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585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3085" w:type="dxa"/>
            <w:shd w:val="clear" w:color="auto" w:fill="auto"/>
          </w:tcPr>
          <w:p>
            <w:pPr>
              <w:rPr>
                <w:b/>
                <w:sz w:val="10"/>
                <w:szCs w:val="10"/>
              </w:rPr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314450" cy="9525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0c377521aae45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  <w:tc>
          <w:tcPr>
            <w:tcW w:w="5675" w:type="dxa"/>
            <w:gridSpan w:val="2"/>
            <w:shd w:val="clear" w:color="auto" w:fill="auto"/>
          </w:tcPr>
          <w:p>
            <w:pPr>
              <w:rPr>
                <w:sz w:val="96"/>
                <w:szCs w:val="96"/>
              </w:rPr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6670" w:type="dxa"/>
            <w:gridSpan w:val="2"/>
            <w:shd w:val="clear" w:color="auto" w:fill="auto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84"/>
                <w:szCs w:val="84"/>
              </w:rPr>
              <w:t>检 测 报 告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>
            <w:pPr>
              <w:rPr>
                <w:sz w:val="96"/>
                <w:szCs w:val="96"/>
              </w:rPr>
              <w:jc w:val="both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857250" cy="85725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5080ec1d18604a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</w:tbl>
    <w:p>
      <w:pPr>
        <w:rPr>
          <w:b/>
          <w:sz w:val="10"/>
          <w:szCs w:val="10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tbl>
      <w:tblPr>
        <w:tblStyle w:val="6"/>
        <w:tblW w:w="8256" w:type="dxa"/>
        <w:tblInd w:w="21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3705"/>
        <w:gridCol w:w="3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11" w:type="dxa"/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报告编号</w:t>
            </w:r>
          </w:p>
        </w:tc>
        <w:tc>
          <w:tcPr>
            <w:tcW w:w="3705" w:type="dxa"/>
            <w:shd w:val="clear" w:color="auto" w:fill="FFFFFF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A2200058775116C</w:t>
            </w:r>
          </w:p>
        </w:tc>
        <w:tc>
          <w:tcPr>
            <w:tcW w:w="3140" w:type="dxa"/>
            <w:shd w:val="clear" w:color="auto" w:fill="FFFFFF"/>
          </w:tcPr>
          <w:p>
            <w:pPr>
              <w:ind w:right="4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第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页 共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NUMPAGES  \* Arabic  \* MERGEFORMAT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页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6"/>
        <w:tblpPr w:leftFromText="180" w:rightFromText="180" w:vertAnchor="text" w:horzAnchor="margin" w:tblpX="250" w:tblpY="28"/>
        <w:tblW w:w="7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5954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茂县</w:t>
            </w:r>
            <w:r>
              <w:rPr>
                <w:sz w:val="24"/>
                <w:szCs w:val="24"/>
              </w:rPr>
              <w:t>污水处理厂</w:t>
            </w:r>
            <w:r>
              <w:rPr>
                <w:rFonts w:hint="eastAsia"/>
                <w:sz w:val="24"/>
                <w:szCs w:val="24"/>
              </w:rPr>
              <w:t>2020年度水质检测（7月）</w:t>
            </w:r>
          </w:p>
        </w:tc>
      </w:tr>
    </w:tbl>
    <w:p>
      <w:pPr>
        <w:jc w:val="distribute"/>
        <w:rPr>
          <w:sz w:val="24"/>
          <w:szCs w:val="24"/>
        </w:rPr>
      </w:pPr>
    </w:p>
    <w:tbl>
      <w:tblPr>
        <w:tblStyle w:val="6"/>
        <w:tblpPr w:leftFromText="180" w:rightFromText="180" w:vertAnchor="text" w:horzAnchor="margin" w:tblpX="250" w:tblpY="28"/>
        <w:tblW w:w="79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委托单位</w:t>
            </w:r>
          </w:p>
        </w:tc>
        <w:tc>
          <w:tcPr>
            <w:tcW w:w="6204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阿坝州茂县兴蓉环境有限责任公司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</w:t>
            </w:r>
            <w:r>
              <w:rPr>
                <w:sz w:val="24"/>
                <w:szCs w:val="24"/>
              </w:rPr>
              <w:t>单位地址</w:t>
            </w:r>
          </w:p>
        </w:tc>
        <w:tc>
          <w:tcPr>
            <w:tcW w:w="6204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四川省阿坝藏族羌族自治州茂县凤仪镇水西村三组369号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样品类型</w:t>
            </w:r>
          </w:p>
        </w:tc>
        <w:tc>
          <w:tcPr>
            <w:tcW w:w="6204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城镇污水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检测类别</w:t>
            </w:r>
          </w:p>
        </w:tc>
        <w:tc>
          <w:tcPr>
            <w:tcW w:w="6204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701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报告日期</w:t>
            </w:r>
          </w:p>
        </w:tc>
        <w:tc>
          <w:tcPr>
            <w:tcW w:w="6204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sz w:val="24"/>
                <w:szCs w:val="24"/>
              </w:rPr>
              <w:jc w:val="both"/>
            </w:pPr>
            <w:r>
              <w:rPr>
                <w:rFonts w:hint="eastAsia"/>
                <w:sz w:val="24"/>
                <w:szCs w:val="24"/>
              </w:rPr>
              <w:t>2020/08/14</w:t>
            </w:r>
          </w:p>
        </w:tc>
      </w:tr>
    </w:tbl>
    <w:p/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20320</wp:posOffset>
            </wp:positionV>
            <wp:extent cx="1438910" cy="1438910"/>
            <wp:effectExtent l="0" t="0" r="8890" b="889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right="420"/>
        <w:rPr>
          <w:sz w:val="24"/>
          <w:szCs w:val="24"/>
        </w:rPr>
      </w:pPr>
    </w:p>
    <w:p>
      <w:pPr>
        <w:ind w:left="6300" w:right="420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成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都</w:t>
      </w:r>
      <w:r>
        <w:rPr>
          <w:b/>
          <w:sz w:val="24"/>
          <w:szCs w:val="24"/>
        </w:rPr>
        <w:t xml:space="preserve"> 市 华 测 检 测 技 术 有 限 公 司</w:t>
      </w:r>
    </w:p>
    <w:p>
      <w:pPr>
        <w:jc w:val="center"/>
        <w:rPr>
          <w:b/>
          <w:sz w:val="24"/>
          <w:szCs w:val="24"/>
        </w:rPr>
      </w:pPr>
    </w:p>
    <w:p>
      <w:pPr>
        <w:ind w:left="6300" w:right="420"/>
        <w:rPr>
          <w:szCs w:val="21"/>
        </w:rPr>
      </w:pPr>
      <w:r>
        <w:rPr>
          <w:szCs w:val="21"/>
        </w:rPr>
        <w:t>No.33104C360F</w:t>
      </w:r>
      <w:r>
        <w:rPr>
          <w:szCs w:val="21"/>
        </w:rPr>
        <w:br w:type="page"/>
      </w:r>
    </w:p>
    <w:tbl>
      <w:tblPr>
        <w:tblStyle w:val="6"/>
        <w:tblW w:w="83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4482"/>
        <w:gridCol w:w="2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报告编号</w:t>
            </w:r>
          </w:p>
        </w:tc>
        <w:tc>
          <w:tcPr>
            <w:tcW w:w="4482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A2200058775116C</w:t>
            </w:r>
          </w:p>
        </w:tc>
        <w:tc>
          <w:tcPr>
            <w:tcW w:w="2754" w:type="dxa"/>
            <w:shd w:val="clear" w:color="auto" w:fill="auto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第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PAGE 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页 共 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NUMPAGES  \* Arabic  \* MERGEFORMAT </w:instrText>
            </w:r>
            <w:r>
              <w:rPr>
                <w:szCs w:val="21"/>
              </w:rPr>
              <w:fldChar w:fldCharType="separate"/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t xml:space="preserve"> 页</w:t>
            </w:r>
          </w:p>
        </w:tc>
      </w:tr>
    </w:tbl>
    <w:p>
      <w:pPr>
        <w:spacing w:before="156" w:beforeLines="50" w:line="360" w:lineRule="auto"/>
        <w:rPr>
          <w:color w:val="FF0000"/>
          <w:szCs w:val="21"/>
        </w:rPr>
      </w:pPr>
      <w:r>
        <w:rPr>
          <w:szCs w:val="21"/>
        </w:rPr>
        <w:t>1．本报告不得涂改、增删，无签发人签字无效。</w:t>
      </w:r>
    </w:p>
    <w:p>
      <w:pPr>
        <w:tabs>
          <w:tab w:val="left" w:pos="6816"/>
        </w:tabs>
        <w:spacing w:line="360" w:lineRule="auto"/>
        <w:rPr>
          <w:szCs w:val="21"/>
        </w:rPr>
      </w:pPr>
      <w:r>
        <w:rPr>
          <w:szCs w:val="21"/>
        </w:rPr>
        <w:t>2．本报告无检验检测专用章、骑缝章无效。</w:t>
      </w:r>
      <w:r>
        <w:rPr>
          <w:szCs w:val="21"/>
        </w:rPr>
        <w:tab/>
      </w:r>
    </w:p>
    <w:p>
      <w:pPr>
        <w:spacing w:line="360" w:lineRule="auto"/>
        <w:rPr>
          <w:szCs w:val="21"/>
        </w:rPr>
      </w:pPr>
      <w:r>
        <w:rPr>
          <w:szCs w:val="21"/>
        </w:rPr>
        <w:t>3．未经CTI书面批准，不得部分复制检测报告。</w:t>
      </w:r>
    </w:p>
    <w:p>
      <w:pPr>
        <w:spacing w:line="360" w:lineRule="auto"/>
        <w:rPr>
          <w:szCs w:val="21"/>
        </w:rPr>
      </w:pPr>
      <w:r>
        <w:rPr>
          <w:szCs w:val="21"/>
        </w:rPr>
        <w:t>4．本报告未经同意不得作为商业广告使用。</w:t>
      </w:r>
    </w:p>
    <w:p>
      <w:pPr>
        <w:spacing w:line="360" w:lineRule="auto"/>
        <w:ind w:left="210" w:right="-477" w:rightChars="-227" w:hanging="210" w:hangingChars="100"/>
        <w:rPr>
          <w:szCs w:val="21"/>
        </w:rPr>
      </w:pPr>
      <w:r>
        <w:rPr>
          <w:szCs w:val="21"/>
        </w:rPr>
        <w:t>5．本报告只对本次采样/送检样品检测结果负责，报告中所附限值标准均由客户提供，仅供参考。</w:t>
      </w:r>
    </w:p>
    <w:p>
      <w:pPr>
        <w:spacing w:line="360" w:lineRule="auto"/>
        <w:rPr>
          <w:szCs w:val="21"/>
        </w:rPr>
      </w:pPr>
      <w:r>
        <w:rPr>
          <w:szCs w:val="21"/>
        </w:rPr>
        <w:t>6．除客户特别申明并支付样品管理费，所有超过标准规定时效期的样品均不再做留样。</w:t>
      </w:r>
    </w:p>
    <w:p>
      <w:pPr>
        <w:spacing w:line="360" w:lineRule="auto"/>
        <w:rPr>
          <w:szCs w:val="21"/>
        </w:rPr>
      </w:pPr>
      <w:r>
        <w:rPr>
          <w:szCs w:val="21"/>
        </w:rPr>
        <w:t>7．除客户特别申明并支付档案管理费，本次检测的所有记录档案保存期限为六年。</w:t>
      </w:r>
    </w:p>
    <w:p>
      <w:pPr>
        <w:spacing w:line="360" w:lineRule="auto"/>
        <w:rPr>
          <w:szCs w:val="21"/>
        </w:rPr>
      </w:pPr>
      <w:r>
        <w:rPr>
          <w:szCs w:val="21"/>
        </w:rPr>
        <w:t>8．对本报告有疑议，请在收到报告10个工作日内与本公司联系。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spacing w:line="360" w:lineRule="auto"/>
        <w:rPr>
          <w:b/>
          <w:szCs w:val="21"/>
        </w:rPr>
      </w:pPr>
      <w:r>
        <w:rPr>
          <w:b/>
          <w:szCs w:val="21"/>
        </w:rPr>
        <w:t>成都市华测检测技术有限公司</w:t>
      </w:r>
    </w:p>
    <w:p>
      <w:pPr>
        <w:spacing w:line="360" w:lineRule="auto"/>
        <w:rPr>
          <w:szCs w:val="21"/>
        </w:rPr>
      </w:pPr>
      <w:r>
        <w:rPr>
          <w:szCs w:val="21"/>
        </w:rPr>
        <w:t>联系地址：成都市高新区新盛路</w:t>
      </w:r>
      <w:r>
        <w:rPr>
          <w:rFonts w:hint="eastAsia"/>
          <w:szCs w:val="21"/>
        </w:rPr>
        <w:t>32</w:t>
      </w:r>
      <w:r>
        <w:rPr>
          <w:szCs w:val="21"/>
        </w:rPr>
        <w:t>号</w:t>
      </w:r>
    </w:p>
    <w:p>
      <w:pPr>
        <w:spacing w:line="360" w:lineRule="auto"/>
        <w:rPr>
          <w:szCs w:val="21"/>
        </w:rPr>
      </w:pPr>
      <w:r>
        <w:rPr>
          <w:szCs w:val="21"/>
        </w:rPr>
        <w:t>邮政编码：610041</w:t>
      </w:r>
    </w:p>
    <w:p>
      <w:pPr>
        <w:spacing w:line="360" w:lineRule="auto"/>
        <w:rPr>
          <w:szCs w:val="21"/>
        </w:rPr>
      </w:pPr>
      <w:r>
        <w:rPr>
          <w:szCs w:val="21"/>
        </w:rPr>
        <w:t>电话：028-85325707</w:t>
      </w:r>
    </w:p>
    <w:p>
      <w:pPr>
        <w:spacing w:line="360" w:lineRule="auto"/>
        <w:rPr>
          <w:szCs w:val="21"/>
        </w:rPr>
      </w:pPr>
      <w:r>
        <w:rPr>
          <w:szCs w:val="21"/>
        </w:rPr>
        <w:t>传真：028-86283211</w:t>
      </w:r>
    </w:p>
    <w:p>
      <w:pPr>
        <w:spacing w:line="360" w:lineRule="auto"/>
        <w:rPr>
          <w:szCs w:val="21"/>
        </w:rPr>
      </w:pPr>
    </w:p>
    <w:tbl>
      <w:tblPr>
        <w:tblStyle w:val="6"/>
        <w:tblW w:w="8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2485"/>
        <w:gridCol w:w="250"/>
        <w:gridCol w:w="1765"/>
        <w:gridCol w:w="26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编      制：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drawing>
                <wp:inline distT="0" distB="0" distL="0" distR="0">
                  <wp:extent cx="762000" cy="3333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签      发：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drawing>
                <wp:inline distT="0" distB="0" distL="0" distR="0">
                  <wp:extent cx="647700" cy="350520"/>
                  <wp:effectExtent l="0" t="0" r="0" b="0"/>
                  <wp:docPr id="2" name="图片 1" descr="QQ截图20190424111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QQ截图20190424111750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7" cy="35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tcBorders>
              <w:left w:val="nil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审      核：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62000" cy="333375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b2b7d8dc28434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签发人姓名/</w:t>
            </w: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>务：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王勇/实验室负责人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采 样 地 址:</w:t>
            </w:r>
          </w:p>
        </w:tc>
        <w:tc>
          <w:tcPr>
            <w:tcW w:w="24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阿坝茂县晋茂大道2号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茂县县城污水处理厂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签 发 日 期：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ind w:firstLine="210" w:firstLineChars="10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szCs w:val="21"/>
              </w:rPr>
              <w:t>2020/08/14</w:t>
            </w:r>
          </w:p>
        </w:tc>
      </w:tr>
    </w:tbl>
    <w:p>
      <w:pPr>
        <w:rPr>
          <w:szCs w:val="21"/>
        </w:rPr>
        <w:sectPr>
          <w:headerReference r:id="rId3" w:type="default"/>
          <w:pgSz w:w="11906" w:h="16838"/>
          <w:pgMar w:top="1440" w:right="1797" w:bottom="567" w:left="1797" w:header="851" w:footer="907" w:gutter="0"/>
          <w:cols w:space="720" w:num="1"/>
          <w:titlePg/>
          <w:docGrid w:type="lines" w:linePitch="312" w:charSpace="0"/>
        </w:sectPr>
      </w:pPr>
    </w:p>
    <w:tbl>
      <w:tblPr>
        <w:tblStyle w:val="6"/>
        <w:tblW w:w="9183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9"/>
        <w:gridCol w:w="535"/>
        <w:gridCol w:w="535"/>
        <w:gridCol w:w="624"/>
        <w:gridCol w:w="624"/>
        <w:gridCol w:w="535"/>
        <w:gridCol w:w="535"/>
        <w:gridCol w:w="624"/>
        <w:gridCol w:w="624"/>
        <w:gridCol w:w="535"/>
        <w:gridCol w:w="535"/>
        <w:gridCol w:w="624"/>
        <w:gridCol w:w="624"/>
        <w:gridCol w:w="535"/>
        <w:gridCol w:w="53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59" w:type="dxa"/>
            <w:vAlign w:val="center"/>
          </w:tcPr>
          <w:p>
            <w:pPr>
              <w:jc w:val="center"/>
            </w:pPr>
            <w:r>
              <w:rPr>
                <w:b/>
              </w:rPr>
              <w:t>表1</w:t>
            </w: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/>
              </w:rPr>
              <w:t>样品信息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样品类型</w:t>
            </w:r>
          </w:p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城镇污水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采样人员</w:t>
            </w:r>
          </w:p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吴剑锋、汪昱帆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采样日期</w:t>
            </w:r>
          </w:p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2020-07-29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检测日期</w:t>
            </w:r>
          </w:p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2020-07-29~2020-08-04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/>
              </w:rPr>
              <w:t>检测结果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点位名称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样品状态</w:t>
            </w:r>
          </w:p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检测项目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结果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污水厂进水</w:t>
            </w:r>
            <w:r>
              <w:br w:type="textWrapping"/>
            </w:r>
            <w:r>
              <w:t>2020-07-29</w:t>
            </w:r>
            <w:r>
              <w:br w:type="textWrapping"/>
            </w:r>
            <w:r>
              <w:t>13:40</w:t>
            </w:r>
          </w:p>
        </w:tc>
        <w:tc>
          <w:tcPr>
            <w:tcW w:w="17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灰色、微浊、</w:t>
            </w:r>
          </w:p>
          <w:p>
            <w:pPr>
              <w:jc w:val="center"/>
            </w:pPr>
            <w:r>
              <w:t>有臭味、</w:t>
            </w:r>
          </w:p>
          <w:p>
            <w:pPr>
              <w:jc w:val="center"/>
            </w:pPr>
            <w:r>
              <w:t>有少许浮油</w:t>
            </w:r>
          </w:p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pH值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7.31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无量纲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五日生化需氧量(BOD₅)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81.6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六价铬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ND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动植物油类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0.34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化学需氧量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COD</w:t>
            </w:r>
            <w:r>
              <w:rPr>
                <w:szCs w:val="21"/>
                <w:vertAlign w:val="subscript"/>
              </w:rPr>
              <w:t>Cr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226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总氮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15.5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总磷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1.43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悬浮物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54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氨氮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11.1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水温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21.2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总汞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ND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石油类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ND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总砷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0.00198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粪大肠菌群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4.9×10</w:t>
            </w:r>
            <w:r>
              <w:rPr>
                <w:vertAlign w:val="superscript"/>
                <w:lang w:val="zh-CN"/>
              </w:rPr>
              <w:t>7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  <w:r>
              <w:t>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色度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总铅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</w:t>
            </w:r>
            <w:r>
              <w:rPr>
                <w:rFonts w:hint="eastAsia"/>
              </w:rPr>
              <w:t>000</w:t>
            </w:r>
            <w:r>
              <w:t>68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总铬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</w:t>
            </w:r>
            <w:r>
              <w:rPr>
                <w:rFonts w:hint="eastAsia"/>
              </w:rPr>
              <w:t>000</w:t>
            </w:r>
            <w:r>
              <w:t>96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总镉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</w:t>
            </w:r>
            <w:r>
              <w:rPr>
                <w:rFonts w:hint="eastAsia"/>
              </w:rPr>
              <w:t>000</w:t>
            </w:r>
            <w:r>
              <w:t>8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17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  <w:p/>
        </w:tc>
        <w:tc>
          <w:tcPr>
            <w:tcW w:w="2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阴离子表面活性剂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0.68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/>
              </w:rPr>
              <w:t>检测结果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点位名称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样品状态</w:t>
            </w: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检测项目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结果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参照标准限值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污水厂出水</w:t>
            </w:r>
            <w:r>
              <w:br w:type="textWrapping"/>
            </w:r>
            <w:r>
              <w:t>2020-07-29</w:t>
            </w:r>
            <w:r>
              <w:br w:type="textWrapping"/>
            </w:r>
            <w:r>
              <w:t>13:54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无色、</w:t>
            </w:r>
          </w:p>
          <w:p>
            <w:pPr>
              <w:jc w:val="center"/>
            </w:pPr>
            <w:r>
              <w:t>透明、</w:t>
            </w:r>
          </w:p>
          <w:p>
            <w:pPr>
              <w:jc w:val="center"/>
            </w:pPr>
            <w:r>
              <w:t>无异味、</w:t>
            </w:r>
          </w:p>
          <w:p>
            <w:pPr>
              <w:jc w:val="center"/>
            </w:pPr>
            <w:r>
              <w:t>无浮油</w:t>
            </w:r>
          </w:p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化学需氧量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COD</w:t>
            </w:r>
            <w:r>
              <w:rPr>
                <w:szCs w:val="21"/>
                <w:vertAlign w:val="subscript"/>
              </w:rPr>
              <w:t>Cr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五日生化需氧量(BOD₅)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悬浮物（SS)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阴离子表面活性剂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ND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0.5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总氮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1.21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氨氮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0.111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（水温</w:t>
            </w:r>
            <w:r>
              <w:rPr>
                <w:rFonts w:hint="eastAsia" w:ascii="黑体" w:hAnsi="黑体" w:eastAsia="黑体"/>
                <w:szCs w:val="21"/>
              </w:rPr>
              <w:t>＞</w:t>
            </w:r>
            <w:r>
              <w:rPr>
                <w:szCs w:val="21"/>
              </w:rPr>
              <w:t>12°C</w:t>
            </w:r>
            <w:r>
              <w:rPr>
                <w:rFonts w:hint="eastAsia"/>
                <w:szCs w:val="21"/>
              </w:rPr>
              <w:t>时）</w:t>
            </w:r>
          </w:p>
          <w:p>
            <w:pPr>
              <w:jc w:val="center"/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（水温</w:t>
            </w:r>
            <w:r>
              <w:rPr>
                <w:rFonts w:hint="eastAsia" w:ascii="黑体" w:hAnsi="黑体" w:eastAsia="黑体"/>
                <w:szCs w:val="21"/>
              </w:rPr>
              <w:t>≤</w:t>
            </w:r>
            <w:r>
              <w:rPr>
                <w:szCs w:val="21"/>
              </w:rPr>
              <w:t>12°C</w:t>
            </w:r>
            <w:r>
              <w:rPr>
                <w:rFonts w:hint="eastAsia"/>
                <w:szCs w:val="21"/>
              </w:rPr>
              <w:t>时）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/>
        </w:tc>
        <w:tc>
          <w:tcPr>
            <w:tcW w:w="2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 xml:space="preserve"> 总磷 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0.10</w:t>
            </w:r>
          </w:p>
        </w:tc>
        <w:tc>
          <w:tcPr>
            <w:tcW w:w="1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（2005年12月3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日前建设的）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</w:tbl>
    <w:p>
      <w:pPr>
        <w:jc w:val="left"/>
        <w:rPr>
          <w:b/>
        </w:rPr>
      </w:pPr>
      <w:r>
        <w:br w:type="page"/>
      </w:r>
      <w:r>
        <w:rPr>
          <w:b/>
        </w:rPr>
        <w:t>接上表</w:t>
      </w:r>
      <w:r>
        <w:rPr>
          <w:rFonts w:hint="eastAsia"/>
          <w:b/>
        </w:rPr>
        <w:t>：</w:t>
      </w:r>
    </w:p>
    <w:tbl>
      <w:tblPr>
        <w:tblStyle w:val="6"/>
        <w:tblW w:w="9183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7"/>
        <w:gridCol w:w="1276"/>
        <w:gridCol w:w="1984"/>
        <w:gridCol w:w="1783"/>
        <w:gridCol w:w="1783"/>
        <w:gridCol w:w="107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/>
              </w:rPr>
              <w:t>检测结果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点位名称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样品状态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检测项目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结果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参照标准限值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污水厂出水</w:t>
            </w:r>
            <w:r>
              <w:br w:type="textWrapping"/>
            </w:r>
            <w:r>
              <w:t>2020-07-29</w:t>
            </w:r>
            <w:r>
              <w:br w:type="textWrapping"/>
            </w:r>
            <w:r>
              <w:t>13:54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无色、</w:t>
            </w:r>
          </w:p>
          <w:p>
            <w:pPr>
              <w:jc w:val="center"/>
            </w:pPr>
            <w:r>
              <w:t>透明、</w:t>
            </w:r>
          </w:p>
          <w:p>
            <w:pPr>
              <w:jc w:val="center"/>
            </w:pPr>
            <w:r>
              <w:t>无异味、</w:t>
            </w:r>
          </w:p>
          <w:p>
            <w:pPr>
              <w:jc w:val="center"/>
            </w:pPr>
            <w:r>
              <w:t>无浮油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色度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pH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7.20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6～9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无量纲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粪大肠菌群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940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10³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  <w:r>
              <w:t>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动植物油类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ND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水温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20.8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---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石油类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ND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总汞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ND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ND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总铬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</w:t>
            </w:r>
            <w:r>
              <w:rPr>
                <w:rFonts w:hint="eastAsia"/>
              </w:rPr>
              <w:t>000</w:t>
            </w:r>
            <w:r>
              <w:t>30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六价铬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ND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0.00139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总铅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ND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mg/L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参照标准</w:t>
            </w:r>
          </w:p>
        </w:tc>
        <w:tc>
          <w:tcPr>
            <w:tcW w:w="78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t>中华人民共和国国家标准《城镇污水处理厂污染物排放标准》（GB 18918-2002（含修改单））表1 基本控制项目最高允许排放浓度（日均值） 一级标准 A标准及表2 部分一类污染物最高允许排放浓度（日均值）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t>备注：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“</w:t>
            </w:r>
            <w:r>
              <w:rPr>
                <w:szCs w:val="21"/>
              </w:rPr>
              <w:t>ND</w:t>
            </w:r>
            <w:r>
              <w:rPr>
                <w:rFonts w:hint="eastAsia"/>
                <w:szCs w:val="21"/>
              </w:rPr>
              <w:t>”表示检测结果小于检出限。</w:t>
            </w:r>
          </w:p>
          <w:p>
            <w:pPr>
              <w:ind w:firstLine="630" w:firstLineChars="300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“</w:t>
            </w:r>
            <w:r>
              <w:rPr>
                <w:szCs w:val="21"/>
              </w:rPr>
              <w:t>---</w:t>
            </w:r>
            <w:r>
              <w:rPr>
                <w:rFonts w:hint="eastAsia"/>
                <w:szCs w:val="21"/>
              </w:rPr>
              <w:t>”表示</w:t>
            </w:r>
            <w:r>
              <w:rPr>
                <w:szCs w:val="21"/>
              </w:rPr>
              <w:t xml:space="preserve">GB </w:t>
            </w:r>
            <w:r>
              <w:rPr>
                <w:rFonts w:hint="eastAsia"/>
                <w:szCs w:val="21"/>
              </w:rPr>
              <w:t>18918-2002标准中未对该项目作限制。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结论：</w:t>
            </w:r>
            <w:r>
              <w:br w:type="textWrapping"/>
            </w:r>
            <w:r>
              <w:t xml:space="preserve">      参照中华人民共和国国家标准《城镇污水处理厂污染物排放标准（含修改单）》（GB 18918-2002）表1 基本控制项目最高允许排放浓度（日均值） 一级标准 A标准及表2 部分一类污染物最高允许排放浓度（日均值），本次检测时段内</w:t>
            </w:r>
            <w:r>
              <w:rPr>
                <w:rFonts w:hint="eastAsia"/>
                <w:lang w:eastAsia="zh-CN"/>
              </w:rPr>
              <w:t>水温在该参照标准中未作限制，不予评价；</w:t>
            </w:r>
            <w:bookmarkStart w:id="0" w:name="_GoBack"/>
            <w:bookmarkEnd w:id="0"/>
            <w:r>
              <w:t>其余</w:t>
            </w:r>
            <w:r>
              <w:rPr>
                <w:rFonts w:hint="eastAsia"/>
                <w:lang w:eastAsia="zh-CN"/>
              </w:rPr>
              <w:t>检测</w:t>
            </w:r>
            <w:r>
              <w:t>项目均符合该参照标准限值要求</w:t>
            </w:r>
            <w:r>
              <w:rPr>
                <w:rFonts w:hint="eastAsia"/>
              </w:rPr>
              <w:t>。</w:t>
            </w:r>
          </w:p>
        </w:tc>
      </w:tr>
    </w:tbl>
    <w:p>
      <w:pPr>
        <w:jc w:val="left"/>
      </w:pPr>
    </w:p>
    <w:p/>
    <w:tbl>
      <w:tblPr>
        <w:tblStyle w:val="6"/>
        <w:tblW w:w="9183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4"/>
        <w:gridCol w:w="535"/>
        <w:gridCol w:w="411"/>
        <w:gridCol w:w="124"/>
        <w:gridCol w:w="535"/>
        <w:gridCol w:w="624"/>
        <w:gridCol w:w="624"/>
        <w:gridCol w:w="535"/>
        <w:gridCol w:w="535"/>
        <w:gridCol w:w="624"/>
        <w:gridCol w:w="624"/>
        <w:gridCol w:w="535"/>
        <w:gridCol w:w="343"/>
        <w:gridCol w:w="192"/>
        <w:gridCol w:w="624"/>
        <w:gridCol w:w="624"/>
        <w:gridCol w:w="535"/>
        <w:gridCol w:w="53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24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535" w:type="dxa"/>
          </w:tcPr>
          <w:p/>
        </w:tc>
        <w:tc>
          <w:tcPr>
            <w:tcW w:w="535" w:type="dxa"/>
            <w:gridSpan w:val="2"/>
          </w:tcPr>
          <w:p/>
        </w:tc>
        <w:tc>
          <w:tcPr>
            <w:tcW w:w="535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35" w:type="dxa"/>
          </w:tcPr>
          <w:p/>
        </w:tc>
        <w:tc>
          <w:tcPr>
            <w:tcW w:w="535" w:type="dxa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35" w:type="dxa"/>
          </w:tcPr>
          <w:p/>
        </w:tc>
        <w:tc>
          <w:tcPr>
            <w:tcW w:w="535" w:type="dxa"/>
            <w:gridSpan w:val="2"/>
          </w:tcPr>
          <w:p/>
        </w:tc>
        <w:tc>
          <w:tcPr>
            <w:tcW w:w="624" w:type="dxa"/>
          </w:tcPr>
          <w:p/>
        </w:tc>
        <w:tc>
          <w:tcPr>
            <w:tcW w:w="624" w:type="dxa"/>
          </w:tcPr>
          <w:p/>
        </w:tc>
        <w:tc>
          <w:tcPr>
            <w:tcW w:w="535" w:type="dxa"/>
          </w:tcPr>
          <w:p/>
        </w:tc>
        <w:tc>
          <w:tcPr>
            <w:tcW w:w="535" w:type="dxa"/>
          </w:tcPr>
          <w:p/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jc w:val="center"/>
            </w:pPr>
            <w:r>
              <w:rPr>
                <w:b/>
              </w:rPr>
              <w:t>表2</w:t>
            </w:r>
          </w:p>
        </w:tc>
        <w:tc>
          <w:tcPr>
            <w:tcW w:w="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  <w:tc>
          <w:tcPr>
            <w:tcW w:w="535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/>
              </w:rPr>
              <w:t>检测方法及检出限、仪器设备信息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18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/>
              </w:rPr>
              <w:t>样品类型：城镇污水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检测项目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检测标准（方法）名称</w:t>
            </w:r>
            <w:r>
              <w:br w:type="textWrapping"/>
            </w:r>
            <w:r>
              <w:t>及编号（含年号）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检出限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仪器设备</w:t>
            </w:r>
            <w:r>
              <w:br w:type="textWrapping"/>
            </w:r>
            <w:r>
              <w:t>名称、型号及编号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化学需氧量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COD</w:t>
            </w:r>
            <w:r>
              <w:rPr>
                <w:szCs w:val="21"/>
                <w:vertAlign w:val="subscript"/>
              </w:rPr>
              <w:t>Cr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《水和废水监测分析方法》（第四版增补版）国家环境保护总局 (第三篇 第三章 二</w:t>
            </w:r>
          </w:p>
          <w:p>
            <w:pPr>
              <w:jc w:val="center"/>
            </w:pPr>
            <w:r>
              <w:t>（三）快速密闭催化消解法)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5</w:t>
            </w:r>
            <w:r>
              <w:br w:type="textWrapping"/>
            </w:r>
            <w:r>
              <w:t>mg/L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自动电位滴定仪</w:t>
            </w:r>
            <w:r>
              <w:br w:type="textWrapping"/>
            </w:r>
            <w:r>
              <w:t>855</w:t>
            </w:r>
            <w:r>
              <w:br w:type="textWrapping"/>
            </w:r>
            <w:r>
              <w:t>（TTE20164472）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总汞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汞、砷、硒、铋和锑的测定</w:t>
            </w:r>
            <w:r>
              <w:br w:type="textWrapping"/>
            </w:r>
            <w:r>
              <w:t>原子荧光法</w:t>
            </w:r>
            <w:r>
              <w:br w:type="textWrapping"/>
            </w:r>
            <w:r>
              <w:t>HJ 694-2014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</w:t>
            </w:r>
            <w:r>
              <w:rPr>
                <w:rFonts w:hint="eastAsia"/>
              </w:rPr>
              <w:t>000</w:t>
            </w:r>
            <w:r>
              <w:t>04</w:t>
            </w:r>
            <w:r>
              <w:br w:type="textWrapping"/>
            </w:r>
            <w:r>
              <w:t>mg/L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原子荧光分光光度计（AFS）</w:t>
            </w:r>
            <w:r>
              <w:br w:type="textWrapping"/>
            </w:r>
            <w:r>
              <w:t>AFS-930</w:t>
            </w:r>
            <w:r>
              <w:br w:type="textWrapping"/>
            </w:r>
            <w:r>
              <w:t>（TTE20130888）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水温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水温的测定</w:t>
            </w:r>
            <w:r>
              <w:br w:type="textWrapping"/>
            </w:r>
            <w:r>
              <w:t>温度计或颠倒温度计测定法</w:t>
            </w:r>
          </w:p>
          <w:p>
            <w:pPr>
              <w:jc w:val="center"/>
            </w:pPr>
            <w:r>
              <w:t>(3.1 温度计测定法)</w:t>
            </w:r>
            <w:r>
              <w:br w:type="textWrapping"/>
            </w:r>
            <w:r>
              <w:t>GB/T 13195-1991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/</w:t>
            </w:r>
            <w:r>
              <w:br w:type="textWrapping"/>
            </w:r>
            <w:r>
              <w:t>℃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便携式PH计</w:t>
            </w:r>
            <w:r>
              <w:br w:type="textWrapping"/>
            </w:r>
            <w:r>
              <w:t>SX711</w:t>
            </w:r>
            <w:r>
              <w:br w:type="textWrapping"/>
            </w:r>
            <w:r>
              <w:t>（TTE20191827）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pH值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《水和废水监测分析方法》（第四版增补版）国家环境保护总局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(第三篇 第一章 六</w:t>
            </w:r>
          </w:p>
          <w:p>
            <w:pPr>
              <w:jc w:val="center"/>
            </w:pPr>
            <w:r>
              <w:t>（二） 便携式pH计法)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/</w:t>
            </w:r>
            <w:r>
              <w:br w:type="textWrapping"/>
            </w:r>
            <w:r>
              <w:t>无量纲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便携式PH计</w:t>
            </w:r>
            <w:r>
              <w:br w:type="textWrapping"/>
            </w:r>
            <w:r>
              <w:t>SX711</w:t>
            </w:r>
            <w:r>
              <w:br w:type="textWrapping"/>
            </w:r>
            <w:r>
              <w:t>（TTE20191827）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五日生化需氧量(BOD₅)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五日生化需氧量(BOD₅)的测定</w:t>
            </w:r>
            <w:r>
              <w:br w:type="textWrapping"/>
            </w:r>
            <w:r>
              <w:t>稀释与接种法</w:t>
            </w:r>
            <w:r>
              <w:br w:type="textWrapping"/>
            </w:r>
            <w:r>
              <w:t>HJ 505-2009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0.5</w:t>
            </w:r>
            <w:r>
              <w:br w:type="textWrapping"/>
            </w:r>
            <w:r>
              <w:t>mg/L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数字滴定器</w:t>
            </w:r>
            <w:r>
              <w:br w:type="textWrapping"/>
            </w:r>
            <w:r>
              <w:t>（TTE20186420）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总镉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65种元素的测定</w:t>
            </w:r>
            <w:r>
              <w:br w:type="textWrapping"/>
            </w:r>
            <w:r>
              <w:t>电感耦合等离子体质谱法</w:t>
            </w:r>
            <w:r>
              <w:br w:type="textWrapping"/>
            </w:r>
            <w:r>
              <w:t>HJ 700-2014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</w:t>
            </w:r>
            <w:r>
              <w:rPr>
                <w:rFonts w:hint="eastAsia"/>
              </w:rPr>
              <w:t>000</w:t>
            </w:r>
            <w:r>
              <w:t>05</w:t>
            </w:r>
            <w:r>
              <w:br w:type="textWrapping"/>
            </w:r>
            <w:r>
              <w:t>mg/L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电感耦合等离子体质谱仪（ICP-MS）</w:t>
            </w:r>
            <w:r>
              <w:br w:type="textWrapping"/>
            </w:r>
            <w:r>
              <w:t>NexION  350X</w:t>
            </w:r>
            <w:r>
              <w:br w:type="textWrapping"/>
            </w:r>
            <w:r>
              <w:t>（TTE20151922）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悬浮物</w:t>
            </w:r>
          </w:p>
          <w:p>
            <w:pPr>
              <w:jc w:val="center"/>
            </w:pPr>
            <w:r>
              <w:t>（SS)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悬浮物的测定</w:t>
            </w:r>
            <w:r>
              <w:br w:type="textWrapping"/>
            </w:r>
            <w:r>
              <w:t>重量法</w:t>
            </w:r>
            <w:r>
              <w:br w:type="textWrapping"/>
            </w:r>
            <w:r>
              <w:t>GB/T 11901-1989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4</w:t>
            </w:r>
            <w:r>
              <w:br w:type="textWrapping"/>
            </w:r>
            <w:r>
              <w:t>mg/L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电子天平</w:t>
            </w:r>
            <w:r>
              <w:br w:type="textWrapping"/>
            </w:r>
            <w:r>
              <w:t>SECURA225D-1CN</w:t>
            </w:r>
            <w:r>
              <w:br w:type="textWrapping"/>
            </w:r>
            <w:r>
              <w:t>（TTE20192553）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色度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色度的测定</w:t>
            </w:r>
          </w:p>
          <w:p>
            <w:pPr>
              <w:jc w:val="center"/>
            </w:pPr>
            <w:r>
              <w:t>(4 稀释倍数法)</w:t>
            </w:r>
            <w:r>
              <w:br w:type="textWrapping"/>
            </w:r>
            <w:r>
              <w:t>GB/T 11903-1989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/</w:t>
            </w:r>
            <w:r>
              <w:br w:type="textWrapping"/>
            </w:r>
            <w:r>
              <w:t>倍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总铬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65种元素的测定</w:t>
            </w:r>
            <w:r>
              <w:br w:type="textWrapping"/>
            </w:r>
            <w:r>
              <w:t>电感耦合等离子体质谱法</w:t>
            </w:r>
            <w:r>
              <w:br w:type="textWrapping"/>
            </w:r>
            <w:r>
              <w:t>HJ 700-2014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</w:t>
            </w:r>
            <w:r>
              <w:rPr>
                <w:rFonts w:hint="eastAsia"/>
              </w:rPr>
              <w:t>000</w:t>
            </w:r>
            <w:r>
              <w:t>11</w:t>
            </w:r>
            <w:r>
              <w:br w:type="textWrapping"/>
            </w:r>
            <w:r>
              <w:t>mg/L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电感耦合等离子体质谱仪（ICP-MS）</w:t>
            </w:r>
            <w:r>
              <w:br w:type="textWrapping"/>
            </w:r>
            <w:r>
              <w:t>NexION  350X</w:t>
            </w:r>
            <w:r>
              <w:br w:type="textWrapping"/>
            </w:r>
            <w:r>
              <w:t>（TTE20151922）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六价铬</w:t>
            </w:r>
          </w:p>
        </w:tc>
        <w:tc>
          <w:tcPr>
            <w:tcW w:w="42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六价铬的测定</w:t>
            </w:r>
            <w:r>
              <w:br w:type="textWrapping"/>
            </w:r>
            <w:r>
              <w:t>二苯碳酰二肼分光光度法</w:t>
            </w:r>
            <w:r>
              <w:br w:type="textWrapping"/>
            </w:r>
            <w:r>
              <w:t>GB/T 7467-1987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0.004</w:t>
            </w:r>
            <w:r>
              <w:br w:type="textWrapping"/>
            </w:r>
            <w:r>
              <w:t>mg/L</w:t>
            </w:r>
          </w:p>
        </w:tc>
        <w:tc>
          <w:tcPr>
            <w:tcW w:w="2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紫外可见分光光度计</w:t>
            </w:r>
          </w:p>
          <w:p>
            <w:pPr>
              <w:jc w:val="center"/>
            </w:pPr>
            <w:r>
              <w:t>（UV）</w:t>
            </w:r>
            <w:r>
              <w:br w:type="textWrapping"/>
            </w:r>
            <w:r>
              <w:t>UV-7504</w:t>
            </w:r>
            <w:r>
              <w:br w:type="textWrapping"/>
            </w:r>
            <w:r>
              <w:t>（TTE20131341）</w:t>
            </w: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接上表</w:t>
      </w:r>
      <w:r>
        <w:rPr>
          <w:rFonts w:hint="eastAsia"/>
          <w:b/>
          <w:szCs w:val="21"/>
        </w:rPr>
        <w:t>：</w:t>
      </w:r>
    </w:p>
    <w:tbl>
      <w:tblPr>
        <w:tblStyle w:val="6"/>
        <w:tblW w:w="9183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70"/>
        <w:gridCol w:w="3686"/>
        <w:gridCol w:w="1559"/>
        <w:gridCol w:w="236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检测项目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检测标准（方法）名称</w:t>
            </w:r>
            <w:r>
              <w:br w:type="textWrapping"/>
            </w:r>
            <w:r>
              <w:t>及编号（含年号）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检出限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仪器设备</w:t>
            </w:r>
            <w:r>
              <w:br w:type="textWrapping"/>
            </w:r>
            <w:r>
              <w:t>名称、型号及编号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65种元素的测定</w:t>
            </w:r>
            <w:r>
              <w:br w:type="textWrapping"/>
            </w:r>
            <w:r>
              <w:t>电感耦合等离子体质谱法</w:t>
            </w:r>
            <w:r>
              <w:br w:type="textWrapping"/>
            </w:r>
            <w:r>
              <w:t>HJ 700-2014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</w:t>
            </w:r>
            <w:r>
              <w:rPr>
                <w:rFonts w:hint="eastAsia"/>
              </w:rPr>
              <w:t>000</w:t>
            </w:r>
            <w:r>
              <w:t>12</w:t>
            </w:r>
            <w:r>
              <w:br w:type="textWrapping"/>
            </w:r>
            <w:r>
              <w:t>mg/L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电感耦合等离子体质谱仪（ICP-MS）</w:t>
            </w:r>
            <w:r>
              <w:br w:type="textWrapping"/>
            </w:r>
            <w:r>
              <w:t>NexION  350X</w:t>
            </w:r>
            <w:r>
              <w:br w:type="textWrapping"/>
            </w:r>
            <w:r>
              <w:t>（TTE20151922）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阴离子表面</w:t>
            </w:r>
          </w:p>
          <w:p>
            <w:pPr>
              <w:jc w:val="center"/>
            </w:pPr>
            <w:r>
              <w:t>活性剂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阴离子表面活性剂的测定</w:t>
            </w:r>
            <w:r>
              <w:br w:type="textWrapping"/>
            </w:r>
            <w:r>
              <w:t>亚甲蓝分光光度法</w:t>
            </w:r>
            <w:r>
              <w:br w:type="textWrapping"/>
            </w:r>
            <w:r>
              <w:t>GB/T 7494-1987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0.05</w:t>
            </w:r>
            <w:r>
              <w:br w:type="textWrapping"/>
            </w:r>
            <w:r>
              <w:t>mg/L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紫外可见分光光度计（UV）</w:t>
            </w:r>
            <w:r>
              <w:br w:type="textWrapping"/>
            </w:r>
            <w:r>
              <w:t>UV-7504</w:t>
            </w:r>
            <w:r>
              <w:br w:type="textWrapping"/>
            </w:r>
            <w:r>
              <w:t>（TTE20131341）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总氮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总氮的测定</w:t>
            </w:r>
            <w:r>
              <w:br w:type="textWrapping"/>
            </w:r>
            <w:r>
              <w:t>碱性过硫酸钾消解紫外分光光度法</w:t>
            </w:r>
            <w:r>
              <w:br w:type="textWrapping"/>
            </w:r>
            <w:r>
              <w:t>HJ 636-2012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0.05</w:t>
            </w:r>
            <w:r>
              <w:br w:type="textWrapping"/>
            </w:r>
            <w:r>
              <w:t>mg/L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紫外可见分光光度计（UV）</w:t>
            </w:r>
            <w:r>
              <w:br w:type="textWrapping"/>
            </w:r>
            <w:r>
              <w:t>UV-1800PC</w:t>
            </w:r>
            <w:r>
              <w:br w:type="textWrapping"/>
            </w:r>
            <w:r>
              <w:t>（TTE20178071）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总铅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65种元素的测定</w:t>
            </w:r>
            <w:r>
              <w:br w:type="textWrapping"/>
            </w:r>
            <w:r>
              <w:t>电感耦合等离子体质谱法</w:t>
            </w:r>
            <w:r>
              <w:br w:type="textWrapping"/>
            </w:r>
            <w:r>
              <w:t>HJ 700-2014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</w:t>
            </w:r>
            <w:r>
              <w:rPr>
                <w:rFonts w:hint="eastAsia"/>
              </w:rPr>
              <w:t>000</w:t>
            </w:r>
            <w:r>
              <w:t>09</w:t>
            </w:r>
            <w:r>
              <w:br w:type="textWrapping"/>
            </w:r>
            <w:r>
              <w:t>mg/L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电感耦合等离子体质谱仪（ICP-MS）</w:t>
            </w:r>
            <w:r>
              <w:br w:type="textWrapping"/>
            </w:r>
            <w:r>
              <w:t>NexION  350X</w:t>
            </w:r>
            <w:r>
              <w:br w:type="textWrapping"/>
            </w:r>
            <w:r>
              <w:t>（TTE20151922）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氨氮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氨氮的测定</w:t>
            </w:r>
            <w:r>
              <w:br w:type="textWrapping"/>
            </w:r>
            <w:r>
              <w:t>纳氏试剂分光光度法</w:t>
            </w:r>
            <w:r>
              <w:br w:type="textWrapping"/>
            </w:r>
            <w:r>
              <w:t>HJ 535-2009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0.025</w:t>
            </w:r>
            <w:r>
              <w:br w:type="textWrapping"/>
            </w:r>
            <w:r>
              <w:t>mg/L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紫外可见分光光度计（UV）</w:t>
            </w:r>
            <w:r>
              <w:br w:type="textWrapping"/>
            </w:r>
            <w:r>
              <w:t>UV-7504</w:t>
            </w:r>
            <w:r>
              <w:br w:type="textWrapping"/>
            </w:r>
            <w:r>
              <w:t>（TTE20140224）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 xml:space="preserve"> 总磷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总磷的测定</w:t>
            </w:r>
            <w:r>
              <w:br w:type="textWrapping"/>
            </w:r>
            <w:r>
              <w:t>钼酸铵分光光度法</w:t>
            </w:r>
            <w:r>
              <w:br w:type="textWrapping"/>
            </w:r>
            <w:r>
              <w:t>GB/T 11893-1989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0.01</w:t>
            </w:r>
            <w:r>
              <w:br w:type="textWrapping"/>
            </w:r>
            <w:r>
              <w:t>mg/L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紫外可见分光光度计（UV）</w:t>
            </w:r>
            <w:r>
              <w:br w:type="textWrapping"/>
            </w:r>
            <w:r>
              <w:t>UV-1800PC</w:t>
            </w:r>
            <w:r>
              <w:br w:type="textWrapping"/>
            </w:r>
            <w:r>
              <w:t>（TTE20178071）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粪大肠菌群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粪大肠菌群的测定</w:t>
            </w:r>
            <w:r>
              <w:br w:type="textWrapping"/>
            </w:r>
            <w:r>
              <w:t>多管发酵法(9.1.1 15管法)</w:t>
            </w:r>
            <w:r>
              <w:br w:type="textWrapping"/>
            </w:r>
            <w:r>
              <w:t>HJ 347.2-2018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20</w:t>
            </w:r>
            <w:r>
              <w:br w:type="textWrapping"/>
            </w:r>
            <w:r>
              <w:t>MPN/L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生化培养箱</w:t>
            </w:r>
            <w:r>
              <w:br w:type="textWrapping"/>
            </w:r>
            <w:r>
              <w:t>LRH-250</w:t>
            </w:r>
            <w:r>
              <w:br w:type="textWrapping"/>
            </w:r>
            <w:r>
              <w:t>（TTF20110263）等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石油类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石油类和动植物油类的测定</w:t>
            </w:r>
            <w:r>
              <w:br w:type="textWrapping"/>
            </w:r>
            <w:r>
              <w:t>红外分光光度法</w:t>
            </w:r>
            <w:r>
              <w:br w:type="textWrapping"/>
            </w:r>
            <w:r>
              <w:t>HJ 637-2018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0.06</w:t>
            </w:r>
            <w:r>
              <w:br w:type="textWrapping"/>
            </w:r>
            <w:r>
              <w:t>mg/L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红外分光测油仪</w:t>
            </w:r>
            <w:r>
              <w:br w:type="textWrapping"/>
            </w:r>
            <w:r>
              <w:t>JLBG-126U</w:t>
            </w:r>
            <w:r>
              <w:br w:type="textWrapping"/>
            </w:r>
            <w:r>
              <w:t>（TTE20178711）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总镉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65种元素的测定</w:t>
            </w:r>
            <w:r>
              <w:br w:type="textWrapping"/>
            </w:r>
            <w:r>
              <w:t>电感耦合等离子体质谱法</w:t>
            </w:r>
            <w:r>
              <w:br w:type="textWrapping"/>
            </w:r>
            <w:r>
              <w:t>HJ 700-2014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</w:t>
            </w:r>
            <w:r>
              <w:rPr>
                <w:rFonts w:hint="eastAsia"/>
              </w:rPr>
              <w:t>000</w:t>
            </w:r>
            <w:r>
              <w:t>5</w:t>
            </w:r>
            <w:r>
              <w:br w:type="textWrapping"/>
            </w:r>
            <w:r>
              <w:t>mg/L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电感耦合等离子体质谱仪（ICP-MS）</w:t>
            </w:r>
            <w:r>
              <w:br w:type="textWrapping"/>
            </w:r>
            <w:r>
              <w:t>NexION  350X</w:t>
            </w:r>
            <w:r>
              <w:br w:type="textWrapping"/>
            </w:r>
            <w:r>
              <w:t>（TTE20151922）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动植物油类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水质 石油类和动植物油类的测定</w:t>
            </w:r>
            <w:r>
              <w:br w:type="textWrapping"/>
            </w:r>
            <w:r>
              <w:t>红外分光光度法</w:t>
            </w:r>
            <w:r>
              <w:br w:type="textWrapping"/>
            </w:r>
            <w:r>
              <w:t>HJ 637-2018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0.06</w:t>
            </w:r>
            <w:r>
              <w:br w:type="textWrapping"/>
            </w:r>
            <w:r>
              <w:t>mg/L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红外分光测油仪</w:t>
            </w:r>
            <w:r>
              <w:br w:type="textWrapping"/>
            </w:r>
            <w:r>
              <w:t>JLBG-126U</w:t>
            </w:r>
            <w:r>
              <w:br w:type="textWrapping"/>
            </w:r>
            <w:r>
              <w:t>（TTE20178711）</w:t>
            </w:r>
          </w:p>
        </w:tc>
      </w:tr>
    </w:tbl>
    <w:p>
      <w:pPr>
        <w:jc w:val="center"/>
      </w:pPr>
      <w:r>
        <w:t>***报告结束***</w:t>
      </w:r>
    </w:p>
    <w:sectPr>
      <w:headerReference r:id="rId4" w:type="default"/>
      <w:pgSz w:w="11906" w:h="16838"/>
      <w:pgMar w:top="1440" w:right="1797" w:bottom="567" w:left="1797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sz w:val="52"/>
        <w:szCs w:val="52"/>
      </w:rPr>
    </w:pPr>
  </w:p>
  <w:p>
    <w:pPr>
      <w:jc w:val="center"/>
      <w:rPr>
        <w:rFonts w:ascii="宋体" w:hAnsi="宋体"/>
        <w:sz w:val="52"/>
        <w:szCs w:val="52"/>
      </w:rPr>
    </w:pPr>
    <w:r>
      <w:rPr>
        <w:rFonts w:hint="eastAsia" w:ascii="宋体" w:hAnsi="宋体"/>
        <w:sz w:val="52"/>
        <w:szCs w:val="52"/>
      </w:rPr>
      <w:t>报 告 说 明</w:t>
    </w:r>
  </w:p>
  <w:p>
    <w:pPr>
      <w:pStyle w:val="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sz w:val="52"/>
        <w:szCs w:val="52"/>
      </w:rPr>
    </w:pPr>
  </w:p>
  <w:p>
    <w:pPr>
      <w:jc w:val="center"/>
      <w:rPr>
        <w:rFonts w:ascii="宋体" w:hAnsi="宋体"/>
        <w:sz w:val="52"/>
        <w:szCs w:val="52"/>
      </w:rPr>
    </w:pPr>
    <w:r>
      <w:rPr>
        <w:rFonts w:hint="eastAsia" w:ascii="宋体" w:hAnsi="宋体"/>
        <w:sz w:val="52"/>
        <w:szCs w:val="52"/>
      </w:rPr>
      <w:t>检 测 结 果</w:t>
    </w:r>
  </w:p>
  <w:tbl>
    <w:tblPr>
      <w:tblStyle w:val="6"/>
      <w:tblW w:w="8312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076"/>
      <w:gridCol w:w="4482"/>
      <w:gridCol w:w="2754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076" w:type="dxa"/>
          <w:shd w:val="clear" w:color="auto" w:fill="auto"/>
        </w:tcPr>
        <w:p>
          <w:pPr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报告</w:t>
          </w:r>
          <w:r>
            <w:rPr>
              <w:rFonts w:ascii="宋体" w:hAnsi="宋体"/>
              <w:szCs w:val="21"/>
            </w:rPr>
            <w:t>编号</w:t>
          </w:r>
        </w:p>
      </w:tc>
      <w:tc>
        <w:tcPr>
          <w:tcW w:w="4482" w:type="dxa"/>
          <w:shd w:val="clear" w:color="auto" w:fill="auto"/>
        </w:tcPr>
        <w:p>
          <w:pPr>
            <w:rPr>
              <w:rFonts w:ascii="宋体" w:hAnsi="宋体"/>
              <w:szCs w:val="21"/>
            </w:rPr>
          </w:pPr>
          <w:r>
            <w:rPr>
              <w:szCs w:val="21"/>
            </w:rPr>
            <w:t>A2200058775116C</w:t>
          </w:r>
        </w:p>
      </w:tc>
      <w:tc>
        <w:tcPr>
          <w:tcW w:w="2754" w:type="dxa"/>
          <w:shd w:val="clear" w:color="auto" w:fill="auto"/>
        </w:tcPr>
        <w:p>
          <w:pPr>
            <w:jc w:val="right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 xml:space="preserve">第 </w:t>
          </w:r>
          <w:r>
            <w:rPr>
              <w:szCs w:val="21"/>
            </w:rPr>
            <w:fldChar w:fldCharType="begin"/>
          </w:r>
          <w:r>
            <w:rPr>
              <w:szCs w:val="21"/>
            </w:rPr>
            <w:instrText xml:space="preserve"> PAGE  \* Arabic  \* MERGEFORMAT </w:instrText>
          </w:r>
          <w:r>
            <w:rPr>
              <w:szCs w:val="21"/>
            </w:rPr>
            <w:fldChar w:fldCharType="separate"/>
          </w:r>
          <w:r>
            <w:rPr>
              <w:szCs w:val="21"/>
            </w:rPr>
            <w:t>6</w:t>
          </w:r>
          <w:r>
            <w:rPr>
              <w:szCs w:val="21"/>
            </w:rPr>
            <w:fldChar w:fldCharType="end"/>
          </w:r>
          <w:r>
            <w:rPr>
              <w:szCs w:val="21"/>
            </w:rPr>
            <w:t xml:space="preserve"> </w:t>
          </w:r>
          <w:r>
            <w:rPr>
              <w:rFonts w:hAnsi="宋体"/>
              <w:szCs w:val="21"/>
            </w:rPr>
            <w:t>页</w:t>
          </w:r>
          <w:r>
            <w:rPr>
              <w:rFonts w:hint="eastAsia" w:hAnsi="宋体"/>
              <w:szCs w:val="21"/>
            </w:rPr>
            <w:t xml:space="preserve"> </w:t>
          </w:r>
          <w:r>
            <w:rPr>
              <w:rFonts w:hAnsi="宋体"/>
              <w:szCs w:val="21"/>
            </w:rPr>
            <w:t>共</w:t>
          </w:r>
          <w:r>
            <w:rPr>
              <w:rFonts w:hint="eastAsia" w:hAnsi="宋体"/>
              <w:szCs w:val="21"/>
            </w:rPr>
            <w:t xml:space="preserve"> </w:t>
          </w:r>
          <w:r>
            <w:rPr>
              <w:rFonts w:hAnsi="宋体"/>
              <w:szCs w:val="21"/>
            </w:rPr>
            <w:fldChar w:fldCharType="begin"/>
          </w:r>
          <w:r>
            <w:rPr>
              <w:szCs w:val="21"/>
            </w:rPr>
            <w:instrText xml:space="preserve"> NUMPAGES  \* Arabic  \* MERGEFORMAT </w:instrText>
          </w:r>
          <w:r>
            <w:rPr>
              <w:rFonts w:ascii="Calibri" w:hAnsi="Calibri"/>
              <w:szCs w:val="21"/>
            </w:rPr>
            <w:fldChar w:fldCharType="separate"/>
          </w:r>
          <w:r>
            <w:rPr>
              <w:szCs w:val="21"/>
            </w:rPr>
            <w:t>6</w:t>
          </w:r>
          <w:r>
            <w:rPr>
              <w:szCs w:val="21"/>
            </w:rPr>
            <w:fldChar w:fldCharType="end"/>
          </w:r>
          <w:r>
            <w:rPr>
              <w:szCs w:val="21"/>
            </w:rPr>
            <w:t xml:space="preserve"> </w:t>
          </w:r>
          <w:r>
            <w:rPr>
              <w:rFonts w:hint="eastAsia" w:ascii="宋体" w:hAnsi="宋体"/>
              <w:szCs w:val="21"/>
            </w:rPr>
            <w:t>页</w:t>
          </w:r>
        </w:p>
      </w:tc>
    </w:tr>
  </w:tbl>
  <w:p>
    <w:pPr>
      <w:pStyle w:val="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0"/>
    <w:rsid w:val="00000F4D"/>
    <w:rsid w:val="0000316D"/>
    <w:rsid w:val="000055B4"/>
    <w:rsid w:val="0000620F"/>
    <w:rsid w:val="00031DC7"/>
    <w:rsid w:val="00032651"/>
    <w:rsid w:val="00044542"/>
    <w:rsid w:val="000544B5"/>
    <w:rsid w:val="00074794"/>
    <w:rsid w:val="00085B55"/>
    <w:rsid w:val="00090675"/>
    <w:rsid w:val="000A05E2"/>
    <w:rsid w:val="000A258D"/>
    <w:rsid w:val="000A5038"/>
    <w:rsid w:val="000C3594"/>
    <w:rsid w:val="000C48D0"/>
    <w:rsid w:val="000F69A4"/>
    <w:rsid w:val="000F6BC6"/>
    <w:rsid w:val="001122AA"/>
    <w:rsid w:val="00121AE1"/>
    <w:rsid w:val="001330FE"/>
    <w:rsid w:val="001572A1"/>
    <w:rsid w:val="001751DD"/>
    <w:rsid w:val="001942EA"/>
    <w:rsid w:val="001B68A2"/>
    <w:rsid w:val="001C294D"/>
    <w:rsid w:val="001C3033"/>
    <w:rsid w:val="001C6A0C"/>
    <w:rsid w:val="001C72B7"/>
    <w:rsid w:val="001C7ED9"/>
    <w:rsid w:val="001D0693"/>
    <w:rsid w:val="001D414B"/>
    <w:rsid w:val="001E5A37"/>
    <w:rsid w:val="001E6B1D"/>
    <w:rsid w:val="001E6D48"/>
    <w:rsid w:val="001E7700"/>
    <w:rsid w:val="00206396"/>
    <w:rsid w:val="00222FC9"/>
    <w:rsid w:val="00226829"/>
    <w:rsid w:val="002500FA"/>
    <w:rsid w:val="0025048B"/>
    <w:rsid w:val="00255C6C"/>
    <w:rsid w:val="00260DFA"/>
    <w:rsid w:val="00264F0D"/>
    <w:rsid w:val="00285FCE"/>
    <w:rsid w:val="002932A8"/>
    <w:rsid w:val="002A3988"/>
    <w:rsid w:val="002A692A"/>
    <w:rsid w:val="002B0E5E"/>
    <w:rsid w:val="002B1511"/>
    <w:rsid w:val="002B6489"/>
    <w:rsid w:val="002B6D68"/>
    <w:rsid w:val="002C4789"/>
    <w:rsid w:val="002C6EDF"/>
    <w:rsid w:val="002D78D8"/>
    <w:rsid w:val="002E327C"/>
    <w:rsid w:val="002E64C4"/>
    <w:rsid w:val="002F0605"/>
    <w:rsid w:val="002F2711"/>
    <w:rsid w:val="002F4E28"/>
    <w:rsid w:val="0030236F"/>
    <w:rsid w:val="003049E7"/>
    <w:rsid w:val="00331827"/>
    <w:rsid w:val="00337F18"/>
    <w:rsid w:val="00345B1C"/>
    <w:rsid w:val="003508AF"/>
    <w:rsid w:val="0036346F"/>
    <w:rsid w:val="003750DB"/>
    <w:rsid w:val="003A3DE1"/>
    <w:rsid w:val="003A71AF"/>
    <w:rsid w:val="003B07BE"/>
    <w:rsid w:val="003B329F"/>
    <w:rsid w:val="003D1EDB"/>
    <w:rsid w:val="003D36BC"/>
    <w:rsid w:val="003D49E3"/>
    <w:rsid w:val="003D7DF4"/>
    <w:rsid w:val="003E763E"/>
    <w:rsid w:val="00413C96"/>
    <w:rsid w:val="00417D52"/>
    <w:rsid w:val="004249F2"/>
    <w:rsid w:val="00436D6A"/>
    <w:rsid w:val="004413D1"/>
    <w:rsid w:val="004460E4"/>
    <w:rsid w:val="00447486"/>
    <w:rsid w:val="004479A5"/>
    <w:rsid w:val="004612B8"/>
    <w:rsid w:val="004737BA"/>
    <w:rsid w:val="00497542"/>
    <w:rsid w:val="004C3DD3"/>
    <w:rsid w:val="004C673B"/>
    <w:rsid w:val="004D0BE1"/>
    <w:rsid w:val="004D5BE6"/>
    <w:rsid w:val="004E6674"/>
    <w:rsid w:val="00501CFB"/>
    <w:rsid w:val="005028C5"/>
    <w:rsid w:val="005104ED"/>
    <w:rsid w:val="0051792D"/>
    <w:rsid w:val="00531B4D"/>
    <w:rsid w:val="00532592"/>
    <w:rsid w:val="00532C05"/>
    <w:rsid w:val="005425B8"/>
    <w:rsid w:val="00567AF8"/>
    <w:rsid w:val="005849D7"/>
    <w:rsid w:val="00594257"/>
    <w:rsid w:val="00594749"/>
    <w:rsid w:val="005A4350"/>
    <w:rsid w:val="005C09AA"/>
    <w:rsid w:val="005C24CF"/>
    <w:rsid w:val="005C4223"/>
    <w:rsid w:val="005C4F8F"/>
    <w:rsid w:val="005F7FB1"/>
    <w:rsid w:val="0060211D"/>
    <w:rsid w:val="00602215"/>
    <w:rsid w:val="006106DD"/>
    <w:rsid w:val="00624BF6"/>
    <w:rsid w:val="00632B39"/>
    <w:rsid w:val="0063594C"/>
    <w:rsid w:val="006360D3"/>
    <w:rsid w:val="00637E93"/>
    <w:rsid w:val="00645193"/>
    <w:rsid w:val="006552DA"/>
    <w:rsid w:val="00666399"/>
    <w:rsid w:val="00684A10"/>
    <w:rsid w:val="006A53AC"/>
    <w:rsid w:val="006C1343"/>
    <w:rsid w:val="006C4705"/>
    <w:rsid w:val="006D24E6"/>
    <w:rsid w:val="006D481C"/>
    <w:rsid w:val="006E6E4B"/>
    <w:rsid w:val="00712062"/>
    <w:rsid w:val="00714D84"/>
    <w:rsid w:val="00732273"/>
    <w:rsid w:val="007355AF"/>
    <w:rsid w:val="007534C8"/>
    <w:rsid w:val="00772CE6"/>
    <w:rsid w:val="007A0836"/>
    <w:rsid w:val="007A6195"/>
    <w:rsid w:val="007B130C"/>
    <w:rsid w:val="007B7578"/>
    <w:rsid w:val="007E042A"/>
    <w:rsid w:val="007E07C4"/>
    <w:rsid w:val="007E552D"/>
    <w:rsid w:val="007F345B"/>
    <w:rsid w:val="007F4F30"/>
    <w:rsid w:val="00811211"/>
    <w:rsid w:val="00813570"/>
    <w:rsid w:val="00815385"/>
    <w:rsid w:val="0082040F"/>
    <w:rsid w:val="00833871"/>
    <w:rsid w:val="00833FE8"/>
    <w:rsid w:val="0083754E"/>
    <w:rsid w:val="008412EA"/>
    <w:rsid w:val="00851403"/>
    <w:rsid w:val="00872C88"/>
    <w:rsid w:val="008830EE"/>
    <w:rsid w:val="00884ED3"/>
    <w:rsid w:val="00893683"/>
    <w:rsid w:val="008A2824"/>
    <w:rsid w:val="008B7F52"/>
    <w:rsid w:val="008C148F"/>
    <w:rsid w:val="008C29D0"/>
    <w:rsid w:val="008C4B6C"/>
    <w:rsid w:val="008D02D8"/>
    <w:rsid w:val="008D0F24"/>
    <w:rsid w:val="008D29EE"/>
    <w:rsid w:val="008D43C7"/>
    <w:rsid w:val="008F3AC0"/>
    <w:rsid w:val="00900BF1"/>
    <w:rsid w:val="00900FFE"/>
    <w:rsid w:val="00904AA3"/>
    <w:rsid w:val="00907815"/>
    <w:rsid w:val="00910F3E"/>
    <w:rsid w:val="00921E39"/>
    <w:rsid w:val="00930773"/>
    <w:rsid w:val="00941406"/>
    <w:rsid w:val="009836FF"/>
    <w:rsid w:val="009A03B4"/>
    <w:rsid w:val="009A4AAF"/>
    <w:rsid w:val="009D2AA6"/>
    <w:rsid w:val="009D69D7"/>
    <w:rsid w:val="009E2486"/>
    <w:rsid w:val="009E2B05"/>
    <w:rsid w:val="00A02FD9"/>
    <w:rsid w:val="00A12F0D"/>
    <w:rsid w:val="00A200D8"/>
    <w:rsid w:val="00A30E50"/>
    <w:rsid w:val="00A42C76"/>
    <w:rsid w:val="00A43049"/>
    <w:rsid w:val="00A446D8"/>
    <w:rsid w:val="00A44ED5"/>
    <w:rsid w:val="00A56538"/>
    <w:rsid w:val="00A6520C"/>
    <w:rsid w:val="00A767A3"/>
    <w:rsid w:val="00AA1FAF"/>
    <w:rsid w:val="00AA45EB"/>
    <w:rsid w:val="00AB2DC7"/>
    <w:rsid w:val="00AC1443"/>
    <w:rsid w:val="00AC3BE7"/>
    <w:rsid w:val="00AE5B58"/>
    <w:rsid w:val="00AE6D98"/>
    <w:rsid w:val="00AF522F"/>
    <w:rsid w:val="00B2632A"/>
    <w:rsid w:val="00B424F1"/>
    <w:rsid w:val="00B44668"/>
    <w:rsid w:val="00B4632D"/>
    <w:rsid w:val="00B47BFD"/>
    <w:rsid w:val="00B534FD"/>
    <w:rsid w:val="00B608DC"/>
    <w:rsid w:val="00B63CC4"/>
    <w:rsid w:val="00B673F1"/>
    <w:rsid w:val="00B7057A"/>
    <w:rsid w:val="00B77145"/>
    <w:rsid w:val="00B879DD"/>
    <w:rsid w:val="00B969FF"/>
    <w:rsid w:val="00BA7910"/>
    <w:rsid w:val="00BB130C"/>
    <w:rsid w:val="00BC0BFC"/>
    <w:rsid w:val="00BC76D1"/>
    <w:rsid w:val="00BD46EF"/>
    <w:rsid w:val="00BD65EE"/>
    <w:rsid w:val="00BE10A5"/>
    <w:rsid w:val="00BF3214"/>
    <w:rsid w:val="00BF799E"/>
    <w:rsid w:val="00C21487"/>
    <w:rsid w:val="00C23F7C"/>
    <w:rsid w:val="00C24AE3"/>
    <w:rsid w:val="00C34FDE"/>
    <w:rsid w:val="00C37711"/>
    <w:rsid w:val="00C509B2"/>
    <w:rsid w:val="00C605C4"/>
    <w:rsid w:val="00C669E6"/>
    <w:rsid w:val="00C81825"/>
    <w:rsid w:val="00C828BE"/>
    <w:rsid w:val="00C828CC"/>
    <w:rsid w:val="00C8612A"/>
    <w:rsid w:val="00C909A9"/>
    <w:rsid w:val="00C93245"/>
    <w:rsid w:val="00CC0819"/>
    <w:rsid w:val="00CD3A70"/>
    <w:rsid w:val="00CD4C03"/>
    <w:rsid w:val="00CE0BBB"/>
    <w:rsid w:val="00CE4C40"/>
    <w:rsid w:val="00D12CCB"/>
    <w:rsid w:val="00D13D97"/>
    <w:rsid w:val="00D14D87"/>
    <w:rsid w:val="00D33B6C"/>
    <w:rsid w:val="00D41293"/>
    <w:rsid w:val="00D503A7"/>
    <w:rsid w:val="00D53EE3"/>
    <w:rsid w:val="00D61602"/>
    <w:rsid w:val="00D7244D"/>
    <w:rsid w:val="00D80C82"/>
    <w:rsid w:val="00D87571"/>
    <w:rsid w:val="00D87650"/>
    <w:rsid w:val="00D92054"/>
    <w:rsid w:val="00DA240A"/>
    <w:rsid w:val="00DA57B7"/>
    <w:rsid w:val="00DD1DAF"/>
    <w:rsid w:val="00DD74C3"/>
    <w:rsid w:val="00DE4AB5"/>
    <w:rsid w:val="00E01000"/>
    <w:rsid w:val="00E07C91"/>
    <w:rsid w:val="00E101C6"/>
    <w:rsid w:val="00E15D42"/>
    <w:rsid w:val="00E21FCA"/>
    <w:rsid w:val="00E24597"/>
    <w:rsid w:val="00E255DB"/>
    <w:rsid w:val="00E40D90"/>
    <w:rsid w:val="00E6072C"/>
    <w:rsid w:val="00E61C08"/>
    <w:rsid w:val="00E64047"/>
    <w:rsid w:val="00E76677"/>
    <w:rsid w:val="00E820F9"/>
    <w:rsid w:val="00E841A1"/>
    <w:rsid w:val="00EA68D3"/>
    <w:rsid w:val="00EC1452"/>
    <w:rsid w:val="00EC6D6E"/>
    <w:rsid w:val="00ED3D57"/>
    <w:rsid w:val="00ED603C"/>
    <w:rsid w:val="00EF1297"/>
    <w:rsid w:val="00EF2F0C"/>
    <w:rsid w:val="00EF54D3"/>
    <w:rsid w:val="00F01FD0"/>
    <w:rsid w:val="00F43CCB"/>
    <w:rsid w:val="00F4675D"/>
    <w:rsid w:val="00F57385"/>
    <w:rsid w:val="00FA1C2C"/>
    <w:rsid w:val="00FA26E2"/>
    <w:rsid w:val="00FA7449"/>
    <w:rsid w:val="00FB0B05"/>
    <w:rsid w:val="00FD0600"/>
    <w:rsid w:val="00FD5028"/>
    <w:rsid w:val="00FD7320"/>
    <w:rsid w:val="00FE4603"/>
    <w:rsid w:val="0F274B52"/>
    <w:rsid w:val="18D05DC3"/>
    <w:rsid w:val="19214BD9"/>
    <w:rsid w:val="2A875E3A"/>
    <w:rsid w:val="48F409D6"/>
    <w:rsid w:val="57820A35"/>
    <w:rsid w:val="59656C38"/>
    <w:rsid w:val="5E281F4C"/>
    <w:rsid w:val="6F7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rPr>
      <w:kern w:val="2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qFormat/>
    <w:uiPriority w:val="99"/>
    <w:rPr>
      <w:sz w:val="21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5"/>
    <w:qFormat/>
    <w:uiPriority w:val="99"/>
    <w:rPr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link w:val="2"/>
    <w:qFormat/>
    <w:uiPriority w:val="99"/>
    <w:rPr>
      <w:kern w:val="2"/>
      <w:sz w:val="21"/>
      <w:szCs w:val="24"/>
    </w:rPr>
  </w:style>
  <w:style w:type="character" w:customStyle="1" w:styleId="15">
    <w:name w:val="批注文字 字符"/>
    <w:basedOn w:val="8"/>
    <w:semiHidden/>
    <w:qFormat/>
    <w:uiPriority w:val="0"/>
    <w:rPr>
      <w:sz w:val="2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9" /><Relationship Type="http://schemas.openxmlformats.org/officeDocument/2006/relationships/image" Target="media/image3.png" Id="rId8" /><Relationship Type="http://schemas.openxmlformats.org/officeDocument/2006/relationships/image" Target="media/image2.png" Id="rId7" /><Relationship Type="http://schemas.openxmlformats.org/officeDocument/2006/relationships/image" Target="media/image1.png" Id="rId6" /><Relationship Type="http://schemas.openxmlformats.org/officeDocument/2006/relationships/theme" Target="theme/theme1.xml" Id="rId5" /><Relationship Type="http://schemas.openxmlformats.org/officeDocument/2006/relationships/header" Target="header2.xml" Id="rId4" /><Relationship Type="http://schemas.openxmlformats.org/officeDocument/2006/relationships/header" Target="header1.xml" Id="rId3" /><Relationship Type="http://schemas.openxmlformats.org/officeDocument/2006/relationships/settings" Target="settings.xml" Id="rId2" /><Relationship Type="http://schemas.openxmlformats.org/officeDocument/2006/relationships/fontTable" Target="fontTable.xml" Id="rId10" /><Relationship Type="http://schemas.openxmlformats.org/officeDocument/2006/relationships/styles" Target="styles.xml" Id="rId1" /><Relationship Type="http://schemas.openxmlformats.org/officeDocument/2006/relationships/image" Target="/word/media/6ee35f96-534e-4730-b46d-2ad37120293e.png" Id="R60c377521aae4516" /><Relationship Type="http://schemas.openxmlformats.org/officeDocument/2006/relationships/image" Target="/word/media/215edcef-c3d2-45c9-8a5a-34054496a690.png" Id="Rb2b7d8dc28434878" /><Relationship Type="http://schemas.openxmlformats.org/officeDocument/2006/relationships/image" Target="/word/media/f26400ab-6a9a-4b30-949a-b77ae4da28bf.png" Id="R5080ec1d18604a74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645</Words>
  <Characters>3681</Characters>
  <Lines>30</Lines>
  <Paragraphs>8</Paragraphs>
  <TotalTime>34</TotalTime>
  <ScaleCrop>false</ScaleCrop>
  <LinksUpToDate>false</LinksUpToDate>
  <CharactersWithSpaces>4318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2020-07-14T05:15:00Z</dcterms:created>
  <dc:creator>盛振宇</dc:creator>
  <cp:lastModifiedBy>徐静</cp:lastModifiedBy>
  <cp:lastPrinted>2020-08-10T08:55:00Z</cp:lastPrinted>
  <dcterms:modified xsi:type="dcterms:W3CDTF">2020-08-14T08:46:02Z</dcterms:modified>
  <dc:title>[#Qu1]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