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bookmarkEnd w:id="0"/>
    <w:p>
      <w:pPr>
        <w:widowControl/>
        <w:ind w:firstLine="2160" w:firstLineChars="300"/>
        <w:jc w:val="left"/>
        <w:rPr>
          <w:rFonts w:ascii="黑体" w:hAnsi="宋体" w:eastAsia="黑体"/>
          <w:color w:val="000000"/>
          <w:kern w:val="0"/>
          <w:sz w:val="72"/>
          <w:szCs w:val="72"/>
        </w:rPr>
      </w:pPr>
    </w:p>
    <w:p>
      <w:pPr>
        <w:widowControl/>
        <w:spacing w:line="576" w:lineRule="exact"/>
        <w:ind w:firstLine="1440" w:firstLineChars="200"/>
        <w:jc w:val="left"/>
        <w:rPr>
          <w:rFonts w:ascii="黑体" w:hAnsi="宋体" w:eastAsia="黑体"/>
          <w:color w:val="000000"/>
          <w:kern w:val="0"/>
          <w:sz w:val="72"/>
          <w:szCs w:val="72"/>
        </w:rPr>
      </w:pPr>
    </w:p>
    <w:p>
      <w:pPr>
        <w:widowControl/>
        <w:spacing w:line="576" w:lineRule="exact"/>
        <w:jc w:val="center"/>
        <w:rPr>
          <w:rFonts w:ascii="方正小标宋简体" w:eastAsia="方正小标宋简体"/>
          <w:sz w:val="44"/>
          <w:szCs w:val="44"/>
        </w:rPr>
      </w:pPr>
      <w:r>
        <w:rPr>
          <w:rFonts w:ascii="方正小标宋简体" w:hAnsi="宋体" w:eastAsia="方正小标宋简体" w:cs="方正小标宋简体"/>
          <w:color w:val="000000"/>
          <w:kern w:val="0"/>
          <w:sz w:val="44"/>
          <w:szCs w:val="44"/>
        </w:rPr>
        <w:t>201</w:t>
      </w:r>
      <w:r>
        <w:rPr>
          <w:rFonts w:hint="eastAsia" w:ascii="方正小标宋简体" w:hAnsi="宋体" w:eastAsia="方正小标宋简体" w:cs="方正小标宋简体"/>
          <w:color w:val="000000"/>
          <w:kern w:val="0"/>
          <w:sz w:val="44"/>
          <w:szCs w:val="44"/>
        </w:rPr>
        <w:t>9</w:t>
      </w:r>
      <w:r>
        <w:rPr>
          <w:rFonts w:hint="eastAsia" w:ascii="方正小标宋简体" w:hAnsi="方正小标宋简体" w:eastAsia="方正小标宋简体" w:cs="方正小标宋简体"/>
          <w:color w:val="000000"/>
          <w:kern w:val="0"/>
          <w:sz w:val="44"/>
          <w:szCs w:val="44"/>
        </w:rPr>
        <w:t>年度</w:t>
      </w:r>
    </w:p>
    <w:p>
      <w:pPr>
        <w:widowControl/>
        <w:spacing w:line="576"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color w:val="000000"/>
          <w:kern w:val="0"/>
          <w:sz w:val="44"/>
          <w:szCs w:val="44"/>
        </w:rPr>
        <w:t>四川省茂县科协部门决算</w:t>
      </w: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ind w:firstLine="880" w:firstLineChars="200"/>
        <w:jc w:val="center"/>
        <w:outlineLvl w:val="0"/>
        <w:rPr>
          <w:rFonts w:ascii="方正小标宋简体" w:hAnsi="宋体" w:eastAsia="方正小标宋简体"/>
          <w:color w:val="000000"/>
          <w:sz w:val="44"/>
          <w:szCs w:val="44"/>
        </w:rPr>
      </w:pPr>
    </w:p>
    <w:p>
      <w:pPr>
        <w:adjustRightInd w:val="0"/>
        <w:snapToGrid w:val="0"/>
        <w:spacing w:line="576" w:lineRule="exact"/>
        <w:jc w:val="both"/>
        <w:outlineLvl w:val="0"/>
        <w:rPr>
          <w:rFonts w:ascii="方正小标宋简体" w:hAnsi="宋体" w:eastAsia="方正小标宋简体"/>
          <w:color w:val="000000"/>
          <w:sz w:val="44"/>
          <w:szCs w:val="44"/>
        </w:rPr>
      </w:pPr>
    </w:p>
    <w:p>
      <w:pPr>
        <w:pageBreakBefore w:val="0"/>
        <w:kinsoku/>
        <w:wordWrap/>
        <w:overflowPunct/>
        <w:topLinePunct w:val="0"/>
        <w:autoSpaceDE/>
        <w:autoSpaceDN/>
        <w:bidi w:val="0"/>
        <w:adjustRightInd w:val="0"/>
        <w:snapToGrid w:val="0"/>
        <w:spacing w:line="576" w:lineRule="exact"/>
        <w:ind w:firstLine="880" w:firstLineChars="200"/>
        <w:jc w:val="center"/>
        <w:textAlignment w:val="auto"/>
        <w:outlineLvl w:val="0"/>
        <w:rPr>
          <w:rFonts w:ascii="仿宋_GB2312" w:eastAsia="仿宋_GB2312"/>
          <w:sz w:val="32"/>
          <w:szCs w:val="32"/>
        </w:rPr>
      </w:pPr>
      <w:bookmarkStart w:id="1" w:name="_Toc15396599"/>
      <w:bookmarkStart w:id="2" w:name="_Toc15377196"/>
      <w:r>
        <w:rPr>
          <w:rFonts w:hint="eastAsia" w:ascii="方正小标宋简体" w:hAnsi="黑体" w:eastAsia="方正小标宋简体" w:cs="方正小标宋简体"/>
          <w:color w:val="000000"/>
          <w:sz w:val="44"/>
          <w:szCs w:val="44"/>
        </w:rPr>
        <w:t>目录</w:t>
      </w:r>
      <w:r>
        <w:rPr>
          <w:rFonts w:ascii="黑体" w:hAnsi="黑体" w:eastAsia="黑体" w:cs="黑体"/>
          <w:color w:val="000000"/>
          <w:sz w:val="44"/>
          <w:szCs w:val="44"/>
        </w:rPr>
        <w:fldChar w:fldCharType="begin"/>
      </w:r>
      <w:r>
        <w:rPr>
          <w:rFonts w:ascii="黑体" w:hAnsi="黑体" w:eastAsia="黑体" w:cs="黑体"/>
          <w:color w:val="000000"/>
          <w:sz w:val="44"/>
          <w:szCs w:val="44"/>
        </w:rPr>
        <w:instrText xml:space="preserve"> TOC \o "1-2" \h \z \u </w:instrText>
      </w:r>
      <w:r>
        <w:rPr>
          <w:rFonts w:ascii="黑体" w:hAnsi="黑体" w:eastAsia="黑体" w:cs="黑体"/>
          <w:color w:val="000000"/>
          <w:sz w:val="44"/>
          <w:szCs w:val="44"/>
        </w:rPr>
        <w:fldChar w:fldCharType="separate"/>
      </w:r>
    </w:p>
    <w:p>
      <w:pPr>
        <w:pStyle w:val="10"/>
        <w:pageBreakBefore w:val="0"/>
        <w:kinsoku/>
        <w:wordWrap/>
        <w:overflowPunct/>
        <w:topLinePunct w:val="0"/>
        <w:autoSpaceDE/>
        <w:autoSpaceDN/>
        <w:bidi w:val="0"/>
        <w:spacing w:line="576" w:lineRule="exact"/>
        <w:ind w:firstLine="560" w:firstLineChars="200"/>
        <w:textAlignment w:val="auto"/>
        <w:rPr>
          <w:rFonts w:hint="eastAsia" w:ascii="仿宋_GB2312" w:eastAsia="仿宋_GB2312" w:cs="Times New Roman"/>
          <w:sz w:val="32"/>
          <w:szCs w:val="32"/>
          <w:lang w:val="en-US" w:eastAsia="zh-CN"/>
        </w:rPr>
      </w:pPr>
      <w:r>
        <w:rPr>
          <w:rFonts w:hint="eastAsia"/>
          <w:lang w:val="en-US" w:eastAsia="zh-CN"/>
        </w:rPr>
        <w:t xml:space="preserve"> </w:t>
      </w:r>
      <w:r>
        <w:fldChar w:fldCharType="begin"/>
      </w:r>
      <w:r>
        <w:instrText xml:space="preserve"> HYPERLINK \l "_Toc15396599" </w:instrText>
      </w:r>
      <w:r>
        <w:fldChar w:fldCharType="separate"/>
      </w:r>
      <w:r>
        <w:rPr>
          <w:rStyle w:val="17"/>
          <w:rFonts w:hint="eastAsia" w:ascii="仿宋_GB2312" w:eastAsia="仿宋_GB2312" w:cs="仿宋_GB2312"/>
          <w:sz w:val="32"/>
          <w:szCs w:val="32"/>
        </w:rPr>
        <w:t>第一部分</w:t>
      </w:r>
      <w:r>
        <w:rPr>
          <w:rStyle w:val="17"/>
          <w:rFonts w:hint="eastAsia" w:ascii="仿宋_GB2312" w:eastAsia="仿宋_GB2312" w:cs="仿宋_GB2312"/>
          <w:sz w:val="32"/>
          <w:szCs w:val="32"/>
          <w:lang w:val="en-US" w:eastAsia="zh-CN"/>
        </w:rPr>
        <w:t xml:space="preserve"> </w:t>
      </w:r>
      <w:r>
        <w:rPr>
          <w:rStyle w:val="17"/>
          <w:rFonts w:hint="eastAsia" w:ascii="仿宋_GB2312" w:eastAsia="仿宋_GB2312" w:cs="仿宋_GB2312"/>
          <w:sz w:val="32"/>
          <w:szCs w:val="32"/>
        </w:rPr>
        <w:t>部门概况</w:t>
      </w:r>
      <w:r>
        <w:rPr>
          <w:rFonts w:ascii="仿宋_GB2312" w:eastAsia="仿宋_GB2312" w:cs="Times New Roman"/>
          <w:sz w:val="32"/>
          <w:szCs w:val="32"/>
        </w:rPr>
        <w:tab/>
      </w:r>
      <w:r>
        <w:rPr>
          <w:rFonts w:ascii="仿宋_GB2312" w:eastAsia="仿宋_GB2312" w:cs="仿宋_GB2312"/>
          <w:sz w:val="32"/>
          <w:szCs w:val="32"/>
        </w:rPr>
        <w:fldChar w:fldCharType="end"/>
      </w:r>
      <w:r>
        <w:rPr>
          <w:rFonts w:hint="eastAsia" w:ascii="仿宋_GB2312" w:eastAsia="仿宋_GB2312" w:cs="仿宋_GB2312"/>
          <w:sz w:val="32"/>
          <w:szCs w:val="32"/>
          <w:lang w:val="en-US" w:eastAsia="zh-CN"/>
        </w:rPr>
        <w:t>4</w:t>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"_Toc15396600" </w:instrText>
      </w:r>
      <w:r>
        <w:fldChar w:fldCharType="separate"/>
      </w:r>
      <w:r>
        <w:rPr>
          <w:rStyle w:val="17"/>
          <w:rFonts w:hint="eastAsia" w:ascii="仿宋_GB2312" w:hAnsi="仿宋" w:eastAsia="仿宋_GB2312" w:cs="仿宋_GB2312"/>
          <w:sz w:val="32"/>
          <w:szCs w:val="32"/>
        </w:rPr>
        <w:t>一、基本职能及主要工作</w:t>
      </w:r>
      <w:r>
        <w:rPr>
          <w:rFonts w:ascii="仿宋_GB2312" w:hAnsi="仿宋" w:eastAsia="仿宋_GB2312"/>
          <w:sz w:val="32"/>
          <w:szCs w:val="32"/>
        </w:rPr>
        <w:tab/>
      </w:r>
      <w:r>
        <w:rPr>
          <w:rFonts w:hint="eastAsia" w:ascii="仿宋_GB2312" w:hAnsi="仿宋" w:eastAsia="仿宋_GB2312" w:cs="仿宋_GB2312"/>
          <w:sz w:val="32"/>
          <w:szCs w:val="32"/>
          <w:lang w:val="en-US" w:eastAsia="zh-CN"/>
        </w:rPr>
        <w:t>4</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"_Toc15396601" </w:instrText>
      </w:r>
      <w:r>
        <w:fldChar w:fldCharType="separate"/>
      </w:r>
      <w:r>
        <w:rPr>
          <w:rStyle w:val="17"/>
          <w:rFonts w:hint="eastAsia" w:ascii="仿宋_GB2312" w:hAnsi="仿宋" w:eastAsia="仿宋_GB2312" w:cs="仿宋_GB2312"/>
          <w:sz w:val="32"/>
          <w:szCs w:val="32"/>
        </w:rPr>
        <w:t>二、机构设置</w:t>
      </w:r>
      <w:r>
        <w:rPr>
          <w:rFonts w:ascii="仿宋_GB2312" w:hAnsi="仿宋" w:eastAsia="仿宋_GB2312"/>
          <w:sz w:val="32"/>
          <w:szCs w:val="32"/>
        </w:rPr>
        <w:tab/>
      </w:r>
      <w:r>
        <w:rPr>
          <w:rFonts w:hint="eastAsia" w:ascii="仿宋_GB2312" w:hAnsi="仿宋" w:eastAsia="仿宋_GB2312" w:cs="仿宋_GB2312"/>
          <w:sz w:val="32"/>
          <w:szCs w:val="32"/>
          <w:lang w:val="en-US" w:eastAsia="zh-CN"/>
        </w:rPr>
        <w:t>5</w:t>
      </w:r>
      <w:r>
        <w:rPr>
          <w:rFonts w:ascii="仿宋_GB2312" w:hAnsi="仿宋" w:eastAsia="仿宋_GB2312" w:cs="仿宋_GB2312"/>
          <w:sz w:val="32"/>
          <w:szCs w:val="32"/>
        </w:rPr>
        <w:fldChar w:fldCharType="end"/>
      </w:r>
    </w:p>
    <w:p>
      <w:pPr>
        <w:pStyle w:val="10"/>
        <w:pageBreakBefore w:val="0"/>
        <w:kinsoku/>
        <w:wordWrap/>
        <w:overflowPunct/>
        <w:topLinePunct w:val="0"/>
        <w:autoSpaceDE/>
        <w:autoSpaceDN/>
        <w:bidi w:val="0"/>
        <w:spacing w:line="576" w:lineRule="exact"/>
        <w:ind w:firstLine="560" w:firstLineChars="200"/>
        <w:textAlignment w:val="auto"/>
        <w:rPr>
          <w:rFonts w:hint="eastAsia" w:ascii="仿宋_GB2312" w:eastAsia="仿宋_GB2312" w:cs="Times New Roman"/>
          <w:sz w:val="32"/>
          <w:szCs w:val="32"/>
          <w:lang w:val="en-US" w:eastAsia="zh-CN"/>
        </w:rPr>
      </w:pPr>
      <w:r>
        <w:rPr>
          <w:rFonts w:hint="eastAsia"/>
          <w:lang w:val="en-US" w:eastAsia="zh-CN"/>
        </w:rPr>
        <w:t xml:space="preserve"> </w:t>
      </w:r>
      <w:r>
        <w:fldChar w:fldCharType="begin"/>
      </w:r>
      <w:r>
        <w:instrText xml:space="preserve"> HYPERLINK \l "_Toc15396602" </w:instrText>
      </w:r>
      <w:r>
        <w:fldChar w:fldCharType="separate"/>
      </w:r>
      <w:r>
        <w:rPr>
          <w:rStyle w:val="17"/>
          <w:rFonts w:hint="eastAsia" w:ascii="仿宋_GB2312" w:eastAsia="仿宋_GB2312" w:cs="仿宋_GB2312"/>
          <w:sz w:val="32"/>
          <w:szCs w:val="32"/>
        </w:rPr>
        <w:t>第二部分</w:t>
      </w:r>
      <w:r>
        <w:rPr>
          <w:rStyle w:val="17"/>
          <w:rFonts w:ascii="仿宋_GB2312" w:eastAsia="仿宋_GB2312" w:cs="仿宋_GB2312"/>
          <w:sz w:val="32"/>
          <w:szCs w:val="32"/>
        </w:rPr>
        <w:t xml:space="preserve"> 201</w:t>
      </w:r>
      <w:r>
        <w:rPr>
          <w:rStyle w:val="17"/>
          <w:rFonts w:hint="eastAsia" w:ascii="仿宋_GB2312" w:eastAsia="仿宋_GB2312" w:cs="仿宋_GB2312"/>
          <w:sz w:val="32"/>
          <w:szCs w:val="32"/>
          <w:lang w:val="en-US" w:eastAsia="zh-CN"/>
        </w:rPr>
        <w:t>9</w:t>
      </w:r>
      <w:r>
        <w:rPr>
          <w:rStyle w:val="17"/>
          <w:rFonts w:hint="eastAsia" w:ascii="仿宋_GB2312" w:eastAsia="仿宋_GB2312" w:cs="仿宋_GB2312"/>
          <w:sz w:val="32"/>
          <w:szCs w:val="32"/>
        </w:rPr>
        <w:t>年度部门决算情况说明</w:t>
      </w:r>
      <w:r>
        <w:rPr>
          <w:rFonts w:ascii="仿宋_GB2312" w:eastAsia="仿宋_GB2312" w:cs="Times New Roman"/>
          <w:sz w:val="32"/>
          <w:szCs w:val="32"/>
        </w:rPr>
        <w:tab/>
      </w:r>
      <w:r>
        <w:rPr>
          <w:rFonts w:ascii="仿宋_GB2312" w:eastAsia="仿宋_GB2312" w:cs="仿宋_GB2312"/>
          <w:sz w:val="32"/>
          <w:szCs w:val="32"/>
        </w:rPr>
        <w:fldChar w:fldCharType="end"/>
      </w:r>
      <w:r>
        <w:rPr>
          <w:rFonts w:hint="eastAsia" w:ascii="仿宋_GB2312" w:eastAsia="仿宋_GB2312" w:cs="仿宋_GB2312"/>
          <w:sz w:val="32"/>
          <w:szCs w:val="32"/>
          <w:lang w:val="en-US" w:eastAsia="zh-CN"/>
        </w:rPr>
        <w:t>6</w:t>
      </w:r>
    </w:p>
    <w:p>
      <w:pPr>
        <w:pStyle w:val="11"/>
        <w:pageBreakBefore w:val="0"/>
        <w:kinsoku/>
        <w:wordWrap/>
        <w:overflowPunct/>
        <w:topLinePunct w:val="0"/>
        <w:autoSpaceDE/>
        <w:autoSpaceDN/>
        <w:bidi w:val="0"/>
        <w:spacing w:line="576" w:lineRule="exact"/>
        <w:ind w:firstLine="630" w:firstLineChars="300"/>
        <w:textAlignment w:val="auto"/>
        <w:rPr>
          <w:rFonts w:hint="eastAsia" w:ascii="仿宋_GB2312" w:hAnsi="仿宋" w:eastAsia="仿宋_GB2312"/>
          <w:sz w:val="32"/>
          <w:szCs w:val="32"/>
          <w:lang w:val="en-US" w:eastAsia="zh-CN"/>
        </w:rPr>
      </w:pPr>
      <w:r>
        <w:fldChar w:fldCharType="begin"/>
      </w:r>
      <w:r>
        <w:instrText xml:space="preserve"> HYPERLINK \l "_Toc15396603" </w:instrText>
      </w:r>
      <w:r>
        <w:fldChar w:fldCharType="separate"/>
      </w:r>
      <w:r>
        <w:rPr>
          <w:rStyle w:val="17"/>
          <w:rFonts w:hint="eastAsia" w:ascii="仿宋_GB2312" w:hAnsi="仿宋" w:eastAsia="仿宋_GB2312" w:cs="仿宋_GB2312"/>
          <w:sz w:val="32"/>
          <w:szCs w:val="32"/>
        </w:rPr>
        <w:t>一、收入支出决算总体情况说明</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6</w:t>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"_Toc15396604" </w:instrText>
      </w:r>
      <w:r>
        <w:fldChar w:fldCharType="separate"/>
      </w:r>
      <w:r>
        <w:rPr>
          <w:rStyle w:val="17"/>
          <w:rFonts w:hint="eastAsia" w:ascii="仿宋_GB2312" w:hAnsi="仿宋" w:eastAsia="仿宋_GB2312" w:cs="仿宋_GB2312"/>
          <w:sz w:val="32"/>
          <w:szCs w:val="32"/>
        </w:rPr>
        <w:t>二、收入决算情况说明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6</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"_Toc15396605" </w:instrText>
      </w:r>
      <w:r>
        <w:fldChar w:fldCharType="separate"/>
      </w:r>
      <w:r>
        <w:rPr>
          <w:rStyle w:val="17"/>
          <w:rFonts w:hint="eastAsia" w:ascii="仿宋_GB2312" w:hAnsi="仿宋" w:eastAsia="仿宋_GB2312" w:cs="仿宋_GB2312"/>
          <w:sz w:val="32"/>
          <w:szCs w:val="32"/>
        </w:rPr>
        <w:t>三、支出决算情况说明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7</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"_Toc15396606" </w:instrText>
      </w:r>
      <w:r>
        <w:fldChar w:fldCharType="separate"/>
      </w:r>
      <w:r>
        <w:rPr>
          <w:rStyle w:val="17"/>
          <w:rFonts w:hint="eastAsia" w:ascii="仿宋_GB2312" w:hAnsi="仿宋" w:eastAsia="仿宋_GB2312" w:cs="仿宋_GB2312"/>
          <w:sz w:val="32"/>
          <w:szCs w:val="32"/>
        </w:rPr>
        <w:t>四、财政拨款收入支出决算总体情况说明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8</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"_Toc15396607" </w:instrText>
      </w:r>
      <w:r>
        <w:fldChar w:fldCharType="separate"/>
      </w:r>
      <w:r>
        <w:rPr>
          <w:rStyle w:val="17"/>
          <w:rFonts w:hint="eastAsia" w:ascii="仿宋_GB2312" w:hAnsi="仿宋" w:eastAsia="仿宋_GB2312" w:cs="仿宋_GB2312"/>
          <w:sz w:val="32"/>
          <w:szCs w:val="32"/>
        </w:rPr>
        <w:t>五、一般公共预算财政拨款支出决算情况说明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8</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hint="eastAsia" w:ascii="仿宋_GB2312" w:hAnsi="仿宋" w:eastAsia="仿宋_GB2312"/>
          <w:sz w:val="32"/>
          <w:szCs w:val="32"/>
          <w:lang w:val="en-US" w:eastAsia="zh-CN"/>
        </w:rPr>
      </w:pPr>
      <w:r>
        <w:fldChar w:fldCharType="begin"/>
      </w:r>
      <w:r>
        <w:instrText xml:space="preserve"> HYPERLINK \l "_Toc15396608" </w:instrText>
      </w:r>
      <w:r>
        <w:fldChar w:fldCharType="separate"/>
      </w:r>
      <w:r>
        <w:rPr>
          <w:rStyle w:val="17"/>
          <w:rFonts w:hint="eastAsia" w:ascii="仿宋_GB2312" w:hAnsi="仿宋" w:eastAsia="仿宋_GB2312" w:cs="仿宋_GB2312"/>
          <w:sz w:val="32"/>
          <w:szCs w:val="32"/>
        </w:rPr>
        <w:t>六、一般公共预算财政拨款基本支出决算情况说</w:t>
      </w:r>
      <w:r>
        <w:rPr>
          <w:rFonts w:ascii="仿宋_GB2312" w:hAnsi="仿宋" w:eastAsia="仿宋_GB2312"/>
          <w:sz w:val="32"/>
          <w:szCs w:val="32"/>
        </w:rPr>
        <w:tab/>
      </w:r>
      <w:r>
        <w:rPr>
          <w:rFonts w:hint="eastAsia" w:ascii="仿宋_GB2312" w:hAnsi="仿宋" w:eastAsia="仿宋_GB2312" w:cs="仿宋_GB2312"/>
          <w:sz w:val="32"/>
          <w:szCs w:val="32"/>
          <w:lang w:val="en-US" w:eastAsia="zh-CN"/>
        </w:rPr>
        <w:t>1</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1</w:t>
      </w:r>
    </w:p>
    <w:p>
      <w:pPr>
        <w:pStyle w:val="11"/>
        <w:pageBreakBefore w:val="0"/>
        <w:kinsoku/>
        <w:wordWrap/>
        <w:overflowPunct/>
        <w:topLinePunct w:val="0"/>
        <w:autoSpaceDE/>
        <w:autoSpaceDN/>
        <w:bidi w:val="0"/>
        <w:spacing w:line="576" w:lineRule="exact"/>
        <w:ind w:firstLine="630" w:firstLineChars="300"/>
        <w:textAlignment w:val="auto"/>
        <w:rPr>
          <w:rFonts w:hint="eastAsia" w:ascii="仿宋_GB2312" w:hAnsi="仿宋" w:eastAsia="仿宋_GB2312"/>
          <w:sz w:val="32"/>
          <w:szCs w:val="32"/>
          <w:lang w:val="en-US" w:eastAsia="zh-CN"/>
        </w:rPr>
      </w:pPr>
      <w:r>
        <w:fldChar w:fldCharType="begin"/>
      </w:r>
      <w:r>
        <w:instrText xml:space="preserve"> HYPERLINK \l "_Toc15396609" </w:instrText>
      </w:r>
      <w:r>
        <w:fldChar w:fldCharType="separate"/>
      </w:r>
      <w:r>
        <w:rPr>
          <w:rStyle w:val="17"/>
          <w:rFonts w:hint="eastAsia" w:ascii="仿宋_GB2312" w:hAnsi="仿宋" w:eastAsia="仿宋_GB2312" w:cs="仿宋_GB2312"/>
          <w:sz w:val="32"/>
          <w:szCs w:val="32"/>
        </w:rPr>
        <w:t>七、“三公”经费财政拨款支出决算情况说明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1</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1</w:t>
      </w:r>
    </w:p>
    <w:p>
      <w:pPr>
        <w:pStyle w:val="11"/>
        <w:pageBreakBefore w:val="0"/>
        <w:kinsoku/>
        <w:wordWrap/>
        <w:overflowPunct/>
        <w:topLinePunct w:val="0"/>
        <w:autoSpaceDE/>
        <w:autoSpaceDN/>
        <w:bidi w:val="0"/>
        <w:spacing w:line="576" w:lineRule="exact"/>
        <w:ind w:firstLine="630" w:firstLineChars="300"/>
        <w:textAlignment w:val="auto"/>
        <w:rPr>
          <w:rFonts w:ascii="仿宋_GB2312" w:hAnsi="仿宋" w:eastAsia="仿宋_GB2312"/>
          <w:sz w:val="32"/>
          <w:szCs w:val="32"/>
        </w:rPr>
      </w:pPr>
      <w:r>
        <w:fldChar w:fldCharType="begin"/>
      </w:r>
      <w:r>
        <w:instrText xml:space="preserve"> HYPERLINK \l "_Toc15396610" </w:instrText>
      </w:r>
      <w:r>
        <w:fldChar w:fldCharType="separate"/>
      </w:r>
      <w:r>
        <w:rPr>
          <w:rStyle w:val="17"/>
          <w:rFonts w:hint="eastAsia" w:ascii="仿宋_GB2312" w:hAnsi="仿宋" w:eastAsia="仿宋_GB2312" w:cs="仿宋_GB2312"/>
          <w:sz w:val="32"/>
          <w:szCs w:val="32"/>
        </w:rPr>
        <w:t>八、政府性基金预算支出决算情况说明</w:t>
      </w:r>
      <w:r>
        <w:rPr>
          <w:rFonts w:ascii="仿宋_GB2312" w:hAnsi="仿宋" w:eastAsia="仿宋_GB2312"/>
          <w:sz w:val="32"/>
          <w:szCs w:val="32"/>
        </w:rPr>
        <w:tab/>
      </w:r>
      <w:r>
        <w:rPr>
          <w:rFonts w:hint="eastAsia" w:ascii="仿宋_GB2312" w:hAnsi="仿宋" w:eastAsia="仿宋_GB2312"/>
          <w:sz w:val="32"/>
          <w:szCs w:val="32"/>
          <w:lang w:val="en-US" w:eastAsia="zh-CN"/>
        </w:rPr>
        <w:t>1</w:t>
      </w:r>
      <w:r>
        <w:rPr>
          <w:rFonts w:hint="eastAsia" w:ascii="仿宋_GB2312" w:hAnsi="仿宋" w:eastAsia="仿宋_GB2312" w:cs="仿宋_GB2312"/>
          <w:sz w:val="32"/>
          <w:szCs w:val="32"/>
          <w:lang w:val="en-US" w:eastAsia="zh-CN"/>
        </w:rPr>
        <w:t>3</w:t>
      </w:r>
      <w:r>
        <w:rPr>
          <w:rFonts w:ascii="仿宋_GB2312" w:hAnsi="仿宋" w:eastAsia="仿宋_GB2312" w:cs="仿宋_GB2312"/>
          <w:sz w:val="32"/>
          <w:szCs w:val="32"/>
        </w:rPr>
        <w:fldChar w:fldCharType="end"/>
      </w:r>
    </w:p>
    <w:p>
      <w:pPr>
        <w:pStyle w:val="11"/>
        <w:pageBreakBefore w:val="0"/>
        <w:kinsoku/>
        <w:wordWrap/>
        <w:overflowPunct/>
        <w:topLinePunct w:val="0"/>
        <w:autoSpaceDE/>
        <w:autoSpaceDN/>
        <w:bidi w:val="0"/>
        <w:spacing w:line="576" w:lineRule="exact"/>
        <w:ind w:firstLine="630" w:firstLineChars="300"/>
        <w:textAlignment w:val="auto"/>
        <w:rPr>
          <w:rFonts w:hint="eastAsia" w:ascii="仿宋_GB2312" w:hAnsi="仿宋" w:eastAsia="仿宋_GB2312"/>
          <w:sz w:val="32"/>
          <w:szCs w:val="32"/>
          <w:lang w:val="en-US" w:eastAsia="zh-CN"/>
        </w:rPr>
      </w:pPr>
      <w:r>
        <w:fldChar w:fldCharType="begin"/>
      </w:r>
      <w:r>
        <w:instrText xml:space="preserve"> HYPERLINK \l "_Toc15396611" </w:instrText>
      </w:r>
      <w:r>
        <w:fldChar w:fldCharType="separate"/>
      </w:r>
      <w:r>
        <w:rPr>
          <w:rStyle w:val="17"/>
          <w:rFonts w:hint="eastAsia" w:ascii="仿宋_GB2312" w:hAnsi="仿宋" w:eastAsia="仿宋_GB2312" w:cs="仿宋_GB2312"/>
          <w:sz w:val="32"/>
          <w:szCs w:val="32"/>
        </w:rPr>
        <w:t>九、国有资本经营预算支出决算情况说明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1</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3</w:t>
      </w:r>
    </w:p>
    <w:p>
      <w:pPr>
        <w:pStyle w:val="11"/>
        <w:pageBreakBefore w:val="0"/>
        <w:kinsoku/>
        <w:wordWrap/>
        <w:overflowPunct/>
        <w:topLinePunct w:val="0"/>
        <w:autoSpaceDE/>
        <w:autoSpaceDN/>
        <w:bidi w:val="0"/>
        <w:spacing w:line="576" w:lineRule="exact"/>
        <w:ind w:firstLine="630" w:firstLineChars="300"/>
        <w:textAlignment w:val="auto"/>
        <w:rPr>
          <w:rFonts w:hint="eastAsia" w:ascii="仿宋_GB2312" w:hAnsi="仿宋" w:eastAsia="仿宋_GB2312"/>
          <w:sz w:val="32"/>
          <w:szCs w:val="32"/>
          <w:lang w:val="en-US" w:eastAsia="zh-CN"/>
        </w:rPr>
      </w:pPr>
      <w:r>
        <w:fldChar w:fldCharType="begin"/>
      </w:r>
      <w:r>
        <w:instrText xml:space="preserve"> HYPERLINK \l "_Toc15396611" </w:instrText>
      </w:r>
      <w:r>
        <w:fldChar w:fldCharType="separate"/>
      </w:r>
      <w:r>
        <w:rPr>
          <w:rStyle w:val="17"/>
          <w:rFonts w:hint="eastAsia" w:ascii="仿宋_GB2312" w:hAnsi="仿宋" w:eastAsia="仿宋_GB2312" w:cs="仿宋_GB2312"/>
          <w:sz w:val="32"/>
          <w:szCs w:val="32"/>
        </w:rPr>
        <w:t>十、预算绩效情况说明</w:t>
      </w:r>
      <w:r>
        <w:rPr>
          <w:rFonts w:ascii="仿宋_GB2312" w:hAnsi="仿宋" w:eastAsia="仿宋_GB2312"/>
          <w:sz w:val="32"/>
          <w:szCs w:val="32"/>
        </w:rPr>
        <w:tab/>
      </w:r>
      <w:r>
        <w:rPr>
          <w:rFonts w:hint="eastAsia" w:ascii="仿宋_GB2312" w:hAnsi="仿宋" w:eastAsia="仿宋_GB2312" w:cs="仿宋_GB2312"/>
          <w:sz w:val="32"/>
          <w:szCs w:val="32"/>
          <w:lang w:val="en-US" w:eastAsia="zh-CN"/>
        </w:rPr>
        <w:t>1</w:t>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3</w:t>
      </w:r>
    </w:p>
    <w:p>
      <w:pPr>
        <w:pStyle w:val="10"/>
        <w:pageBreakBefore w:val="0"/>
        <w:kinsoku/>
        <w:wordWrap/>
        <w:overflowPunct/>
        <w:topLinePunct w:val="0"/>
        <w:autoSpaceDE/>
        <w:autoSpaceDN/>
        <w:bidi w:val="0"/>
        <w:spacing w:line="576" w:lineRule="exact"/>
        <w:ind w:firstLine="1120" w:firstLineChars="400"/>
        <w:jc w:val="both"/>
        <w:textAlignment w:val="auto"/>
        <w:rPr>
          <w:rFonts w:hint="default" w:ascii="仿宋_GB2312" w:eastAsia="仿宋_GB2312" w:cs="Times New Roman"/>
          <w:sz w:val="32"/>
          <w:szCs w:val="32"/>
          <w:lang w:val="en-US" w:eastAsia="zh-CN"/>
        </w:rPr>
      </w:pPr>
      <w:r>
        <w:fldChar w:fldCharType="begin"/>
      </w:r>
      <w:r>
        <w:instrText xml:space="preserve"> HYPERLINK \l "_Toc15396613" </w:instrText>
      </w:r>
      <w:r>
        <w:fldChar w:fldCharType="separate"/>
      </w:r>
      <w:r>
        <w:rPr>
          <w:rStyle w:val="17"/>
          <w:rFonts w:hint="eastAsia" w:ascii="仿宋_GB2312" w:eastAsia="仿宋_GB2312" w:cs="仿宋_GB2312"/>
          <w:kern w:val="44"/>
          <w:sz w:val="32"/>
          <w:szCs w:val="32"/>
        </w:rPr>
        <w:t>第三部分</w:t>
      </w:r>
      <w:r>
        <w:rPr>
          <w:rStyle w:val="17"/>
          <w:rFonts w:hint="eastAsia" w:ascii="仿宋_GB2312" w:eastAsia="仿宋_GB2312" w:cs="仿宋_GB2312"/>
          <w:kern w:val="44"/>
          <w:sz w:val="32"/>
          <w:szCs w:val="32"/>
          <w:lang w:val="en-US" w:eastAsia="zh-CN"/>
        </w:rPr>
        <w:t xml:space="preserve"> </w:t>
      </w:r>
      <w:r>
        <w:rPr>
          <w:rStyle w:val="17"/>
          <w:rFonts w:hint="eastAsia" w:ascii="仿宋_GB2312" w:eastAsia="仿宋_GB2312" w:cs="仿宋_GB2312"/>
          <w:sz w:val="32"/>
          <w:szCs w:val="32"/>
        </w:rPr>
        <w:t>名</w:t>
      </w:r>
      <w:r>
        <w:rPr>
          <w:rStyle w:val="17"/>
          <w:rFonts w:hint="eastAsia" w:ascii="仿宋_GB2312" w:eastAsia="仿宋_GB2312" w:cs="仿宋_GB2312"/>
          <w:kern w:val="44"/>
          <w:sz w:val="32"/>
          <w:szCs w:val="32"/>
        </w:rPr>
        <w:t>词解释</w:t>
      </w:r>
      <w:r>
        <w:rPr>
          <w:rFonts w:ascii="仿宋_GB2312" w:eastAsia="仿宋_GB2312" w:cs="Times New Roman"/>
          <w:sz w:val="32"/>
          <w:szCs w:val="32"/>
        </w:rPr>
        <w:tab/>
      </w:r>
      <w:r>
        <w:rPr>
          <w:rFonts w:ascii="仿宋_GB2312" w:eastAsia="仿宋_GB2312" w:cs="仿宋_GB2312"/>
          <w:sz w:val="32"/>
          <w:szCs w:val="32"/>
        </w:rPr>
        <w:fldChar w:fldCharType="end"/>
      </w:r>
      <w:r>
        <w:rPr>
          <w:rFonts w:hint="eastAsia" w:ascii="仿宋_GB2312" w:eastAsia="仿宋_GB2312" w:cs="仿宋_GB2312"/>
          <w:sz w:val="32"/>
          <w:szCs w:val="32"/>
          <w:lang w:val="en-US" w:eastAsia="zh-CN"/>
        </w:rPr>
        <w:t>20</w:t>
      </w:r>
    </w:p>
    <w:p>
      <w:pPr>
        <w:pStyle w:val="10"/>
        <w:pageBreakBefore w:val="0"/>
        <w:kinsoku/>
        <w:wordWrap/>
        <w:overflowPunct/>
        <w:topLinePunct w:val="0"/>
        <w:autoSpaceDE/>
        <w:autoSpaceDN/>
        <w:bidi w:val="0"/>
        <w:spacing w:line="576" w:lineRule="exact"/>
        <w:ind w:firstLine="560" w:firstLineChars="200"/>
        <w:textAlignment w:val="auto"/>
        <w:rPr>
          <w:rFonts w:hint="default" w:eastAsia="仿宋"/>
          <w:lang w:val="en-US" w:eastAsia="zh-CN"/>
        </w:rPr>
      </w:pPr>
      <w:r>
        <w:rPr>
          <w:rFonts w:hint="eastAsia"/>
          <w:lang w:val="en-US" w:eastAsia="zh-CN"/>
        </w:rPr>
        <w:t xml:space="preserve">    </w:t>
      </w:r>
      <w:r>
        <w:fldChar w:fldCharType="begin"/>
      </w:r>
      <w:r>
        <w:instrText xml:space="preserve"> HYPERLINK \l "_Toc15396614" </w:instrText>
      </w:r>
      <w:r>
        <w:fldChar w:fldCharType="separate"/>
      </w:r>
      <w:r>
        <w:rPr>
          <w:rStyle w:val="17"/>
          <w:rFonts w:hint="eastAsia" w:ascii="仿宋_GB2312" w:eastAsia="仿宋_GB2312" w:cs="仿宋_GB2312"/>
          <w:sz w:val="32"/>
          <w:szCs w:val="32"/>
        </w:rPr>
        <w:t>第</w:t>
      </w:r>
      <w:r>
        <w:rPr>
          <w:rStyle w:val="17"/>
          <w:rFonts w:hint="eastAsia" w:ascii="仿宋_GB2312" w:eastAsia="仿宋_GB2312" w:cs="仿宋_GB2312"/>
          <w:kern w:val="44"/>
          <w:sz w:val="32"/>
          <w:szCs w:val="32"/>
        </w:rPr>
        <w:t>四部分</w:t>
      </w:r>
      <w:r>
        <w:rPr>
          <w:rStyle w:val="17"/>
          <w:rFonts w:hint="eastAsia" w:ascii="仿宋_GB2312" w:eastAsia="仿宋_GB2312" w:cs="仿宋_GB2312"/>
          <w:kern w:val="44"/>
          <w:sz w:val="32"/>
          <w:szCs w:val="32"/>
          <w:lang w:val="en-US" w:eastAsia="zh-CN"/>
        </w:rPr>
        <w:t xml:space="preserve"> </w:t>
      </w:r>
      <w:r>
        <w:rPr>
          <w:rStyle w:val="17"/>
          <w:rFonts w:hint="eastAsia" w:ascii="仿宋_GB2312" w:eastAsia="仿宋_GB2312" w:cs="仿宋_GB2312"/>
          <w:kern w:val="44"/>
          <w:sz w:val="32"/>
          <w:szCs w:val="32"/>
        </w:rPr>
        <w:t>附件</w:t>
      </w:r>
      <w:r>
        <w:rPr>
          <w:rFonts w:cs="Times New Roman"/>
        </w:rPr>
        <w:tab/>
      </w:r>
      <w:r>
        <w:fldChar w:fldCharType="end"/>
      </w:r>
      <w:r>
        <w:rPr>
          <w:rFonts w:hint="eastAsia"/>
          <w:lang w:val="en-US" w:eastAsia="zh-CN"/>
        </w:rPr>
        <w:t>23</w:t>
      </w:r>
    </w:p>
    <w:p>
      <w:pPr>
        <w:rPr>
          <w:rStyle w:val="17"/>
          <w:rFonts w:hint="default" w:ascii="仿宋_GB2312" w:hAnsi="仿宋" w:eastAsia="仿宋_GB2312" w:cs="仿宋_GB2312"/>
          <w:kern w:val="2"/>
          <w:sz w:val="32"/>
          <w:szCs w:val="32"/>
          <w:lang w:val="en-US" w:eastAsia="zh-CN" w:bidi="ar-SA"/>
        </w:rPr>
      </w:pPr>
      <w:r>
        <w:rPr>
          <w:rFonts w:hint="eastAsia"/>
          <w:lang w:val="en-US" w:eastAsia="zh-CN"/>
        </w:rPr>
        <w:t xml:space="preserve">          </w:t>
      </w:r>
      <w:r>
        <w:rPr>
          <w:rFonts w:hint="eastAsia" w:ascii="仿宋" w:hAnsi="仿宋" w:eastAsia="仿宋" w:cs="仿宋"/>
          <w:kern w:val="2"/>
          <w:sz w:val="28"/>
          <w:szCs w:val="28"/>
          <w:lang w:val="en-US" w:eastAsia="zh-CN" w:bidi="ar-SA"/>
        </w:rPr>
        <w:t xml:space="preserve"> </w:t>
      </w:r>
      <w:r>
        <w:rPr>
          <w:rStyle w:val="17"/>
          <w:rFonts w:hint="eastAsia" w:ascii="仿宋_GB2312" w:hAnsi="仿宋" w:eastAsia="仿宋_GB2312" w:cs="仿宋_GB2312"/>
          <w:kern w:val="2"/>
          <w:sz w:val="32"/>
          <w:szCs w:val="32"/>
          <w:lang w:val="en-US" w:eastAsia="zh-CN" w:bidi="ar-SA"/>
        </w:rPr>
        <w:t>本部门2019年部门整体支出绩效评价报告</w:t>
      </w:r>
    </w:p>
    <w:p>
      <w:pPr>
        <w:pStyle w:val="10"/>
        <w:pageBreakBefore w:val="0"/>
        <w:kinsoku/>
        <w:wordWrap/>
        <w:overflowPunct/>
        <w:topLinePunct w:val="0"/>
        <w:autoSpaceDE/>
        <w:autoSpaceDN/>
        <w:bidi w:val="0"/>
        <w:spacing w:line="576" w:lineRule="exact"/>
        <w:ind w:firstLine="560" w:firstLineChars="200"/>
        <w:textAlignment w:val="auto"/>
        <w:rPr>
          <w:rFonts w:hint="eastAsia" w:ascii="仿宋_GB2312" w:eastAsia="仿宋_GB2312" w:cs="Times New Roman"/>
          <w:sz w:val="32"/>
          <w:szCs w:val="32"/>
          <w:lang w:val="en-US" w:eastAsia="zh-CN"/>
        </w:rPr>
      </w:pPr>
      <w:r>
        <w:rPr>
          <w:rFonts w:hint="eastAsia"/>
          <w:lang w:val="en-US" w:eastAsia="zh-CN"/>
        </w:rPr>
        <w:t xml:space="preserve">    </w:t>
      </w:r>
      <w:r>
        <w:fldChar w:fldCharType="begin"/>
      </w:r>
      <w:r>
        <w:instrText xml:space="preserve"> HYPERLINK \l "_Toc15396618" </w:instrText>
      </w:r>
      <w:r>
        <w:fldChar w:fldCharType="separate"/>
      </w:r>
      <w:r>
        <w:rPr>
          <w:rStyle w:val="17"/>
          <w:rFonts w:hint="eastAsia" w:ascii="仿宋_GB2312" w:eastAsia="仿宋_GB2312" w:cs="仿宋_GB2312"/>
          <w:sz w:val="32"/>
          <w:szCs w:val="32"/>
        </w:rPr>
        <w:t>第</w:t>
      </w:r>
      <w:r>
        <w:rPr>
          <w:rStyle w:val="17"/>
          <w:rFonts w:hint="eastAsia" w:ascii="仿宋_GB2312" w:eastAsia="仿宋_GB2312" w:cs="仿宋_GB2312"/>
          <w:kern w:val="44"/>
          <w:sz w:val="32"/>
          <w:szCs w:val="32"/>
        </w:rPr>
        <w:t>五部分</w:t>
      </w:r>
      <w:r>
        <w:rPr>
          <w:rStyle w:val="17"/>
          <w:rFonts w:hint="eastAsia" w:ascii="仿宋_GB2312" w:eastAsia="仿宋_GB2312" w:cs="仿宋_GB2312"/>
          <w:kern w:val="44"/>
          <w:sz w:val="32"/>
          <w:szCs w:val="32"/>
          <w:lang w:val="en-US" w:eastAsia="zh-CN"/>
        </w:rPr>
        <w:t xml:space="preserve"> </w:t>
      </w:r>
      <w:r>
        <w:rPr>
          <w:rStyle w:val="17"/>
          <w:rFonts w:hint="eastAsia" w:ascii="仿宋_GB2312" w:eastAsia="仿宋_GB2312" w:cs="仿宋_GB2312"/>
          <w:kern w:val="44"/>
          <w:sz w:val="32"/>
          <w:szCs w:val="32"/>
        </w:rPr>
        <w:t>附表</w:t>
      </w:r>
      <w:r>
        <w:rPr>
          <w:rFonts w:ascii="仿宋_GB2312" w:eastAsia="仿宋_GB2312" w:cs="Times New Roman"/>
          <w:sz w:val="32"/>
          <w:szCs w:val="32"/>
        </w:rPr>
        <w:tab/>
      </w:r>
      <w:r>
        <w:rPr>
          <w:rFonts w:hint="eastAsia" w:ascii="仿宋_GB2312" w:eastAsia="仿宋_GB2312" w:cs="仿宋_GB2312"/>
          <w:sz w:val="32"/>
          <w:szCs w:val="32"/>
          <w:lang w:val="en-US" w:eastAsia="zh-CN"/>
        </w:rPr>
        <w:t>2</w:t>
      </w:r>
      <w:r>
        <w:rPr>
          <w:rFonts w:ascii="仿宋_GB2312" w:eastAsia="仿宋_GB2312" w:cs="仿宋_GB2312"/>
          <w:sz w:val="32"/>
          <w:szCs w:val="32"/>
        </w:rPr>
        <w:fldChar w:fldCharType="end"/>
      </w:r>
      <w:r>
        <w:rPr>
          <w:rFonts w:hint="eastAsia" w:ascii="仿宋_GB2312" w:eastAsia="仿宋_GB2312" w:cs="仿宋_GB2312"/>
          <w:sz w:val="32"/>
          <w:szCs w:val="32"/>
          <w:lang w:val="en-US" w:eastAsia="zh-CN"/>
        </w:rPr>
        <w:t>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一、</w:t>
      </w:r>
      <w:r>
        <w:fldChar w:fldCharType="begin"/>
      </w:r>
      <w:r>
        <w:instrText xml:space="preserve"> HYPERLINK \l "_Toc15396619" </w:instrText>
      </w:r>
      <w:r>
        <w:fldChar w:fldCharType="separate"/>
      </w:r>
      <w:r>
        <w:rPr>
          <w:rStyle w:val="17"/>
          <w:rFonts w:hint="eastAsia" w:ascii="仿宋_GB2312" w:hAnsi="仿宋" w:eastAsia="仿宋_GB2312" w:cs="仿宋_GB2312"/>
          <w:sz w:val="32"/>
          <w:szCs w:val="32"/>
        </w:rPr>
        <w:t>收入支出决算总表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二、</w:t>
      </w:r>
      <w:r>
        <w:fldChar w:fldCharType="begin"/>
      </w:r>
      <w:r>
        <w:instrText xml:space="preserve"> HYPERLINK \l "_Toc15396620" </w:instrText>
      </w:r>
      <w:r>
        <w:fldChar w:fldCharType="separate"/>
      </w:r>
      <w:r>
        <w:rPr>
          <w:rStyle w:val="17"/>
          <w:rFonts w:hint="eastAsia" w:ascii="仿宋_GB2312" w:hAnsi="仿宋" w:eastAsia="仿宋_GB2312" w:cs="仿宋_GB2312"/>
          <w:sz w:val="32"/>
          <w:szCs w:val="32"/>
        </w:rPr>
        <w:t>收入总表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三、</w:t>
      </w:r>
      <w:r>
        <w:fldChar w:fldCharType="begin"/>
      </w:r>
      <w:r>
        <w:instrText xml:space="preserve"> HYPERLINK \l "_Toc15396621" </w:instrText>
      </w:r>
      <w:r>
        <w:fldChar w:fldCharType="separate"/>
      </w:r>
      <w:r>
        <w:rPr>
          <w:rStyle w:val="17"/>
          <w:rFonts w:hint="eastAsia" w:ascii="仿宋_GB2312" w:hAnsi="仿宋" w:eastAsia="仿宋_GB2312" w:cs="仿宋_GB2312"/>
          <w:sz w:val="32"/>
          <w:szCs w:val="32"/>
        </w:rPr>
        <w:t>支出总表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四、</w:t>
      </w:r>
      <w:r>
        <w:fldChar w:fldCharType="begin"/>
      </w:r>
      <w:r>
        <w:instrText xml:space="preserve"> HYPERLINK \l "_Toc15396622" </w:instrText>
      </w:r>
      <w:r>
        <w:fldChar w:fldCharType="separate"/>
      </w:r>
      <w:r>
        <w:rPr>
          <w:rStyle w:val="17"/>
          <w:rFonts w:hint="eastAsia" w:ascii="仿宋_GB2312" w:hAnsi="仿宋" w:eastAsia="仿宋_GB2312" w:cs="仿宋_GB2312"/>
          <w:sz w:val="32"/>
          <w:szCs w:val="32"/>
        </w:rPr>
        <w:t>财政拨款收入支出决算总表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left="1058" w:leftChars="504" w:firstLine="0" w:firstLineChars="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五、</w:t>
      </w:r>
      <w:r>
        <w:fldChar w:fldCharType="begin"/>
      </w:r>
      <w:r>
        <w:instrText xml:space="preserve"> HYPERLINK \l "_Toc15396623" </w:instrText>
      </w:r>
      <w:r>
        <w:fldChar w:fldCharType="separate"/>
      </w:r>
      <w:r>
        <w:rPr>
          <w:rFonts w:hint="eastAsia" w:ascii="仿宋_GB2312" w:hAnsi="仿宋" w:eastAsia="仿宋_GB2312" w:cs="仿宋_GB2312"/>
          <w:sz w:val="32"/>
          <w:szCs w:val="32"/>
        </w:rPr>
        <w:t>财政拨款支出决算明细表（政府经济分类科目）</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六、</w:t>
      </w:r>
      <w:r>
        <w:fldChar w:fldCharType="begin"/>
      </w:r>
      <w:r>
        <w:instrText xml:space="preserve"> HYPERLINK \l "_Toc15396624" </w:instrText>
      </w:r>
      <w:r>
        <w:fldChar w:fldCharType="separate"/>
      </w:r>
      <w:r>
        <w:rPr>
          <w:rStyle w:val="17"/>
          <w:rFonts w:hint="eastAsia" w:ascii="仿宋_GB2312" w:hAnsi="仿宋" w:eastAsia="仿宋_GB2312" w:cs="仿宋_GB2312"/>
          <w:sz w:val="32"/>
          <w:szCs w:val="32"/>
        </w:rPr>
        <w:t>一般公共预算财政拨款支出决算表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七、</w:t>
      </w:r>
      <w:r>
        <w:fldChar w:fldCharType="begin"/>
      </w:r>
      <w:r>
        <w:instrText xml:space="preserve"> HYPERLINK \l "_Toc15396625" </w:instrText>
      </w:r>
      <w:r>
        <w:fldChar w:fldCharType="separate"/>
      </w:r>
      <w:r>
        <w:rPr>
          <w:rStyle w:val="17"/>
          <w:rFonts w:hint="eastAsia" w:ascii="仿宋_GB2312" w:hAnsi="仿宋" w:eastAsia="仿宋_GB2312" w:cs="仿宋_GB2312"/>
          <w:sz w:val="32"/>
          <w:szCs w:val="32"/>
        </w:rPr>
        <w:t>一般公共预算财政拨款支出决算明细表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八、</w:t>
      </w:r>
      <w:r>
        <w:fldChar w:fldCharType="begin"/>
      </w:r>
      <w:r>
        <w:instrText xml:space="preserve"> HYPERLINK \l "_Toc15396626" </w:instrText>
      </w:r>
      <w:r>
        <w:fldChar w:fldCharType="separate"/>
      </w:r>
      <w:r>
        <w:rPr>
          <w:rStyle w:val="17"/>
          <w:rFonts w:hint="eastAsia" w:ascii="仿宋_GB2312" w:hAnsi="仿宋" w:eastAsia="仿宋_GB2312" w:cs="仿宋_GB2312"/>
          <w:sz w:val="32"/>
          <w:szCs w:val="32"/>
        </w:rPr>
        <w:t>一般公共预算财政拨款基本支出决算表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九、</w:t>
      </w:r>
      <w:r>
        <w:fldChar w:fldCharType="begin"/>
      </w:r>
      <w:r>
        <w:instrText xml:space="preserve"> HYPERLINK \l "_Toc15396627" </w:instrText>
      </w:r>
      <w:r>
        <w:fldChar w:fldCharType="separate"/>
      </w:r>
      <w:r>
        <w:rPr>
          <w:rStyle w:val="17"/>
          <w:rFonts w:hint="eastAsia" w:ascii="仿宋_GB2312" w:hAnsi="仿宋" w:eastAsia="仿宋_GB2312" w:cs="仿宋_GB2312"/>
          <w:sz w:val="32"/>
          <w:szCs w:val="32"/>
        </w:rPr>
        <w:t>一般公共预算财政拨款项目支出决算表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left="1058" w:leftChars="504" w:firstLine="0" w:firstLineChars="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十、</w:t>
      </w:r>
      <w:r>
        <w:fldChar w:fldCharType="begin"/>
      </w:r>
      <w:r>
        <w:instrText xml:space="preserve"> HYPERLINK \l "_Toc15396628" </w:instrText>
      </w:r>
      <w:r>
        <w:fldChar w:fldCharType="separate"/>
      </w:r>
      <w:r>
        <w:rPr>
          <w:rStyle w:val="17"/>
          <w:rFonts w:hint="eastAsia" w:ascii="仿宋_GB2312" w:hAnsi="仿宋" w:eastAsia="仿宋_GB2312" w:cs="仿宋_GB2312"/>
          <w:sz w:val="32"/>
          <w:szCs w:val="32"/>
        </w:rPr>
        <w:t>一般公共预算财政拨款“三公”经费支出决算表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十一、</w:t>
      </w:r>
      <w:r>
        <w:fldChar w:fldCharType="begin"/>
      </w:r>
      <w:r>
        <w:instrText xml:space="preserve"> HYPERLINK \l "_Toc15396629" </w:instrText>
      </w:r>
      <w:r>
        <w:fldChar w:fldCharType="separate"/>
      </w:r>
      <w:r>
        <w:rPr>
          <w:rStyle w:val="17"/>
          <w:rFonts w:hint="eastAsia" w:ascii="仿宋_GB2312" w:hAnsi="仿宋" w:eastAsia="仿宋_GB2312" w:cs="仿宋_GB2312"/>
          <w:sz w:val="32"/>
          <w:szCs w:val="32"/>
        </w:rPr>
        <w:t>政府性基金预算财政拨款收入支出决算表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left="1058" w:leftChars="504" w:firstLine="0" w:firstLineChars="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十二、</w:t>
      </w:r>
      <w:r>
        <w:fldChar w:fldCharType="begin"/>
      </w:r>
      <w:r>
        <w:instrText xml:space="preserve"> HYPERLINK \l "_Toc15396630" </w:instrText>
      </w:r>
      <w:r>
        <w:fldChar w:fldCharType="separate"/>
      </w:r>
      <w:r>
        <w:rPr>
          <w:rStyle w:val="17"/>
          <w:rFonts w:hint="eastAsia" w:ascii="仿宋_GB2312" w:hAnsi="仿宋" w:eastAsia="仿宋_GB2312" w:cs="仿宋_GB2312"/>
          <w:sz w:val="32"/>
          <w:szCs w:val="32"/>
        </w:rPr>
        <w:t>政府性基金预算财政拨款“三公”经费支出决算表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pStyle w:val="11"/>
        <w:pageBreakBefore w:val="0"/>
        <w:kinsoku/>
        <w:wordWrap/>
        <w:overflowPunct/>
        <w:topLinePunct w:val="0"/>
        <w:autoSpaceDE/>
        <w:autoSpaceDN/>
        <w:bidi w:val="0"/>
        <w:spacing w:line="576"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十三、</w:t>
      </w:r>
      <w:r>
        <w:fldChar w:fldCharType="begin"/>
      </w:r>
      <w:r>
        <w:instrText xml:space="preserve"> HYPERLINK \l "_Toc15396631" </w:instrText>
      </w:r>
      <w:r>
        <w:fldChar w:fldCharType="separate"/>
      </w:r>
      <w:r>
        <w:rPr>
          <w:rStyle w:val="17"/>
          <w:rFonts w:hint="eastAsia" w:ascii="仿宋_GB2312" w:hAnsi="仿宋" w:eastAsia="仿宋_GB2312" w:cs="仿宋_GB2312"/>
          <w:sz w:val="32"/>
          <w:szCs w:val="32"/>
        </w:rPr>
        <w:t>国有资本经营预算支出决算表</w:t>
      </w:r>
      <w:r>
        <w:rPr>
          <w:rFonts w:ascii="仿宋_GB2312" w:hAnsi="仿宋" w:eastAsia="仿宋_GB2312"/>
          <w:sz w:val="32"/>
          <w:szCs w:val="32"/>
        </w:rPr>
        <w:tab/>
      </w:r>
      <w:r>
        <w:rPr>
          <w:rFonts w:ascii="仿宋_GB2312" w:hAnsi="仿宋" w:eastAsia="仿宋_GB2312" w:cs="仿宋_GB2312"/>
          <w:sz w:val="32"/>
          <w:szCs w:val="32"/>
        </w:rPr>
        <w:fldChar w:fldCharType="end"/>
      </w:r>
      <w:r>
        <w:rPr>
          <w:rFonts w:hint="eastAsia" w:ascii="仿宋_GB2312" w:hAnsi="仿宋" w:eastAsia="仿宋_GB2312" w:cs="仿宋_GB2312"/>
          <w:sz w:val="32"/>
          <w:szCs w:val="32"/>
          <w:lang w:val="en-US" w:eastAsia="zh-CN"/>
        </w:rPr>
        <w:t>27</w:t>
      </w:r>
    </w:p>
    <w:p>
      <w:pPr>
        <w:widowControl/>
        <w:spacing w:line="576" w:lineRule="exact"/>
        <w:ind w:firstLine="880" w:firstLineChars="200"/>
        <w:jc w:val="center"/>
        <w:rPr>
          <w:rFonts w:hint="eastAsia" w:ascii="仿宋" w:hAnsi="仿宋" w:eastAsia="仿宋" w:cs="仿宋"/>
          <w:color w:val="000000"/>
          <w:sz w:val="32"/>
          <w:szCs w:val="32"/>
        </w:rPr>
      </w:pPr>
      <w:r>
        <w:rPr>
          <w:rFonts w:ascii="黑体" w:hAnsi="黑体" w:eastAsia="黑体" w:cs="黑体"/>
          <w:color w:val="000000"/>
          <w:sz w:val="44"/>
          <w:szCs w:val="44"/>
        </w:rPr>
        <w:fldChar w:fldCharType="end"/>
      </w:r>
    </w:p>
    <w:p>
      <w:pPr>
        <w:widowControl/>
        <w:spacing w:line="576" w:lineRule="exact"/>
        <w:ind w:firstLine="640" w:firstLineChars="200"/>
        <w:jc w:val="center"/>
        <w:rPr>
          <w:rFonts w:hint="eastAsia" w:ascii="仿宋" w:hAnsi="仿宋" w:eastAsia="仿宋" w:cs="仿宋"/>
          <w:color w:val="000000"/>
          <w:sz w:val="32"/>
          <w:szCs w:val="32"/>
        </w:rPr>
      </w:pPr>
    </w:p>
    <w:p>
      <w:pPr>
        <w:widowControl/>
        <w:spacing w:line="576" w:lineRule="exact"/>
        <w:ind w:firstLine="640" w:firstLineChars="200"/>
        <w:jc w:val="center"/>
        <w:rPr>
          <w:rFonts w:hint="eastAsia" w:ascii="仿宋" w:hAnsi="仿宋" w:eastAsia="仿宋" w:cs="仿宋"/>
          <w:color w:val="000000"/>
          <w:sz w:val="32"/>
          <w:szCs w:val="32"/>
        </w:rPr>
      </w:pPr>
    </w:p>
    <w:p>
      <w:pPr>
        <w:widowControl/>
        <w:spacing w:line="576" w:lineRule="exact"/>
        <w:ind w:firstLine="880" w:firstLineChars="200"/>
        <w:jc w:val="center"/>
        <w:rPr>
          <w:rFonts w:ascii="黑体" w:hAnsi="黑体" w:eastAsia="黑体"/>
          <w:color w:val="000000"/>
          <w:sz w:val="44"/>
          <w:szCs w:val="44"/>
        </w:rPr>
      </w:pPr>
    </w:p>
    <w:p>
      <w:pPr>
        <w:widowControl/>
        <w:spacing w:line="576" w:lineRule="exact"/>
        <w:ind w:firstLine="880" w:firstLineChars="200"/>
        <w:jc w:val="center"/>
        <w:rPr>
          <w:rFonts w:ascii="黑体" w:hAnsi="黑体" w:eastAsia="黑体"/>
          <w:color w:val="000000"/>
          <w:sz w:val="44"/>
          <w:szCs w:val="44"/>
        </w:rPr>
      </w:pPr>
    </w:p>
    <w:p>
      <w:pPr>
        <w:widowControl/>
        <w:spacing w:line="576" w:lineRule="exact"/>
        <w:ind w:firstLine="880" w:firstLineChars="200"/>
        <w:jc w:val="center"/>
        <w:rPr>
          <w:rFonts w:ascii="黑体" w:hAnsi="黑体" w:eastAsia="黑体"/>
          <w:color w:val="000000"/>
          <w:sz w:val="44"/>
          <w:szCs w:val="44"/>
        </w:rPr>
      </w:pPr>
    </w:p>
    <w:p>
      <w:pPr>
        <w:widowControl/>
        <w:spacing w:line="576" w:lineRule="exact"/>
        <w:ind w:firstLine="880" w:firstLineChars="200"/>
        <w:jc w:val="center"/>
        <w:rPr>
          <w:rFonts w:ascii="黑体" w:hAnsi="黑体" w:eastAsia="黑体"/>
          <w:color w:val="000000"/>
          <w:sz w:val="44"/>
          <w:szCs w:val="44"/>
        </w:rPr>
      </w:pPr>
    </w:p>
    <w:p>
      <w:pPr>
        <w:widowControl/>
        <w:spacing w:line="576" w:lineRule="exact"/>
        <w:ind w:firstLine="880" w:firstLineChars="200"/>
        <w:jc w:val="center"/>
        <w:rPr>
          <w:rFonts w:ascii="黑体" w:hAnsi="黑体" w:eastAsia="黑体"/>
          <w:color w:val="000000"/>
          <w:sz w:val="44"/>
          <w:szCs w:val="44"/>
        </w:rPr>
      </w:pPr>
    </w:p>
    <w:p>
      <w:pPr>
        <w:widowControl/>
        <w:spacing w:line="576" w:lineRule="exact"/>
        <w:ind w:firstLine="880" w:firstLineChars="200"/>
        <w:jc w:val="center"/>
        <w:rPr>
          <w:rFonts w:ascii="方正小标宋简体" w:hAnsi="黑体" w:eastAsia="方正小标宋简体" w:cs="方正小标宋简体"/>
          <w:sz w:val="44"/>
          <w:szCs w:val="44"/>
        </w:rPr>
      </w:pPr>
    </w:p>
    <w:p>
      <w:pPr>
        <w:widowControl/>
        <w:spacing w:line="576" w:lineRule="exact"/>
        <w:ind w:firstLine="880" w:firstLineChars="200"/>
        <w:jc w:val="center"/>
        <w:rPr>
          <w:rFonts w:ascii="方正小标宋简体" w:hAnsi="黑体" w:eastAsia="方正小标宋简体" w:cs="方正小标宋简体"/>
          <w:sz w:val="44"/>
          <w:szCs w:val="44"/>
        </w:rPr>
      </w:pPr>
    </w:p>
    <w:p>
      <w:pPr>
        <w:widowControl/>
        <w:spacing w:line="576" w:lineRule="exact"/>
        <w:ind w:firstLine="880" w:firstLineChars="200"/>
        <w:jc w:val="center"/>
        <w:rPr>
          <w:rFonts w:ascii="方正小标宋简体" w:hAnsi="黑体" w:eastAsia="方正小标宋简体" w:cs="方正小标宋简体"/>
          <w:sz w:val="44"/>
          <w:szCs w:val="44"/>
        </w:rPr>
      </w:pPr>
    </w:p>
    <w:p>
      <w:pPr>
        <w:widowControl/>
        <w:spacing w:line="576" w:lineRule="exact"/>
        <w:ind w:firstLine="880" w:firstLineChars="200"/>
        <w:jc w:val="center"/>
        <w:rPr>
          <w:rFonts w:ascii="方正小标宋简体" w:hAnsi="黑体" w:eastAsia="方正小标宋简体" w:cs="方正小标宋简体"/>
          <w:sz w:val="44"/>
          <w:szCs w:val="44"/>
        </w:rPr>
      </w:pPr>
    </w:p>
    <w:p>
      <w:pPr>
        <w:widowControl/>
        <w:spacing w:line="576" w:lineRule="exact"/>
        <w:ind w:firstLine="2200" w:firstLineChars="500"/>
        <w:jc w:val="both"/>
        <w:rPr>
          <w:rFonts w:ascii="黑体" w:hAnsi="黑体" w:eastAsia="黑体"/>
          <w:color w:val="000000"/>
          <w:sz w:val="44"/>
          <w:szCs w:val="44"/>
        </w:rPr>
      </w:pPr>
      <w:r>
        <w:rPr>
          <w:rFonts w:hint="eastAsia" w:ascii="方正小标宋简体" w:hAnsi="黑体" w:eastAsia="方正小标宋简体" w:cs="方正小标宋简体"/>
          <w:sz w:val="44"/>
          <w:szCs w:val="44"/>
        </w:rPr>
        <w:t>第一部分</w:t>
      </w:r>
      <w:r>
        <w:rPr>
          <w:rStyle w:val="18"/>
          <w:rFonts w:hint="eastAsia" w:ascii="方正小标宋简体" w:hAnsi="黑体" w:eastAsia="方正小标宋简体" w:cs="方正小标宋简体"/>
          <w:b w:val="0"/>
          <w:bCs w:val="0"/>
        </w:rPr>
        <w:t>部门概况</w:t>
      </w:r>
      <w:bookmarkEnd w:id="1"/>
      <w:bookmarkEnd w:id="2"/>
    </w:p>
    <w:p>
      <w:pPr>
        <w:widowControl/>
        <w:spacing w:line="576" w:lineRule="exact"/>
        <w:ind w:firstLine="640" w:firstLineChars="200"/>
        <w:jc w:val="left"/>
        <w:rPr>
          <w:rFonts w:ascii="黑体" w:eastAsia="黑体"/>
          <w:color w:val="000000"/>
          <w:sz w:val="32"/>
          <w:szCs w:val="32"/>
        </w:rPr>
      </w:pPr>
    </w:p>
    <w:p>
      <w:pPr>
        <w:pStyle w:val="3"/>
        <w:spacing w:before="0" w:after="0" w:line="576" w:lineRule="exact"/>
        <w:ind w:firstLine="640" w:firstLineChars="200"/>
        <w:rPr>
          <w:rFonts w:ascii="仿宋" w:hAnsi="仿宋" w:eastAsia="仿宋" w:cs="Times New Roman"/>
          <w:color w:val="000000"/>
        </w:rPr>
      </w:pPr>
      <w:bookmarkStart w:id="3" w:name="_Toc15396600"/>
      <w:bookmarkStart w:id="4" w:name="_Toc15377197"/>
      <w:r>
        <w:rPr>
          <w:rFonts w:hint="eastAsia" w:ascii="黑体" w:hAnsi="黑体" w:eastAsia="黑体" w:cs="黑体"/>
          <w:b w:val="0"/>
          <w:bCs w:val="0"/>
          <w:color w:val="000000"/>
        </w:rPr>
        <w:t>一、基</w:t>
      </w:r>
      <w:r>
        <w:rPr>
          <w:rStyle w:val="19"/>
          <w:rFonts w:hint="eastAsia" w:ascii="黑体" w:hAnsi="黑体" w:eastAsia="黑体" w:cs="黑体"/>
          <w:b w:val="0"/>
          <w:bCs w:val="0"/>
        </w:rPr>
        <w:t>本职能及主要工作</w:t>
      </w:r>
      <w:bookmarkEnd w:id="3"/>
      <w:bookmarkEnd w:id="4"/>
      <w:bookmarkStart w:id="5" w:name="_Toc15378445"/>
      <w:bookmarkStart w:id="6" w:name="_Toc15377198"/>
    </w:p>
    <w:p>
      <w:pPr>
        <w:spacing w:line="576" w:lineRule="exact"/>
        <w:ind w:firstLine="643" w:firstLineChars="200"/>
        <w:rPr>
          <w:rFonts w:ascii="仿宋" w:hAnsi="仿宋" w:eastAsia="仿宋"/>
          <w:color w:val="000000"/>
          <w:sz w:val="32"/>
          <w:szCs w:val="32"/>
        </w:rPr>
      </w:pPr>
      <w:r>
        <w:rPr>
          <w:rFonts w:hint="eastAsia" w:ascii="楷体" w:hAnsi="楷体" w:eastAsia="楷体" w:cs="楷体"/>
          <w:b/>
          <w:bCs/>
          <w:color w:val="000000"/>
          <w:sz w:val="32"/>
          <w:szCs w:val="32"/>
        </w:rPr>
        <w:t>（一）主要职能</w:t>
      </w:r>
      <w:bookmarkEnd w:id="5"/>
      <w:bookmarkEnd w:id="6"/>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学术交流，活跃学术思想，促进学科和经济发展；为科技、经济、社会协调发展献计献策，开展科学论证、技术咨询服务，促进科学技术成果的转化，兴办科技经济实体；开展对民间科技交流与合作，发展同国内外的科技团体和科技工作者的友好往来；普及科学知识，推广先进技术，开展青少年科技教育活动，提高全民科学文化素质；开展继续教育和技术培训工作；编辑科普刊物、资料、举办为科技工作者服务的事业；对所属全县协会、学会，乡镇科协进行业务指导；反应科技工作者的意见和要求，维护科技工作者的合法权益，组织科技工作者参加科技政策、法规的制度和重大事务的政治协商、科学决策、民主监督工作；表彰优秀学术论文、优秀科学技术工作者、举荐人才；完成</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交办的其他工作。</w:t>
      </w:r>
    </w:p>
    <w:p>
      <w:pPr>
        <w:spacing w:line="576" w:lineRule="exact"/>
        <w:ind w:firstLine="643" w:firstLineChars="200"/>
        <w:rPr>
          <w:rFonts w:ascii="楷体" w:hAnsi="楷体" w:eastAsia="楷体"/>
          <w:b/>
          <w:bCs/>
          <w:color w:val="000000"/>
          <w:sz w:val="32"/>
          <w:szCs w:val="32"/>
        </w:rPr>
      </w:pPr>
      <w:bookmarkStart w:id="7" w:name="_Toc15378446"/>
      <w:bookmarkStart w:id="8" w:name="_Toc15377199"/>
      <w:r>
        <w:rPr>
          <w:rFonts w:hint="eastAsia" w:ascii="楷体" w:hAnsi="楷体" w:eastAsia="楷体" w:cs="楷体"/>
          <w:b/>
          <w:bCs/>
          <w:color w:val="000000"/>
          <w:sz w:val="32"/>
          <w:szCs w:val="32"/>
        </w:rPr>
        <w:t>（二）</w:t>
      </w:r>
      <w:r>
        <w:rPr>
          <w:rFonts w:ascii="楷体" w:hAnsi="楷体" w:eastAsia="楷体" w:cs="楷体"/>
          <w:b/>
          <w:bCs/>
          <w:color w:val="000000"/>
          <w:sz w:val="32"/>
          <w:szCs w:val="32"/>
        </w:rPr>
        <w:t>201</w:t>
      </w:r>
      <w:r>
        <w:rPr>
          <w:rFonts w:hint="eastAsia" w:ascii="楷体" w:hAnsi="楷体" w:eastAsia="楷体" w:cs="楷体"/>
          <w:b/>
          <w:bCs/>
          <w:color w:val="000000"/>
          <w:sz w:val="32"/>
          <w:szCs w:val="32"/>
        </w:rPr>
        <w:t>9年重点工作完成情况</w:t>
      </w:r>
      <w:bookmarkEnd w:id="7"/>
      <w:bookmarkEnd w:id="8"/>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.做好驻村帮扶，脱贫攻坚工作。</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.继续抓好科普宣传、科技培训和科技服务活动。</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.完善全县村级站、栏、员建设工作。</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.加强对农技协的指导和服务，促进农技协完善机制，壮大规模，增强实力，切实为建设新农村发挥作用。</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.积极为科技工作者搭建学术交流、建言献策、科技成果转化的平台，及时反映科技工作者的现实需求和呼声建议，加强培育举荐科技优秀人才，使科协真正成为“科技工作者之家”。</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.更好的发挥社区显示屏宣传平台、科普</w:t>
      </w:r>
      <w:r>
        <w:rPr>
          <w:rFonts w:ascii="仿宋_GB2312" w:eastAsia="仿宋_GB2312" w:cs="仿宋_GB2312"/>
          <w:sz w:val="32"/>
          <w:szCs w:val="32"/>
        </w:rPr>
        <w:t>V</w:t>
      </w:r>
      <w:r>
        <w:rPr>
          <w:rFonts w:hint="eastAsia" w:ascii="仿宋_GB2312" w:eastAsia="仿宋_GB2312" w:cs="仿宋_GB2312"/>
          <w:sz w:val="32"/>
          <w:szCs w:val="32"/>
        </w:rPr>
        <w:t>视快递、大篷车的作用，在为民服务的同时提升群众的科学素质。</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.积极争取省级科普培训、宣传项目资金。</w:t>
      </w:r>
    </w:p>
    <w:p>
      <w:pPr>
        <w:spacing w:line="576" w:lineRule="exact"/>
        <w:ind w:firstLine="640" w:firstLineChars="200"/>
        <w:rPr>
          <w:rFonts w:ascii="楷体_GB2312" w:hAnsi="楷体_GB2312" w:eastAsia="楷体_GB2312"/>
          <w:b/>
          <w:bCs/>
          <w:sz w:val="32"/>
          <w:szCs w:val="32"/>
        </w:rPr>
      </w:pPr>
      <w:r>
        <w:rPr>
          <w:rFonts w:ascii="仿宋_GB2312" w:eastAsia="仿宋_GB2312" w:cs="仿宋_GB2312"/>
          <w:sz w:val="32"/>
          <w:szCs w:val="32"/>
        </w:rPr>
        <w:t>8</w:t>
      </w:r>
      <w:r>
        <w:rPr>
          <w:rFonts w:hint="eastAsia" w:ascii="仿宋_GB2312" w:eastAsia="仿宋_GB2312" w:cs="仿宋_GB2312"/>
          <w:sz w:val="32"/>
          <w:szCs w:val="32"/>
        </w:rPr>
        <w:t>.积极争取国家、省级基层科普行动项目。</w:t>
      </w:r>
    </w:p>
    <w:p>
      <w:pPr>
        <w:pStyle w:val="3"/>
        <w:spacing w:before="0" w:after="0" w:line="576" w:lineRule="exact"/>
        <w:ind w:firstLine="640" w:firstLineChars="200"/>
        <w:rPr>
          <w:rStyle w:val="19"/>
          <w:rFonts w:cs="Times New Roman"/>
          <w:b w:val="0"/>
          <w:bCs w:val="0"/>
        </w:rPr>
      </w:pPr>
      <w:bookmarkStart w:id="9" w:name="_Toc15377200"/>
      <w:bookmarkStart w:id="10" w:name="_Toc15396601"/>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9"/>
          <w:rFonts w:hint="eastAsia" w:ascii="黑体" w:hAnsi="黑体" w:eastAsia="黑体" w:cs="黑体"/>
          <w:b w:val="0"/>
          <w:bCs w:val="0"/>
        </w:rPr>
        <w:t>构设置</w:t>
      </w:r>
      <w:bookmarkEnd w:id="9"/>
      <w:bookmarkEnd w:id="10"/>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茂县科协属一级预算单位1个，下属二级预算单位</w:t>
      </w:r>
      <w:r>
        <w:rPr>
          <w:rFonts w:ascii="仿宋_GB2312" w:eastAsia="仿宋_GB2312" w:cs="仿宋_GB2312"/>
          <w:sz w:val="32"/>
          <w:szCs w:val="32"/>
        </w:rPr>
        <w:t xml:space="preserve"> 0 </w:t>
      </w:r>
      <w:r>
        <w:rPr>
          <w:rFonts w:hint="eastAsia" w:ascii="仿宋_GB2312" w:eastAsia="仿宋_GB2312" w:cs="仿宋_GB2312"/>
          <w:sz w:val="32"/>
          <w:szCs w:val="32"/>
        </w:rPr>
        <w:t>个，其中：参照公务员法管理的事业单位</w:t>
      </w:r>
      <w:r>
        <w:rPr>
          <w:rFonts w:ascii="仿宋_GB2312" w:eastAsia="仿宋_GB2312" w:cs="仿宋_GB2312"/>
          <w:sz w:val="32"/>
          <w:szCs w:val="32"/>
        </w:rPr>
        <w:t xml:space="preserve">0 </w:t>
      </w:r>
      <w:r>
        <w:rPr>
          <w:rFonts w:hint="eastAsia" w:ascii="仿宋_GB2312" w:eastAsia="仿宋_GB2312" w:cs="仿宋_GB2312"/>
          <w:sz w:val="32"/>
          <w:szCs w:val="32"/>
        </w:rPr>
        <w:t>个，其他事业单位</w:t>
      </w:r>
      <w:r>
        <w:rPr>
          <w:rFonts w:ascii="仿宋_GB2312" w:eastAsia="仿宋_GB2312" w:cs="仿宋_GB2312"/>
          <w:sz w:val="32"/>
          <w:szCs w:val="32"/>
        </w:rPr>
        <w:t xml:space="preserve"> 1</w:t>
      </w:r>
      <w:r>
        <w:rPr>
          <w:rFonts w:hint="eastAsia" w:ascii="仿宋_GB2312" w:eastAsia="仿宋_GB2312" w:cs="仿宋_GB2312"/>
          <w:sz w:val="32"/>
          <w:szCs w:val="32"/>
        </w:rPr>
        <w:t>个。</w:t>
      </w:r>
    </w:p>
    <w:p>
      <w:pPr>
        <w:spacing w:line="576" w:lineRule="exact"/>
        <w:ind w:firstLine="640" w:firstLineChars="200"/>
        <w:rPr>
          <w:rFonts w:ascii="仿宋_GB2312" w:eastAsia="仿宋_GB2312" w:cs="仿宋_GB2312"/>
          <w:sz w:val="32"/>
          <w:szCs w:val="32"/>
        </w:rPr>
      </w:pPr>
    </w:p>
    <w:p>
      <w:pPr>
        <w:widowControl/>
        <w:spacing w:line="576" w:lineRule="exact"/>
        <w:ind w:firstLine="880" w:firstLineChars="200"/>
        <w:jc w:val="center"/>
        <w:rPr>
          <w:rStyle w:val="18"/>
          <w:rFonts w:ascii="方正小标宋简体" w:hAnsi="黑体" w:eastAsia="方正小标宋简体" w:cs="方正小标宋简体"/>
          <w:b w:val="0"/>
          <w:bCs w:val="0"/>
        </w:rPr>
      </w:pPr>
      <w:bookmarkStart w:id="11" w:name="_Toc15377204"/>
      <w:bookmarkStart w:id="12" w:name="_Toc15396602"/>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ind w:firstLine="880" w:firstLineChars="200"/>
        <w:jc w:val="center"/>
        <w:rPr>
          <w:rStyle w:val="18"/>
          <w:rFonts w:ascii="方正小标宋简体" w:hAnsi="黑体" w:eastAsia="方正小标宋简体" w:cs="方正小标宋简体"/>
          <w:b w:val="0"/>
          <w:bCs w:val="0"/>
        </w:rPr>
      </w:pPr>
    </w:p>
    <w:p>
      <w:pPr>
        <w:widowControl/>
        <w:spacing w:line="576" w:lineRule="exact"/>
        <w:rPr>
          <w:rStyle w:val="18"/>
          <w:rFonts w:ascii="方正小标宋简体" w:hAnsi="黑体" w:eastAsia="方正小标宋简体" w:cs="方正小标宋简体"/>
          <w:b w:val="0"/>
          <w:bCs w:val="0"/>
        </w:rPr>
      </w:pPr>
    </w:p>
    <w:p>
      <w:pPr>
        <w:widowControl/>
        <w:spacing w:line="576" w:lineRule="exact"/>
        <w:jc w:val="center"/>
        <w:rPr>
          <w:rStyle w:val="18"/>
          <w:rFonts w:ascii="方正小标宋简体" w:hAnsi="黑体" w:eastAsia="方正小标宋简体"/>
          <w:b w:val="0"/>
          <w:bCs w:val="0"/>
        </w:rPr>
      </w:pPr>
      <w:r>
        <w:rPr>
          <w:rStyle w:val="18"/>
          <w:rFonts w:hint="eastAsia" w:ascii="方正小标宋简体" w:hAnsi="黑体" w:eastAsia="方正小标宋简体" w:cs="方正小标宋简体"/>
          <w:b w:val="0"/>
          <w:bCs w:val="0"/>
        </w:rPr>
        <w:t>第二部分</w:t>
      </w:r>
      <w:r>
        <w:rPr>
          <w:rStyle w:val="18"/>
          <w:rFonts w:ascii="方正小标宋简体" w:hAnsi="黑体" w:eastAsia="方正小标宋简体" w:cs="方正小标宋简体"/>
          <w:b w:val="0"/>
          <w:bCs w:val="0"/>
        </w:rPr>
        <w:t>201</w:t>
      </w:r>
      <w:r>
        <w:rPr>
          <w:rStyle w:val="18"/>
          <w:rFonts w:hint="eastAsia" w:ascii="方正小标宋简体" w:hAnsi="黑体" w:eastAsia="方正小标宋简体" w:cs="方正小标宋简体"/>
          <w:b w:val="0"/>
          <w:bCs w:val="0"/>
        </w:rPr>
        <w:t>9年度部门决算情况说明</w:t>
      </w:r>
      <w:bookmarkEnd w:id="11"/>
      <w:bookmarkEnd w:id="12"/>
    </w:p>
    <w:p>
      <w:pPr>
        <w:spacing w:line="576" w:lineRule="exact"/>
        <w:ind w:firstLine="420" w:firstLineChars="200"/>
      </w:pPr>
    </w:p>
    <w:p>
      <w:pPr>
        <w:pStyle w:val="29"/>
        <w:spacing w:line="576" w:lineRule="exact"/>
        <w:ind w:firstLine="640"/>
        <w:jc w:val="left"/>
        <w:outlineLvl w:val="1"/>
        <w:rPr>
          <w:rStyle w:val="19"/>
          <w:rFonts w:ascii="黑体" w:hAnsi="黑体" w:eastAsia="黑体" w:cs="Times New Roman"/>
          <w:b w:val="0"/>
          <w:bCs w:val="0"/>
        </w:rPr>
      </w:pPr>
      <w:bookmarkStart w:id="13" w:name="_Toc15396603"/>
      <w:bookmarkStart w:id="14" w:name="_Toc15377205"/>
      <w:r>
        <w:rPr>
          <w:rFonts w:hint="eastAsia" w:ascii="黑体" w:hAnsi="黑体" w:eastAsia="黑体" w:cs="黑体"/>
          <w:color w:val="000000"/>
          <w:sz w:val="32"/>
          <w:szCs w:val="32"/>
        </w:rPr>
        <w:t>一、收</w:t>
      </w:r>
      <w:r>
        <w:rPr>
          <w:rStyle w:val="19"/>
          <w:rFonts w:hint="eastAsia" w:ascii="黑体" w:hAnsi="黑体" w:eastAsia="黑体" w:cs="黑体"/>
          <w:b w:val="0"/>
          <w:bCs w:val="0"/>
        </w:rPr>
        <w:t>入支出决算总体情况说明</w:t>
      </w:r>
      <w:bookmarkEnd w:id="13"/>
      <w:bookmarkEnd w:id="14"/>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2019年度总收入223.14万元、总支出22</w:t>
      </w:r>
      <w:r>
        <w:rPr>
          <w:rFonts w:hint="eastAsia" w:ascii="仿宋_GB2312" w:hAnsi="仿宋_GB2312" w:eastAsia="仿宋_GB2312" w:cs="仿宋_GB2312"/>
          <w:color w:val="000000"/>
          <w:sz w:val="32"/>
          <w:szCs w:val="32"/>
          <w:lang w:val="en-US" w:eastAsia="zh-CN"/>
        </w:rPr>
        <w:t>3.14</w:t>
      </w:r>
      <w:r>
        <w:rPr>
          <w:rFonts w:hint="eastAsia" w:ascii="仿宋_GB2312" w:hAnsi="仿宋_GB2312" w:eastAsia="仿宋_GB2312" w:cs="仿宋_GB2312"/>
          <w:color w:val="000000"/>
          <w:sz w:val="32"/>
          <w:szCs w:val="32"/>
        </w:rPr>
        <w:t>万元、年末结转和结余0.6</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万元。与2018年相比，收入总计增加28.73万元、增长14.78%。总支出增加28.</w:t>
      </w:r>
      <w:r>
        <w:rPr>
          <w:rFonts w:hint="eastAsia" w:ascii="仿宋_GB2312" w:hAnsi="仿宋_GB2312" w:eastAsia="仿宋_GB2312" w:cs="仿宋_GB2312"/>
          <w:color w:val="000000"/>
          <w:sz w:val="32"/>
          <w:szCs w:val="32"/>
          <w:lang w:val="en-US" w:eastAsia="zh-CN"/>
        </w:rPr>
        <w:t>73</w:t>
      </w:r>
      <w:r>
        <w:rPr>
          <w:rFonts w:hint="eastAsia" w:ascii="仿宋_GB2312" w:hAnsi="仿宋_GB2312" w:eastAsia="仿宋_GB2312" w:cs="仿宋_GB2312"/>
          <w:color w:val="000000"/>
          <w:sz w:val="32"/>
          <w:szCs w:val="32"/>
        </w:rPr>
        <w:t>万元，增长14.</w:t>
      </w:r>
      <w:r>
        <w:rPr>
          <w:rFonts w:hint="eastAsia" w:ascii="仿宋_GB2312" w:hAnsi="仿宋_GB2312" w:eastAsia="仿宋_GB2312" w:cs="仿宋_GB2312"/>
          <w:color w:val="000000"/>
          <w:sz w:val="32"/>
          <w:szCs w:val="32"/>
          <w:lang w:val="en-US" w:eastAsia="zh-CN"/>
        </w:rPr>
        <w:t>78</w:t>
      </w:r>
      <w:r>
        <w:rPr>
          <w:rFonts w:hint="eastAsia" w:ascii="仿宋_GB2312" w:hAnsi="仿宋_GB2312" w:eastAsia="仿宋_GB2312" w:cs="仿宋_GB2312"/>
          <w:color w:val="000000"/>
          <w:sz w:val="32"/>
          <w:szCs w:val="32"/>
        </w:rPr>
        <w:t>%。主要变动原因是人员增加。</w:t>
      </w:r>
    </w:p>
    <w:p>
      <w:pPr>
        <w:widowControl/>
        <w:spacing w:line="576" w:lineRule="exact"/>
        <w:ind w:firstLine="560" w:firstLineChars="200"/>
        <w:jc w:val="left"/>
        <w:rPr>
          <w:rFonts w:hint="eastAsia"/>
        </w:rPr>
      </w:pPr>
      <w:r>
        <w:rPr>
          <w:rFonts w:hint="eastAsia" w:ascii="宋体" w:hAnsi="宋体" w:cs="宋体"/>
          <w:color w:val="000000"/>
          <w:kern w:val="0"/>
          <w:sz w:val="28"/>
          <w:szCs w:val="28"/>
        </w:rPr>
        <w:t>图</w:t>
      </w:r>
      <w:r>
        <w:rPr>
          <w:rFonts w:ascii="宋体" w:hAnsi="宋体" w:cs="宋体"/>
          <w:color w:val="000000"/>
          <w:kern w:val="0"/>
          <w:sz w:val="28"/>
          <w:szCs w:val="28"/>
        </w:rPr>
        <w:t xml:space="preserve"> 1</w:t>
      </w:r>
      <w:r>
        <w:rPr>
          <w:rFonts w:hint="eastAsia" w:ascii="宋体" w:hAnsi="宋体" w:cs="宋体"/>
          <w:color w:val="000000"/>
          <w:kern w:val="0"/>
          <w:sz w:val="28"/>
          <w:szCs w:val="28"/>
        </w:rPr>
        <w:t>：收、支决算总计变动情况图（单位：万元）</w:t>
      </w:r>
      <w:r>
        <w:rPr>
          <w:rFonts w:ascii="宋体" w:hAnsi="宋体" w:cs="宋体"/>
          <w:b/>
          <w:bCs/>
          <w:color w:val="000000"/>
          <w:kern w:val="0"/>
          <w:sz w:val="28"/>
          <w:szCs w:val="28"/>
        </w:rPr>
        <w:t xml:space="preserve"> </w:t>
      </w:r>
      <w:bookmarkStart w:id="15" w:name="_Toc15377206"/>
      <w:bookmarkStart w:id="16" w:name="_Toc15396604"/>
    </w:p>
    <w:p>
      <w:pPr>
        <w:jc w:val="center"/>
        <w:rPr>
          <w:rFonts w:hint="eastAsia" w:ascii="楷体_GB2312" w:hAnsi="楷体" w:eastAsia="楷体_GB2312"/>
          <w:b/>
          <w:bCs/>
          <w:color w:val="000000"/>
          <w:sz w:val="32"/>
          <w:szCs w:val="32"/>
        </w:rPr>
      </w:pPr>
      <w:r>
        <w:drawing>
          <wp:inline distT="0" distB="0" distL="114300" distR="114300">
            <wp:extent cx="4563745" cy="263969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63745" cy="2639695"/>
                    </a:xfrm>
                    <a:prstGeom prst="rect">
                      <a:avLst/>
                    </a:prstGeom>
                    <a:noFill/>
                    <a:ln>
                      <a:noFill/>
                    </a:ln>
                  </pic:spPr>
                </pic:pic>
              </a:graphicData>
            </a:graphic>
          </wp:inline>
        </w:drawing>
      </w:r>
    </w:p>
    <w:p>
      <w:pPr>
        <w:spacing w:line="576" w:lineRule="exact"/>
        <w:ind w:firstLine="630" w:firstLineChars="196"/>
        <w:jc w:val="left"/>
        <w:rPr>
          <w:rStyle w:val="19"/>
          <w:rFonts w:ascii="楷体_GB2312" w:hAnsi="楷体" w:eastAsia="楷体_GB2312" w:cs="Times New Roman"/>
        </w:rPr>
      </w:pPr>
      <w:r>
        <w:rPr>
          <w:rFonts w:hint="eastAsia" w:ascii="楷体_GB2312" w:hAnsi="楷体" w:eastAsia="楷体_GB2312" w:cs="楷体_GB2312"/>
          <w:b/>
          <w:bCs/>
          <w:color w:val="000000"/>
          <w:sz w:val="32"/>
          <w:szCs w:val="32"/>
        </w:rPr>
        <w:t>二、收</w:t>
      </w:r>
      <w:r>
        <w:rPr>
          <w:rStyle w:val="19"/>
          <w:rFonts w:hint="eastAsia" w:ascii="楷体_GB2312" w:hAnsi="楷体" w:eastAsia="楷体_GB2312" w:cs="楷体_GB2312"/>
        </w:rPr>
        <w:t>入决算情况说明</w:t>
      </w:r>
      <w:bookmarkEnd w:id="15"/>
      <w:bookmarkEnd w:id="16"/>
    </w:p>
    <w:p>
      <w:pPr>
        <w:spacing w:line="576"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本年收入合计223.14万元，其中：一般公共预算财政拨款收入223.14万元，占100%；政府性基金预算财政拨款收入0万元；国有资本经营预算财政拨款收入0万元；事业收入0万元；经营收入0万元；附属单位上缴收入0万元；其他收入0万元。</w:t>
      </w:r>
    </w:p>
    <w:p>
      <w:pPr>
        <w:widowControl/>
        <w:spacing w:line="576" w:lineRule="exact"/>
        <w:ind w:firstLine="686" w:firstLineChars="245"/>
        <w:jc w:val="left"/>
        <w:rPr>
          <w:rFonts w:hint="eastAsia"/>
        </w:rPr>
      </w:pPr>
      <w:r>
        <w:rPr>
          <w:rFonts w:hint="eastAsia" w:ascii="宋体" w:hAnsi="宋体" w:cs="宋体"/>
          <w:color w:val="000000"/>
          <w:kern w:val="0"/>
          <w:sz w:val="28"/>
          <w:szCs w:val="28"/>
        </w:rPr>
        <w:t>图</w:t>
      </w:r>
      <w:r>
        <w:rPr>
          <w:rFonts w:ascii="宋体" w:hAnsi="宋体" w:cs="宋体"/>
          <w:color w:val="000000"/>
          <w:kern w:val="0"/>
          <w:sz w:val="28"/>
          <w:szCs w:val="28"/>
        </w:rPr>
        <w:t xml:space="preserve"> 2</w:t>
      </w:r>
      <w:r>
        <w:rPr>
          <w:rFonts w:hint="eastAsia" w:ascii="宋体" w:hAnsi="宋体" w:cs="宋体"/>
          <w:color w:val="000000"/>
          <w:kern w:val="0"/>
          <w:sz w:val="28"/>
          <w:szCs w:val="28"/>
        </w:rPr>
        <w:t>：收入决算结构图（单位：万元）</w:t>
      </w:r>
    </w:p>
    <w:p>
      <w:pPr>
        <w:spacing w:line="360" w:lineRule="auto"/>
        <w:rPr>
          <w:rFonts w:ascii="仿宋_GB2312" w:eastAsia="仿宋_GB2312"/>
          <w:color w:val="FF0000"/>
          <w:sz w:val="32"/>
          <w:szCs w:val="32"/>
        </w:rPr>
      </w:pPr>
      <w:r>
        <w:drawing>
          <wp:inline distT="0" distB="0" distL="114300" distR="114300">
            <wp:extent cx="5271770" cy="291020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1770" cy="2910205"/>
                    </a:xfrm>
                    <a:prstGeom prst="rect">
                      <a:avLst/>
                    </a:prstGeom>
                    <a:noFill/>
                    <a:ln>
                      <a:noFill/>
                    </a:ln>
                  </pic:spPr>
                </pic:pic>
              </a:graphicData>
            </a:graphic>
          </wp:inline>
        </w:drawing>
      </w:r>
    </w:p>
    <w:p>
      <w:pPr>
        <w:pStyle w:val="29"/>
        <w:spacing w:line="576" w:lineRule="exact"/>
        <w:ind w:left="640" w:firstLine="0" w:firstLineChars="0"/>
        <w:outlineLvl w:val="1"/>
        <w:rPr>
          <w:rStyle w:val="19"/>
          <w:rFonts w:ascii="黑体" w:hAnsi="黑体" w:eastAsia="黑体" w:cs="Times New Roman"/>
          <w:b w:val="0"/>
          <w:bCs w:val="0"/>
        </w:rPr>
      </w:pPr>
      <w:bookmarkStart w:id="17" w:name="_Toc15377207"/>
      <w:bookmarkStart w:id="18" w:name="_Toc15396605"/>
      <w:r>
        <w:rPr>
          <w:rFonts w:hint="eastAsia" w:ascii="黑体" w:hAnsi="黑体" w:eastAsia="黑体" w:cs="黑体"/>
          <w:color w:val="000000"/>
          <w:sz w:val="32"/>
          <w:szCs w:val="32"/>
        </w:rPr>
        <w:t>三、支</w:t>
      </w:r>
      <w:r>
        <w:rPr>
          <w:rStyle w:val="19"/>
          <w:rFonts w:hint="eastAsia" w:ascii="黑体" w:hAnsi="黑体" w:eastAsia="黑体" w:cs="黑体"/>
          <w:b w:val="0"/>
          <w:bCs w:val="0"/>
        </w:rPr>
        <w:t>出决算情况说明</w:t>
      </w:r>
      <w:bookmarkEnd w:id="17"/>
      <w:bookmarkEnd w:id="18"/>
    </w:p>
    <w:p>
      <w:pPr>
        <w:spacing w:line="576" w:lineRule="exact"/>
        <w:ind w:firstLine="640"/>
        <w:rPr>
          <w:rFonts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2019年本年支出合计222.54万元，其中：基本支出174.65万元，占78.48%；项目支出47.89万元，占21.52%；上缴上级支出0万元；经营支出0万元；对附属单位补助支出0万元。</w:t>
      </w:r>
    </w:p>
    <w:p>
      <w:pPr>
        <w:widowControl/>
        <w:spacing w:line="576" w:lineRule="exact"/>
        <w:ind w:firstLine="1280" w:firstLineChars="400"/>
        <w:jc w:val="left"/>
        <w:rPr>
          <w:rFonts w:hint="eastAsia"/>
        </w:rPr>
      </w:pPr>
      <w:r>
        <w:rPr>
          <w:rFonts w:hint="eastAsia" w:ascii="仿宋" w:hAnsi="仿宋" w:eastAsia="仿宋" w:cs="仿宋"/>
          <w:color w:val="000000"/>
          <w:sz w:val="32"/>
          <w:szCs w:val="32"/>
        </w:rPr>
        <w:t>图</w:t>
      </w:r>
      <w:r>
        <w:rPr>
          <w:rFonts w:ascii="仿宋" w:hAnsi="仿宋" w:eastAsia="仿宋" w:cs="仿宋"/>
          <w:color w:val="000000"/>
          <w:sz w:val="32"/>
          <w:szCs w:val="32"/>
        </w:rPr>
        <w:t>3</w:t>
      </w:r>
      <w:r>
        <w:rPr>
          <w:rFonts w:hint="eastAsia" w:ascii="仿宋" w:hAnsi="仿宋" w:eastAsia="仿宋" w:cs="仿宋"/>
          <w:color w:val="000000"/>
          <w:sz w:val="32"/>
          <w:szCs w:val="32"/>
        </w:rPr>
        <w:t>：支出决算结构图</w:t>
      </w:r>
      <w:r>
        <w:rPr>
          <w:rFonts w:hint="eastAsia" w:ascii="宋体" w:hAnsi="宋体" w:cs="宋体"/>
          <w:color w:val="000000"/>
          <w:kern w:val="0"/>
          <w:sz w:val="28"/>
          <w:szCs w:val="28"/>
        </w:rPr>
        <w:t>（单位：万元）</w:t>
      </w:r>
    </w:p>
    <w:p>
      <w:pPr>
        <w:jc w:val="center"/>
        <w:rPr>
          <w:rFonts w:ascii="仿宋_GB2312" w:eastAsia="仿宋_GB2312"/>
          <w:color w:val="FF0000"/>
          <w:sz w:val="32"/>
          <w:szCs w:val="32"/>
        </w:rPr>
      </w:pPr>
      <w:r>
        <w:drawing>
          <wp:inline distT="0" distB="0" distL="114300" distR="114300">
            <wp:extent cx="4627880" cy="2632075"/>
            <wp:effectExtent l="0" t="0" r="127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627880" cy="2632075"/>
                    </a:xfrm>
                    <a:prstGeom prst="rect">
                      <a:avLst/>
                    </a:prstGeom>
                    <a:noFill/>
                    <a:ln>
                      <a:noFill/>
                    </a:ln>
                  </pic:spPr>
                </pic:pic>
              </a:graphicData>
            </a:graphic>
          </wp:inline>
        </w:drawing>
      </w:r>
    </w:p>
    <w:p>
      <w:pPr>
        <w:pStyle w:val="3"/>
        <w:ind w:firstLine="787" w:firstLineChars="246"/>
        <w:rPr>
          <w:rStyle w:val="19"/>
          <w:rFonts w:ascii="黑体" w:hAnsi="黑体" w:eastAsia="黑体" w:cs="Times New Roman"/>
          <w:b w:val="0"/>
          <w:bCs w:val="0"/>
        </w:rPr>
      </w:pPr>
      <w:bookmarkStart w:id="19" w:name="_Toc15396606"/>
      <w:bookmarkStart w:id="20" w:name="_Toc15377208"/>
      <w:r>
        <w:rPr>
          <w:rFonts w:hint="eastAsia" w:ascii="黑体" w:hAnsi="黑体" w:eastAsia="黑体" w:cs="黑体"/>
          <w:b w:val="0"/>
          <w:bCs w:val="0"/>
          <w:color w:val="000000"/>
        </w:rPr>
        <w:t>四、财</w:t>
      </w:r>
      <w:r>
        <w:rPr>
          <w:rStyle w:val="19"/>
          <w:rFonts w:hint="eastAsia" w:ascii="黑体" w:hAnsi="黑体" w:eastAsia="黑体" w:cs="黑体"/>
          <w:b w:val="0"/>
          <w:bCs w:val="0"/>
        </w:rPr>
        <w:t>政拨款收入支出决算总体情况说明</w:t>
      </w:r>
      <w:bookmarkEnd w:id="19"/>
      <w:bookmarkEnd w:id="20"/>
      <w:bookmarkStart w:id="57" w:name="_GoBack"/>
      <w:bookmarkEnd w:id="57"/>
    </w:p>
    <w:p>
      <w:pPr>
        <w:widowControl/>
        <w:spacing w:line="576" w:lineRule="exact"/>
        <w:ind w:firstLine="640" w:firstLineChars="200"/>
        <w:jc w:val="left"/>
        <w:rPr>
          <w:rFonts w:ascii="仿宋" w:hAnsi="仿宋" w:eastAsia="仿宋"/>
          <w:color w:val="000000"/>
          <w:sz w:val="32"/>
          <w:szCs w:val="32"/>
        </w:rPr>
      </w:pPr>
      <w:r>
        <w:rPr>
          <w:rFonts w:hint="eastAsia" w:ascii="仿宋_GB2312" w:hAnsi="仿宋_GB2312" w:eastAsia="仿宋_GB2312" w:cs="仿宋_GB2312"/>
          <w:color w:val="000000"/>
          <w:sz w:val="32"/>
          <w:szCs w:val="32"/>
        </w:rPr>
        <w:t>2019年度总收入223.14万元、总支出22</w:t>
      </w:r>
      <w:r>
        <w:rPr>
          <w:rFonts w:hint="eastAsia" w:ascii="仿宋_GB2312" w:hAnsi="仿宋_GB2312" w:eastAsia="仿宋_GB2312" w:cs="仿宋_GB2312"/>
          <w:color w:val="000000"/>
          <w:sz w:val="32"/>
          <w:szCs w:val="32"/>
          <w:lang w:val="en-US" w:eastAsia="zh-CN"/>
        </w:rPr>
        <w:t>3.14</w:t>
      </w:r>
      <w:r>
        <w:rPr>
          <w:rFonts w:hint="eastAsia" w:ascii="仿宋_GB2312" w:hAnsi="仿宋_GB2312" w:eastAsia="仿宋_GB2312" w:cs="仿宋_GB2312"/>
          <w:color w:val="000000"/>
          <w:sz w:val="32"/>
          <w:szCs w:val="32"/>
        </w:rPr>
        <w:t>万元、年末结转和结余0.6</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万元。与2018年相比，收入总计增加28.73万元、增长14.78%。总支出增加28.</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3万元，增长14.</w:t>
      </w:r>
      <w:r>
        <w:rPr>
          <w:rFonts w:hint="eastAsia" w:ascii="仿宋_GB2312" w:hAnsi="仿宋_GB2312" w:eastAsia="仿宋_GB2312" w:cs="仿宋_GB2312"/>
          <w:color w:val="000000"/>
          <w:sz w:val="32"/>
          <w:szCs w:val="32"/>
          <w:lang w:val="en-US" w:eastAsia="zh-CN"/>
        </w:rPr>
        <w:t>78</w:t>
      </w:r>
      <w:r>
        <w:rPr>
          <w:rFonts w:hint="eastAsia" w:ascii="仿宋_GB2312" w:hAnsi="仿宋_GB2312" w:eastAsia="仿宋_GB2312" w:cs="仿宋_GB2312"/>
          <w:color w:val="000000"/>
          <w:sz w:val="32"/>
          <w:szCs w:val="32"/>
        </w:rPr>
        <w:t>%。主要变动原因是人员增加。</w:t>
      </w:r>
    </w:p>
    <w:p>
      <w:pPr>
        <w:jc w:val="center"/>
        <w:rPr>
          <w:rFonts w:ascii="仿宋" w:hAnsi="仿宋" w:eastAsia="仿宋"/>
          <w:b/>
          <w:bCs/>
          <w:color w:val="00B050"/>
          <w:sz w:val="32"/>
          <w:szCs w:val="32"/>
        </w:rPr>
      </w:pPr>
      <w:bookmarkStart w:id="21" w:name="_Toc15377209"/>
      <w:bookmarkStart w:id="22" w:name="_Toc15396607"/>
      <w:r>
        <w:drawing>
          <wp:inline distT="0" distB="0" distL="114300" distR="114300">
            <wp:extent cx="4932680" cy="3581400"/>
            <wp:effectExtent l="4445" t="4445" r="15875" b="7175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76" w:lineRule="exact"/>
        <w:ind w:firstLine="640" w:firstLineChars="200"/>
        <w:rPr>
          <w:rFonts w:ascii="仿宋" w:hAnsi="仿宋" w:eastAsia="仿宋"/>
          <w:color w:val="000000"/>
          <w:sz w:val="32"/>
          <w:szCs w:val="32"/>
        </w:rPr>
      </w:pPr>
      <w:r>
        <w:rPr>
          <w:rFonts w:hint="eastAsia" w:ascii="黑体" w:hAnsi="黑体" w:eastAsia="黑体" w:cs="黑体"/>
          <w:color w:val="000000"/>
          <w:sz w:val="32"/>
          <w:szCs w:val="32"/>
        </w:rPr>
        <w:t>五、一</w:t>
      </w:r>
      <w:r>
        <w:rPr>
          <w:rStyle w:val="19"/>
          <w:rFonts w:hint="eastAsia" w:ascii="黑体" w:hAnsi="黑体" w:eastAsia="黑体" w:cs="黑体"/>
          <w:b w:val="0"/>
          <w:bCs w:val="0"/>
        </w:rPr>
        <w:t>般公共预算财政拨款支出决算情况说明</w:t>
      </w:r>
      <w:bookmarkEnd w:id="21"/>
      <w:bookmarkEnd w:id="22"/>
      <w:bookmarkStart w:id="23" w:name="_Toc15377210"/>
    </w:p>
    <w:p>
      <w:pPr>
        <w:spacing w:line="576" w:lineRule="exact"/>
        <w:ind w:firstLine="643" w:firstLineChars="200"/>
        <w:outlineLvl w:val="1"/>
        <w:rPr>
          <w:rFonts w:ascii="仿宋" w:hAnsi="仿宋" w:eastAsia="仿宋"/>
          <w:b/>
          <w:bCs/>
          <w:color w:val="000000"/>
          <w:sz w:val="32"/>
          <w:szCs w:val="32"/>
        </w:rPr>
      </w:pPr>
      <w:r>
        <w:rPr>
          <w:rFonts w:hint="eastAsia" w:ascii="楷体_GB2312" w:hAnsi="楷体" w:eastAsia="楷体_GB2312" w:cs="楷体_GB2312"/>
          <w:b/>
          <w:bCs/>
          <w:color w:val="000000"/>
          <w:sz w:val="32"/>
          <w:szCs w:val="32"/>
        </w:rPr>
        <w:t>（一）一般公共预算财政拨款支出决算总体情况</w:t>
      </w:r>
      <w:bookmarkEnd w:id="23"/>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2019年一般公共预算财政拨款支出222.54万元，占本年支出合计的100%。与2018年相比，一般公共预算财政拨款增加28.13万元，增长14.46%。主要变动原因是人员增加。</w:t>
      </w:r>
    </w:p>
    <w:p>
      <w:pPr>
        <w:spacing w:line="576" w:lineRule="exact"/>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5</w:t>
      </w:r>
      <w:r>
        <w:rPr>
          <w:rFonts w:hint="eastAsia" w:ascii="仿宋" w:hAnsi="仿宋" w:eastAsia="仿宋" w:cs="仿宋"/>
          <w:color w:val="000000"/>
          <w:sz w:val="32"/>
          <w:szCs w:val="32"/>
        </w:rPr>
        <w:t>：一般公共预算财政拨款支出决算变动情况</w:t>
      </w:r>
      <w:r>
        <w:rPr>
          <w:rFonts w:hint="eastAsia" w:ascii="宋体" w:hAnsi="宋体" w:cs="宋体"/>
          <w:color w:val="000000"/>
          <w:kern w:val="0"/>
          <w:sz w:val="28"/>
          <w:szCs w:val="28"/>
        </w:rPr>
        <w:t>（单位：万元）</w:t>
      </w:r>
    </w:p>
    <w:p>
      <w:pPr>
        <w:jc w:val="center"/>
        <w:rPr>
          <w:rFonts w:ascii="仿宋" w:hAnsi="仿宋" w:eastAsia="仿宋"/>
          <w:color w:val="000000"/>
          <w:sz w:val="32"/>
          <w:szCs w:val="32"/>
        </w:rPr>
      </w:pPr>
      <w:r>
        <w:drawing>
          <wp:inline distT="0" distB="0" distL="114300" distR="114300">
            <wp:extent cx="4563745" cy="3077210"/>
            <wp:effectExtent l="0" t="0" r="825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563745" cy="3077210"/>
                    </a:xfrm>
                    <a:prstGeom prst="rect">
                      <a:avLst/>
                    </a:prstGeom>
                    <a:noFill/>
                    <a:ln>
                      <a:noFill/>
                    </a:ln>
                  </pic:spPr>
                </pic:pic>
              </a:graphicData>
            </a:graphic>
          </wp:inline>
        </w:drawing>
      </w:r>
    </w:p>
    <w:p>
      <w:pPr>
        <w:spacing w:line="576" w:lineRule="exact"/>
        <w:ind w:firstLine="643" w:firstLineChars="200"/>
        <w:outlineLvl w:val="1"/>
        <w:rPr>
          <w:rFonts w:ascii="仿宋" w:hAnsi="仿宋" w:eastAsia="仿宋"/>
          <w:b/>
          <w:bCs/>
          <w:color w:val="000000"/>
          <w:sz w:val="32"/>
          <w:szCs w:val="32"/>
        </w:rPr>
      </w:pPr>
      <w:bookmarkStart w:id="24" w:name="_Toc15377211"/>
      <w:r>
        <w:rPr>
          <w:rFonts w:hint="eastAsia" w:ascii="楷体_GB2312" w:hAnsi="仿宋" w:eastAsia="楷体_GB2312" w:cs="楷体_GB2312"/>
          <w:b/>
          <w:bCs/>
          <w:color w:val="000000"/>
          <w:sz w:val="32"/>
          <w:szCs w:val="32"/>
        </w:rPr>
        <w:t>（二）一般公共预算财政拨款支出决算结构情况</w:t>
      </w:r>
      <w:bookmarkEnd w:id="24"/>
    </w:p>
    <w:p>
      <w:pPr>
        <w:spacing w:line="576"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2019年一般公共预算财政拨款支出222.54万元，主要用于以下方面:科学技术（类）支出177.02万元，占79.5%；社会保障和就业（类）支出22.6</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万元，占10.2%；医疗卫生（类）支出9.7</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万元，占4.4%；住房保障（类）支出13.18万元，占5.9%。</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w:t>
      </w:r>
    </w:p>
    <w:p>
      <w:pPr>
        <w:rPr>
          <w:rFonts w:ascii="仿宋" w:hAnsi="仿宋" w:eastAsia="仿宋"/>
          <w:color w:val="000000"/>
          <w:sz w:val="32"/>
          <w:szCs w:val="32"/>
        </w:rPr>
      </w:pPr>
      <w:r>
        <w:drawing>
          <wp:inline distT="0" distB="0" distL="114300" distR="114300">
            <wp:extent cx="5276215" cy="2926715"/>
            <wp:effectExtent l="4445" t="4445" r="15240" b="21590"/>
            <wp:docPr id="6" name="图片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76" w:lineRule="exact"/>
        <w:ind w:firstLine="643" w:firstLineChars="200"/>
        <w:outlineLvl w:val="1"/>
        <w:rPr>
          <w:rFonts w:ascii="仿宋" w:hAnsi="仿宋" w:eastAsia="仿宋"/>
          <w:b/>
          <w:bCs/>
          <w:color w:val="000000"/>
          <w:sz w:val="32"/>
          <w:szCs w:val="32"/>
        </w:rPr>
      </w:pPr>
      <w:bookmarkStart w:id="25" w:name="_Toc15377212"/>
      <w:r>
        <w:rPr>
          <w:rFonts w:hint="eastAsia" w:ascii="楷体_GB2312" w:hAnsi="仿宋" w:eastAsia="楷体_GB2312" w:cs="楷体_GB2312"/>
          <w:b/>
          <w:bCs/>
          <w:color w:val="000000"/>
          <w:sz w:val="32"/>
          <w:szCs w:val="32"/>
        </w:rPr>
        <w:t>（三）一般公共预算财政拨款支出决算具体情况</w:t>
      </w:r>
      <w:bookmarkEnd w:id="25"/>
    </w:p>
    <w:p>
      <w:pPr>
        <w:spacing w:line="576" w:lineRule="exact"/>
        <w:ind w:firstLine="640" w:firstLineChars="200"/>
        <w:outlineLvl w:val="2"/>
        <w:rPr>
          <w:rFonts w:ascii="仿宋_GB2312" w:hAnsi="仿宋_GB2312" w:eastAsia="仿宋_GB2312" w:cs="仿宋_GB2312"/>
          <w:color w:val="FF0000"/>
          <w:sz w:val="32"/>
          <w:szCs w:val="32"/>
        </w:rPr>
      </w:pPr>
      <w:bookmarkStart w:id="26" w:name="_Toc15377444"/>
      <w:bookmarkStart w:id="27" w:name="_Toc15377213"/>
      <w:bookmarkStart w:id="28" w:name="_Toc15378460"/>
      <w:r>
        <w:rPr>
          <w:rFonts w:hint="eastAsia" w:ascii="仿宋_GB2312" w:hAnsi="仿宋_GB2312" w:eastAsia="仿宋_GB2312" w:cs="仿宋_GB2312"/>
          <w:color w:val="000000"/>
          <w:sz w:val="32"/>
          <w:szCs w:val="32"/>
        </w:rPr>
        <w:t>2019年般公共预算支出决算数为222.54万元，</w:t>
      </w:r>
      <w:r>
        <w:rPr>
          <w:rStyle w:val="15"/>
          <w:rFonts w:hint="eastAsia" w:ascii="仿宋_GB2312" w:hAnsi="仿宋_GB2312" w:eastAsia="仿宋_GB2312" w:cs="仿宋_GB2312"/>
          <w:b w:val="0"/>
          <w:bCs w:val="0"/>
          <w:color w:val="000000"/>
          <w:sz w:val="32"/>
          <w:szCs w:val="32"/>
        </w:rPr>
        <w:t>完成预算100%。其中：</w:t>
      </w:r>
      <w:bookmarkEnd w:id="26"/>
      <w:bookmarkEnd w:id="27"/>
      <w:bookmarkEnd w:id="28"/>
    </w:p>
    <w:p>
      <w:pPr>
        <w:spacing w:line="576" w:lineRule="exact"/>
        <w:ind w:firstLine="640" w:firstLineChars="200"/>
        <w:rPr>
          <w:rFonts w:ascii="仿宋_GB2312" w:hAnsi="仿宋_GB2312" w:eastAsia="仿宋_GB2312" w:cs="仿宋_GB2312"/>
          <w:sz w:val="32"/>
          <w:szCs w:val="32"/>
        </w:rPr>
      </w:pPr>
      <w:r>
        <w:rPr>
          <w:rStyle w:val="15"/>
          <w:rFonts w:hint="eastAsia" w:ascii="仿宋_GB2312" w:hAnsi="仿宋_GB2312" w:eastAsia="仿宋_GB2312" w:cs="仿宋_GB2312"/>
          <w:b w:val="0"/>
          <w:bCs w:val="0"/>
          <w:sz w:val="32"/>
          <w:szCs w:val="32"/>
        </w:rPr>
        <w:t>1.科学技术（</w:t>
      </w:r>
      <w:r>
        <w:rPr>
          <w:rFonts w:hint="eastAsia" w:ascii="仿宋_GB2312" w:hAnsi="仿宋_GB2312" w:eastAsia="仿宋_GB2312" w:cs="仿宋_GB2312"/>
          <w:sz w:val="32"/>
          <w:szCs w:val="32"/>
        </w:rPr>
        <w:t>类</w:t>
      </w:r>
      <w:r>
        <w:rPr>
          <w:rStyle w:val="15"/>
          <w:rFonts w:hint="eastAsia" w:ascii="仿宋_GB2312" w:hAnsi="仿宋_GB2312" w:eastAsia="仿宋_GB2312" w:cs="仿宋_GB2312"/>
          <w:b w:val="0"/>
          <w:bCs w:val="0"/>
          <w:sz w:val="32"/>
          <w:szCs w:val="32"/>
        </w:rPr>
        <w:t>）</w:t>
      </w:r>
      <w:r>
        <w:rPr>
          <w:rStyle w:val="15"/>
          <w:rFonts w:hint="eastAsia" w:ascii="仿宋_GB2312" w:hAnsi="仿宋_GB2312" w:eastAsia="仿宋_GB2312" w:cs="仿宋_GB2312"/>
          <w:b w:val="0"/>
          <w:bCs w:val="0"/>
          <w:sz w:val="32"/>
          <w:szCs w:val="32"/>
          <w:lang w:eastAsia="zh-CN"/>
        </w:rPr>
        <w:t>科学技术管理事务</w:t>
      </w:r>
      <w:r>
        <w:rPr>
          <w:rStyle w:val="15"/>
          <w:rFonts w:hint="eastAsia" w:ascii="仿宋_GB2312" w:hAnsi="仿宋_GB2312" w:eastAsia="仿宋_GB2312" w:cs="仿宋_GB2312"/>
          <w:b w:val="0"/>
          <w:bCs w:val="0"/>
          <w:sz w:val="32"/>
          <w:szCs w:val="32"/>
        </w:rPr>
        <w:t>（款）行政运行（项）: 支出决算为177.02万元，完成预算100%，决算数等于预算数。</w:t>
      </w:r>
    </w:p>
    <w:p>
      <w:pPr>
        <w:spacing w:line="576" w:lineRule="exact"/>
        <w:ind w:firstLine="640" w:firstLineChars="200"/>
        <w:rPr>
          <w:rFonts w:ascii="仿宋_GB2312" w:hAnsi="仿宋_GB2312" w:eastAsia="仿宋_GB2312" w:cs="仿宋_GB2312"/>
          <w:b/>
          <w:bCs/>
          <w:sz w:val="32"/>
          <w:szCs w:val="32"/>
        </w:rPr>
      </w:pPr>
      <w:r>
        <w:rPr>
          <w:rStyle w:val="15"/>
          <w:rFonts w:hint="eastAsia" w:ascii="仿宋_GB2312" w:hAnsi="仿宋_GB2312" w:eastAsia="仿宋_GB2312" w:cs="仿宋_GB2312"/>
          <w:b w:val="0"/>
          <w:bCs w:val="0"/>
          <w:sz w:val="32"/>
          <w:szCs w:val="32"/>
        </w:rPr>
        <w:t>2.科学技术（</w:t>
      </w:r>
      <w:r>
        <w:rPr>
          <w:rFonts w:hint="eastAsia" w:ascii="仿宋_GB2312" w:hAnsi="仿宋_GB2312" w:eastAsia="仿宋_GB2312" w:cs="仿宋_GB2312"/>
          <w:sz w:val="32"/>
          <w:szCs w:val="32"/>
        </w:rPr>
        <w:t>类</w:t>
      </w:r>
      <w:r>
        <w:rPr>
          <w:rStyle w:val="15"/>
          <w:rFonts w:hint="eastAsia" w:ascii="仿宋_GB2312" w:hAnsi="仿宋_GB2312" w:eastAsia="仿宋_GB2312" w:cs="仿宋_GB2312"/>
          <w:b w:val="0"/>
          <w:bCs w:val="0"/>
          <w:sz w:val="32"/>
          <w:szCs w:val="32"/>
        </w:rPr>
        <w:t>）科学技术普及（款）科普活动（项）</w:t>
      </w:r>
      <w:r>
        <w:rPr>
          <w:rStyle w:val="15"/>
          <w:rFonts w:hint="eastAsia" w:ascii="仿宋_GB2312" w:hAnsi="仿宋_GB2312" w:eastAsia="仿宋_GB2312" w:cs="仿宋_GB2312"/>
          <w:sz w:val="32"/>
          <w:szCs w:val="32"/>
        </w:rPr>
        <w:t>:</w:t>
      </w:r>
      <w:r>
        <w:rPr>
          <w:rStyle w:val="15"/>
          <w:rFonts w:hint="eastAsia" w:ascii="仿宋_GB2312" w:hAnsi="仿宋_GB2312" w:eastAsia="仿宋_GB2312" w:cs="仿宋_GB2312"/>
          <w:b w:val="0"/>
          <w:bCs w:val="0"/>
          <w:sz w:val="32"/>
          <w:szCs w:val="32"/>
        </w:rPr>
        <w:t>支出决算为15.89万元，完成预算100%，决算数等于预算数。</w:t>
      </w:r>
    </w:p>
    <w:p>
      <w:pPr>
        <w:spacing w:line="576" w:lineRule="exact"/>
        <w:ind w:firstLine="640" w:firstLineChars="200"/>
        <w:rPr>
          <w:rStyle w:val="15"/>
          <w:rFonts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3.科学技术（类）科学技术普及（款）其他科学技术普及（项）: 支出决算为2万元。决算数等于预算数。</w:t>
      </w:r>
    </w:p>
    <w:p>
      <w:pPr>
        <w:spacing w:line="576" w:lineRule="exact"/>
        <w:ind w:firstLine="640" w:firstLineChars="200"/>
        <w:rPr>
          <w:rStyle w:val="15"/>
          <w:rFonts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4.其他科学技术（类）其他科学技术支出（款）其他科学技术支出（项）: 支出决算为30万元。决算数等于预算数。</w:t>
      </w:r>
    </w:p>
    <w:p>
      <w:pPr>
        <w:spacing w:line="576" w:lineRule="exact"/>
        <w:ind w:firstLine="640" w:firstLineChars="200"/>
        <w:rPr>
          <w:rStyle w:val="15"/>
          <w:rFonts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5.社会保障和就业（类）行政事业单位离退休（款）养老保险（项）: 支出决算为15.48万元，完成预算100%，决算数等于预算数。</w:t>
      </w:r>
    </w:p>
    <w:p>
      <w:pPr>
        <w:spacing w:line="576"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val="0"/>
          <w:bCs w:val="0"/>
          <w:color w:val="000000"/>
          <w:sz w:val="32"/>
          <w:szCs w:val="32"/>
          <w:lang w:val="en-US" w:eastAsia="zh-CN"/>
        </w:rPr>
        <w:t>6</w:t>
      </w:r>
      <w:r>
        <w:rPr>
          <w:rStyle w:val="15"/>
          <w:rFonts w:hint="eastAsia" w:ascii="仿宋_GB2312" w:hAnsi="仿宋_GB2312" w:eastAsia="仿宋_GB2312" w:cs="仿宋_GB2312"/>
          <w:b w:val="0"/>
          <w:bCs w:val="0"/>
          <w:color w:val="000000"/>
          <w:sz w:val="32"/>
          <w:szCs w:val="32"/>
        </w:rPr>
        <w:t>.社会保障和就业（类）行政事业单位离退休（款）职业年金（项）: 支出决算为7.1</w:t>
      </w:r>
      <w:r>
        <w:rPr>
          <w:rStyle w:val="15"/>
          <w:rFonts w:hint="eastAsia" w:ascii="仿宋_GB2312" w:hAnsi="仿宋_GB2312" w:eastAsia="仿宋_GB2312" w:cs="仿宋_GB2312"/>
          <w:b w:val="0"/>
          <w:bCs w:val="0"/>
          <w:color w:val="000000"/>
          <w:sz w:val="32"/>
          <w:szCs w:val="32"/>
          <w:lang w:val="en-US" w:eastAsia="zh-CN"/>
        </w:rPr>
        <w:t>5</w:t>
      </w:r>
      <w:r>
        <w:rPr>
          <w:rStyle w:val="15"/>
          <w:rFonts w:hint="eastAsia" w:ascii="仿宋_GB2312" w:hAnsi="仿宋_GB2312" w:eastAsia="仿宋_GB2312" w:cs="仿宋_GB2312"/>
          <w:b w:val="0"/>
          <w:bCs w:val="0"/>
          <w:color w:val="000000"/>
          <w:sz w:val="32"/>
          <w:szCs w:val="32"/>
        </w:rPr>
        <w:t>万元，完成预算100%，决算数等于预算数。</w:t>
      </w:r>
    </w:p>
    <w:p>
      <w:pPr>
        <w:spacing w:line="576" w:lineRule="exact"/>
        <w:ind w:firstLine="640" w:firstLineChars="200"/>
        <w:rPr>
          <w:rStyle w:val="15"/>
          <w:rFonts w:hint="eastAsia"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6.医疗卫生与计划生育（类）行政事业单位医疗（款）行政单位医疗（项）:支出决算为</w:t>
      </w:r>
      <w:r>
        <w:rPr>
          <w:rStyle w:val="15"/>
          <w:rFonts w:hint="eastAsia" w:ascii="仿宋_GB2312" w:hAnsi="仿宋_GB2312" w:eastAsia="仿宋_GB2312" w:cs="仿宋_GB2312"/>
          <w:b w:val="0"/>
          <w:bCs w:val="0"/>
          <w:color w:val="000000"/>
          <w:sz w:val="32"/>
          <w:szCs w:val="32"/>
          <w:lang w:val="en-US" w:eastAsia="zh-CN"/>
        </w:rPr>
        <w:t>6.82</w:t>
      </w:r>
      <w:r>
        <w:rPr>
          <w:rStyle w:val="15"/>
          <w:rFonts w:hint="eastAsia" w:ascii="仿宋_GB2312" w:hAnsi="仿宋_GB2312" w:eastAsia="仿宋_GB2312" w:cs="仿宋_GB2312"/>
          <w:b w:val="0"/>
          <w:bCs w:val="0"/>
          <w:color w:val="000000"/>
          <w:sz w:val="32"/>
          <w:szCs w:val="32"/>
        </w:rPr>
        <w:t>万元，完成预算100%，决算数等于预算数。</w:t>
      </w:r>
    </w:p>
    <w:p>
      <w:pPr>
        <w:spacing w:line="576"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val="0"/>
          <w:bCs w:val="0"/>
          <w:color w:val="000000"/>
          <w:sz w:val="32"/>
          <w:szCs w:val="32"/>
          <w:lang w:val="en-US" w:eastAsia="zh-CN"/>
        </w:rPr>
        <w:t>7</w:t>
      </w:r>
      <w:r>
        <w:rPr>
          <w:rStyle w:val="15"/>
          <w:rFonts w:hint="eastAsia" w:ascii="仿宋_GB2312" w:hAnsi="仿宋_GB2312" w:eastAsia="仿宋_GB2312" w:cs="仿宋_GB2312"/>
          <w:b w:val="0"/>
          <w:bCs w:val="0"/>
          <w:color w:val="000000"/>
          <w:sz w:val="32"/>
          <w:szCs w:val="32"/>
        </w:rPr>
        <w:t>.</w:t>
      </w:r>
      <w:r>
        <w:rPr>
          <w:rStyle w:val="15"/>
          <w:rFonts w:hint="eastAsia" w:ascii="仿宋_GB2312" w:hAnsi="仿宋_GB2312" w:eastAsia="仿宋_GB2312" w:cs="仿宋_GB2312"/>
          <w:b w:val="0"/>
          <w:bCs w:val="0"/>
          <w:color w:val="000000"/>
          <w:sz w:val="32"/>
          <w:szCs w:val="32"/>
          <w:lang w:eastAsia="zh-CN"/>
        </w:rPr>
        <w:t>事业</w:t>
      </w:r>
      <w:r>
        <w:rPr>
          <w:rStyle w:val="15"/>
          <w:rFonts w:hint="eastAsia" w:ascii="仿宋_GB2312" w:hAnsi="仿宋_GB2312" w:eastAsia="仿宋_GB2312" w:cs="仿宋_GB2312"/>
          <w:b w:val="0"/>
          <w:bCs w:val="0"/>
          <w:color w:val="000000"/>
          <w:sz w:val="32"/>
          <w:szCs w:val="32"/>
        </w:rPr>
        <w:t>卫生与计划生育（类）行政事业单位医疗（款）行政单位医疗（项）:支出决算为</w:t>
      </w:r>
      <w:r>
        <w:rPr>
          <w:rStyle w:val="15"/>
          <w:rFonts w:hint="eastAsia" w:ascii="仿宋_GB2312" w:hAnsi="仿宋_GB2312" w:eastAsia="仿宋_GB2312" w:cs="仿宋_GB2312"/>
          <w:b w:val="0"/>
          <w:bCs w:val="0"/>
          <w:color w:val="000000"/>
          <w:sz w:val="32"/>
          <w:szCs w:val="32"/>
          <w:lang w:val="en-US" w:eastAsia="zh-CN"/>
        </w:rPr>
        <w:t>2.88</w:t>
      </w:r>
      <w:r>
        <w:rPr>
          <w:rStyle w:val="15"/>
          <w:rFonts w:hint="eastAsia" w:ascii="仿宋_GB2312" w:hAnsi="仿宋_GB2312" w:eastAsia="仿宋_GB2312" w:cs="仿宋_GB2312"/>
          <w:b w:val="0"/>
          <w:bCs w:val="0"/>
          <w:color w:val="000000"/>
          <w:sz w:val="32"/>
          <w:szCs w:val="32"/>
        </w:rPr>
        <w:t>万元，完成预算100%，决算数等于预算数。</w:t>
      </w:r>
    </w:p>
    <w:p>
      <w:pPr>
        <w:spacing w:line="576"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val="0"/>
          <w:bCs w:val="0"/>
          <w:color w:val="000000"/>
          <w:sz w:val="32"/>
          <w:szCs w:val="32"/>
          <w:lang w:val="en-US" w:eastAsia="zh-CN"/>
        </w:rPr>
        <w:t>8</w:t>
      </w:r>
      <w:r>
        <w:rPr>
          <w:rStyle w:val="15"/>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住房保障</w:t>
      </w:r>
      <w:r>
        <w:rPr>
          <w:rStyle w:val="15"/>
          <w:rFonts w:hint="eastAsia" w:ascii="仿宋_GB2312" w:hAnsi="仿宋_GB2312" w:eastAsia="仿宋_GB2312" w:cs="仿宋_GB2312"/>
          <w:b w:val="0"/>
          <w:bCs w:val="0"/>
          <w:color w:val="000000"/>
          <w:sz w:val="32"/>
          <w:szCs w:val="32"/>
        </w:rPr>
        <w:t>（类）</w:t>
      </w:r>
      <w:r>
        <w:rPr>
          <w:rFonts w:hint="eastAsia" w:ascii="仿宋_GB2312" w:hAnsi="仿宋_GB2312" w:eastAsia="仿宋_GB2312" w:cs="仿宋_GB2312"/>
          <w:color w:val="000000"/>
          <w:sz w:val="32"/>
          <w:szCs w:val="32"/>
        </w:rPr>
        <w:t>住房改革</w:t>
      </w:r>
      <w:r>
        <w:rPr>
          <w:rStyle w:val="15"/>
          <w:rFonts w:hint="eastAsia" w:ascii="仿宋_GB2312" w:hAnsi="仿宋_GB2312" w:eastAsia="仿宋_GB2312" w:cs="仿宋_GB2312"/>
          <w:b w:val="0"/>
          <w:bCs w:val="0"/>
          <w:color w:val="000000"/>
          <w:sz w:val="32"/>
          <w:szCs w:val="32"/>
        </w:rPr>
        <w:t>（款）</w:t>
      </w:r>
      <w:r>
        <w:rPr>
          <w:rFonts w:hint="eastAsia" w:ascii="仿宋_GB2312" w:hAnsi="仿宋_GB2312" w:eastAsia="仿宋_GB2312" w:cs="仿宋_GB2312"/>
          <w:color w:val="000000"/>
          <w:sz w:val="32"/>
          <w:szCs w:val="32"/>
        </w:rPr>
        <w:t>住房公积金</w:t>
      </w:r>
      <w:r>
        <w:rPr>
          <w:rStyle w:val="15"/>
          <w:rFonts w:hint="eastAsia" w:ascii="仿宋_GB2312" w:hAnsi="仿宋_GB2312" w:eastAsia="仿宋_GB2312" w:cs="仿宋_GB2312"/>
          <w:b w:val="0"/>
          <w:bCs w:val="0"/>
          <w:color w:val="000000"/>
          <w:sz w:val="32"/>
          <w:szCs w:val="32"/>
        </w:rPr>
        <w:t>（项）: 支出决算为13.18万元，完成预算100%，决算数等于预算数。</w:t>
      </w:r>
    </w:p>
    <w:p>
      <w:pPr>
        <w:pStyle w:val="3"/>
        <w:spacing w:before="0" w:after="0" w:line="576" w:lineRule="exact"/>
        <w:ind w:firstLine="640" w:firstLineChars="200"/>
        <w:rPr>
          <w:rStyle w:val="19"/>
          <w:rFonts w:cs="Times New Roman"/>
          <w:b w:val="0"/>
          <w:bCs w:val="0"/>
        </w:rPr>
      </w:pPr>
      <w:bookmarkStart w:id="29" w:name="_Toc15396608"/>
      <w:bookmarkStart w:id="30" w:name="_Toc15377214"/>
      <w:r>
        <w:rPr>
          <w:rFonts w:hint="eastAsia" w:ascii="黑体" w:eastAsia="黑体" w:cs="黑体"/>
          <w:b w:val="0"/>
          <w:bCs w:val="0"/>
          <w:color w:val="000000"/>
        </w:rPr>
        <w:t>六、</w:t>
      </w:r>
      <w:r>
        <w:rPr>
          <w:rFonts w:hint="eastAsia" w:ascii="黑体" w:hAnsi="黑体" w:eastAsia="黑体" w:cs="黑体"/>
          <w:b w:val="0"/>
          <w:bCs w:val="0"/>
          <w:color w:val="000000"/>
        </w:rPr>
        <w:t>一</w:t>
      </w:r>
      <w:r>
        <w:rPr>
          <w:rStyle w:val="19"/>
          <w:rFonts w:hint="eastAsia" w:ascii="黑体" w:hAnsi="黑体" w:eastAsia="黑体" w:cs="黑体"/>
          <w:b w:val="0"/>
          <w:bCs w:val="0"/>
        </w:rPr>
        <w:t>般公共预算财政拨款基本支出决算情况说明</w:t>
      </w:r>
      <w:bookmarkEnd w:id="29"/>
      <w:bookmarkEnd w:id="30"/>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2019年一般公共预算财政拨款基本支出174.65万元，其中：</w:t>
      </w:r>
    </w:p>
    <w:p>
      <w:pPr>
        <w:spacing w:line="576"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164.33万元，主要包括：基本工资、津贴补贴、奖金、绩效工资、机关事业单位基本养老保险缴费、职业年金缴费、其他社会保障缴费、其他工资福利支出、抚恤金、生活补助、医疗费、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公用经费10.32万元，主要包括：办公费、邮电费、差旅费、培训费、公务接待费、公务用车运行维护费等。</w:t>
      </w:r>
    </w:p>
    <w:p>
      <w:pPr>
        <w:pStyle w:val="3"/>
        <w:spacing w:before="0" w:after="0" w:line="576" w:lineRule="exact"/>
        <w:ind w:firstLine="704" w:firstLineChars="220"/>
        <w:rPr>
          <w:rStyle w:val="19"/>
          <w:rFonts w:ascii="黑体" w:hAnsi="黑体" w:eastAsia="黑体" w:cs="Times New Roman"/>
          <w:b w:val="0"/>
          <w:bCs w:val="0"/>
        </w:rPr>
      </w:pPr>
      <w:bookmarkStart w:id="31" w:name="_Toc15396609"/>
      <w:bookmarkStart w:id="32" w:name="_Toc15377215"/>
      <w:r>
        <w:rPr>
          <w:rFonts w:hint="eastAsia" w:ascii="黑体" w:eastAsia="黑体" w:cs="黑体"/>
          <w:b w:val="0"/>
          <w:bCs w:val="0"/>
          <w:color w:val="000000"/>
        </w:rPr>
        <w:t>七、</w:t>
      </w:r>
      <w:r>
        <w:rPr>
          <w:rStyle w:val="19"/>
          <w:rFonts w:hint="eastAsia" w:ascii="黑体" w:hAnsi="黑体" w:eastAsia="黑体" w:cs="黑体"/>
          <w:b w:val="0"/>
          <w:bCs w:val="0"/>
        </w:rPr>
        <w:t>“三公”经费财政拨款支出决算情况说明</w:t>
      </w:r>
      <w:bookmarkEnd w:id="31"/>
      <w:bookmarkEnd w:id="32"/>
    </w:p>
    <w:p>
      <w:pPr>
        <w:spacing w:line="576" w:lineRule="exact"/>
        <w:ind w:firstLine="643" w:firstLineChars="200"/>
        <w:outlineLvl w:val="1"/>
        <w:rPr>
          <w:rFonts w:ascii="仿宋" w:hAnsi="仿宋" w:eastAsia="仿宋"/>
          <w:b/>
          <w:bCs/>
          <w:color w:val="000000"/>
          <w:sz w:val="32"/>
          <w:szCs w:val="32"/>
        </w:rPr>
      </w:pPr>
      <w:bookmarkStart w:id="33" w:name="_Toc15377216"/>
      <w:r>
        <w:rPr>
          <w:rFonts w:hint="eastAsia" w:ascii="楷体_GB2312" w:hAnsi="仿宋" w:eastAsia="楷体_GB2312" w:cs="楷体_GB2312"/>
          <w:b/>
          <w:bCs/>
          <w:color w:val="000000"/>
          <w:sz w:val="32"/>
          <w:szCs w:val="32"/>
        </w:rPr>
        <w:t>（一）“三公”经费财政拨款支出决算总体情况说明</w:t>
      </w:r>
      <w:bookmarkEnd w:id="33"/>
    </w:p>
    <w:p>
      <w:pPr>
        <w:spacing w:line="576"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2019年“三公”经费财政拨款支出决算为4.2万元，完成预算100%，</w:t>
      </w:r>
      <w:r>
        <w:rPr>
          <w:rStyle w:val="15"/>
          <w:rFonts w:hint="eastAsia" w:ascii="仿宋_GB2312" w:hAnsi="仿宋_GB2312" w:eastAsia="仿宋_GB2312" w:cs="仿宋_GB2312"/>
          <w:b w:val="0"/>
          <w:bCs w:val="0"/>
          <w:color w:val="000000"/>
          <w:sz w:val="32"/>
          <w:szCs w:val="32"/>
        </w:rPr>
        <w:t>决算数与预算数持平。</w:t>
      </w:r>
    </w:p>
    <w:p>
      <w:pPr>
        <w:spacing w:line="576" w:lineRule="exact"/>
        <w:ind w:firstLine="643" w:firstLineChars="200"/>
        <w:outlineLvl w:val="1"/>
        <w:rPr>
          <w:rFonts w:ascii="仿宋" w:hAnsi="仿宋" w:eastAsia="仿宋"/>
          <w:b/>
          <w:bCs/>
          <w:color w:val="000000"/>
          <w:sz w:val="32"/>
          <w:szCs w:val="32"/>
        </w:rPr>
      </w:pPr>
      <w:bookmarkStart w:id="34" w:name="_Toc15377217"/>
      <w:r>
        <w:rPr>
          <w:rFonts w:hint="eastAsia" w:ascii="楷体_GB2312" w:hAnsi="仿宋" w:eastAsia="楷体_GB2312" w:cs="楷体_GB2312"/>
          <w:b/>
          <w:bCs/>
          <w:color w:val="000000"/>
          <w:sz w:val="32"/>
          <w:szCs w:val="32"/>
        </w:rPr>
        <w:t>（二）“三公”经费财政拨款支出决算具体情况说明</w:t>
      </w:r>
      <w:bookmarkEnd w:id="34"/>
    </w:p>
    <w:p>
      <w:pPr>
        <w:spacing w:line="576" w:lineRule="exact"/>
        <w:ind w:firstLine="640"/>
        <w:rPr>
          <w:rFonts w:ascii="仿宋" w:hAnsi="仿宋" w:eastAsia="仿宋"/>
          <w:color w:val="000000"/>
          <w:sz w:val="32"/>
          <w:szCs w:val="32"/>
        </w:rPr>
      </w:pPr>
      <w:r>
        <w:rPr>
          <w:rFonts w:hint="eastAsia" w:ascii="仿宋_GB2312" w:hAnsi="仿宋_GB2312" w:eastAsia="仿宋_GB2312" w:cs="仿宋_GB2312"/>
          <w:color w:val="000000"/>
          <w:sz w:val="32"/>
          <w:szCs w:val="32"/>
        </w:rPr>
        <w:t>2019年“三公”经费财政拨款支出决算中，因公出国（境）费支出决算0万元；公务用车购置及运行维护费支出决算3.98万元，占95.%；公务接待费支出决算0.22万元，占5%。具体情况如下：</w:t>
      </w:r>
    </w:p>
    <w:p>
      <w:pPr>
        <w:spacing w:line="576" w:lineRule="exact"/>
        <w:ind w:firstLine="640"/>
        <w:rPr>
          <w:rFonts w:ascii="宋体" w:hAnsi="宋体" w:cs="宋体"/>
          <w:color w:val="000000"/>
          <w:kern w:val="0"/>
          <w:sz w:val="28"/>
          <w:szCs w:val="28"/>
        </w:rPr>
      </w:pPr>
      <w:r>
        <w:rPr>
          <w:rFonts w:hint="eastAsia" w:ascii="仿宋" w:hAnsi="仿宋" w:eastAsia="仿宋" w:cs="仿宋"/>
          <w:color w:val="000000"/>
          <w:sz w:val="32"/>
          <w:szCs w:val="32"/>
        </w:rPr>
        <w:t>图7：“三公”经费财政拨款支出结构图</w:t>
      </w:r>
      <w:r>
        <w:rPr>
          <w:rFonts w:hint="eastAsia" w:ascii="宋体" w:hAnsi="宋体" w:cs="宋体"/>
          <w:color w:val="000000"/>
          <w:kern w:val="0"/>
          <w:sz w:val="28"/>
          <w:szCs w:val="28"/>
        </w:rPr>
        <w:t>（单位：万元）</w:t>
      </w:r>
    </w:p>
    <w:p/>
    <w:p/>
    <w:p/>
    <w:p>
      <w:pPr>
        <w:tabs>
          <w:tab w:val="left" w:pos="1892"/>
        </w:tabs>
        <w:jc w:val="left"/>
      </w:pPr>
    </w:p>
    <w:p>
      <w:pPr>
        <w:jc w:val="center"/>
        <w:rPr>
          <w:rFonts w:ascii="仿宋" w:hAnsi="仿宋" w:eastAsia="仿宋"/>
          <w:color w:val="000000"/>
          <w:sz w:val="32"/>
          <w:szCs w:val="32"/>
        </w:rPr>
      </w:pPr>
      <w:r>
        <w:drawing>
          <wp:inline distT="0" distB="0" distL="114300" distR="114300">
            <wp:extent cx="5276215" cy="2926715"/>
            <wp:effectExtent l="4445" t="4445" r="15240" b="21590"/>
            <wp:docPr id="7" name="图片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0"/>
        </w:numPr>
        <w:spacing w:line="576" w:lineRule="exact"/>
        <w:ind w:firstLine="643" w:firstLineChars="200"/>
        <w:rPr>
          <w:rFonts w:hint="eastAsia" w:ascii="仿宋_GB2312" w:eastAsia="仿宋_GB2312" w:cs="仿宋_GB2312"/>
          <w:color w:val="000000"/>
          <w:sz w:val="32"/>
          <w:szCs w:val="32"/>
          <w:lang w:val="en-US" w:eastAsia="zh-CN"/>
        </w:rPr>
      </w:pPr>
      <w:r>
        <w:rPr>
          <w:rFonts w:hint="eastAsia" w:ascii="仿宋_GB2312" w:eastAsia="仿宋_GB2312" w:cs="仿宋_GB2312"/>
          <w:b/>
          <w:bCs/>
          <w:color w:val="000000"/>
          <w:sz w:val="32"/>
          <w:szCs w:val="32"/>
          <w:lang w:val="en-US" w:eastAsia="zh-CN"/>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w:t>
      </w:r>
      <w:r>
        <w:rPr>
          <w:rFonts w:hint="eastAsia" w:ascii="仿宋_GB2312" w:eastAsia="仿宋_GB2312" w:cs="仿宋_GB2312"/>
          <w:color w:val="000000"/>
          <w:sz w:val="32"/>
          <w:szCs w:val="32"/>
          <w:lang w:val="en-US" w:eastAsia="zh-CN"/>
        </w:rPr>
        <w:t xml:space="preserve">                              </w:t>
      </w:r>
    </w:p>
    <w:p>
      <w:pPr>
        <w:numPr>
          <w:ilvl w:val="0"/>
          <w:numId w:val="0"/>
        </w:numPr>
        <w:spacing w:line="576" w:lineRule="exact"/>
        <w:ind w:firstLine="643" w:firstLineChars="200"/>
        <w:rPr>
          <w:rFonts w:ascii="仿宋_GB2312" w:eastAsia="仿宋_GB2312"/>
          <w:b/>
          <w:bCs/>
          <w:color w:val="000000"/>
          <w:sz w:val="32"/>
          <w:szCs w:val="32"/>
        </w:rPr>
      </w:pPr>
      <w:r>
        <w:rPr>
          <w:rFonts w:hint="eastAsia" w:ascii="仿宋_GB2312" w:eastAsia="仿宋_GB2312" w:cs="仿宋_GB2312"/>
          <w:b/>
          <w:bCs/>
          <w:color w:val="000000"/>
          <w:sz w:val="32"/>
          <w:szCs w:val="32"/>
          <w:lang w:val="en-US" w:eastAsia="zh-CN"/>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3.9</w:t>
      </w:r>
      <w:r>
        <w:rPr>
          <w:rFonts w:hint="eastAsia" w:ascii="仿宋_GB2312" w:eastAsia="仿宋_GB2312" w:cs="仿宋_GB2312"/>
          <w:color w:val="000000"/>
          <w:sz w:val="32"/>
          <w:szCs w:val="32"/>
        </w:rPr>
        <w:t>8万元</w:t>
      </w:r>
      <w:r>
        <w:rPr>
          <w:rFonts w:ascii="仿宋_GB2312" w:eastAsia="仿宋_GB2312" w:cs="仿宋_GB2312"/>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8年持平。</w:t>
      </w:r>
    </w:p>
    <w:p>
      <w:pPr>
        <w:widowControl/>
        <w:spacing w:line="576" w:lineRule="exact"/>
        <w:ind w:firstLine="640" w:firstLineChars="200"/>
        <w:jc w:val="left"/>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辆，其中：轿车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万元，越野车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万元，载客汽车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元。</w:t>
      </w:r>
      <w:r>
        <w:rPr>
          <w:rFonts w:hint="eastAsia" w:ascii="仿宋" w:hAnsi="仿宋" w:eastAsia="仿宋" w:cs="仿宋"/>
          <w:color w:val="000000"/>
          <w:kern w:val="0"/>
          <w:sz w:val="31"/>
          <w:szCs w:val="31"/>
        </w:rPr>
        <w:t>截至</w:t>
      </w:r>
      <w:r>
        <w:rPr>
          <w:rFonts w:ascii="仿宋" w:hAnsi="仿宋" w:eastAsia="仿宋" w:cs="仿宋"/>
          <w:color w:val="000000"/>
          <w:kern w:val="0"/>
          <w:sz w:val="31"/>
          <w:szCs w:val="31"/>
        </w:rPr>
        <w:t xml:space="preserve"> 201</w:t>
      </w:r>
      <w:r>
        <w:rPr>
          <w:rFonts w:hint="eastAsia" w:ascii="仿宋" w:hAnsi="仿宋" w:eastAsia="仿宋" w:cs="仿宋"/>
          <w:color w:val="000000"/>
          <w:kern w:val="0"/>
          <w:sz w:val="31"/>
          <w:szCs w:val="31"/>
        </w:rPr>
        <w:t>9年</w:t>
      </w:r>
      <w:r>
        <w:rPr>
          <w:rFonts w:ascii="仿宋" w:hAnsi="仿宋" w:eastAsia="仿宋" w:cs="仿宋"/>
          <w:color w:val="000000"/>
          <w:kern w:val="0"/>
          <w:sz w:val="31"/>
          <w:szCs w:val="31"/>
        </w:rPr>
        <w:t xml:space="preserve"> 12 </w:t>
      </w:r>
      <w:r>
        <w:rPr>
          <w:rFonts w:hint="eastAsia" w:ascii="仿宋" w:hAnsi="仿宋" w:eastAsia="仿宋" w:cs="仿宋"/>
          <w:color w:val="000000"/>
          <w:kern w:val="0"/>
          <w:sz w:val="31"/>
          <w:szCs w:val="31"/>
        </w:rPr>
        <w:t>月底，本部门共有公务用车</w:t>
      </w:r>
      <w:r>
        <w:rPr>
          <w:rFonts w:ascii="仿宋" w:hAnsi="仿宋" w:eastAsia="仿宋" w:cs="仿宋"/>
          <w:color w:val="000000"/>
          <w:kern w:val="0"/>
          <w:sz w:val="31"/>
          <w:szCs w:val="31"/>
        </w:rPr>
        <w:t xml:space="preserve"> 1 </w:t>
      </w:r>
      <w:r>
        <w:rPr>
          <w:rFonts w:hint="eastAsia" w:ascii="仿宋" w:hAnsi="仿宋" w:eastAsia="仿宋" w:cs="仿宋"/>
          <w:color w:val="000000"/>
          <w:kern w:val="0"/>
          <w:sz w:val="31"/>
          <w:szCs w:val="31"/>
        </w:rPr>
        <w:t>辆、其中：轿车</w:t>
      </w:r>
      <w:r>
        <w:rPr>
          <w:rFonts w:ascii="仿宋" w:hAnsi="仿宋" w:eastAsia="仿宋" w:cs="仿宋"/>
          <w:color w:val="000000"/>
          <w:kern w:val="0"/>
          <w:sz w:val="31"/>
          <w:szCs w:val="31"/>
        </w:rPr>
        <w:t xml:space="preserve"> 0 </w:t>
      </w:r>
      <w:r>
        <w:rPr>
          <w:rFonts w:hint="eastAsia" w:ascii="仿宋" w:hAnsi="仿宋" w:eastAsia="仿宋" w:cs="仿宋"/>
          <w:color w:val="000000"/>
          <w:kern w:val="0"/>
          <w:sz w:val="31"/>
          <w:szCs w:val="31"/>
        </w:rPr>
        <w:t>辆、越野车</w:t>
      </w:r>
      <w:r>
        <w:rPr>
          <w:rFonts w:ascii="仿宋" w:hAnsi="仿宋" w:eastAsia="仿宋" w:cs="仿宋"/>
          <w:color w:val="000000"/>
          <w:kern w:val="0"/>
          <w:sz w:val="31"/>
          <w:szCs w:val="31"/>
        </w:rPr>
        <w:t xml:space="preserve"> 1</w:t>
      </w:r>
      <w:r>
        <w:rPr>
          <w:rFonts w:hint="eastAsia" w:ascii="仿宋" w:hAnsi="仿宋" w:eastAsia="仿宋" w:cs="仿宋"/>
          <w:color w:val="000000"/>
          <w:kern w:val="0"/>
          <w:sz w:val="31"/>
          <w:szCs w:val="31"/>
        </w:rPr>
        <w:t>辆、载客汽车</w:t>
      </w:r>
      <w:r>
        <w:rPr>
          <w:rFonts w:ascii="仿宋" w:hAnsi="仿宋" w:eastAsia="仿宋" w:cs="仿宋"/>
          <w:color w:val="000000"/>
          <w:kern w:val="0"/>
          <w:sz w:val="31"/>
          <w:szCs w:val="31"/>
        </w:rPr>
        <w:t xml:space="preserve">0 </w:t>
      </w:r>
      <w:r>
        <w:rPr>
          <w:rFonts w:hint="eastAsia" w:ascii="仿宋" w:hAnsi="仿宋" w:eastAsia="仿宋" w:cs="仿宋"/>
          <w:color w:val="000000"/>
          <w:kern w:val="0"/>
          <w:sz w:val="31"/>
          <w:szCs w:val="31"/>
        </w:rPr>
        <w:t>辆。</w:t>
      </w:r>
    </w:p>
    <w:p>
      <w:pPr>
        <w:spacing w:line="576" w:lineRule="exact"/>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3.9</w:t>
      </w:r>
      <w:r>
        <w:rPr>
          <w:rFonts w:hint="eastAsia" w:ascii="仿宋_GB2312" w:eastAsia="仿宋_GB2312" w:cs="仿宋_GB2312"/>
          <w:color w:val="000000"/>
          <w:sz w:val="32"/>
          <w:szCs w:val="32"/>
        </w:rPr>
        <w:t>8万元。主要用于本单位所需的公务用车燃料费、维修费、过路过桥费、保险费等支出。</w:t>
      </w:r>
    </w:p>
    <w:p>
      <w:pPr>
        <w:numPr>
          <w:ilvl w:val="0"/>
          <w:numId w:val="0"/>
        </w:numPr>
        <w:spacing w:line="576" w:lineRule="exact"/>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lang w:val="en-US" w:eastAsia="zh-CN"/>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0.2</w:t>
      </w:r>
      <w:r>
        <w:rPr>
          <w:rFonts w:hint="eastAsia" w:ascii="仿宋_GB2312" w:eastAsia="仿宋_GB2312" w:cs="仿宋_GB2312"/>
          <w:color w:val="000000"/>
          <w:sz w:val="32"/>
          <w:szCs w:val="32"/>
        </w:rPr>
        <w:t>2万元，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8年增加</w:t>
      </w:r>
      <w:r>
        <w:rPr>
          <w:rFonts w:ascii="仿宋_GB2312" w:eastAsia="仿宋_GB2312" w:cs="仿宋_GB2312"/>
          <w:color w:val="000000"/>
          <w:sz w:val="32"/>
          <w:szCs w:val="32"/>
        </w:rPr>
        <w:t>0.01</w:t>
      </w:r>
      <w:r>
        <w:rPr>
          <w:rFonts w:hint="eastAsia" w:ascii="仿宋_GB2312" w:eastAsia="仿宋_GB2312" w:cs="仿宋_GB2312"/>
          <w:color w:val="000000"/>
          <w:sz w:val="32"/>
          <w:szCs w:val="32"/>
        </w:rPr>
        <w:t>万元，主要原因是接待人员增加。</w:t>
      </w:r>
    </w:p>
    <w:p>
      <w:pPr>
        <w:spacing w:line="576"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主要用于本单位接待省、州、县科协用餐费。国内公务接待</w:t>
      </w:r>
      <w:r>
        <w:rPr>
          <w:rFonts w:ascii="仿宋_GB2312" w:eastAsia="仿宋_GB2312" w:cs="仿宋_GB2312"/>
          <w:color w:val="000000"/>
          <w:sz w:val="32"/>
          <w:szCs w:val="32"/>
        </w:rPr>
        <w:t>3</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13</w:t>
      </w:r>
      <w:r>
        <w:rPr>
          <w:rFonts w:hint="eastAsia" w:ascii="仿宋_GB2312" w:eastAsia="仿宋_GB2312" w:cs="仿宋_GB2312"/>
          <w:color w:val="000000"/>
          <w:sz w:val="32"/>
          <w:szCs w:val="32"/>
        </w:rPr>
        <w:t>人次（不包括陪同人员），共计支出</w:t>
      </w:r>
      <w:r>
        <w:rPr>
          <w:rFonts w:ascii="仿宋_GB2312" w:eastAsia="仿宋_GB2312" w:cs="仿宋_GB2312"/>
          <w:color w:val="000000"/>
          <w:sz w:val="32"/>
          <w:szCs w:val="32"/>
        </w:rPr>
        <w:t>0.2</w:t>
      </w:r>
      <w:r>
        <w:rPr>
          <w:rFonts w:hint="eastAsia" w:ascii="仿宋_GB2312" w:eastAsia="仿宋_GB2312" w:cs="仿宋_GB2312"/>
          <w:color w:val="000000"/>
          <w:sz w:val="32"/>
          <w:szCs w:val="32"/>
        </w:rPr>
        <w:t>2万元。</w:t>
      </w:r>
    </w:p>
    <w:p>
      <w:pPr>
        <w:spacing w:line="576" w:lineRule="exact"/>
        <w:ind w:firstLine="640"/>
        <w:rPr>
          <w:rFonts w:ascii="仿宋_GB2312" w:eastAsia="仿宋_GB2312"/>
          <w:color w:val="000000"/>
          <w:sz w:val="32"/>
          <w:szCs w:val="32"/>
        </w:rPr>
      </w:pPr>
      <w:r>
        <w:rPr>
          <w:rFonts w:hint="eastAsia" w:ascii="仿宋" w:hAnsi="仿宋" w:eastAsia="仿宋" w:cs="仿宋"/>
          <w:b/>
          <w:bCs/>
          <w:color w:val="000000"/>
          <w:sz w:val="32"/>
          <w:szCs w:val="32"/>
        </w:rPr>
        <w:t>其他国内公务接待支出</w:t>
      </w:r>
      <w:r>
        <w:rPr>
          <w:rFonts w:ascii="仿宋" w:hAnsi="仿宋" w:eastAsia="仿宋" w:cs="仿宋"/>
          <w:color w:val="000000"/>
          <w:sz w:val="32"/>
          <w:szCs w:val="32"/>
        </w:rPr>
        <w:t>0</w:t>
      </w:r>
      <w:r>
        <w:rPr>
          <w:rFonts w:hint="eastAsia" w:ascii="仿宋_GB2312" w:eastAsia="仿宋_GB2312" w:cs="仿宋_GB2312"/>
          <w:color w:val="000000"/>
          <w:sz w:val="32"/>
          <w:szCs w:val="32"/>
        </w:rPr>
        <w:t>万元</w:t>
      </w:r>
      <w:bookmarkStart w:id="35" w:name="_Toc15396610"/>
      <w:bookmarkStart w:id="36" w:name="_Toc15377218"/>
      <w:r>
        <w:rPr>
          <w:rFonts w:hint="eastAsia" w:ascii="仿宋_GB2312" w:eastAsia="仿宋_GB2312" w:cs="仿宋_GB2312"/>
          <w:color w:val="000000"/>
          <w:sz w:val="32"/>
          <w:szCs w:val="32"/>
        </w:rPr>
        <w:t>。</w:t>
      </w:r>
    </w:p>
    <w:p>
      <w:pPr>
        <w:spacing w:line="576" w:lineRule="exact"/>
        <w:ind w:firstLine="640"/>
        <w:rPr>
          <w:rFonts w:hint="eastAsia" w:ascii="仿宋" w:hAnsi="仿宋" w:eastAsia="黑体"/>
          <w:color w:val="000000"/>
          <w:sz w:val="32"/>
          <w:szCs w:val="32"/>
          <w:lang w:eastAsia="zh-CN"/>
        </w:rPr>
      </w:pPr>
      <w:r>
        <w:rPr>
          <w:rFonts w:hint="eastAsia" w:ascii="黑体" w:eastAsia="黑体" w:cs="黑体"/>
          <w:color w:val="000000"/>
          <w:sz w:val="32"/>
          <w:szCs w:val="32"/>
        </w:rPr>
        <w:t>八、</w:t>
      </w:r>
      <w:r>
        <w:rPr>
          <w:rStyle w:val="19"/>
          <w:rFonts w:hint="eastAsia" w:ascii="黑体" w:hAnsi="黑体" w:eastAsia="黑体" w:cs="黑体"/>
          <w:b w:val="0"/>
          <w:bCs w:val="0"/>
        </w:rPr>
        <w:t>政府性基金预算支出决算情况说明</w:t>
      </w:r>
      <w:bookmarkEnd w:id="35"/>
      <w:bookmarkEnd w:id="36"/>
    </w:p>
    <w:p>
      <w:pPr>
        <w:spacing w:line="576"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茂县科协</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9年无政府性基金预算拨款支出。</w:t>
      </w:r>
      <w:bookmarkStart w:id="37" w:name="_Toc15377219"/>
      <w:bookmarkStart w:id="38" w:name="_Toc15396611"/>
    </w:p>
    <w:p>
      <w:pPr>
        <w:spacing w:line="576" w:lineRule="exact"/>
        <w:ind w:firstLine="640" w:firstLineChars="200"/>
        <w:rPr>
          <w:rStyle w:val="19"/>
          <w:rFonts w:ascii="黑体" w:hAnsi="黑体" w:eastAsia="黑体" w:cs="Times New Roman"/>
          <w:b w:val="0"/>
          <w:bCs w:val="0"/>
        </w:rPr>
      </w:pPr>
      <w:r>
        <w:rPr>
          <w:rStyle w:val="19"/>
          <w:rFonts w:hint="eastAsia" w:ascii="黑体" w:hAnsi="黑体" w:eastAsia="黑体" w:cs="黑体"/>
          <w:b w:val="0"/>
          <w:bCs w:val="0"/>
        </w:rPr>
        <w:t>九、国有资本经营预算支出决算情况说明</w:t>
      </w:r>
      <w:bookmarkEnd w:id="37"/>
      <w:bookmarkEnd w:id="38"/>
    </w:p>
    <w:p>
      <w:pPr>
        <w:spacing w:line="576" w:lineRule="exact"/>
        <w:ind w:firstLine="640"/>
        <w:rPr>
          <w:rFonts w:ascii="仿宋_GB2312" w:eastAsia="仿宋_GB2312"/>
          <w:color w:val="000000"/>
          <w:sz w:val="32"/>
          <w:szCs w:val="32"/>
        </w:rPr>
      </w:pPr>
      <w:r>
        <w:rPr>
          <w:rFonts w:hint="eastAsia" w:ascii="仿宋_GB2312" w:eastAsia="仿宋_GB2312" w:cs="仿宋_GB2312"/>
          <w:color w:val="000000"/>
          <w:sz w:val="32"/>
          <w:szCs w:val="32"/>
        </w:rPr>
        <w:t>茂县科协</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9年无国有资本经营预算拨款支出。</w:t>
      </w:r>
    </w:p>
    <w:p>
      <w:pPr>
        <w:spacing w:line="576" w:lineRule="exact"/>
        <w:ind w:firstLine="640" w:firstLineChars="200"/>
        <w:outlineLvl w:val="2"/>
        <w:rPr>
          <w:rStyle w:val="19"/>
          <w:rFonts w:hint="eastAsia" w:ascii="黑体" w:hAnsi="黑体" w:eastAsia="黑体" w:cs="黑体"/>
          <w:b w:val="0"/>
          <w:bCs w:val="0"/>
        </w:rPr>
      </w:pPr>
      <w:r>
        <w:rPr>
          <w:rStyle w:val="19"/>
          <w:rFonts w:hint="eastAsia" w:ascii="黑体" w:hAnsi="黑体" w:eastAsia="黑体" w:cs="黑体"/>
          <w:b w:val="0"/>
          <w:bCs w:val="0"/>
          <w:lang w:eastAsia="zh-CN"/>
        </w:rPr>
        <w:t>十、</w:t>
      </w:r>
      <w:r>
        <w:rPr>
          <w:rStyle w:val="19"/>
          <w:rFonts w:hint="eastAsia" w:ascii="黑体" w:hAnsi="黑体" w:eastAsia="黑体" w:cs="黑体"/>
          <w:b w:val="0"/>
          <w:bCs w:val="0"/>
        </w:rPr>
        <w:t>预算绩效情况说明</w:t>
      </w:r>
      <w:bookmarkStart w:id="39" w:name="_Toc15377222"/>
    </w:p>
    <w:p>
      <w:pPr>
        <w:spacing w:line="576" w:lineRule="exact"/>
        <w:ind w:firstLine="643" w:firstLineChars="200"/>
        <w:outlineLvl w:val="2"/>
        <w:rPr>
          <w:rFonts w:ascii="楷体_GB2312" w:hAnsi="仿宋" w:eastAsia="楷体_GB2312"/>
          <w:color w:val="000000"/>
          <w:sz w:val="32"/>
          <w:szCs w:val="32"/>
        </w:rPr>
      </w:pPr>
      <w:r>
        <w:rPr>
          <w:rFonts w:hint="eastAsia" w:ascii="楷体_GB2312" w:hAnsi="仿宋" w:eastAsia="楷体_GB2312" w:cs="楷体_GB2312"/>
          <w:b/>
          <w:bCs/>
          <w:color w:val="000000"/>
          <w:sz w:val="32"/>
          <w:szCs w:val="32"/>
        </w:rPr>
        <w:t>（一）机关运行经费支出情况</w:t>
      </w:r>
      <w:bookmarkEnd w:id="39"/>
    </w:p>
    <w:p>
      <w:pPr>
        <w:spacing w:line="576" w:lineRule="exact"/>
        <w:ind w:firstLine="640" w:firstLineChars="200"/>
        <w:outlineLvl w:val="1"/>
        <w:rPr>
          <w:rFonts w:hint="eastAsia" w:ascii="仿宋_GB2312" w:eastAsia="仿宋_GB2312" w:cs="仿宋_GB2312"/>
          <w:b w:val="0"/>
          <w:bCs w:val="0"/>
          <w:color w:val="000000"/>
          <w:sz w:val="32"/>
          <w:szCs w:val="32"/>
        </w:rPr>
      </w:pPr>
      <w:r>
        <w:rPr>
          <w:rFonts w:ascii="仿宋_GB2312" w:eastAsia="仿宋_GB2312" w:cs="仿宋_GB2312"/>
          <w:b w:val="0"/>
          <w:bCs w:val="0"/>
          <w:color w:val="000000"/>
          <w:sz w:val="32"/>
          <w:szCs w:val="32"/>
        </w:rPr>
        <w:t>201</w:t>
      </w:r>
      <w:r>
        <w:rPr>
          <w:rFonts w:hint="eastAsia" w:ascii="仿宋_GB2312" w:eastAsia="仿宋_GB2312" w:cs="仿宋_GB2312"/>
          <w:b w:val="0"/>
          <w:bCs w:val="0"/>
          <w:color w:val="000000"/>
          <w:sz w:val="32"/>
          <w:szCs w:val="32"/>
        </w:rPr>
        <w:t>9年本部门机关运行经费支出10.32万元，与</w:t>
      </w:r>
      <w:r>
        <w:rPr>
          <w:rFonts w:ascii="仿宋_GB2312" w:eastAsia="仿宋_GB2312" w:cs="仿宋_GB2312"/>
          <w:b w:val="0"/>
          <w:bCs w:val="0"/>
          <w:color w:val="000000"/>
          <w:sz w:val="32"/>
          <w:szCs w:val="32"/>
        </w:rPr>
        <w:t>201</w:t>
      </w:r>
      <w:r>
        <w:rPr>
          <w:rFonts w:hint="eastAsia" w:ascii="仿宋_GB2312" w:eastAsia="仿宋_GB2312" w:cs="仿宋_GB2312"/>
          <w:b w:val="0"/>
          <w:bCs w:val="0"/>
          <w:color w:val="000000"/>
          <w:sz w:val="32"/>
          <w:szCs w:val="32"/>
        </w:rPr>
        <w:t>8年减少0.73万元，下降6.6</w:t>
      </w:r>
      <w:r>
        <w:rPr>
          <w:rFonts w:ascii="仿宋_GB2312" w:eastAsia="仿宋_GB2312" w:cs="仿宋_GB2312"/>
          <w:b w:val="0"/>
          <w:bCs w:val="0"/>
          <w:color w:val="000000"/>
          <w:sz w:val="32"/>
          <w:szCs w:val="32"/>
        </w:rPr>
        <w:t>%</w:t>
      </w:r>
      <w:r>
        <w:rPr>
          <w:rFonts w:hint="eastAsia" w:ascii="仿宋_GB2312" w:eastAsia="仿宋_GB2312" w:cs="仿宋_GB2312"/>
          <w:b w:val="0"/>
          <w:bCs w:val="0"/>
          <w:color w:val="000000"/>
          <w:sz w:val="32"/>
          <w:szCs w:val="32"/>
        </w:rPr>
        <w:t>，是主要原因开支节流。</w:t>
      </w:r>
    </w:p>
    <w:p>
      <w:pPr>
        <w:spacing w:line="576" w:lineRule="exact"/>
        <w:ind w:firstLine="643" w:firstLineChars="200"/>
        <w:outlineLvl w:val="1"/>
        <w:rPr>
          <w:rFonts w:ascii="楷体_GB2312" w:hAnsi="仿宋" w:eastAsia="楷体_GB2312"/>
          <w:b/>
          <w:bCs/>
          <w:color w:val="000000"/>
          <w:sz w:val="32"/>
          <w:szCs w:val="32"/>
        </w:rPr>
      </w:pPr>
      <w:r>
        <w:rPr>
          <w:rFonts w:hint="eastAsia" w:ascii="楷体_GB2312" w:hAnsi="仿宋" w:eastAsia="楷体_GB2312" w:cs="楷体_GB2312"/>
          <w:b/>
          <w:bCs/>
          <w:color w:val="000000"/>
          <w:sz w:val="32"/>
          <w:szCs w:val="32"/>
        </w:rPr>
        <w:t>（二）政府采购支出情况</w:t>
      </w:r>
    </w:p>
    <w:p>
      <w:pPr>
        <w:spacing w:line="576" w:lineRule="exact"/>
        <w:ind w:firstLine="640" w:firstLineChars="200"/>
        <w:outlineLvl w:val="1"/>
        <w:rPr>
          <w:rFonts w:hint="eastAsia" w:ascii="仿宋_GB2312" w:eastAsia="仿宋_GB2312" w:cs="仿宋_GB2312"/>
          <w:b w:val="0"/>
          <w:bCs w:val="0"/>
          <w:color w:val="000000"/>
          <w:sz w:val="32"/>
          <w:szCs w:val="32"/>
        </w:rPr>
      </w:pPr>
      <w:r>
        <w:rPr>
          <w:rFonts w:ascii="仿宋_GB2312" w:eastAsia="仿宋_GB2312" w:cs="仿宋_GB2312"/>
          <w:b w:val="0"/>
          <w:bCs w:val="0"/>
          <w:color w:val="000000"/>
          <w:sz w:val="32"/>
          <w:szCs w:val="32"/>
        </w:rPr>
        <w:t>201</w:t>
      </w:r>
      <w:r>
        <w:rPr>
          <w:rFonts w:hint="eastAsia" w:ascii="仿宋_GB2312" w:eastAsia="仿宋_GB2312" w:cs="仿宋_GB2312"/>
          <w:b w:val="0"/>
          <w:bCs w:val="0"/>
          <w:color w:val="000000"/>
          <w:sz w:val="32"/>
          <w:szCs w:val="32"/>
          <w:lang w:val="en-US" w:eastAsia="zh-CN"/>
        </w:rPr>
        <w:t>9</w:t>
      </w:r>
      <w:r>
        <w:rPr>
          <w:rFonts w:hint="eastAsia" w:ascii="仿宋_GB2312" w:eastAsia="仿宋_GB2312" w:cs="仿宋_GB2312"/>
          <w:b w:val="0"/>
          <w:bCs w:val="0"/>
          <w:color w:val="000000"/>
          <w:sz w:val="32"/>
          <w:szCs w:val="32"/>
        </w:rPr>
        <w:t>年，本部门政府采购支出总额</w:t>
      </w:r>
      <w:r>
        <w:rPr>
          <w:rFonts w:ascii="仿宋_GB2312" w:eastAsia="仿宋_GB2312" w:cs="仿宋_GB2312"/>
          <w:b w:val="0"/>
          <w:bCs w:val="0"/>
          <w:color w:val="000000"/>
          <w:sz w:val="32"/>
          <w:szCs w:val="32"/>
        </w:rPr>
        <w:t>0</w:t>
      </w:r>
      <w:r>
        <w:rPr>
          <w:rFonts w:hint="eastAsia" w:ascii="仿宋_GB2312" w:eastAsia="仿宋_GB2312" w:cs="仿宋_GB2312"/>
          <w:b w:val="0"/>
          <w:bCs w:val="0"/>
          <w:color w:val="000000"/>
          <w:sz w:val="32"/>
          <w:szCs w:val="32"/>
        </w:rPr>
        <w:t>万元。</w:t>
      </w:r>
    </w:p>
    <w:p>
      <w:pPr>
        <w:spacing w:line="576" w:lineRule="exact"/>
        <w:ind w:firstLine="643" w:firstLineChars="200"/>
        <w:outlineLvl w:val="1"/>
        <w:rPr>
          <w:rFonts w:ascii="仿宋" w:hAnsi="仿宋" w:eastAsia="仿宋"/>
          <w:b/>
          <w:bCs/>
          <w:color w:val="000000"/>
          <w:sz w:val="32"/>
          <w:szCs w:val="32"/>
        </w:rPr>
      </w:pPr>
      <w:r>
        <w:rPr>
          <w:rFonts w:hint="eastAsia" w:ascii="楷体_GB2312" w:hAnsi="仿宋" w:eastAsia="楷体_GB2312" w:cs="楷体_GB2312"/>
          <w:b/>
          <w:bCs/>
          <w:color w:val="000000"/>
          <w:sz w:val="32"/>
          <w:szCs w:val="32"/>
        </w:rPr>
        <w:t>（三）国有资产占有使用情况</w:t>
      </w:r>
    </w:p>
    <w:p>
      <w:pPr>
        <w:autoSpaceDE w:val="0"/>
        <w:autoSpaceDN w:val="0"/>
        <w:adjustRightInd w:val="0"/>
        <w:spacing w:line="576"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日，本部门共有车辆</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辆，其中：部级领导干部用车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辆、一般公务用车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辆、一般执法执勤用车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辆、特种专业技术用车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pStyle w:val="3"/>
        <w:numPr>
          <w:ilvl w:val="0"/>
          <w:numId w:val="0"/>
        </w:numPr>
        <w:spacing w:before="0" w:after="0" w:line="576" w:lineRule="exact"/>
        <w:ind w:firstLine="640" w:firstLineChars="200"/>
        <w:rPr>
          <w:rStyle w:val="19"/>
          <w:rFonts w:ascii="黑体" w:hAnsi="黑体" w:eastAsia="黑体" w:cs="Times New Roman"/>
          <w:b w:val="0"/>
          <w:bCs w:val="0"/>
        </w:rPr>
      </w:pPr>
    </w:p>
    <w:p>
      <w:pPr>
        <w:pStyle w:val="3"/>
        <w:spacing w:before="0" w:after="0" w:line="576" w:lineRule="exact"/>
        <w:ind w:firstLine="321" w:firstLineChars="100"/>
        <w:rPr>
          <w:rFonts w:ascii="仿宋" w:hAnsi="仿宋" w:eastAsia="仿宋" w:cs="Times New Roman"/>
        </w:rPr>
      </w:pPr>
      <w:r>
        <w:rPr>
          <w:rFonts w:hint="eastAsia" w:ascii="楷体_GB2312" w:hAnsi="仿宋" w:eastAsia="楷体_GB2312" w:cs="楷体_GB2312"/>
        </w:rPr>
        <w:t>（</w:t>
      </w:r>
      <w:r>
        <w:rPr>
          <w:rFonts w:hint="eastAsia" w:ascii="楷体_GB2312" w:hAnsi="仿宋" w:eastAsia="楷体_GB2312" w:cs="楷体_GB2312"/>
          <w:lang w:eastAsia="zh-CN"/>
        </w:rPr>
        <w:t>四</w:t>
      </w:r>
      <w:r>
        <w:rPr>
          <w:rFonts w:hint="eastAsia" w:ascii="楷体_GB2312" w:hAnsi="仿宋" w:eastAsia="楷体_GB2312" w:cs="楷体_GB2312"/>
        </w:rPr>
        <w:t>）预算绩效管理情况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根据预算绩效管理要求，预算执行过程中，</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选取3个项目开展绩效监控，年终执行完毕后，对3个项目开展了绩效目标完成情况梳理填报。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 2019年部门整体支出开展绩效自评，</w:t>
      </w:r>
    </w:p>
    <w:p>
      <w:pPr>
        <w:spacing w:line="576" w:lineRule="exact"/>
        <w:rPr>
          <w:rFonts w:ascii="仿宋_GB2312" w:hAnsi="仿宋_GB2312" w:eastAsia="仿宋_GB2312"/>
          <w:sz w:val="32"/>
          <w:szCs w:val="32"/>
        </w:rPr>
      </w:pPr>
      <w:r>
        <w:rPr>
          <w:rFonts w:hint="eastAsia" w:ascii="仿宋_GB2312" w:hAnsi="仿宋_GB2312" w:eastAsia="仿宋_GB2312" w:cs="仿宋_GB2312"/>
          <w:sz w:val="32"/>
          <w:szCs w:val="32"/>
        </w:rPr>
        <w:t xml:space="preserve">从评价情况来看，部门整体支出绩效评价自查自评结果良好，全年基本支出保证了部门的正常运行和日常工作的正常开展，项目支出保障了重点工作的开展，绩效目标得到较好实现，绩效管理水平不断提高，绩效指标体系逐渐丰富和完善。 </w:t>
      </w:r>
    </w:p>
    <w:p>
      <w:pPr>
        <w:spacing w:line="576" w:lineRule="exact"/>
        <w:ind w:firstLine="643" w:firstLineChars="200"/>
        <w:outlineLvl w:val="1"/>
        <w:rPr>
          <w:rFonts w:ascii="仿宋_GB2312" w:hAnsi="仿宋_GB2312" w:eastAsia="仿宋_GB2312" w:cs="仿宋_GB2312"/>
          <w:sz w:val="32"/>
          <w:szCs w:val="32"/>
          <w:highlight w:val="yellow"/>
        </w:rPr>
      </w:pPr>
      <w:r>
        <w:rPr>
          <w:rFonts w:hint="eastAsia" w:ascii="楷体_GB2312" w:hAnsi="仿宋" w:eastAsia="楷体_GB2312" w:cs="楷体_GB2312"/>
          <w:b/>
          <w:bCs/>
          <w:sz w:val="32"/>
          <w:szCs w:val="32"/>
          <w:lang w:val="en-US" w:eastAsia="zh-CN"/>
        </w:rPr>
        <w:t>1.</w:t>
      </w:r>
      <w:r>
        <w:rPr>
          <w:rFonts w:hint="eastAsia" w:ascii="楷体_GB2312" w:hAnsi="仿宋" w:eastAsia="楷体_GB2312" w:cs="楷体_GB2312"/>
          <w:b/>
          <w:bCs/>
          <w:sz w:val="32"/>
          <w:szCs w:val="32"/>
        </w:rPr>
        <w:t>项目绩效目标完成情况</w:t>
      </w:r>
      <w:r>
        <w:rPr>
          <w:rFonts w:ascii="楷体_GB2312" w:hAnsi="楷体_GB2312" w:eastAsia="楷体_GB2312"/>
          <w:b/>
          <w:bCs/>
          <w:sz w:val="32"/>
          <w:szCs w:val="32"/>
        </w:rPr>
        <w:br w:type="textWrapping"/>
      </w:r>
      <w:r>
        <w:rPr>
          <w:rFonts w:hint="eastAsia" w:ascii="楷体" w:hAnsi="楷体" w:eastAsia="楷体" w:cs="楷体"/>
          <w:sz w:val="32"/>
          <w:szCs w:val="32"/>
        </w:rPr>
        <w:t xml:space="preserve">    </w:t>
      </w:r>
      <w:r>
        <w:rPr>
          <w:rFonts w:hint="eastAsia" w:ascii="仿宋_GB2312" w:hAnsi="仿宋_GB2312" w:eastAsia="仿宋_GB2312" w:cs="仿宋_GB2312"/>
          <w:sz w:val="32"/>
          <w:szCs w:val="32"/>
        </w:rPr>
        <w:t>本部门在2019年度部门决算中反映“</w:t>
      </w:r>
      <w:r>
        <w:rPr>
          <w:rFonts w:hint="eastAsia" w:ascii="仿宋_GB2312" w:hAnsi="仿宋_GB2312" w:eastAsia="仿宋_GB2312" w:cs="仿宋_GB2312"/>
          <w:kern w:val="0"/>
          <w:sz w:val="32"/>
          <w:szCs w:val="32"/>
        </w:rPr>
        <w:t>阿坝州第三批院士（专家）工作站补助资金”、</w:t>
      </w:r>
      <w:r>
        <w:rPr>
          <w:rFonts w:hint="eastAsia" w:ascii="仿宋_GB2312" w:hAnsi="仿宋_GB2312" w:eastAsia="仿宋_GB2312" w:cs="仿宋_GB2312"/>
          <w:sz w:val="32"/>
          <w:szCs w:val="32"/>
        </w:rPr>
        <w:t>“州科普惠农资金（三龙种农副产品及中药材植基地、科普经费）”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省科普专项资金（茂县流动科技馆工作经费）等3个项目绩效目标有效完成，顺利达到推广价值大、收益人群多、公益性强等目的。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科普活动项目绩效目标完成情况综述。项目全年预算数15.89万元，执行数为15.89万元，完成预算的100%。通过项目实施，大力</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科普宣传、培训，</w:t>
      </w:r>
      <w:r>
        <w:rPr>
          <w:rFonts w:hint="eastAsia" w:ascii="仿宋_GB2312" w:hAnsi="楷体" w:eastAsia="仿宋_GB2312" w:cs="楷体"/>
          <w:sz w:val="32"/>
          <w:szCs w:val="32"/>
        </w:rPr>
        <w:t>帮助农民合理利用土地资源，调整种植业结构基础上</w:t>
      </w:r>
      <w:r>
        <w:rPr>
          <w:rFonts w:hint="eastAsia" w:ascii="仿宋_GB2312" w:hAnsi="仿宋_GB2312" w:eastAsia="仿宋_GB2312" w:cs="仿宋_GB2312"/>
          <w:sz w:val="32"/>
          <w:szCs w:val="32"/>
        </w:rPr>
        <w:t>的同时，促进了老百姓增收致富。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其他科学技术普及项目绩效目标完成情况综述。项目全年预算数2万元，执行数为2万元，完成预算的100%。通过项目实施，</w:t>
      </w:r>
      <w:r>
        <w:rPr>
          <w:rFonts w:hint="eastAsia" w:ascii="仿宋_GB2312" w:hAnsi="宋体" w:eastAsia="仿宋_GB2312" w:cs="宋体"/>
          <w:color w:val="000000"/>
          <w:sz w:val="32"/>
          <w:szCs w:val="32"/>
        </w:rPr>
        <w:t>第二轮茂县流动科技馆巡展期间，落实了科普讲解及日常清洁卫生和安保责任</w:t>
      </w:r>
      <w:r>
        <w:rPr>
          <w:rFonts w:hint="eastAsia" w:ascii="宋体" w:hAnsi="宋体" w:cs="宋体"/>
          <w:sz w:val="32"/>
          <w:szCs w:val="32"/>
        </w:rPr>
        <w:t>，</w:t>
      </w:r>
      <w:r>
        <w:rPr>
          <w:rFonts w:hint="eastAsia" w:ascii="仿宋_GB2312" w:hAnsi="宋体" w:eastAsia="仿宋_GB2312" w:cs="宋体"/>
          <w:color w:val="000000"/>
          <w:sz w:val="32"/>
          <w:szCs w:val="32"/>
        </w:rPr>
        <w:t>确保居民和机关干部职工参观体验期间达到了安全保障</w:t>
      </w:r>
      <w:r>
        <w:rPr>
          <w:rFonts w:hint="eastAsia" w:ascii="仿宋_GB2312" w:hAnsi="仿宋_GB2312" w:eastAsia="仿宋_GB2312" w:cs="仿宋_GB2312"/>
          <w:sz w:val="32"/>
          <w:szCs w:val="32"/>
        </w:rPr>
        <w:t>。</w:t>
      </w:r>
    </w:p>
    <w:p>
      <w:pPr>
        <w:spacing w:line="220" w:lineRule="atLeast"/>
        <w:ind w:firstLine="640" w:firstLineChars="200"/>
        <w:rPr>
          <w:rFonts w:hint="eastAsia" w:eastAsia="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其他科学技术项目绩效目标完成情况综述。项目全年预算数30万元，执行数为30万元，完成预算的100%。通过项目实施，充分发挥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专家（院士）工作站的作用、</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color w:val="auto"/>
          <w:sz w:val="32"/>
          <w:szCs w:val="32"/>
        </w:rPr>
        <w:t>与西南化工研究设计院有限公司合作，展开“产、学、研”合作，聘请相关教授及博士作为工作站顾问，为</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公司提供技术支持以及试验支持。增添适宜的软件和硬件设施</w:t>
      </w:r>
      <w:r>
        <w:rPr>
          <w:rFonts w:hint="eastAsia" w:ascii="仿宋_GB2312" w:hAnsi="仿宋_GB2312" w:eastAsia="仿宋_GB2312" w:cs="仿宋_GB2312"/>
          <w:color w:val="auto"/>
          <w:sz w:val="32"/>
          <w:szCs w:val="32"/>
          <w:lang w:eastAsia="zh-CN"/>
        </w:rPr>
        <w:t>。</w:t>
      </w:r>
    </w:p>
    <w:p>
      <w:pPr>
        <w:spacing w:line="576" w:lineRule="exact"/>
        <w:ind w:firstLine="720" w:firstLineChars="200"/>
        <w:rPr>
          <w:rFonts w:ascii="仿宋_GB2312" w:hAnsi="仿宋_GB2312" w:eastAsia="仿宋_GB2312" w:cs="仿宋_GB2312"/>
          <w:sz w:val="36"/>
          <w:szCs w:val="36"/>
        </w:rPr>
      </w:pPr>
    </w:p>
    <w:tbl>
      <w:tblPr>
        <w:tblStyle w:val="12"/>
        <w:tblpPr w:leftFromText="180" w:rightFromText="180" w:vertAnchor="text" w:horzAnchor="page" w:tblpX="1108" w:tblpY="-13230"/>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9"/>
              <w:widowControl/>
              <w:ind w:left="4173" w:leftChars="1310" w:hanging="1422" w:hangingChars="395"/>
              <w:textAlignment w:val="center"/>
              <w:rPr>
                <w:rFonts w:ascii="宋体"/>
                <w:color w:val="000000"/>
                <w:kern w:val="0"/>
                <w:sz w:val="36"/>
                <w:szCs w:val="36"/>
              </w:rPr>
            </w:pPr>
          </w:p>
          <w:p>
            <w:pPr>
              <w:pStyle w:val="29"/>
              <w:widowControl/>
              <w:ind w:left="4173" w:leftChars="1310" w:hanging="1422" w:hangingChars="395"/>
              <w:textAlignment w:val="center"/>
              <w:rPr>
                <w:rFonts w:ascii="宋体" w:hAnsi="宋体" w:cs="宋体"/>
                <w:color w:val="000000"/>
                <w:kern w:val="0"/>
                <w:sz w:val="36"/>
                <w:szCs w:val="36"/>
              </w:rPr>
            </w:pPr>
          </w:p>
          <w:p>
            <w:pPr>
              <w:pStyle w:val="29"/>
              <w:widowControl/>
              <w:ind w:firstLine="3960" w:firstLineChars="1100"/>
              <w:textAlignment w:val="center"/>
              <w:rPr>
                <w:rFonts w:ascii="宋体"/>
                <w:color w:val="000000"/>
                <w:sz w:val="36"/>
                <w:szCs w:val="36"/>
              </w:rPr>
            </w:pPr>
            <w:r>
              <w:rPr>
                <w:rFonts w:ascii="宋体" w:hAnsi="宋体" w:cs="宋体"/>
                <w:color w:val="000000"/>
                <w:kern w:val="0"/>
                <w:sz w:val="36"/>
                <w:szCs w:val="36"/>
              </w:rPr>
              <w:t>(201</w:t>
            </w:r>
            <w:r>
              <w:rPr>
                <w:rFonts w:hint="eastAsia" w:ascii="宋体" w:hAnsi="宋体" w:cs="宋体"/>
                <w:color w:val="000000"/>
                <w:kern w:val="0"/>
                <w:sz w:val="36"/>
                <w:szCs w:val="36"/>
              </w:rPr>
              <w:t>9年度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w:t>
            </w:r>
            <w:r>
              <w:rPr>
                <w:rFonts w:hint="eastAsia" w:ascii="宋体" w:hAnsi="宋体"/>
                <w:sz w:val="24"/>
                <w:szCs w:val="24"/>
              </w:rPr>
              <w:t>茂县三龙纳呼村农副产品及中药材种植</w:t>
            </w:r>
            <w:r>
              <w:rPr>
                <w:rFonts w:hint="eastAsia" w:ascii="仿宋_GB2312" w:hAnsi="宋体" w:eastAsia="仿宋_GB2312" w:cs="宋体"/>
                <w:color w:val="000000"/>
                <w:kern w:val="0"/>
                <w:sz w:val="24"/>
                <w:szCs w:val="24"/>
              </w:rPr>
              <w:t>基地）、科普经费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茂县科学技术协会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15.89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15.89</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sz w:val="24"/>
                <w:szCs w:val="24"/>
              </w:rPr>
              <w:t>15.89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sz w:val="24"/>
                <w:szCs w:val="24"/>
              </w:rPr>
              <w:t>15.89</w:t>
            </w:r>
          </w:p>
        </w:tc>
      </w:tr>
      <w:tr>
        <w:tblPrEx>
          <w:tblLayout w:type="fixed"/>
          <w:tblCellMar>
            <w:top w:w="0" w:type="dxa"/>
            <w:left w:w="0" w:type="dxa"/>
            <w:bottom w:w="0" w:type="dxa"/>
            <w:right w:w="0" w:type="dxa"/>
          </w:tblCellMar>
        </w:tblPrEx>
        <w:trPr>
          <w:trHeight w:val="12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szCs w:val="24"/>
              </w:rPr>
            </w:pPr>
            <w:r>
              <w:rPr>
                <w:rFonts w:hint="eastAsia" w:ascii="仿宋_GB2312" w:eastAsia="仿宋_GB2312" w:cs="宋体"/>
                <w:color w:val="000000"/>
                <w:sz w:val="24"/>
                <w:szCs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76" w:lineRule="auto"/>
              <w:ind w:firstLine="525" w:firstLineChars="250"/>
              <w:jc w:val="left"/>
              <w:rPr>
                <w:rFonts w:hint="eastAsia" w:ascii="仿宋_GB2312" w:hAnsi="仿宋_GB2312" w:eastAsia="仿宋_GB2312" w:cs="仿宋_GB2312"/>
                <w:sz w:val="24"/>
                <w:szCs w:val="24"/>
              </w:rPr>
            </w:pPr>
            <w:r>
              <w:rPr>
                <w:rFonts w:hint="eastAsia" w:ascii="仿宋_GB2312" w:hAnsi="仿宋_GB2312" w:eastAsia="仿宋_GB2312" w:cs="仿宋_GB2312"/>
              </w:rPr>
              <w:t>开展科普宣传、以科技为支撑，帮助农民合理利用土地资源，调整种植业结构协会每年投入3-5万元作为科普经费；以协会中药材重楼和猪苓种植栽培科普示范基地为中心，辐射推广周边各村，带动农户中药材种植产业发展</w:t>
            </w:r>
            <w:r>
              <w:rPr>
                <w:rFonts w:hint="eastAsia" w:ascii="仿宋_GB2312" w:hAnsi="仿宋_GB2312" w:eastAsia="仿宋_GB2312" w:cs="仿宋_GB2312"/>
                <w:sz w:val="24"/>
                <w:szCs w:val="24"/>
              </w:rPr>
              <w:t>。</w:t>
            </w:r>
          </w:p>
          <w:p>
            <w:pPr>
              <w:widowControl/>
              <w:jc w:val="center"/>
              <w:textAlignment w:val="center"/>
              <w:rPr>
                <w:rFonts w:ascii="仿宋_GB2312" w:eastAsia="仿宋_GB2312"/>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确保完成农村经济持续增长，农业增值，农民人均收入显著提高，农业综合生产条件明显改善，</w:t>
            </w:r>
            <w:r>
              <w:rPr>
                <w:rFonts w:hint="eastAsia" w:ascii="仿宋_GB2312" w:hAnsi="仿宋_GB2312" w:eastAsia="仿宋_GB2312" w:cs="仿宋_GB2312"/>
                <w:color w:val="000000"/>
                <w:sz w:val="21"/>
                <w:szCs w:val="21"/>
              </w:rPr>
              <w:t>推广了</w:t>
            </w:r>
            <w:r>
              <w:rPr>
                <w:rFonts w:hint="eastAsia" w:ascii="仿宋_GB2312" w:hAnsi="仿宋_GB2312" w:eastAsia="仿宋_GB2312" w:cs="仿宋_GB2312"/>
                <w:sz w:val="21"/>
                <w:szCs w:val="21"/>
              </w:rPr>
              <w:t>重楼高产高效种植。</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种植面积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预计我协中药材种植面积达到60</w:t>
            </w:r>
            <w:r>
              <w:rPr>
                <w:rFonts w:hint="eastAsia" w:ascii="仿宋_GB2312" w:hAnsi="仿宋_GB2312" w:eastAsia="仿宋_GB2312" w:cs="仿宋_GB2312"/>
                <w:sz w:val="21"/>
                <w:szCs w:val="21"/>
              </w:rPr>
              <w:t>平方米以上。基地的经济林下种植重楼平均亩产350公斤。</w:t>
            </w:r>
          </w:p>
          <w:p>
            <w:pPr>
              <w:widowControl/>
              <w:jc w:val="center"/>
              <w:textAlignment w:val="center"/>
              <w:rPr>
                <w:rFonts w:hint="eastAsia" w:ascii="仿宋_GB2312" w:hAnsi="仿宋_GB2312" w:eastAsia="仿宋_GB2312" w:cs="仿宋_GB2312"/>
                <w:color w:val="000000"/>
                <w:sz w:val="21"/>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完成中药材种植面积达到60</w:t>
            </w:r>
            <w:r>
              <w:rPr>
                <w:rFonts w:hint="eastAsia" w:ascii="仿宋_GB2312" w:hAnsi="仿宋_GB2312" w:eastAsia="仿宋_GB2312" w:cs="仿宋_GB2312"/>
                <w:sz w:val="21"/>
                <w:szCs w:val="21"/>
              </w:rPr>
              <w:t>平方米、绿色产品重楼亩产达300公斤左右。</w:t>
            </w:r>
          </w:p>
        </w:tc>
      </w:tr>
      <w:tr>
        <w:tblPrEx>
          <w:tblLayout w:type="fixed"/>
          <w:tblCellMar>
            <w:top w:w="0" w:type="dxa"/>
            <w:left w:w="0" w:type="dxa"/>
            <w:bottom w:w="0" w:type="dxa"/>
            <w:right w:w="0" w:type="dxa"/>
          </w:tblCellMar>
        </w:tblPrEx>
        <w:trPr>
          <w:trHeight w:val="76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2017-2019年每年培训农民80人，重点培育3个科技示范户，辐射带动20个农户以上。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017-2019年每年完成培训农民80人，重点培育3个科技示范户，辐射带动20个农。</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聘请专家顾问、租用培训室，进行科普宣传、预计5万元。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地租、专家培训、宣传资料费等、共计5万元。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拟达成效</w:t>
            </w:r>
          </w:p>
          <w:p>
            <w:pPr>
              <w:widowControl/>
              <w:jc w:val="center"/>
              <w:textAlignment w:val="center"/>
              <w:rPr>
                <w:rFonts w:asci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预计2017-2019年带动农户200多户。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2017-2019年我协共带动农户200余户。</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群众满意度指标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&gt;90%</w:t>
            </w:r>
          </w:p>
          <w:p>
            <w:pPr>
              <w:widowControl/>
              <w:jc w:val="center"/>
              <w:textAlignment w:val="center"/>
              <w:rPr>
                <w:rFonts w:asci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&gt;90%</w:t>
            </w:r>
          </w:p>
          <w:p>
            <w:pPr>
              <w:widowControl/>
              <w:jc w:val="center"/>
              <w:textAlignment w:val="center"/>
              <w:rPr>
                <w:rFonts w:ascii="仿宋_GB2312" w:eastAsia="仿宋_GB2312"/>
                <w:color w:val="000000"/>
                <w:sz w:val="24"/>
                <w:szCs w:val="24"/>
              </w:rPr>
            </w:pPr>
          </w:p>
        </w:tc>
      </w:tr>
    </w:tbl>
    <w:p>
      <w:pPr>
        <w:tabs>
          <w:tab w:val="left" w:pos="312"/>
        </w:tabs>
        <w:spacing w:line="580" w:lineRule="exact"/>
        <w:rPr>
          <w:rFonts w:ascii="仿宋_GB2312" w:hAnsi="仿宋_GB2312" w:eastAsia="仿宋_GB2312"/>
          <w:sz w:val="32"/>
          <w:szCs w:val="32"/>
        </w:rPr>
      </w:pPr>
    </w:p>
    <w:tbl>
      <w:tblPr>
        <w:tblStyle w:val="12"/>
        <w:tblpPr w:leftFromText="180" w:rightFromText="180" w:vertAnchor="text" w:horzAnchor="page" w:tblpXSpec="center" w:tblpY="-13022"/>
        <w:tblOverlap w:val="never"/>
        <w:tblW w:w="9960" w:type="dxa"/>
        <w:jc w:val="center"/>
        <w:tblInd w:w="0" w:type="dxa"/>
        <w:tblLayout w:type="fixed"/>
        <w:tblCellMar>
          <w:top w:w="0" w:type="dxa"/>
          <w:left w:w="0" w:type="dxa"/>
          <w:bottom w:w="0" w:type="dxa"/>
          <w:right w:w="0" w:type="dxa"/>
        </w:tblCellMar>
      </w:tblPr>
      <w:tblGrid>
        <w:gridCol w:w="390"/>
        <w:gridCol w:w="1474"/>
        <w:gridCol w:w="1185"/>
        <w:gridCol w:w="2125"/>
        <w:gridCol w:w="2394"/>
        <w:gridCol w:w="2392"/>
      </w:tblGrid>
      <w:tr>
        <w:tblPrEx>
          <w:tblLayout w:type="fixed"/>
          <w:tblCellMar>
            <w:top w:w="0" w:type="dxa"/>
            <w:left w:w="0" w:type="dxa"/>
            <w:bottom w:w="0" w:type="dxa"/>
            <w:right w:w="0" w:type="dxa"/>
          </w:tblCellMar>
        </w:tblPrEx>
        <w:trPr>
          <w:trHeight w:val="90" w:hRule="atLeast"/>
          <w:jc w:val="center"/>
        </w:trPr>
        <w:tc>
          <w:tcPr>
            <w:tcW w:w="9960" w:type="dxa"/>
            <w:gridSpan w:val="6"/>
            <w:tcMar>
              <w:top w:w="15" w:type="dxa"/>
              <w:left w:w="15" w:type="dxa"/>
              <w:bottom w:w="0" w:type="dxa"/>
              <w:right w:w="15" w:type="dxa"/>
            </w:tcMar>
            <w:vAlign w:val="center"/>
          </w:tcPr>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firstLine="3960" w:firstLineChars="1100"/>
              <w:textAlignment w:val="center"/>
              <w:rPr>
                <w:rFonts w:ascii="仿宋_GB2312" w:eastAsia="仿宋_GB2312"/>
                <w:color w:val="000000"/>
                <w:sz w:val="24"/>
                <w:szCs w:val="24"/>
              </w:rPr>
            </w:pPr>
            <w:r>
              <w:rPr>
                <w:rFonts w:ascii="宋体" w:hAnsi="宋体" w:cs="宋体"/>
                <w:color w:val="000000"/>
                <w:kern w:val="0"/>
                <w:sz w:val="36"/>
                <w:szCs w:val="36"/>
              </w:rPr>
              <w:t>(201</w:t>
            </w:r>
            <w:r>
              <w:rPr>
                <w:rFonts w:hint="eastAsia" w:ascii="宋体" w:hAnsi="宋体" w:cs="宋体"/>
                <w:color w:val="000000"/>
                <w:kern w:val="0"/>
                <w:sz w:val="36"/>
                <w:szCs w:val="36"/>
              </w:rPr>
              <w:t>9年度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jc w:val="center"/>
        </w:trPr>
        <w:tc>
          <w:tcPr>
            <w:tcW w:w="30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项目名称</w:t>
            </w:r>
          </w:p>
        </w:tc>
        <w:tc>
          <w:tcPr>
            <w:tcW w:w="69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茂县第二轮流动科技馆工作经费</w:t>
            </w:r>
          </w:p>
        </w:tc>
      </w:tr>
      <w:tr>
        <w:tblPrEx>
          <w:tblLayout w:type="fixed"/>
          <w:tblCellMar>
            <w:top w:w="0" w:type="dxa"/>
            <w:left w:w="0" w:type="dxa"/>
            <w:bottom w:w="0" w:type="dxa"/>
            <w:right w:w="0" w:type="dxa"/>
          </w:tblCellMar>
        </w:tblPrEx>
        <w:trPr>
          <w:trHeight w:val="276" w:hRule="atLeast"/>
          <w:jc w:val="center"/>
        </w:trPr>
        <w:tc>
          <w:tcPr>
            <w:tcW w:w="30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预算单位</w:t>
            </w:r>
          </w:p>
        </w:tc>
        <w:tc>
          <w:tcPr>
            <w:tcW w:w="69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茂县科学技术协会</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预算执行情况(万元)</w:t>
            </w: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预算数:</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sz w:val="24"/>
                <w:szCs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sz w:val="24"/>
                <w:szCs w:val="24"/>
              </w:rPr>
              <w:t>2</w:t>
            </w:r>
          </w:p>
        </w:tc>
      </w:tr>
      <w:tr>
        <w:tblPrEx>
          <w:tblLayout w:type="fixed"/>
          <w:tblCellMar>
            <w:top w:w="0" w:type="dxa"/>
            <w:left w:w="0" w:type="dxa"/>
            <w:bottom w:w="0" w:type="dxa"/>
            <w:right w:w="0" w:type="dxa"/>
          </w:tblCellMar>
        </w:tblPrEx>
        <w:trPr>
          <w:trHeight w:val="14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szCs w:val="24"/>
              </w:rPr>
            </w:pPr>
            <w:r>
              <w:rPr>
                <w:rFonts w:hint="eastAsia" w:ascii="仿宋_GB2312" w:eastAsia="仿宋_GB2312" w:cs="宋体"/>
                <w:color w:val="000000"/>
                <w:sz w:val="24"/>
                <w:szCs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实际完成目标</w:t>
            </w:r>
          </w:p>
        </w:tc>
      </w:tr>
      <w:tr>
        <w:tblPrEx>
          <w:tblLayout w:type="fixed"/>
          <w:tblCellMar>
            <w:top w:w="0" w:type="dxa"/>
            <w:left w:w="0" w:type="dxa"/>
            <w:bottom w:w="0" w:type="dxa"/>
            <w:right w:w="0" w:type="dxa"/>
          </w:tblCellMar>
        </w:tblPrEx>
        <w:trPr>
          <w:trHeight w:val="140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s="宋体"/>
                <w:color w:val="000000"/>
                <w:sz w:val="24"/>
                <w:szCs w:val="24"/>
              </w:rPr>
              <w:t>第二轮茂县流动科技馆巡展期间，落实了科普讲解及日常清洁卫生和安保责任</w:t>
            </w:r>
            <w:r>
              <w:rPr>
                <w:rFonts w:hint="eastAsia" w:ascii="宋体" w:hAnsi="宋体" w:cs="宋体"/>
                <w:sz w:val="24"/>
                <w:szCs w:val="24"/>
              </w:rPr>
              <w:t>，</w:t>
            </w:r>
            <w:r>
              <w:rPr>
                <w:rFonts w:hint="eastAsia" w:ascii="仿宋_GB2312" w:hAnsi="宋体" w:eastAsia="仿宋_GB2312" w:cs="宋体"/>
                <w:color w:val="000000"/>
                <w:sz w:val="24"/>
                <w:szCs w:val="24"/>
              </w:rPr>
              <w:t>确保居民和机关干部职工参观体验期间达到了安全保障。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第二轮茂县流动科技馆巡展期间，落实了科普讲解及日常清洁卫生和安保责任</w:t>
            </w:r>
            <w:r>
              <w:rPr>
                <w:rFonts w:hint="eastAsia" w:ascii="宋体" w:hAnsi="宋体" w:cs="宋体"/>
                <w:sz w:val="24"/>
                <w:szCs w:val="24"/>
              </w:rPr>
              <w:t>，</w:t>
            </w:r>
            <w:r>
              <w:rPr>
                <w:rFonts w:hint="eastAsia" w:ascii="仿宋_GB2312" w:hAnsi="宋体" w:eastAsia="仿宋_GB2312" w:cs="宋体"/>
                <w:color w:val="000000"/>
                <w:sz w:val="24"/>
                <w:szCs w:val="24"/>
              </w:rPr>
              <w:t>确保居民和机关干部职工参观体验期间达到了安全保障。</w:t>
            </w:r>
          </w:p>
        </w:tc>
      </w:tr>
      <w:tr>
        <w:tblPrEx>
          <w:tblLayout w:type="fixed"/>
          <w:tblCellMar>
            <w:top w:w="0" w:type="dxa"/>
            <w:left w:w="0" w:type="dxa"/>
            <w:bottom w:w="0" w:type="dxa"/>
            <w:right w:w="0" w:type="dxa"/>
          </w:tblCellMar>
        </w:tblPrEx>
        <w:trPr>
          <w:trHeight w:val="687"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绩效指标完成情况</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一级指标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二级指标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trHeight w:val="76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数量指标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人数/天数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讲解员2人、保安员2人、保洁员1人（2019年7月3日-9月5日）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讲解员2人、保安员2人、保洁员1人（2019年7月3日-9月5日）</w:t>
            </w:r>
          </w:p>
        </w:tc>
      </w:tr>
      <w:tr>
        <w:tblPrEx>
          <w:tblLayout w:type="fixed"/>
          <w:tblCellMar>
            <w:top w:w="0" w:type="dxa"/>
            <w:left w:w="0" w:type="dxa"/>
            <w:bottom w:w="0" w:type="dxa"/>
            <w:right w:w="0" w:type="dxa"/>
          </w:tblCellMar>
        </w:tblPrEx>
        <w:trPr>
          <w:trHeight w:val="75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时效指标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2019年9月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2019年9月完成</w:t>
            </w:r>
          </w:p>
        </w:tc>
      </w:tr>
      <w:tr>
        <w:tblPrEx>
          <w:tblLayout w:type="fixed"/>
          <w:tblCellMar>
            <w:top w:w="0" w:type="dxa"/>
            <w:left w:w="0" w:type="dxa"/>
            <w:bottom w:w="0" w:type="dxa"/>
            <w:right w:w="0" w:type="dxa"/>
          </w:tblCellMar>
        </w:tblPrEx>
        <w:trPr>
          <w:trHeight w:val="9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2（0.2元/月/人）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2（0.2元/月/人）</w:t>
            </w:r>
          </w:p>
        </w:tc>
      </w:tr>
      <w:tr>
        <w:tblPrEx>
          <w:tblLayout w:type="fixed"/>
          <w:tblCellMar>
            <w:top w:w="0" w:type="dxa"/>
            <w:left w:w="0" w:type="dxa"/>
            <w:bottom w:w="0" w:type="dxa"/>
            <w:right w:w="0" w:type="dxa"/>
          </w:tblCellMar>
        </w:tblPrEx>
        <w:trPr>
          <w:trHeight w:val="168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效益指标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社会效益</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拟达成效</w:t>
            </w:r>
          </w:p>
          <w:p>
            <w:pPr>
              <w:widowControl/>
              <w:jc w:val="center"/>
              <w:textAlignment w:val="center"/>
              <w:rPr>
                <w:rFonts w:asci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巡展期间，居民和机关干部职工参观体验中达到了安全保障。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巡展期间，居民和机关干部职工参观体验中达到了安全保障。</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满意度指标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群众满意度指标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&gt;95%</w:t>
            </w:r>
          </w:p>
          <w:p>
            <w:pPr>
              <w:widowControl/>
              <w:jc w:val="center"/>
              <w:textAlignment w:val="center"/>
              <w:rPr>
                <w:rFonts w:asci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&gt;95%</w:t>
            </w:r>
          </w:p>
          <w:p>
            <w:pPr>
              <w:widowControl/>
              <w:jc w:val="center"/>
              <w:textAlignment w:val="center"/>
              <w:rPr>
                <w:rFonts w:ascii="仿宋_GB2312" w:eastAsia="仿宋_GB2312"/>
                <w:color w:val="000000"/>
                <w:sz w:val="24"/>
                <w:szCs w:val="24"/>
              </w:rPr>
            </w:pPr>
          </w:p>
        </w:tc>
      </w:tr>
      <w:tr>
        <w:tblPrEx>
          <w:tblLayout w:type="fixed"/>
          <w:tblCellMar>
            <w:top w:w="0" w:type="dxa"/>
            <w:left w:w="0" w:type="dxa"/>
            <w:bottom w:w="0" w:type="dxa"/>
            <w:right w:w="0" w:type="dxa"/>
          </w:tblCellMar>
        </w:tblPrEx>
        <w:trPr>
          <w:trHeight w:val="1034" w:hRule="atLeast"/>
          <w:jc w:val="center"/>
        </w:trPr>
        <w:tc>
          <w:tcPr>
            <w:tcW w:w="9960" w:type="dxa"/>
            <w:gridSpan w:val="6"/>
            <w:tcMar>
              <w:top w:w="15" w:type="dxa"/>
              <w:left w:w="15" w:type="dxa"/>
              <w:bottom w:w="0" w:type="dxa"/>
              <w:right w:w="15" w:type="dxa"/>
            </w:tcMar>
            <w:vAlign w:val="center"/>
          </w:tcPr>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left="3699" w:leftChars="1310" w:hanging="948" w:hangingChars="395"/>
              <w:textAlignment w:val="center"/>
              <w:rPr>
                <w:rFonts w:ascii="仿宋_GB2312" w:hAnsi="黑体" w:eastAsia="仿宋_GB2312" w:cs="黑体"/>
                <w:color w:val="000000"/>
                <w:kern w:val="0"/>
                <w:sz w:val="24"/>
                <w:szCs w:val="24"/>
              </w:rPr>
            </w:pPr>
          </w:p>
          <w:p>
            <w:pPr>
              <w:pStyle w:val="29"/>
              <w:widowControl/>
              <w:ind w:firstLine="3600" w:firstLineChars="1000"/>
              <w:textAlignment w:val="center"/>
              <w:rPr>
                <w:rFonts w:ascii="仿宋_GB2312" w:eastAsia="仿宋_GB2312"/>
                <w:color w:val="000000"/>
                <w:sz w:val="24"/>
                <w:szCs w:val="24"/>
              </w:rPr>
            </w:pPr>
            <w:r>
              <w:rPr>
                <w:rFonts w:ascii="宋体" w:hAnsi="宋体" w:cs="宋体"/>
                <w:color w:val="000000"/>
                <w:kern w:val="0"/>
                <w:sz w:val="36"/>
                <w:szCs w:val="36"/>
              </w:rPr>
              <w:t>(201</w:t>
            </w:r>
            <w:r>
              <w:rPr>
                <w:rFonts w:hint="eastAsia" w:ascii="宋体" w:hAnsi="宋体" w:cs="宋体"/>
                <w:color w:val="000000"/>
                <w:kern w:val="0"/>
                <w:sz w:val="36"/>
                <w:szCs w:val="36"/>
              </w:rPr>
              <w:t>9年度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jc w:val="center"/>
        </w:trPr>
        <w:tc>
          <w:tcPr>
            <w:tcW w:w="30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项目名称</w:t>
            </w:r>
          </w:p>
        </w:tc>
        <w:tc>
          <w:tcPr>
            <w:tcW w:w="69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州第三批专家（院士）工作站补助资金</w:t>
            </w:r>
          </w:p>
        </w:tc>
      </w:tr>
      <w:tr>
        <w:tblPrEx>
          <w:tblLayout w:type="fixed"/>
          <w:tblCellMar>
            <w:top w:w="0" w:type="dxa"/>
            <w:left w:w="0" w:type="dxa"/>
            <w:bottom w:w="0" w:type="dxa"/>
            <w:right w:w="0" w:type="dxa"/>
          </w:tblCellMar>
        </w:tblPrEx>
        <w:trPr>
          <w:trHeight w:val="276" w:hRule="atLeast"/>
          <w:jc w:val="center"/>
        </w:trPr>
        <w:tc>
          <w:tcPr>
            <w:tcW w:w="30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预算单位</w:t>
            </w:r>
          </w:p>
        </w:tc>
        <w:tc>
          <w:tcPr>
            <w:tcW w:w="69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茂县科学技术协会</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预算执行情况(万元)</w:t>
            </w: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预算数:</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30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olor w:val="000000"/>
                <w:sz w:val="24"/>
                <w:szCs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其中</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sz w:val="24"/>
                <w:szCs w:val="24"/>
              </w:rPr>
              <w:t>30</w:t>
            </w:r>
          </w:p>
        </w:tc>
      </w:tr>
      <w:tr>
        <w:tblPrEx>
          <w:tblLayout w:type="fixed"/>
          <w:tblCellMar>
            <w:top w:w="0" w:type="dxa"/>
            <w:left w:w="0" w:type="dxa"/>
            <w:bottom w:w="0" w:type="dxa"/>
            <w:right w:w="0" w:type="dxa"/>
          </w:tblCellMar>
        </w:tblPrEx>
        <w:trPr>
          <w:trHeight w:val="10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eastAsia="仿宋_GB2312"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lang w:eastAsia="zh-CN"/>
              </w:rPr>
              <w:t>其他资金</w:t>
            </w:r>
            <w:r>
              <w:rPr>
                <w:rFonts w:hint="eastAsia" w:ascii="仿宋_GB2312" w:hAnsi="宋体" w:eastAsia="仿宋_GB2312"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szCs w:val="24"/>
              </w:rPr>
            </w:pPr>
            <w:r>
              <w:rPr>
                <w:rFonts w:hint="eastAsia" w:ascii="仿宋_GB2312" w:eastAsia="仿宋_GB2312" w:cs="宋体"/>
                <w:color w:val="000000"/>
                <w:sz w:val="24"/>
                <w:szCs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实际完成目标</w:t>
            </w:r>
          </w:p>
        </w:tc>
      </w:tr>
      <w:tr>
        <w:tblPrEx>
          <w:tblLayout w:type="fixed"/>
          <w:tblCellMar>
            <w:top w:w="0" w:type="dxa"/>
            <w:left w:w="0" w:type="dxa"/>
            <w:bottom w:w="0" w:type="dxa"/>
            <w:right w:w="0" w:type="dxa"/>
          </w:tblCellMar>
        </w:tblPrEx>
        <w:trPr>
          <w:trHeight w:val="140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val="0"/>
              <w:numPr>
                <w:ilvl w:val="0"/>
                <w:numId w:val="1"/>
              </w:numPr>
              <w:tabs>
                <w:tab w:val="left" w:pos="320"/>
              </w:tabs>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基础</w:t>
            </w:r>
            <w:r>
              <w:rPr>
                <w:rFonts w:hint="eastAsia" w:ascii="仿宋_GB2312" w:hAnsi="仿宋_GB2312" w:eastAsia="仿宋_GB2312" w:cs="仿宋_GB2312"/>
                <w:b/>
                <w:color w:val="auto"/>
                <w:sz w:val="21"/>
                <w:szCs w:val="21"/>
                <w:lang w:eastAsia="zh-CN"/>
              </w:rPr>
              <w:t>条件</w:t>
            </w:r>
            <w:r>
              <w:rPr>
                <w:rFonts w:hint="eastAsia" w:ascii="仿宋_GB2312" w:hAnsi="仿宋_GB2312" w:eastAsia="仿宋_GB2312" w:cs="仿宋_GB2312"/>
                <w:b/>
                <w:color w:val="auto"/>
                <w:sz w:val="21"/>
                <w:szCs w:val="21"/>
              </w:rPr>
              <w:t>建设</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5" w:leftChars="0" w:hanging="5"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制度建设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 xml:space="preserve">建立和完善院士专家工作站的各种规章制度。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5"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配套条件建设</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367" w:firstLineChars="175"/>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购置检测设备包括：微量硫分析仪、氢分析仪、甲醇产品成套检测仪、二甲醚成套检测仪等。</w:t>
            </w:r>
          </w:p>
          <w:p>
            <w:pPr>
              <w:keepNext w:val="0"/>
              <w:keepLines w:val="0"/>
              <w:pageBreakBefore w:val="0"/>
              <w:widowControl w:val="0"/>
              <w:numPr>
                <w:ilvl w:val="0"/>
                <w:numId w:val="1"/>
              </w:numPr>
              <w:tabs>
                <w:tab w:val="left" w:pos="320"/>
              </w:tabs>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团队建设</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367" w:firstLineChars="175"/>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与西南化工研究设计院有限公司合作，展开“产、学、研”合作，聘请相关教授及博士作为工作站顾问，为我公司提供技术支持以及试验支持。增添适宜的软件和硬件设施。</w:t>
            </w:r>
          </w:p>
          <w:p>
            <w:pPr>
              <w:keepNext w:val="0"/>
              <w:keepLines w:val="0"/>
              <w:pageBreakBefore w:val="0"/>
              <w:widowControl w:val="0"/>
              <w:numPr>
                <w:ilvl w:val="0"/>
                <w:numId w:val="1"/>
              </w:numPr>
              <w:tabs>
                <w:tab w:val="left" w:pos="320"/>
              </w:tabs>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项目开发</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5万吨/年二甲醚节能减排示范项目能量系统优化技术改造项目。</w:t>
            </w:r>
            <w:r>
              <w:rPr>
                <w:rFonts w:hint="eastAsia" w:ascii="仿宋_GB2312" w:hAnsi="仿宋_GB2312" w:eastAsia="仿宋_GB2312" w:cs="仿宋_GB2312"/>
                <w:color w:val="auto"/>
                <w:sz w:val="24"/>
                <w:szCs w:val="24"/>
              </w:rPr>
              <w:t xml:space="preserve">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numPr>
                <w:ilvl w:val="0"/>
                <w:numId w:val="3"/>
              </w:numPr>
              <w:kinsoku/>
              <w:wordWrap/>
              <w:overflowPunct/>
              <w:topLinePunct w:val="0"/>
              <w:autoSpaceDE/>
              <w:autoSpaceDN/>
              <w:bidi w:val="0"/>
              <w:adjustRightInd/>
              <w:snapToGrid/>
              <w:spacing w:line="240" w:lineRule="exact"/>
              <w:jc w:val="both"/>
              <w:rPr>
                <w:rFonts w:hint="eastAsia" w:ascii="仿宋_GB2312" w:hAnsi="仿宋_GB2312" w:eastAsia="仿宋_GB2312" w:cs="仿宋_GB2312"/>
                <w:b/>
                <w:bCs/>
                <w:color w:val="auto"/>
                <w:vertAlign w:val="baseline"/>
                <w:lang w:val="en-US" w:eastAsia="zh-CN"/>
              </w:rPr>
            </w:pPr>
            <w:r>
              <w:rPr>
                <w:rFonts w:hint="eastAsia" w:ascii="仿宋_GB2312" w:hAnsi="仿宋_GB2312" w:eastAsia="仿宋_GB2312" w:cs="仿宋_GB2312"/>
                <w:b/>
                <w:bCs/>
                <w:color w:val="auto"/>
                <w:vertAlign w:val="baseline"/>
                <w:lang w:val="en-US" w:eastAsia="zh-CN"/>
              </w:rPr>
              <w:t>基础条件建设</w:t>
            </w:r>
          </w:p>
          <w:p>
            <w:pPr>
              <w:keepNext w:val="0"/>
              <w:keepLines w:val="0"/>
              <w:pageBreakBefore w:val="0"/>
              <w:kinsoku/>
              <w:wordWrap/>
              <w:overflowPunct/>
              <w:topLinePunct w:val="0"/>
              <w:autoSpaceDE/>
              <w:autoSpaceDN/>
              <w:bidi w:val="0"/>
              <w:adjustRightInd/>
              <w:snapToGrid/>
              <w:spacing w:beforeLines="0" w:afterLines="0" w:line="240" w:lineRule="exact"/>
              <w:ind w:firstLine="420" w:firstLineChars="200"/>
              <w:jc w:val="both"/>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已完成各项制度建设，包括《院士（专家）工作站管理办法 》、《科技人员绩效考核及奖励管理制度》、《研发项目管理制度》、《对外技术合作制度》、《研发投入核算制度 》。</w:t>
            </w:r>
          </w:p>
          <w:p>
            <w:pPr>
              <w:keepNext w:val="0"/>
              <w:keepLines w:val="0"/>
              <w:pageBreakBefore w:val="0"/>
              <w:kinsoku/>
              <w:wordWrap/>
              <w:overflowPunct/>
              <w:topLinePunct w:val="0"/>
              <w:autoSpaceDE/>
              <w:autoSpaceDN/>
              <w:bidi w:val="0"/>
              <w:adjustRightInd/>
              <w:snapToGrid/>
              <w:spacing w:beforeLines="0" w:afterLines="0" w:line="240" w:lineRule="exact"/>
              <w:ind w:firstLine="420" w:firstLineChars="200"/>
              <w:jc w:val="both"/>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完成分析化验硫分析仪、氢分析仪、甲醇二甲醚分析仪各一套。</w:t>
            </w:r>
          </w:p>
          <w:p>
            <w:pPr>
              <w:keepNext w:val="0"/>
              <w:keepLines w:val="0"/>
              <w:pageBreakBefore w:val="0"/>
              <w:kinsoku/>
              <w:wordWrap/>
              <w:overflowPunct/>
              <w:topLinePunct w:val="0"/>
              <w:autoSpaceDE/>
              <w:autoSpaceDN/>
              <w:bidi w:val="0"/>
              <w:adjustRightInd/>
              <w:snapToGrid/>
              <w:spacing w:beforeLines="0" w:afterLines="0" w:line="240" w:lineRule="exact"/>
              <w:jc w:val="both"/>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 xml:space="preserve"> 成立了与西南化工研究设计院有限公司合作的院士（专家）工作站，配置了办公地点，相应办公用电脑、打印、扫描等办公设备，购置科技类图书200余册。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jc w:val="both"/>
              <w:rPr>
                <w:rFonts w:hint="eastAsia" w:ascii="仿宋_GB2312" w:hAnsi="仿宋_GB2312" w:eastAsia="仿宋_GB2312" w:cs="仿宋_GB2312"/>
                <w:color w:val="auto"/>
                <w:vertAlign w:val="baseline"/>
                <w:lang w:val="en-US" w:eastAsia="zh-CN"/>
              </w:rPr>
            </w:pPr>
            <w:r>
              <w:rPr>
                <w:rFonts w:hint="eastAsia" w:ascii="仿宋_GB2312" w:hAnsi="仿宋_GB2312" w:eastAsia="仿宋_GB2312" w:cs="仿宋_GB2312"/>
                <w:color w:val="auto"/>
                <w:vertAlign w:val="baseline"/>
                <w:lang w:val="en-US" w:eastAsia="zh-CN"/>
              </w:rPr>
              <w:t>3. 完成</w:t>
            </w:r>
            <w:r>
              <w:rPr>
                <w:rFonts w:hint="eastAsia" w:ascii="仿宋_GB2312" w:hAnsi="仿宋_GB2312" w:eastAsia="仿宋_GB2312" w:cs="仿宋_GB2312"/>
                <w:color w:val="auto"/>
                <w:sz w:val="21"/>
                <w:szCs w:val="21"/>
                <w:lang w:val="en-US" w:eastAsia="zh-CN"/>
              </w:rPr>
              <w:t>5万吨/年二甲醚节能减排示范项目能量系统优化技术改造项目的研究与论证、实施，提高生产系统产</w:t>
            </w:r>
            <w:r>
              <w:rPr>
                <w:rFonts w:hint="eastAsia" w:ascii="仿宋_GB2312" w:hAnsi="仿宋_GB2312" w:eastAsia="仿宋_GB2312" w:cs="仿宋_GB2312"/>
                <w:b w:val="0"/>
                <w:bCs w:val="0"/>
                <w:color w:val="auto"/>
                <w:sz w:val="21"/>
                <w:szCs w:val="21"/>
                <w:lang w:val="en-US" w:eastAsia="zh-CN"/>
              </w:rPr>
              <w:t>量</w:t>
            </w:r>
            <w:r>
              <w:rPr>
                <w:rFonts w:hint="eastAsia" w:ascii="仿宋_GB2312" w:hAnsi="仿宋_GB2312" w:eastAsia="仿宋_GB2312" w:cs="仿宋_GB2312"/>
                <w:color w:val="auto"/>
                <w:sz w:val="21"/>
                <w:szCs w:val="21"/>
                <w:lang w:val="en-US" w:eastAsia="zh-CN"/>
              </w:rPr>
              <w:t>约10%。</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4"/>
                <w:szCs w:val="24"/>
              </w:rPr>
            </w:pPr>
          </w:p>
        </w:tc>
      </w:tr>
      <w:tr>
        <w:tblPrEx>
          <w:tblLayout w:type="fixed"/>
          <w:tblCellMar>
            <w:top w:w="0" w:type="dxa"/>
            <w:left w:w="0" w:type="dxa"/>
            <w:bottom w:w="0" w:type="dxa"/>
            <w:right w:w="0" w:type="dxa"/>
          </w:tblCellMar>
        </w:tblPrEx>
        <w:trPr>
          <w:trHeight w:val="687"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绩效指标完成情况</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一级指标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二级指标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trHeight w:val="76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数量指标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olor w:val="000000"/>
                <w:sz w:val="24"/>
                <w:szCs w:val="24"/>
                <w:lang w:eastAsia="zh-CN"/>
              </w:rPr>
            </w:pPr>
            <w:r>
              <w:rPr>
                <w:rFonts w:hint="eastAsia" w:ascii="仿宋_GB2312" w:hAnsi="宋体" w:eastAsia="仿宋_GB2312" w:cs="宋体"/>
                <w:color w:val="000000"/>
                <w:sz w:val="24"/>
                <w:szCs w:val="24"/>
                <w:lang w:eastAsia="zh-CN"/>
              </w:rPr>
              <w:t>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 w:hAnsi="仿宋" w:eastAsia="仿宋" w:cs="仿宋"/>
                <w:vertAlign w:val="baseline"/>
                <w:lang w:val="en-US" w:eastAsia="zh-CN"/>
              </w:rPr>
              <w:t>技术开发项目1项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hint="default" w:ascii="仿宋" w:hAnsi="仿宋" w:eastAsia="仿宋" w:cs="仿宋"/>
                <w:kern w:val="2"/>
                <w:sz w:val="21"/>
                <w:szCs w:val="21"/>
                <w:vertAlign w:val="baseline"/>
                <w:lang w:val="en-US" w:eastAsia="zh-CN" w:bidi="ar-SA"/>
              </w:rPr>
            </w:pPr>
            <w:r>
              <w:rPr>
                <w:rFonts w:hint="eastAsia" w:ascii="仿宋" w:hAnsi="仿宋" w:eastAsia="仿宋" w:cs="仿宋"/>
                <w:vertAlign w:val="baseline"/>
                <w:lang w:val="en-US" w:eastAsia="zh-CN"/>
              </w:rPr>
              <w:t>技术开发项目1项，增加产量约5%</w:t>
            </w:r>
          </w:p>
        </w:tc>
      </w:tr>
      <w:tr>
        <w:tblPrEx>
          <w:tblLayout w:type="fixed"/>
          <w:tblCellMar>
            <w:top w:w="0" w:type="dxa"/>
            <w:left w:w="0" w:type="dxa"/>
            <w:bottom w:w="0" w:type="dxa"/>
            <w:right w:w="0" w:type="dxa"/>
          </w:tblCellMar>
        </w:tblPrEx>
        <w:trPr>
          <w:trHeight w:val="75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时效指标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eastAsia="仿宋_GB2312"/>
                <w:color w:val="000000"/>
                <w:sz w:val="24"/>
                <w:szCs w:val="24"/>
              </w:rPr>
            </w:pPr>
            <w:r>
              <w:rPr>
                <w:rFonts w:hint="eastAsia" w:ascii="仿宋" w:hAnsi="仿宋" w:eastAsia="仿宋" w:cs="仿宋"/>
                <w:vertAlign w:val="baseline"/>
                <w:lang w:val="en-US" w:eastAsia="zh-CN"/>
              </w:rPr>
              <w:t>2019年8个月完成净化系统能量优化技术改造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vertAlign w:val="baseline"/>
                <w:lang w:val="en-US" w:eastAsia="zh-CN"/>
              </w:rPr>
              <w:t>8个月内已完成项目并投运</w:t>
            </w:r>
          </w:p>
        </w:tc>
      </w:tr>
      <w:tr>
        <w:tblPrEx>
          <w:tblLayout w:type="fixed"/>
          <w:tblCellMar>
            <w:top w:w="0" w:type="dxa"/>
            <w:left w:w="0" w:type="dxa"/>
            <w:bottom w:w="0" w:type="dxa"/>
            <w:right w:w="0" w:type="dxa"/>
          </w:tblCellMar>
        </w:tblPrEx>
        <w:trPr>
          <w:trHeight w:val="9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项目完成指标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成本测算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 w:hAnsi="仿宋" w:eastAsia="仿宋" w:cs="仿宋"/>
                <w:vertAlign w:val="baseline"/>
                <w:lang w:val="en-US" w:eastAsia="zh-CN"/>
              </w:rPr>
              <w:t>单位二甲醚成本降低2%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hint="default" w:ascii="仿宋" w:hAnsi="仿宋" w:eastAsia="仿宋" w:cs="仿宋"/>
                <w:kern w:val="2"/>
                <w:sz w:val="21"/>
                <w:szCs w:val="21"/>
                <w:vertAlign w:val="baseline"/>
                <w:lang w:val="en-US" w:eastAsia="zh-CN" w:bidi="ar-SA"/>
              </w:rPr>
            </w:pPr>
            <w:r>
              <w:rPr>
                <w:rFonts w:hint="eastAsia" w:ascii="仿宋" w:hAnsi="仿宋" w:eastAsia="仿宋" w:cs="仿宋"/>
                <w:vertAlign w:val="baseline"/>
                <w:lang w:val="en-US" w:eastAsia="zh-CN"/>
              </w:rPr>
              <w:t>通过技术和工艺优化，降低二甲醚生产成本2%</w:t>
            </w:r>
          </w:p>
        </w:tc>
      </w:tr>
      <w:tr>
        <w:tblPrEx>
          <w:tblLayout w:type="fixed"/>
          <w:tblCellMar>
            <w:top w:w="0" w:type="dxa"/>
            <w:left w:w="0" w:type="dxa"/>
            <w:bottom w:w="0" w:type="dxa"/>
            <w:right w:w="0" w:type="dxa"/>
          </w:tblCellMar>
        </w:tblPrEx>
        <w:trPr>
          <w:trHeight w:val="106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效益指标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社会效益</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拟达成效</w:t>
            </w:r>
          </w:p>
          <w:p>
            <w:pPr>
              <w:widowControl/>
              <w:jc w:val="center"/>
              <w:textAlignment w:val="center"/>
              <w:rPr>
                <w:rFonts w:asci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olor w:val="000000"/>
                <w:sz w:val="24"/>
                <w:szCs w:val="24"/>
              </w:rPr>
            </w:pPr>
            <w:r>
              <w:rPr>
                <w:rFonts w:hint="eastAsia" w:ascii="仿宋" w:hAnsi="仿宋" w:eastAsia="仿宋" w:cs="仿宋"/>
                <w:vertAlign w:val="baseline"/>
                <w:lang w:val="en-US" w:eastAsia="zh-CN"/>
              </w:rPr>
              <w:t>吸纳贫困户14人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vertAlign w:val="baseline"/>
                <w:lang w:val="en-US" w:eastAsia="zh-CN"/>
              </w:rPr>
              <w:t>吸纳贫困户14人，其中建档贫困户5人</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kern w:val="0"/>
                <w:sz w:val="24"/>
                <w:szCs w:val="24"/>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满意度指标</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群众满意度指标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&gt;90%</w:t>
            </w:r>
          </w:p>
          <w:p>
            <w:pPr>
              <w:widowControl/>
              <w:jc w:val="center"/>
              <w:textAlignment w:val="center"/>
              <w:rPr>
                <w:rFonts w:asci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olor w:val="000000"/>
                <w:sz w:val="24"/>
                <w:szCs w:val="24"/>
              </w:rPr>
            </w:pPr>
          </w:p>
          <w:p>
            <w:pPr>
              <w:widowControl/>
              <w:jc w:val="center"/>
              <w:textAlignment w:val="center"/>
              <w:rPr>
                <w:rFonts w:ascii="仿宋_GB2312" w:eastAsia="仿宋_GB2312"/>
                <w:color w:val="000000"/>
                <w:sz w:val="24"/>
                <w:szCs w:val="24"/>
              </w:rPr>
            </w:pPr>
            <w:r>
              <w:rPr>
                <w:rFonts w:hint="eastAsia" w:ascii="仿宋_GB2312" w:hAnsi="宋体" w:eastAsia="仿宋_GB2312" w:cs="宋体"/>
                <w:color w:val="000000"/>
                <w:sz w:val="24"/>
                <w:szCs w:val="24"/>
              </w:rPr>
              <w:t>&gt;90%</w:t>
            </w:r>
          </w:p>
          <w:p>
            <w:pPr>
              <w:widowControl/>
              <w:jc w:val="center"/>
              <w:textAlignment w:val="center"/>
              <w:rPr>
                <w:rFonts w:ascii="仿宋_GB2312" w:eastAsia="仿宋_GB2312"/>
                <w:color w:val="000000"/>
                <w:sz w:val="24"/>
                <w:szCs w:val="24"/>
              </w:rPr>
            </w:pPr>
          </w:p>
        </w:tc>
      </w:tr>
    </w:tbl>
    <w:p>
      <w:pPr>
        <w:spacing w:line="576" w:lineRule="exact"/>
        <w:ind w:firstLine="643" w:firstLineChars="200"/>
        <w:outlineLvl w:val="1"/>
        <w:rPr>
          <w:rFonts w:ascii="仿宋" w:hAnsi="仿宋" w:eastAsia="仿宋"/>
          <w:sz w:val="32"/>
          <w:szCs w:val="32"/>
        </w:rPr>
      </w:pPr>
      <w:r>
        <w:rPr>
          <w:rFonts w:hint="eastAsia" w:ascii="楷体_GB2312" w:hAnsi="仿宋" w:eastAsia="楷体_GB2312" w:cs="楷体_GB2312"/>
          <w:b/>
          <w:bCs/>
          <w:sz w:val="32"/>
          <w:szCs w:val="32"/>
          <w:lang w:val="en-US" w:eastAsia="zh-CN"/>
        </w:rPr>
        <w:t>2.</w:t>
      </w:r>
      <w:r>
        <w:rPr>
          <w:rFonts w:hint="eastAsia" w:ascii="楷体_GB2312" w:hAnsi="仿宋" w:eastAsia="楷体_GB2312" w:cs="楷体_GB2312"/>
          <w:b/>
          <w:bCs/>
          <w:sz w:val="32"/>
          <w:szCs w:val="32"/>
        </w:rPr>
        <w:t>部门开展绩效评价结果</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9年部门整体支出绩效评价情况开展自评，《本部门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9年部门整体支出绩效评价报告》见附件。</w:t>
      </w:r>
    </w:p>
    <w:p>
      <w:pPr>
        <w:autoSpaceDE w:val="0"/>
        <w:autoSpaceDN w:val="0"/>
        <w:adjustRightInd w:val="0"/>
        <w:spacing w:line="576" w:lineRule="exact"/>
        <w:ind w:firstLine="640" w:firstLineChars="200"/>
        <w:jc w:val="left"/>
        <w:rPr>
          <w:rFonts w:ascii="仿宋_GB2312" w:eastAsia="仿宋_GB2312" w:cs="仿宋_GB2312"/>
          <w:color w:val="000000"/>
          <w:sz w:val="32"/>
          <w:szCs w:val="32"/>
        </w:rPr>
      </w:pPr>
    </w:p>
    <w:p>
      <w:pPr>
        <w:autoSpaceDE w:val="0"/>
        <w:autoSpaceDN w:val="0"/>
        <w:adjustRightInd w:val="0"/>
        <w:spacing w:line="576" w:lineRule="exact"/>
        <w:ind w:firstLine="640" w:firstLineChars="200"/>
        <w:jc w:val="left"/>
        <w:rPr>
          <w:rFonts w:ascii="仿宋_GB2312" w:eastAsia="仿宋_GB2312" w:cs="仿宋_GB2312"/>
          <w:color w:val="000000"/>
          <w:sz w:val="32"/>
          <w:szCs w:val="32"/>
        </w:rPr>
      </w:pPr>
    </w:p>
    <w:p>
      <w:pPr>
        <w:autoSpaceDE w:val="0"/>
        <w:autoSpaceDN w:val="0"/>
        <w:adjustRightInd w:val="0"/>
        <w:spacing w:line="576" w:lineRule="exact"/>
        <w:ind w:firstLine="640" w:firstLineChars="200"/>
        <w:jc w:val="left"/>
        <w:rPr>
          <w:rFonts w:ascii="仿宋_GB2312" w:eastAsia="仿宋_GB2312" w:cs="仿宋_GB2312"/>
          <w:color w:val="000000"/>
          <w:sz w:val="32"/>
          <w:szCs w:val="32"/>
        </w:rPr>
      </w:pPr>
    </w:p>
    <w:p>
      <w:pPr>
        <w:widowControl/>
        <w:jc w:val="center"/>
        <w:rPr>
          <w:rFonts w:ascii="方正小标宋简体" w:hAnsi="黑体" w:eastAsia="方正小标宋简体" w:cs="方正小标宋简体"/>
          <w:bCs/>
          <w:color w:val="000000"/>
          <w:sz w:val="44"/>
          <w:szCs w:val="44"/>
        </w:rPr>
      </w:pPr>
      <w:bookmarkStart w:id="40" w:name="_Toc15396613"/>
      <w:bookmarkStart w:id="41" w:name="_Toc15377225"/>
    </w:p>
    <w:p>
      <w:pPr>
        <w:widowControl/>
        <w:jc w:val="center"/>
        <w:rPr>
          <w:rFonts w:hint="eastAsia" w:ascii="方正小标宋简体" w:hAnsi="黑体" w:eastAsia="方正小标宋简体" w:cs="方正小标宋简体"/>
          <w:bCs/>
          <w:color w:val="000000"/>
          <w:sz w:val="44"/>
          <w:szCs w:val="44"/>
          <w:lang w:val="en-US" w:eastAsia="zh-CN"/>
        </w:rPr>
      </w:pPr>
      <w:r>
        <w:rPr>
          <w:rFonts w:hint="eastAsia" w:ascii="方正小标宋简体" w:hAnsi="黑体" w:eastAsia="方正小标宋简体" w:cs="方正小标宋简体"/>
          <w:bCs/>
          <w:color w:val="000000"/>
          <w:sz w:val="44"/>
          <w:szCs w:val="44"/>
          <w:lang w:val="en-US" w:eastAsia="zh-CN"/>
        </w:rPr>
        <w:t xml:space="preserve"> </w:t>
      </w: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Fonts w:hint="eastAsia" w:ascii="方正小标宋简体" w:hAnsi="黑体" w:eastAsia="方正小标宋简体" w:cs="方正小标宋简体"/>
          <w:bCs/>
          <w:color w:val="000000"/>
          <w:sz w:val="44"/>
          <w:szCs w:val="44"/>
          <w:lang w:val="en-US" w:eastAsia="zh-CN"/>
        </w:rPr>
      </w:pPr>
    </w:p>
    <w:p>
      <w:pPr>
        <w:widowControl/>
        <w:jc w:val="center"/>
        <w:rPr>
          <w:rStyle w:val="18"/>
          <w:rFonts w:ascii="方正小标宋简体" w:hAnsi="黑体" w:eastAsia="方正小标宋简体"/>
          <w:b w:val="0"/>
        </w:rPr>
      </w:pPr>
      <w:r>
        <w:rPr>
          <w:rFonts w:hint="eastAsia" w:ascii="方正小标宋简体" w:hAnsi="黑体" w:eastAsia="方正小标宋简体" w:cs="方正小标宋简体"/>
          <w:bCs/>
          <w:color w:val="000000"/>
          <w:sz w:val="44"/>
          <w:szCs w:val="44"/>
        </w:rPr>
        <w:t>第三部分名</w:t>
      </w:r>
      <w:r>
        <w:rPr>
          <w:rStyle w:val="18"/>
          <w:rFonts w:hint="eastAsia" w:ascii="方正小标宋简体" w:hAnsi="黑体" w:eastAsia="方正小标宋简体" w:cs="方正小标宋简体"/>
          <w:b w:val="0"/>
        </w:rPr>
        <w:t>词解释</w:t>
      </w:r>
      <w:bookmarkEnd w:id="40"/>
      <w:bookmarkEnd w:id="41"/>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spacing w:line="576" w:lineRule="exact"/>
        <w:ind w:firstLine="640" w:firstLineChars="200"/>
        <w:rPr>
          <w:rFonts w:ascii="仿宋_GB2312" w:eastAsia="仿宋_GB2312"/>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医疗卫生与计划生育（类）行政事业单位医疗（款）行政单位医疗（项）：指</w:t>
      </w:r>
      <w:r>
        <w:rPr>
          <w:rFonts w:hint="eastAsia" w:ascii="仿宋_GB2312" w:eastAsia="仿宋_GB2312" w:cs="仿宋_GB2312"/>
          <w:sz w:val="32"/>
          <w:szCs w:val="32"/>
        </w:rPr>
        <w:t>行政单位医疗，反映用于医疗保障方面的支出，指财政部门集中安排的行政单位的公费医疗经费，按国家规定享受离休人员、红军老战士待遇人员的医疗经费。</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住房保障支出（类）住房改革支出（款）住房公积金（项）：住房改革支出，反映行政事业单位按人力资源和社会保障部、财政部规定的基本工资和津贴补贴以及规定比例为职工缴纳的住房公积金。</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社会保障和就业（类）行政事业单位离退休（款）养老保险（项）：机关事业单位基本养老保险缴费支出，反映机关事业单位实施养老保险制度由单位缴纳的基本养老保险费支出。</w:t>
      </w:r>
    </w:p>
    <w:p>
      <w:pPr>
        <w:spacing w:line="576" w:lineRule="exact"/>
        <w:ind w:firstLine="640" w:firstLineChars="200"/>
        <w:rPr>
          <w:rFonts w:ascii="仿宋_GB2312" w:eastAsia="仿宋_GB2312"/>
          <w:color w:val="000000"/>
          <w:sz w:val="32"/>
          <w:szCs w:val="32"/>
        </w:rPr>
      </w:pPr>
      <w:r>
        <w:rPr>
          <w:rFonts w:ascii="仿宋_GB2312" w:eastAsia="仿宋_GB2312" w:cs="仿宋_GB2312"/>
          <w:sz w:val="32"/>
          <w:szCs w:val="32"/>
        </w:rPr>
        <w:t>12.</w:t>
      </w:r>
      <w:r>
        <w:rPr>
          <w:rFonts w:hint="eastAsia" w:ascii="仿宋_GB2312" w:eastAsia="仿宋_GB2312" w:cs="仿宋_GB2312"/>
          <w:sz w:val="32"/>
          <w:szCs w:val="32"/>
        </w:rPr>
        <w:t>社会保障和就业（类）行政事业单位离退休（款）职业年金（项）：机关事业单位职业年金缴费支出，反映机关事业单位实施养老保险制度由单位实际缴纳的职业年金支出</w:t>
      </w:r>
      <w:r>
        <w:rPr>
          <w:rFonts w:hint="eastAsia" w:ascii="仿宋_GB2312" w:eastAsia="仿宋_GB2312" w:cs="仿宋_GB2312"/>
          <w:color w:val="000000"/>
          <w:sz w:val="32"/>
          <w:szCs w:val="32"/>
        </w:rPr>
        <w:t>。</w:t>
      </w:r>
    </w:p>
    <w:p>
      <w:pPr>
        <w:spacing w:line="576" w:lineRule="exact"/>
        <w:ind w:firstLine="640" w:firstLineChars="200"/>
        <w:rPr>
          <w:rFonts w:ascii="仿宋_GB2312" w:eastAsia="仿宋_GB2312"/>
          <w:sz w:val="32"/>
          <w:szCs w:val="32"/>
        </w:rPr>
      </w:pPr>
      <w:r>
        <w:rPr>
          <w:rFonts w:ascii="仿宋_GB2312" w:eastAsia="仿宋_GB2312" w:cs="仿宋_GB2312"/>
          <w:color w:val="000000"/>
          <w:sz w:val="32"/>
          <w:szCs w:val="32"/>
        </w:rPr>
        <w:t>13.</w:t>
      </w:r>
      <w:r>
        <w:rPr>
          <w:rFonts w:hint="eastAsia" w:ascii="仿宋_GB2312" w:eastAsia="仿宋_GB2312" w:cs="仿宋_GB2312"/>
          <w:sz w:val="32"/>
          <w:szCs w:val="32"/>
        </w:rPr>
        <w:t>基本支出：指为保障机构正常运转、完成日常工作任务而发生的人员支出和公用支出。人员经费支出主要包括基本工资；津贴补贴；）奖金；绩效工资；）机关事业单位基本养老保险缴费；职业年金缴费；其他社会保障缴费；奖励金；住房公积金；医疗费。</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项目支出：指在基本支出之外为完成特定行政任务动之外开展非独立核算经营活动发生的支出。</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办公费；）邮电费；）差旅费；培训费；租赁费；其他商品和服务支出。</w:t>
      </w: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pStyle w:val="28"/>
        <w:spacing w:line="560" w:lineRule="exact"/>
        <w:ind w:firstLine="640" w:firstLineChars="200"/>
        <w:rPr>
          <w:rFonts w:ascii="仿宋_GB2312" w:eastAsia="仿宋_GB2312" w:cs="Times New Roman"/>
          <w:sz w:val="32"/>
          <w:szCs w:val="32"/>
        </w:rPr>
      </w:pPr>
    </w:p>
    <w:p>
      <w:pPr>
        <w:spacing w:line="576" w:lineRule="exact"/>
        <w:ind w:firstLine="2640" w:firstLineChars="600"/>
        <w:jc w:val="both"/>
        <w:outlineLvl w:val="0"/>
        <w:rPr>
          <w:rStyle w:val="18"/>
          <w:rFonts w:ascii="方正小标宋简体" w:hAnsi="黑体" w:eastAsia="方正小标宋简体"/>
          <w:b w:val="0"/>
          <w:bCs w:val="0"/>
        </w:rPr>
      </w:pPr>
      <w:bookmarkStart w:id="42" w:name="_Toc15396614"/>
      <w:bookmarkStart w:id="43" w:name="_Toc15377226"/>
      <w:r>
        <w:rPr>
          <w:rFonts w:hint="eastAsia" w:ascii="方正小标宋简体" w:hAnsi="黑体" w:eastAsia="方正小标宋简体" w:cs="方正小标宋简体"/>
          <w:color w:val="000000"/>
          <w:sz w:val="44"/>
          <w:szCs w:val="44"/>
        </w:rPr>
        <w:t>第四部分</w:t>
      </w:r>
      <w:r>
        <w:rPr>
          <w:rFonts w:hint="eastAsia" w:ascii="方正小标宋简体" w:hAnsi="黑体" w:eastAsia="方正小标宋简体" w:cs="方正小标宋简体"/>
          <w:color w:val="000000"/>
          <w:sz w:val="44"/>
          <w:szCs w:val="44"/>
          <w:lang w:val="en-US" w:eastAsia="zh-CN"/>
        </w:rPr>
        <w:t xml:space="preserve">  </w:t>
      </w:r>
      <w:r>
        <w:rPr>
          <w:rStyle w:val="18"/>
          <w:rFonts w:hint="eastAsia" w:ascii="方正小标宋简体" w:hAnsi="黑体" w:eastAsia="方正小标宋简体" w:cs="方正小标宋简体"/>
          <w:b w:val="0"/>
          <w:bCs w:val="0"/>
        </w:rPr>
        <w:t>附件</w:t>
      </w:r>
      <w:bookmarkEnd w:id="42"/>
    </w:p>
    <w:p>
      <w:pPr>
        <w:spacing w:line="576" w:lineRule="exact"/>
        <w:jc w:val="both"/>
        <w:outlineLvl w:val="0"/>
        <w:rPr>
          <w:rFonts w:hint="eastAsia" w:ascii="方正小标宋简体" w:hAnsi="黑体" w:eastAsia="方正小标宋简体" w:cs="方正小标宋简体"/>
          <w:sz w:val="44"/>
          <w:szCs w:val="44"/>
          <w:lang w:eastAsia="zh-CN"/>
        </w:rPr>
      </w:pPr>
      <w:bookmarkStart w:id="44" w:name="_Toc15396616"/>
    </w:p>
    <w:p>
      <w:pPr>
        <w:spacing w:line="576" w:lineRule="exact"/>
        <w:ind w:firstLine="440" w:firstLineChars="100"/>
        <w:jc w:val="both"/>
        <w:outlineLvl w:val="0"/>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lang w:eastAsia="zh-CN"/>
        </w:rPr>
        <w:t>科协</w:t>
      </w:r>
      <w:r>
        <w:rPr>
          <w:rFonts w:ascii="方正小标宋简体" w:hAnsi="黑体" w:eastAsia="方正小标宋简体" w:cs="方正小标宋简体"/>
          <w:sz w:val="44"/>
          <w:szCs w:val="44"/>
        </w:rPr>
        <w:t>201</w:t>
      </w:r>
      <w:r>
        <w:rPr>
          <w:rFonts w:hint="eastAsia" w:ascii="方正小标宋简体" w:hAnsi="黑体" w:eastAsia="方正小标宋简体" w:cs="方正小标宋简体"/>
          <w:sz w:val="44"/>
          <w:szCs w:val="44"/>
        </w:rPr>
        <w:t>9年部门整体支出绩效评价报告</w:t>
      </w:r>
      <w:bookmarkEnd w:id="44"/>
    </w:p>
    <w:p>
      <w:pPr>
        <w:spacing w:line="576" w:lineRule="exact"/>
        <w:ind w:firstLine="440" w:firstLineChars="100"/>
        <w:jc w:val="both"/>
        <w:outlineLvl w:val="0"/>
        <w:rPr>
          <w:rFonts w:hint="eastAsia" w:ascii="方正小标宋简体" w:hAnsi="黑体" w:eastAsia="方正小标宋简体" w:cs="方正小标宋简体"/>
          <w:sz w:val="44"/>
          <w:szCs w:val="44"/>
        </w:rPr>
      </w:pPr>
    </w:p>
    <w:p>
      <w:pPr>
        <w:pStyle w:val="3"/>
        <w:spacing w:before="0" w:after="0" w:line="576" w:lineRule="exact"/>
        <w:ind w:firstLine="640" w:firstLineChars="200"/>
        <w:rPr>
          <w:rFonts w:ascii="黑体" w:hAnsi="黑体" w:eastAsia="黑体" w:cs="Times New Roman"/>
        </w:rPr>
      </w:pPr>
      <w:r>
        <w:rPr>
          <w:rFonts w:hint="eastAsia" w:ascii="黑体" w:hAnsi="黑体" w:eastAsia="黑体" w:cs="黑体"/>
          <w:b w:val="0"/>
          <w:bCs w:val="0"/>
        </w:rPr>
        <w:t>一、部门（单位）概况</w:t>
      </w:r>
    </w:p>
    <w:p>
      <w:pPr>
        <w:widowControl/>
        <w:numPr>
          <w:ilvl w:val="0"/>
          <w:numId w:val="4"/>
        </w:numPr>
        <w:spacing w:line="576" w:lineRule="exact"/>
        <w:ind w:firstLine="707" w:firstLineChars="220"/>
        <w:jc w:val="left"/>
        <w:rPr>
          <w:rFonts w:ascii="楷体_GB2312" w:hAnsi="仿宋" w:eastAsia="楷体_GB2312"/>
          <w:b/>
          <w:bCs/>
          <w:sz w:val="32"/>
          <w:szCs w:val="32"/>
        </w:rPr>
      </w:pPr>
      <w:r>
        <w:rPr>
          <w:rFonts w:hint="eastAsia" w:ascii="楷体_GB2312" w:hAnsi="仿宋" w:eastAsia="楷体_GB2312" w:cs="楷体_GB2312"/>
          <w:b/>
          <w:bCs/>
          <w:sz w:val="32"/>
          <w:szCs w:val="32"/>
        </w:rPr>
        <w:t>机构组成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本部门属一级预算单位，参照公务员法管理的行政单位1个，</w:t>
      </w:r>
      <w:r>
        <w:rPr>
          <w:rFonts w:hint="eastAsia" w:ascii="仿宋_GB2312" w:hAnsi="仿宋_GB2312" w:eastAsia="仿宋_GB2312" w:cs="仿宋_GB2312"/>
          <w:sz w:val="32"/>
          <w:szCs w:val="32"/>
        </w:rPr>
        <w:t>内设机构：综合股</w:t>
      </w:r>
      <w:r>
        <w:rPr>
          <w:rFonts w:hint="eastAsia" w:ascii="仿宋_GB2312" w:hAnsi="仿宋_GB2312" w:eastAsia="仿宋_GB2312" w:cs="仿宋_GB2312"/>
          <w:color w:val="000000"/>
          <w:kern w:val="0"/>
          <w:sz w:val="32"/>
          <w:szCs w:val="32"/>
        </w:rPr>
        <w:t>1 个，科普服务中心1个。</w:t>
      </w:r>
    </w:p>
    <w:p>
      <w:pPr>
        <w:numPr>
          <w:ilvl w:val="0"/>
          <w:numId w:val="4"/>
        </w:numPr>
        <w:spacing w:line="576" w:lineRule="exact"/>
        <w:ind w:firstLine="707" w:firstLineChars="220"/>
        <w:rPr>
          <w:rFonts w:ascii="楷体_GB2312" w:hAnsi="仿宋" w:eastAsia="楷体_GB2312"/>
          <w:b/>
          <w:bCs/>
          <w:sz w:val="32"/>
          <w:szCs w:val="32"/>
        </w:rPr>
      </w:pPr>
      <w:r>
        <w:rPr>
          <w:rFonts w:hint="eastAsia" w:ascii="楷体_GB2312" w:hAnsi="仿宋" w:eastAsia="楷体_GB2312" w:cs="楷体_GB2312"/>
          <w:b/>
          <w:bCs/>
          <w:sz w:val="32"/>
          <w:szCs w:val="32"/>
        </w:rPr>
        <w:t>机构职能</w:t>
      </w:r>
    </w:p>
    <w:p>
      <w:pPr>
        <w:spacing w:line="576"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组织协调多学科的重要课题、学术研讨活动；负责县级协学会的组织管理，指导和日常联络工作；参与人民团体、科教社团制定法规、政策工作；负责对外交流与合作的组织联络工作；宣传党和政府关于知识分子工作的方针、政策，反应科技工作者的呼声和要求，维护科技人员的合法权益；负责科技人员的教育和“金桥工程”的组织协调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负责联络、协调和指导科协系统的科普工作，大力宣传科学技术是第一生产力的思想，宣传党和政府的科技方针、政策，普及科学知识，努力提高全县各民族和科学文化素质，负责农村科技人才的培训和技术职称评定；负责指导乡镇科协和农村专业技术协会的工作；负责科普刊物和技术资料的编辑和青少年科技教育工作。</w:t>
      </w:r>
    </w:p>
    <w:p>
      <w:pPr>
        <w:numPr>
          <w:ilvl w:val="0"/>
          <w:numId w:val="4"/>
        </w:numPr>
        <w:spacing w:line="576" w:lineRule="exact"/>
        <w:ind w:firstLine="710" w:firstLineChars="221"/>
        <w:rPr>
          <w:rFonts w:ascii="楷体_GB2312" w:hAnsi="仿宋" w:eastAsia="楷体_GB2312"/>
          <w:b/>
          <w:bCs/>
          <w:sz w:val="32"/>
          <w:szCs w:val="32"/>
        </w:rPr>
      </w:pPr>
      <w:r>
        <w:rPr>
          <w:rFonts w:hint="eastAsia" w:ascii="楷体_GB2312" w:hAnsi="仿宋" w:eastAsia="楷体_GB2312" w:cs="楷体_GB2312"/>
          <w:b/>
          <w:bCs/>
          <w:sz w:val="32"/>
          <w:szCs w:val="32"/>
        </w:rPr>
        <w:t>人员概况</w:t>
      </w:r>
    </w:p>
    <w:p>
      <w:pPr>
        <w:spacing w:line="576" w:lineRule="exact"/>
        <w:ind w:firstLine="640" w:firstLineChars="200"/>
        <w:rPr>
          <w:rFonts w:ascii="仿宋" w:hAnsi="仿宋" w:eastAsia="仿宋"/>
          <w:sz w:val="32"/>
          <w:szCs w:val="32"/>
        </w:rPr>
      </w:pPr>
      <w:r>
        <w:rPr>
          <w:rFonts w:hint="eastAsia" w:ascii="仿宋_GB2312" w:eastAsia="仿宋_GB2312" w:cs="仿宋_GB2312"/>
          <w:sz w:val="32"/>
          <w:szCs w:val="32"/>
        </w:rPr>
        <w:t>单位总编制数11名，其中：行政编制9名，事业编制</w:t>
      </w:r>
      <w:r>
        <w:rPr>
          <w:rFonts w:ascii="仿宋_GB2312" w:eastAsia="仿宋_GB2312" w:cs="仿宋_GB2312"/>
          <w:sz w:val="32"/>
          <w:szCs w:val="32"/>
        </w:rPr>
        <w:t>2</w:t>
      </w:r>
      <w:r>
        <w:rPr>
          <w:rFonts w:hint="eastAsia" w:ascii="仿宋_GB2312" w:eastAsia="仿宋_GB2312" w:cs="仿宋_GB2312"/>
          <w:sz w:val="32"/>
          <w:szCs w:val="32"/>
        </w:rPr>
        <w:t>名。财政供养人员11人，其中：在职</w:t>
      </w:r>
      <w:r>
        <w:rPr>
          <w:rFonts w:ascii="仿宋_GB2312" w:eastAsia="仿宋_GB2312" w:cs="仿宋_GB2312"/>
          <w:sz w:val="32"/>
          <w:szCs w:val="32"/>
        </w:rPr>
        <w:t>1</w:t>
      </w:r>
      <w:r>
        <w:rPr>
          <w:rFonts w:hint="eastAsia" w:ascii="仿宋_GB2312" w:eastAsia="仿宋_GB2312" w:cs="仿宋_GB2312"/>
          <w:sz w:val="32"/>
          <w:szCs w:val="32"/>
        </w:rPr>
        <w:t>1人，</w:t>
      </w:r>
      <w:r>
        <w:rPr>
          <w:rFonts w:hint="eastAsia" w:ascii="仿宋_GB2312" w:eastAsia="仿宋_GB2312"/>
          <w:sz w:val="32"/>
          <w:szCs w:val="32"/>
        </w:rPr>
        <w:t>（行政人员增加1人）</w:t>
      </w:r>
      <w:r>
        <w:rPr>
          <w:rFonts w:hint="eastAsia" w:ascii="仿宋_GB2312" w:eastAsia="仿宋_GB2312" w:cs="仿宋_GB2312"/>
          <w:sz w:val="32"/>
          <w:szCs w:val="32"/>
        </w:rPr>
        <w:t>离休</w:t>
      </w:r>
      <w:r>
        <w:rPr>
          <w:rFonts w:ascii="仿宋_GB2312" w:eastAsia="仿宋_GB2312" w:cs="仿宋_GB2312"/>
          <w:sz w:val="32"/>
          <w:szCs w:val="32"/>
        </w:rPr>
        <w:t>0</w:t>
      </w:r>
      <w:r>
        <w:rPr>
          <w:rFonts w:hint="eastAsia" w:ascii="仿宋_GB2312" w:eastAsia="仿宋_GB2312" w:cs="仿宋_GB2312"/>
          <w:sz w:val="32"/>
          <w:szCs w:val="32"/>
        </w:rPr>
        <w:t>人，退休</w:t>
      </w:r>
      <w:r>
        <w:rPr>
          <w:rFonts w:ascii="仿宋_GB2312" w:eastAsia="仿宋_GB2312" w:cs="仿宋_GB2312"/>
          <w:sz w:val="32"/>
          <w:szCs w:val="32"/>
        </w:rPr>
        <w:t>0</w:t>
      </w:r>
      <w:r>
        <w:rPr>
          <w:rFonts w:hint="eastAsia" w:ascii="仿宋_GB2312" w:eastAsia="仿宋_GB2312" w:cs="仿宋_GB2312"/>
          <w:sz w:val="32"/>
          <w:szCs w:val="32"/>
        </w:rPr>
        <w:t>人。</w:t>
      </w:r>
    </w:p>
    <w:p>
      <w:pPr>
        <w:pStyle w:val="3"/>
        <w:spacing w:before="0" w:after="0" w:line="576" w:lineRule="exact"/>
        <w:ind w:firstLine="627" w:firstLineChars="196"/>
        <w:rPr>
          <w:rFonts w:ascii="仿宋" w:hAnsi="仿宋" w:eastAsia="仿宋" w:cs="Times New Roman"/>
          <w:b w:val="0"/>
          <w:bCs w:val="0"/>
          <w:color w:val="000000"/>
        </w:rPr>
      </w:pPr>
      <w:r>
        <w:rPr>
          <w:rFonts w:hint="eastAsia" w:ascii="黑体" w:hAnsi="黑体" w:eastAsia="黑体" w:cs="黑体"/>
          <w:b w:val="0"/>
          <w:bCs w:val="0"/>
        </w:rPr>
        <w:t>二、部门财政资金收支情况</w:t>
      </w:r>
    </w:p>
    <w:p>
      <w:pPr>
        <w:widowControl/>
        <w:spacing w:line="576" w:lineRule="exact"/>
        <w:ind w:firstLine="482" w:firstLineChars="150"/>
        <w:jc w:val="left"/>
        <w:rPr>
          <w:rFonts w:ascii="楷体_GB2312" w:hAnsi="仿宋" w:eastAsia="楷体_GB2312"/>
          <w:b/>
          <w:bCs/>
          <w:sz w:val="32"/>
          <w:szCs w:val="32"/>
        </w:rPr>
      </w:pPr>
      <w:r>
        <w:rPr>
          <w:rFonts w:hint="eastAsia" w:ascii="楷体_GB2312" w:hAnsi="仿宋" w:eastAsia="楷体_GB2312" w:cs="楷体_GB2312"/>
          <w:b/>
          <w:bCs/>
          <w:sz w:val="32"/>
          <w:szCs w:val="32"/>
        </w:rPr>
        <w:t>（一）部门财政资金收入情况</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2019年本部门财政拨款收入决算总额为223.14万元，</w:t>
      </w:r>
    </w:p>
    <w:p>
      <w:pPr>
        <w:widowControl/>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其中：当年财政拨款收入223.14万元,均为一般公共预算</w:t>
      </w:r>
    </w:p>
    <w:p>
      <w:pPr>
        <w:widowControl/>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财政拨款。</w:t>
      </w:r>
    </w:p>
    <w:p>
      <w:pPr>
        <w:widowControl/>
        <w:numPr>
          <w:ilvl w:val="0"/>
          <w:numId w:val="5"/>
        </w:numPr>
        <w:spacing w:line="576" w:lineRule="exact"/>
        <w:ind w:firstLine="569" w:firstLineChars="177"/>
        <w:jc w:val="left"/>
        <w:rPr>
          <w:rFonts w:ascii="楷体_GB2312" w:hAnsi="仿宋" w:eastAsia="楷体_GB2312"/>
          <w:b/>
          <w:bCs/>
          <w:sz w:val="32"/>
          <w:szCs w:val="32"/>
        </w:rPr>
      </w:pPr>
      <w:r>
        <w:rPr>
          <w:rFonts w:hint="eastAsia" w:ascii="楷体_GB2312" w:hAnsi="仿宋" w:eastAsia="楷体_GB2312" w:cs="楷体_GB2312"/>
          <w:b/>
          <w:bCs/>
          <w:sz w:val="32"/>
          <w:szCs w:val="32"/>
        </w:rPr>
        <w:t>部门财政资金支出情况</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2019年本部门财政拨款支出决算总额222.54万元。</w:t>
      </w:r>
    </w:p>
    <w:p>
      <w:pPr>
        <w:widowControl/>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其中按功能分类，科学技术支出177.02万元、社会保障和就业支出 22.6</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万元、医疗卫生与计划生育支出9.7</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万元、住房保障支出13.18万元；按支出性质分类，基本支出174.65万元，项目支出47.89万元；按经济分类，工资福利支出 161.0</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万元，商品服务支出58.2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万元，个人及家庭补助支出 3.2</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万元。</w:t>
      </w:r>
    </w:p>
    <w:p>
      <w:pPr>
        <w:pStyle w:val="3"/>
        <w:spacing w:before="0" w:after="0" w:line="576" w:lineRule="exact"/>
        <w:ind w:firstLine="704" w:firstLineChars="220"/>
        <w:rPr>
          <w:rFonts w:ascii="黑体" w:hAnsi="黑体" w:eastAsia="黑体" w:cs="Times New Roman"/>
          <w:b w:val="0"/>
          <w:bCs w:val="0"/>
        </w:rPr>
      </w:pPr>
      <w:r>
        <w:rPr>
          <w:rFonts w:hint="eastAsia" w:ascii="黑体" w:hAnsi="黑体" w:eastAsia="黑体" w:cs="黑体"/>
          <w:b w:val="0"/>
          <w:bCs w:val="0"/>
        </w:rPr>
        <w:t>三、部门整体预算绩效管理情况</w:t>
      </w:r>
    </w:p>
    <w:p>
      <w:pPr>
        <w:pStyle w:val="3"/>
        <w:spacing w:before="0" w:after="0" w:line="576" w:lineRule="exact"/>
        <w:ind w:firstLine="479" w:firstLineChars="149"/>
        <w:rPr>
          <w:rFonts w:ascii="仿宋" w:hAnsi="仿宋" w:eastAsia="仿宋" w:cs="Times New Roman"/>
          <w:color w:val="000000"/>
        </w:rPr>
      </w:pPr>
      <w:r>
        <w:rPr>
          <w:rFonts w:hint="eastAsia" w:ascii="楷体_GB2312" w:hAnsi="仿宋" w:eastAsia="楷体_GB2312" w:cs="楷体_GB2312"/>
        </w:rPr>
        <w:t>（一）部门预算管理</w:t>
      </w:r>
    </w:p>
    <w:p>
      <w:pPr>
        <w:widowControl/>
        <w:spacing w:line="576" w:lineRule="exact"/>
        <w:ind w:firstLine="640" w:firstLineChars="200"/>
        <w:jc w:val="left"/>
        <w:rPr>
          <w:rFonts w:ascii="仿宋_GB2312" w:eastAsia="仿宋_GB2312"/>
          <w:sz w:val="32"/>
          <w:szCs w:val="32"/>
        </w:rPr>
      </w:pPr>
      <w:r>
        <w:rPr>
          <w:rFonts w:hint="eastAsia" w:ascii="仿宋_GB2312" w:hAnsi="仿宋" w:eastAsia="仿宋_GB2312" w:cs="仿宋_GB2312"/>
          <w:color w:val="000000"/>
          <w:kern w:val="0"/>
          <w:sz w:val="32"/>
          <w:szCs w:val="32"/>
        </w:rPr>
        <w:t>我单位根据职能职责积极谋划，确定目标任务，积极发挥公共财政职能作用，推动落实稳增长、促改革、调结构、惠民生、防风险各项工作。</w:t>
      </w:r>
      <w:r>
        <w:rPr>
          <w:rFonts w:ascii="仿宋_GB2312" w:hAnsi="仿宋" w:eastAsia="仿宋_GB2312" w:cs="仿宋_GB2312"/>
          <w:color w:val="000000"/>
          <w:kern w:val="0"/>
          <w:sz w:val="32"/>
          <w:szCs w:val="32"/>
        </w:rPr>
        <w:t xml:space="preserve"> </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一是按照 2019 年部门预算编审要求，根据我单位职能职责，结合中长期规划和年度工作计划，明确了年度主要工作任务及年度内履职所要达到的总体产出和效果，认真填报了我单位整体支出绩效目标及“科普活动”、“其他科学技术普及”、其他科学技术等 3个项目47.89万元专用项目绩效目标，具体说明了项目概况，设定了年度绩效数量指标、成本指标效益指标等，详细反映了相应项目工作任务、达成的效果。</w:t>
      </w:r>
    </w:p>
    <w:p>
      <w:pPr>
        <w:widowControl/>
        <w:spacing w:line="576"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是按照《四川省省级预算绩效运行监控管理暂行办法》要求，认真组织开展所属单位的绩效监控工作，对项目进度预算执行、投入产出、各项效益的阶段完成情况进行动态跟踪监控，填报《项目预算绩效监控分析表》，进一步明确项成目标可能性及时间。有效使用财政资金，提高财政资金使用效益，保障了本单位工作顺利开展。</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三是按照财政部门统一部署，本单位于按要求公开绩效目标管理情况及部门整体支出绩效自评开展情况。</w:t>
      </w:r>
    </w:p>
    <w:p>
      <w:pPr>
        <w:widowControl/>
        <w:spacing w:line="576" w:lineRule="exact"/>
        <w:ind w:firstLine="707" w:firstLineChars="220"/>
        <w:jc w:val="left"/>
        <w:rPr>
          <w:rStyle w:val="19"/>
          <w:rFonts w:ascii="黑体" w:hAnsi="黑体" w:eastAsia="黑体" w:cs="Times New Roman"/>
          <w:b w:val="0"/>
          <w:bCs w:val="0"/>
        </w:rPr>
      </w:pPr>
      <w:r>
        <w:rPr>
          <w:rFonts w:hint="eastAsia" w:ascii="楷体" w:hAnsi="楷体" w:eastAsia="楷体" w:cs="楷体"/>
          <w:b/>
          <w:bCs/>
          <w:color w:val="000000"/>
          <w:kern w:val="0"/>
          <w:sz w:val="32"/>
          <w:szCs w:val="32"/>
        </w:rPr>
        <w:t>（二）专项预算管理</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年度本部门无专项预算。</w:t>
      </w:r>
    </w:p>
    <w:p>
      <w:pPr>
        <w:pStyle w:val="3"/>
        <w:spacing w:before="0" w:after="0" w:line="576" w:lineRule="exact"/>
        <w:ind w:firstLine="630" w:firstLineChars="196"/>
        <w:rPr>
          <w:rFonts w:ascii="仿宋" w:hAnsi="仿宋" w:eastAsia="仿宋" w:cs="Times New Roman"/>
        </w:rPr>
      </w:pPr>
      <w:r>
        <w:rPr>
          <w:rFonts w:hint="eastAsia" w:ascii="楷体_GB2312" w:hAnsi="仿宋" w:eastAsia="楷体_GB2312" w:cs="楷体_GB2312"/>
        </w:rPr>
        <w:t>（三）结果应用情况</w:t>
      </w:r>
    </w:p>
    <w:p>
      <w:pPr>
        <w:widowControl/>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我单位对部门预算绩效管理工作开展情况认真进行了自评。绩效评价自查开展覆盖下属单位及重点支出，将评价结果作为预算安排的重要依据，参照项目年度预算执行情况“三年滚动规划”执行情况统筹项目支出需求，保障重点支出调整支出结构，优化财政资金配置，不断强化绩效理念，推动本部门整体绩效管理水平不断提升。</w:t>
      </w:r>
    </w:p>
    <w:p>
      <w:pPr>
        <w:pStyle w:val="3"/>
        <w:numPr>
          <w:ilvl w:val="0"/>
          <w:numId w:val="6"/>
        </w:numPr>
        <w:spacing w:before="0" w:after="0" w:line="576" w:lineRule="exact"/>
        <w:rPr>
          <w:rStyle w:val="19"/>
          <w:rFonts w:ascii="黑体" w:hAnsi="黑体" w:eastAsia="黑体" w:cs="Times New Roman"/>
          <w:b w:val="0"/>
          <w:bCs w:val="0"/>
        </w:rPr>
      </w:pPr>
      <w:r>
        <w:rPr>
          <w:rFonts w:hint="eastAsia" w:ascii="黑体" w:hAnsi="黑体" w:eastAsia="黑体" w:cs="黑体"/>
          <w:b w:val="0"/>
          <w:bCs w:val="0"/>
        </w:rPr>
        <w:t>评价结论及建议</w:t>
      </w:r>
    </w:p>
    <w:p>
      <w:pPr>
        <w:widowControl/>
        <w:numPr>
          <w:ilvl w:val="0"/>
          <w:numId w:val="7"/>
        </w:numPr>
        <w:spacing w:line="576" w:lineRule="exact"/>
        <w:ind w:firstLine="707" w:firstLineChars="220"/>
        <w:jc w:val="left"/>
        <w:rPr>
          <w:sz w:val="32"/>
          <w:szCs w:val="32"/>
        </w:rPr>
      </w:pPr>
      <w:r>
        <w:rPr>
          <w:rFonts w:hint="eastAsia" w:ascii="楷体_GB2312" w:hAnsi="仿宋" w:eastAsia="楷体_GB2312" w:cs="楷体_GB2312"/>
          <w:b/>
          <w:bCs/>
          <w:sz w:val="32"/>
          <w:szCs w:val="32"/>
        </w:rPr>
        <w:t>评价结论</w:t>
      </w:r>
    </w:p>
    <w:p>
      <w:pPr>
        <w:widowControl/>
        <w:spacing w:line="576"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 xml:space="preserve"> 年我部门整体支出绩效评价自查自评结果良好，全年基本支出保证了部门的正常运行和日常工作的正常开展，项目支出保障了重点工作的开展，达到预期绩效目标，按照2018年部门整体支出绩效评价指标体系自评得分97分。 </w:t>
      </w:r>
    </w:p>
    <w:p>
      <w:pPr>
        <w:widowControl/>
        <w:spacing w:line="576" w:lineRule="exact"/>
        <w:ind w:firstLine="643" w:firstLineChars="200"/>
        <w:jc w:val="left"/>
        <w:rPr>
          <w:rStyle w:val="19"/>
          <w:rFonts w:ascii="楷体_GB2312" w:hAnsi="黑体" w:eastAsia="楷体_GB2312" w:cs="Times New Roman"/>
          <w:b w:val="0"/>
          <w:bCs w:val="0"/>
        </w:rPr>
      </w:pPr>
      <w:r>
        <w:rPr>
          <w:rFonts w:hint="eastAsia" w:ascii="楷体_GB2312" w:hAnsi="仿宋" w:eastAsia="楷体_GB2312" w:cs="楷体_GB2312"/>
          <w:b/>
          <w:bCs/>
          <w:sz w:val="32"/>
          <w:szCs w:val="32"/>
        </w:rPr>
        <w:t>（二）存在问题</w:t>
      </w:r>
    </w:p>
    <w:p>
      <w:pPr>
        <w:widowControl/>
        <w:spacing w:line="576" w:lineRule="exact"/>
        <w:ind w:firstLine="640" w:firstLineChars="200"/>
        <w:jc w:val="left"/>
        <w:rPr>
          <w:sz w:val="32"/>
          <w:szCs w:val="32"/>
        </w:rPr>
      </w:pPr>
      <w:r>
        <w:rPr>
          <w:rFonts w:hint="eastAsia" w:ascii="仿宋_GB2312" w:hAnsi="仿宋_GB2312" w:eastAsia="仿宋_GB2312" w:cs="仿宋_GB2312"/>
          <w:color w:val="000000"/>
          <w:kern w:val="0"/>
          <w:sz w:val="32"/>
          <w:szCs w:val="32"/>
        </w:rPr>
        <w:t>绩效目标设定有待更科学更合理</w:t>
      </w:r>
      <w:r>
        <w:rPr>
          <w:rFonts w:hint="eastAsia" w:ascii="仿宋" w:hAnsi="仿宋" w:eastAsia="仿宋" w:cs="仿宋"/>
          <w:color w:val="000000"/>
          <w:kern w:val="0"/>
          <w:sz w:val="32"/>
          <w:szCs w:val="32"/>
        </w:rPr>
        <w:t>。</w:t>
      </w:r>
    </w:p>
    <w:p>
      <w:pPr>
        <w:widowControl/>
        <w:spacing w:line="576" w:lineRule="exact"/>
        <w:ind w:firstLine="630" w:firstLineChars="196"/>
        <w:jc w:val="left"/>
        <w:rPr>
          <w:rStyle w:val="19"/>
          <w:rFonts w:ascii="楷体_GB2312" w:hAnsi="楷体" w:eastAsia="楷体_GB2312" w:cs="Times New Roman"/>
          <w:b w:val="0"/>
          <w:bCs w:val="0"/>
        </w:rPr>
      </w:pPr>
      <w:r>
        <w:rPr>
          <w:rFonts w:hint="eastAsia" w:ascii="楷体_GB2312" w:hAnsi="仿宋" w:eastAsia="楷体_GB2312" w:cs="楷体_GB2312"/>
          <w:b/>
          <w:bCs/>
          <w:sz w:val="32"/>
          <w:szCs w:val="32"/>
        </w:rPr>
        <w:t>（三）改进建议</w:t>
      </w:r>
    </w:p>
    <w:p>
      <w:pPr>
        <w:widowControl/>
        <w:spacing w:line="576"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bookmarkEnd w:id="43"/>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580" w:lineRule="exact"/>
        <w:jc w:val="both"/>
        <w:rPr>
          <w:rFonts w:hint="eastAsia" w:ascii="方正小标宋简体" w:hAnsi="黑体" w:eastAsia="方正小标宋简体" w:cs="方正小标宋简体"/>
          <w:sz w:val="44"/>
          <w:szCs w:val="44"/>
          <w:lang w:eastAsia="zh-CN"/>
        </w:rPr>
      </w:pPr>
    </w:p>
    <w:p>
      <w:pPr>
        <w:spacing w:line="600" w:lineRule="exact"/>
        <w:ind w:firstLine="3080" w:firstLineChars="700"/>
        <w:jc w:val="both"/>
        <w:outlineLvl w:val="0"/>
        <w:rPr>
          <w:rFonts w:hint="eastAsia" w:ascii="黑体" w:hAnsi="黑体" w:eastAsia="黑体"/>
          <w:color w:val="000000"/>
          <w:sz w:val="44"/>
          <w:szCs w:val="44"/>
        </w:rPr>
      </w:pPr>
    </w:p>
    <w:p>
      <w:pPr>
        <w:spacing w:line="600" w:lineRule="exact"/>
        <w:ind w:firstLine="3080" w:firstLineChars="700"/>
        <w:jc w:val="both"/>
        <w:outlineLvl w:val="0"/>
        <w:rPr>
          <w:rFonts w:hint="eastAsia" w:ascii="黑体" w:hAnsi="黑体" w:eastAsia="黑体"/>
          <w:color w:val="000000"/>
          <w:sz w:val="44"/>
          <w:szCs w:val="44"/>
        </w:rPr>
      </w:pPr>
    </w:p>
    <w:p>
      <w:pPr>
        <w:spacing w:line="600" w:lineRule="exact"/>
        <w:ind w:firstLine="3080" w:firstLineChars="700"/>
        <w:jc w:val="both"/>
        <w:outlineLvl w:val="0"/>
        <w:rPr>
          <w:rFonts w:hint="eastAsia" w:ascii="黑体" w:hAnsi="黑体" w:eastAsia="黑体"/>
          <w:color w:val="000000"/>
          <w:sz w:val="44"/>
          <w:szCs w:val="44"/>
        </w:rPr>
      </w:pPr>
    </w:p>
    <w:p>
      <w:pPr>
        <w:spacing w:line="600" w:lineRule="exact"/>
        <w:ind w:firstLine="3080" w:firstLineChars="700"/>
        <w:jc w:val="both"/>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五部分 附表</w:t>
      </w:r>
    </w:p>
    <w:p>
      <w:pPr>
        <w:pStyle w:val="3"/>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一、收入支出决算总表</w:t>
      </w:r>
    </w:p>
    <w:p>
      <w:pPr>
        <w:pStyle w:val="3"/>
        <w:rPr>
          <w:rFonts w:hint="eastAsia" w:ascii="仿宋_GB2312" w:hAnsi="仿宋_GB2312" w:eastAsia="仿宋_GB2312" w:cs="仿宋_GB2312"/>
          <w:b w:val="0"/>
          <w:bCs w:val="0"/>
          <w:color w:val="000000"/>
          <w:kern w:val="0"/>
          <w:sz w:val="32"/>
          <w:szCs w:val="32"/>
          <w:lang w:val="en-US" w:eastAsia="zh-CN" w:bidi="ar-SA"/>
        </w:rPr>
      </w:pPr>
      <w:bookmarkStart w:id="45" w:name="_Toc15396620"/>
      <w:r>
        <w:rPr>
          <w:rFonts w:hint="eastAsia" w:ascii="仿宋_GB2312" w:hAnsi="仿宋_GB2312" w:eastAsia="仿宋_GB2312" w:cs="仿宋_GB2312"/>
          <w:b w:val="0"/>
          <w:bCs w:val="0"/>
          <w:color w:val="000000"/>
          <w:kern w:val="0"/>
          <w:sz w:val="32"/>
          <w:szCs w:val="32"/>
          <w:lang w:val="en-US" w:eastAsia="zh-CN" w:bidi="ar-SA"/>
        </w:rPr>
        <w:t>二、收入决算表</w:t>
      </w:r>
      <w:bookmarkEnd w:id="45"/>
    </w:p>
    <w:p>
      <w:pPr>
        <w:pStyle w:val="3"/>
        <w:rPr>
          <w:rFonts w:hint="eastAsia" w:ascii="仿宋_GB2312" w:hAnsi="仿宋_GB2312" w:eastAsia="仿宋_GB2312" w:cs="仿宋_GB2312"/>
          <w:b w:val="0"/>
          <w:bCs w:val="0"/>
          <w:color w:val="000000"/>
          <w:kern w:val="0"/>
          <w:sz w:val="32"/>
          <w:szCs w:val="32"/>
          <w:lang w:val="en-US" w:eastAsia="zh-CN" w:bidi="ar-SA"/>
        </w:rPr>
      </w:pPr>
      <w:bookmarkStart w:id="46" w:name="_Toc15396621"/>
      <w:r>
        <w:rPr>
          <w:rFonts w:hint="eastAsia" w:ascii="仿宋_GB2312" w:hAnsi="仿宋_GB2312" w:eastAsia="仿宋_GB2312" w:cs="仿宋_GB2312"/>
          <w:b w:val="0"/>
          <w:bCs w:val="0"/>
          <w:color w:val="000000"/>
          <w:kern w:val="0"/>
          <w:sz w:val="32"/>
          <w:szCs w:val="32"/>
          <w:lang w:val="en-US" w:eastAsia="zh-CN" w:bidi="ar-SA"/>
        </w:rPr>
        <w:t>三、支出决算表</w:t>
      </w:r>
      <w:bookmarkEnd w:id="46"/>
    </w:p>
    <w:p>
      <w:pPr>
        <w:pStyle w:val="3"/>
        <w:rPr>
          <w:rFonts w:hint="eastAsia" w:ascii="仿宋_GB2312" w:hAnsi="仿宋_GB2312" w:eastAsia="仿宋_GB2312" w:cs="仿宋_GB2312"/>
          <w:b w:val="0"/>
          <w:bCs w:val="0"/>
          <w:color w:val="000000"/>
          <w:kern w:val="0"/>
          <w:sz w:val="32"/>
          <w:szCs w:val="32"/>
          <w:lang w:val="en-US" w:eastAsia="zh-CN" w:bidi="ar-SA"/>
        </w:rPr>
      </w:pPr>
      <w:bookmarkStart w:id="47" w:name="_Toc15396622"/>
      <w:r>
        <w:rPr>
          <w:rFonts w:hint="eastAsia" w:ascii="仿宋_GB2312" w:hAnsi="仿宋_GB2312" w:eastAsia="仿宋_GB2312" w:cs="仿宋_GB2312"/>
          <w:b w:val="0"/>
          <w:bCs w:val="0"/>
          <w:color w:val="000000"/>
          <w:kern w:val="0"/>
          <w:sz w:val="32"/>
          <w:szCs w:val="32"/>
          <w:lang w:val="en-US" w:eastAsia="zh-CN" w:bidi="ar-SA"/>
        </w:rPr>
        <w:t>四、财政拨款收入支出决算总表</w:t>
      </w:r>
      <w:bookmarkEnd w:id="47"/>
    </w:p>
    <w:p>
      <w:pPr>
        <w:pStyle w:val="3"/>
        <w:rPr>
          <w:rFonts w:hint="eastAsia" w:ascii="仿宋_GB2312" w:hAnsi="仿宋_GB2312" w:eastAsia="仿宋_GB2312" w:cs="仿宋_GB2312"/>
          <w:b w:val="0"/>
          <w:bCs w:val="0"/>
          <w:color w:val="000000"/>
          <w:kern w:val="0"/>
          <w:sz w:val="32"/>
          <w:szCs w:val="32"/>
          <w:lang w:val="en-US" w:eastAsia="zh-CN" w:bidi="ar-SA"/>
        </w:rPr>
      </w:pPr>
      <w:bookmarkStart w:id="48" w:name="_Toc15396623"/>
      <w:r>
        <w:rPr>
          <w:rFonts w:hint="eastAsia" w:ascii="仿宋_GB2312" w:hAnsi="仿宋_GB2312" w:eastAsia="仿宋_GB2312" w:cs="仿宋_GB2312"/>
          <w:b w:val="0"/>
          <w:bCs w:val="0"/>
          <w:color w:val="000000"/>
          <w:kern w:val="0"/>
          <w:sz w:val="32"/>
          <w:szCs w:val="32"/>
          <w:lang w:val="en-US" w:eastAsia="zh-CN" w:bidi="ar-SA"/>
        </w:rPr>
        <w:t>五、财政拨款支出决算明细表</w:t>
      </w:r>
      <w:bookmarkEnd w:id="48"/>
      <w:bookmarkStart w:id="49" w:name="_Toc15396624"/>
    </w:p>
    <w:p>
      <w:pPr>
        <w:pStyle w:val="3"/>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六、一般公共预算财政拨款支出决算表</w:t>
      </w:r>
      <w:bookmarkEnd w:id="49"/>
    </w:p>
    <w:p>
      <w:pPr>
        <w:pStyle w:val="3"/>
        <w:rPr>
          <w:rFonts w:hint="eastAsia" w:ascii="仿宋_GB2312" w:hAnsi="仿宋_GB2312" w:eastAsia="仿宋_GB2312" w:cs="仿宋_GB2312"/>
          <w:b w:val="0"/>
          <w:bCs w:val="0"/>
          <w:color w:val="000000"/>
          <w:kern w:val="0"/>
          <w:sz w:val="32"/>
          <w:szCs w:val="32"/>
          <w:lang w:val="en-US" w:eastAsia="zh-CN" w:bidi="ar-SA"/>
        </w:rPr>
      </w:pPr>
      <w:bookmarkStart w:id="50" w:name="_Toc15396625"/>
      <w:r>
        <w:rPr>
          <w:rFonts w:hint="eastAsia" w:ascii="仿宋_GB2312" w:hAnsi="仿宋_GB2312" w:eastAsia="仿宋_GB2312" w:cs="仿宋_GB2312"/>
          <w:b w:val="0"/>
          <w:bCs w:val="0"/>
          <w:color w:val="000000"/>
          <w:kern w:val="0"/>
          <w:sz w:val="32"/>
          <w:szCs w:val="32"/>
          <w:lang w:val="en-US" w:eastAsia="zh-CN" w:bidi="ar-SA"/>
        </w:rPr>
        <w:t>七、一般公共预算财政拨款支出决算明细表</w:t>
      </w:r>
      <w:bookmarkEnd w:id="50"/>
    </w:p>
    <w:p>
      <w:pPr>
        <w:pStyle w:val="3"/>
        <w:rPr>
          <w:rFonts w:hint="eastAsia" w:ascii="仿宋_GB2312" w:hAnsi="仿宋_GB2312" w:eastAsia="仿宋_GB2312" w:cs="仿宋_GB2312"/>
          <w:b w:val="0"/>
          <w:bCs w:val="0"/>
          <w:color w:val="000000"/>
          <w:kern w:val="0"/>
          <w:sz w:val="32"/>
          <w:szCs w:val="32"/>
          <w:lang w:val="en-US" w:eastAsia="zh-CN" w:bidi="ar-SA"/>
        </w:rPr>
      </w:pPr>
      <w:bookmarkStart w:id="51" w:name="_Toc15396626"/>
      <w:r>
        <w:rPr>
          <w:rFonts w:hint="eastAsia" w:ascii="仿宋_GB2312" w:hAnsi="仿宋_GB2312" w:eastAsia="仿宋_GB2312" w:cs="仿宋_GB2312"/>
          <w:b w:val="0"/>
          <w:bCs w:val="0"/>
          <w:color w:val="000000"/>
          <w:kern w:val="0"/>
          <w:sz w:val="32"/>
          <w:szCs w:val="32"/>
          <w:lang w:val="en-US" w:eastAsia="zh-CN" w:bidi="ar-SA"/>
        </w:rPr>
        <w:t>八、一般公共预算财政拨款基本支出决算表</w:t>
      </w:r>
      <w:bookmarkEnd w:id="51"/>
    </w:p>
    <w:p>
      <w:pPr>
        <w:pStyle w:val="3"/>
        <w:rPr>
          <w:rFonts w:hint="eastAsia" w:ascii="仿宋_GB2312" w:hAnsi="仿宋_GB2312" w:eastAsia="仿宋_GB2312" w:cs="仿宋_GB2312"/>
          <w:b w:val="0"/>
          <w:bCs w:val="0"/>
          <w:color w:val="000000"/>
          <w:kern w:val="0"/>
          <w:sz w:val="32"/>
          <w:szCs w:val="32"/>
          <w:lang w:val="en-US" w:eastAsia="zh-CN" w:bidi="ar-SA"/>
        </w:rPr>
      </w:pPr>
      <w:bookmarkStart w:id="52" w:name="_Toc15396627"/>
      <w:r>
        <w:rPr>
          <w:rFonts w:hint="eastAsia" w:ascii="仿宋_GB2312" w:hAnsi="仿宋_GB2312" w:eastAsia="仿宋_GB2312" w:cs="仿宋_GB2312"/>
          <w:b w:val="0"/>
          <w:bCs w:val="0"/>
          <w:color w:val="000000"/>
          <w:kern w:val="0"/>
          <w:sz w:val="32"/>
          <w:szCs w:val="32"/>
          <w:lang w:val="en-US" w:eastAsia="zh-CN" w:bidi="ar-SA"/>
        </w:rPr>
        <w:t>九、一般公共预算财政拨款项目支出决算表</w:t>
      </w:r>
      <w:bookmarkEnd w:id="52"/>
    </w:p>
    <w:p>
      <w:pPr>
        <w:pStyle w:val="3"/>
        <w:rPr>
          <w:rFonts w:hint="eastAsia" w:ascii="仿宋_GB2312" w:hAnsi="仿宋_GB2312" w:eastAsia="仿宋_GB2312" w:cs="仿宋_GB2312"/>
          <w:b w:val="0"/>
          <w:bCs w:val="0"/>
          <w:color w:val="000000"/>
          <w:kern w:val="0"/>
          <w:sz w:val="32"/>
          <w:szCs w:val="32"/>
          <w:lang w:val="en-US" w:eastAsia="zh-CN" w:bidi="ar-SA"/>
        </w:rPr>
      </w:pPr>
      <w:bookmarkStart w:id="53" w:name="_Toc15396628"/>
      <w:r>
        <w:rPr>
          <w:rFonts w:hint="eastAsia" w:ascii="仿宋_GB2312" w:hAnsi="仿宋_GB2312" w:eastAsia="仿宋_GB2312" w:cs="仿宋_GB2312"/>
          <w:b w:val="0"/>
          <w:bCs w:val="0"/>
          <w:color w:val="000000"/>
          <w:kern w:val="0"/>
          <w:sz w:val="32"/>
          <w:szCs w:val="32"/>
          <w:lang w:val="en-US" w:eastAsia="zh-CN" w:bidi="ar-SA"/>
        </w:rPr>
        <w:t>十、一般公共预算财政拨款“三公”经费支出决算表</w:t>
      </w:r>
      <w:bookmarkEnd w:id="53"/>
    </w:p>
    <w:p>
      <w:pPr>
        <w:pStyle w:val="3"/>
        <w:rPr>
          <w:rFonts w:hint="eastAsia" w:ascii="仿宋_GB2312" w:hAnsi="仿宋_GB2312" w:eastAsia="仿宋_GB2312" w:cs="仿宋_GB2312"/>
          <w:b w:val="0"/>
          <w:bCs w:val="0"/>
          <w:color w:val="000000"/>
          <w:kern w:val="0"/>
          <w:sz w:val="32"/>
          <w:szCs w:val="32"/>
          <w:lang w:val="en-US" w:eastAsia="zh-CN" w:bidi="ar-SA"/>
        </w:rPr>
      </w:pPr>
      <w:bookmarkStart w:id="54" w:name="_Toc15396629"/>
      <w:r>
        <w:rPr>
          <w:rFonts w:hint="eastAsia" w:ascii="仿宋_GB2312" w:hAnsi="仿宋_GB2312" w:eastAsia="仿宋_GB2312" w:cs="仿宋_GB2312"/>
          <w:b w:val="0"/>
          <w:bCs w:val="0"/>
          <w:color w:val="000000"/>
          <w:kern w:val="0"/>
          <w:sz w:val="32"/>
          <w:szCs w:val="32"/>
          <w:lang w:val="en-US" w:eastAsia="zh-CN" w:bidi="ar-SA"/>
        </w:rPr>
        <w:t>十一、政府性基金预算财政拨款收入支出决算表</w:t>
      </w:r>
      <w:bookmarkEnd w:id="54"/>
    </w:p>
    <w:p>
      <w:pPr>
        <w:pStyle w:val="3"/>
        <w:rPr>
          <w:rFonts w:hint="eastAsia" w:ascii="仿宋_GB2312" w:hAnsi="仿宋_GB2312" w:eastAsia="仿宋_GB2312" w:cs="仿宋_GB2312"/>
          <w:b w:val="0"/>
          <w:bCs w:val="0"/>
          <w:color w:val="000000"/>
          <w:kern w:val="0"/>
          <w:sz w:val="32"/>
          <w:szCs w:val="32"/>
          <w:lang w:val="en-US" w:eastAsia="zh-CN" w:bidi="ar-SA"/>
        </w:rPr>
      </w:pPr>
      <w:bookmarkStart w:id="55" w:name="_Toc15396630"/>
      <w:r>
        <w:rPr>
          <w:rFonts w:hint="eastAsia" w:ascii="仿宋_GB2312" w:hAnsi="仿宋_GB2312" w:eastAsia="仿宋_GB2312" w:cs="仿宋_GB2312"/>
          <w:b w:val="0"/>
          <w:bCs w:val="0"/>
          <w:color w:val="000000"/>
          <w:kern w:val="0"/>
          <w:sz w:val="32"/>
          <w:szCs w:val="32"/>
          <w:lang w:val="en-US" w:eastAsia="zh-CN" w:bidi="ar-SA"/>
        </w:rPr>
        <w:t>十二、政府性基金预算财政拨款“三公”经费支出决算表</w:t>
      </w:r>
      <w:bookmarkEnd w:id="55"/>
    </w:p>
    <w:p>
      <w:pPr>
        <w:pStyle w:val="3"/>
        <w:rPr>
          <w:rFonts w:hint="eastAsia" w:ascii="仿宋_GB2312" w:hAnsi="仿宋_GB2312" w:eastAsia="仿宋_GB2312" w:cs="仿宋_GB2312"/>
          <w:b w:val="0"/>
          <w:bCs w:val="0"/>
          <w:color w:val="000000"/>
          <w:kern w:val="0"/>
          <w:sz w:val="32"/>
          <w:szCs w:val="32"/>
          <w:lang w:val="en-US" w:eastAsia="zh-CN" w:bidi="ar-SA"/>
        </w:rPr>
      </w:pPr>
      <w:bookmarkStart w:id="56" w:name="_Toc15396631"/>
      <w:r>
        <w:rPr>
          <w:rFonts w:hint="eastAsia" w:ascii="仿宋_GB2312" w:hAnsi="仿宋_GB2312" w:eastAsia="仿宋_GB2312" w:cs="仿宋_GB2312"/>
          <w:b w:val="0"/>
          <w:bCs w:val="0"/>
          <w:color w:val="000000"/>
          <w:kern w:val="0"/>
          <w:sz w:val="32"/>
          <w:szCs w:val="32"/>
          <w:lang w:val="en-US" w:eastAsia="zh-CN" w:bidi="ar-SA"/>
        </w:rPr>
        <w:t>十三、国有资本经营预算支出决算表</w:t>
      </w:r>
      <w:bookmarkEnd w:id="56"/>
    </w:p>
    <w:p>
      <w:pPr>
        <w:pStyle w:val="3"/>
        <w:spacing w:before="0" w:after="0" w:line="576" w:lineRule="exact"/>
        <w:rPr>
          <w:rFonts w:hint="eastAsia" w:ascii="仿宋_GB2312" w:hAnsi="仿宋_GB2312" w:eastAsia="仿宋_GB2312" w:cs="仿宋_GB2312"/>
          <w:b w:val="0"/>
          <w:bCs w:val="0"/>
          <w:color w:val="000000"/>
          <w:kern w:val="0"/>
          <w:sz w:val="32"/>
          <w:szCs w:val="32"/>
          <w:lang w:val="en-US" w:eastAsia="zh-CN" w:bidi="ar-SA"/>
        </w:rPr>
      </w:pPr>
    </w:p>
    <w:p>
      <w:pPr>
        <w:rPr>
          <w:rFonts w:eastAsia="仿宋"/>
          <w:b/>
          <w:bCs/>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5B510"/>
    <w:multiLevelType w:val="singleLevel"/>
    <w:tmpl w:val="DEA5B510"/>
    <w:lvl w:ilvl="0" w:tentative="0">
      <w:start w:val="1"/>
      <w:numFmt w:val="decimal"/>
      <w:lvlText w:val="%1."/>
      <w:lvlJc w:val="left"/>
      <w:pPr>
        <w:ind w:left="425" w:hanging="425"/>
      </w:pPr>
      <w:rPr>
        <w:rFonts w:hint="default"/>
      </w:rPr>
    </w:lvl>
  </w:abstractNum>
  <w:abstractNum w:abstractNumId="1">
    <w:nsid w:val="F9E1C314"/>
    <w:multiLevelType w:val="singleLevel"/>
    <w:tmpl w:val="F9E1C314"/>
    <w:lvl w:ilvl="0" w:tentative="0">
      <w:start w:val="1"/>
      <w:numFmt w:val="chineseCounting"/>
      <w:suff w:val="nothing"/>
      <w:lvlText w:val="（%1）"/>
      <w:lvlJc w:val="left"/>
      <w:rPr>
        <w:rFonts w:hint="eastAsia"/>
      </w:rPr>
    </w:lvl>
  </w:abstractNum>
  <w:abstractNum w:abstractNumId="2">
    <w:nsid w:val="07C80167"/>
    <w:multiLevelType w:val="singleLevel"/>
    <w:tmpl w:val="07C80167"/>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2BE1651"/>
    <w:multiLevelType w:val="singleLevel"/>
    <w:tmpl w:val="22BE1651"/>
    <w:lvl w:ilvl="0" w:tentative="0">
      <w:start w:val="1"/>
      <w:numFmt w:val="chineseCounting"/>
      <w:suff w:val="nothing"/>
      <w:lvlText w:val="（%1）"/>
      <w:lvlJc w:val="left"/>
      <w:rPr>
        <w:rFonts w:hint="eastAsia" w:ascii="楷体_GB2312" w:eastAsia="楷体_GB2312"/>
        <w:b/>
        <w:bCs/>
        <w:sz w:val="32"/>
        <w:szCs w:val="32"/>
      </w:rPr>
    </w:lvl>
  </w:abstractNum>
  <w:abstractNum w:abstractNumId="5">
    <w:nsid w:val="24A5FECA"/>
    <w:multiLevelType w:val="singleLevel"/>
    <w:tmpl w:val="24A5FECA"/>
    <w:lvl w:ilvl="0" w:tentative="0">
      <w:start w:val="1"/>
      <w:numFmt w:val="decimal"/>
      <w:lvlText w:val="(%1)"/>
      <w:lvlJc w:val="left"/>
      <w:pPr>
        <w:ind w:left="425" w:hanging="425"/>
      </w:pPr>
      <w:rPr>
        <w:rFonts w:hint="default"/>
      </w:rPr>
    </w:lvl>
  </w:abstractNum>
  <w:abstractNum w:abstractNumId="6">
    <w:nsid w:val="510DB921"/>
    <w:multiLevelType w:val="singleLevel"/>
    <w:tmpl w:val="510DB921"/>
    <w:lvl w:ilvl="0" w:tentative="0">
      <w:start w:val="1"/>
      <w:numFmt w:val="decimal"/>
      <w:lvlText w:val="%1."/>
      <w:lvlJc w:val="left"/>
      <w:pPr>
        <w:tabs>
          <w:tab w:val="left" w:pos="312"/>
        </w:tabs>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15C2"/>
    <w:rsid w:val="000222C6"/>
    <w:rsid w:val="0002549F"/>
    <w:rsid w:val="000605AF"/>
    <w:rsid w:val="0006487A"/>
    <w:rsid w:val="00065F8F"/>
    <w:rsid w:val="000768F2"/>
    <w:rsid w:val="0009184B"/>
    <w:rsid w:val="0009593C"/>
    <w:rsid w:val="000B047F"/>
    <w:rsid w:val="000B208B"/>
    <w:rsid w:val="000B5923"/>
    <w:rsid w:val="000B5A48"/>
    <w:rsid w:val="000B6FF3"/>
    <w:rsid w:val="000C3467"/>
    <w:rsid w:val="000C3CA6"/>
    <w:rsid w:val="000D1267"/>
    <w:rsid w:val="000D1D50"/>
    <w:rsid w:val="000D5782"/>
    <w:rsid w:val="000E6613"/>
    <w:rsid w:val="000E68EC"/>
    <w:rsid w:val="000E7119"/>
    <w:rsid w:val="000E749A"/>
    <w:rsid w:val="000F2658"/>
    <w:rsid w:val="00114E9B"/>
    <w:rsid w:val="0014729F"/>
    <w:rsid w:val="00157BAB"/>
    <w:rsid w:val="001654D1"/>
    <w:rsid w:val="00165E27"/>
    <w:rsid w:val="0018106D"/>
    <w:rsid w:val="001877A7"/>
    <w:rsid w:val="00191536"/>
    <w:rsid w:val="00196687"/>
    <w:rsid w:val="001C0962"/>
    <w:rsid w:val="001D434E"/>
    <w:rsid w:val="001D7531"/>
    <w:rsid w:val="001E737D"/>
    <w:rsid w:val="001F0592"/>
    <w:rsid w:val="001F7506"/>
    <w:rsid w:val="002006CD"/>
    <w:rsid w:val="00202B36"/>
    <w:rsid w:val="00204B7A"/>
    <w:rsid w:val="0021101A"/>
    <w:rsid w:val="00213492"/>
    <w:rsid w:val="00220536"/>
    <w:rsid w:val="00235629"/>
    <w:rsid w:val="00260C38"/>
    <w:rsid w:val="002616C0"/>
    <w:rsid w:val="002662AA"/>
    <w:rsid w:val="00280496"/>
    <w:rsid w:val="00295495"/>
    <w:rsid w:val="002964D9"/>
    <w:rsid w:val="002B2613"/>
    <w:rsid w:val="002C797D"/>
    <w:rsid w:val="002F1818"/>
    <w:rsid w:val="002F567B"/>
    <w:rsid w:val="0031366B"/>
    <w:rsid w:val="003216A9"/>
    <w:rsid w:val="0034474F"/>
    <w:rsid w:val="00366AFD"/>
    <w:rsid w:val="00367B45"/>
    <w:rsid w:val="0037013F"/>
    <w:rsid w:val="00380C92"/>
    <w:rsid w:val="00394DC4"/>
    <w:rsid w:val="003A484F"/>
    <w:rsid w:val="003B0BE0"/>
    <w:rsid w:val="003B0C1B"/>
    <w:rsid w:val="003B688C"/>
    <w:rsid w:val="003C0291"/>
    <w:rsid w:val="003C39AE"/>
    <w:rsid w:val="003C5734"/>
    <w:rsid w:val="003C7B60"/>
    <w:rsid w:val="003D1FB2"/>
    <w:rsid w:val="003D66DA"/>
    <w:rsid w:val="003E1310"/>
    <w:rsid w:val="003E6F55"/>
    <w:rsid w:val="00406254"/>
    <w:rsid w:val="004223DE"/>
    <w:rsid w:val="00434489"/>
    <w:rsid w:val="00437085"/>
    <w:rsid w:val="00443880"/>
    <w:rsid w:val="004464F4"/>
    <w:rsid w:val="00453FD1"/>
    <w:rsid w:val="00457D41"/>
    <w:rsid w:val="00462B01"/>
    <w:rsid w:val="00465778"/>
    <w:rsid w:val="00471401"/>
    <w:rsid w:val="00473F31"/>
    <w:rsid w:val="0048263A"/>
    <w:rsid w:val="0048358B"/>
    <w:rsid w:val="00487E5D"/>
    <w:rsid w:val="004A711F"/>
    <w:rsid w:val="004B199D"/>
    <w:rsid w:val="004B4690"/>
    <w:rsid w:val="004B487D"/>
    <w:rsid w:val="004C6A8F"/>
    <w:rsid w:val="004D434D"/>
    <w:rsid w:val="004E0A2D"/>
    <w:rsid w:val="004E206B"/>
    <w:rsid w:val="004E6DF7"/>
    <w:rsid w:val="004F0FBD"/>
    <w:rsid w:val="00505A47"/>
    <w:rsid w:val="00512FDA"/>
    <w:rsid w:val="0051470F"/>
    <w:rsid w:val="005167B8"/>
    <w:rsid w:val="00520DA0"/>
    <w:rsid w:val="00520E07"/>
    <w:rsid w:val="00543913"/>
    <w:rsid w:val="005664BB"/>
    <w:rsid w:val="0057481D"/>
    <w:rsid w:val="005844A5"/>
    <w:rsid w:val="0058486E"/>
    <w:rsid w:val="005A7383"/>
    <w:rsid w:val="005D1C8B"/>
    <w:rsid w:val="005D5CED"/>
    <w:rsid w:val="005F18E0"/>
    <w:rsid w:val="005F1A4C"/>
    <w:rsid w:val="005F218C"/>
    <w:rsid w:val="00605688"/>
    <w:rsid w:val="006070AF"/>
    <w:rsid w:val="00607E6C"/>
    <w:rsid w:val="006101B1"/>
    <w:rsid w:val="00614E44"/>
    <w:rsid w:val="00622830"/>
    <w:rsid w:val="00630AEF"/>
    <w:rsid w:val="006325F8"/>
    <w:rsid w:val="00634C9A"/>
    <w:rsid w:val="006416CE"/>
    <w:rsid w:val="006419F4"/>
    <w:rsid w:val="006440E4"/>
    <w:rsid w:val="0064496F"/>
    <w:rsid w:val="0066343B"/>
    <w:rsid w:val="00664777"/>
    <w:rsid w:val="006748A4"/>
    <w:rsid w:val="00683E73"/>
    <w:rsid w:val="00696EFC"/>
    <w:rsid w:val="006A3141"/>
    <w:rsid w:val="006A5E34"/>
    <w:rsid w:val="006B2422"/>
    <w:rsid w:val="006B2B9A"/>
    <w:rsid w:val="006B68BA"/>
    <w:rsid w:val="006C1937"/>
    <w:rsid w:val="006F020C"/>
    <w:rsid w:val="007127B7"/>
    <w:rsid w:val="00714453"/>
    <w:rsid w:val="007177E8"/>
    <w:rsid w:val="00735F03"/>
    <w:rsid w:val="007416B6"/>
    <w:rsid w:val="00746F48"/>
    <w:rsid w:val="0075404D"/>
    <w:rsid w:val="0076182A"/>
    <w:rsid w:val="00767B7E"/>
    <w:rsid w:val="007740B3"/>
    <w:rsid w:val="007770C3"/>
    <w:rsid w:val="00784D24"/>
    <w:rsid w:val="00785FBA"/>
    <w:rsid w:val="00786E4A"/>
    <w:rsid w:val="007875EB"/>
    <w:rsid w:val="0079426B"/>
    <w:rsid w:val="007D312A"/>
    <w:rsid w:val="007D3F19"/>
    <w:rsid w:val="007E23B0"/>
    <w:rsid w:val="007E543D"/>
    <w:rsid w:val="007F1991"/>
    <w:rsid w:val="007F2C2F"/>
    <w:rsid w:val="007F55FC"/>
    <w:rsid w:val="007F5665"/>
    <w:rsid w:val="00800112"/>
    <w:rsid w:val="00805C31"/>
    <w:rsid w:val="0081731B"/>
    <w:rsid w:val="00822FF0"/>
    <w:rsid w:val="008248C5"/>
    <w:rsid w:val="008253BB"/>
    <w:rsid w:val="0083253D"/>
    <w:rsid w:val="008345AD"/>
    <w:rsid w:val="0083706E"/>
    <w:rsid w:val="008423A5"/>
    <w:rsid w:val="008478F4"/>
    <w:rsid w:val="00850625"/>
    <w:rsid w:val="00853718"/>
    <w:rsid w:val="00855221"/>
    <w:rsid w:val="008603F5"/>
    <w:rsid w:val="00860645"/>
    <w:rsid w:val="008662FF"/>
    <w:rsid w:val="00871F71"/>
    <w:rsid w:val="00885AF4"/>
    <w:rsid w:val="008939CD"/>
    <w:rsid w:val="008A3501"/>
    <w:rsid w:val="008B0288"/>
    <w:rsid w:val="008B768C"/>
    <w:rsid w:val="008C3659"/>
    <w:rsid w:val="008C4DB1"/>
    <w:rsid w:val="008C4EAF"/>
    <w:rsid w:val="008C5176"/>
    <w:rsid w:val="008C7FD0"/>
    <w:rsid w:val="008E1DE7"/>
    <w:rsid w:val="008E707C"/>
    <w:rsid w:val="00900B08"/>
    <w:rsid w:val="00902155"/>
    <w:rsid w:val="00902FA3"/>
    <w:rsid w:val="00923564"/>
    <w:rsid w:val="0092392E"/>
    <w:rsid w:val="009315F9"/>
    <w:rsid w:val="00934D24"/>
    <w:rsid w:val="009363C7"/>
    <w:rsid w:val="00942188"/>
    <w:rsid w:val="00946945"/>
    <w:rsid w:val="00951248"/>
    <w:rsid w:val="0095152F"/>
    <w:rsid w:val="00954C49"/>
    <w:rsid w:val="0097099F"/>
    <w:rsid w:val="00971997"/>
    <w:rsid w:val="00971FFC"/>
    <w:rsid w:val="00972C95"/>
    <w:rsid w:val="0098660A"/>
    <w:rsid w:val="009931C3"/>
    <w:rsid w:val="009967CB"/>
    <w:rsid w:val="0099783A"/>
    <w:rsid w:val="009B097F"/>
    <w:rsid w:val="009B2C43"/>
    <w:rsid w:val="009B4EAE"/>
    <w:rsid w:val="009B7573"/>
    <w:rsid w:val="009C22F4"/>
    <w:rsid w:val="009C2E98"/>
    <w:rsid w:val="009C5D0D"/>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274F"/>
    <w:rsid w:val="00A734D5"/>
    <w:rsid w:val="00A91760"/>
    <w:rsid w:val="00A93B00"/>
    <w:rsid w:val="00A93C21"/>
    <w:rsid w:val="00AC3C6A"/>
    <w:rsid w:val="00AD5620"/>
    <w:rsid w:val="00AD7C1B"/>
    <w:rsid w:val="00AE16BA"/>
    <w:rsid w:val="00AE1EBE"/>
    <w:rsid w:val="00AE707A"/>
    <w:rsid w:val="00AF6D83"/>
    <w:rsid w:val="00B03C9D"/>
    <w:rsid w:val="00B060AE"/>
    <w:rsid w:val="00B10517"/>
    <w:rsid w:val="00B14E62"/>
    <w:rsid w:val="00B14E76"/>
    <w:rsid w:val="00B161B8"/>
    <w:rsid w:val="00B2048C"/>
    <w:rsid w:val="00B310B9"/>
    <w:rsid w:val="00B35F3F"/>
    <w:rsid w:val="00B36CBB"/>
    <w:rsid w:val="00B425E0"/>
    <w:rsid w:val="00B440AA"/>
    <w:rsid w:val="00B44B70"/>
    <w:rsid w:val="00B53C56"/>
    <w:rsid w:val="00B77EA6"/>
    <w:rsid w:val="00B81598"/>
    <w:rsid w:val="00B841F1"/>
    <w:rsid w:val="00B90FBA"/>
    <w:rsid w:val="00B944D6"/>
    <w:rsid w:val="00BB4DF0"/>
    <w:rsid w:val="00BB5A68"/>
    <w:rsid w:val="00BC289F"/>
    <w:rsid w:val="00BC5361"/>
    <w:rsid w:val="00BC5460"/>
    <w:rsid w:val="00BC68DD"/>
    <w:rsid w:val="00BC6B50"/>
    <w:rsid w:val="00BD0E25"/>
    <w:rsid w:val="00BF5BD6"/>
    <w:rsid w:val="00C01B3D"/>
    <w:rsid w:val="00C03050"/>
    <w:rsid w:val="00C03E31"/>
    <w:rsid w:val="00C33E72"/>
    <w:rsid w:val="00C354B2"/>
    <w:rsid w:val="00C35554"/>
    <w:rsid w:val="00C42709"/>
    <w:rsid w:val="00C533CC"/>
    <w:rsid w:val="00C5751C"/>
    <w:rsid w:val="00C61BFC"/>
    <w:rsid w:val="00C62B85"/>
    <w:rsid w:val="00C65438"/>
    <w:rsid w:val="00C72140"/>
    <w:rsid w:val="00C74BA7"/>
    <w:rsid w:val="00C91CBB"/>
    <w:rsid w:val="00C930B3"/>
    <w:rsid w:val="00CB22D0"/>
    <w:rsid w:val="00CC09B6"/>
    <w:rsid w:val="00CC666F"/>
    <w:rsid w:val="00CD1E3F"/>
    <w:rsid w:val="00CE44F6"/>
    <w:rsid w:val="00CE49DA"/>
    <w:rsid w:val="00CE7B61"/>
    <w:rsid w:val="00D00095"/>
    <w:rsid w:val="00D16781"/>
    <w:rsid w:val="00D20620"/>
    <w:rsid w:val="00D22217"/>
    <w:rsid w:val="00D26091"/>
    <w:rsid w:val="00D34E7C"/>
    <w:rsid w:val="00D35489"/>
    <w:rsid w:val="00D50B9B"/>
    <w:rsid w:val="00D51276"/>
    <w:rsid w:val="00D56DCC"/>
    <w:rsid w:val="00D57419"/>
    <w:rsid w:val="00D7035F"/>
    <w:rsid w:val="00D83332"/>
    <w:rsid w:val="00DA65AC"/>
    <w:rsid w:val="00DB1913"/>
    <w:rsid w:val="00DB7BE6"/>
    <w:rsid w:val="00DC410D"/>
    <w:rsid w:val="00DC68CA"/>
    <w:rsid w:val="00DC7CBA"/>
    <w:rsid w:val="00DD007E"/>
    <w:rsid w:val="00DD73B7"/>
    <w:rsid w:val="00DF28BC"/>
    <w:rsid w:val="00DF34B9"/>
    <w:rsid w:val="00E01053"/>
    <w:rsid w:val="00E07ACF"/>
    <w:rsid w:val="00E331A1"/>
    <w:rsid w:val="00E33202"/>
    <w:rsid w:val="00E336A9"/>
    <w:rsid w:val="00E417E0"/>
    <w:rsid w:val="00E463BF"/>
    <w:rsid w:val="00E50124"/>
    <w:rsid w:val="00E50624"/>
    <w:rsid w:val="00E568DF"/>
    <w:rsid w:val="00E64269"/>
    <w:rsid w:val="00E727C4"/>
    <w:rsid w:val="00E82267"/>
    <w:rsid w:val="00E87827"/>
    <w:rsid w:val="00EA010F"/>
    <w:rsid w:val="00EB6BA5"/>
    <w:rsid w:val="00EC7B7B"/>
    <w:rsid w:val="00ED1B63"/>
    <w:rsid w:val="00ED3C1F"/>
    <w:rsid w:val="00ED4085"/>
    <w:rsid w:val="00ED420E"/>
    <w:rsid w:val="00EE2F57"/>
    <w:rsid w:val="00EF4C34"/>
    <w:rsid w:val="00EF77C6"/>
    <w:rsid w:val="00F05438"/>
    <w:rsid w:val="00F12B08"/>
    <w:rsid w:val="00F1361C"/>
    <w:rsid w:val="00F160C7"/>
    <w:rsid w:val="00F36D8F"/>
    <w:rsid w:val="00F417B1"/>
    <w:rsid w:val="00F602DF"/>
    <w:rsid w:val="00F81FD9"/>
    <w:rsid w:val="00F841AA"/>
    <w:rsid w:val="00FA0A78"/>
    <w:rsid w:val="00FA23E8"/>
    <w:rsid w:val="00FC1C52"/>
    <w:rsid w:val="00FD2F96"/>
    <w:rsid w:val="00FD3CC1"/>
    <w:rsid w:val="00FF091D"/>
    <w:rsid w:val="00FF1E02"/>
    <w:rsid w:val="00FF30B4"/>
    <w:rsid w:val="00FF4EC5"/>
    <w:rsid w:val="018B4DBD"/>
    <w:rsid w:val="018F3F50"/>
    <w:rsid w:val="01CD7CEC"/>
    <w:rsid w:val="01FA2A7C"/>
    <w:rsid w:val="022E41F9"/>
    <w:rsid w:val="026C645D"/>
    <w:rsid w:val="02812366"/>
    <w:rsid w:val="02CC32F1"/>
    <w:rsid w:val="02F838D8"/>
    <w:rsid w:val="03352E6E"/>
    <w:rsid w:val="03536995"/>
    <w:rsid w:val="03AA1C47"/>
    <w:rsid w:val="0426064F"/>
    <w:rsid w:val="044846BB"/>
    <w:rsid w:val="04871E4C"/>
    <w:rsid w:val="057431D1"/>
    <w:rsid w:val="05AF39DA"/>
    <w:rsid w:val="05B56C2D"/>
    <w:rsid w:val="05F335B1"/>
    <w:rsid w:val="05F727ED"/>
    <w:rsid w:val="06477F0D"/>
    <w:rsid w:val="070C6D1F"/>
    <w:rsid w:val="078B563F"/>
    <w:rsid w:val="07E63ADF"/>
    <w:rsid w:val="07F03E3D"/>
    <w:rsid w:val="090F513B"/>
    <w:rsid w:val="0A125149"/>
    <w:rsid w:val="0A381735"/>
    <w:rsid w:val="0A534620"/>
    <w:rsid w:val="0B1F6193"/>
    <w:rsid w:val="0B6437A4"/>
    <w:rsid w:val="0B831B63"/>
    <w:rsid w:val="0C35664C"/>
    <w:rsid w:val="0CFD64BB"/>
    <w:rsid w:val="0D193225"/>
    <w:rsid w:val="0D3A1331"/>
    <w:rsid w:val="0E1F27AA"/>
    <w:rsid w:val="0E881CA2"/>
    <w:rsid w:val="0E887ADF"/>
    <w:rsid w:val="0F046968"/>
    <w:rsid w:val="0F89534F"/>
    <w:rsid w:val="10075A1B"/>
    <w:rsid w:val="10185C3D"/>
    <w:rsid w:val="10256DB8"/>
    <w:rsid w:val="10C055FF"/>
    <w:rsid w:val="10E65D83"/>
    <w:rsid w:val="11927A8D"/>
    <w:rsid w:val="11E50153"/>
    <w:rsid w:val="11E86664"/>
    <w:rsid w:val="120E3C39"/>
    <w:rsid w:val="12D56D10"/>
    <w:rsid w:val="130B447F"/>
    <w:rsid w:val="132F736C"/>
    <w:rsid w:val="137C5C30"/>
    <w:rsid w:val="146D546B"/>
    <w:rsid w:val="1495304D"/>
    <w:rsid w:val="14F71224"/>
    <w:rsid w:val="152F1A7A"/>
    <w:rsid w:val="15380D6D"/>
    <w:rsid w:val="16344663"/>
    <w:rsid w:val="165836EA"/>
    <w:rsid w:val="16BB723D"/>
    <w:rsid w:val="172A6474"/>
    <w:rsid w:val="17387632"/>
    <w:rsid w:val="177848C3"/>
    <w:rsid w:val="17DC662A"/>
    <w:rsid w:val="17E23F2C"/>
    <w:rsid w:val="180262F0"/>
    <w:rsid w:val="18104758"/>
    <w:rsid w:val="183D46AF"/>
    <w:rsid w:val="186D4C64"/>
    <w:rsid w:val="186F41BD"/>
    <w:rsid w:val="18777D79"/>
    <w:rsid w:val="19010DDB"/>
    <w:rsid w:val="19A37AFF"/>
    <w:rsid w:val="19CD421F"/>
    <w:rsid w:val="1B604100"/>
    <w:rsid w:val="1BA2491B"/>
    <w:rsid w:val="1C086E54"/>
    <w:rsid w:val="1C5E330F"/>
    <w:rsid w:val="1C663072"/>
    <w:rsid w:val="1C6F580D"/>
    <w:rsid w:val="1C7E21A1"/>
    <w:rsid w:val="1D5445E7"/>
    <w:rsid w:val="1DC924DA"/>
    <w:rsid w:val="1DDB6D68"/>
    <w:rsid w:val="1E612827"/>
    <w:rsid w:val="1E857A71"/>
    <w:rsid w:val="1EE05C8F"/>
    <w:rsid w:val="1F130615"/>
    <w:rsid w:val="1F2A052A"/>
    <w:rsid w:val="1F4915BA"/>
    <w:rsid w:val="1F5C1899"/>
    <w:rsid w:val="1FDA270D"/>
    <w:rsid w:val="20272F6C"/>
    <w:rsid w:val="204B7A95"/>
    <w:rsid w:val="20911D7A"/>
    <w:rsid w:val="20955250"/>
    <w:rsid w:val="21344DBD"/>
    <w:rsid w:val="215D787D"/>
    <w:rsid w:val="21915655"/>
    <w:rsid w:val="22283C3C"/>
    <w:rsid w:val="226A29A8"/>
    <w:rsid w:val="228609EE"/>
    <w:rsid w:val="229157A9"/>
    <w:rsid w:val="22974B03"/>
    <w:rsid w:val="22E968C4"/>
    <w:rsid w:val="235C2783"/>
    <w:rsid w:val="240371BF"/>
    <w:rsid w:val="242D0635"/>
    <w:rsid w:val="250E55C8"/>
    <w:rsid w:val="258315FF"/>
    <w:rsid w:val="25933B76"/>
    <w:rsid w:val="25EA6531"/>
    <w:rsid w:val="25F9218C"/>
    <w:rsid w:val="26AA10F7"/>
    <w:rsid w:val="272F7C75"/>
    <w:rsid w:val="27596578"/>
    <w:rsid w:val="275A42EF"/>
    <w:rsid w:val="276B6DDD"/>
    <w:rsid w:val="277D540C"/>
    <w:rsid w:val="27806414"/>
    <w:rsid w:val="278F4E1A"/>
    <w:rsid w:val="27AD2986"/>
    <w:rsid w:val="27DA2866"/>
    <w:rsid w:val="28285D24"/>
    <w:rsid w:val="289A09A2"/>
    <w:rsid w:val="28C534C6"/>
    <w:rsid w:val="28E4702A"/>
    <w:rsid w:val="291857BB"/>
    <w:rsid w:val="299F741B"/>
    <w:rsid w:val="29B711BB"/>
    <w:rsid w:val="29D21AD9"/>
    <w:rsid w:val="29D23E1C"/>
    <w:rsid w:val="29F43989"/>
    <w:rsid w:val="29FD04D3"/>
    <w:rsid w:val="2A14657F"/>
    <w:rsid w:val="2A4776E3"/>
    <w:rsid w:val="2A5152F8"/>
    <w:rsid w:val="2A92498E"/>
    <w:rsid w:val="2ADC08DC"/>
    <w:rsid w:val="2B2A20FF"/>
    <w:rsid w:val="2BA575F7"/>
    <w:rsid w:val="2BDD5A3E"/>
    <w:rsid w:val="2C11481E"/>
    <w:rsid w:val="2CDA523C"/>
    <w:rsid w:val="2CDD49B5"/>
    <w:rsid w:val="2CF8227C"/>
    <w:rsid w:val="2CFF3102"/>
    <w:rsid w:val="2D4E55AF"/>
    <w:rsid w:val="2D565BF2"/>
    <w:rsid w:val="2D945E48"/>
    <w:rsid w:val="2E190CE9"/>
    <w:rsid w:val="2E7A35F0"/>
    <w:rsid w:val="2E8C4C0B"/>
    <w:rsid w:val="2F424FB5"/>
    <w:rsid w:val="2F6E20EB"/>
    <w:rsid w:val="2FB419D5"/>
    <w:rsid w:val="2FCB2AB3"/>
    <w:rsid w:val="2FF524CB"/>
    <w:rsid w:val="30835312"/>
    <w:rsid w:val="30A73371"/>
    <w:rsid w:val="30B90C79"/>
    <w:rsid w:val="319F7F4E"/>
    <w:rsid w:val="31C54519"/>
    <w:rsid w:val="31CE5AC6"/>
    <w:rsid w:val="31DE7033"/>
    <w:rsid w:val="31E271AB"/>
    <w:rsid w:val="323C0349"/>
    <w:rsid w:val="32E06785"/>
    <w:rsid w:val="33345498"/>
    <w:rsid w:val="333B4639"/>
    <w:rsid w:val="336A0BB8"/>
    <w:rsid w:val="33CE4DAC"/>
    <w:rsid w:val="33DA2988"/>
    <w:rsid w:val="345A7FA4"/>
    <w:rsid w:val="34720C24"/>
    <w:rsid w:val="356F0934"/>
    <w:rsid w:val="36203655"/>
    <w:rsid w:val="36EC1212"/>
    <w:rsid w:val="370E51AD"/>
    <w:rsid w:val="374032D3"/>
    <w:rsid w:val="37422ADA"/>
    <w:rsid w:val="37444266"/>
    <w:rsid w:val="375746FD"/>
    <w:rsid w:val="378A3E47"/>
    <w:rsid w:val="37C1370A"/>
    <w:rsid w:val="3811658C"/>
    <w:rsid w:val="38522C3B"/>
    <w:rsid w:val="38561508"/>
    <w:rsid w:val="3878313E"/>
    <w:rsid w:val="38B67284"/>
    <w:rsid w:val="38E12217"/>
    <w:rsid w:val="393A48EF"/>
    <w:rsid w:val="394115DA"/>
    <w:rsid w:val="39723F4A"/>
    <w:rsid w:val="39974A19"/>
    <w:rsid w:val="39FE1750"/>
    <w:rsid w:val="3A534E49"/>
    <w:rsid w:val="3A632573"/>
    <w:rsid w:val="3A87786D"/>
    <w:rsid w:val="3AAB4A78"/>
    <w:rsid w:val="3AD478C5"/>
    <w:rsid w:val="3AE44B27"/>
    <w:rsid w:val="3B5C7650"/>
    <w:rsid w:val="3B8F7CAC"/>
    <w:rsid w:val="3BC97A64"/>
    <w:rsid w:val="3C0E2663"/>
    <w:rsid w:val="3C9906FB"/>
    <w:rsid w:val="3D071D98"/>
    <w:rsid w:val="3DA53A76"/>
    <w:rsid w:val="3E3E759D"/>
    <w:rsid w:val="3E6F16E6"/>
    <w:rsid w:val="3EB5444D"/>
    <w:rsid w:val="3EB761AD"/>
    <w:rsid w:val="3EB85E92"/>
    <w:rsid w:val="3EE35C94"/>
    <w:rsid w:val="3F163D49"/>
    <w:rsid w:val="3FA252BF"/>
    <w:rsid w:val="3FBA2B4C"/>
    <w:rsid w:val="409224CB"/>
    <w:rsid w:val="40B85603"/>
    <w:rsid w:val="41091833"/>
    <w:rsid w:val="416702DF"/>
    <w:rsid w:val="42561063"/>
    <w:rsid w:val="44283DA4"/>
    <w:rsid w:val="444C6C79"/>
    <w:rsid w:val="448E214F"/>
    <w:rsid w:val="44C9282E"/>
    <w:rsid w:val="45073E96"/>
    <w:rsid w:val="453C7B8C"/>
    <w:rsid w:val="454C5CB1"/>
    <w:rsid w:val="456409BA"/>
    <w:rsid w:val="45783ECB"/>
    <w:rsid w:val="45EA213C"/>
    <w:rsid w:val="46883314"/>
    <w:rsid w:val="46B26C70"/>
    <w:rsid w:val="46E6164D"/>
    <w:rsid w:val="4733451D"/>
    <w:rsid w:val="47376B32"/>
    <w:rsid w:val="479C3FCE"/>
    <w:rsid w:val="48530D57"/>
    <w:rsid w:val="48985524"/>
    <w:rsid w:val="48992A2B"/>
    <w:rsid w:val="48B33B1E"/>
    <w:rsid w:val="492B34C5"/>
    <w:rsid w:val="49AD47F7"/>
    <w:rsid w:val="49C92B3B"/>
    <w:rsid w:val="49E114D8"/>
    <w:rsid w:val="49FC37CC"/>
    <w:rsid w:val="4A33307E"/>
    <w:rsid w:val="4A62746D"/>
    <w:rsid w:val="4AFC0623"/>
    <w:rsid w:val="4B6D095B"/>
    <w:rsid w:val="4B8A161F"/>
    <w:rsid w:val="4BBE0F85"/>
    <w:rsid w:val="4BCF28B3"/>
    <w:rsid w:val="4C1F236A"/>
    <w:rsid w:val="4C8E63D9"/>
    <w:rsid w:val="4C9F1692"/>
    <w:rsid w:val="4CAF55C3"/>
    <w:rsid w:val="4CD05E4D"/>
    <w:rsid w:val="4CE82477"/>
    <w:rsid w:val="4D1B27AC"/>
    <w:rsid w:val="4D1B5616"/>
    <w:rsid w:val="4D441873"/>
    <w:rsid w:val="4DE1496A"/>
    <w:rsid w:val="4DFE2EA1"/>
    <w:rsid w:val="4E563D27"/>
    <w:rsid w:val="4EBD7E21"/>
    <w:rsid w:val="4EC95176"/>
    <w:rsid w:val="4EFA2E86"/>
    <w:rsid w:val="4F2D26A2"/>
    <w:rsid w:val="4F4845EF"/>
    <w:rsid w:val="50C0270E"/>
    <w:rsid w:val="50C86AA1"/>
    <w:rsid w:val="513710C8"/>
    <w:rsid w:val="515F669B"/>
    <w:rsid w:val="52161CF4"/>
    <w:rsid w:val="52946CF5"/>
    <w:rsid w:val="52974C96"/>
    <w:rsid w:val="532C2785"/>
    <w:rsid w:val="53B115AA"/>
    <w:rsid w:val="53E30500"/>
    <w:rsid w:val="54604096"/>
    <w:rsid w:val="54660959"/>
    <w:rsid w:val="54BC73AF"/>
    <w:rsid w:val="54E71403"/>
    <w:rsid w:val="5519707D"/>
    <w:rsid w:val="558D3238"/>
    <w:rsid w:val="55EB5C93"/>
    <w:rsid w:val="56AB0C01"/>
    <w:rsid w:val="57C92917"/>
    <w:rsid w:val="57D5502C"/>
    <w:rsid w:val="586E6756"/>
    <w:rsid w:val="59556D33"/>
    <w:rsid w:val="5AE3245B"/>
    <w:rsid w:val="5AF85155"/>
    <w:rsid w:val="5B925964"/>
    <w:rsid w:val="5BF923E1"/>
    <w:rsid w:val="5C08349B"/>
    <w:rsid w:val="5D2C1231"/>
    <w:rsid w:val="5DC97A1E"/>
    <w:rsid w:val="5E2270FF"/>
    <w:rsid w:val="5F18746A"/>
    <w:rsid w:val="5F3671A1"/>
    <w:rsid w:val="6048695C"/>
    <w:rsid w:val="60765CBC"/>
    <w:rsid w:val="61036DBA"/>
    <w:rsid w:val="61670BBB"/>
    <w:rsid w:val="61DF5E37"/>
    <w:rsid w:val="62341BA3"/>
    <w:rsid w:val="62414CC8"/>
    <w:rsid w:val="62924387"/>
    <w:rsid w:val="62DC76DC"/>
    <w:rsid w:val="63BE3C68"/>
    <w:rsid w:val="6427244F"/>
    <w:rsid w:val="64613AD0"/>
    <w:rsid w:val="65203C56"/>
    <w:rsid w:val="653D403C"/>
    <w:rsid w:val="661C750D"/>
    <w:rsid w:val="66262F5C"/>
    <w:rsid w:val="666E3B6F"/>
    <w:rsid w:val="66C81D91"/>
    <w:rsid w:val="6764682C"/>
    <w:rsid w:val="67655649"/>
    <w:rsid w:val="676F71ED"/>
    <w:rsid w:val="67803B52"/>
    <w:rsid w:val="67833D13"/>
    <w:rsid w:val="67864DCA"/>
    <w:rsid w:val="67F65D7E"/>
    <w:rsid w:val="686F65E2"/>
    <w:rsid w:val="68A61631"/>
    <w:rsid w:val="68D9087C"/>
    <w:rsid w:val="6A1113E5"/>
    <w:rsid w:val="6AD521BD"/>
    <w:rsid w:val="6C032350"/>
    <w:rsid w:val="6C09543C"/>
    <w:rsid w:val="6C20210D"/>
    <w:rsid w:val="6CE33B83"/>
    <w:rsid w:val="6D680297"/>
    <w:rsid w:val="6E4C114A"/>
    <w:rsid w:val="6E787714"/>
    <w:rsid w:val="6ED73092"/>
    <w:rsid w:val="6EE44265"/>
    <w:rsid w:val="6EF73A19"/>
    <w:rsid w:val="6F143DE8"/>
    <w:rsid w:val="6FE566A5"/>
    <w:rsid w:val="6FF1268E"/>
    <w:rsid w:val="707C0998"/>
    <w:rsid w:val="708D7028"/>
    <w:rsid w:val="70B63580"/>
    <w:rsid w:val="70DE27F5"/>
    <w:rsid w:val="7120326F"/>
    <w:rsid w:val="7124200A"/>
    <w:rsid w:val="71FA5587"/>
    <w:rsid w:val="72C67885"/>
    <w:rsid w:val="730A0F40"/>
    <w:rsid w:val="731A2D7B"/>
    <w:rsid w:val="74306C9C"/>
    <w:rsid w:val="74520B3B"/>
    <w:rsid w:val="74980CDE"/>
    <w:rsid w:val="74EE06CC"/>
    <w:rsid w:val="752174E1"/>
    <w:rsid w:val="76255204"/>
    <w:rsid w:val="772B0C76"/>
    <w:rsid w:val="77720BDB"/>
    <w:rsid w:val="78836139"/>
    <w:rsid w:val="78877A87"/>
    <w:rsid w:val="78C72630"/>
    <w:rsid w:val="79150174"/>
    <w:rsid w:val="797D5D02"/>
    <w:rsid w:val="7A881F8E"/>
    <w:rsid w:val="7AB57291"/>
    <w:rsid w:val="7B2E5697"/>
    <w:rsid w:val="7B645A31"/>
    <w:rsid w:val="7BB164AD"/>
    <w:rsid w:val="7BC87994"/>
    <w:rsid w:val="7CAD000C"/>
    <w:rsid w:val="7D1223EB"/>
    <w:rsid w:val="7D1E13C8"/>
    <w:rsid w:val="7D610767"/>
    <w:rsid w:val="7D8276D9"/>
    <w:rsid w:val="7DB20606"/>
    <w:rsid w:val="7E7B2EC4"/>
    <w:rsid w:val="7E8F6FBE"/>
    <w:rsid w:val="7E996FD4"/>
    <w:rsid w:val="7F7D39E0"/>
    <w:rsid w:val="7FA03D96"/>
    <w:rsid w:val="7FFC00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2"/>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kern w:val="0"/>
      <w:sz w:val="18"/>
      <w:szCs w:val="18"/>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99"/>
    <w:rPr>
      <w:b/>
      <w:bCs/>
    </w:rPr>
  </w:style>
  <w:style w:type="character" w:styleId="16">
    <w:name w:val="page number"/>
    <w:basedOn w:val="14"/>
    <w:qFormat/>
    <w:uiPriority w:val="0"/>
  </w:style>
  <w:style w:type="character" w:styleId="17">
    <w:name w:val="Hyperlink"/>
    <w:basedOn w:val="14"/>
    <w:qFormat/>
    <w:uiPriority w:val="99"/>
    <w:rPr>
      <w:color w:val="0000FF"/>
      <w:u w:val="single"/>
    </w:rPr>
  </w:style>
  <w:style w:type="character" w:customStyle="1" w:styleId="18">
    <w:name w:val="标题 1 字符"/>
    <w:basedOn w:val="14"/>
    <w:link w:val="2"/>
    <w:qFormat/>
    <w:locked/>
    <w:uiPriority w:val="99"/>
    <w:rPr>
      <w:rFonts w:ascii="Times New Roman" w:hAnsi="Times New Roman" w:cs="Times New Roman"/>
      <w:b/>
      <w:bCs/>
      <w:kern w:val="44"/>
      <w:sz w:val="44"/>
      <w:szCs w:val="44"/>
    </w:rPr>
  </w:style>
  <w:style w:type="character" w:customStyle="1" w:styleId="19">
    <w:name w:val="标题 2 字符"/>
    <w:basedOn w:val="14"/>
    <w:link w:val="3"/>
    <w:qFormat/>
    <w:locked/>
    <w:uiPriority w:val="99"/>
    <w:rPr>
      <w:rFonts w:ascii="Cambria" w:hAnsi="Cambria" w:eastAsia="宋体" w:cs="Cambria"/>
      <w:b/>
      <w:bCs/>
      <w:kern w:val="2"/>
      <w:sz w:val="32"/>
      <w:szCs w:val="32"/>
    </w:rPr>
  </w:style>
  <w:style w:type="character" w:customStyle="1" w:styleId="20">
    <w:name w:val="标题 3 字符"/>
    <w:link w:val="4"/>
    <w:qFormat/>
    <w:locked/>
    <w:uiPriority w:val="99"/>
    <w:rPr>
      <w:rFonts w:ascii="Times New Roman" w:hAnsi="Times New Roman" w:cs="Times New Roman"/>
      <w:b/>
      <w:bCs/>
      <w:kern w:val="2"/>
      <w:sz w:val="32"/>
      <w:szCs w:val="32"/>
    </w:rPr>
  </w:style>
  <w:style w:type="character" w:customStyle="1" w:styleId="21">
    <w:name w:val="Body Text Char"/>
    <w:semiHidden/>
    <w:qFormat/>
    <w:uiPriority w:val="99"/>
    <w:rPr>
      <w:rFonts w:ascii="Times New Roman" w:hAnsi="Times New Roman" w:cs="Times New Roman"/>
      <w:sz w:val="24"/>
      <w:szCs w:val="24"/>
    </w:rPr>
  </w:style>
  <w:style w:type="character" w:customStyle="1" w:styleId="22">
    <w:name w:val="批注框文本 字符"/>
    <w:link w:val="7"/>
    <w:semiHidden/>
    <w:qFormat/>
    <w:locked/>
    <w:uiPriority w:val="99"/>
    <w:rPr>
      <w:rFonts w:ascii="Times New Roman" w:hAnsi="Times New Roman" w:cs="Times New Roman"/>
      <w:kern w:val="2"/>
      <w:sz w:val="18"/>
      <w:szCs w:val="18"/>
    </w:rPr>
  </w:style>
  <w:style w:type="character" w:customStyle="1" w:styleId="23">
    <w:name w:val="Footer Char"/>
    <w:semiHidden/>
    <w:qFormat/>
    <w:uiPriority w:val="99"/>
    <w:rPr>
      <w:rFonts w:ascii="Times New Roman" w:hAnsi="Times New Roman" w:cs="Times New Roman"/>
      <w:sz w:val="18"/>
      <w:szCs w:val="18"/>
    </w:rPr>
  </w:style>
  <w:style w:type="character" w:customStyle="1" w:styleId="24">
    <w:name w:val="Header Char"/>
    <w:semiHidden/>
    <w:qFormat/>
    <w:uiPriority w:val="99"/>
    <w:rPr>
      <w:rFonts w:ascii="Times New Roman" w:hAnsi="Times New Roman" w:cs="Times New Roman"/>
      <w:sz w:val="18"/>
      <w:szCs w:val="18"/>
    </w:rPr>
  </w:style>
  <w:style w:type="character" w:customStyle="1" w:styleId="25">
    <w:name w:val="页眉 字符"/>
    <w:link w:val="9"/>
    <w:semiHidden/>
    <w:qFormat/>
    <w:locked/>
    <w:uiPriority w:val="99"/>
    <w:rPr>
      <w:sz w:val="18"/>
      <w:szCs w:val="18"/>
    </w:rPr>
  </w:style>
  <w:style w:type="character" w:customStyle="1" w:styleId="26">
    <w:name w:val="页脚 字符"/>
    <w:link w:val="8"/>
    <w:qFormat/>
    <w:locked/>
    <w:uiPriority w:val="99"/>
    <w:rPr>
      <w:sz w:val="18"/>
      <w:szCs w:val="18"/>
    </w:rPr>
  </w:style>
  <w:style w:type="character" w:customStyle="1" w:styleId="27">
    <w:name w:val="正文文本 字符"/>
    <w:link w:val="5"/>
    <w:qFormat/>
    <w:locked/>
    <w:uiPriority w:val="99"/>
    <w:rPr>
      <w:rFonts w:ascii="仿宋_GB2312" w:hAnsi="Times New Roman" w:eastAsia="仿宋_GB2312" w:cs="仿宋_GB2312"/>
      <w:sz w:val="24"/>
      <w:szCs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chartUserShapes" Target="../drawings/drawing2.xml"/><Relationship Id="rId2" Type="http://schemas.openxmlformats.org/officeDocument/2006/relationships/themeOverride" Target="../theme/themeOverride2.xml"/><Relationship Id="rId1" Type="http://schemas.openxmlformats.org/officeDocument/2006/relationships/oleObject" Target="file:///C:\Users\&#28246;&#21271;&#21033;&#19994;\Desktop\&#26032;&#24314;%20XLS%20&#24037;&#20316;&#34920;.xls" TargetMode="External"/></Relationships>
</file>

<file path=word/charts/_rels/chart3.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file:///C:\Users\&#28246;&#21271;&#21033;&#19994;\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latin typeface="黑体" panose="02010600030101010101" charset="-122"/>
                <a:ea typeface="黑体" panose="02010600030101010101" charset="-122"/>
              </a:rPr>
              <a:t>财政拨款收、支决算总计变动情况</a:t>
            </a:r>
            <a:endParaRPr sz="1600" b="1">
              <a:latin typeface="黑体" panose="02010600030101010101" charset="-122"/>
              <a:ea typeface="黑体" panose="02010600030101010101" charset="-122"/>
            </a:endParaRPr>
          </a:p>
        </c:rich>
      </c:tx>
      <c:layout>
        <c:manualLayout>
          <c:xMode val="edge"/>
          <c:yMode val="edge"/>
          <c:x val="0.171770177388155"/>
          <c:y val="0.0270753324742378"/>
        </c:manualLayout>
      </c:layout>
      <c:overlay val="0"/>
      <c:spPr>
        <a:noFill/>
        <a:ln>
          <a:noFill/>
        </a:ln>
        <a:effectLst/>
      </c:spPr>
    </c:title>
    <c:autoTitleDeleted val="0"/>
    <c:plotArea>
      <c:layout>
        <c:manualLayout>
          <c:layoutTarget val="inner"/>
          <c:xMode val="edge"/>
          <c:yMode val="edge"/>
          <c:x val="0.0578589949376466"/>
          <c:y val="0.099256017567512"/>
          <c:w val="0.894857934857935"/>
          <c:h val="0.819444444444444"/>
        </c:manualLayout>
      </c:layout>
      <c:barChart>
        <c:barDir val="col"/>
        <c:grouping val="clustered"/>
        <c:varyColors val="0"/>
        <c:ser>
          <c:idx val="0"/>
          <c:order val="0"/>
          <c:tx>
            <c:strRef>
              <c:f>"2018"</c:f>
              <c:strCache>
                <c:ptCount val="1"/>
                <c:pt idx="0">
                  <c:v>2018</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194.41万元</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223.14万元</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[工作簿1]Sheet1!$E$11:$E$12</c:f>
              <c:numCache>
                <c:formatCode>General</c:formatCode>
                <c:ptCount val="2"/>
                <c:pt idx="0">
                  <c:v>194.41</c:v>
                </c:pt>
                <c:pt idx="1">
                  <c:v>223.14</c:v>
                </c:pt>
              </c:numCache>
            </c:numRef>
          </c:val>
        </c:ser>
        <c:dLbls>
          <c:showLegendKey val="0"/>
          <c:showVal val="1"/>
          <c:showCatName val="0"/>
          <c:showSerName val="0"/>
          <c:showPercent val="0"/>
          <c:showBubbleSize val="0"/>
        </c:dLbls>
        <c:gapWidth val="219"/>
        <c:overlap val="-27"/>
        <c:axId val="731529718"/>
        <c:axId val="246334617"/>
      </c:barChart>
      <c:catAx>
        <c:axId val="73152971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334617"/>
        <c:crosses val="autoZero"/>
        <c:auto val="1"/>
        <c:lblAlgn val="ctr"/>
        <c:lblOffset val="100"/>
        <c:noMultiLvlLbl val="0"/>
      </c:catAx>
      <c:valAx>
        <c:axId val="2463346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5297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528401180718"/>
          <c:y val="0.234142634011239"/>
          <c:w val="0.403428187558395"/>
          <c:h val="0.72641836948295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rgbClr val="DA1914"/>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Pt>
            <c:idx val="3"/>
            <c:bubble3D val="0"/>
            <c:spPr>
              <a:solidFill>
                <a:srgbClr val="9F5FCF"/>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8e2f69e8-ca55-4aa2-9d77-fb85423bb38b}" type="VALUE">
                      <a:t>[VALUE]</a:t>
                    </a:fld>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t>22.6</a:t>
                    </a:r>
                    <a:r>
                      <a:rPr lang="en-US" altLang="zh-CN"/>
                      <a:t>3</a:t>
                    </a:r>
                    <a:r>
                      <a:t>, 10%</a:t>
                    </a:r>
                  </a:p>
                </c:rich>
              </c:tx>
              <c:dLblPos val="bestFit"/>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t>9.7</a:t>
                    </a:r>
                    <a:r>
                      <a:rPr lang="en-US" altLang="zh-CN"/>
                      <a:t>1</a:t>
                    </a:r>
                    <a:r>
                      <a:t>, 4%</a:t>
                    </a:r>
                  </a:p>
                </c:rich>
              </c:tx>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0.0259370300630851"/>
                  <c:y val="0.0181814083055569"/>
                </c:manualLayout>
              </c:layout>
              <c:tx>
                <c:rich>
                  <a:bodyPr rot="0" spcFirstLastPara="1" vertOverflow="ellipsis" vert="horz" wrap="square" lIns="38100" tIns="19050" rIns="38100" bIns="19050" anchor="ctr" anchorCtr="1"/>
                  <a:lstStyle/>
                  <a:p>
                    <a:fld id="{32034a7c-05c1-4c88-96f9-012d3a8efde1}" type="VALUE">
                      <a:t>[VALUE]</a:t>
                    </a:fld>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Sheet2!$F$36:$F$39</c:f>
              <c:strCache>
                <c:ptCount val="4"/>
                <c:pt idx="0">
                  <c:v>科学技术支出</c:v>
                </c:pt>
                <c:pt idx="1">
                  <c:v>社保和就业支出</c:v>
                </c:pt>
                <c:pt idx="2">
                  <c:v>医疗卫生支出</c:v>
                </c:pt>
                <c:pt idx="3">
                  <c:v>住房保障支出</c:v>
                </c:pt>
              </c:strCache>
            </c:strRef>
          </c:cat>
          <c:val>
            <c:numRef>
              <c:f>Sheet2!$G$36:$G$39</c:f>
              <c:numCache>
                <c:formatCode>General</c:formatCode>
                <c:ptCount val="4"/>
                <c:pt idx="0">
                  <c:v>177.02</c:v>
                </c:pt>
                <c:pt idx="1">
                  <c:v>22.64</c:v>
                </c:pt>
                <c:pt idx="2">
                  <c:v>9.7</c:v>
                </c:pt>
                <c:pt idx="3">
                  <c:v>13.18</c:v>
                </c:pt>
              </c:numCache>
            </c:numRef>
          </c:val>
        </c:ser>
        <c:dLbls>
          <c:showLegendKey val="0"/>
          <c:showVal val="0"/>
          <c:showCatName val="0"/>
          <c:showSerName val="0"/>
          <c:showPercent val="0"/>
          <c:showBubbleSize val="0"/>
          <c:showLeaderLines val="1"/>
        </c:dLbls>
        <c:firstSliceAng val="360"/>
      </c:pieChart>
      <c:spPr>
        <a:noFill/>
        <a:ln>
          <a:noFill/>
        </a:ln>
        <a:effectLst/>
      </c:spPr>
    </c:plotArea>
    <c:legend>
      <c:legendPos val="b"/>
      <c:layout>
        <c:manualLayout>
          <c:xMode val="edge"/>
          <c:yMode val="edge"/>
          <c:x val="0.668994501335676"/>
          <c:y val="0.47476160571953"/>
          <c:w val="0.278696467433685"/>
          <c:h val="0.347503985314719"/>
        </c:manualLayout>
      </c:layout>
      <c:overlay val="0"/>
      <c:spPr>
        <a:noFill/>
        <a:ln>
          <a:noFill/>
        </a:ln>
        <a:effectLst/>
      </c:spPr>
      <c:txPr>
        <a:bodyPr rot="0" spcFirstLastPara="1" vertOverflow="ellipsis" vert="horz" wrap="square" anchor="ctr" anchorCtr="1"/>
        <a:lstStyle/>
        <a:p>
          <a:pPr>
            <a:defRPr lang="zh-CN" sz="105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528401180718"/>
          <c:y val="0.234142634011239"/>
          <c:w val="0.403428187558395"/>
          <c:h val="0.72641836948295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rgbClr val="DA1914"/>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f35358cb-9a83-4b93-8c1a-35aaee69aef6}" type="VALUE">
                      <a:t>[VALUE]</a:t>
                    </a:fld>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751c73b3-3de7-476c-95e7-3020e1834fd9}" type="VALUE">
                      <a:t>[VALUE]</a:t>
                    </a:fld>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ysClr val="windowText" lastClr="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Sheet2!$I$82:$I$83</c:f>
              <c:strCache>
                <c:ptCount val="2"/>
                <c:pt idx="0">
                  <c:v>公务用车购置及运行维护费支出</c:v>
                </c:pt>
                <c:pt idx="1">
                  <c:v>公务接待费支出</c:v>
                </c:pt>
              </c:strCache>
            </c:strRef>
          </c:cat>
          <c:val>
            <c:numRef>
              <c:f>Sheet2!$J$82:$J$83</c:f>
              <c:numCache>
                <c:formatCode>General</c:formatCode>
                <c:ptCount val="2"/>
                <c:pt idx="0">
                  <c:v>3.98</c:v>
                </c:pt>
                <c:pt idx="1">
                  <c:v>0.22</c:v>
                </c:pt>
              </c:numCache>
            </c:numRef>
          </c:val>
        </c:ser>
        <c:dLbls>
          <c:showLegendKey val="0"/>
          <c:showVal val="0"/>
          <c:showCatName val="0"/>
          <c:showSerName val="0"/>
          <c:showPercent val="0"/>
          <c:showBubbleSize val="0"/>
          <c:showLeaderLines val="1"/>
        </c:dLbls>
        <c:firstSliceAng val="360"/>
      </c:pieChart>
      <c:spPr>
        <a:noFill/>
        <a:ln>
          <a:noFill/>
        </a:ln>
        <a:effectLst/>
      </c:spPr>
    </c:plotArea>
    <c:legend>
      <c:legendPos val="b"/>
      <c:layout>
        <c:manualLayout>
          <c:xMode val="edge"/>
          <c:yMode val="edge"/>
          <c:x val="0.668994501335676"/>
          <c:y val="0.47476160571953"/>
          <c:w val="0.278696467433685"/>
          <c:h val="0.347503985314719"/>
        </c:manualLayout>
      </c:layout>
      <c:overlay val="0"/>
      <c:spPr>
        <a:noFill/>
        <a:ln>
          <a:noFill/>
        </a:ln>
        <a:effectLst/>
      </c:spPr>
      <c:txPr>
        <a:bodyPr rot="0" spcFirstLastPara="1" vertOverflow="ellipsis" vert="horz" wrap="square" anchor="ctr" anchorCtr="1"/>
        <a:lstStyle/>
        <a:p>
          <a:pPr>
            <a:defRPr lang="zh-CN" sz="105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0.00681</cdr:x>
      <cdr:y>0.03681</cdr:y>
    </cdr:from>
    <cdr:to>
      <cdr:x>0.99659</cdr:x>
      <cdr:y>0.17178</cdr:y>
    </cdr:to>
    <cdr:sp>
      <cdr:nvSpPr>
        <cdr:cNvPr id="2" name="矩形 1"/>
        <cdr:cNvSpPr/>
      </cdr:nvSpPr>
      <cdr:spPr xmlns:a="http://schemas.openxmlformats.org/drawingml/2006/main">
        <a:xfrm xmlns:a="http://schemas.openxmlformats.org/drawingml/2006/main">
          <a:off x="38101" y="114300"/>
          <a:ext cx="5534025" cy="4191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algn="ctr"/>
          <a:r>
            <a:rPr lang="zh-CN" altLang="en-US" sz="1800" b="1">
              <a:solidFill>
                <a:sysClr val="windowText" lastClr="000000"/>
              </a:solidFill>
            </a:rPr>
            <a:t>“三公”经费财政拨款支出结构图</a:t>
          </a:r>
          <a:endParaRPr lang="zh-CN" altLang="en-US" sz="18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0.00681</cdr:x>
      <cdr:y>0.03681</cdr:y>
    </cdr:from>
    <cdr:to>
      <cdr:x>0.99659</cdr:x>
      <cdr:y>0.17178</cdr:y>
    </cdr:to>
    <cdr:sp>
      <cdr:nvSpPr>
        <cdr:cNvPr id="2" name="矩形 1"/>
        <cdr:cNvSpPr/>
      </cdr:nvSpPr>
      <cdr:spPr xmlns:a="http://schemas.openxmlformats.org/drawingml/2006/main">
        <a:xfrm xmlns:a="http://schemas.openxmlformats.org/drawingml/2006/main">
          <a:off x="38101" y="114300"/>
          <a:ext cx="5534025" cy="4191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algn="ctr"/>
          <a:r>
            <a:rPr lang="zh-CN" altLang="en-US" sz="1800" b="1">
              <a:solidFill>
                <a:sysClr val="windowText" lastClr="000000"/>
              </a:solidFill>
            </a:rPr>
            <a:t>一般公共预算财政拨款支出决算结构</a:t>
          </a:r>
          <a:endParaRPr lang="zh-CN" altLang="en-US" sz="1800" b="1">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0.240972222222222</cdr:x>
      <cdr:y>0.969907407407407</cdr:y>
    </cdr:from>
    <cdr:to>
      <cdr:x>0.351388888888889</cdr:x>
      <cdr:y>1</cdr:y>
    </cdr:to>
    <cdr:sp>
      <cdr:nvSpPr>
        <cdr:cNvPr id="2" name="矩形 1"/>
        <cdr:cNvSpPr/>
      </cdr:nvSpPr>
      <cdr:spPr xmlns:a="http://schemas.openxmlformats.org/drawingml/2006/main">
        <a:xfrm xmlns:a="http://schemas.openxmlformats.org/drawingml/2006/main">
          <a:off x="1101725" y="2660650"/>
          <a:ext cx="504825" cy="82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0.224348685022842</cdr:x>
      <cdr:y>0.919389616851883</cdr:y>
    </cdr:from>
    <cdr:to>
      <cdr:x>0.391406346462526</cdr:x>
      <cdr:y>0.98988223586001</cdr:y>
    </cdr:to>
    <cdr:sp>
      <cdr:nvSpPr>
        <cdr:cNvPr id="3" name="矩形 2"/>
        <cdr:cNvSpPr/>
      </cdr:nvSpPr>
      <cdr:spPr xmlns:a="http://schemas.openxmlformats.org/drawingml/2006/main">
        <a:xfrm xmlns:a="http://schemas.openxmlformats.org/drawingml/2006/main">
          <a:off x="1153795" y="3519805"/>
          <a:ext cx="859155" cy="2698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a:t>2018</a:t>
          </a:r>
          <a:r>
            <a:rPr lang="zh-CN" altLang="en-US"/>
            <a:t>年</a:t>
          </a:r>
          <a:endParaRPr lang="zh-CN" altLang="en-US"/>
        </a:p>
      </cdr:txBody>
    </cdr:sp>
  </cdr:relSizeAnchor>
  <cdr:relSizeAnchor xmlns:cdr="http://schemas.openxmlformats.org/drawingml/2006/chartDrawing">
    <cdr:from>
      <cdr:x>0.673584437629381</cdr:x>
      <cdr:y>0.922863247863248</cdr:y>
    </cdr:from>
    <cdr:to>
      <cdr:x>0.85224001628496</cdr:x>
      <cdr:y>1</cdr:y>
    </cdr:to>
    <cdr:sp>
      <cdr:nvSpPr>
        <cdr:cNvPr id="4" name="矩形 3"/>
        <cdr:cNvSpPr/>
      </cdr:nvSpPr>
      <cdr:spPr xmlns:a="http://schemas.openxmlformats.org/drawingml/2006/main">
        <a:xfrm xmlns:a="http://schemas.openxmlformats.org/drawingml/2006/main">
          <a:off x="3464154" y="3533104"/>
          <a:ext cx="918802" cy="295311"/>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a:t>2019</a:t>
          </a:r>
          <a:r>
            <a:rPr lang="zh-CN" altLang="en-US"/>
            <a:t>年</a:t>
          </a:r>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2014</Words>
  <Characters>11480</Characters>
  <Lines>95</Lines>
  <Paragraphs>26</Paragraphs>
  <TotalTime>29</TotalTime>
  <ScaleCrop>false</ScaleCrop>
  <LinksUpToDate>false</LinksUpToDate>
  <CharactersWithSpaces>13468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2019-09-23T09:37:00Z</dcterms:created>
  <dc:creator>张彬茜</dc:creator>
  <cp:lastModifiedBy>Administrator</cp:lastModifiedBy>
  <cp:lastPrinted>2020-09-28T02:26:00Z</cp:lastPrinted>
  <dcterms:modified xsi:type="dcterms:W3CDTF">2021-06-04T09:36:21Z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