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11AE" w14:textId="77777777" w:rsidR="009C4A1E" w:rsidRPr="00DF070B" w:rsidRDefault="009C4A1E" w:rsidP="009C4A1E">
      <w:pPr>
        <w:spacing w:line="500" w:lineRule="exact"/>
        <w:rPr>
          <w:rFonts w:ascii="黑体" w:eastAsia="黑体" w:hAnsi="黑体" w:cs="黑体"/>
          <w:b/>
          <w:bCs/>
          <w:sz w:val="28"/>
          <w:szCs w:val="28"/>
        </w:rPr>
      </w:pPr>
      <w:bookmarkStart w:id="0" w:name="_Hlk81818827"/>
      <w:r w:rsidRPr="00DF070B">
        <w:rPr>
          <w:rFonts w:ascii="黑体" w:eastAsia="黑体" w:hAnsi="黑体" w:cs="黑体" w:hint="eastAsia"/>
          <w:b/>
          <w:bCs/>
          <w:sz w:val="28"/>
          <w:szCs w:val="28"/>
        </w:rPr>
        <w:t>附件2：</w:t>
      </w:r>
    </w:p>
    <w:p w14:paraId="50FC0AEA" w14:textId="77777777" w:rsidR="009C4A1E" w:rsidRPr="00DF070B" w:rsidRDefault="009C4A1E" w:rsidP="009C4A1E">
      <w:pPr>
        <w:spacing w:line="500" w:lineRule="exact"/>
        <w:jc w:val="center"/>
        <w:rPr>
          <w:rFonts w:ascii="宋体" w:hAnsi="宋体" w:cs="黑体"/>
          <w:b/>
          <w:bCs/>
          <w:sz w:val="36"/>
          <w:szCs w:val="36"/>
        </w:rPr>
      </w:pPr>
      <w:r w:rsidRPr="00DF070B">
        <w:rPr>
          <w:rFonts w:ascii="宋体" w:hAnsi="宋体" w:cs="黑体" w:hint="eastAsia"/>
          <w:b/>
          <w:bCs/>
          <w:sz w:val="36"/>
          <w:szCs w:val="36"/>
        </w:rPr>
        <w:t>茂县</w:t>
      </w:r>
      <w:proofErr w:type="gramStart"/>
      <w:r w:rsidRPr="00DF070B">
        <w:rPr>
          <w:rFonts w:ascii="宋体" w:hAnsi="宋体" w:cs="黑体" w:hint="eastAsia"/>
          <w:b/>
          <w:bCs/>
          <w:sz w:val="36"/>
          <w:szCs w:val="36"/>
        </w:rPr>
        <w:t>羌</w:t>
      </w:r>
      <w:proofErr w:type="gramEnd"/>
      <w:r w:rsidRPr="00DF070B">
        <w:rPr>
          <w:rFonts w:ascii="宋体" w:hAnsi="宋体" w:cs="黑体" w:hint="eastAsia"/>
          <w:b/>
          <w:bCs/>
          <w:sz w:val="36"/>
          <w:szCs w:val="36"/>
        </w:rPr>
        <w:t>泰文化旅游开发有限公司</w:t>
      </w:r>
    </w:p>
    <w:p w14:paraId="703B9084" w14:textId="77777777" w:rsidR="009C4A1E" w:rsidRPr="00DF070B" w:rsidRDefault="009C4A1E" w:rsidP="009C4A1E">
      <w:pPr>
        <w:spacing w:line="500" w:lineRule="exact"/>
        <w:jc w:val="center"/>
        <w:rPr>
          <w:rFonts w:ascii="宋体" w:hAnsi="宋体" w:cs="黑体"/>
          <w:b/>
          <w:bCs/>
          <w:sz w:val="36"/>
          <w:szCs w:val="36"/>
        </w:rPr>
      </w:pPr>
      <w:r w:rsidRPr="00DF070B">
        <w:rPr>
          <w:rFonts w:ascii="宋体" w:hAnsi="宋体" w:cs="黑体" w:hint="eastAsia"/>
          <w:b/>
          <w:bCs/>
          <w:sz w:val="36"/>
          <w:szCs w:val="36"/>
        </w:rPr>
        <w:t>总经理工作职责及薪酬待遇</w:t>
      </w:r>
    </w:p>
    <w:bookmarkEnd w:id="0"/>
    <w:p w14:paraId="38240C2B" w14:textId="77777777" w:rsidR="009C4A1E" w:rsidRPr="00DF070B" w:rsidRDefault="009C4A1E" w:rsidP="009C4A1E">
      <w:pPr>
        <w:spacing w:line="440" w:lineRule="exact"/>
        <w:rPr>
          <w:rFonts w:ascii="仿宋_GB2312" w:eastAsia="仿宋_GB2312" w:hAnsi="仿宋" w:cs="仿宋"/>
          <w:sz w:val="32"/>
          <w:szCs w:val="32"/>
        </w:rPr>
      </w:pPr>
    </w:p>
    <w:p w14:paraId="59F39CF8" w14:textId="77777777" w:rsidR="009C4A1E" w:rsidRPr="00DF070B" w:rsidRDefault="009C4A1E" w:rsidP="009C4A1E">
      <w:pPr>
        <w:spacing w:line="480" w:lineRule="exact"/>
        <w:ind w:firstLineChars="200" w:firstLine="602"/>
        <w:rPr>
          <w:rFonts w:ascii="宋体" w:hAnsi="宋体" w:cs="黑体"/>
          <w:b/>
          <w:bCs/>
          <w:sz w:val="30"/>
          <w:szCs w:val="30"/>
        </w:rPr>
      </w:pPr>
      <w:r w:rsidRPr="00DF070B">
        <w:rPr>
          <w:rFonts w:ascii="宋体" w:hAnsi="宋体" w:cs="黑体" w:hint="eastAsia"/>
          <w:b/>
          <w:bCs/>
          <w:sz w:val="30"/>
          <w:szCs w:val="30"/>
        </w:rPr>
        <w:t>一、总经理岗位职责</w:t>
      </w:r>
    </w:p>
    <w:p w14:paraId="71D9BDA4" w14:textId="77777777" w:rsidR="009C4A1E" w:rsidRPr="00DF070B" w:rsidRDefault="009C4A1E" w:rsidP="009C4A1E">
      <w:pPr>
        <w:spacing w:line="360" w:lineRule="auto"/>
        <w:ind w:leftChars="150" w:left="315" w:firstLineChars="100" w:firstLine="320"/>
        <w:rPr>
          <w:rFonts w:ascii="仿宋_GB2312" w:eastAsia="仿宋_GB2312" w:hAnsi="等线" w:cs="Times New Roman"/>
          <w:sz w:val="32"/>
          <w:szCs w:val="32"/>
        </w:rPr>
      </w:pPr>
      <w:r w:rsidRPr="00DF070B">
        <w:rPr>
          <w:rFonts w:ascii="仿宋_GB2312" w:eastAsia="仿宋_GB2312" w:hAnsi="等线" w:cs="Times New Roman" w:hint="eastAsia"/>
          <w:sz w:val="32"/>
          <w:szCs w:val="32"/>
        </w:rPr>
        <w:t>1.主持公司的生产经营管理工作，组织实施董事会决议；</w:t>
      </w:r>
    </w:p>
    <w:p w14:paraId="494D3DD4" w14:textId="77777777" w:rsidR="009C4A1E" w:rsidRPr="00DF070B" w:rsidRDefault="009C4A1E" w:rsidP="009C4A1E">
      <w:pPr>
        <w:spacing w:line="360" w:lineRule="auto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DF070B">
        <w:rPr>
          <w:rFonts w:ascii="仿宋_GB2312" w:eastAsia="仿宋_GB2312" w:hAnsi="等线" w:cs="Times New Roman" w:hint="eastAsia"/>
          <w:sz w:val="32"/>
          <w:szCs w:val="32"/>
        </w:rPr>
        <w:t>2.组织实施公司年度经营计划和投资方案,全面指导公司发展战略、经营策略的制定；</w:t>
      </w:r>
    </w:p>
    <w:p w14:paraId="3349D498" w14:textId="77777777" w:rsidR="009C4A1E" w:rsidRPr="00DF070B" w:rsidRDefault="009C4A1E" w:rsidP="009C4A1E">
      <w:pPr>
        <w:spacing w:line="360" w:lineRule="auto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DF070B">
        <w:rPr>
          <w:rFonts w:ascii="仿宋_GB2312" w:eastAsia="仿宋_GB2312" w:hAnsi="等线" w:cs="Times New Roman" w:hint="eastAsia"/>
          <w:sz w:val="32"/>
          <w:szCs w:val="32"/>
        </w:rPr>
        <w:t>3.负责指导、监督公司资本运作，审核投融资方案并部署实施；</w:t>
      </w:r>
    </w:p>
    <w:p w14:paraId="326D983F" w14:textId="77777777" w:rsidR="009C4A1E" w:rsidRPr="00DF070B" w:rsidRDefault="009C4A1E" w:rsidP="009C4A1E">
      <w:pPr>
        <w:spacing w:line="360" w:lineRule="auto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DF070B">
        <w:rPr>
          <w:rFonts w:ascii="仿宋_GB2312" w:eastAsia="仿宋_GB2312" w:hAnsi="等线" w:cs="Times New Roman" w:hint="eastAsia"/>
          <w:sz w:val="32"/>
          <w:szCs w:val="32"/>
        </w:rPr>
        <w:t xml:space="preserve">4.拟订公司内部管理机构设置方案,对运行情况进行监督;　　</w:t>
      </w:r>
    </w:p>
    <w:p w14:paraId="3176783D" w14:textId="77777777" w:rsidR="009C4A1E" w:rsidRPr="00DF070B" w:rsidRDefault="009C4A1E" w:rsidP="009C4A1E">
      <w:pPr>
        <w:spacing w:line="360" w:lineRule="auto"/>
        <w:ind w:leftChars="300" w:left="630"/>
        <w:rPr>
          <w:rFonts w:ascii="仿宋_GB2312" w:eastAsia="仿宋_GB2312" w:hAnsi="等线" w:cs="Times New Roman"/>
          <w:sz w:val="32"/>
          <w:szCs w:val="32"/>
        </w:rPr>
      </w:pPr>
      <w:r w:rsidRPr="00DF070B">
        <w:rPr>
          <w:rFonts w:ascii="仿宋_GB2312" w:eastAsia="仿宋_GB2312" w:hAnsi="等线" w:cs="Times New Roman" w:hint="eastAsia"/>
          <w:sz w:val="32"/>
          <w:szCs w:val="32"/>
        </w:rPr>
        <w:t>5.拟订公司的基本管理制度；</w:t>
      </w:r>
      <w:r w:rsidRPr="00DF070B">
        <w:rPr>
          <w:rFonts w:ascii="仿宋_GB2312" w:eastAsia="仿宋_GB2312" w:hAnsi="等线" w:cs="Times New Roman" w:hint="eastAsia"/>
          <w:sz w:val="32"/>
          <w:szCs w:val="32"/>
        </w:rPr>
        <w:br/>
        <w:t>6.制定公司的具体规章；</w:t>
      </w:r>
      <w:r w:rsidRPr="00DF070B">
        <w:rPr>
          <w:rFonts w:ascii="仿宋_GB2312" w:eastAsia="仿宋_GB2312" w:hAnsi="等线" w:cs="Times New Roman" w:hint="eastAsia"/>
          <w:sz w:val="32"/>
          <w:szCs w:val="32"/>
        </w:rPr>
        <w:br/>
        <w:t>7.全面负责公司范围内的</w:t>
      </w:r>
      <w:proofErr w:type="gramStart"/>
      <w:r w:rsidRPr="00DF070B">
        <w:rPr>
          <w:rFonts w:ascii="仿宋_GB2312" w:eastAsia="仿宋_GB2312" w:hAnsi="等线" w:cs="Times New Roman" w:hint="eastAsia"/>
          <w:sz w:val="32"/>
          <w:szCs w:val="32"/>
        </w:rPr>
        <w:t>风控及</w:t>
      </w:r>
      <w:proofErr w:type="gramEnd"/>
      <w:r w:rsidRPr="00DF070B">
        <w:rPr>
          <w:rFonts w:ascii="仿宋_GB2312" w:eastAsia="仿宋_GB2312" w:hAnsi="等线" w:cs="Times New Roman" w:hint="eastAsia"/>
          <w:sz w:val="32"/>
          <w:szCs w:val="32"/>
        </w:rPr>
        <w:t>安全工作；</w:t>
      </w:r>
    </w:p>
    <w:p w14:paraId="28EF7D59" w14:textId="77777777" w:rsidR="009C4A1E" w:rsidRPr="00DF070B" w:rsidRDefault="009C4A1E" w:rsidP="009C4A1E">
      <w:pPr>
        <w:spacing w:line="360" w:lineRule="auto"/>
        <w:ind w:leftChars="300" w:left="630"/>
        <w:rPr>
          <w:rFonts w:ascii="仿宋_GB2312" w:eastAsia="仿宋_GB2312" w:hAnsi="等线" w:cs="Times New Roman"/>
          <w:sz w:val="32"/>
          <w:szCs w:val="32"/>
        </w:rPr>
      </w:pPr>
      <w:r w:rsidRPr="00DF070B">
        <w:rPr>
          <w:rFonts w:ascii="仿宋_GB2312" w:eastAsia="仿宋_GB2312" w:hAnsi="等线" w:cs="Times New Roman" w:hint="eastAsia"/>
          <w:sz w:val="32"/>
          <w:szCs w:val="32"/>
        </w:rPr>
        <w:t>8.提请聘任或者解聘公司副经理、财务负责人；</w:t>
      </w:r>
      <w:r w:rsidRPr="00DF070B">
        <w:rPr>
          <w:rFonts w:ascii="仿宋_GB2312" w:eastAsia="仿宋_GB2312" w:hAnsi="等线" w:cs="Times New Roman" w:hint="eastAsia"/>
          <w:sz w:val="32"/>
          <w:szCs w:val="32"/>
        </w:rPr>
        <w:br/>
        <w:t>9.决定聘任或者解聘除应由董事会决定聘任或者解聘</w:t>
      </w:r>
    </w:p>
    <w:p w14:paraId="06A89A39" w14:textId="77777777" w:rsidR="009C4A1E" w:rsidRPr="00DF070B" w:rsidRDefault="009C4A1E" w:rsidP="009C4A1E">
      <w:pPr>
        <w:spacing w:line="360" w:lineRule="auto"/>
        <w:ind w:left="480" w:hangingChars="150" w:hanging="480"/>
        <w:rPr>
          <w:rFonts w:ascii="仿宋_GB2312" w:eastAsia="仿宋_GB2312" w:hAnsi="等线" w:cs="Times New Roman"/>
          <w:sz w:val="32"/>
          <w:szCs w:val="32"/>
        </w:rPr>
      </w:pPr>
      <w:r w:rsidRPr="00DF070B">
        <w:rPr>
          <w:rFonts w:ascii="仿宋_GB2312" w:eastAsia="仿宋_GB2312" w:hAnsi="等线" w:cs="Times New Roman" w:hint="eastAsia"/>
          <w:sz w:val="32"/>
          <w:szCs w:val="32"/>
        </w:rPr>
        <w:t>以外的负责管理人员；</w:t>
      </w:r>
      <w:r w:rsidRPr="00DF070B">
        <w:rPr>
          <w:rFonts w:ascii="仿宋_GB2312" w:eastAsia="仿宋_GB2312" w:hAnsi="等线" w:cs="Times New Roman" w:hint="eastAsia"/>
          <w:sz w:val="32"/>
          <w:szCs w:val="32"/>
        </w:rPr>
        <w:br/>
        <w:t>10.董事会授予的其他职权。</w:t>
      </w:r>
      <w:r w:rsidRPr="00DF070B">
        <w:rPr>
          <w:rFonts w:ascii="仿宋_GB2312" w:eastAsia="仿宋_GB2312" w:hAnsi="等线" w:cs="Times New Roman" w:hint="eastAsia"/>
          <w:sz w:val="32"/>
          <w:szCs w:val="32"/>
        </w:rPr>
        <w:br/>
        <w:t>11.协助董事长交代的其他相关工作。</w:t>
      </w:r>
    </w:p>
    <w:p w14:paraId="0D313CD9" w14:textId="77777777" w:rsidR="009C4A1E" w:rsidRPr="00DF070B" w:rsidRDefault="009C4A1E" w:rsidP="009C4A1E">
      <w:pPr>
        <w:spacing w:line="480" w:lineRule="exact"/>
        <w:ind w:firstLineChars="200" w:firstLine="602"/>
        <w:rPr>
          <w:rFonts w:ascii="宋体" w:hAnsi="宋体" w:cs="黑体"/>
          <w:b/>
          <w:bCs/>
          <w:sz w:val="30"/>
          <w:szCs w:val="30"/>
        </w:rPr>
      </w:pPr>
      <w:r w:rsidRPr="00DF070B">
        <w:rPr>
          <w:rFonts w:ascii="宋体" w:hAnsi="宋体" w:cs="黑体" w:hint="eastAsia"/>
          <w:b/>
          <w:bCs/>
          <w:sz w:val="30"/>
          <w:szCs w:val="30"/>
        </w:rPr>
        <w:t>二、聘期、薪酬待遇绩效考核</w:t>
      </w:r>
    </w:p>
    <w:p w14:paraId="34F816E4" w14:textId="77777777" w:rsidR="009C4A1E" w:rsidRPr="00DF070B" w:rsidRDefault="009C4A1E" w:rsidP="009C4A1E">
      <w:pPr>
        <w:spacing w:line="480" w:lineRule="exact"/>
        <w:ind w:firstLineChars="200" w:firstLine="643"/>
        <w:rPr>
          <w:rFonts w:ascii="仿宋_GB2312" w:eastAsia="仿宋_GB2312" w:hAnsi="楷体" w:cs="楷体"/>
          <w:b/>
          <w:bCs/>
          <w:sz w:val="32"/>
          <w:szCs w:val="32"/>
        </w:rPr>
      </w:pPr>
      <w:r w:rsidRPr="00DF070B">
        <w:rPr>
          <w:rFonts w:ascii="仿宋_GB2312" w:eastAsia="仿宋_GB2312" w:hAnsi="楷体" w:cs="楷体" w:hint="eastAsia"/>
          <w:b/>
          <w:bCs/>
          <w:sz w:val="32"/>
          <w:szCs w:val="32"/>
        </w:rPr>
        <w:t>（一）聘期</w:t>
      </w:r>
    </w:p>
    <w:p w14:paraId="2C92FC4D" w14:textId="77777777" w:rsidR="009C4A1E" w:rsidRPr="00DF070B" w:rsidRDefault="009C4A1E" w:rsidP="009C4A1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070B">
        <w:rPr>
          <w:rFonts w:ascii="仿宋_GB2312" w:eastAsia="仿宋_GB2312" w:hAnsi="仿宋" w:cs="仿宋" w:hint="eastAsia"/>
          <w:sz w:val="32"/>
          <w:szCs w:val="32"/>
        </w:rPr>
        <w:t>选聘人员聘期三年，聘期考核合格可续聘。</w:t>
      </w:r>
    </w:p>
    <w:p w14:paraId="1DE5D6CA" w14:textId="77777777" w:rsidR="009C4A1E" w:rsidRPr="00DF070B" w:rsidRDefault="009C4A1E" w:rsidP="009C4A1E">
      <w:pPr>
        <w:spacing w:line="480" w:lineRule="exact"/>
        <w:ind w:firstLineChars="200" w:firstLine="643"/>
        <w:rPr>
          <w:rFonts w:ascii="仿宋_GB2312" w:eastAsia="仿宋_GB2312" w:hAnsi="楷体" w:cs="楷体"/>
          <w:b/>
          <w:bCs/>
          <w:sz w:val="32"/>
          <w:szCs w:val="32"/>
        </w:rPr>
      </w:pPr>
      <w:r w:rsidRPr="00DF070B">
        <w:rPr>
          <w:rFonts w:ascii="仿宋_GB2312" w:eastAsia="仿宋_GB2312" w:hAnsi="楷体" w:cs="楷体" w:hint="eastAsia"/>
          <w:b/>
          <w:bCs/>
          <w:sz w:val="32"/>
          <w:szCs w:val="32"/>
        </w:rPr>
        <w:t>（二）薪酬待遇</w:t>
      </w:r>
    </w:p>
    <w:p w14:paraId="156DBB6F" w14:textId="77777777" w:rsidR="009C4A1E" w:rsidRPr="00DF070B" w:rsidRDefault="009C4A1E" w:rsidP="009C4A1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DF070B">
        <w:rPr>
          <w:rFonts w:ascii="仿宋_GB2312" w:eastAsia="仿宋_GB2312" w:hAnsi="仿宋" w:cs="仿宋" w:hint="eastAsia"/>
          <w:sz w:val="32"/>
          <w:szCs w:val="32"/>
        </w:rPr>
        <w:t>根据羌泰公司</w:t>
      </w:r>
      <w:proofErr w:type="gramEnd"/>
      <w:r w:rsidRPr="00DF070B">
        <w:rPr>
          <w:rFonts w:ascii="仿宋_GB2312" w:eastAsia="仿宋_GB2312" w:hAnsi="仿宋" w:cs="仿宋" w:hint="eastAsia"/>
          <w:sz w:val="32"/>
          <w:szCs w:val="32"/>
        </w:rPr>
        <w:t>章程第四十九条规定，总经理的薪酬实行年薪</w:t>
      </w:r>
      <w:r w:rsidRPr="00DF070B">
        <w:rPr>
          <w:rFonts w:ascii="仿宋_GB2312" w:eastAsia="仿宋_GB2312" w:hAnsi="仿宋" w:cs="仿宋" w:hint="eastAsia"/>
          <w:sz w:val="32"/>
          <w:szCs w:val="32"/>
        </w:rPr>
        <w:lastRenderedPageBreak/>
        <w:t>制。</w:t>
      </w:r>
    </w:p>
    <w:p w14:paraId="2DBC3FB5" w14:textId="77777777" w:rsidR="009C4A1E" w:rsidRPr="00DF070B" w:rsidRDefault="009C4A1E" w:rsidP="009C4A1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DF070B">
        <w:rPr>
          <w:rFonts w:ascii="仿宋_GB2312" w:eastAsia="仿宋_GB2312" w:hAnsi="仿宋" w:cs="仿宋" w:hint="eastAsia"/>
          <w:sz w:val="32"/>
          <w:szCs w:val="32"/>
        </w:rPr>
        <w:t>根据羌泰公司</w:t>
      </w:r>
      <w:proofErr w:type="gramEnd"/>
      <w:r w:rsidRPr="00DF070B">
        <w:rPr>
          <w:rFonts w:ascii="仿宋_GB2312" w:eastAsia="仿宋_GB2312" w:hAnsi="仿宋" w:cs="仿宋" w:hint="eastAsia"/>
          <w:sz w:val="32"/>
          <w:szCs w:val="32"/>
        </w:rPr>
        <w:t>整体薪酬标准和比例，以及实际经营现状，拟暂定总经理年薪为12万元，年度绩效为5万元，根据国家规定和标准购买五险</w:t>
      </w:r>
      <w:proofErr w:type="gramStart"/>
      <w:r w:rsidRPr="00DF070B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DF070B">
        <w:rPr>
          <w:rFonts w:ascii="仿宋_GB2312" w:eastAsia="仿宋_GB2312" w:hAnsi="仿宋" w:cs="仿宋" w:hint="eastAsia"/>
          <w:sz w:val="32"/>
          <w:szCs w:val="32"/>
        </w:rPr>
        <w:t>金，享受公司其他职工同等的福利待遇。</w:t>
      </w:r>
    </w:p>
    <w:p w14:paraId="29E4C6F1" w14:textId="77777777" w:rsidR="009C4A1E" w:rsidRPr="00DF070B" w:rsidRDefault="009C4A1E" w:rsidP="009C4A1E">
      <w:pPr>
        <w:spacing w:line="480" w:lineRule="exact"/>
        <w:ind w:firstLineChars="200" w:firstLine="643"/>
        <w:rPr>
          <w:rFonts w:ascii="仿宋_GB2312" w:eastAsia="仿宋_GB2312" w:hAnsi="楷体" w:cs="楷体"/>
          <w:b/>
          <w:bCs/>
          <w:sz w:val="32"/>
          <w:szCs w:val="32"/>
        </w:rPr>
      </w:pPr>
      <w:r w:rsidRPr="00DF070B">
        <w:rPr>
          <w:rFonts w:ascii="仿宋_GB2312" w:eastAsia="仿宋_GB2312" w:hAnsi="楷体" w:cs="楷体" w:hint="eastAsia"/>
          <w:b/>
          <w:bCs/>
          <w:sz w:val="32"/>
          <w:szCs w:val="32"/>
        </w:rPr>
        <w:t>（三）绩效考核</w:t>
      </w:r>
    </w:p>
    <w:p w14:paraId="48B0CA44" w14:textId="77777777" w:rsidR="009C4A1E" w:rsidRPr="00DF070B" w:rsidRDefault="009C4A1E" w:rsidP="009C4A1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070B">
        <w:rPr>
          <w:rFonts w:ascii="仿宋_GB2312" w:eastAsia="仿宋_GB2312" w:hAnsi="仿宋" w:cs="仿宋" w:hint="eastAsia"/>
          <w:sz w:val="32"/>
          <w:szCs w:val="32"/>
        </w:rPr>
        <w:t>根据集团公司年度业绩及任期目标完成情况兑现考核。</w:t>
      </w:r>
    </w:p>
    <w:p w14:paraId="414C6DD1" w14:textId="77777777" w:rsidR="009C4A1E" w:rsidRPr="00DF070B" w:rsidRDefault="009C4A1E" w:rsidP="009C4A1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070B">
        <w:rPr>
          <w:rFonts w:ascii="仿宋_GB2312" w:eastAsia="仿宋_GB2312" w:hAnsi="仿宋" w:cs="仿宋" w:hint="eastAsia"/>
          <w:sz w:val="32"/>
          <w:szCs w:val="32"/>
        </w:rPr>
        <w:t>坚持“业绩升、薪酬升，业绩降、薪酬降”的原则，对总经理实行经营业绩考核。考核分为年度考核和任期考核，采取由公司董事会与总经理签订经营业绩责任书的方式进行，主要考核指标，一是收入总额，二是利润总额。该经营指标按每年县国</w:t>
      </w:r>
      <w:proofErr w:type="gramStart"/>
      <w:r w:rsidRPr="00DF070B">
        <w:rPr>
          <w:rFonts w:ascii="仿宋_GB2312" w:eastAsia="仿宋_GB2312" w:hAnsi="仿宋" w:cs="仿宋" w:hint="eastAsia"/>
          <w:sz w:val="32"/>
          <w:szCs w:val="32"/>
        </w:rPr>
        <w:t>资中心</w:t>
      </w:r>
      <w:proofErr w:type="gramEnd"/>
      <w:r w:rsidRPr="00DF070B">
        <w:rPr>
          <w:rFonts w:ascii="仿宋_GB2312" w:eastAsia="仿宋_GB2312" w:hAnsi="仿宋" w:cs="仿宋" w:hint="eastAsia"/>
          <w:sz w:val="32"/>
          <w:szCs w:val="32"/>
        </w:rPr>
        <w:t>下达给集团公司的目标值为依据。</w:t>
      </w:r>
    </w:p>
    <w:p w14:paraId="2C1DBFF9" w14:textId="77777777" w:rsidR="009C4A1E" w:rsidRPr="00DF070B" w:rsidRDefault="009C4A1E" w:rsidP="009C4A1E">
      <w:pPr>
        <w:spacing w:line="480" w:lineRule="exact"/>
        <w:ind w:firstLineChars="200" w:firstLine="643"/>
        <w:rPr>
          <w:rFonts w:ascii="仿宋_GB2312" w:eastAsia="仿宋_GB2312" w:hAnsi="楷体" w:cs="楷体"/>
          <w:b/>
          <w:bCs/>
          <w:sz w:val="32"/>
          <w:szCs w:val="32"/>
        </w:rPr>
      </w:pPr>
      <w:r w:rsidRPr="00DF070B">
        <w:rPr>
          <w:rFonts w:ascii="仿宋_GB2312" w:eastAsia="仿宋_GB2312" w:hAnsi="楷体" w:cs="楷体" w:hint="eastAsia"/>
          <w:b/>
          <w:bCs/>
          <w:sz w:val="32"/>
          <w:szCs w:val="32"/>
        </w:rPr>
        <w:t>（四）具体奖励方式</w:t>
      </w:r>
    </w:p>
    <w:p w14:paraId="0C5A6D28" w14:textId="77777777" w:rsidR="009C4A1E" w:rsidRPr="00DF070B" w:rsidRDefault="009C4A1E" w:rsidP="009C4A1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070B">
        <w:rPr>
          <w:rFonts w:ascii="仿宋_GB2312" w:eastAsia="仿宋_GB2312" w:hAnsi="仿宋" w:cs="仿宋" w:hint="eastAsia"/>
          <w:sz w:val="32"/>
          <w:szCs w:val="32"/>
        </w:rPr>
        <w:t>1.达到目标值，按全额领取绩效奖。若未达目标值，则增减变动的浮动比例，以收入总额和利润总额变动比，并按权重比各占50%作为考核比例。</w:t>
      </w:r>
    </w:p>
    <w:p w14:paraId="041A45C4" w14:textId="77777777" w:rsidR="009C4A1E" w:rsidRPr="00DF070B" w:rsidRDefault="009C4A1E" w:rsidP="009C4A1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070B">
        <w:rPr>
          <w:rFonts w:ascii="仿宋_GB2312" w:eastAsia="仿宋_GB2312" w:hAnsi="仿宋" w:cs="仿宋" w:hint="eastAsia"/>
          <w:sz w:val="32"/>
          <w:szCs w:val="32"/>
        </w:rPr>
        <w:t>2.超额完成目标值：按超额部分占目标值比例的50%作为超额目标奖的上浮比例，计算方式为：5万元</w:t>
      </w:r>
      <w:r w:rsidRPr="00DF070B">
        <w:rPr>
          <w:rFonts w:ascii="仿宋_GB2312" w:eastAsia="仿宋_GB2312" w:hAnsi="Arial" w:hint="eastAsia"/>
          <w:sz w:val="32"/>
          <w:szCs w:val="32"/>
        </w:rPr>
        <w:t>×</w:t>
      </w:r>
      <w:r w:rsidRPr="00DF070B">
        <w:rPr>
          <w:rFonts w:ascii="仿宋_GB2312" w:eastAsia="仿宋_GB2312" w:hAnsi="仿宋" w:cs="仿宋" w:hint="eastAsia"/>
          <w:sz w:val="32"/>
          <w:szCs w:val="32"/>
        </w:rPr>
        <w:t>超额部分占目标值比例</w:t>
      </w:r>
      <w:r w:rsidRPr="00DF070B">
        <w:rPr>
          <w:rFonts w:ascii="仿宋_GB2312" w:eastAsia="仿宋_GB2312" w:hAnsi="Arial" w:hint="eastAsia"/>
          <w:sz w:val="32"/>
          <w:szCs w:val="32"/>
        </w:rPr>
        <w:t>×</w:t>
      </w:r>
      <w:r w:rsidRPr="00DF070B">
        <w:rPr>
          <w:rFonts w:ascii="仿宋_GB2312" w:eastAsia="仿宋_GB2312" w:hAnsi="仿宋" w:cs="仿宋" w:hint="eastAsia"/>
          <w:sz w:val="32"/>
          <w:szCs w:val="32"/>
        </w:rPr>
        <w:t xml:space="preserve">50% </w:t>
      </w:r>
      <w:r w:rsidRPr="00DF070B">
        <w:rPr>
          <w:rFonts w:ascii="仿宋_GB2312" w:eastAsia="仿宋_GB2312" w:hAnsi="仿宋" w:cs="仿宋" w:hint="eastAsia"/>
          <w:b/>
          <w:bCs/>
          <w:sz w:val="32"/>
          <w:szCs w:val="32"/>
        </w:rPr>
        <w:t>=</w:t>
      </w:r>
      <w:r w:rsidRPr="00DF070B">
        <w:rPr>
          <w:rFonts w:ascii="仿宋_GB2312" w:eastAsia="仿宋_GB2312" w:hAnsi="仿宋" w:cs="仿宋" w:hint="eastAsia"/>
          <w:sz w:val="32"/>
          <w:szCs w:val="32"/>
        </w:rPr>
        <w:t>增加绩效。</w:t>
      </w:r>
    </w:p>
    <w:p w14:paraId="7EF32673" w14:textId="77777777" w:rsidR="009C4A1E" w:rsidRPr="00DF070B" w:rsidRDefault="009C4A1E" w:rsidP="009C4A1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070B">
        <w:rPr>
          <w:rFonts w:ascii="仿宋_GB2312" w:eastAsia="仿宋_GB2312" w:hAnsi="仿宋" w:cs="仿宋" w:hint="eastAsia"/>
          <w:sz w:val="32"/>
          <w:szCs w:val="32"/>
        </w:rPr>
        <w:t>3.未完成目标值：</w:t>
      </w:r>
      <w:proofErr w:type="gramStart"/>
      <w:r w:rsidRPr="00DF070B">
        <w:rPr>
          <w:rFonts w:ascii="仿宋_GB2312" w:eastAsia="仿宋_GB2312" w:hAnsi="仿宋" w:cs="仿宋" w:hint="eastAsia"/>
          <w:sz w:val="32"/>
          <w:szCs w:val="32"/>
        </w:rPr>
        <w:t>按减少</w:t>
      </w:r>
      <w:proofErr w:type="gramEnd"/>
      <w:r w:rsidRPr="00DF070B">
        <w:rPr>
          <w:rFonts w:ascii="仿宋_GB2312" w:eastAsia="仿宋_GB2312" w:hAnsi="仿宋" w:cs="仿宋" w:hint="eastAsia"/>
          <w:sz w:val="32"/>
          <w:szCs w:val="32"/>
        </w:rPr>
        <w:t>部分占目标值比例的50%扣减绩效奖，计算方式为：5万元</w:t>
      </w:r>
      <w:r w:rsidRPr="00DF070B">
        <w:rPr>
          <w:rFonts w:ascii="仿宋_GB2312" w:eastAsia="仿宋_GB2312" w:hAnsi="Arial" w:hint="eastAsia"/>
          <w:sz w:val="32"/>
          <w:szCs w:val="32"/>
        </w:rPr>
        <w:t>×</w:t>
      </w:r>
      <w:r w:rsidRPr="00DF070B">
        <w:rPr>
          <w:rFonts w:ascii="仿宋_GB2312" w:eastAsia="仿宋_GB2312" w:hAnsi="仿宋" w:cs="仿宋" w:hint="eastAsia"/>
          <w:sz w:val="32"/>
          <w:szCs w:val="32"/>
        </w:rPr>
        <w:t>减少部分占目标值比例</w:t>
      </w:r>
      <w:r w:rsidRPr="00DF070B">
        <w:rPr>
          <w:rFonts w:ascii="仿宋_GB2312" w:eastAsia="仿宋_GB2312" w:hAnsi="Arial" w:hint="eastAsia"/>
          <w:sz w:val="32"/>
          <w:szCs w:val="32"/>
        </w:rPr>
        <w:t>×</w:t>
      </w:r>
      <w:r w:rsidRPr="00DF070B">
        <w:rPr>
          <w:rFonts w:ascii="仿宋_GB2312" w:eastAsia="仿宋_GB2312" w:hAnsi="仿宋" w:cs="仿宋" w:hint="eastAsia"/>
          <w:sz w:val="32"/>
          <w:szCs w:val="32"/>
        </w:rPr>
        <w:t xml:space="preserve">50% </w:t>
      </w:r>
      <w:r w:rsidRPr="00DF070B">
        <w:rPr>
          <w:rFonts w:ascii="仿宋_GB2312" w:eastAsia="仿宋_GB2312" w:hAnsi="仿宋" w:cs="仿宋" w:hint="eastAsia"/>
          <w:b/>
          <w:bCs/>
          <w:sz w:val="32"/>
          <w:szCs w:val="32"/>
        </w:rPr>
        <w:t>=</w:t>
      </w:r>
      <w:r w:rsidRPr="00DF070B">
        <w:rPr>
          <w:rFonts w:ascii="仿宋_GB2312" w:eastAsia="仿宋_GB2312" w:hAnsi="仿宋" w:cs="仿宋" w:hint="eastAsia"/>
          <w:sz w:val="32"/>
          <w:szCs w:val="32"/>
        </w:rPr>
        <w:t>减少绩效。</w:t>
      </w:r>
    </w:p>
    <w:p w14:paraId="5116F719" w14:textId="77777777" w:rsidR="009C4A1E" w:rsidRPr="00DF070B" w:rsidRDefault="009C4A1E" w:rsidP="009C4A1E">
      <w:pPr>
        <w:rPr>
          <w:rFonts w:ascii="仿宋_GB2312" w:eastAsia="仿宋_GB2312"/>
        </w:rPr>
      </w:pPr>
    </w:p>
    <w:p w14:paraId="24FE2024" w14:textId="77777777" w:rsidR="00257B09" w:rsidRPr="009C4A1E" w:rsidRDefault="00257B09"/>
    <w:sectPr w:rsidR="00257B09" w:rsidRPr="009C4A1E">
      <w:pgSz w:w="11907" w:h="16839"/>
      <w:pgMar w:top="1440" w:right="1155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7524" w14:textId="77777777" w:rsidR="000B07CA" w:rsidRDefault="000B07CA" w:rsidP="000B07CA">
      <w:r>
        <w:separator/>
      </w:r>
    </w:p>
  </w:endnote>
  <w:endnote w:type="continuationSeparator" w:id="0">
    <w:p w14:paraId="0D608FF3" w14:textId="77777777" w:rsidR="000B07CA" w:rsidRDefault="000B07CA" w:rsidP="000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2D53" w14:textId="77777777" w:rsidR="000B07CA" w:rsidRDefault="000B07CA" w:rsidP="000B07CA">
      <w:r>
        <w:separator/>
      </w:r>
    </w:p>
  </w:footnote>
  <w:footnote w:type="continuationSeparator" w:id="0">
    <w:p w14:paraId="3B0BC657" w14:textId="77777777" w:rsidR="000B07CA" w:rsidRDefault="000B07CA" w:rsidP="000B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1E"/>
    <w:rsid w:val="000B07CA"/>
    <w:rsid w:val="00257B09"/>
    <w:rsid w:val="009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87E4E"/>
  <w15:chartTrackingRefBased/>
  <w15:docId w15:val="{62CC7949-FD48-4546-A70C-B641CA8F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1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7CA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7CA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睿林</dc:creator>
  <cp:keywords/>
  <dc:description/>
  <cp:lastModifiedBy>王 睿林</cp:lastModifiedBy>
  <cp:revision>2</cp:revision>
  <dcterms:created xsi:type="dcterms:W3CDTF">2021-09-16T03:47:00Z</dcterms:created>
  <dcterms:modified xsi:type="dcterms:W3CDTF">2021-09-16T03:47:00Z</dcterms:modified>
</cp:coreProperties>
</file>