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66E10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茂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县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2025年食品安全工作要点</w:t>
      </w:r>
    </w:p>
    <w:p w14:paraId="2CFEF8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坚持以习近平新时代中国特色社会主义思想为指导，深入贯彻落实习近平总书记食品安全“四个最严”重要批示精神，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认真落实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党中央、国务院、省州决策部署和工作安排，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不断完善食品安全责任体系和协调机制，坚持源头严防、过程严管、风险严控，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强化全链条监管，严控风险隐患，严惩违法犯罪行为，</w:t>
      </w:r>
      <w:r>
        <w:rPr>
          <w:rFonts w:hint="eastAsia" w:ascii="仿宋_GB2312" w:hAnsi="仿宋_GB2312" w:eastAsia="仿宋_GB2312" w:cs="仿宋_GB2312"/>
          <w:sz w:val="32"/>
          <w:szCs w:val="32"/>
        </w:rPr>
        <w:t>守稳筑牢从农田到餐桌的每一道防线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为茂县高质量发展建设提供食品安全保障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6D0B6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强化食品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安全党政同责</w:t>
      </w:r>
    </w:p>
    <w:p w14:paraId="655F4E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落实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属地管理责任。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持续推动包保督导工作落地见效，将食品安全工作有机融入“微网实格”基层治理体系。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优化落实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食品安全“三书二函”制度，充分发挥“三书二函”挂牌督办、约谈、责令整改、提醒敦促、履职提示等制度机制作用，推动食品安全工作决策部署落地见效。(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食安办牵头，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食安委成员单位按职责分工负责)</w:t>
      </w:r>
    </w:p>
    <w:p w14:paraId="00D0C6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压实部门监管责任。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按照“管行业必须管安全”的要求，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各成员单位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对主管领域的食品安全工作承担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部门监管和行业管理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健全工作协调联动机制，形成齐抓共管工作局面，解决群众关心的食品突出问题。根据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上级</w:t>
      </w:r>
      <w:r>
        <w:rPr>
          <w:rFonts w:hint="eastAsia" w:ascii="仿宋_GB2312" w:hAnsi="仿宋_GB2312" w:eastAsia="仿宋_GB2312" w:cs="仿宋_GB2312"/>
          <w:sz w:val="32"/>
          <w:szCs w:val="32"/>
        </w:rPr>
        <w:t>食安委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部署，建立完善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食品安全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贮存监管机制、食品运输协同监管机制、食品安全寄递和配送监管协调机制、进口食品风险联防联控机制等食品安全全链条监管工作机制。发挥统筹协调指导作用，定期会商风险，研究解决重点领域突出问题，及时通报工作信息、强化食品安全突发事件联合应急处置。(县食安办、县食安委成员单位按职责分工负责)</w:t>
      </w:r>
    </w:p>
    <w:p w14:paraId="284C95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（三）督促企业落实主体责任。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领域分层级开展企业主体责任落实培训，将企业主体责任落实列入“双随机”监管事项。督促企业落实“两员”配备和“日管控、周排查、月调度”机制。全面实施企业落实质量安全主体责任监管规定，推动“主体责任清单”提质扩面。(县市场监管局负责)</w:t>
      </w:r>
    </w:p>
    <w:p w14:paraId="71FD42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二、严守底线强化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食品安全全链条监管</w:t>
      </w:r>
    </w:p>
    <w:p w14:paraId="40C814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（一）严把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食品源头治理。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启动并落实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用地土壤重金属污染溯源，推进农用地土壤重金属污染源整治。(县生态环境局负责)实施科学用药增效行动，加强耕地土壤环境质量分类管理，优化轻中度受污染耕地安全利用技术，落实严格管控类耕地风险防控措施。(县科农局负责)扎实做好粮食收购和库存环节质量安全监测，抓好超标粮食收购处置工作，严防不符合食品安全标准的粮食流入口粮市场和食品生产企业。(县发展改革局负责)</w:t>
      </w:r>
    </w:p>
    <w:p w14:paraId="2261DA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（二）强化农兽药残留问题专项治理。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巩固农药残留专项整治成效，严抓重点风险品种农兽药残留突出问题攻坚。健全溯源倒查机制，阳性处置率达到100%。深化食用农产品全链条监管整治顽疾风险隐患，结合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茂县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业实际，至少选取1个品种1个问题进行整治，严肃查处违法违规行为，消除一批源头性风险。构建常态化风险隐患源头责任传导机制，推进食用农产品风险隐患闭环管理,探索食用农产品跨地区跨部门一体化追溯和协同监管。(县科农局、县市场监管局按职责分工负责)</w:t>
      </w:r>
    </w:p>
    <w:p w14:paraId="70B8FB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（三）高质量办好省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州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县食安民生实事。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化“校园餐”治理，扎实开展春、秋季学期校园食品安全监督检查，巩固提升校园食品安全。(县市场监管局、县教育局按职责分工负责)。常态化推进食用农产品集中交易市场食品安全规范化建设，提升食品安全管理水平，保障食用农产品市场销售质量安全(县市场监管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县经信局、县科农局按职责分工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负责)。</w:t>
      </w:r>
    </w:p>
    <w:p w14:paraId="3AEC90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（四）深化分级分类监管和产品追溯。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善食品生产经营主体分级分类模型，推进差异化监管，综合运用体系检查、飞行检查和日常监督检查等多种监管手段，加快形成精准化、高效化、智慧化的食品安全监管检查体系。推动《四川省食品销售风险分级管理办法》落地落实，对50%以上的食品销售经营主体开展监督检查，评定风险等级，实行动态管理。拓展农安信用应用场景,做好科农执法服务智能应用,农安信用监管扩面提质。(县市场监管局、县科农局按职责分工负责)推动实施承诺达标合格证制度，督促市场开办者、销售者严格“查证”，倒逼生产者“发证”，完善产地准出与市场准入衔接机制。(县市场监管局、县科农局按职责分工负责)</w:t>
      </w:r>
    </w:p>
    <w:p w14:paraId="69466C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（五）开展食品重点领域专项治理。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聚焦校园食品安全、网络经营食品安全、农村假冒伪劣食品和肉制品质量安全等重点领域，开展突出问题专项治理，破解难点堵点。开展农村假冒伪劣食品专项整治，严查过期食品、“三无”食品、“山寨”食品、非法添加及超范围超限量使用食品添加剂的食品、违法宣称功能的食品等违法行为。持续推进农村食品经营店规范化建设增数量、提质量，提高农村食品经营规范化水平。加强农村和城乡结合部以及展销会、庙会等有举办方的集市食品安全监管，督促举办方履行事先备案、审核审查和经营管理等主体责任，消除突出食品安全风险隐患。持续推进养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院、儿童福利院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食堂“互联网+明厨亮灶”建设等食品安全监管。落实《四川省网络餐饮服务食品安全监督管理办法》，压实第三方平台提供者、入网餐饮服务提供者责任，通过“随机查餐厅”等方式，督促连锁餐饮经营主体、“网红餐厅”健全食品安全风险控制体系，压实管理责任，规范经营行为。推进肉制品质量安全专项治理，强化肉制品监督抽检和风险监测，严防严控肉类产品安全风险。(县教育局、县公安局、县经信局、县市场监管局、县民政局、县科农局按职责分工负责)</w:t>
      </w:r>
    </w:p>
    <w:p w14:paraId="6A6040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（六）强化违规违法行为查处。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深入开展“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春雷行动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”“铁拳”“昆仑”系列行动，聚焦人民群众反映强烈的食品安全突出问题，从快从严从重查办惩处一批影响恶劣的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案件。(县公安局、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县综合行政执法局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按职责分工负责)严格落实处罚到人、行业禁入等制度规定，及时公布典型案例。（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公安局、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县综合行政执法局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法院、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察院按职责分工负责）强化行刑衔接，依法重点严打非法使用禁限用农(兽)药、“两超一非”、劣质食材和有毒食材入菜等违法犯罪行为，以及“幽灵外卖”、网红食品、平台电商直播带货等相关违法犯罪活动。(县公安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县综合行政执法局、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科农局、县市场监管局、县检察院、县法院按职责分工负责)严厉打击走私农产品(含冻品)等违法犯罪活动。(县公安局、县经信局按职责分工负责)严打“两超一非”，针对食品领域超范围、超限量使用食品添加剂、农兽药以及非法添加非食用物质、禁用农兽药等违法犯罪行为，推动市场监管、科农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综合执法、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公安等部门联勤联动联防执法。(县公安局、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县综合行政执法局、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县科农局、县市场监管局按职责分工负责)做好食品安全民事和行政公益诉讼相关工作，健全食品安全民事公益诉讼惩罚性赔偿制度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开展司法实践。(县检察院、县法院按职责分工负责)</w:t>
      </w:r>
    </w:p>
    <w:p w14:paraId="727837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三、推动食品安全社会共治</w:t>
      </w:r>
    </w:p>
    <w:p w14:paraId="5FCCAF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（一）加大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食品安全宣传引导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力度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开展食品安全宣传周活动。(县食安办牵头，相关部门配合)畅通食品安全问题投诉举报渠道，落实食品生产经营企业内部“吹哨人”制度。(县市场监管局负责)推动建设科普宣传优秀作品库，持续加强食品安全宣传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和科普宣传力度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，不断提升公众食品安全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意识和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素养。协调新闻媒体准确客观报道食品安全问题，有序开展食品安全舆论监督。积极倡导文明节约风尚，引导广大群众厉行节约、反对浪费。(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按职责分工负责)</w:t>
      </w:r>
    </w:p>
    <w:p w14:paraId="3A59ED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（二）健全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食品安全应急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管理体系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完善舆情收集、分析研判和快速响应机制，及时做好舆情回应引导和处置。(县食安办、县委宣传部、县委网信办按职责分工负责)加强部门协作，督促属地网络平台规范自媒体用户信息发布管理，有效治理食品安全网络谣言。(县食安办、县委网信办牵头，相关部门配合)通过微博、微信公众号、视频号等新媒体，准确发布权威信息，及时回应群众关切。(各部门按职责分工负责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持续跟进省、州两级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食品安全事故应急预案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修订进度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，适时修订我县食品安全事故应急预案，提高应急处置工作水平。(县食安办牵头，相关部门配合)</w:t>
      </w:r>
    </w:p>
    <w:p w14:paraId="637D38D7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F059B"/>
    <w:rsid w:val="25CF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7"/>
    <w:basedOn w:val="1"/>
    <w:next w:val="1"/>
    <w:qFormat/>
    <w:uiPriority w:val="0"/>
    <w:pPr>
      <w:ind w:left="25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2025-07-08T01:43:00Z</dcterms:created>
  <dc:creator>追风筝的胖子。。</dc:creator>
  <cp:lastModifiedBy>追风筝的胖子。。</cp:lastModifiedBy>
  <dcterms:modified xsi:type="dcterms:W3CDTF">2025-07-08T02:22:22Z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8AAACE20EB4A4220936C38D468C26DC0_11</vt:lpwstr>
  </property>
  <property fmtid="{D5CDD505-2E9C-101B-9397-08002B2CF9AE}" pid="4" name="KSOTemplateDocerSaveRecord">
    <vt:lpwstr>eyJoZGlkIjoiZmNhN2VmNjQ0OTU3Yjk2YjYwNGRjMDJmODcxNTJlNjEiLCJ1c2VySWQiOiIyMTMyODEzODMifQ==</vt:lpwstr>
  </property>
</Properties>
</file>