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省级财政粮食生产激励补助项目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玉米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种子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销售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商综合评分表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经销商名称：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评审日期：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日 </w:t>
      </w:r>
    </w:p>
    <w:tbl>
      <w:tblPr>
        <w:tblStyle w:val="4"/>
        <w:tblW w:w="10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72"/>
        <w:gridCol w:w="900"/>
        <w:gridCol w:w="5084"/>
        <w:gridCol w:w="90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评审维度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实得分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一、资质于信誉（35）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基础资质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具备有效营业执照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（三证合一，经营范围含</w:t>
            </w: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农作物种子生产经营许可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），得10分，缺1项核心资质扣5分，无资质0分。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商业信誉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近3年无质量事故、违法违规、重大投诉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，得10分；1次一般违规/投诉扣3分，重大问题0分。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行业口碑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本地农业部门、种植户评价良好，五不良口碑，得10分；口碑一般得3分，有负面口碑0分。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二、货源与质量管控（25）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货源渠道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货源为正规种子生产企业直供，有长期合作证明，得10分；货源渠道混乱/无正规合作证明0分。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品种合规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种子质量检验合格证书、品种审定有效证书、种子备案相关材料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，得15分；相关证书确1项扣5分。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仓储管理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仓储设施防潮/防虫/通风达标，种子分类存放、台账清晰，得8分；设施简陋扣4分，台账混乱扣3分。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三、经营与合作能力（20）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报价合理性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种子报价符合市场行情，性价比高，得8分，高于市场价10%内得3分，超10%得0分。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合作条款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结算方式灵活，退换货、售后赔付条款合理，得7分；结算苛刻扣4分，条款不合理扣5分。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四、售后服务效率（10）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问题解决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质量问题可按约定退换、补偿，解决时效7天内，得10分；解决时效10天内得7分，解决时效15天内得4分，解决不及时/不彻底0分。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五、加分项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行业荣誉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获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县级以上“诚信企业”“农业示范网点”等</w:t>
            </w: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农业相关表彰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称号，加3分。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本地服务经验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深耕本地种子经销5年以上，熟悉本地种植需求，加2分。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100+≤5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加分项总分不超过5分，最终得分=各项实得分之和+加分项得分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 本次评审采用百分制，加分项累计最高不超过5分，最终得分满分105分；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 评审采取多人打分制，去掉一个最高分、一个最低分后取平均分作为最终得分；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3. 最终</w:t>
      </w:r>
      <w:r>
        <w:rPr>
          <w:rFonts w:hint="eastAsia"/>
          <w:sz w:val="28"/>
          <w:szCs w:val="28"/>
          <w:u w:val="none"/>
          <w:lang w:val="en-US" w:eastAsia="zh-CN"/>
        </w:rPr>
        <w:t>按照得分从高到低进行排名，</w:t>
      </w:r>
      <w:r>
        <w:rPr>
          <w:rFonts w:hint="default"/>
          <w:sz w:val="28"/>
          <w:szCs w:val="28"/>
          <w:u w:val="none"/>
          <w:lang w:val="en-US" w:eastAsia="zh-CN"/>
        </w:rPr>
        <w:t>得分</w:t>
      </w:r>
      <w:r>
        <w:rPr>
          <w:rFonts w:hint="eastAsia"/>
          <w:sz w:val="28"/>
          <w:szCs w:val="28"/>
          <w:u w:val="none"/>
          <w:lang w:val="en-US" w:eastAsia="zh-CN"/>
        </w:rPr>
        <w:t>前三名</w:t>
      </w:r>
      <w:r>
        <w:rPr>
          <w:rFonts w:hint="default"/>
          <w:sz w:val="28"/>
          <w:szCs w:val="28"/>
          <w:u w:val="none"/>
          <w:lang w:val="en-US" w:eastAsia="zh-CN"/>
        </w:rPr>
        <w:t>可入围合作，</w:t>
      </w:r>
      <w:r>
        <w:rPr>
          <w:rFonts w:hint="eastAsia"/>
          <w:sz w:val="28"/>
          <w:szCs w:val="28"/>
          <w:u w:val="none"/>
          <w:lang w:val="en-US" w:eastAsia="zh-CN"/>
        </w:rPr>
        <w:t>第四名及排名后的</w:t>
      </w:r>
      <w:r>
        <w:rPr>
          <w:rFonts w:hint="default"/>
          <w:sz w:val="28"/>
          <w:szCs w:val="28"/>
          <w:u w:val="none"/>
          <w:lang w:val="en-US" w:eastAsia="zh-CN"/>
        </w:rPr>
        <w:t>予以淘汰；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4. 供应商若存在材料弄虚作假、资质造假等情况，直接取消评审资格，按0分处理。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评审人员签字：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复核人员签字：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5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单位名称（全称）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省/州/县/镇 路/村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省/州/县/镇 路/村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经营年限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税务登记证号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玉米销售品种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玉米种子报价（分品种）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5B4"/>
    <w:rsid w:val="0AC41BAC"/>
    <w:rsid w:val="0B536D2E"/>
    <w:rsid w:val="0B6D1860"/>
    <w:rsid w:val="15183827"/>
    <w:rsid w:val="19944FC1"/>
    <w:rsid w:val="203020AB"/>
    <w:rsid w:val="3CEF2E8B"/>
    <w:rsid w:val="3D914E2A"/>
    <w:rsid w:val="45985424"/>
    <w:rsid w:val="4C804ECE"/>
    <w:rsid w:val="4DC13C49"/>
    <w:rsid w:val="55E02539"/>
    <w:rsid w:val="57E02750"/>
    <w:rsid w:val="61D5E025"/>
    <w:rsid w:val="674F751F"/>
    <w:rsid w:val="6BB8E09F"/>
    <w:rsid w:val="6DEB0271"/>
    <w:rsid w:val="72317EA4"/>
    <w:rsid w:val="782C547A"/>
    <w:rsid w:val="791E4FA3"/>
    <w:rsid w:val="7D083F22"/>
    <w:rsid w:val="7F313CB6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2088</Characters>
  <Lines>0</Lines>
  <Paragraphs>0</Paragraphs>
  <TotalTime>13</TotalTime>
  <ScaleCrop>false</ScaleCrop>
  <LinksUpToDate>false</LinksUpToDate>
  <CharactersWithSpaces>2228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2026-02-05T15:02:00Z</dcterms:created>
  <dc:creator>Administrator</dc:creator>
  <cp:lastModifiedBy>user</cp:lastModifiedBy>
  <dcterms:modified xsi:type="dcterms:W3CDTF">2026-02-06T11:25:17Z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eyJoZGlkIjoiNWRiZGYyOTIzYTVkYTdkZjgyZmM2MjA4MGU3ZTNhN2UiLCJ1c2VySWQiOiIzODU0NTY4OTQifQ==</vt:lpwstr>
  </property>
  <property fmtid="{D5CDD505-2E9C-101B-9397-08002B2CF9AE}" pid="4" name="ICV">
    <vt:lpwstr>EAABFD462B5148ED9F1E61C234CF9576_12</vt:lpwstr>
  </property>
</Properties>
</file>