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586A9">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茂县洪涝、地质灾害群防群治隐患线索</w:t>
      </w:r>
      <w:r>
        <w:rPr>
          <w:rFonts w:hint="eastAsia" w:ascii="Times New Roman" w:hAnsi="Times New Roman" w:eastAsia="方正小标宋简体" w:cs="Times New Roman"/>
          <w:color w:val="auto"/>
          <w:sz w:val="44"/>
          <w:szCs w:val="44"/>
          <w:lang w:val="en-US" w:eastAsia="zh-CN"/>
        </w:rPr>
        <w:t>报告</w:t>
      </w:r>
      <w:r>
        <w:rPr>
          <w:rFonts w:hint="default" w:ascii="Times New Roman" w:hAnsi="Times New Roman" w:eastAsia="方正小标宋简体" w:cs="Times New Roman"/>
          <w:color w:val="auto"/>
          <w:sz w:val="44"/>
          <w:szCs w:val="44"/>
          <w:lang w:val="en-US" w:eastAsia="zh-CN"/>
        </w:rPr>
        <w:t>与成功避险奖励暂行办法</w:t>
      </w:r>
    </w:p>
    <w:p w14:paraId="47BDBD19">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color w:val="auto"/>
          <w:sz w:val="44"/>
          <w:szCs w:val="44"/>
          <w:lang w:val="en-US" w:eastAsia="zh-CN"/>
        </w:rPr>
      </w:pPr>
      <w:r>
        <w:rPr>
          <w:rFonts w:hint="eastAsia" w:ascii="Times New Roman" w:hAnsi="Times New Roman" w:eastAsia="方正小标宋简体" w:cs="Times New Roman"/>
          <w:color w:val="auto"/>
          <w:sz w:val="44"/>
          <w:szCs w:val="44"/>
          <w:lang w:val="en-US" w:eastAsia="zh-CN"/>
        </w:rPr>
        <w:t>（征求意见稿）</w:t>
      </w:r>
    </w:p>
    <w:p w14:paraId="309C9A49">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default" w:ascii="Times New Roman" w:hAnsi="Times New Roman" w:eastAsia="仿宋_GB2312" w:cs="Times New Roman"/>
          <w:color w:val="auto"/>
          <w:sz w:val="32"/>
          <w:szCs w:val="32"/>
          <w:lang w:val="en-US" w:eastAsia="zh-CN"/>
        </w:rPr>
      </w:pPr>
    </w:p>
    <w:p w14:paraId="6A60DD7F">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第一章 总  则</w:t>
      </w:r>
    </w:p>
    <w:p w14:paraId="0D0B799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bookmarkStart w:id="0" w:name="_GoBack"/>
      <w:bookmarkEnd w:id="0"/>
    </w:p>
    <w:p w14:paraId="68B781A7">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bCs/>
          <w:color w:val="auto"/>
          <w:sz w:val="32"/>
          <w:szCs w:val="32"/>
          <w:lang w:val="en-US" w:eastAsia="zh-CN"/>
        </w:rPr>
        <w:t>第一条</w:t>
      </w:r>
      <w:r>
        <w:rPr>
          <w:rFonts w:hint="default" w:ascii="Times New Roman" w:hAnsi="Times New Roman" w:eastAsia="仿宋_GB2312" w:cs="Times New Roman"/>
          <w:color w:val="auto"/>
          <w:sz w:val="32"/>
          <w:szCs w:val="32"/>
          <w:lang w:val="en-US" w:eastAsia="zh-CN"/>
        </w:rPr>
        <w:t xml:space="preserve"> 为加强洪涝和地质灾害防治工作，鼓励和表扬奖励在洪涝和地质灾害成功避险工作中作出突出贡献的个人和单位，充分调动和发挥各级干部和群众参与洪涝和地质灾害防治的积极性和主动性，切实提高洪涝和地质灾害成功预报的准确率，最大限度减少人员伤亡和财产损失，根据《中华人民共和国突发事件应对法》、《中华人民共和国防汛条例》、《地质灾害防治条例》、《四川省地质灾害成功避险奖励暂行规定》、《阿坝州地质灾害成功避险奖励暂行规定》等，结合我县实际，制定本规定。</w:t>
      </w:r>
    </w:p>
    <w:p w14:paraId="7EA24EC9">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bCs/>
          <w:color w:val="auto"/>
          <w:sz w:val="32"/>
          <w:szCs w:val="32"/>
          <w:lang w:val="en-US" w:eastAsia="zh-CN"/>
        </w:rPr>
        <w:t>第二条</w:t>
      </w:r>
      <w:r>
        <w:rPr>
          <w:rFonts w:hint="default" w:ascii="Times New Roman" w:hAnsi="Times New Roman" w:eastAsia="仿宋_GB2312" w:cs="Times New Roman"/>
          <w:color w:val="auto"/>
          <w:sz w:val="32"/>
          <w:szCs w:val="32"/>
          <w:lang w:val="en-US" w:eastAsia="zh-CN"/>
        </w:rPr>
        <w:t xml:space="preserve"> 除当地政府根据气象和地质监测预警信息组织的避险转移及专门执行洪涝和地质灾害防治公务外，对在我县境内为洪涝和地质灾害成功避险工作作出突出贡献的个人和单位的奖励，县域内</w:t>
      </w:r>
      <w:r>
        <w:rPr>
          <w:rFonts w:hint="eastAsia" w:ascii="Times New Roman" w:hAnsi="Times New Roman" w:eastAsia="仿宋_GB2312" w:cs="Times New Roman"/>
          <w:color w:val="auto"/>
          <w:sz w:val="32"/>
          <w:szCs w:val="32"/>
          <w:lang w:val="en-US" w:eastAsia="zh-CN"/>
        </w:rPr>
        <w:t>洪涝</w:t>
      </w:r>
      <w:r>
        <w:rPr>
          <w:rFonts w:hint="default" w:ascii="Times New Roman" w:hAnsi="Times New Roman" w:eastAsia="仿宋_GB2312" w:cs="Times New Roman"/>
          <w:color w:val="auto"/>
          <w:sz w:val="32"/>
          <w:szCs w:val="32"/>
          <w:lang w:val="en-US" w:eastAsia="zh-CN"/>
        </w:rPr>
        <w:t>、地质灾害新增隐患线索</w:t>
      </w:r>
      <w:r>
        <w:rPr>
          <w:rFonts w:hint="eastAsia" w:ascii="Times New Roman" w:hAnsi="Times New Roman" w:eastAsia="仿宋_GB2312" w:cs="Times New Roman"/>
          <w:color w:val="auto"/>
          <w:sz w:val="32"/>
          <w:szCs w:val="32"/>
          <w:lang w:val="en-US" w:eastAsia="zh-CN"/>
        </w:rPr>
        <w:t>上报</w:t>
      </w:r>
      <w:r>
        <w:rPr>
          <w:rFonts w:hint="default" w:ascii="Times New Roman" w:hAnsi="Times New Roman" w:eastAsia="仿宋_GB2312" w:cs="Times New Roman"/>
          <w:color w:val="auto"/>
          <w:sz w:val="32"/>
          <w:szCs w:val="32"/>
          <w:lang w:val="en-US" w:eastAsia="zh-CN"/>
        </w:rPr>
        <w:t>奖励工作</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适用</w:t>
      </w:r>
      <w:r>
        <w:rPr>
          <w:rFonts w:hint="eastAsia" w:ascii="Times New Roman" w:hAnsi="Times New Roman" w:eastAsia="仿宋_GB2312" w:cs="Times New Roman"/>
          <w:color w:val="auto"/>
          <w:sz w:val="32"/>
          <w:szCs w:val="32"/>
          <w:lang w:val="en-US" w:eastAsia="zh-CN"/>
        </w:rPr>
        <w:t>本办法</w:t>
      </w:r>
      <w:r>
        <w:rPr>
          <w:rFonts w:hint="default" w:ascii="Times New Roman" w:hAnsi="Times New Roman" w:eastAsia="仿宋_GB2312" w:cs="Times New Roman"/>
          <w:color w:val="auto"/>
          <w:sz w:val="32"/>
          <w:szCs w:val="32"/>
          <w:lang w:val="en-US" w:eastAsia="zh-CN"/>
        </w:rPr>
        <w:t>。在册地质灾害隐患点、在册山洪危险区的上报线索不适用隐患</w:t>
      </w:r>
      <w:r>
        <w:rPr>
          <w:rFonts w:hint="eastAsia" w:ascii="Times New Roman" w:hAnsi="Times New Roman" w:eastAsia="仿宋_GB2312" w:cs="Times New Roman"/>
          <w:color w:val="auto"/>
          <w:sz w:val="32"/>
          <w:szCs w:val="32"/>
          <w:lang w:val="en-US" w:eastAsia="zh-CN"/>
        </w:rPr>
        <w:t>上报</w:t>
      </w:r>
      <w:r>
        <w:rPr>
          <w:rFonts w:hint="default" w:ascii="Times New Roman" w:hAnsi="Times New Roman" w:eastAsia="仿宋_GB2312" w:cs="Times New Roman"/>
          <w:color w:val="auto"/>
          <w:sz w:val="32"/>
          <w:szCs w:val="32"/>
          <w:lang w:val="en-US" w:eastAsia="zh-CN"/>
        </w:rPr>
        <w:t>奖励条款。</w:t>
      </w:r>
    </w:p>
    <w:p w14:paraId="387624E4">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bCs/>
          <w:color w:val="auto"/>
          <w:sz w:val="32"/>
          <w:szCs w:val="32"/>
          <w:lang w:val="en-US" w:eastAsia="zh-CN"/>
        </w:rPr>
        <w:t>第三条</w:t>
      </w:r>
      <w:r>
        <w:rPr>
          <w:rFonts w:hint="default" w:ascii="Times New Roman" w:hAnsi="Times New Roman" w:eastAsia="仿宋_GB2312" w:cs="Times New Roman"/>
          <w:color w:val="auto"/>
          <w:sz w:val="32"/>
          <w:szCs w:val="32"/>
          <w:lang w:val="en-US" w:eastAsia="zh-CN"/>
        </w:rPr>
        <w:t xml:space="preserve"> 本办法所称成功避险是指因自然因素诱发的突发洪涝或地质灾害前兆信息；通过排查、巡查、监测、预报、会商、预警等综合手段，发灾前较准确地预测到将要发生洪涝或地质灾害的时间、地点、范围和强度，并及时启动应急预案，采取有效疏散转移避让和管控等措施，使受威胁人员提前得到转移；灾害过程避免了人员伤亡。其中，成功避险人数是指洪涝或地质灾害发生后，未及时组织转移可能带来的实际伤亡人数。</w:t>
      </w:r>
    </w:p>
    <w:p w14:paraId="6B36D9C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本办法所称灾害隐患线索上报，是指群众、社会单位主动发现并上报未纳入台账管理的新增洪涝、地质灾害风险隐患线索，经相关主管部门现场核查确认属实，存在威胁群众生命财产安全风险，可纳入风险隐患台账管理或纳入在册灾害点管理的情形。</w:t>
      </w:r>
    </w:p>
    <w:p w14:paraId="0413BF2E">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bCs/>
          <w:color w:val="auto"/>
          <w:sz w:val="32"/>
          <w:szCs w:val="32"/>
          <w:lang w:val="en-US" w:eastAsia="zh-CN"/>
        </w:rPr>
        <w:t>第四条</w:t>
      </w:r>
      <w:r>
        <w:rPr>
          <w:rFonts w:hint="default" w:ascii="Times New Roman" w:hAnsi="Times New Roman" w:eastAsia="仿宋_GB2312" w:cs="Times New Roman"/>
          <w:color w:val="auto"/>
          <w:sz w:val="32"/>
          <w:szCs w:val="32"/>
          <w:lang w:val="en-US" w:eastAsia="zh-CN"/>
        </w:rPr>
        <w:t xml:space="preserve"> 本办法所称洪涝灾害是指由强降雨、高山融雪、水库塘坝渗漏溃塌、堤防垮塌、河道淤堵、堰塞湖溃决等因素，引发江河泛滥、区域积水渍涝、造成人员伤亡和财产损失的自然灾害。地质灾害是指在自然或者人为因素的作用下形成的，对人类生命和财产安全、环境造成破坏和损失的地质作用（现象），茂县常见的地质灾害有崩塌、滑坡、泥石流等类型。</w:t>
      </w:r>
    </w:p>
    <w:p w14:paraId="534C6AAC">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bCs/>
          <w:color w:val="auto"/>
          <w:sz w:val="32"/>
          <w:szCs w:val="32"/>
          <w:lang w:val="en-US" w:eastAsia="zh-CN"/>
        </w:rPr>
        <w:t>第五条</w:t>
      </w:r>
      <w:r>
        <w:rPr>
          <w:rFonts w:hint="default" w:ascii="Times New Roman" w:hAnsi="Times New Roman" w:eastAsia="仿宋_GB2312" w:cs="Times New Roman"/>
          <w:color w:val="auto"/>
          <w:sz w:val="32"/>
          <w:szCs w:val="32"/>
          <w:lang w:val="en-US" w:eastAsia="zh-CN"/>
        </w:rPr>
        <w:t xml:space="preserve"> 洪涝或地质灾害成功避险奖励对象是首先发现洪涝或地质灾害前兆信息，及时报告或主动采取应急处置措施，避免因灾造成人员伤亡的个人和单位。多人共同参与成功避险的，由共同管理单位申报单位奖励；无共同管理单位的，由属地镇人民政府申报单位奖励。对单位的奖励，由获奖单位根据具体贡献向参与洪涝或地质灾害成功避险的个人分配奖金。对参与洪涝或地质灾害成功避险的党政机关、事业单位、相关委托或购买服务的地质灾害防治单位及其工作人员，由应急部门、水务部门、自然资源部门按照职责分工推荐其纳入同级洪涝或地质灾害防治相关表扬奖励范围，或将相关洪涝或地质灾害成功避险事迹函告其所在单位并推荐给予表扬奖励，其相关物质奖励按照《公务员奖励规定》《事业单位工作人员奖励规定》等有关规定开展，不纳入本奖励办法范围。上述人员在年度内受到惩处或正在接受调查等情况，不予奖励。</w:t>
      </w:r>
    </w:p>
    <w:p w14:paraId="58C110B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洪涝</w:t>
      </w:r>
      <w:r>
        <w:rPr>
          <w:rFonts w:hint="default" w:ascii="Times New Roman" w:hAnsi="Times New Roman" w:eastAsia="仿宋_GB2312" w:cs="Times New Roman"/>
          <w:color w:val="auto"/>
          <w:sz w:val="32"/>
          <w:szCs w:val="32"/>
          <w:lang w:val="en-US" w:eastAsia="zh-CN"/>
        </w:rPr>
        <w:t>、地质灾害隐患</w:t>
      </w:r>
      <w:r>
        <w:rPr>
          <w:rFonts w:hint="eastAsia" w:ascii="Times New Roman" w:hAnsi="Times New Roman" w:eastAsia="仿宋_GB2312" w:cs="Times New Roman"/>
          <w:color w:val="auto"/>
          <w:sz w:val="32"/>
          <w:szCs w:val="32"/>
          <w:lang w:val="en-US" w:eastAsia="zh-CN"/>
        </w:rPr>
        <w:t>上报</w:t>
      </w:r>
      <w:r>
        <w:rPr>
          <w:rFonts w:hint="default" w:ascii="Times New Roman" w:hAnsi="Times New Roman" w:eastAsia="仿宋_GB2312" w:cs="Times New Roman"/>
          <w:color w:val="auto"/>
          <w:sz w:val="32"/>
          <w:szCs w:val="32"/>
          <w:lang w:val="en-US" w:eastAsia="zh-CN"/>
        </w:rPr>
        <w:t>奖励对象为首次提供新增隐患线索、如实上报隐患位置、险情特征、威胁对象的</w:t>
      </w:r>
      <w:r>
        <w:rPr>
          <w:rFonts w:hint="eastAsia" w:ascii="Times New Roman" w:hAnsi="Times New Roman" w:eastAsia="仿宋_GB2312" w:cs="Times New Roman"/>
          <w:color w:val="auto"/>
          <w:sz w:val="32"/>
          <w:szCs w:val="32"/>
          <w:lang w:val="en-US" w:eastAsia="zh-CN"/>
        </w:rPr>
        <w:t>上报</w:t>
      </w:r>
      <w:r>
        <w:rPr>
          <w:rFonts w:hint="default" w:ascii="Times New Roman" w:hAnsi="Times New Roman" w:eastAsia="仿宋_GB2312" w:cs="Times New Roman"/>
          <w:color w:val="auto"/>
          <w:sz w:val="32"/>
          <w:szCs w:val="32"/>
          <w:lang w:val="en-US" w:eastAsia="zh-CN"/>
        </w:rPr>
        <w:t>人；党政机关、事业单位、村（社区）工作人员、承担防汛</w:t>
      </w:r>
      <w:r>
        <w:rPr>
          <w:rFonts w:hint="eastAsia" w:ascii="Times New Roman" w:hAnsi="Times New Roman" w:eastAsia="仿宋_GB2312" w:cs="Times New Roman"/>
          <w:color w:val="auto"/>
          <w:sz w:val="32"/>
          <w:szCs w:val="32"/>
          <w:lang w:val="en-US" w:eastAsia="zh-CN"/>
        </w:rPr>
        <w:t>防地灾</w:t>
      </w:r>
      <w:r>
        <w:rPr>
          <w:rFonts w:hint="default" w:ascii="Times New Roman" w:hAnsi="Times New Roman" w:eastAsia="仿宋_GB2312" w:cs="Times New Roman"/>
          <w:color w:val="auto"/>
          <w:sz w:val="32"/>
          <w:szCs w:val="32"/>
          <w:lang w:val="en-US" w:eastAsia="zh-CN"/>
        </w:rPr>
        <w:t>专业排查任务人员因履职发现上报隐患</w:t>
      </w:r>
      <w:r>
        <w:rPr>
          <w:rFonts w:hint="eastAsia" w:ascii="Times New Roman" w:hAnsi="Times New Roman" w:eastAsia="仿宋_GB2312" w:cs="Times New Roman"/>
          <w:color w:val="auto"/>
          <w:sz w:val="32"/>
          <w:szCs w:val="32"/>
          <w:lang w:val="en-US" w:eastAsia="zh-CN"/>
        </w:rPr>
        <w:t>线索</w:t>
      </w:r>
      <w:r>
        <w:rPr>
          <w:rFonts w:hint="default" w:ascii="Times New Roman" w:hAnsi="Times New Roman" w:eastAsia="仿宋_GB2312" w:cs="Times New Roman"/>
          <w:color w:val="auto"/>
          <w:sz w:val="32"/>
          <w:szCs w:val="32"/>
          <w:lang w:val="en-US" w:eastAsia="zh-CN"/>
        </w:rPr>
        <w:t>的，不享受隐患</w:t>
      </w:r>
      <w:r>
        <w:rPr>
          <w:rFonts w:hint="eastAsia" w:ascii="Times New Roman" w:hAnsi="Times New Roman" w:eastAsia="仿宋_GB2312" w:cs="Times New Roman"/>
          <w:color w:val="auto"/>
          <w:sz w:val="32"/>
          <w:szCs w:val="32"/>
          <w:lang w:val="en-US" w:eastAsia="zh-CN"/>
        </w:rPr>
        <w:t>线索上报</w:t>
      </w:r>
      <w:r>
        <w:rPr>
          <w:rFonts w:hint="default" w:ascii="Times New Roman" w:hAnsi="Times New Roman" w:eastAsia="仿宋_GB2312" w:cs="Times New Roman"/>
          <w:color w:val="auto"/>
          <w:sz w:val="32"/>
          <w:szCs w:val="32"/>
          <w:lang w:val="en-US" w:eastAsia="zh-CN"/>
        </w:rPr>
        <w:t>奖励。多人先后</w:t>
      </w:r>
      <w:r>
        <w:rPr>
          <w:rFonts w:hint="eastAsia" w:ascii="Times New Roman" w:hAnsi="Times New Roman" w:eastAsia="仿宋_GB2312" w:cs="Times New Roman"/>
          <w:color w:val="auto"/>
          <w:sz w:val="32"/>
          <w:szCs w:val="32"/>
          <w:lang w:val="en-US" w:eastAsia="zh-CN"/>
        </w:rPr>
        <w:t>上报</w:t>
      </w:r>
      <w:r>
        <w:rPr>
          <w:rFonts w:hint="default" w:ascii="Times New Roman" w:hAnsi="Times New Roman" w:eastAsia="仿宋_GB2312" w:cs="Times New Roman"/>
          <w:color w:val="auto"/>
          <w:sz w:val="32"/>
          <w:szCs w:val="32"/>
          <w:lang w:val="en-US" w:eastAsia="zh-CN"/>
        </w:rPr>
        <w:t>同一处新增隐患，仅奖励首位实名</w:t>
      </w:r>
      <w:r>
        <w:rPr>
          <w:rFonts w:hint="eastAsia" w:ascii="Times New Roman" w:hAnsi="Times New Roman" w:eastAsia="仿宋_GB2312" w:cs="Times New Roman"/>
          <w:color w:val="auto"/>
          <w:sz w:val="32"/>
          <w:szCs w:val="32"/>
          <w:lang w:val="en-US" w:eastAsia="zh-CN"/>
        </w:rPr>
        <w:t>上报</w:t>
      </w:r>
      <w:r>
        <w:rPr>
          <w:rFonts w:hint="default" w:ascii="Times New Roman" w:hAnsi="Times New Roman" w:eastAsia="仿宋_GB2312" w:cs="Times New Roman"/>
          <w:color w:val="auto"/>
          <w:sz w:val="32"/>
          <w:szCs w:val="32"/>
          <w:lang w:val="en-US" w:eastAsia="zh-CN"/>
        </w:rPr>
        <w:t>人；联名</w:t>
      </w:r>
      <w:r>
        <w:rPr>
          <w:rFonts w:hint="eastAsia" w:ascii="Times New Roman" w:hAnsi="Times New Roman" w:eastAsia="仿宋_GB2312" w:cs="Times New Roman"/>
          <w:color w:val="auto"/>
          <w:sz w:val="32"/>
          <w:szCs w:val="32"/>
          <w:lang w:val="en-US" w:eastAsia="zh-CN"/>
        </w:rPr>
        <w:t>上报</w:t>
      </w:r>
      <w:r>
        <w:rPr>
          <w:rFonts w:hint="default" w:ascii="Times New Roman" w:hAnsi="Times New Roman" w:eastAsia="仿宋_GB2312" w:cs="Times New Roman"/>
          <w:color w:val="auto"/>
          <w:sz w:val="32"/>
          <w:szCs w:val="32"/>
          <w:lang w:val="en-US" w:eastAsia="zh-CN"/>
        </w:rPr>
        <w:t>的，奖金由全体</w:t>
      </w:r>
      <w:r>
        <w:rPr>
          <w:rFonts w:hint="eastAsia" w:ascii="Times New Roman" w:hAnsi="Times New Roman" w:eastAsia="仿宋_GB2312" w:cs="Times New Roman"/>
          <w:color w:val="auto"/>
          <w:sz w:val="32"/>
          <w:szCs w:val="32"/>
          <w:lang w:val="en-US" w:eastAsia="zh-CN"/>
        </w:rPr>
        <w:t>上报</w:t>
      </w:r>
      <w:r>
        <w:rPr>
          <w:rFonts w:hint="default" w:ascii="Times New Roman" w:hAnsi="Times New Roman" w:eastAsia="仿宋_GB2312" w:cs="Times New Roman"/>
          <w:color w:val="auto"/>
          <w:sz w:val="32"/>
          <w:szCs w:val="32"/>
          <w:lang w:val="en-US" w:eastAsia="zh-CN"/>
        </w:rPr>
        <w:t>人协商分配。</w:t>
      </w:r>
    </w:p>
    <w:p w14:paraId="00E34A55">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default" w:ascii="Times New Roman" w:hAnsi="Times New Roman" w:eastAsia="仿宋_GB2312" w:cs="Times New Roman"/>
          <w:color w:val="auto"/>
          <w:sz w:val="32"/>
          <w:szCs w:val="32"/>
          <w:lang w:val="en-US" w:eastAsia="zh-CN"/>
        </w:rPr>
      </w:pPr>
    </w:p>
    <w:p w14:paraId="1579106E">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第二章 奖  励</w:t>
      </w:r>
    </w:p>
    <w:p w14:paraId="6011F1B2">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default" w:ascii="Times New Roman" w:hAnsi="Times New Roman" w:eastAsia="仿宋_GB2312" w:cs="Times New Roman"/>
          <w:color w:val="auto"/>
          <w:sz w:val="32"/>
          <w:szCs w:val="32"/>
          <w:lang w:val="en-US" w:eastAsia="zh-CN"/>
        </w:rPr>
      </w:pPr>
    </w:p>
    <w:p w14:paraId="7602A833">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bCs/>
          <w:color w:val="auto"/>
          <w:sz w:val="32"/>
          <w:szCs w:val="32"/>
          <w:lang w:val="en-US" w:eastAsia="zh-CN"/>
        </w:rPr>
        <w:t>第六条</w:t>
      </w:r>
      <w:r>
        <w:rPr>
          <w:rFonts w:hint="default" w:ascii="Times New Roman" w:hAnsi="Times New Roman" w:eastAsia="仿宋_GB2312" w:cs="Times New Roman"/>
          <w:color w:val="auto"/>
          <w:sz w:val="32"/>
          <w:szCs w:val="32"/>
          <w:lang w:val="en-US" w:eastAsia="zh-CN"/>
        </w:rPr>
        <w:t xml:space="preserve"> 按照精神奖励与物质奖励相结合的原则，水务部门牵头负责开展在洪涝灾害成功避险工作中作出突出贡献的个人和单位奖励工作，自然资源主管部门牵头负责开展在地质灾害成功避险工作中作出突出贡献的个人和单位奖励工作。涉及洪涝灾害和地质灾害交叉情形的，由水务部门和自然资源部门共同负责开展成功避险工作中作出突出贡献的个人和单位奖励工作，物质奖励不得重复发放，原则以地质灾害成功避险奖励为主。</w:t>
      </w:r>
    </w:p>
    <w:p w14:paraId="7F72539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新增</w:t>
      </w:r>
      <w:r>
        <w:rPr>
          <w:rFonts w:hint="eastAsia" w:ascii="Times New Roman" w:hAnsi="Times New Roman" w:eastAsia="仿宋_GB2312" w:cs="Times New Roman"/>
          <w:color w:val="auto"/>
          <w:sz w:val="32"/>
          <w:szCs w:val="32"/>
          <w:lang w:val="en-US" w:eastAsia="zh-CN"/>
        </w:rPr>
        <w:t>洪涝</w:t>
      </w:r>
      <w:r>
        <w:rPr>
          <w:rFonts w:hint="default" w:ascii="Times New Roman" w:hAnsi="Times New Roman" w:eastAsia="仿宋_GB2312" w:cs="Times New Roman"/>
          <w:color w:val="auto"/>
          <w:sz w:val="32"/>
          <w:szCs w:val="32"/>
          <w:lang w:val="en-US" w:eastAsia="zh-CN"/>
        </w:rPr>
        <w:t>、地质灾害隐患</w:t>
      </w:r>
      <w:r>
        <w:rPr>
          <w:rFonts w:hint="eastAsia" w:ascii="Times New Roman" w:hAnsi="Times New Roman" w:eastAsia="仿宋_GB2312" w:cs="Times New Roman"/>
          <w:color w:val="auto"/>
          <w:sz w:val="32"/>
          <w:szCs w:val="32"/>
          <w:lang w:val="en-US" w:eastAsia="zh-CN"/>
        </w:rPr>
        <w:t>上报</w:t>
      </w:r>
      <w:r>
        <w:rPr>
          <w:rFonts w:hint="default" w:ascii="Times New Roman" w:hAnsi="Times New Roman" w:eastAsia="仿宋_GB2312" w:cs="Times New Roman"/>
          <w:color w:val="auto"/>
          <w:sz w:val="32"/>
          <w:szCs w:val="32"/>
          <w:lang w:val="en-US" w:eastAsia="zh-CN"/>
        </w:rPr>
        <w:t>奖励实行分领域受理</w:t>
      </w:r>
      <w:r>
        <w:rPr>
          <w:rFonts w:hint="eastAsia" w:ascii="Times New Roman" w:hAnsi="Times New Roman" w:eastAsia="仿宋_GB2312" w:cs="Times New Roman"/>
          <w:color w:val="auto"/>
          <w:sz w:val="32"/>
          <w:szCs w:val="32"/>
          <w:lang w:val="en-US" w:eastAsia="zh-CN"/>
        </w:rPr>
        <w:t>，洪涝</w:t>
      </w:r>
      <w:r>
        <w:rPr>
          <w:rFonts w:hint="default" w:ascii="Times New Roman" w:hAnsi="Times New Roman" w:eastAsia="仿宋_GB2312" w:cs="Times New Roman"/>
          <w:color w:val="auto"/>
          <w:sz w:val="32"/>
          <w:szCs w:val="32"/>
          <w:lang w:val="en-US" w:eastAsia="zh-CN"/>
        </w:rPr>
        <w:t>类隐患</w:t>
      </w:r>
      <w:r>
        <w:rPr>
          <w:rFonts w:hint="eastAsia" w:ascii="Times New Roman" w:hAnsi="Times New Roman" w:eastAsia="仿宋_GB2312" w:cs="Times New Roman"/>
          <w:color w:val="auto"/>
          <w:sz w:val="32"/>
          <w:szCs w:val="32"/>
          <w:lang w:val="en-US" w:eastAsia="zh-CN"/>
        </w:rPr>
        <w:t>线索</w:t>
      </w:r>
      <w:r>
        <w:rPr>
          <w:rFonts w:hint="default" w:ascii="Times New Roman" w:hAnsi="Times New Roman" w:eastAsia="仿宋_GB2312" w:cs="Times New Roman"/>
          <w:color w:val="auto"/>
          <w:sz w:val="32"/>
          <w:szCs w:val="32"/>
          <w:lang w:val="en-US" w:eastAsia="zh-CN"/>
        </w:rPr>
        <w:t>由县水务局核查兑付，崩塌、滑坡、泥石流等地质</w:t>
      </w:r>
      <w:r>
        <w:rPr>
          <w:rFonts w:hint="eastAsia" w:ascii="Times New Roman" w:hAnsi="Times New Roman" w:eastAsia="仿宋_GB2312" w:cs="Times New Roman"/>
          <w:color w:val="auto"/>
          <w:sz w:val="32"/>
          <w:szCs w:val="32"/>
          <w:lang w:val="en-US" w:eastAsia="zh-CN"/>
        </w:rPr>
        <w:t>灾害</w:t>
      </w:r>
      <w:r>
        <w:rPr>
          <w:rFonts w:hint="default" w:ascii="Times New Roman" w:hAnsi="Times New Roman" w:eastAsia="仿宋_GB2312" w:cs="Times New Roman"/>
          <w:color w:val="auto"/>
          <w:sz w:val="32"/>
          <w:szCs w:val="32"/>
          <w:lang w:val="en-US" w:eastAsia="zh-CN"/>
        </w:rPr>
        <w:t>类隐患</w:t>
      </w:r>
      <w:r>
        <w:rPr>
          <w:rFonts w:hint="eastAsia" w:ascii="Times New Roman" w:hAnsi="Times New Roman" w:eastAsia="仿宋_GB2312" w:cs="Times New Roman"/>
          <w:color w:val="auto"/>
          <w:sz w:val="32"/>
          <w:szCs w:val="32"/>
          <w:lang w:val="en-US" w:eastAsia="zh-CN"/>
        </w:rPr>
        <w:t>线索</w:t>
      </w:r>
      <w:r>
        <w:rPr>
          <w:rFonts w:hint="default" w:ascii="Times New Roman" w:hAnsi="Times New Roman" w:eastAsia="仿宋_GB2312" w:cs="Times New Roman"/>
          <w:color w:val="auto"/>
          <w:sz w:val="32"/>
          <w:szCs w:val="32"/>
          <w:lang w:val="en-US" w:eastAsia="zh-CN"/>
        </w:rPr>
        <w:t>由县自然资源局核查兑付，同一隐患线索不重复申领奖金。</w:t>
      </w:r>
    </w:p>
    <w:p w14:paraId="7865796E">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bCs/>
          <w:color w:val="auto"/>
          <w:sz w:val="32"/>
          <w:szCs w:val="32"/>
          <w:lang w:val="en-US" w:eastAsia="zh-CN"/>
        </w:rPr>
        <w:t>第七条</w:t>
      </w:r>
      <w:r>
        <w:rPr>
          <w:rFonts w:hint="default" w:ascii="Times New Roman" w:hAnsi="Times New Roman" w:eastAsia="仿宋_GB2312" w:cs="Times New Roman"/>
          <w:color w:val="auto"/>
          <w:sz w:val="32"/>
          <w:szCs w:val="32"/>
          <w:lang w:val="en-US" w:eastAsia="zh-CN"/>
        </w:rPr>
        <w:t xml:space="preserve"> 精神奖励由自然资源主管部门、水务部门按照相关规定，对洪涝或地质灾害成功避险</w:t>
      </w:r>
      <w:r>
        <w:rPr>
          <w:rFonts w:hint="eastAsia" w:ascii="Times New Roman" w:hAnsi="Times New Roman" w:eastAsia="仿宋_GB2312" w:cs="Times New Roman"/>
          <w:color w:val="auto"/>
          <w:sz w:val="32"/>
          <w:szCs w:val="32"/>
          <w:lang w:val="en-US" w:eastAsia="zh-CN"/>
        </w:rPr>
        <w:t>、隐患线索上报</w:t>
      </w:r>
      <w:r>
        <w:rPr>
          <w:rFonts w:hint="default" w:ascii="Times New Roman" w:hAnsi="Times New Roman" w:eastAsia="仿宋_GB2312" w:cs="Times New Roman"/>
          <w:color w:val="auto"/>
          <w:sz w:val="32"/>
          <w:szCs w:val="32"/>
          <w:lang w:val="en-US" w:eastAsia="zh-CN"/>
        </w:rPr>
        <w:t>作出重要贡献、成效特别突出，在全国、全省、全州、全县范围内有良好社会影响的个人和单位，按程序提请县委、县政府或县防汛抗旱指挥部及县地质灾害指挥部给予即时通报表扬，并按程序报请州委、州政府或州防汛抗旱指挥部及州地质灾害指挥部给予更高层级的表彰奖励。</w:t>
      </w:r>
    </w:p>
    <w:p w14:paraId="1E675E30">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bCs/>
          <w:color w:val="auto"/>
          <w:sz w:val="32"/>
          <w:szCs w:val="32"/>
          <w:lang w:val="en-US" w:eastAsia="zh-CN"/>
        </w:rPr>
        <w:t>第八条</w:t>
      </w:r>
      <w:r>
        <w:rPr>
          <w:rFonts w:hint="default" w:ascii="Times New Roman" w:hAnsi="Times New Roman" w:eastAsia="仿宋_GB2312" w:cs="Times New Roman"/>
          <w:color w:val="auto"/>
          <w:sz w:val="32"/>
          <w:szCs w:val="32"/>
          <w:lang w:val="en-US" w:eastAsia="zh-CN"/>
        </w:rPr>
        <w:t xml:space="preserve"> 成功避险物质奖励采取发放奖金的方式，按照每次成功避免的可能因灾伤亡人数确定，县级设特等奖、一等奖、二等奖、三等奖共4个奖励等级</w:t>
      </w:r>
      <w:r>
        <w:rPr>
          <w:rFonts w:hint="eastAsia" w:ascii="Times New Roman" w:hAnsi="Times New Roman" w:eastAsia="仿宋_GB2312" w:cs="Times New Roman"/>
          <w:color w:val="auto"/>
          <w:sz w:val="32"/>
          <w:szCs w:val="32"/>
          <w:lang w:val="en-US" w:eastAsia="zh-CN"/>
        </w:rPr>
        <w:t>；</w:t>
      </w:r>
    </w:p>
    <w:p w14:paraId="70EC1FC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特等奖认定标准是成功预报洪涝或地质灾害，组织疏散危险区内群众转移，避免因一次洪涝或地质灾害造成人员伤亡30人（含）以上的事件；</w:t>
      </w:r>
    </w:p>
    <w:p w14:paraId="3C4F4C4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一等奖认定标准是成功预报洪涝或地质灾害，组织疏散危险区内群众转移，避免因一次洪涝或地质灾害造成人员伤亡20人（含）以上、30人以下的事件；</w:t>
      </w:r>
    </w:p>
    <w:p w14:paraId="2E082C5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二等奖认定标准是成功预报洪涝或地质灾害，组织疏散危险区内群众转移，避免因一次洪涝或地质灾害造成人员伤亡10人（含）以上、20人以下的事件；</w:t>
      </w:r>
    </w:p>
    <w:p w14:paraId="7CA6F4D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三等奖认定标准是成功预报洪涝或地质灾害，组织疏散危险区内群众转移，避免因一次洪涝或地质灾害造成人员伤亡1人（含）以上、10人以下的事件。</w:t>
      </w:r>
    </w:p>
    <w:p w14:paraId="41FB494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特等奖奖金额度为个人奖励4万元、单位奖励5万元；一等奖奖金额度为个人奖励3万元、单位奖励4万元；二等奖奖金额度为个人奖励2万元、单位奖励3万元；三等奖奖金额度为个人奖励1万元、单位奖励2万元。</w:t>
      </w:r>
    </w:p>
    <w:p w14:paraId="452F5096">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楷体_GB2312" w:cs="Times New Roman"/>
          <w:b/>
          <w:bCs/>
          <w:color w:val="auto"/>
          <w:sz w:val="32"/>
          <w:szCs w:val="32"/>
          <w:lang w:val="en-US" w:eastAsia="zh-CN"/>
        </w:rPr>
        <w:t>第九条</w:t>
      </w:r>
      <w:r>
        <w:rPr>
          <w:rFonts w:hint="eastAsia" w:ascii="Times New Roman" w:hAnsi="Times New Roman" w:eastAsia="仿宋_GB2312" w:cs="Times New Roman"/>
          <w:color w:val="auto"/>
          <w:kern w:val="2"/>
          <w:sz w:val="32"/>
          <w:szCs w:val="32"/>
          <w:lang w:val="en-US" w:eastAsia="zh-CN" w:bidi="ar-SA"/>
        </w:rPr>
        <w:t xml:space="preserve"> 新增洪涝、地质灾害隐患线索上报物质奖励采取发放奖金的方式；</w:t>
      </w:r>
    </w:p>
    <w:p w14:paraId="0CDCCAA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单次上报线索经现场核查确认属实，能够新增纳入风险隐患台账管理的，统一给予上报人一次性奖金500元；</w:t>
      </w:r>
    </w:p>
    <w:p w14:paraId="106B9FD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单次上报线索经现场核查确认属实，能够新增纳入在册山洪危险区、地质灾害隐患点系统管理的，统一给予上报人一次性奖金1000元。</w:t>
      </w:r>
    </w:p>
    <w:p w14:paraId="4DBF15D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同一处新增隐患仅发放一次上报奖励，隐患后期险情加剧、二次上报不再重复发放上报奖金。</w:t>
      </w:r>
    </w:p>
    <w:p w14:paraId="134740A4">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楷体_GB2312" w:cs="Times New Roman"/>
          <w:b/>
          <w:bCs/>
          <w:color w:val="auto"/>
          <w:sz w:val="32"/>
          <w:szCs w:val="32"/>
          <w:lang w:val="en-US" w:eastAsia="zh-CN"/>
        </w:rPr>
      </w:pPr>
    </w:p>
    <w:p w14:paraId="764A74DF">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楷体_GB2312" w:cs="Times New Roman"/>
          <w:b/>
          <w:bCs/>
          <w:color w:val="auto"/>
          <w:sz w:val="32"/>
          <w:szCs w:val="32"/>
          <w:lang w:val="en-US" w:eastAsia="zh-CN"/>
        </w:rPr>
      </w:pPr>
      <w:r>
        <w:rPr>
          <w:rFonts w:hint="eastAsia" w:ascii="黑体" w:hAnsi="黑体" w:eastAsia="黑体" w:cs="黑体"/>
          <w:b w:val="0"/>
          <w:bCs w:val="0"/>
          <w:color w:val="auto"/>
          <w:sz w:val="32"/>
          <w:szCs w:val="32"/>
          <w:lang w:val="en-US" w:eastAsia="zh-CN"/>
        </w:rPr>
        <w:t>第三章 奖励程序</w:t>
      </w:r>
    </w:p>
    <w:p w14:paraId="321C2B23">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楷体_GB2312" w:cs="Times New Roman"/>
          <w:b/>
          <w:bCs/>
          <w:color w:val="auto"/>
          <w:sz w:val="32"/>
          <w:szCs w:val="32"/>
          <w:lang w:val="en-US" w:eastAsia="zh-CN"/>
        </w:rPr>
      </w:pPr>
    </w:p>
    <w:p w14:paraId="29857D44">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楷体_GB2312" w:cs="Times New Roman"/>
          <w:b/>
          <w:bCs/>
          <w:color w:val="auto"/>
          <w:sz w:val="32"/>
          <w:szCs w:val="32"/>
          <w:lang w:val="en-US" w:eastAsia="zh-CN"/>
        </w:rPr>
        <w:t>第十条</w:t>
      </w:r>
      <w:r>
        <w:rPr>
          <w:rFonts w:hint="eastAsia" w:ascii="Times New Roman" w:hAnsi="Times New Roman" w:eastAsia="仿宋_GB2312" w:cs="Times New Roman"/>
          <w:color w:val="auto"/>
          <w:kern w:val="2"/>
          <w:sz w:val="32"/>
          <w:szCs w:val="32"/>
          <w:lang w:val="en-US" w:eastAsia="zh-CN" w:bidi="ar-SA"/>
        </w:rPr>
        <w:t xml:space="preserve"> 符合县级洪涝或地质灾害成功避险物质奖励标准的，主要奖励程序为：</w:t>
      </w:r>
    </w:p>
    <w:p w14:paraId="62C2F5C1">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楷体_GB2312" w:cs="Times New Roman"/>
          <w:b/>
          <w:bCs/>
          <w:color w:val="auto"/>
          <w:sz w:val="32"/>
          <w:szCs w:val="32"/>
          <w:lang w:val="en-US" w:eastAsia="zh-CN"/>
        </w:rPr>
        <w:t>（一）推荐。</w:t>
      </w:r>
      <w:r>
        <w:rPr>
          <w:rFonts w:hint="eastAsia" w:ascii="Times New Roman" w:hAnsi="Times New Roman" w:eastAsia="仿宋_GB2312" w:cs="Times New Roman"/>
          <w:color w:val="auto"/>
          <w:kern w:val="2"/>
          <w:sz w:val="32"/>
          <w:szCs w:val="32"/>
          <w:lang w:val="en-US" w:eastAsia="zh-CN" w:bidi="ar-SA"/>
        </w:rPr>
        <w:t>属地镇人民政府</w:t>
      </w:r>
      <w:r>
        <w:rPr>
          <w:rFonts w:hint="default" w:ascii="Times New Roman" w:hAnsi="Times New Roman" w:eastAsia="仿宋_GB2312" w:cs="Times New Roman"/>
          <w:color w:val="auto"/>
          <w:kern w:val="2"/>
          <w:sz w:val="32"/>
          <w:szCs w:val="32"/>
          <w:lang w:val="en-US" w:eastAsia="zh-CN" w:bidi="ar-SA"/>
        </w:rPr>
        <w:t>根据辖区内</w:t>
      </w:r>
      <w:r>
        <w:rPr>
          <w:rFonts w:hint="eastAsia" w:ascii="Times New Roman" w:hAnsi="Times New Roman" w:eastAsia="仿宋_GB2312" w:cs="Times New Roman"/>
          <w:color w:val="auto"/>
          <w:kern w:val="2"/>
          <w:sz w:val="32"/>
          <w:szCs w:val="32"/>
          <w:lang w:val="en-US" w:eastAsia="zh-CN" w:bidi="ar-SA"/>
        </w:rPr>
        <w:t>洪涝或</w:t>
      </w:r>
      <w:r>
        <w:rPr>
          <w:rFonts w:hint="default" w:ascii="Times New Roman" w:hAnsi="Times New Roman" w:eastAsia="仿宋_GB2312" w:cs="Times New Roman"/>
          <w:color w:val="auto"/>
          <w:kern w:val="2"/>
          <w:sz w:val="32"/>
          <w:szCs w:val="32"/>
          <w:lang w:val="en-US" w:eastAsia="zh-CN" w:bidi="ar-SA"/>
        </w:rPr>
        <w:t>地质灾害成功避险事件避免可能的因灾伤亡人数确定推荐个人和单位名单，并</w:t>
      </w:r>
      <w:r>
        <w:rPr>
          <w:rFonts w:hint="eastAsia" w:ascii="Times New Roman" w:hAnsi="Times New Roman" w:eastAsia="仿宋_GB2312" w:cs="Times New Roman"/>
          <w:color w:val="auto"/>
          <w:kern w:val="2"/>
          <w:sz w:val="32"/>
          <w:szCs w:val="32"/>
          <w:lang w:val="en-US" w:eastAsia="zh-CN" w:bidi="ar-SA"/>
        </w:rPr>
        <w:t>根据</w:t>
      </w:r>
      <w:r>
        <w:rPr>
          <w:rFonts w:hint="default" w:ascii="Times New Roman" w:hAnsi="Times New Roman" w:eastAsia="仿宋_GB2312" w:cs="Times New Roman"/>
          <w:color w:val="auto"/>
          <w:kern w:val="2"/>
          <w:sz w:val="32"/>
          <w:szCs w:val="32"/>
          <w:lang w:val="en-US" w:eastAsia="zh-CN" w:bidi="ar-SA"/>
        </w:rPr>
        <w:t>事件</w:t>
      </w:r>
      <w:r>
        <w:rPr>
          <w:rFonts w:hint="eastAsia" w:ascii="Times New Roman" w:hAnsi="Times New Roman" w:eastAsia="仿宋_GB2312" w:cs="Times New Roman"/>
          <w:color w:val="auto"/>
          <w:kern w:val="2"/>
          <w:sz w:val="32"/>
          <w:szCs w:val="32"/>
          <w:lang w:val="en-US" w:eastAsia="zh-CN" w:bidi="ar-SA"/>
        </w:rPr>
        <w:t>分类逐个事件</w:t>
      </w:r>
      <w:r>
        <w:rPr>
          <w:rFonts w:hint="default" w:ascii="Times New Roman" w:hAnsi="Times New Roman" w:eastAsia="仿宋_GB2312" w:cs="Times New Roman"/>
          <w:color w:val="auto"/>
          <w:kern w:val="2"/>
          <w:sz w:val="32"/>
          <w:szCs w:val="32"/>
          <w:lang w:val="en-US" w:eastAsia="zh-CN" w:bidi="ar-SA"/>
        </w:rPr>
        <w:t>逐级审核填写</w:t>
      </w:r>
      <w:r>
        <w:rPr>
          <w:rFonts w:hint="eastAsia" w:ascii="Times New Roman" w:hAnsi="Times New Roman" w:eastAsia="仿宋_GB2312" w:cs="Times New Roman"/>
          <w:color w:val="auto"/>
          <w:kern w:val="2"/>
          <w:sz w:val="32"/>
          <w:szCs w:val="32"/>
          <w:lang w:val="en-US" w:eastAsia="zh-CN" w:bidi="ar-SA"/>
        </w:rPr>
        <w:t>《茂县洪涝</w:t>
      </w:r>
      <w:r>
        <w:rPr>
          <w:rFonts w:hint="default" w:ascii="Times New Roman" w:hAnsi="Times New Roman" w:eastAsia="仿宋_GB2312" w:cs="Times New Roman"/>
          <w:color w:val="auto"/>
          <w:kern w:val="2"/>
          <w:sz w:val="32"/>
          <w:szCs w:val="32"/>
          <w:lang w:val="en-US" w:eastAsia="zh-CN" w:bidi="ar-SA"/>
        </w:rPr>
        <w:t>灾害成功避险奖励推荐表</w:t>
      </w:r>
      <w:r>
        <w:rPr>
          <w:rFonts w:hint="eastAsia" w:ascii="Times New Roman" w:hAnsi="Times New Roman" w:eastAsia="仿宋_GB2312" w:cs="Times New Roman"/>
          <w:color w:val="auto"/>
          <w:kern w:val="2"/>
          <w:sz w:val="32"/>
          <w:szCs w:val="32"/>
          <w:lang w:val="en-US" w:eastAsia="zh-CN" w:bidi="ar-SA"/>
        </w:rPr>
        <w:t>》（附件1）或</w:t>
      </w:r>
      <w:r>
        <w:rPr>
          <w:rFonts w:hint="default"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kern w:val="2"/>
          <w:sz w:val="32"/>
          <w:szCs w:val="32"/>
          <w:lang w:val="en-US" w:eastAsia="zh-CN" w:bidi="ar-SA"/>
        </w:rPr>
        <w:t>茂县</w:t>
      </w:r>
      <w:r>
        <w:rPr>
          <w:rFonts w:hint="default" w:ascii="Times New Roman" w:hAnsi="Times New Roman" w:eastAsia="仿宋_GB2312" w:cs="Times New Roman"/>
          <w:color w:val="auto"/>
          <w:kern w:val="2"/>
          <w:sz w:val="32"/>
          <w:szCs w:val="32"/>
          <w:lang w:val="en-US" w:eastAsia="zh-CN" w:bidi="ar-SA"/>
        </w:rPr>
        <w:t>地质灾害成功避险奖励推荐表》（附件</w:t>
      </w:r>
      <w:r>
        <w:rPr>
          <w:rFonts w:hint="eastAsia" w:ascii="Times New Roman" w:hAnsi="Times New Roman" w:eastAsia="仿宋_GB2312" w:cs="Times New Roman"/>
          <w:color w:val="auto"/>
          <w:kern w:val="2"/>
          <w:sz w:val="32"/>
          <w:szCs w:val="32"/>
          <w:lang w:val="en-US" w:eastAsia="zh-CN" w:bidi="ar-SA"/>
        </w:rPr>
        <w:t>2</w:t>
      </w:r>
      <w:r>
        <w:rPr>
          <w:rFonts w:hint="default" w:ascii="Times New Roman" w:hAnsi="Times New Roman" w:eastAsia="仿宋_GB2312" w:cs="Times New Roman"/>
          <w:color w:val="auto"/>
          <w:kern w:val="2"/>
          <w:sz w:val="32"/>
          <w:szCs w:val="32"/>
          <w:lang w:val="en-US" w:eastAsia="zh-CN" w:bidi="ar-SA"/>
        </w:rPr>
        <w:t>）和组织核实成功避险事件的真实性，</w:t>
      </w:r>
      <w:r>
        <w:rPr>
          <w:rFonts w:hint="eastAsia" w:ascii="Times New Roman" w:hAnsi="Times New Roman" w:eastAsia="仿宋_GB2312" w:cs="Times New Roman"/>
          <w:color w:val="auto"/>
          <w:kern w:val="2"/>
          <w:sz w:val="32"/>
          <w:szCs w:val="32"/>
          <w:lang w:val="en-US" w:eastAsia="zh-CN" w:bidi="ar-SA"/>
        </w:rPr>
        <w:t>县级水务部门负责编制洪涝灾害成功避险推荐材料（附件3），县</w:t>
      </w:r>
      <w:r>
        <w:rPr>
          <w:rFonts w:hint="default" w:ascii="Times New Roman" w:hAnsi="Times New Roman" w:eastAsia="仿宋_GB2312" w:cs="Times New Roman"/>
          <w:color w:val="auto"/>
          <w:kern w:val="2"/>
          <w:sz w:val="32"/>
          <w:szCs w:val="32"/>
          <w:lang w:val="en-US" w:eastAsia="zh-CN" w:bidi="ar-SA"/>
        </w:rPr>
        <w:t>级自然资源部门</w:t>
      </w:r>
      <w:r>
        <w:rPr>
          <w:rFonts w:hint="eastAsia" w:ascii="Times New Roman" w:hAnsi="Times New Roman" w:eastAsia="仿宋_GB2312" w:cs="Times New Roman"/>
          <w:color w:val="auto"/>
          <w:kern w:val="2"/>
          <w:sz w:val="32"/>
          <w:szCs w:val="32"/>
          <w:lang w:val="en-US" w:eastAsia="zh-CN" w:bidi="ar-SA"/>
        </w:rPr>
        <w:t>负责编制地质灾害成功避险</w:t>
      </w:r>
      <w:r>
        <w:rPr>
          <w:rFonts w:hint="default" w:ascii="Times New Roman" w:hAnsi="Times New Roman" w:eastAsia="仿宋_GB2312" w:cs="Times New Roman"/>
          <w:color w:val="auto"/>
          <w:kern w:val="2"/>
          <w:sz w:val="32"/>
          <w:szCs w:val="32"/>
          <w:lang w:val="en-US" w:eastAsia="zh-CN" w:bidi="ar-SA"/>
        </w:rPr>
        <w:t>推荐材料（附件</w:t>
      </w:r>
      <w:r>
        <w:rPr>
          <w:rFonts w:hint="eastAsia" w:ascii="Times New Roman" w:hAnsi="Times New Roman" w:eastAsia="仿宋_GB2312" w:cs="Times New Roman"/>
          <w:color w:val="auto"/>
          <w:kern w:val="2"/>
          <w:sz w:val="32"/>
          <w:szCs w:val="32"/>
          <w:lang w:val="en-US" w:eastAsia="zh-CN" w:bidi="ar-SA"/>
        </w:rPr>
        <w:t>4</w:t>
      </w:r>
      <w:r>
        <w:rPr>
          <w:rFonts w:hint="default" w:ascii="Times New Roman" w:hAnsi="Times New Roman" w:eastAsia="仿宋_GB2312" w:cs="Times New Roman"/>
          <w:color w:val="auto"/>
          <w:kern w:val="2"/>
          <w:sz w:val="32"/>
          <w:szCs w:val="32"/>
          <w:lang w:val="en-US" w:eastAsia="zh-CN" w:bidi="ar-SA"/>
        </w:rPr>
        <w:t>）。</w:t>
      </w:r>
    </w:p>
    <w:p w14:paraId="086FCC5C">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楷体_GB2312" w:cs="Times New Roman"/>
          <w:b/>
          <w:bCs/>
          <w:color w:val="auto"/>
          <w:sz w:val="32"/>
          <w:szCs w:val="32"/>
          <w:lang w:val="en-US" w:eastAsia="zh-CN"/>
        </w:rPr>
        <w:t>（二）审查。</w:t>
      </w:r>
      <w:r>
        <w:rPr>
          <w:rFonts w:hint="default" w:ascii="Times New Roman" w:hAnsi="Times New Roman" w:eastAsia="仿宋_GB2312" w:cs="Times New Roman"/>
          <w:color w:val="auto"/>
          <w:kern w:val="2"/>
          <w:sz w:val="32"/>
          <w:szCs w:val="32"/>
          <w:lang w:val="en-US" w:eastAsia="zh-CN" w:bidi="ar-SA"/>
        </w:rPr>
        <w:t>按照 “</w:t>
      </w:r>
      <w:r>
        <w:rPr>
          <w:rFonts w:hint="eastAsia" w:ascii="Times New Roman" w:hAnsi="Times New Roman" w:eastAsia="仿宋_GB2312" w:cs="Times New Roman"/>
          <w:color w:val="auto"/>
          <w:kern w:val="2"/>
          <w:sz w:val="32"/>
          <w:szCs w:val="32"/>
          <w:lang w:val="en-US" w:eastAsia="zh-CN" w:bidi="ar-SA"/>
        </w:rPr>
        <w:t>即时</w:t>
      </w:r>
      <w:r>
        <w:rPr>
          <w:rFonts w:hint="default" w:ascii="Times New Roman" w:hAnsi="Times New Roman" w:eastAsia="仿宋_GB2312" w:cs="Times New Roman"/>
          <w:color w:val="auto"/>
          <w:kern w:val="2"/>
          <w:sz w:val="32"/>
          <w:szCs w:val="32"/>
          <w:lang w:val="en-US" w:eastAsia="zh-CN" w:bidi="ar-SA"/>
        </w:rPr>
        <w:t>受理、</w:t>
      </w:r>
      <w:r>
        <w:rPr>
          <w:rFonts w:hint="eastAsia" w:ascii="Times New Roman" w:hAnsi="Times New Roman" w:eastAsia="仿宋_GB2312" w:cs="Times New Roman"/>
          <w:color w:val="auto"/>
          <w:kern w:val="2"/>
          <w:sz w:val="32"/>
          <w:szCs w:val="32"/>
          <w:lang w:val="en-US" w:eastAsia="zh-CN" w:bidi="ar-SA"/>
        </w:rPr>
        <w:t>即时</w:t>
      </w:r>
      <w:r>
        <w:rPr>
          <w:rFonts w:hint="default" w:ascii="Times New Roman" w:hAnsi="Times New Roman" w:eastAsia="仿宋_GB2312" w:cs="Times New Roman"/>
          <w:color w:val="auto"/>
          <w:kern w:val="2"/>
          <w:sz w:val="32"/>
          <w:szCs w:val="32"/>
          <w:lang w:val="en-US" w:eastAsia="zh-CN" w:bidi="ar-SA"/>
        </w:rPr>
        <w:t>审查 ”形式，</w:t>
      </w:r>
      <w:r>
        <w:rPr>
          <w:rFonts w:hint="eastAsia" w:ascii="Times New Roman" w:hAnsi="Times New Roman" w:eastAsia="仿宋_GB2312" w:cs="Times New Roman"/>
          <w:color w:val="auto"/>
          <w:kern w:val="2"/>
          <w:sz w:val="32"/>
          <w:szCs w:val="32"/>
          <w:lang w:val="en-US" w:eastAsia="zh-CN" w:bidi="ar-SA"/>
        </w:rPr>
        <w:t>县级水务部门、县级自然资源部门根据各镇推荐情况，即时组织审查推荐材料，县级水务部门安排专家前往现场实地核查洪涝灾害成功避险事件，县</w:t>
      </w:r>
      <w:r>
        <w:rPr>
          <w:rFonts w:hint="default" w:ascii="Times New Roman" w:hAnsi="Times New Roman" w:eastAsia="仿宋_GB2312" w:cs="Times New Roman"/>
          <w:color w:val="auto"/>
          <w:kern w:val="2"/>
          <w:sz w:val="32"/>
          <w:szCs w:val="32"/>
          <w:lang w:val="en-US" w:eastAsia="zh-CN" w:bidi="ar-SA"/>
        </w:rPr>
        <w:t>级自然资源主管部门</w:t>
      </w:r>
      <w:r>
        <w:rPr>
          <w:rFonts w:hint="eastAsia" w:ascii="Times New Roman" w:hAnsi="Times New Roman" w:eastAsia="仿宋_GB2312" w:cs="Times New Roman"/>
          <w:color w:val="auto"/>
          <w:kern w:val="2"/>
          <w:sz w:val="32"/>
          <w:szCs w:val="32"/>
          <w:lang w:val="en-US" w:eastAsia="zh-CN" w:bidi="ar-SA"/>
        </w:rPr>
        <w:t>安排</w:t>
      </w:r>
      <w:r>
        <w:rPr>
          <w:rFonts w:hint="default" w:ascii="Times New Roman" w:hAnsi="Times New Roman" w:eastAsia="仿宋_GB2312" w:cs="Times New Roman"/>
          <w:color w:val="auto"/>
          <w:kern w:val="2"/>
          <w:sz w:val="32"/>
          <w:szCs w:val="32"/>
          <w:lang w:val="en-US" w:eastAsia="zh-CN" w:bidi="ar-SA"/>
        </w:rPr>
        <w:t>专家前往现场实地核查地质灾害成功避险事件</w:t>
      </w:r>
      <w:r>
        <w:rPr>
          <w:rFonts w:hint="eastAsia" w:ascii="Times New Roman" w:hAnsi="Times New Roman" w:eastAsia="仿宋_GB2312" w:cs="Times New Roman"/>
          <w:color w:val="auto"/>
          <w:kern w:val="2"/>
          <w:sz w:val="32"/>
          <w:szCs w:val="32"/>
          <w:lang w:val="en-US" w:eastAsia="zh-CN" w:bidi="ar-SA"/>
        </w:rPr>
        <w:t>，并根据核查情况拟定奖励等级。</w:t>
      </w:r>
    </w:p>
    <w:p w14:paraId="03798CE6">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楷体_GB2312" w:cs="Times New Roman"/>
          <w:b/>
          <w:bCs/>
          <w:color w:val="auto"/>
          <w:sz w:val="32"/>
          <w:szCs w:val="32"/>
          <w:lang w:val="en-US" w:eastAsia="zh-CN"/>
        </w:rPr>
        <w:t>（三）公示。</w:t>
      </w:r>
      <w:r>
        <w:rPr>
          <w:rFonts w:hint="eastAsia" w:ascii="Times New Roman" w:hAnsi="Times New Roman" w:eastAsia="仿宋_GB2312" w:cs="Times New Roman"/>
          <w:color w:val="auto"/>
          <w:kern w:val="2"/>
          <w:sz w:val="32"/>
          <w:szCs w:val="32"/>
          <w:lang w:val="en-US" w:eastAsia="zh-CN" w:bidi="ar-SA"/>
        </w:rPr>
        <w:t>县级水务部门、自然资源部门在政府门户网站及县级有关新闻媒体上</w:t>
      </w:r>
      <w:r>
        <w:rPr>
          <w:rFonts w:hint="default" w:ascii="Times New Roman" w:hAnsi="Times New Roman" w:eastAsia="仿宋_GB2312" w:cs="Times New Roman"/>
          <w:color w:val="auto"/>
          <w:kern w:val="2"/>
          <w:sz w:val="32"/>
          <w:szCs w:val="32"/>
          <w:lang w:val="en-US" w:eastAsia="zh-CN" w:bidi="ar-SA"/>
        </w:rPr>
        <w:t>按规定进行公示，公示时间不少于5个工作日。公示内容包括：</w:t>
      </w:r>
      <w:r>
        <w:rPr>
          <w:rFonts w:hint="eastAsia" w:ascii="Times New Roman" w:hAnsi="Times New Roman" w:eastAsia="仿宋_GB2312" w:cs="Times New Roman"/>
          <w:color w:val="auto"/>
          <w:kern w:val="2"/>
          <w:sz w:val="32"/>
          <w:szCs w:val="32"/>
          <w:lang w:val="en-US" w:eastAsia="zh-CN" w:bidi="ar-SA"/>
        </w:rPr>
        <w:t>洪涝或</w:t>
      </w:r>
      <w:r>
        <w:rPr>
          <w:rFonts w:hint="default" w:ascii="Times New Roman" w:hAnsi="Times New Roman" w:eastAsia="仿宋_GB2312" w:cs="Times New Roman"/>
          <w:color w:val="auto"/>
          <w:kern w:val="2"/>
          <w:sz w:val="32"/>
          <w:szCs w:val="32"/>
          <w:lang w:val="en-US" w:eastAsia="zh-CN" w:bidi="ar-SA"/>
        </w:rPr>
        <w:t>地质灾害发生的时间、地点、受灾情况，成功预报</w:t>
      </w:r>
      <w:r>
        <w:rPr>
          <w:rFonts w:hint="eastAsia" w:ascii="Times New Roman" w:hAnsi="Times New Roman" w:eastAsia="仿宋_GB2312" w:cs="Times New Roman"/>
          <w:color w:val="auto"/>
          <w:kern w:val="2"/>
          <w:sz w:val="32"/>
          <w:szCs w:val="32"/>
          <w:lang w:val="en-US" w:eastAsia="zh-CN" w:bidi="ar-SA"/>
        </w:rPr>
        <w:t>洪涝或</w:t>
      </w:r>
      <w:r>
        <w:rPr>
          <w:rFonts w:hint="default" w:ascii="Times New Roman" w:hAnsi="Times New Roman" w:eastAsia="仿宋_GB2312" w:cs="Times New Roman"/>
          <w:color w:val="auto"/>
          <w:kern w:val="2"/>
          <w:sz w:val="32"/>
          <w:szCs w:val="32"/>
          <w:lang w:val="en-US" w:eastAsia="zh-CN" w:bidi="ar-SA"/>
        </w:rPr>
        <w:t>地质灾害的个人和单位基本信息及其对成功避险的主要贡献，避免可能的人员伤亡情况，拟定奖励等级、奖金额度等。</w:t>
      </w:r>
    </w:p>
    <w:p w14:paraId="33DD29ED">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楷体_GB2312" w:cs="Times New Roman"/>
          <w:b/>
          <w:bCs/>
          <w:color w:val="auto"/>
          <w:sz w:val="32"/>
          <w:szCs w:val="32"/>
          <w:lang w:val="en-US" w:eastAsia="zh-CN"/>
        </w:rPr>
        <w:t>（四）奖励。</w:t>
      </w:r>
      <w:r>
        <w:rPr>
          <w:rFonts w:hint="default" w:ascii="Times New Roman" w:hAnsi="Times New Roman" w:eastAsia="仿宋_GB2312" w:cs="Times New Roman"/>
          <w:color w:val="auto"/>
          <w:kern w:val="2"/>
          <w:sz w:val="32"/>
          <w:szCs w:val="32"/>
          <w:lang w:val="en-US" w:eastAsia="zh-CN" w:bidi="ar-SA"/>
        </w:rPr>
        <w:t>公示期满无异议的，</w:t>
      </w:r>
      <w:r>
        <w:rPr>
          <w:rFonts w:hint="eastAsia" w:ascii="Times New Roman" w:hAnsi="Times New Roman" w:eastAsia="仿宋_GB2312" w:cs="Times New Roman"/>
          <w:color w:val="auto"/>
          <w:kern w:val="2"/>
          <w:sz w:val="32"/>
          <w:szCs w:val="32"/>
          <w:lang w:val="en-US" w:eastAsia="zh-CN" w:bidi="ar-SA"/>
        </w:rPr>
        <w:t>由县级水务部门按程序给予洪涝灾害成功避险奖励，县级自然资源部门按程序给予地质灾害成功避险奖励。</w:t>
      </w:r>
    </w:p>
    <w:p w14:paraId="69AAEAC2">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楷体_GB2312" w:cs="Times New Roman"/>
          <w:b/>
          <w:bCs/>
          <w:color w:val="auto"/>
          <w:sz w:val="32"/>
          <w:szCs w:val="32"/>
          <w:lang w:val="en-US" w:eastAsia="zh-CN"/>
        </w:rPr>
        <w:t xml:space="preserve">第十一条 </w:t>
      </w:r>
      <w:r>
        <w:rPr>
          <w:rFonts w:hint="eastAsia" w:ascii="Times New Roman" w:hAnsi="Times New Roman" w:eastAsia="仿宋_GB2312" w:cs="Times New Roman"/>
          <w:color w:val="auto"/>
          <w:kern w:val="2"/>
          <w:sz w:val="32"/>
          <w:szCs w:val="32"/>
          <w:lang w:val="en-US" w:eastAsia="zh-CN" w:bidi="ar-SA"/>
        </w:rPr>
        <w:t>符合县级洪涝或地质灾害隐患上报奖励标准的，主要奖励程序为：</w:t>
      </w:r>
    </w:p>
    <w:p w14:paraId="5487FAA8">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楷体_GB2312" w:cs="Times New Roman"/>
          <w:b/>
          <w:bCs/>
          <w:color w:val="auto"/>
          <w:sz w:val="32"/>
          <w:szCs w:val="32"/>
          <w:lang w:val="en-US" w:eastAsia="zh-CN"/>
        </w:rPr>
        <w:t>（一）</w:t>
      </w:r>
      <w:r>
        <w:rPr>
          <w:rFonts w:hint="default" w:ascii="Times New Roman" w:hAnsi="Times New Roman" w:eastAsia="楷体_GB2312" w:cs="Times New Roman"/>
          <w:b/>
          <w:bCs/>
          <w:color w:val="auto"/>
          <w:sz w:val="32"/>
          <w:szCs w:val="32"/>
          <w:lang w:val="en-US" w:eastAsia="zh-CN"/>
        </w:rPr>
        <w:t>线索登记</w:t>
      </w:r>
      <w:r>
        <w:rPr>
          <w:rFonts w:hint="eastAsia" w:ascii="Times New Roman" w:hAnsi="Times New Roman" w:eastAsia="楷体_GB2312" w:cs="Times New Roman"/>
          <w:b/>
          <w:bCs/>
          <w:color w:val="auto"/>
          <w:sz w:val="32"/>
          <w:szCs w:val="32"/>
          <w:lang w:val="en-US" w:eastAsia="zh-CN"/>
        </w:rPr>
        <w:t>。</w:t>
      </w:r>
      <w:r>
        <w:rPr>
          <w:rFonts w:hint="eastAsia" w:ascii="Times New Roman" w:hAnsi="Times New Roman" w:eastAsia="仿宋_GB2312" w:cs="Times New Roman"/>
          <w:color w:val="auto"/>
          <w:kern w:val="2"/>
          <w:sz w:val="32"/>
          <w:szCs w:val="32"/>
          <w:lang w:val="en-US" w:eastAsia="zh-CN" w:bidi="ar-SA"/>
        </w:rPr>
        <w:t>上报</w:t>
      </w:r>
      <w:r>
        <w:rPr>
          <w:rFonts w:hint="default" w:ascii="Times New Roman" w:hAnsi="Times New Roman" w:eastAsia="仿宋_GB2312" w:cs="Times New Roman"/>
          <w:color w:val="auto"/>
          <w:kern w:val="2"/>
          <w:sz w:val="32"/>
          <w:szCs w:val="32"/>
          <w:lang w:val="en-US" w:eastAsia="zh-CN" w:bidi="ar-SA"/>
        </w:rPr>
        <w:t>人通过现场、电话、微信等渠道向属地镇、县水务局、县自然资源局上报新增洪涝、地质灾害隐患，受理单位第一时间登记</w:t>
      </w:r>
      <w:r>
        <w:rPr>
          <w:rFonts w:hint="eastAsia" w:ascii="Times New Roman" w:hAnsi="Times New Roman" w:eastAsia="仿宋_GB2312" w:cs="Times New Roman"/>
          <w:color w:val="auto"/>
          <w:kern w:val="2"/>
          <w:sz w:val="32"/>
          <w:szCs w:val="32"/>
          <w:lang w:val="en-US" w:eastAsia="zh-CN" w:bidi="ar-SA"/>
        </w:rPr>
        <w:t>上报</w:t>
      </w:r>
      <w:r>
        <w:rPr>
          <w:rFonts w:hint="default" w:ascii="Times New Roman" w:hAnsi="Times New Roman" w:eastAsia="仿宋_GB2312" w:cs="Times New Roman"/>
          <w:color w:val="auto"/>
          <w:kern w:val="2"/>
          <w:sz w:val="32"/>
          <w:szCs w:val="32"/>
          <w:lang w:val="en-US" w:eastAsia="zh-CN" w:bidi="ar-SA"/>
        </w:rPr>
        <w:t>人姓名、联系方式、隐患详细位置、险情描述等信息；</w:t>
      </w:r>
      <w:r>
        <w:rPr>
          <w:rFonts w:hint="eastAsia" w:ascii="Times New Roman" w:hAnsi="Times New Roman" w:eastAsia="仿宋_GB2312" w:cs="Times New Roman"/>
          <w:color w:val="auto"/>
          <w:kern w:val="2"/>
          <w:sz w:val="32"/>
          <w:szCs w:val="32"/>
          <w:lang w:val="en-US" w:eastAsia="zh-CN" w:bidi="ar-SA"/>
        </w:rPr>
        <w:t>已纳入台账管理的洪涝、地质灾害隐患</w:t>
      </w:r>
      <w:r>
        <w:rPr>
          <w:rFonts w:hint="default" w:ascii="Times New Roman" w:hAnsi="Times New Roman" w:eastAsia="仿宋_GB2312" w:cs="Times New Roman"/>
          <w:color w:val="auto"/>
          <w:kern w:val="2"/>
          <w:sz w:val="32"/>
          <w:szCs w:val="32"/>
          <w:lang w:val="en-US" w:eastAsia="zh-CN" w:bidi="ar-SA"/>
        </w:rPr>
        <w:t>重复上报的，当场告知不予受理</w:t>
      </w:r>
      <w:r>
        <w:rPr>
          <w:rFonts w:hint="eastAsia" w:ascii="Times New Roman" w:hAnsi="Times New Roman" w:eastAsia="仿宋_GB2312" w:cs="Times New Roman"/>
          <w:color w:val="auto"/>
          <w:kern w:val="2"/>
          <w:sz w:val="32"/>
          <w:szCs w:val="32"/>
          <w:lang w:val="en-US" w:eastAsia="zh-CN" w:bidi="ar-SA"/>
        </w:rPr>
        <w:t>上报</w:t>
      </w:r>
      <w:r>
        <w:rPr>
          <w:rFonts w:hint="default" w:ascii="Times New Roman" w:hAnsi="Times New Roman" w:eastAsia="仿宋_GB2312" w:cs="Times New Roman"/>
          <w:color w:val="auto"/>
          <w:kern w:val="2"/>
          <w:sz w:val="32"/>
          <w:szCs w:val="32"/>
          <w:lang w:val="en-US" w:eastAsia="zh-CN" w:bidi="ar-SA"/>
        </w:rPr>
        <w:t>奖励。</w:t>
      </w:r>
    </w:p>
    <w:p w14:paraId="52FD463B">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楷体_GB2312" w:cs="Times New Roman"/>
          <w:b/>
          <w:bCs/>
          <w:color w:val="auto"/>
          <w:sz w:val="32"/>
          <w:szCs w:val="32"/>
          <w:lang w:val="en-US" w:eastAsia="zh-CN"/>
        </w:rPr>
        <w:t>（三）</w:t>
      </w:r>
      <w:r>
        <w:rPr>
          <w:rFonts w:hint="default" w:ascii="Times New Roman" w:hAnsi="Times New Roman" w:eastAsia="楷体_GB2312" w:cs="Times New Roman"/>
          <w:b/>
          <w:bCs/>
          <w:color w:val="auto"/>
          <w:sz w:val="32"/>
          <w:szCs w:val="32"/>
          <w:lang w:val="en-US" w:eastAsia="zh-CN"/>
        </w:rPr>
        <w:t>现场核查</w:t>
      </w:r>
      <w:r>
        <w:rPr>
          <w:rFonts w:hint="eastAsia" w:ascii="Times New Roman" w:hAnsi="Times New Roman" w:eastAsia="楷体_GB2312" w:cs="Times New Roman"/>
          <w:b/>
          <w:bCs/>
          <w:color w:val="auto"/>
          <w:sz w:val="32"/>
          <w:szCs w:val="32"/>
          <w:lang w:val="en-US" w:eastAsia="zh-CN"/>
        </w:rPr>
        <w:t>。</w:t>
      </w:r>
      <w:r>
        <w:rPr>
          <w:rFonts w:hint="eastAsia" w:ascii="Times New Roman" w:hAnsi="Times New Roman" w:eastAsia="仿宋_GB2312" w:cs="Times New Roman"/>
          <w:color w:val="auto"/>
          <w:kern w:val="2"/>
          <w:sz w:val="32"/>
          <w:szCs w:val="32"/>
          <w:lang w:val="en-US" w:eastAsia="zh-CN" w:bidi="ar-SA"/>
        </w:rPr>
        <w:t>属地</w:t>
      </w:r>
      <w:r>
        <w:rPr>
          <w:rFonts w:hint="default" w:ascii="Times New Roman" w:hAnsi="Times New Roman" w:eastAsia="仿宋_GB2312" w:cs="Times New Roman"/>
          <w:color w:val="auto"/>
          <w:kern w:val="2"/>
          <w:sz w:val="32"/>
          <w:szCs w:val="32"/>
          <w:lang w:val="en-US" w:eastAsia="zh-CN" w:bidi="ar-SA"/>
        </w:rPr>
        <w:t>镇收到线索</w:t>
      </w:r>
      <w:r>
        <w:rPr>
          <w:rFonts w:hint="eastAsia" w:ascii="Times New Roman" w:hAnsi="Times New Roman" w:eastAsia="仿宋_GB2312" w:cs="Times New Roman"/>
          <w:color w:val="auto"/>
          <w:kern w:val="2"/>
          <w:sz w:val="32"/>
          <w:szCs w:val="32"/>
          <w:lang w:val="en-US" w:eastAsia="zh-CN" w:bidi="ar-SA"/>
        </w:rPr>
        <w:t>24小时</w:t>
      </w:r>
      <w:r>
        <w:rPr>
          <w:rFonts w:hint="default" w:ascii="Times New Roman" w:hAnsi="Times New Roman" w:eastAsia="仿宋_GB2312" w:cs="Times New Roman"/>
          <w:color w:val="auto"/>
          <w:kern w:val="2"/>
          <w:sz w:val="32"/>
          <w:szCs w:val="32"/>
          <w:lang w:val="en-US" w:eastAsia="zh-CN" w:bidi="ar-SA"/>
        </w:rPr>
        <w:t>内派员现场初查，初判属实后分别报送县水务局、县自然资源局，县级主管部门</w:t>
      </w:r>
      <w:r>
        <w:rPr>
          <w:rFonts w:hint="eastAsia" w:ascii="Times New Roman" w:hAnsi="Times New Roman" w:eastAsia="仿宋_GB2312" w:cs="Times New Roman"/>
          <w:color w:val="auto"/>
          <w:kern w:val="2"/>
          <w:sz w:val="32"/>
          <w:szCs w:val="32"/>
          <w:lang w:val="en-US" w:eastAsia="zh-CN" w:bidi="ar-SA"/>
        </w:rPr>
        <w:t>24小时</w:t>
      </w:r>
      <w:r>
        <w:rPr>
          <w:rFonts w:hint="default" w:ascii="Times New Roman" w:hAnsi="Times New Roman" w:eastAsia="仿宋_GB2312" w:cs="Times New Roman"/>
          <w:color w:val="auto"/>
          <w:kern w:val="2"/>
          <w:sz w:val="32"/>
          <w:szCs w:val="32"/>
          <w:lang w:val="en-US" w:eastAsia="zh-CN" w:bidi="ar-SA"/>
        </w:rPr>
        <w:t>内组织专业人员现场核查，</w:t>
      </w:r>
      <w:r>
        <w:rPr>
          <w:rFonts w:hint="eastAsia" w:ascii="Times New Roman" w:hAnsi="Times New Roman" w:eastAsia="仿宋_GB2312" w:cs="Times New Roman"/>
          <w:color w:val="auto"/>
          <w:kern w:val="2"/>
          <w:sz w:val="32"/>
          <w:szCs w:val="32"/>
          <w:lang w:val="en-US" w:eastAsia="zh-CN" w:bidi="ar-SA"/>
        </w:rPr>
        <w:t>填写《茂县灾害隐患上报登记表》（附件5）</w:t>
      </w:r>
      <w:r>
        <w:rPr>
          <w:rFonts w:hint="default" w:ascii="Times New Roman" w:hAnsi="Times New Roman" w:eastAsia="仿宋_GB2312" w:cs="Times New Roman"/>
          <w:color w:val="auto"/>
          <w:kern w:val="2"/>
          <w:sz w:val="32"/>
          <w:szCs w:val="32"/>
          <w:lang w:val="en-US" w:eastAsia="zh-CN" w:bidi="ar-SA"/>
        </w:rPr>
        <w:t>。</w:t>
      </w:r>
    </w:p>
    <w:p w14:paraId="6A9645C8">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楷体_GB2312" w:cs="Times New Roman"/>
          <w:b/>
          <w:bCs/>
          <w:color w:val="auto"/>
          <w:sz w:val="32"/>
          <w:szCs w:val="32"/>
          <w:lang w:val="en-US" w:eastAsia="zh-CN"/>
        </w:rPr>
        <w:t>（三）</w:t>
      </w:r>
      <w:r>
        <w:rPr>
          <w:rFonts w:hint="default" w:ascii="Times New Roman" w:hAnsi="Times New Roman" w:eastAsia="楷体_GB2312" w:cs="Times New Roman"/>
          <w:b/>
          <w:bCs/>
          <w:color w:val="auto"/>
          <w:sz w:val="32"/>
          <w:szCs w:val="32"/>
          <w:lang w:val="en-US" w:eastAsia="zh-CN"/>
        </w:rPr>
        <w:t>公示告知</w:t>
      </w:r>
      <w:r>
        <w:rPr>
          <w:rFonts w:hint="eastAsia" w:ascii="Times New Roman" w:hAnsi="Times New Roman" w:eastAsia="楷体_GB2312" w:cs="Times New Roman"/>
          <w:b/>
          <w:bCs/>
          <w:color w:val="auto"/>
          <w:sz w:val="32"/>
          <w:szCs w:val="32"/>
          <w:lang w:val="en-US" w:eastAsia="zh-CN"/>
        </w:rPr>
        <w:t>。</w:t>
      </w:r>
      <w:r>
        <w:rPr>
          <w:rFonts w:hint="default" w:ascii="Times New Roman" w:hAnsi="Times New Roman" w:eastAsia="仿宋_GB2312" w:cs="Times New Roman"/>
          <w:color w:val="auto"/>
          <w:kern w:val="2"/>
          <w:sz w:val="32"/>
          <w:szCs w:val="32"/>
          <w:lang w:val="en-US" w:eastAsia="zh-CN" w:bidi="ar-SA"/>
        </w:rPr>
        <w:t>核查认定属实符合奖励条件的，在政府门户网站及县级有关新闻媒体上公示</w:t>
      </w:r>
      <w:r>
        <w:rPr>
          <w:rFonts w:hint="eastAsia" w:ascii="Times New Roman" w:hAnsi="Times New Roman" w:eastAsia="仿宋_GB2312" w:cs="Times New Roman"/>
          <w:color w:val="auto"/>
          <w:kern w:val="2"/>
          <w:sz w:val="32"/>
          <w:szCs w:val="32"/>
          <w:lang w:val="en-US" w:eastAsia="zh-CN" w:bidi="ar-SA"/>
        </w:rPr>
        <w:t>上报</w:t>
      </w:r>
      <w:r>
        <w:rPr>
          <w:rFonts w:hint="default" w:ascii="Times New Roman" w:hAnsi="Times New Roman" w:eastAsia="仿宋_GB2312" w:cs="Times New Roman"/>
          <w:color w:val="auto"/>
          <w:kern w:val="2"/>
          <w:sz w:val="32"/>
          <w:szCs w:val="32"/>
          <w:lang w:val="en-US" w:eastAsia="zh-CN" w:bidi="ar-SA"/>
        </w:rPr>
        <w:t>线索相关情况</w:t>
      </w:r>
      <w:r>
        <w:rPr>
          <w:rFonts w:hint="eastAsia" w:ascii="Times New Roman" w:hAnsi="Times New Roman" w:eastAsia="仿宋_GB2312" w:cs="Times New Roman"/>
          <w:color w:val="auto"/>
          <w:kern w:val="2"/>
          <w:sz w:val="32"/>
          <w:szCs w:val="32"/>
          <w:lang w:val="en-US" w:eastAsia="zh-CN" w:bidi="ar-SA"/>
        </w:rPr>
        <w:t>，公示内容包括：洪涝、地质灾害新增隐患位置、险情特征、威胁对象情况、上报情况（</w:t>
      </w:r>
      <w:r>
        <w:rPr>
          <w:rFonts w:hint="default" w:ascii="Times New Roman" w:hAnsi="Times New Roman" w:eastAsia="仿宋_GB2312" w:cs="Times New Roman"/>
          <w:color w:val="auto"/>
          <w:kern w:val="2"/>
          <w:sz w:val="32"/>
          <w:szCs w:val="32"/>
          <w:lang w:val="en-US" w:eastAsia="zh-CN" w:bidi="ar-SA"/>
        </w:rPr>
        <w:t>隐去</w:t>
      </w:r>
      <w:r>
        <w:rPr>
          <w:rFonts w:hint="eastAsia" w:ascii="Times New Roman" w:hAnsi="Times New Roman" w:eastAsia="仿宋_GB2312" w:cs="Times New Roman"/>
          <w:color w:val="auto"/>
          <w:kern w:val="2"/>
          <w:sz w:val="32"/>
          <w:szCs w:val="32"/>
          <w:lang w:val="en-US" w:eastAsia="zh-CN" w:bidi="ar-SA"/>
        </w:rPr>
        <w:t>上报</w:t>
      </w:r>
      <w:r>
        <w:rPr>
          <w:rFonts w:hint="default" w:ascii="Times New Roman" w:hAnsi="Times New Roman" w:eastAsia="仿宋_GB2312" w:cs="Times New Roman"/>
          <w:color w:val="auto"/>
          <w:kern w:val="2"/>
          <w:sz w:val="32"/>
          <w:szCs w:val="32"/>
          <w:lang w:val="en-US" w:eastAsia="zh-CN" w:bidi="ar-SA"/>
        </w:rPr>
        <w:t>人隐私信息</w:t>
      </w:r>
      <w:r>
        <w:rPr>
          <w:rFonts w:hint="eastAsia" w:ascii="Times New Roman" w:hAnsi="Times New Roman" w:eastAsia="仿宋_GB2312" w:cs="Times New Roman"/>
          <w:color w:val="auto"/>
          <w:kern w:val="2"/>
          <w:sz w:val="32"/>
          <w:szCs w:val="32"/>
          <w:lang w:val="en-US" w:eastAsia="zh-CN" w:bidi="ar-SA"/>
        </w:rPr>
        <w:t>）等，</w:t>
      </w:r>
      <w:r>
        <w:rPr>
          <w:rFonts w:hint="default" w:ascii="Times New Roman" w:hAnsi="Times New Roman" w:eastAsia="仿宋_GB2312" w:cs="Times New Roman"/>
          <w:color w:val="auto"/>
          <w:kern w:val="2"/>
          <w:sz w:val="32"/>
          <w:szCs w:val="32"/>
          <w:lang w:val="en-US" w:eastAsia="zh-CN" w:bidi="ar-SA"/>
        </w:rPr>
        <w:t>公示期不少于3个工作日</w:t>
      </w:r>
      <w:r>
        <w:rPr>
          <w:rFonts w:hint="eastAsia" w:ascii="Times New Roman" w:hAnsi="Times New Roman" w:eastAsia="仿宋_GB2312" w:cs="Times New Roman"/>
          <w:color w:val="auto"/>
          <w:kern w:val="2"/>
          <w:sz w:val="32"/>
          <w:szCs w:val="32"/>
          <w:lang w:val="en-US" w:eastAsia="zh-CN" w:bidi="ar-SA"/>
        </w:rPr>
        <w:t>。</w:t>
      </w:r>
    </w:p>
    <w:p w14:paraId="1EEA431A">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楷体_GB2312" w:cs="Times New Roman"/>
          <w:b/>
          <w:bCs/>
          <w:color w:val="auto"/>
          <w:sz w:val="32"/>
          <w:szCs w:val="32"/>
          <w:lang w:val="en-US" w:eastAsia="zh-CN"/>
        </w:rPr>
      </w:pPr>
      <w:r>
        <w:rPr>
          <w:rFonts w:hint="eastAsia" w:ascii="Times New Roman" w:hAnsi="Times New Roman" w:eastAsia="楷体_GB2312" w:cs="Times New Roman"/>
          <w:b/>
          <w:bCs/>
          <w:color w:val="auto"/>
          <w:sz w:val="32"/>
          <w:szCs w:val="32"/>
          <w:lang w:val="en-US" w:eastAsia="zh-CN"/>
        </w:rPr>
        <w:t>（四）</w:t>
      </w:r>
      <w:r>
        <w:rPr>
          <w:rFonts w:hint="default" w:ascii="Times New Roman" w:hAnsi="Times New Roman" w:eastAsia="楷体_GB2312" w:cs="Times New Roman"/>
          <w:b/>
          <w:bCs/>
          <w:color w:val="auto"/>
          <w:sz w:val="32"/>
          <w:szCs w:val="32"/>
          <w:lang w:val="en-US" w:eastAsia="zh-CN"/>
        </w:rPr>
        <w:t>奖金发放</w:t>
      </w:r>
      <w:r>
        <w:rPr>
          <w:rFonts w:hint="eastAsia" w:ascii="Times New Roman" w:hAnsi="Times New Roman" w:eastAsia="楷体_GB2312" w:cs="Times New Roman"/>
          <w:b/>
          <w:bCs/>
          <w:color w:val="auto"/>
          <w:sz w:val="32"/>
          <w:szCs w:val="32"/>
          <w:lang w:val="en-US" w:eastAsia="zh-CN"/>
        </w:rPr>
        <w:t>。</w:t>
      </w:r>
      <w:r>
        <w:rPr>
          <w:rFonts w:hint="default" w:ascii="Times New Roman" w:hAnsi="Times New Roman" w:eastAsia="仿宋_GB2312" w:cs="Times New Roman"/>
          <w:color w:val="auto"/>
          <w:kern w:val="2"/>
          <w:sz w:val="32"/>
          <w:szCs w:val="32"/>
          <w:lang w:val="en-US" w:eastAsia="zh-CN" w:bidi="ar-SA"/>
        </w:rPr>
        <w:t>公示期满无异议的，由县级水务部门按程序给予洪涝灾害</w:t>
      </w:r>
      <w:r>
        <w:rPr>
          <w:rFonts w:hint="eastAsia" w:ascii="Times New Roman" w:hAnsi="Times New Roman" w:eastAsia="仿宋_GB2312" w:cs="Times New Roman"/>
          <w:color w:val="auto"/>
          <w:kern w:val="2"/>
          <w:sz w:val="32"/>
          <w:szCs w:val="32"/>
          <w:lang w:val="en-US" w:eastAsia="zh-CN" w:bidi="ar-SA"/>
        </w:rPr>
        <w:t>隐患上报</w:t>
      </w:r>
      <w:r>
        <w:rPr>
          <w:rFonts w:hint="default" w:ascii="Times New Roman" w:hAnsi="Times New Roman" w:eastAsia="仿宋_GB2312" w:cs="Times New Roman"/>
          <w:color w:val="auto"/>
          <w:kern w:val="2"/>
          <w:sz w:val="32"/>
          <w:szCs w:val="32"/>
          <w:lang w:val="en-US" w:eastAsia="zh-CN" w:bidi="ar-SA"/>
        </w:rPr>
        <w:t>奖励，县级自然资源部门按程序给予地质灾害</w:t>
      </w:r>
      <w:r>
        <w:rPr>
          <w:rFonts w:hint="eastAsia" w:ascii="Times New Roman" w:hAnsi="Times New Roman" w:eastAsia="仿宋_GB2312" w:cs="Times New Roman"/>
          <w:color w:val="auto"/>
          <w:kern w:val="2"/>
          <w:sz w:val="32"/>
          <w:szCs w:val="32"/>
          <w:lang w:val="en-US" w:eastAsia="zh-CN" w:bidi="ar-SA"/>
        </w:rPr>
        <w:t>隐患上报</w:t>
      </w:r>
      <w:r>
        <w:rPr>
          <w:rFonts w:hint="default" w:ascii="Times New Roman" w:hAnsi="Times New Roman" w:eastAsia="仿宋_GB2312" w:cs="Times New Roman"/>
          <w:color w:val="auto"/>
          <w:kern w:val="2"/>
          <w:sz w:val="32"/>
          <w:szCs w:val="32"/>
          <w:lang w:val="en-US" w:eastAsia="zh-CN" w:bidi="ar-SA"/>
        </w:rPr>
        <w:t>奖励</w:t>
      </w:r>
      <w:r>
        <w:rPr>
          <w:rFonts w:hint="eastAsia" w:ascii="Times New Roman" w:hAnsi="Times New Roman" w:eastAsia="仿宋_GB2312" w:cs="Times New Roman"/>
          <w:color w:val="auto"/>
          <w:kern w:val="2"/>
          <w:sz w:val="32"/>
          <w:szCs w:val="32"/>
          <w:lang w:val="en-US" w:eastAsia="zh-CN" w:bidi="ar-SA"/>
        </w:rPr>
        <w:t>，洪涝、地质灾害隐患上报奖金原则每月集中发放1次</w:t>
      </w:r>
      <w:r>
        <w:rPr>
          <w:rFonts w:hint="default" w:ascii="Times New Roman" w:hAnsi="Times New Roman" w:eastAsia="仿宋_GB2312" w:cs="Times New Roman"/>
          <w:color w:val="auto"/>
          <w:kern w:val="2"/>
          <w:sz w:val="32"/>
          <w:szCs w:val="32"/>
          <w:lang w:val="en-US" w:eastAsia="zh-CN" w:bidi="ar-SA"/>
        </w:rPr>
        <w:t>。</w:t>
      </w:r>
    </w:p>
    <w:p w14:paraId="6A20CC01">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楷体_GB2312" w:cs="Times New Roman"/>
          <w:b/>
          <w:bCs/>
          <w:color w:val="auto"/>
          <w:sz w:val="32"/>
          <w:szCs w:val="32"/>
          <w:lang w:val="en-US" w:eastAsia="zh-CN"/>
        </w:rPr>
        <w:t>第十二条</w:t>
      </w:r>
      <w:r>
        <w:rPr>
          <w:rFonts w:hint="eastAsia" w:ascii="Times New Roman" w:hAnsi="Times New Roman" w:eastAsia="仿宋_GB2312" w:cs="Times New Roman"/>
          <w:color w:val="auto"/>
          <w:kern w:val="2"/>
          <w:sz w:val="32"/>
          <w:szCs w:val="32"/>
          <w:lang w:val="en-US" w:eastAsia="zh-CN" w:bidi="ar-SA"/>
        </w:rPr>
        <w:t xml:space="preserve"> 各镇人民政府应按照省委、省政府和州委、州政府及县委、县政府有关要求及时上报洪涝或地质灾害成功避险和隐患上报信息，县级水务部门、县级自然资源部门及时宣传推广灾害成功避险和隐患线索上报案例，并积极上报至州级及以上相关部门，争取更高层面的表彰与支持，形成示范效应。</w:t>
      </w:r>
    </w:p>
    <w:p w14:paraId="37DF3E48">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楷体_GB2312" w:cs="Times New Roman"/>
          <w:b/>
          <w:bCs/>
          <w:color w:val="auto"/>
          <w:sz w:val="32"/>
          <w:szCs w:val="32"/>
          <w:lang w:val="en-US" w:eastAsia="zh-CN"/>
        </w:rPr>
        <w:t>第十三条</w:t>
      </w:r>
      <w:r>
        <w:rPr>
          <w:rFonts w:hint="eastAsia" w:ascii="Times New Roman" w:hAnsi="Times New Roman" w:eastAsia="仿宋_GB2312" w:cs="Times New Roman"/>
          <w:color w:val="auto"/>
          <w:kern w:val="2"/>
          <w:sz w:val="32"/>
          <w:szCs w:val="32"/>
          <w:lang w:val="en-US" w:eastAsia="zh-CN" w:bidi="ar-SA"/>
        </w:rPr>
        <w:t xml:space="preserve"> 县级洪涝灾害和地质灾害成功避险和隐患线索上报奖励经费由县级财政予以保障。</w:t>
      </w:r>
    </w:p>
    <w:p w14:paraId="1E9EA57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p>
    <w:p w14:paraId="0A21EF86">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第四章 奖励监督</w:t>
      </w:r>
    </w:p>
    <w:p w14:paraId="2B848FE3">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default" w:ascii="黑体" w:hAnsi="黑体" w:eastAsia="黑体" w:cs="黑体"/>
          <w:b w:val="0"/>
          <w:bCs w:val="0"/>
          <w:color w:val="auto"/>
          <w:sz w:val="32"/>
          <w:szCs w:val="32"/>
          <w:lang w:val="en-US" w:eastAsia="zh-CN"/>
        </w:rPr>
      </w:pPr>
    </w:p>
    <w:p w14:paraId="18A91DBC">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楷体_GB2312" w:cs="Times New Roman"/>
          <w:b/>
          <w:bCs/>
          <w:color w:val="auto"/>
          <w:sz w:val="32"/>
          <w:szCs w:val="32"/>
          <w:lang w:val="en-US" w:eastAsia="zh-CN"/>
        </w:rPr>
        <w:t>第十四条</w:t>
      </w:r>
      <w:r>
        <w:rPr>
          <w:rFonts w:hint="eastAsia" w:ascii="Times New Roman" w:hAnsi="Times New Roman" w:eastAsia="仿宋_GB2312" w:cs="Times New Roman"/>
          <w:color w:val="auto"/>
          <w:kern w:val="2"/>
          <w:sz w:val="32"/>
          <w:szCs w:val="32"/>
          <w:lang w:val="en-US" w:eastAsia="zh-CN" w:bidi="ar-SA"/>
        </w:rPr>
        <w:t xml:space="preserve"> 不得违反规定发放奖金，同一洪涝灾害和地质灾害成功避险事件、同一处新增隐患线索上报不得重复申报县级奖励。</w:t>
      </w:r>
    </w:p>
    <w:p w14:paraId="171F79AA">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楷体_GB2312" w:cs="Times New Roman"/>
          <w:b/>
          <w:bCs/>
          <w:color w:val="auto"/>
          <w:sz w:val="32"/>
          <w:szCs w:val="32"/>
          <w:lang w:val="en-US" w:eastAsia="zh-CN"/>
        </w:rPr>
        <w:t>第十五条</w:t>
      </w:r>
      <w:r>
        <w:rPr>
          <w:rFonts w:hint="eastAsia" w:ascii="Times New Roman" w:hAnsi="Times New Roman" w:eastAsia="仿宋_GB2312" w:cs="Times New Roman"/>
          <w:color w:val="auto"/>
          <w:kern w:val="2"/>
          <w:sz w:val="32"/>
          <w:szCs w:val="32"/>
          <w:lang w:val="en-US" w:eastAsia="zh-CN" w:bidi="ar-SA"/>
        </w:rPr>
        <w:t xml:space="preserve"> 涉及地质灾害成功避险事件，由县自然资源部门负责按照《四川省地质灾害成功避险奖励暂行规定》《阿坝州地质灾害成功避险奖励暂行规定》相关要求申报省级、州级奖励。</w:t>
      </w:r>
    </w:p>
    <w:p w14:paraId="6A2D8708">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楷体_GB2312" w:cs="Times New Roman"/>
          <w:b/>
          <w:bCs/>
          <w:color w:val="auto"/>
          <w:sz w:val="32"/>
          <w:szCs w:val="32"/>
          <w:lang w:val="en-US" w:eastAsia="zh-CN"/>
        </w:rPr>
        <w:t>第十六条</w:t>
      </w:r>
      <w:r>
        <w:rPr>
          <w:rFonts w:hint="eastAsia" w:ascii="Times New Roman" w:hAnsi="Times New Roman" w:eastAsia="仿宋_GB2312" w:cs="Times New Roman"/>
          <w:color w:val="auto"/>
          <w:kern w:val="2"/>
          <w:sz w:val="32"/>
          <w:szCs w:val="32"/>
          <w:lang w:val="en-US" w:eastAsia="zh-CN" w:bidi="ar-SA"/>
        </w:rPr>
        <w:t xml:space="preserve"> 在洪涝灾害和地质灾害成功避险和隐患上报奖励推荐、审查、公示等过程中发现有弄虚作假行为的，一经查实，取消其评选资格；已领取奖金的，全部予以追回，相关奖励认定结果予以撤销同时向社会公告，并根据具体情况对直接责任人和有关人员做出相应处理；情节严重的依法依规追究其法律责任。</w:t>
      </w:r>
    </w:p>
    <w:p w14:paraId="568FA96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p>
    <w:p w14:paraId="67B437D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第五章 附  则</w:t>
      </w:r>
    </w:p>
    <w:p w14:paraId="4C336593">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default" w:ascii="Times New Roman" w:hAnsi="Times New Roman" w:eastAsia="仿宋_GB2312" w:cs="Times New Roman"/>
          <w:color w:val="auto"/>
          <w:kern w:val="2"/>
          <w:sz w:val="32"/>
          <w:szCs w:val="32"/>
          <w:lang w:val="en-US" w:eastAsia="zh-CN" w:bidi="ar-SA"/>
        </w:rPr>
      </w:pPr>
    </w:p>
    <w:p w14:paraId="72BAC00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楷体_GB2312" w:cs="Times New Roman"/>
          <w:b/>
          <w:bCs/>
          <w:color w:val="auto"/>
          <w:sz w:val="32"/>
          <w:szCs w:val="32"/>
          <w:lang w:val="en-US" w:eastAsia="zh-CN"/>
        </w:rPr>
        <w:t>第十七条</w:t>
      </w:r>
      <w:r>
        <w:rPr>
          <w:rFonts w:hint="eastAsia" w:ascii="Times New Roman" w:hAnsi="Times New Roman" w:eastAsia="仿宋_GB2312" w:cs="Times New Roman"/>
          <w:color w:val="auto"/>
          <w:kern w:val="2"/>
          <w:sz w:val="32"/>
          <w:szCs w:val="32"/>
          <w:lang w:val="en-US" w:eastAsia="zh-CN" w:bidi="ar-SA"/>
        </w:rPr>
        <w:t xml:space="preserve"> 本办法由县应急管理局、县水务局、县自然资源局、县财政局负责解释。</w:t>
      </w:r>
    </w:p>
    <w:p w14:paraId="39746A0C">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ascii="FangSong_GB2312" w:hAnsi="FangSong_GB2312" w:eastAsia="FangSong_GB2312" w:cs="FangSong_GB2312"/>
          <w:color w:val="auto"/>
          <w:spacing w:val="4"/>
          <w:sz w:val="31"/>
          <w:szCs w:val="31"/>
        </w:rPr>
      </w:pPr>
      <w:r>
        <w:rPr>
          <w:rFonts w:hint="eastAsia" w:ascii="Times New Roman" w:hAnsi="Times New Roman" w:eastAsia="楷体_GB2312" w:cs="Times New Roman"/>
          <w:b/>
          <w:bCs/>
          <w:color w:val="auto"/>
          <w:sz w:val="32"/>
          <w:szCs w:val="32"/>
          <w:lang w:val="en-US" w:eastAsia="zh-CN"/>
        </w:rPr>
        <w:t>第十八条</w:t>
      </w:r>
      <w:r>
        <w:rPr>
          <w:rFonts w:hint="eastAsia" w:ascii="Times New Roman" w:hAnsi="Times New Roman" w:eastAsia="仿宋_GB2312" w:cs="Times New Roman"/>
          <w:color w:val="auto"/>
          <w:kern w:val="2"/>
          <w:sz w:val="32"/>
          <w:szCs w:val="32"/>
          <w:lang w:val="en-US" w:eastAsia="zh-CN" w:bidi="ar-SA"/>
        </w:rPr>
        <w:t xml:space="preserve"> 本办法自</w:t>
      </w:r>
      <w:r>
        <w:rPr>
          <w:rFonts w:ascii="FangSong_GB2312" w:hAnsi="FangSong_GB2312" w:eastAsia="FangSong_GB2312" w:cs="FangSong_GB2312"/>
          <w:color w:val="auto"/>
          <w:spacing w:val="4"/>
          <w:sz w:val="31"/>
          <w:szCs w:val="31"/>
        </w:rPr>
        <w:t>发文之日起施行，</w:t>
      </w:r>
      <w:r>
        <w:rPr>
          <w:rFonts w:ascii="FangSong_GB2312" w:hAnsi="FangSong_GB2312" w:eastAsia="FangSong_GB2312" w:cs="FangSong_GB2312"/>
          <w:color w:val="auto"/>
          <w:spacing w:val="-83"/>
          <w:sz w:val="31"/>
          <w:szCs w:val="31"/>
        </w:rPr>
        <w:t xml:space="preserve"> </w:t>
      </w:r>
      <w:r>
        <w:rPr>
          <w:rFonts w:ascii="FangSong_GB2312" w:hAnsi="FangSong_GB2312" w:eastAsia="FangSong_GB2312" w:cs="FangSong_GB2312"/>
          <w:color w:val="auto"/>
          <w:spacing w:val="4"/>
          <w:sz w:val="31"/>
          <w:szCs w:val="31"/>
        </w:rPr>
        <w:t>有效期</w:t>
      </w:r>
      <w:r>
        <w:rPr>
          <w:rFonts w:ascii="Times New Roman" w:hAnsi="Times New Roman" w:eastAsia="Times New Roman" w:cs="Times New Roman"/>
          <w:color w:val="auto"/>
          <w:spacing w:val="4"/>
          <w:sz w:val="31"/>
          <w:szCs w:val="31"/>
        </w:rPr>
        <w:t>2</w:t>
      </w:r>
      <w:r>
        <w:rPr>
          <w:rFonts w:ascii="FangSong_GB2312" w:hAnsi="FangSong_GB2312" w:eastAsia="FangSong_GB2312" w:cs="FangSong_GB2312"/>
          <w:color w:val="auto"/>
          <w:spacing w:val="4"/>
          <w:sz w:val="31"/>
          <w:szCs w:val="31"/>
        </w:rPr>
        <w:t>年。</w:t>
      </w:r>
    </w:p>
    <w:p w14:paraId="0DAD46B2">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ascii="FangSong_GB2312" w:hAnsi="FangSong_GB2312" w:eastAsia="FangSong_GB2312" w:cs="FangSong_GB2312"/>
          <w:color w:val="auto"/>
          <w:spacing w:val="4"/>
          <w:sz w:val="31"/>
          <w:szCs w:val="31"/>
        </w:rPr>
      </w:pPr>
    </w:p>
    <w:p w14:paraId="0D13121C">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ascii="FangSong_GB2312" w:hAnsi="FangSong_GB2312" w:eastAsia="FangSong_GB2312" w:cs="FangSong_GB2312"/>
          <w:color w:val="auto"/>
          <w:spacing w:val="4"/>
          <w:sz w:val="31"/>
          <w:szCs w:val="31"/>
        </w:rPr>
      </w:pPr>
    </w:p>
    <w:p w14:paraId="4A87FD6D">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ascii="FangSong_GB2312" w:hAnsi="FangSong_GB2312" w:eastAsia="FangSong_GB2312" w:cs="FangSong_GB2312"/>
          <w:color w:val="auto"/>
          <w:spacing w:val="4"/>
          <w:sz w:val="31"/>
          <w:szCs w:val="31"/>
        </w:rPr>
      </w:pPr>
    </w:p>
    <w:p w14:paraId="1EAE8B2F">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r>
        <w:rPr>
          <w:rFonts w:hint="eastAsia" w:ascii="黑体" w:hAnsi="黑体" w:eastAsia="黑体" w:cs="黑体"/>
          <w:b w:val="0"/>
          <w:bCs w:val="0"/>
          <w:color w:val="auto"/>
          <w:spacing w:val="4"/>
          <w:sz w:val="32"/>
          <w:szCs w:val="32"/>
          <w:lang w:val="en-US" w:eastAsia="zh-CN"/>
        </w:rPr>
        <w:t>附件1</w:t>
      </w:r>
    </w:p>
    <w:p w14:paraId="7B722352">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p>
    <w:p w14:paraId="691C801C">
      <w:pPr>
        <w:spacing w:before="166" w:line="225" w:lineRule="auto"/>
        <w:ind w:right="-64" w:rightChars="0"/>
        <w:jc w:val="center"/>
        <w:outlineLvl w:val="1"/>
        <w:rPr>
          <w:rFonts w:ascii="方正小标宋简体" w:hAnsi="方正小标宋简体" w:eastAsia="方正小标宋简体" w:cs="方正小标宋简体"/>
          <w:color w:val="auto"/>
          <w:spacing w:val="3"/>
          <w:sz w:val="43"/>
          <w:szCs w:val="43"/>
        </w:rPr>
      </w:pPr>
      <w:r>
        <w:rPr>
          <w:rFonts w:hint="eastAsia" w:ascii="方正小标宋简体" w:hAnsi="方正小标宋简体" w:eastAsia="方正小标宋简体" w:cs="方正小标宋简体"/>
          <w:color w:val="auto"/>
          <w:spacing w:val="3"/>
          <w:sz w:val="43"/>
          <w:szCs w:val="43"/>
          <w:lang w:val="en-US" w:eastAsia="zh-CN"/>
        </w:rPr>
        <w:t>茂县洪涝</w:t>
      </w:r>
      <w:r>
        <w:rPr>
          <w:rFonts w:ascii="方正小标宋简体" w:hAnsi="方正小标宋简体" w:eastAsia="方正小标宋简体" w:cs="方正小标宋简体"/>
          <w:color w:val="auto"/>
          <w:spacing w:val="3"/>
          <w:sz w:val="43"/>
          <w:szCs w:val="43"/>
        </w:rPr>
        <w:t>灾害成功避险奖励</w:t>
      </w:r>
    </w:p>
    <w:p w14:paraId="53AC3DB3">
      <w:pPr>
        <w:spacing w:before="166" w:line="225" w:lineRule="auto"/>
        <w:ind w:right="-64" w:rightChars="0"/>
        <w:jc w:val="center"/>
        <w:outlineLvl w:val="1"/>
        <w:rPr>
          <w:rFonts w:ascii="方正小标宋简体" w:hAnsi="方正小标宋简体" w:eastAsia="方正小标宋简体" w:cs="方正小标宋简体"/>
          <w:color w:val="auto"/>
          <w:sz w:val="43"/>
          <w:szCs w:val="43"/>
        </w:rPr>
      </w:pPr>
      <w:r>
        <w:rPr>
          <w:rFonts w:ascii="方正小标宋简体" w:hAnsi="方正小标宋简体" w:eastAsia="方正小标宋简体" w:cs="方正小标宋简体"/>
          <w:color w:val="auto"/>
          <w:spacing w:val="1"/>
          <w:sz w:val="43"/>
          <w:szCs w:val="43"/>
        </w:rPr>
        <w:t>推荐表</w:t>
      </w:r>
    </w:p>
    <w:p w14:paraId="711ECA39">
      <w:pPr>
        <w:pStyle w:val="2"/>
        <w:spacing w:line="257" w:lineRule="auto"/>
        <w:rPr>
          <w:color w:val="auto"/>
        </w:rPr>
      </w:pPr>
    </w:p>
    <w:p w14:paraId="1CD0486B">
      <w:pPr>
        <w:pStyle w:val="2"/>
        <w:spacing w:line="257" w:lineRule="auto"/>
        <w:rPr>
          <w:color w:val="auto"/>
        </w:rPr>
      </w:pPr>
    </w:p>
    <w:p w14:paraId="01EF0515">
      <w:pPr>
        <w:pStyle w:val="2"/>
        <w:spacing w:line="258" w:lineRule="auto"/>
        <w:rPr>
          <w:color w:val="auto"/>
        </w:rPr>
      </w:pPr>
    </w:p>
    <w:p w14:paraId="47B25017">
      <w:pPr>
        <w:pStyle w:val="2"/>
        <w:spacing w:line="258" w:lineRule="auto"/>
        <w:rPr>
          <w:color w:val="auto"/>
        </w:rPr>
      </w:pPr>
    </w:p>
    <w:p w14:paraId="3ECA9B76">
      <w:pPr>
        <w:pStyle w:val="2"/>
        <w:spacing w:line="258" w:lineRule="auto"/>
        <w:rPr>
          <w:color w:val="auto"/>
        </w:rPr>
      </w:pPr>
    </w:p>
    <w:p w14:paraId="063D77E7">
      <w:pPr>
        <w:pStyle w:val="2"/>
        <w:spacing w:line="258" w:lineRule="auto"/>
        <w:rPr>
          <w:color w:val="auto"/>
        </w:rPr>
      </w:pPr>
    </w:p>
    <w:p w14:paraId="0980EC51">
      <w:pPr>
        <w:pStyle w:val="2"/>
        <w:spacing w:line="258" w:lineRule="auto"/>
        <w:rPr>
          <w:color w:val="auto"/>
        </w:rPr>
      </w:pPr>
    </w:p>
    <w:p w14:paraId="0381CAD6">
      <w:pPr>
        <w:pStyle w:val="2"/>
        <w:spacing w:line="258" w:lineRule="auto"/>
        <w:rPr>
          <w:color w:val="auto"/>
        </w:rPr>
      </w:pPr>
    </w:p>
    <w:p w14:paraId="28DB0119">
      <w:pPr>
        <w:pStyle w:val="2"/>
        <w:spacing w:line="258" w:lineRule="auto"/>
        <w:rPr>
          <w:color w:val="auto"/>
        </w:rPr>
      </w:pPr>
    </w:p>
    <w:p w14:paraId="6881E149">
      <w:pPr>
        <w:pStyle w:val="2"/>
        <w:spacing w:line="258" w:lineRule="auto"/>
        <w:rPr>
          <w:color w:val="auto"/>
        </w:rPr>
      </w:pPr>
    </w:p>
    <w:p w14:paraId="79206A68">
      <w:pPr>
        <w:pStyle w:val="2"/>
        <w:spacing w:line="258" w:lineRule="auto"/>
        <w:rPr>
          <w:color w:val="auto"/>
        </w:rPr>
      </w:pPr>
    </w:p>
    <w:p w14:paraId="0D550E59">
      <w:pPr>
        <w:pStyle w:val="2"/>
        <w:spacing w:line="258" w:lineRule="auto"/>
        <w:rPr>
          <w:color w:val="auto"/>
        </w:rPr>
      </w:pPr>
    </w:p>
    <w:p w14:paraId="73564431">
      <w:pPr>
        <w:pStyle w:val="2"/>
        <w:spacing w:line="258" w:lineRule="auto"/>
        <w:rPr>
          <w:color w:val="auto"/>
        </w:rPr>
      </w:pPr>
    </w:p>
    <w:p w14:paraId="75435B35">
      <w:pPr>
        <w:spacing w:before="101" w:line="216" w:lineRule="auto"/>
        <w:ind w:left="1585"/>
        <w:rPr>
          <w:rFonts w:ascii="FangSong_GB2312" w:hAnsi="FangSong_GB2312" w:eastAsia="FangSong_GB2312" w:cs="FangSong_GB2312"/>
          <w:color w:val="auto"/>
          <w:sz w:val="31"/>
          <w:szCs w:val="31"/>
        </w:rPr>
      </w:pPr>
    </w:p>
    <w:p w14:paraId="04C6FA69">
      <w:pPr>
        <w:spacing w:before="101" w:line="216" w:lineRule="auto"/>
        <w:ind w:left="1585"/>
        <w:rPr>
          <w:rFonts w:ascii="FangSong_GB2312" w:hAnsi="FangSong_GB2312" w:eastAsia="FangSong_GB2312" w:cs="FangSong_GB2312"/>
          <w:color w:val="auto"/>
          <w:sz w:val="31"/>
          <w:szCs w:val="31"/>
        </w:rPr>
      </w:pPr>
    </w:p>
    <w:p w14:paraId="65BBA0A3">
      <w:pPr>
        <w:spacing w:before="101" w:line="216" w:lineRule="auto"/>
        <w:ind w:left="1585"/>
        <w:rPr>
          <w:rFonts w:ascii="FangSong_GB2312" w:hAnsi="FangSong_GB2312" w:eastAsia="FangSong_GB2312" w:cs="FangSong_GB2312"/>
          <w:color w:val="auto"/>
          <w:sz w:val="31"/>
          <w:szCs w:val="31"/>
        </w:rPr>
      </w:pPr>
    </w:p>
    <w:p w14:paraId="64555319">
      <w:pPr>
        <w:spacing w:before="101" w:line="216" w:lineRule="auto"/>
        <w:ind w:left="1585"/>
        <w:rPr>
          <w:rFonts w:ascii="FangSong_GB2312" w:hAnsi="FangSong_GB2312" w:eastAsia="FangSong_GB2312" w:cs="FangSong_GB2312"/>
          <w:color w:val="auto"/>
          <w:sz w:val="31"/>
          <w:szCs w:val="31"/>
        </w:rPr>
      </w:pPr>
    </w:p>
    <w:p w14:paraId="1C04AFAA">
      <w:pPr>
        <w:spacing w:before="101" w:line="216" w:lineRule="auto"/>
        <w:ind w:left="1585"/>
        <w:rPr>
          <w:rFonts w:ascii="FangSong_GB2312" w:hAnsi="FangSong_GB2312" w:eastAsia="FangSong_GB2312" w:cs="FangSong_GB2312"/>
          <w:color w:val="auto"/>
          <w:sz w:val="31"/>
          <w:szCs w:val="31"/>
        </w:rPr>
      </w:pPr>
    </w:p>
    <w:p w14:paraId="03696B6E">
      <w:pPr>
        <w:spacing w:before="101" w:line="216" w:lineRule="auto"/>
        <w:ind w:left="1585"/>
        <w:rPr>
          <w:rFonts w:ascii="FangSong_GB2312" w:hAnsi="FangSong_GB2312" w:eastAsia="FangSong_GB2312" w:cs="FangSong_GB2312"/>
          <w:color w:val="auto"/>
          <w:sz w:val="31"/>
          <w:szCs w:val="31"/>
        </w:rPr>
      </w:pPr>
    </w:p>
    <w:p w14:paraId="64471A19">
      <w:pPr>
        <w:spacing w:before="101" w:line="216" w:lineRule="auto"/>
        <w:ind w:left="1585"/>
        <w:rPr>
          <w:rFonts w:ascii="FangSong_GB2312" w:hAnsi="FangSong_GB2312" w:eastAsia="FangSong_GB2312" w:cs="FangSong_GB2312"/>
          <w:color w:val="auto"/>
          <w:sz w:val="31"/>
          <w:szCs w:val="31"/>
        </w:rPr>
      </w:pPr>
    </w:p>
    <w:p w14:paraId="66E5D2E5">
      <w:pPr>
        <w:spacing w:before="101" w:line="216" w:lineRule="auto"/>
        <w:ind w:left="1585"/>
        <w:rPr>
          <w:rFonts w:ascii="FangSong_GB2312" w:hAnsi="FangSong_GB2312" w:eastAsia="FangSong_GB2312" w:cs="FangSong_GB2312"/>
          <w:color w:val="auto"/>
          <w:sz w:val="31"/>
          <w:szCs w:val="31"/>
        </w:rPr>
      </w:pPr>
      <w:r>
        <w:rPr>
          <w:rFonts w:ascii="FangSong_GB2312" w:hAnsi="FangSong_GB2312" w:eastAsia="FangSong_GB2312" w:cs="FangSong_GB2312"/>
          <w:color w:val="auto"/>
          <w:sz w:val="31"/>
          <w:szCs w:val="31"/>
        </w:rPr>
        <w:t>推荐对象：</w:t>
      </w:r>
      <w:r>
        <w:rPr>
          <w:rFonts w:ascii="FangSong_GB2312" w:hAnsi="FangSong_GB2312" w:eastAsia="FangSong_GB2312" w:cs="FangSong_GB2312"/>
          <w:color w:val="auto"/>
          <w:spacing w:val="-114"/>
          <w:sz w:val="31"/>
          <w:szCs w:val="31"/>
        </w:rPr>
        <w:t xml:space="preserve"> </w:t>
      </w:r>
      <w:r>
        <w:rPr>
          <w:rFonts w:ascii="FangSong_GB2312" w:hAnsi="FangSong_GB2312" w:eastAsia="FangSong_GB2312" w:cs="FangSong_GB2312"/>
          <w:color w:val="auto"/>
          <w:sz w:val="31"/>
          <w:szCs w:val="31"/>
          <w:u w:val="single" w:color="auto"/>
        </w:rPr>
        <w:t xml:space="preserve">                      </w:t>
      </w:r>
    </w:p>
    <w:p w14:paraId="1A43241E">
      <w:pPr>
        <w:pStyle w:val="2"/>
        <w:spacing w:line="343" w:lineRule="auto"/>
        <w:rPr>
          <w:color w:val="auto"/>
        </w:rPr>
      </w:pPr>
    </w:p>
    <w:p w14:paraId="5A8DCB34">
      <w:pPr>
        <w:pStyle w:val="2"/>
        <w:spacing w:line="343" w:lineRule="auto"/>
        <w:rPr>
          <w:color w:val="auto"/>
        </w:rPr>
      </w:pPr>
    </w:p>
    <w:p w14:paraId="6FC2B3CB">
      <w:pPr>
        <w:spacing w:before="101" w:line="217" w:lineRule="auto"/>
        <w:ind w:left="1585"/>
        <w:rPr>
          <w:rFonts w:ascii="FangSong_GB2312" w:hAnsi="FangSong_GB2312" w:eastAsia="FangSong_GB2312" w:cs="FangSong_GB2312"/>
          <w:color w:val="auto"/>
          <w:sz w:val="31"/>
          <w:szCs w:val="31"/>
        </w:rPr>
      </w:pPr>
      <w:r>
        <w:rPr>
          <w:rFonts w:ascii="FangSong_GB2312" w:hAnsi="FangSong_GB2312" w:eastAsia="FangSong_GB2312" w:cs="FangSong_GB2312"/>
          <w:color w:val="auto"/>
          <w:sz w:val="31"/>
          <w:szCs w:val="31"/>
        </w:rPr>
        <w:t>推荐单位：</w:t>
      </w:r>
      <w:r>
        <w:rPr>
          <w:rFonts w:ascii="FangSong_GB2312" w:hAnsi="FangSong_GB2312" w:eastAsia="FangSong_GB2312" w:cs="FangSong_GB2312"/>
          <w:color w:val="auto"/>
          <w:spacing w:val="-114"/>
          <w:sz w:val="31"/>
          <w:szCs w:val="31"/>
        </w:rPr>
        <w:t xml:space="preserve"> </w:t>
      </w:r>
      <w:r>
        <w:rPr>
          <w:rFonts w:ascii="FangSong_GB2312" w:hAnsi="FangSong_GB2312" w:eastAsia="FangSong_GB2312" w:cs="FangSong_GB2312"/>
          <w:color w:val="auto"/>
          <w:sz w:val="31"/>
          <w:szCs w:val="31"/>
          <w:u w:val="single" w:color="auto"/>
        </w:rPr>
        <w:t xml:space="preserve">                      </w:t>
      </w:r>
    </w:p>
    <w:p w14:paraId="2463D928">
      <w:pPr>
        <w:pStyle w:val="2"/>
        <w:spacing w:line="335" w:lineRule="auto"/>
        <w:rPr>
          <w:color w:val="auto"/>
        </w:rPr>
      </w:pPr>
    </w:p>
    <w:p w14:paraId="06C17B1F">
      <w:pPr>
        <w:pStyle w:val="2"/>
        <w:spacing w:line="336" w:lineRule="auto"/>
        <w:rPr>
          <w:color w:val="auto"/>
        </w:rPr>
      </w:pPr>
    </w:p>
    <w:p w14:paraId="25AAB2C0">
      <w:pPr>
        <w:spacing w:before="101" w:line="217" w:lineRule="auto"/>
        <w:ind w:left="1585"/>
        <w:rPr>
          <w:rFonts w:ascii="FangSong_GB2312" w:hAnsi="FangSong_GB2312" w:eastAsia="FangSong_GB2312" w:cs="FangSong_GB2312"/>
          <w:color w:val="auto"/>
          <w:sz w:val="31"/>
          <w:szCs w:val="31"/>
        </w:rPr>
        <w:sectPr>
          <w:footerReference r:id="rId3" w:type="default"/>
          <w:pgSz w:w="11906" w:h="16838"/>
          <w:pgMar w:top="1431" w:right="1785" w:bottom="1334" w:left="1785" w:header="0" w:footer="966" w:gutter="0"/>
          <w:pgNumType w:fmt="decimal"/>
          <w:cols w:space="720" w:num="1"/>
        </w:sectPr>
      </w:pPr>
      <w:r>
        <w:rPr>
          <w:rFonts w:ascii="FangSong_GB2312" w:hAnsi="FangSong_GB2312" w:eastAsia="FangSong_GB2312" w:cs="FangSong_GB2312"/>
          <w:color w:val="auto"/>
          <w:spacing w:val="-4"/>
          <w:sz w:val="31"/>
          <w:szCs w:val="31"/>
        </w:rPr>
        <w:t>填报时间：</w:t>
      </w:r>
      <w:r>
        <w:rPr>
          <w:rFonts w:ascii="FangSong_GB2312" w:hAnsi="FangSong_GB2312" w:eastAsia="FangSong_GB2312" w:cs="FangSong_GB2312"/>
          <w:color w:val="auto"/>
          <w:spacing w:val="-116"/>
          <w:sz w:val="31"/>
          <w:szCs w:val="31"/>
        </w:rPr>
        <w:t xml:space="preserve"> </w:t>
      </w:r>
      <w:r>
        <w:rPr>
          <w:rFonts w:ascii="FangSong_GB2312" w:hAnsi="FangSong_GB2312" w:eastAsia="FangSong_GB2312" w:cs="FangSong_GB2312"/>
          <w:color w:val="auto"/>
          <w:spacing w:val="2"/>
          <w:sz w:val="31"/>
          <w:szCs w:val="31"/>
          <w:u w:val="single" w:color="auto"/>
        </w:rPr>
        <w:t xml:space="preserve">      </w:t>
      </w:r>
      <w:r>
        <w:rPr>
          <w:rFonts w:ascii="FangSong_GB2312" w:hAnsi="FangSong_GB2312" w:eastAsia="FangSong_GB2312" w:cs="FangSong_GB2312"/>
          <w:color w:val="auto"/>
          <w:spacing w:val="-136"/>
          <w:sz w:val="31"/>
          <w:szCs w:val="31"/>
        </w:rPr>
        <w:t xml:space="preserve"> </w:t>
      </w:r>
      <w:r>
        <w:rPr>
          <w:rFonts w:ascii="FangSong_GB2312" w:hAnsi="FangSong_GB2312" w:eastAsia="FangSong_GB2312" w:cs="FangSong_GB2312"/>
          <w:color w:val="auto"/>
          <w:spacing w:val="-4"/>
          <w:sz w:val="31"/>
          <w:szCs w:val="31"/>
        </w:rPr>
        <w:t>年</w:t>
      </w:r>
      <w:r>
        <w:rPr>
          <w:rFonts w:ascii="FangSong_GB2312" w:hAnsi="FangSong_GB2312" w:eastAsia="FangSong_GB2312" w:cs="FangSong_GB2312"/>
          <w:color w:val="auto"/>
          <w:spacing w:val="-140"/>
          <w:sz w:val="31"/>
          <w:szCs w:val="31"/>
        </w:rPr>
        <w:t xml:space="preserve"> </w:t>
      </w:r>
      <w:r>
        <w:rPr>
          <w:rFonts w:ascii="FangSong_GB2312" w:hAnsi="FangSong_GB2312" w:eastAsia="FangSong_GB2312" w:cs="FangSong_GB2312"/>
          <w:color w:val="auto"/>
          <w:spacing w:val="3"/>
          <w:sz w:val="31"/>
          <w:szCs w:val="31"/>
          <w:u w:val="single" w:color="auto"/>
        </w:rPr>
        <w:t xml:space="preserve">     </w:t>
      </w:r>
      <w:r>
        <w:rPr>
          <w:rFonts w:ascii="FangSong_GB2312" w:hAnsi="FangSong_GB2312" w:eastAsia="FangSong_GB2312" w:cs="FangSong_GB2312"/>
          <w:color w:val="auto"/>
          <w:spacing w:val="-122"/>
          <w:sz w:val="31"/>
          <w:szCs w:val="31"/>
        </w:rPr>
        <w:t xml:space="preserve"> </w:t>
      </w:r>
      <w:r>
        <w:rPr>
          <w:rFonts w:ascii="FangSong_GB2312" w:hAnsi="FangSong_GB2312" w:eastAsia="FangSong_GB2312" w:cs="FangSong_GB2312"/>
          <w:color w:val="auto"/>
          <w:spacing w:val="-4"/>
          <w:sz w:val="31"/>
          <w:szCs w:val="31"/>
        </w:rPr>
        <w:t>月</w:t>
      </w:r>
      <w:r>
        <w:rPr>
          <w:rFonts w:ascii="FangSong_GB2312" w:hAnsi="FangSong_GB2312" w:eastAsia="FangSong_GB2312" w:cs="FangSong_GB2312"/>
          <w:color w:val="auto"/>
          <w:spacing w:val="-140"/>
          <w:sz w:val="31"/>
          <w:szCs w:val="31"/>
        </w:rPr>
        <w:t xml:space="preserve"> </w:t>
      </w:r>
      <w:r>
        <w:rPr>
          <w:rFonts w:ascii="FangSong_GB2312" w:hAnsi="FangSong_GB2312" w:eastAsia="FangSong_GB2312" w:cs="FangSong_GB2312"/>
          <w:color w:val="auto"/>
          <w:sz w:val="31"/>
          <w:szCs w:val="31"/>
          <w:u w:val="single" w:color="auto"/>
        </w:rPr>
        <w:t xml:space="preserve">     </w:t>
      </w:r>
      <w:r>
        <w:rPr>
          <w:rFonts w:ascii="FangSong_GB2312" w:hAnsi="FangSong_GB2312" w:eastAsia="FangSong_GB2312" w:cs="FangSong_GB2312"/>
          <w:color w:val="auto"/>
          <w:spacing w:val="-64"/>
          <w:sz w:val="31"/>
          <w:szCs w:val="31"/>
        </w:rPr>
        <w:t xml:space="preserve"> </w:t>
      </w:r>
    </w:p>
    <w:p w14:paraId="03AAEC2F">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1"/>
        <w:rPr>
          <w:rFonts w:ascii="方正小标宋简体" w:hAnsi="方正小标宋简体" w:eastAsia="方正小标宋简体" w:cs="方正小标宋简体"/>
          <w:color w:val="auto"/>
          <w:sz w:val="43"/>
          <w:szCs w:val="43"/>
        </w:rPr>
      </w:pPr>
      <w:r>
        <w:rPr>
          <w:rFonts w:ascii="方正小标宋简体" w:hAnsi="方正小标宋简体" w:eastAsia="方正小标宋简体" w:cs="方正小标宋简体"/>
          <w:color w:val="auto"/>
          <w:sz w:val="43"/>
          <w:szCs w:val="43"/>
        </w:rPr>
        <w:t>填</w:t>
      </w:r>
      <w:r>
        <w:rPr>
          <w:rFonts w:ascii="方正小标宋简体" w:hAnsi="方正小标宋简体" w:eastAsia="方正小标宋简体" w:cs="方正小标宋简体"/>
          <w:color w:val="auto"/>
          <w:spacing w:val="6"/>
          <w:sz w:val="43"/>
          <w:szCs w:val="43"/>
        </w:rPr>
        <w:t xml:space="preserve">    </w:t>
      </w:r>
      <w:r>
        <w:rPr>
          <w:rFonts w:ascii="方正小标宋简体" w:hAnsi="方正小标宋简体" w:eastAsia="方正小标宋简体" w:cs="方正小标宋简体"/>
          <w:color w:val="auto"/>
          <w:sz w:val="43"/>
          <w:szCs w:val="43"/>
        </w:rPr>
        <w:t>表</w:t>
      </w:r>
      <w:r>
        <w:rPr>
          <w:rFonts w:ascii="方正小标宋简体" w:hAnsi="方正小标宋简体" w:eastAsia="方正小标宋简体" w:cs="方正小标宋简体"/>
          <w:color w:val="auto"/>
          <w:spacing w:val="6"/>
          <w:sz w:val="43"/>
          <w:szCs w:val="43"/>
        </w:rPr>
        <w:t xml:space="preserve">    </w:t>
      </w:r>
      <w:r>
        <w:rPr>
          <w:rFonts w:ascii="方正小标宋简体" w:hAnsi="方正小标宋简体" w:eastAsia="方正小标宋简体" w:cs="方正小标宋简体"/>
          <w:color w:val="auto"/>
          <w:sz w:val="43"/>
          <w:szCs w:val="43"/>
        </w:rPr>
        <w:t>说</w:t>
      </w:r>
      <w:r>
        <w:rPr>
          <w:rFonts w:ascii="方正小标宋简体" w:hAnsi="方正小标宋简体" w:eastAsia="方正小标宋简体" w:cs="方正小标宋简体"/>
          <w:color w:val="auto"/>
          <w:spacing w:val="6"/>
          <w:sz w:val="43"/>
          <w:szCs w:val="43"/>
        </w:rPr>
        <w:t xml:space="preserve">    </w:t>
      </w:r>
      <w:r>
        <w:rPr>
          <w:rFonts w:ascii="方正小标宋简体" w:hAnsi="方正小标宋简体" w:eastAsia="方正小标宋简体" w:cs="方正小标宋简体"/>
          <w:color w:val="auto"/>
          <w:sz w:val="43"/>
          <w:szCs w:val="43"/>
        </w:rPr>
        <w:t>明</w:t>
      </w:r>
    </w:p>
    <w:p w14:paraId="4E0A93FC">
      <w:pPr>
        <w:keepNext w:val="0"/>
        <w:keepLines w:val="0"/>
        <w:pageBreakBefore w:val="0"/>
        <w:widowControl w:val="0"/>
        <w:kinsoku/>
        <w:wordWrap/>
        <w:overflowPunct/>
        <w:topLinePunct w:val="0"/>
        <w:autoSpaceDE/>
        <w:autoSpaceDN/>
        <w:bidi w:val="0"/>
        <w:adjustRightInd/>
        <w:snapToGrid/>
        <w:spacing w:line="576" w:lineRule="exact"/>
        <w:textAlignment w:val="auto"/>
        <w:rPr>
          <w:rFonts w:ascii="Times New Roman" w:hAnsi="Times New Roman" w:eastAsia="Times New Roman" w:cs="Times New Roman"/>
          <w:color w:val="auto"/>
          <w:spacing w:val="3"/>
          <w:sz w:val="31"/>
          <w:szCs w:val="31"/>
        </w:rPr>
      </w:pPr>
    </w:p>
    <w:p w14:paraId="62E0DC44">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ascii="FangSong_GB2312" w:hAnsi="FangSong_GB2312" w:eastAsia="FangSong_GB2312" w:cs="FangSong_GB2312"/>
          <w:color w:val="auto"/>
          <w:sz w:val="31"/>
          <w:szCs w:val="31"/>
        </w:rPr>
      </w:pPr>
      <w:r>
        <w:rPr>
          <w:rFonts w:ascii="Times New Roman" w:hAnsi="Times New Roman" w:eastAsia="Times New Roman" w:cs="Times New Roman"/>
          <w:color w:val="auto"/>
          <w:spacing w:val="3"/>
          <w:sz w:val="31"/>
          <w:szCs w:val="31"/>
        </w:rPr>
        <w:t>1.</w:t>
      </w:r>
      <w:r>
        <w:rPr>
          <w:rFonts w:ascii="FangSong_GB2312" w:hAnsi="FangSong_GB2312" w:eastAsia="FangSong_GB2312" w:cs="FangSong_GB2312"/>
          <w:color w:val="auto"/>
          <w:spacing w:val="3"/>
          <w:sz w:val="31"/>
          <w:szCs w:val="31"/>
        </w:rPr>
        <w:t>本表由拟推荐的</w:t>
      </w:r>
      <w:r>
        <w:rPr>
          <w:rFonts w:hint="eastAsia" w:ascii="FangSong_GB2312" w:hAnsi="FangSong_GB2312" w:eastAsia="FangSong_GB2312" w:cs="FangSong_GB2312"/>
          <w:color w:val="auto"/>
          <w:spacing w:val="3"/>
          <w:sz w:val="31"/>
          <w:szCs w:val="31"/>
          <w:lang w:val="en-US" w:eastAsia="zh-CN"/>
        </w:rPr>
        <w:t>洪涝</w:t>
      </w:r>
      <w:r>
        <w:rPr>
          <w:rFonts w:ascii="FangSong_GB2312" w:hAnsi="FangSong_GB2312" w:eastAsia="FangSong_GB2312" w:cs="FangSong_GB2312"/>
          <w:color w:val="auto"/>
          <w:spacing w:val="3"/>
          <w:sz w:val="31"/>
          <w:szCs w:val="31"/>
        </w:rPr>
        <w:t>灾害成功避险事件发生地</w:t>
      </w:r>
      <w:r>
        <w:rPr>
          <w:rFonts w:hint="eastAsia" w:ascii="FangSong_GB2312" w:hAnsi="FangSong_GB2312" w:eastAsia="FangSong_GB2312" w:cs="FangSong_GB2312"/>
          <w:color w:val="auto"/>
          <w:spacing w:val="3"/>
          <w:sz w:val="31"/>
          <w:szCs w:val="31"/>
          <w:lang w:val="en-US" w:eastAsia="zh-CN"/>
        </w:rPr>
        <w:t>属地镇人民政府</w:t>
      </w:r>
      <w:r>
        <w:rPr>
          <w:rFonts w:ascii="FangSong_GB2312" w:hAnsi="FangSong_GB2312" w:eastAsia="FangSong_GB2312" w:cs="FangSong_GB2312"/>
          <w:color w:val="auto"/>
          <w:spacing w:val="-2"/>
          <w:sz w:val="31"/>
          <w:szCs w:val="31"/>
        </w:rPr>
        <w:t>填写。</w:t>
      </w:r>
    </w:p>
    <w:p w14:paraId="154D3F36">
      <w:pPr>
        <w:keepNext w:val="0"/>
        <w:keepLines w:val="0"/>
        <w:pageBreakBefore w:val="0"/>
        <w:widowControl w:val="0"/>
        <w:kinsoku/>
        <w:wordWrap/>
        <w:overflowPunct/>
        <w:topLinePunct w:val="0"/>
        <w:autoSpaceDE/>
        <w:autoSpaceDN/>
        <w:bidi w:val="0"/>
        <w:adjustRightInd/>
        <w:snapToGrid/>
        <w:spacing w:line="576" w:lineRule="exact"/>
        <w:ind w:left="23" w:right="116" w:firstLine="626"/>
        <w:textAlignment w:val="auto"/>
        <w:rPr>
          <w:rFonts w:ascii="FangSong_GB2312" w:hAnsi="FangSong_GB2312" w:eastAsia="FangSong_GB2312" w:cs="FangSong_GB2312"/>
          <w:color w:val="auto"/>
          <w:sz w:val="31"/>
          <w:szCs w:val="31"/>
        </w:rPr>
      </w:pPr>
      <w:r>
        <w:rPr>
          <w:rFonts w:ascii="Times New Roman" w:hAnsi="Times New Roman" w:eastAsia="Times New Roman" w:cs="Times New Roman"/>
          <w:color w:val="auto"/>
          <w:spacing w:val="10"/>
          <w:sz w:val="31"/>
          <w:szCs w:val="31"/>
        </w:rPr>
        <w:t>2.</w:t>
      </w:r>
      <w:r>
        <w:rPr>
          <w:rFonts w:hint="eastAsia" w:ascii="FangSong_GB2312" w:hAnsi="FangSong_GB2312" w:eastAsia="FangSong_GB2312" w:cs="FangSong_GB2312"/>
          <w:color w:val="auto"/>
          <w:spacing w:val="3"/>
          <w:sz w:val="31"/>
          <w:szCs w:val="31"/>
          <w:lang w:val="en-US" w:eastAsia="zh-CN"/>
        </w:rPr>
        <w:t>洪涝</w:t>
      </w:r>
      <w:r>
        <w:rPr>
          <w:rFonts w:ascii="FangSong_GB2312" w:hAnsi="FangSong_GB2312" w:eastAsia="FangSong_GB2312" w:cs="FangSong_GB2312"/>
          <w:color w:val="auto"/>
          <w:spacing w:val="10"/>
          <w:sz w:val="31"/>
          <w:szCs w:val="31"/>
        </w:rPr>
        <w:t>灾害成功避险先进事迹：</w:t>
      </w:r>
      <w:r>
        <w:rPr>
          <w:rFonts w:ascii="FangSong_GB2312" w:hAnsi="FangSong_GB2312" w:eastAsia="FangSong_GB2312" w:cs="FangSong_GB2312"/>
          <w:color w:val="auto"/>
          <w:spacing w:val="-89"/>
          <w:sz w:val="31"/>
          <w:szCs w:val="31"/>
        </w:rPr>
        <w:t xml:space="preserve"> </w:t>
      </w:r>
      <w:r>
        <w:rPr>
          <w:rFonts w:ascii="FangSong_GB2312" w:hAnsi="FangSong_GB2312" w:eastAsia="FangSong_GB2312" w:cs="FangSong_GB2312"/>
          <w:color w:val="auto"/>
          <w:spacing w:val="10"/>
          <w:sz w:val="31"/>
          <w:szCs w:val="31"/>
        </w:rPr>
        <w:t>主要介绍所推</w:t>
      </w:r>
      <w:r>
        <w:rPr>
          <w:rFonts w:ascii="FangSong_GB2312" w:hAnsi="FangSong_GB2312" w:eastAsia="FangSong_GB2312" w:cs="FangSong_GB2312"/>
          <w:color w:val="auto"/>
          <w:spacing w:val="9"/>
          <w:sz w:val="31"/>
          <w:szCs w:val="31"/>
        </w:rPr>
        <w:t>荐的个人和单位在</w:t>
      </w:r>
      <w:r>
        <w:rPr>
          <w:rFonts w:hint="eastAsia" w:ascii="FangSong_GB2312" w:hAnsi="FangSong_GB2312" w:eastAsia="FangSong_GB2312" w:cs="FangSong_GB2312"/>
          <w:color w:val="auto"/>
          <w:spacing w:val="3"/>
          <w:sz w:val="31"/>
          <w:szCs w:val="31"/>
          <w:lang w:val="en-US" w:eastAsia="zh-CN"/>
        </w:rPr>
        <w:t>洪涝</w:t>
      </w:r>
      <w:r>
        <w:rPr>
          <w:rFonts w:ascii="FangSong_GB2312" w:hAnsi="FangSong_GB2312" w:eastAsia="FangSong_GB2312" w:cs="FangSong_GB2312"/>
          <w:color w:val="auto"/>
          <w:spacing w:val="9"/>
          <w:sz w:val="31"/>
          <w:szCs w:val="31"/>
        </w:rPr>
        <w:t>灾害前兆信息的发现、研判上报、组织协助避险转移过程中的先进事迹。要求材料真实，事迹突出，文字</w:t>
      </w:r>
      <w:r>
        <w:rPr>
          <w:rFonts w:ascii="FangSong_GB2312" w:hAnsi="FangSong_GB2312" w:eastAsia="FangSong_GB2312" w:cs="FangSong_GB2312"/>
          <w:color w:val="auto"/>
          <w:spacing w:val="-14"/>
          <w:sz w:val="31"/>
          <w:szCs w:val="31"/>
        </w:rPr>
        <w:t>精炼。</w:t>
      </w:r>
    </w:p>
    <w:p w14:paraId="3845871F">
      <w:pPr>
        <w:keepNext w:val="0"/>
        <w:keepLines w:val="0"/>
        <w:pageBreakBefore w:val="0"/>
        <w:widowControl w:val="0"/>
        <w:kinsoku/>
        <w:wordWrap/>
        <w:overflowPunct/>
        <w:topLinePunct w:val="0"/>
        <w:autoSpaceDE/>
        <w:autoSpaceDN/>
        <w:bidi w:val="0"/>
        <w:adjustRightInd/>
        <w:snapToGrid/>
        <w:spacing w:line="576" w:lineRule="exact"/>
        <w:ind w:left="26" w:right="118" w:firstLine="630"/>
        <w:textAlignment w:val="auto"/>
        <w:rPr>
          <w:rFonts w:ascii="FangSong_GB2312" w:hAnsi="FangSong_GB2312" w:eastAsia="FangSong_GB2312" w:cs="FangSong_GB2312"/>
          <w:color w:val="auto"/>
          <w:sz w:val="31"/>
          <w:szCs w:val="31"/>
        </w:rPr>
        <w:sectPr>
          <w:footerReference r:id="rId4" w:type="default"/>
          <w:pgSz w:w="11906" w:h="16838"/>
          <w:pgMar w:top="1431" w:right="1675" w:bottom="1334" w:left="1785" w:header="0" w:footer="966" w:gutter="0"/>
          <w:pgNumType w:fmt="decimal"/>
          <w:cols w:space="720" w:num="1"/>
        </w:sectPr>
      </w:pPr>
      <w:r>
        <w:rPr>
          <w:rFonts w:hint="default" w:ascii="Times New Roman" w:hAnsi="Times New Roman" w:eastAsia="FangSong_GB2312" w:cs="Times New Roman"/>
          <w:color w:val="auto"/>
          <w:spacing w:val="9"/>
          <w:sz w:val="31"/>
          <w:szCs w:val="31"/>
        </w:rPr>
        <w:t>3.</w:t>
      </w:r>
      <w:r>
        <w:rPr>
          <w:rFonts w:hint="default" w:ascii="Times New Roman" w:hAnsi="Times New Roman" w:eastAsia="FangSong_GB2312" w:cs="Times New Roman"/>
          <w:color w:val="auto"/>
          <w:spacing w:val="9"/>
          <w:sz w:val="31"/>
          <w:szCs w:val="31"/>
          <w:lang w:val="en-US" w:eastAsia="zh-CN"/>
        </w:rPr>
        <w:t>属地镇</w:t>
      </w:r>
      <w:r>
        <w:rPr>
          <w:rFonts w:hint="eastAsia" w:ascii="FangSong_GB2312" w:hAnsi="FangSong_GB2312" w:eastAsia="FangSong_GB2312" w:cs="FangSong_GB2312"/>
          <w:color w:val="auto"/>
          <w:spacing w:val="9"/>
          <w:sz w:val="31"/>
          <w:szCs w:val="31"/>
          <w:lang w:val="en-US" w:eastAsia="zh-CN"/>
        </w:rPr>
        <w:t>人民政府、县级水务</w:t>
      </w:r>
      <w:r>
        <w:rPr>
          <w:rFonts w:ascii="FangSong_GB2312" w:hAnsi="FangSong_GB2312" w:eastAsia="FangSong_GB2312" w:cs="FangSong_GB2312"/>
          <w:color w:val="auto"/>
          <w:spacing w:val="12"/>
          <w:sz w:val="31"/>
          <w:szCs w:val="31"/>
        </w:rPr>
        <w:t>部门意见必须由单位负责人签字并</w:t>
      </w:r>
      <w:r>
        <w:rPr>
          <w:rFonts w:ascii="FangSong_GB2312" w:hAnsi="FangSong_GB2312" w:eastAsia="FangSong_GB2312" w:cs="FangSong_GB2312"/>
          <w:color w:val="auto"/>
          <w:spacing w:val="4"/>
          <w:sz w:val="31"/>
          <w:szCs w:val="31"/>
        </w:rPr>
        <w:t>加盖单位公章。</w:t>
      </w:r>
    </w:p>
    <w:tbl>
      <w:tblPr>
        <w:tblStyle w:val="8"/>
        <w:tblpPr w:leftFromText="180" w:rightFromText="180" w:vertAnchor="text" w:horzAnchor="page" w:tblpX="1837" w:tblpY="82"/>
        <w:tblOverlap w:val="never"/>
        <w:tblW w:w="941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9"/>
        <w:gridCol w:w="1573"/>
        <w:gridCol w:w="1243"/>
        <w:gridCol w:w="1034"/>
        <w:gridCol w:w="345"/>
        <w:gridCol w:w="1213"/>
        <w:gridCol w:w="719"/>
        <w:gridCol w:w="884"/>
        <w:gridCol w:w="1398"/>
      </w:tblGrid>
      <w:tr w14:paraId="19A2F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1009" w:type="dxa"/>
            <w:vMerge w:val="restart"/>
            <w:tcBorders>
              <w:bottom w:val="nil"/>
            </w:tcBorders>
            <w:vAlign w:val="top"/>
          </w:tcPr>
          <w:p w14:paraId="66864F58">
            <w:pPr>
              <w:spacing w:line="240" w:lineRule="auto"/>
              <w:rPr>
                <w:rFonts w:hint="eastAsia" w:ascii="黑体" w:hAnsi="黑体" w:eastAsia="黑体" w:cs="黑体"/>
                <w:color w:val="auto"/>
                <w:sz w:val="28"/>
                <w:szCs w:val="28"/>
              </w:rPr>
            </w:pPr>
          </w:p>
          <w:p w14:paraId="369D3767">
            <w:pPr>
              <w:pStyle w:val="9"/>
              <w:spacing w:before="91" w:line="240" w:lineRule="auto"/>
              <w:ind w:left="252" w:right="193" w:hanging="6"/>
              <w:jc w:val="both"/>
              <w:rPr>
                <w:rFonts w:hint="eastAsia" w:ascii="黑体" w:hAnsi="黑体" w:eastAsia="黑体" w:cs="黑体"/>
                <w:color w:val="auto"/>
                <w:sz w:val="28"/>
                <w:szCs w:val="28"/>
              </w:rPr>
            </w:pPr>
            <w:r>
              <w:rPr>
                <w:rFonts w:hint="eastAsia" w:ascii="黑体" w:hAnsi="黑体" w:eastAsia="黑体" w:cs="黑体"/>
                <w:color w:val="auto"/>
                <w:spacing w:val="-1"/>
                <w:sz w:val="28"/>
                <w:szCs w:val="28"/>
              </w:rPr>
              <w:t>推荐</w:t>
            </w:r>
            <w:r>
              <w:rPr>
                <w:rFonts w:hint="eastAsia" w:ascii="黑体" w:hAnsi="黑体" w:eastAsia="黑体" w:cs="黑体"/>
                <w:color w:val="auto"/>
                <w:spacing w:val="-4"/>
                <w:sz w:val="28"/>
                <w:szCs w:val="28"/>
              </w:rPr>
              <w:t>单位简况</w:t>
            </w:r>
          </w:p>
        </w:tc>
        <w:tc>
          <w:tcPr>
            <w:tcW w:w="2816" w:type="dxa"/>
            <w:gridSpan w:val="2"/>
            <w:vAlign w:val="top"/>
          </w:tcPr>
          <w:p w14:paraId="3475622E">
            <w:pPr>
              <w:pStyle w:val="9"/>
              <w:spacing w:before="186" w:line="240" w:lineRule="auto"/>
              <w:ind w:left="878"/>
              <w:rPr>
                <w:rFonts w:hint="eastAsia" w:ascii="黑体" w:hAnsi="黑体" w:eastAsia="黑体" w:cs="黑体"/>
                <w:color w:val="auto"/>
                <w:sz w:val="28"/>
                <w:szCs w:val="28"/>
              </w:rPr>
            </w:pPr>
            <w:r>
              <w:rPr>
                <w:rFonts w:hint="eastAsia" w:ascii="黑体" w:hAnsi="黑体" w:eastAsia="黑体" w:cs="黑体"/>
                <w:color w:val="auto"/>
                <w:spacing w:val="-3"/>
                <w:sz w:val="28"/>
                <w:szCs w:val="28"/>
              </w:rPr>
              <w:t>单位名称</w:t>
            </w:r>
          </w:p>
        </w:tc>
        <w:tc>
          <w:tcPr>
            <w:tcW w:w="5593" w:type="dxa"/>
            <w:gridSpan w:val="6"/>
            <w:vAlign w:val="top"/>
          </w:tcPr>
          <w:p w14:paraId="398B09AE">
            <w:pPr>
              <w:spacing w:line="240" w:lineRule="auto"/>
              <w:rPr>
                <w:rFonts w:hint="eastAsia" w:ascii="黑体" w:hAnsi="黑体" w:eastAsia="黑体" w:cs="黑体"/>
                <w:color w:val="auto"/>
                <w:sz w:val="28"/>
                <w:szCs w:val="28"/>
              </w:rPr>
            </w:pPr>
          </w:p>
        </w:tc>
      </w:tr>
      <w:tr w14:paraId="5C1B4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4" w:hRule="atLeast"/>
        </w:trPr>
        <w:tc>
          <w:tcPr>
            <w:tcW w:w="1009" w:type="dxa"/>
            <w:vMerge w:val="continue"/>
            <w:tcBorders>
              <w:top w:val="nil"/>
              <w:bottom w:val="nil"/>
            </w:tcBorders>
            <w:vAlign w:val="top"/>
          </w:tcPr>
          <w:p w14:paraId="194E48C8">
            <w:pPr>
              <w:spacing w:line="240" w:lineRule="auto"/>
              <w:rPr>
                <w:rFonts w:hint="eastAsia" w:ascii="黑体" w:hAnsi="黑体" w:eastAsia="黑体" w:cs="黑体"/>
                <w:color w:val="auto"/>
                <w:sz w:val="28"/>
                <w:szCs w:val="28"/>
              </w:rPr>
            </w:pPr>
          </w:p>
        </w:tc>
        <w:tc>
          <w:tcPr>
            <w:tcW w:w="1573" w:type="dxa"/>
            <w:vAlign w:val="top"/>
          </w:tcPr>
          <w:p w14:paraId="1D363018">
            <w:pPr>
              <w:pStyle w:val="9"/>
              <w:spacing w:before="197" w:line="240" w:lineRule="auto"/>
              <w:ind w:left="248"/>
              <w:rPr>
                <w:rFonts w:hint="eastAsia" w:ascii="黑体" w:hAnsi="黑体" w:eastAsia="黑体" w:cs="黑体"/>
                <w:color w:val="auto"/>
                <w:sz w:val="28"/>
                <w:szCs w:val="28"/>
              </w:rPr>
            </w:pPr>
            <w:r>
              <w:rPr>
                <w:rFonts w:hint="eastAsia" w:ascii="黑体" w:hAnsi="黑体" w:eastAsia="黑体" w:cs="黑体"/>
                <w:color w:val="auto"/>
                <w:spacing w:val="-1"/>
                <w:sz w:val="28"/>
                <w:szCs w:val="28"/>
              </w:rPr>
              <w:t>单位性质</w:t>
            </w:r>
          </w:p>
        </w:tc>
        <w:tc>
          <w:tcPr>
            <w:tcW w:w="1243" w:type="dxa"/>
            <w:vAlign w:val="top"/>
          </w:tcPr>
          <w:p w14:paraId="6C731BA0">
            <w:pPr>
              <w:spacing w:line="240" w:lineRule="auto"/>
              <w:rPr>
                <w:rFonts w:hint="eastAsia" w:ascii="黑体" w:hAnsi="黑体" w:eastAsia="黑体" w:cs="黑体"/>
                <w:color w:val="auto"/>
                <w:sz w:val="28"/>
                <w:szCs w:val="28"/>
              </w:rPr>
            </w:pPr>
          </w:p>
        </w:tc>
        <w:tc>
          <w:tcPr>
            <w:tcW w:w="1379" w:type="dxa"/>
            <w:gridSpan w:val="2"/>
            <w:vAlign w:val="top"/>
          </w:tcPr>
          <w:p w14:paraId="41F8BBBC">
            <w:pPr>
              <w:pStyle w:val="9"/>
              <w:spacing w:before="196" w:line="240" w:lineRule="auto"/>
              <w:ind w:left="434"/>
              <w:rPr>
                <w:rFonts w:hint="eastAsia" w:ascii="黑体" w:hAnsi="黑体" w:eastAsia="黑体" w:cs="黑体"/>
                <w:color w:val="auto"/>
                <w:sz w:val="28"/>
                <w:szCs w:val="28"/>
              </w:rPr>
            </w:pPr>
            <w:r>
              <w:rPr>
                <w:rFonts w:hint="eastAsia" w:ascii="黑体" w:hAnsi="黑体" w:eastAsia="黑体" w:cs="黑体"/>
                <w:color w:val="auto"/>
                <w:spacing w:val="-3"/>
                <w:sz w:val="28"/>
                <w:szCs w:val="28"/>
              </w:rPr>
              <w:t>隶属</w:t>
            </w:r>
          </w:p>
        </w:tc>
        <w:tc>
          <w:tcPr>
            <w:tcW w:w="1213" w:type="dxa"/>
            <w:vAlign w:val="top"/>
          </w:tcPr>
          <w:p w14:paraId="420AC4D2">
            <w:pPr>
              <w:spacing w:line="240" w:lineRule="auto"/>
              <w:rPr>
                <w:rFonts w:hint="eastAsia" w:ascii="黑体" w:hAnsi="黑体" w:eastAsia="黑体" w:cs="黑体"/>
                <w:color w:val="auto"/>
                <w:sz w:val="28"/>
                <w:szCs w:val="28"/>
              </w:rPr>
            </w:pPr>
          </w:p>
        </w:tc>
        <w:tc>
          <w:tcPr>
            <w:tcW w:w="1603" w:type="dxa"/>
            <w:gridSpan w:val="2"/>
            <w:vAlign w:val="top"/>
          </w:tcPr>
          <w:p w14:paraId="5875DD14">
            <w:pPr>
              <w:pStyle w:val="9"/>
              <w:spacing w:before="197" w:line="240" w:lineRule="auto"/>
              <w:ind w:left="269"/>
              <w:rPr>
                <w:rFonts w:hint="eastAsia" w:ascii="黑体" w:hAnsi="黑体" w:eastAsia="黑体" w:cs="黑体"/>
                <w:color w:val="auto"/>
                <w:sz w:val="28"/>
                <w:szCs w:val="28"/>
              </w:rPr>
            </w:pPr>
            <w:r>
              <w:rPr>
                <w:rFonts w:hint="eastAsia" w:ascii="黑体" w:hAnsi="黑体" w:eastAsia="黑体" w:cs="黑体"/>
                <w:color w:val="auto"/>
                <w:spacing w:val="-1"/>
                <w:sz w:val="28"/>
                <w:szCs w:val="28"/>
              </w:rPr>
              <w:t>成立时间</w:t>
            </w:r>
          </w:p>
        </w:tc>
        <w:tc>
          <w:tcPr>
            <w:tcW w:w="1398" w:type="dxa"/>
            <w:vAlign w:val="top"/>
          </w:tcPr>
          <w:p w14:paraId="2FCBBBC4">
            <w:pPr>
              <w:spacing w:line="240" w:lineRule="auto"/>
              <w:rPr>
                <w:rFonts w:hint="eastAsia" w:ascii="黑体" w:hAnsi="黑体" w:eastAsia="黑体" w:cs="黑体"/>
                <w:color w:val="auto"/>
                <w:sz w:val="28"/>
                <w:szCs w:val="28"/>
              </w:rPr>
            </w:pPr>
          </w:p>
        </w:tc>
      </w:tr>
      <w:tr w14:paraId="044AE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4" w:hRule="atLeast"/>
        </w:trPr>
        <w:tc>
          <w:tcPr>
            <w:tcW w:w="1009" w:type="dxa"/>
            <w:vMerge w:val="continue"/>
            <w:tcBorders>
              <w:top w:val="nil"/>
            </w:tcBorders>
            <w:vAlign w:val="top"/>
          </w:tcPr>
          <w:p w14:paraId="6A34C4F4">
            <w:pPr>
              <w:spacing w:line="240" w:lineRule="auto"/>
              <w:rPr>
                <w:rFonts w:hint="eastAsia" w:ascii="黑体" w:hAnsi="黑体" w:eastAsia="黑体" w:cs="黑体"/>
                <w:color w:val="auto"/>
                <w:sz w:val="28"/>
                <w:szCs w:val="28"/>
              </w:rPr>
            </w:pPr>
          </w:p>
        </w:tc>
        <w:tc>
          <w:tcPr>
            <w:tcW w:w="2816" w:type="dxa"/>
            <w:gridSpan w:val="2"/>
            <w:vAlign w:val="top"/>
          </w:tcPr>
          <w:p w14:paraId="15606F3E">
            <w:pPr>
              <w:pStyle w:val="9"/>
              <w:spacing w:before="181" w:line="240" w:lineRule="auto"/>
              <w:ind w:left="873" w:right="534" w:hanging="281"/>
              <w:rPr>
                <w:rFonts w:hint="eastAsia" w:ascii="黑体" w:hAnsi="黑体" w:eastAsia="黑体" w:cs="黑体"/>
                <w:color w:val="auto"/>
                <w:sz w:val="28"/>
                <w:szCs w:val="28"/>
              </w:rPr>
            </w:pPr>
            <w:r>
              <w:rPr>
                <w:rFonts w:hint="eastAsia" w:ascii="黑体" w:hAnsi="黑体" w:eastAsia="黑体" w:cs="黑体"/>
                <w:color w:val="auto"/>
                <w:spacing w:val="-1"/>
                <w:sz w:val="28"/>
                <w:szCs w:val="28"/>
              </w:rPr>
              <w:t>参与成功避险</w:t>
            </w:r>
            <w:r>
              <w:rPr>
                <w:rFonts w:hint="eastAsia" w:ascii="黑体" w:hAnsi="黑体" w:eastAsia="黑体" w:cs="黑体"/>
                <w:color w:val="auto"/>
                <w:spacing w:val="-2"/>
                <w:sz w:val="28"/>
                <w:szCs w:val="28"/>
              </w:rPr>
              <w:t>人员名单</w:t>
            </w:r>
          </w:p>
        </w:tc>
        <w:tc>
          <w:tcPr>
            <w:tcW w:w="5593" w:type="dxa"/>
            <w:gridSpan w:val="6"/>
            <w:vAlign w:val="top"/>
          </w:tcPr>
          <w:p w14:paraId="31EF852C">
            <w:pPr>
              <w:spacing w:line="240" w:lineRule="auto"/>
              <w:rPr>
                <w:rFonts w:hint="eastAsia" w:ascii="黑体" w:hAnsi="黑体" w:eastAsia="黑体" w:cs="黑体"/>
                <w:color w:val="auto"/>
                <w:sz w:val="28"/>
                <w:szCs w:val="28"/>
              </w:rPr>
            </w:pPr>
          </w:p>
        </w:tc>
      </w:tr>
      <w:tr w14:paraId="41C68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009" w:type="dxa"/>
            <w:vMerge w:val="restart"/>
            <w:tcBorders>
              <w:bottom w:val="nil"/>
            </w:tcBorders>
            <w:vAlign w:val="top"/>
          </w:tcPr>
          <w:p w14:paraId="3437F584">
            <w:pPr>
              <w:pStyle w:val="9"/>
              <w:spacing w:before="199" w:line="240" w:lineRule="auto"/>
              <w:ind w:left="246"/>
              <w:rPr>
                <w:rFonts w:hint="eastAsia" w:ascii="黑体" w:hAnsi="黑体" w:eastAsia="黑体" w:cs="黑体"/>
                <w:color w:val="auto"/>
                <w:sz w:val="28"/>
                <w:szCs w:val="28"/>
              </w:rPr>
            </w:pPr>
            <w:r>
              <w:rPr>
                <w:rFonts w:hint="eastAsia" w:ascii="黑体" w:hAnsi="黑体" w:eastAsia="黑体" w:cs="黑体"/>
                <w:color w:val="auto"/>
                <w:spacing w:val="-1"/>
                <w:sz w:val="28"/>
                <w:szCs w:val="28"/>
              </w:rPr>
              <w:t>推荐</w:t>
            </w:r>
          </w:p>
          <w:p w14:paraId="37A2C3C0">
            <w:pPr>
              <w:pStyle w:val="9"/>
              <w:spacing w:before="237" w:line="240" w:lineRule="auto"/>
              <w:ind w:left="248"/>
              <w:rPr>
                <w:rFonts w:hint="eastAsia" w:ascii="黑体" w:hAnsi="黑体" w:eastAsia="黑体" w:cs="黑体"/>
                <w:color w:val="auto"/>
                <w:sz w:val="28"/>
                <w:szCs w:val="28"/>
              </w:rPr>
            </w:pPr>
            <w:r>
              <w:rPr>
                <w:rFonts w:hint="eastAsia" w:ascii="黑体" w:hAnsi="黑体" w:eastAsia="黑体" w:cs="黑体"/>
                <w:color w:val="auto"/>
                <w:spacing w:val="-1"/>
                <w:sz w:val="28"/>
                <w:szCs w:val="28"/>
              </w:rPr>
              <w:t>个人</w:t>
            </w:r>
          </w:p>
          <w:p w14:paraId="26E01DB2">
            <w:pPr>
              <w:pStyle w:val="9"/>
              <w:spacing w:before="222" w:line="240" w:lineRule="auto"/>
              <w:ind w:left="254"/>
              <w:rPr>
                <w:rFonts w:hint="eastAsia" w:ascii="黑体" w:hAnsi="黑体" w:eastAsia="黑体" w:cs="黑体"/>
                <w:color w:val="auto"/>
                <w:sz w:val="28"/>
                <w:szCs w:val="28"/>
              </w:rPr>
            </w:pPr>
            <w:r>
              <w:rPr>
                <w:rFonts w:hint="eastAsia" w:ascii="黑体" w:hAnsi="黑体" w:eastAsia="黑体" w:cs="黑体"/>
                <w:color w:val="auto"/>
                <w:spacing w:val="-3"/>
                <w:sz w:val="28"/>
                <w:szCs w:val="28"/>
              </w:rPr>
              <w:t>简况</w:t>
            </w:r>
          </w:p>
        </w:tc>
        <w:tc>
          <w:tcPr>
            <w:tcW w:w="1573" w:type="dxa"/>
            <w:vAlign w:val="top"/>
          </w:tcPr>
          <w:p w14:paraId="34DA4919">
            <w:pPr>
              <w:pStyle w:val="9"/>
              <w:spacing w:before="184" w:line="240" w:lineRule="auto"/>
              <w:ind w:left="526"/>
              <w:rPr>
                <w:rFonts w:hint="eastAsia" w:ascii="黑体" w:hAnsi="黑体" w:eastAsia="黑体" w:cs="黑体"/>
                <w:color w:val="auto"/>
                <w:sz w:val="28"/>
                <w:szCs w:val="28"/>
              </w:rPr>
            </w:pPr>
            <w:r>
              <w:rPr>
                <w:rFonts w:hint="eastAsia" w:ascii="黑体" w:hAnsi="黑体" w:eastAsia="黑体" w:cs="黑体"/>
                <w:color w:val="auto"/>
                <w:spacing w:val="-1"/>
                <w:sz w:val="28"/>
                <w:szCs w:val="28"/>
              </w:rPr>
              <w:t>姓名</w:t>
            </w:r>
          </w:p>
        </w:tc>
        <w:tc>
          <w:tcPr>
            <w:tcW w:w="1243" w:type="dxa"/>
            <w:vAlign w:val="top"/>
          </w:tcPr>
          <w:p w14:paraId="4E370F9C">
            <w:pPr>
              <w:spacing w:line="240" w:lineRule="auto"/>
              <w:rPr>
                <w:rFonts w:hint="eastAsia" w:ascii="黑体" w:hAnsi="黑体" w:eastAsia="黑体" w:cs="黑体"/>
                <w:color w:val="auto"/>
                <w:sz w:val="28"/>
                <w:szCs w:val="28"/>
              </w:rPr>
            </w:pPr>
          </w:p>
        </w:tc>
        <w:tc>
          <w:tcPr>
            <w:tcW w:w="1379" w:type="dxa"/>
            <w:gridSpan w:val="2"/>
            <w:vAlign w:val="top"/>
          </w:tcPr>
          <w:p w14:paraId="0C591D58">
            <w:pPr>
              <w:pStyle w:val="9"/>
              <w:spacing w:before="183" w:line="240" w:lineRule="auto"/>
              <w:ind w:left="431"/>
              <w:rPr>
                <w:rFonts w:hint="eastAsia" w:ascii="黑体" w:hAnsi="黑体" w:eastAsia="黑体" w:cs="黑体"/>
                <w:color w:val="auto"/>
                <w:sz w:val="28"/>
                <w:szCs w:val="28"/>
              </w:rPr>
            </w:pPr>
            <w:r>
              <w:rPr>
                <w:rFonts w:hint="eastAsia" w:ascii="黑体" w:hAnsi="黑体" w:eastAsia="黑体" w:cs="黑体"/>
                <w:color w:val="auto"/>
                <w:spacing w:val="-2"/>
                <w:sz w:val="28"/>
                <w:szCs w:val="28"/>
              </w:rPr>
              <w:t>性别</w:t>
            </w:r>
          </w:p>
        </w:tc>
        <w:tc>
          <w:tcPr>
            <w:tcW w:w="1213" w:type="dxa"/>
            <w:vAlign w:val="top"/>
          </w:tcPr>
          <w:p w14:paraId="2B3FDA07">
            <w:pPr>
              <w:spacing w:line="240" w:lineRule="auto"/>
              <w:rPr>
                <w:rFonts w:hint="eastAsia" w:ascii="黑体" w:hAnsi="黑体" w:eastAsia="黑体" w:cs="黑体"/>
                <w:color w:val="auto"/>
                <w:sz w:val="28"/>
                <w:szCs w:val="28"/>
              </w:rPr>
            </w:pPr>
          </w:p>
        </w:tc>
        <w:tc>
          <w:tcPr>
            <w:tcW w:w="1603" w:type="dxa"/>
            <w:gridSpan w:val="2"/>
            <w:vAlign w:val="top"/>
          </w:tcPr>
          <w:p w14:paraId="353F4D84">
            <w:pPr>
              <w:pStyle w:val="9"/>
              <w:spacing w:before="184" w:line="240" w:lineRule="auto"/>
              <w:ind w:left="299"/>
              <w:rPr>
                <w:rFonts w:hint="eastAsia" w:ascii="黑体" w:hAnsi="黑体" w:eastAsia="黑体" w:cs="黑体"/>
                <w:color w:val="auto"/>
                <w:sz w:val="28"/>
                <w:szCs w:val="28"/>
              </w:rPr>
            </w:pPr>
            <w:r>
              <w:rPr>
                <w:rFonts w:hint="eastAsia" w:ascii="黑体" w:hAnsi="黑体" w:eastAsia="黑体" w:cs="黑体"/>
                <w:color w:val="auto"/>
                <w:spacing w:val="-9"/>
                <w:sz w:val="28"/>
                <w:szCs w:val="28"/>
              </w:rPr>
              <w:t>出生年月</w:t>
            </w:r>
          </w:p>
        </w:tc>
        <w:tc>
          <w:tcPr>
            <w:tcW w:w="1398" w:type="dxa"/>
            <w:vAlign w:val="top"/>
          </w:tcPr>
          <w:p w14:paraId="3D491EBA">
            <w:pPr>
              <w:spacing w:line="240" w:lineRule="auto"/>
              <w:rPr>
                <w:rFonts w:hint="eastAsia" w:ascii="黑体" w:hAnsi="黑体" w:eastAsia="黑体" w:cs="黑体"/>
                <w:color w:val="auto"/>
                <w:sz w:val="28"/>
                <w:szCs w:val="28"/>
              </w:rPr>
            </w:pPr>
          </w:p>
        </w:tc>
      </w:tr>
      <w:tr w14:paraId="07878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009" w:type="dxa"/>
            <w:vMerge w:val="continue"/>
            <w:tcBorders>
              <w:top w:val="nil"/>
              <w:bottom w:val="nil"/>
            </w:tcBorders>
            <w:vAlign w:val="top"/>
          </w:tcPr>
          <w:p w14:paraId="3FF28574">
            <w:pPr>
              <w:spacing w:line="240" w:lineRule="auto"/>
              <w:rPr>
                <w:rFonts w:hint="eastAsia" w:ascii="黑体" w:hAnsi="黑体" w:eastAsia="黑体" w:cs="黑体"/>
                <w:color w:val="auto"/>
                <w:sz w:val="28"/>
                <w:szCs w:val="28"/>
              </w:rPr>
            </w:pPr>
          </w:p>
        </w:tc>
        <w:tc>
          <w:tcPr>
            <w:tcW w:w="1573" w:type="dxa"/>
            <w:vAlign w:val="top"/>
          </w:tcPr>
          <w:p w14:paraId="041204E6">
            <w:pPr>
              <w:pStyle w:val="9"/>
              <w:spacing w:before="199" w:line="240" w:lineRule="auto"/>
              <w:ind w:left="565"/>
              <w:rPr>
                <w:rFonts w:hint="eastAsia" w:ascii="黑体" w:hAnsi="黑体" w:eastAsia="黑体" w:cs="黑体"/>
                <w:color w:val="auto"/>
                <w:sz w:val="28"/>
                <w:szCs w:val="28"/>
              </w:rPr>
            </w:pPr>
            <w:r>
              <w:rPr>
                <w:rFonts w:hint="eastAsia" w:ascii="黑体" w:hAnsi="黑体" w:eastAsia="黑体" w:cs="黑体"/>
                <w:color w:val="auto"/>
                <w:spacing w:val="-10"/>
                <w:sz w:val="28"/>
                <w:szCs w:val="28"/>
              </w:rPr>
              <w:t>民族</w:t>
            </w:r>
          </w:p>
        </w:tc>
        <w:tc>
          <w:tcPr>
            <w:tcW w:w="1243" w:type="dxa"/>
            <w:vAlign w:val="top"/>
          </w:tcPr>
          <w:p w14:paraId="41AC8BD0">
            <w:pPr>
              <w:spacing w:line="240" w:lineRule="auto"/>
              <w:rPr>
                <w:rFonts w:hint="eastAsia" w:ascii="黑体" w:hAnsi="黑体" w:eastAsia="黑体" w:cs="黑体"/>
                <w:color w:val="auto"/>
                <w:sz w:val="28"/>
                <w:szCs w:val="28"/>
              </w:rPr>
            </w:pPr>
          </w:p>
        </w:tc>
        <w:tc>
          <w:tcPr>
            <w:tcW w:w="1379" w:type="dxa"/>
            <w:gridSpan w:val="2"/>
            <w:vAlign w:val="top"/>
          </w:tcPr>
          <w:p w14:paraId="1480B2D1">
            <w:pPr>
              <w:pStyle w:val="9"/>
              <w:spacing w:before="199" w:line="240" w:lineRule="auto"/>
              <w:ind w:left="167"/>
              <w:rPr>
                <w:rFonts w:hint="eastAsia" w:ascii="黑体" w:hAnsi="黑体" w:eastAsia="黑体" w:cs="黑体"/>
                <w:color w:val="auto"/>
                <w:sz w:val="28"/>
                <w:szCs w:val="28"/>
              </w:rPr>
            </w:pPr>
            <w:r>
              <w:rPr>
                <w:rFonts w:hint="eastAsia" w:ascii="黑体" w:hAnsi="黑体" w:eastAsia="黑体" w:cs="黑体"/>
                <w:color w:val="auto"/>
                <w:spacing w:val="-5"/>
                <w:sz w:val="28"/>
                <w:szCs w:val="28"/>
              </w:rPr>
              <w:t>文化水平</w:t>
            </w:r>
          </w:p>
        </w:tc>
        <w:tc>
          <w:tcPr>
            <w:tcW w:w="1213" w:type="dxa"/>
            <w:vAlign w:val="top"/>
          </w:tcPr>
          <w:p w14:paraId="17A7C468">
            <w:pPr>
              <w:spacing w:line="240" w:lineRule="auto"/>
              <w:rPr>
                <w:rFonts w:hint="eastAsia" w:ascii="黑体" w:hAnsi="黑体" w:eastAsia="黑体" w:cs="黑体"/>
                <w:color w:val="auto"/>
                <w:sz w:val="28"/>
                <w:szCs w:val="28"/>
              </w:rPr>
            </w:pPr>
          </w:p>
        </w:tc>
        <w:tc>
          <w:tcPr>
            <w:tcW w:w="1603" w:type="dxa"/>
            <w:gridSpan w:val="2"/>
            <w:vAlign w:val="top"/>
          </w:tcPr>
          <w:p w14:paraId="1B7A0A6E">
            <w:pPr>
              <w:pStyle w:val="9"/>
              <w:spacing w:before="198" w:line="240" w:lineRule="auto"/>
              <w:ind w:left="268"/>
              <w:rPr>
                <w:rFonts w:hint="eastAsia" w:ascii="黑体" w:hAnsi="黑体" w:eastAsia="黑体" w:cs="黑体"/>
                <w:color w:val="auto"/>
                <w:sz w:val="28"/>
                <w:szCs w:val="28"/>
              </w:rPr>
            </w:pPr>
            <w:r>
              <w:rPr>
                <w:rFonts w:hint="eastAsia" w:ascii="黑体" w:hAnsi="黑体" w:eastAsia="黑体" w:cs="黑体"/>
                <w:color w:val="auto"/>
                <w:spacing w:val="-1"/>
                <w:sz w:val="28"/>
                <w:szCs w:val="28"/>
              </w:rPr>
              <w:t>政治面貌</w:t>
            </w:r>
          </w:p>
        </w:tc>
        <w:tc>
          <w:tcPr>
            <w:tcW w:w="1398" w:type="dxa"/>
            <w:vAlign w:val="top"/>
          </w:tcPr>
          <w:p w14:paraId="2E6D927E">
            <w:pPr>
              <w:spacing w:line="240" w:lineRule="auto"/>
              <w:rPr>
                <w:rFonts w:hint="eastAsia" w:ascii="黑体" w:hAnsi="黑体" w:eastAsia="黑体" w:cs="黑体"/>
                <w:color w:val="auto"/>
                <w:sz w:val="28"/>
                <w:szCs w:val="28"/>
              </w:rPr>
            </w:pPr>
          </w:p>
        </w:tc>
      </w:tr>
      <w:tr w14:paraId="73B68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009" w:type="dxa"/>
            <w:vMerge w:val="continue"/>
            <w:tcBorders>
              <w:top w:val="nil"/>
            </w:tcBorders>
            <w:vAlign w:val="top"/>
          </w:tcPr>
          <w:p w14:paraId="70EE164F">
            <w:pPr>
              <w:spacing w:line="240" w:lineRule="auto"/>
              <w:rPr>
                <w:rFonts w:hint="eastAsia" w:ascii="黑体" w:hAnsi="黑体" w:eastAsia="黑体" w:cs="黑体"/>
                <w:color w:val="auto"/>
                <w:sz w:val="28"/>
                <w:szCs w:val="28"/>
              </w:rPr>
            </w:pPr>
          </w:p>
        </w:tc>
        <w:tc>
          <w:tcPr>
            <w:tcW w:w="1573" w:type="dxa"/>
            <w:vAlign w:val="top"/>
          </w:tcPr>
          <w:p w14:paraId="06965DFB">
            <w:pPr>
              <w:pStyle w:val="9"/>
              <w:spacing w:before="184" w:line="240" w:lineRule="auto"/>
              <w:ind w:left="539"/>
              <w:rPr>
                <w:rFonts w:hint="eastAsia" w:ascii="黑体" w:hAnsi="黑体" w:eastAsia="黑体" w:cs="黑体"/>
                <w:color w:val="auto"/>
                <w:sz w:val="28"/>
                <w:szCs w:val="28"/>
              </w:rPr>
            </w:pPr>
            <w:r>
              <w:rPr>
                <w:rFonts w:hint="eastAsia" w:ascii="黑体" w:hAnsi="黑体" w:eastAsia="黑体" w:cs="黑体"/>
                <w:color w:val="auto"/>
                <w:spacing w:val="-4"/>
                <w:sz w:val="28"/>
                <w:szCs w:val="28"/>
              </w:rPr>
              <w:t>职业</w:t>
            </w:r>
          </w:p>
        </w:tc>
        <w:tc>
          <w:tcPr>
            <w:tcW w:w="2622" w:type="dxa"/>
            <w:gridSpan w:val="3"/>
            <w:vAlign w:val="top"/>
          </w:tcPr>
          <w:p w14:paraId="57326968">
            <w:pPr>
              <w:spacing w:line="240" w:lineRule="auto"/>
              <w:rPr>
                <w:rFonts w:hint="eastAsia" w:ascii="黑体" w:hAnsi="黑体" w:eastAsia="黑体" w:cs="黑体"/>
                <w:color w:val="auto"/>
                <w:sz w:val="28"/>
                <w:szCs w:val="28"/>
              </w:rPr>
            </w:pPr>
          </w:p>
        </w:tc>
        <w:tc>
          <w:tcPr>
            <w:tcW w:w="1213" w:type="dxa"/>
            <w:vAlign w:val="top"/>
          </w:tcPr>
          <w:p w14:paraId="6275C8F4">
            <w:pPr>
              <w:pStyle w:val="9"/>
              <w:spacing w:before="184" w:line="240" w:lineRule="auto"/>
              <w:ind w:left="363"/>
              <w:rPr>
                <w:rFonts w:hint="eastAsia" w:ascii="黑体" w:hAnsi="黑体" w:eastAsia="黑体" w:cs="黑体"/>
                <w:color w:val="auto"/>
                <w:sz w:val="28"/>
                <w:szCs w:val="28"/>
              </w:rPr>
            </w:pPr>
            <w:r>
              <w:rPr>
                <w:rFonts w:hint="eastAsia" w:ascii="黑体" w:hAnsi="黑体" w:eastAsia="黑体" w:cs="黑体"/>
                <w:color w:val="auto"/>
                <w:spacing w:val="-4"/>
                <w:sz w:val="28"/>
                <w:szCs w:val="28"/>
              </w:rPr>
              <w:t>职务</w:t>
            </w:r>
          </w:p>
        </w:tc>
        <w:tc>
          <w:tcPr>
            <w:tcW w:w="3001" w:type="dxa"/>
            <w:gridSpan w:val="3"/>
            <w:vAlign w:val="top"/>
          </w:tcPr>
          <w:p w14:paraId="24CFD45E">
            <w:pPr>
              <w:spacing w:line="240" w:lineRule="auto"/>
              <w:rPr>
                <w:rFonts w:hint="eastAsia" w:ascii="黑体" w:hAnsi="黑体" w:eastAsia="黑体" w:cs="黑体"/>
                <w:color w:val="auto"/>
                <w:sz w:val="28"/>
                <w:szCs w:val="28"/>
              </w:rPr>
            </w:pPr>
          </w:p>
        </w:tc>
      </w:tr>
      <w:tr w14:paraId="4F329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5" w:hRule="atLeast"/>
        </w:trPr>
        <w:tc>
          <w:tcPr>
            <w:tcW w:w="2582" w:type="dxa"/>
            <w:gridSpan w:val="2"/>
            <w:vAlign w:val="center"/>
          </w:tcPr>
          <w:p w14:paraId="29EF341B">
            <w:pPr>
              <w:pStyle w:val="9"/>
              <w:spacing w:line="240" w:lineRule="auto"/>
              <w:ind w:right="0"/>
              <w:jc w:val="center"/>
              <w:rPr>
                <w:rFonts w:hint="eastAsia" w:ascii="黑体" w:hAnsi="黑体" w:eastAsia="黑体" w:cs="黑体"/>
                <w:color w:val="auto"/>
                <w:sz w:val="28"/>
                <w:szCs w:val="28"/>
              </w:rPr>
            </w:pPr>
            <w:r>
              <w:rPr>
                <w:rFonts w:hint="eastAsia" w:ascii="黑体" w:hAnsi="黑体" w:eastAsia="黑体" w:cs="黑体"/>
                <w:color w:val="auto"/>
                <w:spacing w:val="-5"/>
                <w:sz w:val="28"/>
                <w:szCs w:val="28"/>
              </w:rPr>
              <w:t>拟推荐奖励</w:t>
            </w:r>
            <w:r>
              <w:rPr>
                <w:rFonts w:hint="eastAsia" w:ascii="黑体" w:hAnsi="黑体" w:eastAsia="黑体" w:cs="黑体"/>
                <w:color w:val="auto"/>
                <w:spacing w:val="-10"/>
                <w:sz w:val="28"/>
                <w:szCs w:val="28"/>
              </w:rPr>
              <w:t>等级</w:t>
            </w:r>
          </w:p>
        </w:tc>
        <w:tc>
          <w:tcPr>
            <w:tcW w:w="3835" w:type="dxa"/>
            <w:gridSpan w:val="4"/>
            <w:vAlign w:val="top"/>
          </w:tcPr>
          <w:p w14:paraId="21D17957">
            <w:pPr>
              <w:spacing w:line="240" w:lineRule="auto"/>
              <w:rPr>
                <w:rFonts w:hint="eastAsia" w:ascii="黑体" w:hAnsi="黑体" w:eastAsia="黑体" w:cs="黑体"/>
                <w:color w:val="auto"/>
                <w:sz w:val="28"/>
                <w:szCs w:val="28"/>
              </w:rPr>
            </w:pPr>
          </w:p>
        </w:tc>
        <w:tc>
          <w:tcPr>
            <w:tcW w:w="1603" w:type="dxa"/>
            <w:gridSpan w:val="2"/>
            <w:vAlign w:val="center"/>
          </w:tcPr>
          <w:p w14:paraId="75764400">
            <w:pPr>
              <w:pStyle w:val="9"/>
              <w:spacing w:line="240" w:lineRule="auto"/>
              <w:ind w:left="0" w:right="0" w:firstLine="0"/>
              <w:jc w:val="center"/>
              <w:rPr>
                <w:rFonts w:hint="eastAsia" w:ascii="黑体" w:hAnsi="黑体" w:eastAsia="黑体" w:cs="黑体"/>
                <w:color w:val="auto"/>
                <w:sz w:val="28"/>
                <w:szCs w:val="28"/>
              </w:rPr>
            </w:pPr>
            <w:r>
              <w:rPr>
                <w:rFonts w:hint="eastAsia" w:ascii="黑体" w:hAnsi="黑体" w:eastAsia="黑体" w:cs="黑体"/>
                <w:color w:val="auto"/>
                <w:sz w:val="28"/>
                <w:szCs w:val="28"/>
              </w:rPr>
              <w:t>避免可能</w:t>
            </w:r>
            <w:r>
              <w:rPr>
                <w:rFonts w:hint="eastAsia" w:ascii="黑体" w:hAnsi="黑体" w:eastAsia="黑体" w:cs="黑体"/>
                <w:color w:val="auto"/>
                <w:spacing w:val="-3"/>
                <w:sz w:val="28"/>
                <w:szCs w:val="28"/>
              </w:rPr>
              <w:t>伤亡人数</w:t>
            </w:r>
            <w:r>
              <w:rPr>
                <w:rFonts w:hint="eastAsia" w:ascii="黑体" w:hAnsi="黑体" w:eastAsia="黑体" w:cs="黑体"/>
                <w:color w:val="auto"/>
                <w:spacing w:val="-2"/>
                <w:sz w:val="28"/>
                <w:szCs w:val="28"/>
              </w:rPr>
              <w:t>（人）</w:t>
            </w:r>
          </w:p>
        </w:tc>
        <w:tc>
          <w:tcPr>
            <w:tcW w:w="1398" w:type="dxa"/>
            <w:vAlign w:val="top"/>
          </w:tcPr>
          <w:p w14:paraId="18AE45CB">
            <w:pPr>
              <w:spacing w:line="240" w:lineRule="auto"/>
              <w:rPr>
                <w:rFonts w:hint="eastAsia" w:ascii="黑体" w:hAnsi="黑体" w:eastAsia="黑体" w:cs="黑体"/>
                <w:color w:val="auto"/>
                <w:sz w:val="28"/>
                <w:szCs w:val="28"/>
              </w:rPr>
            </w:pPr>
          </w:p>
        </w:tc>
      </w:tr>
      <w:tr w14:paraId="22CD3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2582" w:type="dxa"/>
            <w:gridSpan w:val="2"/>
            <w:vAlign w:val="center"/>
          </w:tcPr>
          <w:p w14:paraId="1F7EED0F">
            <w:pPr>
              <w:pStyle w:val="9"/>
              <w:spacing w:line="240" w:lineRule="auto"/>
              <w:ind w:left="0"/>
              <w:jc w:val="center"/>
              <w:rPr>
                <w:rFonts w:hint="eastAsia" w:ascii="黑体" w:hAnsi="黑体" w:eastAsia="黑体" w:cs="黑体"/>
                <w:color w:val="auto"/>
                <w:sz w:val="28"/>
                <w:szCs w:val="28"/>
              </w:rPr>
            </w:pPr>
            <w:r>
              <w:rPr>
                <w:rFonts w:hint="eastAsia" w:ascii="黑体" w:hAnsi="黑体" w:eastAsia="黑体" w:cs="黑体"/>
                <w:color w:val="auto"/>
                <w:spacing w:val="-3"/>
                <w:sz w:val="28"/>
                <w:szCs w:val="28"/>
              </w:rPr>
              <w:t>成功避险</w:t>
            </w:r>
            <w:r>
              <w:rPr>
                <w:rFonts w:hint="eastAsia" w:ascii="黑体" w:hAnsi="黑体" w:eastAsia="黑体" w:cs="黑体"/>
                <w:color w:val="auto"/>
                <w:spacing w:val="-7"/>
                <w:sz w:val="28"/>
                <w:szCs w:val="28"/>
              </w:rPr>
              <w:t>灾害名称</w:t>
            </w:r>
          </w:p>
        </w:tc>
        <w:tc>
          <w:tcPr>
            <w:tcW w:w="6836" w:type="dxa"/>
            <w:gridSpan w:val="7"/>
            <w:vAlign w:val="center"/>
          </w:tcPr>
          <w:p w14:paraId="51DF0CA9">
            <w:pPr>
              <w:pStyle w:val="9"/>
              <w:spacing w:line="240" w:lineRule="auto"/>
              <w:ind w:left="0" w:right="0" w:firstLine="0"/>
              <w:jc w:val="center"/>
              <w:rPr>
                <w:rFonts w:hint="eastAsia" w:ascii="黑体" w:hAnsi="黑体" w:eastAsia="黑体" w:cs="黑体"/>
                <w:color w:val="auto"/>
                <w:sz w:val="28"/>
                <w:szCs w:val="28"/>
                <w:lang w:val="en-US" w:eastAsia="zh-CN"/>
              </w:rPr>
            </w:pPr>
            <w:r>
              <w:rPr>
                <w:rFonts w:hint="eastAsia" w:ascii="黑体" w:hAnsi="黑体" w:eastAsia="黑体" w:cs="黑体"/>
                <w:color w:val="auto"/>
                <w:spacing w:val="-12"/>
                <w:sz w:val="28"/>
                <w:szCs w:val="28"/>
              </w:rPr>
              <w:t>XX县（市）XX乡（镇）XX村（社区）XX</w:t>
            </w:r>
            <w:r>
              <w:rPr>
                <w:rFonts w:hint="eastAsia" w:ascii="黑体" w:hAnsi="黑体" w:eastAsia="黑体" w:cs="黑体"/>
                <w:color w:val="auto"/>
                <w:spacing w:val="-12"/>
                <w:sz w:val="28"/>
                <w:szCs w:val="28"/>
                <w:lang w:val="en-US" w:eastAsia="zh-CN"/>
              </w:rPr>
              <w:t>洪涝灾害（强降雨、融雪、溃堤跨坝、山洪、风暴潮）</w:t>
            </w:r>
          </w:p>
        </w:tc>
      </w:tr>
      <w:tr w14:paraId="042B7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4" w:hRule="atLeast"/>
        </w:trPr>
        <w:tc>
          <w:tcPr>
            <w:tcW w:w="2582" w:type="dxa"/>
            <w:gridSpan w:val="2"/>
            <w:vAlign w:val="center"/>
          </w:tcPr>
          <w:p w14:paraId="17ABB3CF">
            <w:pPr>
              <w:pStyle w:val="9"/>
              <w:spacing w:line="240" w:lineRule="auto"/>
              <w:ind w:left="0"/>
              <w:jc w:val="center"/>
              <w:rPr>
                <w:rFonts w:hint="eastAsia" w:ascii="黑体" w:hAnsi="黑体" w:eastAsia="黑体" w:cs="黑体"/>
                <w:color w:val="auto"/>
                <w:sz w:val="28"/>
                <w:szCs w:val="28"/>
              </w:rPr>
            </w:pPr>
            <w:r>
              <w:rPr>
                <w:rFonts w:hint="eastAsia" w:ascii="黑体" w:hAnsi="黑体" w:eastAsia="黑体" w:cs="黑体"/>
                <w:color w:val="auto"/>
                <w:spacing w:val="-5"/>
                <w:sz w:val="28"/>
                <w:szCs w:val="28"/>
              </w:rPr>
              <w:t>灾害规模</w:t>
            </w:r>
          </w:p>
        </w:tc>
        <w:tc>
          <w:tcPr>
            <w:tcW w:w="2277" w:type="dxa"/>
            <w:gridSpan w:val="2"/>
            <w:vAlign w:val="top"/>
          </w:tcPr>
          <w:p w14:paraId="42E953E1">
            <w:pPr>
              <w:spacing w:line="240" w:lineRule="auto"/>
              <w:rPr>
                <w:rFonts w:hint="eastAsia" w:ascii="黑体" w:hAnsi="黑体" w:eastAsia="黑体" w:cs="黑体"/>
                <w:color w:val="auto"/>
                <w:sz w:val="28"/>
                <w:szCs w:val="28"/>
              </w:rPr>
            </w:pPr>
          </w:p>
        </w:tc>
        <w:tc>
          <w:tcPr>
            <w:tcW w:w="2277" w:type="dxa"/>
            <w:gridSpan w:val="3"/>
            <w:vAlign w:val="center"/>
          </w:tcPr>
          <w:p w14:paraId="361068C9">
            <w:pPr>
              <w:pStyle w:val="9"/>
              <w:spacing w:line="240" w:lineRule="auto"/>
              <w:ind w:left="0" w:right="0"/>
              <w:jc w:val="center"/>
              <w:rPr>
                <w:rFonts w:hint="eastAsia" w:ascii="黑体" w:hAnsi="黑体" w:eastAsia="黑体" w:cs="黑体"/>
                <w:color w:val="auto"/>
                <w:spacing w:val="-2"/>
                <w:sz w:val="28"/>
                <w:szCs w:val="28"/>
              </w:rPr>
            </w:pPr>
            <w:r>
              <w:rPr>
                <w:rFonts w:hint="eastAsia" w:ascii="黑体" w:hAnsi="黑体" w:eastAsia="黑体" w:cs="黑体"/>
                <w:color w:val="auto"/>
                <w:spacing w:val="-2"/>
                <w:sz w:val="28"/>
                <w:szCs w:val="28"/>
              </w:rPr>
              <w:t>避免财产损失</w:t>
            </w:r>
          </w:p>
          <w:p w14:paraId="5168BFE8">
            <w:pPr>
              <w:pStyle w:val="9"/>
              <w:spacing w:line="240" w:lineRule="auto"/>
              <w:ind w:left="0" w:right="0"/>
              <w:jc w:val="center"/>
              <w:rPr>
                <w:rFonts w:hint="eastAsia" w:ascii="黑体" w:hAnsi="黑体" w:eastAsia="黑体" w:cs="黑体"/>
                <w:color w:val="auto"/>
                <w:sz w:val="28"/>
                <w:szCs w:val="28"/>
              </w:rPr>
            </w:pPr>
            <w:r>
              <w:rPr>
                <w:rFonts w:hint="eastAsia" w:ascii="黑体" w:hAnsi="黑体" w:eastAsia="黑体" w:cs="黑体"/>
                <w:color w:val="auto"/>
                <w:sz w:val="28"/>
                <w:szCs w:val="28"/>
              </w:rPr>
              <w:t>（万元）</w:t>
            </w:r>
          </w:p>
        </w:tc>
        <w:tc>
          <w:tcPr>
            <w:tcW w:w="2282" w:type="dxa"/>
            <w:gridSpan w:val="2"/>
            <w:vAlign w:val="top"/>
          </w:tcPr>
          <w:p w14:paraId="55016022">
            <w:pPr>
              <w:spacing w:line="240" w:lineRule="auto"/>
              <w:rPr>
                <w:rFonts w:hint="eastAsia" w:ascii="黑体" w:hAnsi="黑体" w:eastAsia="黑体" w:cs="黑体"/>
                <w:color w:val="auto"/>
                <w:sz w:val="28"/>
                <w:szCs w:val="28"/>
              </w:rPr>
            </w:pPr>
          </w:p>
        </w:tc>
      </w:tr>
      <w:tr w14:paraId="5AC86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8" w:hRule="atLeast"/>
        </w:trPr>
        <w:tc>
          <w:tcPr>
            <w:tcW w:w="9418" w:type="dxa"/>
            <w:gridSpan w:val="9"/>
            <w:vAlign w:val="top"/>
          </w:tcPr>
          <w:p w14:paraId="353CE410">
            <w:pPr>
              <w:pStyle w:val="9"/>
              <w:spacing w:before="187" w:line="240" w:lineRule="auto"/>
              <w:ind w:left="123"/>
              <w:rPr>
                <w:rFonts w:hint="eastAsia" w:ascii="黑体" w:hAnsi="黑体" w:eastAsia="黑体" w:cs="黑体"/>
                <w:color w:val="auto"/>
                <w:sz w:val="28"/>
                <w:szCs w:val="28"/>
              </w:rPr>
            </w:pPr>
            <w:r>
              <w:rPr>
                <w:rFonts w:hint="eastAsia" w:ascii="黑体" w:hAnsi="黑体" w:eastAsia="黑体" w:cs="黑体"/>
                <w:color w:val="auto"/>
                <w:sz w:val="28"/>
                <w:szCs w:val="28"/>
                <w:lang w:val="en-US" w:eastAsia="zh-CN"/>
              </w:rPr>
              <w:t>洪涝</w:t>
            </w:r>
            <w:r>
              <w:rPr>
                <w:rFonts w:hint="eastAsia" w:ascii="黑体" w:hAnsi="黑体" w:eastAsia="黑体" w:cs="黑体"/>
                <w:color w:val="auto"/>
                <w:sz w:val="28"/>
                <w:szCs w:val="28"/>
              </w:rPr>
              <w:t>灾害成功避险先进事迹（不超过800字</w:t>
            </w:r>
            <w:r>
              <w:rPr>
                <w:rFonts w:hint="eastAsia" w:ascii="黑体" w:hAnsi="黑体" w:eastAsia="黑体" w:cs="黑体"/>
                <w:color w:val="auto"/>
                <w:spacing w:val="8"/>
                <w:sz w:val="28"/>
                <w:szCs w:val="28"/>
              </w:rPr>
              <w:t>）：</w:t>
            </w:r>
          </w:p>
        </w:tc>
      </w:tr>
      <w:tr w14:paraId="12ACA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4" w:hRule="atLeast"/>
        </w:trPr>
        <w:tc>
          <w:tcPr>
            <w:tcW w:w="2582" w:type="dxa"/>
            <w:gridSpan w:val="2"/>
            <w:vAlign w:val="center"/>
          </w:tcPr>
          <w:p w14:paraId="27B5CF69">
            <w:pPr>
              <w:pStyle w:val="9"/>
              <w:spacing w:line="240" w:lineRule="auto"/>
              <w:ind w:left="0" w:right="0" w:firstLine="0"/>
              <w:jc w:val="center"/>
              <w:rPr>
                <w:rFonts w:hint="default" w:ascii="黑体" w:hAnsi="黑体" w:eastAsia="黑体" w:cs="黑体"/>
                <w:color w:val="auto"/>
                <w:sz w:val="28"/>
                <w:szCs w:val="28"/>
                <w:lang w:val="en-US" w:eastAsia="zh-CN"/>
              </w:rPr>
            </w:pPr>
            <w:r>
              <w:rPr>
                <w:rFonts w:hint="eastAsia" w:ascii="黑体" w:hAnsi="黑体" w:eastAsia="黑体" w:cs="黑体"/>
                <w:color w:val="auto"/>
                <w:spacing w:val="-10"/>
                <w:sz w:val="28"/>
                <w:szCs w:val="28"/>
                <w:lang w:val="en-US" w:eastAsia="zh-CN"/>
              </w:rPr>
              <w:t>属地镇人民政府意见</w:t>
            </w:r>
          </w:p>
        </w:tc>
        <w:tc>
          <w:tcPr>
            <w:tcW w:w="6836" w:type="dxa"/>
            <w:gridSpan w:val="7"/>
            <w:vAlign w:val="top"/>
          </w:tcPr>
          <w:p w14:paraId="657307A8">
            <w:pPr>
              <w:spacing w:line="240" w:lineRule="auto"/>
              <w:rPr>
                <w:rFonts w:hint="eastAsia" w:ascii="黑体" w:hAnsi="黑体" w:eastAsia="黑体" w:cs="黑体"/>
                <w:color w:val="auto"/>
                <w:sz w:val="28"/>
                <w:szCs w:val="28"/>
              </w:rPr>
            </w:pPr>
          </w:p>
          <w:p w14:paraId="27CE92D9">
            <w:pPr>
              <w:spacing w:line="240" w:lineRule="auto"/>
              <w:rPr>
                <w:rFonts w:hint="eastAsia" w:ascii="黑体" w:hAnsi="黑体" w:eastAsia="黑体" w:cs="黑体"/>
                <w:color w:val="auto"/>
                <w:sz w:val="28"/>
                <w:szCs w:val="28"/>
              </w:rPr>
            </w:pPr>
          </w:p>
          <w:p w14:paraId="4E899694">
            <w:pPr>
              <w:spacing w:line="240" w:lineRule="auto"/>
              <w:rPr>
                <w:rFonts w:hint="eastAsia" w:ascii="黑体" w:hAnsi="黑体" w:eastAsia="黑体" w:cs="黑体"/>
                <w:color w:val="auto"/>
                <w:sz w:val="28"/>
                <w:szCs w:val="28"/>
              </w:rPr>
            </w:pPr>
          </w:p>
          <w:p w14:paraId="511A9CFF">
            <w:pPr>
              <w:spacing w:line="240" w:lineRule="auto"/>
              <w:rPr>
                <w:rFonts w:hint="eastAsia" w:ascii="黑体" w:hAnsi="黑体" w:eastAsia="黑体" w:cs="黑体"/>
                <w:color w:val="auto"/>
                <w:sz w:val="28"/>
                <w:szCs w:val="28"/>
              </w:rPr>
            </w:pPr>
          </w:p>
          <w:p w14:paraId="0861D3F5">
            <w:pPr>
              <w:pStyle w:val="9"/>
              <w:spacing w:before="91" w:line="240" w:lineRule="auto"/>
              <w:ind w:left="4689"/>
              <w:rPr>
                <w:rFonts w:hint="eastAsia" w:ascii="黑体" w:hAnsi="黑体" w:eastAsia="黑体" w:cs="黑体"/>
                <w:color w:val="auto"/>
                <w:sz w:val="28"/>
                <w:szCs w:val="28"/>
              </w:rPr>
            </w:pPr>
            <w:r>
              <w:rPr>
                <w:rFonts w:hint="eastAsia" w:ascii="黑体" w:hAnsi="黑体" w:eastAsia="黑体" w:cs="黑体"/>
                <w:color w:val="auto"/>
                <w:sz w:val="28"/>
                <w:szCs w:val="28"/>
              </w:rPr>
              <w:t>（公章）</w:t>
            </w:r>
          </w:p>
          <w:p w14:paraId="42B3F2A5">
            <w:pPr>
              <w:pStyle w:val="9"/>
              <w:spacing w:before="147" w:line="240" w:lineRule="auto"/>
              <w:ind w:left="798"/>
              <w:rPr>
                <w:rFonts w:hint="eastAsia" w:ascii="黑体" w:hAnsi="黑体" w:eastAsia="黑体" w:cs="黑体"/>
                <w:color w:val="auto"/>
                <w:sz w:val="28"/>
                <w:szCs w:val="28"/>
              </w:rPr>
            </w:pPr>
            <w:r>
              <w:rPr>
                <w:rFonts w:hint="eastAsia" w:ascii="黑体" w:hAnsi="黑体" w:eastAsia="黑体" w:cs="黑体"/>
                <w:color w:val="auto"/>
                <w:spacing w:val="-7"/>
                <w:sz w:val="28"/>
                <w:szCs w:val="28"/>
              </w:rPr>
              <w:t>负责人签字：</w:t>
            </w:r>
            <w:r>
              <w:rPr>
                <w:rFonts w:hint="eastAsia" w:ascii="黑体" w:hAnsi="黑体" w:eastAsia="黑体" w:cs="黑体"/>
                <w:color w:val="auto"/>
                <w:sz w:val="28"/>
                <w:szCs w:val="28"/>
              </w:rPr>
              <w:t xml:space="preserve">              </w:t>
            </w:r>
            <w:r>
              <w:rPr>
                <w:rFonts w:hint="eastAsia" w:ascii="黑体" w:hAnsi="黑体" w:eastAsia="黑体" w:cs="黑体"/>
                <w:color w:val="auto"/>
                <w:spacing w:val="-7"/>
                <w:sz w:val="28"/>
                <w:szCs w:val="28"/>
              </w:rPr>
              <w:t>年</w:t>
            </w:r>
            <w:r>
              <w:rPr>
                <w:rFonts w:hint="eastAsia" w:ascii="黑体" w:hAnsi="黑体" w:eastAsia="黑体" w:cs="黑体"/>
                <w:color w:val="auto"/>
                <w:spacing w:val="11"/>
                <w:sz w:val="28"/>
                <w:szCs w:val="28"/>
              </w:rPr>
              <w:t xml:space="preserve">   </w:t>
            </w:r>
            <w:r>
              <w:rPr>
                <w:rFonts w:hint="eastAsia" w:ascii="黑体" w:hAnsi="黑体" w:eastAsia="黑体" w:cs="黑体"/>
                <w:color w:val="auto"/>
                <w:spacing w:val="-7"/>
                <w:sz w:val="28"/>
                <w:szCs w:val="28"/>
              </w:rPr>
              <w:t>月</w:t>
            </w:r>
            <w:r>
              <w:rPr>
                <w:rFonts w:hint="eastAsia" w:ascii="黑体" w:hAnsi="黑体" w:eastAsia="黑体" w:cs="黑体"/>
                <w:color w:val="auto"/>
                <w:spacing w:val="22"/>
                <w:sz w:val="28"/>
                <w:szCs w:val="28"/>
              </w:rPr>
              <w:t xml:space="preserve">   </w:t>
            </w:r>
            <w:r>
              <w:rPr>
                <w:rFonts w:hint="eastAsia" w:ascii="黑体" w:hAnsi="黑体" w:eastAsia="黑体" w:cs="黑体"/>
                <w:color w:val="auto"/>
                <w:spacing w:val="-7"/>
                <w:sz w:val="28"/>
                <w:szCs w:val="28"/>
              </w:rPr>
              <w:t>日</w:t>
            </w:r>
          </w:p>
        </w:tc>
      </w:tr>
      <w:tr w14:paraId="51714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8" w:hRule="atLeast"/>
        </w:trPr>
        <w:tc>
          <w:tcPr>
            <w:tcW w:w="2582" w:type="dxa"/>
            <w:gridSpan w:val="2"/>
            <w:vAlign w:val="center"/>
          </w:tcPr>
          <w:p w14:paraId="755FA7E4">
            <w:pPr>
              <w:pStyle w:val="9"/>
              <w:spacing w:before="153" w:line="240" w:lineRule="auto"/>
              <w:ind w:right="71"/>
              <w:jc w:val="center"/>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县水务部门意见</w:t>
            </w:r>
          </w:p>
        </w:tc>
        <w:tc>
          <w:tcPr>
            <w:tcW w:w="6836" w:type="dxa"/>
            <w:gridSpan w:val="7"/>
            <w:vAlign w:val="top"/>
          </w:tcPr>
          <w:p w14:paraId="0CF3CB42">
            <w:pPr>
              <w:spacing w:line="240" w:lineRule="auto"/>
              <w:rPr>
                <w:rFonts w:hint="eastAsia" w:ascii="黑体" w:hAnsi="黑体" w:eastAsia="黑体" w:cs="黑体"/>
                <w:color w:val="auto"/>
                <w:sz w:val="28"/>
                <w:szCs w:val="28"/>
              </w:rPr>
            </w:pPr>
          </w:p>
          <w:p w14:paraId="610C900B">
            <w:pPr>
              <w:spacing w:line="240" w:lineRule="auto"/>
              <w:rPr>
                <w:rFonts w:hint="eastAsia" w:ascii="黑体" w:hAnsi="黑体" w:eastAsia="黑体" w:cs="黑体"/>
                <w:color w:val="auto"/>
                <w:sz w:val="28"/>
                <w:szCs w:val="28"/>
              </w:rPr>
            </w:pPr>
          </w:p>
          <w:p w14:paraId="618D58D8">
            <w:pPr>
              <w:spacing w:line="240" w:lineRule="auto"/>
              <w:rPr>
                <w:rFonts w:hint="eastAsia" w:ascii="黑体" w:hAnsi="黑体" w:eastAsia="黑体" w:cs="黑体"/>
                <w:color w:val="auto"/>
                <w:sz w:val="28"/>
                <w:szCs w:val="28"/>
              </w:rPr>
            </w:pPr>
          </w:p>
          <w:p w14:paraId="2D12A061">
            <w:pPr>
              <w:spacing w:line="240" w:lineRule="auto"/>
              <w:rPr>
                <w:rFonts w:hint="eastAsia" w:ascii="黑体" w:hAnsi="黑体" w:eastAsia="黑体" w:cs="黑体"/>
                <w:color w:val="auto"/>
                <w:sz w:val="28"/>
                <w:szCs w:val="28"/>
              </w:rPr>
            </w:pPr>
          </w:p>
          <w:p w14:paraId="21162A14">
            <w:pPr>
              <w:spacing w:line="240" w:lineRule="auto"/>
              <w:rPr>
                <w:rFonts w:hint="eastAsia" w:ascii="黑体" w:hAnsi="黑体" w:eastAsia="黑体" w:cs="黑体"/>
                <w:color w:val="auto"/>
                <w:sz w:val="28"/>
                <w:szCs w:val="28"/>
              </w:rPr>
            </w:pPr>
          </w:p>
          <w:p w14:paraId="754BC7B4">
            <w:pPr>
              <w:spacing w:line="240" w:lineRule="auto"/>
              <w:rPr>
                <w:rFonts w:hint="eastAsia" w:ascii="黑体" w:hAnsi="黑体" w:eastAsia="黑体" w:cs="黑体"/>
                <w:color w:val="auto"/>
                <w:sz w:val="28"/>
                <w:szCs w:val="28"/>
              </w:rPr>
            </w:pPr>
          </w:p>
          <w:p w14:paraId="066F46CA">
            <w:pPr>
              <w:pStyle w:val="9"/>
              <w:spacing w:before="91" w:line="240" w:lineRule="auto"/>
              <w:ind w:left="4689"/>
              <w:rPr>
                <w:rFonts w:hint="eastAsia" w:ascii="黑体" w:hAnsi="黑体" w:eastAsia="黑体" w:cs="黑体"/>
                <w:color w:val="auto"/>
                <w:sz w:val="28"/>
                <w:szCs w:val="28"/>
              </w:rPr>
            </w:pPr>
            <w:r>
              <w:rPr>
                <w:rFonts w:hint="eastAsia" w:ascii="黑体" w:hAnsi="黑体" w:eastAsia="黑体" w:cs="黑体"/>
                <w:color w:val="auto"/>
                <w:sz w:val="28"/>
                <w:szCs w:val="28"/>
              </w:rPr>
              <w:t>（公章）</w:t>
            </w:r>
          </w:p>
          <w:p w14:paraId="31971021">
            <w:pPr>
              <w:pStyle w:val="9"/>
              <w:spacing w:before="147" w:line="240" w:lineRule="auto"/>
              <w:ind w:left="798"/>
              <w:rPr>
                <w:rFonts w:hint="eastAsia" w:ascii="黑体" w:hAnsi="黑体" w:eastAsia="黑体" w:cs="黑体"/>
                <w:color w:val="auto"/>
                <w:sz w:val="28"/>
                <w:szCs w:val="28"/>
              </w:rPr>
            </w:pPr>
            <w:r>
              <w:rPr>
                <w:rFonts w:hint="eastAsia" w:ascii="黑体" w:hAnsi="黑体" w:eastAsia="黑体" w:cs="黑体"/>
                <w:color w:val="auto"/>
                <w:spacing w:val="-7"/>
                <w:sz w:val="28"/>
                <w:szCs w:val="28"/>
              </w:rPr>
              <w:t>负责人签字：</w:t>
            </w:r>
            <w:r>
              <w:rPr>
                <w:rFonts w:hint="eastAsia" w:ascii="黑体" w:hAnsi="黑体" w:eastAsia="黑体" w:cs="黑体"/>
                <w:color w:val="auto"/>
                <w:sz w:val="28"/>
                <w:szCs w:val="28"/>
              </w:rPr>
              <w:t xml:space="preserve">              </w:t>
            </w:r>
            <w:r>
              <w:rPr>
                <w:rFonts w:hint="eastAsia" w:ascii="黑体" w:hAnsi="黑体" w:eastAsia="黑体" w:cs="黑体"/>
                <w:color w:val="auto"/>
                <w:spacing w:val="-7"/>
                <w:sz w:val="28"/>
                <w:szCs w:val="28"/>
              </w:rPr>
              <w:t>年</w:t>
            </w:r>
            <w:r>
              <w:rPr>
                <w:rFonts w:hint="eastAsia" w:ascii="黑体" w:hAnsi="黑体" w:eastAsia="黑体" w:cs="黑体"/>
                <w:color w:val="auto"/>
                <w:spacing w:val="11"/>
                <w:sz w:val="28"/>
                <w:szCs w:val="28"/>
              </w:rPr>
              <w:t xml:space="preserve">   </w:t>
            </w:r>
            <w:r>
              <w:rPr>
                <w:rFonts w:hint="eastAsia" w:ascii="黑体" w:hAnsi="黑体" w:eastAsia="黑体" w:cs="黑体"/>
                <w:color w:val="auto"/>
                <w:spacing w:val="-7"/>
                <w:sz w:val="28"/>
                <w:szCs w:val="28"/>
              </w:rPr>
              <w:t>月</w:t>
            </w:r>
            <w:r>
              <w:rPr>
                <w:rFonts w:hint="eastAsia" w:ascii="黑体" w:hAnsi="黑体" w:eastAsia="黑体" w:cs="黑体"/>
                <w:color w:val="auto"/>
                <w:spacing w:val="22"/>
                <w:sz w:val="28"/>
                <w:szCs w:val="28"/>
              </w:rPr>
              <w:t xml:space="preserve">   </w:t>
            </w:r>
            <w:r>
              <w:rPr>
                <w:rFonts w:hint="eastAsia" w:ascii="黑体" w:hAnsi="黑体" w:eastAsia="黑体" w:cs="黑体"/>
                <w:color w:val="auto"/>
                <w:spacing w:val="-7"/>
                <w:sz w:val="28"/>
                <w:szCs w:val="28"/>
              </w:rPr>
              <w:t>日</w:t>
            </w:r>
          </w:p>
        </w:tc>
      </w:tr>
    </w:tbl>
    <w:p w14:paraId="6930F22A">
      <w:pPr>
        <w:spacing w:before="38"/>
        <w:rPr>
          <w:color w:val="auto"/>
        </w:rPr>
      </w:pPr>
    </w:p>
    <w:p w14:paraId="62086A36">
      <w:pPr>
        <w:spacing w:before="37"/>
        <w:rPr>
          <w:color w:val="auto"/>
        </w:rPr>
      </w:pPr>
    </w:p>
    <w:p w14:paraId="21B7843E">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p>
    <w:p w14:paraId="3037D609">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p>
    <w:p w14:paraId="31F9F130">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p>
    <w:p w14:paraId="3CC9DC0F">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p>
    <w:p w14:paraId="6466743E">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p>
    <w:p w14:paraId="5D4FD8E5">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p>
    <w:p w14:paraId="33767EE3">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p>
    <w:p w14:paraId="3F444F3C">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p>
    <w:p w14:paraId="598449B2">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r>
        <w:rPr>
          <w:rFonts w:hint="eastAsia" w:ascii="黑体" w:hAnsi="黑体" w:eastAsia="黑体" w:cs="黑体"/>
          <w:b w:val="0"/>
          <w:bCs w:val="0"/>
          <w:color w:val="auto"/>
          <w:spacing w:val="4"/>
          <w:sz w:val="32"/>
          <w:szCs w:val="32"/>
          <w:lang w:val="en-US" w:eastAsia="zh-CN"/>
        </w:rPr>
        <w:t>附件2</w:t>
      </w:r>
    </w:p>
    <w:p w14:paraId="1492EA01">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p>
    <w:p w14:paraId="6EE9F062">
      <w:pPr>
        <w:spacing w:before="166" w:line="225" w:lineRule="auto"/>
        <w:ind w:right="-64" w:rightChars="0"/>
        <w:jc w:val="center"/>
        <w:outlineLvl w:val="1"/>
        <w:rPr>
          <w:rFonts w:ascii="方正小标宋简体" w:hAnsi="方正小标宋简体" w:eastAsia="方正小标宋简体" w:cs="方正小标宋简体"/>
          <w:color w:val="auto"/>
          <w:spacing w:val="3"/>
          <w:sz w:val="43"/>
          <w:szCs w:val="43"/>
        </w:rPr>
      </w:pPr>
      <w:r>
        <w:rPr>
          <w:rFonts w:hint="eastAsia" w:ascii="方正小标宋简体" w:hAnsi="方正小标宋简体" w:eastAsia="方正小标宋简体" w:cs="方正小标宋简体"/>
          <w:color w:val="auto"/>
          <w:spacing w:val="3"/>
          <w:sz w:val="43"/>
          <w:szCs w:val="43"/>
          <w:lang w:val="en-US" w:eastAsia="zh-CN"/>
        </w:rPr>
        <w:t>茂县地质</w:t>
      </w:r>
      <w:r>
        <w:rPr>
          <w:rFonts w:ascii="方正小标宋简体" w:hAnsi="方正小标宋简体" w:eastAsia="方正小标宋简体" w:cs="方正小标宋简体"/>
          <w:color w:val="auto"/>
          <w:spacing w:val="3"/>
          <w:sz w:val="43"/>
          <w:szCs w:val="43"/>
        </w:rPr>
        <w:t>灾害成功避险奖励</w:t>
      </w:r>
    </w:p>
    <w:p w14:paraId="6C49E905">
      <w:pPr>
        <w:spacing w:before="166" w:line="225" w:lineRule="auto"/>
        <w:ind w:right="-64" w:rightChars="0"/>
        <w:jc w:val="center"/>
        <w:outlineLvl w:val="1"/>
        <w:rPr>
          <w:rFonts w:ascii="方正小标宋简体" w:hAnsi="方正小标宋简体" w:eastAsia="方正小标宋简体" w:cs="方正小标宋简体"/>
          <w:color w:val="auto"/>
          <w:sz w:val="43"/>
          <w:szCs w:val="43"/>
        </w:rPr>
      </w:pPr>
      <w:r>
        <w:rPr>
          <w:rFonts w:ascii="方正小标宋简体" w:hAnsi="方正小标宋简体" w:eastAsia="方正小标宋简体" w:cs="方正小标宋简体"/>
          <w:color w:val="auto"/>
          <w:spacing w:val="1"/>
          <w:sz w:val="43"/>
          <w:szCs w:val="43"/>
        </w:rPr>
        <w:t>推荐表</w:t>
      </w:r>
    </w:p>
    <w:p w14:paraId="51111C7F">
      <w:pPr>
        <w:pStyle w:val="2"/>
        <w:spacing w:line="257" w:lineRule="auto"/>
        <w:rPr>
          <w:color w:val="auto"/>
        </w:rPr>
      </w:pPr>
    </w:p>
    <w:p w14:paraId="77D6F6BF">
      <w:pPr>
        <w:pStyle w:val="2"/>
        <w:spacing w:line="257" w:lineRule="auto"/>
        <w:rPr>
          <w:color w:val="auto"/>
        </w:rPr>
      </w:pPr>
    </w:p>
    <w:p w14:paraId="444F361B">
      <w:pPr>
        <w:pStyle w:val="2"/>
        <w:spacing w:line="258" w:lineRule="auto"/>
        <w:rPr>
          <w:color w:val="auto"/>
        </w:rPr>
      </w:pPr>
    </w:p>
    <w:p w14:paraId="45E3476E">
      <w:pPr>
        <w:pStyle w:val="2"/>
        <w:spacing w:line="258" w:lineRule="auto"/>
        <w:rPr>
          <w:color w:val="auto"/>
        </w:rPr>
      </w:pPr>
    </w:p>
    <w:p w14:paraId="28EEEDC7">
      <w:pPr>
        <w:pStyle w:val="2"/>
        <w:spacing w:line="258" w:lineRule="auto"/>
        <w:rPr>
          <w:color w:val="auto"/>
        </w:rPr>
      </w:pPr>
    </w:p>
    <w:p w14:paraId="17F4F800">
      <w:pPr>
        <w:pStyle w:val="2"/>
        <w:spacing w:line="258" w:lineRule="auto"/>
        <w:rPr>
          <w:color w:val="auto"/>
        </w:rPr>
      </w:pPr>
    </w:p>
    <w:p w14:paraId="2BDB8DCB">
      <w:pPr>
        <w:pStyle w:val="2"/>
        <w:spacing w:line="258" w:lineRule="auto"/>
        <w:rPr>
          <w:color w:val="auto"/>
        </w:rPr>
      </w:pPr>
    </w:p>
    <w:p w14:paraId="0931F182">
      <w:pPr>
        <w:pStyle w:val="2"/>
        <w:spacing w:line="258" w:lineRule="auto"/>
        <w:rPr>
          <w:color w:val="auto"/>
        </w:rPr>
      </w:pPr>
    </w:p>
    <w:p w14:paraId="629FA3C7">
      <w:pPr>
        <w:pStyle w:val="2"/>
        <w:spacing w:line="258" w:lineRule="auto"/>
        <w:rPr>
          <w:color w:val="auto"/>
        </w:rPr>
      </w:pPr>
    </w:p>
    <w:p w14:paraId="710EC2B6">
      <w:pPr>
        <w:pStyle w:val="2"/>
        <w:spacing w:line="258" w:lineRule="auto"/>
        <w:rPr>
          <w:color w:val="auto"/>
        </w:rPr>
      </w:pPr>
    </w:p>
    <w:p w14:paraId="7067ABA7">
      <w:pPr>
        <w:pStyle w:val="2"/>
        <w:spacing w:line="258" w:lineRule="auto"/>
        <w:rPr>
          <w:color w:val="auto"/>
        </w:rPr>
      </w:pPr>
    </w:p>
    <w:p w14:paraId="52E4082C">
      <w:pPr>
        <w:pStyle w:val="2"/>
        <w:spacing w:line="258" w:lineRule="auto"/>
        <w:rPr>
          <w:color w:val="auto"/>
        </w:rPr>
      </w:pPr>
    </w:p>
    <w:p w14:paraId="1C25744E">
      <w:pPr>
        <w:pStyle w:val="2"/>
        <w:spacing w:line="258" w:lineRule="auto"/>
        <w:rPr>
          <w:color w:val="auto"/>
        </w:rPr>
      </w:pPr>
    </w:p>
    <w:p w14:paraId="2AB063EC">
      <w:pPr>
        <w:spacing w:before="101" w:line="216" w:lineRule="auto"/>
        <w:ind w:left="1585"/>
        <w:rPr>
          <w:rFonts w:ascii="FangSong_GB2312" w:hAnsi="FangSong_GB2312" w:eastAsia="FangSong_GB2312" w:cs="FangSong_GB2312"/>
          <w:color w:val="auto"/>
          <w:sz w:val="31"/>
          <w:szCs w:val="31"/>
        </w:rPr>
      </w:pPr>
    </w:p>
    <w:p w14:paraId="57B7D51F">
      <w:pPr>
        <w:spacing w:before="101" w:line="216" w:lineRule="auto"/>
        <w:ind w:left="1585"/>
        <w:rPr>
          <w:rFonts w:ascii="FangSong_GB2312" w:hAnsi="FangSong_GB2312" w:eastAsia="FangSong_GB2312" w:cs="FangSong_GB2312"/>
          <w:color w:val="auto"/>
          <w:sz w:val="31"/>
          <w:szCs w:val="31"/>
        </w:rPr>
      </w:pPr>
    </w:p>
    <w:p w14:paraId="1D63DB57">
      <w:pPr>
        <w:spacing w:before="101" w:line="216" w:lineRule="auto"/>
        <w:ind w:left="1585"/>
        <w:rPr>
          <w:rFonts w:ascii="FangSong_GB2312" w:hAnsi="FangSong_GB2312" w:eastAsia="FangSong_GB2312" w:cs="FangSong_GB2312"/>
          <w:color w:val="auto"/>
          <w:sz w:val="31"/>
          <w:szCs w:val="31"/>
        </w:rPr>
      </w:pPr>
    </w:p>
    <w:p w14:paraId="7770059E">
      <w:pPr>
        <w:spacing w:before="101" w:line="216" w:lineRule="auto"/>
        <w:ind w:left="1585"/>
        <w:rPr>
          <w:rFonts w:ascii="FangSong_GB2312" w:hAnsi="FangSong_GB2312" w:eastAsia="FangSong_GB2312" w:cs="FangSong_GB2312"/>
          <w:color w:val="auto"/>
          <w:sz w:val="31"/>
          <w:szCs w:val="31"/>
        </w:rPr>
      </w:pPr>
    </w:p>
    <w:p w14:paraId="47049F24">
      <w:pPr>
        <w:spacing w:before="101" w:line="216" w:lineRule="auto"/>
        <w:ind w:left="1585"/>
        <w:rPr>
          <w:rFonts w:ascii="FangSong_GB2312" w:hAnsi="FangSong_GB2312" w:eastAsia="FangSong_GB2312" w:cs="FangSong_GB2312"/>
          <w:color w:val="auto"/>
          <w:sz w:val="31"/>
          <w:szCs w:val="31"/>
        </w:rPr>
      </w:pPr>
    </w:p>
    <w:p w14:paraId="22483FDD">
      <w:pPr>
        <w:spacing w:before="101" w:line="216" w:lineRule="auto"/>
        <w:ind w:left="1585"/>
        <w:rPr>
          <w:rFonts w:ascii="FangSong_GB2312" w:hAnsi="FangSong_GB2312" w:eastAsia="FangSong_GB2312" w:cs="FangSong_GB2312"/>
          <w:color w:val="auto"/>
          <w:sz w:val="31"/>
          <w:szCs w:val="31"/>
        </w:rPr>
      </w:pPr>
    </w:p>
    <w:p w14:paraId="5CD21BFE">
      <w:pPr>
        <w:spacing w:before="101" w:line="216" w:lineRule="auto"/>
        <w:ind w:left="1585"/>
        <w:rPr>
          <w:rFonts w:ascii="FangSong_GB2312" w:hAnsi="FangSong_GB2312" w:eastAsia="FangSong_GB2312" w:cs="FangSong_GB2312"/>
          <w:color w:val="auto"/>
          <w:sz w:val="31"/>
          <w:szCs w:val="31"/>
        </w:rPr>
      </w:pPr>
    </w:p>
    <w:p w14:paraId="41E3BBA6">
      <w:pPr>
        <w:spacing w:before="101" w:line="216" w:lineRule="auto"/>
        <w:ind w:left="1585"/>
        <w:rPr>
          <w:rFonts w:ascii="FangSong_GB2312" w:hAnsi="FangSong_GB2312" w:eastAsia="FangSong_GB2312" w:cs="FangSong_GB2312"/>
          <w:color w:val="auto"/>
          <w:sz w:val="31"/>
          <w:szCs w:val="31"/>
        </w:rPr>
      </w:pPr>
      <w:r>
        <w:rPr>
          <w:rFonts w:ascii="FangSong_GB2312" w:hAnsi="FangSong_GB2312" w:eastAsia="FangSong_GB2312" w:cs="FangSong_GB2312"/>
          <w:color w:val="auto"/>
          <w:sz w:val="31"/>
          <w:szCs w:val="31"/>
        </w:rPr>
        <w:t>推荐对象：</w:t>
      </w:r>
      <w:r>
        <w:rPr>
          <w:rFonts w:ascii="FangSong_GB2312" w:hAnsi="FangSong_GB2312" w:eastAsia="FangSong_GB2312" w:cs="FangSong_GB2312"/>
          <w:color w:val="auto"/>
          <w:spacing w:val="-114"/>
          <w:sz w:val="31"/>
          <w:szCs w:val="31"/>
        </w:rPr>
        <w:t xml:space="preserve"> </w:t>
      </w:r>
      <w:r>
        <w:rPr>
          <w:rFonts w:ascii="FangSong_GB2312" w:hAnsi="FangSong_GB2312" w:eastAsia="FangSong_GB2312" w:cs="FangSong_GB2312"/>
          <w:color w:val="auto"/>
          <w:sz w:val="31"/>
          <w:szCs w:val="31"/>
          <w:u w:val="single" w:color="auto"/>
        </w:rPr>
        <w:t xml:space="preserve">                      </w:t>
      </w:r>
    </w:p>
    <w:p w14:paraId="3C1A17E3">
      <w:pPr>
        <w:pStyle w:val="2"/>
        <w:spacing w:line="343" w:lineRule="auto"/>
        <w:rPr>
          <w:color w:val="auto"/>
        </w:rPr>
      </w:pPr>
    </w:p>
    <w:p w14:paraId="7D850334">
      <w:pPr>
        <w:pStyle w:val="2"/>
        <w:spacing w:line="343" w:lineRule="auto"/>
        <w:rPr>
          <w:color w:val="auto"/>
        </w:rPr>
      </w:pPr>
    </w:p>
    <w:p w14:paraId="1D762B0C">
      <w:pPr>
        <w:spacing w:before="101" w:line="217" w:lineRule="auto"/>
        <w:ind w:left="1585"/>
        <w:rPr>
          <w:rFonts w:ascii="FangSong_GB2312" w:hAnsi="FangSong_GB2312" w:eastAsia="FangSong_GB2312" w:cs="FangSong_GB2312"/>
          <w:color w:val="auto"/>
          <w:sz w:val="31"/>
          <w:szCs w:val="31"/>
        </w:rPr>
      </w:pPr>
      <w:r>
        <w:rPr>
          <w:rFonts w:ascii="FangSong_GB2312" w:hAnsi="FangSong_GB2312" w:eastAsia="FangSong_GB2312" w:cs="FangSong_GB2312"/>
          <w:color w:val="auto"/>
          <w:sz w:val="31"/>
          <w:szCs w:val="31"/>
        </w:rPr>
        <w:t>推荐单位：</w:t>
      </w:r>
      <w:r>
        <w:rPr>
          <w:rFonts w:ascii="FangSong_GB2312" w:hAnsi="FangSong_GB2312" w:eastAsia="FangSong_GB2312" w:cs="FangSong_GB2312"/>
          <w:color w:val="auto"/>
          <w:spacing w:val="-114"/>
          <w:sz w:val="31"/>
          <w:szCs w:val="31"/>
        </w:rPr>
        <w:t xml:space="preserve"> </w:t>
      </w:r>
      <w:r>
        <w:rPr>
          <w:rFonts w:ascii="FangSong_GB2312" w:hAnsi="FangSong_GB2312" w:eastAsia="FangSong_GB2312" w:cs="FangSong_GB2312"/>
          <w:color w:val="auto"/>
          <w:sz w:val="31"/>
          <w:szCs w:val="31"/>
          <w:u w:val="single" w:color="auto"/>
        </w:rPr>
        <w:t xml:space="preserve">                      </w:t>
      </w:r>
    </w:p>
    <w:p w14:paraId="27F62E02">
      <w:pPr>
        <w:pStyle w:val="2"/>
        <w:spacing w:line="335" w:lineRule="auto"/>
        <w:rPr>
          <w:color w:val="auto"/>
        </w:rPr>
      </w:pPr>
    </w:p>
    <w:p w14:paraId="4A5D868E">
      <w:pPr>
        <w:pStyle w:val="2"/>
        <w:spacing w:line="336" w:lineRule="auto"/>
        <w:rPr>
          <w:color w:val="auto"/>
        </w:rPr>
      </w:pPr>
    </w:p>
    <w:p w14:paraId="07E3064C">
      <w:pPr>
        <w:spacing w:before="101" w:line="217" w:lineRule="auto"/>
        <w:ind w:left="1585"/>
        <w:rPr>
          <w:rFonts w:ascii="FangSong_GB2312" w:hAnsi="FangSong_GB2312" w:eastAsia="FangSong_GB2312" w:cs="FangSong_GB2312"/>
          <w:color w:val="auto"/>
          <w:sz w:val="31"/>
          <w:szCs w:val="31"/>
        </w:rPr>
        <w:sectPr>
          <w:footerReference r:id="rId5" w:type="default"/>
          <w:pgSz w:w="11906" w:h="16838"/>
          <w:pgMar w:top="1431" w:right="1785" w:bottom="1334" w:left="1785" w:header="0" w:footer="966" w:gutter="0"/>
          <w:pgNumType w:fmt="decimal"/>
          <w:cols w:space="720" w:num="1"/>
        </w:sectPr>
      </w:pPr>
      <w:r>
        <w:rPr>
          <w:rFonts w:ascii="FangSong_GB2312" w:hAnsi="FangSong_GB2312" w:eastAsia="FangSong_GB2312" w:cs="FangSong_GB2312"/>
          <w:color w:val="auto"/>
          <w:spacing w:val="-4"/>
          <w:sz w:val="31"/>
          <w:szCs w:val="31"/>
        </w:rPr>
        <w:t>填报时间：</w:t>
      </w:r>
      <w:r>
        <w:rPr>
          <w:rFonts w:ascii="FangSong_GB2312" w:hAnsi="FangSong_GB2312" w:eastAsia="FangSong_GB2312" w:cs="FangSong_GB2312"/>
          <w:color w:val="auto"/>
          <w:spacing w:val="-116"/>
          <w:sz w:val="31"/>
          <w:szCs w:val="31"/>
        </w:rPr>
        <w:t xml:space="preserve"> </w:t>
      </w:r>
      <w:r>
        <w:rPr>
          <w:rFonts w:ascii="FangSong_GB2312" w:hAnsi="FangSong_GB2312" w:eastAsia="FangSong_GB2312" w:cs="FangSong_GB2312"/>
          <w:color w:val="auto"/>
          <w:spacing w:val="2"/>
          <w:sz w:val="31"/>
          <w:szCs w:val="31"/>
          <w:u w:val="single" w:color="auto"/>
        </w:rPr>
        <w:t xml:space="preserve">      </w:t>
      </w:r>
      <w:r>
        <w:rPr>
          <w:rFonts w:ascii="FangSong_GB2312" w:hAnsi="FangSong_GB2312" w:eastAsia="FangSong_GB2312" w:cs="FangSong_GB2312"/>
          <w:color w:val="auto"/>
          <w:spacing w:val="-136"/>
          <w:sz w:val="31"/>
          <w:szCs w:val="31"/>
        </w:rPr>
        <w:t xml:space="preserve"> </w:t>
      </w:r>
      <w:r>
        <w:rPr>
          <w:rFonts w:ascii="FangSong_GB2312" w:hAnsi="FangSong_GB2312" w:eastAsia="FangSong_GB2312" w:cs="FangSong_GB2312"/>
          <w:color w:val="auto"/>
          <w:spacing w:val="-4"/>
          <w:sz w:val="31"/>
          <w:szCs w:val="31"/>
        </w:rPr>
        <w:t>年</w:t>
      </w:r>
      <w:r>
        <w:rPr>
          <w:rFonts w:ascii="FangSong_GB2312" w:hAnsi="FangSong_GB2312" w:eastAsia="FangSong_GB2312" w:cs="FangSong_GB2312"/>
          <w:color w:val="auto"/>
          <w:spacing w:val="-140"/>
          <w:sz w:val="31"/>
          <w:szCs w:val="31"/>
        </w:rPr>
        <w:t xml:space="preserve"> </w:t>
      </w:r>
      <w:r>
        <w:rPr>
          <w:rFonts w:ascii="FangSong_GB2312" w:hAnsi="FangSong_GB2312" w:eastAsia="FangSong_GB2312" w:cs="FangSong_GB2312"/>
          <w:color w:val="auto"/>
          <w:spacing w:val="3"/>
          <w:sz w:val="31"/>
          <w:szCs w:val="31"/>
          <w:u w:val="single" w:color="auto"/>
        </w:rPr>
        <w:t xml:space="preserve">     </w:t>
      </w:r>
      <w:r>
        <w:rPr>
          <w:rFonts w:ascii="FangSong_GB2312" w:hAnsi="FangSong_GB2312" w:eastAsia="FangSong_GB2312" w:cs="FangSong_GB2312"/>
          <w:color w:val="auto"/>
          <w:spacing w:val="-122"/>
          <w:sz w:val="31"/>
          <w:szCs w:val="31"/>
        </w:rPr>
        <w:t xml:space="preserve"> </w:t>
      </w:r>
      <w:r>
        <w:rPr>
          <w:rFonts w:ascii="FangSong_GB2312" w:hAnsi="FangSong_GB2312" w:eastAsia="FangSong_GB2312" w:cs="FangSong_GB2312"/>
          <w:color w:val="auto"/>
          <w:spacing w:val="-4"/>
          <w:sz w:val="31"/>
          <w:szCs w:val="31"/>
        </w:rPr>
        <w:t>月</w:t>
      </w:r>
      <w:r>
        <w:rPr>
          <w:rFonts w:ascii="FangSong_GB2312" w:hAnsi="FangSong_GB2312" w:eastAsia="FangSong_GB2312" w:cs="FangSong_GB2312"/>
          <w:color w:val="auto"/>
          <w:spacing w:val="-140"/>
          <w:sz w:val="31"/>
          <w:szCs w:val="31"/>
        </w:rPr>
        <w:t xml:space="preserve"> </w:t>
      </w:r>
      <w:r>
        <w:rPr>
          <w:rFonts w:ascii="FangSong_GB2312" w:hAnsi="FangSong_GB2312" w:eastAsia="FangSong_GB2312" w:cs="FangSong_GB2312"/>
          <w:color w:val="auto"/>
          <w:sz w:val="31"/>
          <w:szCs w:val="31"/>
          <w:u w:val="single" w:color="auto"/>
        </w:rPr>
        <w:t xml:space="preserve">     </w:t>
      </w:r>
      <w:r>
        <w:rPr>
          <w:rFonts w:ascii="FangSong_GB2312" w:hAnsi="FangSong_GB2312" w:eastAsia="FangSong_GB2312" w:cs="FangSong_GB2312"/>
          <w:color w:val="auto"/>
          <w:spacing w:val="-64"/>
          <w:sz w:val="31"/>
          <w:szCs w:val="31"/>
        </w:rPr>
        <w:t xml:space="preserve"> </w:t>
      </w:r>
    </w:p>
    <w:p w14:paraId="79EABCCF">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1"/>
        <w:rPr>
          <w:rFonts w:ascii="方正小标宋简体" w:hAnsi="方正小标宋简体" w:eastAsia="方正小标宋简体" w:cs="方正小标宋简体"/>
          <w:color w:val="auto"/>
          <w:sz w:val="43"/>
          <w:szCs w:val="43"/>
        </w:rPr>
      </w:pPr>
      <w:r>
        <w:rPr>
          <w:rFonts w:ascii="方正小标宋简体" w:hAnsi="方正小标宋简体" w:eastAsia="方正小标宋简体" w:cs="方正小标宋简体"/>
          <w:color w:val="auto"/>
          <w:sz w:val="43"/>
          <w:szCs w:val="43"/>
        </w:rPr>
        <w:t>填</w:t>
      </w:r>
      <w:r>
        <w:rPr>
          <w:rFonts w:ascii="方正小标宋简体" w:hAnsi="方正小标宋简体" w:eastAsia="方正小标宋简体" w:cs="方正小标宋简体"/>
          <w:color w:val="auto"/>
          <w:spacing w:val="6"/>
          <w:sz w:val="43"/>
          <w:szCs w:val="43"/>
        </w:rPr>
        <w:t xml:space="preserve">    </w:t>
      </w:r>
      <w:r>
        <w:rPr>
          <w:rFonts w:ascii="方正小标宋简体" w:hAnsi="方正小标宋简体" w:eastAsia="方正小标宋简体" w:cs="方正小标宋简体"/>
          <w:color w:val="auto"/>
          <w:sz w:val="43"/>
          <w:szCs w:val="43"/>
        </w:rPr>
        <w:t>表</w:t>
      </w:r>
      <w:r>
        <w:rPr>
          <w:rFonts w:ascii="方正小标宋简体" w:hAnsi="方正小标宋简体" w:eastAsia="方正小标宋简体" w:cs="方正小标宋简体"/>
          <w:color w:val="auto"/>
          <w:spacing w:val="6"/>
          <w:sz w:val="43"/>
          <w:szCs w:val="43"/>
        </w:rPr>
        <w:t xml:space="preserve">    </w:t>
      </w:r>
      <w:r>
        <w:rPr>
          <w:rFonts w:ascii="方正小标宋简体" w:hAnsi="方正小标宋简体" w:eastAsia="方正小标宋简体" w:cs="方正小标宋简体"/>
          <w:color w:val="auto"/>
          <w:sz w:val="43"/>
          <w:szCs w:val="43"/>
        </w:rPr>
        <w:t>说</w:t>
      </w:r>
      <w:r>
        <w:rPr>
          <w:rFonts w:ascii="方正小标宋简体" w:hAnsi="方正小标宋简体" w:eastAsia="方正小标宋简体" w:cs="方正小标宋简体"/>
          <w:color w:val="auto"/>
          <w:spacing w:val="6"/>
          <w:sz w:val="43"/>
          <w:szCs w:val="43"/>
        </w:rPr>
        <w:t xml:space="preserve">    </w:t>
      </w:r>
      <w:r>
        <w:rPr>
          <w:rFonts w:ascii="方正小标宋简体" w:hAnsi="方正小标宋简体" w:eastAsia="方正小标宋简体" w:cs="方正小标宋简体"/>
          <w:color w:val="auto"/>
          <w:sz w:val="43"/>
          <w:szCs w:val="43"/>
        </w:rPr>
        <w:t>明</w:t>
      </w:r>
    </w:p>
    <w:p w14:paraId="56BF0E4D">
      <w:pPr>
        <w:keepNext w:val="0"/>
        <w:keepLines w:val="0"/>
        <w:pageBreakBefore w:val="0"/>
        <w:widowControl w:val="0"/>
        <w:kinsoku/>
        <w:wordWrap/>
        <w:overflowPunct/>
        <w:topLinePunct w:val="0"/>
        <w:autoSpaceDE/>
        <w:autoSpaceDN/>
        <w:bidi w:val="0"/>
        <w:adjustRightInd/>
        <w:snapToGrid/>
        <w:spacing w:line="576" w:lineRule="exact"/>
        <w:textAlignment w:val="auto"/>
        <w:rPr>
          <w:rFonts w:ascii="Times New Roman" w:hAnsi="Times New Roman" w:eastAsia="Times New Roman" w:cs="Times New Roman"/>
          <w:color w:val="auto"/>
          <w:spacing w:val="3"/>
          <w:sz w:val="31"/>
          <w:szCs w:val="31"/>
        </w:rPr>
      </w:pPr>
    </w:p>
    <w:p w14:paraId="1061136D">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ascii="FangSong_GB2312" w:hAnsi="FangSong_GB2312" w:eastAsia="FangSong_GB2312" w:cs="FangSong_GB2312"/>
          <w:color w:val="auto"/>
          <w:sz w:val="31"/>
          <w:szCs w:val="31"/>
        </w:rPr>
      </w:pPr>
      <w:r>
        <w:rPr>
          <w:rFonts w:ascii="Times New Roman" w:hAnsi="Times New Roman" w:eastAsia="Times New Roman" w:cs="Times New Roman"/>
          <w:color w:val="auto"/>
          <w:spacing w:val="3"/>
          <w:sz w:val="31"/>
          <w:szCs w:val="31"/>
        </w:rPr>
        <w:t>1.</w:t>
      </w:r>
      <w:r>
        <w:rPr>
          <w:rFonts w:ascii="FangSong_GB2312" w:hAnsi="FangSong_GB2312" w:eastAsia="FangSong_GB2312" w:cs="FangSong_GB2312"/>
          <w:color w:val="auto"/>
          <w:spacing w:val="3"/>
          <w:sz w:val="31"/>
          <w:szCs w:val="31"/>
        </w:rPr>
        <w:t>本表由拟推荐的</w:t>
      </w:r>
      <w:r>
        <w:rPr>
          <w:rFonts w:hint="eastAsia" w:ascii="FangSong_GB2312" w:hAnsi="FangSong_GB2312" w:eastAsia="FangSong_GB2312" w:cs="FangSong_GB2312"/>
          <w:color w:val="auto"/>
          <w:spacing w:val="3"/>
          <w:sz w:val="31"/>
          <w:szCs w:val="31"/>
          <w:lang w:val="en-US" w:eastAsia="zh-CN"/>
        </w:rPr>
        <w:t>地质</w:t>
      </w:r>
      <w:r>
        <w:rPr>
          <w:rFonts w:ascii="FangSong_GB2312" w:hAnsi="FangSong_GB2312" w:eastAsia="FangSong_GB2312" w:cs="FangSong_GB2312"/>
          <w:color w:val="auto"/>
          <w:spacing w:val="3"/>
          <w:sz w:val="31"/>
          <w:szCs w:val="31"/>
        </w:rPr>
        <w:t>灾害成功避险事件发生地</w:t>
      </w:r>
      <w:r>
        <w:rPr>
          <w:rFonts w:hint="eastAsia" w:ascii="FangSong_GB2312" w:hAnsi="FangSong_GB2312" w:eastAsia="FangSong_GB2312" w:cs="FangSong_GB2312"/>
          <w:color w:val="auto"/>
          <w:spacing w:val="3"/>
          <w:sz w:val="31"/>
          <w:szCs w:val="31"/>
          <w:lang w:val="en-US" w:eastAsia="zh-CN"/>
        </w:rPr>
        <w:t>属地镇人民政府</w:t>
      </w:r>
      <w:r>
        <w:rPr>
          <w:rFonts w:ascii="FangSong_GB2312" w:hAnsi="FangSong_GB2312" w:eastAsia="FangSong_GB2312" w:cs="FangSong_GB2312"/>
          <w:color w:val="auto"/>
          <w:spacing w:val="-2"/>
          <w:sz w:val="31"/>
          <w:szCs w:val="31"/>
        </w:rPr>
        <w:t>填写。</w:t>
      </w:r>
    </w:p>
    <w:p w14:paraId="095C9ECD">
      <w:pPr>
        <w:keepNext w:val="0"/>
        <w:keepLines w:val="0"/>
        <w:pageBreakBefore w:val="0"/>
        <w:widowControl w:val="0"/>
        <w:kinsoku/>
        <w:wordWrap/>
        <w:overflowPunct/>
        <w:topLinePunct w:val="0"/>
        <w:autoSpaceDE/>
        <w:autoSpaceDN/>
        <w:bidi w:val="0"/>
        <w:adjustRightInd/>
        <w:snapToGrid/>
        <w:spacing w:line="576" w:lineRule="exact"/>
        <w:ind w:left="23" w:right="116" w:firstLine="626"/>
        <w:textAlignment w:val="auto"/>
        <w:rPr>
          <w:rFonts w:ascii="FangSong_GB2312" w:hAnsi="FangSong_GB2312" w:eastAsia="FangSong_GB2312" w:cs="FangSong_GB2312"/>
          <w:color w:val="auto"/>
          <w:sz w:val="31"/>
          <w:szCs w:val="31"/>
        </w:rPr>
      </w:pPr>
      <w:r>
        <w:rPr>
          <w:rFonts w:ascii="Times New Roman" w:hAnsi="Times New Roman" w:eastAsia="Times New Roman" w:cs="Times New Roman"/>
          <w:color w:val="auto"/>
          <w:spacing w:val="10"/>
          <w:sz w:val="31"/>
          <w:szCs w:val="31"/>
        </w:rPr>
        <w:t>2.</w:t>
      </w:r>
      <w:r>
        <w:rPr>
          <w:rFonts w:hint="eastAsia" w:ascii="FangSong_GB2312" w:hAnsi="FangSong_GB2312" w:eastAsia="FangSong_GB2312" w:cs="FangSong_GB2312"/>
          <w:color w:val="auto"/>
          <w:spacing w:val="3"/>
          <w:sz w:val="31"/>
          <w:szCs w:val="31"/>
          <w:lang w:val="en-US" w:eastAsia="zh-CN"/>
        </w:rPr>
        <w:t>地质</w:t>
      </w:r>
      <w:r>
        <w:rPr>
          <w:rFonts w:ascii="FangSong_GB2312" w:hAnsi="FangSong_GB2312" w:eastAsia="FangSong_GB2312" w:cs="FangSong_GB2312"/>
          <w:color w:val="auto"/>
          <w:spacing w:val="10"/>
          <w:sz w:val="31"/>
          <w:szCs w:val="31"/>
        </w:rPr>
        <w:t>灾害成功避险先进事迹：</w:t>
      </w:r>
      <w:r>
        <w:rPr>
          <w:rFonts w:ascii="FangSong_GB2312" w:hAnsi="FangSong_GB2312" w:eastAsia="FangSong_GB2312" w:cs="FangSong_GB2312"/>
          <w:color w:val="auto"/>
          <w:spacing w:val="-89"/>
          <w:sz w:val="31"/>
          <w:szCs w:val="31"/>
        </w:rPr>
        <w:t xml:space="preserve"> </w:t>
      </w:r>
      <w:r>
        <w:rPr>
          <w:rFonts w:ascii="FangSong_GB2312" w:hAnsi="FangSong_GB2312" w:eastAsia="FangSong_GB2312" w:cs="FangSong_GB2312"/>
          <w:color w:val="auto"/>
          <w:spacing w:val="10"/>
          <w:sz w:val="31"/>
          <w:szCs w:val="31"/>
        </w:rPr>
        <w:t>主要介绍所推</w:t>
      </w:r>
      <w:r>
        <w:rPr>
          <w:rFonts w:ascii="FangSong_GB2312" w:hAnsi="FangSong_GB2312" w:eastAsia="FangSong_GB2312" w:cs="FangSong_GB2312"/>
          <w:color w:val="auto"/>
          <w:spacing w:val="9"/>
          <w:sz w:val="31"/>
          <w:szCs w:val="31"/>
        </w:rPr>
        <w:t>荐的个人和单位在</w:t>
      </w:r>
      <w:r>
        <w:rPr>
          <w:rFonts w:hint="eastAsia" w:ascii="FangSong_GB2312" w:hAnsi="FangSong_GB2312" w:eastAsia="FangSong_GB2312" w:cs="FangSong_GB2312"/>
          <w:color w:val="auto"/>
          <w:spacing w:val="3"/>
          <w:sz w:val="31"/>
          <w:szCs w:val="31"/>
          <w:lang w:val="en-US" w:eastAsia="zh-CN"/>
        </w:rPr>
        <w:t>洪涝</w:t>
      </w:r>
      <w:r>
        <w:rPr>
          <w:rFonts w:ascii="FangSong_GB2312" w:hAnsi="FangSong_GB2312" w:eastAsia="FangSong_GB2312" w:cs="FangSong_GB2312"/>
          <w:color w:val="auto"/>
          <w:spacing w:val="9"/>
          <w:sz w:val="31"/>
          <w:szCs w:val="31"/>
        </w:rPr>
        <w:t>灾害前兆信息的发现、研判上报、组织协助避险转移过程中的先进事迹。要求材料真实，事迹突出，文字</w:t>
      </w:r>
      <w:r>
        <w:rPr>
          <w:rFonts w:ascii="FangSong_GB2312" w:hAnsi="FangSong_GB2312" w:eastAsia="FangSong_GB2312" w:cs="FangSong_GB2312"/>
          <w:color w:val="auto"/>
          <w:spacing w:val="-14"/>
          <w:sz w:val="31"/>
          <w:szCs w:val="31"/>
        </w:rPr>
        <w:t>精炼。</w:t>
      </w:r>
    </w:p>
    <w:p w14:paraId="25F2FC7D">
      <w:pPr>
        <w:keepNext w:val="0"/>
        <w:keepLines w:val="0"/>
        <w:pageBreakBefore w:val="0"/>
        <w:widowControl w:val="0"/>
        <w:kinsoku/>
        <w:wordWrap/>
        <w:overflowPunct/>
        <w:topLinePunct w:val="0"/>
        <w:autoSpaceDE/>
        <w:autoSpaceDN/>
        <w:bidi w:val="0"/>
        <w:adjustRightInd/>
        <w:snapToGrid/>
        <w:spacing w:line="576" w:lineRule="exact"/>
        <w:ind w:left="26" w:right="118" w:firstLine="630"/>
        <w:textAlignment w:val="auto"/>
        <w:rPr>
          <w:rFonts w:ascii="FangSong_GB2312" w:hAnsi="FangSong_GB2312" w:eastAsia="FangSong_GB2312" w:cs="FangSong_GB2312"/>
          <w:color w:val="auto"/>
          <w:sz w:val="31"/>
          <w:szCs w:val="31"/>
        </w:rPr>
        <w:sectPr>
          <w:footerReference r:id="rId6" w:type="default"/>
          <w:pgSz w:w="11906" w:h="16838"/>
          <w:pgMar w:top="1431" w:right="1675" w:bottom="1334" w:left="1785" w:header="0" w:footer="966" w:gutter="0"/>
          <w:pgNumType w:fmt="decimal"/>
          <w:cols w:space="720" w:num="1"/>
        </w:sectPr>
      </w:pPr>
      <w:r>
        <w:rPr>
          <w:rFonts w:hint="default" w:ascii="Times New Roman" w:hAnsi="Times New Roman" w:eastAsia="FangSong_GB2312" w:cs="Times New Roman"/>
          <w:color w:val="auto"/>
          <w:spacing w:val="9"/>
          <w:sz w:val="31"/>
          <w:szCs w:val="31"/>
        </w:rPr>
        <w:t>3.</w:t>
      </w:r>
      <w:r>
        <w:rPr>
          <w:rFonts w:hint="default" w:ascii="Times New Roman" w:hAnsi="Times New Roman" w:eastAsia="FangSong_GB2312" w:cs="Times New Roman"/>
          <w:color w:val="auto"/>
          <w:spacing w:val="9"/>
          <w:sz w:val="31"/>
          <w:szCs w:val="31"/>
          <w:lang w:val="en-US" w:eastAsia="zh-CN"/>
        </w:rPr>
        <w:t>属地镇</w:t>
      </w:r>
      <w:r>
        <w:rPr>
          <w:rFonts w:hint="eastAsia" w:ascii="FangSong_GB2312" w:hAnsi="FangSong_GB2312" w:eastAsia="FangSong_GB2312" w:cs="FangSong_GB2312"/>
          <w:color w:val="auto"/>
          <w:spacing w:val="9"/>
          <w:sz w:val="31"/>
          <w:szCs w:val="31"/>
          <w:lang w:val="en-US" w:eastAsia="zh-CN"/>
        </w:rPr>
        <w:t>人民政府、县级自然资源</w:t>
      </w:r>
      <w:r>
        <w:rPr>
          <w:rFonts w:ascii="FangSong_GB2312" w:hAnsi="FangSong_GB2312" w:eastAsia="FangSong_GB2312" w:cs="FangSong_GB2312"/>
          <w:color w:val="auto"/>
          <w:spacing w:val="12"/>
          <w:sz w:val="31"/>
          <w:szCs w:val="31"/>
        </w:rPr>
        <w:t>部门意见必须由单位负责人签字并</w:t>
      </w:r>
      <w:r>
        <w:rPr>
          <w:rFonts w:ascii="FangSong_GB2312" w:hAnsi="FangSong_GB2312" w:eastAsia="FangSong_GB2312" w:cs="FangSong_GB2312"/>
          <w:color w:val="auto"/>
          <w:spacing w:val="4"/>
          <w:sz w:val="31"/>
          <w:szCs w:val="31"/>
        </w:rPr>
        <w:t>加盖单位公章。</w:t>
      </w:r>
    </w:p>
    <w:tbl>
      <w:tblPr>
        <w:tblStyle w:val="8"/>
        <w:tblpPr w:leftFromText="180" w:rightFromText="180" w:vertAnchor="text" w:horzAnchor="page" w:tblpX="1837" w:tblpY="82"/>
        <w:tblOverlap w:val="never"/>
        <w:tblW w:w="941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9"/>
        <w:gridCol w:w="1573"/>
        <w:gridCol w:w="1243"/>
        <w:gridCol w:w="1034"/>
        <w:gridCol w:w="345"/>
        <w:gridCol w:w="1213"/>
        <w:gridCol w:w="719"/>
        <w:gridCol w:w="884"/>
        <w:gridCol w:w="1398"/>
      </w:tblGrid>
      <w:tr w14:paraId="13537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1009" w:type="dxa"/>
            <w:vMerge w:val="restart"/>
            <w:tcBorders>
              <w:bottom w:val="nil"/>
            </w:tcBorders>
            <w:vAlign w:val="top"/>
          </w:tcPr>
          <w:p w14:paraId="6A69B8F5">
            <w:pPr>
              <w:spacing w:line="240" w:lineRule="auto"/>
              <w:rPr>
                <w:rFonts w:hint="eastAsia" w:ascii="黑体" w:hAnsi="黑体" w:eastAsia="黑体" w:cs="黑体"/>
                <w:color w:val="auto"/>
                <w:sz w:val="28"/>
                <w:szCs w:val="28"/>
              </w:rPr>
            </w:pPr>
          </w:p>
          <w:p w14:paraId="6BEB4202">
            <w:pPr>
              <w:pStyle w:val="9"/>
              <w:spacing w:before="91" w:line="240" w:lineRule="auto"/>
              <w:ind w:left="252" w:right="193" w:hanging="6"/>
              <w:jc w:val="both"/>
              <w:rPr>
                <w:rFonts w:hint="eastAsia" w:ascii="黑体" w:hAnsi="黑体" w:eastAsia="黑体" w:cs="黑体"/>
                <w:color w:val="auto"/>
                <w:sz w:val="28"/>
                <w:szCs w:val="28"/>
              </w:rPr>
            </w:pPr>
            <w:r>
              <w:rPr>
                <w:rFonts w:hint="eastAsia" w:ascii="黑体" w:hAnsi="黑体" w:eastAsia="黑体" w:cs="黑体"/>
                <w:color w:val="auto"/>
                <w:spacing w:val="-1"/>
                <w:sz w:val="28"/>
                <w:szCs w:val="28"/>
              </w:rPr>
              <w:t>推荐</w:t>
            </w:r>
            <w:r>
              <w:rPr>
                <w:rFonts w:hint="eastAsia" w:ascii="黑体" w:hAnsi="黑体" w:eastAsia="黑体" w:cs="黑体"/>
                <w:color w:val="auto"/>
                <w:spacing w:val="-4"/>
                <w:sz w:val="28"/>
                <w:szCs w:val="28"/>
              </w:rPr>
              <w:t>单位简况</w:t>
            </w:r>
          </w:p>
        </w:tc>
        <w:tc>
          <w:tcPr>
            <w:tcW w:w="2816" w:type="dxa"/>
            <w:gridSpan w:val="2"/>
            <w:vAlign w:val="top"/>
          </w:tcPr>
          <w:p w14:paraId="71C43FEE">
            <w:pPr>
              <w:pStyle w:val="9"/>
              <w:spacing w:before="186" w:line="240" w:lineRule="auto"/>
              <w:ind w:left="878"/>
              <w:rPr>
                <w:rFonts w:hint="eastAsia" w:ascii="黑体" w:hAnsi="黑体" w:eastAsia="黑体" w:cs="黑体"/>
                <w:color w:val="auto"/>
                <w:sz w:val="28"/>
                <w:szCs w:val="28"/>
              </w:rPr>
            </w:pPr>
            <w:r>
              <w:rPr>
                <w:rFonts w:hint="eastAsia" w:ascii="黑体" w:hAnsi="黑体" w:eastAsia="黑体" w:cs="黑体"/>
                <w:color w:val="auto"/>
                <w:spacing w:val="-3"/>
                <w:sz w:val="28"/>
                <w:szCs w:val="28"/>
              </w:rPr>
              <w:t>单位名称</w:t>
            </w:r>
          </w:p>
        </w:tc>
        <w:tc>
          <w:tcPr>
            <w:tcW w:w="5593" w:type="dxa"/>
            <w:gridSpan w:val="6"/>
            <w:vAlign w:val="top"/>
          </w:tcPr>
          <w:p w14:paraId="66CECBDA">
            <w:pPr>
              <w:spacing w:line="240" w:lineRule="auto"/>
              <w:rPr>
                <w:rFonts w:hint="eastAsia" w:ascii="黑体" w:hAnsi="黑体" w:eastAsia="黑体" w:cs="黑体"/>
                <w:color w:val="auto"/>
                <w:sz w:val="28"/>
                <w:szCs w:val="28"/>
              </w:rPr>
            </w:pPr>
          </w:p>
        </w:tc>
      </w:tr>
      <w:tr w14:paraId="5A58A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4" w:hRule="atLeast"/>
        </w:trPr>
        <w:tc>
          <w:tcPr>
            <w:tcW w:w="1009" w:type="dxa"/>
            <w:vMerge w:val="continue"/>
            <w:tcBorders>
              <w:top w:val="nil"/>
              <w:bottom w:val="nil"/>
            </w:tcBorders>
            <w:vAlign w:val="top"/>
          </w:tcPr>
          <w:p w14:paraId="60C37FF9">
            <w:pPr>
              <w:spacing w:line="240" w:lineRule="auto"/>
              <w:rPr>
                <w:rFonts w:hint="eastAsia" w:ascii="黑体" w:hAnsi="黑体" w:eastAsia="黑体" w:cs="黑体"/>
                <w:color w:val="auto"/>
                <w:sz w:val="28"/>
                <w:szCs w:val="28"/>
              </w:rPr>
            </w:pPr>
          </w:p>
        </w:tc>
        <w:tc>
          <w:tcPr>
            <w:tcW w:w="1573" w:type="dxa"/>
            <w:vAlign w:val="top"/>
          </w:tcPr>
          <w:p w14:paraId="1C505A04">
            <w:pPr>
              <w:pStyle w:val="9"/>
              <w:spacing w:before="197" w:line="240" w:lineRule="auto"/>
              <w:ind w:left="248"/>
              <w:rPr>
                <w:rFonts w:hint="eastAsia" w:ascii="黑体" w:hAnsi="黑体" w:eastAsia="黑体" w:cs="黑体"/>
                <w:color w:val="auto"/>
                <w:sz w:val="28"/>
                <w:szCs w:val="28"/>
              </w:rPr>
            </w:pPr>
            <w:r>
              <w:rPr>
                <w:rFonts w:hint="eastAsia" w:ascii="黑体" w:hAnsi="黑体" w:eastAsia="黑体" w:cs="黑体"/>
                <w:color w:val="auto"/>
                <w:spacing w:val="-1"/>
                <w:sz w:val="28"/>
                <w:szCs w:val="28"/>
              </w:rPr>
              <w:t>单位性质</w:t>
            </w:r>
          </w:p>
        </w:tc>
        <w:tc>
          <w:tcPr>
            <w:tcW w:w="1243" w:type="dxa"/>
            <w:vAlign w:val="top"/>
          </w:tcPr>
          <w:p w14:paraId="00DB8D58">
            <w:pPr>
              <w:spacing w:line="240" w:lineRule="auto"/>
              <w:rPr>
                <w:rFonts w:hint="eastAsia" w:ascii="黑体" w:hAnsi="黑体" w:eastAsia="黑体" w:cs="黑体"/>
                <w:color w:val="auto"/>
                <w:sz w:val="28"/>
                <w:szCs w:val="28"/>
              </w:rPr>
            </w:pPr>
          </w:p>
        </w:tc>
        <w:tc>
          <w:tcPr>
            <w:tcW w:w="1379" w:type="dxa"/>
            <w:gridSpan w:val="2"/>
            <w:vAlign w:val="top"/>
          </w:tcPr>
          <w:p w14:paraId="3829D420">
            <w:pPr>
              <w:pStyle w:val="9"/>
              <w:spacing w:before="196" w:line="240" w:lineRule="auto"/>
              <w:ind w:left="434"/>
              <w:rPr>
                <w:rFonts w:hint="eastAsia" w:ascii="黑体" w:hAnsi="黑体" w:eastAsia="黑体" w:cs="黑体"/>
                <w:color w:val="auto"/>
                <w:sz w:val="28"/>
                <w:szCs w:val="28"/>
              </w:rPr>
            </w:pPr>
            <w:r>
              <w:rPr>
                <w:rFonts w:hint="eastAsia" w:ascii="黑体" w:hAnsi="黑体" w:eastAsia="黑体" w:cs="黑体"/>
                <w:color w:val="auto"/>
                <w:spacing w:val="-3"/>
                <w:sz w:val="28"/>
                <w:szCs w:val="28"/>
              </w:rPr>
              <w:t>隶属</w:t>
            </w:r>
          </w:p>
        </w:tc>
        <w:tc>
          <w:tcPr>
            <w:tcW w:w="1213" w:type="dxa"/>
            <w:vAlign w:val="top"/>
          </w:tcPr>
          <w:p w14:paraId="162B7419">
            <w:pPr>
              <w:spacing w:line="240" w:lineRule="auto"/>
              <w:rPr>
                <w:rFonts w:hint="eastAsia" w:ascii="黑体" w:hAnsi="黑体" w:eastAsia="黑体" w:cs="黑体"/>
                <w:color w:val="auto"/>
                <w:sz w:val="28"/>
                <w:szCs w:val="28"/>
              </w:rPr>
            </w:pPr>
          </w:p>
        </w:tc>
        <w:tc>
          <w:tcPr>
            <w:tcW w:w="1603" w:type="dxa"/>
            <w:gridSpan w:val="2"/>
            <w:vAlign w:val="top"/>
          </w:tcPr>
          <w:p w14:paraId="1E45AFB0">
            <w:pPr>
              <w:pStyle w:val="9"/>
              <w:spacing w:before="197" w:line="240" w:lineRule="auto"/>
              <w:ind w:left="269"/>
              <w:rPr>
                <w:rFonts w:hint="eastAsia" w:ascii="黑体" w:hAnsi="黑体" w:eastAsia="黑体" w:cs="黑体"/>
                <w:color w:val="auto"/>
                <w:sz w:val="28"/>
                <w:szCs w:val="28"/>
              </w:rPr>
            </w:pPr>
            <w:r>
              <w:rPr>
                <w:rFonts w:hint="eastAsia" w:ascii="黑体" w:hAnsi="黑体" w:eastAsia="黑体" w:cs="黑体"/>
                <w:color w:val="auto"/>
                <w:spacing w:val="-1"/>
                <w:sz w:val="28"/>
                <w:szCs w:val="28"/>
              </w:rPr>
              <w:t>成立时间</w:t>
            </w:r>
          </w:p>
        </w:tc>
        <w:tc>
          <w:tcPr>
            <w:tcW w:w="1398" w:type="dxa"/>
            <w:vAlign w:val="top"/>
          </w:tcPr>
          <w:p w14:paraId="5BBE9F83">
            <w:pPr>
              <w:spacing w:line="240" w:lineRule="auto"/>
              <w:rPr>
                <w:rFonts w:hint="eastAsia" w:ascii="黑体" w:hAnsi="黑体" w:eastAsia="黑体" w:cs="黑体"/>
                <w:color w:val="auto"/>
                <w:sz w:val="28"/>
                <w:szCs w:val="28"/>
              </w:rPr>
            </w:pPr>
          </w:p>
        </w:tc>
      </w:tr>
      <w:tr w14:paraId="10C80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4" w:hRule="atLeast"/>
        </w:trPr>
        <w:tc>
          <w:tcPr>
            <w:tcW w:w="1009" w:type="dxa"/>
            <w:vMerge w:val="continue"/>
            <w:tcBorders>
              <w:top w:val="nil"/>
            </w:tcBorders>
            <w:vAlign w:val="top"/>
          </w:tcPr>
          <w:p w14:paraId="71C00644">
            <w:pPr>
              <w:spacing w:line="240" w:lineRule="auto"/>
              <w:rPr>
                <w:rFonts w:hint="eastAsia" w:ascii="黑体" w:hAnsi="黑体" w:eastAsia="黑体" w:cs="黑体"/>
                <w:color w:val="auto"/>
                <w:sz w:val="28"/>
                <w:szCs w:val="28"/>
              </w:rPr>
            </w:pPr>
          </w:p>
        </w:tc>
        <w:tc>
          <w:tcPr>
            <w:tcW w:w="2816" w:type="dxa"/>
            <w:gridSpan w:val="2"/>
            <w:vAlign w:val="top"/>
          </w:tcPr>
          <w:p w14:paraId="24C64F98">
            <w:pPr>
              <w:pStyle w:val="9"/>
              <w:spacing w:before="181" w:line="240" w:lineRule="auto"/>
              <w:ind w:left="873" w:right="534" w:hanging="281"/>
              <w:rPr>
                <w:rFonts w:hint="eastAsia" w:ascii="黑体" w:hAnsi="黑体" w:eastAsia="黑体" w:cs="黑体"/>
                <w:color w:val="auto"/>
                <w:sz w:val="28"/>
                <w:szCs w:val="28"/>
              </w:rPr>
            </w:pPr>
            <w:r>
              <w:rPr>
                <w:rFonts w:hint="eastAsia" w:ascii="黑体" w:hAnsi="黑体" w:eastAsia="黑体" w:cs="黑体"/>
                <w:color w:val="auto"/>
                <w:spacing w:val="-1"/>
                <w:sz w:val="28"/>
                <w:szCs w:val="28"/>
              </w:rPr>
              <w:t>参与成功避险</w:t>
            </w:r>
            <w:r>
              <w:rPr>
                <w:rFonts w:hint="eastAsia" w:ascii="黑体" w:hAnsi="黑体" w:eastAsia="黑体" w:cs="黑体"/>
                <w:color w:val="auto"/>
                <w:spacing w:val="-2"/>
                <w:sz w:val="28"/>
                <w:szCs w:val="28"/>
              </w:rPr>
              <w:t>人员名单</w:t>
            </w:r>
          </w:p>
        </w:tc>
        <w:tc>
          <w:tcPr>
            <w:tcW w:w="5593" w:type="dxa"/>
            <w:gridSpan w:val="6"/>
            <w:vAlign w:val="top"/>
          </w:tcPr>
          <w:p w14:paraId="1A5CD0E4">
            <w:pPr>
              <w:spacing w:line="240" w:lineRule="auto"/>
              <w:rPr>
                <w:rFonts w:hint="eastAsia" w:ascii="黑体" w:hAnsi="黑体" w:eastAsia="黑体" w:cs="黑体"/>
                <w:color w:val="auto"/>
                <w:sz w:val="28"/>
                <w:szCs w:val="28"/>
              </w:rPr>
            </w:pPr>
          </w:p>
        </w:tc>
      </w:tr>
      <w:tr w14:paraId="339E1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009" w:type="dxa"/>
            <w:vMerge w:val="restart"/>
            <w:tcBorders>
              <w:bottom w:val="nil"/>
            </w:tcBorders>
            <w:vAlign w:val="top"/>
          </w:tcPr>
          <w:p w14:paraId="1F0DAFCE">
            <w:pPr>
              <w:pStyle w:val="9"/>
              <w:spacing w:before="199" w:line="240" w:lineRule="auto"/>
              <w:ind w:left="246"/>
              <w:rPr>
                <w:rFonts w:hint="eastAsia" w:ascii="黑体" w:hAnsi="黑体" w:eastAsia="黑体" w:cs="黑体"/>
                <w:color w:val="auto"/>
                <w:sz w:val="28"/>
                <w:szCs w:val="28"/>
              </w:rPr>
            </w:pPr>
            <w:r>
              <w:rPr>
                <w:rFonts w:hint="eastAsia" w:ascii="黑体" w:hAnsi="黑体" w:eastAsia="黑体" w:cs="黑体"/>
                <w:color w:val="auto"/>
                <w:spacing w:val="-1"/>
                <w:sz w:val="28"/>
                <w:szCs w:val="28"/>
              </w:rPr>
              <w:t>推荐</w:t>
            </w:r>
          </w:p>
          <w:p w14:paraId="5B6760F7">
            <w:pPr>
              <w:pStyle w:val="9"/>
              <w:spacing w:before="237" w:line="240" w:lineRule="auto"/>
              <w:ind w:left="248"/>
              <w:rPr>
                <w:rFonts w:hint="eastAsia" w:ascii="黑体" w:hAnsi="黑体" w:eastAsia="黑体" w:cs="黑体"/>
                <w:color w:val="auto"/>
                <w:sz w:val="28"/>
                <w:szCs w:val="28"/>
              </w:rPr>
            </w:pPr>
            <w:r>
              <w:rPr>
                <w:rFonts w:hint="eastAsia" w:ascii="黑体" w:hAnsi="黑体" w:eastAsia="黑体" w:cs="黑体"/>
                <w:color w:val="auto"/>
                <w:spacing w:val="-1"/>
                <w:sz w:val="28"/>
                <w:szCs w:val="28"/>
              </w:rPr>
              <w:t>个人</w:t>
            </w:r>
          </w:p>
          <w:p w14:paraId="2C562E48">
            <w:pPr>
              <w:pStyle w:val="9"/>
              <w:spacing w:before="222" w:line="240" w:lineRule="auto"/>
              <w:ind w:left="254"/>
              <w:rPr>
                <w:rFonts w:hint="eastAsia" w:ascii="黑体" w:hAnsi="黑体" w:eastAsia="黑体" w:cs="黑体"/>
                <w:color w:val="auto"/>
                <w:sz w:val="28"/>
                <w:szCs w:val="28"/>
              </w:rPr>
            </w:pPr>
            <w:r>
              <w:rPr>
                <w:rFonts w:hint="eastAsia" w:ascii="黑体" w:hAnsi="黑体" w:eastAsia="黑体" w:cs="黑体"/>
                <w:color w:val="auto"/>
                <w:spacing w:val="-3"/>
                <w:sz w:val="28"/>
                <w:szCs w:val="28"/>
              </w:rPr>
              <w:t>简况</w:t>
            </w:r>
          </w:p>
        </w:tc>
        <w:tc>
          <w:tcPr>
            <w:tcW w:w="1573" w:type="dxa"/>
            <w:vAlign w:val="top"/>
          </w:tcPr>
          <w:p w14:paraId="670D9F39">
            <w:pPr>
              <w:pStyle w:val="9"/>
              <w:spacing w:before="184" w:line="240" w:lineRule="auto"/>
              <w:ind w:left="526"/>
              <w:rPr>
                <w:rFonts w:hint="eastAsia" w:ascii="黑体" w:hAnsi="黑体" w:eastAsia="黑体" w:cs="黑体"/>
                <w:color w:val="auto"/>
                <w:sz w:val="28"/>
                <w:szCs w:val="28"/>
              </w:rPr>
            </w:pPr>
            <w:r>
              <w:rPr>
                <w:rFonts w:hint="eastAsia" w:ascii="黑体" w:hAnsi="黑体" w:eastAsia="黑体" w:cs="黑体"/>
                <w:color w:val="auto"/>
                <w:spacing w:val="-1"/>
                <w:sz w:val="28"/>
                <w:szCs w:val="28"/>
              </w:rPr>
              <w:t>姓名</w:t>
            </w:r>
          </w:p>
        </w:tc>
        <w:tc>
          <w:tcPr>
            <w:tcW w:w="1243" w:type="dxa"/>
            <w:vAlign w:val="top"/>
          </w:tcPr>
          <w:p w14:paraId="464BF285">
            <w:pPr>
              <w:spacing w:line="240" w:lineRule="auto"/>
              <w:rPr>
                <w:rFonts w:hint="eastAsia" w:ascii="黑体" w:hAnsi="黑体" w:eastAsia="黑体" w:cs="黑体"/>
                <w:color w:val="auto"/>
                <w:sz w:val="28"/>
                <w:szCs w:val="28"/>
              </w:rPr>
            </w:pPr>
          </w:p>
        </w:tc>
        <w:tc>
          <w:tcPr>
            <w:tcW w:w="1379" w:type="dxa"/>
            <w:gridSpan w:val="2"/>
            <w:vAlign w:val="top"/>
          </w:tcPr>
          <w:p w14:paraId="6F7A91CA">
            <w:pPr>
              <w:pStyle w:val="9"/>
              <w:spacing w:before="183" w:line="240" w:lineRule="auto"/>
              <w:ind w:left="431"/>
              <w:rPr>
                <w:rFonts w:hint="eastAsia" w:ascii="黑体" w:hAnsi="黑体" w:eastAsia="黑体" w:cs="黑体"/>
                <w:color w:val="auto"/>
                <w:sz w:val="28"/>
                <w:szCs w:val="28"/>
              </w:rPr>
            </w:pPr>
            <w:r>
              <w:rPr>
                <w:rFonts w:hint="eastAsia" w:ascii="黑体" w:hAnsi="黑体" w:eastAsia="黑体" w:cs="黑体"/>
                <w:color w:val="auto"/>
                <w:spacing w:val="-2"/>
                <w:sz w:val="28"/>
                <w:szCs w:val="28"/>
              </w:rPr>
              <w:t>性别</w:t>
            </w:r>
          </w:p>
        </w:tc>
        <w:tc>
          <w:tcPr>
            <w:tcW w:w="1213" w:type="dxa"/>
            <w:vAlign w:val="top"/>
          </w:tcPr>
          <w:p w14:paraId="154604E2">
            <w:pPr>
              <w:spacing w:line="240" w:lineRule="auto"/>
              <w:rPr>
                <w:rFonts w:hint="eastAsia" w:ascii="黑体" w:hAnsi="黑体" w:eastAsia="黑体" w:cs="黑体"/>
                <w:color w:val="auto"/>
                <w:sz w:val="28"/>
                <w:szCs w:val="28"/>
              </w:rPr>
            </w:pPr>
          </w:p>
        </w:tc>
        <w:tc>
          <w:tcPr>
            <w:tcW w:w="1603" w:type="dxa"/>
            <w:gridSpan w:val="2"/>
            <w:vAlign w:val="top"/>
          </w:tcPr>
          <w:p w14:paraId="5C48C66D">
            <w:pPr>
              <w:pStyle w:val="9"/>
              <w:spacing w:before="184" w:line="240" w:lineRule="auto"/>
              <w:ind w:left="299"/>
              <w:rPr>
                <w:rFonts w:hint="eastAsia" w:ascii="黑体" w:hAnsi="黑体" w:eastAsia="黑体" w:cs="黑体"/>
                <w:color w:val="auto"/>
                <w:sz w:val="28"/>
                <w:szCs w:val="28"/>
              </w:rPr>
            </w:pPr>
            <w:r>
              <w:rPr>
                <w:rFonts w:hint="eastAsia" w:ascii="黑体" w:hAnsi="黑体" w:eastAsia="黑体" w:cs="黑体"/>
                <w:color w:val="auto"/>
                <w:spacing w:val="-9"/>
                <w:sz w:val="28"/>
                <w:szCs w:val="28"/>
              </w:rPr>
              <w:t>出生年月</w:t>
            </w:r>
          </w:p>
        </w:tc>
        <w:tc>
          <w:tcPr>
            <w:tcW w:w="1398" w:type="dxa"/>
            <w:vAlign w:val="top"/>
          </w:tcPr>
          <w:p w14:paraId="1EB82B8E">
            <w:pPr>
              <w:spacing w:line="240" w:lineRule="auto"/>
              <w:rPr>
                <w:rFonts w:hint="eastAsia" w:ascii="黑体" w:hAnsi="黑体" w:eastAsia="黑体" w:cs="黑体"/>
                <w:color w:val="auto"/>
                <w:sz w:val="28"/>
                <w:szCs w:val="28"/>
              </w:rPr>
            </w:pPr>
          </w:p>
        </w:tc>
      </w:tr>
      <w:tr w14:paraId="2254F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009" w:type="dxa"/>
            <w:vMerge w:val="continue"/>
            <w:tcBorders>
              <w:top w:val="nil"/>
              <w:bottom w:val="nil"/>
            </w:tcBorders>
            <w:vAlign w:val="top"/>
          </w:tcPr>
          <w:p w14:paraId="7A7C580C">
            <w:pPr>
              <w:spacing w:line="240" w:lineRule="auto"/>
              <w:rPr>
                <w:rFonts w:hint="eastAsia" w:ascii="黑体" w:hAnsi="黑体" w:eastAsia="黑体" w:cs="黑体"/>
                <w:color w:val="auto"/>
                <w:sz w:val="28"/>
                <w:szCs w:val="28"/>
              </w:rPr>
            </w:pPr>
          </w:p>
        </w:tc>
        <w:tc>
          <w:tcPr>
            <w:tcW w:w="1573" w:type="dxa"/>
            <w:vAlign w:val="top"/>
          </w:tcPr>
          <w:p w14:paraId="3B856E3C">
            <w:pPr>
              <w:pStyle w:val="9"/>
              <w:spacing w:before="199" w:line="240" w:lineRule="auto"/>
              <w:ind w:left="565"/>
              <w:rPr>
                <w:rFonts w:hint="eastAsia" w:ascii="黑体" w:hAnsi="黑体" w:eastAsia="黑体" w:cs="黑体"/>
                <w:color w:val="auto"/>
                <w:sz w:val="28"/>
                <w:szCs w:val="28"/>
              </w:rPr>
            </w:pPr>
            <w:r>
              <w:rPr>
                <w:rFonts w:hint="eastAsia" w:ascii="黑体" w:hAnsi="黑体" w:eastAsia="黑体" w:cs="黑体"/>
                <w:color w:val="auto"/>
                <w:spacing w:val="-10"/>
                <w:sz w:val="28"/>
                <w:szCs w:val="28"/>
              </w:rPr>
              <w:t>民族</w:t>
            </w:r>
          </w:p>
        </w:tc>
        <w:tc>
          <w:tcPr>
            <w:tcW w:w="1243" w:type="dxa"/>
            <w:vAlign w:val="top"/>
          </w:tcPr>
          <w:p w14:paraId="62E3A737">
            <w:pPr>
              <w:spacing w:line="240" w:lineRule="auto"/>
              <w:rPr>
                <w:rFonts w:hint="eastAsia" w:ascii="黑体" w:hAnsi="黑体" w:eastAsia="黑体" w:cs="黑体"/>
                <w:color w:val="auto"/>
                <w:sz w:val="28"/>
                <w:szCs w:val="28"/>
              </w:rPr>
            </w:pPr>
          </w:p>
        </w:tc>
        <w:tc>
          <w:tcPr>
            <w:tcW w:w="1379" w:type="dxa"/>
            <w:gridSpan w:val="2"/>
            <w:vAlign w:val="top"/>
          </w:tcPr>
          <w:p w14:paraId="50D8B9F7">
            <w:pPr>
              <w:pStyle w:val="9"/>
              <w:spacing w:before="199" w:line="240" w:lineRule="auto"/>
              <w:ind w:left="167"/>
              <w:rPr>
                <w:rFonts w:hint="eastAsia" w:ascii="黑体" w:hAnsi="黑体" w:eastAsia="黑体" w:cs="黑体"/>
                <w:color w:val="auto"/>
                <w:sz w:val="28"/>
                <w:szCs w:val="28"/>
              </w:rPr>
            </w:pPr>
            <w:r>
              <w:rPr>
                <w:rFonts w:hint="eastAsia" w:ascii="黑体" w:hAnsi="黑体" w:eastAsia="黑体" w:cs="黑体"/>
                <w:color w:val="auto"/>
                <w:spacing w:val="-5"/>
                <w:sz w:val="28"/>
                <w:szCs w:val="28"/>
              </w:rPr>
              <w:t>文化水平</w:t>
            </w:r>
          </w:p>
        </w:tc>
        <w:tc>
          <w:tcPr>
            <w:tcW w:w="1213" w:type="dxa"/>
            <w:vAlign w:val="top"/>
          </w:tcPr>
          <w:p w14:paraId="4D8E6E07">
            <w:pPr>
              <w:spacing w:line="240" w:lineRule="auto"/>
              <w:rPr>
                <w:rFonts w:hint="eastAsia" w:ascii="黑体" w:hAnsi="黑体" w:eastAsia="黑体" w:cs="黑体"/>
                <w:color w:val="auto"/>
                <w:sz w:val="28"/>
                <w:szCs w:val="28"/>
              </w:rPr>
            </w:pPr>
          </w:p>
        </w:tc>
        <w:tc>
          <w:tcPr>
            <w:tcW w:w="1603" w:type="dxa"/>
            <w:gridSpan w:val="2"/>
            <w:vAlign w:val="top"/>
          </w:tcPr>
          <w:p w14:paraId="540E9580">
            <w:pPr>
              <w:pStyle w:val="9"/>
              <w:spacing w:before="198" w:line="240" w:lineRule="auto"/>
              <w:ind w:left="268"/>
              <w:rPr>
                <w:rFonts w:hint="eastAsia" w:ascii="黑体" w:hAnsi="黑体" w:eastAsia="黑体" w:cs="黑体"/>
                <w:color w:val="auto"/>
                <w:sz w:val="28"/>
                <w:szCs w:val="28"/>
              </w:rPr>
            </w:pPr>
            <w:r>
              <w:rPr>
                <w:rFonts w:hint="eastAsia" w:ascii="黑体" w:hAnsi="黑体" w:eastAsia="黑体" w:cs="黑体"/>
                <w:color w:val="auto"/>
                <w:spacing w:val="-1"/>
                <w:sz w:val="28"/>
                <w:szCs w:val="28"/>
              </w:rPr>
              <w:t>政治面貌</w:t>
            </w:r>
          </w:p>
        </w:tc>
        <w:tc>
          <w:tcPr>
            <w:tcW w:w="1398" w:type="dxa"/>
            <w:vAlign w:val="top"/>
          </w:tcPr>
          <w:p w14:paraId="7701EAE3">
            <w:pPr>
              <w:spacing w:line="240" w:lineRule="auto"/>
              <w:rPr>
                <w:rFonts w:hint="eastAsia" w:ascii="黑体" w:hAnsi="黑体" w:eastAsia="黑体" w:cs="黑体"/>
                <w:color w:val="auto"/>
                <w:sz w:val="28"/>
                <w:szCs w:val="28"/>
              </w:rPr>
            </w:pPr>
          </w:p>
        </w:tc>
      </w:tr>
      <w:tr w14:paraId="64040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009" w:type="dxa"/>
            <w:vMerge w:val="continue"/>
            <w:tcBorders>
              <w:top w:val="nil"/>
            </w:tcBorders>
            <w:vAlign w:val="top"/>
          </w:tcPr>
          <w:p w14:paraId="77EA8830">
            <w:pPr>
              <w:spacing w:line="240" w:lineRule="auto"/>
              <w:rPr>
                <w:rFonts w:hint="eastAsia" w:ascii="黑体" w:hAnsi="黑体" w:eastAsia="黑体" w:cs="黑体"/>
                <w:color w:val="auto"/>
                <w:sz w:val="28"/>
                <w:szCs w:val="28"/>
              </w:rPr>
            </w:pPr>
          </w:p>
        </w:tc>
        <w:tc>
          <w:tcPr>
            <w:tcW w:w="1573" w:type="dxa"/>
            <w:vAlign w:val="top"/>
          </w:tcPr>
          <w:p w14:paraId="70E49D83">
            <w:pPr>
              <w:pStyle w:val="9"/>
              <w:spacing w:before="184" w:line="240" w:lineRule="auto"/>
              <w:ind w:left="539"/>
              <w:rPr>
                <w:rFonts w:hint="eastAsia" w:ascii="黑体" w:hAnsi="黑体" w:eastAsia="黑体" w:cs="黑体"/>
                <w:color w:val="auto"/>
                <w:sz w:val="28"/>
                <w:szCs w:val="28"/>
              </w:rPr>
            </w:pPr>
            <w:r>
              <w:rPr>
                <w:rFonts w:hint="eastAsia" w:ascii="黑体" w:hAnsi="黑体" w:eastAsia="黑体" w:cs="黑体"/>
                <w:color w:val="auto"/>
                <w:spacing w:val="-4"/>
                <w:sz w:val="28"/>
                <w:szCs w:val="28"/>
              </w:rPr>
              <w:t>职业</w:t>
            </w:r>
          </w:p>
        </w:tc>
        <w:tc>
          <w:tcPr>
            <w:tcW w:w="2622" w:type="dxa"/>
            <w:gridSpan w:val="3"/>
            <w:vAlign w:val="top"/>
          </w:tcPr>
          <w:p w14:paraId="4A9C9208">
            <w:pPr>
              <w:spacing w:line="240" w:lineRule="auto"/>
              <w:rPr>
                <w:rFonts w:hint="eastAsia" w:ascii="黑体" w:hAnsi="黑体" w:eastAsia="黑体" w:cs="黑体"/>
                <w:color w:val="auto"/>
                <w:sz w:val="28"/>
                <w:szCs w:val="28"/>
              </w:rPr>
            </w:pPr>
          </w:p>
        </w:tc>
        <w:tc>
          <w:tcPr>
            <w:tcW w:w="1213" w:type="dxa"/>
            <w:vAlign w:val="top"/>
          </w:tcPr>
          <w:p w14:paraId="53EDC754">
            <w:pPr>
              <w:pStyle w:val="9"/>
              <w:spacing w:before="184" w:line="240" w:lineRule="auto"/>
              <w:ind w:left="363"/>
              <w:rPr>
                <w:rFonts w:hint="eastAsia" w:ascii="黑体" w:hAnsi="黑体" w:eastAsia="黑体" w:cs="黑体"/>
                <w:color w:val="auto"/>
                <w:sz w:val="28"/>
                <w:szCs w:val="28"/>
              </w:rPr>
            </w:pPr>
            <w:r>
              <w:rPr>
                <w:rFonts w:hint="eastAsia" w:ascii="黑体" w:hAnsi="黑体" w:eastAsia="黑体" w:cs="黑体"/>
                <w:color w:val="auto"/>
                <w:spacing w:val="-4"/>
                <w:sz w:val="28"/>
                <w:szCs w:val="28"/>
              </w:rPr>
              <w:t>职务</w:t>
            </w:r>
          </w:p>
        </w:tc>
        <w:tc>
          <w:tcPr>
            <w:tcW w:w="3001" w:type="dxa"/>
            <w:gridSpan w:val="3"/>
            <w:vAlign w:val="top"/>
          </w:tcPr>
          <w:p w14:paraId="621A647F">
            <w:pPr>
              <w:spacing w:line="240" w:lineRule="auto"/>
              <w:rPr>
                <w:rFonts w:hint="eastAsia" w:ascii="黑体" w:hAnsi="黑体" w:eastAsia="黑体" w:cs="黑体"/>
                <w:color w:val="auto"/>
                <w:sz w:val="28"/>
                <w:szCs w:val="28"/>
              </w:rPr>
            </w:pPr>
          </w:p>
        </w:tc>
      </w:tr>
      <w:tr w14:paraId="2D817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5" w:hRule="atLeast"/>
        </w:trPr>
        <w:tc>
          <w:tcPr>
            <w:tcW w:w="2582" w:type="dxa"/>
            <w:gridSpan w:val="2"/>
            <w:vAlign w:val="center"/>
          </w:tcPr>
          <w:p w14:paraId="090F08C8">
            <w:pPr>
              <w:pStyle w:val="9"/>
              <w:spacing w:line="240" w:lineRule="auto"/>
              <w:ind w:right="0"/>
              <w:jc w:val="center"/>
              <w:rPr>
                <w:rFonts w:hint="eastAsia" w:ascii="黑体" w:hAnsi="黑体" w:eastAsia="黑体" w:cs="黑体"/>
                <w:color w:val="auto"/>
                <w:sz w:val="28"/>
                <w:szCs w:val="28"/>
              </w:rPr>
            </w:pPr>
            <w:r>
              <w:rPr>
                <w:rFonts w:hint="eastAsia" w:ascii="黑体" w:hAnsi="黑体" w:eastAsia="黑体" w:cs="黑体"/>
                <w:color w:val="auto"/>
                <w:spacing w:val="-5"/>
                <w:sz w:val="28"/>
                <w:szCs w:val="28"/>
              </w:rPr>
              <w:t>拟推荐奖励</w:t>
            </w:r>
            <w:r>
              <w:rPr>
                <w:rFonts w:hint="eastAsia" w:ascii="黑体" w:hAnsi="黑体" w:eastAsia="黑体" w:cs="黑体"/>
                <w:color w:val="auto"/>
                <w:spacing w:val="-10"/>
                <w:sz w:val="28"/>
                <w:szCs w:val="28"/>
              </w:rPr>
              <w:t>等级</w:t>
            </w:r>
          </w:p>
        </w:tc>
        <w:tc>
          <w:tcPr>
            <w:tcW w:w="3835" w:type="dxa"/>
            <w:gridSpan w:val="4"/>
            <w:vAlign w:val="top"/>
          </w:tcPr>
          <w:p w14:paraId="5355BD3D">
            <w:pPr>
              <w:spacing w:line="240" w:lineRule="auto"/>
              <w:rPr>
                <w:rFonts w:hint="eastAsia" w:ascii="黑体" w:hAnsi="黑体" w:eastAsia="黑体" w:cs="黑体"/>
                <w:color w:val="auto"/>
                <w:sz w:val="28"/>
                <w:szCs w:val="28"/>
              </w:rPr>
            </w:pPr>
          </w:p>
        </w:tc>
        <w:tc>
          <w:tcPr>
            <w:tcW w:w="1603" w:type="dxa"/>
            <w:gridSpan w:val="2"/>
            <w:vAlign w:val="center"/>
          </w:tcPr>
          <w:p w14:paraId="686B76F8">
            <w:pPr>
              <w:pStyle w:val="9"/>
              <w:spacing w:line="240" w:lineRule="auto"/>
              <w:ind w:left="0" w:right="0" w:firstLine="0"/>
              <w:jc w:val="center"/>
              <w:rPr>
                <w:rFonts w:hint="eastAsia" w:ascii="黑体" w:hAnsi="黑体" w:eastAsia="黑体" w:cs="黑体"/>
                <w:color w:val="auto"/>
                <w:sz w:val="28"/>
                <w:szCs w:val="28"/>
              </w:rPr>
            </w:pPr>
            <w:r>
              <w:rPr>
                <w:rFonts w:hint="eastAsia" w:ascii="黑体" w:hAnsi="黑体" w:eastAsia="黑体" w:cs="黑体"/>
                <w:color w:val="auto"/>
                <w:sz w:val="28"/>
                <w:szCs w:val="28"/>
              </w:rPr>
              <w:t>避免可能</w:t>
            </w:r>
            <w:r>
              <w:rPr>
                <w:rFonts w:hint="eastAsia" w:ascii="黑体" w:hAnsi="黑体" w:eastAsia="黑体" w:cs="黑体"/>
                <w:color w:val="auto"/>
                <w:spacing w:val="-3"/>
                <w:sz w:val="28"/>
                <w:szCs w:val="28"/>
              </w:rPr>
              <w:t>伤亡人数</w:t>
            </w:r>
            <w:r>
              <w:rPr>
                <w:rFonts w:hint="eastAsia" w:ascii="黑体" w:hAnsi="黑体" w:eastAsia="黑体" w:cs="黑体"/>
                <w:color w:val="auto"/>
                <w:spacing w:val="-2"/>
                <w:sz w:val="28"/>
                <w:szCs w:val="28"/>
              </w:rPr>
              <w:t>（人）</w:t>
            </w:r>
          </w:p>
        </w:tc>
        <w:tc>
          <w:tcPr>
            <w:tcW w:w="1398" w:type="dxa"/>
            <w:vAlign w:val="top"/>
          </w:tcPr>
          <w:p w14:paraId="59814C94">
            <w:pPr>
              <w:spacing w:line="240" w:lineRule="auto"/>
              <w:rPr>
                <w:rFonts w:hint="eastAsia" w:ascii="黑体" w:hAnsi="黑体" w:eastAsia="黑体" w:cs="黑体"/>
                <w:color w:val="auto"/>
                <w:sz w:val="28"/>
                <w:szCs w:val="28"/>
              </w:rPr>
            </w:pPr>
          </w:p>
        </w:tc>
      </w:tr>
      <w:tr w14:paraId="3A318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2582" w:type="dxa"/>
            <w:gridSpan w:val="2"/>
            <w:vAlign w:val="center"/>
          </w:tcPr>
          <w:p w14:paraId="7283298C">
            <w:pPr>
              <w:pStyle w:val="9"/>
              <w:spacing w:line="240" w:lineRule="auto"/>
              <w:ind w:left="0"/>
              <w:jc w:val="center"/>
              <w:rPr>
                <w:rFonts w:hint="eastAsia" w:ascii="黑体" w:hAnsi="黑体" w:eastAsia="黑体" w:cs="黑体"/>
                <w:color w:val="auto"/>
                <w:sz w:val="28"/>
                <w:szCs w:val="28"/>
              </w:rPr>
            </w:pPr>
            <w:r>
              <w:rPr>
                <w:rFonts w:hint="eastAsia" w:ascii="黑体" w:hAnsi="黑体" w:eastAsia="黑体" w:cs="黑体"/>
                <w:color w:val="auto"/>
                <w:spacing w:val="-3"/>
                <w:sz w:val="28"/>
                <w:szCs w:val="28"/>
              </w:rPr>
              <w:t>成功避险</w:t>
            </w:r>
            <w:r>
              <w:rPr>
                <w:rFonts w:hint="eastAsia" w:ascii="黑体" w:hAnsi="黑体" w:eastAsia="黑体" w:cs="黑体"/>
                <w:color w:val="auto"/>
                <w:spacing w:val="-7"/>
                <w:sz w:val="28"/>
                <w:szCs w:val="28"/>
              </w:rPr>
              <w:t>灾害名称</w:t>
            </w:r>
          </w:p>
        </w:tc>
        <w:tc>
          <w:tcPr>
            <w:tcW w:w="6836" w:type="dxa"/>
            <w:gridSpan w:val="7"/>
            <w:vAlign w:val="center"/>
          </w:tcPr>
          <w:p w14:paraId="4A7BBF12">
            <w:pPr>
              <w:pStyle w:val="9"/>
              <w:spacing w:line="240" w:lineRule="auto"/>
              <w:ind w:left="0" w:right="0" w:firstLine="0"/>
              <w:jc w:val="center"/>
              <w:rPr>
                <w:rFonts w:hint="eastAsia" w:ascii="黑体" w:hAnsi="黑体" w:eastAsia="黑体" w:cs="黑体"/>
                <w:color w:val="auto"/>
                <w:sz w:val="28"/>
                <w:szCs w:val="28"/>
                <w:lang w:val="en-US" w:eastAsia="zh-CN"/>
              </w:rPr>
            </w:pPr>
            <w:r>
              <w:rPr>
                <w:rFonts w:hint="eastAsia" w:ascii="黑体" w:hAnsi="黑体" w:eastAsia="黑体" w:cs="黑体"/>
                <w:color w:val="auto"/>
                <w:spacing w:val="-12"/>
                <w:sz w:val="28"/>
                <w:szCs w:val="28"/>
              </w:rPr>
              <w:t>XX县（市）XX乡（镇）XX村（社区）XX</w:t>
            </w:r>
            <w:r>
              <w:rPr>
                <w:rFonts w:hint="eastAsia" w:ascii="黑体" w:hAnsi="黑体" w:eastAsia="黑体" w:cs="黑体"/>
                <w:color w:val="auto"/>
                <w:spacing w:val="-12"/>
                <w:sz w:val="28"/>
                <w:szCs w:val="28"/>
                <w:lang w:val="en-US" w:eastAsia="zh-CN"/>
              </w:rPr>
              <w:t>地质灾害（滑坡、崩塌、泥石流等）</w:t>
            </w:r>
          </w:p>
        </w:tc>
      </w:tr>
      <w:tr w14:paraId="415F7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4" w:hRule="atLeast"/>
        </w:trPr>
        <w:tc>
          <w:tcPr>
            <w:tcW w:w="2582" w:type="dxa"/>
            <w:gridSpan w:val="2"/>
            <w:vAlign w:val="center"/>
          </w:tcPr>
          <w:p w14:paraId="4A5BF401">
            <w:pPr>
              <w:pStyle w:val="9"/>
              <w:spacing w:line="240" w:lineRule="auto"/>
              <w:ind w:left="0"/>
              <w:jc w:val="center"/>
              <w:rPr>
                <w:rFonts w:hint="eastAsia" w:ascii="黑体" w:hAnsi="黑体" w:eastAsia="黑体" w:cs="黑体"/>
                <w:color w:val="auto"/>
                <w:sz w:val="28"/>
                <w:szCs w:val="28"/>
                <w:lang w:eastAsia="zh-CN"/>
              </w:rPr>
            </w:pPr>
            <w:r>
              <w:rPr>
                <w:rFonts w:hint="eastAsia" w:ascii="黑体" w:hAnsi="黑体" w:eastAsia="黑体" w:cs="黑体"/>
                <w:color w:val="auto"/>
                <w:spacing w:val="-5"/>
                <w:sz w:val="28"/>
                <w:szCs w:val="28"/>
              </w:rPr>
              <w:t>灾害规模</w:t>
            </w:r>
            <w:r>
              <w:rPr>
                <w:rFonts w:hint="eastAsia" w:ascii="黑体" w:hAnsi="黑体" w:eastAsia="黑体" w:cs="黑体"/>
                <w:color w:val="auto"/>
                <w:spacing w:val="-5"/>
                <w:sz w:val="28"/>
                <w:szCs w:val="28"/>
                <w:lang w:eastAsia="zh-CN"/>
              </w:rPr>
              <w:t>（</w:t>
            </w:r>
            <w:r>
              <w:rPr>
                <w:rFonts w:hint="eastAsia" w:ascii="黑体" w:hAnsi="黑体" w:eastAsia="黑体" w:cs="黑体"/>
                <w:color w:val="auto"/>
                <w:spacing w:val="-5"/>
                <w:sz w:val="28"/>
                <w:szCs w:val="28"/>
                <w:lang w:val="en-US" w:eastAsia="zh-CN"/>
              </w:rPr>
              <w:t>m³</w:t>
            </w:r>
            <w:r>
              <w:rPr>
                <w:rFonts w:hint="eastAsia" w:ascii="黑体" w:hAnsi="黑体" w:eastAsia="黑体" w:cs="黑体"/>
                <w:color w:val="auto"/>
                <w:spacing w:val="-5"/>
                <w:sz w:val="28"/>
                <w:szCs w:val="28"/>
                <w:lang w:eastAsia="zh-CN"/>
              </w:rPr>
              <w:t>）</w:t>
            </w:r>
          </w:p>
        </w:tc>
        <w:tc>
          <w:tcPr>
            <w:tcW w:w="2277" w:type="dxa"/>
            <w:gridSpan w:val="2"/>
            <w:vAlign w:val="top"/>
          </w:tcPr>
          <w:p w14:paraId="43C52986">
            <w:pPr>
              <w:spacing w:line="240" w:lineRule="auto"/>
              <w:rPr>
                <w:rFonts w:hint="eastAsia" w:ascii="黑体" w:hAnsi="黑体" w:eastAsia="黑体" w:cs="黑体"/>
                <w:color w:val="auto"/>
                <w:sz w:val="28"/>
                <w:szCs w:val="28"/>
              </w:rPr>
            </w:pPr>
          </w:p>
        </w:tc>
        <w:tc>
          <w:tcPr>
            <w:tcW w:w="2277" w:type="dxa"/>
            <w:gridSpan w:val="3"/>
            <w:vAlign w:val="center"/>
          </w:tcPr>
          <w:p w14:paraId="575A231E">
            <w:pPr>
              <w:pStyle w:val="9"/>
              <w:spacing w:line="240" w:lineRule="auto"/>
              <w:ind w:left="0" w:right="0"/>
              <w:jc w:val="center"/>
              <w:rPr>
                <w:rFonts w:hint="eastAsia" w:ascii="黑体" w:hAnsi="黑体" w:eastAsia="黑体" w:cs="黑体"/>
                <w:color w:val="auto"/>
                <w:spacing w:val="-2"/>
                <w:sz w:val="28"/>
                <w:szCs w:val="28"/>
              </w:rPr>
            </w:pPr>
            <w:r>
              <w:rPr>
                <w:rFonts w:hint="eastAsia" w:ascii="黑体" w:hAnsi="黑体" w:eastAsia="黑体" w:cs="黑体"/>
                <w:color w:val="auto"/>
                <w:spacing w:val="-2"/>
                <w:sz w:val="28"/>
                <w:szCs w:val="28"/>
              </w:rPr>
              <w:t>避免财产损失</w:t>
            </w:r>
          </w:p>
          <w:p w14:paraId="247B811A">
            <w:pPr>
              <w:pStyle w:val="9"/>
              <w:spacing w:line="240" w:lineRule="auto"/>
              <w:ind w:left="0" w:right="0"/>
              <w:jc w:val="center"/>
              <w:rPr>
                <w:rFonts w:hint="eastAsia" w:ascii="黑体" w:hAnsi="黑体" w:eastAsia="黑体" w:cs="黑体"/>
                <w:color w:val="auto"/>
                <w:sz w:val="28"/>
                <w:szCs w:val="28"/>
              </w:rPr>
            </w:pPr>
            <w:r>
              <w:rPr>
                <w:rFonts w:hint="eastAsia" w:ascii="黑体" w:hAnsi="黑体" w:eastAsia="黑体" w:cs="黑体"/>
                <w:color w:val="auto"/>
                <w:sz w:val="28"/>
                <w:szCs w:val="28"/>
              </w:rPr>
              <w:t>（万元）</w:t>
            </w:r>
          </w:p>
        </w:tc>
        <w:tc>
          <w:tcPr>
            <w:tcW w:w="2282" w:type="dxa"/>
            <w:gridSpan w:val="2"/>
            <w:vAlign w:val="top"/>
          </w:tcPr>
          <w:p w14:paraId="5F01FA81">
            <w:pPr>
              <w:spacing w:line="240" w:lineRule="auto"/>
              <w:rPr>
                <w:rFonts w:hint="eastAsia" w:ascii="黑体" w:hAnsi="黑体" w:eastAsia="黑体" w:cs="黑体"/>
                <w:color w:val="auto"/>
                <w:sz w:val="28"/>
                <w:szCs w:val="28"/>
              </w:rPr>
            </w:pPr>
          </w:p>
        </w:tc>
      </w:tr>
      <w:tr w14:paraId="2F99B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8" w:hRule="atLeast"/>
        </w:trPr>
        <w:tc>
          <w:tcPr>
            <w:tcW w:w="9418" w:type="dxa"/>
            <w:gridSpan w:val="9"/>
            <w:vAlign w:val="top"/>
          </w:tcPr>
          <w:p w14:paraId="69DA14B4">
            <w:pPr>
              <w:pStyle w:val="9"/>
              <w:spacing w:before="187" w:line="240" w:lineRule="auto"/>
              <w:ind w:left="123"/>
              <w:rPr>
                <w:rFonts w:hint="eastAsia" w:ascii="黑体" w:hAnsi="黑体" w:eastAsia="黑体" w:cs="黑体"/>
                <w:color w:val="auto"/>
                <w:sz w:val="28"/>
                <w:szCs w:val="28"/>
              </w:rPr>
            </w:pPr>
            <w:r>
              <w:rPr>
                <w:rFonts w:hint="eastAsia" w:ascii="黑体" w:hAnsi="黑体" w:eastAsia="黑体" w:cs="黑体"/>
                <w:color w:val="auto"/>
                <w:sz w:val="28"/>
                <w:szCs w:val="28"/>
                <w:lang w:val="en-US" w:eastAsia="zh-CN"/>
              </w:rPr>
              <w:t>地质</w:t>
            </w:r>
            <w:r>
              <w:rPr>
                <w:rFonts w:hint="eastAsia" w:ascii="黑体" w:hAnsi="黑体" w:eastAsia="黑体" w:cs="黑体"/>
                <w:color w:val="auto"/>
                <w:sz w:val="28"/>
                <w:szCs w:val="28"/>
              </w:rPr>
              <w:t>灾害成功避险先进事迹（不超过800字</w:t>
            </w:r>
            <w:r>
              <w:rPr>
                <w:rFonts w:hint="eastAsia" w:ascii="黑体" w:hAnsi="黑体" w:eastAsia="黑体" w:cs="黑体"/>
                <w:color w:val="auto"/>
                <w:spacing w:val="8"/>
                <w:sz w:val="28"/>
                <w:szCs w:val="28"/>
              </w:rPr>
              <w:t>）：</w:t>
            </w:r>
          </w:p>
        </w:tc>
      </w:tr>
      <w:tr w14:paraId="2F621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4" w:hRule="atLeast"/>
        </w:trPr>
        <w:tc>
          <w:tcPr>
            <w:tcW w:w="2582" w:type="dxa"/>
            <w:gridSpan w:val="2"/>
            <w:vAlign w:val="center"/>
          </w:tcPr>
          <w:p w14:paraId="22E053BD">
            <w:pPr>
              <w:pStyle w:val="9"/>
              <w:spacing w:line="240" w:lineRule="auto"/>
              <w:ind w:left="0" w:right="0" w:firstLine="0"/>
              <w:jc w:val="center"/>
              <w:rPr>
                <w:rFonts w:hint="default" w:ascii="黑体" w:hAnsi="黑体" w:eastAsia="黑体" w:cs="黑体"/>
                <w:color w:val="auto"/>
                <w:sz w:val="28"/>
                <w:szCs w:val="28"/>
                <w:lang w:val="en-US" w:eastAsia="zh-CN"/>
              </w:rPr>
            </w:pPr>
            <w:r>
              <w:rPr>
                <w:rFonts w:hint="eastAsia" w:ascii="黑体" w:hAnsi="黑体" w:eastAsia="黑体" w:cs="黑体"/>
                <w:color w:val="auto"/>
                <w:spacing w:val="-10"/>
                <w:sz w:val="28"/>
                <w:szCs w:val="28"/>
                <w:lang w:val="en-US" w:eastAsia="zh-CN"/>
              </w:rPr>
              <w:t>属地镇人民政府意见</w:t>
            </w:r>
          </w:p>
        </w:tc>
        <w:tc>
          <w:tcPr>
            <w:tcW w:w="6836" w:type="dxa"/>
            <w:gridSpan w:val="7"/>
            <w:vAlign w:val="top"/>
          </w:tcPr>
          <w:p w14:paraId="0F7C60E6">
            <w:pPr>
              <w:spacing w:line="240" w:lineRule="auto"/>
              <w:rPr>
                <w:rFonts w:hint="eastAsia" w:ascii="黑体" w:hAnsi="黑体" w:eastAsia="黑体" w:cs="黑体"/>
                <w:color w:val="auto"/>
                <w:sz w:val="28"/>
                <w:szCs w:val="28"/>
              </w:rPr>
            </w:pPr>
          </w:p>
          <w:p w14:paraId="548D6DC5">
            <w:pPr>
              <w:spacing w:line="240" w:lineRule="auto"/>
              <w:rPr>
                <w:rFonts w:hint="eastAsia" w:ascii="黑体" w:hAnsi="黑体" w:eastAsia="黑体" w:cs="黑体"/>
                <w:color w:val="auto"/>
                <w:sz w:val="28"/>
                <w:szCs w:val="28"/>
              </w:rPr>
            </w:pPr>
          </w:p>
          <w:p w14:paraId="1562C223">
            <w:pPr>
              <w:spacing w:line="240" w:lineRule="auto"/>
              <w:rPr>
                <w:rFonts w:hint="eastAsia" w:ascii="黑体" w:hAnsi="黑体" w:eastAsia="黑体" w:cs="黑体"/>
                <w:color w:val="auto"/>
                <w:sz w:val="28"/>
                <w:szCs w:val="28"/>
              </w:rPr>
            </w:pPr>
          </w:p>
          <w:p w14:paraId="44A06F3D">
            <w:pPr>
              <w:spacing w:line="240" w:lineRule="auto"/>
              <w:rPr>
                <w:rFonts w:hint="eastAsia" w:ascii="黑体" w:hAnsi="黑体" w:eastAsia="黑体" w:cs="黑体"/>
                <w:color w:val="auto"/>
                <w:sz w:val="28"/>
                <w:szCs w:val="28"/>
              </w:rPr>
            </w:pPr>
          </w:p>
          <w:p w14:paraId="1FF15267">
            <w:pPr>
              <w:pStyle w:val="9"/>
              <w:spacing w:before="91" w:line="240" w:lineRule="auto"/>
              <w:ind w:left="4689"/>
              <w:rPr>
                <w:rFonts w:hint="eastAsia" w:ascii="黑体" w:hAnsi="黑体" w:eastAsia="黑体" w:cs="黑体"/>
                <w:color w:val="auto"/>
                <w:sz w:val="28"/>
                <w:szCs w:val="28"/>
              </w:rPr>
            </w:pPr>
            <w:r>
              <w:rPr>
                <w:rFonts w:hint="eastAsia" w:ascii="黑体" w:hAnsi="黑体" w:eastAsia="黑体" w:cs="黑体"/>
                <w:color w:val="auto"/>
                <w:sz w:val="28"/>
                <w:szCs w:val="28"/>
              </w:rPr>
              <w:t>（公章）</w:t>
            </w:r>
          </w:p>
          <w:p w14:paraId="38E84DC8">
            <w:pPr>
              <w:pStyle w:val="9"/>
              <w:spacing w:before="147" w:line="240" w:lineRule="auto"/>
              <w:ind w:left="798"/>
              <w:rPr>
                <w:rFonts w:hint="eastAsia" w:ascii="黑体" w:hAnsi="黑体" w:eastAsia="黑体" w:cs="黑体"/>
                <w:color w:val="auto"/>
                <w:sz w:val="28"/>
                <w:szCs w:val="28"/>
              </w:rPr>
            </w:pPr>
            <w:r>
              <w:rPr>
                <w:rFonts w:hint="eastAsia" w:ascii="黑体" w:hAnsi="黑体" w:eastAsia="黑体" w:cs="黑体"/>
                <w:color w:val="auto"/>
                <w:spacing w:val="-7"/>
                <w:sz w:val="28"/>
                <w:szCs w:val="28"/>
              </w:rPr>
              <w:t>负责人签字：</w:t>
            </w:r>
            <w:r>
              <w:rPr>
                <w:rFonts w:hint="eastAsia" w:ascii="黑体" w:hAnsi="黑体" w:eastAsia="黑体" w:cs="黑体"/>
                <w:color w:val="auto"/>
                <w:sz w:val="28"/>
                <w:szCs w:val="28"/>
              </w:rPr>
              <w:t xml:space="preserve">              </w:t>
            </w:r>
            <w:r>
              <w:rPr>
                <w:rFonts w:hint="eastAsia" w:ascii="黑体" w:hAnsi="黑体" w:eastAsia="黑体" w:cs="黑体"/>
                <w:color w:val="auto"/>
                <w:spacing w:val="-7"/>
                <w:sz w:val="28"/>
                <w:szCs w:val="28"/>
              </w:rPr>
              <w:t>年</w:t>
            </w:r>
            <w:r>
              <w:rPr>
                <w:rFonts w:hint="eastAsia" w:ascii="黑体" w:hAnsi="黑体" w:eastAsia="黑体" w:cs="黑体"/>
                <w:color w:val="auto"/>
                <w:spacing w:val="11"/>
                <w:sz w:val="28"/>
                <w:szCs w:val="28"/>
              </w:rPr>
              <w:t xml:space="preserve">   </w:t>
            </w:r>
            <w:r>
              <w:rPr>
                <w:rFonts w:hint="eastAsia" w:ascii="黑体" w:hAnsi="黑体" w:eastAsia="黑体" w:cs="黑体"/>
                <w:color w:val="auto"/>
                <w:spacing w:val="-7"/>
                <w:sz w:val="28"/>
                <w:szCs w:val="28"/>
              </w:rPr>
              <w:t>月</w:t>
            </w:r>
            <w:r>
              <w:rPr>
                <w:rFonts w:hint="eastAsia" w:ascii="黑体" w:hAnsi="黑体" w:eastAsia="黑体" w:cs="黑体"/>
                <w:color w:val="auto"/>
                <w:spacing w:val="22"/>
                <w:sz w:val="28"/>
                <w:szCs w:val="28"/>
              </w:rPr>
              <w:t xml:space="preserve">   </w:t>
            </w:r>
            <w:r>
              <w:rPr>
                <w:rFonts w:hint="eastAsia" w:ascii="黑体" w:hAnsi="黑体" w:eastAsia="黑体" w:cs="黑体"/>
                <w:color w:val="auto"/>
                <w:spacing w:val="-7"/>
                <w:sz w:val="28"/>
                <w:szCs w:val="28"/>
              </w:rPr>
              <w:t>日</w:t>
            </w:r>
          </w:p>
        </w:tc>
      </w:tr>
      <w:tr w14:paraId="39B58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08" w:hRule="atLeast"/>
        </w:trPr>
        <w:tc>
          <w:tcPr>
            <w:tcW w:w="2582" w:type="dxa"/>
            <w:gridSpan w:val="2"/>
            <w:vAlign w:val="center"/>
          </w:tcPr>
          <w:p w14:paraId="19AD9FCC">
            <w:pPr>
              <w:pStyle w:val="9"/>
              <w:spacing w:before="153" w:line="240" w:lineRule="auto"/>
              <w:ind w:right="71"/>
              <w:jc w:val="center"/>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县自然资源</w:t>
            </w:r>
          </w:p>
          <w:p w14:paraId="12FA0C58">
            <w:pPr>
              <w:pStyle w:val="9"/>
              <w:spacing w:before="153" w:line="240" w:lineRule="auto"/>
              <w:ind w:right="71"/>
              <w:jc w:val="center"/>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部门意见</w:t>
            </w:r>
          </w:p>
        </w:tc>
        <w:tc>
          <w:tcPr>
            <w:tcW w:w="6836" w:type="dxa"/>
            <w:gridSpan w:val="7"/>
            <w:vAlign w:val="top"/>
          </w:tcPr>
          <w:p w14:paraId="428B4606">
            <w:pPr>
              <w:spacing w:line="240" w:lineRule="auto"/>
              <w:rPr>
                <w:rFonts w:hint="eastAsia" w:ascii="黑体" w:hAnsi="黑体" w:eastAsia="黑体" w:cs="黑体"/>
                <w:color w:val="auto"/>
                <w:sz w:val="28"/>
                <w:szCs w:val="28"/>
              </w:rPr>
            </w:pPr>
          </w:p>
          <w:p w14:paraId="7CB2E1E7">
            <w:pPr>
              <w:spacing w:line="240" w:lineRule="auto"/>
              <w:rPr>
                <w:rFonts w:hint="eastAsia" w:ascii="黑体" w:hAnsi="黑体" w:eastAsia="黑体" w:cs="黑体"/>
                <w:color w:val="auto"/>
                <w:sz w:val="28"/>
                <w:szCs w:val="28"/>
              </w:rPr>
            </w:pPr>
          </w:p>
          <w:p w14:paraId="43589AC1">
            <w:pPr>
              <w:spacing w:line="240" w:lineRule="auto"/>
              <w:rPr>
                <w:rFonts w:hint="eastAsia" w:ascii="黑体" w:hAnsi="黑体" w:eastAsia="黑体" w:cs="黑体"/>
                <w:color w:val="auto"/>
                <w:sz w:val="28"/>
                <w:szCs w:val="28"/>
              </w:rPr>
            </w:pPr>
          </w:p>
          <w:p w14:paraId="2D50D67C">
            <w:pPr>
              <w:spacing w:line="240" w:lineRule="auto"/>
              <w:rPr>
                <w:rFonts w:hint="eastAsia" w:ascii="黑体" w:hAnsi="黑体" w:eastAsia="黑体" w:cs="黑体"/>
                <w:color w:val="auto"/>
                <w:sz w:val="28"/>
                <w:szCs w:val="28"/>
              </w:rPr>
            </w:pPr>
          </w:p>
          <w:p w14:paraId="30759D40">
            <w:pPr>
              <w:spacing w:line="240" w:lineRule="auto"/>
              <w:rPr>
                <w:rFonts w:hint="eastAsia" w:ascii="黑体" w:hAnsi="黑体" w:eastAsia="黑体" w:cs="黑体"/>
                <w:color w:val="auto"/>
                <w:sz w:val="28"/>
                <w:szCs w:val="28"/>
              </w:rPr>
            </w:pPr>
          </w:p>
          <w:p w14:paraId="45E744C4">
            <w:pPr>
              <w:spacing w:line="240" w:lineRule="auto"/>
              <w:rPr>
                <w:rFonts w:hint="eastAsia" w:ascii="黑体" w:hAnsi="黑体" w:eastAsia="黑体" w:cs="黑体"/>
                <w:color w:val="auto"/>
                <w:sz w:val="28"/>
                <w:szCs w:val="28"/>
              </w:rPr>
            </w:pPr>
          </w:p>
          <w:p w14:paraId="1CF0D6E1">
            <w:pPr>
              <w:pStyle w:val="9"/>
              <w:spacing w:before="91" w:line="240" w:lineRule="auto"/>
              <w:ind w:left="4689"/>
              <w:rPr>
                <w:rFonts w:hint="eastAsia" w:ascii="黑体" w:hAnsi="黑体" w:eastAsia="黑体" w:cs="黑体"/>
                <w:color w:val="auto"/>
                <w:sz w:val="28"/>
                <w:szCs w:val="28"/>
              </w:rPr>
            </w:pPr>
            <w:r>
              <w:rPr>
                <w:rFonts w:hint="eastAsia" w:ascii="黑体" w:hAnsi="黑体" w:eastAsia="黑体" w:cs="黑体"/>
                <w:color w:val="auto"/>
                <w:sz w:val="28"/>
                <w:szCs w:val="28"/>
              </w:rPr>
              <w:t>（公章）</w:t>
            </w:r>
          </w:p>
          <w:p w14:paraId="60836BF6">
            <w:pPr>
              <w:pStyle w:val="9"/>
              <w:spacing w:before="147" w:line="240" w:lineRule="auto"/>
              <w:ind w:left="798"/>
              <w:rPr>
                <w:rFonts w:hint="eastAsia" w:ascii="黑体" w:hAnsi="黑体" w:eastAsia="黑体" w:cs="黑体"/>
                <w:color w:val="auto"/>
                <w:sz w:val="28"/>
                <w:szCs w:val="28"/>
              </w:rPr>
            </w:pPr>
            <w:r>
              <w:rPr>
                <w:rFonts w:hint="eastAsia" w:ascii="黑体" w:hAnsi="黑体" w:eastAsia="黑体" w:cs="黑体"/>
                <w:color w:val="auto"/>
                <w:spacing w:val="-7"/>
                <w:sz w:val="28"/>
                <w:szCs w:val="28"/>
              </w:rPr>
              <w:t>负责人签字：</w:t>
            </w:r>
            <w:r>
              <w:rPr>
                <w:rFonts w:hint="eastAsia" w:ascii="黑体" w:hAnsi="黑体" w:eastAsia="黑体" w:cs="黑体"/>
                <w:color w:val="auto"/>
                <w:sz w:val="28"/>
                <w:szCs w:val="28"/>
              </w:rPr>
              <w:t xml:space="preserve">              </w:t>
            </w:r>
            <w:r>
              <w:rPr>
                <w:rFonts w:hint="eastAsia" w:ascii="黑体" w:hAnsi="黑体" w:eastAsia="黑体" w:cs="黑体"/>
                <w:color w:val="auto"/>
                <w:spacing w:val="-7"/>
                <w:sz w:val="28"/>
                <w:szCs w:val="28"/>
              </w:rPr>
              <w:t>年</w:t>
            </w:r>
            <w:r>
              <w:rPr>
                <w:rFonts w:hint="eastAsia" w:ascii="黑体" w:hAnsi="黑体" w:eastAsia="黑体" w:cs="黑体"/>
                <w:color w:val="auto"/>
                <w:spacing w:val="11"/>
                <w:sz w:val="28"/>
                <w:szCs w:val="28"/>
              </w:rPr>
              <w:t xml:space="preserve">   </w:t>
            </w:r>
            <w:r>
              <w:rPr>
                <w:rFonts w:hint="eastAsia" w:ascii="黑体" w:hAnsi="黑体" w:eastAsia="黑体" w:cs="黑体"/>
                <w:color w:val="auto"/>
                <w:spacing w:val="-7"/>
                <w:sz w:val="28"/>
                <w:szCs w:val="28"/>
              </w:rPr>
              <w:t>月</w:t>
            </w:r>
            <w:r>
              <w:rPr>
                <w:rFonts w:hint="eastAsia" w:ascii="黑体" w:hAnsi="黑体" w:eastAsia="黑体" w:cs="黑体"/>
                <w:color w:val="auto"/>
                <w:spacing w:val="22"/>
                <w:sz w:val="28"/>
                <w:szCs w:val="28"/>
              </w:rPr>
              <w:t xml:space="preserve">   </w:t>
            </w:r>
            <w:r>
              <w:rPr>
                <w:rFonts w:hint="eastAsia" w:ascii="黑体" w:hAnsi="黑体" w:eastAsia="黑体" w:cs="黑体"/>
                <w:color w:val="auto"/>
                <w:spacing w:val="-7"/>
                <w:sz w:val="28"/>
                <w:szCs w:val="28"/>
              </w:rPr>
              <w:t>日</w:t>
            </w:r>
          </w:p>
        </w:tc>
      </w:tr>
    </w:tbl>
    <w:p w14:paraId="3377F437">
      <w:pPr>
        <w:spacing w:before="38"/>
        <w:rPr>
          <w:color w:val="auto"/>
        </w:rPr>
      </w:pPr>
    </w:p>
    <w:p w14:paraId="42E92874">
      <w:pPr>
        <w:spacing w:before="37"/>
        <w:rPr>
          <w:color w:val="auto"/>
        </w:rPr>
      </w:pPr>
    </w:p>
    <w:p w14:paraId="2DD19407">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p>
    <w:p w14:paraId="454216BD">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p>
    <w:p w14:paraId="3772EEB0">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p>
    <w:p w14:paraId="1EDCBCF9">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p>
    <w:p w14:paraId="1DAB7677">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p>
    <w:p w14:paraId="32D83B66">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p>
    <w:p w14:paraId="6C8FDDD8">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p>
    <w:p w14:paraId="707BAEF1">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r>
        <w:rPr>
          <w:rFonts w:hint="eastAsia" w:ascii="黑体" w:hAnsi="黑体" w:eastAsia="黑体" w:cs="黑体"/>
          <w:b w:val="0"/>
          <w:bCs w:val="0"/>
          <w:color w:val="auto"/>
          <w:spacing w:val="4"/>
          <w:sz w:val="32"/>
          <w:szCs w:val="32"/>
          <w:lang w:val="en-US" w:eastAsia="zh-CN"/>
        </w:rPr>
        <w:t>附件3</w:t>
      </w:r>
    </w:p>
    <w:p w14:paraId="37F8C0C7">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val="0"/>
          <w:color w:val="auto"/>
          <w:spacing w:val="4"/>
          <w:sz w:val="32"/>
          <w:szCs w:val="32"/>
          <w:lang w:val="en-US" w:eastAsia="zh-CN"/>
        </w:rPr>
      </w:pPr>
      <w:r>
        <w:rPr>
          <w:rFonts w:hint="eastAsia" w:ascii="方正小标宋简体" w:hAnsi="方正小标宋简体" w:eastAsia="方正小标宋简体" w:cs="方正小标宋简体"/>
          <w:b w:val="0"/>
          <w:bCs w:val="0"/>
          <w:color w:val="auto"/>
          <w:spacing w:val="4"/>
          <w:sz w:val="44"/>
          <w:szCs w:val="44"/>
          <w:lang w:val="en-US" w:eastAsia="zh-CN"/>
        </w:rPr>
        <w:t>洪涝灾害成功避险推荐材料</w:t>
      </w:r>
    </w:p>
    <w:p w14:paraId="59D38BF2">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val="0"/>
          <w:bCs w:val="0"/>
          <w:color w:val="auto"/>
          <w:spacing w:val="4"/>
          <w:sz w:val="32"/>
          <w:szCs w:val="32"/>
          <w:lang w:val="en-US" w:eastAsia="zh-CN"/>
        </w:rPr>
      </w:pPr>
      <w:r>
        <w:rPr>
          <w:rFonts w:hint="eastAsia" w:ascii="仿宋_GB2312" w:hAnsi="仿宋_GB2312" w:eastAsia="仿宋_GB2312" w:cs="仿宋_GB2312"/>
          <w:b w:val="0"/>
          <w:bCs w:val="0"/>
          <w:color w:val="auto"/>
          <w:spacing w:val="4"/>
          <w:sz w:val="32"/>
          <w:szCs w:val="32"/>
          <w:lang w:val="en-US" w:eastAsia="zh-CN"/>
        </w:rPr>
        <w:t>（参考提纲）</w:t>
      </w:r>
    </w:p>
    <w:p w14:paraId="08332AA6">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b w:val="0"/>
          <w:bCs w:val="0"/>
          <w:color w:val="auto"/>
          <w:spacing w:val="4"/>
          <w:sz w:val="32"/>
          <w:szCs w:val="32"/>
          <w:lang w:val="en-US" w:eastAsia="zh-CN"/>
        </w:rPr>
      </w:pPr>
    </w:p>
    <w:p w14:paraId="6CE561FB">
      <w:pPr>
        <w:keepNext w:val="0"/>
        <w:keepLines w:val="0"/>
        <w:pageBreakBefore w:val="0"/>
        <w:widowControl w:val="0"/>
        <w:kinsoku/>
        <w:wordWrap/>
        <w:overflowPunct/>
        <w:topLinePunct w:val="0"/>
        <w:autoSpaceDE/>
        <w:autoSpaceDN/>
        <w:bidi w:val="0"/>
        <w:adjustRightInd/>
        <w:snapToGrid/>
        <w:spacing w:line="576" w:lineRule="exact"/>
        <w:ind w:left="654"/>
        <w:textAlignment w:val="auto"/>
        <w:outlineLvl w:val="0"/>
        <w:rPr>
          <w:rFonts w:ascii="黑体" w:hAnsi="黑体" w:eastAsia="黑体" w:cs="黑体"/>
          <w:color w:val="auto"/>
          <w:sz w:val="31"/>
          <w:szCs w:val="31"/>
        </w:rPr>
      </w:pPr>
      <w:r>
        <w:rPr>
          <w:rFonts w:ascii="黑体" w:hAnsi="黑体" w:eastAsia="黑体" w:cs="黑体"/>
          <w:color w:val="auto"/>
          <w:spacing w:val="6"/>
          <w:sz w:val="31"/>
          <w:szCs w:val="31"/>
        </w:rPr>
        <w:t>一、核查工作开展情况</w:t>
      </w:r>
    </w:p>
    <w:p w14:paraId="77140C87">
      <w:pPr>
        <w:keepNext w:val="0"/>
        <w:keepLines w:val="0"/>
        <w:pageBreakBefore w:val="0"/>
        <w:widowControl w:val="0"/>
        <w:kinsoku/>
        <w:wordWrap/>
        <w:overflowPunct/>
        <w:topLinePunct w:val="0"/>
        <w:autoSpaceDE/>
        <w:autoSpaceDN/>
        <w:bidi w:val="0"/>
        <w:adjustRightInd/>
        <w:snapToGrid/>
        <w:spacing w:line="576" w:lineRule="exact"/>
        <w:ind w:left="648"/>
        <w:textAlignment w:val="auto"/>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4"/>
          <w:sz w:val="31"/>
          <w:szCs w:val="31"/>
        </w:rPr>
        <w:t>核查工作何时开展、参与人员等。</w:t>
      </w:r>
    </w:p>
    <w:p w14:paraId="34A4E039">
      <w:pPr>
        <w:keepNext w:val="0"/>
        <w:keepLines w:val="0"/>
        <w:pageBreakBefore w:val="0"/>
        <w:widowControl w:val="0"/>
        <w:kinsoku/>
        <w:wordWrap/>
        <w:overflowPunct/>
        <w:topLinePunct w:val="0"/>
        <w:autoSpaceDE/>
        <w:autoSpaceDN/>
        <w:bidi w:val="0"/>
        <w:adjustRightInd/>
        <w:snapToGrid/>
        <w:spacing w:line="576" w:lineRule="exact"/>
        <w:ind w:left="654"/>
        <w:textAlignment w:val="auto"/>
        <w:outlineLvl w:val="0"/>
        <w:rPr>
          <w:rFonts w:ascii="黑体" w:hAnsi="黑体" w:eastAsia="黑体" w:cs="黑体"/>
          <w:color w:val="auto"/>
          <w:sz w:val="31"/>
          <w:szCs w:val="31"/>
        </w:rPr>
      </w:pPr>
      <w:r>
        <w:rPr>
          <w:rFonts w:ascii="黑体" w:hAnsi="黑体" w:eastAsia="黑体" w:cs="黑体"/>
          <w:color w:val="auto"/>
          <w:spacing w:val="6"/>
          <w:sz w:val="31"/>
          <w:szCs w:val="31"/>
        </w:rPr>
        <w:t>二、灾害基本情况</w:t>
      </w:r>
    </w:p>
    <w:p w14:paraId="795FE59F">
      <w:pPr>
        <w:keepNext w:val="0"/>
        <w:keepLines w:val="0"/>
        <w:pageBreakBefore w:val="0"/>
        <w:widowControl w:val="0"/>
        <w:kinsoku/>
        <w:wordWrap/>
        <w:overflowPunct/>
        <w:topLinePunct w:val="0"/>
        <w:autoSpaceDE/>
        <w:autoSpaceDN/>
        <w:bidi w:val="0"/>
        <w:adjustRightInd/>
        <w:snapToGrid/>
        <w:spacing w:line="576" w:lineRule="exact"/>
        <w:ind w:left="32" w:firstLine="615"/>
        <w:jc w:val="both"/>
        <w:textAlignment w:val="auto"/>
        <w:rPr>
          <w:rFonts w:ascii="FangSong_GB2312" w:hAnsi="FangSong_GB2312" w:eastAsia="FangSong_GB2312" w:cs="FangSong_GB2312"/>
          <w:color w:val="auto"/>
          <w:sz w:val="31"/>
          <w:szCs w:val="31"/>
        </w:rPr>
      </w:pPr>
      <w:r>
        <w:rPr>
          <w:rFonts w:hint="eastAsia" w:ascii="FangSong_GB2312" w:hAnsi="FangSong_GB2312" w:eastAsia="FangSong_GB2312" w:cs="FangSong_GB2312"/>
          <w:color w:val="auto"/>
          <w:spacing w:val="5"/>
          <w:sz w:val="31"/>
          <w:szCs w:val="31"/>
          <w:lang w:val="en-US" w:eastAsia="zh-CN"/>
        </w:rPr>
        <w:t>洪涝</w:t>
      </w:r>
      <w:r>
        <w:rPr>
          <w:rFonts w:ascii="FangSong_GB2312" w:hAnsi="FangSong_GB2312" w:eastAsia="FangSong_GB2312" w:cs="FangSong_GB2312"/>
          <w:color w:val="auto"/>
          <w:spacing w:val="5"/>
          <w:sz w:val="31"/>
          <w:szCs w:val="31"/>
        </w:rPr>
        <w:t>灾害基本特征、灾害发生时间、损失情</w:t>
      </w:r>
      <w:r>
        <w:rPr>
          <w:rFonts w:ascii="FangSong_GB2312" w:hAnsi="FangSong_GB2312" w:eastAsia="FangSong_GB2312" w:cs="FangSong_GB2312"/>
          <w:color w:val="auto"/>
          <w:spacing w:val="4"/>
          <w:sz w:val="31"/>
          <w:szCs w:val="31"/>
        </w:rPr>
        <w:t>况、是否为预案点、是否属于因</w:t>
      </w:r>
      <w:r>
        <w:rPr>
          <w:rFonts w:hint="eastAsia" w:ascii="FangSong_GB2312" w:hAnsi="FangSong_GB2312" w:eastAsia="FangSong_GB2312" w:cs="FangSong_GB2312"/>
          <w:color w:val="auto"/>
          <w:spacing w:val="4"/>
          <w:sz w:val="31"/>
          <w:szCs w:val="31"/>
          <w:lang w:val="en-US" w:eastAsia="zh-CN"/>
        </w:rPr>
        <w:t>气象</w:t>
      </w:r>
      <w:r>
        <w:rPr>
          <w:rFonts w:ascii="FangSong_GB2312" w:hAnsi="FangSong_GB2312" w:eastAsia="FangSong_GB2312" w:cs="FangSong_GB2312"/>
          <w:color w:val="auto"/>
          <w:spacing w:val="4"/>
          <w:sz w:val="31"/>
          <w:szCs w:val="31"/>
        </w:rPr>
        <w:t>灾害风险预警、群专结合监测预警实施</w:t>
      </w:r>
      <w:r>
        <w:rPr>
          <w:rFonts w:ascii="FangSong_GB2312" w:hAnsi="FangSong_GB2312" w:eastAsia="FangSong_GB2312" w:cs="FangSong_GB2312"/>
          <w:color w:val="auto"/>
          <w:spacing w:val="6"/>
          <w:sz w:val="31"/>
          <w:szCs w:val="31"/>
        </w:rPr>
        <w:t>区域性统一转移避让或执行</w:t>
      </w:r>
      <w:r>
        <w:rPr>
          <w:rFonts w:hint="eastAsia" w:ascii="FangSong_GB2312" w:hAnsi="FangSong_GB2312" w:eastAsia="FangSong_GB2312" w:cs="FangSong_GB2312"/>
          <w:color w:val="auto"/>
          <w:spacing w:val="6"/>
          <w:sz w:val="31"/>
          <w:szCs w:val="31"/>
          <w:lang w:val="en-US" w:eastAsia="zh-CN"/>
        </w:rPr>
        <w:t>洪涝</w:t>
      </w:r>
      <w:r>
        <w:rPr>
          <w:rFonts w:ascii="FangSong_GB2312" w:hAnsi="FangSong_GB2312" w:eastAsia="FangSong_GB2312" w:cs="FangSong_GB2312"/>
          <w:color w:val="auto"/>
          <w:spacing w:val="6"/>
          <w:sz w:val="31"/>
          <w:szCs w:val="31"/>
        </w:rPr>
        <w:t>灾害防治公务等。</w:t>
      </w:r>
    </w:p>
    <w:p w14:paraId="2920CC43">
      <w:pPr>
        <w:keepNext w:val="0"/>
        <w:keepLines w:val="0"/>
        <w:pageBreakBefore w:val="0"/>
        <w:widowControl w:val="0"/>
        <w:kinsoku/>
        <w:wordWrap/>
        <w:overflowPunct/>
        <w:topLinePunct w:val="0"/>
        <w:autoSpaceDE/>
        <w:autoSpaceDN/>
        <w:bidi w:val="0"/>
        <w:adjustRightInd/>
        <w:snapToGrid/>
        <w:spacing w:line="576" w:lineRule="exact"/>
        <w:ind w:left="656"/>
        <w:textAlignment w:val="auto"/>
        <w:outlineLvl w:val="0"/>
        <w:rPr>
          <w:rFonts w:ascii="黑体" w:hAnsi="黑体" w:eastAsia="黑体" w:cs="黑体"/>
          <w:color w:val="auto"/>
          <w:sz w:val="31"/>
          <w:szCs w:val="31"/>
        </w:rPr>
      </w:pPr>
      <w:r>
        <w:rPr>
          <w:rFonts w:ascii="黑体" w:hAnsi="黑体" w:eastAsia="黑体" w:cs="黑体"/>
          <w:color w:val="auto"/>
          <w:spacing w:val="6"/>
          <w:sz w:val="31"/>
          <w:szCs w:val="31"/>
        </w:rPr>
        <w:t>三、成功避险情况</w:t>
      </w:r>
    </w:p>
    <w:p w14:paraId="6E5A6506">
      <w:pPr>
        <w:keepNext w:val="0"/>
        <w:keepLines w:val="0"/>
        <w:pageBreakBefore w:val="0"/>
        <w:widowControl w:val="0"/>
        <w:kinsoku/>
        <w:wordWrap/>
        <w:overflowPunct/>
        <w:topLinePunct w:val="0"/>
        <w:autoSpaceDE/>
        <w:autoSpaceDN/>
        <w:bidi w:val="0"/>
        <w:adjustRightInd/>
        <w:snapToGrid/>
        <w:spacing w:line="576" w:lineRule="exact"/>
        <w:ind w:left="2" w:firstLine="654"/>
        <w:jc w:val="both"/>
        <w:textAlignment w:val="auto"/>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4"/>
          <w:sz w:val="31"/>
          <w:szCs w:val="31"/>
        </w:rPr>
        <w:t>通过现场核查、查阅证明材料、走访证人等方式，梳理成功</w:t>
      </w:r>
      <w:r>
        <w:rPr>
          <w:rFonts w:ascii="FangSong_GB2312" w:hAnsi="FangSong_GB2312" w:eastAsia="FangSong_GB2312" w:cs="FangSong_GB2312"/>
          <w:color w:val="auto"/>
          <w:spacing w:val="5"/>
          <w:sz w:val="31"/>
          <w:szCs w:val="31"/>
        </w:rPr>
        <w:t>避险过程、核实成功避险避免可能的因灾人员伤亡数量和避免财产损失情况等（需附灾害发生前后对比照片、实际避免伤亡人数</w:t>
      </w:r>
      <w:r>
        <w:rPr>
          <w:rFonts w:ascii="FangSong_GB2312" w:hAnsi="FangSong_GB2312" w:eastAsia="FangSong_GB2312" w:cs="FangSong_GB2312"/>
          <w:color w:val="auto"/>
          <w:spacing w:val="7"/>
          <w:sz w:val="31"/>
          <w:szCs w:val="31"/>
        </w:rPr>
        <w:t>佐证资料）。</w:t>
      </w:r>
    </w:p>
    <w:p w14:paraId="0B70809B">
      <w:pPr>
        <w:keepNext w:val="0"/>
        <w:keepLines w:val="0"/>
        <w:pageBreakBefore w:val="0"/>
        <w:widowControl w:val="0"/>
        <w:kinsoku/>
        <w:wordWrap/>
        <w:overflowPunct/>
        <w:topLinePunct w:val="0"/>
        <w:autoSpaceDE/>
        <w:autoSpaceDN/>
        <w:bidi w:val="0"/>
        <w:adjustRightInd/>
        <w:snapToGrid/>
        <w:spacing w:line="576" w:lineRule="exact"/>
        <w:ind w:left="668"/>
        <w:textAlignment w:val="auto"/>
        <w:outlineLvl w:val="0"/>
        <w:rPr>
          <w:rFonts w:ascii="黑体" w:hAnsi="黑体" w:eastAsia="黑体" w:cs="黑体"/>
          <w:color w:val="auto"/>
          <w:sz w:val="31"/>
          <w:szCs w:val="31"/>
        </w:rPr>
      </w:pPr>
      <w:r>
        <w:rPr>
          <w:rFonts w:ascii="黑体" w:hAnsi="黑体" w:eastAsia="黑体" w:cs="黑体"/>
          <w:color w:val="auto"/>
          <w:spacing w:val="5"/>
          <w:sz w:val="31"/>
          <w:szCs w:val="31"/>
        </w:rPr>
        <w:t>四、拟推荐对象情况</w:t>
      </w:r>
    </w:p>
    <w:p w14:paraId="7BCD6EA1">
      <w:pPr>
        <w:keepNext w:val="0"/>
        <w:keepLines w:val="0"/>
        <w:pageBreakBefore w:val="0"/>
        <w:widowControl w:val="0"/>
        <w:kinsoku/>
        <w:wordWrap/>
        <w:overflowPunct/>
        <w:topLinePunct w:val="0"/>
        <w:autoSpaceDE/>
        <w:autoSpaceDN/>
        <w:bidi w:val="0"/>
        <w:adjustRightInd/>
        <w:snapToGrid/>
        <w:spacing w:line="576" w:lineRule="exact"/>
        <w:ind w:firstLine="657"/>
        <w:jc w:val="both"/>
        <w:textAlignment w:val="auto"/>
        <w:rPr>
          <w:rFonts w:hint="eastAsia" w:ascii="FangSong_GB2312" w:hAnsi="FangSong_GB2312" w:eastAsia="FangSong_GB2312" w:cs="FangSong_GB2312"/>
          <w:color w:val="auto"/>
          <w:spacing w:val="8"/>
          <w:sz w:val="31"/>
          <w:szCs w:val="31"/>
          <w:lang w:eastAsia="zh-CN"/>
        </w:rPr>
      </w:pPr>
      <w:r>
        <w:rPr>
          <w:rFonts w:ascii="FangSong_GB2312" w:hAnsi="FangSong_GB2312" w:eastAsia="FangSong_GB2312" w:cs="FangSong_GB2312"/>
          <w:color w:val="auto"/>
          <w:spacing w:val="4"/>
          <w:sz w:val="31"/>
          <w:szCs w:val="31"/>
        </w:rPr>
        <w:t>通过现场核查、查阅证明材料、走访证人等方式，核实确认</w:t>
      </w:r>
      <w:r>
        <w:rPr>
          <w:rFonts w:ascii="FangSong_GB2312" w:hAnsi="FangSong_GB2312" w:eastAsia="FangSong_GB2312" w:cs="FangSong_GB2312"/>
          <w:color w:val="auto"/>
          <w:spacing w:val="17"/>
          <w:sz w:val="31"/>
          <w:szCs w:val="31"/>
        </w:rPr>
        <w:t>拟推荐个人和单位在本次成功避险特别是在地质灾害前兆信息</w:t>
      </w:r>
      <w:r>
        <w:rPr>
          <w:rFonts w:ascii="FangSong_GB2312" w:hAnsi="FangSong_GB2312" w:eastAsia="FangSong_GB2312" w:cs="FangSong_GB2312"/>
          <w:color w:val="auto"/>
          <w:spacing w:val="5"/>
          <w:sz w:val="31"/>
          <w:szCs w:val="31"/>
        </w:rPr>
        <w:t>的发现、研判上报、组织协助避险转移过程中发挥的具体作用，是否属于执行地质灾害防治公务。多人共同参与的，要逐一明确</w:t>
      </w:r>
      <w:r>
        <w:rPr>
          <w:rFonts w:ascii="FangSong_GB2312" w:hAnsi="FangSong_GB2312" w:eastAsia="FangSong_GB2312" w:cs="FangSong_GB2312"/>
          <w:color w:val="auto"/>
          <w:spacing w:val="8"/>
          <w:sz w:val="31"/>
          <w:szCs w:val="31"/>
        </w:rPr>
        <w:t>参与人员姓名及在本次成功避险中发挥的作用</w:t>
      </w:r>
      <w:r>
        <w:rPr>
          <w:rFonts w:hint="eastAsia" w:ascii="FangSong_GB2312" w:hAnsi="FangSong_GB2312" w:eastAsia="FangSong_GB2312" w:cs="FangSong_GB2312"/>
          <w:color w:val="auto"/>
          <w:spacing w:val="8"/>
          <w:sz w:val="31"/>
          <w:szCs w:val="31"/>
          <w:lang w:eastAsia="zh-CN"/>
        </w:rPr>
        <w:t>。</w:t>
      </w:r>
    </w:p>
    <w:p w14:paraId="3FE2FD52">
      <w:pPr>
        <w:keepNext w:val="0"/>
        <w:keepLines w:val="0"/>
        <w:pageBreakBefore w:val="0"/>
        <w:widowControl w:val="0"/>
        <w:kinsoku/>
        <w:wordWrap/>
        <w:overflowPunct/>
        <w:topLinePunct w:val="0"/>
        <w:autoSpaceDE/>
        <w:autoSpaceDN/>
        <w:bidi w:val="0"/>
        <w:adjustRightInd/>
        <w:snapToGrid/>
        <w:spacing w:line="576" w:lineRule="exact"/>
        <w:ind w:firstLine="657"/>
        <w:jc w:val="both"/>
        <w:textAlignment w:val="auto"/>
        <w:rPr>
          <w:rFonts w:ascii="黑体" w:hAnsi="黑体" w:eastAsia="黑体" w:cs="黑体"/>
          <w:color w:val="auto"/>
          <w:sz w:val="31"/>
          <w:szCs w:val="31"/>
        </w:rPr>
      </w:pPr>
      <w:r>
        <w:rPr>
          <w:rFonts w:ascii="黑体" w:hAnsi="黑体" w:eastAsia="黑体" w:cs="黑体"/>
          <w:color w:val="auto"/>
          <w:spacing w:val="6"/>
          <w:sz w:val="31"/>
          <w:szCs w:val="31"/>
        </w:rPr>
        <w:t>五、现场核查结论</w:t>
      </w:r>
    </w:p>
    <w:p w14:paraId="3F91B7ED">
      <w:pPr>
        <w:keepNext w:val="0"/>
        <w:keepLines w:val="0"/>
        <w:pageBreakBefore w:val="0"/>
        <w:widowControl w:val="0"/>
        <w:kinsoku/>
        <w:wordWrap/>
        <w:overflowPunct/>
        <w:topLinePunct w:val="0"/>
        <w:autoSpaceDE/>
        <w:autoSpaceDN/>
        <w:bidi w:val="0"/>
        <w:adjustRightInd/>
        <w:snapToGrid/>
        <w:spacing w:line="576" w:lineRule="exact"/>
        <w:ind w:firstLine="644" w:firstLineChars="200"/>
        <w:textAlignment w:val="auto"/>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6"/>
          <w:sz w:val="31"/>
          <w:szCs w:val="31"/>
        </w:rPr>
        <w:t>根据核查情况，对核查工作作出结论。</w:t>
      </w:r>
    </w:p>
    <w:p w14:paraId="5D0B8945">
      <w:pPr>
        <w:keepNext w:val="0"/>
        <w:keepLines w:val="0"/>
        <w:pageBreakBefore w:val="0"/>
        <w:widowControl w:val="0"/>
        <w:kinsoku/>
        <w:wordWrap/>
        <w:overflowPunct/>
        <w:topLinePunct w:val="0"/>
        <w:autoSpaceDE/>
        <w:autoSpaceDN/>
        <w:bidi w:val="0"/>
        <w:adjustRightInd/>
        <w:snapToGrid/>
        <w:spacing w:line="576" w:lineRule="exact"/>
        <w:textAlignment w:val="auto"/>
        <w:rPr>
          <w:rFonts w:ascii="FangSong_GB2312" w:hAnsi="FangSong_GB2312" w:eastAsia="FangSong_GB2312" w:cs="FangSong_GB2312"/>
          <w:color w:val="auto"/>
          <w:sz w:val="31"/>
          <w:szCs w:val="31"/>
        </w:rPr>
        <w:sectPr>
          <w:footerReference r:id="rId7" w:type="default"/>
          <w:pgSz w:w="11906" w:h="16838"/>
          <w:pgMar w:top="1431" w:right="1472" w:bottom="1769" w:left="1785" w:header="0" w:footer="1399" w:gutter="0"/>
          <w:pgNumType w:fmt="decimal"/>
          <w:cols w:space="720" w:num="1"/>
        </w:sectPr>
      </w:pPr>
    </w:p>
    <w:p w14:paraId="66EA1BDC">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r>
        <w:rPr>
          <w:rFonts w:hint="eastAsia" w:ascii="黑体" w:hAnsi="黑体" w:eastAsia="黑体" w:cs="黑体"/>
          <w:b w:val="0"/>
          <w:bCs w:val="0"/>
          <w:color w:val="auto"/>
          <w:spacing w:val="4"/>
          <w:sz w:val="32"/>
          <w:szCs w:val="32"/>
          <w:lang w:val="en-US" w:eastAsia="zh-CN"/>
        </w:rPr>
        <w:t>附件4</w:t>
      </w:r>
    </w:p>
    <w:p w14:paraId="3C65B125">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val="0"/>
          <w:color w:val="auto"/>
          <w:spacing w:val="4"/>
          <w:sz w:val="32"/>
          <w:szCs w:val="32"/>
          <w:lang w:val="en-US" w:eastAsia="zh-CN"/>
        </w:rPr>
      </w:pPr>
      <w:r>
        <w:rPr>
          <w:rFonts w:hint="eastAsia" w:ascii="方正小标宋简体" w:hAnsi="方正小标宋简体" w:eastAsia="方正小标宋简体" w:cs="方正小标宋简体"/>
          <w:b w:val="0"/>
          <w:bCs w:val="0"/>
          <w:color w:val="auto"/>
          <w:spacing w:val="4"/>
          <w:sz w:val="44"/>
          <w:szCs w:val="44"/>
          <w:lang w:val="en-US" w:eastAsia="zh-CN"/>
        </w:rPr>
        <w:t>地质灾害成功避险推荐材料</w:t>
      </w:r>
    </w:p>
    <w:p w14:paraId="5BA5E86D">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val="0"/>
          <w:bCs w:val="0"/>
          <w:color w:val="auto"/>
          <w:spacing w:val="4"/>
          <w:sz w:val="32"/>
          <w:szCs w:val="32"/>
          <w:lang w:val="en-US" w:eastAsia="zh-CN"/>
        </w:rPr>
      </w:pPr>
      <w:r>
        <w:rPr>
          <w:rFonts w:hint="eastAsia" w:ascii="仿宋_GB2312" w:hAnsi="仿宋_GB2312" w:eastAsia="仿宋_GB2312" w:cs="仿宋_GB2312"/>
          <w:b w:val="0"/>
          <w:bCs w:val="0"/>
          <w:color w:val="auto"/>
          <w:spacing w:val="4"/>
          <w:sz w:val="32"/>
          <w:szCs w:val="32"/>
          <w:lang w:val="en-US" w:eastAsia="zh-CN"/>
        </w:rPr>
        <w:t>（参考提纲）</w:t>
      </w:r>
    </w:p>
    <w:p w14:paraId="639D808D">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b w:val="0"/>
          <w:bCs w:val="0"/>
          <w:color w:val="auto"/>
          <w:spacing w:val="4"/>
          <w:sz w:val="32"/>
          <w:szCs w:val="32"/>
          <w:lang w:val="en-US" w:eastAsia="zh-CN"/>
        </w:rPr>
      </w:pPr>
    </w:p>
    <w:p w14:paraId="547569AC">
      <w:pPr>
        <w:keepNext w:val="0"/>
        <w:keepLines w:val="0"/>
        <w:pageBreakBefore w:val="0"/>
        <w:widowControl w:val="0"/>
        <w:kinsoku/>
        <w:wordWrap/>
        <w:overflowPunct/>
        <w:topLinePunct w:val="0"/>
        <w:autoSpaceDE/>
        <w:autoSpaceDN/>
        <w:bidi w:val="0"/>
        <w:adjustRightInd/>
        <w:snapToGrid/>
        <w:spacing w:line="576" w:lineRule="exact"/>
        <w:ind w:left="654"/>
        <w:textAlignment w:val="auto"/>
        <w:outlineLvl w:val="0"/>
        <w:rPr>
          <w:rFonts w:ascii="黑体" w:hAnsi="黑体" w:eastAsia="黑体" w:cs="黑体"/>
          <w:color w:val="auto"/>
          <w:sz w:val="31"/>
          <w:szCs w:val="31"/>
        </w:rPr>
      </w:pPr>
      <w:r>
        <w:rPr>
          <w:rFonts w:ascii="黑体" w:hAnsi="黑体" w:eastAsia="黑体" w:cs="黑体"/>
          <w:color w:val="auto"/>
          <w:spacing w:val="6"/>
          <w:sz w:val="31"/>
          <w:szCs w:val="31"/>
        </w:rPr>
        <w:t>一、核查工作开展情况</w:t>
      </w:r>
    </w:p>
    <w:p w14:paraId="58019536">
      <w:pPr>
        <w:keepNext w:val="0"/>
        <w:keepLines w:val="0"/>
        <w:pageBreakBefore w:val="0"/>
        <w:widowControl w:val="0"/>
        <w:kinsoku/>
        <w:wordWrap/>
        <w:overflowPunct/>
        <w:topLinePunct w:val="0"/>
        <w:autoSpaceDE/>
        <w:autoSpaceDN/>
        <w:bidi w:val="0"/>
        <w:adjustRightInd/>
        <w:snapToGrid/>
        <w:spacing w:line="576" w:lineRule="exact"/>
        <w:ind w:left="648"/>
        <w:textAlignment w:val="auto"/>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4"/>
          <w:sz w:val="31"/>
          <w:szCs w:val="31"/>
        </w:rPr>
        <w:t>核查工作何时开展、参与人员等。</w:t>
      </w:r>
    </w:p>
    <w:p w14:paraId="0F031873">
      <w:pPr>
        <w:keepNext w:val="0"/>
        <w:keepLines w:val="0"/>
        <w:pageBreakBefore w:val="0"/>
        <w:widowControl w:val="0"/>
        <w:kinsoku/>
        <w:wordWrap/>
        <w:overflowPunct/>
        <w:topLinePunct w:val="0"/>
        <w:autoSpaceDE/>
        <w:autoSpaceDN/>
        <w:bidi w:val="0"/>
        <w:adjustRightInd/>
        <w:snapToGrid/>
        <w:spacing w:line="576" w:lineRule="exact"/>
        <w:ind w:left="654"/>
        <w:textAlignment w:val="auto"/>
        <w:outlineLvl w:val="0"/>
        <w:rPr>
          <w:rFonts w:ascii="黑体" w:hAnsi="黑体" w:eastAsia="黑体" w:cs="黑体"/>
          <w:color w:val="auto"/>
          <w:sz w:val="31"/>
          <w:szCs w:val="31"/>
        </w:rPr>
      </w:pPr>
      <w:r>
        <w:rPr>
          <w:rFonts w:ascii="黑体" w:hAnsi="黑体" w:eastAsia="黑体" w:cs="黑体"/>
          <w:color w:val="auto"/>
          <w:spacing w:val="6"/>
          <w:sz w:val="31"/>
          <w:szCs w:val="31"/>
        </w:rPr>
        <w:t>二、灾害基本情况</w:t>
      </w:r>
    </w:p>
    <w:p w14:paraId="6EF7B83B">
      <w:pPr>
        <w:keepNext w:val="0"/>
        <w:keepLines w:val="0"/>
        <w:pageBreakBefore w:val="0"/>
        <w:widowControl w:val="0"/>
        <w:kinsoku/>
        <w:wordWrap/>
        <w:overflowPunct/>
        <w:topLinePunct w:val="0"/>
        <w:autoSpaceDE/>
        <w:autoSpaceDN/>
        <w:bidi w:val="0"/>
        <w:adjustRightInd/>
        <w:snapToGrid/>
        <w:spacing w:line="576" w:lineRule="exact"/>
        <w:ind w:left="32" w:firstLine="615"/>
        <w:jc w:val="both"/>
        <w:textAlignment w:val="auto"/>
        <w:rPr>
          <w:rFonts w:ascii="FangSong_GB2312" w:hAnsi="FangSong_GB2312" w:eastAsia="FangSong_GB2312" w:cs="FangSong_GB2312"/>
          <w:color w:val="auto"/>
          <w:sz w:val="31"/>
          <w:szCs w:val="31"/>
        </w:rPr>
      </w:pPr>
      <w:r>
        <w:rPr>
          <w:rFonts w:hint="eastAsia" w:ascii="FangSong_GB2312" w:hAnsi="FangSong_GB2312" w:eastAsia="FangSong_GB2312" w:cs="FangSong_GB2312"/>
          <w:color w:val="auto"/>
          <w:spacing w:val="5"/>
          <w:sz w:val="31"/>
          <w:szCs w:val="31"/>
          <w:lang w:val="en-US" w:eastAsia="zh-CN"/>
        </w:rPr>
        <w:t>地质</w:t>
      </w:r>
      <w:r>
        <w:rPr>
          <w:rFonts w:ascii="FangSong_GB2312" w:hAnsi="FangSong_GB2312" w:eastAsia="FangSong_GB2312" w:cs="FangSong_GB2312"/>
          <w:color w:val="auto"/>
          <w:spacing w:val="5"/>
          <w:sz w:val="31"/>
          <w:szCs w:val="31"/>
        </w:rPr>
        <w:t>灾害基本特征、灾害发生时间、损失情</w:t>
      </w:r>
      <w:r>
        <w:rPr>
          <w:rFonts w:ascii="FangSong_GB2312" w:hAnsi="FangSong_GB2312" w:eastAsia="FangSong_GB2312" w:cs="FangSong_GB2312"/>
          <w:color w:val="auto"/>
          <w:spacing w:val="4"/>
          <w:sz w:val="31"/>
          <w:szCs w:val="31"/>
        </w:rPr>
        <w:t>况、是否为预案点、是否属于因地质灾害</w:t>
      </w:r>
      <w:r>
        <w:rPr>
          <w:rFonts w:hint="eastAsia" w:ascii="FangSong_GB2312" w:hAnsi="FangSong_GB2312" w:eastAsia="FangSong_GB2312" w:cs="FangSong_GB2312"/>
          <w:color w:val="auto"/>
          <w:spacing w:val="4"/>
          <w:sz w:val="31"/>
          <w:szCs w:val="31"/>
          <w:lang w:val="en-US" w:eastAsia="zh-CN"/>
        </w:rPr>
        <w:t>气象</w:t>
      </w:r>
      <w:r>
        <w:rPr>
          <w:rFonts w:ascii="FangSong_GB2312" w:hAnsi="FangSong_GB2312" w:eastAsia="FangSong_GB2312" w:cs="FangSong_GB2312"/>
          <w:color w:val="auto"/>
          <w:spacing w:val="4"/>
          <w:sz w:val="31"/>
          <w:szCs w:val="31"/>
        </w:rPr>
        <w:t>风险预警、群专结合监测预警实施</w:t>
      </w:r>
      <w:r>
        <w:rPr>
          <w:rFonts w:ascii="FangSong_GB2312" w:hAnsi="FangSong_GB2312" w:eastAsia="FangSong_GB2312" w:cs="FangSong_GB2312"/>
          <w:color w:val="auto"/>
          <w:spacing w:val="6"/>
          <w:sz w:val="31"/>
          <w:szCs w:val="31"/>
        </w:rPr>
        <w:t>区域性统一转移避让或执行</w:t>
      </w:r>
      <w:r>
        <w:rPr>
          <w:rFonts w:hint="eastAsia" w:ascii="FangSong_GB2312" w:hAnsi="FangSong_GB2312" w:eastAsia="FangSong_GB2312" w:cs="FangSong_GB2312"/>
          <w:color w:val="auto"/>
          <w:spacing w:val="6"/>
          <w:sz w:val="31"/>
          <w:szCs w:val="31"/>
          <w:lang w:val="en-US" w:eastAsia="zh-CN"/>
        </w:rPr>
        <w:t>地质</w:t>
      </w:r>
      <w:r>
        <w:rPr>
          <w:rFonts w:ascii="FangSong_GB2312" w:hAnsi="FangSong_GB2312" w:eastAsia="FangSong_GB2312" w:cs="FangSong_GB2312"/>
          <w:color w:val="auto"/>
          <w:spacing w:val="6"/>
          <w:sz w:val="31"/>
          <w:szCs w:val="31"/>
        </w:rPr>
        <w:t>灾害防治公务等。</w:t>
      </w:r>
    </w:p>
    <w:p w14:paraId="7EC0B0BF">
      <w:pPr>
        <w:keepNext w:val="0"/>
        <w:keepLines w:val="0"/>
        <w:pageBreakBefore w:val="0"/>
        <w:widowControl w:val="0"/>
        <w:kinsoku/>
        <w:wordWrap/>
        <w:overflowPunct/>
        <w:topLinePunct w:val="0"/>
        <w:autoSpaceDE/>
        <w:autoSpaceDN/>
        <w:bidi w:val="0"/>
        <w:adjustRightInd/>
        <w:snapToGrid/>
        <w:spacing w:line="576" w:lineRule="exact"/>
        <w:ind w:left="656"/>
        <w:textAlignment w:val="auto"/>
        <w:outlineLvl w:val="0"/>
        <w:rPr>
          <w:rFonts w:ascii="黑体" w:hAnsi="黑体" w:eastAsia="黑体" w:cs="黑体"/>
          <w:color w:val="auto"/>
          <w:sz w:val="31"/>
          <w:szCs w:val="31"/>
        </w:rPr>
      </w:pPr>
      <w:r>
        <w:rPr>
          <w:rFonts w:ascii="黑体" w:hAnsi="黑体" w:eastAsia="黑体" w:cs="黑体"/>
          <w:color w:val="auto"/>
          <w:spacing w:val="6"/>
          <w:sz w:val="31"/>
          <w:szCs w:val="31"/>
        </w:rPr>
        <w:t>三、成功避险情况</w:t>
      </w:r>
    </w:p>
    <w:p w14:paraId="6A8410E1">
      <w:pPr>
        <w:keepNext w:val="0"/>
        <w:keepLines w:val="0"/>
        <w:pageBreakBefore w:val="0"/>
        <w:widowControl w:val="0"/>
        <w:kinsoku/>
        <w:wordWrap/>
        <w:overflowPunct/>
        <w:topLinePunct w:val="0"/>
        <w:autoSpaceDE/>
        <w:autoSpaceDN/>
        <w:bidi w:val="0"/>
        <w:adjustRightInd/>
        <w:snapToGrid/>
        <w:spacing w:line="576" w:lineRule="exact"/>
        <w:ind w:left="2" w:firstLine="654"/>
        <w:jc w:val="both"/>
        <w:textAlignment w:val="auto"/>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4"/>
          <w:sz w:val="31"/>
          <w:szCs w:val="31"/>
        </w:rPr>
        <w:t>通过现场核查、查阅证明材料、走访证人等方式，梳理成功</w:t>
      </w:r>
      <w:r>
        <w:rPr>
          <w:rFonts w:ascii="FangSong_GB2312" w:hAnsi="FangSong_GB2312" w:eastAsia="FangSong_GB2312" w:cs="FangSong_GB2312"/>
          <w:color w:val="auto"/>
          <w:spacing w:val="5"/>
          <w:sz w:val="31"/>
          <w:szCs w:val="31"/>
        </w:rPr>
        <w:t>避险过程、核实成功避险避免可能的因灾人员伤亡数量和避免财产损失情况等（需附灾害发生前后对比照片、实际避免伤亡人数</w:t>
      </w:r>
      <w:r>
        <w:rPr>
          <w:rFonts w:ascii="FangSong_GB2312" w:hAnsi="FangSong_GB2312" w:eastAsia="FangSong_GB2312" w:cs="FangSong_GB2312"/>
          <w:color w:val="auto"/>
          <w:spacing w:val="7"/>
          <w:sz w:val="31"/>
          <w:szCs w:val="31"/>
        </w:rPr>
        <w:t>佐证资料）。</w:t>
      </w:r>
    </w:p>
    <w:p w14:paraId="0DBB787D">
      <w:pPr>
        <w:keepNext w:val="0"/>
        <w:keepLines w:val="0"/>
        <w:pageBreakBefore w:val="0"/>
        <w:widowControl w:val="0"/>
        <w:kinsoku/>
        <w:wordWrap/>
        <w:overflowPunct/>
        <w:topLinePunct w:val="0"/>
        <w:autoSpaceDE/>
        <w:autoSpaceDN/>
        <w:bidi w:val="0"/>
        <w:adjustRightInd/>
        <w:snapToGrid/>
        <w:spacing w:line="576" w:lineRule="exact"/>
        <w:ind w:left="668"/>
        <w:textAlignment w:val="auto"/>
        <w:outlineLvl w:val="0"/>
        <w:rPr>
          <w:rFonts w:ascii="黑体" w:hAnsi="黑体" w:eastAsia="黑体" w:cs="黑体"/>
          <w:color w:val="auto"/>
          <w:sz w:val="31"/>
          <w:szCs w:val="31"/>
        </w:rPr>
      </w:pPr>
      <w:r>
        <w:rPr>
          <w:rFonts w:ascii="黑体" w:hAnsi="黑体" w:eastAsia="黑体" w:cs="黑体"/>
          <w:color w:val="auto"/>
          <w:spacing w:val="5"/>
          <w:sz w:val="31"/>
          <w:szCs w:val="31"/>
        </w:rPr>
        <w:t>四、拟推荐对象情况</w:t>
      </w:r>
    </w:p>
    <w:p w14:paraId="2DB7DF8C">
      <w:pPr>
        <w:keepNext w:val="0"/>
        <w:keepLines w:val="0"/>
        <w:pageBreakBefore w:val="0"/>
        <w:widowControl w:val="0"/>
        <w:kinsoku/>
        <w:wordWrap/>
        <w:overflowPunct/>
        <w:topLinePunct w:val="0"/>
        <w:autoSpaceDE/>
        <w:autoSpaceDN/>
        <w:bidi w:val="0"/>
        <w:adjustRightInd/>
        <w:snapToGrid/>
        <w:spacing w:line="576" w:lineRule="exact"/>
        <w:ind w:firstLine="657"/>
        <w:jc w:val="both"/>
        <w:textAlignment w:val="auto"/>
        <w:rPr>
          <w:rFonts w:hint="eastAsia" w:ascii="FangSong_GB2312" w:hAnsi="FangSong_GB2312" w:eastAsia="FangSong_GB2312" w:cs="FangSong_GB2312"/>
          <w:color w:val="auto"/>
          <w:spacing w:val="8"/>
          <w:sz w:val="31"/>
          <w:szCs w:val="31"/>
          <w:lang w:eastAsia="zh-CN"/>
        </w:rPr>
      </w:pPr>
      <w:r>
        <w:rPr>
          <w:rFonts w:ascii="FangSong_GB2312" w:hAnsi="FangSong_GB2312" w:eastAsia="FangSong_GB2312" w:cs="FangSong_GB2312"/>
          <w:color w:val="auto"/>
          <w:spacing w:val="4"/>
          <w:sz w:val="31"/>
          <w:szCs w:val="31"/>
        </w:rPr>
        <w:t>通过现场核查、查阅证明材料、走访证人等方式，核实确认</w:t>
      </w:r>
      <w:r>
        <w:rPr>
          <w:rFonts w:ascii="FangSong_GB2312" w:hAnsi="FangSong_GB2312" w:eastAsia="FangSong_GB2312" w:cs="FangSong_GB2312"/>
          <w:color w:val="auto"/>
          <w:spacing w:val="17"/>
          <w:sz w:val="31"/>
          <w:szCs w:val="31"/>
        </w:rPr>
        <w:t>拟推荐个人和单位在本次成功避险特别是在地质灾害前兆信息</w:t>
      </w:r>
      <w:r>
        <w:rPr>
          <w:rFonts w:ascii="FangSong_GB2312" w:hAnsi="FangSong_GB2312" w:eastAsia="FangSong_GB2312" w:cs="FangSong_GB2312"/>
          <w:color w:val="auto"/>
          <w:spacing w:val="5"/>
          <w:sz w:val="31"/>
          <w:szCs w:val="31"/>
        </w:rPr>
        <w:t>的发现、研判上报、组织协助避险转移过程中发挥的具体作用，是否属于执行地质灾害防治公务。多人共同参与的，要逐一明确</w:t>
      </w:r>
      <w:r>
        <w:rPr>
          <w:rFonts w:ascii="FangSong_GB2312" w:hAnsi="FangSong_GB2312" w:eastAsia="FangSong_GB2312" w:cs="FangSong_GB2312"/>
          <w:color w:val="auto"/>
          <w:spacing w:val="8"/>
          <w:sz w:val="31"/>
          <w:szCs w:val="31"/>
        </w:rPr>
        <w:t>参与人员姓名及在本次成功避险中发挥的作用</w:t>
      </w:r>
      <w:r>
        <w:rPr>
          <w:rFonts w:hint="eastAsia" w:ascii="FangSong_GB2312" w:hAnsi="FangSong_GB2312" w:eastAsia="FangSong_GB2312" w:cs="FangSong_GB2312"/>
          <w:color w:val="auto"/>
          <w:spacing w:val="8"/>
          <w:sz w:val="31"/>
          <w:szCs w:val="31"/>
          <w:lang w:eastAsia="zh-CN"/>
        </w:rPr>
        <w:t>。</w:t>
      </w:r>
    </w:p>
    <w:p w14:paraId="00A6700A">
      <w:pPr>
        <w:keepNext w:val="0"/>
        <w:keepLines w:val="0"/>
        <w:pageBreakBefore w:val="0"/>
        <w:widowControl w:val="0"/>
        <w:kinsoku/>
        <w:wordWrap/>
        <w:overflowPunct/>
        <w:topLinePunct w:val="0"/>
        <w:autoSpaceDE/>
        <w:autoSpaceDN/>
        <w:bidi w:val="0"/>
        <w:adjustRightInd/>
        <w:snapToGrid/>
        <w:spacing w:line="576" w:lineRule="exact"/>
        <w:ind w:firstLine="657"/>
        <w:jc w:val="both"/>
        <w:textAlignment w:val="auto"/>
        <w:rPr>
          <w:rFonts w:ascii="黑体" w:hAnsi="黑体" w:eastAsia="黑体" w:cs="黑体"/>
          <w:color w:val="auto"/>
          <w:sz w:val="31"/>
          <w:szCs w:val="31"/>
        </w:rPr>
      </w:pPr>
      <w:r>
        <w:rPr>
          <w:rFonts w:ascii="黑体" w:hAnsi="黑体" w:eastAsia="黑体" w:cs="黑体"/>
          <w:color w:val="auto"/>
          <w:spacing w:val="6"/>
          <w:sz w:val="31"/>
          <w:szCs w:val="31"/>
        </w:rPr>
        <w:t>五、现场核查结论</w:t>
      </w:r>
    </w:p>
    <w:p w14:paraId="709291D5">
      <w:pPr>
        <w:keepNext w:val="0"/>
        <w:keepLines w:val="0"/>
        <w:pageBreakBefore w:val="0"/>
        <w:widowControl w:val="0"/>
        <w:kinsoku/>
        <w:wordWrap/>
        <w:overflowPunct/>
        <w:topLinePunct w:val="0"/>
        <w:autoSpaceDE/>
        <w:autoSpaceDN/>
        <w:bidi w:val="0"/>
        <w:adjustRightInd/>
        <w:snapToGrid/>
        <w:spacing w:line="576" w:lineRule="exact"/>
        <w:ind w:firstLine="644" w:firstLineChars="200"/>
        <w:textAlignment w:val="auto"/>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6"/>
          <w:sz w:val="31"/>
          <w:szCs w:val="31"/>
        </w:rPr>
        <w:t>根据核查情况，对核查工作作出结论。</w:t>
      </w:r>
    </w:p>
    <w:p w14:paraId="7E3A8242">
      <w:pPr>
        <w:keepNext w:val="0"/>
        <w:keepLines w:val="0"/>
        <w:pageBreakBefore w:val="0"/>
        <w:widowControl w:val="0"/>
        <w:kinsoku/>
        <w:wordWrap/>
        <w:overflowPunct/>
        <w:topLinePunct w:val="0"/>
        <w:autoSpaceDE/>
        <w:autoSpaceDN/>
        <w:bidi w:val="0"/>
        <w:adjustRightInd/>
        <w:snapToGrid/>
        <w:spacing w:line="576" w:lineRule="exact"/>
        <w:textAlignment w:val="auto"/>
        <w:rPr>
          <w:rFonts w:ascii="FangSong_GB2312" w:hAnsi="FangSong_GB2312" w:eastAsia="FangSong_GB2312" w:cs="FangSong_GB2312"/>
          <w:color w:val="auto"/>
          <w:sz w:val="31"/>
          <w:szCs w:val="31"/>
        </w:rPr>
        <w:sectPr>
          <w:footerReference r:id="rId8" w:type="default"/>
          <w:pgSz w:w="11906" w:h="16838"/>
          <w:pgMar w:top="1431" w:right="1472" w:bottom="1769" w:left="1785" w:header="0" w:footer="1399" w:gutter="0"/>
          <w:pgNumType w:fmt="decimal"/>
          <w:cols w:space="720" w:num="1"/>
        </w:sectPr>
      </w:pPr>
    </w:p>
    <w:p w14:paraId="7E97AFDB">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黑体" w:hAnsi="黑体" w:eastAsia="黑体" w:cs="黑体"/>
          <w:b w:val="0"/>
          <w:bCs w:val="0"/>
          <w:color w:val="auto"/>
          <w:spacing w:val="4"/>
          <w:sz w:val="32"/>
          <w:szCs w:val="32"/>
          <w:lang w:val="en-US" w:eastAsia="zh-CN"/>
        </w:rPr>
      </w:pPr>
      <w:r>
        <w:rPr>
          <w:rFonts w:hint="eastAsia" w:ascii="黑体" w:hAnsi="黑体" w:eastAsia="黑体" w:cs="黑体"/>
          <w:b w:val="0"/>
          <w:bCs w:val="0"/>
          <w:color w:val="auto"/>
          <w:spacing w:val="4"/>
          <w:sz w:val="32"/>
          <w:szCs w:val="32"/>
          <w:lang w:val="en-US" w:eastAsia="zh-CN"/>
        </w:rPr>
        <w:t>附件5</w:t>
      </w:r>
    </w:p>
    <w:p w14:paraId="380FF849">
      <w:pPr>
        <w:keepNext w:val="0"/>
        <w:keepLines w:val="0"/>
        <w:pageBreakBefore w:val="0"/>
        <w:widowControl w:val="0"/>
        <w:numPr>
          <w:ilvl w:val="0"/>
          <w:numId w:val="0"/>
        </w:numPr>
        <w:tabs>
          <w:tab w:val="left" w:pos="3086"/>
        </w:tabs>
        <w:kinsoku/>
        <w:wordWrap/>
        <w:overflowPunct/>
        <w:topLinePunct w:val="0"/>
        <w:autoSpaceDE/>
        <w:autoSpaceDN/>
        <w:bidi w:val="0"/>
        <w:adjustRightInd/>
        <w:snapToGrid/>
        <w:spacing w:line="576" w:lineRule="exact"/>
        <w:jc w:val="both"/>
        <w:textAlignment w:val="auto"/>
        <w:rPr>
          <w:rFonts w:hint="eastAsia" w:ascii="方正小标宋简体" w:hAnsi="方正小标宋简体" w:eastAsia="方正小标宋简体" w:cs="方正小标宋简体"/>
          <w:b w:val="0"/>
          <w:bCs w:val="0"/>
          <w:color w:val="auto"/>
          <w:spacing w:val="4"/>
          <w:sz w:val="32"/>
          <w:szCs w:val="32"/>
          <w:lang w:val="en-US" w:eastAsia="zh-CN"/>
        </w:rPr>
      </w:pPr>
    </w:p>
    <w:p w14:paraId="35980F09">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val="0"/>
          <w:color w:val="auto"/>
          <w:spacing w:val="4"/>
          <w:sz w:val="32"/>
          <w:szCs w:val="32"/>
          <w:lang w:val="en-US" w:eastAsia="zh-CN"/>
        </w:rPr>
      </w:pPr>
      <w:r>
        <w:rPr>
          <w:rFonts w:hint="eastAsia" w:ascii="方正小标宋简体" w:hAnsi="方正小标宋简体" w:eastAsia="方正小标宋简体" w:cs="方正小标宋简体"/>
          <w:b w:val="0"/>
          <w:bCs w:val="0"/>
          <w:color w:val="auto"/>
          <w:spacing w:val="4"/>
          <w:sz w:val="44"/>
          <w:szCs w:val="44"/>
          <w:lang w:val="en-US" w:eastAsia="zh-CN"/>
        </w:rPr>
        <w:t>茂县灾害隐患线索上报登记表</w:t>
      </w:r>
    </w:p>
    <w:p w14:paraId="72D9CDCC">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方正小标宋简体" w:hAnsi="方正小标宋简体" w:eastAsia="方正小标宋简体" w:cs="方正小标宋简体"/>
          <w:b w:val="0"/>
          <w:bCs w:val="0"/>
          <w:color w:val="auto"/>
          <w:spacing w:val="4"/>
          <w:sz w:val="32"/>
          <w:szCs w:val="32"/>
          <w:lang w:val="en-US" w:eastAsia="zh-CN"/>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1758"/>
        <w:gridCol w:w="372"/>
        <w:gridCol w:w="2132"/>
      </w:tblGrid>
      <w:tr w14:paraId="6F8C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130" w:type="dxa"/>
            <w:vAlign w:val="center"/>
          </w:tcPr>
          <w:p w14:paraId="47F0FDE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黑体" w:hAnsi="黑体" w:eastAsia="黑体" w:cs="黑体"/>
                <w:b w:val="0"/>
                <w:bCs w:val="0"/>
                <w:color w:val="auto"/>
                <w:spacing w:val="4"/>
                <w:sz w:val="21"/>
                <w:szCs w:val="21"/>
                <w:vertAlign w:val="baseline"/>
                <w:lang w:val="en-US" w:eastAsia="zh-CN"/>
              </w:rPr>
            </w:pPr>
            <w:r>
              <w:rPr>
                <w:rFonts w:hint="eastAsia" w:ascii="黑体" w:hAnsi="黑体" w:eastAsia="黑体" w:cs="黑体"/>
                <w:b w:val="0"/>
                <w:bCs w:val="0"/>
                <w:color w:val="auto"/>
                <w:spacing w:val="4"/>
                <w:sz w:val="21"/>
                <w:szCs w:val="21"/>
                <w:vertAlign w:val="baseline"/>
                <w:lang w:val="en-US" w:eastAsia="zh-CN"/>
              </w:rPr>
              <w:t>上报人姓名</w:t>
            </w:r>
          </w:p>
        </w:tc>
        <w:tc>
          <w:tcPr>
            <w:tcW w:w="2130" w:type="dxa"/>
            <w:vAlign w:val="center"/>
          </w:tcPr>
          <w:p w14:paraId="26C5590D">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color w:val="auto"/>
                <w:spacing w:val="4"/>
                <w:sz w:val="21"/>
                <w:szCs w:val="21"/>
                <w:vertAlign w:val="baseline"/>
                <w:lang w:val="en-US" w:eastAsia="zh-CN"/>
              </w:rPr>
            </w:pPr>
          </w:p>
        </w:tc>
        <w:tc>
          <w:tcPr>
            <w:tcW w:w="1758" w:type="dxa"/>
            <w:vAlign w:val="center"/>
          </w:tcPr>
          <w:p w14:paraId="79D1945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黑体" w:hAnsi="黑体" w:eastAsia="黑体" w:cs="黑体"/>
                <w:b w:val="0"/>
                <w:bCs w:val="0"/>
                <w:color w:val="auto"/>
                <w:spacing w:val="4"/>
                <w:sz w:val="21"/>
                <w:szCs w:val="21"/>
                <w:vertAlign w:val="baseline"/>
                <w:lang w:val="en-US" w:eastAsia="zh-CN"/>
              </w:rPr>
            </w:pPr>
            <w:r>
              <w:rPr>
                <w:rFonts w:hint="eastAsia" w:ascii="黑体" w:hAnsi="黑体" w:eastAsia="黑体" w:cs="黑体"/>
                <w:b w:val="0"/>
                <w:bCs w:val="0"/>
                <w:color w:val="auto"/>
                <w:spacing w:val="4"/>
                <w:sz w:val="21"/>
                <w:szCs w:val="21"/>
                <w:vertAlign w:val="baseline"/>
                <w:lang w:val="en-US" w:eastAsia="zh-CN"/>
              </w:rPr>
              <w:t>上报时间</w:t>
            </w:r>
          </w:p>
        </w:tc>
        <w:tc>
          <w:tcPr>
            <w:tcW w:w="2504" w:type="dxa"/>
            <w:gridSpan w:val="2"/>
            <w:vAlign w:val="center"/>
          </w:tcPr>
          <w:p w14:paraId="3D33501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黑体" w:hAnsi="黑体" w:eastAsia="黑体" w:cs="黑体"/>
                <w:b w:val="0"/>
                <w:bCs w:val="0"/>
                <w:color w:val="auto"/>
                <w:spacing w:val="4"/>
                <w:sz w:val="21"/>
                <w:szCs w:val="21"/>
                <w:vertAlign w:val="baseline"/>
                <w:lang w:val="en-US" w:eastAsia="zh-CN"/>
              </w:rPr>
            </w:pPr>
            <w:r>
              <w:rPr>
                <w:rFonts w:hint="eastAsia" w:ascii="黑体" w:hAnsi="黑体" w:eastAsia="黑体" w:cs="黑体"/>
                <w:b w:val="0"/>
                <w:bCs w:val="0"/>
                <w:color w:val="auto"/>
                <w:spacing w:val="4"/>
                <w:sz w:val="21"/>
                <w:szCs w:val="21"/>
                <w:vertAlign w:val="baseline"/>
                <w:lang w:val="en-US" w:eastAsia="zh-CN"/>
              </w:rPr>
              <w:t>X年X月X日X时X分</w:t>
            </w:r>
          </w:p>
        </w:tc>
      </w:tr>
      <w:tr w14:paraId="7359B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130" w:type="dxa"/>
            <w:vAlign w:val="center"/>
          </w:tcPr>
          <w:p w14:paraId="27C4834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黑体" w:hAnsi="黑体" w:eastAsia="黑体" w:cs="黑体"/>
                <w:b w:val="0"/>
                <w:bCs w:val="0"/>
                <w:color w:val="auto"/>
                <w:spacing w:val="4"/>
                <w:sz w:val="21"/>
                <w:szCs w:val="21"/>
                <w:vertAlign w:val="baseline"/>
                <w:lang w:val="en-US" w:eastAsia="zh-CN"/>
              </w:rPr>
            </w:pPr>
            <w:r>
              <w:rPr>
                <w:rFonts w:hint="eastAsia" w:ascii="黑体" w:hAnsi="黑体" w:eastAsia="黑体" w:cs="黑体"/>
                <w:b w:val="0"/>
                <w:bCs w:val="0"/>
                <w:color w:val="auto"/>
                <w:spacing w:val="4"/>
                <w:sz w:val="21"/>
                <w:szCs w:val="21"/>
                <w:vertAlign w:val="baseline"/>
                <w:lang w:val="en-US" w:eastAsia="zh-CN"/>
              </w:rPr>
              <w:t>联系方式</w:t>
            </w:r>
          </w:p>
        </w:tc>
        <w:tc>
          <w:tcPr>
            <w:tcW w:w="2130" w:type="dxa"/>
            <w:vAlign w:val="center"/>
          </w:tcPr>
          <w:p w14:paraId="50C8D36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黑体" w:hAnsi="黑体" w:eastAsia="黑体" w:cs="黑体"/>
                <w:b w:val="0"/>
                <w:bCs w:val="0"/>
                <w:color w:val="auto"/>
                <w:spacing w:val="4"/>
                <w:sz w:val="21"/>
                <w:szCs w:val="21"/>
                <w:vertAlign w:val="baseline"/>
                <w:lang w:val="en-US" w:eastAsia="zh-CN"/>
              </w:rPr>
            </w:pPr>
          </w:p>
        </w:tc>
        <w:tc>
          <w:tcPr>
            <w:tcW w:w="1758" w:type="dxa"/>
            <w:vAlign w:val="center"/>
          </w:tcPr>
          <w:p w14:paraId="07ECC56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黑体" w:hAnsi="黑体" w:eastAsia="黑体" w:cs="黑体"/>
                <w:b w:val="0"/>
                <w:bCs w:val="0"/>
                <w:color w:val="auto"/>
                <w:spacing w:val="4"/>
                <w:sz w:val="21"/>
                <w:szCs w:val="21"/>
                <w:vertAlign w:val="baseline"/>
                <w:lang w:val="en-US" w:eastAsia="zh-CN"/>
              </w:rPr>
            </w:pPr>
            <w:r>
              <w:rPr>
                <w:rFonts w:hint="eastAsia" w:ascii="黑体" w:hAnsi="黑体" w:eastAsia="黑体" w:cs="黑体"/>
                <w:b w:val="0"/>
                <w:bCs w:val="0"/>
                <w:color w:val="auto"/>
                <w:spacing w:val="4"/>
                <w:sz w:val="21"/>
                <w:szCs w:val="21"/>
                <w:vertAlign w:val="baseline"/>
                <w:lang w:val="en-US" w:eastAsia="zh-CN"/>
              </w:rPr>
              <w:t>上报方式</w:t>
            </w:r>
          </w:p>
        </w:tc>
        <w:tc>
          <w:tcPr>
            <w:tcW w:w="2504" w:type="dxa"/>
            <w:gridSpan w:val="2"/>
            <w:vAlign w:val="center"/>
          </w:tcPr>
          <w:p w14:paraId="3CA6774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黑体" w:hAnsi="黑体" w:eastAsia="黑体" w:cs="黑体"/>
                <w:b w:val="0"/>
                <w:bCs w:val="0"/>
                <w:color w:val="auto"/>
                <w:spacing w:val="4"/>
                <w:sz w:val="21"/>
                <w:szCs w:val="21"/>
                <w:vertAlign w:val="baseline"/>
                <w:lang w:val="en-US" w:eastAsia="zh-CN"/>
              </w:rPr>
            </w:pPr>
            <w:r>
              <w:rPr>
                <w:rFonts w:hint="eastAsia" w:ascii="黑体" w:hAnsi="黑体" w:eastAsia="黑体" w:cs="黑体"/>
                <w:b w:val="0"/>
                <w:bCs w:val="0"/>
                <w:color w:val="auto"/>
                <w:spacing w:val="4"/>
                <w:sz w:val="21"/>
                <w:szCs w:val="21"/>
                <w:vertAlign w:val="baseline"/>
                <w:lang w:val="en-US" w:eastAsia="zh-CN"/>
              </w:rPr>
              <w:t>电话/微信/现场</w:t>
            </w:r>
          </w:p>
        </w:tc>
      </w:tr>
      <w:tr w14:paraId="7D77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130" w:type="dxa"/>
            <w:vAlign w:val="center"/>
          </w:tcPr>
          <w:p w14:paraId="57A5F30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黑体" w:hAnsi="黑体" w:eastAsia="黑体" w:cs="黑体"/>
                <w:b w:val="0"/>
                <w:bCs w:val="0"/>
                <w:color w:val="auto"/>
                <w:spacing w:val="4"/>
                <w:sz w:val="21"/>
                <w:szCs w:val="21"/>
                <w:vertAlign w:val="baseline"/>
                <w:lang w:val="en-US" w:eastAsia="zh-CN"/>
              </w:rPr>
            </w:pPr>
            <w:r>
              <w:rPr>
                <w:rFonts w:hint="eastAsia" w:ascii="黑体" w:hAnsi="黑体" w:eastAsia="黑体" w:cs="黑体"/>
                <w:b w:val="0"/>
                <w:bCs w:val="0"/>
                <w:color w:val="auto"/>
                <w:spacing w:val="4"/>
                <w:sz w:val="21"/>
                <w:szCs w:val="21"/>
                <w:vertAlign w:val="baseline"/>
                <w:lang w:val="en-US" w:eastAsia="zh-CN"/>
              </w:rPr>
              <w:t>上报隐患位置</w:t>
            </w:r>
          </w:p>
        </w:tc>
        <w:tc>
          <w:tcPr>
            <w:tcW w:w="6392" w:type="dxa"/>
            <w:gridSpan w:val="4"/>
            <w:vAlign w:val="center"/>
          </w:tcPr>
          <w:p w14:paraId="5835080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黑体" w:hAnsi="黑体" w:eastAsia="黑体" w:cs="黑体"/>
                <w:b w:val="0"/>
                <w:bCs w:val="0"/>
                <w:color w:val="auto"/>
                <w:spacing w:val="4"/>
                <w:sz w:val="21"/>
                <w:szCs w:val="21"/>
                <w:vertAlign w:val="baseline"/>
                <w:lang w:val="en-US" w:eastAsia="zh-CN"/>
              </w:rPr>
            </w:pPr>
            <w:r>
              <w:rPr>
                <w:rFonts w:hint="eastAsia" w:ascii="黑体" w:hAnsi="黑体" w:eastAsia="黑体" w:cs="黑体"/>
                <w:b w:val="0"/>
                <w:bCs w:val="0"/>
                <w:color w:val="auto"/>
                <w:spacing w:val="4"/>
                <w:sz w:val="21"/>
                <w:szCs w:val="21"/>
                <w:vertAlign w:val="baseline"/>
                <w:lang w:val="en-US" w:eastAsia="zh-CN"/>
              </w:rPr>
              <w:t>X镇X村X组（小地名）</w:t>
            </w:r>
          </w:p>
        </w:tc>
      </w:tr>
      <w:tr w14:paraId="7921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130" w:type="dxa"/>
            <w:vAlign w:val="center"/>
          </w:tcPr>
          <w:p w14:paraId="0CBCC8E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黑体" w:hAnsi="黑体" w:eastAsia="黑体" w:cs="黑体"/>
                <w:b w:val="0"/>
                <w:bCs w:val="0"/>
                <w:color w:val="auto"/>
                <w:spacing w:val="4"/>
                <w:sz w:val="21"/>
                <w:szCs w:val="21"/>
                <w:vertAlign w:val="baseline"/>
                <w:lang w:val="en-US" w:eastAsia="zh-CN"/>
              </w:rPr>
            </w:pPr>
            <w:r>
              <w:rPr>
                <w:rFonts w:hint="eastAsia" w:ascii="黑体" w:hAnsi="黑体" w:eastAsia="黑体" w:cs="黑体"/>
                <w:b w:val="0"/>
                <w:bCs w:val="0"/>
                <w:color w:val="auto"/>
                <w:spacing w:val="4"/>
                <w:sz w:val="21"/>
                <w:szCs w:val="21"/>
                <w:vertAlign w:val="baseline"/>
                <w:lang w:val="en-US" w:eastAsia="zh-CN"/>
              </w:rPr>
              <w:t>隐患类型</w:t>
            </w:r>
          </w:p>
        </w:tc>
        <w:tc>
          <w:tcPr>
            <w:tcW w:w="6392" w:type="dxa"/>
            <w:gridSpan w:val="4"/>
            <w:vAlign w:val="center"/>
          </w:tcPr>
          <w:p w14:paraId="47B40AB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黑体" w:hAnsi="黑体" w:eastAsia="黑体" w:cs="黑体"/>
                <w:b w:val="0"/>
                <w:bCs w:val="0"/>
                <w:color w:val="auto"/>
                <w:spacing w:val="4"/>
                <w:sz w:val="21"/>
                <w:szCs w:val="21"/>
                <w:vertAlign w:val="baseline"/>
                <w:lang w:val="en-US" w:eastAsia="zh-CN"/>
              </w:rPr>
            </w:pPr>
            <w:r>
              <w:rPr>
                <w:rFonts w:hint="eastAsia" w:ascii="黑体" w:hAnsi="黑体" w:eastAsia="黑体" w:cs="黑体"/>
                <w:b w:val="0"/>
                <w:bCs w:val="0"/>
                <w:color w:val="auto"/>
                <w:spacing w:val="4"/>
                <w:sz w:val="21"/>
                <w:szCs w:val="21"/>
                <w:vertAlign w:val="baseline"/>
                <w:lang w:val="en-US" w:eastAsia="zh-CN"/>
              </w:rPr>
              <w:t>洪涝/地灾（滑坡、崩塌、泥石流）</w:t>
            </w:r>
          </w:p>
        </w:tc>
      </w:tr>
      <w:tr w14:paraId="4059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130" w:type="dxa"/>
            <w:vAlign w:val="center"/>
          </w:tcPr>
          <w:p w14:paraId="647396A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黑体" w:hAnsi="黑体" w:eastAsia="黑体" w:cs="黑体"/>
                <w:b w:val="0"/>
                <w:bCs w:val="0"/>
                <w:color w:val="auto"/>
                <w:spacing w:val="4"/>
                <w:sz w:val="21"/>
                <w:szCs w:val="21"/>
                <w:vertAlign w:val="baseline"/>
                <w:lang w:val="en-US" w:eastAsia="zh-CN"/>
              </w:rPr>
            </w:pPr>
            <w:r>
              <w:rPr>
                <w:rFonts w:hint="eastAsia" w:ascii="黑体" w:hAnsi="黑体" w:eastAsia="黑体" w:cs="黑体"/>
                <w:b w:val="0"/>
                <w:bCs w:val="0"/>
                <w:color w:val="auto"/>
                <w:spacing w:val="4"/>
                <w:sz w:val="21"/>
                <w:szCs w:val="21"/>
                <w:vertAlign w:val="baseline"/>
                <w:lang w:val="en-US" w:eastAsia="zh-CN"/>
              </w:rPr>
              <w:t>是否纳入台账管理</w:t>
            </w:r>
          </w:p>
        </w:tc>
        <w:tc>
          <w:tcPr>
            <w:tcW w:w="2130" w:type="dxa"/>
            <w:vAlign w:val="center"/>
          </w:tcPr>
          <w:p w14:paraId="6856618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color w:val="auto"/>
                <w:spacing w:val="4"/>
                <w:sz w:val="21"/>
                <w:szCs w:val="21"/>
                <w:vertAlign w:val="baseline"/>
                <w:lang w:val="en-US" w:eastAsia="zh-CN"/>
              </w:rPr>
            </w:pPr>
          </w:p>
        </w:tc>
        <w:tc>
          <w:tcPr>
            <w:tcW w:w="2130" w:type="dxa"/>
            <w:gridSpan w:val="2"/>
            <w:vAlign w:val="center"/>
          </w:tcPr>
          <w:p w14:paraId="641C3A4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黑体" w:hAnsi="黑体" w:eastAsia="黑体" w:cs="黑体"/>
                <w:b w:val="0"/>
                <w:bCs w:val="0"/>
                <w:color w:val="auto"/>
                <w:spacing w:val="4"/>
                <w:sz w:val="21"/>
                <w:szCs w:val="21"/>
                <w:vertAlign w:val="baseline"/>
                <w:lang w:val="en-US" w:eastAsia="zh-CN"/>
              </w:rPr>
            </w:pPr>
            <w:r>
              <w:rPr>
                <w:rFonts w:hint="eastAsia" w:ascii="黑体" w:hAnsi="黑体" w:eastAsia="黑体" w:cs="黑体"/>
                <w:b w:val="0"/>
                <w:bCs w:val="0"/>
                <w:color w:val="auto"/>
                <w:spacing w:val="4"/>
                <w:sz w:val="21"/>
                <w:szCs w:val="21"/>
                <w:vertAlign w:val="baseline"/>
                <w:lang w:val="en-US" w:eastAsia="zh-CN"/>
              </w:rPr>
              <w:t>是否受理</w:t>
            </w:r>
          </w:p>
        </w:tc>
        <w:tc>
          <w:tcPr>
            <w:tcW w:w="2132" w:type="dxa"/>
            <w:vAlign w:val="center"/>
          </w:tcPr>
          <w:p w14:paraId="7DB8988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color w:val="auto"/>
                <w:spacing w:val="4"/>
                <w:sz w:val="21"/>
                <w:szCs w:val="21"/>
                <w:vertAlign w:val="baseline"/>
                <w:lang w:val="en-US" w:eastAsia="zh-CN"/>
              </w:rPr>
            </w:pPr>
          </w:p>
        </w:tc>
      </w:tr>
      <w:tr w14:paraId="21838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4" w:hRule="atLeast"/>
        </w:trPr>
        <w:tc>
          <w:tcPr>
            <w:tcW w:w="2130" w:type="dxa"/>
            <w:vAlign w:val="center"/>
          </w:tcPr>
          <w:p w14:paraId="37ACF00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黑体" w:hAnsi="黑体" w:eastAsia="黑体" w:cs="黑体"/>
                <w:b w:val="0"/>
                <w:bCs w:val="0"/>
                <w:color w:val="auto"/>
                <w:spacing w:val="4"/>
                <w:sz w:val="21"/>
                <w:szCs w:val="21"/>
                <w:vertAlign w:val="baseline"/>
                <w:lang w:val="en-US" w:eastAsia="zh-CN"/>
              </w:rPr>
            </w:pPr>
            <w:r>
              <w:rPr>
                <w:rFonts w:hint="eastAsia" w:ascii="黑体" w:hAnsi="黑体" w:eastAsia="黑体" w:cs="黑体"/>
                <w:b w:val="0"/>
                <w:bCs w:val="0"/>
                <w:color w:val="auto"/>
                <w:spacing w:val="4"/>
                <w:sz w:val="21"/>
                <w:szCs w:val="21"/>
                <w:vertAlign w:val="baseline"/>
                <w:lang w:val="en-US" w:eastAsia="zh-CN"/>
              </w:rPr>
              <w:t>险情描述</w:t>
            </w:r>
          </w:p>
        </w:tc>
        <w:tc>
          <w:tcPr>
            <w:tcW w:w="6392" w:type="dxa"/>
            <w:gridSpan w:val="4"/>
            <w:vAlign w:val="center"/>
          </w:tcPr>
          <w:p w14:paraId="6A07D05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color w:val="auto"/>
                <w:spacing w:val="4"/>
                <w:sz w:val="21"/>
                <w:szCs w:val="21"/>
                <w:vertAlign w:val="baseline"/>
                <w:lang w:val="en-US" w:eastAsia="zh-CN"/>
              </w:rPr>
            </w:pPr>
          </w:p>
        </w:tc>
      </w:tr>
      <w:tr w14:paraId="766F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trPr>
        <w:tc>
          <w:tcPr>
            <w:tcW w:w="2130" w:type="dxa"/>
            <w:vAlign w:val="center"/>
          </w:tcPr>
          <w:p w14:paraId="2EC2985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黑体" w:hAnsi="黑体" w:eastAsia="黑体" w:cs="黑体"/>
                <w:b w:val="0"/>
                <w:bCs w:val="0"/>
                <w:color w:val="auto"/>
                <w:spacing w:val="4"/>
                <w:sz w:val="21"/>
                <w:szCs w:val="21"/>
                <w:vertAlign w:val="baseline"/>
                <w:lang w:val="en-US" w:eastAsia="zh-CN"/>
              </w:rPr>
            </w:pPr>
            <w:r>
              <w:rPr>
                <w:rFonts w:hint="eastAsia" w:ascii="黑体" w:hAnsi="黑体" w:eastAsia="黑体" w:cs="黑体"/>
                <w:b w:val="0"/>
                <w:bCs w:val="0"/>
                <w:color w:val="auto"/>
                <w:spacing w:val="4"/>
                <w:sz w:val="21"/>
                <w:szCs w:val="21"/>
                <w:vertAlign w:val="baseline"/>
                <w:lang w:val="en-US" w:eastAsia="zh-CN"/>
              </w:rPr>
              <w:t>现场核查情况</w:t>
            </w:r>
          </w:p>
        </w:tc>
        <w:tc>
          <w:tcPr>
            <w:tcW w:w="6392" w:type="dxa"/>
            <w:gridSpan w:val="4"/>
            <w:vAlign w:val="center"/>
          </w:tcPr>
          <w:p w14:paraId="536C692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color w:val="auto"/>
                <w:spacing w:val="4"/>
                <w:sz w:val="21"/>
                <w:szCs w:val="21"/>
                <w:vertAlign w:val="baseline"/>
                <w:lang w:val="en-US" w:eastAsia="zh-CN"/>
              </w:rPr>
            </w:pPr>
          </w:p>
        </w:tc>
      </w:tr>
      <w:tr w14:paraId="636A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8" w:hRule="atLeast"/>
        </w:trPr>
        <w:tc>
          <w:tcPr>
            <w:tcW w:w="2130" w:type="dxa"/>
            <w:vAlign w:val="center"/>
          </w:tcPr>
          <w:p w14:paraId="7FB1469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黑体" w:hAnsi="黑体" w:eastAsia="黑体" w:cs="黑体"/>
                <w:b w:val="0"/>
                <w:bCs w:val="0"/>
                <w:color w:val="auto"/>
                <w:spacing w:val="4"/>
                <w:sz w:val="21"/>
                <w:szCs w:val="21"/>
                <w:vertAlign w:val="baseline"/>
                <w:lang w:val="en-US" w:eastAsia="zh-CN"/>
              </w:rPr>
            </w:pPr>
            <w:r>
              <w:rPr>
                <w:rFonts w:hint="eastAsia" w:ascii="黑体" w:hAnsi="黑体" w:eastAsia="黑体" w:cs="黑体"/>
                <w:b w:val="0"/>
                <w:bCs w:val="0"/>
                <w:color w:val="auto"/>
                <w:spacing w:val="4"/>
                <w:sz w:val="21"/>
                <w:szCs w:val="21"/>
                <w:vertAlign w:val="baseline"/>
                <w:lang w:val="en-US" w:eastAsia="zh-CN"/>
              </w:rPr>
              <w:t>处置措施建议</w:t>
            </w:r>
          </w:p>
        </w:tc>
        <w:tc>
          <w:tcPr>
            <w:tcW w:w="6392" w:type="dxa"/>
            <w:gridSpan w:val="4"/>
            <w:vAlign w:val="center"/>
          </w:tcPr>
          <w:p w14:paraId="0531CE9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color w:val="auto"/>
                <w:spacing w:val="4"/>
                <w:sz w:val="21"/>
                <w:szCs w:val="21"/>
                <w:vertAlign w:val="baseline"/>
                <w:lang w:val="en-US" w:eastAsia="zh-CN"/>
              </w:rPr>
            </w:pPr>
          </w:p>
        </w:tc>
      </w:tr>
      <w:tr w14:paraId="5CC4B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130" w:type="dxa"/>
            <w:vAlign w:val="center"/>
          </w:tcPr>
          <w:p w14:paraId="62FA11E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黑体" w:hAnsi="黑体" w:eastAsia="黑体" w:cs="黑体"/>
                <w:b w:val="0"/>
                <w:bCs w:val="0"/>
                <w:color w:val="auto"/>
                <w:spacing w:val="4"/>
                <w:sz w:val="21"/>
                <w:szCs w:val="21"/>
                <w:vertAlign w:val="baseline"/>
                <w:lang w:val="en-US" w:eastAsia="zh-CN"/>
              </w:rPr>
            </w:pPr>
            <w:r>
              <w:rPr>
                <w:rFonts w:hint="eastAsia" w:ascii="黑体" w:hAnsi="黑体" w:eastAsia="黑体" w:cs="黑体"/>
                <w:b w:val="0"/>
                <w:bCs w:val="0"/>
                <w:color w:val="auto"/>
                <w:spacing w:val="4"/>
                <w:sz w:val="21"/>
                <w:szCs w:val="21"/>
                <w:vertAlign w:val="baseline"/>
                <w:lang w:val="en-US" w:eastAsia="zh-CN"/>
              </w:rPr>
              <w:t>核查人员签字</w:t>
            </w:r>
          </w:p>
        </w:tc>
        <w:tc>
          <w:tcPr>
            <w:tcW w:w="6392" w:type="dxa"/>
            <w:gridSpan w:val="4"/>
            <w:vAlign w:val="center"/>
          </w:tcPr>
          <w:p w14:paraId="57736D0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color w:val="auto"/>
                <w:spacing w:val="4"/>
                <w:sz w:val="21"/>
                <w:szCs w:val="21"/>
                <w:vertAlign w:val="baseline"/>
                <w:lang w:val="en-US" w:eastAsia="zh-CN"/>
              </w:rPr>
            </w:pPr>
          </w:p>
        </w:tc>
      </w:tr>
    </w:tbl>
    <w:p w14:paraId="6B8EA31B">
      <w:pPr>
        <w:keepNext w:val="0"/>
        <w:keepLines w:val="0"/>
        <w:pageBreakBefore w:val="0"/>
        <w:widowControl w:val="0"/>
        <w:numPr>
          <w:ilvl w:val="0"/>
          <w:numId w:val="0"/>
        </w:numPr>
        <w:tabs>
          <w:tab w:val="left" w:pos="3086"/>
        </w:tabs>
        <w:kinsoku/>
        <w:wordWrap/>
        <w:overflowPunct/>
        <w:topLinePunct w:val="0"/>
        <w:autoSpaceDE/>
        <w:autoSpaceDN/>
        <w:bidi w:val="0"/>
        <w:adjustRightInd/>
        <w:snapToGrid/>
        <w:spacing w:line="576" w:lineRule="exact"/>
        <w:jc w:val="both"/>
        <w:textAlignment w:val="auto"/>
        <w:rPr>
          <w:rFonts w:hint="eastAsia" w:ascii="方正小标宋简体" w:hAnsi="方正小标宋简体" w:eastAsia="方正小标宋简体" w:cs="方正小标宋简体"/>
          <w:b w:val="0"/>
          <w:bCs w:val="0"/>
          <w:color w:val="auto"/>
          <w:spacing w:val="4"/>
          <w:sz w:val="32"/>
          <w:szCs w:val="32"/>
          <w:lang w:val="en-US" w:eastAsia="zh-CN"/>
        </w:rPr>
      </w:pPr>
    </w:p>
    <w:sectPr>
      <w:footerReference r:id="rId9"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FangSong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D02F1">
    <w:pPr>
      <w:spacing w:line="240" w:lineRule="auto"/>
      <w:jc w:val="right"/>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999C55">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7999C55">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0BB69">
    <w:pPr>
      <w:spacing w:line="236" w:lineRule="auto"/>
      <w:ind w:left="22"/>
      <w:rPr>
        <w:rFonts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BEE432">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10</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CBEE432">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10</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7077B">
    <w:pPr>
      <w:spacing w:line="236" w:lineRule="auto"/>
      <w:jc w:val="right"/>
      <w:rPr>
        <w:rFonts w:ascii="宋体" w:hAnsi="宋体" w:eastAsia="宋体" w:cs="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B42E84">
                          <w:pPr>
                            <w:pStyle w:val="3"/>
                            <w:rPr>
                              <w:rFonts w:hint="default" w:ascii="Times New Roman" w:hAnsi="Times New Roman" w:eastAsia="方正小标宋简体" w:cs="Times New Roman"/>
                              <w:sz w:val="28"/>
                              <w:szCs w:val="28"/>
                            </w:rPr>
                          </w:pPr>
                          <w:r>
                            <w:rPr>
                              <w:rFonts w:hint="default" w:ascii="Times New Roman" w:hAnsi="Times New Roman" w:eastAsia="方正小标宋简体" w:cs="Times New Roman"/>
                              <w:sz w:val="28"/>
                              <w:szCs w:val="28"/>
                            </w:rPr>
                            <w:t xml:space="preserve">— </w:t>
                          </w:r>
                          <w:r>
                            <w:rPr>
                              <w:rFonts w:hint="default" w:ascii="Times New Roman" w:hAnsi="Times New Roman" w:eastAsia="方正小标宋简体" w:cs="Times New Roman"/>
                              <w:sz w:val="28"/>
                              <w:szCs w:val="28"/>
                            </w:rPr>
                            <w:fldChar w:fldCharType="begin"/>
                          </w:r>
                          <w:r>
                            <w:rPr>
                              <w:rFonts w:hint="default" w:ascii="Times New Roman" w:hAnsi="Times New Roman" w:eastAsia="方正小标宋简体" w:cs="Times New Roman"/>
                              <w:sz w:val="28"/>
                              <w:szCs w:val="28"/>
                            </w:rPr>
                            <w:instrText xml:space="preserve"> PAGE  \* MERGEFORMAT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方正小标宋简体" w:cs="Times New Roman"/>
                              <w:sz w:val="28"/>
                              <w:szCs w:val="28"/>
                            </w:rPr>
                            <w:t>11</w:t>
                          </w:r>
                          <w:r>
                            <w:rPr>
                              <w:rFonts w:hint="default" w:ascii="Times New Roman" w:hAnsi="Times New Roman" w:eastAsia="方正小标宋简体" w:cs="Times New Roman"/>
                              <w:sz w:val="28"/>
                              <w:szCs w:val="28"/>
                            </w:rPr>
                            <w:fldChar w:fldCharType="end"/>
                          </w:r>
                          <w:r>
                            <w:rPr>
                              <w:rFonts w:hint="default" w:ascii="Times New Roman" w:hAnsi="Times New Roman" w:eastAsia="方正小标宋简体"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0B42E84">
                    <w:pPr>
                      <w:pStyle w:val="3"/>
                      <w:rPr>
                        <w:rFonts w:hint="default" w:ascii="Times New Roman" w:hAnsi="Times New Roman" w:eastAsia="方正小标宋简体" w:cs="Times New Roman"/>
                        <w:sz w:val="28"/>
                        <w:szCs w:val="28"/>
                      </w:rPr>
                    </w:pPr>
                    <w:r>
                      <w:rPr>
                        <w:rFonts w:hint="default" w:ascii="Times New Roman" w:hAnsi="Times New Roman" w:eastAsia="方正小标宋简体" w:cs="Times New Roman"/>
                        <w:sz w:val="28"/>
                        <w:szCs w:val="28"/>
                      </w:rPr>
                      <w:t xml:space="preserve">— </w:t>
                    </w:r>
                    <w:r>
                      <w:rPr>
                        <w:rFonts w:hint="default" w:ascii="Times New Roman" w:hAnsi="Times New Roman" w:eastAsia="方正小标宋简体" w:cs="Times New Roman"/>
                        <w:sz w:val="28"/>
                        <w:szCs w:val="28"/>
                      </w:rPr>
                      <w:fldChar w:fldCharType="begin"/>
                    </w:r>
                    <w:r>
                      <w:rPr>
                        <w:rFonts w:hint="default" w:ascii="Times New Roman" w:hAnsi="Times New Roman" w:eastAsia="方正小标宋简体" w:cs="Times New Roman"/>
                        <w:sz w:val="28"/>
                        <w:szCs w:val="28"/>
                      </w:rPr>
                      <w:instrText xml:space="preserve"> PAGE  \* MERGEFORMAT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方正小标宋简体" w:cs="Times New Roman"/>
                        <w:sz w:val="28"/>
                        <w:szCs w:val="28"/>
                      </w:rPr>
                      <w:t>11</w:t>
                    </w:r>
                    <w:r>
                      <w:rPr>
                        <w:rFonts w:hint="default" w:ascii="Times New Roman" w:hAnsi="Times New Roman" w:eastAsia="方正小标宋简体" w:cs="Times New Roman"/>
                        <w:sz w:val="28"/>
                        <w:szCs w:val="28"/>
                      </w:rPr>
                      <w:fldChar w:fldCharType="end"/>
                    </w:r>
                    <w:r>
                      <w:rPr>
                        <w:rFonts w:hint="default" w:ascii="Times New Roman" w:hAnsi="Times New Roman" w:eastAsia="方正小标宋简体" w:cs="Times New Roman"/>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8AA22">
    <w:pPr>
      <w:spacing w:line="236" w:lineRule="auto"/>
      <w:ind w:left="22"/>
      <w:rPr>
        <w:rFonts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228DC0">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14</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9228DC0">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14</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F023F">
    <w:pPr>
      <w:spacing w:before="1" w:line="237" w:lineRule="auto"/>
      <w:jc w:val="right"/>
      <w:rPr>
        <w:rFonts w:ascii="宋体" w:hAnsi="宋体" w:eastAsia="宋体" w:cs="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72D51D">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15</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772D51D">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15</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E7E0B">
    <w:pPr>
      <w:spacing w:before="1" w:line="237" w:lineRule="auto"/>
      <w:jc w:val="right"/>
      <w:rPr>
        <w:rFonts w:ascii="宋体" w:hAnsi="宋体" w:eastAsia="宋体" w:cs="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597491">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22597491">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45BBD">
    <w:pPr>
      <w:pStyle w:val="3"/>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D50CFA">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19</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BD50CFA">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19</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EC258A"/>
    <w:rsid w:val="052E69CE"/>
    <w:rsid w:val="079C0455"/>
    <w:rsid w:val="08185A4E"/>
    <w:rsid w:val="0F3E30E8"/>
    <w:rsid w:val="10262DDA"/>
    <w:rsid w:val="1A9A66A4"/>
    <w:rsid w:val="1CB664E1"/>
    <w:rsid w:val="1D356843"/>
    <w:rsid w:val="28B445AA"/>
    <w:rsid w:val="29903B86"/>
    <w:rsid w:val="3F636838"/>
    <w:rsid w:val="426B67E5"/>
    <w:rsid w:val="4E8E2438"/>
    <w:rsid w:val="52915B8F"/>
    <w:rsid w:val="55F03862"/>
    <w:rsid w:val="57F5117E"/>
    <w:rsid w:val="598F49A2"/>
    <w:rsid w:val="5B013BC8"/>
    <w:rsid w:val="607041D7"/>
    <w:rsid w:val="62A67E15"/>
    <w:rsid w:val="638869F7"/>
    <w:rsid w:val="69B876E1"/>
    <w:rsid w:val="6E9B0682"/>
    <w:rsid w:val="705C0874"/>
    <w:rsid w:val="71586FF2"/>
    <w:rsid w:val="721F4A70"/>
    <w:rsid w:val="73572D10"/>
    <w:rsid w:val="737E18B7"/>
    <w:rsid w:val="766F6580"/>
    <w:rsid w:val="783A0090"/>
    <w:rsid w:val="7CCF739D"/>
    <w:rsid w:val="7D7D673C"/>
    <w:rsid w:val="7ED917B9"/>
    <w:rsid w:val="9EDB0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FangSong_GB2312" w:hAnsi="FangSong_GB2312" w:eastAsia="FangSong_GB2312" w:cs="FangSong_GB2312"/>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5645</Words>
  <Characters>5675</Characters>
  <Lines>1</Lines>
  <Paragraphs>1</Paragraphs>
  <TotalTime>19</TotalTime>
  <ScaleCrop>false</ScaleCrop>
  <LinksUpToDate>false</LinksUpToDate>
  <CharactersWithSpaces>5949</CharactersWithSpaces>
  <Application>WPS Office_12.8.2.1118_F1E327BC-269C-435d-A152-05C5408002CA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2026-06-30T16:49:00Z</dcterms:created>
  <dc:creator>76315</dc:creator>
  <cp:lastModifiedBy>huawei</cp:lastModifiedBy>
  <dcterms:modified xsi:type="dcterms:W3CDTF">2026-07-29T16:32:26Z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2052-12.8.2.1118</vt:lpwstr>
  </property>
  <property fmtid="{D5CDD505-2E9C-101B-9397-08002B2CF9AE}" pid="3" name="KSOTemplateDocerSaveRecord">
    <vt:lpwstr>eyJoZGlkIjoiMzEwNTM5NzYwMDRjMzkwZTVkZjY2ODkwMGIxNGU0OTUiLCJ1c2VySWQiOiI2MTE4MjUwMjIifQ==</vt:lpwstr>
  </property>
  <property fmtid="{D5CDD505-2E9C-101B-9397-08002B2CF9AE}" pid="4" name="ICV">
    <vt:lpwstr>65F1E66317AFB15696B0696A2A9AD169_43</vt:lpwstr>
  </property>
</Properties>
</file>