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jc w:val="both"/>
        <w:rPr>
          <w:rFonts w:hint="eastAsia" w:ascii="方正小标宋_GBK" w:hAnsi="方正小标宋_GBK" w:eastAsia="方正小标宋_GBK" w:cs="方正小标宋_GBK"/>
          <w:b/>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b/>
          <w:color w:val="000000" w:themeColor="text1"/>
          <w:sz w:val="32"/>
          <w:szCs w:val="32"/>
          <w:lang w:eastAsia="zh-CN"/>
          <w14:textFill>
            <w14:solidFill>
              <w14:schemeClr w14:val="tx1"/>
            </w14:solidFill>
          </w14:textFill>
        </w:rPr>
        <w:drawing>
          <wp:inline distT="0" distB="0" distL="114300" distR="114300">
            <wp:extent cx="5724525" cy="8070850"/>
            <wp:effectExtent l="0" t="0" r="9525" b="6350"/>
            <wp:docPr id="2" name="图片 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1"/>
                    <pic:cNvPicPr>
                      <a:picLocks noChangeAspect="1"/>
                    </pic:cNvPicPr>
                  </pic:nvPicPr>
                  <pic:blipFill>
                    <a:blip r:embed="rId11"/>
                    <a:stretch>
                      <a:fillRect/>
                    </a:stretch>
                  </pic:blipFill>
                  <pic:spPr>
                    <a:xfrm>
                      <a:off x="0" y="0"/>
                      <a:ext cx="5724525" cy="8070850"/>
                    </a:xfrm>
                    <a:prstGeom prst="rect">
                      <a:avLst/>
                    </a:prstGeom>
                  </pic:spPr>
                </pic:pic>
              </a:graphicData>
            </a:graphic>
          </wp:inline>
        </w:drawing>
      </w:r>
    </w:p>
    <w:p>
      <w:pPr>
        <w:widowControl/>
        <w:spacing w:before="100" w:beforeAutospacing="1"/>
        <w:jc w:val="left"/>
        <w:rPr>
          <w:rFonts w:ascii="仿宋" w:hAnsi="仿宋" w:eastAsia="仿宋"/>
          <w:b/>
          <w:color w:val="000000" w:themeColor="text1"/>
          <w:sz w:val="32"/>
          <w:szCs w:val="32"/>
          <w14:textFill>
            <w14:solidFill>
              <w14:schemeClr w14:val="tx1"/>
            </w14:solidFill>
          </w14:textFill>
        </w:rPr>
      </w:pPr>
    </w:p>
    <w:sdt>
      <w:sdtPr>
        <w:rPr>
          <w:rFonts w:ascii="宋体" w:hAnsi="宋体" w:eastAsia="宋体" w:cstheme="minorBidi"/>
          <w:b/>
          <w:bCs/>
          <w:kern w:val="2"/>
          <w:sz w:val="32"/>
          <w:szCs w:val="32"/>
          <w:lang w:val="en-US" w:eastAsia="zh-CN" w:bidi="ar-SA"/>
        </w:rPr>
        <w:id w:val="147461131"/>
        <w15:color w:val="DBDBDB"/>
        <w:docPartObj>
          <w:docPartGallery w:val="Table of Contents"/>
          <w:docPartUnique/>
        </w:docPartObj>
      </w:sdtPr>
      <w:sdtEndPr>
        <w:rPr>
          <w:rFonts w:hint="eastAsia" w:asciiTheme="minorHAnsi" w:hAnsiTheme="minorHAnsi" w:eastAsiaTheme="minorEastAsia" w:cstheme="minorBidi"/>
          <w:b/>
          <w:bCs/>
          <w:kern w:val="44"/>
          <w:sz w:val="44"/>
          <w:szCs w:val="44"/>
          <w:lang w:val="en-US" w:eastAsia="zh-CN" w:bidi="ar-SA"/>
        </w:rPr>
      </w:sdtEndPr>
      <w:sdtContent>
        <w:p>
          <w:pPr>
            <w:spacing w:before="0" w:beforeLines="0" w:after="0" w:afterLines="0" w:line="240" w:lineRule="auto"/>
            <w:ind w:left="0" w:leftChars="0" w:right="0" w:rightChars="0" w:firstLine="0" w:firstLineChars="0"/>
            <w:jc w:val="center"/>
            <w:rPr>
              <w:b/>
              <w:bCs/>
              <w:sz w:val="32"/>
              <w:szCs w:val="32"/>
            </w:rPr>
          </w:pPr>
          <w:bookmarkStart w:id="0" w:name="_Toc18128"/>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pPr>
            <w:pStyle w:val="9"/>
            <w:tabs>
              <w:tab w:val="right" w:leader="dot" w:pos="9026"/>
            </w:tabs>
            <w:rPr>
              <w:b/>
              <w:bCs/>
              <w:sz w:val="32"/>
              <w:szCs w:val="32"/>
            </w:rPr>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b/>
              <w:bCs/>
              <w:sz w:val="32"/>
              <w:szCs w:val="32"/>
              <w:lang w:val="en-US" w:eastAsia="zh-CN"/>
            </w:rPr>
            <w:fldChar w:fldCharType="begin"/>
          </w:r>
          <w:r>
            <w:rPr>
              <w:rFonts w:hint="eastAsia"/>
              <w:b/>
              <w:bCs/>
              <w:sz w:val="32"/>
              <w:szCs w:val="32"/>
              <w:lang w:val="en-US" w:eastAsia="zh-CN"/>
            </w:rPr>
            <w:instrText xml:space="preserve"> HYPERLINK \l _Toc17905 </w:instrText>
          </w:r>
          <w:r>
            <w:rPr>
              <w:rFonts w:hint="eastAsia"/>
              <w:b/>
              <w:bCs/>
              <w:sz w:val="32"/>
              <w:szCs w:val="32"/>
              <w:lang w:val="en-US" w:eastAsia="zh-CN"/>
            </w:rPr>
            <w:fldChar w:fldCharType="separate"/>
          </w:r>
          <w:r>
            <w:rPr>
              <w:rFonts w:hint="eastAsia"/>
              <w:b/>
              <w:bCs/>
              <w:sz w:val="32"/>
              <w:szCs w:val="32"/>
              <w:lang w:val="en-US" w:eastAsia="zh-CN"/>
            </w:rPr>
            <w:t>前言</w:t>
          </w:r>
          <w:r>
            <w:rPr>
              <w:b/>
              <w:bCs/>
              <w:sz w:val="32"/>
              <w:szCs w:val="32"/>
            </w:rPr>
            <w:tab/>
          </w:r>
          <w:r>
            <w:rPr>
              <w:b/>
              <w:bCs/>
              <w:sz w:val="32"/>
              <w:szCs w:val="32"/>
            </w:rPr>
            <w:fldChar w:fldCharType="begin"/>
          </w:r>
          <w:r>
            <w:rPr>
              <w:b/>
              <w:bCs/>
              <w:sz w:val="32"/>
              <w:szCs w:val="32"/>
            </w:rPr>
            <w:instrText xml:space="preserve"> PAGEREF _Toc17905 \h </w:instrText>
          </w:r>
          <w:r>
            <w:rPr>
              <w:b/>
              <w:bCs/>
              <w:sz w:val="32"/>
              <w:szCs w:val="32"/>
            </w:rPr>
            <w:fldChar w:fldCharType="separate"/>
          </w:r>
          <w:r>
            <w:rPr>
              <w:b/>
              <w:bCs/>
              <w:sz w:val="32"/>
              <w:szCs w:val="32"/>
            </w:rPr>
            <w:t>1</w:t>
          </w:r>
          <w:r>
            <w:rPr>
              <w:b/>
              <w:bCs/>
              <w:sz w:val="32"/>
              <w:szCs w:val="32"/>
            </w:rPr>
            <w:fldChar w:fldCharType="end"/>
          </w:r>
          <w:r>
            <w:rPr>
              <w:rFonts w:hint="eastAsia"/>
              <w:b/>
              <w:bCs/>
              <w:sz w:val="32"/>
              <w:szCs w:val="32"/>
              <w:lang w:val="en-US" w:eastAsia="zh-CN"/>
            </w:rPr>
            <w:fldChar w:fldCharType="end"/>
          </w:r>
        </w:p>
        <w:p>
          <w:pPr>
            <w:pStyle w:val="9"/>
            <w:tabs>
              <w:tab w:val="right" w:leader="dot" w:pos="9026"/>
            </w:tabs>
            <w:rPr>
              <w:b/>
              <w:bCs/>
              <w:sz w:val="32"/>
              <w:szCs w:val="32"/>
            </w:rPr>
          </w:pPr>
          <w:r>
            <w:rPr>
              <w:rFonts w:hint="eastAsia"/>
              <w:b/>
              <w:bCs/>
              <w:sz w:val="32"/>
              <w:szCs w:val="32"/>
              <w:lang w:val="en-US" w:eastAsia="zh-CN"/>
            </w:rPr>
            <w:fldChar w:fldCharType="begin"/>
          </w:r>
          <w:r>
            <w:rPr>
              <w:rFonts w:hint="eastAsia"/>
              <w:b/>
              <w:bCs/>
              <w:sz w:val="32"/>
              <w:szCs w:val="32"/>
              <w:lang w:val="en-US" w:eastAsia="zh-CN"/>
            </w:rPr>
            <w:instrText xml:space="preserve"> HYPERLINK \l _Toc12820 </w:instrText>
          </w:r>
          <w:r>
            <w:rPr>
              <w:rFonts w:hint="eastAsia"/>
              <w:b/>
              <w:bCs/>
              <w:sz w:val="32"/>
              <w:szCs w:val="32"/>
              <w:lang w:val="en-US" w:eastAsia="zh-CN"/>
            </w:rPr>
            <w:fldChar w:fldCharType="separate"/>
          </w:r>
          <w:r>
            <w:rPr>
              <w:rFonts w:hint="eastAsia"/>
              <w:b/>
              <w:bCs/>
              <w:sz w:val="32"/>
              <w:szCs w:val="32"/>
            </w:rPr>
            <w:t>第一章 规划背景</w:t>
          </w:r>
          <w:r>
            <w:rPr>
              <w:b/>
              <w:bCs/>
              <w:sz w:val="32"/>
              <w:szCs w:val="32"/>
            </w:rPr>
            <w:tab/>
          </w:r>
          <w:r>
            <w:rPr>
              <w:b/>
              <w:bCs/>
              <w:sz w:val="32"/>
              <w:szCs w:val="32"/>
            </w:rPr>
            <w:fldChar w:fldCharType="begin"/>
          </w:r>
          <w:r>
            <w:rPr>
              <w:b/>
              <w:bCs/>
              <w:sz w:val="32"/>
              <w:szCs w:val="32"/>
            </w:rPr>
            <w:instrText xml:space="preserve"> PAGEREF _Toc12820 \h </w:instrText>
          </w:r>
          <w:r>
            <w:rPr>
              <w:b/>
              <w:bCs/>
              <w:sz w:val="32"/>
              <w:szCs w:val="32"/>
            </w:rPr>
            <w:fldChar w:fldCharType="separate"/>
          </w:r>
          <w:r>
            <w:rPr>
              <w:b/>
              <w:bCs/>
              <w:sz w:val="32"/>
              <w:szCs w:val="32"/>
            </w:rPr>
            <w:t>2</w:t>
          </w:r>
          <w:r>
            <w:rPr>
              <w:b/>
              <w:bCs/>
              <w:sz w:val="32"/>
              <w:szCs w:val="32"/>
            </w:rPr>
            <w:fldChar w:fldCharType="end"/>
          </w:r>
          <w:r>
            <w:rPr>
              <w:rFonts w:hint="eastAsia"/>
              <w:b/>
              <w:bCs/>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_Toc1290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一</w:t>
          </w:r>
          <w:r>
            <w:rPr>
              <w:rFonts w:hint="eastAsia"/>
              <w:b w:val="0"/>
              <w:bCs w:val="0"/>
              <w:sz w:val="32"/>
              <w:szCs w:val="32"/>
            </w:rPr>
            <w:t>节 发展基础</w:t>
          </w:r>
          <w:r>
            <w:rPr>
              <w:b w:val="0"/>
              <w:bCs w:val="0"/>
              <w:sz w:val="32"/>
              <w:szCs w:val="32"/>
            </w:rPr>
            <w:tab/>
          </w:r>
          <w:r>
            <w:rPr>
              <w:b w:val="0"/>
              <w:bCs w:val="0"/>
              <w:sz w:val="32"/>
              <w:szCs w:val="32"/>
            </w:rPr>
            <w:fldChar w:fldCharType="begin"/>
          </w:r>
          <w:r>
            <w:rPr>
              <w:b w:val="0"/>
              <w:bCs w:val="0"/>
              <w:sz w:val="32"/>
              <w:szCs w:val="32"/>
            </w:rPr>
            <w:instrText xml:space="preserve"> PAGEREF _Toc1290 \h </w:instrText>
          </w:r>
          <w:r>
            <w:rPr>
              <w:b w:val="0"/>
              <w:bCs w:val="0"/>
              <w:sz w:val="32"/>
              <w:szCs w:val="32"/>
            </w:rPr>
            <w:fldChar w:fldCharType="separate"/>
          </w:r>
          <w:r>
            <w:rPr>
              <w:b w:val="0"/>
              <w:bCs w:val="0"/>
              <w:sz w:val="32"/>
              <w:szCs w:val="32"/>
            </w:rPr>
            <w:t>2</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_Toc20600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二</w:t>
          </w:r>
          <w:r>
            <w:rPr>
              <w:rFonts w:hint="eastAsia"/>
              <w:b w:val="0"/>
              <w:bCs w:val="0"/>
              <w:sz w:val="32"/>
              <w:szCs w:val="32"/>
            </w:rPr>
            <w:t xml:space="preserve">节 </w:t>
          </w:r>
          <w:r>
            <w:rPr>
              <w:rFonts w:hint="eastAsia"/>
              <w:b w:val="0"/>
              <w:bCs w:val="0"/>
              <w:sz w:val="32"/>
              <w:szCs w:val="32"/>
              <w:lang w:val="en-US" w:eastAsia="zh-CN"/>
            </w:rPr>
            <w:t>发展</w:t>
          </w:r>
          <w:r>
            <w:rPr>
              <w:rFonts w:hint="eastAsia"/>
              <w:b w:val="0"/>
              <w:bCs w:val="0"/>
              <w:sz w:val="32"/>
              <w:szCs w:val="32"/>
            </w:rPr>
            <w:t>机遇</w:t>
          </w:r>
          <w:r>
            <w:rPr>
              <w:b w:val="0"/>
              <w:bCs w:val="0"/>
              <w:sz w:val="32"/>
              <w:szCs w:val="32"/>
            </w:rPr>
            <w:tab/>
          </w:r>
          <w:r>
            <w:rPr>
              <w:b w:val="0"/>
              <w:bCs w:val="0"/>
              <w:sz w:val="32"/>
              <w:szCs w:val="32"/>
            </w:rPr>
            <w:fldChar w:fldCharType="begin"/>
          </w:r>
          <w:r>
            <w:rPr>
              <w:b w:val="0"/>
              <w:bCs w:val="0"/>
              <w:sz w:val="32"/>
              <w:szCs w:val="32"/>
            </w:rPr>
            <w:instrText xml:space="preserve"> PAGEREF _Toc20600 \h </w:instrText>
          </w:r>
          <w:r>
            <w:rPr>
              <w:b w:val="0"/>
              <w:bCs w:val="0"/>
              <w:sz w:val="32"/>
              <w:szCs w:val="32"/>
            </w:rPr>
            <w:fldChar w:fldCharType="separate"/>
          </w:r>
          <w:r>
            <w:rPr>
              <w:b w:val="0"/>
              <w:bCs w:val="0"/>
              <w:sz w:val="32"/>
              <w:szCs w:val="32"/>
            </w:rPr>
            <w:t>6</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_Toc16877 </w:instrText>
          </w:r>
          <w:r>
            <w:rPr>
              <w:rFonts w:hint="eastAsia"/>
              <w:b w:val="0"/>
              <w:bCs w:val="0"/>
              <w:sz w:val="32"/>
              <w:szCs w:val="32"/>
              <w:lang w:val="en-US" w:eastAsia="zh-CN"/>
            </w:rPr>
            <w:fldChar w:fldCharType="separate"/>
          </w:r>
          <w:r>
            <w:rPr>
              <w:rFonts w:hint="eastAsia"/>
              <w:b w:val="0"/>
              <w:bCs w:val="0"/>
              <w:sz w:val="32"/>
              <w:szCs w:val="32"/>
              <w:lang w:val="en-US" w:eastAsia="zh-CN"/>
            </w:rPr>
            <w:t>第三节 面对挑战</w:t>
          </w:r>
          <w:r>
            <w:rPr>
              <w:b w:val="0"/>
              <w:bCs w:val="0"/>
              <w:sz w:val="32"/>
              <w:szCs w:val="32"/>
            </w:rPr>
            <w:tab/>
          </w:r>
          <w:r>
            <w:rPr>
              <w:b w:val="0"/>
              <w:bCs w:val="0"/>
              <w:sz w:val="32"/>
              <w:szCs w:val="32"/>
            </w:rPr>
            <w:fldChar w:fldCharType="begin"/>
          </w:r>
          <w:r>
            <w:rPr>
              <w:b w:val="0"/>
              <w:bCs w:val="0"/>
              <w:sz w:val="32"/>
              <w:szCs w:val="32"/>
            </w:rPr>
            <w:instrText xml:space="preserve"> PAGEREF _Toc16877 \h </w:instrText>
          </w:r>
          <w:r>
            <w:rPr>
              <w:b w:val="0"/>
              <w:bCs w:val="0"/>
              <w:sz w:val="32"/>
              <w:szCs w:val="32"/>
            </w:rPr>
            <w:fldChar w:fldCharType="separate"/>
          </w:r>
          <w:r>
            <w:rPr>
              <w:b w:val="0"/>
              <w:bCs w:val="0"/>
              <w:sz w:val="32"/>
              <w:szCs w:val="32"/>
            </w:rPr>
            <w:t>8</w:t>
          </w:r>
          <w:r>
            <w:rPr>
              <w:b w:val="0"/>
              <w:bCs w:val="0"/>
              <w:sz w:val="32"/>
              <w:szCs w:val="32"/>
            </w:rPr>
            <w:fldChar w:fldCharType="end"/>
          </w:r>
          <w:r>
            <w:rPr>
              <w:rFonts w:hint="eastAsia"/>
              <w:b w:val="0"/>
              <w:bCs w:val="0"/>
              <w:sz w:val="32"/>
              <w:szCs w:val="32"/>
              <w:lang w:val="en-US" w:eastAsia="zh-CN"/>
            </w:rPr>
            <w:fldChar w:fldCharType="end"/>
          </w:r>
        </w:p>
        <w:p>
          <w:pPr>
            <w:pStyle w:val="9"/>
            <w:tabs>
              <w:tab w:val="right" w:leader="dot" w:pos="9026"/>
            </w:tabs>
            <w:rPr>
              <w:b/>
              <w:bCs/>
              <w:sz w:val="32"/>
              <w:szCs w:val="32"/>
            </w:rPr>
          </w:pPr>
          <w:r>
            <w:rPr>
              <w:rFonts w:hint="eastAsia"/>
              <w:b/>
              <w:bCs/>
              <w:sz w:val="32"/>
              <w:szCs w:val="32"/>
              <w:lang w:val="en-US" w:eastAsia="zh-CN"/>
            </w:rPr>
            <w:fldChar w:fldCharType="begin"/>
          </w:r>
          <w:r>
            <w:rPr>
              <w:rFonts w:hint="eastAsia"/>
              <w:b/>
              <w:bCs/>
              <w:sz w:val="32"/>
              <w:szCs w:val="32"/>
              <w:lang w:val="en-US" w:eastAsia="zh-CN"/>
            </w:rPr>
            <w:instrText xml:space="preserve"> HYPERLINK \l _Toc20547 </w:instrText>
          </w:r>
          <w:r>
            <w:rPr>
              <w:rFonts w:hint="eastAsia"/>
              <w:b/>
              <w:bCs/>
              <w:sz w:val="32"/>
              <w:szCs w:val="32"/>
              <w:lang w:val="en-US" w:eastAsia="zh-CN"/>
            </w:rPr>
            <w:fldChar w:fldCharType="separate"/>
          </w:r>
          <w:r>
            <w:rPr>
              <w:rFonts w:hint="eastAsia"/>
              <w:b/>
              <w:bCs/>
              <w:sz w:val="32"/>
              <w:szCs w:val="32"/>
              <w:lang w:val="en-US" w:eastAsia="zh-CN"/>
            </w:rPr>
            <w:t>第二章 规划总则</w:t>
          </w:r>
          <w:r>
            <w:rPr>
              <w:b/>
              <w:bCs/>
              <w:sz w:val="32"/>
              <w:szCs w:val="32"/>
            </w:rPr>
            <w:tab/>
          </w:r>
          <w:r>
            <w:rPr>
              <w:b/>
              <w:bCs/>
              <w:sz w:val="32"/>
              <w:szCs w:val="32"/>
            </w:rPr>
            <w:fldChar w:fldCharType="begin"/>
          </w:r>
          <w:r>
            <w:rPr>
              <w:b/>
              <w:bCs/>
              <w:sz w:val="32"/>
              <w:szCs w:val="32"/>
            </w:rPr>
            <w:instrText xml:space="preserve"> PAGEREF _Toc20547 \h </w:instrText>
          </w:r>
          <w:r>
            <w:rPr>
              <w:b/>
              <w:bCs/>
              <w:sz w:val="32"/>
              <w:szCs w:val="32"/>
            </w:rPr>
            <w:fldChar w:fldCharType="separate"/>
          </w:r>
          <w:r>
            <w:rPr>
              <w:b/>
              <w:bCs/>
              <w:sz w:val="32"/>
              <w:szCs w:val="32"/>
            </w:rPr>
            <w:t>11</w:t>
          </w:r>
          <w:r>
            <w:rPr>
              <w:b/>
              <w:bCs/>
              <w:sz w:val="32"/>
              <w:szCs w:val="32"/>
            </w:rPr>
            <w:fldChar w:fldCharType="end"/>
          </w:r>
          <w:r>
            <w:rPr>
              <w:rFonts w:hint="eastAsia"/>
              <w:b/>
              <w:bCs/>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_Toc9046 </w:instrText>
          </w:r>
          <w:r>
            <w:rPr>
              <w:rFonts w:hint="eastAsia"/>
              <w:b w:val="0"/>
              <w:bCs w:val="0"/>
              <w:sz w:val="32"/>
              <w:szCs w:val="32"/>
              <w:lang w:val="en-US" w:eastAsia="zh-CN"/>
            </w:rPr>
            <w:fldChar w:fldCharType="separate"/>
          </w:r>
          <w:r>
            <w:rPr>
              <w:rFonts w:hint="eastAsia"/>
              <w:b w:val="0"/>
              <w:bCs w:val="0"/>
              <w:sz w:val="32"/>
              <w:szCs w:val="32"/>
            </w:rPr>
            <w:t>第一节 指导思想</w:t>
          </w:r>
          <w:r>
            <w:rPr>
              <w:b w:val="0"/>
              <w:bCs w:val="0"/>
              <w:sz w:val="32"/>
              <w:szCs w:val="32"/>
            </w:rPr>
            <w:tab/>
          </w:r>
          <w:r>
            <w:rPr>
              <w:b w:val="0"/>
              <w:bCs w:val="0"/>
              <w:sz w:val="32"/>
              <w:szCs w:val="32"/>
            </w:rPr>
            <w:fldChar w:fldCharType="begin"/>
          </w:r>
          <w:r>
            <w:rPr>
              <w:b w:val="0"/>
              <w:bCs w:val="0"/>
              <w:sz w:val="32"/>
              <w:szCs w:val="32"/>
            </w:rPr>
            <w:instrText xml:space="preserve"> PAGEREF _Toc9046 \h </w:instrText>
          </w:r>
          <w:r>
            <w:rPr>
              <w:b w:val="0"/>
              <w:bCs w:val="0"/>
              <w:sz w:val="32"/>
              <w:szCs w:val="32"/>
            </w:rPr>
            <w:fldChar w:fldCharType="separate"/>
          </w:r>
          <w:r>
            <w:rPr>
              <w:b w:val="0"/>
              <w:bCs w:val="0"/>
              <w:sz w:val="32"/>
              <w:szCs w:val="32"/>
            </w:rPr>
            <w:t>11</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_Toc32079 </w:instrText>
          </w:r>
          <w:r>
            <w:rPr>
              <w:rFonts w:hint="eastAsia"/>
              <w:b w:val="0"/>
              <w:bCs w:val="0"/>
              <w:sz w:val="32"/>
              <w:szCs w:val="32"/>
              <w:lang w:val="en-US" w:eastAsia="zh-CN"/>
            </w:rPr>
            <w:fldChar w:fldCharType="separate"/>
          </w:r>
          <w:r>
            <w:rPr>
              <w:rFonts w:hint="eastAsia"/>
              <w:b w:val="0"/>
              <w:bCs w:val="0"/>
              <w:sz w:val="32"/>
              <w:szCs w:val="32"/>
            </w:rPr>
            <w:t>第二节 基本原则</w:t>
          </w:r>
          <w:r>
            <w:rPr>
              <w:b w:val="0"/>
              <w:bCs w:val="0"/>
              <w:sz w:val="32"/>
              <w:szCs w:val="32"/>
            </w:rPr>
            <w:tab/>
          </w:r>
          <w:r>
            <w:rPr>
              <w:b w:val="0"/>
              <w:bCs w:val="0"/>
              <w:sz w:val="32"/>
              <w:szCs w:val="32"/>
            </w:rPr>
            <w:fldChar w:fldCharType="begin"/>
          </w:r>
          <w:r>
            <w:rPr>
              <w:b w:val="0"/>
              <w:bCs w:val="0"/>
              <w:sz w:val="32"/>
              <w:szCs w:val="32"/>
            </w:rPr>
            <w:instrText xml:space="preserve"> PAGEREF _Toc32079 \h </w:instrText>
          </w:r>
          <w:r>
            <w:rPr>
              <w:b w:val="0"/>
              <w:bCs w:val="0"/>
              <w:sz w:val="32"/>
              <w:szCs w:val="32"/>
            </w:rPr>
            <w:fldChar w:fldCharType="separate"/>
          </w:r>
          <w:r>
            <w:rPr>
              <w:b w:val="0"/>
              <w:bCs w:val="0"/>
              <w:sz w:val="32"/>
              <w:szCs w:val="32"/>
            </w:rPr>
            <w:t>11</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_Toc19836 </w:instrText>
          </w:r>
          <w:r>
            <w:rPr>
              <w:rFonts w:hint="eastAsia"/>
              <w:b w:val="0"/>
              <w:bCs w:val="0"/>
              <w:sz w:val="32"/>
              <w:szCs w:val="32"/>
              <w:lang w:val="en-US" w:eastAsia="zh-CN"/>
            </w:rPr>
            <w:fldChar w:fldCharType="separate"/>
          </w:r>
          <w:r>
            <w:rPr>
              <w:rFonts w:hint="eastAsia"/>
              <w:b w:val="0"/>
              <w:bCs w:val="0"/>
              <w:sz w:val="32"/>
              <w:szCs w:val="32"/>
            </w:rPr>
            <w:t xml:space="preserve">第三节 </w:t>
          </w:r>
          <w:r>
            <w:rPr>
              <w:rFonts w:hint="eastAsia"/>
              <w:b w:val="0"/>
              <w:bCs w:val="0"/>
              <w:sz w:val="32"/>
              <w:szCs w:val="32"/>
              <w:lang w:val="en-US" w:eastAsia="zh-CN"/>
            </w:rPr>
            <w:t>总体布局</w:t>
          </w:r>
          <w:r>
            <w:rPr>
              <w:b w:val="0"/>
              <w:bCs w:val="0"/>
              <w:sz w:val="32"/>
              <w:szCs w:val="32"/>
            </w:rPr>
            <w:tab/>
          </w:r>
          <w:r>
            <w:rPr>
              <w:b w:val="0"/>
              <w:bCs w:val="0"/>
              <w:sz w:val="32"/>
              <w:szCs w:val="32"/>
            </w:rPr>
            <w:fldChar w:fldCharType="begin"/>
          </w:r>
          <w:r>
            <w:rPr>
              <w:b w:val="0"/>
              <w:bCs w:val="0"/>
              <w:sz w:val="32"/>
              <w:szCs w:val="32"/>
            </w:rPr>
            <w:instrText xml:space="preserve"> PAGEREF _Toc19836 \h </w:instrText>
          </w:r>
          <w:r>
            <w:rPr>
              <w:b w:val="0"/>
              <w:bCs w:val="0"/>
              <w:sz w:val="32"/>
              <w:szCs w:val="32"/>
            </w:rPr>
            <w:fldChar w:fldCharType="separate"/>
          </w:r>
          <w:r>
            <w:rPr>
              <w:b w:val="0"/>
              <w:bCs w:val="0"/>
              <w:sz w:val="32"/>
              <w:szCs w:val="32"/>
            </w:rPr>
            <w:t>12</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_Toc31640 </w:instrText>
          </w:r>
          <w:r>
            <w:rPr>
              <w:rFonts w:hint="eastAsia"/>
              <w:b w:val="0"/>
              <w:bCs w:val="0"/>
              <w:sz w:val="32"/>
              <w:szCs w:val="32"/>
              <w:lang w:val="en-US" w:eastAsia="zh-CN"/>
            </w:rPr>
            <w:fldChar w:fldCharType="separate"/>
          </w:r>
          <w:r>
            <w:rPr>
              <w:rFonts w:hint="eastAsia"/>
              <w:b w:val="0"/>
              <w:bCs w:val="0"/>
              <w:sz w:val="32"/>
              <w:szCs w:val="32"/>
            </w:rPr>
            <w:t>第四节 发展目标</w:t>
          </w:r>
          <w:r>
            <w:rPr>
              <w:b w:val="0"/>
              <w:bCs w:val="0"/>
              <w:sz w:val="32"/>
              <w:szCs w:val="32"/>
            </w:rPr>
            <w:tab/>
          </w:r>
          <w:r>
            <w:rPr>
              <w:b w:val="0"/>
              <w:bCs w:val="0"/>
              <w:sz w:val="32"/>
              <w:szCs w:val="32"/>
            </w:rPr>
            <w:fldChar w:fldCharType="begin"/>
          </w:r>
          <w:r>
            <w:rPr>
              <w:b w:val="0"/>
              <w:bCs w:val="0"/>
              <w:sz w:val="32"/>
              <w:szCs w:val="32"/>
            </w:rPr>
            <w:instrText xml:space="preserve"> PAGEREF _Toc31640 \h </w:instrText>
          </w:r>
          <w:r>
            <w:rPr>
              <w:b w:val="0"/>
              <w:bCs w:val="0"/>
              <w:sz w:val="32"/>
              <w:szCs w:val="32"/>
            </w:rPr>
            <w:fldChar w:fldCharType="separate"/>
          </w:r>
          <w:r>
            <w:rPr>
              <w:b w:val="0"/>
              <w:bCs w:val="0"/>
              <w:sz w:val="32"/>
              <w:szCs w:val="32"/>
            </w:rPr>
            <w:t>15</w:t>
          </w:r>
          <w:r>
            <w:rPr>
              <w:b w:val="0"/>
              <w:bCs w:val="0"/>
              <w:sz w:val="32"/>
              <w:szCs w:val="32"/>
            </w:rPr>
            <w:fldChar w:fldCharType="end"/>
          </w:r>
          <w:r>
            <w:rPr>
              <w:rFonts w:hint="eastAsia"/>
              <w:b w:val="0"/>
              <w:bCs w:val="0"/>
              <w:sz w:val="32"/>
              <w:szCs w:val="32"/>
              <w:lang w:val="en-US" w:eastAsia="zh-CN"/>
            </w:rPr>
            <w:fldChar w:fldCharType="end"/>
          </w:r>
        </w:p>
        <w:p>
          <w:pPr>
            <w:pStyle w:val="9"/>
            <w:tabs>
              <w:tab w:val="right" w:leader="dot" w:pos="9026"/>
            </w:tabs>
            <w:rPr>
              <w:b/>
              <w:bCs/>
              <w:sz w:val="32"/>
              <w:szCs w:val="32"/>
            </w:rPr>
          </w:pPr>
          <w:r>
            <w:rPr>
              <w:rFonts w:hint="eastAsia"/>
              <w:b/>
              <w:bCs/>
              <w:sz w:val="32"/>
              <w:szCs w:val="32"/>
              <w:lang w:val="en-US" w:eastAsia="zh-CN"/>
            </w:rPr>
            <w:fldChar w:fldCharType="begin"/>
          </w:r>
          <w:r>
            <w:rPr>
              <w:rFonts w:hint="eastAsia"/>
              <w:b/>
              <w:bCs/>
              <w:sz w:val="32"/>
              <w:szCs w:val="32"/>
              <w:lang w:val="en-US" w:eastAsia="zh-CN"/>
            </w:rPr>
            <w:instrText xml:space="preserve"> HYPERLINK \l _Toc10891 </w:instrText>
          </w:r>
          <w:r>
            <w:rPr>
              <w:rFonts w:hint="eastAsia"/>
              <w:b/>
              <w:bCs/>
              <w:sz w:val="32"/>
              <w:szCs w:val="32"/>
              <w:lang w:val="en-US" w:eastAsia="zh-CN"/>
            </w:rPr>
            <w:fldChar w:fldCharType="separate"/>
          </w:r>
          <w:r>
            <w:rPr>
              <w:rFonts w:hint="eastAsia"/>
              <w:b/>
              <w:bCs/>
              <w:sz w:val="32"/>
              <w:szCs w:val="32"/>
            </w:rPr>
            <w:t xml:space="preserve">第三章 </w:t>
          </w:r>
          <w:r>
            <w:rPr>
              <w:rFonts w:hint="eastAsia"/>
              <w:b/>
              <w:bCs/>
              <w:sz w:val="32"/>
              <w:szCs w:val="32"/>
              <w:lang w:val="en-US" w:eastAsia="zh-CN"/>
            </w:rPr>
            <w:t>推进</w:t>
          </w:r>
          <w:r>
            <w:rPr>
              <w:rFonts w:hint="eastAsia"/>
              <w:b/>
              <w:bCs/>
              <w:sz w:val="32"/>
              <w:szCs w:val="32"/>
            </w:rPr>
            <w:t>旅游+多元产业融合</w:t>
          </w:r>
          <w:r>
            <w:rPr>
              <w:rFonts w:hint="eastAsia"/>
              <w:b/>
              <w:bCs/>
              <w:sz w:val="32"/>
              <w:szCs w:val="32"/>
              <w:lang w:val="en-US" w:eastAsia="zh-CN"/>
            </w:rPr>
            <w:t>发展</w:t>
          </w:r>
          <w:r>
            <w:rPr>
              <w:b/>
              <w:bCs/>
              <w:sz w:val="32"/>
              <w:szCs w:val="32"/>
            </w:rPr>
            <w:tab/>
          </w:r>
          <w:r>
            <w:rPr>
              <w:b/>
              <w:bCs/>
              <w:sz w:val="32"/>
              <w:szCs w:val="32"/>
            </w:rPr>
            <w:fldChar w:fldCharType="begin"/>
          </w:r>
          <w:r>
            <w:rPr>
              <w:b/>
              <w:bCs/>
              <w:sz w:val="32"/>
              <w:szCs w:val="32"/>
            </w:rPr>
            <w:instrText xml:space="preserve"> PAGEREF _Toc10891 \h </w:instrText>
          </w:r>
          <w:r>
            <w:rPr>
              <w:b/>
              <w:bCs/>
              <w:sz w:val="32"/>
              <w:szCs w:val="32"/>
            </w:rPr>
            <w:fldChar w:fldCharType="separate"/>
          </w:r>
          <w:r>
            <w:rPr>
              <w:b/>
              <w:bCs/>
              <w:sz w:val="32"/>
              <w:szCs w:val="32"/>
            </w:rPr>
            <w:t>18</w:t>
          </w:r>
          <w:r>
            <w:rPr>
              <w:b/>
              <w:bCs/>
              <w:sz w:val="32"/>
              <w:szCs w:val="32"/>
            </w:rPr>
            <w:fldChar w:fldCharType="end"/>
          </w:r>
          <w:r>
            <w:rPr>
              <w:rFonts w:hint="eastAsia"/>
              <w:b/>
              <w:bCs/>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_Toc29266 </w:instrText>
          </w:r>
          <w:r>
            <w:rPr>
              <w:rFonts w:hint="eastAsia"/>
              <w:b w:val="0"/>
              <w:bCs w:val="0"/>
              <w:sz w:val="32"/>
              <w:szCs w:val="32"/>
              <w:lang w:val="en-US" w:eastAsia="zh-CN"/>
            </w:rPr>
            <w:fldChar w:fldCharType="separate"/>
          </w:r>
          <w:r>
            <w:rPr>
              <w:rFonts w:hint="eastAsia"/>
              <w:b w:val="0"/>
              <w:bCs w:val="0"/>
              <w:sz w:val="32"/>
              <w:szCs w:val="32"/>
              <w:lang w:val="en-US" w:eastAsia="zh-CN"/>
            </w:rPr>
            <w:t xml:space="preserve">第一节 </w:t>
          </w:r>
          <w:r>
            <w:rPr>
              <w:rFonts w:hint="eastAsia"/>
              <w:b w:val="0"/>
              <w:bCs w:val="0"/>
              <w:sz w:val="32"/>
              <w:szCs w:val="32"/>
            </w:rPr>
            <w:t>巩固全域旅游空间布局</w:t>
          </w:r>
          <w:r>
            <w:rPr>
              <w:b w:val="0"/>
              <w:bCs w:val="0"/>
              <w:sz w:val="32"/>
              <w:szCs w:val="32"/>
            </w:rPr>
            <w:tab/>
          </w:r>
          <w:r>
            <w:rPr>
              <w:b w:val="0"/>
              <w:bCs w:val="0"/>
              <w:sz w:val="32"/>
              <w:szCs w:val="32"/>
            </w:rPr>
            <w:fldChar w:fldCharType="begin"/>
          </w:r>
          <w:r>
            <w:rPr>
              <w:b w:val="0"/>
              <w:bCs w:val="0"/>
              <w:sz w:val="32"/>
              <w:szCs w:val="32"/>
            </w:rPr>
            <w:instrText xml:space="preserve"> PAGEREF _Toc29266 \h </w:instrText>
          </w:r>
          <w:r>
            <w:rPr>
              <w:b w:val="0"/>
              <w:bCs w:val="0"/>
              <w:sz w:val="32"/>
              <w:szCs w:val="32"/>
            </w:rPr>
            <w:fldChar w:fldCharType="separate"/>
          </w:r>
          <w:r>
            <w:rPr>
              <w:b w:val="0"/>
              <w:bCs w:val="0"/>
              <w:sz w:val="32"/>
              <w:szCs w:val="32"/>
            </w:rPr>
            <w:t>18</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_Toc23501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二</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文旅融合</w:t>
          </w:r>
          <w:r>
            <w:rPr>
              <w:b w:val="0"/>
              <w:bCs w:val="0"/>
              <w:sz w:val="32"/>
              <w:szCs w:val="32"/>
            </w:rPr>
            <w:tab/>
          </w:r>
          <w:r>
            <w:rPr>
              <w:b w:val="0"/>
              <w:bCs w:val="0"/>
              <w:sz w:val="32"/>
              <w:szCs w:val="32"/>
            </w:rPr>
            <w:fldChar w:fldCharType="begin"/>
          </w:r>
          <w:r>
            <w:rPr>
              <w:b w:val="0"/>
              <w:bCs w:val="0"/>
              <w:sz w:val="32"/>
              <w:szCs w:val="32"/>
            </w:rPr>
            <w:instrText xml:space="preserve"> PAGEREF _Toc23501 \h </w:instrText>
          </w:r>
          <w:r>
            <w:rPr>
              <w:b w:val="0"/>
              <w:bCs w:val="0"/>
              <w:sz w:val="32"/>
              <w:szCs w:val="32"/>
            </w:rPr>
            <w:fldChar w:fldCharType="separate"/>
          </w:r>
          <w:r>
            <w:rPr>
              <w:b w:val="0"/>
              <w:bCs w:val="0"/>
              <w:sz w:val="32"/>
              <w:szCs w:val="32"/>
            </w:rPr>
            <w:t>19</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_Toc24795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三</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商旅融合</w:t>
          </w:r>
          <w:r>
            <w:rPr>
              <w:b w:val="0"/>
              <w:bCs w:val="0"/>
              <w:sz w:val="32"/>
              <w:szCs w:val="32"/>
            </w:rPr>
            <w:tab/>
          </w:r>
          <w:r>
            <w:rPr>
              <w:b w:val="0"/>
              <w:bCs w:val="0"/>
              <w:sz w:val="32"/>
              <w:szCs w:val="32"/>
            </w:rPr>
            <w:fldChar w:fldCharType="begin"/>
          </w:r>
          <w:r>
            <w:rPr>
              <w:b w:val="0"/>
              <w:bCs w:val="0"/>
              <w:sz w:val="32"/>
              <w:szCs w:val="32"/>
            </w:rPr>
            <w:instrText xml:space="preserve"> PAGEREF _Toc24795 \h </w:instrText>
          </w:r>
          <w:r>
            <w:rPr>
              <w:b w:val="0"/>
              <w:bCs w:val="0"/>
              <w:sz w:val="32"/>
              <w:szCs w:val="32"/>
            </w:rPr>
            <w:fldChar w:fldCharType="separate"/>
          </w:r>
          <w:r>
            <w:rPr>
              <w:b w:val="0"/>
              <w:bCs w:val="0"/>
              <w:sz w:val="32"/>
              <w:szCs w:val="32"/>
            </w:rPr>
            <w:t>26</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_Toc16737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四</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康旅融合</w:t>
          </w:r>
          <w:r>
            <w:rPr>
              <w:b w:val="0"/>
              <w:bCs w:val="0"/>
              <w:sz w:val="32"/>
              <w:szCs w:val="32"/>
            </w:rPr>
            <w:tab/>
          </w:r>
          <w:r>
            <w:rPr>
              <w:b w:val="0"/>
              <w:bCs w:val="0"/>
              <w:sz w:val="32"/>
              <w:szCs w:val="32"/>
            </w:rPr>
            <w:fldChar w:fldCharType="begin"/>
          </w:r>
          <w:r>
            <w:rPr>
              <w:b w:val="0"/>
              <w:bCs w:val="0"/>
              <w:sz w:val="32"/>
              <w:szCs w:val="32"/>
            </w:rPr>
            <w:instrText xml:space="preserve"> PAGEREF _Toc16737 \h </w:instrText>
          </w:r>
          <w:r>
            <w:rPr>
              <w:b w:val="0"/>
              <w:bCs w:val="0"/>
              <w:sz w:val="32"/>
              <w:szCs w:val="32"/>
            </w:rPr>
            <w:fldChar w:fldCharType="separate"/>
          </w:r>
          <w:r>
            <w:rPr>
              <w:b w:val="0"/>
              <w:bCs w:val="0"/>
              <w:sz w:val="32"/>
              <w:szCs w:val="32"/>
            </w:rPr>
            <w:t>28</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_Toc29737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五</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体旅融合</w:t>
          </w:r>
          <w:r>
            <w:rPr>
              <w:b w:val="0"/>
              <w:bCs w:val="0"/>
              <w:sz w:val="32"/>
              <w:szCs w:val="32"/>
            </w:rPr>
            <w:tab/>
          </w:r>
          <w:r>
            <w:rPr>
              <w:b w:val="0"/>
              <w:bCs w:val="0"/>
              <w:sz w:val="32"/>
              <w:szCs w:val="32"/>
            </w:rPr>
            <w:fldChar w:fldCharType="begin"/>
          </w:r>
          <w:r>
            <w:rPr>
              <w:b w:val="0"/>
              <w:bCs w:val="0"/>
              <w:sz w:val="32"/>
              <w:szCs w:val="32"/>
            </w:rPr>
            <w:instrText xml:space="preserve"> PAGEREF _Toc29737 \h </w:instrText>
          </w:r>
          <w:r>
            <w:rPr>
              <w:b w:val="0"/>
              <w:bCs w:val="0"/>
              <w:sz w:val="32"/>
              <w:szCs w:val="32"/>
            </w:rPr>
            <w:fldChar w:fldCharType="separate"/>
          </w:r>
          <w:r>
            <w:rPr>
              <w:b w:val="0"/>
              <w:bCs w:val="0"/>
              <w:sz w:val="32"/>
              <w:szCs w:val="32"/>
            </w:rPr>
            <w:t>31</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_Toc13429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六</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教旅融合</w:t>
          </w:r>
          <w:r>
            <w:rPr>
              <w:b w:val="0"/>
              <w:bCs w:val="0"/>
              <w:sz w:val="32"/>
              <w:szCs w:val="32"/>
            </w:rPr>
            <w:tab/>
          </w:r>
          <w:r>
            <w:rPr>
              <w:b w:val="0"/>
              <w:bCs w:val="0"/>
              <w:sz w:val="32"/>
              <w:szCs w:val="32"/>
            </w:rPr>
            <w:fldChar w:fldCharType="begin"/>
          </w:r>
          <w:r>
            <w:rPr>
              <w:b w:val="0"/>
              <w:bCs w:val="0"/>
              <w:sz w:val="32"/>
              <w:szCs w:val="32"/>
            </w:rPr>
            <w:instrText xml:space="preserve"> PAGEREF _Toc13429 \h </w:instrText>
          </w:r>
          <w:r>
            <w:rPr>
              <w:b w:val="0"/>
              <w:bCs w:val="0"/>
              <w:sz w:val="32"/>
              <w:szCs w:val="32"/>
            </w:rPr>
            <w:fldChar w:fldCharType="separate"/>
          </w:r>
          <w:r>
            <w:rPr>
              <w:b w:val="0"/>
              <w:bCs w:val="0"/>
              <w:sz w:val="32"/>
              <w:szCs w:val="32"/>
            </w:rPr>
            <w:t>34</w:t>
          </w:r>
          <w:r>
            <w:rPr>
              <w:b w:val="0"/>
              <w:bCs w:val="0"/>
              <w:sz w:val="32"/>
              <w:szCs w:val="32"/>
            </w:rPr>
            <w:fldChar w:fldCharType="end"/>
          </w:r>
          <w:r>
            <w:rPr>
              <w:rFonts w:hint="eastAsia"/>
              <w:b w:val="0"/>
              <w:bCs w:val="0"/>
              <w:sz w:val="32"/>
              <w:szCs w:val="32"/>
              <w:lang w:val="en-US" w:eastAsia="zh-CN"/>
            </w:rPr>
            <w:fldChar w:fldCharType="end"/>
          </w:r>
        </w:p>
        <w:p>
          <w:pPr>
            <w:pStyle w:val="9"/>
            <w:tabs>
              <w:tab w:val="right" w:leader="dot" w:pos="9026"/>
            </w:tabs>
            <w:rPr>
              <w:b/>
              <w:bCs/>
              <w:sz w:val="32"/>
              <w:szCs w:val="32"/>
            </w:rPr>
          </w:pPr>
          <w:r>
            <w:rPr>
              <w:rFonts w:hint="eastAsia"/>
              <w:b/>
              <w:bCs/>
              <w:sz w:val="32"/>
              <w:szCs w:val="32"/>
              <w:lang w:val="en-US" w:eastAsia="zh-CN"/>
            </w:rPr>
            <w:fldChar w:fldCharType="begin"/>
          </w:r>
          <w:r>
            <w:rPr>
              <w:rFonts w:hint="eastAsia"/>
              <w:b/>
              <w:bCs/>
              <w:sz w:val="32"/>
              <w:szCs w:val="32"/>
              <w:lang w:val="en-US" w:eastAsia="zh-CN"/>
            </w:rPr>
            <w:instrText xml:space="preserve"> HYPERLINK \l _Toc10391 </w:instrText>
          </w:r>
          <w:r>
            <w:rPr>
              <w:rFonts w:hint="eastAsia"/>
              <w:b/>
              <w:bCs/>
              <w:sz w:val="32"/>
              <w:szCs w:val="32"/>
              <w:lang w:val="en-US" w:eastAsia="zh-CN"/>
            </w:rPr>
            <w:fldChar w:fldCharType="separate"/>
          </w:r>
          <w:r>
            <w:rPr>
              <w:rFonts w:hint="eastAsia"/>
              <w:b/>
              <w:bCs/>
              <w:sz w:val="32"/>
              <w:szCs w:val="32"/>
            </w:rPr>
            <w:t xml:space="preserve">第四章 </w:t>
          </w:r>
          <w:r>
            <w:rPr>
              <w:rFonts w:hint="eastAsia"/>
              <w:b/>
              <w:bCs/>
              <w:sz w:val="32"/>
              <w:szCs w:val="32"/>
              <w:lang w:val="en-US" w:eastAsia="zh-CN"/>
            </w:rPr>
            <w:t>推进</w:t>
          </w:r>
          <w:r>
            <w:rPr>
              <w:rFonts w:hint="eastAsia"/>
              <w:b/>
              <w:bCs/>
              <w:sz w:val="32"/>
              <w:szCs w:val="32"/>
            </w:rPr>
            <w:t>农业+多元产业融合</w:t>
          </w:r>
          <w:r>
            <w:rPr>
              <w:rFonts w:hint="eastAsia"/>
              <w:b/>
              <w:bCs/>
              <w:sz w:val="32"/>
              <w:szCs w:val="32"/>
              <w:lang w:val="en-US" w:eastAsia="zh-CN"/>
            </w:rPr>
            <w:t>发展</w:t>
          </w:r>
          <w:r>
            <w:rPr>
              <w:b/>
              <w:bCs/>
              <w:sz w:val="32"/>
              <w:szCs w:val="32"/>
            </w:rPr>
            <w:tab/>
          </w:r>
          <w:r>
            <w:rPr>
              <w:b/>
              <w:bCs/>
              <w:sz w:val="32"/>
              <w:szCs w:val="32"/>
            </w:rPr>
            <w:fldChar w:fldCharType="begin"/>
          </w:r>
          <w:r>
            <w:rPr>
              <w:b/>
              <w:bCs/>
              <w:sz w:val="32"/>
              <w:szCs w:val="32"/>
            </w:rPr>
            <w:instrText xml:space="preserve"> PAGEREF _Toc10391 \h </w:instrText>
          </w:r>
          <w:r>
            <w:rPr>
              <w:b/>
              <w:bCs/>
              <w:sz w:val="32"/>
              <w:szCs w:val="32"/>
            </w:rPr>
            <w:fldChar w:fldCharType="separate"/>
          </w:r>
          <w:r>
            <w:rPr>
              <w:b/>
              <w:bCs/>
              <w:sz w:val="32"/>
              <w:szCs w:val="32"/>
            </w:rPr>
            <w:t>38</w:t>
          </w:r>
          <w:r>
            <w:rPr>
              <w:b/>
              <w:bCs/>
              <w:sz w:val="32"/>
              <w:szCs w:val="32"/>
            </w:rPr>
            <w:fldChar w:fldCharType="end"/>
          </w:r>
          <w:r>
            <w:rPr>
              <w:rFonts w:hint="eastAsia"/>
              <w:b/>
              <w:bCs/>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_Toc12366 </w:instrText>
          </w:r>
          <w:r>
            <w:rPr>
              <w:rFonts w:hint="eastAsia"/>
              <w:b w:val="0"/>
              <w:bCs w:val="0"/>
              <w:sz w:val="32"/>
              <w:szCs w:val="32"/>
              <w:lang w:val="en-US" w:eastAsia="zh-CN"/>
            </w:rPr>
            <w:fldChar w:fldCharType="separate"/>
          </w:r>
          <w:r>
            <w:rPr>
              <w:rFonts w:hint="eastAsia"/>
              <w:b w:val="0"/>
              <w:bCs w:val="0"/>
              <w:sz w:val="32"/>
              <w:szCs w:val="32"/>
              <w:lang w:val="en-US" w:eastAsia="zh-CN"/>
            </w:rPr>
            <w:t xml:space="preserve">第一节 </w:t>
          </w:r>
          <w:r>
            <w:rPr>
              <w:rFonts w:hint="eastAsia"/>
              <w:b w:val="0"/>
              <w:bCs w:val="0"/>
              <w:sz w:val="32"/>
              <w:szCs w:val="32"/>
            </w:rPr>
            <w:t>构建特色农业</w:t>
          </w:r>
          <w:r>
            <w:rPr>
              <w:rFonts w:hint="eastAsia"/>
              <w:b w:val="0"/>
              <w:bCs w:val="0"/>
              <w:sz w:val="32"/>
              <w:szCs w:val="32"/>
              <w:lang w:val="en-US" w:eastAsia="zh-CN"/>
            </w:rPr>
            <w:t>发展新格局</w:t>
          </w:r>
          <w:r>
            <w:rPr>
              <w:b w:val="0"/>
              <w:bCs w:val="0"/>
              <w:sz w:val="32"/>
              <w:szCs w:val="32"/>
            </w:rPr>
            <w:tab/>
          </w:r>
          <w:r>
            <w:rPr>
              <w:b w:val="0"/>
              <w:bCs w:val="0"/>
              <w:sz w:val="32"/>
              <w:szCs w:val="32"/>
            </w:rPr>
            <w:fldChar w:fldCharType="begin"/>
          </w:r>
          <w:r>
            <w:rPr>
              <w:b w:val="0"/>
              <w:bCs w:val="0"/>
              <w:sz w:val="32"/>
              <w:szCs w:val="32"/>
            </w:rPr>
            <w:instrText xml:space="preserve"> PAGEREF _Toc12366 \h </w:instrText>
          </w:r>
          <w:r>
            <w:rPr>
              <w:b w:val="0"/>
              <w:bCs w:val="0"/>
              <w:sz w:val="32"/>
              <w:szCs w:val="32"/>
            </w:rPr>
            <w:fldChar w:fldCharType="separate"/>
          </w:r>
          <w:r>
            <w:rPr>
              <w:b w:val="0"/>
              <w:bCs w:val="0"/>
              <w:sz w:val="32"/>
              <w:szCs w:val="32"/>
            </w:rPr>
            <w:t>38</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_Toc9032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二</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农旅融合</w:t>
          </w:r>
          <w:r>
            <w:rPr>
              <w:b w:val="0"/>
              <w:bCs w:val="0"/>
              <w:sz w:val="32"/>
              <w:szCs w:val="32"/>
            </w:rPr>
            <w:tab/>
          </w:r>
          <w:r>
            <w:rPr>
              <w:b w:val="0"/>
              <w:bCs w:val="0"/>
              <w:sz w:val="32"/>
              <w:szCs w:val="32"/>
            </w:rPr>
            <w:fldChar w:fldCharType="begin"/>
          </w:r>
          <w:r>
            <w:rPr>
              <w:b w:val="0"/>
              <w:bCs w:val="0"/>
              <w:sz w:val="32"/>
              <w:szCs w:val="32"/>
            </w:rPr>
            <w:instrText xml:space="preserve"> PAGEREF _Toc9032 \h </w:instrText>
          </w:r>
          <w:r>
            <w:rPr>
              <w:b w:val="0"/>
              <w:bCs w:val="0"/>
              <w:sz w:val="32"/>
              <w:szCs w:val="32"/>
            </w:rPr>
            <w:fldChar w:fldCharType="separate"/>
          </w:r>
          <w:r>
            <w:rPr>
              <w:b w:val="0"/>
              <w:bCs w:val="0"/>
              <w:sz w:val="32"/>
              <w:szCs w:val="32"/>
            </w:rPr>
            <w:t>39</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_Toc18605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三</w:t>
          </w:r>
          <w:r>
            <w:rPr>
              <w:rFonts w:hint="eastAsia"/>
              <w:b w:val="0"/>
              <w:bCs w:val="0"/>
              <w:sz w:val="32"/>
              <w:szCs w:val="32"/>
            </w:rPr>
            <w:t>节</w:t>
          </w:r>
          <w:r>
            <w:rPr>
              <w:rFonts w:hint="eastAsia"/>
              <w:b w:val="0"/>
              <w:bCs w:val="0"/>
              <w:sz w:val="32"/>
              <w:szCs w:val="32"/>
              <w:lang w:val="en-US" w:eastAsia="zh-CN"/>
            </w:rPr>
            <w:t xml:space="preserve"> 推进</w:t>
          </w:r>
          <w:r>
            <w:rPr>
              <w:rFonts w:hint="eastAsia"/>
              <w:b w:val="0"/>
              <w:bCs w:val="0"/>
              <w:sz w:val="32"/>
              <w:szCs w:val="32"/>
            </w:rPr>
            <w:t>农工融合</w:t>
          </w:r>
          <w:r>
            <w:rPr>
              <w:b w:val="0"/>
              <w:bCs w:val="0"/>
              <w:sz w:val="32"/>
              <w:szCs w:val="32"/>
            </w:rPr>
            <w:tab/>
          </w:r>
          <w:r>
            <w:rPr>
              <w:b w:val="0"/>
              <w:bCs w:val="0"/>
              <w:sz w:val="32"/>
              <w:szCs w:val="32"/>
            </w:rPr>
            <w:fldChar w:fldCharType="begin"/>
          </w:r>
          <w:r>
            <w:rPr>
              <w:b w:val="0"/>
              <w:bCs w:val="0"/>
              <w:sz w:val="32"/>
              <w:szCs w:val="32"/>
            </w:rPr>
            <w:instrText xml:space="preserve"> PAGEREF _Toc18605 \h </w:instrText>
          </w:r>
          <w:r>
            <w:rPr>
              <w:b w:val="0"/>
              <w:bCs w:val="0"/>
              <w:sz w:val="32"/>
              <w:szCs w:val="32"/>
            </w:rPr>
            <w:fldChar w:fldCharType="separate"/>
          </w:r>
          <w:r>
            <w:rPr>
              <w:b w:val="0"/>
              <w:bCs w:val="0"/>
              <w:sz w:val="32"/>
              <w:szCs w:val="32"/>
            </w:rPr>
            <w:t>42</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_Toc18296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四</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农商融合</w:t>
          </w:r>
          <w:r>
            <w:rPr>
              <w:b w:val="0"/>
              <w:bCs w:val="0"/>
              <w:sz w:val="32"/>
              <w:szCs w:val="32"/>
            </w:rPr>
            <w:tab/>
          </w:r>
          <w:r>
            <w:rPr>
              <w:b w:val="0"/>
              <w:bCs w:val="0"/>
              <w:sz w:val="32"/>
              <w:szCs w:val="32"/>
            </w:rPr>
            <w:fldChar w:fldCharType="begin"/>
          </w:r>
          <w:r>
            <w:rPr>
              <w:b w:val="0"/>
              <w:bCs w:val="0"/>
              <w:sz w:val="32"/>
              <w:szCs w:val="32"/>
            </w:rPr>
            <w:instrText xml:space="preserve"> PAGEREF _Toc18296 \h </w:instrText>
          </w:r>
          <w:r>
            <w:rPr>
              <w:b w:val="0"/>
              <w:bCs w:val="0"/>
              <w:sz w:val="32"/>
              <w:szCs w:val="32"/>
            </w:rPr>
            <w:fldChar w:fldCharType="separate"/>
          </w:r>
          <w:r>
            <w:rPr>
              <w:b w:val="0"/>
              <w:bCs w:val="0"/>
              <w:sz w:val="32"/>
              <w:szCs w:val="32"/>
            </w:rPr>
            <w:t>45</w:t>
          </w:r>
          <w:r>
            <w:rPr>
              <w:b w:val="0"/>
              <w:bCs w:val="0"/>
              <w:sz w:val="32"/>
              <w:szCs w:val="32"/>
            </w:rPr>
            <w:fldChar w:fldCharType="end"/>
          </w:r>
          <w:r>
            <w:rPr>
              <w:rFonts w:hint="eastAsia"/>
              <w:b w:val="0"/>
              <w:bCs w:val="0"/>
              <w:sz w:val="32"/>
              <w:szCs w:val="32"/>
              <w:lang w:val="en-US" w:eastAsia="zh-CN"/>
            </w:rPr>
            <w:fldChar w:fldCharType="end"/>
          </w:r>
        </w:p>
        <w:p>
          <w:pPr>
            <w:pStyle w:val="9"/>
            <w:tabs>
              <w:tab w:val="right" w:leader="dot" w:pos="9026"/>
            </w:tabs>
            <w:rPr>
              <w:b/>
              <w:bCs/>
              <w:sz w:val="32"/>
              <w:szCs w:val="32"/>
            </w:rPr>
          </w:pPr>
          <w:r>
            <w:rPr>
              <w:rFonts w:hint="eastAsia"/>
              <w:b/>
              <w:bCs/>
              <w:sz w:val="32"/>
              <w:szCs w:val="32"/>
              <w:lang w:val="en-US" w:eastAsia="zh-CN"/>
            </w:rPr>
            <w:fldChar w:fldCharType="begin"/>
          </w:r>
          <w:r>
            <w:rPr>
              <w:rFonts w:hint="eastAsia"/>
              <w:b/>
              <w:bCs/>
              <w:sz w:val="32"/>
              <w:szCs w:val="32"/>
              <w:lang w:val="en-US" w:eastAsia="zh-CN"/>
            </w:rPr>
            <w:instrText xml:space="preserve"> HYPERLINK \l _Toc85 </w:instrText>
          </w:r>
          <w:r>
            <w:rPr>
              <w:rFonts w:hint="eastAsia"/>
              <w:b/>
              <w:bCs/>
              <w:sz w:val="32"/>
              <w:szCs w:val="32"/>
              <w:lang w:val="en-US" w:eastAsia="zh-CN"/>
            </w:rPr>
            <w:fldChar w:fldCharType="separate"/>
          </w:r>
          <w:r>
            <w:rPr>
              <w:rFonts w:hint="eastAsia"/>
              <w:b/>
              <w:bCs/>
              <w:sz w:val="32"/>
              <w:szCs w:val="32"/>
            </w:rPr>
            <w:t xml:space="preserve">第五章 </w:t>
          </w:r>
          <w:r>
            <w:rPr>
              <w:rFonts w:hint="eastAsia"/>
              <w:b/>
              <w:bCs/>
              <w:sz w:val="32"/>
              <w:szCs w:val="32"/>
              <w:lang w:val="en-US" w:eastAsia="zh-CN"/>
            </w:rPr>
            <w:t>推进</w:t>
          </w:r>
          <w:r>
            <w:rPr>
              <w:rFonts w:hint="eastAsia"/>
              <w:b/>
              <w:bCs/>
              <w:sz w:val="32"/>
              <w:szCs w:val="32"/>
            </w:rPr>
            <w:t>工业+多元产业融合</w:t>
          </w:r>
          <w:r>
            <w:rPr>
              <w:rFonts w:hint="eastAsia"/>
              <w:b/>
              <w:bCs/>
              <w:sz w:val="32"/>
              <w:szCs w:val="32"/>
              <w:lang w:val="en-US" w:eastAsia="zh-CN"/>
            </w:rPr>
            <w:t>发展</w:t>
          </w:r>
          <w:r>
            <w:rPr>
              <w:b/>
              <w:bCs/>
              <w:sz w:val="32"/>
              <w:szCs w:val="32"/>
            </w:rPr>
            <w:tab/>
          </w:r>
          <w:r>
            <w:rPr>
              <w:b/>
              <w:bCs/>
              <w:sz w:val="32"/>
              <w:szCs w:val="32"/>
            </w:rPr>
            <w:fldChar w:fldCharType="begin"/>
          </w:r>
          <w:r>
            <w:rPr>
              <w:b/>
              <w:bCs/>
              <w:sz w:val="32"/>
              <w:szCs w:val="32"/>
            </w:rPr>
            <w:instrText xml:space="preserve"> PAGEREF _Toc85 \h </w:instrText>
          </w:r>
          <w:r>
            <w:rPr>
              <w:b/>
              <w:bCs/>
              <w:sz w:val="32"/>
              <w:szCs w:val="32"/>
            </w:rPr>
            <w:fldChar w:fldCharType="separate"/>
          </w:r>
          <w:r>
            <w:rPr>
              <w:b/>
              <w:bCs/>
              <w:sz w:val="32"/>
              <w:szCs w:val="32"/>
            </w:rPr>
            <w:t>49</w:t>
          </w:r>
          <w:r>
            <w:rPr>
              <w:b/>
              <w:bCs/>
              <w:sz w:val="32"/>
              <w:szCs w:val="32"/>
            </w:rPr>
            <w:fldChar w:fldCharType="end"/>
          </w:r>
          <w:r>
            <w:rPr>
              <w:rFonts w:hint="eastAsia"/>
              <w:b/>
              <w:bCs/>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_Toc28528 </w:instrText>
          </w:r>
          <w:r>
            <w:rPr>
              <w:rFonts w:hint="eastAsia"/>
              <w:b w:val="0"/>
              <w:bCs w:val="0"/>
              <w:sz w:val="32"/>
              <w:szCs w:val="32"/>
              <w:lang w:val="en-US" w:eastAsia="zh-CN"/>
            </w:rPr>
            <w:fldChar w:fldCharType="separate"/>
          </w:r>
          <w:r>
            <w:rPr>
              <w:rFonts w:hint="eastAsia"/>
              <w:b w:val="0"/>
              <w:bCs w:val="0"/>
              <w:sz w:val="32"/>
              <w:szCs w:val="32"/>
              <w:lang w:val="en-US" w:eastAsia="zh-CN"/>
            </w:rPr>
            <w:t>第一节 加快构建循环工业发展新格局</w:t>
          </w:r>
          <w:r>
            <w:rPr>
              <w:b w:val="0"/>
              <w:bCs w:val="0"/>
              <w:sz w:val="32"/>
              <w:szCs w:val="32"/>
            </w:rPr>
            <w:tab/>
          </w:r>
          <w:r>
            <w:rPr>
              <w:b w:val="0"/>
              <w:bCs w:val="0"/>
              <w:sz w:val="32"/>
              <w:szCs w:val="32"/>
            </w:rPr>
            <w:fldChar w:fldCharType="begin"/>
          </w:r>
          <w:r>
            <w:rPr>
              <w:b w:val="0"/>
              <w:bCs w:val="0"/>
              <w:sz w:val="32"/>
              <w:szCs w:val="32"/>
            </w:rPr>
            <w:instrText xml:space="preserve"> PAGEREF _Toc28528 \h </w:instrText>
          </w:r>
          <w:r>
            <w:rPr>
              <w:b w:val="0"/>
              <w:bCs w:val="0"/>
              <w:sz w:val="32"/>
              <w:szCs w:val="32"/>
            </w:rPr>
            <w:fldChar w:fldCharType="separate"/>
          </w:r>
          <w:r>
            <w:rPr>
              <w:b w:val="0"/>
              <w:bCs w:val="0"/>
              <w:sz w:val="32"/>
              <w:szCs w:val="32"/>
            </w:rPr>
            <w:t>49</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_Toc26810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二</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工旅融合</w:t>
          </w:r>
          <w:r>
            <w:rPr>
              <w:b w:val="0"/>
              <w:bCs w:val="0"/>
              <w:sz w:val="32"/>
              <w:szCs w:val="32"/>
            </w:rPr>
            <w:tab/>
          </w:r>
          <w:r>
            <w:rPr>
              <w:b w:val="0"/>
              <w:bCs w:val="0"/>
              <w:sz w:val="32"/>
              <w:szCs w:val="32"/>
            </w:rPr>
            <w:fldChar w:fldCharType="begin"/>
          </w:r>
          <w:r>
            <w:rPr>
              <w:b w:val="0"/>
              <w:bCs w:val="0"/>
              <w:sz w:val="32"/>
              <w:szCs w:val="32"/>
            </w:rPr>
            <w:instrText xml:space="preserve"> PAGEREF _Toc26810 \h </w:instrText>
          </w:r>
          <w:r>
            <w:rPr>
              <w:b w:val="0"/>
              <w:bCs w:val="0"/>
              <w:sz w:val="32"/>
              <w:szCs w:val="32"/>
            </w:rPr>
            <w:fldChar w:fldCharType="separate"/>
          </w:r>
          <w:r>
            <w:rPr>
              <w:b w:val="0"/>
              <w:bCs w:val="0"/>
              <w:sz w:val="32"/>
              <w:szCs w:val="32"/>
            </w:rPr>
            <w:t>50</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_Toc11768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三</w:t>
          </w:r>
          <w:r>
            <w:rPr>
              <w:rFonts w:hint="eastAsia"/>
              <w:b w:val="0"/>
              <w:bCs w:val="0"/>
              <w:sz w:val="32"/>
              <w:szCs w:val="32"/>
            </w:rPr>
            <w:t xml:space="preserve">节 </w:t>
          </w:r>
          <w:r>
            <w:rPr>
              <w:rFonts w:hint="eastAsia"/>
              <w:b w:val="0"/>
              <w:bCs w:val="0"/>
              <w:sz w:val="32"/>
              <w:szCs w:val="32"/>
              <w:lang w:val="en-US" w:eastAsia="zh-CN"/>
            </w:rPr>
            <w:t>推进</w:t>
          </w:r>
          <w:r>
            <w:rPr>
              <w:rFonts w:hint="eastAsia"/>
              <w:b w:val="0"/>
              <w:bCs w:val="0"/>
              <w:sz w:val="32"/>
              <w:szCs w:val="32"/>
            </w:rPr>
            <w:t>工商</w:t>
          </w:r>
          <w:r>
            <w:rPr>
              <w:rFonts w:hint="eastAsia"/>
              <w:b w:val="0"/>
              <w:bCs w:val="0"/>
              <w:sz w:val="32"/>
              <w:szCs w:val="32"/>
              <w:lang w:val="en-US" w:eastAsia="zh-CN"/>
            </w:rPr>
            <w:t>贸</w:t>
          </w:r>
          <w:r>
            <w:rPr>
              <w:rFonts w:hint="eastAsia"/>
              <w:b w:val="0"/>
              <w:bCs w:val="0"/>
              <w:sz w:val="32"/>
              <w:szCs w:val="32"/>
            </w:rPr>
            <w:t>融合</w:t>
          </w:r>
          <w:r>
            <w:rPr>
              <w:b w:val="0"/>
              <w:bCs w:val="0"/>
              <w:sz w:val="32"/>
              <w:szCs w:val="32"/>
            </w:rPr>
            <w:tab/>
          </w:r>
          <w:r>
            <w:rPr>
              <w:b w:val="0"/>
              <w:bCs w:val="0"/>
              <w:sz w:val="32"/>
              <w:szCs w:val="32"/>
            </w:rPr>
            <w:fldChar w:fldCharType="begin"/>
          </w:r>
          <w:r>
            <w:rPr>
              <w:b w:val="0"/>
              <w:bCs w:val="0"/>
              <w:sz w:val="32"/>
              <w:szCs w:val="32"/>
            </w:rPr>
            <w:instrText xml:space="preserve"> PAGEREF _Toc11768 \h </w:instrText>
          </w:r>
          <w:r>
            <w:rPr>
              <w:b w:val="0"/>
              <w:bCs w:val="0"/>
              <w:sz w:val="32"/>
              <w:szCs w:val="32"/>
            </w:rPr>
            <w:fldChar w:fldCharType="separate"/>
          </w:r>
          <w:r>
            <w:rPr>
              <w:b w:val="0"/>
              <w:bCs w:val="0"/>
              <w:sz w:val="32"/>
              <w:szCs w:val="32"/>
            </w:rPr>
            <w:t>53</w:t>
          </w:r>
          <w:r>
            <w:rPr>
              <w:b w:val="0"/>
              <w:bCs w:val="0"/>
              <w:sz w:val="32"/>
              <w:szCs w:val="32"/>
            </w:rPr>
            <w:fldChar w:fldCharType="end"/>
          </w:r>
          <w:r>
            <w:rPr>
              <w:rFonts w:hint="eastAsia"/>
              <w:b w:val="0"/>
              <w:bCs w:val="0"/>
              <w:sz w:val="32"/>
              <w:szCs w:val="32"/>
              <w:lang w:val="en-US" w:eastAsia="zh-CN"/>
            </w:rPr>
            <w:fldChar w:fldCharType="end"/>
          </w:r>
        </w:p>
        <w:p>
          <w:pPr>
            <w:pStyle w:val="9"/>
            <w:tabs>
              <w:tab w:val="right" w:leader="dot" w:pos="9026"/>
            </w:tabs>
            <w:rPr>
              <w:b/>
              <w:bCs/>
              <w:sz w:val="32"/>
              <w:szCs w:val="32"/>
            </w:rPr>
          </w:pPr>
          <w:r>
            <w:rPr>
              <w:rFonts w:hint="eastAsia"/>
              <w:b/>
              <w:bCs/>
              <w:sz w:val="32"/>
              <w:szCs w:val="32"/>
              <w:lang w:val="en-US" w:eastAsia="zh-CN"/>
            </w:rPr>
            <w:fldChar w:fldCharType="begin"/>
          </w:r>
          <w:r>
            <w:rPr>
              <w:rFonts w:hint="eastAsia"/>
              <w:b/>
              <w:bCs/>
              <w:sz w:val="32"/>
              <w:szCs w:val="32"/>
              <w:lang w:val="en-US" w:eastAsia="zh-CN"/>
            </w:rPr>
            <w:instrText xml:space="preserve"> HYPERLINK \l _Toc31775 </w:instrText>
          </w:r>
          <w:r>
            <w:rPr>
              <w:rFonts w:hint="eastAsia"/>
              <w:b/>
              <w:bCs/>
              <w:sz w:val="32"/>
              <w:szCs w:val="32"/>
              <w:lang w:val="en-US" w:eastAsia="zh-CN"/>
            </w:rPr>
            <w:fldChar w:fldCharType="separate"/>
          </w:r>
          <w:r>
            <w:rPr>
              <w:rFonts w:hint="eastAsia"/>
              <w:b/>
              <w:bCs/>
              <w:sz w:val="32"/>
              <w:szCs w:val="32"/>
            </w:rPr>
            <w:t xml:space="preserve">第六章 </w:t>
          </w:r>
          <w:r>
            <w:rPr>
              <w:rFonts w:hint="eastAsia"/>
              <w:b/>
              <w:bCs/>
              <w:sz w:val="32"/>
              <w:szCs w:val="32"/>
              <w:lang w:val="en-US" w:eastAsia="zh-CN"/>
            </w:rPr>
            <w:t>主要任务</w:t>
          </w:r>
          <w:r>
            <w:rPr>
              <w:b/>
              <w:bCs/>
              <w:sz w:val="32"/>
              <w:szCs w:val="32"/>
            </w:rPr>
            <w:tab/>
          </w:r>
          <w:r>
            <w:rPr>
              <w:b/>
              <w:bCs/>
              <w:sz w:val="32"/>
              <w:szCs w:val="32"/>
            </w:rPr>
            <w:fldChar w:fldCharType="begin"/>
          </w:r>
          <w:r>
            <w:rPr>
              <w:b/>
              <w:bCs/>
              <w:sz w:val="32"/>
              <w:szCs w:val="32"/>
            </w:rPr>
            <w:instrText xml:space="preserve"> PAGEREF _Toc31775 \h </w:instrText>
          </w:r>
          <w:r>
            <w:rPr>
              <w:b/>
              <w:bCs/>
              <w:sz w:val="32"/>
              <w:szCs w:val="32"/>
            </w:rPr>
            <w:fldChar w:fldCharType="separate"/>
          </w:r>
          <w:r>
            <w:rPr>
              <w:b/>
              <w:bCs/>
              <w:sz w:val="32"/>
              <w:szCs w:val="32"/>
            </w:rPr>
            <w:t>55</w:t>
          </w:r>
          <w:r>
            <w:rPr>
              <w:b/>
              <w:bCs/>
              <w:sz w:val="32"/>
              <w:szCs w:val="32"/>
            </w:rPr>
            <w:fldChar w:fldCharType="end"/>
          </w:r>
          <w:r>
            <w:rPr>
              <w:rFonts w:hint="eastAsia"/>
              <w:b/>
              <w:bCs/>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_Toc25721 </w:instrText>
          </w:r>
          <w:r>
            <w:rPr>
              <w:rFonts w:hint="eastAsia"/>
              <w:b w:val="0"/>
              <w:bCs w:val="0"/>
              <w:sz w:val="32"/>
              <w:szCs w:val="32"/>
              <w:lang w:val="en-US" w:eastAsia="zh-CN"/>
            </w:rPr>
            <w:fldChar w:fldCharType="separate"/>
          </w:r>
          <w:r>
            <w:rPr>
              <w:rFonts w:hint="eastAsia"/>
              <w:b w:val="0"/>
              <w:bCs w:val="0"/>
              <w:sz w:val="32"/>
              <w:szCs w:val="32"/>
            </w:rPr>
            <w:t>第一节 延伸产业价值链</w:t>
          </w:r>
          <w:r>
            <w:rPr>
              <w:b w:val="0"/>
              <w:bCs w:val="0"/>
              <w:sz w:val="32"/>
              <w:szCs w:val="32"/>
            </w:rPr>
            <w:tab/>
          </w:r>
          <w:r>
            <w:rPr>
              <w:b w:val="0"/>
              <w:bCs w:val="0"/>
              <w:sz w:val="32"/>
              <w:szCs w:val="32"/>
            </w:rPr>
            <w:fldChar w:fldCharType="begin"/>
          </w:r>
          <w:r>
            <w:rPr>
              <w:b w:val="0"/>
              <w:bCs w:val="0"/>
              <w:sz w:val="32"/>
              <w:szCs w:val="32"/>
            </w:rPr>
            <w:instrText xml:space="preserve"> PAGEREF _Toc25721 \h </w:instrText>
          </w:r>
          <w:r>
            <w:rPr>
              <w:b w:val="0"/>
              <w:bCs w:val="0"/>
              <w:sz w:val="32"/>
              <w:szCs w:val="32"/>
            </w:rPr>
            <w:fldChar w:fldCharType="separate"/>
          </w:r>
          <w:r>
            <w:rPr>
              <w:b w:val="0"/>
              <w:bCs w:val="0"/>
              <w:sz w:val="32"/>
              <w:szCs w:val="32"/>
            </w:rPr>
            <w:t>55</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_Toc28076 </w:instrText>
          </w:r>
          <w:r>
            <w:rPr>
              <w:rFonts w:hint="eastAsia"/>
              <w:b w:val="0"/>
              <w:bCs w:val="0"/>
              <w:sz w:val="32"/>
              <w:szCs w:val="32"/>
              <w:lang w:val="en-US" w:eastAsia="zh-CN"/>
            </w:rPr>
            <w:fldChar w:fldCharType="separate"/>
          </w:r>
          <w:r>
            <w:rPr>
              <w:rFonts w:hint="eastAsia"/>
              <w:b w:val="0"/>
              <w:bCs w:val="0"/>
              <w:sz w:val="32"/>
              <w:szCs w:val="32"/>
            </w:rPr>
            <w:t>第二节 完善生产要素配套</w:t>
          </w:r>
          <w:r>
            <w:rPr>
              <w:b w:val="0"/>
              <w:bCs w:val="0"/>
              <w:sz w:val="32"/>
              <w:szCs w:val="32"/>
            </w:rPr>
            <w:tab/>
          </w:r>
          <w:r>
            <w:rPr>
              <w:b w:val="0"/>
              <w:bCs w:val="0"/>
              <w:sz w:val="32"/>
              <w:szCs w:val="32"/>
            </w:rPr>
            <w:fldChar w:fldCharType="begin"/>
          </w:r>
          <w:r>
            <w:rPr>
              <w:b w:val="0"/>
              <w:bCs w:val="0"/>
              <w:sz w:val="32"/>
              <w:szCs w:val="32"/>
            </w:rPr>
            <w:instrText xml:space="preserve"> PAGEREF _Toc28076 \h </w:instrText>
          </w:r>
          <w:r>
            <w:rPr>
              <w:b w:val="0"/>
              <w:bCs w:val="0"/>
              <w:sz w:val="32"/>
              <w:szCs w:val="32"/>
            </w:rPr>
            <w:fldChar w:fldCharType="separate"/>
          </w:r>
          <w:r>
            <w:rPr>
              <w:b w:val="0"/>
              <w:bCs w:val="0"/>
              <w:sz w:val="32"/>
              <w:szCs w:val="32"/>
            </w:rPr>
            <w:t>57</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_Toc6970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三</w:t>
          </w:r>
          <w:r>
            <w:rPr>
              <w:rFonts w:hint="eastAsia"/>
              <w:b w:val="0"/>
              <w:bCs w:val="0"/>
              <w:sz w:val="32"/>
              <w:szCs w:val="32"/>
            </w:rPr>
            <w:t>节 加强基础设施建设</w:t>
          </w:r>
          <w:r>
            <w:rPr>
              <w:b w:val="0"/>
              <w:bCs w:val="0"/>
              <w:sz w:val="32"/>
              <w:szCs w:val="32"/>
            </w:rPr>
            <w:tab/>
          </w:r>
          <w:r>
            <w:rPr>
              <w:b w:val="0"/>
              <w:bCs w:val="0"/>
              <w:sz w:val="32"/>
              <w:szCs w:val="32"/>
            </w:rPr>
            <w:fldChar w:fldCharType="begin"/>
          </w:r>
          <w:r>
            <w:rPr>
              <w:b w:val="0"/>
              <w:bCs w:val="0"/>
              <w:sz w:val="32"/>
              <w:szCs w:val="32"/>
            </w:rPr>
            <w:instrText xml:space="preserve"> PAGEREF _Toc6970 \h </w:instrText>
          </w:r>
          <w:r>
            <w:rPr>
              <w:b w:val="0"/>
              <w:bCs w:val="0"/>
              <w:sz w:val="32"/>
              <w:szCs w:val="32"/>
            </w:rPr>
            <w:fldChar w:fldCharType="separate"/>
          </w:r>
          <w:r>
            <w:rPr>
              <w:b w:val="0"/>
              <w:bCs w:val="0"/>
              <w:sz w:val="32"/>
              <w:szCs w:val="32"/>
            </w:rPr>
            <w:t>58</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_Toc18252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四</w:t>
          </w:r>
          <w:r>
            <w:rPr>
              <w:rFonts w:hint="eastAsia"/>
              <w:b w:val="0"/>
              <w:bCs w:val="0"/>
              <w:sz w:val="32"/>
              <w:szCs w:val="32"/>
            </w:rPr>
            <w:t xml:space="preserve">节 </w:t>
          </w:r>
          <w:r>
            <w:rPr>
              <w:rFonts w:hint="eastAsia"/>
              <w:b w:val="0"/>
              <w:bCs w:val="0"/>
              <w:sz w:val="32"/>
              <w:szCs w:val="32"/>
              <w:lang w:val="en-US" w:eastAsia="zh-CN"/>
            </w:rPr>
            <w:t>推进产业</w:t>
          </w:r>
          <w:r>
            <w:rPr>
              <w:rFonts w:hint="eastAsia"/>
              <w:b w:val="0"/>
              <w:bCs w:val="0"/>
              <w:sz w:val="32"/>
              <w:szCs w:val="32"/>
            </w:rPr>
            <w:t>信息化建设</w:t>
          </w:r>
          <w:r>
            <w:rPr>
              <w:b w:val="0"/>
              <w:bCs w:val="0"/>
              <w:sz w:val="32"/>
              <w:szCs w:val="32"/>
            </w:rPr>
            <w:tab/>
          </w:r>
          <w:r>
            <w:rPr>
              <w:b w:val="0"/>
              <w:bCs w:val="0"/>
              <w:sz w:val="32"/>
              <w:szCs w:val="32"/>
            </w:rPr>
            <w:fldChar w:fldCharType="begin"/>
          </w:r>
          <w:r>
            <w:rPr>
              <w:b w:val="0"/>
              <w:bCs w:val="0"/>
              <w:sz w:val="32"/>
              <w:szCs w:val="32"/>
            </w:rPr>
            <w:instrText xml:space="preserve"> PAGEREF _Toc18252 \h </w:instrText>
          </w:r>
          <w:r>
            <w:rPr>
              <w:b w:val="0"/>
              <w:bCs w:val="0"/>
              <w:sz w:val="32"/>
              <w:szCs w:val="32"/>
            </w:rPr>
            <w:fldChar w:fldCharType="separate"/>
          </w:r>
          <w:r>
            <w:rPr>
              <w:b w:val="0"/>
              <w:bCs w:val="0"/>
              <w:sz w:val="32"/>
              <w:szCs w:val="32"/>
            </w:rPr>
            <w:t>60</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_Toc13392 </w:instrText>
          </w:r>
          <w:r>
            <w:rPr>
              <w:rFonts w:hint="eastAsia"/>
              <w:b w:val="0"/>
              <w:bCs w:val="0"/>
              <w:sz w:val="32"/>
              <w:szCs w:val="32"/>
              <w:lang w:val="en-US" w:eastAsia="zh-CN"/>
            </w:rPr>
            <w:fldChar w:fldCharType="separate"/>
          </w:r>
          <w:r>
            <w:rPr>
              <w:rFonts w:hint="eastAsia"/>
              <w:b w:val="0"/>
              <w:bCs w:val="0"/>
              <w:sz w:val="32"/>
              <w:szCs w:val="32"/>
            </w:rPr>
            <w:t>第</w:t>
          </w:r>
          <w:r>
            <w:rPr>
              <w:rFonts w:hint="eastAsia"/>
              <w:b w:val="0"/>
              <w:bCs w:val="0"/>
              <w:sz w:val="32"/>
              <w:szCs w:val="32"/>
              <w:lang w:val="en-US" w:eastAsia="zh-CN"/>
            </w:rPr>
            <w:t>五</w:t>
          </w:r>
          <w:r>
            <w:rPr>
              <w:rFonts w:hint="eastAsia"/>
              <w:b w:val="0"/>
              <w:bCs w:val="0"/>
              <w:sz w:val="32"/>
              <w:szCs w:val="32"/>
            </w:rPr>
            <w:t>节 强化生态保育力度</w:t>
          </w:r>
          <w:r>
            <w:rPr>
              <w:b w:val="0"/>
              <w:bCs w:val="0"/>
              <w:sz w:val="32"/>
              <w:szCs w:val="32"/>
            </w:rPr>
            <w:tab/>
          </w:r>
          <w:r>
            <w:rPr>
              <w:b w:val="0"/>
              <w:bCs w:val="0"/>
              <w:sz w:val="32"/>
              <w:szCs w:val="32"/>
            </w:rPr>
            <w:fldChar w:fldCharType="begin"/>
          </w:r>
          <w:r>
            <w:rPr>
              <w:b w:val="0"/>
              <w:bCs w:val="0"/>
              <w:sz w:val="32"/>
              <w:szCs w:val="32"/>
            </w:rPr>
            <w:instrText xml:space="preserve"> PAGEREF _Toc13392 \h </w:instrText>
          </w:r>
          <w:r>
            <w:rPr>
              <w:b w:val="0"/>
              <w:bCs w:val="0"/>
              <w:sz w:val="32"/>
              <w:szCs w:val="32"/>
            </w:rPr>
            <w:fldChar w:fldCharType="separate"/>
          </w:r>
          <w:r>
            <w:rPr>
              <w:b w:val="0"/>
              <w:bCs w:val="0"/>
              <w:sz w:val="32"/>
              <w:szCs w:val="32"/>
            </w:rPr>
            <w:t>62</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_Toc11083 </w:instrText>
          </w:r>
          <w:r>
            <w:rPr>
              <w:rFonts w:hint="eastAsia"/>
              <w:b w:val="0"/>
              <w:bCs w:val="0"/>
              <w:sz w:val="32"/>
              <w:szCs w:val="32"/>
              <w:lang w:val="en-US" w:eastAsia="zh-CN"/>
            </w:rPr>
            <w:fldChar w:fldCharType="separate"/>
          </w:r>
          <w:r>
            <w:rPr>
              <w:rFonts w:hint="eastAsia"/>
              <w:b w:val="0"/>
              <w:bCs w:val="0"/>
              <w:sz w:val="32"/>
              <w:szCs w:val="32"/>
              <w:lang w:val="en-US" w:eastAsia="zh-CN"/>
            </w:rPr>
            <w:t>第六节 加大开放合作力度</w:t>
          </w:r>
          <w:r>
            <w:rPr>
              <w:b w:val="0"/>
              <w:bCs w:val="0"/>
              <w:sz w:val="32"/>
              <w:szCs w:val="32"/>
            </w:rPr>
            <w:tab/>
          </w:r>
          <w:r>
            <w:rPr>
              <w:b w:val="0"/>
              <w:bCs w:val="0"/>
              <w:sz w:val="32"/>
              <w:szCs w:val="32"/>
            </w:rPr>
            <w:fldChar w:fldCharType="begin"/>
          </w:r>
          <w:r>
            <w:rPr>
              <w:b w:val="0"/>
              <w:bCs w:val="0"/>
              <w:sz w:val="32"/>
              <w:szCs w:val="32"/>
            </w:rPr>
            <w:instrText xml:space="preserve"> PAGEREF _Toc11083 \h </w:instrText>
          </w:r>
          <w:r>
            <w:rPr>
              <w:b w:val="0"/>
              <w:bCs w:val="0"/>
              <w:sz w:val="32"/>
              <w:szCs w:val="32"/>
            </w:rPr>
            <w:fldChar w:fldCharType="separate"/>
          </w:r>
          <w:r>
            <w:rPr>
              <w:b w:val="0"/>
              <w:bCs w:val="0"/>
              <w:sz w:val="32"/>
              <w:szCs w:val="32"/>
            </w:rPr>
            <w:t>64</w:t>
          </w:r>
          <w:r>
            <w:rPr>
              <w:b w:val="0"/>
              <w:bCs w:val="0"/>
              <w:sz w:val="32"/>
              <w:szCs w:val="32"/>
            </w:rPr>
            <w:fldChar w:fldCharType="end"/>
          </w:r>
          <w:r>
            <w:rPr>
              <w:rFonts w:hint="eastAsia"/>
              <w:b w:val="0"/>
              <w:bCs w:val="0"/>
              <w:sz w:val="32"/>
              <w:szCs w:val="32"/>
              <w:lang w:val="en-US" w:eastAsia="zh-CN"/>
            </w:rPr>
            <w:fldChar w:fldCharType="end"/>
          </w:r>
        </w:p>
        <w:p>
          <w:pPr>
            <w:pStyle w:val="9"/>
            <w:tabs>
              <w:tab w:val="right" w:leader="dot" w:pos="9026"/>
            </w:tabs>
            <w:rPr>
              <w:b/>
              <w:bCs/>
              <w:sz w:val="32"/>
              <w:szCs w:val="32"/>
            </w:rPr>
          </w:pPr>
          <w:r>
            <w:rPr>
              <w:rFonts w:hint="eastAsia"/>
              <w:b/>
              <w:bCs/>
              <w:sz w:val="32"/>
              <w:szCs w:val="32"/>
              <w:lang w:val="en-US" w:eastAsia="zh-CN"/>
            </w:rPr>
            <w:fldChar w:fldCharType="begin"/>
          </w:r>
          <w:r>
            <w:rPr>
              <w:rFonts w:hint="eastAsia"/>
              <w:b/>
              <w:bCs/>
              <w:sz w:val="32"/>
              <w:szCs w:val="32"/>
              <w:lang w:val="en-US" w:eastAsia="zh-CN"/>
            </w:rPr>
            <w:instrText xml:space="preserve"> HYPERLINK \l _Toc5942 </w:instrText>
          </w:r>
          <w:r>
            <w:rPr>
              <w:rFonts w:hint="eastAsia"/>
              <w:b/>
              <w:bCs/>
              <w:sz w:val="32"/>
              <w:szCs w:val="32"/>
              <w:lang w:val="en-US" w:eastAsia="zh-CN"/>
            </w:rPr>
            <w:fldChar w:fldCharType="separate"/>
          </w:r>
          <w:r>
            <w:rPr>
              <w:rFonts w:hint="eastAsia"/>
              <w:b/>
              <w:bCs/>
              <w:sz w:val="32"/>
              <w:szCs w:val="32"/>
            </w:rPr>
            <w:t>第七章 保障措施</w:t>
          </w:r>
          <w:r>
            <w:rPr>
              <w:b/>
              <w:bCs/>
              <w:sz w:val="32"/>
              <w:szCs w:val="32"/>
            </w:rPr>
            <w:tab/>
          </w:r>
          <w:r>
            <w:rPr>
              <w:b/>
              <w:bCs/>
              <w:sz w:val="32"/>
              <w:szCs w:val="32"/>
            </w:rPr>
            <w:fldChar w:fldCharType="begin"/>
          </w:r>
          <w:r>
            <w:rPr>
              <w:b/>
              <w:bCs/>
              <w:sz w:val="32"/>
              <w:szCs w:val="32"/>
            </w:rPr>
            <w:instrText xml:space="preserve"> PAGEREF _Toc5942 \h </w:instrText>
          </w:r>
          <w:r>
            <w:rPr>
              <w:b/>
              <w:bCs/>
              <w:sz w:val="32"/>
              <w:szCs w:val="32"/>
            </w:rPr>
            <w:fldChar w:fldCharType="separate"/>
          </w:r>
          <w:r>
            <w:rPr>
              <w:b/>
              <w:bCs/>
              <w:sz w:val="32"/>
              <w:szCs w:val="32"/>
            </w:rPr>
            <w:t>66</w:t>
          </w:r>
          <w:r>
            <w:rPr>
              <w:b/>
              <w:bCs/>
              <w:sz w:val="32"/>
              <w:szCs w:val="32"/>
            </w:rPr>
            <w:fldChar w:fldCharType="end"/>
          </w:r>
          <w:r>
            <w:rPr>
              <w:rFonts w:hint="eastAsia"/>
              <w:b/>
              <w:bCs/>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_Toc11 </w:instrText>
          </w:r>
          <w:r>
            <w:rPr>
              <w:rFonts w:hint="eastAsia"/>
              <w:b w:val="0"/>
              <w:bCs w:val="0"/>
              <w:sz w:val="32"/>
              <w:szCs w:val="32"/>
              <w:lang w:val="en-US" w:eastAsia="zh-CN"/>
            </w:rPr>
            <w:fldChar w:fldCharType="separate"/>
          </w:r>
          <w:r>
            <w:rPr>
              <w:rFonts w:hint="eastAsia"/>
              <w:b w:val="0"/>
              <w:bCs w:val="0"/>
              <w:sz w:val="32"/>
              <w:szCs w:val="32"/>
            </w:rPr>
            <w:t>第一节 加强组织领导</w:t>
          </w:r>
          <w:r>
            <w:rPr>
              <w:b w:val="0"/>
              <w:bCs w:val="0"/>
              <w:sz w:val="32"/>
              <w:szCs w:val="32"/>
            </w:rPr>
            <w:tab/>
          </w:r>
          <w:r>
            <w:rPr>
              <w:b w:val="0"/>
              <w:bCs w:val="0"/>
              <w:sz w:val="32"/>
              <w:szCs w:val="32"/>
            </w:rPr>
            <w:fldChar w:fldCharType="begin"/>
          </w:r>
          <w:r>
            <w:rPr>
              <w:b w:val="0"/>
              <w:bCs w:val="0"/>
              <w:sz w:val="32"/>
              <w:szCs w:val="32"/>
            </w:rPr>
            <w:instrText xml:space="preserve"> PAGEREF _Toc11 \h </w:instrText>
          </w:r>
          <w:r>
            <w:rPr>
              <w:b w:val="0"/>
              <w:bCs w:val="0"/>
              <w:sz w:val="32"/>
              <w:szCs w:val="32"/>
            </w:rPr>
            <w:fldChar w:fldCharType="separate"/>
          </w:r>
          <w:r>
            <w:rPr>
              <w:b w:val="0"/>
              <w:bCs w:val="0"/>
              <w:sz w:val="32"/>
              <w:szCs w:val="32"/>
            </w:rPr>
            <w:t>66</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_Toc8764 </w:instrText>
          </w:r>
          <w:r>
            <w:rPr>
              <w:rFonts w:hint="eastAsia"/>
              <w:b w:val="0"/>
              <w:bCs w:val="0"/>
              <w:sz w:val="32"/>
              <w:szCs w:val="32"/>
              <w:lang w:val="en-US" w:eastAsia="zh-CN"/>
            </w:rPr>
            <w:fldChar w:fldCharType="separate"/>
          </w:r>
          <w:r>
            <w:rPr>
              <w:rFonts w:hint="eastAsia"/>
              <w:b w:val="0"/>
              <w:bCs w:val="0"/>
              <w:sz w:val="32"/>
              <w:szCs w:val="32"/>
            </w:rPr>
            <w:t>第二节 加大宣传力度</w:t>
          </w:r>
          <w:r>
            <w:rPr>
              <w:b w:val="0"/>
              <w:bCs w:val="0"/>
              <w:sz w:val="32"/>
              <w:szCs w:val="32"/>
            </w:rPr>
            <w:tab/>
          </w:r>
          <w:r>
            <w:rPr>
              <w:b w:val="0"/>
              <w:bCs w:val="0"/>
              <w:sz w:val="32"/>
              <w:szCs w:val="32"/>
            </w:rPr>
            <w:fldChar w:fldCharType="begin"/>
          </w:r>
          <w:r>
            <w:rPr>
              <w:b w:val="0"/>
              <w:bCs w:val="0"/>
              <w:sz w:val="32"/>
              <w:szCs w:val="32"/>
            </w:rPr>
            <w:instrText xml:space="preserve"> PAGEREF _Toc8764 \h </w:instrText>
          </w:r>
          <w:r>
            <w:rPr>
              <w:b w:val="0"/>
              <w:bCs w:val="0"/>
              <w:sz w:val="32"/>
              <w:szCs w:val="32"/>
            </w:rPr>
            <w:fldChar w:fldCharType="separate"/>
          </w:r>
          <w:r>
            <w:rPr>
              <w:b w:val="0"/>
              <w:bCs w:val="0"/>
              <w:sz w:val="32"/>
              <w:szCs w:val="32"/>
            </w:rPr>
            <w:t>66</w:t>
          </w:r>
          <w:r>
            <w:rPr>
              <w:b w:val="0"/>
              <w:bCs w:val="0"/>
              <w:sz w:val="32"/>
              <w:szCs w:val="32"/>
            </w:rPr>
            <w:fldChar w:fldCharType="end"/>
          </w:r>
          <w:r>
            <w:rPr>
              <w:rFonts w:hint="eastAsia"/>
              <w:b w:val="0"/>
              <w:bCs w:val="0"/>
              <w:sz w:val="32"/>
              <w:szCs w:val="32"/>
              <w:lang w:val="en-US" w:eastAsia="zh-CN"/>
            </w:rPr>
            <w:fldChar w:fldCharType="end"/>
          </w:r>
        </w:p>
        <w:p>
          <w:pPr>
            <w:pStyle w:val="11"/>
            <w:tabs>
              <w:tab w:val="right" w:leader="dot" w:pos="9026"/>
              <w:tab w:val="clear" w:pos="9072"/>
            </w:tabs>
            <w:rPr>
              <w:b w:val="0"/>
              <w:bCs w:val="0"/>
              <w:sz w:val="32"/>
              <w:szCs w:val="32"/>
            </w:rPr>
          </w:pPr>
          <w:r>
            <w:rPr>
              <w:rFonts w:hint="eastAsia"/>
              <w:b w:val="0"/>
              <w:bCs w:val="0"/>
              <w:sz w:val="32"/>
              <w:szCs w:val="32"/>
              <w:lang w:val="en-US" w:eastAsia="zh-CN"/>
            </w:rPr>
            <w:fldChar w:fldCharType="begin"/>
          </w:r>
          <w:r>
            <w:rPr>
              <w:rFonts w:hint="eastAsia"/>
              <w:b w:val="0"/>
              <w:bCs w:val="0"/>
              <w:sz w:val="32"/>
              <w:szCs w:val="32"/>
              <w:lang w:val="en-US" w:eastAsia="zh-CN"/>
            </w:rPr>
            <w:instrText xml:space="preserve"> HYPERLINK \l _Toc15951 </w:instrText>
          </w:r>
          <w:r>
            <w:rPr>
              <w:rFonts w:hint="eastAsia"/>
              <w:b w:val="0"/>
              <w:bCs w:val="0"/>
              <w:sz w:val="32"/>
              <w:szCs w:val="32"/>
              <w:lang w:val="en-US" w:eastAsia="zh-CN"/>
            </w:rPr>
            <w:fldChar w:fldCharType="separate"/>
          </w:r>
          <w:r>
            <w:rPr>
              <w:rFonts w:hint="eastAsia"/>
              <w:b w:val="0"/>
              <w:bCs w:val="0"/>
              <w:sz w:val="32"/>
              <w:szCs w:val="32"/>
            </w:rPr>
            <w:t>第三节 加大监督考核</w:t>
          </w:r>
          <w:r>
            <w:rPr>
              <w:b w:val="0"/>
              <w:bCs w:val="0"/>
              <w:sz w:val="32"/>
              <w:szCs w:val="32"/>
            </w:rPr>
            <w:tab/>
          </w:r>
          <w:r>
            <w:rPr>
              <w:b w:val="0"/>
              <w:bCs w:val="0"/>
              <w:sz w:val="32"/>
              <w:szCs w:val="32"/>
            </w:rPr>
            <w:fldChar w:fldCharType="begin"/>
          </w:r>
          <w:r>
            <w:rPr>
              <w:b w:val="0"/>
              <w:bCs w:val="0"/>
              <w:sz w:val="32"/>
              <w:szCs w:val="32"/>
            </w:rPr>
            <w:instrText xml:space="preserve"> PAGEREF _Toc15951 \h </w:instrText>
          </w:r>
          <w:r>
            <w:rPr>
              <w:b w:val="0"/>
              <w:bCs w:val="0"/>
              <w:sz w:val="32"/>
              <w:szCs w:val="32"/>
            </w:rPr>
            <w:fldChar w:fldCharType="separate"/>
          </w:r>
          <w:r>
            <w:rPr>
              <w:b w:val="0"/>
              <w:bCs w:val="0"/>
              <w:sz w:val="32"/>
              <w:szCs w:val="32"/>
            </w:rPr>
            <w:t>67</w:t>
          </w:r>
          <w:r>
            <w:rPr>
              <w:b w:val="0"/>
              <w:bCs w:val="0"/>
              <w:sz w:val="32"/>
              <w:szCs w:val="32"/>
            </w:rPr>
            <w:fldChar w:fldCharType="end"/>
          </w:r>
          <w:r>
            <w:rPr>
              <w:rFonts w:hint="eastAsia"/>
              <w:b w:val="0"/>
              <w:bCs w:val="0"/>
              <w:sz w:val="32"/>
              <w:szCs w:val="32"/>
              <w:lang w:val="en-US" w:eastAsia="zh-CN"/>
            </w:rPr>
            <w:fldChar w:fldCharType="end"/>
          </w:r>
        </w:p>
        <w:p>
          <w:pPr>
            <w:pStyle w:val="9"/>
            <w:tabs>
              <w:tab w:val="right" w:leader="dot" w:pos="9026"/>
            </w:tabs>
            <w:rPr>
              <w:b/>
              <w:bCs/>
            </w:rPr>
          </w:pPr>
          <w:r>
            <w:rPr>
              <w:rFonts w:hint="eastAsia"/>
              <w:b/>
              <w:bCs/>
              <w:sz w:val="32"/>
              <w:szCs w:val="32"/>
              <w:lang w:val="en-US" w:eastAsia="zh-CN"/>
            </w:rPr>
            <w:fldChar w:fldCharType="begin"/>
          </w:r>
          <w:r>
            <w:rPr>
              <w:rFonts w:hint="eastAsia"/>
              <w:b/>
              <w:bCs/>
              <w:sz w:val="32"/>
              <w:szCs w:val="32"/>
              <w:lang w:val="en-US" w:eastAsia="zh-CN"/>
            </w:rPr>
            <w:instrText xml:space="preserve"> HYPERLINK \l _Toc22551 </w:instrText>
          </w:r>
          <w:r>
            <w:rPr>
              <w:rFonts w:hint="eastAsia"/>
              <w:b/>
              <w:bCs/>
              <w:sz w:val="32"/>
              <w:szCs w:val="32"/>
              <w:lang w:val="en-US" w:eastAsia="zh-CN"/>
            </w:rPr>
            <w:fldChar w:fldCharType="separate"/>
          </w:r>
          <w:r>
            <w:rPr>
              <w:rFonts w:hint="eastAsia"/>
              <w:b/>
              <w:bCs/>
              <w:sz w:val="32"/>
              <w:szCs w:val="32"/>
            </w:rPr>
            <w:t>附件1：茂县“十四五”一二三产业融合发展重点项目</w:t>
          </w:r>
          <w:r>
            <w:rPr>
              <w:b/>
              <w:bCs/>
              <w:sz w:val="32"/>
              <w:szCs w:val="32"/>
            </w:rPr>
            <w:tab/>
          </w:r>
          <w:r>
            <w:rPr>
              <w:b/>
              <w:bCs/>
              <w:sz w:val="32"/>
              <w:szCs w:val="32"/>
            </w:rPr>
            <w:fldChar w:fldCharType="begin"/>
          </w:r>
          <w:r>
            <w:rPr>
              <w:b/>
              <w:bCs/>
              <w:sz w:val="32"/>
              <w:szCs w:val="32"/>
            </w:rPr>
            <w:instrText xml:space="preserve"> PAGEREF _Toc22551 \h </w:instrText>
          </w:r>
          <w:r>
            <w:rPr>
              <w:b/>
              <w:bCs/>
              <w:sz w:val="32"/>
              <w:szCs w:val="32"/>
            </w:rPr>
            <w:fldChar w:fldCharType="separate"/>
          </w:r>
          <w:r>
            <w:rPr>
              <w:b/>
              <w:bCs/>
              <w:sz w:val="32"/>
              <w:szCs w:val="32"/>
            </w:rPr>
            <w:t>68</w:t>
          </w:r>
          <w:r>
            <w:rPr>
              <w:b/>
              <w:bCs/>
              <w:sz w:val="32"/>
              <w:szCs w:val="32"/>
            </w:rPr>
            <w:fldChar w:fldCharType="end"/>
          </w:r>
          <w:r>
            <w:rPr>
              <w:rFonts w:hint="eastAsia"/>
              <w:b/>
              <w:bCs/>
              <w:sz w:val="32"/>
              <w:szCs w:val="32"/>
              <w:lang w:val="en-US" w:eastAsia="zh-CN"/>
            </w:rPr>
            <w:fldChar w:fldCharType="end"/>
          </w:r>
        </w:p>
        <w:p>
          <w:pPr>
            <w:pStyle w:val="3"/>
            <w:bidi w:val="0"/>
            <w:jc w:val="center"/>
            <w:outlineLvl w:val="9"/>
            <w:rPr>
              <w:rFonts w:hint="eastAsia"/>
              <w:lang w:val="en-US" w:eastAsia="zh-CN"/>
            </w:rPr>
            <w:sectPr>
              <w:footerReference r:id="rId4" w:type="default"/>
              <w:pgSz w:w="11906" w:h="16838"/>
              <w:pgMar w:top="1701" w:right="1134" w:bottom="1134" w:left="1134" w:header="851" w:footer="992" w:gutter="0"/>
              <w:pgNumType w:fmt="numberInDash" w:start="1"/>
              <w:cols w:space="0" w:num="1"/>
              <w:rtlGutter w:val="0"/>
              <w:docGrid w:type="lines" w:linePitch="312" w:charSpace="0"/>
            </w:sectPr>
          </w:pPr>
          <w:r>
            <w:rPr>
              <w:rFonts w:hint="eastAsia"/>
              <w:lang w:val="en-US" w:eastAsia="zh-CN"/>
            </w:rPr>
            <w:fldChar w:fldCharType="end"/>
          </w:r>
        </w:p>
      </w:sdtContent>
    </w:sdt>
    <w:p>
      <w:pPr>
        <w:pStyle w:val="3"/>
        <w:bidi w:val="0"/>
        <w:jc w:val="center"/>
        <w:rPr>
          <w:rFonts w:hint="eastAsia"/>
          <w:lang w:val="en-US" w:eastAsia="zh-CN"/>
        </w:rPr>
      </w:pPr>
      <w:bookmarkStart w:id="1" w:name="_Toc17905"/>
      <w:r>
        <w:rPr>
          <w:rFonts w:hint="eastAsia"/>
          <w:lang w:val="en-US" w:eastAsia="zh-CN"/>
        </w:rPr>
        <w:t>前言</w:t>
      </w:r>
      <w:bookmarkEnd w:id="0"/>
      <w:bookmarkEnd w:id="1"/>
    </w:p>
    <w:p>
      <w:pPr>
        <w:spacing w:before="100" w:beforeAutospacing="1"/>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14:textFill>
            <w14:solidFill>
              <w14:schemeClr w14:val="tx1"/>
            </w14:solidFill>
          </w14:textFill>
        </w:rPr>
        <w:t>“十四五”时期（2021-2025年），是世界百年未有之大变局的演化期，是我国全面推进社会主义现代化国家新征程的启动期，是阿坝州建设“一州两区三家园”的关键期，是茂县站在新的起点上建设“五地一中心”的重要五年。</w:t>
      </w:r>
      <w:r>
        <w:rPr>
          <w:rFonts w:hint="eastAsia" w:ascii="仿宋" w:hAnsi="仿宋" w:eastAsia="仿宋"/>
          <w:color w:val="000000" w:themeColor="text1"/>
          <w:sz w:val="32"/>
          <w:szCs w:val="32"/>
          <w14:textFill>
            <w14:solidFill>
              <w14:schemeClr w14:val="tx1"/>
            </w14:solidFill>
          </w14:textFill>
        </w:rPr>
        <w:t>准确把握高质量发展的深刻内涵，紧扣“三产融合发展示范地”目标定位，科学布局县域经济发展产业带，不断壮大县域经济总量、提升经济发展质量</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是茂县“十四五”产业转型发展的主要任务。</w:t>
      </w:r>
    </w:p>
    <w:p>
      <w:pPr>
        <w:spacing w:before="100" w:beforeAutospacing="1"/>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本规划以《国务院办公厅关于推进农村一二三产业融合发展的指导意见》《全国农产品加工业与农村一二三产业融合发展规划》《四川省人民政府办公厅关于推进农村一二三产业融合发展的实施意见》《茂县国民经济和社会发展第十四个五年规划和二〇三五年远景目标纲要》《</w:t>
      </w:r>
      <w:r>
        <w:rPr>
          <w:rFonts w:hint="default" w:ascii="仿宋" w:hAnsi="仿宋" w:eastAsia="仿宋"/>
          <w:color w:val="000000" w:themeColor="text1"/>
          <w:sz w:val="32"/>
          <w:szCs w:val="32"/>
          <w:lang w:val="en-US" w:eastAsia="zh-CN"/>
          <w14:textFill>
            <w14:solidFill>
              <w14:schemeClr w14:val="tx1"/>
            </w14:solidFill>
          </w14:textFill>
        </w:rPr>
        <w:t>中国共产党茂县第十三次代表大会报告</w:t>
      </w:r>
      <w:r>
        <w:rPr>
          <w:rFonts w:hint="eastAsia" w:ascii="仿宋" w:hAnsi="仿宋" w:eastAsia="仿宋"/>
          <w:color w:val="000000" w:themeColor="text1"/>
          <w:sz w:val="32"/>
          <w:szCs w:val="32"/>
          <w:lang w:val="en-US" w:eastAsia="zh-CN"/>
          <w14:textFill>
            <w14:solidFill>
              <w14:schemeClr w14:val="tx1"/>
            </w14:solidFill>
          </w14:textFill>
        </w:rPr>
        <w:t>》等相关政策等为依据，以茂县所辖区域为规划范围，阐明了“十四五”期间全县一二三产业融合发展的总体要求、融合路径、主要任务和保障举措，是指导全县三次产业发展的纲领性文件。</w:t>
      </w:r>
    </w:p>
    <w:p>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pPr>
        <w:pStyle w:val="3"/>
        <w:bidi w:val="0"/>
        <w:jc w:val="center"/>
      </w:pPr>
      <w:bookmarkStart w:id="2" w:name="_Toc1507"/>
      <w:bookmarkStart w:id="3" w:name="_Toc26255"/>
      <w:bookmarkStart w:id="4" w:name="_Toc15724"/>
      <w:bookmarkStart w:id="5" w:name="_Toc12820"/>
      <w:r>
        <w:rPr>
          <w:rFonts w:hint="eastAsia"/>
        </w:rPr>
        <w:t>第一章 规划背景</w:t>
      </w:r>
      <w:bookmarkEnd w:id="2"/>
      <w:bookmarkEnd w:id="3"/>
      <w:bookmarkEnd w:id="4"/>
      <w:bookmarkEnd w:id="5"/>
    </w:p>
    <w:p>
      <w:pPr>
        <w:pStyle w:val="4"/>
        <w:bidi w:val="0"/>
        <w:jc w:val="center"/>
      </w:pPr>
      <w:bookmarkStart w:id="6" w:name="_Toc1290"/>
      <w:bookmarkStart w:id="7" w:name="_Toc28888"/>
      <w:bookmarkStart w:id="8" w:name="_Toc12656"/>
      <w:bookmarkStart w:id="9" w:name="_Toc9971"/>
      <w:bookmarkStart w:id="10" w:name="_Toc19355"/>
      <w:r>
        <w:rPr>
          <w:rFonts w:hint="eastAsia"/>
        </w:rPr>
        <w:t>第</w:t>
      </w:r>
      <w:r>
        <w:rPr>
          <w:rFonts w:hint="eastAsia"/>
          <w:lang w:val="en-US" w:eastAsia="zh-CN"/>
        </w:rPr>
        <w:t>一</w:t>
      </w:r>
      <w:r>
        <w:rPr>
          <w:rFonts w:hint="eastAsia"/>
        </w:rPr>
        <w:t>节 发展基础</w:t>
      </w:r>
      <w:bookmarkEnd w:id="6"/>
      <w:bookmarkEnd w:id="7"/>
      <w:bookmarkEnd w:id="8"/>
      <w:bookmarkEnd w:id="9"/>
      <w:bookmarkEnd w:id="10"/>
    </w:p>
    <w:p>
      <w:pPr>
        <w:pStyle w:val="5"/>
        <w:bidi w:val="0"/>
      </w:pPr>
      <w:bookmarkStart w:id="11" w:name="_Toc17337"/>
      <w:r>
        <w:rPr>
          <w:rFonts w:hint="eastAsia"/>
        </w:rPr>
        <w:t>一、第一产发展现状</w:t>
      </w:r>
      <w:bookmarkEnd w:id="11"/>
    </w:p>
    <w:p>
      <w:pPr>
        <w:spacing w:before="100" w:beforeAutospacing="1"/>
        <w:ind w:firstLine="642"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农业</w:t>
      </w:r>
      <w:r>
        <w:rPr>
          <w:rFonts w:hint="eastAsia" w:ascii="仿宋" w:hAnsi="仿宋" w:eastAsia="仿宋"/>
          <w:b/>
          <w:bCs/>
          <w:color w:val="000000" w:themeColor="text1"/>
          <w:sz w:val="32"/>
          <w:szCs w:val="32"/>
          <w:lang w:val="en-US" w:eastAsia="zh-CN"/>
          <w14:textFill>
            <w14:solidFill>
              <w14:schemeClr w14:val="tx1"/>
            </w14:solidFill>
          </w14:textFill>
        </w:rPr>
        <w:t>基本盘进一步夯实</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stheme="minorBidi"/>
          <w:color w:val="000000" w:themeColor="text1"/>
          <w:sz w:val="32"/>
          <w:szCs w:val="32"/>
          <w14:textFill>
            <w14:solidFill>
              <w14:schemeClr w14:val="tx1"/>
            </w14:solidFill>
          </w14:textFill>
        </w:rPr>
        <w:t>大力实施生态农业示范园区建设和产业道路等基础设施建设，</w:t>
      </w:r>
      <w:r>
        <w:rPr>
          <w:rFonts w:hint="eastAsia" w:ascii="仿宋" w:hAnsi="仿宋" w:eastAsia="仿宋"/>
          <w:color w:val="000000" w:themeColor="text1"/>
          <w:sz w:val="32"/>
          <w:szCs w:val="32"/>
          <w14:textFill>
            <w14:solidFill>
              <w14:schemeClr w14:val="tx1"/>
            </w14:solidFill>
          </w14:textFill>
        </w:rPr>
        <w:t>构建了“6+N”特色种养循环农牧业体系，建成了以特色果蔬为主的现代农业产业示范区5个，核心示范基地</w:t>
      </w:r>
      <w:r>
        <w:rPr>
          <w:rFonts w:hint="eastAsia" w:ascii="仿宋" w:hAnsi="仿宋" w:eastAsia="仿宋"/>
          <w:color w:val="000000" w:themeColor="text1"/>
          <w:sz w:val="32"/>
          <w:szCs w:val="32"/>
          <w:lang w:val="en-US" w:eastAsia="zh-CN"/>
          <w14:textFill>
            <w14:solidFill>
              <w14:schemeClr w14:val="tx1"/>
            </w14:solidFill>
          </w14:textFill>
        </w:rPr>
        <w:t>33</w:t>
      </w:r>
      <w:r>
        <w:rPr>
          <w:rFonts w:hint="eastAsia" w:ascii="仿宋" w:hAnsi="仿宋" w:eastAsia="仿宋"/>
          <w:color w:val="000000" w:themeColor="text1"/>
          <w:sz w:val="32"/>
          <w:szCs w:val="32"/>
          <w14:textFill>
            <w14:solidFill>
              <w14:schemeClr w14:val="tx1"/>
            </w14:solidFill>
          </w14:textFill>
        </w:rPr>
        <w:t>个。</w:t>
      </w:r>
      <w:r>
        <w:rPr>
          <w:rFonts w:hint="eastAsia" w:ascii="仿宋" w:hAnsi="仿宋" w:eastAsia="仿宋" w:cstheme="minorBidi"/>
          <w:color w:val="000000" w:themeColor="text1"/>
          <w:kern w:val="2"/>
          <w:sz w:val="32"/>
          <w:szCs w:val="32"/>
          <w:shd w:val="clear"/>
          <w:lang w:val="en-US" w:eastAsia="zh-CN"/>
          <w14:textFill>
            <w14:solidFill>
              <w14:schemeClr w14:val="tx1"/>
            </w14:solidFill>
          </w14:textFill>
        </w:rPr>
        <w:t>2020年全年</w:t>
      </w:r>
      <w:r>
        <w:rPr>
          <w:rFonts w:hint="eastAsia" w:ascii="仿宋" w:hAnsi="仿宋" w:eastAsia="仿宋" w:cstheme="minorBidi"/>
          <w:color w:val="000000" w:themeColor="text1"/>
          <w:kern w:val="2"/>
          <w:sz w:val="32"/>
          <w:szCs w:val="32"/>
          <w:shd w:val="clear"/>
          <w14:textFill>
            <w14:solidFill>
              <w14:schemeClr w14:val="tx1"/>
            </w14:solidFill>
          </w14:textFill>
        </w:rPr>
        <w:t>粮食产量26672吨</w:t>
      </w:r>
      <w:r>
        <w:rPr>
          <w:rFonts w:hint="eastAsia" w:ascii="仿宋" w:hAnsi="仿宋" w:eastAsia="仿宋" w:cstheme="minorBidi"/>
          <w:color w:val="000000" w:themeColor="text1"/>
          <w:kern w:val="2"/>
          <w:sz w:val="32"/>
          <w:szCs w:val="32"/>
          <w:shd w:val="clear"/>
          <w:lang w:eastAsia="zh-CN"/>
          <w14:textFill>
            <w14:solidFill>
              <w14:schemeClr w14:val="tx1"/>
            </w14:solidFill>
          </w14:textFill>
        </w:rPr>
        <w:t>，</w:t>
      </w:r>
      <w:r>
        <w:rPr>
          <w:rFonts w:hint="eastAsia" w:ascii="仿宋" w:hAnsi="仿宋" w:eastAsia="仿宋" w:cstheme="minorBidi"/>
          <w:color w:val="000000" w:themeColor="text1"/>
          <w:kern w:val="2"/>
          <w:sz w:val="32"/>
          <w:szCs w:val="32"/>
          <w:shd w:val="clear"/>
          <w14:textFill>
            <w14:solidFill>
              <w14:schemeClr w14:val="tx1"/>
            </w14:solidFill>
          </w14:textFill>
        </w:rPr>
        <w:t>蔬菜及食用菌产量251092万吨，园林水果产量111339吨</w:t>
      </w:r>
      <w:r>
        <w:rPr>
          <w:rFonts w:hint="eastAsia" w:ascii="仿宋" w:hAnsi="仿宋" w:eastAsia="仿宋" w:cstheme="minorBidi"/>
          <w:color w:val="000000" w:themeColor="text1"/>
          <w:kern w:val="2"/>
          <w:sz w:val="32"/>
          <w:szCs w:val="32"/>
          <w:shd w:val="clear"/>
          <w:lang w:eastAsia="zh-CN"/>
          <w14:textFill>
            <w14:solidFill>
              <w14:schemeClr w14:val="tx1"/>
            </w14:solidFill>
          </w14:textFill>
        </w:rPr>
        <w:t>，</w:t>
      </w:r>
      <w:r>
        <w:rPr>
          <w:rFonts w:hint="eastAsia" w:ascii="仿宋" w:hAnsi="仿宋" w:eastAsia="仿宋" w:cstheme="minorBidi"/>
          <w:color w:val="000000" w:themeColor="text1"/>
          <w:kern w:val="2"/>
          <w:sz w:val="32"/>
          <w:szCs w:val="32"/>
          <w:shd w:val="clear"/>
          <w14:textFill>
            <w14:solidFill>
              <w14:schemeClr w14:val="tx1"/>
            </w14:solidFill>
          </w14:textFill>
        </w:rPr>
        <w:t>猪肉产量4137吨，牛肉产量985吨羊肉产量280吨</w:t>
      </w:r>
      <w:r>
        <w:rPr>
          <w:rFonts w:hint="eastAsia" w:ascii="仿宋" w:hAnsi="仿宋" w:eastAsia="仿宋" w:cstheme="minorBidi"/>
          <w:color w:val="000000" w:themeColor="text1"/>
          <w:kern w:val="2"/>
          <w:sz w:val="32"/>
          <w:szCs w:val="32"/>
          <w:shd w:val="clear"/>
          <w:lang w:eastAsia="zh-CN"/>
          <w14:textFill>
            <w14:solidFill>
              <w14:schemeClr w14:val="tx1"/>
            </w14:solidFill>
          </w14:textFill>
        </w:rPr>
        <w:t>，</w:t>
      </w:r>
      <w:r>
        <w:rPr>
          <w:rFonts w:hint="eastAsia" w:ascii="仿宋" w:hAnsi="仿宋" w:eastAsia="仿宋" w:cstheme="minorBidi"/>
          <w:color w:val="000000" w:themeColor="text1"/>
          <w:kern w:val="2"/>
          <w:sz w:val="32"/>
          <w:szCs w:val="32"/>
          <w:shd w:val="clear"/>
          <w:lang w:val="en-US" w:eastAsia="zh-CN"/>
          <w14:textFill>
            <w14:solidFill>
              <w14:schemeClr w14:val="tx1"/>
            </w14:solidFill>
          </w14:textFill>
        </w:rPr>
        <w:t>各项指标数量在“十三五”期间均稳中有升。</w:t>
      </w:r>
    </w:p>
    <w:p>
      <w:pPr>
        <w:spacing w:before="100" w:beforeAutospacing="1"/>
        <w:ind w:firstLine="642"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特色农业品牌逐步擦亮。</w:t>
      </w:r>
      <w:r>
        <w:rPr>
          <w:rFonts w:hint="eastAsia" w:ascii="仿宋" w:hAnsi="仿宋" w:eastAsia="仿宋" w:cstheme="minorBidi"/>
          <w:color w:val="000000" w:themeColor="text1"/>
          <w:sz w:val="32"/>
          <w:szCs w:val="32"/>
          <w:highlight w:val="none"/>
          <w14:textFill>
            <w14:solidFill>
              <w14:schemeClr w14:val="tx1"/>
            </w14:solidFill>
          </w14:textFill>
        </w:rPr>
        <w:t>实施品牌培育工程，树立“大品牌”理念，以创建“茂县味道”区域公用品牌为载体，做强做精老字号品牌、做大做强产业优势品牌</w:t>
      </w:r>
      <w:r>
        <w:rPr>
          <w:rFonts w:hint="eastAsia" w:ascii="仿宋" w:hAnsi="仿宋" w:eastAsia="仿宋"/>
          <w:color w:val="000000" w:themeColor="text1"/>
          <w:sz w:val="32"/>
          <w:szCs w:val="32"/>
          <w:highlight w:val="none"/>
          <w:lang w:val="en-US" w:bidi="ar-SA"/>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获得“茂汶苹果”、“茂县李”、“茂县花椒”地理标志登记认证，“羌脆李”、“甜樱桃”等绿色食品认证24个，其中“绿羌园”牌羌脆李获第十八届中国绿色食品博览会金奖。以羌脆李、绿色蔬菜、生态猪为代表的特色高原生态农业产业体系初步形成。</w:t>
      </w:r>
    </w:p>
    <w:p>
      <w:pPr>
        <w:spacing w:before="100" w:beforeAutospacing="1"/>
        <w:ind w:firstLine="642"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农业经营体系逐步完善</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highlight w:val="none"/>
          <w:lang w:val="en-US" w:bidi="ar-SA"/>
          <w14:textFill>
            <w14:solidFill>
              <w14:schemeClr w14:val="tx1"/>
            </w14:solidFill>
          </w14:textFill>
        </w:rPr>
        <w:t>加大龙头企业培育力度，扶持中小微企业加快成长，培育农民专业合作社、家庭农</w:t>
      </w:r>
      <w:r>
        <w:rPr>
          <w:rFonts w:hint="eastAsia" w:ascii="仿宋" w:hAnsi="仿宋" w:eastAsia="仿宋"/>
          <w:color w:val="000000" w:themeColor="text1"/>
          <w:sz w:val="32"/>
          <w:szCs w:val="32"/>
          <w:highlight w:val="none"/>
          <w:lang w:val="en-US" w:eastAsia="zh-CN" w:bidi="ar-SA"/>
          <w14:textFill>
            <w14:solidFill>
              <w14:schemeClr w14:val="tx1"/>
            </w14:solidFill>
          </w14:textFill>
        </w:rPr>
        <w:t>（</w:t>
      </w:r>
      <w:r>
        <w:rPr>
          <w:rFonts w:hint="eastAsia" w:ascii="仿宋" w:hAnsi="仿宋" w:eastAsia="仿宋"/>
          <w:color w:val="000000" w:themeColor="text1"/>
          <w:sz w:val="32"/>
          <w:szCs w:val="32"/>
          <w:highlight w:val="none"/>
          <w:lang w:val="en-US" w:bidi="ar-SA"/>
          <w14:textFill>
            <w14:solidFill>
              <w14:schemeClr w14:val="tx1"/>
            </w14:solidFill>
          </w14:textFill>
        </w:rPr>
        <w:t>牧</w:t>
      </w:r>
      <w:r>
        <w:rPr>
          <w:rFonts w:hint="eastAsia" w:ascii="仿宋" w:hAnsi="仿宋" w:eastAsia="仿宋"/>
          <w:color w:val="000000" w:themeColor="text1"/>
          <w:sz w:val="32"/>
          <w:szCs w:val="32"/>
          <w:highlight w:val="none"/>
          <w:lang w:val="en-US" w:eastAsia="zh-CN" w:bidi="ar-SA"/>
          <w14:textFill>
            <w14:solidFill>
              <w14:schemeClr w14:val="tx1"/>
            </w14:solidFill>
          </w14:textFill>
        </w:rPr>
        <w:t>）</w:t>
      </w:r>
      <w:r>
        <w:rPr>
          <w:rFonts w:hint="eastAsia" w:ascii="仿宋" w:hAnsi="仿宋" w:eastAsia="仿宋"/>
          <w:color w:val="000000" w:themeColor="text1"/>
          <w:sz w:val="32"/>
          <w:szCs w:val="32"/>
          <w:highlight w:val="none"/>
          <w:lang w:val="en-US" w:bidi="ar-SA"/>
          <w14:textFill>
            <w14:solidFill>
              <w14:schemeClr w14:val="tx1"/>
            </w14:solidFill>
          </w14:textFill>
        </w:rPr>
        <w:t>场、种养大户等新型农业经营主体，打造农业产业化发展“新雁阵”。深化园区、新型经营主体与农户的利益联结机制，培育农村新型经营主体511家</w:t>
      </w:r>
      <w:r>
        <w:rPr>
          <w:rFonts w:hint="eastAsia" w:ascii="仿宋" w:hAnsi="仿宋" w:eastAsia="仿宋"/>
          <w:color w:val="000000" w:themeColor="text1"/>
          <w:sz w:val="32"/>
          <w:szCs w:val="32"/>
          <w:highlight w:val="none"/>
          <w:lang w:val="en-US" w:eastAsia="zh-CN" w:bidi="ar-SA"/>
          <w14:textFill>
            <w14:solidFill>
              <w14:schemeClr w14:val="tx1"/>
            </w14:solidFill>
          </w14:textFill>
        </w:rPr>
        <w:t>，</w:t>
      </w:r>
      <w:r>
        <w:rPr>
          <w:rFonts w:hint="eastAsia" w:ascii="仿宋" w:hAnsi="仿宋" w:eastAsia="仿宋"/>
          <w:color w:val="000000" w:themeColor="text1"/>
          <w:sz w:val="32"/>
          <w:szCs w:val="32"/>
          <w:highlight w:val="none"/>
          <w:lang w:val="en-US" w:bidi="ar-SA"/>
          <w14:textFill>
            <w14:solidFill>
              <w14:schemeClr w14:val="tx1"/>
            </w14:solidFill>
          </w14:textFill>
        </w:rPr>
        <w:t>提升经营主体辐射带动能力。</w:t>
      </w:r>
    </w:p>
    <w:p>
      <w:pPr>
        <w:pStyle w:val="5"/>
        <w:bidi w:val="0"/>
        <w:rPr>
          <w:rFonts w:hint="eastAsia"/>
        </w:rPr>
      </w:pPr>
      <w:bookmarkStart w:id="12" w:name="_Toc11389"/>
      <w:r>
        <w:rPr>
          <w:rFonts w:hint="eastAsia"/>
        </w:rPr>
        <w:t>二、第二产发展现状</w:t>
      </w:r>
      <w:bookmarkEnd w:id="12"/>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1" w:after="0" w:afterAutospacing="0" w:line="240" w:lineRule="auto"/>
        <w:ind w:left="0" w:right="0" w:firstLine="642" w:firstLineChars="200"/>
        <w:rPr>
          <w:rFonts w:hint="default" w:ascii="宋体" w:hAnsi="宋体" w:eastAsia="宋体" w:cs="宋体"/>
          <w:i w:val="0"/>
          <w:iCs w:val="0"/>
          <w:caps w:val="0"/>
          <w:color w:val="333333"/>
          <w:spacing w:val="0"/>
          <w:sz w:val="19"/>
          <w:szCs w:val="19"/>
          <w:shd w:val="clear" w:fill="FFFFFF"/>
          <w:lang w:val="en-US" w:eastAsia="zh-CN"/>
        </w:rPr>
      </w:pPr>
      <w:r>
        <w:rPr>
          <w:rFonts w:hint="eastAsia" w:ascii="仿宋" w:hAnsi="仿宋" w:eastAsia="仿宋" w:cs="仿宋"/>
          <w:b/>
          <w:bCs/>
          <w:color w:val="000000" w:themeColor="text1"/>
          <w:sz w:val="32"/>
          <w:szCs w:val="32"/>
          <w14:textFill>
            <w14:solidFill>
              <w14:schemeClr w14:val="tx1"/>
            </w14:solidFill>
          </w14:textFill>
        </w:rPr>
        <w:t>工业经济有所突破</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kern w:val="0"/>
          <w:sz w:val="32"/>
          <w:szCs w:val="32"/>
          <w:shd w:val="clear" w:fill="FFFFFF"/>
          <w:lang w:val="en-US" w:eastAsia="zh-CN"/>
          <w14:textFill>
            <w14:solidFill>
              <w14:schemeClr w14:val="tx1"/>
            </w14:solidFill>
          </w14:textFill>
        </w:rPr>
        <w:t>2020年</w:t>
      </w:r>
      <w:r>
        <w:rPr>
          <w:rFonts w:hint="eastAsia" w:ascii="仿宋" w:hAnsi="仿宋" w:eastAsia="仿宋" w:cs="仿宋"/>
          <w:i w:val="0"/>
          <w:iCs w:val="0"/>
          <w:caps w:val="0"/>
          <w:color w:val="000000" w:themeColor="text1"/>
          <w:spacing w:val="0"/>
          <w:kern w:val="0"/>
          <w:sz w:val="32"/>
          <w:szCs w:val="32"/>
          <w:shd w:val="clear"/>
          <w:lang w:val="en-US" w:eastAsia="zh-CN"/>
          <w14:textFill>
            <w14:solidFill>
              <w14:schemeClr w14:val="tx1"/>
            </w14:solidFill>
          </w14:textFill>
        </w:rPr>
        <w:t>全县</w:t>
      </w:r>
      <w:r>
        <w:rPr>
          <w:rFonts w:hint="eastAsia" w:ascii="仿宋" w:hAnsi="仿宋" w:eastAsia="仿宋" w:cs="仿宋"/>
          <w:color w:val="000000" w:themeColor="text1"/>
          <w:kern w:val="0"/>
          <w:sz w:val="32"/>
          <w:szCs w:val="32"/>
          <w:shd w:val="clear" w:color="auto" w:fill="FFFFFF"/>
          <w14:textFill>
            <w14:solidFill>
              <w14:schemeClr w14:val="tx1"/>
            </w14:solidFill>
          </w14:textFill>
        </w:rPr>
        <w:t>全年规模以上工业企业实现主营业务收入535374万元，实现利润总额36690万元，利税总额59510万元</w:t>
      </w:r>
      <w:r>
        <w:rPr>
          <w:rFonts w:hint="eastAsia" w:ascii="仿宋" w:hAnsi="仿宋" w:eastAsia="仿宋" w:cs="仿宋"/>
          <w:color w:val="000000" w:themeColor="text1"/>
          <w:kern w:val="0"/>
          <w:sz w:val="32"/>
          <w:szCs w:val="32"/>
          <w:shd w:val="clear"/>
          <w:lang w:eastAsia="zh-CN"/>
          <w14:textFill>
            <w14:solidFill>
              <w14:schemeClr w14:val="tx1"/>
            </w14:solidFill>
          </w14:textFill>
        </w:rPr>
        <w:t>。</w:t>
      </w:r>
      <w:r>
        <w:rPr>
          <w:rFonts w:hint="eastAsia" w:ascii="仿宋" w:hAnsi="仿宋" w:eastAsia="仿宋" w:cs="仿宋"/>
          <w:color w:val="000000" w:themeColor="text1"/>
          <w:kern w:val="0"/>
          <w:sz w:val="32"/>
          <w:szCs w:val="32"/>
          <w:shd w:val="clear"/>
          <w:lang w:val="en-US" w:eastAsia="zh-CN"/>
          <w14:textFill>
            <w14:solidFill>
              <w14:schemeClr w14:val="tx1"/>
            </w14:solidFill>
          </w14:textFill>
        </w:rPr>
        <w:t>相比“十三五”初期2016年</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全年规上工业企业实现主营业务收入486542万元，</w:t>
      </w:r>
      <w:r>
        <w:rPr>
          <w:rFonts w:hint="eastAsia" w:ascii="仿宋" w:hAnsi="仿宋" w:eastAsia="仿宋" w:cs="仿宋"/>
          <w:i w:val="0"/>
          <w:iCs w:val="0"/>
          <w:caps w:val="0"/>
          <w:color w:val="000000" w:themeColor="text1"/>
          <w:spacing w:val="0"/>
          <w:sz w:val="32"/>
          <w:szCs w:val="32"/>
          <w:shd w:val="clear"/>
          <w14:textFill>
            <w14:solidFill>
              <w14:schemeClr w14:val="tx1"/>
            </w14:solidFill>
          </w14:textFill>
        </w:rPr>
        <w:t>利润总额3456万元</w:t>
      </w:r>
      <w:r>
        <w:rPr>
          <w:rFonts w:hint="eastAsia" w:ascii="仿宋" w:hAnsi="仿宋" w:eastAsia="仿宋" w:cs="仿宋"/>
          <w:i w:val="0"/>
          <w:iCs w:val="0"/>
          <w:caps w:val="0"/>
          <w:color w:val="000000" w:themeColor="text1"/>
          <w:spacing w:val="0"/>
          <w:sz w:val="32"/>
          <w:szCs w:val="32"/>
          <w:shd w:val="clear"/>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利税总额23774万元，</w:t>
      </w:r>
      <w:r>
        <w:rPr>
          <w:rFonts w:hint="eastAsia" w:ascii="仿宋" w:hAnsi="仿宋" w:eastAsia="仿宋" w:cs="仿宋"/>
          <w:color w:val="000000" w:themeColor="text1"/>
          <w:kern w:val="0"/>
          <w:sz w:val="32"/>
          <w:szCs w:val="32"/>
          <w:shd w:val="clear"/>
          <w:lang w:val="en-US" w:eastAsia="zh-CN"/>
          <w14:textFill>
            <w14:solidFill>
              <w14:schemeClr w14:val="tx1"/>
            </w14:solidFill>
          </w14:textFill>
        </w:rPr>
        <w:t>分别增长10.03%，961.63%，150.31%。</w:t>
      </w:r>
    </w:p>
    <w:p>
      <w:pPr>
        <w:pStyle w:val="22"/>
        <w:spacing w:before="100" w:beforeAutospacing="1" w:line="240" w:lineRule="auto"/>
        <w:ind w:firstLine="642"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绿色</w:t>
      </w:r>
      <w:r>
        <w:rPr>
          <w:rFonts w:hint="eastAsia" w:ascii="仿宋" w:hAnsi="仿宋" w:eastAsia="仿宋" w:cs="仿宋"/>
          <w:b/>
          <w:bCs/>
          <w:color w:val="000000" w:themeColor="text1"/>
          <w:sz w:val="32"/>
          <w:szCs w:val="32"/>
          <w:lang w:val="en-US" w:eastAsia="zh-CN"/>
          <w14:textFill>
            <w14:solidFill>
              <w14:schemeClr w14:val="tx1"/>
            </w14:solidFill>
          </w14:textFill>
        </w:rPr>
        <w:t>循环</w:t>
      </w:r>
      <w:r>
        <w:rPr>
          <w:rFonts w:hint="eastAsia" w:ascii="仿宋" w:hAnsi="仿宋" w:eastAsia="仿宋" w:cs="仿宋"/>
          <w:b/>
          <w:bCs/>
          <w:color w:val="000000" w:themeColor="text1"/>
          <w:sz w:val="32"/>
          <w:szCs w:val="32"/>
          <w14:textFill>
            <w14:solidFill>
              <w14:schemeClr w14:val="tx1"/>
            </w14:solidFill>
          </w14:textFill>
        </w:rPr>
        <w:t>工业持续发展</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theme="minorBidi"/>
          <w:color w:val="000000" w:themeColor="text1"/>
          <w:sz w:val="32"/>
          <w:szCs w:val="32"/>
          <w14:textFill>
            <w14:solidFill>
              <w14:schemeClr w14:val="tx1"/>
            </w14:solidFill>
          </w14:textFill>
        </w:rPr>
        <w:t>加强工业企业技能改造升级，推进企业从原产品向下游产业链研发和延伸，新增规模以上工业企业</w:t>
      </w:r>
      <w:r>
        <w:rPr>
          <w:rFonts w:hint="eastAsia" w:ascii="仿宋" w:hAnsi="仿宋" w:eastAsia="仿宋" w:cstheme="minorBidi"/>
          <w:b w:val="0"/>
          <w:color w:val="000000" w:themeColor="text1"/>
          <w:sz w:val="32"/>
          <w:szCs w:val="32"/>
          <w14:textFill>
            <w14:solidFill>
              <w14:schemeClr w14:val="tx1"/>
            </w14:solidFill>
          </w14:textFill>
        </w:rPr>
        <w:t>6</w:t>
      </w:r>
      <w:r>
        <w:rPr>
          <w:rFonts w:hint="eastAsia" w:ascii="仿宋" w:hAnsi="仿宋" w:eastAsia="仿宋" w:cstheme="minorBidi"/>
          <w:color w:val="000000" w:themeColor="text1"/>
          <w:sz w:val="32"/>
          <w:szCs w:val="32"/>
          <w14:textFill>
            <w14:solidFill>
              <w14:schemeClr w14:val="tx1"/>
            </w14:solidFill>
          </w14:textFill>
        </w:rPr>
        <w:t>家，签约招商引资工业项目</w:t>
      </w:r>
      <w:r>
        <w:rPr>
          <w:rFonts w:hint="eastAsia" w:ascii="仿宋" w:hAnsi="仿宋" w:eastAsia="仿宋" w:cstheme="minorBidi"/>
          <w:b w:val="0"/>
          <w:color w:val="000000" w:themeColor="text1"/>
          <w:sz w:val="32"/>
          <w:szCs w:val="32"/>
          <w14:textFill>
            <w14:solidFill>
              <w14:schemeClr w14:val="tx1"/>
            </w14:solidFill>
          </w14:textFill>
        </w:rPr>
        <w:t>6</w:t>
      </w:r>
      <w:r>
        <w:rPr>
          <w:rFonts w:hint="eastAsia" w:ascii="仿宋" w:hAnsi="仿宋" w:eastAsia="仿宋" w:cstheme="minorBidi"/>
          <w:color w:val="000000" w:themeColor="text1"/>
          <w:sz w:val="32"/>
          <w:szCs w:val="32"/>
          <w14:textFill>
            <w14:solidFill>
              <w14:schemeClr w14:val="tx1"/>
            </w14:solidFill>
          </w14:textFill>
        </w:rPr>
        <w:t>个，</w:t>
      </w:r>
      <w:r>
        <w:rPr>
          <w:rFonts w:hint="eastAsia" w:ascii="仿宋" w:hAnsi="仿宋" w:eastAsia="仿宋" w:cs="仿宋"/>
          <w:color w:val="000000" w:themeColor="text1"/>
          <w:sz w:val="32"/>
          <w:szCs w:val="32"/>
          <w14:textFill>
            <w14:solidFill>
              <w14:schemeClr w14:val="tx1"/>
            </w14:solidFill>
          </w14:textFill>
        </w:rPr>
        <w:t>完成盐化工、工业硅等产业转型升级；改善亚坪等6个工业集中区配套基础设施；推行节能降耗，基本实现循环、环保、集群、集约发展。</w:t>
      </w:r>
    </w:p>
    <w:p>
      <w:pPr>
        <w:pStyle w:val="22"/>
        <w:spacing w:before="100" w:beforeAutospacing="1" w:line="240" w:lineRule="auto"/>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农产品加工业逐步壮大</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持续加大</w:t>
      </w:r>
      <w:r>
        <w:rPr>
          <w:rFonts w:hint="eastAsia" w:ascii="仿宋" w:hAnsi="仿宋" w:eastAsia="仿宋" w:cs="仿宋"/>
          <w:color w:val="000000" w:themeColor="text1"/>
          <w:sz w:val="32"/>
          <w:szCs w:val="32"/>
          <w14:textFill>
            <w14:solidFill>
              <w14:schemeClr w14:val="tx1"/>
            </w14:solidFill>
          </w14:textFill>
        </w:rPr>
        <w:t>农牧产品加工、羌医药研制、羌文化民族工艺品创意设计等本土特色产业的发展，酒、饮料和精制茶制造业增加值</w:t>
      </w:r>
      <w:r>
        <w:rPr>
          <w:rFonts w:hint="eastAsia" w:ascii="仿宋" w:hAnsi="仿宋" w:eastAsia="仿宋" w:cs="仿宋"/>
          <w:color w:val="000000" w:themeColor="text1"/>
          <w:sz w:val="32"/>
          <w:szCs w:val="32"/>
          <w:lang w:val="en-US" w:eastAsia="zh-CN"/>
          <w14:textFill>
            <w14:solidFill>
              <w14:schemeClr w14:val="tx1"/>
            </w14:solidFill>
          </w14:textFill>
        </w:rPr>
        <w:t>持续增长</w:t>
      </w:r>
      <w:r>
        <w:rPr>
          <w:rFonts w:hint="eastAsia" w:ascii="仿宋" w:hAnsi="仿宋" w:eastAsia="仿宋" w:cs="仿宋"/>
          <w:color w:val="000000" w:themeColor="text1"/>
          <w:sz w:val="32"/>
          <w:szCs w:val="32"/>
          <w14:textFill>
            <w14:solidFill>
              <w14:schemeClr w14:val="tx1"/>
            </w14:solidFill>
          </w14:textFill>
        </w:rPr>
        <w:t>，用好了“净土阿坝·羌地圣果”县域公共品牌，培育</w:t>
      </w:r>
      <w:r>
        <w:rPr>
          <w:rFonts w:hint="eastAsia" w:ascii="仿宋" w:hAnsi="仿宋" w:eastAsia="仿宋" w:cs="仿宋"/>
          <w:color w:val="000000" w:themeColor="text1"/>
          <w:sz w:val="32"/>
          <w:szCs w:val="32"/>
          <w:lang w:val="en-US" w:eastAsia="zh-CN"/>
          <w14:textFill>
            <w14:solidFill>
              <w14:schemeClr w14:val="tx1"/>
            </w14:solidFill>
          </w14:textFill>
        </w:rPr>
        <w:t>了</w:t>
      </w:r>
      <w:r>
        <w:rPr>
          <w:rFonts w:hint="eastAsia" w:ascii="仿宋" w:hAnsi="仿宋" w:eastAsia="仿宋" w:cs="仿宋"/>
          <w:color w:val="000000" w:themeColor="text1"/>
          <w:sz w:val="32"/>
          <w:szCs w:val="32"/>
          <w14:textFill>
            <w14:solidFill>
              <w14:schemeClr w14:val="tx1"/>
            </w14:solidFill>
          </w14:textFill>
        </w:rPr>
        <w:t>一批特色农产品、民族工艺品等产品加工企业。</w:t>
      </w:r>
    </w:p>
    <w:p>
      <w:pPr>
        <w:pStyle w:val="5"/>
        <w:bidi w:val="0"/>
        <w:rPr>
          <w:rFonts w:hint="eastAsia"/>
        </w:rPr>
      </w:pPr>
      <w:bookmarkStart w:id="13" w:name="_Toc14348"/>
      <w:r>
        <w:rPr>
          <w:rFonts w:hint="eastAsia"/>
        </w:rPr>
        <w:t>三、第三产发展现状</w:t>
      </w:r>
      <w:bookmarkEnd w:id="13"/>
    </w:p>
    <w:p>
      <w:pPr>
        <w:spacing w:before="100" w:beforeAutospacing="1"/>
        <w:ind w:firstLine="642"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全域旅游态势初步形成。</w:t>
      </w:r>
      <w:r>
        <w:rPr>
          <w:rFonts w:hint="eastAsia" w:ascii="仿宋" w:hAnsi="仿宋" w:eastAsia="仿宋" w:cs="仿宋"/>
          <w:color w:val="000000" w:themeColor="text1"/>
          <w:kern w:val="0"/>
          <w:sz w:val="32"/>
          <w:szCs w:val="32"/>
          <w14:textFill>
            <w14:solidFill>
              <w14:schemeClr w14:val="tx1"/>
            </w14:solidFill>
          </w14:textFill>
        </w:rPr>
        <w:t>以羌文化为核心，</w:t>
      </w:r>
      <w:r>
        <w:rPr>
          <w:rFonts w:hint="eastAsia" w:ascii="仿宋" w:hAnsi="仿宋" w:eastAsia="仿宋" w:cs="仿宋"/>
          <w:color w:val="000000" w:themeColor="text1"/>
          <w:kern w:val="0"/>
          <w:sz w:val="32"/>
          <w:szCs w:val="32"/>
          <w:lang w:val="en-US" w:eastAsia="zh-CN"/>
          <w14:textFill>
            <w14:solidFill>
              <w14:schemeClr w14:val="tx1"/>
            </w14:solidFill>
          </w14:textFill>
        </w:rPr>
        <w:t>以</w:t>
      </w:r>
      <w:r>
        <w:rPr>
          <w:rFonts w:hint="eastAsia" w:ascii="仿宋" w:hAnsi="仿宋" w:eastAsia="仿宋" w:cs="仿宋"/>
          <w:color w:val="000000" w:themeColor="text1"/>
          <w:kern w:val="0"/>
          <w:sz w:val="32"/>
          <w:szCs w:val="32"/>
          <w14:textFill>
            <w14:solidFill>
              <w14:schemeClr w14:val="tx1"/>
            </w14:solidFill>
          </w14:textFill>
        </w:rPr>
        <w:t>农旅融合、文旅融合为架构</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b w:val="0"/>
          <w:bCs w:val="0"/>
          <w:color w:val="000000" w:themeColor="text1"/>
          <w:kern w:val="0"/>
          <w:sz w:val="32"/>
          <w:szCs w:val="32"/>
          <w:lang w:val="en-US" w:eastAsia="zh-CN"/>
          <w14:textFill>
            <w14:solidFill>
              <w14:schemeClr w14:val="tx1"/>
            </w14:solidFill>
          </w14:textFill>
        </w:rPr>
        <w:t>全县</w:t>
      </w:r>
      <w:r>
        <w:rPr>
          <w:rFonts w:hint="eastAsia" w:ascii="仿宋" w:hAnsi="仿宋" w:eastAsia="仿宋" w:cs="仿宋"/>
          <w:color w:val="000000" w:themeColor="text1"/>
          <w:kern w:val="0"/>
          <w:sz w:val="32"/>
          <w:szCs w:val="32"/>
          <w14:textFill>
            <w14:solidFill>
              <w14:schemeClr w14:val="tx1"/>
            </w14:solidFill>
          </w14:textFill>
        </w:rPr>
        <w:t>已形成3个4A级景区、3个3A级景区构成的旅游发展轴；成功打造“茂县李文化旅游节”“瓦尔俄足”“羌年”等具有影响力的文旅节事品牌，全面提升中国古羌城、叠溪·松坪沟、九鼎山、坪头羌寨等景区景点知名度；成功入围首批“天府旅游名县”候选县、首批省级全域旅游示范区创建名单。</w:t>
      </w:r>
    </w:p>
    <w:p>
      <w:pPr>
        <w:spacing w:before="100" w:beforeAutospacing="1"/>
        <w:ind w:firstLine="642"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旅游服务质量逐渐提升。</w:t>
      </w:r>
      <w:r>
        <w:rPr>
          <w:rFonts w:hint="eastAsia" w:ascii="仿宋" w:hAnsi="仿宋" w:eastAsia="仿宋" w:cs="仿宋"/>
          <w:color w:val="000000" w:themeColor="text1"/>
          <w:kern w:val="0"/>
          <w:sz w:val="32"/>
          <w:szCs w:val="32"/>
          <w:lang w:val="en-US" w:eastAsia="zh-CN"/>
          <w14:textFill>
            <w14:solidFill>
              <w14:schemeClr w14:val="tx1"/>
            </w14:solidFill>
          </w14:textFill>
        </w:rPr>
        <w:t>紧扣</w:t>
      </w:r>
      <w:r>
        <w:rPr>
          <w:rFonts w:hint="eastAsia" w:ascii="仿宋" w:hAnsi="仿宋" w:eastAsia="仿宋" w:cs="仿宋"/>
          <w:color w:val="000000" w:themeColor="text1"/>
          <w:kern w:val="0"/>
          <w:sz w:val="32"/>
          <w:szCs w:val="32"/>
          <w14:textFill>
            <w14:solidFill>
              <w14:schemeClr w14:val="tx1"/>
            </w14:solidFill>
          </w14:textFill>
        </w:rPr>
        <w:t>“互联网+”发展主题，精心打造“茂县旅游”微信公众平台，加大对</w:t>
      </w:r>
      <w:r>
        <w:rPr>
          <w:rFonts w:hint="eastAsia" w:ascii="仿宋" w:hAnsi="仿宋" w:eastAsia="仿宋" w:cs="仿宋"/>
          <w:color w:val="000000" w:themeColor="text1"/>
          <w:kern w:val="0"/>
          <w:sz w:val="32"/>
          <w:szCs w:val="32"/>
          <w:lang w:val="en-US" w:eastAsia="zh-CN"/>
          <w14:textFill>
            <w14:solidFill>
              <w14:schemeClr w14:val="tx1"/>
            </w14:solidFill>
          </w14:textFill>
        </w:rPr>
        <w:t>旅游</w:t>
      </w:r>
      <w:r>
        <w:rPr>
          <w:rFonts w:hint="eastAsia" w:ascii="仿宋" w:hAnsi="仿宋" w:eastAsia="仿宋" w:cs="仿宋"/>
          <w:color w:val="000000" w:themeColor="text1"/>
          <w:kern w:val="0"/>
          <w:sz w:val="32"/>
          <w:szCs w:val="32"/>
          <w14:textFill>
            <w14:solidFill>
              <w14:schemeClr w14:val="tx1"/>
            </w14:solidFill>
          </w14:textFill>
        </w:rPr>
        <w:t>基础设施</w:t>
      </w:r>
      <w:r>
        <w:rPr>
          <w:rFonts w:hint="eastAsia" w:ascii="仿宋" w:hAnsi="仿宋" w:eastAsia="仿宋" w:cs="仿宋"/>
          <w:color w:val="000000" w:themeColor="text1"/>
          <w:kern w:val="0"/>
          <w:sz w:val="32"/>
          <w:szCs w:val="32"/>
          <w:lang w:val="en-US" w:eastAsia="zh-CN"/>
          <w14:textFill>
            <w14:solidFill>
              <w14:schemeClr w14:val="tx1"/>
            </w14:solidFill>
          </w14:textFill>
        </w:rPr>
        <w:t>的</w:t>
      </w:r>
      <w:r>
        <w:rPr>
          <w:rFonts w:hint="eastAsia" w:ascii="仿宋" w:hAnsi="仿宋" w:eastAsia="仿宋" w:cs="仿宋"/>
          <w:color w:val="000000" w:themeColor="text1"/>
          <w:kern w:val="0"/>
          <w:sz w:val="32"/>
          <w:szCs w:val="32"/>
          <w14:textFill>
            <w14:solidFill>
              <w14:schemeClr w14:val="tx1"/>
            </w14:solidFill>
          </w14:textFill>
        </w:rPr>
        <w:t>建设投入</w:t>
      </w:r>
      <w:r>
        <w:rPr>
          <w:rFonts w:hint="eastAsia" w:ascii="仿宋" w:hAnsi="仿宋" w:eastAsia="仿宋" w:cs="仿宋"/>
          <w:color w:val="000000" w:themeColor="text1"/>
          <w:kern w:val="0"/>
          <w:sz w:val="32"/>
          <w:szCs w:val="32"/>
          <w:lang w:val="en-US" w:eastAsia="zh-CN"/>
          <w14:textFill>
            <w14:solidFill>
              <w14:schemeClr w14:val="tx1"/>
            </w14:solidFill>
          </w14:textFill>
        </w:rPr>
        <w:t>力度</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实施</w:t>
      </w:r>
      <w:r>
        <w:rPr>
          <w:rFonts w:hint="eastAsia" w:ascii="仿宋" w:hAnsi="仿宋" w:eastAsia="仿宋" w:cs="仿宋"/>
          <w:color w:val="000000" w:themeColor="text1"/>
          <w:kern w:val="0"/>
          <w:sz w:val="32"/>
          <w:szCs w:val="32"/>
          <w14:textFill>
            <w14:solidFill>
              <w14:schemeClr w14:val="tx1"/>
            </w14:solidFill>
          </w14:textFill>
        </w:rPr>
        <w:t>“旅游厕所革命”，</w:t>
      </w:r>
      <w:r>
        <w:rPr>
          <w:rFonts w:hint="eastAsia" w:ascii="仿宋" w:hAnsi="仿宋" w:eastAsia="仿宋" w:cs="仿宋"/>
          <w:color w:val="000000" w:themeColor="text1"/>
          <w:kern w:val="0"/>
          <w:sz w:val="32"/>
          <w:szCs w:val="32"/>
          <w:lang w:val="en-US" w:eastAsia="zh-CN"/>
          <w14:textFill>
            <w14:solidFill>
              <w14:schemeClr w14:val="tx1"/>
            </w14:solidFill>
          </w14:textFill>
        </w:rPr>
        <w:t>对</w:t>
      </w:r>
      <w:r>
        <w:rPr>
          <w:rFonts w:hint="eastAsia" w:ascii="仿宋" w:hAnsi="仿宋" w:eastAsia="仿宋" w:cs="仿宋"/>
          <w:color w:val="000000" w:themeColor="text1"/>
          <w:kern w:val="0"/>
          <w:sz w:val="32"/>
          <w:szCs w:val="32"/>
          <w14:textFill>
            <w14:solidFill>
              <w14:schemeClr w14:val="tx1"/>
            </w14:solidFill>
          </w14:textFill>
        </w:rPr>
        <w:t>国道213线</w:t>
      </w:r>
      <w:r>
        <w:rPr>
          <w:rFonts w:hint="eastAsia" w:ascii="仿宋" w:hAnsi="仿宋" w:eastAsia="仿宋" w:cs="仿宋"/>
          <w:color w:val="000000" w:themeColor="text1"/>
          <w:kern w:val="0"/>
          <w:sz w:val="32"/>
          <w:szCs w:val="32"/>
          <w:lang w:val="en-US" w:eastAsia="zh-CN"/>
          <w14:textFill>
            <w14:solidFill>
              <w14:schemeClr w14:val="tx1"/>
            </w14:solidFill>
          </w14:textFill>
        </w:rPr>
        <w:t>实施</w:t>
      </w:r>
      <w:r>
        <w:rPr>
          <w:rFonts w:hint="eastAsia" w:ascii="仿宋" w:hAnsi="仿宋" w:eastAsia="仿宋" w:cs="仿宋"/>
          <w:color w:val="000000" w:themeColor="text1"/>
          <w:kern w:val="0"/>
          <w:sz w:val="32"/>
          <w:szCs w:val="32"/>
          <w14:textFill>
            <w14:solidFill>
              <w14:schemeClr w14:val="tx1"/>
            </w14:solidFill>
          </w14:textFill>
        </w:rPr>
        <w:t>生态美化</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kern w:val="0"/>
          <w:sz w:val="32"/>
          <w:szCs w:val="32"/>
          <w:shd w:val="clear" w:fill="auto"/>
          <w14:textFill>
            <w14:solidFill>
              <w14:schemeClr w14:val="tx1"/>
            </w14:solidFill>
          </w14:textFill>
        </w:rPr>
        <w:t>加大日常管</w:t>
      </w:r>
      <w:r>
        <w:rPr>
          <w:rFonts w:hint="eastAsia" w:ascii="仿宋" w:hAnsi="仿宋" w:eastAsia="仿宋" w:cs="仿宋"/>
          <w:i w:val="0"/>
          <w:iCs w:val="0"/>
          <w:caps w:val="0"/>
          <w:color w:val="000000" w:themeColor="text1"/>
          <w:spacing w:val="0"/>
          <w:kern w:val="0"/>
          <w:sz w:val="32"/>
          <w:szCs w:val="32"/>
          <w:shd w:val="clear"/>
          <w:lang w:val="en-US" w:eastAsia="zh-CN"/>
          <w14:textFill>
            <w14:solidFill>
              <w14:schemeClr w14:val="tx1"/>
            </w14:solidFill>
          </w14:textFill>
        </w:rPr>
        <w:t>理</w:t>
      </w:r>
      <w:r>
        <w:rPr>
          <w:rFonts w:hint="eastAsia" w:ascii="仿宋" w:hAnsi="仿宋" w:eastAsia="仿宋" w:cs="仿宋"/>
          <w:i w:val="0"/>
          <w:iCs w:val="0"/>
          <w:caps w:val="0"/>
          <w:color w:val="000000" w:themeColor="text1"/>
          <w:spacing w:val="0"/>
          <w:kern w:val="0"/>
          <w:sz w:val="32"/>
          <w:szCs w:val="32"/>
          <w:shd w:val="clear" w:fill="auto"/>
          <w14:textFill>
            <w14:solidFill>
              <w14:schemeClr w14:val="tx1"/>
            </w14:solidFill>
          </w14:textFill>
        </w:rPr>
        <w:t>及执法力度，从竖招清理、摊点规范、广告整治和购物市场监管等方面继续加强巡查频次，提升旅游服务质量</w:t>
      </w:r>
      <w:r>
        <w:rPr>
          <w:rFonts w:hint="eastAsia" w:ascii="仿宋" w:hAnsi="仿宋" w:eastAsia="仿宋" w:cs="仿宋"/>
          <w:i w:val="0"/>
          <w:iCs w:val="0"/>
          <w:caps w:val="0"/>
          <w:color w:val="000000" w:themeColor="text1"/>
          <w:spacing w:val="0"/>
          <w:kern w:val="0"/>
          <w:sz w:val="32"/>
          <w:szCs w:val="32"/>
          <w:shd w:val="clear"/>
          <w:lang w:eastAsia="zh-CN"/>
          <w14:textFill>
            <w14:solidFill>
              <w14:schemeClr w14:val="tx1"/>
            </w14:solidFill>
          </w14:textFill>
        </w:rPr>
        <w:t>，</w:t>
      </w:r>
      <w:r>
        <w:rPr>
          <w:rFonts w:hint="eastAsia" w:ascii="仿宋" w:hAnsi="仿宋" w:eastAsia="仿宋" w:cs="仿宋"/>
          <w:i w:val="0"/>
          <w:iCs w:val="0"/>
          <w:caps w:val="0"/>
          <w:color w:val="000000" w:themeColor="text1"/>
          <w:spacing w:val="0"/>
          <w:kern w:val="0"/>
          <w:sz w:val="32"/>
          <w:szCs w:val="32"/>
          <w14:textFill>
            <w14:solidFill>
              <w14:schemeClr w14:val="tx1"/>
            </w14:solidFill>
          </w14:textFill>
        </w:rPr>
        <w:t>推动茂县文旅事业高质量发展</w:t>
      </w:r>
      <w:r>
        <w:rPr>
          <w:rFonts w:hint="eastAsia" w:ascii="仿宋" w:hAnsi="仿宋" w:eastAsia="仿宋" w:cs="仿宋"/>
          <w:color w:val="000000" w:themeColor="text1"/>
          <w:kern w:val="0"/>
          <w:sz w:val="32"/>
          <w:szCs w:val="32"/>
          <w14:textFill>
            <w14:solidFill>
              <w14:schemeClr w14:val="tx1"/>
            </w14:solidFill>
          </w14:textFill>
        </w:rPr>
        <w:t>。</w:t>
      </w:r>
    </w:p>
    <w:p>
      <w:pPr>
        <w:spacing w:before="100" w:beforeAutospacing="1"/>
        <w:ind w:firstLine="642"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电商发展取得显著成效。</w:t>
      </w:r>
      <w:r>
        <w:rPr>
          <w:rFonts w:hint="eastAsia" w:ascii="仿宋" w:hAnsi="仿宋" w:eastAsia="仿宋" w:cs="仿宋"/>
          <w:color w:val="000000" w:themeColor="text1"/>
          <w:kern w:val="0"/>
          <w:sz w:val="32"/>
          <w:szCs w:val="32"/>
          <w14:textFill>
            <w14:solidFill>
              <w14:schemeClr w14:val="tx1"/>
            </w14:solidFill>
          </w14:textFill>
        </w:rPr>
        <w:t>已建设完成1个县级电子商务公共服务中心、1个县级物流分拣配送中心，106个镇村电商服务站、10个农产品质量溯源基地，开展电商培训5000余人次，注册培育区域公共品牌“羌地”，举办各种文旅推广和农产品销售等各类线上线下推介活动，“十三五”期间累计增长超过103％。</w:t>
      </w:r>
    </w:p>
    <w:p>
      <w:pPr>
        <w:pStyle w:val="5"/>
        <w:bidi w:val="0"/>
        <w:rPr>
          <w:rFonts w:hint="eastAsia"/>
        </w:rPr>
      </w:pPr>
      <w:bookmarkStart w:id="14" w:name="_Toc22590"/>
      <w:r>
        <w:rPr>
          <w:rFonts w:hint="eastAsia"/>
        </w:rPr>
        <w:t>四、一二三产业融合发展现状</w:t>
      </w:r>
      <w:bookmarkEnd w:id="14"/>
    </w:p>
    <w:p>
      <w:pPr>
        <w:spacing w:before="100" w:beforeAutospacing="1"/>
        <w:ind w:firstLine="642" w:firstLineChars="200"/>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“农业+多元产业融合”逐步走上乡村振兴之路。</w:t>
      </w:r>
      <w:r>
        <w:rPr>
          <w:rFonts w:hint="eastAsia" w:ascii="仿宋" w:hAnsi="仿宋" w:eastAsia="仿宋" w:cs="仿宋"/>
          <w:color w:val="000000" w:themeColor="text1"/>
          <w:sz w:val="32"/>
          <w:szCs w:val="32"/>
          <w:lang w:val="en-US" w:eastAsia="zh-CN"/>
          <w14:textFill>
            <w14:solidFill>
              <w14:schemeClr w14:val="tx1"/>
            </w14:solidFill>
          </w14:textFill>
        </w:rPr>
        <w:t>全县</w:t>
      </w:r>
      <w:r>
        <w:rPr>
          <w:rFonts w:hint="eastAsia" w:ascii="仿宋" w:hAnsi="仿宋" w:eastAsia="仿宋" w:cs="仿宋"/>
          <w:color w:val="000000" w:themeColor="text1"/>
          <w:sz w:val="32"/>
          <w:szCs w:val="32"/>
          <w14:textFill>
            <w14:solidFill>
              <w14:schemeClr w14:val="tx1"/>
            </w14:solidFill>
          </w14:textFill>
        </w:rPr>
        <w:t>种植基地逐步扩大，以青脆李、甜樱桃和经过深加工的赤霞珠干红葡萄酒被成功授予“净土阿坝”品牌称号。与科技结合，加大优良新品种引进和农村实用技术推广，成功开通“四川科技扶贫在线平台”。组织农户将农产品进行深层次加工，从而提升了以蔬菜、水果为代表的农副产品附加值。“茂县六月红花椒专业合作社”被中国农业农村部授予“全国农民专业合作社示范社”荣誉称号。</w:t>
      </w:r>
      <w:r>
        <w:rPr>
          <w:rFonts w:hint="eastAsia" w:ascii="仿宋" w:hAnsi="仿宋" w:eastAsia="仿宋" w:cs="仿宋"/>
          <w:bCs/>
          <w:color w:val="000000" w:themeColor="text1"/>
          <w:sz w:val="32"/>
          <w:szCs w:val="32"/>
          <w14:textFill>
            <w14:solidFill>
              <w14:schemeClr w14:val="tx1"/>
            </w14:solidFill>
          </w14:textFill>
        </w:rPr>
        <w:t>“农业+多元产业融合”之路</w:t>
      </w:r>
      <w:r>
        <w:rPr>
          <w:rFonts w:hint="eastAsia" w:ascii="仿宋" w:hAnsi="仿宋" w:eastAsia="仿宋" w:cs="仿宋"/>
          <w:color w:val="000000" w:themeColor="text1"/>
          <w:sz w:val="32"/>
          <w:szCs w:val="32"/>
          <w14:textFill>
            <w14:solidFill>
              <w14:schemeClr w14:val="tx1"/>
            </w14:solidFill>
          </w14:textFill>
        </w:rPr>
        <w:t>加快转变了农业发展方式、强化了科技支撑、增强了农业与市场相互融合的竞争力，为进一步实施乡村振兴奠定了坚实的基础。</w:t>
      </w:r>
    </w:p>
    <w:p>
      <w:pPr>
        <w:spacing w:before="100" w:beforeAutospacing="1"/>
        <w:ind w:firstLine="642" w:firstLineChars="200"/>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“工业+多元产业融合”逐步走上绿色循环之路。</w:t>
      </w:r>
      <w:r>
        <w:rPr>
          <w:rFonts w:hint="eastAsia" w:ascii="仿宋" w:hAnsi="仿宋" w:eastAsia="仿宋" w:cs="仿宋"/>
          <w:color w:val="000000" w:themeColor="text1"/>
          <w:sz w:val="32"/>
          <w:szCs w:val="32"/>
          <w14:textFill>
            <w14:solidFill>
              <w14:schemeClr w14:val="tx1"/>
            </w14:solidFill>
          </w14:textFill>
        </w:rPr>
        <w:t>为贯彻循环利用、绿色发展理念，引入四川晶蓝宝石科技发展有限公司，将大量氢气变废为宝，产出的宝石经过打磨加工后，成为东南亚乃至欧洲各国喜爱的艺术品和奢侈品。</w:t>
      </w:r>
      <w:r>
        <w:rPr>
          <w:rFonts w:hint="eastAsia" w:ascii="仿宋" w:hAnsi="仿宋" w:eastAsia="仿宋" w:cs="仿宋"/>
          <w:color w:val="000000" w:themeColor="text1"/>
          <w:sz w:val="32"/>
          <w:szCs w:val="32"/>
          <w:lang w:val="en-US" w:eastAsia="zh-CN"/>
          <w14:textFill>
            <w14:solidFill>
              <w14:schemeClr w14:val="tx1"/>
            </w14:solidFill>
          </w14:textFill>
        </w:rPr>
        <w:t>类似工业企业</w:t>
      </w:r>
      <w:r>
        <w:rPr>
          <w:rFonts w:hint="eastAsia" w:ascii="仿宋" w:hAnsi="仿宋" w:eastAsia="仿宋" w:cs="仿宋"/>
          <w:color w:val="000000" w:themeColor="text1"/>
          <w:sz w:val="32"/>
          <w:szCs w:val="32"/>
          <w14:textFill>
            <w14:solidFill>
              <w14:schemeClr w14:val="tx1"/>
            </w14:solidFill>
          </w14:textFill>
        </w:rPr>
        <w:t>的落户与成功运作不仅为当地民众提供了大量就业机会，且循环生产模式也大幅度提高了能源利用效率，对生态保护起到了重要的作用。</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“旅游+多元产业融合”逐步走上特色发展之路。</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已编制完成《茂县全域旅游规划》，为文旅产业高质量发展奠定基础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先后</w:t>
      </w:r>
      <w:r>
        <w:rPr>
          <w:rFonts w:hint="eastAsia" w:ascii="仿宋" w:hAnsi="仿宋" w:eastAsia="仿宋" w:cs="仿宋"/>
          <w:color w:val="000000" w:themeColor="text1"/>
          <w:sz w:val="32"/>
          <w:szCs w:val="32"/>
          <w14:textFill>
            <w14:solidFill>
              <w14:schemeClr w14:val="tx1"/>
            </w14:solidFill>
          </w14:textFill>
        </w:rPr>
        <w:t>已经实施多个文化旅游项目、推进“拓景扩容”。羌寨景区内村民自主经营乡村酒店，增加了三产融合的就业岗位，为旅游扶贫</w:t>
      </w:r>
      <w:r>
        <w:rPr>
          <w:rFonts w:hint="eastAsia" w:ascii="仿宋" w:hAnsi="仿宋" w:eastAsia="仿宋" w:cs="仿宋"/>
          <w:color w:val="000000" w:themeColor="text1"/>
          <w:sz w:val="32"/>
          <w:szCs w:val="32"/>
          <w:lang w:eastAsia="zh-CN"/>
          <w14:textFill>
            <w14:solidFill>
              <w14:schemeClr w14:val="tx1"/>
            </w14:solidFill>
          </w14:textFill>
        </w:rPr>
        <w:t>作出</w:t>
      </w:r>
      <w:r>
        <w:rPr>
          <w:rFonts w:hint="eastAsia" w:ascii="仿宋" w:hAnsi="仿宋" w:eastAsia="仿宋" w:cs="仿宋"/>
          <w:color w:val="000000" w:themeColor="text1"/>
          <w:sz w:val="32"/>
          <w:szCs w:val="32"/>
          <w14:textFill>
            <w14:solidFill>
              <w14:schemeClr w14:val="tx1"/>
            </w14:solidFill>
          </w14:textFill>
        </w:rPr>
        <w:t>了贡献。举办国家级非物质文化遗产羌年、羌族刺绣、羌笛演奏等文化节庆展演活动，强化游客的参与度。依托特色现代农业和自然资源优势，以避暑、采摘、康养推进旅游特色营销，积极组织开展特色水果采摘活动吸引游客，游客数量和旅游收入均有提升。</w:t>
      </w:r>
    </w:p>
    <w:p>
      <w:pPr>
        <w:pStyle w:val="4"/>
        <w:bidi w:val="0"/>
        <w:jc w:val="center"/>
      </w:pPr>
      <w:bookmarkStart w:id="15" w:name="_Toc9627"/>
      <w:bookmarkStart w:id="16" w:name="_Toc20600"/>
      <w:bookmarkStart w:id="17" w:name="_Toc24021"/>
      <w:bookmarkStart w:id="18" w:name="_Toc32332"/>
      <w:bookmarkStart w:id="19" w:name="_Toc12725"/>
      <w:r>
        <w:rPr>
          <w:rFonts w:hint="eastAsia"/>
        </w:rPr>
        <w:t>第</w:t>
      </w:r>
      <w:r>
        <w:rPr>
          <w:rFonts w:hint="eastAsia"/>
          <w:lang w:val="en-US" w:eastAsia="zh-CN"/>
        </w:rPr>
        <w:t>二</w:t>
      </w:r>
      <w:r>
        <w:rPr>
          <w:rFonts w:hint="eastAsia"/>
        </w:rPr>
        <w:t xml:space="preserve">节 </w:t>
      </w:r>
      <w:r>
        <w:rPr>
          <w:rFonts w:hint="eastAsia"/>
          <w:lang w:val="en-US" w:eastAsia="zh-CN"/>
        </w:rPr>
        <w:t>发展</w:t>
      </w:r>
      <w:r>
        <w:rPr>
          <w:rFonts w:hint="eastAsia"/>
        </w:rPr>
        <w:t>机遇</w:t>
      </w:r>
      <w:bookmarkEnd w:id="15"/>
      <w:bookmarkEnd w:id="16"/>
      <w:bookmarkEnd w:id="17"/>
      <w:bookmarkEnd w:id="18"/>
      <w:bookmarkEnd w:id="19"/>
    </w:p>
    <w:p>
      <w:pPr>
        <w:pStyle w:val="5"/>
        <w:bidi w:val="0"/>
        <w:rPr>
          <w:rFonts w:hint="eastAsia"/>
        </w:rPr>
      </w:pPr>
      <w:bookmarkStart w:id="20" w:name="_Toc12058"/>
      <w:r>
        <w:rPr>
          <w:rFonts w:hint="eastAsia"/>
          <w:lang w:val="en-US" w:eastAsia="zh-CN"/>
        </w:rPr>
        <w:t>一、</w:t>
      </w:r>
      <w:r>
        <w:rPr>
          <w:rFonts w:hint="eastAsia"/>
        </w:rPr>
        <w:t>新一轮西部大开发机遇</w:t>
      </w:r>
      <w:bookmarkEnd w:id="20"/>
    </w:p>
    <w:p>
      <w:pPr>
        <w:spacing w:before="100" w:beforeAutospacing="1"/>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5月17日，中共中央、国务院印发《关于新时代推进西部大开发形成新格局的指导意见》，该意见指出了政策措施的适用范围、加大建设资金投入力度、优先安排建设项目、加大财政转移支付力度、加大金融信贷支持、大力改善投资软环境、实行税收优惠政策、实行土地使用优惠政策、实行矿产资源优惠政策等内容。</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地处四川西北部，在国家减少东西部差异之际，抓住机遇，加快交通枢纽建设、完善基础设施网络，延伸链条化产业，更有利于走上一二三产业融合发展道路。</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拥有全国独一无二的羌文化聚集地文化旅游资源和与自然景色相结合的农业旅游风貌，也有大型工业集中区以及工旅结合的宝石</w:t>
      </w:r>
      <w:r>
        <w:rPr>
          <w:rFonts w:hint="eastAsia" w:ascii="仿宋" w:hAnsi="仿宋" w:eastAsia="仿宋" w:cs="仿宋"/>
          <w:color w:val="000000" w:themeColor="text1"/>
          <w:sz w:val="32"/>
          <w:szCs w:val="32"/>
          <w:lang w:val="en-US" w:eastAsia="zh-CN"/>
          <w14:textFill>
            <w14:solidFill>
              <w14:schemeClr w14:val="tx1"/>
            </w14:solidFill>
          </w14:textFill>
        </w:rPr>
        <w:t>生产及展示中心</w:t>
      </w:r>
      <w:r>
        <w:rPr>
          <w:rFonts w:hint="eastAsia" w:ascii="仿宋" w:hAnsi="仿宋" w:eastAsia="仿宋" w:cs="仿宋"/>
          <w:color w:val="000000" w:themeColor="text1"/>
          <w:sz w:val="32"/>
          <w:szCs w:val="32"/>
          <w14:textFill>
            <w14:solidFill>
              <w14:schemeClr w14:val="tx1"/>
            </w14:solidFill>
          </w14:textFill>
        </w:rPr>
        <w:t>。三产融合发展离不开更多资源和技术的支持，在中国探索更高质量的西部发展路径、推动西部地区产业融合现代化上，必将对三产融合方面提供更强的政策扶持，继续缩小发展差距。</w:t>
      </w:r>
    </w:p>
    <w:p>
      <w:pPr>
        <w:pStyle w:val="5"/>
        <w:bidi w:val="0"/>
        <w:rPr>
          <w:rFonts w:hint="eastAsia"/>
        </w:rPr>
      </w:pPr>
      <w:bookmarkStart w:id="21" w:name="_Toc12737"/>
      <w:r>
        <w:rPr>
          <w:rFonts w:hint="eastAsia"/>
          <w:lang w:val="en-US" w:eastAsia="zh-CN"/>
        </w:rPr>
        <w:t>二、</w:t>
      </w:r>
      <w:r>
        <w:rPr>
          <w:rFonts w:hint="eastAsia"/>
        </w:rPr>
        <w:t>长江经济带战略机遇</w:t>
      </w:r>
      <w:bookmarkEnd w:id="21"/>
    </w:p>
    <w:p>
      <w:pPr>
        <w:numPr>
          <w:ilvl w:val="0"/>
          <w:numId w:val="0"/>
        </w:numPr>
        <w:spacing w:before="100" w:beforeAutospacing="1"/>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2016年3月25日，中共中央政治局召开会议，审议通过《长江经济带发展规划纲要》。“长江经济带”战略覆盖了上海、江苏、浙江、四川等11省市，约占五分之一国土面积，人口和生产总值均超过全国的40%，横跨中国东中西三大区域。</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地处岷江上游，肩负保障长江中下游生态安全的重要使命。同时</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旅游资源丰富，文化底蕴厚重，山川地质特色程度高。</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拥有中大熊猫栖息地面积为1</w:t>
      </w:r>
      <w:r>
        <w:rPr>
          <w:rFonts w:ascii="仿宋" w:hAnsi="仿宋" w:eastAsia="仿宋" w:cs="仿宋"/>
          <w:color w:val="000000" w:themeColor="text1"/>
          <w:sz w:val="32"/>
          <w:szCs w:val="32"/>
          <w14:textFill>
            <w14:solidFill>
              <w14:schemeClr w14:val="tx1"/>
            </w14:solidFill>
          </w14:textFill>
        </w:rPr>
        <w:t>024</w:t>
      </w:r>
      <w:r>
        <w:rPr>
          <w:rFonts w:hint="eastAsia" w:ascii="仿宋" w:hAnsi="仿宋" w:eastAsia="仿宋" w:cs="仿宋"/>
          <w:color w:val="000000" w:themeColor="text1"/>
          <w:sz w:val="32"/>
          <w:szCs w:val="32"/>
          <w14:textFill>
            <w14:solidFill>
              <w14:schemeClr w14:val="tx1"/>
            </w14:solidFill>
          </w14:textFill>
        </w:rPr>
        <w:t>平方公里，森林覆盖率为</w:t>
      </w:r>
      <w:r>
        <w:rPr>
          <w:rFonts w:ascii="仿宋" w:hAnsi="仿宋" w:eastAsia="仿宋" w:cs="仿宋"/>
          <w:color w:val="000000" w:themeColor="text1"/>
          <w:sz w:val="32"/>
          <w:szCs w:val="32"/>
          <w14:textFill>
            <w14:solidFill>
              <w14:schemeClr w14:val="tx1"/>
            </w14:solidFill>
          </w14:textFill>
        </w:rPr>
        <w:t>50.32</w:t>
      </w:r>
      <w:r>
        <w:rPr>
          <w:rFonts w:hint="eastAsia" w:ascii="仿宋" w:hAnsi="仿宋" w:eastAsia="仿宋" w:cs="仿宋"/>
          <w:color w:val="000000" w:themeColor="text1"/>
          <w:sz w:val="32"/>
          <w:szCs w:val="32"/>
          <w14:textFill>
            <w14:solidFill>
              <w14:schemeClr w14:val="tx1"/>
            </w14:solidFill>
          </w14:textFill>
        </w:rPr>
        <w:t>%。通过积极打造“生态+文化旅游”模式可</w:t>
      </w:r>
      <w:r>
        <w:rPr>
          <w:rFonts w:hint="eastAsia" w:ascii="仿宋" w:hAnsi="仿宋" w:eastAsia="仿宋" w:cs="仿宋"/>
          <w:color w:val="000000" w:themeColor="text1"/>
          <w:sz w:val="32"/>
          <w:szCs w:val="32"/>
          <w:lang w:eastAsia="zh-CN"/>
          <w14:textFill>
            <w14:solidFill>
              <w14:schemeClr w14:val="tx1"/>
            </w14:solidFill>
          </w14:textFill>
        </w:rPr>
        <w:t>有效地将长</w:t>
      </w:r>
      <w:r>
        <w:rPr>
          <w:rFonts w:hint="eastAsia" w:ascii="仿宋" w:hAnsi="仿宋" w:eastAsia="仿宋" w:cs="仿宋"/>
          <w:color w:val="000000" w:themeColor="text1"/>
          <w:sz w:val="32"/>
          <w:szCs w:val="32"/>
          <w14:textFill>
            <w14:solidFill>
              <w14:schemeClr w14:val="tx1"/>
            </w14:solidFill>
          </w14:textFill>
        </w:rPr>
        <w:t>江经济带人口流动优势和</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丰富文化旅游资源串联在一起，带给游客更加丰富和舒适便捷的旅游体验。完善旅游基础设施和功能配套，积极推进中国古羌城文化旅游休闲度假区建设，投资建设古羌城民俗风情体验街、羌文化旅游长廊等项目亦将受益于“长江经济带”发展战略。</w:t>
      </w:r>
    </w:p>
    <w:p>
      <w:pPr>
        <w:pStyle w:val="5"/>
        <w:numPr>
          <w:ilvl w:val="0"/>
          <w:numId w:val="0"/>
        </w:numPr>
        <w:bidi w:val="0"/>
        <w:rPr>
          <w:rFonts w:hint="eastAsia"/>
        </w:rPr>
      </w:pPr>
      <w:bookmarkStart w:id="22" w:name="_Toc12470"/>
      <w:r>
        <w:rPr>
          <w:rFonts w:hint="eastAsia"/>
          <w:lang w:val="en-US" w:eastAsia="zh-CN"/>
        </w:rPr>
        <w:t>三、</w:t>
      </w:r>
      <w:r>
        <w:rPr>
          <w:rFonts w:hint="eastAsia"/>
        </w:rPr>
        <w:t>成渝地区双城经济圈</w:t>
      </w:r>
      <w:r>
        <w:rPr>
          <w:rFonts w:hint="eastAsia"/>
          <w:lang w:val="en-US" w:eastAsia="zh-CN"/>
        </w:rPr>
        <w:t>战略</w:t>
      </w:r>
      <w:r>
        <w:rPr>
          <w:rFonts w:hint="eastAsia"/>
        </w:rPr>
        <w:t>机遇</w:t>
      </w:r>
      <w:bookmarkEnd w:id="22"/>
    </w:p>
    <w:p>
      <w:pPr>
        <w:numPr>
          <w:ilvl w:val="0"/>
          <w:numId w:val="0"/>
        </w:numPr>
        <w:spacing w:before="100" w:beforeAutospacing="1"/>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1月3日，中共中央总书记、国家主席、中央军委主席、中央财经委员会主任习近平主持召开中央财经委员会第六次会议，研究推动成渝地区双城经济圈建设。成渝地区双城经济圈是我国将成都、重庆两大城市作为核心，带动四川和重庆周边地区发展，对西部地区起到带头作用，为“一带一路”提供动力的最新区域经济发展战略。重庆、成都是西部地区经济规模最大的两个中心城市，重庆是全国六大老工业基地之一，制造实力强大、工业种类齐全、基础雄厚，并且地势位于长江交汇处，地理优势优越。</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工业发展可趁 “成渝地区双城经济圈”发展之际，推动工业融合产业更上一层楼。为了推进发展区域间的产业和人口流动，加之成渝都为网红城市且巴蜀文化相通，游客数量众多，交通和城市基础设施建设起着三产融合的重大推进作用。现已规划建设的多条高速公路及铁路为</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文旅发展提供了重要契机及更大的便利。</w:t>
      </w:r>
    </w:p>
    <w:p>
      <w:pPr>
        <w:pStyle w:val="4"/>
        <w:bidi w:val="0"/>
        <w:jc w:val="center"/>
        <w:rPr>
          <w:rFonts w:hint="default"/>
          <w:lang w:val="en-US" w:eastAsia="zh-CN"/>
        </w:rPr>
      </w:pPr>
      <w:bookmarkStart w:id="23" w:name="_Toc7147"/>
      <w:bookmarkStart w:id="24" w:name="_Toc16877"/>
      <w:bookmarkStart w:id="25" w:name="_Toc24483"/>
      <w:bookmarkStart w:id="26" w:name="_Toc30921"/>
      <w:r>
        <w:rPr>
          <w:rFonts w:hint="eastAsia"/>
          <w:lang w:val="en-US" w:eastAsia="zh-CN"/>
        </w:rPr>
        <w:t>第三节 面对挑战</w:t>
      </w:r>
      <w:bookmarkEnd w:id="23"/>
      <w:bookmarkEnd w:id="24"/>
      <w:bookmarkEnd w:id="25"/>
      <w:bookmarkEnd w:id="26"/>
    </w:p>
    <w:p>
      <w:pPr>
        <w:pStyle w:val="5"/>
        <w:bidi w:val="0"/>
        <w:rPr>
          <w:rFonts w:hint="eastAsia"/>
        </w:rPr>
      </w:pPr>
      <w:bookmarkStart w:id="27" w:name="_Toc1198"/>
      <w:r>
        <w:rPr>
          <w:rFonts w:hint="eastAsia"/>
          <w:lang w:val="en-US" w:eastAsia="zh-CN"/>
        </w:rPr>
        <w:t>一、</w:t>
      </w:r>
      <w:r>
        <w:rPr>
          <w:rFonts w:hint="eastAsia"/>
        </w:rPr>
        <w:t>交通发展</w:t>
      </w:r>
      <w:r>
        <w:rPr>
          <w:rFonts w:hint="eastAsia"/>
          <w:lang w:val="en-US" w:eastAsia="zh-CN"/>
        </w:rPr>
        <w:t>较为</w:t>
      </w:r>
      <w:r>
        <w:rPr>
          <w:rFonts w:hint="eastAsia"/>
        </w:rPr>
        <w:t>滞后</w:t>
      </w:r>
      <w:bookmarkEnd w:id="27"/>
    </w:p>
    <w:p>
      <w:pPr>
        <w:widowControl/>
        <w:spacing w:before="100" w:beforeAutospacing="1"/>
        <w:ind w:firstLine="642"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一是</w:t>
      </w:r>
      <w:r>
        <w:rPr>
          <w:rFonts w:hint="eastAsia" w:ascii="仿宋" w:hAnsi="仿宋" w:eastAsia="仿宋" w:cs="仿宋"/>
          <w:b/>
          <w:bCs/>
          <w:color w:val="000000" w:themeColor="text1"/>
          <w:sz w:val="32"/>
          <w:szCs w:val="32"/>
          <w14:textFill>
            <w14:solidFill>
              <w14:schemeClr w14:val="tx1"/>
            </w14:solidFill>
          </w14:textFill>
        </w:rPr>
        <w:t>交通结构单一</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对外交通以公路为主</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国道213线</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国道</w:t>
      </w:r>
      <w:r>
        <w:rPr>
          <w:rFonts w:hint="eastAsia" w:ascii="仿宋" w:hAnsi="仿宋" w:eastAsia="仿宋" w:cs="仿宋"/>
          <w:color w:val="000000" w:themeColor="text1"/>
          <w:sz w:val="32"/>
          <w:szCs w:val="32"/>
          <w:lang w:val="en-US" w:eastAsia="zh-CN"/>
          <w14:textFill>
            <w14:solidFill>
              <w14:schemeClr w14:val="tx1"/>
            </w14:solidFill>
          </w14:textFill>
        </w:rPr>
        <w:t>347线</w:t>
      </w:r>
      <w:r>
        <w:rPr>
          <w:rFonts w:hint="eastAsia" w:ascii="仿宋" w:hAnsi="仿宋" w:eastAsia="仿宋" w:cs="仿宋"/>
          <w:color w:val="000000" w:themeColor="text1"/>
          <w:sz w:val="32"/>
          <w:szCs w:val="32"/>
          <w14:textFill>
            <w14:solidFill>
              <w14:schemeClr w14:val="tx1"/>
            </w14:solidFill>
          </w14:textFill>
        </w:rPr>
        <w:t>、省道302线纵贯全境，是阿坝州联系成都、绵阳、德阳的交通枢纽地，也是途经“九环线西线”前往世界自然遗产九寨沟、黄龙的必经之地</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二</w:t>
      </w:r>
      <w:r>
        <w:rPr>
          <w:rFonts w:hint="eastAsia" w:ascii="仿宋" w:hAnsi="仿宋" w:eastAsia="仿宋" w:cs="仿宋"/>
          <w:b/>
          <w:bCs/>
          <w:color w:val="000000" w:themeColor="text1"/>
          <w:sz w:val="32"/>
          <w:szCs w:val="32"/>
          <w14:textFill>
            <w14:solidFill>
              <w14:schemeClr w14:val="tx1"/>
            </w14:solidFill>
          </w14:textFill>
        </w:rPr>
        <w:t>是路网不成体系。</w:t>
      </w:r>
      <w:r>
        <w:rPr>
          <w:rFonts w:hint="eastAsia" w:ascii="仿宋" w:hAnsi="仿宋" w:eastAsia="仿宋" w:cs="仿宋"/>
          <w:color w:val="000000" w:themeColor="text1"/>
          <w:sz w:val="32"/>
          <w:szCs w:val="32"/>
          <w14:textFill>
            <w14:solidFill>
              <w14:schemeClr w14:val="tx1"/>
            </w14:solidFill>
          </w14:textFill>
        </w:rPr>
        <w:t>县内交通结构以四级公路为主，断头路较多，在一定程度上浪费了资源，严重影响了路网的形成和整体效益的发挥。</w:t>
      </w:r>
      <w:r>
        <w:rPr>
          <w:rFonts w:hint="eastAsia" w:ascii="仿宋" w:hAnsi="仿宋" w:eastAsia="仿宋" w:cs="仿宋"/>
          <w:b/>
          <w:bCs/>
          <w:color w:val="000000" w:themeColor="text1"/>
          <w:sz w:val="32"/>
          <w:szCs w:val="32"/>
          <w14:textFill>
            <w14:solidFill>
              <w14:schemeClr w14:val="tx1"/>
            </w14:solidFill>
          </w14:textFill>
        </w:rPr>
        <w:t>三是</w:t>
      </w:r>
      <w:r>
        <w:rPr>
          <w:rFonts w:hint="eastAsia" w:ascii="仿宋" w:hAnsi="仿宋" w:eastAsia="仿宋" w:cs="仿宋"/>
          <w:b/>
          <w:bCs/>
          <w:color w:val="000000" w:themeColor="text1"/>
          <w:sz w:val="32"/>
          <w:szCs w:val="32"/>
          <w:lang w:val="en-US" w:eastAsia="zh-CN"/>
          <w14:textFill>
            <w14:solidFill>
              <w14:schemeClr w14:val="tx1"/>
            </w14:solidFill>
          </w14:textFill>
        </w:rPr>
        <w:t>地质灾害威胁交通安全</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地质灾害多发频发，</w:t>
      </w:r>
      <w:r>
        <w:rPr>
          <w:rFonts w:hint="eastAsia" w:ascii="仿宋" w:hAnsi="仿宋" w:eastAsia="仿宋" w:cs="仿宋"/>
          <w:color w:val="000000" w:themeColor="text1"/>
          <w:sz w:val="32"/>
          <w:szCs w:val="32"/>
          <w:lang w:val="en-US" w:eastAsia="zh-CN"/>
          <w14:textFill>
            <w14:solidFill>
              <w14:schemeClr w14:val="tx1"/>
            </w14:solidFill>
          </w14:textFill>
        </w:rPr>
        <w:t>洪水、地震、</w:t>
      </w:r>
      <w:r>
        <w:rPr>
          <w:rFonts w:hint="eastAsia" w:ascii="仿宋" w:hAnsi="仿宋" w:eastAsia="仿宋" w:cs="仿宋"/>
          <w:color w:val="000000" w:themeColor="text1"/>
          <w:sz w:val="32"/>
          <w:szCs w:val="32"/>
          <w14:textFill>
            <w14:solidFill>
              <w14:schemeClr w14:val="tx1"/>
            </w14:solidFill>
          </w14:textFill>
        </w:rPr>
        <w:t>滑坡、泥石流等自然灾害易造成道路中断，</w:t>
      </w:r>
      <w:r>
        <w:rPr>
          <w:rFonts w:hint="eastAsia" w:ascii="仿宋" w:hAnsi="仿宋" w:eastAsia="仿宋" w:cs="仿宋"/>
          <w:color w:val="000000" w:themeColor="text1"/>
          <w:sz w:val="32"/>
          <w:szCs w:val="32"/>
          <w:lang w:val="en-US" w:eastAsia="zh-CN"/>
          <w14:textFill>
            <w14:solidFill>
              <w14:schemeClr w14:val="tx1"/>
            </w14:solidFill>
          </w14:textFill>
        </w:rPr>
        <w:t>严重影响交通出行安全</w:t>
      </w:r>
      <w:r>
        <w:rPr>
          <w:rFonts w:hint="eastAsia" w:ascii="仿宋" w:hAnsi="仿宋" w:eastAsia="仿宋" w:cs="仿宋"/>
          <w:color w:val="000000" w:themeColor="text1"/>
          <w:sz w:val="32"/>
          <w:szCs w:val="32"/>
          <w14:textFill>
            <w14:solidFill>
              <w14:schemeClr w14:val="tx1"/>
            </w14:solidFill>
          </w14:textFill>
        </w:rPr>
        <w:t>。</w:t>
      </w:r>
    </w:p>
    <w:p>
      <w:pPr>
        <w:pStyle w:val="5"/>
        <w:numPr>
          <w:ilvl w:val="0"/>
          <w:numId w:val="1"/>
        </w:numPr>
        <w:bidi w:val="0"/>
        <w:rPr>
          <w:rFonts w:hint="eastAsia"/>
          <w:lang w:val="en-US" w:eastAsia="zh-CN"/>
        </w:rPr>
      </w:pPr>
      <w:bookmarkStart w:id="28" w:name="_Toc23502"/>
      <w:r>
        <w:rPr>
          <w:rFonts w:hint="eastAsia"/>
        </w:rPr>
        <w:t>旅游资源开发</w:t>
      </w:r>
      <w:r>
        <w:rPr>
          <w:rFonts w:hint="eastAsia"/>
          <w:lang w:val="en-US" w:eastAsia="zh-CN"/>
        </w:rPr>
        <w:t>力度不够</w:t>
      </w:r>
      <w:bookmarkEnd w:id="28"/>
    </w:p>
    <w:p>
      <w:pPr>
        <w:numPr>
          <w:ilvl w:val="0"/>
          <w:numId w:val="0"/>
        </w:numPr>
        <w:spacing w:before="100" w:beforeAutospacing="1"/>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的旅游资源以</w:t>
      </w:r>
      <w:r>
        <w:rPr>
          <w:rFonts w:hint="eastAsia" w:ascii="仿宋" w:hAnsi="仿宋" w:eastAsia="仿宋" w:cs="仿宋"/>
          <w:color w:val="000000" w:themeColor="text1"/>
          <w:sz w:val="32"/>
          <w:szCs w:val="32"/>
          <w:lang w:val="en-US" w:eastAsia="zh-CN"/>
          <w14:textFill>
            <w14:solidFill>
              <w14:schemeClr w14:val="tx1"/>
            </w14:solidFill>
          </w14:textFill>
        </w:rPr>
        <w:t>自然观光</w:t>
      </w:r>
      <w:r>
        <w:rPr>
          <w:rFonts w:hint="eastAsia" w:ascii="仿宋" w:hAnsi="仿宋" w:eastAsia="仿宋" w:cs="仿宋"/>
          <w:color w:val="000000" w:themeColor="text1"/>
          <w:sz w:val="32"/>
          <w:szCs w:val="32"/>
          <w14:textFill>
            <w14:solidFill>
              <w14:schemeClr w14:val="tx1"/>
            </w14:solidFill>
          </w14:textFill>
        </w:rPr>
        <w:t>为主，存在</w:t>
      </w:r>
      <w:r>
        <w:rPr>
          <w:rFonts w:hint="eastAsia" w:ascii="仿宋" w:hAnsi="仿宋" w:eastAsia="仿宋" w:cs="仿宋"/>
          <w:color w:val="000000" w:themeColor="text1"/>
          <w:sz w:val="32"/>
          <w:szCs w:val="32"/>
          <w:lang w:val="en-US" w:eastAsia="zh-CN"/>
          <w14:textFill>
            <w14:solidFill>
              <w14:schemeClr w14:val="tx1"/>
            </w14:solidFill>
          </w14:textFill>
        </w:rPr>
        <w:t>业态模式单一、</w:t>
      </w:r>
      <w:r>
        <w:rPr>
          <w:rFonts w:hint="eastAsia" w:ascii="仿宋" w:hAnsi="仿宋" w:eastAsia="仿宋" w:cs="仿宋"/>
          <w:color w:val="000000" w:themeColor="text1"/>
          <w:sz w:val="32"/>
          <w:szCs w:val="32"/>
          <w14:textFill>
            <w14:solidFill>
              <w14:schemeClr w14:val="tx1"/>
            </w14:solidFill>
          </w14:textFill>
        </w:rPr>
        <w:t>配套设施滞后</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产业化程度低</w:t>
      </w:r>
      <w:r>
        <w:rPr>
          <w:rFonts w:hint="eastAsia" w:ascii="仿宋" w:hAnsi="仿宋" w:eastAsia="仿宋" w:cs="仿宋"/>
          <w:color w:val="000000" w:themeColor="text1"/>
          <w:sz w:val="32"/>
          <w:szCs w:val="32"/>
          <w:lang w:val="en-US" w:eastAsia="zh-CN"/>
          <w14:textFill>
            <w14:solidFill>
              <w14:schemeClr w14:val="tx1"/>
            </w14:solidFill>
          </w14:textFill>
        </w:rPr>
        <w:t>等</w:t>
      </w:r>
      <w:r>
        <w:rPr>
          <w:rFonts w:hint="eastAsia" w:ascii="仿宋" w:hAnsi="仿宋" w:eastAsia="仿宋" w:cs="仿宋"/>
          <w:color w:val="000000" w:themeColor="text1"/>
          <w:sz w:val="32"/>
          <w:szCs w:val="32"/>
          <w14:textFill>
            <w14:solidFill>
              <w14:schemeClr w14:val="tx1"/>
            </w14:solidFill>
          </w14:textFill>
        </w:rPr>
        <w:t>问题。</w:t>
      </w:r>
      <w:r>
        <w:rPr>
          <w:rFonts w:hint="eastAsia" w:ascii="仿宋" w:hAnsi="仿宋" w:eastAsia="仿宋" w:cs="仿宋"/>
          <w:b/>
          <w:bCs/>
          <w:color w:val="000000" w:themeColor="text1"/>
          <w:sz w:val="32"/>
          <w:szCs w:val="32"/>
          <w14:textFill>
            <w14:solidFill>
              <w14:schemeClr w14:val="tx1"/>
            </w14:solidFill>
          </w14:textFill>
        </w:rPr>
        <w:t>一是业态模式单一</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的旅游产品以单一的自然风光游览和人文景观观光为主，在旅游资源的开发上缺乏全局性、整体性和系统性，没有形成合理有机的多层次产品体系。旅游六要素发展不协调，在“游、购、娱”方面有待发展，游客的参与度不高。</w:t>
      </w:r>
      <w:r>
        <w:rPr>
          <w:rFonts w:hint="eastAsia" w:ascii="仿宋" w:hAnsi="仿宋" w:eastAsia="仿宋" w:cs="仿宋"/>
          <w:b/>
          <w:bCs/>
          <w:color w:val="000000" w:themeColor="text1"/>
          <w:sz w:val="32"/>
          <w:szCs w:val="32"/>
          <w14:textFill>
            <w14:solidFill>
              <w14:schemeClr w14:val="tx1"/>
            </w14:solidFill>
          </w14:textFill>
        </w:rPr>
        <w:t>二是配套设施滞后</w:t>
      </w:r>
      <w:r>
        <w:rPr>
          <w:rFonts w:hint="eastAsia" w:ascii="仿宋" w:hAnsi="仿宋" w:eastAsia="仿宋" w:cs="仿宋"/>
          <w:color w:val="000000" w:themeColor="text1"/>
          <w:sz w:val="32"/>
          <w:szCs w:val="32"/>
          <w14:textFill>
            <w14:solidFill>
              <w14:schemeClr w14:val="tx1"/>
            </w14:solidFill>
          </w14:textFill>
        </w:rPr>
        <w:t>。通往</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的</w:t>
      </w:r>
      <w:r>
        <w:rPr>
          <w:rFonts w:hint="eastAsia" w:ascii="仿宋" w:hAnsi="仿宋" w:eastAsia="仿宋" w:cs="仿宋"/>
          <w:color w:val="000000" w:themeColor="text1"/>
          <w:sz w:val="32"/>
          <w:szCs w:val="32"/>
          <w:lang w:val="en-US" w:eastAsia="zh-CN"/>
          <w14:textFill>
            <w14:solidFill>
              <w14:schemeClr w14:val="tx1"/>
            </w14:solidFill>
          </w14:textFill>
        </w:rPr>
        <w:t>交通方式较为单一</w:t>
      </w:r>
      <w:r>
        <w:rPr>
          <w:rFonts w:hint="eastAsia" w:ascii="仿宋" w:hAnsi="仿宋" w:eastAsia="仿宋" w:cs="仿宋"/>
          <w:color w:val="000000" w:themeColor="text1"/>
          <w:sz w:val="32"/>
          <w:szCs w:val="32"/>
          <w14:textFill>
            <w14:solidFill>
              <w14:schemeClr w14:val="tx1"/>
            </w14:solidFill>
          </w14:textFill>
        </w:rPr>
        <w:t>，加之地质灾害频繁，景区的可进入性低于周边旅游地区，即便是进入景区后，景区的瞬时游客承载力也偏低，无法满足日益增长的游客的需要。</w:t>
      </w:r>
      <w:r>
        <w:rPr>
          <w:rFonts w:hint="eastAsia" w:ascii="仿宋" w:hAnsi="仿宋" w:eastAsia="仿宋" w:cs="仿宋"/>
          <w:b/>
          <w:bCs/>
          <w:color w:val="000000" w:themeColor="text1"/>
          <w:sz w:val="32"/>
          <w:szCs w:val="32"/>
          <w14:textFill>
            <w14:solidFill>
              <w14:schemeClr w14:val="tx1"/>
            </w14:solidFill>
          </w14:textFill>
        </w:rPr>
        <w:t>三是产业化程度低</w:t>
      </w:r>
      <w:r>
        <w:rPr>
          <w:rFonts w:hint="eastAsia" w:ascii="仿宋" w:hAnsi="仿宋" w:eastAsia="仿宋" w:cs="仿宋"/>
          <w:color w:val="000000" w:themeColor="text1"/>
          <w:sz w:val="32"/>
          <w:szCs w:val="32"/>
          <w14:textFill>
            <w14:solidFill>
              <w14:schemeClr w14:val="tx1"/>
            </w14:solidFill>
          </w14:textFill>
        </w:rPr>
        <w:t>。旅游资源大多分布在生态</w:t>
      </w:r>
      <w:r>
        <w:rPr>
          <w:rFonts w:hint="eastAsia" w:ascii="仿宋" w:hAnsi="仿宋" w:eastAsia="仿宋" w:cs="仿宋"/>
          <w:color w:val="000000" w:themeColor="text1"/>
          <w:sz w:val="32"/>
          <w:szCs w:val="32"/>
          <w:lang w:val="en-US" w:eastAsia="zh-CN"/>
          <w14:textFill>
            <w14:solidFill>
              <w14:schemeClr w14:val="tx1"/>
            </w14:solidFill>
          </w14:textFill>
        </w:rPr>
        <w:t>保护</w:t>
      </w:r>
      <w:r>
        <w:rPr>
          <w:rFonts w:hint="eastAsia" w:ascii="仿宋" w:hAnsi="仿宋" w:eastAsia="仿宋" w:cs="仿宋"/>
          <w:color w:val="000000" w:themeColor="text1"/>
          <w:sz w:val="32"/>
          <w:szCs w:val="32"/>
          <w14:textFill>
            <w14:solidFill>
              <w14:schemeClr w14:val="tx1"/>
            </w14:solidFill>
          </w14:textFill>
        </w:rPr>
        <w:t>区，旅游发展用地受生态红线和地质灾害隐患约束，景点较为分散，没有形成旅游经营的规模化。</w:t>
      </w:r>
    </w:p>
    <w:p>
      <w:pPr>
        <w:pStyle w:val="5"/>
        <w:numPr>
          <w:ilvl w:val="0"/>
          <w:numId w:val="1"/>
        </w:numPr>
        <w:bidi w:val="0"/>
        <w:rPr>
          <w:rFonts w:hint="eastAsia"/>
        </w:rPr>
      </w:pPr>
      <w:bookmarkStart w:id="29" w:name="_Toc12399"/>
      <w:r>
        <w:rPr>
          <w:rFonts w:hint="eastAsia"/>
        </w:rPr>
        <w:t>周边同质化竞争激烈</w:t>
      </w:r>
      <w:bookmarkEnd w:id="29"/>
    </w:p>
    <w:p>
      <w:pPr>
        <w:numPr>
          <w:ilvl w:val="0"/>
          <w:numId w:val="0"/>
        </w:numPr>
        <w:spacing w:before="100" w:beforeAutospacing="1"/>
        <w:ind w:leftChars="0"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作为通往九寨沟的重要驿站，</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毗邻汶川县，距离都江堰市101公里。</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周边同质化竞争激烈，主要表现为：</w:t>
      </w:r>
      <w:r>
        <w:rPr>
          <w:rFonts w:hint="eastAsia" w:ascii="仿宋" w:hAnsi="仿宋" w:eastAsia="仿宋" w:cs="仿宋"/>
          <w:b/>
          <w:bCs/>
          <w:color w:val="000000" w:themeColor="text1"/>
          <w:sz w:val="32"/>
          <w:szCs w:val="32"/>
          <w14:textFill>
            <w14:solidFill>
              <w14:schemeClr w14:val="tx1"/>
            </w14:solidFill>
          </w14:textFill>
        </w:rPr>
        <w:t>一是产业发展资源同质。</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与松潘县由于地理位置邻近，地形地貌相似，拥有的产业资源也较同质，两地都以培养农旅新业态作为三产融合的重要措施。二</w:t>
      </w:r>
      <w:r>
        <w:rPr>
          <w:rFonts w:hint="eastAsia" w:ascii="仿宋" w:hAnsi="仿宋" w:eastAsia="仿宋" w:cs="仿宋"/>
          <w:b/>
          <w:bCs/>
          <w:color w:val="000000" w:themeColor="text1"/>
          <w:sz w:val="32"/>
          <w:szCs w:val="32"/>
          <w14:textFill>
            <w14:solidFill>
              <w14:schemeClr w14:val="tx1"/>
            </w14:solidFill>
          </w14:textFill>
        </w:rPr>
        <w:t>是产业发展模式雷同</w:t>
      </w:r>
      <w:r>
        <w:rPr>
          <w:rFonts w:hint="eastAsia" w:ascii="仿宋" w:hAnsi="仿宋" w:eastAsia="仿宋" w:cs="仿宋"/>
          <w:color w:val="000000" w:themeColor="text1"/>
          <w:sz w:val="32"/>
          <w:szCs w:val="32"/>
          <w14:textFill>
            <w14:solidFill>
              <w14:schemeClr w14:val="tx1"/>
            </w14:solidFill>
          </w14:textFill>
        </w:rPr>
        <w:t>。九寨沟县和都江堰市都进行了三产融合的规划，其中四川省国家农业综合开发田园综合体试点项目——都江堰市天府源田园综合体，落地于都江堰市，九寨沟县在“十三五”期间立足“文旅交融”、围绕“全域发展”加快了三产融合的发展，这与</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目前发展“全域旅游”以及“文旅+”“农旅+”的规划相似。</w:t>
      </w:r>
      <w:r>
        <w:rPr>
          <w:rFonts w:hint="eastAsia" w:ascii="仿宋" w:hAnsi="仿宋" w:eastAsia="仿宋" w:cs="仿宋"/>
          <w:b/>
          <w:bCs/>
          <w:color w:val="000000" w:themeColor="text1"/>
          <w:sz w:val="32"/>
          <w:szCs w:val="32"/>
          <w14:textFill>
            <w14:solidFill>
              <w14:schemeClr w14:val="tx1"/>
            </w14:solidFill>
          </w14:textFill>
        </w:rPr>
        <w:t>三是产业发展结构相似。</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与汶川县的产业结构相似，在三产构成比例结构中，</w:t>
      </w:r>
      <w:r>
        <w:rPr>
          <w:rFonts w:hint="eastAsia" w:ascii="仿宋" w:hAnsi="仿宋" w:eastAsia="仿宋" w:cs="仿宋"/>
          <w:color w:val="000000" w:themeColor="text1"/>
          <w:sz w:val="32"/>
          <w:szCs w:val="32"/>
          <w:lang w:eastAsia="zh-CN"/>
          <w14:textFill>
            <w14:solidFill>
              <w14:schemeClr w14:val="tx1"/>
            </w14:solidFill>
          </w14:textFill>
        </w:rPr>
        <w:t>二、三产业</w:t>
      </w:r>
      <w:r>
        <w:rPr>
          <w:rFonts w:hint="eastAsia" w:ascii="仿宋" w:hAnsi="仿宋" w:eastAsia="仿宋" w:cs="仿宋"/>
          <w:color w:val="000000" w:themeColor="text1"/>
          <w:sz w:val="32"/>
          <w:szCs w:val="32"/>
          <w14:textFill>
            <w14:solidFill>
              <w14:schemeClr w14:val="tx1"/>
            </w14:solidFill>
          </w14:textFill>
        </w:rPr>
        <w:t>所占比重相差甚微，与第一产业比重相差悬殊。</w:t>
      </w:r>
    </w:p>
    <w:p>
      <w:pPr>
        <w:pStyle w:val="4"/>
        <w:spacing w:before="100" w:beforeAutospacing="1" w:after="0" w:line="240" w:lineRule="auto"/>
        <w:jc w:val="center"/>
        <w:outlineLvl w:val="9"/>
        <w:rPr>
          <w:rFonts w:ascii="仿宋" w:hAnsi="仿宋" w:eastAsia="仿宋" w:cs="仿宋"/>
          <w:color w:val="000000" w:themeColor="text1"/>
          <w14:textFill>
            <w14:solidFill>
              <w14:schemeClr w14:val="tx1"/>
            </w14:solidFill>
          </w14:textFill>
        </w:rPr>
      </w:pPr>
      <w:r>
        <w:rPr>
          <w:rFonts w:ascii="仿宋" w:hAnsi="仿宋" w:eastAsia="仿宋" w:cs="仿宋"/>
          <w:color w:val="000000" w:themeColor="text1"/>
          <w14:textFill>
            <w14:solidFill>
              <w14:schemeClr w14:val="tx1"/>
            </w14:solidFill>
          </w14:textFill>
        </w:rPr>
        <w:br w:type="page"/>
      </w:r>
      <w:bookmarkStart w:id="30" w:name="_Toc12745"/>
      <w:bookmarkStart w:id="31" w:name="_Toc1339"/>
    </w:p>
    <w:p>
      <w:pPr>
        <w:pStyle w:val="3"/>
        <w:bidi w:val="0"/>
        <w:jc w:val="center"/>
      </w:pPr>
      <w:bookmarkStart w:id="32" w:name="_Toc23526"/>
      <w:bookmarkStart w:id="33" w:name="_Toc3298"/>
      <w:bookmarkStart w:id="34" w:name="_Toc20547"/>
      <w:r>
        <w:rPr>
          <w:rFonts w:hint="eastAsia"/>
          <w:lang w:val="en-US" w:eastAsia="zh-CN"/>
        </w:rPr>
        <w:t>第二章 规划总则</w:t>
      </w:r>
      <w:bookmarkEnd w:id="30"/>
      <w:bookmarkEnd w:id="31"/>
      <w:bookmarkEnd w:id="32"/>
      <w:bookmarkEnd w:id="33"/>
      <w:bookmarkEnd w:id="34"/>
    </w:p>
    <w:p>
      <w:pPr>
        <w:pStyle w:val="4"/>
        <w:bidi w:val="0"/>
        <w:jc w:val="center"/>
        <w:rPr>
          <w:color w:val="000000" w:themeColor="text1"/>
          <w14:textFill>
            <w14:solidFill>
              <w14:schemeClr w14:val="tx1"/>
            </w14:solidFill>
          </w14:textFill>
        </w:rPr>
      </w:pPr>
      <w:bookmarkStart w:id="35" w:name="_Toc11452"/>
      <w:bookmarkStart w:id="36" w:name="_Toc18745"/>
      <w:bookmarkStart w:id="37" w:name="_Toc17142"/>
      <w:bookmarkStart w:id="38" w:name="_Toc9046"/>
      <w:bookmarkStart w:id="39" w:name="_Toc18936"/>
      <w:r>
        <w:rPr>
          <w:rFonts w:hint="eastAsia"/>
          <w:color w:val="000000" w:themeColor="text1"/>
          <w14:textFill>
            <w14:solidFill>
              <w14:schemeClr w14:val="tx1"/>
            </w14:solidFill>
          </w14:textFill>
        </w:rPr>
        <w:t>第一节 指导思想</w:t>
      </w:r>
      <w:bookmarkEnd w:id="35"/>
      <w:bookmarkEnd w:id="36"/>
      <w:bookmarkEnd w:id="37"/>
      <w:bookmarkEnd w:id="38"/>
      <w:bookmarkEnd w:id="39"/>
    </w:p>
    <w:p>
      <w:pPr>
        <w:autoSpaceDE w:val="0"/>
        <w:autoSpaceDN w:val="0"/>
        <w:adjustRightInd w:val="0"/>
        <w:spacing w:before="100" w:beforeAutospacing="1"/>
        <w:ind w:firstLine="640" w:firstLineChars="200"/>
        <w:rPr>
          <w:rFonts w:ascii="仿宋" w:hAnsi="仿宋" w:eastAsia="仿宋" w:cs="Arial"/>
          <w:color w:val="000000" w:themeColor="text1"/>
          <w:sz w:val="32"/>
          <w:szCs w:val="32"/>
          <w:shd w:val="clear" w:color="auto" w:fill="FFFFFF"/>
          <w14:textFill>
            <w14:solidFill>
              <w14:schemeClr w14:val="tx1"/>
            </w14:solidFill>
          </w14:textFill>
        </w:rPr>
      </w:pPr>
      <w:r>
        <w:rPr>
          <w:rFonts w:hint="eastAsia" w:ascii="仿宋" w:hAnsi="仿宋" w:eastAsia="仿宋" w:cs="Arial"/>
          <w:color w:val="000000" w:themeColor="text1"/>
          <w:sz w:val="32"/>
          <w:szCs w:val="32"/>
          <w:shd w:val="clear" w:color="auto" w:fill="FFFFFF"/>
          <w14:textFill>
            <w14:solidFill>
              <w14:schemeClr w14:val="tx1"/>
            </w14:solidFill>
          </w14:textFill>
        </w:rPr>
        <w:t>坚持以习近平新时代中国特色社会主义思想为指导，全面贯彻落实党的十九大及十九届二中、三中、四中、五中</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、六中</w:t>
      </w:r>
      <w:r>
        <w:rPr>
          <w:rFonts w:hint="eastAsia" w:ascii="仿宋" w:hAnsi="仿宋" w:eastAsia="仿宋" w:cs="Arial"/>
          <w:color w:val="000000" w:themeColor="text1"/>
          <w:sz w:val="32"/>
          <w:szCs w:val="32"/>
          <w:shd w:val="clear" w:color="auto" w:fill="FFFFFF"/>
          <w14:textFill>
            <w14:solidFill>
              <w14:schemeClr w14:val="tx1"/>
            </w14:solidFill>
          </w14:textFill>
        </w:rPr>
        <w:t>全会精神</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和四川省委第十二次代表大会精神，</w:t>
      </w:r>
      <w:r>
        <w:rPr>
          <w:rFonts w:hint="eastAsia" w:ascii="仿宋" w:hAnsi="仿宋" w:eastAsia="仿宋" w:cs="Arial"/>
          <w:color w:val="000000" w:themeColor="text1"/>
          <w:sz w:val="32"/>
          <w:szCs w:val="32"/>
          <w:shd w:val="clear" w:color="auto" w:fill="FFFFFF"/>
          <w14:textFill>
            <w14:solidFill>
              <w14:schemeClr w14:val="tx1"/>
            </w14:solidFill>
          </w14:textFill>
        </w:rPr>
        <w:t>遵循“创新、协调、绿色、开放、共享”发展理念，牢牢把握各民族“共同团结奋斗，共同繁荣发展”的民族工作主题，紧紧围绕四川省“一干多支、五区协同、四向拓展、全域开放”区域发展新格局，深入实施州委州政府构建“一屏四带、全域生态，三地共建、五业同优”发展新格局，坚持生态为引领，突出民生为本，</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以全域旅游为重要抓手，</w:t>
      </w:r>
      <w:r>
        <w:rPr>
          <w:rFonts w:hint="eastAsia" w:ascii="仿宋" w:hAnsi="仿宋" w:eastAsia="仿宋" w:cs="Arial"/>
          <w:color w:val="000000" w:themeColor="text1"/>
          <w:sz w:val="32"/>
          <w:szCs w:val="32"/>
          <w:shd w:val="clear" w:color="auto" w:fill="FFFFFF"/>
          <w14:textFill>
            <w14:solidFill>
              <w14:schemeClr w14:val="tx1"/>
            </w14:solidFill>
          </w14:textFill>
        </w:rPr>
        <w:t>实施“三产”互动融合，主动融入“川西北阿坝生态示范区”建设，</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全力打造全州“三产融合发展示范区”，加快建设生态茂县、美丽茂县、和谐茂县、幸福茂县、富裕茂县和人文茂县，奋力</w:t>
      </w:r>
      <w:r>
        <w:rPr>
          <w:rFonts w:hint="eastAsia" w:ascii="仿宋" w:hAnsi="仿宋" w:eastAsia="仿宋" w:cs="Arial"/>
          <w:color w:val="000000" w:themeColor="text1"/>
          <w:sz w:val="32"/>
          <w:szCs w:val="32"/>
          <w:shd w:val="clear" w:color="auto" w:fill="FFFFFF"/>
          <w14:textFill>
            <w14:solidFill>
              <w14:schemeClr w14:val="tx1"/>
            </w14:solidFill>
          </w14:textFill>
        </w:rPr>
        <w:t>实现 “五地一中心”</w:t>
      </w:r>
      <w:r>
        <w:rPr>
          <w:rStyle w:val="17"/>
          <w:rFonts w:ascii="仿宋" w:hAnsi="仿宋" w:eastAsia="仿宋" w:cs="Arial"/>
          <w:color w:val="000000" w:themeColor="text1"/>
          <w:sz w:val="32"/>
          <w:szCs w:val="32"/>
          <w:shd w:val="clear" w:color="auto" w:fill="FFFFFF"/>
          <w14:textFill>
            <w14:solidFill>
              <w14:schemeClr w14:val="tx1"/>
            </w14:solidFill>
          </w14:textFill>
        </w:rPr>
        <w:t xml:space="preserve"> </w:t>
      </w:r>
      <w:r>
        <w:rPr>
          <w:rStyle w:val="17"/>
          <w:rFonts w:ascii="仿宋" w:hAnsi="仿宋" w:eastAsia="仿宋" w:cs="Arial"/>
          <w:color w:val="000000" w:themeColor="text1"/>
          <w:sz w:val="32"/>
          <w:szCs w:val="32"/>
          <w:shd w:val="clear" w:color="auto" w:fill="FFFFFF"/>
          <w14:textFill>
            <w14:solidFill>
              <w14:schemeClr w14:val="tx1"/>
            </w14:solidFill>
          </w14:textFill>
        </w:rPr>
        <w:footnoteReference w:id="0"/>
      </w:r>
      <w:r>
        <w:rPr>
          <w:rFonts w:hint="eastAsia" w:ascii="仿宋" w:hAnsi="仿宋" w:eastAsia="仿宋" w:cs="Arial"/>
          <w:color w:val="000000" w:themeColor="text1"/>
          <w:sz w:val="32"/>
          <w:szCs w:val="32"/>
          <w:shd w:val="clear" w:color="auto" w:fill="FFFFFF"/>
          <w14:textFill>
            <w14:solidFill>
              <w14:schemeClr w14:val="tx1"/>
            </w14:solidFill>
          </w14:textFill>
        </w:rPr>
        <w:t>发展目标。</w:t>
      </w:r>
    </w:p>
    <w:p>
      <w:pPr>
        <w:pStyle w:val="4"/>
        <w:bidi w:val="0"/>
        <w:jc w:val="center"/>
        <w:rPr>
          <w:color w:val="000000" w:themeColor="text1"/>
          <w14:textFill>
            <w14:solidFill>
              <w14:schemeClr w14:val="tx1"/>
            </w14:solidFill>
          </w14:textFill>
        </w:rPr>
      </w:pPr>
      <w:bookmarkStart w:id="40" w:name="_Toc32079"/>
      <w:bookmarkStart w:id="41" w:name="_Toc1451"/>
      <w:bookmarkStart w:id="42" w:name="_Toc1066"/>
      <w:bookmarkStart w:id="43" w:name="_Toc10942"/>
      <w:bookmarkStart w:id="44" w:name="_Toc9972"/>
      <w:r>
        <w:rPr>
          <w:rFonts w:hint="eastAsia"/>
          <w:color w:val="000000" w:themeColor="text1"/>
          <w14:textFill>
            <w14:solidFill>
              <w14:schemeClr w14:val="tx1"/>
            </w14:solidFill>
          </w14:textFill>
        </w:rPr>
        <w:t>第二节 基本原则</w:t>
      </w:r>
      <w:bookmarkEnd w:id="40"/>
      <w:bookmarkEnd w:id="41"/>
      <w:bookmarkEnd w:id="42"/>
      <w:bookmarkEnd w:id="43"/>
      <w:bookmarkEnd w:id="44"/>
    </w:p>
    <w:p>
      <w:pPr>
        <w:keepNext w:val="0"/>
        <w:keepLines w:val="0"/>
        <w:pageBreakBefore w:val="0"/>
        <w:widowControl w:val="0"/>
        <w:kinsoku/>
        <w:wordWrap/>
        <w:overflowPunct/>
        <w:topLinePunct w:val="0"/>
        <w:autoSpaceDE w:val="0"/>
        <w:autoSpaceDN w:val="0"/>
        <w:bidi w:val="0"/>
        <w:adjustRightInd w:val="0"/>
        <w:snapToGrid/>
        <w:spacing w:beforeAutospacing="0"/>
        <w:ind w:firstLine="642" w:firstLineChars="200"/>
        <w:textAlignment w:val="auto"/>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ascii="仿宋" w:hAnsi="仿宋" w:eastAsia="仿宋" w:cs="Arial"/>
          <w:b/>
          <w:color w:val="000000" w:themeColor="text1"/>
          <w:sz w:val="32"/>
          <w:szCs w:val="32"/>
          <w:shd w:val="clear" w:color="auto" w:fill="FFFFFF"/>
          <w14:textFill>
            <w14:solidFill>
              <w14:schemeClr w14:val="tx1"/>
            </w14:solidFill>
          </w14:textFill>
        </w:rPr>
        <w:t>保护与开发</w:t>
      </w:r>
      <w:r>
        <w:rPr>
          <w:rFonts w:hint="eastAsia" w:ascii="仿宋" w:hAnsi="仿宋" w:eastAsia="仿宋" w:cs="Arial"/>
          <w:b/>
          <w:color w:val="000000" w:themeColor="text1"/>
          <w:sz w:val="32"/>
          <w:szCs w:val="32"/>
          <w:shd w:val="clear" w:color="auto" w:fill="FFFFFF"/>
          <w14:textFill>
            <w14:solidFill>
              <w14:schemeClr w14:val="tx1"/>
            </w14:solidFill>
          </w14:textFill>
        </w:rPr>
        <w:t>相</w:t>
      </w:r>
      <w:r>
        <w:rPr>
          <w:rFonts w:ascii="仿宋" w:hAnsi="仿宋" w:eastAsia="仿宋" w:cs="Arial"/>
          <w:b/>
          <w:color w:val="000000" w:themeColor="text1"/>
          <w:sz w:val="32"/>
          <w:szCs w:val="32"/>
          <w:shd w:val="clear" w:color="auto" w:fill="FFFFFF"/>
          <w14:textFill>
            <w14:solidFill>
              <w14:schemeClr w14:val="tx1"/>
            </w14:solidFill>
          </w14:textFill>
        </w:rPr>
        <w:t>结合。</w:t>
      </w:r>
      <w:r>
        <w:rPr>
          <w:rFonts w:hint="eastAsia" w:ascii="仿宋" w:hAnsi="仿宋" w:eastAsia="仿宋" w:cs="Arial"/>
          <w:color w:val="000000" w:themeColor="text1"/>
          <w:sz w:val="32"/>
          <w:szCs w:val="32"/>
          <w:shd w:val="clear" w:color="auto" w:fill="FFFFFF"/>
          <w14:textFill>
            <w14:solidFill>
              <w14:schemeClr w14:val="tx1"/>
            </w14:solidFill>
          </w14:textFill>
        </w:rPr>
        <w:t>牢固树立和践行绿水青山就是金山银山的理念，</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贯彻落实《</w:t>
      </w:r>
      <w:r>
        <w:rPr>
          <w:rFonts w:hint="eastAsia" w:ascii="仿宋" w:hAnsi="仿宋" w:eastAsia="仿宋" w:cs="Arial"/>
          <w:color w:val="000000" w:themeColor="text1"/>
          <w:sz w:val="32"/>
          <w:szCs w:val="32"/>
          <w:shd w:val="clear" w:color="auto" w:fill="FFFFFF"/>
          <w14:textFill>
            <w14:solidFill>
              <w14:schemeClr w14:val="tx1"/>
            </w14:solidFill>
          </w14:textFill>
        </w:rPr>
        <w:t>中共四川省委关于以实现碳达峰碳中和目标为引领推动绿色低碳优势产业高质量发展的决定</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，严守生态保护红线，以绿色发展引领一二三产业融合</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，重点</w:t>
      </w:r>
      <w:r>
        <w:rPr>
          <w:rFonts w:hint="eastAsia" w:ascii="仿宋" w:hAnsi="仿宋" w:eastAsia="仿宋" w:cs="Arial"/>
          <w:color w:val="000000" w:themeColor="text1"/>
          <w:sz w:val="32"/>
          <w:szCs w:val="32"/>
          <w:shd w:val="clear" w:color="auto" w:fill="FFFFFF"/>
          <w14:textFill>
            <w14:solidFill>
              <w14:schemeClr w14:val="tx1"/>
            </w14:solidFill>
          </w14:textFill>
        </w:rPr>
        <w:t>抓绿色低碳产业发展，</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加快</w:t>
      </w:r>
      <w:r>
        <w:rPr>
          <w:rFonts w:hint="eastAsia" w:ascii="仿宋" w:hAnsi="仿宋" w:eastAsia="仿宋" w:cs="Arial"/>
          <w:color w:val="000000" w:themeColor="text1"/>
          <w:sz w:val="32"/>
          <w:szCs w:val="32"/>
          <w:shd w:val="clear" w:color="auto" w:fill="FFFFFF"/>
          <w14:textFill>
            <w14:solidFill>
              <w14:schemeClr w14:val="tx1"/>
            </w14:solidFill>
          </w14:textFill>
        </w:rPr>
        <w:t>培育形成资源消耗少、环境影响小、科技含量高、产出效益好、发展可持续的绿色低碳优势产业集群</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napToGrid/>
        <w:spacing w:beforeAutospacing="0"/>
        <w:ind w:firstLine="642" w:firstLineChars="200"/>
        <w:textAlignment w:val="auto"/>
        <w:rPr>
          <w:rFonts w:ascii="仿宋" w:hAnsi="仿宋" w:eastAsia="仿宋" w:cs="Arial"/>
          <w:color w:val="000000" w:themeColor="text1"/>
          <w:sz w:val="32"/>
          <w:szCs w:val="32"/>
          <w:shd w:val="clear" w:color="auto" w:fill="FFFFFF"/>
          <w14:textFill>
            <w14:solidFill>
              <w14:schemeClr w14:val="tx1"/>
            </w14:solidFill>
          </w14:textFill>
        </w:rPr>
      </w:pPr>
      <w:r>
        <w:rPr>
          <w:rFonts w:ascii="仿宋" w:hAnsi="仿宋" w:eastAsia="仿宋" w:cs="Arial"/>
          <w:b/>
          <w:color w:val="000000" w:themeColor="text1"/>
          <w:sz w:val="32"/>
          <w:szCs w:val="32"/>
          <w:shd w:val="clear" w:color="auto" w:fill="FFFFFF"/>
          <w14:textFill>
            <w14:solidFill>
              <w14:schemeClr w14:val="tx1"/>
            </w14:solidFill>
          </w14:textFill>
        </w:rPr>
        <w:t>规划先行与项目带动。</w:t>
      </w:r>
      <w:r>
        <w:rPr>
          <w:rFonts w:hint="eastAsia" w:ascii="仿宋" w:hAnsi="仿宋" w:eastAsia="仿宋" w:cs="Arial"/>
          <w:b w:val="0"/>
          <w:color w:val="000000" w:themeColor="text1"/>
          <w:sz w:val="32"/>
          <w:szCs w:val="32"/>
          <w:shd w:val="clear" w:color="auto" w:fill="FFFFFF"/>
          <w:lang w:val="en-US" w:eastAsia="zh-CN"/>
          <w14:textFill>
            <w14:solidFill>
              <w14:schemeClr w14:val="tx1"/>
            </w14:solidFill>
          </w14:textFill>
        </w:rPr>
        <w:t>充分调研、广泛征求意见，做好全县一二三产业融合发展规划，加强与</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全县“十四五”总规及国土空间规划的有效衔接</w:t>
      </w:r>
      <w:r>
        <w:rPr>
          <w:rFonts w:ascii="仿宋" w:hAnsi="仿宋" w:eastAsia="仿宋" w:cs="Arial"/>
          <w:color w:val="000000" w:themeColor="text1"/>
          <w:sz w:val="32"/>
          <w:szCs w:val="32"/>
          <w:shd w:val="clear" w:color="auto" w:fill="FFFFFF"/>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确保</w:t>
      </w:r>
      <w:r>
        <w:rPr>
          <w:rFonts w:hint="eastAsia" w:ascii="仿宋" w:hAnsi="仿宋" w:eastAsia="仿宋" w:cs="Arial"/>
          <w:color w:val="000000" w:themeColor="text1"/>
          <w:sz w:val="32"/>
          <w:szCs w:val="32"/>
          <w:shd w:val="clear" w:color="auto" w:fill="FFFFFF"/>
          <w14:textFill>
            <w14:solidFill>
              <w14:schemeClr w14:val="tx1"/>
            </w14:solidFill>
          </w14:textFill>
        </w:rPr>
        <w:t>多规合一</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加强项目谋划与储备，加大招商引资力度，做好项目落实的各项要素保障，挂图作战、倒排工期，狠抓项目的落地实施与见效</w:t>
      </w:r>
      <w:r>
        <w:rPr>
          <w:rFonts w:ascii="仿宋" w:hAnsi="仿宋" w:eastAsia="仿宋" w:cs="Arial"/>
          <w:color w:val="000000" w:themeColor="text1"/>
          <w:sz w:val="32"/>
          <w:szCs w:val="32"/>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napToGrid/>
        <w:spacing w:beforeAutospacing="0"/>
        <w:ind w:firstLine="642" w:firstLineChars="200"/>
        <w:textAlignment w:val="auto"/>
        <w:rPr>
          <w:rFonts w:ascii="仿宋" w:hAnsi="仿宋" w:eastAsia="仿宋" w:cs="Arial"/>
          <w:color w:val="000000" w:themeColor="text1"/>
          <w:sz w:val="32"/>
          <w:szCs w:val="32"/>
          <w:shd w:val="clear" w:color="auto" w:fill="FFFFFF"/>
          <w14:textFill>
            <w14:solidFill>
              <w14:schemeClr w14:val="tx1"/>
            </w14:solidFill>
          </w14:textFill>
        </w:rPr>
      </w:pPr>
      <w:r>
        <w:rPr>
          <w:rFonts w:ascii="仿宋" w:hAnsi="仿宋" w:eastAsia="仿宋" w:cs="Arial"/>
          <w:b/>
          <w:color w:val="000000" w:themeColor="text1"/>
          <w:sz w:val="32"/>
          <w:szCs w:val="32"/>
          <w:shd w:val="clear" w:color="auto" w:fill="FFFFFF"/>
          <w14:textFill>
            <w14:solidFill>
              <w14:schemeClr w14:val="tx1"/>
            </w14:solidFill>
          </w14:textFill>
        </w:rPr>
        <w:t>产业集聚与要素集中。</w:t>
      </w:r>
      <w:r>
        <w:rPr>
          <w:rFonts w:ascii="仿宋" w:hAnsi="仿宋" w:eastAsia="仿宋" w:cs="Arial"/>
          <w:color w:val="000000" w:themeColor="text1"/>
          <w:sz w:val="32"/>
          <w:szCs w:val="32"/>
          <w:shd w:val="clear" w:color="auto" w:fill="FFFFFF"/>
          <w14:textFill>
            <w14:solidFill>
              <w14:schemeClr w14:val="tx1"/>
            </w14:solidFill>
          </w14:textFill>
        </w:rPr>
        <w:t>深刻认识产业园区平台的基础性作用，把优势企业向产业发展平台集中，打造园区产业集聚发展的核心竞争力；推动资金、土地、人才等生产要素向产业平台集中，提升园区平台对项目的吸引力和吸纳力。</w:t>
      </w:r>
    </w:p>
    <w:p>
      <w:pPr>
        <w:keepNext w:val="0"/>
        <w:keepLines w:val="0"/>
        <w:pageBreakBefore w:val="0"/>
        <w:widowControl w:val="0"/>
        <w:kinsoku/>
        <w:wordWrap/>
        <w:overflowPunct/>
        <w:topLinePunct w:val="0"/>
        <w:autoSpaceDE w:val="0"/>
        <w:autoSpaceDN w:val="0"/>
        <w:bidi w:val="0"/>
        <w:adjustRightInd w:val="0"/>
        <w:snapToGrid/>
        <w:spacing w:beforeAutospacing="0"/>
        <w:ind w:firstLine="642" w:firstLineChars="200"/>
        <w:textAlignment w:val="auto"/>
        <w:rPr>
          <w:rFonts w:ascii="仿宋" w:hAnsi="仿宋" w:eastAsia="仿宋" w:cs="Arial"/>
          <w:color w:val="000000" w:themeColor="text1"/>
          <w:sz w:val="32"/>
          <w:szCs w:val="32"/>
          <w:shd w:val="clear" w:color="auto" w:fill="FFFFFF"/>
          <w14:textFill>
            <w14:solidFill>
              <w14:schemeClr w14:val="tx1"/>
            </w14:solidFill>
          </w14:textFill>
        </w:rPr>
      </w:pPr>
      <w:r>
        <w:rPr>
          <w:rFonts w:ascii="仿宋" w:hAnsi="仿宋" w:eastAsia="仿宋" w:cs="Arial"/>
          <w:b/>
          <w:color w:val="000000" w:themeColor="text1"/>
          <w:sz w:val="32"/>
          <w:szCs w:val="32"/>
          <w:shd w:val="clear" w:color="auto" w:fill="FFFFFF"/>
          <w14:textFill>
            <w14:solidFill>
              <w14:schemeClr w14:val="tx1"/>
            </w14:solidFill>
          </w14:textFill>
        </w:rPr>
        <w:t>引资与引智</w:t>
      </w:r>
      <w:r>
        <w:rPr>
          <w:rFonts w:hint="eastAsia" w:ascii="仿宋" w:hAnsi="仿宋" w:eastAsia="仿宋" w:cs="Arial"/>
          <w:b/>
          <w:color w:val="000000" w:themeColor="text1"/>
          <w:sz w:val="32"/>
          <w:szCs w:val="32"/>
          <w:shd w:val="clear" w:color="auto" w:fill="FFFFFF"/>
          <w14:textFill>
            <w14:solidFill>
              <w14:schemeClr w14:val="tx1"/>
            </w14:solidFill>
          </w14:textFill>
        </w:rPr>
        <w:t>相互</w:t>
      </w:r>
      <w:r>
        <w:rPr>
          <w:rFonts w:ascii="仿宋" w:hAnsi="仿宋" w:eastAsia="仿宋" w:cs="Arial"/>
          <w:b/>
          <w:color w:val="000000" w:themeColor="text1"/>
          <w:sz w:val="32"/>
          <w:szCs w:val="32"/>
          <w:shd w:val="clear" w:color="auto" w:fill="FFFFFF"/>
          <w14:textFill>
            <w14:solidFill>
              <w14:schemeClr w14:val="tx1"/>
            </w14:solidFill>
          </w14:textFill>
        </w:rPr>
        <w:t>结合。</w:t>
      </w:r>
      <w:r>
        <w:rPr>
          <w:rFonts w:ascii="仿宋" w:hAnsi="仿宋" w:eastAsia="仿宋" w:cs="Arial"/>
          <w:color w:val="000000" w:themeColor="text1"/>
          <w:sz w:val="32"/>
          <w:szCs w:val="32"/>
          <w:shd w:val="clear" w:color="auto" w:fill="FFFFFF"/>
          <w14:textFill>
            <w14:solidFill>
              <w14:schemeClr w14:val="tx1"/>
            </w14:solidFill>
          </w14:textFill>
        </w:rPr>
        <w:t>树立“招商”与“招才”并重的观念，充分利用现有骨干企业以及新引进重点项目，发挥其在招引人才中的虹吸作用和平台作用，在推动企业增资扩产和招商引资工作中，实现技术与人才招引的“双赢”。</w:t>
      </w:r>
    </w:p>
    <w:p>
      <w:pPr>
        <w:pStyle w:val="4"/>
        <w:bidi w:val="0"/>
        <w:jc w:val="center"/>
        <w:rPr>
          <w:rFonts w:hint="default"/>
          <w:color w:val="000000" w:themeColor="text1"/>
          <w:lang w:val="en-US" w:eastAsia="zh-CN"/>
          <w14:textFill>
            <w14:solidFill>
              <w14:schemeClr w14:val="tx1"/>
            </w14:solidFill>
          </w14:textFill>
        </w:rPr>
      </w:pPr>
      <w:bookmarkStart w:id="45" w:name="_Toc24729"/>
      <w:bookmarkStart w:id="46" w:name="_Toc19836"/>
      <w:bookmarkStart w:id="47" w:name="_Toc14932"/>
      <w:bookmarkStart w:id="48" w:name="_Toc24165"/>
      <w:bookmarkStart w:id="49" w:name="_Toc32663"/>
      <w:r>
        <w:rPr>
          <w:rFonts w:hint="eastAsia"/>
          <w:color w:val="000000" w:themeColor="text1"/>
          <w14:textFill>
            <w14:solidFill>
              <w14:schemeClr w14:val="tx1"/>
            </w14:solidFill>
          </w14:textFill>
        </w:rPr>
        <w:t xml:space="preserve">第三节 </w:t>
      </w:r>
      <w:r>
        <w:rPr>
          <w:rFonts w:hint="eastAsia"/>
          <w:color w:val="000000" w:themeColor="text1"/>
          <w:lang w:val="en-US" w:eastAsia="zh-CN"/>
          <w14:textFill>
            <w14:solidFill>
              <w14:schemeClr w14:val="tx1"/>
            </w14:solidFill>
          </w14:textFill>
        </w:rPr>
        <w:t>总体布局</w:t>
      </w:r>
      <w:bookmarkEnd w:id="45"/>
      <w:bookmarkEnd w:id="46"/>
      <w:bookmarkEnd w:id="47"/>
      <w:bookmarkEnd w:id="48"/>
      <w:bookmarkEnd w:id="49"/>
    </w:p>
    <w:p>
      <w:pPr>
        <w:autoSpaceDE w:val="0"/>
        <w:autoSpaceDN w:val="0"/>
        <w:adjustRightInd w:val="0"/>
        <w:spacing w:before="0" w:beforeAutospacing="0"/>
        <w:ind w:firstLine="640"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贯彻产业链式发展理念，立足茂县生态果蔬、循环工业、文化旅游，构建三次产业大循环，实现“1+2+3&gt;6”效能倍增，打造川西北绿色循环产业示范地</w:t>
      </w:r>
      <w:r>
        <w:rPr>
          <w:rFonts w:hint="eastAsia" w:ascii="仿宋" w:hAnsi="仿宋" w:eastAsia="仿宋" w:cs="Arial"/>
          <w:b w:val="0"/>
          <w:bCs w:val="0"/>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lang w:val="en-US" w:eastAsia="zh-CN"/>
          <w14:textFill>
            <w14:solidFill>
              <w14:schemeClr w14:val="tx1"/>
            </w14:solidFill>
          </w14:textFill>
        </w:rPr>
        <w:t>加快构建“一核三轴、五区多园”产业发展格局，奋力</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打造</w:t>
      </w:r>
      <w:r>
        <w:rPr>
          <w:rFonts w:hint="eastAsia" w:ascii="仿宋" w:hAnsi="仿宋" w:eastAsia="仿宋" w:cs="Arial"/>
          <w:b w:val="0"/>
          <w:bCs w:val="0"/>
          <w:color w:val="000000" w:themeColor="text1"/>
          <w:sz w:val="32"/>
          <w:szCs w:val="32"/>
          <w:shd w:val="clear" w:color="auto" w:fill="FFFFFF"/>
          <w:lang w:val="en-US" w:eastAsia="zh-CN"/>
          <w14:textFill>
            <w14:solidFill>
              <w14:schemeClr w14:val="tx1"/>
            </w14:solidFill>
          </w14:textFill>
        </w:rPr>
        <w:t>阿坝州</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“三产融合”发展示范区。</w:t>
      </w:r>
    </w:p>
    <w:p>
      <w:pPr>
        <w:numPr>
          <w:ilvl w:val="0"/>
          <w:numId w:val="2"/>
        </w:num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一核</w:t>
      </w:r>
    </w:p>
    <w:p>
      <w:pPr>
        <w:numPr>
          <w:ilvl w:val="-1"/>
          <w:numId w:val="0"/>
        </w:num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县城综合产业发展核心。</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以中心城区及周边村落为主体，激活中国古羌城旅游活力，集聚吸引旅游人气，繁荣城市经济，带动区域发展</w:t>
      </w:r>
      <w:r>
        <w:rPr>
          <w:rFonts w:hint="eastAsia" w:ascii="仿宋" w:hAnsi="仿宋" w:eastAsia="仿宋" w:cs="Arial"/>
          <w:b w:val="0"/>
          <w:bCs w:val="0"/>
          <w:color w:val="000000" w:themeColor="text1"/>
          <w:sz w:val="32"/>
          <w:szCs w:val="32"/>
          <w:shd w:val="clear" w:color="auto" w:fill="FFFFFF"/>
          <w:lang w:val="en-US"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完善基础服务和公共服务设施，大力发展现代服务业，完善城区服务功能，打造集行政管理、文化旅游、商贸流通、金融服务、教育科技等功能于一体的“大羌城”；打造川西北东南的经济文化中心。</w:t>
      </w:r>
    </w:p>
    <w:p>
      <w:pPr>
        <w:autoSpaceDE w:val="0"/>
        <w:autoSpaceDN w:val="0"/>
        <w:adjustRightInd w:val="0"/>
        <w:spacing w:before="0" w:beforeAutospacing="0"/>
        <w:ind w:firstLine="642" w:firstLineChars="200"/>
        <w:rPr>
          <w:rFonts w:hint="eastAsia" w:ascii="仿宋" w:hAnsi="仿宋" w:eastAsia="仿宋" w:cs="Arial"/>
          <w:b/>
          <w:bCs/>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二、</w:t>
      </w:r>
      <w:r>
        <w:rPr>
          <w:rFonts w:hint="eastAsia" w:ascii="仿宋" w:hAnsi="仿宋" w:eastAsia="仿宋" w:cs="Arial"/>
          <w:b/>
          <w:bCs/>
          <w:color w:val="000000" w:themeColor="text1"/>
          <w:sz w:val="32"/>
          <w:szCs w:val="32"/>
          <w:shd w:val="clear" w:color="auto" w:fill="FFFFFF"/>
          <w14:textFill>
            <w14:solidFill>
              <w14:schemeClr w14:val="tx1"/>
            </w14:solidFill>
          </w14:textFill>
        </w:rPr>
        <w:t>三轴</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1.</w:t>
      </w:r>
      <w:r>
        <w:rPr>
          <w:rFonts w:hint="eastAsia" w:ascii="仿宋" w:hAnsi="仿宋" w:eastAsia="仿宋" w:cs="Arial"/>
          <w:b/>
          <w:bCs/>
          <w:color w:val="000000" w:themeColor="text1"/>
          <w:sz w:val="32"/>
          <w:szCs w:val="32"/>
          <w:shd w:val="clear" w:color="auto" w:fill="FFFFFF"/>
          <w14:textFill>
            <w14:solidFill>
              <w14:schemeClr w14:val="tx1"/>
            </w14:solidFill>
          </w14:textFill>
        </w:rPr>
        <w:t>岷江河谷发展主轴——生态文化旅游</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bCs/>
          <w:color w:val="000000" w:themeColor="text1"/>
          <w:sz w:val="32"/>
          <w:szCs w:val="32"/>
          <w:shd w:val="clear" w:color="auto" w:fill="FFFFFF"/>
          <w14:textFill>
            <w14:solidFill>
              <w14:schemeClr w14:val="tx1"/>
            </w14:solidFill>
          </w14:textFill>
        </w:rPr>
        <w:t>商贸服务发展主轴</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以深化打造区域旅游精品环线为契机，以国道213线、川汶高速为轴线联动，发挥九鼎山、松坪沟、古羌城旅游区</w:t>
      </w:r>
      <w:r>
        <w:rPr>
          <w:rFonts w:hint="eastAsia" w:ascii="仿宋" w:hAnsi="仿宋" w:eastAsia="仿宋" w:cs="Arial"/>
          <w:b w:val="0"/>
          <w:bCs w:val="0"/>
          <w:color w:val="000000" w:themeColor="text1"/>
          <w:sz w:val="32"/>
          <w:szCs w:val="32"/>
          <w:shd w:val="clear" w:color="auto" w:fill="FFFFFF"/>
          <w:lang w:val="en-US" w:eastAsia="zh-CN"/>
          <w14:textFill>
            <w14:solidFill>
              <w14:schemeClr w14:val="tx1"/>
            </w14:solidFill>
          </w14:textFill>
        </w:rPr>
        <w:t>、叠溪古镇副中心</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引领带动作用，挖掘沿线各类旅游资源，开发精品别样羌文化旅游产品，打造以生态旅游和羌文化体验为特色的复合型旅游带。</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2.</w:t>
      </w:r>
      <w:r>
        <w:rPr>
          <w:rFonts w:hint="eastAsia" w:ascii="仿宋" w:hAnsi="仿宋" w:eastAsia="仿宋" w:cs="Arial"/>
          <w:b/>
          <w:bCs/>
          <w:color w:val="000000" w:themeColor="text1"/>
          <w:sz w:val="32"/>
          <w:szCs w:val="32"/>
          <w:shd w:val="clear" w:color="auto" w:fill="FFFFFF"/>
          <w14:textFill>
            <w14:solidFill>
              <w14:schemeClr w14:val="tx1"/>
            </w14:solidFill>
          </w14:textFill>
        </w:rPr>
        <w:t>土门河谷发展次轴——绿色循环经济发展次轴</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依托茂县工业园区基础，构建高效循环产业经济模式的新型工业聚集带；结合河谷两岸生态农业资源和羌寨资源，挖掘红色文化、民俗文化，打造特色文化旅游体验带。</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3.</w:t>
      </w:r>
      <w:r>
        <w:rPr>
          <w:rFonts w:hint="eastAsia" w:ascii="仿宋" w:hAnsi="仿宋" w:eastAsia="仿宋" w:cs="Arial"/>
          <w:b/>
          <w:bCs/>
          <w:color w:val="000000" w:themeColor="text1"/>
          <w:sz w:val="32"/>
          <w:szCs w:val="32"/>
          <w:shd w:val="clear" w:color="auto" w:fill="FFFFFF"/>
          <w14:textFill>
            <w14:solidFill>
              <w14:schemeClr w14:val="tx1"/>
            </w14:solidFill>
          </w14:textFill>
        </w:rPr>
        <w:t>黑水河谷发展次轴——特色农旅发展次轴</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充分发挥国道347线沿线农业种植优势，建设半山、高半山生态农业示范基地和道地药种植示范园，结合沿线羌寨，积极推进农旅融合，打造特色农业观光带。</w:t>
      </w:r>
    </w:p>
    <w:p>
      <w:pPr>
        <w:autoSpaceDE w:val="0"/>
        <w:autoSpaceDN w:val="0"/>
        <w:adjustRightInd w:val="0"/>
        <w:spacing w:before="0" w:beforeAutospacing="0"/>
        <w:ind w:firstLine="642" w:firstLineChars="200"/>
        <w:rPr>
          <w:rFonts w:hint="eastAsia" w:ascii="仿宋" w:hAnsi="仿宋" w:eastAsia="仿宋" w:cs="Arial"/>
          <w:b/>
          <w:bCs/>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三、</w:t>
      </w:r>
      <w:r>
        <w:rPr>
          <w:rFonts w:hint="eastAsia" w:ascii="仿宋" w:hAnsi="仿宋" w:eastAsia="仿宋" w:cs="Arial"/>
          <w:b/>
          <w:bCs/>
          <w:color w:val="000000" w:themeColor="text1"/>
          <w:sz w:val="32"/>
          <w:szCs w:val="32"/>
          <w:shd w:val="clear" w:color="auto" w:fill="FFFFFF"/>
          <w14:textFill>
            <w14:solidFill>
              <w14:schemeClr w14:val="tx1"/>
            </w14:solidFill>
          </w14:textFill>
        </w:rPr>
        <w:t>五区</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1.</w:t>
      </w:r>
      <w:r>
        <w:rPr>
          <w:rFonts w:hint="eastAsia" w:ascii="仿宋" w:hAnsi="仿宋" w:eastAsia="仿宋" w:cs="Arial"/>
          <w:b/>
          <w:bCs/>
          <w:color w:val="000000" w:themeColor="text1"/>
          <w:sz w:val="32"/>
          <w:szCs w:val="32"/>
          <w:shd w:val="clear" w:color="auto" w:fill="FFFFFF"/>
          <w14:textFill>
            <w14:solidFill>
              <w14:schemeClr w14:val="tx1"/>
            </w14:solidFill>
          </w14:textFill>
        </w:rPr>
        <w:t>东部绿色循环产业经济区</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包括富顺、土门二镇。重点推进现有工业转型升级，大力发展农产品加工业、民族轻工业、旅游业、物流运输业等产业，优化特色农业布局，结合村寨促进农旅融合，打造川西北“三产融合”示范地。</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2.</w:t>
      </w:r>
      <w:r>
        <w:rPr>
          <w:rFonts w:hint="eastAsia" w:ascii="仿宋" w:hAnsi="仿宋" w:eastAsia="仿宋" w:cs="Arial"/>
          <w:b/>
          <w:bCs/>
          <w:color w:val="000000" w:themeColor="text1"/>
          <w:sz w:val="32"/>
          <w:szCs w:val="32"/>
          <w:shd w:val="clear" w:color="auto" w:fill="FFFFFF"/>
          <w14:textFill>
            <w14:solidFill>
              <w14:schemeClr w14:val="tx1"/>
            </w14:solidFill>
          </w14:textFill>
        </w:rPr>
        <w:t>中部特色农旅综合经济区</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包括沙坝、黑虎、沟口、渭门、洼底五镇。重点发展生态农业，结合重点羌寨推进农旅融合，打造“农旅融合”发展示范区。</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3.</w:t>
      </w:r>
      <w:r>
        <w:rPr>
          <w:rFonts w:hint="eastAsia" w:ascii="仿宋" w:hAnsi="仿宋" w:eastAsia="仿宋" w:cs="Arial"/>
          <w:b/>
          <w:bCs/>
          <w:color w:val="000000" w:themeColor="text1"/>
          <w:sz w:val="32"/>
          <w:szCs w:val="32"/>
          <w:shd w:val="clear" w:color="auto" w:fill="FFFFFF"/>
          <w14:textFill>
            <w14:solidFill>
              <w14:schemeClr w14:val="tx1"/>
            </w14:solidFill>
          </w14:textFill>
        </w:rPr>
        <w:t>西部原生态羌文化旅游经济区</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包括赤不苏镇。以原生态羌文化旅游为主要发展方向，重点开发赤不苏大峡谷景区，结合特色村寨发展乡村旅游业，借助旅游业带动经济发展。</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4.</w:t>
      </w:r>
      <w:r>
        <w:rPr>
          <w:rFonts w:hint="eastAsia" w:ascii="仿宋" w:hAnsi="仿宋" w:eastAsia="仿宋" w:cs="Arial"/>
          <w:b/>
          <w:bCs/>
          <w:color w:val="000000" w:themeColor="text1"/>
          <w:sz w:val="32"/>
          <w:szCs w:val="32"/>
          <w:shd w:val="clear" w:color="auto" w:fill="FFFFFF"/>
          <w14:textFill>
            <w14:solidFill>
              <w14:schemeClr w14:val="tx1"/>
            </w14:solidFill>
          </w14:textFill>
        </w:rPr>
        <w:t>南部旅游、商贸服务综合经济区</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包括凤仪镇、南新镇二镇。重点发展旅游及商贸服务，结合中国古羌城和九鼎山风景区，推进文化旅游和生态旅游发展。</w:t>
      </w:r>
    </w:p>
    <w:p>
      <w:pPr>
        <w:autoSpaceDE w:val="0"/>
        <w:autoSpaceDN w:val="0"/>
        <w:adjustRightInd w:val="0"/>
        <w:spacing w:before="0" w:beforeAutospacing="0"/>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5.</w:t>
      </w:r>
      <w:r>
        <w:rPr>
          <w:rFonts w:hint="eastAsia" w:ascii="仿宋" w:hAnsi="仿宋" w:eastAsia="仿宋" w:cs="Arial"/>
          <w:b/>
          <w:bCs/>
          <w:color w:val="000000" w:themeColor="text1"/>
          <w:sz w:val="32"/>
          <w:szCs w:val="32"/>
          <w:shd w:val="clear" w:color="auto" w:fill="FFFFFF"/>
          <w14:textFill>
            <w14:solidFill>
              <w14:schemeClr w14:val="tx1"/>
            </w14:solidFill>
          </w14:textFill>
        </w:rPr>
        <w:t>北部文旅综合经济区</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包括叠溪镇。依托叠溪城市副中心职能，依托叠溪松坪沟景区开发，发展周边特色乡村旅游，重点开发牛尾寨传统村落，推进农旅融合。</w:t>
      </w:r>
    </w:p>
    <w:p>
      <w:pPr>
        <w:autoSpaceDE w:val="0"/>
        <w:autoSpaceDN w:val="0"/>
        <w:adjustRightInd w:val="0"/>
        <w:spacing w:before="0" w:beforeAutospacing="0"/>
        <w:ind w:firstLine="642" w:firstLineChars="200"/>
        <w:rPr>
          <w:rFonts w:hint="eastAsia" w:ascii="仿宋" w:hAnsi="仿宋" w:eastAsia="仿宋" w:cs="Arial"/>
          <w:b/>
          <w:bCs/>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四、</w:t>
      </w:r>
      <w:r>
        <w:rPr>
          <w:rFonts w:hint="eastAsia" w:ascii="仿宋" w:hAnsi="仿宋" w:eastAsia="仿宋" w:cs="Arial"/>
          <w:b/>
          <w:bCs/>
          <w:color w:val="000000" w:themeColor="text1"/>
          <w:sz w:val="32"/>
          <w:szCs w:val="32"/>
          <w:shd w:val="clear" w:color="auto" w:fill="FFFFFF"/>
          <w14:textFill>
            <w14:solidFill>
              <w14:schemeClr w14:val="tx1"/>
            </w14:solidFill>
          </w14:textFill>
        </w:rPr>
        <w:t>多园</w:t>
      </w:r>
    </w:p>
    <w:p>
      <w:pPr>
        <w:autoSpaceDE w:val="0"/>
        <w:autoSpaceDN w:val="0"/>
        <w:adjustRightInd w:val="0"/>
        <w:ind w:firstLine="640" w:firstLineChars="200"/>
        <w:rPr>
          <w:rFonts w:hint="eastAsia"/>
        </w:rPr>
      </w:pP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多个工业园区、多个</w:t>
      </w:r>
      <w:r>
        <w:rPr>
          <w:rFonts w:hint="eastAsia" w:ascii="仿宋" w:hAnsi="仿宋" w:eastAsia="仿宋" w:cs="Arial"/>
          <w:b w:val="0"/>
          <w:bCs w:val="0"/>
          <w:color w:val="000000" w:themeColor="text1"/>
          <w:sz w:val="32"/>
          <w:szCs w:val="32"/>
          <w:shd w:val="clear" w:color="auto" w:fill="FFFFFF"/>
          <w:lang w:val="en-US" w:eastAsia="zh-CN"/>
          <w14:textFill>
            <w14:solidFill>
              <w14:schemeClr w14:val="tx1"/>
            </w14:solidFill>
          </w14:textFill>
        </w:rPr>
        <w:t>旅游园</w:t>
      </w:r>
      <w:r>
        <w:rPr>
          <w:rFonts w:hint="eastAsia" w:ascii="仿宋" w:hAnsi="仿宋" w:eastAsia="仿宋" w:cs="Arial"/>
          <w:b w:val="0"/>
          <w:bCs w:val="0"/>
          <w:color w:val="000000" w:themeColor="text1"/>
          <w:sz w:val="32"/>
          <w:szCs w:val="32"/>
          <w:shd w:val="clear" w:color="auto" w:fill="FFFFFF"/>
          <w14:textFill>
            <w14:solidFill>
              <w14:schemeClr w14:val="tx1"/>
            </w14:solidFill>
          </w14:textFill>
        </w:rPr>
        <w:t>区、多个现代农业园区。</w:t>
      </w:r>
    </w:p>
    <w:p>
      <w:pPr>
        <w:bidi w:val="0"/>
        <w:jc w:val="center"/>
        <w:rPr>
          <w:rFonts w:hint="eastAsia"/>
        </w:rPr>
      </w:pPr>
      <w:bookmarkStart w:id="50" w:name="_Toc28782"/>
      <w:r>
        <w:drawing>
          <wp:inline distT="0" distB="0" distL="114300" distR="114300">
            <wp:extent cx="4838700" cy="3933190"/>
            <wp:effectExtent l="0" t="0" r="0" b="1016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picture 927"/>
                    <pic:cNvPicPr>
                      <a:picLocks noChangeAspect="1"/>
                    </pic:cNvPicPr>
                  </pic:nvPicPr>
                  <pic:blipFill>
                    <a:blip r:embed="rId12"/>
                    <a:stretch>
                      <a:fillRect/>
                    </a:stretch>
                  </pic:blipFill>
                  <pic:spPr>
                    <a:xfrm rot="21600000">
                      <a:off x="0" y="0"/>
                      <a:ext cx="4838700" cy="3933190"/>
                    </a:xfrm>
                    <a:prstGeom prst="rect">
                      <a:avLst/>
                    </a:prstGeom>
                  </pic:spPr>
                </pic:pic>
              </a:graphicData>
            </a:graphic>
          </wp:inline>
        </w:drawing>
      </w:r>
    </w:p>
    <w:p>
      <w:pPr>
        <w:autoSpaceDE w:val="0"/>
        <w:autoSpaceDN w:val="0"/>
        <w:adjustRightInd w:val="0"/>
        <w:spacing w:before="100" w:beforeAutospacing="1"/>
        <w:ind w:firstLine="642" w:firstLineChars="200"/>
        <w:jc w:val="center"/>
        <w:rPr>
          <w:rFonts w:hint="default" w:ascii="仿宋" w:hAnsi="仿宋" w:eastAsia="仿宋" w:cs="Arial"/>
          <w:b/>
          <w:bCs/>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图1：茂县产业发展总体格局</w:t>
      </w:r>
    </w:p>
    <w:p>
      <w:pPr>
        <w:pStyle w:val="4"/>
        <w:bidi w:val="0"/>
        <w:jc w:val="center"/>
        <w:rPr>
          <w:color w:val="000000" w:themeColor="text1"/>
          <w14:textFill>
            <w14:solidFill>
              <w14:schemeClr w14:val="tx1"/>
            </w14:solidFill>
          </w14:textFill>
        </w:rPr>
      </w:pPr>
      <w:bookmarkStart w:id="51" w:name="_Toc17083"/>
      <w:bookmarkStart w:id="52" w:name="_Toc31640"/>
      <w:bookmarkStart w:id="53" w:name="_Toc18193"/>
      <w:bookmarkStart w:id="54" w:name="_Toc10665"/>
      <w:r>
        <w:rPr>
          <w:rFonts w:hint="eastAsia"/>
          <w:color w:val="000000" w:themeColor="text1"/>
          <w14:textFill>
            <w14:solidFill>
              <w14:schemeClr w14:val="tx1"/>
            </w14:solidFill>
          </w14:textFill>
        </w:rPr>
        <w:t>第四节 发展目标</w:t>
      </w:r>
      <w:bookmarkEnd w:id="50"/>
      <w:bookmarkEnd w:id="51"/>
      <w:bookmarkEnd w:id="52"/>
      <w:bookmarkEnd w:id="53"/>
      <w:bookmarkEnd w:id="54"/>
    </w:p>
    <w:p>
      <w:pPr>
        <w:autoSpaceDE w:val="0"/>
        <w:autoSpaceDN w:val="0"/>
        <w:adjustRightInd w:val="0"/>
        <w:spacing w:before="100" w:beforeAutospacing="1"/>
        <w:ind w:firstLine="640" w:firstLineChars="200"/>
        <w:rPr>
          <w:rFonts w:hint="default"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color w:val="000000" w:themeColor="text1"/>
          <w:sz w:val="32"/>
          <w:szCs w:val="32"/>
          <w:shd w:val="clear" w:color="auto" w:fill="FFFFFF"/>
          <w14:textFill>
            <w14:solidFill>
              <w14:schemeClr w14:val="tx1"/>
            </w14:solidFill>
          </w14:textFill>
        </w:rPr>
        <w:t>到</w:t>
      </w:r>
      <w:r>
        <w:rPr>
          <w:rFonts w:ascii="仿宋" w:hAnsi="仿宋" w:eastAsia="仿宋" w:cs="Arial"/>
          <w:color w:val="000000" w:themeColor="text1"/>
          <w:sz w:val="32"/>
          <w:szCs w:val="32"/>
          <w:shd w:val="clear" w:color="auto" w:fill="FFFFFF"/>
          <w14:textFill>
            <w14:solidFill>
              <w14:schemeClr w14:val="tx1"/>
            </w14:solidFill>
          </w14:textFill>
        </w:rPr>
        <w:t>2025年，</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全县</w:t>
      </w:r>
      <w:r>
        <w:rPr>
          <w:rFonts w:hint="eastAsia" w:ascii="仿宋" w:hAnsi="仿宋" w:eastAsia="仿宋" w:cs="Arial"/>
          <w:color w:val="000000" w:themeColor="text1"/>
          <w:sz w:val="32"/>
          <w:szCs w:val="32"/>
          <w:shd w:val="clear" w:color="auto" w:fill="FFFFFF"/>
          <w14:textFill>
            <w14:solidFill>
              <w14:schemeClr w14:val="tx1"/>
            </w14:solidFill>
          </w14:textFill>
        </w:rPr>
        <w:t>一二三</w:t>
      </w:r>
      <w:r>
        <w:rPr>
          <w:rFonts w:ascii="仿宋" w:hAnsi="仿宋" w:eastAsia="仿宋" w:cs="Arial"/>
          <w:color w:val="000000" w:themeColor="text1"/>
          <w:sz w:val="32"/>
          <w:szCs w:val="32"/>
          <w:shd w:val="clear" w:color="auto" w:fill="FFFFFF"/>
          <w14:textFill>
            <w14:solidFill>
              <w14:schemeClr w14:val="tx1"/>
            </w14:solidFill>
          </w14:textFill>
        </w:rPr>
        <w:t>产业</w:t>
      </w:r>
      <w:r>
        <w:rPr>
          <w:rFonts w:hint="eastAsia" w:ascii="仿宋" w:hAnsi="仿宋" w:eastAsia="仿宋" w:cs="Arial"/>
          <w:color w:val="000000" w:themeColor="text1"/>
          <w:sz w:val="32"/>
          <w:szCs w:val="32"/>
          <w:shd w:val="clear" w:color="auto" w:fill="FFFFFF"/>
          <w14:textFill>
            <w14:solidFill>
              <w14:schemeClr w14:val="tx1"/>
            </w14:solidFill>
          </w14:textFill>
        </w:rPr>
        <w:t>结构更为合理</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w:t>
      </w:r>
      <w:r>
        <w:rPr>
          <w:rFonts w:ascii="仿宋" w:hAnsi="仿宋" w:eastAsia="仿宋" w:cs="Arial"/>
          <w:color w:val="000000" w:themeColor="text1"/>
          <w:sz w:val="32"/>
          <w:szCs w:val="32"/>
          <w:shd w:val="clear" w:color="auto" w:fill="FFFFFF"/>
          <w14:textFill>
            <w14:solidFill>
              <w14:schemeClr w14:val="tx1"/>
            </w14:solidFill>
          </w14:textFill>
        </w:rPr>
        <w:t>融合发展总体水平</w:t>
      </w:r>
      <w:r>
        <w:rPr>
          <w:rFonts w:hint="eastAsia" w:ascii="仿宋" w:hAnsi="仿宋" w:eastAsia="仿宋" w:cs="Arial"/>
          <w:color w:val="000000" w:themeColor="text1"/>
          <w:sz w:val="32"/>
          <w:szCs w:val="32"/>
          <w:shd w:val="clear" w:color="auto" w:fill="FFFFFF"/>
          <w14:textFill>
            <w14:solidFill>
              <w14:schemeClr w14:val="tx1"/>
            </w14:solidFill>
          </w14:textFill>
        </w:rPr>
        <w:t>显著</w:t>
      </w:r>
      <w:r>
        <w:rPr>
          <w:rFonts w:ascii="仿宋" w:hAnsi="仿宋" w:eastAsia="仿宋" w:cs="Arial"/>
          <w:color w:val="000000" w:themeColor="text1"/>
          <w:sz w:val="32"/>
          <w:szCs w:val="32"/>
          <w:shd w:val="clear" w:color="auto" w:fill="FFFFFF"/>
          <w14:textFill>
            <w14:solidFill>
              <w14:schemeClr w14:val="tx1"/>
            </w14:solidFill>
          </w14:textFill>
        </w:rPr>
        <w:t>提升。</w:t>
      </w:r>
      <w:r>
        <w:rPr>
          <w:rFonts w:hint="eastAsia" w:ascii="仿宋" w:hAnsi="仿宋" w:eastAsia="仿宋" w:cs="Arial"/>
          <w:color w:val="000000" w:themeColor="text1"/>
          <w:sz w:val="32"/>
          <w:szCs w:val="32"/>
          <w:shd w:val="clear" w:color="auto" w:fill="FFFFFF"/>
          <w14:textFill>
            <w14:solidFill>
              <w14:schemeClr w14:val="tx1"/>
            </w14:solidFill>
          </w14:textFill>
        </w:rPr>
        <w:t>实现</w:t>
      </w:r>
      <w:r>
        <w:rPr>
          <w:rFonts w:ascii="仿宋" w:hAnsi="仿宋" w:eastAsia="仿宋" w:cs="Arial"/>
          <w:color w:val="000000" w:themeColor="text1"/>
          <w:sz w:val="32"/>
          <w:szCs w:val="32"/>
          <w:shd w:val="clear" w:color="auto" w:fill="FFFFFF"/>
          <w14:textFill>
            <w14:solidFill>
              <w14:schemeClr w14:val="tx1"/>
            </w14:solidFill>
          </w14:textFill>
        </w:rPr>
        <w:t>农业竞争力逐步提高、农民收入持续增加、农村活力显著增强；</w:t>
      </w:r>
      <w:r>
        <w:rPr>
          <w:rFonts w:hint="eastAsia" w:ascii="仿宋" w:hAnsi="仿宋" w:eastAsia="仿宋" w:cs="Arial"/>
          <w:color w:val="000000" w:themeColor="text1"/>
          <w:sz w:val="32"/>
          <w:szCs w:val="32"/>
          <w:shd w:val="clear" w:color="auto" w:fill="FFFFFF"/>
          <w14:textFill>
            <w14:solidFill>
              <w14:schemeClr w14:val="tx1"/>
            </w14:solidFill>
          </w14:textFill>
        </w:rPr>
        <w:t>实现</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工业企业</w:t>
      </w:r>
      <w:r>
        <w:rPr>
          <w:rFonts w:hint="eastAsia" w:ascii="仿宋" w:hAnsi="仿宋" w:eastAsia="仿宋" w:cs="Arial"/>
          <w:color w:val="000000" w:themeColor="text1"/>
          <w:sz w:val="32"/>
          <w:szCs w:val="32"/>
          <w:shd w:val="clear" w:color="auto" w:fill="FFFFFF"/>
          <w14:textFill>
            <w14:solidFill>
              <w14:schemeClr w14:val="tx1"/>
            </w14:solidFill>
          </w14:textFill>
        </w:rPr>
        <w:t>经营管理成本显著下降、盈利能力大幅加强；实现以旅游业为核心的服务业占一二三产业比重大幅提升。将茂县建设成川西北高原干旱河谷生态综合治理示范地、川西北高原生态农业高地、国际羌文化旅游目的地、川西北高原绿色循环工业示范地、川西北高原商贸物流集散地和川西北高原区域中心城市，打造成为“阿坝州一二三产业融合发展示范地”。</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具体发展目标见下表1。</w:t>
      </w:r>
    </w:p>
    <w:p>
      <w:pPr>
        <w:pStyle w:val="2"/>
        <w:ind w:firstLine="963" w:firstLineChars="300"/>
        <w:rPr>
          <w:rFonts w:hint="default" w:eastAsia="仿宋"/>
          <w:lang w:val="en-US" w:eastAsia="zh-CN"/>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表1 茂县“十四五”时期一二三产业融合发展指标体系</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3837"/>
        <w:gridCol w:w="1037"/>
        <w:gridCol w:w="2001"/>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序号</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指标</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单位</w:t>
            </w:r>
          </w:p>
        </w:tc>
        <w:tc>
          <w:tcPr>
            <w:tcW w:w="1082" w:type="pct"/>
          </w:tcPr>
          <w:p>
            <w:pPr>
              <w:autoSpaceDE w:val="0"/>
              <w:autoSpaceDN w:val="0"/>
              <w:adjustRightInd w:val="0"/>
              <w:spacing w:before="100" w:beforeAutospacing="1"/>
              <w:ind w:firstLine="0" w:firstLineChars="0"/>
              <w:rPr>
                <w:rFonts w:ascii="仿宋" w:hAnsi="仿宋" w:eastAsia="仿宋" w:cs="Arial"/>
                <w:color w:val="000000" w:themeColor="text1"/>
                <w:sz w:val="28"/>
                <w:szCs w:val="28"/>
                <w:shd w:val="clear" w:color="auto" w:fill="FFFFFF"/>
                <w:vertAlign w:val="baseline"/>
                <w14:textFill>
                  <w14:solidFill>
                    <w14:schemeClr w14:val="tx1"/>
                  </w14:solidFill>
                </w14:textFill>
              </w:rPr>
            </w:pPr>
            <w:r>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2025年目标值</w:t>
            </w:r>
          </w:p>
        </w:tc>
        <w:tc>
          <w:tcPr>
            <w:tcW w:w="818"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地区生产总值</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亿元</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60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w:t>
            </w:r>
          </w:p>
        </w:tc>
        <w:tc>
          <w:tcPr>
            <w:tcW w:w="2075"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粮食综合生产能力</w:t>
            </w:r>
          </w:p>
        </w:tc>
        <w:tc>
          <w:tcPr>
            <w:tcW w:w="561"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万吨</w:t>
            </w:r>
          </w:p>
        </w:tc>
        <w:tc>
          <w:tcPr>
            <w:tcW w:w="1082"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2.695</w:t>
            </w:r>
          </w:p>
        </w:tc>
        <w:tc>
          <w:tcPr>
            <w:tcW w:w="818"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3</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农产品加工业与农业总产值</w:t>
            </w: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比</w:t>
            </w:r>
          </w:p>
        </w:tc>
        <w:tc>
          <w:tcPr>
            <w:tcW w:w="561"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w:t>
            </w:r>
          </w:p>
        </w:tc>
        <w:tc>
          <w:tcPr>
            <w:tcW w:w="1082"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2.4：1</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4</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主要农产品加工转化率</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68</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5</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加工企业电商销售普及率</w:t>
            </w:r>
          </w:p>
        </w:tc>
        <w:tc>
          <w:tcPr>
            <w:tcW w:w="561" w:type="pct"/>
            <w:vAlign w:val="top"/>
          </w:tcPr>
          <w:p>
            <w:pPr>
              <w:autoSpaceDE w:val="0"/>
              <w:autoSpaceDN w:val="0"/>
              <w:adjustRightInd w:val="0"/>
              <w:spacing w:before="100" w:beforeAutospacing="1"/>
              <w:ind w:firstLine="0" w:firstLineChars="0"/>
              <w:rPr>
                <w:rFonts w:hint="eastAsia" w:ascii="仿宋" w:hAnsi="仿宋" w:eastAsia="仿宋" w:cs="Arial"/>
                <w:color w:val="000000" w:themeColor="text1"/>
                <w:kern w:val="2"/>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80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6</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农产品电子商务交易额</w:t>
            </w:r>
          </w:p>
        </w:tc>
        <w:tc>
          <w:tcPr>
            <w:tcW w:w="561" w:type="pct"/>
            <w:vAlign w:val="top"/>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亿元</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42</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7</w:t>
            </w:r>
          </w:p>
        </w:tc>
        <w:tc>
          <w:tcPr>
            <w:tcW w:w="2075"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省州级现代农业园区</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3</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8</w:t>
            </w:r>
          </w:p>
        </w:tc>
        <w:tc>
          <w:tcPr>
            <w:tcW w:w="2075"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农业科技孵化园区</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1</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9</w:t>
            </w:r>
          </w:p>
        </w:tc>
        <w:tc>
          <w:tcPr>
            <w:tcW w:w="2075"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规范化合作社</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家</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10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10</w:t>
            </w:r>
          </w:p>
        </w:tc>
        <w:tc>
          <w:tcPr>
            <w:tcW w:w="2075"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家庭农（牧）场</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家</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30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11</w:t>
            </w:r>
          </w:p>
        </w:tc>
        <w:tc>
          <w:tcPr>
            <w:tcW w:w="2075"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县级农业龙头企业</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家</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5</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12</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州级</w:t>
            </w: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农业龙头企业</w:t>
            </w:r>
          </w:p>
        </w:tc>
        <w:tc>
          <w:tcPr>
            <w:tcW w:w="561"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家</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2</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13</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农业社会化服务主体</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家</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10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14</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中小型企业</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100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15</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规上企业</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36</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16</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民营经济增加值占GDP比重</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44</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17</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单位</w:t>
            </w: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GDP</w:t>
            </w: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能源消耗降低</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达标</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18</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单位</w:t>
            </w: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GDP</w:t>
            </w: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二氧化碳排放降低</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t>%</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达标</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19</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5A级景区</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1</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20</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4A级景区</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2</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21</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3A级景区</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3</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22</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省级旅游度假区</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个</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1</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23</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休闲农业年接待旅游人次</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万人</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350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24</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休闲农业年营业收入</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亿元</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30</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25</w:t>
            </w:r>
          </w:p>
        </w:tc>
        <w:tc>
          <w:tcPr>
            <w:tcW w:w="2075"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城镇居民人均可支配收入</w:t>
            </w:r>
          </w:p>
        </w:tc>
        <w:tc>
          <w:tcPr>
            <w:tcW w:w="561"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万元</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5.2</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pPr>
            <w:r>
              <w:rPr>
                <w:rFonts w:hint="eastAsia" w:ascii="仿宋" w:hAnsi="仿宋" w:eastAsia="仿宋" w:cs="Arial"/>
                <w:color w:val="000000" w:themeColor="text1"/>
                <w:sz w:val="28"/>
                <w:szCs w:val="28"/>
                <w:shd w:val="clear" w:color="auto" w:fill="FFFFFF"/>
                <w:vertAlign w:val="baseline"/>
                <w:lang w:val="en-US" w:eastAsia="zh-CN"/>
                <w14:textFill>
                  <w14:solidFill>
                    <w14:schemeClr w14:val="tx1"/>
                  </w14:solidFill>
                </w14:textFill>
              </w:rPr>
              <w:t>26</w:t>
            </w:r>
          </w:p>
        </w:tc>
        <w:tc>
          <w:tcPr>
            <w:tcW w:w="2075"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bidi="ar-SA"/>
                <w14:textFill>
                  <w14:solidFill>
                    <w14:schemeClr w14:val="tx1"/>
                  </w14:solidFill>
                </w14:textFill>
              </w:rPr>
              <w:t>农村居民人均可支配收入</w:t>
            </w:r>
          </w:p>
        </w:tc>
        <w:tc>
          <w:tcPr>
            <w:tcW w:w="561"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万元</w:t>
            </w:r>
          </w:p>
        </w:tc>
        <w:tc>
          <w:tcPr>
            <w:tcW w:w="1082" w:type="pct"/>
          </w:tcPr>
          <w:p>
            <w:pPr>
              <w:autoSpaceDE w:val="0"/>
              <w:autoSpaceDN w:val="0"/>
              <w:adjustRightInd w:val="0"/>
              <w:spacing w:before="100" w:beforeAutospacing="1"/>
              <w:ind w:firstLine="0" w:firstLineChars="0"/>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pPr>
            <w:r>
              <w:rPr>
                <w:rFonts w:hint="default"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2.6</w:t>
            </w:r>
          </w:p>
        </w:tc>
        <w:tc>
          <w:tcPr>
            <w:tcW w:w="818" w:type="pct"/>
          </w:tcPr>
          <w:p>
            <w:pPr>
              <w:autoSpaceDE w:val="0"/>
              <w:autoSpaceDN w:val="0"/>
              <w:adjustRightInd w:val="0"/>
              <w:spacing w:before="100" w:beforeAutospacing="1"/>
              <w:ind w:firstLine="0" w:firstLineChars="0"/>
              <w:rPr>
                <w:rFonts w:hint="eastAsia" w:ascii="仿宋" w:hAnsi="仿宋" w:eastAsia="仿宋" w:cs="Arial"/>
                <w:color w:val="000000" w:themeColor="text1"/>
                <w:sz w:val="28"/>
                <w:szCs w:val="28"/>
                <w:highlight w:val="none"/>
                <w:shd w:val="clear" w:color="auto" w:fill="FFFFFF"/>
                <w:lang w:val="en-US" w:bidi="ar-SA"/>
                <w14:textFill>
                  <w14:solidFill>
                    <w14:schemeClr w14:val="tx1"/>
                  </w14:solidFill>
                </w14:textFill>
              </w:rPr>
            </w:pPr>
            <w:r>
              <w:rPr>
                <w:rFonts w:hint="eastAsia" w:ascii="仿宋" w:hAnsi="仿宋" w:eastAsia="仿宋" w:cs="Arial"/>
                <w:color w:val="000000" w:themeColor="text1"/>
                <w:sz w:val="28"/>
                <w:szCs w:val="28"/>
                <w:highlight w:val="none"/>
                <w:shd w:val="clear" w:color="auto" w:fill="FFFFFF"/>
                <w:lang w:val="en-US" w:eastAsia="zh-CN" w:bidi="ar-SA"/>
                <w14:textFill>
                  <w14:solidFill>
                    <w14:schemeClr w14:val="tx1"/>
                  </w14:solidFill>
                </w14:textFill>
              </w:rPr>
              <w:t>预期性</w:t>
            </w:r>
          </w:p>
        </w:tc>
      </w:tr>
    </w:tbl>
    <w:p>
      <w:pPr>
        <w:autoSpaceDE w:val="0"/>
        <w:autoSpaceDN w:val="0"/>
        <w:adjustRightInd w:val="0"/>
        <w:spacing w:before="100" w:beforeAutospacing="1"/>
        <w:ind w:firstLine="0" w:firstLineChars="0"/>
        <w:rPr>
          <w:rFonts w:ascii="仿宋" w:hAnsi="仿宋" w:eastAsia="仿宋" w:cs="Arial"/>
          <w:color w:val="000000" w:themeColor="text1"/>
          <w:sz w:val="32"/>
          <w:szCs w:val="32"/>
          <w:shd w:val="clear" w:color="auto" w:fill="FFFFFF"/>
          <w14:textFill>
            <w14:solidFill>
              <w14:schemeClr w14:val="tx1"/>
            </w14:solidFill>
          </w14:textFill>
        </w:rPr>
      </w:pPr>
      <w:r>
        <w:rPr>
          <w:rFonts w:ascii="仿宋" w:hAnsi="仿宋" w:eastAsia="仿宋" w:cs="Arial"/>
          <w:color w:val="000000" w:themeColor="text1"/>
          <w:sz w:val="32"/>
          <w:szCs w:val="32"/>
          <w:shd w:val="clear" w:color="auto" w:fill="FFFFFF"/>
          <w14:textFill>
            <w14:solidFill>
              <w14:schemeClr w14:val="tx1"/>
            </w14:solidFill>
          </w14:textFill>
        </w:rPr>
        <w:br w:type="page"/>
      </w:r>
    </w:p>
    <w:p>
      <w:pPr>
        <w:pStyle w:val="3"/>
        <w:bidi w:val="0"/>
        <w:jc w:val="center"/>
        <w:rPr>
          <w:rFonts w:hint="eastAsia"/>
          <w:lang w:val="en-US" w:eastAsia="zh-CN"/>
        </w:rPr>
      </w:pPr>
      <w:bookmarkStart w:id="55" w:name="_Toc28640"/>
      <w:bookmarkStart w:id="56" w:name="_Toc10891"/>
      <w:bookmarkStart w:id="57" w:name="_Toc29820"/>
      <w:bookmarkStart w:id="58" w:name="_Toc16409"/>
      <w:bookmarkStart w:id="59" w:name="_Toc2583"/>
      <w:r>
        <w:rPr>
          <w:rFonts w:hint="eastAsia"/>
        </w:rPr>
        <w:t xml:space="preserve">第三章 </w:t>
      </w:r>
      <w:r>
        <w:rPr>
          <w:rFonts w:hint="eastAsia"/>
          <w:lang w:val="en-US" w:eastAsia="zh-CN"/>
        </w:rPr>
        <w:t>推进</w:t>
      </w:r>
      <w:r>
        <w:rPr>
          <w:rFonts w:hint="eastAsia"/>
        </w:rPr>
        <w:t>旅游+多元产业融合</w:t>
      </w:r>
      <w:bookmarkEnd w:id="55"/>
      <w:r>
        <w:rPr>
          <w:rFonts w:hint="eastAsia"/>
          <w:lang w:val="en-US" w:eastAsia="zh-CN"/>
        </w:rPr>
        <w:t>发展</w:t>
      </w:r>
      <w:bookmarkEnd w:id="56"/>
      <w:bookmarkEnd w:id="57"/>
      <w:bookmarkEnd w:id="58"/>
      <w:bookmarkEnd w:id="59"/>
    </w:p>
    <w:p>
      <w:pPr>
        <w:pStyle w:val="23"/>
        <w:outlineLvl w:val="1"/>
        <w:rPr>
          <w:rFonts w:hint="default" w:eastAsia="仿宋_GB2312"/>
          <w:lang w:val="en-US" w:eastAsia="zh-CN"/>
        </w:rPr>
      </w:pPr>
      <w:r>
        <w:rPr>
          <w:rFonts w:hint="eastAsia"/>
          <w:lang w:val="en-US" w:eastAsia="zh-CN"/>
        </w:rPr>
        <w:t xml:space="preserve">         </w:t>
      </w:r>
      <w:r>
        <w:rPr>
          <w:rStyle w:val="24"/>
          <w:rFonts w:hint="eastAsia"/>
          <w:b/>
          <w:bCs/>
          <w:lang w:val="en-US" w:eastAsia="zh-CN"/>
        </w:rPr>
        <w:t xml:space="preserve">  </w:t>
      </w:r>
      <w:bookmarkStart w:id="60" w:name="_Toc29266"/>
      <w:bookmarkStart w:id="61" w:name="_Toc7921"/>
      <w:bookmarkStart w:id="62" w:name="_Toc29134"/>
      <w:bookmarkStart w:id="63" w:name="_Toc9995"/>
      <w:r>
        <w:rPr>
          <w:rStyle w:val="24"/>
          <w:rFonts w:hint="eastAsia"/>
          <w:b/>
          <w:bCs/>
          <w:lang w:val="en-US" w:eastAsia="zh-CN"/>
        </w:rPr>
        <w:t xml:space="preserve">第一节 </w:t>
      </w:r>
      <w:bookmarkStart w:id="64" w:name="_Toc58833954"/>
      <w:r>
        <w:rPr>
          <w:rStyle w:val="24"/>
          <w:rFonts w:hint="eastAsia"/>
          <w:b/>
          <w:bCs/>
        </w:rPr>
        <w:t>巩固全域旅游空间布局</w:t>
      </w:r>
      <w:bookmarkEnd w:id="60"/>
      <w:bookmarkEnd w:id="61"/>
      <w:bookmarkEnd w:id="62"/>
      <w:bookmarkEnd w:id="63"/>
      <w:bookmarkEnd w:id="64"/>
    </w:p>
    <w:p>
      <w:pPr>
        <w:pStyle w:val="25"/>
        <w:ind w:firstLine="482"/>
        <w:jc w:val="left"/>
        <w:rPr>
          <w:rFonts w:hint="eastAsia" w:ascii="仿宋_GB2312" w:eastAsia="仿宋_GB2312" w:cs="仿宋_GB2312" w:hAnsiTheme="minorHAnsi"/>
          <w:b w:val="0"/>
          <w:bCs/>
          <w:kern w:val="2"/>
          <w:sz w:val="32"/>
          <w:szCs w:val="32"/>
          <w:highlight w:val="none"/>
          <w:lang w:val="en-US" w:eastAsia="zh-CN" w:bidi="ar-SA"/>
        </w:rPr>
      </w:pPr>
      <w:r>
        <w:rPr>
          <w:rFonts w:hint="eastAsia" w:ascii="仿宋_GB2312" w:eastAsia="仿宋_GB2312" w:cs="仿宋_GB2312" w:hAnsiTheme="minorHAnsi"/>
          <w:b w:val="0"/>
          <w:bCs/>
          <w:kern w:val="2"/>
          <w:sz w:val="32"/>
          <w:szCs w:val="32"/>
          <w:highlight w:val="none"/>
          <w:lang w:val="en-US" w:bidi="ar-SA"/>
        </w:rPr>
        <w:t>依托茂县优良的生态环境与独特的民族文化资源，以“突出文化特色、增强文化体验、丰富文旅业态、深挖文化价值”为原则，突出“生态、业态、文态”三态融合，重塑“一城三带五区”的全域旅游发展格局，力争创建天府旅游名县、国家全域旅游示范区、国家生态旅游示范区</w:t>
      </w:r>
      <w:r>
        <w:rPr>
          <w:rFonts w:hint="eastAsia" w:ascii="仿宋_GB2312" w:eastAsia="仿宋_GB2312" w:cs="仿宋_GB2312" w:hAnsiTheme="minorHAnsi"/>
          <w:b w:val="0"/>
          <w:bCs/>
          <w:kern w:val="2"/>
          <w:sz w:val="32"/>
          <w:szCs w:val="32"/>
          <w:highlight w:val="none"/>
          <w:lang w:val="en-US" w:eastAsia="zh-CN" w:bidi="ar-SA"/>
        </w:rPr>
        <w:t>。</w:t>
      </w:r>
    </w:p>
    <w:p>
      <w:pPr>
        <w:pStyle w:val="25"/>
        <w:ind w:firstLine="482"/>
        <w:jc w:val="left"/>
        <w:rPr>
          <w:rFonts w:hint="eastAsia" w:ascii="仿宋_GB2312" w:eastAsia="仿宋_GB2312" w:cs="仿宋_GB2312" w:hAnsiTheme="minorHAnsi"/>
          <w:b w:val="0"/>
          <w:bCs/>
          <w:kern w:val="2"/>
          <w:sz w:val="32"/>
          <w:szCs w:val="32"/>
          <w:highlight w:val="none"/>
        </w:rPr>
      </w:pPr>
      <w:r>
        <w:rPr>
          <w:rFonts w:hint="eastAsia" w:ascii="仿宋_GB2312" w:eastAsia="仿宋_GB2312" w:cs="仿宋_GB2312" w:hAnsiTheme="minorHAnsi"/>
          <w:b/>
          <w:bCs w:val="0"/>
          <w:kern w:val="2"/>
          <w:sz w:val="32"/>
          <w:szCs w:val="32"/>
          <w:highlight w:val="none"/>
        </w:rPr>
        <w:t>一城：</w:t>
      </w:r>
      <w:r>
        <w:rPr>
          <w:rFonts w:hint="eastAsia" w:ascii="仿宋_GB2312" w:eastAsia="仿宋_GB2312" w:cs="仿宋_GB2312" w:hAnsiTheme="minorHAnsi"/>
          <w:b w:val="0"/>
          <w:bCs/>
          <w:kern w:val="2"/>
          <w:sz w:val="32"/>
          <w:szCs w:val="32"/>
          <w:highlight w:val="none"/>
        </w:rPr>
        <w:t>国际古羌文化旅游名城，以中国古羌城、坪头羌寨、白石羌寨为核心，依托羌族音乐、羌绣、释比文化、羌医药等特色文化，注重“旅游吸引物”的发现和挖掘，重点发展演艺、节庆、康养、文创等将知识性、体验性、新奇性融为一体的旅游产品；统一中心城区风貌，通过建筑外观、餐饮服务、酒店风格、景观小品等多角度、全方位丰富城市古羌风韵，将中心城区建设成为“大羌城”。</w:t>
      </w:r>
    </w:p>
    <w:p>
      <w:pPr>
        <w:pStyle w:val="25"/>
        <w:ind w:firstLine="482"/>
        <w:jc w:val="left"/>
        <w:rPr>
          <w:rFonts w:hint="eastAsia" w:ascii="仿宋_GB2312" w:eastAsia="仿宋_GB2312" w:cs="仿宋_GB2312" w:hAnsiTheme="minorHAnsi"/>
          <w:b w:val="0"/>
          <w:bCs/>
          <w:kern w:val="2"/>
          <w:sz w:val="32"/>
          <w:szCs w:val="32"/>
          <w:highlight w:val="none"/>
        </w:rPr>
      </w:pPr>
      <w:r>
        <w:rPr>
          <w:rFonts w:hint="eastAsia" w:ascii="仿宋_GB2312" w:eastAsia="仿宋_GB2312" w:cs="仿宋_GB2312" w:hAnsiTheme="minorHAnsi"/>
          <w:b/>
          <w:bCs w:val="0"/>
          <w:kern w:val="2"/>
          <w:sz w:val="32"/>
          <w:szCs w:val="32"/>
          <w:highlight w:val="none"/>
        </w:rPr>
        <w:t>三带</w:t>
      </w:r>
      <w:r>
        <w:rPr>
          <w:rFonts w:hint="eastAsia" w:ascii="仿宋_GB2312" w:eastAsia="仿宋_GB2312" w:cs="仿宋_GB2312" w:hAnsiTheme="minorHAnsi"/>
          <w:bCs w:val="0"/>
          <w:kern w:val="2"/>
          <w:sz w:val="32"/>
          <w:szCs w:val="32"/>
          <w:highlight w:val="none"/>
        </w:rPr>
        <w:t>：</w:t>
      </w:r>
      <w:r>
        <w:rPr>
          <w:rFonts w:hint="eastAsia" w:ascii="仿宋_GB2312" w:eastAsia="仿宋_GB2312" w:cs="仿宋_GB2312" w:hAnsiTheme="minorHAnsi"/>
          <w:b w:val="0"/>
          <w:bCs/>
          <w:kern w:val="2"/>
          <w:sz w:val="32"/>
          <w:szCs w:val="32"/>
          <w:highlight w:val="none"/>
        </w:rPr>
        <w:t>岷江河谷——最美岷江旅游长廊，土门河谷——红色文化特色旅游带，黑水河谷——羌文化特色体验带。</w:t>
      </w:r>
    </w:p>
    <w:p>
      <w:pPr>
        <w:pStyle w:val="2"/>
        <w:ind w:firstLine="642" w:firstLineChars="200"/>
        <w:jc w:val="left"/>
        <w:rPr>
          <w:rFonts w:hint="eastAsia" w:eastAsia="仿宋_GB2312"/>
          <w:bCs/>
          <w:lang w:eastAsia="zh-CN"/>
        </w:rPr>
      </w:pPr>
      <w:r>
        <w:rPr>
          <w:rFonts w:hint="eastAsia"/>
          <w:b/>
          <w:bCs w:val="0"/>
          <w:highlight w:val="none"/>
        </w:rPr>
        <w:t>五区：</w:t>
      </w:r>
      <w:r>
        <w:rPr>
          <w:rFonts w:hint="eastAsia"/>
          <w:bCs/>
          <w:highlight w:val="none"/>
        </w:rPr>
        <w:t>以赤不苏镇、黑虎镇、洼底镇、沙坝镇为主的</w:t>
      </w:r>
      <w:r>
        <w:rPr>
          <w:rFonts w:hint="eastAsia"/>
          <w:b w:val="0"/>
          <w:bCs/>
          <w:highlight w:val="none"/>
        </w:rPr>
        <w:t>羌文化深度体验区</w:t>
      </w:r>
      <w:r>
        <w:rPr>
          <w:rFonts w:hint="eastAsia"/>
          <w:bCs/>
          <w:highlight w:val="none"/>
        </w:rPr>
        <w:t>，以叠溪镇为主的</w:t>
      </w:r>
      <w:r>
        <w:rPr>
          <w:rFonts w:hint="eastAsia"/>
          <w:b w:val="0"/>
          <w:bCs/>
          <w:highlight w:val="none"/>
        </w:rPr>
        <w:t>高原生态旅游区</w:t>
      </w:r>
      <w:r>
        <w:rPr>
          <w:rFonts w:hint="eastAsia"/>
          <w:bCs/>
          <w:highlight w:val="none"/>
        </w:rPr>
        <w:t>，以沟口镇、渭门镇、富顺镇为主的</w:t>
      </w:r>
      <w:r>
        <w:rPr>
          <w:rFonts w:hint="eastAsia"/>
          <w:b w:val="0"/>
          <w:bCs/>
          <w:highlight w:val="none"/>
        </w:rPr>
        <w:t>大熊猫体验探秘区</w:t>
      </w:r>
      <w:r>
        <w:rPr>
          <w:rFonts w:hint="eastAsia"/>
          <w:bCs/>
          <w:highlight w:val="none"/>
        </w:rPr>
        <w:t>，以土门镇为主的</w:t>
      </w:r>
      <w:r>
        <w:rPr>
          <w:rFonts w:hint="eastAsia"/>
          <w:b w:val="0"/>
          <w:bCs/>
          <w:highlight w:val="none"/>
        </w:rPr>
        <w:t>红色文化教育区</w:t>
      </w:r>
      <w:r>
        <w:rPr>
          <w:rFonts w:hint="eastAsia"/>
          <w:bCs/>
          <w:highlight w:val="none"/>
        </w:rPr>
        <w:t>，以南新镇、赤不苏镇为主的</w:t>
      </w:r>
      <w:r>
        <w:rPr>
          <w:rFonts w:hint="eastAsia"/>
          <w:b w:val="0"/>
          <w:bCs/>
          <w:highlight w:val="none"/>
        </w:rPr>
        <w:t>高原山地运动区</w:t>
      </w:r>
      <w:r>
        <w:rPr>
          <w:rFonts w:hint="eastAsia"/>
          <w:bCs/>
          <w:highlight w:val="none"/>
        </w:rPr>
        <w:t>。</w:t>
      </w:r>
    </w:p>
    <w:p>
      <w:pPr>
        <w:pStyle w:val="2"/>
      </w:pPr>
    </w:p>
    <w:p>
      <w:pPr>
        <w:bidi w:val="0"/>
      </w:pPr>
      <w:bookmarkStart w:id="65" w:name="_Toc29939"/>
      <w:r>
        <w:drawing>
          <wp:inline distT="0" distB="0" distL="114300" distR="114300">
            <wp:extent cx="5177790" cy="3941445"/>
            <wp:effectExtent l="0" t="0" r="3810" b="1905"/>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picture 937"/>
                    <pic:cNvPicPr>
                      <a:picLocks noChangeAspect="1"/>
                    </pic:cNvPicPr>
                  </pic:nvPicPr>
                  <pic:blipFill>
                    <a:blip r:embed="rId13"/>
                    <a:stretch>
                      <a:fillRect/>
                    </a:stretch>
                  </pic:blipFill>
                  <pic:spPr>
                    <a:xfrm rot="21600000">
                      <a:off x="0" y="0"/>
                      <a:ext cx="5177790" cy="3941445"/>
                    </a:xfrm>
                    <a:prstGeom prst="rect">
                      <a:avLst/>
                    </a:prstGeom>
                  </pic:spPr>
                </pic:pic>
              </a:graphicData>
            </a:graphic>
          </wp:inline>
        </w:drawing>
      </w:r>
    </w:p>
    <w:p>
      <w:pPr>
        <w:pStyle w:val="2"/>
        <w:jc w:val="center"/>
        <w:rPr>
          <w:rFonts w:hint="default" w:eastAsia="仿宋_GB2312"/>
          <w:lang w:val="en-US" w:eastAsia="zh-CN"/>
        </w:rPr>
      </w:pPr>
      <w:r>
        <w:rPr>
          <w:rFonts w:hint="eastAsia"/>
          <w:lang w:val="en-US" w:eastAsia="zh-CN"/>
        </w:rPr>
        <w:t>图2：茂县全域旅游布局图</w:t>
      </w:r>
    </w:p>
    <w:p>
      <w:pPr>
        <w:rPr>
          <w:rFonts w:hint="eastAsia"/>
        </w:rPr>
      </w:pPr>
    </w:p>
    <w:p>
      <w:pPr>
        <w:pStyle w:val="4"/>
        <w:bidi w:val="0"/>
        <w:jc w:val="center"/>
      </w:pPr>
      <w:bookmarkStart w:id="66" w:name="_Toc31366"/>
      <w:bookmarkStart w:id="67" w:name="_Toc28881"/>
      <w:bookmarkStart w:id="68" w:name="_Toc23501"/>
      <w:bookmarkStart w:id="69" w:name="_Toc18404"/>
      <w:r>
        <w:rPr>
          <w:rFonts w:hint="eastAsia"/>
        </w:rPr>
        <w:t>第</w:t>
      </w:r>
      <w:r>
        <w:rPr>
          <w:rFonts w:hint="eastAsia"/>
          <w:lang w:val="en-US" w:eastAsia="zh-CN"/>
        </w:rPr>
        <w:t>二</w:t>
      </w:r>
      <w:r>
        <w:rPr>
          <w:rFonts w:hint="eastAsia"/>
        </w:rPr>
        <w:t xml:space="preserve">节 </w:t>
      </w:r>
      <w:r>
        <w:rPr>
          <w:rFonts w:hint="eastAsia"/>
          <w:lang w:val="en-US" w:eastAsia="zh-CN"/>
        </w:rPr>
        <w:t>推进</w:t>
      </w:r>
      <w:r>
        <w:rPr>
          <w:rFonts w:hint="eastAsia"/>
        </w:rPr>
        <w:t>文旅融合</w:t>
      </w:r>
      <w:bookmarkEnd w:id="65"/>
      <w:bookmarkEnd w:id="66"/>
      <w:bookmarkEnd w:id="67"/>
      <w:bookmarkEnd w:id="68"/>
      <w:bookmarkEnd w:id="69"/>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Arial"/>
          <w:b/>
          <w:bCs/>
          <w:color w:val="000000" w:themeColor="text1"/>
          <w:sz w:val="32"/>
          <w:szCs w:val="32"/>
          <w:shd w:val="clear" w:color="auto" w:fill="FFFFFF"/>
          <w14:textFill>
            <w14:solidFill>
              <w14:schemeClr w14:val="tx1"/>
            </w14:solidFill>
          </w14:textFill>
        </w:rPr>
        <w:t>寻根华夏源头、深挖古羌文化</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充分发挥中国古羌城与世界独有的羌族文化博物馆之间的联动效应，以炎帝文化、羌族文化为依托，在保护、传承羌族民族文化、民俗、民居的基础上，进一步丰富中国古羌城的文化旅游业态，将中国古羌城打造为集爱国教育、羌文化保护传承、羌文化研发以及羌文化展示为核心的四大文旅基地。通过传统民居观光体验、生产方式参观、传统手工业展示参与、民俗表演、历史部落参观、夜游古羌城等项目，打造内容丰富的中国古羌城，原汁原味呈现羌族的生活状态，让羌文化“原生态上演”、让羌文化“活态展示”，从而营造出融传承保护、休闲体验、文化教育、游乐观光为一体的品牌独特的“中国古羌族第一城”，进而积极申报成为</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的第一个5A级景区，大力打好“羌族文化”这张牌、以中国古羌城为核心进一步辐射、带动周边地区。</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领略古羌建筑、体验古羌民俗</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加快推进黑虎羌寨、白石羌寨、坪头羌寨等景区的古羌寨文旅融合建设，充分</w:t>
      </w:r>
      <w:r>
        <w:rPr>
          <w:rFonts w:ascii="仿宋" w:hAnsi="仿宋" w:eastAsia="仿宋" w:cs="仿宋"/>
          <w:color w:val="000000" w:themeColor="text1"/>
          <w:sz w:val="32"/>
          <w:szCs w:val="32"/>
          <w14:textFill>
            <w14:solidFill>
              <w14:schemeClr w14:val="tx1"/>
            </w14:solidFill>
          </w14:textFill>
        </w:rPr>
        <w:t>依托保存完好的羌民族风貌以及特色民族文化，以羌民族文化为内涵，以羌族民俗风情为特色，以羌民族特色旅游项目开发建设为载体，以羌寨碉楼建筑形态为原型打造“羌族民俗文化体验区”，</w:t>
      </w:r>
      <w:r>
        <w:rPr>
          <w:rFonts w:hint="eastAsia" w:ascii="仿宋" w:hAnsi="仿宋" w:eastAsia="仿宋" w:cs="仿宋"/>
          <w:color w:val="000000" w:themeColor="text1"/>
          <w:sz w:val="32"/>
          <w:szCs w:val="32"/>
          <w14:textFill>
            <w14:solidFill>
              <w14:schemeClr w14:val="tx1"/>
            </w14:solidFill>
          </w14:textFill>
        </w:rPr>
        <w:t>为游客提供羌族古碉楼观光、古羌族文化、风俗、传统食品、手工艺品及节庆等体验活动，形成以</w:t>
      </w:r>
      <w:r>
        <w:rPr>
          <w:rFonts w:ascii="仿宋" w:hAnsi="仿宋" w:eastAsia="仿宋" w:cs="仿宋"/>
          <w:color w:val="000000" w:themeColor="text1"/>
          <w:sz w:val="32"/>
          <w:szCs w:val="32"/>
          <w14:textFill>
            <w14:solidFill>
              <w14:schemeClr w14:val="tx1"/>
            </w14:solidFill>
          </w14:textFill>
        </w:rPr>
        <w:t>民俗体验、文化体验、民宿体验为一体</w:t>
      </w:r>
      <w:r>
        <w:rPr>
          <w:rFonts w:hint="eastAsia" w:ascii="仿宋" w:hAnsi="仿宋" w:eastAsia="仿宋" w:cs="仿宋"/>
          <w:color w:val="000000" w:themeColor="text1"/>
          <w:sz w:val="32"/>
          <w:szCs w:val="32"/>
          <w14:textFill>
            <w14:solidFill>
              <w14:schemeClr w14:val="tx1"/>
            </w14:solidFill>
          </w14:textFill>
        </w:rPr>
        <w:t>的“羌乡古寨”精品旅游</w:t>
      </w:r>
      <w:r>
        <w:rPr>
          <w:rFonts w:ascii="仿宋" w:hAnsi="仿宋" w:eastAsia="仿宋" w:cs="仿宋"/>
          <w:color w:val="000000" w:themeColor="text1"/>
          <w:sz w:val="32"/>
          <w:szCs w:val="32"/>
          <w14:textFill>
            <w14:solidFill>
              <w14:schemeClr w14:val="tx1"/>
            </w14:solidFill>
          </w14:textFill>
        </w:rPr>
        <w:t>特色羌寨。</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探访古代遗址、提升文化自信</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依托营盘山新石器时代文化遗址出土文物及遗址群规划建设“营盘山新石器时代文化遗址博物馆”，通过考古发掘实景、考古遗迹场景复原、考古发掘出土实物展览等多位一体的展示方式，开辟集保护、宣传、展示、旅游开发利用的新态势，与广汉“三星堆遗址”、成都“金沙遗址”遥相呼应，最终打造与“三星堆文化”、“金沙文化”齐名的“营盘山文化”。未来在现有国家级重点文物保护单位的基础上申报成为</w:t>
      </w:r>
      <w:r>
        <w:rPr>
          <w:rFonts w:hint="eastAsia" w:ascii="仿宋" w:hAnsi="仿宋" w:eastAsia="仿宋" w:cs="仿宋"/>
          <w:color w:val="000000" w:themeColor="text1"/>
          <w:sz w:val="32"/>
          <w:szCs w:val="32"/>
          <w:lang w:eastAsia="zh-CN"/>
          <w14:textFill>
            <w14:solidFill>
              <w14:schemeClr w14:val="tx1"/>
            </w14:solidFill>
          </w14:textFill>
        </w:rPr>
        <w:t>国家4A级旅游景区</w:t>
      </w:r>
      <w:r>
        <w:rPr>
          <w:rFonts w:hint="eastAsia" w:ascii="仿宋" w:hAnsi="仿宋" w:eastAsia="仿宋" w:cs="仿宋"/>
          <w:color w:val="000000" w:themeColor="text1"/>
          <w:sz w:val="32"/>
          <w:szCs w:val="32"/>
          <w14:textFill>
            <w14:solidFill>
              <w14:schemeClr w14:val="tx1"/>
            </w14:solidFill>
          </w14:textFill>
        </w:rPr>
        <w:t>乃至5A景区，从而充分挖掘营盘山新石器时代文化遗址的历史价值、文化价值、考古价值、旅游价值。</w:t>
      </w:r>
    </w:p>
    <w:p>
      <w:pPr>
        <w:spacing w:before="100" w:beforeAutospacing="1"/>
        <w:ind w:firstLine="642" w:firstLineChars="2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弘扬红色文化、打造教育基地</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基于凤仪镇和土门镇丰富的红色遗址规划建设“红色文化主题拓展区”</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在完善相关配套设施的基础上进一步挖</w:t>
      </w:r>
      <w:r>
        <w:rPr>
          <w:rFonts w:ascii="仿宋" w:hAnsi="仿宋" w:eastAsia="仿宋" w:cs="仿宋"/>
          <w:color w:val="000000" w:themeColor="text1"/>
          <w:sz w:val="32"/>
          <w:szCs w:val="32"/>
          <w14:textFill>
            <w14:solidFill>
              <w14:schemeClr w14:val="tx1"/>
            </w14:solidFill>
          </w14:textFill>
        </w:rPr>
        <w:t>掘红色文化、</w:t>
      </w:r>
      <w:r>
        <w:rPr>
          <w:rFonts w:hint="eastAsia" w:ascii="仿宋" w:hAnsi="仿宋" w:eastAsia="仿宋" w:cs="仿宋"/>
          <w:color w:val="000000" w:themeColor="text1"/>
          <w:sz w:val="32"/>
          <w:szCs w:val="32"/>
          <w14:textFill>
            <w14:solidFill>
              <w14:schemeClr w14:val="tx1"/>
            </w14:solidFill>
          </w14:textFill>
        </w:rPr>
        <w:t>丰富红色文化内涵</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依托红军长征</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土门战役</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遗址、具有浓厚红色文化底蕴的三元桥、七星包战争遗址打造“土门红色文化体验园”，帮助游客体验革命激情、感受红色氛围、追寻革命遗迹，进而形成“红色文化展示”、“红色文化体验”、“红色文化传承”三位一体的综合性“土门红色文化旅游景区”。</w:t>
      </w:r>
    </w:p>
    <w:p>
      <w:pPr>
        <w:pStyle w:val="28"/>
        <w:spacing w:before="100" w:beforeAutospacing="1"/>
        <w:ind w:firstLine="642" w:firstLineChars="200"/>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护好生态资源、探秘熊猫家园</w:t>
      </w:r>
      <w:r>
        <w:rPr>
          <w:rFonts w:hint="eastAsia" w:ascii="仿宋" w:hAnsi="仿宋" w:eastAsia="仿宋" w:cs="仿宋"/>
          <w:b/>
          <w:bCs/>
          <w:color w:val="000000" w:themeColor="text1"/>
          <w:sz w:val="32"/>
          <w:szCs w:val="32"/>
          <w:lang w:eastAsia="zh-CN"/>
          <w14:textFill>
            <w14:solidFill>
              <w14:schemeClr w14:val="tx1"/>
            </w14:solidFill>
          </w14:textFill>
        </w:rPr>
        <w:t>。</w:t>
      </w:r>
      <w:r>
        <w:rPr>
          <w:rFonts w:ascii="仿宋" w:hAnsi="仿宋" w:eastAsia="仿宋" w:cs="仿宋"/>
          <w:color w:val="000000" w:themeColor="text1"/>
          <w:kern w:val="2"/>
          <w:sz w:val="32"/>
          <w:szCs w:val="32"/>
          <w14:textFill>
            <w14:solidFill>
              <w14:schemeClr w14:val="tx1"/>
            </w14:solidFill>
          </w14:textFill>
        </w:rPr>
        <w:t>发挥当地国</w:t>
      </w:r>
      <w:r>
        <w:rPr>
          <w:rFonts w:hint="eastAsia" w:ascii="仿宋" w:hAnsi="仿宋" w:eastAsia="仿宋" w:cs="仿宋"/>
          <w:color w:val="000000" w:themeColor="text1"/>
          <w:kern w:val="2"/>
          <w:sz w:val="32"/>
          <w:szCs w:val="32"/>
          <w14:textFill>
            <w14:solidFill>
              <w14:schemeClr w14:val="tx1"/>
            </w14:solidFill>
          </w14:textFill>
        </w:rPr>
        <w:t>家级</w:t>
      </w:r>
      <w:r>
        <w:rPr>
          <w:rFonts w:hint="eastAsia" w:ascii="仿宋" w:hAnsi="仿宋" w:eastAsia="仿宋" w:cs="仿宋"/>
          <w:color w:val="000000" w:themeColor="text1"/>
          <w:kern w:val="2"/>
          <w:sz w:val="32"/>
          <w:szCs w:val="32"/>
          <w:lang w:eastAsia="zh-CN"/>
          <w14:textFill>
            <w14:solidFill>
              <w14:schemeClr w14:val="tx1"/>
            </w14:solidFill>
          </w14:textFill>
        </w:rPr>
        <w:t>珍稀</w:t>
      </w:r>
      <w:r>
        <w:rPr>
          <w:rFonts w:hint="eastAsia" w:ascii="仿宋" w:hAnsi="仿宋" w:eastAsia="仿宋" w:cs="仿宋"/>
          <w:color w:val="000000" w:themeColor="text1"/>
          <w:kern w:val="2"/>
          <w:sz w:val="32"/>
          <w:szCs w:val="32"/>
          <w14:textFill>
            <w14:solidFill>
              <w14:schemeClr w14:val="tx1"/>
            </w14:solidFill>
          </w14:textFill>
        </w:rPr>
        <w:t>保护动物熊猫的资源优势与熊猫森林公园的区位优势，依托土地岭大熊猫走廊带，规划自然观景点，植入相关配套项目，完善门区系统、道路设施、服务节点，开发“熊猫探秘游”。通过在大熊猫走廊带中设置观测点获取的影像资料为游客提供实时观测熊猫行动的体验；设置“熊猫科普馆”，包括熊猫博物馆、VR体验馆、熊猫影院等形式分别进行熊猫活体影像以及物态资料展示，进而发展熊猫科普研学旅游，丰富基于熊猫的相关旅游业态，充分开发熊猫这一珍稀资源的价值。</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专栏1：文旅融合重点项目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1"/>
                <w:numId w:val="0"/>
              </w:numPr>
              <w:spacing w:before="0" w:beforeAutospacing="0"/>
              <w:ind w:left="0" w:leftChars="0" w:firstLine="642" w:firstLineChars="200"/>
              <w:jc w:val="both"/>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阿坝州茂县中国古羌城旅游基础设施建设项目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中国古羌城4A级景区内智慧管理设施建设、游客服务设施提升改造、交通设施提升改造、智慧停车场改造等。</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中国古羌城民俗风情体验街项目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由特色商铺、酒吧娱乐、特色餐饮、特色民宿组成。规划总建筑面积3341.58平方米。</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中国古羌城议话堂建设项目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新建民族文化交流展示区、室内议话大厅、室内生活体验区以及附属配套设施——地下停车场、门院水景观及其他附属工程。规划建筑总面积9988.36平方米。</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中国古羌城文体农旅田园综合体</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始祖祭坛、生态停车场、特色农产品体验基地、羌城内的光影水秀、景区旅游道路升级、护城河提档升级及引水工程。规划总建筑面积25000平方米。</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中国古羌城羌文化产业园区羌族始祖祭坛（爱国主义教育基地、民族团结进步教育基地）建设项目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利用中国古羌城神庙进行祭祖、先贤崇拜、弘扬中华文化、培养文化自信和民族自信，利用神庙广场建设爱国主义教育基地和民族团结进步教育基地，通过复建红军岳西蓬长官司遗址、红军总医院遗址，挖掘红色文化、历史文化内涵，进行红色文化教育、爱国主义教育、民族团结进步教育，总建筑面积2800平方米。建设内容：展馆建筑、雕塑、电子沙盘、VR宣教放映馆、VR宣教故事片收集制作。</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阿坝州茂县中国古羌城·坪头羌乡古寨旅游度假区项目建设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配套智慧停车场（含汽车充电设施），景区内标识标牌导视系统，智能流量监测、动态展示、智慧语音导览系统等公共服务设施建设。</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（7）</w:t>
            </w:r>
            <w:r>
              <w:rPr>
                <w:rFonts w:hint="eastAsia" w:ascii="仿宋" w:hAnsi="仿宋" w:eastAsia="仿宋"/>
                <w:b/>
                <w:color w:val="000000" w:themeColor="text1"/>
                <w:sz w:val="32"/>
                <w:szCs w:val="32"/>
                <w14:textFill>
                  <w14:solidFill>
                    <w14:schemeClr w14:val="tx1"/>
                  </w14:solidFill>
                </w14:textFill>
              </w:rPr>
              <w:t>茂县民俗文化产业示范点（牛尾寨）基础设施建设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羌寨牧场，铠甲舞教学、展示演绎区5000平方米，多声部教学、神树林音乐吧5000平方米；特色民风民俗体验区5000平方米、标识标牌、污水处理、垃圾处理、观景台1000平方米、观光道路系统15公里等基础设施建设。</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（8）</w:t>
            </w:r>
            <w:r>
              <w:rPr>
                <w:rFonts w:hint="eastAsia" w:ascii="仿宋" w:hAnsi="仿宋" w:eastAsia="仿宋"/>
                <w:b/>
                <w:color w:val="000000" w:themeColor="text1"/>
                <w:sz w:val="32"/>
                <w:szCs w:val="32"/>
                <w14:textFill>
                  <w14:solidFill>
                    <w14:schemeClr w14:val="tx1"/>
                  </w14:solidFill>
                </w14:textFill>
              </w:rPr>
              <w:t>阿坝州茂县非物质文化展示街区建设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包括展示街区</w:t>
            </w:r>
            <w:r>
              <w:rPr>
                <w:rFonts w:hint="eastAsia" w:ascii="仿宋" w:hAnsi="仿宋" w:eastAsia="仿宋"/>
                <w:color w:val="000000" w:themeColor="text1"/>
                <w:sz w:val="32"/>
                <w:szCs w:val="32"/>
                <w:lang w:eastAsia="zh-CN"/>
                <w14:textFill>
                  <w14:solidFill>
                    <w14:schemeClr w14:val="tx1"/>
                  </w14:solidFill>
                </w14:textFill>
              </w:rPr>
              <w:t>必要的配套</w:t>
            </w:r>
            <w:r>
              <w:rPr>
                <w:rFonts w:hint="eastAsia" w:ascii="仿宋" w:hAnsi="仿宋" w:eastAsia="仿宋"/>
                <w:color w:val="000000" w:themeColor="text1"/>
                <w:sz w:val="32"/>
                <w:szCs w:val="32"/>
                <w14:textFill>
                  <w14:solidFill>
                    <w14:schemeClr w14:val="tx1"/>
                  </w14:solidFill>
                </w14:textFill>
              </w:rPr>
              <w:t>停车场、库房、辅助用房和环境整治、传统表演艺术类的展演剧场、排练厅以及室外展演活动场地、设备购置等，让游客更深入地感受羌族文化、体验羌族文化。</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（9）</w:t>
            </w:r>
            <w:r>
              <w:rPr>
                <w:rFonts w:hint="eastAsia" w:ascii="仿宋" w:hAnsi="仿宋" w:eastAsia="仿宋"/>
                <w:b/>
                <w:color w:val="000000" w:themeColor="text1"/>
                <w:sz w:val="32"/>
                <w:szCs w:val="32"/>
                <w14:textFill>
                  <w14:solidFill>
                    <w14:schemeClr w14:val="tx1"/>
                  </w14:solidFill>
                </w14:textFill>
              </w:rPr>
              <w:t>茂县蚕陵重镇综合发展提升项目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基础设施提升改造，地震遗址公园（乱石公园）打造，神龟回游景点打造、点将台景点打造、摩崖石刻文物保护、海子高空玻璃悬索桥及蹦极景点建设、叠溪镇原乡民宿装修及配套工程（建筑面积6552.5平方米），新磨村旅游基础设施装修及配套工程（占地96.5亩、现有建筑面积1300平方米的装修设施设备，计划建设5000平方米高端民宿），地质博物馆原学校学生寝室（建筑面积3000平方米）改造为员工寝室、地震体验馆建设项目（建筑面积3000平方米）。</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（10）</w:t>
            </w:r>
            <w:r>
              <w:rPr>
                <w:rFonts w:hint="eastAsia" w:ascii="仿宋" w:hAnsi="仿宋" w:eastAsia="仿宋"/>
                <w:b/>
                <w:color w:val="000000" w:themeColor="text1"/>
                <w:sz w:val="32"/>
                <w:szCs w:val="32"/>
                <w14:textFill>
                  <w14:solidFill>
                    <w14:schemeClr w14:val="tx1"/>
                  </w14:solidFill>
                </w14:textFill>
              </w:rPr>
              <w:t>阿坝州茂县土门三元桥长征文化公园建设项目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建设红军长征博物馆、恢复土门战役遗址、建设土门战役VR宣教场所、红军长征体验营、景区观光道路系统、景区公厕、景区停车场，对涉及的点位建设统一规划、统一标识、统一保护标准、统一配套设施建设，丰富长征精神的展示主题和展示手段。</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（11）</w:t>
            </w:r>
            <w:r>
              <w:rPr>
                <w:rFonts w:hint="eastAsia" w:ascii="仿宋" w:hAnsi="仿宋" w:eastAsia="仿宋"/>
                <w:b/>
                <w:color w:val="000000" w:themeColor="text1"/>
                <w:sz w:val="32"/>
                <w:szCs w:val="32"/>
                <w14:textFill>
                  <w14:solidFill>
                    <w14:schemeClr w14:val="tx1"/>
                  </w14:solidFill>
                </w14:textFill>
              </w:rPr>
              <w:t>阿坝州茂县</w:t>
            </w:r>
            <w:r>
              <w:rPr>
                <w:rFonts w:hint="eastAsia" w:ascii="仿宋" w:hAnsi="仿宋" w:eastAsia="仿宋"/>
                <w:b/>
                <w:color w:val="000000" w:themeColor="text1"/>
                <w:sz w:val="32"/>
                <w:szCs w:val="32"/>
                <w:lang w:val="en-US" w:eastAsia="zh-CN"/>
                <w14:textFill>
                  <w14:solidFill>
                    <w14:schemeClr w14:val="tx1"/>
                  </w14:solidFill>
                </w14:textFill>
              </w:rPr>
              <w:t>赤不苏大峡谷景区开发</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景区道路、栈道及观景摄影台、旅游公厕、景区内水、电、观览</w:t>
            </w:r>
            <w:r>
              <w:rPr>
                <w:rFonts w:hint="eastAsia" w:ascii="仿宋" w:hAnsi="仿宋" w:eastAsia="仿宋"/>
                <w:color w:val="000000" w:themeColor="text1"/>
                <w:sz w:val="32"/>
                <w:szCs w:val="32"/>
                <w:lang w:eastAsia="zh-CN"/>
                <w14:textFill>
                  <w14:solidFill>
                    <w14:schemeClr w14:val="tx1"/>
                  </w14:solidFill>
                </w14:textFill>
              </w:rPr>
              <w:t>通信设施</w:t>
            </w:r>
            <w:r>
              <w:rPr>
                <w:rFonts w:hint="eastAsia" w:ascii="仿宋" w:hAnsi="仿宋" w:eastAsia="仿宋"/>
                <w:color w:val="000000" w:themeColor="text1"/>
                <w:sz w:val="32"/>
                <w:szCs w:val="32"/>
                <w14:textFill>
                  <w14:solidFill>
                    <w14:schemeClr w14:val="tx1"/>
                  </w14:solidFill>
                </w14:textFill>
              </w:rPr>
              <w:t>；旅游购物点、垃圾处理、标识导向系统等。</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（12）</w:t>
            </w:r>
            <w:r>
              <w:rPr>
                <w:rFonts w:hint="eastAsia" w:ascii="仿宋" w:hAnsi="仿宋" w:eastAsia="仿宋"/>
                <w:b/>
                <w:color w:val="000000" w:themeColor="text1"/>
                <w:sz w:val="32"/>
                <w:szCs w:val="32"/>
                <w14:textFill>
                  <w14:solidFill>
                    <w14:schemeClr w14:val="tx1"/>
                  </w14:solidFill>
                </w14:textFill>
              </w:rPr>
              <w:t>阿坝州茂县黑虎国家重点文物保护单位配套服务设施项目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建、提升包括碉楼特色文化主题民宿、观景亭、羌情一条街、黑虎将军墓、“万年孝”走廊、黑虎鹰嘴河碉群整治配备安防消防设备、建设消防水池、电力设施、管道，进一步规范碉群保护标志，整治保护范围内的民房，清理建设控制地带内违法建筑等，解决私搭乱建现象，并对12号碉楼进行整体维修加固等。</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（13）</w:t>
            </w:r>
            <w:r>
              <w:rPr>
                <w:rFonts w:hint="eastAsia" w:ascii="仿宋" w:hAnsi="仿宋" w:eastAsia="仿宋"/>
                <w:b/>
                <w:color w:val="000000" w:themeColor="text1"/>
                <w:sz w:val="32"/>
                <w:szCs w:val="32"/>
                <w14:textFill>
                  <w14:solidFill>
                    <w14:schemeClr w14:val="tx1"/>
                  </w14:solidFill>
                </w14:textFill>
              </w:rPr>
              <w:t>阿坝州茂县“曲谷官寨”保护建设项目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包括官寨复原工程、周边碉楼群修缮保护、内部餐馆步道、公共厕所、室外环境整治、供电工程、排水工程等项目建设。</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（14）</w:t>
            </w:r>
            <w:r>
              <w:rPr>
                <w:rFonts w:hint="eastAsia" w:ascii="仿宋" w:hAnsi="仿宋" w:eastAsia="仿宋"/>
                <w:b/>
                <w:color w:val="000000" w:themeColor="text1"/>
                <w:sz w:val="32"/>
                <w:szCs w:val="32"/>
                <w14:textFill>
                  <w14:solidFill>
                    <w14:schemeClr w14:val="tx1"/>
                  </w14:solidFill>
                </w14:textFill>
              </w:rPr>
              <w:t>阿坝州茂县叠溪镇文化旅游</w:t>
            </w:r>
            <w:r>
              <w:rPr>
                <w:rFonts w:hint="eastAsia" w:ascii="仿宋" w:hAnsi="仿宋" w:eastAsia="仿宋"/>
                <w:b/>
                <w:color w:val="000000" w:themeColor="text1"/>
                <w:sz w:val="32"/>
                <w:szCs w:val="32"/>
                <w:lang w:val="en-US" w:eastAsia="zh-CN"/>
                <w14:textFill>
                  <w14:solidFill>
                    <w14:schemeClr w14:val="tx1"/>
                  </w14:solidFill>
                </w14:textFill>
              </w:rPr>
              <w:t>示范</w:t>
            </w:r>
            <w:r>
              <w:rPr>
                <w:rFonts w:hint="eastAsia" w:ascii="仿宋" w:hAnsi="仿宋" w:eastAsia="仿宋"/>
                <w:b/>
                <w:color w:val="000000" w:themeColor="text1"/>
                <w:sz w:val="32"/>
                <w:szCs w:val="32"/>
                <w14:textFill>
                  <w14:solidFill>
                    <w14:schemeClr w14:val="tx1"/>
                  </w14:solidFill>
                </w14:textFill>
              </w:rPr>
              <w:t>镇建设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茂县叠溪镇</w:t>
            </w:r>
            <w:r>
              <w:rPr>
                <w:rFonts w:hint="eastAsia" w:ascii="仿宋" w:hAnsi="仿宋" w:eastAsia="仿宋"/>
                <w:color w:val="000000" w:themeColor="text1"/>
                <w:sz w:val="32"/>
                <w:szCs w:val="32"/>
                <w:lang w:val="en-US" w:eastAsia="zh-CN"/>
                <w14:textFill>
                  <w14:solidFill>
                    <w14:schemeClr w14:val="tx1"/>
                  </w14:solidFill>
                </w14:textFill>
              </w:rPr>
              <w:t>示范</w:t>
            </w:r>
            <w:r>
              <w:rPr>
                <w:rFonts w:hint="eastAsia" w:ascii="仿宋" w:hAnsi="仿宋" w:eastAsia="仿宋"/>
                <w:color w:val="000000" w:themeColor="text1"/>
                <w:sz w:val="32"/>
                <w:szCs w:val="32"/>
                <w14:textFill>
                  <w14:solidFill>
                    <w14:schemeClr w14:val="tx1"/>
                  </w14:solidFill>
                </w14:textFill>
              </w:rPr>
              <w:t>镇建设：特色旅游集镇打造，旅游综合服务系统、旅游基础设施及配套设施、导向系统等；叠溪松坪沟景区自驾游营地建设包括停车车位、营地内部道路、水、电、给排水、污水处理、环保公厕等。</w:t>
            </w:r>
          </w:p>
          <w:p>
            <w:pPr>
              <w:pStyle w:val="28"/>
              <w:numPr>
                <w:ilvl w:val="-1"/>
                <w:numId w:val="0"/>
              </w:numPr>
              <w:spacing w:before="0" w:beforeAutospacing="0"/>
              <w:ind w:left="0" w:leftChars="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（15）</w:t>
            </w:r>
            <w:r>
              <w:rPr>
                <w:rFonts w:hint="eastAsia" w:ascii="仿宋" w:hAnsi="仿宋" w:eastAsia="仿宋"/>
                <w:b/>
                <w:color w:val="000000" w:themeColor="text1"/>
                <w:sz w:val="32"/>
                <w:szCs w:val="32"/>
                <w14:textFill>
                  <w14:solidFill>
                    <w14:schemeClr w14:val="tx1"/>
                  </w14:solidFill>
                </w14:textFill>
              </w:rPr>
              <w:t>阿坝州茂县多声部非物质文化传承基地建设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牟托、杨柳、牛尾民俗村寨内环境整治、必要的停车场、库房、辅助用房、展演剧场和排练厅等建设。</w:t>
            </w:r>
          </w:p>
          <w:p>
            <w:pPr>
              <w:pStyle w:val="28"/>
              <w:numPr>
                <w:ilvl w:val="-1"/>
                <w:numId w:val="0"/>
              </w:numPr>
              <w:spacing w:before="0" w:beforeAutospacing="0"/>
              <w:ind w:left="0" w:leftChars="0" w:firstLine="642" w:firstLineChars="200"/>
              <w:jc w:val="both"/>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（16）</w:t>
            </w:r>
            <w:r>
              <w:rPr>
                <w:rFonts w:hint="eastAsia" w:ascii="仿宋" w:hAnsi="仿宋" w:eastAsia="仿宋"/>
                <w:b/>
                <w:color w:val="000000" w:themeColor="text1"/>
                <w:sz w:val="32"/>
                <w:szCs w:val="32"/>
                <w14:textFill>
                  <w14:solidFill>
                    <w14:schemeClr w14:val="tx1"/>
                  </w14:solidFill>
                </w14:textFill>
              </w:rPr>
              <w:t>阿坝州</w:t>
            </w:r>
            <w:r>
              <w:rPr>
                <w:rFonts w:hint="eastAsia" w:ascii="仿宋" w:hAnsi="仿宋" w:eastAsia="仿宋"/>
                <w:b/>
                <w:color w:val="000000" w:themeColor="text1"/>
                <w:sz w:val="32"/>
                <w:szCs w:val="32"/>
                <w:lang w:eastAsia="zh-CN"/>
                <w14:textFill>
                  <w14:solidFill>
                    <w14:schemeClr w14:val="tx1"/>
                  </w14:solidFill>
                </w14:textFill>
              </w:rPr>
              <w:t>茂县</w:t>
            </w:r>
            <w:r>
              <w:rPr>
                <w:rFonts w:hint="eastAsia" w:ascii="仿宋" w:hAnsi="仿宋" w:eastAsia="仿宋"/>
                <w:b/>
                <w:color w:val="000000" w:themeColor="text1"/>
                <w:sz w:val="32"/>
                <w:szCs w:val="32"/>
                <w14:textFill>
                  <w14:solidFill>
                    <w14:schemeClr w14:val="tx1"/>
                  </w14:solidFill>
                </w14:textFill>
              </w:rPr>
              <w:t>营盘山国家重点文物保护和考古挖掘项目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编制《营盘山遗址文物保护规划》、《营盘山遗址考古工作计划》，并制定营盘山遗址开发利用的工作规划，在考古发掘的基础上建立考古遗址博物馆，文化生态广场、游客体验中心等，通过考古发掘实景、考古遗迹场景复原、考古发掘出土实物展览等方式，开辟遗址集保护、宣传、展示、旅游开发利用的新态势。</w:t>
            </w:r>
          </w:p>
          <w:p>
            <w:pPr>
              <w:pStyle w:val="28"/>
              <w:numPr>
                <w:ilvl w:val="-1"/>
                <w:numId w:val="0"/>
              </w:numPr>
              <w:spacing w:before="0" w:beforeAutospacing="0"/>
              <w:ind w:left="0" w:leftChars="0" w:firstLine="642" w:firstLineChars="200"/>
              <w:jc w:val="both"/>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（17）</w:t>
            </w:r>
            <w:r>
              <w:rPr>
                <w:rFonts w:hint="eastAsia" w:ascii="仿宋" w:hAnsi="仿宋" w:eastAsia="仿宋"/>
                <w:b/>
                <w:bCs/>
                <w:color w:val="000000" w:themeColor="text1"/>
                <w:sz w:val="32"/>
                <w:szCs w:val="32"/>
                <w14:textFill>
                  <w14:solidFill>
                    <w14:schemeClr w14:val="tx1"/>
                  </w14:solidFill>
                </w14:textFill>
              </w:rPr>
              <w:t>阿坝州茂县羌文化公园建设项目</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修建标志性羌文化建筑、标志，完善羌文化元素，建设文化微景观，历史文化街区环境整治、提升茂县文化品位及形象。</w:t>
            </w:r>
          </w:p>
          <w:p>
            <w:pPr>
              <w:pStyle w:val="28"/>
              <w:numPr>
                <w:ilvl w:val="-1"/>
                <w:numId w:val="0"/>
              </w:numPr>
              <w:spacing w:before="0" w:beforeAutospacing="0"/>
              <w:ind w:left="0" w:leftChars="0" w:firstLine="642" w:firstLineChars="200"/>
              <w:jc w:val="both"/>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（18）</w:t>
            </w:r>
            <w:r>
              <w:rPr>
                <w:rFonts w:hint="eastAsia" w:ascii="仿宋" w:hAnsi="仿宋" w:eastAsia="仿宋"/>
                <w:b/>
                <w:bCs/>
                <w:color w:val="000000" w:themeColor="text1"/>
                <w:sz w:val="32"/>
                <w:szCs w:val="32"/>
                <w14:textFill>
                  <w14:solidFill>
                    <w14:schemeClr w14:val="tx1"/>
                  </w14:solidFill>
                </w14:textFill>
              </w:rPr>
              <w:t>茂县文创产品孵化园建设项目</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建设文创旅游产品孵化工作室、文创精品展览厅、文创产品销售厅，文创产品线上销售系统，提升改造传习所等。</w:t>
            </w:r>
          </w:p>
          <w:p>
            <w:pPr>
              <w:pStyle w:val="28"/>
              <w:numPr>
                <w:ilvl w:val="0"/>
                <w:numId w:val="0"/>
              </w:numPr>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（19）</w:t>
            </w:r>
            <w:r>
              <w:rPr>
                <w:rFonts w:hint="eastAsia" w:ascii="仿宋" w:hAnsi="仿宋" w:eastAsia="仿宋"/>
                <w:b/>
                <w:color w:val="000000" w:themeColor="text1"/>
                <w:sz w:val="32"/>
                <w:szCs w:val="32"/>
                <w14:textFill>
                  <w14:solidFill>
                    <w14:schemeClr w14:val="tx1"/>
                  </w14:solidFill>
                </w14:textFill>
              </w:rPr>
              <w:t>“十四五”旅游创建目标工程</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val="0"/>
                <w:color w:val="000000" w:themeColor="text1"/>
                <w:sz w:val="32"/>
                <w:szCs w:val="32"/>
                <w14:textFill>
                  <w14:solidFill>
                    <w14:schemeClr w14:val="tx1"/>
                  </w14:solidFill>
                </w14:textFill>
              </w:rPr>
              <w:t>5A级景区：</w:t>
            </w:r>
            <w:r>
              <w:rPr>
                <w:rFonts w:hint="eastAsia" w:ascii="仿宋" w:hAnsi="仿宋" w:eastAsia="仿宋"/>
                <w:color w:val="000000" w:themeColor="text1"/>
                <w:sz w:val="32"/>
                <w:szCs w:val="32"/>
                <w14:textFill>
                  <w14:solidFill>
                    <w14:schemeClr w14:val="tx1"/>
                  </w14:solidFill>
                </w14:textFill>
              </w:rPr>
              <w:t>叠溪·松坪沟</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s="微软雅黑"/>
                <w:b w:val="0"/>
                <w:color w:val="000000" w:themeColor="text1"/>
                <w:sz w:val="32"/>
                <w:szCs w:val="32"/>
                <w:lang w:val="en-US" w:bidi="ar-SA"/>
                <w14:textFill>
                  <w14:solidFill>
                    <w14:schemeClr w14:val="tx1"/>
                  </w14:solidFill>
                </w14:textFill>
              </w:rPr>
              <w:t>4A级景区：</w:t>
            </w:r>
            <w:r>
              <w:rPr>
                <w:rFonts w:hint="eastAsia" w:ascii="仿宋" w:hAnsi="仿宋" w:eastAsia="仿宋" w:cs="微软雅黑"/>
                <w:color w:val="000000" w:themeColor="text1"/>
                <w:sz w:val="32"/>
                <w:szCs w:val="32"/>
                <w:lang w:val="en-US" w:bidi="ar-SA"/>
                <w14:textFill>
                  <w14:solidFill>
                    <w14:schemeClr w14:val="tx1"/>
                  </w14:solidFill>
                </w14:textFill>
              </w:rPr>
              <w:t>九鼎山、黑虎</w:t>
            </w:r>
            <w:r>
              <w:rPr>
                <w:rFonts w:hint="eastAsia" w:ascii="仿宋" w:hAnsi="仿宋" w:eastAsia="仿宋" w:cs="微软雅黑"/>
                <w:color w:val="000000" w:themeColor="text1"/>
                <w:sz w:val="32"/>
                <w:szCs w:val="32"/>
                <w:lang w:val="en-US" w:eastAsia="zh-CN" w:bidi="ar-SA"/>
                <w14:textFill>
                  <w14:solidFill>
                    <w14:schemeClr w14:val="tx1"/>
                  </w14:solidFill>
                </w14:textFill>
              </w:rPr>
              <w:t>。</w:t>
            </w:r>
            <w:r>
              <w:rPr>
                <w:rFonts w:hint="eastAsia" w:ascii="仿宋" w:hAnsi="仿宋" w:eastAsia="仿宋" w:cs="微软雅黑"/>
                <w:b w:val="0"/>
                <w:color w:val="000000" w:themeColor="text1"/>
                <w:sz w:val="32"/>
                <w:szCs w:val="32"/>
                <w:lang w:val="en-US" w:bidi="ar-SA"/>
                <w14:textFill>
                  <w14:solidFill>
                    <w14:schemeClr w14:val="tx1"/>
                  </w14:solidFill>
                </w14:textFill>
              </w:rPr>
              <w:t>3A级景区：</w:t>
            </w:r>
            <w:r>
              <w:rPr>
                <w:rFonts w:hint="eastAsia" w:ascii="仿宋" w:hAnsi="仿宋" w:eastAsia="仿宋" w:cs="微软雅黑"/>
                <w:color w:val="000000" w:themeColor="text1"/>
                <w:sz w:val="32"/>
                <w:szCs w:val="32"/>
                <w:lang w:val="en-US" w:bidi="ar-SA"/>
                <w14:textFill>
                  <w14:solidFill>
                    <w14:schemeClr w14:val="tx1"/>
                  </w14:solidFill>
                </w14:textFill>
              </w:rPr>
              <w:t>上关、赤不苏、吉鱼村</w:t>
            </w:r>
            <w:r>
              <w:rPr>
                <w:rFonts w:hint="eastAsia" w:ascii="仿宋" w:hAnsi="仿宋" w:eastAsia="仿宋" w:cs="微软雅黑"/>
                <w:color w:val="000000" w:themeColor="text1"/>
                <w:sz w:val="32"/>
                <w:szCs w:val="32"/>
                <w:lang w:val="en-US" w:eastAsia="zh-CN" w:bidi="ar-SA"/>
                <w14:textFill>
                  <w14:solidFill>
                    <w14:schemeClr w14:val="tx1"/>
                  </w14:solidFill>
                </w14:textFill>
              </w:rPr>
              <w:t>。</w:t>
            </w:r>
            <w:r>
              <w:rPr>
                <w:rFonts w:hint="eastAsia" w:ascii="仿宋" w:hAnsi="仿宋" w:eastAsia="仿宋" w:cs="微软雅黑"/>
                <w:b w:val="0"/>
                <w:color w:val="000000" w:themeColor="text1"/>
                <w:sz w:val="32"/>
                <w:szCs w:val="32"/>
                <w:lang w:val="en-US" w:bidi="ar-SA"/>
                <w14:textFill>
                  <w14:solidFill>
                    <w14:schemeClr w14:val="tx1"/>
                  </w14:solidFill>
                </w14:textFill>
              </w:rPr>
              <w:t>2个特色镇：</w:t>
            </w:r>
            <w:r>
              <w:rPr>
                <w:rFonts w:hint="eastAsia" w:ascii="仿宋" w:hAnsi="仿宋" w:eastAsia="仿宋" w:cs="微软雅黑"/>
                <w:color w:val="000000" w:themeColor="text1"/>
                <w:sz w:val="32"/>
                <w:szCs w:val="32"/>
                <w:lang w:val="en-US" w:bidi="ar-SA"/>
                <w14:textFill>
                  <w14:solidFill>
                    <w14:schemeClr w14:val="tx1"/>
                  </w14:solidFill>
                </w14:textFill>
              </w:rPr>
              <w:t>叠溪镇、黑虎镇</w:t>
            </w:r>
            <w:r>
              <w:rPr>
                <w:rFonts w:hint="eastAsia" w:ascii="仿宋" w:hAnsi="仿宋" w:eastAsia="仿宋" w:cs="微软雅黑"/>
                <w:color w:val="000000" w:themeColor="text1"/>
                <w:sz w:val="32"/>
                <w:szCs w:val="32"/>
                <w:lang w:val="en-US" w:eastAsia="zh-CN" w:bidi="ar-SA"/>
                <w14:textFill>
                  <w14:solidFill>
                    <w14:schemeClr w14:val="tx1"/>
                  </w14:solidFill>
                </w14:textFill>
              </w:rPr>
              <w:t>。</w:t>
            </w:r>
            <w:r>
              <w:rPr>
                <w:rFonts w:hint="eastAsia" w:ascii="仿宋" w:hAnsi="仿宋" w:eastAsia="仿宋"/>
                <w:b w:val="0"/>
                <w:color w:val="000000" w:themeColor="text1"/>
                <w:sz w:val="32"/>
                <w:szCs w:val="32"/>
                <w14:textFill>
                  <w14:solidFill>
                    <w14:schemeClr w14:val="tx1"/>
                  </w14:solidFill>
                </w14:textFill>
              </w:rPr>
              <w:t>1个省级旅游度假区：</w:t>
            </w:r>
            <w:r>
              <w:rPr>
                <w:rFonts w:hint="eastAsia" w:ascii="仿宋" w:hAnsi="仿宋" w:eastAsia="仿宋"/>
                <w:color w:val="000000" w:themeColor="text1"/>
                <w:sz w:val="32"/>
                <w:szCs w:val="32"/>
                <w14:textFill>
                  <w14:solidFill>
                    <w14:schemeClr w14:val="tx1"/>
                  </w14:solidFill>
                </w14:textFill>
              </w:rPr>
              <w:t>中国古羌城·坪头羌乡古寨</w:t>
            </w:r>
            <w:r>
              <w:rPr>
                <w:rFonts w:hint="eastAsia" w:ascii="仿宋" w:hAnsi="仿宋" w:eastAsia="仿宋"/>
                <w:color w:val="000000" w:themeColor="text1"/>
                <w:sz w:val="32"/>
                <w:szCs w:val="32"/>
                <w:lang w:val="en-US" w:eastAsia="zh-CN"/>
                <w14:textFill>
                  <w14:solidFill>
                    <w14:schemeClr w14:val="tx1"/>
                  </w14:solidFill>
                </w14:textFill>
              </w:rPr>
              <w:t>。</w:t>
            </w:r>
          </w:p>
        </w:tc>
      </w:tr>
    </w:tbl>
    <w:p>
      <w:pPr>
        <w:pStyle w:val="4"/>
        <w:bidi w:val="0"/>
        <w:jc w:val="center"/>
      </w:pPr>
      <w:bookmarkStart w:id="70" w:name="_Toc21194"/>
      <w:bookmarkStart w:id="71" w:name="_Toc24795"/>
      <w:bookmarkStart w:id="72" w:name="_Toc24944"/>
      <w:bookmarkStart w:id="73" w:name="_Toc14036"/>
      <w:bookmarkStart w:id="74" w:name="_Toc7617"/>
      <w:r>
        <w:rPr>
          <w:rFonts w:hint="eastAsia"/>
        </w:rPr>
        <w:t>第</w:t>
      </w:r>
      <w:r>
        <w:rPr>
          <w:rFonts w:hint="eastAsia"/>
          <w:lang w:val="en-US" w:eastAsia="zh-CN"/>
        </w:rPr>
        <w:t>三</w:t>
      </w:r>
      <w:r>
        <w:rPr>
          <w:rFonts w:hint="eastAsia"/>
        </w:rPr>
        <w:t xml:space="preserve">节 </w:t>
      </w:r>
      <w:r>
        <w:rPr>
          <w:rFonts w:hint="eastAsia"/>
          <w:lang w:val="en-US" w:eastAsia="zh-CN"/>
        </w:rPr>
        <w:t>推进</w:t>
      </w:r>
      <w:r>
        <w:rPr>
          <w:rFonts w:hint="eastAsia"/>
        </w:rPr>
        <w:t>商旅融合</w:t>
      </w:r>
      <w:bookmarkEnd w:id="70"/>
      <w:bookmarkEnd w:id="71"/>
      <w:bookmarkEnd w:id="72"/>
      <w:bookmarkEnd w:id="73"/>
      <w:bookmarkEnd w:id="74"/>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建设羌族特色风情街</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“以</w:t>
      </w:r>
      <w:r>
        <w:rPr>
          <w:rFonts w:ascii="仿宋" w:hAnsi="仿宋" w:eastAsia="仿宋" w:cs="仿宋"/>
          <w:color w:val="000000" w:themeColor="text1"/>
          <w:sz w:val="32"/>
          <w:szCs w:val="32"/>
          <w14:textFill>
            <w14:solidFill>
              <w14:schemeClr w14:val="tx1"/>
            </w14:solidFill>
          </w14:textFill>
        </w:rPr>
        <w:t>文化为魂、</w:t>
      </w:r>
      <w:r>
        <w:rPr>
          <w:rFonts w:hint="eastAsia" w:ascii="仿宋" w:hAnsi="仿宋" w:eastAsia="仿宋" w:cs="仿宋"/>
          <w:color w:val="000000" w:themeColor="text1"/>
          <w:sz w:val="32"/>
          <w:szCs w:val="32"/>
          <w14:textFill>
            <w14:solidFill>
              <w14:schemeClr w14:val="tx1"/>
            </w14:solidFill>
          </w14:textFill>
        </w:rPr>
        <w:t>以</w:t>
      </w:r>
      <w:r>
        <w:rPr>
          <w:rFonts w:ascii="仿宋" w:hAnsi="仿宋" w:eastAsia="仿宋" w:cs="仿宋"/>
          <w:color w:val="000000" w:themeColor="text1"/>
          <w:sz w:val="32"/>
          <w:szCs w:val="32"/>
          <w14:textFill>
            <w14:solidFill>
              <w14:schemeClr w14:val="tx1"/>
            </w14:solidFill>
          </w14:textFill>
        </w:rPr>
        <w:t>旅游为体、</w:t>
      </w:r>
      <w:r>
        <w:rPr>
          <w:rFonts w:hint="eastAsia" w:ascii="仿宋" w:hAnsi="仿宋" w:eastAsia="仿宋" w:cs="仿宋"/>
          <w:color w:val="000000" w:themeColor="text1"/>
          <w:sz w:val="32"/>
          <w:szCs w:val="32"/>
          <w14:textFill>
            <w14:solidFill>
              <w14:schemeClr w14:val="tx1"/>
            </w14:solidFill>
          </w14:textFill>
        </w:rPr>
        <w:t>以</w:t>
      </w:r>
      <w:r>
        <w:rPr>
          <w:rFonts w:ascii="仿宋" w:hAnsi="仿宋" w:eastAsia="仿宋" w:cs="仿宋"/>
          <w:color w:val="000000" w:themeColor="text1"/>
          <w:sz w:val="32"/>
          <w:szCs w:val="32"/>
          <w14:textFill>
            <w14:solidFill>
              <w14:schemeClr w14:val="tx1"/>
            </w14:solidFill>
          </w14:textFill>
        </w:rPr>
        <w:t>商业为心”</w:t>
      </w:r>
      <w:r>
        <w:rPr>
          <w:rFonts w:hint="eastAsia" w:ascii="仿宋" w:hAnsi="仿宋" w:eastAsia="仿宋" w:cs="仿宋"/>
          <w:color w:val="000000" w:themeColor="text1"/>
          <w:sz w:val="32"/>
          <w:szCs w:val="32"/>
          <w14:textFill>
            <w14:solidFill>
              <w14:schemeClr w14:val="tx1"/>
            </w14:solidFill>
          </w14:textFill>
        </w:rPr>
        <w:t>，在核心区位</w:t>
      </w:r>
      <w:r>
        <w:rPr>
          <w:rFonts w:ascii="仿宋" w:hAnsi="仿宋" w:eastAsia="仿宋" w:cs="仿宋"/>
          <w:color w:val="000000" w:themeColor="text1"/>
          <w:sz w:val="32"/>
          <w:szCs w:val="32"/>
          <w14:textFill>
            <w14:solidFill>
              <w14:schemeClr w14:val="tx1"/>
            </w14:solidFill>
          </w14:textFill>
        </w:rPr>
        <w:t>打造集多方位“</w:t>
      </w:r>
      <w:r>
        <w:rPr>
          <w:rFonts w:hint="eastAsia" w:ascii="仿宋" w:hAnsi="仿宋" w:eastAsia="仿宋" w:cs="仿宋"/>
          <w:color w:val="000000" w:themeColor="text1"/>
          <w:sz w:val="32"/>
          <w:szCs w:val="32"/>
          <w14:textFill>
            <w14:solidFill>
              <w14:schemeClr w14:val="tx1"/>
            </w14:solidFill>
          </w14:textFill>
        </w:rPr>
        <w:t>游、购、娱、</w:t>
      </w:r>
      <w:r>
        <w:rPr>
          <w:rFonts w:ascii="仿宋" w:hAnsi="仿宋" w:eastAsia="仿宋" w:cs="仿宋"/>
          <w:color w:val="000000" w:themeColor="text1"/>
          <w:sz w:val="32"/>
          <w:szCs w:val="32"/>
          <w14:textFill>
            <w14:solidFill>
              <w14:schemeClr w14:val="tx1"/>
            </w14:solidFill>
          </w14:textFill>
        </w:rPr>
        <w:t>奇、趣、悦”</w:t>
      </w:r>
      <w:r>
        <w:rPr>
          <w:rFonts w:hint="eastAsia" w:ascii="仿宋" w:hAnsi="仿宋" w:eastAsia="仿宋" w:cs="仿宋"/>
          <w:color w:val="000000" w:themeColor="text1"/>
          <w:sz w:val="32"/>
          <w:szCs w:val="32"/>
          <w14:textFill>
            <w14:solidFill>
              <w14:schemeClr w14:val="tx1"/>
            </w14:solidFill>
          </w14:textFill>
        </w:rPr>
        <w:t>的</w:t>
      </w:r>
      <w:r>
        <w:rPr>
          <w:rFonts w:ascii="仿宋" w:hAnsi="仿宋" w:eastAsia="仿宋" w:cs="仿宋"/>
          <w:color w:val="000000" w:themeColor="text1"/>
          <w:sz w:val="32"/>
          <w:szCs w:val="32"/>
          <w14:textFill>
            <w14:solidFill>
              <w14:schemeClr w14:val="tx1"/>
            </w14:solidFill>
          </w14:textFill>
        </w:rPr>
        <w:t>创意</w:t>
      </w:r>
      <w:r>
        <w:rPr>
          <w:rFonts w:hint="eastAsia" w:ascii="仿宋" w:hAnsi="仿宋" w:eastAsia="仿宋" w:cs="仿宋"/>
          <w:color w:val="000000" w:themeColor="text1"/>
          <w:sz w:val="32"/>
          <w:szCs w:val="32"/>
          <w14:textFill>
            <w14:solidFill>
              <w14:schemeClr w14:val="tx1"/>
            </w14:solidFill>
          </w14:textFill>
        </w:rPr>
        <w:t>文旅</w:t>
      </w:r>
      <w:r>
        <w:rPr>
          <w:rFonts w:ascii="仿宋" w:hAnsi="仿宋" w:eastAsia="仿宋" w:cs="仿宋"/>
          <w:color w:val="000000" w:themeColor="text1"/>
          <w:sz w:val="32"/>
          <w:szCs w:val="32"/>
          <w14:textFill>
            <w14:solidFill>
              <w14:schemeClr w14:val="tx1"/>
            </w14:solidFill>
          </w14:textFill>
        </w:rPr>
        <w:t>商业空间，</w:t>
      </w:r>
      <w:r>
        <w:rPr>
          <w:rFonts w:hint="eastAsia" w:ascii="仿宋" w:hAnsi="仿宋" w:eastAsia="仿宋" w:cs="仿宋"/>
          <w:color w:val="000000" w:themeColor="text1"/>
          <w:sz w:val="32"/>
          <w:szCs w:val="32"/>
          <w14:textFill>
            <w14:solidFill>
              <w14:schemeClr w14:val="tx1"/>
            </w14:solidFill>
          </w14:textFill>
        </w:rPr>
        <w:t>建设羌族特色风情街、步行街、商贸街，将羌族文化、羌族美食、羌族音乐、羌族舞蹈、羌族手工艺品等有形无形文化要素融入到商业模式、商业业态、商业产品中。在风情街分别打造羌族美食区、羌族音乐舞蹈观光体验区、羌族特色手工艺品制作、羌族民族服饰展销区等特色街区，大力发展羌族特色风情街的夜游业态，将羌族特色风情街打造为我国“羌族文化第一街”、“商旅融合示范街”</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在传承、推广羌族文化的同时，利用羌族文化升级、拓展商业形态，形成商旅融合、文商旅融合的良性发展态势。引进和培育知名餐饮企业，发展一批名店、名品和特色美食街，培育“茂县味道”、“茂县名店”、“茂县名厨”，推动生态猪、绿色菜、牦牛肉、野生菌等特色食材标准化生产加工，传承创新民族特色菜品，开展“茂县味道”名菜评选活动。</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打造特色精品住宿</w:t>
      </w:r>
      <w:r>
        <w:rPr>
          <w:rFonts w:hint="eastAsia" w:ascii="仿宋" w:hAnsi="仿宋" w:eastAsia="仿宋" w:cs="仿宋"/>
          <w:b/>
          <w:bCs/>
          <w:color w:val="000000" w:themeColor="text1"/>
          <w:sz w:val="32"/>
          <w:szCs w:val="32"/>
          <w:lang w:eastAsia="zh-CN"/>
          <w14:textFill>
            <w14:solidFill>
              <w14:schemeClr w14:val="tx1"/>
            </w14:solidFill>
          </w14:textFill>
        </w:rPr>
        <w:t>。</w:t>
      </w:r>
      <w:r>
        <w:rPr>
          <w:rFonts w:ascii="仿宋" w:hAnsi="仿宋" w:eastAsia="仿宋" w:cs="仿宋"/>
          <w:color w:val="000000" w:themeColor="text1"/>
          <w:sz w:val="32"/>
          <w:szCs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-3448050</wp:posOffset>
                </wp:positionH>
                <wp:positionV relativeFrom="paragraph">
                  <wp:posOffset>2110740</wp:posOffset>
                </wp:positionV>
                <wp:extent cx="3305175" cy="269875"/>
                <wp:effectExtent l="0" t="0" r="9525" b="15875"/>
                <wp:wrapNone/>
                <wp:docPr id="30" name="Rectangle 23"/>
                <wp:cNvGraphicFramePr/>
                <a:graphic xmlns:a="http://schemas.openxmlformats.org/drawingml/2006/main">
                  <a:graphicData uri="http://schemas.microsoft.com/office/word/2010/wordprocessingShape">
                    <wps:wsp>
                      <wps:cNvSpPr>
                        <a:spLocks noChangeArrowheads="1"/>
                      </wps:cNvSpPr>
                      <wps:spPr bwMode="auto">
                        <a:xfrm>
                          <a:off x="0" y="0"/>
                          <a:ext cx="3305175" cy="269875"/>
                        </a:xfrm>
                        <a:prstGeom prst="rect">
                          <a:avLst/>
                        </a:prstGeom>
                        <a:solidFill>
                          <a:schemeClr val="bg1">
                            <a:lumMod val="100000"/>
                            <a:lumOff val="0"/>
                            <a:alpha val="50000"/>
                          </a:schemeClr>
                        </a:solidFill>
                        <a:ln>
                          <a:noFill/>
                        </a:ln>
                      </wps:spPr>
                      <wps:txbx>
                        <w:txbxContent>
                          <w:p>
                            <w:pPr>
                              <w:jc w:val="center"/>
                              <w:rPr>
                                <w:b/>
                                <w:sz w:val="22"/>
                              </w:rPr>
                            </w:pPr>
                            <w:r>
                              <w:rPr>
                                <w:rFonts w:hint="eastAsia"/>
                                <w:b/>
                                <w:sz w:val="22"/>
                              </w:rPr>
                              <w:t>民俗风情街</w:t>
                            </w:r>
                          </w:p>
                        </w:txbxContent>
                      </wps:txbx>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271.5pt;margin-top:166.2pt;height:21.25pt;width:260.25pt;z-index:251661312;mso-width-relative:page;mso-height-relative:page;" fillcolor="#FFFFFF [3228]" filled="t" stroked="f" coordsize="21600,21600" o:gfxdata="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Y+eb3NoAAAAMAQAADwAA&#10;AAAAAAABACAAAAA4AAAAZHJzL2Rvd25yZXYueG1sUEsBAhQAFAAAAAgAh07iQAyF/O43AgAAggQA&#10;AA4AAAAAAAAAAQAgAAAAPwEAAGRycy9lMm9Eb2MueG1sUEsFBgAAAAAGAAYAWQEAAOgFAAAAAA==&#10;">
                <v:fill on="t" opacity="32768f" focussize="0,0"/>
                <v:stroke on="f"/>
                <v:imagedata o:title=""/>
                <o:lock v:ext="edit" aspectratio="f"/>
                <v:textbox>
                  <w:txbxContent>
                    <w:p>
                      <w:pPr>
                        <w:jc w:val="center"/>
                        <w:rPr>
                          <w:b/>
                          <w:sz w:val="22"/>
                        </w:rPr>
                      </w:pPr>
                      <w:r>
                        <w:rPr>
                          <w:rFonts w:hint="eastAsia"/>
                          <w:b/>
                          <w:sz w:val="22"/>
                        </w:rPr>
                        <w:t>民俗风情街</w:t>
                      </w:r>
                    </w:p>
                  </w:txbxContent>
                </v:textbox>
              </v:rect>
            </w:pict>
          </mc:Fallback>
        </mc:AlternateContent>
      </w:r>
      <w:r>
        <w:rPr>
          <w:rFonts w:hint="eastAsia" w:ascii="仿宋" w:hAnsi="仿宋" w:eastAsia="仿宋" w:cs="仿宋"/>
          <w:color w:val="000000" w:themeColor="text1"/>
          <w:sz w:val="32"/>
          <w:szCs w:val="32"/>
          <w14:textFill>
            <w14:solidFill>
              <w14:schemeClr w14:val="tx1"/>
            </w14:solidFill>
          </w14:textFill>
        </w:rPr>
        <w:t>按照省委“三大发展战略”及阿坝州打造“国家全域旅游示范区”“全国民宿第一州”的总体思路，</w:t>
      </w:r>
      <w:r>
        <w:rPr>
          <w:rFonts w:ascii="仿宋" w:hAnsi="仿宋" w:eastAsia="仿宋" w:cs="仿宋"/>
          <w:color w:val="000000" w:themeColor="text1"/>
          <w:sz w:val="32"/>
          <w:szCs w:val="32"/>
          <w14:textFill>
            <w14:solidFill>
              <w14:schemeClr w14:val="tx1"/>
            </w14:solidFill>
          </w14:textFill>
        </w:rPr>
        <w:t>开发一批特色沟域农旅融合野奢体验地，培育一批精品民宿，</w:t>
      </w:r>
      <w:r>
        <w:rPr>
          <w:rFonts w:hint="eastAsia" w:ascii="仿宋" w:hAnsi="仿宋" w:eastAsia="仿宋" w:cs="仿宋"/>
          <w:color w:val="000000" w:themeColor="text1"/>
          <w:sz w:val="32"/>
          <w:szCs w:val="32"/>
          <w14:textFill>
            <w14:solidFill>
              <w14:schemeClr w14:val="tx1"/>
            </w14:solidFill>
          </w14:textFill>
        </w:rPr>
        <w:t>大幅提升旅游经济。大力推进“特色酒店”、“主题酒店”、“精品酒店”、“</w:t>
      </w:r>
      <w:r>
        <w:rPr>
          <w:rFonts w:hint="eastAsia" w:ascii="仿宋" w:hAnsi="仿宋" w:eastAsia="仿宋" w:cs="仿宋"/>
          <w:color w:val="000000" w:themeColor="text1"/>
          <w:sz w:val="32"/>
          <w:szCs w:val="32"/>
          <w:lang w:val="en-US" w:eastAsia="zh-CN"/>
          <w14:textFill>
            <w14:solidFill>
              <w14:schemeClr w14:val="tx1"/>
            </w14:solidFill>
          </w14:textFill>
        </w:rPr>
        <w:t>民宿</w:t>
      </w:r>
      <w:r>
        <w:rPr>
          <w:rFonts w:hint="eastAsia" w:ascii="仿宋" w:hAnsi="仿宋" w:eastAsia="仿宋" w:cs="仿宋"/>
          <w:color w:val="000000" w:themeColor="text1"/>
          <w:sz w:val="32"/>
          <w:szCs w:val="32"/>
          <w14:textFill>
            <w14:solidFill>
              <w14:schemeClr w14:val="tx1"/>
            </w14:solidFill>
          </w14:textFill>
        </w:rPr>
        <w:t>”四大住宿体系建设，从“特色型”、“文化型”、“主题型”、“精品型”、“设计型”、“服务型”、“客栈型”七个维度打造不同住宿类型、住宿层次，从而优化住宿产品结构、突出住宿产品特点、提升住宿产品盈利，以旅游促发展，真正满足游客多元化、高品质的住宿需求。</w:t>
      </w:r>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14:textFill>
            <w14:solidFill>
              <w14:schemeClr w14:val="tx1"/>
            </w14:solidFill>
          </w14:textFill>
        </w:rPr>
        <w:t>推动发展</w:t>
      </w:r>
      <w:r>
        <w:rPr>
          <w:rFonts w:hint="eastAsia" w:ascii="仿宋" w:hAnsi="仿宋" w:eastAsia="仿宋" w:cs="微软雅黑"/>
          <w:b/>
          <w:bCs/>
          <w:color w:val="000000" w:themeColor="text1"/>
          <w:kern w:val="0"/>
          <w:sz w:val="32"/>
          <w:szCs w:val="32"/>
          <w:lang w:val="en-US" w:eastAsia="zh-CN"/>
          <w14:textFill>
            <w14:solidFill>
              <w14:schemeClr w14:val="tx1"/>
            </w14:solidFill>
          </w14:textFill>
        </w:rPr>
        <w:t>智慧旅游</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利用物联网、云计算、大数据、人工智能等技术打造一个</w:t>
      </w:r>
      <w:r>
        <w:rPr>
          <w:rFonts w:hint="eastAsia" w:ascii="仿宋" w:hAnsi="仿宋" w:eastAsia="仿宋"/>
          <w:color w:val="000000" w:themeColor="text1"/>
          <w:sz w:val="32"/>
          <w:szCs w:val="32"/>
          <w14:textFill>
            <w14:solidFill>
              <w14:schemeClr w14:val="tx1"/>
            </w14:solidFill>
          </w14:textFill>
        </w:rPr>
        <w:t>智能</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方便、高效、独具特色</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智慧化旅游电子商务平台——“茂县旅游综合服务平台”，实现游客在</w:t>
      </w:r>
      <w:r>
        <w:rPr>
          <w:rFonts w:ascii="仿宋" w:hAnsi="仿宋" w:eastAsia="仿宋"/>
          <w:color w:val="000000" w:themeColor="text1"/>
          <w:sz w:val="32"/>
          <w:szCs w:val="32"/>
          <w14:textFill>
            <w14:solidFill>
              <w14:schemeClr w14:val="tx1"/>
            </w14:solidFill>
          </w14:textFill>
        </w:rPr>
        <w:t>游前、游中、游后</w:t>
      </w:r>
      <w:r>
        <w:rPr>
          <w:rFonts w:hint="eastAsia" w:ascii="仿宋" w:hAnsi="仿宋" w:eastAsia="仿宋"/>
          <w:color w:val="000000" w:themeColor="text1"/>
          <w:sz w:val="32"/>
          <w:szCs w:val="32"/>
          <w14:textFill>
            <w14:solidFill>
              <w14:schemeClr w14:val="tx1"/>
            </w14:solidFill>
          </w14:textFill>
        </w:rPr>
        <w:t>包括观光、体验、游历、购物、售后服务、旅游监管、旅游投诉等</w:t>
      </w:r>
      <w:r>
        <w:rPr>
          <w:rFonts w:ascii="仿宋" w:hAnsi="仿宋" w:eastAsia="仿宋"/>
          <w:color w:val="000000" w:themeColor="text1"/>
          <w:sz w:val="32"/>
          <w:szCs w:val="32"/>
          <w14:textFill>
            <w14:solidFill>
              <w14:schemeClr w14:val="tx1"/>
            </w14:solidFill>
          </w14:textFill>
        </w:rPr>
        <w:t>各项需求</w:t>
      </w:r>
      <w:r>
        <w:rPr>
          <w:rFonts w:hint="eastAsia" w:ascii="仿宋" w:hAnsi="仿宋" w:eastAsia="仿宋"/>
          <w:color w:val="000000" w:themeColor="text1"/>
          <w:sz w:val="32"/>
          <w:szCs w:val="32"/>
          <w14:textFill>
            <w14:solidFill>
              <w14:schemeClr w14:val="tx1"/>
            </w14:solidFill>
          </w14:textFill>
        </w:rPr>
        <w:t>的全面覆盖</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确保游客在游历过程中能够</w:t>
      </w:r>
      <w:r>
        <w:rPr>
          <w:rFonts w:ascii="仿宋" w:hAnsi="仿宋" w:eastAsia="仿宋"/>
          <w:color w:val="000000" w:themeColor="text1"/>
          <w:sz w:val="32"/>
          <w:szCs w:val="32"/>
          <w14:textFill>
            <w14:solidFill>
              <w14:schemeClr w14:val="tx1"/>
            </w14:solidFill>
          </w14:textFill>
        </w:rPr>
        <w:t>全程</w:t>
      </w:r>
      <w:r>
        <w:rPr>
          <w:rFonts w:hint="eastAsia" w:ascii="仿宋" w:hAnsi="仿宋" w:eastAsia="仿宋"/>
          <w:color w:val="000000" w:themeColor="text1"/>
          <w:sz w:val="32"/>
          <w:szCs w:val="32"/>
          <w:lang w:val="en-US" w:eastAsia="zh-CN"/>
          <w14:textFill>
            <w14:solidFill>
              <w14:schemeClr w14:val="tx1"/>
            </w14:solidFill>
          </w14:textFill>
        </w:rPr>
        <w:t>享受</w:t>
      </w:r>
      <w:r>
        <w:rPr>
          <w:rFonts w:ascii="仿宋" w:hAnsi="仿宋" w:eastAsia="仿宋"/>
          <w:color w:val="000000" w:themeColor="text1"/>
          <w:sz w:val="32"/>
          <w:szCs w:val="32"/>
          <w14:textFill>
            <w14:solidFill>
              <w14:schemeClr w14:val="tx1"/>
            </w14:solidFill>
          </w14:textFill>
        </w:rPr>
        <w:t>省心、安心</w:t>
      </w:r>
      <w:r>
        <w:rPr>
          <w:rFonts w:hint="eastAsia" w:ascii="仿宋" w:hAnsi="仿宋" w:eastAsia="仿宋"/>
          <w:color w:val="000000" w:themeColor="text1"/>
          <w:sz w:val="32"/>
          <w:szCs w:val="32"/>
          <w14:textFill>
            <w14:solidFill>
              <w14:schemeClr w14:val="tx1"/>
            </w14:solidFill>
          </w14:textFill>
        </w:rPr>
        <w:t>和</w:t>
      </w:r>
      <w:r>
        <w:rPr>
          <w:rFonts w:ascii="仿宋" w:hAnsi="仿宋" w:eastAsia="仿宋"/>
          <w:color w:val="000000" w:themeColor="text1"/>
          <w:sz w:val="32"/>
          <w:szCs w:val="32"/>
          <w14:textFill>
            <w14:solidFill>
              <w14:schemeClr w14:val="tx1"/>
            </w14:solidFill>
          </w14:textFill>
        </w:rPr>
        <w:t>放心</w:t>
      </w:r>
      <w:r>
        <w:rPr>
          <w:rFonts w:hint="eastAsia"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lang w:val="en-US" w:eastAsia="zh-CN"/>
          <w14:textFill>
            <w14:solidFill>
              <w14:schemeClr w14:val="tx1"/>
            </w14:solidFill>
          </w14:textFill>
        </w:rPr>
        <w:t>高品质服务</w:t>
      </w:r>
      <w:r>
        <w:rPr>
          <w:rFonts w:hint="eastAsia" w:ascii="仿宋" w:hAnsi="仿宋" w:eastAsia="仿宋"/>
          <w:color w:val="000000" w:themeColor="text1"/>
          <w:sz w:val="32"/>
          <w:szCs w:val="32"/>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专栏2：商旅融合重点项目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line="360" w:lineRule="auto"/>
              <w:ind w:firstLine="46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阿坝州茂县智慧旅游公共应急平台建设项目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茂县智慧旅游公共应急平台建设，包括旅游数据接入、 数字视频监控接入、门禁票务系统接入、旅游产业监测平台、 旅游产业监测系统、综合显示系统、应急管理系统、远程指挥平台、 远程视频、语音对讲系统（实现与州级平台对接）、平台运行环境、包括自动导游、景区安全监控、游客来源统计系统、车流量统计分析系统、电子商务、森林防火、景区环境监控等。</w:t>
            </w:r>
          </w:p>
          <w:p>
            <w:pPr>
              <w:spacing w:line="360" w:lineRule="auto"/>
              <w:ind w:firstLine="46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阿坝州茂县4A级景区智慧停车场改造项目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中国古羌城景区、坪头羌寨景区、叠溪松坪沟景区智慧停车场改造项目。</w:t>
            </w:r>
          </w:p>
          <w:p>
            <w:pPr>
              <w:spacing w:line="360" w:lineRule="auto"/>
              <w:ind w:firstLine="46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阿坝州茂县旅游沿线游客驿站建设项目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建设九环沿线游客驿站三处，包括游客驿站、A级旅游公厕，智慧停车场，污水处理系统，供电系统，给排水系统等。</w:t>
            </w:r>
          </w:p>
          <w:p>
            <w:pPr>
              <w:spacing w:line="360" w:lineRule="auto"/>
              <w:ind w:firstLine="46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阿坝州茂县旅游集散中心提升建设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游客集散中心提升改造包括智能导览系统，自动售票系统，掌上售票及汽车租赁系统、A级旅游厕所提升改造，游人咨询、接待中心，旅游导向系统，旅游救援系统等。</w:t>
            </w:r>
          </w:p>
          <w:p>
            <w:pPr>
              <w:spacing w:line="360" w:lineRule="auto"/>
              <w:ind w:firstLine="460"/>
              <w:rPr>
                <w:rFonts w:hint="eastAsia" w:ascii="仿宋" w:hAnsi="仿宋" w:eastAsia="仿宋" w:cs="微软雅黑"/>
                <w:color w:val="000000" w:themeColor="text1"/>
                <w:kern w:val="0"/>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（5）茂县</w:t>
            </w:r>
            <w:r>
              <w:rPr>
                <w:rFonts w:hint="eastAsia" w:ascii="仿宋" w:hAnsi="仿宋" w:eastAsia="仿宋"/>
                <w:b/>
                <w:color w:val="000000" w:themeColor="text1"/>
                <w:sz w:val="32"/>
                <w:szCs w:val="32"/>
                <w14:textFill>
                  <w14:solidFill>
                    <w14:schemeClr w14:val="tx1"/>
                  </w14:solidFill>
                </w14:textFill>
              </w:rPr>
              <w:t>夜市一条街</w:t>
            </w:r>
            <w:r>
              <w:rPr>
                <w:rFonts w:hint="eastAsia" w:ascii="仿宋" w:hAnsi="仿宋" w:eastAsia="仿宋"/>
                <w:b/>
                <w:color w:val="000000" w:themeColor="text1"/>
                <w:sz w:val="32"/>
                <w:szCs w:val="32"/>
                <w:lang w:val="en-US" w:eastAsia="zh-CN"/>
                <w14:textFill>
                  <w14:solidFill>
                    <w14:schemeClr w14:val="tx1"/>
                  </w14:solidFill>
                </w14:textFill>
              </w:rPr>
              <w:t>建设项目。</w:t>
            </w:r>
            <w:r>
              <w:rPr>
                <w:rFonts w:hint="eastAsia" w:ascii="仿宋" w:hAnsi="仿宋" w:eastAsia="仿宋" w:cs="微软雅黑"/>
                <w:color w:val="000000" w:themeColor="text1"/>
                <w:kern w:val="0"/>
                <w:sz w:val="32"/>
                <w:szCs w:val="32"/>
                <w14:textFill>
                  <w14:solidFill>
                    <w14:schemeClr w14:val="tx1"/>
                  </w14:solidFill>
                </w14:textFill>
              </w:rPr>
              <w:t>第一阶段以小商品、服饰、化妆品等业态的夜市，先活跃</w:t>
            </w:r>
            <w:r>
              <w:rPr>
                <w:rFonts w:hint="eastAsia" w:ascii="仿宋" w:hAnsi="仿宋" w:eastAsia="仿宋" w:cs="微软雅黑"/>
                <w:color w:val="000000" w:themeColor="text1"/>
                <w:kern w:val="0"/>
                <w:sz w:val="32"/>
                <w:szCs w:val="32"/>
                <w:lang w:eastAsia="zh-CN"/>
                <w14:textFill>
                  <w14:solidFill>
                    <w14:schemeClr w14:val="tx1"/>
                  </w14:solidFill>
                </w14:textFill>
              </w:rPr>
              <w:t>茂县</w:t>
            </w:r>
            <w:r>
              <w:rPr>
                <w:rFonts w:hint="eastAsia" w:ascii="仿宋" w:hAnsi="仿宋" w:eastAsia="仿宋" w:cs="微软雅黑"/>
                <w:color w:val="000000" w:themeColor="text1"/>
                <w:kern w:val="0"/>
                <w:sz w:val="32"/>
                <w:szCs w:val="32"/>
                <w:lang w:val="en-US" w:eastAsia="zh-CN"/>
                <w14:textFill>
                  <w14:solidFill>
                    <w14:schemeClr w14:val="tx1"/>
                  </w14:solidFill>
                </w14:textFill>
              </w:rPr>
              <w:t>夜市</w:t>
            </w:r>
            <w:r>
              <w:rPr>
                <w:rFonts w:hint="eastAsia" w:ascii="仿宋" w:hAnsi="仿宋" w:eastAsia="仿宋" w:cs="微软雅黑"/>
                <w:color w:val="000000" w:themeColor="text1"/>
                <w:kern w:val="0"/>
                <w:sz w:val="32"/>
                <w:szCs w:val="32"/>
                <w14:textFill>
                  <w14:solidFill>
                    <w14:schemeClr w14:val="tx1"/>
                  </w14:solidFill>
                </w14:textFill>
              </w:rPr>
              <w:t>的人气，形成夜市氛围。第二阶段开辟风味美食街夜市，经营各种风味小吃、大排档，逐渐构成夜市主体。第三阶段引入娱乐项目</w:t>
            </w:r>
            <w:r>
              <w:rPr>
                <w:rFonts w:hint="eastAsia" w:ascii="仿宋" w:hAnsi="仿宋" w:eastAsia="仿宋" w:cs="微软雅黑"/>
                <w:color w:val="000000" w:themeColor="text1"/>
                <w:kern w:val="0"/>
                <w:sz w:val="32"/>
                <w:szCs w:val="32"/>
                <w:lang w:eastAsia="zh-CN"/>
                <w14:textFill>
                  <w14:solidFill>
                    <w14:schemeClr w14:val="tx1"/>
                  </w14:solidFill>
                </w14:textFill>
              </w:rPr>
              <w:t>，</w:t>
            </w:r>
            <w:r>
              <w:rPr>
                <w:rFonts w:hint="eastAsia" w:ascii="仿宋" w:hAnsi="仿宋" w:eastAsia="仿宋" w:cs="微软雅黑"/>
                <w:color w:val="000000" w:themeColor="text1"/>
                <w:kern w:val="0"/>
                <w:sz w:val="32"/>
                <w:szCs w:val="32"/>
                <w14:textFill>
                  <w14:solidFill>
                    <w14:schemeClr w14:val="tx1"/>
                  </w14:solidFill>
                </w14:textFill>
              </w:rPr>
              <w:t>工艺品等特色业态的夜市，以填充空余的铺位</w:t>
            </w:r>
            <w:r>
              <w:rPr>
                <w:rFonts w:hint="eastAsia" w:ascii="仿宋" w:hAnsi="仿宋" w:eastAsia="仿宋" w:cs="微软雅黑"/>
                <w:color w:val="000000" w:themeColor="text1"/>
                <w:kern w:val="0"/>
                <w:sz w:val="32"/>
                <w:szCs w:val="32"/>
                <w:lang w:val="en-US" w:eastAsia="zh-CN"/>
                <w14:textFill>
                  <w14:solidFill>
                    <w14:schemeClr w14:val="tx1"/>
                  </w14:solidFill>
                </w14:textFill>
              </w:rPr>
              <w:t>。</w:t>
            </w:r>
            <w:r>
              <w:rPr>
                <w:rFonts w:hint="eastAsia" w:ascii="仿宋" w:hAnsi="仿宋" w:eastAsia="仿宋" w:cs="微软雅黑"/>
                <w:color w:val="000000" w:themeColor="text1"/>
                <w:kern w:val="0"/>
                <w:sz w:val="32"/>
                <w:szCs w:val="32"/>
                <w14:textFill>
                  <w14:solidFill>
                    <w14:schemeClr w14:val="tx1"/>
                  </w14:solidFill>
                </w14:textFill>
              </w:rPr>
              <w:t>最</w:t>
            </w:r>
            <w:r>
              <w:rPr>
                <w:rFonts w:hint="eastAsia" w:ascii="仿宋" w:hAnsi="仿宋" w:eastAsia="仿宋" w:cs="微软雅黑"/>
                <w:color w:val="000000" w:themeColor="text1"/>
                <w:kern w:val="0"/>
                <w:sz w:val="32"/>
                <w:szCs w:val="32"/>
                <w:lang w:val="en-US" w:eastAsia="zh-CN"/>
                <w14:textFill>
                  <w14:solidFill>
                    <w14:schemeClr w14:val="tx1"/>
                  </w14:solidFill>
                </w14:textFill>
              </w:rPr>
              <w:t>终</w:t>
            </w:r>
            <w:r>
              <w:rPr>
                <w:rFonts w:hint="eastAsia" w:ascii="仿宋" w:hAnsi="仿宋" w:eastAsia="仿宋" w:cs="微软雅黑"/>
                <w:color w:val="000000" w:themeColor="text1"/>
                <w:kern w:val="0"/>
                <w:sz w:val="32"/>
                <w:szCs w:val="32"/>
                <w14:textFill>
                  <w14:solidFill>
                    <w14:schemeClr w14:val="tx1"/>
                  </w14:solidFill>
                </w14:textFill>
              </w:rPr>
              <w:t>逐渐形成以美食、小商品、鞋帽、化妆品、特色工艺品等业态的初具规模的夜市</w:t>
            </w:r>
            <w:r>
              <w:rPr>
                <w:rFonts w:hint="eastAsia" w:ascii="仿宋" w:hAnsi="仿宋" w:eastAsia="仿宋" w:cs="微软雅黑"/>
                <w:color w:val="000000" w:themeColor="text1"/>
                <w:kern w:val="0"/>
                <w:sz w:val="32"/>
                <w:szCs w:val="32"/>
                <w:lang w:val="en-US" w:eastAsia="zh-CN"/>
                <w14:textFill>
                  <w14:solidFill>
                    <w14:schemeClr w14:val="tx1"/>
                  </w14:solidFill>
                </w14:textFill>
              </w:rPr>
              <w:t>。</w:t>
            </w:r>
          </w:p>
          <w:p>
            <w:pPr>
              <w:spacing w:line="360" w:lineRule="auto"/>
              <w:ind w:firstLine="460"/>
              <w:rPr>
                <w:rFonts w:hint="default" w:ascii="仿宋" w:hAnsi="仿宋"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茂县智能快件箱</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智能快件箱建设覆盖全县112个居住小区以及部分单位和乡镇。</w:t>
            </w:r>
          </w:p>
        </w:tc>
      </w:tr>
    </w:tbl>
    <w:p>
      <w:pPr>
        <w:pStyle w:val="4"/>
        <w:bidi w:val="0"/>
        <w:jc w:val="center"/>
      </w:pPr>
      <w:bookmarkStart w:id="75" w:name="_Toc25801"/>
      <w:bookmarkStart w:id="76" w:name="_Toc16737"/>
      <w:bookmarkStart w:id="77" w:name="_Toc29628"/>
      <w:bookmarkStart w:id="78" w:name="_Toc22280"/>
      <w:bookmarkStart w:id="79" w:name="_Toc11932"/>
      <w:r>
        <w:rPr>
          <w:rFonts w:hint="eastAsia"/>
        </w:rPr>
        <w:t>第</w:t>
      </w:r>
      <w:r>
        <w:rPr>
          <w:rFonts w:hint="eastAsia"/>
          <w:lang w:val="en-US" w:eastAsia="zh-CN"/>
        </w:rPr>
        <w:t>四</w:t>
      </w:r>
      <w:r>
        <w:rPr>
          <w:rFonts w:hint="eastAsia"/>
        </w:rPr>
        <w:t xml:space="preserve">节 </w:t>
      </w:r>
      <w:r>
        <w:rPr>
          <w:rFonts w:hint="eastAsia"/>
          <w:lang w:val="en-US" w:eastAsia="zh-CN"/>
        </w:rPr>
        <w:t>推进</w:t>
      </w:r>
      <w:r>
        <w:rPr>
          <w:rFonts w:hint="eastAsia"/>
        </w:rPr>
        <w:t>康旅融合</w:t>
      </w:r>
      <w:bookmarkEnd w:id="75"/>
      <w:bookmarkEnd w:id="76"/>
      <w:bookmarkEnd w:id="77"/>
      <w:bookmarkEnd w:id="78"/>
      <w:bookmarkEnd w:id="79"/>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生态康养</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充分发挥叠溪</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松坪沟景区自然生态优势与医疗旅游、养老旅游等相结合，大力培育中药材种植产业等健康服务业，打造以生态康养度假为核心的旅游度假体验区，发展健康服务产业，推进中医康疗度假、生态养生度假、健康食疗中心、药材集市、医疗管理服务等产业有序发展，做强养生度假业态，打造一批“中药村落”“长寿村”，构建康养旅游核心品牌与养生度假</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新典范</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pacing w:val="-9"/>
          <w:sz w:val="32"/>
          <w:szCs w:val="32"/>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积极开发中医药养生产品。探索中医药、 按摩、足疗、药膳、针灸、中草药温泉等医疗保健方式，建设创意新、起点高、功能完善、设施先进、服务高端的度假康疗中心和养生基地。推出特色医疗、疗养康复、美容保健、休闲养生之旅，形成集医学观光、中医药养生、中医药体检等为一体的特色医药康疗保健养生群落。</w:t>
      </w:r>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森林康养</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依托土地岭、宝顶沟优越的生态环境、丰富的动植物资源、优美的自然风光，在</w:t>
      </w:r>
      <w:r>
        <w:rPr>
          <w:rFonts w:hint="eastAsia" w:ascii="仿宋" w:hAnsi="仿宋" w:eastAsia="仿宋"/>
          <w:color w:val="000000" w:themeColor="text1"/>
          <w:sz w:val="32"/>
          <w:szCs w:val="32"/>
          <w:lang w:val="en-US" w:eastAsia="zh-CN"/>
          <w14:textFill>
            <w14:solidFill>
              <w14:schemeClr w14:val="tx1"/>
            </w14:solidFill>
          </w14:textFill>
        </w:rPr>
        <w:t>土</w:t>
      </w:r>
      <w:r>
        <w:rPr>
          <w:rFonts w:hint="eastAsia" w:ascii="仿宋" w:hAnsi="仿宋" w:eastAsia="仿宋"/>
          <w:color w:val="000000" w:themeColor="text1"/>
          <w:sz w:val="32"/>
          <w:szCs w:val="32"/>
          <w14:textFill>
            <w14:solidFill>
              <w14:schemeClr w14:val="tx1"/>
            </w14:solidFill>
          </w14:textFill>
        </w:rPr>
        <w:t>门镇、富顺镇打造森林康养度假基地。在系统整理羌医资料的基础上将羌族特色药材做成标本陈列，设置羌医文化馆进行羌医文化展示，以</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旅游</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羌医</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为发展路径，融入康养、度假等业态，着力发展羌医养生特色游；运用传统羌医古法进行康体保健，让游客感受极具传统特色的疗养生活。依托当地中药材种植基地，发展医药、康养产业，鼓励发展二产，研发中药二产加工品，以一二产业为基础发展康养产业，打造中国羌医康养基地。</w:t>
      </w:r>
    </w:p>
    <w:p>
      <w:pPr>
        <w:pStyle w:val="28"/>
        <w:spacing w:before="100" w:beforeAutospacing="1"/>
        <w:ind w:firstLine="642" w:firstLineChars="200"/>
        <w:jc w:val="both"/>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休闲康养</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依托富顺镇这一节点新（改）建接待能力</w:t>
      </w:r>
      <w:r>
        <w:rPr>
          <w:rFonts w:ascii="仿宋" w:hAnsi="仿宋" w:eastAsia="仿宋"/>
          <w:color w:val="000000" w:themeColor="text1"/>
          <w:sz w:val="32"/>
          <w:szCs w:val="32"/>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万人次的养生休闲度假基地，完善基地基础设施及配套设施，培训和配备专业的服务队伍，着力打造集综合服务、老龄休闲、户外休憩、特色商业、农业观光等于一体的健康养生休闲度假基地。此外上关沟紧邻上关村，生态环境良好，有瀑布、草场、高山杜鹃、溪流，具有较强的观赏性，具备发展休闲康养旅游的条件优越。</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专栏3：康旅融合重点项目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茂县智慧康养中心</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观光道路黑化、排水沟、护坡、用地面积20亩，智慧康养中心建筑面积15000平方米，规划床位300张、智能服务系统（包括导游、餐饮、运动、康养、</w:t>
            </w:r>
            <w:r>
              <w:rPr>
                <w:rFonts w:hint="eastAsia" w:ascii="仿宋" w:hAnsi="仿宋" w:eastAsia="仿宋"/>
                <w:color w:val="000000" w:themeColor="text1"/>
                <w:sz w:val="32"/>
                <w:szCs w:val="32"/>
                <w:lang w:val="en-US" w:eastAsia="zh-CN"/>
                <w14:textFill>
                  <w14:solidFill>
                    <w14:schemeClr w14:val="tx1"/>
                  </w14:solidFill>
                </w14:textFill>
              </w:rPr>
              <w:t>医疗、</w:t>
            </w:r>
            <w:r>
              <w:rPr>
                <w:rFonts w:hint="eastAsia" w:ascii="仿宋" w:hAnsi="仿宋" w:eastAsia="仿宋"/>
                <w:color w:val="000000" w:themeColor="text1"/>
                <w:sz w:val="32"/>
                <w:szCs w:val="32"/>
                <w14:textFill>
                  <w14:solidFill>
                    <w14:schemeClr w14:val="tx1"/>
                  </w14:solidFill>
                </w14:textFill>
              </w:rPr>
              <w:t>旅行服务）等建设。</w:t>
            </w:r>
          </w:p>
          <w:p>
            <w:pPr>
              <w:pStyle w:val="28"/>
              <w:numPr>
                <w:ilvl w:val="-1"/>
                <w:numId w:val="0"/>
              </w:numPr>
              <w:spacing w:before="0" w:beforeAutospacing="0"/>
              <w:ind w:left="0" w:leftChars="0" w:firstLine="642" w:firstLineChars="200"/>
              <w:jc w:val="left"/>
              <w:rPr>
                <w:rFonts w:hint="eastAsia" w:ascii="仿宋" w:hAnsi="仿宋" w:eastAsia="仿宋"/>
                <w:b/>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游客“候鸟式”旅游模式建设</w:t>
            </w:r>
            <w:r>
              <w:rPr>
                <w:rFonts w:hint="eastAsia" w:ascii="仿宋" w:hAnsi="仿宋" w:eastAsia="仿宋"/>
                <w:b/>
                <w:color w:val="000000" w:themeColor="text1"/>
                <w:sz w:val="32"/>
                <w:szCs w:val="32"/>
                <w:lang w:eastAsia="zh-CN"/>
                <w14:textFill>
                  <w14:solidFill>
                    <w14:schemeClr w14:val="tx1"/>
                  </w14:solidFill>
                </w14:textFill>
              </w:rPr>
              <w:t>。</w:t>
            </w:r>
          </w:p>
          <w:p>
            <w:pPr>
              <w:pStyle w:val="25"/>
              <w:ind w:firstLine="643"/>
              <w:jc w:val="left"/>
              <w:rPr>
                <w:rFonts w:ascii="仿宋" w:hAnsi="仿宋" w:eastAsia="仿宋" w:cs="微软雅黑"/>
                <w:b w:val="0"/>
                <w:bCs/>
                <w:color w:val="000000" w:themeColor="text1"/>
                <w:sz w:val="32"/>
                <w:szCs w:val="32"/>
                <w:lang w:val="en-US" w:bidi="ar-SA"/>
                <w14:textFill>
                  <w14:solidFill>
                    <w14:schemeClr w14:val="tx1"/>
                  </w14:solidFill>
                </w14:textFill>
              </w:rPr>
            </w:pPr>
            <w:r>
              <w:rPr>
                <w:rFonts w:hint="eastAsia" w:ascii="仿宋" w:hAnsi="仿宋" w:eastAsia="仿宋" w:cs="微软雅黑"/>
                <w:b/>
                <w:color w:val="000000" w:themeColor="text1"/>
                <w:sz w:val="32"/>
                <w:szCs w:val="32"/>
                <w:lang w:val="en-US" w:bidi="ar-SA"/>
                <w14:textFill>
                  <w14:solidFill>
                    <w14:schemeClr w14:val="tx1"/>
                  </w14:solidFill>
                </w14:textFill>
              </w:rPr>
              <w:t>春赏花观景：</w:t>
            </w:r>
            <w:r>
              <w:rPr>
                <w:rFonts w:hint="default" w:ascii="仿宋" w:hAnsi="仿宋" w:eastAsia="仿宋" w:cs="微软雅黑"/>
                <w:b w:val="0"/>
                <w:bCs/>
                <w:color w:val="000000" w:themeColor="text1"/>
                <w:sz w:val="32"/>
                <w:szCs w:val="32"/>
                <w:lang w:val="en-US" w:bidi="ar-SA"/>
                <w14:textFill>
                  <w14:solidFill>
                    <w14:schemeClr w14:val="tx1"/>
                  </w14:solidFill>
                </w14:textFill>
              </w:rPr>
              <w:t>阳光温暖、樱花遍野、李花盛开，农户田间耕作自成一景，游客和城镇居民进入乡间田野赏花观景、体验农耕文化，发展休闲游、乡村游、科普游。</w:t>
            </w:r>
          </w:p>
          <w:p>
            <w:pPr>
              <w:pStyle w:val="25"/>
              <w:ind w:firstLine="643"/>
              <w:jc w:val="left"/>
              <w:rPr>
                <w:rFonts w:ascii="仿宋" w:hAnsi="仿宋" w:eastAsia="仿宋" w:cs="微软雅黑"/>
                <w:b w:val="0"/>
                <w:bCs/>
                <w:color w:val="000000" w:themeColor="text1"/>
                <w:sz w:val="32"/>
                <w:szCs w:val="32"/>
                <w:lang w:val="en-US" w:bidi="ar-SA"/>
                <w14:textFill>
                  <w14:solidFill>
                    <w14:schemeClr w14:val="tx1"/>
                  </w14:solidFill>
                </w14:textFill>
              </w:rPr>
            </w:pPr>
            <w:r>
              <w:rPr>
                <w:rFonts w:hint="eastAsia" w:ascii="仿宋" w:hAnsi="仿宋" w:eastAsia="仿宋" w:cs="微软雅黑"/>
                <w:b/>
                <w:color w:val="000000" w:themeColor="text1"/>
                <w:sz w:val="32"/>
                <w:szCs w:val="32"/>
                <w:lang w:val="en-US" w:bidi="ar-SA"/>
                <w14:textFill>
                  <w14:solidFill>
                    <w14:schemeClr w14:val="tx1"/>
                  </w14:solidFill>
                </w14:textFill>
              </w:rPr>
              <w:t>夏避暑康养：</w:t>
            </w:r>
            <w:r>
              <w:rPr>
                <w:rFonts w:hint="eastAsia" w:ascii="仿宋" w:hAnsi="仿宋" w:eastAsia="仿宋" w:cs="微软雅黑"/>
                <w:b w:val="0"/>
                <w:bCs/>
                <w:color w:val="000000" w:themeColor="text1"/>
                <w:sz w:val="32"/>
                <w:szCs w:val="32"/>
                <w:lang w:val="en-US" w:bidi="ar-SA"/>
                <w14:textFill>
                  <w14:solidFill>
                    <w14:schemeClr w14:val="tx1"/>
                  </w14:solidFill>
                </w14:textFill>
              </w:rPr>
              <w:t>适宜海拔、清爽气候、丰富物产、独特羌居，游客可清凉避暑，发展康养游。</w:t>
            </w:r>
          </w:p>
          <w:p>
            <w:pPr>
              <w:pStyle w:val="25"/>
              <w:ind w:firstLine="643"/>
              <w:jc w:val="left"/>
              <w:rPr>
                <w:rFonts w:ascii="仿宋" w:hAnsi="仿宋" w:eastAsia="仿宋" w:cs="微软雅黑"/>
                <w:color w:val="000000" w:themeColor="text1"/>
                <w:sz w:val="32"/>
                <w:szCs w:val="32"/>
                <w:lang w:val="en-US" w:bidi="ar-SA"/>
                <w14:textFill>
                  <w14:solidFill>
                    <w14:schemeClr w14:val="tx1"/>
                  </w14:solidFill>
                </w14:textFill>
              </w:rPr>
            </w:pPr>
            <w:r>
              <w:rPr>
                <w:rFonts w:hint="eastAsia" w:ascii="仿宋" w:hAnsi="仿宋" w:eastAsia="仿宋" w:cs="微软雅黑"/>
                <w:b/>
                <w:color w:val="000000" w:themeColor="text1"/>
                <w:sz w:val="32"/>
                <w:szCs w:val="32"/>
                <w:lang w:val="en-US" w:bidi="ar-SA"/>
                <w14:textFill>
                  <w14:solidFill>
                    <w14:schemeClr w14:val="tx1"/>
                  </w14:solidFill>
                </w14:textFill>
              </w:rPr>
              <w:t>秋观叶摘果：</w:t>
            </w:r>
            <w:r>
              <w:rPr>
                <w:rFonts w:hint="eastAsia" w:ascii="仿宋" w:hAnsi="仿宋" w:eastAsia="仿宋" w:cs="微软雅黑"/>
                <w:b w:val="0"/>
                <w:bCs/>
                <w:color w:val="000000" w:themeColor="text1"/>
                <w:sz w:val="32"/>
                <w:szCs w:val="32"/>
                <w:lang w:val="en-US" w:bidi="ar-SA"/>
                <w14:textFill>
                  <w14:solidFill>
                    <w14:schemeClr w14:val="tx1"/>
                  </w14:solidFill>
                </w14:textFill>
              </w:rPr>
              <w:t>绚烂彩林、巍峨雪山、生态蔬果，游客和城镇居民可赏红叶、拍彩林、品秋果，农户以“丰收节”等节事活动聚人气，发展红叶游、摄影游、采摘游。</w:t>
            </w:r>
          </w:p>
          <w:p>
            <w:pPr>
              <w:pStyle w:val="25"/>
              <w:ind w:firstLine="643"/>
              <w:jc w:val="left"/>
              <w:rPr>
                <w:rFonts w:ascii="仿宋" w:hAnsi="仿宋" w:eastAsia="仿宋" w:cs="微软雅黑"/>
                <w:b w:val="0"/>
                <w:bCs/>
                <w:color w:val="000000" w:themeColor="text1"/>
                <w:sz w:val="32"/>
                <w:szCs w:val="32"/>
                <w:lang w:val="en-US" w:bidi="ar-SA"/>
                <w14:textFill>
                  <w14:solidFill>
                    <w14:schemeClr w14:val="tx1"/>
                  </w14:solidFill>
                </w14:textFill>
              </w:rPr>
            </w:pPr>
            <w:r>
              <w:rPr>
                <w:rFonts w:hint="eastAsia" w:ascii="仿宋" w:hAnsi="仿宋" w:eastAsia="仿宋" w:cs="微软雅黑"/>
                <w:b/>
                <w:color w:val="000000" w:themeColor="text1"/>
                <w:sz w:val="32"/>
                <w:szCs w:val="32"/>
                <w:lang w:val="en-US" w:bidi="ar-SA"/>
                <w14:textFill>
                  <w14:solidFill>
                    <w14:schemeClr w14:val="tx1"/>
                  </w14:solidFill>
                </w14:textFill>
              </w:rPr>
              <w:t>冬滑雪游玩：</w:t>
            </w:r>
            <w:r>
              <w:rPr>
                <w:rFonts w:hint="eastAsia" w:ascii="仿宋" w:hAnsi="仿宋" w:eastAsia="仿宋" w:cs="微软雅黑"/>
                <w:b w:val="0"/>
                <w:bCs/>
                <w:color w:val="000000" w:themeColor="text1"/>
                <w:sz w:val="32"/>
                <w:szCs w:val="32"/>
                <w:lang w:val="en-US" w:bidi="ar-SA"/>
                <w14:textFill>
                  <w14:solidFill>
                    <w14:schemeClr w14:val="tx1"/>
                  </w14:solidFill>
                </w14:textFill>
              </w:rPr>
              <w:t>极致雪景、高端滑雪场、充足日照，游客可体验滑雪、沐浴阳光，发展冰雪游、阳光游。</w:t>
            </w:r>
          </w:p>
          <w:p>
            <w:pPr>
              <w:pStyle w:val="28"/>
              <w:ind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四季温泉游：</w:t>
            </w:r>
            <w:r>
              <w:rPr>
                <w:rFonts w:hint="eastAsia" w:ascii="仿宋" w:hAnsi="仿宋" w:eastAsia="仿宋"/>
                <w:color w:val="000000" w:themeColor="text1"/>
                <w:sz w:val="32"/>
                <w:szCs w:val="32"/>
                <w14:textFill>
                  <w14:solidFill>
                    <w14:schemeClr w14:val="tx1"/>
                  </w14:solidFill>
                </w14:textFill>
              </w:rPr>
              <w:t>力推温泉四季养生理念，广迎八方来客，打造四季养生度假福地、川西北旅游明珠。</w:t>
            </w:r>
          </w:p>
        </w:tc>
      </w:tr>
    </w:tbl>
    <w:p>
      <w:pPr>
        <w:pStyle w:val="4"/>
        <w:bidi w:val="0"/>
        <w:jc w:val="center"/>
      </w:pPr>
      <w:bookmarkStart w:id="80" w:name="_Toc2798"/>
      <w:bookmarkStart w:id="81" w:name="_Toc31364"/>
      <w:bookmarkStart w:id="82" w:name="_Toc29737"/>
      <w:bookmarkStart w:id="83" w:name="_Toc3677"/>
      <w:bookmarkStart w:id="84" w:name="_Toc2904"/>
      <w:r>
        <w:rPr>
          <w:rFonts w:hint="eastAsia"/>
        </w:rPr>
        <w:t>第</w:t>
      </w:r>
      <w:r>
        <w:rPr>
          <w:rFonts w:hint="eastAsia"/>
          <w:lang w:val="en-US" w:eastAsia="zh-CN"/>
        </w:rPr>
        <w:t>五</w:t>
      </w:r>
      <w:r>
        <w:rPr>
          <w:rFonts w:hint="eastAsia"/>
        </w:rPr>
        <w:t xml:space="preserve">节 </w:t>
      </w:r>
      <w:r>
        <w:rPr>
          <w:rFonts w:hint="eastAsia"/>
          <w:lang w:val="en-US" w:eastAsia="zh-CN"/>
        </w:rPr>
        <w:t>推进</w:t>
      </w:r>
      <w:r>
        <w:rPr>
          <w:rFonts w:hint="eastAsia"/>
        </w:rPr>
        <w:t>体旅融合</w:t>
      </w:r>
      <w:bookmarkEnd w:id="80"/>
      <w:bookmarkEnd w:id="81"/>
      <w:bookmarkEnd w:id="82"/>
      <w:bookmarkEnd w:id="83"/>
      <w:bookmarkEnd w:id="84"/>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14:textFill>
            <w14:solidFill>
              <w14:schemeClr w14:val="tx1"/>
            </w14:solidFill>
          </w14:textFill>
        </w:rPr>
        <w:t>升级九鼎山高山运动体验区</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依托高原高坡台地地势特点，结合现有九鼎山国际高山滑雪场，引进策划多种时尚运动项目，综合打造高原运动、户外探险等为一体的</w:t>
      </w:r>
      <w:r>
        <w:rPr>
          <w:rFonts w:hint="eastAsia" w:ascii="仿宋" w:hAnsi="仿宋" w:eastAsia="仿宋"/>
          <w:color w:val="000000" w:themeColor="text1"/>
          <w:sz w:val="32"/>
          <w:szCs w:val="32"/>
          <w:lang w:eastAsia="zh-CN"/>
          <w14:textFill>
            <w14:solidFill>
              <w14:schemeClr w14:val="tx1"/>
            </w14:solidFill>
          </w14:textFill>
        </w:rPr>
        <w:t>综合性</w:t>
      </w:r>
      <w:r>
        <w:rPr>
          <w:rFonts w:hint="eastAsia" w:ascii="仿宋" w:hAnsi="仿宋" w:eastAsia="仿宋"/>
          <w:color w:val="000000" w:themeColor="text1"/>
          <w:sz w:val="32"/>
          <w:szCs w:val="32"/>
          <w14:textFill>
            <w14:solidFill>
              <w14:schemeClr w14:val="tx1"/>
            </w14:solidFill>
          </w14:textFill>
        </w:rPr>
        <w:t>山地运动和乡村度假基地。依托龙头，盘活太子岭滑雪场周边资源，新开发文镇沟大峡谷，以山体户外运动为主题，发展高山滑雪、峡谷探险、定向徒步、野外露营，自然观光、休闲度假等项目，形成旅游驱动吸引核和发展动力源，打造川西北高原运动、雪地运动胜地，集中展现山地魅力。通过太子岭滑雪场结合高山海子，重点开发以定点跳伞、高山攀岩、悬崖蹦极为核心的时尚运动俱乐部以及户外露营基地，推进山地运动、山地休闲、山地避暑度假产品开发，打造西南片区最好的山地时尚运动基地。依托太子岭成熟的品牌效应，结合文镇沟森林密布、群山秀丽、水碧潭幽、谷深峡险的自身优势，加快引入旅游专业投资运营商，重点开发以徒步探险、峡谷漂流、溯溪、峡谷露营、高空溜索为核心的山地运动项目以及户外露营基地，推进山地运动、山地休闲观光等度假产品开发。在区域内设置国际山地运动大本营，为山地各项运动提供综合服务，包括专业指导、体育活动培训、运动用品销售等；在室内设置多项运动体验馆，例如室内滑雪体验场，</w:t>
      </w:r>
      <w:r>
        <w:rPr>
          <w:rFonts w:ascii="仿宋" w:hAnsi="仿宋" w:eastAsia="仿宋"/>
          <w:color w:val="000000" w:themeColor="text1"/>
          <w:sz w:val="32"/>
          <w:szCs w:val="32"/>
          <w14:textFill>
            <w14:solidFill>
              <w14:schemeClr w14:val="tx1"/>
            </w14:solidFill>
          </w14:textFill>
        </w:rPr>
        <w:t>VR</w:t>
      </w:r>
      <w:r>
        <w:rPr>
          <w:rFonts w:hint="eastAsia" w:ascii="仿宋" w:hAnsi="仿宋" w:eastAsia="仿宋"/>
          <w:color w:val="000000" w:themeColor="text1"/>
          <w:sz w:val="32"/>
          <w:szCs w:val="32"/>
          <w14:textFill>
            <w14:solidFill>
              <w14:schemeClr w14:val="tx1"/>
            </w14:solidFill>
          </w14:textFill>
        </w:rPr>
        <w:t>体验，解决夏季室外无法滑雪的问题。</w:t>
      </w:r>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14:textFill>
            <w14:solidFill>
              <w14:schemeClr w14:val="tx1"/>
            </w14:solidFill>
          </w14:textFill>
        </w:rPr>
        <w:t>打造</w:t>
      </w:r>
      <w:r>
        <w:rPr>
          <w:rFonts w:ascii="仿宋" w:hAnsi="仿宋" w:eastAsia="仿宋" w:cs="微软雅黑"/>
          <w:b/>
          <w:bCs/>
          <w:color w:val="000000" w:themeColor="text1"/>
          <w:kern w:val="0"/>
          <w:sz w:val="32"/>
          <w:szCs w:val="32"/>
          <w14:textFill>
            <w14:solidFill>
              <w14:schemeClr w14:val="tx1"/>
            </w14:solidFill>
          </w14:textFill>
        </w:rPr>
        <w:t>赤不苏大峡谷运动基地</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以</w:t>
      </w:r>
      <w:r>
        <w:rPr>
          <w:rFonts w:hint="eastAsia" w:ascii="仿宋" w:hAnsi="仿宋" w:eastAsia="仿宋"/>
          <w:color w:val="000000" w:themeColor="text1"/>
          <w:sz w:val="32"/>
          <w:szCs w:val="32"/>
          <w:lang w:eastAsia="zh-CN"/>
          <w14:textFill>
            <w14:solidFill>
              <w14:schemeClr w14:val="tx1"/>
            </w14:solidFill>
          </w14:textFill>
        </w:rPr>
        <w:t>赤不苏大峡</w:t>
      </w:r>
      <w:r>
        <w:rPr>
          <w:rFonts w:hint="eastAsia" w:ascii="仿宋" w:hAnsi="仿宋" w:eastAsia="仿宋"/>
          <w:color w:val="000000" w:themeColor="text1"/>
          <w:sz w:val="32"/>
          <w:szCs w:val="32"/>
          <w14:textFill>
            <w14:solidFill>
              <w14:schemeClr w14:val="tx1"/>
            </w14:solidFill>
          </w14:textFill>
        </w:rPr>
        <w:t>谷生态自然景观环境为基础、充分发挥独特的地形地势、依托</w:t>
      </w:r>
      <w:r>
        <w:rPr>
          <w:rFonts w:hint="eastAsia" w:ascii="仿宋" w:hAnsi="仿宋" w:eastAsia="仿宋"/>
          <w:color w:val="000000" w:themeColor="text1"/>
          <w:sz w:val="32"/>
          <w:szCs w:val="32"/>
          <w:lang w:eastAsia="zh-CN"/>
          <w14:textFill>
            <w14:solidFill>
              <w14:schemeClr w14:val="tx1"/>
            </w14:solidFill>
          </w14:textFill>
        </w:rPr>
        <w:t>深厚</w:t>
      </w:r>
      <w:r>
        <w:rPr>
          <w:rFonts w:hint="eastAsia" w:ascii="仿宋" w:hAnsi="仿宋" w:eastAsia="仿宋"/>
          <w:color w:val="000000" w:themeColor="text1"/>
          <w:sz w:val="32"/>
          <w:szCs w:val="32"/>
          <w14:textFill>
            <w14:solidFill>
              <w14:schemeClr w14:val="tx1"/>
            </w14:solidFill>
          </w14:textFill>
        </w:rPr>
        <w:t>的文化底蕴，对景区内道路、栈道及观景摄影台、旅游公厕及水、电、光缆</w:t>
      </w:r>
      <w:r>
        <w:rPr>
          <w:rFonts w:hint="eastAsia" w:ascii="仿宋" w:hAnsi="仿宋" w:eastAsia="仿宋"/>
          <w:color w:val="000000" w:themeColor="text1"/>
          <w:sz w:val="32"/>
          <w:szCs w:val="32"/>
          <w:lang w:eastAsia="zh-CN"/>
          <w14:textFill>
            <w14:solidFill>
              <w14:schemeClr w14:val="tx1"/>
            </w14:solidFill>
          </w14:textFill>
        </w:rPr>
        <w:t>通信设施</w:t>
      </w:r>
      <w:r>
        <w:rPr>
          <w:rFonts w:hint="eastAsia" w:ascii="仿宋" w:hAnsi="仿宋" w:eastAsia="仿宋"/>
          <w:color w:val="000000" w:themeColor="text1"/>
          <w:sz w:val="32"/>
          <w:szCs w:val="32"/>
          <w14:textFill>
            <w14:solidFill>
              <w14:schemeClr w14:val="tx1"/>
            </w14:solidFill>
          </w14:textFill>
        </w:rPr>
        <w:t>、旅游购物点、垃圾处理、标识导向系统等基础配套设施进行升级与完善，通过设置悬崖速降、</w:t>
      </w:r>
      <w:r>
        <w:rPr>
          <w:rFonts w:hint="eastAsia" w:ascii="仿宋" w:hAnsi="仿宋" w:eastAsia="仿宋"/>
          <w:color w:val="000000" w:themeColor="text1"/>
          <w:sz w:val="32"/>
          <w:szCs w:val="32"/>
          <w:lang w:eastAsia="zh-CN"/>
          <w14:textFill>
            <w14:solidFill>
              <w14:schemeClr w14:val="tx1"/>
            </w14:solidFill>
          </w14:textFill>
        </w:rPr>
        <w:t>陡壁</w:t>
      </w:r>
      <w:r>
        <w:rPr>
          <w:rFonts w:hint="eastAsia" w:ascii="仿宋" w:hAnsi="仿宋" w:eastAsia="仿宋"/>
          <w:color w:val="000000" w:themeColor="text1"/>
          <w:sz w:val="32"/>
          <w:szCs w:val="32"/>
          <w14:textFill>
            <w14:solidFill>
              <w14:schemeClr w14:val="tx1"/>
            </w14:solidFill>
          </w14:textFill>
        </w:rPr>
        <w:t>攀岩、尖叫走廊、极速滑道、峡谷穿越等一系列极限运动项目，打造一条四川境内最刺激、最惊险的游览线路。</w:t>
      </w:r>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ascii="仿宋" w:hAnsi="仿宋" w:eastAsia="仿宋" w:cs="微软雅黑"/>
          <w:b/>
          <w:bCs/>
          <w:color w:val="000000" w:themeColor="text1"/>
          <w:kern w:val="0"/>
          <w:sz w:val="32"/>
          <w:szCs w:val="32"/>
          <w14:textFill>
            <w14:solidFill>
              <w14:schemeClr w14:val="tx1"/>
            </w14:solidFill>
          </w14:textFill>
        </w:rPr>
        <w:t>建设叠溪松坪沟户外运动</w:t>
      </w:r>
      <w:r>
        <w:rPr>
          <w:rFonts w:hint="eastAsia" w:ascii="仿宋" w:hAnsi="仿宋" w:eastAsia="仿宋" w:cs="微软雅黑"/>
          <w:b/>
          <w:bCs/>
          <w:color w:val="000000" w:themeColor="text1"/>
          <w:kern w:val="0"/>
          <w:sz w:val="32"/>
          <w:szCs w:val="32"/>
          <w14:textFill>
            <w14:solidFill>
              <w14:schemeClr w14:val="tx1"/>
            </w14:solidFill>
          </w14:textFill>
        </w:rPr>
        <w:t>基地</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现有叠溪镇场地和天然海子，结合叠溪松坪沟自驾车营地，整理场地、梳理景观，开辟野营集会场地、森林运动拓展区、荒野生存基地、运动游乐区，合理设置徒步与漂流路线、完善徒步游及漂流活动基础配套设施，打造野营烧烤点、商摊、服务站、医疗救护点等配套服务，形成以野外拓展为主题的户外运动基地。</w:t>
      </w:r>
      <w:r>
        <w:rPr>
          <w:rFonts w:ascii="仿宋" w:hAnsi="仿宋" w:eastAsia="仿宋"/>
          <w:color w:val="000000" w:themeColor="text1"/>
          <w:sz w:val="32"/>
          <w:szCs w:val="32"/>
          <w14:textFill>
            <w14:solidFill>
              <w14:schemeClr w14:val="tx1"/>
            </w14:solidFill>
          </w14:textFill>
        </w:rPr>
        <w:t>加快推进自驾车营地服务中心、帐篷</w:t>
      </w:r>
      <w:r>
        <w:rPr>
          <w:rFonts w:hint="eastAsia" w:ascii="仿宋" w:hAnsi="仿宋" w:eastAsia="仿宋"/>
          <w:color w:val="000000" w:themeColor="text1"/>
          <w:sz w:val="32"/>
          <w:szCs w:val="32"/>
          <w:lang w:eastAsia="zh-CN"/>
          <w14:textFill>
            <w14:solidFill>
              <w14:schemeClr w14:val="tx1"/>
            </w14:solidFill>
          </w14:textFill>
        </w:rPr>
        <w:t>租赁</w:t>
      </w:r>
      <w:r>
        <w:rPr>
          <w:rFonts w:ascii="仿宋" w:hAnsi="仿宋" w:eastAsia="仿宋"/>
          <w:color w:val="000000" w:themeColor="text1"/>
          <w:sz w:val="32"/>
          <w:szCs w:val="32"/>
          <w14:textFill>
            <w14:solidFill>
              <w14:schemeClr w14:val="tx1"/>
            </w14:solidFill>
          </w14:textFill>
        </w:rPr>
        <w:t>等相关配套建设，加快户外露营设施、帐篷营地等工程项目的落地，</w:t>
      </w:r>
      <w:r>
        <w:rPr>
          <w:rFonts w:hint="eastAsia" w:ascii="仿宋" w:hAnsi="仿宋" w:eastAsia="仿宋"/>
          <w:color w:val="000000" w:themeColor="text1"/>
          <w:sz w:val="32"/>
          <w:szCs w:val="32"/>
          <w14:textFill>
            <w14:solidFill>
              <w14:schemeClr w14:val="tx1"/>
            </w14:solidFill>
          </w14:textFill>
        </w:rPr>
        <w:t>使</w:t>
      </w:r>
      <w:r>
        <w:rPr>
          <w:rFonts w:ascii="仿宋" w:hAnsi="仿宋" w:eastAsia="仿宋"/>
          <w:color w:val="000000" w:themeColor="text1"/>
          <w:sz w:val="32"/>
          <w:szCs w:val="32"/>
          <w14:textFill>
            <w14:solidFill>
              <w14:schemeClr w14:val="tx1"/>
            </w14:solidFill>
          </w14:textFill>
        </w:rPr>
        <w:t>叠溪松坪沟户外运动</w:t>
      </w:r>
      <w:r>
        <w:rPr>
          <w:rFonts w:hint="eastAsia" w:ascii="仿宋" w:hAnsi="仿宋" w:eastAsia="仿宋"/>
          <w:color w:val="000000" w:themeColor="text1"/>
          <w:sz w:val="32"/>
          <w:szCs w:val="32"/>
          <w14:textFill>
            <w14:solidFill>
              <w14:schemeClr w14:val="tx1"/>
            </w14:solidFill>
          </w14:textFill>
        </w:rPr>
        <w:t>基地的旅游活动能够得到更为充分的支持。</w:t>
      </w:r>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14:textFill>
            <w14:solidFill>
              <w14:schemeClr w14:val="tx1"/>
            </w14:solidFill>
          </w14:textFill>
        </w:rPr>
        <w:t>积极引入各项高品质体育赛事</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依托中国古羌城现有资源与设施</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举办国际大力士比赛、攀岩比赛、自由搏击比赛等</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进一步提升中国古羌城以及茂县的影响力与知名度；</w:t>
      </w:r>
      <w:r>
        <w:rPr>
          <w:rFonts w:ascii="仿宋" w:hAnsi="仿宋" w:eastAsia="仿宋"/>
          <w:color w:val="000000" w:themeColor="text1"/>
          <w:sz w:val="32"/>
          <w:szCs w:val="32"/>
          <w14:textFill>
            <w14:solidFill>
              <w14:schemeClr w14:val="tx1"/>
            </w14:solidFill>
          </w14:textFill>
        </w:rPr>
        <w:t>依托九鼎山良好的区位优势与地形优势，</w:t>
      </w:r>
      <w:r>
        <w:rPr>
          <w:rFonts w:hint="eastAsia" w:ascii="仿宋" w:hAnsi="仿宋" w:eastAsia="仿宋"/>
          <w:color w:val="000000" w:themeColor="text1"/>
          <w:sz w:val="32"/>
          <w:szCs w:val="32"/>
          <w14:textFill>
            <w14:solidFill>
              <w14:schemeClr w14:val="tx1"/>
            </w14:solidFill>
          </w14:textFill>
        </w:rPr>
        <w:t>进一步</w:t>
      </w:r>
      <w:r>
        <w:rPr>
          <w:rFonts w:ascii="仿宋" w:hAnsi="仿宋" w:eastAsia="仿宋"/>
          <w:color w:val="000000" w:themeColor="text1"/>
          <w:sz w:val="32"/>
          <w:szCs w:val="32"/>
          <w14:textFill>
            <w14:solidFill>
              <w14:schemeClr w14:val="tx1"/>
            </w14:solidFill>
          </w14:textFill>
        </w:rPr>
        <w:t>完善相关越野赛道与配套设施</w:t>
      </w:r>
      <w:r>
        <w:rPr>
          <w:rFonts w:hint="eastAsia" w:ascii="仿宋" w:hAnsi="仿宋" w:eastAsia="仿宋"/>
          <w:color w:val="000000" w:themeColor="text1"/>
          <w:sz w:val="32"/>
          <w:szCs w:val="32"/>
          <w14:textFill>
            <w14:solidFill>
              <w14:schemeClr w14:val="tx1"/>
            </w14:solidFill>
          </w14:textFill>
        </w:rPr>
        <w:t>建设</w:t>
      </w:r>
      <w:r>
        <w:rPr>
          <w:rFonts w:ascii="仿宋" w:hAnsi="仿宋" w:eastAsia="仿宋"/>
          <w:color w:val="000000" w:themeColor="text1"/>
          <w:sz w:val="32"/>
          <w:szCs w:val="32"/>
          <w14:textFill>
            <w14:solidFill>
              <w14:schemeClr w14:val="tx1"/>
            </w14:solidFill>
          </w14:textFill>
        </w:rPr>
        <w:t>，积极申办全球越野挑战赛，打造国际“九鼎山越野大</w:t>
      </w:r>
      <w:r>
        <w:rPr>
          <w:rFonts w:hint="eastAsia" w:ascii="仿宋" w:hAnsi="仿宋" w:eastAsia="仿宋"/>
          <w:color w:val="000000" w:themeColor="text1"/>
          <w:sz w:val="32"/>
          <w:szCs w:val="32"/>
          <w14:textFill>
            <w14:solidFill>
              <w14:schemeClr w14:val="tx1"/>
            </w14:solidFill>
          </w14:textFill>
        </w:rPr>
        <w:t>赛”这一赛事品牌。</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专栏4：体旅融合重点项目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阿坝州茂县城郊观光体验骑游道建设项目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骑游道8公里及附属指示标识和警示标识等建设。</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阿坝州茂县药沟登山步道建设项目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登山步道10公里及附属标识系统等建设。</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阿坝州茂县滨河路健身步道建设项目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健走步道建设10公里</w:t>
            </w:r>
            <w:r>
              <w:rPr>
                <w:rFonts w:hint="eastAsia" w:ascii="仿宋" w:hAnsi="仿宋" w:eastAsia="仿宋"/>
                <w:color w:val="000000" w:themeColor="text1"/>
                <w:sz w:val="32"/>
                <w:szCs w:val="32"/>
                <w:lang w:eastAsia="zh-CN"/>
                <w14:textFill>
                  <w14:solidFill>
                    <w14:schemeClr w14:val="tx1"/>
                  </w14:solidFill>
                </w14:textFill>
              </w:rPr>
              <w:t>及</w:t>
            </w:r>
            <w:r>
              <w:rPr>
                <w:rFonts w:hint="eastAsia" w:ascii="仿宋" w:hAnsi="仿宋" w:eastAsia="仿宋"/>
                <w:color w:val="000000" w:themeColor="text1"/>
                <w:sz w:val="32"/>
                <w:szCs w:val="32"/>
                <w14:textFill>
                  <w14:solidFill>
                    <w14:schemeClr w14:val="tx1"/>
                  </w14:solidFill>
                </w14:textFill>
              </w:rPr>
              <w:t>相关标识系统等建设。</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阿坝州茂县南新镇露营基地基础设施建设项目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道路拓宽16公里及道路安保工程，排污工程15公里，给水工程10公里及沉淀过滤池，垃圾中转处理系统建设，观景台800平方米，游步道6公里，标识标牌，监控系统等建设。</w:t>
            </w:r>
          </w:p>
          <w:p>
            <w:pPr>
              <w:pStyle w:val="28"/>
              <w:numPr>
                <w:ilvl w:val="-1"/>
                <w:numId w:val="0"/>
              </w:numPr>
              <w:spacing w:before="0" w:beforeAutospacing="0"/>
              <w:ind w:left="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阿坝州茂县叠溪镇松坪沟岩窝自驾车运动营地建设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智慧停车场建设、淋浴间建设、智能补给站，生态厕所建设，给排水系统建设、供电系统充电桩建设等。</w:t>
            </w:r>
          </w:p>
          <w:p>
            <w:pPr>
              <w:pStyle w:val="28"/>
              <w:numPr>
                <w:ilvl w:val="-1"/>
                <w:numId w:val="0"/>
              </w:numPr>
              <w:spacing w:before="0" w:beforeAutospacing="0"/>
              <w:ind w:left="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阿坝州茂县白石羌寨3A级景区自驾车运动营地建设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帐篷露营区建设、智慧房车营地建设、淋浴间建设、内部道路系统建设、智能补给站，生态厕所建设，给排水系统建设、污水处理系统、标识系统、供电系统充电桩建设等。</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（7）</w:t>
            </w:r>
            <w:r>
              <w:rPr>
                <w:rFonts w:hint="eastAsia" w:ascii="仿宋" w:hAnsi="仿宋" w:eastAsia="仿宋"/>
                <w:b/>
                <w:color w:val="000000" w:themeColor="text1"/>
                <w:sz w:val="32"/>
                <w:szCs w:val="32"/>
                <w14:textFill>
                  <w14:solidFill>
                    <w14:schemeClr w14:val="tx1"/>
                  </w14:solidFill>
                </w14:textFill>
              </w:rPr>
              <w:t>阿坝州茂县中国古羌城4A级景区自驾车运动营地建设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帐篷露营区建设、智慧房车营地建设、淋浴间建设、内部道路系统建设、智能补给站，生态厕所建设，给排水系统建设、污水处理系统、标识系统、供电系统充电桩建设等。</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（8）</w:t>
            </w:r>
            <w:r>
              <w:rPr>
                <w:rFonts w:hint="eastAsia" w:ascii="仿宋" w:hAnsi="仿宋" w:eastAsia="仿宋"/>
                <w:b/>
                <w:color w:val="000000" w:themeColor="text1"/>
                <w:sz w:val="32"/>
                <w:szCs w:val="32"/>
                <w14:textFill>
                  <w14:solidFill>
                    <w14:schemeClr w14:val="tx1"/>
                  </w14:solidFill>
                </w14:textFill>
              </w:rPr>
              <w:t>公共体育健康发展重点任务</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茂县全民健身中心</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滨河路健身步道</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体育公园。</w:t>
            </w:r>
          </w:p>
        </w:tc>
      </w:tr>
    </w:tbl>
    <w:p>
      <w:pPr>
        <w:pStyle w:val="4"/>
        <w:bidi w:val="0"/>
        <w:jc w:val="center"/>
        <w:rPr>
          <w:color w:val="000000" w:themeColor="text1"/>
          <w14:textFill>
            <w14:solidFill>
              <w14:schemeClr w14:val="tx1"/>
            </w14:solidFill>
          </w14:textFill>
        </w:rPr>
      </w:pPr>
      <w:bookmarkStart w:id="85" w:name="_Toc26504"/>
      <w:bookmarkStart w:id="86" w:name="_Toc29241"/>
      <w:bookmarkStart w:id="87" w:name="_Toc13429"/>
      <w:bookmarkStart w:id="88" w:name="_Toc8948"/>
      <w:bookmarkStart w:id="89" w:name="_Toc10250"/>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六</w:t>
      </w:r>
      <w:r>
        <w:rPr>
          <w:rFonts w:hint="eastAsia"/>
          <w:color w:val="000000" w:themeColor="text1"/>
          <w14:textFill>
            <w14:solidFill>
              <w14:schemeClr w14:val="tx1"/>
            </w14:solidFill>
          </w14:textFill>
        </w:rPr>
        <w:t xml:space="preserve">节 </w:t>
      </w:r>
      <w:r>
        <w:rPr>
          <w:rFonts w:hint="eastAsia"/>
          <w:color w:val="000000" w:themeColor="text1"/>
          <w:lang w:val="en-US" w:eastAsia="zh-CN"/>
          <w14:textFill>
            <w14:solidFill>
              <w14:schemeClr w14:val="tx1"/>
            </w14:solidFill>
          </w14:textFill>
        </w:rPr>
        <w:t>推进</w:t>
      </w:r>
      <w:r>
        <w:rPr>
          <w:rFonts w:hint="eastAsia"/>
          <w:color w:val="000000" w:themeColor="text1"/>
          <w14:textFill>
            <w14:solidFill>
              <w14:schemeClr w14:val="tx1"/>
            </w14:solidFill>
          </w14:textFill>
        </w:rPr>
        <w:t>教旅融合</w:t>
      </w:r>
      <w:bookmarkEnd w:id="85"/>
      <w:bookmarkEnd w:id="86"/>
      <w:bookmarkEnd w:id="87"/>
      <w:bookmarkEnd w:id="88"/>
      <w:bookmarkEnd w:id="89"/>
    </w:p>
    <w:p>
      <w:pPr>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红色文化教旅融合</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对接阿坝州打造长征干部学院，设立长征干部学院茂县教学点，开展“红色文化体验”、“红色文化论坛”等活动，以还原历史、纪念红军、缅怀革命、教育青年，发展红色旅</w:t>
      </w:r>
      <w:r>
        <w:rPr>
          <w:rFonts w:hint="eastAsia" w:ascii="仿宋" w:hAnsi="仿宋" w:eastAsia="仿宋"/>
          <w:color w:val="000000" w:themeColor="text1"/>
          <w:sz w:val="32"/>
          <w:szCs w:val="32"/>
          <w14:textFill>
            <w14:solidFill>
              <w14:schemeClr w14:val="tx1"/>
            </w14:solidFill>
          </w14:textFill>
        </w:rPr>
        <w:t>游</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在牛尾、杨柳修建军事研学区，开展包括军事化教育、军事野战体验、户外训练营等项目</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在土门镇</w:t>
      </w:r>
      <w:r>
        <w:rPr>
          <w:rFonts w:ascii="仿宋" w:hAnsi="仿宋" w:eastAsia="仿宋"/>
          <w:color w:val="000000" w:themeColor="text1"/>
          <w:sz w:val="32"/>
          <w:szCs w:val="32"/>
          <w14:textFill>
            <w14:solidFill>
              <w14:schemeClr w14:val="tx1"/>
            </w14:solidFill>
          </w14:textFill>
        </w:rPr>
        <w:t>新建红军长征博物馆，以图片、历史实物、影像、人工讲解等方式对红军长征的历史进</w:t>
      </w:r>
      <w:r>
        <w:rPr>
          <w:rFonts w:hint="eastAsia" w:ascii="仿宋" w:hAnsi="仿宋" w:eastAsia="仿宋"/>
          <w:color w:val="000000" w:themeColor="text1"/>
          <w:sz w:val="32"/>
          <w:szCs w:val="32"/>
          <w14:textFill>
            <w14:solidFill>
              <w14:schemeClr w14:val="tx1"/>
            </w14:solidFill>
          </w14:textFill>
        </w:rPr>
        <w:t>行展示</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结合本地本村的文化和红色文化主题打造小型十送红军剧场，表演红军长征时期羌族人民与红军鱼水情深的历史故事</w:t>
      </w:r>
      <w:r>
        <w:rPr>
          <w:rFonts w:hint="eastAsia" w:ascii="仿宋" w:hAnsi="仿宋" w:eastAsia="仿宋"/>
          <w:color w:val="000000" w:themeColor="text1"/>
          <w:sz w:val="32"/>
          <w:szCs w:val="32"/>
          <w14:textFill>
            <w14:solidFill>
              <w14:schemeClr w14:val="tx1"/>
            </w14:solidFill>
          </w14:textFill>
        </w:rPr>
        <w:t>及</w:t>
      </w:r>
      <w:r>
        <w:rPr>
          <w:rFonts w:ascii="仿宋" w:hAnsi="仿宋" w:eastAsia="仿宋"/>
          <w:color w:val="000000" w:themeColor="text1"/>
          <w:sz w:val="32"/>
          <w:szCs w:val="32"/>
          <w14:textFill>
            <w14:solidFill>
              <w14:schemeClr w14:val="tx1"/>
            </w14:solidFill>
          </w14:textFill>
        </w:rPr>
        <w:t>红色文化歌舞剧等，丰富游客的文化生活，也让少年儿童在趣味中读懂历史</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打造红军生活体验营，设置独具红色文化特色的休闲、餐饮设施，策划红军生活体验、吃红军饭、唱红歌，红色文化知识竞赛，模拟战场，红色拓展活动（徒步行军）、教育培训等一系列活动。园区内构筑物与景观统一进行红色文化元素植入，打造成为</w:t>
      </w:r>
      <w:r>
        <w:rPr>
          <w:rFonts w:hint="eastAsia" w:ascii="仿宋" w:hAnsi="仿宋" w:eastAsia="仿宋"/>
          <w:color w:val="000000" w:themeColor="text1"/>
          <w:sz w:val="32"/>
          <w:szCs w:val="32"/>
          <w:lang w:eastAsia="zh-CN"/>
          <w14:textFill>
            <w14:solidFill>
              <w14:schemeClr w14:val="tx1"/>
            </w14:solidFill>
          </w14:textFill>
        </w:rPr>
        <w:t>茂县</w:t>
      </w:r>
      <w:r>
        <w:rPr>
          <w:rFonts w:ascii="仿宋" w:hAnsi="仿宋" w:eastAsia="仿宋"/>
          <w:color w:val="000000" w:themeColor="text1"/>
          <w:sz w:val="32"/>
          <w:szCs w:val="32"/>
          <w14:textFill>
            <w14:solidFill>
              <w14:schemeClr w14:val="tx1"/>
            </w14:solidFill>
          </w14:textFill>
        </w:rPr>
        <w:t>红色文化体验和教育基地。</w:t>
      </w:r>
    </w:p>
    <w:p>
      <w:pPr>
        <w:autoSpaceDE w:val="0"/>
        <w:autoSpaceDN w:val="0"/>
        <w:adjustRightInd w:val="0"/>
        <w:spacing w:before="100" w:beforeAutospacing="1"/>
        <w:ind w:firstLine="642" w:firstLineChars="200"/>
        <w:rPr>
          <w:rFonts w:ascii="仿宋" w:hAnsi="仿宋" w:eastAsia="仿宋" w:cs="微软雅黑"/>
          <w:color w:val="000000" w:themeColor="text1"/>
          <w:kern w:val="0"/>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防灾减灾教旅融合</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s="微软雅黑"/>
          <w:color w:val="000000" w:themeColor="text1"/>
          <w:kern w:val="0"/>
          <w:sz w:val="32"/>
          <w:szCs w:val="32"/>
          <w14:textFill>
            <w14:solidFill>
              <w14:schemeClr w14:val="tx1"/>
            </w14:solidFill>
          </w14:textFill>
        </w:rPr>
        <w:t>在</w:t>
      </w:r>
      <w:r>
        <w:rPr>
          <w:rFonts w:ascii="仿宋" w:hAnsi="仿宋" w:eastAsia="仿宋" w:cs="微软雅黑"/>
          <w:color w:val="000000" w:themeColor="text1"/>
          <w:kern w:val="0"/>
          <w:sz w:val="32"/>
          <w:szCs w:val="32"/>
          <w14:textFill>
            <w14:solidFill>
              <w14:schemeClr w14:val="tx1"/>
            </w14:solidFill>
          </w14:textFill>
        </w:rPr>
        <w:t>叠溪镇</w:t>
      </w:r>
      <w:r>
        <w:rPr>
          <w:rFonts w:hint="eastAsia" w:ascii="仿宋" w:hAnsi="仿宋" w:eastAsia="仿宋" w:cs="微软雅黑"/>
          <w:color w:val="000000" w:themeColor="text1"/>
          <w:kern w:val="0"/>
          <w:sz w:val="32"/>
          <w:szCs w:val="32"/>
          <w14:textFill>
            <w14:solidFill>
              <w14:schemeClr w14:val="tx1"/>
            </w14:solidFill>
          </w14:textFill>
        </w:rPr>
        <w:t>兴建</w:t>
      </w:r>
      <w:r>
        <w:rPr>
          <w:rFonts w:ascii="仿宋" w:hAnsi="仿宋" w:eastAsia="仿宋" w:cs="微软雅黑"/>
          <w:color w:val="000000" w:themeColor="text1"/>
          <w:kern w:val="0"/>
          <w:sz w:val="32"/>
          <w:szCs w:val="32"/>
          <w14:textFill>
            <w14:solidFill>
              <w14:schemeClr w14:val="tx1"/>
            </w14:solidFill>
          </w14:textFill>
        </w:rPr>
        <w:t>地震纪念馆</w:t>
      </w:r>
      <w:r>
        <w:rPr>
          <w:rFonts w:hint="eastAsia" w:ascii="仿宋" w:hAnsi="仿宋" w:eastAsia="仿宋" w:cs="微软雅黑"/>
          <w:color w:val="000000" w:themeColor="text1"/>
          <w:kern w:val="0"/>
          <w:sz w:val="32"/>
          <w:szCs w:val="32"/>
          <w:lang w:eastAsia="zh-CN"/>
          <w14:textFill>
            <w14:solidFill>
              <w14:schemeClr w14:val="tx1"/>
            </w14:solidFill>
          </w14:textFill>
        </w:rPr>
        <w:t>，</w:t>
      </w:r>
      <w:r>
        <w:rPr>
          <w:rFonts w:hint="eastAsia" w:ascii="仿宋" w:hAnsi="仿宋" w:eastAsia="仿宋" w:cs="微软雅黑"/>
          <w:color w:val="000000" w:themeColor="text1"/>
          <w:kern w:val="0"/>
          <w:sz w:val="32"/>
          <w:szCs w:val="32"/>
          <w14:textFill>
            <w14:solidFill>
              <w14:schemeClr w14:val="tx1"/>
            </w14:solidFill>
          </w14:textFill>
        </w:rPr>
        <w:t>通过</w:t>
      </w:r>
      <w:r>
        <w:rPr>
          <w:rFonts w:ascii="仿宋" w:hAnsi="仿宋" w:eastAsia="仿宋" w:cs="微软雅黑"/>
          <w:color w:val="000000" w:themeColor="text1"/>
          <w:kern w:val="0"/>
          <w:sz w:val="32"/>
          <w:szCs w:val="32"/>
          <w14:textFill>
            <w14:solidFill>
              <w14:schemeClr w14:val="tx1"/>
            </w14:solidFill>
          </w14:textFill>
        </w:rPr>
        <w:t>历史展示馆，将叠溪古镇地震前的历史旧貌进行集中展示；</w:t>
      </w:r>
      <w:r>
        <w:rPr>
          <w:rFonts w:hint="eastAsia" w:ascii="仿宋" w:hAnsi="仿宋" w:eastAsia="仿宋" w:cs="微软雅黑"/>
          <w:color w:val="000000" w:themeColor="text1"/>
          <w:kern w:val="0"/>
          <w:sz w:val="32"/>
          <w:szCs w:val="32"/>
          <w14:textFill>
            <w14:solidFill>
              <w14:schemeClr w14:val="tx1"/>
            </w14:solidFill>
          </w14:textFill>
        </w:rPr>
        <w:t>通过</w:t>
      </w:r>
      <w:r>
        <w:rPr>
          <w:rFonts w:ascii="仿宋" w:hAnsi="仿宋" w:eastAsia="仿宋" w:cs="微软雅黑"/>
          <w:color w:val="000000" w:themeColor="text1"/>
          <w:kern w:val="0"/>
          <w:sz w:val="32"/>
          <w:szCs w:val="32"/>
          <w14:textFill>
            <w14:solidFill>
              <w14:schemeClr w14:val="tx1"/>
            </w14:solidFill>
          </w14:textFill>
        </w:rPr>
        <w:t>遗址展示馆，将现存的地震遗址的原物、图片、沙盘等进行展示；</w:t>
      </w:r>
      <w:r>
        <w:rPr>
          <w:rFonts w:hint="eastAsia" w:ascii="仿宋" w:hAnsi="仿宋" w:eastAsia="仿宋" w:cs="微软雅黑"/>
          <w:color w:val="000000" w:themeColor="text1"/>
          <w:kern w:val="0"/>
          <w:sz w:val="32"/>
          <w:szCs w:val="32"/>
          <w14:textFill>
            <w14:solidFill>
              <w14:schemeClr w14:val="tx1"/>
            </w14:solidFill>
          </w14:textFill>
        </w:rPr>
        <w:t>通过</w:t>
      </w:r>
      <w:r>
        <w:rPr>
          <w:rFonts w:ascii="仿宋" w:hAnsi="仿宋" w:eastAsia="仿宋" w:cs="微软雅黑"/>
          <w:color w:val="000000" w:themeColor="text1"/>
          <w:kern w:val="0"/>
          <w:sz w:val="32"/>
          <w:szCs w:val="32"/>
          <w14:textFill>
            <w14:solidFill>
              <w14:schemeClr w14:val="tx1"/>
            </w14:solidFill>
          </w14:textFill>
        </w:rPr>
        <w:t>宣传教育馆，将地震中当地军民抗震救灾的英勇感人事迹以影像记录、人工讲解等方式进行宣传展示；</w:t>
      </w:r>
      <w:r>
        <w:rPr>
          <w:rFonts w:hint="eastAsia" w:ascii="仿宋" w:hAnsi="仿宋" w:eastAsia="仿宋" w:cs="微软雅黑"/>
          <w:color w:val="000000" w:themeColor="text1"/>
          <w:kern w:val="0"/>
          <w:sz w:val="32"/>
          <w:szCs w:val="32"/>
          <w14:textFill>
            <w14:solidFill>
              <w14:schemeClr w14:val="tx1"/>
            </w14:solidFill>
          </w14:textFill>
        </w:rPr>
        <w:t>通过</w:t>
      </w:r>
      <w:r>
        <w:rPr>
          <w:rFonts w:ascii="仿宋" w:hAnsi="仿宋" w:eastAsia="仿宋" w:cs="微软雅黑"/>
          <w:color w:val="000000" w:themeColor="text1"/>
          <w:kern w:val="0"/>
          <w:sz w:val="32"/>
          <w:szCs w:val="32"/>
          <w14:textFill>
            <w14:solidFill>
              <w14:schemeClr w14:val="tx1"/>
            </w14:solidFill>
          </w14:textFill>
        </w:rPr>
        <w:t>VR体验馆，运用现代新技术，制造地震拟真体验，供游客了解地震原理与自救方法；</w:t>
      </w:r>
      <w:r>
        <w:rPr>
          <w:rFonts w:hint="eastAsia" w:ascii="仿宋" w:hAnsi="仿宋" w:eastAsia="仿宋" w:cs="微软雅黑"/>
          <w:color w:val="000000" w:themeColor="text1"/>
          <w:kern w:val="0"/>
          <w:sz w:val="32"/>
          <w:szCs w:val="32"/>
          <w14:textFill>
            <w14:solidFill>
              <w14:schemeClr w14:val="tx1"/>
            </w14:solidFill>
          </w14:textFill>
        </w:rPr>
        <w:t>通过</w:t>
      </w:r>
      <w:r>
        <w:rPr>
          <w:rFonts w:ascii="仿宋" w:hAnsi="仿宋" w:eastAsia="仿宋" w:cs="微软雅黑"/>
          <w:color w:val="000000" w:themeColor="text1"/>
          <w:kern w:val="0"/>
          <w:sz w:val="32"/>
          <w:szCs w:val="32"/>
          <w14:textFill>
            <w14:solidFill>
              <w14:schemeClr w14:val="tx1"/>
            </w14:solidFill>
          </w14:textFill>
        </w:rPr>
        <w:t>地震纪念馆，定期举办地震默哀纪念活动，鼓励每个前来的游客留言祈祷，以起到宣传教育的作用。</w:t>
      </w:r>
    </w:p>
    <w:p>
      <w:pPr>
        <w:autoSpaceDE w:val="0"/>
        <w:autoSpaceDN w:val="0"/>
        <w:adjustRightInd w:val="0"/>
        <w:spacing w:before="100" w:beforeAutospacing="1"/>
        <w:ind w:firstLine="642" w:firstLineChars="200"/>
        <w:rPr>
          <w:rFonts w:ascii="仿宋" w:hAnsi="仿宋" w:eastAsia="仿宋" w:cs="微软雅黑"/>
          <w:color w:val="000000" w:themeColor="text1"/>
          <w:kern w:val="0"/>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农林知识教旅融合</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hint="eastAsia" w:ascii="仿宋" w:hAnsi="仿宋" w:eastAsia="仿宋" w:cs="微软雅黑"/>
          <w:color w:val="000000" w:themeColor="text1"/>
          <w:kern w:val="0"/>
          <w:sz w:val="32"/>
          <w:szCs w:val="32"/>
          <w14:textFill>
            <w14:solidFill>
              <w14:schemeClr w14:val="tx1"/>
            </w14:solidFill>
          </w14:textFill>
        </w:rPr>
        <w:t>依托上关村蔬果种植基地打造农林业生态观光园，植入大棚、花架、蔬菜廊道、花卉苗木、特种动物养殖等相关配套，打造农业观光、微田园景观、田园花卉蔬果种植教育、特种动物养殖教育等项目；通过增设特色采摘与农事体验等项目，依托园区丰富的蔬果产出，植入如石磨、水车等传统农具，发展传统农事</w:t>
      </w:r>
      <w:r>
        <w:rPr>
          <w:rFonts w:ascii="仿宋" w:hAnsi="仿宋" w:eastAsia="仿宋"/>
          <w:color w:val="000000" w:themeColor="text1"/>
          <w:sz w:val="32"/>
          <w:szCs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-3638550</wp:posOffset>
                </wp:positionH>
                <wp:positionV relativeFrom="paragraph">
                  <wp:posOffset>1905000</wp:posOffset>
                </wp:positionV>
                <wp:extent cx="3505200" cy="269875"/>
                <wp:effectExtent l="0" t="0" r="0" b="15875"/>
                <wp:wrapNone/>
                <wp:docPr id="17" name="Rectangle 30"/>
                <wp:cNvGraphicFramePr/>
                <a:graphic xmlns:a="http://schemas.openxmlformats.org/drawingml/2006/main">
                  <a:graphicData uri="http://schemas.microsoft.com/office/word/2010/wordprocessingShape">
                    <wps:wsp>
                      <wps:cNvSpPr>
                        <a:spLocks noChangeArrowheads="1"/>
                      </wps:cNvSpPr>
                      <wps:spPr bwMode="auto">
                        <a:xfrm>
                          <a:off x="0" y="0"/>
                          <a:ext cx="3505200" cy="269875"/>
                        </a:xfrm>
                        <a:prstGeom prst="rect">
                          <a:avLst/>
                        </a:prstGeom>
                        <a:solidFill>
                          <a:schemeClr val="bg1">
                            <a:lumMod val="100000"/>
                            <a:lumOff val="0"/>
                            <a:alpha val="50000"/>
                          </a:schemeClr>
                        </a:solidFill>
                        <a:ln>
                          <a:noFill/>
                        </a:ln>
                      </wps:spPr>
                      <wps:txbx>
                        <w:txbxContent>
                          <w:p>
                            <w:pPr>
                              <w:jc w:val="center"/>
                              <w:rPr>
                                <w:b/>
                                <w:sz w:val="22"/>
                              </w:rPr>
                            </w:pPr>
                            <w:r>
                              <w:rPr>
                                <w:rFonts w:hint="eastAsia"/>
                                <w:b/>
                                <w:sz w:val="22"/>
                              </w:rPr>
                              <w:t>农耕文化展示</w:t>
                            </w:r>
                          </w:p>
                        </w:txbxContent>
                      </wps:txbx>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286.5pt;margin-top:150pt;height:21.25pt;width:276pt;z-index:251663360;mso-width-relative:page;mso-height-relative:page;" fillcolor="#FFFFFF [3228]" filled="t" stroked="f" coordsize="21600,21600" o:gfxdata="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kgh/WtoAAAAMAQAA&#10;DwAAAAAAAAABACAAAAA4AAAAZHJzL2Rvd25yZXYueG1sUEsBAhQAFAAAAAgAh07iQJmt26k6AgAA&#10;ggQAAA4AAAAAAAAAAQAgAAAAPwEAAGRycy9lMm9Eb2MueG1sUEsFBgAAAAAGAAYAWQEAAOsFAAAA&#10;AA==&#10;">
                <v:fill on="t" opacity="32768f" focussize="0,0"/>
                <v:stroke on="f"/>
                <v:imagedata o:title=""/>
                <o:lock v:ext="edit" aspectratio="f"/>
                <v:textbox>
                  <w:txbxContent>
                    <w:p>
                      <w:pPr>
                        <w:jc w:val="center"/>
                        <w:rPr>
                          <w:b/>
                          <w:sz w:val="22"/>
                        </w:rPr>
                      </w:pPr>
                      <w:r>
                        <w:rPr>
                          <w:rFonts w:hint="eastAsia"/>
                          <w:b/>
                          <w:sz w:val="22"/>
                        </w:rPr>
                        <w:t>农耕文化展示</w:t>
                      </w:r>
                    </w:p>
                  </w:txbxContent>
                </v:textbox>
              </v:rect>
            </w:pict>
          </mc:Fallback>
        </mc:AlternateContent>
      </w:r>
      <w:r>
        <w:rPr>
          <w:rFonts w:hint="eastAsia" w:ascii="仿宋" w:hAnsi="仿宋" w:eastAsia="仿宋" w:cs="微软雅黑"/>
          <w:color w:val="000000" w:themeColor="text1"/>
          <w:kern w:val="0"/>
          <w:sz w:val="32"/>
          <w:szCs w:val="32"/>
          <w14:textFill>
            <w14:solidFill>
              <w14:schemeClr w14:val="tx1"/>
            </w14:solidFill>
          </w14:textFill>
        </w:rPr>
        <w:t>特色体验、亲子体验园，</w:t>
      </w:r>
      <w:r>
        <w:rPr>
          <w:rFonts w:ascii="仿宋" w:hAnsi="仿宋" w:eastAsia="仿宋" w:cs="微软雅黑"/>
          <w:color w:val="000000" w:themeColor="text1"/>
          <w:kern w:val="0"/>
          <w:sz w:val="32"/>
          <w:szCs w:val="32"/>
          <w14:textFill>
            <w14:solidFill>
              <w14:schemeClr w14:val="tx1"/>
            </w14:solidFill>
          </w14:textFill>
        </w:rPr>
        <w:t>策划包括粮食收割、动物喂养、推磨、水车、捣杵、挤牛奶等农事体验、</w:t>
      </w:r>
      <w:r>
        <w:rPr>
          <w:rFonts w:hint="eastAsia" w:ascii="仿宋" w:hAnsi="仿宋" w:eastAsia="仿宋" w:cs="微软雅黑"/>
          <w:color w:val="000000" w:themeColor="text1"/>
          <w:kern w:val="0"/>
          <w:sz w:val="32"/>
          <w:szCs w:val="32"/>
          <w14:textFill>
            <w14:solidFill>
              <w14:schemeClr w14:val="tx1"/>
            </w14:solidFill>
          </w14:textFill>
        </w:rPr>
        <w:t>青少年农事教育等项目，最终</w:t>
      </w:r>
      <w:r>
        <w:rPr>
          <w:rFonts w:ascii="仿宋" w:hAnsi="仿宋" w:eastAsia="仿宋" w:cs="微软雅黑"/>
          <w:color w:val="000000" w:themeColor="text1"/>
          <w:kern w:val="0"/>
          <w:sz w:val="32"/>
          <w:szCs w:val="32"/>
          <w14:textFill>
            <w14:solidFill>
              <w14:schemeClr w14:val="tx1"/>
            </w14:solidFill>
          </w14:textFill>
        </w:rPr>
        <w:t>打造一个集农事体验、休闲度假、研学教育于一体的都市型现代农业盛会。</w:t>
      </w:r>
      <w:r>
        <w:rPr>
          <w:rFonts w:hint="eastAsia" w:ascii="仿宋" w:hAnsi="仿宋" w:eastAsia="仿宋" w:cs="微软雅黑"/>
          <w:color w:val="000000" w:themeColor="text1"/>
          <w:kern w:val="0"/>
          <w:sz w:val="32"/>
          <w:szCs w:val="32"/>
          <w:lang w:val="en-US" w:eastAsia="zh-CN"/>
          <w14:textFill>
            <w14:solidFill>
              <w14:schemeClr w14:val="tx1"/>
            </w14:solidFill>
          </w14:textFill>
        </w:rPr>
        <w:t>充分利用</w:t>
      </w:r>
      <w:r>
        <w:rPr>
          <w:rFonts w:hint="eastAsia" w:ascii="仿宋" w:hAnsi="仿宋" w:eastAsia="仿宋" w:cs="微软雅黑"/>
          <w:color w:val="000000" w:themeColor="text1"/>
          <w:kern w:val="0"/>
          <w:sz w:val="32"/>
          <w:szCs w:val="32"/>
          <w14:textFill>
            <w14:solidFill>
              <w14:schemeClr w14:val="tx1"/>
            </w14:solidFill>
          </w14:textFill>
        </w:rPr>
        <w:t>土地岭国家森林公园不同类型的植物资源，修建服务点、露营地等设施，利用缓冲区开展科考旅游、科学研究，将其打造为大专院校生物专业以及中小学学生的科教基地，也可作为动植物爱好者、环保使者的考察基地。</w:t>
      </w:r>
    </w:p>
    <w:p>
      <w:pPr>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古羌文化教旅融合</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-3844290</wp:posOffset>
                </wp:positionH>
                <wp:positionV relativeFrom="paragraph">
                  <wp:posOffset>2407920</wp:posOffset>
                </wp:positionV>
                <wp:extent cx="3701415" cy="269875"/>
                <wp:effectExtent l="0" t="0" r="13335" b="15875"/>
                <wp:wrapNone/>
                <wp:docPr id="16" name="Rectangle 31"/>
                <wp:cNvGraphicFramePr/>
                <a:graphic xmlns:a="http://schemas.openxmlformats.org/drawingml/2006/main">
                  <a:graphicData uri="http://schemas.microsoft.com/office/word/2010/wordprocessingShape">
                    <wps:wsp>
                      <wps:cNvSpPr>
                        <a:spLocks noChangeArrowheads="1"/>
                      </wps:cNvSpPr>
                      <wps:spPr bwMode="auto">
                        <a:xfrm>
                          <a:off x="0" y="0"/>
                          <a:ext cx="3701415" cy="269875"/>
                        </a:xfrm>
                        <a:prstGeom prst="rect">
                          <a:avLst/>
                        </a:prstGeom>
                        <a:solidFill>
                          <a:schemeClr val="bg1">
                            <a:lumMod val="100000"/>
                            <a:lumOff val="0"/>
                            <a:alpha val="50000"/>
                          </a:schemeClr>
                        </a:solidFill>
                        <a:ln>
                          <a:noFill/>
                        </a:ln>
                      </wps:spPr>
                      <wps:txbx>
                        <w:txbxContent>
                          <w:p>
                            <w:pPr>
                              <w:jc w:val="center"/>
                              <w:rPr>
                                <w:b/>
                                <w:sz w:val="22"/>
                              </w:rPr>
                            </w:pPr>
                            <w:r>
                              <w:rPr>
                                <w:rFonts w:hint="eastAsia"/>
                                <w:b/>
                                <w:sz w:val="22"/>
                              </w:rPr>
                              <w:t>羌族文化展示</w:t>
                            </w:r>
                          </w:p>
                        </w:txbxContent>
                      </wps:txbx>
                      <wps:bodyPr rot="0" vert="horz" wrap="square" lIns="91440" tIns="45720" rIns="91440" bIns="45720" anchor="t" anchorCtr="0" upright="1">
                        <a:noAutofit/>
                      </wps:bodyPr>
                    </wps:wsp>
                  </a:graphicData>
                </a:graphic>
              </wp:anchor>
            </w:drawing>
          </mc:Choice>
          <mc:Fallback>
            <w:pict>
              <v:rect id="Rectangle 31" o:spid="_x0000_s1026" o:spt="1" style="position:absolute;left:0pt;margin-left:-302.7pt;margin-top:189.6pt;height:21.25pt;width:291.45pt;z-index:251662336;mso-width-relative:page;mso-height-relative:page;" fillcolor="#FFFFFF [3228]" filled="t" stroked="f" coordsize="21600,21600" o:gfxdata="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BNpeYQ2wAAAAwBAAAP&#10;AAAAAAAAAAEAIAAAADgAAABkcnMvZG93bnJldi54bWxQSwECFAAUAAAACACHTuJAry1oYzgCAACC&#10;BAAADgAAAAAAAAABACAAAABAAQAAZHJzL2Uyb0RvYy54bWxQSwUGAAAAAAYABgBZAQAA6gUAAAAA&#10;">
                <v:fill on="t" opacity="32768f" focussize="0,0"/>
                <v:stroke on="f"/>
                <v:imagedata o:title=""/>
                <o:lock v:ext="edit" aspectratio="f"/>
                <v:textbox>
                  <w:txbxContent>
                    <w:p>
                      <w:pPr>
                        <w:jc w:val="center"/>
                        <w:rPr>
                          <w:b/>
                          <w:sz w:val="22"/>
                        </w:rPr>
                      </w:pPr>
                      <w:r>
                        <w:rPr>
                          <w:rFonts w:hint="eastAsia"/>
                          <w:b/>
                          <w:sz w:val="22"/>
                        </w:rPr>
                        <w:t>羌族文化展示</w:t>
                      </w:r>
                    </w:p>
                  </w:txbxContent>
                </v:textbox>
              </v:rect>
            </w:pict>
          </mc:Fallback>
        </mc:AlternateContent>
      </w:r>
      <w:r>
        <w:rPr>
          <w:rFonts w:hint="eastAsia" w:ascii="仿宋" w:hAnsi="仿宋" w:eastAsia="仿宋"/>
          <w:color w:val="000000" w:themeColor="text1"/>
          <w:sz w:val="32"/>
          <w:szCs w:val="32"/>
          <w14:textFill>
            <w14:solidFill>
              <w14:schemeClr w14:val="tx1"/>
            </w14:solidFill>
          </w14:textFill>
        </w:rPr>
        <w:t>依托中国古羌城以及羌族博物馆采用网络化、智慧化等手段展示古羌文化、古羌历史、古羌语言、古羌民俗，充分发挥中国古羌城+羌族博物馆“1+1&gt;2”的综合互补、互促效应，将</w:t>
      </w:r>
      <w:r>
        <w:rPr>
          <w:rFonts w:hint="eastAsia" w:ascii="仿宋" w:hAnsi="仿宋" w:eastAsia="仿宋"/>
          <w:color w:val="000000" w:themeColor="text1"/>
          <w:sz w:val="32"/>
          <w:szCs w:val="32"/>
          <w:lang w:eastAsia="zh-CN"/>
          <w14:textFill>
            <w14:solidFill>
              <w14:schemeClr w14:val="tx1"/>
            </w14:solidFill>
          </w14:textFill>
        </w:rPr>
        <w:t>茂县</w:t>
      </w:r>
      <w:r>
        <w:rPr>
          <w:rFonts w:hint="eastAsia" w:ascii="仿宋" w:hAnsi="仿宋" w:eastAsia="仿宋"/>
          <w:color w:val="000000" w:themeColor="text1"/>
          <w:sz w:val="32"/>
          <w:szCs w:val="32"/>
          <w14:textFill>
            <w14:solidFill>
              <w14:schemeClr w14:val="tx1"/>
            </w14:solidFill>
          </w14:textFill>
        </w:rPr>
        <w:t>打造为我国</w:t>
      </w:r>
      <w:r>
        <w:rPr>
          <w:rFonts w:hint="eastAsia" w:ascii="仿宋" w:hAnsi="仿宋" w:eastAsia="仿宋"/>
          <w:color w:val="000000" w:themeColor="text1"/>
          <w:sz w:val="32"/>
          <w:szCs w:val="32"/>
          <w:lang w:eastAsia="zh-CN"/>
          <w14:textFill>
            <w14:solidFill>
              <w14:schemeClr w14:val="tx1"/>
            </w14:solidFill>
          </w14:textFill>
        </w:rPr>
        <w:t>最负盛名</w:t>
      </w:r>
      <w:r>
        <w:rPr>
          <w:rFonts w:hint="eastAsia" w:ascii="仿宋" w:hAnsi="仿宋" w:eastAsia="仿宋"/>
          <w:color w:val="000000" w:themeColor="text1"/>
          <w:sz w:val="32"/>
          <w:szCs w:val="32"/>
          <w14:textFill>
            <w14:solidFill>
              <w14:schemeClr w14:val="tx1"/>
            </w14:solidFill>
          </w14:textFill>
        </w:rPr>
        <w:t>的羌族文化教育基地。其具体实现路径一是</w:t>
      </w:r>
      <w:r>
        <w:rPr>
          <w:rFonts w:ascii="仿宋" w:hAnsi="仿宋" w:eastAsia="仿宋"/>
          <w:color w:val="000000" w:themeColor="text1"/>
          <w:sz w:val="32"/>
          <w:szCs w:val="32"/>
          <w14:textFill>
            <w14:solidFill>
              <w14:schemeClr w14:val="tx1"/>
            </w14:solidFill>
          </w14:textFill>
        </w:rPr>
        <w:t>通过纪录片、微电影、人声合集、自然音乐、歌舞活动等方式多</w:t>
      </w:r>
      <w:r>
        <w:rPr>
          <w:rFonts w:hint="eastAsia" w:ascii="仿宋" w:hAnsi="仿宋" w:eastAsia="仿宋"/>
          <w:color w:val="000000" w:themeColor="text1"/>
          <w:sz w:val="32"/>
          <w:szCs w:val="32"/>
          <w:lang w:eastAsia="zh-CN"/>
          <w14:textFill>
            <w14:solidFill>
              <w14:schemeClr w14:val="tx1"/>
            </w14:solidFill>
          </w14:textFill>
        </w:rPr>
        <w:t>形式地展示</w:t>
      </w:r>
      <w:r>
        <w:rPr>
          <w:rFonts w:ascii="仿宋" w:hAnsi="仿宋" w:eastAsia="仿宋"/>
          <w:color w:val="000000" w:themeColor="text1"/>
          <w:sz w:val="32"/>
          <w:szCs w:val="32"/>
          <w14:textFill>
            <w14:solidFill>
              <w14:schemeClr w14:val="tx1"/>
            </w14:solidFill>
          </w14:textFill>
        </w:rPr>
        <w:t>羌族文化。通过现代新技术如VR电影等方式，将羌族历史文化进行3D式创新展现，以吸引更多的游客。联系周边中小学，组织博物馆日活动，并对茂县以外学生团体发出邀请，对外传播羌文化的同时加强本地羌族文化教育。</w:t>
      </w:r>
    </w:p>
    <w:p>
      <w:pPr>
        <w:pStyle w:val="28"/>
        <w:spacing w:before="100" w:beforeAutospacing="1"/>
        <w:ind w:firstLine="642"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s="微软雅黑"/>
          <w:b/>
          <w:bCs/>
          <w:color w:val="000000" w:themeColor="text1"/>
          <w:kern w:val="0"/>
          <w:sz w:val="32"/>
          <w:szCs w:val="32"/>
          <w:lang w:val="en-US" w:eastAsia="zh-CN"/>
          <w14:textFill>
            <w14:solidFill>
              <w14:schemeClr w14:val="tx1"/>
            </w14:solidFill>
          </w14:textFill>
        </w:rPr>
        <w:t>发展</w:t>
      </w:r>
      <w:r>
        <w:rPr>
          <w:rFonts w:hint="eastAsia" w:ascii="仿宋" w:hAnsi="仿宋" w:eastAsia="仿宋" w:cs="微软雅黑"/>
          <w:b/>
          <w:bCs/>
          <w:color w:val="000000" w:themeColor="text1"/>
          <w:kern w:val="0"/>
          <w:sz w:val="32"/>
          <w:szCs w:val="32"/>
          <w14:textFill>
            <w14:solidFill>
              <w14:schemeClr w14:val="tx1"/>
            </w14:solidFill>
          </w14:textFill>
        </w:rPr>
        <w:t>熊猫科普教旅融合</w:t>
      </w:r>
      <w:r>
        <w:rPr>
          <w:rFonts w:hint="eastAsia" w:ascii="仿宋" w:hAnsi="仿宋" w:eastAsia="仿宋" w:cs="微软雅黑"/>
          <w:b/>
          <w:bCs/>
          <w:color w:val="000000" w:themeColor="text1"/>
          <w:kern w:val="0"/>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依托土地岭大熊猫走廊带中设置的若干观测点令游客得以通过摄像头实时观测熊猫行动；设置熊猫科普馆，包括熊猫博物馆、VR体验馆、熊猫影院等内容，发展熊猫科普研学旅游；将当地</w:t>
      </w:r>
      <w:r>
        <w:rPr>
          <w:rFonts w:hint="eastAsia" w:ascii="仿宋" w:hAnsi="仿宋" w:eastAsia="仿宋"/>
          <w:color w:val="000000" w:themeColor="text1"/>
          <w:sz w:val="32"/>
          <w:szCs w:val="32"/>
          <w:lang w:eastAsia="zh-CN"/>
          <w14:textFill>
            <w14:solidFill>
              <w14:schemeClr w14:val="tx1"/>
            </w14:solidFill>
          </w14:textFill>
        </w:rPr>
        <w:t>珍稀动物</w:t>
      </w:r>
      <w:r>
        <w:rPr>
          <w:rFonts w:ascii="仿宋" w:hAnsi="仿宋" w:eastAsia="仿宋"/>
          <w:color w:val="000000" w:themeColor="text1"/>
          <w:sz w:val="32"/>
          <w:szCs w:val="32"/>
          <w14:textFill>
            <w14:solidFill>
              <w14:schemeClr w14:val="tx1"/>
            </w14:solidFill>
          </w14:textFill>
        </w:rPr>
        <w:t>如大熊猫、金丝猴等以模型的方式进行汇总展示、介绍，将大熊猫</w:t>
      </w:r>
      <w:r>
        <w:rPr>
          <w:rFonts w:hint="eastAsia" w:ascii="仿宋" w:hAnsi="仿宋" w:eastAsia="仿宋"/>
          <w:color w:val="000000" w:themeColor="text1"/>
          <w:sz w:val="32"/>
          <w:szCs w:val="32"/>
          <w14:textFill>
            <w14:solidFill>
              <w14:schemeClr w14:val="tx1"/>
            </w14:solidFill>
          </w14:textFill>
        </w:rPr>
        <w:t>及其他珍稀保护动物</w:t>
      </w:r>
      <w:r>
        <w:rPr>
          <w:rFonts w:ascii="仿宋" w:hAnsi="仿宋" w:eastAsia="仿宋"/>
          <w:color w:val="000000" w:themeColor="text1"/>
          <w:sz w:val="32"/>
          <w:szCs w:val="32"/>
          <w14:textFill>
            <w14:solidFill>
              <w14:schemeClr w14:val="tx1"/>
            </w14:solidFill>
          </w14:textFill>
        </w:rPr>
        <w:t>的生活习性、繁衍方式、种群现状等相关知识以图片、模型、影像等方式进行</w:t>
      </w:r>
      <w:r>
        <w:rPr>
          <w:rFonts w:hint="eastAsia" w:ascii="仿宋" w:hAnsi="仿宋" w:eastAsia="仿宋"/>
          <w:color w:val="000000" w:themeColor="text1"/>
          <w:sz w:val="32"/>
          <w:szCs w:val="32"/>
          <w14:textFill>
            <w14:solidFill>
              <w14:schemeClr w14:val="tx1"/>
            </w14:solidFill>
          </w14:textFill>
        </w:rPr>
        <w:t>科普；在大熊猫走廊带植入智能解说系统，供游客自行操作，得到想要的知识。</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42" w:type="dxa"/>
          </w:tcPr>
          <w:p>
            <w:pPr>
              <w:pStyle w:val="28"/>
              <w:spacing w:before="100" w:beforeAutospacing="1"/>
              <w:jc w:val="center"/>
              <w:rPr>
                <w:rFonts w:hint="default" w:ascii="仿宋" w:hAnsi="仿宋" w:eastAsia="仿宋" w:cs="仿宋"/>
                <w:b/>
                <w:color w:val="000000" w:themeColor="text1"/>
                <w:kern w:val="2"/>
                <w:sz w:val="32"/>
                <w:szCs w:val="32"/>
                <w:lang w:val="en-US" w:eastAsia="zh-CN"/>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专栏5：教旅融合重点项目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0"/>
                <w:numId w:val="0"/>
              </w:numPr>
              <w:spacing w:before="0" w:beforeAutospacing="0"/>
              <w:ind w:firstLine="642"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bCs w:val="0"/>
                <w:color w:val="000000" w:themeColor="text1"/>
                <w:sz w:val="32"/>
                <w:szCs w:val="32"/>
                <w:lang w:eastAsia="zh-CN"/>
                <w14:textFill>
                  <w14:solidFill>
                    <w14:schemeClr w14:val="tx1"/>
                  </w14:solidFill>
                </w14:textFill>
              </w:rPr>
              <w:t>（</w:t>
            </w:r>
            <w:r>
              <w:rPr>
                <w:rFonts w:hint="eastAsia" w:ascii="仿宋" w:hAnsi="仿宋" w:eastAsia="仿宋"/>
                <w:b/>
                <w:bCs w:val="0"/>
                <w:color w:val="000000" w:themeColor="text1"/>
                <w:sz w:val="32"/>
                <w:szCs w:val="32"/>
                <w:lang w:val="en-US" w:eastAsia="zh-CN"/>
                <w14:textFill>
                  <w14:solidFill>
                    <w14:schemeClr w14:val="tx1"/>
                  </w14:solidFill>
                </w14:textFill>
              </w:rPr>
              <w:t>1</w:t>
            </w:r>
            <w:r>
              <w:rPr>
                <w:rFonts w:hint="eastAsia" w:ascii="仿宋" w:hAnsi="仿宋" w:eastAsia="仿宋"/>
                <w:b/>
                <w:bCs w:val="0"/>
                <w:color w:val="000000" w:themeColor="text1"/>
                <w:sz w:val="32"/>
                <w:szCs w:val="32"/>
                <w:lang w:eastAsia="zh-CN"/>
                <w14:textFill>
                  <w14:solidFill>
                    <w14:schemeClr w14:val="tx1"/>
                  </w14:solidFill>
                </w14:textFill>
              </w:rPr>
              <w:t>）</w:t>
            </w:r>
            <w:r>
              <w:rPr>
                <w:rFonts w:hint="eastAsia" w:ascii="仿宋" w:hAnsi="仿宋" w:eastAsia="仿宋"/>
                <w:b/>
                <w:bCs w:val="0"/>
                <w:color w:val="000000" w:themeColor="text1"/>
                <w:sz w:val="32"/>
                <w:szCs w:val="32"/>
                <w14:textFill>
                  <w14:solidFill>
                    <w14:schemeClr w14:val="tx1"/>
                  </w14:solidFill>
                </w14:textFill>
              </w:rPr>
              <w:t>阿坝州民族地区航空科普基地</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依托茂县凤仪镇小学</w:t>
            </w:r>
            <w:r>
              <w:rPr>
                <w:rFonts w:hint="eastAsia" w:ascii="仿宋" w:hAnsi="仿宋" w:eastAsia="仿宋"/>
                <w:color w:val="000000" w:themeColor="text1"/>
                <w:sz w:val="32"/>
                <w:szCs w:val="32"/>
                <w:lang w:val="en-US" w:eastAsia="zh-CN"/>
                <w14:textFill>
                  <w14:solidFill>
                    <w14:schemeClr w14:val="tx1"/>
                  </w14:solidFill>
                </w14:textFill>
              </w:rPr>
              <w:t>提升巩固</w:t>
            </w:r>
            <w:r>
              <w:rPr>
                <w:rFonts w:hint="eastAsia" w:ascii="仿宋" w:hAnsi="仿宋" w:eastAsia="仿宋"/>
                <w:color w:val="000000" w:themeColor="text1"/>
                <w:sz w:val="32"/>
                <w:szCs w:val="32"/>
                <w14:textFill>
                  <w14:solidFill>
                    <w14:schemeClr w14:val="tx1"/>
                  </w14:solidFill>
                </w14:textFill>
              </w:rPr>
              <w:t>阿坝州民族地区航空科普基地，推广“比赛牵引</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兴趣班探索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实验班推广</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课内教学普惠”的科普基地建设推广模式，推动建设航空科普基地、航空特色学校20个以上，完善航空科普教育体系，建成航空科普教育知识库，着力进行网络平台的推广应用，并且持续提升用户体验，扩大用户数量，将学校打造成为国家级航空特色学校、国家级科普教育基地、四川省航空科创教育第一品牌</w:t>
            </w:r>
            <w:r>
              <w:rPr>
                <w:rFonts w:hint="eastAsia" w:ascii="仿宋" w:hAnsi="仿宋" w:eastAsia="仿宋"/>
                <w:color w:val="000000" w:themeColor="text1"/>
                <w:sz w:val="32"/>
                <w:szCs w:val="32"/>
                <w:lang w:eastAsia="zh-CN"/>
                <w14:textFill>
                  <w14:solidFill>
                    <w14:schemeClr w14:val="tx1"/>
                  </w14:solidFill>
                </w14:textFill>
              </w:rPr>
              <w:t>。</w:t>
            </w:r>
          </w:p>
          <w:p>
            <w:pPr>
              <w:pStyle w:val="28"/>
              <w:numPr>
                <w:ilvl w:val="0"/>
                <w:numId w:val="0"/>
              </w:numPr>
              <w:spacing w:before="0" w:beforeAutospacing="0"/>
              <w:ind w:firstLine="642"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（2）农林科普教育基地项目。</w:t>
            </w:r>
            <w:r>
              <w:rPr>
                <w:rFonts w:hint="eastAsia" w:ascii="仿宋" w:hAnsi="仿宋" w:eastAsia="仿宋"/>
                <w:color w:val="000000" w:themeColor="text1"/>
                <w:sz w:val="32"/>
                <w:szCs w:val="32"/>
                <w:lang w:val="en-US" w:eastAsia="zh-CN"/>
                <w14:textFill>
                  <w14:solidFill>
                    <w14:schemeClr w14:val="tx1"/>
                  </w14:solidFill>
                </w14:textFill>
              </w:rPr>
              <w:t>依托已提名的四川省茂县现代农业科技示范园区，建科技小院，配套科普基地、展示中心和实训基地，面向中小学生开展农林知识科普教育，为大学毕业生和创业人才提供孵化平台，为产业发展提供科技保障</w:t>
            </w:r>
            <w:r>
              <w:rPr>
                <w:rFonts w:hint="eastAsia" w:ascii="仿宋" w:hAnsi="仿宋" w:eastAsia="仿宋"/>
                <w:color w:val="000000" w:themeColor="text1"/>
                <w:sz w:val="32"/>
                <w:szCs w:val="32"/>
                <w14:textFill>
                  <w14:solidFill>
                    <w14:schemeClr w14:val="tx1"/>
                  </w14:solidFill>
                </w14:textFill>
              </w:rPr>
              <w:t>。</w:t>
            </w:r>
          </w:p>
          <w:p>
            <w:pPr>
              <w:pStyle w:val="28"/>
              <w:numPr>
                <w:ilvl w:val="0"/>
                <w:numId w:val="0"/>
              </w:numPr>
              <w:spacing w:before="0" w:beforeAutospacing="0"/>
              <w:ind w:firstLine="642" w:firstLineChars="200"/>
              <w:jc w:val="left"/>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3</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茂县防灾减灾教研及救援基地建设。</w:t>
            </w:r>
            <w:r>
              <w:rPr>
                <w:rFonts w:hint="eastAsia" w:ascii="仿宋" w:hAnsi="仿宋" w:eastAsia="仿宋" w:cs="微软雅黑"/>
                <w:color w:val="000000" w:themeColor="text1"/>
                <w:kern w:val="0"/>
                <w:sz w:val="32"/>
                <w:szCs w:val="32"/>
                <w14:textFill>
                  <w14:solidFill>
                    <w14:schemeClr w14:val="tx1"/>
                  </w14:solidFill>
                </w14:textFill>
              </w:rPr>
              <w:t>在</w:t>
            </w:r>
            <w:r>
              <w:rPr>
                <w:rFonts w:ascii="仿宋" w:hAnsi="仿宋" w:eastAsia="仿宋" w:cs="微软雅黑"/>
                <w:color w:val="000000" w:themeColor="text1"/>
                <w:kern w:val="0"/>
                <w:sz w:val="32"/>
                <w:szCs w:val="32"/>
                <w14:textFill>
                  <w14:solidFill>
                    <w14:schemeClr w14:val="tx1"/>
                  </w14:solidFill>
                </w14:textFill>
              </w:rPr>
              <w:t>叠溪镇</w:t>
            </w:r>
            <w:r>
              <w:rPr>
                <w:rFonts w:hint="eastAsia" w:ascii="仿宋" w:hAnsi="仿宋" w:eastAsia="仿宋" w:cs="微软雅黑"/>
                <w:color w:val="000000" w:themeColor="text1"/>
                <w:kern w:val="0"/>
                <w:sz w:val="32"/>
                <w:szCs w:val="32"/>
                <w14:textFill>
                  <w14:solidFill>
                    <w14:schemeClr w14:val="tx1"/>
                  </w14:solidFill>
                </w14:textFill>
              </w:rPr>
              <w:t>兴建</w:t>
            </w:r>
            <w:r>
              <w:rPr>
                <w:rFonts w:ascii="仿宋" w:hAnsi="仿宋" w:eastAsia="仿宋" w:cs="微软雅黑"/>
                <w:color w:val="000000" w:themeColor="text1"/>
                <w:kern w:val="0"/>
                <w:sz w:val="32"/>
                <w:szCs w:val="32"/>
                <w14:textFill>
                  <w14:solidFill>
                    <w14:schemeClr w14:val="tx1"/>
                  </w14:solidFill>
                </w14:textFill>
              </w:rPr>
              <w:t>地震纪念馆</w:t>
            </w:r>
            <w:r>
              <w:rPr>
                <w:rFonts w:hint="eastAsia" w:ascii="仿宋" w:hAnsi="仿宋" w:eastAsia="仿宋" w:cs="微软雅黑"/>
                <w:color w:val="000000" w:themeColor="text1"/>
                <w:kern w:val="0"/>
                <w:sz w:val="32"/>
                <w:szCs w:val="32"/>
                <w:lang w:val="en-US" w:eastAsia="zh-CN"/>
                <w14:textFill>
                  <w14:solidFill>
                    <w14:schemeClr w14:val="tx1"/>
                  </w14:solidFill>
                </w14:textFill>
              </w:rPr>
              <w:t>，</w:t>
            </w:r>
            <w:r>
              <w:rPr>
                <w:rFonts w:ascii="仿宋" w:hAnsi="仿宋" w:eastAsia="仿宋" w:cs="微软雅黑"/>
                <w:color w:val="000000" w:themeColor="text1"/>
                <w:kern w:val="0"/>
                <w:sz w:val="32"/>
                <w:szCs w:val="32"/>
                <w14:textFill>
                  <w14:solidFill>
                    <w14:schemeClr w14:val="tx1"/>
                  </w14:solidFill>
                </w14:textFill>
              </w:rPr>
              <w:t>运用现代新技术，制造地震拟真体验，</w:t>
            </w:r>
            <w:r>
              <w:rPr>
                <w:rFonts w:hint="eastAsia" w:ascii="仿宋" w:hAnsi="仿宋" w:eastAsia="仿宋" w:cs="微软雅黑"/>
                <w:color w:val="000000" w:themeColor="text1"/>
                <w:kern w:val="0"/>
                <w:sz w:val="32"/>
                <w:szCs w:val="32"/>
                <w:lang w:val="en-US" w:eastAsia="zh-CN"/>
                <w14:textFill>
                  <w14:solidFill>
                    <w14:schemeClr w14:val="tx1"/>
                  </w14:solidFill>
                </w14:textFill>
              </w:rPr>
              <w:t>让</w:t>
            </w:r>
            <w:r>
              <w:rPr>
                <w:rFonts w:ascii="仿宋" w:hAnsi="仿宋" w:eastAsia="仿宋" w:cs="微软雅黑"/>
                <w:color w:val="000000" w:themeColor="text1"/>
                <w:kern w:val="0"/>
                <w:sz w:val="32"/>
                <w:szCs w:val="32"/>
                <w14:textFill>
                  <w14:solidFill>
                    <w14:schemeClr w14:val="tx1"/>
                  </w14:solidFill>
                </w14:textFill>
              </w:rPr>
              <w:t>游客了解地震原理</w:t>
            </w:r>
            <w:r>
              <w:rPr>
                <w:rFonts w:hint="eastAsia" w:ascii="仿宋" w:hAnsi="仿宋" w:eastAsia="仿宋" w:cs="微软雅黑"/>
                <w:color w:val="000000" w:themeColor="text1"/>
                <w:kern w:val="0"/>
                <w:sz w:val="32"/>
                <w:szCs w:val="32"/>
                <w:lang w:val="en-US" w:eastAsia="zh-CN"/>
                <w14:textFill>
                  <w14:solidFill>
                    <w14:schemeClr w14:val="tx1"/>
                  </w14:solidFill>
                </w14:textFill>
              </w:rPr>
              <w:t>，掌握</w:t>
            </w:r>
            <w:r>
              <w:rPr>
                <w:rFonts w:ascii="仿宋" w:hAnsi="仿宋" w:eastAsia="仿宋" w:cs="微软雅黑"/>
                <w:color w:val="000000" w:themeColor="text1"/>
                <w:kern w:val="0"/>
                <w:sz w:val="32"/>
                <w:szCs w:val="32"/>
                <w14:textFill>
                  <w14:solidFill>
                    <w14:schemeClr w14:val="tx1"/>
                  </w14:solidFill>
                </w14:textFill>
              </w:rPr>
              <w:t>自救方法</w:t>
            </w:r>
            <w:r>
              <w:rPr>
                <w:rFonts w:hint="eastAsia" w:ascii="仿宋" w:hAnsi="仿宋" w:eastAsia="仿宋" w:cs="微软雅黑"/>
                <w:color w:val="000000" w:themeColor="text1"/>
                <w:kern w:val="0"/>
                <w:sz w:val="32"/>
                <w:szCs w:val="32"/>
                <w:lang w:val="en-US" w:eastAsia="zh-CN"/>
                <w14:textFill>
                  <w14:solidFill>
                    <w14:schemeClr w14:val="tx1"/>
                  </w14:solidFill>
                </w14:textFill>
              </w:rPr>
              <w:t>，达到防灾减灾的教育培训目的。在</w:t>
            </w:r>
            <w:r>
              <w:rPr>
                <w:rFonts w:ascii="仿宋" w:hAnsi="仿宋" w:eastAsia="仿宋" w:cs="微软雅黑"/>
                <w:color w:val="000000" w:themeColor="text1"/>
                <w:kern w:val="0"/>
                <w:sz w:val="32"/>
                <w:szCs w:val="32"/>
                <w14:textFill>
                  <w14:solidFill>
                    <w14:schemeClr w14:val="tx1"/>
                  </w14:solidFill>
                </w14:textFill>
              </w:rPr>
              <w:t>叠溪镇地震纪念馆</w:t>
            </w:r>
            <w:r>
              <w:rPr>
                <w:rFonts w:hint="eastAsia" w:ascii="仿宋" w:hAnsi="仿宋" w:eastAsia="仿宋" w:cs="微软雅黑"/>
                <w:color w:val="000000" w:themeColor="text1"/>
                <w:kern w:val="0"/>
                <w:sz w:val="32"/>
                <w:szCs w:val="32"/>
                <w:lang w:val="en-US" w:eastAsia="zh-CN"/>
                <w14:textFill>
                  <w14:solidFill>
                    <w14:schemeClr w14:val="tx1"/>
                  </w14:solidFill>
                </w14:textFill>
              </w:rPr>
              <w:t>附近建设救援基地，储备相应救援物质与设备，辐射九环线应急保障与示范。</w:t>
            </w:r>
          </w:p>
        </w:tc>
      </w:tr>
    </w:tbl>
    <w:p>
      <w:pPr>
        <w:widowControl/>
        <w:spacing w:before="100" w:beforeAutospacing="1"/>
        <w:jc w:val="left"/>
        <w:rPr>
          <w:rFonts w:ascii="仿宋" w:hAnsi="仿宋" w:eastAsia="仿宋"/>
          <w:b/>
          <w:bCs/>
          <w:color w:val="000000" w:themeColor="text1"/>
          <w:kern w:val="44"/>
          <w:sz w:val="32"/>
          <w:szCs w:val="32"/>
          <w:shd w:val="clear" w:color="auto" w:fill="FFFFFF"/>
          <w14:textFill>
            <w14:solidFill>
              <w14:schemeClr w14:val="tx1"/>
            </w14:solidFill>
          </w14:textFill>
        </w:rPr>
      </w:pPr>
      <w:r>
        <w:rPr>
          <w:rFonts w:ascii="仿宋" w:hAnsi="仿宋" w:eastAsia="仿宋"/>
          <w:color w:val="000000" w:themeColor="text1"/>
          <w:sz w:val="32"/>
          <w:szCs w:val="32"/>
          <w:shd w:val="clear" w:color="auto" w:fill="FFFFFF"/>
          <w14:textFill>
            <w14:solidFill>
              <w14:schemeClr w14:val="tx1"/>
            </w14:solidFill>
          </w14:textFill>
        </w:rPr>
        <w:br w:type="page"/>
      </w:r>
    </w:p>
    <w:p>
      <w:pPr>
        <w:pStyle w:val="3"/>
        <w:bidi w:val="0"/>
        <w:jc w:val="center"/>
        <w:rPr>
          <w:rFonts w:hint="eastAsia" w:eastAsiaTheme="minorEastAsia"/>
          <w:color w:val="000000" w:themeColor="text1"/>
          <w:lang w:eastAsia="zh-CN"/>
          <w14:textFill>
            <w14:solidFill>
              <w14:schemeClr w14:val="tx1"/>
            </w14:solidFill>
          </w14:textFill>
        </w:rPr>
      </w:pPr>
      <w:bookmarkStart w:id="90" w:name="_Toc20971"/>
      <w:bookmarkStart w:id="91" w:name="_Toc29690"/>
      <w:bookmarkStart w:id="92" w:name="_Toc10391"/>
      <w:bookmarkStart w:id="93" w:name="_Toc31307"/>
      <w:bookmarkStart w:id="94" w:name="_Toc22227"/>
      <w:r>
        <w:rPr>
          <w:rFonts w:hint="eastAsia"/>
          <w:color w:val="000000" w:themeColor="text1"/>
          <w14:textFill>
            <w14:solidFill>
              <w14:schemeClr w14:val="tx1"/>
            </w14:solidFill>
          </w14:textFill>
        </w:rPr>
        <w:t xml:space="preserve">第四章 </w:t>
      </w:r>
      <w:r>
        <w:rPr>
          <w:rFonts w:hint="eastAsia"/>
          <w:color w:val="000000" w:themeColor="text1"/>
          <w:lang w:val="en-US" w:eastAsia="zh-CN"/>
          <w14:textFill>
            <w14:solidFill>
              <w14:schemeClr w14:val="tx1"/>
            </w14:solidFill>
          </w14:textFill>
        </w:rPr>
        <w:t>推进</w:t>
      </w:r>
      <w:r>
        <w:rPr>
          <w:rFonts w:hint="eastAsia"/>
          <w:color w:val="000000" w:themeColor="text1"/>
          <w14:textFill>
            <w14:solidFill>
              <w14:schemeClr w14:val="tx1"/>
            </w14:solidFill>
          </w14:textFill>
        </w:rPr>
        <w:t>农业+多元产业融合</w:t>
      </w:r>
      <w:bookmarkEnd w:id="90"/>
      <w:r>
        <w:rPr>
          <w:rFonts w:hint="eastAsia"/>
          <w:color w:val="000000" w:themeColor="text1"/>
          <w:lang w:val="en-US" w:eastAsia="zh-CN"/>
          <w14:textFill>
            <w14:solidFill>
              <w14:schemeClr w14:val="tx1"/>
            </w14:solidFill>
          </w14:textFill>
        </w:rPr>
        <w:t>发展</w:t>
      </w:r>
      <w:bookmarkEnd w:id="91"/>
      <w:bookmarkEnd w:id="92"/>
      <w:bookmarkEnd w:id="93"/>
      <w:bookmarkEnd w:id="94"/>
    </w:p>
    <w:p>
      <w:pPr>
        <w:pStyle w:val="4"/>
        <w:jc w:val="center"/>
        <w:rPr>
          <w:rFonts w:hint="eastAsia"/>
          <w:lang w:val="en-US" w:eastAsia="zh-CN"/>
        </w:rPr>
      </w:pPr>
      <w:bookmarkStart w:id="95" w:name="_Toc677"/>
      <w:bookmarkStart w:id="96" w:name="_Toc18234"/>
      <w:bookmarkStart w:id="97" w:name="_Toc28038"/>
      <w:bookmarkStart w:id="98" w:name="_Toc12366"/>
      <w:r>
        <w:rPr>
          <w:rFonts w:hint="eastAsia"/>
          <w:lang w:val="en-US" w:eastAsia="zh-CN"/>
        </w:rPr>
        <w:t xml:space="preserve">第一节 </w:t>
      </w:r>
      <w:r>
        <w:rPr>
          <w:rFonts w:hint="eastAsia"/>
        </w:rPr>
        <w:t>构建特色农业</w:t>
      </w:r>
      <w:r>
        <w:rPr>
          <w:rFonts w:hint="eastAsia"/>
          <w:lang w:val="en-US" w:eastAsia="zh-CN"/>
        </w:rPr>
        <w:t>发展新格局</w:t>
      </w:r>
      <w:bookmarkEnd w:id="95"/>
      <w:bookmarkEnd w:id="96"/>
      <w:bookmarkEnd w:id="97"/>
      <w:bookmarkEnd w:id="98"/>
    </w:p>
    <w:p>
      <w:pPr>
        <w:spacing w:before="0" w:beforeAutospacing="0"/>
        <w:ind w:firstLine="640"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深化农业供给侧结构性改革，充分发挥现代农业园区带动作用，构建“6+N”特色农牧业产业新体系和“一核、三带、三区、多基地”的发展新格局。</w:t>
      </w:r>
    </w:p>
    <w:p>
      <w:pPr>
        <w:spacing w:before="0" w:beforeAutospacing="0"/>
        <w:ind w:firstLine="642"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6大主导产业</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：牛羊（禽）、生（藏）猪、特色水果、高原菜蔬、优质粮油、道地药材。</w:t>
      </w:r>
    </w:p>
    <w:p>
      <w:pPr>
        <w:spacing w:before="0" w:beforeAutospacing="0"/>
        <w:ind w:firstLine="642"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N个特色产业</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：食药菌类、高原花卉、特色养殖等N个特色产业。</w:t>
      </w:r>
    </w:p>
    <w:p>
      <w:pPr>
        <w:spacing w:before="0" w:beforeAutospacing="0"/>
        <w:ind w:firstLine="642"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一核：</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茂县农业综合配套服务集核。</w:t>
      </w:r>
    </w:p>
    <w:p>
      <w:pPr>
        <w:spacing w:before="0" w:beforeAutospacing="0"/>
        <w:ind w:firstLine="642"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三带：</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岷江河谷——特色经果示范带，黑水河谷——藏羌药材示范带，土门河谷——生态蔬果、养殖示范带。</w:t>
      </w:r>
    </w:p>
    <w:p>
      <w:pPr>
        <w:spacing w:before="0" w:beforeAutospacing="0"/>
        <w:ind w:firstLine="642"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三区</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：西南部立体农业发展区：岷江、黑水河两岸，包括南新、凤仪、渭门等镇。东部循环农业发展区：该区位于茂县东部，包括富顺、土门 2 镇，主要发展茎叶类及茄果类蔬菜种植和枇杷与茂县李等水果，土门生猪养殖。西北部高半山农业发展区：该区位于县境西部和北部高山峡谷，包括叠溪镇和赤不苏              镇的部分区域，主要适宜种植川贝母、红毛五加等中药材。</w:t>
      </w:r>
    </w:p>
    <w:p>
      <w:pPr>
        <w:spacing w:before="0" w:beforeAutospacing="0"/>
        <w:ind w:firstLine="642"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b/>
          <w:bCs/>
          <w:color w:val="000000" w:themeColor="text1"/>
          <w:sz w:val="32"/>
          <w:szCs w:val="32"/>
          <w:shd w:val="clear" w:color="auto" w:fill="FFFFFF"/>
          <w:lang w:val="en-US" w:eastAsia="zh-CN"/>
          <w14:textFill>
            <w14:solidFill>
              <w14:schemeClr w14:val="tx1"/>
            </w14:solidFill>
          </w14:textFill>
        </w:rPr>
        <w:t>多基地</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：9个现代农业产业示范区和34个农业产业基地。</w:t>
      </w:r>
    </w:p>
    <w:p>
      <w:pPr>
        <w:rPr>
          <w:rFonts w:hint="default"/>
          <w:lang w:val="en-US" w:eastAsia="zh-CN"/>
        </w:rPr>
      </w:pPr>
    </w:p>
    <w:p>
      <w:pPr>
        <w:pStyle w:val="2"/>
      </w:pPr>
      <w:r>
        <w:drawing>
          <wp:inline distT="0" distB="0" distL="114300" distR="114300">
            <wp:extent cx="5300345" cy="4065905"/>
            <wp:effectExtent l="0" t="0" r="14605" b="10795"/>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picture 1240"/>
                    <pic:cNvPicPr>
                      <a:picLocks noChangeAspect="1"/>
                    </pic:cNvPicPr>
                  </pic:nvPicPr>
                  <pic:blipFill>
                    <a:blip r:embed="rId14"/>
                    <a:stretch>
                      <a:fillRect/>
                    </a:stretch>
                  </pic:blipFill>
                  <pic:spPr>
                    <a:xfrm rot="21600000">
                      <a:off x="0" y="0"/>
                      <a:ext cx="5300345" cy="4065905"/>
                    </a:xfrm>
                    <a:prstGeom prst="rect">
                      <a:avLst/>
                    </a:prstGeom>
                  </pic:spPr>
                </pic:pic>
              </a:graphicData>
            </a:graphic>
          </wp:inline>
        </w:drawing>
      </w:r>
    </w:p>
    <w:p>
      <w:pPr>
        <w:pStyle w:val="2"/>
        <w:jc w:val="center"/>
      </w:pPr>
      <w:r>
        <w:rPr>
          <w:rFonts w:hint="eastAsia"/>
          <w:lang w:val="en-US" w:eastAsia="zh-CN"/>
        </w:rPr>
        <w:t>图3 茂县特色农业发展新格局</w:t>
      </w:r>
    </w:p>
    <w:p>
      <w:pPr>
        <w:pStyle w:val="4"/>
        <w:bidi w:val="0"/>
        <w:jc w:val="center"/>
        <w:rPr>
          <w:color w:val="000000" w:themeColor="text1"/>
          <w14:textFill>
            <w14:solidFill>
              <w14:schemeClr w14:val="tx1"/>
            </w14:solidFill>
          </w14:textFill>
        </w:rPr>
      </w:pPr>
      <w:bookmarkStart w:id="99" w:name="_Toc27444"/>
      <w:bookmarkStart w:id="100" w:name="_Toc9032"/>
      <w:bookmarkStart w:id="101" w:name="_Toc26980"/>
      <w:bookmarkStart w:id="102" w:name="_Toc5113"/>
      <w:bookmarkStart w:id="103" w:name="_Toc1803"/>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二</w:t>
      </w:r>
      <w:r>
        <w:rPr>
          <w:rFonts w:hint="eastAsia"/>
          <w:color w:val="000000" w:themeColor="text1"/>
          <w14:textFill>
            <w14:solidFill>
              <w14:schemeClr w14:val="tx1"/>
            </w14:solidFill>
          </w14:textFill>
        </w:rPr>
        <w:t xml:space="preserve">节 </w:t>
      </w:r>
      <w:r>
        <w:rPr>
          <w:rFonts w:hint="eastAsia"/>
          <w:color w:val="000000" w:themeColor="text1"/>
          <w:lang w:val="en-US" w:eastAsia="zh-CN"/>
          <w14:textFill>
            <w14:solidFill>
              <w14:schemeClr w14:val="tx1"/>
            </w14:solidFill>
          </w14:textFill>
        </w:rPr>
        <w:t>推进</w:t>
      </w:r>
      <w:r>
        <w:rPr>
          <w:rFonts w:hint="eastAsia"/>
          <w:color w:val="000000" w:themeColor="text1"/>
          <w14:textFill>
            <w14:solidFill>
              <w14:schemeClr w14:val="tx1"/>
            </w14:solidFill>
          </w14:textFill>
        </w:rPr>
        <w:t>农旅融合</w:t>
      </w:r>
      <w:bookmarkEnd w:id="99"/>
      <w:bookmarkEnd w:id="100"/>
      <w:bookmarkEnd w:id="101"/>
      <w:bookmarkEnd w:id="102"/>
      <w:bookmarkEnd w:id="103"/>
    </w:p>
    <w:p>
      <w:pPr>
        <w:spacing w:before="100" w:beforeAutospacing="1"/>
        <w:ind w:firstLine="642" w:firstLineChars="200"/>
        <w:rPr>
          <w:rFonts w:ascii="仿宋" w:hAnsi="仿宋" w:eastAsia="仿宋" w:cs="Arial"/>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14:textFill>
            <w14:solidFill>
              <w14:schemeClr w14:val="tx1"/>
            </w14:solidFill>
          </w14:textFill>
        </w:rPr>
        <w:t>加快发展休闲观光农业</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进一步推动农业产业化发展与乡村旅游、乡村文化深度融合，实施休闲农业和乡村旅游精品工程，重点打造一批田园综合体和公路干线农业示范带，建设一批设施完备、功能多样的休闲观光农业园区。以创建“绿色有机农产品示范县”为目标，着力培育青脆李、大樱桃、</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枇杷</w:t>
      </w:r>
      <w:r>
        <w:rPr>
          <w:rFonts w:hint="eastAsia" w:ascii="仿宋" w:hAnsi="仿宋" w:eastAsia="仿宋" w:cs="Arial"/>
          <w:color w:val="000000" w:themeColor="text1"/>
          <w:sz w:val="32"/>
          <w:szCs w:val="32"/>
          <w:shd w:val="clear" w:color="auto" w:fill="FFFFFF"/>
          <w14:textFill>
            <w14:solidFill>
              <w14:schemeClr w14:val="tx1"/>
            </w14:solidFill>
          </w14:textFill>
        </w:rPr>
        <w:t>、苹果、等优质水果，花椒、花卉、中药材等经济特色产业；积极延伸农业产业链条，加大农旅产品开发力度。</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力争到2025年，</w:t>
      </w:r>
      <w:r>
        <w:rPr>
          <w:rFonts w:hint="eastAsia" w:ascii="仿宋" w:hAnsi="仿宋" w:eastAsia="仿宋" w:cs="Arial"/>
          <w:color w:val="000000" w:themeColor="text1"/>
          <w:sz w:val="32"/>
          <w:szCs w:val="32"/>
          <w:shd w:val="clear" w:color="auto" w:fill="FFFFFF"/>
          <w14:textFill>
            <w14:solidFill>
              <w14:schemeClr w14:val="tx1"/>
            </w14:solidFill>
          </w14:textFill>
        </w:rPr>
        <w:t>建成农旅融合农业产业化示范带2条、田园综合体2-3个，现代农业产业园或农业科技园1个；积极创建“四川省美丽休闲乡村”以及“省级休闲农业示范点”，成为川北地区农业观光休闲重要目的地。</w:t>
      </w:r>
    </w:p>
    <w:p>
      <w:pPr>
        <w:spacing w:before="100" w:beforeAutospacing="1"/>
        <w:ind w:firstLine="642" w:firstLineChars="200"/>
        <w:rPr>
          <w:rFonts w:ascii="仿宋" w:hAnsi="仿宋" w:eastAsia="仿宋" w:cs="Arial"/>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14:textFill>
            <w14:solidFill>
              <w14:schemeClr w14:val="tx1"/>
            </w14:solidFill>
          </w14:textFill>
        </w:rPr>
        <w:t>精心打造美丽示范村庄</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按照3A级以上乡村旅游点标准，科学编制和高标准建设一批显山露水、生态宜居的美丽示范村庄。以美丽示范农户庭院为切入点，在九环线沿线重点打造一批农旅休闲旅游点</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农旅示范村庄、美丽休闲乡村、星级农家乐等家</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统筹推进“山水林田路房”整治，打造一批具有历史、地域特点的特色景观和旅游村镇，让游客看得见山水、记得住乡愁、留得住乡情。</w:t>
      </w:r>
    </w:p>
    <w:p>
      <w:pPr>
        <w:autoSpaceDE/>
        <w:autoSpaceDN/>
        <w:adjustRightInd/>
        <w:spacing w:before="100" w:beforeAutospacing="1"/>
        <w:ind w:firstLine="642"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Arial"/>
          <w:b/>
          <w:bCs/>
          <w:color w:val="000000" w:themeColor="text1"/>
          <w:sz w:val="32"/>
          <w:szCs w:val="32"/>
          <w:shd w:val="clear" w:color="auto" w:fill="FFFFFF"/>
          <w14:textFill>
            <w14:solidFill>
              <w14:schemeClr w14:val="tx1"/>
            </w14:solidFill>
          </w14:textFill>
        </w:rPr>
        <w:t>推动特色主题乡村旅游</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依托不同农业资源禀赋、发展特色主题乡村游。充分利用</w:t>
      </w:r>
      <w:r>
        <w:rPr>
          <w:rFonts w:ascii="仿宋" w:hAnsi="仿宋" w:eastAsia="仿宋" w:cs="Arial"/>
          <w:color w:val="000000" w:themeColor="text1"/>
          <w:sz w:val="32"/>
          <w:szCs w:val="32"/>
          <w:shd w:val="clear" w:color="auto" w:fill="FFFFFF"/>
          <w14:textFill>
            <w14:solidFill>
              <w14:schemeClr w14:val="tx1"/>
            </w14:solidFill>
          </w14:textFill>
        </w:rPr>
        <w:t>岩窝村菌类种植基地的资源优势，发展岩窝村菌类主题旅游，</w:t>
      </w:r>
      <w:r>
        <w:rPr>
          <w:rFonts w:hint="eastAsia" w:ascii="仿宋" w:hAnsi="仿宋" w:eastAsia="仿宋" w:cs="Arial"/>
          <w:color w:val="000000" w:themeColor="text1"/>
          <w:sz w:val="32"/>
          <w:szCs w:val="32"/>
          <w:shd w:val="clear" w:color="auto" w:fill="FFFFFF"/>
          <w14:textFill>
            <w14:solidFill>
              <w14:schemeClr w14:val="tx1"/>
            </w14:solidFill>
          </w14:textFill>
        </w:rPr>
        <w:t>建设蘑菇主题乐园，植入蘑菇餐厅、蘑菇小屋（精品民宿）等相关主题配套设施，以及特色采摘等体验活动，发展菌类主题乡村度假旅游等。发展火鸡特色主题旅游，打造羌红精品民宿品牌</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通过新建民俗购物街区，出售火鸡村当地特色美食，开发以羌红为特色的文创旅游商品。基于二八溪村的藏香猪养殖业，建立集养殖、加工、销售、餐饮、住宿于一体的藏香猪主题乡村农庄，打造集野味、野猪美食、中药膳为一体的特色美食；依托二八溪村周围良好的自然风光资源，规划合理的跑马路线与范围，开发高原跑马项目。</w:t>
      </w:r>
    </w:p>
    <w:p>
      <w:pPr>
        <w:spacing w:before="100" w:beforeAutospacing="1"/>
        <w:ind w:firstLine="642" w:firstLineChars="200"/>
        <w:rPr>
          <w:rFonts w:ascii="仿宋" w:hAnsi="仿宋" w:eastAsia="仿宋" w:cs="Arial"/>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14:textFill>
            <w14:solidFill>
              <w14:schemeClr w14:val="tx1"/>
            </w14:solidFill>
          </w14:textFill>
        </w:rPr>
        <w:t>打响农业旅游示范品牌</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依托丰富的山水资源，着力推出一批特色鲜明、管理规范的农旅融合精品线路；依托现代农业、田园综合体、美丽示范村庄、特色镇、主题乡村等载体，强化农事活动体验创意、乡土文化发掘、民俗活动举办，打造形式多样、特色鲜明、个性突出的乡村旅游产品；依托丰富的人文自然资源打造“森林旅游示范镇”、“生态旅游示范镇”、“农村休闲观光旅游示范镇”等农旅融合发展示范品牌。</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专栏6：农旅融合重点项目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阿坝茂县旅游补短板建设项目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凤仪镇坪头、甘青等乡村旅游点游客服务设施、步游道硬化亮化、指示标识系统等建设。</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传统村落连片打造</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对</w:t>
            </w:r>
            <w:r>
              <w:rPr>
                <w:rFonts w:hint="eastAsia" w:ascii="仿宋" w:hAnsi="仿宋" w:eastAsia="仿宋"/>
                <w:color w:val="000000" w:themeColor="text1"/>
                <w:sz w:val="32"/>
                <w:szCs w:val="32"/>
                <w:lang w:eastAsia="zh-CN"/>
                <w14:textFill>
                  <w14:solidFill>
                    <w14:schemeClr w14:val="tx1"/>
                  </w14:solidFill>
                </w14:textFill>
              </w:rPr>
              <w:t>茂县</w:t>
            </w:r>
            <w:r>
              <w:rPr>
                <w:rFonts w:hint="eastAsia" w:ascii="仿宋" w:hAnsi="仿宋" w:eastAsia="仿宋"/>
                <w:color w:val="000000" w:themeColor="text1"/>
                <w:sz w:val="32"/>
                <w:szCs w:val="32"/>
                <w14:textFill>
                  <w14:solidFill>
                    <w14:schemeClr w14:val="tx1"/>
                  </w14:solidFill>
                </w14:textFill>
              </w:rPr>
              <w:t>境内国家级传统村落（小河坝村鹰嘴河组、牛尾村、四瓦村）和省级传统村落（纳呼村、较场村、河西村、松坪沟村、俄口大寨村）分片区进行连片打造，主要建设内容为基础设施、公共服务及文化旅游设施建设。</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休闲农业和乡村旅游精品工程</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实施休闲农业和乡村旅游精品工程，建设一批设施完备、功能多样的休闲观光园区、乡村民宿、农耕体验、农事研学、康养基地等，打造特色突出、主题鲜明的休闲农业和乡村旅游精品。</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茂县农业科技示范园区</w:t>
            </w:r>
            <w:r>
              <w:rPr>
                <w:rFonts w:hint="eastAsia" w:ascii="仿宋" w:hAnsi="仿宋" w:eastAsia="仿宋"/>
                <w:b/>
                <w:color w:val="000000" w:themeColor="text1"/>
                <w:sz w:val="32"/>
                <w:szCs w:val="32"/>
                <w:lang w:val="en-US" w:eastAsia="zh-CN"/>
                <w14:textFill>
                  <w14:solidFill>
                    <w14:schemeClr w14:val="tx1"/>
                  </w14:solidFill>
                </w14:textFill>
              </w:rPr>
              <w:t>提升</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依托茂县</w:t>
            </w:r>
            <w:r>
              <w:rPr>
                <w:rFonts w:hint="eastAsia" w:ascii="仿宋" w:hAnsi="仿宋" w:eastAsia="仿宋"/>
                <w:color w:val="000000" w:themeColor="text1"/>
                <w:sz w:val="32"/>
                <w:szCs w:val="32"/>
                <w:lang w:val="en-US" w:eastAsia="zh-CN"/>
                <w14:textFill>
                  <w14:solidFill>
                    <w14:schemeClr w14:val="tx1"/>
                  </w14:solidFill>
                </w14:textFill>
              </w:rPr>
              <w:t>赤不苏河谷茂汶苹果现代农业园区，在赤不苏镇进一步提升四川省茂县现代农业科技示范园区。</w:t>
            </w:r>
            <w:r>
              <w:rPr>
                <w:rFonts w:hint="eastAsia" w:ascii="仿宋" w:hAnsi="仿宋" w:eastAsia="仿宋"/>
                <w:color w:val="000000" w:themeColor="text1"/>
                <w:sz w:val="32"/>
                <w:szCs w:val="32"/>
                <w14:textFill>
                  <w14:solidFill>
                    <w14:schemeClr w14:val="tx1"/>
                  </w14:solidFill>
                </w14:textFill>
              </w:rPr>
              <w:t>创新农业科技引领，强化园区科技保障、装备保障、品牌保障和人才保障，推进园区“农业+加工”、“农业+电商”和 “农业+旅游”发展模式。</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阿坝州茂县凤仪镇（水西、坪头、甘青、南庄）乡村旅游提升建设工程</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新建栈道，休息亭，观景台，景观桥、生态厕所，护栏，标志标牌、给排水管网改造、电力设施、游客服务站、观光电梯、娱乐设施、标识系统、农业观光体系打造，景点开发等。</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农村新型经营主体培育</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每年在全县培育不低于6家农村新型经营主体，支持引进新技术、新装备，改良提升产品品质，发展农产品初加工（冷链物流），促进农业一二三产融合，延长产业链、价值链等；支持适度扩大规模，引进良种，完善基础设施，购置生产性装备，建设农业废弃物处理设施等；培育一批高素质农民。</w:t>
            </w:r>
          </w:p>
        </w:tc>
      </w:tr>
    </w:tbl>
    <w:p>
      <w:pPr>
        <w:pStyle w:val="4"/>
        <w:bidi w:val="0"/>
        <w:jc w:val="center"/>
        <w:rPr>
          <w:color w:val="000000" w:themeColor="text1"/>
          <w14:textFill>
            <w14:solidFill>
              <w14:schemeClr w14:val="tx1"/>
            </w14:solidFill>
          </w14:textFill>
        </w:rPr>
      </w:pPr>
      <w:bookmarkStart w:id="104" w:name="_Toc25617"/>
      <w:bookmarkStart w:id="105" w:name="_Toc18605"/>
      <w:bookmarkStart w:id="106" w:name="_Toc7755"/>
      <w:bookmarkStart w:id="107" w:name="_Toc2441"/>
      <w:bookmarkStart w:id="108" w:name="_Toc27656"/>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三</w:t>
      </w:r>
      <w:r>
        <w:rPr>
          <w:rFonts w:hint="eastAsia"/>
          <w:color w:val="000000" w:themeColor="text1"/>
          <w14:textFill>
            <w14:solidFill>
              <w14:schemeClr w14:val="tx1"/>
            </w14:solidFill>
          </w14:textFill>
        </w:rPr>
        <w:t>节</w:t>
      </w:r>
      <w:r>
        <w:rPr>
          <w:rFonts w:hint="eastAsia"/>
          <w:color w:val="000000" w:themeColor="text1"/>
          <w:lang w:val="en-US" w:eastAsia="zh-CN"/>
          <w14:textFill>
            <w14:solidFill>
              <w14:schemeClr w14:val="tx1"/>
            </w14:solidFill>
          </w14:textFill>
        </w:rPr>
        <w:t xml:space="preserve"> 推进</w:t>
      </w:r>
      <w:r>
        <w:rPr>
          <w:rFonts w:hint="eastAsia"/>
          <w:color w:val="000000" w:themeColor="text1"/>
          <w14:textFill>
            <w14:solidFill>
              <w14:schemeClr w14:val="tx1"/>
            </w14:solidFill>
          </w14:textFill>
        </w:rPr>
        <w:t>农工融合</w:t>
      </w:r>
      <w:bookmarkEnd w:id="104"/>
      <w:bookmarkEnd w:id="105"/>
      <w:bookmarkEnd w:id="106"/>
      <w:bookmarkEnd w:id="107"/>
      <w:bookmarkEnd w:id="108"/>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ind w:left="0" w:firstLine="642" w:firstLineChars="200"/>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pPr>
      <w:r>
        <w:rPr>
          <w:rFonts w:hint="eastAsia" w:ascii="仿宋" w:hAnsi="仿宋" w:eastAsia="仿宋" w:cs="Arial"/>
          <w:b/>
          <w:bCs/>
          <w:i w:val="0"/>
          <w:iCs w:val="0"/>
          <w:caps w:val="0"/>
          <w:color w:val="000000" w:themeColor="text1"/>
          <w:spacing w:val="0"/>
          <w:kern w:val="2"/>
          <w:sz w:val="32"/>
          <w:szCs w:val="32"/>
          <w:shd w:val="clear" w:color="auto" w:fill="FFFFFF"/>
          <w14:textFill>
            <w14:solidFill>
              <w14:schemeClr w14:val="tx1"/>
            </w14:solidFill>
          </w14:textFill>
        </w:rPr>
        <w:t>全面提升</w:t>
      </w:r>
      <w:r>
        <w:rPr>
          <w:rFonts w:hint="eastAsia" w:ascii="仿宋" w:hAnsi="仿宋" w:eastAsia="仿宋" w:cs="Arial"/>
          <w:b/>
          <w:bCs/>
          <w:i w:val="0"/>
          <w:iCs w:val="0"/>
          <w:caps w:val="0"/>
          <w:color w:val="000000" w:themeColor="text1"/>
          <w:spacing w:val="0"/>
          <w:kern w:val="2"/>
          <w:sz w:val="32"/>
          <w:szCs w:val="32"/>
          <w:shd w:val="clear" w:color="auto" w:fill="FFFFFF"/>
          <w:lang w:val="en-US" w:eastAsia="zh-CN"/>
          <w14:textFill>
            <w14:solidFill>
              <w14:schemeClr w14:val="tx1"/>
            </w14:solidFill>
          </w14:textFill>
        </w:rPr>
        <w:t>农产品</w:t>
      </w:r>
      <w:r>
        <w:rPr>
          <w:rFonts w:hint="eastAsia" w:ascii="仿宋" w:hAnsi="仿宋" w:eastAsia="仿宋" w:cs="Arial"/>
          <w:b/>
          <w:bCs/>
          <w:i w:val="0"/>
          <w:iCs w:val="0"/>
          <w:caps w:val="0"/>
          <w:color w:val="000000" w:themeColor="text1"/>
          <w:spacing w:val="0"/>
          <w:kern w:val="2"/>
          <w:sz w:val="32"/>
          <w:szCs w:val="32"/>
          <w:shd w:val="clear" w:color="auto" w:fill="FFFFFF"/>
          <w14:textFill>
            <w14:solidFill>
              <w14:schemeClr w14:val="tx1"/>
            </w14:solidFill>
          </w14:textFill>
        </w:rPr>
        <w:t>加工水平。</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发展农产品产地初加工，加强储藏、保鲜、烘干、分类分级、包装和运销等初加工设施装备建设，推进粮食加工减损增效，加强</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李子、苹果</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等特色农产品产后处理，提升产地初加工水平。推进</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花椒、优质肉羊等</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农产品精深加工，生产多种类型深加工产品，拉长产业链，提高附加值，重点打造果品、乳品、肉类等加工产业链。围绕优质、绿色和功能性产品生产，打造科技水平高、加工能力强的农产品加工品牌企业。</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ind w:left="0" w:firstLine="642" w:firstLineChars="200"/>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pPr>
      <w:r>
        <w:rPr>
          <w:rFonts w:hint="eastAsia" w:ascii="仿宋" w:hAnsi="仿宋" w:eastAsia="仿宋" w:cs="Arial"/>
          <w:b/>
          <w:bCs/>
          <w:i w:val="0"/>
          <w:iCs w:val="0"/>
          <w:caps w:val="0"/>
          <w:color w:val="000000" w:themeColor="text1"/>
          <w:spacing w:val="0"/>
          <w:kern w:val="2"/>
          <w:sz w:val="32"/>
          <w:szCs w:val="32"/>
          <w:shd w:val="clear" w:color="auto" w:fill="FFFFFF"/>
          <w:lang w:val="en-US" w:eastAsia="zh-CN"/>
          <w14:textFill>
            <w14:solidFill>
              <w14:schemeClr w14:val="tx1"/>
            </w14:solidFill>
          </w14:textFill>
        </w:rPr>
        <w:t>扶持壮大农产品加工</w:t>
      </w:r>
      <w:r>
        <w:rPr>
          <w:rFonts w:hint="eastAsia" w:ascii="仿宋" w:hAnsi="仿宋" w:eastAsia="仿宋" w:cs="Arial"/>
          <w:b/>
          <w:bCs/>
          <w:i w:val="0"/>
          <w:iCs w:val="0"/>
          <w:caps w:val="0"/>
          <w:color w:val="000000" w:themeColor="text1"/>
          <w:spacing w:val="0"/>
          <w:kern w:val="2"/>
          <w:sz w:val="32"/>
          <w:szCs w:val="32"/>
          <w:shd w:val="clear" w:color="auto" w:fill="FFFFFF"/>
          <w14:textFill>
            <w14:solidFill>
              <w14:schemeClr w14:val="tx1"/>
            </w14:solidFill>
          </w14:textFill>
        </w:rPr>
        <w:t>企业。</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实施项目带动战略，发挥投资拉动作用，培育和壮大农产品加工企业。创新招商引资模式，加大招商引资力度，引进建设一批优势农产品加工项目。支持农产品加工企业实行原料生产基地、生产加工、营销服务一体化经营。加强人才队伍培养，支持返乡下乡人员创办领办农产品加工企业。</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ind w:left="0" w:firstLine="642" w:firstLineChars="200"/>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pPr>
      <w:r>
        <w:rPr>
          <w:rFonts w:hint="eastAsia" w:ascii="仿宋" w:hAnsi="仿宋" w:eastAsia="仿宋" w:cs="Arial"/>
          <w:b/>
          <w:bCs/>
          <w:i w:val="0"/>
          <w:iCs w:val="0"/>
          <w:caps w:val="0"/>
          <w:color w:val="000000" w:themeColor="text1"/>
          <w:spacing w:val="0"/>
          <w:kern w:val="2"/>
          <w:sz w:val="32"/>
          <w:szCs w:val="32"/>
          <w:shd w:val="clear" w:color="auto" w:fill="FFFFFF"/>
          <w14:textFill>
            <w14:solidFill>
              <w14:schemeClr w14:val="tx1"/>
            </w14:solidFill>
          </w14:textFill>
        </w:rPr>
        <w:t>大力发展多种业态。</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支持农民合作社积极发展农产品加工流通，采取“农户+合作社+企业”等模式，引导农民以土地经营权、林权和设施装备等入股合作社和企业，分享加工流通环节增值收益。支持农民创新创业，因地制宜发展特色农产品加工。将“互联网+”引入农产品加工业，培育发展网络化、智能化、精细化现代加工新模式，以及电子商务</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和</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农商直供等新业态。引导农产品加工业与休闲、旅游、文化、教育、科普、养生养老等产业深度融合。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ind w:left="0" w:firstLine="642" w:firstLineChars="200"/>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pPr>
      <w:r>
        <w:rPr>
          <w:rFonts w:hint="eastAsia" w:ascii="仿宋" w:hAnsi="仿宋" w:eastAsia="仿宋" w:cs="Arial"/>
          <w:b/>
          <w:bCs/>
          <w:i w:val="0"/>
          <w:iCs w:val="0"/>
          <w:caps w:val="0"/>
          <w:color w:val="000000" w:themeColor="text1"/>
          <w:spacing w:val="0"/>
          <w:kern w:val="2"/>
          <w:sz w:val="32"/>
          <w:szCs w:val="32"/>
          <w:shd w:val="clear" w:color="auto" w:fill="FFFFFF"/>
          <w14:textFill>
            <w14:solidFill>
              <w14:schemeClr w14:val="tx1"/>
            </w14:solidFill>
          </w14:textFill>
        </w:rPr>
        <w:t>健全利益共享机制。</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鼓励农产品加工企业与基地农户通过多种方式，建立稳定的农产品产销关系和紧密型利益联结机制。支持农户和合作社以生产要素等入股农产品加工龙头企业，组建“收益共享、风险共担”的利益共同体。引导农产品加工龙头企业采取股份分红、利润返还、吸纳就业等形式让利农户。将农产品加工业作为</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巩固</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产业</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脱贫</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的重要内容，支持</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各乡镇</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依托当地资源优势，大力发展特色种植、特色养殖和特色农产品加工业，构建农产品种养殖、深加工、流通、销售于一体的产业链条，使</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广大</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群众分享加工增值收益，</w:t>
      </w:r>
      <w:r>
        <w:rPr>
          <w:rFonts w:hint="eastAsia" w:ascii="仿宋" w:hAnsi="仿宋" w:eastAsia="仿宋" w:cs="Arial"/>
          <w:i w:val="0"/>
          <w:iCs w:val="0"/>
          <w:caps w:val="0"/>
          <w:color w:val="000000" w:themeColor="text1"/>
          <w:spacing w:val="0"/>
          <w:kern w:val="2"/>
          <w:sz w:val="32"/>
          <w:szCs w:val="32"/>
          <w:shd w:val="clear" w:color="auto" w:fill="FFFFFF"/>
          <w:lang w:val="en-US" w:eastAsia="zh-CN"/>
          <w14:textFill>
            <w14:solidFill>
              <w14:schemeClr w14:val="tx1"/>
            </w14:solidFill>
          </w14:textFill>
        </w:rPr>
        <w:t>持续巩固脱贫成果，加快走向共同富裕</w:t>
      </w:r>
      <w:r>
        <w:rPr>
          <w:rFonts w:hint="eastAsia" w:ascii="仿宋" w:hAnsi="仿宋" w:eastAsia="仿宋" w:cs="Arial"/>
          <w:i w:val="0"/>
          <w:iCs w:val="0"/>
          <w:caps w:val="0"/>
          <w:color w:val="000000" w:themeColor="text1"/>
          <w:spacing w:val="0"/>
          <w:kern w:val="2"/>
          <w:sz w:val="32"/>
          <w:szCs w:val="32"/>
          <w:shd w:val="clear" w:color="auto" w:fill="FFFFFF"/>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专栏7：农工融合重点项目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（1）茂县</w:t>
            </w:r>
            <w:r>
              <w:rPr>
                <w:rFonts w:hint="eastAsia" w:ascii="仿宋" w:hAnsi="仿宋" w:eastAsia="仿宋"/>
                <w:b/>
                <w:color w:val="000000" w:themeColor="text1"/>
                <w:sz w:val="32"/>
                <w:szCs w:val="32"/>
                <w14:textFill>
                  <w14:solidFill>
                    <w14:schemeClr w14:val="tx1"/>
                  </w14:solidFill>
                </w14:textFill>
              </w:rPr>
              <w:t>农产品初加工项目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鼓励和支持农民合作社和家庭农场等新型经营主体发展保鲜、储藏、分级、包装等设施建设，促进农产品顺利进入终端市场和后续加工环节；同时支持发展粮变粉、豆变芽、肉变肠、奶变酪、菜变肴、果变汁等初级加工产品项目。</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农产品精深加工企业培育</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充分利用</w:t>
            </w:r>
            <w:r>
              <w:rPr>
                <w:rFonts w:hint="eastAsia" w:ascii="仿宋" w:hAnsi="仿宋" w:eastAsia="仿宋"/>
                <w:color w:val="000000" w:themeColor="text1"/>
                <w:sz w:val="32"/>
                <w:szCs w:val="32"/>
                <w:lang w:eastAsia="zh-CN"/>
                <w14:textFill>
                  <w14:solidFill>
                    <w14:schemeClr w14:val="tx1"/>
                  </w14:solidFill>
                </w14:textFill>
              </w:rPr>
              <w:t>茂县</w:t>
            </w:r>
            <w:r>
              <w:rPr>
                <w:rFonts w:hint="eastAsia" w:ascii="仿宋" w:hAnsi="仿宋" w:eastAsia="仿宋"/>
                <w:color w:val="000000" w:themeColor="text1"/>
                <w:sz w:val="32"/>
                <w:szCs w:val="32"/>
                <w14:textFill>
                  <w14:solidFill>
                    <w14:schemeClr w14:val="tx1"/>
                  </w14:solidFill>
                </w14:textFill>
              </w:rPr>
              <w:t>农业资源，培育发展农产品精深加工小微企业1家，带动</w:t>
            </w:r>
            <w:r>
              <w:rPr>
                <w:rFonts w:hint="eastAsia" w:ascii="仿宋" w:hAnsi="仿宋" w:eastAsia="仿宋"/>
                <w:color w:val="000000" w:themeColor="text1"/>
                <w:sz w:val="32"/>
                <w:szCs w:val="32"/>
                <w:lang w:eastAsia="zh-CN"/>
                <w14:textFill>
                  <w14:solidFill>
                    <w14:schemeClr w14:val="tx1"/>
                  </w14:solidFill>
                </w14:textFill>
              </w:rPr>
              <w:t>茂县</w:t>
            </w:r>
            <w:r>
              <w:rPr>
                <w:rFonts w:hint="eastAsia" w:ascii="仿宋" w:hAnsi="仿宋" w:eastAsia="仿宋"/>
                <w:color w:val="000000" w:themeColor="text1"/>
                <w:sz w:val="32"/>
                <w:szCs w:val="32"/>
                <w14:textFill>
                  <w14:solidFill>
                    <w14:schemeClr w14:val="tx1"/>
                  </w14:solidFill>
                </w14:textFill>
              </w:rPr>
              <w:t>三产融合发展。</w:t>
            </w:r>
          </w:p>
          <w:p>
            <w:pPr>
              <w:pStyle w:val="28"/>
              <w:numPr>
                <w:ilvl w:val="-1"/>
                <w:numId w:val="0"/>
              </w:numPr>
              <w:spacing w:before="0" w:beforeAutospacing="0"/>
              <w:ind w:left="0" w:firstLine="642"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茂县生猪养殖场建设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土门镇、富顺镇、凤仪镇等建设生猪标准化养殖场1100头及以上规模10个，包括修建圈舍及附属设施和配备粪污资源化设备等。</w:t>
            </w:r>
          </w:p>
          <w:p>
            <w:pPr>
              <w:pStyle w:val="28"/>
              <w:numPr>
                <w:ilvl w:val="-1"/>
                <w:numId w:val="0"/>
              </w:numPr>
              <w:spacing w:before="0" w:beforeAutospacing="0"/>
              <w:ind w:left="0" w:firstLine="642" w:firstLineChars="200"/>
              <w:jc w:val="lef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（4）家禽定点屠宰项目。</w:t>
            </w:r>
            <w:r>
              <w:rPr>
                <w:rFonts w:hint="eastAsia" w:ascii="仿宋" w:hAnsi="仿宋" w:eastAsia="仿宋"/>
                <w:color w:val="000000" w:themeColor="text1"/>
                <w:sz w:val="32"/>
                <w:szCs w:val="32"/>
                <w:lang w:val="en-US" w:eastAsia="zh-CN"/>
                <w14:textFill>
                  <w14:solidFill>
                    <w14:schemeClr w14:val="tx1"/>
                  </w14:solidFill>
                </w14:textFill>
              </w:rPr>
              <w:t>依托南新七星村风行家禽小微企业，建设家禽定点屠宰场，</w:t>
            </w:r>
            <w:r>
              <w:rPr>
                <w:rFonts w:hint="eastAsia" w:ascii="仿宋" w:hAnsi="仿宋" w:eastAsia="仿宋" w:cs="微软雅黑"/>
                <w:i w:val="0"/>
                <w:iCs w:val="0"/>
                <w:caps w:val="0"/>
                <w:color w:val="000000" w:themeColor="text1"/>
                <w:spacing w:val="0"/>
                <w:sz w:val="32"/>
                <w:szCs w:val="32"/>
                <w:shd w:val="clear"/>
                <w14:textFill>
                  <w14:solidFill>
                    <w14:schemeClr w14:val="tx1"/>
                  </w14:solidFill>
                </w14:textFill>
              </w:rPr>
              <w:t>设活禽待宰区、屠宰区及办公区</w:t>
            </w:r>
            <w:r>
              <w:rPr>
                <w:rFonts w:hint="eastAsia" w:ascii="仿宋" w:hAnsi="仿宋" w:eastAsia="仿宋" w:cs="微软雅黑"/>
                <w:i w:val="0"/>
                <w:iCs w:val="0"/>
                <w:caps w:val="0"/>
                <w:color w:val="000000" w:themeColor="text1"/>
                <w:spacing w:val="0"/>
                <w:sz w:val="32"/>
                <w:szCs w:val="32"/>
                <w:shd w:val="clear"/>
                <w:lang w:val="en-US" w:eastAsia="zh-CN"/>
                <w14:textFill>
                  <w14:solidFill>
                    <w14:schemeClr w14:val="tx1"/>
                  </w14:solidFill>
                </w14:textFill>
              </w:rPr>
              <w:t>，</w:t>
            </w:r>
            <w:r>
              <w:rPr>
                <w:rFonts w:hint="eastAsia" w:ascii="仿宋" w:hAnsi="仿宋" w:eastAsia="仿宋" w:cs="微软雅黑"/>
                <w:i w:val="0"/>
                <w:iCs w:val="0"/>
                <w:caps w:val="0"/>
                <w:color w:val="000000" w:themeColor="text1"/>
                <w:spacing w:val="0"/>
                <w:sz w:val="32"/>
                <w:szCs w:val="32"/>
                <w:shd w:val="clear"/>
                <w14:textFill>
                  <w14:solidFill>
                    <w14:schemeClr w14:val="tx1"/>
                  </w14:solidFill>
                </w14:textFill>
              </w:rPr>
              <w:t>配备自动化屠宰流水线，日加工量达</w:t>
            </w:r>
            <w:r>
              <w:rPr>
                <w:rFonts w:hint="eastAsia" w:ascii="仿宋" w:hAnsi="仿宋" w:eastAsia="仿宋" w:cs="微软雅黑"/>
                <w:i w:val="0"/>
                <w:iCs w:val="0"/>
                <w:caps w:val="0"/>
                <w:color w:val="000000" w:themeColor="text1"/>
                <w:spacing w:val="0"/>
                <w:sz w:val="32"/>
                <w:szCs w:val="32"/>
                <w:shd w:val="clear"/>
                <w:vertAlign w:val="baseline"/>
                <w:lang w:val="en-US"/>
                <w14:textFill>
                  <w14:solidFill>
                    <w14:schemeClr w14:val="tx1"/>
                  </w14:solidFill>
                </w14:textFill>
              </w:rPr>
              <w:t>3</w:t>
            </w:r>
            <w:r>
              <w:rPr>
                <w:rFonts w:hint="eastAsia" w:ascii="仿宋" w:hAnsi="仿宋" w:eastAsia="仿宋" w:cs="微软雅黑"/>
                <w:i w:val="0"/>
                <w:iCs w:val="0"/>
                <w:caps w:val="0"/>
                <w:color w:val="000000" w:themeColor="text1"/>
                <w:spacing w:val="0"/>
                <w:sz w:val="32"/>
                <w:szCs w:val="32"/>
                <w:shd w:val="clear"/>
                <w14:textFill>
                  <w14:solidFill>
                    <w14:schemeClr w14:val="tx1"/>
                  </w14:solidFill>
                </w14:textFill>
              </w:rPr>
              <w:t>万羽，满足</w:t>
            </w:r>
            <w:r>
              <w:rPr>
                <w:rFonts w:hint="eastAsia" w:ascii="仿宋" w:hAnsi="仿宋" w:eastAsia="仿宋" w:cs="微软雅黑"/>
                <w:i w:val="0"/>
                <w:iCs w:val="0"/>
                <w:caps w:val="0"/>
                <w:color w:val="000000" w:themeColor="text1"/>
                <w:spacing w:val="0"/>
                <w:sz w:val="32"/>
                <w:szCs w:val="32"/>
                <w:shd w:val="clear"/>
                <w:lang w:eastAsia="zh-CN"/>
                <w14:textFill>
                  <w14:solidFill>
                    <w14:schemeClr w14:val="tx1"/>
                  </w14:solidFill>
                </w14:textFill>
              </w:rPr>
              <w:t>全县</w:t>
            </w:r>
            <w:r>
              <w:rPr>
                <w:rFonts w:hint="eastAsia" w:ascii="仿宋" w:hAnsi="仿宋" w:eastAsia="仿宋" w:cs="微软雅黑"/>
                <w:i w:val="0"/>
                <w:iCs w:val="0"/>
                <w:caps w:val="0"/>
                <w:color w:val="000000" w:themeColor="text1"/>
                <w:spacing w:val="0"/>
                <w:sz w:val="32"/>
                <w:szCs w:val="32"/>
                <w:shd w:val="clear"/>
                <w:lang w:val="en-US" w:eastAsia="zh-CN"/>
                <w14:textFill>
                  <w14:solidFill>
                    <w14:schemeClr w14:val="tx1"/>
                  </w14:solidFill>
                </w14:textFill>
              </w:rPr>
              <w:t>供给</w:t>
            </w:r>
            <w:r>
              <w:rPr>
                <w:rFonts w:hint="eastAsia" w:ascii="仿宋" w:hAnsi="仿宋" w:eastAsia="仿宋" w:cs="微软雅黑"/>
                <w:i w:val="0"/>
                <w:iCs w:val="0"/>
                <w:caps w:val="0"/>
                <w:color w:val="000000" w:themeColor="text1"/>
                <w:spacing w:val="0"/>
                <w:sz w:val="32"/>
                <w:szCs w:val="32"/>
                <w:shd w:val="clear"/>
                <w14:textFill>
                  <w14:solidFill>
                    <w14:schemeClr w14:val="tx1"/>
                  </w14:solidFill>
                </w14:textFill>
              </w:rPr>
              <w:t>需求</w:t>
            </w:r>
            <w:r>
              <w:rPr>
                <w:rFonts w:hint="eastAsia" w:ascii="仿宋" w:hAnsi="仿宋" w:eastAsia="仿宋" w:cs="微软雅黑"/>
                <w:i w:val="0"/>
                <w:iCs w:val="0"/>
                <w:caps w:val="0"/>
                <w:color w:val="000000" w:themeColor="text1"/>
                <w:spacing w:val="0"/>
                <w:sz w:val="32"/>
                <w:szCs w:val="32"/>
                <w:shd w:val="clear"/>
                <w:lang w:val="en-US" w:eastAsia="zh-CN"/>
                <w14:textFill>
                  <w14:solidFill>
                    <w14:schemeClr w14:val="tx1"/>
                  </w14:solidFill>
                </w14:textFill>
              </w:rPr>
              <w:t>。</w:t>
            </w:r>
          </w:p>
          <w:p>
            <w:pPr>
              <w:pStyle w:val="28"/>
              <w:numPr>
                <w:ilvl w:val="-1"/>
                <w:numId w:val="0"/>
              </w:numPr>
              <w:spacing w:before="0" w:beforeAutospacing="0"/>
              <w:ind w:left="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茂县沟口镇水草坪特色果业产业示范园</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在沟口镇水草坪村打造以苹果、花椒为主的绿色循环产业示范园区。建设道路、水池一体化灌溉设施、绿色防控、品种栽培设施。进行新品种高效栽培示范。</w:t>
            </w:r>
          </w:p>
        </w:tc>
      </w:tr>
    </w:tbl>
    <w:p>
      <w:pPr>
        <w:pStyle w:val="4"/>
        <w:bidi w:val="0"/>
        <w:jc w:val="center"/>
        <w:rPr>
          <w:color w:val="000000" w:themeColor="text1"/>
          <w14:textFill>
            <w14:solidFill>
              <w14:schemeClr w14:val="tx1"/>
            </w14:solidFill>
          </w14:textFill>
        </w:rPr>
      </w:pPr>
      <w:bookmarkStart w:id="109" w:name="_Toc18296"/>
      <w:bookmarkStart w:id="110" w:name="_Toc29212"/>
      <w:bookmarkStart w:id="111" w:name="_Toc32353"/>
      <w:bookmarkStart w:id="112" w:name="_Toc5200"/>
      <w:bookmarkStart w:id="113" w:name="_Toc23561"/>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四</w:t>
      </w:r>
      <w:r>
        <w:rPr>
          <w:rFonts w:hint="eastAsia"/>
          <w:color w:val="000000" w:themeColor="text1"/>
          <w14:textFill>
            <w14:solidFill>
              <w14:schemeClr w14:val="tx1"/>
            </w14:solidFill>
          </w14:textFill>
        </w:rPr>
        <w:t xml:space="preserve">节 </w:t>
      </w:r>
      <w:r>
        <w:rPr>
          <w:rFonts w:hint="eastAsia"/>
          <w:color w:val="000000" w:themeColor="text1"/>
          <w:lang w:val="en-US" w:eastAsia="zh-CN"/>
          <w14:textFill>
            <w14:solidFill>
              <w14:schemeClr w14:val="tx1"/>
            </w14:solidFill>
          </w14:textFill>
        </w:rPr>
        <w:t>推进</w:t>
      </w:r>
      <w:r>
        <w:rPr>
          <w:rFonts w:hint="eastAsia"/>
          <w:color w:val="000000" w:themeColor="text1"/>
          <w14:textFill>
            <w14:solidFill>
              <w14:schemeClr w14:val="tx1"/>
            </w14:solidFill>
          </w14:textFill>
        </w:rPr>
        <w:t>农商融合</w:t>
      </w:r>
      <w:bookmarkEnd w:id="109"/>
      <w:bookmarkEnd w:id="110"/>
      <w:bookmarkEnd w:id="111"/>
      <w:bookmarkEnd w:id="112"/>
      <w:bookmarkEnd w:id="113"/>
    </w:p>
    <w:p>
      <w:pPr>
        <w:spacing w:before="100" w:beforeAutospacing="1"/>
        <w:ind w:firstLine="642" w:firstLineChars="200"/>
        <w:rPr>
          <w:rFonts w:hint="eastAsia"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i w:val="0"/>
          <w:iCs w:val="0"/>
          <w:caps w:val="0"/>
          <w:color w:val="000000" w:themeColor="text1"/>
          <w:spacing w:val="0"/>
          <w:sz w:val="32"/>
          <w:szCs w:val="32"/>
          <w:shd w:val="clear" w:color="auto" w:fill="FFFFFF"/>
          <w14:textFill>
            <w14:solidFill>
              <w14:schemeClr w14:val="tx1"/>
            </w14:solidFill>
          </w14:textFill>
        </w:rPr>
        <w:t>发挥供销合作社综合服务优势。</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扎实推进供销合作社综合改革试点工作，不断创新农业经营方式，延伸农业产业链，健全供销合作社经营网络。支持流通方式和业态创新，搭建区域性电子商务平台和为农服务综合平台，完善乡镇电子商务服务中心和村级电子商务服务站点。推进供销合作社与新型经营主体对接，建设标准化和规模化的原料生产基地，发展订单农业、有机农业、循环农业。鼓励社有企业、农民合作社、基层供销社等针对农业生产重要环节，与农民签订服务协议，开展合作式、订单式服务。拓展供销合作社经营领域，由主要从事流通服务向全程农业社会化服务延伸、向全方位城乡社区服务拓展，在农资供应、农产品流通、农村服务等重点领域和环节为农民提供便利实惠、安全优质的服务，积极发挥商贸流通在方便农民生产生活、促进农村消费、带动农村产品销售、促进农民增收、搞活农村经济等方面的积极作用</w:t>
      </w:r>
      <w:r>
        <w:rPr>
          <w:rFonts w:hint="eastAsia" w:ascii="仿宋" w:hAnsi="仿宋" w:eastAsia="仿宋" w:cs="Arial"/>
          <w:i w:val="0"/>
          <w:iCs w:val="0"/>
          <w:caps w:val="0"/>
          <w:color w:val="000000" w:themeColor="text1"/>
          <w:spacing w:val="0"/>
          <w:sz w:val="32"/>
          <w:szCs w:val="32"/>
          <w:shd w:val="clear" w:color="auto" w:fill="FFFFFF"/>
          <w:lang w:eastAsia="zh-CN"/>
          <w14:textFill>
            <w14:solidFill>
              <w14:schemeClr w14:val="tx1"/>
            </w14:solidFill>
          </w14:textFill>
        </w:rPr>
        <w:t>。</w:t>
      </w:r>
    </w:p>
    <w:p>
      <w:pPr>
        <w:spacing w:before="100" w:beforeAutospacing="1"/>
        <w:ind w:firstLine="642" w:firstLineChars="200"/>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pPr>
      <w:r>
        <w:rPr>
          <w:rFonts w:hint="eastAsia" w:ascii="仿宋" w:hAnsi="仿宋" w:eastAsia="仿宋" w:cs="Arial"/>
          <w:b/>
          <w:bCs/>
          <w:i w:val="0"/>
          <w:iCs w:val="0"/>
          <w:caps w:val="0"/>
          <w:color w:val="000000" w:themeColor="text1"/>
          <w:spacing w:val="0"/>
          <w:sz w:val="32"/>
          <w:szCs w:val="32"/>
          <w:shd w:val="clear" w:color="auto" w:fill="FFFFFF"/>
          <w14:textFill>
            <w14:solidFill>
              <w14:schemeClr w14:val="tx1"/>
            </w14:solidFill>
          </w14:textFill>
        </w:rPr>
        <w:t>鼓励社会资本投入</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。优化农村市场环境，鼓励各类社会资本投向农业农村，发展适合企业化经营的现代种养业，发展多种经营，开展农业环境治理、农田水利建设和生态修复。鼓励返乡下乡人员利用农村</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四荒</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荒山、荒沟、荒丘、荒滩）资源和道路改线废弃地、闲置校舍、村庄空闲地等进行创业创新。对社会资本投资建设连片面积达到一定规模的高标准农田、生态公益林等，允许在符合土地管理和生态公益林管理等法律法规和土地利用总体规划、依法办理建设用地审批手续、坚持节约集约用地的前提下，利用一定比例的土地开展观光和休闲度假旅游、加工流通等经营活动。能够商业化运营的农村服务业，要向社会资本全面开放，积极引导外商投资农村产业融合发展。</w:t>
      </w:r>
    </w:p>
    <w:p>
      <w:pPr>
        <w:spacing w:before="100" w:beforeAutospacing="1"/>
        <w:ind w:firstLine="642" w:firstLineChars="200"/>
        <w:rPr>
          <w:rFonts w:hint="default" w:ascii="仿宋" w:hAnsi="仿宋" w:eastAsia="仿宋" w:cs="Arial"/>
          <w:b w:val="0"/>
          <w:bCs w:val="0"/>
          <w:color w:val="000000" w:themeColor="text1"/>
          <w:sz w:val="32"/>
          <w:szCs w:val="32"/>
          <w:shd w:val="clear" w:color="auto" w:fill="FFFFFF"/>
          <w14:textFill>
            <w14:solidFill>
              <w14:schemeClr w14:val="tx1"/>
            </w14:solidFill>
          </w14:textFill>
        </w:rPr>
      </w:pPr>
      <w:r>
        <w:rPr>
          <w:rFonts w:hint="eastAsia" w:ascii="仿宋" w:hAnsi="仿宋" w:eastAsia="仿宋" w:cs="Arial"/>
          <w:b/>
          <w:bCs/>
          <w:i w:val="0"/>
          <w:iCs w:val="0"/>
          <w:caps w:val="0"/>
          <w:color w:val="000000" w:themeColor="text1"/>
          <w:spacing w:val="0"/>
          <w:sz w:val="32"/>
          <w:szCs w:val="32"/>
          <w:shd w:val="clear" w:color="auto" w:fill="FFFFFF"/>
          <w14:textFill>
            <w14:solidFill>
              <w14:schemeClr w14:val="tx1"/>
            </w14:solidFill>
          </w14:textFill>
        </w:rPr>
        <w:t>创新农村金融服务。</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发展农村普惠金融，鼓励涉农金融机构推进农户小额信用贷款、农户联保贷款、</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公司</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农户</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等多种形式的贷款模式，增加农业信贷投入，努力解决返乡下乡人员创业创新融资难问题。优化县域金融机构网点布局，综合运用奖励、补助、税收优惠等政策，加大对农村产业融合发展的信贷支持，创新金融产品和服务，继续实施新型农业经营主体金融服务主办行制度，开展金融与特色产业精准</w:t>
      </w:r>
      <w:r>
        <w:rPr>
          <w:rFonts w:hint="eastAsia" w:ascii="仿宋" w:hAnsi="仿宋" w:eastAsia="仿宋" w:cs="Arial"/>
          <w:i w:val="0"/>
          <w:iCs w:val="0"/>
          <w:caps w:val="0"/>
          <w:color w:val="000000" w:themeColor="text1"/>
          <w:spacing w:val="0"/>
          <w:sz w:val="32"/>
          <w:szCs w:val="32"/>
          <w:shd w:val="clear" w:color="auto" w:fill="FFFFFF"/>
          <w:lang w:val="en-US" w:eastAsia="zh-CN"/>
          <w14:textFill>
            <w14:solidFill>
              <w14:schemeClr w14:val="tx1"/>
            </w14:solidFill>
          </w14:textFill>
        </w:rPr>
        <w:t>帮扶</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对接工作，提高对新型农业经营主体的金融服务水平。稳步推进</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财银保</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贷款保证保险有关工作，稳妥有序开展农村承包土地的经营权、农民住房财产权抵押贷款试点。加快完善农业信贷担保体系，完善政策性保险政策机制，鼓励发展政府支持的</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三农</w:t>
      </w:r>
      <w:r>
        <w:rPr>
          <w:rFonts w:hint="eastAsia" w:ascii="仿宋" w:hAnsi="仿宋" w:eastAsia="仿宋" w:cs="Arial"/>
          <w:i w:val="0"/>
          <w:iCs w:val="0"/>
          <w:caps w:val="0"/>
          <w:color w:val="000000" w:themeColor="text1"/>
          <w:spacing w:val="0"/>
          <w:sz w:val="32"/>
          <w:szCs w:val="32"/>
          <w:shd w:val="clear" w:color="auto" w:fill="FFFFFF"/>
          <w:lang w:val="en-US"/>
          <w14:textFill>
            <w14:solidFill>
              <w14:schemeClr w14:val="tx1"/>
            </w14:solidFill>
          </w14:textFill>
        </w:rPr>
        <w:t>"</w:t>
      </w:r>
      <w:r>
        <w:rPr>
          <w:rFonts w:hint="eastAsia" w:ascii="仿宋" w:hAnsi="仿宋" w:eastAsia="仿宋" w:cs="Arial"/>
          <w:i w:val="0"/>
          <w:iCs w:val="0"/>
          <w:caps w:val="0"/>
          <w:color w:val="000000" w:themeColor="text1"/>
          <w:spacing w:val="0"/>
          <w:sz w:val="32"/>
          <w:szCs w:val="32"/>
          <w:shd w:val="clear" w:color="auto" w:fill="FFFFFF"/>
          <w14:textFill>
            <w14:solidFill>
              <w14:schemeClr w14:val="tx1"/>
            </w14:solidFill>
          </w14:textFill>
        </w:rPr>
        <w:t>融资担保和再担保机构，为农业新型经营主体提供担保服务。鼓励开展支持农村产业融合发展的融资租赁业务。完善政策性保险机制，加大对农业保险产品的开发和推广力度，拓宽农业保险保单质押范围。</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专栏8：农商融合重点项目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茂县城关粮站低温库建设项目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拆除80年代建设仓库5栋，面积1850平方米容量3000吨。新建低温仓库3000平方米.容量7000吨，购置制冷和相关设施设备及附属工程建设。</w:t>
            </w:r>
          </w:p>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茂县农产品仓储保鲜冷链设施建设工程</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新建11个仓储保鲜冷链设施及附属设施建设，每个占地2亩。</w:t>
            </w:r>
          </w:p>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茂县粮油质量检测及配送中心建设项目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新建综合楼3000平方米及配套设施设备购置。</w:t>
            </w:r>
          </w:p>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四川省阿坝州茂县粮油铁路中转站建设项目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屋面防水维修4100平方米，墙体隔热保温8900平方米，门窗改造、设施设备购置及附属设施建设。</w:t>
            </w:r>
          </w:p>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茂县农产品交易平台配套设施建设项目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建设交易管理系统、信息发布系统、抵押融资系统、预警监督系统、交易统计系统、管理支撑系统和系统安全等方面。</w:t>
            </w:r>
          </w:p>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茂县</w:t>
            </w:r>
            <w:r>
              <w:rPr>
                <w:rFonts w:hint="eastAsia" w:ascii="仿宋" w:hAnsi="仿宋" w:eastAsia="仿宋"/>
                <w:b/>
                <w:color w:val="000000" w:themeColor="text1"/>
                <w:sz w:val="32"/>
                <w:szCs w:val="32"/>
                <w:lang w:val="en-US" w:eastAsia="zh-CN"/>
                <w14:textFill>
                  <w14:solidFill>
                    <w14:schemeClr w14:val="tx1"/>
                  </w14:solidFill>
                </w14:textFill>
              </w:rPr>
              <w:t>农业</w:t>
            </w:r>
            <w:r>
              <w:rPr>
                <w:rFonts w:hint="eastAsia" w:ascii="仿宋" w:hAnsi="仿宋" w:eastAsia="仿宋"/>
                <w:b/>
                <w:color w:val="000000" w:themeColor="text1"/>
                <w:sz w:val="32"/>
                <w:szCs w:val="32"/>
                <w14:textFill>
                  <w14:solidFill>
                    <w14:schemeClr w14:val="tx1"/>
                  </w14:solidFill>
                </w14:textFill>
              </w:rPr>
              <w:t>品牌建设项目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按照 “净土阿坝”领导小组办公室制定的种植业、养殖业、加工业三大类“净土阿坝”通用规范标准进行农产品生产；积极实施“净土阿坝+产品品牌”子母品牌联动模式；推动创建“茂县味道”“羌地·圣果”等县域品牌。在省级和国家级新闻媒体上宣传</w:t>
            </w:r>
            <w:r>
              <w:rPr>
                <w:rFonts w:hint="eastAsia" w:ascii="仿宋" w:hAnsi="仿宋" w:eastAsia="仿宋"/>
                <w:color w:val="000000" w:themeColor="text1"/>
                <w:sz w:val="32"/>
                <w:szCs w:val="32"/>
                <w:lang w:eastAsia="zh-CN"/>
                <w14:textFill>
                  <w14:solidFill>
                    <w14:schemeClr w14:val="tx1"/>
                  </w14:solidFill>
                </w14:textFill>
              </w:rPr>
              <w:t>茂县</w:t>
            </w:r>
            <w:r>
              <w:rPr>
                <w:rFonts w:hint="eastAsia" w:ascii="仿宋" w:hAnsi="仿宋" w:eastAsia="仿宋"/>
                <w:color w:val="000000" w:themeColor="text1"/>
                <w:sz w:val="32"/>
                <w:szCs w:val="32"/>
                <w14:textFill>
                  <w14:solidFill>
                    <w14:schemeClr w14:val="tx1"/>
                  </w14:solidFill>
                </w14:textFill>
              </w:rPr>
              <w:t>农产品品牌。</w:t>
            </w:r>
          </w:p>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（7）</w:t>
            </w:r>
            <w:r>
              <w:rPr>
                <w:rFonts w:hint="eastAsia" w:ascii="仿宋" w:hAnsi="仿宋" w:eastAsia="仿宋"/>
                <w:b/>
                <w:color w:val="000000" w:themeColor="text1"/>
                <w:sz w:val="32"/>
                <w:szCs w:val="32"/>
                <w14:textFill>
                  <w14:solidFill>
                    <w14:schemeClr w14:val="tx1"/>
                  </w14:solidFill>
                </w14:textFill>
              </w:rPr>
              <w:t>茂县农产品追溯应用平台建设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全县11个镇的重点农产品（茂县李、甜樱桃、苹果、枇杷、番茄、大白菜、莴笋等）纳入追溯体系，完成入网注册、业务应用等任务，积极开展乡镇监管机构标准化建设，不断提高监管能力，提升产品供给质量。</w:t>
            </w:r>
          </w:p>
          <w:p>
            <w:pPr>
              <w:pStyle w:val="28"/>
              <w:numPr>
                <w:ilvl w:val="-1"/>
                <w:numId w:val="0"/>
              </w:numPr>
              <w:spacing w:before="0" w:beforeAutospacing="0"/>
              <w:ind w:left="0" w:leftChars="0"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（8）</w:t>
            </w:r>
            <w:r>
              <w:rPr>
                <w:rFonts w:hint="eastAsia" w:ascii="仿宋" w:hAnsi="仿宋" w:eastAsia="仿宋"/>
                <w:b/>
                <w:color w:val="000000" w:themeColor="text1"/>
                <w:sz w:val="32"/>
                <w:szCs w:val="32"/>
                <w14:textFill>
                  <w14:solidFill>
                    <w14:schemeClr w14:val="tx1"/>
                  </w14:solidFill>
                </w14:textFill>
              </w:rPr>
              <w:t>茂县数字农业大数据区块链建设</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全县11个镇内建设大数据农产品追溯体系的平台搭建，消除信息不对称的情况，提高产业链的信息透明度和及时</w:t>
            </w:r>
            <w:r>
              <w:rPr>
                <w:rFonts w:hint="eastAsia" w:ascii="仿宋" w:hAnsi="仿宋" w:eastAsia="仿宋"/>
                <w:color w:val="000000" w:themeColor="text1"/>
                <w:sz w:val="32"/>
                <w:szCs w:val="32"/>
                <w:lang w:eastAsia="zh-CN"/>
                <w14:textFill>
                  <w14:solidFill>
                    <w14:schemeClr w14:val="tx1"/>
                  </w14:solidFill>
                </w14:textFill>
              </w:rPr>
              <w:t>反应</w:t>
            </w:r>
            <w:r>
              <w:rPr>
                <w:rFonts w:hint="eastAsia" w:ascii="仿宋" w:hAnsi="仿宋" w:eastAsia="仿宋"/>
                <w:color w:val="000000" w:themeColor="text1"/>
                <w:sz w:val="32"/>
                <w:szCs w:val="32"/>
                <w14:textFill>
                  <w14:solidFill>
                    <w14:schemeClr w14:val="tx1"/>
                  </w14:solidFill>
                </w14:textFill>
              </w:rPr>
              <w:t>能力，保障农业数据不会丢失，且能实时查询等</w:t>
            </w:r>
            <w:r>
              <w:rPr>
                <w:rFonts w:hint="eastAsia" w:ascii="仿宋" w:hAnsi="仿宋" w:eastAsia="仿宋"/>
                <w:color w:val="000000" w:themeColor="text1"/>
                <w:sz w:val="32"/>
                <w:szCs w:val="32"/>
                <w:lang w:val="en-US" w:eastAsia="zh-CN"/>
                <w14:textFill>
                  <w14:solidFill>
                    <w14:schemeClr w14:val="tx1"/>
                  </w14:solidFill>
                </w14:textFill>
              </w:rPr>
              <w:t>。</w:t>
            </w:r>
          </w:p>
        </w:tc>
      </w:tr>
    </w:tbl>
    <w:p>
      <w:pPr>
        <w:rPr>
          <w:rFonts w:hint="eastAsia"/>
          <w:color w:val="000000" w:themeColor="text1"/>
          <w14:textFill>
            <w14:solidFill>
              <w14:schemeClr w14:val="tx1"/>
            </w14:solidFill>
          </w14:textFill>
        </w:rPr>
      </w:pPr>
      <w:bookmarkStart w:id="114" w:name="_Toc8194"/>
    </w:p>
    <w:p>
      <w:pPr>
        <w:rPr>
          <w:rFonts w:hint="eastAsia"/>
          <w:color w:val="000000" w:themeColor="text1"/>
          <w14:textFill>
            <w14:solidFill>
              <w14:schemeClr w14:val="tx1"/>
            </w14:solidFill>
          </w14:textFill>
        </w:rPr>
      </w:pPr>
      <w:bookmarkStart w:id="115" w:name="_Toc7671"/>
      <w:bookmarkStart w:id="116" w:name="_Toc1678"/>
      <w:bookmarkStart w:id="117" w:name="_Toc16772"/>
      <w:r>
        <w:rPr>
          <w:rFonts w:hint="eastAsia"/>
          <w:color w:val="000000" w:themeColor="text1"/>
          <w14:textFill>
            <w14:solidFill>
              <w14:schemeClr w14:val="tx1"/>
            </w14:solidFill>
          </w14:textFill>
        </w:rPr>
        <w:br w:type="page"/>
      </w:r>
    </w:p>
    <w:p>
      <w:pPr>
        <w:pStyle w:val="3"/>
        <w:bidi w:val="0"/>
        <w:jc w:val="center"/>
        <w:rPr>
          <w:rFonts w:hint="eastAsia" w:eastAsiaTheme="minorEastAsia"/>
          <w:color w:val="000000" w:themeColor="text1"/>
          <w:lang w:eastAsia="zh-CN"/>
          <w14:textFill>
            <w14:solidFill>
              <w14:schemeClr w14:val="tx1"/>
            </w14:solidFill>
          </w14:textFill>
        </w:rPr>
      </w:pPr>
      <w:bookmarkStart w:id="118" w:name="_Toc85"/>
      <w:r>
        <w:rPr>
          <w:rFonts w:hint="eastAsia"/>
          <w:color w:val="000000" w:themeColor="text1"/>
          <w14:textFill>
            <w14:solidFill>
              <w14:schemeClr w14:val="tx1"/>
            </w14:solidFill>
          </w14:textFill>
        </w:rPr>
        <w:t xml:space="preserve">第五章 </w:t>
      </w:r>
      <w:r>
        <w:rPr>
          <w:rFonts w:hint="eastAsia"/>
          <w:color w:val="000000" w:themeColor="text1"/>
          <w:lang w:val="en-US" w:eastAsia="zh-CN"/>
          <w14:textFill>
            <w14:solidFill>
              <w14:schemeClr w14:val="tx1"/>
            </w14:solidFill>
          </w14:textFill>
        </w:rPr>
        <w:t>推进</w:t>
      </w:r>
      <w:r>
        <w:rPr>
          <w:rFonts w:hint="eastAsia"/>
          <w:color w:val="000000" w:themeColor="text1"/>
          <w14:textFill>
            <w14:solidFill>
              <w14:schemeClr w14:val="tx1"/>
            </w14:solidFill>
          </w14:textFill>
        </w:rPr>
        <w:t>工业+多元产业融合</w:t>
      </w:r>
      <w:bookmarkEnd w:id="114"/>
      <w:r>
        <w:rPr>
          <w:rFonts w:hint="eastAsia"/>
          <w:color w:val="000000" w:themeColor="text1"/>
          <w:lang w:val="en-US" w:eastAsia="zh-CN"/>
          <w14:textFill>
            <w14:solidFill>
              <w14:schemeClr w14:val="tx1"/>
            </w14:solidFill>
          </w14:textFill>
        </w:rPr>
        <w:t>发展</w:t>
      </w:r>
      <w:bookmarkEnd w:id="115"/>
      <w:bookmarkEnd w:id="116"/>
      <w:bookmarkEnd w:id="117"/>
      <w:bookmarkEnd w:id="118"/>
    </w:p>
    <w:p>
      <w:pPr>
        <w:pStyle w:val="4"/>
        <w:numPr>
          <w:ilvl w:val="0"/>
          <w:numId w:val="3"/>
        </w:numPr>
        <w:jc w:val="center"/>
        <w:rPr>
          <w:rFonts w:hint="eastAsia"/>
          <w:lang w:val="en-US" w:eastAsia="zh-CN"/>
        </w:rPr>
      </w:pPr>
      <w:bookmarkStart w:id="119" w:name="_Toc8425"/>
      <w:bookmarkStart w:id="120" w:name="_Toc8070"/>
      <w:bookmarkStart w:id="121" w:name="_Toc28528"/>
      <w:bookmarkStart w:id="122" w:name="_Toc5596"/>
      <w:r>
        <w:rPr>
          <w:rFonts w:hint="eastAsia"/>
          <w:lang w:val="en-US" w:eastAsia="zh-CN"/>
        </w:rPr>
        <w:t>加快构建循环工业发展新格局</w:t>
      </w:r>
      <w:bookmarkEnd w:id="119"/>
      <w:bookmarkEnd w:id="120"/>
      <w:bookmarkEnd w:id="121"/>
      <w:bookmarkEnd w:id="122"/>
    </w:p>
    <w:p>
      <w:pPr>
        <w:spacing w:before="0" w:beforeAutospacing="0"/>
        <w:ind w:firstLine="640"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围绕“5＋N”生态工业产业体系，做优第二产业。5个主攻方向：清洁能源、特色农牧、民族文化工艺、中藏羌医药、优质矿产资源。N个特色产业：依托成阿、德阿、绵阿等各类园区，积极发展数字经济、材料加工等N个特色产业。</w:t>
      </w:r>
    </w:p>
    <w:p>
      <w:pPr>
        <w:spacing w:before="0" w:beforeAutospacing="0"/>
        <w:ind w:firstLine="640" w:firstLineChars="200"/>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打造“一区六园”的县域绿色循环工业空间格局，倒逼工业集聚提升。 一区：阿坝茂县循环工业发展集中区。六园：土门—富顺循环经济产业园、光明锂辉矿产业园、叠溪新能源新材料产业园、南新循环经济产业园、赤不苏中药材和农副产品加工产业园、凤仪中小微企业孵化及文创产业园。</w:t>
      </w:r>
    </w:p>
    <w:p>
      <w:pPr>
        <w:pStyle w:val="2"/>
        <w:rPr>
          <w:rFonts w:hint="default"/>
          <w:lang w:val="en-US" w:eastAsia="zh-CN"/>
        </w:rPr>
      </w:pPr>
      <w:r>
        <w:drawing>
          <wp:inline distT="0" distB="0" distL="114300" distR="114300">
            <wp:extent cx="5275580" cy="3874770"/>
            <wp:effectExtent l="0" t="0" r="1270" b="1143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picture 931"/>
                    <pic:cNvPicPr>
                      <a:picLocks noChangeAspect="1"/>
                    </pic:cNvPicPr>
                  </pic:nvPicPr>
                  <pic:blipFill>
                    <a:blip r:embed="rId15"/>
                    <a:stretch>
                      <a:fillRect/>
                    </a:stretch>
                  </pic:blipFill>
                  <pic:spPr>
                    <a:xfrm rot="21600000">
                      <a:off x="0" y="0"/>
                      <a:ext cx="5275580" cy="3874770"/>
                    </a:xfrm>
                    <a:prstGeom prst="rect">
                      <a:avLst/>
                    </a:prstGeom>
                  </pic:spPr>
                </pic:pic>
              </a:graphicData>
            </a:graphic>
          </wp:inline>
        </w:drawing>
      </w:r>
    </w:p>
    <w:p>
      <w:pPr>
        <w:spacing w:before="100" w:beforeAutospacing="1"/>
        <w:ind w:firstLine="640" w:firstLineChars="200"/>
        <w:jc w:val="center"/>
        <w:rPr>
          <w:rFonts w:hint="default" w:ascii="仿宋" w:hAnsi="仿宋" w:eastAsia="仿宋" w:cs="Arial"/>
          <w:color w:val="000000" w:themeColor="text1"/>
          <w:sz w:val="32"/>
          <w:szCs w:val="32"/>
          <w:shd w:val="clear" w:color="auto" w:fill="FFFFFF"/>
          <w:lang w:val="en-US" w:eastAsia="zh-CN"/>
          <w14:textFill>
            <w14:solidFill>
              <w14:schemeClr w14:val="tx1"/>
            </w14:solidFill>
          </w14:textFill>
        </w:rPr>
      </w:pPr>
      <w:bookmarkStart w:id="123" w:name="_Toc28632"/>
      <w:bookmarkStart w:id="124" w:name="_Toc17465"/>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图4 茂县循环工业布局图</w:t>
      </w:r>
    </w:p>
    <w:p>
      <w:pPr>
        <w:pStyle w:val="4"/>
        <w:bidi w:val="0"/>
        <w:jc w:val="center"/>
        <w:rPr>
          <w:color w:val="000000" w:themeColor="text1"/>
          <w14:textFill>
            <w14:solidFill>
              <w14:schemeClr w14:val="tx1"/>
            </w14:solidFill>
          </w14:textFill>
        </w:rPr>
      </w:pPr>
      <w:bookmarkStart w:id="125" w:name="_Toc3441"/>
      <w:bookmarkStart w:id="126" w:name="_Toc907"/>
      <w:bookmarkStart w:id="127" w:name="_Toc26810"/>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二</w:t>
      </w:r>
      <w:r>
        <w:rPr>
          <w:rFonts w:hint="eastAsia"/>
          <w:color w:val="000000" w:themeColor="text1"/>
          <w14:textFill>
            <w14:solidFill>
              <w14:schemeClr w14:val="tx1"/>
            </w14:solidFill>
          </w14:textFill>
        </w:rPr>
        <w:t xml:space="preserve">节 </w:t>
      </w:r>
      <w:r>
        <w:rPr>
          <w:rFonts w:hint="eastAsia"/>
          <w:color w:val="000000" w:themeColor="text1"/>
          <w:lang w:val="en-US" w:eastAsia="zh-CN"/>
          <w14:textFill>
            <w14:solidFill>
              <w14:schemeClr w14:val="tx1"/>
            </w14:solidFill>
          </w14:textFill>
        </w:rPr>
        <w:t>推进</w:t>
      </w:r>
      <w:r>
        <w:rPr>
          <w:rFonts w:hint="eastAsia"/>
          <w:color w:val="000000" w:themeColor="text1"/>
          <w14:textFill>
            <w14:solidFill>
              <w14:schemeClr w14:val="tx1"/>
            </w14:solidFill>
          </w14:textFill>
        </w:rPr>
        <w:t>工旅融合</w:t>
      </w:r>
      <w:bookmarkEnd w:id="123"/>
      <w:bookmarkEnd w:id="124"/>
      <w:bookmarkEnd w:id="125"/>
      <w:bookmarkEnd w:id="126"/>
      <w:bookmarkEnd w:id="127"/>
    </w:p>
    <w:p>
      <w:pPr>
        <w:spacing w:before="100" w:beforeAutospacing="1"/>
        <w:ind w:firstLine="642" w:firstLineChars="200"/>
        <w:rPr>
          <w:rFonts w:ascii="仿宋" w:hAnsi="仿宋" w:eastAsia="仿宋" w:cs="Arial"/>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14:textFill>
            <w14:solidFill>
              <w14:schemeClr w14:val="tx1"/>
            </w14:solidFill>
          </w14:textFill>
        </w:rPr>
        <w:t>大力推动制药产业与旅游业态融合发展</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坚持生态引领发展主线，发挥自然生态优势、打造</w:t>
      </w:r>
      <w:r>
        <w:rPr>
          <w:rFonts w:ascii="仿宋" w:hAnsi="仿宋" w:eastAsia="仿宋" w:cs="Arial"/>
          <w:color w:val="000000" w:themeColor="text1"/>
          <w:sz w:val="32"/>
          <w:szCs w:val="32"/>
          <w:shd w:val="clear" w:color="auto" w:fill="FFFFFF"/>
          <w14:textFill>
            <w14:solidFill>
              <w14:schemeClr w14:val="tx1"/>
            </w14:solidFill>
          </w14:textFill>
        </w:rPr>
        <w:t>叠溪镇和赤不苏镇</w:t>
      </w:r>
      <w:r>
        <w:rPr>
          <w:rFonts w:ascii="仿宋" w:hAnsi="仿宋" w:eastAsia="仿宋" w:cs="宋体"/>
          <w:color w:val="000000" w:themeColor="text1"/>
          <w:kern w:val="0"/>
          <w:sz w:val="32"/>
          <w:szCs w:val="32"/>
          <w14:textFill>
            <w14:solidFill>
              <w14:schemeClr w14:val="tx1"/>
            </w14:solidFill>
          </w14:textFill>
        </w:rPr>
        <w:t>为核心的</w:t>
      </w:r>
      <w:r>
        <w:rPr>
          <w:rFonts w:hint="eastAsia" w:ascii="仿宋" w:hAnsi="仿宋" w:eastAsia="仿宋" w:cs="Arial"/>
          <w:color w:val="000000" w:themeColor="text1"/>
          <w:sz w:val="32"/>
          <w:szCs w:val="32"/>
          <w:shd w:val="clear" w:color="auto" w:fill="FFFFFF"/>
          <w14:textFill>
            <w14:solidFill>
              <w14:schemeClr w14:val="tx1"/>
            </w14:solidFill>
          </w14:textFill>
        </w:rPr>
        <w:t>中药材规范化种植加工</w:t>
      </w:r>
      <w:r>
        <w:rPr>
          <w:rFonts w:hint="eastAsia" w:ascii="仿宋" w:hAnsi="仿宋" w:eastAsia="仿宋" w:cs="Arial"/>
          <w:color w:val="000000" w:themeColor="text1"/>
          <w:sz w:val="32"/>
          <w:szCs w:val="32"/>
          <w:shd w:val="clear" w:color="auto" w:fill="FFFFFF"/>
          <w:lang w:val="en-US" w:eastAsia="zh-CN"/>
          <w14:textFill>
            <w14:solidFill>
              <w14:schemeClr w14:val="tx1"/>
            </w14:solidFill>
          </w14:textFill>
        </w:rPr>
        <w:t>基地</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ascii="仿宋" w:hAnsi="仿宋" w:eastAsia="仿宋" w:cs="Arial"/>
          <w:color w:val="000000" w:themeColor="text1"/>
          <w:sz w:val="32"/>
          <w:szCs w:val="32"/>
          <w:shd w:val="clear" w:color="auto" w:fill="FFFFFF"/>
          <w14:textFill>
            <w14:solidFill>
              <w14:schemeClr w14:val="tx1"/>
            </w14:solidFill>
          </w14:textFill>
        </w:rPr>
        <w:t>通过科研联合攻关，应用基因组学，分子生物学等现代育种技术选育2-3个</w:t>
      </w:r>
      <w:r>
        <w:rPr>
          <w:rFonts w:hint="eastAsia" w:ascii="仿宋" w:hAnsi="仿宋" w:eastAsia="仿宋" w:cs="Arial"/>
          <w:color w:val="000000" w:themeColor="text1"/>
          <w:sz w:val="32"/>
          <w:szCs w:val="32"/>
          <w:shd w:val="clear" w:color="auto" w:fill="FFFFFF"/>
          <w14:textFill>
            <w14:solidFill>
              <w14:schemeClr w14:val="tx1"/>
            </w14:solidFill>
          </w14:textFill>
        </w:rPr>
        <w:t>地域特点突出</w:t>
      </w:r>
      <w:r>
        <w:rPr>
          <w:rFonts w:ascii="仿宋" w:hAnsi="仿宋" w:eastAsia="仿宋" w:cs="Arial"/>
          <w:color w:val="000000" w:themeColor="text1"/>
          <w:sz w:val="32"/>
          <w:szCs w:val="32"/>
          <w:shd w:val="clear" w:color="auto" w:fill="FFFFFF"/>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原产地效应明显、</w:t>
      </w:r>
      <w:r>
        <w:rPr>
          <w:rFonts w:ascii="仿宋" w:hAnsi="仿宋" w:eastAsia="仿宋" w:cs="Arial"/>
          <w:color w:val="000000" w:themeColor="text1"/>
          <w:sz w:val="32"/>
          <w:szCs w:val="32"/>
          <w:shd w:val="clear" w:color="auto" w:fill="FFFFFF"/>
          <w14:textFill>
            <w14:solidFill>
              <w14:schemeClr w14:val="tx1"/>
            </w14:solidFill>
          </w14:textFill>
        </w:rPr>
        <w:t>药效</w:t>
      </w:r>
      <w:r>
        <w:rPr>
          <w:rFonts w:hint="eastAsia" w:ascii="仿宋" w:hAnsi="仿宋" w:eastAsia="仿宋" w:cs="Arial"/>
          <w:color w:val="000000" w:themeColor="text1"/>
          <w:sz w:val="32"/>
          <w:szCs w:val="32"/>
          <w:shd w:val="clear" w:color="auto" w:fill="FFFFFF"/>
          <w14:textFill>
            <w14:solidFill>
              <w14:schemeClr w14:val="tx1"/>
            </w14:solidFill>
          </w14:textFill>
        </w:rPr>
        <w:t>显著</w:t>
      </w:r>
      <w:r>
        <w:rPr>
          <w:rFonts w:ascii="仿宋" w:hAnsi="仿宋" w:eastAsia="仿宋" w:cs="Arial"/>
          <w:color w:val="000000" w:themeColor="text1"/>
          <w:sz w:val="32"/>
          <w:szCs w:val="32"/>
          <w:shd w:val="clear" w:color="auto" w:fill="FFFFFF"/>
          <w14:textFill>
            <w14:solidFill>
              <w14:schemeClr w14:val="tx1"/>
            </w14:solidFill>
          </w14:textFill>
        </w:rPr>
        <w:t>、质量稳定的新品种，提高药材自身发展能力</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sz w:val="32"/>
          <w:szCs w:val="32"/>
          <w:shd w:val="clear" w:color="auto" w:fill="FFFFFF"/>
          <w14:textFill>
            <w14:solidFill>
              <w14:schemeClr w14:val="tx1"/>
            </w14:solidFill>
          </w14:textFill>
        </w:rPr>
        <w:t>建设</w:t>
      </w:r>
      <w:r>
        <w:rPr>
          <w:rFonts w:ascii="仿宋" w:hAnsi="仿宋" w:eastAsia="仿宋" w:cs="Arial"/>
          <w:color w:val="000000" w:themeColor="text1"/>
          <w:sz w:val="32"/>
          <w:szCs w:val="32"/>
          <w:shd w:val="clear" w:color="auto" w:fill="FFFFFF"/>
          <w14:textFill>
            <w14:solidFill>
              <w14:schemeClr w14:val="tx1"/>
            </w14:solidFill>
          </w14:textFill>
        </w:rPr>
        <w:t>现代化中药材产地初加</w:t>
      </w:r>
      <w:r>
        <w:rPr>
          <w:rFonts w:hint="eastAsia" w:ascii="仿宋" w:hAnsi="仿宋" w:eastAsia="仿宋" w:cs="Arial"/>
          <w:color w:val="000000" w:themeColor="text1"/>
          <w:sz w:val="32"/>
          <w:szCs w:val="32"/>
          <w:shd w:val="clear" w:color="auto" w:fill="FFFFFF"/>
          <w14:textFill>
            <w14:solidFill>
              <w14:schemeClr w14:val="tx1"/>
            </w14:solidFill>
          </w14:textFill>
        </w:rPr>
        <w:t>工基地</w:t>
      </w:r>
      <w:r>
        <w:rPr>
          <w:rFonts w:ascii="仿宋" w:hAnsi="仿宋" w:eastAsia="仿宋" w:cs="Arial"/>
          <w:color w:val="000000" w:themeColor="text1"/>
          <w:sz w:val="32"/>
          <w:szCs w:val="32"/>
          <w:shd w:val="clear" w:color="auto" w:fill="FFFFFF"/>
          <w14:textFill>
            <w14:solidFill>
              <w14:schemeClr w14:val="tx1"/>
            </w14:solidFill>
          </w14:textFill>
        </w:rPr>
        <w:t>，主要用于中药材采收后的干燥、分级处理及贮藏，制定中药材产后初加工技术规范，保证药材质量，</w:t>
      </w:r>
      <w:r>
        <w:rPr>
          <w:rFonts w:hint="eastAsia" w:ascii="仿宋" w:hAnsi="仿宋" w:eastAsia="仿宋" w:cs="Arial"/>
          <w:color w:val="000000" w:themeColor="text1"/>
          <w:sz w:val="32"/>
          <w:szCs w:val="32"/>
          <w:shd w:val="clear" w:color="auto" w:fill="FFFFFF"/>
          <w14:textFill>
            <w14:solidFill>
              <w14:schemeClr w14:val="tx1"/>
            </w14:solidFill>
          </w14:textFill>
        </w:rPr>
        <w:t>打造</w:t>
      </w:r>
      <w:r>
        <w:rPr>
          <w:rFonts w:ascii="仿宋" w:hAnsi="仿宋" w:eastAsia="仿宋" w:cs="Arial"/>
          <w:color w:val="000000" w:themeColor="text1"/>
          <w:sz w:val="32"/>
          <w:szCs w:val="32"/>
          <w:shd w:val="clear" w:color="auto" w:fill="FFFFFF"/>
          <w14:textFill>
            <w14:solidFill>
              <w14:schemeClr w14:val="tx1"/>
            </w14:solidFill>
          </w14:textFill>
        </w:rPr>
        <w:t>成规模以上</w:t>
      </w:r>
      <w:r>
        <w:rPr>
          <w:rFonts w:hint="eastAsia" w:ascii="仿宋" w:hAnsi="仿宋" w:eastAsia="仿宋" w:cs="Arial"/>
          <w:color w:val="000000" w:themeColor="text1"/>
          <w:sz w:val="32"/>
          <w:szCs w:val="32"/>
          <w:shd w:val="clear" w:color="auto" w:fill="FFFFFF"/>
          <w14:textFill>
            <w14:solidFill>
              <w14:schemeClr w14:val="tx1"/>
            </w14:solidFill>
          </w14:textFill>
        </w:rPr>
        <w:t>中药材</w:t>
      </w:r>
      <w:r>
        <w:rPr>
          <w:rFonts w:ascii="仿宋" w:hAnsi="仿宋" w:eastAsia="仿宋" w:cs="Arial"/>
          <w:color w:val="000000" w:themeColor="text1"/>
          <w:sz w:val="32"/>
          <w:szCs w:val="32"/>
          <w:shd w:val="clear" w:color="auto" w:fill="FFFFFF"/>
          <w14:textFill>
            <w14:solidFill>
              <w14:schemeClr w14:val="tx1"/>
            </w14:solidFill>
          </w14:textFill>
        </w:rPr>
        <w:t>精深加工企业</w:t>
      </w:r>
      <w:r>
        <w:rPr>
          <w:rFonts w:hint="eastAsia" w:ascii="仿宋" w:hAnsi="仿宋" w:eastAsia="仿宋" w:cs="Arial"/>
          <w:color w:val="000000" w:themeColor="text1"/>
          <w:sz w:val="32"/>
          <w:szCs w:val="32"/>
          <w:shd w:val="clear" w:color="auto" w:fill="FFFFFF"/>
          <w:lang w:eastAsia="zh-CN"/>
          <w14:textFill>
            <w14:solidFill>
              <w14:schemeClr w14:val="tx1"/>
            </w14:solidFill>
          </w14:textFill>
        </w:rPr>
        <w:t>。</w:t>
      </w:r>
      <w:r>
        <w:rPr>
          <w:rFonts w:ascii="仿宋" w:hAnsi="仿宋" w:eastAsia="仿宋" w:cs="Arial"/>
          <w:color w:val="000000" w:themeColor="text1"/>
          <w:sz w:val="32"/>
          <w:szCs w:val="32"/>
          <w:shd w:val="clear" w:color="auto" w:fill="FFFFFF"/>
          <w14:textFill>
            <w14:solidFill>
              <w14:schemeClr w14:val="tx1"/>
            </w14:solidFill>
          </w14:textFill>
        </w:rPr>
        <w:t>加强羌药的传承和研发，</w:t>
      </w:r>
      <w:r>
        <w:rPr>
          <w:rFonts w:hint="eastAsia" w:ascii="仿宋" w:hAnsi="仿宋" w:eastAsia="仿宋" w:cs="Arial"/>
          <w:color w:val="000000" w:themeColor="text1"/>
          <w:sz w:val="32"/>
          <w:szCs w:val="32"/>
          <w:shd w:val="clear" w:color="auto" w:fill="FFFFFF"/>
          <w14:textFill>
            <w14:solidFill>
              <w14:schemeClr w14:val="tx1"/>
            </w14:solidFill>
          </w14:textFill>
        </w:rPr>
        <w:t>组建羌医、羌药开发机构，积极开展招商引资，着眼羌医、羌药优势资源，筛选有前景、价值的发展项目予以实施，由政府引导、支持，建立起羌医羌药开发企业，按市场经济运作，创造价值和效益。</w:t>
      </w:r>
    </w:p>
    <w:p>
      <w:pPr>
        <w:spacing w:before="100" w:beforeAutospacing="1"/>
        <w:ind w:firstLine="642" w:firstLineChars="200"/>
        <w:rPr>
          <w:rFonts w:ascii="仿宋" w:hAnsi="仿宋" w:eastAsia="仿宋" w:cs="Arial"/>
          <w:color w:val="000000" w:themeColor="text1"/>
          <w:sz w:val="32"/>
          <w:szCs w:val="32"/>
          <w:shd w:val="clear" w:color="auto" w:fill="FFFFFF"/>
          <w14:textFill>
            <w14:solidFill>
              <w14:schemeClr w14:val="tx1"/>
            </w14:solidFill>
          </w14:textFill>
        </w:rPr>
      </w:pPr>
      <w:r>
        <w:rPr>
          <w:rFonts w:hint="eastAsia" w:ascii="仿宋" w:hAnsi="仿宋" w:eastAsia="仿宋" w:cs="Arial"/>
          <w:b/>
          <w:bCs/>
          <w:color w:val="000000" w:themeColor="text1"/>
          <w:sz w:val="32"/>
          <w:szCs w:val="32"/>
          <w:shd w:val="clear" w:color="auto" w:fill="FFFFFF"/>
          <w14:textFill>
            <w14:solidFill>
              <w14:schemeClr w14:val="tx1"/>
            </w14:solidFill>
          </w14:textFill>
        </w:rPr>
        <w:t>推动旅游装备制造业与旅游业融合发展</w:t>
      </w:r>
      <w:r>
        <w:rPr>
          <w:rFonts w:hint="eastAsia" w:ascii="仿宋" w:hAnsi="仿宋" w:eastAsia="仿宋" w:cs="Arial"/>
          <w:b/>
          <w:bCs/>
          <w:color w:val="000000" w:themeColor="text1"/>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kern w:val="2"/>
          <w:sz w:val="32"/>
          <w:szCs w:val="32"/>
          <w:shd w:val="clear" w:color="auto" w:fill="FFFFFF"/>
          <w14:textFill>
            <w14:solidFill>
              <w14:schemeClr w14:val="tx1"/>
            </w14:solidFill>
          </w14:textFill>
        </w:rPr>
        <w:t>依托</w:t>
      </w:r>
      <w:r>
        <w:rPr>
          <w:rFonts w:hint="eastAsia" w:ascii="仿宋" w:hAnsi="仿宋" w:eastAsia="仿宋" w:cs="Arial"/>
          <w:b w:val="0"/>
          <w:color w:val="000000" w:themeColor="text1"/>
          <w:kern w:val="2"/>
          <w:sz w:val="32"/>
          <w:szCs w:val="32"/>
          <w:shd w:val="clear" w:color="auto" w:fill="FFFFFF"/>
          <w14:textFill>
            <w14:solidFill>
              <w14:schemeClr w14:val="tx1"/>
            </w14:solidFill>
          </w14:textFill>
        </w:rPr>
        <w:t>九鼎山高山运动体验区、赤不苏大峡谷运动基地、叠溪松坪沟户外运动基地，</w:t>
      </w:r>
      <w:r>
        <w:rPr>
          <w:rFonts w:hint="eastAsia" w:ascii="仿宋" w:hAnsi="仿宋" w:eastAsia="仿宋" w:cs="Arial"/>
          <w:color w:val="000000" w:themeColor="text1"/>
          <w:kern w:val="2"/>
          <w:sz w:val="32"/>
          <w:szCs w:val="32"/>
          <w:shd w:val="clear" w:color="auto" w:fill="FFFFFF"/>
          <w14:textFill>
            <w14:solidFill>
              <w14:schemeClr w14:val="tx1"/>
            </w14:solidFill>
          </w14:textFill>
        </w:rPr>
        <w:t>重点扶持科技含量高、产业链条长、发展潜力大的高山运动、冰雪运动、越野运动、水上运动、徒步运动、户外运动装备制造产业，加大对相关运动装备制造企业的政策支持力度。依托九鼎山太子岭滑雪场打造集高山运动装备集产品研发、生产、营销的一体化产业链条</w:t>
      </w:r>
      <w:r>
        <w:rPr>
          <w:rFonts w:hint="eastAsia" w:ascii="仿宋" w:hAnsi="仿宋" w:eastAsia="仿宋" w:cs="Arial"/>
          <w:color w:val="000000" w:themeColor="text1"/>
          <w:kern w:val="2"/>
          <w:sz w:val="32"/>
          <w:szCs w:val="32"/>
          <w:shd w:val="clear" w:color="auto" w:fill="FFFFFF"/>
          <w:lang w:eastAsia="zh-CN"/>
          <w14:textFill>
            <w14:solidFill>
              <w14:schemeClr w14:val="tx1"/>
            </w14:solidFill>
          </w14:textFill>
        </w:rPr>
        <w:t>。</w:t>
      </w:r>
      <w:r>
        <w:rPr>
          <w:rFonts w:hint="eastAsia" w:ascii="仿宋" w:hAnsi="仿宋" w:eastAsia="仿宋" w:cs="Arial"/>
          <w:color w:val="000000" w:themeColor="text1"/>
          <w:kern w:val="2"/>
          <w:sz w:val="32"/>
          <w:szCs w:val="32"/>
          <w:shd w:val="clear" w:color="auto" w:fill="FFFFFF"/>
          <w14:textFill>
            <w14:solidFill>
              <w14:schemeClr w14:val="tx1"/>
            </w14:solidFill>
          </w14:textFill>
        </w:rPr>
        <w:t>对接</w:t>
      </w:r>
      <w:r>
        <w:rPr>
          <w:rFonts w:hint="eastAsia" w:ascii="仿宋" w:hAnsi="仿宋" w:eastAsia="仿宋" w:cs="Arial"/>
          <w:b w:val="0"/>
          <w:color w:val="000000" w:themeColor="text1"/>
          <w:kern w:val="2"/>
          <w:sz w:val="32"/>
          <w:szCs w:val="32"/>
          <w:shd w:val="clear" w:color="auto" w:fill="FFFFFF"/>
          <w14:textFill>
            <w14:solidFill>
              <w14:schemeClr w14:val="tx1"/>
            </w14:solidFill>
          </w14:textFill>
        </w:rPr>
        <w:t>高山运动体验区、大峡谷运动基地、户外运动基地等体旅融合发展项目</w:t>
      </w:r>
      <w:r>
        <w:rPr>
          <w:rFonts w:hint="eastAsia" w:ascii="仿宋" w:hAnsi="仿宋" w:eastAsia="仿宋" w:cs="Arial"/>
          <w:color w:val="000000" w:themeColor="text1"/>
          <w:kern w:val="2"/>
          <w:sz w:val="32"/>
          <w:szCs w:val="32"/>
          <w:shd w:val="clear" w:color="auto" w:fill="FFFFFF"/>
          <w14:textFill>
            <w14:solidFill>
              <w14:schemeClr w14:val="tx1"/>
            </w14:solidFill>
          </w14:textFill>
        </w:rPr>
        <w:t>，研发设计露营房车旅游、徒步旅游、休闲运动等特色旅游产品，积极引进国内外旅游装备行业龙头企业，特别是世界500强企业，打造特色旅游装备制造产业基地，形成具有较强竞争力的旅游装备制造产业体系。</w:t>
      </w:r>
    </w:p>
    <w:p>
      <w:pPr>
        <w:autoSpaceDE w:val="0"/>
        <w:autoSpaceDN w:val="0"/>
        <w:adjustRightInd w:val="0"/>
        <w:spacing w:before="100" w:beforeAutospacing="1"/>
        <w:ind w:firstLine="642"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b/>
          <w:bCs/>
          <w:color w:val="000000" w:themeColor="text1"/>
          <w:kern w:val="0"/>
          <w:sz w:val="32"/>
          <w:szCs w:val="32"/>
          <w14:textFill>
            <w14:solidFill>
              <w14:schemeClr w14:val="tx1"/>
            </w14:solidFill>
          </w14:textFill>
        </w:rPr>
        <w:t>大力推动宝石制造加工业与旅游业融合发展</w:t>
      </w:r>
      <w:r>
        <w:rPr>
          <w:rFonts w:hint="eastAsia" w:ascii="仿宋" w:hAnsi="仿宋" w:eastAsia="仿宋" w:cs="宋体"/>
          <w:b/>
          <w:bCs/>
          <w:color w:val="000000" w:themeColor="text1"/>
          <w:kern w:val="0"/>
          <w:sz w:val="32"/>
          <w:szCs w:val="32"/>
          <w:lang w:eastAsia="zh-CN"/>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充分利用晶蓝宝石高端人造宝石这一特殊产品</w:t>
      </w:r>
      <w:r>
        <w:rPr>
          <w:rFonts w:hint="eastAsia" w:ascii="仿宋" w:hAnsi="仿宋" w:eastAsia="仿宋" w:cs="宋体"/>
          <w:color w:val="000000" w:themeColor="text1"/>
          <w:kern w:val="0"/>
          <w:sz w:val="32"/>
          <w:szCs w:val="32"/>
          <w:lang w:eastAsia="zh-CN"/>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进一步打造以各类宝石产品为核心的工旅融合发展项目</w:t>
      </w:r>
      <w:r>
        <w:rPr>
          <w:rFonts w:hint="eastAsia" w:ascii="仿宋" w:hAnsi="仿宋" w:eastAsia="仿宋" w:cs="宋体"/>
          <w:color w:val="000000" w:themeColor="text1"/>
          <w:kern w:val="0"/>
          <w:sz w:val="32"/>
          <w:szCs w:val="32"/>
          <w:lang w:eastAsia="zh-CN"/>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依托优势资源和产业布局，将叠溪镇打造成为集生产展示、珠宝设计、文创产品销售于一体的宝石镇，成为“九环线”重要工业旅游节点。以人造宝石纯度较天然宝石纯度更高、较天然宝石无辐射更为安全健康、价格较天然宝石更为大众化为主要宣传卖点，在县域范围内加强宝石营销、宝石宣传，通过举办“中国宝石节”、“中国宝石展会”、“中国宝石论坛”等活动打好宝石这张牌、用好宝石这张牌，让这一特色宝石产业深度融合到旅游业发展中。</w:t>
      </w:r>
    </w:p>
    <w:p>
      <w:pPr>
        <w:autoSpaceDE/>
        <w:autoSpaceDN/>
        <w:adjustRightInd/>
        <w:spacing w:before="100" w:beforeAutospacing="1"/>
        <w:ind w:firstLine="642" w:firstLineChars="200"/>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b/>
          <w:bCs/>
          <w:color w:val="000000" w:themeColor="text1"/>
          <w:kern w:val="0"/>
          <w:sz w:val="32"/>
          <w:szCs w:val="32"/>
          <w14:textFill>
            <w14:solidFill>
              <w14:schemeClr w14:val="tx1"/>
            </w14:solidFill>
          </w14:textFill>
        </w:rPr>
        <w:t>大力推动民族特色手工业与旅游业融合发展</w:t>
      </w:r>
      <w:r>
        <w:rPr>
          <w:rFonts w:hint="eastAsia" w:ascii="仿宋" w:hAnsi="仿宋" w:eastAsia="仿宋" w:cs="宋体"/>
          <w:b/>
          <w:bCs/>
          <w:color w:val="000000" w:themeColor="text1"/>
          <w:kern w:val="0"/>
          <w:sz w:val="32"/>
          <w:szCs w:val="32"/>
          <w:lang w:eastAsia="zh-CN"/>
          <w14:textFill>
            <w14:solidFill>
              <w14:schemeClr w14:val="tx1"/>
            </w14:solidFill>
          </w14:textFill>
        </w:rPr>
        <w:t>。</w:t>
      </w:r>
      <w:r>
        <w:rPr>
          <w:rFonts w:hint="eastAsia" w:ascii="仿宋" w:hAnsi="仿宋" w:eastAsia="仿宋" w:cs="宋体"/>
          <w:color w:val="000000" w:themeColor="text1"/>
          <w:kern w:val="0"/>
          <w:sz w:val="32"/>
          <w:szCs w:val="32"/>
          <w:lang w:val="en-US" w:eastAsia="zh-CN"/>
          <w14:textFill>
            <w14:solidFill>
              <w14:schemeClr w14:val="tx1"/>
            </w14:solidFill>
          </w14:textFill>
        </w:rPr>
        <w:t>充分挖掘</w:t>
      </w:r>
      <w:r>
        <w:rPr>
          <w:rFonts w:ascii="仿宋" w:hAnsi="仿宋" w:eastAsia="仿宋" w:cs="宋体"/>
          <w:color w:val="000000" w:themeColor="text1"/>
          <w:kern w:val="0"/>
          <w:sz w:val="32"/>
          <w:szCs w:val="32"/>
          <w14:textFill>
            <w14:solidFill>
              <w14:schemeClr w14:val="tx1"/>
            </w14:solidFill>
          </w14:textFill>
        </w:rPr>
        <w:t>羌绣、羌笛</w:t>
      </w:r>
      <w:r>
        <w:rPr>
          <w:rFonts w:hint="eastAsia" w:ascii="仿宋" w:hAnsi="仿宋" w:eastAsia="仿宋" w:cs="宋体"/>
          <w:color w:val="000000" w:themeColor="text1"/>
          <w:kern w:val="0"/>
          <w:sz w:val="32"/>
          <w:szCs w:val="32"/>
          <w:lang w:eastAsia="zh-CN"/>
          <w14:textFill>
            <w14:solidFill>
              <w14:schemeClr w14:val="tx1"/>
            </w14:solidFill>
          </w14:textFill>
        </w:rPr>
        <w:t>、</w:t>
      </w:r>
      <w:r>
        <w:rPr>
          <w:rFonts w:ascii="仿宋" w:hAnsi="仿宋" w:eastAsia="仿宋" w:cs="宋体"/>
          <w:color w:val="000000" w:themeColor="text1"/>
          <w:kern w:val="0"/>
          <w:sz w:val="32"/>
          <w:szCs w:val="32"/>
          <w14:textFill>
            <w14:solidFill>
              <w14:schemeClr w14:val="tx1"/>
            </w14:solidFill>
          </w14:textFill>
        </w:rPr>
        <w:t>羊皮鼓、</w:t>
      </w:r>
      <w:r>
        <w:rPr>
          <w:rFonts w:hint="eastAsia" w:ascii="仿宋" w:hAnsi="仿宋" w:eastAsia="仿宋" w:cs="宋体"/>
          <w:color w:val="000000" w:themeColor="text1"/>
          <w:kern w:val="0"/>
          <w:sz w:val="32"/>
          <w:szCs w:val="32"/>
          <w14:textFill>
            <w14:solidFill>
              <w14:schemeClr w14:val="tx1"/>
            </w14:solidFill>
          </w14:textFill>
        </w:rPr>
        <w:t>特色民族服饰</w:t>
      </w:r>
      <w:r>
        <w:rPr>
          <w:rFonts w:ascii="仿宋" w:hAnsi="仿宋" w:eastAsia="仿宋" w:cs="宋体"/>
          <w:color w:val="000000" w:themeColor="text1"/>
          <w:kern w:val="0"/>
          <w:sz w:val="32"/>
          <w:szCs w:val="32"/>
          <w14:textFill>
            <w14:solidFill>
              <w14:schemeClr w14:val="tx1"/>
            </w14:solidFill>
          </w14:textFill>
        </w:rPr>
        <w:t>等</w:t>
      </w:r>
      <w:r>
        <w:rPr>
          <w:rFonts w:hint="eastAsia" w:ascii="仿宋" w:hAnsi="仿宋" w:eastAsia="仿宋" w:cs="宋体"/>
          <w:color w:val="000000" w:themeColor="text1"/>
          <w:kern w:val="0"/>
          <w:sz w:val="32"/>
          <w:szCs w:val="32"/>
          <w14:textFill>
            <w14:solidFill>
              <w14:schemeClr w14:val="tx1"/>
            </w14:solidFill>
          </w14:textFill>
        </w:rPr>
        <w:t>手工艺品资源</w:t>
      </w:r>
      <w:r>
        <w:rPr>
          <w:rFonts w:hint="eastAsia" w:ascii="仿宋" w:hAnsi="仿宋" w:eastAsia="仿宋" w:cs="宋体"/>
          <w:color w:val="000000" w:themeColor="text1"/>
          <w:kern w:val="0"/>
          <w:sz w:val="32"/>
          <w:szCs w:val="32"/>
          <w:lang w:eastAsia="zh-CN"/>
          <w14:textFill>
            <w14:solidFill>
              <w14:schemeClr w14:val="tx1"/>
            </w14:solidFill>
          </w14:textFill>
        </w:rPr>
        <w:t>，</w:t>
      </w:r>
      <w:r>
        <w:rPr>
          <w:rFonts w:ascii="仿宋" w:hAnsi="仿宋" w:eastAsia="仿宋" w:cs="宋体"/>
          <w:color w:val="000000" w:themeColor="text1"/>
          <w:kern w:val="0"/>
          <w:sz w:val="32"/>
          <w:szCs w:val="32"/>
          <w14:textFill>
            <w14:solidFill>
              <w14:schemeClr w14:val="tx1"/>
            </w14:solidFill>
          </w14:textFill>
        </w:rPr>
        <w:t>积极推动民族服饰的现代化、时装化发展，将传统元素与时尚元素有机结合，在款式和颜色等设计上</w:t>
      </w:r>
      <w:r>
        <w:rPr>
          <w:rFonts w:hint="eastAsia" w:ascii="仿宋" w:hAnsi="仿宋" w:eastAsia="仿宋" w:cs="宋体"/>
          <w:color w:val="000000" w:themeColor="text1"/>
          <w:kern w:val="0"/>
          <w:sz w:val="32"/>
          <w:szCs w:val="32"/>
          <w14:textFill>
            <w14:solidFill>
              <w14:schemeClr w14:val="tx1"/>
            </w14:solidFill>
          </w14:textFill>
        </w:rPr>
        <w:t>进行</w:t>
      </w:r>
      <w:r>
        <w:rPr>
          <w:rFonts w:ascii="仿宋" w:hAnsi="仿宋" w:eastAsia="仿宋" w:cs="宋体"/>
          <w:color w:val="000000" w:themeColor="text1"/>
          <w:kern w:val="0"/>
          <w:sz w:val="32"/>
          <w:szCs w:val="32"/>
          <w14:textFill>
            <w14:solidFill>
              <w14:schemeClr w14:val="tx1"/>
            </w14:solidFill>
          </w14:textFill>
        </w:rPr>
        <w:t>创新，</w:t>
      </w:r>
      <w:r>
        <w:rPr>
          <w:rFonts w:hint="eastAsia" w:ascii="仿宋" w:hAnsi="仿宋" w:eastAsia="仿宋" w:cs="宋体"/>
          <w:color w:val="000000" w:themeColor="text1"/>
          <w:kern w:val="0"/>
          <w:sz w:val="32"/>
          <w:szCs w:val="32"/>
          <w14:textFill>
            <w14:solidFill>
              <w14:schemeClr w14:val="tx1"/>
            </w14:solidFill>
          </w14:textFill>
        </w:rPr>
        <w:t>使其</w:t>
      </w:r>
      <w:r>
        <w:rPr>
          <w:rFonts w:ascii="仿宋" w:hAnsi="仿宋" w:eastAsia="仿宋" w:cs="宋体"/>
          <w:color w:val="000000" w:themeColor="text1"/>
          <w:kern w:val="0"/>
          <w:sz w:val="32"/>
          <w:szCs w:val="32"/>
          <w14:textFill>
            <w14:solidFill>
              <w14:schemeClr w14:val="tx1"/>
            </w14:solidFill>
          </w14:textFill>
        </w:rPr>
        <w:t>更加艺术化和大众化，朝着简便、</w:t>
      </w:r>
      <w:r>
        <w:rPr>
          <w:rFonts w:hint="eastAsia" w:ascii="仿宋" w:hAnsi="仿宋" w:eastAsia="仿宋" w:cs="宋体"/>
          <w:color w:val="000000" w:themeColor="text1"/>
          <w:kern w:val="0"/>
          <w:sz w:val="32"/>
          <w:szCs w:val="32"/>
          <w:lang w:eastAsia="zh-CN"/>
          <w14:textFill>
            <w14:solidFill>
              <w14:schemeClr w14:val="tx1"/>
            </w14:solidFill>
          </w14:textFill>
        </w:rPr>
        <w:t>实用</w:t>
      </w:r>
      <w:r>
        <w:rPr>
          <w:rFonts w:ascii="仿宋" w:hAnsi="仿宋" w:eastAsia="仿宋" w:cs="宋体"/>
          <w:color w:val="000000" w:themeColor="text1"/>
          <w:kern w:val="0"/>
          <w:sz w:val="32"/>
          <w:szCs w:val="32"/>
          <w14:textFill>
            <w14:solidFill>
              <w14:schemeClr w14:val="tx1"/>
            </w14:solidFill>
          </w14:textFill>
        </w:rPr>
        <w:t>、美观发展，满足现代人对于服饰的功能要求和个性化追求。加强民俗传统工艺品的设计创新，使其更符合游客的消费习惯，推出包装精美、便于携带的旅游商品，如</w:t>
      </w:r>
      <w:r>
        <w:rPr>
          <w:rFonts w:hint="eastAsia" w:ascii="仿宋" w:hAnsi="仿宋" w:eastAsia="仿宋" w:cs="宋体"/>
          <w:color w:val="000000" w:themeColor="text1"/>
          <w:kern w:val="0"/>
          <w:sz w:val="32"/>
          <w:szCs w:val="32"/>
          <w14:textFill>
            <w14:solidFill>
              <w14:schemeClr w14:val="tx1"/>
            </w14:solidFill>
          </w14:textFill>
        </w:rPr>
        <w:t>羌绣、</w:t>
      </w:r>
      <w:r>
        <w:rPr>
          <w:rFonts w:ascii="仿宋" w:hAnsi="仿宋" w:eastAsia="仿宋" w:cs="宋体"/>
          <w:color w:val="000000" w:themeColor="text1"/>
          <w:kern w:val="0"/>
          <w:sz w:val="32"/>
          <w:szCs w:val="32"/>
          <w14:textFill>
            <w14:solidFill>
              <w14:schemeClr w14:val="tx1"/>
            </w14:solidFill>
          </w14:textFill>
        </w:rPr>
        <w:t>羌笛、云云鞋、绣花围腰、手工纺织品、木雕制品、手工金银工艺品、碉楼模型等</w:t>
      </w:r>
      <w:r>
        <w:rPr>
          <w:rFonts w:hint="eastAsia" w:ascii="仿宋" w:hAnsi="仿宋" w:eastAsia="仿宋" w:cs="宋体"/>
          <w:color w:val="000000" w:themeColor="text1"/>
          <w:kern w:val="0"/>
          <w:sz w:val="32"/>
          <w:szCs w:val="32"/>
          <w:lang w:eastAsia="zh-CN"/>
          <w14:textFill>
            <w14:solidFill>
              <w14:schemeClr w14:val="tx1"/>
            </w14:solidFill>
          </w14:textFill>
        </w:rPr>
        <w:t>，</w:t>
      </w:r>
      <w:r>
        <w:rPr>
          <w:rFonts w:hint="eastAsia" w:ascii="仿宋" w:hAnsi="仿宋" w:eastAsia="仿宋" w:cs="宋体"/>
          <w:color w:val="000000" w:themeColor="text1"/>
          <w:kern w:val="0"/>
          <w:sz w:val="32"/>
          <w:szCs w:val="32"/>
          <w14:textFill>
            <w14:solidFill>
              <w14:schemeClr w14:val="tx1"/>
            </w14:solidFill>
          </w14:textFill>
        </w:rPr>
        <w:t>打造集民族文化遗产展示、民族文化遗产制作、民族文化遗产销售、民族文化遗产传承的“民族文化遗产保护基地”。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专栏9：工旅融合重点项目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0"/>
                <w:numId w:val="0"/>
              </w:numPr>
              <w:spacing w:before="0" w:beforeAutospacing="0"/>
              <w:ind w:firstLine="642" w:firstLineChars="200"/>
              <w:jc w:val="both"/>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赤不苏中药材加工产业园</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规划面积1000亩</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土地征赔、园区内配套基础设施建设</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场平、水、电、路、通信等</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28"/>
              <w:numPr>
                <w:ilvl w:val="0"/>
                <w:numId w:val="0"/>
              </w:numPr>
              <w:spacing w:before="0" w:beforeAutospacing="0"/>
              <w:jc w:val="both"/>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宝石文化艺术中心</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依托宝石产品开发，结合叠溪厚重的历史文化，以“展示古蜀文明之源、重塑蚕丛王朝遗踪、呈现蚕陵重镇”的形象定位，布局优化连片发展</w:t>
            </w:r>
            <w:r>
              <w:rPr>
                <w:rFonts w:hint="eastAsia" w:ascii="仿宋" w:hAnsi="仿宋" w:eastAsia="仿宋"/>
                <w:color w:val="000000" w:themeColor="text1"/>
                <w:sz w:val="32"/>
                <w:szCs w:val="32"/>
                <w:lang w:eastAsia="zh-CN"/>
                <w14:textFill>
                  <w14:solidFill>
                    <w14:schemeClr w14:val="tx1"/>
                  </w14:solidFill>
                </w14:textFill>
              </w:rPr>
              <w:t>。</w:t>
            </w:r>
          </w:p>
          <w:p>
            <w:pPr>
              <w:pStyle w:val="28"/>
              <w:numPr>
                <w:ilvl w:val="0"/>
                <w:numId w:val="0"/>
              </w:numPr>
              <w:spacing w:before="0" w:beforeAutospacing="0"/>
              <w:jc w:val="both"/>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s="宋体"/>
                <w:b/>
                <w:bCs/>
                <w:color w:val="000000" w:themeColor="text1"/>
                <w:kern w:val="0"/>
                <w:sz w:val="32"/>
                <w:szCs w:val="32"/>
                <w:lang w:val="en-US" w:eastAsia="zh-CN"/>
                <w14:textFill>
                  <w14:solidFill>
                    <w14:schemeClr w14:val="tx1"/>
                  </w14:solidFill>
                </w14:textFill>
              </w:rPr>
              <w:t xml:space="preserve"> （3）茂县特色</w:t>
            </w:r>
            <w:r>
              <w:rPr>
                <w:rFonts w:hint="eastAsia" w:ascii="仿宋" w:hAnsi="仿宋" w:eastAsia="仿宋" w:cs="宋体"/>
                <w:b/>
                <w:bCs/>
                <w:color w:val="000000" w:themeColor="text1"/>
                <w:kern w:val="0"/>
                <w:sz w:val="32"/>
                <w:szCs w:val="32"/>
                <w14:textFill>
                  <w14:solidFill>
                    <w14:schemeClr w14:val="tx1"/>
                  </w14:solidFill>
                </w14:textFill>
              </w:rPr>
              <w:t>民族特色手工业</w:t>
            </w:r>
            <w:r>
              <w:rPr>
                <w:rFonts w:hint="eastAsia" w:ascii="仿宋" w:hAnsi="仿宋" w:eastAsia="仿宋" w:cs="宋体"/>
                <w:b/>
                <w:bCs/>
                <w:color w:val="000000" w:themeColor="text1"/>
                <w:kern w:val="0"/>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出台政策，引进与培育企业，开发</w:t>
            </w:r>
            <w:r>
              <w:rPr>
                <w:rFonts w:hint="eastAsia" w:ascii="仿宋" w:hAnsi="仿宋" w:eastAsia="仿宋"/>
                <w:color w:val="000000" w:themeColor="text1"/>
                <w:sz w:val="32"/>
                <w:szCs w:val="32"/>
                <w14:textFill>
                  <w14:solidFill>
                    <w14:schemeClr w14:val="tx1"/>
                  </w14:solidFill>
                </w14:textFill>
              </w:rPr>
              <w:t>藏式壁画、羌寨碉楼、石板寨子、民俗花灯等精美的手工艺品</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丰富</w:t>
            </w:r>
            <w:r>
              <w:rPr>
                <w:rFonts w:hint="eastAsia" w:ascii="仿宋" w:hAnsi="仿宋" w:eastAsia="仿宋"/>
                <w:color w:val="000000" w:themeColor="text1"/>
                <w:sz w:val="32"/>
                <w:szCs w:val="32"/>
                <w14:textFill>
                  <w14:solidFill>
                    <w14:schemeClr w14:val="tx1"/>
                  </w14:solidFill>
                </w14:textFill>
              </w:rPr>
              <w:t>当地民族文化元素的旅游纪念品</w:t>
            </w:r>
            <w:r>
              <w:rPr>
                <w:rFonts w:hint="eastAsia" w:ascii="仿宋" w:hAnsi="仿宋" w:eastAsia="仿宋"/>
                <w:color w:val="000000" w:themeColor="text1"/>
                <w:sz w:val="32"/>
                <w:szCs w:val="32"/>
                <w:lang w:eastAsia="zh-CN"/>
                <w14:textFill>
                  <w14:solidFill>
                    <w14:schemeClr w14:val="tx1"/>
                  </w14:solidFill>
                </w14:textFill>
              </w:rPr>
              <w:t>。</w:t>
            </w:r>
          </w:p>
        </w:tc>
      </w:tr>
    </w:tbl>
    <w:p>
      <w:pPr>
        <w:pStyle w:val="4"/>
        <w:bidi w:val="0"/>
        <w:jc w:val="center"/>
        <w:rPr>
          <w:color w:val="000000" w:themeColor="text1"/>
          <w14:textFill>
            <w14:solidFill>
              <w14:schemeClr w14:val="tx1"/>
            </w14:solidFill>
          </w14:textFill>
        </w:rPr>
      </w:pPr>
      <w:bookmarkStart w:id="128" w:name="_Toc13059"/>
      <w:bookmarkStart w:id="129" w:name="_Toc11768"/>
      <w:bookmarkStart w:id="130" w:name="_Toc22228"/>
      <w:bookmarkStart w:id="131" w:name="_Toc29002"/>
      <w:bookmarkStart w:id="132" w:name="_Toc20247"/>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三</w:t>
      </w:r>
      <w:r>
        <w:rPr>
          <w:rFonts w:hint="eastAsia"/>
          <w:color w:val="000000" w:themeColor="text1"/>
          <w14:textFill>
            <w14:solidFill>
              <w14:schemeClr w14:val="tx1"/>
            </w14:solidFill>
          </w14:textFill>
        </w:rPr>
        <w:t xml:space="preserve">节 </w:t>
      </w:r>
      <w:r>
        <w:rPr>
          <w:rFonts w:hint="eastAsia"/>
          <w:color w:val="000000" w:themeColor="text1"/>
          <w:lang w:val="en-US" w:eastAsia="zh-CN"/>
          <w14:textFill>
            <w14:solidFill>
              <w14:schemeClr w14:val="tx1"/>
            </w14:solidFill>
          </w14:textFill>
        </w:rPr>
        <w:t>推进</w:t>
      </w:r>
      <w:r>
        <w:rPr>
          <w:rFonts w:hint="eastAsia"/>
          <w:color w:val="000000" w:themeColor="text1"/>
          <w14:textFill>
            <w14:solidFill>
              <w14:schemeClr w14:val="tx1"/>
            </w14:solidFill>
          </w14:textFill>
        </w:rPr>
        <w:t>工商</w:t>
      </w:r>
      <w:r>
        <w:rPr>
          <w:rFonts w:hint="eastAsia"/>
          <w:color w:val="000000" w:themeColor="text1"/>
          <w:lang w:val="en-US" w:eastAsia="zh-CN"/>
          <w14:textFill>
            <w14:solidFill>
              <w14:schemeClr w14:val="tx1"/>
            </w14:solidFill>
          </w14:textFill>
        </w:rPr>
        <w:t>贸</w:t>
      </w:r>
      <w:r>
        <w:rPr>
          <w:rFonts w:hint="eastAsia"/>
          <w:color w:val="000000" w:themeColor="text1"/>
          <w14:textFill>
            <w14:solidFill>
              <w14:schemeClr w14:val="tx1"/>
            </w14:solidFill>
          </w14:textFill>
        </w:rPr>
        <w:t>融合</w:t>
      </w:r>
      <w:bookmarkEnd w:id="128"/>
      <w:bookmarkEnd w:id="129"/>
      <w:bookmarkEnd w:id="130"/>
      <w:bookmarkEnd w:id="131"/>
      <w:bookmarkEnd w:id="132"/>
    </w:p>
    <w:p>
      <w:pPr>
        <w:pStyle w:val="23"/>
        <w:rPr>
          <w:rFonts w:hint="eastAsia"/>
          <w:lang w:val="en-US"/>
        </w:rPr>
      </w:pPr>
      <w:bookmarkStart w:id="133" w:name="_Toc58833960"/>
      <w:r>
        <w:rPr>
          <w:rFonts w:hint="eastAsia" w:ascii="仿宋" w:hAnsi="仿宋" w:eastAsia="仿宋" w:cs="宋体"/>
          <w:b/>
          <w:bCs/>
          <w:color w:val="000000" w:themeColor="text1"/>
          <w:kern w:val="0"/>
          <w:lang w:bidi="ar-SA"/>
          <w14:textFill>
            <w14:solidFill>
              <w14:schemeClr w14:val="tx1"/>
            </w14:solidFill>
          </w14:textFill>
        </w:rPr>
        <w:t>培育现代物流业</w:t>
      </w:r>
      <w:bookmarkEnd w:id="133"/>
      <w:r>
        <w:rPr>
          <w:rFonts w:hint="eastAsia" w:ascii="仿宋" w:hAnsi="仿宋" w:eastAsia="仿宋" w:cs="宋体"/>
          <w:b/>
          <w:bCs/>
          <w:color w:val="000000" w:themeColor="text1"/>
          <w:kern w:val="0"/>
          <w:lang w:eastAsia="zh-CN" w:bidi="ar-SA"/>
          <w14:textFill>
            <w14:solidFill>
              <w14:schemeClr w14:val="tx1"/>
            </w14:solidFill>
          </w14:textFill>
        </w:rPr>
        <w:t>。</w:t>
      </w:r>
      <w:r>
        <w:rPr>
          <w:rFonts w:hint="eastAsia" w:ascii="仿宋" w:hAnsi="仿宋" w:eastAsia="仿宋" w:cs="Arial"/>
          <w:b w:val="0"/>
          <w:bCs w:val="0"/>
          <w:i w:val="0"/>
          <w:iCs w:val="0"/>
          <w:caps w:val="0"/>
          <w:color w:val="000000" w:themeColor="text1"/>
          <w:spacing w:val="0"/>
          <w:sz w:val="32"/>
          <w:szCs w:val="32"/>
          <w:shd w:val="clear" w:color="auto" w:fill="FFFFFF"/>
          <w:lang w:bidi="ar-SA"/>
          <w14:textFill>
            <w14:solidFill>
              <w14:schemeClr w14:val="tx1"/>
            </w14:solidFill>
          </w14:textFill>
        </w:rPr>
        <w:t>支持批发市场建设，在</w:t>
      </w:r>
      <w:r>
        <w:rPr>
          <w:rFonts w:hint="eastAsia" w:ascii="仿宋" w:hAnsi="仿宋" w:eastAsia="仿宋" w:cs="Arial"/>
          <w:b w:val="0"/>
          <w:bCs w:val="0"/>
          <w:i w:val="0"/>
          <w:iCs w:val="0"/>
          <w:caps w:val="0"/>
          <w:color w:val="000000" w:themeColor="text1"/>
          <w:spacing w:val="0"/>
          <w:sz w:val="32"/>
          <w:szCs w:val="32"/>
          <w:shd w:val="clear" w:color="auto" w:fill="FFFFFF"/>
          <w:lang w:val="en-US" w:eastAsia="zh-CN" w:bidi="ar-SA"/>
          <w14:textFill>
            <w14:solidFill>
              <w14:schemeClr w14:val="tx1"/>
            </w14:solidFill>
          </w14:textFill>
        </w:rPr>
        <w:t>县城主</w:t>
      </w:r>
      <w:r>
        <w:rPr>
          <w:rFonts w:hint="eastAsia" w:ascii="仿宋" w:hAnsi="仿宋" w:eastAsia="仿宋" w:cs="Arial"/>
          <w:b w:val="0"/>
          <w:bCs w:val="0"/>
          <w:i w:val="0"/>
          <w:iCs w:val="0"/>
          <w:caps w:val="0"/>
          <w:color w:val="000000" w:themeColor="text1"/>
          <w:spacing w:val="0"/>
          <w:sz w:val="32"/>
          <w:szCs w:val="32"/>
          <w:shd w:val="clear" w:color="auto" w:fill="FFFFFF"/>
          <w:lang w:bidi="ar-SA"/>
          <w14:textFill>
            <w14:solidFill>
              <w14:schemeClr w14:val="tx1"/>
            </w14:solidFill>
          </w14:textFill>
        </w:rPr>
        <w:t>城区、重点镇和中心村培育形成一批辐射带动力强的商贸中心、专业市场及配送中心。</w:t>
      </w:r>
      <w:r>
        <w:rPr>
          <w:rFonts w:hint="eastAsia" w:ascii="仿宋" w:hAnsi="仿宋" w:eastAsia="仿宋" w:cs="Arial"/>
          <w:b w:val="0"/>
          <w:bCs w:val="0"/>
          <w:color w:val="000000" w:themeColor="text1"/>
          <w:kern w:val="2"/>
          <w:sz w:val="32"/>
          <w:szCs w:val="32"/>
          <w:shd w:val="clear" w:color="auto" w:fill="FFFFFF"/>
          <w:lang w:val="en-US" w:bidi="ar-SA"/>
          <w14:textFill>
            <w14:solidFill>
              <w14:schemeClr w14:val="tx1"/>
            </w14:solidFill>
          </w14:textFill>
        </w:rPr>
        <w:t>着力构建快速便捷通畅的物流快递运输及冷链体系。以成兰铁路茂县站为依托，建设县、镇、村三级物流体系，打造辐射川西北的现代物流配送集散区。完善城市公共配送中心、社区配送站、智能自提柜等物流配送设施，建设产地分拣、加工、包装、冷链物流等一体化集配设施，推动物流信息化和标准体系建设。</w:t>
      </w:r>
      <w:r>
        <w:rPr>
          <w:rFonts w:hint="eastAsia" w:ascii="仿宋" w:hAnsi="仿宋" w:eastAsia="仿宋" w:cs="Arial"/>
          <w:b w:val="0"/>
          <w:bCs w:val="0"/>
          <w:i w:val="0"/>
          <w:iCs w:val="0"/>
          <w:caps w:val="0"/>
          <w:color w:val="000000" w:themeColor="text1"/>
          <w:spacing w:val="0"/>
          <w:sz w:val="32"/>
          <w:szCs w:val="32"/>
          <w:shd w:val="clear" w:color="auto" w:fill="FFFFFF"/>
          <w:lang w:bidi="ar-SA"/>
          <w14:textFill>
            <w14:solidFill>
              <w14:schemeClr w14:val="tx1"/>
            </w14:solidFill>
          </w14:textFill>
        </w:rPr>
        <w:t>建立与生产基地直接挂钩的农产品配送中心，畅通农产品进城渠道，推广农超对接、农批对接、农校对接等产销衔接方式。</w:t>
      </w:r>
    </w:p>
    <w:p>
      <w:pPr>
        <w:pStyle w:val="23"/>
        <w:ind w:firstLine="642" w:firstLineChars="200"/>
        <w:rPr>
          <w:rFonts w:hint="eastAsia" w:ascii="仿宋" w:hAnsi="仿宋" w:eastAsia="仿宋" w:cs="Arial"/>
          <w:color w:val="000000" w:themeColor="text1"/>
          <w:shd w:val="clear" w:color="auto" w:fill="FFFFFF"/>
          <w:lang w:val="en-US" w:bidi="ar-SA"/>
          <w14:textFill>
            <w14:solidFill>
              <w14:schemeClr w14:val="tx1"/>
            </w14:solidFill>
          </w14:textFill>
        </w:rPr>
      </w:pPr>
      <w:bookmarkStart w:id="134" w:name="_Toc58833961"/>
      <w:r>
        <w:rPr>
          <w:rFonts w:hint="eastAsia" w:ascii="仿宋" w:hAnsi="仿宋" w:eastAsia="仿宋" w:cs="Arial"/>
          <w:b/>
          <w:bCs/>
          <w:color w:val="000000" w:themeColor="text1"/>
          <w:shd w:val="clear" w:color="auto" w:fill="FFFFFF"/>
          <w:lang w:bidi="ar-SA"/>
          <w14:textFill>
            <w14:solidFill>
              <w14:schemeClr w14:val="tx1"/>
            </w14:solidFill>
          </w14:textFill>
        </w:rPr>
        <w:t>发展商贸流通业</w:t>
      </w:r>
      <w:bookmarkEnd w:id="134"/>
      <w:r>
        <w:rPr>
          <w:rFonts w:hint="eastAsia" w:ascii="仿宋" w:hAnsi="仿宋" w:eastAsia="仿宋" w:cs="Arial"/>
          <w:b/>
          <w:bCs/>
          <w:color w:val="000000" w:themeColor="text1"/>
          <w:shd w:val="clear" w:color="auto" w:fill="FFFFFF"/>
          <w:lang w:eastAsia="zh-CN" w:bidi="ar-SA"/>
          <w14:textFill>
            <w14:solidFill>
              <w14:schemeClr w14:val="tx1"/>
            </w14:solidFill>
          </w14:textFill>
        </w:rPr>
        <w:t>。</w:t>
      </w:r>
      <w:r>
        <w:rPr>
          <w:rFonts w:hint="eastAsia" w:ascii="仿宋" w:hAnsi="仿宋" w:eastAsia="仿宋" w:cs="Arial"/>
          <w:b w:val="0"/>
          <w:bCs w:val="0"/>
          <w:color w:val="000000" w:themeColor="text1"/>
          <w:shd w:val="clear" w:color="auto" w:fill="FFFFFF"/>
          <w:lang w:val="en-US" w:bidi="ar-SA"/>
          <w14:textFill>
            <w14:solidFill>
              <w14:schemeClr w14:val="tx1"/>
            </w14:solidFill>
          </w14:textFill>
        </w:rPr>
        <w:t>实施现代商贸创新发展工程，引导核心商圈、现代商贸集聚区、特色商业街提档升级，科学布局商业网点，发展好现代商业综合体、专业市场、特色商业街等商业业态，鼓励引进新型商业模式，积极培育城市商业综合体。</w:t>
      </w:r>
      <w:r>
        <w:rPr>
          <w:rFonts w:hint="eastAsia" w:ascii="仿宋" w:hAnsi="仿宋" w:eastAsia="仿宋" w:cs="Arial"/>
          <w:b w:val="0"/>
          <w:bCs w:val="0"/>
          <w:i w:val="0"/>
          <w:iCs w:val="0"/>
          <w:caps w:val="0"/>
          <w:color w:val="000000" w:themeColor="text1"/>
          <w:spacing w:val="0"/>
          <w:sz w:val="32"/>
          <w:szCs w:val="32"/>
          <w:shd w:val="clear" w:color="auto" w:fill="FFFFFF"/>
          <w:lang w:val="en-US" w:bidi="ar-SA"/>
          <w14:textFill>
            <w14:solidFill>
              <w14:schemeClr w14:val="tx1"/>
            </w14:solidFill>
          </w14:textFill>
        </w:rPr>
        <w:t>发展社区示范工程，鼓励各类经营主体进入</w:t>
      </w:r>
      <w:r>
        <w:rPr>
          <w:rFonts w:hint="eastAsia" w:ascii="仿宋" w:hAnsi="仿宋" w:eastAsia="仿宋" w:cs="Arial"/>
          <w:b w:val="0"/>
          <w:bCs w:val="0"/>
          <w:i w:val="0"/>
          <w:iCs w:val="0"/>
          <w:caps w:val="0"/>
          <w:color w:val="000000" w:themeColor="text1"/>
          <w:spacing w:val="0"/>
          <w:sz w:val="32"/>
          <w:szCs w:val="32"/>
          <w:shd w:val="clear" w:color="auto" w:fill="FFFFFF"/>
          <w:lang w:val="en-US" w:eastAsia="zh-CN" w:bidi="ar-SA"/>
          <w14:textFill>
            <w14:solidFill>
              <w14:schemeClr w14:val="tx1"/>
            </w14:solidFill>
          </w14:textFill>
        </w:rPr>
        <w:t>城乡</w:t>
      </w:r>
      <w:r>
        <w:rPr>
          <w:rFonts w:hint="eastAsia" w:ascii="仿宋" w:hAnsi="仿宋" w:eastAsia="仿宋" w:cs="Arial"/>
          <w:b w:val="0"/>
          <w:bCs w:val="0"/>
          <w:i w:val="0"/>
          <w:iCs w:val="0"/>
          <w:caps w:val="0"/>
          <w:color w:val="000000" w:themeColor="text1"/>
          <w:spacing w:val="0"/>
          <w:sz w:val="32"/>
          <w:szCs w:val="32"/>
          <w:shd w:val="clear" w:color="auto" w:fill="FFFFFF"/>
          <w:lang w:val="en-US" w:bidi="ar-SA"/>
          <w14:textFill>
            <w14:solidFill>
              <w14:schemeClr w14:val="tx1"/>
            </w14:solidFill>
          </w14:textFill>
        </w:rPr>
        <w:t>社区，设立便利店、菜市场、早餐店、家政服务点等居民日常生活必备的商业网点。实施“万村千乡市场工程”和“新农村现代流通网络建设工程”，发展农村连锁经营网络，引导城市连锁店、专卖店向农村延伸。</w:t>
      </w:r>
    </w:p>
    <w:p>
      <w:pPr>
        <w:pStyle w:val="23"/>
        <w:ind w:firstLine="642" w:firstLineChars="200"/>
        <w:rPr>
          <w:rFonts w:hint="eastAsia" w:ascii="仿宋" w:hAnsi="仿宋" w:eastAsia="仿宋" w:cs="Arial"/>
          <w:b w:val="0"/>
          <w:bCs w:val="0"/>
          <w:color w:val="000000" w:themeColor="text1"/>
          <w:shd w:val="clear" w:color="auto" w:fill="FFFFFF"/>
          <w:lang w:val="en-US" w:bidi="ar-SA"/>
          <w14:textFill>
            <w14:solidFill>
              <w14:schemeClr w14:val="tx1"/>
            </w14:solidFill>
          </w14:textFill>
        </w:rPr>
      </w:pPr>
      <w:bookmarkStart w:id="135" w:name="_Toc58833962"/>
      <w:r>
        <w:rPr>
          <w:rFonts w:hint="eastAsia" w:ascii="仿宋" w:hAnsi="仿宋" w:eastAsia="仿宋" w:cs="Arial"/>
          <w:b/>
          <w:bCs/>
          <w:color w:val="000000" w:themeColor="text1"/>
          <w:shd w:val="clear" w:color="auto" w:fill="FFFFFF"/>
          <w:lang w:bidi="ar-SA"/>
          <w14:textFill>
            <w14:solidFill>
              <w14:schemeClr w14:val="tx1"/>
            </w14:solidFill>
          </w14:textFill>
        </w:rPr>
        <w:t>壮大电子商务业</w:t>
      </w:r>
      <w:bookmarkEnd w:id="135"/>
      <w:r>
        <w:rPr>
          <w:rFonts w:hint="eastAsia" w:ascii="仿宋" w:hAnsi="仿宋" w:eastAsia="仿宋" w:cs="Arial"/>
          <w:b/>
          <w:bCs/>
          <w:color w:val="000000" w:themeColor="text1"/>
          <w:shd w:val="clear" w:color="auto" w:fill="FFFFFF"/>
          <w:lang w:eastAsia="zh-CN" w:bidi="ar-SA"/>
          <w14:textFill>
            <w14:solidFill>
              <w14:schemeClr w14:val="tx1"/>
            </w14:solidFill>
          </w14:textFill>
        </w:rPr>
        <w:t>。</w:t>
      </w:r>
      <w:r>
        <w:rPr>
          <w:rFonts w:hint="eastAsia" w:ascii="仿宋" w:hAnsi="仿宋" w:eastAsia="仿宋" w:cs="Arial"/>
          <w:b w:val="0"/>
          <w:bCs w:val="0"/>
          <w:i w:val="0"/>
          <w:iCs w:val="0"/>
          <w:caps w:val="0"/>
          <w:color w:val="000000" w:themeColor="text1"/>
          <w:spacing w:val="0"/>
          <w:sz w:val="32"/>
          <w:szCs w:val="32"/>
          <w:shd w:val="clear" w:color="auto" w:fill="FFFFFF"/>
          <w:lang w:bidi="ar-SA"/>
          <w14:textFill>
            <w14:solidFill>
              <w14:schemeClr w14:val="tx1"/>
            </w14:solidFill>
          </w14:textFill>
        </w:rPr>
        <w:t>加大政策扶持力度，积极引进阿里巴巴、京东、亚马逊等第三方平台，在用地、资金、人才等奖励政策方面实行“一事一议”，推动产业带、特色馆、速卖通专区等项目</w:t>
      </w:r>
      <w:r>
        <w:rPr>
          <w:rFonts w:hint="eastAsia" w:ascii="仿宋" w:hAnsi="仿宋" w:eastAsia="仿宋" w:cs="Arial"/>
          <w:b w:val="0"/>
          <w:bCs w:val="0"/>
          <w:i w:val="0"/>
          <w:iCs w:val="0"/>
          <w:caps w:val="0"/>
          <w:color w:val="000000" w:themeColor="text1"/>
          <w:spacing w:val="0"/>
          <w:sz w:val="32"/>
          <w:szCs w:val="32"/>
          <w:shd w:val="clear" w:color="auto" w:fill="FFFFFF"/>
          <w:lang w:eastAsia="zh-CN" w:bidi="ar-SA"/>
          <w14:textFill>
            <w14:solidFill>
              <w14:schemeClr w14:val="tx1"/>
            </w14:solidFill>
          </w14:textFill>
        </w:rPr>
        <w:t>。</w:t>
      </w:r>
      <w:r>
        <w:rPr>
          <w:rFonts w:hint="eastAsia" w:ascii="仿宋" w:hAnsi="仿宋" w:eastAsia="仿宋" w:cs="Arial"/>
          <w:b w:val="0"/>
          <w:bCs w:val="0"/>
          <w:color w:val="000000" w:themeColor="text1"/>
          <w:shd w:val="clear" w:color="auto" w:fill="FFFFFF"/>
          <w:lang w:val="en-US" w:bidi="ar-SA"/>
          <w14:textFill>
            <w14:solidFill>
              <w14:schemeClr w14:val="tx1"/>
            </w14:solidFill>
          </w14:textFill>
        </w:rPr>
        <w:t>实施农村电商工程，</w:t>
      </w:r>
      <w:r>
        <w:rPr>
          <w:rFonts w:hint="eastAsia" w:ascii="仿宋" w:hAnsi="仿宋" w:eastAsia="仿宋" w:cs="Arial"/>
          <w:b w:val="0"/>
          <w:bCs w:val="0"/>
          <w:i w:val="0"/>
          <w:iCs w:val="0"/>
          <w:caps w:val="0"/>
          <w:color w:val="000000" w:themeColor="text1"/>
          <w:spacing w:val="0"/>
          <w:sz w:val="32"/>
          <w:szCs w:val="32"/>
          <w:shd w:val="clear" w:color="auto" w:fill="FFFFFF"/>
          <w:lang w:bidi="ar-SA"/>
          <w14:textFill>
            <w14:solidFill>
              <w14:schemeClr w14:val="tx1"/>
            </w14:solidFill>
          </w14:textFill>
        </w:rPr>
        <w:t>促进</w:t>
      </w:r>
      <w:r>
        <w:rPr>
          <w:rFonts w:hint="eastAsia" w:ascii="仿宋" w:hAnsi="仿宋" w:eastAsia="仿宋" w:cs="Arial"/>
          <w:b w:val="0"/>
          <w:bCs w:val="0"/>
          <w:i w:val="0"/>
          <w:iCs w:val="0"/>
          <w:caps w:val="0"/>
          <w:color w:val="000000" w:themeColor="text1"/>
          <w:spacing w:val="0"/>
          <w:sz w:val="32"/>
          <w:szCs w:val="32"/>
          <w:shd w:val="clear" w:color="auto" w:fill="FFFFFF"/>
          <w:lang w:val="en-US" w:eastAsia="zh-CN" w:bidi="ar-SA"/>
          <w14:textFill>
            <w14:solidFill>
              <w14:schemeClr w14:val="tx1"/>
            </w14:solidFill>
          </w14:textFill>
        </w:rPr>
        <w:t>全县</w:t>
      </w:r>
      <w:r>
        <w:rPr>
          <w:rFonts w:hint="eastAsia" w:ascii="仿宋" w:hAnsi="仿宋" w:eastAsia="仿宋" w:cs="Arial"/>
          <w:b w:val="0"/>
          <w:bCs w:val="0"/>
          <w:i w:val="0"/>
          <w:iCs w:val="0"/>
          <w:caps w:val="0"/>
          <w:color w:val="000000" w:themeColor="text1"/>
          <w:spacing w:val="0"/>
          <w:sz w:val="32"/>
          <w:szCs w:val="32"/>
          <w:shd w:val="clear" w:color="auto" w:fill="FFFFFF"/>
          <w:lang w:bidi="ar-SA"/>
          <w14:textFill>
            <w14:solidFill>
              <w14:schemeClr w14:val="tx1"/>
            </w14:solidFill>
          </w14:textFill>
        </w:rPr>
        <w:t>优势特色产业“电商”化发展</w:t>
      </w:r>
      <w:r>
        <w:rPr>
          <w:rFonts w:hint="eastAsia" w:ascii="仿宋" w:hAnsi="仿宋" w:eastAsia="仿宋" w:cs="Arial"/>
          <w:b w:val="0"/>
          <w:bCs w:val="0"/>
          <w:i w:val="0"/>
          <w:iCs w:val="0"/>
          <w:caps w:val="0"/>
          <w:color w:val="000000" w:themeColor="text1"/>
          <w:spacing w:val="0"/>
          <w:sz w:val="32"/>
          <w:szCs w:val="32"/>
          <w:shd w:val="clear" w:color="auto" w:fill="FFFFFF"/>
          <w:lang w:eastAsia="zh-CN" w:bidi="ar-SA"/>
          <w14:textFill>
            <w14:solidFill>
              <w14:schemeClr w14:val="tx1"/>
            </w14:solidFill>
          </w14:textFill>
        </w:rPr>
        <w:t>，</w:t>
      </w:r>
      <w:r>
        <w:rPr>
          <w:rFonts w:hint="eastAsia" w:ascii="仿宋" w:hAnsi="仿宋" w:eastAsia="仿宋" w:cs="Arial"/>
          <w:b w:val="0"/>
          <w:bCs w:val="0"/>
          <w:color w:val="000000" w:themeColor="text1"/>
          <w:shd w:val="clear" w:color="auto" w:fill="FFFFFF"/>
          <w:lang w:val="en-US" w:bidi="ar-SA"/>
          <w14:textFill>
            <w14:solidFill>
              <w14:schemeClr w14:val="tx1"/>
            </w14:solidFill>
          </w14:textFill>
        </w:rPr>
        <w:t>建设国家电子商务进农村综合示范基地，打造专业化服务电商平台，培育一批创新型骨干企业。</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spacing w:before="100" w:beforeAutospacing="1"/>
              <w:jc w:val="center"/>
              <w:rPr>
                <w:rFonts w:ascii="仿宋" w:hAnsi="仿宋" w:eastAsia="仿宋" w:cs="仿宋"/>
                <w:b/>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专栏10：工商</w:t>
            </w:r>
            <w:r>
              <w:rPr>
                <w:rFonts w:hint="eastAsia" w:ascii="仿宋" w:hAnsi="仿宋" w:eastAsia="仿宋" w:cs="仿宋"/>
                <w:b/>
                <w:color w:val="000000" w:themeColor="text1"/>
                <w:kern w:val="2"/>
                <w:sz w:val="32"/>
                <w:szCs w:val="32"/>
                <w:lang w:val="en-US" w:eastAsia="zh-CN"/>
                <w14:textFill>
                  <w14:solidFill>
                    <w14:schemeClr w14:val="tx1"/>
                  </w14:solidFill>
                </w14:textFill>
              </w:rPr>
              <w:t>贸</w:t>
            </w:r>
            <w:r>
              <w:rPr>
                <w:rFonts w:hint="eastAsia" w:ascii="仿宋" w:hAnsi="仿宋" w:eastAsia="仿宋" w:cs="仿宋"/>
                <w:b/>
                <w:color w:val="000000" w:themeColor="text1"/>
                <w:kern w:val="2"/>
                <w:sz w:val="32"/>
                <w:szCs w:val="32"/>
                <w14:textFill>
                  <w14:solidFill>
                    <w14:schemeClr w14:val="tx1"/>
                  </w14:solidFill>
                </w14:textFill>
              </w:rPr>
              <w:t>融合重点项目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pStyle w:val="28"/>
              <w:numPr>
                <w:ilvl w:val="-1"/>
                <w:numId w:val="0"/>
              </w:numPr>
              <w:spacing w:before="0" w:beforeAutospacing="0"/>
              <w:ind w:left="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茂县赤沙较片区低温库改造项目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屋面防水维修4100平方米，墙体隔热保温8899平方米，门窗改造、设施设备购置及附属设施建设。</w:t>
            </w:r>
          </w:p>
          <w:p>
            <w:pPr>
              <w:pStyle w:val="28"/>
              <w:numPr>
                <w:ilvl w:val="-1"/>
                <w:numId w:val="0"/>
              </w:numPr>
              <w:spacing w:before="0" w:beforeAutospacing="0"/>
              <w:ind w:left="0" w:firstLine="642" w:firstLineChars="200"/>
              <w:jc w:val="both"/>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茂县城乡冷链物流配送中心建设项目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新建500吨冷藏配送中心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新建500吨冷藏配送中心。</w:t>
            </w:r>
          </w:p>
          <w:p>
            <w:pPr>
              <w:pStyle w:val="28"/>
              <w:numPr>
                <w:ilvl w:val="-1"/>
                <w:numId w:val="0"/>
              </w:numPr>
              <w:spacing w:before="0" w:beforeAutospacing="0"/>
              <w:ind w:left="0" w:firstLine="642" w:firstLineChars="200"/>
              <w:jc w:val="both"/>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茂县光明火车站物流园区建设项目</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占地面积10亩、仓库面积3000平方米。</w:t>
            </w:r>
          </w:p>
          <w:p>
            <w:pPr>
              <w:pStyle w:val="28"/>
              <w:numPr>
                <w:ilvl w:val="0"/>
                <w:numId w:val="0"/>
              </w:numPr>
              <w:ind w:firstLine="642" w:firstLineChars="200"/>
              <w:jc w:val="both"/>
              <w:rPr>
                <w:rFonts w:ascii="仿宋" w:hAnsi="仿宋" w:eastAsia="仿宋" w:cs="微软雅黑"/>
                <w:color w:val="000000" w:themeColor="text1"/>
                <w:sz w:val="32"/>
                <w:szCs w:val="32"/>
                <w:lang w:val="en-US" w:bidi="ar-SA"/>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（4）</w:t>
            </w:r>
            <w:r>
              <w:rPr>
                <w:rFonts w:hint="eastAsia" w:ascii="仿宋" w:hAnsi="仿宋" w:eastAsia="仿宋"/>
                <w:b/>
                <w:color w:val="000000" w:themeColor="text1"/>
                <w:sz w:val="32"/>
                <w:szCs w:val="32"/>
                <w14:textFill>
                  <w14:solidFill>
                    <w14:schemeClr w14:val="tx1"/>
                  </w14:solidFill>
                </w14:textFill>
              </w:rPr>
              <w:t>阿坝州茂县小微企业孵化产业园</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占地面积2000平方米，建筑面积10000平方米的创业空间，建成集电子商务、微型企业、直播空间、物流、包装、见习等为一体的高校毕业生、返乡创业孵化群。</w:t>
            </w:r>
          </w:p>
        </w:tc>
      </w:tr>
    </w:tbl>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bidi w:val="0"/>
        <w:jc w:val="center"/>
        <w:rPr>
          <w:rFonts w:hint="default" w:eastAsiaTheme="minorEastAsia"/>
          <w:color w:val="000000" w:themeColor="text1"/>
          <w:lang w:val="en-US" w:eastAsia="zh-CN"/>
          <w14:textFill>
            <w14:solidFill>
              <w14:schemeClr w14:val="tx1"/>
            </w14:solidFill>
          </w14:textFill>
        </w:rPr>
      </w:pPr>
      <w:bookmarkStart w:id="136" w:name="_Toc28462"/>
      <w:bookmarkStart w:id="137" w:name="_Toc31775"/>
      <w:bookmarkStart w:id="138" w:name="_Toc12443"/>
      <w:bookmarkStart w:id="139" w:name="_Toc11430"/>
      <w:bookmarkStart w:id="140" w:name="_Toc28237"/>
      <w:r>
        <w:rPr>
          <w:rFonts w:hint="eastAsia"/>
          <w:color w:val="000000" w:themeColor="text1"/>
          <w14:textFill>
            <w14:solidFill>
              <w14:schemeClr w14:val="tx1"/>
            </w14:solidFill>
          </w14:textFill>
        </w:rPr>
        <w:t xml:space="preserve">第六章 </w:t>
      </w:r>
      <w:bookmarkEnd w:id="136"/>
      <w:r>
        <w:rPr>
          <w:rFonts w:hint="eastAsia"/>
          <w:color w:val="000000" w:themeColor="text1"/>
          <w:lang w:val="en-US" w:eastAsia="zh-CN"/>
          <w14:textFill>
            <w14:solidFill>
              <w14:schemeClr w14:val="tx1"/>
            </w14:solidFill>
          </w14:textFill>
        </w:rPr>
        <w:t>主要任务</w:t>
      </w:r>
      <w:bookmarkEnd w:id="137"/>
      <w:bookmarkEnd w:id="138"/>
      <w:bookmarkEnd w:id="139"/>
      <w:bookmarkEnd w:id="140"/>
    </w:p>
    <w:p>
      <w:pPr>
        <w:pStyle w:val="4"/>
        <w:bidi w:val="0"/>
        <w:jc w:val="center"/>
        <w:rPr>
          <w:color w:val="000000" w:themeColor="text1"/>
          <w14:textFill>
            <w14:solidFill>
              <w14:schemeClr w14:val="tx1"/>
            </w14:solidFill>
          </w14:textFill>
        </w:rPr>
      </w:pPr>
      <w:bookmarkStart w:id="141" w:name="_Toc4245"/>
      <w:bookmarkStart w:id="142" w:name="_Toc14028"/>
      <w:bookmarkStart w:id="143" w:name="_Toc11060"/>
      <w:bookmarkStart w:id="144" w:name="_Toc31174"/>
      <w:bookmarkStart w:id="145" w:name="_Toc25721"/>
      <w:r>
        <w:rPr>
          <w:rFonts w:hint="eastAsia"/>
          <w:color w:val="000000" w:themeColor="text1"/>
          <w14:textFill>
            <w14:solidFill>
              <w14:schemeClr w14:val="tx1"/>
            </w14:solidFill>
          </w14:textFill>
        </w:rPr>
        <w:t>第一节 延伸产业价值链</w:t>
      </w:r>
      <w:bookmarkEnd w:id="141"/>
      <w:bookmarkEnd w:id="142"/>
      <w:bookmarkEnd w:id="143"/>
      <w:bookmarkEnd w:id="144"/>
      <w:bookmarkEnd w:id="145"/>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延伸农业产业价值链</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健全经营网络。</w:t>
      </w:r>
      <w:r>
        <w:rPr>
          <w:rFonts w:hint="eastAsia" w:ascii="仿宋" w:hAnsi="仿宋" w:eastAsia="仿宋" w:cs="仿宋"/>
          <w:color w:val="000000" w:themeColor="text1"/>
          <w:sz w:val="32"/>
          <w:szCs w:val="32"/>
          <w14:textFill>
            <w14:solidFill>
              <w14:schemeClr w14:val="tx1"/>
            </w14:solidFill>
          </w14:textFill>
        </w:rPr>
        <w:t>以农民分享产业链增值收益为核心，以延长产业链、提升价值链、完善利益链为关键，以改革创新为动力，加强农业与加工流通、休闲旅游、文化体育、科技教育、健康养生和电子商务等产业深度融合。鼓励农民发展合作经济组织联合会。发挥专业合作社、龙头企业等示范引领作用，带动小农户和现代农业发展进行有机衔接，向前延伸建设标准化和规模化种养基地，向后延伸建设物流配送、市场营销网络，发展电子商务和农业社会化服务，让农民分享农业产业链增值收益，形成“公司+合作社+农户”“股金+租金+薪金”“社会化服务+小农户”“大市场+小微商”</w:t>
      </w:r>
      <w:r>
        <w:rPr>
          <w:rFonts w:hint="eastAsia" w:ascii="仿宋" w:hAnsi="仿宋" w:eastAsia="仿宋" w:cs="仿宋"/>
          <w:color w:val="000000" w:themeColor="text1"/>
          <w:sz w:val="32"/>
          <w:szCs w:val="32"/>
          <w:lang w:val="en-US" w:eastAsia="zh-CN"/>
          <w14:textFill>
            <w14:solidFill>
              <w14:schemeClr w14:val="tx1"/>
            </w14:solidFill>
          </w14:textFill>
        </w:rPr>
        <w:t>等</w:t>
      </w:r>
      <w:r>
        <w:rPr>
          <w:rFonts w:hint="eastAsia" w:ascii="仿宋" w:hAnsi="仿宋" w:eastAsia="仿宋" w:cs="仿宋"/>
          <w:color w:val="000000" w:themeColor="text1"/>
          <w:sz w:val="32"/>
          <w:szCs w:val="32"/>
          <w14:textFill>
            <w14:solidFill>
              <w14:schemeClr w14:val="tx1"/>
            </w14:solidFill>
          </w14:textFill>
        </w:rPr>
        <w:t>利益链接机制。引导各类主体投资农村产业融合发展。鼓励各类社会资本利用特有高原农副产品发展特色</w:t>
      </w:r>
      <w:r>
        <w:rPr>
          <w:rFonts w:hint="eastAsia" w:ascii="仿宋" w:hAnsi="仿宋" w:eastAsia="仿宋" w:cs="仿宋"/>
          <w:color w:val="000000" w:themeColor="text1"/>
          <w:sz w:val="32"/>
          <w:szCs w:val="32"/>
          <w:lang w:eastAsia="zh-CN"/>
          <w14:textFill>
            <w14:solidFill>
              <w14:schemeClr w14:val="tx1"/>
            </w14:solidFill>
          </w14:textFill>
        </w:rPr>
        <w:t>农产品</w:t>
      </w:r>
      <w:r>
        <w:rPr>
          <w:rFonts w:hint="eastAsia" w:ascii="仿宋" w:hAnsi="仿宋" w:eastAsia="仿宋" w:cs="仿宋"/>
          <w:color w:val="000000" w:themeColor="text1"/>
          <w:sz w:val="32"/>
          <w:szCs w:val="32"/>
          <w14:textFill>
            <w14:solidFill>
              <w14:schemeClr w14:val="tx1"/>
            </w14:solidFill>
          </w14:textFill>
        </w:rPr>
        <w:t>加工业，能够商业化运营的农村服务业，要面向社会资本开放。支持新型农业经营主体牵头、联合科研院所和高校，实施一批全产业链科技示范重大项目和区域优势特色产业技术研发项目，培育农业科技创新应用企业集群。</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延伸工业产业价值链</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助推经济增长。</w:t>
      </w:r>
      <w:r>
        <w:rPr>
          <w:rFonts w:hint="eastAsia" w:ascii="仿宋" w:hAnsi="仿宋" w:eastAsia="仿宋" w:cs="仿宋"/>
          <w:color w:val="000000" w:themeColor="text1"/>
          <w:sz w:val="32"/>
          <w:szCs w:val="32"/>
          <w14:textFill>
            <w14:solidFill>
              <w14:schemeClr w14:val="tx1"/>
            </w14:solidFill>
          </w14:textFill>
        </w:rPr>
        <w:t>以工业企业为主体，以科技创新和体制机制创新为动力，工业产业延伸与循环经济相结合。贯穿循环经济理念，改造提升传统产业，积极引进和消化、吸收国内外先进的循环经济技术，组织研发能源节约和废物综合利用技术及循环经济发展中延长产业链和相关产业链接技术等，提高循环经济发展的技术支撑能力。坚持规划引领，区域统筹，分工协同，差异化发展，打造关联共生产业集群。依托以商招商、延链招商方式，重点在上中下游产业链、同类企业共生两个集群上下功夫，同步推进制造业和生产性服务业集群化。</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延伸旅游产业价值链</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实现整合联动。</w:t>
      </w:r>
      <w:r>
        <w:rPr>
          <w:rFonts w:hint="eastAsia" w:ascii="仿宋" w:hAnsi="仿宋" w:eastAsia="仿宋" w:cs="仿宋"/>
          <w:color w:val="000000" w:themeColor="text1"/>
          <w:sz w:val="32"/>
          <w:szCs w:val="32"/>
          <w14:textFill>
            <w14:solidFill>
              <w14:schemeClr w14:val="tx1"/>
            </w14:solidFill>
          </w14:textFill>
        </w:rPr>
        <w:t>推动文化和旅游与农业、科技、体育、交通、国土融合发展，推出羌寨民宿、村落旅游、科普教育游等新业态旅游产品。引进或者建设具有羌族特色的</w:t>
      </w:r>
      <w:r>
        <w:rPr>
          <w:rFonts w:hint="eastAsia" w:ascii="仿宋" w:hAnsi="仿宋" w:eastAsia="仿宋" w:cs="仿宋"/>
          <w:color w:val="000000" w:themeColor="text1"/>
          <w:sz w:val="32"/>
          <w:szCs w:val="32"/>
          <w:lang w:eastAsia="zh-CN"/>
          <w14:textFill>
            <w14:solidFill>
              <w14:schemeClr w14:val="tx1"/>
            </w14:solidFill>
          </w14:textFill>
        </w:rPr>
        <w:t>民俗风情</w:t>
      </w:r>
      <w:r>
        <w:rPr>
          <w:rFonts w:hint="eastAsia" w:ascii="仿宋" w:hAnsi="仿宋" w:eastAsia="仿宋" w:cs="仿宋"/>
          <w:color w:val="000000" w:themeColor="text1"/>
          <w:sz w:val="32"/>
          <w:szCs w:val="32"/>
          <w14:textFill>
            <w14:solidFill>
              <w14:schemeClr w14:val="tx1"/>
            </w14:solidFill>
          </w14:textFill>
        </w:rPr>
        <w:t>体验街、历史文化街区、采摘、露营、民俗文化研学等特色旅游产品。加强培育全域旅游经济。以文化为主线建设羌文化旅游目的地，以自然风光为依托建设旅游景区，将</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建设成为全民共享的“生态、生产、生活、休闲、旅游”全面融合的后现代社会的休闲度假新空间，从封闭的旅游自循环向开放的“旅游+”融合转变，最终形成全域旅游经济。推动产业链纵向融合。延长以羌族文化为旅游IP的文旅融合产业链，在文旅产业链前端使用市场扩张策略，旅游产业链各节点企业应以企业技术融合和规模经营占领新市场。产业链</w:t>
      </w:r>
      <w:r>
        <w:rPr>
          <w:rFonts w:hint="eastAsia" w:ascii="仿宋" w:hAnsi="仿宋" w:eastAsia="仿宋" w:cs="仿宋"/>
          <w:color w:val="000000" w:themeColor="text1"/>
          <w:sz w:val="32"/>
          <w:szCs w:val="32"/>
          <w:lang w:eastAsia="zh-CN"/>
          <w14:textFill>
            <w14:solidFill>
              <w14:schemeClr w14:val="tx1"/>
            </w14:solidFill>
          </w14:textFill>
        </w:rPr>
        <w:t>终端</w:t>
      </w:r>
      <w:r>
        <w:rPr>
          <w:rFonts w:hint="eastAsia" w:ascii="仿宋" w:hAnsi="仿宋" w:eastAsia="仿宋" w:cs="仿宋"/>
          <w:color w:val="000000" w:themeColor="text1"/>
          <w:sz w:val="32"/>
          <w:szCs w:val="32"/>
          <w14:textFill>
            <w14:solidFill>
              <w14:schemeClr w14:val="tx1"/>
            </w14:solidFill>
          </w14:textFill>
        </w:rPr>
        <w:t>使用功能融合策略，将旅游业和其他一二产业进行有机地融合。产业链末端使用市场融合策略，不断消除产业壁垒，顺应市场边界虚化和适应市场壁垒波动。</w:t>
      </w:r>
    </w:p>
    <w:p>
      <w:pPr>
        <w:pStyle w:val="4"/>
        <w:bidi w:val="0"/>
        <w:jc w:val="center"/>
        <w:rPr>
          <w:color w:val="000000" w:themeColor="text1"/>
          <w14:textFill>
            <w14:solidFill>
              <w14:schemeClr w14:val="tx1"/>
            </w14:solidFill>
          </w14:textFill>
        </w:rPr>
      </w:pPr>
      <w:bookmarkStart w:id="146" w:name="_Toc28076"/>
      <w:bookmarkStart w:id="147" w:name="_Toc13782"/>
      <w:bookmarkStart w:id="148" w:name="_Toc20701"/>
      <w:bookmarkStart w:id="149" w:name="_Toc26259"/>
      <w:bookmarkStart w:id="150" w:name="_Toc22270"/>
      <w:r>
        <w:rPr>
          <w:rFonts w:hint="eastAsia"/>
          <w:color w:val="000000" w:themeColor="text1"/>
          <w14:textFill>
            <w14:solidFill>
              <w14:schemeClr w14:val="tx1"/>
            </w14:solidFill>
          </w14:textFill>
        </w:rPr>
        <w:t>第二节 完善生产要素配套</w:t>
      </w:r>
      <w:bookmarkEnd w:id="146"/>
      <w:bookmarkEnd w:id="147"/>
      <w:bookmarkEnd w:id="148"/>
      <w:bookmarkEnd w:id="149"/>
      <w:bookmarkEnd w:id="150"/>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加大财政扶持力度，鼓励社会资本投入。</w:t>
      </w:r>
      <w:r>
        <w:rPr>
          <w:rFonts w:hint="eastAsia" w:ascii="仿宋" w:hAnsi="仿宋" w:eastAsia="仿宋" w:cs="仿宋"/>
          <w:color w:val="000000" w:themeColor="text1"/>
          <w:sz w:val="32"/>
          <w:szCs w:val="32"/>
          <w14:textFill>
            <w14:solidFill>
              <w14:schemeClr w14:val="tx1"/>
            </w14:solidFill>
          </w14:textFill>
        </w:rPr>
        <w:t>对三产融合园区缴纳的土地使用权出让金，扣除国家政策规定用途后，余额主要用于完善园区的基础和配套设施建设。国家设置的节能、环保等各项专项资金应向政策支持的重点产业项目倾斜。针对高科技及重点项目，充分利用政府财政资金，引导三产融合新兴行业自主创新，增强自身实力。促进金融机构与三产融合项目主体建立紧密合作关系，为三产融合企业提供贷款及融资。开展三产融合相关合作社内部资金互助试点，调动社会优质投资主体积极性。加强三产融合与社会资本合作，采取多元化投融资方式、拓宽投融资渠道，发挥投融资对优化三产融合结构的关键作用。</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稳定保障用地需求，解决产业用地难题。</w:t>
      </w:r>
      <w:r>
        <w:rPr>
          <w:rFonts w:hint="eastAsia" w:ascii="仿宋" w:hAnsi="仿宋" w:eastAsia="仿宋" w:cs="仿宋"/>
          <w:color w:val="000000" w:themeColor="text1"/>
          <w:sz w:val="32"/>
          <w:szCs w:val="32"/>
          <w14:textFill>
            <w14:solidFill>
              <w14:schemeClr w14:val="tx1"/>
            </w14:solidFill>
          </w14:textFill>
        </w:rPr>
        <w:t>随着三产融合逐步发展，</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旅游+</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农业+”、“工业+”等产生的新业态不断涌现，建设用地指标紧缺，保障三产融合用地的基本资源要素，才能不限制三产融合发展，应进一步提高土地利用效率、加强项目用地管理、盘活存量土地和闲置土地、优化建设用地布局结构。可由</w:t>
      </w:r>
      <w:r>
        <w:rPr>
          <w:rFonts w:hint="eastAsia" w:ascii="仿宋" w:hAnsi="仿宋" w:eastAsia="仿宋" w:cs="仿宋"/>
          <w:color w:val="000000" w:themeColor="text1"/>
          <w:sz w:val="32"/>
          <w:szCs w:val="32"/>
          <w:lang w:val="en-US" w:eastAsia="zh-CN"/>
          <w14:textFill>
            <w14:solidFill>
              <w14:schemeClr w14:val="tx1"/>
            </w14:solidFill>
          </w14:textFill>
        </w:rPr>
        <w:t>自然</w:t>
      </w:r>
      <w:r>
        <w:rPr>
          <w:rFonts w:hint="eastAsia" w:ascii="仿宋" w:hAnsi="仿宋" w:eastAsia="仿宋" w:cs="仿宋"/>
          <w:color w:val="000000" w:themeColor="text1"/>
          <w:sz w:val="32"/>
          <w:szCs w:val="32"/>
          <w14:textFill>
            <w14:solidFill>
              <w14:schemeClr w14:val="tx1"/>
            </w14:solidFill>
          </w14:textFill>
        </w:rPr>
        <w:t>资源部门牵头，其他相关部门一起参与，制定推进三产融合发展的有关政策，制定三产融合项目用地审批标准，解决产业融合发展用地难题。优先支持符合三产融合定位的重点项目用地，保证科技含量高、经济效益好、环境污染少的项目的用地指标，积极向上级部门争取用地指标，用于三产融合而建设的园区等，按照建设标准招商，引进优势项目，促进项目尽快落地。同时完善由于产业园区建设产生的土地出让、安置搬迁的农户的培训，才能从根本上解决拆迁难的问题，推进三产融合快速积极发展。</w:t>
      </w:r>
    </w:p>
    <w:p>
      <w:pPr>
        <w:spacing w:before="100" w:beforeAutospacing="1"/>
        <w:ind w:firstLine="642"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增加科技培育力度，强化人才科技支撑。</w:t>
      </w:r>
      <w:r>
        <w:rPr>
          <w:rFonts w:hint="eastAsia" w:ascii="仿宋" w:hAnsi="仿宋" w:eastAsia="仿宋" w:cs="仿宋"/>
          <w:color w:val="000000" w:themeColor="text1"/>
          <w:sz w:val="32"/>
          <w:szCs w:val="32"/>
          <w14:textFill>
            <w14:solidFill>
              <w14:schemeClr w14:val="tx1"/>
            </w14:solidFill>
          </w14:textFill>
        </w:rPr>
        <w:t>加大政策扶持力度，引导各类科技人员和高校毕业生加入到三产融合工作行列。加强产业实用人才与新型职业人员培育力度，开展青年计划，提高科技人员成果转化收益分享比例，鼓励科研人员到新融合产业经营主体任职、兼职或担任技术顾问，完善知识产权入股和分红等激励机制。支持三产融合产业的技术创新，每年按照要求和标准摘选三产融合重点科技项目。利用网络平台，建立与高校、各科研所等专业技术领域的连接，结成对子等形式，接受高校与研究院等跨领域、会经营、懂技术的复合型人才培养专业和课程，让三产融合工作人员受到专业培训和指导后，提升自身能力增长经验，将三产融合中的技术和人才都稳定留下来。</w:t>
      </w:r>
    </w:p>
    <w:p>
      <w:pPr>
        <w:pStyle w:val="4"/>
        <w:bidi w:val="0"/>
        <w:jc w:val="center"/>
        <w:rPr>
          <w:color w:val="000000" w:themeColor="text1"/>
          <w14:textFill>
            <w14:solidFill>
              <w14:schemeClr w14:val="tx1"/>
            </w14:solidFill>
          </w14:textFill>
        </w:rPr>
      </w:pPr>
      <w:bookmarkStart w:id="151" w:name="_Toc20880"/>
      <w:bookmarkStart w:id="152" w:name="_Toc28594"/>
      <w:bookmarkStart w:id="153" w:name="_Toc9938"/>
      <w:bookmarkStart w:id="154" w:name="_Toc21232"/>
      <w:bookmarkStart w:id="155" w:name="_Toc6970"/>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三</w:t>
      </w:r>
      <w:r>
        <w:rPr>
          <w:rFonts w:hint="eastAsia"/>
          <w:color w:val="000000" w:themeColor="text1"/>
          <w14:textFill>
            <w14:solidFill>
              <w14:schemeClr w14:val="tx1"/>
            </w14:solidFill>
          </w14:textFill>
        </w:rPr>
        <w:t>节 加强基础设施建设</w:t>
      </w:r>
      <w:bookmarkEnd w:id="151"/>
      <w:bookmarkEnd w:id="152"/>
      <w:bookmarkEnd w:id="153"/>
      <w:bookmarkEnd w:id="154"/>
      <w:bookmarkEnd w:id="155"/>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统筹城乡基础设施规划。</w:t>
      </w:r>
      <w:r>
        <w:rPr>
          <w:rFonts w:hint="eastAsia" w:ascii="仿宋" w:hAnsi="仿宋" w:eastAsia="仿宋" w:cs="仿宋"/>
          <w:color w:val="000000" w:themeColor="text1"/>
          <w:sz w:val="32"/>
          <w:szCs w:val="32"/>
          <w14:textFill>
            <w14:solidFill>
              <w14:schemeClr w14:val="tx1"/>
            </w14:solidFill>
          </w14:textFill>
        </w:rPr>
        <w:t>以完善高半山地区道路交通路网及道路配套设施为目标，加快实施农村公路改造升级、村道延伸、村与村之间</w:t>
      </w:r>
      <w:r>
        <w:rPr>
          <w:rFonts w:hint="eastAsia" w:ascii="仿宋" w:hAnsi="仿宋" w:eastAsia="仿宋" w:cs="仿宋"/>
          <w:color w:val="000000" w:themeColor="text1"/>
          <w:sz w:val="32"/>
          <w:szCs w:val="32"/>
          <w:lang w:eastAsia="zh-CN"/>
          <w14:textFill>
            <w14:solidFill>
              <w14:schemeClr w14:val="tx1"/>
            </w14:solidFill>
          </w14:textFill>
        </w:rPr>
        <w:t>联网</w:t>
      </w:r>
      <w:r>
        <w:rPr>
          <w:rFonts w:hint="eastAsia" w:ascii="仿宋" w:hAnsi="仿宋" w:eastAsia="仿宋" w:cs="仿宋"/>
          <w:color w:val="000000" w:themeColor="text1"/>
          <w:sz w:val="32"/>
          <w:szCs w:val="32"/>
          <w14:textFill>
            <w14:solidFill>
              <w14:schemeClr w14:val="tx1"/>
            </w14:solidFill>
          </w14:textFill>
        </w:rPr>
        <w:t>工程，加快镇到村、</w:t>
      </w:r>
      <w:r>
        <w:rPr>
          <w:rFonts w:hint="eastAsia" w:ascii="仿宋" w:hAnsi="仿宋" w:eastAsia="仿宋" w:cs="仿宋"/>
          <w:color w:val="C00000"/>
          <w:sz w:val="32"/>
          <w:szCs w:val="32"/>
          <w:lang w:val="en-US" w:eastAsia="zh-CN"/>
        </w:rPr>
        <w:t>组</w:t>
      </w:r>
      <w:r>
        <w:rPr>
          <w:rFonts w:hint="eastAsia" w:ascii="仿宋" w:hAnsi="仿宋" w:eastAsia="仿宋" w:cs="仿宋"/>
          <w:color w:val="000000" w:themeColor="text1"/>
          <w:sz w:val="32"/>
          <w:szCs w:val="32"/>
          <w14:textFill>
            <w14:solidFill>
              <w14:schemeClr w14:val="tx1"/>
            </w14:solidFill>
          </w14:textFill>
        </w:rPr>
        <w:t>路网体系的升级改造，打通断头路，形成环线。彻底解决农牧民群众出行难、农产品及畜产品运输难的问题。依托区域主干线通道，拓展多条经济干线通道，提高交通枢纽功能，加紧建设茂北路及茂黑路等高等级公路，新建出县通道茂理路、茂彭路等，提高公路技术等级和通行能力，高效衔接周边的大中型城市和</w:t>
      </w:r>
      <w:r>
        <w:rPr>
          <w:rFonts w:hint="eastAsia" w:ascii="仿宋" w:hAnsi="仿宋" w:eastAsia="仿宋" w:cs="仿宋"/>
          <w:color w:val="000000" w:themeColor="text1"/>
          <w:sz w:val="32"/>
          <w:szCs w:val="32"/>
          <w:lang w:val="en-US" w:eastAsia="zh-CN"/>
          <w14:textFill>
            <w14:solidFill>
              <w14:schemeClr w14:val="tx1"/>
            </w14:solidFill>
          </w14:textFill>
        </w:rPr>
        <w:t>重点</w:t>
      </w:r>
      <w:r>
        <w:rPr>
          <w:rFonts w:hint="eastAsia" w:ascii="仿宋" w:hAnsi="仿宋" w:eastAsia="仿宋" w:cs="仿宋"/>
          <w:color w:val="000000" w:themeColor="text1"/>
          <w:sz w:val="32"/>
          <w:szCs w:val="32"/>
          <w14:textFill>
            <w14:solidFill>
              <w14:schemeClr w14:val="tx1"/>
            </w14:solidFill>
          </w14:textFill>
        </w:rPr>
        <w:t>镇，促进互联互通。最终形成以“大交通”引导空间布局和产业布局，以“大交通”引导一二三产业的联合互动，将</w:t>
      </w:r>
      <w:r>
        <w:rPr>
          <w:rFonts w:hint="eastAsia" w:ascii="仿宋" w:hAnsi="仿宋" w:eastAsia="仿宋" w:cs="仿宋"/>
          <w:color w:val="000000" w:themeColor="text1"/>
          <w:sz w:val="32"/>
          <w:szCs w:val="32"/>
          <w:lang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打造成全国最美的“寻根之地”。</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完善旅游配套设施建设。</w:t>
      </w:r>
      <w:r>
        <w:rPr>
          <w:rFonts w:hint="eastAsia" w:ascii="仿宋" w:hAnsi="仿宋" w:eastAsia="仿宋" w:cs="仿宋"/>
          <w:color w:val="000000" w:themeColor="text1"/>
          <w:sz w:val="32"/>
          <w:szCs w:val="32"/>
          <w14:textFill>
            <w14:solidFill>
              <w14:schemeClr w14:val="tx1"/>
            </w14:solidFill>
          </w14:textFill>
        </w:rPr>
        <w:t>重点加强涉及景区景点内的道路、电力、垃圾污水处理设施等公共服务设施的建设，完善相关旅游休闲配套设施，注重强化景点与周边的交通连接。完成国家5A级旅游景区、羌文化核心保护区品牌创建工作，为游客提供良好的游园环境和规范服务。同时也要对旅游景区以外的旅游咨询服务中心、游客集散中心、旅游公共厕所、游客休憩站点、旅游停车场、景观绿化等公益性基础设施建设用地做好规划。优化调整乡镇公交线路规划布局，合理规划公交线网密度和站点覆盖率，形成旅游专线。完善步行和自行车等慢行交通设施建设，做好慢行交通系统与公共交通系统的衔接。实现镇——公交站——中心区域的公交换乘，加强各镇之间，镇与中心区域之间的联系。</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构建城乡一体物流网络。</w:t>
      </w:r>
      <w:r>
        <w:rPr>
          <w:rFonts w:hint="eastAsia" w:ascii="仿宋" w:hAnsi="仿宋" w:eastAsia="仿宋" w:cs="仿宋"/>
          <w:color w:val="000000" w:themeColor="text1"/>
          <w:sz w:val="32"/>
          <w:szCs w:val="32"/>
          <w14:textFill>
            <w14:solidFill>
              <w14:schemeClr w14:val="tx1"/>
            </w14:solidFill>
          </w14:textFill>
        </w:rPr>
        <w:t>在科学分析农村物流的需求特征的基础上，着力完善农产品电商物流配送及综合服务网络，加强仓储、流通业态发展，规范物流配送的专业化管理。以城区物流园、光明货运站、产业园区为依托建设农村物流中心，开展镇到行政村的双向货物运输配送服务。实现农村物流各类物资“最后一公里”和“最初一公里”的有序集散和高效配送。鼓励发展涉农电商第三方物流，配套建设产品检验检疫和质量可追溯体系、冷藏仓储体系和智能物流体系，鼓励建立本地化电子商务综合服务商、农产品实体体验店、电子商务运营中心和村级电商服务站。与此同时，鼓励快递企业与镇村邮局合作，探索“城乡快递+乡村邮政”混合寄递服务，打造“农产品进城、工业品下乡”的双向商贸流通体系。</w:t>
      </w:r>
    </w:p>
    <w:p>
      <w:pPr>
        <w:pStyle w:val="4"/>
        <w:bidi w:val="0"/>
        <w:jc w:val="center"/>
        <w:rPr>
          <w:color w:val="000000" w:themeColor="text1"/>
          <w14:textFill>
            <w14:solidFill>
              <w14:schemeClr w14:val="tx1"/>
            </w14:solidFill>
          </w14:textFill>
        </w:rPr>
      </w:pPr>
      <w:bookmarkStart w:id="156" w:name="_Toc3500"/>
      <w:bookmarkStart w:id="157" w:name="_Toc28552"/>
      <w:bookmarkStart w:id="158" w:name="_Toc14708"/>
      <w:bookmarkStart w:id="159" w:name="_Toc18252"/>
      <w:bookmarkStart w:id="160" w:name="_Toc4737"/>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四</w:t>
      </w:r>
      <w:r>
        <w:rPr>
          <w:rFonts w:hint="eastAsia"/>
          <w:color w:val="000000" w:themeColor="text1"/>
          <w14:textFill>
            <w14:solidFill>
              <w14:schemeClr w14:val="tx1"/>
            </w14:solidFill>
          </w14:textFill>
        </w:rPr>
        <w:t xml:space="preserve">节 </w:t>
      </w:r>
      <w:r>
        <w:rPr>
          <w:rFonts w:hint="eastAsia"/>
          <w:color w:val="000000" w:themeColor="text1"/>
          <w:lang w:val="en-US" w:eastAsia="zh-CN"/>
          <w14:textFill>
            <w14:solidFill>
              <w14:schemeClr w14:val="tx1"/>
            </w14:solidFill>
          </w14:textFill>
        </w:rPr>
        <w:t>推进产业</w:t>
      </w:r>
      <w:r>
        <w:rPr>
          <w:rFonts w:hint="eastAsia"/>
          <w:color w:val="000000" w:themeColor="text1"/>
          <w14:textFill>
            <w14:solidFill>
              <w14:schemeClr w14:val="tx1"/>
            </w14:solidFill>
          </w14:textFill>
        </w:rPr>
        <w:t>信息化建设</w:t>
      </w:r>
      <w:bookmarkEnd w:id="156"/>
      <w:bookmarkEnd w:id="157"/>
      <w:bookmarkEnd w:id="158"/>
      <w:bookmarkEnd w:id="159"/>
      <w:bookmarkEnd w:id="160"/>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加快农村传统流通网络信息化改造。</w:t>
      </w:r>
      <w:r>
        <w:rPr>
          <w:rFonts w:hint="eastAsia" w:ascii="仿宋" w:hAnsi="仿宋" w:eastAsia="仿宋" w:cs="仿宋"/>
          <w:color w:val="000000" w:themeColor="text1"/>
          <w:sz w:val="32"/>
          <w:szCs w:val="32"/>
          <w14:textFill>
            <w14:solidFill>
              <w14:schemeClr w14:val="tx1"/>
            </w14:solidFill>
          </w14:textFill>
        </w:rPr>
        <w:t>全面提升信息基础设施建设水平，加快信息基础设施的“宽带化、移动化、物联化”的推进速度，普及农村宽带业务和现代支付方式，实现光纤宽带和无线宽带全面覆盖，促进信息基础设施共建共享和网络互联互通局面形成。完善数据中心建设，实现数据资源与阿坝州数据中心以及运营商云计算平台的对接，灵活支撑异地数据资源的共享。引导和扶持生产经营主体触网转型，推进农业生产基地与电商平台对接，拓展农产品上行销售渠道创新，从而活跃消费市场。以规模化、标准化基地为重点，推广物联网技术，建设一批农业物联网示范基地，建立完善产品可追溯、质量可控制、环境可监测的支撑保障体系，提高农业精准化和智能化水平。</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协同工业互联网平台实现共进格局。</w:t>
      </w:r>
      <w:r>
        <w:rPr>
          <w:rFonts w:hint="eastAsia" w:ascii="仿宋" w:hAnsi="仿宋" w:eastAsia="仿宋" w:cs="仿宋"/>
          <w:color w:val="000000" w:themeColor="text1"/>
          <w:sz w:val="32"/>
          <w:szCs w:val="32"/>
          <w14:textFill>
            <w14:solidFill>
              <w14:schemeClr w14:val="tx1"/>
            </w14:solidFill>
          </w14:textFill>
        </w:rPr>
        <w:t>加强5G、人工智能、工业互联网、物联网等新型基础设施建设，扩大高速率、大容量、低延时网络覆盖范围，鼓励制造企业通过内网改造升级实现人、机、物互联，为共享制造提供信息网络支撑。构建以数据资源为核心的生产体系，从原材料的开始到生产再到流通环节进行全要素、全产业链和全价值链的衔接。推动制造业企业生产模式升级，从基础的实时状态监控扩展到系统性的智能化分析和优化，形成以大企业建立平台，中小企业上平台的协同共进格局。在对传统产业进行优化升级的基础上，重点引进深加工产业和环保建材等产业。积极谋划先进装备制造业、清洁能源、创新创意等重点产业，改造传统产业和引进高新技术产业相结合，集聚发展绿色环保的特色工业体系。</w:t>
      </w:r>
    </w:p>
    <w:p>
      <w:pPr>
        <w:spacing w:before="100" w:beforeAutospacing="1"/>
        <w:ind w:firstLine="642"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推进文化旅游与数字经济深度融合</w:t>
      </w:r>
      <w:r>
        <w:rPr>
          <w:rFonts w:hint="eastAsia" w:ascii="仿宋" w:hAnsi="仿宋" w:eastAsia="仿宋" w:cs="仿宋"/>
          <w:color w:val="000000" w:themeColor="text1"/>
          <w:sz w:val="32"/>
          <w:szCs w:val="32"/>
          <w14:textFill>
            <w14:solidFill>
              <w14:schemeClr w14:val="tx1"/>
            </w14:solidFill>
          </w14:textFill>
        </w:rPr>
        <w:t>。以旅游业为带动，打造智慧全域旅游体系。在数字融合的趋势下，打通数字创意产业的底层技术与内容，不断缩小领域之间的疆界，推进文化和旅游信息化、数字化、智能化，积极培育文旅新业态、新动能。为游客打造“以人为本”的智慧旅游体验，推动游客从传统旅游消费方式向现代旅游消费方式转变。充分利用云计算、大数据、人工智能、5G等新一代高新技术，通过一个二维码将旅游资讯、个性化产品服务、前沿化科技感知进行多维度、立体式、精准化传播，为广大游客提供全方位、全流程智慧旅游服务。开发轻量化载体小程序，在智慧旅游平台上设置热门景区推荐、酒店预订、交通指南、旅游咨询等服务。后台进行会员管理、渠道管理、标签管理等功能优化，有效提升游客体验度和满意度。</w:t>
      </w:r>
    </w:p>
    <w:p>
      <w:pPr>
        <w:pStyle w:val="4"/>
        <w:bidi w:val="0"/>
        <w:jc w:val="center"/>
        <w:rPr>
          <w:color w:val="000000" w:themeColor="text1"/>
          <w14:textFill>
            <w14:solidFill>
              <w14:schemeClr w14:val="tx1"/>
            </w14:solidFill>
          </w14:textFill>
        </w:rPr>
      </w:pPr>
      <w:bookmarkStart w:id="161" w:name="_Toc20059"/>
      <w:bookmarkStart w:id="162" w:name="_Toc13392"/>
      <w:bookmarkStart w:id="163" w:name="_Toc12036"/>
      <w:bookmarkStart w:id="164" w:name="_Toc9804"/>
      <w:bookmarkStart w:id="165" w:name="_Toc32703"/>
      <w:r>
        <w:rPr>
          <w:rFonts w:hint="eastAsia"/>
          <w:color w:val="000000" w:themeColor="text1"/>
          <w14:textFill>
            <w14:solidFill>
              <w14:schemeClr w14:val="tx1"/>
            </w14:solidFill>
          </w14:textFill>
        </w:rPr>
        <w:t>第</w:t>
      </w:r>
      <w:r>
        <w:rPr>
          <w:rFonts w:hint="eastAsia"/>
          <w:color w:val="000000" w:themeColor="text1"/>
          <w:lang w:val="en-US" w:eastAsia="zh-CN"/>
          <w14:textFill>
            <w14:solidFill>
              <w14:schemeClr w14:val="tx1"/>
            </w14:solidFill>
          </w14:textFill>
        </w:rPr>
        <w:t>五</w:t>
      </w:r>
      <w:r>
        <w:rPr>
          <w:rFonts w:hint="eastAsia"/>
          <w:color w:val="000000" w:themeColor="text1"/>
          <w14:textFill>
            <w14:solidFill>
              <w14:schemeClr w14:val="tx1"/>
            </w14:solidFill>
          </w14:textFill>
        </w:rPr>
        <w:t>节 强化生态保育力度</w:t>
      </w:r>
      <w:bookmarkEnd w:id="161"/>
      <w:bookmarkEnd w:id="162"/>
      <w:bookmarkEnd w:id="163"/>
      <w:bookmarkEnd w:id="164"/>
      <w:bookmarkEnd w:id="165"/>
    </w:p>
    <w:p>
      <w:pPr>
        <w:spacing w:before="100" w:beforeAutospacing="1"/>
        <w:ind w:firstLine="642"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加强环境保护宣传，提高全民环保意识。</w:t>
      </w:r>
      <w:r>
        <w:rPr>
          <w:rFonts w:hint="eastAsia" w:ascii="仿宋" w:hAnsi="仿宋" w:eastAsia="仿宋" w:cs="仿宋"/>
          <w:color w:val="000000" w:themeColor="text1"/>
          <w:sz w:val="32"/>
          <w:szCs w:val="32"/>
          <w14:textFill>
            <w14:solidFill>
              <w14:schemeClr w14:val="tx1"/>
            </w14:solidFill>
          </w14:textFill>
        </w:rPr>
        <w:t>利用环境保护日等活动，联合全县自然资源局、林业和草原局等多部门深入学校、企业、机关、镇等社会团体，集中开展环境保护法律法规宣传教育活动，强化群众环保意识，提高群众参与和认同环保的自觉性和积极性。可在各路途沿线设置环保宣传展板，在人流多的街道发放宣传单、宣传册，在重点社区和镇悬挂横幅，用多形式向民众宣传生态环保意识。特别是已经被破坏的土地与生态环境，向群众宣传注重生态修复意识，进一步减少生态资源流失，优化三产融合生态环境。加大林地、水源等生态资源保护管理力度，严厉打击毁林开垦等违法行为，通过举办法律讲座，提高农户对山地和森林资源的保护意识。</w:t>
      </w:r>
    </w:p>
    <w:p>
      <w:pPr>
        <w:spacing w:before="100" w:beforeAutospacing="1"/>
        <w:ind w:firstLine="642"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严控项目审批标准，落实环境保护源头。</w:t>
      </w:r>
      <w:r>
        <w:rPr>
          <w:rFonts w:hint="eastAsia" w:ascii="仿宋" w:hAnsi="仿宋" w:eastAsia="仿宋" w:cs="仿宋"/>
          <w:color w:val="000000" w:themeColor="text1"/>
          <w:sz w:val="32"/>
          <w:szCs w:val="32"/>
          <w14:textFill>
            <w14:solidFill>
              <w14:schemeClr w14:val="tx1"/>
            </w14:solidFill>
          </w14:textFill>
        </w:rPr>
        <w:t>在三产融合项目评审阶段就严格执行环保要求，对不符合国家三产融合政策、选址不符合规划、环保投资不落实、污染治理措施不到位的项目一律不予审批。从源头上就控制住三产融合不达标项目对环境污染和生态破坏。在环境生态保护执法中，将环保工作向源头控制转变，落实建设项目环境影响评价制度，严格把控环境评审登记和审批，按照国家标准和要求在政府公开平台上主动进行公示公开，接受群众的监督和检查。实行复审程序，对于在审批上作假，事实并未达标的企业取消三产融合项目资格，并对其进行行政处罚等措施，在生态环境保护成果上</w:t>
      </w:r>
      <w:r>
        <w:rPr>
          <w:rFonts w:hint="eastAsia" w:ascii="仿宋" w:hAnsi="仿宋" w:eastAsia="仿宋" w:cs="仿宋"/>
          <w:color w:val="000000" w:themeColor="text1"/>
          <w:sz w:val="32"/>
          <w:szCs w:val="32"/>
          <w:lang w:val="en-US" w:eastAsia="zh-CN"/>
          <w14:textFill>
            <w14:solidFill>
              <w14:schemeClr w14:val="tx1"/>
            </w14:solidFill>
          </w14:textFill>
        </w:rPr>
        <w:t>争创</w:t>
      </w:r>
      <w:r>
        <w:rPr>
          <w:rFonts w:hint="eastAsia" w:ascii="仿宋" w:hAnsi="仿宋" w:eastAsia="仿宋" w:cs="仿宋"/>
          <w:color w:val="000000" w:themeColor="text1"/>
          <w:sz w:val="32"/>
          <w:szCs w:val="32"/>
          <w14:textFill>
            <w14:solidFill>
              <w14:schemeClr w14:val="tx1"/>
            </w14:solidFill>
          </w14:textFill>
        </w:rPr>
        <w:t>“生态示范县”称号。</w:t>
      </w:r>
    </w:p>
    <w:p>
      <w:pPr>
        <w:spacing w:before="100" w:beforeAutospacing="1"/>
        <w:ind w:firstLine="642"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提升监察执法力度，改善全县环境质量。</w:t>
      </w:r>
      <w:r>
        <w:rPr>
          <w:rFonts w:hint="eastAsia" w:ascii="仿宋" w:hAnsi="仿宋" w:eastAsia="仿宋" w:cs="仿宋"/>
          <w:color w:val="000000" w:themeColor="text1"/>
          <w:sz w:val="32"/>
          <w:szCs w:val="32"/>
          <w:lang w:val="en-US" w:eastAsia="zh-CN"/>
          <w14:textFill>
            <w14:solidFill>
              <w14:schemeClr w14:val="tx1"/>
            </w14:solidFill>
          </w14:textFill>
        </w:rPr>
        <w:t>严格</w:t>
      </w:r>
      <w:r>
        <w:rPr>
          <w:rFonts w:hint="eastAsia" w:ascii="仿宋" w:hAnsi="仿宋" w:eastAsia="仿宋" w:cs="仿宋"/>
          <w:color w:val="000000" w:themeColor="text1"/>
          <w:sz w:val="32"/>
          <w:szCs w:val="32"/>
          <w14:textFill>
            <w14:solidFill>
              <w14:schemeClr w14:val="tx1"/>
            </w14:solidFill>
          </w14:textFill>
        </w:rPr>
        <w:t>落实环境保护“党政同责、一岗双责”</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全力推进环境质量持续改善</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强化监督、严格执法，提升辖区内三产融合相关的道路建设、水电开发、化工企业和高耗能企业以及所有在建项目的巡查力度，强化污染源监管和建设项目环境监察，确保群众环境权益。强化镇村之间的信息联络和沟通，搭建环境监管信息平台。开展集中式饮用水源地专项执法检查，严厉打击违法排污行为。开展城区噪声污染整治工作，对全县建筑施工噪声、工业噪声、经营性文化娱乐活动等噪声进行集中整顿。开展国省干线路域环境综合整治工作和全域旅游环境整治工作，对发现的问题跟踪督查整改情况，确保整改到位。同时注重生态与三产融合有机衔接，在保护生态的基础上发展绿色产业，一方面注重自然环境生态保护，另一方面实现三产融合经济效益、社会效益、生态效益协调发展，实现一条环境保护与三产相结合，人与自然和谐相处的道路。</w:t>
      </w:r>
    </w:p>
    <w:p>
      <w:pPr>
        <w:pStyle w:val="4"/>
        <w:bidi w:val="0"/>
        <w:jc w:val="center"/>
        <w:rPr>
          <w:rFonts w:hint="eastAsia"/>
          <w:color w:val="000000" w:themeColor="text1"/>
          <w:lang w:val="en-US" w:eastAsia="zh-CN"/>
          <w14:textFill>
            <w14:solidFill>
              <w14:schemeClr w14:val="tx1"/>
            </w14:solidFill>
          </w14:textFill>
        </w:rPr>
      </w:pPr>
      <w:bookmarkStart w:id="166" w:name="_Toc17493"/>
      <w:bookmarkStart w:id="167" w:name="_Toc16174"/>
      <w:bookmarkStart w:id="168" w:name="_Toc11083"/>
      <w:bookmarkStart w:id="169" w:name="_Toc19529"/>
      <w:bookmarkStart w:id="170" w:name="_Toc31602"/>
      <w:r>
        <w:rPr>
          <w:rFonts w:hint="eastAsia"/>
          <w:color w:val="000000" w:themeColor="text1"/>
          <w:lang w:val="en-US" w:eastAsia="zh-CN"/>
          <w14:textFill>
            <w14:solidFill>
              <w14:schemeClr w14:val="tx1"/>
            </w14:solidFill>
          </w14:textFill>
        </w:rPr>
        <w:t>第六节 加大开放合作力度</w:t>
      </w:r>
      <w:bookmarkEnd w:id="166"/>
      <w:bookmarkEnd w:id="167"/>
      <w:bookmarkEnd w:id="168"/>
      <w:bookmarkEnd w:id="169"/>
      <w:bookmarkEnd w:id="170"/>
    </w:p>
    <w:p>
      <w:pPr>
        <w:numPr>
          <w:ilvl w:val="-1"/>
          <w:numId w:val="0"/>
        </w:numPr>
        <w:spacing w:before="100" w:beforeAutospacing="1"/>
        <w:ind w:firstLine="642"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default" w:ascii="仿宋" w:hAnsi="仿宋" w:eastAsia="仿宋" w:cs="仿宋"/>
          <w:b/>
          <w:bCs/>
          <w:color w:val="000000" w:themeColor="text1"/>
          <w:sz w:val="32"/>
          <w:szCs w:val="32"/>
          <w:lang w:val="en-US" w:eastAsia="zh-CN"/>
          <w14:textFill>
            <w14:solidFill>
              <w14:schemeClr w14:val="tx1"/>
            </w14:solidFill>
          </w14:textFill>
        </w:rPr>
        <w:t>推进汶理茂协同发展</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统筹汶－理－茂园区建设，推动园区联动，与成渝城市群共建产业园区；联动提升第一产业，构建汶理茂特色农产品优势区，实现区域产业对接，构建汶－理－茂特色农产品优势区，共建岷江特色农业发展带，重点发展甜樱桃、茂汶苹果等特色水果，以及优质核桃、花椒及蔬菜种植，共同成为双城经济圈优质农副产品供应基地。错位集成第二产业，与汶川共同形成“绿色工业发展核心”，共同培育阿坝州东南绿色经济先行示范带。着力实现旅游共兴，以汶理茂为核心，共建集文化探秘、自然观光、休闲度假功能为一体的国际羌文化精品旅游区，实现与九寨黄龙、红原、若尔盖、环贡嘎旅游区的联动发展，打造汶理茂旅游快速通道，形成汶－理－茂羌文化金三角，依托大熊猫、古羌文化、茶马古道文化等重要旅游资源，协同打造茂－汶－理生态康养旅游示范地，形成阿坝州东南部特色羌文化旅游圈格局。</w:t>
      </w:r>
    </w:p>
    <w:p>
      <w:pPr>
        <w:numPr>
          <w:ilvl w:val="-1"/>
          <w:numId w:val="0"/>
        </w:numPr>
        <w:spacing w:before="100" w:beforeAutospacing="1"/>
        <w:ind w:firstLine="642" w:firstLineChars="2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bCs/>
          <w:color w:val="000000" w:themeColor="text1"/>
          <w:sz w:val="32"/>
          <w:szCs w:val="32"/>
          <w:lang w:val="en-US" w:eastAsia="zh-CN"/>
          <w14:textFill>
            <w14:solidFill>
              <w14:schemeClr w14:val="tx1"/>
            </w14:solidFill>
          </w14:textFill>
        </w:rPr>
        <w:t>对接成渝双城经济圈</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以优质安全、生态绿色、营养健康为方向，以标准化、规模化、品牌化为重点，依托茂县特色樱桃、苹果、李子、莴苣、花椒等特色果蔬，建设优质农产品生产基地，推进原料保障、农林产品加工、产品营销一体化发展，推进建设成为“成渝后花园”。深入挖掘羌文化、红色文化、蚕丛文化等特色资源，积极对接巴蜀文化、三峡文化，改造提升传统文化产业，推进文化与旅游、科技、生态等深度融合，培育新型文化业态，延伸文化产业链条，发展壮大文化旅游等产业；共同打造精品旅游线路，构建国际精品旅游区，共建充满魅力的国际旅游目的地。</w:t>
      </w:r>
    </w:p>
    <w:p>
      <w:pPr>
        <w:numPr>
          <w:ilvl w:val="-1"/>
          <w:numId w:val="0"/>
        </w:numPr>
        <w:spacing w:before="100" w:beforeAutospacing="1"/>
        <w:ind w:firstLine="642"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融入国家新发展格局。</w:t>
      </w:r>
      <w:r>
        <w:rPr>
          <w:rFonts w:hint="eastAsia" w:ascii="仿宋" w:hAnsi="仿宋" w:eastAsia="仿宋" w:cs="仿宋"/>
          <w:b w:val="0"/>
          <w:bCs w:val="0"/>
          <w:color w:val="000000" w:themeColor="text1"/>
          <w:sz w:val="32"/>
          <w:szCs w:val="32"/>
          <w:lang w:val="en-US" w:eastAsia="zh-CN"/>
          <w14:textFill>
            <w14:solidFill>
              <w14:schemeClr w14:val="tx1"/>
            </w14:solidFill>
          </w14:textFill>
        </w:rPr>
        <w:t>融入国家生态格局，与安州区、绵竹市、什邡市、彭州市共建龙门山生态屏障，与北川县、松潘县共建岷山生态屏障，与理县、汶川县共建邛崃山生态屏障，构建以岷江、黑水河、土门河等河流为主体的区域生态廊道。融入国家开放格局。依托成都－茂县－黑水－马尔康－甘孜－玉树川青铁路，成都－茂县－黑水－马尔康－达日－格尔木成格铁路，成都－茂县－川主寺－若尔盖－合作－兰州成兰铁路、川汶高速、茂绵高速等交通路网建设，实现区域道路对接，主动融入一带一路、长江经济带。融入国家文化走廊，强化川甘青交界地区协作机制，深入挖掘特色文化内涵，整合川甘青交界地区的藏羌文化资源，培育藏羌文化旅游品牌，共建世界级文化产业走廊。对接省际旅游线路，积极融入国家长征旅游、大九环世界遗产精品旅游等线路，实现区域间文化产业共兴。</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bidi w:val="0"/>
        <w:jc w:val="center"/>
        <w:rPr>
          <w:color w:val="000000" w:themeColor="text1"/>
          <w14:textFill>
            <w14:solidFill>
              <w14:schemeClr w14:val="tx1"/>
            </w14:solidFill>
          </w14:textFill>
        </w:rPr>
      </w:pPr>
      <w:bookmarkStart w:id="171" w:name="_Toc9577"/>
      <w:bookmarkStart w:id="172" w:name="_Toc5942"/>
      <w:bookmarkStart w:id="173" w:name="_Toc25950"/>
      <w:bookmarkStart w:id="174" w:name="_Toc20163"/>
      <w:bookmarkStart w:id="175" w:name="_Toc1070"/>
      <w:r>
        <w:rPr>
          <w:rFonts w:hint="eastAsia"/>
          <w:color w:val="000000" w:themeColor="text1"/>
          <w14:textFill>
            <w14:solidFill>
              <w14:schemeClr w14:val="tx1"/>
            </w14:solidFill>
          </w14:textFill>
        </w:rPr>
        <w:t>第七章 保障措施</w:t>
      </w:r>
      <w:bookmarkEnd w:id="171"/>
      <w:bookmarkEnd w:id="172"/>
      <w:bookmarkEnd w:id="173"/>
      <w:bookmarkEnd w:id="174"/>
      <w:bookmarkEnd w:id="175"/>
    </w:p>
    <w:p>
      <w:pPr>
        <w:pStyle w:val="4"/>
        <w:bidi w:val="0"/>
        <w:jc w:val="center"/>
        <w:rPr>
          <w:color w:val="000000" w:themeColor="text1"/>
          <w14:textFill>
            <w14:solidFill>
              <w14:schemeClr w14:val="tx1"/>
            </w14:solidFill>
          </w14:textFill>
        </w:rPr>
      </w:pPr>
      <w:bookmarkStart w:id="176" w:name="_Toc19710"/>
      <w:bookmarkStart w:id="177" w:name="_Toc11"/>
      <w:bookmarkStart w:id="178" w:name="_Toc13055"/>
      <w:bookmarkStart w:id="179" w:name="_Toc24682"/>
      <w:bookmarkStart w:id="180" w:name="_Toc16817"/>
      <w:r>
        <w:rPr>
          <w:rFonts w:hint="eastAsia"/>
          <w:color w:val="000000" w:themeColor="text1"/>
          <w14:textFill>
            <w14:solidFill>
              <w14:schemeClr w14:val="tx1"/>
            </w14:solidFill>
          </w14:textFill>
        </w:rPr>
        <w:t>第一节 加强组织领导</w:t>
      </w:r>
      <w:bookmarkEnd w:id="176"/>
      <w:bookmarkEnd w:id="177"/>
      <w:bookmarkEnd w:id="178"/>
      <w:bookmarkEnd w:id="179"/>
      <w:bookmarkEnd w:id="180"/>
    </w:p>
    <w:p>
      <w:pPr>
        <w:spacing w:before="100" w:beforeAutospacing="1"/>
        <w:ind w:firstLine="640" w:firstLineChars="200"/>
      </w:pPr>
      <w:r>
        <w:rPr>
          <w:rFonts w:hint="eastAsia" w:ascii="仿宋" w:hAnsi="仿宋" w:eastAsia="仿宋" w:cs="仿宋"/>
          <w:color w:val="000000" w:themeColor="text1"/>
          <w:sz w:val="32"/>
          <w:szCs w:val="32"/>
          <w14:textFill>
            <w14:solidFill>
              <w14:schemeClr w14:val="tx1"/>
            </w14:solidFill>
          </w14:textFill>
        </w:rPr>
        <w:t>成立</w:t>
      </w:r>
      <w:r>
        <w:rPr>
          <w:rFonts w:hint="eastAsia" w:ascii="仿宋" w:hAnsi="仿宋" w:eastAsia="仿宋" w:cs="仿宋"/>
          <w:color w:val="000000" w:themeColor="text1"/>
          <w:sz w:val="32"/>
          <w:szCs w:val="32"/>
          <w:lang w:val="en-US" w:eastAsia="zh-CN"/>
          <w14:textFill>
            <w14:solidFill>
              <w14:schemeClr w14:val="tx1"/>
            </w14:solidFill>
          </w14:textFill>
        </w:rPr>
        <w:t>茂县</w:t>
      </w:r>
      <w:r>
        <w:rPr>
          <w:rFonts w:hint="eastAsia" w:ascii="仿宋" w:hAnsi="仿宋" w:eastAsia="仿宋" w:cs="仿宋"/>
          <w:color w:val="000000" w:themeColor="text1"/>
          <w:sz w:val="32"/>
          <w:szCs w:val="32"/>
          <w14:textFill>
            <w14:solidFill>
              <w14:schemeClr w14:val="tx1"/>
            </w14:solidFill>
          </w14:textFill>
        </w:rPr>
        <w:t>一二三产业融合发展工作领导小组，由</w:t>
      </w:r>
      <w:r>
        <w:rPr>
          <w:rFonts w:hint="eastAsia" w:ascii="仿宋" w:hAnsi="仿宋" w:eastAsia="仿宋" w:cs="仿宋"/>
          <w:color w:val="000000" w:themeColor="text1"/>
          <w:sz w:val="32"/>
          <w:szCs w:val="32"/>
          <w:lang w:val="en-US" w:eastAsia="zh-CN"/>
          <w14:textFill>
            <w14:solidFill>
              <w14:schemeClr w14:val="tx1"/>
            </w14:solidFill>
          </w14:textFill>
        </w:rPr>
        <w:t>主管</w:t>
      </w:r>
      <w:r>
        <w:rPr>
          <w:rFonts w:hint="eastAsia" w:ascii="仿宋" w:hAnsi="仿宋" w:eastAsia="仿宋" w:cs="仿宋"/>
          <w:color w:val="000000" w:themeColor="text1"/>
          <w:sz w:val="32"/>
          <w:szCs w:val="32"/>
          <w14:textFill>
            <w14:solidFill>
              <w14:schemeClr w14:val="tx1"/>
            </w14:solidFill>
          </w14:textFill>
        </w:rPr>
        <w:t>县领导任组长，相关领导任副组长，县政府办、文体旅局、科农局、发改局、财政局、经信局、生态环境局、林草局、交通运输局主要负责人为成员，强化政府主体责任，把推进三产融合发展摆上重要议事日程，纳入年度计划，同时发挥好引导作用，推动资金、技术、人才等资源要素向三产融合集聚。完善信息咨询、质量监管、技术支持、融资担保等各类服务。加强分类指导，因地制宜探索融合发展模式</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坚持以“农工商</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贸文旅</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康体教”大融合为基本思路，</w:t>
      </w:r>
      <w:r>
        <w:rPr>
          <w:rFonts w:hint="eastAsia" w:ascii="仿宋" w:hAnsi="仿宋" w:eastAsia="仿宋" w:cs="仿宋"/>
          <w:color w:val="000000" w:themeColor="text1"/>
          <w:sz w:val="32"/>
          <w:szCs w:val="32"/>
          <w:lang w:val="en-US" w:eastAsia="zh-CN"/>
          <w14:textFill>
            <w14:solidFill>
              <w14:schemeClr w14:val="tx1"/>
            </w14:solidFill>
          </w14:textFill>
        </w:rPr>
        <w:t>优化发展环境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加快</w:t>
      </w:r>
      <w:r>
        <w:rPr>
          <w:rFonts w:hint="eastAsia" w:ascii="仿宋" w:hAnsi="仿宋" w:eastAsia="仿宋" w:cs="仿宋"/>
          <w:color w:val="000000" w:themeColor="text1"/>
          <w:sz w:val="32"/>
          <w:szCs w:val="32"/>
          <w14:textFill>
            <w14:solidFill>
              <w14:schemeClr w14:val="tx1"/>
            </w14:solidFill>
          </w14:textFill>
        </w:rPr>
        <w:t>打造“</w:t>
      </w:r>
      <w:r>
        <w:rPr>
          <w:rFonts w:hint="eastAsia" w:ascii="仿宋" w:hAnsi="仿宋" w:eastAsia="仿宋" w:cs="仿宋"/>
          <w:color w:val="000000" w:themeColor="text1"/>
          <w:sz w:val="32"/>
          <w:szCs w:val="32"/>
          <w:lang w:val="en-US" w:eastAsia="zh-CN"/>
          <w14:textFill>
            <w14:solidFill>
              <w14:schemeClr w14:val="tx1"/>
            </w14:solidFill>
          </w14:textFill>
        </w:rPr>
        <w:t>全</w:t>
      </w:r>
      <w:r>
        <w:rPr>
          <w:rFonts w:hint="eastAsia" w:ascii="仿宋" w:hAnsi="仿宋" w:eastAsia="仿宋" w:cs="仿宋"/>
          <w:color w:val="000000" w:themeColor="text1"/>
          <w:sz w:val="32"/>
          <w:szCs w:val="32"/>
          <w14:textFill>
            <w14:solidFill>
              <w14:schemeClr w14:val="tx1"/>
            </w14:solidFill>
          </w14:textFill>
        </w:rPr>
        <w:t>州一二三产业融合发展示范地”。</w:t>
      </w:r>
    </w:p>
    <w:p>
      <w:pPr>
        <w:pStyle w:val="4"/>
        <w:bidi w:val="0"/>
        <w:jc w:val="center"/>
        <w:rPr>
          <w:color w:val="000000" w:themeColor="text1"/>
          <w14:textFill>
            <w14:solidFill>
              <w14:schemeClr w14:val="tx1"/>
            </w14:solidFill>
          </w14:textFill>
        </w:rPr>
      </w:pPr>
      <w:bookmarkStart w:id="181" w:name="_Toc8764"/>
      <w:bookmarkStart w:id="182" w:name="_Toc10344"/>
      <w:bookmarkStart w:id="183" w:name="_Toc28974"/>
      <w:bookmarkStart w:id="184" w:name="_Toc31295"/>
      <w:bookmarkStart w:id="185" w:name="_Toc121"/>
      <w:r>
        <w:rPr>
          <w:rFonts w:hint="eastAsia"/>
          <w:color w:val="000000" w:themeColor="text1"/>
          <w14:textFill>
            <w14:solidFill>
              <w14:schemeClr w14:val="tx1"/>
            </w14:solidFill>
          </w14:textFill>
        </w:rPr>
        <w:t>第二节 加大宣传力度</w:t>
      </w:r>
      <w:bookmarkEnd w:id="181"/>
      <w:bookmarkEnd w:id="182"/>
      <w:bookmarkEnd w:id="183"/>
      <w:bookmarkEnd w:id="184"/>
      <w:bookmarkEnd w:id="185"/>
    </w:p>
    <w:p>
      <w:pPr>
        <w:pStyle w:val="22"/>
        <w:spacing w:before="100" w:beforeAutospacing="1" w:line="240" w:lineRule="auto"/>
        <w:ind w:firstLine="960" w:firstLineChars="3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三产融合项目实施中，有关部门要及时总结经验教训，组织开展经验交流，总结出可以推广的好做法，推进三产融合示范点的建设工作开展。充分借助各项媒体资源，用好新媒体新技术，形成全媒体报道格局，多角度全方位地宣传一二三产业融合发展项目实施的经验做法和显著成效，努力营造良好舆论氛围。</w:t>
      </w:r>
    </w:p>
    <w:p>
      <w:pPr>
        <w:pStyle w:val="4"/>
        <w:bidi w:val="0"/>
        <w:jc w:val="center"/>
        <w:rPr>
          <w:color w:val="000000" w:themeColor="text1"/>
          <w14:textFill>
            <w14:solidFill>
              <w14:schemeClr w14:val="tx1"/>
            </w14:solidFill>
          </w14:textFill>
        </w:rPr>
      </w:pPr>
      <w:bookmarkStart w:id="186" w:name="_Toc20516"/>
      <w:bookmarkStart w:id="187" w:name="_Toc2346"/>
      <w:bookmarkStart w:id="188" w:name="_Toc15951"/>
      <w:bookmarkStart w:id="189" w:name="_Toc19735"/>
      <w:bookmarkStart w:id="190" w:name="_Toc16644"/>
      <w:r>
        <w:rPr>
          <w:rFonts w:hint="eastAsia"/>
          <w:color w:val="000000" w:themeColor="text1"/>
          <w14:textFill>
            <w14:solidFill>
              <w14:schemeClr w14:val="tx1"/>
            </w14:solidFill>
          </w14:textFill>
        </w:rPr>
        <w:t>第三节 加大监督考核</w:t>
      </w:r>
      <w:bookmarkEnd w:id="186"/>
      <w:bookmarkEnd w:id="187"/>
      <w:bookmarkEnd w:id="188"/>
      <w:bookmarkEnd w:id="189"/>
      <w:bookmarkEnd w:id="190"/>
    </w:p>
    <w:p>
      <w:pPr>
        <w:spacing w:before="100" w:beforeAutospacing="1"/>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依据公平公正公开原则，按照程序进行筛选，合理确定三产融合方案的具体实施区域和重点项目。在项目</w:t>
      </w:r>
      <w:r>
        <w:rPr>
          <w:rFonts w:hint="eastAsia" w:ascii="仿宋" w:hAnsi="仿宋" w:eastAsia="仿宋"/>
          <w:color w:val="000000" w:themeColor="text1"/>
          <w:sz w:val="32"/>
          <w:szCs w:val="32"/>
          <w:lang w:eastAsia="zh-CN"/>
          <w14:textFill>
            <w14:solidFill>
              <w14:schemeClr w14:val="tx1"/>
            </w14:solidFill>
          </w14:textFill>
        </w:rPr>
        <w:t>实施</w:t>
      </w:r>
      <w:r>
        <w:rPr>
          <w:rFonts w:hint="eastAsia" w:ascii="仿宋" w:hAnsi="仿宋" w:eastAsia="仿宋"/>
          <w:color w:val="000000" w:themeColor="text1"/>
          <w:sz w:val="32"/>
          <w:szCs w:val="32"/>
          <w14:textFill>
            <w14:solidFill>
              <w14:schemeClr w14:val="tx1"/>
            </w14:solidFill>
          </w14:textFill>
        </w:rPr>
        <w:t>主体遴选、项目建设、项目验收、补助资金兑付等环节</w:t>
      </w:r>
      <w:r>
        <w:rPr>
          <w:rFonts w:hint="eastAsia" w:ascii="仿宋" w:hAnsi="仿宋" w:eastAsia="仿宋"/>
          <w:color w:val="000000" w:themeColor="text1"/>
          <w:sz w:val="32"/>
          <w:szCs w:val="32"/>
          <w:lang w:val="en-US" w:eastAsia="zh-CN"/>
          <w14:textFill>
            <w14:solidFill>
              <w14:schemeClr w14:val="tx1"/>
            </w14:solidFill>
          </w14:textFill>
        </w:rPr>
        <w:t>要</w:t>
      </w:r>
      <w:r>
        <w:rPr>
          <w:rFonts w:hint="eastAsia" w:ascii="仿宋" w:hAnsi="仿宋" w:eastAsia="仿宋"/>
          <w:color w:val="000000" w:themeColor="text1"/>
          <w:sz w:val="32"/>
          <w:szCs w:val="32"/>
          <w14:textFill>
            <w14:solidFill>
              <w14:schemeClr w14:val="tx1"/>
            </w14:solidFill>
          </w14:textFill>
        </w:rPr>
        <w:t>严格把关，督促项目实施主体按照规定和要求使用项目资金。加强绩效考核和廉政监管力度，保障资金安全，尤其是要重点防范项目实施过程中可能出现的虚报或多头申报项目以及骗取、套取、挪用财政补助资金等违纪违法行为。</w:t>
      </w:r>
    </w:p>
    <w:p>
      <w:pPr>
        <w:spacing w:before="100" w:beforeAutospacing="1"/>
        <w:rPr>
          <w:rFonts w:ascii="仿宋" w:hAnsi="仿宋" w:eastAsia="仿宋"/>
          <w:color w:val="000000" w:themeColor="text1"/>
          <w:sz w:val="32"/>
          <w:szCs w:val="32"/>
          <w14:textFill>
            <w14:solidFill>
              <w14:schemeClr w14:val="tx1"/>
            </w14:solidFill>
          </w14:textFill>
        </w:rPr>
        <w:sectPr>
          <w:footerReference r:id="rId5" w:type="default"/>
          <w:pgSz w:w="11906" w:h="16838"/>
          <w:pgMar w:top="1800" w:right="1440" w:bottom="1800" w:left="1440" w:header="851" w:footer="992" w:gutter="0"/>
          <w:pgNumType w:fmt="numberInDash" w:start="1"/>
          <w:cols w:space="425" w:num="1"/>
          <w:docGrid w:type="lines" w:linePitch="312" w:charSpace="0"/>
        </w:sectPr>
      </w:pPr>
    </w:p>
    <w:p>
      <w:pPr>
        <w:pStyle w:val="3"/>
        <w:bidi w:val="0"/>
        <w:rPr>
          <w:color w:val="000000" w:themeColor="text1"/>
          <w14:textFill>
            <w14:solidFill>
              <w14:schemeClr w14:val="tx1"/>
            </w14:solidFill>
          </w14:textFill>
        </w:rPr>
      </w:pPr>
      <w:bookmarkStart w:id="191" w:name="_Toc21231"/>
      <w:bookmarkStart w:id="192" w:name="_Toc26442"/>
      <w:bookmarkStart w:id="193" w:name="_Toc22551"/>
      <w:bookmarkStart w:id="194" w:name="_Toc24580"/>
      <w:bookmarkStart w:id="195" w:name="_Toc20563"/>
      <w:r>
        <w:rPr>
          <w:rFonts w:hint="eastAsia"/>
          <w:color w:val="000000" w:themeColor="text1"/>
          <w14:textFill>
            <w14:solidFill>
              <w14:schemeClr w14:val="tx1"/>
            </w14:solidFill>
          </w14:textFill>
        </w:rPr>
        <w:t>附件1：茂县“十四五”一二三产业融合发展重点项目</w:t>
      </w:r>
      <w:bookmarkEnd w:id="191"/>
      <w:bookmarkEnd w:id="192"/>
      <w:bookmarkEnd w:id="193"/>
      <w:bookmarkEnd w:id="194"/>
      <w:bookmarkEnd w:id="195"/>
    </w:p>
    <w:tbl>
      <w:tblPr>
        <w:tblStyle w:val="13"/>
        <w:tblW w:w="1343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682"/>
        <w:gridCol w:w="1834"/>
        <w:gridCol w:w="682"/>
        <w:gridCol w:w="3140"/>
        <w:gridCol w:w="1201"/>
        <w:gridCol w:w="858"/>
        <w:gridCol w:w="1256"/>
        <w:gridCol w:w="1286"/>
        <w:gridCol w:w="906"/>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84" w:type="dxa"/>
            <w:shd w:val="clear" w:color="auto" w:fill="D8D8D8" w:themeFill="background1" w:themeFillShade="D9"/>
            <w:vAlign w:val="center"/>
          </w:tcPr>
          <w:p>
            <w:pPr>
              <w:widowControl/>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序号</w:t>
            </w:r>
          </w:p>
        </w:tc>
        <w:tc>
          <w:tcPr>
            <w:tcW w:w="682"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项目</w:t>
            </w:r>
          </w:p>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类别</w:t>
            </w:r>
          </w:p>
        </w:tc>
        <w:tc>
          <w:tcPr>
            <w:tcW w:w="1834"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项目名称</w:t>
            </w:r>
          </w:p>
        </w:tc>
        <w:tc>
          <w:tcPr>
            <w:tcW w:w="682"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建设性质</w:t>
            </w:r>
          </w:p>
        </w:tc>
        <w:tc>
          <w:tcPr>
            <w:tcW w:w="3140"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建设内容和规模</w:t>
            </w:r>
          </w:p>
        </w:tc>
        <w:tc>
          <w:tcPr>
            <w:tcW w:w="1201"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开工年份</w:t>
            </w:r>
          </w:p>
        </w:tc>
        <w:tc>
          <w:tcPr>
            <w:tcW w:w="858"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总投资</w:t>
            </w:r>
            <w:r>
              <w:rPr>
                <w:rFonts w:hint="eastAsia" w:ascii="宋体" w:hAnsi="宋体" w:eastAsia="宋体" w:cs="宋体"/>
                <w:b/>
                <w:color w:val="000000" w:themeColor="text1"/>
                <w:kern w:val="0"/>
                <w:szCs w:val="21"/>
                <w:lang w:eastAsia="zh-CN"/>
                <w14:textFill>
                  <w14:solidFill>
                    <w14:schemeClr w14:val="tx1"/>
                  </w14:solidFill>
                </w14:textFill>
              </w:rPr>
              <w:t>（</w:t>
            </w:r>
            <w:r>
              <w:rPr>
                <w:rFonts w:hint="eastAsia" w:ascii="宋体" w:hAnsi="宋体" w:eastAsia="宋体" w:cs="宋体"/>
                <w:b/>
                <w:color w:val="000000" w:themeColor="text1"/>
                <w:kern w:val="0"/>
                <w:szCs w:val="21"/>
                <w14:textFill>
                  <w14:solidFill>
                    <w14:schemeClr w14:val="tx1"/>
                  </w14:solidFill>
                </w14:textFill>
              </w:rPr>
              <w:t>万元</w:t>
            </w:r>
            <w:r>
              <w:rPr>
                <w:rFonts w:hint="eastAsia" w:ascii="宋体" w:hAnsi="宋体" w:eastAsia="宋体" w:cs="宋体"/>
                <w:b/>
                <w:color w:val="000000" w:themeColor="text1"/>
                <w:kern w:val="0"/>
                <w:szCs w:val="21"/>
                <w:lang w:eastAsia="zh-CN"/>
                <w14:textFill>
                  <w14:solidFill>
                    <w14:schemeClr w14:val="tx1"/>
                  </w14:solidFill>
                </w14:textFill>
              </w:rPr>
              <w:t>）</w:t>
            </w:r>
          </w:p>
        </w:tc>
        <w:tc>
          <w:tcPr>
            <w:tcW w:w="1256"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政策支持及投向</w:t>
            </w:r>
          </w:p>
        </w:tc>
        <w:tc>
          <w:tcPr>
            <w:tcW w:w="1286"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资金来源</w:t>
            </w:r>
          </w:p>
        </w:tc>
        <w:tc>
          <w:tcPr>
            <w:tcW w:w="906"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项目</w:t>
            </w:r>
          </w:p>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状态</w:t>
            </w:r>
          </w:p>
        </w:tc>
        <w:tc>
          <w:tcPr>
            <w:tcW w:w="908" w:type="dxa"/>
            <w:shd w:val="clear" w:color="auto" w:fill="D8D8D8" w:themeFill="background1" w:themeFillShade="D9"/>
            <w:vAlign w:val="center"/>
          </w:tcPr>
          <w:p>
            <w:pPr>
              <w:widowControl/>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规划许可及用地预审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茂县土门镇现代农业产业园区</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加强果蔬</w:t>
            </w:r>
            <w:r>
              <w:rPr>
                <w:rFonts w:hint="eastAsia" w:ascii="仿宋" w:hAnsi="仿宋" w:eastAsia="仿宋" w:cs="宋体"/>
                <w:color w:val="000000" w:themeColor="text1"/>
                <w:kern w:val="0"/>
                <w:sz w:val="18"/>
                <w:szCs w:val="18"/>
                <w:lang w:eastAsia="zh-CN"/>
                <w14:textFill>
                  <w14:solidFill>
                    <w14:schemeClr w14:val="tx1"/>
                  </w14:solidFill>
                </w14:textFill>
              </w:rPr>
              <w:t>产业的实施</w:t>
            </w:r>
            <w:r>
              <w:rPr>
                <w:rFonts w:hint="eastAsia" w:ascii="仿宋" w:hAnsi="仿宋" w:eastAsia="仿宋" w:cs="宋体"/>
                <w:color w:val="000000" w:themeColor="text1"/>
                <w:kern w:val="0"/>
                <w:sz w:val="18"/>
                <w:szCs w:val="18"/>
                <w14:textFill>
                  <w14:solidFill>
                    <w14:schemeClr w14:val="tx1"/>
                  </w14:solidFill>
                </w14:textFill>
              </w:rPr>
              <w:t>基础设施条件，建设以桃子、枇杷、猕猴桃为主的核心示范基地7000亩，配套核心示范基地水网、路网等高标准农田水利建设；发展农产品追溯体系建设；发展绿色农业、实施现代农业产业集成技术建设，着力推进打造绿色种养循环农业产业布局</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茂县赤不苏农业产业园区建设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续建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在赤不苏建设8600亩特色蔬果示范园区，以羌文化为主打造一个农业观光旅游点位；打造绿色生猪养殖基地种养结合试点；新增高效节水灌溉200亩等。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茂县农业特色果蔬基地建设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参照</w:t>
            </w:r>
            <w:r>
              <w:rPr>
                <w:rFonts w:hint="eastAsia" w:ascii="仿宋" w:hAnsi="仿宋" w:eastAsia="仿宋" w:cs="宋体"/>
                <w:color w:val="000000" w:themeColor="text1"/>
                <w:kern w:val="0"/>
                <w:sz w:val="18"/>
                <w:szCs w:val="18"/>
                <w:lang w:eastAsia="zh-CN"/>
                <w14:textFill>
                  <w14:solidFill>
                    <w14:schemeClr w14:val="tx1"/>
                  </w14:solidFill>
                </w14:textFill>
              </w:rPr>
              <w:t>茂县</w:t>
            </w:r>
            <w:r>
              <w:rPr>
                <w:rFonts w:hint="eastAsia" w:ascii="仿宋" w:hAnsi="仿宋" w:eastAsia="仿宋" w:cs="宋体"/>
                <w:color w:val="000000" w:themeColor="text1"/>
                <w:kern w:val="0"/>
                <w:sz w:val="18"/>
                <w:szCs w:val="18"/>
                <w14:textFill>
                  <w14:solidFill>
                    <w14:schemeClr w14:val="tx1"/>
                  </w14:solidFill>
                </w14:textFill>
              </w:rPr>
              <w:t>特色果蔬种植分布情况，在叠溪、沟口、渭门等镇依托产业强镇建设，重点打造2-3个茂县特色果蔬种植基地</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茂县花椒现代农业园区</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在茂县建立花椒种植产业带，以花椒种植和加工业为主，打造一个以全县为依托的现代园区</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生猪养殖场建设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土门镇、富顺镇、凤仪镇等镇每年建设生猪标准化养殖场1100头及以上规模10个，包括修建圈舍及附属设施和配备安装粪污资源化设备等。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新品种推广项目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推广适合</w:t>
            </w:r>
            <w:r>
              <w:rPr>
                <w:rFonts w:hint="eastAsia" w:ascii="仿宋" w:hAnsi="仿宋" w:eastAsia="仿宋" w:cs="宋体"/>
                <w:color w:val="000000" w:themeColor="text1"/>
                <w:kern w:val="0"/>
                <w:sz w:val="18"/>
                <w:szCs w:val="18"/>
                <w:lang w:eastAsia="zh-CN"/>
                <w14:textFill>
                  <w14:solidFill>
                    <w14:schemeClr w14:val="tx1"/>
                  </w14:solidFill>
                </w14:textFill>
              </w:rPr>
              <w:t>茂县</w:t>
            </w:r>
            <w:r>
              <w:rPr>
                <w:rFonts w:hint="eastAsia" w:ascii="仿宋" w:hAnsi="仿宋" w:eastAsia="仿宋" w:cs="宋体"/>
                <w:color w:val="000000" w:themeColor="text1"/>
                <w:kern w:val="0"/>
                <w:sz w:val="18"/>
                <w:szCs w:val="18"/>
                <w14:textFill>
                  <w14:solidFill>
                    <w14:schemeClr w14:val="tx1"/>
                  </w14:solidFill>
                </w14:textFill>
              </w:rPr>
              <w:t>种植的特色水果品种3000亩，包括苹果、李子、甜樱桃、枇杷等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道地中药材种植及加工</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深入开展中药材产业发展，在土门片区建立三木药材种植基地3000亩，在赤不苏片区和较场片区建立红毛五加野生抚育和人工种植基地2000亩，在沙坝片区建立川贝母种植基地</w:t>
            </w:r>
            <w:r>
              <w:rPr>
                <w:rFonts w:hint="eastAsia" w:ascii="仿宋" w:hAnsi="仿宋" w:eastAsia="仿宋" w:cs="宋体"/>
                <w:color w:val="000000" w:themeColor="text1"/>
                <w:kern w:val="0"/>
                <w:sz w:val="18"/>
                <w:szCs w:val="18"/>
                <w:lang w:val="en-US" w:eastAsia="zh-CN"/>
                <w14:textFill>
                  <w14:solidFill>
                    <w14:schemeClr w14:val="tx1"/>
                  </w14:solidFill>
                </w14:textFill>
              </w:rPr>
              <w:t>130余</w:t>
            </w:r>
            <w:r>
              <w:rPr>
                <w:rFonts w:hint="eastAsia" w:ascii="仿宋" w:hAnsi="仿宋" w:eastAsia="仿宋" w:cs="宋体"/>
                <w:color w:val="000000" w:themeColor="text1"/>
                <w:kern w:val="0"/>
                <w:sz w:val="18"/>
                <w:szCs w:val="18"/>
                <w14:textFill>
                  <w14:solidFill>
                    <w14:schemeClr w14:val="tx1"/>
                  </w14:solidFill>
                </w14:textFill>
              </w:rPr>
              <w:t>亩，在较场片区、土门片区建立重楼林下种植基地800亩。依托茂县羌寨农副产品有限公司开展红毛五加茶叶的研发与加工，依托国家集团新荷花开发有限公司、国青公司、富盈生物科技有限公司开展川贝母产品的研发与加工。</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茂县中蜂扩繁选育良种场建设项目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w:t>
            </w:r>
            <w:r>
              <w:rPr>
                <w:rFonts w:hint="eastAsia" w:ascii="仿宋" w:hAnsi="仿宋" w:eastAsia="仿宋" w:cs="宋体"/>
                <w:color w:val="000000" w:themeColor="text1"/>
                <w:kern w:val="0"/>
                <w:sz w:val="18"/>
                <w:szCs w:val="18"/>
                <w:lang w:eastAsia="zh-CN"/>
                <w14:textFill>
                  <w14:solidFill>
                    <w14:schemeClr w14:val="tx1"/>
                  </w14:solidFill>
                </w14:textFill>
              </w:rPr>
              <w:t>茂县</w:t>
            </w:r>
            <w:r>
              <w:rPr>
                <w:rFonts w:hint="eastAsia" w:ascii="仿宋" w:hAnsi="仿宋" w:eastAsia="仿宋" w:cs="宋体"/>
                <w:color w:val="000000" w:themeColor="text1"/>
                <w:kern w:val="0"/>
                <w:sz w:val="18"/>
                <w:szCs w:val="18"/>
                <w14:textFill>
                  <w14:solidFill>
                    <w14:schemeClr w14:val="tx1"/>
                  </w14:solidFill>
                </w14:textFill>
              </w:rPr>
              <w:t>建设中蜂扩繁选育场2个，常年存栏蜂群100箱以上，建设养殖和基础设施面积200㎡以上，发展中蜂养殖10000余箱，规范发展中蜂养殖户200户，示范户50户</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茂县高标准农田建设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共建设高标准农田7万亩，项目分五年建设，即2021年1.4万亩、2022年1.4万亩、2023年1.4万亩、2024年1.4万亩、2025年1.4万亩</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农业基础设施建设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在全县11个镇实施过高标准农田建设项目的镇、村进行查漏补缺，修建农田灌溉、灌溉沟渠、高效节水、田埂、产业路等项目。</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25000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茂县富顺镇农村产业园区内种养循环项目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实施现代农业产业集成技术建设着力推进打造绿色种养循环农业</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耕地地力提升培肥建设项目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引进先进的地力监测设备，科学使用配方，提升耕地肥力</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茂县农产品交易平台配套设施建设项目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建设交易管理系统、信息发布系统、抵押融资系统、预警监督系统、交易统计系统、管理支撑系统和系统安全等方面</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省级龙头企业培育项目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培育1-2家省级龙头企业</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农产品精深加工企业培育</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充分利用</w:t>
            </w:r>
            <w:r>
              <w:rPr>
                <w:rFonts w:hint="eastAsia" w:ascii="仿宋" w:hAnsi="仿宋" w:eastAsia="仿宋" w:cs="宋体"/>
                <w:color w:val="000000" w:themeColor="text1"/>
                <w:kern w:val="0"/>
                <w:sz w:val="18"/>
                <w:szCs w:val="18"/>
                <w:lang w:eastAsia="zh-CN"/>
                <w14:textFill>
                  <w14:solidFill>
                    <w14:schemeClr w14:val="tx1"/>
                  </w14:solidFill>
                </w14:textFill>
              </w:rPr>
              <w:t>茂县</w:t>
            </w:r>
            <w:r>
              <w:rPr>
                <w:rFonts w:hint="eastAsia" w:ascii="仿宋" w:hAnsi="仿宋" w:eastAsia="仿宋" w:cs="宋体"/>
                <w:color w:val="000000" w:themeColor="text1"/>
                <w:kern w:val="0"/>
                <w:sz w:val="18"/>
                <w:szCs w:val="18"/>
                <w14:textFill>
                  <w14:solidFill>
                    <w14:schemeClr w14:val="tx1"/>
                  </w14:solidFill>
                </w14:textFill>
              </w:rPr>
              <w:t>农业资源，培育发展农产品精深加工小微企业1家，带动</w:t>
            </w:r>
            <w:r>
              <w:rPr>
                <w:rFonts w:hint="eastAsia" w:ascii="仿宋" w:hAnsi="仿宋" w:eastAsia="仿宋" w:cs="宋体"/>
                <w:color w:val="000000" w:themeColor="text1"/>
                <w:kern w:val="0"/>
                <w:sz w:val="18"/>
                <w:szCs w:val="18"/>
                <w:lang w:eastAsia="zh-CN"/>
                <w14:textFill>
                  <w14:solidFill>
                    <w14:schemeClr w14:val="tx1"/>
                  </w14:solidFill>
                </w14:textFill>
              </w:rPr>
              <w:t>茂县</w:t>
            </w:r>
            <w:r>
              <w:rPr>
                <w:rFonts w:hint="eastAsia" w:ascii="仿宋" w:hAnsi="仿宋" w:eastAsia="仿宋" w:cs="宋体"/>
                <w:color w:val="000000" w:themeColor="text1"/>
                <w:kern w:val="0"/>
                <w:sz w:val="18"/>
                <w:szCs w:val="18"/>
                <w14:textFill>
                  <w14:solidFill>
                    <w14:schemeClr w14:val="tx1"/>
                  </w14:solidFill>
                </w14:textFill>
              </w:rPr>
              <w:t>三产融合发展</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创建国家农产品质量安全县</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农产品抽检合格率达到98%以上；制定主导优势农产品生产技术规程或标准化简易操作模式图，实施全程标准化生产，标准化简易操作模式图入户率达到100%，农业标准化生产程度达到60%以上，“三品一标”认证面积占食用农产品种植面积的40%以上；建立健全农业投入品监管信息平台。</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品牌建设项目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按照 “净土阿坝”领导小组办公室制定的种植业、养殖业、加工业三大类“净土阿坝”通用规范标准进行农产品生产；积极实施“净土阿坝+产品品牌”子母品牌联动模式；推动创建“茂县味道”“羌地.圣果”等县域品牌。在省级和国家级新闻媒体上宣传</w:t>
            </w:r>
            <w:r>
              <w:rPr>
                <w:rFonts w:hint="eastAsia" w:ascii="仿宋" w:hAnsi="仿宋" w:eastAsia="仿宋" w:cs="宋体"/>
                <w:color w:val="000000" w:themeColor="text1"/>
                <w:kern w:val="0"/>
                <w:sz w:val="18"/>
                <w:szCs w:val="18"/>
                <w:lang w:eastAsia="zh-CN"/>
                <w14:textFill>
                  <w14:solidFill>
                    <w14:schemeClr w14:val="tx1"/>
                  </w14:solidFill>
                </w14:textFill>
              </w:rPr>
              <w:t>茂县</w:t>
            </w:r>
            <w:r>
              <w:rPr>
                <w:rFonts w:hint="eastAsia" w:ascii="仿宋" w:hAnsi="仿宋" w:eastAsia="仿宋" w:cs="宋体"/>
                <w:color w:val="000000" w:themeColor="text1"/>
                <w:kern w:val="0"/>
                <w:sz w:val="18"/>
                <w:szCs w:val="18"/>
                <w14:textFill>
                  <w14:solidFill>
                    <w14:schemeClr w14:val="tx1"/>
                  </w14:solidFill>
                </w14:textFill>
              </w:rPr>
              <w:t>农产品品牌。</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地方资金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lang w:val="en-US" w:eastAsia="zh-CN"/>
                <w14:textFill>
                  <w14:solidFill>
                    <w14:schemeClr w14:val="tx1"/>
                  </w14:solidFill>
                </w14:textFill>
              </w:rPr>
              <w:t>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茂县农产品追溯应用平台建设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全县11个镇的重点农产品（茂县李、甜樱桃、苹果、枇杷、番茄、大白菜、莴笋等）纳入追溯体系，完成入网注册、业务应用等任务，积极开展乡镇监管机构标准化建设，不断提高监管能力，提升产品供给质量。</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农产品检验检测站提升改造建设项目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对茂县农产品检验检测站 660 ㎡，进行提升改造，对茂县科学技术和农业畜牧局二层进行重新功能布局，达到农产品检测实验室流程和空间要求，增设气瓶间 1 处。同时对农产品检验检测站房屋的水、电管网进行改造，并进行的内部修缮、改造提升。购置 ICPMS 检测设备、气质联用仪等设备和购置采样车 1 台等内容。工程内容包括拆除工程、气瓶间、检测站功能室改造工程等。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600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防灾减灾体系建设项目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在11个镇逐步建设农业自然灾害预防体系建设，引进先进的防灾新技术、新设施，减少冰雹、暴雨、霜冻等灾害的带来的损失</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茂县农业防灾减灾体系建设和特色水果新品种示范推广</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防灾减灾每年实施6000亩，对茂县李、苹果、甜樱桃、茂汶花椒等特色水果新品种示范1500亩</w:t>
            </w:r>
            <w:r>
              <w:rPr>
                <w:rFonts w:hint="eastAsia" w:ascii="仿宋" w:hAnsi="仿宋" w:eastAsia="仿宋" w:cs="宋体"/>
                <w:color w:val="000000" w:themeColor="text1"/>
                <w:kern w:val="0"/>
                <w:sz w:val="18"/>
                <w:szCs w:val="18"/>
                <w:lang w:eastAsia="zh-CN"/>
                <w14:textFill>
                  <w14:solidFill>
                    <w14:schemeClr w14:val="tx1"/>
                  </w14:solidFill>
                </w14:textFill>
              </w:rPr>
              <w:t>，</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提灌站建设项目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在茂县11个镇依据地方需求，新建改造机电提灌站或太阳能提灌站，解决农村旱化死角和农业产园区提</w:t>
            </w:r>
            <w:r>
              <w:rPr>
                <w:rFonts w:hint="eastAsia" w:ascii="仿宋" w:hAnsi="仿宋" w:eastAsia="仿宋" w:cs="宋体"/>
                <w:color w:val="000000" w:themeColor="text1"/>
                <w:kern w:val="0"/>
                <w:sz w:val="18"/>
                <w:szCs w:val="18"/>
                <w:lang w:eastAsia="zh-CN"/>
                <w14:textFill>
                  <w14:solidFill>
                    <w14:schemeClr w14:val="tx1"/>
                  </w14:solidFill>
                </w14:textFill>
              </w:rPr>
              <w:t>灌溉用水</w:t>
            </w:r>
            <w:r>
              <w:rPr>
                <w:rFonts w:hint="eastAsia" w:ascii="仿宋" w:hAnsi="仿宋" w:eastAsia="仿宋" w:cs="宋体"/>
                <w:color w:val="000000" w:themeColor="text1"/>
                <w:kern w:val="0"/>
                <w:sz w:val="18"/>
                <w:szCs w:val="18"/>
                <w14:textFill>
                  <w14:solidFill>
                    <w14:schemeClr w14:val="tx1"/>
                  </w14:solidFill>
                </w14:textFill>
              </w:rPr>
              <w:t>问题</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w:t>
            </w:r>
            <w:r>
              <w:rPr>
                <w:rFonts w:hint="eastAsia" w:ascii="仿宋" w:hAnsi="仿宋" w:eastAsia="仿宋" w:cs="宋体"/>
                <w:color w:val="000000" w:themeColor="text1"/>
                <w:kern w:val="0"/>
                <w:sz w:val="18"/>
                <w:szCs w:val="18"/>
                <w:lang w:val="en-US" w:eastAsia="zh-CN"/>
                <w14:textFill>
                  <w14:solidFill>
                    <w14:schemeClr w14:val="tx1"/>
                  </w14:solidFill>
                </w14:textFill>
              </w:rPr>
              <w:t>乡村振兴</w:t>
            </w:r>
            <w:r>
              <w:rPr>
                <w:rFonts w:hint="eastAsia" w:ascii="仿宋" w:hAnsi="仿宋" w:eastAsia="仿宋" w:cs="宋体"/>
                <w:color w:val="000000" w:themeColor="text1"/>
                <w:kern w:val="0"/>
                <w:sz w:val="18"/>
                <w:szCs w:val="18"/>
                <w14:textFill>
                  <w14:solidFill>
                    <w14:schemeClr w14:val="tx1"/>
                  </w14:solidFill>
                </w14:textFill>
              </w:rPr>
              <w:t>科技服务平台建设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依托茂县生产力促进中心建农业科技服务平台1个，成立平台培训室1个、运管中心1个，完善办公设备和培训设施开展线上线下科技服务，做好 “专家、信息员、平台分诊员”三支队伍建设，入库专家150人、信息员208人、平台分诊员3人；优化完善相关工作制度</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保障对在线需求做到100%响应。开展在线咨询4200次，组织平台专家、信息员开展提质增效集中培训5次，培训人500人次，上报本级技术供给、产业信息、供销对接等信息150条。成立科技特派团，深入各镇村开展技术指导800余次，培训农牧民24000人次。</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茂县数字农业大数据区块链建设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全县11个镇内建设大数据农产品追溯体系的平台搭建，消除信息不对称的情况，提高产业链的信息透明度和及时</w:t>
            </w:r>
            <w:r>
              <w:rPr>
                <w:rFonts w:hint="eastAsia" w:ascii="仿宋" w:hAnsi="仿宋" w:eastAsia="仿宋" w:cs="宋体"/>
                <w:color w:val="000000" w:themeColor="text1"/>
                <w:kern w:val="0"/>
                <w:sz w:val="18"/>
                <w:szCs w:val="18"/>
                <w:lang w:eastAsia="zh-CN"/>
                <w14:textFill>
                  <w14:solidFill>
                    <w14:schemeClr w14:val="tx1"/>
                  </w14:solidFill>
                </w14:textFill>
              </w:rPr>
              <w:t>反应</w:t>
            </w:r>
            <w:r>
              <w:rPr>
                <w:rFonts w:hint="eastAsia" w:ascii="仿宋" w:hAnsi="仿宋" w:eastAsia="仿宋" w:cs="宋体"/>
                <w:color w:val="000000" w:themeColor="text1"/>
                <w:kern w:val="0"/>
                <w:sz w:val="18"/>
                <w:szCs w:val="18"/>
                <w14:textFill>
                  <w14:solidFill>
                    <w14:schemeClr w14:val="tx1"/>
                  </w14:solidFill>
                </w14:textFill>
              </w:rPr>
              <w:t>能力，保障农业数据不会丢失，且能实时查询等。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农业产业化联合体项目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扶持并推介一批主导产业突出、原料基地共建、资源要素共享、联农带农紧密的农业产业化联合体，①支持以多主体参与、产业关联度高、辐射带动力强的大型产业化联合体；②支持以产业园区为单元，园区内龙头企业与基地农民合作社和农户分工明确、优势互补、风险共担、利益共享的中型产业化联合体；③支持以龙头企业为引领，农民合作社和家庭农场跟进，广大小农户参与，采取订单生产、股份合作的小型产业化联合体。</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农村新型经营主体培育项目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每年在全县培育不低于6家农村新型经营主体，一是支持引进新技术、新装备，改良提升产品品质，发展农产品初加工（冷链物流），促进农业一二三产融合，延长产业链、价值链等；二是支持适度扩大规模，引进良种，完善基础设施，购置生产性装备，建设农业废弃物处理设施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茂县基层农技推广体系建设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一是面向全县遴选农业技术能力较强、能说会道的“土专家”作为特聘农技员25人次，服务全县农技推广；二是农业技术人员提能建设；三是农业科技人员开展农技指导工作；四是建立科技示范基地50个；五是培育农业科技示范户10000户；六是开展园区展示项目建设10个</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lang w:val="en-US" w:eastAsia="zh-CN"/>
                <w14:textFill>
                  <w14:solidFill>
                    <w14:schemeClr w14:val="tx1"/>
                  </w14:solidFill>
                </w14:textFill>
              </w:rPr>
              <w:t>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高素质农民培育</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培育农业产业领军人才20人，农业经理人100人，培育农业经营主体带头人、专业生产型，专业技能型4000人。</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动物防疫及畜产品安全检测体系建设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叠溪、赤不苏、南新、土门建设4个动物防疫监督检查消杀点，每个200平方米及配套设施设备；在凤仪镇建设畜产品安全检测中心1个，建设规模300平方米及购置配套设施设备；建立县级动物疫病防控监测信息中心1个，在全县11个镇修建镇村动物疫病防控监测信息中心11个，购置配套设施设备。</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茂县农业科技示范园区建设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依托茂县</w:t>
            </w:r>
            <w:r>
              <w:rPr>
                <w:rFonts w:hint="eastAsia" w:ascii="仿宋" w:hAnsi="仿宋" w:eastAsia="仿宋" w:cs="宋体"/>
                <w:color w:val="000000" w:themeColor="text1"/>
                <w:kern w:val="0"/>
                <w:sz w:val="18"/>
                <w:szCs w:val="18"/>
                <w:lang w:val="en-US" w:eastAsia="zh-CN"/>
                <w14:textFill>
                  <w14:solidFill>
                    <w14:schemeClr w14:val="tx1"/>
                  </w14:solidFill>
                </w14:textFill>
              </w:rPr>
              <w:t>赤不苏河谷茂汶苹果现代农业园区，在赤不苏镇进一步提升四川省茂县现代农业科技示范园区。</w:t>
            </w:r>
            <w:r>
              <w:rPr>
                <w:rFonts w:hint="eastAsia" w:ascii="仿宋" w:hAnsi="仿宋" w:eastAsia="仿宋" w:cs="宋体"/>
                <w:color w:val="000000" w:themeColor="text1"/>
                <w:kern w:val="0"/>
                <w:sz w:val="18"/>
                <w:szCs w:val="18"/>
                <w14:textFill>
                  <w14:solidFill>
                    <w14:schemeClr w14:val="tx1"/>
                  </w14:solidFill>
                </w14:textFill>
              </w:rPr>
              <w:t>创新农业科技引领，强化园区科技保障、装备保障、品牌保障和人才保障，推进园区“农业+加工”、“农业+电商”和 “农业+旅游”发展模式。</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高效节水灌溉项目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因茂县农田大部分处于高山、半山地带，为保证全县内园区农业增效、农民增收，加快节水型农业建设，通过“水肥一体化”技术，实现农业可持续发展。</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全县生猪标准化养殖场建设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50个标准化生猪养殖场及配套附属建设建设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25000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积极争取脱贫攻坚巩固资金，确保脱贫成果</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茂县现代农业产业提升</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加强果蔬</w:t>
            </w:r>
            <w:r>
              <w:rPr>
                <w:rFonts w:hint="eastAsia" w:ascii="仿宋" w:hAnsi="仿宋" w:eastAsia="仿宋" w:cs="宋体"/>
                <w:color w:val="000000" w:themeColor="text1"/>
                <w:kern w:val="0"/>
                <w:sz w:val="18"/>
                <w:szCs w:val="18"/>
                <w:lang w:eastAsia="zh-CN"/>
                <w14:textFill>
                  <w14:solidFill>
                    <w14:schemeClr w14:val="tx1"/>
                  </w14:solidFill>
                </w14:textFill>
              </w:rPr>
              <w:t>产业的实施</w:t>
            </w:r>
            <w:r>
              <w:rPr>
                <w:rFonts w:hint="eastAsia" w:ascii="仿宋" w:hAnsi="仿宋" w:eastAsia="仿宋" w:cs="宋体"/>
                <w:color w:val="000000" w:themeColor="text1"/>
                <w:kern w:val="0"/>
                <w:sz w:val="18"/>
                <w:szCs w:val="18"/>
                <w14:textFill>
                  <w14:solidFill>
                    <w14:schemeClr w14:val="tx1"/>
                  </w14:solidFill>
                </w14:textFill>
              </w:rPr>
              <w:t>基础设施条件，高标准农田水利建设；发展农产品追溯体系建设；发展绿色农业、实施现代农业产业集成技术建设，着力推进打造绿色种养循环农业产业布局</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42500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积极争取脱贫攻坚巩固资金，确保脱贫成果</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茂县道地羌药林下种植项目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在富顺镇、土门镇、渭门镇、赤不苏镇等镇林下栽植重楼、红毛五加、芍药、黄精、羌活等中药材</w:t>
            </w:r>
            <w:r>
              <w:rPr>
                <w:rFonts w:hint="eastAsia" w:ascii="仿宋" w:hAnsi="仿宋" w:eastAsia="仿宋" w:cs="宋体"/>
                <w:color w:val="000000" w:themeColor="text1"/>
                <w:kern w:val="0"/>
                <w:sz w:val="18"/>
                <w:szCs w:val="18"/>
                <w:lang w:val="en-US" w:eastAsia="zh-CN"/>
                <w14:textFill>
                  <w14:solidFill>
                    <w14:schemeClr w14:val="tx1"/>
                  </w14:solidFill>
                </w14:textFill>
              </w:rPr>
              <w:t>2600</w:t>
            </w:r>
            <w:r>
              <w:rPr>
                <w:rFonts w:hint="eastAsia" w:ascii="仿宋" w:hAnsi="仿宋" w:eastAsia="仿宋" w:cs="宋体"/>
                <w:color w:val="000000" w:themeColor="text1"/>
                <w:kern w:val="0"/>
                <w:sz w:val="18"/>
                <w:szCs w:val="18"/>
                <w14:textFill>
                  <w14:solidFill>
                    <w14:schemeClr w14:val="tx1"/>
                  </w14:solidFill>
                </w14:textFill>
              </w:rPr>
              <w:t>亩。</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hint="default" w:ascii="仿宋" w:hAnsi="仿宋" w:eastAsia="仿宋" w:cs="宋体"/>
                <w:color w:val="000000" w:themeColor="text1"/>
                <w:kern w:val="0"/>
                <w:sz w:val="18"/>
                <w:szCs w:val="18"/>
                <w:lang w:val="en-US" w:eastAsia="zh-CN"/>
                <w14:textFill>
                  <w14:solidFill>
                    <w14:schemeClr w14:val="tx1"/>
                  </w14:solidFill>
                </w14:textFill>
              </w:rPr>
            </w:pPr>
            <w:r>
              <w:rPr>
                <w:rFonts w:hint="eastAsia" w:ascii="仿宋" w:hAnsi="仿宋" w:eastAsia="仿宋" w:cs="宋体"/>
                <w:color w:val="000000" w:themeColor="text1"/>
                <w:kern w:val="0"/>
                <w:sz w:val="18"/>
                <w:szCs w:val="18"/>
                <w:lang w:val="en-US" w:eastAsia="zh-CN"/>
                <w14:textFill>
                  <w14:solidFill>
                    <w14:schemeClr w14:val="tx1"/>
                  </w14:solidFill>
                </w14:textFill>
              </w:rPr>
              <w:t>780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中央省州资金和社会资本投资</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中央省州资金和自筹资金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茂县沟口镇水草坪特色果业产业示范园</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在沟口镇水草坪村打造以苹果、花椒为主的绿色循环产业示范园区。建设道路、水池一体化灌溉设施、绿色防控、品种栽培设施。进行新品种高效栽培示范。</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1200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东西部协作</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浙江对口支援</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茂县国家级电子商务进农村示范项目（二期）</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巩固提升电子商务进农村</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2022</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中央省州资金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lang w:val="en-US" w:eastAsia="zh-CN"/>
                <w14:textFill>
                  <w14:solidFill>
                    <w14:schemeClr w14:val="tx1"/>
                  </w14:solidFill>
                </w14:textFill>
              </w:rPr>
              <w:t>7</w:t>
            </w:r>
          </w:p>
        </w:tc>
        <w:tc>
          <w:tcPr>
            <w:tcW w:w="682" w:type="dxa"/>
            <w:vMerge w:val="restart"/>
            <w:shd w:val="clear" w:color="auto" w:fill="auto"/>
            <w:vAlign w:val="center"/>
          </w:tcPr>
          <w:p>
            <w:pPr>
              <w:widowControl/>
              <w:jc w:val="center"/>
              <w:rPr>
                <w:rFonts w:ascii="仿宋" w:hAnsi="仿宋" w:eastAsia="仿宋" w:cs="宋体"/>
                <w:b/>
                <w:color w:val="000000" w:themeColor="text1"/>
                <w:kern w:val="0"/>
                <w:sz w:val="18"/>
                <w:szCs w:val="18"/>
                <w14:textFill>
                  <w14:solidFill>
                    <w14:schemeClr w14:val="tx1"/>
                  </w14:solidFill>
                </w14:textFill>
              </w:rPr>
            </w:pPr>
            <w:r>
              <w:rPr>
                <w:rFonts w:hint="eastAsia" w:ascii="仿宋" w:hAnsi="仿宋" w:eastAsia="仿宋" w:cs="宋体"/>
                <w:b/>
                <w:color w:val="000000" w:themeColor="text1"/>
                <w:kern w:val="0"/>
                <w:sz w:val="20"/>
                <w:szCs w:val="18"/>
                <w14:textFill>
                  <w14:solidFill>
                    <w14:schemeClr w14:val="tx1"/>
                  </w14:solidFill>
                </w14:textFill>
              </w:rPr>
              <w:t>建设川西北高原绿色循环工业示范地</w:t>
            </w: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叠溪新能源新材料产业园</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规划面积1000亩</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土地征赔、园区内配套基础设施建设</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场平、水、电、路、通信等</w:t>
            </w:r>
            <w:r>
              <w:rPr>
                <w:rFonts w:hint="eastAsia" w:ascii="仿宋" w:hAnsi="仿宋" w:eastAsia="仿宋" w:cs="宋体"/>
                <w:color w:val="000000" w:themeColor="text1"/>
                <w:kern w:val="0"/>
                <w:sz w:val="18"/>
                <w:szCs w:val="18"/>
                <w:lang w:eastAsia="zh-CN"/>
                <w14:textFill>
                  <w14:solidFill>
                    <w14:schemeClr w14:val="tx1"/>
                  </w14:solidFill>
                </w14:textFill>
              </w:rPr>
              <w:t>）</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15000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政府投入</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38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光明锂辉矿产业园</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规划面积400亩</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土地征赔、园区内配套基础设施建设</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场平、水、电、路、通信等</w:t>
            </w:r>
            <w:r>
              <w:rPr>
                <w:rFonts w:hint="eastAsia" w:ascii="仿宋" w:hAnsi="仿宋" w:eastAsia="仿宋" w:cs="宋体"/>
                <w:color w:val="000000" w:themeColor="text1"/>
                <w:kern w:val="0"/>
                <w:sz w:val="18"/>
                <w:szCs w:val="18"/>
                <w:lang w:eastAsia="zh-CN"/>
                <w14:textFill>
                  <w14:solidFill>
                    <w14:schemeClr w14:val="tx1"/>
                  </w14:solidFill>
                </w14:textFill>
              </w:rPr>
              <w:t>）</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6800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政府投入</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锂辉石选矿暨配套蒸汽养护砌块板材项目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年处理300万吨锂辉石选矿，配套50万立方/年蒸汽养护砌块，20万立方/年板材</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40000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锂盐生产项目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年产10万吨锂盐项目（包括氢氧化锂，磷酸锂，磷酸二氢锂等）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2022</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兴发工业硅项目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新建4台×33000KVA工业硅电炉及环保装置，实现年产50000t工业硅。</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氯酸盐重振提升项目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改造</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恢复提升年产24万吨氯酸盐</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2022</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9"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阿坝州茂县小微企业孵化产业园</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占地面积2000M</w:t>
            </w:r>
            <w:r>
              <w:rPr>
                <w:rFonts w:hint="eastAsia" w:ascii="宋体" w:hAnsi="宋体" w:eastAsia="宋体" w:cs="宋体"/>
                <w:color w:val="000000" w:themeColor="text1"/>
                <w:kern w:val="0"/>
                <w:sz w:val="18"/>
                <w:szCs w:val="18"/>
                <w14:textFill>
                  <w14:solidFill>
                    <w14:schemeClr w14:val="tx1"/>
                  </w14:solidFill>
                </w14:textFill>
              </w:rPr>
              <w:t>²</w:t>
            </w:r>
            <w:r>
              <w:rPr>
                <w:rFonts w:hint="eastAsia" w:ascii="仿宋" w:hAnsi="仿宋" w:eastAsia="仿宋" w:cs="仿宋"/>
                <w:color w:val="000000" w:themeColor="text1"/>
                <w:kern w:val="0"/>
                <w:sz w:val="18"/>
                <w:szCs w:val="18"/>
                <w14:textFill>
                  <w14:solidFill>
                    <w14:schemeClr w14:val="tx1"/>
                  </w14:solidFill>
                </w14:textFill>
              </w:rPr>
              <w:t>，建筑面积</w:t>
            </w:r>
            <w:r>
              <w:rPr>
                <w:rFonts w:hint="eastAsia" w:ascii="仿宋" w:hAnsi="仿宋" w:eastAsia="仿宋" w:cs="宋体"/>
                <w:color w:val="000000" w:themeColor="text1"/>
                <w:kern w:val="0"/>
                <w:sz w:val="18"/>
                <w:szCs w:val="18"/>
                <w14:textFill>
                  <w14:solidFill>
                    <w14:schemeClr w14:val="tx1"/>
                  </w14:solidFill>
                </w14:textFill>
              </w:rPr>
              <w:t>10000M</w:t>
            </w:r>
            <w:r>
              <w:rPr>
                <w:rFonts w:hint="eastAsia" w:ascii="宋体" w:hAnsi="宋体" w:eastAsia="宋体" w:cs="宋体"/>
                <w:color w:val="000000" w:themeColor="text1"/>
                <w:kern w:val="0"/>
                <w:sz w:val="18"/>
                <w:szCs w:val="18"/>
                <w14:textFill>
                  <w14:solidFill>
                    <w14:schemeClr w14:val="tx1"/>
                  </w14:solidFill>
                </w14:textFill>
              </w:rPr>
              <w:t>²</w:t>
            </w:r>
            <w:r>
              <w:rPr>
                <w:rFonts w:hint="eastAsia" w:ascii="仿宋" w:hAnsi="仿宋" w:eastAsia="仿宋" w:cs="仿宋"/>
                <w:color w:val="000000" w:themeColor="text1"/>
                <w:kern w:val="0"/>
                <w:sz w:val="18"/>
                <w:szCs w:val="18"/>
                <w14:textFill>
                  <w14:solidFill>
                    <w14:schemeClr w14:val="tx1"/>
                  </w14:solidFill>
                </w14:textFill>
              </w:rPr>
              <w:t>的创业空间，建成集电子商务、微型企业、直播空间、物流、包装、见习等为一体的高校毕业生、返乡创业孵化群。</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按照省人社厅</w:t>
            </w:r>
            <w:r>
              <w:rPr>
                <w:rFonts w:hint="default" w:ascii="仿宋" w:hAnsi="仿宋" w:eastAsia="仿宋" w:cs="宋体"/>
                <w:color w:val="000000" w:themeColor="text1"/>
                <w:kern w:val="0"/>
                <w:sz w:val="18"/>
                <w:szCs w:val="18"/>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十四五</w:t>
            </w:r>
            <w:r>
              <w:rPr>
                <w:rFonts w:hint="default" w:ascii="仿宋" w:hAnsi="仿宋" w:eastAsia="仿宋" w:cs="宋体"/>
                <w:color w:val="000000" w:themeColor="text1"/>
                <w:kern w:val="0"/>
                <w:sz w:val="18"/>
                <w:szCs w:val="18"/>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规划思路和州委、县委关于茂县定位三产融合区域的发展战略，在茂县建设一个培育高校毕业生、返创人员创业孵化平台，助推小微企业实现成熟壮大，以小企业撬动大产业的发展（如电商、抖音、快手、直播带货等），充分利用高校毕业生、返乡创业人员的创新思维，挖掘新业态对经济发展的推动作用，也能有效增加就业；同时充分利用阿坝职业技术学院毕业生群体就业创业需求，鼓励创业带动就业，对相关企业指导、认定为见习基地，增加就业岗位。</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中央、省、州资金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bookmarkStart w:id="196" w:name="_GoBack"/>
            <w:bookmarkEnd w:id="1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茂县文创产品孵化园建设项目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建设文创旅游产品孵化工作室、文创精品展览厅、文创产品销售厅，文创产品线上销售系统建设，提升改造传习所等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3000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《关于抓紧做好2021年社会领域中央预算内投资准备工作的通知》国家文化安全及重要公共文化设施建设</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茂县生态农业综合（扶贫）开发产业园区后续发展提升项目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阿坝州农特产品展示展销大厅，对已建成物流仓储、配送中心及产业园区服务功能提升完善，满足企业入驻基本需求；建立入园企业激励基金，引导相关企业入园发展，结合入园企业规模、年度投资、年营业额、上缴税收带动性等情况予以补贴，逐步发展壮大园区经济</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牛羊定点屠宰和分级包装建设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凤仪镇选址10亩，建设牛羊定点屠宰场1个，建设生产区厂房2000平方米，包括机械化屠宰生产线、冷库、分割车间、分割生产线、精深加工、洗消、污水处理设施设备等；待宰圈舍800平方米；生活区800平方米；购置冷藏运输车1辆</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lang w:val="en-US" w:eastAsia="zh-CN"/>
                <w14:textFill>
                  <w14:solidFill>
                    <w14:schemeClr w14:val="tx1"/>
                  </w14:solidFill>
                </w14:textFill>
              </w:rPr>
              <w:t>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禽类定点屠宰场</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在凤仪镇选址5亩，建设禽类定点屠宰场1个，建设生产区厂房400平方米，包括机械化屠宰生产线、冷库、洗消、污水处理设施设备等；待宰圈舍400平方米；生活区400平方米。</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农产品初加工项目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鼓励和支持农民合作社和家庭农场等新型经营主体发展保鲜、储藏、分级、包装等设施建设，促进农产品顺利进入终端市场和后续加工环节；同时支持发展粮变粉、豆变芽、肉变肠、奶变酪、菜变肴、果变汁等初级加工产品项目；</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行业创新驱动发展建设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结合全县工业、农业企业发展现状，着力打造高能级创新平台，建立多元化基础研究投入机制，建立科技型企业梯次培育体系，完善科技创新人才梯次培养体系，培育茂县高新企业1—2家，开展企业技改，鼓励企业建立工程技术研究中心开展科技创新，逐步推动茂县行业创新驱动发展。</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restart"/>
            <w:shd w:val="clear" w:color="auto" w:fill="auto"/>
            <w:vAlign w:val="center"/>
          </w:tcPr>
          <w:p>
            <w:pPr>
              <w:widowControl/>
              <w:jc w:val="center"/>
              <w:rPr>
                <w:rFonts w:ascii="仿宋" w:hAnsi="仿宋" w:eastAsia="仿宋" w:cs="宋体"/>
                <w:b/>
                <w:color w:val="000000" w:themeColor="text1"/>
                <w:kern w:val="0"/>
                <w:sz w:val="18"/>
                <w:szCs w:val="18"/>
                <w14:textFill>
                  <w14:solidFill>
                    <w14:schemeClr w14:val="tx1"/>
                  </w14:solidFill>
                </w14:textFill>
              </w:rPr>
            </w:pPr>
            <w:r>
              <w:rPr>
                <w:rFonts w:hint="eastAsia" w:ascii="仿宋" w:hAnsi="仿宋" w:eastAsia="仿宋" w:cs="宋体"/>
                <w:b/>
                <w:color w:val="000000" w:themeColor="text1"/>
                <w:kern w:val="0"/>
                <w:sz w:val="20"/>
                <w:szCs w:val="18"/>
                <w14:textFill>
                  <w14:solidFill>
                    <w14:schemeClr w14:val="tx1"/>
                  </w14:solidFill>
                </w14:textFill>
              </w:rPr>
              <w:t>建设国际羌文化旅游目的地</w:t>
            </w: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阿坝州茂县中国古羌城旅游基础设施建设项目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改扩建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中国古羌城4A级景区内智慧管理设施建设、游客服务设施提升改造、交通设施提升改造、智慧停车场改造等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2024</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4000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重大旅游基础设施</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中国古羌城民俗风情体验街项目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本项目建设内容有特色商铺、酒吧娱乐、特色餐饮、特色民宿组成。规划总建筑面积3341.58平方米</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2020年4月</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1600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商贸流通脱贫奔康示范项目</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企业自筹+国内贷款</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用地已预审，未预审规划许可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中国古羌城议话堂建设项目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本项目功能布局为新建民族文化交流展示区、室内议话大厅、室内生活体验区以及附属配套设施——地下停车场、门院水景观及其他附属工程。规划建筑总面积9988.36平方米</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2020年4月</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10026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全省文化旅游融合示范项目</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企业自筹+国内贷款</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用地已预审，未预审规划许可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中国古羌城文体农旅田园综合体</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拟建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主要建设内容为始始祖祭坛、生态停车场、特色农产品体验基地、羌城内的光影水秀、景区旅游道路升级、护城河提档升级及引水工程。规划总建筑面积25000㎡。</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2021年2月</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21500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中央省州资金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用地已预审，未预审规划许可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阿坝州茂县非物质文化展示街区建设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包括展示街区必要配套停车场、库房、辅助用房和环境整治、传统表演艺术类的展演剧场、排练厅以及室外展演活动场地、设备购置等，让游客更深入地感受羌族文化、体验羌族文化。</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《关于启动“十四五”时期文化保护传承利用工程项目储备库编制工作的通知》国家文化公园建设中的非物质文化遗产</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茂县智慧康养中心</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拟建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用地面积20亩，建筑面积15000平方米，规划床位300张</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2021年2月</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26000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中央省州资金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用地已预审，未预审规划许可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茂县蚕陵重镇综合发展提升项目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拟建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基础设施提升改造，地震遗址公园（也称乱石公园）打造，神龟回游景点打造、点将台景点打造、摩崖石刻文物保护、海子高空玻璃悬索桥及蹦极景点建设、叠溪镇原乡民宿装修及配套工程（建筑面积6552.5㎡），新磨村旅游基础设施装修及配套工程（占地96.5亩、现有建筑面积1300㎡的装修设施设备，计划建设5000㎡高端民宿），地质博物馆原学校学生寝室（建筑面积3000㎡）改造为员工寝室、地震体验馆建设项目（建筑面积3000㎡）。</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2021年8月</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12000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专项债</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用地已预审，未预审规划许可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 阿坝州茂县土门三元桥长征文化公园建设项目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建设红军长征博物馆、恢复土门战役遗址、建设土门战役VR宣教场所、红军长征体验营、景区观光道路系统、景区公厕、景区停车场，对涉及的点位建设统一规划、统一标识、统一保护标准、统一配套设施建设，丰富长征精神的展示主题和展示手段。</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8000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《关于启动“十四五”时期文化保护传承利用工程项目储备库编制工作的通知》国家文化公园建设</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keepNext w:val="0"/>
              <w:keepLines w:val="0"/>
              <w:widowControl/>
              <w:suppressLineNumbers w:val="0"/>
              <w:jc w:val="left"/>
              <w:rPr>
                <w:rFonts w:hint="eastAsia"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w:t>
            </w:r>
            <w:r>
              <w:rPr>
                <w:rFonts w:hint="eastAsia" w:ascii="仿宋" w:hAnsi="仿宋" w:eastAsia="仿宋" w:cs="宋体"/>
                <w:color w:val="000000" w:themeColor="text1"/>
                <w:kern w:val="0"/>
                <w:sz w:val="18"/>
                <w:szCs w:val="18"/>
                <w:lang w:val="en-US" w:eastAsia="zh-CN"/>
                <w14:textFill>
                  <w14:solidFill>
                    <w14:schemeClr w14:val="tx1"/>
                  </w14:solidFill>
                </w14:textFill>
              </w:rPr>
              <w:t>赤不苏大峡谷景区开发</w:t>
            </w:r>
          </w:p>
          <w:p>
            <w:pPr>
              <w:widowControl/>
              <w:jc w:val="center"/>
              <w:rPr>
                <w:rFonts w:ascii="仿宋" w:hAnsi="仿宋" w:eastAsia="仿宋" w:cs="宋体"/>
                <w:color w:val="000000" w:themeColor="text1"/>
                <w:kern w:val="0"/>
                <w:sz w:val="18"/>
                <w:szCs w:val="18"/>
                <w14:textFill>
                  <w14:solidFill>
                    <w14:schemeClr w14:val="tx1"/>
                  </w14:solidFill>
                </w14:textFill>
              </w:rPr>
            </w:pP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景区道路、栈道及观景摄影台、旅游公厕景区内水、电、观览</w:t>
            </w:r>
            <w:r>
              <w:rPr>
                <w:rFonts w:hint="eastAsia" w:ascii="仿宋" w:hAnsi="仿宋" w:eastAsia="仿宋" w:cs="宋体"/>
                <w:color w:val="000000" w:themeColor="text1"/>
                <w:kern w:val="0"/>
                <w:sz w:val="18"/>
                <w:szCs w:val="18"/>
                <w:lang w:eastAsia="zh-CN"/>
                <w14:textFill>
                  <w14:solidFill>
                    <w14:schemeClr w14:val="tx1"/>
                  </w14:solidFill>
                </w14:textFill>
              </w:rPr>
              <w:t>通信设施</w:t>
            </w:r>
            <w:r>
              <w:rPr>
                <w:rFonts w:hint="eastAsia" w:ascii="仿宋" w:hAnsi="仿宋" w:eastAsia="仿宋" w:cs="宋体"/>
                <w:color w:val="000000" w:themeColor="text1"/>
                <w:kern w:val="0"/>
                <w:sz w:val="18"/>
                <w:szCs w:val="18"/>
                <w14:textFill>
                  <w14:solidFill>
                    <w14:schemeClr w14:val="tx1"/>
                  </w14:solidFill>
                </w14:textFill>
              </w:rPr>
              <w:t>；旅游购物点、垃圾处理、标识导向系统等。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《关于启动“十四五”时期文化保护传承利用工程项目储备库编制工作的通知》重大旅游基础设施中的游客服务设施</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阿坝州茂县智慧旅游公共应急平台建设项目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茂县智慧旅游公共应急平台建设项目：旅游数据接入、 数字视频监控接入、门禁票务系统接入、旅游产业监测平台、 旅游产业监测系统、综合显示系统、应急管理系统、远程指挥平台、 远程视频、语音对讲系统（实现与州级平台对接）、平台运行环境、包括自动导游、景区安全监控、游客来源统计系统、车流量统计分析系统、电子商务、森林防火、景区环境监控等。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8000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《关于启动“十四五”时期文化保护传承利用工程项目储备库编制工作的通知》重大旅游基础设施中的智慧管理设施</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阿坝州茂县旅游集镇提升建设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凤仪镇旅游集镇建设、集镇基础设施、游人接待中心，旅游导向系统，旅游救援系统等。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30000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《关于启动“十四五”时期文化保护传承利用工程项目储备库编制工作的通知》重大旅游基础设施中的游客服务设施</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阿坝州茂县凤仪镇（水西、坪头、甘青、南庄）乡村旅游提升建设工程</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新建栈道，休息亭，观景台，景观桥、生态厕所，护栏，标志标牌、给排水管网改造、电力设施、游客服务站、观光电梯、娱乐设施、标识系统、农业观光体系打造，景点开发等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150000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《关于启动“十四五”时期文化保护传承利用工程项目储备库编制工作的通知》重点地区旅游补短板（国家</w:t>
            </w:r>
            <w:r>
              <w:rPr>
                <w:rFonts w:hint="eastAsia" w:ascii="仿宋" w:hAnsi="仿宋" w:eastAsia="仿宋" w:cs="宋体"/>
                <w:color w:val="000000" w:themeColor="text1"/>
                <w:kern w:val="0"/>
                <w:sz w:val="18"/>
                <w:szCs w:val="18"/>
                <w:lang w:eastAsia="zh-CN"/>
                <w14:textFill>
                  <w14:solidFill>
                    <w14:schemeClr w14:val="tx1"/>
                  </w14:solidFill>
                </w14:textFill>
              </w:rPr>
              <w:t>补助</w:t>
            </w:r>
            <w:r>
              <w:rPr>
                <w:rFonts w:hint="eastAsia" w:ascii="仿宋" w:hAnsi="仿宋" w:eastAsia="仿宋" w:cs="宋体"/>
                <w:color w:val="000000" w:themeColor="text1"/>
                <w:kern w:val="0"/>
                <w:sz w:val="18"/>
                <w:szCs w:val="18"/>
                <w14:textFill>
                  <w14:solidFill>
                    <w14:schemeClr w14:val="tx1"/>
                  </w14:solidFill>
                </w14:textFill>
              </w:rPr>
              <w:t>1500万元）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阿坝州茂县叠溪镇（牛尾、杨柳、木耳寨）乡村旅游基础设施提升建设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景区入口、游客接待中心、民俗风情广场、观景平台及栈道、景区内游步道、景区内道路硬化、景区内及周边景观风貌提升改造、停车场、旅游厕所、垃圾处理场、入户给排水工程、绿化带、标示标牌、垃圾箱、坐凳小品设施、景观塑造、娱乐设施等旅游基础设施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30000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《关于启动“十四五”时期文化保护传承利用工程项目储备库编制工作的通知》重点地区旅游补短板（国家</w:t>
            </w:r>
            <w:r>
              <w:rPr>
                <w:rFonts w:hint="eastAsia" w:ascii="仿宋" w:hAnsi="仿宋" w:eastAsia="仿宋" w:cs="宋体"/>
                <w:color w:val="000000" w:themeColor="text1"/>
                <w:kern w:val="0"/>
                <w:sz w:val="18"/>
                <w:szCs w:val="18"/>
                <w:lang w:eastAsia="zh-CN"/>
                <w14:textFill>
                  <w14:solidFill>
                    <w14:schemeClr w14:val="tx1"/>
                  </w14:solidFill>
                </w14:textFill>
              </w:rPr>
              <w:t>补助</w:t>
            </w:r>
            <w:r>
              <w:rPr>
                <w:rFonts w:hint="eastAsia" w:ascii="仿宋" w:hAnsi="仿宋" w:eastAsia="仿宋" w:cs="宋体"/>
                <w:color w:val="000000" w:themeColor="text1"/>
                <w:kern w:val="0"/>
                <w:sz w:val="18"/>
                <w:szCs w:val="18"/>
                <w14:textFill>
                  <w14:solidFill>
                    <w14:schemeClr w14:val="tx1"/>
                  </w14:solidFill>
                </w14:textFill>
              </w:rPr>
              <w:t>1500万元）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阿坝州茂县羌文化公园建设项目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修建标志性羌文化建筑、标志，完善城镇羌文化元素，建设城镇文化微景观，历史文化街区环境整治、提升茂县城市文化品位及形象</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3000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《关于启动“十四五”时期文化保护传承利用工程项目储备库编制工作的通知》国家文化公园建设中的历史文化名城名镇名村和街区</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阿坝州茂县黑虎国家重点文物保护单位配套服务设施项目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提升包括碉楼特色文化主题民宿、观景亭、羌情一条街、黑虎将军墓、“万年孝”走廊、黑虎鹰嘴河碉群整治配备安防消防设备、建设消防水池、电力设施、管道，进一步规范碉群保护标志，整治保护范围内的民房，清理建设控制地带内的存在违法建筑等，解决私搭乱建现象，并对12号碉楼进行整体维修加固等项目内容。</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3000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《关于启动“十四五”时期文化保护传承利用工程项目储备库编制工作的通知》国家重点文物保护和考古发掘中的全国重点文物保护。</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阿坝州茂县中国古羌城羌文化产业园区建设项目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民俗风情体验街二期（羌族陶艺体验馆）建设包括陶艺展馆，制作中心，物流中心等；2、议话堂建设包括羌族议话文化展示，待客区域、地下停车场建设，建筑面积2850平方米；议话堂附属工程包括标识标牌、旅游厕所、议話文化展示区、议話文化活态展示区，建筑面积2850平方米；3、民俗业态体验区建设包括羌族文化展示销售、音乐剧制作，演艺展示等；4、羌族特产文化销售区等；5、休闲度假康养区包括民俗民宿院落建设，建筑面积5800平方米；6、景区道路提升改造工程，提升改造道路全长6.20公里，主要包括：挡墙围护修复、过水涵洞治理、两侧排水边沟治理、给水管网及消防改造、燃气管道埋设、原路面破除与铺设、路肩带整治修复、路面标线划定、交通标志、路口红绿灯、护栏设置等。 </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28676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阿坝州茂县非物质文化遗产原生态基地建设项目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瓦尔俄足”原生态基地建设包括（1）非遗传承工程。祭祀塔（老基地），祭祀塔（传习所），瓦尔俄足浮雕墙，祭祀平台，传习所提升工程，瓦尔俄足民俗展演场，羌族民俗及民族体育展演场等。（2）旅游配套用房。包括民俗文化体验中心，民俗文化交流区等。（3）市政配套工程。包括：公共厕所，停车场，供电工程，排水工程等</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2、“基勒俄足”原生态基地建设项目：（1）非遗传承工程。祭祀塔（老基地），祭祀塔（传习所），瓦尔俄足浮雕墙，祭祀平台，传习所提升工程，瓦尔俄足民俗展演场，羌族民俗及民族体育展演场等。（2）旅游配套用房。包括民俗文化体验中心，民俗文化交流区等。（3）市政配套工程。包括：公共厕所，停车场，供电工程，排水工程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2400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《关于启动“十四五”时期文化保护传承利用工程项目储备库编制工作的通知》国家文化公园建恶化中的非物质文化遗产</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阿坝州茂县博物馆提升建设项目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包括对茂县羌族博物馆4229平方米的展厅进行全面提升改造，包括土建改造、装饰提升，安装工程，文物数字化工程等，增加互动式桌10套，全息成像8项等。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8000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《关于启动“十四五”时期文化保护传承利用工程项目储备库编制工作的通知》重点地区考古标本库房补助3000万元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阿坝州茂县“王泰昌官寨”保护建设项目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包括官寨复原工程、周边碉楼群修缮保护、内部餐馆步道、公共厕所、室外环境整治、供电工程、排水工程等项目建设。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《关于启动“十四五”时期文化保护传承利用工程项目储备库编制工作的通知》国家文化公园建恶化中的重要遗址遗迹补助2000万元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69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阿坝州茂县叠溪镇文化旅游特色镇建设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茂县叠溪镇特色镇建设：特色旅游集镇打造，旅游综合服务系统、旅游基础设施及配套设施、导向系统等；2、叠溪松坪沟景区自驾游营地建设包括停车车位、营地内部道路、水、电、给排水、污水处理、环保公厕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5048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《关于抓紧做好2021年社会领域中央预算内投资准备工作的通知》世界级旅游目的地和全域旅游目的地</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阿坝州茂县多声部非物质文化传承基地建设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改扩建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牟托、杨柳、牛尾民俗村寨内环境整治、必要的停车场、库房、辅助用房、展演剧场和排练厅等建设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《关于启动“十四五”时期文化保护传承利用工程项目储备库编制工作的通知》国家文化公园建设中的非物质文化遗产补助2000万元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w:t>
            </w: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茂县岷江百合花谷智慧康养中心</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观光道路黑化、排水沟、护坡、用地面积20亩，智慧康养中心建筑面积15000平方米，规划床位300张、智能服务系统（包括导游、餐饮、运动、康养、旅行服务）等建设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27800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《关于启动“十四五”时期文化保护传承利用工程项目储备库编制工作的通知》在重大旅游基础设施国家补助4000万元。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w:t>
            </w:r>
            <w:r>
              <w:rPr>
                <w:rFonts w:hint="eastAsia" w:ascii="宋体" w:hAnsi="宋体" w:eastAsia="宋体"/>
                <w:color w:val="000000" w:themeColor="text1"/>
                <w:szCs w:val="21"/>
                <w:lang w:val="en-US" w:eastAsia="zh-CN"/>
                <w14:textFill>
                  <w14:solidFill>
                    <w14:schemeClr w14:val="tx1"/>
                  </w14:solidFill>
                </w14:textFill>
              </w:rPr>
              <w:t>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阿坝州茂县旅游补短板建设项目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凤仪镇坪头、甘青等乡村旅游点游客服务设施、步游道硬化亮化、指示标识系统等建设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1500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《关于启动“十四五”时期文化保护传承利用工程项目储备库编制工作的通知》旅游补短板项目</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阿坝州茂县城郊观光体验骑游道建设项目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骑游道8公里及附属指示标识和警示标识等建设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《全民健身设施补短板工程初步投向》健身步道国家补助1000万元。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阿坝州茂县药沟登山步道建设项目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建登山步道10公里及附属标识系统等建设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《全民健身设施补短板工程初步投向》健身步道国家补助1000万元。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阿坝州茂县滨河路健身步道建设项目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健走步道建设10公里</w:t>
            </w:r>
            <w:r>
              <w:rPr>
                <w:rFonts w:hint="eastAsia" w:ascii="仿宋" w:hAnsi="仿宋" w:eastAsia="仿宋" w:cs="宋体"/>
                <w:color w:val="000000" w:themeColor="text1"/>
                <w:kern w:val="0"/>
                <w:sz w:val="18"/>
                <w:szCs w:val="18"/>
                <w:lang w:eastAsia="zh-CN"/>
                <w14:textFill>
                  <w14:solidFill>
                    <w14:schemeClr w14:val="tx1"/>
                  </w14:solidFill>
                </w14:textFill>
              </w:rPr>
              <w:t>及</w:t>
            </w:r>
            <w:r>
              <w:rPr>
                <w:rFonts w:hint="eastAsia" w:ascii="仿宋" w:hAnsi="仿宋" w:eastAsia="仿宋" w:cs="宋体"/>
                <w:color w:val="000000" w:themeColor="text1"/>
                <w:kern w:val="0"/>
                <w:sz w:val="18"/>
                <w:szCs w:val="18"/>
                <w14:textFill>
                  <w14:solidFill>
                    <w14:schemeClr w14:val="tx1"/>
                  </w14:solidFill>
                </w14:textFill>
              </w:rPr>
              <w:t>相关标识系统等建设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《全民健身设施补短板工程初步投向》健身步道国家补助1000万元。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9"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阿坝州茂县营盘山国家重点文物保护和考古挖掘项目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营盘山遗址公园建设包括编制《营盘山遗址文物保护规划》、《营盘山遗址考古工作计划》，并制定营盘山遗址开发利用的工作规划，在考古发掘的基础上建立考古遗址博物馆，文化生态广场、游客体验中心等，通过考古发掘实景、考古遗迹场景复原、考古发掘出土实物展览等方式，开辟遗址集保护、宣传、展示、旅游开发利用的新态势。遗址公园建成必将成为九寨黄龙黄金旅游线上的一道亮丽的风景线，它将填补黄金旅游线上人文景观缺乏的空白，产生</w:t>
            </w:r>
            <w:r>
              <w:rPr>
                <w:rFonts w:hint="eastAsia" w:ascii="仿宋" w:hAnsi="仿宋" w:eastAsia="仿宋" w:cs="宋体"/>
                <w:color w:val="000000" w:themeColor="text1"/>
                <w:kern w:val="0"/>
                <w:sz w:val="18"/>
                <w:szCs w:val="18"/>
                <w:lang w:eastAsia="zh-CN"/>
                <w14:textFill>
                  <w14:solidFill>
                    <w14:schemeClr w14:val="tx1"/>
                  </w14:solidFill>
                </w14:textFill>
              </w:rPr>
              <w:t>极大的品牌</w:t>
            </w:r>
            <w:r>
              <w:rPr>
                <w:rFonts w:hint="eastAsia" w:ascii="仿宋" w:hAnsi="仿宋" w:eastAsia="仿宋" w:cs="宋体"/>
                <w:color w:val="000000" w:themeColor="text1"/>
                <w:kern w:val="0"/>
                <w:sz w:val="18"/>
                <w:szCs w:val="18"/>
                <w14:textFill>
                  <w14:solidFill>
                    <w14:schemeClr w14:val="tx1"/>
                  </w14:solidFill>
                </w14:textFill>
              </w:rPr>
              <w:t>效益、经济效益等。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8000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《关于启动“十四五”时期文化保护传承利用工程项目储备库编制工作的通知》全国重点文保单位国家补助资金2000万元，重点地区考古标本库房国家补助3000万元。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阿坝州茂县南新镇露营基地基础设施建设项目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道路拓宽16公里及道路安保工程，排污工程15公里，给水工程10公里及沉淀过滤池，垃圾中转处理系统建设，观景台800平方米，游步道6公里，标识标牌，监控系统等建设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8000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《全民健身设施补短板工程初步投向》户外运动公共服务设施国家补助1000万元。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中国古羌城羌文化产业园区羌族始祖祭坛（爱国主义教育基地、民族团结进步教育基地）建设项目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利用中国古羌城神庙进行祭祖、先贤崇拜、弘扬中华文化、培养文化自信和民族自信，利用神庙广场建设爱国主义教育基地和民族团结进步教育基地，通过复建红军岳西蓬长官司遗址、红军总医院遗址，挖掘红色文化、历史文化内涵，进行红色文化教育、爱国主义教育、</w:t>
            </w:r>
            <w:r>
              <w:rPr>
                <w:rFonts w:hint="eastAsia" w:ascii="仿宋" w:hAnsi="仿宋" w:eastAsia="仿宋" w:cs="宋体"/>
                <w:color w:val="000000" w:themeColor="text1"/>
                <w:kern w:val="0"/>
                <w:sz w:val="18"/>
                <w:szCs w:val="18"/>
                <w:lang w:eastAsia="zh-CN"/>
                <w14:textFill>
                  <w14:solidFill>
                    <w14:schemeClr w14:val="tx1"/>
                  </w14:solidFill>
                </w14:textFill>
              </w:rPr>
              <w:t>民族团结</w:t>
            </w:r>
            <w:r>
              <w:rPr>
                <w:rFonts w:hint="eastAsia" w:ascii="仿宋" w:hAnsi="仿宋" w:eastAsia="仿宋" w:cs="宋体"/>
                <w:color w:val="000000" w:themeColor="text1"/>
                <w:kern w:val="0"/>
                <w:sz w:val="18"/>
                <w:szCs w:val="18"/>
                <w14:textFill>
                  <w14:solidFill>
                    <w14:schemeClr w14:val="tx1"/>
                  </w14:solidFill>
                </w14:textFill>
              </w:rPr>
              <w:t>进步教育，总建筑面积2800平方米，建设内容：展馆建筑、雕塑、电子沙盘、VR宣教放映馆、VR宣教故事片收集制作。</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3000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《关于启动“十四五”时期文化保护传承利用工程项目储备库编制工作的通知》国家文化公园建设</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79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阿坝州茂县中国古羌城·坪头羌乡古寨旅游度假区项目建设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配套智慧停车场（含汽车充电设施），景区内标识标牌导视系统，智能流量监测、动态展示、智慧语音导系统等公共服务设施建设。（内容明确）</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《关于启动“十四五”时期文化保护传承利用工程项目储备库编制工作的通知》重大旅游基础设施国家补助资金4000万元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茂县民俗文化产业示范点（牛尾寨）基础设施建设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羌寨牧场，铠甲舞教学、展示演绎区5000平方米，多声部教学、神树林音乐吧5000平方米；特色民风民俗体验区5000平方米、标识标牌、污水处理、垃圾处理、观景台1000平方米、观光道路系统15公里等基础设施建设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5000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《关于抓紧做好2021年社会领域中央预算内投资准备工作的通知》国家文化安全及重要公共文化设施建设</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中央预算、招商引资</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阿坝州茂县叠溪镇松坪沟岩窝自驾车运动营地建设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智慧停车场建设、淋浴间建设、智能补给站，生态厕所建设，给排水系统建设、供电系统充电桩建设等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《全民健身设施补短板工程初步投向》户外运动公共服务设施国家补助1000万元。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阿坝州茂县白石羌寨3A级景区自驾车运动营地建设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帐篷露营区建设、智慧房车营地建设、淋浴间建设、内部道路系统建设、智能补给站，生态厕所建设，给排水系统建设、污水处理系统、标识系统、供电系统充电桩建设等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《全民健身设施补短板工程初步投向》户外运动公共服务设施国家补助1000万元。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阿坝州茂县中国古羌城4A级景区自驾车运动营地建设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帐篷露营区建设、智慧房车营地建设、淋浴间建设、内部道路系统建设、智能补给站，生态厕所建设，给排水系统建设、污水处理系统、标识系统、供电系统充电桩建设等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《全民健身设施补短板工程初步投向》户外运动公共服务设施国家补助1000万元。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阿坝州茂县4A级景区智慧停车场改造项目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中国古羌城景区、坪头羌寨景区、叠溪松坪沟景区智慧停车场改造项目</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600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《关于启动“十四五”时期文化保护传承利用工程项目储备库编制工作的通知》重大旅游基础设施中智慧管理补助4000万元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阿坝州茂县旅游沿线游客驿站建设项目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建设九环沿线游客驿站三处，包括游客驿站、A级旅游公厕，智慧停车场，污水处理系统，供电系统，给排水系统等。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1500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《关于启动“十四五”时期文化保护传承利用工程项目储备库编制工作的通知》重大旅游基础设施国家补助资金4000万元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阿坝州茂县旅游集散中心提升建设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游客集散中心提升改造包括智能导览系统，自动售票系统，掌上售票及汽车租赁系统、A级旅游厕所提升改造，游人咨询、接待中心，旅游导向系统，旅游救援系统等</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1980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《关于启动“十四五”时期文化保护传承利用工程项目储备库编制工作的通知》重大旅游基础设施国家补助资金4000万元</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中央预算</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传统村落连片打造</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对</w:t>
            </w:r>
            <w:r>
              <w:rPr>
                <w:rFonts w:hint="eastAsia" w:ascii="仿宋" w:hAnsi="仿宋" w:eastAsia="仿宋" w:cs="宋体"/>
                <w:color w:val="000000" w:themeColor="text1"/>
                <w:kern w:val="0"/>
                <w:sz w:val="18"/>
                <w:szCs w:val="18"/>
                <w:lang w:eastAsia="zh-CN"/>
                <w14:textFill>
                  <w14:solidFill>
                    <w14:schemeClr w14:val="tx1"/>
                  </w14:solidFill>
                </w14:textFill>
              </w:rPr>
              <w:t>茂县</w:t>
            </w:r>
            <w:r>
              <w:rPr>
                <w:rFonts w:hint="eastAsia" w:ascii="仿宋" w:hAnsi="仿宋" w:eastAsia="仿宋" w:cs="宋体"/>
                <w:color w:val="000000" w:themeColor="text1"/>
                <w:kern w:val="0"/>
                <w:sz w:val="18"/>
                <w:szCs w:val="18"/>
                <w14:textFill>
                  <w14:solidFill>
                    <w14:schemeClr w14:val="tx1"/>
                  </w14:solidFill>
                </w14:textFill>
              </w:rPr>
              <w:t>境内国家级传统村落（小河坝村鹰嘴河组、牛尾村、四瓦村）和省级传统村落（纳呼村、较场村、河西村、松坪沟村、俄口大寨村）分片区进行连片打造，主要建设内容为基础设施、公共服务及文化旅游设施建设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2023</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26000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科普基地建设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一是依托茂县凤仪镇小学建阿坝州民族地区航空科普基地1个，推广“比赛牵引</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兴趣班探索</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实验班推广</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课内教学普惠”的科普基地建设推广模式，推动建设航空科普基地、航空特色学校20个以上，完善航空科普教育体系，建成航空科普教育知识库，着力进行网络平台的推广应用，并且持续提升用户体验，扩大用户数量，将学校打造成为国家级航空特色学校、国家级科普教育基地、四川省航空科创教育第一品牌；二是结合茂县南新李子+苹果现代农业产业园区，积极创建茂县南新镇特色水果科普基地，建特色水果科普示范基地4300亩，建设特色水果展示中心，配套完善基地田间水网、路网，配备绿色防控、避雨设施，把基地建成规模化、标准化、生态化、产业化、效益化，集观光采摘、科普教育、休闲旅游度假为一体的水果科普示范基地。三是依托叠溪“6.24”灾后重建成果，将茂县叠溪镇创建为地质灾害安全应急疏散科普培训基地，配套完善地质灾害应急演练场所、地质灾害展览展示，学生假期实习体验等。四是引进特色水果在营盘山进行试验示范，创建茂县营盘山落叶果树引种示范园区科普示范基地。</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休闲农业和乡村旅游精品工程</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实施休闲农业和乡村旅游精品工程，建设一批设施完备、功能多样的休闲观光园区、乡村民宿、农耕体验、农事研学、康养基地等，打造特色突出、主题鲜明的休闲农业和乡村旅游精品。</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10000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w:t>
            </w:r>
            <w:r>
              <w:rPr>
                <w:rFonts w:hint="eastAsia" w:ascii="宋体" w:hAnsi="宋体" w:eastAsia="宋体"/>
                <w:color w:val="000000" w:themeColor="text1"/>
                <w:szCs w:val="21"/>
                <w:lang w:val="en-US" w:eastAsia="zh-CN"/>
                <w14:textFill>
                  <w14:solidFill>
                    <w14:schemeClr w14:val="tx1"/>
                  </w14:solidFill>
                </w14:textFill>
              </w:rPr>
              <w:t>0</w:t>
            </w:r>
          </w:p>
        </w:tc>
        <w:tc>
          <w:tcPr>
            <w:tcW w:w="682" w:type="dxa"/>
            <w:vMerge w:val="restart"/>
            <w:shd w:val="clear" w:color="auto" w:fill="auto"/>
            <w:textDirection w:val="tbRlV"/>
            <w:vAlign w:val="center"/>
          </w:tcPr>
          <w:p>
            <w:pPr>
              <w:widowControl/>
              <w:ind w:left="113" w:right="113"/>
              <w:jc w:val="center"/>
              <w:rPr>
                <w:rFonts w:ascii="仿宋" w:hAnsi="仿宋" w:eastAsia="仿宋" w:cs="宋体"/>
                <w:b/>
                <w:color w:val="000000" w:themeColor="text1"/>
                <w:kern w:val="0"/>
                <w:sz w:val="18"/>
                <w:szCs w:val="18"/>
                <w14:textFill>
                  <w14:solidFill>
                    <w14:schemeClr w14:val="tx1"/>
                  </w14:solidFill>
                </w14:textFill>
              </w:rPr>
            </w:pPr>
            <w:r>
              <w:rPr>
                <w:rFonts w:hint="eastAsia" w:ascii="仿宋" w:hAnsi="仿宋" w:eastAsia="仿宋" w:cs="宋体"/>
                <w:b/>
                <w:color w:val="000000" w:themeColor="text1"/>
                <w:kern w:val="0"/>
                <w:sz w:val="20"/>
                <w:szCs w:val="18"/>
                <w14:textFill>
                  <w14:solidFill>
                    <w14:schemeClr w14:val="tx1"/>
                  </w14:solidFill>
                </w14:textFill>
              </w:rPr>
              <w:t>现代服务业</w:t>
            </w: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茂县智能快件箱</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智能快件箱建设覆盖全县112个居住小区以及部分单位和乡镇</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2022</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700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已预审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w:t>
            </w:r>
            <w:r>
              <w:rPr>
                <w:rFonts w:hint="eastAsia" w:ascii="宋体" w:hAnsi="宋体" w:eastAsia="宋体"/>
                <w:color w:val="000000" w:themeColor="text1"/>
                <w:szCs w:val="21"/>
                <w:lang w:val="en-US" w:eastAsia="zh-CN"/>
                <w14:textFill>
                  <w14:solidFill>
                    <w14:schemeClr w14:val="tx1"/>
                  </w14:solidFill>
                </w14:textFill>
              </w:rPr>
              <w:t>1</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茂县农产品仓储保鲜冷链设施建设工程</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新建11个仓储保鲜冷链设施及附属设施建设，每个占地2亩。</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中央或省级</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92</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茂县城关粮站低温库建设项目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拆除80年代建设仓库5栋，面积1850平方米容量3000吨。新建低温仓库3000平方米.容量7000吨.购置制冷和相关设施设备及附属工程建设。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1983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93</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茂县赤沙较片区低温库改造项目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屋面防水维修4100平方米，墙体隔热保温8899平方米，门窗改造、设施设备购置及附属设施建设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714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94</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茂县城乡冷链物流配送中心建设项目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新建500吨冷藏配送中心</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新建500吨冷藏配送中心</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2021-2025</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2000 </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95</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茂县粮油质量检测及配送中心建设项目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新建综合楼3000平方米及配套设施设备购置</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1200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96</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四川省阿坝州茂县粮油铁路中转站建设项目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屋面防水维修4100平方米，墙体隔热保温8900平方米，门窗改造、设施设备购置及附属设施建设</w:t>
            </w:r>
            <w:r>
              <w:rPr>
                <w:rFonts w:hint="eastAsia" w:ascii="仿宋" w:hAnsi="仿宋" w:eastAsia="仿宋" w:cs="宋体"/>
                <w:color w:val="000000" w:themeColor="text1"/>
                <w:kern w:val="0"/>
                <w:sz w:val="18"/>
                <w:szCs w:val="18"/>
                <w:lang w:eastAsia="zh-CN"/>
                <w14:textFill>
                  <w14:solidFill>
                    <w14:schemeClr w14:val="tx1"/>
                  </w14:solidFill>
                </w14:textFill>
              </w:rPr>
              <w:t>。</w:t>
            </w:r>
            <w:r>
              <w:rPr>
                <w:rFonts w:hint="eastAsia" w:ascii="仿宋" w:hAnsi="仿宋" w:eastAsia="仿宋" w:cs="宋体"/>
                <w:color w:val="000000" w:themeColor="text1"/>
                <w:kern w:val="0"/>
                <w:sz w:val="18"/>
                <w:szCs w:val="18"/>
                <w14:textFill>
                  <w14:solidFill>
                    <w14:schemeClr w14:val="tx1"/>
                  </w14:solidFill>
                </w14:textFill>
              </w:rPr>
              <w:t>屋面防水维修4100平方米，墙体隔热保温8900平方米，门窗改造、设施设备购置及附属设施建设。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1950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97</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茂县城北物资库维修改造项目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改建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拆除80年代建设仓库5栋，面积1850平方米容量3000吨。新建低温仓库3000平方米.容量7000吨.购置制冷和相关设施设备及附属工程建设。</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380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中央资金</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98</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茂县赤不苏河谷特色产业园区建设</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新建水果气调冷藏库800立方（500吨）</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东西部协作</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浙江对口支援</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84" w:type="dxa"/>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99</w:t>
            </w:r>
          </w:p>
        </w:tc>
        <w:tc>
          <w:tcPr>
            <w:tcW w:w="682" w:type="dxa"/>
            <w:vMerge w:val="continue"/>
            <w:vAlign w:val="center"/>
          </w:tcPr>
          <w:p>
            <w:pPr>
              <w:widowControl/>
              <w:jc w:val="left"/>
              <w:rPr>
                <w:rFonts w:ascii="仿宋" w:hAnsi="仿宋" w:eastAsia="仿宋" w:cs="宋体"/>
                <w:color w:val="000000" w:themeColor="text1"/>
                <w:kern w:val="0"/>
                <w:sz w:val="18"/>
                <w:szCs w:val="18"/>
                <w14:textFill>
                  <w14:solidFill>
                    <w14:schemeClr w14:val="tx1"/>
                  </w14:solidFill>
                </w14:textFill>
              </w:rPr>
            </w:pPr>
          </w:p>
        </w:tc>
        <w:tc>
          <w:tcPr>
            <w:tcW w:w="1834"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茂县光明火车站物流园区建设项目</w:t>
            </w:r>
          </w:p>
        </w:tc>
        <w:tc>
          <w:tcPr>
            <w:tcW w:w="682"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xml:space="preserve"> 新建</w:t>
            </w:r>
          </w:p>
        </w:tc>
        <w:tc>
          <w:tcPr>
            <w:tcW w:w="3140"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占地面积10亩、仓库面积3000平方米</w:t>
            </w:r>
          </w:p>
        </w:tc>
        <w:tc>
          <w:tcPr>
            <w:tcW w:w="1201"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2021</w:t>
            </w:r>
          </w:p>
        </w:tc>
        <w:tc>
          <w:tcPr>
            <w:tcW w:w="85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1500</w:t>
            </w:r>
          </w:p>
        </w:tc>
        <w:tc>
          <w:tcPr>
            <w:tcW w:w="1256" w:type="dxa"/>
            <w:shd w:val="clear" w:color="auto" w:fill="auto"/>
            <w:vAlign w:val="center"/>
          </w:tcPr>
          <w:p>
            <w:pPr>
              <w:widowControl/>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128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　</w:t>
            </w:r>
          </w:p>
        </w:tc>
        <w:tc>
          <w:tcPr>
            <w:tcW w:w="906"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未入库</w:t>
            </w:r>
          </w:p>
        </w:tc>
        <w:tc>
          <w:tcPr>
            <w:tcW w:w="908" w:type="dxa"/>
            <w:shd w:val="clear" w:color="auto" w:fill="auto"/>
            <w:vAlign w:val="center"/>
          </w:tcPr>
          <w:p>
            <w:pPr>
              <w:widowControl/>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未预审</w:t>
            </w:r>
          </w:p>
        </w:tc>
      </w:tr>
    </w:tbl>
    <w:p>
      <w:pPr>
        <w:spacing w:before="100" w:beforeAutospacing="1"/>
        <w:rPr>
          <w:rFonts w:ascii="仿宋" w:hAnsi="仿宋" w:eastAsia="仿宋"/>
          <w:color w:val="000000" w:themeColor="text1"/>
          <w:sz w:val="32"/>
          <w:szCs w:val="32"/>
          <w14:textFill>
            <w14:solidFill>
              <w14:schemeClr w14:val="tx1"/>
            </w14:solidFill>
          </w14:textFill>
        </w:rPr>
      </w:pPr>
    </w:p>
    <w:p>
      <w:pPr>
        <w:pStyle w:val="2"/>
        <w:rPr>
          <w:rFonts w:ascii="仿宋" w:hAnsi="仿宋" w:eastAsia="仿宋"/>
          <w:color w:val="000000" w:themeColor="text1"/>
          <w:sz w:val="32"/>
          <w:szCs w:val="32"/>
          <w14:textFill>
            <w14:solidFill>
              <w14:schemeClr w14:val="tx1"/>
            </w14:solidFill>
          </w14:textFill>
        </w:rPr>
      </w:pPr>
    </w:p>
    <w:p>
      <w:pPr>
        <w:pStyle w:val="2"/>
        <w:rPr>
          <w:rFonts w:ascii="仿宋" w:hAnsi="仿宋" w:eastAsia="仿宋"/>
          <w:color w:val="000000" w:themeColor="text1"/>
          <w:sz w:val="32"/>
          <w:szCs w:val="32"/>
          <w14:textFill>
            <w14:solidFill>
              <w14:schemeClr w14:val="tx1"/>
            </w14:solidFill>
          </w14:textFill>
        </w:rPr>
      </w:pPr>
    </w:p>
    <w:p>
      <w:pPr>
        <w:pStyle w:val="2"/>
        <w:rPr>
          <w:rFonts w:ascii="仿宋" w:hAnsi="仿宋" w:eastAsia="仿宋"/>
          <w:color w:val="000000" w:themeColor="text1"/>
          <w:sz w:val="32"/>
          <w:szCs w:val="32"/>
          <w14:textFill>
            <w14:solidFill>
              <w14:schemeClr w14:val="tx1"/>
            </w14:solidFill>
          </w14:textFill>
        </w:rPr>
      </w:pPr>
    </w:p>
    <w:p>
      <w:pPr>
        <w:pStyle w:val="2"/>
        <w:rPr>
          <w:rFonts w:ascii="仿宋" w:hAnsi="仿宋" w:eastAsia="仿宋"/>
          <w:color w:val="000000" w:themeColor="text1"/>
          <w:sz w:val="32"/>
          <w:szCs w:val="32"/>
          <w14:textFill>
            <w14:solidFill>
              <w14:schemeClr w14:val="tx1"/>
            </w14:solidFill>
          </w14:textFill>
        </w:rPr>
        <w:sectPr>
          <w:footerReference r:id="rId6" w:type="default"/>
          <w:pgSz w:w="16838" w:h="11906" w:orient="landscape"/>
          <w:pgMar w:top="1418" w:right="1418" w:bottom="1418" w:left="1418" w:header="851" w:footer="992" w:gutter="0"/>
          <w:pgNumType w:fmt="numberInDash"/>
          <w:cols w:space="425" w:num="1"/>
          <w:docGrid w:type="linesAndChars" w:linePitch="312" w:charSpace="0"/>
        </w:sectPr>
      </w:pP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753735" cy="8577580"/>
            <wp:effectExtent l="0" t="0" r="18415" b="13970"/>
            <wp:docPr id="6" name="图片 6"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02"/>
                    <pic:cNvPicPr>
                      <a:picLocks noChangeAspect="1"/>
                    </pic:cNvPicPr>
                  </pic:nvPicPr>
                  <pic:blipFill>
                    <a:blip r:embed="rId16"/>
                    <a:stretch>
                      <a:fillRect/>
                    </a:stretch>
                  </pic:blipFill>
                  <pic:spPr>
                    <a:xfrm>
                      <a:off x="0" y="0"/>
                      <a:ext cx="5753735" cy="8577580"/>
                    </a:xfrm>
                    <a:prstGeom prst="rect">
                      <a:avLst/>
                    </a:prstGeom>
                  </pic:spPr>
                </pic:pic>
              </a:graphicData>
            </a:graphic>
          </wp:inline>
        </w:drawing>
      </w:r>
    </w:p>
    <w:p/>
    <w:p>
      <w:pPr>
        <w:pStyle w:val="18"/>
      </w:pPr>
    </w:p>
    <w:p>
      <w:pPr>
        <w:pStyle w:val="18"/>
      </w:pPr>
    </w:p>
    <w:sectPr>
      <w:headerReference r:id="rId7" w:type="default"/>
      <w:footerReference r:id="rId8" w:type="default"/>
      <w:footerReference r:id="rId9" w:type="even"/>
      <w:pgSz w:w="11906" w:h="16838"/>
      <w:pgMar w:top="1701" w:right="1134" w:bottom="1134" w:left="1134" w:header="851" w:footer="992" w:gutter="0"/>
      <w:pgNumType w:fmt="numberInDash"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仿宋_GB2312"/>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2710579"/>
                          </w:sdtPr>
                          <w:sdtEndPr>
                            <w:rPr>
                              <w:rFonts w:hint="eastAsia" w:asciiTheme="minorEastAsia" w:hAnsiTheme="minorEastAsia" w:eastAsiaTheme="minorEastAsia" w:cstheme="minorEastAsia"/>
                              <w:sz w:val="28"/>
                              <w:szCs w:val="28"/>
                            </w:rPr>
                          </w:sdtEndPr>
                          <w:sdtContent>
                            <w:p>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94</w:t>
                              </w:r>
                              <w:r>
                                <w:rPr>
                                  <w:rFonts w:hint="eastAsia" w:asciiTheme="minorEastAsia" w:hAnsiTheme="minorEastAsia" w:eastAsiaTheme="minorEastAsia" w:cstheme="minorEastAsia"/>
                                  <w:sz w:val="28"/>
                                  <w:szCs w:val="28"/>
                                  <w:lang w:val="zh-CN"/>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sdt>
                    <w:sdtPr>
                      <w:id w:val="142710579"/>
                    </w:sdtPr>
                    <w:sdtEndPr>
                      <w:rPr>
                        <w:rFonts w:hint="eastAsia" w:asciiTheme="minorEastAsia" w:hAnsiTheme="minorEastAsia" w:eastAsiaTheme="minorEastAsia" w:cstheme="minorEastAsia"/>
                        <w:sz w:val="28"/>
                        <w:szCs w:val="28"/>
                      </w:rPr>
                    </w:sdtEndPr>
                    <w:sdtContent>
                      <w:p>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94</w:t>
                        </w:r>
                        <w:r>
                          <w:rPr>
                            <w:rFonts w:hint="eastAsia" w:asciiTheme="minorEastAsia" w:hAnsiTheme="minorEastAsia" w:eastAsiaTheme="minorEastAsia" w:cstheme="minorEastAsia"/>
                            <w:sz w:val="28"/>
                            <w:szCs w:val="28"/>
                            <w:lang w:val="zh-CN"/>
                          </w:rPr>
                          <w:fldChar w:fldCharType="end"/>
                        </w:r>
                      </w:p>
                    </w:sdtContent>
                  </w:sdt>
                  <w:p>
                    <w:pPr>
                      <w:pStyle w:val="2"/>
                    </w:pPr>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2710579"/>
                          </w:sdtPr>
                          <w:sdtContent>
                            <w:p>
                              <w:pPr>
                                <w:pStyle w:val="6"/>
                                <w:jc w:val="center"/>
                              </w:pPr>
                              <w:r>
                                <w:fldChar w:fldCharType="begin"/>
                              </w:r>
                              <w:r>
                                <w:instrText xml:space="preserve"> PAGE   \* MERGEFORMAT </w:instrText>
                              </w:r>
                              <w:r>
                                <w:fldChar w:fldCharType="separate"/>
                              </w:r>
                              <w:r>
                                <w:rPr>
                                  <w:lang w:val="zh-CN"/>
                                </w:rPr>
                                <w:t>94</w:t>
                              </w:r>
                              <w:r>
                                <w:rPr>
                                  <w:lang w:val="zh-CN"/>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sdt>
                    <w:sdtPr>
                      <w:id w:val="142710579"/>
                    </w:sdtPr>
                    <w:sdtContent>
                      <w:p>
                        <w:pPr>
                          <w:pStyle w:val="6"/>
                          <w:jc w:val="center"/>
                        </w:pPr>
                        <w:r>
                          <w:fldChar w:fldCharType="begin"/>
                        </w:r>
                        <w:r>
                          <w:instrText xml:space="preserve"> PAGE   \* MERGEFORMAT </w:instrText>
                        </w:r>
                        <w:r>
                          <w:fldChar w:fldCharType="separate"/>
                        </w:r>
                        <w:r>
                          <w:rPr>
                            <w:lang w:val="zh-CN"/>
                          </w:rPr>
                          <w:t>94</w:t>
                        </w:r>
                        <w:r>
                          <w:rPr>
                            <w:lang w:val="zh-CN"/>
                          </w:rPr>
                          <w:fldChar w:fldCharType="end"/>
                        </w:r>
                      </w:p>
                    </w:sdtContent>
                  </w:sdt>
                  <w:p>
                    <w:pPr>
                      <w:pStyle w:val="2"/>
                    </w:pPr>
                  </w:p>
                </w:txbxContent>
              </v:textbox>
            </v:shape>
          </w:pict>
        </mc:Fallback>
      </mc:AlternateContent>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2710581"/>
                          </w:sdtPr>
                          <w:sdtContent>
                            <w:p>
                              <w:pPr>
                                <w:pStyle w:val="6"/>
                                <w:jc w:val="center"/>
                              </w:pPr>
                              <w:r>
                                <w:fldChar w:fldCharType="begin"/>
                              </w:r>
                              <w:r>
                                <w:instrText xml:space="preserve"> PAGE   \* MERGEFORMAT </w:instrText>
                              </w:r>
                              <w:r>
                                <w:fldChar w:fldCharType="separate"/>
                              </w:r>
                              <w:r>
                                <w:rPr>
                                  <w:lang w:val="zh-CN"/>
                                </w:rPr>
                                <w:t>96</w:t>
                              </w:r>
                              <w:r>
                                <w:rPr>
                                  <w:lang w:val="zh-CN"/>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sdt>
                    <w:sdtPr>
                      <w:id w:val="142710581"/>
                    </w:sdtPr>
                    <w:sdtContent>
                      <w:p>
                        <w:pPr>
                          <w:pStyle w:val="6"/>
                          <w:jc w:val="center"/>
                        </w:pPr>
                        <w:r>
                          <w:fldChar w:fldCharType="begin"/>
                        </w:r>
                        <w:r>
                          <w:instrText xml:space="preserve"> PAGE   \* MERGEFORMAT </w:instrText>
                        </w:r>
                        <w:r>
                          <w:fldChar w:fldCharType="separate"/>
                        </w:r>
                        <w:r>
                          <w:rPr>
                            <w:lang w:val="zh-CN"/>
                          </w:rPr>
                          <w:t>96</w:t>
                        </w:r>
                        <w:r>
                          <w:rPr>
                            <w:lang w:val="zh-CN"/>
                          </w:rPr>
                          <w:fldChar w:fldCharType="end"/>
                        </w:r>
                      </w:p>
                    </w:sdtContent>
                  </w:sdt>
                  <w:p>
                    <w:pPr>
                      <w:pStyle w:val="2"/>
                    </w:pPr>
                  </w:p>
                </w:txbxContent>
              </v:textbox>
            </v:shape>
          </w:pict>
        </mc:Fallback>
      </mc:AlternateContent>
    </w: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Style w:val="16"/>
                              <w:rFonts w:hint="eastAsia" w:ascii="宋体" w:hAnsi="宋体" w:eastAsia="宋体" w:cs="宋体"/>
                              <w:sz w:val="28"/>
                              <w:szCs w:val="28"/>
                            </w:rPr>
                          </w:pPr>
                          <w:r>
                            <w:rPr>
                              <w:rFonts w:hint="eastAsia" w:ascii="宋体" w:hAnsi="宋体" w:eastAsia="宋体" w:cs="宋体"/>
                              <w:sz w:val="28"/>
                              <w:szCs w:val="28"/>
                            </w:rPr>
                            <w:fldChar w:fldCharType="begin"/>
                          </w:r>
                          <w:r>
                            <w:rPr>
                              <w:rStyle w:val="1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6"/>
                              <w:rFonts w:hint="eastAsia" w:ascii="宋体" w:hAnsi="宋体" w:eastAsia="宋体" w:cs="宋体"/>
                              <w:sz w:val="28"/>
                              <w:szCs w:val="28"/>
                            </w:rPr>
                            <w:t>20</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6"/>
                      <w:rPr>
                        <w:rStyle w:val="16"/>
                        <w:rFonts w:hint="eastAsia" w:ascii="宋体" w:hAnsi="宋体" w:eastAsia="宋体" w:cs="宋体"/>
                        <w:sz w:val="28"/>
                        <w:szCs w:val="28"/>
                      </w:rPr>
                    </w:pPr>
                    <w:r>
                      <w:rPr>
                        <w:rFonts w:hint="eastAsia" w:ascii="宋体" w:hAnsi="宋体" w:eastAsia="宋体" w:cs="宋体"/>
                        <w:sz w:val="28"/>
                        <w:szCs w:val="28"/>
                      </w:rPr>
                      <w:fldChar w:fldCharType="begin"/>
                    </w:r>
                    <w:r>
                      <w:rPr>
                        <w:rStyle w:val="1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6"/>
                        <w:rFonts w:hint="eastAsia" w:ascii="宋体" w:hAnsi="宋体" w:eastAsia="宋体" w:cs="宋体"/>
                        <w:sz w:val="28"/>
                        <w:szCs w:val="28"/>
                      </w:rPr>
                      <w:t>20</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16"/>
      </w:rPr>
    </w:pPr>
    <w:r>
      <w:fldChar w:fldCharType="begin"/>
    </w:r>
    <w:r>
      <w:rPr>
        <w:rStyle w:val="16"/>
      </w:rPr>
      <w:instrText xml:space="preserve">PAGE  </w:instrText>
    </w:r>
    <w:r>
      <w:fldChar w:fldCharType="end"/>
    </w:r>
  </w:p>
  <w:p>
    <w:pPr>
      <w:pStyle w:val="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0"/>
        <w:rPr>
          <w:rFonts w:ascii="仿宋" w:hAnsi="仿宋" w:eastAsia="仿宋" w:cs="Arial"/>
          <w:color w:val="191919"/>
          <w:sz w:val="32"/>
          <w:szCs w:val="32"/>
          <w:shd w:val="clear" w:color="auto" w:fill="FFFFFF"/>
        </w:rPr>
      </w:pPr>
      <w:r>
        <w:rPr>
          <w:rStyle w:val="17"/>
        </w:rPr>
        <w:footnoteRef/>
      </w:r>
      <w:r>
        <w:rPr>
          <w:sz w:val="24"/>
          <w:szCs w:val="24"/>
        </w:rPr>
        <w:t xml:space="preserve"> </w:t>
      </w:r>
      <w:r>
        <w:rPr>
          <w:rFonts w:hint="eastAsia" w:ascii="仿宋" w:hAnsi="仿宋" w:eastAsia="仿宋" w:cs="Arial"/>
          <w:color w:val="191919"/>
          <w:sz w:val="24"/>
          <w:szCs w:val="24"/>
          <w:shd w:val="clear" w:color="auto" w:fill="FFFFFF"/>
        </w:rPr>
        <w:t>五地一中心：川西北高原干旱河谷生态综合治理示范地、川西北高原生态农业高地、</w:t>
      </w:r>
      <w:r>
        <w:rPr>
          <w:rFonts w:hint="eastAsia" w:ascii="仿宋" w:hAnsi="仿宋" w:eastAsia="仿宋" w:cs="Arial"/>
          <w:color w:val="000000" w:themeColor="text1"/>
          <w:sz w:val="24"/>
          <w:szCs w:val="24"/>
          <w:shd w:val="clear" w:color="auto" w:fill="FFFFFF"/>
          <w14:textFill>
            <w14:solidFill>
              <w14:schemeClr w14:val="tx1"/>
            </w14:solidFill>
          </w14:textFill>
        </w:rPr>
        <w:t>国际</w:t>
      </w:r>
      <w:r>
        <w:rPr>
          <w:rFonts w:hint="eastAsia" w:ascii="仿宋" w:hAnsi="仿宋" w:eastAsia="仿宋" w:cs="Arial"/>
          <w:color w:val="191919"/>
          <w:sz w:val="24"/>
          <w:szCs w:val="24"/>
          <w:shd w:val="clear" w:color="auto" w:fill="FFFFFF"/>
        </w:rPr>
        <w:t>羌文化旅游目的地、川西北高原绿色循环工业示范地、川西北高原商贸物流集散地和川西北高原区域中心城市。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E8EACF"/>
    <w:multiLevelType w:val="singleLevel"/>
    <w:tmpl w:val="10E8EACF"/>
    <w:lvl w:ilvl="0" w:tentative="0">
      <w:start w:val="1"/>
      <w:numFmt w:val="chineseCounting"/>
      <w:suff w:val="nothing"/>
      <w:lvlText w:val="%1、"/>
      <w:lvlJc w:val="left"/>
      <w:rPr>
        <w:rFonts w:hint="eastAsia"/>
      </w:rPr>
    </w:lvl>
  </w:abstractNum>
  <w:abstractNum w:abstractNumId="1">
    <w:nsid w:val="13A05781"/>
    <w:multiLevelType w:val="singleLevel"/>
    <w:tmpl w:val="13A05781"/>
    <w:lvl w:ilvl="0" w:tentative="0">
      <w:start w:val="2"/>
      <w:numFmt w:val="chineseCounting"/>
      <w:suff w:val="nothing"/>
      <w:lvlText w:val="%1、"/>
      <w:lvlJc w:val="left"/>
      <w:rPr>
        <w:rFonts w:hint="eastAsia"/>
      </w:rPr>
    </w:lvl>
  </w:abstractNum>
  <w:abstractNum w:abstractNumId="2">
    <w:nsid w:val="4CE2491C"/>
    <w:multiLevelType w:val="singleLevel"/>
    <w:tmpl w:val="4CE2491C"/>
    <w:lvl w:ilvl="0" w:tentative="0">
      <w:start w:val="1"/>
      <w:numFmt w:val="chineseCounting"/>
      <w:suff w:val="space"/>
      <w:lvlText w:val="第%1节"/>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F7C96"/>
    <w:rsid w:val="6BFF7C96"/>
    <w:rsid w:val="7117B65D"/>
    <w:rsid w:val="7CDF8167"/>
    <w:rsid w:val="CEBF03C5"/>
    <w:rsid w:val="EE6E2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_GB2312" w:eastAsia="仿宋_GB2312" w:cs="仿宋_GB2312"/>
      <w:sz w:val="32"/>
      <w:szCs w:val="32"/>
      <w:lang w:val="zh-CN" w:bidi="zh-CN"/>
    </w:rPr>
  </w:style>
  <w:style w:type="paragraph" w:styleId="6">
    <w:name w:val="footer"/>
    <w:basedOn w:val="1"/>
    <w:next w:val="7"/>
    <w:qFormat/>
    <w:uiPriority w:val="99"/>
    <w:pPr>
      <w:tabs>
        <w:tab w:val="center" w:pos="4153"/>
        <w:tab w:val="right" w:pos="8306"/>
      </w:tabs>
      <w:snapToGrid w:val="0"/>
      <w:jc w:val="left"/>
    </w:pPr>
    <w:rPr>
      <w:sz w:val="18"/>
      <w:szCs w:val="18"/>
    </w:rPr>
  </w:style>
  <w:style w:type="paragraph" w:styleId="7">
    <w:name w:val="Title"/>
    <w:basedOn w:val="1"/>
    <w:next w:val="1"/>
    <w:qFormat/>
    <w:uiPriority w:val="0"/>
    <w:pPr>
      <w:spacing w:before="240" w:after="60"/>
      <w:jc w:val="center"/>
      <w:outlineLvl w:val="0"/>
    </w:pPr>
    <w:rPr>
      <w:rFonts w:ascii="Cambria" w:hAnsi="Cambria" w:cs="Times New Roman"/>
      <w:b/>
      <w:bCs/>
      <w:sz w:val="32"/>
      <w:szCs w:val="32"/>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76" w:lineRule="auto"/>
      <w:jc w:val="center"/>
    </w:pPr>
    <w:rPr>
      <w:rFonts w:ascii="仿宋" w:hAnsi="仿宋" w:eastAsia="仿宋"/>
      <w:b/>
      <w:bCs/>
      <w:kern w:val="0"/>
      <w:sz w:val="48"/>
      <w:szCs w:val="48"/>
    </w:rPr>
  </w:style>
  <w:style w:type="paragraph" w:styleId="10">
    <w:name w:val="footnote text"/>
    <w:basedOn w:val="1"/>
    <w:semiHidden/>
    <w:unhideWhenUsed/>
    <w:qFormat/>
    <w:uiPriority w:val="99"/>
    <w:pPr>
      <w:snapToGrid w:val="0"/>
      <w:jc w:val="left"/>
    </w:pPr>
    <w:rPr>
      <w:sz w:val="18"/>
      <w:szCs w:val="18"/>
    </w:rPr>
  </w:style>
  <w:style w:type="paragraph" w:styleId="11">
    <w:name w:val="toc 2"/>
    <w:basedOn w:val="1"/>
    <w:next w:val="1"/>
    <w:unhideWhenUsed/>
    <w:qFormat/>
    <w:uiPriority w:val="39"/>
    <w:pPr>
      <w:widowControl/>
      <w:tabs>
        <w:tab w:val="right" w:leader="dot" w:pos="9072"/>
      </w:tabs>
      <w:spacing w:after="100" w:line="276" w:lineRule="auto"/>
    </w:pPr>
    <w:rPr>
      <w:rFonts w:ascii="仿宋" w:hAnsi="仿宋" w:eastAsia="仿宋"/>
      <w:b/>
      <w:kern w:val="0"/>
      <w:sz w:val="28"/>
      <w:szCs w:val="28"/>
    </w:rPr>
  </w:style>
  <w:style w:type="paragraph" w:styleId="12">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footnote reference"/>
    <w:basedOn w:val="15"/>
    <w:semiHidden/>
    <w:unhideWhenUsed/>
    <w:qFormat/>
    <w:uiPriority w:val="99"/>
    <w:rPr>
      <w:vertAlign w:val="superscript"/>
    </w:rPr>
  </w:style>
  <w:style w:type="paragraph" w:customStyle="1" w:styleId="18">
    <w:name w:val="BodyText1I2"/>
    <w:basedOn w:val="19"/>
    <w:qFormat/>
    <w:uiPriority w:val="0"/>
    <w:pPr>
      <w:spacing w:after="120"/>
      <w:ind w:left="200" w:leftChars="200" w:firstLine="200" w:firstLineChars="200"/>
      <w:jc w:val="both"/>
      <w:textAlignment w:val="baseline"/>
    </w:pPr>
    <w:rPr>
      <w:rFonts w:ascii="Calibri" w:hAnsi="Calibri" w:eastAsia="宋体"/>
      <w:kern w:val="2"/>
      <w:sz w:val="21"/>
      <w:szCs w:val="24"/>
      <w:lang w:val="en-US" w:eastAsia="zh-CN" w:bidi="ar-SA"/>
    </w:rPr>
  </w:style>
  <w:style w:type="paragraph" w:customStyle="1" w:styleId="19">
    <w:name w:val="BodyTextIndent"/>
    <w:basedOn w:val="1"/>
    <w:qFormat/>
    <w:uiPriority w:val="0"/>
    <w:pPr>
      <w:spacing w:after="120"/>
      <w:ind w:left="420"/>
      <w:jc w:val="both"/>
      <w:textAlignment w:val="baseline"/>
    </w:pPr>
    <w:rPr>
      <w:rFonts w:ascii="Times New Roman" w:hAnsi="Times New Roman" w:eastAsia="宋体"/>
      <w:kern w:val="2"/>
      <w:sz w:val="21"/>
      <w:szCs w:val="24"/>
      <w:lang w:val="en-US" w:eastAsia="zh-CN" w:bidi="ar-SA"/>
    </w:rPr>
  </w:style>
  <w:style w:type="character" w:customStyle="1" w:styleId="20">
    <w:name w:val="NormalCharacter"/>
    <w:semiHidden/>
    <w:qFormat/>
    <w:uiPriority w:val="0"/>
  </w:style>
  <w:style w:type="paragraph" w:customStyle="1" w:styleId="21">
    <w:name w:val="发文字号"/>
    <w:qFormat/>
    <w:uiPriority w:val="0"/>
    <w:pPr>
      <w:widowControl w:val="0"/>
      <w:jc w:val="center"/>
    </w:pPr>
    <w:rPr>
      <w:rFonts w:ascii="Times New Roman" w:hAnsi="Times New Roman" w:eastAsia="宋体" w:cs="Times New Roman"/>
      <w:kern w:val="2"/>
      <w:sz w:val="32"/>
      <w:szCs w:val="28"/>
      <w:lang w:val="en-US" w:eastAsia="zh-CN" w:bidi="ar-SA"/>
    </w:rPr>
  </w:style>
  <w:style w:type="paragraph" w:customStyle="1" w:styleId="22">
    <w:name w:val="文档正文"/>
    <w:basedOn w:val="1"/>
    <w:qFormat/>
    <w:uiPriority w:val="99"/>
    <w:pPr>
      <w:adjustRightInd w:val="0"/>
      <w:spacing w:line="480" w:lineRule="atLeast"/>
      <w:textAlignment w:val="baseline"/>
    </w:pPr>
    <w:rPr>
      <w:rFonts w:ascii="等线" w:hAnsi="Arial" w:eastAsia="等线" w:cs="Arial"/>
      <w:kern w:val="0"/>
    </w:rPr>
  </w:style>
  <w:style w:type="paragraph" w:customStyle="1" w:styleId="23">
    <w:name w:val="标题4"/>
    <w:next w:val="1"/>
    <w:qFormat/>
    <w:uiPriority w:val="0"/>
    <w:pPr>
      <w:spacing w:line="360" w:lineRule="auto"/>
      <w:ind w:firstLine="851"/>
      <w:outlineLvl w:val="3"/>
    </w:pPr>
    <w:rPr>
      <w:rFonts w:eastAsia="仿宋_GB2312" w:asciiTheme="minorHAnsi" w:hAnsiTheme="minorHAnsi" w:cstheme="minorBidi"/>
      <w:b/>
      <w:bCs/>
      <w:kern w:val="2"/>
      <w:sz w:val="32"/>
      <w:szCs w:val="32"/>
      <w:lang w:val="en-US" w:eastAsia="zh-CN" w:bidi="bo-CN"/>
    </w:rPr>
  </w:style>
  <w:style w:type="character" w:customStyle="1" w:styleId="24">
    <w:name w:val="标题 2 Char"/>
    <w:basedOn w:val="15"/>
    <w:link w:val="4"/>
    <w:qFormat/>
    <w:uiPriority w:val="9"/>
    <w:rPr>
      <w:rFonts w:asciiTheme="majorHAnsi" w:hAnsiTheme="majorHAnsi" w:eastAsiaTheme="majorEastAsia" w:cstheme="majorBidi"/>
      <w:b/>
      <w:bCs/>
      <w:sz w:val="32"/>
      <w:szCs w:val="32"/>
    </w:rPr>
  </w:style>
  <w:style w:type="paragraph" w:customStyle="1" w:styleId="25">
    <w:name w:val="专栏段落标题"/>
    <w:basedOn w:val="26"/>
    <w:qFormat/>
    <w:uiPriority w:val="0"/>
    <w:pPr>
      <w:autoSpaceDE w:val="0"/>
      <w:autoSpaceDN w:val="0"/>
      <w:ind w:firstLine="200" w:firstLineChars="200"/>
    </w:pPr>
    <w:rPr>
      <w:rFonts w:ascii="Times New Roman" w:hAnsi="Times New Roman" w:eastAsia="楷体" w:cs="宋体"/>
      <w:kern w:val="0"/>
      <w:sz w:val="24"/>
      <w:lang w:val="zh-CN" w:bidi="zh-CN"/>
    </w:rPr>
  </w:style>
  <w:style w:type="paragraph" w:customStyle="1" w:styleId="26">
    <w:name w:val="专栏标题"/>
    <w:basedOn w:val="27"/>
    <w:next w:val="1"/>
    <w:qFormat/>
    <w:uiPriority w:val="0"/>
    <w:rPr>
      <w:rFonts w:eastAsia="楷体" w:cs="宋体"/>
      <w:b/>
      <w:sz w:val="32"/>
    </w:rPr>
  </w:style>
  <w:style w:type="paragraph" w:customStyle="1" w:styleId="27">
    <w:name w:val="表格"/>
    <w:basedOn w:val="1"/>
    <w:next w:val="1"/>
    <w:qFormat/>
    <w:uiPriority w:val="0"/>
    <w:pPr>
      <w:ind w:firstLine="0" w:firstLineChars="0"/>
      <w:jc w:val="center"/>
    </w:pPr>
    <w:rPr>
      <w:rFonts w:eastAsia="宋体" w:cstheme="minorBidi"/>
      <w:sz w:val="21"/>
    </w:rPr>
  </w:style>
  <w:style w:type="paragraph" w:customStyle="1" w:styleId="28">
    <w:name w:val="Default"/>
    <w:qFormat/>
    <w:uiPriority w:val="0"/>
    <w:pPr>
      <w:widowControl w:val="0"/>
      <w:autoSpaceDE w:val="0"/>
      <w:autoSpaceDN w:val="0"/>
      <w:adjustRightInd w:val="0"/>
    </w:pPr>
    <w:rPr>
      <w:rFonts w:ascii="微软雅黑" w:eastAsia="微软雅黑" w:cs="微软雅黑"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44204</Words>
  <Characters>45956</Characters>
  <Lines>0</Lines>
  <Paragraphs>0</Paragraphs>
  <TotalTime>8</TotalTime>
  <ScaleCrop>false</ScaleCrop>
  <LinksUpToDate>false</LinksUpToDate>
  <CharactersWithSpaces>46403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2023-01-10T10:24:00Z</dcterms:created>
  <dc:creator>user</dc:creator>
  <cp:lastModifiedBy>user</cp:lastModifiedBy>
  <dcterms:modified xsi:type="dcterms:W3CDTF">2026-08-19T17:03:59Z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4082639CD40BBBA1C8A7E063122DCD12</vt:lpwstr>
  </property>
</Properties>
</file>