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rPr>
      </w:pPr>
      <w:bookmarkStart w:id="155" w:name="_GoBack"/>
      <w:bookmarkEnd w:id="155"/>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hint="eastAsia" w:ascii="方正小标宋简体" w:eastAsia="方正小标宋简体"/>
          <w:sz w:val="72"/>
          <w:szCs w:val="72"/>
          <w:lang w:eastAsia="zh-CN"/>
        </w:rPr>
      </w:pPr>
      <w:bookmarkStart w:id="1" w:name="_Toc15377425"/>
      <w:bookmarkStart w:id="2" w:name="_Toc15377193"/>
      <w:bookmarkStart w:id="3" w:name="_Toc15378441"/>
      <w:bookmarkStart w:id="4" w:name="_Toc15396475"/>
      <w:bookmarkStart w:id="5" w:name="_Toc15396597"/>
      <w:r>
        <w:rPr>
          <w:rFonts w:hint="eastAsia" w:ascii="方正小标宋简体" w:eastAsia="方正小标宋简体"/>
          <w:sz w:val="72"/>
          <w:szCs w:val="72"/>
          <w:lang w:eastAsia="zh-CN"/>
        </w:rPr>
        <w:t>2021年度</w:t>
      </w:r>
      <w:bookmarkEnd w:id="1"/>
      <w:bookmarkEnd w:id="2"/>
      <w:bookmarkEnd w:id="3"/>
      <w:bookmarkEnd w:id="4"/>
      <w:bookmarkEnd w:id="5"/>
    </w:p>
    <w:p>
      <w:pPr>
        <w:jc w:val="center"/>
        <w:rPr>
          <w:rFonts w:ascii="方正小标宋简体" w:eastAsia="方正小标宋简体"/>
          <w:sz w:val="72"/>
          <w:szCs w:val="72"/>
        </w:rPr>
      </w:pPr>
      <w:bookmarkStart w:id="6" w:name="_Toc15377194"/>
      <w:bookmarkStart w:id="7" w:name="_Toc15378442"/>
      <w:bookmarkStart w:id="8" w:name="_Toc15396598"/>
      <w:bookmarkStart w:id="9" w:name="_Toc15377426"/>
      <w:bookmarkStart w:id="10" w:name="_Toc15396476"/>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lang w:eastAsia="zh-CN"/>
        </w:rPr>
        <w:t>人大常委会办公室单位</w:t>
      </w:r>
      <w:r>
        <w:rPr>
          <w:rFonts w:hint="eastAsia" w:ascii="方正小标宋简体" w:eastAsia="方正小标宋简体"/>
          <w:sz w:val="72"/>
          <w:szCs w:val="72"/>
        </w:rPr>
        <w:t>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w:t>
      </w:r>
    </w:p>
    <w:p>
      <w:pPr>
        <w:widowControl/>
        <w:jc w:val="center"/>
        <w:rPr>
          <w:rFonts w:ascii="方正小标宋简体" w:eastAsia="方正小标宋简体"/>
          <w:color w:val="000000"/>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4"/>
        <w:jc w:val="center"/>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年</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27</w:t>
      </w:r>
      <w:r>
        <w:rPr>
          <w:rFonts w:hint="eastAsia"/>
          <w:b w:val="0"/>
          <w:bCs w:val="0"/>
          <w:sz w:val="24"/>
          <w:szCs w:val="24"/>
        </w:rPr>
        <w:t>日</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TOC \o \u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第一部分 部门概况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_Toc79163851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一、基本职能及主要工作</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_Toc79163852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（一）主要职能。</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_Toc79163853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（二）2021年重点工作完成情况。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_Toc79163854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二、机构设置</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第二部分 2021年度部门决算情况说明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一、收入支出决算总体情况说明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二、收入决算情况说明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7</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三、支出决算情况说明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7</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四、财政拨款收入支出决算总体情况说明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7</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五、一般公共预算财政拨款支出决算情况说明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（一）一般公共预算财政拨款支出决算总体情况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（二）一般公共预算财政拨款支出决算结构情况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（三）一般公共预算财政拨款支出决算具体情况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六、一般公共预算财政拨款基本支出决算情况说明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10</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七、“三公”经费财政拨款支出决算情况说明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10</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（一）“三公”经费财政拨款支出决算总体情况说明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10</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（二）“三公”经费财政拨款支出决算具体情况说明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11</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八、政府性基金预算支出决算情况说明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12</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九、 国有资本经营预算支出决算情况说明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12</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十、其他重要事项的情况说明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12</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（一）机关运行经费支出情况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12</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（二）政府采购支出情况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12</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（三）国有资产占有使用情况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12</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（四）预算绩效管理情况。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12</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第三部分 名词解释</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第四部分 附件</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21</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附件1</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21</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第五部分 附表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一、收入支出决算总表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二、收入决算表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三、支出决算表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四、财政拨款收入支出决算总表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五、财政拨款支出决算明细表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六、一般公共预算财政拨款支出决算表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七、一般公共预算财政拨款支出决算明细表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八、一般公共预算财政拨款基本支出决算表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九、一般公共预算财政拨款项目支出决算表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十、一般公共预算财政拨款“三公”经费支出决算表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十一、政府性基金预算财政拨款收入支出决算表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十二、政府性基金预算财政拨款“三公”经费支出决算表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十三、国有资本经营预算财政拨款支出决算表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十四、国有资本经营预算财政拨款支出决算表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26</w:t>
      </w:r>
      <w:r>
        <w:rPr>
          <w:rFonts w:hint="eastAsia" w:ascii="仿宋_GB2312" w:hAnsi="仿宋_GB2312" w:eastAsia="仿宋_GB2312" w:cs="仿宋_GB2312"/>
          <w:b w:val="0"/>
          <w:bCs w:val="0"/>
          <w:caps w:val="0"/>
          <w:sz w:val="28"/>
          <w:szCs w:val="28"/>
        </w:rPr>
        <w:fldChar w:fldCharType="end"/>
      </w: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3"/>
        <w:jc w:val="center"/>
        <w:rPr>
          <w:rStyle w:val="23"/>
          <w:rFonts w:ascii="黑体" w:eastAsia="黑体"/>
          <w:b/>
          <w:bCs w:val="0"/>
        </w:rPr>
      </w:pPr>
      <w:bookmarkStart w:id="14" w:name="_Toc79163851"/>
      <w:bookmarkStart w:id="15" w:name="_Toc79163601"/>
      <w:r>
        <w:rPr>
          <w:rFonts w:hint="eastAsia" w:ascii="黑体" w:eastAsia="黑体"/>
          <w:b w:val="0"/>
        </w:rPr>
        <w:t>第一部分</w:t>
      </w:r>
      <w:r>
        <w:rPr>
          <w:rFonts w:ascii="黑体" w:eastAsia="黑体"/>
          <w:b w:val="0"/>
        </w:rPr>
        <w:t xml:space="preserve"> </w:t>
      </w:r>
      <w:r>
        <w:rPr>
          <w:rStyle w:val="23"/>
          <w:rFonts w:hint="eastAsia" w:asci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rPr>
          <w:rStyle w:val="24"/>
          <w:rFonts w:ascii="仿宋" w:eastAsia="仿宋"/>
          <w:b w:val="0"/>
          <w:bCs w:val="0"/>
        </w:rPr>
      </w:pPr>
      <w:bookmarkStart w:id="16" w:name="_Toc15396600"/>
      <w:bookmarkStart w:id="17" w:name="_Toc79163852"/>
      <w:bookmarkStart w:id="18" w:name="_Toc79163602"/>
      <w:bookmarkStart w:id="19" w:name="_Toc15377197"/>
      <w:r>
        <w:rPr>
          <w:rFonts w:hint="eastAsia" w:ascii="黑体" w:eastAsia="黑体"/>
          <w:b w:val="0"/>
          <w:color w:val="000000"/>
        </w:rPr>
        <w:t>一、基</w:t>
      </w:r>
      <w:r>
        <w:rPr>
          <w:rStyle w:val="24"/>
          <w:rFonts w:hint="eastAsia" w:ascii="黑体" w:eastAsia="黑体"/>
          <w:b w:val="0"/>
          <w:bCs w:val="0"/>
        </w:rPr>
        <w:t>本职能及主要工作</w:t>
      </w:r>
      <w:bookmarkEnd w:id="16"/>
      <w:bookmarkEnd w:id="17"/>
      <w:bookmarkEnd w:id="18"/>
      <w:bookmarkEnd w:id="19"/>
    </w:p>
    <w:p>
      <w:pPr>
        <w:autoSpaceDE w:val="0"/>
        <w:ind w:firstLine="642" w:firstLineChars="200"/>
        <w:rPr>
          <w:rFonts w:ascii="仿宋_GB2312" w:eastAsia="仿宋_GB2312"/>
          <w:color w:val="000000"/>
          <w:sz w:val="32"/>
          <w:szCs w:val="32"/>
        </w:rPr>
      </w:pPr>
      <w:bookmarkStart w:id="20" w:name="_Toc79163854"/>
      <w:bookmarkStart w:id="21" w:name="_Toc15378446"/>
      <w:bookmarkStart w:id="22" w:name="_Toc79163604"/>
      <w:bookmarkStart w:id="23" w:name="_Toc15377199"/>
      <w:r>
        <w:rPr>
          <w:rFonts w:hint="eastAsia" w:ascii="楷体_GB2312" w:hAnsi="仿宋" w:eastAsia="楷体_GB2312"/>
          <w:b/>
          <w:bCs/>
          <w:color w:val="000000"/>
          <w:sz w:val="32"/>
          <w:szCs w:val="32"/>
        </w:rPr>
        <w:t>（一）主要职能</w:t>
      </w:r>
      <w:r>
        <w:rPr>
          <w:rFonts w:hint="eastAsia" w:ascii="仿宋" w:hAnsi="仿宋" w:eastAsia="仿宋"/>
          <w:bCs/>
          <w:color w:val="000000"/>
          <w:sz w:val="32"/>
          <w:szCs w:val="32"/>
        </w:rPr>
        <w:t>：</w:t>
      </w:r>
      <w:r>
        <w:rPr>
          <w:rFonts w:hint="eastAsia" w:ascii="仿宋_GB2312" w:eastAsia="仿宋_GB2312"/>
          <w:color w:val="000000"/>
          <w:sz w:val="32"/>
          <w:szCs w:val="32"/>
        </w:rPr>
        <w:t>法律监督、工作监督、任职任免、重大事项决定。</w:t>
      </w:r>
    </w:p>
    <w:bookmarkEnd w:id="20"/>
    <w:bookmarkEnd w:id="21"/>
    <w:bookmarkEnd w:id="22"/>
    <w:bookmarkEnd w:id="23"/>
    <w:p>
      <w:pPr>
        <w:spacing w:line="600" w:lineRule="exact"/>
        <w:ind w:firstLine="642" w:firstLineChars="200"/>
        <w:outlineLvl w:val="1"/>
        <w:rPr>
          <w:rFonts w:ascii="楷体_GB2312" w:hAnsi="仿宋" w:eastAsia="楷体_GB2312"/>
          <w:b/>
          <w:bCs/>
          <w:color w:val="000000"/>
          <w:sz w:val="32"/>
          <w:szCs w:val="32"/>
        </w:rPr>
      </w:pPr>
      <w:r>
        <w:rPr>
          <w:rFonts w:hint="eastAsia" w:ascii="楷体_GB2312" w:hAnsi="仿宋" w:eastAsia="楷体_GB2312"/>
          <w:b/>
          <w:bCs/>
          <w:color w:val="000000"/>
          <w:sz w:val="32"/>
          <w:szCs w:val="32"/>
        </w:rPr>
        <w:t>（二）</w:t>
      </w:r>
      <w:r>
        <w:rPr>
          <w:rFonts w:ascii="楷体_GB2312" w:hAnsi="仿宋" w:eastAsia="楷体_GB2312"/>
          <w:b/>
          <w:bCs/>
          <w:color w:val="000000"/>
          <w:sz w:val="32"/>
          <w:szCs w:val="32"/>
        </w:rPr>
        <w:t>20</w:t>
      </w:r>
      <w:r>
        <w:rPr>
          <w:rFonts w:hint="eastAsia" w:ascii="楷体_GB2312" w:hAnsi="仿宋" w:eastAsia="楷体_GB2312"/>
          <w:b/>
          <w:bCs/>
          <w:color w:val="000000"/>
          <w:sz w:val="32"/>
          <w:szCs w:val="32"/>
          <w:lang w:val="en-US" w:eastAsia="zh-CN"/>
        </w:rPr>
        <w:t>21</w:t>
      </w:r>
      <w:r>
        <w:rPr>
          <w:rFonts w:hint="eastAsia" w:ascii="楷体_GB2312" w:hAnsi="仿宋" w:eastAsia="楷体_GB2312"/>
          <w:b/>
          <w:bCs/>
          <w:color w:val="000000"/>
          <w:sz w:val="32"/>
          <w:szCs w:val="32"/>
        </w:rPr>
        <w:t>年重点工作完成情况</w:t>
      </w:r>
    </w:p>
    <w:p>
      <w:pPr>
        <w:spacing w:line="580" w:lineRule="exact"/>
        <w:ind w:firstLine="645"/>
        <w:rPr>
          <w:rFonts w:hint="eastAsia" w:ascii="仿宋_GB2312" w:eastAsia="仿宋_GB2312"/>
          <w:sz w:val="32"/>
          <w:szCs w:val="32"/>
        </w:rPr>
      </w:pPr>
      <w:r>
        <w:rPr>
          <w:rFonts w:hint="eastAsia" w:ascii="仿宋_GB2312" w:eastAsia="仿宋_GB2312"/>
          <w:sz w:val="32"/>
          <w:szCs w:val="32"/>
        </w:rPr>
        <w:t>认真贯彻执行</w:t>
      </w:r>
      <w:r>
        <w:rPr>
          <w:rFonts w:ascii="仿宋_GB2312" w:hAnsi="Calibri" w:eastAsia="仿宋_GB2312"/>
          <w:color w:val="000000"/>
          <w:sz w:val="32"/>
          <w:szCs w:val="32"/>
        </w:rPr>
        <w:t>党的十九大</w:t>
      </w:r>
      <w:r>
        <w:rPr>
          <w:rFonts w:hint="eastAsia" w:ascii="仿宋_GB2312" w:hAnsi="Calibri" w:eastAsia="仿宋_GB2312"/>
          <w:color w:val="000000"/>
          <w:sz w:val="32"/>
          <w:szCs w:val="32"/>
        </w:rPr>
        <w:t>及</w:t>
      </w:r>
      <w:r>
        <w:rPr>
          <w:rFonts w:ascii="仿宋_GB2312" w:hAnsi="Calibri" w:eastAsia="仿宋_GB2312"/>
          <w:color w:val="000000"/>
          <w:sz w:val="32"/>
          <w:szCs w:val="32"/>
        </w:rPr>
        <w:t>十九届二中、三中、四中、五中</w:t>
      </w:r>
      <w:r>
        <w:rPr>
          <w:rFonts w:hint="eastAsia" w:ascii="仿宋_GB2312" w:hAnsi="Calibri" w:eastAsia="仿宋_GB2312"/>
          <w:color w:val="000000"/>
          <w:sz w:val="32"/>
          <w:szCs w:val="32"/>
        </w:rPr>
        <w:t>、六中</w:t>
      </w:r>
      <w:r>
        <w:rPr>
          <w:rFonts w:ascii="仿宋_GB2312" w:hAnsi="Calibri" w:eastAsia="仿宋_GB2312"/>
          <w:color w:val="000000"/>
          <w:sz w:val="32"/>
          <w:szCs w:val="32"/>
        </w:rPr>
        <w:t>全会精神</w:t>
      </w:r>
      <w:r>
        <w:rPr>
          <w:rFonts w:hint="eastAsia" w:ascii="仿宋_GB2312" w:eastAsia="仿宋_GB2312"/>
          <w:sz w:val="32"/>
          <w:szCs w:val="32"/>
        </w:rPr>
        <w:t>，带领常委会及机关干部职工，完成了年初工作计划任务；完成了县委交办的其他工作任务；指导常委会机关党委、支部开展了工作。</w:t>
      </w:r>
    </w:p>
    <w:p>
      <w:pPr>
        <w:spacing w:line="580" w:lineRule="exact"/>
        <w:ind w:firstLine="640" w:firstLineChars="200"/>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县人大常委会始终坚持以习近平新时代中国特色社会主义思想为指引，深入贯彻习近平总书记关于坚持和完善人民代表大会制度的重要思想，坚持党的领导、人民当家作主、依法治国有机统一，扎实推动人大工作与时俱进创新发展，有力保障了县委决策部署的贯彻落实，为“一州两区三家园”“五地一中心”“六个茂县”建设作出了应有贡献。</w:t>
      </w:r>
    </w:p>
    <w:p>
      <w:pPr>
        <w:spacing w:line="580" w:lineRule="exact"/>
        <w:ind w:firstLine="640" w:firstLineChars="200"/>
        <w:rPr>
          <w:rFonts w:hint="eastAsia" w:ascii="仿宋_GB2312" w:eastAsia="仿宋_GB2312"/>
          <w:sz w:val="32"/>
          <w:szCs w:val="32"/>
        </w:rPr>
      </w:pPr>
      <w:r>
        <w:rPr>
          <w:rFonts w:hint="eastAsia" w:ascii="仿宋_GB2312" w:hAnsi="Helvetica" w:eastAsia="仿宋_GB2312" w:cs="Helvetica"/>
          <w:color w:val="000000"/>
          <w:sz w:val="32"/>
          <w:szCs w:val="32"/>
        </w:rPr>
        <w:t>全年共召开常委会会议12次，召开主任会议14次，听取和审议“一府一委两院”专项工作报告13项，作出决议、决定和审议意见9项，任免国家机关工作人员87人次，有力</w:t>
      </w:r>
      <w:r>
        <w:rPr>
          <w:rFonts w:ascii="仿宋_GB2312" w:hAnsi="Helvetica" w:eastAsia="仿宋_GB2312" w:cs="Helvetica"/>
          <w:color w:val="000000"/>
          <w:sz w:val="32"/>
          <w:szCs w:val="32"/>
        </w:rPr>
        <w:t>推进</w:t>
      </w:r>
      <w:r>
        <w:rPr>
          <w:rFonts w:hint="eastAsia" w:ascii="仿宋_GB2312" w:hAnsi="Helvetica" w:eastAsia="仿宋_GB2312" w:cs="Helvetica"/>
          <w:color w:val="000000"/>
          <w:sz w:val="32"/>
          <w:szCs w:val="32"/>
        </w:rPr>
        <w:t>了茂县</w:t>
      </w:r>
      <w:r>
        <w:rPr>
          <w:rFonts w:ascii="仿宋_GB2312" w:hAnsi="Helvetica" w:eastAsia="仿宋_GB2312" w:cs="Helvetica"/>
          <w:color w:val="000000"/>
          <w:sz w:val="32"/>
          <w:szCs w:val="32"/>
        </w:rPr>
        <w:t>经济社会发展和民主法治建设</w:t>
      </w:r>
      <w:r>
        <w:rPr>
          <w:rFonts w:hint="eastAsia" w:ascii="仿宋_GB2312" w:hAnsi="Helvetica" w:eastAsia="仿宋_GB2312" w:cs="Helvetica"/>
          <w:color w:val="000000"/>
          <w:sz w:val="32"/>
          <w:szCs w:val="32"/>
        </w:rPr>
        <w:t>。</w:t>
      </w:r>
    </w:p>
    <w:p>
      <w:pPr>
        <w:spacing w:line="580" w:lineRule="exact"/>
        <w:ind w:firstLine="640" w:firstLineChars="200"/>
        <w:rPr>
          <w:rFonts w:hint="eastAsia" w:ascii="仿宋_GB2312" w:eastAsia="仿宋_GB2312"/>
          <w:sz w:val="32"/>
          <w:szCs w:val="32"/>
        </w:rPr>
      </w:pPr>
      <w:r>
        <w:rPr>
          <w:rFonts w:hint="eastAsia" w:ascii="仿宋_GB2312" w:hAnsi="Helvetica" w:eastAsia="仿宋_GB2312" w:cs="Helvetica"/>
          <w:color w:val="000000"/>
          <w:sz w:val="32"/>
          <w:szCs w:val="32"/>
        </w:rPr>
        <w:t>县人大常委会有序推进县镇两级人大换届选举工作，于12月6日圆满完成县乡两级人大代表换届选举，成功选举镇人大代表562名、县人大代表162名；指导各镇召开了新一届第一次人代会。同时圆满完成了县十六届人大一次会议的召开。全过程发挥代表作用。坚持和落实常委会组成人员联系基层代表、代表联系群众制度，鼓励和支持各级代表更广泛更深入地联系和接待选民，常态化面对面了解民众心声，实打实解决突出难题。推动各级代表广泛参与学习培训、监督、集中视察、执法检查和走访接访等履职活动全过程。积极探索民生实事项目跟踪监督。今年，县人大常委会结合县情实际，探索将民生实事项目的决定、监督、评价等环节，引入到人民代表大会制度轨道上，使政府决策由“为民作主”转向“由民作主”。</w:t>
      </w:r>
      <w:r>
        <w:rPr>
          <w:rFonts w:hint="eastAsia" w:ascii="仿宋_GB2312" w:eastAsia="仿宋_GB2312"/>
          <w:sz w:val="32"/>
          <w:szCs w:val="32"/>
        </w:rPr>
        <w:t>县十五届人大五次会议共收到代表建议、批评和意见32件，在做好分类整理、登记归类后交由政府办理。把人大代表的议案、建议、批评和意见落到了实处。</w:t>
      </w:r>
      <w:r>
        <w:rPr>
          <w:rFonts w:hint="eastAsia" w:ascii="仿宋_GB2312" w:hAnsi="Helvetica" w:eastAsia="仿宋_GB2312" w:cs="Helvetica"/>
          <w:color w:val="000000"/>
          <w:sz w:val="32"/>
          <w:szCs w:val="32"/>
        </w:rPr>
        <w:t>建立常委会领导包片区、委室正副主任联系乡镇工作制度，加强对法定会议、主席团工作、代表活动的具体指导，促进了乡镇人大工作均衡发展。邀请乡镇人大主席列席县人大常委会议，参加视察、考察、调研等活动，提升了乡镇人大工作质量和水平。</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按照《中华人民共和国地方各级人民代表大会和各级人民政府组织法》、《中华人民共和国人民法院组织法》、《中华人民共和国人民检察院组织法》等法律，围绕建设高素质干部队伍，坚持党管干部和人大依法任免干部相统一的原则，严格程序，依法行使干部任免权。全年共任免国家机关工作人员</w:t>
      </w:r>
      <w:r>
        <w:rPr>
          <w:rFonts w:hint="eastAsia" w:ascii="仿宋_GB2312" w:hAnsi="Helvetica" w:eastAsia="仿宋_GB2312" w:cs="Helvetica"/>
          <w:color w:val="000000"/>
          <w:sz w:val="32"/>
          <w:szCs w:val="32"/>
        </w:rPr>
        <w:t>87人次</w:t>
      </w:r>
      <w:r>
        <w:rPr>
          <w:rFonts w:hint="eastAsia" w:ascii="仿宋_GB2312" w:eastAsia="仿宋_GB2312"/>
          <w:sz w:val="32"/>
          <w:szCs w:val="32"/>
        </w:rPr>
        <w:t>。开展了被任命人员宣誓仪式，进一步增强了被任命人员的依法履职意识、为民服务意识和岗位责任意识，提高了干部任免工作的严肃性和实效性。</w:t>
      </w:r>
    </w:p>
    <w:p>
      <w:pPr>
        <w:spacing w:line="580" w:lineRule="exact"/>
        <w:ind w:firstLine="645"/>
        <w:rPr>
          <w:rFonts w:hint="eastAsia" w:ascii="仿宋_GB2312" w:eastAsia="仿宋_GB2312"/>
          <w:sz w:val="32"/>
          <w:szCs w:val="32"/>
        </w:rPr>
      </w:pPr>
      <w:r>
        <w:rPr>
          <w:rFonts w:hint="eastAsia" w:ascii="仿宋_GB2312" w:eastAsia="仿宋_GB2312"/>
          <w:sz w:val="32"/>
          <w:szCs w:val="32"/>
        </w:rPr>
        <w:t>围绕群众关注的热难点问题，县人大常委会精心组织了代表执法检查、专题调研、项目观摩等大型活动，向县人民政府提出了具体意见建议。</w:t>
      </w:r>
      <w:bookmarkStart w:id="24" w:name="_Toc79163855"/>
      <w:bookmarkStart w:id="25" w:name="_Toc15396601"/>
      <w:bookmarkStart w:id="26" w:name="_Toc79163605"/>
      <w:bookmarkStart w:id="27" w:name="_Toc15377200"/>
    </w:p>
    <w:p>
      <w:pPr>
        <w:spacing w:line="580" w:lineRule="exact"/>
        <w:ind w:firstLine="645"/>
        <w:rPr>
          <w:rStyle w:val="24"/>
          <w:rFonts w:hint="eastAsia" w:ascii="黑体" w:eastAsia="黑体"/>
          <w:b w:val="0"/>
          <w:bCs w:val="0"/>
        </w:rPr>
      </w:pPr>
      <w:r>
        <w:rPr>
          <w:rStyle w:val="24"/>
          <w:rFonts w:hint="eastAsia" w:ascii="黑体" w:eastAsia="黑体"/>
          <w:b w:val="0"/>
          <w:bCs w:val="0"/>
        </w:rPr>
        <w:t>二、机构设置</w:t>
      </w:r>
      <w:bookmarkEnd w:id="24"/>
      <w:bookmarkEnd w:id="25"/>
      <w:bookmarkEnd w:id="26"/>
      <w:bookmarkEnd w:id="27"/>
    </w:p>
    <w:p>
      <w:pPr>
        <w:pStyle w:val="7"/>
        <w:adjustRightInd w:val="0"/>
        <w:snapToGrid w:val="0"/>
        <w:spacing w:before="93" w:line="500" w:lineRule="exact"/>
        <w:ind w:firstLine="672" w:firstLineChars="210"/>
        <w:rPr>
          <w:color w:val="000000"/>
          <w:kern w:val="2"/>
          <w:sz w:val="32"/>
          <w:szCs w:val="32"/>
        </w:rPr>
      </w:pPr>
      <w:r>
        <w:rPr>
          <w:rFonts w:hint="eastAsia"/>
          <w:color w:val="000000"/>
          <w:kern w:val="2"/>
          <w:sz w:val="32"/>
          <w:szCs w:val="32"/>
        </w:rPr>
        <w:t>茂县人大常委会属一级决算单位，其中行政单位1个</w:t>
      </w:r>
      <w:r>
        <w:rPr>
          <w:rFonts w:hint="eastAsia"/>
          <w:color w:val="000000"/>
          <w:kern w:val="2"/>
          <w:sz w:val="32"/>
          <w:szCs w:val="32"/>
          <w:lang w:val="en-US" w:eastAsia="zh-CN"/>
        </w:rPr>
        <w:t>,事业单位1个</w:t>
      </w:r>
      <w:r>
        <w:rPr>
          <w:rFonts w:hint="eastAsia"/>
          <w:color w:val="000000"/>
          <w:kern w:val="2"/>
          <w:sz w:val="32"/>
          <w:szCs w:val="32"/>
        </w:rPr>
        <w:t>。</w:t>
      </w:r>
    </w:p>
    <w:p>
      <w:pPr>
        <w:widowControl/>
        <w:jc w:val="left"/>
        <w:rPr>
          <w:rFonts w:hint="eastAsia" w:ascii="黑体" w:eastAsia="黑体"/>
          <w:b w:val="0"/>
          <w:color w:val="000000"/>
        </w:rPr>
      </w:pPr>
      <w:bookmarkStart w:id="28" w:name="_Toc79163609"/>
      <w:bookmarkStart w:id="29" w:name="_Toc79163859"/>
      <w:bookmarkStart w:id="30" w:name="_Toc15396602"/>
      <w:bookmarkStart w:id="31" w:name="_Toc15377204"/>
    </w:p>
    <w:p>
      <w:pPr>
        <w:widowControl/>
        <w:jc w:val="left"/>
        <w:rPr>
          <w:rFonts w:hint="eastAsia" w:ascii="黑体" w:eastAsia="黑体"/>
          <w:b w:val="0"/>
          <w:color w:val="000000"/>
        </w:rPr>
      </w:pPr>
    </w:p>
    <w:p>
      <w:pPr>
        <w:widowControl/>
        <w:jc w:val="left"/>
        <w:rPr>
          <w:rFonts w:hint="eastAsia" w:ascii="黑体" w:eastAsia="黑体"/>
          <w:b w:val="0"/>
          <w:color w:val="000000"/>
        </w:rPr>
      </w:pPr>
    </w:p>
    <w:p>
      <w:pPr>
        <w:widowControl/>
        <w:jc w:val="left"/>
        <w:rPr>
          <w:rFonts w:hint="eastAsia" w:ascii="黑体" w:eastAsia="黑体"/>
          <w:b w:val="0"/>
          <w:color w:val="000000"/>
        </w:rPr>
      </w:pPr>
    </w:p>
    <w:p>
      <w:pPr>
        <w:widowControl/>
        <w:jc w:val="left"/>
        <w:rPr>
          <w:rFonts w:hint="eastAsia" w:ascii="黑体" w:eastAsia="黑体"/>
          <w:b w:val="0"/>
          <w:color w:val="000000"/>
        </w:rPr>
      </w:pPr>
    </w:p>
    <w:p>
      <w:pPr>
        <w:widowControl/>
        <w:jc w:val="center"/>
        <w:rPr>
          <w:rStyle w:val="23"/>
          <w:rFonts w:ascii="黑体" w:eastAsia="黑体"/>
          <w:b w:val="0"/>
          <w:bCs w:val="0"/>
        </w:rPr>
      </w:pPr>
      <w:r>
        <w:rPr>
          <w:rStyle w:val="23"/>
          <w:rFonts w:hint="eastAsia" w:ascii="黑体" w:eastAsia="黑体"/>
          <w:b w:val="0"/>
          <w:bCs w:val="0"/>
        </w:rPr>
        <w:t>第二部分 2021年度部门决算情况说明</w:t>
      </w:r>
      <w:bookmarkEnd w:id="28"/>
      <w:bookmarkEnd w:id="29"/>
      <w:bookmarkEnd w:id="30"/>
      <w:bookmarkEnd w:id="31"/>
    </w:p>
    <w:p/>
    <w:p>
      <w:pPr>
        <w:pStyle w:val="29"/>
        <w:numPr>
          <w:ilvl w:val="0"/>
          <w:numId w:val="1"/>
        </w:numPr>
        <w:spacing w:line="600" w:lineRule="exact"/>
        <w:ind w:firstLineChars="0"/>
        <w:outlineLvl w:val="1"/>
        <w:rPr>
          <w:rStyle w:val="24"/>
          <w:rFonts w:ascii="黑体" w:eastAsia="黑体"/>
          <w:b w:val="0"/>
        </w:rPr>
      </w:pPr>
      <w:bookmarkStart w:id="32" w:name="_Toc79163860"/>
      <w:bookmarkStart w:id="33" w:name="_Toc15377205"/>
      <w:bookmarkStart w:id="34" w:name="_Toc79163610"/>
      <w:bookmarkStart w:id="35" w:name="_Toc15396603"/>
      <w:r>
        <w:rPr>
          <w:rFonts w:hint="eastAsia" w:ascii="黑体" w:eastAsia="黑体"/>
          <w:color w:val="000000"/>
          <w:sz w:val="32"/>
          <w:szCs w:val="32"/>
        </w:rPr>
        <w:t>收</w:t>
      </w:r>
      <w:r>
        <w:rPr>
          <w:rStyle w:val="24"/>
          <w:rFonts w:hint="eastAsia" w:ascii="黑体" w:eastAsia="黑体"/>
          <w:b w:val="0"/>
        </w:rPr>
        <w:t>入支出决算总体情况说明</w:t>
      </w:r>
      <w:bookmarkEnd w:id="32"/>
      <w:bookmarkEnd w:id="33"/>
      <w:bookmarkEnd w:id="34"/>
      <w:bookmarkEnd w:id="35"/>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年度收、支总计</w:t>
      </w:r>
      <w:r>
        <w:rPr>
          <w:rFonts w:hint="eastAsia" w:ascii="仿宋" w:eastAsia="仿宋"/>
          <w:color w:val="000000"/>
          <w:sz w:val="32"/>
          <w:szCs w:val="32"/>
          <w:lang w:val="en-US" w:eastAsia="zh-CN"/>
        </w:rPr>
        <w:t>767.67</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年相比，收、支总计各减少</w:t>
      </w:r>
      <w:r>
        <w:rPr>
          <w:rFonts w:hint="eastAsia" w:ascii="仿宋" w:eastAsia="仿宋"/>
          <w:color w:val="000000"/>
          <w:sz w:val="32"/>
          <w:szCs w:val="32"/>
          <w:lang w:val="en-US" w:eastAsia="zh-CN"/>
        </w:rPr>
        <w:t>29.63</w:t>
      </w:r>
      <w:r>
        <w:rPr>
          <w:rFonts w:hint="eastAsia" w:ascii="仿宋" w:eastAsia="仿宋"/>
          <w:color w:val="000000"/>
          <w:sz w:val="32"/>
          <w:szCs w:val="32"/>
        </w:rPr>
        <w:t>万元，下降</w:t>
      </w:r>
      <w:r>
        <w:rPr>
          <w:rFonts w:hint="eastAsia" w:ascii="仿宋" w:eastAsia="仿宋"/>
          <w:color w:val="000000"/>
          <w:sz w:val="32"/>
          <w:szCs w:val="32"/>
          <w:lang w:val="en-US" w:eastAsia="zh-CN"/>
        </w:rPr>
        <w:t>4</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人员减少。</w:t>
      </w: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172720</wp:posOffset>
            </wp:positionH>
            <wp:positionV relativeFrom="paragraph">
              <wp:posOffset>134620</wp:posOffset>
            </wp:positionV>
            <wp:extent cx="3248025" cy="1876425"/>
            <wp:effectExtent l="4445" t="4445" r="5080" b="508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29"/>
        <w:numPr>
          <w:ilvl w:val="0"/>
          <w:numId w:val="1"/>
        </w:numPr>
        <w:spacing w:line="600" w:lineRule="exact"/>
        <w:ind w:firstLineChars="0"/>
        <w:outlineLvl w:val="1"/>
        <w:rPr>
          <w:rStyle w:val="24"/>
          <w:rFonts w:ascii="黑体" w:eastAsia="黑体"/>
          <w:b w:val="0"/>
        </w:rPr>
      </w:pPr>
      <w:bookmarkStart w:id="36" w:name="_Toc79163861"/>
      <w:bookmarkStart w:id="37" w:name="_Toc79163611"/>
      <w:bookmarkStart w:id="38" w:name="_Toc15377206"/>
      <w:bookmarkStart w:id="39" w:name="_Toc15396604"/>
      <w:r>
        <w:rPr>
          <w:rFonts w:hint="eastAsia" w:ascii="黑体" w:eastAsia="黑体"/>
          <w:color w:val="000000"/>
          <w:sz w:val="32"/>
          <w:szCs w:val="32"/>
        </w:rPr>
        <w:t>收</w:t>
      </w:r>
      <w:r>
        <w:rPr>
          <w:rStyle w:val="24"/>
          <w:rFonts w:hint="eastAsia" w:ascii="黑体" w:eastAsia="黑体"/>
          <w:b w:val="0"/>
        </w:rPr>
        <w:t>入决算情况说明</w:t>
      </w:r>
      <w:bookmarkEnd w:id="36"/>
      <w:bookmarkEnd w:id="37"/>
      <w:bookmarkEnd w:id="38"/>
      <w:bookmarkEnd w:id="39"/>
    </w:p>
    <w:p>
      <w:pPr>
        <w:spacing w:line="600" w:lineRule="exact"/>
        <w:ind w:firstLine="640" w:firstLineChars="200"/>
        <w:rPr>
          <w:rFonts w:hint="eastAsia" w:ascii="仿宋_GB2312" w:eastAsia="仿宋"/>
          <w:color w:val="FF0000"/>
          <w:sz w:val="32"/>
          <w:szCs w:val="32"/>
          <w:lang w:eastAsia="zh-CN"/>
        </w:rPr>
      </w:pPr>
      <w:r>
        <w:rPr>
          <w:rFonts w:ascii="仿宋" w:eastAsia="仿宋"/>
          <w:color w:val="000000"/>
          <w:sz w:val="32"/>
          <w:szCs w:val="32"/>
        </w:rPr>
        <w:t>2021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767.67</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767.67</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lang w:eastAsia="zh-CN"/>
        </w:rPr>
        <w:t>。</w:t>
      </w: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142875</wp:posOffset>
            </wp:positionH>
            <wp:positionV relativeFrom="paragraph">
              <wp:posOffset>267970</wp:posOffset>
            </wp:positionV>
            <wp:extent cx="4400550" cy="2110105"/>
            <wp:effectExtent l="4445" t="4445" r="14605" b="1905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pPr>
    </w:p>
    <w:p/>
    <w:p>
      <w:pPr>
        <w:pStyle w:val="2"/>
      </w:pPr>
    </w:p>
    <w:p/>
    <w:p>
      <w:pPr>
        <w:pStyle w:val="2"/>
      </w:pPr>
    </w:p>
    <w:p/>
    <w:p>
      <w:pPr>
        <w:pStyle w:val="2"/>
      </w:pPr>
    </w:p>
    <w:p>
      <w:pPr>
        <w:pStyle w:val="29"/>
        <w:numPr>
          <w:ilvl w:val="0"/>
          <w:numId w:val="0"/>
        </w:numPr>
        <w:spacing w:line="600" w:lineRule="exact"/>
        <w:ind w:firstLine="640" w:firstLineChars="200"/>
        <w:outlineLvl w:val="1"/>
        <w:rPr>
          <w:rStyle w:val="24"/>
          <w:rFonts w:ascii="黑体" w:eastAsia="黑体"/>
          <w:b w:val="0"/>
        </w:rPr>
      </w:pPr>
      <w:bookmarkStart w:id="40" w:name="_Toc15396605"/>
      <w:bookmarkStart w:id="41" w:name="_Toc15377207"/>
      <w:bookmarkStart w:id="42" w:name="_Toc79163862"/>
      <w:bookmarkStart w:id="43" w:name="_Toc79163612"/>
      <w:r>
        <w:rPr>
          <w:rFonts w:hint="eastAsia" w:ascii="黑体" w:eastAsia="黑体"/>
          <w:color w:val="000000"/>
          <w:sz w:val="32"/>
          <w:szCs w:val="32"/>
          <w:lang w:eastAsia="zh-CN"/>
        </w:rPr>
        <w:t>三、</w:t>
      </w:r>
      <w:r>
        <w:rPr>
          <w:rFonts w:hint="eastAsia" w:ascii="黑体" w:eastAsia="黑体"/>
          <w:color w:val="000000"/>
          <w:sz w:val="32"/>
          <w:szCs w:val="32"/>
        </w:rPr>
        <w:t>支</w:t>
      </w:r>
      <w:r>
        <w:rPr>
          <w:rStyle w:val="24"/>
          <w:rFonts w:hint="eastAsia" w:ascii="黑体" w:eastAsia="黑体"/>
          <w:b w:val="0"/>
        </w:rPr>
        <w:t>出决算情况说明</w:t>
      </w:r>
      <w:bookmarkEnd w:id="40"/>
      <w:bookmarkEnd w:id="41"/>
      <w:bookmarkEnd w:id="42"/>
      <w:bookmarkEnd w:id="43"/>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2021</w:t>
      </w:r>
      <w:r>
        <w:rPr>
          <w:rFonts w:hint="eastAsia" w:ascii="仿宋_GB2312" w:eastAsia="仿宋_GB2312"/>
          <w:sz w:val="32"/>
          <w:szCs w:val="32"/>
        </w:rPr>
        <w:t>年本年支出合计</w:t>
      </w:r>
      <w:r>
        <w:rPr>
          <w:rFonts w:hint="eastAsia" w:ascii="仿宋_GB2312" w:eastAsia="仿宋_GB2312"/>
          <w:sz w:val="32"/>
          <w:szCs w:val="32"/>
          <w:lang w:val="en-US" w:eastAsia="zh-CN"/>
        </w:rPr>
        <w:t>767.67</w:t>
      </w:r>
      <w:r>
        <w:rPr>
          <w:rFonts w:hint="eastAsia" w:ascii="仿宋_GB2312" w:eastAsia="仿宋_GB2312"/>
          <w:sz w:val="32"/>
          <w:szCs w:val="32"/>
        </w:rPr>
        <w:t>万元，其中：基本支出</w:t>
      </w:r>
      <w:r>
        <w:rPr>
          <w:rFonts w:hint="eastAsia" w:ascii="仿宋_GB2312" w:eastAsia="仿宋_GB2312"/>
          <w:sz w:val="32"/>
          <w:szCs w:val="32"/>
          <w:lang w:val="en-US" w:eastAsia="zh-CN"/>
        </w:rPr>
        <w:t>712.54</w:t>
      </w:r>
      <w:r>
        <w:rPr>
          <w:rFonts w:hint="eastAsia" w:ascii="仿宋_GB2312" w:eastAsia="仿宋_GB2312"/>
          <w:sz w:val="32"/>
          <w:szCs w:val="32"/>
        </w:rPr>
        <w:t>万元，占</w:t>
      </w:r>
      <w:r>
        <w:rPr>
          <w:rFonts w:hint="eastAsia" w:ascii="仿宋_GB2312" w:eastAsia="仿宋_GB2312"/>
          <w:sz w:val="32"/>
          <w:szCs w:val="32"/>
          <w:lang w:val="en-US" w:eastAsia="zh-CN"/>
        </w:rPr>
        <w:t>93</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项目支出</w:t>
      </w:r>
      <w:r>
        <w:rPr>
          <w:rFonts w:hint="eastAsia" w:ascii="仿宋_GB2312" w:eastAsia="仿宋_GB2312"/>
          <w:sz w:val="32"/>
          <w:szCs w:val="32"/>
          <w:lang w:val="en-US" w:eastAsia="zh-CN"/>
        </w:rPr>
        <w:t>55.13</w:t>
      </w:r>
      <w:r>
        <w:rPr>
          <w:rFonts w:hint="eastAsia" w:ascii="仿宋_GB2312" w:eastAsia="仿宋_GB2312"/>
          <w:sz w:val="32"/>
          <w:szCs w:val="32"/>
        </w:rPr>
        <w:t>万元，占</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color w:val="FF0000"/>
          <w:sz w:val="32"/>
          <w:szCs w:val="32"/>
        </w:rPr>
      </w:pPr>
      <w:r>
        <w:rPr>
          <w:rFonts w:hint="default" w:ascii="仿宋" w:hAnsi="仿宋" w:eastAsia="仿宋"/>
          <w:color w:val="000000"/>
          <w:sz w:val="32"/>
          <w:szCs w:val="32"/>
          <w:lang w:val="en-US"/>
        </w:rPr>
        <w:drawing>
          <wp:anchor distT="0" distB="0" distL="114300" distR="114300" simplePos="0" relativeHeight="251661312" behindDoc="0" locked="0" layoutInCell="1" allowOverlap="1">
            <wp:simplePos x="0" y="0"/>
            <wp:positionH relativeFrom="column">
              <wp:posOffset>359410</wp:posOffset>
            </wp:positionH>
            <wp:positionV relativeFrom="paragraph">
              <wp:posOffset>335915</wp:posOffset>
            </wp:positionV>
            <wp:extent cx="4295775" cy="2025015"/>
            <wp:effectExtent l="4445" t="4445" r="5080" b="889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pStyle w:val="2"/>
        <w:ind w:left="0" w:leftChars="0" w:firstLine="0" w:firstLineChars="0"/>
        <w:rPr>
          <w:rFonts w:ascii="仿宋_GB2312" w:eastAsia="仿宋_GB2312"/>
          <w:color w:val="FF0000"/>
          <w:sz w:val="32"/>
          <w:szCs w:val="32"/>
        </w:rPr>
      </w:pPr>
    </w:p>
    <w:p>
      <w:pPr>
        <w:rPr>
          <w:rFonts w:ascii="仿宋_GB2312" w:eastAsia="仿宋_GB2312"/>
          <w:color w:val="FF0000"/>
          <w:sz w:val="32"/>
          <w:szCs w:val="32"/>
        </w:rPr>
      </w:pPr>
    </w:p>
    <w:p>
      <w:pPr>
        <w:pStyle w:val="2"/>
        <w:rPr>
          <w:rFonts w:ascii="仿宋_GB2312" w:eastAsia="仿宋_GB2312"/>
          <w:color w:val="FF0000"/>
          <w:sz w:val="32"/>
          <w:szCs w:val="32"/>
        </w:rPr>
      </w:pPr>
    </w:p>
    <w:p>
      <w:pPr>
        <w:rPr>
          <w:rFonts w:ascii="仿宋_GB2312" w:eastAsia="仿宋_GB2312"/>
          <w:color w:val="FF0000"/>
          <w:sz w:val="32"/>
          <w:szCs w:val="32"/>
        </w:rPr>
      </w:pPr>
    </w:p>
    <w:p>
      <w:pPr>
        <w:spacing w:line="600" w:lineRule="exact"/>
        <w:outlineLvl w:val="1"/>
        <w:rPr>
          <w:rFonts w:hint="eastAsia" w:ascii="黑体" w:eastAsia="黑体"/>
          <w:color w:val="000000"/>
          <w:sz w:val="32"/>
          <w:szCs w:val="32"/>
        </w:rPr>
      </w:pPr>
      <w:bookmarkStart w:id="44" w:name="_Toc15377208"/>
      <w:bookmarkStart w:id="45" w:name="_Toc15396606"/>
      <w:bookmarkStart w:id="46" w:name="_Toc79163863"/>
      <w:bookmarkStart w:id="47" w:name="_Toc79163613"/>
    </w:p>
    <w:p>
      <w:pPr>
        <w:spacing w:line="600" w:lineRule="exact"/>
        <w:ind w:firstLine="640" w:firstLineChars="200"/>
        <w:outlineLvl w:val="1"/>
        <w:rPr>
          <w:rStyle w:val="24"/>
          <w:rFonts w:ascii="黑体" w:eastAsia="黑体"/>
          <w:b w:val="0"/>
        </w:rPr>
      </w:pPr>
      <w:r>
        <w:rPr>
          <w:rFonts w:hint="eastAsia" w:ascii="黑体" w:eastAsia="黑体"/>
          <w:color w:val="000000"/>
          <w:sz w:val="32"/>
          <w:szCs w:val="32"/>
        </w:rPr>
        <w:t>四、财</w:t>
      </w:r>
      <w:r>
        <w:rPr>
          <w:rStyle w:val="24"/>
          <w:rFonts w:hint="eastAsia" w:ascii="黑体" w:eastAsia="黑体"/>
          <w:b w:val="0"/>
        </w:rPr>
        <w:t>政拨款收入支出决算总体情况说明</w:t>
      </w:r>
      <w:bookmarkEnd w:id="44"/>
      <w:bookmarkEnd w:id="45"/>
      <w:bookmarkEnd w:id="46"/>
      <w:bookmarkEnd w:id="47"/>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年度收、支总计</w:t>
      </w:r>
      <w:r>
        <w:rPr>
          <w:rFonts w:hint="eastAsia" w:ascii="仿宋" w:eastAsia="仿宋"/>
          <w:color w:val="000000"/>
          <w:sz w:val="32"/>
          <w:szCs w:val="32"/>
          <w:lang w:val="en-US" w:eastAsia="zh-CN"/>
        </w:rPr>
        <w:t>767.67</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年相比，收、支总计各减少</w:t>
      </w:r>
      <w:r>
        <w:rPr>
          <w:rFonts w:hint="eastAsia" w:ascii="仿宋" w:eastAsia="仿宋"/>
          <w:color w:val="000000"/>
          <w:sz w:val="32"/>
          <w:szCs w:val="32"/>
          <w:lang w:val="en-US" w:eastAsia="zh-CN"/>
        </w:rPr>
        <w:t>29.63</w:t>
      </w:r>
      <w:r>
        <w:rPr>
          <w:rFonts w:hint="eastAsia" w:ascii="仿宋" w:eastAsia="仿宋"/>
          <w:color w:val="000000"/>
          <w:sz w:val="32"/>
          <w:szCs w:val="32"/>
        </w:rPr>
        <w:t>万元，下降</w:t>
      </w:r>
      <w:r>
        <w:rPr>
          <w:rFonts w:hint="eastAsia" w:ascii="仿宋" w:eastAsia="仿宋"/>
          <w:color w:val="000000"/>
          <w:sz w:val="32"/>
          <w:szCs w:val="32"/>
          <w:lang w:val="en-US" w:eastAsia="zh-CN"/>
        </w:rPr>
        <w:t>4</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人员减少。</w:t>
      </w:r>
    </w:p>
    <w:p>
      <w:pPr>
        <w:spacing w:line="600" w:lineRule="exact"/>
        <w:rPr>
          <w:rFonts w:ascii="仿宋" w:eastAsia="仿宋"/>
          <w:color w:val="000000"/>
          <w:sz w:val="32"/>
          <w:szCs w:val="32"/>
        </w:rPr>
      </w:pPr>
      <w:r>
        <w:rPr>
          <w:rFonts w:ascii="仿宋_GB2312" w:eastAsia="仿宋_GB2312"/>
          <w:color w:val="000000"/>
          <w:sz w:val="32"/>
          <w:szCs w:val="32"/>
        </w:rPr>
        <w:drawing>
          <wp:anchor distT="0" distB="0" distL="114300" distR="114300" simplePos="0" relativeHeight="251662336" behindDoc="0" locked="0" layoutInCell="1" allowOverlap="1">
            <wp:simplePos x="0" y="0"/>
            <wp:positionH relativeFrom="column">
              <wp:posOffset>758190</wp:posOffset>
            </wp:positionH>
            <wp:positionV relativeFrom="paragraph">
              <wp:posOffset>189230</wp:posOffset>
            </wp:positionV>
            <wp:extent cx="3248025" cy="1876425"/>
            <wp:effectExtent l="4445" t="4445" r="5080" b="508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ascii="仿宋" w:eastAsia="仿宋"/>
          <w:b/>
          <w:color w:val="00B050"/>
          <w:sz w:val="32"/>
          <w:szCs w:val="32"/>
        </w:rPr>
      </w:pPr>
    </w:p>
    <w:p>
      <w:pPr>
        <w:pStyle w:val="2"/>
        <w:rPr>
          <w:rFonts w:ascii="仿宋" w:eastAsia="仿宋"/>
          <w:b/>
          <w:color w:val="00B050"/>
          <w:sz w:val="32"/>
          <w:szCs w:val="32"/>
        </w:rPr>
      </w:pPr>
    </w:p>
    <w:p>
      <w:pPr>
        <w:rPr>
          <w:rFonts w:ascii="仿宋" w:eastAsia="仿宋"/>
          <w:b/>
          <w:color w:val="00B050"/>
          <w:sz w:val="32"/>
          <w:szCs w:val="32"/>
        </w:rPr>
      </w:pPr>
    </w:p>
    <w:p>
      <w:pPr>
        <w:pStyle w:val="2"/>
        <w:rPr>
          <w:rFonts w:ascii="仿宋" w:eastAsia="仿宋"/>
          <w:b/>
          <w:color w:val="00B050"/>
          <w:sz w:val="32"/>
          <w:szCs w:val="32"/>
        </w:rPr>
      </w:pPr>
    </w:p>
    <w:p>
      <w:pPr>
        <w:spacing w:line="600" w:lineRule="exact"/>
        <w:outlineLvl w:val="1"/>
        <w:rPr>
          <w:rFonts w:hint="eastAsia" w:ascii="黑体" w:eastAsia="黑体"/>
          <w:color w:val="000000"/>
          <w:sz w:val="32"/>
          <w:szCs w:val="32"/>
        </w:rPr>
      </w:pPr>
      <w:bookmarkStart w:id="48" w:name="_Toc15377209"/>
      <w:bookmarkStart w:id="49" w:name="_Toc79163864"/>
      <w:bookmarkStart w:id="50" w:name="_Toc15396607"/>
      <w:bookmarkStart w:id="51" w:name="_Toc79163614"/>
    </w:p>
    <w:p>
      <w:pPr>
        <w:spacing w:line="600" w:lineRule="exact"/>
        <w:ind w:firstLine="640" w:firstLineChars="200"/>
        <w:outlineLvl w:val="1"/>
        <w:rPr>
          <w:rStyle w:val="24"/>
          <w:rFonts w:ascii="黑体" w:eastAsia="黑体"/>
          <w:b w:val="0"/>
        </w:rPr>
      </w:pPr>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48"/>
      <w:bookmarkEnd w:id="49"/>
      <w:bookmarkEnd w:id="50"/>
      <w:bookmarkEnd w:id="51"/>
    </w:p>
    <w:p>
      <w:pPr>
        <w:spacing w:line="600" w:lineRule="exact"/>
        <w:ind w:firstLine="642" w:firstLineChars="200"/>
        <w:outlineLvl w:val="2"/>
        <w:rPr>
          <w:rFonts w:ascii="仿宋" w:eastAsia="仿宋"/>
          <w:b/>
          <w:color w:val="000000"/>
          <w:sz w:val="32"/>
          <w:szCs w:val="32"/>
        </w:rPr>
      </w:pPr>
      <w:bookmarkStart w:id="52" w:name="_Toc15377210"/>
      <w:bookmarkStart w:id="53" w:name="_Toc79163865"/>
      <w:bookmarkStart w:id="54" w:name="_Toc79163615"/>
      <w:r>
        <w:rPr>
          <w:rFonts w:hint="eastAsia" w:ascii="仿宋" w:eastAsia="仿宋"/>
          <w:b/>
          <w:color w:val="000000"/>
          <w:sz w:val="32"/>
          <w:szCs w:val="32"/>
        </w:rPr>
        <w:t>（一）一般公共预算财政拨款支出决算总体情况</w:t>
      </w:r>
      <w:bookmarkEnd w:id="52"/>
      <w:bookmarkEnd w:id="53"/>
      <w:bookmarkEnd w:id="54"/>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_GB2312" w:eastAsia="仿宋_GB2312"/>
          <w:sz w:val="32"/>
          <w:szCs w:val="32"/>
          <w:lang w:val="en-US" w:eastAsia="zh-CN"/>
        </w:rPr>
        <w:t>767.67</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年相比，一般公共预算财政拨款减少</w:t>
      </w:r>
      <w:r>
        <w:rPr>
          <w:rFonts w:hint="eastAsia" w:ascii="仿宋" w:eastAsia="仿宋"/>
          <w:color w:val="000000"/>
          <w:sz w:val="32"/>
          <w:szCs w:val="32"/>
          <w:lang w:val="en-US" w:eastAsia="zh-CN"/>
        </w:rPr>
        <w:t>29.63</w:t>
      </w:r>
      <w:r>
        <w:rPr>
          <w:rFonts w:hint="eastAsia" w:ascii="仿宋" w:eastAsia="仿宋"/>
          <w:color w:val="000000"/>
          <w:sz w:val="32"/>
          <w:szCs w:val="32"/>
        </w:rPr>
        <w:t>万元，下降</w:t>
      </w:r>
      <w:r>
        <w:rPr>
          <w:rFonts w:hint="eastAsia" w:ascii="仿宋" w:eastAsia="仿宋"/>
          <w:color w:val="000000"/>
          <w:sz w:val="32"/>
          <w:szCs w:val="32"/>
          <w:lang w:val="en-US" w:eastAsia="zh-CN"/>
        </w:rPr>
        <w:t>4</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人员减少。</w:t>
      </w:r>
    </w:p>
    <w:p>
      <w:pPr>
        <w:pStyle w:val="2"/>
        <w:rPr>
          <w:rFonts w:hint="eastAsia" w:ascii="仿宋" w:eastAsia="仿宋"/>
          <w:color w:val="000000"/>
          <w:sz w:val="32"/>
          <w:szCs w:val="32"/>
          <w:lang w:eastAsia="zh-CN"/>
        </w:rPr>
      </w:pPr>
    </w:p>
    <w:p>
      <w:pPr>
        <w:rPr>
          <w:rFonts w:hint="eastAsia" w:ascii="仿宋" w:eastAsia="仿宋"/>
          <w:color w:val="000000"/>
          <w:sz w:val="32"/>
          <w:szCs w:val="32"/>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376555</wp:posOffset>
            </wp:positionH>
            <wp:positionV relativeFrom="paragraph">
              <wp:posOffset>99695</wp:posOffset>
            </wp:positionV>
            <wp:extent cx="4514850" cy="2714625"/>
            <wp:effectExtent l="4445" t="4445" r="14605" b="508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rPr>
          <w:rFonts w:hint="eastAsia" w:ascii="仿宋" w:eastAsia="仿宋"/>
          <w:color w:val="000000"/>
          <w:sz w:val="32"/>
          <w:szCs w:val="32"/>
          <w:lang w:eastAsia="zh-CN"/>
        </w:rPr>
      </w:pPr>
    </w:p>
    <w:p>
      <w:pPr>
        <w:rPr>
          <w:rFonts w:hint="eastAsia" w:ascii="仿宋" w:eastAsia="仿宋"/>
          <w:color w:val="000000"/>
          <w:sz w:val="32"/>
          <w:szCs w:val="32"/>
          <w:lang w:eastAsia="zh-CN"/>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pStyle w:val="2"/>
        <w:rPr>
          <w:rFonts w:hint="eastAsia" w:ascii="仿宋" w:eastAsia="仿宋"/>
          <w:color w:val="000000"/>
          <w:sz w:val="32"/>
          <w:szCs w:val="32"/>
          <w:lang w:eastAsia="zh-CN"/>
        </w:rPr>
      </w:pPr>
    </w:p>
    <w:p>
      <w:pPr>
        <w:rPr>
          <w:rFonts w:hint="eastAsia" w:ascii="仿宋" w:eastAsia="仿宋"/>
          <w:color w:val="000000"/>
          <w:sz w:val="32"/>
          <w:szCs w:val="32"/>
          <w:lang w:eastAsia="zh-CN"/>
        </w:rPr>
      </w:pPr>
    </w:p>
    <w:p>
      <w:pPr>
        <w:spacing w:line="600" w:lineRule="exact"/>
        <w:ind w:firstLine="642" w:firstLineChars="200"/>
        <w:outlineLvl w:val="2"/>
        <w:rPr>
          <w:rFonts w:ascii="仿宋" w:eastAsia="仿宋"/>
          <w:b/>
          <w:color w:val="000000"/>
          <w:sz w:val="32"/>
          <w:szCs w:val="32"/>
        </w:rPr>
      </w:pPr>
      <w:bookmarkStart w:id="55" w:name="_Toc79163616"/>
      <w:bookmarkStart w:id="56" w:name="_Toc79163866"/>
      <w:bookmarkStart w:id="57" w:name="_Toc15377211"/>
      <w:r>
        <w:rPr>
          <w:rFonts w:hint="eastAsia" w:ascii="仿宋" w:eastAsia="仿宋"/>
          <w:b/>
          <w:color w:val="000000"/>
          <w:sz w:val="32"/>
          <w:szCs w:val="32"/>
        </w:rPr>
        <w:t>（二）一般公共预算财政拨款支出决算结构情况</w:t>
      </w:r>
      <w:bookmarkEnd w:id="55"/>
      <w:bookmarkEnd w:id="56"/>
      <w:bookmarkEnd w:id="57"/>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_GB2312" w:eastAsia="仿宋_GB2312"/>
          <w:sz w:val="32"/>
          <w:szCs w:val="32"/>
          <w:lang w:val="en-US" w:eastAsia="zh-CN"/>
        </w:rPr>
        <w:t>767.67</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hAnsi="仿宋" w:eastAsia="仿宋"/>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584.42</w:t>
      </w:r>
      <w:r>
        <w:rPr>
          <w:rFonts w:hint="eastAsia" w:ascii="仿宋" w:eastAsia="仿宋"/>
          <w:color w:val="000000"/>
          <w:sz w:val="32"/>
          <w:szCs w:val="32"/>
        </w:rPr>
        <w:t>万元，占</w:t>
      </w:r>
      <w:r>
        <w:rPr>
          <w:rFonts w:hint="eastAsia" w:ascii="仿宋" w:eastAsia="仿宋"/>
          <w:color w:val="000000"/>
          <w:sz w:val="32"/>
          <w:szCs w:val="32"/>
          <w:lang w:val="en-US" w:eastAsia="zh-CN"/>
        </w:rPr>
        <w:t>82.02</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社会保障和就业（</w:t>
      </w:r>
      <w:r>
        <w:rPr>
          <w:rFonts w:hint="eastAsia" w:ascii="仿宋" w:hAnsi="仿宋" w:eastAsia="仿宋"/>
          <w:color w:val="000000"/>
          <w:sz w:val="32"/>
          <w:szCs w:val="32"/>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eastAsia="仿宋"/>
          <w:color w:val="000000"/>
          <w:sz w:val="32"/>
          <w:szCs w:val="32"/>
          <w:lang w:val="en-US" w:eastAsia="zh-CN"/>
        </w:rPr>
        <w:t>57.04</w:t>
      </w:r>
      <w:r>
        <w:rPr>
          <w:rFonts w:hint="eastAsia" w:ascii="仿宋" w:eastAsia="仿宋"/>
          <w:color w:val="000000"/>
          <w:sz w:val="32"/>
          <w:szCs w:val="32"/>
        </w:rPr>
        <w:t>万元，占</w:t>
      </w:r>
      <w:r>
        <w:rPr>
          <w:rFonts w:hint="eastAsia" w:ascii="仿宋" w:eastAsia="仿宋"/>
          <w:color w:val="000000"/>
          <w:sz w:val="32"/>
          <w:szCs w:val="32"/>
          <w:lang w:val="en-US" w:eastAsia="zh-CN"/>
        </w:rPr>
        <w:t>8.01</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卫生健康支出（</w:t>
      </w:r>
      <w:r>
        <w:rPr>
          <w:rFonts w:hint="eastAsia" w:ascii="仿宋" w:hAnsi="仿宋" w:eastAsia="仿宋"/>
          <w:color w:val="000000"/>
          <w:sz w:val="32"/>
          <w:szCs w:val="32"/>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eastAsia="仿宋"/>
          <w:color w:val="000000"/>
          <w:sz w:val="32"/>
          <w:szCs w:val="32"/>
          <w:lang w:val="en-US" w:eastAsia="zh-CN"/>
        </w:rPr>
        <w:t>29.94</w:t>
      </w:r>
      <w:r>
        <w:rPr>
          <w:rFonts w:hint="eastAsia" w:ascii="仿宋" w:eastAsia="仿宋"/>
          <w:color w:val="000000"/>
          <w:sz w:val="32"/>
          <w:szCs w:val="32"/>
        </w:rPr>
        <w:t>万元，占</w:t>
      </w:r>
      <w:r>
        <w:rPr>
          <w:rFonts w:hint="eastAsia" w:ascii="仿宋" w:eastAsia="仿宋"/>
          <w:color w:val="000000"/>
          <w:sz w:val="32"/>
          <w:szCs w:val="32"/>
          <w:lang w:val="en-US" w:eastAsia="zh-CN"/>
        </w:rPr>
        <w:t>4.2</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住房保障（</w:t>
      </w:r>
      <w:r>
        <w:rPr>
          <w:rFonts w:hint="eastAsia" w:ascii="仿宋" w:hAnsi="仿宋" w:eastAsia="仿宋"/>
          <w:color w:val="000000"/>
          <w:sz w:val="32"/>
          <w:szCs w:val="32"/>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eastAsia="仿宋"/>
          <w:color w:val="000000"/>
          <w:sz w:val="32"/>
          <w:szCs w:val="32"/>
          <w:lang w:val="en-US" w:eastAsia="zh-CN"/>
        </w:rPr>
        <w:t>41.14</w:t>
      </w:r>
      <w:r>
        <w:rPr>
          <w:rFonts w:hint="eastAsia" w:ascii="仿宋" w:eastAsia="仿宋"/>
          <w:color w:val="000000"/>
          <w:sz w:val="32"/>
          <w:szCs w:val="32"/>
        </w:rPr>
        <w:t>万元，占</w:t>
      </w:r>
      <w:r>
        <w:rPr>
          <w:rFonts w:hint="eastAsia" w:ascii="仿宋" w:eastAsia="仿宋"/>
          <w:color w:val="000000"/>
          <w:sz w:val="32"/>
          <w:szCs w:val="32"/>
          <w:lang w:val="en-US" w:eastAsia="zh-CN"/>
        </w:rPr>
        <w:t>5.77</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rPr>
          <w:rFonts w:asci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558800</wp:posOffset>
            </wp:positionH>
            <wp:positionV relativeFrom="paragraph">
              <wp:posOffset>318135</wp:posOffset>
            </wp:positionV>
            <wp:extent cx="4476750" cy="2268220"/>
            <wp:effectExtent l="4445" t="4445" r="14605" b="1333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pPr>
    </w:p>
    <w:p/>
    <w:p>
      <w:pPr>
        <w:pStyle w:val="2"/>
      </w:pPr>
    </w:p>
    <w:p/>
    <w:p>
      <w:pPr>
        <w:pStyle w:val="2"/>
      </w:pPr>
    </w:p>
    <w:p/>
    <w:p>
      <w:pPr>
        <w:pStyle w:val="2"/>
      </w:pPr>
    </w:p>
    <w:p/>
    <w:p>
      <w:pPr>
        <w:spacing w:line="600" w:lineRule="exact"/>
        <w:ind w:firstLine="642" w:firstLineChars="200"/>
        <w:outlineLvl w:val="2"/>
        <w:rPr>
          <w:rFonts w:ascii="仿宋" w:eastAsia="仿宋"/>
          <w:b/>
          <w:color w:val="000000"/>
          <w:sz w:val="32"/>
          <w:szCs w:val="32"/>
        </w:rPr>
      </w:pPr>
      <w:bookmarkStart w:id="58" w:name="_Toc15377212"/>
      <w:bookmarkStart w:id="59" w:name="_Toc79163867"/>
      <w:bookmarkStart w:id="60" w:name="_Toc79163617"/>
      <w:r>
        <w:rPr>
          <w:rFonts w:hint="eastAsia" w:ascii="仿宋" w:eastAsia="仿宋"/>
          <w:b/>
          <w:color w:val="000000"/>
          <w:sz w:val="32"/>
          <w:szCs w:val="32"/>
        </w:rPr>
        <w:t>（三）一般公共预算财政拨款支出决算具体情况</w:t>
      </w:r>
      <w:bookmarkEnd w:id="58"/>
      <w:bookmarkEnd w:id="59"/>
      <w:bookmarkEnd w:id="60"/>
    </w:p>
    <w:p>
      <w:pPr>
        <w:numPr>
          <w:ilvl w:val="0"/>
          <w:numId w:val="0"/>
        </w:numPr>
        <w:spacing w:line="600" w:lineRule="exact"/>
        <w:ind w:firstLine="640" w:firstLineChars="200"/>
        <w:rPr>
          <w:rStyle w:val="21"/>
          <w:rFonts w:hint="eastAsia" w:ascii="仿宋" w:hAnsi="仿宋" w:eastAsia="仿宋"/>
          <w:b w:val="0"/>
          <w:bCs/>
          <w:color w:val="000000"/>
          <w:sz w:val="32"/>
          <w:szCs w:val="32"/>
        </w:rPr>
      </w:pPr>
      <w:bookmarkStart w:id="61" w:name="_Toc15377213"/>
      <w:bookmarkStart w:id="62" w:name="_Toc15377444"/>
      <w:bookmarkStart w:id="63" w:name="_Toc15378460"/>
      <w:r>
        <w:rPr>
          <w:rStyle w:val="21"/>
          <w:rFonts w:hint="eastAsia" w:ascii="仿宋" w:hAnsi="仿宋" w:eastAsia="仿宋"/>
          <w:b w:val="0"/>
          <w:bCs/>
          <w:color w:val="000000"/>
          <w:sz w:val="32"/>
          <w:szCs w:val="32"/>
        </w:rPr>
        <w:t>2021年一般公共预算支出决算数为</w:t>
      </w:r>
      <w:r>
        <w:rPr>
          <w:rFonts w:hint="eastAsia" w:ascii="仿宋_GB2312" w:eastAsia="仿宋_GB2312"/>
          <w:sz w:val="32"/>
          <w:szCs w:val="32"/>
          <w:lang w:val="en-US" w:eastAsia="zh-CN"/>
        </w:rPr>
        <w:t>767.67</w:t>
      </w:r>
      <w:r>
        <w:rPr>
          <w:rFonts w:hint="eastAsia" w:ascii="仿宋" w:eastAsia="仿宋"/>
          <w:color w:val="000000"/>
          <w:sz w:val="32"/>
          <w:szCs w:val="32"/>
        </w:rPr>
        <w:t>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color w:val="000000"/>
          <w:sz w:val="32"/>
          <w:szCs w:val="32"/>
        </w:rPr>
        <w:t>%。其中：</w:t>
      </w:r>
      <w:bookmarkEnd w:id="61"/>
      <w:bookmarkEnd w:id="62"/>
      <w:bookmarkEnd w:id="63"/>
    </w:p>
    <w:p>
      <w:pPr>
        <w:numPr>
          <w:ilvl w:val="0"/>
          <w:numId w:val="2"/>
        </w:numPr>
        <w:spacing w:line="600" w:lineRule="exact"/>
        <w:ind w:firstLine="640" w:firstLineChars="200"/>
        <w:rPr>
          <w:rFonts w:ascii="仿宋_GB2312" w:eastAsia="仿宋_GB2312"/>
          <w:color w:val="000000"/>
          <w:sz w:val="32"/>
          <w:szCs w:val="32"/>
        </w:rPr>
      </w:pPr>
      <w:r>
        <w:rPr>
          <w:rStyle w:val="21"/>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21"/>
          <w:rFonts w:hint="eastAsia" w:ascii="仿宋" w:hAnsi="仿宋" w:eastAsia="仿宋"/>
          <w:b w:val="0"/>
          <w:bCs/>
          <w:color w:val="000000"/>
          <w:sz w:val="32"/>
          <w:szCs w:val="32"/>
        </w:rPr>
        <w:t>）人大事务（款）</w:t>
      </w:r>
      <w:r>
        <w:rPr>
          <w:rFonts w:hint="eastAsia" w:ascii="仿宋_GB2312" w:eastAsia="仿宋_GB2312"/>
          <w:color w:val="000000"/>
          <w:sz w:val="32"/>
          <w:szCs w:val="32"/>
        </w:rPr>
        <w:t>行政运行支出（项）</w:t>
      </w:r>
      <w:r>
        <w:rPr>
          <w:rFonts w:hint="eastAsia" w:ascii="仿宋_GB2312" w:eastAsia="仿宋_GB2312"/>
          <w:color w:val="000000"/>
          <w:sz w:val="32"/>
          <w:szCs w:val="32"/>
          <w:lang w:val="en-US" w:eastAsia="zh-CN"/>
        </w:rPr>
        <w:t>584.42</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numPr>
          <w:ilvl w:val="0"/>
          <w:numId w:val="2"/>
        </w:numPr>
        <w:spacing w:line="600" w:lineRule="exact"/>
        <w:ind w:left="0" w:leftChars="0" w:firstLine="640" w:firstLineChars="200"/>
        <w:rPr>
          <w:rFonts w:hint="eastAsia" w:ascii="仿宋_GB2312" w:eastAsia="仿宋_GB2312"/>
          <w:color w:val="000000"/>
          <w:sz w:val="32"/>
          <w:szCs w:val="32"/>
        </w:rPr>
      </w:pPr>
      <w:r>
        <w:rPr>
          <w:rStyle w:val="21"/>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21"/>
          <w:rFonts w:hint="eastAsia" w:ascii="仿宋" w:hAnsi="仿宋" w:eastAsia="仿宋"/>
          <w:b w:val="0"/>
          <w:bCs/>
          <w:color w:val="000000"/>
          <w:sz w:val="32"/>
          <w:szCs w:val="32"/>
        </w:rPr>
        <w:t>）人大事务（款）</w:t>
      </w:r>
      <w:r>
        <w:rPr>
          <w:rFonts w:hint="eastAsia" w:ascii="仿宋_GB2312" w:eastAsia="仿宋_GB2312"/>
          <w:color w:val="000000"/>
          <w:sz w:val="32"/>
          <w:szCs w:val="32"/>
          <w:lang w:eastAsia="zh-CN"/>
        </w:rPr>
        <w:t>人大会议</w:t>
      </w:r>
      <w:r>
        <w:rPr>
          <w:rFonts w:hint="eastAsia" w:ascii="仿宋_GB2312" w:eastAsia="仿宋_GB2312"/>
          <w:color w:val="000000"/>
          <w:sz w:val="32"/>
          <w:szCs w:val="32"/>
        </w:rPr>
        <w:t>支出（项）</w:t>
      </w:r>
      <w:r>
        <w:rPr>
          <w:rFonts w:hint="eastAsia" w:ascii="仿宋_GB2312" w:eastAsia="仿宋_GB2312"/>
          <w:color w:val="000000"/>
          <w:sz w:val="32"/>
          <w:szCs w:val="32"/>
          <w:lang w:val="en-US" w:eastAsia="zh-CN"/>
        </w:rPr>
        <w:t>43.33</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p>
    <w:p>
      <w:pPr>
        <w:numPr>
          <w:ilvl w:val="0"/>
          <w:numId w:val="2"/>
        </w:numPr>
        <w:spacing w:line="600" w:lineRule="exact"/>
        <w:ind w:left="0" w:leftChars="0" w:firstLine="640" w:firstLineChars="200"/>
        <w:rPr>
          <w:rFonts w:ascii="仿宋_GB2312" w:eastAsia="仿宋_GB2312"/>
          <w:color w:val="000000"/>
          <w:sz w:val="32"/>
          <w:szCs w:val="32"/>
        </w:rPr>
      </w:pPr>
      <w:r>
        <w:rPr>
          <w:rStyle w:val="21"/>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21"/>
          <w:rFonts w:hint="eastAsia" w:ascii="仿宋" w:hAnsi="仿宋" w:eastAsia="仿宋"/>
          <w:b w:val="0"/>
          <w:bCs/>
          <w:color w:val="000000"/>
          <w:sz w:val="32"/>
          <w:szCs w:val="32"/>
        </w:rPr>
        <w:t>）人大事务（款）</w:t>
      </w:r>
      <w:r>
        <w:rPr>
          <w:rFonts w:hint="eastAsia" w:ascii="仿宋_GB2312" w:eastAsia="仿宋_GB2312"/>
          <w:color w:val="000000"/>
          <w:sz w:val="32"/>
          <w:szCs w:val="32"/>
        </w:rPr>
        <w:t>代表工作支出（项）</w:t>
      </w:r>
      <w:r>
        <w:rPr>
          <w:rFonts w:hint="eastAsia" w:ascii="仿宋_GB2312" w:eastAsia="仿宋_GB2312"/>
          <w:color w:val="000000"/>
          <w:sz w:val="32"/>
          <w:szCs w:val="32"/>
          <w:lang w:val="en-US" w:eastAsia="zh-CN"/>
        </w:rPr>
        <w:t>11.8</w:t>
      </w:r>
      <w:r>
        <w:rPr>
          <w:rFonts w:hint="eastAsia" w:ascii="仿宋_GB2312" w:eastAsia="仿宋_GB2312"/>
          <w:color w:val="000000"/>
          <w:sz w:val="32"/>
          <w:szCs w:val="32"/>
        </w:rPr>
        <w:t>万元，完成预算的100%。</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.社会保障和就业支出（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）行政事业单位离退休（</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）机关事业单位基本养老保险缴费支出（项）</w:t>
      </w:r>
      <w:r>
        <w:rPr>
          <w:rFonts w:hint="eastAsia" w:ascii="仿宋_GB2312" w:eastAsia="仿宋_GB2312"/>
          <w:color w:val="000000"/>
          <w:sz w:val="32"/>
          <w:szCs w:val="32"/>
          <w:lang w:val="en-US" w:eastAsia="zh-CN"/>
        </w:rPr>
        <w:t>38.03</w:t>
      </w:r>
      <w:r>
        <w:rPr>
          <w:rFonts w:hint="eastAsia" w:ascii="仿宋_GB2312" w:eastAsia="仿宋_GB2312"/>
          <w:color w:val="000000"/>
          <w:sz w:val="32"/>
          <w:szCs w:val="32"/>
        </w:rPr>
        <w:t>万元，完成预算的100%。</w:t>
      </w:r>
    </w:p>
    <w:p>
      <w:pPr>
        <w:spacing w:line="600" w:lineRule="exact"/>
        <w:ind w:firstLine="640"/>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）行政事业单位离退休（</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）机关事业单位职业年金缴费支出（项）</w:t>
      </w:r>
      <w:r>
        <w:rPr>
          <w:rFonts w:hint="eastAsia" w:ascii="仿宋_GB2312" w:eastAsia="仿宋_GB2312"/>
          <w:color w:val="000000"/>
          <w:sz w:val="32"/>
          <w:szCs w:val="32"/>
          <w:lang w:val="en-US" w:eastAsia="zh-CN"/>
        </w:rPr>
        <w:t>19.01</w:t>
      </w:r>
      <w:r>
        <w:rPr>
          <w:rFonts w:hint="eastAsia" w:ascii="仿宋_GB2312" w:eastAsia="仿宋_GB2312"/>
          <w:color w:val="000000"/>
          <w:sz w:val="32"/>
          <w:szCs w:val="32"/>
        </w:rPr>
        <w:t>万元，完成预算的100%。</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.卫生健康支出（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）行政事业单位医疗（</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）行政单位医疗支出（项）</w:t>
      </w:r>
      <w:r>
        <w:rPr>
          <w:rFonts w:hint="eastAsia" w:ascii="仿宋_GB2312" w:eastAsia="仿宋_GB2312"/>
          <w:color w:val="000000"/>
          <w:sz w:val="32"/>
          <w:szCs w:val="32"/>
          <w:lang w:val="en-US" w:eastAsia="zh-CN"/>
        </w:rPr>
        <w:t>29.94</w:t>
      </w:r>
      <w:r>
        <w:rPr>
          <w:rFonts w:hint="eastAsia" w:ascii="仿宋_GB2312" w:eastAsia="仿宋_GB2312"/>
          <w:color w:val="000000"/>
          <w:sz w:val="32"/>
          <w:szCs w:val="32"/>
        </w:rPr>
        <w:t>万元，完成预算的100%。</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.住房保障支出（</w:t>
      </w:r>
      <w:r>
        <w:rPr>
          <w:rFonts w:hint="eastAsia" w:ascii="仿宋" w:hAnsi="仿宋" w:eastAsia="仿宋"/>
          <w:color w:val="000000"/>
          <w:sz w:val="32"/>
          <w:szCs w:val="32"/>
        </w:rPr>
        <w:t>类</w:t>
      </w:r>
      <w:r>
        <w:rPr>
          <w:rFonts w:hint="eastAsia" w:ascii="仿宋_GB2312" w:eastAsia="仿宋_GB2312"/>
          <w:color w:val="000000"/>
          <w:sz w:val="32"/>
          <w:szCs w:val="32"/>
        </w:rPr>
        <w:t>）住房改革支出（</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）住房公积金支出（项）</w:t>
      </w:r>
      <w:r>
        <w:rPr>
          <w:rFonts w:hint="eastAsia" w:ascii="仿宋_GB2312" w:eastAsia="仿宋_GB2312"/>
          <w:color w:val="000000"/>
          <w:sz w:val="32"/>
          <w:szCs w:val="32"/>
          <w:lang w:val="en-US" w:eastAsia="zh-CN"/>
        </w:rPr>
        <w:t>41.14</w:t>
      </w:r>
      <w:r>
        <w:rPr>
          <w:rFonts w:hint="eastAsia" w:ascii="仿宋_GB2312" w:eastAsia="仿宋_GB2312"/>
          <w:color w:val="000000"/>
          <w:sz w:val="32"/>
          <w:szCs w:val="32"/>
        </w:rPr>
        <w:t>万元，完成预算的100%。</w:t>
      </w:r>
    </w:p>
    <w:p>
      <w:pPr>
        <w:tabs>
          <w:tab w:val="right" w:pos="8306"/>
        </w:tabs>
        <w:spacing w:line="600" w:lineRule="exact"/>
        <w:ind w:firstLine="640"/>
        <w:outlineLvl w:val="1"/>
        <w:rPr>
          <w:rStyle w:val="24"/>
        </w:rPr>
      </w:pPr>
      <w:bookmarkStart w:id="64" w:name="_Toc79163618"/>
      <w:bookmarkStart w:id="65" w:name="_Toc15396608"/>
      <w:bookmarkStart w:id="66" w:name="_Toc15377214"/>
      <w:bookmarkStart w:id="67" w:name="_Toc79163868"/>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64"/>
      <w:bookmarkEnd w:id="65"/>
      <w:bookmarkEnd w:id="66"/>
      <w:bookmarkEnd w:id="67"/>
      <w:r>
        <w:rPr>
          <w:rStyle w:val="24"/>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年一般公共预算财政拨款基本支出</w:t>
      </w:r>
      <w:r>
        <w:rPr>
          <w:rFonts w:hint="eastAsia" w:ascii="仿宋_GB2312" w:eastAsia="仿宋_GB2312"/>
          <w:sz w:val="32"/>
          <w:szCs w:val="32"/>
          <w:lang w:val="en-US" w:eastAsia="zh-CN"/>
        </w:rPr>
        <w:t>767.67</w:t>
      </w:r>
      <w:r>
        <w:rPr>
          <w:rFonts w:hint="eastAsia" w:asci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629.47</w:t>
      </w:r>
      <w:r>
        <w:rPr>
          <w:rFonts w:hint="eastAsia" w:ascii="仿宋" w:hAnsi="仿宋" w:eastAsia="仿宋"/>
          <w:color w:val="000000"/>
          <w:sz w:val="32"/>
          <w:szCs w:val="32"/>
        </w:rPr>
        <w:t>万元，主要包括：基本工资、津贴补贴、奖金、绩效工资、机关事业单位基本养老保险缴费、职业年金缴费、职工基本医疗保险、医疗费、其他社会保障缴费、生活补助、医疗费补助、奖励金、住房公积金等。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83.07</w:t>
      </w:r>
      <w:r>
        <w:rPr>
          <w:rFonts w:hint="eastAsia" w:ascii="仿宋" w:hAnsi="仿宋" w:eastAsia="仿宋"/>
          <w:color w:val="000000"/>
          <w:sz w:val="32"/>
          <w:szCs w:val="32"/>
        </w:rPr>
        <w:t>万元，主要包括：办公费、邮电费、差旅费</w:t>
      </w:r>
      <w:r>
        <w:rPr>
          <w:rFonts w:hint="eastAsia" w:ascii="仿宋" w:hAnsi="仿宋" w:eastAsia="仿宋"/>
          <w:color w:val="000000"/>
          <w:sz w:val="32"/>
          <w:szCs w:val="32"/>
          <w:lang w:eastAsia="zh-CN"/>
        </w:rPr>
        <w:t>、会议费</w:t>
      </w:r>
      <w:r>
        <w:rPr>
          <w:rFonts w:hint="eastAsia" w:ascii="仿宋" w:hAnsi="仿宋" w:eastAsia="仿宋"/>
          <w:color w:val="000000"/>
          <w:sz w:val="32"/>
          <w:szCs w:val="32"/>
        </w:rPr>
        <w:t>、培训费、公务接待费、公务用车运行维护费等。</w:t>
      </w:r>
    </w:p>
    <w:p>
      <w:pPr>
        <w:spacing w:line="600" w:lineRule="exact"/>
        <w:ind w:firstLine="640" w:firstLineChars="200"/>
        <w:outlineLvl w:val="1"/>
        <w:rPr>
          <w:rStyle w:val="24"/>
          <w:rFonts w:ascii="黑体" w:eastAsia="黑体"/>
          <w:b w:val="0"/>
        </w:rPr>
      </w:pPr>
      <w:bookmarkStart w:id="68" w:name="_Toc79163619"/>
      <w:bookmarkStart w:id="69" w:name="_Toc79163869"/>
      <w:bookmarkStart w:id="70" w:name="_Toc15377215"/>
      <w:bookmarkStart w:id="71" w:name="_Toc15396609"/>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68"/>
      <w:bookmarkEnd w:id="69"/>
      <w:bookmarkEnd w:id="70"/>
      <w:bookmarkEnd w:id="71"/>
    </w:p>
    <w:p>
      <w:pPr>
        <w:spacing w:line="600" w:lineRule="exact"/>
        <w:ind w:firstLine="640"/>
        <w:outlineLvl w:val="2"/>
        <w:rPr>
          <w:rFonts w:ascii="仿宋" w:eastAsia="仿宋"/>
          <w:b/>
          <w:color w:val="000000"/>
          <w:sz w:val="32"/>
          <w:szCs w:val="32"/>
        </w:rPr>
      </w:pPr>
      <w:bookmarkStart w:id="72" w:name="_Toc79163870"/>
      <w:bookmarkStart w:id="73" w:name="_Toc79163620"/>
      <w:bookmarkStart w:id="74" w:name="_Toc15377216"/>
      <w:r>
        <w:rPr>
          <w:rFonts w:hint="eastAsia" w:ascii="仿宋" w:eastAsia="仿宋"/>
          <w:b/>
          <w:color w:val="000000"/>
          <w:sz w:val="32"/>
          <w:szCs w:val="32"/>
        </w:rPr>
        <w:t>（一）“三公”经费财政拨款支出决算总体情况说明</w:t>
      </w:r>
      <w:bookmarkEnd w:id="72"/>
      <w:bookmarkEnd w:id="73"/>
      <w:bookmarkEnd w:id="74"/>
    </w:p>
    <w:p>
      <w:pPr>
        <w:spacing w:line="600" w:lineRule="exact"/>
        <w:ind w:firstLine="640"/>
        <w:rPr>
          <w:rFonts w:ascii="仿宋" w:eastAsia="仿宋"/>
          <w:b/>
          <w:color w:val="FF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40.77</w:t>
      </w:r>
      <w:r>
        <w:rPr>
          <w:rFonts w:hint="eastAsia" w:ascii="仿宋" w:eastAsia="仿宋"/>
          <w:color w:val="000000"/>
          <w:sz w:val="32"/>
          <w:szCs w:val="32"/>
        </w:rPr>
        <w:t>万元，完成预算</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eastAsia="仿宋"/>
          <w:b/>
          <w:color w:val="000000"/>
          <w:sz w:val="32"/>
          <w:szCs w:val="32"/>
        </w:rPr>
      </w:pPr>
      <w:bookmarkStart w:id="75" w:name="_Toc15377217"/>
      <w:bookmarkStart w:id="76" w:name="_Toc79163871"/>
      <w:bookmarkStart w:id="77" w:name="_Toc79163621"/>
      <w:r>
        <w:rPr>
          <w:rFonts w:hint="eastAsia" w:ascii="仿宋" w:eastAsia="仿宋"/>
          <w:b/>
          <w:color w:val="000000"/>
          <w:sz w:val="32"/>
          <w:szCs w:val="32"/>
        </w:rPr>
        <w:t>（二）“三公”经费财政拨款支出决算具体情况说明</w:t>
      </w:r>
      <w:bookmarkEnd w:id="75"/>
      <w:bookmarkEnd w:id="76"/>
      <w:bookmarkEnd w:id="77"/>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年“三公”经费财政拨款支出决算中，无因公出国（境）费支出；公务用车购置及运行维护费支出决算</w:t>
      </w:r>
      <w:r>
        <w:rPr>
          <w:rFonts w:hint="eastAsia" w:ascii="仿宋" w:hAnsi="仿宋" w:eastAsia="仿宋"/>
          <w:color w:val="000000"/>
          <w:sz w:val="32"/>
          <w:szCs w:val="32"/>
          <w:lang w:val="en-US" w:eastAsia="zh-CN"/>
        </w:rPr>
        <w:t>36.92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91</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3.85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711835</wp:posOffset>
            </wp:positionH>
            <wp:positionV relativeFrom="paragraph">
              <wp:posOffset>55880</wp:posOffset>
            </wp:positionV>
            <wp:extent cx="3774440" cy="2035810"/>
            <wp:effectExtent l="4445" t="4445" r="12065" b="1714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numPr>
          <w:ilvl w:val="0"/>
          <w:numId w:val="3"/>
        </w:numPr>
        <w:spacing w:line="600" w:lineRule="exact"/>
        <w:ind w:firstLine="640"/>
        <w:rPr>
          <w:rFonts w:hint="eastAsia" w:ascii="仿宋_GB2312" w:eastAsia="仿宋_GB2312"/>
          <w:b/>
          <w:color w:val="000000"/>
          <w:sz w:val="32"/>
          <w:szCs w:val="32"/>
        </w:rPr>
      </w:pPr>
      <w:r>
        <w:rPr>
          <w:rFonts w:hint="eastAsia" w:ascii="仿宋_GB2312" w:eastAsia="仿宋_GB2312"/>
          <w:b/>
          <w:color w:val="000000"/>
          <w:sz w:val="32"/>
          <w:szCs w:val="32"/>
        </w:rPr>
        <w:t>无因公出国（境）经费支出。</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36.92</w:t>
      </w:r>
      <w:r>
        <w:rPr>
          <w:rFonts w:hint="eastAsia" w:ascii="仿宋_GB2312" w:eastAsia="仿宋_GB2312"/>
          <w:color w:val="000000"/>
          <w:sz w:val="32"/>
          <w:szCs w:val="32"/>
        </w:rPr>
        <w:t>万元</w:t>
      </w:r>
      <w:r>
        <w:rPr>
          <w:rFonts w:ascii="仿宋_GB2312" w:eastAsia="仿宋_GB2312"/>
          <w:color w:val="000000"/>
          <w:sz w:val="32"/>
          <w:szCs w:val="32"/>
        </w:rPr>
        <w:t>,</w:t>
      </w:r>
      <w:r>
        <w:rPr>
          <w:rStyle w:val="21"/>
          <w:rFonts w:hint="eastAsia" w:ascii="仿宋" w:eastAsia="仿宋"/>
          <w:b w:val="0"/>
          <w:bCs/>
          <w:color w:val="000000"/>
          <w:sz w:val="32"/>
          <w:szCs w:val="32"/>
        </w:rPr>
        <w:t>完成预算</w:t>
      </w:r>
      <w:r>
        <w:rPr>
          <w:rStyle w:val="21"/>
          <w:rFonts w:hint="eastAsia" w:ascii="仿宋" w:eastAsia="仿宋"/>
          <w:b w:val="0"/>
          <w:bCs/>
          <w:color w:val="000000"/>
          <w:sz w:val="32"/>
          <w:szCs w:val="32"/>
          <w:lang w:val="en-US" w:eastAsia="zh-CN"/>
        </w:rPr>
        <w:t>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51.78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58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2020年新购置一</w:t>
      </w:r>
      <w:r>
        <w:rPr>
          <w:rFonts w:hint="eastAsia" w:ascii="仿宋_GB2312" w:eastAsia="仿宋_GB2312"/>
          <w:color w:val="000000"/>
          <w:sz w:val="32"/>
          <w:szCs w:val="32"/>
        </w:rPr>
        <w:t>辆</w:t>
      </w:r>
      <w:r>
        <w:rPr>
          <w:rFonts w:hint="eastAsia" w:ascii="仿宋_GB2312" w:eastAsia="仿宋_GB2312"/>
          <w:color w:val="333333"/>
          <w:sz w:val="32"/>
          <w:szCs w:val="32"/>
        </w:rPr>
        <w:t>公务用车</w:t>
      </w:r>
      <w:r>
        <w:rPr>
          <w:rFonts w:hint="eastAsia" w:ascii="仿宋_GB2312" w:eastAsia="仿宋_GB2312"/>
          <w:color w:val="333333"/>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36.92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人大常委会工作、调研、会议</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3.85</w:t>
      </w:r>
      <w:r>
        <w:rPr>
          <w:rFonts w:hint="eastAsia" w:ascii="仿宋_GB2312" w:eastAsia="仿宋_GB2312"/>
          <w:color w:val="000000"/>
          <w:sz w:val="32"/>
          <w:szCs w:val="32"/>
        </w:rPr>
        <w:t>万元，</w:t>
      </w:r>
      <w:r>
        <w:rPr>
          <w:rStyle w:val="21"/>
          <w:rFonts w:hint="eastAsia" w:ascii="仿宋" w:eastAsia="仿宋"/>
          <w:b w:val="0"/>
          <w:bCs/>
          <w:color w:val="000000"/>
          <w:sz w:val="32"/>
          <w:szCs w:val="32"/>
        </w:rPr>
        <w:t>完成预算</w:t>
      </w:r>
      <w:r>
        <w:rPr>
          <w:rStyle w:val="21"/>
          <w:rFonts w:hint="eastAsia" w:ascii="仿宋" w:eastAsia="仿宋"/>
          <w:b w:val="0"/>
          <w:bCs/>
          <w:color w:val="000000"/>
          <w:sz w:val="32"/>
          <w:szCs w:val="32"/>
          <w:lang w:val="en-US" w:eastAsia="zh-CN"/>
        </w:rPr>
        <w:t>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0.81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。主要原因是会议和接待次数的</w:t>
      </w:r>
      <w:r>
        <w:rPr>
          <w:rFonts w:hint="eastAsia" w:ascii="仿宋_GB2312" w:eastAsia="仿宋_GB2312"/>
          <w:color w:val="000000"/>
          <w:sz w:val="32"/>
          <w:szCs w:val="32"/>
          <w:lang w:eastAsia="zh-CN"/>
        </w:rPr>
        <w:t>减少</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eastAsia="仿宋"/>
          <w:b/>
          <w:color w:val="000000"/>
          <w:sz w:val="32"/>
          <w:szCs w:val="32"/>
        </w:rPr>
        <w:t>国内公务接待支出</w:t>
      </w:r>
      <w:r>
        <w:rPr>
          <w:rFonts w:hint="eastAsia" w:ascii="仿宋" w:eastAsia="仿宋"/>
          <w:color w:val="000000"/>
          <w:sz w:val="32"/>
          <w:szCs w:val="32"/>
          <w:lang w:val="en-US" w:eastAsia="zh-CN"/>
        </w:rPr>
        <w:t>3.85</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人大常委会工作、调研、会议等</w:t>
      </w:r>
      <w:r>
        <w:rPr>
          <w:rFonts w:hint="eastAsia" w:ascii="仿宋_GB2312" w:eastAsia="仿宋_GB2312"/>
          <w:color w:val="000000"/>
          <w:sz w:val="32"/>
          <w:szCs w:val="32"/>
        </w:rPr>
        <w:t>开支的交通费、住宿费、用餐费等。国内公务接待</w:t>
      </w: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396</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3.85</w:t>
      </w:r>
      <w:r>
        <w:rPr>
          <w:rFonts w:hint="eastAsia" w:ascii="仿宋_GB2312" w:eastAsia="仿宋_GB2312"/>
          <w:color w:val="000000"/>
          <w:sz w:val="32"/>
          <w:szCs w:val="32"/>
        </w:rPr>
        <w:t>万元，具体内容包括：接待省内、外和州内的考察、调研人员。</w:t>
      </w:r>
    </w:p>
    <w:p>
      <w:pPr>
        <w:spacing w:line="600" w:lineRule="exact"/>
        <w:ind w:firstLine="640"/>
        <w:outlineLvl w:val="1"/>
        <w:rPr>
          <w:rFonts w:hint="eastAsia" w:ascii="仿宋" w:eastAsia="仿宋"/>
          <w:color w:val="000000"/>
          <w:sz w:val="32"/>
          <w:szCs w:val="32"/>
          <w:lang w:eastAsia="zh-CN"/>
        </w:rPr>
      </w:pPr>
      <w:r>
        <w:rPr>
          <w:rFonts w:hint="eastAsia" w:ascii="仿宋" w:eastAsia="仿宋"/>
          <w:b/>
          <w:color w:val="000000"/>
          <w:sz w:val="32"/>
          <w:szCs w:val="32"/>
          <w:lang w:eastAsia="zh-CN"/>
        </w:rPr>
        <w:t>无</w:t>
      </w:r>
      <w:r>
        <w:rPr>
          <w:rFonts w:hint="eastAsia" w:ascii="仿宋" w:eastAsia="仿宋"/>
          <w:b/>
          <w:color w:val="000000"/>
          <w:sz w:val="32"/>
          <w:szCs w:val="32"/>
        </w:rPr>
        <w:t>外事接待支出</w:t>
      </w:r>
      <w:bookmarkStart w:id="78" w:name="_Toc79163622"/>
      <w:bookmarkStart w:id="79" w:name="_Toc79163872"/>
      <w:bookmarkStart w:id="80" w:name="_Toc15377218"/>
      <w:bookmarkStart w:id="81" w:name="_Toc15396610"/>
      <w:r>
        <w:rPr>
          <w:rFonts w:hint="eastAsia" w:ascii="仿宋" w:eastAsia="仿宋"/>
          <w:color w:val="000000"/>
          <w:sz w:val="32"/>
          <w:szCs w:val="32"/>
          <w:lang w:eastAsia="zh-CN"/>
        </w:rPr>
        <w:t>。</w:t>
      </w:r>
    </w:p>
    <w:p>
      <w:pPr>
        <w:spacing w:line="600" w:lineRule="exact"/>
        <w:ind w:firstLine="640"/>
        <w:outlineLvl w:val="1"/>
        <w:rPr>
          <w:rStyle w:val="24"/>
          <w:rFonts w:ascii="黑体" w:eastAsia="黑体"/>
        </w:rPr>
      </w:pPr>
      <w:r>
        <w:rPr>
          <w:rFonts w:hint="eastAsia" w:ascii="黑体" w:eastAsia="黑体"/>
          <w:color w:val="000000"/>
          <w:sz w:val="32"/>
          <w:szCs w:val="32"/>
        </w:rPr>
        <w:t>八、</w:t>
      </w:r>
      <w:r>
        <w:rPr>
          <w:rStyle w:val="24"/>
          <w:rFonts w:hint="eastAsia" w:ascii="黑体" w:eastAsia="黑体"/>
          <w:b w:val="0"/>
        </w:rPr>
        <w:t>政府性基金预算支出决算情况说明</w:t>
      </w:r>
      <w:bookmarkEnd w:id="78"/>
      <w:bookmarkEnd w:id="79"/>
      <w:bookmarkEnd w:id="80"/>
      <w:bookmarkEnd w:id="81"/>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年无政府性基金预算拨款。</w:t>
      </w:r>
      <w:bookmarkStart w:id="82" w:name="_Toc79163623"/>
      <w:bookmarkStart w:id="83" w:name="_Toc15377219"/>
      <w:bookmarkStart w:id="84" w:name="_Toc15396611"/>
      <w:bookmarkStart w:id="85" w:name="_Toc79163873"/>
    </w:p>
    <w:p>
      <w:pPr>
        <w:spacing w:line="600" w:lineRule="exact"/>
        <w:ind w:firstLine="640"/>
        <w:rPr>
          <w:rStyle w:val="24"/>
          <w:rFonts w:ascii="黑体" w:eastAsia="黑体"/>
          <w:b w:val="0"/>
        </w:rPr>
      </w:pPr>
      <w:r>
        <w:rPr>
          <w:rStyle w:val="24"/>
          <w:rFonts w:hint="eastAsia" w:ascii="黑体" w:eastAsia="黑体"/>
          <w:b w:val="0"/>
          <w:lang w:eastAsia="zh-CN"/>
        </w:rPr>
        <w:t>九、</w:t>
      </w:r>
      <w:r>
        <w:rPr>
          <w:rStyle w:val="24"/>
          <w:rFonts w:hint="eastAsia" w:ascii="黑体" w:eastAsia="黑体"/>
          <w:b w:val="0"/>
        </w:rPr>
        <w:t>国有资本经营预算支出决算情况说明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年无国有资本经营预算拨款。</w:t>
      </w:r>
    </w:p>
    <w:p>
      <w:pPr>
        <w:spacing w:line="600" w:lineRule="exact"/>
        <w:ind w:firstLine="640" w:firstLineChars="200"/>
        <w:outlineLvl w:val="1"/>
        <w:rPr>
          <w:rStyle w:val="24"/>
          <w:rFonts w:ascii="黑体" w:eastAsia="黑体"/>
        </w:rPr>
      </w:pPr>
      <w:bookmarkStart w:id="86" w:name="_Toc79163874"/>
      <w:bookmarkStart w:id="87" w:name="_Toc15396612"/>
      <w:bookmarkStart w:id="88" w:name="_Toc79163624"/>
      <w:bookmarkStart w:id="89" w:name="_Toc15377221"/>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86"/>
      <w:bookmarkEnd w:id="87"/>
      <w:bookmarkEnd w:id="88"/>
      <w:bookmarkEnd w:id="89"/>
    </w:p>
    <w:p>
      <w:pPr>
        <w:spacing w:line="600" w:lineRule="exact"/>
        <w:ind w:firstLine="642" w:firstLineChars="200"/>
        <w:outlineLvl w:val="2"/>
        <w:rPr>
          <w:rFonts w:ascii="仿宋" w:eastAsia="仿宋"/>
          <w:color w:val="000000"/>
          <w:sz w:val="32"/>
          <w:szCs w:val="32"/>
        </w:rPr>
      </w:pPr>
      <w:bookmarkStart w:id="90" w:name="_Toc79163625"/>
      <w:bookmarkStart w:id="91" w:name="_Toc79163875"/>
      <w:bookmarkStart w:id="92" w:name="_Toc15377222"/>
      <w:r>
        <w:rPr>
          <w:rFonts w:hint="eastAsia" w:ascii="仿宋" w:eastAsia="仿宋"/>
          <w:b/>
          <w:color w:val="000000"/>
          <w:sz w:val="32"/>
          <w:szCs w:val="32"/>
        </w:rPr>
        <w:t>（一）机关运行经费支出情况</w:t>
      </w:r>
      <w:bookmarkEnd w:id="90"/>
      <w:bookmarkEnd w:id="91"/>
      <w:bookmarkEnd w:id="92"/>
    </w:p>
    <w:p>
      <w:pPr>
        <w:spacing w:line="600" w:lineRule="exact"/>
        <w:ind w:firstLine="640" w:firstLineChars="200"/>
        <w:rPr>
          <w:rFonts w:ascii="仿宋" w:eastAsia="仿宋"/>
          <w:b/>
          <w:color w:val="FF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年，茂县人大常委会机关运行经费支出</w:t>
      </w:r>
      <w:r>
        <w:rPr>
          <w:rFonts w:hint="eastAsia" w:ascii="仿宋_GB2312" w:eastAsia="仿宋_GB2312"/>
          <w:color w:val="000000"/>
          <w:sz w:val="32"/>
          <w:szCs w:val="32"/>
          <w:lang w:val="en-US" w:eastAsia="zh-CN"/>
        </w:rPr>
        <w:t>83.07</w:t>
      </w:r>
      <w:r>
        <w:rPr>
          <w:rFonts w:hint="eastAsia" w:ascii="仿宋_GB2312" w:eastAsia="仿宋_GB2312"/>
          <w:color w:val="000000"/>
          <w:sz w:val="32"/>
          <w:szCs w:val="32"/>
        </w:rPr>
        <w:t>万元，比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81.2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50</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2020年单位新购置一辆公务用车</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3" w:name="_Toc15377223"/>
      <w:bookmarkStart w:id="94" w:name="_Toc79163626"/>
      <w:bookmarkStart w:id="95" w:name="_Toc79163876"/>
      <w:r>
        <w:rPr>
          <w:rFonts w:hint="eastAsia" w:ascii="仿宋" w:eastAsia="仿宋"/>
          <w:b/>
          <w:color w:val="000000"/>
          <w:sz w:val="32"/>
          <w:szCs w:val="32"/>
        </w:rPr>
        <w:t>（二）政府采购支出情况</w:t>
      </w:r>
      <w:bookmarkEnd w:id="93"/>
      <w:bookmarkEnd w:id="94"/>
      <w:bookmarkEnd w:id="95"/>
    </w:p>
    <w:p>
      <w:pPr>
        <w:spacing w:line="600" w:lineRule="exact"/>
        <w:ind w:firstLine="640" w:firstLineChars="200"/>
        <w:rPr>
          <w:rFonts w:hint="eastAsia" w:ascii="仿宋" w:eastAsia="仿宋_GB2312"/>
          <w:b/>
          <w:color w:val="FF0000"/>
          <w:sz w:val="32"/>
          <w:szCs w:val="32"/>
          <w:lang w:val="en-US" w:eastAsia="zh-CN"/>
        </w:rPr>
      </w:pPr>
      <w:r>
        <w:rPr>
          <w:rFonts w:ascii="仿宋_GB2312" w:eastAsia="仿宋_GB2312"/>
          <w:color w:val="000000"/>
          <w:sz w:val="32"/>
          <w:szCs w:val="32"/>
        </w:rPr>
        <w:t>2021</w:t>
      </w:r>
      <w:r>
        <w:rPr>
          <w:rFonts w:hint="eastAsia" w:ascii="仿宋_GB2312" w:eastAsia="仿宋_GB2312"/>
          <w:color w:val="000000"/>
          <w:sz w:val="32"/>
          <w:szCs w:val="32"/>
        </w:rPr>
        <w:t>年无政府采购支出</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6" w:name="_Toc79163877"/>
      <w:bookmarkStart w:id="97" w:name="_Toc79163627"/>
      <w:bookmarkStart w:id="98" w:name="_Toc15377224"/>
      <w:r>
        <w:rPr>
          <w:rFonts w:hint="eastAsia" w:ascii="仿宋" w:eastAsia="仿宋"/>
          <w:b/>
          <w:color w:val="000000"/>
          <w:sz w:val="32"/>
          <w:szCs w:val="32"/>
        </w:rPr>
        <w:t>（三）国有资产占有使用情况</w:t>
      </w:r>
      <w:bookmarkEnd w:id="96"/>
      <w:bookmarkEnd w:id="97"/>
      <w:bookmarkEnd w:id="98"/>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日，我单位共有车辆</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辆，其中：一般公务用车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辆；单价50万元以上通用设备0台（套），单价100万元以上专用设备0台（套）。</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9" w:name="_Toc79163628"/>
      <w:bookmarkStart w:id="100" w:name="_Toc79163878"/>
      <w:r>
        <w:rPr>
          <w:rFonts w:hint="eastAsia" w:ascii="仿宋" w:eastAsia="仿宋"/>
          <w:b/>
          <w:color w:val="000000"/>
          <w:sz w:val="32"/>
          <w:szCs w:val="32"/>
        </w:rPr>
        <w:t>（四）预算绩效管理情况。</w:t>
      </w:r>
      <w:bookmarkEnd w:id="99"/>
      <w:bookmarkEnd w:id="100"/>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开展绩效自评，从评价情况来看我单位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茂县第</w:t>
      </w:r>
      <w:r>
        <w:rPr>
          <w:rFonts w:hint="eastAsia" w:ascii="仿宋_GB2312" w:hAnsi="仿宋_GB2312" w:eastAsia="仿宋_GB2312" w:cs="仿宋_GB2312"/>
          <w:sz w:val="32"/>
          <w:szCs w:val="32"/>
        </w:rPr>
        <w:t>十五届人民代表大会第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次会议</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茂县十六届人民代表大会第一次会议经费”、</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经费”等3个项目绩效目标实际完成情况。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茂县</w:t>
      </w:r>
      <w:r>
        <w:rPr>
          <w:rFonts w:hint="eastAsia" w:ascii="仿宋_GB2312" w:hAnsi="仿宋_GB2312" w:eastAsia="仿宋_GB2312" w:cs="仿宋_GB2312"/>
          <w:sz w:val="32"/>
          <w:szCs w:val="32"/>
        </w:rPr>
        <w:t>十五届人民代表大会第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次会议</w:t>
      </w:r>
      <w:r>
        <w:rPr>
          <w:rFonts w:hint="eastAsia" w:ascii="仿宋_GB2312" w:hAnsi="仿宋_GB2312" w:eastAsia="仿宋_GB2312" w:cs="仿宋_GB2312"/>
          <w:sz w:val="32"/>
          <w:szCs w:val="32"/>
          <w:lang w:eastAsia="zh-CN"/>
        </w:rPr>
        <w:t>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35.19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35.19</w:t>
      </w:r>
      <w:r>
        <w:rPr>
          <w:rFonts w:hint="eastAsia" w:ascii="仿宋_GB2312" w:hAnsi="仿宋_GB2312" w:eastAsia="仿宋_GB2312" w:cs="仿宋_GB2312"/>
          <w:sz w:val="32"/>
          <w:szCs w:val="32"/>
        </w:rPr>
        <w:t>万元，完成预算的100%。通过项目实施，保障了会议</w:t>
      </w:r>
      <w:r>
        <w:rPr>
          <w:rFonts w:hint="eastAsia" w:ascii="仿宋_GB2312" w:hAnsi="仿宋_GB2312" w:eastAsia="仿宋_GB2312" w:cs="仿宋_GB2312"/>
          <w:sz w:val="32"/>
          <w:szCs w:val="32"/>
          <w:lang w:eastAsia="zh-CN"/>
        </w:rPr>
        <w:t>所产生的所有费用</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支出，使会议</w:t>
      </w:r>
      <w:r>
        <w:rPr>
          <w:rFonts w:hint="eastAsia" w:ascii="仿宋_GB2312" w:hAnsi="仿宋_GB2312" w:eastAsia="仿宋_GB2312" w:cs="仿宋_GB2312"/>
          <w:sz w:val="32"/>
          <w:szCs w:val="32"/>
        </w:rPr>
        <w:t>顺利</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茂县十六届人民代表大会第一次会议经费</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8.14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8.14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%。通过项目实施，保障了会议</w:t>
      </w:r>
      <w:r>
        <w:rPr>
          <w:rFonts w:hint="eastAsia" w:ascii="仿宋_GB2312" w:hAnsi="仿宋_GB2312" w:eastAsia="仿宋_GB2312" w:cs="仿宋_GB2312"/>
          <w:sz w:val="32"/>
          <w:szCs w:val="32"/>
          <w:lang w:eastAsia="zh-CN"/>
        </w:rPr>
        <w:t>所产生的所有费用</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支出，使会议</w:t>
      </w:r>
      <w:r>
        <w:rPr>
          <w:rFonts w:hint="eastAsia" w:ascii="仿宋_GB2312" w:hAnsi="仿宋_GB2312" w:eastAsia="仿宋_GB2312" w:cs="仿宋_GB2312"/>
          <w:sz w:val="32"/>
          <w:szCs w:val="32"/>
        </w:rPr>
        <w:t>顺利</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（3）代表</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经费项目绩效目标完成情况综述。项目全年预算数</w:t>
      </w: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万元，完成预算的100%。通过项目实施，保障了全县及各乡镇人大代表工作的顺利开展。</w:t>
      </w:r>
    </w:p>
    <w:tbl>
      <w:tblPr>
        <w:tblStyle w:val="19"/>
        <w:tblpPr w:leftFromText="180" w:rightFromText="180" w:vertAnchor="text" w:horzAnchor="page" w:tblpX="1040" w:tblpY="292"/>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cs="宋体"/>
                <w:b/>
                <w:bCs/>
                <w:color w:val="000000"/>
                <w:kern w:val="0"/>
                <w:sz w:val="36"/>
                <w:szCs w:val="36"/>
              </w:rPr>
            </w:pPr>
          </w:p>
          <w:p>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rPr>
              <w:t>十五届人民代表大会第</w:t>
            </w:r>
            <w:r>
              <w:rPr>
                <w:rFonts w:hint="eastAsia" w:ascii="宋体" w:cs="宋体"/>
                <w:color w:val="000000"/>
                <w:kern w:val="0"/>
                <w:sz w:val="24"/>
                <w:lang w:eastAsia="zh-CN"/>
              </w:rPr>
              <w:t>五</w:t>
            </w:r>
            <w:r>
              <w:rPr>
                <w:rFonts w:hint="eastAsia" w:ascii="宋体" w:cs="宋体"/>
                <w:color w:val="000000"/>
                <w:kern w:val="0"/>
                <w:sz w:val="24"/>
              </w:rPr>
              <w:t>次会议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lang w:eastAsia="zh-CN"/>
              </w:rPr>
            </w:pPr>
            <w:r>
              <w:rPr>
                <w:rFonts w:hint="eastAsia" w:ascii="宋体" w:cs="宋体"/>
                <w:color w:val="000000"/>
                <w:kern w:val="0"/>
                <w:sz w:val="24"/>
                <w:lang w:eastAsia="zh-CN"/>
              </w:rPr>
              <w:t>茂县人大办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lang w:val="en-US" w:eastAsia="zh-CN"/>
              </w:rPr>
              <w:t>35.19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lang w:val="en-US" w:eastAsia="zh-CN"/>
              </w:rPr>
              <w:t>35.19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lang w:val="en-US" w:eastAsia="zh-CN"/>
              </w:rPr>
              <w:t>35.19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lang w:val="en-US" w:eastAsia="zh-CN"/>
              </w:rPr>
              <w:t>35.19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完成十五届人民代表大会第</w:t>
            </w:r>
            <w:r>
              <w:rPr>
                <w:rFonts w:hint="eastAsia" w:ascii="宋体" w:hAnsi="宋体" w:cs="宋体"/>
                <w:color w:val="000000"/>
                <w:sz w:val="24"/>
                <w:lang w:eastAsia="zh-CN"/>
              </w:rPr>
              <w:t>五</w:t>
            </w:r>
            <w:r>
              <w:rPr>
                <w:rFonts w:hint="eastAsia" w:ascii="宋体" w:hAnsi="宋体" w:cs="宋体"/>
                <w:color w:val="000000"/>
                <w:sz w:val="24"/>
              </w:rPr>
              <w:t>次会议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圆满完成十五届人民代表大会第</w:t>
            </w:r>
            <w:r>
              <w:rPr>
                <w:rFonts w:hint="eastAsia" w:ascii="宋体" w:hAnsi="宋体" w:cs="宋体"/>
                <w:color w:val="000000"/>
                <w:sz w:val="24"/>
                <w:lang w:eastAsia="zh-CN"/>
              </w:rPr>
              <w:t>五</w:t>
            </w:r>
            <w:r>
              <w:rPr>
                <w:rFonts w:hint="eastAsia" w:ascii="宋体" w:hAnsi="宋体" w:cs="宋体"/>
                <w:color w:val="000000"/>
                <w:sz w:val="24"/>
              </w:rPr>
              <w:t>次会议的各项工作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参加人数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预计400人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全县、各乡镇人大代表，常务委员会组成人员，各列席代表及工作人员共计</w:t>
            </w:r>
            <w:r>
              <w:rPr>
                <w:rFonts w:hint="eastAsia" w:ascii="宋体" w:hAnsi="宋体" w:cs="宋体"/>
                <w:color w:val="000000"/>
                <w:sz w:val="24"/>
                <w:lang w:val="en-US" w:eastAsia="zh-CN"/>
              </w:rPr>
              <w:t>362</w:t>
            </w:r>
            <w:r>
              <w:rPr>
                <w:rFonts w:hint="eastAsia" w:ascii="宋体" w:hAnsi="宋体" w:cs="宋体"/>
                <w:color w:val="000000"/>
                <w:sz w:val="24"/>
              </w:rPr>
              <w:t>人参加第十五届人民代表大会第</w:t>
            </w:r>
            <w:r>
              <w:rPr>
                <w:rFonts w:hint="eastAsia" w:ascii="宋体" w:hAnsi="宋体" w:cs="宋体"/>
                <w:color w:val="000000"/>
                <w:sz w:val="24"/>
                <w:lang w:eastAsia="zh-CN"/>
              </w:rPr>
              <w:t>五</w:t>
            </w:r>
            <w:r>
              <w:rPr>
                <w:rFonts w:hint="eastAsia" w:ascii="宋体" w:hAnsi="宋体" w:cs="宋体"/>
                <w:color w:val="000000"/>
                <w:sz w:val="24"/>
              </w:rPr>
              <w:t>次会议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2021</w:t>
            </w:r>
            <w:r>
              <w:rPr>
                <w:rFonts w:hint="eastAsia" w:ascii="宋体" w:hAnsi="宋体" w:cs="宋体"/>
                <w:color w:val="000000"/>
                <w:sz w:val="24"/>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2021</w:t>
            </w:r>
            <w:r>
              <w:rPr>
                <w:rFonts w:hint="eastAsia" w:ascii="宋体" w:hAnsi="宋体" w:cs="宋体"/>
                <w:color w:val="000000"/>
                <w:sz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成本测算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不超过</w:t>
            </w:r>
            <w:r>
              <w:rPr>
                <w:rFonts w:hint="eastAsia" w:ascii="宋体" w:hAnsi="宋体" w:cs="宋体"/>
                <w:color w:val="000000"/>
                <w:sz w:val="24"/>
                <w:lang w:val="en-US" w:eastAsia="zh-CN"/>
              </w:rPr>
              <w:t>36</w:t>
            </w:r>
            <w:r>
              <w:rPr>
                <w:rFonts w:hint="eastAsia" w:ascii="宋体" w:hAnsi="宋体" w:cs="宋体"/>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实际支出</w:t>
            </w:r>
            <w:r>
              <w:rPr>
                <w:rFonts w:hint="eastAsia" w:ascii="宋体" w:cs="宋体"/>
                <w:color w:val="000000"/>
                <w:kern w:val="0"/>
                <w:sz w:val="24"/>
                <w:lang w:val="en-US" w:eastAsia="zh-CN"/>
              </w:rPr>
              <w:t>35.19</w:t>
            </w:r>
            <w:r>
              <w:rPr>
                <w:rFonts w:hint="eastAsia" w:ascii="宋体" w:hAnsi="宋体" w:cs="宋体"/>
                <w:color w:val="000000"/>
                <w:kern w:val="0"/>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w:t>
            </w:r>
          </w:p>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保障十五届人民代表大会第</w:t>
            </w:r>
            <w:r>
              <w:rPr>
                <w:rFonts w:hint="eastAsia" w:ascii="宋体" w:hAnsi="宋体" w:cs="宋体"/>
                <w:color w:val="000000"/>
                <w:sz w:val="24"/>
                <w:lang w:eastAsia="zh-CN"/>
              </w:rPr>
              <w:t>五</w:t>
            </w:r>
            <w:r>
              <w:rPr>
                <w:rFonts w:hint="eastAsia" w:ascii="宋体" w:hAnsi="宋体" w:cs="宋体"/>
                <w:color w:val="000000"/>
                <w:sz w:val="24"/>
              </w:rPr>
              <w:t>次会议的各项工作的开展。</w:t>
            </w:r>
          </w:p>
          <w:p>
            <w:pPr>
              <w:widowControl/>
              <w:jc w:val="center"/>
              <w:textAlignment w:val="center"/>
              <w:rPr>
                <w:rFonts w:ascii="宋体" w:hAnsi="宋体" w:eastAsia="宋体" w:cs="宋体"/>
                <w:color w:val="000000"/>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圆满完成十五届人民代表大会第</w:t>
            </w:r>
            <w:r>
              <w:rPr>
                <w:rFonts w:hint="eastAsia" w:ascii="宋体" w:hAnsi="宋体" w:cs="宋体"/>
                <w:color w:val="000000"/>
                <w:sz w:val="24"/>
                <w:lang w:eastAsia="zh-CN"/>
              </w:rPr>
              <w:t>五</w:t>
            </w:r>
            <w:r>
              <w:rPr>
                <w:rFonts w:hint="eastAsia" w:ascii="宋体" w:hAnsi="宋体" w:cs="宋体"/>
                <w:color w:val="000000"/>
                <w:sz w:val="24"/>
              </w:rPr>
              <w:t>次会议的各项工作。</w:t>
            </w:r>
          </w:p>
          <w:p>
            <w:pPr>
              <w:widowControl/>
              <w:jc w:val="center"/>
              <w:textAlignment w:val="center"/>
              <w:rPr>
                <w:rFonts w:ascii="宋体" w:hAnsi="宋体" w:eastAsia="宋体" w:cs="宋体"/>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100%</w:t>
            </w:r>
          </w:p>
        </w:tc>
      </w:tr>
    </w:tbl>
    <w:tbl>
      <w:tblPr>
        <w:tblStyle w:val="19"/>
        <w:tblpPr w:leftFromText="180" w:rightFromText="180" w:vertAnchor="text" w:horzAnchor="page" w:tblpX="1040" w:tblpY="407"/>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eastAsia="宋体" w:cs="宋体"/>
                <w:color w:val="000000"/>
                <w:kern w:val="2"/>
                <w:sz w:val="36"/>
                <w:szCs w:val="36"/>
                <w:lang w:val="en-US" w:eastAsia="zh-CN" w:bidi="ar-SA"/>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w:t>
            </w:r>
            <w:r>
              <w:rPr>
                <w:rFonts w:hint="eastAsia" w:ascii="宋体" w:hAnsi="宋体" w:cs="宋体"/>
                <w:color w:val="000000"/>
                <w:kern w:val="0"/>
                <w:sz w:val="36"/>
                <w:szCs w:val="36"/>
                <w:lang w:val="en-US" w:eastAsia="zh-CN"/>
              </w:rPr>
              <w:t>2021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十</w:t>
            </w:r>
            <w:r>
              <w:rPr>
                <w:rFonts w:hint="eastAsia" w:ascii="宋体" w:hAnsi="宋体" w:cs="宋体"/>
                <w:color w:val="000000"/>
                <w:sz w:val="24"/>
                <w:lang w:eastAsia="zh-CN"/>
              </w:rPr>
              <w:t>六</w:t>
            </w:r>
            <w:r>
              <w:rPr>
                <w:rFonts w:hint="eastAsia" w:ascii="宋体" w:hAnsi="宋体" w:cs="宋体"/>
                <w:color w:val="000000"/>
                <w:sz w:val="24"/>
              </w:rPr>
              <w:t>届人民代表大会第</w:t>
            </w:r>
            <w:r>
              <w:rPr>
                <w:rFonts w:hint="eastAsia" w:ascii="宋体" w:hAnsi="宋体" w:cs="宋体"/>
                <w:color w:val="000000"/>
                <w:sz w:val="24"/>
                <w:lang w:eastAsia="zh-CN"/>
              </w:rPr>
              <w:t>一</w:t>
            </w:r>
            <w:r>
              <w:rPr>
                <w:rFonts w:hint="eastAsia" w:ascii="宋体" w:hAnsi="宋体" w:cs="宋体"/>
                <w:color w:val="000000"/>
                <w:sz w:val="24"/>
              </w:rPr>
              <w:t>次会议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茂县人大办</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预算执行情况(万元)</w:t>
            </w:r>
          </w:p>
          <w:p>
            <w:pPr>
              <w:widowControl/>
              <w:jc w:val="center"/>
              <w:textAlignment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8.14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8.14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8.14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8.14</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kern w:val="2"/>
                <w:sz w:val="24"/>
                <w:szCs w:val="24"/>
                <w:lang w:val="en-US" w:eastAsia="zh-CN" w:bidi="ar-SA"/>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年度目标完成情况</w:t>
            </w:r>
          </w:p>
          <w:p>
            <w:pPr>
              <w:widowControl/>
              <w:jc w:val="center"/>
              <w:textAlignment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完成十</w:t>
            </w:r>
            <w:r>
              <w:rPr>
                <w:rFonts w:hint="eastAsia" w:ascii="宋体" w:hAnsi="宋体" w:cs="宋体"/>
                <w:color w:val="000000"/>
                <w:sz w:val="24"/>
                <w:lang w:eastAsia="zh-CN"/>
              </w:rPr>
              <w:t>六</w:t>
            </w:r>
            <w:r>
              <w:rPr>
                <w:rFonts w:hint="eastAsia" w:ascii="宋体" w:hAnsi="宋体" w:cs="宋体"/>
                <w:color w:val="000000"/>
                <w:sz w:val="24"/>
              </w:rPr>
              <w:t>届人民代表大会第</w:t>
            </w:r>
            <w:r>
              <w:rPr>
                <w:rFonts w:hint="eastAsia" w:ascii="宋体" w:hAnsi="宋体" w:cs="宋体"/>
                <w:color w:val="000000"/>
                <w:sz w:val="24"/>
                <w:lang w:eastAsia="zh-CN"/>
              </w:rPr>
              <w:t>一</w:t>
            </w:r>
            <w:r>
              <w:rPr>
                <w:rFonts w:hint="eastAsia" w:ascii="宋体" w:hAnsi="宋体" w:cs="宋体"/>
                <w:color w:val="000000"/>
                <w:sz w:val="24"/>
              </w:rPr>
              <w:t>次会议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圆满完成十</w:t>
            </w:r>
            <w:r>
              <w:rPr>
                <w:rFonts w:hint="eastAsia" w:ascii="宋体" w:hAnsi="宋体" w:cs="宋体"/>
                <w:color w:val="000000"/>
                <w:sz w:val="24"/>
                <w:lang w:eastAsia="zh-CN"/>
              </w:rPr>
              <w:t>六</w:t>
            </w:r>
            <w:r>
              <w:rPr>
                <w:rFonts w:hint="eastAsia" w:ascii="宋体" w:hAnsi="宋体" w:cs="宋体"/>
                <w:color w:val="000000"/>
                <w:sz w:val="24"/>
              </w:rPr>
              <w:t>届人民代表大会第</w:t>
            </w:r>
            <w:r>
              <w:rPr>
                <w:rFonts w:hint="eastAsia" w:ascii="宋体" w:hAnsi="宋体" w:cs="宋体"/>
                <w:color w:val="000000"/>
                <w:sz w:val="24"/>
                <w:lang w:eastAsia="zh-CN"/>
              </w:rPr>
              <w:t>一</w:t>
            </w:r>
            <w:r>
              <w:rPr>
                <w:rFonts w:hint="eastAsia" w:ascii="宋体" w:hAnsi="宋体" w:cs="宋体"/>
                <w:color w:val="000000"/>
                <w:sz w:val="24"/>
              </w:rPr>
              <w:t>次会议的各项工作</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绩效指标完成情况</w:t>
            </w:r>
          </w:p>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参加人数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预计400人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全县、各乡镇人大代表，常务委员会组成人员，各列席代表及工作人员共计</w:t>
            </w:r>
            <w:r>
              <w:rPr>
                <w:rFonts w:hint="eastAsia" w:ascii="宋体" w:hAnsi="宋体" w:cs="宋体"/>
                <w:color w:val="000000"/>
                <w:sz w:val="24"/>
                <w:lang w:val="en-US" w:eastAsia="zh-CN"/>
              </w:rPr>
              <w:t>362</w:t>
            </w:r>
            <w:r>
              <w:rPr>
                <w:rFonts w:hint="eastAsia" w:ascii="宋体" w:hAnsi="宋体" w:cs="宋体"/>
                <w:color w:val="000000"/>
                <w:sz w:val="24"/>
              </w:rPr>
              <w:t>人参加第十</w:t>
            </w:r>
            <w:r>
              <w:rPr>
                <w:rFonts w:hint="eastAsia" w:ascii="宋体" w:hAnsi="宋体" w:cs="宋体"/>
                <w:color w:val="000000"/>
                <w:sz w:val="24"/>
                <w:lang w:eastAsia="zh-CN"/>
              </w:rPr>
              <w:t>六</w:t>
            </w:r>
            <w:r>
              <w:rPr>
                <w:rFonts w:hint="eastAsia" w:ascii="宋体" w:hAnsi="宋体" w:cs="宋体"/>
                <w:color w:val="000000"/>
                <w:sz w:val="24"/>
              </w:rPr>
              <w:t>届人民代表大会第</w:t>
            </w:r>
            <w:r>
              <w:rPr>
                <w:rFonts w:hint="eastAsia" w:ascii="宋体" w:hAnsi="宋体" w:cs="宋体"/>
                <w:color w:val="000000"/>
                <w:sz w:val="24"/>
                <w:lang w:eastAsia="zh-CN"/>
              </w:rPr>
              <w:t>一</w:t>
            </w:r>
            <w:r>
              <w:rPr>
                <w:rFonts w:hint="eastAsia" w:ascii="宋体" w:hAnsi="宋体" w:cs="宋体"/>
                <w:color w:val="000000"/>
                <w:sz w:val="24"/>
              </w:rPr>
              <w:t>次会议</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2021</w:t>
            </w:r>
            <w:r>
              <w:rPr>
                <w:rFonts w:hint="eastAsia" w:ascii="宋体" w:hAnsi="宋体" w:cs="宋体"/>
                <w:color w:val="000000"/>
                <w:sz w:val="24"/>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2021</w:t>
            </w:r>
            <w:r>
              <w:rPr>
                <w:rFonts w:hint="eastAsia" w:ascii="宋体" w:hAnsi="宋体" w:cs="宋体"/>
                <w:color w:val="000000"/>
                <w:sz w:val="24"/>
              </w:rPr>
              <w:t>年</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成本测算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不超过</w:t>
            </w:r>
            <w:r>
              <w:rPr>
                <w:rFonts w:hint="eastAsia" w:ascii="宋体" w:hAnsi="宋体" w:cs="宋体"/>
                <w:color w:val="000000"/>
                <w:sz w:val="24"/>
                <w:lang w:val="en-US" w:eastAsia="zh-CN"/>
              </w:rPr>
              <w:t>9</w:t>
            </w:r>
            <w:r>
              <w:rPr>
                <w:rFonts w:hint="eastAsia" w:ascii="宋体" w:hAnsi="宋体" w:cs="宋体"/>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实际支出</w:t>
            </w:r>
            <w:r>
              <w:rPr>
                <w:rFonts w:hint="eastAsia" w:ascii="宋体" w:hAnsi="宋体" w:cs="宋体"/>
                <w:color w:val="000000"/>
                <w:kern w:val="0"/>
                <w:sz w:val="24"/>
                <w:lang w:val="en-US" w:eastAsia="zh-CN"/>
              </w:rPr>
              <w:t>8.14</w:t>
            </w:r>
            <w:r>
              <w:rPr>
                <w:rFonts w:hint="eastAsia" w:ascii="宋体" w:hAnsi="宋体" w:cs="宋体"/>
                <w:color w:val="000000"/>
                <w:kern w:val="0"/>
                <w:sz w:val="24"/>
              </w:rPr>
              <w:t>万元</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w:t>
            </w:r>
          </w:p>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保障十</w:t>
            </w:r>
            <w:r>
              <w:rPr>
                <w:rFonts w:hint="eastAsia" w:ascii="宋体" w:hAnsi="宋体" w:cs="宋体"/>
                <w:color w:val="000000"/>
                <w:sz w:val="24"/>
                <w:lang w:eastAsia="zh-CN"/>
              </w:rPr>
              <w:t>六</w:t>
            </w:r>
            <w:r>
              <w:rPr>
                <w:rFonts w:hint="eastAsia" w:ascii="宋体" w:hAnsi="宋体" w:cs="宋体"/>
                <w:color w:val="000000"/>
                <w:sz w:val="24"/>
              </w:rPr>
              <w:t>届人民代表大会第</w:t>
            </w:r>
            <w:r>
              <w:rPr>
                <w:rFonts w:hint="eastAsia" w:ascii="宋体" w:hAnsi="宋体" w:cs="宋体"/>
                <w:color w:val="000000"/>
                <w:sz w:val="24"/>
                <w:lang w:eastAsia="zh-CN"/>
              </w:rPr>
              <w:t>一</w:t>
            </w:r>
            <w:r>
              <w:rPr>
                <w:rFonts w:hint="eastAsia" w:ascii="宋体" w:hAnsi="宋体" w:cs="宋体"/>
                <w:color w:val="000000"/>
                <w:sz w:val="24"/>
              </w:rPr>
              <w:t>次会议的各项工作的开展。</w:t>
            </w:r>
          </w:p>
          <w:p>
            <w:pPr>
              <w:widowControl/>
              <w:jc w:val="center"/>
              <w:textAlignment w:val="center"/>
              <w:rPr>
                <w:rFonts w:ascii="宋体" w:hAnsi="宋体" w:eastAsia="宋体" w:cs="宋体"/>
                <w:color w:val="000000"/>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圆满完成十</w:t>
            </w:r>
            <w:r>
              <w:rPr>
                <w:rFonts w:hint="eastAsia" w:ascii="宋体" w:hAnsi="宋体" w:cs="宋体"/>
                <w:color w:val="000000"/>
                <w:sz w:val="24"/>
                <w:lang w:eastAsia="zh-CN"/>
              </w:rPr>
              <w:t>六</w:t>
            </w:r>
            <w:r>
              <w:rPr>
                <w:rFonts w:hint="eastAsia" w:ascii="宋体" w:hAnsi="宋体" w:cs="宋体"/>
                <w:color w:val="000000"/>
                <w:sz w:val="24"/>
              </w:rPr>
              <w:t>届人民代表大会第</w:t>
            </w:r>
            <w:r>
              <w:rPr>
                <w:rFonts w:hint="eastAsia" w:ascii="宋体" w:hAnsi="宋体" w:cs="宋体"/>
                <w:color w:val="000000"/>
                <w:sz w:val="24"/>
                <w:lang w:eastAsia="zh-CN"/>
              </w:rPr>
              <w:t>一</w:t>
            </w:r>
            <w:r>
              <w:rPr>
                <w:rFonts w:hint="eastAsia" w:ascii="宋体" w:hAnsi="宋体" w:cs="宋体"/>
                <w:color w:val="000000"/>
                <w:sz w:val="24"/>
              </w:rPr>
              <w:t>次会议的各项工作。</w:t>
            </w:r>
          </w:p>
          <w:p>
            <w:pPr>
              <w:widowControl/>
              <w:jc w:val="center"/>
              <w:textAlignment w:val="center"/>
              <w:rPr>
                <w:rFonts w:ascii="宋体" w:hAnsi="宋体" w:eastAsia="宋体" w:cs="宋体"/>
                <w:color w:val="000000"/>
                <w:kern w:val="2"/>
                <w:sz w:val="24"/>
                <w:szCs w:val="24"/>
                <w:lang w:val="en-US" w:eastAsia="zh-CN" w:bidi="ar-SA"/>
              </w:rPr>
            </w:pP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100%</w:t>
            </w:r>
          </w:p>
        </w:tc>
      </w:tr>
    </w:tbl>
    <w:tbl>
      <w:tblPr>
        <w:tblStyle w:val="19"/>
        <w:tblpPr w:leftFromText="180" w:rightFromText="180" w:vertAnchor="text" w:horzAnchor="page" w:tblpX="972" w:tblpY="427"/>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w:t>
            </w:r>
            <w:r>
              <w:rPr>
                <w:rFonts w:hint="eastAsia" w:ascii="宋体" w:hAnsi="宋体" w:cs="宋体"/>
                <w:color w:val="000000"/>
                <w:kern w:val="0"/>
                <w:sz w:val="36"/>
                <w:szCs w:val="36"/>
                <w:lang w:val="en-US" w:eastAsia="zh-CN"/>
              </w:rPr>
              <w:t>2021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代表工作</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茂县人大办</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11.8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11.8</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完成全县、各乡镇代表工作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圆满完成全县、各乡镇代表的各项工作</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参加人数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全县、各乡镇人大代表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全县、各乡镇人大代表开展各项工作经费</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2021</w:t>
            </w:r>
            <w:r>
              <w:rPr>
                <w:rFonts w:hint="eastAsia" w:ascii="宋体" w:hAnsi="宋体" w:cs="宋体"/>
                <w:color w:val="000000"/>
                <w:sz w:val="24"/>
              </w:rPr>
              <w:t>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2021</w:t>
            </w:r>
            <w:r>
              <w:rPr>
                <w:rFonts w:hint="eastAsia" w:ascii="宋体" w:hAnsi="宋体" w:cs="宋体"/>
                <w:color w:val="000000"/>
                <w:sz w:val="24"/>
              </w:rPr>
              <w:t>年</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不超过</w:t>
            </w:r>
            <w:r>
              <w:rPr>
                <w:rFonts w:hint="eastAsia" w:ascii="宋体" w:hAnsi="宋体" w:cs="宋体"/>
                <w:color w:val="000000"/>
                <w:sz w:val="24"/>
                <w:lang w:val="en-US" w:eastAsia="zh-CN"/>
              </w:rPr>
              <w:t>12</w:t>
            </w:r>
            <w:r>
              <w:rPr>
                <w:rFonts w:hint="eastAsia" w:ascii="宋体" w:hAnsi="宋体" w:cs="宋体"/>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实际支出</w:t>
            </w:r>
            <w:r>
              <w:rPr>
                <w:rFonts w:hint="eastAsia" w:ascii="宋体" w:hAnsi="宋体" w:cs="宋体"/>
                <w:color w:val="000000"/>
                <w:sz w:val="24"/>
                <w:lang w:val="en-US" w:eastAsia="zh-CN"/>
              </w:rPr>
              <w:t>11.82.</w:t>
            </w:r>
            <w:r>
              <w:rPr>
                <w:rFonts w:hint="eastAsia" w:ascii="宋体" w:hAnsi="宋体" w:cs="宋体"/>
                <w:color w:val="000000"/>
                <w:sz w:val="24"/>
              </w:rPr>
              <w:t>万</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w:t>
            </w:r>
          </w:p>
          <w:p>
            <w:pPr>
              <w:widowControl/>
              <w:jc w:val="center"/>
              <w:textAlignment w:val="center"/>
              <w:rPr>
                <w:rFonts w:ascii="宋体" w:hAnsi="宋体" w:cs="宋体"/>
                <w:color w:val="000000"/>
                <w:sz w:val="24"/>
              </w:rPr>
            </w:pPr>
            <w:r>
              <w:rPr>
                <w:rFonts w:hint="eastAsia" w:ascii="宋体" w:hAnsi="宋体" w:cs="宋体"/>
                <w:color w:val="000000"/>
                <w:sz w:val="24"/>
              </w:rPr>
              <w:t>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保障全县、各乡镇人大代表各项工作的开展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圆满完成全县、各乡镇人大代表的各项工作</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pPr>
        <w:numPr>
          <w:ilvl w:val="0"/>
          <w:numId w:val="0"/>
        </w:numPr>
        <w:spacing w:line="580" w:lineRule="exact"/>
        <w:rPr>
          <w:rFonts w:hint="eastAsia" w:ascii="楷体_GB2312" w:eastAsia="楷体_GB2312" w:cs="楷体_GB2312"/>
          <w:sz w:val="32"/>
          <w:szCs w:val="32"/>
        </w:rPr>
      </w:pPr>
      <w:r>
        <w:rPr>
          <w:rFonts w:hint="eastAsia" w:ascii="楷体_GB2312" w:eastAsia="楷体_GB2312" w:cs="楷体_GB2312"/>
          <w:sz w:val="32"/>
          <w:szCs w:val="32"/>
          <w:lang w:val="en-US" w:eastAsia="zh-CN"/>
        </w:rPr>
        <w:t>2.</w:t>
      </w:r>
      <w:r>
        <w:rPr>
          <w:rFonts w:hint="eastAsia" w:ascii="楷体_GB2312" w:eastAsia="楷体_GB2312" w:cs="楷体_GB2312"/>
          <w:sz w:val="32"/>
          <w:szCs w:val="32"/>
        </w:rPr>
        <w:t>部门绩效评价结果。</w:t>
      </w:r>
    </w:p>
    <w:p>
      <w:pPr>
        <w:widowControl/>
        <w:jc w:val="left"/>
        <w:rPr>
          <w:rFonts w:ascii="仿宋_GB2312" w:eastAsia="仿宋_GB2312"/>
          <w:b/>
          <w:color w:val="000000"/>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年部门整体支出绩效评价报告》见附件</w:t>
      </w:r>
      <w:r>
        <w:rPr>
          <w:rFonts w:hint="eastAsia" w:ascii="仿宋_GB2312" w:hAnsi="仿宋_GB2312" w:eastAsia="仿宋_GB2312" w:cs="仿宋_GB2312"/>
          <w:sz w:val="32"/>
          <w:szCs w:val="32"/>
          <w:lang w:eastAsia="zh-CN"/>
        </w:rPr>
        <w:t>。</w:t>
      </w:r>
      <w:r>
        <w:rPr>
          <w:rFonts w:ascii="仿宋_GB2312" w:eastAsia="仿宋_GB2312"/>
          <w:b/>
          <w:color w:val="000000"/>
          <w:sz w:val="32"/>
          <w:szCs w:val="32"/>
        </w:rPr>
        <w:br w:type="page"/>
      </w:r>
    </w:p>
    <w:p>
      <w:pPr>
        <w:numPr>
          <w:ilvl w:val="0"/>
          <w:numId w:val="4"/>
        </w:numPr>
        <w:spacing w:line="600" w:lineRule="exact"/>
        <w:ind w:left="0" w:firstLine="660" w:firstLineChars="150"/>
        <w:jc w:val="center"/>
        <w:outlineLvl w:val="0"/>
        <w:rPr>
          <w:rStyle w:val="23"/>
          <w:rFonts w:ascii="黑体" w:eastAsia="黑体"/>
          <w:b w:val="0"/>
        </w:rPr>
      </w:pPr>
      <w:bookmarkStart w:id="101" w:name="_Toc15377225"/>
      <w:bookmarkStart w:id="102" w:name="_Toc15396613"/>
      <w:bookmarkStart w:id="103" w:name="_Toc79163629"/>
      <w:bookmarkStart w:id="104" w:name="_Toc79163879"/>
      <w:r>
        <w:rPr>
          <w:rFonts w:hint="eastAsia" w:ascii="黑体" w:eastAsia="黑体"/>
          <w:color w:val="000000"/>
          <w:sz w:val="44"/>
          <w:szCs w:val="44"/>
        </w:rPr>
        <w:t>名</w:t>
      </w:r>
      <w:r>
        <w:rPr>
          <w:rStyle w:val="23"/>
          <w:rFonts w:hint="eastAsia" w:ascii="黑体" w:eastAsia="黑体"/>
          <w:b w:val="0"/>
        </w:rPr>
        <w:t>词解释</w:t>
      </w:r>
      <w:bookmarkEnd w:id="101"/>
      <w:bookmarkEnd w:id="102"/>
      <w:bookmarkEnd w:id="103"/>
      <w:bookmarkEnd w:id="104"/>
    </w:p>
    <w:p>
      <w:pPr>
        <w:spacing w:line="600" w:lineRule="exact"/>
        <w:jc w:val="left"/>
        <w:rPr>
          <w:rFonts w:ascii="宋体"/>
          <w:b/>
          <w:color w:val="000000"/>
          <w:sz w:val="44"/>
          <w:szCs w:val="44"/>
        </w:rPr>
      </w:pPr>
    </w:p>
    <w:p>
      <w:pPr>
        <w:pStyle w:val="28"/>
        <w:spacing w:line="560" w:lineRule="exact"/>
        <w:ind w:left="640"/>
        <w:rPr>
          <w:rFonts w:ascii="仿宋_GB2312" w:eastAsia="仿宋_GB2312"/>
          <w:sz w:val="32"/>
          <w:szCs w:val="32"/>
        </w:rPr>
      </w:pPr>
      <w:bookmarkStart w:id="105" w:name="_Toc15377226"/>
      <w:r>
        <w:rPr>
          <w:rFonts w:hint="eastAsia" w:ascii="仿宋_GB2312" w:eastAsia="仿宋_GB2312"/>
          <w:sz w:val="32"/>
          <w:szCs w:val="32"/>
        </w:rPr>
        <w:t xml:space="preserve">1.财政拨款收入：指州级财政当年拨付的资金。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hint="eastAsia" w:ascii="黑体" w:eastAsia="黑体"/>
          <w:b w:val="0"/>
        </w:rPr>
      </w:pPr>
      <w:r>
        <w:rPr>
          <w:rFonts w:ascii="宋体"/>
          <w:b/>
          <w:color w:val="000000"/>
          <w:sz w:val="44"/>
          <w:szCs w:val="44"/>
        </w:rPr>
        <w:br w:type="page"/>
      </w:r>
      <w:bookmarkStart w:id="106" w:name="_Toc79163630"/>
      <w:bookmarkStart w:id="107" w:name="_Toc79163880"/>
      <w:bookmarkStart w:id="108" w:name="_Toc15396614"/>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宋体"/>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宋体"/>
          <w:sz w:val="44"/>
          <w:szCs w:val="44"/>
          <w:shd w:val="clear" w:color="auto" w:fill="FFFFFF"/>
        </w:rPr>
      </w:pPr>
      <w:r>
        <w:rPr>
          <w:rFonts w:hint="eastAsia" w:ascii="黑体" w:hAnsi="黑体" w:eastAsia="黑体" w:cs="宋体"/>
          <w:sz w:val="44"/>
          <w:szCs w:val="44"/>
          <w:shd w:val="clear" w:color="auto" w:fill="FFFFFF"/>
        </w:rPr>
        <w:t>茂县人大常委会办公室</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宋体"/>
          <w:sz w:val="44"/>
          <w:szCs w:val="44"/>
          <w:shd w:val="clear" w:color="auto" w:fill="FFFFFF"/>
        </w:rPr>
      </w:pPr>
      <w:r>
        <w:rPr>
          <w:rFonts w:hint="eastAsia" w:ascii="黑体" w:hAnsi="黑体" w:eastAsia="黑体" w:cs="宋体"/>
          <w:sz w:val="44"/>
          <w:szCs w:val="44"/>
          <w:shd w:val="clear" w:color="auto" w:fill="FFFFFF"/>
          <w:lang w:val="en-US" w:eastAsia="zh-CN"/>
        </w:rPr>
        <w:t>2021</w:t>
      </w:r>
      <w:r>
        <w:rPr>
          <w:rFonts w:hint="eastAsia" w:ascii="黑体" w:hAnsi="黑体" w:eastAsia="黑体" w:cs="宋体"/>
          <w:sz w:val="44"/>
          <w:szCs w:val="44"/>
          <w:shd w:val="clear" w:color="auto" w:fill="FFFFFF"/>
        </w:rPr>
        <w:t>年</w:t>
      </w:r>
      <w:r>
        <w:rPr>
          <w:rFonts w:hint="eastAsia" w:ascii="黑体" w:hAnsi="黑体" w:eastAsia="黑体" w:cs="宋体"/>
          <w:sz w:val="44"/>
          <w:szCs w:val="44"/>
          <w:shd w:val="clear" w:color="auto" w:fill="FFFFFF"/>
          <w:lang w:eastAsia="zh-CN"/>
        </w:rPr>
        <w:t>整体</w:t>
      </w:r>
      <w:r>
        <w:rPr>
          <w:rFonts w:hint="eastAsia" w:ascii="黑体" w:hAnsi="黑体" w:eastAsia="黑体" w:cs="宋体"/>
          <w:sz w:val="44"/>
          <w:szCs w:val="44"/>
          <w:shd w:val="clear" w:color="auto" w:fill="FFFFFF"/>
        </w:rPr>
        <w:t>支出绩效报告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p>
    <w:p>
      <w:pPr>
        <w:spacing w:line="500" w:lineRule="exact"/>
        <w:rPr>
          <w:rFonts w:hint="eastAsia" w:ascii="黑体" w:hAnsi="黑体" w:eastAsia="黑体" w:cs="仿宋"/>
          <w:color w:val="000000"/>
          <w:kern w:val="0"/>
          <w:sz w:val="32"/>
          <w:szCs w:val="32"/>
          <w:lang w:val="en-US" w:eastAsia="zh-CN"/>
        </w:rPr>
      </w:pPr>
      <w:r>
        <w:rPr>
          <w:rFonts w:hint="eastAsia" w:ascii="黑体" w:hAnsi="黑体" w:eastAsia="黑体" w:cs="仿宋"/>
          <w:color w:val="000000"/>
          <w:kern w:val="0"/>
          <w:sz w:val="32"/>
          <w:szCs w:val="32"/>
          <w:lang w:val="en-US" w:eastAsia="zh-CN"/>
        </w:rPr>
        <w:t>一、单位概况</w:t>
      </w:r>
    </w:p>
    <w:p>
      <w:pPr>
        <w:spacing w:line="500" w:lineRule="exact"/>
        <w:ind w:firstLine="321" w:firstLineChars="1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（一）机构组成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根据宪法和法律规定的主要职能，结合我县经济、社会发展状况，从依法治县和人大工作实际出发，县人大机关设科级综合办事机构1个，事业机构1个，设科级工作委员会5个。即设立常委会办公室、法制工作委员会、财政经济工作委员会、教科文卫工作委员会、人事代表工作委员会、农业工作委员会、人大常委会网络中心。</w:t>
      </w:r>
    </w:p>
    <w:p>
      <w:pPr>
        <w:spacing w:line="500" w:lineRule="exact"/>
        <w:ind w:firstLine="321" w:firstLineChars="1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（二）机构职能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 xml:space="preserve"> 茂县人大常委会是茂县人民代表大会的常设机构。根据《宪法》、《地方组织法》及其他有关法律、法规的规定，县人大常委会的主要职能是：（一）保证宪法、法律和上级人民代表大会及其常委会的决议、决定在本行政区域内的遵守和执行。（二）领导或主持茂县人民代表的选举；领导和指导全县乡镇人民代表大会代表的选举。（三）召集茂县人民代表大会会议。（四）讨论、决定全县政治、经济和社会发展重大事项。（五）根据县人民政府的建议，决定对全县国民经济和社会发展计划、财政预算的部分变更。（六）监督县人民政府、县人民法院、县人民检察院工作，联系本级人大代表，受理人民群众对“一府两院”和国家机关工作人员的申诉和意见。（七）撤销乡镇人民代表大会及其主席团的不适当的决议；撤销县人民政府不适当的决定和命令。（八）依照法律规定的范围和程序决定县级国家机关工作人员职务的任免或撤销。（九）在县人民代表大会闭会期间，补选上一级人民代表大会出缺的代表以及罢免个别代表。</w:t>
      </w:r>
    </w:p>
    <w:p>
      <w:pPr>
        <w:spacing w:line="500" w:lineRule="exact"/>
        <w:ind w:firstLine="321" w:firstLineChars="1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（三）人员概况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茂县人大常委会办公室属一级预算单位，其中行政单位1个，事业单位1个。总编制31名，其中：行政编制27名，其他事业编制4名。在职人员总数30人，其中：行政人员27人，其他事业人员3人；退休人员31人，遗属7人。</w:t>
      </w:r>
    </w:p>
    <w:p>
      <w:pPr>
        <w:spacing w:line="500" w:lineRule="exact"/>
        <w:rPr>
          <w:rFonts w:hint="eastAsia" w:ascii="楷体_GB2312" w:hAnsi="Calibri" w:eastAsia="楷体_GB2312" w:cs="仿宋"/>
          <w:b/>
          <w:color w:val="000000"/>
          <w:kern w:val="0"/>
          <w:sz w:val="32"/>
          <w:szCs w:val="32"/>
          <w:lang w:val="en-US" w:eastAsia="zh-CN"/>
        </w:rPr>
      </w:pPr>
      <w:r>
        <w:rPr>
          <w:rFonts w:hint="eastAsia" w:ascii="黑体" w:hAnsi="黑体" w:eastAsia="黑体" w:cs="仿宋"/>
          <w:color w:val="000000"/>
          <w:kern w:val="0"/>
          <w:sz w:val="32"/>
          <w:szCs w:val="32"/>
          <w:lang w:val="en-US" w:eastAsia="zh-CN"/>
        </w:rPr>
        <w:t>二、部门财政资金收支情况</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（一）部门财政资金收入情况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2020年我单位总收入847.4万元，其中财政拨款收入837.71万元</w:t>
      </w:r>
      <w:r>
        <w:rPr>
          <w:rFonts w:hint="eastAsia" w:ascii="仿宋_GB2312" w:hAnsi="仿宋_GB2312" w:cs="仿宋_GB2312"/>
          <w:color w:val="000000"/>
          <w:kern w:val="2"/>
          <w:sz w:val="32"/>
          <w:szCs w:val="32"/>
          <w:lang w:val="en-US" w:eastAsia="zh-CN" w:bidi="ar"/>
        </w:rPr>
        <w:t>，</w:t>
      </w:r>
      <w:r>
        <w:rPr>
          <w:rFonts w:hint="eastAsia" w:ascii="仿宋_GB2312" w:hAnsi="仿宋_GB2312" w:eastAsia="仿宋_GB2312" w:cs="仿宋_GB2312"/>
          <w:color w:val="000000"/>
          <w:kern w:val="2"/>
          <w:sz w:val="32"/>
          <w:szCs w:val="32"/>
          <w:lang w:val="en-US" w:eastAsia="zh-CN" w:bidi="ar"/>
        </w:rPr>
        <w:t>年初结转结余9.69万元。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2021年1-6月我单位收入总计</w:t>
      </w:r>
      <w:r>
        <w:rPr>
          <w:rFonts w:hint="eastAsia" w:ascii="仿宋_GB2312" w:hAnsi="仿宋_GB2312" w:cs="仿宋_GB2312"/>
          <w:color w:val="000000"/>
          <w:kern w:val="2"/>
          <w:sz w:val="32"/>
          <w:szCs w:val="32"/>
          <w:lang w:val="en-US" w:eastAsia="zh-CN" w:bidi="ar"/>
        </w:rPr>
        <w:t>430.34</w:t>
      </w:r>
      <w:r>
        <w:rPr>
          <w:rFonts w:hint="eastAsia" w:ascii="仿宋_GB2312" w:hAnsi="仿宋_GB2312" w:eastAsia="仿宋_GB2312" w:cs="仿宋_GB2312"/>
          <w:color w:val="000000"/>
          <w:kern w:val="2"/>
          <w:sz w:val="32"/>
          <w:szCs w:val="32"/>
          <w:lang w:val="en-US" w:eastAsia="zh-CN" w:bidi="ar"/>
        </w:rPr>
        <w:t>万元，其中：财政拨款收入</w:t>
      </w:r>
      <w:r>
        <w:rPr>
          <w:rFonts w:hint="eastAsia" w:ascii="仿宋_GB2312" w:hAnsi="仿宋_GB2312" w:cs="仿宋_GB2312"/>
          <w:color w:val="000000"/>
          <w:kern w:val="2"/>
          <w:sz w:val="32"/>
          <w:szCs w:val="32"/>
          <w:lang w:val="en-US" w:eastAsia="zh-CN" w:bidi="ar"/>
        </w:rPr>
        <w:t>430.34</w:t>
      </w:r>
      <w:r>
        <w:rPr>
          <w:rFonts w:hint="eastAsia" w:ascii="仿宋_GB2312" w:hAnsi="仿宋_GB2312" w:eastAsia="仿宋_GB2312" w:cs="仿宋_GB2312"/>
          <w:color w:val="000000"/>
          <w:kern w:val="2"/>
          <w:sz w:val="32"/>
          <w:szCs w:val="32"/>
          <w:lang w:val="en-US" w:eastAsia="zh-CN" w:bidi="ar"/>
        </w:rPr>
        <w:t>万元</w:t>
      </w:r>
      <w:r>
        <w:rPr>
          <w:rFonts w:hint="eastAsia" w:ascii="仿宋_GB2312" w:hAnsi="仿宋_GB2312" w:cs="仿宋_GB2312"/>
          <w:color w:val="000000"/>
          <w:kern w:val="2"/>
          <w:sz w:val="32"/>
          <w:szCs w:val="32"/>
          <w:lang w:val="en-US" w:eastAsia="zh-CN" w:bidi="ar"/>
        </w:rPr>
        <w:t>。</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（二）部门财政资金支出情况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2020年我单位总支出847.4万元，其中：一般公共服务支出690.25万元，社会保障和就业支出66.45万元，卫生健康支出支出37.59万元，农林水支出0.42万元，住房保障支出52.69万元。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2021年1-6月我单位支出总计</w:t>
      </w:r>
      <w:r>
        <w:rPr>
          <w:rFonts w:hint="eastAsia" w:ascii="仿宋_GB2312" w:hAnsi="仿宋_GB2312" w:cs="仿宋_GB2312"/>
          <w:color w:val="000000"/>
          <w:kern w:val="2"/>
          <w:sz w:val="32"/>
          <w:szCs w:val="32"/>
          <w:lang w:val="en-US" w:eastAsia="zh-CN" w:bidi="ar"/>
        </w:rPr>
        <w:t>430.34</w:t>
      </w:r>
      <w:r>
        <w:rPr>
          <w:rFonts w:hint="eastAsia" w:ascii="仿宋_GB2312" w:hAnsi="仿宋_GB2312" w:eastAsia="仿宋_GB2312" w:cs="仿宋_GB2312"/>
          <w:color w:val="000000"/>
          <w:kern w:val="2"/>
          <w:sz w:val="32"/>
          <w:szCs w:val="32"/>
          <w:lang w:val="en-US" w:eastAsia="zh-CN" w:bidi="ar"/>
        </w:rPr>
        <w:t>万元，</w:t>
      </w:r>
      <w:r>
        <w:rPr>
          <w:rFonts w:hint="eastAsia" w:ascii="仿宋_GB2312" w:hAnsi="仿宋_GB2312" w:eastAsia="仿宋_GB2312" w:cs="仿宋_GB2312"/>
          <w:color w:val="000000"/>
          <w:kern w:val="2"/>
          <w:sz w:val="32"/>
          <w:szCs w:val="32"/>
          <w:lang w:val="zh-CN" w:eastAsia="zh-CN" w:bidi="ar"/>
        </w:rPr>
        <w:t>其中：基本支出</w:t>
      </w:r>
      <w:r>
        <w:rPr>
          <w:rFonts w:hint="eastAsia" w:ascii="仿宋_GB2312" w:hAnsi="仿宋_GB2312" w:cs="仿宋_GB2312"/>
          <w:color w:val="000000"/>
          <w:kern w:val="2"/>
          <w:sz w:val="32"/>
          <w:szCs w:val="32"/>
          <w:lang w:val="en-US" w:eastAsia="zh-CN" w:bidi="ar"/>
        </w:rPr>
        <w:t>430.34</w:t>
      </w:r>
      <w:r>
        <w:rPr>
          <w:rFonts w:hint="eastAsia" w:ascii="仿宋_GB2312" w:hAnsi="仿宋_GB2312" w:eastAsia="仿宋_GB2312" w:cs="仿宋_GB2312"/>
          <w:color w:val="000000"/>
          <w:kern w:val="2"/>
          <w:sz w:val="32"/>
          <w:szCs w:val="32"/>
          <w:lang w:val="en-US" w:eastAsia="zh-CN" w:bidi="ar"/>
        </w:rPr>
        <w:t>万元。</w:t>
      </w:r>
    </w:p>
    <w:p>
      <w:pPr>
        <w:spacing w:line="500" w:lineRule="exact"/>
        <w:rPr>
          <w:rFonts w:hint="eastAsia" w:ascii="黑体" w:hAnsi="黑体" w:eastAsia="黑体" w:cs="仿宋"/>
          <w:color w:val="000000"/>
          <w:kern w:val="0"/>
          <w:sz w:val="32"/>
          <w:szCs w:val="32"/>
          <w:lang w:val="en-US" w:eastAsia="zh-CN"/>
        </w:rPr>
      </w:pPr>
      <w:r>
        <w:rPr>
          <w:rFonts w:hint="eastAsia" w:ascii="黑体" w:hAnsi="黑体" w:eastAsia="黑体" w:cs="仿宋"/>
          <w:color w:val="000000"/>
          <w:kern w:val="0"/>
          <w:sz w:val="32"/>
          <w:szCs w:val="32"/>
          <w:lang w:val="en-US" w:eastAsia="zh-CN"/>
        </w:rPr>
        <w:t>三、部门整体预算绩效管理情况</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（一）部门预算管理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1、预算编制情况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（1）人员情况：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2020年预算时，在职职工48人，其中：行政人员46人，其他事业人员2人；退休人员30人；遗属7人。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（2）收入情况：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2020年预算收入总额为812.40万元，其中：基本支出752.56万元，项目支出59.84万元。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cs="仿宋_GB2312"/>
          <w:color w:val="000000"/>
          <w:kern w:val="2"/>
          <w:sz w:val="32"/>
          <w:szCs w:val="32"/>
          <w:lang w:val="en-US" w:eastAsia="zh-CN" w:bidi="ar"/>
        </w:rPr>
        <w:t>（3）</w:t>
      </w:r>
      <w:r>
        <w:rPr>
          <w:rFonts w:hint="eastAsia" w:ascii="仿宋_GB2312" w:hAnsi="仿宋_GB2312" w:eastAsia="仿宋_GB2312" w:cs="仿宋_GB2312"/>
          <w:color w:val="000000"/>
          <w:kern w:val="2"/>
          <w:sz w:val="32"/>
          <w:szCs w:val="32"/>
          <w:lang w:val="en-US" w:eastAsia="zh-CN" w:bidi="ar"/>
        </w:rPr>
        <w:t>支出情况：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2020年预算支出总额为812.40万元，其中：一般公共服务支出588.44万元，社会保障和就业支出105.53万元，卫生健康支出40.89万元，住房保障支出76.7万元,农林水支出0.84万元。</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（二）执行管理情况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6月执行进度为53%，9月执行进度为80%，全年执行度为98%。严格控制行政成本，节能降耗，严格执行“三公”经费预算。</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（三）综合管理情况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严格执行“收支两条钱”管理规定，和其他有关法律、法规对经费收入管理的要求；严格按照《预算法》、《会计法》、《行政单位财务管理制度》以及有关法律、法规要求支出各项费用。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为进一步规范机关财务和加强财产管理工作，节约费用开支，提高资金使用效益，强化财务监督，严肃财经纪律，根据相关规定我单位制定机关财务管理制度、公务用车管理制度、公务接待管理制度、财务公开制度等，资产管理严格按照固定资产管理制度进行管理，培训费管理办法等制度，并严格按照《会计法》《会计档案管理办法》进行会计凭证、账簿登记和会计档案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采购办公用品时严格按照茂府办发【2013】64号文件精神，项目预算资金在限额标准以上的都通过填报《茂县政府采购计划申请表》向县财政申请，经审核批准后在组织实施。项目预算资金在限额标准以下的都通过填报《茂县政府采购备案表》经备案后在进行采购。</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（四）整体绩效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zh-CN" w:eastAsia="zh-CN" w:bidi="ar"/>
        </w:rPr>
        <w:t>我单位根据《茂县财政局关于开展</w:t>
      </w:r>
      <w:r>
        <w:rPr>
          <w:rFonts w:hint="eastAsia" w:ascii="仿宋_GB2312" w:hAnsi="仿宋_GB2312" w:eastAsia="仿宋_GB2312" w:cs="仿宋_GB2312"/>
          <w:color w:val="000000"/>
          <w:kern w:val="2"/>
          <w:sz w:val="32"/>
          <w:szCs w:val="32"/>
          <w:lang w:val="en-US" w:eastAsia="zh-CN" w:bidi="ar"/>
        </w:rPr>
        <w:t>2020年财政支出绩效评价工作的通知》为提高预算资金使用效益，强化支出责任，规范支出绩效评价行为，单位根据财政资金的实际使用情况开始了自评工作，我们将此项工作作为健全本单位制度机制、优化支出结构、资源配置的重要依据。绩效评价自查开展覆盖重点支出，将评价结果作为预算安排的重要依据，参照年度预算执行情况、“三年滚动规划”执行情况统筹支出需求，优化财政资金配置，不断强化绩效理念，推动我单位部门整体绩效管理水平不断提升。项目支出保障了重点工作的开展，绩效目标得到较好实现，绩效管理水平不断提高，绩效指标体系逐渐丰富和完善。</w:t>
      </w:r>
    </w:p>
    <w:p>
      <w:pPr>
        <w:spacing w:line="500" w:lineRule="exact"/>
        <w:rPr>
          <w:rFonts w:hint="eastAsia" w:ascii="黑体" w:hAnsi="黑体" w:eastAsia="黑体" w:cs="仿宋"/>
          <w:color w:val="000000"/>
          <w:kern w:val="0"/>
          <w:sz w:val="32"/>
          <w:szCs w:val="32"/>
          <w:lang w:val="en-US" w:eastAsia="zh-CN"/>
        </w:rPr>
      </w:pPr>
      <w:r>
        <w:rPr>
          <w:rFonts w:hint="eastAsia" w:ascii="黑体" w:hAnsi="黑体" w:eastAsia="黑体" w:cs="仿宋"/>
          <w:color w:val="000000"/>
          <w:kern w:val="0"/>
          <w:sz w:val="32"/>
          <w:szCs w:val="32"/>
          <w:lang w:val="en-US" w:eastAsia="zh-CN"/>
        </w:rPr>
        <w:t>四、评价结论及建议</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（一）评价结论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根据我单位整体支出情况的自查和自评，结论为：茂县人大常委会办公室整体支出情况合法、合规，由于严格执行法律、政策、科学分配、有效使用、严密管理，有力地促进了我单位各项工作顺利完成和各项目标的实现，建立了茂县人大常委会办公室财务管理制度、公务接待制度、车辆管理制度、财务公开制度等。严格按照相关制度进行财务核算，做到资金专款专用，资金支付依据和开支标准合规合法。并按照规定编制决算，审核汇总后报财政部门审批。加强决算审核和分析，规范决算管理工作，保证决算数据的完整、真实、准确。自评得分</w:t>
      </w:r>
      <w:r>
        <w:rPr>
          <w:rFonts w:hint="eastAsia" w:ascii="仿宋_GB2312" w:hAnsi="仿宋_GB2312" w:cs="仿宋_GB2312"/>
          <w:color w:val="000000"/>
          <w:kern w:val="2"/>
          <w:sz w:val="32"/>
          <w:szCs w:val="32"/>
          <w:lang w:val="en-US" w:eastAsia="zh-CN" w:bidi="ar"/>
        </w:rPr>
        <w:t>90</w:t>
      </w:r>
      <w:r>
        <w:rPr>
          <w:rFonts w:hint="eastAsia" w:ascii="仿宋_GB2312" w:hAnsi="仿宋_GB2312" w:eastAsia="仿宋_GB2312" w:cs="仿宋_GB2312"/>
          <w:color w:val="000000"/>
          <w:kern w:val="2"/>
          <w:sz w:val="32"/>
          <w:szCs w:val="32"/>
          <w:lang w:val="en-US" w:eastAsia="zh-CN" w:bidi="ar"/>
        </w:rPr>
        <w:t>分。</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（二）存在问题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1、编制单位预算，应当综合考虑年度工作计划和相应支出需求，做到准确无误。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2、部分日常公用支出为完成支出进度没有严格按照年初预算下达经济科目支出，今后将严格按照下达指标经济类型支出。</w:t>
      </w:r>
    </w:p>
    <w:p>
      <w:pPr>
        <w:spacing w:line="500" w:lineRule="exact"/>
        <w:ind w:firstLine="321" w:firstLineChars="1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(三）改进建议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2021年，根据我单位年初工作计划，按照中央和省、州的各项工作部署，统筹做好依法开展法律监督和工作监督、依法对重大事项作出决议和决定、依法任命国家机关工作人员、加强代表履职平台建设、强化常委会机关制度建设。积极履职，强化管理，较好的完成了年度工作目标。通过加强预算收支管理，不断建立健全内部管理制度，梳理内部管理流程，单位整体支出管理情况得到提升。</w:t>
      </w:r>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hint="eastAsia" w:ascii="方正小标宋简体" w:eastAsia="方正小标宋简体" w:cs="黑体"/>
          <w:sz w:val="44"/>
          <w:szCs w:val="44"/>
        </w:rPr>
      </w:pPr>
      <w:bookmarkStart w:id="109" w:name="_Toc79163634"/>
      <w:bookmarkStart w:id="110" w:name="_Toc79163884"/>
    </w:p>
    <w:bookmarkEnd w:id="109"/>
    <w:bookmarkEnd w:id="110"/>
    <w:p>
      <w:pPr>
        <w:widowControl/>
        <w:jc w:val="left"/>
        <w:rPr>
          <w:rStyle w:val="23"/>
          <w:rFonts w:ascii="黑体" w:eastAsia="黑体"/>
          <w:b w:val="0"/>
        </w:rPr>
      </w:pPr>
      <w:r>
        <w:rPr>
          <w:rStyle w:val="23"/>
          <w:rFonts w:ascii="黑体" w:eastAsia="黑体"/>
          <w:b w:val="0"/>
        </w:rPr>
        <w:br w:type="page"/>
      </w:r>
    </w:p>
    <w:p>
      <w:pPr>
        <w:spacing w:line="600" w:lineRule="exact"/>
        <w:jc w:val="center"/>
        <w:outlineLvl w:val="0"/>
        <w:rPr>
          <w:rStyle w:val="23"/>
          <w:rFonts w:ascii="黑体" w:eastAsia="黑体"/>
          <w:b w:val="0"/>
        </w:rPr>
      </w:pPr>
      <w:bookmarkStart w:id="111" w:name="_Toc15396618"/>
      <w:bookmarkStart w:id="112" w:name="_Toc79163635"/>
      <w:bookmarkStart w:id="113" w:name="_Toc79163885"/>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105"/>
      <w:bookmarkEnd w:id="111"/>
      <w:bookmarkEnd w:id="112"/>
      <w:bookmarkEnd w:id="113"/>
    </w:p>
    <w:p>
      <w:pPr>
        <w:pStyle w:val="4"/>
        <w:rPr>
          <w:rFonts w:ascii="仿宋" w:eastAsia="仿宋"/>
          <w:color w:val="000000"/>
        </w:rPr>
      </w:pPr>
      <w:bookmarkStart w:id="114" w:name="_Toc79163636"/>
      <w:bookmarkStart w:id="115" w:name="_Toc15396619"/>
      <w:bookmarkStart w:id="116" w:name="_Toc79163886"/>
      <w:r>
        <w:rPr>
          <w:rFonts w:hint="eastAsia" w:ascii="仿宋" w:eastAsia="仿宋"/>
          <w:b w:val="0"/>
          <w:color w:val="000000"/>
        </w:rPr>
        <w:t>一、收</w:t>
      </w:r>
      <w:r>
        <w:rPr>
          <w:rStyle w:val="24"/>
          <w:rFonts w:hint="eastAsia" w:ascii="仿宋" w:eastAsia="仿宋"/>
          <w:b w:val="0"/>
          <w:bCs w:val="0"/>
        </w:rPr>
        <w:t>入支出决算总表</w:t>
      </w:r>
      <w:bookmarkEnd w:id="114"/>
      <w:bookmarkEnd w:id="115"/>
      <w:bookmarkEnd w:id="116"/>
    </w:p>
    <w:p>
      <w:pPr>
        <w:pStyle w:val="4"/>
        <w:rPr>
          <w:rFonts w:ascii="仿宋" w:eastAsia="仿宋"/>
          <w:color w:val="000000"/>
        </w:rPr>
      </w:pPr>
      <w:bookmarkStart w:id="117" w:name="_Toc15396620"/>
      <w:bookmarkStart w:id="118" w:name="_Toc79163637"/>
      <w:bookmarkStart w:id="119" w:name="_Toc79163887"/>
      <w:r>
        <w:rPr>
          <w:rFonts w:hint="eastAsia" w:ascii="仿宋" w:eastAsia="仿宋"/>
          <w:b w:val="0"/>
          <w:color w:val="000000"/>
        </w:rPr>
        <w:t>二、收</w:t>
      </w:r>
      <w:r>
        <w:rPr>
          <w:rStyle w:val="24"/>
          <w:rFonts w:hint="eastAsia" w:ascii="仿宋" w:eastAsia="仿宋"/>
          <w:b w:val="0"/>
          <w:bCs w:val="0"/>
        </w:rPr>
        <w:t>入决算表</w:t>
      </w:r>
      <w:bookmarkEnd w:id="117"/>
      <w:bookmarkEnd w:id="118"/>
      <w:bookmarkEnd w:id="119"/>
    </w:p>
    <w:p>
      <w:pPr>
        <w:pStyle w:val="4"/>
        <w:rPr>
          <w:rFonts w:ascii="仿宋" w:eastAsia="仿宋"/>
          <w:color w:val="000000"/>
        </w:rPr>
      </w:pPr>
      <w:bookmarkStart w:id="120" w:name="_Toc79163888"/>
      <w:bookmarkStart w:id="121" w:name="_Toc15396621"/>
      <w:bookmarkStart w:id="122" w:name="_Toc79163638"/>
      <w:r>
        <w:rPr>
          <w:rStyle w:val="24"/>
          <w:rFonts w:hint="eastAsia" w:ascii="仿宋" w:eastAsia="仿宋"/>
          <w:b w:val="0"/>
          <w:bCs w:val="0"/>
        </w:rPr>
        <w:t>三、</w:t>
      </w:r>
      <w:r>
        <w:rPr>
          <w:rFonts w:hint="eastAsia" w:ascii="仿宋" w:eastAsia="仿宋"/>
          <w:b w:val="0"/>
          <w:color w:val="000000"/>
        </w:rPr>
        <w:t>支</w:t>
      </w:r>
      <w:r>
        <w:rPr>
          <w:rStyle w:val="24"/>
          <w:rFonts w:hint="eastAsia" w:ascii="仿宋" w:eastAsia="仿宋"/>
          <w:b w:val="0"/>
          <w:bCs w:val="0"/>
        </w:rPr>
        <w:t>出决算表</w:t>
      </w:r>
      <w:bookmarkEnd w:id="120"/>
      <w:bookmarkEnd w:id="121"/>
      <w:bookmarkEnd w:id="122"/>
    </w:p>
    <w:p>
      <w:pPr>
        <w:pStyle w:val="4"/>
        <w:rPr>
          <w:rFonts w:ascii="仿宋" w:eastAsia="仿宋"/>
          <w:b w:val="0"/>
          <w:color w:val="000000"/>
        </w:rPr>
      </w:pPr>
      <w:bookmarkStart w:id="123" w:name="_Toc79163639"/>
      <w:bookmarkStart w:id="124" w:name="_Toc15396622"/>
      <w:bookmarkStart w:id="125" w:name="_Toc79163889"/>
      <w:r>
        <w:rPr>
          <w:rStyle w:val="24"/>
          <w:rFonts w:hint="eastAsia" w:ascii="仿宋" w:eastAsia="仿宋"/>
          <w:b w:val="0"/>
          <w:bCs w:val="0"/>
        </w:rPr>
        <w:t>四、</w:t>
      </w:r>
      <w:r>
        <w:rPr>
          <w:rFonts w:hint="eastAsia" w:ascii="仿宋" w:eastAsia="仿宋"/>
          <w:b w:val="0"/>
          <w:color w:val="000000"/>
        </w:rPr>
        <w:t>财</w:t>
      </w:r>
      <w:r>
        <w:rPr>
          <w:rStyle w:val="24"/>
          <w:rFonts w:hint="eastAsia" w:ascii="仿宋" w:eastAsia="仿宋"/>
          <w:b w:val="0"/>
          <w:bCs w:val="0"/>
        </w:rPr>
        <w:t>政拨款收入支出决算总表</w:t>
      </w:r>
      <w:bookmarkEnd w:id="123"/>
      <w:bookmarkEnd w:id="124"/>
      <w:bookmarkEnd w:id="125"/>
    </w:p>
    <w:p>
      <w:pPr>
        <w:pStyle w:val="4"/>
        <w:rPr>
          <w:rStyle w:val="24"/>
          <w:rFonts w:ascii="仿宋" w:eastAsia="仿宋"/>
          <w:b w:val="0"/>
          <w:bCs w:val="0"/>
        </w:rPr>
      </w:pPr>
      <w:bookmarkStart w:id="126" w:name="_Toc15396623"/>
      <w:bookmarkStart w:id="127" w:name="_Toc79163640"/>
      <w:bookmarkStart w:id="128" w:name="_Toc79163890"/>
      <w:r>
        <w:rPr>
          <w:rStyle w:val="24"/>
          <w:rFonts w:hint="eastAsia" w:ascii="仿宋" w:eastAsia="仿宋"/>
          <w:b w:val="0"/>
          <w:bCs w:val="0"/>
        </w:rPr>
        <w:t>五、</w:t>
      </w:r>
      <w:r>
        <w:rPr>
          <w:rFonts w:hint="eastAsia" w:ascii="仿宋" w:eastAsia="仿宋"/>
          <w:b w:val="0"/>
          <w:color w:val="000000"/>
        </w:rPr>
        <w:t>财</w:t>
      </w:r>
      <w:r>
        <w:rPr>
          <w:rStyle w:val="24"/>
          <w:rFonts w:hint="eastAsia" w:ascii="仿宋" w:eastAsia="仿宋"/>
          <w:b w:val="0"/>
          <w:bCs w:val="0"/>
        </w:rPr>
        <w:t>政拨款支出决算明细表</w:t>
      </w:r>
      <w:bookmarkEnd w:id="126"/>
      <w:bookmarkEnd w:id="127"/>
      <w:bookmarkEnd w:id="128"/>
      <w:bookmarkStart w:id="129" w:name="_Toc15396624"/>
    </w:p>
    <w:p>
      <w:pPr>
        <w:pStyle w:val="4"/>
        <w:rPr>
          <w:rFonts w:ascii="仿宋" w:eastAsia="仿宋"/>
          <w:color w:val="000000"/>
        </w:rPr>
      </w:pPr>
      <w:bookmarkStart w:id="130" w:name="_Toc79163641"/>
      <w:bookmarkStart w:id="131" w:name="_Toc79163891"/>
      <w:r>
        <w:rPr>
          <w:rStyle w:val="24"/>
          <w:rFonts w:hint="eastAsia" w:ascii="仿宋" w:eastAsia="仿宋"/>
          <w:b w:val="0"/>
          <w:bCs w:val="0"/>
        </w:rPr>
        <w:t>六、</w:t>
      </w:r>
      <w:r>
        <w:rPr>
          <w:rFonts w:hint="eastAsia" w:ascii="仿宋" w:eastAsia="仿宋"/>
          <w:b w:val="0"/>
          <w:color w:val="000000"/>
        </w:rPr>
        <w:t>一</w:t>
      </w:r>
      <w:r>
        <w:rPr>
          <w:rStyle w:val="24"/>
          <w:rFonts w:hint="eastAsia" w:ascii="仿宋" w:eastAsia="仿宋"/>
          <w:b w:val="0"/>
          <w:bCs w:val="0"/>
        </w:rPr>
        <w:t>般公共预算财政拨款支出决算表</w:t>
      </w:r>
      <w:bookmarkEnd w:id="129"/>
      <w:bookmarkEnd w:id="130"/>
      <w:bookmarkEnd w:id="131"/>
    </w:p>
    <w:p>
      <w:pPr>
        <w:pStyle w:val="4"/>
        <w:rPr>
          <w:rFonts w:ascii="仿宋" w:eastAsia="仿宋"/>
          <w:color w:val="000000"/>
        </w:rPr>
      </w:pPr>
      <w:bookmarkStart w:id="132" w:name="_Toc15396625"/>
      <w:bookmarkStart w:id="133" w:name="_Toc79163642"/>
      <w:bookmarkStart w:id="134" w:name="_Toc79163892"/>
      <w:r>
        <w:rPr>
          <w:rStyle w:val="24"/>
          <w:rFonts w:hint="eastAsia" w:ascii="仿宋" w:eastAsia="仿宋"/>
          <w:b w:val="0"/>
          <w:bCs w:val="0"/>
        </w:rPr>
        <w:t>七、</w:t>
      </w:r>
      <w:r>
        <w:rPr>
          <w:rFonts w:hint="eastAsia" w:ascii="仿宋" w:eastAsia="仿宋"/>
          <w:b w:val="0"/>
          <w:color w:val="000000"/>
        </w:rPr>
        <w:t>一</w:t>
      </w:r>
      <w:r>
        <w:rPr>
          <w:rStyle w:val="24"/>
          <w:rFonts w:hint="eastAsia" w:ascii="仿宋" w:eastAsia="仿宋"/>
          <w:b w:val="0"/>
          <w:bCs w:val="0"/>
        </w:rPr>
        <w:t>般公共预算财政拨款支出决算明细表</w:t>
      </w:r>
      <w:bookmarkEnd w:id="132"/>
      <w:bookmarkEnd w:id="133"/>
      <w:bookmarkEnd w:id="134"/>
    </w:p>
    <w:p>
      <w:pPr>
        <w:pStyle w:val="4"/>
        <w:rPr>
          <w:rFonts w:ascii="仿宋" w:eastAsia="仿宋"/>
          <w:color w:val="000000"/>
        </w:rPr>
      </w:pPr>
      <w:bookmarkStart w:id="135" w:name="_Toc79163893"/>
      <w:bookmarkStart w:id="136" w:name="_Toc79163643"/>
      <w:bookmarkStart w:id="137" w:name="_Toc15396626"/>
      <w:r>
        <w:rPr>
          <w:rStyle w:val="24"/>
          <w:rFonts w:hint="eastAsia" w:ascii="仿宋" w:eastAsia="仿宋"/>
          <w:b w:val="0"/>
          <w:bCs w:val="0"/>
        </w:rPr>
        <w:t>八、</w:t>
      </w:r>
      <w:r>
        <w:rPr>
          <w:rFonts w:hint="eastAsia" w:ascii="仿宋" w:eastAsia="仿宋"/>
          <w:b w:val="0"/>
          <w:color w:val="000000"/>
        </w:rPr>
        <w:t>一</w:t>
      </w:r>
      <w:r>
        <w:rPr>
          <w:rStyle w:val="24"/>
          <w:rFonts w:hint="eastAsia" w:ascii="仿宋" w:eastAsia="仿宋"/>
          <w:b w:val="0"/>
          <w:bCs w:val="0"/>
        </w:rPr>
        <w:t>般公共预算财政拨款基本支出决算表</w:t>
      </w:r>
      <w:bookmarkEnd w:id="135"/>
      <w:bookmarkEnd w:id="136"/>
      <w:bookmarkEnd w:id="137"/>
    </w:p>
    <w:p>
      <w:pPr>
        <w:pStyle w:val="4"/>
        <w:rPr>
          <w:rFonts w:ascii="仿宋" w:eastAsia="仿宋"/>
          <w:color w:val="000000"/>
        </w:rPr>
      </w:pPr>
      <w:bookmarkStart w:id="138" w:name="_Toc79163644"/>
      <w:bookmarkStart w:id="139" w:name="_Toc79163894"/>
      <w:bookmarkStart w:id="140" w:name="_Toc15396627"/>
      <w:r>
        <w:rPr>
          <w:rStyle w:val="24"/>
          <w:rFonts w:hint="eastAsia" w:ascii="仿宋" w:eastAsia="仿宋"/>
          <w:b w:val="0"/>
          <w:bCs w:val="0"/>
        </w:rPr>
        <w:t>九、</w:t>
      </w:r>
      <w:r>
        <w:rPr>
          <w:rFonts w:hint="eastAsia" w:ascii="仿宋" w:eastAsia="仿宋"/>
          <w:b w:val="0"/>
          <w:color w:val="000000"/>
        </w:rPr>
        <w:t>一</w:t>
      </w:r>
      <w:r>
        <w:rPr>
          <w:rStyle w:val="24"/>
          <w:rFonts w:hint="eastAsia" w:ascii="仿宋" w:eastAsia="仿宋"/>
          <w:b w:val="0"/>
          <w:bCs w:val="0"/>
        </w:rPr>
        <w:t>般公共预算财政拨款项目支出决算表</w:t>
      </w:r>
      <w:bookmarkEnd w:id="138"/>
      <w:bookmarkEnd w:id="139"/>
      <w:bookmarkEnd w:id="140"/>
    </w:p>
    <w:p>
      <w:pPr>
        <w:pStyle w:val="4"/>
        <w:rPr>
          <w:rFonts w:ascii="仿宋" w:eastAsia="仿宋"/>
          <w:color w:val="000000"/>
        </w:rPr>
      </w:pPr>
      <w:bookmarkStart w:id="141" w:name="_Toc79163895"/>
      <w:bookmarkStart w:id="142" w:name="_Toc79163645"/>
      <w:bookmarkStart w:id="143" w:name="_Toc15396628"/>
      <w:r>
        <w:rPr>
          <w:rStyle w:val="24"/>
          <w:rFonts w:hint="eastAsia" w:ascii="仿宋" w:eastAsia="仿宋"/>
          <w:b w:val="0"/>
          <w:bCs w:val="0"/>
        </w:rPr>
        <w:t>十、</w:t>
      </w:r>
      <w:r>
        <w:rPr>
          <w:rFonts w:hint="eastAsia" w:ascii="仿宋" w:eastAsia="仿宋"/>
          <w:b w:val="0"/>
          <w:color w:val="000000"/>
        </w:rPr>
        <w:t>一</w:t>
      </w:r>
      <w:r>
        <w:rPr>
          <w:rStyle w:val="24"/>
          <w:rFonts w:hint="eastAsia" w:ascii="仿宋" w:eastAsia="仿宋"/>
          <w:b w:val="0"/>
          <w:bCs w:val="0"/>
        </w:rPr>
        <w:t>般公共预算财政拨款“三公”经费支出决算表</w:t>
      </w:r>
      <w:bookmarkEnd w:id="141"/>
      <w:bookmarkEnd w:id="142"/>
      <w:bookmarkEnd w:id="143"/>
    </w:p>
    <w:p>
      <w:pPr>
        <w:pStyle w:val="4"/>
        <w:rPr>
          <w:rFonts w:ascii="仿宋" w:eastAsia="仿宋"/>
          <w:color w:val="000000"/>
        </w:rPr>
      </w:pPr>
      <w:bookmarkStart w:id="144" w:name="_Toc79163896"/>
      <w:bookmarkStart w:id="145" w:name="_Toc79163646"/>
      <w:bookmarkStart w:id="146" w:name="_Toc15396629"/>
      <w:r>
        <w:rPr>
          <w:rStyle w:val="24"/>
          <w:rFonts w:hint="eastAsia" w:ascii="仿宋" w:eastAsia="仿宋"/>
          <w:b w:val="0"/>
          <w:bCs w:val="0"/>
        </w:rPr>
        <w:t>十一、</w:t>
      </w:r>
      <w:r>
        <w:rPr>
          <w:rFonts w:hint="eastAsia" w:ascii="仿宋" w:eastAsia="仿宋"/>
          <w:b w:val="0"/>
          <w:color w:val="000000"/>
        </w:rPr>
        <w:t>政</w:t>
      </w:r>
      <w:r>
        <w:rPr>
          <w:rStyle w:val="24"/>
          <w:rFonts w:hint="eastAsia" w:ascii="仿宋" w:eastAsia="仿宋"/>
          <w:b w:val="0"/>
          <w:bCs w:val="0"/>
        </w:rPr>
        <w:t>府性基金预算财政拨款收入支出决算表</w:t>
      </w:r>
      <w:bookmarkEnd w:id="144"/>
      <w:bookmarkEnd w:id="145"/>
      <w:bookmarkEnd w:id="146"/>
    </w:p>
    <w:p>
      <w:pPr>
        <w:pStyle w:val="4"/>
        <w:rPr>
          <w:rFonts w:ascii="仿宋" w:eastAsia="仿宋"/>
          <w:color w:val="000000"/>
        </w:rPr>
      </w:pPr>
      <w:bookmarkStart w:id="147" w:name="_Toc79163647"/>
      <w:bookmarkStart w:id="148" w:name="_Toc15396630"/>
      <w:bookmarkStart w:id="149" w:name="_Toc79163897"/>
      <w:r>
        <w:rPr>
          <w:rStyle w:val="24"/>
          <w:rFonts w:hint="eastAsia" w:ascii="仿宋" w:eastAsia="仿宋"/>
          <w:b w:val="0"/>
          <w:bCs w:val="0"/>
        </w:rPr>
        <w:t>十二、</w:t>
      </w:r>
      <w:r>
        <w:rPr>
          <w:rFonts w:hint="eastAsia" w:ascii="仿宋" w:eastAsia="仿宋"/>
          <w:b w:val="0"/>
          <w:color w:val="000000"/>
        </w:rPr>
        <w:t>政</w:t>
      </w:r>
      <w:r>
        <w:rPr>
          <w:rStyle w:val="24"/>
          <w:rFonts w:hint="eastAsia" w:ascii="仿宋" w:eastAsia="仿宋"/>
          <w:b w:val="0"/>
          <w:bCs w:val="0"/>
        </w:rPr>
        <w:t>府性基金预算财政拨款“三公”经费支出决算表</w:t>
      </w:r>
      <w:bookmarkEnd w:id="147"/>
      <w:bookmarkEnd w:id="148"/>
      <w:bookmarkEnd w:id="149"/>
    </w:p>
    <w:p>
      <w:pPr>
        <w:pStyle w:val="4"/>
        <w:rPr>
          <w:rStyle w:val="24"/>
          <w:rFonts w:ascii="仿宋" w:eastAsia="仿宋"/>
          <w:b w:val="0"/>
          <w:bCs w:val="0"/>
        </w:rPr>
      </w:pPr>
      <w:bookmarkStart w:id="150" w:name="_Toc15396631"/>
      <w:bookmarkStart w:id="151" w:name="_Toc79163648"/>
      <w:bookmarkStart w:id="152" w:name="_Toc79163898"/>
      <w:r>
        <w:rPr>
          <w:rStyle w:val="24"/>
          <w:rFonts w:hint="eastAsia" w:ascii="仿宋" w:eastAsia="仿宋"/>
          <w:b w:val="0"/>
          <w:bCs w:val="0"/>
        </w:rPr>
        <w:t>十三、</w:t>
      </w:r>
      <w:r>
        <w:rPr>
          <w:rFonts w:hint="eastAsia" w:ascii="仿宋" w:eastAsia="仿宋"/>
          <w:b w:val="0"/>
          <w:color w:val="000000"/>
        </w:rPr>
        <w:t>国</w:t>
      </w:r>
      <w:r>
        <w:rPr>
          <w:rStyle w:val="24"/>
          <w:rFonts w:hint="eastAsia" w:ascii="仿宋" w:eastAsia="仿宋"/>
          <w:b w:val="0"/>
          <w:bCs w:val="0"/>
        </w:rPr>
        <w:t>有资本经营预算财政拨款支出决算表</w:t>
      </w:r>
      <w:bookmarkEnd w:id="150"/>
      <w:bookmarkEnd w:id="151"/>
      <w:bookmarkEnd w:id="152"/>
    </w:p>
    <w:p>
      <w:pPr>
        <w:pStyle w:val="4"/>
        <w:rPr>
          <w:rStyle w:val="24"/>
          <w:rFonts w:ascii="仿宋" w:eastAsia="仿宋"/>
          <w:b w:val="0"/>
          <w:bCs w:val="0"/>
        </w:rPr>
      </w:pPr>
      <w:bookmarkStart w:id="153" w:name="_Toc79163649"/>
      <w:bookmarkStart w:id="154" w:name="_Toc79163899"/>
      <w:r>
        <w:rPr>
          <w:rStyle w:val="24"/>
          <w:rFonts w:hint="eastAsia" w:ascii="仿宋" w:eastAsia="仿宋"/>
          <w:b w:val="0"/>
          <w:bCs w:val="0"/>
        </w:rPr>
        <w:t>十四、国有资本经营预算财政拨款支出决算表</w:t>
      </w:r>
      <w:bookmarkEnd w:id="153"/>
      <w:bookmarkEnd w:id="154"/>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Free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501EA692"/>
    <w:multiLevelType w:val="singleLevel"/>
    <w:tmpl w:val="501EA692"/>
    <w:lvl w:ilvl="0" w:tentative="0">
      <w:start w:val="1"/>
      <w:numFmt w:val="decimal"/>
      <w:lvlText w:val="%1."/>
      <w:lvlJc w:val="left"/>
      <w:pPr>
        <w:tabs>
          <w:tab w:val="left" w:pos="312"/>
        </w:tabs>
      </w:pPr>
    </w:lvl>
  </w:abstractNum>
  <w:abstractNum w:abstractNumId="3">
    <w:nsid w:val="50ECF09C"/>
    <w:multiLevelType w:val="singleLevel"/>
    <w:tmpl w:val="50ECF09C"/>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2CB7DEF"/>
    <w:rsid w:val="0C8F6233"/>
    <w:rsid w:val="1AF33F35"/>
    <w:rsid w:val="23F77654"/>
    <w:rsid w:val="27B06AAE"/>
    <w:rsid w:val="28C22C4A"/>
    <w:rsid w:val="2D6B5597"/>
    <w:rsid w:val="2F780237"/>
    <w:rsid w:val="316A15DF"/>
    <w:rsid w:val="348A6ADA"/>
    <w:rsid w:val="378912FA"/>
    <w:rsid w:val="383439CF"/>
    <w:rsid w:val="3CE206DA"/>
    <w:rsid w:val="43451DED"/>
    <w:rsid w:val="46395F05"/>
    <w:rsid w:val="48316112"/>
    <w:rsid w:val="4B592C17"/>
    <w:rsid w:val="50DA7636"/>
    <w:rsid w:val="50DC06AD"/>
    <w:rsid w:val="56E66A42"/>
    <w:rsid w:val="56F341A7"/>
    <w:rsid w:val="60347DEF"/>
    <w:rsid w:val="650172FA"/>
    <w:rsid w:val="65404E39"/>
    <w:rsid w:val="66DB388E"/>
    <w:rsid w:val="6D613F2D"/>
    <w:rsid w:val="76350302"/>
    <w:rsid w:val="76CD48A6"/>
    <w:rsid w:val="79173E9F"/>
    <w:rsid w:val="7D097D2F"/>
    <w:rsid w:val="7F210B38"/>
    <w:rsid w:val="CDBF5C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rPr>
      <w:rFonts w:hint="eastAsia"/>
      <w:sz w:val="32"/>
      <w:szCs w:val="21"/>
    </w:rPr>
  </w:style>
  <w:style w:type="paragraph" w:styleId="6">
    <w:name w:val="toc 7"/>
    <w:basedOn w:val="1"/>
    <w:next w:val="1"/>
    <w:qFormat/>
    <w:uiPriority w:val="0"/>
    <w:pPr>
      <w:ind w:left="1260"/>
      <w:jc w:val="left"/>
    </w:pPr>
    <w:rPr>
      <w:rFonts w:ascii="等线" w:eastAsia="等线"/>
      <w:sz w:val="18"/>
      <w:szCs w:val="18"/>
    </w:rPr>
  </w:style>
  <w:style w:type="paragraph" w:styleId="7">
    <w:name w:val="Body Text"/>
    <w:basedOn w:val="1"/>
    <w:qFormat/>
    <w:uiPriority w:val="0"/>
    <w:pPr>
      <w:spacing w:before="30" w:beforeLines="30"/>
    </w:pPr>
    <w:rPr>
      <w:rFonts w:ascii="仿宋_GB2312" w:eastAsia="仿宋_GB2312"/>
      <w:kern w:val="0"/>
      <w:sz w:val="24"/>
      <w:szCs w:val="20"/>
    </w:r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4"/>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
    <w:basedOn w:val="3"/>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Sheet1!$A$2:$A$4</c:f>
              <c:strCache>
                <c:ptCount val="3"/>
                <c:pt idx="0">
                  <c:v>2021年</c:v>
                </c:pt>
                <c:pt idx="1">
                  <c:v>2020年</c:v>
                </c:pt>
              </c:strCache>
            </c:strRef>
          </c:cat>
          <c:val>
            <c:numRef>
              <c:f>Sheet1!$B$2:$B$4</c:f>
              <c:numCache>
                <c:formatCode>General</c:formatCode>
                <c:ptCount val="3"/>
                <c:pt idx="0">
                  <c:v>767.67</c:v>
                </c:pt>
                <c:pt idx="1">
                  <c:v>797.3</c:v>
                </c:pt>
              </c:numCache>
            </c:numRef>
          </c:val>
        </c:ser>
        <c:dLbls>
          <c:showLegendKey val="0"/>
          <c:showVal val="1"/>
          <c:showCatName val="0"/>
          <c:showSerName val="0"/>
          <c:showPercent val="0"/>
          <c:showBubbleSize val="0"/>
        </c:dLbls>
        <c:gapWidth val="150"/>
        <c:overlap val="100"/>
        <c:axId val="42835968"/>
        <c:axId val="42838656"/>
      </c:barChart>
      <c:catAx>
        <c:axId val="428359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42838656"/>
        <c:crosses val="autoZero"/>
        <c:auto val="1"/>
        <c:lblAlgn val="ctr"/>
        <c:lblOffset val="100"/>
        <c:noMultiLvlLbl val="0"/>
      </c:catAx>
      <c:valAx>
        <c:axId val="428386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3596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一般公共预算财政拨款收入</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c:f>
              <c:strCache>
                <c:ptCount val="1"/>
                <c:pt idx="0">
                  <c:v>2021年</c:v>
                </c:pt>
              </c:strCache>
            </c:strRef>
          </c:cat>
          <c:val>
            <c:numRef>
              <c:f>Sheet1!$B$2</c:f>
              <c:numCache>
                <c:formatCode>General</c:formatCode>
                <c:ptCount val="1"/>
                <c:pt idx="0">
                  <c:v>767.67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支出合计</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基本支出</c:v>
                </c:pt>
                <c:pt idx="1">
                  <c:v>项目支出 </c:v>
                </c:pt>
              </c:strCache>
            </c:strRef>
          </c:cat>
          <c:val>
            <c:numRef>
              <c:f>Sheet1!$B$2:$B$3</c:f>
              <c:numCache>
                <c:formatCode>General</c:formatCode>
                <c:ptCount val="2"/>
                <c:pt idx="0">
                  <c:v>712.54</c:v>
                </c:pt>
                <c:pt idx="1">
                  <c:v>55.13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234604105572"/>
          <c:y val="0.278510998307953"/>
          <c:w val="0.833900293255132"/>
          <c:h val="0.622131979695432"/>
        </c:manualLayout>
      </c:layout>
      <c:barChart>
        <c:barDir val="col"/>
        <c:grouping val="stacked"/>
        <c:varyColors val="0"/>
        <c:ser>
          <c:idx val="0"/>
          <c:order val="0"/>
          <c:tx>
            <c:strRef>
              <c:f>Sheet1!$B$1</c:f>
              <c:strCache>
                <c:ptCount val="1"/>
                <c:pt idx="0">
                  <c:v>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Sheet1!$A$2:$A$4</c:f>
              <c:strCache>
                <c:ptCount val="3"/>
                <c:pt idx="0">
                  <c:v>2021年</c:v>
                </c:pt>
                <c:pt idx="1">
                  <c:v>2020年</c:v>
                </c:pt>
              </c:strCache>
            </c:strRef>
          </c:cat>
          <c:val>
            <c:numRef>
              <c:f>Sheet1!$B$2:$B$4</c:f>
              <c:numCache>
                <c:formatCode>General</c:formatCode>
                <c:ptCount val="3"/>
                <c:pt idx="0">
                  <c:v>767.67</c:v>
                </c:pt>
                <c:pt idx="1">
                  <c:v>797.3</c:v>
                </c:pt>
              </c:numCache>
            </c:numRef>
          </c:val>
        </c:ser>
        <c:dLbls>
          <c:showLegendKey val="0"/>
          <c:showVal val="1"/>
          <c:showCatName val="0"/>
          <c:showSerName val="0"/>
          <c:showPercent val="0"/>
          <c:showBubbleSize val="0"/>
        </c:dLbls>
        <c:gapWidth val="150"/>
        <c:overlap val="100"/>
        <c:axId val="42835968"/>
        <c:axId val="42838656"/>
      </c:barChart>
      <c:catAx>
        <c:axId val="428359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42838656"/>
        <c:crosses val="autoZero"/>
        <c:auto val="1"/>
        <c:lblAlgn val="ctr"/>
        <c:lblOffset val="100"/>
        <c:noMultiLvlLbl val="0"/>
      </c:catAx>
      <c:valAx>
        <c:axId val="428386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3596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797.3</c:v>
                </c:pt>
                <c:pt idx="1">
                  <c:v>767.67</c:v>
                </c:pt>
              </c:numCache>
            </c:numRef>
          </c:val>
        </c:ser>
        <c:dLbls>
          <c:showLegendKey val="0"/>
          <c:showVal val="1"/>
          <c:showCatName val="0"/>
          <c:showSerName val="0"/>
          <c:showPercent val="0"/>
          <c:showBubbleSize val="0"/>
        </c:dLbls>
        <c:gapWidth val="75"/>
        <c:axId val="141599104"/>
        <c:axId val="141601024"/>
      </c:barChart>
      <c:catAx>
        <c:axId val="1415991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601024"/>
        <c:crosses val="autoZero"/>
        <c:auto val="1"/>
        <c:lblAlgn val="ctr"/>
        <c:lblOffset val="100"/>
        <c:noMultiLvlLbl val="0"/>
      </c:catAx>
      <c:valAx>
        <c:axId val="14160102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59910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c:v>
                </c:pt>
                <c:pt idx="1">
                  <c:v>社会保障和就业</c:v>
                </c:pt>
                <c:pt idx="2">
                  <c:v>卫生健康</c:v>
                </c:pt>
                <c:pt idx="3">
                  <c:v>住房保障</c:v>
                </c:pt>
              </c:strCache>
            </c:strRef>
          </c:cat>
          <c:val>
            <c:numRef>
              <c:f>Sheet1!$B$2:$B$5</c:f>
              <c:numCache>
                <c:formatCode>General</c:formatCode>
                <c:ptCount val="4"/>
                <c:pt idx="0">
                  <c:v>584.42</c:v>
                </c:pt>
                <c:pt idx="1">
                  <c:v>57.04</c:v>
                </c:pt>
                <c:pt idx="2">
                  <c:v>29.94</c:v>
                </c:pt>
                <c:pt idx="3">
                  <c:v>41.14</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36.92</c:v>
                </c:pt>
                <c:pt idx="1">
                  <c:v>3.85</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24</Pages>
  <Words>8035</Words>
  <Characters>8623</Characters>
  <Lines>596</Lines>
  <Paragraphs>286</Paragraphs>
  <TotalTime>2</TotalTime>
  <ScaleCrop>false</ScaleCrop>
  <LinksUpToDate>false</LinksUpToDate>
  <CharactersWithSpaces>8718</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2021-07-29T11:56:00Z</cp:lastPrinted>
  <dcterms:modified xsi:type="dcterms:W3CDTF">2026-05-06T15:48:26Z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