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olor w:val="000000"/>
          <w:sz w:val="72"/>
          <w:szCs w:val="72"/>
          <w:lang w:val="en-US" w:eastAsia="zh-CN"/>
        </w:rPr>
      </w:pPr>
      <w:bookmarkStart w:id="155" w:name="_GoBack"/>
      <w:bookmarkEnd w:id="155"/>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hint="eastAsia" w:ascii="方正小标宋简体" w:eastAsia="方正小标宋简体"/>
          <w:sz w:val="72"/>
          <w:szCs w:val="72"/>
          <w:lang w:eastAsia="zh-CN"/>
        </w:rPr>
      </w:pPr>
      <w:bookmarkStart w:id="1" w:name="_Toc15396597"/>
      <w:bookmarkStart w:id="2" w:name="_Toc15378441"/>
      <w:bookmarkStart w:id="3" w:name="_Toc15377193"/>
      <w:bookmarkStart w:id="4" w:name="_Toc15396475"/>
      <w:bookmarkStart w:id="5" w:name="_Toc15377425"/>
      <w:r>
        <w:rPr>
          <w:rFonts w:hint="eastAsia" w:ascii="方正小标宋简体" w:eastAsia="方正小标宋简体"/>
          <w:sz w:val="72"/>
          <w:szCs w:val="72"/>
          <w:lang w:eastAsia="zh-CN"/>
        </w:rPr>
        <w:t>2021年度</w:t>
      </w:r>
      <w:bookmarkEnd w:id="1"/>
      <w:bookmarkEnd w:id="2"/>
      <w:bookmarkEnd w:id="3"/>
      <w:bookmarkEnd w:id="4"/>
      <w:bookmarkEnd w:id="5"/>
    </w:p>
    <w:p>
      <w:pPr>
        <w:jc w:val="center"/>
        <w:rPr>
          <w:rFonts w:ascii="方正小标宋简体" w:eastAsia="方正小标宋简体"/>
          <w:sz w:val="72"/>
          <w:szCs w:val="72"/>
        </w:rPr>
      </w:pPr>
      <w:bookmarkStart w:id="6" w:name="_Toc15396476"/>
      <w:bookmarkStart w:id="7" w:name="_Toc15378442"/>
      <w:bookmarkStart w:id="8" w:name="_Toc15396598"/>
      <w:bookmarkStart w:id="9" w:name="_Toc15377426"/>
      <w:bookmarkStart w:id="10" w:name="_Toc15377194"/>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lang w:eastAsia="zh-CN"/>
        </w:rPr>
        <w:t>人大常委会办公室</w:t>
      </w: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w:t>
      </w:r>
    </w:p>
    <w:p>
      <w:pPr>
        <w:widowControl/>
        <w:jc w:val="center"/>
        <w:rPr>
          <w:rFonts w:ascii="方正小标宋简体" w:eastAsia="方正小标宋简体"/>
          <w:color w:val="000000"/>
          <w:sz w:val="36"/>
          <w:szCs w:val="36"/>
        </w:rPr>
      </w:pP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4"/>
        <w:jc w:val="center"/>
        <w:rPr>
          <w:b w:val="0"/>
          <w:bCs w:val="0"/>
          <w:sz w:val="24"/>
          <w:szCs w:val="24"/>
        </w:rPr>
      </w:pPr>
      <w:r>
        <w:rPr>
          <w:rFonts w:hint="eastAsia"/>
          <w:b w:val="0"/>
          <w:bCs w:val="0"/>
          <w:sz w:val="24"/>
          <w:szCs w:val="24"/>
        </w:rPr>
        <w:t>公开时间：202</w:t>
      </w:r>
      <w:r>
        <w:rPr>
          <w:b w:val="0"/>
          <w:bCs w:val="0"/>
          <w:sz w:val="24"/>
          <w:szCs w:val="24"/>
        </w:rPr>
        <w:t>2</w:t>
      </w:r>
      <w:r>
        <w:rPr>
          <w:rFonts w:hint="eastAsia"/>
          <w:b w:val="0"/>
          <w:bCs w:val="0"/>
          <w:sz w:val="24"/>
          <w:szCs w:val="24"/>
        </w:rPr>
        <w:t>年</w:t>
      </w:r>
      <w:r>
        <w:rPr>
          <w:rFonts w:hint="eastAsia"/>
          <w:b w:val="0"/>
          <w:bCs w:val="0"/>
          <w:sz w:val="24"/>
          <w:szCs w:val="24"/>
          <w:lang w:val="en-US" w:eastAsia="zh-CN"/>
        </w:rPr>
        <w:t>9</w:t>
      </w:r>
      <w:r>
        <w:rPr>
          <w:rFonts w:hint="eastAsia"/>
          <w:b w:val="0"/>
          <w:bCs w:val="0"/>
          <w:sz w:val="24"/>
          <w:szCs w:val="24"/>
        </w:rPr>
        <w:t>月</w:t>
      </w:r>
      <w:r>
        <w:rPr>
          <w:rFonts w:hint="eastAsia"/>
          <w:b w:val="0"/>
          <w:bCs w:val="0"/>
          <w:sz w:val="24"/>
          <w:szCs w:val="24"/>
          <w:lang w:val="en-US" w:eastAsia="zh-CN"/>
        </w:rPr>
        <w:t>27</w:t>
      </w:r>
      <w:r>
        <w:rPr>
          <w:rFonts w:hint="eastAsia"/>
          <w:b w:val="0"/>
          <w:bCs w:val="0"/>
          <w:sz w:val="24"/>
          <w:szCs w:val="24"/>
        </w:rPr>
        <w:t>日</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fldChar w:fldCharType="begin"/>
      </w:r>
      <w:r>
        <w:rPr>
          <w:rFonts w:hint="eastAsia" w:ascii="仿宋_GB2312" w:hAnsi="仿宋_GB2312" w:eastAsia="仿宋_GB2312" w:cs="仿宋_GB2312"/>
          <w:b w:val="0"/>
          <w:bCs w:val="0"/>
          <w:caps w:val="0"/>
          <w:sz w:val="28"/>
          <w:szCs w:val="28"/>
        </w:rPr>
        <w:instrText xml:space="preserve"> TOC \o \u </w:instrText>
      </w:r>
      <w:r>
        <w:rPr>
          <w:rFonts w:hint="eastAsia" w:ascii="仿宋_GB2312" w:hAnsi="仿宋_GB2312" w:eastAsia="仿宋_GB2312" w:cs="仿宋_GB2312"/>
          <w:b w:val="0"/>
          <w:bCs w:val="0"/>
          <w:caps w:val="0"/>
          <w:sz w:val="28"/>
          <w:szCs w:val="28"/>
        </w:rPr>
        <w:fldChar w:fldCharType="separate"/>
      </w:r>
      <w:r>
        <w:rPr>
          <w:rFonts w:hint="eastAsia" w:ascii="仿宋_GB2312" w:hAnsi="仿宋_GB2312" w:eastAsia="仿宋_GB2312" w:cs="仿宋_GB2312"/>
          <w:b w:val="0"/>
          <w:bCs w:val="0"/>
          <w:caps w:val="0"/>
          <w:sz w:val="28"/>
          <w:szCs w:val="28"/>
        </w:rPr>
        <w:t>第一部分 部门概况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rPr>
        <w:fldChar w:fldCharType="begin"/>
      </w:r>
      <w:r>
        <w:rPr>
          <w:rFonts w:hint="eastAsia" w:ascii="仿宋_GB2312" w:hAnsi="仿宋_GB2312" w:eastAsia="仿宋_GB2312" w:cs="仿宋_GB2312"/>
          <w:b w:val="0"/>
          <w:bCs w:val="0"/>
          <w:caps w:val="0"/>
          <w:sz w:val="28"/>
          <w:szCs w:val="28"/>
        </w:rPr>
        <w:instrText xml:space="preserve"> PAGEREF _Toc79163851 \h </w:instrText>
      </w:r>
      <w:r>
        <w:rPr>
          <w:rFonts w:hint="eastAsia" w:ascii="仿宋_GB2312" w:hAnsi="仿宋_GB2312" w:eastAsia="仿宋_GB2312" w:cs="仿宋_GB2312"/>
          <w:b w:val="0"/>
          <w:bCs w:val="0"/>
          <w:caps w:val="0"/>
          <w:sz w:val="28"/>
          <w:szCs w:val="28"/>
        </w:rPr>
        <w:fldChar w:fldCharType="separate"/>
      </w:r>
      <w:r>
        <w:rPr>
          <w:rFonts w:hint="eastAsia" w:ascii="仿宋_GB2312" w:hAnsi="仿宋_GB2312" w:eastAsia="仿宋_GB2312" w:cs="仿宋_GB2312"/>
          <w:b w:val="0"/>
          <w:bCs w:val="0"/>
          <w:caps w:val="0"/>
          <w:sz w:val="28"/>
          <w:szCs w:val="28"/>
        </w:rPr>
        <w:t>4</w:t>
      </w:r>
      <w:r>
        <w:rPr>
          <w:rFonts w:hint="eastAsia" w:ascii="仿宋_GB2312" w:hAnsi="仿宋_GB2312" w:eastAsia="仿宋_GB2312" w:cs="仿宋_GB2312"/>
          <w:b w:val="0"/>
          <w:bCs w:val="0"/>
          <w:caps w:val="0"/>
          <w:sz w:val="28"/>
          <w:szCs w:val="28"/>
        </w:rPr>
        <w:fldChar w:fldCharType="end"/>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一、基本职能及主要工作</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rPr>
        <w:fldChar w:fldCharType="begin"/>
      </w:r>
      <w:r>
        <w:rPr>
          <w:rFonts w:hint="eastAsia" w:ascii="仿宋_GB2312" w:hAnsi="仿宋_GB2312" w:eastAsia="仿宋_GB2312" w:cs="仿宋_GB2312"/>
          <w:b w:val="0"/>
          <w:bCs w:val="0"/>
          <w:caps w:val="0"/>
          <w:sz w:val="28"/>
          <w:szCs w:val="28"/>
        </w:rPr>
        <w:instrText xml:space="preserve"> PAGEREF _Toc79163852 \h </w:instrText>
      </w:r>
      <w:r>
        <w:rPr>
          <w:rFonts w:hint="eastAsia" w:ascii="仿宋_GB2312" w:hAnsi="仿宋_GB2312" w:eastAsia="仿宋_GB2312" w:cs="仿宋_GB2312"/>
          <w:b w:val="0"/>
          <w:bCs w:val="0"/>
          <w:caps w:val="0"/>
          <w:sz w:val="28"/>
          <w:szCs w:val="28"/>
        </w:rPr>
        <w:fldChar w:fldCharType="separate"/>
      </w:r>
      <w:r>
        <w:rPr>
          <w:rFonts w:hint="eastAsia" w:ascii="仿宋_GB2312" w:hAnsi="仿宋_GB2312" w:eastAsia="仿宋_GB2312" w:cs="仿宋_GB2312"/>
          <w:b w:val="0"/>
          <w:bCs w:val="0"/>
          <w:caps w:val="0"/>
          <w:sz w:val="28"/>
          <w:szCs w:val="28"/>
        </w:rPr>
        <w:t>4</w:t>
      </w:r>
      <w:r>
        <w:rPr>
          <w:rFonts w:hint="eastAsia" w:ascii="仿宋_GB2312" w:hAnsi="仿宋_GB2312" w:eastAsia="仿宋_GB2312" w:cs="仿宋_GB2312"/>
          <w:b w:val="0"/>
          <w:bCs w:val="0"/>
          <w:caps w:val="0"/>
          <w:sz w:val="28"/>
          <w:szCs w:val="28"/>
        </w:rPr>
        <w:fldChar w:fldCharType="end"/>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（一）主要职能</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4</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（二）2021年重点工作完成情况。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rPr>
        <w:fldChar w:fldCharType="begin"/>
      </w:r>
      <w:r>
        <w:rPr>
          <w:rFonts w:hint="eastAsia" w:ascii="仿宋_GB2312" w:hAnsi="仿宋_GB2312" w:eastAsia="仿宋_GB2312" w:cs="仿宋_GB2312"/>
          <w:b w:val="0"/>
          <w:bCs w:val="0"/>
          <w:caps w:val="0"/>
          <w:sz w:val="28"/>
          <w:szCs w:val="28"/>
        </w:rPr>
        <w:instrText xml:space="preserve"> PAGEREF _Toc79163854 \h </w:instrText>
      </w:r>
      <w:r>
        <w:rPr>
          <w:rFonts w:hint="eastAsia" w:ascii="仿宋_GB2312" w:hAnsi="仿宋_GB2312" w:eastAsia="仿宋_GB2312" w:cs="仿宋_GB2312"/>
          <w:b w:val="0"/>
          <w:bCs w:val="0"/>
          <w:caps w:val="0"/>
          <w:sz w:val="28"/>
          <w:szCs w:val="28"/>
        </w:rPr>
        <w:fldChar w:fldCharType="separate"/>
      </w:r>
      <w:r>
        <w:rPr>
          <w:rFonts w:hint="eastAsia" w:ascii="仿宋_GB2312" w:hAnsi="仿宋_GB2312" w:eastAsia="仿宋_GB2312" w:cs="仿宋_GB2312"/>
          <w:b w:val="0"/>
          <w:bCs w:val="0"/>
          <w:caps w:val="0"/>
          <w:sz w:val="28"/>
          <w:szCs w:val="28"/>
        </w:rPr>
        <w:t>4</w:t>
      </w:r>
      <w:r>
        <w:rPr>
          <w:rFonts w:hint="eastAsia" w:ascii="仿宋_GB2312" w:hAnsi="仿宋_GB2312" w:eastAsia="仿宋_GB2312" w:cs="仿宋_GB2312"/>
          <w:b w:val="0"/>
          <w:bCs w:val="0"/>
          <w:caps w:val="0"/>
          <w:sz w:val="28"/>
          <w:szCs w:val="28"/>
        </w:rPr>
        <w:fldChar w:fldCharType="end"/>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二、机构设置</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第二部分 2021年度部门决算情况说明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一、收入支出决算总体情况说明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二、收入决算情况说明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7</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三、支出决算情况说明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7</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四、财政拨款收入支出决算总体情况说明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7</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五、一般公共预算财政拨款支出决算情况说明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（一）一般公共预算财政拨款支出决算总体情况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（二）一般公共预算财政拨款支出决算结构情况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9</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（三）一般公共预算财政拨款支出决算具体情况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9</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六、一般公共预算财政拨款基本支出决算情况说明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10</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七、“三公”经费财政拨款支出决算情况说明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11</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（一）“三公”经费财政拨款支出决算总体情况说明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11</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（二）“三公”经费财政拨款支出决算具体情况说明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11</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八、政府性基金预算支出决算情况说明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12</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九、 国有资本经营预算支出决算情况说明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12</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十、其他重要事项的情况说明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12</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（一）机关运行经费支出情况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12</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（二）政府采购支出情况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12</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（三）国有资产占有使用情况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12</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（四）预算绩效管理情况。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13</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第三部分 名词解释</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第四部分 附件</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21</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附件1</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21</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第五部分 附表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一、收入支出决算总表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二、收入决算表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三、支出决算表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四、财政拨款收入支出决算总表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五、财政拨款支出决算明细表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六、一般公共预算财政拨款支出决算表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七、一般公共预算财政拨款支出决算明细表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八、一般公共预算财政拨款基本支出决算表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九、一般公共预算财政拨款项目支出决算表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十、一般公共预算财政拨款“三公”经费支出决算表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十一、政府性基金预算财政拨款收入支出决算表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十二、政府性基金预算财政拨款“三公”经费支出决算表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十三、国有资本经营预算财政拨款支出决算表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十四、国有资本经营预算财政拨款支出决算表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r>
        <w:rPr>
          <w:rFonts w:hint="eastAsia" w:ascii="仿宋_GB2312" w:hAnsi="仿宋_GB2312" w:eastAsia="仿宋_GB2312" w:cs="仿宋_GB2312"/>
          <w:b w:val="0"/>
          <w:bCs w:val="0"/>
          <w:caps w:val="0"/>
          <w:sz w:val="28"/>
          <w:szCs w:val="28"/>
        </w:rPr>
        <w:fldChar w:fldCharType="end"/>
      </w:r>
    </w:p>
    <w:p>
      <w:pPr>
        <w:widowControl/>
        <w:spacing w:line="440" w:lineRule="exact"/>
        <w:jc w:val="left"/>
        <w:rPr>
          <w:rFonts w:ascii="仿宋" w:eastAsia="仿宋"/>
          <w:bCs/>
          <w:kern w:val="44"/>
          <w:sz w:val="24"/>
        </w:rPr>
      </w:pPr>
      <w:bookmarkStart w:id="12" w:name="_Toc15377196"/>
      <w:bookmarkStart w:id="13" w:name="_Toc15396599"/>
      <w:r>
        <w:rPr>
          <w:rFonts w:ascii="仿宋" w:eastAsia="仿宋"/>
          <w:b/>
          <w:sz w:val="24"/>
        </w:rPr>
        <w:br w:type="page"/>
      </w:r>
    </w:p>
    <w:p>
      <w:pPr>
        <w:pStyle w:val="3"/>
        <w:jc w:val="center"/>
        <w:rPr>
          <w:rStyle w:val="23"/>
          <w:rFonts w:ascii="黑体" w:eastAsia="黑体"/>
          <w:b/>
          <w:bCs w:val="0"/>
        </w:rPr>
      </w:pPr>
      <w:bookmarkStart w:id="14" w:name="_Toc79163601"/>
      <w:bookmarkStart w:id="15" w:name="_Toc79163851"/>
      <w:r>
        <w:rPr>
          <w:rFonts w:hint="eastAsia" w:ascii="黑体" w:eastAsia="黑体"/>
          <w:b w:val="0"/>
        </w:rPr>
        <w:t>第一部分</w:t>
      </w:r>
      <w:r>
        <w:rPr>
          <w:rFonts w:ascii="黑体" w:eastAsia="黑体"/>
          <w:b w:val="0"/>
        </w:rPr>
        <w:t xml:space="preserve"> </w:t>
      </w:r>
      <w:r>
        <w:rPr>
          <w:rStyle w:val="23"/>
          <w:rFonts w:hint="eastAsia" w:asci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4"/>
        <w:rPr>
          <w:rStyle w:val="24"/>
          <w:rFonts w:ascii="仿宋" w:eastAsia="仿宋"/>
          <w:b w:val="0"/>
          <w:bCs w:val="0"/>
        </w:rPr>
      </w:pPr>
      <w:bookmarkStart w:id="16" w:name="_Toc15377197"/>
      <w:bookmarkStart w:id="17" w:name="_Toc79163602"/>
      <w:bookmarkStart w:id="18" w:name="_Toc79163852"/>
      <w:bookmarkStart w:id="19" w:name="_Toc15396600"/>
      <w:r>
        <w:rPr>
          <w:rFonts w:hint="eastAsia" w:ascii="黑体" w:eastAsia="黑体"/>
          <w:b w:val="0"/>
          <w:color w:val="000000"/>
        </w:rPr>
        <w:t>一、基</w:t>
      </w:r>
      <w:r>
        <w:rPr>
          <w:rStyle w:val="24"/>
          <w:rFonts w:hint="eastAsia" w:ascii="黑体" w:eastAsia="黑体"/>
          <w:b w:val="0"/>
          <w:bCs w:val="0"/>
        </w:rPr>
        <w:t>本职能及主要工作</w:t>
      </w:r>
      <w:bookmarkEnd w:id="16"/>
      <w:bookmarkEnd w:id="17"/>
      <w:bookmarkEnd w:id="18"/>
      <w:bookmarkEnd w:id="19"/>
    </w:p>
    <w:p>
      <w:pPr>
        <w:autoSpaceDE w:val="0"/>
        <w:ind w:firstLine="642" w:firstLineChars="200"/>
        <w:rPr>
          <w:rFonts w:ascii="仿宋_GB2312" w:eastAsia="仿宋_GB2312"/>
          <w:color w:val="000000"/>
          <w:sz w:val="32"/>
          <w:szCs w:val="32"/>
        </w:rPr>
      </w:pPr>
      <w:bookmarkStart w:id="20" w:name="_Toc15378446"/>
      <w:bookmarkStart w:id="21" w:name="_Toc79163854"/>
      <w:bookmarkStart w:id="22" w:name="_Toc15377199"/>
      <w:bookmarkStart w:id="23" w:name="_Toc79163604"/>
      <w:r>
        <w:rPr>
          <w:rFonts w:hint="eastAsia" w:ascii="楷体_GB2312" w:hAnsi="仿宋" w:eastAsia="楷体_GB2312"/>
          <w:b/>
          <w:bCs/>
          <w:color w:val="000000"/>
          <w:sz w:val="32"/>
          <w:szCs w:val="32"/>
        </w:rPr>
        <w:t>（一）主要职能</w:t>
      </w:r>
      <w:r>
        <w:rPr>
          <w:rFonts w:hint="eastAsia" w:ascii="仿宋" w:hAnsi="仿宋" w:eastAsia="仿宋"/>
          <w:bCs/>
          <w:color w:val="000000"/>
          <w:sz w:val="32"/>
          <w:szCs w:val="32"/>
        </w:rPr>
        <w:t>：</w:t>
      </w:r>
      <w:r>
        <w:rPr>
          <w:rFonts w:hint="eastAsia" w:ascii="仿宋_GB2312" w:eastAsia="仿宋_GB2312"/>
          <w:color w:val="000000"/>
          <w:sz w:val="32"/>
          <w:szCs w:val="32"/>
        </w:rPr>
        <w:t>法律监督、工作监督、任职任免、重大事项决定。</w:t>
      </w:r>
    </w:p>
    <w:bookmarkEnd w:id="20"/>
    <w:bookmarkEnd w:id="21"/>
    <w:bookmarkEnd w:id="22"/>
    <w:bookmarkEnd w:id="23"/>
    <w:p>
      <w:pPr>
        <w:spacing w:line="600" w:lineRule="exact"/>
        <w:ind w:firstLine="642" w:firstLineChars="200"/>
        <w:outlineLvl w:val="1"/>
        <w:rPr>
          <w:rFonts w:ascii="楷体_GB2312" w:hAnsi="仿宋" w:eastAsia="楷体_GB2312"/>
          <w:b/>
          <w:bCs/>
          <w:color w:val="000000"/>
          <w:sz w:val="32"/>
          <w:szCs w:val="32"/>
        </w:rPr>
      </w:pPr>
      <w:r>
        <w:rPr>
          <w:rFonts w:hint="eastAsia" w:ascii="楷体_GB2312" w:hAnsi="仿宋" w:eastAsia="楷体_GB2312"/>
          <w:b/>
          <w:bCs/>
          <w:color w:val="000000"/>
          <w:sz w:val="32"/>
          <w:szCs w:val="32"/>
        </w:rPr>
        <w:t>（二）</w:t>
      </w:r>
      <w:r>
        <w:rPr>
          <w:rFonts w:ascii="楷体_GB2312" w:hAnsi="仿宋" w:eastAsia="楷体_GB2312"/>
          <w:b/>
          <w:bCs/>
          <w:color w:val="000000"/>
          <w:sz w:val="32"/>
          <w:szCs w:val="32"/>
        </w:rPr>
        <w:t>20</w:t>
      </w:r>
      <w:r>
        <w:rPr>
          <w:rFonts w:hint="eastAsia" w:ascii="楷体_GB2312" w:hAnsi="仿宋" w:eastAsia="楷体_GB2312"/>
          <w:b/>
          <w:bCs/>
          <w:color w:val="000000"/>
          <w:sz w:val="32"/>
          <w:szCs w:val="32"/>
          <w:lang w:val="en-US" w:eastAsia="zh-CN"/>
        </w:rPr>
        <w:t>21</w:t>
      </w:r>
      <w:r>
        <w:rPr>
          <w:rFonts w:hint="eastAsia" w:ascii="楷体_GB2312" w:hAnsi="仿宋" w:eastAsia="楷体_GB2312"/>
          <w:b/>
          <w:bCs/>
          <w:color w:val="000000"/>
          <w:sz w:val="32"/>
          <w:szCs w:val="32"/>
        </w:rPr>
        <w:t>年重点工作完成情况</w:t>
      </w:r>
    </w:p>
    <w:p>
      <w:pPr>
        <w:spacing w:line="580" w:lineRule="exact"/>
        <w:ind w:firstLine="645"/>
        <w:rPr>
          <w:rFonts w:hint="eastAsia" w:ascii="仿宋_GB2312" w:eastAsia="仿宋_GB2312"/>
          <w:sz w:val="32"/>
          <w:szCs w:val="32"/>
        </w:rPr>
      </w:pPr>
      <w:r>
        <w:rPr>
          <w:rFonts w:hint="eastAsia" w:ascii="仿宋_GB2312" w:eastAsia="仿宋_GB2312"/>
          <w:sz w:val="32"/>
          <w:szCs w:val="32"/>
        </w:rPr>
        <w:t>认真贯彻执行</w:t>
      </w:r>
      <w:r>
        <w:rPr>
          <w:rFonts w:ascii="仿宋_GB2312" w:hAnsi="Calibri" w:eastAsia="仿宋_GB2312"/>
          <w:color w:val="000000"/>
          <w:sz w:val="32"/>
          <w:szCs w:val="32"/>
        </w:rPr>
        <w:t>党的十九大</w:t>
      </w:r>
      <w:r>
        <w:rPr>
          <w:rFonts w:hint="eastAsia" w:ascii="仿宋_GB2312" w:hAnsi="Calibri" w:eastAsia="仿宋_GB2312"/>
          <w:color w:val="000000"/>
          <w:sz w:val="32"/>
          <w:szCs w:val="32"/>
        </w:rPr>
        <w:t>及</w:t>
      </w:r>
      <w:r>
        <w:rPr>
          <w:rFonts w:ascii="仿宋_GB2312" w:hAnsi="Calibri" w:eastAsia="仿宋_GB2312"/>
          <w:color w:val="000000"/>
          <w:sz w:val="32"/>
          <w:szCs w:val="32"/>
        </w:rPr>
        <w:t>十九届二中、三中、四中、五中</w:t>
      </w:r>
      <w:r>
        <w:rPr>
          <w:rFonts w:hint="eastAsia" w:ascii="仿宋_GB2312" w:hAnsi="Calibri" w:eastAsia="仿宋_GB2312"/>
          <w:color w:val="000000"/>
          <w:sz w:val="32"/>
          <w:szCs w:val="32"/>
        </w:rPr>
        <w:t>、六中</w:t>
      </w:r>
      <w:r>
        <w:rPr>
          <w:rFonts w:ascii="仿宋_GB2312" w:hAnsi="Calibri" w:eastAsia="仿宋_GB2312"/>
          <w:color w:val="000000"/>
          <w:sz w:val="32"/>
          <w:szCs w:val="32"/>
        </w:rPr>
        <w:t>全会精神</w:t>
      </w:r>
      <w:r>
        <w:rPr>
          <w:rFonts w:hint="eastAsia" w:ascii="仿宋_GB2312" w:eastAsia="仿宋_GB2312"/>
          <w:sz w:val="32"/>
          <w:szCs w:val="32"/>
        </w:rPr>
        <w:t>，带领常委会及机关干部职工，完成了年初工作计划任务；完成了县委交办的其他工作任务；指导常委会机关党委、支部开展了工作。</w:t>
      </w:r>
    </w:p>
    <w:p>
      <w:pPr>
        <w:spacing w:line="580" w:lineRule="exact"/>
        <w:ind w:firstLine="640" w:firstLineChars="200"/>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县人大常委会始终坚持以习近平新时代中国特色社会主义思想为指引，深入贯彻习近平总书记关于坚持和完善人民代表大会制度的重要思想，坚持党的领导、人民当家作主、依法治国有机统一，扎实推动人大工作与时俱进创新发展，有力保障了县委决策部署的贯彻落实，为“一州两区三家园”“五地一中心”“六个茂县”建设作出了应有贡献。</w:t>
      </w:r>
    </w:p>
    <w:p>
      <w:pPr>
        <w:spacing w:line="580" w:lineRule="exact"/>
        <w:ind w:firstLine="640" w:firstLineChars="200"/>
        <w:rPr>
          <w:rFonts w:hint="eastAsia" w:ascii="仿宋_GB2312" w:eastAsia="仿宋_GB2312"/>
          <w:sz w:val="32"/>
          <w:szCs w:val="32"/>
        </w:rPr>
      </w:pPr>
      <w:r>
        <w:rPr>
          <w:rFonts w:hint="eastAsia" w:ascii="仿宋_GB2312" w:hAnsi="Helvetica" w:eastAsia="仿宋_GB2312" w:cs="Helvetica"/>
          <w:color w:val="000000"/>
          <w:sz w:val="32"/>
          <w:szCs w:val="32"/>
        </w:rPr>
        <w:t>全年共召开常委会会议12次，召开主任会议14次，听取和审议“一府一委两院”专项工作报告13项，作出决议、决定和审议意见9项，任免国家机关工作人员87人次，有力</w:t>
      </w:r>
      <w:r>
        <w:rPr>
          <w:rFonts w:ascii="仿宋_GB2312" w:hAnsi="Helvetica" w:eastAsia="仿宋_GB2312" w:cs="Helvetica"/>
          <w:color w:val="000000"/>
          <w:sz w:val="32"/>
          <w:szCs w:val="32"/>
        </w:rPr>
        <w:t>推进</w:t>
      </w:r>
      <w:r>
        <w:rPr>
          <w:rFonts w:hint="eastAsia" w:ascii="仿宋_GB2312" w:hAnsi="Helvetica" w:eastAsia="仿宋_GB2312" w:cs="Helvetica"/>
          <w:color w:val="000000"/>
          <w:sz w:val="32"/>
          <w:szCs w:val="32"/>
        </w:rPr>
        <w:t>了茂县</w:t>
      </w:r>
      <w:r>
        <w:rPr>
          <w:rFonts w:ascii="仿宋_GB2312" w:hAnsi="Helvetica" w:eastAsia="仿宋_GB2312" w:cs="Helvetica"/>
          <w:color w:val="000000"/>
          <w:sz w:val="32"/>
          <w:szCs w:val="32"/>
        </w:rPr>
        <w:t>经济社会发展和民主法治建设</w:t>
      </w:r>
      <w:r>
        <w:rPr>
          <w:rFonts w:hint="eastAsia" w:ascii="仿宋_GB2312" w:hAnsi="Helvetica" w:eastAsia="仿宋_GB2312" w:cs="Helvetica"/>
          <w:color w:val="000000"/>
          <w:sz w:val="32"/>
          <w:szCs w:val="32"/>
        </w:rPr>
        <w:t>。</w:t>
      </w:r>
    </w:p>
    <w:p>
      <w:pPr>
        <w:spacing w:line="580" w:lineRule="exact"/>
        <w:ind w:firstLine="640" w:firstLineChars="200"/>
        <w:rPr>
          <w:rFonts w:hint="eastAsia" w:ascii="仿宋_GB2312" w:eastAsia="仿宋_GB2312"/>
          <w:sz w:val="32"/>
          <w:szCs w:val="32"/>
        </w:rPr>
      </w:pPr>
      <w:r>
        <w:rPr>
          <w:rFonts w:hint="eastAsia" w:ascii="仿宋_GB2312" w:hAnsi="Helvetica" w:eastAsia="仿宋_GB2312" w:cs="Helvetica"/>
          <w:color w:val="000000"/>
          <w:sz w:val="32"/>
          <w:szCs w:val="32"/>
        </w:rPr>
        <w:t>县人大常委会有序推进县镇两级人大换届选举工作，于12月6日圆满完成县乡两级人大代表换届选举，成功选举镇人大代表562名、县人大代表162名；指导各镇召开了新一届第一次人代会。同时圆满完成了县十六届人大一次会议的召开。全过程发挥代表作用。坚持和落实常委会组成人员联系基层代表、代表联系群众制度，鼓励和支持各级代表更广泛更深入地联系和接待选民，常态化面对面了解民众心声，实打实解决突出难题。推动各级代表广泛参与学习培训、监督、集中视察、执法检查和走访接访等履职活动全过程。积极探索民生实事项目跟踪监督。今年，县人大常委会结合县情实际，探索将民生实事项目的决定、监督、评价等环节，引入到人民代表大会制度轨道上，使政府决策由“为民作主”转向“由民作主”。</w:t>
      </w:r>
      <w:r>
        <w:rPr>
          <w:rFonts w:hint="eastAsia" w:ascii="仿宋_GB2312" w:eastAsia="仿宋_GB2312"/>
          <w:sz w:val="32"/>
          <w:szCs w:val="32"/>
        </w:rPr>
        <w:t>县十五届人大五次会议共收到代表建议、批评和意见32件，在做好分类整理、登记归类后交由政府办理。把人大代表的议案、建议、批评和意见落到了实处。</w:t>
      </w:r>
      <w:r>
        <w:rPr>
          <w:rFonts w:hint="eastAsia" w:ascii="仿宋_GB2312" w:hAnsi="Helvetica" w:eastAsia="仿宋_GB2312" w:cs="Helvetica"/>
          <w:color w:val="000000"/>
          <w:sz w:val="32"/>
          <w:szCs w:val="32"/>
        </w:rPr>
        <w:t>建立常委会领导包片区、委室正副主任联系乡镇工作制度，加强对法定会议、主席团工作、代表活动的具体指导，促进了乡镇人大工作均衡发展。邀请乡镇人大主席列席县人大常委会议，参加视察、考察、调研等活动，提升了乡镇人大工作质量和水平。</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按照《中华人民共和国地方各级人民代表大会和各级人民政府组织法》、《中华人民共和国人民法院组织法》、《中华人民共和国人民检察院组织法》等法律，围绕建设高素质干部队伍，坚持党管干部和人大依法任免干部相统一的原则，严格程序，依法行使干部任免权。全年共任免国家机关工作人员</w:t>
      </w:r>
      <w:r>
        <w:rPr>
          <w:rFonts w:hint="eastAsia" w:ascii="仿宋_GB2312" w:hAnsi="Helvetica" w:eastAsia="仿宋_GB2312" w:cs="Helvetica"/>
          <w:color w:val="000000"/>
          <w:sz w:val="32"/>
          <w:szCs w:val="32"/>
        </w:rPr>
        <w:t>87人次</w:t>
      </w:r>
      <w:r>
        <w:rPr>
          <w:rFonts w:hint="eastAsia" w:ascii="仿宋_GB2312" w:eastAsia="仿宋_GB2312"/>
          <w:sz w:val="32"/>
          <w:szCs w:val="32"/>
        </w:rPr>
        <w:t>。开展了被任命人员宣誓仪式，进一步增强了被任命人员的依法履职意识、为民服务意识和岗位责任意识，提高了干部任免工作的严肃性和实效性。</w:t>
      </w:r>
    </w:p>
    <w:p>
      <w:pPr>
        <w:spacing w:line="580" w:lineRule="exact"/>
        <w:ind w:firstLine="645"/>
        <w:rPr>
          <w:rFonts w:hint="eastAsia" w:ascii="仿宋_GB2312" w:eastAsia="仿宋_GB2312"/>
          <w:sz w:val="32"/>
          <w:szCs w:val="32"/>
        </w:rPr>
      </w:pPr>
      <w:r>
        <w:rPr>
          <w:rFonts w:hint="eastAsia" w:ascii="仿宋_GB2312" w:eastAsia="仿宋_GB2312"/>
          <w:sz w:val="32"/>
          <w:szCs w:val="32"/>
        </w:rPr>
        <w:t>围绕群众关注的热难点问题，县人大常委会精心组织了代表执法检查、专题调研、项目观摩等大型活动，向县人民政府提出了具体意见建议。</w:t>
      </w:r>
      <w:bookmarkStart w:id="24" w:name="_Toc15396601"/>
      <w:bookmarkStart w:id="25" w:name="_Toc79163605"/>
      <w:bookmarkStart w:id="26" w:name="_Toc79163855"/>
      <w:bookmarkStart w:id="27" w:name="_Toc15377200"/>
    </w:p>
    <w:p>
      <w:pPr>
        <w:spacing w:line="580" w:lineRule="exact"/>
        <w:ind w:firstLine="645"/>
        <w:rPr>
          <w:rStyle w:val="24"/>
          <w:rFonts w:hint="eastAsia" w:ascii="黑体" w:eastAsia="黑体"/>
          <w:b w:val="0"/>
          <w:bCs w:val="0"/>
        </w:rPr>
      </w:pPr>
      <w:r>
        <w:rPr>
          <w:rStyle w:val="24"/>
          <w:rFonts w:hint="eastAsia" w:ascii="黑体" w:eastAsia="黑体"/>
          <w:b w:val="0"/>
          <w:bCs w:val="0"/>
        </w:rPr>
        <w:t>二、机构设置</w:t>
      </w:r>
      <w:bookmarkEnd w:id="24"/>
      <w:bookmarkEnd w:id="25"/>
      <w:bookmarkEnd w:id="26"/>
      <w:bookmarkEnd w:id="27"/>
    </w:p>
    <w:p>
      <w:pPr>
        <w:pStyle w:val="7"/>
        <w:adjustRightInd w:val="0"/>
        <w:snapToGrid w:val="0"/>
        <w:spacing w:before="93" w:line="500" w:lineRule="exact"/>
        <w:ind w:firstLine="672" w:firstLineChars="210"/>
        <w:rPr>
          <w:color w:val="000000"/>
          <w:kern w:val="2"/>
          <w:sz w:val="32"/>
          <w:szCs w:val="32"/>
        </w:rPr>
      </w:pPr>
      <w:r>
        <w:rPr>
          <w:rFonts w:hint="eastAsia"/>
          <w:color w:val="000000"/>
          <w:kern w:val="2"/>
          <w:sz w:val="32"/>
          <w:szCs w:val="32"/>
        </w:rPr>
        <w:t>茂县人大常委会属一级决算单位，其中行政单位1个</w:t>
      </w:r>
      <w:r>
        <w:rPr>
          <w:rFonts w:hint="eastAsia"/>
          <w:color w:val="000000"/>
          <w:kern w:val="2"/>
          <w:sz w:val="32"/>
          <w:szCs w:val="32"/>
          <w:lang w:val="en-US" w:eastAsia="zh-CN"/>
        </w:rPr>
        <w:t>,事业单位1个</w:t>
      </w:r>
      <w:r>
        <w:rPr>
          <w:rFonts w:hint="eastAsia"/>
          <w:color w:val="000000"/>
          <w:kern w:val="2"/>
          <w:sz w:val="32"/>
          <w:szCs w:val="32"/>
        </w:rPr>
        <w:t>。</w:t>
      </w:r>
    </w:p>
    <w:p>
      <w:pPr>
        <w:widowControl/>
        <w:jc w:val="left"/>
        <w:rPr>
          <w:rFonts w:hint="eastAsia" w:ascii="黑体" w:eastAsia="黑体"/>
          <w:b w:val="0"/>
          <w:color w:val="000000"/>
        </w:rPr>
      </w:pPr>
      <w:bookmarkStart w:id="28" w:name="_Toc79163859"/>
      <w:bookmarkStart w:id="29" w:name="_Toc15377204"/>
      <w:bookmarkStart w:id="30" w:name="_Toc79163609"/>
      <w:bookmarkStart w:id="31" w:name="_Toc15396602"/>
    </w:p>
    <w:p>
      <w:pPr>
        <w:widowControl/>
        <w:jc w:val="left"/>
        <w:rPr>
          <w:rFonts w:hint="eastAsia" w:ascii="黑体" w:eastAsia="黑体"/>
          <w:b w:val="0"/>
          <w:color w:val="000000"/>
        </w:rPr>
      </w:pPr>
    </w:p>
    <w:p>
      <w:pPr>
        <w:widowControl/>
        <w:jc w:val="left"/>
        <w:rPr>
          <w:rFonts w:hint="eastAsia" w:ascii="黑体" w:eastAsia="黑体"/>
          <w:b w:val="0"/>
          <w:color w:val="000000"/>
        </w:rPr>
      </w:pPr>
    </w:p>
    <w:p>
      <w:pPr>
        <w:widowControl/>
        <w:jc w:val="left"/>
        <w:rPr>
          <w:rFonts w:hint="eastAsia" w:ascii="黑体" w:eastAsia="黑体"/>
          <w:b w:val="0"/>
          <w:color w:val="000000"/>
        </w:rPr>
      </w:pPr>
    </w:p>
    <w:p>
      <w:pPr>
        <w:widowControl/>
        <w:jc w:val="left"/>
        <w:rPr>
          <w:rFonts w:hint="eastAsia" w:ascii="黑体" w:eastAsia="黑体"/>
          <w:b w:val="0"/>
          <w:color w:val="000000"/>
        </w:rPr>
      </w:pPr>
    </w:p>
    <w:p>
      <w:pPr>
        <w:widowControl/>
        <w:jc w:val="center"/>
        <w:rPr>
          <w:rStyle w:val="23"/>
          <w:rFonts w:ascii="黑体" w:eastAsia="黑体"/>
          <w:b w:val="0"/>
          <w:bCs w:val="0"/>
        </w:rPr>
      </w:pPr>
      <w:r>
        <w:rPr>
          <w:rStyle w:val="23"/>
          <w:rFonts w:hint="eastAsia" w:ascii="黑体" w:eastAsia="黑体"/>
          <w:b w:val="0"/>
          <w:bCs w:val="0"/>
        </w:rPr>
        <w:t>第二部分 2021年度部门决算情况说明</w:t>
      </w:r>
      <w:bookmarkEnd w:id="28"/>
      <w:bookmarkEnd w:id="29"/>
      <w:bookmarkEnd w:id="30"/>
      <w:bookmarkEnd w:id="31"/>
    </w:p>
    <w:p/>
    <w:p>
      <w:pPr>
        <w:pStyle w:val="29"/>
        <w:numPr>
          <w:ilvl w:val="0"/>
          <w:numId w:val="1"/>
        </w:numPr>
        <w:spacing w:line="600" w:lineRule="exact"/>
        <w:ind w:firstLineChars="0"/>
        <w:outlineLvl w:val="1"/>
        <w:rPr>
          <w:rStyle w:val="24"/>
          <w:rFonts w:ascii="黑体" w:eastAsia="黑体"/>
          <w:b w:val="0"/>
        </w:rPr>
      </w:pPr>
      <w:bookmarkStart w:id="32" w:name="_Toc79163610"/>
      <w:bookmarkStart w:id="33" w:name="_Toc15396603"/>
      <w:bookmarkStart w:id="34" w:name="_Toc15377205"/>
      <w:bookmarkStart w:id="35" w:name="_Toc79163860"/>
      <w:r>
        <w:rPr>
          <w:rFonts w:hint="eastAsia" w:ascii="黑体" w:eastAsia="黑体"/>
          <w:color w:val="000000"/>
          <w:sz w:val="32"/>
          <w:szCs w:val="32"/>
        </w:rPr>
        <w:t>收</w:t>
      </w:r>
      <w:r>
        <w:rPr>
          <w:rStyle w:val="24"/>
          <w:rFonts w:hint="eastAsia" w:ascii="黑体" w:eastAsia="黑体"/>
          <w:b w:val="0"/>
        </w:rPr>
        <w:t>入支出决算总体情况说明</w:t>
      </w:r>
      <w:bookmarkEnd w:id="32"/>
      <w:bookmarkEnd w:id="33"/>
      <w:bookmarkEnd w:id="34"/>
      <w:bookmarkEnd w:id="35"/>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年度收、支总计</w:t>
      </w:r>
      <w:r>
        <w:rPr>
          <w:rFonts w:hint="eastAsia" w:ascii="仿宋" w:eastAsia="仿宋"/>
          <w:color w:val="000000"/>
          <w:sz w:val="32"/>
          <w:szCs w:val="32"/>
          <w:lang w:val="en-US" w:eastAsia="zh-CN"/>
        </w:rPr>
        <w:t>815.49</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年相比，收、支总计各减少</w:t>
      </w:r>
      <w:r>
        <w:rPr>
          <w:rFonts w:hint="eastAsia" w:ascii="仿宋" w:eastAsia="仿宋"/>
          <w:color w:val="000000"/>
          <w:sz w:val="32"/>
          <w:szCs w:val="32"/>
          <w:lang w:val="en-US" w:eastAsia="zh-CN"/>
        </w:rPr>
        <w:t>31.91</w:t>
      </w:r>
      <w:r>
        <w:rPr>
          <w:rFonts w:hint="eastAsia" w:ascii="仿宋" w:eastAsia="仿宋"/>
          <w:color w:val="000000"/>
          <w:sz w:val="32"/>
          <w:szCs w:val="32"/>
        </w:rPr>
        <w:t>万元，下降</w:t>
      </w:r>
      <w:r>
        <w:rPr>
          <w:rFonts w:hint="eastAsia" w:ascii="仿宋" w:eastAsia="仿宋"/>
          <w:color w:val="000000"/>
          <w:sz w:val="32"/>
          <w:szCs w:val="32"/>
          <w:lang w:val="en-US" w:eastAsia="zh-CN"/>
        </w:rPr>
        <w:t>4</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人员减少。</w:t>
      </w:r>
    </w:p>
    <w:p>
      <w:pPr>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172720</wp:posOffset>
            </wp:positionH>
            <wp:positionV relativeFrom="paragraph">
              <wp:posOffset>134620</wp:posOffset>
            </wp:positionV>
            <wp:extent cx="3248025" cy="1876425"/>
            <wp:effectExtent l="4445" t="4445" r="5080" b="508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pStyle w:val="29"/>
        <w:numPr>
          <w:ilvl w:val="0"/>
          <w:numId w:val="1"/>
        </w:numPr>
        <w:spacing w:line="600" w:lineRule="exact"/>
        <w:ind w:firstLineChars="0"/>
        <w:outlineLvl w:val="1"/>
        <w:rPr>
          <w:rStyle w:val="24"/>
          <w:rFonts w:ascii="黑体" w:eastAsia="黑体"/>
          <w:b w:val="0"/>
        </w:rPr>
      </w:pPr>
      <w:bookmarkStart w:id="36" w:name="_Toc79163611"/>
      <w:bookmarkStart w:id="37" w:name="_Toc15377206"/>
      <w:bookmarkStart w:id="38" w:name="_Toc79163861"/>
      <w:bookmarkStart w:id="39" w:name="_Toc15396604"/>
      <w:r>
        <w:rPr>
          <w:rFonts w:hint="eastAsia" w:ascii="黑体" w:eastAsia="黑体"/>
          <w:color w:val="000000"/>
          <w:sz w:val="32"/>
          <w:szCs w:val="32"/>
        </w:rPr>
        <w:t>收</w:t>
      </w:r>
      <w:r>
        <w:rPr>
          <w:rStyle w:val="24"/>
          <w:rFonts w:hint="eastAsia" w:ascii="黑体" w:eastAsia="黑体"/>
          <w:b w:val="0"/>
        </w:rPr>
        <w:t>入决算情况说明</w:t>
      </w:r>
      <w:bookmarkEnd w:id="36"/>
      <w:bookmarkEnd w:id="37"/>
      <w:bookmarkEnd w:id="38"/>
      <w:bookmarkEnd w:id="39"/>
    </w:p>
    <w:p>
      <w:pPr>
        <w:spacing w:line="600" w:lineRule="exact"/>
        <w:ind w:firstLine="640" w:firstLineChars="200"/>
        <w:rPr>
          <w:rFonts w:hint="eastAsia" w:ascii="仿宋_GB2312" w:eastAsia="仿宋"/>
          <w:color w:val="FF0000"/>
          <w:sz w:val="32"/>
          <w:szCs w:val="32"/>
          <w:lang w:eastAsia="zh-CN"/>
        </w:rPr>
      </w:pPr>
      <w:r>
        <w:rPr>
          <w:rFonts w:ascii="仿宋" w:eastAsia="仿宋"/>
          <w:color w:val="000000"/>
          <w:sz w:val="32"/>
          <w:szCs w:val="32"/>
        </w:rPr>
        <w:t>2021</w:t>
      </w:r>
      <w:r>
        <w:rPr>
          <w:rFonts w:hint="eastAsia" w:ascii="仿宋" w:eastAsia="仿宋"/>
          <w:color w:val="000000"/>
          <w:sz w:val="32"/>
          <w:szCs w:val="32"/>
        </w:rPr>
        <w:t>年本年收入合计</w:t>
      </w:r>
      <w:r>
        <w:rPr>
          <w:rFonts w:hint="eastAsia" w:ascii="仿宋" w:eastAsia="仿宋"/>
          <w:color w:val="000000"/>
          <w:sz w:val="32"/>
          <w:szCs w:val="32"/>
          <w:lang w:val="en-US" w:eastAsia="zh-CN"/>
        </w:rPr>
        <w:t>815.49</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815.49</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lang w:eastAsia="zh-CN"/>
        </w:rPr>
        <w:t>。</w:t>
      </w:r>
    </w:p>
    <w:p>
      <w:pPr>
        <w:spacing w:line="600" w:lineRule="exact"/>
        <w:ind w:firstLine="640" w:firstLineChars="200"/>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142875</wp:posOffset>
            </wp:positionH>
            <wp:positionV relativeFrom="paragraph">
              <wp:posOffset>267970</wp:posOffset>
            </wp:positionV>
            <wp:extent cx="4400550" cy="2110105"/>
            <wp:effectExtent l="4445" t="4445" r="14605" b="1905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pPr>
    </w:p>
    <w:p/>
    <w:p>
      <w:pPr>
        <w:pStyle w:val="2"/>
      </w:pPr>
    </w:p>
    <w:p/>
    <w:p>
      <w:pPr>
        <w:pStyle w:val="2"/>
      </w:pPr>
    </w:p>
    <w:p/>
    <w:p>
      <w:pPr>
        <w:pStyle w:val="2"/>
      </w:pPr>
    </w:p>
    <w:p>
      <w:pPr>
        <w:pStyle w:val="29"/>
        <w:numPr>
          <w:ilvl w:val="0"/>
          <w:numId w:val="0"/>
        </w:numPr>
        <w:spacing w:line="600" w:lineRule="exact"/>
        <w:ind w:firstLine="640" w:firstLineChars="200"/>
        <w:outlineLvl w:val="1"/>
        <w:rPr>
          <w:rStyle w:val="24"/>
          <w:rFonts w:ascii="黑体" w:eastAsia="黑体"/>
          <w:b w:val="0"/>
        </w:rPr>
      </w:pPr>
      <w:bookmarkStart w:id="40" w:name="_Toc15377207"/>
      <w:bookmarkStart w:id="41" w:name="_Toc79163612"/>
      <w:bookmarkStart w:id="42" w:name="_Toc79163862"/>
      <w:bookmarkStart w:id="43" w:name="_Toc15396605"/>
      <w:r>
        <w:rPr>
          <w:rFonts w:hint="eastAsia" w:ascii="黑体" w:eastAsia="黑体"/>
          <w:color w:val="000000"/>
          <w:sz w:val="32"/>
          <w:szCs w:val="32"/>
          <w:lang w:eastAsia="zh-CN"/>
        </w:rPr>
        <w:t>三、</w:t>
      </w:r>
      <w:r>
        <w:rPr>
          <w:rFonts w:hint="eastAsia" w:ascii="黑体" w:eastAsia="黑体"/>
          <w:color w:val="000000"/>
          <w:sz w:val="32"/>
          <w:szCs w:val="32"/>
        </w:rPr>
        <w:t>支</w:t>
      </w:r>
      <w:r>
        <w:rPr>
          <w:rStyle w:val="24"/>
          <w:rFonts w:hint="eastAsia" w:ascii="黑体" w:eastAsia="黑体"/>
          <w:b w:val="0"/>
        </w:rPr>
        <w:t>出决算情况说明</w:t>
      </w:r>
      <w:bookmarkEnd w:id="40"/>
      <w:bookmarkEnd w:id="41"/>
      <w:bookmarkEnd w:id="42"/>
      <w:bookmarkEnd w:id="43"/>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2021</w:t>
      </w:r>
      <w:r>
        <w:rPr>
          <w:rFonts w:hint="eastAsia" w:ascii="仿宋_GB2312" w:eastAsia="仿宋_GB2312"/>
          <w:sz w:val="32"/>
          <w:szCs w:val="32"/>
        </w:rPr>
        <w:t>年本年支出合计</w:t>
      </w:r>
      <w:r>
        <w:rPr>
          <w:rFonts w:hint="eastAsia" w:ascii="仿宋_GB2312" w:eastAsia="仿宋_GB2312"/>
          <w:sz w:val="32"/>
          <w:szCs w:val="32"/>
          <w:lang w:val="en-US" w:eastAsia="zh-CN"/>
        </w:rPr>
        <w:t>815.49</w:t>
      </w:r>
      <w:r>
        <w:rPr>
          <w:rFonts w:hint="eastAsia" w:ascii="仿宋_GB2312" w:eastAsia="仿宋_GB2312"/>
          <w:sz w:val="32"/>
          <w:szCs w:val="32"/>
        </w:rPr>
        <w:t>万元，其中：基本支出</w:t>
      </w:r>
      <w:r>
        <w:rPr>
          <w:rFonts w:hint="eastAsia" w:ascii="仿宋_GB2312" w:eastAsia="仿宋_GB2312"/>
          <w:sz w:val="32"/>
          <w:szCs w:val="32"/>
          <w:lang w:val="en-US" w:eastAsia="zh-CN"/>
        </w:rPr>
        <w:t>760.36</w:t>
      </w:r>
      <w:r>
        <w:rPr>
          <w:rFonts w:hint="eastAsia" w:ascii="仿宋_GB2312" w:eastAsia="仿宋_GB2312"/>
          <w:sz w:val="32"/>
          <w:szCs w:val="32"/>
        </w:rPr>
        <w:t>万元，占</w:t>
      </w:r>
      <w:r>
        <w:rPr>
          <w:rFonts w:hint="eastAsia" w:ascii="仿宋_GB2312" w:eastAsia="仿宋_GB2312"/>
          <w:sz w:val="32"/>
          <w:szCs w:val="32"/>
          <w:lang w:val="en-US" w:eastAsia="zh-CN"/>
        </w:rPr>
        <w:t>93</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项目支出</w:t>
      </w:r>
      <w:r>
        <w:rPr>
          <w:rFonts w:hint="eastAsia" w:ascii="仿宋_GB2312" w:eastAsia="仿宋_GB2312"/>
          <w:sz w:val="32"/>
          <w:szCs w:val="32"/>
          <w:lang w:val="en-US" w:eastAsia="zh-CN"/>
        </w:rPr>
        <w:t>55.13</w:t>
      </w:r>
      <w:r>
        <w:rPr>
          <w:rFonts w:hint="eastAsia" w:ascii="仿宋_GB2312" w:eastAsia="仿宋_GB2312"/>
          <w:sz w:val="32"/>
          <w:szCs w:val="32"/>
        </w:rPr>
        <w:t>万元，占</w:t>
      </w: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color w:val="FF0000"/>
          <w:sz w:val="32"/>
          <w:szCs w:val="32"/>
        </w:rPr>
      </w:pPr>
      <w:r>
        <w:rPr>
          <w:rFonts w:hint="default" w:ascii="仿宋" w:hAnsi="仿宋" w:eastAsia="仿宋"/>
          <w:color w:val="000000"/>
          <w:sz w:val="32"/>
          <w:szCs w:val="32"/>
          <w:lang w:val="en-US"/>
        </w:rPr>
        <w:drawing>
          <wp:anchor distT="0" distB="0" distL="114300" distR="114300" simplePos="0" relativeHeight="251661312" behindDoc="0" locked="0" layoutInCell="1" allowOverlap="1">
            <wp:simplePos x="0" y="0"/>
            <wp:positionH relativeFrom="column">
              <wp:posOffset>359410</wp:posOffset>
            </wp:positionH>
            <wp:positionV relativeFrom="paragraph">
              <wp:posOffset>335915</wp:posOffset>
            </wp:positionV>
            <wp:extent cx="4295775" cy="2025015"/>
            <wp:effectExtent l="4445" t="4445" r="5080" b="889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pStyle w:val="2"/>
        <w:ind w:left="0" w:leftChars="0" w:firstLine="0" w:firstLineChars="0"/>
        <w:rPr>
          <w:rFonts w:ascii="仿宋_GB2312" w:eastAsia="仿宋_GB2312"/>
          <w:color w:val="FF0000"/>
          <w:sz w:val="32"/>
          <w:szCs w:val="32"/>
        </w:rPr>
      </w:pPr>
    </w:p>
    <w:p>
      <w:pPr>
        <w:rPr>
          <w:rFonts w:ascii="仿宋_GB2312" w:eastAsia="仿宋_GB2312"/>
          <w:color w:val="FF0000"/>
          <w:sz w:val="32"/>
          <w:szCs w:val="32"/>
        </w:rPr>
      </w:pPr>
    </w:p>
    <w:p>
      <w:pPr>
        <w:pStyle w:val="2"/>
        <w:rPr>
          <w:rFonts w:ascii="仿宋_GB2312" w:eastAsia="仿宋_GB2312"/>
          <w:color w:val="FF0000"/>
          <w:sz w:val="32"/>
          <w:szCs w:val="32"/>
        </w:rPr>
      </w:pPr>
    </w:p>
    <w:p>
      <w:pPr>
        <w:rPr>
          <w:rFonts w:ascii="仿宋_GB2312" w:eastAsia="仿宋_GB2312"/>
          <w:color w:val="FF0000"/>
          <w:sz w:val="32"/>
          <w:szCs w:val="32"/>
        </w:rPr>
      </w:pPr>
    </w:p>
    <w:p>
      <w:pPr>
        <w:spacing w:line="600" w:lineRule="exact"/>
        <w:outlineLvl w:val="1"/>
        <w:rPr>
          <w:rFonts w:hint="eastAsia" w:ascii="黑体" w:eastAsia="黑体"/>
          <w:color w:val="000000"/>
          <w:sz w:val="32"/>
          <w:szCs w:val="32"/>
        </w:rPr>
      </w:pPr>
      <w:bookmarkStart w:id="44" w:name="_Toc79163613"/>
      <w:bookmarkStart w:id="45" w:name="_Toc15377208"/>
      <w:bookmarkStart w:id="46" w:name="_Toc79163863"/>
      <w:bookmarkStart w:id="47" w:name="_Toc15396606"/>
    </w:p>
    <w:p>
      <w:pPr>
        <w:spacing w:line="600" w:lineRule="exact"/>
        <w:ind w:firstLine="640" w:firstLineChars="200"/>
        <w:outlineLvl w:val="1"/>
        <w:rPr>
          <w:rStyle w:val="24"/>
          <w:rFonts w:ascii="黑体" w:eastAsia="黑体"/>
          <w:b w:val="0"/>
        </w:rPr>
      </w:pPr>
      <w:r>
        <w:rPr>
          <w:rFonts w:hint="eastAsia" w:ascii="黑体" w:eastAsia="黑体"/>
          <w:color w:val="000000"/>
          <w:sz w:val="32"/>
          <w:szCs w:val="32"/>
        </w:rPr>
        <w:t>四、财</w:t>
      </w:r>
      <w:r>
        <w:rPr>
          <w:rStyle w:val="24"/>
          <w:rFonts w:hint="eastAsia" w:ascii="黑体" w:eastAsia="黑体"/>
          <w:b w:val="0"/>
        </w:rPr>
        <w:t>政拨款收入支出决算总体情况说明</w:t>
      </w:r>
      <w:bookmarkEnd w:id="44"/>
      <w:bookmarkEnd w:id="45"/>
      <w:bookmarkEnd w:id="46"/>
      <w:bookmarkEnd w:id="47"/>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年度收、支总计</w:t>
      </w:r>
      <w:r>
        <w:rPr>
          <w:rFonts w:hint="eastAsia" w:ascii="仿宋" w:eastAsia="仿宋"/>
          <w:color w:val="000000"/>
          <w:sz w:val="32"/>
          <w:szCs w:val="32"/>
          <w:lang w:val="en-US" w:eastAsia="zh-CN"/>
        </w:rPr>
        <w:t>815.49</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年相比，收、支总计各减少</w:t>
      </w:r>
      <w:r>
        <w:rPr>
          <w:rFonts w:hint="eastAsia" w:ascii="仿宋" w:eastAsia="仿宋"/>
          <w:color w:val="000000"/>
          <w:sz w:val="32"/>
          <w:szCs w:val="32"/>
          <w:lang w:val="en-US" w:eastAsia="zh-CN"/>
        </w:rPr>
        <w:t>31.91</w:t>
      </w:r>
      <w:r>
        <w:rPr>
          <w:rFonts w:hint="eastAsia" w:ascii="仿宋" w:eastAsia="仿宋"/>
          <w:color w:val="000000"/>
          <w:sz w:val="32"/>
          <w:szCs w:val="32"/>
        </w:rPr>
        <w:t>万元，下降</w:t>
      </w:r>
      <w:r>
        <w:rPr>
          <w:rFonts w:hint="eastAsia" w:ascii="仿宋" w:eastAsia="仿宋"/>
          <w:color w:val="000000"/>
          <w:sz w:val="32"/>
          <w:szCs w:val="32"/>
          <w:lang w:val="en-US" w:eastAsia="zh-CN"/>
        </w:rPr>
        <w:t>4</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人员减少。</w:t>
      </w:r>
    </w:p>
    <w:p>
      <w:pPr>
        <w:spacing w:line="600" w:lineRule="exact"/>
        <w:rPr>
          <w:rFonts w:ascii="仿宋" w:eastAsia="仿宋"/>
          <w:color w:val="000000"/>
          <w:sz w:val="32"/>
          <w:szCs w:val="32"/>
        </w:rPr>
      </w:pPr>
      <w:r>
        <w:rPr>
          <w:rFonts w:ascii="仿宋_GB2312" w:eastAsia="仿宋_GB2312"/>
          <w:color w:val="000000"/>
          <w:sz w:val="32"/>
          <w:szCs w:val="32"/>
        </w:rPr>
        <w:drawing>
          <wp:anchor distT="0" distB="0" distL="114300" distR="114300" simplePos="0" relativeHeight="251662336" behindDoc="0" locked="0" layoutInCell="1" allowOverlap="1">
            <wp:simplePos x="0" y="0"/>
            <wp:positionH relativeFrom="column">
              <wp:posOffset>749300</wp:posOffset>
            </wp:positionH>
            <wp:positionV relativeFrom="paragraph">
              <wp:posOffset>172085</wp:posOffset>
            </wp:positionV>
            <wp:extent cx="3248025" cy="1876425"/>
            <wp:effectExtent l="4445" t="4445" r="5080" b="508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ascii="仿宋" w:eastAsia="仿宋"/>
          <w:b/>
          <w:color w:val="00B050"/>
          <w:sz w:val="32"/>
          <w:szCs w:val="32"/>
        </w:rPr>
      </w:pPr>
    </w:p>
    <w:p>
      <w:pPr>
        <w:pStyle w:val="2"/>
        <w:rPr>
          <w:rFonts w:ascii="仿宋" w:eastAsia="仿宋"/>
          <w:b/>
          <w:color w:val="00B050"/>
          <w:sz w:val="32"/>
          <w:szCs w:val="32"/>
        </w:rPr>
      </w:pPr>
    </w:p>
    <w:p>
      <w:pPr>
        <w:rPr>
          <w:rFonts w:ascii="仿宋" w:eastAsia="仿宋"/>
          <w:b/>
          <w:color w:val="00B050"/>
          <w:sz w:val="32"/>
          <w:szCs w:val="32"/>
        </w:rPr>
      </w:pPr>
    </w:p>
    <w:p>
      <w:pPr>
        <w:pStyle w:val="2"/>
        <w:rPr>
          <w:rFonts w:ascii="仿宋" w:eastAsia="仿宋"/>
          <w:b/>
          <w:color w:val="00B050"/>
          <w:sz w:val="32"/>
          <w:szCs w:val="32"/>
        </w:rPr>
      </w:pPr>
    </w:p>
    <w:p>
      <w:pPr>
        <w:spacing w:line="600" w:lineRule="exact"/>
        <w:outlineLvl w:val="1"/>
        <w:rPr>
          <w:rFonts w:hint="eastAsia" w:ascii="黑体" w:eastAsia="黑体"/>
          <w:color w:val="000000"/>
          <w:sz w:val="32"/>
          <w:szCs w:val="32"/>
        </w:rPr>
      </w:pPr>
      <w:bookmarkStart w:id="48" w:name="_Toc79163614"/>
      <w:bookmarkStart w:id="49" w:name="_Toc79163864"/>
      <w:bookmarkStart w:id="50" w:name="_Toc15377209"/>
      <w:bookmarkStart w:id="51" w:name="_Toc15396607"/>
    </w:p>
    <w:p>
      <w:pPr>
        <w:spacing w:line="600" w:lineRule="exact"/>
        <w:ind w:firstLine="640" w:firstLineChars="200"/>
        <w:outlineLvl w:val="1"/>
        <w:rPr>
          <w:rStyle w:val="24"/>
          <w:rFonts w:ascii="黑体" w:eastAsia="黑体"/>
          <w:b w:val="0"/>
        </w:rPr>
      </w:pPr>
      <w:r>
        <w:rPr>
          <w:rFonts w:hint="eastAsia" w:ascii="黑体" w:eastAsia="黑体"/>
          <w:color w:val="000000"/>
          <w:sz w:val="32"/>
          <w:szCs w:val="32"/>
        </w:rPr>
        <w:t>五、</w:t>
      </w:r>
      <w:r>
        <w:rPr>
          <w:rFonts w:hint="eastAsia" w:ascii="黑体" w:eastAsia="黑体"/>
          <w:b/>
          <w:color w:val="000000"/>
          <w:sz w:val="32"/>
          <w:szCs w:val="32"/>
        </w:rPr>
        <w:t>一</w:t>
      </w:r>
      <w:r>
        <w:rPr>
          <w:rStyle w:val="24"/>
          <w:rFonts w:hint="eastAsia" w:ascii="黑体" w:eastAsia="黑体"/>
          <w:b w:val="0"/>
        </w:rPr>
        <w:t>般公共预算财政拨款支出决算情况说明</w:t>
      </w:r>
      <w:bookmarkEnd w:id="48"/>
      <w:bookmarkEnd w:id="49"/>
      <w:bookmarkEnd w:id="50"/>
      <w:bookmarkEnd w:id="51"/>
    </w:p>
    <w:p>
      <w:pPr>
        <w:spacing w:line="600" w:lineRule="exact"/>
        <w:ind w:firstLine="642" w:firstLineChars="200"/>
        <w:outlineLvl w:val="2"/>
        <w:rPr>
          <w:rFonts w:ascii="仿宋" w:eastAsia="仿宋"/>
          <w:b/>
          <w:color w:val="000000"/>
          <w:sz w:val="32"/>
          <w:szCs w:val="32"/>
        </w:rPr>
      </w:pPr>
      <w:bookmarkStart w:id="52" w:name="_Toc79163865"/>
      <w:bookmarkStart w:id="53" w:name="_Toc15377210"/>
      <w:bookmarkStart w:id="54" w:name="_Toc79163615"/>
      <w:r>
        <w:rPr>
          <w:rFonts w:hint="eastAsia" w:ascii="仿宋" w:eastAsia="仿宋"/>
          <w:b/>
          <w:color w:val="000000"/>
          <w:sz w:val="32"/>
          <w:szCs w:val="32"/>
        </w:rPr>
        <w:t>（一）一般公共预算财政拨款支出决算总体情况</w:t>
      </w:r>
      <w:bookmarkEnd w:id="52"/>
      <w:bookmarkEnd w:id="53"/>
      <w:bookmarkEnd w:id="54"/>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815.49</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2020</w:t>
      </w:r>
      <w:r>
        <w:rPr>
          <w:rFonts w:hint="eastAsia" w:ascii="仿宋" w:eastAsia="仿宋"/>
          <w:color w:val="000000"/>
          <w:sz w:val="32"/>
          <w:szCs w:val="32"/>
        </w:rPr>
        <w:t>年相比，一般公共预算财政拨款减少</w:t>
      </w:r>
      <w:r>
        <w:rPr>
          <w:rFonts w:hint="eastAsia" w:ascii="仿宋" w:eastAsia="仿宋"/>
          <w:color w:val="000000"/>
          <w:sz w:val="32"/>
          <w:szCs w:val="32"/>
          <w:lang w:val="en-US" w:eastAsia="zh-CN"/>
        </w:rPr>
        <w:t>31.91</w:t>
      </w:r>
      <w:r>
        <w:rPr>
          <w:rFonts w:hint="eastAsia" w:ascii="仿宋" w:eastAsia="仿宋"/>
          <w:color w:val="000000"/>
          <w:sz w:val="32"/>
          <w:szCs w:val="32"/>
        </w:rPr>
        <w:t>万元，下降</w:t>
      </w:r>
      <w:r>
        <w:rPr>
          <w:rFonts w:hint="eastAsia" w:ascii="仿宋" w:eastAsia="仿宋"/>
          <w:color w:val="000000"/>
          <w:sz w:val="32"/>
          <w:szCs w:val="32"/>
          <w:lang w:val="en-US" w:eastAsia="zh-CN"/>
        </w:rPr>
        <w:t>4</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人员减少。</w:t>
      </w:r>
    </w:p>
    <w:p>
      <w:pPr>
        <w:pStyle w:val="2"/>
        <w:rPr>
          <w:rFonts w:hint="eastAsia" w:ascii="仿宋" w:eastAsia="仿宋"/>
          <w:color w:val="000000"/>
          <w:sz w:val="32"/>
          <w:szCs w:val="32"/>
          <w:lang w:eastAsia="zh-CN"/>
        </w:rPr>
      </w:pPr>
    </w:p>
    <w:p>
      <w:pPr>
        <w:rPr>
          <w:rFonts w:hint="eastAsia" w:ascii="仿宋" w:eastAsia="仿宋"/>
          <w:color w:val="000000"/>
          <w:sz w:val="32"/>
          <w:szCs w:val="32"/>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376555</wp:posOffset>
            </wp:positionH>
            <wp:positionV relativeFrom="paragraph">
              <wp:posOffset>99695</wp:posOffset>
            </wp:positionV>
            <wp:extent cx="4514850" cy="2714625"/>
            <wp:effectExtent l="4445" t="4445" r="14605" b="508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rPr>
          <w:rFonts w:hint="eastAsia" w:ascii="仿宋" w:eastAsia="仿宋"/>
          <w:color w:val="000000"/>
          <w:sz w:val="32"/>
          <w:szCs w:val="32"/>
          <w:lang w:eastAsia="zh-CN"/>
        </w:rPr>
      </w:pPr>
    </w:p>
    <w:p>
      <w:pPr>
        <w:rPr>
          <w:rFonts w:hint="eastAsia" w:ascii="仿宋" w:eastAsia="仿宋"/>
          <w:color w:val="000000"/>
          <w:sz w:val="32"/>
          <w:szCs w:val="32"/>
          <w:lang w:eastAsia="zh-CN"/>
        </w:rPr>
      </w:pPr>
    </w:p>
    <w:p>
      <w:pPr>
        <w:spacing w:line="600" w:lineRule="exact"/>
        <w:ind w:firstLine="640" w:firstLineChars="200"/>
        <w:outlineLvl w:val="1"/>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outlineLvl w:val="1"/>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outlineLvl w:val="1"/>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outlineLvl w:val="1"/>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outlineLvl w:val="1"/>
        <w:rPr>
          <w:rFonts w:ascii="仿宋" w:hAnsi="仿宋" w:eastAsia="仿宋"/>
          <w:color w:val="000000" w:themeColor="text1"/>
          <w:sz w:val="32"/>
          <w:szCs w:val="32"/>
          <w14:textFill>
            <w14:solidFill>
              <w14:schemeClr w14:val="tx1"/>
            </w14:solidFill>
          </w14:textFill>
        </w:rPr>
      </w:pPr>
    </w:p>
    <w:p>
      <w:pPr>
        <w:pStyle w:val="2"/>
        <w:rPr>
          <w:rFonts w:hint="eastAsia" w:ascii="仿宋" w:eastAsia="仿宋"/>
          <w:color w:val="000000"/>
          <w:sz w:val="32"/>
          <w:szCs w:val="32"/>
          <w:lang w:eastAsia="zh-CN"/>
        </w:rPr>
      </w:pPr>
    </w:p>
    <w:p>
      <w:pPr>
        <w:rPr>
          <w:rFonts w:hint="eastAsia" w:ascii="仿宋" w:eastAsia="仿宋"/>
          <w:color w:val="000000"/>
          <w:sz w:val="32"/>
          <w:szCs w:val="32"/>
          <w:lang w:eastAsia="zh-CN"/>
        </w:rPr>
      </w:pPr>
    </w:p>
    <w:p>
      <w:pPr>
        <w:spacing w:line="600" w:lineRule="exact"/>
        <w:ind w:firstLine="642" w:firstLineChars="200"/>
        <w:outlineLvl w:val="2"/>
        <w:rPr>
          <w:rFonts w:ascii="仿宋" w:eastAsia="仿宋"/>
          <w:b/>
          <w:color w:val="000000"/>
          <w:sz w:val="32"/>
          <w:szCs w:val="32"/>
        </w:rPr>
      </w:pPr>
      <w:bookmarkStart w:id="55" w:name="_Toc15377211"/>
      <w:bookmarkStart w:id="56" w:name="_Toc79163866"/>
      <w:bookmarkStart w:id="57" w:name="_Toc79163616"/>
      <w:r>
        <w:rPr>
          <w:rFonts w:hint="eastAsia" w:ascii="仿宋" w:eastAsia="仿宋"/>
          <w:b/>
          <w:color w:val="000000"/>
          <w:sz w:val="32"/>
          <w:szCs w:val="32"/>
        </w:rPr>
        <w:t>（二）一般公共预算财政拨款支出决算结构情况</w:t>
      </w:r>
      <w:bookmarkEnd w:id="55"/>
      <w:bookmarkEnd w:id="56"/>
      <w:bookmarkEnd w:id="57"/>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815.49</w:t>
      </w:r>
      <w:r>
        <w:rPr>
          <w:rFonts w:hint="eastAsia" w:ascii="仿宋" w:eastAsia="仿宋"/>
          <w:color w:val="000000"/>
          <w:sz w:val="32"/>
          <w:szCs w:val="32"/>
        </w:rPr>
        <w:t>万元，主要用于以下方面</w:t>
      </w:r>
      <w:r>
        <w:rPr>
          <w:rFonts w:ascii="仿宋" w:eastAsia="仿宋"/>
          <w:color w:val="000000"/>
          <w:sz w:val="32"/>
          <w:szCs w:val="32"/>
        </w:rPr>
        <w:t>:</w:t>
      </w:r>
      <w:r>
        <w:rPr>
          <w:rFonts w:hint="eastAsia" w:ascii="仿宋" w:hAnsi="仿宋" w:eastAsia="仿宋"/>
          <w:color w:val="000000"/>
          <w:sz w:val="32"/>
          <w:szCs w:val="32"/>
        </w:rPr>
        <w:t>一般公共服务（类）</w:t>
      </w:r>
      <w:r>
        <w:rPr>
          <w:rFonts w:hint="eastAsia" w:ascii="仿宋" w:eastAsia="仿宋"/>
          <w:color w:val="000000"/>
          <w:sz w:val="32"/>
          <w:szCs w:val="32"/>
        </w:rPr>
        <w:t>支出</w:t>
      </w:r>
      <w:r>
        <w:rPr>
          <w:rFonts w:hint="eastAsia" w:ascii="仿宋" w:eastAsia="仿宋"/>
          <w:color w:val="000000"/>
          <w:sz w:val="32"/>
          <w:szCs w:val="32"/>
          <w:lang w:val="en-US" w:eastAsia="zh-CN"/>
        </w:rPr>
        <w:t>676.52</w:t>
      </w:r>
      <w:r>
        <w:rPr>
          <w:rFonts w:hint="eastAsia" w:ascii="仿宋" w:eastAsia="仿宋"/>
          <w:color w:val="000000"/>
          <w:sz w:val="32"/>
          <w:szCs w:val="32"/>
        </w:rPr>
        <w:t>万元，占</w:t>
      </w:r>
      <w:r>
        <w:rPr>
          <w:rFonts w:hint="eastAsia" w:ascii="仿宋" w:eastAsia="仿宋"/>
          <w:color w:val="000000"/>
          <w:sz w:val="32"/>
          <w:szCs w:val="32"/>
          <w:lang w:val="en-US" w:eastAsia="zh-CN"/>
        </w:rPr>
        <w:t>82.96</w:t>
      </w:r>
      <w:r>
        <w:rPr>
          <w:rFonts w:ascii="仿宋" w:eastAsia="仿宋"/>
          <w:color w:val="000000"/>
          <w:sz w:val="32"/>
          <w:szCs w:val="32"/>
        </w:rPr>
        <w:t>%</w:t>
      </w:r>
      <w:r>
        <w:rPr>
          <w:rFonts w:hint="eastAsia" w:asci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社会保障和就业（</w:t>
      </w:r>
      <w:r>
        <w:rPr>
          <w:rFonts w:hint="eastAsia" w:ascii="仿宋" w:hAnsi="仿宋" w:eastAsia="仿宋"/>
          <w:color w:val="000000"/>
          <w:sz w:val="32"/>
          <w:szCs w:val="32"/>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eastAsia="仿宋"/>
          <w:color w:val="000000"/>
          <w:sz w:val="32"/>
          <w:szCs w:val="32"/>
          <w:lang w:val="en-US" w:eastAsia="zh-CN"/>
        </w:rPr>
        <w:t>61.83</w:t>
      </w:r>
      <w:r>
        <w:rPr>
          <w:rFonts w:hint="eastAsia" w:ascii="仿宋" w:eastAsia="仿宋"/>
          <w:color w:val="000000"/>
          <w:sz w:val="32"/>
          <w:szCs w:val="32"/>
        </w:rPr>
        <w:t>万元，占</w:t>
      </w:r>
      <w:r>
        <w:rPr>
          <w:rFonts w:hint="eastAsia" w:ascii="仿宋" w:eastAsia="仿宋"/>
          <w:color w:val="000000"/>
          <w:sz w:val="32"/>
          <w:szCs w:val="32"/>
          <w:lang w:val="en-US" w:eastAsia="zh-CN"/>
        </w:rPr>
        <w:t>7.58</w:t>
      </w:r>
      <w:r>
        <w:rPr>
          <w:rFonts w:ascii="仿宋" w:eastAsia="仿宋"/>
          <w:color w:val="000000"/>
          <w:sz w:val="32"/>
          <w:szCs w:val="32"/>
        </w:rPr>
        <w:t>%</w:t>
      </w:r>
      <w:r>
        <w:rPr>
          <w:rFonts w:hint="eastAsia" w:asci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卫生健康支出（</w:t>
      </w:r>
      <w:r>
        <w:rPr>
          <w:rFonts w:hint="eastAsia" w:ascii="仿宋" w:hAnsi="仿宋" w:eastAsia="仿宋"/>
          <w:color w:val="000000"/>
          <w:sz w:val="32"/>
          <w:szCs w:val="32"/>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eastAsia="仿宋"/>
          <w:color w:val="000000"/>
          <w:sz w:val="32"/>
          <w:szCs w:val="32"/>
          <w:lang w:val="en-US" w:eastAsia="zh-CN"/>
        </w:rPr>
        <w:t>32.31</w:t>
      </w:r>
      <w:r>
        <w:rPr>
          <w:rFonts w:hint="eastAsia" w:ascii="仿宋" w:eastAsia="仿宋"/>
          <w:color w:val="000000"/>
          <w:sz w:val="32"/>
          <w:szCs w:val="32"/>
        </w:rPr>
        <w:t>万元，占</w:t>
      </w:r>
      <w:r>
        <w:rPr>
          <w:rFonts w:hint="eastAsia" w:ascii="仿宋" w:eastAsia="仿宋"/>
          <w:color w:val="000000"/>
          <w:sz w:val="32"/>
          <w:szCs w:val="32"/>
          <w:lang w:val="en-US" w:eastAsia="zh-CN"/>
        </w:rPr>
        <w:t>3.96</w:t>
      </w:r>
      <w:r>
        <w:rPr>
          <w:rFonts w:ascii="仿宋" w:eastAsia="仿宋"/>
          <w:color w:val="000000"/>
          <w:sz w:val="32"/>
          <w:szCs w:val="32"/>
        </w:rPr>
        <w:t>%</w:t>
      </w:r>
      <w:r>
        <w:rPr>
          <w:rFonts w:hint="eastAsia" w:asci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住房保障（</w:t>
      </w:r>
      <w:r>
        <w:rPr>
          <w:rFonts w:hint="eastAsia" w:ascii="仿宋" w:hAnsi="仿宋" w:eastAsia="仿宋"/>
          <w:color w:val="000000"/>
          <w:sz w:val="32"/>
          <w:szCs w:val="32"/>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eastAsia="仿宋"/>
          <w:color w:val="000000"/>
          <w:sz w:val="32"/>
          <w:szCs w:val="32"/>
          <w:lang w:val="en-US" w:eastAsia="zh-CN"/>
        </w:rPr>
        <w:t>44.82</w:t>
      </w:r>
      <w:r>
        <w:rPr>
          <w:rFonts w:hint="eastAsia" w:ascii="仿宋" w:eastAsia="仿宋"/>
          <w:color w:val="000000"/>
          <w:sz w:val="32"/>
          <w:szCs w:val="32"/>
        </w:rPr>
        <w:t>万元，占</w:t>
      </w:r>
      <w:r>
        <w:rPr>
          <w:rFonts w:hint="eastAsia" w:ascii="仿宋" w:eastAsia="仿宋"/>
          <w:color w:val="000000"/>
          <w:sz w:val="32"/>
          <w:szCs w:val="32"/>
          <w:lang w:val="en-US" w:eastAsia="zh-CN"/>
        </w:rPr>
        <w:t>5.5</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rPr>
          <w:rFonts w:asci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558800</wp:posOffset>
            </wp:positionH>
            <wp:positionV relativeFrom="paragraph">
              <wp:posOffset>318135</wp:posOffset>
            </wp:positionV>
            <wp:extent cx="4476750" cy="2268220"/>
            <wp:effectExtent l="4445" t="4445" r="14605" b="1333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pPr>
    </w:p>
    <w:p/>
    <w:p>
      <w:pPr>
        <w:pStyle w:val="2"/>
      </w:pPr>
    </w:p>
    <w:p/>
    <w:p>
      <w:pPr>
        <w:pStyle w:val="2"/>
      </w:pPr>
    </w:p>
    <w:p/>
    <w:p>
      <w:pPr>
        <w:pStyle w:val="2"/>
      </w:pPr>
    </w:p>
    <w:p/>
    <w:p>
      <w:pPr>
        <w:spacing w:line="600" w:lineRule="exact"/>
        <w:ind w:firstLine="642" w:firstLineChars="200"/>
        <w:outlineLvl w:val="2"/>
        <w:rPr>
          <w:rFonts w:ascii="仿宋" w:eastAsia="仿宋"/>
          <w:b/>
          <w:color w:val="000000"/>
          <w:sz w:val="32"/>
          <w:szCs w:val="32"/>
        </w:rPr>
      </w:pPr>
      <w:bookmarkStart w:id="58" w:name="_Toc15377212"/>
      <w:bookmarkStart w:id="59" w:name="_Toc79163867"/>
      <w:bookmarkStart w:id="60" w:name="_Toc79163617"/>
      <w:r>
        <w:rPr>
          <w:rFonts w:hint="eastAsia" w:ascii="仿宋" w:eastAsia="仿宋"/>
          <w:b/>
          <w:color w:val="000000"/>
          <w:sz w:val="32"/>
          <w:szCs w:val="32"/>
        </w:rPr>
        <w:t>（三）一般公共预算财政拨款支出决算具体情况</w:t>
      </w:r>
      <w:bookmarkEnd w:id="58"/>
      <w:bookmarkEnd w:id="59"/>
      <w:bookmarkEnd w:id="60"/>
    </w:p>
    <w:p>
      <w:pPr>
        <w:numPr>
          <w:ilvl w:val="0"/>
          <w:numId w:val="0"/>
        </w:numPr>
        <w:spacing w:line="600" w:lineRule="exact"/>
        <w:ind w:firstLine="640" w:firstLineChars="200"/>
        <w:rPr>
          <w:rStyle w:val="21"/>
          <w:rFonts w:hint="eastAsia" w:ascii="仿宋" w:hAnsi="仿宋" w:eastAsia="仿宋"/>
          <w:b w:val="0"/>
          <w:bCs/>
          <w:color w:val="000000"/>
          <w:sz w:val="32"/>
          <w:szCs w:val="32"/>
        </w:rPr>
      </w:pPr>
      <w:bookmarkStart w:id="61" w:name="_Toc15377213"/>
      <w:bookmarkStart w:id="62" w:name="_Toc15377444"/>
      <w:bookmarkStart w:id="63" w:name="_Toc15378460"/>
      <w:r>
        <w:rPr>
          <w:rStyle w:val="21"/>
          <w:rFonts w:hint="eastAsia" w:ascii="仿宋" w:hAnsi="仿宋" w:eastAsia="仿宋"/>
          <w:b w:val="0"/>
          <w:bCs/>
          <w:color w:val="000000"/>
          <w:sz w:val="32"/>
          <w:szCs w:val="32"/>
        </w:rPr>
        <w:t>2021年一般公共预算支出决算数为</w:t>
      </w:r>
      <w:r>
        <w:rPr>
          <w:rStyle w:val="21"/>
          <w:rFonts w:hint="eastAsia" w:ascii="仿宋" w:hAnsi="仿宋" w:eastAsia="仿宋"/>
          <w:b w:val="0"/>
          <w:bCs/>
          <w:color w:val="000000"/>
          <w:sz w:val="32"/>
          <w:szCs w:val="32"/>
          <w:lang w:val="en-US" w:eastAsia="zh-CN"/>
        </w:rPr>
        <w:t>815.49</w:t>
      </w:r>
      <w:r>
        <w:rPr>
          <w:rStyle w:val="21"/>
          <w:rFonts w:hint="eastAsia" w:ascii="仿宋" w:hAnsi="仿宋" w:eastAsia="仿宋"/>
          <w:b w:val="0"/>
          <w:bCs/>
          <w:color w:val="000000"/>
          <w:sz w:val="32"/>
          <w:szCs w:val="32"/>
        </w:rPr>
        <w:t>万元，完成预算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color w:val="000000"/>
          <w:sz w:val="32"/>
          <w:szCs w:val="32"/>
        </w:rPr>
        <w:t>%。其中：</w:t>
      </w:r>
      <w:bookmarkEnd w:id="61"/>
      <w:bookmarkEnd w:id="62"/>
      <w:bookmarkEnd w:id="63"/>
    </w:p>
    <w:p>
      <w:pPr>
        <w:numPr>
          <w:ilvl w:val="0"/>
          <w:numId w:val="2"/>
        </w:numPr>
        <w:spacing w:line="600" w:lineRule="exact"/>
        <w:ind w:firstLine="640" w:firstLineChars="200"/>
        <w:rPr>
          <w:rFonts w:ascii="仿宋_GB2312" w:eastAsia="仿宋_GB2312"/>
          <w:color w:val="000000"/>
          <w:sz w:val="32"/>
          <w:szCs w:val="32"/>
        </w:rPr>
      </w:pPr>
      <w:r>
        <w:rPr>
          <w:rStyle w:val="21"/>
          <w:rFonts w:hint="eastAsia" w:ascii="仿宋" w:hAnsi="仿宋" w:eastAsia="仿宋"/>
          <w:b w:val="0"/>
          <w:bCs/>
          <w:color w:val="000000"/>
          <w:sz w:val="32"/>
          <w:szCs w:val="32"/>
        </w:rPr>
        <w:t>一般公共服务支出（</w:t>
      </w:r>
      <w:r>
        <w:rPr>
          <w:rFonts w:hint="eastAsia" w:ascii="仿宋" w:hAnsi="仿宋" w:eastAsia="仿宋"/>
          <w:color w:val="000000"/>
          <w:sz w:val="32"/>
          <w:szCs w:val="32"/>
        </w:rPr>
        <w:t>类</w:t>
      </w:r>
      <w:r>
        <w:rPr>
          <w:rStyle w:val="21"/>
          <w:rFonts w:hint="eastAsia" w:ascii="仿宋" w:hAnsi="仿宋" w:eastAsia="仿宋"/>
          <w:b w:val="0"/>
          <w:bCs/>
          <w:color w:val="000000"/>
          <w:sz w:val="32"/>
          <w:szCs w:val="32"/>
        </w:rPr>
        <w:t>）人大事务（款）</w:t>
      </w:r>
      <w:r>
        <w:rPr>
          <w:rFonts w:hint="eastAsia" w:ascii="仿宋_GB2312" w:eastAsia="仿宋_GB2312"/>
          <w:color w:val="000000"/>
          <w:sz w:val="32"/>
          <w:szCs w:val="32"/>
        </w:rPr>
        <w:t>行政运行支出（项）</w:t>
      </w:r>
      <w:r>
        <w:rPr>
          <w:rFonts w:hint="eastAsia" w:ascii="仿宋_GB2312" w:eastAsia="仿宋_GB2312"/>
          <w:color w:val="000000"/>
          <w:sz w:val="32"/>
          <w:szCs w:val="32"/>
          <w:lang w:val="en-US" w:eastAsia="zh-CN"/>
        </w:rPr>
        <w:t>584.42</w:t>
      </w:r>
      <w:r>
        <w:rPr>
          <w:rFonts w:hint="eastAsia" w:ascii="仿宋_GB2312" w:eastAsia="仿宋_GB2312"/>
          <w:color w:val="000000"/>
          <w:sz w:val="32"/>
          <w:szCs w:val="32"/>
        </w:rPr>
        <w:t>万元，完成预算的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numPr>
          <w:ilvl w:val="0"/>
          <w:numId w:val="2"/>
        </w:numPr>
        <w:spacing w:line="600" w:lineRule="exact"/>
        <w:ind w:left="0" w:leftChars="0" w:firstLine="640" w:firstLineChars="200"/>
        <w:rPr>
          <w:rFonts w:hint="eastAsia" w:ascii="仿宋_GB2312" w:eastAsia="仿宋_GB2312"/>
          <w:color w:val="000000"/>
          <w:sz w:val="32"/>
          <w:szCs w:val="32"/>
        </w:rPr>
      </w:pPr>
      <w:r>
        <w:rPr>
          <w:rStyle w:val="21"/>
          <w:rFonts w:hint="eastAsia" w:ascii="仿宋" w:hAnsi="仿宋" w:eastAsia="仿宋"/>
          <w:b w:val="0"/>
          <w:bCs/>
          <w:color w:val="000000"/>
          <w:sz w:val="32"/>
          <w:szCs w:val="32"/>
        </w:rPr>
        <w:t>一般公共服务支出（</w:t>
      </w:r>
      <w:r>
        <w:rPr>
          <w:rFonts w:hint="eastAsia" w:ascii="仿宋" w:hAnsi="仿宋" w:eastAsia="仿宋"/>
          <w:color w:val="000000"/>
          <w:sz w:val="32"/>
          <w:szCs w:val="32"/>
        </w:rPr>
        <w:t>类</w:t>
      </w:r>
      <w:r>
        <w:rPr>
          <w:rStyle w:val="21"/>
          <w:rFonts w:hint="eastAsia" w:ascii="仿宋" w:hAnsi="仿宋" w:eastAsia="仿宋"/>
          <w:b w:val="0"/>
          <w:bCs/>
          <w:color w:val="000000"/>
          <w:sz w:val="32"/>
          <w:szCs w:val="32"/>
        </w:rPr>
        <w:t>）人大事务（款）</w:t>
      </w:r>
      <w:r>
        <w:rPr>
          <w:rFonts w:hint="eastAsia" w:ascii="仿宋_GB2312" w:eastAsia="仿宋_GB2312"/>
          <w:color w:val="000000"/>
          <w:sz w:val="32"/>
          <w:szCs w:val="32"/>
          <w:lang w:eastAsia="zh-CN"/>
        </w:rPr>
        <w:t>人大会议</w:t>
      </w:r>
      <w:r>
        <w:rPr>
          <w:rFonts w:hint="eastAsia" w:ascii="仿宋_GB2312" w:eastAsia="仿宋_GB2312"/>
          <w:color w:val="000000"/>
          <w:sz w:val="32"/>
          <w:szCs w:val="32"/>
        </w:rPr>
        <w:t>支出（项）</w:t>
      </w:r>
      <w:r>
        <w:rPr>
          <w:rFonts w:hint="eastAsia" w:ascii="仿宋_GB2312" w:eastAsia="仿宋_GB2312"/>
          <w:color w:val="000000"/>
          <w:sz w:val="32"/>
          <w:szCs w:val="32"/>
          <w:lang w:val="en-US" w:eastAsia="zh-CN"/>
        </w:rPr>
        <w:t>43.33</w:t>
      </w:r>
      <w:r>
        <w:rPr>
          <w:rFonts w:hint="eastAsia" w:ascii="仿宋_GB2312" w:eastAsia="仿宋_GB2312"/>
          <w:color w:val="000000"/>
          <w:sz w:val="32"/>
          <w:szCs w:val="32"/>
        </w:rPr>
        <w:t>万元，完成预算的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p>
    <w:p>
      <w:pPr>
        <w:numPr>
          <w:ilvl w:val="0"/>
          <w:numId w:val="2"/>
        </w:numPr>
        <w:spacing w:line="600" w:lineRule="exact"/>
        <w:ind w:left="0" w:leftChars="0" w:firstLine="640" w:firstLineChars="200"/>
        <w:rPr>
          <w:rFonts w:ascii="仿宋_GB2312" w:eastAsia="仿宋_GB2312"/>
          <w:color w:val="000000"/>
          <w:sz w:val="32"/>
          <w:szCs w:val="32"/>
        </w:rPr>
      </w:pPr>
      <w:r>
        <w:rPr>
          <w:rStyle w:val="21"/>
          <w:rFonts w:hint="eastAsia" w:ascii="仿宋" w:hAnsi="仿宋" w:eastAsia="仿宋"/>
          <w:b w:val="0"/>
          <w:bCs/>
          <w:color w:val="000000"/>
          <w:sz w:val="32"/>
          <w:szCs w:val="32"/>
        </w:rPr>
        <w:t>一般公共服务支出（</w:t>
      </w:r>
      <w:r>
        <w:rPr>
          <w:rFonts w:hint="eastAsia" w:ascii="仿宋" w:hAnsi="仿宋" w:eastAsia="仿宋"/>
          <w:color w:val="000000"/>
          <w:sz w:val="32"/>
          <w:szCs w:val="32"/>
        </w:rPr>
        <w:t>类</w:t>
      </w:r>
      <w:r>
        <w:rPr>
          <w:rStyle w:val="21"/>
          <w:rFonts w:hint="eastAsia" w:ascii="仿宋" w:hAnsi="仿宋" w:eastAsia="仿宋"/>
          <w:b w:val="0"/>
          <w:bCs/>
          <w:color w:val="000000"/>
          <w:sz w:val="32"/>
          <w:szCs w:val="32"/>
        </w:rPr>
        <w:t>）人大事务（款）</w:t>
      </w:r>
      <w:r>
        <w:rPr>
          <w:rFonts w:hint="eastAsia" w:ascii="仿宋_GB2312" w:eastAsia="仿宋_GB2312"/>
          <w:color w:val="000000"/>
          <w:sz w:val="32"/>
          <w:szCs w:val="32"/>
        </w:rPr>
        <w:t>代表工作支出（项）</w:t>
      </w:r>
      <w:r>
        <w:rPr>
          <w:rFonts w:hint="eastAsia" w:ascii="仿宋_GB2312" w:eastAsia="仿宋_GB2312"/>
          <w:color w:val="000000"/>
          <w:sz w:val="32"/>
          <w:szCs w:val="32"/>
          <w:lang w:val="en-US" w:eastAsia="zh-CN"/>
        </w:rPr>
        <w:t>11.8</w:t>
      </w:r>
      <w:r>
        <w:rPr>
          <w:rFonts w:hint="eastAsia" w:ascii="仿宋_GB2312" w:eastAsia="仿宋_GB2312"/>
          <w:color w:val="000000"/>
          <w:sz w:val="32"/>
          <w:szCs w:val="32"/>
        </w:rPr>
        <w:t>万元，完成预算的100%。</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Style w:val="21"/>
          <w:rFonts w:hint="eastAsia" w:ascii="仿宋" w:hAnsi="仿宋" w:eastAsia="仿宋"/>
          <w:b w:val="0"/>
          <w:bCs/>
          <w:color w:val="000000"/>
          <w:sz w:val="32"/>
          <w:szCs w:val="32"/>
        </w:rPr>
        <w:t>一般公共服务支出（</w:t>
      </w:r>
      <w:r>
        <w:rPr>
          <w:rFonts w:hint="eastAsia" w:ascii="仿宋" w:hAnsi="仿宋" w:eastAsia="仿宋"/>
          <w:color w:val="000000"/>
          <w:sz w:val="32"/>
          <w:szCs w:val="32"/>
        </w:rPr>
        <w:t>类</w:t>
      </w:r>
      <w:r>
        <w:rPr>
          <w:rStyle w:val="21"/>
          <w:rFonts w:hint="eastAsia" w:ascii="仿宋" w:hAnsi="仿宋" w:eastAsia="仿宋"/>
          <w:b w:val="0"/>
          <w:bCs/>
          <w:color w:val="000000"/>
          <w:sz w:val="32"/>
          <w:szCs w:val="32"/>
        </w:rPr>
        <w:t>）人大事务（款）</w:t>
      </w:r>
      <w:r>
        <w:rPr>
          <w:rFonts w:hint="eastAsia" w:ascii="仿宋_GB2312" w:eastAsia="仿宋_GB2312"/>
          <w:color w:val="000000"/>
          <w:sz w:val="32"/>
          <w:szCs w:val="32"/>
        </w:rPr>
        <w:t>事业运行支出（项）</w:t>
      </w:r>
      <w:r>
        <w:rPr>
          <w:rFonts w:hint="eastAsia" w:ascii="仿宋_GB2312" w:eastAsia="仿宋_GB2312"/>
          <w:color w:val="000000"/>
          <w:sz w:val="32"/>
          <w:szCs w:val="32"/>
          <w:lang w:val="en-US" w:eastAsia="zh-CN"/>
        </w:rPr>
        <w:t>36.98</w:t>
      </w:r>
      <w:r>
        <w:rPr>
          <w:rFonts w:hint="eastAsia" w:ascii="仿宋_GB2312" w:eastAsia="仿宋_GB2312"/>
          <w:color w:val="000000"/>
          <w:sz w:val="32"/>
          <w:szCs w:val="32"/>
        </w:rPr>
        <w:t>万元，完成预算的100%。</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.社会保障和就业支出（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）行政事业单位离退休（</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）机关事业单位基本养老保险缴费支出（项）</w:t>
      </w:r>
      <w:r>
        <w:rPr>
          <w:rFonts w:hint="eastAsia" w:ascii="仿宋_GB2312" w:eastAsia="仿宋_GB2312"/>
          <w:color w:val="000000"/>
          <w:sz w:val="32"/>
          <w:szCs w:val="32"/>
          <w:lang w:val="en-US" w:eastAsia="zh-CN"/>
        </w:rPr>
        <w:t>41.22</w:t>
      </w:r>
      <w:r>
        <w:rPr>
          <w:rFonts w:hint="eastAsia" w:ascii="仿宋_GB2312" w:eastAsia="仿宋_GB2312"/>
          <w:color w:val="000000"/>
          <w:sz w:val="32"/>
          <w:szCs w:val="32"/>
        </w:rPr>
        <w:t>万元，完成预算的100%。</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.社会保障和就业支出（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）行政事业单位离退休（</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）机关事业单位职业年金缴费支出（项）</w:t>
      </w:r>
      <w:r>
        <w:rPr>
          <w:rFonts w:hint="eastAsia" w:ascii="仿宋_GB2312" w:eastAsia="仿宋_GB2312"/>
          <w:color w:val="000000"/>
          <w:sz w:val="32"/>
          <w:szCs w:val="32"/>
          <w:lang w:val="en-US" w:eastAsia="zh-CN"/>
        </w:rPr>
        <w:t>20.61</w:t>
      </w:r>
      <w:r>
        <w:rPr>
          <w:rFonts w:hint="eastAsia" w:ascii="仿宋_GB2312" w:eastAsia="仿宋_GB2312"/>
          <w:color w:val="000000"/>
          <w:sz w:val="32"/>
          <w:szCs w:val="32"/>
        </w:rPr>
        <w:t>万元，完成预算的100%。</w:t>
      </w:r>
      <w:r>
        <w:rPr>
          <w:rFonts w:hint="eastAsia" w:ascii="仿宋_GB2312" w:eastAsia="仿宋_GB2312"/>
          <w:color w:val="000000"/>
          <w:sz w:val="32"/>
          <w:szCs w:val="32"/>
        </w:rPr>
        <w:br w:type="textWrapping"/>
      </w:r>
      <w:r>
        <w:rPr>
          <w:rFonts w:hint="eastAsia" w:ascii="仿宋_GB2312" w:eastAsia="仿宋_GB2312"/>
          <w:color w:val="000000"/>
          <w:sz w:val="32"/>
          <w:szCs w:val="32"/>
        </w:rPr>
        <w:t>　　</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.卫生健康支出（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）行政事业单位医疗（</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）行政单位医疗支出（项）</w:t>
      </w:r>
      <w:r>
        <w:rPr>
          <w:rFonts w:hint="eastAsia" w:ascii="仿宋_GB2312" w:eastAsia="仿宋_GB2312"/>
          <w:color w:val="000000"/>
          <w:sz w:val="32"/>
          <w:szCs w:val="32"/>
          <w:lang w:val="en-US" w:eastAsia="zh-CN"/>
        </w:rPr>
        <w:t>29.94</w:t>
      </w:r>
      <w:r>
        <w:rPr>
          <w:rFonts w:hint="eastAsia" w:ascii="仿宋_GB2312" w:eastAsia="仿宋_GB2312"/>
          <w:color w:val="000000"/>
          <w:sz w:val="32"/>
          <w:szCs w:val="32"/>
        </w:rPr>
        <w:t>万元，完成预算的100%。</w:t>
      </w:r>
    </w:p>
    <w:p>
      <w:pPr>
        <w:spacing w:line="600" w:lineRule="exact"/>
        <w:ind w:firstLine="640"/>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.卫生健康支出（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）行政事业单位医疗（</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）事业单位医疗支出（项）</w:t>
      </w:r>
      <w:r>
        <w:rPr>
          <w:rFonts w:hint="eastAsia" w:ascii="仿宋_GB2312" w:eastAsia="仿宋_GB2312"/>
          <w:color w:val="000000"/>
          <w:sz w:val="32"/>
          <w:szCs w:val="32"/>
          <w:lang w:val="en-US" w:eastAsia="zh-CN"/>
        </w:rPr>
        <w:t>2.38</w:t>
      </w:r>
      <w:r>
        <w:rPr>
          <w:rFonts w:hint="eastAsia" w:ascii="仿宋_GB2312" w:eastAsia="仿宋_GB2312"/>
          <w:color w:val="000000"/>
          <w:sz w:val="32"/>
          <w:szCs w:val="32"/>
        </w:rPr>
        <w:t>万元，完成预算的100%。</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.住房保障支出（</w:t>
      </w:r>
      <w:r>
        <w:rPr>
          <w:rFonts w:hint="eastAsia" w:ascii="仿宋" w:hAnsi="仿宋" w:eastAsia="仿宋"/>
          <w:color w:val="000000"/>
          <w:sz w:val="32"/>
          <w:szCs w:val="32"/>
        </w:rPr>
        <w:t>类</w:t>
      </w:r>
      <w:r>
        <w:rPr>
          <w:rFonts w:hint="eastAsia" w:ascii="仿宋_GB2312" w:eastAsia="仿宋_GB2312"/>
          <w:color w:val="000000"/>
          <w:sz w:val="32"/>
          <w:szCs w:val="32"/>
        </w:rPr>
        <w:t>）住房改革支出（</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）住房公积金支出（项）</w:t>
      </w:r>
      <w:r>
        <w:rPr>
          <w:rFonts w:hint="eastAsia" w:ascii="仿宋_GB2312" w:eastAsia="仿宋_GB2312"/>
          <w:color w:val="000000"/>
          <w:sz w:val="32"/>
          <w:szCs w:val="32"/>
          <w:lang w:val="en-US" w:eastAsia="zh-CN"/>
        </w:rPr>
        <w:t>44.82</w:t>
      </w:r>
      <w:r>
        <w:rPr>
          <w:rFonts w:hint="eastAsia" w:ascii="仿宋_GB2312" w:eastAsia="仿宋_GB2312"/>
          <w:color w:val="000000"/>
          <w:sz w:val="32"/>
          <w:szCs w:val="32"/>
        </w:rPr>
        <w:t>万元，完成预算的100%。</w:t>
      </w:r>
    </w:p>
    <w:p>
      <w:pPr>
        <w:tabs>
          <w:tab w:val="right" w:pos="8306"/>
        </w:tabs>
        <w:spacing w:line="600" w:lineRule="exact"/>
        <w:ind w:firstLine="640"/>
        <w:outlineLvl w:val="1"/>
        <w:rPr>
          <w:rStyle w:val="24"/>
        </w:rPr>
      </w:pPr>
      <w:bookmarkStart w:id="64" w:name="_Toc79163618"/>
      <w:bookmarkStart w:id="65" w:name="_Toc15396608"/>
      <w:bookmarkStart w:id="66" w:name="_Toc15377214"/>
      <w:bookmarkStart w:id="67" w:name="_Toc79163868"/>
      <w:r>
        <w:rPr>
          <w:rFonts w:hint="eastAsia" w:ascii="黑体" w:eastAsia="黑体"/>
          <w:color w:val="000000"/>
          <w:sz w:val="32"/>
          <w:szCs w:val="32"/>
        </w:rPr>
        <w:t>六</w:t>
      </w:r>
      <w:r>
        <w:rPr>
          <w:rFonts w:hint="eastAsia" w:ascii="黑体" w:eastAsia="黑体"/>
          <w:b/>
          <w:color w:val="000000"/>
          <w:sz w:val="32"/>
          <w:szCs w:val="32"/>
        </w:rPr>
        <w:t>、一</w:t>
      </w:r>
      <w:r>
        <w:rPr>
          <w:rStyle w:val="24"/>
          <w:rFonts w:hint="eastAsia" w:ascii="黑体" w:eastAsia="黑体"/>
          <w:b w:val="0"/>
        </w:rPr>
        <w:t>般公共预算财政拨款基本支出决算情况说明</w:t>
      </w:r>
      <w:bookmarkEnd w:id="64"/>
      <w:bookmarkEnd w:id="65"/>
      <w:bookmarkEnd w:id="66"/>
      <w:bookmarkEnd w:id="67"/>
      <w:r>
        <w:rPr>
          <w:rStyle w:val="24"/>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年一般公共预算财政拨款基本支出</w:t>
      </w:r>
      <w:r>
        <w:rPr>
          <w:rFonts w:hint="eastAsia" w:ascii="仿宋" w:eastAsia="仿宋"/>
          <w:color w:val="000000"/>
          <w:sz w:val="32"/>
          <w:szCs w:val="32"/>
          <w:lang w:val="en-US" w:eastAsia="zh-CN"/>
        </w:rPr>
        <w:t>815.49</w:t>
      </w:r>
      <w:r>
        <w:rPr>
          <w:rFonts w:hint="eastAsia" w:asci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674.98</w:t>
      </w:r>
      <w:r>
        <w:rPr>
          <w:rFonts w:hint="eastAsia" w:ascii="仿宋" w:hAnsi="仿宋" w:eastAsia="仿宋"/>
          <w:color w:val="000000"/>
          <w:sz w:val="32"/>
          <w:szCs w:val="32"/>
        </w:rPr>
        <w:t>万元，主要包括：基本工资、津贴补贴、奖金、绩效工资、机关事业单位基本养老保险缴费、职业年金缴费、职工基本医疗保险、医疗费、其他社会保障缴费、生活补助、医疗费补助、奖励金、住房公积金等。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85.38</w:t>
      </w:r>
      <w:r>
        <w:rPr>
          <w:rFonts w:hint="eastAsia" w:ascii="仿宋" w:hAnsi="仿宋" w:eastAsia="仿宋"/>
          <w:color w:val="000000"/>
          <w:sz w:val="32"/>
          <w:szCs w:val="32"/>
        </w:rPr>
        <w:t>万元，主要包括：办公费、邮电费、差旅费</w:t>
      </w:r>
      <w:r>
        <w:rPr>
          <w:rFonts w:hint="eastAsia" w:ascii="仿宋" w:hAnsi="仿宋" w:eastAsia="仿宋"/>
          <w:color w:val="000000"/>
          <w:sz w:val="32"/>
          <w:szCs w:val="32"/>
          <w:lang w:eastAsia="zh-CN"/>
        </w:rPr>
        <w:t>、会议费</w:t>
      </w:r>
      <w:r>
        <w:rPr>
          <w:rFonts w:hint="eastAsia" w:ascii="仿宋" w:hAnsi="仿宋" w:eastAsia="仿宋"/>
          <w:color w:val="000000"/>
          <w:sz w:val="32"/>
          <w:szCs w:val="32"/>
        </w:rPr>
        <w:t>、培训费、公务接待费、公务用车运行维护费等。</w:t>
      </w:r>
    </w:p>
    <w:p>
      <w:pPr>
        <w:spacing w:line="600" w:lineRule="exact"/>
        <w:ind w:firstLine="640"/>
        <w:rPr>
          <w:rFonts w:ascii="仿宋" w:eastAsia="仿宋"/>
          <w:b/>
          <w:color w:val="FF0000"/>
          <w:sz w:val="32"/>
          <w:szCs w:val="32"/>
        </w:rPr>
      </w:pPr>
    </w:p>
    <w:p>
      <w:pPr>
        <w:spacing w:line="600" w:lineRule="exact"/>
        <w:ind w:firstLine="640"/>
        <w:outlineLvl w:val="1"/>
        <w:rPr>
          <w:rStyle w:val="24"/>
          <w:rFonts w:ascii="黑体" w:eastAsia="黑体"/>
          <w:b w:val="0"/>
        </w:rPr>
      </w:pPr>
      <w:bookmarkStart w:id="68" w:name="_Toc79163619"/>
      <w:bookmarkStart w:id="69" w:name="_Toc79163869"/>
      <w:bookmarkStart w:id="70" w:name="_Toc15377215"/>
      <w:bookmarkStart w:id="71" w:name="_Toc15396609"/>
      <w:r>
        <w:rPr>
          <w:rFonts w:hint="eastAsia" w:ascii="黑体" w:eastAsia="黑体"/>
          <w:color w:val="000000"/>
          <w:sz w:val="32"/>
          <w:szCs w:val="32"/>
        </w:rPr>
        <w:t>七、</w:t>
      </w:r>
      <w:r>
        <w:rPr>
          <w:rStyle w:val="24"/>
          <w:rFonts w:hint="eastAsia" w:ascii="黑体" w:eastAsia="黑体"/>
        </w:rPr>
        <w:t>“</w:t>
      </w:r>
      <w:r>
        <w:rPr>
          <w:rStyle w:val="24"/>
          <w:rFonts w:hint="eastAsia" w:ascii="黑体" w:eastAsia="黑体"/>
          <w:b w:val="0"/>
        </w:rPr>
        <w:t>三公”经费财政拨款支出决算情况说明</w:t>
      </w:r>
      <w:bookmarkEnd w:id="68"/>
      <w:bookmarkEnd w:id="69"/>
      <w:bookmarkEnd w:id="70"/>
      <w:bookmarkEnd w:id="71"/>
    </w:p>
    <w:p>
      <w:pPr>
        <w:spacing w:line="600" w:lineRule="exact"/>
        <w:ind w:firstLine="640"/>
        <w:outlineLvl w:val="2"/>
        <w:rPr>
          <w:rFonts w:ascii="仿宋" w:eastAsia="仿宋"/>
          <w:b/>
          <w:color w:val="000000"/>
          <w:sz w:val="32"/>
          <w:szCs w:val="32"/>
        </w:rPr>
      </w:pPr>
      <w:bookmarkStart w:id="72" w:name="_Toc79163620"/>
      <w:bookmarkStart w:id="73" w:name="_Toc15377216"/>
      <w:bookmarkStart w:id="74" w:name="_Toc79163870"/>
      <w:r>
        <w:rPr>
          <w:rFonts w:hint="eastAsia" w:ascii="仿宋" w:eastAsia="仿宋"/>
          <w:b/>
          <w:color w:val="000000"/>
          <w:sz w:val="32"/>
          <w:szCs w:val="32"/>
        </w:rPr>
        <w:t>（一）“三公”经费财政拨款支出决算总体情况说明</w:t>
      </w:r>
      <w:bookmarkEnd w:id="72"/>
      <w:bookmarkEnd w:id="73"/>
      <w:bookmarkEnd w:id="74"/>
    </w:p>
    <w:p>
      <w:pPr>
        <w:spacing w:line="600" w:lineRule="exact"/>
        <w:ind w:firstLine="640"/>
        <w:rPr>
          <w:rFonts w:ascii="仿宋" w:eastAsia="仿宋"/>
          <w:b/>
          <w:color w:val="FF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40.77</w:t>
      </w:r>
      <w:r>
        <w:rPr>
          <w:rFonts w:hint="eastAsia" w:ascii="仿宋" w:eastAsia="仿宋"/>
          <w:color w:val="000000"/>
          <w:sz w:val="32"/>
          <w:szCs w:val="32"/>
        </w:rPr>
        <w:t>万元，完成预算</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eastAsia="仿宋"/>
          <w:b/>
          <w:color w:val="000000"/>
          <w:sz w:val="32"/>
          <w:szCs w:val="32"/>
        </w:rPr>
      </w:pPr>
      <w:bookmarkStart w:id="75" w:name="_Toc15377217"/>
      <w:bookmarkStart w:id="76" w:name="_Toc79163871"/>
      <w:bookmarkStart w:id="77" w:name="_Toc79163621"/>
      <w:r>
        <w:rPr>
          <w:rFonts w:hint="eastAsia" w:ascii="仿宋" w:eastAsia="仿宋"/>
          <w:b/>
          <w:color w:val="000000"/>
          <w:sz w:val="32"/>
          <w:szCs w:val="32"/>
        </w:rPr>
        <w:t>（二）“三公”经费财政拨款支出决算具体情况说明</w:t>
      </w:r>
      <w:bookmarkEnd w:id="75"/>
      <w:bookmarkEnd w:id="76"/>
      <w:bookmarkEnd w:id="77"/>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val="en-US" w:eastAsia="zh-CN"/>
        </w:rPr>
        <w:t>2021</w:t>
      </w:r>
      <w:r>
        <w:rPr>
          <w:rFonts w:hint="eastAsia" w:ascii="仿宋" w:hAnsi="仿宋" w:eastAsia="仿宋"/>
          <w:color w:val="000000"/>
          <w:sz w:val="32"/>
          <w:szCs w:val="32"/>
        </w:rPr>
        <w:t>年“三公”经费财政拨款支出决算中，无因公出国（境）费支出；公务用车购置及运行维护费支出决算</w:t>
      </w:r>
      <w:r>
        <w:rPr>
          <w:rFonts w:hint="eastAsia" w:ascii="仿宋" w:hAnsi="仿宋" w:eastAsia="仿宋"/>
          <w:color w:val="000000"/>
          <w:sz w:val="32"/>
          <w:szCs w:val="32"/>
          <w:lang w:val="en-US" w:eastAsia="zh-CN"/>
        </w:rPr>
        <w:t>36.92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91</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3.85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711835</wp:posOffset>
            </wp:positionH>
            <wp:positionV relativeFrom="paragraph">
              <wp:posOffset>55880</wp:posOffset>
            </wp:positionV>
            <wp:extent cx="3774440" cy="2035810"/>
            <wp:effectExtent l="4445" t="4445" r="12065" b="1714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numPr>
          <w:ilvl w:val="0"/>
          <w:numId w:val="3"/>
        </w:numPr>
        <w:spacing w:line="600" w:lineRule="exact"/>
        <w:ind w:firstLine="640"/>
        <w:rPr>
          <w:rFonts w:hint="eastAsia" w:ascii="仿宋_GB2312" w:eastAsia="仿宋_GB2312"/>
          <w:b/>
          <w:color w:val="000000"/>
          <w:sz w:val="32"/>
          <w:szCs w:val="32"/>
        </w:rPr>
      </w:pPr>
      <w:r>
        <w:rPr>
          <w:rFonts w:hint="eastAsia" w:ascii="仿宋_GB2312" w:eastAsia="仿宋_GB2312"/>
          <w:b/>
          <w:color w:val="000000"/>
          <w:sz w:val="32"/>
          <w:szCs w:val="32"/>
        </w:rPr>
        <w:t>无因公出国（境）经费支出。</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36.92</w:t>
      </w:r>
      <w:r>
        <w:rPr>
          <w:rFonts w:hint="eastAsia" w:ascii="仿宋_GB2312" w:eastAsia="仿宋_GB2312"/>
          <w:color w:val="000000"/>
          <w:sz w:val="32"/>
          <w:szCs w:val="32"/>
        </w:rPr>
        <w:t>万元</w:t>
      </w:r>
      <w:r>
        <w:rPr>
          <w:rFonts w:ascii="仿宋_GB2312" w:eastAsia="仿宋_GB2312"/>
          <w:color w:val="000000"/>
          <w:sz w:val="32"/>
          <w:szCs w:val="32"/>
        </w:rPr>
        <w:t>,</w:t>
      </w:r>
      <w:r>
        <w:rPr>
          <w:rStyle w:val="21"/>
          <w:rFonts w:hint="eastAsia" w:ascii="仿宋" w:eastAsia="仿宋"/>
          <w:b w:val="0"/>
          <w:bCs/>
          <w:color w:val="000000"/>
          <w:sz w:val="32"/>
          <w:szCs w:val="32"/>
        </w:rPr>
        <w:t>完成预算</w:t>
      </w:r>
      <w:r>
        <w:rPr>
          <w:rStyle w:val="21"/>
          <w:rFonts w:hint="eastAsia" w:ascii="仿宋" w:eastAsia="仿宋"/>
          <w:b w:val="0"/>
          <w:bCs/>
          <w:color w:val="000000"/>
          <w:sz w:val="32"/>
          <w:szCs w:val="32"/>
          <w:lang w:val="en-US" w:eastAsia="zh-CN"/>
        </w:rPr>
        <w:t>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2020</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51.78</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58</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2020年新购置一</w:t>
      </w:r>
      <w:r>
        <w:rPr>
          <w:rFonts w:hint="eastAsia" w:ascii="仿宋_GB2312" w:eastAsia="仿宋_GB2312"/>
          <w:color w:val="000000"/>
          <w:sz w:val="32"/>
          <w:szCs w:val="32"/>
        </w:rPr>
        <w:t>辆</w:t>
      </w:r>
      <w:r>
        <w:rPr>
          <w:rFonts w:hint="eastAsia" w:ascii="仿宋_GB2312" w:eastAsia="仿宋_GB2312"/>
          <w:color w:val="333333"/>
          <w:sz w:val="32"/>
          <w:szCs w:val="32"/>
        </w:rPr>
        <w:t>公务用车</w:t>
      </w:r>
      <w:r>
        <w:rPr>
          <w:rFonts w:hint="eastAsia" w:ascii="仿宋_GB2312" w:eastAsia="仿宋_GB2312"/>
          <w:color w:val="333333"/>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36.92</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人大常委会工作、调研、会议</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3.85</w:t>
      </w:r>
      <w:r>
        <w:rPr>
          <w:rFonts w:hint="eastAsia" w:ascii="仿宋_GB2312" w:eastAsia="仿宋_GB2312"/>
          <w:color w:val="000000"/>
          <w:sz w:val="32"/>
          <w:szCs w:val="32"/>
        </w:rPr>
        <w:t>万元，</w:t>
      </w:r>
      <w:r>
        <w:rPr>
          <w:rStyle w:val="21"/>
          <w:rFonts w:hint="eastAsia" w:ascii="仿宋" w:eastAsia="仿宋"/>
          <w:b w:val="0"/>
          <w:bCs/>
          <w:color w:val="000000"/>
          <w:sz w:val="32"/>
          <w:szCs w:val="32"/>
        </w:rPr>
        <w:t>完成预算</w:t>
      </w:r>
      <w:r>
        <w:rPr>
          <w:rStyle w:val="21"/>
          <w:rFonts w:hint="eastAsia" w:ascii="仿宋" w:eastAsia="仿宋"/>
          <w:b w:val="0"/>
          <w:bCs/>
          <w:color w:val="000000"/>
          <w:sz w:val="32"/>
          <w:szCs w:val="32"/>
          <w:lang w:val="en-US" w:eastAsia="zh-CN"/>
        </w:rPr>
        <w:t>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2020</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0.81</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。主要原因是会议和接待次数的</w:t>
      </w:r>
      <w:r>
        <w:rPr>
          <w:rFonts w:hint="eastAsia" w:ascii="仿宋_GB2312" w:eastAsia="仿宋_GB2312"/>
          <w:color w:val="000000"/>
          <w:sz w:val="32"/>
          <w:szCs w:val="32"/>
          <w:lang w:eastAsia="zh-CN"/>
        </w:rPr>
        <w:t>减少</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eastAsia="仿宋"/>
          <w:b/>
          <w:color w:val="000000"/>
          <w:sz w:val="32"/>
          <w:szCs w:val="32"/>
        </w:rPr>
        <w:t>国内公务接待支出</w:t>
      </w:r>
      <w:r>
        <w:rPr>
          <w:rFonts w:hint="eastAsia" w:ascii="仿宋" w:eastAsia="仿宋"/>
          <w:color w:val="000000"/>
          <w:sz w:val="32"/>
          <w:szCs w:val="32"/>
          <w:lang w:val="en-US" w:eastAsia="zh-CN"/>
        </w:rPr>
        <w:t>3.85</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人大常委会工作、调研、会议等</w:t>
      </w:r>
      <w:r>
        <w:rPr>
          <w:rFonts w:hint="eastAsia" w:ascii="仿宋_GB2312" w:eastAsia="仿宋_GB2312"/>
          <w:color w:val="000000"/>
          <w:sz w:val="32"/>
          <w:szCs w:val="32"/>
        </w:rPr>
        <w:t>开支的交通费、住宿费、用餐费等。国内公务接待</w:t>
      </w: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396</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3.85</w:t>
      </w:r>
      <w:r>
        <w:rPr>
          <w:rFonts w:hint="eastAsia" w:ascii="仿宋_GB2312" w:eastAsia="仿宋_GB2312"/>
          <w:color w:val="000000"/>
          <w:sz w:val="32"/>
          <w:szCs w:val="32"/>
        </w:rPr>
        <w:t>万元，具体内容包括：接待省内、外和州内的考察、调研人员。</w:t>
      </w:r>
    </w:p>
    <w:p>
      <w:pPr>
        <w:spacing w:line="600" w:lineRule="exact"/>
        <w:ind w:firstLine="640"/>
        <w:outlineLvl w:val="1"/>
        <w:rPr>
          <w:rFonts w:hint="eastAsia" w:ascii="仿宋" w:eastAsia="仿宋"/>
          <w:color w:val="000000"/>
          <w:sz w:val="32"/>
          <w:szCs w:val="32"/>
          <w:lang w:eastAsia="zh-CN"/>
        </w:rPr>
      </w:pPr>
      <w:r>
        <w:rPr>
          <w:rFonts w:hint="eastAsia" w:ascii="仿宋" w:eastAsia="仿宋"/>
          <w:b/>
          <w:color w:val="000000"/>
          <w:sz w:val="32"/>
          <w:szCs w:val="32"/>
          <w:lang w:eastAsia="zh-CN"/>
        </w:rPr>
        <w:t>无</w:t>
      </w:r>
      <w:r>
        <w:rPr>
          <w:rFonts w:hint="eastAsia" w:ascii="仿宋" w:eastAsia="仿宋"/>
          <w:b/>
          <w:color w:val="000000"/>
          <w:sz w:val="32"/>
          <w:szCs w:val="32"/>
        </w:rPr>
        <w:t>外事接待支出</w:t>
      </w:r>
      <w:bookmarkStart w:id="78" w:name="_Toc79163622"/>
      <w:bookmarkStart w:id="79" w:name="_Toc79163872"/>
      <w:bookmarkStart w:id="80" w:name="_Toc15377218"/>
      <w:bookmarkStart w:id="81" w:name="_Toc15396610"/>
      <w:r>
        <w:rPr>
          <w:rFonts w:hint="eastAsia" w:ascii="仿宋" w:eastAsia="仿宋"/>
          <w:color w:val="000000"/>
          <w:sz w:val="32"/>
          <w:szCs w:val="32"/>
          <w:lang w:eastAsia="zh-CN"/>
        </w:rPr>
        <w:t>。</w:t>
      </w:r>
    </w:p>
    <w:p>
      <w:pPr>
        <w:spacing w:line="600" w:lineRule="exact"/>
        <w:ind w:firstLine="640"/>
        <w:outlineLvl w:val="1"/>
        <w:rPr>
          <w:rStyle w:val="24"/>
          <w:rFonts w:ascii="黑体" w:eastAsia="黑体"/>
        </w:rPr>
      </w:pPr>
      <w:r>
        <w:rPr>
          <w:rFonts w:hint="eastAsia" w:ascii="黑体" w:eastAsia="黑体"/>
          <w:color w:val="000000"/>
          <w:sz w:val="32"/>
          <w:szCs w:val="32"/>
        </w:rPr>
        <w:t>八、</w:t>
      </w:r>
      <w:r>
        <w:rPr>
          <w:rStyle w:val="24"/>
          <w:rFonts w:hint="eastAsia" w:ascii="黑体" w:eastAsia="黑体"/>
          <w:b w:val="0"/>
        </w:rPr>
        <w:t>政府性基金预算支出决算情况说明</w:t>
      </w:r>
      <w:bookmarkEnd w:id="78"/>
      <w:bookmarkEnd w:id="79"/>
      <w:bookmarkEnd w:id="80"/>
      <w:bookmarkEnd w:id="81"/>
    </w:p>
    <w:p>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年无政府性基金预算拨款。</w:t>
      </w:r>
      <w:bookmarkStart w:id="82" w:name="_Toc15396611"/>
      <w:bookmarkStart w:id="83" w:name="_Toc15377219"/>
      <w:bookmarkStart w:id="84" w:name="_Toc79163623"/>
      <w:bookmarkStart w:id="85" w:name="_Toc79163873"/>
    </w:p>
    <w:p>
      <w:pPr>
        <w:spacing w:line="600" w:lineRule="exact"/>
        <w:ind w:firstLine="640"/>
        <w:rPr>
          <w:rStyle w:val="24"/>
          <w:rFonts w:ascii="黑体" w:eastAsia="黑体"/>
          <w:b w:val="0"/>
        </w:rPr>
      </w:pPr>
      <w:r>
        <w:rPr>
          <w:rStyle w:val="24"/>
          <w:rFonts w:hint="eastAsia" w:ascii="黑体" w:eastAsia="黑体"/>
          <w:b w:val="0"/>
          <w:lang w:eastAsia="zh-CN"/>
        </w:rPr>
        <w:t>九、</w:t>
      </w:r>
      <w:r>
        <w:rPr>
          <w:rStyle w:val="24"/>
          <w:rFonts w:hint="eastAsia" w:ascii="黑体" w:eastAsia="黑体"/>
          <w:b w:val="0"/>
        </w:rPr>
        <w:t>国有资本经营预算支出决算情况说明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年无国有资本经营预算拨款。</w:t>
      </w:r>
    </w:p>
    <w:p>
      <w:pPr>
        <w:spacing w:line="600" w:lineRule="exact"/>
        <w:ind w:firstLine="640" w:firstLineChars="200"/>
        <w:outlineLvl w:val="1"/>
        <w:rPr>
          <w:rStyle w:val="24"/>
          <w:rFonts w:ascii="黑体" w:eastAsia="黑体"/>
        </w:rPr>
      </w:pPr>
      <w:bookmarkStart w:id="86" w:name="_Toc79163874"/>
      <w:bookmarkStart w:id="87" w:name="_Toc15377221"/>
      <w:bookmarkStart w:id="88" w:name="_Toc15396612"/>
      <w:bookmarkStart w:id="89" w:name="_Toc79163624"/>
      <w:r>
        <w:rPr>
          <w:rFonts w:hint="eastAsia" w:ascii="黑体" w:eastAsia="黑体"/>
          <w:color w:val="000000"/>
          <w:sz w:val="32"/>
          <w:szCs w:val="32"/>
        </w:rPr>
        <w:t>十</w:t>
      </w:r>
      <w:r>
        <w:rPr>
          <w:rStyle w:val="24"/>
          <w:rFonts w:hint="eastAsia" w:ascii="黑体" w:eastAsia="黑体"/>
        </w:rPr>
        <w:t>、</w:t>
      </w:r>
      <w:r>
        <w:rPr>
          <w:rStyle w:val="24"/>
          <w:rFonts w:hint="eastAsia" w:ascii="黑体" w:eastAsia="黑体"/>
          <w:b w:val="0"/>
        </w:rPr>
        <w:t>其他重要事项的情况说明</w:t>
      </w:r>
      <w:bookmarkEnd w:id="86"/>
      <w:bookmarkEnd w:id="87"/>
      <w:bookmarkEnd w:id="88"/>
      <w:bookmarkEnd w:id="89"/>
    </w:p>
    <w:p>
      <w:pPr>
        <w:spacing w:line="600" w:lineRule="exact"/>
        <w:ind w:firstLine="642" w:firstLineChars="200"/>
        <w:outlineLvl w:val="2"/>
        <w:rPr>
          <w:rFonts w:ascii="仿宋" w:eastAsia="仿宋"/>
          <w:color w:val="000000"/>
          <w:sz w:val="32"/>
          <w:szCs w:val="32"/>
        </w:rPr>
      </w:pPr>
      <w:bookmarkStart w:id="90" w:name="_Toc15377222"/>
      <w:bookmarkStart w:id="91" w:name="_Toc79163625"/>
      <w:bookmarkStart w:id="92" w:name="_Toc79163875"/>
      <w:r>
        <w:rPr>
          <w:rFonts w:hint="eastAsia" w:ascii="仿宋" w:eastAsia="仿宋"/>
          <w:b/>
          <w:color w:val="000000"/>
          <w:sz w:val="32"/>
          <w:szCs w:val="32"/>
        </w:rPr>
        <w:t>（一）机关运行经费支出情况</w:t>
      </w:r>
      <w:bookmarkEnd w:id="90"/>
      <w:bookmarkEnd w:id="91"/>
      <w:bookmarkEnd w:id="92"/>
    </w:p>
    <w:p>
      <w:pPr>
        <w:spacing w:line="600" w:lineRule="exact"/>
        <w:ind w:firstLine="640" w:firstLineChars="200"/>
        <w:rPr>
          <w:rFonts w:ascii="仿宋" w:eastAsia="仿宋"/>
          <w:b/>
          <w:color w:val="FF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年，茂县人大常委会机关运行经费支出</w:t>
      </w:r>
      <w:r>
        <w:rPr>
          <w:rFonts w:hint="eastAsia" w:ascii="仿宋_GB2312" w:eastAsia="仿宋_GB2312"/>
          <w:color w:val="000000"/>
          <w:sz w:val="32"/>
          <w:szCs w:val="32"/>
          <w:lang w:val="en-US" w:eastAsia="zh-CN"/>
        </w:rPr>
        <w:t>83.07</w:t>
      </w:r>
      <w:r>
        <w:rPr>
          <w:rFonts w:hint="eastAsia" w:ascii="仿宋_GB2312" w:eastAsia="仿宋_GB2312"/>
          <w:color w:val="000000"/>
          <w:sz w:val="32"/>
          <w:szCs w:val="32"/>
        </w:rPr>
        <w:t>万元，比</w:t>
      </w:r>
      <w:r>
        <w:rPr>
          <w:rFonts w:ascii="仿宋_GB2312" w:eastAsia="仿宋_GB2312"/>
          <w:color w:val="000000"/>
          <w:sz w:val="32"/>
          <w:szCs w:val="32"/>
        </w:rPr>
        <w:t>2020</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22.59</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21</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厉行节约。</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93" w:name="_Toc15377223"/>
      <w:bookmarkStart w:id="94" w:name="_Toc79163626"/>
      <w:bookmarkStart w:id="95" w:name="_Toc79163876"/>
      <w:r>
        <w:rPr>
          <w:rFonts w:hint="eastAsia" w:ascii="仿宋" w:eastAsia="仿宋"/>
          <w:b/>
          <w:color w:val="000000"/>
          <w:sz w:val="32"/>
          <w:szCs w:val="32"/>
        </w:rPr>
        <w:t>（二）政府采购支出情况</w:t>
      </w:r>
      <w:bookmarkEnd w:id="93"/>
      <w:bookmarkEnd w:id="94"/>
      <w:bookmarkEnd w:id="95"/>
    </w:p>
    <w:p>
      <w:pPr>
        <w:spacing w:line="600" w:lineRule="exact"/>
        <w:ind w:firstLine="640" w:firstLineChars="200"/>
        <w:rPr>
          <w:rFonts w:hint="eastAsia" w:ascii="仿宋" w:eastAsia="仿宋_GB2312"/>
          <w:b/>
          <w:color w:val="FF0000"/>
          <w:sz w:val="32"/>
          <w:szCs w:val="32"/>
          <w:lang w:val="en-US" w:eastAsia="zh-CN"/>
        </w:rPr>
      </w:pPr>
      <w:r>
        <w:rPr>
          <w:rFonts w:ascii="仿宋_GB2312" w:eastAsia="仿宋_GB2312"/>
          <w:color w:val="000000"/>
          <w:sz w:val="32"/>
          <w:szCs w:val="32"/>
        </w:rPr>
        <w:t>2021</w:t>
      </w:r>
      <w:r>
        <w:rPr>
          <w:rFonts w:hint="eastAsia" w:ascii="仿宋_GB2312" w:eastAsia="仿宋_GB2312"/>
          <w:color w:val="000000"/>
          <w:sz w:val="32"/>
          <w:szCs w:val="32"/>
        </w:rPr>
        <w:t>年无政府采购支出</w:t>
      </w:r>
      <w:r>
        <w:rPr>
          <w:rFonts w:hint="eastAsia" w:ascii="仿宋_GB2312" w:eastAsia="仿宋_GB2312"/>
          <w:color w:val="000000"/>
          <w:sz w:val="32"/>
          <w:szCs w:val="32"/>
          <w:lang w:eastAsia="zh-CN"/>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96" w:name="_Toc79163877"/>
      <w:bookmarkStart w:id="97" w:name="_Toc79163627"/>
      <w:bookmarkStart w:id="98" w:name="_Toc15377224"/>
      <w:r>
        <w:rPr>
          <w:rFonts w:hint="eastAsia" w:ascii="仿宋" w:eastAsia="仿宋"/>
          <w:b/>
          <w:color w:val="000000"/>
          <w:sz w:val="32"/>
          <w:szCs w:val="32"/>
        </w:rPr>
        <w:t>（三）国有资产占有使用情况</w:t>
      </w:r>
      <w:bookmarkEnd w:id="96"/>
      <w:bookmarkEnd w:id="97"/>
      <w:bookmarkEnd w:id="98"/>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日，我单位共有车辆</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辆，其中：一般公务用车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辆；单价50万元以上通用设备0台（套），单价100万元以上专用设备0台（套）。</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99" w:name="_Toc79163628"/>
      <w:bookmarkStart w:id="100" w:name="_Toc79163878"/>
      <w:r>
        <w:rPr>
          <w:rFonts w:hint="eastAsia" w:ascii="仿宋" w:eastAsia="仿宋"/>
          <w:b/>
          <w:color w:val="000000"/>
          <w:sz w:val="32"/>
          <w:szCs w:val="32"/>
        </w:rPr>
        <w:t>（四）预算绩效管理情况。</w:t>
      </w:r>
      <w:bookmarkEnd w:id="99"/>
      <w:bookmarkEnd w:id="100"/>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开展绩效自评，从评价情况来看我单位部门整体支出绩效评价自查自评结果良好，全年基本支出保证了部门的正常运行和日常工作的正常开展，项目支出保障了重点工作的开展，绩效目标得到较好实现，绩效管理水平不断提高，绩效指标体系逐渐丰富和完善。</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茂县第</w:t>
      </w:r>
      <w:r>
        <w:rPr>
          <w:rFonts w:hint="eastAsia" w:ascii="仿宋_GB2312" w:hAnsi="仿宋_GB2312" w:eastAsia="仿宋_GB2312" w:cs="仿宋_GB2312"/>
          <w:sz w:val="32"/>
          <w:szCs w:val="32"/>
        </w:rPr>
        <w:t>十五届人民代表大会第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次会议</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茂县十六届人民代表大会第一次会议经费”、</w:t>
      </w:r>
      <w:r>
        <w:rPr>
          <w:rFonts w:hint="eastAsia"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经费”等3个项目绩效目标实际完成情况。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茂县</w:t>
      </w:r>
      <w:r>
        <w:rPr>
          <w:rFonts w:hint="eastAsia" w:ascii="仿宋_GB2312" w:hAnsi="仿宋_GB2312" w:eastAsia="仿宋_GB2312" w:cs="仿宋_GB2312"/>
          <w:sz w:val="32"/>
          <w:szCs w:val="32"/>
        </w:rPr>
        <w:t>十五届人民代表大会第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次会议</w:t>
      </w:r>
      <w:r>
        <w:rPr>
          <w:rFonts w:hint="eastAsia" w:ascii="仿宋_GB2312" w:hAnsi="仿宋_GB2312" w:eastAsia="仿宋_GB2312" w:cs="仿宋_GB2312"/>
          <w:sz w:val="32"/>
          <w:szCs w:val="32"/>
          <w:lang w:eastAsia="zh-CN"/>
        </w:rPr>
        <w:t>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35.19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35.19</w:t>
      </w:r>
      <w:r>
        <w:rPr>
          <w:rFonts w:hint="eastAsia" w:ascii="仿宋_GB2312" w:hAnsi="仿宋_GB2312" w:eastAsia="仿宋_GB2312" w:cs="仿宋_GB2312"/>
          <w:sz w:val="32"/>
          <w:szCs w:val="32"/>
        </w:rPr>
        <w:t>万元，完成预算的100%。通过项目实施，保障了会议</w:t>
      </w:r>
      <w:r>
        <w:rPr>
          <w:rFonts w:hint="eastAsia" w:ascii="仿宋_GB2312" w:hAnsi="仿宋_GB2312" w:eastAsia="仿宋_GB2312" w:cs="仿宋_GB2312"/>
          <w:sz w:val="32"/>
          <w:szCs w:val="32"/>
          <w:lang w:eastAsia="zh-CN"/>
        </w:rPr>
        <w:t>所产生的所有费用</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支出，使会议</w:t>
      </w:r>
      <w:r>
        <w:rPr>
          <w:rFonts w:hint="eastAsia" w:ascii="仿宋_GB2312" w:hAnsi="仿宋_GB2312" w:eastAsia="仿宋_GB2312" w:cs="仿宋_GB2312"/>
          <w:sz w:val="32"/>
          <w:szCs w:val="32"/>
        </w:rPr>
        <w:t>顺利</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茂县十六届人民代表大会第一次会议经费</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8.14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8.14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%。通过项目实施，保障了会议</w:t>
      </w:r>
      <w:r>
        <w:rPr>
          <w:rFonts w:hint="eastAsia" w:ascii="仿宋_GB2312" w:hAnsi="仿宋_GB2312" w:eastAsia="仿宋_GB2312" w:cs="仿宋_GB2312"/>
          <w:sz w:val="32"/>
          <w:szCs w:val="32"/>
          <w:lang w:eastAsia="zh-CN"/>
        </w:rPr>
        <w:t>所产生的所有费用</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支出，使会议</w:t>
      </w:r>
      <w:r>
        <w:rPr>
          <w:rFonts w:hint="eastAsia" w:ascii="仿宋_GB2312" w:hAnsi="仿宋_GB2312" w:eastAsia="仿宋_GB2312" w:cs="仿宋_GB2312"/>
          <w:sz w:val="32"/>
          <w:szCs w:val="32"/>
        </w:rPr>
        <w:t>顺利</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（3）代表</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经费项目绩效目标完成情况综述。项目全年预算数</w:t>
      </w:r>
      <w:r>
        <w:rPr>
          <w:rFonts w:hint="eastAsia" w:ascii="仿宋_GB2312" w:hAnsi="仿宋_GB2312" w:eastAsia="仿宋_GB2312" w:cs="仿宋_GB2312"/>
          <w:sz w:val="32"/>
          <w:szCs w:val="32"/>
          <w:lang w:val="en-US" w:eastAsia="zh-CN"/>
        </w:rPr>
        <w:t>11.8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11.8</w:t>
      </w:r>
      <w:r>
        <w:rPr>
          <w:rFonts w:hint="eastAsia" w:ascii="仿宋_GB2312" w:hAnsi="仿宋_GB2312" w:eastAsia="仿宋_GB2312" w:cs="仿宋_GB2312"/>
          <w:sz w:val="32"/>
          <w:szCs w:val="32"/>
        </w:rPr>
        <w:t>万元，完成预算的100%。通过项目实施，保障了全县及各乡镇人大代表工作的顺利开展。</w:t>
      </w:r>
    </w:p>
    <w:tbl>
      <w:tblPr>
        <w:tblStyle w:val="19"/>
        <w:tblpPr w:leftFromText="180" w:rightFromText="180" w:vertAnchor="text" w:horzAnchor="page" w:tblpX="1040" w:tblpY="292"/>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cs="宋体"/>
                <w:b/>
                <w:bCs/>
                <w:color w:val="000000"/>
                <w:kern w:val="0"/>
                <w:sz w:val="36"/>
                <w:szCs w:val="36"/>
              </w:rPr>
            </w:pPr>
          </w:p>
          <w:p>
            <w:pPr>
              <w:widowControl/>
              <w:jc w:val="center"/>
              <w:textAlignment w:val="center"/>
              <w:rPr>
                <w:rFonts w:ascii="宋体" w:cs="宋体"/>
                <w:color w:val="000000"/>
                <w:sz w:val="36"/>
                <w:szCs w:val="36"/>
              </w:rPr>
            </w:pPr>
            <w:r>
              <w:rPr>
                <w:rFonts w:hint="eastAsia" w:asci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rPr>
            </w:pPr>
            <w:r>
              <w:rPr>
                <w:rFonts w:hint="eastAsia" w:ascii="宋体" w:cs="宋体"/>
                <w:color w:val="000000"/>
                <w:kern w:val="0"/>
                <w:sz w:val="24"/>
              </w:rPr>
              <w:t>十五届人民代表大会第</w:t>
            </w:r>
            <w:r>
              <w:rPr>
                <w:rFonts w:hint="eastAsia" w:ascii="宋体" w:cs="宋体"/>
                <w:color w:val="000000"/>
                <w:kern w:val="0"/>
                <w:sz w:val="24"/>
                <w:lang w:eastAsia="zh-CN"/>
              </w:rPr>
              <w:t>五</w:t>
            </w:r>
            <w:r>
              <w:rPr>
                <w:rFonts w:hint="eastAsia" w:ascii="宋体" w:cs="宋体"/>
                <w:color w:val="000000"/>
                <w:kern w:val="0"/>
                <w:sz w:val="24"/>
              </w:rPr>
              <w:t>次会议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lang w:eastAsia="zh-CN"/>
              </w:rPr>
            </w:pPr>
            <w:r>
              <w:rPr>
                <w:rFonts w:hint="eastAsia" w:ascii="宋体" w:cs="宋体"/>
                <w:color w:val="000000"/>
                <w:kern w:val="0"/>
                <w:sz w:val="24"/>
                <w:lang w:eastAsia="zh-CN"/>
              </w:rPr>
              <w:t>茂县人大办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rPr>
            </w:pPr>
            <w:r>
              <w:rPr>
                <w:rFonts w:hint="eastAsia" w:ascii="宋体" w:cs="宋体"/>
                <w:color w:val="000000"/>
                <w:kern w:val="0"/>
                <w:sz w:val="24"/>
                <w:lang w:val="en-US" w:eastAsia="zh-CN"/>
              </w:rPr>
              <w:t>35.19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rPr>
            </w:pPr>
            <w:r>
              <w:rPr>
                <w:rFonts w:hint="eastAsia" w:asci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rPr>
            </w:pPr>
            <w:r>
              <w:rPr>
                <w:rFonts w:hint="eastAsia" w:ascii="宋体" w:cs="宋体"/>
                <w:color w:val="000000"/>
                <w:kern w:val="0"/>
                <w:sz w:val="24"/>
                <w:lang w:val="en-US" w:eastAsia="zh-CN"/>
              </w:rPr>
              <w:t>35.19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rPr>
            </w:pPr>
            <w:r>
              <w:rPr>
                <w:rFonts w:hint="eastAsia" w:ascii="宋体" w:cs="宋体"/>
                <w:color w:val="000000"/>
                <w:kern w:val="0"/>
                <w:sz w:val="24"/>
                <w:lang w:val="en-US" w:eastAsia="zh-CN"/>
              </w:rPr>
              <w:t>35.19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rPr>
            </w:pPr>
            <w:r>
              <w:rPr>
                <w:rFonts w:hint="eastAsia" w:asci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rPr>
            </w:pPr>
            <w:r>
              <w:rPr>
                <w:rFonts w:hint="eastAsia" w:ascii="宋体" w:cs="宋体"/>
                <w:color w:val="000000"/>
                <w:kern w:val="0"/>
                <w:sz w:val="24"/>
                <w:lang w:val="en-US" w:eastAsia="zh-CN"/>
              </w:rPr>
              <w:t>35.19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rPr>
            </w:pPr>
            <w:r>
              <w:rPr>
                <w:rFonts w:hint="eastAsia" w:asci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完成十五届人民代表大会第</w:t>
            </w:r>
            <w:r>
              <w:rPr>
                <w:rFonts w:hint="eastAsia" w:ascii="宋体" w:hAnsi="宋体" w:cs="宋体"/>
                <w:color w:val="000000"/>
                <w:sz w:val="24"/>
                <w:lang w:eastAsia="zh-CN"/>
              </w:rPr>
              <w:t>五</w:t>
            </w:r>
            <w:r>
              <w:rPr>
                <w:rFonts w:hint="eastAsia" w:ascii="宋体" w:hAnsi="宋体" w:cs="宋体"/>
                <w:color w:val="000000"/>
                <w:sz w:val="24"/>
              </w:rPr>
              <w:t>次会议</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圆满完成十五届人民代表大会第</w:t>
            </w:r>
            <w:r>
              <w:rPr>
                <w:rFonts w:hint="eastAsia" w:ascii="宋体" w:hAnsi="宋体" w:cs="宋体"/>
                <w:color w:val="000000"/>
                <w:sz w:val="24"/>
                <w:lang w:eastAsia="zh-CN"/>
              </w:rPr>
              <w:t>五</w:t>
            </w:r>
            <w:r>
              <w:rPr>
                <w:rFonts w:hint="eastAsia" w:ascii="宋体" w:hAnsi="宋体" w:cs="宋体"/>
                <w:color w:val="000000"/>
                <w:sz w:val="24"/>
              </w:rPr>
              <w:t>次会议的各项工作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参加人数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预计400人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全县、各乡镇人大代表，常务委员会组成人员，各列席代表及工作人员共计</w:t>
            </w:r>
            <w:r>
              <w:rPr>
                <w:rFonts w:hint="eastAsia" w:ascii="宋体" w:hAnsi="宋体" w:cs="宋体"/>
                <w:color w:val="000000"/>
                <w:sz w:val="24"/>
                <w:lang w:val="en-US" w:eastAsia="zh-CN"/>
              </w:rPr>
              <w:t>362</w:t>
            </w:r>
            <w:r>
              <w:rPr>
                <w:rFonts w:hint="eastAsia" w:ascii="宋体" w:hAnsi="宋体" w:cs="宋体"/>
                <w:color w:val="000000"/>
                <w:sz w:val="24"/>
              </w:rPr>
              <w:t>人参加第十五届人民代表大会第</w:t>
            </w:r>
            <w:r>
              <w:rPr>
                <w:rFonts w:hint="eastAsia" w:ascii="宋体" w:hAnsi="宋体" w:cs="宋体"/>
                <w:color w:val="000000"/>
                <w:sz w:val="24"/>
                <w:lang w:eastAsia="zh-CN"/>
              </w:rPr>
              <w:t>五</w:t>
            </w:r>
            <w:r>
              <w:rPr>
                <w:rFonts w:hint="eastAsia" w:ascii="宋体" w:hAnsi="宋体" w:cs="宋体"/>
                <w:color w:val="000000"/>
                <w:sz w:val="24"/>
              </w:rPr>
              <w:t>次会议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2021</w:t>
            </w:r>
            <w:r>
              <w:rPr>
                <w:rFonts w:hint="eastAsia" w:ascii="宋体" w:hAnsi="宋体" w:cs="宋体"/>
                <w:color w:val="000000"/>
                <w:sz w:val="24"/>
              </w:rPr>
              <w:t>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2021</w:t>
            </w:r>
            <w:r>
              <w:rPr>
                <w:rFonts w:hint="eastAsia" w:ascii="宋体" w:hAnsi="宋体" w:cs="宋体"/>
                <w:color w:val="000000"/>
                <w:sz w:val="24"/>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成本测算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不超过</w:t>
            </w:r>
            <w:r>
              <w:rPr>
                <w:rFonts w:hint="eastAsia" w:ascii="宋体" w:hAnsi="宋体" w:cs="宋体"/>
                <w:color w:val="000000"/>
                <w:sz w:val="24"/>
                <w:lang w:val="en-US" w:eastAsia="zh-CN"/>
              </w:rPr>
              <w:t>36</w:t>
            </w:r>
            <w:r>
              <w:rPr>
                <w:rFonts w:hint="eastAsia" w:ascii="宋体" w:hAnsi="宋体" w:cs="宋体"/>
                <w:color w:val="000000"/>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实际支出</w:t>
            </w:r>
            <w:r>
              <w:rPr>
                <w:rFonts w:hint="eastAsia" w:ascii="宋体" w:cs="宋体"/>
                <w:color w:val="000000"/>
                <w:kern w:val="0"/>
                <w:sz w:val="24"/>
                <w:lang w:val="en-US" w:eastAsia="zh-CN"/>
              </w:rPr>
              <w:t>35.19</w:t>
            </w:r>
            <w:r>
              <w:rPr>
                <w:rFonts w:hint="eastAsia" w:ascii="宋体" w:hAnsi="宋体" w:cs="宋体"/>
                <w:color w:val="000000"/>
                <w:kern w:val="0"/>
                <w:sz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w:t>
            </w:r>
          </w:p>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4"/>
              </w:rPr>
            </w:pPr>
            <w:r>
              <w:rPr>
                <w:rFonts w:hint="eastAsia" w:ascii="宋体" w:hAnsi="宋体" w:cs="宋体"/>
                <w:color w:val="000000"/>
                <w:sz w:val="24"/>
              </w:rPr>
              <w:t>保障十五届人民代表大会第</w:t>
            </w:r>
            <w:r>
              <w:rPr>
                <w:rFonts w:hint="eastAsia" w:ascii="宋体" w:hAnsi="宋体" w:cs="宋体"/>
                <w:color w:val="000000"/>
                <w:sz w:val="24"/>
                <w:lang w:eastAsia="zh-CN"/>
              </w:rPr>
              <w:t>五</w:t>
            </w:r>
            <w:r>
              <w:rPr>
                <w:rFonts w:hint="eastAsia" w:ascii="宋体" w:hAnsi="宋体" w:cs="宋体"/>
                <w:color w:val="000000"/>
                <w:sz w:val="24"/>
              </w:rPr>
              <w:t>次会议的各项工作的开展。</w:t>
            </w:r>
          </w:p>
          <w:p>
            <w:pPr>
              <w:widowControl/>
              <w:jc w:val="center"/>
              <w:textAlignment w:val="center"/>
              <w:rPr>
                <w:rFonts w:ascii="宋体" w:hAnsi="宋体" w:eastAsia="宋体" w:cs="宋体"/>
                <w:color w:val="000000"/>
                <w:kern w:val="2"/>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4"/>
              </w:rPr>
            </w:pPr>
            <w:r>
              <w:rPr>
                <w:rFonts w:hint="eastAsia" w:ascii="宋体" w:hAnsi="宋体" w:cs="宋体"/>
                <w:color w:val="000000"/>
                <w:sz w:val="24"/>
              </w:rPr>
              <w:t>圆满完成十五届人民代表大会第</w:t>
            </w:r>
            <w:r>
              <w:rPr>
                <w:rFonts w:hint="eastAsia" w:ascii="宋体" w:hAnsi="宋体" w:cs="宋体"/>
                <w:color w:val="000000"/>
                <w:sz w:val="24"/>
                <w:lang w:eastAsia="zh-CN"/>
              </w:rPr>
              <w:t>五</w:t>
            </w:r>
            <w:r>
              <w:rPr>
                <w:rFonts w:hint="eastAsia" w:ascii="宋体" w:hAnsi="宋体" w:cs="宋体"/>
                <w:color w:val="000000"/>
                <w:sz w:val="24"/>
              </w:rPr>
              <w:t>次会议的各项工作。</w:t>
            </w:r>
          </w:p>
          <w:p>
            <w:pPr>
              <w:widowControl/>
              <w:jc w:val="center"/>
              <w:textAlignment w:val="center"/>
              <w:rPr>
                <w:rFonts w:ascii="宋体" w:hAnsi="宋体" w:eastAsia="宋体" w:cs="宋体"/>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ascii="宋体" w:hAnsi="宋体" w:cs="宋体"/>
                <w:color w:val="000000"/>
                <w:sz w:val="24"/>
              </w:rPr>
              <w:t>&gt;90%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100%</w:t>
            </w:r>
          </w:p>
        </w:tc>
      </w:tr>
    </w:tbl>
    <w:tbl>
      <w:tblPr>
        <w:tblStyle w:val="19"/>
        <w:tblpPr w:leftFromText="180" w:rightFromText="180" w:vertAnchor="text" w:horzAnchor="page" w:tblpX="1040" w:tblpY="407"/>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eastAsia="宋体" w:cs="宋体"/>
                <w:color w:val="000000"/>
                <w:kern w:val="2"/>
                <w:sz w:val="36"/>
                <w:szCs w:val="36"/>
                <w:lang w:val="en-US" w:eastAsia="zh-CN" w:bidi="ar-SA"/>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w:t>
            </w:r>
            <w:r>
              <w:rPr>
                <w:rFonts w:hint="eastAsia" w:ascii="宋体" w:hAnsi="宋体" w:cs="宋体"/>
                <w:color w:val="000000"/>
                <w:kern w:val="0"/>
                <w:sz w:val="36"/>
                <w:szCs w:val="36"/>
                <w:lang w:val="en-US" w:eastAsia="zh-CN"/>
              </w:rPr>
              <w:t>2021</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十</w:t>
            </w:r>
            <w:r>
              <w:rPr>
                <w:rFonts w:hint="eastAsia" w:ascii="宋体" w:hAnsi="宋体" w:cs="宋体"/>
                <w:color w:val="000000"/>
                <w:sz w:val="24"/>
                <w:lang w:eastAsia="zh-CN"/>
              </w:rPr>
              <w:t>六</w:t>
            </w:r>
            <w:r>
              <w:rPr>
                <w:rFonts w:hint="eastAsia" w:ascii="宋体" w:hAnsi="宋体" w:cs="宋体"/>
                <w:color w:val="000000"/>
                <w:sz w:val="24"/>
              </w:rPr>
              <w:t>届人民代表大会第</w:t>
            </w:r>
            <w:r>
              <w:rPr>
                <w:rFonts w:hint="eastAsia" w:ascii="宋体" w:hAnsi="宋体" w:cs="宋体"/>
                <w:color w:val="000000"/>
                <w:sz w:val="24"/>
                <w:lang w:eastAsia="zh-CN"/>
              </w:rPr>
              <w:t>一</w:t>
            </w:r>
            <w:r>
              <w:rPr>
                <w:rFonts w:hint="eastAsia" w:ascii="宋体" w:hAnsi="宋体" w:cs="宋体"/>
                <w:color w:val="000000"/>
                <w:sz w:val="24"/>
              </w:rPr>
              <w:t>次会议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茂县人大办</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预算执行情况(万元)</w:t>
            </w:r>
          </w:p>
          <w:p>
            <w:pPr>
              <w:widowControl/>
              <w:jc w:val="center"/>
              <w:textAlignment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8.14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8.14</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8.14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8.14</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kern w:val="2"/>
                <w:sz w:val="24"/>
                <w:szCs w:val="24"/>
                <w:lang w:val="en-US" w:eastAsia="zh-CN" w:bidi="ar-SA"/>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年度目标完成情况</w:t>
            </w:r>
          </w:p>
          <w:p>
            <w:pPr>
              <w:widowControl/>
              <w:jc w:val="center"/>
              <w:textAlignment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完成十</w:t>
            </w:r>
            <w:r>
              <w:rPr>
                <w:rFonts w:hint="eastAsia" w:ascii="宋体" w:hAnsi="宋体" w:cs="宋体"/>
                <w:color w:val="000000"/>
                <w:sz w:val="24"/>
                <w:lang w:eastAsia="zh-CN"/>
              </w:rPr>
              <w:t>六</w:t>
            </w:r>
            <w:r>
              <w:rPr>
                <w:rFonts w:hint="eastAsia" w:ascii="宋体" w:hAnsi="宋体" w:cs="宋体"/>
                <w:color w:val="000000"/>
                <w:sz w:val="24"/>
              </w:rPr>
              <w:t>届人民代表大会第</w:t>
            </w:r>
            <w:r>
              <w:rPr>
                <w:rFonts w:hint="eastAsia" w:ascii="宋体" w:hAnsi="宋体" w:cs="宋体"/>
                <w:color w:val="000000"/>
                <w:sz w:val="24"/>
                <w:lang w:eastAsia="zh-CN"/>
              </w:rPr>
              <w:t>一</w:t>
            </w:r>
            <w:r>
              <w:rPr>
                <w:rFonts w:hint="eastAsia" w:ascii="宋体" w:hAnsi="宋体" w:cs="宋体"/>
                <w:color w:val="000000"/>
                <w:sz w:val="24"/>
              </w:rPr>
              <w:t>次会议</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圆满完成十</w:t>
            </w:r>
            <w:r>
              <w:rPr>
                <w:rFonts w:hint="eastAsia" w:ascii="宋体" w:hAnsi="宋体" w:cs="宋体"/>
                <w:color w:val="000000"/>
                <w:sz w:val="24"/>
                <w:lang w:eastAsia="zh-CN"/>
              </w:rPr>
              <w:t>六</w:t>
            </w:r>
            <w:r>
              <w:rPr>
                <w:rFonts w:hint="eastAsia" w:ascii="宋体" w:hAnsi="宋体" w:cs="宋体"/>
                <w:color w:val="000000"/>
                <w:sz w:val="24"/>
              </w:rPr>
              <w:t>届人民代表大会第</w:t>
            </w:r>
            <w:r>
              <w:rPr>
                <w:rFonts w:hint="eastAsia" w:ascii="宋体" w:hAnsi="宋体" w:cs="宋体"/>
                <w:color w:val="000000"/>
                <w:sz w:val="24"/>
                <w:lang w:eastAsia="zh-CN"/>
              </w:rPr>
              <w:t>一</w:t>
            </w:r>
            <w:r>
              <w:rPr>
                <w:rFonts w:hint="eastAsia" w:ascii="宋体" w:hAnsi="宋体" w:cs="宋体"/>
                <w:color w:val="000000"/>
                <w:sz w:val="24"/>
              </w:rPr>
              <w:t>次会议的各项工作</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绩效指标完成情况</w:t>
            </w:r>
          </w:p>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参加人数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预计400人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全县、各乡镇人大代表，常务委员会组成人员，各列席代表及工作人员共计</w:t>
            </w:r>
            <w:r>
              <w:rPr>
                <w:rFonts w:hint="eastAsia" w:ascii="宋体" w:hAnsi="宋体" w:cs="宋体"/>
                <w:color w:val="000000"/>
                <w:sz w:val="24"/>
                <w:lang w:val="en-US" w:eastAsia="zh-CN"/>
              </w:rPr>
              <w:t>362</w:t>
            </w:r>
            <w:r>
              <w:rPr>
                <w:rFonts w:hint="eastAsia" w:ascii="宋体" w:hAnsi="宋体" w:cs="宋体"/>
                <w:color w:val="000000"/>
                <w:sz w:val="24"/>
              </w:rPr>
              <w:t>人参加第十</w:t>
            </w:r>
            <w:r>
              <w:rPr>
                <w:rFonts w:hint="eastAsia" w:ascii="宋体" w:hAnsi="宋体" w:cs="宋体"/>
                <w:color w:val="000000"/>
                <w:sz w:val="24"/>
                <w:lang w:eastAsia="zh-CN"/>
              </w:rPr>
              <w:t>六</w:t>
            </w:r>
            <w:r>
              <w:rPr>
                <w:rFonts w:hint="eastAsia" w:ascii="宋体" w:hAnsi="宋体" w:cs="宋体"/>
                <w:color w:val="000000"/>
                <w:sz w:val="24"/>
              </w:rPr>
              <w:t>届人民代表大会第</w:t>
            </w:r>
            <w:r>
              <w:rPr>
                <w:rFonts w:hint="eastAsia" w:ascii="宋体" w:hAnsi="宋体" w:cs="宋体"/>
                <w:color w:val="000000"/>
                <w:sz w:val="24"/>
                <w:lang w:eastAsia="zh-CN"/>
              </w:rPr>
              <w:t>一</w:t>
            </w:r>
            <w:r>
              <w:rPr>
                <w:rFonts w:hint="eastAsia" w:ascii="宋体" w:hAnsi="宋体" w:cs="宋体"/>
                <w:color w:val="000000"/>
                <w:sz w:val="24"/>
              </w:rPr>
              <w:t>次会议</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2021</w:t>
            </w:r>
            <w:r>
              <w:rPr>
                <w:rFonts w:hint="eastAsia" w:ascii="宋体" w:hAnsi="宋体" w:cs="宋体"/>
                <w:color w:val="000000"/>
                <w:sz w:val="24"/>
              </w:rPr>
              <w:t>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2021</w:t>
            </w:r>
            <w:r>
              <w:rPr>
                <w:rFonts w:hint="eastAsia" w:ascii="宋体" w:hAnsi="宋体" w:cs="宋体"/>
                <w:color w:val="000000"/>
                <w:sz w:val="24"/>
              </w:rPr>
              <w:t>年</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成本测算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不超过</w:t>
            </w:r>
            <w:r>
              <w:rPr>
                <w:rFonts w:hint="eastAsia" w:ascii="宋体" w:hAnsi="宋体" w:cs="宋体"/>
                <w:color w:val="000000"/>
                <w:sz w:val="24"/>
                <w:lang w:val="en-US" w:eastAsia="zh-CN"/>
              </w:rPr>
              <w:t>9</w:t>
            </w:r>
            <w:r>
              <w:rPr>
                <w:rFonts w:hint="eastAsia" w:ascii="宋体" w:hAnsi="宋体" w:cs="宋体"/>
                <w:color w:val="000000"/>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实际支出</w:t>
            </w:r>
            <w:r>
              <w:rPr>
                <w:rFonts w:hint="eastAsia" w:ascii="宋体" w:hAnsi="宋体" w:cs="宋体"/>
                <w:color w:val="000000"/>
                <w:kern w:val="0"/>
                <w:sz w:val="24"/>
                <w:lang w:val="en-US" w:eastAsia="zh-CN"/>
              </w:rPr>
              <w:t>8.14</w:t>
            </w:r>
            <w:r>
              <w:rPr>
                <w:rFonts w:hint="eastAsia" w:ascii="宋体" w:hAnsi="宋体" w:cs="宋体"/>
                <w:color w:val="000000"/>
                <w:kern w:val="0"/>
                <w:sz w:val="24"/>
              </w:rPr>
              <w:t>万元</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w:t>
            </w:r>
          </w:p>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4"/>
              </w:rPr>
            </w:pPr>
            <w:r>
              <w:rPr>
                <w:rFonts w:hint="eastAsia" w:ascii="宋体" w:hAnsi="宋体" w:cs="宋体"/>
                <w:color w:val="000000"/>
                <w:sz w:val="24"/>
              </w:rPr>
              <w:t>保障十</w:t>
            </w:r>
            <w:r>
              <w:rPr>
                <w:rFonts w:hint="eastAsia" w:ascii="宋体" w:hAnsi="宋体" w:cs="宋体"/>
                <w:color w:val="000000"/>
                <w:sz w:val="24"/>
                <w:lang w:eastAsia="zh-CN"/>
              </w:rPr>
              <w:t>六</w:t>
            </w:r>
            <w:r>
              <w:rPr>
                <w:rFonts w:hint="eastAsia" w:ascii="宋体" w:hAnsi="宋体" w:cs="宋体"/>
                <w:color w:val="000000"/>
                <w:sz w:val="24"/>
              </w:rPr>
              <w:t>届人民代表大会第</w:t>
            </w:r>
            <w:r>
              <w:rPr>
                <w:rFonts w:hint="eastAsia" w:ascii="宋体" w:hAnsi="宋体" w:cs="宋体"/>
                <w:color w:val="000000"/>
                <w:sz w:val="24"/>
                <w:lang w:eastAsia="zh-CN"/>
              </w:rPr>
              <w:t>一</w:t>
            </w:r>
            <w:r>
              <w:rPr>
                <w:rFonts w:hint="eastAsia" w:ascii="宋体" w:hAnsi="宋体" w:cs="宋体"/>
                <w:color w:val="000000"/>
                <w:sz w:val="24"/>
              </w:rPr>
              <w:t>次会议的各项工作的开展。</w:t>
            </w:r>
          </w:p>
          <w:p>
            <w:pPr>
              <w:widowControl/>
              <w:jc w:val="center"/>
              <w:textAlignment w:val="center"/>
              <w:rPr>
                <w:rFonts w:ascii="宋体" w:hAnsi="宋体" w:eastAsia="宋体" w:cs="宋体"/>
                <w:color w:val="000000"/>
                <w:kern w:val="2"/>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4"/>
              </w:rPr>
            </w:pPr>
            <w:r>
              <w:rPr>
                <w:rFonts w:hint="eastAsia" w:ascii="宋体" w:hAnsi="宋体" w:cs="宋体"/>
                <w:color w:val="000000"/>
                <w:sz w:val="24"/>
              </w:rPr>
              <w:t>圆满完成十</w:t>
            </w:r>
            <w:r>
              <w:rPr>
                <w:rFonts w:hint="eastAsia" w:ascii="宋体" w:hAnsi="宋体" w:cs="宋体"/>
                <w:color w:val="000000"/>
                <w:sz w:val="24"/>
                <w:lang w:eastAsia="zh-CN"/>
              </w:rPr>
              <w:t>六</w:t>
            </w:r>
            <w:r>
              <w:rPr>
                <w:rFonts w:hint="eastAsia" w:ascii="宋体" w:hAnsi="宋体" w:cs="宋体"/>
                <w:color w:val="000000"/>
                <w:sz w:val="24"/>
              </w:rPr>
              <w:t>届人民代表大会第</w:t>
            </w:r>
            <w:r>
              <w:rPr>
                <w:rFonts w:hint="eastAsia" w:ascii="宋体" w:hAnsi="宋体" w:cs="宋体"/>
                <w:color w:val="000000"/>
                <w:sz w:val="24"/>
                <w:lang w:eastAsia="zh-CN"/>
              </w:rPr>
              <w:t>一</w:t>
            </w:r>
            <w:r>
              <w:rPr>
                <w:rFonts w:hint="eastAsia" w:ascii="宋体" w:hAnsi="宋体" w:cs="宋体"/>
                <w:color w:val="000000"/>
                <w:sz w:val="24"/>
              </w:rPr>
              <w:t>次会议的各项工作。</w:t>
            </w:r>
          </w:p>
          <w:p>
            <w:pPr>
              <w:widowControl/>
              <w:jc w:val="center"/>
              <w:textAlignment w:val="center"/>
              <w:rPr>
                <w:rFonts w:ascii="宋体" w:hAnsi="宋体" w:eastAsia="宋体" w:cs="宋体"/>
                <w:color w:val="000000"/>
                <w:kern w:val="2"/>
                <w:sz w:val="24"/>
                <w:szCs w:val="24"/>
                <w:lang w:val="en-US" w:eastAsia="zh-CN" w:bidi="ar-SA"/>
              </w:rPr>
            </w:pP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ascii="宋体" w:hAnsi="宋体" w:cs="宋体"/>
                <w:color w:val="000000"/>
                <w:sz w:val="24"/>
              </w:rPr>
              <w:t>&gt;90%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100%</w:t>
            </w:r>
          </w:p>
        </w:tc>
      </w:tr>
    </w:tbl>
    <w:tbl>
      <w:tblPr>
        <w:tblStyle w:val="19"/>
        <w:tblpPr w:leftFromText="180" w:rightFromText="180" w:vertAnchor="text" w:horzAnchor="page" w:tblpX="972" w:tblpY="427"/>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w:t>
            </w:r>
            <w:r>
              <w:rPr>
                <w:rFonts w:hint="eastAsia" w:ascii="宋体" w:hAnsi="宋体" w:cs="宋体"/>
                <w:color w:val="000000"/>
                <w:kern w:val="0"/>
                <w:sz w:val="36"/>
                <w:szCs w:val="36"/>
                <w:lang w:val="en-US" w:eastAsia="zh-CN"/>
              </w:rPr>
              <w:t>2021</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代表工作</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茂县人大办</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11.8</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11.8</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完成全县、各乡镇代表工作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圆满完成全县、各乡镇代表的各项工作</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参加人数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全县、各乡镇人大代表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全县、各乡镇人大代表开展各项工作经费</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2021</w:t>
            </w:r>
            <w:r>
              <w:rPr>
                <w:rFonts w:hint="eastAsia" w:ascii="宋体" w:hAnsi="宋体" w:cs="宋体"/>
                <w:color w:val="000000"/>
                <w:sz w:val="24"/>
              </w:rPr>
              <w:t>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2021</w:t>
            </w:r>
            <w:r>
              <w:rPr>
                <w:rFonts w:hint="eastAsia" w:ascii="宋体" w:hAnsi="宋体" w:cs="宋体"/>
                <w:color w:val="000000"/>
                <w:sz w:val="24"/>
              </w:rPr>
              <w:t>年</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成本测算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不超过</w:t>
            </w:r>
            <w:r>
              <w:rPr>
                <w:rFonts w:hint="eastAsia" w:ascii="宋体" w:hAnsi="宋体" w:cs="宋体"/>
                <w:color w:val="000000"/>
                <w:sz w:val="24"/>
                <w:lang w:val="en-US" w:eastAsia="zh-CN"/>
              </w:rPr>
              <w:t>12</w:t>
            </w:r>
            <w:r>
              <w:rPr>
                <w:rFonts w:hint="eastAsia" w:ascii="宋体" w:hAnsi="宋体" w:cs="宋体"/>
                <w:color w:val="000000"/>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实际支出</w:t>
            </w:r>
            <w:r>
              <w:rPr>
                <w:rFonts w:hint="eastAsia" w:ascii="宋体" w:hAnsi="宋体" w:cs="宋体"/>
                <w:color w:val="000000"/>
                <w:sz w:val="24"/>
                <w:lang w:val="en-US" w:eastAsia="zh-CN"/>
              </w:rPr>
              <w:t>11.82.</w:t>
            </w:r>
            <w:r>
              <w:rPr>
                <w:rFonts w:hint="eastAsia" w:ascii="宋体" w:hAnsi="宋体" w:cs="宋体"/>
                <w:color w:val="000000"/>
                <w:sz w:val="24"/>
              </w:rPr>
              <w:t>万</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w:t>
            </w:r>
          </w:p>
          <w:p>
            <w:pPr>
              <w:widowControl/>
              <w:jc w:val="center"/>
              <w:textAlignment w:val="center"/>
              <w:rPr>
                <w:rFonts w:ascii="宋体" w:hAnsi="宋体" w:cs="宋体"/>
                <w:color w:val="000000"/>
                <w:sz w:val="24"/>
              </w:rPr>
            </w:pPr>
            <w:r>
              <w:rPr>
                <w:rFonts w:hint="eastAsia" w:ascii="宋体" w:hAnsi="宋体" w:cs="宋体"/>
                <w:color w:val="000000"/>
                <w:sz w:val="24"/>
              </w:rPr>
              <w:t>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保障全县、各乡镇人大代表各项工作的开展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圆满完成全县、各乡镇人大代表的各项工作</w:t>
            </w: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&gt;90%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bl>
    <w:p>
      <w:pPr>
        <w:numPr>
          <w:ilvl w:val="0"/>
          <w:numId w:val="0"/>
        </w:numPr>
        <w:spacing w:line="580" w:lineRule="exact"/>
        <w:rPr>
          <w:rFonts w:hint="eastAsia" w:ascii="楷体_GB2312" w:eastAsia="楷体_GB2312" w:cs="楷体_GB2312"/>
          <w:sz w:val="32"/>
          <w:szCs w:val="32"/>
        </w:rPr>
      </w:pPr>
      <w:r>
        <w:rPr>
          <w:rFonts w:hint="eastAsia" w:ascii="楷体_GB2312" w:eastAsia="楷体_GB2312" w:cs="楷体_GB2312"/>
          <w:sz w:val="32"/>
          <w:szCs w:val="32"/>
          <w:lang w:val="en-US" w:eastAsia="zh-CN"/>
        </w:rPr>
        <w:t>2.</w:t>
      </w:r>
      <w:r>
        <w:rPr>
          <w:rFonts w:hint="eastAsia" w:ascii="楷体_GB2312" w:eastAsia="楷体_GB2312" w:cs="楷体_GB2312"/>
          <w:sz w:val="32"/>
          <w:szCs w:val="32"/>
        </w:rPr>
        <w:t>部门绩效评价结果。</w:t>
      </w:r>
    </w:p>
    <w:p>
      <w:pPr>
        <w:widowControl/>
        <w:jc w:val="left"/>
        <w:rPr>
          <w:rFonts w:ascii="仿宋_GB2312" w:eastAsia="仿宋_GB2312"/>
          <w:b/>
          <w:color w:val="000000"/>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年部门整体支出绩效评价报告》见附件</w:t>
      </w:r>
      <w:r>
        <w:rPr>
          <w:rFonts w:hint="eastAsia" w:ascii="仿宋_GB2312" w:hAnsi="仿宋_GB2312" w:eastAsia="仿宋_GB2312" w:cs="仿宋_GB2312"/>
          <w:sz w:val="32"/>
          <w:szCs w:val="32"/>
          <w:lang w:eastAsia="zh-CN"/>
        </w:rPr>
        <w:t>。</w:t>
      </w:r>
      <w:r>
        <w:rPr>
          <w:rFonts w:ascii="仿宋_GB2312" w:eastAsia="仿宋_GB2312"/>
          <w:b/>
          <w:color w:val="000000"/>
          <w:sz w:val="32"/>
          <w:szCs w:val="32"/>
        </w:rPr>
        <w:br w:type="page"/>
      </w:r>
    </w:p>
    <w:p>
      <w:pPr>
        <w:numPr>
          <w:ilvl w:val="0"/>
          <w:numId w:val="4"/>
        </w:numPr>
        <w:spacing w:line="600" w:lineRule="exact"/>
        <w:ind w:left="0" w:firstLine="660" w:firstLineChars="150"/>
        <w:jc w:val="center"/>
        <w:outlineLvl w:val="0"/>
        <w:rPr>
          <w:rStyle w:val="23"/>
          <w:rFonts w:ascii="黑体" w:eastAsia="黑体"/>
          <w:b w:val="0"/>
        </w:rPr>
      </w:pPr>
      <w:bookmarkStart w:id="101" w:name="_Toc15377225"/>
      <w:bookmarkStart w:id="102" w:name="_Toc15396613"/>
      <w:bookmarkStart w:id="103" w:name="_Toc79163629"/>
      <w:bookmarkStart w:id="104" w:name="_Toc79163879"/>
      <w:r>
        <w:rPr>
          <w:rFonts w:hint="eastAsia" w:ascii="黑体" w:eastAsia="黑体"/>
          <w:color w:val="000000"/>
          <w:sz w:val="44"/>
          <w:szCs w:val="44"/>
        </w:rPr>
        <w:t>名</w:t>
      </w:r>
      <w:r>
        <w:rPr>
          <w:rStyle w:val="23"/>
          <w:rFonts w:hint="eastAsia" w:ascii="黑体" w:eastAsia="黑体"/>
          <w:b w:val="0"/>
        </w:rPr>
        <w:t>词解释</w:t>
      </w:r>
      <w:bookmarkEnd w:id="101"/>
      <w:bookmarkEnd w:id="102"/>
      <w:bookmarkEnd w:id="103"/>
      <w:bookmarkEnd w:id="104"/>
    </w:p>
    <w:p>
      <w:pPr>
        <w:spacing w:line="600" w:lineRule="exact"/>
        <w:jc w:val="left"/>
        <w:rPr>
          <w:rFonts w:ascii="宋体"/>
          <w:b/>
          <w:color w:val="000000"/>
          <w:sz w:val="44"/>
          <w:szCs w:val="44"/>
        </w:rPr>
      </w:pPr>
    </w:p>
    <w:p>
      <w:pPr>
        <w:pStyle w:val="28"/>
        <w:spacing w:line="560" w:lineRule="exact"/>
        <w:ind w:left="640"/>
        <w:rPr>
          <w:rFonts w:ascii="仿宋_GB2312" w:eastAsia="仿宋_GB2312"/>
          <w:sz w:val="32"/>
          <w:szCs w:val="32"/>
        </w:rPr>
      </w:pPr>
      <w:bookmarkStart w:id="105" w:name="_Toc15377226"/>
      <w:r>
        <w:rPr>
          <w:rFonts w:hint="eastAsia" w:ascii="仿宋_GB2312" w:eastAsia="仿宋_GB2312"/>
          <w:sz w:val="32"/>
          <w:szCs w:val="32"/>
        </w:rPr>
        <w:t xml:space="preserve">1.财政拨款收入：指州级财政当年拨付的资金。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7.一般公共服务（类）人大事务（款）行政运行（项）：指人大机关用于保障机构正常运行、开展日常工作的基本支出。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8.一般公共服务（类）人大事务（款）一般行政管理事务（项）：指人大机关开展综合业务等工作的支出。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9.一般公共服务（类）人大事务（款）人大会议（项）：指人大机关所有会议经费的支出。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10.一般公共服务（类）人大事务（款）代表工作（项）：指人大机关用于保障代表活动开展的各项支出。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hint="eastAsia"/>
        </w:rPr>
        <w:t xml:space="preserve"> </w:t>
      </w:r>
      <w:r>
        <w:rPr>
          <w:rFonts w:hint="eastAsia" w:ascii="仿宋_GB2312" w:eastAsia="仿宋_GB2312"/>
          <w:color w:val="000000"/>
          <w:sz w:val="32"/>
          <w:szCs w:val="32"/>
        </w:rPr>
        <w:t>社会保障和就业（类）行政事业单位离退休（款）机关事业单位基本养老保险缴费支出（项）：指部门实施养老保险制度由单位缴纳的养老保险费的支出。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12.社会保障和就业（类）行政事业单位离退休（款）机关事业单位职业年金缴费支出（项）：指部门实施养老保险制度由单位缴纳的职业年金的支出。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rPr>
        <w:t xml:space="preserve"> </w:t>
      </w:r>
      <w:r>
        <w:rPr>
          <w:rFonts w:hint="eastAsia" w:ascii="仿宋_GB2312" w:eastAsia="仿宋_GB2312"/>
          <w:sz w:val="32"/>
          <w:szCs w:val="32"/>
        </w:rPr>
        <w:t>卫生健康（类）行政事业单位医疗（款）行政单位医疗（项）：指人大机关用于缴纳单位基本医疗保险支出。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14.卫生健康（类）行政事业单位医疗（款）事业单位医疗（项）：指事业单位用于缴纳单位基本医疗保险支出。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rPr>
        <w:t xml:space="preserve"> </w:t>
      </w:r>
      <w:r>
        <w:rPr>
          <w:rFonts w:hint="eastAsia" w:ascii="仿宋_GB2312" w:eastAsia="仿宋_GB2312"/>
          <w:sz w:val="32"/>
          <w:szCs w:val="32"/>
        </w:rPr>
        <w:t>住房保障（类）住房改革支出（款）住房公积金（项）：指按照《住房公积金管理条例》的规定，由单位及其在职职工缴存的长期住房储金。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16.结余分配：指事业单位按规定提取的职工福利基金、事业基金和缴纳的所得税，以及建设单位按规定应交回的基本建设竣工项目结余资金。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17.年末结转和结余：指本年度或以前年度预算安排、因客观条件发生变化无法按原计划实施，需延迟到以后年度按有关规定继续使用的资金。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18.基本支出：指为保障机构正常运转、完成日常工作任务而发生的人员支出和公用支出。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19.项目支出：指在基本支出之外为完成特定行政任务和事业发展目标所发生的支出。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20.经营支出：指事业单位在专业业务活动及其辅助活动之外开展非独立核算经营活动发生的支出。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21.“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3"/>
          <w:rFonts w:hint="eastAsia" w:ascii="黑体" w:eastAsia="黑体"/>
          <w:b w:val="0"/>
        </w:rPr>
      </w:pPr>
      <w:r>
        <w:rPr>
          <w:rFonts w:ascii="宋体"/>
          <w:b/>
          <w:color w:val="000000"/>
          <w:sz w:val="44"/>
          <w:szCs w:val="44"/>
        </w:rPr>
        <w:br w:type="page"/>
      </w:r>
      <w:bookmarkStart w:id="106" w:name="_Toc79163630"/>
      <w:bookmarkStart w:id="107" w:name="_Toc79163880"/>
      <w:bookmarkStart w:id="108" w:name="_Toc15396614"/>
      <w:r>
        <w:rPr>
          <w:rFonts w:hint="eastAsia" w:ascii="黑体" w:eastAsia="黑体"/>
          <w:color w:val="000000"/>
          <w:sz w:val="44"/>
          <w:szCs w:val="44"/>
        </w:rPr>
        <w:t>第</w:t>
      </w:r>
      <w:r>
        <w:rPr>
          <w:rStyle w:val="23"/>
          <w:rFonts w:hint="eastAsia" w:ascii="黑体" w:eastAsia="黑体"/>
          <w:b w:val="0"/>
        </w:rPr>
        <w:t>四部分</w:t>
      </w:r>
      <w:r>
        <w:rPr>
          <w:rStyle w:val="23"/>
          <w:rFonts w:ascii="黑体" w:eastAsia="黑体"/>
          <w:b w:val="0"/>
        </w:rPr>
        <w:t xml:space="preserve"> </w:t>
      </w:r>
      <w:r>
        <w:rPr>
          <w:rStyle w:val="23"/>
          <w:rFonts w:hint="eastAsia" w:ascii="黑体" w:eastAsia="黑体"/>
          <w:b w:val="0"/>
        </w:rPr>
        <w:t>附件</w:t>
      </w:r>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黑体" w:hAnsi="黑体" w:eastAsia="黑体" w:cs="宋体"/>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黑体" w:hAnsi="黑体" w:eastAsia="黑体" w:cs="宋体"/>
          <w:sz w:val="44"/>
          <w:szCs w:val="44"/>
          <w:shd w:val="clear" w:color="auto" w:fill="FFFFFF"/>
        </w:rPr>
      </w:pPr>
      <w:r>
        <w:rPr>
          <w:rFonts w:hint="eastAsia" w:ascii="黑体" w:hAnsi="黑体" w:eastAsia="黑体" w:cs="宋体"/>
          <w:sz w:val="44"/>
          <w:szCs w:val="44"/>
          <w:shd w:val="clear" w:color="auto" w:fill="FFFFFF"/>
        </w:rPr>
        <w:t>茂县人大常委会办公室</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黑体" w:hAnsi="黑体" w:eastAsia="黑体" w:cs="宋体"/>
          <w:sz w:val="44"/>
          <w:szCs w:val="44"/>
          <w:shd w:val="clear" w:color="auto" w:fill="FFFFFF"/>
        </w:rPr>
      </w:pPr>
      <w:r>
        <w:rPr>
          <w:rFonts w:hint="eastAsia" w:ascii="黑体" w:hAnsi="黑体" w:eastAsia="黑体" w:cs="宋体"/>
          <w:sz w:val="44"/>
          <w:szCs w:val="44"/>
          <w:shd w:val="clear" w:color="auto" w:fill="FFFFFF"/>
          <w:lang w:val="en-US" w:eastAsia="zh-CN"/>
        </w:rPr>
        <w:t>2021</w:t>
      </w:r>
      <w:r>
        <w:rPr>
          <w:rFonts w:hint="eastAsia" w:ascii="黑体" w:hAnsi="黑体" w:eastAsia="黑体" w:cs="宋体"/>
          <w:sz w:val="44"/>
          <w:szCs w:val="44"/>
          <w:shd w:val="clear" w:color="auto" w:fill="FFFFFF"/>
        </w:rPr>
        <w:t>年</w:t>
      </w:r>
      <w:r>
        <w:rPr>
          <w:rFonts w:hint="eastAsia" w:ascii="黑体" w:hAnsi="黑体" w:eastAsia="黑体" w:cs="宋体"/>
          <w:sz w:val="44"/>
          <w:szCs w:val="44"/>
          <w:shd w:val="clear" w:color="auto" w:fill="FFFFFF"/>
          <w:lang w:eastAsia="zh-CN"/>
        </w:rPr>
        <w:t>整体</w:t>
      </w:r>
      <w:r>
        <w:rPr>
          <w:rFonts w:hint="eastAsia" w:ascii="黑体" w:hAnsi="黑体" w:eastAsia="黑体" w:cs="宋体"/>
          <w:sz w:val="44"/>
          <w:szCs w:val="44"/>
          <w:shd w:val="clear" w:color="auto" w:fill="FFFFFF"/>
        </w:rPr>
        <w:t>支出绩效报告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p>
    <w:p>
      <w:pPr>
        <w:spacing w:line="500" w:lineRule="exact"/>
        <w:rPr>
          <w:rFonts w:hint="eastAsia" w:ascii="黑体" w:hAnsi="黑体" w:eastAsia="黑体" w:cs="仿宋"/>
          <w:color w:val="000000"/>
          <w:kern w:val="0"/>
          <w:sz w:val="32"/>
          <w:szCs w:val="32"/>
          <w:lang w:val="en-US" w:eastAsia="zh-CN"/>
        </w:rPr>
      </w:pPr>
      <w:r>
        <w:rPr>
          <w:rFonts w:hint="eastAsia" w:ascii="黑体" w:hAnsi="黑体" w:eastAsia="黑体" w:cs="仿宋"/>
          <w:color w:val="000000"/>
          <w:kern w:val="0"/>
          <w:sz w:val="32"/>
          <w:szCs w:val="32"/>
          <w:lang w:val="en-US" w:eastAsia="zh-CN"/>
        </w:rPr>
        <w:t>一、单位概况</w:t>
      </w:r>
    </w:p>
    <w:p>
      <w:pPr>
        <w:spacing w:line="500" w:lineRule="exact"/>
        <w:ind w:firstLine="321" w:firstLineChars="100"/>
        <w:rPr>
          <w:rFonts w:hint="eastAsia" w:ascii="楷体_GB2312" w:hAnsi="Calibri" w:eastAsia="楷体_GB2312" w:cs="仿宋"/>
          <w:b/>
          <w:color w:val="000000"/>
          <w:kern w:val="0"/>
          <w:sz w:val="32"/>
          <w:szCs w:val="32"/>
          <w:lang w:val="en-US" w:eastAsia="zh-CN"/>
        </w:rPr>
      </w:pPr>
      <w:r>
        <w:rPr>
          <w:rFonts w:hint="eastAsia" w:ascii="楷体_GB2312" w:hAnsi="Calibri" w:eastAsia="楷体_GB2312" w:cs="仿宋"/>
          <w:b/>
          <w:color w:val="000000"/>
          <w:kern w:val="0"/>
          <w:sz w:val="32"/>
          <w:szCs w:val="32"/>
          <w:lang w:val="en-US" w:eastAsia="zh-CN"/>
        </w:rPr>
        <w:t>（一）机构组成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根据宪法和法律规定的主要职能，结合我县经济、社会发展状况，从依法治县和人大工作实际出发，县人大机关设科级综合办事机构1个，事业机构1个，设科级工作委员会5个。即设立常委会办公室、法制工作委员会、财政经济工作委员会、教科文卫工作委员会、人事代表工作委员会、农业工作委员会、人大常委会网络中心。</w:t>
      </w:r>
    </w:p>
    <w:p>
      <w:pPr>
        <w:spacing w:line="500" w:lineRule="exact"/>
        <w:ind w:firstLine="321" w:firstLineChars="100"/>
        <w:rPr>
          <w:rFonts w:hint="eastAsia" w:ascii="楷体_GB2312" w:hAnsi="Calibri" w:eastAsia="楷体_GB2312" w:cs="仿宋"/>
          <w:b/>
          <w:color w:val="000000"/>
          <w:kern w:val="0"/>
          <w:sz w:val="32"/>
          <w:szCs w:val="32"/>
          <w:lang w:val="en-US" w:eastAsia="zh-CN"/>
        </w:rPr>
      </w:pPr>
      <w:r>
        <w:rPr>
          <w:rFonts w:hint="eastAsia" w:ascii="楷体_GB2312" w:hAnsi="Calibri" w:eastAsia="楷体_GB2312" w:cs="仿宋"/>
          <w:b/>
          <w:color w:val="000000"/>
          <w:kern w:val="0"/>
          <w:sz w:val="32"/>
          <w:szCs w:val="32"/>
          <w:lang w:val="en-US" w:eastAsia="zh-CN"/>
        </w:rPr>
        <w:t>（二）机构职能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 xml:space="preserve"> 茂县人大常委会是茂县人民代表大会的常设机构。根据《宪法》、《地方组织法》及其他有关法律、法规的规定，县人大常委会的主要职能是：（一）保证宪法、法律和上级人民代表大会及其常委会的决议、决定在本行政区域内的遵守和执行。（二）领导或主持茂县人民代表的选举；领导和指导全县乡镇人民代表大会代表的选举。（三）召集茂县人民代表大会会议。（四）讨论、决定全县政治、经济和社会发展重大事项。（五）根据县人民政府的建议，决定对全县国民经济和社会发展计划、财政预算的部分变更。（六）监督县人民政府、县人民法院、县人民检察院工作，联系本级人大代表，受理人民群众对“一府两院”和国家机关工作人员的申诉和意见。（七）撤销乡镇人民代表大会及其主席团的不适当的决议；撤销县人民政府不适当的决定和命令。（八）依照法律规定的范围和程序决定县级国家机关工作人员职务的任免或撤销。（九）在县人民代表大会闭会期间，补选上一级人民代表大会出缺的代表以及罢免个别代表。</w:t>
      </w:r>
    </w:p>
    <w:p>
      <w:pPr>
        <w:spacing w:line="500" w:lineRule="exact"/>
        <w:ind w:firstLine="321" w:firstLineChars="100"/>
        <w:rPr>
          <w:rFonts w:hint="eastAsia" w:ascii="楷体_GB2312" w:hAnsi="Calibri" w:eastAsia="楷体_GB2312" w:cs="仿宋"/>
          <w:b/>
          <w:color w:val="000000"/>
          <w:kern w:val="0"/>
          <w:sz w:val="32"/>
          <w:szCs w:val="32"/>
          <w:lang w:val="en-US" w:eastAsia="zh-CN"/>
        </w:rPr>
      </w:pPr>
      <w:r>
        <w:rPr>
          <w:rFonts w:hint="eastAsia" w:ascii="楷体_GB2312" w:hAnsi="Calibri" w:eastAsia="楷体_GB2312" w:cs="仿宋"/>
          <w:b/>
          <w:color w:val="000000"/>
          <w:kern w:val="0"/>
          <w:sz w:val="32"/>
          <w:szCs w:val="32"/>
          <w:lang w:val="en-US" w:eastAsia="zh-CN"/>
        </w:rPr>
        <w:t>（三）人员概况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茂县人大常委会办公室属一级预算单位，其中行政单位1个，事业单位1个。总编制31名，其中：行政编制27名，其他事业编制4名。在职人员总数30人，其中：行政人员27人，其他事业人员3人；退休人员31人，遗属7人。</w:t>
      </w:r>
    </w:p>
    <w:p>
      <w:pPr>
        <w:spacing w:line="500" w:lineRule="exact"/>
        <w:rPr>
          <w:rFonts w:hint="eastAsia" w:ascii="楷体_GB2312" w:hAnsi="Calibri" w:eastAsia="楷体_GB2312" w:cs="仿宋"/>
          <w:b/>
          <w:color w:val="000000"/>
          <w:kern w:val="0"/>
          <w:sz w:val="32"/>
          <w:szCs w:val="32"/>
          <w:lang w:val="en-US" w:eastAsia="zh-CN"/>
        </w:rPr>
      </w:pPr>
      <w:r>
        <w:rPr>
          <w:rFonts w:hint="eastAsia" w:ascii="黑体" w:hAnsi="黑体" w:eastAsia="黑体" w:cs="仿宋"/>
          <w:color w:val="000000"/>
          <w:kern w:val="0"/>
          <w:sz w:val="32"/>
          <w:szCs w:val="32"/>
          <w:lang w:val="en-US" w:eastAsia="zh-CN"/>
        </w:rPr>
        <w:t>二、部门财政资金收支情况</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（一）部门财政资金收入情况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2020年我单位总收入847.4万元，其中财政拨款收入837.71万元</w:t>
      </w:r>
      <w:r>
        <w:rPr>
          <w:rFonts w:hint="eastAsia" w:ascii="仿宋_GB2312" w:hAnsi="仿宋_GB2312" w:cs="仿宋_GB2312"/>
          <w:color w:val="000000"/>
          <w:kern w:val="2"/>
          <w:sz w:val="32"/>
          <w:szCs w:val="32"/>
          <w:lang w:val="en-US" w:eastAsia="zh-CN" w:bidi="ar"/>
        </w:rPr>
        <w:t>，</w:t>
      </w:r>
      <w:r>
        <w:rPr>
          <w:rFonts w:hint="eastAsia" w:ascii="仿宋_GB2312" w:hAnsi="仿宋_GB2312" w:eastAsia="仿宋_GB2312" w:cs="仿宋_GB2312"/>
          <w:color w:val="000000"/>
          <w:kern w:val="2"/>
          <w:sz w:val="32"/>
          <w:szCs w:val="32"/>
          <w:lang w:val="en-US" w:eastAsia="zh-CN" w:bidi="ar"/>
        </w:rPr>
        <w:t>年初结转结余9.69万元。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2021年1-6月我单位收入总计</w:t>
      </w:r>
      <w:r>
        <w:rPr>
          <w:rFonts w:hint="eastAsia" w:ascii="仿宋_GB2312" w:hAnsi="仿宋_GB2312" w:cs="仿宋_GB2312"/>
          <w:color w:val="000000"/>
          <w:kern w:val="2"/>
          <w:sz w:val="32"/>
          <w:szCs w:val="32"/>
          <w:lang w:val="en-US" w:eastAsia="zh-CN" w:bidi="ar"/>
        </w:rPr>
        <w:t>430.34</w:t>
      </w:r>
      <w:r>
        <w:rPr>
          <w:rFonts w:hint="eastAsia" w:ascii="仿宋_GB2312" w:hAnsi="仿宋_GB2312" w:eastAsia="仿宋_GB2312" w:cs="仿宋_GB2312"/>
          <w:color w:val="000000"/>
          <w:kern w:val="2"/>
          <w:sz w:val="32"/>
          <w:szCs w:val="32"/>
          <w:lang w:val="en-US" w:eastAsia="zh-CN" w:bidi="ar"/>
        </w:rPr>
        <w:t>万元，其中：财政拨款收入</w:t>
      </w:r>
      <w:r>
        <w:rPr>
          <w:rFonts w:hint="eastAsia" w:ascii="仿宋_GB2312" w:hAnsi="仿宋_GB2312" w:cs="仿宋_GB2312"/>
          <w:color w:val="000000"/>
          <w:kern w:val="2"/>
          <w:sz w:val="32"/>
          <w:szCs w:val="32"/>
          <w:lang w:val="en-US" w:eastAsia="zh-CN" w:bidi="ar"/>
        </w:rPr>
        <w:t>430.34</w:t>
      </w:r>
      <w:r>
        <w:rPr>
          <w:rFonts w:hint="eastAsia" w:ascii="仿宋_GB2312" w:hAnsi="仿宋_GB2312" w:eastAsia="仿宋_GB2312" w:cs="仿宋_GB2312"/>
          <w:color w:val="000000"/>
          <w:kern w:val="2"/>
          <w:sz w:val="32"/>
          <w:szCs w:val="32"/>
          <w:lang w:val="en-US" w:eastAsia="zh-CN" w:bidi="ar"/>
        </w:rPr>
        <w:t>万元</w:t>
      </w:r>
      <w:r>
        <w:rPr>
          <w:rFonts w:hint="eastAsia" w:ascii="仿宋_GB2312" w:hAnsi="仿宋_GB2312" w:cs="仿宋_GB2312"/>
          <w:color w:val="000000"/>
          <w:kern w:val="2"/>
          <w:sz w:val="32"/>
          <w:szCs w:val="32"/>
          <w:lang w:val="en-US" w:eastAsia="zh-CN" w:bidi="ar"/>
        </w:rPr>
        <w:t>。</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（二）部门财政资金支出情况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2020年我单位总支出847.4万元，其中：一般公共服务支出690.25万元，社会保障和就业支出66.45万元，卫生健康支出支出37.59万元，农林水支出0.42万元，住房保障支出52.69万元。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2021年1-6月我单位支出总计</w:t>
      </w:r>
      <w:r>
        <w:rPr>
          <w:rFonts w:hint="eastAsia" w:ascii="仿宋_GB2312" w:hAnsi="仿宋_GB2312" w:cs="仿宋_GB2312"/>
          <w:color w:val="000000"/>
          <w:kern w:val="2"/>
          <w:sz w:val="32"/>
          <w:szCs w:val="32"/>
          <w:lang w:val="en-US" w:eastAsia="zh-CN" w:bidi="ar"/>
        </w:rPr>
        <w:t>430.34</w:t>
      </w:r>
      <w:r>
        <w:rPr>
          <w:rFonts w:hint="eastAsia" w:ascii="仿宋_GB2312" w:hAnsi="仿宋_GB2312" w:eastAsia="仿宋_GB2312" w:cs="仿宋_GB2312"/>
          <w:color w:val="000000"/>
          <w:kern w:val="2"/>
          <w:sz w:val="32"/>
          <w:szCs w:val="32"/>
          <w:lang w:val="en-US" w:eastAsia="zh-CN" w:bidi="ar"/>
        </w:rPr>
        <w:t>万元，</w:t>
      </w:r>
      <w:r>
        <w:rPr>
          <w:rFonts w:hint="eastAsia" w:ascii="仿宋_GB2312" w:hAnsi="仿宋_GB2312" w:eastAsia="仿宋_GB2312" w:cs="仿宋_GB2312"/>
          <w:color w:val="000000"/>
          <w:kern w:val="2"/>
          <w:sz w:val="32"/>
          <w:szCs w:val="32"/>
          <w:lang w:val="zh-CN" w:eastAsia="zh-CN" w:bidi="ar"/>
        </w:rPr>
        <w:t>其中：基本支出</w:t>
      </w:r>
      <w:r>
        <w:rPr>
          <w:rFonts w:hint="eastAsia" w:ascii="仿宋_GB2312" w:hAnsi="仿宋_GB2312" w:cs="仿宋_GB2312"/>
          <w:color w:val="000000"/>
          <w:kern w:val="2"/>
          <w:sz w:val="32"/>
          <w:szCs w:val="32"/>
          <w:lang w:val="en-US" w:eastAsia="zh-CN" w:bidi="ar"/>
        </w:rPr>
        <w:t>430.34</w:t>
      </w:r>
      <w:r>
        <w:rPr>
          <w:rFonts w:hint="eastAsia" w:ascii="仿宋_GB2312" w:hAnsi="仿宋_GB2312" w:eastAsia="仿宋_GB2312" w:cs="仿宋_GB2312"/>
          <w:color w:val="000000"/>
          <w:kern w:val="2"/>
          <w:sz w:val="32"/>
          <w:szCs w:val="32"/>
          <w:lang w:val="en-US" w:eastAsia="zh-CN" w:bidi="ar"/>
        </w:rPr>
        <w:t>万元。</w:t>
      </w:r>
    </w:p>
    <w:p>
      <w:pPr>
        <w:spacing w:line="500" w:lineRule="exact"/>
        <w:rPr>
          <w:rFonts w:hint="eastAsia" w:ascii="黑体" w:hAnsi="黑体" w:eastAsia="黑体" w:cs="仿宋"/>
          <w:color w:val="000000"/>
          <w:kern w:val="0"/>
          <w:sz w:val="32"/>
          <w:szCs w:val="32"/>
          <w:lang w:val="en-US" w:eastAsia="zh-CN"/>
        </w:rPr>
      </w:pPr>
      <w:r>
        <w:rPr>
          <w:rFonts w:hint="eastAsia" w:ascii="黑体" w:hAnsi="黑体" w:eastAsia="黑体" w:cs="仿宋"/>
          <w:color w:val="000000"/>
          <w:kern w:val="0"/>
          <w:sz w:val="32"/>
          <w:szCs w:val="32"/>
          <w:lang w:val="en-US" w:eastAsia="zh-CN"/>
        </w:rPr>
        <w:t>三、部门整体预算绩效管理情况</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（一）部门预算管理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1、预算编制情况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（1）人员情况：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2020年预算时，在职职工48人，其中：行政人员46人，其他事业人员2人；退休人员30人；遗属7人。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（2）收入情况：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2020年预算收入总额为812.40万元，其中：基本支出752.56万元，项目支出59.84万元。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cs="仿宋_GB2312"/>
          <w:color w:val="000000"/>
          <w:kern w:val="2"/>
          <w:sz w:val="32"/>
          <w:szCs w:val="32"/>
          <w:lang w:val="en-US" w:eastAsia="zh-CN" w:bidi="ar"/>
        </w:rPr>
        <w:t>（3）</w:t>
      </w:r>
      <w:r>
        <w:rPr>
          <w:rFonts w:hint="eastAsia" w:ascii="仿宋_GB2312" w:hAnsi="仿宋_GB2312" w:eastAsia="仿宋_GB2312" w:cs="仿宋_GB2312"/>
          <w:color w:val="000000"/>
          <w:kern w:val="2"/>
          <w:sz w:val="32"/>
          <w:szCs w:val="32"/>
          <w:lang w:val="en-US" w:eastAsia="zh-CN" w:bidi="ar"/>
        </w:rPr>
        <w:t>支出情况：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2020年预算支出总额为812.40万元，其中：一般公共服务支出588.44万元，社会保障和就业支出105.53万元，卫生健康支出40.89万元，住房保障支出76.7万元,农林水支出0.84万元。</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（二）执行管理情况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6月执行进度为53%，9月执行进度为80%，全年执行度为98%。严格控制行政成本，节能降耗，严格执行“三公”经费预算。</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（三）综合管理情况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严格执行“收支两条钱”管理规定，和其他有关法律、法规对经费收入管理的要求；严格按照《预算法》、《会计法》、《行政单位财务管理制度》以及有关法律、法规要求支出各项费用。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为进一步规范机关财务和加强财产管理工作，节约费用开支，提高资金使用效益，强化财务监督，严肃财经纪律，根据相关规定我单位制定机关财务管理制度、公务用车管理制度、公务接待管理制度、财务公开制度等，资产管理严格按照固定资产管理制度进行管理，培训费管理办法等制度，并严格按照《会计法》《会计档案管理办法》进行会计凭证、账簿登记和会计档案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采购办公用品时严格按照茂府办发【2013】64号文件精神，项目预算资金在限额标准以上的都通过填报《茂县政府采购计划申请表》向县财政申请，经审核批准后在组织实施。项目预算资金在限额标准以下的都通过填报《茂县政府采购备案表》经备案后在进行采购。</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（四）整体绩效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zh-CN" w:eastAsia="zh-CN" w:bidi="ar"/>
        </w:rPr>
        <w:t>我单位根据《茂县财政局关于开展</w:t>
      </w:r>
      <w:r>
        <w:rPr>
          <w:rFonts w:hint="eastAsia" w:ascii="仿宋_GB2312" w:hAnsi="仿宋_GB2312" w:eastAsia="仿宋_GB2312" w:cs="仿宋_GB2312"/>
          <w:color w:val="000000"/>
          <w:kern w:val="2"/>
          <w:sz w:val="32"/>
          <w:szCs w:val="32"/>
          <w:lang w:val="en-US" w:eastAsia="zh-CN" w:bidi="ar"/>
        </w:rPr>
        <w:t>2020年财政支出绩效评价工作的通知》为提高预算资金使用效益，强化支出责任，规范支出绩效评价行为，单位根据财政资金的实际使用情况开始了自评工作，我们将此项工作作为健全本单位制度机制、优化支出结构、资源配置的重要依据。绩效评价自查开展覆盖重点支出，将评价结果作为预算安排的重要依据，参照年度预算执行情况、“三年滚动规划”执行情况统筹支出需求，优化财政资金配置，不断强化绩效理念，推动我单位部门整体绩效管理水平不断提升。项目支出保障了重点工作的开展，绩效目标得到较好实现，绩效管理水平不断提高，绩效指标体系逐渐丰富和完善。</w:t>
      </w:r>
    </w:p>
    <w:p>
      <w:pPr>
        <w:spacing w:line="500" w:lineRule="exact"/>
        <w:rPr>
          <w:rFonts w:hint="eastAsia" w:ascii="黑体" w:hAnsi="黑体" w:eastAsia="黑体" w:cs="仿宋"/>
          <w:color w:val="000000"/>
          <w:kern w:val="0"/>
          <w:sz w:val="32"/>
          <w:szCs w:val="32"/>
          <w:lang w:val="en-US" w:eastAsia="zh-CN"/>
        </w:rPr>
      </w:pPr>
      <w:r>
        <w:rPr>
          <w:rFonts w:hint="eastAsia" w:ascii="黑体" w:hAnsi="黑体" w:eastAsia="黑体" w:cs="仿宋"/>
          <w:color w:val="000000"/>
          <w:kern w:val="0"/>
          <w:sz w:val="32"/>
          <w:szCs w:val="32"/>
          <w:lang w:val="en-US" w:eastAsia="zh-CN"/>
        </w:rPr>
        <w:t>四、评价结论及建议</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（一）评价结论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根据我单位整体支出情况的自查和自评，结论为：茂县人大常委会办公室整体支出情况合法、合规，由于严格执行法律、政策、科学分配、有效使用、严密管理，有力地促进了我单位各项工作顺利完成和各项目标的实现，建立了茂县人大常委会办公室财务管理制度、公务接待制度、车辆管理制度、财务公开制度等。严格按照相关制度进行财务核算，做到资金专款专用，资金支付依据和开支标准合规合法。并按照规定编制决算，审核汇总后报财政部门审批。加强决算审核和分析，规范决算管理工作，保证决算数据的完整、真实、准确。自评得分</w:t>
      </w:r>
      <w:r>
        <w:rPr>
          <w:rFonts w:hint="eastAsia" w:ascii="仿宋_GB2312" w:hAnsi="仿宋_GB2312" w:cs="仿宋_GB2312"/>
          <w:color w:val="000000"/>
          <w:kern w:val="2"/>
          <w:sz w:val="32"/>
          <w:szCs w:val="32"/>
          <w:lang w:val="en-US" w:eastAsia="zh-CN" w:bidi="ar"/>
        </w:rPr>
        <w:t>90</w:t>
      </w:r>
      <w:r>
        <w:rPr>
          <w:rFonts w:hint="eastAsia" w:ascii="仿宋_GB2312" w:hAnsi="仿宋_GB2312" w:eastAsia="仿宋_GB2312" w:cs="仿宋_GB2312"/>
          <w:color w:val="000000"/>
          <w:kern w:val="2"/>
          <w:sz w:val="32"/>
          <w:szCs w:val="32"/>
          <w:lang w:val="en-US" w:eastAsia="zh-CN" w:bidi="ar"/>
        </w:rPr>
        <w:t>分。</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（二）存在问题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1、编制单位预算，应当综合考虑年度工作计划和相应支出需求，做到准确无误。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2、部分日常公用支出为完成支出进度没有严格按照年初预算下达经济科目支出，今后将严格按照下达指标经济类型支出。</w:t>
      </w:r>
    </w:p>
    <w:p>
      <w:pPr>
        <w:spacing w:line="500" w:lineRule="exact"/>
        <w:ind w:firstLine="321" w:firstLineChars="100"/>
        <w:rPr>
          <w:rFonts w:hint="eastAsia" w:ascii="楷体_GB2312" w:hAnsi="Calibri" w:eastAsia="楷体_GB2312" w:cs="仿宋"/>
          <w:b/>
          <w:color w:val="000000"/>
          <w:kern w:val="0"/>
          <w:sz w:val="32"/>
          <w:szCs w:val="32"/>
          <w:lang w:val="en-US" w:eastAsia="zh-CN"/>
        </w:rPr>
      </w:pPr>
      <w:r>
        <w:rPr>
          <w:rFonts w:hint="eastAsia" w:ascii="楷体_GB2312" w:hAnsi="Calibri" w:eastAsia="楷体_GB2312" w:cs="仿宋"/>
          <w:b/>
          <w:color w:val="000000"/>
          <w:kern w:val="0"/>
          <w:sz w:val="32"/>
          <w:szCs w:val="32"/>
          <w:lang w:val="en-US" w:eastAsia="zh-CN"/>
        </w:rPr>
        <w:t>(三）改进建议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2021年，根据我单位年初工作计划，按照中央和省、州的各项工作部署，统筹做好依法开展法律监督和工作监督、依法对重大事项作出决议和决定、依法任命国家机关工作人员、加强代表履职平台建设、强化常委会机关制度建设。积极履职，强化管理，较好的完成了年度工作目标。通过加强预算收支管理，不断建立健全内部管理制度，梳理内部管理流程，单位整体支出管理情况得到提升。</w:t>
      </w:r>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hint="eastAsia" w:ascii="方正小标宋简体" w:eastAsia="方正小标宋简体" w:cs="黑体"/>
          <w:sz w:val="44"/>
          <w:szCs w:val="44"/>
        </w:rPr>
      </w:pPr>
      <w:bookmarkStart w:id="109" w:name="_Toc79163634"/>
      <w:bookmarkStart w:id="110" w:name="_Toc79163884"/>
    </w:p>
    <w:bookmarkEnd w:id="109"/>
    <w:bookmarkEnd w:id="110"/>
    <w:p>
      <w:pPr>
        <w:widowControl/>
        <w:jc w:val="left"/>
        <w:rPr>
          <w:rStyle w:val="23"/>
          <w:rFonts w:ascii="黑体" w:eastAsia="黑体"/>
          <w:b w:val="0"/>
        </w:rPr>
      </w:pPr>
      <w:r>
        <w:rPr>
          <w:rStyle w:val="23"/>
          <w:rFonts w:ascii="黑体" w:eastAsia="黑体"/>
          <w:b w:val="0"/>
        </w:rPr>
        <w:br w:type="page"/>
      </w:r>
    </w:p>
    <w:p>
      <w:pPr>
        <w:spacing w:line="600" w:lineRule="exact"/>
        <w:jc w:val="center"/>
        <w:outlineLvl w:val="0"/>
        <w:rPr>
          <w:rStyle w:val="23"/>
          <w:rFonts w:ascii="黑体" w:eastAsia="黑体"/>
          <w:b w:val="0"/>
        </w:rPr>
      </w:pPr>
      <w:bookmarkStart w:id="111" w:name="_Toc15396618"/>
      <w:bookmarkStart w:id="112" w:name="_Toc79163635"/>
      <w:bookmarkStart w:id="113" w:name="_Toc79163885"/>
      <w:r>
        <w:rPr>
          <w:rFonts w:hint="eastAsia" w:ascii="黑体" w:eastAsia="黑体"/>
          <w:color w:val="000000"/>
          <w:sz w:val="44"/>
          <w:szCs w:val="44"/>
        </w:rPr>
        <w:t>第</w:t>
      </w:r>
      <w:r>
        <w:rPr>
          <w:rStyle w:val="23"/>
          <w:rFonts w:hint="eastAsia" w:ascii="黑体" w:eastAsia="黑体"/>
          <w:b w:val="0"/>
        </w:rPr>
        <w:t>五部分</w:t>
      </w:r>
      <w:r>
        <w:rPr>
          <w:rStyle w:val="23"/>
          <w:rFonts w:ascii="黑体" w:eastAsia="黑体"/>
          <w:b w:val="0"/>
        </w:rPr>
        <w:t xml:space="preserve"> </w:t>
      </w:r>
      <w:r>
        <w:rPr>
          <w:rStyle w:val="23"/>
          <w:rFonts w:hint="eastAsia" w:ascii="黑体" w:eastAsia="黑体"/>
          <w:b w:val="0"/>
        </w:rPr>
        <w:t>附表</w:t>
      </w:r>
      <w:bookmarkEnd w:id="105"/>
      <w:bookmarkEnd w:id="111"/>
      <w:bookmarkEnd w:id="112"/>
      <w:bookmarkEnd w:id="113"/>
    </w:p>
    <w:p>
      <w:pPr>
        <w:pStyle w:val="4"/>
        <w:rPr>
          <w:rFonts w:ascii="仿宋" w:eastAsia="仿宋"/>
          <w:color w:val="000000"/>
        </w:rPr>
      </w:pPr>
      <w:bookmarkStart w:id="114" w:name="_Toc15396619"/>
      <w:bookmarkStart w:id="115" w:name="_Toc79163636"/>
      <w:bookmarkStart w:id="116" w:name="_Toc79163886"/>
      <w:r>
        <w:rPr>
          <w:rFonts w:hint="eastAsia" w:ascii="仿宋" w:eastAsia="仿宋"/>
          <w:b w:val="0"/>
          <w:color w:val="000000"/>
        </w:rPr>
        <w:t>一、收</w:t>
      </w:r>
      <w:r>
        <w:rPr>
          <w:rStyle w:val="24"/>
          <w:rFonts w:hint="eastAsia" w:ascii="仿宋" w:eastAsia="仿宋"/>
          <w:b w:val="0"/>
          <w:bCs w:val="0"/>
        </w:rPr>
        <w:t>入支出决算总表</w:t>
      </w:r>
      <w:bookmarkEnd w:id="114"/>
      <w:bookmarkEnd w:id="115"/>
      <w:bookmarkEnd w:id="116"/>
    </w:p>
    <w:p>
      <w:pPr>
        <w:pStyle w:val="4"/>
        <w:rPr>
          <w:rFonts w:ascii="仿宋" w:eastAsia="仿宋"/>
          <w:color w:val="000000"/>
        </w:rPr>
      </w:pPr>
      <w:bookmarkStart w:id="117" w:name="_Toc15396620"/>
      <w:bookmarkStart w:id="118" w:name="_Toc79163637"/>
      <w:bookmarkStart w:id="119" w:name="_Toc79163887"/>
      <w:r>
        <w:rPr>
          <w:rFonts w:hint="eastAsia" w:ascii="仿宋" w:eastAsia="仿宋"/>
          <w:b w:val="0"/>
          <w:color w:val="000000"/>
        </w:rPr>
        <w:t>二、收</w:t>
      </w:r>
      <w:r>
        <w:rPr>
          <w:rStyle w:val="24"/>
          <w:rFonts w:hint="eastAsia" w:ascii="仿宋" w:eastAsia="仿宋"/>
          <w:b w:val="0"/>
          <w:bCs w:val="0"/>
        </w:rPr>
        <w:t>入决算表</w:t>
      </w:r>
      <w:bookmarkEnd w:id="117"/>
      <w:bookmarkEnd w:id="118"/>
      <w:bookmarkEnd w:id="119"/>
    </w:p>
    <w:p>
      <w:pPr>
        <w:pStyle w:val="4"/>
        <w:rPr>
          <w:rFonts w:ascii="仿宋" w:eastAsia="仿宋"/>
          <w:color w:val="000000"/>
        </w:rPr>
      </w:pPr>
      <w:bookmarkStart w:id="120" w:name="_Toc15396621"/>
      <w:bookmarkStart w:id="121" w:name="_Toc79163638"/>
      <w:bookmarkStart w:id="122" w:name="_Toc79163888"/>
      <w:r>
        <w:rPr>
          <w:rStyle w:val="24"/>
          <w:rFonts w:hint="eastAsia" w:ascii="仿宋" w:eastAsia="仿宋"/>
          <w:b w:val="0"/>
          <w:bCs w:val="0"/>
        </w:rPr>
        <w:t>三、</w:t>
      </w:r>
      <w:r>
        <w:rPr>
          <w:rFonts w:hint="eastAsia" w:ascii="仿宋" w:eastAsia="仿宋"/>
          <w:b w:val="0"/>
          <w:color w:val="000000"/>
        </w:rPr>
        <w:t>支</w:t>
      </w:r>
      <w:r>
        <w:rPr>
          <w:rStyle w:val="24"/>
          <w:rFonts w:hint="eastAsia" w:ascii="仿宋" w:eastAsia="仿宋"/>
          <w:b w:val="0"/>
          <w:bCs w:val="0"/>
        </w:rPr>
        <w:t>出决算表</w:t>
      </w:r>
      <w:bookmarkEnd w:id="120"/>
      <w:bookmarkEnd w:id="121"/>
      <w:bookmarkEnd w:id="122"/>
    </w:p>
    <w:p>
      <w:pPr>
        <w:pStyle w:val="4"/>
        <w:rPr>
          <w:rFonts w:ascii="仿宋" w:eastAsia="仿宋"/>
          <w:b w:val="0"/>
          <w:color w:val="000000"/>
        </w:rPr>
      </w:pPr>
      <w:bookmarkStart w:id="123" w:name="_Toc15396622"/>
      <w:bookmarkStart w:id="124" w:name="_Toc79163639"/>
      <w:bookmarkStart w:id="125" w:name="_Toc79163889"/>
      <w:r>
        <w:rPr>
          <w:rStyle w:val="24"/>
          <w:rFonts w:hint="eastAsia" w:ascii="仿宋" w:eastAsia="仿宋"/>
          <w:b w:val="0"/>
          <w:bCs w:val="0"/>
        </w:rPr>
        <w:t>四、</w:t>
      </w:r>
      <w:r>
        <w:rPr>
          <w:rFonts w:hint="eastAsia" w:ascii="仿宋" w:eastAsia="仿宋"/>
          <w:b w:val="0"/>
          <w:color w:val="000000"/>
        </w:rPr>
        <w:t>财</w:t>
      </w:r>
      <w:r>
        <w:rPr>
          <w:rStyle w:val="24"/>
          <w:rFonts w:hint="eastAsia" w:ascii="仿宋" w:eastAsia="仿宋"/>
          <w:b w:val="0"/>
          <w:bCs w:val="0"/>
        </w:rPr>
        <w:t>政拨款收入支出决算总表</w:t>
      </w:r>
      <w:bookmarkEnd w:id="123"/>
      <w:bookmarkEnd w:id="124"/>
      <w:bookmarkEnd w:id="125"/>
    </w:p>
    <w:p>
      <w:pPr>
        <w:pStyle w:val="4"/>
        <w:rPr>
          <w:rStyle w:val="24"/>
          <w:rFonts w:ascii="仿宋" w:eastAsia="仿宋"/>
          <w:b w:val="0"/>
          <w:bCs w:val="0"/>
        </w:rPr>
      </w:pPr>
      <w:bookmarkStart w:id="126" w:name="_Toc79163890"/>
      <w:bookmarkStart w:id="127" w:name="_Toc79163640"/>
      <w:bookmarkStart w:id="128" w:name="_Toc15396623"/>
      <w:r>
        <w:rPr>
          <w:rStyle w:val="24"/>
          <w:rFonts w:hint="eastAsia" w:ascii="仿宋" w:eastAsia="仿宋"/>
          <w:b w:val="0"/>
          <w:bCs w:val="0"/>
        </w:rPr>
        <w:t>五、</w:t>
      </w:r>
      <w:r>
        <w:rPr>
          <w:rFonts w:hint="eastAsia" w:ascii="仿宋" w:eastAsia="仿宋"/>
          <w:b w:val="0"/>
          <w:color w:val="000000"/>
        </w:rPr>
        <w:t>财</w:t>
      </w:r>
      <w:r>
        <w:rPr>
          <w:rStyle w:val="24"/>
          <w:rFonts w:hint="eastAsia" w:ascii="仿宋" w:eastAsia="仿宋"/>
          <w:b w:val="0"/>
          <w:bCs w:val="0"/>
        </w:rPr>
        <w:t>政拨款支出决算明细表</w:t>
      </w:r>
      <w:bookmarkEnd w:id="126"/>
      <w:bookmarkEnd w:id="127"/>
      <w:bookmarkEnd w:id="128"/>
      <w:bookmarkStart w:id="129" w:name="_Toc15396624"/>
    </w:p>
    <w:p>
      <w:pPr>
        <w:pStyle w:val="4"/>
        <w:rPr>
          <w:rFonts w:ascii="仿宋" w:eastAsia="仿宋"/>
          <w:color w:val="000000"/>
        </w:rPr>
      </w:pPr>
      <w:bookmarkStart w:id="130" w:name="_Toc79163891"/>
      <w:bookmarkStart w:id="131" w:name="_Toc79163641"/>
      <w:r>
        <w:rPr>
          <w:rStyle w:val="24"/>
          <w:rFonts w:hint="eastAsia" w:ascii="仿宋" w:eastAsia="仿宋"/>
          <w:b w:val="0"/>
          <w:bCs w:val="0"/>
        </w:rPr>
        <w:t>六、</w:t>
      </w:r>
      <w:r>
        <w:rPr>
          <w:rFonts w:hint="eastAsia" w:ascii="仿宋" w:eastAsia="仿宋"/>
          <w:b w:val="0"/>
          <w:color w:val="000000"/>
        </w:rPr>
        <w:t>一</w:t>
      </w:r>
      <w:r>
        <w:rPr>
          <w:rStyle w:val="24"/>
          <w:rFonts w:hint="eastAsia" w:ascii="仿宋" w:eastAsia="仿宋"/>
          <w:b w:val="0"/>
          <w:bCs w:val="0"/>
        </w:rPr>
        <w:t>般公共预算财政拨款支出决算表</w:t>
      </w:r>
      <w:bookmarkEnd w:id="129"/>
      <w:bookmarkEnd w:id="130"/>
      <w:bookmarkEnd w:id="131"/>
    </w:p>
    <w:p>
      <w:pPr>
        <w:pStyle w:val="4"/>
        <w:rPr>
          <w:rFonts w:ascii="仿宋" w:eastAsia="仿宋"/>
          <w:color w:val="000000"/>
        </w:rPr>
      </w:pPr>
      <w:bookmarkStart w:id="132" w:name="_Toc15396625"/>
      <w:bookmarkStart w:id="133" w:name="_Toc79163892"/>
      <w:bookmarkStart w:id="134" w:name="_Toc79163642"/>
      <w:r>
        <w:rPr>
          <w:rStyle w:val="24"/>
          <w:rFonts w:hint="eastAsia" w:ascii="仿宋" w:eastAsia="仿宋"/>
          <w:b w:val="0"/>
          <w:bCs w:val="0"/>
        </w:rPr>
        <w:t>七、</w:t>
      </w:r>
      <w:r>
        <w:rPr>
          <w:rFonts w:hint="eastAsia" w:ascii="仿宋" w:eastAsia="仿宋"/>
          <w:b w:val="0"/>
          <w:color w:val="000000"/>
        </w:rPr>
        <w:t>一</w:t>
      </w:r>
      <w:r>
        <w:rPr>
          <w:rStyle w:val="24"/>
          <w:rFonts w:hint="eastAsia" w:ascii="仿宋" w:eastAsia="仿宋"/>
          <w:b w:val="0"/>
          <w:bCs w:val="0"/>
        </w:rPr>
        <w:t>般公共预算财政拨款支出决算明细表</w:t>
      </w:r>
      <w:bookmarkEnd w:id="132"/>
      <w:bookmarkEnd w:id="133"/>
      <w:bookmarkEnd w:id="134"/>
    </w:p>
    <w:p>
      <w:pPr>
        <w:pStyle w:val="4"/>
        <w:rPr>
          <w:rFonts w:ascii="仿宋" w:eastAsia="仿宋"/>
          <w:color w:val="000000"/>
        </w:rPr>
      </w:pPr>
      <w:bookmarkStart w:id="135" w:name="_Toc79163893"/>
      <w:bookmarkStart w:id="136" w:name="_Toc79163643"/>
      <w:bookmarkStart w:id="137" w:name="_Toc15396626"/>
      <w:r>
        <w:rPr>
          <w:rStyle w:val="24"/>
          <w:rFonts w:hint="eastAsia" w:ascii="仿宋" w:eastAsia="仿宋"/>
          <w:b w:val="0"/>
          <w:bCs w:val="0"/>
        </w:rPr>
        <w:t>八、</w:t>
      </w:r>
      <w:r>
        <w:rPr>
          <w:rFonts w:hint="eastAsia" w:ascii="仿宋" w:eastAsia="仿宋"/>
          <w:b w:val="0"/>
          <w:color w:val="000000"/>
        </w:rPr>
        <w:t>一</w:t>
      </w:r>
      <w:r>
        <w:rPr>
          <w:rStyle w:val="24"/>
          <w:rFonts w:hint="eastAsia" w:ascii="仿宋" w:eastAsia="仿宋"/>
          <w:b w:val="0"/>
          <w:bCs w:val="0"/>
        </w:rPr>
        <w:t>般公共预算财政拨款基本支出决算表</w:t>
      </w:r>
      <w:bookmarkEnd w:id="135"/>
      <w:bookmarkEnd w:id="136"/>
      <w:bookmarkEnd w:id="137"/>
    </w:p>
    <w:p>
      <w:pPr>
        <w:pStyle w:val="4"/>
        <w:rPr>
          <w:rFonts w:ascii="仿宋" w:eastAsia="仿宋"/>
          <w:color w:val="000000"/>
        </w:rPr>
      </w:pPr>
      <w:bookmarkStart w:id="138" w:name="_Toc79163894"/>
      <w:bookmarkStart w:id="139" w:name="_Toc79163644"/>
      <w:bookmarkStart w:id="140" w:name="_Toc15396627"/>
      <w:r>
        <w:rPr>
          <w:rStyle w:val="24"/>
          <w:rFonts w:hint="eastAsia" w:ascii="仿宋" w:eastAsia="仿宋"/>
          <w:b w:val="0"/>
          <w:bCs w:val="0"/>
        </w:rPr>
        <w:t>九、</w:t>
      </w:r>
      <w:r>
        <w:rPr>
          <w:rFonts w:hint="eastAsia" w:ascii="仿宋" w:eastAsia="仿宋"/>
          <w:b w:val="0"/>
          <w:color w:val="000000"/>
        </w:rPr>
        <w:t>一</w:t>
      </w:r>
      <w:r>
        <w:rPr>
          <w:rStyle w:val="24"/>
          <w:rFonts w:hint="eastAsia" w:ascii="仿宋" w:eastAsia="仿宋"/>
          <w:b w:val="0"/>
          <w:bCs w:val="0"/>
        </w:rPr>
        <w:t>般公共预算财政拨款项目支出决算表</w:t>
      </w:r>
      <w:bookmarkEnd w:id="138"/>
      <w:bookmarkEnd w:id="139"/>
      <w:bookmarkEnd w:id="140"/>
    </w:p>
    <w:p>
      <w:pPr>
        <w:pStyle w:val="4"/>
        <w:rPr>
          <w:rFonts w:ascii="仿宋" w:eastAsia="仿宋"/>
          <w:color w:val="000000"/>
        </w:rPr>
      </w:pPr>
      <w:bookmarkStart w:id="141" w:name="_Toc79163895"/>
      <w:bookmarkStart w:id="142" w:name="_Toc79163645"/>
      <w:bookmarkStart w:id="143" w:name="_Toc15396628"/>
      <w:r>
        <w:rPr>
          <w:rStyle w:val="24"/>
          <w:rFonts w:hint="eastAsia" w:ascii="仿宋" w:eastAsia="仿宋"/>
          <w:b w:val="0"/>
          <w:bCs w:val="0"/>
        </w:rPr>
        <w:t>十、</w:t>
      </w:r>
      <w:r>
        <w:rPr>
          <w:rFonts w:hint="eastAsia" w:ascii="仿宋" w:eastAsia="仿宋"/>
          <w:b w:val="0"/>
          <w:color w:val="000000"/>
        </w:rPr>
        <w:t>一</w:t>
      </w:r>
      <w:r>
        <w:rPr>
          <w:rStyle w:val="24"/>
          <w:rFonts w:hint="eastAsia" w:ascii="仿宋" w:eastAsia="仿宋"/>
          <w:b w:val="0"/>
          <w:bCs w:val="0"/>
        </w:rPr>
        <w:t>般公共预算财政拨款“三公”经费支出决算表</w:t>
      </w:r>
      <w:bookmarkEnd w:id="141"/>
      <w:bookmarkEnd w:id="142"/>
      <w:bookmarkEnd w:id="143"/>
    </w:p>
    <w:p>
      <w:pPr>
        <w:pStyle w:val="4"/>
        <w:rPr>
          <w:rFonts w:ascii="仿宋" w:eastAsia="仿宋"/>
          <w:color w:val="000000"/>
        </w:rPr>
      </w:pPr>
      <w:bookmarkStart w:id="144" w:name="_Toc15396629"/>
      <w:bookmarkStart w:id="145" w:name="_Toc79163896"/>
      <w:bookmarkStart w:id="146" w:name="_Toc79163646"/>
      <w:r>
        <w:rPr>
          <w:rStyle w:val="24"/>
          <w:rFonts w:hint="eastAsia" w:ascii="仿宋" w:eastAsia="仿宋"/>
          <w:b w:val="0"/>
          <w:bCs w:val="0"/>
        </w:rPr>
        <w:t>十一、</w:t>
      </w:r>
      <w:r>
        <w:rPr>
          <w:rFonts w:hint="eastAsia" w:ascii="仿宋" w:eastAsia="仿宋"/>
          <w:b w:val="0"/>
          <w:color w:val="000000"/>
        </w:rPr>
        <w:t>政</w:t>
      </w:r>
      <w:r>
        <w:rPr>
          <w:rStyle w:val="24"/>
          <w:rFonts w:hint="eastAsia" w:ascii="仿宋" w:eastAsia="仿宋"/>
          <w:b w:val="0"/>
          <w:bCs w:val="0"/>
        </w:rPr>
        <w:t>府性基金预算财政拨款收入支出决算表</w:t>
      </w:r>
      <w:bookmarkEnd w:id="144"/>
      <w:bookmarkEnd w:id="145"/>
      <w:bookmarkEnd w:id="146"/>
    </w:p>
    <w:p>
      <w:pPr>
        <w:pStyle w:val="4"/>
        <w:rPr>
          <w:rFonts w:ascii="仿宋" w:eastAsia="仿宋"/>
          <w:color w:val="000000"/>
        </w:rPr>
      </w:pPr>
      <w:bookmarkStart w:id="147" w:name="_Toc15396630"/>
      <w:bookmarkStart w:id="148" w:name="_Toc79163647"/>
      <w:bookmarkStart w:id="149" w:name="_Toc79163897"/>
      <w:r>
        <w:rPr>
          <w:rStyle w:val="24"/>
          <w:rFonts w:hint="eastAsia" w:ascii="仿宋" w:eastAsia="仿宋"/>
          <w:b w:val="0"/>
          <w:bCs w:val="0"/>
        </w:rPr>
        <w:t>十二、</w:t>
      </w:r>
      <w:r>
        <w:rPr>
          <w:rFonts w:hint="eastAsia" w:ascii="仿宋" w:eastAsia="仿宋"/>
          <w:b w:val="0"/>
          <w:color w:val="000000"/>
        </w:rPr>
        <w:t>政</w:t>
      </w:r>
      <w:r>
        <w:rPr>
          <w:rStyle w:val="24"/>
          <w:rFonts w:hint="eastAsia" w:ascii="仿宋" w:eastAsia="仿宋"/>
          <w:b w:val="0"/>
          <w:bCs w:val="0"/>
        </w:rPr>
        <w:t>府性基金预算财政拨款“三公”经费支出决算表</w:t>
      </w:r>
      <w:bookmarkEnd w:id="147"/>
      <w:bookmarkEnd w:id="148"/>
      <w:bookmarkEnd w:id="149"/>
    </w:p>
    <w:p>
      <w:pPr>
        <w:pStyle w:val="4"/>
        <w:rPr>
          <w:rStyle w:val="24"/>
          <w:rFonts w:ascii="仿宋" w:eastAsia="仿宋"/>
          <w:b w:val="0"/>
          <w:bCs w:val="0"/>
        </w:rPr>
      </w:pPr>
      <w:bookmarkStart w:id="150" w:name="_Toc15396631"/>
      <w:bookmarkStart w:id="151" w:name="_Toc79163648"/>
      <w:bookmarkStart w:id="152" w:name="_Toc79163898"/>
      <w:r>
        <w:rPr>
          <w:rStyle w:val="24"/>
          <w:rFonts w:hint="eastAsia" w:ascii="仿宋" w:eastAsia="仿宋"/>
          <w:b w:val="0"/>
          <w:bCs w:val="0"/>
        </w:rPr>
        <w:t>十三、</w:t>
      </w:r>
      <w:r>
        <w:rPr>
          <w:rFonts w:hint="eastAsia" w:ascii="仿宋" w:eastAsia="仿宋"/>
          <w:b w:val="0"/>
          <w:color w:val="000000"/>
        </w:rPr>
        <w:t>国</w:t>
      </w:r>
      <w:r>
        <w:rPr>
          <w:rStyle w:val="24"/>
          <w:rFonts w:hint="eastAsia" w:ascii="仿宋" w:eastAsia="仿宋"/>
          <w:b w:val="0"/>
          <w:bCs w:val="0"/>
        </w:rPr>
        <w:t>有资本经营预算财政拨款支出决算表</w:t>
      </w:r>
      <w:bookmarkEnd w:id="150"/>
      <w:bookmarkEnd w:id="151"/>
      <w:bookmarkEnd w:id="152"/>
    </w:p>
    <w:p>
      <w:pPr>
        <w:pStyle w:val="4"/>
        <w:rPr>
          <w:rStyle w:val="24"/>
          <w:rFonts w:ascii="仿宋" w:eastAsia="仿宋"/>
          <w:b w:val="0"/>
          <w:bCs w:val="0"/>
        </w:rPr>
      </w:pPr>
      <w:bookmarkStart w:id="153" w:name="_Toc79163649"/>
      <w:bookmarkStart w:id="154" w:name="_Toc79163899"/>
      <w:r>
        <w:rPr>
          <w:rStyle w:val="24"/>
          <w:rFonts w:hint="eastAsia" w:ascii="仿宋" w:eastAsia="仿宋"/>
          <w:b w:val="0"/>
          <w:bCs w:val="0"/>
        </w:rPr>
        <w:t>十四、国有资本经营预算财政拨款支出决算表</w:t>
      </w:r>
      <w:bookmarkEnd w:id="153"/>
      <w:bookmarkEnd w:id="154"/>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FreeSans"/>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501EA692"/>
    <w:multiLevelType w:val="singleLevel"/>
    <w:tmpl w:val="501EA692"/>
    <w:lvl w:ilvl="0" w:tentative="0">
      <w:start w:val="1"/>
      <w:numFmt w:val="decimal"/>
      <w:lvlText w:val="%1."/>
      <w:lvlJc w:val="left"/>
      <w:pPr>
        <w:tabs>
          <w:tab w:val="left" w:pos="312"/>
        </w:tabs>
      </w:pPr>
    </w:lvl>
  </w:abstractNum>
  <w:abstractNum w:abstractNumId="3">
    <w:nsid w:val="50ECF09C"/>
    <w:multiLevelType w:val="singleLevel"/>
    <w:tmpl w:val="50ECF09C"/>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8465B12"/>
    <w:rsid w:val="0BA8654E"/>
    <w:rsid w:val="1AF33F35"/>
    <w:rsid w:val="27B06AAE"/>
    <w:rsid w:val="316A15DF"/>
    <w:rsid w:val="348A6ADA"/>
    <w:rsid w:val="35D416C5"/>
    <w:rsid w:val="378912FA"/>
    <w:rsid w:val="37CA60EA"/>
    <w:rsid w:val="3CB41FC8"/>
    <w:rsid w:val="3CE206DA"/>
    <w:rsid w:val="43451DED"/>
    <w:rsid w:val="4B592C17"/>
    <w:rsid w:val="50DC06AD"/>
    <w:rsid w:val="51453BF0"/>
    <w:rsid w:val="56E66A42"/>
    <w:rsid w:val="60347DEF"/>
    <w:rsid w:val="60CA434B"/>
    <w:rsid w:val="650172FA"/>
    <w:rsid w:val="65404E39"/>
    <w:rsid w:val="69753DBF"/>
    <w:rsid w:val="74321393"/>
    <w:rsid w:val="76350302"/>
    <w:rsid w:val="79173E9F"/>
    <w:rsid w:val="FFD389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4"/>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0"/>
    <w:pPr>
      <w:ind w:left="200" w:leftChars="200" w:hanging="200" w:hangingChars="200"/>
    </w:pPr>
    <w:rPr>
      <w:rFonts w:hint="eastAsia"/>
      <w:sz w:val="32"/>
      <w:szCs w:val="21"/>
    </w:rPr>
  </w:style>
  <w:style w:type="paragraph" w:styleId="6">
    <w:name w:val="toc 7"/>
    <w:basedOn w:val="1"/>
    <w:next w:val="1"/>
    <w:qFormat/>
    <w:uiPriority w:val="0"/>
    <w:pPr>
      <w:ind w:left="1260"/>
      <w:jc w:val="left"/>
    </w:pPr>
    <w:rPr>
      <w:rFonts w:ascii="等线" w:eastAsia="等线"/>
      <w:sz w:val="18"/>
      <w:szCs w:val="18"/>
    </w:rPr>
  </w:style>
  <w:style w:type="paragraph" w:styleId="7">
    <w:name w:val="Body Text"/>
    <w:basedOn w:val="1"/>
    <w:qFormat/>
    <w:uiPriority w:val="0"/>
    <w:pPr>
      <w:spacing w:before="30" w:beforeLines="30"/>
    </w:pPr>
    <w:rPr>
      <w:rFonts w:ascii="仿宋_GB2312" w:eastAsia="仿宋_GB2312"/>
      <w:kern w:val="0"/>
      <w:sz w:val="24"/>
      <w:szCs w:val="20"/>
    </w:rPr>
  </w:style>
  <w:style w:type="paragraph" w:styleId="8">
    <w:name w:val="toc 5"/>
    <w:basedOn w:val="1"/>
    <w:next w:val="1"/>
    <w:qFormat/>
    <w:uiPriority w:val="0"/>
    <w:pPr>
      <w:ind w:left="840"/>
      <w:jc w:val="left"/>
    </w:pPr>
    <w:rPr>
      <w:rFonts w:ascii="等线" w:eastAsia="等线"/>
      <w:sz w:val="18"/>
      <w:szCs w:val="18"/>
    </w:rPr>
  </w:style>
  <w:style w:type="paragraph" w:styleId="9">
    <w:name w:val="toc 3"/>
    <w:basedOn w:val="1"/>
    <w:next w:val="1"/>
    <w:qFormat/>
    <w:uiPriority w:val="0"/>
    <w:pPr>
      <w:ind w:left="420"/>
      <w:jc w:val="left"/>
    </w:pPr>
    <w:rPr>
      <w:rFonts w:ascii="等线" w:eastAsia="等线"/>
      <w:i/>
      <w:iCs/>
      <w:sz w:val="20"/>
      <w:szCs w:val="20"/>
    </w:rPr>
  </w:style>
  <w:style w:type="paragraph" w:styleId="10">
    <w:name w:val="toc 8"/>
    <w:basedOn w:val="1"/>
    <w:next w:val="1"/>
    <w:qFormat/>
    <w:uiPriority w:val="0"/>
    <w:pPr>
      <w:ind w:left="1470"/>
      <w:jc w:val="left"/>
    </w:pPr>
    <w:rPr>
      <w:rFonts w:ascii="等线" w:eastAsia="等线"/>
      <w:sz w:val="18"/>
      <w:szCs w:val="18"/>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qFormat/>
    <w:uiPriority w:val="0"/>
    <w:pPr>
      <w:spacing w:before="120" w:after="120"/>
      <w:jc w:val="left"/>
    </w:pPr>
    <w:rPr>
      <w:rFonts w:ascii="等线" w:eastAsia="等线"/>
      <w:b/>
      <w:bCs/>
      <w:caps/>
      <w:sz w:val="20"/>
      <w:szCs w:val="20"/>
    </w:rPr>
  </w:style>
  <w:style w:type="paragraph" w:styleId="15">
    <w:name w:val="toc 4"/>
    <w:basedOn w:val="1"/>
    <w:next w:val="1"/>
    <w:qFormat/>
    <w:uiPriority w:val="0"/>
    <w:pPr>
      <w:ind w:left="630"/>
      <w:jc w:val="left"/>
    </w:pPr>
    <w:rPr>
      <w:rFonts w:ascii="等线" w:eastAsia="等线"/>
      <w:sz w:val="18"/>
      <w:szCs w:val="18"/>
    </w:rPr>
  </w:style>
  <w:style w:type="paragraph" w:styleId="16">
    <w:name w:val="toc 6"/>
    <w:basedOn w:val="1"/>
    <w:next w:val="1"/>
    <w:qFormat/>
    <w:uiPriority w:val="0"/>
    <w:pPr>
      <w:ind w:left="1050"/>
      <w:jc w:val="left"/>
    </w:pPr>
    <w:rPr>
      <w:rFonts w:ascii="等线" w:eastAsia="等线"/>
      <w:sz w:val="18"/>
      <w:szCs w:val="18"/>
    </w:rPr>
  </w:style>
  <w:style w:type="paragraph" w:styleId="17">
    <w:name w:val="toc 2"/>
    <w:basedOn w:val="1"/>
    <w:next w:val="1"/>
    <w:qFormat/>
    <w:uiPriority w:val="0"/>
    <w:pPr>
      <w:ind w:left="210"/>
      <w:jc w:val="left"/>
    </w:pPr>
    <w:rPr>
      <w:rFonts w:ascii="等线" w:eastAsia="等线"/>
      <w:smallCaps/>
      <w:sz w:val="20"/>
      <w:szCs w:val="20"/>
    </w:rPr>
  </w:style>
  <w:style w:type="paragraph" w:styleId="18">
    <w:name w:val="toc 9"/>
    <w:basedOn w:val="1"/>
    <w:next w:val="1"/>
    <w:qFormat/>
    <w:uiPriority w:val="0"/>
    <w:pPr>
      <w:ind w:left="1680"/>
      <w:jc w:val="left"/>
    </w:pPr>
    <w:rPr>
      <w:rFonts w:ascii="等线" w:eastAsia="等线"/>
      <w:sz w:val="18"/>
      <w:szCs w:val="18"/>
    </w:rPr>
  </w:style>
  <w:style w:type="character" w:styleId="21">
    <w:name w:val="Strong"/>
    <w:basedOn w:val="20"/>
    <w:qFormat/>
    <w:uiPriority w:val="0"/>
    <w:rPr>
      <w:rFonts w:cs="Times New Roman"/>
      <w:b/>
    </w:rPr>
  </w:style>
  <w:style w:type="character" w:styleId="22">
    <w:name w:val="Hyperlink"/>
    <w:basedOn w:val="20"/>
    <w:qFormat/>
    <w:uiPriority w:val="0"/>
    <w:rPr>
      <w:rFonts w:cs="Times New Roman"/>
      <w:color w:val="0000FF"/>
      <w:u w:val="single"/>
    </w:rPr>
  </w:style>
  <w:style w:type="character" w:customStyle="1" w:styleId="23">
    <w:name w:val="heading 1 Char"/>
    <w:basedOn w:val="20"/>
    <w:link w:val="3"/>
    <w:qFormat/>
    <w:uiPriority w:val="0"/>
    <w:rPr>
      <w:rFonts w:ascii="Times New Roman" w:hAnsi="Times New Roman" w:eastAsia="宋体" w:cs="Times New Roman"/>
      <w:b/>
      <w:bCs/>
      <w:kern w:val="44"/>
      <w:sz w:val="44"/>
      <w:szCs w:val="44"/>
      <w:lang w:val="en-US" w:eastAsia="zh-CN" w:bidi="ar-SA"/>
    </w:rPr>
  </w:style>
  <w:style w:type="character" w:customStyle="1" w:styleId="24">
    <w:name w:val="heading 2 Char"/>
    <w:basedOn w:val="20"/>
    <w:link w:val="4"/>
    <w:qFormat/>
    <w:uiPriority w:val="0"/>
    <w:rPr>
      <w:rFonts w:ascii="Cambria" w:hAnsi="Cambria" w:eastAsia="宋体" w:cs="Times New Roman"/>
      <w:b/>
      <w:bCs/>
      <w:kern w:val="2"/>
      <w:sz w:val="32"/>
      <w:szCs w:val="32"/>
      <w:lang w:val="en-US" w:eastAsia="zh-CN" w:bidi="ar-SA"/>
    </w:rPr>
  </w:style>
  <w:style w:type="character" w:customStyle="1" w:styleId="25">
    <w:name w:val="Body Text Char"/>
    <w:basedOn w:val="20"/>
    <w:qFormat/>
    <w:uiPriority w:val="0"/>
    <w:rPr>
      <w:rFonts w:ascii="Times New Roman" w:hAnsi="Times New Roman" w:cs="Times New Roman"/>
      <w:sz w:val="24"/>
      <w:szCs w:val="24"/>
    </w:rPr>
  </w:style>
  <w:style w:type="character" w:customStyle="1" w:styleId="26">
    <w:name w:val="Footer Char"/>
    <w:basedOn w:val="20"/>
    <w:qFormat/>
    <w:uiPriority w:val="0"/>
    <w:rPr>
      <w:rFonts w:ascii="Times New Roman" w:hAnsi="Times New Roman" w:cs="Times New Roman"/>
      <w:sz w:val="18"/>
      <w:szCs w:val="18"/>
    </w:rPr>
  </w:style>
  <w:style w:type="character" w:customStyle="1" w:styleId="27">
    <w:name w:val="Header Char"/>
    <w:basedOn w:val="20"/>
    <w:qFormat/>
    <w:uiPriority w:val="0"/>
    <w:rPr>
      <w:rFonts w:ascii="Times New Roman" w:hAnsi="Times New Roman" w:cs="Times New Roman"/>
      <w:sz w:val="18"/>
      <w:szCs w:val="18"/>
    </w:rPr>
  </w:style>
  <w:style w:type="paragraph" w:customStyle="1" w:styleId="2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9">
    <w:name w:val="列表段落1"/>
    <w:basedOn w:val="1"/>
    <w:qFormat/>
    <w:uiPriority w:val="0"/>
    <w:pPr>
      <w:ind w:firstLine="200" w:firstLineChars="200"/>
    </w:pPr>
  </w:style>
  <w:style w:type="paragraph" w:customStyle="1" w:styleId="30">
    <w:name w:val="TOC 标题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2">
    <w:name w:val="TOC Heading"/>
    <w:basedOn w:val="3"/>
    <w:next w:val="1"/>
    <w:qFormat/>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收支总计</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Sheet1!$A$2:$A$4</c:f>
              <c:strCache>
                <c:ptCount val="3"/>
                <c:pt idx="0">
                  <c:v>2021年</c:v>
                </c:pt>
                <c:pt idx="1">
                  <c:v>2020年</c:v>
                </c:pt>
              </c:strCache>
            </c:strRef>
          </c:cat>
          <c:val>
            <c:numRef>
              <c:f>Sheet1!$B$2:$B$4</c:f>
              <c:numCache>
                <c:formatCode>General</c:formatCode>
                <c:ptCount val="3"/>
                <c:pt idx="0">
                  <c:v>815.49</c:v>
                </c:pt>
                <c:pt idx="1">
                  <c:v>847.4</c:v>
                </c:pt>
              </c:numCache>
            </c:numRef>
          </c:val>
        </c:ser>
        <c:dLbls>
          <c:showLegendKey val="0"/>
          <c:showVal val="1"/>
          <c:showCatName val="0"/>
          <c:showSerName val="0"/>
          <c:showPercent val="0"/>
          <c:showBubbleSize val="0"/>
        </c:dLbls>
        <c:gapWidth val="150"/>
        <c:overlap val="100"/>
        <c:axId val="42835968"/>
        <c:axId val="42838656"/>
      </c:barChart>
      <c:catAx>
        <c:axId val="428359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latin typeface="+mn-lt"/>
                <a:ea typeface="+mn-ea"/>
                <a:cs typeface="+mn-cs"/>
              </a:defRPr>
            </a:pPr>
          </a:p>
        </c:txPr>
        <c:crossAx val="42838656"/>
        <c:crosses val="autoZero"/>
        <c:auto val="1"/>
        <c:lblAlgn val="ctr"/>
        <c:lblOffset val="100"/>
        <c:noMultiLvlLbl val="0"/>
      </c:catAx>
      <c:valAx>
        <c:axId val="428386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83596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一般公共预算财政拨款收入</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c:f>
              <c:strCache>
                <c:ptCount val="1"/>
                <c:pt idx="0">
                  <c:v>2021年</c:v>
                </c:pt>
              </c:strCache>
            </c:strRef>
          </c:cat>
          <c:val>
            <c:numRef>
              <c:f>Sheet1!$B$2</c:f>
              <c:numCache>
                <c:formatCode>General</c:formatCode>
                <c:ptCount val="1"/>
                <c:pt idx="0">
                  <c:v>815.49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支出合计</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基本支出</c:v>
                </c:pt>
                <c:pt idx="1">
                  <c:v>项目支出 </c:v>
                </c:pt>
              </c:strCache>
            </c:strRef>
          </c:cat>
          <c:val>
            <c:numRef>
              <c:f>Sheet1!$B$2:$B$3</c:f>
              <c:numCache>
                <c:formatCode>General</c:formatCode>
                <c:ptCount val="2"/>
                <c:pt idx="0">
                  <c:v>760.36</c:v>
                </c:pt>
                <c:pt idx="1">
                  <c:v>55.13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234604105572"/>
          <c:y val="0.278510998307953"/>
          <c:w val="0.833900293255132"/>
          <c:h val="0.622131979695432"/>
        </c:manualLayout>
      </c:layout>
      <c:barChart>
        <c:barDir val="col"/>
        <c:grouping val="stacked"/>
        <c:varyColors val="0"/>
        <c:ser>
          <c:idx val="0"/>
          <c:order val="0"/>
          <c:tx>
            <c:strRef>
              <c:f>Sheet1!$B$1</c:f>
              <c:strCache>
                <c:ptCount val="1"/>
                <c:pt idx="0">
                  <c:v>收支总计</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Sheet1!$A$2:$A$4</c:f>
              <c:strCache>
                <c:ptCount val="3"/>
                <c:pt idx="0">
                  <c:v>2021年</c:v>
                </c:pt>
                <c:pt idx="1">
                  <c:v>2020年</c:v>
                </c:pt>
              </c:strCache>
            </c:strRef>
          </c:cat>
          <c:val>
            <c:numRef>
              <c:f>Sheet1!$B$2:$B$4</c:f>
              <c:numCache>
                <c:formatCode>General</c:formatCode>
                <c:ptCount val="3"/>
                <c:pt idx="0">
                  <c:v>815.49</c:v>
                </c:pt>
                <c:pt idx="1">
                  <c:v>847.4</c:v>
                </c:pt>
              </c:numCache>
            </c:numRef>
          </c:val>
        </c:ser>
        <c:dLbls>
          <c:showLegendKey val="0"/>
          <c:showVal val="1"/>
          <c:showCatName val="0"/>
          <c:showSerName val="0"/>
          <c:showPercent val="0"/>
          <c:showBubbleSize val="0"/>
        </c:dLbls>
        <c:gapWidth val="150"/>
        <c:overlap val="100"/>
        <c:axId val="42835968"/>
        <c:axId val="42838656"/>
      </c:barChart>
      <c:catAx>
        <c:axId val="428359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latin typeface="+mn-lt"/>
                <a:ea typeface="+mn-ea"/>
                <a:cs typeface="+mn-cs"/>
              </a:defRPr>
            </a:pPr>
          </a:p>
        </c:txPr>
        <c:crossAx val="42838656"/>
        <c:crosses val="autoZero"/>
        <c:auto val="1"/>
        <c:lblAlgn val="ctr"/>
        <c:lblOffset val="100"/>
        <c:noMultiLvlLbl val="0"/>
      </c:catAx>
      <c:valAx>
        <c:axId val="428386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83596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847.4</c:v>
                </c:pt>
                <c:pt idx="1">
                  <c:v>815.49</c:v>
                </c:pt>
              </c:numCache>
            </c:numRef>
          </c:val>
        </c:ser>
        <c:dLbls>
          <c:showLegendKey val="0"/>
          <c:showVal val="1"/>
          <c:showCatName val="0"/>
          <c:showSerName val="0"/>
          <c:showPercent val="0"/>
          <c:showBubbleSize val="0"/>
        </c:dLbls>
        <c:gapWidth val="75"/>
        <c:axId val="141599104"/>
        <c:axId val="141601024"/>
      </c:barChart>
      <c:catAx>
        <c:axId val="14159910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601024"/>
        <c:crosses val="autoZero"/>
        <c:auto val="1"/>
        <c:lblAlgn val="ctr"/>
        <c:lblOffset val="100"/>
        <c:noMultiLvlLbl val="0"/>
      </c:catAx>
      <c:valAx>
        <c:axId val="141601024"/>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59910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c:v>
                </c:pt>
                <c:pt idx="1">
                  <c:v>社会保障和就业</c:v>
                </c:pt>
                <c:pt idx="2">
                  <c:v>卫生健康</c:v>
                </c:pt>
                <c:pt idx="3">
                  <c:v>住房保障</c:v>
                </c:pt>
              </c:strCache>
            </c:strRef>
          </c:cat>
          <c:val>
            <c:numRef>
              <c:f>Sheet1!$B$2:$B$5</c:f>
              <c:numCache>
                <c:formatCode>General</c:formatCode>
                <c:ptCount val="4"/>
                <c:pt idx="0">
                  <c:v>676.52</c:v>
                </c:pt>
                <c:pt idx="1">
                  <c:v>61.83</c:v>
                </c:pt>
                <c:pt idx="2">
                  <c:v>32.31</c:v>
                </c:pt>
                <c:pt idx="3">
                  <c:v>44.82</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公务用车购置及运行维护费支出</c:v>
                </c:pt>
                <c:pt idx="1">
                  <c:v>公务接待费支出</c:v>
                </c:pt>
              </c:strCache>
            </c:strRef>
          </c:cat>
          <c:val>
            <c:numRef>
              <c:f>Sheet1!$B$2:$B$3</c:f>
              <c:numCache>
                <c:formatCode>General</c:formatCode>
                <c:ptCount val="2"/>
                <c:pt idx="0">
                  <c:v>36.92</c:v>
                </c:pt>
                <c:pt idx="1">
                  <c:v>3.85</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4.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24</Pages>
  <Words>8035</Words>
  <Characters>8623</Characters>
  <Lines>596</Lines>
  <Paragraphs>286</Paragraphs>
  <TotalTime>2</TotalTime>
  <ScaleCrop>false</ScaleCrop>
  <LinksUpToDate>false</LinksUpToDate>
  <CharactersWithSpaces>8718</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2022-09-26T09:15:00Z</cp:lastPrinted>
  <dcterms:modified xsi:type="dcterms:W3CDTF">2026-04-21T15:16:19Z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