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ind w:left="0" w:right="0"/>
        <w:jc w:val="center"/>
        <w:rPr>
          <w:rFonts w:hint="eastAsia" w:ascii="方正小标宋简体" w:hAnsi="宋体" w:eastAsia="方正小标宋简体" w:cs="Times New Roman"/>
          <w:kern w:val="2"/>
          <w:sz w:val="44"/>
          <w:szCs w:val="44"/>
        </w:rPr>
      </w:pPr>
      <w:bookmarkStart w:id="97" w:name="_GoBack"/>
      <w:bookmarkEnd w:id="97"/>
    </w:p>
    <w:p>
      <w:pPr>
        <w:pStyle w:val="5"/>
        <w:widowControl/>
        <w:ind w:left="0" w:right="0"/>
        <w:jc w:val="center"/>
        <w:rPr>
          <w:rFonts w:hint="eastAsia" w:ascii="方正小标宋简体" w:hAnsi="方正小标宋简体" w:eastAsia="方正小标宋简体" w:cs="方正小标宋简体"/>
          <w:kern w:val="2"/>
          <w:sz w:val="48"/>
          <w:szCs w:val="48"/>
        </w:rPr>
      </w:pPr>
    </w:p>
    <w:p>
      <w:pPr>
        <w:pStyle w:val="5"/>
        <w:widowControl/>
        <w:ind w:left="0" w:right="0"/>
        <w:jc w:val="center"/>
        <w:rPr>
          <w:rFonts w:hint="eastAsia" w:ascii="方正小标宋简体" w:hAnsi="方正小标宋简体" w:eastAsia="方正小标宋简体" w:cs="方正小标宋简体"/>
          <w:kern w:val="2"/>
          <w:sz w:val="48"/>
          <w:szCs w:val="48"/>
        </w:rPr>
      </w:pPr>
    </w:p>
    <w:p>
      <w:pPr>
        <w:pStyle w:val="5"/>
        <w:widowControl/>
        <w:ind w:left="0" w:right="0"/>
        <w:jc w:val="center"/>
        <w:rPr>
          <w:rFonts w:hint="eastAsia" w:ascii="方正小标宋简体" w:hAnsi="方正小标宋简体" w:eastAsia="方正小标宋简体" w:cs="方正小标宋简体"/>
          <w:kern w:val="2"/>
          <w:sz w:val="48"/>
          <w:szCs w:val="48"/>
        </w:rPr>
      </w:pPr>
      <w:r>
        <w:rPr>
          <w:rFonts w:hint="eastAsia" w:ascii="方正小标宋简体" w:hAnsi="方正小标宋简体" w:eastAsia="方正小标宋简体" w:cs="方正小标宋简体"/>
          <w:kern w:val="2"/>
          <w:sz w:val="48"/>
          <w:szCs w:val="48"/>
        </w:rPr>
        <w:t>202</w:t>
      </w:r>
      <w:r>
        <w:rPr>
          <w:rFonts w:hint="eastAsia" w:ascii="方正小标宋简体" w:hAnsi="方正小标宋简体" w:eastAsia="方正小标宋简体" w:cs="方正小标宋简体"/>
          <w:kern w:val="2"/>
          <w:sz w:val="48"/>
          <w:szCs w:val="48"/>
          <w:lang w:val="en-US" w:eastAsia="zh-CN"/>
        </w:rPr>
        <w:t>4</w:t>
      </w:r>
      <w:r>
        <w:rPr>
          <w:rFonts w:hint="eastAsia" w:ascii="方正小标宋简体" w:hAnsi="方正小标宋简体" w:eastAsia="方正小标宋简体" w:cs="方正小标宋简体"/>
          <w:kern w:val="2"/>
          <w:sz w:val="48"/>
          <w:szCs w:val="48"/>
        </w:rPr>
        <w:t>年度四川省阿坝州</w:t>
      </w:r>
    </w:p>
    <w:p>
      <w:pPr>
        <w:pStyle w:val="5"/>
        <w:widowControl/>
        <w:ind w:left="0" w:right="0"/>
        <w:jc w:val="center"/>
        <w:rPr>
          <w:rFonts w:hint="eastAsia" w:ascii="方正小标宋简体" w:hAnsi="宋体" w:eastAsia="方正小标宋简体" w:cs="Times New Roman"/>
          <w:kern w:val="2"/>
          <w:sz w:val="44"/>
          <w:szCs w:val="44"/>
        </w:rPr>
      </w:pPr>
      <w:r>
        <w:rPr>
          <w:rFonts w:hint="eastAsia" w:ascii="方正小标宋简体" w:hAnsi="方正小标宋简体" w:eastAsia="方正小标宋简体" w:cs="方正小标宋简体"/>
          <w:kern w:val="2"/>
          <w:sz w:val="48"/>
          <w:szCs w:val="48"/>
          <w:lang w:eastAsia="zh-CN"/>
        </w:rPr>
        <w:t>茂县人民代表大会常务委员会</w:t>
      </w:r>
      <w:r>
        <w:rPr>
          <w:rFonts w:hint="eastAsia" w:ascii="方正小标宋简体" w:hAnsi="方正小标宋简体" w:eastAsia="方正小标宋简体" w:cs="方正小标宋简体"/>
          <w:kern w:val="2"/>
          <w:sz w:val="48"/>
          <w:szCs w:val="48"/>
        </w:rPr>
        <w:t>决算</w:t>
      </w:r>
    </w:p>
    <w:p>
      <w:pPr>
        <w:pStyle w:val="5"/>
        <w:widowControl/>
        <w:ind w:left="0" w:right="0"/>
        <w:jc w:val="center"/>
        <w:rPr>
          <w:rFonts w:hint="eastAsia" w:ascii="黑体" w:hAnsi="宋体" w:eastAsia="黑体" w:cs="黑体"/>
          <w:kern w:val="2"/>
          <w:sz w:val="48"/>
          <w:szCs w:val="48"/>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pStyle w:val="5"/>
        <w:widowControl/>
        <w:ind w:left="0" w:right="0"/>
        <w:jc w:val="center"/>
        <w:rPr>
          <w:rFonts w:hint="eastAsia" w:ascii="黑体" w:hAnsi="宋体" w:eastAsia="黑体" w:cs="Times New Roman"/>
          <w:kern w:val="2"/>
          <w:sz w:val="48"/>
          <w:szCs w:val="48"/>
        </w:rPr>
      </w:pPr>
      <w:r>
        <w:rPr>
          <w:rFonts w:hint="eastAsia" w:ascii="黑体" w:hAnsi="宋体" w:eastAsia="黑体" w:cs="黑体"/>
          <w:kern w:val="2"/>
          <w:sz w:val="48"/>
          <w:szCs w:val="48"/>
          <w:lang w:val="en-US" w:eastAsia="zh-CN" w:bidi="ar"/>
        </w:rPr>
        <w:t>目录</w:t>
      </w:r>
    </w:p>
    <w:p>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jc w:val="center"/>
        <w:textAlignment w:val="auto"/>
        <w:rPr>
          <w:rFonts w:hint="eastAsia"/>
          <w:lang w:val="en-US" w:eastAsia="zh-CN"/>
        </w:rPr>
      </w:pPr>
      <w:r>
        <w:rPr>
          <w:rFonts w:hint="eastAsia"/>
          <w:lang w:val="en-US" w:eastAsia="zh-CN"/>
        </w:rPr>
        <w:t>公开时间：2025年9月25日</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pPr>
      <w:r>
        <w:rPr>
          <w:rFonts w:hint="eastAsia"/>
          <w:lang w:val="en-US" w:eastAsia="zh-CN"/>
        </w:rPr>
        <w:t>第一部分 单位概况......................</w:t>
      </w:r>
      <w:r>
        <w:rPr>
          <w:rFonts w:hint="default"/>
          <w:lang w:eastAsia="zh-CN"/>
        </w:rPr>
        <w:t>...................................</w:t>
      </w:r>
      <w:r>
        <w:rPr>
          <w:rFonts w:hint="eastAsia"/>
          <w:lang w:val="en-US" w:eastAsia="zh-CN"/>
        </w:rPr>
        <w:t>...................</w:t>
      </w:r>
      <w:r>
        <w:rPr>
          <w:rFonts w:hint="default"/>
          <w:lang w:eastAsia="zh-CN"/>
        </w:rPr>
        <w:t>...</w:t>
      </w:r>
      <w:r>
        <w:rPr>
          <w:rFonts w:hint="eastAsia"/>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一、主要职责...............</w:t>
      </w:r>
      <w:r>
        <w:rPr>
          <w:rFonts w:hint="default"/>
          <w:lang w:eastAsia="zh-CN"/>
        </w:rPr>
        <w:t>..............................................</w:t>
      </w:r>
      <w:r>
        <w:rPr>
          <w:rFonts w:hint="eastAsia"/>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lang w:val="en-US" w:eastAsia="zh-CN"/>
        </w:rPr>
      </w:pPr>
      <w:r>
        <w:rPr>
          <w:rFonts w:hint="eastAsia"/>
          <w:lang w:val="en-US" w:eastAsia="zh-CN"/>
        </w:rPr>
        <w:t>二、机构设置.....................</w:t>
      </w:r>
      <w:r>
        <w:rPr>
          <w:rFonts w:hint="default"/>
          <w:lang w:eastAsia="zh-CN"/>
        </w:rPr>
        <w:t>.............................................</w:t>
      </w:r>
      <w:r>
        <w:rPr>
          <w:rFonts w:hint="eastAsia"/>
          <w:lang w:val="en-US" w:eastAsia="zh-CN"/>
        </w:rPr>
        <w:t>...</w:t>
      </w:r>
      <w:r>
        <w:rPr>
          <w:rFonts w:hint="default"/>
          <w:lang w:eastAsia="zh-CN"/>
        </w:rPr>
        <w:t>.</w:t>
      </w:r>
      <w:r>
        <w:rPr>
          <w:rFonts w:hint="eastAsia"/>
          <w:lang w:val="en-US" w:eastAsia="zh-CN"/>
        </w:rPr>
        <w:t>.</w:t>
      </w:r>
      <w:r>
        <w:rPr>
          <w:rFonts w:hint="default"/>
          <w:lang w:eastAsia="zh-CN"/>
        </w:rPr>
        <w:t>.</w:t>
      </w:r>
      <w:r>
        <w:rPr>
          <w:rFonts w:hint="eastAsia"/>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第二部分 2024年度单位决算情况说明....................</w:t>
      </w:r>
      <w:r>
        <w:rPr>
          <w:rFonts w:hint="default"/>
          <w:lang w:eastAsia="zh-CN"/>
        </w:rPr>
        <w:t>...............................</w:t>
      </w:r>
      <w:r>
        <w:rPr>
          <w:rFonts w:hint="eastAsia"/>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一、收入支出决算总体情况说明.....................</w:t>
      </w:r>
      <w:r>
        <w:rPr>
          <w:rFonts w:hint="default"/>
          <w:lang w:eastAsia="zh-CN"/>
        </w:rPr>
        <w:t>...............................</w:t>
      </w:r>
      <w:r>
        <w:rPr>
          <w:rFonts w:hint="eastAsia"/>
          <w:lang w:val="en-US" w:eastAsia="zh-CN"/>
        </w:rPr>
        <w:t>.</w:t>
      </w:r>
      <w:r>
        <w:rPr>
          <w:rFonts w:hint="default"/>
          <w:lang w:eastAsia="zh-CN"/>
        </w:rPr>
        <w:t>....</w:t>
      </w:r>
      <w:r>
        <w:rPr>
          <w:rFonts w:hint="eastAsia"/>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二、收入决算情况说明........................</w:t>
      </w:r>
      <w:r>
        <w:rPr>
          <w:rFonts w:hint="default"/>
          <w:lang w:eastAsia="zh-CN"/>
        </w:rPr>
        <w:t>.......................................</w:t>
      </w:r>
      <w:r>
        <w:rPr>
          <w:rFonts w:hint="eastAsia"/>
          <w:lang w:val="en-US" w:eastAsia="zh-CN"/>
        </w:rPr>
        <w:t>.....................2</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三、支出决算情况说明...........................</w:t>
      </w:r>
      <w:r>
        <w:rPr>
          <w:rFonts w:hint="default"/>
          <w:lang w:eastAsia="zh-CN"/>
        </w:rPr>
        <w:t>.......................................</w:t>
      </w:r>
      <w:r>
        <w:rPr>
          <w:rFonts w:hint="eastAsia"/>
          <w:lang w:val="en-US" w:eastAsia="zh-CN"/>
        </w:rPr>
        <w:t>..................2</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四、财政拨款收入支出决算总体情况说明.............</w:t>
      </w:r>
      <w:r>
        <w:rPr>
          <w:rFonts w:hint="default"/>
          <w:lang w:eastAsia="zh-CN"/>
        </w:rPr>
        <w:t>.............................</w:t>
      </w:r>
      <w:r>
        <w:rPr>
          <w:rFonts w:hint="eastAsia"/>
          <w:lang w:val="en-US" w:eastAsia="zh-CN"/>
        </w:rPr>
        <w:t>.</w:t>
      </w:r>
      <w:r>
        <w:rPr>
          <w:rFonts w:hint="default"/>
          <w:lang w:eastAsia="zh-CN"/>
        </w:rPr>
        <w:t>.</w:t>
      </w:r>
      <w:r>
        <w:rPr>
          <w:rFonts w:hint="eastAsia"/>
          <w:lang w:val="en-US" w:eastAsia="zh-CN"/>
        </w:rPr>
        <w:t>...............3</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五、一般公共预算财政拨款支出决算情况说明.........</w:t>
      </w:r>
      <w:r>
        <w:rPr>
          <w:rFonts w:hint="default"/>
          <w:lang w:eastAsia="zh-CN"/>
        </w:rPr>
        <w:t>...................</w:t>
      </w:r>
      <w:r>
        <w:rPr>
          <w:rFonts w:hint="eastAsia"/>
          <w:lang w:val="en-US" w:eastAsia="zh-CN"/>
        </w:rPr>
        <w:t>.....</w:t>
      </w:r>
      <w:r>
        <w:rPr>
          <w:rFonts w:hint="default"/>
          <w:lang w:eastAsia="zh-CN"/>
        </w:rPr>
        <w:t>.........</w:t>
      </w:r>
      <w:r>
        <w:rPr>
          <w:rFonts w:hint="eastAsia"/>
          <w:lang w:val="en-US" w:eastAsia="zh-CN"/>
        </w:rPr>
        <w:t>...........3</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六、一般公共预算财政拨款基本支出决算情况说明.............</w:t>
      </w:r>
      <w:r>
        <w:rPr>
          <w:rFonts w:hint="default"/>
          <w:lang w:eastAsia="zh-CN"/>
        </w:rPr>
        <w:t>..........................</w:t>
      </w:r>
      <w:r>
        <w:rPr>
          <w:rFonts w:hint="eastAsia"/>
          <w:lang w:val="en-US" w:eastAsia="zh-CN"/>
        </w:rPr>
        <w:t>........6</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七、财政拨款“三公”经费支出决算情况说明...............</w:t>
      </w:r>
      <w:r>
        <w:rPr>
          <w:rFonts w:hint="default"/>
          <w:lang w:eastAsia="zh-CN"/>
        </w:rPr>
        <w:t>............................</w:t>
      </w:r>
      <w:r>
        <w:rPr>
          <w:rFonts w:hint="eastAsia"/>
          <w:lang w:val="en-US" w:eastAsia="zh-CN"/>
        </w:rPr>
        <w:t>..........6</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八、政府性基金预算支出决算情况说明........</w:t>
      </w:r>
      <w:r>
        <w:rPr>
          <w:rFonts w:hint="default"/>
          <w:lang w:eastAsia="zh-CN"/>
        </w:rPr>
        <w:t>.............</w:t>
      </w:r>
      <w:r>
        <w:rPr>
          <w:rFonts w:hint="eastAsia"/>
          <w:lang w:val="en-US" w:eastAsia="zh-CN"/>
        </w:rPr>
        <w:t>.......</w:t>
      </w:r>
      <w:r>
        <w:rPr>
          <w:rFonts w:hint="default"/>
          <w:lang w:eastAsia="zh-CN"/>
        </w:rPr>
        <w:t>..................</w:t>
      </w:r>
      <w:r>
        <w:rPr>
          <w:rFonts w:hint="eastAsia"/>
          <w:lang w:val="en-US" w:eastAsia="zh-CN"/>
        </w:rPr>
        <w:t>................8</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九、国有资本经营预算支出决算情况说明......</w:t>
      </w:r>
      <w:r>
        <w:rPr>
          <w:rFonts w:hint="default"/>
          <w:lang w:eastAsia="zh-CN"/>
        </w:rPr>
        <w:t>............</w:t>
      </w:r>
      <w:r>
        <w:rPr>
          <w:rFonts w:hint="eastAsia"/>
          <w:lang w:val="en-US" w:eastAsia="zh-CN"/>
        </w:rPr>
        <w:t>......</w:t>
      </w:r>
      <w:r>
        <w:rPr>
          <w:rFonts w:hint="default"/>
          <w:lang w:eastAsia="zh-CN"/>
        </w:rPr>
        <w:t>..................</w:t>
      </w:r>
      <w:r>
        <w:rPr>
          <w:rFonts w:hint="eastAsia"/>
          <w:lang w:val="en-US" w:eastAsia="zh-CN"/>
        </w:rPr>
        <w:t>.................8</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十、其他重要事项的情况说明.............</w:t>
      </w:r>
      <w:r>
        <w:rPr>
          <w:rFonts w:hint="default"/>
          <w:lang w:eastAsia="zh-CN"/>
        </w:rPr>
        <w:t>......................</w:t>
      </w:r>
      <w:r>
        <w:rPr>
          <w:rFonts w:hint="eastAsia"/>
          <w:lang w:val="en-US" w:eastAsia="zh-CN"/>
        </w:rPr>
        <w:t>.......</w:t>
      </w:r>
      <w:r>
        <w:rPr>
          <w:rFonts w:hint="default"/>
          <w:lang w:eastAsia="zh-CN"/>
        </w:rPr>
        <w:t>..............</w:t>
      </w:r>
      <w:r>
        <w:rPr>
          <w:rFonts w:hint="eastAsia"/>
          <w:lang w:val="en-US" w:eastAsia="zh-CN"/>
        </w:rPr>
        <w:t>...................8</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第三部分 名词解释.........................</w:t>
      </w:r>
      <w:r>
        <w:rPr>
          <w:rFonts w:hint="default"/>
          <w:lang w:eastAsia="zh-CN"/>
        </w:rPr>
        <w:t>............................................</w:t>
      </w:r>
      <w:r>
        <w:rPr>
          <w:rFonts w:hint="eastAsia"/>
          <w:lang w:val="en-US" w:eastAsia="zh-CN"/>
        </w:rPr>
        <w:t>..................11</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第四部分 附件.........</w:t>
      </w:r>
      <w:r>
        <w:rPr>
          <w:rFonts w:hint="default"/>
          <w:lang w:eastAsia="zh-CN"/>
        </w:rPr>
        <w:t>............................</w:t>
      </w:r>
      <w:r>
        <w:rPr>
          <w:rFonts w:hint="eastAsia"/>
          <w:lang w:val="en-US" w:eastAsia="zh-CN"/>
        </w:rPr>
        <w:t>..................................</w:t>
      </w:r>
      <w:r>
        <w:rPr>
          <w:rFonts w:hint="default"/>
          <w:lang w:eastAsia="zh-CN"/>
        </w:rPr>
        <w:t>...........</w:t>
      </w:r>
      <w:r>
        <w:rPr>
          <w:rFonts w:hint="eastAsia"/>
          <w:lang w:val="en-US" w:eastAsia="zh-CN"/>
        </w:rPr>
        <w:t>...........14</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lang w:val="en-US" w:eastAsia="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lang w:val="en-US" w:eastAsia="zh-CN"/>
        </w:rPr>
      </w:pPr>
      <w:r>
        <w:rPr>
          <w:rFonts w:hint="eastAsia"/>
          <w:lang w:val="en-US" w:eastAsia="zh-CN"/>
        </w:rPr>
        <w:t>附表....................................</w:t>
      </w:r>
      <w:r>
        <w:rPr>
          <w:rFonts w:hint="default"/>
          <w:lang w:eastAsia="zh-CN"/>
        </w:rPr>
        <w:t>.............................................</w:t>
      </w:r>
      <w:r>
        <w:rPr>
          <w:rFonts w:hint="eastAsia"/>
          <w:lang w:val="en-US" w:eastAsia="zh-CN"/>
        </w:rPr>
        <w:t>..................57</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一、收入支出决算总表............................</w:t>
      </w:r>
      <w:r>
        <w:rPr>
          <w:rFonts w:hint="default"/>
          <w:lang w:eastAsia="zh-CN"/>
        </w:rPr>
        <w:t>.................................</w:t>
      </w:r>
      <w:r>
        <w:rPr>
          <w:rFonts w:hint="eastAsia"/>
          <w:lang w:val="en-US" w:eastAsia="zh-CN"/>
        </w:rPr>
        <w:t>...............57</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二、收入决算表.................................</w:t>
      </w:r>
      <w:r>
        <w:rPr>
          <w:rFonts w:hint="default"/>
          <w:lang w:eastAsia="zh-CN"/>
        </w:rPr>
        <w:t>.....................................</w:t>
      </w:r>
      <w:r>
        <w:rPr>
          <w:rFonts w:hint="eastAsia"/>
          <w:lang w:val="en-US" w:eastAsia="zh-CN"/>
        </w:rPr>
        <w:t xml:space="preserve">.................57 </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三、支出决算表.............................</w:t>
      </w:r>
      <w:r>
        <w:rPr>
          <w:rFonts w:hint="default"/>
          <w:lang w:eastAsia="zh-CN"/>
        </w:rPr>
        <w:t>......................................</w:t>
      </w:r>
      <w:r>
        <w:rPr>
          <w:rFonts w:hint="eastAsia"/>
          <w:lang w:val="en-US" w:eastAsia="zh-CN"/>
        </w:rPr>
        <w:t xml:space="preserve">....................57 </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四、财政拨款收入支出决算总表..............</w:t>
      </w:r>
      <w:r>
        <w:rPr>
          <w:rFonts w:hint="default"/>
          <w:lang w:eastAsia="zh-CN"/>
        </w:rPr>
        <w:t>........................</w:t>
      </w:r>
      <w:r>
        <w:rPr>
          <w:rFonts w:hint="eastAsia"/>
          <w:lang w:val="en-US" w:eastAsia="zh-CN"/>
        </w:rPr>
        <w:t>........</w:t>
      </w:r>
      <w:r>
        <w:rPr>
          <w:rFonts w:hint="default"/>
          <w:lang w:eastAsia="zh-CN"/>
        </w:rPr>
        <w:t>........</w:t>
      </w:r>
      <w:r>
        <w:rPr>
          <w:rFonts w:hint="eastAsia"/>
          <w:lang w:val="en-US" w:eastAsia="zh-CN"/>
        </w:rPr>
        <w:t>.............57</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五、财政拨款支出决算明细表..........................</w:t>
      </w:r>
      <w:r>
        <w:rPr>
          <w:rFonts w:hint="default"/>
          <w:lang w:eastAsia="zh-CN"/>
        </w:rPr>
        <w:t>.................................</w:t>
      </w:r>
      <w:r>
        <w:rPr>
          <w:rFonts w:hint="eastAsia"/>
          <w:lang w:val="en-US" w:eastAsia="zh-CN"/>
        </w:rPr>
        <w:t>............57</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六、一般公共预算财政拨款支出决算表..........</w:t>
      </w:r>
      <w:r>
        <w:rPr>
          <w:rFonts w:hint="default"/>
          <w:lang w:eastAsia="zh-CN"/>
        </w:rPr>
        <w:t>.................</w:t>
      </w:r>
      <w:r>
        <w:rPr>
          <w:rFonts w:hint="eastAsia"/>
          <w:lang w:val="en-US" w:eastAsia="zh-CN"/>
        </w:rPr>
        <w:t>.....</w:t>
      </w:r>
      <w:r>
        <w:rPr>
          <w:rFonts w:hint="default"/>
          <w:lang w:eastAsia="zh-CN"/>
        </w:rPr>
        <w:t>............</w:t>
      </w:r>
      <w:r>
        <w:rPr>
          <w:rFonts w:hint="eastAsia"/>
          <w:lang w:val="en-US" w:eastAsia="zh-CN"/>
        </w:rPr>
        <w:t>...............57</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七、一般公共预算财政拨款支出决算明细表..............</w:t>
      </w:r>
      <w:r>
        <w:rPr>
          <w:rFonts w:hint="default"/>
          <w:lang w:eastAsia="zh-CN"/>
        </w:rPr>
        <w:t>...........................</w:t>
      </w:r>
      <w:r>
        <w:rPr>
          <w:rFonts w:hint="eastAsia"/>
          <w:lang w:val="en-US" w:eastAsia="zh-CN"/>
        </w:rPr>
        <w:t>............57</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八、一般公共预算财政拨款基本支出决算明细表...........</w:t>
      </w:r>
      <w:r>
        <w:rPr>
          <w:rFonts w:hint="default"/>
          <w:lang w:eastAsia="zh-CN"/>
        </w:rPr>
        <w:t>...........</w:t>
      </w:r>
      <w:r>
        <w:rPr>
          <w:rFonts w:hint="eastAsia"/>
          <w:lang w:val="en-US" w:eastAsia="zh-CN"/>
        </w:rPr>
        <w:t>.</w:t>
      </w:r>
      <w:r>
        <w:rPr>
          <w:rFonts w:hint="default"/>
          <w:lang w:eastAsia="zh-CN"/>
        </w:rPr>
        <w:t>...............</w:t>
      </w:r>
      <w:r>
        <w:rPr>
          <w:rFonts w:hint="eastAsia"/>
          <w:lang w:val="en-US" w:eastAsia="zh-CN"/>
        </w:rPr>
        <w:t>..........57</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九、一般公共预算财政拨款项目支出决算表....................</w:t>
      </w:r>
      <w:r>
        <w:rPr>
          <w:rFonts w:hint="default"/>
          <w:lang w:eastAsia="zh-CN"/>
        </w:rPr>
        <w:t>.............................</w:t>
      </w:r>
      <w:r>
        <w:rPr>
          <w:rFonts w:hint="eastAsia"/>
          <w:lang w:val="en-US" w:eastAsia="zh-CN"/>
        </w:rPr>
        <w:t>......57</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十、政府性基金预算财政拨款收入支出决算表..............</w:t>
      </w:r>
      <w:r>
        <w:rPr>
          <w:rFonts w:hint="default"/>
          <w:lang w:eastAsia="zh-CN"/>
        </w:rPr>
        <w:t>............................</w:t>
      </w:r>
      <w:r>
        <w:rPr>
          <w:rFonts w:hint="eastAsia"/>
          <w:lang w:val="en-US" w:eastAsia="zh-CN"/>
        </w:rPr>
        <w:t>..........57</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十一、国有资本经营预算财政拨款收入支出决算表..........</w:t>
      </w:r>
      <w:r>
        <w:rPr>
          <w:rFonts w:hint="default"/>
          <w:lang w:eastAsia="zh-CN"/>
        </w:rPr>
        <w:t>..........................</w:t>
      </w:r>
      <w:r>
        <w:rPr>
          <w:rFonts w:hint="eastAsia"/>
          <w:lang w:val="en-US" w:eastAsia="zh-CN"/>
        </w:rPr>
        <w:t>..........57</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十二、国有资本经营预算财政拨款支出决算表.................</w:t>
      </w:r>
      <w:r>
        <w:rPr>
          <w:rFonts w:hint="default"/>
          <w:lang w:eastAsia="zh-CN"/>
        </w:rPr>
        <w:t>..........................</w:t>
      </w:r>
      <w:r>
        <w:rPr>
          <w:rFonts w:hint="eastAsia"/>
          <w:lang w:val="en-US" w:eastAsia="zh-CN"/>
        </w:rPr>
        <w:t>.......57</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sectPr>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lang w:val="en-US" w:eastAsia="zh-CN"/>
        </w:rPr>
        <w:t>十三、财政拨款“三公”经费支出决算表.....................</w:t>
      </w:r>
      <w:r>
        <w:rPr>
          <w:rFonts w:hint="default"/>
          <w:lang w:eastAsia="zh-CN"/>
        </w:rPr>
        <w:t>............................</w:t>
      </w:r>
      <w:r>
        <w:rPr>
          <w:rFonts w:hint="eastAsia"/>
          <w:lang w:val="en-US" w:eastAsia="zh-CN"/>
        </w:rPr>
        <w:t>.......57</w:t>
      </w:r>
    </w:p>
    <w:p>
      <w:pPr>
        <w:pStyle w:val="3"/>
        <w:widowControl/>
        <w:jc w:val="center"/>
        <w:rPr>
          <w:rFonts w:hint="eastAsia" w:ascii="黑体" w:hAnsi="Calibri" w:eastAsia="黑体" w:cs="Times New Roman"/>
          <w:kern w:val="2"/>
          <w:sz w:val="32"/>
          <w:szCs w:val="32"/>
        </w:rPr>
      </w:pPr>
      <w:r>
        <w:rPr>
          <w:rFonts w:hint="eastAsia" w:ascii="黑体" w:hAnsi="宋体" w:eastAsia="黑体" w:cs="黑体"/>
          <w:b w:val="0"/>
          <w:bCs/>
          <w:kern w:val="44"/>
          <w:sz w:val="44"/>
          <w:szCs w:val="44"/>
        </w:rPr>
        <w:t>第一部分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单位</w:t>
      </w:r>
      <w:r>
        <w:rPr>
          <w:rStyle w:val="20"/>
          <w:rFonts w:hint="eastAsia" w:ascii="黑体" w:hAnsi="宋体" w:eastAsia="黑体" w:cs="黑体"/>
          <w:b w:val="0"/>
          <w:bCs w:val="0"/>
          <w:kern w:val="44"/>
          <w:sz w:val="44"/>
          <w:szCs w:val="44"/>
        </w:rPr>
        <w:t>概况</w:t>
      </w:r>
    </w:p>
    <w:p>
      <w:pPr>
        <w:pStyle w:val="4"/>
        <w:keepNext/>
        <w:keepLines/>
        <w:pageBreakBefore w:val="0"/>
        <w:widowControl/>
        <w:numPr>
          <w:ilvl w:val="0"/>
          <w:numId w:val="1"/>
        </w:numPr>
        <w:kinsoku/>
        <w:wordWrap/>
        <w:overflowPunct/>
        <w:topLinePunct w:val="0"/>
        <w:autoSpaceDE/>
        <w:autoSpaceDN/>
        <w:bidi w:val="0"/>
        <w:adjustRightInd/>
        <w:snapToGrid/>
        <w:spacing w:before="0" w:after="0" w:line="240" w:lineRule="auto"/>
        <w:ind w:firstLine="640" w:firstLineChars="200"/>
        <w:textAlignment w:val="auto"/>
        <w:rPr>
          <w:rFonts w:hint="eastAsia"/>
        </w:rPr>
      </w:pPr>
      <w:r>
        <w:rPr>
          <w:rStyle w:val="22"/>
          <w:rFonts w:hint="eastAsia" w:ascii="黑体" w:hAnsi="宋体" w:eastAsia="黑体" w:cs="黑体"/>
          <w:b w:val="0"/>
          <w:bCs w:val="0"/>
          <w:sz w:val="32"/>
          <w:szCs w:val="32"/>
        </w:rPr>
        <w:t>主要职责</w:t>
      </w:r>
    </w:p>
    <w:p>
      <w:pPr>
        <w:pStyle w:val="4"/>
        <w:keepNext/>
        <w:keepLines/>
        <w:pageBreakBefore w:val="0"/>
        <w:widowControl/>
        <w:numPr>
          <w:ilvl w:val="0"/>
          <w:numId w:val="0"/>
        </w:numPr>
        <w:kinsoku/>
        <w:wordWrap/>
        <w:overflowPunct/>
        <w:topLinePunct w:val="0"/>
        <w:autoSpaceDE/>
        <w:autoSpaceDN/>
        <w:bidi w:val="0"/>
        <w:adjustRightInd/>
        <w:snapToGrid/>
        <w:spacing w:before="0" w:after="0" w:line="240" w:lineRule="auto"/>
        <w:ind w:leftChars="0" w:firstLine="640" w:firstLineChars="200"/>
        <w:textAlignment w:val="auto"/>
        <w:rPr>
          <w:rFonts w:hint="eastAsia"/>
          <w:b w:val="0"/>
          <w:bCs w:val="0"/>
        </w:rPr>
      </w:pPr>
      <w:r>
        <w:rPr>
          <w:rFonts w:hint="eastAsia" w:eastAsia="仿宋_GB2312" w:cs="Times New Roman"/>
          <w:b w:val="0"/>
          <w:bCs w:val="0"/>
          <w:sz w:val="32"/>
          <w:szCs w:val="32"/>
          <w:lang w:val="en-US" w:eastAsia="zh-CN"/>
        </w:rPr>
        <w:t>茂县人民代表大会常务委员会的主要职责是</w:t>
      </w:r>
      <w:r>
        <w:rPr>
          <w:rFonts w:hint="eastAsia" w:eastAsia="仿宋_GB2312"/>
          <w:b w:val="0"/>
          <w:bCs w:val="0"/>
          <w:sz w:val="32"/>
          <w:szCs w:val="32"/>
          <w:lang w:val="en-US" w:eastAsia="zh-CN"/>
        </w:rPr>
        <w:t>法律监督、工作监督、任职任免、重大事项决定。</w:t>
      </w:r>
    </w:p>
    <w:p>
      <w:pPr>
        <w:pStyle w:val="4"/>
        <w:keepNext/>
        <w:keepLines/>
        <w:pageBreakBefore w:val="0"/>
        <w:widowControl/>
        <w:numPr>
          <w:ilvl w:val="0"/>
          <w:numId w:val="1"/>
        </w:numPr>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仿宋" w:hAnsi="Times New Roman" w:eastAsia="仿宋" w:cs="Times New Roman"/>
          <w:color w:val="000000"/>
          <w:sz w:val="32"/>
          <w:szCs w:val="32"/>
          <w:lang w:val="en-US" w:eastAsia="zh-CN"/>
        </w:rPr>
      </w:pPr>
      <w:r>
        <w:rPr>
          <w:rFonts w:hint="eastAsia" w:ascii="黑体" w:hAnsi="宋体" w:eastAsia="黑体" w:cs="黑体"/>
          <w:b w:val="0"/>
          <w:bCs/>
          <w:kern w:val="2"/>
          <w:sz w:val="32"/>
          <w:szCs w:val="32"/>
        </w:rPr>
        <w:t>机构设置</w:t>
      </w:r>
    </w:p>
    <w:p>
      <w:pPr>
        <w:ind w:firstLine="800" w:firstLineChars="250"/>
        <w:rPr>
          <w:rFonts w:hint="eastAsia" w:ascii="Times New Roman" w:hAnsi="Times New Roman" w:eastAsia="仿宋_GB2312" w:cs="仿宋_GB2312"/>
          <w:color w:val="auto"/>
          <w:sz w:val="32"/>
          <w:szCs w:val="32"/>
          <w:highlight w:val="none"/>
        </w:rPr>
      </w:pPr>
      <w:r>
        <w:rPr>
          <w:rFonts w:hint="eastAsia" w:eastAsia="仿宋_GB2312" w:cs="Times New Roman"/>
          <w:b w:val="0"/>
          <w:bCs w:val="0"/>
          <w:sz w:val="32"/>
          <w:szCs w:val="32"/>
          <w:lang w:val="en-US" w:eastAsia="zh-CN"/>
        </w:rPr>
        <w:t>茂县人民代表大会常务委员会</w:t>
      </w:r>
      <w:r>
        <w:rPr>
          <w:rFonts w:hint="eastAsia" w:ascii="仿宋_GB2312" w:eastAsia="仿宋_GB2312" w:cs="Tahoma"/>
          <w:kern w:val="2"/>
          <w:sz w:val="32"/>
          <w:szCs w:val="32"/>
          <w:lang w:val="en-US" w:eastAsia="zh-CN"/>
        </w:rPr>
        <w:t>属一级预算单位。</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ascii="Times New Roman" w:hAnsi="Times New Roman"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pPr>
        <w:pStyle w:val="14"/>
        <w:pageBreakBefore w:val="0"/>
        <w:widowControl w:val="0"/>
        <w:kinsoku/>
        <w:wordWrap/>
        <w:overflowPunct/>
        <w:topLinePunct w:val="0"/>
        <w:autoSpaceDN/>
        <w:bidi w:val="0"/>
        <w:adjustRightInd/>
        <w:snapToGrid/>
        <w:spacing w:before="0" w:beforeAutospacing="0" w:after="0" w:afterAutospacing="0" w:line="570" w:lineRule="exact"/>
        <w:ind w:firstLine="640" w:firstLineChars="200"/>
        <w:contextualSpacing/>
        <w:jc w:val="both"/>
        <w:textAlignment w:val="auto"/>
        <w:rPr>
          <w:rFonts w:ascii="仿宋" w:eastAsia="仿宋"/>
          <w:color w:val="000000"/>
          <w:sz w:val="32"/>
          <w:szCs w:val="32"/>
        </w:rPr>
      </w:pPr>
      <w:r>
        <w:rPr>
          <w:rFonts w:hint="eastAsia" w:ascii="仿宋_GB2312" w:eastAsia="仿宋_GB2312" w:cs="Tahoma"/>
          <w:kern w:val="2"/>
          <w:sz w:val="32"/>
          <w:szCs w:val="32"/>
        </w:rPr>
        <w:t>纳入</w:t>
      </w:r>
      <w:r>
        <w:rPr>
          <w:rFonts w:hint="eastAsia" w:eastAsia="仿宋_GB2312" w:cs="Times New Roman"/>
          <w:b w:val="0"/>
          <w:bCs w:val="0"/>
          <w:sz w:val="32"/>
          <w:szCs w:val="32"/>
          <w:lang w:val="en-US" w:eastAsia="zh-CN"/>
        </w:rPr>
        <w:t>茂县人民代表大会常务委员会</w:t>
      </w:r>
      <w:r>
        <w:rPr>
          <w:rFonts w:hint="eastAsia" w:ascii="仿宋_GB2312" w:eastAsia="仿宋_GB2312" w:cs="Tahoma"/>
          <w:kern w:val="2"/>
          <w:sz w:val="32"/>
          <w:szCs w:val="32"/>
        </w:rPr>
        <w:t>202</w:t>
      </w:r>
      <w:r>
        <w:rPr>
          <w:rFonts w:hint="eastAsia" w:ascii="仿宋_GB2312" w:eastAsia="仿宋_GB2312" w:cs="Tahoma"/>
          <w:kern w:val="2"/>
          <w:sz w:val="32"/>
          <w:szCs w:val="32"/>
          <w:lang w:val="en-US" w:eastAsia="zh-CN"/>
        </w:rPr>
        <w:t>4</w:t>
      </w:r>
      <w:r>
        <w:rPr>
          <w:rFonts w:hint="eastAsia" w:ascii="仿宋_GB2312" w:eastAsia="仿宋_GB2312" w:cs="Tahoma"/>
          <w:kern w:val="2"/>
          <w:sz w:val="32"/>
          <w:szCs w:val="32"/>
        </w:rPr>
        <w:t>年度部门决算编制范围的二级预算单位包括：</w:t>
      </w:r>
    </w:p>
    <w:p>
      <w:pPr>
        <w:pageBreakBefore w:val="0"/>
        <w:kinsoku/>
        <w:wordWrap/>
        <w:overflowPunct/>
        <w:topLinePunct w:val="0"/>
        <w:bidi w:val="0"/>
        <w:spacing w:line="570" w:lineRule="exact"/>
        <w:ind w:firstLine="800" w:firstLineChars="250"/>
        <w:textAlignment w:val="auto"/>
        <w:rPr>
          <w:rFonts w:ascii="仿宋" w:hAnsi="仿宋" w:eastAsia="仿宋"/>
          <w:color w:val="auto"/>
          <w:sz w:val="32"/>
          <w:szCs w:val="32"/>
          <w:highlight w:val="none"/>
        </w:rPr>
      </w:pPr>
      <w:bookmarkStart w:id="0" w:name="_Toc79163607"/>
      <w:bookmarkStart w:id="1" w:name="_Toc79163857"/>
      <w:r>
        <w:rPr>
          <w:rFonts w:hint="eastAsia" w:ascii="仿宋_GB2312" w:eastAsia="仿宋_GB2312" w:cs="Tahoma"/>
          <w:kern w:val="2"/>
          <w:sz w:val="32"/>
          <w:szCs w:val="32"/>
          <w:lang w:val="en-US" w:eastAsia="zh-CN"/>
        </w:rPr>
        <w:t>1.</w:t>
      </w:r>
      <w:bookmarkEnd w:id="0"/>
      <w:bookmarkEnd w:id="1"/>
      <w:r>
        <w:rPr>
          <w:rFonts w:hint="eastAsia" w:ascii="仿宋" w:hAnsi="仿宋" w:eastAsia="仿宋" w:cs="仿宋"/>
          <w:kern w:val="2"/>
          <w:sz w:val="32"/>
          <w:szCs w:val="32"/>
          <w:lang w:val="en-US" w:eastAsia="zh-CN" w:bidi="ar"/>
        </w:rPr>
        <w:t>茂县人大常委会办公室信息和预算联网中心</w:t>
      </w:r>
      <w:r>
        <w:rPr>
          <w:rFonts w:hint="eastAsia" w:ascii="仿宋_GB2312" w:eastAsia="仿宋_GB2312" w:cs="Tahoma"/>
          <w:kern w:val="2"/>
          <w:sz w:val="32"/>
          <w:szCs w:val="32"/>
          <w:lang w:eastAsia="zh-CN"/>
        </w:rPr>
        <w:t>。</w:t>
      </w:r>
    </w:p>
    <w:p>
      <w:pPr>
        <w:pStyle w:val="11"/>
        <w:rPr>
          <w:rFonts w:hint="eastAsia"/>
          <w:lang w:val="en-US" w:eastAsia="zh-CN"/>
        </w:rPr>
      </w:pPr>
    </w:p>
    <w:p>
      <w:pPr>
        <w:numPr>
          <w:ilvl w:val="0"/>
          <w:numId w:val="0"/>
        </w:numPr>
        <w:ind w:leftChars="0"/>
        <w:rPr>
          <w:rFonts w:hint="eastAsia"/>
        </w:rPr>
      </w:pPr>
    </w:p>
    <w:p>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b w:val="0"/>
          <w:bCs/>
          <w:kern w:val="44"/>
          <w:sz w:val="44"/>
          <w:szCs w:val="44"/>
        </w:rPr>
      </w:pPr>
      <w:r>
        <w:rPr>
          <w:rFonts w:hint="eastAsia" w:ascii="黑体" w:hAnsi="宋体" w:eastAsia="黑体" w:cs="黑体"/>
          <w:b w:val="0"/>
          <w:bCs/>
          <w:kern w:val="44"/>
          <w:sz w:val="44"/>
          <w:szCs w:val="44"/>
        </w:rPr>
        <w:t>第二部分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202</w:t>
      </w:r>
      <w:r>
        <w:rPr>
          <w:rFonts w:hint="eastAsia" w:ascii="黑体" w:hAnsi="宋体" w:eastAsia="黑体" w:cs="黑体"/>
          <w:b w:val="0"/>
          <w:bCs/>
          <w:kern w:val="44"/>
          <w:sz w:val="44"/>
          <w:szCs w:val="44"/>
          <w:lang w:val="en-US" w:eastAsia="zh-CN"/>
        </w:rPr>
        <w:t>4</w:t>
      </w:r>
      <w:r>
        <w:rPr>
          <w:rFonts w:hint="eastAsia" w:ascii="黑体" w:hAnsi="宋体" w:eastAsia="黑体" w:cs="黑体"/>
          <w:b w:val="0"/>
          <w:bCs/>
          <w:kern w:val="44"/>
          <w:sz w:val="44"/>
          <w:szCs w:val="44"/>
        </w:rPr>
        <w:t>年度</w:t>
      </w:r>
      <w:r>
        <w:rPr>
          <w:rStyle w:val="20"/>
          <w:rFonts w:hint="eastAsia" w:ascii="黑体" w:hAnsi="宋体" w:eastAsia="黑体" w:cs="黑体"/>
          <w:b w:val="0"/>
          <w:bCs/>
          <w:kern w:val="44"/>
          <w:sz w:val="44"/>
          <w:szCs w:val="44"/>
        </w:rPr>
        <w:t>单位决算情况说明</w:t>
      </w:r>
    </w:p>
    <w:p>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23"/>
        <w:keepNext w:val="0"/>
        <w:keepLines w:val="0"/>
        <w:pageBreakBefore w:val="0"/>
        <w:widowControl/>
        <w:kinsoku/>
        <w:wordWrap/>
        <w:overflowPunct/>
        <w:topLinePunct w:val="0"/>
        <w:bidi w:val="0"/>
        <w:snapToGrid/>
        <w:spacing w:beforeAutospacing="0" w:line="600" w:lineRule="exact"/>
        <w:ind w:left="0" w:leftChars="0" w:firstLine="640" w:firstLineChars="200"/>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rPr>
        <w:t>一、收</w:t>
      </w:r>
      <w:r>
        <w:rPr>
          <w:rStyle w:val="22"/>
          <w:rFonts w:hint="eastAsia" w:ascii="黑体" w:hAnsi="宋体" w:eastAsia="黑体" w:cs="黑体"/>
          <w:b w:val="0"/>
          <w:bCs/>
          <w:sz w:val="32"/>
          <w:szCs w:val="32"/>
        </w:rPr>
        <w:t>入支出决算总体情况说明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2024年度收、支总计均为994.06万元。与2023年度相比，收、支总计各减少28.68万元，下降2.8%。主要变动原因是2023年购置两辆公务用车。</w:t>
      </w:r>
    </w:p>
    <w:p>
      <w:pPr>
        <w:pStyle w:val="12"/>
        <w:rPr>
          <w:rFonts w:hint="eastAsia" w:ascii="仿宋" w:hAnsi="仿宋" w:eastAsia="仿宋" w:cs="仿宋"/>
          <w:kern w:val="2"/>
          <w:sz w:val="32"/>
          <w:szCs w:val="32"/>
          <w:lang w:val="en-US" w:eastAsia="zh-CN" w:bidi="ar"/>
        </w:rPr>
      </w:pPr>
      <w:r>
        <w:rPr>
          <w:rFonts w:hint="eastAsia" w:ascii="仿宋" w:hAnsi="Times New Roman" w:eastAsia="仿宋" w:cs="Times New Roman"/>
          <w:color w:val="000000"/>
          <w:sz w:val="32"/>
          <w:szCs w:val="32"/>
          <w:lang w:eastAsia="zh-CN"/>
        </w:rPr>
        <w:object>
          <v:shape id="_x0000_i1025" o:spt="75" type="#_x0000_t75" style="height:191.7pt;width:341.9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left"/>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二、收</w:t>
      </w:r>
      <w:r>
        <w:rPr>
          <w:rStyle w:val="22"/>
          <w:rFonts w:hint="eastAsia" w:ascii="黑体" w:hAnsi="宋体" w:eastAsia="黑体" w:cs="黑体"/>
          <w:b w:val="0"/>
          <w:bCs/>
          <w:sz w:val="32"/>
          <w:szCs w:val="32"/>
        </w:rPr>
        <w:t>入决算情况说明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2024年度本年收入合计994.06万元，其中：一般公共预算财政拨款收入994.06万元，占100%。政府性基金预算财政拨款收入0万元，占0%。</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Times New Roman" w:eastAsia="仿宋" w:cs="Times New Roman"/>
          <w:color w:val="000000"/>
          <w:sz w:val="32"/>
          <w:szCs w:val="32"/>
          <w:lang w:val="en-US" w:eastAsia="zh-CN"/>
        </w:rPr>
        <w:pict>
          <v:shape id="_x0000_s1026" o:spid="_x0000_s1026" o:spt="75" type="#_x0000_t75" style="position:absolute;left:0pt;margin-left:40pt;margin-top:-158.6pt;height:182.6pt;width:256.95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Excel.Chart.8" ShapeID="_x0000_s1026" DrawAspect="Content" ObjectID="_1468075726" r:id="rId12">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三、支</w:t>
      </w:r>
      <w:r>
        <w:rPr>
          <w:rStyle w:val="22"/>
          <w:rFonts w:hint="eastAsia" w:ascii="黑体" w:hAnsi="宋体" w:eastAsia="黑体" w:cs="黑体"/>
          <w:b w:val="0"/>
          <w:bCs/>
          <w:sz w:val="32"/>
          <w:szCs w:val="32"/>
        </w:rPr>
        <w:t>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_GB2312" w:hAnsi="仿宋_GB2312" w:eastAsia="仿宋_GB2312" w:cs="仿宋_GB2312"/>
          <w:kern w:val="2"/>
          <w:sz w:val="32"/>
          <w:szCs w:val="32"/>
          <w:shd w:val="clear" w:fill="7F7F7F"/>
        </w:rPr>
      </w:pPr>
      <w:r>
        <w:rPr>
          <w:rFonts w:hint="eastAsia" w:ascii="仿宋_GB2312" w:hAnsi="仿宋_GB2312" w:eastAsia="仿宋_GB2312" w:cs="仿宋_GB2312"/>
          <w:kern w:val="2"/>
          <w:sz w:val="32"/>
          <w:szCs w:val="32"/>
          <w:lang w:val="en-US" w:eastAsia="zh-CN" w:bidi="ar"/>
        </w:rPr>
        <w:t>2024年度本年支出合计994.06万元，其中：基本支出865.14万元，占87.03%；项目支出128.91万元，占12.97%。</w:t>
      </w:r>
    </w:p>
    <w:p>
      <w:pPr>
        <w:pStyle w:val="12"/>
        <w:ind w:left="1058" w:leftChars="504" w:firstLine="0" w:firstLineChars="0"/>
        <w:rPr>
          <w:rFonts w:hint="eastAsia" w:ascii="仿宋" w:hAnsi="仿宋" w:eastAsia="仿宋" w:cs="Times New Roman"/>
          <w:kern w:val="2"/>
          <w:sz w:val="32"/>
          <w:szCs w:val="32"/>
          <w:shd w:val="clear" w:fill="7F7F7F"/>
        </w:rPr>
      </w:pPr>
      <w:r>
        <w:rPr>
          <w:rFonts w:hint="eastAsia" w:ascii="仿宋" w:hAnsi="Times New Roman" w:eastAsia="仿宋" w:cs="Times New Roman"/>
          <w:color w:val="000000"/>
          <w:sz w:val="32"/>
          <w:szCs w:val="32"/>
          <w:lang w:val="en-US" w:eastAsia="zh-CN"/>
        </w:rPr>
        <w:object>
          <v:shape id="_x0000_i1026" o:spt="75" type="#_x0000_t75" style="height:200.35pt;width:241.05pt;" o:ole="t" filled="f" o:preferrelative="t" stroked="f" coordsize="21600,21600">
            <v:path/>
            <v:fill on="f" focussize="0,0"/>
            <v:stroke on="f"/>
            <v:imagedata r:id="rId15" o:title=""/>
            <o:lock v:ext="edit" aspectratio="t"/>
            <w10:wrap type="none"/>
            <w10:anchorlock/>
          </v:shape>
          <o:OLEObject Type="Embed" ProgID="Excel.Chart.8" ShapeID="_x0000_i1026" DrawAspect="Content" ObjectID="_1468075727" r:id="rId14">
            <o:LockedField>false</o:LockedField>
          </o:OLEObject>
        </w:obje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四、财</w:t>
      </w:r>
      <w:r>
        <w:rPr>
          <w:rStyle w:val="22"/>
          <w:rFonts w:hint="eastAsia" w:ascii="黑体" w:hAnsi="宋体" w:eastAsia="黑体" w:cs="黑体"/>
          <w:b w:val="0"/>
          <w:bCs/>
          <w:kern w:val="2"/>
          <w:sz w:val="32"/>
          <w:szCs w:val="32"/>
          <w:lang w:val="en-US" w:eastAsia="zh-CN" w:bidi="ar"/>
        </w:rPr>
        <w:t>政拨款收入支出决算总体情况说明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2024年度财政拨款收、支总计均为994.06万元。与2023年度相比，财政拨款收、支总计各减少28.68万元，下降2.8%。主要变动原因是2023年购置两辆公务用车。</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p>
    <w:p>
      <w:pPr>
        <w:pStyle w:val="12"/>
        <w:rPr>
          <w:rFonts w:hint="eastAsia" w:ascii="仿宋" w:hAnsi="Times New Roman" w:eastAsia="仿宋" w:cs="Times New Roman"/>
          <w:color w:val="000000"/>
          <w:sz w:val="32"/>
          <w:szCs w:val="32"/>
          <w:lang w:eastAsia="zh-CN"/>
        </w:rPr>
      </w:pPr>
      <w:r>
        <w:rPr>
          <w:rFonts w:hint="eastAsia" w:ascii="仿宋" w:hAnsi="Times New Roman" w:eastAsia="仿宋" w:cs="Times New Roman"/>
          <w:color w:val="000000"/>
          <w:sz w:val="32"/>
          <w:szCs w:val="32"/>
          <w:lang w:eastAsia="zh-CN"/>
        </w:rPr>
        <w:object>
          <v:shape id="_x0000_i1027" o:spt="75" type="#_x0000_t75" style="height:181.2pt;width:328.7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28" r:id="rId16">
            <o:LockedField>false</o:LockedField>
          </o:OLEObject>
        </w:object>
      </w:r>
    </w:p>
    <w:p>
      <w:pPr>
        <w:pStyle w:val="12"/>
        <w:ind w:left="1059" w:leftChars="352" w:hanging="320" w:hangingChars="100"/>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五、</w:t>
      </w:r>
      <w:r>
        <w:rPr>
          <w:rFonts w:hint="eastAsia" w:ascii="黑体" w:hAnsi="宋体" w:eastAsia="黑体" w:cs="黑体"/>
          <w:b/>
          <w:bCs w:val="0"/>
          <w:kern w:val="2"/>
          <w:sz w:val="32"/>
          <w:szCs w:val="32"/>
          <w:lang w:val="en-US" w:eastAsia="zh-CN" w:bidi="ar"/>
        </w:rPr>
        <w:t>一</w:t>
      </w:r>
      <w:r>
        <w:rPr>
          <w:rStyle w:val="22"/>
          <w:rFonts w:hint="eastAsia" w:ascii="黑体" w:hAnsi="宋体" w:eastAsia="黑体" w:cs="黑体"/>
          <w:b w:val="0"/>
          <w:bCs/>
          <w:kern w:val="2"/>
          <w:sz w:val="32"/>
          <w:szCs w:val="32"/>
          <w:lang w:val="en-US" w:eastAsia="zh-CN" w:bidi="ar"/>
        </w:rPr>
        <w:t>般公共预算财政拨款支出决算情况说明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（一）一般公共预算财政拨款支出决算总体情况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2024年度一般公共预算财政拨款支出994.06万元，占本年支出合计的100%。与2023年度相比，一般公共预算财政拨款支出减少28.68万元，下降2.8%。主要变动原因是2023年购置两辆公务用车。</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color w:val="000000"/>
          <w:sz w:val="32"/>
          <w:szCs w:val="32"/>
          <w:lang w:eastAsia="zh-CN"/>
        </w:rPr>
        <w:pict>
          <v:shape id="_x0000_s1027" o:spid="_x0000_s1027" o:spt="75" type="#_x0000_t75" style="position:absolute;left:0pt;margin-left:64.25pt;margin-top:19.8pt;height:181.2pt;width:286pt;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_x0000_s1027" DrawAspect="Content" ObjectID="_1468075729" r:id="rId18">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outlineLvl w:val="2"/>
        <w:rPr>
          <w:rFonts w:hint="eastAsia" w:ascii="仿宋" w:hAnsi="仿宋" w:eastAsia="仿宋" w:cs="仿宋"/>
          <w:b/>
          <w:bCs w:val="0"/>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2"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（二）一般公共预算财政拨款支出决算结构情况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bCs w:val="0"/>
          <w:kern w:val="2"/>
          <w:sz w:val="32"/>
          <w:szCs w:val="32"/>
        </w:rPr>
      </w:pPr>
      <w:r>
        <w:rPr>
          <w:rFonts w:hint="eastAsia" w:ascii="仿宋_GB2312" w:hAnsi="仿宋_GB2312" w:eastAsia="仿宋_GB2312" w:cs="仿宋_GB2312"/>
          <w:kern w:val="2"/>
          <w:sz w:val="32"/>
          <w:szCs w:val="32"/>
          <w:lang w:val="en-US" w:eastAsia="zh-CN" w:bidi="ar"/>
        </w:rPr>
        <w:t>2024年度一般公共预算财政拨款支出994.06万元，主要用于以下方面:</w:t>
      </w:r>
      <w:r>
        <w:rPr>
          <w:rFonts w:hint="eastAsia" w:ascii="仿宋_GB2312" w:hAnsi="仿宋_GB2312" w:eastAsia="仿宋_GB2312" w:cs="仿宋_GB2312"/>
          <w:b/>
          <w:bCs w:val="0"/>
          <w:kern w:val="2"/>
          <w:sz w:val="32"/>
          <w:szCs w:val="32"/>
          <w:lang w:val="en-US" w:eastAsia="zh-CN" w:bidi="ar"/>
        </w:rPr>
        <w:t>一般公共服务</w:t>
      </w:r>
      <w:r>
        <w:rPr>
          <w:rFonts w:hint="eastAsia" w:ascii="仿宋_GB2312" w:hAnsi="仿宋_GB2312" w:eastAsia="仿宋_GB2312" w:cs="仿宋_GB2312"/>
          <w:b/>
          <w:bCs/>
          <w:kern w:val="2"/>
          <w:sz w:val="32"/>
          <w:szCs w:val="32"/>
          <w:lang w:val="en-US" w:eastAsia="zh-CN" w:bidi="ar"/>
        </w:rPr>
        <w:t>支出</w:t>
      </w:r>
      <w:r>
        <w:rPr>
          <w:rFonts w:hint="eastAsia" w:ascii="仿宋_GB2312" w:hAnsi="仿宋_GB2312" w:eastAsia="仿宋_GB2312" w:cs="仿宋_GB2312"/>
          <w:kern w:val="2"/>
          <w:sz w:val="32"/>
          <w:szCs w:val="32"/>
          <w:lang w:val="en-US" w:eastAsia="zh-CN" w:bidi="ar"/>
        </w:rPr>
        <w:t>743.75万元，占74.82%；</w:t>
      </w:r>
      <w:r>
        <w:rPr>
          <w:rFonts w:hint="eastAsia" w:ascii="仿宋_GB2312" w:hAnsi="仿宋_GB2312" w:eastAsia="仿宋_GB2312" w:cs="仿宋_GB2312"/>
          <w:b/>
          <w:bCs/>
          <w:kern w:val="2"/>
          <w:sz w:val="32"/>
          <w:szCs w:val="32"/>
          <w:lang w:val="en-US" w:eastAsia="zh-CN" w:bidi="ar"/>
        </w:rPr>
        <w:t>农林水支出</w:t>
      </w:r>
      <w:r>
        <w:rPr>
          <w:rFonts w:hint="eastAsia" w:ascii="仿宋_GB2312" w:hAnsi="仿宋_GB2312" w:eastAsia="仿宋_GB2312" w:cs="仿宋_GB2312"/>
          <w:kern w:val="2"/>
          <w:sz w:val="32"/>
          <w:szCs w:val="32"/>
          <w:lang w:val="en-US" w:eastAsia="zh-CN" w:bidi="ar"/>
        </w:rPr>
        <w:t>31.02万元，占3.12%；</w:t>
      </w:r>
      <w:r>
        <w:rPr>
          <w:rFonts w:hint="eastAsia" w:ascii="仿宋_GB2312" w:hAnsi="仿宋_GB2312" w:eastAsia="仿宋_GB2312" w:cs="仿宋_GB2312"/>
          <w:b/>
          <w:bCs w:val="0"/>
          <w:kern w:val="2"/>
          <w:sz w:val="32"/>
          <w:szCs w:val="32"/>
          <w:lang w:val="en-US" w:eastAsia="zh-CN" w:bidi="ar"/>
        </w:rPr>
        <w:t>社会保障和就业</w:t>
      </w:r>
      <w:r>
        <w:rPr>
          <w:rFonts w:hint="eastAsia" w:ascii="仿宋_GB2312" w:hAnsi="仿宋_GB2312" w:eastAsia="仿宋_GB2312" w:cs="仿宋_GB2312"/>
          <w:b/>
          <w:bCs/>
          <w:kern w:val="2"/>
          <w:sz w:val="32"/>
          <w:szCs w:val="32"/>
          <w:lang w:val="en-US" w:eastAsia="zh-CN" w:bidi="ar"/>
        </w:rPr>
        <w:t>支出</w:t>
      </w:r>
      <w:r>
        <w:rPr>
          <w:rFonts w:hint="eastAsia" w:ascii="仿宋_GB2312" w:hAnsi="仿宋_GB2312" w:eastAsia="仿宋_GB2312" w:cs="仿宋_GB2312"/>
          <w:kern w:val="2"/>
          <w:sz w:val="32"/>
          <w:szCs w:val="32"/>
          <w:lang w:val="en-US" w:eastAsia="zh-CN" w:bidi="ar"/>
        </w:rPr>
        <w:t>105.54万元，占10.62%；</w:t>
      </w:r>
      <w:r>
        <w:rPr>
          <w:rFonts w:hint="eastAsia" w:ascii="仿宋_GB2312" w:hAnsi="仿宋_GB2312" w:eastAsia="仿宋_GB2312" w:cs="仿宋_GB2312"/>
          <w:b/>
          <w:bCs/>
          <w:kern w:val="2"/>
          <w:sz w:val="32"/>
          <w:szCs w:val="32"/>
          <w:lang w:val="en-US" w:eastAsia="zh-CN" w:bidi="ar"/>
        </w:rPr>
        <w:t>卫生健康支出</w:t>
      </w:r>
      <w:r>
        <w:rPr>
          <w:rFonts w:hint="eastAsia" w:ascii="仿宋_GB2312" w:hAnsi="仿宋_GB2312" w:eastAsia="仿宋_GB2312" w:cs="仿宋_GB2312"/>
          <w:kern w:val="2"/>
          <w:sz w:val="32"/>
          <w:szCs w:val="32"/>
          <w:lang w:val="en-US" w:eastAsia="zh-CN" w:bidi="ar"/>
        </w:rPr>
        <w:t>50.9万元，占5.12%；</w:t>
      </w:r>
      <w:r>
        <w:rPr>
          <w:rFonts w:hint="eastAsia" w:ascii="仿宋_GB2312" w:hAnsi="仿宋_GB2312" w:eastAsia="仿宋_GB2312" w:cs="仿宋_GB2312"/>
          <w:b/>
          <w:bCs/>
          <w:kern w:val="2"/>
          <w:sz w:val="32"/>
          <w:szCs w:val="32"/>
          <w:lang w:val="en-US" w:eastAsia="zh-CN" w:bidi="ar"/>
        </w:rPr>
        <w:t>住房保障支出</w:t>
      </w:r>
      <w:r>
        <w:rPr>
          <w:rFonts w:hint="eastAsia" w:ascii="仿宋_GB2312" w:hAnsi="仿宋_GB2312" w:eastAsia="仿宋_GB2312" w:cs="仿宋_GB2312"/>
          <w:kern w:val="2"/>
          <w:sz w:val="32"/>
          <w:szCs w:val="32"/>
          <w:lang w:val="en-US" w:eastAsia="zh-CN" w:bidi="ar"/>
        </w:rPr>
        <w:t>62.85万元，占6.32%。</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b/>
          <w:color w:val="000000"/>
          <w:sz w:val="32"/>
          <w:szCs w:val="32"/>
          <w:lang w:eastAsia="zh-CN"/>
        </w:rPr>
        <w:pict>
          <v:shape id="Object 6" o:spid="_x0000_s1028" o:spt="75" type="#_x0000_t75" style="position:absolute;left:0pt;margin-left:30.95pt;margin-top:10.9pt;height:197.4pt;width:327.85pt;mso-wrap-distance-bottom:0pt;mso-wrap-distance-left:9pt;mso-wrap-distance-right:9pt;mso-wrap-distance-top:0pt;z-index:251661312;mso-width-relative:page;mso-height-relative:page;" o:ole="t" filled="f" o:preferrelative="t" stroked="f" coordsize="21600,21600">
            <v:path/>
            <v:fill on="f" focussize="0,0"/>
            <v:stroke on="f"/>
            <v:imagedata r:id="rId21" o:title=""/>
            <o:lock v:ext="edit" aspectratio="t"/>
            <w10:wrap type="square"/>
          </v:shape>
          <o:OLEObject Type="Embed" ProgID="Excel.Chart.8" ShapeID="Object 6" DrawAspect="Content" ObjectID="_1468075730" r:id="rId20">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仿宋"/>
          <w:b/>
          <w:bCs w:val="0"/>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2"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（三）一般公共预算财政拨款支出决算具体情况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b/>
          <w:bCs w:val="0"/>
          <w:kern w:val="2"/>
          <w:sz w:val="32"/>
          <w:szCs w:val="32"/>
          <w:lang w:val="en-US" w:eastAsia="zh-CN" w:bidi="ar"/>
        </w:rPr>
        <w:t>2024年度一般公共预算支出决算数为994.06万元</w:t>
      </w:r>
      <w:r>
        <w:rPr>
          <w:rFonts w:hint="eastAsia" w:ascii="仿宋_GB2312" w:hAnsi="仿宋_GB2312" w:eastAsia="仿宋_GB2312" w:cs="仿宋_GB2312"/>
          <w:kern w:val="2"/>
          <w:sz w:val="32"/>
          <w:szCs w:val="32"/>
          <w:lang w:val="en-US" w:eastAsia="zh-CN" w:bidi="ar"/>
        </w:rPr>
        <w:t>，</w:t>
      </w:r>
      <w:r>
        <w:rPr>
          <w:rStyle w:val="21"/>
          <w:rFonts w:hint="eastAsia" w:ascii="仿宋_GB2312" w:hAnsi="仿宋_GB2312" w:eastAsia="仿宋_GB2312" w:cs="仿宋_GB2312"/>
          <w:b/>
          <w:bCs/>
          <w:kern w:val="2"/>
          <w:sz w:val="32"/>
          <w:szCs w:val="32"/>
          <w:lang w:val="en-US" w:eastAsia="zh-CN" w:bidi="ar"/>
        </w:rPr>
        <w:t>完成预算100%。其中：</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2" w:firstLineChars="200"/>
        <w:jc w:val="both"/>
        <w:textAlignment w:val="auto"/>
        <w:rPr>
          <w:rStyle w:val="21"/>
          <w:rFonts w:hint="eastAsia" w:ascii="仿宋_GB2312" w:hAnsi="仿宋_GB2312" w:eastAsia="仿宋_GB2312" w:cs="仿宋_GB2312"/>
          <w:b w:val="0"/>
          <w:bCs/>
          <w:kern w:val="2"/>
          <w:sz w:val="32"/>
          <w:szCs w:val="32"/>
          <w:lang w:val="en-US" w:eastAsia="zh-CN" w:bidi="ar"/>
        </w:rPr>
      </w:pPr>
      <w:r>
        <w:rPr>
          <w:rStyle w:val="21"/>
          <w:rFonts w:hint="eastAsia" w:ascii="仿宋_GB2312" w:hAnsi="仿宋_GB2312" w:eastAsia="仿宋_GB2312" w:cs="仿宋_GB2312"/>
          <w:b/>
          <w:bCs/>
          <w:kern w:val="2"/>
          <w:sz w:val="32"/>
          <w:szCs w:val="32"/>
          <w:lang w:val="en-US" w:eastAsia="zh-CN" w:bidi="ar"/>
        </w:rPr>
        <w:t>1.一般公共服务（201）人大事务（01）行政运行（01）:</w:t>
      </w:r>
      <w:r>
        <w:rPr>
          <w:rStyle w:val="21"/>
          <w:rFonts w:hint="eastAsia" w:ascii="仿宋_GB2312" w:hAnsi="仿宋_GB2312" w:eastAsia="仿宋_GB2312" w:cs="仿宋_GB2312"/>
          <w:b w:val="0"/>
          <w:bCs/>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SA"/>
        </w:rPr>
        <w:t>支出决算为565.44万元，完成预算100%。预算数与决算数持平。</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2" w:firstLineChars="200"/>
        <w:jc w:val="both"/>
        <w:textAlignment w:val="auto"/>
        <w:rPr>
          <w:rStyle w:val="21"/>
          <w:rFonts w:hint="eastAsia" w:ascii="仿宋_GB2312" w:hAnsi="仿宋_GB2312" w:eastAsia="仿宋_GB2312" w:cs="仿宋_GB2312"/>
          <w:b w:val="0"/>
          <w:bCs/>
          <w:kern w:val="2"/>
          <w:sz w:val="32"/>
          <w:szCs w:val="32"/>
          <w:lang w:val="en-US" w:eastAsia="zh-CN" w:bidi="ar"/>
        </w:rPr>
      </w:pPr>
      <w:r>
        <w:rPr>
          <w:rStyle w:val="21"/>
          <w:rFonts w:hint="eastAsia" w:ascii="仿宋_GB2312" w:hAnsi="仿宋_GB2312" w:eastAsia="仿宋_GB2312" w:cs="仿宋_GB2312"/>
          <w:b/>
          <w:bCs/>
          <w:kern w:val="2"/>
          <w:sz w:val="32"/>
          <w:szCs w:val="32"/>
          <w:lang w:val="en-US" w:eastAsia="zh-CN" w:bidi="ar"/>
        </w:rPr>
        <w:t>2.一般公共服务（201）人大事务（01）人大会议（04）:</w:t>
      </w:r>
      <w:r>
        <w:rPr>
          <w:rStyle w:val="21"/>
          <w:rFonts w:hint="eastAsia" w:ascii="仿宋_GB2312" w:hAnsi="仿宋_GB2312" w:eastAsia="仿宋_GB2312" w:cs="仿宋_GB2312"/>
          <w:b w:val="0"/>
          <w:bCs/>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SA"/>
        </w:rPr>
        <w:t>支出决算为65.42万元，完成预算100%。预算数与决算数持平。</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Style w:val="21"/>
          <w:rFonts w:hint="eastAsia" w:ascii="仿宋_GB2312" w:hAnsi="仿宋_GB2312" w:eastAsia="仿宋_GB2312" w:cs="仿宋_GB2312"/>
          <w:b/>
          <w:bCs/>
          <w:kern w:val="2"/>
          <w:sz w:val="32"/>
          <w:szCs w:val="32"/>
          <w:lang w:val="en-US" w:eastAsia="zh-CN" w:bidi="ar"/>
        </w:rPr>
        <w:t>3.一般公共服务（201）人大事务（01）代表工作（08）:</w:t>
      </w:r>
      <w:r>
        <w:rPr>
          <w:rStyle w:val="21"/>
          <w:rFonts w:hint="eastAsia" w:ascii="仿宋_GB2312" w:hAnsi="仿宋_GB2312" w:eastAsia="仿宋_GB2312" w:cs="仿宋_GB2312"/>
          <w:b w:val="0"/>
          <w:bCs/>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SA"/>
        </w:rPr>
        <w:t>支出决算为32.48万元，完成预算100%。预算数与决算数持平。</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2" w:firstLineChars="200"/>
        <w:jc w:val="both"/>
        <w:textAlignment w:val="auto"/>
        <w:rPr>
          <w:rFonts w:hint="eastAsia" w:ascii="仿宋_GB2312" w:hAnsi="仿宋_GB2312" w:eastAsia="仿宋_GB2312" w:cs="仿宋_GB2312"/>
          <w:b/>
          <w:bCs w:val="0"/>
          <w:kern w:val="2"/>
          <w:sz w:val="32"/>
          <w:szCs w:val="32"/>
        </w:rPr>
      </w:pPr>
      <w:r>
        <w:rPr>
          <w:rStyle w:val="21"/>
          <w:rFonts w:hint="eastAsia" w:ascii="仿宋_GB2312" w:hAnsi="仿宋_GB2312" w:eastAsia="仿宋_GB2312" w:cs="仿宋_GB2312"/>
          <w:b/>
          <w:bCs/>
          <w:kern w:val="2"/>
          <w:sz w:val="32"/>
          <w:szCs w:val="32"/>
          <w:lang w:val="en-US" w:eastAsia="zh-CN" w:bidi="ar"/>
        </w:rPr>
        <w:t>4.农林水支出（213）巩固脱贫攻坚成果衔接乡村振兴（05）其他巩固脱贫攻坚成果衔接乡村振兴支出（99）:</w:t>
      </w:r>
      <w:r>
        <w:rPr>
          <w:rStyle w:val="21"/>
          <w:rFonts w:hint="eastAsia" w:ascii="仿宋_GB2312" w:hAnsi="仿宋_GB2312" w:eastAsia="仿宋_GB2312" w:cs="仿宋_GB2312"/>
          <w:b w:val="0"/>
          <w:bCs/>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SA"/>
        </w:rPr>
        <w:t>支出决算为31.02万元，完成预算100%。预算数与决算数持平。</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Style w:val="21"/>
          <w:rFonts w:hint="eastAsia" w:ascii="仿宋_GB2312" w:hAnsi="仿宋_GB2312" w:eastAsia="仿宋_GB2312" w:cs="仿宋_GB2312"/>
          <w:b/>
          <w:bCs/>
          <w:kern w:val="2"/>
          <w:sz w:val="32"/>
          <w:szCs w:val="32"/>
          <w:lang w:val="en-US" w:eastAsia="zh-CN" w:bidi="ar"/>
        </w:rPr>
        <w:t>5.社会保障和就业（208）行政事业单位养老支出（05）机关事业单位基本养老保险缴费支出（05）:</w:t>
      </w:r>
      <w:r>
        <w:rPr>
          <w:rStyle w:val="21"/>
          <w:rFonts w:hint="eastAsia" w:ascii="仿宋_GB2312" w:hAnsi="仿宋_GB2312" w:eastAsia="仿宋_GB2312" w:cs="仿宋_GB2312"/>
          <w:b w:val="0"/>
          <w:bCs/>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SA"/>
        </w:rPr>
        <w:t>支出决算为70.36万元，完成预算100%。预算数与决算数持平。</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Style w:val="21"/>
          <w:rFonts w:hint="eastAsia" w:ascii="仿宋_GB2312" w:hAnsi="仿宋_GB2312" w:eastAsia="仿宋_GB2312" w:cs="仿宋_GB2312"/>
          <w:b/>
          <w:bCs/>
          <w:kern w:val="2"/>
          <w:sz w:val="32"/>
          <w:szCs w:val="32"/>
          <w:lang w:val="en-US" w:eastAsia="zh-CN" w:bidi="ar"/>
        </w:rPr>
        <w:t>6.社会保障和就业（208）行政事业单位养老支出（05）机关事业单位职业年金缴费支出（06）:</w:t>
      </w:r>
      <w:r>
        <w:rPr>
          <w:rStyle w:val="21"/>
          <w:rFonts w:hint="eastAsia" w:ascii="仿宋_GB2312" w:hAnsi="仿宋_GB2312" w:eastAsia="仿宋_GB2312" w:cs="仿宋_GB2312"/>
          <w:b w:val="0"/>
          <w:bCs/>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SA"/>
        </w:rPr>
        <w:t>支出决算为35.18万元，完成预算100%。预算数与决算数持平。</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2" w:firstLineChars="200"/>
        <w:jc w:val="both"/>
        <w:textAlignment w:val="auto"/>
        <w:rPr>
          <w:rFonts w:hint="eastAsia" w:ascii="仿宋_GB2312" w:hAnsi="仿宋_GB2312" w:eastAsia="仿宋_GB2312" w:cs="仿宋_GB2312"/>
          <w:sz w:val="32"/>
          <w:szCs w:val="32"/>
        </w:rPr>
      </w:pPr>
      <w:r>
        <w:rPr>
          <w:rStyle w:val="21"/>
          <w:rFonts w:hint="eastAsia" w:ascii="仿宋_GB2312" w:hAnsi="仿宋_GB2312" w:eastAsia="仿宋_GB2312" w:cs="仿宋_GB2312"/>
          <w:b/>
          <w:bCs/>
          <w:kern w:val="2"/>
          <w:sz w:val="32"/>
          <w:szCs w:val="32"/>
          <w:lang w:val="en-US" w:eastAsia="zh-CN" w:bidi="ar"/>
        </w:rPr>
        <w:t>7.</w:t>
      </w:r>
      <w:r>
        <w:rPr>
          <w:rFonts w:hint="eastAsia" w:ascii="仿宋_GB2312" w:hAnsi="仿宋_GB2312" w:eastAsia="仿宋_GB2312" w:cs="仿宋_GB2312"/>
          <w:b/>
          <w:bCs/>
          <w:kern w:val="2"/>
          <w:sz w:val="32"/>
          <w:szCs w:val="32"/>
          <w:lang w:val="en-US" w:eastAsia="zh-CN" w:bidi="ar"/>
        </w:rPr>
        <w:t>卫生健康</w:t>
      </w:r>
      <w:r>
        <w:rPr>
          <w:rStyle w:val="21"/>
          <w:rFonts w:hint="eastAsia" w:ascii="仿宋_GB2312" w:hAnsi="仿宋_GB2312" w:eastAsia="仿宋_GB2312" w:cs="仿宋_GB2312"/>
          <w:b/>
          <w:bCs/>
          <w:kern w:val="2"/>
          <w:sz w:val="32"/>
          <w:szCs w:val="32"/>
          <w:lang w:val="en-US" w:eastAsia="zh-CN" w:bidi="ar"/>
        </w:rPr>
        <w:t>（210）行政事业单位医疗（11）行政单位医疗（01）:</w:t>
      </w:r>
      <w:r>
        <w:rPr>
          <w:rFonts w:hint="eastAsia" w:ascii="仿宋_GB2312" w:hAnsi="仿宋_GB2312" w:eastAsia="仿宋_GB2312" w:cs="仿宋_GB2312"/>
          <w:color w:val="000000"/>
          <w:sz w:val="32"/>
          <w:szCs w:val="32"/>
          <w:lang w:val="en-US" w:eastAsia="zh-CN"/>
        </w:rPr>
        <w:t>支出决算为43.97万元，完成预算100%。</w:t>
      </w:r>
      <w:r>
        <w:rPr>
          <w:rFonts w:hint="eastAsia" w:ascii="仿宋_GB2312" w:hAnsi="仿宋_GB2312" w:eastAsia="仿宋_GB2312" w:cs="仿宋_GB2312"/>
          <w:color w:val="000000"/>
          <w:kern w:val="2"/>
          <w:sz w:val="32"/>
          <w:szCs w:val="32"/>
          <w:lang w:val="en-US" w:eastAsia="zh-CN" w:bidi="ar-SA"/>
        </w:rPr>
        <w:t>预算数与决算数持平。</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kern w:val="2"/>
          <w:sz w:val="32"/>
          <w:szCs w:val="32"/>
          <w:lang w:val="en-US" w:eastAsia="zh-CN" w:bidi="ar"/>
        </w:rPr>
        <w:t>8.住房保障支出（221）住房改革支出（02）住房公积金（01）：</w:t>
      </w:r>
      <w:r>
        <w:rPr>
          <w:rFonts w:hint="eastAsia" w:ascii="仿宋_GB2312" w:hAnsi="仿宋_GB2312" w:eastAsia="仿宋_GB2312" w:cs="仿宋_GB2312"/>
          <w:color w:val="000000"/>
          <w:sz w:val="32"/>
          <w:szCs w:val="32"/>
          <w:lang w:val="en-US" w:eastAsia="zh-CN"/>
        </w:rPr>
        <w:t>支出决算为56.85万元，完成预算的100%。</w:t>
      </w:r>
      <w:r>
        <w:rPr>
          <w:rFonts w:hint="eastAsia" w:ascii="仿宋_GB2312" w:hAnsi="仿宋_GB2312" w:eastAsia="仿宋_GB2312" w:cs="仿宋_GB2312"/>
          <w:color w:val="000000"/>
          <w:kern w:val="2"/>
          <w:sz w:val="32"/>
          <w:szCs w:val="32"/>
          <w:lang w:val="en-US" w:eastAsia="zh-CN" w:bidi="ar-SA"/>
        </w:rPr>
        <w:t>预算数与决算数持平。</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2" w:firstLineChars="200"/>
        <w:jc w:val="both"/>
        <w:textAlignment w:val="auto"/>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kern w:val="2"/>
          <w:sz w:val="32"/>
          <w:szCs w:val="32"/>
          <w:lang w:val="en-US" w:eastAsia="zh-CN" w:bidi="ar"/>
        </w:rPr>
        <w:t>9.住房保障支出（221）住房改革支出（02）购房补贴（03）</w:t>
      </w:r>
      <w:r>
        <w:rPr>
          <w:rStyle w:val="21"/>
          <w:rFonts w:hint="eastAsia" w:ascii="仿宋_GB2312" w:hAnsi="仿宋_GB2312" w:eastAsia="仿宋_GB2312" w:cs="仿宋_GB2312"/>
          <w:b/>
          <w:bCs/>
          <w:kern w:val="2"/>
          <w:sz w:val="32"/>
          <w:szCs w:val="32"/>
          <w:lang w:val="en-US" w:eastAsia="zh-CN" w:bidi="ar"/>
        </w:rPr>
        <w:t>:</w:t>
      </w:r>
      <w:r>
        <w:rPr>
          <w:rFonts w:hint="eastAsia" w:ascii="仿宋_GB2312" w:hAnsi="仿宋_GB2312" w:eastAsia="仿宋_GB2312" w:cs="仿宋_GB2312"/>
          <w:color w:val="000000"/>
          <w:sz w:val="32"/>
          <w:szCs w:val="32"/>
          <w:lang w:val="en-US" w:eastAsia="zh-CN"/>
        </w:rPr>
        <w:t>支出决算为6.00万元，完成预算的100%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val="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SA"/>
        </w:rPr>
        <w:t>预算数与决算数持平。</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Style w:val="21"/>
          <w:rFonts w:hint="eastAsia" w:ascii="仿宋_GB2312" w:hAnsi="仿宋_GB2312" w:eastAsia="仿宋_GB2312" w:cs="仿宋_GB2312"/>
          <w:b/>
          <w:bCs/>
          <w:kern w:val="2"/>
          <w:sz w:val="32"/>
          <w:szCs w:val="32"/>
          <w:lang w:val="en-US" w:eastAsia="zh-CN" w:bidi="ar"/>
        </w:rPr>
        <w:t>10.一般公共服务（201）人大事务（01）事业运行（50）:</w:t>
      </w:r>
      <w:r>
        <w:rPr>
          <w:rStyle w:val="21"/>
          <w:rFonts w:hint="eastAsia" w:ascii="仿宋_GB2312" w:hAnsi="仿宋_GB2312" w:eastAsia="仿宋_GB2312" w:cs="仿宋_GB2312"/>
          <w:b w:val="0"/>
          <w:bCs/>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SA"/>
        </w:rPr>
        <w:t>支出决算为80.41万元，完成预算100%。预算数与决算数持平。</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kern w:val="2"/>
          <w:sz w:val="32"/>
          <w:szCs w:val="32"/>
          <w:lang w:val="en-US" w:eastAsia="zh-CN" w:bidi="ar"/>
        </w:rPr>
        <w:t>11.卫生健康</w:t>
      </w:r>
      <w:r>
        <w:rPr>
          <w:rStyle w:val="21"/>
          <w:rFonts w:hint="eastAsia" w:ascii="仿宋_GB2312" w:hAnsi="仿宋_GB2312" w:eastAsia="仿宋_GB2312" w:cs="仿宋_GB2312"/>
          <w:b/>
          <w:bCs/>
          <w:kern w:val="2"/>
          <w:sz w:val="32"/>
          <w:szCs w:val="32"/>
          <w:lang w:val="en-US" w:eastAsia="zh-CN" w:bidi="ar"/>
        </w:rPr>
        <w:t>（210）行政事业单位医疗（11）事业单位医疗（02）:</w:t>
      </w:r>
      <w:r>
        <w:rPr>
          <w:rFonts w:hint="eastAsia" w:ascii="仿宋_GB2312" w:hAnsi="仿宋_GB2312" w:eastAsia="仿宋_GB2312" w:cs="仿宋_GB2312"/>
          <w:color w:val="000000"/>
          <w:kern w:val="2"/>
          <w:sz w:val="32"/>
          <w:szCs w:val="32"/>
          <w:lang w:val="en-US" w:eastAsia="zh-CN" w:bidi="ar-SA"/>
        </w:rPr>
        <w:t>支出决算为6.93万元，完成预算100%。预算数与决算数持平。</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kern w:val="2"/>
          <w:sz w:val="32"/>
          <w:szCs w:val="32"/>
          <w:lang w:val="en-US" w:eastAsia="zh-CN" w:bidi="ar"/>
        </w:rPr>
        <w:t>六</w:t>
      </w:r>
      <w:r>
        <w:rPr>
          <w:rFonts w:hint="eastAsia" w:ascii="仿宋_GB2312" w:hAnsi="仿宋_GB2312" w:eastAsia="仿宋_GB2312" w:cs="仿宋_GB2312"/>
          <w:b/>
          <w:bCs w:val="0"/>
          <w:kern w:val="2"/>
          <w:sz w:val="32"/>
          <w:szCs w:val="32"/>
          <w:lang w:val="en-US" w:eastAsia="zh-CN" w:bidi="ar"/>
        </w:rPr>
        <w:t>、一</w:t>
      </w:r>
      <w:r>
        <w:rPr>
          <w:rStyle w:val="22"/>
          <w:rFonts w:hint="eastAsia" w:ascii="仿宋_GB2312" w:hAnsi="仿宋_GB2312" w:eastAsia="仿宋_GB2312" w:cs="仿宋_GB2312"/>
          <w:b w:val="0"/>
          <w:bCs/>
          <w:kern w:val="2"/>
          <w:sz w:val="32"/>
          <w:szCs w:val="32"/>
          <w:lang w:val="en-US" w:eastAsia="zh-CN" w:bidi="ar"/>
        </w:rPr>
        <w:t>般公共预算财政拨款基本支出决算情况说明</w:t>
      </w:r>
      <w:r>
        <w:rPr>
          <w:rStyle w:val="22"/>
          <w:rFonts w:hint="eastAsia" w:ascii="仿宋_GB2312" w:hAnsi="仿宋_GB2312" w:eastAsia="仿宋_GB2312" w:cs="仿宋_GB2312"/>
          <w:b w:val="0"/>
          <w:bCs/>
          <w:kern w:val="2"/>
          <w:sz w:val="32"/>
          <w:szCs w:val="32"/>
          <w:lang w:val="en-US" w:eastAsia="zh-CN" w:bidi="ar"/>
        </w:rPr>
        <w:tab/>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2024年度一般公共预算财政拨款基本支出865.14万元，其中：</w:t>
      </w:r>
    </w:p>
    <w:p>
      <w:pPr>
        <w:spacing w:line="600" w:lineRule="exact"/>
        <w:ind w:firstLine="645"/>
        <w:rPr>
          <w:rFonts w:hint="eastAsia" w:ascii="仿宋_GB2312" w:hAnsi="仿宋_GB2312" w:eastAsia="仿宋_GB2312" w:cs="仿宋_GB2312"/>
          <w:b/>
          <w:bCs w:val="0"/>
          <w:kern w:val="2"/>
          <w:sz w:val="32"/>
          <w:szCs w:val="32"/>
        </w:rPr>
      </w:pPr>
      <w:r>
        <w:rPr>
          <w:rFonts w:hint="eastAsia" w:ascii="仿宋_GB2312" w:hAnsi="仿宋_GB2312" w:eastAsia="仿宋_GB2312" w:cs="仿宋_GB2312"/>
          <w:kern w:val="2"/>
          <w:sz w:val="32"/>
          <w:szCs w:val="32"/>
          <w:lang w:val="en-US" w:eastAsia="zh-CN" w:bidi="ar"/>
        </w:rPr>
        <w:t>人员经费809.23万元，</w:t>
      </w:r>
      <w:r>
        <w:rPr>
          <w:rFonts w:hint="eastAsia" w:ascii="仿宋_GB2312" w:hAnsi="仿宋_GB2312" w:eastAsia="仿宋_GB2312" w:cs="仿宋_GB2312"/>
          <w:color w:val="000000"/>
          <w:sz w:val="32"/>
          <w:szCs w:val="32"/>
        </w:rPr>
        <w:t>主要包括：基本工资、津贴补贴、奖金、绩效工资、机关事业单位基本养老保险缴费、职业年金缴费、职工基本医疗保险、医疗费、其他社会保障缴费、生活补助、医疗费补助、奖励金、住房公积金等。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55.91</w:t>
      </w:r>
      <w:r>
        <w:rPr>
          <w:rFonts w:hint="eastAsia" w:ascii="仿宋_GB2312" w:hAnsi="仿宋_GB2312" w:eastAsia="仿宋_GB2312" w:cs="仿宋_GB2312"/>
          <w:color w:val="000000"/>
          <w:sz w:val="32"/>
          <w:szCs w:val="32"/>
        </w:rPr>
        <w:t>万元，主要包括：办公费、邮电费、差旅费</w:t>
      </w:r>
      <w:r>
        <w:rPr>
          <w:rFonts w:hint="eastAsia" w:ascii="仿宋_GB2312" w:hAnsi="仿宋_GB2312" w:eastAsia="仿宋_GB2312" w:cs="仿宋_GB2312"/>
          <w:color w:val="000000"/>
          <w:sz w:val="32"/>
          <w:szCs w:val="32"/>
          <w:lang w:eastAsia="zh-CN"/>
        </w:rPr>
        <w:t>、会议费</w:t>
      </w:r>
      <w:r>
        <w:rPr>
          <w:rFonts w:hint="eastAsia" w:ascii="仿宋_GB2312" w:hAnsi="仿宋_GB2312" w:eastAsia="仿宋_GB2312" w:cs="仿宋_GB2312"/>
          <w:color w:val="000000"/>
          <w:sz w:val="32"/>
          <w:szCs w:val="32"/>
        </w:rPr>
        <w:t>、培训费、公务接待费、公务用车运行维护费等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val="0"/>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七、</w:t>
      </w:r>
      <w:r>
        <w:rPr>
          <w:rStyle w:val="22"/>
          <w:rFonts w:hint="eastAsia" w:ascii="黑体" w:hAnsi="宋体" w:eastAsia="黑体" w:cs="黑体"/>
          <w:b w:val="0"/>
          <w:bCs/>
          <w:kern w:val="2"/>
          <w:sz w:val="32"/>
          <w:szCs w:val="32"/>
          <w:lang w:val="en-US" w:eastAsia="zh-CN" w:bidi="ar"/>
        </w:rPr>
        <w:t>财政拨款</w:t>
      </w:r>
      <w:r>
        <w:rPr>
          <w:rStyle w:val="22"/>
          <w:rFonts w:hint="eastAsia" w:ascii="黑体" w:hAnsi="宋体" w:eastAsia="黑体" w:cs="黑体"/>
          <w:b/>
          <w:bCs/>
          <w:kern w:val="2"/>
          <w:sz w:val="32"/>
          <w:szCs w:val="32"/>
          <w:lang w:val="en-US" w:eastAsia="zh-CN" w:bidi="ar"/>
        </w:rPr>
        <w:t>“</w:t>
      </w:r>
      <w:r>
        <w:rPr>
          <w:rStyle w:val="22"/>
          <w:rFonts w:hint="eastAsia" w:ascii="黑体" w:hAnsi="宋体" w:eastAsia="黑体" w:cs="黑体"/>
          <w:b w:val="0"/>
          <w:bCs/>
          <w:kern w:val="2"/>
          <w:sz w:val="32"/>
          <w:szCs w:val="32"/>
          <w:lang w:val="en-US" w:eastAsia="zh-CN" w:bidi="ar"/>
        </w:rPr>
        <w:t>三公”经费支出决算情况说明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（一）“三公”经费财政拨款支出决算总体情况说明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2024年度“三公”经费财政拨款支出决算为38.71万元，完成预算100%，较上年度减少117.00万元，下降75.14%。主要原因是：2023年购置两辆公务用车。</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（二）“三公”经费财政拨款支出决算具体情况说明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2024年度“三公”经费财政拨款支出决算中，无因公出国（境）费支出；无公务用车购置费支出；公务用车运行维护费支出决算32.54万元，占84.06%；公务接待费支出决算6.17万元，占15.94%。具体情况如下：</w:t>
      </w:r>
    </w:p>
    <w:p>
      <w:pPr>
        <w:pStyle w:val="12"/>
        <w:rPr>
          <w:rFonts w:hint="eastAsia"/>
          <w:lang w:val="en-US" w:eastAsia="zh-CN"/>
        </w:rPr>
      </w:pP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en-US" w:eastAsia="zh-CN" w:bidi="ar"/>
        </w:rPr>
        <w:drawing>
          <wp:inline distT="0" distB="0" distL="114300" distR="114300">
            <wp:extent cx="3309620" cy="2572385"/>
            <wp:effectExtent l="4445" t="4445" r="19685"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val="0"/>
          <w:kern w:val="2"/>
          <w:sz w:val="32"/>
          <w:szCs w:val="32"/>
          <w:lang w:val="en-US" w:eastAsia="zh-CN" w:bidi="ar"/>
        </w:rPr>
        <w:t>1.因公出国（境）经费支出</w:t>
      </w:r>
      <w:r>
        <w:rPr>
          <w:rFonts w:hint="eastAsia" w:ascii="仿宋_GB2312" w:hAnsi="仿宋_GB2312" w:eastAsia="仿宋_GB2312" w:cs="仿宋_GB2312"/>
          <w:kern w:val="2"/>
          <w:sz w:val="32"/>
          <w:szCs w:val="32"/>
          <w:lang w:val="en-US" w:eastAsia="zh-CN" w:bidi="ar"/>
        </w:rPr>
        <w:t>0万元。与上年持平。</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lang w:val="en-US" w:eastAsia="zh-CN" w:bidi="ar"/>
        </w:rPr>
        <w:t>2.公务用车购置及运行维护费支出</w:t>
      </w:r>
      <w:r>
        <w:rPr>
          <w:rFonts w:hint="eastAsia" w:ascii="仿宋_GB2312" w:hAnsi="仿宋_GB2312" w:eastAsia="仿宋_GB2312" w:cs="仿宋_GB2312"/>
          <w:kern w:val="2"/>
          <w:sz w:val="32"/>
          <w:szCs w:val="32"/>
          <w:lang w:val="en-US" w:eastAsia="zh-CN" w:bidi="ar"/>
        </w:rPr>
        <w:t>32.54万元,</w:t>
      </w:r>
      <w:r>
        <w:rPr>
          <w:rStyle w:val="21"/>
          <w:rFonts w:hint="eastAsia" w:ascii="仿宋_GB2312" w:hAnsi="仿宋_GB2312" w:eastAsia="仿宋_GB2312" w:cs="仿宋_GB2312"/>
          <w:b w:val="0"/>
          <w:bCs/>
          <w:kern w:val="2"/>
          <w:sz w:val="32"/>
          <w:szCs w:val="32"/>
          <w:lang w:val="en-US" w:eastAsia="zh-CN" w:bidi="ar"/>
        </w:rPr>
        <w:t>完成预算100%。</w:t>
      </w:r>
      <w:r>
        <w:rPr>
          <w:rFonts w:hint="eastAsia" w:ascii="仿宋_GB2312" w:hAnsi="仿宋_GB2312" w:eastAsia="仿宋_GB2312" w:cs="仿宋_GB2312"/>
          <w:kern w:val="2"/>
          <w:sz w:val="32"/>
          <w:szCs w:val="32"/>
          <w:lang w:val="en-US" w:eastAsia="zh-CN" w:bidi="ar"/>
        </w:rPr>
        <w:t>公务用车购置及运行维护费支出决算比2023年度减少118.54万元，下降78.46%。主要原因是：2023年购置两辆公务用车。</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bCs w:val="0"/>
          <w:kern w:val="2"/>
          <w:sz w:val="32"/>
          <w:szCs w:val="32"/>
        </w:rPr>
      </w:pPr>
      <w:r>
        <w:rPr>
          <w:rFonts w:hint="eastAsia" w:ascii="仿宋_GB2312" w:hAnsi="仿宋_GB2312" w:eastAsia="仿宋_GB2312" w:cs="仿宋_GB2312"/>
          <w:kern w:val="2"/>
          <w:sz w:val="32"/>
          <w:szCs w:val="32"/>
          <w:lang w:val="en-US" w:eastAsia="zh-CN" w:bidi="ar"/>
        </w:rPr>
        <w:t>其中：</w:t>
      </w:r>
      <w:r>
        <w:rPr>
          <w:rFonts w:hint="eastAsia" w:ascii="仿宋_GB2312" w:hAnsi="仿宋_GB2312" w:eastAsia="仿宋_GB2312" w:cs="仿宋_GB2312"/>
          <w:b/>
          <w:bCs w:val="0"/>
          <w:kern w:val="2"/>
          <w:sz w:val="32"/>
          <w:szCs w:val="32"/>
          <w:lang w:val="en-US" w:eastAsia="zh-CN" w:bidi="ar"/>
        </w:rPr>
        <w:t>公务用车购置支出</w:t>
      </w:r>
      <w:r>
        <w:rPr>
          <w:rFonts w:hint="eastAsia" w:ascii="仿宋_GB2312" w:hAnsi="仿宋_GB2312" w:eastAsia="仿宋_GB2312" w:cs="仿宋_GB2312"/>
          <w:kern w:val="2"/>
          <w:sz w:val="32"/>
          <w:szCs w:val="32"/>
          <w:lang w:val="en-US" w:eastAsia="zh-CN" w:bidi="ar"/>
        </w:rPr>
        <w:t>0万元。截至2024年12月31日，单位共有公务用车6辆，其中：轿车0辆、越野车6辆、载客汽车0辆。</w:t>
      </w:r>
    </w:p>
    <w:p>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val="0"/>
          <w:kern w:val="2"/>
          <w:sz w:val="32"/>
          <w:szCs w:val="32"/>
          <w:lang w:val="en-US" w:eastAsia="zh-CN" w:bidi="ar"/>
        </w:rPr>
        <w:t>公务用车运行维护费支出</w:t>
      </w:r>
      <w:r>
        <w:rPr>
          <w:rFonts w:hint="eastAsia" w:ascii="仿宋_GB2312" w:hAnsi="仿宋_GB2312" w:eastAsia="仿宋_GB2312" w:cs="仿宋_GB2312"/>
          <w:kern w:val="2"/>
          <w:sz w:val="32"/>
          <w:szCs w:val="32"/>
          <w:lang w:val="en-US" w:eastAsia="zh-CN" w:bidi="ar"/>
        </w:rPr>
        <w:t>32.54万元。</w:t>
      </w:r>
      <w:r>
        <w:rPr>
          <w:rFonts w:hint="eastAsia" w:ascii="仿宋_GB2312" w:hAnsi="仿宋_GB2312" w:eastAsia="仿宋_GB2312" w:cs="仿宋_GB2312"/>
          <w:color w:val="000000"/>
          <w:sz w:val="32"/>
          <w:szCs w:val="32"/>
        </w:rPr>
        <w:t>主要用于</w:t>
      </w:r>
      <w:r>
        <w:rPr>
          <w:rFonts w:hint="eastAsia" w:ascii="仿宋_GB2312" w:hAnsi="仿宋_GB2312" w:eastAsia="仿宋_GB2312" w:cs="仿宋_GB2312"/>
          <w:color w:val="000000"/>
          <w:sz w:val="32"/>
          <w:szCs w:val="32"/>
          <w:lang w:eastAsia="zh-CN"/>
        </w:rPr>
        <w:t>人大常委会工作、调研、会议</w:t>
      </w:r>
      <w:r>
        <w:rPr>
          <w:rFonts w:hint="eastAsia" w:ascii="仿宋_GB2312" w:hAnsi="仿宋_GB2312" w:eastAsia="仿宋_GB2312" w:cs="仿宋_GB2312"/>
          <w:color w:val="000000"/>
          <w:sz w:val="32"/>
          <w:szCs w:val="32"/>
        </w:rPr>
        <w:t>等所需的公务用车燃料费、维修费、过路过桥费、保险费等支出。</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val="0"/>
          <w:kern w:val="2"/>
          <w:sz w:val="32"/>
          <w:szCs w:val="32"/>
          <w:lang w:val="en-US" w:eastAsia="zh-CN" w:bidi="ar"/>
        </w:rPr>
        <w:t>3.公务接待费支出</w:t>
      </w:r>
      <w:r>
        <w:rPr>
          <w:rFonts w:hint="eastAsia" w:ascii="仿宋_GB2312" w:hAnsi="仿宋_GB2312" w:eastAsia="仿宋_GB2312" w:cs="仿宋_GB2312"/>
          <w:kern w:val="2"/>
          <w:sz w:val="32"/>
          <w:szCs w:val="32"/>
          <w:lang w:val="en-US" w:eastAsia="zh-CN" w:bidi="ar"/>
        </w:rPr>
        <w:t>6.17万元，</w:t>
      </w:r>
      <w:r>
        <w:rPr>
          <w:rStyle w:val="21"/>
          <w:rFonts w:hint="eastAsia" w:ascii="仿宋_GB2312" w:hAnsi="仿宋_GB2312" w:eastAsia="仿宋_GB2312" w:cs="仿宋_GB2312"/>
          <w:b w:val="0"/>
          <w:bCs/>
          <w:kern w:val="2"/>
          <w:sz w:val="32"/>
          <w:szCs w:val="32"/>
          <w:lang w:val="en-US" w:eastAsia="zh-CN" w:bidi="ar"/>
        </w:rPr>
        <w:t>完成预算100%。</w:t>
      </w:r>
      <w:r>
        <w:rPr>
          <w:rFonts w:hint="eastAsia" w:ascii="仿宋_GB2312" w:hAnsi="仿宋_GB2312" w:eastAsia="仿宋_GB2312" w:cs="仿宋_GB2312"/>
          <w:kern w:val="2"/>
          <w:sz w:val="32"/>
          <w:szCs w:val="32"/>
          <w:lang w:val="en-US" w:eastAsia="zh-CN" w:bidi="ar"/>
        </w:rPr>
        <w:t>公务接待费支出决算比2023年度增加1.54万元，增加33.26%。主要原因是</w:t>
      </w:r>
      <w:r>
        <w:rPr>
          <w:rFonts w:hint="eastAsia" w:ascii="仿宋_GB2312" w:hAnsi="仿宋_GB2312" w:eastAsia="仿宋_GB2312" w:cs="仿宋_GB2312"/>
          <w:color w:val="000000"/>
          <w:sz w:val="32"/>
          <w:szCs w:val="32"/>
        </w:rPr>
        <w:t>会议和接待次数的</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kern w:val="2"/>
          <w:sz w:val="32"/>
          <w:szCs w:val="32"/>
          <w:lang w:val="en-US" w:eastAsia="zh-CN" w:bidi="ar"/>
        </w:rPr>
        <w:t>。其中：</w:t>
      </w:r>
    </w:p>
    <w:p>
      <w:pPr>
        <w:pageBreakBefore w:val="0"/>
        <w:numPr>
          <w:ilvl w:val="0"/>
          <w:numId w:val="0"/>
        </w:numPr>
        <w:kinsoku/>
        <w:wordWrap/>
        <w:overflowPunct/>
        <w:topLinePunct w:val="0"/>
        <w:bidi w:val="0"/>
        <w:spacing w:line="576" w:lineRule="exact"/>
        <w:ind w:firstLine="642"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val="0"/>
          <w:kern w:val="2"/>
          <w:sz w:val="32"/>
          <w:szCs w:val="32"/>
          <w:lang w:val="en-US" w:eastAsia="zh-CN" w:bidi="ar"/>
        </w:rPr>
        <w:t>国内公务接待支出</w:t>
      </w:r>
      <w:r>
        <w:rPr>
          <w:rFonts w:hint="eastAsia" w:ascii="仿宋_GB2312" w:hAnsi="仿宋_GB2312" w:eastAsia="仿宋_GB2312" w:cs="仿宋_GB2312"/>
          <w:kern w:val="2"/>
          <w:sz w:val="32"/>
          <w:szCs w:val="32"/>
          <w:lang w:val="en-US" w:eastAsia="zh-CN" w:bidi="ar"/>
        </w:rPr>
        <w:t>6.17万元，</w:t>
      </w:r>
      <w:r>
        <w:rPr>
          <w:rFonts w:hint="eastAsia" w:ascii="仿宋_GB2312" w:hAnsi="仿宋_GB2312" w:eastAsia="仿宋_GB2312" w:cs="仿宋_GB2312"/>
          <w:color w:val="000000"/>
          <w:sz w:val="32"/>
          <w:szCs w:val="32"/>
        </w:rPr>
        <w:t>主要用于</w:t>
      </w:r>
      <w:r>
        <w:rPr>
          <w:rFonts w:hint="eastAsia" w:ascii="仿宋_GB2312" w:hAnsi="仿宋_GB2312" w:eastAsia="仿宋_GB2312" w:cs="仿宋_GB2312"/>
          <w:color w:val="000000"/>
          <w:sz w:val="32"/>
          <w:szCs w:val="32"/>
          <w:lang w:eastAsia="zh-CN"/>
        </w:rPr>
        <w:t>人大常委会工作、调研、会议等</w:t>
      </w:r>
      <w:r>
        <w:rPr>
          <w:rFonts w:hint="eastAsia" w:ascii="仿宋_GB2312" w:hAnsi="仿宋_GB2312" w:eastAsia="仿宋_GB2312" w:cs="仿宋_GB2312"/>
          <w:color w:val="000000"/>
          <w:sz w:val="32"/>
          <w:szCs w:val="32"/>
        </w:rPr>
        <w:t>开支的交通费、住宿费、用餐费等</w:t>
      </w:r>
      <w:r>
        <w:rPr>
          <w:rFonts w:hint="eastAsia" w:ascii="仿宋_GB2312" w:hAnsi="仿宋_GB2312" w:eastAsia="仿宋_GB2312" w:cs="仿宋_GB2312"/>
          <w:kern w:val="2"/>
          <w:sz w:val="32"/>
          <w:szCs w:val="32"/>
          <w:lang w:val="en-US" w:eastAsia="zh-CN" w:bidi="ar"/>
        </w:rPr>
        <w:t>。国内公务接待37批次，407人次（不包括陪同人员），共计支出6.17万元，具体内容包括：</w:t>
      </w:r>
      <w:r>
        <w:rPr>
          <w:rFonts w:hint="eastAsia" w:ascii="仿宋_GB2312" w:hAnsi="仿宋_GB2312" w:eastAsia="仿宋_GB2312" w:cs="仿宋_GB2312"/>
          <w:color w:val="000000"/>
          <w:sz w:val="32"/>
          <w:szCs w:val="32"/>
        </w:rPr>
        <w:t>接待省内、外和州内的考察、调研人员。</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bCs/>
          <w:sz w:val="32"/>
          <w:szCs w:val="32"/>
        </w:rPr>
      </w:pPr>
      <w:r>
        <w:rPr>
          <w:rFonts w:hint="eastAsia" w:ascii="黑体" w:hAnsi="宋体" w:eastAsia="黑体" w:cs="黑体"/>
          <w:kern w:val="2"/>
          <w:sz w:val="32"/>
          <w:szCs w:val="32"/>
          <w:lang w:val="en-US" w:eastAsia="zh-CN" w:bidi="ar"/>
        </w:rPr>
        <w:t>八、</w:t>
      </w:r>
      <w:r>
        <w:rPr>
          <w:rStyle w:val="22"/>
          <w:rFonts w:hint="eastAsia" w:ascii="黑体" w:hAnsi="宋体" w:eastAsia="黑体" w:cs="黑体"/>
          <w:b w:val="0"/>
          <w:bCs/>
          <w:kern w:val="2"/>
          <w:sz w:val="32"/>
          <w:szCs w:val="32"/>
          <w:lang w:val="en-US" w:eastAsia="zh-CN" w:bidi="ar"/>
        </w:rPr>
        <w:t>政府性基金预算支出决算情况说明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2024年度无政府性基金预算财政拨款支出。</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22"/>
          <w:rFonts w:hint="eastAsia" w:ascii="黑体" w:hAnsi="宋体" w:eastAsia="黑体" w:cs="黑体"/>
          <w:b w:val="0"/>
          <w:bCs/>
          <w:kern w:val="2"/>
          <w:sz w:val="32"/>
          <w:szCs w:val="32"/>
          <w:lang w:val="en-US" w:eastAsia="zh-CN" w:bidi="ar"/>
        </w:rPr>
        <w:t>九、国有资本经营预算支出决算情况说明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方正小标宋简体" w:hAnsi="方正小标宋简体" w:eastAsia="方正小标宋简体" w:cs="方正小标宋简体"/>
          <w:kern w:val="2"/>
          <w:sz w:val="44"/>
          <w:szCs w:val="44"/>
        </w:rPr>
      </w:pPr>
      <w:r>
        <w:rPr>
          <w:rFonts w:hint="eastAsia" w:ascii="仿宋_GB2312" w:hAnsi="Calibri" w:eastAsia="仿宋_GB2312" w:cs="仿宋_GB2312"/>
          <w:kern w:val="2"/>
          <w:sz w:val="32"/>
          <w:szCs w:val="32"/>
          <w:lang w:val="en-US" w:eastAsia="zh-CN" w:bidi="ar"/>
        </w:rPr>
        <w:t>2024年度无国有资本经营预算财政拨款支出。</w:t>
      </w:r>
      <w:r>
        <w:rPr>
          <w:rFonts w:hint="eastAsia" w:ascii="方正小标宋简体" w:hAnsi="方正小标宋简体" w:eastAsia="方正小标宋简体" w:cs="方正小标宋简体"/>
          <w:kern w:val="2"/>
          <w:sz w:val="44"/>
          <w:szCs w:val="44"/>
          <w:lang w:val="en-US" w:eastAsia="zh-CN" w:bidi="ar"/>
        </w:rPr>
        <w:t xml:space="preserve"> </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22"/>
          <w:rFonts w:hint="eastAsia" w:ascii="黑体" w:hAnsi="宋体" w:eastAsia="黑体" w:cs="黑体"/>
          <w:b w:val="0"/>
          <w:bCs/>
          <w:kern w:val="2"/>
          <w:sz w:val="32"/>
          <w:szCs w:val="32"/>
          <w:lang w:val="en-US" w:eastAsia="zh-CN" w:bidi="ar"/>
        </w:rPr>
        <w:t>十、其他重要事项的情况说明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（一）机关运行经费支出情况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2024年度，</w:t>
      </w: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人民代表大会常务委员会</w:t>
      </w:r>
      <w:r>
        <w:rPr>
          <w:rFonts w:hint="eastAsia" w:ascii="仿宋_GB2312" w:hAnsi="仿宋_GB2312" w:eastAsia="仿宋_GB2312" w:cs="仿宋_GB2312"/>
          <w:kern w:val="2"/>
          <w:sz w:val="32"/>
          <w:szCs w:val="32"/>
          <w:lang w:val="en-US" w:eastAsia="zh-CN" w:bidi="ar"/>
        </w:rPr>
        <w:t>机关运行经费支出54.95万元，比2023年度减少165.42万元，下降75.06%。主要原因是2023年购置两辆公务用车。</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2"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（二）政府采购支出情况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_GB2312" w:hAnsi="Calibri" w:eastAsia="仿宋_GB2312" w:cs="仿宋_GB2312"/>
          <w:kern w:val="2"/>
          <w:sz w:val="32"/>
          <w:szCs w:val="32"/>
          <w:lang w:val="en-US" w:eastAsia="zh-CN" w:bidi="ar"/>
        </w:rPr>
        <w:t>2024年度</w:t>
      </w:r>
      <w:r>
        <w:rPr>
          <w:rFonts w:hint="eastAsia" w:ascii="仿宋_GB2312" w:eastAsia="仿宋_GB2312"/>
          <w:color w:val="000000"/>
          <w:sz w:val="32"/>
          <w:szCs w:val="32"/>
          <w:lang w:eastAsia="zh-CN"/>
        </w:rPr>
        <w:t>无</w:t>
      </w:r>
      <w:r>
        <w:rPr>
          <w:rFonts w:hint="eastAsia" w:ascii="仿宋_GB2312" w:hAnsi="Calibri" w:eastAsia="仿宋_GB2312" w:cs="仿宋_GB2312"/>
          <w:kern w:val="2"/>
          <w:sz w:val="32"/>
          <w:szCs w:val="32"/>
          <w:lang w:val="en-US" w:eastAsia="zh-CN" w:bidi="ar"/>
        </w:rPr>
        <w:t>政府采购支出。</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2"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（三）国有资产占有使用情况</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截至2024年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Times New Roman"/>
          <w:kern w:val="2"/>
          <w:sz w:val="32"/>
          <w:szCs w:val="32"/>
          <w:lang w:val="en-US" w:eastAsia="zh-CN" w:bidi="ar"/>
        </w:rPr>
        <w:t>31</w:t>
      </w:r>
      <w:r>
        <w:rPr>
          <w:rFonts w:hint="eastAsia" w:ascii="仿宋_GB2312" w:hAnsi="Calibri" w:eastAsia="仿宋_GB2312" w:cs="仿宋_GB2312"/>
          <w:kern w:val="2"/>
          <w:sz w:val="32"/>
          <w:szCs w:val="32"/>
          <w:lang w:val="en-US" w:eastAsia="zh-CN" w:bidi="ar"/>
        </w:rPr>
        <w:t>日，</w:t>
      </w:r>
      <w:r>
        <w:rPr>
          <w:rFonts w:hint="eastAsia" w:ascii="仿宋_GB2312" w:eastAsia="仿宋_GB2312"/>
          <w:color w:val="000000"/>
          <w:sz w:val="32"/>
          <w:szCs w:val="32"/>
        </w:rPr>
        <w:t>茂县</w:t>
      </w:r>
      <w:r>
        <w:rPr>
          <w:rFonts w:hint="eastAsia" w:ascii="仿宋_GB2312" w:eastAsia="仿宋_GB2312"/>
          <w:color w:val="000000"/>
          <w:sz w:val="32"/>
          <w:szCs w:val="32"/>
          <w:lang w:eastAsia="zh-CN"/>
        </w:rPr>
        <w:t>人民代表大会常务委员会</w:t>
      </w:r>
      <w:r>
        <w:rPr>
          <w:rFonts w:hint="eastAsia" w:ascii="仿宋_GB2312" w:hAnsi="Calibri" w:eastAsia="仿宋_GB2312" w:cs="仿宋_GB2312"/>
          <w:kern w:val="2"/>
          <w:sz w:val="32"/>
          <w:szCs w:val="32"/>
          <w:lang w:val="en-US" w:eastAsia="zh-CN" w:bidi="ar"/>
        </w:rPr>
        <w:t>共有车辆</w:t>
      </w:r>
      <w:r>
        <w:rPr>
          <w:rFonts w:hint="eastAsia" w:ascii="仿宋_GB2312" w:hAnsi="Calibri" w:eastAsia="仿宋_GB2312" w:cs="Times New Roman"/>
          <w:kern w:val="2"/>
          <w:sz w:val="32"/>
          <w:szCs w:val="32"/>
          <w:lang w:val="en-US" w:eastAsia="zh-CN" w:bidi="ar"/>
        </w:rPr>
        <w:t>6</w:t>
      </w:r>
      <w:r>
        <w:rPr>
          <w:rFonts w:hint="eastAsia" w:ascii="仿宋_GB2312" w:hAnsi="Calibri" w:eastAsia="仿宋_GB2312" w:cs="仿宋_GB2312"/>
          <w:kern w:val="2"/>
          <w:sz w:val="32"/>
          <w:szCs w:val="32"/>
          <w:lang w:val="en-US" w:eastAsia="zh-CN" w:bidi="ar"/>
        </w:rPr>
        <w:t>辆，其中：主要领导干部用车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辆、机要通信用车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辆、应急保障用车</w:t>
      </w:r>
      <w:r>
        <w:rPr>
          <w:rFonts w:hint="eastAsia" w:ascii="仿宋_GB2312" w:hAnsi="Calibri" w:eastAsia="仿宋_GB2312" w:cs="Times New Roman"/>
          <w:kern w:val="2"/>
          <w:sz w:val="32"/>
          <w:szCs w:val="32"/>
          <w:lang w:val="en-US" w:eastAsia="zh-CN" w:bidi="ar"/>
        </w:rPr>
        <w:t>6</w:t>
      </w:r>
      <w:r>
        <w:rPr>
          <w:rFonts w:hint="eastAsia" w:ascii="仿宋_GB2312" w:hAnsi="Calibri" w:eastAsia="仿宋_GB2312" w:cs="仿宋_GB2312"/>
          <w:kern w:val="2"/>
          <w:sz w:val="32"/>
          <w:szCs w:val="32"/>
          <w:lang w:val="en-US" w:eastAsia="zh-CN" w:bidi="ar"/>
        </w:rPr>
        <w:t>辆、其他用车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辆。单价</w:t>
      </w:r>
      <w:r>
        <w:rPr>
          <w:rFonts w:hint="eastAsia" w:ascii="仿宋_GB2312" w:hAnsi="Calibri" w:eastAsia="仿宋_GB2312" w:cs="Times New Roman"/>
          <w:kern w:val="2"/>
          <w:sz w:val="32"/>
          <w:szCs w:val="32"/>
          <w:lang w:val="en-US" w:eastAsia="zh-CN" w:bidi="ar"/>
        </w:rPr>
        <w:t>50</w:t>
      </w:r>
      <w:r>
        <w:rPr>
          <w:rFonts w:hint="eastAsia" w:ascii="仿宋_GB2312" w:hAnsi="Calibri" w:eastAsia="仿宋_GB2312" w:cs="仿宋_GB2312"/>
          <w:kern w:val="2"/>
          <w:sz w:val="32"/>
          <w:szCs w:val="32"/>
          <w:lang w:val="en-US" w:eastAsia="zh-CN" w:bidi="ar"/>
        </w:rPr>
        <w:t>万元以上通用设备</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台（套），单价</w:t>
      </w:r>
      <w:r>
        <w:rPr>
          <w:rFonts w:hint="eastAsia" w:ascii="仿宋_GB2312" w:hAnsi="Calibri" w:eastAsia="仿宋_GB2312" w:cs="Times New Roman"/>
          <w:kern w:val="2"/>
          <w:sz w:val="32"/>
          <w:szCs w:val="32"/>
          <w:lang w:val="en-US" w:eastAsia="zh-CN" w:bidi="ar"/>
        </w:rPr>
        <w:t>100</w:t>
      </w:r>
      <w:r>
        <w:rPr>
          <w:rFonts w:hint="eastAsia" w:ascii="仿宋_GB2312" w:hAnsi="Calibri" w:eastAsia="仿宋_GB2312" w:cs="仿宋_GB2312"/>
          <w:kern w:val="2"/>
          <w:sz w:val="32"/>
          <w:szCs w:val="32"/>
          <w:lang w:val="en-US" w:eastAsia="zh-CN" w:bidi="ar"/>
        </w:rPr>
        <w:t>万元以上专用设备（不含车辆）</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2"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（四）预算绩效管理情况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根据预算绩效管理要求，本单位在2024年度预算编制阶段，组织对代表活动经费、学习考察经费和县人代会经费等10个项目开展了预算事前绩效评估，对10个项目编制了绩效目标，预算执行过程中，选取10个项目开展绩效监控，组织对10个项目开展绩效自评，绩效自评表详见第四部分附件。</w:t>
      </w:r>
    </w:p>
    <w:p>
      <w:pPr>
        <w:spacing w:after="0" w:line="640" w:lineRule="exact"/>
        <w:ind w:firstLine="640" w:firstLineChars="200"/>
        <w:jc w:val="both"/>
        <w:rPr>
          <w:rFonts w:hint="eastAsia" w:ascii="仿宋_GB2312"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全面开展绩效自评，形成茂县人大常委会办公室</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和</w:t>
      </w:r>
      <w:r>
        <w:rPr>
          <w:rFonts w:hint="eastAsia" w:ascii="仿宋_GB2312" w:hAnsi="Times New Roman" w:eastAsia="仿宋_GB2312" w:cs="仿宋_GB2312"/>
          <w:kern w:val="2"/>
          <w:sz w:val="32"/>
          <w:szCs w:val="32"/>
          <w:lang w:val="en-US" w:eastAsia="zh-CN" w:bidi="ar"/>
        </w:rPr>
        <w:t>代表活动经费、学习考察经费</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仿宋_GB2312"/>
          <w:kern w:val="2"/>
          <w:sz w:val="32"/>
          <w:szCs w:val="32"/>
          <w:lang w:val="en-US" w:eastAsia="zh-CN" w:bidi="ar"/>
        </w:rPr>
        <w:t>县人代会经费、州代表履职经费、无固定工资收入代表经费等专项预算项目绩效自评报告，</w:t>
      </w:r>
      <w:r>
        <w:rPr>
          <w:rFonts w:hint="eastAsia" w:ascii="仿宋_GB2312" w:hAnsi="仿宋_GB2312" w:eastAsia="仿宋_GB2312" w:cs="仿宋_GB2312"/>
          <w:color w:val="auto"/>
          <w:sz w:val="32"/>
          <w:szCs w:val="32"/>
          <w:highlight w:val="none"/>
          <w:lang w:val="en-US" w:eastAsia="zh-CN"/>
        </w:rPr>
        <w:t>其中，茂县人大常委会办公室部门整体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绩效自评得分为87分，绩效自评综述：</w:t>
      </w:r>
      <w:r>
        <w:rPr>
          <w:rFonts w:hint="eastAsia" w:ascii="仿宋_GB2312" w:eastAsia="仿宋_GB2312" w:cs="仿宋_GB2312"/>
          <w:color w:val="000000"/>
          <w:kern w:val="0"/>
          <w:sz w:val="32"/>
          <w:szCs w:val="32"/>
          <w:lang w:val="en-US" w:eastAsia="zh-CN"/>
        </w:rPr>
        <w:t>2024年我单位部门整体支出绩效评价自查自评结果良好。全年</w:t>
      </w:r>
      <w:r>
        <w:rPr>
          <w:rFonts w:hint="eastAsia" w:ascii="仿宋_GB2312" w:eastAsia="仿宋_GB2312" w:cs="仿宋_GB2312"/>
          <w:color w:val="000000"/>
          <w:kern w:val="2"/>
          <w:sz w:val="32"/>
          <w:szCs w:val="32"/>
          <w:lang w:val="en-US" w:eastAsia="zh-CN"/>
        </w:rPr>
        <w:t>整体支出严格按照相关制度进行财务核算，做到资金专款专用，资金支付依据和开支标准合规合法。</w:t>
      </w:r>
      <w:r>
        <w:rPr>
          <w:rFonts w:hint="eastAsia" w:ascii="仿宋_GB2312" w:eastAsia="仿宋_GB2312" w:cs="仿宋_GB2312"/>
          <w:color w:val="000000"/>
          <w:kern w:val="0"/>
          <w:sz w:val="32"/>
          <w:szCs w:val="32"/>
          <w:lang w:val="en-US" w:eastAsia="zh-CN"/>
        </w:rPr>
        <w:t>基本支出保证了部门的正常运行和日常工作的正常开展，达到了预期绩效目标</w:t>
      </w:r>
      <w:r>
        <w:rPr>
          <w:rFonts w:hint="eastAsia" w:ascii="仿宋_GB2312" w:hAnsi="仿宋_GB2312" w:eastAsia="仿宋_GB2312" w:cs="仿宋_GB2312"/>
          <w:color w:val="auto"/>
          <w:sz w:val="32"/>
          <w:szCs w:val="32"/>
          <w:highlight w:val="none"/>
          <w:lang w:val="en-US" w:eastAsia="zh-CN"/>
        </w:rPr>
        <w:t>。</w:t>
      </w:r>
      <w:r>
        <w:rPr>
          <w:rFonts w:hint="eastAsia" w:ascii="仿宋_GB2312" w:hAnsi="Times New Roman" w:eastAsia="仿宋_GB2312" w:cs="仿宋_GB2312"/>
          <w:kern w:val="2"/>
          <w:sz w:val="32"/>
          <w:szCs w:val="32"/>
          <w:lang w:val="en-US" w:eastAsia="zh-CN" w:bidi="ar"/>
        </w:rPr>
        <w:t>代表活动经费</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算项目绩效自评得分为100分</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仿宋_GB2312"/>
          <w:kern w:val="2"/>
          <w:sz w:val="32"/>
          <w:szCs w:val="32"/>
          <w:lang w:val="en-US" w:eastAsia="zh-CN" w:bidi="ar"/>
        </w:rPr>
        <w:t>县人代会经费</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算项目绩效自评得分为100分</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仿宋_GB2312"/>
          <w:kern w:val="2"/>
          <w:sz w:val="32"/>
          <w:szCs w:val="32"/>
          <w:lang w:val="en-US" w:eastAsia="zh-CN" w:bidi="ar"/>
        </w:rPr>
        <w:t>学习考察经费</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算项目绩效自评得分为100分</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仿宋_GB2312"/>
          <w:kern w:val="2"/>
          <w:sz w:val="32"/>
          <w:szCs w:val="32"/>
          <w:lang w:val="en-US" w:eastAsia="zh-CN" w:bidi="ar"/>
        </w:rPr>
        <w:t>州代表履职经费</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算项目绩效自评得分为100分</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仿宋_GB2312"/>
          <w:kern w:val="2"/>
          <w:sz w:val="32"/>
          <w:szCs w:val="32"/>
          <w:lang w:val="en-US" w:eastAsia="zh-CN" w:bidi="ar"/>
        </w:rPr>
        <w:t>无固定工资收入代表经费</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算项目绩效自评得分为100分。</w:t>
      </w:r>
      <w:r>
        <w:rPr>
          <w:rFonts w:hint="eastAsia" w:ascii="仿宋_GB2312" w:hAnsi="仿宋_GB2312" w:eastAsia="仿宋_GB2312" w:cs="仿宋_GB2312"/>
          <w:color w:val="000000"/>
          <w:sz w:val="32"/>
          <w:szCs w:val="32"/>
          <w:highlight w:val="none"/>
          <w:lang w:val="en-US" w:eastAsia="zh-CN"/>
        </w:rPr>
        <w:t>绩效自评综述：专项</w:t>
      </w:r>
      <w:r>
        <w:rPr>
          <w:rFonts w:hint="eastAsia" w:ascii="仿宋_GB2312" w:eastAsia="仿宋_GB2312" w:cs="仿宋_GB2312"/>
          <w:color w:val="000000"/>
          <w:kern w:val="0"/>
          <w:sz w:val="31"/>
          <w:szCs w:val="31"/>
          <w:lang w:val="en-US" w:eastAsia="zh-CN"/>
        </w:rPr>
        <w:t>项目绩效评价自查自评结果良好，</w:t>
      </w:r>
      <w:r>
        <w:rPr>
          <w:rFonts w:hint="eastAsia" w:ascii="仿宋_GB2312" w:eastAsia="仿宋_GB2312" w:cs="仿宋_GB2312"/>
          <w:color w:val="000000"/>
          <w:kern w:val="0"/>
          <w:sz w:val="32"/>
          <w:szCs w:val="32"/>
          <w:lang w:val="en-US" w:eastAsia="zh-CN"/>
        </w:rPr>
        <w:t>达到了预期绩效目标</w:t>
      </w:r>
      <w:r>
        <w:rPr>
          <w:rFonts w:hint="eastAsia" w:ascii="仿宋_GB2312" w:eastAsia="仿宋_GB2312" w:cs="仿宋_GB2312"/>
          <w:color w:val="000000"/>
          <w:kern w:val="0"/>
          <w:sz w:val="31"/>
          <w:szCs w:val="31"/>
          <w:lang w:val="en-US" w:eastAsia="zh-CN"/>
        </w:rPr>
        <w:t>。项目</w:t>
      </w:r>
      <w:r>
        <w:rPr>
          <w:rFonts w:hint="eastAsia" w:ascii="仿宋_GB2312" w:eastAsia="仿宋_GB2312" w:cs="仿宋_GB2312"/>
          <w:color w:val="000000"/>
          <w:kern w:val="2"/>
          <w:sz w:val="32"/>
          <w:szCs w:val="32"/>
          <w:lang w:val="en-US" w:eastAsia="zh-CN"/>
        </w:rPr>
        <w:t>支出严格按照相关制度进行财务核算，做到资金专款专用，资金支付依据和开支标准合规合法。各项专项预算项目</w:t>
      </w:r>
      <w:r>
        <w:rPr>
          <w:rFonts w:hint="eastAsia" w:ascii="仿宋_GB2312" w:eastAsia="仿宋_GB2312" w:cs="仿宋_GB2312"/>
          <w:color w:val="000000"/>
          <w:kern w:val="0"/>
          <w:sz w:val="31"/>
          <w:szCs w:val="31"/>
          <w:lang w:val="en-US" w:eastAsia="zh-CN"/>
        </w:rPr>
        <w:t>保障了</w:t>
      </w:r>
      <w:r>
        <w:rPr>
          <w:rFonts w:hint="eastAsia" w:ascii="仿宋_GB2312" w:eastAsia="仿宋_GB2312" w:cs="仿宋_GB2312"/>
          <w:kern w:val="2"/>
          <w:sz w:val="32"/>
          <w:szCs w:val="32"/>
          <w:lang w:val="en-US" w:eastAsia="zh-CN"/>
        </w:rPr>
        <w:t>全年调研、视察等专项活动以及其他阶段性工作，</w:t>
      </w:r>
      <w:r>
        <w:rPr>
          <w:rFonts w:hint="eastAsia" w:ascii="仿宋" w:eastAsia="仿宋" w:cs="仿宋"/>
          <w:kern w:val="2"/>
          <w:sz w:val="32"/>
          <w:szCs w:val="32"/>
          <w:lang w:val="en-US" w:eastAsia="zh-CN"/>
        </w:rPr>
        <w:t>不断提升单位工作效率和满意度。</w:t>
      </w:r>
      <w:r>
        <w:rPr>
          <w:rFonts w:hint="eastAsia" w:ascii="仿宋_GB2312" w:hAnsi="仿宋_GB2312" w:eastAsia="仿宋_GB2312" w:cs="仿宋_GB2312"/>
          <w:color w:val="auto"/>
          <w:sz w:val="32"/>
          <w:szCs w:val="32"/>
          <w:highlight w:val="none"/>
          <w:lang w:val="en-US" w:eastAsia="zh-CN"/>
        </w:rPr>
        <w:t>绩效自评报告详见附件。</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br w:type="page"/>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0" w:firstLineChars="200"/>
        <w:jc w:val="center"/>
        <w:textAlignment w:val="auto"/>
        <w:outlineLvl w:val="0"/>
        <w:rPr>
          <w:rFonts w:hint="eastAsia" w:ascii="黑体" w:hAnsi="宋体" w:eastAsia="黑体" w:cs="Times New Roman"/>
          <w:b w:val="0"/>
          <w:bCs/>
          <w:kern w:val="44"/>
          <w:sz w:val="44"/>
          <w:szCs w:val="44"/>
        </w:rPr>
      </w:pPr>
      <w:r>
        <w:rPr>
          <w:rFonts w:hint="eastAsia" w:ascii="黑体" w:hAnsi="宋体" w:eastAsia="黑体" w:cs="黑体"/>
          <w:kern w:val="2"/>
          <w:sz w:val="44"/>
          <w:szCs w:val="44"/>
          <w:lang w:val="en-US" w:eastAsia="zh-CN" w:bidi="ar"/>
        </w:rPr>
        <w:t>第三部分</w:t>
      </w:r>
      <w:r>
        <w:rPr>
          <w:rFonts w:hint="eastAsia" w:ascii="黑体" w:hAnsi="宋体" w:eastAsia="黑体" w:cs="Times New Roman"/>
          <w:kern w:val="2"/>
          <w:sz w:val="44"/>
          <w:szCs w:val="44"/>
          <w:lang w:val="en-US" w:eastAsia="zh-CN" w:bidi="ar"/>
        </w:rPr>
        <w:t xml:space="preserve">  </w:t>
      </w:r>
      <w:r>
        <w:rPr>
          <w:rFonts w:hint="eastAsia" w:ascii="黑体" w:hAnsi="宋体" w:eastAsia="黑体" w:cs="黑体"/>
          <w:kern w:val="2"/>
          <w:sz w:val="44"/>
          <w:szCs w:val="44"/>
          <w:lang w:val="en-US" w:eastAsia="zh-CN" w:bidi="ar"/>
        </w:rPr>
        <w:t>名</w:t>
      </w:r>
      <w:r>
        <w:rPr>
          <w:rStyle w:val="20"/>
          <w:rFonts w:hint="eastAsia" w:ascii="黑体" w:hAnsi="宋体" w:eastAsia="黑体" w:cs="黑体"/>
          <w:b w:val="0"/>
          <w:bCs/>
          <w:kern w:val="44"/>
          <w:sz w:val="44"/>
          <w:szCs w:val="44"/>
          <w:lang w:val="en-US" w:eastAsia="zh-CN" w:bidi="ar"/>
        </w:rPr>
        <w:t>词解释</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left"/>
        <w:textAlignment w:val="auto"/>
        <w:rPr>
          <w:rFonts w:hint="eastAsia" w:ascii="宋体" w:hAnsi="Calibri" w:eastAsia="宋体" w:cs="Times New Roman"/>
          <w:b/>
          <w:bCs w:val="0"/>
          <w:kern w:val="2"/>
          <w:sz w:val="44"/>
          <w:szCs w:val="44"/>
        </w:rPr>
      </w:pPr>
      <w:r>
        <w:rPr>
          <w:rFonts w:hint="eastAsia" w:ascii="宋体" w:hAnsi="Calibri" w:eastAsia="宋体" w:cs="Times New Roman"/>
          <w:b/>
          <w:bCs w:val="0"/>
          <w:kern w:val="2"/>
          <w:sz w:val="44"/>
          <w:szCs w:val="44"/>
          <w:lang w:val="en-US" w:eastAsia="zh-CN" w:bidi="ar"/>
        </w:rPr>
        <w:t xml:space="preserve"> </w:t>
      </w:r>
    </w:p>
    <w:p>
      <w:pPr>
        <w:pStyle w:val="24"/>
        <w:spacing w:line="560" w:lineRule="exact"/>
        <w:ind w:left="640"/>
        <w:rPr>
          <w:rFonts w:ascii="仿宋_GB2312" w:eastAsia="仿宋_GB2312"/>
          <w:sz w:val="32"/>
          <w:szCs w:val="32"/>
        </w:rPr>
      </w:pPr>
      <w:r>
        <w:rPr>
          <w:rFonts w:hint="eastAsia" w:ascii="仿宋_GB2312" w:eastAsia="仿宋_GB2312"/>
          <w:sz w:val="32"/>
          <w:szCs w:val="32"/>
        </w:rPr>
        <w:t xml:space="preserve">1.财政拨款收入：指州级财政当年拨付的资金。 </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4"/>
        <w:spacing w:line="560" w:lineRule="exact"/>
        <w:ind w:firstLine="640" w:firstLineChars="200"/>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t>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center"/>
        <w:textAlignment w:val="auto"/>
        <w:outlineLvl w:val="0"/>
        <w:rPr>
          <w:rFonts w:hint="eastAsia" w:ascii="黑体" w:hAnsi="宋体" w:eastAsia="黑体" w:cs="Times New Roman"/>
          <w:b w:val="0"/>
          <w:bCs/>
          <w:kern w:val="44"/>
          <w:sz w:val="44"/>
          <w:szCs w:val="44"/>
        </w:rPr>
      </w:pPr>
      <w:r>
        <w:rPr>
          <w:rFonts w:hint="eastAsia" w:ascii="宋体" w:hAnsi="Calibri" w:eastAsia="宋体" w:cs="Times New Roman"/>
          <w:b/>
          <w:bCs w:val="0"/>
          <w:kern w:val="2"/>
          <w:sz w:val="44"/>
          <w:szCs w:val="44"/>
          <w:lang w:val="en-US" w:eastAsia="zh-CN" w:bidi="ar"/>
        </w:rPr>
        <w:br w:type="page"/>
      </w:r>
      <w:r>
        <w:rPr>
          <w:rFonts w:hint="eastAsia" w:ascii="黑体" w:hAnsi="宋体" w:eastAsia="黑体" w:cs="黑体"/>
          <w:kern w:val="2"/>
          <w:sz w:val="44"/>
          <w:szCs w:val="44"/>
          <w:lang w:val="en-US" w:eastAsia="zh-CN" w:bidi="ar"/>
        </w:rPr>
        <w:t>第</w:t>
      </w:r>
      <w:r>
        <w:rPr>
          <w:rStyle w:val="20"/>
          <w:rFonts w:hint="eastAsia" w:ascii="黑体" w:hAnsi="宋体" w:eastAsia="黑体" w:cs="黑体"/>
          <w:b w:val="0"/>
          <w:bCs/>
          <w:kern w:val="44"/>
          <w:sz w:val="44"/>
          <w:szCs w:val="44"/>
          <w:lang w:val="en-US" w:eastAsia="zh-CN" w:bidi="ar"/>
        </w:rPr>
        <w:t>四部分</w:t>
      </w:r>
      <w:r>
        <w:rPr>
          <w:rStyle w:val="20"/>
          <w:rFonts w:hint="eastAsia" w:ascii="黑体" w:hAnsi="宋体" w:eastAsia="黑体" w:cs="Times New Roman"/>
          <w:b w:val="0"/>
          <w:bCs/>
          <w:kern w:val="44"/>
          <w:sz w:val="44"/>
          <w:szCs w:val="44"/>
          <w:lang w:val="en-US" w:eastAsia="zh-CN" w:bidi="ar"/>
        </w:rPr>
        <w:t xml:space="preserve"> </w:t>
      </w:r>
      <w:r>
        <w:rPr>
          <w:rStyle w:val="20"/>
          <w:rFonts w:hint="eastAsia" w:ascii="黑体" w:hAnsi="宋体" w:eastAsia="黑体" w:cs="黑体"/>
          <w:b w:val="0"/>
          <w:bCs/>
          <w:kern w:val="44"/>
          <w:sz w:val="44"/>
          <w:szCs w:val="44"/>
          <w:lang w:val="en-US" w:eastAsia="zh-CN" w:bidi="ar"/>
        </w:rPr>
        <w:t>附件</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572" w:lineRule="exact"/>
        <w:ind w:left="0" w:right="0" w:firstLine="640" w:firstLineChars="200"/>
        <w:jc w:val="left"/>
        <w:textAlignment w:val="auto"/>
        <w:outlineLvl w:val="0"/>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spacing w:line="578" w:lineRule="exact"/>
        <w:contextualSpacing/>
        <w:rPr>
          <w:rFonts w:eastAsia="黑体"/>
          <w:szCs w:val="32"/>
          <w:lang w:val="zh-CN"/>
        </w:rPr>
      </w:pPr>
    </w:p>
    <w:p>
      <w:pPr>
        <w:widowControl/>
        <w:spacing w:line="578" w:lineRule="exact"/>
        <w:contextualSpacing/>
        <w:jc w:val="center"/>
        <w:rPr>
          <w:rFonts w:hint="default" w:eastAsia="方正小标宋简体"/>
          <w:bCs/>
          <w:sz w:val="44"/>
          <w:szCs w:val="44"/>
          <w:shd w:val="clear" w:color="auto" w:fill="FFFFFF"/>
          <w:lang w:val="en-US" w:eastAsia="zh-CN"/>
        </w:rPr>
      </w:pPr>
      <w:r>
        <w:rPr>
          <w:rFonts w:hint="eastAsia" w:eastAsia="方正小标宋简体"/>
          <w:bCs/>
          <w:sz w:val="44"/>
          <w:szCs w:val="44"/>
          <w:shd w:val="clear" w:color="auto" w:fill="FFFFFF"/>
          <w:lang w:eastAsia="zh-CN"/>
        </w:rPr>
        <w:t>茂县人大常委会办公室</w:t>
      </w:r>
    </w:p>
    <w:p>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自评</w:t>
      </w:r>
      <w:r>
        <w:rPr>
          <w:rFonts w:eastAsia="方正小标宋简体"/>
          <w:bCs/>
          <w:sz w:val="44"/>
          <w:szCs w:val="44"/>
          <w:shd w:val="clear" w:color="auto" w:fill="FFFFFF"/>
        </w:rPr>
        <w:t>报告</w:t>
      </w:r>
    </w:p>
    <w:p>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pPr>
        <w:widowControl/>
        <w:adjustRightInd w:val="0"/>
        <w:snapToGrid w:val="0"/>
        <w:spacing w:line="578" w:lineRule="exact"/>
        <w:contextualSpacing/>
        <w:jc w:val="left"/>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一、单位基本情况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（一）机构组成。</w:t>
      </w:r>
      <w:bookmarkStart w:id="2" w:name="OLE_LINK1"/>
      <w:r>
        <w:rPr>
          <w:rFonts w:hint="eastAsia" w:ascii="仿宋_GB2312" w:hAnsi="Calibri" w:eastAsia="仿宋_GB2312" w:cs="仿宋"/>
          <w:color w:val="000000"/>
          <w:kern w:val="0"/>
          <w:sz w:val="32"/>
          <w:szCs w:val="32"/>
          <w:lang w:val="en-US" w:eastAsia="zh-CN" w:bidi="ar"/>
        </w:rPr>
        <w:t>根据宪法和法律规定的主要职能，结合我县经济、社会发展状况，从依法治县和人大工作实际出发，县人大机关设科级综合办事机构1个，工作机构1个，科级专门委员会4个，股级事业机构1个。即设立常委会办公室、人事代表工作委员会和法监司和民宗外事委员会、财政经济预算委员会、教科文卫和社建委员会、农业农村和城环资委员会；人大常委会办公室信息和预算联网中心。</w:t>
      </w:r>
      <w:bookmarkEnd w:id="2"/>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（二）机构职能。</w:t>
      </w:r>
      <w:r>
        <w:rPr>
          <w:rFonts w:hint="eastAsia" w:ascii="仿宋_GB2312" w:hAnsi="Calibri" w:eastAsia="仿宋_GB2312" w:cs="仿宋"/>
          <w:color w:val="000000"/>
          <w:kern w:val="0"/>
          <w:sz w:val="32"/>
          <w:szCs w:val="32"/>
          <w:lang w:val="en-US" w:eastAsia="zh-CN" w:bidi="ar"/>
        </w:rPr>
        <w:t>茂县人大常委会是茂县人民代表大会的常设机构。根据《宪法》《地方组织法》及其他有关法律、法规的规定，县人大常委会的主要职能是：（1）保证宪法、法律和上级人民代表大会及其常委会的决议、决定在本行政区域内的遵守和执行。（2）领导或主持茂县人民代表的选举；领导和指导全县乡镇人民代表大会代表的选举。（3）召集茂县人民代表大会会议。（4）讨论、决定全县政治、经济和社会发展重大事项。（5）根据县政府的建议，决定对全县国民经济和社会发展计划、财政预算的部分变更。（6）监督县政府、县监察委员会、县人民法院、县人民检察院工作，联系本级人大代表，受理人民群众对“一府一委两院”和国家机关工作人员的申诉和意见。（7）撤销乡镇人民代表大会及其主席团的不适当的决议；撤销县政府不适当的决定和命令。（8）依照法律规定的范围和程序决定县级国家机关工作人员职务的任免或撤销。（9）在县人民代表大会闭会期间，补选上一级人民代表大会出缺的代表以及罢免个别代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（三）人员概况。</w:t>
      </w:r>
      <w:r>
        <w:rPr>
          <w:rFonts w:hint="eastAsia" w:ascii="仿宋_GB2312" w:hAnsi="Calibri" w:eastAsia="仿宋_GB2312" w:cs="仿宋"/>
          <w:color w:val="000000"/>
          <w:kern w:val="0"/>
          <w:sz w:val="32"/>
          <w:szCs w:val="32"/>
          <w:lang w:val="en-US" w:eastAsia="zh-CN" w:bidi="ar"/>
        </w:rPr>
        <w:t>截至2024年末，茂县人大常委会办公室属一级预算单位，其中行政单位1个，其他事业单位1个。总编制33名，其中：行政编制21名，行政工勤5名，事业编制7名。在职人员总数34人，其中：行政人员21人，行政工勤6人，事业人员7人；退休人员38人，遗属4人。</w:t>
      </w:r>
    </w:p>
    <w:p>
      <w:pPr>
        <w:widowControl/>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en-US" w:eastAsia="zh-CN" w:bidi="ar"/>
        </w:rPr>
        <w:t>二、部门资金收支情况</w:t>
      </w:r>
    </w:p>
    <w:p>
      <w:pPr>
        <w:widowControl/>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（一）收入情况。</w:t>
      </w:r>
      <w:r>
        <w:rPr>
          <w:rFonts w:hint="eastAsia" w:ascii="仿宋_GB2312" w:hAnsi="Calibri" w:eastAsia="仿宋_GB2312" w:cs="仿宋"/>
          <w:color w:val="000000"/>
          <w:kern w:val="0"/>
          <w:sz w:val="32"/>
          <w:szCs w:val="32"/>
          <w:lang w:val="en-US" w:eastAsia="zh-CN" w:bidi="ar"/>
        </w:rPr>
        <w:t>茂县人大常委会办公室2024年年初预算收入</w:t>
      </w:r>
      <w:bookmarkStart w:id="3" w:name="OLE_LINK2"/>
      <w:r>
        <w:rPr>
          <w:rFonts w:hint="eastAsia" w:ascii="仿宋_GB2312" w:hAnsi="Calibri" w:eastAsia="仿宋_GB2312" w:cs="仿宋"/>
          <w:color w:val="000000"/>
          <w:kern w:val="0"/>
          <w:sz w:val="32"/>
          <w:szCs w:val="32"/>
          <w:lang w:val="en-US" w:eastAsia="zh-CN" w:bidi="ar"/>
        </w:rPr>
        <w:t>994.06</w:t>
      </w:r>
      <w:bookmarkEnd w:id="3"/>
      <w:r>
        <w:rPr>
          <w:rFonts w:hint="eastAsia" w:ascii="仿宋_GB2312" w:hAnsi="Calibri" w:eastAsia="仿宋_GB2312" w:cs="仿宋"/>
          <w:color w:val="000000"/>
          <w:kern w:val="0"/>
          <w:sz w:val="32"/>
          <w:szCs w:val="32"/>
          <w:lang w:val="en-US" w:eastAsia="zh-CN" w:bidi="ar"/>
        </w:rPr>
        <w:t>万元，决算报表收入994.06万元。</w:t>
      </w:r>
    </w:p>
    <w:p>
      <w:pPr>
        <w:widowControl/>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（二）支出情况。</w:t>
      </w:r>
      <w:r>
        <w:rPr>
          <w:rFonts w:hint="eastAsia" w:ascii="仿宋_GB2312" w:hAnsi="Calibri" w:eastAsia="仿宋_GB2312" w:cs="仿宋"/>
          <w:color w:val="000000"/>
          <w:kern w:val="0"/>
          <w:sz w:val="32"/>
          <w:szCs w:val="32"/>
          <w:lang w:val="en-US" w:eastAsia="zh-CN" w:bidi="ar"/>
        </w:rPr>
        <w:t>茂县人大常委会办公室2024年年初预算支出994.06万元，决算报表支出994.06万元，其中：基本支出865.14万元，项目支出128.91万元。</w:t>
      </w:r>
    </w:p>
    <w:p>
      <w:pPr>
        <w:widowControl/>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w:t>
      </w:r>
      <w:r>
        <w:rPr>
          <w:rFonts w:hint="eastAsia" w:ascii="仿宋_GB2312" w:hAnsi="Calibri" w:eastAsia="仿宋_GB2312" w:cs="仿宋"/>
          <w:color w:val="000000"/>
          <w:kern w:val="0"/>
          <w:sz w:val="32"/>
          <w:szCs w:val="32"/>
          <w:lang w:val="en-US" w:eastAsia="zh-CN" w:bidi="ar"/>
        </w:rPr>
        <w:t>结余分配和结转结余情况。茂县人大常委会办公室2024年决算报表无结转结余情况。</w:t>
      </w:r>
    </w:p>
    <w:p>
      <w:pPr>
        <w:widowControl/>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en-US" w:eastAsia="zh-CN" w:bidi="ar"/>
        </w:rPr>
        <w:t>三、部门预算绩效分析</w:t>
      </w:r>
    </w:p>
    <w:p>
      <w:pPr>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（一）部门预算总体绩效分析</w:t>
      </w:r>
    </w:p>
    <w:p>
      <w:pPr>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en-US" w:eastAsia="zh-CN" w:bidi="ar"/>
        </w:rPr>
        <w:t>1.</w:t>
      </w:r>
      <w:r>
        <w:rPr>
          <w:rFonts w:hint="eastAsia" w:ascii="仿宋_GB2312" w:hAnsi="Calibri" w:eastAsia="仿宋_GB2312" w:cs="仿宋"/>
          <w:color w:val="000000"/>
          <w:kern w:val="0"/>
          <w:sz w:val="32"/>
          <w:szCs w:val="32"/>
          <w:lang w:val="zh-CN" w:eastAsia="zh-CN" w:bidi="ar"/>
        </w:rPr>
        <w:t>履职效能。</w:t>
      </w:r>
      <w:r>
        <w:rPr>
          <w:rFonts w:hint="eastAsia" w:ascii="仿宋_GB2312" w:hAnsi="Calibri" w:eastAsia="仿宋_GB2312" w:cs="仿宋"/>
          <w:color w:val="000000"/>
          <w:kern w:val="0"/>
          <w:sz w:val="32"/>
          <w:szCs w:val="32"/>
          <w:lang w:val="en-US" w:eastAsia="zh-CN" w:bidi="ar"/>
        </w:rPr>
        <w:t>贯彻执行国家法律法规，监督一府一委两院工作开展，支持和服务代表依法履职，任免国家工作人员，贯彻执行县委重大决策部署。组织各级代表依法开展各项活动，保障人大机关工作运行，做好人大机关工作人员、人大代表权利工作。</w:t>
      </w:r>
    </w:p>
    <w:p>
      <w:pPr>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2.预算管理。</w:t>
      </w:r>
      <w:r>
        <w:rPr>
          <w:rFonts w:hint="eastAsia" w:ascii="仿宋_GB2312" w:hAnsi="Calibri" w:eastAsia="仿宋_GB2312" w:cs="仿宋"/>
          <w:color w:val="000000"/>
          <w:kern w:val="0"/>
          <w:sz w:val="32"/>
          <w:szCs w:val="32"/>
          <w:lang w:val="en-US" w:eastAsia="zh-CN" w:bidi="ar"/>
        </w:rPr>
        <w:t>根据《预算法》等法律法规的规定</w:t>
      </w:r>
      <w:r>
        <w:rPr>
          <w:rFonts w:hint="eastAsia" w:ascii="仿宋_GB2312" w:hAnsi="Calibri" w:eastAsia="仿宋_GB2312" w:cs="仿宋"/>
          <w:color w:val="000000"/>
          <w:kern w:val="0"/>
          <w:sz w:val="32"/>
          <w:szCs w:val="32"/>
          <w:lang w:val="zh-CN" w:eastAsia="zh-CN" w:bidi="ar"/>
        </w:rPr>
        <w:t>和本单位工作实际情况，严格按要求编制年初部门预算，确保年初预算编制的科学性和准确性。单位严控“三公”经费、会议、培训、差旅、办节办展、办公设备购置、信息网络及软件购置更新、课题经费等8项一般性支出。</w:t>
      </w:r>
      <w:r>
        <w:rPr>
          <w:rFonts w:hint="eastAsia" w:ascii="仿宋_GB2312" w:hAnsi="Calibri" w:eastAsia="仿宋_GB2312" w:cs="仿宋"/>
          <w:color w:val="000000"/>
          <w:kern w:val="0"/>
          <w:sz w:val="32"/>
          <w:szCs w:val="32"/>
          <w:lang w:val="en-US" w:eastAsia="zh-CN" w:bidi="ar"/>
        </w:rPr>
        <w:t>2024年1月-6月预算执行占51.14%，1月-10月预算执行占82.57%</w:t>
      </w:r>
      <w:r>
        <w:rPr>
          <w:rFonts w:hint="eastAsia" w:ascii="仿宋_GB2312" w:hAnsi="Calibri" w:eastAsia="仿宋_GB2312" w:cs="仿宋"/>
          <w:color w:val="000000"/>
          <w:kern w:val="0"/>
          <w:sz w:val="32"/>
          <w:szCs w:val="32"/>
          <w:lang w:val="zh-CN" w:eastAsia="zh-CN" w:bidi="ar"/>
        </w:rPr>
        <w:t>。</w:t>
      </w:r>
      <w:r>
        <w:rPr>
          <w:rFonts w:hint="eastAsia" w:ascii="仿宋_GB2312" w:hAnsi="Calibri" w:eastAsia="仿宋_GB2312" w:cs="仿宋"/>
          <w:color w:val="000000"/>
          <w:kern w:val="0"/>
          <w:sz w:val="32"/>
          <w:szCs w:val="32"/>
          <w:lang w:val="en-US" w:eastAsia="zh-CN" w:bidi="ar"/>
        </w:rPr>
        <w:t>2024</w:t>
      </w:r>
      <w:r>
        <w:rPr>
          <w:rFonts w:hint="eastAsia" w:ascii="仿宋_GB2312" w:hAnsi="Calibri" w:eastAsia="仿宋_GB2312" w:cs="仿宋"/>
          <w:color w:val="000000"/>
          <w:kern w:val="0"/>
          <w:sz w:val="32"/>
          <w:szCs w:val="32"/>
          <w:lang w:val="zh-CN" w:eastAsia="zh-CN" w:bidi="ar"/>
        </w:rPr>
        <w:t>年终单位无预算结余。</w:t>
      </w:r>
    </w:p>
    <w:p>
      <w:pPr>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3.</w:t>
      </w:r>
      <w:r>
        <w:rPr>
          <w:rFonts w:hint="eastAsia" w:ascii="仿宋_GB2312" w:hAnsi="Calibri" w:eastAsia="仿宋_GB2312" w:cs="仿宋"/>
          <w:color w:val="000000"/>
          <w:kern w:val="0"/>
          <w:sz w:val="32"/>
          <w:szCs w:val="32"/>
          <w:lang w:val="zh-CN" w:eastAsia="zh-CN" w:bidi="ar"/>
        </w:rPr>
        <w:t>财务管理。根据《会计法》及财务工作有关规定，结合单位实际，制订了《茂县人大常委会办公室财务管理制度》，合理设置财务工作岗位，明确职责权限，严格实行不相容岗位分离，严格按照相关财务管理制度规定使用各项资金。</w:t>
      </w:r>
    </w:p>
    <w:p>
      <w:pPr>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4.</w:t>
      </w:r>
      <w:r>
        <w:rPr>
          <w:rFonts w:hint="eastAsia" w:ascii="仿宋_GB2312" w:hAnsi="Calibri" w:eastAsia="仿宋_GB2312" w:cs="仿宋"/>
          <w:color w:val="000000"/>
          <w:kern w:val="0"/>
          <w:sz w:val="32"/>
          <w:szCs w:val="32"/>
          <w:lang w:val="zh-CN" w:eastAsia="zh-CN" w:bidi="ar"/>
        </w:rPr>
        <w:t>资产管理。人均资产无变化，科学合理分配使用资产，办公家具超最低使用年限资产利用率</w:t>
      </w:r>
      <w:r>
        <w:rPr>
          <w:rFonts w:hint="eastAsia" w:ascii="仿宋_GB2312" w:hAnsi="Calibri" w:eastAsia="仿宋_GB2312" w:cs="仿宋"/>
          <w:color w:val="000000"/>
          <w:kern w:val="0"/>
          <w:sz w:val="32"/>
          <w:szCs w:val="32"/>
          <w:lang w:val="en-US" w:eastAsia="zh-CN" w:bidi="ar"/>
        </w:rPr>
        <w:t>44.06%，办公设备超最低使用年限资产利用率48.91%。</w:t>
      </w:r>
      <w:r>
        <w:rPr>
          <w:rFonts w:hint="eastAsia" w:ascii="仿宋_GB2312" w:hAnsi="Calibri" w:eastAsia="仿宋_GB2312" w:cs="仿宋"/>
          <w:color w:val="000000"/>
          <w:kern w:val="0"/>
          <w:sz w:val="32"/>
          <w:szCs w:val="32"/>
          <w:lang w:val="zh-CN" w:eastAsia="zh-CN" w:bidi="ar"/>
        </w:rPr>
        <w:t>无闲置资产。</w:t>
      </w:r>
    </w:p>
    <w:p>
      <w:pPr>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5.</w:t>
      </w:r>
      <w:r>
        <w:rPr>
          <w:rFonts w:hint="eastAsia" w:ascii="仿宋_GB2312" w:hAnsi="Calibri" w:eastAsia="仿宋_GB2312" w:cs="仿宋"/>
          <w:color w:val="000000"/>
          <w:kern w:val="0"/>
          <w:sz w:val="32"/>
          <w:szCs w:val="32"/>
          <w:lang w:val="zh-CN" w:eastAsia="zh-CN" w:bidi="ar"/>
        </w:rPr>
        <w:t>采购管理。</w:t>
      </w:r>
      <w:r>
        <w:rPr>
          <w:rFonts w:hint="eastAsia" w:ascii="仿宋_GB2312" w:hAnsi="Calibri" w:eastAsia="仿宋_GB2312" w:cs="仿宋"/>
          <w:color w:val="000000"/>
          <w:kern w:val="0"/>
          <w:sz w:val="32"/>
          <w:szCs w:val="32"/>
          <w:lang w:val="en-US" w:eastAsia="zh-CN" w:bidi="ar"/>
        </w:rPr>
        <w:t>2024年无采购计划。</w:t>
      </w:r>
    </w:p>
    <w:p>
      <w:pPr>
        <w:widowControl/>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（二）部门预算项目绩效分析</w:t>
      </w:r>
    </w:p>
    <w:p>
      <w:pPr>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常年项目绩效分析。</w:t>
      </w:r>
      <w:r>
        <w:rPr>
          <w:rFonts w:hint="eastAsia" w:ascii="仿宋_GB2312" w:hAnsi="Calibri" w:eastAsia="仿宋_GB2312" w:cs="仿宋"/>
          <w:color w:val="000000"/>
          <w:kern w:val="0"/>
          <w:sz w:val="32"/>
          <w:szCs w:val="32"/>
          <w:lang w:val="zh-CN" w:eastAsia="zh-CN" w:bidi="ar"/>
        </w:rPr>
        <w:t>该类项目总数</w:t>
      </w:r>
      <w:r>
        <w:rPr>
          <w:rFonts w:hint="eastAsia" w:ascii="仿宋_GB2312" w:hAnsi="Calibri" w:eastAsia="仿宋_GB2312" w:cs="仿宋"/>
          <w:color w:val="000000"/>
          <w:kern w:val="0"/>
          <w:sz w:val="32"/>
          <w:szCs w:val="32"/>
          <w:lang w:val="en-US" w:eastAsia="zh-CN" w:bidi="ar"/>
        </w:rPr>
        <w:t>1</w:t>
      </w:r>
      <w:r>
        <w:rPr>
          <w:rFonts w:hint="eastAsia" w:ascii="仿宋_GB2312" w:hAnsi="Calibri" w:eastAsia="仿宋_GB2312" w:cs="仿宋"/>
          <w:color w:val="000000"/>
          <w:kern w:val="0"/>
          <w:sz w:val="32"/>
          <w:szCs w:val="32"/>
          <w:lang w:val="zh-CN" w:eastAsia="zh-CN" w:bidi="ar"/>
        </w:rPr>
        <w:t>个，涉及预算总金额</w:t>
      </w:r>
      <w:r>
        <w:rPr>
          <w:rFonts w:hint="eastAsia" w:ascii="仿宋_GB2312" w:hAnsi="Calibri" w:eastAsia="仿宋_GB2312" w:cs="仿宋"/>
          <w:color w:val="000000"/>
          <w:kern w:val="0"/>
          <w:sz w:val="32"/>
          <w:szCs w:val="32"/>
          <w:lang w:val="en-US" w:eastAsia="zh-CN" w:bidi="ar"/>
        </w:rPr>
        <w:t>32.48</w:t>
      </w:r>
      <w:r>
        <w:rPr>
          <w:rFonts w:hint="eastAsia" w:ascii="仿宋_GB2312" w:hAnsi="Calibri" w:eastAsia="仿宋_GB2312" w:cs="仿宋"/>
          <w:color w:val="000000"/>
          <w:kern w:val="0"/>
          <w:sz w:val="32"/>
          <w:szCs w:val="32"/>
          <w:lang w:val="zh-CN" w:eastAsia="zh-CN" w:bidi="ar"/>
        </w:rPr>
        <w:t>万元，1—1</w:t>
      </w:r>
      <w:r>
        <w:rPr>
          <w:rFonts w:hint="eastAsia" w:ascii="仿宋_GB2312" w:hAnsi="Calibri" w:eastAsia="仿宋_GB2312" w:cs="仿宋"/>
          <w:color w:val="000000"/>
          <w:kern w:val="0"/>
          <w:sz w:val="32"/>
          <w:szCs w:val="32"/>
          <w:lang w:val="en-US" w:eastAsia="zh-CN" w:bidi="ar"/>
        </w:rPr>
        <w:t>2</w:t>
      </w:r>
      <w:r>
        <w:rPr>
          <w:rFonts w:hint="eastAsia" w:ascii="仿宋_GB2312" w:hAnsi="Calibri" w:eastAsia="仿宋_GB2312" w:cs="仿宋"/>
          <w:color w:val="000000"/>
          <w:kern w:val="0"/>
          <w:sz w:val="32"/>
          <w:szCs w:val="32"/>
          <w:lang w:val="zh-CN" w:eastAsia="zh-CN" w:bidi="ar"/>
        </w:rPr>
        <w:t>月预算执行总体进度为</w:t>
      </w:r>
      <w:r>
        <w:rPr>
          <w:rFonts w:hint="eastAsia" w:ascii="仿宋_GB2312" w:hAnsi="Calibri" w:eastAsia="仿宋_GB2312" w:cs="仿宋"/>
          <w:color w:val="000000"/>
          <w:kern w:val="0"/>
          <w:sz w:val="32"/>
          <w:szCs w:val="32"/>
          <w:lang w:val="en-US" w:eastAsia="zh-CN" w:bidi="ar"/>
        </w:rPr>
        <w:t>100</w:t>
      </w:r>
      <w:r>
        <w:rPr>
          <w:rFonts w:hint="eastAsia" w:ascii="仿宋_GB2312" w:hAnsi="Calibri" w:eastAsia="仿宋_GB2312" w:cs="仿宋"/>
          <w:color w:val="000000"/>
          <w:kern w:val="0"/>
          <w:sz w:val="32"/>
          <w:szCs w:val="32"/>
          <w:lang w:val="zh-CN" w:eastAsia="zh-CN" w:bidi="ar"/>
        </w:rPr>
        <w:t>%，其中：预算结余率大于</w:t>
      </w:r>
      <w:r>
        <w:rPr>
          <w:rFonts w:hint="eastAsia" w:ascii="仿宋_GB2312" w:hAnsi="Calibri" w:eastAsia="仿宋_GB2312" w:cs="仿宋"/>
          <w:color w:val="000000"/>
          <w:kern w:val="0"/>
          <w:sz w:val="32"/>
          <w:szCs w:val="32"/>
          <w:lang w:val="en-US" w:eastAsia="zh-CN" w:bidi="ar"/>
        </w:rPr>
        <w:t>10%</w:t>
      </w:r>
      <w:r>
        <w:rPr>
          <w:rFonts w:hint="eastAsia" w:ascii="仿宋_GB2312" w:hAnsi="Calibri" w:eastAsia="仿宋_GB2312" w:cs="仿宋"/>
          <w:color w:val="000000"/>
          <w:kern w:val="0"/>
          <w:sz w:val="32"/>
          <w:szCs w:val="32"/>
          <w:lang w:val="zh-CN" w:eastAsia="zh-CN" w:bidi="ar"/>
        </w:rPr>
        <w:t>的项目共计</w:t>
      </w:r>
      <w:r>
        <w:rPr>
          <w:rFonts w:hint="eastAsia" w:ascii="仿宋_GB2312" w:hAnsi="Calibri" w:eastAsia="仿宋_GB2312" w:cs="仿宋"/>
          <w:color w:val="000000"/>
          <w:kern w:val="0"/>
          <w:sz w:val="32"/>
          <w:szCs w:val="32"/>
          <w:lang w:val="en-US" w:eastAsia="zh-CN" w:bidi="ar"/>
        </w:rPr>
        <w:t>0</w:t>
      </w:r>
      <w:r>
        <w:rPr>
          <w:rFonts w:hint="eastAsia" w:ascii="仿宋_GB2312" w:hAnsi="Calibri" w:eastAsia="仿宋_GB2312" w:cs="仿宋"/>
          <w:color w:val="000000"/>
          <w:kern w:val="0"/>
          <w:sz w:val="32"/>
          <w:szCs w:val="32"/>
          <w:lang w:val="zh-CN" w:eastAsia="zh-CN" w:bidi="ar"/>
        </w:rPr>
        <w:t>个。</w:t>
      </w:r>
    </w:p>
    <w:p>
      <w:pPr>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阶段（含一次性）项目绩效分析。</w:t>
      </w:r>
      <w:r>
        <w:rPr>
          <w:rFonts w:hint="eastAsia" w:ascii="仿宋_GB2312" w:hAnsi="Calibri" w:eastAsia="仿宋_GB2312" w:cs="仿宋"/>
          <w:color w:val="000000"/>
          <w:kern w:val="0"/>
          <w:sz w:val="32"/>
          <w:szCs w:val="32"/>
          <w:lang w:val="zh-CN" w:eastAsia="zh-CN" w:bidi="ar"/>
        </w:rPr>
        <w:t>该类项目总数</w:t>
      </w:r>
      <w:r>
        <w:rPr>
          <w:rFonts w:hint="eastAsia" w:ascii="仿宋_GB2312" w:hAnsi="Calibri" w:eastAsia="仿宋_GB2312" w:cs="仿宋"/>
          <w:color w:val="000000"/>
          <w:kern w:val="0"/>
          <w:sz w:val="32"/>
          <w:szCs w:val="32"/>
          <w:lang w:val="en-US" w:eastAsia="zh-CN" w:bidi="ar"/>
        </w:rPr>
        <w:t>8</w:t>
      </w:r>
      <w:r>
        <w:rPr>
          <w:rFonts w:hint="eastAsia" w:ascii="仿宋_GB2312" w:hAnsi="Calibri" w:eastAsia="仿宋_GB2312" w:cs="仿宋"/>
          <w:color w:val="000000"/>
          <w:kern w:val="0"/>
          <w:sz w:val="32"/>
          <w:szCs w:val="32"/>
          <w:lang w:val="zh-CN" w:eastAsia="zh-CN" w:bidi="ar"/>
        </w:rPr>
        <w:t>个，涉及预算总金额</w:t>
      </w:r>
      <w:r>
        <w:rPr>
          <w:rFonts w:hint="eastAsia" w:ascii="仿宋_GB2312" w:hAnsi="Calibri" w:eastAsia="仿宋_GB2312" w:cs="仿宋"/>
          <w:color w:val="000000"/>
          <w:kern w:val="0"/>
          <w:sz w:val="32"/>
          <w:szCs w:val="32"/>
          <w:lang w:val="en-US" w:eastAsia="zh-CN" w:bidi="ar"/>
        </w:rPr>
        <w:t>117.63</w:t>
      </w:r>
      <w:r>
        <w:rPr>
          <w:rFonts w:hint="eastAsia" w:ascii="仿宋_GB2312" w:hAnsi="Calibri" w:eastAsia="仿宋_GB2312" w:cs="仿宋"/>
          <w:color w:val="000000"/>
          <w:kern w:val="0"/>
          <w:sz w:val="32"/>
          <w:szCs w:val="32"/>
          <w:lang w:val="zh-CN" w:eastAsia="zh-CN" w:bidi="ar"/>
        </w:rPr>
        <w:t>万元，1—1</w:t>
      </w:r>
      <w:r>
        <w:rPr>
          <w:rFonts w:hint="eastAsia" w:ascii="仿宋_GB2312" w:hAnsi="Calibri" w:eastAsia="仿宋_GB2312" w:cs="仿宋"/>
          <w:color w:val="000000"/>
          <w:kern w:val="0"/>
          <w:sz w:val="32"/>
          <w:szCs w:val="32"/>
          <w:lang w:val="en-US" w:eastAsia="zh-CN" w:bidi="ar"/>
        </w:rPr>
        <w:t>2</w:t>
      </w:r>
      <w:r>
        <w:rPr>
          <w:rFonts w:hint="eastAsia" w:ascii="仿宋_GB2312" w:hAnsi="Calibri" w:eastAsia="仿宋_GB2312" w:cs="仿宋"/>
          <w:color w:val="000000"/>
          <w:kern w:val="0"/>
          <w:sz w:val="32"/>
          <w:szCs w:val="32"/>
          <w:lang w:val="zh-CN" w:eastAsia="zh-CN" w:bidi="ar"/>
        </w:rPr>
        <w:t>月预算执行总体进度为</w:t>
      </w:r>
      <w:r>
        <w:rPr>
          <w:rFonts w:hint="eastAsia" w:ascii="仿宋_GB2312" w:hAnsi="Calibri" w:eastAsia="仿宋_GB2312" w:cs="仿宋"/>
          <w:color w:val="000000"/>
          <w:kern w:val="0"/>
          <w:sz w:val="32"/>
          <w:szCs w:val="32"/>
          <w:lang w:val="en-US" w:eastAsia="zh-CN" w:bidi="ar"/>
        </w:rPr>
        <w:t>100</w:t>
      </w:r>
      <w:r>
        <w:rPr>
          <w:rFonts w:hint="eastAsia" w:ascii="仿宋_GB2312" w:hAnsi="Calibri" w:eastAsia="仿宋_GB2312" w:cs="仿宋"/>
          <w:color w:val="000000"/>
          <w:kern w:val="0"/>
          <w:sz w:val="32"/>
          <w:szCs w:val="32"/>
          <w:lang w:val="zh-CN" w:eastAsia="zh-CN" w:bidi="ar"/>
        </w:rPr>
        <w:t>%，其中：预算结余率大于</w:t>
      </w:r>
      <w:r>
        <w:rPr>
          <w:rFonts w:hint="eastAsia" w:ascii="仿宋_GB2312" w:hAnsi="Calibri" w:eastAsia="仿宋_GB2312" w:cs="仿宋"/>
          <w:color w:val="000000"/>
          <w:kern w:val="0"/>
          <w:sz w:val="32"/>
          <w:szCs w:val="32"/>
          <w:lang w:val="en-US" w:eastAsia="zh-CN" w:bidi="ar"/>
        </w:rPr>
        <w:t>10%</w:t>
      </w:r>
      <w:r>
        <w:rPr>
          <w:rFonts w:hint="eastAsia" w:ascii="仿宋_GB2312" w:hAnsi="Calibri" w:eastAsia="仿宋_GB2312" w:cs="仿宋"/>
          <w:color w:val="000000"/>
          <w:kern w:val="0"/>
          <w:sz w:val="32"/>
          <w:szCs w:val="32"/>
          <w:lang w:val="zh-CN" w:eastAsia="zh-CN" w:bidi="ar"/>
        </w:rPr>
        <w:t>的项目共计</w:t>
      </w:r>
      <w:r>
        <w:rPr>
          <w:rFonts w:hint="eastAsia" w:ascii="仿宋_GB2312" w:hAnsi="Calibri" w:eastAsia="仿宋_GB2312" w:cs="仿宋"/>
          <w:color w:val="000000"/>
          <w:kern w:val="0"/>
          <w:sz w:val="32"/>
          <w:szCs w:val="32"/>
          <w:lang w:val="en-US" w:eastAsia="zh-CN" w:bidi="ar"/>
        </w:rPr>
        <w:t>0</w:t>
      </w:r>
      <w:r>
        <w:rPr>
          <w:rFonts w:hint="eastAsia" w:ascii="仿宋_GB2312" w:hAnsi="Calibri" w:eastAsia="仿宋_GB2312" w:cs="仿宋"/>
          <w:color w:val="000000"/>
          <w:kern w:val="0"/>
          <w:sz w:val="32"/>
          <w:szCs w:val="32"/>
          <w:lang w:val="zh-CN" w:eastAsia="zh-CN" w:bidi="ar"/>
        </w:rPr>
        <w:t>个。</w:t>
      </w:r>
    </w:p>
    <w:p>
      <w:pPr>
        <w:spacing w:line="560" w:lineRule="exact"/>
        <w:ind w:firstLine="640" w:firstLineChars="200"/>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1.</w:t>
      </w:r>
      <w:r>
        <w:rPr>
          <w:rFonts w:hint="eastAsia" w:ascii="仿宋_GB2312" w:hAnsi="Calibri" w:eastAsia="仿宋_GB2312" w:cs="仿宋"/>
          <w:color w:val="000000"/>
          <w:kern w:val="0"/>
          <w:sz w:val="32"/>
          <w:szCs w:val="32"/>
          <w:lang w:val="zh-CN" w:eastAsia="zh-CN" w:bidi="ar"/>
        </w:rPr>
        <w:t>项目决策。</w:t>
      </w:r>
      <w:r>
        <w:rPr>
          <w:rFonts w:hint="eastAsia" w:ascii="仿宋_GB2312" w:hAnsi="Calibri" w:eastAsia="仿宋_GB2312" w:cs="仿宋"/>
          <w:color w:val="000000"/>
          <w:kern w:val="0"/>
          <w:sz w:val="32"/>
          <w:szCs w:val="32"/>
          <w:lang w:val="en-US" w:eastAsia="zh-CN" w:bidi="ar"/>
        </w:rPr>
        <w:t>根据《宪法》《地方组织法》《选举法》《代表法》相关规定和工作安排，围绕县委中心大局，依法行使监督权、决定权、任免权。安排完成人大机关及全县各级代表工作。预算项目设立按规定履行评估论证、申报程序。项目绩效目标与计划期内的任务量、预算安排的资金量相匹配，绩效目标设置科学合理、规范完整，在规定时间完成了项目入库。</w:t>
      </w:r>
    </w:p>
    <w:p>
      <w:pPr>
        <w:adjustRightInd w:val="0"/>
        <w:snapToGrid w:val="0"/>
        <w:spacing w:line="578" w:lineRule="exact"/>
        <w:ind w:firstLine="640" w:firstLineChars="200"/>
        <w:contextualSpacing/>
        <w:jc w:val="left"/>
        <w:rPr>
          <w:rFonts w:hint="default"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en-US" w:eastAsia="zh-CN" w:bidi="ar"/>
        </w:rPr>
        <w:t>2.项目执行</w:t>
      </w:r>
      <w:r>
        <w:rPr>
          <w:rFonts w:hint="eastAsia" w:ascii="仿宋_GB2312" w:hAnsi="Calibri" w:eastAsia="仿宋_GB2312" w:cs="仿宋"/>
          <w:color w:val="000000"/>
          <w:kern w:val="0"/>
          <w:sz w:val="32"/>
          <w:szCs w:val="32"/>
          <w:lang w:val="zh-CN" w:eastAsia="zh-CN" w:bidi="ar"/>
        </w:rPr>
        <w:t>。</w:t>
      </w:r>
      <w:r>
        <w:rPr>
          <w:rFonts w:hint="eastAsia" w:ascii="仿宋_GB2312" w:hAnsi="Calibri" w:eastAsia="仿宋_GB2312" w:cs="仿宋"/>
          <w:color w:val="000000"/>
          <w:kern w:val="0"/>
          <w:sz w:val="32"/>
          <w:szCs w:val="32"/>
          <w:lang w:val="en-US" w:eastAsia="zh-CN" w:bidi="ar"/>
        </w:rPr>
        <w:t>代表活动经费</w:t>
      </w:r>
      <w:r>
        <w:rPr>
          <w:rFonts w:hint="eastAsia" w:ascii="仿宋_GB2312" w:hAnsi="Calibri" w:eastAsia="仿宋_GB2312" w:cs="仿宋"/>
          <w:color w:val="000000"/>
          <w:kern w:val="0"/>
          <w:sz w:val="32"/>
          <w:szCs w:val="32"/>
          <w:lang w:val="zh-CN" w:eastAsia="zh-CN" w:bidi="ar"/>
        </w:rPr>
        <w:t>涉及预算金额</w:t>
      </w:r>
      <w:r>
        <w:rPr>
          <w:rFonts w:hint="eastAsia" w:ascii="仿宋_GB2312" w:hAnsi="Calibri" w:eastAsia="仿宋_GB2312" w:cs="仿宋"/>
          <w:color w:val="000000"/>
          <w:kern w:val="0"/>
          <w:sz w:val="32"/>
          <w:szCs w:val="32"/>
          <w:lang w:val="en-US" w:eastAsia="zh-CN" w:bidi="ar"/>
        </w:rPr>
        <w:t>32.48万元，2021</w:t>
      </w:r>
      <w:bookmarkStart w:id="4" w:name="OLE_LINK3"/>
      <w:r>
        <w:rPr>
          <w:rFonts w:hint="eastAsia" w:ascii="仿宋_GB2312" w:hAnsi="Calibri" w:eastAsia="仿宋_GB2312" w:cs="仿宋"/>
          <w:color w:val="000000"/>
          <w:kern w:val="0"/>
          <w:sz w:val="32"/>
          <w:szCs w:val="32"/>
          <w:lang w:val="en-US" w:eastAsia="zh-CN" w:bidi="ar"/>
        </w:rPr>
        <w:t>州级代表履职经费</w:t>
      </w:r>
      <w:r>
        <w:rPr>
          <w:rFonts w:hint="eastAsia" w:ascii="仿宋_GB2312" w:hAnsi="Calibri" w:eastAsia="仿宋_GB2312" w:cs="仿宋"/>
          <w:color w:val="000000"/>
          <w:kern w:val="0"/>
          <w:sz w:val="32"/>
          <w:szCs w:val="32"/>
          <w:lang w:val="zh-CN" w:eastAsia="zh-CN" w:bidi="ar"/>
        </w:rPr>
        <w:t>涉及预算金额</w:t>
      </w:r>
      <w:r>
        <w:rPr>
          <w:rFonts w:hint="eastAsia" w:ascii="仿宋_GB2312" w:hAnsi="Calibri" w:eastAsia="仿宋_GB2312" w:cs="仿宋"/>
          <w:color w:val="000000"/>
          <w:kern w:val="0"/>
          <w:sz w:val="32"/>
          <w:szCs w:val="32"/>
          <w:lang w:val="en-US" w:eastAsia="zh-CN" w:bidi="ar"/>
        </w:rPr>
        <w:t>4.02万元</w:t>
      </w:r>
      <w:bookmarkEnd w:id="4"/>
      <w:r>
        <w:rPr>
          <w:rFonts w:hint="eastAsia" w:ascii="仿宋_GB2312" w:hAnsi="Calibri" w:eastAsia="仿宋_GB2312" w:cs="仿宋"/>
          <w:color w:val="000000"/>
          <w:kern w:val="0"/>
          <w:sz w:val="32"/>
          <w:szCs w:val="32"/>
          <w:lang w:val="en-US" w:eastAsia="zh-CN" w:bidi="ar"/>
        </w:rPr>
        <w:t>，州级2022年代表履职经费</w:t>
      </w:r>
      <w:r>
        <w:rPr>
          <w:rFonts w:hint="eastAsia" w:ascii="仿宋_GB2312" w:hAnsi="Calibri" w:eastAsia="仿宋_GB2312" w:cs="仿宋"/>
          <w:color w:val="000000"/>
          <w:kern w:val="0"/>
          <w:sz w:val="32"/>
          <w:szCs w:val="32"/>
          <w:lang w:val="zh-CN" w:eastAsia="zh-CN" w:bidi="ar"/>
        </w:rPr>
        <w:t>涉及预算金额</w:t>
      </w:r>
      <w:r>
        <w:rPr>
          <w:rFonts w:hint="eastAsia" w:ascii="仿宋_GB2312" w:hAnsi="Calibri" w:eastAsia="仿宋_GB2312" w:cs="仿宋"/>
          <w:color w:val="000000"/>
          <w:kern w:val="0"/>
          <w:sz w:val="32"/>
          <w:szCs w:val="32"/>
          <w:lang w:val="en-US" w:eastAsia="zh-CN" w:bidi="ar"/>
        </w:rPr>
        <w:t>7.71万元，州级2023年代表履职经费</w:t>
      </w:r>
      <w:r>
        <w:rPr>
          <w:rFonts w:hint="eastAsia" w:ascii="仿宋_GB2312" w:hAnsi="Calibri" w:eastAsia="仿宋_GB2312" w:cs="仿宋"/>
          <w:color w:val="000000"/>
          <w:kern w:val="0"/>
          <w:sz w:val="32"/>
          <w:szCs w:val="32"/>
          <w:lang w:val="zh-CN" w:eastAsia="zh-CN" w:bidi="ar"/>
        </w:rPr>
        <w:t>涉及预算金额</w:t>
      </w:r>
      <w:r>
        <w:rPr>
          <w:rFonts w:hint="eastAsia" w:ascii="仿宋_GB2312" w:hAnsi="Calibri" w:eastAsia="仿宋_GB2312" w:cs="仿宋"/>
          <w:color w:val="000000"/>
          <w:kern w:val="0"/>
          <w:sz w:val="32"/>
          <w:szCs w:val="32"/>
          <w:lang w:val="en-US" w:eastAsia="zh-CN" w:bidi="ar"/>
        </w:rPr>
        <w:t>7.64万元，县人代会经费</w:t>
      </w:r>
      <w:r>
        <w:rPr>
          <w:rFonts w:hint="eastAsia" w:ascii="仿宋_GB2312" w:hAnsi="Calibri" w:eastAsia="仿宋_GB2312" w:cs="仿宋"/>
          <w:color w:val="000000"/>
          <w:kern w:val="0"/>
          <w:sz w:val="32"/>
          <w:szCs w:val="32"/>
          <w:lang w:val="zh-CN" w:eastAsia="zh-CN" w:bidi="ar"/>
        </w:rPr>
        <w:t>涉及预算金额</w:t>
      </w:r>
      <w:r>
        <w:rPr>
          <w:rFonts w:hint="eastAsia" w:ascii="仿宋_GB2312" w:hAnsi="Calibri" w:eastAsia="仿宋_GB2312" w:cs="仿宋"/>
          <w:color w:val="000000"/>
          <w:kern w:val="0"/>
          <w:sz w:val="32"/>
          <w:szCs w:val="32"/>
          <w:lang w:val="en-US" w:eastAsia="zh-CN" w:bidi="ar"/>
        </w:rPr>
        <w:t>65.42万元，学习考察经费</w:t>
      </w:r>
      <w:r>
        <w:rPr>
          <w:rFonts w:hint="eastAsia" w:ascii="仿宋_GB2312" w:hAnsi="Calibri" w:eastAsia="仿宋_GB2312" w:cs="仿宋"/>
          <w:color w:val="000000"/>
          <w:kern w:val="0"/>
          <w:sz w:val="32"/>
          <w:szCs w:val="32"/>
          <w:lang w:val="zh-CN" w:eastAsia="zh-CN" w:bidi="ar"/>
        </w:rPr>
        <w:t>涉及预算金额</w:t>
      </w:r>
      <w:r>
        <w:rPr>
          <w:rFonts w:hint="eastAsia" w:ascii="仿宋_GB2312" w:hAnsi="Calibri" w:eastAsia="仿宋_GB2312" w:cs="仿宋"/>
          <w:color w:val="000000"/>
          <w:kern w:val="0"/>
          <w:sz w:val="32"/>
          <w:szCs w:val="32"/>
          <w:lang w:val="en-US" w:eastAsia="zh-CN" w:bidi="ar"/>
        </w:rPr>
        <w:t>31.02万元，无固定工资收入代表费用</w:t>
      </w:r>
      <w:r>
        <w:rPr>
          <w:rFonts w:hint="eastAsia" w:ascii="仿宋_GB2312" w:hAnsi="Calibri" w:eastAsia="仿宋_GB2312" w:cs="仿宋"/>
          <w:color w:val="000000"/>
          <w:kern w:val="0"/>
          <w:sz w:val="32"/>
          <w:szCs w:val="32"/>
          <w:lang w:val="zh-CN" w:eastAsia="zh-CN" w:bidi="ar"/>
        </w:rPr>
        <w:t>涉及预算金额</w:t>
      </w:r>
      <w:r>
        <w:rPr>
          <w:rFonts w:hint="eastAsia" w:ascii="仿宋_GB2312" w:hAnsi="Calibri" w:eastAsia="仿宋_GB2312" w:cs="仿宋"/>
          <w:color w:val="000000"/>
          <w:kern w:val="0"/>
          <w:sz w:val="32"/>
          <w:szCs w:val="32"/>
          <w:lang w:val="en-US" w:eastAsia="zh-CN" w:bidi="ar"/>
        </w:rPr>
        <w:t>0.62万元，伙食团经费</w:t>
      </w:r>
      <w:r>
        <w:rPr>
          <w:rFonts w:hint="eastAsia" w:ascii="仿宋_GB2312" w:hAnsi="Calibri" w:eastAsia="仿宋_GB2312" w:cs="仿宋"/>
          <w:color w:val="000000"/>
          <w:kern w:val="0"/>
          <w:sz w:val="32"/>
          <w:szCs w:val="32"/>
          <w:lang w:val="zh-CN" w:eastAsia="zh-CN" w:bidi="ar"/>
        </w:rPr>
        <w:t>涉及预算金额</w:t>
      </w:r>
      <w:r>
        <w:rPr>
          <w:rFonts w:hint="eastAsia" w:ascii="仿宋_GB2312" w:hAnsi="Calibri" w:eastAsia="仿宋_GB2312" w:cs="仿宋"/>
          <w:color w:val="000000"/>
          <w:kern w:val="0"/>
          <w:sz w:val="32"/>
          <w:szCs w:val="32"/>
          <w:lang w:val="en-US" w:eastAsia="zh-CN" w:bidi="ar"/>
        </w:rPr>
        <w:t>0.17万元，茂县人大办预算联网监督系统质保金</w:t>
      </w:r>
      <w:r>
        <w:rPr>
          <w:rFonts w:hint="eastAsia" w:ascii="仿宋_GB2312" w:hAnsi="Calibri" w:eastAsia="仿宋_GB2312" w:cs="仿宋"/>
          <w:color w:val="000000"/>
          <w:kern w:val="0"/>
          <w:sz w:val="32"/>
          <w:szCs w:val="32"/>
          <w:lang w:val="zh-CN" w:eastAsia="zh-CN" w:bidi="ar"/>
        </w:rPr>
        <w:t>涉及预算金额</w:t>
      </w:r>
      <w:r>
        <w:rPr>
          <w:rFonts w:hint="eastAsia" w:ascii="仿宋_GB2312" w:hAnsi="Calibri" w:eastAsia="仿宋_GB2312" w:cs="仿宋"/>
          <w:color w:val="000000"/>
          <w:kern w:val="0"/>
          <w:sz w:val="32"/>
          <w:szCs w:val="32"/>
          <w:lang w:val="en-US" w:eastAsia="zh-CN" w:bidi="ar"/>
        </w:rPr>
        <w:t>0.80万元，驻村补助0.12万元。</w:t>
      </w:r>
      <w:r>
        <w:rPr>
          <w:rFonts w:hint="eastAsia" w:ascii="仿宋_GB2312" w:hAnsi="Calibri" w:eastAsia="仿宋_GB2312" w:cs="仿宋"/>
          <w:color w:val="000000"/>
          <w:kern w:val="0"/>
          <w:sz w:val="32"/>
          <w:szCs w:val="32"/>
          <w:lang w:val="zh-CN" w:eastAsia="zh-CN" w:bidi="ar"/>
        </w:rPr>
        <w:t>围绕项目资金安排，项目实际列支内容与绩效目标设置方向相符，严格按照相关规定执行资金支付，各项目顺利完成。</w:t>
      </w:r>
    </w:p>
    <w:p>
      <w:pPr>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3.</w:t>
      </w:r>
      <w:r>
        <w:rPr>
          <w:rFonts w:hint="eastAsia" w:ascii="仿宋_GB2312" w:hAnsi="Calibri" w:eastAsia="仿宋_GB2312" w:cs="仿宋"/>
          <w:color w:val="000000"/>
          <w:kern w:val="0"/>
          <w:sz w:val="32"/>
          <w:szCs w:val="32"/>
          <w:lang w:val="zh-CN" w:eastAsia="zh-CN" w:bidi="ar"/>
        </w:rPr>
        <w:t>目标实现。按照进度有效使用项目资金，完成预期指标值。保障了全县及各镇代表工作的开展，完成代表履职，提高代表履职能力，确保县人大机关正常运转</w:t>
      </w:r>
      <w:r>
        <w:rPr>
          <w:rFonts w:hint="eastAsia" w:ascii="仿宋_GB2312" w:hAnsi="Calibri" w:eastAsia="仿宋_GB2312" w:cs="仿宋"/>
          <w:color w:val="000000"/>
          <w:kern w:val="0"/>
          <w:sz w:val="32"/>
          <w:szCs w:val="32"/>
          <w:lang w:val="en-US" w:eastAsia="zh-CN" w:bidi="ar"/>
        </w:rPr>
        <w:t>。</w:t>
      </w:r>
    </w:p>
    <w:p>
      <w:pPr>
        <w:widowControl/>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三）绩效结果应用情况。加强绩效自评结果应用，高度重视自评发现的问题，认真整改，通过不断完善现有政策、调整优化重点支持方向、严格预算绩效管理的全流程规范执行等手段逐步提升绩效自评工作质量。建立绩效自评结果与年度预算安排和政策调整挂钩机制，将绩效自评结果作为申请及分配预算资金、调整完善政策和改进管理的重要依据，强化绩效评价结果对预算安排的刚性约束，激发预算绩效管理的内生动力。严格按照预算绩效管理和信息公开相关工作要求，逐步推进绩效目标、评价结果等信息公开，明确工作程序，规范工作要求，做好宣传引导，主动接受社会监督。</w:t>
      </w:r>
    </w:p>
    <w:p>
      <w:pPr>
        <w:widowControl/>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en-US" w:eastAsia="zh-CN" w:bidi="ar"/>
        </w:rPr>
        <w:t>四、评价结论及建议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（一）评价结论。</w:t>
      </w:r>
      <w:r>
        <w:rPr>
          <w:rFonts w:hint="eastAsia" w:ascii="仿宋_GB2312" w:hAnsi="Calibri" w:eastAsia="仿宋_GB2312" w:cs="仿宋"/>
          <w:color w:val="000000"/>
          <w:kern w:val="0"/>
          <w:sz w:val="32"/>
          <w:szCs w:val="32"/>
          <w:lang w:val="en-US" w:eastAsia="zh-CN" w:bidi="ar"/>
        </w:rPr>
        <w:t>根据我单位整体支出情况的自查和自评，结论为：茂县人大常委会办公室整体支出情况合法、合规，严格执行法律、政策、科学分配、有效使用、严密管理，有力地促进了我单位各项工作顺利完成和各项目标的实现，建立了茂县人大常委会办公室财务管理制度、公务接待制度、车辆管理制度、财务公开制度等。严格按照相关制度进行财务核算，做到资金专款专用，资金支付依据和开支标准合规合法。并按照规定编制决算，审核汇总后报财政部门审批。加强决算审核和分析，规范决算管理工作，保证决算数据的完整、真实、准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（二）存在问题。</w:t>
      </w:r>
      <w:r>
        <w:rPr>
          <w:rFonts w:hint="eastAsia" w:ascii="仿宋_GB2312" w:hAnsi="Calibri" w:eastAsia="仿宋_GB2312" w:cs="仿宋"/>
          <w:color w:val="000000"/>
          <w:kern w:val="0"/>
          <w:sz w:val="32"/>
          <w:szCs w:val="32"/>
          <w:lang w:val="en-US" w:eastAsia="zh-CN" w:bidi="ar"/>
        </w:rPr>
        <w:t>编制单位预算，应当综合考虑年度工作计划和相应支出需求，做到准确无误。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（三）改进建议。</w:t>
      </w:r>
      <w:bookmarkStart w:id="5" w:name="_Hlk110546638"/>
      <w:r>
        <w:rPr>
          <w:rFonts w:hint="eastAsia" w:ascii="仿宋_GB2312" w:hAnsi="Calibri" w:eastAsia="仿宋_GB2312" w:cs="仿宋"/>
          <w:color w:val="000000"/>
          <w:kern w:val="0"/>
          <w:sz w:val="32"/>
          <w:szCs w:val="32"/>
          <w:lang w:val="zh-CN" w:eastAsia="zh-CN" w:bidi="ar"/>
        </w:rPr>
        <w:t>根据我单位年初工作计划，按照中央和省、州的各项工作部署，统筹做好依法开展法律监督和工作监督、依法对重大事项作出决议和决定、依法任命国家机关工作人员、加强代表履职平台建设、强化常委会机关制度建设。优化绩效目标设定，加强目标与预算的匹配性。强化预算执行监控，建立动态调整机制。完善项目管理流程，提高资金使用效益。</w:t>
      </w:r>
    </w:p>
    <w:p>
      <w:pPr>
        <w:widowControl/>
        <w:adjustRightInd w:val="0"/>
        <w:snapToGrid w:val="0"/>
        <w:spacing w:line="578" w:lineRule="exact"/>
        <w:ind w:firstLine="640" w:firstLineChars="200"/>
        <w:contextualSpacing/>
        <w:jc w:val="left"/>
        <w:rPr>
          <w:rFonts w:hint="eastAsia" w:ascii="仿宋_GB2312" w:hAnsi="Calibri" w:eastAsia="仿宋_GB2312" w:cs="仿宋"/>
          <w:color w:val="000000"/>
          <w:kern w:val="0"/>
          <w:sz w:val="32"/>
          <w:szCs w:val="32"/>
          <w:lang w:val="en" w:eastAsia="zh-CN" w:bidi="ar"/>
        </w:rPr>
      </w:pPr>
    </w:p>
    <w:p>
      <w:pPr>
        <w:pStyle w:val="18"/>
        <w:rPr>
          <w:rFonts w:hint="eastAsia" w:ascii="仿宋_GB2312" w:hAnsi="Calibri" w:eastAsia="仿宋_GB2312" w:cs="仿宋"/>
          <w:color w:val="000000"/>
          <w:kern w:val="0"/>
          <w:sz w:val="32"/>
          <w:szCs w:val="32"/>
          <w:lang w:val="en" w:eastAsia="zh-CN" w:bidi="ar"/>
        </w:rPr>
      </w:pPr>
    </w:p>
    <w:bookmarkEnd w:id="5"/>
    <w:p>
      <w:pPr>
        <w:spacing w:line="578" w:lineRule="exact"/>
        <w:ind w:firstLine="640" w:firstLineChars="200"/>
        <w:rPr>
          <w:rFonts w:hint="eastAsia" w:ascii="仿宋_GB2312" w:hAnsi="Calibri" w:eastAsia="仿宋_GB2312" w:cs="仿宋"/>
          <w:color w:val="000000"/>
          <w:kern w:val="0"/>
          <w:sz w:val="32"/>
          <w:szCs w:val="32"/>
          <w:lang w:val="en-US" w:eastAsia="zh-CN" w:bidi="ar"/>
        </w:rPr>
      </w:pPr>
    </w:p>
    <w:p>
      <w:pPr>
        <w:spacing w:line="578" w:lineRule="exact"/>
        <w:ind w:firstLine="420" w:firstLineChars="200"/>
        <w:rPr>
          <w:color w:val="000000"/>
          <w:kern w:val="0"/>
          <w:szCs w:val="32"/>
          <w:shd w:val="clear" w:color="auto" w:fill="FFFFFF"/>
        </w:rPr>
      </w:pPr>
    </w:p>
    <w:p>
      <w:pPr>
        <w:spacing w:line="578" w:lineRule="exact"/>
        <w:ind w:firstLine="420" w:firstLineChars="200"/>
        <w:rPr>
          <w:color w:val="000000"/>
          <w:kern w:val="0"/>
          <w:szCs w:val="32"/>
          <w:shd w:val="clear" w:color="auto" w:fill="FFFFFF"/>
        </w:rPr>
      </w:pPr>
    </w:p>
    <w:p>
      <w:pPr>
        <w:widowControl/>
        <w:spacing w:line="600" w:lineRule="exact"/>
        <w:jc w:val="center"/>
        <w:textAlignment w:val="center"/>
        <w:rPr>
          <w:rFonts w:hint="eastAsia" w:ascii="方正小标宋简体" w:hAnsi="方正小标宋简体" w:eastAsia="方正小标宋简体" w:cs="方正小标宋简体"/>
          <w:color w:val="auto"/>
          <w:kern w:val="2"/>
          <w:sz w:val="44"/>
          <w:szCs w:val="44"/>
          <w:lang w:val="en-US" w:eastAsia="zh-CN"/>
        </w:rPr>
      </w:pPr>
      <w:r>
        <w:rPr>
          <w:color w:val="000000"/>
          <w:kern w:val="0"/>
          <w:szCs w:val="32"/>
          <w:shd w:val="clear" w:color="auto" w:fill="FFFFFF"/>
        </w:rPr>
        <w:br w:type="page"/>
      </w:r>
      <w:r>
        <w:rPr>
          <w:rFonts w:hint="eastAsia" w:ascii="方正小标宋简体" w:hAnsi="方正小标宋简体" w:eastAsia="方正小标宋简体" w:cs="方正小标宋简体"/>
          <w:color w:val="auto"/>
          <w:kern w:val="2"/>
          <w:sz w:val="44"/>
          <w:szCs w:val="44"/>
          <w:lang w:val="en-US" w:eastAsia="zh-CN"/>
        </w:rPr>
        <w:t>茂县人大常委会办公室</w:t>
      </w:r>
    </w:p>
    <w:p>
      <w:pPr>
        <w:widowControl/>
        <w:spacing w:line="600" w:lineRule="exact"/>
        <w:jc w:val="center"/>
        <w:textAlignment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一、项目概况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设立背景及基本情况。县级以上各级人大代表根据本级人大常委会统筹安排，对本级或有关单位的工作进行视察。县级辖区范围内的各级人大代表根据安排，围绕有关重大问题开展专项调研。统一视察、持证视察、专题调研、列席常委会会议和专门委员会会议、参加常委会组织的执法检查和其他活动、列席原选举单位的代表大会会议或者应邀列席其常委会会议、联系原选区选民或者原选举单位等。依据阿委发</w:t>
      </w:r>
      <w:r>
        <w:rPr>
          <w:rFonts w:hint="eastAsia" w:ascii="仿宋_GB2312" w:hAnsi="Calibri" w:eastAsia="仿宋_GB2312" w:cs="仿宋"/>
          <w:color w:val="000000"/>
          <w:kern w:val="0"/>
          <w:sz w:val="32"/>
          <w:szCs w:val="32"/>
          <w:lang w:val="en-US" w:eastAsia="zh-CN" w:bidi="ar"/>
        </w:rPr>
        <w:t>[</w:t>
      </w:r>
      <w:r>
        <w:rPr>
          <w:rFonts w:hint="eastAsia" w:ascii="仿宋_GB2312" w:hAnsi="Calibri" w:eastAsia="仿宋_GB2312" w:cs="仿宋"/>
          <w:color w:val="000000"/>
          <w:kern w:val="0"/>
          <w:sz w:val="32"/>
          <w:szCs w:val="32"/>
          <w:lang w:val="zh-CN" w:eastAsia="zh-CN" w:bidi="ar"/>
        </w:rPr>
        <w:t>2016</w:t>
      </w:r>
      <w:r>
        <w:rPr>
          <w:rFonts w:hint="eastAsia" w:ascii="仿宋_GB2312" w:hAnsi="Calibri" w:eastAsia="仿宋_GB2312" w:cs="仿宋"/>
          <w:color w:val="000000"/>
          <w:kern w:val="0"/>
          <w:sz w:val="32"/>
          <w:szCs w:val="32"/>
          <w:lang w:val="en-US" w:eastAsia="zh-CN" w:bidi="ar"/>
        </w:rPr>
        <w:t>]</w:t>
      </w:r>
      <w:r>
        <w:rPr>
          <w:rFonts w:hint="eastAsia" w:ascii="仿宋_GB2312" w:hAnsi="Calibri" w:eastAsia="仿宋_GB2312" w:cs="仿宋"/>
          <w:color w:val="000000"/>
          <w:kern w:val="0"/>
          <w:sz w:val="32"/>
          <w:szCs w:val="32"/>
          <w:lang w:val="zh-CN" w:eastAsia="zh-CN" w:bidi="ar"/>
        </w:rPr>
        <w:t>1号文件精神，为代表履职提供资金保障，该项目资金共计为</w:t>
      </w:r>
      <w:r>
        <w:rPr>
          <w:rFonts w:hint="eastAsia" w:ascii="仿宋_GB2312" w:hAnsi="Calibri" w:eastAsia="仿宋_GB2312" w:cs="仿宋"/>
          <w:color w:val="000000"/>
          <w:kern w:val="0"/>
          <w:sz w:val="32"/>
          <w:szCs w:val="32"/>
          <w:lang w:val="en-US" w:eastAsia="zh-CN" w:bidi="ar"/>
        </w:rPr>
        <w:t>32.48</w:t>
      </w:r>
      <w:r>
        <w:rPr>
          <w:rFonts w:hint="eastAsia" w:ascii="仿宋_GB2312" w:hAnsi="Calibri" w:eastAsia="仿宋_GB2312" w:cs="仿宋"/>
          <w:color w:val="000000"/>
          <w:kern w:val="0"/>
          <w:sz w:val="32"/>
          <w:szCs w:val="32"/>
          <w:lang w:val="zh-CN" w:eastAsia="zh-CN" w:bidi="ar"/>
        </w:rPr>
        <w:t>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（二）实施目的及支持方向。</w:t>
      </w:r>
      <w:r>
        <w:rPr>
          <w:rFonts w:hint="eastAsia" w:ascii="仿宋_GB2312" w:hAnsi="Calibri" w:eastAsia="仿宋_GB2312" w:cs="仿宋"/>
          <w:color w:val="000000"/>
          <w:kern w:val="0"/>
          <w:sz w:val="32"/>
          <w:szCs w:val="32"/>
          <w:lang w:val="en-US" w:eastAsia="zh-CN" w:bidi="ar"/>
        </w:rPr>
        <w:t>人大</w:t>
      </w:r>
      <w:r>
        <w:rPr>
          <w:rFonts w:hint="eastAsia" w:ascii="仿宋_GB2312" w:hAnsi="Calibri" w:eastAsia="仿宋_GB2312" w:cs="仿宋"/>
          <w:color w:val="000000"/>
          <w:kern w:val="0"/>
          <w:sz w:val="32"/>
          <w:szCs w:val="32"/>
          <w:lang w:val="zh-CN" w:eastAsia="zh-CN" w:bidi="ar"/>
        </w:rPr>
        <w:t>代表工作主要内容是代表参加人大及其常委会的各种会议，参加审议各项议案、报告和其他议题，发表意见。根据《中华人民共和国全国人民代表大会和地方各级人民代表大会代表法》《中华人民共和国地方各级人民代表大会和地方各级人民政府组织法》有关规定，参照《茂县行政事业单位差旅费管理办法》及《茂县党政机关国内公务接待管理实施细则》的相关要求，结合实际制定了相关办法，进一步规范了茂县人大代表工作经费的管理和使用，切实保障人大代表工作的正常运转，提高了代表依法履职的主动性与积极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（三）预算安排及分配管理。项目预算安排资金</w:t>
      </w:r>
      <w:r>
        <w:rPr>
          <w:rFonts w:hint="eastAsia" w:ascii="仿宋_GB2312" w:hAnsi="Calibri" w:eastAsia="仿宋_GB2312" w:cs="仿宋"/>
          <w:color w:val="000000"/>
          <w:kern w:val="0"/>
          <w:sz w:val="32"/>
          <w:szCs w:val="32"/>
          <w:lang w:val="en-US" w:eastAsia="zh-CN" w:bidi="ar"/>
        </w:rPr>
        <w:t>32.48万元</w:t>
      </w:r>
      <w:r>
        <w:rPr>
          <w:rFonts w:hint="eastAsia" w:ascii="仿宋_GB2312" w:hAnsi="Calibri" w:eastAsia="仿宋_GB2312" w:cs="仿宋"/>
          <w:color w:val="000000"/>
          <w:kern w:val="0"/>
          <w:sz w:val="32"/>
          <w:szCs w:val="32"/>
          <w:lang w:val="zh-CN" w:eastAsia="zh-CN" w:bidi="ar"/>
        </w:rPr>
        <w:t>，严格按照项目预算批复和财政下达的资金，及时足额拔付，做到专款专用、专项核算。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（四）项目绩效目标设置。为确保县、镇两级人大相关工作的顺利推进，增强基层人大代表履职的积极性与主动性，使工作能够正常运转的必要保障，每年按照进度有效使用，让它达到了最有效的使用效果。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二、评价实施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（一）评价目的。确保县、镇两级人大相关工作的顺利推进，增强基层人大代表履职的积极性与主动性，发挥好人大代表的作用，进一步监督县、镇人民政府各项工作的开展，保证国家权力体现人民的意志。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预设问题及评价重点。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（三）评价选点。无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（四）评价方法。按照项目支出绩效评价指标体系，自评小组针对申报内容、实施情况、资金兑现、财务管理、社会效益等做出自我评价，认真听取领导建议意见，做好自评工作。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（五）评价组织。项目采取自评方式，成立项目自评小组，结合评价内容，做到有计划，有安排，扎实开展本次自评工作。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三、绩效分析</w:t>
      </w:r>
      <w:r>
        <w:rPr>
          <w:rFonts w:hint="eastAsia" w:ascii="仿宋_GB2312" w:hAnsi="Calibri" w:eastAsia="仿宋_GB2312" w:cs="仿宋"/>
          <w:color w:val="000000"/>
          <w:kern w:val="0"/>
          <w:sz w:val="32"/>
          <w:szCs w:val="32"/>
          <w:lang w:val="zh-CN"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（一）通用指标绩效分析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1.项目决策。根据《中华人民共和国全国人民代表大会和地方各级人民代表大会代表法》《中华人民共和国地方各级人民代表大会和地方各级人民政府组织法》有关规定，为代表依法履职提供资金保障。项目设立、调整延续等方面符合资金管理基本规范和决策程序要求。项目规划论证符合省、州要求，项目绩效目标设置科学合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2.</w:t>
      </w:r>
      <w:r>
        <w:rPr>
          <w:rFonts w:hint="eastAsia" w:ascii="仿宋_GB2312" w:hAnsi="Calibri" w:eastAsia="仿宋_GB2312" w:cs="仿宋"/>
          <w:color w:val="000000"/>
          <w:kern w:val="0"/>
          <w:sz w:val="32"/>
          <w:szCs w:val="32"/>
          <w:lang w:val="zh-CN" w:eastAsia="zh-CN" w:bidi="ar"/>
        </w:rPr>
        <w:t>项目管理。按照代表每年参加四次代表小组活动、代表集中培训、代表联系群众、代表视察等活动内容合理安排资金。项目按要求全面完成绩效目标。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3.项目实施。依据阿委发</w:t>
      </w:r>
      <w:r>
        <w:rPr>
          <w:rFonts w:hint="eastAsia" w:ascii="仿宋_GB2312" w:hAnsi="Calibri" w:eastAsia="仿宋_GB2312" w:cs="仿宋"/>
          <w:color w:val="000000"/>
          <w:kern w:val="0"/>
          <w:sz w:val="32"/>
          <w:szCs w:val="32"/>
          <w:lang w:val="en-US" w:eastAsia="zh-CN" w:bidi="ar"/>
        </w:rPr>
        <w:t>[</w:t>
      </w:r>
      <w:r>
        <w:rPr>
          <w:rFonts w:hint="eastAsia" w:ascii="仿宋_GB2312" w:hAnsi="Calibri" w:eastAsia="仿宋_GB2312" w:cs="仿宋"/>
          <w:color w:val="000000"/>
          <w:kern w:val="0"/>
          <w:sz w:val="32"/>
          <w:szCs w:val="32"/>
          <w:lang w:val="zh-CN" w:eastAsia="zh-CN" w:bidi="ar"/>
        </w:rPr>
        <w:t>2016</w:t>
      </w:r>
      <w:r>
        <w:rPr>
          <w:rFonts w:hint="eastAsia" w:ascii="仿宋_GB2312" w:hAnsi="Calibri" w:eastAsia="仿宋_GB2312" w:cs="仿宋"/>
          <w:color w:val="000000"/>
          <w:kern w:val="0"/>
          <w:sz w:val="32"/>
          <w:szCs w:val="32"/>
          <w:lang w:val="en-US" w:eastAsia="zh-CN" w:bidi="ar"/>
        </w:rPr>
        <w:t>]</w:t>
      </w:r>
      <w:r>
        <w:rPr>
          <w:rFonts w:hint="eastAsia" w:ascii="仿宋_GB2312" w:hAnsi="Calibri" w:eastAsia="仿宋_GB2312" w:cs="仿宋"/>
          <w:color w:val="000000"/>
          <w:kern w:val="0"/>
          <w:sz w:val="32"/>
          <w:szCs w:val="32"/>
          <w:lang w:val="zh-CN" w:eastAsia="zh-CN" w:bidi="ar"/>
        </w:rPr>
        <w:t>1号文件精神，预算该项目资金共计为</w:t>
      </w:r>
      <w:r>
        <w:rPr>
          <w:rFonts w:hint="eastAsia" w:ascii="仿宋_GB2312" w:hAnsi="Calibri" w:eastAsia="仿宋_GB2312" w:cs="仿宋"/>
          <w:color w:val="000000"/>
          <w:kern w:val="0"/>
          <w:sz w:val="32"/>
          <w:szCs w:val="32"/>
          <w:lang w:val="en-US" w:eastAsia="zh-CN" w:bidi="ar"/>
        </w:rPr>
        <w:t>32.48</w:t>
      </w:r>
      <w:r>
        <w:rPr>
          <w:rFonts w:hint="eastAsia" w:ascii="仿宋_GB2312" w:hAnsi="Calibri" w:eastAsia="仿宋_GB2312" w:cs="仿宋"/>
          <w:color w:val="000000"/>
          <w:kern w:val="0"/>
          <w:sz w:val="32"/>
          <w:szCs w:val="32"/>
          <w:lang w:val="zh-CN" w:eastAsia="zh-CN" w:bidi="ar"/>
        </w:rPr>
        <w:t>万元。按照有关财务制度进行管理，确保专款专用，严格管理。根据实际情况，合理确定和调整代表开展集中视察、专题调研等活动的经费标准，保证闭会期间代表活动的顺利开展，从而调动代表履职的积极性，充分发挥代表的作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4.</w:t>
      </w:r>
      <w:r>
        <w:rPr>
          <w:rFonts w:hint="eastAsia" w:ascii="仿宋_GB2312" w:hAnsi="Calibri" w:eastAsia="仿宋_GB2312" w:cs="仿宋"/>
          <w:color w:val="000000"/>
          <w:kern w:val="0"/>
          <w:sz w:val="32"/>
          <w:szCs w:val="32"/>
          <w:lang w:val="zh-CN" w:eastAsia="zh-CN" w:bidi="ar"/>
        </w:rPr>
        <w:t>项目结果。严格按照项目资金管理办法，资金实际支出</w:t>
      </w:r>
      <w:r>
        <w:rPr>
          <w:rFonts w:hint="eastAsia" w:ascii="仿宋_GB2312" w:hAnsi="Calibri" w:eastAsia="仿宋_GB2312" w:cs="仿宋"/>
          <w:color w:val="000000"/>
          <w:kern w:val="0"/>
          <w:sz w:val="32"/>
          <w:szCs w:val="32"/>
          <w:lang w:val="en-US" w:eastAsia="zh-CN" w:bidi="ar"/>
        </w:rPr>
        <w:t>32.48</w:t>
      </w:r>
      <w:r>
        <w:rPr>
          <w:rFonts w:hint="eastAsia" w:ascii="仿宋_GB2312" w:hAnsi="Calibri" w:eastAsia="仿宋_GB2312" w:cs="仿宋"/>
          <w:color w:val="000000"/>
          <w:kern w:val="0"/>
          <w:sz w:val="32"/>
          <w:szCs w:val="32"/>
          <w:lang w:val="zh-CN" w:eastAsia="zh-CN" w:bidi="ar"/>
        </w:rPr>
        <w:t>万元。资金支付依据合规合法，资金支付与预算相符。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（二）专用指标绩效分析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1.产业发展。无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2.民生保障。无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3.基础设施。无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4.行政运转。严格按照项目预算批复和财政下达的资金，做到专款专用、专项核算。充分发挥专项资金的使用效益，做好财务信息公开，自觉接受监察、审计、财政以及社会监督。无虚报、冒领、挤占、挪用、变更使用财政专项资金等行为。资金分配标准符合专项资金管理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（三）个性指标绩效分析。无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四、评价结论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加强项目管理，按照项目方案完成工作，达到项目目标，各项指标均达到年度要求，完成率较好，在项目管理上执行多种举措督促监管，做到了项目建设规范有序，项目运行效果明显。申请项目指标总计</w:t>
      </w:r>
      <w:r>
        <w:rPr>
          <w:rFonts w:hint="eastAsia" w:ascii="仿宋_GB2312" w:hAnsi="Calibri" w:eastAsia="仿宋_GB2312" w:cs="仿宋"/>
          <w:color w:val="000000"/>
          <w:kern w:val="0"/>
          <w:sz w:val="32"/>
          <w:szCs w:val="32"/>
          <w:lang w:val="en-US" w:eastAsia="zh-CN" w:bidi="ar"/>
        </w:rPr>
        <w:t>32.48</w:t>
      </w:r>
      <w:r>
        <w:rPr>
          <w:rFonts w:hint="eastAsia" w:ascii="仿宋_GB2312" w:hAnsi="Calibri" w:eastAsia="仿宋_GB2312" w:cs="仿宋"/>
          <w:color w:val="000000"/>
          <w:kern w:val="0"/>
          <w:sz w:val="32"/>
          <w:szCs w:val="32"/>
          <w:lang w:val="zh-CN" w:eastAsia="zh-CN" w:bidi="ar"/>
        </w:rPr>
        <w:t>万元，到位</w:t>
      </w:r>
      <w:r>
        <w:rPr>
          <w:rFonts w:hint="eastAsia" w:ascii="仿宋_GB2312" w:hAnsi="Calibri" w:eastAsia="仿宋_GB2312" w:cs="仿宋"/>
          <w:color w:val="000000"/>
          <w:kern w:val="0"/>
          <w:sz w:val="32"/>
          <w:szCs w:val="32"/>
          <w:lang w:val="en-US" w:eastAsia="zh-CN" w:bidi="ar"/>
        </w:rPr>
        <w:t>32.48</w:t>
      </w:r>
      <w:r>
        <w:rPr>
          <w:rFonts w:hint="eastAsia" w:ascii="仿宋_GB2312" w:hAnsi="Calibri" w:eastAsia="仿宋_GB2312" w:cs="仿宋"/>
          <w:color w:val="000000"/>
          <w:kern w:val="0"/>
          <w:sz w:val="32"/>
          <w:szCs w:val="32"/>
          <w:lang w:val="zh-CN" w:eastAsia="zh-CN" w:bidi="ar"/>
        </w:rPr>
        <w:t>万元，使用率100%，现已全部顺利完成，在项目管理上严格按照项目预算批复，项目批复后严格按专项资金有关规定执行。在项目完成上严格按照申报计划和上级批复要求进行实施，目标任务已完成。</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存在主要问题</w:t>
      </w:r>
      <w:r>
        <w:rPr>
          <w:rFonts w:hint="eastAsia" w:ascii="仿宋_GB2312" w:hAnsi="Calibri" w:eastAsia="仿宋_GB2312" w:cs="仿宋"/>
          <w:color w:val="000000"/>
          <w:kern w:val="0"/>
          <w:sz w:val="32"/>
          <w:szCs w:val="32"/>
          <w:lang w:val="en-US" w:eastAsia="zh-CN" w:bidi="ar"/>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en-US" w:eastAsia="zh-CN" w:bidi="ar"/>
        </w:rPr>
        <w:t>专项预算项目绩效自评未发现问题。</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改进建议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小标宋简体" w:hAnsi="方正小标宋简体" w:eastAsia="方正小标宋简体" w:cs="方正小标宋简体"/>
          <w:color w:val="auto"/>
          <w:kern w:val="2"/>
          <w:sz w:val="44"/>
          <w:szCs w:val="44"/>
          <w:lang w:val="en-US" w:eastAsia="zh-CN"/>
        </w:rPr>
      </w:pPr>
      <w:r>
        <w:rPr>
          <w:rFonts w:hint="eastAsia" w:ascii="仿宋_GB2312" w:hAnsi="Calibri" w:eastAsia="仿宋_GB2312" w:cs="仿宋"/>
          <w:color w:val="000000"/>
          <w:kern w:val="0"/>
          <w:sz w:val="32"/>
          <w:szCs w:val="32"/>
          <w:lang w:val="zh-CN" w:eastAsia="zh-CN" w:bidi="ar"/>
        </w:rPr>
        <w:t>根据我单位年初工作计划，优化绩效目标设定，加强目标与预算的匹配性。强化预算执行监控，建立动态调整机制。完善项目管理流程，提高资金使用效益。</w:t>
      </w: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茂县人大常委会办公室</w:t>
      </w:r>
    </w:p>
    <w:p>
      <w:pPr>
        <w:pStyle w:val="25"/>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25"/>
        <w:spacing w:line="578" w:lineRule="exact"/>
        <w:ind w:firstLine="640"/>
        <w:jc w:val="center"/>
        <w:rPr>
          <w:rFonts w:ascii="宋体" w:hAnsi="宋体"/>
          <w:color w:val="auto"/>
          <w:kern w:val="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一、项目概况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（一）设立背景及基本情况。</w:t>
      </w:r>
      <w:r>
        <w:rPr>
          <w:rFonts w:hint="eastAsia" w:ascii="仿宋_GB2312" w:hAnsi="Calibri" w:eastAsia="仿宋_GB2312" w:cs="仿宋"/>
          <w:color w:val="000000"/>
          <w:kern w:val="0"/>
          <w:sz w:val="32"/>
          <w:szCs w:val="32"/>
          <w:lang w:val="en-US" w:eastAsia="zh-CN" w:bidi="ar"/>
        </w:rPr>
        <w:t>每年依法召开一次县人代会，</w:t>
      </w:r>
      <w:r>
        <w:rPr>
          <w:rFonts w:hint="eastAsia" w:ascii="仿宋_GB2312" w:hAnsi="Calibri" w:eastAsia="仿宋_GB2312" w:cs="仿宋"/>
          <w:color w:val="000000"/>
          <w:kern w:val="0"/>
          <w:sz w:val="32"/>
          <w:szCs w:val="32"/>
          <w:lang w:val="zh-CN" w:eastAsia="zh-CN" w:bidi="ar"/>
        </w:rPr>
        <w:t>主要内容是县人民代表大会在本行政区域内，保证宪法、法律、行政法规的遵守和执行;依照法律规定的权限，通过和发布决议，审查和决定地方的经济建设、文化建设和公共事业建设的计划。依据相关法律法规及文件要求，为县人代会提供资金保障，该项目资金共计65.42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实施目的及支持方向。县级以上的地方各级人民代表大会审查和批准本行政区域内的国民经济和社会发展计划、预算以及它们的执行情况的报告;有权改变或者撤销本级人民代表大会常务委员会不适当的决定。</w:t>
      </w:r>
      <w:r>
        <w:rPr>
          <w:rFonts w:hint="eastAsia" w:ascii="仿宋_GB2312" w:hAnsi="Calibri" w:eastAsia="仿宋_GB2312" w:cs="仿宋"/>
          <w:color w:val="000000"/>
          <w:kern w:val="0"/>
          <w:sz w:val="32"/>
          <w:szCs w:val="32"/>
          <w:lang w:val="en-US" w:eastAsia="zh-CN" w:bidi="ar"/>
        </w:rPr>
        <w:t>更好的监督“一府一委两院”工作，让全县人民了解政府工作开展情况</w:t>
      </w:r>
      <w:r>
        <w:rPr>
          <w:rFonts w:hint="eastAsia" w:ascii="仿宋_GB2312" w:hAnsi="Calibri" w:eastAsia="仿宋_GB2312" w:cs="仿宋"/>
          <w:color w:val="000000"/>
          <w:kern w:val="0"/>
          <w:sz w:val="32"/>
          <w:szCs w:val="32"/>
          <w:lang w:val="zh-CN"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（三）预算安排及分配管理。项目预算安排资金65.42</w:t>
      </w:r>
      <w:r>
        <w:rPr>
          <w:rFonts w:hint="eastAsia" w:ascii="仿宋_GB2312" w:hAnsi="Calibri" w:eastAsia="仿宋_GB2312" w:cs="仿宋"/>
          <w:color w:val="000000"/>
          <w:kern w:val="0"/>
          <w:sz w:val="32"/>
          <w:szCs w:val="32"/>
          <w:lang w:val="en-US" w:eastAsia="zh-CN" w:bidi="ar"/>
        </w:rPr>
        <w:t>万元</w:t>
      </w:r>
      <w:r>
        <w:rPr>
          <w:rFonts w:hint="eastAsia" w:ascii="仿宋_GB2312" w:hAnsi="Calibri" w:eastAsia="仿宋_GB2312" w:cs="仿宋"/>
          <w:color w:val="000000"/>
          <w:kern w:val="0"/>
          <w:sz w:val="32"/>
          <w:szCs w:val="32"/>
          <w:lang w:val="zh-CN" w:eastAsia="zh-CN" w:bidi="ar"/>
        </w:rPr>
        <w:t>，严格按照项目预算批复和财政下达的资金，及时足额拔付，做到专款专用、专项核算。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（四）项目绩效目标设置。为确保县人大相关工作的顺利推进，增强县人大代表履职工作的积极性与主动性，使工作能够正常运转的必要保障，每年按照进度有效使用，达到最有效的使用效果。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二、评价实施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（一）评价目的。确保县人大相关工作的顺利推进，增强县人大代表履职工作的积极性与主动性，发挥好人大代表的作用，进一步监督</w:t>
      </w:r>
      <w:r>
        <w:rPr>
          <w:rFonts w:hint="eastAsia" w:ascii="仿宋_GB2312" w:hAnsi="Calibri" w:eastAsia="仿宋_GB2312" w:cs="仿宋"/>
          <w:color w:val="000000"/>
          <w:kern w:val="0"/>
          <w:sz w:val="32"/>
          <w:szCs w:val="32"/>
          <w:lang w:val="en-US" w:eastAsia="zh-CN" w:bidi="ar"/>
        </w:rPr>
        <w:t>“一府一委两院”</w:t>
      </w:r>
      <w:r>
        <w:rPr>
          <w:rFonts w:hint="eastAsia" w:ascii="仿宋_GB2312" w:hAnsi="Calibri" w:eastAsia="仿宋_GB2312" w:cs="仿宋"/>
          <w:color w:val="000000"/>
          <w:kern w:val="0"/>
          <w:sz w:val="32"/>
          <w:szCs w:val="32"/>
          <w:lang w:val="zh-CN" w:eastAsia="zh-CN" w:bidi="ar"/>
        </w:rPr>
        <w:t>各项工作的开展，保证国家权力体现人民的意志。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预设问题及评价重点。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（三）评价选点。无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（四）评价方法。按照项目支出绩效评价指标体系，自评小组针对申报内容、实施情况、资金兑现、财务管理、社会效益等做出自我评价，认真听取领导建议意见，做好自评工作。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（五）评价组织。项目采取自评方式，成立项目自评小组，结合评价内容，做到有计划，有安排，扎实开展本次自评工作。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三、绩效分析</w:t>
      </w:r>
      <w:r>
        <w:rPr>
          <w:rFonts w:hint="eastAsia" w:ascii="仿宋_GB2312" w:hAnsi="Calibri" w:eastAsia="仿宋_GB2312" w:cs="仿宋"/>
          <w:color w:val="000000"/>
          <w:kern w:val="0"/>
          <w:sz w:val="32"/>
          <w:szCs w:val="32"/>
          <w:lang w:val="zh-CN"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（一）通用指标绩效分析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1.项目决策。根据《宪法》《中华人民共和国全国人民代表大会和地方各级人民代表大会代表法》《中华人民共和国地方各级人民代表大会和地方各级人民政府组织法》等有关规定，为召开县人代会提供资金保障。项目设立、调整延续等方面符合资金管理基本规范和决策程序要求。项目规划论证符合省、州要求，项目绩效目标设置科学合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2.</w:t>
      </w:r>
      <w:r>
        <w:rPr>
          <w:rFonts w:hint="eastAsia" w:ascii="仿宋_GB2312" w:hAnsi="Calibri" w:eastAsia="仿宋_GB2312" w:cs="仿宋"/>
          <w:color w:val="000000"/>
          <w:kern w:val="0"/>
          <w:sz w:val="32"/>
          <w:szCs w:val="32"/>
          <w:lang w:val="zh-CN" w:eastAsia="zh-CN" w:bidi="ar"/>
        </w:rPr>
        <w:t>项目管理。按照参加会议的代表、列席人员和工作人员人数、会议天数和其他相关费用等内容合理安排资金。项目按要求全面完成绩效目标。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3.项目实施。依据相关法律法规及文件要求，该项目预算资金共计65.42万元。按照有关财务制度进行管理，确保专款专用，严格管理。根据实际情况，合理确定和调整代表会议期间的工作经费标准，保证会议的顺利开展，从而调动代表履职的积极性，充分发挥代表的作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4.</w:t>
      </w:r>
      <w:r>
        <w:rPr>
          <w:rFonts w:hint="eastAsia" w:ascii="仿宋_GB2312" w:hAnsi="Calibri" w:eastAsia="仿宋_GB2312" w:cs="仿宋"/>
          <w:color w:val="000000"/>
          <w:kern w:val="0"/>
          <w:sz w:val="32"/>
          <w:szCs w:val="32"/>
          <w:lang w:val="zh-CN" w:eastAsia="zh-CN" w:bidi="ar"/>
        </w:rPr>
        <w:t>项目结果。严格按照项目资金管理办法，资金实际支出65.42万元。资金支付依据合规合法，资金支付与预算相符。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（二）专用指标绩效分析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1.产业发展。无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2.民生保障。无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3.基础设施。无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4.行政运转。严格按照项目预算批复和财政下达的资金，做到专款专用、专项核算。充分发挥专项资金的使用效益，做好财务信息公开，自觉接受监察、审计、财政以及社会监督。无虚报、冒领、挤占、挪用、变更使用财政专项资金等行为。资金分配标准符合专项资金管理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（三）个性指标绩效分析。无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四、评价结论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加强项目管理，按照项目方案完成工作，达到项目目标，各项指标均达到年度要求，完成率较好，在项目管理上执行多种举措督促监管，做到了项目建设规范有序，项目运行效果明显。申请项目指标总计65.42万元，到位65.42万元，使用率100%，现已全部顺利完成，在项目管理上严格按照项目预算批复，项目批复后严格按专项资金有关规定执行。在项目完成上严格按照申报计划和上级批复要求进行实施，目标任务已完成</w:t>
      </w:r>
      <w:r>
        <w:rPr>
          <w:rFonts w:hint="eastAsia" w:ascii="仿宋_GB2312" w:hAnsi="Calibri" w:eastAsia="仿宋_GB2312" w:cs="仿宋"/>
          <w:color w:val="000000"/>
          <w:kern w:val="0"/>
          <w:sz w:val="32"/>
          <w:szCs w:val="32"/>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五、存在主要问题</w:t>
      </w:r>
      <w:r>
        <w:rPr>
          <w:rFonts w:hint="eastAsia" w:ascii="仿宋_GB2312" w:hAnsi="Calibri" w:eastAsia="仿宋_GB2312" w:cs="仿宋"/>
          <w:color w:val="000000"/>
          <w:kern w:val="0"/>
          <w:sz w:val="32"/>
          <w:szCs w:val="32"/>
          <w:lang w:val="en-US" w:eastAsia="zh-CN" w:bidi="ar"/>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en-US" w:eastAsia="zh-CN" w:bidi="ar"/>
        </w:rPr>
        <w:t>专项预算项目绩效自评未发现问题。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六、改进建议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根据我单位年初工作计划，优化绩效目标设定，加强目标与预算的匹配性。强化预算执行监控，建立动态调整机制。完善项目管理流程，提高资金使用效益。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p>
    <w:p>
      <w:pPr>
        <w:rPr>
          <w:rFonts w:hint="eastAsia"/>
          <w:lang w:val="zh-CN"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茂县人大常委会办公室</w:t>
      </w:r>
    </w:p>
    <w:p>
      <w:pPr>
        <w:pStyle w:val="25"/>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25"/>
        <w:spacing w:line="578" w:lineRule="exact"/>
        <w:ind w:firstLine="640"/>
        <w:jc w:val="center"/>
        <w:rPr>
          <w:rFonts w:ascii="宋体" w:hAnsi="宋体"/>
          <w:color w:val="auto"/>
          <w:kern w:val="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一、项目概况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（一）设立背景及基本情况。组织县人大代表和县人大及其常委会相关委室工作人员开展学习考察活动。为代表工作提供资金保障，该项目资金共计为</w:t>
      </w:r>
      <w:r>
        <w:rPr>
          <w:rFonts w:hint="eastAsia" w:ascii="仿宋_GB2312" w:hAnsi="Calibri" w:eastAsia="仿宋_GB2312" w:cs="仿宋"/>
          <w:color w:val="000000"/>
          <w:kern w:val="0"/>
          <w:sz w:val="32"/>
          <w:szCs w:val="32"/>
          <w:lang w:val="en-US" w:eastAsia="zh-CN" w:bidi="ar"/>
        </w:rPr>
        <w:t>31.02</w:t>
      </w:r>
      <w:r>
        <w:rPr>
          <w:rFonts w:hint="eastAsia" w:ascii="仿宋_GB2312" w:hAnsi="Calibri" w:eastAsia="仿宋_GB2312" w:cs="仿宋"/>
          <w:color w:val="000000"/>
          <w:kern w:val="0"/>
          <w:sz w:val="32"/>
          <w:szCs w:val="32"/>
          <w:lang w:val="zh-CN" w:eastAsia="zh-CN" w:bidi="ar"/>
        </w:rPr>
        <w:t>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实施目的及支持方向。本着走出去，拓展视野，学习先进经验的目的，县人大常委会组织部分常委会组成人员、县人大代表学习考察县外的先进工作经验，促进我县经济社会持续、协调、快速、健康发展。根据相关要求，结合县人大机关实际制定了《茂县人大常委会机关外出学习考察管理暂行规定》，进一步规范了县人大机关学习考察经费的管理和使用，切实保障学习考察工作的正常运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（三）预算安排及分配管理。项目预算安排资金</w:t>
      </w:r>
      <w:r>
        <w:rPr>
          <w:rFonts w:hint="eastAsia" w:ascii="仿宋_GB2312" w:hAnsi="Calibri" w:eastAsia="仿宋_GB2312" w:cs="仿宋"/>
          <w:color w:val="000000"/>
          <w:kern w:val="0"/>
          <w:sz w:val="32"/>
          <w:szCs w:val="32"/>
          <w:lang w:val="en-US" w:eastAsia="zh-CN" w:bidi="ar"/>
        </w:rPr>
        <w:t>31.02万元</w:t>
      </w:r>
      <w:r>
        <w:rPr>
          <w:rFonts w:hint="eastAsia" w:ascii="仿宋_GB2312" w:hAnsi="Calibri" w:eastAsia="仿宋_GB2312" w:cs="仿宋"/>
          <w:color w:val="000000"/>
          <w:kern w:val="0"/>
          <w:sz w:val="32"/>
          <w:szCs w:val="32"/>
          <w:lang w:val="zh-CN" w:eastAsia="zh-CN" w:bidi="ar"/>
        </w:rPr>
        <w:t>，严格按照项目预算批复和财政下达的资金，及时足额拔付，做到专款专用、专项核算。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（四）项目绩效目标设置。提升代表及工作人员的履职能力和水平，‌确保代表学习考察活动高质量开展，‌强化代表履职服务保障，‌提高代表履职水平。‌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二、评价实施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（一）评价目的。提升代表及工作人员的履职能力和水平，‌确保代表学习考察活动高质量开展，‌强化代表履职服务保障，‌提高代表履职水平。为‌监督政府工作、‌推动经济社会发展做出贡献。‌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预设问题及评价重点。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（三）评价选点。无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（四）评价方法。按照项目支出绩效评价指标体系，自评小组针对申报内容、实施情况、资金兑现、财务管理、社会效益等做出自我评价，认真听取领导建议意见，做好自评工作。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（五）评价组织。项目采取自评方式，成立项目自评小组，结合评价内容，做到有计划，有安排，扎实开展本次自评工作。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三、绩效分析</w:t>
      </w:r>
      <w:r>
        <w:rPr>
          <w:rFonts w:hint="eastAsia" w:ascii="仿宋_GB2312" w:hAnsi="Calibri" w:eastAsia="仿宋_GB2312" w:cs="仿宋"/>
          <w:color w:val="000000"/>
          <w:kern w:val="0"/>
          <w:sz w:val="32"/>
          <w:szCs w:val="32"/>
          <w:lang w:val="zh-CN"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（一）通用指标绩效分析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1.项目决策。按照县人大常委会的工作要点安排，为学习考察提供资金保障。项目设立、调整延续等方面符合资金管理基本规范和决策程序要求。项目规划论证符合省州要求，项目绩效目标设置科学合理。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2.</w:t>
      </w:r>
      <w:r>
        <w:rPr>
          <w:rFonts w:hint="eastAsia" w:ascii="仿宋_GB2312" w:hAnsi="Calibri" w:eastAsia="仿宋_GB2312" w:cs="仿宋"/>
          <w:color w:val="000000"/>
          <w:kern w:val="0"/>
          <w:sz w:val="32"/>
          <w:szCs w:val="32"/>
          <w:lang w:val="zh-CN" w:eastAsia="zh-CN" w:bidi="ar"/>
        </w:rPr>
        <w:t>项目管理。按照县人大常委会年初工作安排，结合县人大常委会工作重点内容合理安排资金。项目按要求全面完成绩效目标。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3.项目实施。按照县人大常委会的工作要点安排，预算该项目资金共计为</w:t>
      </w:r>
      <w:r>
        <w:rPr>
          <w:rFonts w:hint="eastAsia" w:ascii="仿宋_GB2312" w:hAnsi="Calibri" w:eastAsia="仿宋_GB2312" w:cs="仿宋"/>
          <w:color w:val="000000"/>
          <w:kern w:val="0"/>
          <w:sz w:val="32"/>
          <w:szCs w:val="32"/>
          <w:lang w:val="en-US" w:eastAsia="zh-CN" w:bidi="ar"/>
        </w:rPr>
        <w:t>31.02</w:t>
      </w:r>
      <w:r>
        <w:rPr>
          <w:rFonts w:hint="eastAsia" w:ascii="仿宋_GB2312" w:hAnsi="Calibri" w:eastAsia="仿宋_GB2312" w:cs="仿宋"/>
          <w:color w:val="000000"/>
          <w:kern w:val="0"/>
          <w:sz w:val="32"/>
          <w:szCs w:val="32"/>
          <w:lang w:val="zh-CN" w:eastAsia="zh-CN" w:bidi="ar"/>
        </w:rPr>
        <w:t>万元。按照有关财务制度进行管理，确保专款专用，严格管理。根据实际情况，合理确定代表学习考察的经费标准，确保代表学习考察的顺利开展。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4.</w:t>
      </w:r>
      <w:r>
        <w:rPr>
          <w:rFonts w:hint="eastAsia" w:ascii="仿宋_GB2312" w:hAnsi="Calibri" w:eastAsia="仿宋_GB2312" w:cs="仿宋"/>
          <w:color w:val="000000"/>
          <w:kern w:val="0"/>
          <w:sz w:val="32"/>
          <w:szCs w:val="32"/>
          <w:lang w:val="zh-CN" w:eastAsia="zh-CN" w:bidi="ar"/>
        </w:rPr>
        <w:t>项目结果。严格按照项目资金管理办法，资金实际支出</w:t>
      </w:r>
      <w:r>
        <w:rPr>
          <w:rFonts w:hint="eastAsia" w:ascii="仿宋_GB2312" w:hAnsi="Calibri" w:eastAsia="仿宋_GB2312" w:cs="仿宋"/>
          <w:color w:val="000000"/>
          <w:kern w:val="0"/>
          <w:sz w:val="32"/>
          <w:szCs w:val="32"/>
          <w:lang w:val="en-US" w:eastAsia="zh-CN" w:bidi="ar"/>
        </w:rPr>
        <w:t>31.02</w:t>
      </w:r>
      <w:r>
        <w:rPr>
          <w:rFonts w:hint="eastAsia" w:ascii="仿宋_GB2312" w:hAnsi="Calibri" w:eastAsia="仿宋_GB2312" w:cs="仿宋"/>
          <w:color w:val="000000"/>
          <w:kern w:val="0"/>
          <w:sz w:val="32"/>
          <w:szCs w:val="32"/>
          <w:lang w:val="zh-CN" w:eastAsia="zh-CN" w:bidi="ar"/>
        </w:rPr>
        <w:t>万元。资金支付依据合规合法，资金支付与预算相符。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（二）专用指标绩效分析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1.产业发展。无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2.民生保障。无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3.基础设施。无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4.行政运转。严格按照项目预算批复和财政下达的资金，做到专款专用、专项核算。充分发挥专项资金的使用效益，做好财务信息公开，自觉接受监察、审计、财政以及社会监督。无虚报、冒领、挤占、挪用、变更使用财政专项资金等行为。资金分配标准符合专项资金管理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（三）个性指标绩效分析。无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四、评价结论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加强项目管理，按照项目方案完成工作，达到项目目标，各项指标均达到年度要求，完成率较好，在项目管理上执行多种举措督促监管，做到了项目建设规范有序，项目运行效果明显。申请项目指标总计</w:t>
      </w:r>
      <w:r>
        <w:rPr>
          <w:rFonts w:hint="eastAsia" w:ascii="仿宋_GB2312" w:hAnsi="Calibri" w:eastAsia="仿宋_GB2312" w:cs="仿宋"/>
          <w:color w:val="000000"/>
          <w:kern w:val="0"/>
          <w:sz w:val="32"/>
          <w:szCs w:val="32"/>
          <w:lang w:val="en-US" w:eastAsia="zh-CN" w:bidi="ar"/>
        </w:rPr>
        <w:t>31.02</w:t>
      </w:r>
      <w:r>
        <w:rPr>
          <w:rFonts w:hint="eastAsia" w:ascii="仿宋_GB2312" w:hAnsi="Calibri" w:eastAsia="仿宋_GB2312" w:cs="仿宋"/>
          <w:color w:val="000000"/>
          <w:kern w:val="0"/>
          <w:sz w:val="32"/>
          <w:szCs w:val="32"/>
          <w:lang w:val="zh-CN" w:eastAsia="zh-CN" w:bidi="ar"/>
        </w:rPr>
        <w:t>万元，到位</w:t>
      </w:r>
      <w:r>
        <w:rPr>
          <w:rFonts w:hint="eastAsia" w:ascii="仿宋_GB2312" w:hAnsi="Calibri" w:eastAsia="仿宋_GB2312" w:cs="仿宋"/>
          <w:color w:val="000000"/>
          <w:kern w:val="0"/>
          <w:sz w:val="32"/>
          <w:szCs w:val="32"/>
          <w:lang w:val="en-US" w:eastAsia="zh-CN" w:bidi="ar"/>
        </w:rPr>
        <w:t>31.02</w:t>
      </w:r>
      <w:r>
        <w:rPr>
          <w:rFonts w:hint="eastAsia" w:ascii="仿宋_GB2312" w:hAnsi="Calibri" w:eastAsia="仿宋_GB2312" w:cs="仿宋"/>
          <w:color w:val="000000"/>
          <w:kern w:val="0"/>
          <w:sz w:val="32"/>
          <w:szCs w:val="32"/>
          <w:lang w:val="zh-CN" w:eastAsia="zh-CN" w:bidi="ar"/>
        </w:rPr>
        <w:t>万元，使用率100%，现已全部顺利完成，在项目管理上严格按照项目预算批复，项目批复后严格按专项资金有关规定执行。在项目完成上严格按照申报计划和上级批复要求进行实施，目标任务已完成。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五、存在主要问题</w:t>
      </w:r>
      <w:r>
        <w:rPr>
          <w:rFonts w:hint="eastAsia" w:ascii="仿宋_GB2312" w:hAnsi="Calibri" w:eastAsia="仿宋_GB2312" w:cs="仿宋"/>
          <w:color w:val="000000"/>
          <w:kern w:val="0"/>
          <w:sz w:val="32"/>
          <w:szCs w:val="32"/>
          <w:lang w:val="en-US" w:eastAsia="zh-CN" w:bidi="ar"/>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en-US" w:eastAsia="zh-CN" w:bidi="ar"/>
        </w:rPr>
        <w:t>专项预算项目绩效自评未发现问题。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六、改进建议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根据我单位年初工作计划，优化绩效目标设定，加强目标与预算的匹配性。强化预算执行监控，建立动态调整机制。完善项目管理流程，提高资金使用效益。</w:t>
      </w: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both"/>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both"/>
        <w:rPr>
          <w:rFonts w:hint="eastAsia" w:ascii="方正小标宋简体" w:hAnsi="方正小标宋简体" w:eastAsia="方正小标宋简体" w:cs="方正小标宋简体"/>
          <w:color w:val="auto"/>
          <w:kern w:val="2"/>
          <w:sz w:val="44"/>
          <w:szCs w:val="44"/>
          <w:lang w:val="en-US"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茂县人大常委会办公室</w:t>
      </w:r>
    </w:p>
    <w:p>
      <w:pPr>
        <w:pStyle w:val="25"/>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25"/>
        <w:spacing w:line="578" w:lineRule="exact"/>
        <w:ind w:firstLine="640"/>
        <w:jc w:val="center"/>
        <w:rPr>
          <w:rFonts w:ascii="宋体" w:hAnsi="宋体"/>
          <w:color w:val="auto"/>
          <w:kern w:val="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一、项目概况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（一）设立背景及基本情况。省、州代表在县内开展的集中视察、专题调研、执法检查和代表小组活动等闭会活动开支。依据阿人办</w:t>
      </w:r>
      <w:r>
        <w:rPr>
          <w:rFonts w:hint="eastAsia" w:ascii="仿宋_GB2312" w:hAnsi="Calibri" w:eastAsia="仿宋_GB2312" w:cs="仿宋"/>
          <w:color w:val="000000"/>
          <w:kern w:val="0"/>
          <w:sz w:val="32"/>
          <w:szCs w:val="32"/>
          <w:lang w:val="en-US" w:eastAsia="zh-CN" w:bidi="ar"/>
        </w:rPr>
        <w:t>[2021]97号、阿人办[2022]64号、阿人办[2023]77号文件要求</w:t>
      </w:r>
      <w:r>
        <w:rPr>
          <w:rFonts w:hint="eastAsia" w:ascii="仿宋_GB2312" w:hAnsi="Calibri" w:eastAsia="仿宋_GB2312" w:cs="仿宋"/>
          <w:color w:val="000000"/>
          <w:kern w:val="0"/>
          <w:sz w:val="32"/>
          <w:szCs w:val="32"/>
          <w:lang w:val="zh-CN" w:eastAsia="zh-CN" w:bidi="ar"/>
        </w:rPr>
        <w:t>，为省、州代表履职提供资金保障，该项目资金共计为</w:t>
      </w:r>
      <w:r>
        <w:rPr>
          <w:rFonts w:hint="eastAsia" w:ascii="仿宋_GB2312" w:hAnsi="Calibri" w:eastAsia="仿宋_GB2312" w:cs="仿宋"/>
          <w:color w:val="000000"/>
          <w:kern w:val="0"/>
          <w:sz w:val="32"/>
          <w:szCs w:val="32"/>
          <w:lang w:val="en-US" w:eastAsia="zh-CN" w:bidi="ar"/>
        </w:rPr>
        <w:t>19.37</w:t>
      </w:r>
      <w:r>
        <w:rPr>
          <w:rFonts w:hint="eastAsia" w:ascii="仿宋_GB2312" w:hAnsi="Calibri" w:eastAsia="仿宋_GB2312" w:cs="仿宋"/>
          <w:color w:val="000000"/>
          <w:kern w:val="0"/>
          <w:sz w:val="32"/>
          <w:szCs w:val="32"/>
          <w:lang w:val="zh-CN" w:eastAsia="zh-CN" w:bidi="ar"/>
        </w:rPr>
        <w:t>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实施目的及支持方向。省、州人大代表履职经费是指列入州级财政预算，由州人大常委会办公室统一管理的用于州人民代表大会闭会期间代表工作专项经费，主要包括省、州人民代表大会闭会期间州人大代表活动经费、培训经费、履职补助经费。根据《中华人民共和国全国人民代表大会和地方各级人民代表大会代表法》及《四川省＜中华人民共和国全国人民代表大会和地方各级人民代表大会代表法＞实施办法》和阿坝州州直机关有关财务管理制度的相关要求，制定了《阿坝藏族羌族自治州人民代表大会代表履职经费管理办法》，进一步规范了州人大代表履职经费的管理和使用，切实保障州人大工作的正常运转，提高了代表依法履职的主动性与积极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（三）预算安排及分配管理。项目预算安排资金</w:t>
      </w:r>
      <w:r>
        <w:rPr>
          <w:rFonts w:hint="eastAsia" w:ascii="仿宋_GB2312" w:hAnsi="Calibri" w:eastAsia="仿宋_GB2312" w:cs="仿宋"/>
          <w:color w:val="000000"/>
          <w:kern w:val="0"/>
          <w:sz w:val="32"/>
          <w:szCs w:val="32"/>
          <w:lang w:val="en-US" w:eastAsia="zh-CN" w:bidi="ar"/>
        </w:rPr>
        <w:t>19.37万元</w:t>
      </w:r>
      <w:r>
        <w:rPr>
          <w:rFonts w:hint="eastAsia" w:ascii="仿宋_GB2312" w:hAnsi="Calibri" w:eastAsia="仿宋_GB2312" w:cs="仿宋"/>
          <w:color w:val="000000"/>
          <w:kern w:val="0"/>
          <w:sz w:val="32"/>
          <w:szCs w:val="32"/>
          <w:lang w:val="zh-CN" w:eastAsia="zh-CN" w:bidi="ar"/>
        </w:rPr>
        <w:t>，严格按照项目预算批复和财政下达的资金，及时足额拔付，做到专款专用、专项核算。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（四）项目绩效目标设置。为确保省、州人大代表相关工作的顺利推进，增强省、州人大代表履职的积极性与主动性，使工作能够正常运转的必要保障，每年按照进度有效使用，让它达到了最有效的使用效果。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二、评价实施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（一）评价目的。确保省、州人大代表相关工作的顺利推进，增强省、州人大代表履职的积极性与主动性，发挥好省、州人大代表的作用。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预设问题及评价重点。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（三）评价选点。无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（四）评价方法。按照项目支出绩效评价指标体系，自评小组针对申报内容、实施情况、资金兑现、财务管理、社会效益等做出自我评价，认真听取领导建议意见，做好自评工作。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（五）评价组织。项目采取自评方式，成立项目自评小组，结合评价内容，做到有计划，有安排，扎实开展本次自评工作。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三、绩效分析</w:t>
      </w:r>
      <w:r>
        <w:rPr>
          <w:rFonts w:hint="eastAsia" w:ascii="仿宋_GB2312" w:hAnsi="Calibri" w:eastAsia="仿宋_GB2312" w:cs="仿宋"/>
          <w:color w:val="000000"/>
          <w:kern w:val="0"/>
          <w:sz w:val="32"/>
          <w:szCs w:val="32"/>
          <w:lang w:val="zh-CN"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（一）通用指标绩效分析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1.项目决策。根据《中华人民共和国全国人民代表大会和地方各级人民代表大会代表法》《中华人民共和国地方各级人民代表大会和地方各级人民政府组织法》有关规定，为代表依法履职提供资金保障。项目设立、调整延续等方面符合资金管理基本规范和决策程序要求。项目规划论证符合省州要求，项目绩效目标设置科学合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2.</w:t>
      </w:r>
      <w:r>
        <w:rPr>
          <w:rFonts w:hint="eastAsia" w:ascii="仿宋_GB2312" w:hAnsi="Calibri" w:eastAsia="仿宋_GB2312" w:cs="仿宋"/>
          <w:color w:val="000000"/>
          <w:kern w:val="0"/>
          <w:sz w:val="32"/>
          <w:szCs w:val="32"/>
          <w:lang w:val="zh-CN" w:eastAsia="zh-CN" w:bidi="ar"/>
        </w:rPr>
        <w:t>项目管理。按照州人民代表大会闭会期间省、州人大代表活动、培训、履职活动等内容合理安排资金。项目按要求全面完成绩效目标。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3.项目实施。依据阿人办</w:t>
      </w:r>
      <w:r>
        <w:rPr>
          <w:rFonts w:hint="eastAsia" w:ascii="仿宋_GB2312" w:hAnsi="Calibri" w:eastAsia="仿宋_GB2312" w:cs="仿宋"/>
          <w:color w:val="000000"/>
          <w:kern w:val="0"/>
          <w:sz w:val="32"/>
          <w:szCs w:val="32"/>
          <w:lang w:val="en-US" w:eastAsia="zh-CN" w:bidi="ar"/>
        </w:rPr>
        <w:t>[2021]97号、阿人办[2022]64号、阿人办[2023]77号</w:t>
      </w:r>
      <w:r>
        <w:rPr>
          <w:rFonts w:hint="eastAsia" w:ascii="仿宋_GB2312" w:hAnsi="Calibri" w:eastAsia="仿宋_GB2312" w:cs="仿宋"/>
          <w:color w:val="000000"/>
          <w:kern w:val="0"/>
          <w:sz w:val="32"/>
          <w:szCs w:val="32"/>
          <w:lang w:val="zh-CN" w:eastAsia="zh-CN" w:bidi="ar"/>
        </w:rPr>
        <w:t>文件要求，该项目预算资金共计为</w:t>
      </w:r>
      <w:r>
        <w:rPr>
          <w:rFonts w:hint="eastAsia" w:ascii="仿宋_GB2312" w:hAnsi="Calibri" w:eastAsia="仿宋_GB2312" w:cs="仿宋"/>
          <w:color w:val="000000"/>
          <w:kern w:val="0"/>
          <w:sz w:val="32"/>
          <w:szCs w:val="32"/>
          <w:lang w:val="en-US" w:eastAsia="zh-CN" w:bidi="ar"/>
        </w:rPr>
        <w:t>19.37</w:t>
      </w:r>
      <w:r>
        <w:rPr>
          <w:rFonts w:hint="eastAsia" w:ascii="仿宋_GB2312" w:hAnsi="Calibri" w:eastAsia="仿宋_GB2312" w:cs="仿宋"/>
          <w:color w:val="000000"/>
          <w:kern w:val="0"/>
          <w:sz w:val="32"/>
          <w:szCs w:val="32"/>
          <w:lang w:val="zh-CN" w:eastAsia="zh-CN" w:bidi="ar"/>
        </w:rPr>
        <w:t>万元。按照有关财务制度进行管理，确保专款专用，严格管理。根据实际情况，合理确定和调整代表开展集中视察、专题调研等活动的经费标准，保证闭会期间代表活动的顺利开展，从而调动代表履职的积极性，充分发挥代表的作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4.</w:t>
      </w:r>
      <w:r>
        <w:rPr>
          <w:rFonts w:hint="eastAsia" w:ascii="仿宋_GB2312" w:hAnsi="Calibri" w:eastAsia="仿宋_GB2312" w:cs="仿宋"/>
          <w:color w:val="000000"/>
          <w:kern w:val="0"/>
          <w:sz w:val="32"/>
          <w:szCs w:val="32"/>
          <w:lang w:val="zh-CN" w:eastAsia="zh-CN" w:bidi="ar"/>
        </w:rPr>
        <w:t>项目结果。严格按照项目资金管理办法，资金实际支出</w:t>
      </w:r>
      <w:r>
        <w:rPr>
          <w:rFonts w:hint="eastAsia" w:ascii="仿宋_GB2312" w:hAnsi="Calibri" w:eastAsia="仿宋_GB2312" w:cs="仿宋"/>
          <w:color w:val="000000"/>
          <w:kern w:val="0"/>
          <w:sz w:val="32"/>
          <w:szCs w:val="32"/>
          <w:lang w:val="en-US" w:eastAsia="zh-CN" w:bidi="ar"/>
        </w:rPr>
        <w:t>10.47</w:t>
      </w:r>
      <w:r>
        <w:rPr>
          <w:rFonts w:hint="eastAsia" w:ascii="仿宋_GB2312" w:hAnsi="Calibri" w:eastAsia="仿宋_GB2312" w:cs="仿宋"/>
          <w:color w:val="000000"/>
          <w:kern w:val="0"/>
          <w:sz w:val="32"/>
          <w:szCs w:val="32"/>
          <w:lang w:val="zh-CN" w:eastAsia="zh-CN" w:bidi="ar"/>
        </w:rPr>
        <w:t>万元。资金支付依据合规合法，资金支付与预算相符。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（二）专用指标绩效分析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1.产业发展。无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2.民生保障。无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3.基础设施。无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4.行政运转。严格按照项目预算批复和财政下达的资金，做到专款专用、专项核算。充分发挥专项资金的使用效益，做好财务信息公开，自觉接受监察、审计、财政以及社会监督。无虚报、冒领、挤占、挪用、变更使用财政专项资金等行为。资金分配标准符合专项资金管理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（三）个性指标绩效分析。无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四、评价结论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加强项目管理，按照项目方案完成工作，达到项目目标，各项指标均达到年度要求，完成率较好，在项目管理上执行多种举措督促监管，做到了项目建设规范有序，项目运行效果明显。申请项目指标总计</w:t>
      </w:r>
      <w:r>
        <w:rPr>
          <w:rFonts w:hint="eastAsia" w:ascii="仿宋_GB2312" w:hAnsi="Calibri" w:eastAsia="仿宋_GB2312" w:cs="仿宋"/>
          <w:color w:val="000000"/>
          <w:kern w:val="0"/>
          <w:sz w:val="32"/>
          <w:szCs w:val="32"/>
          <w:lang w:val="en-US" w:eastAsia="zh-CN" w:bidi="ar"/>
        </w:rPr>
        <w:t>19.37</w:t>
      </w:r>
      <w:r>
        <w:rPr>
          <w:rFonts w:hint="eastAsia" w:ascii="仿宋_GB2312" w:hAnsi="Calibri" w:eastAsia="仿宋_GB2312" w:cs="仿宋"/>
          <w:color w:val="000000"/>
          <w:kern w:val="0"/>
          <w:sz w:val="32"/>
          <w:szCs w:val="32"/>
          <w:lang w:val="zh-CN" w:eastAsia="zh-CN" w:bidi="ar"/>
        </w:rPr>
        <w:t>万元，到位</w:t>
      </w:r>
      <w:r>
        <w:rPr>
          <w:rFonts w:hint="eastAsia" w:ascii="仿宋_GB2312" w:hAnsi="Calibri" w:eastAsia="仿宋_GB2312" w:cs="仿宋"/>
          <w:color w:val="000000"/>
          <w:kern w:val="0"/>
          <w:sz w:val="32"/>
          <w:szCs w:val="32"/>
          <w:lang w:val="en-US" w:eastAsia="zh-CN" w:bidi="ar"/>
        </w:rPr>
        <w:t>19.37</w:t>
      </w:r>
      <w:r>
        <w:rPr>
          <w:rFonts w:hint="eastAsia" w:ascii="仿宋_GB2312" w:hAnsi="Calibri" w:eastAsia="仿宋_GB2312" w:cs="仿宋"/>
          <w:color w:val="000000"/>
          <w:kern w:val="0"/>
          <w:sz w:val="32"/>
          <w:szCs w:val="32"/>
          <w:lang w:val="zh-CN" w:eastAsia="zh-CN" w:bidi="ar"/>
        </w:rPr>
        <w:t>万元，使用率</w:t>
      </w:r>
      <w:r>
        <w:rPr>
          <w:rFonts w:hint="eastAsia" w:ascii="仿宋_GB2312" w:hAnsi="Calibri" w:eastAsia="仿宋_GB2312" w:cs="仿宋"/>
          <w:color w:val="000000"/>
          <w:kern w:val="0"/>
          <w:sz w:val="32"/>
          <w:szCs w:val="32"/>
          <w:lang w:val="en-US" w:eastAsia="zh-CN" w:bidi="ar"/>
        </w:rPr>
        <w:t>54.05</w:t>
      </w:r>
      <w:r>
        <w:rPr>
          <w:rFonts w:hint="eastAsia" w:ascii="仿宋_GB2312" w:hAnsi="Calibri" w:eastAsia="仿宋_GB2312" w:cs="仿宋"/>
          <w:color w:val="000000"/>
          <w:kern w:val="0"/>
          <w:sz w:val="32"/>
          <w:szCs w:val="32"/>
          <w:lang w:val="zh-CN" w:eastAsia="zh-CN" w:bidi="ar"/>
        </w:rPr>
        <w:t>%，现已部分完成，在项目管理上严格按照项目预算批复，项目批复后严格按专项资金有关规定执行。在项目完成上严格按照申报计划和上级批复要求进行实施，目标任务已部分完成。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五、存在主要问题</w:t>
      </w:r>
      <w:r>
        <w:rPr>
          <w:rFonts w:hint="eastAsia" w:ascii="仿宋_GB2312" w:hAnsi="Calibri" w:eastAsia="仿宋_GB2312" w:cs="仿宋"/>
          <w:color w:val="000000"/>
          <w:kern w:val="0"/>
          <w:sz w:val="32"/>
          <w:szCs w:val="32"/>
          <w:lang w:val="en-US" w:eastAsia="zh-CN" w:bidi="ar"/>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en-US" w:eastAsia="zh-CN" w:bidi="ar"/>
        </w:rPr>
        <w:t>专项预算项目绩效自评未发现问题。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六、改进建议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根据我单位年初工作计划，优化绩效目标设定，加强目标与预算的匹配性。强化预算执行监控，建立动态调整机制。完善项目管理流程，提高资金使用效益。</w:t>
      </w:r>
    </w:p>
    <w:p>
      <w:pPr>
        <w:pStyle w:val="11"/>
        <w:rPr>
          <w:rFonts w:hint="eastAsia"/>
          <w:lang w:val="zh-CN" w:eastAsia="zh-CN"/>
        </w:rPr>
      </w:pPr>
    </w:p>
    <w:p>
      <w:pPr>
        <w:pStyle w:val="25"/>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茂县人大常委会办公室</w:t>
      </w:r>
    </w:p>
    <w:p>
      <w:pPr>
        <w:pStyle w:val="25"/>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25"/>
        <w:spacing w:line="578" w:lineRule="exact"/>
        <w:ind w:firstLine="640"/>
        <w:jc w:val="center"/>
        <w:rPr>
          <w:rFonts w:ascii="宋体" w:hAnsi="宋体"/>
          <w:color w:val="auto"/>
          <w:kern w:val="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一、项目概况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设立背景及基本情况。根据《中华人民共和国全国人民代表大会和地方各级人民代表大会代表法》第三十四条代表按照本法第三十三条的规定执行代表职务，其所在单位按正常出勤对待，享受所在单位的工资和其他待遇。无固定工资收入的代表执行代表职务，根据实际情况由本级财政给予适当补贴。202</w:t>
      </w:r>
      <w:r>
        <w:rPr>
          <w:rFonts w:hint="eastAsia" w:ascii="仿宋_GB2312" w:hAnsi="Calibri" w:eastAsia="仿宋_GB2312" w:cs="仿宋"/>
          <w:color w:val="000000"/>
          <w:kern w:val="0"/>
          <w:sz w:val="32"/>
          <w:szCs w:val="32"/>
          <w:lang w:val="en-US" w:eastAsia="zh-CN" w:bidi="ar"/>
        </w:rPr>
        <w:t>4</w:t>
      </w:r>
      <w:r>
        <w:rPr>
          <w:rFonts w:hint="eastAsia" w:ascii="仿宋_GB2312" w:hAnsi="Calibri" w:eastAsia="仿宋_GB2312" w:cs="仿宋"/>
          <w:color w:val="000000"/>
          <w:kern w:val="0"/>
          <w:sz w:val="32"/>
          <w:szCs w:val="32"/>
          <w:lang w:val="zh-CN" w:eastAsia="zh-CN" w:bidi="ar"/>
        </w:rPr>
        <w:t>年预算安排</w:t>
      </w:r>
      <w:r>
        <w:rPr>
          <w:rFonts w:hint="eastAsia" w:ascii="仿宋_GB2312" w:hAnsi="Calibri" w:eastAsia="仿宋_GB2312" w:cs="仿宋"/>
          <w:color w:val="000000"/>
          <w:kern w:val="0"/>
          <w:sz w:val="32"/>
          <w:szCs w:val="32"/>
          <w:lang w:val="en-US" w:eastAsia="zh-CN" w:bidi="ar"/>
        </w:rPr>
        <w:t>0.62</w:t>
      </w:r>
      <w:r>
        <w:rPr>
          <w:rFonts w:hint="eastAsia" w:ascii="仿宋_GB2312" w:hAnsi="Calibri" w:eastAsia="仿宋_GB2312" w:cs="仿宋"/>
          <w:color w:val="000000"/>
          <w:kern w:val="0"/>
          <w:sz w:val="32"/>
          <w:szCs w:val="32"/>
          <w:lang w:val="zh-CN" w:eastAsia="zh-CN" w:bidi="ar"/>
        </w:rPr>
        <w:t>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实施目的及支持方向。为了保障代表能够正常履行职责，‌确保代表工作的顺利进行。‌根据阿坝州人大常委会办公室关于印发《阿坝藏族羌族自治州人民代表会代表履职经费管理办法》的通知要求，进一步规范了无固定工资收入代表经费的管理和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（三）预算安排及分配管理。项目预算安排资金</w:t>
      </w:r>
      <w:r>
        <w:rPr>
          <w:rFonts w:hint="eastAsia" w:ascii="仿宋_GB2312" w:hAnsi="Calibri" w:eastAsia="仿宋_GB2312" w:cs="仿宋"/>
          <w:color w:val="000000"/>
          <w:kern w:val="0"/>
          <w:sz w:val="32"/>
          <w:szCs w:val="32"/>
          <w:lang w:val="en-US" w:eastAsia="zh-CN" w:bidi="ar"/>
        </w:rPr>
        <w:t>0.62万元</w:t>
      </w:r>
      <w:r>
        <w:rPr>
          <w:rFonts w:hint="eastAsia" w:ascii="仿宋_GB2312" w:hAnsi="Calibri" w:eastAsia="仿宋_GB2312" w:cs="仿宋"/>
          <w:color w:val="000000"/>
          <w:kern w:val="0"/>
          <w:sz w:val="32"/>
          <w:szCs w:val="32"/>
          <w:lang w:val="zh-CN" w:eastAsia="zh-CN" w:bidi="ar"/>
        </w:rPr>
        <w:t>，严格按照项目预算批复和财政下达的资金，及时足额拔付，做到专款专用、专项核算。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（四）项目绩效目标设置。围绕提高代表履行职责的能力和水平，‌规范资金使用，‌并进一步提高人大代表依法履行职责的积极性。‌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二、评价实施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（一）评价目的。确保无固定工资收入代表经费的使用能够达到提高代表履行职责的效率和效果，‌同时规范资金使用，‌进一步提高人大代表依法履行职责的积极性，‌从而提升整个代表工作的质量和效率。‌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预设问题及评价重点。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（三）评价选点。无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（四）评价方法。按照项目支出绩效评价指标体系，自评小组针对申报内容、实施情况、资金兑现、财务管理、社会效益等做出自我评价，认真听取领导建议意见，做好自评工作。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（五）评价组织。项目采取自评方式，成立项目自评小组，结合评价内容，做到有计划，有安排，扎实开展本次自评工作。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三、绩效分析</w:t>
      </w:r>
      <w:r>
        <w:rPr>
          <w:rFonts w:hint="eastAsia" w:ascii="仿宋_GB2312" w:hAnsi="Calibri" w:eastAsia="仿宋_GB2312" w:cs="仿宋"/>
          <w:color w:val="000000"/>
          <w:kern w:val="0"/>
          <w:sz w:val="32"/>
          <w:szCs w:val="32"/>
          <w:lang w:val="zh-CN"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（一）通用指标绩效分析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1.项目决策。《代表法》第三十四条明确提出，对无固定工资收入的代表执行代表职务，根据实际情况由本级财政给予适当补贴。项目设立、调整延续等方面符合资金管理基本规范和决策程序要求。项目规划论证符合要求，项目绩效目标设置科学合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2.</w:t>
      </w:r>
      <w:r>
        <w:rPr>
          <w:rFonts w:hint="eastAsia" w:ascii="仿宋_GB2312" w:hAnsi="Calibri" w:eastAsia="仿宋_GB2312" w:cs="仿宋"/>
          <w:color w:val="000000"/>
          <w:kern w:val="0"/>
          <w:sz w:val="32"/>
          <w:szCs w:val="32"/>
          <w:lang w:val="zh-CN" w:eastAsia="zh-CN" w:bidi="ar"/>
        </w:rPr>
        <w:t>项目管理。根据《阿坝藏族羌族自治州人民代表会代表履职经费管理办法》的通知要求，确保资金的合规、‌高效使用，合理安排资金。项目按要求全面完成绩效目标。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3.项目实施。根据《代表法》第三十四条规定，对无固定工资收入的代表执行代表职务，根据实际情况由本级财政给予适当补贴，预算该项目资金共计为</w:t>
      </w:r>
      <w:r>
        <w:rPr>
          <w:rFonts w:hint="eastAsia" w:ascii="仿宋_GB2312" w:hAnsi="Calibri" w:eastAsia="仿宋_GB2312" w:cs="仿宋"/>
          <w:color w:val="000000"/>
          <w:kern w:val="0"/>
          <w:sz w:val="32"/>
          <w:szCs w:val="32"/>
          <w:lang w:val="en-US" w:eastAsia="zh-CN" w:bidi="ar"/>
        </w:rPr>
        <w:t>0.62</w:t>
      </w:r>
      <w:r>
        <w:rPr>
          <w:rFonts w:hint="eastAsia" w:ascii="仿宋_GB2312" w:hAnsi="Calibri" w:eastAsia="仿宋_GB2312" w:cs="仿宋"/>
          <w:color w:val="000000"/>
          <w:kern w:val="0"/>
          <w:sz w:val="32"/>
          <w:szCs w:val="32"/>
          <w:lang w:val="zh-CN" w:eastAsia="zh-CN" w:bidi="ar"/>
        </w:rPr>
        <w:t>万元。按照有关财务制度进行管理，确保专款专用，严格管理。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en-US" w:eastAsia="zh-CN" w:bidi="ar"/>
        </w:rPr>
        <w:t>4.</w:t>
      </w:r>
      <w:r>
        <w:rPr>
          <w:rFonts w:hint="eastAsia" w:ascii="仿宋_GB2312" w:hAnsi="Calibri" w:eastAsia="仿宋_GB2312" w:cs="仿宋"/>
          <w:color w:val="000000"/>
          <w:kern w:val="0"/>
          <w:sz w:val="32"/>
          <w:szCs w:val="32"/>
          <w:lang w:val="zh-CN" w:eastAsia="zh-CN" w:bidi="ar"/>
        </w:rPr>
        <w:t>项目结果。严格按照项目资金管理办法，资金实际支出</w:t>
      </w:r>
      <w:r>
        <w:rPr>
          <w:rFonts w:hint="eastAsia" w:ascii="仿宋_GB2312" w:hAnsi="Calibri" w:eastAsia="仿宋_GB2312" w:cs="仿宋"/>
          <w:color w:val="000000"/>
          <w:kern w:val="0"/>
          <w:sz w:val="32"/>
          <w:szCs w:val="32"/>
          <w:lang w:val="en-US" w:eastAsia="zh-CN" w:bidi="ar"/>
        </w:rPr>
        <w:t>0.62</w:t>
      </w:r>
      <w:r>
        <w:rPr>
          <w:rFonts w:hint="eastAsia" w:ascii="仿宋_GB2312" w:hAnsi="Calibri" w:eastAsia="仿宋_GB2312" w:cs="仿宋"/>
          <w:color w:val="000000"/>
          <w:kern w:val="0"/>
          <w:sz w:val="32"/>
          <w:szCs w:val="32"/>
          <w:lang w:val="zh-CN" w:eastAsia="zh-CN" w:bidi="ar"/>
        </w:rPr>
        <w:t>万元。资金支付依据合规合法，资金支付与预算相符。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（二）专用指标绩效分析。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1.产业发展。无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2.民生保障。无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3.基础设施。无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4.行政运转。严格按照项目预算批复和财政下达的资金，做到专款专用、专项核算。充分发挥专项资金的使用效益，做好财务信息公开，自觉接受监察、审计、财政以及社会监督。无虚报、冒领、挤占、挪用、变更使用财政专项资金等行为。资金分配标准符合专项资金管理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（三）个性指标绩效分析。无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四、评价结论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加强项目管理，按照项目方案完成工作，达到项目目标，各项指标均达到年度要求，完成率较好，在项目管理上执行多种举措督促监管，做到了项目建设规范有序，项目运行效果明显。申请项目指标总计</w:t>
      </w:r>
      <w:r>
        <w:rPr>
          <w:rFonts w:hint="eastAsia" w:ascii="仿宋_GB2312" w:hAnsi="Calibri" w:eastAsia="仿宋_GB2312" w:cs="仿宋"/>
          <w:color w:val="000000"/>
          <w:kern w:val="0"/>
          <w:sz w:val="32"/>
          <w:szCs w:val="32"/>
          <w:lang w:val="en-US" w:eastAsia="zh-CN" w:bidi="ar"/>
        </w:rPr>
        <w:t>0.62</w:t>
      </w:r>
      <w:r>
        <w:rPr>
          <w:rFonts w:hint="eastAsia" w:ascii="仿宋_GB2312" w:hAnsi="Calibri" w:eastAsia="仿宋_GB2312" w:cs="仿宋"/>
          <w:color w:val="000000"/>
          <w:kern w:val="0"/>
          <w:sz w:val="32"/>
          <w:szCs w:val="32"/>
          <w:lang w:val="zh-CN" w:eastAsia="zh-CN" w:bidi="ar"/>
        </w:rPr>
        <w:t>万元，到位</w:t>
      </w:r>
      <w:r>
        <w:rPr>
          <w:rFonts w:hint="eastAsia" w:ascii="仿宋_GB2312" w:hAnsi="Calibri" w:eastAsia="仿宋_GB2312" w:cs="仿宋"/>
          <w:color w:val="000000"/>
          <w:kern w:val="0"/>
          <w:sz w:val="32"/>
          <w:szCs w:val="32"/>
          <w:lang w:val="en-US" w:eastAsia="zh-CN" w:bidi="ar"/>
        </w:rPr>
        <w:t>0.62</w:t>
      </w:r>
      <w:r>
        <w:rPr>
          <w:rFonts w:hint="eastAsia" w:ascii="仿宋_GB2312" w:hAnsi="Calibri" w:eastAsia="仿宋_GB2312" w:cs="仿宋"/>
          <w:color w:val="000000"/>
          <w:kern w:val="0"/>
          <w:sz w:val="32"/>
          <w:szCs w:val="32"/>
          <w:lang w:val="zh-CN" w:eastAsia="zh-CN" w:bidi="ar"/>
        </w:rPr>
        <w:t>万元，在项目管理上严格按照项目预算批复，项目批复后严格按专项资金有关规定执行。在项目完成上严格按照申报计划和上级批复要求进行实施。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zh-CN" w:eastAsia="zh-CN" w:bidi="ar"/>
        </w:rPr>
        <w:t>五、存在主要问题</w:t>
      </w:r>
      <w:r>
        <w:rPr>
          <w:rFonts w:hint="eastAsia" w:ascii="仿宋_GB2312" w:hAnsi="Calibri" w:eastAsia="仿宋_GB2312" w:cs="仿宋"/>
          <w:color w:val="000000"/>
          <w:kern w:val="0"/>
          <w:sz w:val="32"/>
          <w:szCs w:val="32"/>
          <w:lang w:val="en-US" w:eastAsia="zh-CN" w:bidi="ar"/>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仿宋"/>
          <w:color w:val="000000"/>
          <w:kern w:val="0"/>
          <w:sz w:val="32"/>
          <w:szCs w:val="32"/>
          <w:lang w:val="en-US" w:eastAsia="zh-CN" w:bidi="ar"/>
        </w:rPr>
      </w:pPr>
      <w:r>
        <w:rPr>
          <w:rFonts w:hint="eastAsia" w:ascii="仿宋_GB2312" w:hAnsi="Calibri" w:eastAsia="仿宋_GB2312" w:cs="仿宋"/>
          <w:color w:val="000000"/>
          <w:kern w:val="0"/>
          <w:sz w:val="32"/>
          <w:szCs w:val="32"/>
          <w:lang w:val="en-US" w:eastAsia="zh-CN" w:bidi="ar"/>
        </w:rPr>
        <w:t>专项预算项目绩效自评未发现问题。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六、改进建议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r>
        <w:rPr>
          <w:rFonts w:hint="eastAsia" w:ascii="仿宋_GB2312" w:hAnsi="Calibri" w:eastAsia="仿宋_GB2312" w:cs="仿宋"/>
          <w:color w:val="000000"/>
          <w:kern w:val="0"/>
          <w:sz w:val="32"/>
          <w:szCs w:val="32"/>
          <w:lang w:val="zh-CN" w:eastAsia="zh-CN" w:bidi="ar"/>
        </w:rPr>
        <w:t>根据我单位年初工作计划，优化绩效目标设定，加强目标与预算的匹配性。强化预算执行监控，建立动态调整机制。完善项目管理流程，提高资金使用效益。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Calibri" w:eastAsia="仿宋_GB2312" w:cs="仿宋"/>
          <w:color w:val="000000"/>
          <w:kern w:val="0"/>
          <w:sz w:val="32"/>
          <w:szCs w:val="32"/>
          <w:lang w:val="zh-CN" w:eastAsia="zh-CN" w:bidi="ar"/>
        </w:rPr>
      </w:pPr>
    </w:p>
    <w:p>
      <w:pPr>
        <w:pStyle w:val="18"/>
        <w:rPr>
          <w:rFonts w:hint="eastAsia"/>
          <w:lang w:val="zh-CN" w:eastAsia="zh-CN"/>
        </w:rPr>
      </w:pPr>
    </w:p>
    <w:p>
      <w:pPr>
        <w:rPr>
          <w:rFonts w:hint="eastAsia"/>
          <w:lang w:val="zh-CN" w:eastAsia="zh-CN"/>
        </w:rPr>
      </w:pPr>
    </w:p>
    <w:p>
      <w:pPr>
        <w:pStyle w:val="18"/>
        <w:rPr>
          <w:rFonts w:hint="eastAsia"/>
          <w:lang w:val="zh-CN" w:eastAsia="zh-CN"/>
        </w:rPr>
      </w:pPr>
    </w:p>
    <w:p>
      <w:pPr>
        <w:rPr>
          <w:rFonts w:hint="eastAsia"/>
          <w:lang w:val="zh-CN" w:eastAsia="zh-CN"/>
        </w:rPr>
      </w:pPr>
    </w:p>
    <w:p>
      <w:pPr>
        <w:pStyle w:val="18"/>
        <w:rPr>
          <w:rFonts w:hint="eastAsia"/>
          <w:lang w:val="zh-CN" w:eastAsia="zh-CN"/>
        </w:rPr>
      </w:pPr>
    </w:p>
    <w:p>
      <w:pPr>
        <w:rPr>
          <w:rFonts w:hint="eastAsia"/>
          <w:lang w:val="zh-CN" w:eastAsia="zh-CN"/>
        </w:rPr>
      </w:pPr>
    </w:p>
    <w:p>
      <w:pPr>
        <w:pStyle w:val="18"/>
        <w:rPr>
          <w:rFonts w:hint="eastAsia"/>
          <w:lang w:val="zh-CN" w:eastAsia="zh-CN"/>
        </w:rPr>
      </w:pPr>
    </w:p>
    <w:p>
      <w:pPr>
        <w:pStyle w:val="18"/>
        <w:rPr>
          <w:rFonts w:hint="eastAsia"/>
          <w:lang w:val="zh-CN" w:eastAsia="zh-CN"/>
        </w:rPr>
      </w:pPr>
    </w:p>
    <w:p>
      <w:pPr>
        <w:rPr>
          <w:rFonts w:hint="eastAsia"/>
          <w:lang w:val="zh-CN" w:eastAsia="zh-CN"/>
        </w:rPr>
      </w:pPr>
    </w:p>
    <w:p>
      <w:pPr>
        <w:rPr>
          <w:rFonts w:hint="eastAsia"/>
          <w:lang w:val="zh-CN" w:eastAsia="zh-CN"/>
        </w:rPr>
      </w:pPr>
    </w:p>
    <w:p>
      <w:pPr>
        <w:rPr>
          <w:rFonts w:eastAsia="黑体"/>
        </w:rPr>
      </w:pPr>
    </w:p>
    <w:tbl>
      <w:tblPr>
        <w:tblStyle w:val="15"/>
        <w:tblW w:w="5000" w:type="pct"/>
        <w:jc w:val="center"/>
        <w:tblLayout w:type="autofit"/>
        <w:tblCellMar>
          <w:top w:w="32" w:type="dxa"/>
          <w:left w:w="64" w:type="dxa"/>
          <w:bottom w:w="32" w:type="dxa"/>
          <w:right w:w="64" w:type="dxa"/>
        </w:tblCellMar>
      </w:tblPr>
      <w:tblGrid>
        <w:gridCol w:w="667"/>
        <w:gridCol w:w="731"/>
        <w:gridCol w:w="798"/>
        <w:gridCol w:w="2460"/>
        <w:gridCol w:w="634"/>
        <w:gridCol w:w="809"/>
        <w:gridCol w:w="774"/>
        <w:gridCol w:w="662"/>
        <w:gridCol w:w="899"/>
      </w:tblGrid>
      <w:tr>
        <w:tblPrEx>
          <w:tblCellMar>
            <w:top w:w="32" w:type="dxa"/>
            <w:left w:w="64" w:type="dxa"/>
            <w:bottom w:w="32" w:type="dxa"/>
            <w:right w:w="64" w:type="dxa"/>
          </w:tblCellMar>
        </w:tblPrEx>
        <w:trPr>
          <w:trHeight w:val="0" w:hRule="atLeast"/>
          <w:jc w:val="center"/>
        </w:trPr>
        <w:tc>
          <w:tcPr>
            <w:tcW w:w="5000" w:type="pct"/>
            <w:gridSpan w:val="9"/>
            <w:shd w:val="clear" w:color="auto" w:fill="auto"/>
            <w:vAlign w:val="center"/>
          </w:tcPr>
          <w:p>
            <w:pPr>
              <w:widowControl/>
              <w:snapToGrid w:val="0"/>
              <w:spacing w:line="600" w:lineRule="exact"/>
              <w:jc w:val="center"/>
              <w:textAlignment w:val="center"/>
              <w:rPr>
                <w:rFonts w:eastAsia="黑体"/>
                <w:color w:val="000000"/>
                <w:sz w:val="28"/>
                <w:szCs w:val="28"/>
              </w:rPr>
            </w:pPr>
            <w:bookmarkStart w:id="6" w:name="OLE_LINK4"/>
            <w:r>
              <w:rPr>
                <w:rFonts w:eastAsia="方正小标宋简体"/>
                <w:color w:val="000000"/>
                <w:kern w:val="0"/>
                <w:sz w:val="44"/>
                <w:szCs w:val="44"/>
                <w:lang w:bidi="ar"/>
              </w:rPr>
              <w:t>部门整体绩效目标完成情况自评表</w:t>
            </w:r>
            <w:bookmarkEnd w:id="6"/>
          </w:p>
        </w:tc>
      </w:tr>
      <w:tr>
        <w:tblPrEx>
          <w:tblCellMar>
            <w:top w:w="32" w:type="dxa"/>
            <w:left w:w="64" w:type="dxa"/>
            <w:bottom w:w="32" w:type="dxa"/>
            <w:right w:w="64" w:type="dxa"/>
          </w:tblCellMar>
        </w:tblPrEx>
        <w:trPr>
          <w:trHeight w:val="0" w:hRule="atLeast"/>
          <w:jc w:val="center"/>
        </w:trPr>
        <w:tc>
          <w:tcPr>
            <w:tcW w:w="5000" w:type="pct"/>
            <w:gridSpan w:val="9"/>
            <w:shd w:val="clear" w:color="auto" w:fill="auto"/>
            <w:vAlign w:val="center"/>
          </w:tcPr>
          <w:p>
            <w:pPr>
              <w:widowControl/>
              <w:snapToGrid w:val="0"/>
              <w:spacing w:line="300" w:lineRule="exact"/>
              <w:jc w:val="center"/>
              <w:textAlignment w:val="center"/>
              <w:rPr>
                <w:rFonts w:eastAsia="宋体"/>
                <w:color w:val="000000"/>
                <w:sz w:val="28"/>
                <w:szCs w:val="28"/>
              </w:rPr>
            </w:pPr>
            <w:r>
              <w:rPr>
                <w:rFonts w:eastAsia="宋体"/>
                <w:color w:val="000000"/>
                <w:kern w:val="0"/>
                <w:sz w:val="28"/>
                <w:szCs w:val="28"/>
                <w:lang w:bidi="ar"/>
              </w:rPr>
              <w:t>（202</w:t>
            </w:r>
            <w:r>
              <w:rPr>
                <w:rFonts w:hint="eastAsia" w:eastAsia="宋体"/>
                <w:color w:val="000000"/>
                <w:kern w:val="0"/>
                <w:sz w:val="28"/>
                <w:szCs w:val="28"/>
                <w:lang w:bidi="ar"/>
              </w:rPr>
              <w:t>4</w:t>
            </w:r>
            <w:r>
              <w:rPr>
                <w:rFonts w:eastAsia="宋体"/>
                <w:color w:val="000000"/>
                <w:kern w:val="0"/>
                <w:sz w:val="28"/>
                <w:szCs w:val="28"/>
                <w:lang w:bidi="ar"/>
              </w:rPr>
              <w:t>年度）</w:t>
            </w:r>
          </w:p>
        </w:tc>
      </w:tr>
      <w:tr>
        <w:tblPrEx>
          <w:tblCellMar>
            <w:top w:w="32" w:type="dxa"/>
            <w:left w:w="64" w:type="dxa"/>
            <w:bottom w:w="32" w:type="dxa"/>
            <w:right w:w="64" w:type="dxa"/>
          </w:tblCellMar>
        </w:tblPrEx>
        <w:trPr>
          <w:trHeight w:val="0" w:hRule="atLeast"/>
          <w:jc w:val="center"/>
        </w:trPr>
        <w:tc>
          <w:tcPr>
            <w:tcW w:w="5000" w:type="pct"/>
            <w:gridSpan w:val="9"/>
            <w:tcBorders>
              <w:bottom w:val="single" w:color="000000" w:sz="4" w:space="0"/>
            </w:tcBorders>
            <w:shd w:val="clear" w:color="auto" w:fill="auto"/>
            <w:vAlign w:val="center"/>
          </w:tcPr>
          <w:p>
            <w:pPr>
              <w:widowControl/>
              <w:snapToGrid w:val="0"/>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tblPrEx>
          <w:tblCellMar>
            <w:top w:w="32" w:type="dxa"/>
            <w:left w:w="64" w:type="dxa"/>
            <w:bottom w:w="32" w:type="dxa"/>
            <w:right w:w="64" w:type="dxa"/>
          </w:tblCellMar>
        </w:tblPrEx>
        <w:trPr>
          <w:trHeight w:val="0" w:hRule="atLeast"/>
          <w:jc w:val="center"/>
        </w:trPr>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部门名称</w:t>
            </w:r>
          </w:p>
        </w:tc>
        <w:tc>
          <w:tcPr>
            <w:tcW w:w="36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hint="eastAsia" w:eastAsia="宋体"/>
                <w:color w:val="000000"/>
                <w:kern w:val="0"/>
                <w:sz w:val="24"/>
                <w:lang w:bidi="ar"/>
              </w:rPr>
              <w:t>茂县人民代表大会常务委员会</w:t>
            </w:r>
          </w:p>
        </w:tc>
      </w:tr>
      <w:tr>
        <w:tblPrEx>
          <w:tblCellMar>
            <w:top w:w="32" w:type="dxa"/>
            <w:left w:w="64" w:type="dxa"/>
            <w:bottom w:w="32" w:type="dxa"/>
            <w:right w:w="64" w:type="dxa"/>
          </w:tblCellMar>
        </w:tblPrEx>
        <w:trPr>
          <w:trHeight w:val="0"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资金总额</w:t>
            </w:r>
          </w:p>
        </w:tc>
        <w:tc>
          <w:tcPr>
            <w:tcW w:w="1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财政拨款</w:t>
            </w:r>
          </w:p>
        </w:tc>
        <w:tc>
          <w:tcPr>
            <w:tcW w:w="18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其他资金</w:t>
            </w:r>
          </w:p>
        </w:tc>
      </w:tr>
      <w:tr>
        <w:tblPrEx>
          <w:tblCellMar>
            <w:top w:w="32" w:type="dxa"/>
            <w:left w:w="64" w:type="dxa"/>
            <w:bottom w:w="32" w:type="dxa"/>
            <w:right w:w="64"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hint="eastAsia" w:eastAsia="宋体"/>
                <w:color w:val="000000"/>
                <w:kern w:val="0"/>
                <w:sz w:val="24"/>
                <w:lang w:bidi="ar"/>
              </w:rPr>
              <w:t>787</w:t>
            </w:r>
            <w:r>
              <w:rPr>
                <w:rFonts w:hint="eastAsia" w:eastAsia="宋体"/>
                <w:color w:val="000000"/>
                <w:kern w:val="0"/>
                <w:sz w:val="24"/>
                <w:lang w:val="en-US" w:eastAsia="zh-CN" w:bidi="ar"/>
              </w:rPr>
              <w:t>.</w:t>
            </w:r>
            <w:r>
              <w:rPr>
                <w:rFonts w:hint="eastAsia" w:eastAsia="宋体"/>
                <w:color w:val="000000"/>
                <w:kern w:val="0"/>
                <w:sz w:val="24"/>
                <w:lang w:bidi="ar"/>
              </w:rPr>
              <w:t>40</w:t>
            </w:r>
          </w:p>
        </w:tc>
        <w:tc>
          <w:tcPr>
            <w:tcW w:w="1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hint="eastAsia" w:eastAsia="宋体"/>
                <w:color w:val="000000"/>
                <w:kern w:val="0"/>
                <w:sz w:val="24"/>
                <w:lang w:bidi="ar"/>
              </w:rPr>
              <w:t>787</w:t>
            </w:r>
            <w:r>
              <w:rPr>
                <w:rFonts w:hint="eastAsia" w:eastAsia="宋体"/>
                <w:color w:val="000000"/>
                <w:kern w:val="0"/>
                <w:sz w:val="24"/>
                <w:lang w:val="en-US" w:eastAsia="zh-CN" w:bidi="ar"/>
              </w:rPr>
              <w:t>.</w:t>
            </w:r>
            <w:r>
              <w:rPr>
                <w:rFonts w:hint="eastAsia" w:eastAsia="宋体"/>
                <w:color w:val="000000"/>
                <w:kern w:val="0"/>
                <w:sz w:val="24"/>
                <w:lang w:bidi="ar"/>
              </w:rPr>
              <w:t>40</w:t>
            </w:r>
          </w:p>
        </w:tc>
        <w:tc>
          <w:tcPr>
            <w:tcW w:w="18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hint="eastAsia" w:eastAsia="宋体"/>
                <w:color w:val="000000"/>
                <w:sz w:val="24"/>
                <w:lang w:eastAsia="zh-CN"/>
              </w:rPr>
            </w:pPr>
            <w:r>
              <w:rPr>
                <w:rFonts w:hint="eastAsia" w:eastAsia="宋体"/>
                <w:color w:val="000000"/>
                <w:kern w:val="0"/>
                <w:sz w:val="24"/>
                <w:lang w:val="en-US" w:eastAsia="zh-CN" w:bidi="ar"/>
              </w:rPr>
              <w:t>0</w:t>
            </w:r>
          </w:p>
        </w:tc>
      </w:tr>
      <w:tr>
        <w:tblPrEx>
          <w:tblCellMar>
            <w:top w:w="32" w:type="dxa"/>
            <w:left w:w="64" w:type="dxa"/>
            <w:bottom w:w="32" w:type="dxa"/>
            <w:right w:w="64"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pPr>
              <w:widowControl/>
              <w:snapToGrid w:val="0"/>
              <w:spacing w:line="300" w:lineRule="exact"/>
              <w:jc w:val="center"/>
              <w:textAlignment w:val="center"/>
              <w:rPr>
                <w:rFonts w:eastAsia="宋体"/>
                <w:color w:val="000000"/>
                <w:sz w:val="24"/>
              </w:rPr>
            </w:pPr>
            <w:r>
              <w:rPr>
                <w:rFonts w:eastAsia="宋体"/>
                <w:color w:val="000000"/>
                <w:kern w:val="0"/>
                <w:sz w:val="24"/>
                <w:lang w:bidi="ar"/>
              </w:rPr>
              <w:t>目标</w:t>
            </w:r>
          </w:p>
        </w:tc>
        <w:tc>
          <w:tcPr>
            <w:tcW w:w="460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eastAsia="宋体"/>
                <w:color w:val="000000"/>
                <w:sz w:val="24"/>
              </w:rPr>
            </w:pPr>
            <w:r>
              <w:rPr>
                <w:rFonts w:hint="eastAsia" w:eastAsia="宋体"/>
                <w:color w:val="000000"/>
                <w:kern w:val="0"/>
                <w:sz w:val="24"/>
                <w:lang w:bidi="ar"/>
              </w:rPr>
              <w:t xml:space="preserve">根据我单位法律监督、工作监督、任职任免、重大事项决定的主要职责职能，围绕县委中心大局，依法行使监督权、决定权、任免权，推进人民代表大会制度理论和实践创新。通过人民代表大会制度保证党的路线方针政策和县委决策部署在人大工作中得到全面贯彻、充分体现和有效执行。抓好政府组成部门主要负责人履职评议工作，进一步加强对国家工作人员的监督，增强国家工作人员人大意识、法律意识和责任意识，督促其依法办事，正确行使人民赋予的权力。 加强对换届选举的组织指导。严格政治纪律，严格依法办事，确保县、镇换届选举工作顺利进行。通过组织调研、视察、接访、走访、代表联络站活动、回原选区述职评议等形式，增强代表活动的针对性和实效性。抓好代表履职积分量化管理，推动代表活动常态化、制度化。加强对人大代表建议、批评、意见办理工作的监督，督促相关承办单位认真办理代表建议、批评和意见，全面提高代表建议办理效率和质量，为茂县改革发展稳定凝聚全县人民的智慧和力量。 </w:t>
            </w:r>
          </w:p>
        </w:tc>
      </w:tr>
      <w:tr>
        <w:tblPrEx>
          <w:tblCellMar>
            <w:top w:w="32" w:type="dxa"/>
            <w:left w:w="64" w:type="dxa"/>
            <w:bottom w:w="32" w:type="dxa"/>
            <w:right w:w="64" w:type="dxa"/>
          </w:tblCellMar>
        </w:tblPrEx>
        <w:trPr>
          <w:trHeight w:val="0" w:hRule="atLeast"/>
          <w:jc w:val="center"/>
        </w:trPr>
        <w:tc>
          <w:tcPr>
            <w:tcW w:w="397" w:type="pct"/>
            <w:vMerge w:val="restart"/>
            <w:tcBorders>
              <w:top w:val="single" w:color="000000" w:sz="4" w:space="0"/>
              <w:left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pPr>
              <w:widowControl/>
              <w:snapToGrid w:val="0"/>
              <w:spacing w:line="300" w:lineRule="exact"/>
              <w:jc w:val="center"/>
              <w:textAlignment w:val="center"/>
              <w:rPr>
                <w:rFonts w:eastAsia="宋体"/>
                <w:color w:val="000000"/>
                <w:sz w:val="24"/>
              </w:rPr>
            </w:pPr>
            <w:r>
              <w:rPr>
                <w:rFonts w:eastAsia="宋体"/>
                <w:color w:val="000000"/>
                <w:kern w:val="0"/>
                <w:sz w:val="24"/>
                <w:lang w:bidi="ar"/>
              </w:rPr>
              <w:t>任务</w:t>
            </w: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任务名称</w:t>
            </w:r>
          </w:p>
        </w:tc>
        <w:tc>
          <w:tcPr>
            <w:tcW w:w="36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主要内容</w:t>
            </w:r>
          </w:p>
        </w:tc>
      </w:tr>
      <w:tr>
        <w:tblPrEx>
          <w:tblCellMar>
            <w:top w:w="32" w:type="dxa"/>
            <w:left w:w="64" w:type="dxa"/>
            <w:bottom w:w="32" w:type="dxa"/>
            <w:right w:w="64" w:type="dxa"/>
          </w:tblCellMar>
        </w:tblPrEx>
        <w:trPr>
          <w:trHeight w:val="0" w:hRule="atLeast"/>
          <w:jc w:val="center"/>
        </w:trPr>
        <w:tc>
          <w:tcPr>
            <w:tcW w:w="397" w:type="pct"/>
            <w:vMerge w:val="continue"/>
            <w:tcBorders>
              <w:left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kern w:val="0"/>
                <w:sz w:val="24"/>
                <w:lang w:bidi="ar"/>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eastAsia="宋体"/>
                <w:color w:val="000000"/>
                <w:kern w:val="0"/>
                <w:sz w:val="24"/>
                <w:lang w:bidi="ar"/>
              </w:rPr>
            </w:pPr>
            <w:r>
              <w:rPr>
                <w:rFonts w:hint="eastAsia" w:eastAsia="宋体"/>
                <w:color w:val="000000"/>
                <w:kern w:val="0"/>
                <w:sz w:val="24"/>
                <w:lang w:bidi="ar"/>
              </w:rPr>
              <w:t>做好人大机关人员工作保障</w:t>
            </w:r>
          </w:p>
        </w:tc>
        <w:tc>
          <w:tcPr>
            <w:tcW w:w="36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34"/>
              </w:tabs>
              <w:snapToGrid w:val="0"/>
              <w:spacing w:line="300" w:lineRule="exact"/>
              <w:jc w:val="left"/>
              <w:textAlignment w:val="center"/>
              <w:rPr>
                <w:rFonts w:hint="eastAsia" w:eastAsia="宋体"/>
                <w:color w:val="000000"/>
                <w:kern w:val="0"/>
                <w:sz w:val="24"/>
                <w:lang w:eastAsia="zh-CN" w:bidi="ar"/>
              </w:rPr>
            </w:pPr>
            <w:r>
              <w:rPr>
                <w:rFonts w:hint="eastAsia" w:eastAsia="宋体"/>
                <w:color w:val="000000"/>
                <w:kern w:val="0"/>
                <w:sz w:val="24"/>
                <w:lang w:eastAsia="zh-CN" w:bidi="ar"/>
              </w:rPr>
              <w:t>人大机关全年人员经费，主要包括：基本工资、津贴补贴、奖金、其他社会保障缴费、绩效工资、机关事业单位基本养老保险缴费、职业年金缴费、奖励金、住房公积金。</w:t>
            </w:r>
          </w:p>
        </w:tc>
      </w:tr>
      <w:tr>
        <w:tblPrEx>
          <w:tblCellMar>
            <w:top w:w="32" w:type="dxa"/>
            <w:left w:w="64" w:type="dxa"/>
            <w:bottom w:w="32" w:type="dxa"/>
            <w:right w:w="64" w:type="dxa"/>
          </w:tblCellMar>
        </w:tblPrEx>
        <w:trPr>
          <w:trHeight w:val="0" w:hRule="atLeast"/>
          <w:jc w:val="center"/>
        </w:trPr>
        <w:tc>
          <w:tcPr>
            <w:tcW w:w="397" w:type="pct"/>
            <w:vMerge w:val="continue"/>
            <w:tcBorders>
              <w:left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eastAsia="宋体"/>
                <w:color w:val="000000"/>
                <w:sz w:val="24"/>
              </w:rPr>
            </w:pPr>
            <w:r>
              <w:rPr>
                <w:rFonts w:hint="eastAsia" w:eastAsia="宋体"/>
                <w:color w:val="000000"/>
                <w:sz w:val="24"/>
              </w:rPr>
              <w:t>做好人大代表权利工作保障</w:t>
            </w:r>
          </w:p>
        </w:tc>
        <w:tc>
          <w:tcPr>
            <w:tcW w:w="36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eastAsia="宋体"/>
                <w:color w:val="000000"/>
                <w:sz w:val="24"/>
              </w:rPr>
            </w:pPr>
            <w:r>
              <w:rPr>
                <w:rFonts w:hint="eastAsia" w:eastAsia="宋体"/>
                <w:color w:val="000000"/>
                <w:kern w:val="0"/>
                <w:sz w:val="24"/>
                <w:lang w:bidi="ar"/>
              </w:rPr>
              <w:t>根据我单位法律监督、工作监督、任职任免、重大事项决定的主要职责职能，围绕县委中心大局，依法行使监督权、决定权、任免权.</w:t>
            </w:r>
          </w:p>
        </w:tc>
      </w:tr>
      <w:tr>
        <w:tblPrEx>
          <w:tblCellMar>
            <w:top w:w="32" w:type="dxa"/>
            <w:left w:w="64" w:type="dxa"/>
            <w:bottom w:w="32" w:type="dxa"/>
            <w:right w:w="64" w:type="dxa"/>
          </w:tblCellMar>
        </w:tblPrEx>
        <w:trPr>
          <w:trHeight w:val="1387" w:hRule="atLeast"/>
          <w:jc w:val="center"/>
        </w:trPr>
        <w:tc>
          <w:tcPr>
            <w:tcW w:w="397" w:type="pct"/>
            <w:vMerge w:val="continue"/>
            <w:tcBorders>
              <w:left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snapToGrid w:val="0"/>
            </w:pPr>
            <w:r>
              <w:rPr>
                <w:rFonts w:hint="eastAsia" w:ascii="Times New Roman" w:hAnsi="Times New Roman" w:eastAsia="宋体" w:cs="Times New Roman"/>
                <w:b w:val="0"/>
                <w:color w:val="000000"/>
                <w:kern w:val="2"/>
                <w:sz w:val="24"/>
                <w:szCs w:val="24"/>
                <w:lang w:val="en-US" w:eastAsia="zh-CN" w:bidi="ar-SA"/>
              </w:rPr>
              <w:t>保障人大机关工作运行</w:t>
            </w:r>
          </w:p>
        </w:tc>
        <w:tc>
          <w:tcPr>
            <w:tcW w:w="36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rPr>
                <w:rFonts w:eastAsia="宋体"/>
                <w:color w:val="000000"/>
                <w:sz w:val="24"/>
              </w:rPr>
            </w:pPr>
            <w:r>
              <w:rPr>
                <w:rFonts w:hint="eastAsia" w:eastAsia="宋体"/>
                <w:color w:val="000000"/>
                <w:sz w:val="24"/>
              </w:rPr>
              <w:t>人大机关全年工作运行经费，主要包括：办公费、邮电费、差旅费、公务接待费、公务用车运行维护费、会议费、培训费。</w:t>
            </w:r>
          </w:p>
        </w:tc>
      </w:tr>
      <w:tr>
        <w:tblPrEx>
          <w:tblCellMar>
            <w:top w:w="32" w:type="dxa"/>
            <w:left w:w="64" w:type="dxa"/>
            <w:bottom w:w="32" w:type="dxa"/>
            <w:right w:w="64" w:type="dxa"/>
          </w:tblCellMar>
        </w:tblPrEx>
        <w:trPr>
          <w:trHeight w:val="1267" w:hRule="atLeast"/>
          <w:jc w:val="center"/>
        </w:trPr>
        <w:tc>
          <w:tcPr>
            <w:tcW w:w="397" w:type="pct"/>
            <w:vMerge w:val="continue"/>
            <w:tcBorders>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18"/>
              <w:snapToGrid w:val="0"/>
              <w:spacing w:line="240" w:lineRule="auto"/>
              <w:jc w:val="left"/>
              <w:rPr>
                <w:rFonts w:hint="eastAsia" w:ascii="Times New Roman" w:hAnsi="Times New Roman" w:eastAsia="宋体" w:cs="Times New Roman"/>
                <w:b w:val="0"/>
                <w:color w:val="000000"/>
                <w:kern w:val="2"/>
                <w:sz w:val="24"/>
                <w:szCs w:val="24"/>
                <w:lang w:val="en-US" w:eastAsia="zh-CN" w:bidi="ar-SA"/>
              </w:rPr>
            </w:pPr>
            <w:r>
              <w:rPr>
                <w:rFonts w:hint="eastAsia" w:ascii="Times New Roman" w:hAnsi="Times New Roman" w:eastAsia="宋体" w:cs="Times New Roman"/>
                <w:b w:val="0"/>
                <w:color w:val="000000"/>
                <w:kern w:val="2"/>
                <w:sz w:val="24"/>
                <w:szCs w:val="24"/>
                <w:lang w:val="en-US" w:eastAsia="zh-CN" w:bidi="ar-SA"/>
              </w:rPr>
              <w:t>组织各级代表依法开展各项活动</w:t>
            </w:r>
          </w:p>
        </w:tc>
        <w:tc>
          <w:tcPr>
            <w:tcW w:w="36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rPr>
                <w:rFonts w:hint="eastAsia" w:eastAsia="宋体"/>
                <w:color w:val="000000"/>
                <w:sz w:val="24"/>
              </w:rPr>
            </w:pPr>
            <w:r>
              <w:rPr>
                <w:rFonts w:hint="eastAsia" w:eastAsia="宋体"/>
                <w:color w:val="000000"/>
                <w:sz w:val="24"/>
              </w:rPr>
              <w:t>依法履行代表的各项职责，积极参加代表的各项活动，保障全县及各镇代表工作的开展。</w:t>
            </w:r>
          </w:p>
        </w:tc>
      </w:tr>
      <w:tr>
        <w:tblPrEx>
          <w:tblCellMar>
            <w:top w:w="32" w:type="dxa"/>
            <w:left w:w="64" w:type="dxa"/>
            <w:bottom w:w="32" w:type="dxa"/>
            <w:right w:w="64" w:type="dxa"/>
          </w:tblCellMar>
        </w:tblPrEx>
        <w:trPr>
          <w:trHeight w:val="0"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pPr>
              <w:widowControl/>
              <w:snapToGrid w:val="0"/>
              <w:spacing w:line="300" w:lineRule="exact"/>
              <w:jc w:val="center"/>
              <w:textAlignment w:val="center"/>
              <w:rPr>
                <w:rFonts w:eastAsia="宋体"/>
                <w:color w:val="000000"/>
                <w:sz w:val="24"/>
              </w:rPr>
            </w:pPr>
            <w:r>
              <w:rPr>
                <w:rFonts w:eastAsia="宋体"/>
                <w:color w:val="000000"/>
                <w:kern w:val="0"/>
                <w:sz w:val="24"/>
                <w:lang w:bidi="ar"/>
              </w:rPr>
              <w:t>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一级指标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三级指标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pPr>
              <w:widowControl/>
              <w:snapToGrid w:val="0"/>
              <w:spacing w:line="300" w:lineRule="exact"/>
              <w:jc w:val="center"/>
              <w:textAlignment w:val="center"/>
              <w:rPr>
                <w:rFonts w:eastAsia="宋体"/>
                <w:color w:val="000000"/>
                <w:sz w:val="24"/>
              </w:rPr>
            </w:pPr>
            <w:r>
              <w:rPr>
                <w:rFonts w:eastAsia="宋体"/>
                <w:color w:val="000000"/>
                <w:kern w:val="0"/>
                <w:sz w:val="24"/>
                <w:lang w:bidi="ar"/>
              </w:rPr>
              <w:t>性质</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381" w:type="pct"/>
            <w:tcBorders>
              <w:top w:val="single" w:color="000000" w:sz="4" w:space="0"/>
              <w:left w:val="single" w:color="000000" w:sz="4" w:space="0"/>
              <w:bottom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权重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pPr>
              <w:widowControl/>
              <w:snapToGrid w:val="0"/>
              <w:spacing w:line="300" w:lineRule="exact"/>
              <w:jc w:val="center"/>
              <w:textAlignment w:val="center"/>
              <w:rPr>
                <w:rFonts w:eastAsia="宋体"/>
                <w:color w:val="000000"/>
                <w:sz w:val="24"/>
              </w:rPr>
            </w:pPr>
            <w:r>
              <w:rPr>
                <w:rFonts w:eastAsia="宋体"/>
                <w:color w:val="000000"/>
                <w:kern w:val="0"/>
                <w:sz w:val="24"/>
                <w:lang w:bidi="ar"/>
              </w:rPr>
              <w:t>指标值</w:t>
            </w:r>
          </w:p>
        </w:tc>
      </w:tr>
      <w:tr>
        <w:tblPrEx>
          <w:tblCellMar>
            <w:top w:w="32" w:type="dxa"/>
            <w:left w:w="64" w:type="dxa"/>
            <w:bottom w:w="32" w:type="dxa"/>
            <w:right w:w="64"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产出指标</w:t>
            </w:r>
          </w:p>
        </w:tc>
        <w:tc>
          <w:tcPr>
            <w:tcW w:w="474" w:type="pct"/>
            <w:vMerge w:val="restart"/>
            <w:tcBorders>
              <w:top w:val="single" w:color="000000" w:sz="4" w:space="0"/>
              <w:left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数量指标</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eastAsia="宋体"/>
                <w:color w:val="000000"/>
                <w:sz w:val="24"/>
              </w:rPr>
            </w:pPr>
            <w:r>
              <w:rPr>
                <w:rFonts w:hint="eastAsia" w:eastAsia="宋体"/>
                <w:color w:val="000000"/>
                <w:kern w:val="0"/>
                <w:sz w:val="24"/>
                <w:lang w:bidi="ar"/>
              </w:rPr>
              <w:t>听取和审议工作报告</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hint="eastAsia" w:eastAsia="宋体"/>
                <w:color w:val="000000"/>
                <w:kern w:val="0"/>
                <w:sz w:val="24"/>
                <w:lang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hint="eastAsia" w:eastAsia="宋体"/>
                <w:color w:val="000000"/>
                <w:kern w:val="0"/>
                <w:sz w:val="24"/>
                <w:lang w:bidi="ar"/>
              </w:rPr>
              <w:t>24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bookmarkStart w:id="7" w:name="OLE_LINK5"/>
            <w:r>
              <w:rPr>
                <w:rFonts w:hint="eastAsia" w:eastAsia="宋体"/>
                <w:color w:val="000000"/>
                <w:kern w:val="0"/>
                <w:sz w:val="24"/>
                <w:lang w:bidi="ar"/>
              </w:rPr>
              <w:t>次</w:t>
            </w:r>
            <w:bookmarkEnd w:id="7"/>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hint="eastAsia" w:eastAsia="宋体"/>
                <w:color w:val="000000"/>
                <w:kern w:val="0"/>
                <w:sz w:val="24"/>
                <w:lang w:bidi="ar"/>
              </w:rPr>
              <w:t>20</w:t>
            </w:r>
            <w:r>
              <w:rPr>
                <w:rFonts w:eastAsia="宋体"/>
                <w:color w:val="000000"/>
                <w:kern w:val="0"/>
                <w:sz w:val="24"/>
                <w:lang w:bidi="ar"/>
              </w:rPr>
              <w:t>%</w:t>
            </w:r>
          </w:p>
        </w:tc>
        <w:tc>
          <w:tcPr>
            <w:tcW w:w="531" w:type="pct"/>
            <w:tcBorders>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100%</w:t>
            </w:r>
          </w:p>
        </w:tc>
      </w:tr>
      <w:tr>
        <w:tblPrEx>
          <w:tblCellMar>
            <w:top w:w="32" w:type="dxa"/>
            <w:left w:w="64" w:type="dxa"/>
            <w:bottom w:w="32" w:type="dxa"/>
            <w:right w:w="64"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474" w:type="pct"/>
            <w:vMerge w:val="continue"/>
            <w:tcBorders>
              <w:left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rPr>
                <w:rFonts w:eastAsia="宋体"/>
                <w:color w:val="000000"/>
                <w:sz w:val="24"/>
              </w:rPr>
            </w:pPr>
            <w:r>
              <w:rPr>
                <w:rFonts w:hint="eastAsia" w:eastAsia="宋体"/>
                <w:color w:val="000000"/>
                <w:sz w:val="24"/>
              </w:rPr>
              <w:t>召开人代会、常委会及十二次主任会议</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kern w:val="0"/>
                <w:sz w:val="24"/>
                <w:lang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sz w:val="24"/>
              </w:rPr>
              <w:t>19</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kern w:val="0"/>
                <w:sz w:val="24"/>
                <w:lang w:bidi="ar"/>
              </w:rPr>
              <w:t>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kern w:val="0"/>
                <w:sz w:val="24"/>
                <w:lang w:bidi="ar"/>
              </w:rPr>
              <w:t>20</w:t>
            </w:r>
            <w:r>
              <w:rPr>
                <w:rFonts w:eastAsia="宋体"/>
                <w:color w:val="000000"/>
                <w:kern w:val="0"/>
                <w:sz w:val="24"/>
                <w:lang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kern w:val="0"/>
                <w:sz w:val="24"/>
                <w:lang w:val="en-US" w:eastAsia="zh-CN" w:bidi="ar"/>
              </w:rPr>
              <w:t>100%</w:t>
            </w:r>
          </w:p>
        </w:tc>
      </w:tr>
      <w:tr>
        <w:tblPrEx>
          <w:tblCellMar>
            <w:top w:w="32" w:type="dxa"/>
            <w:left w:w="64" w:type="dxa"/>
            <w:bottom w:w="32" w:type="dxa"/>
            <w:right w:w="64"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474" w:type="pct"/>
            <w:vMerge w:val="continue"/>
            <w:tcBorders>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rPr>
                <w:rFonts w:hint="eastAsia" w:eastAsia="宋体"/>
                <w:color w:val="000000"/>
                <w:sz w:val="24"/>
              </w:rPr>
            </w:pPr>
            <w:r>
              <w:rPr>
                <w:rFonts w:hint="eastAsia" w:eastAsia="宋体"/>
                <w:color w:val="000000"/>
                <w:sz w:val="24"/>
              </w:rPr>
              <w:t>组织人大代表培训人次</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kern w:val="0"/>
                <w:sz w:val="24"/>
                <w:lang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sz w:val="24"/>
              </w:rPr>
              <w:t>180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sz w:val="24"/>
              </w:rPr>
              <w:t>人/次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default" w:eastAsia="宋体"/>
                <w:color w:val="000000"/>
                <w:sz w:val="24"/>
                <w:lang w:val="en-US" w:eastAsia="zh-CN"/>
              </w:rPr>
            </w:pPr>
            <w:r>
              <w:rPr>
                <w:rFonts w:hint="eastAsia" w:eastAsia="宋体"/>
                <w:color w:val="000000"/>
                <w:sz w:val="24"/>
                <w:lang w:val="en-US" w:eastAsia="zh-CN"/>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kern w:val="0"/>
                <w:sz w:val="24"/>
                <w:lang w:val="en-US" w:eastAsia="zh-CN" w:bidi="ar"/>
              </w:rPr>
              <w:t>100%</w:t>
            </w:r>
          </w:p>
        </w:tc>
      </w:tr>
      <w:tr>
        <w:tblPrEx>
          <w:tblCellMar>
            <w:top w:w="32" w:type="dxa"/>
            <w:left w:w="64" w:type="dxa"/>
            <w:bottom w:w="32" w:type="dxa"/>
            <w:right w:w="64"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质量指标</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rPr>
                <w:rFonts w:eastAsia="宋体"/>
                <w:color w:val="000000"/>
                <w:sz w:val="24"/>
              </w:rPr>
            </w:pPr>
            <w:r>
              <w:rPr>
                <w:rFonts w:hint="eastAsia" w:eastAsia="宋体"/>
                <w:color w:val="000000"/>
                <w:sz w:val="24"/>
              </w:rPr>
              <w:t>确保人大机关日常运转及发挥好人大代表的履职作用。</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bookmarkStart w:id="8" w:name="OLE_LINK6"/>
            <w:r>
              <w:rPr>
                <w:rFonts w:hint="eastAsia" w:eastAsia="宋体"/>
                <w:color w:val="000000"/>
                <w:kern w:val="0"/>
                <w:sz w:val="24"/>
                <w:lang w:bidi="ar"/>
              </w:rPr>
              <w:t>≥</w:t>
            </w:r>
            <w:bookmarkEnd w:id="8"/>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default" w:eastAsia="宋体"/>
                <w:color w:val="000000"/>
                <w:sz w:val="24"/>
                <w:lang w:val="en-US" w:eastAsia="zh-CN"/>
              </w:rPr>
            </w:pPr>
            <w:r>
              <w:rPr>
                <w:rFonts w:hint="eastAsia" w:eastAsia="宋体"/>
                <w:color w:val="000000"/>
                <w:sz w:val="24"/>
                <w:lang w:val="en-US" w:eastAsia="zh-CN"/>
              </w:rPr>
              <w:t>100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eastAsia" w:eastAsia="宋体"/>
                <w:color w:val="000000"/>
                <w:sz w:val="24"/>
                <w:lang w:val="en-US" w:eastAsia="zh-CN"/>
              </w:rPr>
            </w:pPr>
            <w:r>
              <w:rPr>
                <w:rFonts w:hint="eastAsia" w:eastAsia="宋体"/>
                <w:color w:val="000000"/>
                <w:sz w:val="24"/>
                <w:lang w:val="en-US" w:eastAsia="zh-CN"/>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default" w:eastAsia="宋体"/>
                <w:color w:val="000000"/>
                <w:sz w:val="24"/>
                <w:lang w:val="en-US" w:eastAsia="zh-CN"/>
              </w:rPr>
            </w:pPr>
            <w:r>
              <w:rPr>
                <w:rFonts w:hint="eastAsia" w:eastAsia="宋体"/>
                <w:color w:val="000000"/>
                <w:sz w:val="24"/>
                <w:lang w:val="en-US" w:eastAsia="zh-CN"/>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kern w:val="0"/>
                <w:sz w:val="24"/>
                <w:lang w:val="en-US" w:eastAsia="zh-CN" w:bidi="ar"/>
              </w:rPr>
              <w:t>100%</w:t>
            </w:r>
          </w:p>
        </w:tc>
      </w:tr>
      <w:tr>
        <w:tblPrEx>
          <w:tblCellMar>
            <w:top w:w="32" w:type="dxa"/>
            <w:left w:w="64" w:type="dxa"/>
            <w:bottom w:w="32" w:type="dxa"/>
            <w:right w:w="64"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时效指标</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rPr>
                <w:rFonts w:eastAsia="宋体"/>
                <w:color w:val="000000"/>
                <w:sz w:val="24"/>
              </w:rPr>
            </w:pPr>
            <w:r>
              <w:rPr>
                <w:rFonts w:hint="eastAsia" w:eastAsia="宋体"/>
                <w:color w:val="000000"/>
                <w:sz w:val="24"/>
              </w:rPr>
              <w:t>按时完成目标任务</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eastAsia" w:eastAsia="宋体"/>
                <w:color w:val="000000"/>
                <w:sz w:val="24"/>
                <w:lang w:val="en-US" w:eastAsia="zh-CN"/>
              </w:rPr>
            </w:pPr>
            <w:r>
              <w:rPr>
                <w:rFonts w:hint="eastAsia" w:eastAsia="宋体"/>
                <w:color w:val="000000"/>
                <w:sz w:val="24"/>
                <w:lang w:val="en-US" w:eastAsia="zh-CN"/>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eastAsia" w:eastAsia="宋体"/>
                <w:color w:val="000000"/>
                <w:sz w:val="24"/>
                <w:lang w:val="en-US" w:eastAsia="zh-CN"/>
              </w:rPr>
            </w:pPr>
            <w:r>
              <w:rPr>
                <w:rFonts w:hint="eastAsia" w:eastAsia="宋体"/>
                <w:color w:val="000000"/>
                <w:sz w:val="24"/>
                <w:lang w:val="en-US" w:eastAsia="zh-CN"/>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eastAsia" w:eastAsia="宋体"/>
                <w:color w:val="000000"/>
                <w:sz w:val="24"/>
                <w:lang w:eastAsia="zh-CN"/>
              </w:rPr>
            </w:pPr>
            <w:r>
              <w:rPr>
                <w:rFonts w:hint="eastAsia" w:eastAsia="宋体"/>
                <w:color w:val="000000"/>
                <w:sz w:val="24"/>
                <w:lang w:eastAsia="zh-CN"/>
              </w:rPr>
              <w:t>年</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default" w:eastAsia="宋体"/>
                <w:color w:val="000000"/>
                <w:sz w:val="24"/>
                <w:lang w:val="en-US" w:eastAsia="zh-CN"/>
              </w:rPr>
            </w:pPr>
            <w:r>
              <w:rPr>
                <w:rFonts w:hint="eastAsia" w:eastAsia="宋体"/>
                <w:color w:val="000000"/>
                <w:sz w:val="24"/>
                <w:lang w:val="en-US" w:eastAsia="zh-CN"/>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kern w:val="0"/>
                <w:sz w:val="24"/>
                <w:lang w:val="en-US" w:eastAsia="zh-CN" w:bidi="ar"/>
              </w:rPr>
              <w:t>100%</w:t>
            </w:r>
          </w:p>
        </w:tc>
      </w:tr>
      <w:tr>
        <w:tblPrEx>
          <w:tblCellMar>
            <w:top w:w="32" w:type="dxa"/>
            <w:left w:w="64" w:type="dxa"/>
            <w:bottom w:w="32" w:type="dxa"/>
            <w:right w:w="64"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效益指标</w:t>
            </w:r>
          </w:p>
        </w:tc>
        <w:tc>
          <w:tcPr>
            <w:tcW w:w="474" w:type="pct"/>
            <w:tcBorders>
              <w:top w:val="single" w:color="000000" w:sz="4" w:space="0"/>
              <w:left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hint="eastAsia" w:eastAsia="宋体"/>
                <w:color w:val="000000"/>
                <w:kern w:val="0"/>
                <w:sz w:val="24"/>
                <w:lang w:bidi="ar"/>
              </w:rPr>
              <w:t>经济效益指标</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rPr>
                <w:rFonts w:eastAsia="宋体"/>
                <w:color w:val="000000"/>
                <w:sz w:val="24"/>
              </w:rPr>
            </w:pPr>
            <w:r>
              <w:rPr>
                <w:rFonts w:hint="eastAsia" w:eastAsia="宋体"/>
                <w:color w:val="000000"/>
                <w:sz w:val="24"/>
              </w:rPr>
              <w:t>贯彻落实县委、县政府的各项决策部署，推动经济稳定发展。</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eastAsia" w:eastAsia="宋体"/>
                <w:color w:val="000000"/>
                <w:sz w:val="24"/>
                <w:lang w:val="en-US" w:eastAsia="zh-CN"/>
              </w:rPr>
            </w:pPr>
            <w:r>
              <w:rPr>
                <w:rFonts w:hint="eastAsia" w:eastAsia="宋体"/>
                <w:color w:val="000000"/>
                <w:sz w:val="24"/>
                <w:lang w:val="en-US" w:eastAsia="zh-CN"/>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eastAsia" w:eastAsia="宋体"/>
                <w:color w:val="000000"/>
                <w:sz w:val="24"/>
                <w:lang w:val="en-US" w:eastAsia="zh-CN"/>
              </w:rPr>
            </w:pPr>
            <w:r>
              <w:rPr>
                <w:rFonts w:hint="eastAsia" w:eastAsia="宋体"/>
                <w:color w:val="000000"/>
                <w:sz w:val="24"/>
                <w:lang w:val="en-US" w:eastAsia="zh-CN"/>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eastAsia" w:eastAsia="宋体"/>
                <w:color w:val="000000"/>
                <w:sz w:val="24"/>
                <w:lang w:eastAsia="zh-CN"/>
              </w:rPr>
            </w:pPr>
            <w:r>
              <w:rPr>
                <w:rFonts w:hint="eastAsia" w:eastAsia="宋体"/>
                <w:color w:val="000000"/>
                <w:sz w:val="24"/>
                <w:lang w:eastAsia="zh-CN"/>
              </w:rPr>
              <w:t>年</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default" w:eastAsia="宋体"/>
                <w:color w:val="000000"/>
                <w:sz w:val="24"/>
                <w:lang w:val="en-US" w:eastAsia="zh-CN"/>
              </w:rPr>
            </w:pPr>
            <w:r>
              <w:rPr>
                <w:rFonts w:hint="eastAsia" w:eastAsia="宋体"/>
                <w:color w:val="000000"/>
                <w:sz w:val="24"/>
                <w:lang w:val="en-US" w:eastAsia="zh-CN"/>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kern w:val="0"/>
                <w:sz w:val="24"/>
                <w:lang w:val="en-US" w:eastAsia="zh-CN" w:bidi="ar"/>
              </w:rPr>
              <w:t>100%</w:t>
            </w:r>
          </w:p>
        </w:tc>
      </w:tr>
      <w:tr>
        <w:tblPrEx>
          <w:tblCellMar>
            <w:top w:w="32" w:type="dxa"/>
            <w:left w:w="64" w:type="dxa"/>
            <w:bottom w:w="32" w:type="dxa"/>
            <w:right w:w="64"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hint="eastAsia" w:eastAsia="宋体"/>
                <w:color w:val="000000"/>
                <w:kern w:val="0"/>
                <w:sz w:val="24"/>
                <w:lang w:bidi="ar"/>
              </w:rPr>
              <w:t>社会效益指标</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rPr>
                <w:rFonts w:eastAsia="宋体"/>
                <w:color w:val="000000"/>
                <w:sz w:val="24"/>
              </w:rPr>
            </w:pPr>
            <w:r>
              <w:rPr>
                <w:rFonts w:hint="eastAsia" w:eastAsia="宋体"/>
                <w:color w:val="000000"/>
                <w:sz w:val="24"/>
              </w:rPr>
              <w:t>充分发挥代表模范带头作用，协助政府推进工作</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eastAsia" w:eastAsia="宋体"/>
                <w:color w:val="000000"/>
                <w:sz w:val="24"/>
                <w:lang w:eastAsia="zh-CN"/>
              </w:rPr>
            </w:pPr>
            <w:r>
              <w:rPr>
                <w:rFonts w:hint="eastAsia" w:eastAsia="宋体"/>
                <w:color w:val="000000"/>
                <w:sz w:val="24"/>
                <w:lang w:eastAsia="zh-CN"/>
              </w:rPr>
              <w:t>定性</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eastAsia" w:eastAsia="宋体"/>
                <w:color w:val="000000"/>
                <w:sz w:val="24"/>
                <w:lang w:eastAsia="zh-CN"/>
              </w:rPr>
            </w:pPr>
            <w:r>
              <w:rPr>
                <w:rFonts w:hint="eastAsia" w:eastAsia="宋体"/>
                <w:color w:val="000000"/>
                <w:sz w:val="24"/>
                <w:lang w:eastAsia="zh-CN"/>
              </w:rPr>
              <w:t>好</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default" w:eastAsia="宋体"/>
                <w:color w:val="000000"/>
                <w:sz w:val="24"/>
                <w:lang w:val="en-US" w:eastAsia="zh-CN"/>
              </w:rPr>
            </w:pPr>
            <w:r>
              <w:rPr>
                <w:rFonts w:hint="eastAsia" w:eastAsia="宋体"/>
                <w:color w:val="000000"/>
                <w:sz w:val="24"/>
                <w:lang w:val="en-US" w:eastAsia="zh-CN"/>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kern w:val="0"/>
                <w:sz w:val="24"/>
                <w:lang w:val="en-US" w:eastAsia="zh-CN" w:bidi="ar"/>
              </w:rPr>
              <w:t>100%</w:t>
            </w:r>
          </w:p>
        </w:tc>
      </w:tr>
      <w:tr>
        <w:tblPrEx>
          <w:tblCellMar>
            <w:top w:w="32" w:type="dxa"/>
            <w:left w:w="64" w:type="dxa"/>
            <w:bottom w:w="32" w:type="dxa"/>
            <w:right w:w="64"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rPr>
                <w:rFonts w:eastAsia="宋体"/>
                <w:color w:val="000000"/>
                <w:sz w:val="24"/>
              </w:rPr>
            </w:pPr>
            <w:r>
              <w:rPr>
                <w:rFonts w:hint="eastAsia" w:eastAsia="宋体"/>
                <w:color w:val="000000"/>
                <w:sz w:val="24"/>
              </w:rPr>
              <w:t>代表履职满意度</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kern w:val="0"/>
                <w:sz w:val="24"/>
                <w:lang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default" w:eastAsia="宋体"/>
                <w:color w:val="000000"/>
                <w:sz w:val="24"/>
                <w:lang w:val="en-US" w:eastAsia="zh-CN"/>
              </w:rPr>
            </w:pPr>
            <w:r>
              <w:rPr>
                <w:rFonts w:hint="eastAsia" w:eastAsia="宋体"/>
                <w:color w:val="000000"/>
                <w:sz w:val="24"/>
                <w:lang w:val="en-US" w:eastAsia="zh-CN"/>
              </w:rPr>
              <w:t>95</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eastAsia" w:eastAsia="宋体"/>
                <w:color w:val="000000"/>
                <w:sz w:val="24"/>
                <w:lang w:val="en-US" w:eastAsia="zh-CN"/>
              </w:rPr>
            </w:pPr>
            <w:r>
              <w:rPr>
                <w:rFonts w:hint="eastAsia" w:eastAsia="宋体"/>
                <w:color w:val="000000"/>
                <w:sz w:val="24"/>
                <w:lang w:val="en-US" w:eastAsia="zh-CN"/>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hint="default" w:eastAsia="宋体"/>
                <w:color w:val="000000"/>
                <w:sz w:val="24"/>
                <w:lang w:val="en-US" w:eastAsia="zh-CN"/>
              </w:rPr>
            </w:pPr>
            <w:r>
              <w:rPr>
                <w:rFonts w:hint="eastAsia" w:eastAsia="宋体"/>
                <w:color w:val="000000"/>
                <w:sz w:val="24"/>
                <w:lang w:val="en-US" w:eastAsia="zh-CN"/>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eastAsia="宋体"/>
                <w:color w:val="000000"/>
                <w:sz w:val="24"/>
              </w:rPr>
            </w:pPr>
            <w:r>
              <w:rPr>
                <w:rFonts w:hint="eastAsia" w:eastAsia="宋体"/>
                <w:color w:val="000000"/>
                <w:kern w:val="0"/>
                <w:sz w:val="24"/>
                <w:lang w:val="en-US" w:eastAsia="zh-CN" w:bidi="ar"/>
              </w:rPr>
              <w:t>100%</w:t>
            </w:r>
          </w:p>
        </w:tc>
      </w:tr>
    </w:tbl>
    <w:p>
      <w:pPr>
        <w:rPr>
          <w:rFonts w:hint="eastAsia" w:ascii="Times New Roman" w:eastAsia="黑体"/>
          <w:szCs w:val="24"/>
        </w:rPr>
      </w:pPr>
      <w:r>
        <w:rPr>
          <w:rFonts w:eastAsia="黑体"/>
          <w:sz w:val="24"/>
        </w:rPr>
        <w:br w:type="page"/>
      </w: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582"/>
        <w:gridCol w:w="589"/>
        <w:gridCol w:w="570"/>
        <w:gridCol w:w="766"/>
        <w:gridCol w:w="791"/>
        <w:gridCol w:w="973"/>
        <w:gridCol w:w="390"/>
        <w:gridCol w:w="457"/>
        <w:gridCol w:w="469"/>
        <w:gridCol w:w="1044"/>
        <w:gridCol w:w="491"/>
        <w:gridCol w:w="570"/>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9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51322322T000005936838-无固定工资收入代表补助经费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618"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各项工作有序开展，完成代表履职，提高代表履职能力</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9" w:name="OLE_LINK42"/>
            <w:r>
              <w:rPr>
                <w:rFonts w:hint="eastAsia" w:ascii="宋体" w:hAnsi="宋体" w:eastAsia="宋体" w:cs="宋体"/>
                <w:i w:val="0"/>
                <w:iCs w:val="0"/>
                <w:color w:val="000000"/>
                <w:kern w:val="0"/>
                <w:sz w:val="21"/>
                <w:szCs w:val="21"/>
                <w:u w:val="none"/>
                <w:lang w:val="en-US" w:eastAsia="zh-CN" w:bidi="ar"/>
              </w:rPr>
              <w:t>通过合理的预算管理和绩效评估机制，确保费用的合理性和有效性，进一步提高人大代表依法履行职责的积极性，从而提升整个代表工作的质量和效率。</w:t>
            </w:r>
            <w:bookmarkEnd w:id="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39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bookmarkStart w:id="10" w:name="OLE_LINK43"/>
            <w:r>
              <w:rPr>
                <w:rFonts w:hint="eastAsia" w:ascii="宋体" w:hAnsi="宋体" w:eastAsia="宋体" w:cs="宋体"/>
                <w:i w:val="0"/>
                <w:iCs w:val="0"/>
                <w:color w:val="000000"/>
                <w:sz w:val="21"/>
                <w:szCs w:val="21"/>
                <w:u w:val="none"/>
              </w:rPr>
              <w:t>根据《中华人民共和国全国人民代表大会和地方各级人民代表大会代表法》第三十四条代表按照本法第三十三条的规定执行代表职务，其所在单位按正常出勤对待，享受所在单位的工资和其他待遇。无固定工资收入的代表执行代表职务，根据实际情况由本级财政给予适当补贴。</w:t>
            </w:r>
            <w:bookmarkEnd w:id="1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0.62</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已用代表活动经费支出。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11" w:name="OLE_LINK41"/>
            <w:r>
              <w:rPr>
                <w:rFonts w:hint="eastAsia" w:ascii="宋体" w:hAnsi="宋体" w:eastAsia="宋体" w:cs="宋体"/>
                <w:i w:val="0"/>
                <w:iCs w:val="0"/>
                <w:color w:val="000000"/>
                <w:kern w:val="0"/>
                <w:sz w:val="21"/>
                <w:szCs w:val="21"/>
                <w:u w:val="none"/>
                <w:lang w:val="en-US" w:eastAsia="zh-CN" w:bidi="ar"/>
              </w:rPr>
              <w:t>0.00%</w:t>
            </w:r>
            <w:bookmarkEnd w:id="11"/>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0.62</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保障人大代表活动正常开展</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lang w:val="en-US" w:eastAsia="zh-CN"/>
              </w:rPr>
            </w:pPr>
            <w:bookmarkStart w:id="12" w:name="OLE_LINK7"/>
            <w:r>
              <w:rPr>
                <w:rFonts w:hint="eastAsia" w:ascii="宋体" w:hAnsi="宋体" w:eastAsia="宋体" w:cs="宋体"/>
                <w:i w:val="0"/>
                <w:iCs w:val="0"/>
                <w:color w:val="000000"/>
                <w:kern w:val="0"/>
                <w:sz w:val="21"/>
                <w:szCs w:val="21"/>
                <w:u w:val="none"/>
                <w:lang w:val="en-US" w:eastAsia="zh-CN" w:bidi="ar"/>
              </w:rPr>
              <w:t>100%</w:t>
            </w:r>
            <w:bookmarkEnd w:id="12"/>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代表提出有效议案</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按时完成项目指标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代表议案促进经济高质量增长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保障经费支出，提升各级代表的履职能力及工作效率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提高各级代表的工作和提案水平，扎实推进了代表工作的高质量发展</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结合自加强项目管理，按照项目方案完成工作，达到项目目标，各项指标均达到年度要求，在项目管理上执行多种举措督促监管，做到了项目建设规范有序，项目运行效果明显。在项目管理上严格按照项目预算批复，项目批复后严格按专项资金有关规定执行。在项目完成上严格按照申报计划和上级批复要求进行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46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87" w:type="pct"/>
            <w:gridSpan w:val="2"/>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54"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576"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502" w:type="pct"/>
            <w:gridSpan w:val="2"/>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38"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39"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9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51322323T000009168680-2021州级年代表履职经费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618"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bookmarkStart w:id="13" w:name="OLE_LINK45" w:colFirst="3" w:colLast="3"/>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各项工作有序开展，完成代表履职，提高代表履职能力。</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14" w:name="OLE_LINK44"/>
            <w:r>
              <w:rPr>
                <w:rFonts w:hint="eastAsia" w:ascii="宋体" w:hAnsi="宋体" w:eastAsia="宋体" w:cs="宋体"/>
                <w:i w:val="0"/>
                <w:iCs w:val="0"/>
                <w:color w:val="000000"/>
                <w:kern w:val="0"/>
                <w:sz w:val="21"/>
                <w:szCs w:val="21"/>
                <w:u w:val="none"/>
                <w:lang w:val="en-US" w:eastAsia="zh-CN" w:bidi="ar"/>
              </w:rPr>
              <w:t>按照州人民代表大会闭会期间州人大代表活动、培训、履职活动等内容合理安排资金。项目按要求全面完成绩效目标。</w:t>
            </w:r>
            <w:bookmarkEnd w:id="14"/>
          </w:p>
        </w:tc>
      </w:tr>
      <w:bookmarkEnd w:id="1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39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bookmarkStart w:id="15" w:name="OLE_LINK46"/>
            <w:r>
              <w:rPr>
                <w:rFonts w:hint="eastAsia" w:ascii="宋体" w:hAnsi="宋体" w:eastAsia="宋体" w:cs="宋体"/>
                <w:i w:val="0"/>
                <w:iCs w:val="0"/>
                <w:color w:val="000000"/>
                <w:sz w:val="21"/>
                <w:szCs w:val="21"/>
                <w:u w:val="none"/>
              </w:rPr>
              <w:t>州代表在县内开展的集中视察、专题调研、执法检查和代表小组活动等闭会活动开支。</w:t>
            </w:r>
            <w:bookmarkEnd w:id="1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保障人大代表活动正常开展</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16" w:name="OLE_LINK8"/>
            <w:r>
              <w:rPr>
                <w:rFonts w:hint="eastAsia" w:ascii="宋体" w:hAnsi="宋体" w:eastAsia="宋体" w:cs="宋体"/>
                <w:i w:val="0"/>
                <w:iCs w:val="0"/>
                <w:color w:val="000000"/>
                <w:kern w:val="0"/>
                <w:sz w:val="21"/>
                <w:szCs w:val="21"/>
                <w:u w:val="none"/>
                <w:lang w:val="en-US" w:eastAsia="zh-CN" w:bidi="ar"/>
              </w:rPr>
              <w:t>%</w:t>
            </w:r>
            <w:bookmarkEnd w:id="16"/>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lang w:val="en-US" w:eastAsia="zh-CN"/>
              </w:rPr>
            </w:pPr>
            <w:bookmarkStart w:id="17" w:name="OLE_LINK9"/>
            <w:r>
              <w:rPr>
                <w:rFonts w:hint="eastAsia" w:ascii="宋体" w:hAnsi="宋体" w:eastAsia="宋体" w:cs="宋体"/>
                <w:i w:val="0"/>
                <w:iCs w:val="0"/>
                <w:color w:val="000000"/>
                <w:kern w:val="0"/>
                <w:sz w:val="21"/>
                <w:szCs w:val="21"/>
                <w:u w:val="none"/>
                <w:lang w:val="en-US" w:eastAsia="zh-CN" w:bidi="ar"/>
              </w:rPr>
              <w:t>100%</w:t>
            </w:r>
            <w:bookmarkEnd w:id="17"/>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代表提出有效议案</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代表议案促进经济高质量增长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bookmarkStart w:id="18" w:name="OLE_LINK47"/>
            <w:r>
              <w:rPr>
                <w:rFonts w:hint="eastAsia" w:ascii="宋体" w:hAnsi="宋体" w:eastAsia="宋体" w:cs="宋体"/>
                <w:i w:val="0"/>
                <w:iCs w:val="0"/>
                <w:color w:val="000000"/>
                <w:kern w:val="0"/>
                <w:sz w:val="21"/>
                <w:szCs w:val="21"/>
                <w:u w:val="none"/>
                <w:lang w:val="en-US" w:eastAsia="zh-CN" w:bidi="ar"/>
              </w:rPr>
              <w:t>结合自加强项目管理，按照项目方案完成工作，达到项目目标，各项指标均达到年度要求，完成率较好，在项目管理上执行多种举措督促监管，做到了项目建设规范有序，项目运行效果明显。申请项目指标总计4.02万元，到位4.02万元，使用率100%，现已完成，在项目管理上严格按照项目预算批复，项目批复后严格按专项资金有关规定执行。在项目完成上严格按照申报计划和上级批复要求进行实施，目标任务已完成。</w:t>
            </w:r>
            <w:bookmarkEnd w:id="1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改进措施</w:t>
            </w:r>
          </w:p>
        </w:tc>
        <w:tc>
          <w:tcPr>
            <w:tcW w:w="4654" w:type="pct"/>
            <w:gridSpan w:val="1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3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46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32" w:type="pct"/>
            <w:gridSpan w:val="6"/>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467" w:type="pct"/>
            <w:gridSpan w:val="7"/>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2"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967" w:type="pct"/>
            <w:gridSpan w:val="10"/>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51322323T000009198767-伙食团经费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618"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为职工提供良好的后勤保障服务，营造好的就餐环境。</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bookmarkStart w:id="19" w:name="OLE_LINK48"/>
            <w:r>
              <w:rPr>
                <w:rFonts w:hint="eastAsia" w:ascii="宋体" w:hAnsi="宋体" w:eastAsia="宋体" w:cs="宋体"/>
                <w:i w:val="0"/>
                <w:iCs w:val="0"/>
                <w:color w:val="000000"/>
                <w:kern w:val="0"/>
                <w:sz w:val="21"/>
                <w:szCs w:val="21"/>
                <w:u w:val="none"/>
                <w:lang w:val="en-US" w:eastAsia="zh-CN" w:bidi="ar"/>
              </w:rPr>
              <w:t>规范伙食团财务管理，完善卫生设施和管理制度，提高职工的生活质量。</w:t>
            </w:r>
            <w:bookmarkEnd w:id="1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39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bookmarkStart w:id="20" w:name="OLE_LINK49"/>
            <w:r>
              <w:rPr>
                <w:rFonts w:hint="eastAsia" w:ascii="宋体" w:hAnsi="宋体" w:eastAsia="宋体" w:cs="宋体"/>
                <w:i w:val="0"/>
                <w:iCs w:val="0"/>
                <w:color w:val="000000"/>
                <w:sz w:val="21"/>
                <w:szCs w:val="21"/>
                <w:u w:val="none"/>
              </w:rPr>
              <w:t>规范伙食团财务管理，完善卫生设施和管理制度，提高职工的生活质量。</w:t>
            </w:r>
            <w:bookmarkEnd w:id="2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0.17</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bookmarkStart w:id="21" w:name="OLE_LINK50"/>
            <w:r>
              <w:rPr>
                <w:rFonts w:hint="eastAsia" w:ascii="宋体" w:hAnsi="宋体" w:eastAsia="宋体" w:cs="宋体"/>
                <w:i w:val="0"/>
                <w:iCs w:val="0"/>
                <w:color w:val="000000"/>
                <w:kern w:val="0"/>
                <w:sz w:val="21"/>
                <w:szCs w:val="21"/>
                <w:u w:val="none"/>
                <w:lang w:val="en-US" w:eastAsia="zh-CN" w:bidi="ar"/>
              </w:rPr>
              <w:t>有部分支出还未报账。</w:t>
            </w:r>
            <w:bookmarkEnd w:id="2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0.17</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食品安全达标率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22" w:name="OLE_LINK10"/>
            <w:r>
              <w:rPr>
                <w:rFonts w:hint="eastAsia" w:ascii="宋体" w:hAnsi="宋体" w:eastAsia="宋体" w:cs="宋体"/>
                <w:i w:val="0"/>
                <w:iCs w:val="0"/>
                <w:color w:val="000000"/>
                <w:kern w:val="0"/>
                <w:sz w:val="21"/>
                <w:szCs w:val="21"/>
                <w:u w:val="none"/>
                <w:lang w:val="en-US" w:eastAsia="zh-CN" w:bidi="ar"/>
              </w:rPr>
              <w:t>%</w:t>
            </w:r>
            <w:bookmarkEnd w:id="22"/>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lang w:val="en-US" w:eastAsia="zh-CN"/>
              </w:rPr>
            </w:pPr>
            <w:bookmarkStart w:id="23" w:name="OLE_LINK11"/>
            <w:r>
              <w:rPr>
                <w:rFonts w:hint="eastAsia" w:ascii="宋体" w:hAnsi="宋体" w:eastAsia="宋体" w:cs="宋体"/>
                <w:i w:val="0"/>
                <w:iCs w:val="0"/>
                <w:color w:val="000000"/>
                <w:kern w:val="0"/>
                <w:sz w:val="21"/>
                <w:szCs w:val="21"/>
                <w:u w:val="none"/>
                <w:lang w:val="en-US" w:eastAsia="zh-CN" w:bidi="ar"/>
              </w:rPr>
              <w:t>100%</w:t>
            </w:r>
            <w:bookmarkEnd w:id="23"/>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保障伙食团正常运转</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职工满意度</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严把操作人员和食品卫生关为了保证饮食卫生，杜绝一切不安全隐患发生。认真落实饮食卫生安全条例，严把进货渠道关，物品进库验收关，操作程序规范。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654" w:type="pct"/>
            <w:gridSpan w:val="1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3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46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32" w:type="pct"/>
            <w:gridSpan w:val="6"/>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467" w:type="pct"/>
            <w:gridSpan w:val="7"/>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2"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967" w:type="pct"/>
            <w:gridSpan w:val="10"/>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51322323T000009411633-州级2022年度代表履职经费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618"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提高代表履职能力，使各项工作有序开展，顺利完成代表履职工作。</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24" w:name="OLE_LINK51"/>
            <w:r>
              <w:rPr>
                <w:rFonts w:hint="eastAsia" w:ascii="宋体" w:hAnsi="宋体" w:eastAsia="宋体" w:cs="宋体"/>
                <w:i w:val="0"/>
                <w:iCs w:val="0"/>
                <w:color w:val="000000"/>
                <w:kern w:val="0"/>
                <w:sz w:val="21"/>
                <w:szCs w:val="21"/>
                <w:u w:val="none"/>
                <w:lang w:val="en-US" w:eastAsia="zh-CN" w:bidi="ar"/>
              </w:rPr>
              <w:t>按照州人民代表大会闭会期间州人大代表活动、培训、履职活动等内容合理安排资金。项目按要求全面完成绩效目标。</w:t>
            </w:r>
            <w:bookmarkEnd w:id="2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39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bookmarkStart w:id="25" w:name="OLE_LINK52"/>
            <w:r>
              <w:rPr>
                <w:rFonts w:hint="eastAsia" w:ascii="宋体" w:hAnsi="宋体" w:eastAsia="宋体" w:cs="宋体"/>
                <w:i w:val="0"/>
                <w:iCs w:val="0"/>
                <w:color w:val="000000"/>
                <w:sz w:val="21"/>
                <w:szCs w:val="21"/>
                <w:u w:val="none"/>
              </w:rPr>
              <w:t>州代表在县内开展的集中视察、专题调研、执法检查和代表小组活动等闭会活动开支。</w:t>
            </w:r>
            <w:bookmarkEnd w:id="2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83.72%</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bookmarkStart w:id="26" w:name="OLE_LINK53"/>
            <w:r>
              <w:rPr>
                <w:rFonts w:hint="eastAsia" w:ascii="宋体" w:hAnsi="宋体" w:eastAsia="宋体" w:cs="宋体"/>
                <w:i w:val="0"/>
                <w:iCs w:val="0"/>
                <w:color w:val="000000"/>
                <w:kern w:val="0"/>
                <w:sz w:val="21"/>
                <w:szCs w:val="21"/>
                <w:u w:val="none"/>
                <w:lang w:val="en-US" w:eastAsia="zh-CN" w:bidi="ar"/>
              </w:rPr>
              <w:t>此资金仅限于省、州代表履职经费支出。</w:t>
            </w:r>
            <w:bookmarkEnd w:id="2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83.72%</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保障人大代表活动正常开展</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27" w:name="OLE_LINK12"/>
            <w:r>
              <w:rPr>
                <w:rFonts w:hint="eastAsia" w:ascii="宋体" w:hAnsi="宋体" w:eastAsia="宋体" w:cs="宋体"/>
                <w:i w:val="0"/>
                <w:iCs w:val="0"/>
                <w:color w:val="000000"/>
                <w:kern w:val="0"/>
                <w:sz w:val="21"/>
                <w:szCs w:val="21"/>
                <w:u w:val="none"/>
                <w:lang w:val="en-US" w:eastAsia="zh-CN" w:bidi="ar"/>
              </w:rPr>
              <w:t>%</w:t>
            </w:r>
            <w:bookmarkEnd w:id="27"/>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lang w:val="en-US" w:eastAsia="zh-CN"/>
              </w:rPr>
            </w:pPr>
            <w:bookmarkStart w:id="28" w:name="OLE_LINK13"/>
            <w:r>
              <w:rPr>
                <w:rFonts w:hint="eastAsia" w:ascii="宋体" w:hAnsi="宋体" w:eastAsia="宋体" w:cs="宋体"/>
                <w:i w:val="0"/>
                <w:iCs w:val="0"/>
                <w:color w:val="000000"/>
                <w:kern w:val="0"/>
                <w:sz w:val="21"/>
                <w:szCs w:val="21"/>
                <w:u w:val="none"/>
                <w:lang w:val="en-US" w:eastAsia="zh-CN" w:bidi="ar"/>
              </w:rPr>
              <w:t>100%</w:t>
            </w:r>
            <w:bookmarkEnd w:id="28"/>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代表提出有效议案</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代表议案促进经济高质量增长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29" w:name="OLE_LINK54"/>
            <w:r>
              <w:rPr>
                <w:rFonts w:hint="eastAsia" w:ascii="宋体" w:hAnsi="宋体" w:eastAsia="宋体" w:cs="宋体"/>
                <w:i w:val="0"/>
                <w:iCs w:val="0"/>
                <w:color w:val="000000"/>
                <w:kern w:val="0"/>
                <w:sz w:val="21"/>
                <w:szCs w:val="21"/>
                <w:u w:val="none"/>
                <w:lang w:val="en-US" w:eastAsia="zh-CN" w:bidi="ar"/>
              </w:rPr>
              <w:t>结合自加强项目管理，按照项目方案完成工作，达到项目目标，各项指标均达到年度要求，在项目管理上执行多种举措督促监管，做到了项目建设规范有序，项目运行效果明显。在项目管理上严格按照项目预算批复，项目批复后严格按专项资金有关规定执行。在项目完成上严格按照申报计划和上级批复要求进行实施。</w:t>
            </w:r>
            <w:bookmarkEnd w:id="2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654" w:type="pct"/>
            <w:gridSpan w:val="1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3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46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32" w:type="pct"/>
            <w:gridSpan w:val="6"/>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467" w:type="pct"/>
            <w:gridSpan w:val="7"/>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2"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967" w:type="pct"/>
            <w:gridSpan w:val="10"/>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51322323T000009585254-学习考察经费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618"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确保顺利完成学习考察工作。</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30" w:name="OLE_LINK55"/>
            <w:r>
              <w:rPr>
                <w:rFonts w:hint="eastAsia" w:ascii="宋体" w:hAnsi="宋体" w:eastAsia="宋体" w:cs="宋体"/>
                <w:i w:val="0"/>
                <w:iCs w:val="0"/>
                <w:color w:val="000000"/>
                <w:kern w:val="0"/>
                <w:sz w:val="21"/>
                <w:szCs w:val="21"/>
                <w:u w:val="none"/>
                <w:lang w:val="en-US" w:eastAsia="zh-CN" w:bidi="ar"/>
              </w:rPr>
              <w:t>按照有关财务制度进行管理，确保专款专用，严格管理。根据实际情况，合理确定代表学习考察的经费标准，确保代表学习考察的顺利开展。资金支付依据合规合法，资金支付与预算相符。</w:t>
            </w:r>
            <w:bookmarkEnd w:id="3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39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bookmarkStart w:id="31" w:name="OLE_LINK56"/>
            <w:r>
              <w:rPr>
                <w:rFonts w:hint="eastAsia" w:ascii="宋体" w:hAnsi="宋体" w:eastAsia="宋体" w:cs="宋体"/>
                <w:i w:val="0"/>
                <w:iCs w:val="0"/>
                <w:color w:val="000000"/>
                <w:sz w:val="21"/>
                <w:szCs w:val="21"/>
                <w:u w:val="none"/>
              </w:rPr>
              <w:t>按照县委工作安排，结合县人大常委会工作重点内容</w:t>
            </w:r>
            <w:bookmarkStart w:id="32" w:name="OLE_LINK40"/>
            <w:r>
              <w:rPr>
                <w:rFonts w:hint="eastAsia" w:ascii="宋体" w:hAnsi="宋体" w:eastAsia="宋体" w:cs="宋体"/>
                <w:i w:val="0"/>
                <w:iCs w:val="0"/>
                <w:color w:val="000000"/>
                <w:sz w:val="21"/>
                <w:szCs w:val="21"/>
                <w:u w:val="none"/>
              </w:rPr>
              <w:t>合理安排资金</w:t>
            </w:r>
            <w:bookmarkEnd w:id="32"/>
            <w:r>
              <w:rPr>
                <w:rFonts w:hint="eastAsia" w:ascii="宋体" w:hAnsi="宋体" w:eastAsia="宋体" w:cs="宋体"/>
                <w:i w:val="0"/>
                <w:iCs w:val="0"/>
                <w:color w:val="000000"/>
                <w:sz w:val="21"/>
                <w:szCs w:val="21"/>
                <w:u w:val="none"/>
              </w:rPr>
              <w:t>。</w:t>
            </w:r>
            <w:bookmarkStart w:id="33" w:name="OLE_LINK23"/>
            <w:r>
              <w:rPr>
                <w:rFonts w:hint="eastAsia" w:ascii="宋体" w:hAnsi="宋体" w:eastAsia="宋体" w:cs="宋体"/>
                <w:i w:val="0"/>
                <w:iCs w:val="0"/>
                <w:color w:val="000000"/>
                <w:sz w:val="21"/>
                <w:szCs w:val="21"/>
                <w:u w:val="none"/>
              </w:rPr>
              <w:t>项目按要求全面完成绩效目标。</w:t>
            </w:r>
            <w:bookmarkEnd w:id="31"/>
            <w:bookmarkEnd w:id="3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学习次数</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lang w:val="en-US" w:eastAsia="zh-CN"/>
              </w:rPr>
            </w:pPr>
            <w:bookmarkStart w:id="34" w:name="OLE_LINK15"/>
            <w:r>
              <w:rPr>
                <w:rFonts w:hint="eastAsia" w:ascii="宋体" w:hAnsi="宋体" w:eastAsia="宋体" w:cs="宋体"/>
                <w:i w:val="0"/>
                <w:iCs w:val="0"/>
                <w:color w:val="000000"/>
                <w:kern w:val="0"/>
                <w:sz w:val="21"/>
                <w:szCs w:val="21"/>
                <w:u w:val="none"/>
                <w:lang w:val="en-US" w:eastAsia="zh-CN" w:bidi="ar"/>
              </w:rPr>
              <w:t>100%</w:t>
            </w:r>
            <w:bookmarkEnd w:id="34"/>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按时完成考察学习的各项工作</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35" w:name="OLE_LINK14"/>
            <w:r>
              <w:rPr>
                <w:rFonts w:hint="eastAsia" w:ascii="宋体" w:hAnsi="宋体" w:eastAsia="宋体" w:cs="宋体"/>
                <w:i w:val="0"/>
                <w:iCs w:val="0"/>
                <w:color w:val="000000"/>
                <w:kern w:val="0"/>
                <w:sz w:val="21"/>
                <w:szCs w:val="21"/>
                <w:u w:val="none"/>
                <w:lang w:val="en-US" w:eastAsia="zh-CN" w:bidi="ar"/>
              </w:rPr>
              <w:t>%</w:t>
            </w:r>
            <w:bookmarkEnd w:id="35"/>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学习考察事项按期办结率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经费执行额到位率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考察学习先进工作经验，提高自身工作效率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人大代表学习考察覆盖率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36" w:name="OLE_LINK57"/>
            <w:r>
              <w:rPr>
                <w:rFonts w:hint="eastAsia" w:ascii="宋体" w:hAnsi="宋体" w:eastAsia="宋体" w:cs="宋体"/>
                <w:i w:val="0"/>
                <w:iCs w:val="0"/>
                <w:color w:val="000000"/>
                <w:kern w:val="0"/>
                <w:sz w:val="21"/>
                <w:szCs w:val="21"/>
                <w:u w:val="none"/>
                <w:lang w:val="en-US" w:eastAsia="zh-CN" w:bidi="ar"/>
              </w:rPr>
              <w:t>加强项目管理，按照项目方案完成工作，达到项目目标，各项指标均达到年度要求，完成率较好，在项目管理上执行多种举措督促监管，做到了项目建设规范有序，项目运行效果明显。申请项目指标总计</w:t>
            </w:r>
            <w:bookmarkStart w:id="37" w:name="OLE_LINK16"/>
            <w:r>
              <w:rPr>
                <w:rFonts w:hint="eastAsia" w:ascii="宋体" w:hAnsi="宋体" w:eastAsia="宋体" w:cs="宋体"/>
                <w:i w:val="0"/>
                <w:iCs w:val="0"/>
                <w:color w:val="000000"/>
                <w:kern w:val="0"/>
                <w:sz w:val="21"/>
                <w:szCs w:val="21"/>
                <w:u w:val="none"/>
                <w:lang w:val="en-US" w:eastAsia="zh-CN" w:bidi="ar"/>
              </w:rPr>
              <w:t>31.02</w:t>
            </w:r>
            <w:bookmarkEnd w:id="37"/>
            <w:r>
              <w:rPr>
                <w:rFonts w:hint="eastAsia" w:ascii="宋体" w:hAnsi="宋体" w:eastAsia="宋体" w:cs="宋体"/>
                <w:i w:val="0"/>
                <w:iCs w:val="0"/>
                <w:color w:val="000000"/>
                <w:kern w:val="0"/>
                <w:sz w:val="21"/>
                <w:szCs w:val="21"/>
                <w:u w:val="none"/>
                <w:lang w:val="en-US" w:eastAsia="zh-CN" w:bidi="ar"/>
              </w:rPr>
              <w:t>万元，到位31.02万元，使用率100%，现已全部顺利完成，在项目管理上严格按照项目预算批复，项目批复后严格按专项资金有关规定执行。在项目完成上严格按照申报计划和上级批复要求进行实施，目标任务已完成。</w:t>
            </w:r>
            <w:bookmarkEnd w:id="3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654" w:type="pct"/>
            <w:gridSpan w:val="1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3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46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32" w:type="pct"/>
            <w:gridSpan w:val="6"/>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467" w:type="pct"/>
            <w:gridSpan w:val="7"/>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2"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967" w:type="pct"/>
            <w:gridSpan w:val="10"/>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51322324T000010427446-代表活动经费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618"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22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保障全县及各镇代表工作的开展</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38" w:name="OLE_LINK19"/>
            <w:r>
              <w:rPr>
                <w:rFonts w:hint="eastAsia" w:ascii="宋体" w:hAnsi="宋体" w:eastAsia="宋体" w:cs="宋体"/>
                <w:i w:val="0"/>
                <w:iCs w:val="0"/>
                <w:color w:val="000000"/>
                <w:kern w:val="0"/>
                <w:sz w:val="21"/>
                <w:szCs w:val="21"/>
                <w:u w:val="none"/>
                <w:lang w:val="en-US" w:eastAsia="zh-CN" w:bidi="ar"/>
              </w:rPr>
              <w:t>严格按照项目资金管理办法，资金实际支出49.92万元。资金支付依据合规合法，资金支付与预算相符。</w:t>
            </w:r>
            <w:bookmarkEnd w:id="3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39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bookmarkStart w:id="39" w:name="OLE_LINK58"/>
            <w:r>
              <w:rPr>
                <w:rFonts w:hint="eastAsia" w:ascii="宋体" w:hAnsi="宋体" w:eastAsia="宋体" w:cs="宋体"/>
                <w:i w:val="0"/>
                <w:iCs w:val="0"/>
                <w:color w:val="000000"/>
                <w:sz w:val="21"/>
                <w:szCs w:val="21"/>
                <w:u w:val="none"/>
              </w:rPr>
              <w:t>依据阿委发【2016】1号文件精神，预算该项目资金共计为</w:t>
            </w:r>
            <w:r>
              <w:rPr>
                <w:rFonts w:hint="eastAsia" w:ascii="宋体" w:hAnsi="宋体" w:eastAsia="宋体" w:cs="宋体"/>
                <w:i w:val="0"/>
                <w:iCs w:val="0"/>
                <w:color w:val="000000"/>
                <w:sz w:val="21"/>
                <w:szCs w:val="21"/>
                <w:u w:val="none"/>
                <w:lang w:val="en-US" w:eastAsia="zh-CN"/>
              </w:rPr>
              <w:t>49.92</w:t>
            </w:r>
            <w:r>
              <w:rPr>
                <w:rFonts w:hint="eastAsia" w:ascii="宋体" w:hAnsi="宋体" w:eastAsia="宋体" w:cs="宋体"/>
                <w:i w:val="0"/>
                <w:iCs w:val="0"/>
                <w:color w:val="000000"/>
                <w:sz w:val="21"/>
                <w:szCs w:val="21"/>
                <w:u w:val="none"/>
              </w:rPr>
              <w:t>万元。按照有关财务制度进行管理，确保专款专用，严格管理。根据实际情况，合理确定和调整代表开展集中视察、专题调研等活动的经费标准，保证闭会期间代表活动的顺利开展，从而调动代表履职的积极性，充分发挥代表的作用。</w:t>
            </w:r>
            <w:bookmarkEnd w:id="3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32.48</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bookmarkStart w:id="40" w:name="OLE_LINK59"/>
            <w:r>
              <w:rPr>
                <w:rFonts w:hint="eastAsia" w:ascii="宋体" w:hAnsi="宋体" w:eastAsia="宋体" w:cs="宋体"/>
                <w:i w:val="0"/>
                <w:iCs w:val="0"/>
                <w:color w:val="000000"/>
                <w:kern w:val="0"/>
                <w:sz w:val="21"/>
                <w:szCs w:val="21"/>
                <w:u w:val="none"/>
                <w:lang w:val="en-US" w:eastAsia="zh-CN" w:bidi="ar"/>
              </w:rPr>
              <w:t>财政追减</w:t>
            </w:r>
            <w:bookmarkEnd w:id="4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32.48</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1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安排全县、镇各级代表工作经费</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499200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元/年</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lang w:val="en-US" w:eastAsia="zh-CN"/>
              </w:rPr>
            </w:pPr>
            <w:bookmarkStart w:id="41" w:name="OLE_LINK17"/>
            <w:r>
              <w:rPr>
                <w:rFonts w:hint="eastAsia" w:ascii="宋体" w:hAnsi="宋体" w:eastAsia="宋体" w:cs="宋体"/>
                <w:i w:val="0"/>
                <w:iCs w:val="0"/>
                <w:color w:val="000000"/>
                <w:kern w:val="0"/>
                <w:sz w:val="21"/>
                <w:szCs w:val="21"/>
                <w:u w:val="none"/>
                <w:lang w:val="en-US" w:eastAsia="zh-CN" w:bidi="ar"/>
              </w:rPr>
              <w:t>100%</w:t>
            </w:r>
            <w:bookmarkEnd w:id="41"/>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依法履行代表的各项职责，积极参加代表的各项活动。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人/次</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按时完成各项工作任务</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贯彻落实县委、县政府的各项决策部署，推动经济稳定发展。</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充分发挥代表模范带头作用，协助政府推进工作</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可持续发展指标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每季度保持同选民的密切联系，认真听取和反映选民的意见和要求，努力为人民服务</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代表履职满意度</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42" w:name="OLE_LINK60"/>
            <w:r>
              <w:rPr>
                <w:rFonts w:hint="eastAsia" w:ascii="宋体" w:hAnsi="宋体" w:eastAsia="宋体" w:cs="宋体"/>
                <w:i w:val="0"/>
                <w:iCs w:val="0"/>
                <w:color w:val="000000"/>
                <w:kern w:val="0"/>
                <w:sz w:val="21"/>
                <w:szCs w:val="21"/>
                <w:u w:val="none"/>
                <w:lang w:val="en-US" w:eastAsia="zh-CN" w:bidi="ar"/>
              </w:rPr>
              <w:t>加强项目管理，按照项目方案完成工作，达到项目目标，各项指标均达到年度要求，完成率较好，在项目管理上执行多种举措督促监管，做到了项目建设规范有序，项目运行效果明显。申请项目指标总计32.48万元，到位32.48万元，使用率100%，现已全部顺利完成，在项目管理上严格按照项目预算批复，项目批复后严格按专项资金有关规定执行。在项目完成上严格按照申报计划和上级批复要求进行实施，目标任务已完成。</w:t>
            </w:r>
            <w:bookmarkEnd w:id="4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654" w:type="pct"/>
            <w:gridSpan w:val="1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3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46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32" w:type="pct"/>
            <w:gridSpan w:val="6"/>
            <w:tcBorders>
              <w:top w:val="single" w:color="auto" w:sz="4" w:space="0"/>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467" w:type="pct"/>
            <w:gridSpan w:val="7"/>
            <w:tcBorders>
              <w:top w:val="single" w:color="auto" w:sz="4" w:space="0"/>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30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51322324T000010427527-县人代会经费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0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548" w:type="pct"/>
            <w:gridSpan w:val="2"/>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0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2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20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保障县人民代表大会顺利召开。</w:t>
            </w:r>
          </w:p>
        </w:tc>
        <w:tc>
          <w:tcPr>
            <w:tcW w:w="2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43" w:name="OLE_LINK61"/>
            <w:r>
              <w:rPr>
                <w:rFonts w:hint="eastAsia" w:ascii="宋体" w:hAnsi="宋体" w:eastAsia="宋体" w:cs="宋体"/>
                <w:i w:val="0"/>
                <w:iCs w:val="0"/>
                <w:color w:val="000000"/>
                <w:kern w:val="0"/>
                <w:sz w:val="21"/>
                <w:szCs w:val="21"/>
                <w:u w:val="none"/>
                <w:lang w:val="en-US" w:eastAsia="zh-CN" w:bidi="ar"/>
              </w:rPr>
              <w:t>确保县、镇两级人大相关工作的顺利推进，增强各级人大代表履职工作的积极性与主动性，发挥好人大代表的作用，进一步监督县、镇人民政府各项工作的开展，保证国家权力体现人民的意志。</w:t>
            </w:r>
            <w:bookmarkEnd w:id="4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430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bookmarkStart w:id="44" w:name="OLE_LINK38"/>
            <w:bookmarkStart w:id="45" w:name="OLE_LINK62"/>
            <w:r>
              <w:rPr>
                <w:rFonts w:hint="eastAsia" w:ascii="宋体" w:hAnsi="宋体" w:eastAsia="宋体" w:cs="宋体"/>
                <w:i w:val="0"/>
                <w:iCs w:val="0"/>
                <w:color w:val="000000"/>
                <w:sz w:val="21"/>
                <w:szCs w:val="21"/>
                <w:u w:val="none"/>
              </w:rPr>
              <w:t>根据实际情况，合理确定和调整代表会议期间等工作的经费标准，保证闭会期间代表活动的顺利开展，</w:t>
            </w:r>
            <w:bookmarkEnd w:id="44"/>
            <w:r>
              <w:rPr>
                <w:rFonts w:hint="eastAsia" w:ascii="宋体" w:hAnsi="宋体" w:eastAsia="宋体" w:cs="宋体"/>
                <w:i w:val="0"/>
                <w:iCs w:val="0"/>
                <w:color w:val="000000"/>
                <w:sz w:val="21"/>
                <w:szCs w:val="21"/>
                <w:u w:val="none"/>
              </w:rPr>
              <w:t>从而调动代表履职的积极性，充分发挥代表的作用。</w:t>
            </w:r>
            <w:bookmarkEnd w:id="4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65.42</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65.42</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65.42</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65.42</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县人代会经费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654185.9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元/年</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lang w:val="en-US" w:eastAsia="zh-CN"/>
              </w:rPr>
            </w:pPr>
            <w:bookmarkStart w:id="46" w:name="OLE_LINK18"/>
            <w:r>
              <w:rPr>
                <w:rFonts w:hint="eastAsia" w:ascii="宋体" w:hAnsi="宋体" w:eastAsia="宋体" w:cs="宋体"/>
                <w:i w:val="0"/>
                <w:iCs w:val="0"/>
                <w:color w:val="000000"/>
                <w:kern w:val="0"/>
                <w:sz w:val="21"/>
                <w:szCs w:val="21"/>
                <w:u w:val="none"/>
                <w:lang w:val="en-US" w:eastAsia="zh-CN" w:bidi="ar"/>
              </w:rPr>
              <w:t>100%</w:t>
            </w:r>
            <w:bookmarkEnd w:id="46"/>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出席、列席代表人数</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人/天</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根据相关法律县人民代表大会一年召开一次</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确保资金使用效益明显，并在预定期限内圆满完成</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654185.9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元/年</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更好的监督“一府一委两院”工作，让全县人民了解政府工作开展情况</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可持续发展指标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确保每年高质量办理代表建议，积极践行全过程人民民主</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确保会议期间各项服务，提高代表满意率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bookmarkStart w:id="47" w:name="OLE_LINK39"/>
            <w:r>
              <w:rPr>
                <w:rFonts w:hint="eastAsia" w:ascii="宋体" w:hAnsi="宋体" w:eastAsia="宋体" w:cs="宋体"/>
                <w:i w:val="0"/>
                <w:iCs w:val="0"/>
                <w:color w:val="000000"/>
                <w:kern w:val="0"/>
                <w:sz w:val="21"/>
                <w:szCs w:val="21"/>
                <w:u w:val="none"/>
                <w:lang w:val="en-US" w:eastAsia="zh-CN" w:bidi="ar"/>
              </w:rPr>
              <w:t>加强项目管理，按照项目方案完成工作，达到项目目标，各项指标均达到年度要求，完成率较好，在项目管理上执行多种举措督促监管，做到了项目建设规范有序，项目运行效果明显。申请项目指标总计65.42万元，到位65.42万元，使用率100%，现已全部顺利完成，在项目管理上严格按照项目预算批复，项目批复后严格按专项资金有关规定执行。在项目完成上严格按照申报计划和上级批复要求进行实施，目标任务已完成。</w:t>
            </w:r>
            <w:bookmarkEnd w:id="4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30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37"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54"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576"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31"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548" w:type="pct"/>
            <w:gridSpan w:val="2"/>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77" w:type="pct"/>
            <w:gridSpan w:val="2"/>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30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51322324T000011972021-茂县人大办预算联网监督系统质保金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25" w:hRule="atLeast"/>
          <w:jc w:val="center"/>
        </w:trPr>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0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548" w:type="pct"/>
            <w:gridSpan w:val="2"/>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0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2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20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支付预算联网监督系统质保金</w:t>
            </w:r>
          </w:p>
        </w:tc>
        <w:tc>
          <w:tcPr>
            <w:tcW w:w="22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bookmarkStart w:id="48" w:name="OLE_LINK22"/>
            <w:r>
              <w:rPr>
                <w:rFonts w:hint="eastAsia" w:ascii="宋体" w:hAnsi="宋体" w:eastAsia="宋体" w:cs="宋体"/>
                <w:i w:val="0"/>
                <w:iCs w:val="0"/>
                <w:color w:val="000000"/>
                <w:kern w:val="0"/>
                <w:sz w:val="21"/>
                <w:szCs w:val="21"/>
                <w:u w:val="none"/>
                <w:lang w:val="en-US" w:eastAsia="zh-CN" w:bidi="ar"/>
              </w:rPr>
              <w:t>严格按照项目资金管理办法，资金实际支出0.8万元。资金支付依据合规合法，资金支付与预算相符。</w:t>
            </w:r>
            <w:bookmarkEnd w:id="4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430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lang w:val="en-US" w:eastAsia="zh-CN"/>
              </w:rPr>
            </w:pPr>
            <w:bookmarkStart w:id="49" w:name="OLE_LINK63"/>
            <w:r>
              <w:rPr>
                <w:rFonts w:hint="eastAsia" w:ascii="宋体" w:hAnsi="宋体" w:eastAsia="宋体" w:cs="宋体"/>
                <w:i w:val="0"/>
                <w:iCs w:val="0"/>
                <w:color w:val="000000"/>
                <w:sz w:val="21"/>
                <w:szCs w:val="21"/>
                <w:u w:val="none"/>
                <w:lang w:eastAsia="zh-CN"/>
              </w:rPr>
              <w:t>按合同约定比例预留质保金，确保项目在质保期内质量问题得到及时维修，保障项目质量，防范资金风险。</w:t>
            </w:r>
            <w:bookmarkEnd w:id="4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iCs/>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质保期</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lang w:val="en-US" w:eastAsia="zh-CN"/>
              </w:rPr>
            </w:pPr>
            <w:bookmarkStart w:id="50" w:name="OLE_LINK20"/>
            <w:r>
              <w:rPr>
                <w:rFonts w:hint="eastAsia" w:ascii="宋体" w:hAnsi="宋体" w:eastAsia="宋体" w:cs="宋体"/>
                <w:i w:val="0"/>
                <w:iCs w:val="0"/>
                <w:color w:val="000000"/>
                <w:kern w:val="0"/>
                <w:sz w:val="21"/>
                <w:szCs w:val="21"/>
                <w:u w:val="none"/>
                <w:lang w:val="en-US" w:eastAsia="zh-CN" w:bidi="ar"/>
              </w:rPr>
              <w:t>100%</w:t>
            </w:r>
            <w:bookmarkEnd w:id="50"/>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确保预算联网监督系统正常运行</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按时完成支付</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通过预算监督联网，确保公共资源的有效使用，避免浪费。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可持续发展指标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确保预算联网监督系统正常运行</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质保金成本比例</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bookmarkStart w:id="51" w:name="OLE_LINK64"/>
            <w:r>
              <w:rPr>
                <w:rFonts w:hint="eastAsia" w:ascii="宋体" w:hAnsi="宋体" w:eastAsia="宋体" w:cs="宋体"/>
                <w:i w:val="0"/>
                <w:iCs w:val="0"/>
                <w:color w:val="000000"/>
                <w:kern w:val="0"/>
                <w:sz w:val="21"/>
                <w:szCs w:val="21"/>
                <w:u w:val="none"/>
                <w:lang w:val="en-US" w:eastAsia="zh-CN" w:bidi="ar"/>
              </w:rPr>
              <w:t>质保金的预留、存放、使用均严格按照合同规定及财务管理制度执行，管理规范有序。确保了资金的合规使用。</w:t>
            </w:r>
            <w:bookmarkEnd w:id="5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65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30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bl>
    <w:tbl>
      <w:tblPr>
        <w:tblStyle w:val="15"/>
        <w:tblpPr w:leftFromText="180" w:rightFromText="180" w:vertAnchor="text" w:horzAnchor="page" w:tblpX="1814" w:tblpY="51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34"/>
        <w:gridCol w:w="801"/>
        <w:gridCol w:w="675"/>
        <w:gridCol w:w="1014"/>
        <w:gridCol w:w="418"/>
        <w:gridCol w:w="653"/>
        <w:gridCol w:w="420"/>
        <w:gridCol w:w="816"/>
        <w:gridCol w:w="464"/>
        <w:gridCol w:w="464"/>
        <w:gridCol w:w="1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0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51322324T000012066211-州级2023年度代表履职经费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18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483"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7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18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22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18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提高代表履职能力，使各项工作有序开展，顺利完成代表履职工作。</w:t>
            </w:r>
          </w:p>
        </w:tc>
        <w:tc>
          <w:tcPr>
            <w:tcW w:w="22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bookmarkStart w:id="52" w:name="OLE_LINK65"/>
            <w:r>
              <w:rPr>
                <w:rFonts w:hint="eastAsia" w:ascii="宋体" w:hAnsi="宋体" w:eastAsia="宋体" w:cs="宋体"/>
                <w:i w:val="0"/>
                <w:iCs w:val="0"/>
                <w:color w:val="000000"/>
                <w:kern w:val="0"/>
                <w:sz w:val="21"/>
                <w:szCs w:val="21"/>
                <w:u w:val="none"/>
                <w:lang w:val="en-US" w:eastAsia="zh-CN" w:bidi="ar"/>
              </w:rPr>
              <w:t>按照州人民代表大会闭会期间州人大代表活动、培训、履职活动等内容合理安排资金。项目按要求全面完成绩效目标。</w:t>
            </w:r>
            <w:bookmarkEnd w:id="5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40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bookmarkStart w:id="53" w:name="OLE_LINK66"/>
            <w:r>
              <w:rPr>
                <w:rFonts w:hint="eastAsia" w:ascii="宋体" w:hAnsi="宋体" w:eastAsia="宋体" w:cs="宋体"/>
                <w:i w:val="0"/>
                <w:iCs w:val="0"/>
                <w:color w:val="000000"/>
                <w:sz w:val="21"/>
                <w:szCs w:val="21"/>
                <w:u w:val="none"/>
              </w:rPr>
              <w:t>州代表在县内开展的集中视察、专题调研、执法检查和代表小组活动等闭会活动开支。</w:t>
            </w:r>
            <w:bookmarkEnd w:id="5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7.64</w:t>
            </w:r>
          </w:p>
        </w:tc>
        <w:tc>
          <w:tcPr>
            <w:tcW w:w="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1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bookmarkStart w:id="54" w:name="OLE_LINK67"/>
            <w:r>
              <w:rPr>
                <w:rFonts w:hint="eastAsia" w:ascii="宋体" w:hAnsi="宋体" w:eastAsia="宋体" w:cs="宋体"/>
                <w:i w:val="0"/>
                <w:iCs w:val="0"/>
                <w:color w:val="000000"/>
                <w:kern w:val="0"/>
                <w:sz w:val="21"/>
                <w:szCs w:val="21"/>
                <w:u w:val="none"/>
                <w:lang w:val="en-US" w:eastAsia="zh-CN" w:bidi="ar"/>
              </w:rPr>
              <w:t>此资金仅限于省、州代表履职经费支出。因2021、2022年州代表履职经费未使用完，费用在2021、2022年资金中支出。</w:t>
            </w:r>
            <w:bookmarkEnd w:id="5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7.64</w:t>
            </w:r>
          </w:p>
        </w:tc>
        <w:tc>
          <w:tcPr>
            <w:tcW w:w="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55" w:name="OLE_LINK24"/>
            <w:r>
              <w:rPr>
                <w:rFonts w:hint="eastAsia" w:ascii="宋体" w:hAnsi="宋体" w:eastAsia="宋体" w:cs="宋体"/>
                <w:i w:val="0"/>
                <w:iCs w:val="0"/>
                <w:color w:val="000000"/>
                <w:kern w:val="0"/>
                <w:sz w:val="21"/>
                <w:szCs w:val="21"/>
                <w:u w:val="none"/>
                <w:lang w:val="en-US" w:eastAsia="zh-CN" w:bidi="ar"/>
              </w:rPr>
              <w:t>数量指标</w:t>
            </w:r>
            <w:bookmarkEnd w:id="55"/>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保障人大代表活动正常开展</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lang w:val="en-US" w:eastAsia="zh-CN"/>
              </w:rPr>
            </w:pPr>
            <w:bookmarkStart w:id="56" w:name="OLE_LINK21"/>
            <w:r>
              <w:rPr>
                <w:rFonts w:hint="eastAsia" w:ascii="宋体" w:hAnsi="宋体" w:eastAsia="宋体" w:cs="宋体"/>
                <w:i w:val="0"/>
                <w:iCs w:val="0"/>
                <w:color w:val="000000"/>
                <w:kern w:val="0"/>
                <w:sz w:val="21"/>
                <w:szCs w:val="21"/>
                <w:u w:val="none"/>
                <w:lang w:val="en-US" w:eastAsia="zh-CN" w:bidi="ar"/>
              </w:rPr>
              <w:t>100%</w:t>
            </w:r>
            <w:bookmarkEnd w:id="56"/>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57" w:name="OLE_LINK25"/>
            <w:r>
              <w:rPr>
                <w:rFonts w:hint="eastAsia" w:ascii="宋体" w:hAnsi="宋体" w:eastAsia="宋体" w:cs="宋体"/>
                <w:i w:val="0"/>
                <w:iCs w:val="0"/>
                <w:color w:val="000000"/>
                <w:kern w:val="0"/>
                <w:sz w:val="21"/>
                <w:szCs w:val="21"/>
                <w:u w:val="none"/>
                <w:lang w:val="en-US" w:eastAsia="zh-CN" w:bidi="ar"/>
              </w:rPr>
              <w:t>质量指标</w:t>
            </w:r>
            <w:bookmarkEnd w:id="57"/>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代表提出有效议案</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58" w:name="OLE_LINK26"/>
            <w:r>
              <w:rPr>
                <w:rFonts w:hint="eastAsia" w:ascii="宋体" w:hAnsi="宋体" w:eastAsia="宋体" w:cs="宋体"/>
                <w:i w:val="0"/>
                <w:iCs w:val="0"/>
                <w:color w:val="000000"/>
                <w:kern w:val="0"/>
                <w:sz w:val="21"/>
                <w:szCs w:val="21"/>
                <w:u w:val="none"/>
                <w:lang w:val="en-US" w:eastAsia="zh-CN" w:bidi="ar"/>
              </w:rPr>
              <w:t>时效指标</w:t>
            </w:r>
            <w:bookmarkEnd w:id="58"/>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按时完成各项会议</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59" w:name="OLE_LINK30"/>
            <w:r>
              <w:rPr>
                <w:rFonts w:hint="eastAsia" w:ascii="宋体" w:hAnsi="宋体" w:eastAsia="宋体" w:cs="宋体"/>
                <w:i w:val="0"/>
                <w:iCs w:val="0"/>
                <w:color w:val="000000"/>
                <w:kern w:val="0"/>
                <w:sz w:val="21"/>
                <w:szCs w:val="21"/>
                <w:u w:val="none"/>
                <w:lang w:val="en-US" w:eastAsia="zh-CN" w:bidi="ar"/>
              </w:rPr>
              <w:t>效益指标</w:t>
            </w:r>
            <w:bookmarkEnd w:id="59"/>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代表议案促进经济高质量增长</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60" w:name="OLE_LINK31"/>
            <w:r>
              <w:rPr>
                <w:rFonts w:hint="eastAsia" w:ascii="宋体" w:hAnsi="宋体" w:eastAsia="宋体" w:cs="宋体"/>
                <w:i w:val="0"/>
                <w:iCs w:val="0"/>
                <w:color w:val="000000"/>
                <w:kern w:val="0"/>
                <w:sz w:val="21"/>
                <w:szCs w:val="21"/>
                <w:u w:val="none"/>
                <w:lang w:val="en-US" w:eastAsia="zh-CN" w:bidi="ar"/>
              </w:rPr>
              <w:t>≥</w:t>
            </w:r>
            <w:bookmarkEnd w:id="60"/>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61" w:name="OLE_LINK33"/>
            <w:r>
              <w:rPr>
                <w:rFonts w:hint="eastAsia" w:ascii="宋体" w:hAnsi="宋体" w:eastAsia="宋体" w:cs="宋体"/>
                <w:i w:val="0"/>
                <w:iCs w:val="0"/>
                <w:color w:val="000000"/>
                <w:kern w:val="0"/>
                <w:sz w:val="21"/>
                <w:szCs w:val="21"/>
                <w:u w:val="none"/>
                <w:lang w:val="en-US" w:eastAsia="zh-CN" w:bidi="ar"/>
              </w:rPr>
              <w:t>社会效益指标</w:t>
            </w:r>
            <w:bookmarkEnd w:id="61"/>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积极履行代表职责，推助社会发展</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长期</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62" w:name="OLE_LINK27"/>
            <w:r>
              <w:rPr>
                <w:rFonts w:hint="eastAsia" w:ascii="宋体" w:hAnsi="宋体" w:eastAsia="宋体" w:cs="宋体"/>
                <w:i w:val="0"/>
                <w:iCs w:val="0"/>
                <w:color w:val="000000"/>
                <w:kern w:val="0"/>
                <w:sz w:val="21"/>
                <w:szCs w:val="21"/>
                <w:u w:val="none"/>
                <w:lang w:val="en-US" w:eastAsia="zh-CN" w:bidi="ar"/>
              </w:rPr>
              <w:t>可持续影响指标</w:t>
            </w:r>
            <w:bookmarkEnd w:id="62"/>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有效提高代表履职能力，保障人大工作良好开展</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保障人大工作良好开展</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63" w:name="OLE_LINK29"/>
            <w:r>
              <w:rPr>
                <w:rFonts w:hint="eastAsia" w:ascii="宋体" w:hAnsi="宋体" w:eastAsia="宋体" w:cs="宋体"/>
                <w:i w:val="0"/>
                <w:iCs w:val="0"/>
                <w:color w:val="000000"/>
                <w:kern w:val="0"/>
                <w:sz w:val="21"/>
                <w:szCs w:val="21"/>
                <w:u w:val="none"/>
                <w:lang w:val="en-US" w:eastAsia="zh-CN" w:bidi="ar"/>
              </w:rPr>
              <w:t>满意度指标</w:t>
            </w:r>
            <w:bookmarkEnd w:id="63"/>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64" w:name="OLE_LINK28"/>
            <w:r>
              <w:rPr>
                <w:rFonts w:hint="eastAsia" w:ascii="宋体" w:hAnsi="宋体" w:eastAsia="宋体" w:cs="宋体"/>
                <w:i w:val="0"/>
                <w:iCs w:val="0"/>
                <w:color w:val="000000"/>
                <w:kern w:val="0"/>
                <w:sz w:val="21"/>
                <w:szCs w:val="21"/>
                <w:u w:val="none"/>
                <w:lang w:val="en-US" w:eastAsia="zh-CN" w:bidi="ar"/>
              </w:rPr>
              <w:t>满意度指标</w:t>
            </w:r>
            <w:bookmarkEnd w:id="64"/>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人大代表满意度</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iCs/>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7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bookmarkStart w:id="65" w:name="OLE_LINK68"/>
            <w:r>
              <w:rPr>
                <w:rFonts w:hint="eastAsia" w:ascii="宋体" w:hAnsi="宋体" w:eastAsia="宋体" w:cs="宋体"/>
                <w:i w:val="0"/>
                <w:iCs w:val="0"/>
                <w:color w:val="000000"/>
                <w:kern w:val="0"/>
                <w:sz w:val="21"/>
                <w:szCs w:val="21"/>
                <w:u w:val="none"/>
                <w:lang w:val="en-US" w:eastAsia="zh-CN" w:bidi="ar"/>
              </w:rPr>
              <w:t>结合自加强项目管理，按照项目方案完成工作，达到项目目标，各项指标均达到年度要求，在项目管理上执行多种举措督促监管，做到了项目建设规范有序，项目运行效果明显。在项目管理上严格按照项目预算批复，项目批复后严格按专项资金有关规定执行。在项目完成上严格按照申报计划和上级批复要求进行实施。</w:t>
            </w:r>
            <w:bookmarkEnd w:id="6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564" w:type="pct"/>
            <w:gridSpan w:val="10"/>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15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8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159" w:type="pct"/>
            <w:gridSpan w:val="5"/>
            <w:tcBorders>
              <w:top w:val="single" w:color="auto" w:sz="4" w:space="0"/>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840" w:type="pct"/>
            <w:gridSpan w:val="6"/>
            <w:tcBorders>
              <w:top w:val="single" w:color="auto" w:sz="4" w:space="0"/>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bl>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34"/>
        <w:gridCol w:w="973"/>
        <w:gridCol w:w="653"/>
        <w:gridCol w:w="1515"/>
        <w:gridCol w:w="494"/>
        <w:gridCol w:w="444"/>
        <w:gridCol w:w="487"/>
        <w:gridCol w:w="1162"/>
        <w:gridCol w:w="572"/>
        <w:gridCol w:w="572"/>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12"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项目名称</w:t>
            </w:r>
          </w:p>
        </w:tc>
        <w:tc>
          <w:tcPr>
            <w:tcW w:w="3987" w:type="pct"/>
            <w:gridSpan w:val="9"/>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51322325T000012290328-驻村补助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主管部门</w:t>
            </w:r>
          </w:p>
        </w:tc>
        <w:tc>
          <w:tcPr>
            <w:tcW w:w="21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688" w:type="pct"/>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实施单位 （盖章）</w:t>
            </w:r>
          </w:p>
        </w:tc>
        <w:tc>
          <w:tcPr>
            <w:tcW w:w="11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项目基本情况</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1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项目年度目标</w:t>
            </w:r>
          </w:p>
        </w:tc>
        <w:tc>
          <w:tcPr>
            <w:tcW w:w="18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1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66" w:name="OLE_LINK70"/>
            <w:r>
              <w:rPr>
                <w:rFonts w:hint="eastAsia" w:ascii="宋体" w:hAnsi="宋体" w:eastAsia="宋体" w:cs="宋体"/>
                <w:i w:val="0"/>
                <w:iCs w:val="0"/>
                <w:color w:val="000000"/>
                <w:kern w:val="0"/>
                <w:sz w:val="21"/>
                <w:szCs w:val="21"/>
                <w:u w:val="none"/>
                <w:lang w:val="en-US" w:eastAsia="zh-CN" w:bidi="ar"/>
              </w:rPr>
              <w:t>为确保驻村工作人员能充分发挥作用，高效履行职责，通过合理的补助机制，激励驻村工作人员更好地服务于农村建设，推动农村各项事业的全面发展。</w:t>
            </w:r>
            <w:bookmarkEnd w:id="66"/>
          </w:p>
        </w:tc>
        <w:tc>
          <w:tcPr>
            <w:tcW w:w="18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67" w:name="OLE_LINK69"/>
            <w:r>
              <w:rPr>
                <w:rFonts w:hint="eastAsia" w:ascii="宋体" w:hAnsi="宋体" w:eastAsia="宋体" w:cs="宋体"/>
                <w:i w:val="0"/>
                <w:iCs w:val="0"/>
                <w:color w:val="000000"/>
                <w:kern w:val="0"/>
                <w:sz w:val="21"/>
                <w:szCs w:val="21"/>
                <w:u w:val="none"/>
                <w:lang w:val="en-US" w:eastAsia="zh-CN" w:bidi="ar"/>
              </w:rPr>
              <w:t>严格按照项目资金管理办法，资金实际支出0.12万元。资金支付依据合规合法，资金支付与预算相符。</w:t>
            </w:r>
            <w:bookmarkEnd w:id="6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39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68" w:name="OLE_LINK71"/>
            <w:r>
              <w:rPr>
                <w:rFonts w:hint="eastAsia" w:ascii="宋体" w:hAnsi="宋体" w:eastAsia="宋体" w:cs="宋体"/>
                <w:i w:val="0"/>
                <w:iCs w:val="0"/>
                <w:color w:val="000000"/>
                <w:kern w:val="0"/>
                <w:sz w:val="21"/>
                <w:szCs w:val="21"/>
                <w:u w:val="none"/>
                <w:lang w:val="en-US" w:eastAsia="zh-CN" w:bidi="ar"/>
              </w:rPr>
              <w:t>驻村补助依据相关政策文件进行实施，</w:t>
            </w:r>
            <w:r>
              <w:rPr>
                <w:rFonts w:hint="eastAsia" w:ascii="宋体" w:hAnsi="宋体" w:eastAsia="宋体" w:cs="宋体"/>
                <w:i w:val="0"/>
                <w:iCs w:val="0"/>
                <w:color w:val="000000"/>
                <w:sz w:val="21"/>
                <w:szCs w:val="21"/>
                <w:u w:val="none"/>
              </w:rPr>
              <w:t>项目按要求全面完成绩效目标。</w:t>
            </w:r>
            <w:bookmarkEnd w:id="6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预算执行情况（10分）</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年度预算数（万元）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年初预算</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调整后预算数</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预算执行数</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权重</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得分</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总额</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0.12</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0.12</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其中：财政资金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0.12</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0.12</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财政专户管理资金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绩效指标（90分）</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一级指标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二级指标</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三级指标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指标性质</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指标值</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度量单位</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权重</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得分</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7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69" w:name="OLE_LINK73"/>
            <w:r>
              <w:rPr>
                <w:rFonts w:hint="eastAsia" w:ascii="宋体" w:hAnsi="宋体" w:eastAsia="宋体" w:cs="宋体"/>
                <w:i w:val="0"/>
                <w:iCs w:val="0"/>
                <w:color w:val="000000"/>
                <w:kern w:val="0"/>
                <w:sz w:val="21"/>
                <w:szCs w:val="21"/>
                <w:u w:val="none"/>
                <w:lang w:val="en-US" w:eastAsia="zh-CN" w:bidi="ar"/>
              </w:rPr>
              <w:t>产出指标</w:t>
            </w:r>
            <w:bookmarkEnd w:id="69"/>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0" w:name="OLE_LINK74"/>
            <w:r>
              <w:rPr>
                <w:rFonts w:hint="eastAsia" w:ascii="宋体" w:hAnsi="宋体" w:eastAsia="宋体" w:cs="宋体"/>
                <w:i w:val="0"/>
                <w:iCs w:val="0"/>
                <w:color w:val="000000"/>
                <w:kern w:val="0"/>
                <w:sz w:val="21"/>
                <w:szCs w:val="21"/>
                <w:u w:val="none"/>
                <w:lang w:val="en-US" w:eastAsia="zh-CN" w:bidi="ar"/>
              </w:rPr>
              <w:t>数量指标</w:t>
            </w:r>
            <w:bookmarkEnd w:id="70"/>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1" w:name="OLE_LINK76"/>
            <w:r>
              <w:rPr>
                <w:rFonts w:hint="eastAsia" w:ascii="宋体" w:hAnsi="宋体" w:eastAsia="宋体" w:cs="宋体"/>
                <w:i w:val="0"/>
                <w:iCs w:val="0"/>
                <w:color w:val="000000"/>
                <w:kern w:val="0"/>
                <w:sz w:val="21"/>
                <w:szCs w:val="21"/>
                <w:u w:val="none"/>
                <w:lang w:val="en-US" w:eastAsia="zh-CN" w:bidi="ar"/>
              </w:rPr>
              <w:t>政策</w:t>
            </w:r>
            <w:bookmarkStart w:id="72" w:name="OLE_LINK34"/>
            <w:r>
              <w:rPr>
                <w:rFonts w:hint="eastAsia" w:ascii="宋体" w:hAnsi="宋体" w:eastAsia="宋体" w:cs="宋体"/>
                <w:i w:val="0"/>
                <w:iCs w:val="0"/>
                <w:color w:val="000000"/>
                <w:kern w:val="0"/>
                <w:sz w:val="21"/>
                <w:szCs w:val="21"/>
                <w:u w:val="none"/>
                <w:lang w:val="en-US" w:eastAsia="zh-CN" w:bidi="ar"/>
              </w:rPr>
              <w:t>补助补贴</w:t>
            </w:r>
            <w:bookmarkEnd w:id="72"/>
            <w:r>
              <w:rPr>
                <w:rFonts w:hint="eastAsia" w:ascii="宋体" w:hAnsi="宋体" w:eastAsia="宋体" w:cs="宋体"/>
                <w:i w:val="0"/>
                <w:iCs w:val="0"/>
                <w:color w:val="000000"/>
                <w:kern w:val="0"/>
                <w:sz w:val="21"/>
                <w:szCs w:val="21"/>
                <w:u w:val="none"/>
                <w:lang w:val="en-US" w:eastAsia="zh-CN" w:bidi="ar"/>
              </w:rPr>
              <w:t>项目数量</w:t>
            </w:r>
            <w:bookmarkEnd w:id="71"/>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bookmarkStart w:id="73" w:name="OLE_LINK78"/>
            <w:r>
              <w:rPr>
                <w:rFonts w:hint="eastAsia" w:ascii="宋体" w:hAnsi="宋体" w:eastAsia="宋体" w:cs="宋体"/>
                <w:i w:val="0"/>
                <w:iCs w:val="0"/>
                <w:color w:val="000000"/>
                <w:kern w:val="0"/>
                <w:sz w:val="21"/>
                <w:szCs w:val="21"/>
                <w:u w:val="none"/>
                <w:lang w:val="en-US" w:eastAsia="zh-CN" w:bidi="ar"/>
              </w:rPr>
              <w:t>=</w:t>
            </w:r>
            <w:bookmarkEnd w:id="73"/>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76"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4" w:name="OLE_LINK75"/>
            <w:r>
              <w:rPr>
                <w:rFonts w:hint="eastAsia" w:ascii="宋体" w:hAnsi="宋体" w:eastAsia="宋体" w:cs="宋体"/>
                <w:i w:val="0"/>
                <w:iCs w:val="0"/>
                <w:color w:val="000000"/>
                <w:kern w:val="0"/>
                <w:sz w:val="21"/>
                <w:szCs w:val="21"/>
                <w:u w:val="none"/>
                <w:lang w:val="en-US" w:eastAsia="zh-CN" w:bidi="ar"/>
              </w:rPr>
              <w:t>质量指标</w:t>
            </w:r>
            <w:bookmarkEnd w:id="74"/>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5" w:name="OLE_LINK77"/>
            <w:r>
              <w:rPr>
                <w:rFonts w:hint="eastAsia" w:ascii="宋体" w:hAnsi="宋体" w:eastAsia="宋体" w:cs="宋体"/>
                <w:i w:val="0"/>
                <w:iCs w:val="0"/>
                <w:color w:val="000000"/>
                <w:kern w:val="0"/>
                <w:sz w:val="21"/>
                <w:szCs w:val="21"/>
                <w:u w:val="none"/>
                <w:lang w:val="en-US" w:eastAsia="zh-CN" w:bidi="ar"/>
              </w:rPr>
              <w:t>补助补贴资金支出合规性</w:t>
            </w:r>
            <w:bookmarkEnd w:id="75"/>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6" w:name="OLE_LINK79"/>
            <w:r>
              <w:rPr>
                <w:rFonts w:hint="eastAsia" w:ascii="宋体" w:hAnsi="宋体" w:eastAsia="宋体" w:cs="宋体"/>
                <w:i w:val="0"/>
                <w:iCs w:val="0"/>
                <w:color w:val="000000"/>
                <w:kern w:val="0"/>
                <w:sz w:val="21"/>
                <w:szCs w:val="21"/>
                <w:u w:val="none"/>
                <w:lang w:val="en-US" w:eastAsia="zh-CN" w:bidi="ar"/>
              </w:rPr>
              <w:t>定性</w:t>
            </w:r>
            <w:bookmarkEnd w:id="76"/>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7" w:name="OLE_LINK80"/>
            <w:r>
              <w:rPr>
                <w:rFonts w:hint="eastAsia" w:ascii="宋体" w:hAnsi="宋体" w:eastAsia="宋体" w:cs="宋体"/>
                <w:i w:val="0"/>
                <w:iCs w:val="0"/>
                <w:color w:val="000000"/>
                <w:kern w:val="0"/>
                <w:sz w:val="21"/>
                <w:szCs w:val="21"/>
                <w:u w:val="none"/>
                <w:lang w:val="en-US" w:eastAsia="zh-CN" w:bidi="ar"/>
              </w:rPr>
              <w:t>合规</w:t>
            </w:r>
            <w:bookmarkEnd w:id="77"/>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7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8" w:name="OLE_LINK81"/>
            <w:r>
              <w:rPr>
                <w:rFonts w:hint="eastAsia" w:ascii="宋体" w:hAnsi="宋体" w:eastAsia="宋体" w:cs="宋体"/>
                <w:i w:val="0"/>
                <w:iCs w:val="0"/>
                <w:color w:val="000000"/>
                <w:kern w:val="0"/>
                <w:sz w:val="21"/>
                <w:szCs w:val="21"/>
                <w:u w:val="none"/>
                <w:lang w:val="en-US" w:eastAsia="zh-CN" w:bidi="ar"/>
              </w:rPr>
              <w:t>时效指标</w:t>
            </w:r>
            <w:bookmarkEnd w:id="78"/>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9" w:name="OLE_LINK82"/>
            <w:r>
              <w:rPr>
                <w:rFonts w:hint="eastAsia" w:ascii="宋体" w:hAnsi="宋体" w:eastAsia="宋体" w:cs="宋体"/>
                <w:i w:val="0"/>
                <w:iCs w:val="0"/>
                <w:color w:val="000000"/>
                <w:kern w:val="0"/>
                <w:sz w:val="21"/>
                <w:szCs w:val="21"/>
                <w:u w:val="none"/>
                <w:lang w:val="en-US" w:eastAsia="zh-CN" w:bidi="ar"/>
              </w:rPr>
              <w:t>按时发放驻村补助</w:t>
            </w:r>
            <w:bookmarkEnd w:id="79"/>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0" w:name="OLE_LINK83"/>
            <w:r>
              <w:rPr>
                <w:rFonts w:hint="eastAsia" w:ascii="宋体" w:hAnsi="宋体" w:eastAsia="宋体" w:cs="宋体"/>
                <w:i w:val="0"/>
                <w:iCs w:val="0"/>
                <w:color w:val="000000"/>
                <w:kern w:val="0"/>
                <w:sz w:val="21"/>
                <w:szCs w:val="21"/>
                <w:u w:val="none"/>
                <w:lang w:val="en-US" w:eastAsia="zh-CN" w:bidi="ar"/>
              </w:rPr>
              <w:t>定性</w:t>
            </w:r>
            <w:bookmarkEnd w:id="80"/>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按时</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bookmarkStart w:id="81" w:name="OLE_LINK32"/>
            <w:r>
              <w:rPr>
                <w:rFonts w:hint="eastAsia" w:ascii="宋体" w:hAnsi="宋体" w:eastAsia="宋体" w:cs="宋体"/>
                <w:i w:val="0"/>
                <w:iCs w:val="0"/>
                <w:color w:val="000000"/>
                <w:kern w:val="0"/>
                <w:sz w:val="21"/>
                <w:szCs w:val="21"/>
                <w:u w:val="none"/>
                <w:lang w:val="en-US" w:eastAsia="zh-CN" w:bidi="ar"/>
              </w:rPr>
              <w:t>100%</w:t>
            </w:r>
            <w:bookmarkEnd w:id="81"/>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2" w:name="OLE_LINK94" w:colFirst="5" w:colLast="5"/>
          </w:p>
        </w:tc>
        <w:tc>
          <w:tcPr>
            <w:tcW w:w="57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3" w:name="OLE_LINK84"/>
            <w:r>
              <w:rPr>
                <w:rFonts w:hint="eastAsia" w:ascii="宋体" w:hAnsi="宋体" w:eastAsia="宋体" w:cs="宋体"/>
                <w:i w:val="0"/>
                <w:iCs w:val="0"/>
                <w:color w:val="000000"/>
                <w:kern w:val="0"/>
                <w:sz w:val="21"/>
                <w:szCs w:val="21"/>
                <w:u w:val="none"/>
                <w:lang w:val="en-US" w:eastAsia="zh-CN" w:bidi="ar"/>
              </w:rPr>
              <w:t>效益指标</w:t>
            </w:r>
            <w:bookmarkEnd w:id="83"/>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4" w:name="OLE_LINK85"/>
            <w:r>
              <w:rPr>
                <w:rFonts w:hint="eastAsia" w:ascii="宋体" w:hAnsi="宋体" w:eastAsia="宋体" w:cs="宋体"/>
                <w:i w:val="0"/>
                <w:iCs w:val="0"/>
                <w:color w:val="000000"/>
                <w:kern w:val="0"/>
                <w:sz w:val="21"/>
                <w:szCs w:val="21"/>
                <w:u w:val="none"/>
                <w:lang w:val="en-US" w:eastAsia="zh-CN" w:bidi="ar"/>
              </w:rPr>
              <w:t>经济效益指标</w:t>
            </w:r>
            <w:bookmarkEnd w:id="84"/>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5" w:name="OLE_LINK86"/>
            <w:r>
              <w:rPr>
                <w:rFonts w:hint="eastAsia" w:ascii="宋体" w:hAnsi="宋体" w:eastAsia="宋体" w:cs="宋体"/>
                <w:i w:val="0"/>
                <w:iCs w:val="0"/>
                <w:color w:val="000000"/>
                <w:kern w:val="0"/>
                <w:sz w:val="21"/>
                <w:szCs w:val="21"/>
                <w:u w:val="none"/>
                <w:lang w:val="en-US" w:eastAsia="zh-CN" w:bidi="ar"/>
              </w:rPr>
              <w:t>对减轻补助补贴对象经济负担的改善或影响程度</w:t>
            </w:r>
            <w:bookmarkEnd w:id="85"/>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6" w:name="OLE_LINK37"/>
            <w:r>
              <w:rPr>
                <w:rFonts w:hint="eastAsia" w:ascii="宋体" w:hAnsi="宋体" w:eastAsia="宋体" w:cs="宋体"/>
                <w:i w:val="0"/>
                <w:iCs w:val="0"/>
                <w:color w:val="000000"/>
                <w:kern w:val="0"/>
                <w:sz w:val="21"/>
                <w:szCs w:val="21"/>
                <w:u w:val="none"/>
                <w:lang w:val="en-US" w:eastAsia="zh-CN" w:bidi="ar"/>
              </w:rPr>
              <w:t>定性</w:t>
            </w:r>
            <w:bookmarkEnd w:id="86"/>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7" w:name="OLE_LINK36"/>
            <w:r>
              <w:rPr>
                <w:rFonts w:hint="eastAsia" w:ascii="宋体" w:hAnsi="宋体" w:eastAsia="宋体" w:cs="宋体"/>
                <w:i w:val="0"/>
                <w:iCs w:val="0"/>
                <w:color w:val="000000"/>
                <w:kern w:val="0"/>
                <w:sz w:val="21"/>
                <w:szCs w:val="21"/>
                <w:u w:val="none"/>
                <w:lang w:val="en-US" w:eastAsia="zh-CN" w:bidi="ar"/>
              </w:rPr>
              <w:t>较高</w:t>
            </w:r>
            <w:bookmarkEnd w:id="87"/>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76"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8" w:name="OLE_LINK88"/>
            <w:r>
              <w:rPr>
                <w:rFonts w:hint="eastAsia" w:ascii="宋体" w:hAnsi="宋体" w:eastAsia="宋体" w:cs="宋体"/>
                <w:i w:val="0"/>
                <w:iCs w:val="0"/>
                <w:color w:val="000000"/>
                <w:kern w:val="0"/>
                <w:sz w:val="21"/>
                <w:szCs w:val="21"/>
                <w:u w:val="none"/>
                <w:lang w:val="en-US" w:eastAsia="zh-CN" w:bidi="ar"/>
              </w:rPr>
              <w:t>社会效益指标</w:t>
            </w:r>
            <w:bookmarkEnd w:id="88"/>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9" w:name="OLE_LINK87"/>
            <w:r>
              <w:rPr>
                <w:rFonts w:hint="eastAsia" w:ascii="宋体" w:hAnsi="宋体" w:eastAsia="宋体" w:cs="宋体"/>
                <w:i w:val="0"/>
                <w:iCs w:val="0"/>
                <w:caps w:val="0"/>
                <w:color w:val="000000"/>
                <w:spacing w:val="0"/>
                <w:sz w:val="20"/>
                <w:szCs w:val="20"/>
                <w:shd w:val="clear" w:fill="FFFFFF"/>
              </w:rPr>
              <w:t>对提高群众生活水平，促进和谐社会建设的改善或提升程度</w:t>
            </w:r>
            <w:bookmarkEnd w:id="89"/>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较高</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7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90" w:name="OLE_LINK89"/>
            <w:r>
              <w:rPr>
                <w:rFonts w:hint="eastAsia" w:ascii="宋体" w:hAnsi="宋体" w:eastAsia="宋体" w:cs="宋体"/>
                <w:i w:val="0"/>
                <w:iCs w:val="0"/>
                <w:color w:val="000000"/>
                <w:kern w:val="0"/>
                <w:sz w:val="21"/>
                <w:szCs w:val="21"/>
                <w:u w:val="none"/>
                <w:lang w:val="en-US" w:eastAsia="zh-CN" w:bidi="ar"/>
              </w:rPr>
              <w:t>可持续影响指标</w:t>
            </w:r>
            <w:bookmarkEnd w:id="90"/>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91" w:name="OLE_LINK90"/>
            <w:r>
              <w:rPr>
                <w:rFonts w:hint="eastAsia" w:ascii="宋体" w:hAnsi="宋体" w:eastAsia="宋体" w:cs="宋体"/>
                <w:i w:val="0"/>
                <w:iCs w:val="0"/>
                <w:color w:val="000000"/>
                <w:kern w:val="0"/>
                <w:sz w:val="21"/>
                <w:szCs w:val="21"/>
                <w:u w:val="none"/>
                <w:lang w:val="en-US" w:eastAsia="zh-CN" w:bidi="ar"/>
              </w:rPr>
              <w:t>通过补助制度保障政策长期执行</w:t>
            </w:r>
            <w:bookmarkEnd w:id="91"/>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92" w:name="OLE_LINK35"/>
            <w:r>
              <w:rPr>
                <w:rFonts w:hint="eastAsia" w:ascii="宋体" w:hAnsi="宋体" w:eastAsia="宋体" w:cs="宋体"/>
                <w:i w:val="0"/>
                <w:iCs w:val="0"/>
                <w:color w:val="000000"/>
                <w:kern w:val="0"/>
                <w:sz w:val="21"/>
                <w:szCs w:val="21"/>
                <w:u w:val="none"/>
                <w:lang w:val="en-US" w:eastAsia="zh-CN" w:bidi="ar"/>
              </w:rPr>
              <w:t>定性</w:t>
            </w:r>
            <w:bookmarkEnd w:id="92"/>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长期</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bookmarkEnd w:id="8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93" w:name="OLE_LINK91"/>
            <w:r>
              <w:rPr>
                <w:rFonts w:hint="eastAsia" w:ascii="宋体" w:hAnsi="宋体" w:eastAsia="宋体" w:cs="宋体"/>
                <w:i w:val="0"/>
                <w:iCs w:val="0"/>
                <w:color w:val="000000"/>
                <w:kern w:val="0"/>
                <w:sz w:val="21"/>
                <w:szCs w:val="21"/>
                <w:u w:val="none"/>
                <w:lang w:val="en-US" w:eastAsia="zh-CN" w:bidi="ar"/>
              </w:rPr>
              <w:t>满意度指标</w:t>
            </w:r>
            <w:bookmarkEnd w:id="93"/>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94" w:name="OLE_LINK92"/>
            <w:r>
              <w:rPr>
                <w:rFonts w:hint="eastAsia" w:ascii="宋体" w:hAnsi="宋体" w:eastAsia="宋体" w:cs="宋体"/>
                <w:i w:val="0"/>
                <w:iCs w:val="0"/>
                <w:color w:val="000000"/>
                <w:kern w:val="0"/>
                <w:sz w:val="21"/>
                <w:szCs w:val="21"/>
                <w:u w:val="none"/>
                <w:lang w:val="en-US" w:eastAsia="zh-CN" w:bidi="ar"/>
              </w:rPr>
              <w:t>满意度指标</w:t>
            </w:r>
            <w:bookmarkEnd w:id="94"/>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95" w:name="OLE_LINK93"/>
            <w:r>
              <w:rPr>
                <w:rFonts w:hint="eastAsia" w:ascii="宋体" w:hAnsi="宋体" w:eastAsia="宋体" w:cs="宋体"/>
                <w:i w:val="0"/>
                <w:iCs w:val="0"/>
                <w:color w:val="000000"/>
                <w:kern w:val="0"/>
                <w:sz w:val="21"/>
                <w:szCs w:val="21"/>
                <w:u w:val="none"/>
                <w:lang w:val="en-US" w:eastAsia="zh-CN" w:bidi="ar"/>
              </w:rPr>
              <w:t>公众满意度</w:t>
            </w:r>
            <w:bookmarkEnd w:id="95"/>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3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96" w:name="OLE_LINK72"/>
            <w:r>
              <w:rPr>
                <w:rFonts w:hint="eastAsia" w:ascii="宋体" w:hAnsi="宋体" w:eastAsia="宋体" w:cs="宋体"/>
                <w:i w:val="0"/>
                <w:iCs w:val="0"/>
                <w:color w:val="000000"/>
                <w:kern w:val="0"/>
                <w:sz w:val="21"/>
                <w:szCs w:val="21"/>
                <w:u w:val="none"/>
                <w:lang w:val="en-US" w:eastAsia="zh-CN" w:bidi="ar"/>
              </w:rPr>
              <w:t>本单位预算测算有规范的支出标准依据，能以较低的成本实现绩效目标，项目符合重点工作任务，符合广大人民群众的期待，具有较强的现实需求，社会效益好，可持续影响力强，具有服务群众的公共属性，属于公共财政支持范围，绩效目标细化、量化、可考核，与年度工作计划一致，资金使用达到了预期目标，完成了各项预算绩效指标，帮扶对象满意度高，帮扶成效好，脱贫攻坚成果持续巩固，乡村振兴工作有序推进。</w:t>
            </w:r>
            <w:bookmarkEnd w:id="9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项目负责人：</w:t>
            </w:r>
          </w:p>
        </w:tc>
        <w:tc>
          <w:tcPr>
            <w:tcW w:w="24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财务负责人：</w:t>
            </w:r>
          </w:p>
        </w:tc>
      </w:tr>
    </w:tbl>
    <w:p>
      <w:pPr>
        <w:pStyle w:val="18"/>
        <w:spacing w:before="0" w:after="0" w:line="240" w:lineRule="auto"/>
        <w:rPr>
          <w:rFonts w:hint="eastAsia" w:ascii="宋体" w:hAnsi="宋体" w:eastAsia="宋体" w:cs="宋体"/>
          <w:i w:val="0"/>
          <w:iCs w:val="0"/>
          <w:color w:val="000000"/>
          <w:kern w:val="0"/>
          <w:sz w:val="21"/>
          <w:szCs w:val="21"/>
          <w:u w:val="none"/>
          <w:lang w:val="en-US" w:eastAsia="zh-CN" w:bidi="ar"/>
        </w:rPr>
      </w:pPr>
      <w:r>
        <w:rPr>
          <w:rFonts w:hint="eastAsia"/>
          <w:lang w:val="en-US" w:eastAsia="zh-CN"/>
        </w:rPr>
        <w:t xml:space="preserve">                                                                                                           </w:t>
      </w:r>
    </w:p>
    <w:p>
      <w:pPr>
        <w:pStyle w:val="18"/>
        <w:spacing w:before="0" w:after="0" w:line="240" w:lineRule="auto"/>
        <w:rPr>
          <w:rFonts w:hint="eastAsia" w:ascii="宋体" w:hAnsi="宋体" w:eastAsia="宋体" w:cs="宋体"/>
          <w:i w:val="0"/>
          <w:iCs w:val="0"/>
          <w:color w:val="000000"/>
          <w:kern w:val="0"/>
          <w:sz w:val="21"/>
          <w:szCs w:val="21"/>
          <w:u w:val="none"/>
          <w:lang w:val="en-US" w:eastAsia="zh-CN" w:bidi="ar"/>
        </w:rPr>
      </w:pPr>
    </w:p>
    <w:p>
      <w:pPr>
        <w:rPr>
          <w:rFonts w:hint="eastAsia" w:ascii="宋体" w:hAnsi="宋体" w:eastAsia="宋体" w:cs="宋体"/>
          <w:i w:val="0"/>
          <w:iCs w:val="0"/>
          <w:color w:val="000000"/>
          <w:kern w:val="0"/>
          <w:sz w:val="21"/>
          <w:szCs w:val="21"/>
          <w:u w:val="none"/>
          <w:lang w:val="en-US" w:eastAsia="zh-CN" w:bidi="ar"/>
        </w:rPr>
      </w:pPr>
    </w:p>
    <w:p>
      <w:pPr>
        <w:pStyle w:val="5"/>
        <w:widowControl/>
        <w:ind w:left="0" w:right="0"/>
        <w:jc w:val="center"/>
        <w:rPr>
          <w:rFonts w:hint="eastAsia" w:ascii="仿宋" w:hAnsi="仿宋" w:eastAsia="仿宋" w:cs="Times New Roman"/>
          <w:b w:val="0"/>
          <w:kern w:val="2"/>
          <w:sz w:val="21"/>
          <w:szCs w:val="21"/>
        </w:rPr>
      </w:pPr>
      <w:r>
        <w:rPr>
          <w:rFonts w:hint="eastAsia" w:ascii="黑体" w:hAnsi="宋体" w:eastAsia="黑体" w:cs="黑体"/>
          <w:kern w:val="2"/>
          <w:sz w:val="44"/>
          <w:szCs w:val="44"/>
          <w:lang w:val="en-US" w:eastAsia="zh-CN" w:bidi="ar"/>
        </w:rPr>
        <w:t>第</w:t>
      </w:r>
      <w:r>
        <w:rPr>
          <w:rStyle w:val="20"/>
          <w:rFonts w:hint="eastAsia" w:ascii="黑体" w:hAnsi="宋体" w:eastAsia="黑体" w:cs="黑体"/>
          <w:b w:val="0"/>
          <w:bCs/>
          <w:kern w:val="44"/>
          <w:sz w:val="44"/>
          <w:szCs w:val="44"/>
          <w:lang w:val="en-US" w:eastAsia="zh-CN" w:bidi="ar"/>
        </w:rPr>
        <w:t>五部分</w:t>
      </w:r>
      <w:r>
        <w:rPr>
          <w:rStyle w:val="20"/>
          <w:rFonts w:hint="eastAsia" w:ascii="黑体" w:hAnsi="宋体" w:eastAsia="黑体" w:cs="Times New Roman"/>
          <w:b w:val="0"/>
          <w:bCs/>
          <w:kern w:val="44"/>
          <w:sz w:val="44"/>
          <w:szCs w:val="44"/>
          <w:lang w:val="en-US" w:eastAsia="zh-CN" w:bidi="ar"/>
        </w:rPr>
        <w:t xml:space="preserve"> </w:t>
      </w:r>
      <w:r>
        <w:rPr>
          <w:rStyle w:val="20"/>
          <w:rFonts w:hint="eastAsia" w:ascii="黑体" w:hAnsi="宋体" w:eastAsia="黑体" w:cs="黑体"/>
          <w:b w:val="0"/>
          <w:bCs/>
          <w:kern w:val="44"/>
          <w:sz w:val="44"/>
          <w:szCs w:val="44"/>
          <w:lang w:val="en-US" w:eastAsia="zh-CN" w:bidi="ar"/>
        </w:rPr>
        <w:t>附表</w:t>
      </w:r>
    </w:p>
    <w:p>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一、收</w:t>
      </w:r>
      <w:r>
        <w:rPr>
          <w:rStyle w:val="22"/>
          <w:rFonts w:hint="eastAsia" w:ascii="仿宋" w:hAnsi="仿宋" w:eastAsia="仿宋" w:cs="仿宋"/>
          <w:b w:val="0"/>
          <w:bCs w:val="0"/>
          <w:sz w:val="32"/>
          <w:szCs w:val="32"/>
        </w:rPr>
        <w:t>入支出决算总表</w:t>
      </w:r>
    </w:p>
    <w:p>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二、收</w:t>
      </w:r>
      <w:r>
        <w:rPr>
          <w:rStyle w:val="22"/>
          <w:rFonts w:hint="eastAsia" w:ascii="仿宋" w:hAnsi="仿宋" w:eastAsia="仿宋" w:cs="仿宋"/>
          <w:b w:val="0"/>
          <w:bCs w:val="0"/>
          <w:sz w:val="32"/>
          <w:szCs w:val="32"/>
        </w:rPr>
        <w:t>入决算表</w:t>
      </w:r>
    </w:p>
    <w:p>
      <w:pPr>
        <w:pStyle w:val="4"/>
        <w:widowControl/>
        <w:rPr>
          <w:rFonts w:hint="eastAsia" w:ascii="仿宋" w:hAnsi="仿宋" w:eastAsia="仿宋" w:cs="Times New Roman"/>
          <w:b/>
          <w:bCs/>
          <w:kern w:val="2"/>
          <w:sz w:val="32"/>
          <w:szCs w:val="32"/>
        </w:rPr>
      </w:pPr>
      <w:r>
        <w:rPr>
          <w:rStyle w:val="22"/>
          <w:rFonts w:hint="eastAsia" w:ascii="仿宋" w:hAnsi="仿宋" w:eastAsia="仿宋" w:cs="仿宋"/>
          <w:b w:val="0"/>
          <w:bCs w:val="0"/>
          <w:sz w:val="32"/>
          <w:szCs w:val="32"/>
        </w:rPr>
        <w:t>三、</w:t>
      </w:r>
      <w:r>
        <w:rPr>
          <w:rFonts w:hint="eastAsia" w:ascii="仿宋" w:hAnsi="仿宋" w:eastAsia="仿宋" w:cs="仿宋"/>
          <w:b w:val="0"/>
          <w:bCs/>
          <w:kern w:val="2"/>
          <w:sz w:val="32"/>
          <w:szCs w:val="32"/>
        </w:rPr>
        <w:t>支</w:t>
      </w:r>
      <w:r>
        <w:rPr>
          <w:rStyle w:val="22"/>
          <w:rFonts w:hint="eastAsia" w:ascii="仿宋" w:hAnsi="仿宋" w:eastAsia="仿宋" w:cs="仿宋"/>
          <w:b w:val="0"/>
          <w:bCs w:val="0"/>
          <w:sz w:val="32"/>
          <w:szCs w:val="32"/>
        </w:rPr>
        <w:t>出决算表</w:t>
      </w:r>
    </w:p>
    <w:p>
      <w:pPr>
        <w:pStyle w:val="4"/>
        <w:widowControl/>
        <w:rPr>
          <w:rFonts w:hint="eastAsia" w:ascii="仿宋" w:hAnsi="仿宋" w:eastAsia="仿宋" w:cs="Times New Roman"/>
          <w:b w:val="0"/>
          <w:bCs/>
          <w:kern w:val="2"/>
          <w:sz w:val="32"/>
          <w:szCs w:val="32"/>
        </w:rPr>
      </w:pPr>
      <w:r>
        <w:rPr>
          <w:rStyle w:val="22"/>
          <w:rFonts w:hint="eastAsia" w:ascii="仿宋" w:hAnsi="仿宋" w:eastAsia="仿宋" w:cs="仿宋"/>
          <w:b w:val="0"/>
          <w:bCs w:val="0"/>
          <w:sz w:val="32"/>
          <w:szCs w:val="32"/>
        </w:rPr>
        <w:t>四、</w:t>
      </w:r>
      <w:r>
        <w:rPr>
          <w:rFonts w:hint="eastAsia" w:ascii="仿宋" w:hAnsi="仿宋" w:eastAsia="仿宋" w:cs="仿宋"/>
          <w:b w:val="0"/>
          <w:bCs/>
          <w:kern w:val="2"/>
          <w:sz w:val="32"/>
          <w:szCs w:val="32"/>
        </w:rPr>
        <w:t>财</w:t>
      </w:r>
      <w:r>
        <w:rPr>
          <w:rStyle w:val="22"/>
          <w:rFonts w:hint="eastAsia" w:ascii="仿宋" w:hAnsi="仿宋" w:eastAsia="仿宋" w:cs="仿宋"/>
          <w:b w:val="0"/>
          <w:bCs w:val="0"/>
          <w:sz w:val="32"/>
          <w:szCs w:val="32"/>
        </w:rPr>
        <w:t>政拨款收入支出决算总表</w:t>
      </w:r>
    </w:p>
    <w:p>
      <w:pPr>
        <w:pStyle w:val="4"/>
        <w:widowControl/>
        <w:rPr>
          <w:rFonts w:hint="eastAsia" w:ascii="仿宋" w:hAnsi="仿宋" w:eastAsia="仿宋" w:cs="Times New Roman"/>
          <w:b w:val="0"/>
          <w:bCs w:val="0"/>
          <w:sz w:val="32"/>
          <w:szCs w:val="32"/>
        </w:rPr>
      </w:pPr>
      <w:r>
        <w:rPr>
          <w:rStyle w:val="22"/>
          <w:rFonts w:hint="eastAsia" w:ascii="仿宋" w:hAnsi="仿宋" w:eastAsia="仿宋" w:cs="仿宋"/>
          <w:b w:val="0"/>
          <w:bCs w:val="0"/>
          <w:sz w:val="32"/>
          <w:szCs w:val="32"/>
        </w:rPr>
        <w:t>五、</w:t>
      </w:r>
      <w:r>
        <w:rPr>
          <w:rFonts w:hint="eastAsia" w:ascii="仿宋" w:hAnsi="仿宋" w:eastAsia="仿宋" w:cs="仿宋"/>
          <w:b w:val="0"/>
          <w:bCs/>
          <w:kern w:val="2"/>
          <w:sz w:val="32"/>
          <w:szCs w:val="32"/>
        </w:rPr>
        <w:t>财</w:t>
      </w:r>
      <w:r>
        <w:rPr>
          <w:rStyle w:val="22"/>
          <w:rFonts w:hint="eastAsia" w:ascii="仿宋" w:hAnsi="仿宋" w:eastAsia="仿宋" w:cs="仿宋"/>
          <w:b w:val="0"/>
          <w:bCs w:val="0"/>
          <w:sz w:val="32"/>
          <w:szCs w:val="32"/>
        </w:rPr>
        <w:t>政拨款支出决算明细表</w:t>
      </w:r>
    </w:p>
    <w:p>
      <w:pPr>
        <w:pStyle w:val="4"/>
        <w:widowControl/>
        <w:rPr>
          <w:rFonts w:hint="eastAsia" w:ascii="仿宋" w:hAnsi="仿宋" w:eastAsia="仿宋" w:cs="Times New Roman"/>
          <w:b/>
          <w:bCs/>
          <w:kern w:val="2"/>
          <w:sz w:val="32"/>
          <w:szCs w:val="32"/>
        </w:rPr>
      </w:pPr>
      <w:r>
        <w:rPr>
          <w:rStyle w:val="22"/>
          <w:rFonts w:hint="eastAsia" w:ascii="仿宋" w:hAnsi="仿宋" w:eastAsia="仿宋" w:cs="仿宋"/>
          <w:b w:val="0"/>
          <w:bCs w:val="0"/>
          <w:sz w:val="32"/>
          <w:szCs w:val="32"/>
        </w:rPr>
        <w:t>六、</w:t>
      </w:r>
      <w:r>
        <w:rPr>
          <w:rFonts w:hint="eastAsia" w:ascii="仿宋" w:hAnsi="仿宋" w:eastAsia="仿宋" w:cs="仿宋"/>
          <w:b w:val="0"/>
          <w:bCs/>
          <w:kern w:val="2"/>
          <w:sz w:val="32"/>
          <w:szCs w:val="32"/>
        </w:rPr>
        <w:t>一</w:t>
      </w:r>
      <w:r>
        <w:rPr>
          <w:rStyle w:val="22"/>
          <w:rFonts w:hint="eastAsia" w:ascii="仿宋" w:hAnsi="仿宋" w:eastAsia="仿宋" w:cs="仿宋"/>
          <w:b w:val="0"/>
          <w:bCs w:val="0"/>
          <w:sz w:val="32"/>
          <w:szCs w:val="32"/>
        </w:rPr>
        <w:t>般公共预算财政拨款支出决算表</w:t>
      </w:r>
    </w:p>
    <w:p>
      <w:pPr>
        <w:pStyle w:val="4"/>
        <w:widowControl/>
        <w:rPr>
          <w:rFonts w:hint="eastAsia" w:ascii="仿宋" w:hAnsi="仿宋" w:eastAsia="仿宋" w:cs="Times New Roman"/>
          <w:b/>
          <w:bCs/>
          <w:kern w:val="2"/>
          <w:sz w:val="32"/>
          <w:szCs w:val="32"/>
        </w:rPr>
      </w:pPr>
      <w:r>
        <w:rPr>
          <w:rStyle w:val="22"/>
          <w:rFonts w:hint="eastAsia" w:ascii="仿宋" w:hAnsi="仿宋" w:eastAsia="仿宋" w:cs="仿宋"/>
          <w:b w:val="0"/>
          <w:bCs w:val="0"/>
          <w:sz w:val="32"/>
          <w:szCs w:val="32"/>
        </w:rPr>
        <w:t>七、</w:t>
      </w:r>
      <w:r>
        <w:rPr>
          <w:rFonts w:hint="eastAsia" w:ascii="仿宋" w:hAnsi="仿宋" w:eastAsia="仿宋" w:cs="仿宋"/>
          <w:b w:val="0"/>
          <w:bCs/>
          <w:kern w:val="2"/>
          <w:sz w:val="32"/>
          <w:szCs w:val="32"/>
        </w:rPr>
        <w:t>一</w:t>
      </w:r>
      <w:r>
        <w:rPr>
          <w:rStyle w:val="22"/>
          <w:rFonts w:hint="eastAsia" w:ascii="仿宋" w:hAnsi="仿宋" w:eastAsia="仿宋" w:cs="仿宋"/>
          <w:b w:val="0"/>
          <w:bCs w:val="0"/>
          <w:sz w:val="32"/>
          <w:szCs w:val="32"/>
        </w:rPr>
        <w:t>般公共预算财政拨款支出决算明细表</w:t>
      </w:r>
    </w:p>
    <w:p>
      <w:pPr>
        <w:pStyle w:val="4"/>
        <w:widowControl/>
        <w:rPr>
          <w:rFonts w:hint="eastAsia" w:ascii="仿宋" w:hAnsi="仿宋" w:eastAsia="仿宋" w:cs="Times New Roman"/>
          <w:b/>
          <w:bCs/>
          <w:kern w:val="2"/>
          <w:sz w:val="32"/>
          <w:szCs w:val="32"/>
        </w:rPr>
      </w:pPr>
      <w:r>
        <w:rPr>
          <w:rStyle w:val="22"/>
          <w:rFonts w:hint="eastAsia" w:ascii="仿宋" w:hAnsi="仿宋" w:eastAsia="仿宋" w:cs="仿宋"/>
          <w:b w:val="0"/>
          <w:bCs w:val="0"/>
          <w:sz w:val="32"/>
          <w:szCs w:val="32"/>
        </w:rPr>
        <w:t>八、</w:t>
      </w:r>
      <w:r>
        <w:rPr>
          <w:rFonts w:hint="eastAsia" w:ascii="仿宋" w:hAnsi="仿宋" w:eastAsia="仿宋" w:cs="仿宋"/>
          <w:b w:val="0"/>
          <w:bCs/>
          <w:kern w:val="2"/>
          <w:sz w:val="32"/>
          <w:szCs w:val="32"/>
        </w:rPr>
        <w:t>一</w:t>
      </w:r>
      <w:r>
        <w:rPr>
          <w:rStyle w:val="22"/>
          <w:rFonts w:hint="eastAsia" w:ascii="仿宋" w:hAnsi="仿宋" w:eastAsia="仿宋" w:cs="仿宋"/>
          <w:b w:val="0"/>
          <w:bCs w:val="0"/>
          <w:sz w:val="32"/>
          <w:szCs w:val="32"/>
        </w:rPr>
        <w:t>般公共预算财政拨款基本支出决算表</w:t>
      </w:r>
    </w:p>
    <w:p>
      <w:pPr>
        <w:pStyle w:val="4"/>
        <w:widowControl/>
        <w:rPr>
          <w:rFonts w:hint="eastAsia" w:ascii="仿宋" w:hAnsi="仿宋" w:eastAsia="仿宋" w:cs="Times New Roman"/>
          <w:b/>
          <w:bCs/>
          <w:kern w:val="2"/>
          <w:sz w:val="32"/>
          <w:szCs w:val="32"/>
        </w:rPr>
      </w:pPr>
      <w:r>
        <w:rPr>
          <w:rStyle w:val="22"/>
          <w:rFonts w:hint="eastAsia" w:ascii="仿宋" w:hAnsi="仿宋" w:eastAsia="仿宋" w:cs="仿宋"/>
          <w:b w:val="0"/>
          <w:bCs w:val="0"/>
          <w:sz w:val="32"/>
          <w:szCs w:val="32"/>
        </w:rPr>
        <w:t>九、</w:t>
      </w:r>
      <w:r>
        <w:rPr>
          <w:rFonts w:hint="eastAsia" w:ascii="仿宋" w:hAnsi="仿宋" w:eastAsia="仿宋" w:cs="仿宋"/>
          <w:b w:val="0"/>
          <w:bCs/>
          <w:kern w:val="2"/>
          <w:sz w:val="32"/>
          <w:szCs w:val="32"/>
        </w:rPr>
        <w:t>一</w:t>
      </w:r>
      <w:r>
        <w:rPr>
          <w:rStyle w:val="22"/>
          <w:rFonts w:hint="eastAsia" w:ascii="仿宋" w:hAnsi="仿宋" w:eastAsia="仿宋" w:cs="仿宋"/>
          <w:b w:val="0"/>
          <w:bCs w:val="0"/>
          <w:sz w:val="32"/>
          <w:szCs w:val="32"/>
        </w:rPr>
        <w:t>般公共预算财政拨款项目支出决算表</w:t>
      </w:r>
    </w:p>
    <w:p>
      <w:pPr>
        <w:pStyle w:val="4"/>
        <w:widowControl/>
        <w:rPr>
          <w:rFonts w:hint="eastAsia" w:ascii="仿宋" w:hAnsi="仿宋" w:eastAsia="仿宋" w:cs="Times New Roman"/>
          <w:b/>
          <w:bCs/>
          <w:kern w:val="2"/>
          <w:sz w:val="32"/>
          <w:szCs w:val="32"/>
        </w:rPr>
      </w:pPr>
      <w:r>
        <w:rPr>
          <w:rStyle w:val="22"/>
          <w:rFonts w:hint="eastAsia" w:ascii="仿宋" w:hAnsi="仿宋" w:eastAsia="仿宋" w:cs="仿宋"/>
          <w:b w:val="0"/>
          <w:bCs w:val="0"/>
          <w:sz w:val="32"/>
          <w:szCs w:val="32"/>
        </w:rPr>
        <w:t>十、</w:t>
      </w:r>
      <w:r>
        <w:rPr>
          <w:rFonts w:hint="eastAsia" w:ascii="仿宋" w:hAnsi="仿宋" w:eastAsia="仿宋" w:cs="仿宋"/>
          <w:b w:val="0"/>
          <w:bCs/>
          <w:kern w:val="2"/>
          <w:sz w:val="32"/>
          <w:szCs w:val="32"/>
        </w:rPr>
        <w:t>政</w:t>
      </w:r>
      <w:r>
        <w:rPr>
          <w:rStyle w:val="22"/>
          <w:rFonts w:hint="eastAsia" w:ascii="仿宋" w:hAnsi="仿宋" w:eastAsia="仿宋" w:cs="仿宋"/>
          <w:b w:val="0"/>
          <w:bCs w:val="0"/>
          <w:sz w:val="32"/>
          <w:szCs w:val="32"/>
        </w:rPr>
        <w:t>府性基金预算财政拨款收入支出决算表</w:t>
      </w:r>
    </w:p>
    <w:p>
      <w:pPr>
        <w:pStyle w:val="4"/>
        <w:widowControl/>
        <w:rPr>
          <w:rFonts w:hint="eastAsia" w:ascii="仿宋" w:hAnsi="仿宋" w:eastAsia="仿宋" w:cs="Times New Roman"/>
          <w:b/>
          <w:bCs/>
          <w:kern w:val="2"/>
          <w:sz w:val="32"/>
          <w:szCs w:val="32"/>
        </w:rPr>
      </w:pPr>
      <w:r>
        <w:rPr>
          <w:rStyle w:val="22"/>
          <w:rFonts w:hint="eastAsia" w:ascii="仿宋" w:hAnsi="仿宋" w:eastAsia="仿宋" w:cs="仿宋"/>
          <w:b w:val="0"/>
          <w:bCs w:val="0"/>
          <w:sz w:val="32"/>
          <w:szCs w:val="32"/>
        </w:rPr>
        <w:t>十一、</w:t>
      </w:r>
      <w:r>
        <w:rPr>
          <w:rFonts w:hint="eastAsia" w:ascii="仿宋" w:hAnsi="仿宋" w:eastAsia="仿宋" w:cs="仿宋"/>
          <w:b w:val="0"/>
          <w:bCs/>
          <w:kern w:val="2"/>
          <w:sz w:val="32"/>
          <w:szCs w:val="32"/>
        </w:rPr>
        <w:t>国</w:t>
      </w:r>
      <w:r>
        <w:rPr>
          <w:rStyle w:val="22"/>
          <w:rFonts w:hint="eastAsia" w:ascii="仿宋" w:hAnsi="仿宋" w:eastAsia="仿宋" w:cs="仿宋"/>
          <w:b w:val="0"/>
          <w:bCs w:val="0"/>
          <w:sz w:val="32"/>
          <w:szCs w:val="32"/>
        </w:rPr>
        <w:t>有资本经营预算财政拨款收入支出决算表</w:t>
      </w:r>
    </w:p>
    <w:p>
      <w:pPr>
        <w:pStyle w:val="4"/>
        <w:widowControl/>
        <w:rPr>
          <w:rFonts w:hint="eastAsia" w:ascii="仿宋" w:hAnsi="仿宋" w:eastAsia="仿宋" w:cs="Times New Roman"/>
          <w:b/>
          <w:bCs/>
          <w:kern w:val="2"/>
          <w:sz w:val="32"/>
          <w:szCs w:val="32"/>
        </w:rPr>
      </w:pPr>
      <w:r>
        <w:rPr>
          <w:rStyle w:val="22"/>
          <w:rFonts w:hint="eastAsia" w:ascii="仿宋" w:hAnsi="仿宋" w:eastAsia="仿宋" w:cs="仿宋"/>
          <w:b w:val="0"/>
          <w:bCs w:val="0"/>
          <w:sz w:val="32"/>
          <w:szCs w:val="32"/>
        </w:rPr>
        <w:t>十二、国有资本经营预算财政拨款支出决算表</w:t>
      </w:r>
    </w:p>
    <w:p>
      <w:pPr>
        <w:pStyle w:val="4"/>
        <w:widowControl/>
        <w:rPr>
          <w:rFonts w:hint="eastAsia" w:ascii="Cambria" w:hAnsi="Cambria" w:eastAsia="仿宋" w:cs="Times New Roman"/>
          <w:b/>
          <w:bCs/>
          <w:kern w:val="2"/>
          <w:sz w:val="32"/>
          <w:szCs w:val="32"/>
        </w:rPr>
      </w:pPr>
      <w:r>
        <w:rPr>
          <w:rStyle w:val="22"/>
          <w:rFonts w:hint="eastAsia" w:ascii="仿宋" w:hAnsi="仿宋" w:eastAsia="仿宋" w:cs="仿宋"/>
          <w:b w:val="0"/>
          <w:bCs w:val="0"/>
          <w:sz w:val="32"/>
          <w:szCs w:val="32"/>
        </w:rPr>
        <w:t>十三、财政拨款“三公”经费支出决算表</w:t>
      </w:r>
    </w:p>
    <w:p>
      <w:pPr>
        <w:pStyle w:val="5"/>
        <w:widowControl/>
        <w:ind w:left="0" w:right="0"/>
        <w:rPr>
          <w:rFonts w:hint="eastAsia" w:ascii="仿宋_GB2312" w:hAnsi="Calibri" w:eastAsia="仿宋_GB2312" w:cs="仿宋"/>
          <w:kern w:val="0"/>
          <w:sz w:val="32"/>
          <w:szCs w:val="32"/>
        </w:rPr>
      </w:pPr>
    </w:p>
    <w:p>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p>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auto"/>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182EB"/>
    <w:multiLevelType w:val="multilevel"/>
    <w:tmpl w:val="CF5182E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2435A10E"/>
    <w:multiLevelType w:val="singleLevel"/>
    <w:tmpl w:val="2435A10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ZGEwNTAwNThhMTdmM2FhY2FlMzkwNDNiZWM0NGIifQ=="/>
    <w:docVar w:name="KSO_WPS_MARK_KEY" w:val="24d0312c-7052-40e3-aaec-667171814512"/>
  </w:docVars>
  <w:rsids>
    <w:rsidRoot w:val="00000000"/>
    <w:rsid w:val="00191ADC"/>
    <w:rsid w:val="01875DDB"/>
    <w:rsid w:val="01BC366C"/>
    <w:rsid w:val="01DD1314"/>
    <w:rsid w:val="02BF3353"/>
    <w:rsid w:val="02DC765F"/>
    <w:rsid w:val="02F0175E"/>
    <w:rsid w:val="034018FF"/>
    <w:rsid w:val="03667C72"/>
    <w:rsid w:val="03B35AE9"/>
    <w:rsid w:val="04665056"/>
    <w:rsid w:val="075F5104"/>
    <w:rsid w:val="080A78AC"/>
    <w:rsid w:val="09AE1F88"/>
    <w:rsid w:val="0A977596"/>
    <w:rsid w:val="0BE42B3A"/>
    <w:rsid w:val="0C7041F5"/>
    <w:rsid w:val="0DDD0AFB"/>
    <w:rsid w:val="0EE5348C"/>
    <w:rsid w:val="0F1467D4"/>
    <w:rsid w:val="100B7BD7"/>
    <w:rsid w:val="106A7434"/>
    <w:rsid w:val="107140AD"/>
    <w:rsid w:val="10B9412D"/>
    <w:rsid w:val="10FB1AA8"/>
    <w:rsid w:val="12681311"/>
    <w:rsid w:val="1296516D"/>
    <w:rsid w:val="13323067"/>
    <w:rsid w:val="14132899"/>
    <w:rsid w:val="147847D5"/>
    <w:rsid w:val="14DF145A"/>
    <w:rsid w:val="15D53161"/>
    <w:rsid w:val="18465320"/>
    <w:rsid w:val="185652D7"/>
    <w:rsid w:val="190306EA"/>
    <w:rsid w:val="1A876E66"/>
    <w:rsid w:val="1B860A5A"/>
    <w:rsid w:val="1B972C67"/>
    <w:rsid w:val="1BCB2807"/>
    <w:rsid w:val="1BFB38E4"/>
    <w:rsid w:val="1CCE50AB"/>
    <w:rsid w:val="1D1C55FC"/>
    <w:rsid w:val="1E182BC2"/>
    <w:rsid w:val="1F6B2440"/>
    <w:rsid w:val="1F736BA3"/>
    <w:rsid w:val="1FFB247A"/>
    <w:rsid w:val="20375D57"/>
    <w:rsid w:val="219A0DBB"/>
    <w:rsid w:val="22460F43"/>
    <w:rsid w:val="23EB1DA2"/>
    <w:rsid w:val="24AC7783"/>
    <w:rsid w:val="255517FA"/>
    <w:rsid w:val="25B56DD4"/>
    <w:rsid w:val="26322643"/>
    <w:rsid w:val="265A6D6B"/>
    <w:rsid w:val="26757452"/>
    <w:rsid w:val="27197093"/>
    <w:rsid w:val="272A6E20"/>
    <w:rsid w:val="27376525"/>
    <w:rsid w:val="279A1B15"/>
    <w:rsid w:val="28F2772E"/>
    <w:rsid w:val="29CC7380"/>
    <w:rsid w:val="29EB2AFB"/>
    <w:rsid w:val="2ABE3D6C"/>
    <w:rsid w:val="2B93710B"/>
    <w:rsid w:val="2C8052CD"/>
    <w:rsid w:val="2DD37B2E"/>
    <w:rsid w:val="2F6E34D6"/>
    <w:rsid w:val="302970F3"/>
    <w:rsid w:val="31424138"/>
    <w:rsid w:val="32DA195F"/>
    <w:rsid w:val="34C603ED"/>
    <w:rsid w:val="35D308DD"/>
    <w:rsid w:val="380A6ED3"/>
    <w:rsid w:val="3980239B"/>
    <w:rsid w:val="3A282B8F"/>
    <w:rsid w:val="3AF54D8A"/>
    <w:rsid w:val="3B9912F3"/>
    <w:rsid w:val="3BEE647B"/>
    <w:rsid w:val="3C011D0B"/>
    <w:rsid w:val="3D6562C9"/>
    <w:rsid w:val="3D6C1E8E"/>
    <w:rsid w:val="3DA773DF"/>
    <w:rsid w:val="3E47640C"/>
    <w:rsid w:val="3E477ACF"/>
    <w:rsid w:val="3E976956"/>
    <w:rsid w:val="3F3861FA"/>
    <w:rsid w:val="41016309"/>
    <w:rsid w:val="414A4154"/>
    <w:rsid w:val="4194717D"/>
    <w:rsid w:val="43F32881"/>
    <w:rsid w:val="44502853"/>
    <w:rsid w:val="456C0661"/>
    <w:rsid w:val="483427C0"/>
    <w:rsid w:val="48363B55"/>
    <w:rsid w:val="487503AE"/>
    <w:rsid w:val="48F50E49"/>
    <w:rsid w:val="4AF173EE"/>
    <w:rsid w:val="4B863FDA"/>
    <w:rsid w:val="4C0146CD"/>
    <w:rsid w:val="4D5A127B"/>
    <w:rsid w:val="4D6046FD"/>
    <w:rsid w:val="4DD3292B"/>
    <w:rsid w:val="4DDA66D5"/>
    <w:rsid w:val="4ED14148"/>
    <w:rsid w:val="50F530E7"/>
    <w:rsid w:val="532D2722"/>
    <w:rsid w:val="53C2713E"/>
    <w:rsid w:val="547A48F8"/>
    <w:rsid w:val="54C87412"/>
    <w:rsid w:val="57615BC3"/>
    <w:rsid w:val="582E2D75"/>
    <w:rsid w:val="5AA47FD9"/>
    <w:rsid w:val="5AB95D12"/>
    <w:rsid w:val="5B8878FB"/>
    <w:rsid w:val="5B9300A3"/>
    <w:rsid w:val="5B9C3B0C"/>
    <w:rsid w:val="5C5F5DB2"/>
    <w:rsid w:val="5D131446"/>
    <w:rsid w:val="5D5C103F"/>
    <w:rsid w:val="5E335697"/>
    <w:rsid w:val="5EA33DE2"/>
    <w:rsid w:val="5F025C16"/>
    <w:rsid w:val="60233110"/>
    <w:rsid w:val="6131633F"/>
    <w:rsid w:val="61630BEE"/>
    <w:rsid w:val="64A4272F"/>
    <w:rsid w:val="66AE2C56"/>
    <w:rsid w:val="66B141AA"/>
    <w:rsid w:val="673C3788"/>
    <w:rsid w:val="677B0314"/>
    <w:rsid w:val="686C24B6"/>
    <w:rsid w:val="6A5B6E7D"/>
    <w:rsid w:val="6E6F337E"/>
    <w:rsid w:val="6F19157B"/>
    <w:rsid w:val="6F3F5B9B"/>
    <w:rsid w:val="719A1C34"/>
    <w:rsid w:val="720F7F50"/>
    <w:rsid w:val="72E15E16"/>
    <w:rsid w:val="73683E42"/>
    <w:rsid w:val="741C5E0B"/>
    <w:rsid w:val="74BD6F2E"/>
    <w:rsid w:val="7521645C"/>
    <w:rsid w:val="770E4313"/>
    <w:rsid w:val="775C3CBE"/>
    <w:rsid w:val="7B9D456B"/>
    <w:rsid w:val="7BE1538B"/>
    <w:rsid w:val="7C5F1B5A"/>
    <w:rsid w:val="7CEC7892"/>
    <w:rsid w:val="7D07775C"/>
    <w:rsid w:val="7DEE7188"/>
    <w:rsid w:val="7F2E0A10"/>
    <w:rsid w:val="EDCBF5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uppressAutoHyphens/>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uppressAutoHyphens/>
      <w:spacing w:before="260" w:beforeAutospacing="0" w:after="260" w:afterAutospacing="0" w:line="415" w:lineRule="auto"/>
      <w:jc w:val="both"/>
      <w:outlineLvl w:val="1"/>
    </w:pPr>
    <w:rPr>
      <w:rFonts w:hint="default" w:ascii="Cambria" w:hAnsi="Cambria" w:eastAsia="宋体" w:cs="Times New Roman"/>
      <w:b/>
      <w:bCs/>
      <w:kern w:val="2"/>
      <w:sz w:val="32"/>
      <w:szCs w:val="32"/>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0"/>
    <w:pPr>
      <w:adjustRightInd w:val="0"/>
      <w:snapToGrid w:val="0"/>
      <w:spacing w:line="480" w:lineRule="atLeast"/>
      <w:textAlignment w:val="baseline"/>
    </w:pPr>
    <w:rPr>
      <w:rFonts w:ascii="Arial" w:hAnsi="Arial"/>
      <w:kern w:val="0"/>
    </w:rPr>
  </w:style>
  <w:style w:type="paragraph" w:styleId="5">
    <w:name w:val="Body Text"/>
    <w:basedOn w:val="1"/>
    <w:qFormat/>
    <w:uiPriority w:val="0"/>
    <w:pPr>
      <w:keepNext w:val="0"/>
      <w:keepLines w:val="0"/>
      <w:widowControl w:val="0"/>
      <w:suppressLineNumbers w:val="0"/>
      <w:suppressAutoHyphens/>
      <w:spacing w:before="0" w:beforeAutospacing="0" w:after="140" w:afterAutospacing="0" w:line="273" w:lineRule="auto"/>
      <w:jc w:val="both"/>
    </w:pPr>
    <w:rPr>
      <w:rFonts w:hint="default" w:ascii="Calibri" w:hAnsi="Calibri" w:eastAsia="宋体" w:cs="Times New Roman"/>
      <w:kern w:val="2"/>
      <w:sz w:val="21"/>
      <w:szCs w:val="21"/>
      <w:lang w:val="en-US" w:eastAsia="zh-CN" w:bidi="ar"/>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qFormat/>
    <w:uiPriority w:val="0"/>
    <w:pPr>
      <w:keepNext w:val="0"/>
      <w:keepLines w:val="0"/>
      <w:widowControl w:val="0"/>
      <w:suppressLineNumbers w:val="0"/>
      <w:suppressAutoHyphens/>
      <w:spacing w:after="120" w:afterAutospacing="0"/>
      <w:ind w:leftChars="200" w:firstLine="420" w:firstLineChars="200"/>
      <w:jc w:val="both"/>
    </w:pPr>
    <w:rPr>
      <w:rFonts w:hint="eastAsia" w:ascii="仿宋_GB2312" w:hAnsi="Calibri" w:eastAsia="宋体" w:cs="Times New Roman"/>
      <w:kern w:val="2"/>
      <w:sz w:val="21"/>
      <w:szCs w:val="21"/>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keepNext w:val="0"/>
      <w:keepLines w:val="0"/>
      <w:widowControl w:val="0"/>
      <w:suppressLineNumbers w:val="0"/>
      <w:suppressAutoHyphens/>
      <w:spacing w:before="93" w:beforeAutospacing="0"/>
      <w:jc w:val="center"/>
    </w:pPr>
    <w:rPr>
      <w:rFonts w:hint="eastAsia" w:ascii="仿宋" w:hAnsi="仿宋" w:eastAsia="仿宋" w:cs="Times New Roman"/>
      <w:kern w:val="2"/>
      <w:sz w:val="28"/>
      <w:szCs w:val="28"/>
      <w:lang w:val="en-US" w:eastAsia="zh-CN" w:bidi="ar"/>
    </w:rPr>
  </w:style>
  <w:style w:type="paragraph" w:styleId="11">
    <w:name w:val="footnote text"/>
    <w:basedOn w:val="1"/>
    <w:next w:val="7"/>
    <w:semiHidden/>
    <w:qFormat/>
    <w:uiPriority w:val="0"/>
    <w:pPr>
      <w:snapToGrid w:val="0"/>
      <w:jc w:val="left"/>
    </w:pPr>
    <w:rPr>
      <w:sz w:val="18"/>
      <w:szCs w:val="18"/>
    </w:rPr>
  </w:style>
  <w:style w:type="paragraph" w:styleId="12">
    <w:name w:val="table of figures"/>
    <w:basedOn w:val="1"/>
    <w:next w:val="1"/>
    <w:unhideWhenUsed/>
    <w:qFormat/>
    <w:uiPriority w:val="0"/>
    <w:pPr>
      <w:ind w:left="200" w:leftChars="200" w:hanging="200" w:hangingChars="200"/>
    </w:pPr>
    <w:rPr>
      <w:rFonts w:hint="eastAsia"/>
      <w:sz w:val="32"/>
      <w:szCs w:val="21"/>
    </w:rPr>
  </w:style>
  <w:style w:type="paragraph" w:styleId="13">
    <w:name w:val="toc 2"/>
    <w:basedOn w:val="1"/>
    <w:next w:val="1"/>
    <w:qFormat/>
    <w:uiPriority w:val="0"/>
    <w:pPr>
      <w:keepNext w:val="0"/>
      <w:keepLines w:val="0"/>
      <w:widowControl w:val="0"/>
      <w:suppressLineNumbers w:val="0"/>
      <w:suppressAutoHyphens/>
      <w:ind w:left="420" w:leftChars="200"/>
      <w:jc w:val="both"/>
    </w:pPr>
    <w:rPr>
      <w:rFonts w:hint="default" w:ascii="Calibri" w:hAnsi="Calibri" w:eastAsia="宋体" w:cs="Times New Roman"/>
      <w:kern w:val="2"/>
      <w:sz w:val="21"/>
      <w:szCs w:val="21"/>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7">
    <w:name w:val="Strong"/>
    <w:basedOn w:val="16"/>
    <w:qFormat/>
    <w:uiPriority w:val="0"/>
    <w:rPr>
      <w:b/>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10"/>
    <w:basedOn w:val="16"/>
    <w:qFormat/>
    <w:uiPriority w:val="0"/>
    <w:rPr>
      <w:rFonts w:hint="default" w:ascii="Times New Roman" w:hAnsi="Times New Roman" w:cs="Times New Roman"/>
    </w:rPr>
  </w:style>
  <w:style w:type="character" w:customStyle="1" w:styleId="20">
    <w:name w:val="16"/>
    <w:basedOn w:val="16"/>
    <w:qFormat/>
    <w:uiPriority w:val="0"/>
    <w:rPr>
      <w:rFonts w:hint="default" w:ascii="Times New Roman" w:hAnsi="Times New Roman" w:cs="Times New Roman"/>
      <w:b/>
      <w:bCs/>
      <w:kern w:val="44"/>
      <w:sz w:val="44"/>
      <w:szCs w:val="44"/>
    </w:rPr>
  </w:style>
  <w:style w:type="character" w:customStyle="1" w:styleId="21">
    <w:name w:val="15"/>
    <w:basedOn w:val="16"/>
    <w:qFormat/>
    <w:uiPriority w:val="0"/>
    <w:rPr>
      <w:rFonts w:hint="default" w:ascii="Times New Roman" w:hAnsi="Times New Roman" w:cs="Times New Roman"/>
      <w:b/>
    </w:rPr>
  </w:style>
  <w:style w:type="character" w:customStyle="1" w:styleId="22">
    <w:name w:val="17"/>
    <w:basedOn w:val="16"/>
    <w:qFormat/>
    <w:uiPriority w:val="0"/>
    <w:rPr>
      <w:rFonts w:hint="default" w:ascii="Cambria" w:hAnsi="Cambria" w:eastAsia="宋体" w:cs="Times New Roman"/>
      <w:b/>
      <w:bCs/>
      <w:sz w:val="32"/>
      <w:szCs w:val="32"/>
    </w:rPr>
  </w:style>
  <w:style w:type="paragraph" w:customStyle="1" w:styleId="23">
    <w:name w:val="List 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24">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 w:type="paragraph" w:customStyle="1" w:styleId="25">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42613534374439"/>
          <c:y val="0.00649350649350649"/>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公出国（境）费支出</c:v>
                </c:pt>
                <c:pt idx="1">
                  <c:v>公务用车购置费支出</c:v>
                </c:pt>
                <c:pt idx="2">
                  <c:v>公务用车运行维护费支出</c:v>
                </c:pt>
                <c:pt idx="3">
                  <c:v>公务接待费支出</c:v>
                </c:pt>
              </c:strCache>
            </c:strRef>
          </c:cat>
          <c:val>
            <c:numRef>
              <c:f>Sheet1!$B$2:$B$5</c:f>
              <c:numCache>
                <c:formatCode>General</c:formatCode>
                <c:ptCount val="4"/>
                <c:pt idx="0">
                  <c:v>0</c:v>
                </c:pt>
                <c:pt idx="1">
                  <c:v>0</c:v>
                </c:pt>
                <c:pt idx="2">
                  <c:v>32.54</c:v>
                </c:pt>
                <c:pt idx="3">
                  <c:v>6.17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24760</Words>
  <Characters>28163</Characters>
  <Lines>0</Lines>
  <Paragraphs>0</Paragraphs>
  <TotalTime>10</TotalTime>
  <ScaleCrop>false</ScaleCrop>
  <LinksUpToDate>false</LinksUpToDate>
  <CharactersWithSpaces>28339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cp:lastPrinted>2025-09-22T23:44:00Z</cp:lastPrinted>
  <dcterms:modified xsi:type="dcterms:W3CDTF">2026-04-21T17:17:44Z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D4A39BB81AD24DD694D5EAEE214133A3_12</vt:lpwstr>
  </property>
  <property fmtid="{D5CDD505-2E9C-101B-9397-08002B2CF9AE}" pid="4" name="KSOTemplateDocerSaveRecord">
    <vt:lpwstr>eyJoZGlkIjoiMTYxN2VkMWMyMGU1NDMwNDBiODJhYTA0ZWZhZDQ1ZjMiLCJ1c2VySWQiOiI4OTg1NzQ0OTcifQ==</vt:lpwstr>
  </property>
</Properties>
</file>