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方正小标宋简体" w:eastAsia="方正小标宋简体" w:cs="Times New Roman"/>
          <w:color w:val="auto"/>
          <w:kern w:val="2"/>
          <w:sz w:val="44"/>
          <w:szCs w:val="44"/>
          <w:highlight w:val="none"/>
          <w:lang w:val="en-US" w:eastAsia="zh-CN" w:bidi="ar-SA"/>
        </w:rPr>
      </w:pP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2024年度四川省阿坝州</w:t>
      </w: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茂县人民防空办公室单位决算</w:t>
      </w:r>
    </w:p>
    <w:p>
      <w:pPr>
        <w:widowControl/>
        <w:suppressAutoHyphens/>
        <w:jc w:val="center"/>
        <w:rPr>
          <w:rFonts w:ascii="黑体" w:eastAsia="黑体" w:cs="Times New Roman"/>
          <w:color w:val="auto"/>
          <w:sz w:val="28"/>
          <w:szCs w:val="28"/>
          <w:highlight w:val="none"/>
        </w:rPr>
      </w:pPr>
      <w:r>
        <w:rPr>
          <w:rFonts w:ascii="方正小标宋简体" w:eastAsia="方正小标宋简体"/>
          <w:color w:val="auto"/>
          <w:sz w:val="36"/>
          <w:szCs w:val="36"/>
          <w:highlight w:val="none"/>
        </w:rPr>
        <w:br w:type="page"/>
      </w:r>
      <w:r>
        <w:rPr>
          <w:rFonts w:hint="eastAsia" w:ascii="黑体" w:eastAsia="黑体"/>
          <w:color w:val="auto"/>
          <w:sz w:val="48"/>
          <w:szCs w:val="48"/>
          <w:highlight w:val="none"/>
        </w:rPr>
        <w:t>目录</w:t>
      </w:r>
    </w:p>
    <w:p>
      <w:pPr>
        <w:pStyle w:val="11"/>
        <w:rPr>
          <w:color w:val="auto"/>
          <w:highlight w:val="none"/>
        </w:rPr>
      </w:pPr>
      <w:r>
        <w:rPr>
          <w:rFonts w:hint="eastAsia"/>
          <w:color w:val="auto"/>
          <w:highlight w:val="none"/>
        </w:rPr>
        <w:t>公开时间：</w:t>
      </w:r>
      <w:r>
        <w:rPr>
          <w:rFonts w:hint="eastAsia"/>
          <w:color w:val="auto"/>
          <w:highlight w:val="none"/>
          <w:lang w:eastAsia="zh-CN"/>
        </w:rPr>
        <w:t>2024年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1"/>
        <w:tabs>
          <w:tab w:val="right" w:leader="dot" w:pos="8306"/>
          <w:tab w:val="clear" w:pos="8296"/>
        </w:tabs>
      </w:pPr>
      <w:bookmarkStart w:id="38" w:name="_GoBack"/>
      <w:bookmarkEnd w:id="38"/>
      <w:r>
        <w:rPr>
          <w:rFonts w:ascii="仿宋" w:eastAsia="仿宋"/>
          <w:bCs/>
          <w:color w:val="auto"/>
          <w:kern w:val="44"/>
          <w:highlight w:val="none"/>
        </w:rPr>
        <w:fldChar w:fldCharType="begin"/>
      </w:r>
      <w:r>
        <w:rPr>
          <w:rFonts w:ascii="仿宋" w:eastAsia="仿宋"/>
          <w:bCs/>
          <w:color w:val="auto"/>
          <w:kern w:val="44"/>
          <w:highlight w:val="none"/>
        </w:rPr>
        <w:instrText xml:space="preserve">TOC \o "1-3" \h \u </w:instrText>
      </w:r>
      <w:r>
        <w:rPr>
          <w:rFonts w:ascii="仿宋" w:eastAsia="仿宋"/>
          <w:bCs/>
          <w:color w:val="auto"/>
          <w:kern w:val="44"/>
          <w:highlight w:val="none"/>
        </w:rPr>
        <w:fldChar w:fldCharType="separate"/>
      </w:r>
      <w:r>
        <w:rPr>
          <w:rFonts w:ascii="仿宋" w:eastAsia="仿宋"/>
          <w:bCs/>
          <w:color w:val="auto"/>
          <w:kern w:val="44"/>
          <w:highlight w:val="none"/>
        </w:rPr>
        <w:fldChar w:fldCharType="begin"/>
      </w:r>
      <w:r>
        <w:rPr>
          <w:rFonts w:ascii="仿宋" w:eastAsia="仿宋"/>
          <w:bCs/>
          <w:kern w:val="44"/>
          <w:highlight w:val="none"/>
        </w:rPr>
        <w:instrText xml:space="preserve"> HYPERLINK \l _Toc393336264 </w:instrText>
      </w:r>
      <w:r>
        <w:rPr>
          <w:rFonts w:ascii="仿宋" w:eastAsia="仿宋"/>
          <w:bCs/>
          <w:kern w:val="44"/>
          <w:highlight w:val="none"/>
        </w:rPr>
        <w:fldChar w:fldCharType="separate"/>
      </w:r>
      <w:r>
        <w:rPr>
          <w:rFonts w:hint="eastAsia" w:ascii="黑体" w:eastAsia="黑体"/>
          <w:highlight w:val="none"/>
        </w:rPr>
        <w:t xml:space="preserve">第一部分 </w:t>
      </w:r>
      <w:r>
        <w:rPr>
          <w:rFonts w:hint="eastAsia" w:ascii="黑体" w:eastAsia="黑体"/>
          <w:highlight w:val="none"/>
          <w:lang w:eastAsia="zh-CN"/>
        </w:rPr>
        <w:t>单位</w:t>
      </w:r>
      <w:r>
        <w:rPr>
          <w:rFonts w:hint="eastAsia" w:ascii="黑体" w:eastAsia="黑体"/>
          <w:bCs w:val="0"/>
          <w:highlight w:val="none"/>
        </w:rPr>
        <w:t>概况</w:t>
      </w:r>
      <w:r>
        <w:tab/>
      </w:r>
      <w:r>
        <w:fldChar w:fldCharType="begin"/>
      </w:r>
      <w:r>
        <w:instrText xml:space="preserve"> PAGEREF _Toc393336264 \h </w:instrText>
      </w:r>
      <w:r>
        <w:fldChar w:fldCharType="separate"/>
      </w:r>
      <w:r>
        <w:t>3</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_Toc1187870873 </w:instrText>
      </w:r>
      <w:r>
        <w:rPr>
          <w:rFonts w:ascii="仿宋" w:eastAsia="仿宋"/>
          <w:bCs/>
          <w:kern w:val="44"/>
          <w:highlight w:val="none"/>
        </w:rPr>
        <w:fldChar w:fldCharType="separate"/>
      </w:r>
      <w:r>
        <w:rPr>
          <w:rFonts w:ascii="黑体" w:eastAsia="黑体"/>
          <w:bCs w:val="0"/>
          <w:highlight w:val="none"/>
          <w:lang w:eastAsia="zh-CN"/>
        </w:rPr>
        <w:t>一、</w:t>
      </w:r>
      <w:r>
        <w:rPr>
          <w:rFonts w:hint="eastAsia" w:ascii="黑体" w:eastAsia="黑体"/>
          <w:bCs w:val="0"/>
          <w:highlight w:val="none"/>
          <w:lang w:eastAsia="zh-CN"/>
        </w:rPr>
        <w:t>部门职责</w:t>
      </w:r>
      <w:r>
        <w:tab/>
      </w:r>
      <w:r>
        <w:fldChar w:fldCharType="begin"/>
      </w:r>
      <w:r>
        <w:instrText xml:space="preserve"> PAGEREF _Toc1187870873 \h </w:instrText>
      </w:r>
      <w:r>
        <w:fldChar w:fldCharType="separate"/>
      </w:r>
      <w:r>
        <w:t>3</w:t>
      </w:r>
      <w:r>
        <w:fldChar w:fldCharType="end"/>
      </w:r>
      <w:r>
        <w:rPr>
          <w:rFonts w:ascii="仿宋" w:eastAsia="仿宋"/>
          <w:bCs/>
          <w:color w:val="auto"/>
          <w:kern w:val="44"/>
          <w:highlight w:val="none"/>
        </w:rPr>
        <w:fldChar w:fldCharType="end"/>
      </w:r>
    </w:p>
    <w:p>
      <w:pPr>
        <w:pStyle w:val="11"/>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_Toc20779311 </w:instrText>
      </w:r>
      <w:r>
        <w:rPr>
          <w:rFonts w:ascii="仿宋" w:eastAsia="仿宋"/>
          <w:bCs/>
          <w:kern w:val="44"/>
          <w:highlight w:val="none"/>
        </w:rPr>
        <w:fldChar w:fldCharType="separate"/>
      </w:r>
      <w:r>
        <w:rPr>
          <w:rFonts w:hint="eastAsia" w:ascii="黑体" w:eastAsia="黑体"/>
          <w:szCs w:val="32"/>
          <w:highlight w:val="none"/>
          <w:lang w:val="en-US" w:eastAsia="zh-CN"/>
        </w:rPr>
        <w:t>二、机构设置</w:t>
      </w:r>
      <w:r>
        <w:tab/>
      </w:r>
      <w:r>
        <w:fldChar w:fldCharType="begin"/>
      </w:r>
      <w:r>
        <w:instrText xml:space="preserve"> PAGEREF _Toc20779311 \h </w:instrText>
      </w:r>
      <w:r>
        <w:fldChar w:fldCharType="separate"/>
      </w:r>
      <w:r>
        <w:t>4</w:t>
      </w:r>
      <w:r>
        <w:fldChar w:fldCharType="end"/>
      </w:r>
      <w:r>
        <w:rPr>
          <w:rFonts w:ascii="仿宋" w:eastAsia="仿宋"/>
          <w:bCs/>
          <w:color w:val="auto"/>
          <w:kern w:val="44"/>
          <w:highlight w:val="none"/>
        </w:rPr>
        <w:fldChar w:fldCharType="end"/>
      </w:r>
    </w:p>
    <w:p>
      <w:pPr>
        <w:pStyle w:val="11"/>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_Toc1949543227 </w:instrText>
      </w:r>
      <w:r>
        <w:rPr>
          <w:rFonts w:ascii="仿宋" w:eastAsia="仿宋"/>
          <w:bCs/>
          <w:kern w:val="44"/>
          <w:highlight w:val="none"/>
        </w:rPr>
        <w:fldChar w:fldCharType="separate"/>
      </w:r>
      <w:r>
        <w:rPr>
          <w:rFonts w:hint="eastAsia" w:ascii="黑体" w:eastAsia="黑体"/>
          <w:bCs/>
          <w:highlight w:val="none"/>
        </w:rPr>
        <w:t xml:space="preserve">第二部分 </w:t>
      </w:r>
      <w:r>
        <w:rPr>
          <w:rFonts w:hint="eastAsia" w:ascii="黑体" w:eastAsia="黑体"/>
          <w:bCs/>
          <w:highlight w:val="none"/>
          <w:lang w:val="en-US" w:eastAsia="zh-CN"/>
        </w:rPr>
        <w:t>2024年度</w:t>
      </w:r>
      <w:r>
        <w:rPr>
          <w:rFonts w:hint="eastAsia" w:ascii="黑体" w:eastAsia="黑体"/>
          <w:bCs/>
          <w:highlight w:val="none"/>
          <w:lang w:eastAsia="zh-CN"/>
        </w:rPr>
        <w:t>单位</w:t>
      </w:r>
      <w:r>
        <w:rPr>
          <w:rFonts w:hint="eastAsia" w:ascii="黑体" w:eastAsia="黑体"/>
          <w:bCs/>
          <w:highlight w:val="none"/>
        </w:rPr>
        <w:t>决算情况说明</w:t>
      </w:r>
      <w:r>
        <w:tab/>
      </w:r>
      <w:r>
        <w:fldChar w:fldCharType="begin"/>
      </w:r>
      <w:r>
        <w:instrText xml:space="preserve"> PAGEREF _Toc1949543227 \h </w:instrText>
      </w:r>
      <w:r>
        <w:fldChar w:fldCharType="separate"/>
      </w:r>
      <w:r>
        <w:t>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_Toc1633681489 </w:instrText>
      </w:r>
      <w:r>
        <w:rPr>
          <w:rFonts w:ascii="仿宋" w:eastAsia="仿宋"/>
          <w:bCs/>
          <w:kern w:val="44"/>
          <w:highlight w:val="none"/>
        </w:rPr>
        <w:fldChar w:fldCharType="separate"/>
      </w:r>
      <w:r>
        <w:rPr>
          <w:rFonts w:hint="eastAsia" w:ascii="黑体" w:eastAsia="黑体"/>
          <w:szCs w:val="32"/>
          <w:highlight w:val="none"/>
          <w:lang w:eastAsia="zh-CN"/>
        </w:rPr>
        <w:t>一、</w:t>
      </w:r>
      <w:r>
        <w:rPr>
          <w:rFonts w:hint="eastAsia" w:ascii="黑体" w:eastAsia="黑体"/>
          <w:szCs w:val="32"/>
          <w:highlight w:val="none"/>
        </w:rPr>
        <w:t>收</w:t>
      </w:r>
      <w:r>
        <w:rPr>
          <w:rFonts w:hint="eastAsia" w:ascii="黑体" w:eastAsia="黑体"/>
          <w:highlight w:val="none"/>
        </w:rPr>
        <w:t>入支出决算总体情况说明</w:t>
      </w:r>
      <w:r>
        <w:tab/>
      </w:r>
      <w:r>
        <w:fldChar w:fldCharType="begin"/>
      </w:r>
      <w:r>
        <w:instrText xml:space="preserve"> PAGEREF _Toc1633681489 \h </w:instrText>
      </w:r>
      <w:r>
        <w:fldChar w:fldCharType="separate"/>
      </w:r>
      <w:r>
        <w:t>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_Toc604392639 </w:instrText>
      </w:r>
      <w:r>
        <w:rPr>
          <w:rFonts w:ascii="仿宋" w:eastAsia="仿宋"/>
          <w:bCs/>
          <w:kern w:val="44"/>
          <w:highlight w:val="none"/>
        </w:rPr>
        <w:fldChar w:fldCharType="separate"/>
      </w:r>
      <w:r>
        <w:rPr>
          <w:rFonts w:hint="eastAsia" w:ascii="黑体" w:eastAsia="黑体"/>
          <w:szCs w:val="32"/>
          <w:highlight w:val="none"/>
          <w:lang w:eastAsia="zh-CN"/>
        </w:rPr>
        <w:t>二、</w:t>
      </w:r>
      <w:r>
        <w:rPr>
          <w:rFonts w:hint="eastAsia" w:ascii="黑体" w:eastAsia="黑体"/>
          <w:szCs w:val="32"/>
          <w:highlight w:val="none"/>
        </w:rPr>
        <w:t>收</w:t>
      </w:r>
      <w:r>
        <w:rPr>
          <w:rFonts w:hint="eastAsia" w:ascii="黑体" w:eastAsia="黑体"/>
          <w:highlight w:val="none"/>
        </w:rPr>
        <w:t>入决算情况说明</w:t>
      </w:r>
      <w:r>
        <w:tab/>
      </w:r>
      <w:r>
        <w:fldChar w:fldCharType="begin"/>
      </w:r>
      <w:r>
        <w:instrText xml:space="preserve"> PAGEREF _Toc604392639 \h </w:instrText>
      </w:r>
      <w:r>
        <w:fldChar w:fldCharType="separate"/>
      </w:r>
      <w:r>
        <w:t>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_Toc1309113541 </w:instrText>
      </w:r>
      <w:r>
        <w:rPr>
          <w:rFonts w:ascii="仿宋" w:eastAsia="仿宋"/>
          <w:bCs/>
          <w:kern w:val="44"/>
          <w:highlight w:val="none"/>
        </w:rPr>
        <w:fldChar w:fldCharType="separate"/>
      </w:r>
      <w:r>
        <w:rPr>
          <w:rFonts w:hint="eastAsia" w:ascii="黑体" w:eastAsia="黑体"/>
          <w:szCs w:val="32"/>
          <w:highlight w:val="none"/>
          <w:lang w:eastAsia="zh-CN"/>
        </w:rPr>
        <w:t>三、</w:t>
      </w:r>
      <w:r>
        <w:rPr>
          <w:rFonts w:hint="eastAsia" w:ascii="黑体" w:eastAsia="黑体"/>
          <w:szCs w:val="32"/>
          <w:highlight w:val="none"/>
        </w:rPr>
        <w:t>支</w:t>
      </w:r>
      <w:r>
        <w:rPr>
          <w:rFonts w:hint="eastAsia" w:ascii="黑体" w:eastAsia="黑体"/>
          <w:highlight w:val="none"/>
        </w:rPr>
        <w:t>出决算情况说明</w:t>
      </w:r>
      <w:r>
        <w:tab/>
      </w:r>
      <w:r>
        <w:fldChar w:fldCharType="begin"/>
      </w:r>
      <w:r>
        <w:instrText xml:space="preserve"> PAGEREF _Toc1309113541 \h </w:instrText>
      </w:r>
      <w:r>
        <w:fldChar w:fldCharType="separate"/>
      </w:r>
      <w:r>
        <w:t>6</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_Toc2125317282 </w:instrText>
      </w:r>
      <w:r>
        <w:rPr>
          <w:rFonts w:ascii="仿宋" w:eastAsia="仿宋"/>
          <w:bCs/>
          <w:kern w:val="44"/>
          <w:highlight w:val="none"/>
        </w:rPr>
        <w:fldChar w:fldCharType="separate"/>
      </w:r>
      <w:r>
        <w:rPr>
          <w:rFonts w:hint="eastAsia" w:ascii="黑体" w:eastAsia="黑体"/>
          <w:szCs w:val="32"/>
          <w:highlight w:val="none"/>
        </w:rPr>
        <w:t>四、财</w:t>
      </w:r>
      <w:r>
        <w:rPr>
          <w:rFonts w:hint="eastAsia" w:ascii="黑体" w:eastAsia="黑体"/>
          <w:highlight w:val="none"/>
        </w:rPr>
        <w:t>政拨款收入支出决算总体情况说明</w:t>
      </w:r>
      <w:r>
        <w:tab/>
      </w:r>
      <w:r>
        <w:fldChar w:fldCharType="begin"/>
      </w:r>
      <w:r>
        <w:instrText xml:space="preserve"> PAGEREF _Toc2125317282 \h </w:instrText>
      </w:r>
      <w:r>
        <w:fldChar w:fldCharType="separate"/>
      </w:r>
      <w:r>
        <w:t>6</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_Toc9458750 </w:instrText>
      </w:r>
      <w:r>
        <w:rPr>
          <w:rFonts w:ascii="仿宋" w:eastAsia="仿宋"/>
          <w:bCs/>
          <w:kern w:val="44"/>
          <w:highlight w:val="none"/>
        </w:rPr>
        <w:fldChar w:fldCharType="separate"/>
      </w:r>
      <w:r>
        <w:rPr>
          <w:rFonts w:hint="eastAsia" w:ascii="黑体" w:eastAsia="黑体"/>
          <w:szCs w:val="32"/>
          <w:highlight w:val="none"/>
        </w:rPr>
        <w:t>五、一</w:t>
      </w:r>
      <w:r>
        <w:rPr>
          <w:rFonts w:hint="eastAsia" w:ascii="黑体" w:eastAsia="黑体"/>
          <w:highlight w:val="none"/>
        </w:rPr>
        <w:t>般公共预算财政拨款支出决算情况说明</w:t>
      </w:r>
      <w:r>
        <w:tab/>
      </w:r>
      <w:r>
        <w:fldChar w:fldCharType="begin"/>
      </w:r>
      <w:r>
        <w:instrText xml:space="preserve"> PAGEREF _Toc9458750 \h </w:instrText>
      </w:r>
      <w:r>
        <w:fldChar w:fldCharType="separate"/>
      </w:r>
      <w:r>
        <w:t>7</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_Toc1377659092 </w:instrText>
      </w:r>
      <w:r>
        <w:rPr>
          <w:rFonts w:ascii="仿宋" w:eastAsia="仿宋"/>
          <w:bCs/>
          <w:kern w:val="44"/>
          <w:highlight w:val="none"/>
        </w:rPr>
        <w:fldChar w:fldCharType="separate"/>
      </w:r>
      <w:r>
        <w:rPr>
          <w:rFonts w:hint="eastAsia" w:ascii="黑体" w:eastAsia="黑体"/>
          <w:szCs w:val="32"/>
          <w:highlight w:val="none"/>
        </w:rPr>
        <w:t>六、一</w:t>
      </w:r>
      <w:r>
        <w:rPr>
          <w:rFonts w:hint="eastAsia" w:ascii="黑体" w:eastAsia="黑体"/>
          <w:highlight w:val="none"/>
        </w:rPr>
        <w:t>般公共预算财政拨款基本支出决算情况说明</w:t>
      </w:r>
      <w:r>
        <w:tab/>
      </w:r>
      <w:r>
        <w:fldChar w:fldCharType="begin"/>
      </w:r>
      <w:r>
        <w:instrText xml:space="preserve"> PAGEREF _Toc1377659092 \h </w:instrText>
      </w:r>
      <w:r>
        <w:fldChar w:fldCharType="separate"/>
      </w:r>
      <w:r>
        <w:t>8</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_Toc311340577 </w:instrText>
      </w:r>
      <w:r>
        <w:rPr>
          <w:rFonts w:ascii="仿宋" w:eastAsia="仿宋"/>
          <w:bCs/>
          <w:kern w:val="44"/>
          <w:highlight w:val="none"/>
        </w:rPr>
        <w:fldChar w:fldCharType="separate"/>
      </w:r>
      <w:r>
        <w:rPr>
          <w:rFonts w:hint="eastAsia" w:ascii="黑体" w:eastAsia="黑体"/>
          <w:szCs w:val="32"/>
          <w:highlight w:val="none"/>
        </w:rPr>
        <w:t>七、</w:t>
      </w:r>
      <w:r>
        <w:rPr>
          <w:rFonts w:hint="eastAsia" w:ascii="黑体" w:eastAsia="黑体"/>
          <w:highlight w:val="none"/>
        </w:rPr>
        <w:t>财政拨款“三公”经费支出决算情况说明</w:t>
      </w:r>
      <w:r>
        <w:tab/>
      </w:r>
      <w:r>
        <w:fldChar w:fldCharType="begin"/>
      </w:r>
      <w:r>
        <w:instrText xml:space="preserve"> PAGEREF _Toc311340577 \h </w:instrText>
      </w:r>
      <w:r>
        <w:fldChar w:fldCharType="separate"/>
      </w:r>
      <w:r>
        <w:t>9</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_Toc1636132777 </w:instrText>
      </w:r>
      <w:r>
        <w:rPr>
          <w:rFonts w:ascii="仿宋" w:eastAsia="仿宋"/>
          <w:bCs/>
          <w:kern w:val="44"/>
          <w:highlight w:val="none"/>
        </w:rPr>
        <w:fldChar w:fldCharType="separate"/>
      </w:r>
      <w:r>
        <w:rPr>
          <w:rFonts w:hint="eastAsia" w:ascii="黑体" w:eastAsia="黑体"/>
          <w:szCs w:val="32"/>
          <w:highlight w:val="none"/>
        </w:rPr>
        <w:t>八、</w:t>
      </w:r>
      <w:r>
        <w:rPr>
          <w:rFonts w:hint="eastAsia" w:ascii="黑体" w:eastAsia="黑体"/>
          <w:highlight w:val="none"/>
        </w:rPr>
        <w:t>政府性基金预算支出决算情况说明</w:t>
      </w:r>
      <w:r>
        <w:tab/>
      </w:r>
      <w:r>
        <w:fldChar w:fldCharType="begin"/>
      </w:r>
      <w:r>
        <w:instrText xml:space="preserve"> PAGEREF _Toc1636132777 \h </w:instrText>
      </w:r>
      <w:r>
        <w:fldChar w:fldCharType="separate"/>
      </w:r>
      <w:r>
        <w:t>9</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_Toc1632230170 </w:instrText>
      </w:r>
      <w:r>
        <w:rPr>
          <w:rFonts w:ascii="仿宋" w:eastAsia="仿宋"/>
          <w:bCs/>
          <w:kern w:val="44"/>
          <w:highlight w:val="none"/>
        </w:rPr>
        <w:fldChar w:fldCharType="separate"/>
      </w:r>
      <w:r>
        <w:rPr>
          <w:rFonts w:hint="eastAsia" w:ascii="黑体" w:eastAsia="黑体"/>
          <w:highlight w:val="none"/>
          <w:lang w:eastAsia="zh-CN"/>
        </w:rPr>
        <w:t>九、</w:t>
      </w:r>
      <w:r>
        <w:rPr>
          <w:rFonts w:hint="eastAsia" w:ascii="黑体" w:eastAsia="黑体"/>
          <w:highlight w:val="none"/>
        </w:rPr>
        <w:t>国有资本经营预算支出决算情况说明</w:t>
      </w:r>
      <w:r>
        <w:tab/>
      </w:r>
      <w:r>
        <w:fldChar w:fldCharType="begin"/>
      </w:r>
      <w:r>
        <w:instrText xml:space="preserve"> PAGEREF _Toc1632230170 \h </w:instrText>
      </w:r>
      <w:r>
        <w:fldChar w:fldCharType="separate"/>
      </w:r>
      <w:r>
        <w:t>9</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_Toc705582364 </w:instrText>
      </w:r>
      <w:r>
        <w:rPr>
          <w:rFonts w:ascii="仿宋" w:eastAsia="仿宋"/>
          <w:bCs/>
          <w:kern w:val="44"/>
          <w:highlight w:val="none"/>
        </w:rPr>
        <w:fldChar w:fldCharType="separate"/>
      </w:r>
      <w:r>
        <w:rPr>
          <w:rFonts w:hint="eastAsia" w:ascii="黑体" w:eastAsia="黑体"/>
          <w:highlight w:val="none"/>
          <w:lang w:eastAsia="zh-CN"/>
        </w:rPr>
        <w:t>十、</w:t>
      </w:r>
      <w:r>
        <w:rPr>
          <w:rFonts w:hint="eastAsia" w:ascii="黑体" w:eastAsia="黑体"/>
          <w:highlight w:val="none"/>
        </w:rPr>
        <w:t>其他重要事项的情况说明</w:t>
      </w:r>
      <w:r>
        <w:tab/>
      </w:r>
      <w:r>
        <w:fldChar w:fldCharType="begin"/>
      </w:r>
      <w:r>
        <w:instrText xml:space="preserve"> PAGEREF _Toc705582364 \h </w:instrText>
      </w:r>
      <w:r>
        <w:fldChar w:fldCharType="separate"/>
      </w:r>
      <w:r>
        <w:t>10</w:t>
      </w:r>
      <w:r>
        <w:fldChar w:fldCharType="end"/>
      </w:r>
      <w:r>
        <w:rPr>
          <w:rFonts w:ascii="仿宋" w:eastAsia="仿宋"/>
          <w:bCs/>
          <w:color w:val="auto"/>
          <w:kern w:val="44"/>
          <w:highlight w:val="none"/>
        </w:rPr>
        <w:fldChar w:fldCharType="end"/>
      </w:r>
    </w:p>
    <w:p>
      <w:pPr>
        <w:pStyle w:val="11"/>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_Toc1953753815 </w:instrText>
      </w:r>
      <w:r>
        <w:rPr>
          <w:rFonts w:ascii="仿宋" w:eastAsia="仿宋"/>
          <w:bCs/>
          <w:kern w:val="44"/>
          <w:highlight w:val="none"/>
        </w:rPr>
        <w:fldChar w:fldCharType="separate"/>
      </w:r>
      <w:r>
        <w:rPr>
          <w:rFonts w:hint="eastAsia" w:ascii="黑体" w:eastAsia="黑体"/>
          <w:szCs w:val="44"/>
          <w:highlight w:val="none"/>
          <w:lang w:eastAsia="zh-CN"/>
        </w:rPr>
        <w:t>第三部分</w:t>
      </w:r>
      <w:r>
        <w:rPr>
          <w:rFonts w:hint="eastAsia" w:ascii="黑体" w:eastAsia="黑体"/>
          <w:szCs w:val="44"/>
          <w:highlight w:val="none"/>
          <w:lang w:val="en-US" w:eastAsia="zh-CN"/>
        </w:rPr>
        <w:t xml:space="preserve">  </w:t>
      </w:r>
      <w:r>
        <w:rPr>
          <w:rFonts w:hint="eastAsia" w:ascii="黑体" w:eastAsia="黑体"/>
          <w:szCs w:val="44"/>
          <w:highlight w:val="none"/>
        </w:rPr>
        <w:t>名</w:t>
      </w:r>
      <w:r>
        <w:rPr>
          <w:rFonts w:hint="eastAsia" w:ascii="黑体" w:eastAsia="黑体"/>
          <w:highlight w:val="none"/>
        </w:rPr>
        <w:t>词解释</w:t>
      </w:r>
      <w:r>
        <w:tab/>
      </w:r>
      <w:r>
        <w:fldChar w:fldCharType="begin"/>
      </w:r>
      <w:r>
        <w:instrText xml:space="preserve"> PAGEREF _Toc1953753815 \h </w:instrText>
      </w:r>
      <w:r>
        <w:fldChar w:fldCharType="separate"/>
      </w:r>
      <w:r>
        <w:t>11</w:t>
      </w:r>
      <w:r>
        <w:fldChar w:fldCharType="end"/>
      </w:r>
      <w:r>
        <w:rPr>
          <w:rFonts w:ascii="仿宋" w:eastAsia="仿宋"/>
          <w:bCs/>
          <w:color w:val="auto"/>
          <w:kern w:val="44"/>
          <w:highlight w:val="none"/>
        </w:rPr>
        <w:fldChar w:fldCharType="end"/>
      </w:r>
    </w:p>
    <w:p>
      <w:pPr>
        <w:pStyle w:val="11"/>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_Toc688795805 </w:instrText>
      </w:r>
      <w:r>
        <w:rPr>
          <w:rFonts w:ascii="仿宋" w:eastAsia="仿宋"/>
          <w:bCs/>
          <w:kern w:val="44"/>
          <w:highlight w:val="none"/>
        </w:rPr>
        <w:fldChar w:fldCharType="separate"/>
      </w:r>
      <w:r>
        <w:rPr>
          <w:rFonts w:hint="eastAsia" w:ascii="黑体" w:eastAsia="黑体"/>
          <w:szCs w:val="44"/>
          <w:highlight w:val="none"/>
        </w:rPr>
        <w:t>第</w:t>
      </w:r>
      <w:r>
        <w:rPr>
          <w:rFonts w:hint="eastAsia" w:ascii="黑体" w:eastAsia="黑体"/>
          <w:highlight w:val="none"/>
        </w:rPr>
        <w:t>四部分 附件</w:t>
      </w:r>
      <w:r>
        <w:tab/>
      </w:r>
      <w:r>
        <w:fldChar w:fldCharType="begin"/>
      </w:r>
      <w:r>
        <w:instrText xml:space="preserve"> PAGEREF _Toc688795805 \h </w:instrText>
      </w:r>
      <w:r>
        <w:fldChar w:fldCharType="separate"/>
      </w:r>
      <w:r>
        <w:t>14</w:t>
      </w:r>
      <w:r>
        <w:fldChar w:fldCharType="end"/>
      </w:r>
      <w:r>
        <w:rPr>
          <w:rFonts w:ascii="仿宋" w:eastAsia="仿宋"/>
          <w:bCs/>
          <w:color w:val="auto"/>
          <w:kern w:val="44"/>
          <w:highlight w:val="none"/>
        </w:rPr>
        <w:fldChar w:fldCharType="end"/>
      </w:r>
    </w:p>
    <w:p>
      <w:pPr>
        <w:pStyle w:val="11"/>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_Toc1524187295 </w:instrText>
      </w:r>
      <w:r>
        <w:rPr>
          <w:rFonts w:ascii="仿宋" w:eastAsia="仿宋"/>
          <w:bCs/>
          <w:kern w:val="44"/>
          <w:highlight w:val="none"/>
        </w:rPr>
        <w:fldChar w:fldCharType="separate"/>
      </w:r>
      <w:r>
        <w:rPr>
          <w:rFonts w:hint="eastAsia" w:ascii="黑体" w:eastAsia="黑体"/>
          <w:szCs w:val="44"/>
          <w:highlight w:val="none"/>
        </w:rPr>
        <w:t>第</w:t>
      </w:r>
      <w:r>
        <w:rPr>
          <w:rFonts w:hint="eastAsia" w:ascii="黑体" w:eastAsia="黑体"/>
          <w:highlight w:val="none"/>
        </w:rPr>
        <w:t>五部分 附表</w:t>
      </w:r>
      <w:r>
        <w:tab/>
      </w:r>
      <w:r>
        <w:fldChar w:fldCharType="begin"/>
      </w:r>
      <w:r>
        <w:instrText xml:space="preserve"> PAGEREF _Toc1524187295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_Toc525600313 </w:instrText>
      </w:r>
      <w:r>
        <w:rPr>
          <w:rFonts w:ascii="仿宋" w:eastAsia="仿宋"/>
          <w:bCs/>
          <w:kern w:val="44"/>
          <w:highlight w:val="none"/>
        </w:rPr>
        <w:fldChar w:fldCharType="separate"/>
      </w:r>
      <w:r>
        <w:rPr>
          <w:rFonts w:hint="eastAsia" w:ascii="仿宋" w:eastAsia="仿宋"/>
          <w:highlight w:val="none"/>
        </w:rPr>
        <w:t>一、收</w:t>
      </w:r>
      <w:r>
        <w:rPr>
          <w:rFonts w:hint="eastAsia" w:ascii="仿宋" w:eastAsia="仿宋"/>
          <w:bCs w:val="0"/>
          <w:highlight w:val="none"/>
        </w:rPr>
        <w:t>入支出决算总表</w:t>
      </w:r>
      <w:r>
        <w:tab/>
      </w:r>
      <w:r>
        <w:fldChar w:fldCharType="begin"/>
      </w:r>
      <w:r>
        <w:instrText xml:space="preserve"> PAGEREF _Toc525600313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_Toc1069536471 </w:instrText>
      </w:r>
      <w:r>
        <w:rPr>
          <w:rFonts w:ascii="仿宋" w:eastAsia="仿宋"/>
          <w:bCs/>
          <w:kern w:val="44"/>
          <w:highlight w:val="none"/>
        </w:rPr>
        <w:fldChar w:fldCharType="separate"/>
      </w:r>
      <w:r>
        <w:rPr>
          <w:rFonts w:hint="eastAsia" w:ascii="仿宋" w:eastAsia="仿宋"/>
          <w:highlight w:val="none"/>
        </w:rPr>
        <w:t>二、收</w:t>
      </w:r>
      <w:r>
        <w:rPr>
          <w:rFonts w:hint="eastAsia" w:ascii="仿宋" w:eastAsia="仿宋"/>
          <w:bCs w:val="0"/>
          <w:highlight w:val="none"/>
        </w:rPr>
        <w:t>入决算表</w:t>
      </w:r>
      <w:r>
        <w:tab/>
      </w:r>
      <w:r>
        <w:fldChar w:fldCharType="begin"/>
      </w:r>
      <w:r>
        <w:instrText xml:space="preserve"> PAGEREF _Toc1069536471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_Toc1851046584 </w:instrText>
      </w:r>
      <w:r>
        <w:rPr>
          <w:rFonts w:ascii="仿宋" w:eastAsia="仿宋"/>
          <w:bCs/>
          <w:kern w:val="44"/>
          <w:highlight w:val="none"/>
        </w:rPr>
        <w:fldChar w:fldCharType="separate"/>
      </w:r>
      <w:r>
        <w:rPr>
          <w:rFonts w:hint="eastAsia" w:ascii="仿宋" w:eastAsia="仿宋"/>
          <w:bCs w:val="0"/>
          <w:highlight w:val="none"/>
        </w:rPr>
        <w:t>三、</w:t>
      </w:r>
      <w:r>
        <w:rPr>
          <w:rFonts w:hint="eastAsia" w:ascii="仿宋" w:eastAsia="仿宋"/>
          <w:highlight w:val="none"/>
        </w:rPr>
        <w:t>支</w:t>
      </w:r>
      <w:r>
        <w:rPr>
          <w:rFonts w:hint="eastAsia" w:ascii="仿宋" w:eastAsia="仿宋"/>
          <w:bCs w:val="0"/>
          <w:highlight w:val="none"/>
        </w:rPr>
        <w:t>出决算表</w:t>
      </w:r>
      <w:r>
        <w:tab/>
      </w:r>
      <w:r>
        <w:fldChar w:fldCharType="begin"/>
      </w:r>
      <w:r>
        <w:instrText xml:space="preserve"> PAGEREF _Toc1851046584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_Toc1394323081 </w:instrText>
      </w:r>
      <w:r>
        <w:rPr>
          <w:rFonts w:ascii="仿宋" w:eastAsia="仿宋"/>
          <w:bCs/>
          <w:kern w:val="44"/>
          <w:highlight w:val="none"/>
        </w:rPr>
        <w:fldChar w:fldCharType="separate"/>
      </w:r>
      <w:r>
        <w:rPr>
          <w:rFonts w:hint="eastAsia" w:ascii="仿宋" w:eastAsia="仿宋"/>
          <w:bCs w:val="0"/>
          <w:highlight w:val="none"/>
        </w:rPr>
        <w:t>四、</w:t>
      </w:r>
      <w:r>
        <w:rPr>
          <w:rFonts w:hint="eastAsia" w:ascii="仿宋" w:eastAsia="仿宋"/>
          <w:highlight w:val="none"/>
        </w:rPr>
        <w:t>财</w:t>
      </w:r>
      <w:r>
        <w:rPr>
          <w:rFonts w:hint="eastAsia" w:ascii="仿宋" w:eastAsia="仿宋"/>
          <w:bCs w:val="0"/>
          <w:highlight w:val="none"/>
        </w:rPr>
        <w:t>政拨款收入支出决算总表</w:t>
      </w:r>
      <w:r>
        <w:tab/>
      </w:r>
      <w:r>
        <w:fldChar w:fldCharType="begin"/>
      </w:r>
      <w:r>
        <w:instrText xml:space="preserve"> PAGEREF _Toc1394323081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_Toc1116405382 </w:instrText>
      </w:r>
      <w:r>
        <w:rPr>
          <w:rFonts w:ascii="仿宋" w:eastAsia="仿宋"/>
          <w:bCs/>
          <w:kern w:val="44"/>
          <w:highlight w:val="none"/>
        </w:rPr>
        <w:fldChar w:fldCharType="separate"/>
      </w:r>
      <w:r>
        <w:rPr>
          <w:rFonts w:hint="eastAsia" w:ascii="仿宋" w:eastAsia="仿宋"/>
          <w:bCs w:val="0"/>
          <w:highlight w:val="none"/>
        </w:rPr>
        <w:t>五、</w:t>
      </w:r>
      <w:r>
        <w:rPr>
          <w:rFonts w:hint="eastAsia" w:ascii="仿宋" w:eastAsia="仿宋"/>
          <w:highlight w:val="none"/>
        </w:rPr>
        <w:t>财</w:t>
      </w:r>
      <w:r>
        <w:rPr>
          <w:rFonts w:hint="eastAsia" w:ascii="仿宋" w:eastAsia="仿宋"/>
          <w:bCs w:val="0"/>
          <w:highlight w:val="none"/>
        </w:rPr>
        <w:t>政拨款支出决算明细表</w:t>
      </w:r>
      <w:r>
        <w:tab/>
      </w:r>
      <w:r>
        <w:fldChar w:fldCharType="begin"/>
      </w:r>
      <w:r>
        <w:instrText xml:space="preserve"> PAGEREF _Toc1116405382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_Toc1536454982 </w:instrText>
      </w:r>
      <w:r>
        <w:rPr>
          <w:rFonts w:ascii="仿宋" w:eastAsia="仿宋"/>
          <w:bCs/>
          <w:kern w:val="44"/>
          <w:highlight w:val="none"/>
        </w:rPr>
        <w:fldChar w:fldCharType="separate"/>
      </w:r>
      <w:r>
        <w:rPr>
          <w:rFonts w:hint="eastAsia" w:ascii="仿宋" w:eastAsia="仿宋"/>
          <w:bCs w:val="0"/>
          <w:highlight w:val="none"/>
        </w:rPr>
        <w:t>六、</w:t>
      </w:r>
      <w:r>
        <w:rPr>
          <w:rFonts w:hint="eastAsia" w:ascii="仿宋" w:eastAsia="仿宋"/>
          <w:highlight w:val="none"/>
        </w:rPr>
        <w:t>一</w:t>
      </w:r>
      <w:r>
        <w:rPr>
          <w:rFonts w:hint="eastAsia" w:ascii="仿宋" w:eastAsia="仿宋"/>
          <w:bCs w:val="0"/>
          <w:highlight w:val="none"/>
        </w:rPr>
        <w:t>般公共预算财政拨款支出决算表</w:t>
      </w:r>
      <w:r>
        <w:tab/>
      </w:r>
      <w:r>
        <w:fldChar w:fldCharType="begin"/>
      </w:r>
      <w:r>
        <w:instrText xml:space="preserve"> PAGEREF _Toc1536454982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_Toc954212515 </w:instrText>
      </w:r>
      <w:r>
        <w:rPr>
          <w:rFonts w:ascii="仿宋" w:eastAsia="仿宋"/>
          <w:bCs/>
          <w:kern w:val="44"/>
          <w:highlight w:val="none"/>
        </w:rPr>
        <w:fldChar w:fldCharType="separate"/>
      </w:r>
      <w:r>
        <w:rPr>
          <w:rFonts w:hint="eastAsia" w:ascii="仿宋" w:eastAsia="仿宋"/>
          <w:bCs w:val="0"/>
          <w:highlight w:val="none"/>
        </w:rPr>
        <w:t>七、</w:t>
      </w:r>
      <w:r>
        <w:rPr>
          <w:rFonts w:hint="eastAsia" w:ascii="仿宋" w:eastAsia="仿宋"/>
          <w:highlight w:val="none"/>
        </w:rPr>
        <w:t>一</w:t>
      </w:r>
      <w:r>
        <w:rPr>
          <w:rFonts w:hint="eastAsia" w:ascii="仿宋" w:eastAsia="仿宋"/>
          <w:bCs w:val="0"/>
          <w:highlight w:val="none"/>
        </w:rPr>
        <w:t>般公共预算财政拨款支出决算明细表</w:t>
      </w:r>
      <w:r>
        <w:tab/>
      </w:r>
      <w:r>
        <w:fldChar w:fldCharType="begin"/>
      </w:r>
      <w:r>
        <w:instrText xml:space="preserve"> PAGEREF _Toc954212515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_Toc1370785272 </w:instrText>
      </w:r>
      <w:r>
        <w:rPr>
          <w:rFonts w:ascii="仿宋" w:eastAsia="仿宋"/>
          <w:bCs/>
          <w:kern w:val="44"/>
          <w:highlight w:val="none"/>
        </w:rPr>
        <w:fldChar w:fldCharType="separate"/>
      </w:r>
      <w:r>
        <w:rPr>
          <w:rFonts w:hint="eastAsia" w:ascii="仿宋" w:eastAsia="仿宋"/>
          <w:bCs w:val="0"/>
          <w:highlight w:val="none"/>
        </w:rPr>
        <w:t>八、</w:t>
      </w:r>
      <w:r>
        <w:rPr>
          <w:rFonts w:hint="eastAsia" w:ascii="仿宋" w:eastAsia="仿宋"/>
          <w:highlight w:val="none"/>
        </w:rPr>
        <w:t>一</w:t>
      </w:r>
      <w:r>
        <w:rPr>
          <w:rFonts w:hint="eastAsia" w:ascii="仿宋" w:eastAsia="仿宋"/>
          <w:bCs w:val="0"/>
          <w:highlight w:val="none"/>
        </w:rPr>
        <w:t>般公共预算财政拨款基本支出决算表</w:t>
      </w:r>
      <w:r>
        <w:tab/>
      </w:r>
      <w:r>
        <w:fldChar w:fldCharType="begin"/>
      </w:r>
      <w:r>
        <w:instrText xml:space="preserve"> PAGEREF _Toc1370785272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_Toc1335870480 </w:instrText>
      </w:r>
      <w:r>
        <w:rPr>
          <w:rFonts w:ascii="仿宋" w:eastAsia="仿宋"/>
          <w:bCs/>
          <w:kern w:val="44"/>
          <w:highlight w:val="none"/>
        </w:rPr>
        <w:fldChar w:fldCharType="separate"/>
      </w:r>
      <w:r>
        <w:rPr>
          <w:rFonts w:hint="eastAsia" w:ascii="仿宋" w:eastAsia="仿宋"/>
          <w:bCs w:val="0"/>
          <w:highlight w:val="none"/>
        </w:rPr>
        <w:t>九、</w:t>
      </w:r>
      <w:r>
        <w:rPr>
          <w:rFonts w:hint="eastAsia" w:ascii="仿宋" w:eastAsia="仿宋"/>
          <w:highlight w:val="none"/>
        </w:rPr>
        <w:t>一</w:t>
      </w:r>
      <w:r>
        <w:rPr>
          <w:rFonts w:hint="eastAsia" w:ascii="仿宋" w:eastAsia="仿宋"/>
          <w:bCs w:val="0"/>
          <w:highlight w:val="none"/>
        </w:rPr>
        <w:t>般公共预算财政拨款项目支出决算表</w:t>
      </w:r>
      <w:r>
        <w:tab/>
      </w:r>
      <w:r>
        <w:fldChar w:fldCharType="begin"/>
      </w:r>
      <w:r>
        <w:instrText xml:space="preserve"> PAGEREF _Toc1335870480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_Toc847858726 </w:instrText>
      </w:r>
      <w:r>
        <w:rPr>
          <w:rFonts w:ascii="仿宋" w:eastAsia="仿宋"/>
          <w:bCs/>
          <w:kern w:val="44"/>
          <w:highlight w:val="none"/>
        </w:rPr>
        <w:fldChar w:fldCharType="separate"/>
      </w:r>
      <w:r>
        <w:rPr>
          <w:rFonts w:hint="eastAsia" w:ascii="仿宋" w:eastAsia="仿宋"/>
          <w:bCs w:val="0"/>
          <w:highlight w:val="none"/>
        </w:rPr>
        <w:t>十、</w:t>
      </w:r>
      <w:r>
        <w:rPr>
          <w:rFonts w:hint="eastAsia" w:ascii="仿宋" w:eastAsia="仿宋"/>
          <w:highlight w:val="none"/>
        </w:rPr>
        <w:t>政</w:t>
      </w:r>
      <w:r>
        <w:rPr>
          <w:rFonts w:hint="eastAsia" w:ascii="仿宋" w:eastAsia="仿宋"/>
          <w:bCs w:val="0"/>
          <w:highlight w:val="none"/>
        </w:rPr>
        <w:t>府性基金预算财政拨款收入支出决算表</w:t>
      </w:r>
      <w:r>
        <w:tab/>
      </w:r>
      <w:r>
        <w:fldChar w:fldCharType="begin"/>
      </w:r>
      <w:r>
        <w:instrText xml:space="preserve"> PAGEREF _Toc847858726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_Toc282559563 </w:instrText>
      </w:r>
      <w:r>
        <w:rPr>
          <w:rFonts w:ascii="仿宋" w:eastAsia="仿宋"/>
          <w:bCs/>
          <w:kern w:val="44"/>
          <w:highlight w:val="none"/>
        </w:rPr>
        <w:fldChar w:fldCharType="separate"/>
      </w:r>
      <w:r>
        <w:rPr>
          <w:rFonts w:hint="eastAsia" w:ascii="仿宋" w:eastAsia="仿宋"/>
          <w:bCs w:val="0"/>
          <w:highlight w:val="none"/>
        </w:rPr>
        <w:t>十一、</w:t>
      </w:r>
      <w:r>
        <w:rPr>
          <w:rFonts w:hint="eastAsia" w:ascii="仿宋" w:eastAsia="仿宋"/>
          <w:highlight w:val="none"/>
        </w:rPr>
        <w:t>国</w:t>
      </w:r>
      <w:r>
        <w:rPr>
          <w:rFonts w:hint="eastAsia" w:ascii="仿宋" w:eastAsia="仿宋"/>
          <w:bCs w:val="0"/>
          <w:highlight w:val="none"/>
        </w:rPr>
        <w:t>有资本经营预算</w:t>
      </w:r>
      <w:r>
        <w:rPr>
          <w:rFonts w:hint="eastAsia" w:ascii="仿宋" w:eastAsia="仿宋"/>
          <w:bCs w:val="0"/>
          <w:highlight w:val="none"/>
          <w:lang w:eastAsia="zh-CN"/>
        </w:rPr>
        <w:t>财政拨款收入</w:t>
      </w:r>
      <w:r>
        <w:rPr>
          <w:rFonts w:hint="eastAsia" w:ascii="仿宋" w:eastAsia="仿宋"/>
          <w:bCs w:val="0"/>
          <w:highlight w:val="none"/>
        </w:rPr>
        <w:t>支出决算表</w:t>
      </w:r>
      <w:r>
        <w:tab/>
      </w:r>
      <w:r>
        <w:fldChar w:fldCharType="begin"/>
      </w:r>
      <w:r>
        <w:instrText xml:space="preserve"> PAGEREF _Toc282559563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_Toc1800348705 </w:instrText>
      </w:r>
      <w:r>
        <w:rPr>
          <w:rFonts w:ascii="仿宋" w:eastAsia="仿宋"/>
          <w:bCs/>
          <w:kern w:val="44"/>
          <w:highlight w:val="none"/>
        </w:rPr>
        <w:fldChar w:fldCharType="separate"/>
      </w:r>
      <w:r>
        <w:rPr>
          <w:rFonts w:hint="eastAsia" w:ascii="仿宋" w:eastAsia="仿宋"/>
          <w:bCs w:val="0"/>
          <w:highlight w:val="none"/>
        </w:rPr>
        <w:t>十二、</w:t>
      </w:r>
      <w:r>
        <w:rPr>
          <w:rFonts w:hint="eastAsia" w:ascii="仿宋" w:eastAsia="仿宋"/>
          <w:bCs w:val="0"/>
          <w:highlight w:val="none"/>
          <w:lang w:eastAsia="zh-CN"/>
        </w:rPr>
        <w:t>国有资本经营预算财政拨款支出决算表</w:t>
      </w:r>
      <w:r>
        <w:tab/>
      </w:r>
      <w:r>
        <w:fldChar w:fldCharType="begin"/>
      </w:r>
      <w:r>
        <w:instrText xml:space="preserve"> PAGEREF _Toc1800348705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 w:val="clear" w:pos="8296"/>
        </w:tabs>
      </w:pPr>
      <w:r>
        <w:rPr>
          <w:rFonts w:ascii="仿宋" w:eastAsia="仿宋"/>
          <w:bCs/>
          <w:color w:val="auto"/>
          <w:kern w:val="44"/>
          <w:highlight w:val="none"/>
        </w:rPr>
        <w:fldChar w:fldCharType="begin"/>
      </w:r>
      <w:r>
        <w:rPr>
          <w:rFonts w:ascii="仿宋" w:eastAsia="仿宋"/>
          <w:bCs/>
          <w:kern w:val="44"/>
          <w:highlight w:val="none"/>
        </w:rPr>
        <w:instrText xml:space="preserve"> HYPERLINK \l _Toc198177151 </w:instrText>
      </w:r>
      <w:r>
        <w:rPr>
          <w:rFonts w:ascii="仿宋" w:eastAsia="仿宋"/>
          <w:bCs/>
          <w:kern w:val="44"/>
          <w:highlight w:val="none"/>
        </w:rPr>
        <w:fldChar w:fldCharType="separate"/>
      </w:r>
      <w:r>
        <w:rPr>
          <w:rFonts w:hint="eastAsia" w:ascii="仿宋" w:eastAsia="仿宋"/>
          <w:bCs w:val="0"/>
          <w:highlight w:val="none"/>
        </w:rPr>
        <w:t>十三、</w:t>
      </w:r>
      <w:r>
        <w:rPr>
          <w:rFonts w:hint="eastAsia" w:ascii="仿宋" w:eastAsia="仿宋"/>
          <w:bCs w:val="0"/>
          <w:highlight w:val="none"/>
          <w:lang w:eastAsia="zh-CN"/>
        </w:rPr>
        <w:t>财政拨款“三公”经费支出决算表</w:t>
      </w:r>
      <w:r>
        <w:tab/>
      </w:r>
      <w:r>
        <w:fldChar w:fldCharType="begin"/>
      </w:r>
      <w:r>
        <w:instrText xml:space="preserve"> PAGEREF _Toc198177151 \h </w:instrText>
      </w:r>
      <w:r>
        <w:fldChar w:fldCharType="separate"/>
      </w:r>
      <w:r>
        <w:t>15</w:t>
      </w:r>
      <w:r>
        <w:fldChar w:fldCharType="end"/>
      </w:r>
      <w:r>
        <w:rPr>
          <w:rFonts w:ascii="仿宋" w:eastAsia="仿宋"/>
          <w:bCs/>
          <w:color w:val="auto"/>
          <w:kern w:val="44"/>
          <w:highlight w:val="none"/>
        </w:rPr>
        <w:fldChar w:fldCharType="end"/>
      </w:r>
    </w:p>
    <w:p>
      <w:pPr>
        <w:pStyle w:val="14"/>
        <w:tabs>
          <w:tab w:val="right" w:leader="dot" w:pos="8306"/>
        </w:tabs>
        <w:rPr>
          <w:rFonts w:hint="eastAsia" w:ascii="黑体" w:eastAsia="黑体"/>
          <w:b w:val="0"/>
          <w:color w:val="auto"/>
          <w:highlight w:val="none"/>
        </w:rPr>
      </w:pPr>
      <w:r>
        <w:rPr>
          <w:rFonts w:ascii="仿宋" w:eastAsia="仿宋"/>
          <w:bCs/>
          <w:color w:val="auto"/>
          <w:kern w:val="44"/>
          <w:highlight w:val="none"/>
        </w:rPr>
        <w:fldChar w:fldCharType="end"/>
      </w:r>
    </w:p>
    <w:p>
      <w:pPr>
        <w:pStyle w:val="3"/>
        <w:keepNext/>
        <w:keepLines/>
        <w:pageBreakBefore w:val="0"/>
        <w:widowControl w:val="0"/>
        <w:suppressAutoHyphens/>
        <w:kinsoku/>
        <w:wordWrap/>
        <w:overflowPunct/>
        <w:topLinePunct w:val="0"/>
        <w:bidi w:val="0"/>
        <w:snapToGrid/>
        <w:spacing w:line="576" w:lineRule="exact"/>
        <w:jc w:val="center"/>
        <w:textAlignment w:val="auto"/>
        <w:outlineLvl w:val="0"/>
        <w:rPr>
          <w:rStyle w:val="18"/>
          <w:rFonts w:ascii="黑体" w:eastAsia="黑体"/>
          <w:b/>
          <w:bCs w:val="0"/>
          <w:color w:val="auto"/>
          <w:highlight w:val="none"/>
        </w:rPr>
      </w:pPr>
      <w:bookmarkStart w:id="0" w:name="_Toc393336264"/>
      <w:r>
        <w:rPr>
          <w:rFonts w:hint="eastAsia" w:ascii="黑体" w:eastAsia="黑体"/>
          <w:b w:val="0"/>
          <w:color w:val="auto"/>
          <w:highlight w:val="none"/>
        </w:rPr>
        <w:t xml:space="preserve">第一部分 </w:t>
      </w:r>
      <w:r>
        <w:rPr>
          <w:rFonts w:hint="eastAsia" w:ascii="黑体" w:eastAsia="黑体"/>
          <w:b w:val="0"/>
          <w:color w:val="auto"/>
          <w:highlight w:val="none"/>
          <w:lang w:eastAsia="zh-CN"/>
        </w:rPr>
        <w:t>单位</w:t>
      </w:r>
      <w:r>
        <w:rPr>
          <w:rStyle w:val="18"/>
          <w:rFonts w:hint="eastAsia" w:ascii="黑体" w:eastAsia="黑体"/>
          <w:b w:val="0"/>
          <w:bCs w:val="0"/>
          <w:color w:val="auto"/>
          <w:highlight w:val="none"/>
        </w:rPr>
        <w:t>概况</w:t>
      </w:r>
      <w:bookmarkEnd w:id="0"/>
      <w:r>
        <w:rPr>
          <w:rStyle w:val="18"/>
          <w:rFonts w:ascii="黑体" w:eastAsia="黑体"/>
          <w:b w:val="0"/>
          <w:bCs w:val="0"/>
          <w:color w:val="auto"/>
          <w:highlight w:val="none"/>
        </w:rPr>
        <w:t xml:space="preserve"> </w:t>
      </w:r>
    </w:p>
    <w:p>
      <w:pPr>
        <w:pStyle w:val="4"/>
        <w:keepNext/>
        <w:keepLines/>
        <w:pageBreakBefore w:val="0"/>
        <w:widowControl w:val="0"/>
        <w:suppressAutoHyphens/>
        <w:kinsoku/>
        <w:wordWrap/>
        <w:overflowPunct/>
        <w:topLinePunct w:val="0"/>
        <w:bidi w:val="0"/>
        <w:snapToGrid/>
        <w:spacing w:line="576" w:lineRule="exact"/>
        <w:ind w:left="0" w:firstLine="640" w:firstLineChars="200"/>
        <w:textAlignment w:val="auto"/>
        <w:outlineLvl w:val="1"/>
        <w:rPr>
          <w:rStyle w:val="19"/>
          <w:rFonts w:hint="eastAsia" w:ascii="黑体" w:eastAsia="黑体"/>
          <w:b w:val="0"/>
          <w:bCs w:val="0"/>
          <w:color w:val="auto"/>
          <w:highlight w:val="none"/>
          <w:lang w:eastAsia="zh-CN"/>
        </w:rPr>
      </w:pPr>
      <w:bookmarkStart w:id="1" w:name="_Toc1187870873"/>
      <w:r>
        <w:rPr>
          <w:rStyle w:val="19"/>
          <w:rFonts w:ascii="黑体" w:eastAsia="黑体"/>
          <w:b w:val="0"/>
          <w:bCs w:val="0"/>
          <w:color w:val="auto"/>
          <w:highlight w:val="none"/>
          <w:lang w:eastAsia="zh-CN"/>
        </w:rPr>
        <w:t>一、</w:t>
      </w:r>
      <w:r>
        <w:rPr>
          <w:rStyle w:val="19"/>
          <w:rFonts w:hint="eastAsia" w:ascii="黑体" w:eastAsia="黑体"/>
          <w:b w:val="0"/>
          <w:bCs w:val="0"/>
          <w:color w:val="auto"/>
          <w:highlight w:val="none"/>
          <w:lang w:eastAsia="zh-CN"/>
        </w:rPr>
        <w:t>部门职责</w:t>
      </w:r>
      <w:bookmarkEnd w:id="1"/>
    </w:p>
    <w:p>
      <w:pPr>
        <w:pageBreakBefore w:val="0"/>
        <w:widowControl w:val="0"/>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贯彻执行人民防空工作的方针、政策；拟定与国家法律法规相配套的与本县人防工作相适应的规范性文件，经批准后组织实施 。</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根据本县国民经济和社会发展计划以及国防建设需要，编制本县人民防空事业发展规划和年度计划，经批准后组织实</w:t>
      </w:r>
      <w:r>
        <w:rPr>
          <w:rFonts w:hint="eastAsia" w:ascii="仿宋_GB2312" w:eastAsia="仿宋_GB2312"/>
          <w:sz w:val="32"/>
          <w:szCs w:val="32"/>
          <w:lang w:eastAsia="zh-CN"/>
        </w:rPr>
        <w:t>施</w:t>
      </w:r>
      <w:r>
        <w:rPr>
          <w:rFonts w:hint="eastAsia" w:ascii="仿宋_GB2312" w:eastAsia="仿宋_GB2312"/>
          <w:sz w:val="32"/>
          <w:szCs w:val="32"/>
        </w:rPr>
        <w:t xml:space="preserve">。   </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制定和实施人民防空建设与城市建设相结合的规划，对城市重要经济目标防护措施的落实进行监督检查。</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开展人民防空组织指挥工作，组织制定、修改落实本县《城市防空袭方案》和各种保障计划；组织指导有关部门和单位组建训练各种人防专业队伍并适时实施演练。</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负责制定本县人民防空通信、警报建设规划，组织人民防空通信、警报网的建设和管理；协调有关部门保障人民防空通信和警报建设。</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cs="仿宋_GB2312"/>
          <w:b w:val="0"/>
          <w:bCs/>
          <w:color w:val="000000"/>
          <w:sz w:val="32"/>
          <w:szCs w:val="32"/>
          <w:lang w:val="en-US" w:eastAsia="zh-CN"/>
        </w:rPr>
        <w:t>6.</w:t>
      </w:r>
      <w:r>
        <w:rPr>
          <w:rFonts w:hint="eastAsia" w:ascii="仿宋_GB2312" w:eastAsia="仿宋_GB2312"/>
          <w:sz w:val="32"/>
          <w:szCs w:val="32"/>
        </w:rPr>
        <w:t>制定本县人民防空工程建设并按照国家要求的防护等级、标准、建设程序修建人民防空指挥工程、公用的人员掩蔽工程和疏散干道工程。负责本县结合民用建筑防空地下室建设项目的图纸审定、建设指导、竣工验收和人防易地建设费收取工作。</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highlight w:val="none"/>
        </w:rPr>
      </w:pPr>
      <w:r>
        <w:rPr>
          <w:rFonts w:hint="eastAsia" w:ascii="仿宋_GB2312" w:eastAsia="仿宋_GB2312" w:cs="仿宋_GB2312"/>
          <w:b w:val="0"/>
          <w:bCs/>
          <w:color w:val="000000"/>
          <w:sz w:val="32"/>
          <w:szCs w:val="32"/>
          <w:lang w:val="en-US" w:eastAsia="zh-CN"/>
        </w:rPr>
        <w:t>7.</w:t>
      </w:r>
      <w:r>
        <w:rPr>
          <w:rFonts w:hint="eastAsia" w:ascii="仿宋_GB2312" w:eastAsia="仿宋_GB2312"/>
          <w:sz w:val="32"/>
          <w:szCs w:val="32"/>
          <w:highlight w:val="none"/>
        </w:rPr>
        <w:t>对公共人民防空工程实施加固、改造和维护管理，对单位人民防空工作维护管理实施监督检查。制定并实施本县人民防空整体平战结合发展规划，努力提高人防建设的战</w:t>
      </w:r>
      <w:r>
        <w:rPr>
          <w:rFonts w:hint="eastAsia" w:ascii="仿宋_GB2312" w:eastAsia="仿宋_GB2312"/>
          <w:sz w:val="32"/>
          <w:szCs w:val="32"/>
          <w:highlight w:val="none"/>
          <w:lang w:eastAsia="zh-CN"/>
        </w:rPr>
        <w:t>备</w:t>
      </w:r>
      <w:r>
        <w:rPr>
          <w:rFonts w:hint="eastAsia" w:ascii="仿宋_GB2312" w:eastAsia="仿宋_GB2312"/>
          <w:sz w:val="32"/>
          <w:szCs w:val="32"/>
          <w:highlight w:val="none"/>
        </w:rPr>
        <w:t>、社会、经济效益。</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依法落实国家有关人防建设的政策规定；依法保护人民防空的设备设施；依法禁止和查处违反人民防空法律法规的行为。</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cs="仿宋_GB2312"/>
          <w:b w:val="0"/>
          <w:bCs/>
          <w:color w:val="000000"/>
          <w:sz w:val="32"/>
          <w:szCs w:val="32"/>
          <w:lang w:val="en-US" w:eastAsia="zh-CN"/>
        </w:rPr>
        <w:t>9.</w:t>
      </w:r>
      <w:r>
        <w:rPr>
          <w:rFonts w:hint="eastAsia" w:ascii="仿宋_GB2312" w:eastAsia="仿宋_GB2312"/>
          <w:sz w:val="32"/>
          <w:szCs w:val="32"/>
        </w:rPr>
        <w:t>组织开展人民防空宣传教育，制定本县人民防空教育计划，会同有关部门组织人民防空教育计划的实施，普及人民防空基本知识，提高人民防空基本技能；组织人民防空理论和科学研究。</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cs="仿宋_GB2312"/>
          <w:b w:val="0"/>
          <w:bCs/>
          <w:color w:val="000000"/>
          <w:sz w:val="32"/>
          <w:szCs w:val="32"/>
          <w:lang w:val="en-US" w:eastAsia="zh-CN"/>
        </w:rPr>
        <w:t>10.</w:t>
      </w:r>
      <w:r>
        <w:rPr>
          <w:rFonts w:hint="eastAsia" w:ascii="仿宋_GB2312" w:eastAsia="仿宋_GB2312"/>
          <w:sz w:val="32"/>
          <w:szCs w:val="32"/>
        </w:rPr>
        <w:t>负责人民防空经费、物资、资产的计划、安排和管理。</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cs="仿宋_GB2312"/>
          <w:b w:val="0"/>
          <w:bCs/>
          <w:color w:val="000000"/>
          <w:sz w:val="32"/>
          <w:szCs w:val="32"/>
          <w:lang w:val="en-US" w:eastAsia="zh-CN"/>
        </w:rPr>
        <w:t>11.</w:t>
      </w:r>
      <w:r>
        <w:rPr>
          <w:rFonts w:hint="eastAsia" w:ascii="仿宋_GB2312" w:eastAsia="仿宋_GB2312"/>
          <w:sz w:val="32"/>
          <w:szCs w:val="32"/>
        </w:rPr>
        <w:t>战时负责发放空袭警服和组织实施灯火管制，组织指挥人民防空疏散和掩蔽，配合要地防空和城市保卫作战，协助有关部门做好生活供应和其它保障工作，组织消除空袭后果，协助有关部门恢复正常的生产和生活秩序。</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adjustRightInd/>
        <w:snapToGrid/>
        <w:spacing w:line="576" w:lineRule="exact"/>
        <w:ind w:firstLine="640" w:firstLineChars="200"/>
        <w:rPr>
          <w:rFonts w:ascii="仿宋_GB2312" w:eastAsia="仿宋_GB2312"/>
          <w:sz w:val="32"/>
          <w:szCs w:val="32"/>
        </w:rPr>
      </w:pPr>
      <w:r>
        <w:rPr>
          <w:rFonts w:hint="eastAsia" w:ascii="仿宋_GB2312" w:eastAsia="仿宋_GB2312" w:cs="仿宋_GB2312"/>
          <w:b w:val="0"/>
          <w:bCs/>
          <w:color w:val="000000"/>
          <w:sz w:val="32"/>
          <w:szCs w:val="32"/>
          <w:lang w:val="en-US" w:eastAsia="zh-CN"/>
        </w:rPr>
        <w:t>12.</w:t>
      </w:r>
      <w:r>
        <w:rPr>
          <w:rFonts w:hint="eastAsia" w:ascii="仿宋_GB2312" w:eastAsia="仿宋_GB2312"/>
          <w:sz w:val="32"/>
          <w:szCs w:val="32"/>
        </w:rPr>
        <w:t>承办县委、县政府、县国防动员委员会和上级人防部门交办的其它事项。</w:t>
      </w:r>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adjustRightInd/>
        <w:snapToGrid/>
        <w:spacing w:line="576" w:lineRule="exact"/>
        <w:ind w:left="0" w:firstLine="640" w:firstLineChars="200"/>
        <w:outlineLvl w:val="0"/>
        <w:rPr>
          <w:rFonts w:ascii="黑体" w:eastAsia="黑体"/>
          <w:b w:val="0"/>
          <w:color w:val="auto"/>
          <w:sz w:val="32"/>
          <w:szCs w:val="32"/>
          <w:highlight w:val="none"/>
          <w:lang w:val="en-US" w:eastAsia="zh-CN"/>
        </w:rPr>
      </w:pPr>
      <w:bookmarkStart w:id="2" w:name="_Toc20779311"/>
      <w:r>
        <w:rPr>
          <w:rFonts w:hint="eastAsia" w:ascii="黑体" w:eastAsia="黑体"/>
          <w:b w:val="0"/>
          <w:color w:val="auto"/>
          <w:sz w:val="32"/>
          <w:szCs w:val="32"/>
          <w:highlight w:val="none"/>
          <w:lang w:val="en-US" w:eastAsia="zh-CN"/>
        </w:rPr>
        <w:t>二、机构设置</w:t>
      </w:r>
      <w:bookmarkEnd w:id="2"/>
      <w:bookmarkStart w:id="3" w:name="_Toc16296"/>
      <w:bookmarkStart w:id="4" w:name="_Toc28218"/>
      <w:bookmarkStart w:id="5" w:name="_Toc23391"/>
      <w:bookmarkStart w:id="6" w:name="_Toc4569"/>
    </w:p>
    <w:p>
      <w:pPr>
        <w:pageBreakBefore w:val="0"/>
        <w:widowControl w:val="0"/>
        <w:pBdr>
          <w:top w:val="none" w:color="auto" w:sz="0" w:space="0"/>
          <w:left w:val="none" w:color="auto" w:sz="0" w:space="0"/>
          <w:bottom w:val="none" w:color="auto" w:sz="0" w:space="0"/>
          <w:right w:val="none" w:color="auto" w:sz="0" w:space="0"/>
        </w:pBdr>
        <w:suppressAutoHyphens/>
        <w:kinsoku/>
        <w:wordWrap/>
        <w:overflowPunct/>
        <w:topLinePunct w:val="0"/>
        <w:autoSpaceDE/>
        <w:autoSpaceDN w:val="0"/>
        <w:adjustRightInd/>
        <w:snapToGrid/>
        <w:spacing w:line="576" w:lineRule="exact"/>
        <w:ind w:firstLine="640" w:firstLineChars="200"/>
        <w:rPr>
          <w:rFonts w:ascii="仿宋_GB2312" w:eastAsia="仿宋_GB2312" w:cs="仿宋_GB2312"/>
          <w:b w:val="0"/>
          <w:bCs w:val="0"/>
          <w:color w:val="000000"/>
          <w:sz w:val="32"/>
          <w:szCs w:val="32"/>
          <w:lang w:eastAsia="zh-CN"/>
        </w:rPr>
      </w:pPr>
      <w:r>
        <w:rPr>
          <w:rFonts w:hint="eastAsia" w:ascii="仿宋_GB2312" w:eastAsia="仿宋_GB2312" w:cs="仿宋_GB2312"/>
          <w:b w:val="0"/>
          <w:bCs w:val="0"/>
          <w:color w:val="000000"/>
          <w:sz w:val="32"/>
          <w:szCs w:val="32"/>
        </w:rPr>
        <w:t>茂县</w:t>
      </w:r>
      <w:r>
        <w:rPr>
          <w:rFonts w:hint="eastAsia" w:ascii="仿宋_GB2312" w:eastAsia="仿宋_GB2312" w:cs="仿宋_GB2312"/>
          <w:b w:val="0"/>
          <w:bCs w:val="0"/>
          <w:color w:val="000000"/>
          <w:sz w:val="32"/>
          <w:szCs w:val="32"/>
          <w:lang w:eastAsia="zh-CN"/>
        </w:rPr>
        <w:t>人民防空办公室</w:t>
      </w:r>
      <w:r>
        <w:rPr>
          <w:rFonts w:hint="eastAsia" w:ascii="仿宋_GB2312" w:eastAsia="仿宋_GB2312" w:cs="仿宋_GB2312"/>
          <w:b w:val="0"/>
          <w:bCs w:val="0"/>
          <w:color w:val="000000"/>
          <w:sz w:val="32"/>
          <w:szCs w:val="32"/>
        </w:rPr>
        <w:t>其他事业单位1个。纳入茂县人民防空办公室</w:t>
      </w:r>
      <w:r>
        <w:rPr>
          <w:rFonts w:hint="eastAsia" w:ascii="仿宋_GB2312" w:eastAsia="仿宋_GB2312" w:cs="仿宋_GB2312"/>
          <w:b w:val="0"/>
          <w:bCs w:val="0"/>
          <w:color w:val="000000"/>
          <w:sz w:val="32"/>
          <w:szCs w:val="32"/>
          <w:lang w:eastAsia="zh-CN"/>
        </w:rPr>
        <w:t>2024年</w:t>
      </w:r>
      <w:r>
        <w:rPr>
          <w:rFonts w:hint="eastAsia" w:ascii="仿宋_GB2312" w:eastAsia="仿宋_GB2312" w:cs="仿宋_GB2312"/>
          <w:b w:val="0"/>
          <w:bCs w:val="0"/>
          <w:color w:val="000000"/>
          <w:sz w:val="32"/>
          <w:szCs w:val="32"/>
        </w:rPr>
        <w:t>度部门决算编制范围的预算单位：</w:t>
      </w:r>
      <w:bookmarkEnd w:id="3"/>
      <w:bookmarkEnd w:id="4"/>
      <w:bookmarkEnd w:id="5"/>
      <w:bookmarkEnd w:id="6"/>
      <w:r>
        <w:rPr>
          <w:rFonts w:hint="eastAsia" w:ascii="仿宋_GB2312" w:eastAsia="仿宋_GB2312" w:cs="仿宋_GB2312"/>
          <w:b w:val="0"/>
          <w:bCs w:val="0"/>
          <w:color w:val="000000"/>
          <w:sz w:val="32"/>
          <w:szCs w:val="32"/>
          <w:lang w:eastAsia="zh-CN"/>
        </w:rPr>
        <w:t>茂县人民防空办公室。</w:t>
      </w:r>
    </w:p>
    <w:p>
      <w:pPr>
        <w:pStyle w:val="2"/>
        <w:pageBreakBefore w:val="0"/>
        <w:widowControl w:val="0"/>
        <w:pBdr>
          <w:top w:val="none" w:color="auto" w:sz="0" w:space="0"/>
          <w:left w:val="none" w:color="auto" w:sz="0" w:space="0"/>
          <w:bottom w:val="none" w:color="auto" w:sz="0" w:space="0"/>
          <w:right w:val="none" w:color="auto" w:sz="0" w:space="0"/>
        </w:pBdr>
        <w:suppressAutoHyphens/>
        <w:ind w:firstLine="680"/>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rPr>
          <w:rFonts w:hint="eastAsia"/>
        </w:rPr>
      </w:pPr>
    </w:p>
    <w:p>
      <w:pPr>
        <w:pStyle w:val="3"/>
        <w:keepNext/>
        <w:keepLines/>
        <w:pageBreakBefore w:val="0"/>
        <w:widowControl w:val="0"/>
        <w:suppressAutoHyphens/>
        <w:kinsoku/>
        <w:wordWrap/>
        <w:overflowPunct/>
        <w:topLinePunct w:val="0"/>
        <w:bidi w:val="0"/>
        <w:snapToGrid/>
        <w:spacing w:line="576" w:lineRule="exact"/>
        <w:ind w:right="440"/>
        <w:jc w:val="center"/>
        <w:textAlignment w:val="auto"/>
        <w:outlineLvl w:val="0"/>
        <w:rPr>
          <w:rStyle w:val="18"/>
          <w:rFonts w:ascii="黑体" w:eastAsia="黑体"/>
          <w:b w:val="0"/>
          <w:bCs/>
          <w:color w:val="auto"/>
          <w:highlight w:val="none"/>
        </w:rPr>
      </w:pPr>
      <w:bookmarkStart w:id="7" w:name="_Toc1949543227"/>
      <w:r>
        <w:rPr>
          <w:rFonts w:hint="eastAsia" w:ascii="黑体" w:eastAsia="黑体"/>
          <w:b w:val="0"/>
          <w:bCs/>
          <w:color w:val="auto"/>
          <w:highlight w:val="none"/>
        </w:rPr>
        <w:t xml:space="preserve">第二部分 </w:t>
      </w:r>
      <w:r>
        <w:rPr>
          <w:rFonts w:hint="eastAsia" w:ascii="黑体" w:eastAsia="黑体"/>
          <w:b w:val="0"/>
          <w:bCs/>
          <w:color w:val="auto"/>
          <w:highlight w:val="none"/>
          <w:lang w:val="en-US" w:eastAsia="zh-CN"/>
        </w:rPr>
        <w:t>2024年度</w:t>
      </w:r>
      <w:r>
        <w:rPr>
          <w:rStyle w:val="18"/>
          <w:rFonts w:hint="eastAsia" w:ascii="黑体" w:eastAsia="黑体"/>
          <w:b w:val="0"/>
          <w:bCs/>
          <w:color w:val="auto"/>
          <w:highlight w:val="none"/>
          <w:lang w:eastAsia="zh-CN"/>
        </w:rPr>
        <w:t>单位</w:t>
      </w:r>
      <w:r>
        <w:rPr>
          <w:rStyle w:val="18"/>
          <w:rFonts w:hint="eastAsia" w:ascii="黑体" w:eastAsia="黑体"/>
          <w:b w:val="0"/>
          <w:bCs/>
          <w:color w:val="auto"/>
          <w:highlight w:val="none"/>
        </w:rPr>
        <w:t>决算情况说明</w:t>
      </w:r>
      <w:bookmarkEnd w:id="7"/>
    </w:p>
    <w:p>
      <w:pPr>
        <w:pStyle w:val="23"/>
        <w:pageBreakBefore w:val="0"/>
        <w:widowControl w:val="0"/>
        <w:suppressAutoHyphens/>
        <w:kinsoku/>
        <w:wordWrap/>
        <w:overflowPunct/>
        <w:topLinePunct w:val="0"/>
        <w:bidi w:val="0"/>
        <w:snapToGrid/>
        <w:spacing w:line="576" w:lineRule="exact"/>
        <w:ind w:left="0" w:leftChars="0" w:firstLine="640" w:firstLineChars="200"/>
        <w:textAlignment w:val="auto"/>
        <w:outlineLvl w:val="1"/>
        <w:rPr>
          <w:rStyle w:val="19"/>
          <w:rFonts w:ascii="黑体" w:eastAsia="黑体"/>
          <w:b w:val="0"/>
          <w:color w:val="auto"/>
          <w:highlight w:val="none"/>
        </w:rPr>
      </w:pPr>
      <w:bookmarkStart w:id="8" w:name="_Toc1633681489"/>
      <w:r>
        <w:rPr>
          <w:rFonts w:hint="eastAsia" w:ascii="黑体" w:eastAsia="黑体"/>
          <w:color w:val="auto"/>
          <w:sz w:val="32"/>
          <w:szCs w:val="32"/>
          <w:highlight w:val="none"/>
          <w:lang w:eastAsia="zh-CN"/>
        </w:rPr>
        <w:t>一、</w:t>
      </w:r>
      <w:r>
        <w:rPr>
          <w:rFonts w:hint="eastAsia" w:ascii="黑体" w:eastAsia="黑体"/>
          <w:color w:val="auto"/>
          <w:sz w:val="32"/>
          <w:szCs w:val="32"/>
          <w:highlight w:val="none"/>
        </w:rPr>
        <w:t>收</w:t>
      </w:r>
      <w:r>
        <w:rPr>
          <w:rStyle w:val="19"/>
          <w:rFonts w:hint="eastAsia" w:ascii="黑体" w:eastAsia="黑体"/>
          <w:b w:val="0"/>
          <w:color w:val="auto"/>
          <w:highlight w:val="none"/>
        </w:rPr>
        <w:t>入支出决算总体情况说明</w:t>
      </w:r>
      <w:bookmarkEnd w:id="8"/>
    </w:p>
    <w:p>
      <w:pPr>
        <w:pageBreakBefore w:val="0"/>
        <w:widowControl w:val="0"/>
        <w:suppressAutoHyphens/>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比2023年度</w:t>
      </w:r>
      <w:r>
        <w:rPr>
          <w:rFonts w:hint="eastAsia" w:ascii="仿宋_GB2312" w:hAnsi="仿宋_GB2312" w:eastAsia="仿宋_GB2312" w:cs="仿宋_GB2312"/>
          <w:color w:val="auto"/>
          <w:sz w:val="32"/>
          <w:szCs w:val="32"/>
          <w:highlight w:val="none"/>
        </w:rPr>
        <w:t>，收、支总计各增加</w:t>
      </w:r>
      <w:r>
        <w:rPr>
          <w:rFonts w:hint="eastAsia" w:ascii="仿宋_GB2312" w:hAnsi="仿宋_GB2312" w:eastAsia="仿宋_GB2312" w:cs="仿宋_GB2312"/>
          <w:color w:val="auto"/>
          <w:sz w:val="32"/>
          <w:szCs w:val="32"/>
          <w:highlight w:val="none"/>
          <w:lang w:val="en-US" w:eastAsia="zh-CN"/>
        </w:rPr>
        <w:t>9.87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人员较上年增加，人员经费增加。</w:t>
      </w:r>
    </w:p>
    <w:p>
      <w:pPr>
        <w:pStyle w:val="2"/>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object>
          <v:shape id="_x0000_i1025" o:spt="75" type="#_x0000_t75" style="height:202.5pt;width:361.5pt;" o:ole="t" filled="f" o:preferrelative="t" stroked="f" coordsize="21600,21600">
            <v:path/>
            <v:fill on="f" focussize="0,0"/>
            <v:stroke on="f" color="#000000"/>
            <v:imagedata r:id="rId5" o:title="image1"/>
            <o:lock v:ext="edit" aspectratio="t"/>
            <w10:wrap type="none"/>
            <w10:anchorlock/>
          </v:shape>
          <o:OLEObject Type="Embed" ProgID="Package" ShapeID="_x0000_i1025" DrawAspect="Content" ObjectID="_1468075725" r:id="rId4">
            <o:LockedField>false</o:LockedField>
          </o:OLEObject>
        </w:object>
      </w:r>
    </w:p>
    <w:p>
      <w:pPr>
        <w:pStyle w:val="23"/>
        <w:pageBreakBefore w:val="0"/>
        <w:widowControl w:val="0"/>
        <w:suppressAutoHyphens/>
        <w:kinsoku/>
        <w:wordWrap/>
        <w:overflowPunct/>
        <w:topLinePunct w:val="0"/>
        <w:bidi w:val="0"/>
        <w:snapToGrid/>
        <w:spacing w:line="576" w:lineRule="exact"/>
        <w:ind w:left="0" w:leftChars="0" w:firstLine="640" w:firstLineChars="200"/>
        <w:textAlignment w:val="auto"/>
        <w:outlineLvl w:val="1"/>
        <w:rPr>
          <w:rStyle w:val="19"/>
          <w:rFonts w:ascii="黑体" w:eastAsia="黑体"/>
          <w:b w:val="0"/>
          <w:color w:val="auto"/>
          <w:highlight w:val="none"/>
        </w:rPr>
      </w:pPr>
      <w:bookmarkStart w:id="9" w:name="_Toc604392639"/>
      <w:r>
        <w:rPr>
          <w:rFonts w:hint="eastAsia" w:ascii="黑体" w:eastAsia="黑体"/>
          <w:color w:val="auto"/>
          <w:sz w:val="32"/>
          <w:szCs w:val="32"/>
          <w:highlight w:val="none"/>
          <w:lang w:eastAsia="zh-CN"/>
        </w:rPr>
        <w:t>二、</w:t>
      </w:r>
      <w:r>
        <w:rPr>
          <w:rFonts w:hint="eastAsia" w:ascii="黑体" w:eastAsia="黑体"/>
          <w:color w:val="auto"/>
          <w:sz w:val="32"/>
          <w:szCs w:val="32"/>
          <w:highlight w:val="none"/>
        </w:rPr>
        <w:t>收</w:t>
      </w:r>
      <w:r>
        <w:rPr>
          <w:rStyle w:val="19"/>
          <w:rFonts w:hint="eastAsia" w:ascii="黑体" w:eastAsia="黑体"/>
          <w:b w:val="0"/>
          <w:color w:val="auto"/>
          <w:highlight w:val="none"/>
        </w:rPr>
        <w:t>入决算情况说明</w:t>
      </w:r>
      <w:bookmarkEnd w:id="9"/>
    </w:p>
    <w:p>
      <w:pPr>
        <w:pageBreakBefore w:val="0"/>
        <w:widowControl w:val="0"/>
        <w:suppressAutoHyphens/>
        <w:kinsoku/>
        <w:wordWrap/>
        <w:overflowPunct/>
        <w:topLinePunct w:val="0"/>
        <w:bidi w:val="0"/>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bookmarkStart w:id="10" w:name="_Toc1685"/>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bookmarkEnd w:id="10"/>
    </w:p>
    <w:p>
      <w:pPr>
        <w:keepNext w:val="0"/>
        <w:keepLines w:val="0"/>
        <w:widowControl/>
        <w:suppressLineNumbers w:val="0"/>
        <w:suppressAutoHyphens/>
        <w:jc w:val="left"/>
        <w:rPr>
          <w:rFonts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lang w:val="en-US" w:eastAsia="zh-CN"/>
        </w:rPr>
        <w:object>
          <v:shape id="_x0000_i1026" o:spt="75" type="#_x0000_t75" style="height:222.75pt;width:366.75pt;" o:ole="t" filled="f" o:preferrelative="t" stroked="f" coordsize="21600,21600">
            <v:path/>
            <v:fill on="f" focussize="0,0"/>
            <v:stroke on="f" color="#000000"/>
            <v:imagedata r:id="rId7" o:title="image2"/>
            <o:lock v:ext="edit" aspectratio="t"/>
            <w10:wrap type="none"/>
            <w10:anchorlock/>
          </v:shape>
          <o:OLEObject Type="Embed" ProgID="Package" ShapeID="_x0000_i1026" DrawAspect="Content" ObjectID="_1468075726" r:id="rId6">
            <o:LockedField>false</o:LockedField>
          </o:OLEObject>
        </w:object>
      </w:r>
    </w:p>
    <w:p>
      <w:pPr>
        <w:keepNext w:val="0"/>
        <w:keepLines w:val="0"/>
        <w:widowControl/>
        <w:suppressLineNumbers w:val="0"/>
        <w:suppressAutoHyphens/>
        <w:jc w:val="left"/>
        <w:rPr>
          <w:rFonts w:ascii="Times New Roman" w:hAnsi="Times New Roman" w:eastAsia="宋体" w:cs="Times New Roman"/>
          <w:color w:val="000000"/>
          <w:kern w:val="0"/>
          <w:sz w:val="20"/>
          <w:szCs w:val="20"/>
          <w:lang w:val="en-US" w:eastAsia="zh-CN"/>
        </w:rPr>
      </w:pPr>
    </w:p>
    <w:p>
      <w:pPr>
        <w:pStyle w:val="23"/>
        <w:pageBreakBefore w:val="0"/>
        <w:widowControl w:val="0"/>
        <w:suppressAutoHyphens/>
        <w:kinsoku/>
        <w:wordWrap/>
        <w:overflowPunct/>
        <w:topLinePunct w:val="0"/>
        <w:bidi w:val="0"/>
        <w:snapToGrid/>
        <w:spacing w:line="576" w:lineRule="exact"/>
        <w:ind w:left="0" w:leftChars="0" w:firstLine="640" w:firstLineChars="200"/>
        <w:textAlignment w:val="auto"/>
        <w:outlineLvl w:val="1"/>
        <w:rPr>
          <w:rStyle w:val="19"/>
          <w:rFonts w:ascii="黑体" w:eastAsia="黑体"/>
          <w:b w:val="0"/>
          <w:color w:val="auto"/>
          <w:highlight w:val="none"/>
        </w:rPr>
      </w:pPr>
      <w:bookmarkStart w:id="11" w:name="_Toc1309113541"/>
      <w:r>
        <w:rPr>
          <w:rFonts w:hint="eastAsia" w:ascii="黑体" w:eastAsia="黑体"/>
          <w:color w:val="auto"/>
          <w:sz w:val="32"/>
          <w:szCs w:val="32"/>
          <w:highlight w:val="none"/>
          <w:lang w:eastAsia="zh-CN"/>
        </w:rPr>
        <w:t>三、</w:t>
      </w:r>
      <w:r>
        <w:rPr>
          <w:rFonts w:hint="eastAsia" w:ascii="黑体" w:eastAsia="黑体"/>
          <w:color w:val="auto"/>
          <w:sz w:val="32"/>
          <w:szCs w:val="32"/>
          <w:highlight w:val="none"/>
        </w:rPr>
        <w:t>支</w:t>
      </w:r>
      <w:r>
        <w:rPr>
          <w:rStyle w:val="19"/>
          <w:rFonts w:hint="eastAsia" w:ascii="黑体" w:eastAsia="黑体"/>
          <w:b w:val="0"/>
          <w:color w:val="auto"/>
          <w:highlight w:val="none"/>
        </w:rPr>
        <w:t>出决算情况说明</w:t>
      </w:r>
      <w:bookmarkEnd w:id="11"/>
    </w:p>
    <w:p>
      <w:pPr>
        <w:pageBreakBefore w:val="0"/>
        <w:widowControl w:val="0"/>
        <w:suppressAutoHyphens/>
        <w:kinsoku/>
        <w:wordWrap/>
        <w:overflowPunct/>
        <w:topLinePunct w:val="0"/>
        <w:bidi w:val="0"/>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bookmarkStart w:id="12" w:name="_Toc10167"/>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bookmarkEnd w:id="12"/>
    </w:p>
    <w:p>
      <w:r>
        <w:rPr>
          <w:rFonts w:hint="eastAsia" w:ascii="仿宋" w:eastAsia="仿宋"/>
          <w:color w:val="auto"/>
          <w:sz w:val="32"/>
          <w:szCs w:val="32"/>
          <w:highlight w:val="none"/>
        </w:rPr>
        <w:object>
          <v:shape id="_x0000_i1027" o:spt="75" type="#_x0000_t75" style="height:222.75pt;width:366.75pt;" o:ole="t" filled="f" o:preferrelative="t" stroked="f" coordsize="21600,21600">
            <v:path/>
            <v:fill on="f" focussize="0,0"/>
            <v:stroke on="f" color="#000000"/>
            <v:imagedata r:id="rId9" o:title="image3"/>
            <o:lock v:ext="edit" aspectratio="t"/>
            <w10:wrap type="none"/>
            <w10:anchorlock/>
          </v:shape>
          <o:OLEObject Type="Embed" ProgID="Package" ShapeID="_x0000_i1027" DrawAspect="Content" ObjectID="_1468075727" r:id="rId8">
            <o:LockedField>false</o:LockedField>
          </o:OLEObject>
        </w:object>
      </w:r>
    </w:p>
    <w:p>
      <w:pPr>
        <w:pageBreakBefore w:val="0"/>
        <w:widowControl w:val="0"/>
        <w:suppressAutoHyphens/>
        <w:kinsoku/>
        <w:wordWrap/>
        <w:overflowPunct/>
        <w:topLinePunct w:val="0"/>
        <w:bidi w:val="0"/>
        <w:snapToGrid/>
        <w:spacing w:line="576" w:lineRule="exact"/>
        <w:ind w:firstLine="640" w:firstLineChars="200"/>
        <w:textAlignment w:val="auto"/>
        <w:outlineLvl w:val="1"/>
        <w:rPr>
          <w:rStyle w:val="19"/>
          <w:rFonts w:ascii="黑体" w:eastAsia="黑体"/>
          <w:b w:val="0"/>
          <w:color w:val="auto"/>
          <w:highlight w:val="none"/>
        </w:rPr>
      </w:pPr>
      <w:bookmarkStart w:id="13" w:name="_Toc2125317282"/>
      <w:r>
        <w:rPr>
          <w:rFonts w:hint="eastAsia" w:ascii="黑体" w:eastAsia="黑体"/>
          <w:color w:val="auto"/>
          <w:sz w:val="32"/>
          <w:szCs w:val="32"/>
          <w:highlight w:val="none"/>
        </w:rPr>
        <w:t>四、财</w:t>
      </w:r>
      <w:r>
        <w:rPr>
          <w:rStyle w:val="19"/>
          <w:rFonts w:hint="eastAsia" w:ascii="黑体" w:eastAsia="黑体"/>
          <w:b w:val="0"/>
          <w:color w:val="auto"/>
          <w:highlight w:val="none"/>
        </w:rPr>
        <w:t>政拨款收入支出决算总体情况说明</w:t>
      </w:r>
      <w:bookmarkEnd w:id="13"/>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财政拨款收、支总计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比2023年度</w:t>
      </w:r>
      <w:r>
        <w:rPr>
          <w:rFonts w:hint="eastAsia" w:ascii="仿宋_GB2312" w:hAnsi="仿宋_GB2312" w:eastAsia="仿宋_GB2312" w:cs="仿宋_GB2312"/>
          <w:color w:val="auto"/>
          <w:sz w:val="32"/>
          <w:szCs w:val="32"/>
          <w:highlight w:val="none"/>
        </w:rPr>
        <w:t>，财政拨款收、支总计各增加</w:t>
      </w:r>
      <w:r>
        <w:rPr>
          <w:rFonts w:hint="eastAsia" w:ascii="仿宋_GB2312" w:hAnsi="仿宋_GB2312" w:eastAsia="仿宋_GB2312" w:cs="仿宋_GB2312"/>
          <w:color w:val="auto"/>
          <w:sz w:val="32"/>
          <w:szCs w:val="32"/>
          <w:highlight w:val="none"/>
          <w:lang w:val="en-US" w:eastAsia="zh-CN"/>
        </w:rPr>
        <w:t>9.87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人员较上年增加，人员经费增加。</w:t>
      </w:r>
    </w:p>
    <w:p>
      <w:pPr>
        <w:pageBreakBefore w:val="0"/>
        <w:widowControl w:val="0"/>
        <w:suppressAutoHyphens/>
        <w:kinsoku/>
        <w:wordWrap/>
        <w:overflowPunct/>
        <w:topLinePunct w:val="0"/>
        <w:snapToGrid/>
        <w:spacing w:line="576" w:lineRule="exact"/>
        <w:ind w:firstLine="640" w:firstLineChars="200"/>
        <w:outlineLvl w:val="1"/>
        <w:rPr>
          <w:rFonts w:hint="eastAsia" w:ascii="黑体" w:eastAsia="黑体"/>
          <w:color w:val="auto"/>
          <w:sz w:val="32"/>
          <w:szCs w:val="32"/>
          <w:highlight w:val="none"/>
        </w:rPr>
      </w:pPr>
      <w:r>
        <w:rPr>
          <w:rFonts w:hint="eastAsia" w:ascii="黑体" w:eastAsia="黑体"/>
          <w:color w:val="auto"/>
          <w:sz w:val="32"/>
          <w:szCs w:val="32"/>
          <w:highlight w:val="none"/>
          <w:lang w:eastAsia="zh-CN"/>
        </w:rPr>
        <w:drawing>
          <wp:anchor distT="0" distB="0" distL="114935" distR="114935" simplePos="0" relativeHeight="251659264" behindDoc="0" locked="1" layoutInCell="1" allowOverlap="1">
            <wp:simplePos x="0" y="0"/>
            <wp:positionH relativeFrom="column">
              <wp:posOffset>-92710</wp:posOffset>
            </wp:positionH>
            <wp:positionV relativeFrom="page">
              <wp:posOffset>6901815</wp:posOffset>
            </wp:positionV>
            <wp:extent cx="5256530" cy="2988310"/>
            <wp:effectExtent l="0" t="0" r="0" b="0"/>
            <wp:wrapTight wrapText="bothSides">
              <wp:wrapPolygon>
                <wp:start x="-10" y="-42"/>
                <wp:lineTo x="-10" y="21575"/>
                <wp:lineTo x="21594" y="21575"/>
                <wp:lineTo x="21594" y="-42"/>
                <wp:lineTo x="-10" y="-42"/>
              </wp:wrapPolygon>
            </wp:wrapTight>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val="0"/>
        <w:suppressAutoHyphens/>
        <w:kinsoku/>
        <w:wordWrap/>
        <w:overflowPunct/>
        <w:topLinePunct w:val="0"/>
        <w:bidi w:val="0"/>
        <w:snapToGrid/>
        <w:spacing w:line="576" w:lineRule="exact"/>
        <w:ind w:firstLine="640" w:firstLineChars="200"/>
        <w:textAlignment w:val="auto"/>
        <w:outlineLvl w:val="1"/>
        <w:rPr>
          <w:rStyle w:val="19"/>
          <w:rFonts w:ascii="黑体" w:eastAsia="黑体"/>
          <w:b w:val="0"/>
          <w:color w:val="auto"/>
          <w:highlight w:val="none"/>
        </w:rPr>
      </w:pPr>
      <w:bookmarkStart w:id="14" w:name="_Toc9458750"/>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19"/>
          <w:rFonts w:hint="eastAsia" w:ascii="黑体" w:eastAsia="黑体"/>
          <w:b w:val="0"/>
          <w:color w:val="auto"/>
          <w:highlight w:val="none"/>
        </w:rPr>
        <w:t>般公共预算财政拨款支出决算情况说明</w:t>
      </w:r>
      <w:bookmarkEnd w:id="14"/>
    </w:p>
    <w:p>
      <w:pPr>
        <w:pageBreakBefore w:val="0"/>
        <w:widowControl w:val="0"/>
        <w:suppressAutoHyphens/>
        <w:kinsoku/>
        <w:wordWrap/>
        <w:overflowPunct/>
        <w:topLinePunct w:val="0"/>
        <w:bidi w:val="0"/>
        <w:snapToGrid/>
        <w:spacing w:line="576" w:lineRule="exact"/>
        <w:ind w:firstLine="642" w:firstLineChars="20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（一）一般公共预算财政拨款支出决算总体情况</w:t>
      </w:r>
    </w:p>
    <w:p>
      <w:pPr>
        <w:pageBreakBefore w:val="0"/>
        <w:widowControl w:val="0"/>
        <w:suppressAutoHyphens/>
        <w:kinsoku/>
        <w:wordWrap/>
        <w:overflowPunct/>
        <w:topLinePunct w:val="0"/>
        <w:bidi w:val="0"/>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比2023年度</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9.87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人员较上年增加，人员经费增加。</w:t>
      </w:r>
    </w:p>
    <w:p>
      <w:pPr>
        <w:pStyle w:val="2"/>
        <w:pageBreakBefore w:val="0"/>
        <w:widowControl w:val="0"/>
        <w:suppressAutoHyphens/>
        <w:kinsoku/>
        <w:wordWrap/>
        <w:overflowPunct/>
        <w:topLinePunct w:val="0"/>
        <w:bidi w:val="0"/>
        <w:snapToGrid/>
        <w:spacing w:line="576" w:lineRule="exact"/>
        <w:textAlignment w:val="auto"/>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840105</wp:posOffset>
            </wp:positionH>
            <wp:positionV relativeFrom="paragraph">
              <wp:posOffset>89535</wp:posOffset>
            </wp:positionV>
            <wp:extent cx="3759835" cy="2283460"/>
            <wp:effectExtent l="0" t="0" r="0" b="0"/>
            <wp:wrapTight wrapText="bothSides">
              <wp:wrapPolygon>
                <wp:start x="21591" y="-2"/>
                <wp:lineTo x="0" y="0"/>
                <wp:lineTo x="0" y="21600"/>
                <wp:lineTo x="21591" y="21602"/>
                <wp:lineTo x="8" y="21602"/>
                <wp:lineTo x="21599" y="21600"/>
                <wp:lineTo x="21599" y="0"/>
                <wp:lineTo x="8" y="-2"/>
                <wp:lineTo x="21591" y="-2"/>
              </wp:wrapPolygon>
            </wp:wrapTight>
            <wp:docPr id="8"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pic:cNvPicPr>
                      <a:picLocks noChangeAspect="1"/>
                    </pic:cNvPicPr>
                  </pic:nvPicPr>
                  <pic:blipFill>
                    <a:blip r:embed="rId11"/>
                    <a:stretch>
                      <a:fillRect/>
                    </a:stretch>
                  </pic:blipFill>
                  <pic:spPr>
                    <a:xfrm>
                      <a:off x="0" y="0"/>
                      <a:ext cx="3759834" cy="2283460"/>
                    </a:xfrm>
                    <a:prstGeom prst="rect">
                      <a:avLst/>
                    </a:prstGeom>
                    <a:noFill/>
                    <a:ln w="9525" cap="flat" cmpd="sng">
                      <a:noFill/>
                      <a:prstDash val="solid"/>
                      <a:miter/>
                    </a:ln>
                  </pic:spPr>
                </pic:pic>
              </a:graphicData>
            </a:graphic>
          </wp:anchor>
        </w:drawing>
      </w:r>
    </w:p>
    <w:p>
      <w:pPr>
        <w:pageBreakBefore w:val="0"/>
        <w:widowControl w:val="0"/>
        <w:suppressAutoHyphens/>
        <w:kinsoku/>
        <w:wordWrap/>
        <w:overflowPunct/>
        <w:topLinePunct w:val="0"/>
        <w:bidi w:val="0"/>
        <w:snapToGrid/>
        <w:spacing w:line="576" w:lineRule="exact"/>
        <w:ind w:firstLine="642" w:firstLineChars="200"/>
        <w:textAlignment w:val="auto"/>
        <w:outlineLvl w:val="2"/>
        <w:rPr>
          <w:rFonts w:hint="eastAsia" w:ascii="仿宋" w:eastAsia="仿宋"/>
          <w:b/>
          <w:color w:val="auto"/>
          <w:sz w:val="32"/>
          <w:szCs w:val="32"/>
          <w:highlight w:val="none"/>
        </w:rPr>
      </w:pPr>
    </w:p>
    <w:p>
      <w:pPr>
        <w:pageBreakBefore w:val="0"/>
        <w:widowControl w:val="0"/>
        <w:suppressAutoHyphens/>
        <w:kinsoku/>
        <w:wordWrap/>
        <w:overflowPunct/>
        <w:topLinePunct w:val="0"/>
        <w:bidi w:val="0"/>
        <w:snapToGrid/>
        <w:spacing w:line="576" w:lineRule="exact"/>
        <w:ind w:firstLine="642" w:firstLineChars="200"/>
        <w:textAlignment w:val="auto"/>
        <w:outlineLvl w:val="2"/>
        <w:rPr>
          <w:rFonts w:hint="eastAsia" w:ascii="仿宋" w:eastAsia="仿宋"/>
          <w:b/>
          <w:color w:val="auto"/>
          <w:sz w:val="32"/>
          <w:szCs w:val="32"/>
          <w:highlight w:val="none"/>
        </w:rPr>
      </w:pPr>
    </w:p>
    <w:p>
      <w:pPr>
        <w:pageBreakBefore w:val="0"/>
        <w:widowControl w:val="0"/>
        <w:suppressAutoHyphens/>
        <w:kinsoku/>
        <w:wordWrap/>
        <w:overflowPunct/>
        <w:topLinePunct w:val="0"/>
        <w:bidi w:val="0"/>
        <w:snapToGrid/>
        <w:spacing w:line="576" w:lineRule="exact"/>
        <w:ind w:firstLine="642" w:firstLineChars="20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（二）一般公共预算财政拨款支出决算结构情况</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万元，主要用于以下方面:</w:t>
      </w:r>
      <w:bookmarkStart w:id="15" w:name="OLE_LINK1"/>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bookmarkEnd w:id="15"/>
      <w:r>
        <w:rPr>
          <w:rFonts w:hint="eastAsia" w:ascii="仿宋_GB2312" w:hAnsi="仿宋_GB2312" w:eastAsia="仿宋_GB2312" w:cs="仿宋_GB2312"/>
          <w:color w:val="auto"/>
          <w:sz w:val="32"/>
          <w:szCs w:val="32"/>
          <w:highlight w:val="none"/>
          <w:lang w:val="en-US" w:eastAsia="zh-CN"/>
        </w:rPr>
        <w:t>145.37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27.51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13.80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11.56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14.30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7.20</w:t>
      </w:r>
      <w:r>
        <w:rPr>
          <w:rFonts w:hint="eastAsia" w:ascii="仿宋_GB2312" w:hAnsi="仿宋_GB2312" w:eastAsia="仿宋_GB2312" w:cs="仿宋_GB2312"/>
          <w:color w:val="auto"/>
          <w:sz w:val="32"/>
          <w:szCs w:val="32"/>
          <w:highlight w:val="none"/>
        </w:rPr>
        <w:t>%。</w:t>
      </w:r>
    </w:p>
    <w:p>
      <w:pPr>
        <w:pageBreakBefore w:val="0"/>
        <w:widowControl w:val="0"/>
        <w:suppressAutoHyphens/>
        <w:kinsoku/>
        <w:wordWrap/>
        <w:overflowPunct/>
        <w:topLinePunct w:val="0"/>
        <w:bidi w:val="0"/>
        <w:snapToGrid/>
        <w:spacing w:line="576" w:lineRule="exact"/>
        <w:ind w:firstLine="642" w:firstLineChars="20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（三）一般公共预算财政拨款支出决算具体情况</w:t>
      </w:r>
    </w:p>
    <w:p>
      <w:pPr>
        <w:pageBreakBefore w:val="0"/>
        <w:widowControl w:val="0"/>
        <w:suppressAutoHyphens/>
        <w:kinsoku/>
        <w:wordWrap/>
        <w:overflowPunct/>
        <w:topLinePunct w:val="0"/>
        <w:bidi w:val="0"/>
        <w:snapToGrid/>
        <w:spacing w:line="576" w:lineRule="exact"/>
        <w:ind w:firstLine="642" w:firstLineChars="200"/>
        <w:textAlignment w:val="auto"/>
        <w:outlineLvl w:val="9"/>
        <w:rPr>
          <w:rFonts w:hint="eastAsia" w:ascii="仿宋_GB2312" w:hAnsi="仿宋_GB2312" w:eastAsia="仿宋_GB2312" w:cs="仿宋_GB2312"/>
          <w:color w:val="auto"/>
          <w:sz w:val="32"/>
          <w:szCs w:val="32"/>
          <w:highlight w:val="none"/>
        </w:rPr>
      </w:pPr>
      <w:bookmarkStart w:id="16" w:name="_Toc5927"/>
      <w:r>
        <w:rPr>
          <w:rFonts w:hint="eastAsia" w:ascii="仿宋_GB2312" w:hAnsi="仿宋_GB2312" w:eastAsia="仿宋_GB2312" w:cs="仿宋_GB2312"/>
          <w:b/>
          <w:color w:val="auto"/>
          <w:sz w:val="32"/>
          <w:szCs w:val="32"/>
          <w:highlight w:val="none"/>
          <w:lang w:eastAsia="zh-CN"/>
        </w:rPr>
        <w:t>2024年度一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198.75万元</w:t>
      </w:r>
      <w:r>
        <w:rPr>
          <w:rFonts w:hint="eastAsia" w:ascii="仿宋_GB2312" w:hAnsi="仿宋_GB2312" w:eastAsia="仿宋_GB2312" w:cs="仿宋_GB2312"/>
          <w:color w:val="auto"/>
          <w:sz w:val="32"/>
          <w:szCs w:val="32"/>
          <w:highlight w:val="none"/>
        </w:rPr>
        <w:t>，</w:t>
      </w:r>
      <w:r>
        <w:rPr>
          <w:rStyle w:val="17"/>
          <w:rFonts w:hint="eastAsia" w:ascii="仿宋_GB2312" w:hAnsi="仿宋_GB2312" w:eastAsia="仿宋_GB2312" w:cs="仿宋_GB2312"/>
          <w:bCs/>
          <w:color w:val="auto"/>
          <w:sz w:val="32"/>
          <w:szCs w:val="32"/>
          <w:highlight w:val="none"/>
        </w:rPr>
        <w:t>完成预算</w:t>
      </w:r>
      <w:r>
        <w:rPr>
          <w:rStyle w:val="17"/>
          <w:rFonts w:hint="eastAsia" w:ascii="仿宋_GB2312" w:hAnsi="仿宋_GB2312" w:eastAsia="仿宋_GB2312" w:cs="仿宋_GB2312"/>
          <w:bCs/>
          <w:color w:val="auto"/>
          <w:sz w:val="32"/>
          <w:szCs w:val="32"/>
          <w:highlight w:val="none"/>
          <w:lang w:val="en-US" w:eastAsia="zh-CN"/>
        </w:rPr>
        <w:t>100</w:t>
      </w:r>
      <w:r>
        <w:rPr>
          <w:rStyle w:val="17"/>
          <w:rFonts w:hint="eastAsia" w:ascii="仿宋_GB2312" w:hAnsi="仿宋_GB2312" w:eastAsia="仿宋_GB2312" w:cs="仿宋_GB2312"/>
          <w:bCs/>
          <w:color w:val="auto"/>
          <w:sz w:val="32"/>
          <w:szCs w:val="32"/>
          <w:highlight w:val="none"/>
        </w:rPr>
        <w:t>%。其中：</w:t>
      </w:r>
      <w:bookmarkEnd w:id="16"/>
    </w:p>
    <w:p>
      <w:pPr>
        <w:pageBreakBefore w:val="0"/>
        <w:widowControl w:val="0"/>
        <w:numPr>
          <w:ilvl w:val="0"/>
          <w:numId w:val="1"/>
        </w:numPr>
        <w:suppressAutoHyphens/>
        <w:kinsoku/>
        <w:wordWrap/>
        <w:overflowPunct/>
        <w:topLinePunct w:val="0"/>
        <w:bidi w:val="0"/>
        <w:snapToGrid/>
        <w:spacing w:line="576" w:lineRule="exact"/>
        <w:ind w:left="0" w:firstLine="642"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rPr>
        <w:t>一般公共服务（</w:t>
      </w:r>
      <w:r>
        <w:rPr>
          <w:rStyle w:val="17"/>
          <w:rFonts w:hint="eastAsia" w:ascii="仿宋_GB2312" w:hAnsi="仿宋_GB2312" w:eastAsia="仿宋_GB2312" w:cs="仿宋_GB2312"/>
          <w:bCs/>
          <w:color w:val="auto"/>
          <w:sz w:val="32"/>
          <w:szCs w:val="32"/>
          <w:highlight w:val="none"/>
          <w:lang w:val="en-US" w:eastAsia="zh-CN"/>
        </w:rPr>
        <w:t>201</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政府办公厅（室）及相关机构事务（</w:t>
      </w:r>
      <w:r>
        <w:rPr>
          <w:rStyle w:val="17"/>
          <w:rFonts w:hint="eastAsia" w:ascii="仿宋_GB2312" w:hAnsi="仿宋_GB2312" w:eastAsia="仿宋_GB2312" w:cs="仿宋_GB2312"/>
          <w:bCs/>
          <w:color w:val="auto"/>
          <w:sz w:val="32"/>
          <w:szCs w:val="32"/>
          <w:highlight w:val="none"/>
          <w:lang w:val="en-US" w:eastAsia="zh-CN"/>
        </w:rPr>
        <w:t>03</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事业运行</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50</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145.37</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pPr>
        <w:pageBreakBefore w:val="0"/>
        <w:widowControl w:val="0"/>
        <w:suppressAutoHyphens/>
        <w:kinsoku/>
        <w:wordWrap/>
        <w:overflowPunct/>
        <w:topLinePunct w:val="0"/>
        <w:bidi w:val="0"/>
        <w:snapToGrid/>
        <w:spacing w:line="576" w:lineRule="exact"/>
        <w:textAlignment w:val="auto"/>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 xml:space="preserve">    </w:t>
      </w:r>
      <w:r>
        <w:rPr>
          <w:rStyle w:val="17"/>
          <w:rFonts w:hint="eastAsia" w:ascii="仿宋_GB2312" w:hAnsi="仿宋_GB2312" w:eastAsia="仿宋_GB2312" w:cs="仿宋_GB2312"/>
          <w:bCs/>
          <w:color w:val="auto"/>
          <w:sz w:val="32"/>
          <w:szCs w:val="32"/>
          <w:highlight w:val="none"/>
        </w:rPr>
        <w:t>2.</w:t>
      </w:r>
      <w:r>
        <w:rPr>
          <w:rStyle w:val="17"/>
          <w:rFonts w:hint="eastAsia" w:ascii="仿宋_GB2312" w:hAnsi="仿宋_GB2312" w:eastAsia="仿宋_GB2312" w:cs="仿宋_GB2312"/>
          <w:bCs/>
          <w:color w:val="auto"/>
          <w:sz w:val="32"/>
          <w:szCs w:val="32"/>
          <w:highlight w:val="none"/>
          <w:lang w:eastAsia="zh-CN"/>
        </w:rPr>
        <w:t>社</w:t>
      </w:r>
      <w:r>
        <w:rPr>
          <w:rStyle w:val="17"/>
          <w:rFonts w:hint="eastAsia" w:ascii="仿宋_GB2312" w:hAnsi="仿宋_GB2312" w:eastAsia="仿宋_GB2312" w:cs="仿宋_GB2312"/>
          <w:bCs/>
          <w:color w:val="auto"/>
          <w:sz w:val="32"/>
          <w:szCs w:val="32"/>
          <w:highlight w:val="none"/>
        </w:rPr>
        <w:t>会保障和就业（</w:t>
      </w:r>
      <w:r>
        <w:rPr>
          <w:rStyle w:val="17"/>
          <w:rFonts w:hint="eastAsia" w:ascii="仿宋_GB2312" w:hAnsi="仿宋_GB2312" w:eastAsia="仿宋_GB2312" w:cs="仿宋_GB2312"/>
          <w:bCs/>
          <w:color w:val="auto"/>
          <w:sz w:val="32"/>
          <w:szCs w:val="32"/>
          <w:highlight w:val="none"/>
          <w:lang w:val="en-US" w:eastAsia="zh-CN"/>
        </w:rPr>
        <w:t>208</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行政单位养老支出</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05</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机关事业单位基本养老保险缴费支出</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05</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 xml:space="preserve"> 支出决算为</w:t>
      </w:r>
      <w:r>
        <w:rPr>
          <w:rStyle w:val="17"/>
          <w:rFonts w:hint="eastAsia" w:ascii="仿宋_GB2312" w:hAnsi="仿宋_GB2312" w:eastAsia="仿宋_GB2312" w:cs="仿宋_GB2312"/>
          <w:b w:val="0"/>
          <w:bCs/>
          <w:color w:val="auto"/>
          <w:sz w:val="32"/>
          <w:szCs w:val="32"/>
          <w:highlight w:val="none"/>
          <w:lang w:val="en-US" w:eastAsia="zh-CN"/>
        </w:rPr>
        <w:t>27.51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pageBreakBefore w:val="0"/>
        <w:widowControl w:val="0"/>
        <w:suppressAutoHyphens/>
        <w:kinsoku/>
        <w:wordWrap/>
        <w:overflowPunct/>
        <w:topLinePunct w:val="0"/>
        <w:bidi w:val="0"/>
        <w:snapToGrid/>
        <w:spacing w:line="576" w:lineRule="exact"/>
        <w:ind w:firstLine="642" w:firstLineChars="200"/>
        <w:textAlignment w:val="auto"/>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rPr>
        <w:t>3.</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210</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行政事业单位医疗</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11</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eastAsia="zh-CN"/>
        </w:rPr>
        <w:t>事业单位医疗</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Cs/>
          <w:color w:val="auto"/>
          <w:sz w:val="32"/>
          <w:szCs w:val="32"/>
          <w:highlight w:val="none"/>
          <w:lang w:val="en-US" w:eastAsia="zh-CN"/>
        </w:rPr>
        <w:t>01</w:t>
      </w:r>
      <w:r>
        <w:rPr>
          <w:rStyle w:val="17"/>
          <w:rFonts w:hint="eastAsia" w:ascii="仿宋_GB2312" w:hAnsi="仿宋_GB2312" w:eastAsia="仿宋_GB2312" w:cs="仿宋_GB2312"/>
          <w:bCs/>
          <w:color w:val="auto"/>
          <w:sz w:val="32"/>
          <w:szCs w:val="32"/>
          <w:highlight w:val="none"/>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11.56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p>
    <w:p>
      <w:pPr>
        <w:pageBreakBefore w:val="0"/>
        <w:widowControl w:val="0"/>
        <w:suppressAutoHyphens/>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rPr>
        <w:t>4.</w:t>
      </w:r>
      <w:r>
        <w:rPr>
          <w:rStyle w:val="17"/>
          <w:rFonts w:hint="eastAsia" w:ascii="仿宋_GB2312" w:hAnsi="仿宋_GB2312" w:eastAsia="仿宋_GB2312" w:cs="仿宋_GB2312"/>
          <w:bCs/>
          <w:color w:val="auto"/>
          <w:sz w:val="32"/>
          <w:szCs w:val="32"/>
          <w:highlight w:val="none"/>
          <w:lang w:eastAsia="zh-CN"/>
        </w:rPr>
        <w:t>住</w:t>
      </w:r>
      <w:r>
        <w:rPr>
          <w:rFonts w:hint="eastAsia" w:ascii="仿宋_GB2312" w:hAnsi="仿宋_GB2312" w:eastAsia="仿宋_GB2312" w:cs="仿宋_GB2312"/>
          <w:b/>
          <w:color w:val="auto"/>
          <w:sz w:val="32"/>
          <w:szCs w:val="32"/>
          <w:highlight w:val="none"/>
          <w:lang w:val="en-US" w:eastAsia="zh-CN"/>
        </w:rPr>
        <w:t>房保障</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221</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住房改革支出（</w:t>
      </w:r>
      <w:r>
        <w:rPr>
          <w:rFonts w:hint="eastAsia" w:ascii="仿宋_GB2312" w:hAnsi="仿宋_GB2312" w:eastAsia="仿宋_GB2312" w:cs="仿宋_GB2312"/>
          <w:b/>
          <w:color w:val="auto"/>
          <w:sz w:val="32"/>
          <w:szCs w:val="32"/>
          <w:highlight w:val="none"/>
          <w:lang w:val="en-US" w:eastAsia="zh-CN"/>
        </w:rPr>
        <w:t>02）住房公积金（01）：</w:t>
      </w:r>
      <w:r>
        <w:rPr>
          <w:rFonts w:hint="eastAsia" w:ascii="仿宋_GB2312" w:hAnsi="仿宋_GB2312" w:eastAsia="仿宋_GB2312" w:cs="仿宋_GB2312"/>
          <w:b w:val="0"/>
          <w:bCs/>
          <w:color w:val="auto"/>
          <w:sz w:val="32"/>
          <w:szCs w:val="32"/>
          <w:highlight w:val="none"/>
          <w:lang w:val="en-US" w:eastAsia="zh-CN"/>
        </w:rPr>
        <w:t>支出决算为14.30万元，完成预算100%，决算数等于预算数</w:t>
      </w:r>
      <w:r>
        <w:rPr>
          <w:rStyle w:val="17"/>
          <w:rFonts w:hint="eastAsia" w:ascii="仿宋_GB2312" w:hAnsi="仿宋_GB2312" w:eastAsia="仿宋_GB2312" w:cs="仿宋_GB2312"/>
          <w:b w:val="0"/>
          <w:bCs/>
          <w:color w:val="auto"/>
          <w:sz w:val="32"/>
          <w:szCs w:val="32"/>
          <w:highlight w:val="none"/>
        </w:rPr>
        <w:t>。</w:t>
      </w:r>
    </w:p>
    <w:p>
      <w:pPr>
        <w:pageBreakBefore w:val="0"/>
        <w:widowControl w:val="0"/>
        <w:tabs>
          <w:tab w:val="right" w:pos="8306"/>
        </w:tabs>
        <w:suppressAutoHyphens/>
        <w:kinsoku/>
        <w:wordWrap/>
        <w:overflowPunct/>
        <w:topLinePunct w:val="0"/>
        <w:bidi w:val="0"/>
        <w:snapToGrid/>
        <w:spacing w:line="576" w:lineRule="exact"/>
        <w:ind w:firstLine="640"/>
        <w:textAlignment w:val="auto"/>
        <w:outlineLvl w:val="1"/>
        <w:rPr>
          <w:rStyle w:val="19"/>
          <w:color w:val="auto"/>
          <w:highlight w:val="none"/>
        </w:rPr>
      </w:pPr>
      <w:bookmarkStart w:id="17" w:name="_Toc1377659092"/>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19"/>
          <w:rFonts w:hint="eastAsia" w:ascii="黑体" w:eastAsia="黑体"/>
          <w:b w:val="0"/>
          <w:color w:val="auto"/>
          <w:highlight w:val="none"/>
        </w:rPr>
        <w:t>般公共预算财政拨款基本支出决算情况说明</w:t>
      </w:r>
      <w:bookmarkEnd w:id="17"/>
      <w:r>
        <w:rPr>
          <w:rStyle w:val="19"/>
          <w:rFonts w:ascii="黑体" w:eastAsia="黑体"/>
          <w:b w:val="0"/>
          <w:color w:val="auto"/>
          <w:highlight w:val="none"/>
        </w:rPr>
        <w:tab/>
      </w:r>
    </w:p>
    <w:p>
      <w:pPr>
        <w:pageBreakBefore w:val="0"/>
        <w:widowControl w:val="0"/>
        <w:suppressAutoHyphens/>
        <w:kinsoku/>
        <w:wordWrap/>
        <w:overflowPunct/>
        <w:topLinePunct w:val="0"/>
        <w:bidi w:val="0"/>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page">
              <wp:posOffset>1641475</wp:posOffset>
            </wp:positionH>
            <wp:positionV relativeFrom="page">
              <wp:posOffset>7713980</wp:posOffset>
            </wp:positionV>
            <wp:extent cx="3683000" cy="2237105"/>
            <wp:effectExtent l="0" t="0" r="12700" b="10795"/>
            <wp:wrapTight wrapText="bothSides">
              <wp:wrapPolygon>
                <wp:start x="0" y="368"/>
                <wp:lineTo x="0" y="21336"/>
                <wp:lineTo x="21451" y="21336"/>
                <wp:lineTo x="21451" y="368"/>
                <wp:lineTo x="0" y="368"/>
              </wp:wrapPolygon>
            </wp:wrapTight>
            <wp:docPr id="1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pic:cNvPicPr>
                      <a:picLocks noChangeAspect="1"/>
                    </pic:cNvPicPr>
                  </pic:nvPicPr>
                  <pic:blipFill>
                    <a:blip r:embed="rId12"/>
                    <a:stretch>
                      <a:fillRect/>
                    </a:stretch>
                  </pic:blipFill>
                  <pic:spPr>
                    <a:xfrm>
                      <a:off x="0" y="0"/>
                      <a:ext cx="3683000" cy="2237105"/>
                    </a:xfrm>
                    <a:prstGeom prst="rect">
                      <a:avLst/>
                    </a:prstGeom>
                    <a:noFill/>
                    <a:ln w="9525" cap="flat" cmpd="sng">
                      <a:noFill/>
                      <a:prstDash val="solid"/>
                      <a:miter/>
                    </a:ln>
                  </pic:spPr>
                </pic:pic>
              </a:graphicData>
            </a:graphic>
          </wp:anchor>
        </w:drawing>
      </w: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198.75</w:t>
      </w:r>
      <w:r>
        <w:rPr>
          <w:rFonts w:hint="eastAsia" w:ascii="仿宋_GB2312" w:hAnsi="仿宋_GB2312" w:eastAsia="仿宋_GB2312" w:cs="仿宋_GB2312"/>
          <w:color w:val="auto"/>
          <w:sz w:val="32"/>
          <w:szCs w:val="32"/>
          <w:highlight w:val="none"/>
        </w:rPr>
        <w:t>万元，其中：</w:t>
      </w:r>
    </w:p>
    <w:p>
      <w:pPr>
        <w:pageBreakBefore w:val="0"/>
        <w:widowControl w:val="0"/>
        <w:suppressAutoHyphens/>
        <w:kinsoku/>
        <w:wordWrap/>
        <w:overflowPunct/>
        <w:topLinePunct w:val="0"/>
        <w:bidi w:val="0"/>
        <w:snapToGrid/>
        <w:spacing w:line="576"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人员经费188.62万元，主要包括:基本工资40.79万元、津贴补贴7.08万元、绩效工资84.8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万元、机关事业单位基本养老保险缴费18.34万元、职业年金缴费9.17万元、职工基本医疗保险缴费11.56万元、其他社会保障缴费0.87万元、住房公积金14.3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万元、医疗费1.69万元。公用经费</w:t>
      </w:r>
      <w:r>
        <w:rPr>
          <w:rFonts w:hint="eastAsia" w:ascii="仿宋_GB2312" w:hAnsi="仿宋_GB2312" w:eastAsia="仿宋_GB2312" w:cs="仿宋_GB2312"/>
          <w:color w:val="auto"/>
          <w:sz w:val="32"/>
          <w:szCs w:val="32"/>
          <w:highlight w:val="none"/>
          <w:lang w:val="en-US" w:eastAsia="zh-CN"/>
        </w:rPr>
        <w:t>10.13</w:t>
      </w:r>
      <w:r>
        <w:rPr>
          <w:rFonts w:hint="eastAsia" w:ascii="仿宋_GB2312" w:hAnsi="仿宋_GB2312" w:eastAsia="仿宋_GB2312" w:cs="仿宋_GB2312"/>
          <w:color w:val="auto"/>
          <w:sz w:val="32"/>
          <w:szCs w:val="32"/>
          <w:highlight w:val="none"/>
        </w:rPr>
        <w:t>万元，主要包括：差旅费。</w:t>
      </w:r>
    </w:p>
    <w:p>
      <w:pPr>
        <w:pStyle w:val="2"/>
        <w:rPr>
          <w:rFonts w:hint="eastAsia"/>
        </w:rPr>
      </w:pPr>
    </w:p>
    <w:p>
      <w:pPr>
        <w:pageBreakBefore w:val="0"/>
        <w:widowControl w:val="0"/>
        <w:suppressAutoHyphens/>
        <w:kinsoku/>
        <w:wordWrap/>
        <w:overflowPunct/>
        <w:topLinePunct w:val="0"/>
        <w:bidi w:val="0"/>
        <w:snapToGrid/>
        <w:spacing w:line="576" w:lineRule="exact"/>
        <w:ind w:firstLine="640"/>
        <w:textAlignment w:val="auto"/>
        <w:outlineLvl w:val="1"/>
        <w:rPr>
          <w:rFonts w:hint="eastAsia" w:ascii="黑体" w:eastAsia="黑体"/>
          <w:color w:val="auto"/>
          <w:sz w:val="32"/>
          <w:szCs w:val="32"/>
          <w:highlight w:val="none"/>
        </w:rPr>
      </w:pPr>
    </w:p>
    <w:p>
      <w:pPr>
        <w:pageBreakBefore w:val="0"/>
        <w:widowControl w:val="0"/>
        <w:suppressAutoHyphens/>
        <w:kinsoku/>
        <w:wordWrap/>
        <w:overflowPunct/>
        <w:topLinePunct w:val="0"/>
        <w:bidi w:val="0"/>
        <w:snapToGrid/>
        <w:spacing w:line="576" w:lineRule="exact"/>
        <w:ind w:firstLine="640"/>
        <w:textAlignment w:val="auto"/>
        <w:outlineLvl w:val="1"/>
        <w:rPr>
          <w:rFonts w:hint="eastAsia" w:ascii="黑体" w:eastAsia="黑体"/>
          <w:color w:val="auto"/>
          <w:sz w:val="32"/>
          <w:szCs w:val="32"/>
          <w:highlight w:val="none"/>
        </w:rPr>
      </w:pPr>
    </w:p>
    <w:p>
      <w:pPr>
        <w:pageBreakBefore w:val="0"/>
        <w:widowControl w:val="0"/>
        <w:suppressAutoHyphens/>
        <w:kinsoku/>
        <w:wordWrap/>
        <w:overflowPunct/>
        <w:topLinePunct w:val="0"/>
        <w:bidi w:val="0"/>
        <w:snapToGrid/>
        <w:spacing w:line="576" w:lineRule="exact"/>
        <w:ind w:firstLine="640"/>
        <w:textAlignment w:val="auto"/>
        <w:outlineLvl w:val="1"/>
        <w:rPr>
          <w:rFonts w:hint="eastAsia" w:ascii="黑体" w:eastAsia="黑体"/>
          <w:color w:val="auto"/>
          <w:sz w:val="32"/>
          <w:szCs w:val="32"/>
          <w:highlight w:val="none"/>
        </w:rPr>
      </w:pPr>
    </w:p>
    <w:p>
      <w:pPr>
        <w:pageBreakBefore w:val="0"/>
        <w:widowControl w:val="0"/>
        <w:suppressAutoHyphens/>
        <w:kinsoku/>
        <w:wordWrap/>
        <w:overflowPunct/>
        <w:topLinePunct w:val="0"/>
        <w:bidi w:val="0"/>
        <w:snapToGrid/>
        <w:spacing w:line="576" w:lineRule="exact"/>
        <w:ind w:firstLine="640"/>
        <w:textAlignment w:val="auto"/>
        <w:outlineLvl w:val="1"/>
        <w:rPr>
          <w:rFonts w:hint="eastAsia" w:ascii="黑体" w:eastAsia="黑体"/>
          <w:color w:val="auto"/>
          <w:sz w:val="32"/>
          <w:szCs w:val="32"/>
          <w:highlight w:val="none"/>
        </w:rPr>
      </w:pPr>
    </w:p>
    <w:p>
      <w:pPr>
        <w:pageBreakBefore w:val="0"/>
        <w:widowControl w:val="0"/>
        <w:suppressAutoHyphens/>
        <w:kinsoku/>
        <w:wordWrap/>
        <w:overflowPunct/>
        <w:topLinePunct w:val="0"/>
        <w:bidi w:val="0"/>
        <w:snapToGrid/>
        <w:spacing w:line="576" w:lineRule="exact"/>
        <w:ind w:firstLine="640"/>
        <w:textAlignment w:val="auto"/>
        <w:outlineLvl w:val="1"/>
        <w:rPr>
          <w:rFonts w:hint="eastAsia" w:ascii="黑体" w:eastAsia="黑体"/>
          <w:color w:val="auto"/>
          <w:sz w:val="32"/>
          <w:szCs w:val="32"/>
          <w:highlight w:val="none"/>
        </w:rPr>
      </w:pPr>
    </w:p>
    <w:p>
      <w:pPr>
        <w:pageBreakBefore w:val="0"/>
        <w:widowControl w:val="0"/>
        <w:suppressAutoHyphens/>
        <w:kinsoku/>
        <w:wordWrap/>
        <w:overflowPunct/>
        <w:topLinePunct w:val="0"/>
        <w:bidi w:val="0"/>
        <w:snapToGrid/>
        <w:spacing w:line="576" w:lineRule="exact"/>
        <w:ind w:firstLine="640"/>
        <w:textAlignment w:val="auto"/>
        <w:outlineLvl w:val="1"/>
        <w:rPr>
          <w:rFonts w:hint="eastAsia" w:ascii="黑体" w:eastAsia="黑体"/>
          <w:color w:val="auto"/>
          <w:sz w:val="32"/>
          <w:szCs w:val="32"/>
          <w:highlight w:val="none"/>
        </w:rPr>
      </w:pPr>
    </w:p>
    <w:p>
      <w:pPr>
        <w:pageBreakBefore w:val="0"/>
        <w:widowControl w:val="0"/>
        <w:suppressAutoHyphens/>
        <w:kinsoku/>
        <w:wordWrap/>
        <w:overflowPunct/>
        <w:topLinePunct w:val="0"/>
        <w:bidi w:val="0"/>
        <w:snapToGrid/>
        <w:spacing w:line="576" w:lineRule="exact"/>
        <w:ind w:firstLine="640"/>
        <w:textAlignment w:val="auto"/>
        <w:outlineLvl w:val="1"/>
        <w:rPr>
          <w:rStyle w:val="19"/>
          <w:rFonts w:ascii="黑体" w:eastAsia="黑体"/>
          <w:b w:val="0"/>
          <w:color w:val="auto"/>
          <w:highlight w:val="none"/>
        </w:rPr>
      </w:pPr>
      <w:bookmarkStart w:id="18" w:name="_Toc311340577"/>
      <w:r>
        <w:rPr>
          <w:rFonts w:hint="eastAsia" w:ascii="黑体" w:eastAsia="黑体"/>
          <w:color w:val="auto"/>
          <w:sz w:val="32"/>
          <w:szCs w:val="32"/>
          <w:highlight w:val="none"/>
        </w:rPr>
        <w:t>七、</w:t>
      </w:r>
      <w:r>
        <w:rPr>
          <w:rStyle w:val="19"/>
          <w:rFonts w:hint="eastAsia" w:ascii="黑体" w:eastAsia="黑体"/>
          <w:b w:val="0"/>
          <w:color w:val="auto"/>
          <w:highlight w:val="none"/>
        </w:rPr>
        <w:t>财政拨款</w:t>
      </w:r>
      <w:r>
        <w:rPr>
          <w:rStyle w:val="19"/>
          <w:rFonts w:hint="eastAsia" w:ascii="黑体" w:eastAsia="黑体"/>
          <w:color w:val="auto"/>
          <w:highlight w:val="none"/>
        </w:rPr>
        <w:t>“</w:t>
      </w:r>
      <w:r>
        <w:rPr>
          <w:rStyle w:val="19"/>
          <w:rFonts w:hint="eastAsia" w:ascii="黑体" w:eastAsia="黑体"/>
          <w:b w:val="0"/>
          <w:color w:val="auto"/>
          <w:highlight w:val="none"/>
        </w:rPr>
        <w:t>三公”经费支出决算情况说明</w:t>
      </w:r>
      <w:bookmarkEnd w:id="18"/>
    </w:p>
    <w:p>
      <w:pPr>
        <w:pageBreakBefore w:val="0"/>
        <w:widowControl w:val="0"/>
        <w:suppressAutoHyphens/>
        <w:kinsoku/>
        <w:wordWrap/>
        <w:overflowPunct/>
        <w:topLinePunct w:val="0"/>
        <w:bidi w:val="0"/>
        <w:snapToGrid/>
        <w:spacing w:line="576" w:lineRule="exact"/>
        <w:ind w:firstLine="64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（一）“三公”经费财政拨款支出决算总体情况说明</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w:t>
      </w:r>
      <w:r>
        <w:rPr>
          <w:rFonts w:hint="eastAsia" w:ascii="仿宋_GB2312" w:hAnsi="仿宋_GB2312" w:eastAsia="仿宋_GB2312" w:cs="仿宋_GB2312"/>
          <w:color w:val="auto"/>
          <w:sz w:val="32"/>
          <w:szCs w:val="32"/>
          <w:highlight w:val="none"/>
          <w:lang w:val="en-US" w:eastAsia="zh-CN"/>
        </w:rPr>
        <w:t>100%，与2023年度持平。</w:t>
      </w:r>
    </w:p>
    <w:p>
      <w:pPr>
        <w:pageBreakBefore w:val="0"/>
        <w:widowControl w:val="0"/>
        <w:suppressAutoHyphens/>
        <w:kinsoku/>
        <w:wordWrap/>
        <w:overflowPunct/>
        <w:topLinePunct w:val="0"/>
        <w:bidi w:val="0"/>
        <w:snapToGrid/>
        <w:spacing w:line="576" w:lineRule="exact"/>
        <w:ind w:firstLine="64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（二）“三公”经费财政拨款支出决算具体情况说明</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万元；公务用车购置及运行维护费支出决算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因公出国（境）费支出决算</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lang w:val="en-US" w:eastAsia="zh-CN"/>
        </w:rPr>
        <w:t>2023年度持平。</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eastAsia="zh-CN"/>
        </w:rPr>
        <w:t>与2023年度持平</w:t>
      </w:r>
      <w:r>
        <w:rPr>
          <w:rFonts w:hint="eastAsia" w:ascii="仿宋_GB2312" w:hAnsi="仿宋_GB2312" w:eastAsia="仿宋_GB2312" w:cs="仿宋_GB2312"/>
          <w:color w:val="auto"/>
          <w:sz w:val="32"/>
          <w:szCs w:val="32"/>
          <w:highlight w:val="none"/>
        </w:rPr>
        <w:t>。</w:t>
      </w:r>
    </w:p>
    <w:p>
      <w:pPr>
        <w:pageBreakBefore w:val="0"/>
        <w:widowControl w:val="0"/>
        <w:suppressAutoHyphens/>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eastAsia="zh-CN"/>
        </w:rPr>
        <w:t>与2023年度持平。</w:t>
      </w:r>
    </w:p>
    <w:p>
      <w:pPr>
        <w:pageBreakBefore w:val="0"/>
        <w:widowControl w:val="0"/>
        <w:suppressAutoHyphens/>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pageBreakBefore w:val="0"/>
        <w:widowControl w:val="0"/>
        <w:suppressAutoHyphens/>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pageBreakBefore w:val="0"/>
        <w:widowControl w:val="0"/>
        <w:suppressAutoHyphens/>
        <w:kinsoku/>
        <w:wordWrap/>
        <w:overflowPunct/>
        <w:topLinePunct w:val="0"/>
        <w:bidi w:val="0"/>
        <w:snapToGrid/>
        <w:spacing w:line="576" w:lineRule="exact"/>
        <w:ind w:firstLine="640"/>
        <w:textAlignment w:val="auto"/>
        <w:outlineLvl w:val="1"/>
        <w:rPr>
          <w:rStyle w:val="19"/>
          <w:rFonts w:ascii="黑体" w:eastAsia="黑体"/>
          <w:color w:val="auto"/>
          <w:highlight w:val="none"/>
        </w:rPr>
      </w:pPr>
      <w:bookmarkStart w:id="19" w:name="_Toc1636132777"/>
      <w:r>
        <w:rPr>
          <w:rFonts w:hint="eastAsia" w:ascii="黑体" w:eastAsia="黑体"/>
          <w:color w:val="auto"/>
          <w:sz w:val="32"/>
          <w:szCs w:val="32"/>
          <w:highlight w:val="none"/>
        </w:rPr>
        <w:t>八、</w:t>
      </w:r>
      <w:r>
        <w:rPr>
          <w:rStyle w:val="19"/>
          <w:rFonts w:hint="eastAsia" w:ascii="黑体" w:eastAsia="黑体"/>
          <w:b w:val="0"/>
          <w:color w:val="auto"/>
          <w:highlight w:val="none"/>
        </w:rPr>
        <w:t>政府性基金预算支出决算情况说明</w:t>
      </w:r>
      <w:bookmarkEnd w:id="19"/>
    </w:p>
    <w:p>
      <w:pPr>
        <w:pageBreakBefore w:val="0"/>
        <w:widowControl w:val="0"/>
        <w:suppressAutoHyphens/>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，与2023年度持平</w:t>
      </w:r>
      <w:r>
        <w:rPr>
          <w:rFonts w:hint="eastAsia" w:ascii="仿宋_GB2312" w:eastAsia="仿宋_GB2312"/>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outlineLvl w:val="1"/>
        <w:rPr>
          <w:rStyle w:val="19"/>
          <w:rFonts w:ascii="黑体" w:eastAsia="黑体"/>
          <w:b w:val="0"/>
          <w:color w:val="auto"/>
          <w:highlight w:val="none"/>
        </w:rPr>
      </w:pPr>
      <w:bookmarkStart w:id="20" w:name="_Toc1632230170"/>
      <w:r>
        <w:rPr>
          <w:rStyle w:val="19"/>
          <w:rFonts w:hint="eastAsia" w:ascii="黑体" w:eastAsia="黑体"/>
          <w:b w:val="0"/>
          <w:color w:val="auto"/>
          <w:highlight w:val="none"/>
          <w:lang w:eastAsia="zh-CN"/>
        </w:rPr>
        <w:t>九、</w:t>
      </w:r>
      <w:r>
        <w:rPr>
          <w:rStyle w:val="19"/>
          <w:rFonts w:hint="eastAsia" w:ascii="黑体" w:eastAsia="黑体"/>
          <w:b w:val="0"/>
          <w:color w:val="auto"/>
          <w:highlight w:val="none"/>
        </w:rPr>
        <w:t>国有资本经营预算支出决算情况说明</w:t>
      </w:r>
      <w:bookmarkEnd w:id="20"/>
    </w:p>
    <w:p>
      <w:pPr>
        <w:pageBreakBefore w:val="0"/>
        <w:widowControl w:val="0"/>
        <w:suppressAutoHyphens/>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，与2023年度持平</w:t>
      </w:r>
      <w:r>
        <w:rPr>
          <w:rFonts w:hint="eastAsia" w:ascii="仿宋_GB2312" w:eastAsia="仿宋_GB2312"/>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outlineLvl w:val="1"/>
        <w:rPr>
          <w:rStyle w:val="19"/>
          <w:rFonts w:hint="eastAsia" w:ascii="黑体" w:eastAsia="黑体"/>
          <w:b w:val="0"/>
          <w:color w:val="auto"/>
          <w:highlight w:val="none"/>
        </w:rPr>
      </w:pPr>
      <w:bookmarkStart w:id="21" w:name="_Toc705582364"/>
      <w:r>
        <w:rPr>
          <w:rStyle w:val="19"/>
          <w:rFonts w:hint="eastAsia" w:ascii="黑体" w:eastAsia="黑体"/>
          <w:b w:val="0"/>
          <w:color w:val="auto"/>
          <w:highlight w:val="none"/>
          <w:lang w:eastAsia="zh-CN"/>
        </w:rPr>
        <w:t>十、</w:t>
      </w:r>
      <w:r>
        <w:rPr>
          <w:rStyle w:val="19"/>
          <w:rFonts w:hint="eastAsia" w:ascii="黑体" w:eastAsia="黑体"/>
          <w:b w:val="0"/>
          <w:color w:val="auto"/>
          <w:highlight w:val="none"/>
        </w:rPr>
        <w:t>其他重要事项的情况说明</w:t>
      </w:r>
      <w:bookmarkEnd w:id="21"/>
    </w:p>
    <w:p>
      <w:pPr>
        <w:pageBreakBefore w:val="0"/>
        <w:widowControl w:val="0"/>
        <w:suppressAutoHyphens/>
        <w:kinsoku/>
        <w:wordWrap/>
        <w:overflowPunct/>
        <w:topLinePunct w:val="0"/>
        <w:bidi w:val="0"/>
        <w:snapToGrid/>
        <w:spacing w:line="576" w:lineRule="exact"/>
        <w:ind w:firstLine="642" w:firstLineChars="200"/>
        <w:textAlignment w:val="auto"/>
        <w:outlineLvl w:val="9"/>
        <w:rPr>
          <w:rFonts w:ascii="仿宋" w:eastAsia="仿宋"/>
          <w:color w:val="auto"/>
          <w:sz w:val="32"/>
          <w:szCs w:val="32"/>
          <w:highlight w:val="none"/>
        </w:rPr>
      </w:pPr>
      <w:r>
        <w:rPr>
          <w:rFonts w:hint="eastAsia" w:ascii="仿宋" w:eastAsia="仿宋"/>
          <w:b/>
          <w:color w:val="auto"/>
          <w:sz w:val="32"/>
          <w:szCs w:val="32"/>
          <w:highlight w:val="none"/>
        </w:rPr>
        <w:t>（一）机关运行经费支出情况</w:t>
      </w:r>
    </w:p>
    <w:p>
      <w:pPr>
        <w:pageBreakBefore w:val="0"/>
        <w:widowControl w:val="0"/>
        <w:suppressAutoHyphens/>
        <w:kinsoku/>
        <w:wordWrap/>
        <w:overflowPunct/>
        <w:topLinePunct w:val="0"/>
        <w:bidi w:val="0"/>
        <w:snapToGrid/>
        <w:spacing w:line="576" w:lineRule="exact"/>
        <w:ind w:firstLine="640" w:firstLineChars="200"/>
        <w:textAlignment w:val="auto"/>
        <w:rPr>
          <w:rFonts w:ascii="仿宋" w:eastAsia="仿宋"/>
          <w:b/>
          <w:color w:val="auto"/>
          <w:sz w:val="32"/>
          <w:szCs w:val="32"/>
          <w:highlight w:val="none"/>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茂县国防动员事务中心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与2023年度持平</w:t>
      </w:r>
      <w:r>
        <w:rPr>
          <w:rFonts w:hint="eastAsia" w:ascii="仿宋_GB2312" w:eastAsia="仿宋_GB2312"/>
          <w:color w:val="auto"/>
          <w:sz w:val="32"/>
          <w:szCs w:val="32"/>
          <w:highlight w:val="none"/>
        </w:rPr>
        <w:t>。</w:t>
      </w:r>
    </w:p>
    <w:p>
      <w:pPr>
        <w:pageBreakBefore w:val="0"/>
        <w:widowControl w:val="0"/>
        <w:suppressAutoHyphens/>
        <w:kinsoku/>
        <w:wordWrap/>
        <w:overflowPunct/>
        <w:topLinePunct w:val="0"/>
        <w:autoSpaceDE w:val="0"/>
        <w:autoSpaceDN w:val="0"/>
        <w:bidi w:val="0"/>
        <w:adjustRightInd w:val="0"/>
        <w:snapToGrid/>
        <w:spacing w:line="576" w:lineRule="exact"/>
        <w:ind w:firstLine="642" w:firstLineChars="200"/>
        <w:jc w:val="left"/>
        <w:textAlignment w:val="auto"/>
        <w:outlineLvl w:val="9"/>
        <w:rPr>
          <w:rFonts w:ascii="仿宋" w:eastAsia="仿宋"/>
          <w:b/>
          <w:color w:val="auto"/>
          <w:sz w:val="32"/>
          <w:szCs w:val="32"/>
          <w:highlight w:val="none"/>
        </w:rPr>
      </w:pPr>
      <w:r>
        <w:rPr>
          <w:rFonts w:hint="eastAsia" w:ascii="仿宋" w:eastAsia="仿宋"/>
          <w:b/>
          <w:color w:val="auto"/>
          <w:sz w:val="32"/>
          <w:szCs w:val="32"/>
          <w:highlight w:val="none"/>
        </w:rPr>
        <w:t>（二）政府采购支出情况</w:t>
      </w:r>
    </w:p>
    <w:p>
      <w:pPr>
        <w:pageBreakBefore w:val="0"/>
        <w:widowControl w:val="0"/>
        <w:suppressAutoHyphens/>
        <w:kinsoku/>
        <w:wordWrap/>
        <w:overflowPunct/>
        <w:topLinePunct w:val="0"/>
        <w:bidi w:val="0"/>
        <w:snapToGrid/>
        <w:spacing w:line="576" w:lineRule="exact"/>
        <w:ind w:firstLine="640" w:firstLineChars="200"/>
        <w:textAlignment w:val="auto"/>
        <w:rPr>
          <w:rFonts w:ascii="仿宋" w:eastAsia="仿宋"/>
          <w:b/>
          <w:color w:val="auto"/>
          <w:sz w:val="32"/>
          <w:szCs w:val="32"/>
          <w:highlight w:val="none"/>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茂县国防动员事务中心无</w:t>
      </w:r>
      <w:r>
        <w:rPr>
          <w:rFonts w:hint="eastAsia" w:ascii="仿宋_GB2312" w:eastAsia="仿宋_GB2312"/>
          <w:color w:val="auto"/>
          <w:sz w:val="32"/>
          <w:szCs w:val="32"/>
          <w:highlight w:val="none"/>
        </w:rPr>
        <w:t>政府采购支出</w:t>
      </w:r>
      <w:r>
        <w:rPr>
          <w:rFonts w:hint="eastAsia" w:ascii="仿宋_GB2312" w:eastAsia="仿宋_GB2312"/>
          <w:color w:val="auto"/>
          <w:sz w:val="32"/>
          <w:szCs w:val="32"/>
          <w:highlight w:val="none"/>
          <w:lang w:eastAsia="zh-CN"/>
        </w:rPr>
        <w:t>，与2023年度持平。</w:t>
      </w:r>
    </w:p>
    <w:p>
      <w:pPr>
        <w:pageBreakBefore w:val="0"/>
        <w:widowControl w:val="0"/>
        <w:suppressAutoHyphens/>
        <w:kinsoku/>
        <w:wordWrap/>
        <w:overflowPunct/>
        <w:topLinePunct w:val="0"/>
        <w:autoSpaceDE w:val="0"/>
        <w:autoSpaceDN w:val="0"/>
        <w:bidi w:val="0"/>
        <w:adjustRightInd w:val="0"/>
        <w:snapToGrid/>
        <w:spacing w:line="576" w:lineRule="exact"/>
        <w:ind w:firstLine="642" w:firstLineChars="200"/>
        <w:jc w:val="left"/>
        <w:textAlignment w:val="auto"/>
        <w:outlineLvl w:val="9"/>
        <w:rPr>
          <w:rFonts w:ascii="仿宋" w:eastAsia="仿宋"/>
          <w:b/>
          <w:color w:val="auto"/>
          <w:sz w:val="32"/>
          <w:szCs w:val="32"/>
          <w:highlight w:val="none"/>
        </w:rPr>
      </w:pPr>
      <w:r>
        <w:rPr>
          <w:rFonts w:hint="eastAsia" w:ascii="仿宋" w:eastAsia="仿宋"/>
          <w:b/>
          <w:color w:val="auto"/>
          <w:sz w:val="32"/>
          <w:szCs w:val="32"/>
          <w:highlight w:val="none"/>
        </w:rPr>
        <w:t>（三）国有资产占有使用情况</w:t>
      </w:r>
    </w:p>
    <w:p>
      <w:pPr>
        <w:pageBreakBefore w:val="0"/>
        <w:widowControl w:val="0"/>
        <w:suppressAutoHyphens/>
        <w:kinsoku/>
        <w:wordWrap/>
        <w:overflowPunct/>
        <w:topLinePunct w:val="0"/>
        <w:autoSpaceDE w:val="0"/>
        <w:autoSpaceDN w:val="0"/>
        <w:bidi w:val="0"/>
        <w:adjustRightInd w:val="0"/>
        <w:snapToGrid/>
        <w:spacing w:line="576" w:lineRule="exact"/>
        <w:ind w:firstLine="640" w:firstLineChars="200"/>
        <w:jc w:val="left"/>
        <w:textAlignment w:val="auto"/>
        <w:rPr>
          <w:rFonts w:ascii="仿宋" w:eastAsia="仿宋"/>
          <w:b/>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2024年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茂县国防动员事务中心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widowControl w:val="0"/>
        <w:suppressAutoHyphens/>
        <w:kinsoku/>
        <w:wordWrap/>
        <w:overflowPunct/>
        <w:topLinePunct w:val="0"/>
        <w:autoSpaceDE w:val="0"/>
        <w:autoSpaceDN w:val="0"/>
        <w:bidi w:val="0"/>
        <w:adjustRightInd w:val="0"/>
        <w:snapToGrid/>
        <w:spacing w:line="576" w:lineRule="exact"/>
        <w:ind w:firstLine="642" w:firstLineChars="200"/>
        <w:jc w:val="left"/>
        <w:textAlignment w:val="auto"/>
        <w:outlineLvl w:val="9"/>
        <w:rPr>
          <w:rFonts w:hint="eastAsia" w:ascii="仿宋" w:eastAsia="仿宋"/>
          <w:b/>
          <w:color w:val="auto"/>
          <w:sz w:val="32"/>
          <w:szCs w:val="32"/>
          <w:highlight w:val="none"/>
          <w:lang w:eastAsia="zh-CN"/>
        </w:rPr>
      </w:pPr>
      <w:r>
        <w:rPr>
          <w:rFonts w:hint="eastAsia" w:ascii="仿宋" w:eastAsia="仿宋"/>
          <w:b/>
          <w:color w:val="auto"/>
          <w:sz w:val="32"/>
          <w:szCs w:val="32"/>
          <w:highlight w:val="none"/>
        </w:rPr>
        <w:t>（四）预算绩效管理情况</w:t>
      </w:r>
    </w:p>
    <w:p>
      <w:pPr>
        <w:pageBreakBefore w:val="0"/>
        <w:widowControl w:val="0"/>
        <w:suppressAutoHyphens/>
        <w:kinsoku/>
        <w:wordWrap/>
        <w:overflowPunct/>
        <w:topLinePunct w:val="0"/>
        <w:bidi w:val="0"/>
        <w:snapToGrid/>
        <w:spacing w:line="576" w:lineRule="exact"/>
        <w:ind w:firstLine="640" w:firstLineChars="200"/>
        <w:textAlignment w:val="auto"/>
        <w:rPr>
          <w:rFonts w:hint="eastAsia" w:ascii="仿宋_GB2312" w:eastAsia="仿宋_GB2312" w:cs="Times New Roman"/>
          <w:color w:val="auto"/>
          <w:sz w:val="32"/>
          <w:szCs w:val="32"/>
          <w:highlight w:val="none"/>
          <w:lang w:eastAsia="zh-CN"/>
        </w:rPr>
      </w:pPr>
      <w:r>
        <w:rPr>
          <w:rFonts w:hint="eastAsia" w:ascii="仿宋_GB2312" w:eastAsia="仿宋_GB2312" w:cs="仿宋_GB2312"/>
          <w:color w:val="000000"/>
          <w:sz w:val="32"/>
          <w:szCs w:val="32"/>
        </w:rPr>
        <w:t>我办根据预算绩效管理要求，</w:t>
      </w:r>
      <w:r>
        <w:rPr>
          <w:rFonts w:hint="eastAsia" w:ascii="仿宋_GB2312" w:eastAsia="仿宋_GB2312" w:cs="仿宋_GB2312"/>
          <w:color w:val="000000"/>
          <w:sz w:val="32"/>
          <w:szCs w:val="32"/>
          <w:lang w:eastAsia="zh-CN"/>
        </w:rPr>
        <w:t>结合</w:t>
      </w:r>
      <w:r>
        <w:rPr>
          <w:rFonts w:hint="eastAsia" w:ascii="仿宋_GB2312" w:eastAsia="仿宋_GB2312" w:cs="仿宋_GB2312"/>
          <w:color w:val="000000"/>
          <w:sz w:val="32"/>
          <w:szCs w:val="32"/>
          <w:lang w:val="en-US" w:eastAsia="zh-CN"/>
        </w:rPr>
        <w:t>2024年</w:t>
      </w:r>
      <w:r>
        <w:rPr>
          <w:rFonts w:hint="eastAsia" w:ascii="仿宋_GB2312" w:eastAsia="仿宋_GB2312" w:cs="仿宋_GB2312"/>
          <w:color w:val="000000"/>
          <w:sz w:val="32"/>
          <w:szCs w:val="32"/>
        </w:rPr>
        <w:t>工作规划和重点工作，</w:t>
      </w:r>
      <w:r>
        <w:rPr>
          <w:rFonts w:hint="eastAsia" w:ascii="仿宋_GB2312" w:eastAsia="仿宋_GB2312" w:cs="仿宋_GB2312"/>
          <w:color w:val="000000"/>
          <w:sz w:val="32"/>
          <w:szCs w:val="32"/>
          <w:lang w:eastAsia="zh-CN"/>
        </w:rPr>
        <w:t>本部门在</w:t>
      </w:r>
      <w:r>
        <w:rPr>
          <w:rFonts w:hint="eastAsia" w:ascii="仿宋_GB2312" w:eastAsia="仿宋_GB2312" w:cs="仿宋_GB2312"/>
          <w:color w:val="000000"/>
          <w:sz w:val="32"/>
          <w:szCs w:val="32"/>
          <w:lang w:val="en-US" w:eastAsia="zh-CN"/>
        </w:rPr>
        <w:t>2024年度预算编制阶段，无</w:t>
      </w:r>
      <w:r>
        <w:rPr>
          <w:rFonts w:hint="eastAsia" w:ascii="仿宋_GB2312" w:eastAsia="仿宋_GB2312" w:cs="仿宋"/>
          <w:color w:val="auto"/>
          <w:sz w:val="32"/>
          <w:szCs w:val="32"/>
          <w:highlight w:val="none"/>
          <w:lang w:val="en-US" w:eastAsia="zh-CN" w:bidi="ar-SA"/>
        </w:rPr>
        <w:t>特定目标类部门预算项目</w:t>
      </w:r>
      <w:r>
        <w:rPr>
          <w:rFonts w:hint="eastAsia" w:ascii="仿宋_GB2312" w:eastAsia="仿宋_GB2312" w:cs="仿宋_GB2312"/>
          <w:sz w:val="32"/>
          <w:szCs w:val="32"/>
        </w:rPr>
        <w:t>。</w:t>
      </w:r>
      <w:r>
        <w:rPr>
          <w:rFonts w:hint="eastAsia" w:ascii="仿宋_GB2312" w:eastAsia="仿宋_GB2312" w:cs="Times New Roman"/>
          <w:color w:val="auto"/>
          <w:sz w:val="32"/>
          <w:szCs w:val="32"/>
          <w:highlight w:val="none"/>
          <w:lang w:eastAsia="zh-CN"/>
        </w:rPr>
        <w:br w:type="page"/>
      </w:r>
    </w:p>
    <w:p>
      <w:pPr>
        <w:pageBreakBefore w:val="0"/>
        <w:widowControl w:val="0"/>
        <w:suppressAutoHyphens/>
        <w:kinsoku/>
        <w:wordWrap/>
        <w:overflowPunct/>
        <w:topLinePunct w:val="0"/>
        <w:bidi w:val="0"/>
        <w:snapToGrid/>
        <w:spacing w:line="576" w:lineRule="exact"/>
        <w:jc w:val="center"/>
        <w:textAlignment w:val="auto"/>
        <w:outlineLvl w:val="0"/>
        <w:rPr>
          <w:rStyle w:val="18"/>
          <w:rFonts w:ascii="黑体" w:eastAsia="黑体"/>
          <w:b w:val="0"/>
          <w:color w:val="auto"/>
          <w:highlight w:val="none"/>
        </w:rPr>
      </w:pPr>
      <w:bookmarkStart w:id="22" w:name="_Toc1953753815"/>
      <w:r>
        <w:rPr>
          <w:rFonts w:hint="eastAsia" w:ascii="黑体" w:eastAsia="黑体"/>
          <w:color w:val="auto"/>
          <w:sz w:val="44"/>
          <w:szCs w:val="44"/>
          <w:highlight w:val="none"/>
          <w:lang w:eastAsia="zh-CN"/>
        </w:rPr>
        <w:t>第三部分</w:t>
      </w:r>
      <w:r>
        <w:rPr>
          <w:rFonts w:hint="eastAsia" w:ascii="黑体" w:eastAsia="黑体"/>
          <w:color w:val="auto"/>
          <w:sz w:val="44"/>
          <w:szCs w:val="44"/>
          <w:highlight w:val="none"/>
          <w:lang w:val="en-US" w:eastAsia="zh-CN"/>
        </w:rPr>
        <w:t xml:space="preserve">  </w:t>
      </w:r>
      <w:r>
        <w:rPr>
          <w:rFonts w:hint="eastAsia" w:ascii="黑体" w:eastAsia="黑体"/>
          <w:color w:val="auto"/>
          <w:sz w:val="44"/>
          <w:szCs w:val="44"/>
          <w:highlight w:val="none"/>
        </w:rPr>
        <w:t>名</w:t>
      </w:r>
      <w:r>
        <w:rPr>
          <w:rStyle w:val="18"/>
          <w:rFonts w:hint="eastAsia" w:ascii="黑体" w:eastAsia="黑体"/>
          <w:b w:val="0"/>
          <w:color w:val="auto"/>
          <w:highlight w:val="none"/>
        </w:rPr>
        <w:t>词解释</w:t>
      </w:r>
      <w:bookmarkEnd w:id="22"/>
    </w:p>
    <w:p>
      <w:pPr>
        <w:pageBreakBefore w:val="0"/>
        <w:widowControl w:val="0"/>
        <w:suppressAutoHyphens/>
        <w:kinsoku/>
        <w:wordWrap/>
        <w:overflowPunct/>
        <w:topLinePunct w:val="0"/>
        <w:bidi w:val="0"/>
        <w:snapToGrid/>
        <w:spacing w:line="576" w:lineRule="exact"/>
        <w:jc w:val="left"/>
        <w:textAlignment w:val="auto"/>
        <w:rPr>
          <w:rFonts w:ascii="宋体"/>
          <w:b/>
          <w:color w:val="auto"/>
          <w:sz w:val="44"/>
          <w:szCs w:val="44"/>
          <w:highlight w:val="none"/>
        </w:rPr>
      </w:pP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r>
        <w:rPr>
          <w:rFonts w:hint="eastAsia" w:ascii="仿宋_GB2312" w:eastAsia="仿宋_GB2312"/>
          <w:color w:val="auto"/>
          <w:sz w:val="32"/>
          <w:szCs w:val="32"/>
          <w:highlight w:val="none"/>
          <w:lang w:eastAsia="zh-CN"/>
        </w:rPr>
        <w:t>。</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widowControl w:val="0"/>
        <w:suppressAutoHyphens/>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）政府办公厅（室）及相关机构事务（</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）事业运行（</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）：反映事业单位的基本支出，不包括行政单位（包括实行公务员管理的事业单位）后勤服务中心、医务室等附属事业单位。</w:t>
      </w:r>
    </w:p>
    <w:p>
      <w:pPr>
        <w:pageBreakBefore w:val="0"/>
        <w:widowControl w:val="0"/>
        <w:suppressAutoHyphens/>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社会保障和就业支出（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）机关事业单位基本养老保险缴费支出（</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）：反映机关事业单位实施养老保险制度由单位缴纳的基本养老保险费支出。</w:t>
      </w:r>
    </w:p>
    <w:p>
      <w:pPr>
        <w:pageBreakBefore w:val="0"/>
        <w:widowControl w:val="0"/>
        <w:suppressAutoHyphens/>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社会保障和就业支出（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）行政事业单位养老支出（</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）机关事业单位职业年金缴费支出（</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）：反映机关事业单位实施养老保险制度由单位实际缴纳的职业年金支出。</w:t>
      </w:r>
    </w:p>
    <w:p>
      <w:pPr>
        <w:pageBreakBefore w:val="0"/>
        <w:widowControl w:val="0"/>
        <w:suppressAutoHyphens/>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卫生健康支出（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）行政事业单位医疗（</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）事业单位医疗（</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）：反映财政部门安排的事业单位基本医疗保险缴费经费，未参加医疗保险的事业单位的公费医疗经费，按国家规定享受离休人员待遇的医疗经费。</w:t>
      </w:r>
    </w:p>
    <w:p>
      <w:pPr>
        <w:pageBreakBefore w:val="0"/>
        <w:widowControl w:val="0"/>
        <w:suppressAutoHyphens/>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住房保障支出（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）住房改革支出（</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）住房公积金（</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）：反映行政事业单位按人力资源和社会保障部、财政部规定的基本工资和津贴补贴以及规定比例为职工缴纳的住房公积金。</w:t>
      </w:r>
    </w:p>
    <w:p>
      <w:pPr>
        <w:pageBreakBefore w:val="0"/>
        <w:widowControl w:val="0"/>
        <w:suppressAutoHyphens/>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widowControl w:val="0"/>
        <w:suppressAutoHyphens/>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ageBreakBefore w:val="0"/>
        <w:widowControl w:val="0"/>
        <w:suppressAutoHyphens/>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Style w:val="2"/>
        <w:rPr>
          <w:rFonts w:hint="eastAsia" w:ascii="黑体" w:eastAsia="黑体"/>
          <w:color w:val="auto"/>
          <w:sz w:val="44"/>
          <w:szCs w:val="44"/>
          <w:highlight w:val="none"/>
        </w:rPr>
      </w:pPr>
    </w:p>
    <w:p>
      <w:pPr>
        <w:rPr>
          <w:rFonts w:hint="eastAsia"/>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Style w:val="2"/>
        <w:pageBreakBefore w:val="0"/>
        <w:widowControl w:val="0"/>
        <w:suppressAutoHyphens/>
        <w:kinsoku/>
        <w:wordWrap/>
        <w:overflowPunct/>
        <w:topLinePunct w:val="0"/>
        <w:bidi w:val="0"/>
        <w:snapToGrid/>
        <w:spacing w:line="576" w:lineRule="exact"/>
        <w:textAlignment w:val="auto"/>
        <w:rPr>
          <w:rFonts w:hint="eastAsia"/>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Fonts w:hint="eastAsia" w:ascii="黑体" w:eastAsia="黑体"/>
          <w:color w:val="auto"/>
          <w:sz w:val="44"/>
          <w:szCs w:val="44"/>
          <w:highlight w:val="none"/>
        </w:rPr>
      </w:pPr>
    </w:p>
    <w:p>
      <w:pPr>
        <w:pageBreakBefore w:val="0"/>
        <w:widowControl w:val="0"/>
        <w:suppressAutoHyphens/>
        <w:kinsoku/>
        <w:wordWrap/>
        <w:overflowPunct/>
        <w:topLinePunct w:val="0"/>
        <w:bidi w:val="0"/>
        <w:snapToGrid/>
        <w:spacing w:line="576" w:lineRule="exact"/>
        <w:jc w:val="center"/>
        <w:textAlignment w:val="auto"/>
        <w:outlineLvl w:val="0"/>
        <w:rPr>
          <w:rStyle w:val="18"/>
          <w:rFonts w:ascii="黑体" w:eastAsia="黑体"/>
          <w:b w:val="0"/>
          <w:color w:val="auto"/>
          <w:highlight w:val="none"/>
        </w:rPr>
      </w:pPr>
      <w:bookmarkStart w:id="23" w:name="_Toc688795805"/>
      <w:r>
        <w:rPr>
          <w:rFonts w:hint="eastAsia" w:ascii="黑体" w:eastAsia="黑体"/>
          <w:color w:val="auto"/>
          <w:sz w:val="44"/>
          <w:szCs w:val="44"/>
          <w:highlight w:val="none"/>
        </w:rPr>
        <w:t>第</w:t>
      </w:r>
      <w:r>
        <w:rPr>
          <w:rStyle w:val="18"/>
          <w:rFonts w:hint="eastAsia" w:ascii="黑体" w:eastAsia="黑体"/>
          <w:b w:val="0"/>
          <w:color w:val="auto"/>
          <w:highlight w:val="none"/>
        </w:rPr>
        <w:t>四部分 附件</w:t>
      </w:r>
      <w:bookmarkEnd w:id="23"/>
    </w:p>
    <w:p>
      <w:pPr>
        <w:keepNext w:val="0"/>
        <w:keepLines w:val="0"/>
        <w:pageBreakBefore w:val="0"/>
        <w:widowControl w:val="0"/>
        <w:suppressAutoHyphens/>
        <w:kinsoku/>
        <w:wordWrap/>
        <w:overflowPunct/>
        <w:topLinePunct w:val="0"/>
        <w:autoSpaceDE/>
        <w:autoSpaceDN/>
        <w:bidi w:val="0"/>
        <w:snapToGrid/>
        <w:spacing w:line="576" w:lineRule="exact"/>
        <w:jc w:val="left"/>
        <w:textAlignment w:val="auto"/>
        <w:outlineLvl w:val="0"/>
        <w:rPr>
          <w:rFonts w:ascii="仿宋_GB2312" w:eastAsia="仿宋_GB2312" w:cs="仿宋_GB2312"/>
          <w:color w:val="auto"/>
          <w:sz w:val="32"/>
          <w:szCs w:val="32"/>
          <w:highlight w:val="none"/>
        </w:rPr>
      </w:pPr>
    </w:p>
    <w:p>
      <w:pPr>
        <w:pageBreakBefore w:val="0"/>
        <w:widowControl w:val="0"/>
        <w:suppressAutoHyphens/>
        <w:kinsoku/>
        <w:wordWrap/>
        <w:overflowPunct/>
        <w:topLinePunct w:val="0"/>
        <w:bidi w:val="0"/>
        <w:snapToGrid/>
        <w:spacing w:line="576" w:lineRule="exact"/>
        <w:jc w:val="center"/>
        <w:textAlignment w:val="auto"/>
        <w:outlineLvl w:val="9"/>
        <w:rPr>
          <w:rFonts w:hint="eastAsia" w:ascii="仿宋_GB2312" w:eastAsia="仿宋_GB2312" w:cs="仿宋_GB2312"/>
          <w:color w:val="FF0000"/>
          <w:sz w:val="32"/>
          <w:szCs w:val="32"/>
          <w:highlight w:val="none"/>
        </w:rPr>
      </w:pPr>
      <w:r>
        <w:rPr>
          <w:rFonts w:hint="eastAsia" w:ascii="仿宋_GB2312" w:eastAsia="仿宋_GB2312" w:cs="仿宋_GB2312"/>
          <w:sz w:val="32"/>
          <w:szCs w:val="32"/>
          <w:highlight w:val="none"/>
          <w:lang w:val="en-US" w:eastAsia="zh-CN"/>
        </w:rPr>
        <w:t>单位预算项目支出绩效自评表（2024年度）</w:t>
      </w:r>
    </w:p>
    <w:p>
      <w:pPr>
        <w:pStyle w:val="7"/>
        <w:pageBreakBefore w:val="0"/>
        <w:widowControl w:val="0"/>
        <w:suppressAutoHyphens/>
        <w:kinsoku/>
        <w:wordWrap/>
        <w:overflowPunct/>
        <w:topLinePunct w:val="0"/>
        <w:bidi w:val="0"/>
        <w:snapToGrid/>
        <w:spacing w:line="576" w:lineRule="exact"/>
        <w:ind w:firstLine="640" w:firstLineChars="200"/>
        <w:textAlignment w:val="auto"/>
        <w:outlineLvl w:val="9"/>
        <w:rPr>
          <w:rFonts w:hint="eastAsia"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sz w:val="32"/>
          <w:szCs w:val="32"/>
          <w:highlight w:val="none"/>
          <w:lang w:val="en-US" w:eastAsia="zh-CN" w:bidi="ar-SA"/>
        </w:rPr>
        <w:t xml:space="preserve"> 我单位2024年度无特定目标类部门预算项目。</w:t>
      </w: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_GB2312"/>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Style w:val="7"/>
        <w:pageBreakBefore w:val="0"/>
        <w:widowControl w:val="0"/>
        <w:suppressAutoHyphens/>
        <w:kinsoku/>
        <w:wordWrap/>
        <w:overflowPunct/>
        <w:topLinePunct w:val="0"/>
        <w:bidi w:val="0"/>
        <w:snapToGrid/>
        <w:spacing w:line="576" w:lineRule="exact"/>
        <w:textAlignment w:val="auto"/>
        <w:rPr>
          <w:rFonts w:hint="eastAsia" w:ascii="仿宋_GB2312" w:eastAsia="仿宋_GB2312" w:cs="仿宋"/>
          <w:color w:val="auto"/>
          <w:kern w:val="0"/>
          <w:sz w:val="32"/>
          <w:szCs w:val="32"/>
          <w:highlight w:val="none"/>
          <w:lang w:val="en-US" w:eastAsia="zh-CN" w:bidi="ar-SA"/>
        </w:rPr>
      </w:pPr>
    </w:p>
    <w:p>
      <w:pPr>
        <w:pageBreakBefore w:val="0"/>
        <w:widowControl w:val="0"/>
        <w:suppressAutoHyphens/>
        <w:kinsoku/>
        <w:wordWrap/>
        <w:overflowPunct/>
        <w:topLinePunct w:val="0"/>
        <w:bidi w:val="0"/>
        <w:snapToGrid/>
        <w:spacing w:line="576" w:lineRule="exact"/>
        <w:textAlignment w:val="auto"/>
        <w:rPr>
          <w:rFonts w:hint="eastAsia" w:ascii="黑体" w:eastAsia="黑体"/>
          <w:color w:val="auto"/>
          <w:sz w:val="44"/>
          <w:szCs w:val="44"/>
          <w:highlight w:val="none"/>
        </w:rPr>
      </w:pPr>
      <w:r>
        <w:rPr>
          <w:rFonts w:hint="eastAsia" w:ascii="黑体" w:eastAsia="黑体"/>
          <w:color w:val="auto"/>
          <w:sz w:val="44"/>
          <w:szCs w:val="44"/>
          <w:highlight w:val="none"/>
        </w:rPr>
        <w:br w:type="page"/>
      </w:r>
    </w:p>
    <w:p>
      <w:pPr>
        <w:pageBreakBefore w:val="0"/>
        <w:widowControl w:val="0"/>
        <w:suppressAutoHyphens/>
        <w:kinsoku/>
        <w:wordWrap/>
        <w:overflowPunct/>
        <w:topLinePunct w:val="0"/>
        <w:bidi w:val="0"/>
        <w:snapToGrid/>
        <w:spacing w:line="576" w:lineRule="exact"/>
        <w:jc w:val="center"/>
        <w:textAlignment w:val="auto"/>
        <w:outlineLvl w:val="0"/>
        <w:rPr>
          <w:rFonts w:hint="eastAsia" w:ascii="仿宋" w:eastAsia="仿宋"/>
          <w:b w:val="0"/>
          <w:color w:val="auto"/>
          <w:highlight w:val="none"/>
        </w:rPr>
      </w:pPr>
      <w:bookmarkStart w:id="24" w:name="_Toc1524187295"/>
      <w:r>
        <w:rPr>
          <w:rFonts w:hint="eastAsia" w:ascii="黑体" w:eastAsia="黑体"/>
          <w:color w:val="auto"/>
          <w:sz w:val="44"/>
          <w:szCs w:val="44"/>
          <w:highlight w:val="none"/>
        </w:rPr>
        <w:t>第</w:t>
      </w:r>
      <w:r>
        <w:rPr>
          <w:rStyle w:val="18"/>
          <w:rFonts w:hint="eastAsia" w:ascii="黑体" w:eastAsia="黑体"/>
          <w:b w:val="0"/>
          <w:color w:val="auto"/>
          <w:highlight w:val="none"/>
        </w:rPr>
        <w:t>五部分 附表</w:t>
      </w:r>
      <w:bookmarkEnd w:id="24"/>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25" w:name="_Toc525600313"/>
      <w:r>
        <w:rPr>
          <w:rFonts w:hint="eastAsia" w:ascii="仿宋" w:eastAsia="仿宋"/>
          <w:b w:val="0"/>
          <w:color w:val="auto"/>
          <w:highlight w:val="none"/>
        </w:rPr>
        <w:t>一、收</w:t>
      </w:r>
      <w:r>
        <w:rPr>
          <w:rStyle w:val="19"/>
          <w:rFonts w:hint="eastAsia" w:ascii="仿宋" w:eastAsia="仿宋"/>
          <w:b w:val="0"/>
          <w:bCs w:val="0"/>
          <w:color w:val="auto"/>
          <w:highlight w:val="none"/>
        </w:rPr>
        <w:t>入支出决算总表</w:t>
      </w:r>
      <w:bookmarkEnd w:id="25"/>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26" w:name="_Toc1069536471"/>
      <w:r>
        <w:rPr>
          <w:rFonts w:hint="eastAsia" w:ascii="仿宋" w:eastAsia="仿宋"/>
          <w:b w:val="0"/>
          <w:color w:val="auto"/>
          <w:highlight w:val="none"/>
        </w:rPr>
        <w:t>二、收</w:t>
      </w:r>
      <w:r>
        <w:rPr>
          <w:rStyle w:val="19"/>
          <w:rFonts w:hint="eastAsia" w:ascii="仿宋" w:eastAsia="仿宋"/>
          <w:b w:val="0"/>
          <w:bCs w:val="0"/>
          <w:color w:val="auto"/>
          <w:highlight w:val="none"/>
        </w:rPr>
        <w:t>入决算表</w:t>
      </w:r>
      <w:bookmarkEnd w:id="26"/>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27" w:name="_Toc1851046584"/>
      <w:r>
        <w:rPr>
          <w:rStyle w:val="19"/>
          <w:rFonts w:hint="eastAsia" w:ascii="仿宋" w:eastAsia="仿宋"/>
          <w:b w:val="0"/>
          <w:bCs w:val="0"/>
          <w:color w:val="auto"/>
          <w:highlight w:val="none"/>
        </w:rPr>
        <w:t>三、</w:t>
      </w:r>
      <w:r>
        <w:rPr>
          <w:rFonts w:hint="eastAsia" w:ascii="仿宋" w:eastAsia="仿宋"/>
          <w:b w:val="0"/>
          <w:color w:val="auto"/>
          <w:highlight w:val="none"/>
        </w:rPr>
        <w:t>支</w:t>
      </w:r>
      <w:r>
        <w:rPr>
          <w:rStyle w:val="19"/>
          <w:rFonts w:hint="eastAsia" w:ascii="仿宋" w:eastAsia="仿宋"/>
          <w:b w:val="0"/>
          <w:bCs w:val="0"/>
          <w:color w:val="auto"/>
          <w:highlight w:val="none"/>
        </w:rPr>
        <w:t>出决算表</w:t>
      </w:r>
      <w:bookmarkEnd w:id="27"/>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b w:val="0"/>
          <w:color w:val="auto"/>
          <w:highlight w:val="none"/>
        </w:rPr>
      </w:pPr>
      <w:bookmarkStart w:id="28" w:name="_Toc1394323081"/>
      <w:r>
        <w:rPr>
          <w:rStyle w:val="19"/>
          <w:rFonts w:hint="eastAsia" w:ascii="仿宋" w:eastAsia="仿宋"/>
          <w:b w:val="0"/>
          <w:bCs w:val="0"/>
          <w:color w:val="auto"/>
          <w:highlight w:val="none"/>
        </w:rPr>
        <w:t>四、</w:t>
      </w:r>
      <w:r>
        <w:rPr>
          <w:rFonts w:hint="eastAsia" w:ascii="仿宋" w:eastAsia="仿宋"/>
          <w:b w:val="0"/>
          <w:color w:val="auto"/>
          <w:highlight w:val="none"/>
        </w:rPr>
        <w:t>财</w:t>
      </w:r>
      <w:r>
        <w:rPr>
          <w:rStyle w:val="19"/>
          <w:rFonts w:hint="eastAsia" w:ascii="仿宋" w:eastAsia="仿宋"/>
          <w:b w:val="0"/>
          <w:bCs w:val="0"/>
          <w:color w:val="auto"/>
          <w:highlight w:val="none"/>
        </w:rPr>
        <w:t>政拨款收入支出决算总表</w:t>
      </w:r>
      <w:bookmarkEnd w:id="28"/>
    </w:p>
    <w:p>
      <w:pPr>
        <w:pStyle w:val="4"/>
        <w:keepNext/>
        <w:keepLines/>
        <w:pageBreakBefore w:val="0"/>
        <w:widowControl w:val="0"/>
        <w:suppressAutoHyphens/>
        <w:kinsoku/>
        <w:wordWrap/>
        <w:overflowPunct/>
        <w:topLinePunct w:val="0"/>
        <w:bidi w:val="0"/>
        <w:snapToGrid/>
        <w:spacing w:line="576" w:lineRule="exact"/>
        <w:textAlignment w:val="auto"/>
        <w:rPr>
          <w:rStyle w:val="19"/>
          <w:rFonts w:ascii="仿宋" w:eastAsia="仿宋"/>
          <w:b w:val="0"/>
          <w:bCs w:val="0"/>
          <w:color w:val="auto"/>
          <w:highlight w:val="none"/>
        </w:rPr>
      </w:pPr>
      <w:bookmarkStart w:id="29" w:name="_Toc1116405382"/>
      <w:r>
        <w:rPr>
          <w:rStyle w:val="19"/>
          <w:rFonts w:hint="eastAsia" w:ascii="仿宋" w:eastAsia="仿宋"/>
          <w:b w:val="0"/>
          <w:bCs w:val="0"/>
          <w:color w:val="auto"/>
          <w:highlight w:val="none"/>
        </w:rPr>
        <w:t>五、</w:t>
      </w:r>
      <w:r>
        <w:rPr>
          <w:rFonts w:hint="eastAsia" w:ascii="仿宋" w:eastAsia="仿宋"/>
          <w:b w:val="0"/>
          <w:color w:val="auto"/>
          <w:highlight w:val="none"/>
        </w:rPr>
        <w:t>财</w:t>
      </w:r>
      <w:r>
        <w:rPr>
          <w:rStyle w:val="19"/>
          <w:rFonts w:hint="eastAsia" w:ascii="仿宋" w:eastAsia="仿宋"/>
          <w:b w:val="0"/>
          <w:bCs w:val="0"/>
          <w:color w:val="auto"/>
          <w:highlight w:val="none"/>
        </w:rPr>
        <w:t>政拨款支出决算明细表</w:t>
      </w:r>
      <w:bookmarkEnd w:id="29"/>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0" w:name="_Toc1536454982"/>
      <w:r>
        <w:rPr>
          <w:rStyle w:val="19"/>
          <w:rFonts w:hint="eastAsia" w:ascii="仿宋" w:eastAsia="仿宋"/>
          <w:b w:val="0"/>
          <w:bCs w:val="0"/>
          <w:color w:val="auto"/>
          <w:highlight w:val="none"/>
        </w:rPr>
        <w:t>六、</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般公共预算财政拨款支出决算表</w:t>
      </w:r>
      <w:bookmarkEnd w:id="30"/>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1" w:name="_Toc954212515"/>
      <w:r>
        <w:rPr>
          <w:rStyle w:val="19"/>
          <w:rFonts w:hint="eastAsia" w:ascii="仿宋" w:eastAsia="仿宋"/>
          <w:b w:val="0"/>
          <w:bCs w:val="0"/>
          <w:color w:val="auto"/>
          <w:highlight w:val="none"/>
        </w:rPr>
        <w:t>七、</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般公共预算财政拨款支出决算明细表</w:t>
      </w:r>
      <w:bookmarkEnd w:id="31"/>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2" w:name="_Toc1370785272"/>
      <w:r>
        <w:rPr>
          <w:rStyle w:val="19"/>
          <w:rFonts w:hint="eastAsia" w:ascii="仿宋" w:eastAsia="仿宋"/>
          <w:b w:val="0"/>
          <w:bCs w:val="0"/>
          <w:color w:val="auto"/>
          <w:highlight w:val="none"/>
        </w:rPr>
        <w:t>八、</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般公共预算财政拨款基本支出决算表</w:t>
      </w:r>
      <w:bookmarkEnd w:id="32"/>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3" w:name="_Toc1335870480"/>
      <w:r>
        <w:rPr>
          <w:rStyle w:val="19"/>
          <w:rFonts w:hint="eastAsia" w:ascii="仿宋" w:eastAsia="仿宋"/>
          <w:b w:val="0"/>
          <w:bCs w:val="0"/>
          <w:color w:val="auto"/>
          <w:highlight w:val="none"/>
        </w:rPr>
        <w:t>九、</w:t>
      </w:r>
      <w:r>
        <w:rPr>
          <w:rFonts w:hint="eastAsia" w:ascii="仿宋" w:eastAsia="仿宋"/>
          <w:b w:val="0"/>
          <w:color w:val="auto"/>
          <w:highlight w:val="none"/>
        </w:rPr>
        <w:t>一</w:t>
      </w:r>
      <w:r>
        <w:rPr>
          <w:rStyle w:val="19"/>
          <w:rFonts w:hint="eastAsia" w:ascii="仿宋" w:eastAsia="仿宋"/>
          <w:b w:val="0"/>
          <w:bCs w:val="0"/>
          <w:color w:val="auto"/>
          <w:highlight w:val="none"/>
        </w:rPr>
        <w:t>般公共预算财政拨款项目支出决算表</w:t>
      </w:r>
      <w:bookmarkEnd w:id="33"/>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4" w:name="_Toc847858726"/>
      <w:r>
        <w:rPr>
          <w:rStyle w:val="19"/>
          <w:rFonts w:hint="eastAsia" w:ascii="仿宋" w:eastAsia="仿宋"/>
          <w:b w:val="0"/>
          <w:bCs w:val="0"/>
          <w:color w:val="auto"/>
          <w:highlight w:val="none"/>
        </w:rPr>
        <w:t>十、</w:t>
      </w:r>
      <w:r>
        <w:rPr>
          <w:rFonts w:hint="eastAsia" w:ascii="仿宋" w:eastAsia="仿宋"/>
          <w:b w:val="0"/>
          <w:color w:val="auto"/>
          <w:highlight w:val="none"/>
        </w:rPr>
        <w:t>政</w:t>
      </w:r>
      <w:r>
        <w:rPr>
          <w:rStyle w:val="19"/>
          <w:rFonts w:hint="eastAsia" w:ascii="仿宋" w:eastAsia="仿宋"/>
          <w:b w:val="0"/>
          <w:bCs w:val="0"/>
          <w:color w:val="auto"/>
          <w:highlight w:val="none"/>
        </w:rPr>
        <w:t>府性基金预算财政拨款收入支出决算表</w:t>
      </w:r>
      <w:bookmarkEnd w:id="34"/>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5" w:name="_Toc282559563"/>
      <w:r>
        <w:rPr>
          <w:rStyle w:val="19"/>
          <w:rFonts w:hint="eastAsia" w:ascii="仿宋" w:eastAsia="仿宋"/>
          <w:b w:val="0"/>
          <w:bCs w:val="0"/>
          <w:color w:val="auto"/>
          <w:highlight w:val="none"/>
        </w:rPr>
        <w:t>十一、</w:t>
      </w:r>
      <w:r>
        <w:rPr>
          <w:rFonts w:hint="eastAsia" w:ascii="仿宋" w:eastAsia="仿宋"/>
          <w:b w:val="0"/>
          <w:color w:val="auto"/>
          <w:highlight w:val="none"/>
        </w:rPr>
        <w:t>国</w:t>
      </w:r>
      <w:r>
        <w:rPr>
          <w:rStyle w:val="19"/>
          <w:rFonts w:hint="eastAsia" w:ascii="仿宋" w:eastAsia="仿宋"/>
          <w:b w:val="0"/>
          <w:bCs w:val="0"/>
          <w:color w:val="auto"/>
          <w:highlight w:val="none"/>
        </w:rPr>
        <w:t>有资本经营预算</w:t>
      </w:r>
      <w:r>
        <w:rPr>
          <w:rStyle w:val="19"/>
          <w:rFonts w:hint="eastAsia" w:ascii="仿宋" w:eastAsia="仿宋"/>
          <w:b w:val="0"/>
          <w:bCs w:val="0"/>
          <w:color w:val="auto"/>
          <w:highlight w:val="none"/>
          <w:lang w:eastAsia="zh-CN"/>
        </w:rPr>
        <w:t>财政拨款收入</w:t>
      </w:r>
      <w:r>
        <w:rPr>
          <w:rStyle w:val="19"/>
          <w:rFonts w:hint="eastAsia" w:ascii="仿宋" w:eastAsia="仿宋"/>
          <w:b w:val="0"/>
          <w:bCs w:val="0"/>
          <w:color w:val="auto"/>
          <w:highlight w:val="none"/>
        </w:rPr>
        <w:t>支出决算表</w:t>
      </w:r>
      <w:bookmarkEnd w:id="35"/>
    </w:p>
    <w:p>
      <w:pPr>
        <w:pStyle w:val="4"/>
        <w:keepNext/>
        <w:keepLines/>
        <w:pageBreakBefore w:val="0"/>
        <w:widowControl w:val="0"/>
        <w:suppressAutoHyphens/>
        <w:kinsoku/>
        <w:wordWrap/>
        <w:overflowPunct/>
        <w:topLinePunct w:val="0"/>
        <w:bidi w:val="0"/>
        <w:snapToGrid/>
        <w:spacing w:line="576" w:lineRule="exact"/>
        <w:textAlignment w:val="auto"/>
        <w:rPr>
          <w:rFonts w:ascii="仿宋" w:eastAsia="仿宋"/>
          <w:color w:val="auto"/>
          <w:highlight w:val="none"/>
        </w:rPr>
      </w:pPr>
      <w:bookmarkStart w:id="36" w:name="_Toc1800348705"/>
      <w:r>
        <w:rPr>
          <w:rStyle w:val="19"/>
          <w:rFonts w:hint="eastAsia" w:ascii="仿宋" w:eastAsia="仿宋"/>
          <w:b w:val="0"/>
          <w:bCs w:val="0"/>
          <w:color w:val="auto"/>
          <w:highlight w:val="none"/>
        </w:rPr>
        <w:t>十二、</w:t>
      </w:r>
      <w:r>
        <w:rPr>
          <w:rStyle w:val="19"/>
          <w:rFonts w:hint="eastAsia" w:ascii="仿宋" w:eastAsia="仿宋"/>
          <w:b w:val="0"/>
          <w:bCs w:val="0"/>
          <w:color w:val="auto"/>
          <w:highlight w:val="none"/>
          <w:lang w:eastAsia="zh-CN"/>
        </w:rPr>
        <w:t>国有资本经营预算财政拨款支出决算表</w:t>
      </w:r>
      <w:bookmarkEnd w:id="36"/>
    </w:p>
    <w:p>
      <w:pPr>
        <w:pStyle w:val="4"/>
        <w:keepNext/>
        <w:keepLines/>
        <w:pageBreakBefore w:val="0"/>
        <w:widowControl w:val="0"/>
        <w:suppressAutoHyphens/>
        <w:kinsoku/>
        <w:wordWrap/>
        <w:overflowPunct/>
        <w:topLinePunct w:val="0"/>
        <w:bidi w:val="0"/>
        <w:snapToGrid/>
        <w:spacing w:line="576" w:lineRule="exact"/>
        <w:textAlignment w:val="auto"/>
        <w:rPr>
          <w:rFonts w:hint="eastAsia" w:eastAsia="仿宋"/>
          <w:color w:val="auto"/>
          <w:highlight w:val="none"/>
          <w:lang w:eastAsia="zh-CN"/>
        </w:rPr>
      </w:pPr>
      <w:bookmarkStart w:id="37" w:name="_Toc198177151"/>
      <w:r>
        <w:rPr>
          <w:rStyle w:val="19"/>
          <w:rFonts w:hint="eastAsia" w:ascii="仿宋" w:eastAsia="仿宋"/>
          <w:b w:val="0"/>
          <w:bCs w:val="0"/>
          <w:color w:val="auto"/>
          <w:highlight w:val="none"/>
        </w:rPr>
        <w:t>十三、</w:t>
      </w:r>
      <w:r>
        <w:rPr>
          <w:rStyle w:val="19"/>
          <w:rFonts w:hint="eastAsia" w:ascii="仿宋" w:eastAsia="仿宋"/>
          <w:b w:val="0"/>
          <w:bCs w:val="0"/>
          <w:color w:val="auto"/>
          <w:highlight w:val="none"/>
          <w:lang w:eastAsia="zh-CN"/>
        </w:rPr>
        <w:t>财政拨款“三公”经费支出决算表</w:t>
      </w:r>
      <w:bookmarkEnd w:id="37"/>
    </w:p>
    <w:p>
      <w:pPr>
        <w:pageBreakBefore w:val="0"/>
        <w:widowControl w:val="0"/>
        <w:suppressAutoHyphens/>
        <w:kinsoku/>
        <w:wordWrap/>
        <w:overflowPunct/>
        <w:topLinePunct w:val="0"/>
        <w:bidi w:val="0"/>
        <w:snapToGrid/>
        <w:spacing w:line="576" w:lineRule="exact"/>
        <w:textAlignment w:val="auto"/>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01"/>
    <w:family w:val="auto"/>
    <w:pitch w:val="default"/>
    <w:sig w:usb0="00000000" w:usb1="00000000" w:usb2="00000000" w:usb3="00000000" w:csb0="00000000" w:csb1="0000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ans">
    <w:altName w:val="文泉驿微米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Lucida Sans">
    <w:altName w:val="仿宋_GB2312"/>
    <w:panose1 w:val="00000000000000000000"/>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8F46E"/>
    <w:multiLevelType w:val="singleLevel"/>
    <w:tmpl w:val="8938F46E"/>
    <w:lvl w:ilvl="0" w:tentative="0">
      <w:start w:val="1"/>
      <w:numFmt w:val="decimal"/>
      <w:lvlText w:val="%1."/>
      <w:lvlJc w:val="left"/>
      <w:pPr>
        <w:ind w:left="0" w:firstLine="0"/>
      </w:pPr>
      <w:rPr>
        <w:rFonts w:hint="default" w:ascii="仿宋_GB2312" w:hAnsi="仿宋_GB2312" w:eastAsia="仿宋_GB2312" w:cs="仿宋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Y2MDJlYWFjMDUwOThmZTc2OGJmYWExYTI1NWQyZGYifQ=="/>
  </w:docVars>
  <w:rsids>
    <w:rsidRoot w:val="00000000"/>
    <w:rsid w:val="7F713ACB"/>
    <w:rsid w:val="EFFF5444"/>
    <w:rsid w:val="F76F5B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8"/>
    <w:qFormat/>
    <w:uiPriority w:val="0"/>
    <w:pPr>
      <w:keepNext/>
      <w:keepLines/>
      <w:widowControl w:val="0"/>
      <w:suppressAutoHyphen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widowControl w:val="0"/>
      <w:suppressAutoHyphens/>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8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w:basedOn w:val="1"/>
    <w:qFormat/>
    <w:uiPriority w:val="0"/>
    <w:pPr>
      <w:spacing w:before="0" w:after="140" w:line="276" w:lineRule="auto"/>
    </w:p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3"/>
    <w:basedOn w:val="1"/>
    <w:next w:val="1"/>
    <w:qFormat/>
    <w:uiPriority w:val="0"/>
    <w:pPr>
      <w:ind w:left="400" w:leftChars="400"/>
    </w:pPr>
  </w:style>
  <w:style w:type="paragraph" w:styleId="11">
    <w:name w:val="toc 1"/>
    <w:basedOn w:val="1"/>
    <w:next w:val="1"/>
    <w:qFormat/>
    <w:uiPriority w:val="0"/>
    <w:pPr>
      <w:tabs>
        <w:tab w:val="right" w:leader="dot" w:pos="8296"/>
      </w:tabs>
      <w:spacing w:before="93"/>
      <w:jc w:val="center"/>
    </w:pPr>
    <w:rPr>
      <w:rFonts w:ascii="仿宋" w:eastAsia="仿宋"/>
      <w:sz w:val="28"/>
      <w:szCs w:val="28"/>
    </w:rPr>
  </w:style>
  <w:style w:type="paragraph" w:styleId="12">
    <w:name w:val="List"/>
    <w:basedOn w:val="7"/>
    <w:qFormat/>
    <w:uiPriority w:val="0"/>
  </w:style>
  <w:style w:type="paragraph" w:styleId="13">
    <w:name w:val="footnote text"/>
    <w:basedOn w:val="1"/>
    <w:next w:val="9"/>
    <w:qFormat/>
    <w:uiPriority w:val="0"/>
    <w:pPr>
      <w:snapToGrid w:val="0"/>
      <w:jc w:val="left"/>
    </w:pPr>
    <w:rPr>
      <w:sz w:val="18"/>
      <w:szCs w:val="18"/>
    </w:rPr>
  </w:style>
  <w:style w:type="paragraph" w:styleId="14">
    <w:name w:val="toc 2"/>
    <w:basedOn w:val="1"/>
    <w:next w:val="1"/>
    <w:qFormat/>
    <w:uiPriority w:val="0"/>
    <w:pPr>
      <w:tabs>
        <w:tab w:val="right" w:leader="dot" w:pos="8296"/>
      </w:tabs>
      <w:ind w:left="200" w:leftChars="200"/>
    </w:pPr>
  </w:style>
  <w:style w:type="character" w:styleId="17">
    <w:name w:val="Strong"/>
    <w:basedOn w:val="16"/>
    <w:qFormat/>
    <w:uiPriority w:val="0"/>
    <w:rPr>
      <w:b/>
    </w:rPr>
  </w:style>
  <w:style w:type="character" w:customStyle="1" w:styleId="18">
    <w:name w:val="heading 1 Char"/>
    <w:basedOn w:val="16"/>
    <w:link w:val="3"/>
    <w:qFormat/>
    <w:uiPriority w:val="0"/>
    <w:rPr>
      <w:rFonts w:ascii="Calibri" w:hAnsi="Calibri" w:eastAsia="宋体" w:cs="Times New Roman"/>
      <w:b/>
      <w:bCs/>
      <w:color w:val="auto"/>
      <w:kern w:val="44"/>
      <w:sz w:val="44"/>
      <w:szCs w:val="44"/>
      <w:lang w:val="en-US" w:eastAsia="zh-CN" w:bidi="ar-SA"/>
    </w:rPr>
  </w:style>
  <w:style w:type="character" w:customStyle="1" w:styleId="19">
    <w:name w:val="heading 2 Char"/>
    <w:basedOn w:val="16"/>
    <w:link w:val="4"/>
    <w:qFormat/>
    <w:uiPriority w:val="0"/>
    <w:rPr>
      <w:rFonts w:ascii="Cambria" w:hAnsi="Cambria" w:eastAsia="宋体" w:cs="Times New Roman"/>
      <w:b/>
      <w:bCs/>
      <w:color w:val="auto"/>
      <w:kern w:val="2"/>
      <w:sz w:val="32"/>
      <w:szCs w:val="32"/>
      <w:lang w:val="en-US" w:eastAsia="zh-CN" w:bidi="ar-SA"/>
    </w:rPr>
  </w:style>
  <w:style w:type="character" w:customStyle="1" w:styleId="20">
    <w:name w:val="默认段落字体1"/>
    <w:qFormat/>
    <w:uiPriority w:val="0"/>
  </w:style>
  <w:style w:type="paragraph" w:customStyle="1" w:styleId="21">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2">
    <w:name w:val="Index"/>
    <w:basedOn w:val="1"/>
    <w:qFormat/>
    <w:uiPriority w:val="0"/>
    <w:pPr>
      <w:widowControl w:val="0"/>
      <w:suppressLineNumbers/>
      <w:suppressAutoHyphens/>
    </w:pPr>
  </w:style>
  <w:style w:type="paragraph" w:styleId="23">
    <w:name w:val="List Paragraph"/>
    <w:basedOn w:val="1"/>
    <w:qFormat/>
    <w:uiPriority w:val="0"/>
    <w:pPr>
      <w:ind w:firstLine="200" w:firstLineChars="200"/>
    </w:p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a:ea typeface="宋体"/>
                <a:cs typeface="Lucida Sans"/>
              </a:defRPr>
            </a:pPr>
            <a:r>
              <a:rPr lang="zh-CN"/>
              <a:t>财政拨款收、支总计变动情况</a:t>
            </a:r>
            <a:endParaRPr lang="zh-CN"/>
          </a:p>
        </c:rich>
      </c:tx>
      <c:layout>
        <c:manualLayout>
          <c:xMode val="edge"/>
          <c:yMode val="edge"/>
          <c:x val="0.27059677"/>
          <c:y val="0.10475988"/>
        </c:manualLayout>
      </c:layout>
      <c:overlay val="0"/>
      <c:spPr>
        <a:noFill/>
        <a:ln>
          <a:noFill/>
        </a:ln>
      </c:spPr>
    </c:title>
    <c:autoTitleDeleted val="0"/>
    <c:plotArea>
      <c:layout>
        <c:manualLayout>
          <c:layoutTarget val="inner"/>
          <c:xMode val="edge"/>
          <c:yMode val="edge"/>
          <c:x val="0.08801643"/>
          <c:y val="0.29898003"/>
          <c:w val="0.9083595"/>
          <c:h val="0.6386315"/>
        </c:manualLayout>
      </c:layout>
      <c:barChart>
        <c:barDir val="col"/>
        <c:grouping val="clustered"/>
        <c:varyColors val="0"/>
        <c:ser>
          <c:idx val="0"/>
          <c:order val="0"/>
          <c:tx>
            <c:strRef>
              <c:f>'Sheet1'!$B$1</c:f>
              <c:strCache>
                <c:ptCount val="1"/>
                <c:pt idx="0">
                  <c:v>2023年</c:v>
                </c:pt>
              </c:strCache>
            </c:strRef>
          </c:tx>
          <c:spPr>
            <a:solidFill>
              <a:srgbClr val="4F81BD"/>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a:ea typeface="宋体"/>
                        <a:cs typeface="Lucida Sans"/>
                      </a:defRPr>
                    </a:pPr>
                    <a:r>
                      <a:rPr lang="zh-CN"/>
                      <a:t>188.88万元</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a:ea typeface="宋体"/>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numCache>
            </c:numRef>
          </c:cat>
          <c:val>
            <c:numRef>
              <c:f>Sheet1!$B$2</c:f>
              <c:numCache>
                <c:formatCode>General</c:formatCode>
                <c:ptCount val="1"/>
                <c:pt idx="0">
                  <c:v>188.88</c:v>
                </c:pt>
              </c:numCache>
            </c:numRef>
          </c:val>
        </c:ser>
        <c:ser>
          <c:idx val="1"/>
          <c:order val="1"/>
          <c:tx>
            <c:strRef>
              <c:f>'Sheet1'!$C$1</c:f>
              <c:strCache>
                <c:ptCount val="1"/>
                <c:pt idx="0">
                  <c:v>2024年</c:v>
                </c:pt>
              </c:strCache>
            </c:strRef>
          </c:tx>
          <c:spPr>
            <a:solidFill>
              <a:srgbClr val="C0504D"/>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a:ea typeface="宋体"/>
                        <a:cs typeface="Lucida Sans"/>
                      </a:defRPr>
                    </a:pPr>
                    <a:r>
                      <a:rPr lang="zh-CN"/>
                      <a:t>198.75万元</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a:ea typeface="宋体"/>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a:ea typeface="宋体"/>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numCache>
            </c:numRef>
          </c:cat>
          <c:val>
            <c:numRef>
              <c:f>Sheet1!$C$2</c:f>
              <c:numCache>
                <c:formatCode>General</c:formatCode>
                <c:ptCount val="1"/>
                <c:pt idx="0">
                  <c:v>198.75</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crossAx val="0"/>
        <c:crossesAt val="1"/>
        <c:crossBetween val="between"/>
      </c:valAx>
      <c:spPr>
        <a:noFill/>
        <a:ln>
          <a:noFill/>
        </a:ln>
      </c:spPr>
    </c:plotArea>
    <c:legend>
      <c:legendPos val="b"/>
      <c:layout>
        <c:manualLayout>
          <c:xMode val="edge"/>
          <c:yMode val="edge"/>
          <c:x val="0.4370017"/>
          <c:y val="0.92243946"/>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a:ea typeface="宋体"/>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4624</Words>
  <Characters>5114</Characters>
  <Lines>311</Lines>
  <Paragraphs>146</Paragraphs>
  <TotalTime>0</TotalTime>
  <ScaleCrop>false</ScaleCrop>
  <LinksUpToDate>false</LinksUpToDate>
  <CharactersWithSpaces>5185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user</cp:lastModifiedBy>
  <cp:lastPrinted>2025-09-24T15:55:00Z</cp:lastPrinted>
  <dcterms:modified xsi:type="dcterms:W3CDTF">2025-09-26T11:19:53Z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483681B8C6A14DA2A61CE34FC6891C4E_13</vt:lpwstr>
  </property>
  <property fmtid="{D5CDD505-2E9C-101B-9397-08002B2CF9AE}" pid="4" name="KSOTemplateDocerSaveRecord">
    <vt:lpwstr>eyJoZGlkIjoiMDYxYjM2YWY4Y2Y3NmFlZWZjNjI1Y2UyZWJhNWZhMDUiLCJ1c2VySWQiOiI1OTk0MDM5NjkifQ==</vt:lpwstr>
  </property>
</Properties>
</file>