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161" w:name="_GoBack"/>
      <w:bookmarkEnd w:id="161"/>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方正小标宋简体" w:eastAsia="方正小标宋简体" w:cs="方正小标宋简体"/>
          <w:color w:val="000000"/>
          <w:sz w:val="44"/>
          <w:szCs w:val="44"/>
        </w:rPr>
      </w:pPr>
      <w:bookmarkStart w:id="1" w:name="_Toc15378441"/>
      <w:bookmarkStart w:id="2" w:name="_Toc15377193"/>
      <w:bookmarkStart w:id="3" w:name="_Toc15396475"/>
      <w:bookmarkStart w:id="4" w:name="_Toc15377425"/>
      <w:bookmarkStart w:id="5" w:name="_Toc15396597"/>
      <w:r>
        <w:rPr>
          <w:rFonts w:ascii="方正小标宋简体" w:hAnsi="方正小标宋简体" w:eastAsia="方正小标宋简体" w:cs="方正小标宋简体"/>
          <w:color w:val="000000"/>
          <w:sz w:val="44"/>
          <w:szCs w:val="44"/>
        </w:rPr>
        <w:t>2020</w:t>
      </w:r>
      <w:r>
        <w:rPr>
          <w:rFonts w:hint="eastAsia" w:ascii="方正小标宋简体" w:hAnsi="方正小标宋简体" w:eastAsia="方正小标宋简体" w:cs="方正小标宋简体"/>
          <w:color w:val="000000"/>
          <w:sz w:val="44"/>
          <w:szCs w:val="44"/>
        </w:rPr>
        <w:t>年度</w:t>
      </w:r>
      <w:bookmarkEnd w:id="1"/>
      <w:bookmarkEnd w:id="2"/>
      <w:bookmarkEnd w:id="3"/>
      <w:bookmarkEnd w:id="4"/>
      <w:bookmarkEnd w:id="5"/>
    </w:p>
    <w:p>
      <w:pPr>
        <w:adjustRightInd w:val="0"/>
        <w:snapToGrid w:val="0"/>
        <w:spacing w:line="360" w:lineRule="auto"/>
        <w:jc w:val="center"/>
        <w:outlineLvl w:val="0"/>
        <w:rPr>
          <w:rFonts w:ascii="方正小标宋简体" w:hAnsi="方正小标宋简体" w:eastAsia="方正小标宋简体" w:cs="方正小标宋简体"/>
          <w:color w:val="000000"/>
          <w:sz w:val="44"/>
          <w:szCs w:val="44"/>
        </w:rPr>
      </w:pPr>
      <w:bookmarkStart w:id="6" w:name="_Toc15377426"/>
      <w:bookmarkStart w:id="7" w:name="_Toc15396598"/>
      <w:bookmarkStart w:id="8" w:name="_Toc15378442"/>
      <w:bookmarkStart w:id="9" w:name="_Toc15377194"/>
      <w:bookmarkStart w:id="10" w:name="_Toc15396476"/>
      <w:r>
        <w:rPr>
          <w:rFonts w:hint="eastAsia" w:ascii="方正小标宋简体" w:hAnsi="方正小标宋简体" w:eastAsia="方正小标宋简体" w:cs="方正小标宋简体"/>
          <w:color w:val="000000"/>
          <w:sz w:val="44"/>
          <w:szCs w:val="44"/>
        </w:rPr>
        <w:t>四川省茂县</w:t>
      </w:r>
      <w:bookmarkEnd w:id="0"/>
      <w:bookmarkStart w:id="11" w:name="_Toc15306268"/>
      <w:r>
        <w:rPr>
          <w:rFonts w:hint="eastAsia" w:ascii="方正小标宋简体" w:hAnsi="方正小标宋简体" w:eastAsia="方正小标宋简体" w:cs="方正小标宋简体"/>
          <w:color w:val="000000"/>
          <w:sz w:val="44"/>
          <w:szCs w:val="44"/>
        </w:rPr>
        <w:t>政协办公室部门决算</w:t>
      </w:r>
      <w:bookmarkEnd w:id="6"/>
      <w:bookmarkEnd w:id="7"/>
      <w:bookmarkEnd w:id="8"/>
      <w:bookmarkEnd w:id="9"/>
      <w:bookmarkEnd w:id="10"/>
      <w:bookmarkEnd w:id="11"/>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adjustRightInd w:val="0"/>
        <w:snapToGrid w:val="0"/>
        <w:spacing w:line="360" w:lineRule="auto"/>
        <w:ind w:firstLine="1600" w:firstLineChars="500"/>
        <w:outlineLvl w:val="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保密审查情况：</w:t>
      </w:r>
    </w:p>
    <w:p>
      <w:pPr>
        <w:adjustRightInd w:val="0"/>
        <w:snapToGrid w:val="0"/>
        <w:spacing w:line="360" w:lineRule="auto"/>
        <w:ind w:firstLine="1600" w:firstLineChars="500"/>
        <w:outlineLvl w:val="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部门主要负责人审签情况：</w:t>
      </w:r>
    </w:p>
    <w:p>
      <w:pPr>
        <w:widowControl/>
        <w:jc w:val="center"/>
        <w:rPr>
          <w:rFonts w:ascii="方正小标宋简体" w:hAnsi="宋体" w:eastAsia="方正小标宋简体"/>
          <w:color w:val="000000"/>
          <w:sz w:val="36"/>
          <w:szCs w:val="36"/>
        </w:rPr>
      </w:pPr>
    </w:p>
    <w:p>
      <w:pPr>
        <w:widowControl/>
        <w:jc w:val="center"/>
        <w:rPr>
          <w:rFonts w:hint="eastAsia" w:ascii="方正小标宋简体" w:hAnsi="宋体" w:eastAsia="方正小标宋简体"/>
          <w:color w:val="000000"/>
          <w:sz w:val="36"/>
          <w:szCs w:val="36"/>
        </w:rPr>
      </w:pPr>
      <w:r>
        <w:rPr>
          <w:rFonts w:ascii="方正小标宋简体" w:hAnsi="宋体" w:eastAsia="方正小标宋简体"/>
          <w:sz w:val="36"/>
          <w:szCs w:val="36"/>
        </w:rPr>
        <w:br w:type="page"/>
      </w:r>
      <w:r>
        <w:rPr>
          <w:rFonts w:hint="eastAsia" w:ascii="方正小标宋简体" w:hAnsi="宋体" w:eastAsia="方正小标宋简体"/>
          <w:color w:val="000000"/>
          <w:sz w:val="36"/>
          <w:szCs w:val="36"/>
        </w:rPr>
        <w:t>目录</w:t>
      </w:r>
    </w:p>
    <w:p>
      <w:pPr>
        <w:pStyle w:val="14"/>
        <w:jc w:val="center"/>
        <w:rPr>
          <w:rFonts w:hint="eastAsia" w:ascii="仿宋" w:hAnsi="仿宋" w:eastAsia="仿宋" w:cs="仿宋"/>
          <w:color w:val="000000"/>
          <w:sz w:val="30"/>
          <w:szCs w:val="30"/>
        </w:rPr>
      </w:pPr>
      <w:r>
        <w:rPr>
          <w:rFonts w:hint="eastAsia" w:ascii="仿宋" w:hAnsi="仿宋" w:eastAsia="仿宋" w:cs="仿宋"/>
          <w:b w:val="0"/>
          <w:bCs w:val="0"/>
          <w:sz w:val="30"/>
          <w:szCs w:val="30"/>
        </w:rPr>
        <w:t>公开时间：2021年</w:t>
      </w:r>
      <w:r>
        <w:rPr>
          <w:rFonts w:hint="eastAsia" w:ascii="仿宋" w:hAnsi="仿宋" w:eastAsia="仿宋" w:cs="仿宋"/>
          <w:b w:val="0"/>
          <w:bCs w:val="0"/>
          <w:sz w:val="30"/>
          <w:szCs w:val="30"/>
          <w:lang w:val="en-US" w:eastAsia="zh-CN"/>
        </w:rPr>
        <w:t>9</w:t>
      </w:r>
      <w:r>
        <w:rPr>
          <w:rFonts w:hint="eastAsia" w:ascii="仿宋" w:hAnsi="仿宋" w:eastAsia="仿宋" w:cs="仿宋"/>
          <w:b w:val="0"/>
          <w:bCs w:val="0"/>
          <w:sz w:val="30"/>
          <w:szCs w:val="30"/>
        </w:rPr>
        <w:t xml:space="preserve"> 月</w:t>
      </w:r>
      <w:r>
        <w:rPr>
          <w:rFonts w:hint="eastAsia" w:ascii="仿宋" w:hAnsi="仿宋" w:eastAsia="仿宋" w:cs="仿宋"/>
          <w:b w:val="0"/>
          <w:bCs w:val="0"/>
          <w:sz w:val="30"/>
          <w:szCs w:val="30"/>
          <w:lang w:val="en-US" w:eastAsia="zh-CN"/>
        </w:rPr>
        <w:t>27</w:t>
      </w:r>
      <w:r>
        <w:rPr>
          <w:rFonts w:hint="eastAsia" w:ascii="仿宋" w:hAnsi="仿宋" w:eastAsia="仿宋" w:cs="仿宋"/>
          <w:b w:val="0"/>
          <w:bCs w:val="0"/>
          <w:sz w:val="30"/>
          <w:szCs w:val="30"/>
        </w:rPr>
        <w:t xml:space="preserve"> 日</w:t>
      </w:r>
    </w:p>
    <w:p>
      <w:pPr>
        <w:pStyle w:val="14"/>
        <w:tabs>
          <w:tab w:val="right" w:leader="dot" w:pos="8296"/>
        </w:tabs>
        <w:spacing w:before="93" w:after="0"/>
        <w:jc w:val="both"/>
        <w:rPr>
          <w:rFonts w:hint="eastAsia" w:ascii="仿宋" w:hAnsi="仿宋" w:eastAsia="仿宋" w:cs="仿宋"/>
          <w:b w:val="0"/>
          <w:bCs w:val="0"/>
          <w:caps w:val="0"/>
          <w:sz w:val="30"/>
          <w:szCs w:val="30"/>
        </w:rPr>
      </w:pPr>
      <w:r>
        <w:rPr>
          <w:rFonts w:hint="eastAsia" w:ascii="仿宋" w:hAnsi="仿宋" w:eastAsia="仿宋" w:cs="仿宋"/>
          <w:b w:val="0"/>
          <w:bCs w:val="0"/>
          <w:caps w:val="0"/>
          <w:sz w:val="30"/>
          <w:szCs w:val="30"/>
        </w:rPr>
        <w:fldChar w:fldCharType="begin"/>
      </w:r>
      <w:r>
        <w:rPr>
          <w:rFonts w:hint="eastAsia" w:ascii="仿宋" w:hAnsi="仿宋" w:eastAsia="仿宋" w:cs="仿宋"/>
          <w:b w:val="0"/>
          <w:bCs w:val="0"/>
          <w:caps w:val="0"/>
          <w:sz w:val="30"/>
          <w:szCs w:val="30"/>
        </w:rPr>
        <w:instrText xml:space="preserve"> TOC \o \u </w:instrText>
      </w:r>
      <w:r>
        <w:rPr>
          <w:rFonts w:hint="eastAsia" w:ascii="仿宋" w:hAnsi="仿宋" w:eastAsia="仿宋" w:cs="仿宋"/>
          <w:b w:val="0"/>
          <w:bCs w:val="0"/>
          <w:caps w:val="0"/>
          <w:sz w:val="30"/>
          <w:szCs w:val="30"/>
        </w:rPr>
        <w:fldChar w:fldCharType="separate"/>
      </w:r>
      <w:r>
        <w:rPr>
          <w:rFonts w:hint="eastAsia" w:ascii="仿宋" w:hAnsi="仿宋" w:eastAsia="仿宋" w:cs="仿宋"/>
          <w:b w:val="0"/>
          <w:bCs w:val="0"/>
          <w:caps w:val="0"/>
          <w:sz w:val="30"/>
          <w:szCs w:val="30"/>
        </w:rPr>
        <w:t>第一部分 部门概况</w:t>
      </w:r>
      <w:r>
        <w:rPr>
          <w:rFonts w:hint="eastAsia" w:ascii="仿宋" w:hAnsi="仿宋" w:eastAsia="仿宋" w:cs="仿宋"/>
          <w:b w:val="0"/>
          <w:bCs w:val="0"/>
          <w:caps w:val="0"/>
          <w:sz w:val="30"/>
          <w:szCs w:val="30"/>
        </w:rPr>
        <w:tab/>
      </w:r>
      <w:r>
        <w:rPr>
          <w:rFonts w:hint="eastAsia" w:ascii="仿宋" w:hAnsi="仿宋" w:eastAsia="仿宋" w:cs="仿宋"/>
          <w:b w:val="0"/>
          <w:bCs w:val="0"/>
          <w:caps w:val="0"/>
          <w:sz w:val="30"/>
          <w:szCs w:val="30"/>
        </w:rPr>
        <w:fldChar w:fldCharType="begin"/>
      </w:r>
      <w:r>
        <w:rPr>
          <w:rFonts w:hint="eastAsia" w:ascii="仿宋" w:hAnsi="仿宋" w:eastAsia="仿宋" w:cs="仿宋"/>
          <w:b w:val="0"/>
          <w:bCs w:val="0"/>
          <w:caps w:val="0"/>
          <w:sz w:val="30"/>
          <w:szCs w:val="30"/>
        </w:rPr>
        <w:instrText xml:space="preserve"> PAGEREF _Toc79163851 \h </w:instrText>
      </w:r>
      <w:r>
        <w:rPr>
          <w:rFonts w:hint="eastAsia" w:ascii="仿宋" w:hAnsi="仿宋" w:eastAsia="仿宋" w:cs="仿宋"/>
          <w:b w:val="0"/>
          <w:bCs w:val="0"/>
          <w:caps w:val="0"/>
          <w:sz w:val="30"/>
          <w:szCs w:val="30"/>
        </w:rPr>
        <w:fldChar w:fldCharType="separate"/>
      </w:r>
      <w:r>
        <w:rPr>
          <w:rFonts w:hint="eastAsia" w:ascii="仿宋" w:hAnsi="仿宋" w:eastAsia="仿宋" w:cs="仿宋"/>
          <w:b w:val="0"/>
          <w:bCs w:val="0"/>
          <w:caps w:val="0"/>
          <w:sz w:val="30"/>
          <w:szCs w:val="30"/>
        </w:rPr>
        <w:t>5</w:t>
      </w:r>
      <w:r>
        <w:rPr>
          <w:rFonts w:hint="eastAsia" w:ascii="仿宋" w:hAnsi="仿宋" w:eastAsia="仿宋" w:cs="仿宋"/>
          <w:b w:val="0"/>
          <w:bCs w:val="0"/>
          <w:caps w:val="0"/>
          <w:sz w:val="30"/>
          <w:szCs w:val="30"/>
        </w:rPr>
        <w:fldChar w:fldCharType="end"/>
      </w:r>
    </w:p>
    <w:p>
      <w:pPr>
        <w:pStyle w:val="14"/>
        <w:tabs>
          <w:tab w:val="right" w:leader="dot" w:pos="8296"/>
        </w:tabs>
        <w:spacing w:before="93" w:after="0"/>
        <w:jc w:val="both"/>
        <w:rPr>
          <w:rFonts w:hint="eastAsia" w:ascii="仿宋" w:hAnsi="仿宋" w:eastAsia="仿宋" w:cs="仿宋"/>
          <w:b w:val="0"/>
          <w:bCs w:val="0"/>
          <w:caps w:val="0"/>
          <w:sz w:val="30"/>
          <w:szCs w:val="30"/>
        </w:rPr>
      </w:pPr>
      <w:r>
        <w:rPr>
          <w:rFonts w:hint="eastAsia" w:ascii="仿宋" w:hAnsi="仿宋" w:eastAsia="仿宋" w:cs="仿宋"/>
          <w:b w:val="0"/>
          <w:bCs w:val="0"/>
          <w:caps w:val="0"/>
          <w:sz w:val="30"/>
          <w:szCs w:val="30"/>
        </w:rPr>
        <w:t>一、基本职能及主要工作</w:t>
      </w:r>
      <w:r>
        <w:rPr>
          <w:rFonts w:hint="eastAsia" w:ascii="仿宋" w:hAnsi="仿宋" w:eastAsia="仿宋" w:cs="仿宋"/>
          <w:b w:val="0"/>
          <w:bCs w:val="0"/>
          <w:caps w:val="0"/>
          <w:sz w:val="30"/>
          <w:szCs w:val="30"/>
        </w:rPr>
        <w:tab/>
      </w:r>
      <w:r>
        <w:rPr>
          <w:rFonts w:hint="eastAsia" w:ascii="仿宋" w:hAnsi="仿宋" w:eastAsia="仿宋" w:cs="仿宋"/>
          <w:b w:val="0"/>
          <w:bCs w:val="0"/>
          <w:caps w:val="0"/>
          <w:sz w:val="30"/>
          <w:szCs w:val="30"/>
        </w:rPr>
        <w:fldChar w:fldCharType="begin"/>
      </w:r>
      <w:r>
        <w:rPr>
          <w:rFonts w:hint="eastAsia" w:ascii="仿宋" w:hAnsi="仿宋" w:eastAsia="仿宋" w:cs="仿宋"/>
          <w:b w:val="0"/>
          <w:bCs w:val="0"/>
          <w:caps w:val="0"/>
          <w:sz w:val="30"/>
          <w:szCs w:val="30"/>
        </w:rPr>
        <w:instrText xml:space="preserve"> PAGEREF _Toc79163852 \h </w:instrText>
      </w:r>
      <w:r>
        <w:rPr>
          <w:rFonts w:hint="eastAsia" w:ascii="仿宋" w:hAnsi="仿宋" w:eastAsia="仿宋" w:cs="仿宋"/>
          <w:b w:val="0"/>
          <w:bCs w:val="0"/>
          <w:caps w:val="0"/>
          <w:sz w:val="30"/>
          <w:szCs w:val="30"/>
        </w:rPr>
        <w:fldChar w:fldCharType="separate"/>
      </w:r>
      <w:r>
        <w:rPr>
          <w:rFonts w:hint="eastAsia" w:ascii="仿宋" w:hAnsi="仿宋" w:eastAsia="仿宋" w:cs="仿宋"/>
          <w:b w:val="0"/>
          <w:bCs w:val="0"/>
          <w:caps w:val="0"/>
          <w:sz w:val="30"/>
          <w:szCs w:val="30"/>
        </w:rPr>
        <w:t>5</w:t>
      </w:r>
      <w:r>
        <w:rPr>
          <w:rFonts w:hint="eastAsia" w:ascii="仿宋" w:hAnsi="仿宋" w:eastAsia="仿宋" w:cs="仿宋"/>
          <w:b w:val="0"/>
          <w:bCs w:val="0"/>
          <w:caps w:val="0"/>
          <w:sz w:val="30"/>
          <w:szCs w:val="30"/>
        </w:rPr>
        <w:fldChar w:fldCharType="end"/>
      </w:r>
    </w:p>
    <w:p>
      <w:pPr>
        <w:pStyle w:val="14"/>
        <w:tabs>
          <w:tab w:val="right" w:leader="dot" w:pos="8296"/>
        </w:tabs>
        <w:spacing w:before="93" w:after="0"/>
        <w:jc w:val="both"/>
        <w:rPr>
          <w:rFonts w:hint="eastAsia" w:ascii="仿宋" w:hAnsi="仿宋" w:eastAsia="仿宋" w:cs="仿宋"/>
          <w:b w:val="0"/>
          <w:bCs w:val="0"/>
          <w:caps w:val="0"/>
          <w:sz w:val="30"/>
          <w:szCs w:val="30"/>
        </w:rPr>
      </w:pPr>
      <w:r>
        <w:rPr>
          <w:rFonts w:hint="eastAsia" w:ascii="仿宋" w:hAnsi="仿宋" w:eastAsia="仿宋" w:cs="仿宋"/>
          <w:b w:val="0"/>
          <w:bCs w:val="0"/>
          <w:caps w:val="0"/>
          <w:sz w:val="30"/>
          <w:szCs w:val="30"/>
        </w:rPr>
        <w:t>（一）主要职能</w:t>
      </w:r>
      <w:r>
        <w:rPr>
          <w:rFonts w:hint="eastAsia" w:ascii="仿宋" w:hAnsi="仿宋" w:eastAsia="仿宋" w:cs="仿宋"/>
          <w:b w:val="0"/>
          <w:bCs w:val="0"/>
          <w:caps w:val="0"/>
          <w:sz w:val="30"/>
          <w:szCs w:val="30"/>
        </w:rPr>
        <w:tab/>
      </w:r>
      <w:r>
        <w:rPr>
          <w:rFonts w:hint="eastAsia" w:ascii="仿宋" w:hAnsi="仿宋" w:eastAsia="仿宋" w:cs="仿宋"/>
          <w:b w:val="0"/>
          <w:bCs w:val="0"/>
          <w:caps w:val="0"/>
          <w:sz w:val="30"/>
          <w:szCs w:val="30"/>
        </w:rPr>
        <w:fldChar w:fldCharType="begin"/>
      </w:r>
      <w:r>
        <w:rPr>
          <w:rFonts w:hint="eastAsia" w:ascii="仿宋" w:hAnsi="仿宋" w:eastAsia="仿宋" w:cs="仿宋"/>
          <w:b w:val="0"/>
          <w:bCs w:val="0"/>
          <w:caps w:val="0"/>
          <w:sz w:val="30"/>
          <w:szCs w:val="30"/>
        </w:rPr>
        <w:instrText xml:space="preserve"> PAGEREF _Toc79163853 \h </w:instrText>
      </w:r>
      <w:r>
        <w:rPr>
          <w:rFonts w:hint="eastAsia" w:ascii="仿宋" w:hAnsi="仿宋" w:eastAsia="仿宋" w:cs="仿宋"/>
          <w:b w:val="0"/>
          <w:bCs w:val="0"/>
          <w:caps w:val="0"/>
          <w:sz w:val="30"/>
          <w:szCs w:val="30"/>
        </w:rPr>
        <w:fldChar w:fldCharType="separate"/>
      </w:r>
      <w:r>
        <w:rPr>
          <w:rFonts w:hint="eastAsia" w:ascii="仿宋" w:hAnsi="仿宋" w:eastAsia="仿宋" w:cs="仿宋"/>
          <w:b w:val="0"/>
          <w:bCs w:val="0"/>
          <w:caps w:val="0"/>
          <w:sz w:val="30"/>
          <w:szCs w:val="30"/>
        </w:rPr>
        <w:t>5</w:t>
      </w:r>
      <w:r>
        <w:rPr>
          <w:rFonts w:hint="eastAsia" w:ascii="仿宋" w:hAnsi="仿宋" w:eastAsia="仿宋" w:cs="仿宋"/>
          <w:b w:val="0"/>
          <w:bCs w:val="0"/>
          <w:caps w:val="0"/>
          <w:sz w:val="30"/>
          <w:szCs w:val="30"/>
        </w:rPr>
        <w:fldChar w:fldCharType="end"/>
      </w:r>
    </w:p>
    <w:p>
      <w:pPr>
        <w:pStyle w:val="14"/>
        <w:tabs>
          <w:tab w:val="right" w:leader="dot" w:pos="8296"/>
        </w:tabs>
        <w:spacing w:before="93" w:after="0"/>
        <w:jc w:val="both"/>
        <w:rPr>
          <w:rFonts w:hint="eastAsia" w:ascii="仿宋" w:hAnsi="仿宋" w:eastAsia="仿宋" w:cs="仿宋"/>
          <w:b w:val="0"/>
          <w:bCs w:val="0"/>
          <w:caps w:val="0"/>
          <w:sz w:val="30"/>
          <w:szCs w:val="30"/>
        </w:rPr>
      </w:pPr>
      <w:r>
        <w:rPr>
          <w:rFonts w:hint="eastAsia" w:ascii="仿宋" w:hAnsi="仿宋" w:eastAsia="仿宋" w:cs="仿宋"/>
          <w:b w:val="0"/>
          <w:bCs w:val="0"/>
          <w:caps w:val="0"/>
          <w:sz w:val="30"/>
          <w:szCs w:val="30"/>
        </w:rPr>
        <w:t>（二）2020年重点工作完成情况</w:t>
      </w:r>
      <w:r>
        <w:rPr>
          <w:rFonts w:hint="eastAsia" w:ascii="仿宋" w:hAnsi="仿宋" w:eastAsia="仿宋" w:cs="仿宋"/>
          <w:b w:val="0"/>
          <w:bCs w:val="0"/>
          <w:caps w:val="0"/>
          <w:sz w:val="30"/>
          <w:szCs w:val="30"/>
        </w:rPr>
        <w:tab/>
      </w:r>
      <w:r>
        <w:rPr>
          <w:rFonts w:hint="eastAsia" w:ascii="仿宋" w:hAnsi="仿宋" w:eastAsia="仿宋" w:cs="仿宋"/>
          <w:b w:val="0"/>
          <w:bCs w:val="0"/>
          <w:caps w:val="0"/>
          <w:sz w:val="30"/>
          <w:szCs w:val="30"/>
        </w:rPr>
        <w:fldChar w:fldCharType="begin"/>
      </w:r>
      <w:r>
        <w:rPr>
          <w:rFonts w:hint="eastAsia" w:ascii="仿宋" w:hAnsi="仿宋" w:eastAsia="仿宋" w:cs="仿宋"/>
          <w:b w:val="0"/>
          <w:bCs w:val="0"/>
          <w:caps w:val="0"/>
          <w:sz w:val="30"/>
          <w:szCs w:val="30"/>
        </w:rPr>
        <w:instrText xml:space="preserve"> PAGEREF _Toc79163854 \h </w:instrText>
      </w:r>
      <w:r>
        <w:rPr>
          <w:rFonts w:hint="eastAsia" w:ascii="仿宋" w:hAnsi="仿宋" w:eastAsia="仿宋" w:cs="仿宋"/>
          <w:b w:val="0"/>
          <w:bCs w:val="0"/>
          <w:caps w:val="0"/>
          <w:sz w:val="30"/>
          <w:szCs w:val="30"/>
        </w:rPr>
        <w:fldChar w:fldCharType="separate"/>
      </w:r>
      <w:r>
        <w:rPr>
          <w:rFonts w:hint="eastAsia" w:ascii="仿宋" w:hAnsi="仿宋" w:eastAsia="仿宋" w:cs="仿宋"/>
          <w:b w:val="0"/>
          <w:bCs w:val="0"/>
          <w:caps w:val="0"/>
          <w:sz w:val="30"/>
          <w:szCs w:val="30"/>
        </w:rPr>
        <w:t>5</w:t>
      </w:r>
      <w:r>
        <w:rPr>
          <w:rFonts w:hint="eastAsia" w:ascii="仿宋" w:hAnsi="仿宋" w:eastAsia="仿宋" w:cs="仿宋"/>
          <w:b w:val="0"/>
          <w:bCs w:val="0"/>
          <w:caps w:val="0"/>
          <w:sz w:val="30"/>
          <w:szCs w:val="30"/>
        </w:rPr>
        <w:fldChar w:fldCharType="end"/>
      </w:r>
    </w:p>
    <w:p>
      <w:pPr>
        <w:pStyle w:val="14"/>
        <w:tabs>
          <w:tab w:val="right" w:leader="dot" w:pos="8296"/>
        </w:tabs>
        <w:spacing w:before="93" w:after="0"/>
        <w:jc w:val="both"/>
        <w:rPr>
          <w:rFonts w:hint="eastAsia" w:ascii="仿宋" w:hAnsi="仿宋" w:eastAsia="仿宋" w:cs="仿宋"/>
          <w:b w:val="0"/>
          <w:bCs w:val="0"/>
          <w:caps w:val="0"/>
          <w:sz w:val="30"/>
          <w:szCs w:val="30"/>
        </w:rPr>
      </w:pPr>
      <w:r>
        <w:rPr>
          <w:rFonts w:hint="eastAsia" w:ascii="仿宋" w:hAnsi="仿宋" w:eastAsia="仿宋" w:cs="仿宋"/>
          <w:b w:val="0"/>
          <w:bCs w:val="0"/>
          <w:caps w:val="0"/>
          <w:sz w:val="30"/>
          <w:szCs w:val="30"/>
        </w:rPr>
        <w:t>二、机构设置</w:t>
      </w:r>
      <w:r>
        <w:rPr>
          <w:rFonts w:hint="eastAsia" w:ascii="仿宋" w:hAnsi="仿宋" w:eastAsia="仿宋" w:cs="仿宋"/>
          <w:b w:val="0"/>
          <w:bCs w:val="0"/>
          <w:caps w:val="0"/>
          <w:sz w:val="30"/>
          <w:szCs w:val="30"/>
        </w:rPr>
        <w:tab/>
      </w:r>
      <w:r>
        <w:rPr>
          <w:rFonts w:hint="eastAsia" w:ascii="仿宋" w:hAnsi="仿宋" w:eastAsia="仿宋" w:cs="仿宋"/>
          <w:b w:val="0"/>
          <w:bCs w:val="0"/>
          <w:caps w:val="0"/>
          <w:sz w:val="30"/>
          <w:szCs w:val="30"/>
        </w:rPr>
        <w:fldChar w:fldCharType="begin"/>
      </w:r>
      <w:r>
        <w:rPr>
          <w:rFonts w:hint="eastAsia" w:ascii="仿宋" w:hAnsi="仿宋" w:eastAsia="仿宋" w:cs="仿宋"/>
          <w:b w:val="0"/>
          <w:bCs w:val="0"/>
          <w:caps w:val="0"/>
          <w:sz w:val="30"/>
          <w:szCs w:val="30"/>
        </w:rPr>
        <w:instrText xml:space="preserve"> PAGEREF _Toc79163855 \h </w:instrText>
      </w:r>
      <w:r>
        <w:rPr>
          <w:rFonts w:hint="eastAsia" w:ascii="仿宋" w:hAnsi="仿宋" w:eastAsia="仿宋" w:cs="仿宋"/>
          <w:b w:val="0"/>
          <w:bCs w:val="0"/>
          <w:caps w:val="0"/>
          <w:sz w:val="30"/>
          <w:szCs w:val="30"/>
        </w:rPr>
        <w:fldChar w:fldCharType="separate"/>
      </w:r>
      <w:r>
        <w:rPr>
          <w:rFonts w:hint="eastAsia" w:ascii="仿宋" w:hAnsi="仿宋" w:eastAsia="仿宋" w:cs="仿宋"/>
          <w:b w:val="0"/>
          <w:bCs w:val="0"/>
          <w:caps w:val="0"/>
          <w:sz w:val="30"/>
          <w:szCs w:val="30"/>
        </w:rPr>
        <w:t>5</w:t>
      </w:r>
      <w:r>
        <w:rPr>
          <w:rFonts w:hint="eastAsia" w:ascii="仿宋" w:hAnsi="仿宋" w:eastAsia="仿宋" w:cs="仿宋"/>
          <w:b w:val="0"/>
          <w:bCs w:val="0"/>
          <w:caps w:val="0"/>
          <w:sz w:val="30"/>
          <w:szCs w:val="30"/>
        </w:rPr>
        <w:fldChar w:fldCharType="end"/>
      </w:r>
    </w:p>
    <w:p>
      <w:pPr>
        <w:pStyle w:val="14"/>
        <w:tabs>
          <w:tab w:val="right" w:leader="dot" w:pos="8296"/>
        </w:tabs>
        <w:spacing w:before="93" w:after="0"/>
        <w:jc w:val="both"/>
        <w:rPr>
          <w:rFonts w:hint="eastAsia" w:ascii="仿宋" w:hAnsi="仿宋" w:eastAsia="仿宋" w:cs="仿宋"/>
          <w:b w:val="0"/>
          <w:bCs w:val="0"/>
          <w:caps w:val="0"/>
          <w:sz w:val="30"/>
          <w:szCs w:val="30"/>
        </w:rPr>
      </w:pPr>
      <w:r>
        <w:rPr>
          <w:rFonts w:hint="eastAsia" w:ascii="仿宋" w:hAnsi="仿宋" w:eastAsia="仿宋" w:cs="仿宋"/>
          <w:b w:val="0"/>
          <w:bCs w:val="0"/>
          <w:caps w:val="0"/>
          <w:sz w:val="30"/>
          <w:szCs w:val="30"/>
        </w:rPr>
        <w:t>第二部分 2020年度部门决算情况说明</w:t>
      </w:r>
      <w:r>
        <w:rPr>
          <w:rFonts w:hint="eastAsia" w:ascii="仿宋" w:hAnsi="仿宋" w:eastAsia="仿宋" w:cs="仿宋"/>
          <w:b w:val="0"/>
          <w:bCs w:val="0"/>
          <w:caps w:val="0"/>
          <w:sz w:val="30"/>
          <w:szCs w:val="30"/>
        </w:rPr>
        <w:tab/>
      </w:r>
      <w:r>
        <w:rPr>
          <w:rFonts w:hint="eastAsia" w:ascii="仿宋" w:hAnsi="仿宋" w:eastAsia="仿宋" w:cs="仿宋"/>
          <w:b w:val="0"/>
          <w:bCs w:val="0"/>
          <w:caps w:val="0"/>
          <w:sz w:val="30"/>
          <w:szCs w:val="30"/>
        </w:rPr>
        <w:fldChar w:fldCharType="begin"/>
      </w:r>
      <w:r>
        <w:rPr>
          <w:rFonts w:hint="eastAsia" w:ascii="仿宋" w:hAnsi="仿宋" w:eastAsia="仿宋" w:cs="仿宋"/>
          <w:b w:val="0"/>
          <w:bCs w:val="0"/>
          <w:caps w:val="0"/>
          <w:sz w:val="30"/>
          <w:szCs w:val="30"/>
        </w:rPr>
        <w:instrText xml:space="preserve"> PAGEREF _Toc79163859 \h </w:instrText>
      </w:r>
      <w:r>
        <w:rPr>
          <w:rFonts w:hint="eastAsia" w:ascii="仿宋" w:hAnsi="仿宋" w:eastAsia="仿宋" w:cs="仿宋"/>
          <w:b w:val="0"/>
          <w:bCs w:val="0"/>
          <w:caps w:val="0"/>
          <w:sz w:val="30"/>
          <w:szCs w:val="30"/>
        </w:rPr>
        <w:fldChar w:fldCharType="separate"/>
      </w:r>
      <w:r>
        <w:rPr>
          <w:rFonts w:hint="eastAsia" w:ascii="仿宋" w:hAnsi="仿宋" w:eastAsia="仿宋" w:cs="仿宋"/>
          <w:b w:val="0"/>
          <w:bCs w:val="0"/>
          <w:caps w:val="0"/>
          <w:sz w:val="30"/>
          <w:szCs w:val="30"/>
        </w:rPr>
        <w:t>7</w:t>
      </w:r>
      <w:r>
        <w:rPr>
          <w:rFonts w:hint="eastAsia" w:ascii="仿宋" w:hAnsi="仿宋" w:eastAsia="仿宋" w:cs="仿宋"/>
          <w:b w:val="0"/>
          <w:bCs w:val="0"/>
          <w:caps w:val="0"/>
          <w:sz w:val="30"/>
          <w:szCs w:val="30"/>
        </w:rPr>
        <w:fldChar w:fldCharType="end"/>
      </w:r>
    </w:p>
    <w:p>
      <w:pPr>
        <w:pStyle w:val="14"/>
        <w:tabs>
          <w:tab w:val="right" w:leader="dot" w:pos="8296"/>
        </w:tabs>
        <w:spacing w:before="93" w:after="0"/>
        <w:jc w:val="both"/>
        <w:rPr>
          <w:rFonts w:hint="eastAsia" w:ascii="仿宋" w:hAnsi="仿宋" w:eastAsia="仿宋" w:cs="仿宋"/>
          <w:b w:val="0"/>
          <w:bCs w:val="0"/>
          <w:caps w:val="0"/>
          <w:sz w:val="30"/>
          <w:szCs w:val="30"/>
        </w:rPr>
      </w:pPr>
      <w:r>
        <w:rPr>
          <w:rFonts w:hint="eastAsia" w:ascii="仿宋" w:hAnsi="仿宋" w:eastAsia="仿宋" w:cs="仿宋"/>
          <w:b w:val="0"/>
          <w:bCs w:val="0"/>
          <w:caps w:val="0"/>
          <w:sz w:val="30"/>
          <w:szCs w:val="30"/>
        </w:rPr>
        <w:t>一、收入支出决算总体情况说明</w:t>
      </w:r>
      <w:r>
        <w:rPr>
          <w:rFonts w:hint="eastAsia" w:ascii="仿宋" w:hAnsi="仿宋" w:eastAsia="仿宋" w:cs="仿宋"/>
          <w:b w:val="0"/>
          <w:bCs w:val="0"/>
          <w:caps w:val="0"/>
          <w:sz w:val="30"/>
          <w:szCs w:val="30"/>
        </w:rPr>
        <w:tab/>
      </w:r>
      <w:r>
        <w:rPr>
          <w:rFonts w:hint="eastAsia" w:ascii="仿宋" w:hAnsi="仿宋" w:eastAsia="仿宋" w:cs="仿宋"/>
          <w:b w:val="0"/>
          <w:bCs w:val="0"/>
          <w:caps w:val="0"/>
          <w:sz w:val="30"/>
          <w:szCs w:val="30"/>
        </w:rPr>
        <w:fldChar w:fldCharType="begin"/>
      </w:r>
      <w:r>
        <w:rPr>
          <w:rFonts w:hint="eastAsia" w:ascii="仿宋" w:hAnsi="仿宋" w:eastAsia="仿宋" w:cs="仿宋"/>
          <w:b w:val="0"/>
          <w:bCs w:val="0"/>
          <w:caps w:val="0"/>
          <w:sz w:val="30"/>
          <w:szCs w:val="30"/>
        </w:rPr>
        <w:instrText xml:space="preserve"> PAGEREF _Toc79163860 \h </w:instrText>
      </w:r>
      <w:r>
        <w:rPr>
          <w:rFonts w:hint="eastAsia" w:ascii="仿宋" w:hAnsi="仿宋" w:eastAsia="仿宋" w:cs="仿宋"/>
          <w:b w:val="0"/>
          <w:bCs w:val="0"/>
          <w:caps w:val="0"/>
          <w:sz w:val="30"/>
          <w:szCs w:val="30"/>
        </w:rPr>
        <w:fldChar w:fldCharType="separate"/>
      </w:r>
      <w:r>
        <w:rPr>
          <w:rFonts w:hint="eastAsia" w:ascii="仿宋" w:hAnsi="仿宋" w:eastAsia="仿宋" w:cs="仿宋"/>
          <w:b w:val="0"/>
          <w:bCs w:val="0"/>
          <w:caps w:val="0"/>
          <w:sz w:val="30"/>
          <w:szCs w:val="30"/>
        </w:rPr>
        <w:t>7</w:t>
      </w:r>
      <w:r>
        <w:rPr>
          <w:rFonts w:hint="eastAsia" w:ascii="仿宋" w:hAnsi="仿宋" w:eastAsia="仿宋" w:cs="仿宋"/>
          <w:b w:val="0"/>
          <w:bCs w:val="0"/>
          <w:caps w:val="0"/>
          <w:sz w:val="30"/>
          <w:szCs w:val="30"/>
        </w:rPr>
        <w:fldChar w:fldCharType="end"/>
      </w:r>
    </w:p>
    <w:p>
      <w:pPr>
        <w:pStyle w:val="14"/>
        <w:tabs>
          <w:tab w:val="right" w:leader="dot" w:pos="8296"/>
        </w:tabs>
        <w:spacing w:before="93" w:after="0"/>
        <w:jc w:val="both"/>
        <w:rPr>
          <w:rFonts w:hint="eastAsia" w:ascii="仿宋" w:hAnsi="仿宋" w:eastAsia="仿宋" w:cs="仿宋"/>
          <w:b w:val="0"/>
          <w:bCs w:val="0"/>
          <w:caps w:val="0"/>
          <w:sz w:val="30"/>
          <w:szCs w:val="30"/>
        </w:rPr>
      </w:pPr>
      <w:r>
        <w:rPr>
          <w:rFonts w:hint="eastAsia" w:ascii="仿宋" w:hAnsi="仿宋" w:eastAsia="仿宋" w:cs="仿宋"/>
          <w:b w:val="0"/>
          <w:bCs w:val="0"/>
          <w:caps w:val="0"/>
          <w:sz w:val="30"/>
          <w:szCs w:val="30"/>
        </w:rPr>
        <w:t>二、收入决算情况说明</w:t>
      </w:r>
      <w:r>
        <w:rPr>
          <w:rFonts w:hint="eastAsia" w:ascii="仿宋" w:hAnsi="仿宋" w:eastAsia="仿宋" w:cs="仿宋"/>
          <w:b w:val="0"/>
          <w:bCs w:val="0"/>
          <w:caps w:val="0"/>
          <w:sz w:val="30"/>
          <w:szCs w:val="30"/>
        </w:rPr>
        <w:tab/>
      </w:r>
      <w:r>
        <w:rPr>
          <w:rFonts w:hint="eastAsia" w:ascii="仿宋" w:hAnsi="仿宋" w:eastAsia="仿宋" w:cs="仿宋"/>
          <w:b w:val="0"/>
          <w:bCs w:val="0"/>
          <w:caps w:val="0"/>
          <w:sz w:val="30"/>
          <w:szCs w:val="30"/>
        </w:rPr>
        <w:fldChar w:fldCharType="begin"/>
      </w:r>
      <w:r>
        <w:rPr>
          <w:rFonts w:hint="eastAsia" w:ascii="仿宋" w:hAnsi="仿宋" w:eastAsia="仿宋" w:cs="仿宋"/>
          <w:b w:val="0"/>
          <w:bCs w:val="0"/>
          <w:caps w:val="0"/>
          <w:sz w:val="30"/>
          <w:szCs w:val="30"/>
        </w:rPr>
        <w:instrText xml:space="preserve"> PAGEREF _Toc79163861 \h </w:instrText>
      </w:r>
      <w:r>
        <w:rPr>
          <w:rFonts w:hint="eastAsia" w:ascii="仿宋" w:hAnsi="仿宋" w:eastAsia="仿宋" w:cs="仿宋"/>
          <w:b w:val="0"/>
          <w:bCs w:val="0"/>
          <w:caps w:val="0"/>
          <w:sz w:val="30"/>
          <w:szCs w:val="30"/>
        </w:rPr>
        <w:fldChar w:fldCharType="separate"/>
      </w:r>
      <w:r>
        <w:rPr>
          <w:rFonts w:hint="eastAsia" w:ascii="仿宋" w:hAnsi="仿宋" w:eastAsia="仿宋" w:cs="仿宋"/>
          <w:b w:val="0"/>
          <w:bCs w:val="0"/>
          <w:caps w:val="0"/>
          <w:sz w:val="30"/>
          <w:szCs w:val="30"/>
        </w:rPr>
        <w:t>7</w:t>
      </w:r>
      <w:r>
        <w:rPr>
          <w:rFonts w:hint="eastAsia" w:ascii="仿宋" w:hAnsi="仿宋" w:eastAsia="仿宋" w:cs="仿宋"/>
          <w:b w:val="0"/>
          <w:bCs w:val="0"/>
          <w:caps w:val="0"/>
          <w:sz w:val="30"/>
          <w:szCs w:val="30"/>
        </w:rPr>
        <w:fldChar w:fldCharType="end"/>
      </w:r>
    </w:p>
    <w:p>
      <w:pPr>
        <w:pStyle w:val="14"/>
        <w:tabs>
          <w:tab w:val="right" w:leader="dot" w:pos="8296"/>
        </w:tabs>
        <w:spacing w:before="93" w:after="0"/>
        <w:jc w:val="both"/>
        <w:rPr>
          <w:rFonts w:hint="eastAsia" w:ascii="仿宋" w:hAnsi="仿宋" w:eastAsia="仿宋" w:cs="仿宋"/>
          <w:b w:val="0"/>
          <w:bCs w:val="0"/>
          <w:caps w:val="0"/>
          <w:sz w:val="30"/>
          <w:szCs w:val="30"/>
        </w:rPr>
      </w:pPr>
      <w:r>
        <w:rPr>
          <w:rFonts w:hint="eastAsia" w:ascii="仿宋" w:hAnsi="仿宋" w:eastAsia="仿宋" w:cs="仿宋"/>
          <w:b w:val="0"/>
          <w:bCs w:val="0"/>
          <w:caps w:val="0"/>
          <w:sz w:val="30"/>
          <w:szCs w:val="30"/>
        </w:rPr>
        <w:t>三、支出决算情况说明</w:t>
      </w:r>
      <w:r>
        <w:rPr>
          <w:rFonts w:hint="eastAsia" w:ascii="仿宋" w:hAnsi="仿宋" w:eastAsia="仿宋" w:cs="仿宋"/>
          <w:b w:val="0"/>
          <w:bCs w:val="0"/>
          <w:caps w:val="0"/>
          <w:sz w:val="30"/>
          <w:szCs w:val="30"/>
        </w:rPr>
        <w:tab/>
      </w:r>
      <w:r>
        <w:rPr>
          <w:rFonts w:hint="eastAsia" w:ascii="仿宋" w:hAnsi="仿宋" w:eastAsia="仿宋" w:cs="仿宋"/>
          <w:b w:val="0"/>
          <w:bCs w:val="0"/>
          <w:caps w:val="0"/>
          <w:sz w:val="30"/>
          <w:szCs w:val="30"/>
        </w:rPr>
        <w:fldChar w:fldCharType="begin"/>
      </w:r>
      <w:r>
        <w:rPr>
          <w:rFonts w:hint="eastAsia" w:ascii="仿宋" w:hAnsi="仿宋" w:eastAsia="仿宋" w:cs="仿宋"/>
          <w:b w:val="0"/>
          <w:bCs w:val="0"/>
          <w:caps w:val="0"/>
          <w:sz w:val="30"/>
          <w:szCs w:val="30"/>
        </w:rPr>
        <w:instrText xml:space="preserve"> PAGEREF _Toc79163862 \h </w:instrText>
      </w:r>
      <w:r>
        <w:rPr>
          <w:rFonts w:hint="eastAsia" w:ascii="仿宋" w:hAnsi="仿宋" w:eastAsia="仿宋" w:cs="仿宋"/>
          <w:b w:val="0"/>
          <w:bCs w:val="0"/>
          <w:caps w:val="0"/>
          <w:sz w:val="30"/>
          <w:szCs w:val="30"/>
        </w:rPr>
        <w:fldChar w:fldCharType="separate"/>
      </w:r>
      <w:r>
        <w:rPr>
          <w:rFonts w:hint="eastAsia" w:ascii="仿宋" w:hAnsi="仿宋" w:eastAsia="仿宋" w:cs="仿宋"/>
          <w:b w:val="0"/>
          <w:bCs w:val="0"/>
          <w:caps w:val="0"/>
          <w:sz w:val="30"/>
          <w:szCs w:val="30"/>
        </w:rPr>
        <w:t>8</w:t>
      </w:r>
      <w:r>
        <w:rPr>
          <w:rFonts w:hint="eastAsia" w:ascii="仿宋" w:hAnsi="仿宋" w:eastAsia="仿宋" w:cs="仿宋"/>
          <w:b w:val="0"/>
          <w:bCs w:val="0"/>
          <w:caps w:val="0"/>
          <w:sz w:val="30"/>
          <w:szCs w:val="30"/>
        </w:rPr>
        <w:fldChar w:fldCharType="end"/>
      </w:r>
    </w:p>
    <w:p>
      <w:pPr>
        <w:pStyle w:val="14"/>
        <w:tabs>
          <w:tab w:val="right" w:leader="dot" w:pos="8296"/>
        </w:tabs>
        <w:spacing w:before="93" w:after="0"/>
        <w:jc w:val="both"/>
        <w:rPr>
          <w:rFonts w:hint="eastAsia" w:ascii="仿宋" w:hAnsi="仿宋" w:eastAsia="仿宋" w:cs="仿宋"/>
          <w:b w:val="0"/>
          <w:bCs w:val="0"/>
          <w:caps w:val="0"/>
          <w:sz w:val="30"/>
          <w:szCs w:val="30"/>
        </w:rPr>
      </w:pPr>
      <w:r>
        <w:rPr>
          <w:rFonts w:hint="eastAsia" w:ascii="仿宋" w:hAnsi="仿宋" w:eastAsia="仿宋" w:cs="仿宋"/>
          <w:b w:val="0"/>
          <w:bCs w:val="0"/>
          <w:caps w:val="0"/>
          <w:sz w:val="30"/>
          <w:szCs w:val="30"/>
        </w:rPr>
        <w:t>四、财政拨款收入支出决算总体情况说明</w:t>
      </w:r>
      <w:r>
        <w:rPr>
          <w:rFonts w:hint="eastAsia" w:ascii="仿宋" w:hAnsi="仿宋" w:eastAsia="仿宋" w:cs="仿宋"/>
          <w:b w:val="0"/>
          <w:bCs w:val="0"/>
          <w:caps w:val="0"/>
          <w:sz w:val="30"/>
          <w:szCs w:val="30"/>
        </w:rPr>
        <w:tab/>
      </w:r>
      <w:r>
        <w:rPr>
          <w:rFonts w:hint="eastAsia" w:ascii="仿宋" w:hAnsi="仿宋" w:eastAsia="仿宋" w:cs="仿宋"/>
          <w:b w:val="0"/>
          <w:bCs w:val="0"/>
          <w:caps w:val="0"/>
          <w:sz w:val="30"/>
          <w:szCs w:val="30"/>
        </w:rPr>
        <w:fldChar w:fldCharType="begin"/>
      </w:r>
      <w:r>
        <w:rPr>
          <w:rFonts w:hint="eastAsia" w:ascii="仿宋" w:hAnsi="仿宋" w:eastAsia="仿宋" w:cs="仿宋"/>
          <w:b w:val="0"/>
          <w:bCs w:val="0"/>
          <w:caps w:val="0"/>
          <w:sz w:val="30"/>
          <w:szCs w:val="30"/>
        </w:rPr>
        <w:instrText xml:space="preserve"> PAGEREF _Toc79163863 \h </w:instrText>
      </w:r>
      <w:r>
        <w:rPr>
          <w:rFonts w:hint="eastAsia" w:ascii="仿宋" w:hAnsi="仿宋" w:eastAsia="仿宋" w:cs="仿宋"/>
          <w:b w:val="0"/>
          <w:bCs w:val="0"/>
          <w:caps w:val="0"/>
          <w:sz w:val="30"/>
          <w:szCs w:val="30"/>
        </w:rPr>
        <w:fldChar w:fldCharType="separate"/>
      </w:r>
      <w:r>
        <w:rPr>
          <w:rFonts w:hint="eastAsia" w:ascii="仿宋" w:hAnsi="仿宋" w:eastAsia="仿宋" w:cs="仿宋"/>
          <w:b w:val="0"/>
          <w:bCs w:val="0"/>
          <w:caps w:val="0"/>
          <w:sz w:val="30"/>
          <w:szCs w:val="30"/>
        </w:rPr>
        <w:t>8</w:t>
      </w:r>
      <w:r>
        <w:rPr>
          <w:rFonts w:hint="eastAsia" w:ascii="仿宋" w:hAnsi="仿宋" w:eastAsia="仿宋" w:cs="仿宋"/>
          <w:b w:val="0"/>
          <w:bCs w:val="0"/>
          <w:caps w:val="0"/>
          <w:sz w:val="30"/>
          <w:szCs w:val="30"/>
        </w:rPr>
        <w:fldChar w:fldCharType="end"/>
      </w:r>
    </w:p>
    <w:p>
      <w:pPr>
        <w:pStyle w:val="14"/>
        <w:tabs>
          <w:tab w:val="right" w:leader="dot" w:pos="8296"/>
        </w:tabs>
        <w:spacing w:before="93" w:after="0"/>
        <w:jc w:val="both"/>
        <w:rPr>
          <w:rFonts w:hint="eastAsia" w:ascii="仿宋" w:hAnsi="仿宋" w:eastAsia="仿宋" w:cs="仿宋"/>
          <w:b w:val="0"/>
          <w:bCs w:val="0"/>
          <w:caps w:val="0"/>
          <w:sz w:val="30"/>
          <w:szCs w:val="30"/>
        </w:rPr>
      </w:pPr>
      <w:r>
        <w:rPr>
          <w:rFonts w:hint="eastAsia" w:ascii="仿宋" w:hAnsi="仿宋" w:eastAsia="仿宋" w:cs="仿宋"/>
          <w:b w:val="0"/>
          <w:bCs w:val="0"/>
          <w:caps w:val="0"/>
          <w:sz w:val="30"/>
          <w:szCs w:val="30"/>
        </w:rPr>
        <w:t>五、一般公共预算财政拨款支出决算情况说明</w:t>
      </w:r>
      <w:r>
        <w:rPr>
          <w:rFonts w:hint="eastAsia" w:ascii="仿宋" w:hAnsi="仿宋" w:eastAsia="仿宋" w:cs="仿宋"/>
          <w:b w:val="0"/>
          <w:bCs w:val="0"/>
          <w:caps w:val="0"/>
          <w:sz w:val="30"/>
          <w:szCs w:val="30"/>
        </w:rPr>
        <w:tab/>
      </w:r>
      <w:r>
        <w:rPr>
          <w:rFonts w:hint="eastAsia" w:ascii="仿宋" w:hAnsi="仿宋" w:eastAsia="仿宋" w:cs="仿宋"/>
          <w:b w:val="0"/>
          <w:bCs w:val="0"/>
          <w:caps w:val="0"/>
          <w:sz w:val="30"/>
          <w:szCs w:val="30"/>
        </w:rPr>
        <w:fldChar w:fldCharType="begin"/>
      </w:r>
      <w:r>
        <w:rPr>
          <w:rFonts w:hint="eastAsia" w:ascii="仿宋" w:hAnsi="仿宋" w:eastAsia="仿宋" w:cs="仿宋"/>
          <w:b w:val="0"/>
          <w:bCs w:val="0"/>
          <w:caps w:val="0"/>
          <w:sz w:val="30"/>
          <w:szCs w:val="30"/>
        </w:rPr>
        <w:instrText xml:space="preserve"> PAGEREF _Toc79163864 \h </w:instrText>
      </w:r>
      <w:r>
        <w:rPr>
          <w:rFonts w:hint="eastAsia" w:ascii="仿宋" w:hAnsi="仿宋" w:eastAsia="仿宋" w:cs="仿宋"/>
          <w:b w:val="0"/>
          <w:bCs w:val="0"/>
          <w:caps w:val="0"/>
          <w:sz w:val="30"/>
          <w:szCs w:val="30"/>
        </w:rPr>
        <w:fldChar w:fldCharType="separate"/>
      </w:r>
      <w:r>
        <w:rPr>
          <w:rFonts w:hint="eastAsia" w:ascii="仿宋" w:hAnsi="仿宋" w:eastAsia="仿宋" w:cs="仿宋"/>
          <w:b w:val="0"/>
          <w:bCs w:val="0"/>
          <w:caps w:val="0"/>
          <w:sz w:val="30"/>
          <w:szCs w:val="30"/>
        </w:rPr>
        <w:t>9</w:t>
      </w:r>
      <w:r>
        <w:rPr>
          <w:rFonts w:hint="eastAsia" w:ascii="仿宋" w:hAnsi="仿宋" w:eastAsia="仿宋" w:cs="仿宋"/>
          <w:b w:val="0"/>
          <w:bCs w:val="0"/>
          <w:caps w:val="0"/>
          <w:sz w:val="30"/>
          <w:szCs w:val="30"/>
        </w:rPr>
        <w:fldChar w:fldCharType="end"/>
      </w:r>
    </w:p>
    <w:p>
      <w:pPr>
        <w:pStyle w:val="14"/>
        <w:tabs>
          <w:tab w:val="right" w:leader="dot" w:pos="8296"/>
        </w:tabs>
        <w:spacing w:before="93" w:after="0"/>
        <w:jc w:val="both"/>
        <w:rPr>
          <w:rFonts w:hint="eastAsia" w:ascii="仿宋" w:hAnsi="仿宋" w:eastAsia="仿宋" w:cs="仿宋"/>
          <w:b w:val="0"/>
          <w:bCs w:val="0"/>
          <w:caps w:val="0"/>
          <w:sz w:val="30"/>
          <w:szCs w:val="30"/>
        </w:rPr>
      </w:pPr>
      <w:r>
        <w:rPr>
          <w:rFonts w:hint="eastAsia" w:ascii="仿宋" w:hAnsi="仿宋" w:eastAsia="仿宋" w:cs="仿宋"/>
          <w:b w:val="0"/>
          <w:bCs w:val="0"/>
          <w:caps w:val="0"/>
          <w:sz w:val="30"/>
          <w:szCs w:val="30"/>
        </w:rPr>
        <w:t>（一）一般公共预算财政拨款支出决算总体情况</w:t>
      </w:r>
      <w:r>
        <w:rPr>
          <w:rFonts w:hint="eastAsia" w:ascii="仿宋" w:hAnsi="仿宋" w:eastAsia="仿宋" w:cs="仿宋"/>
          <w:b w:val="0"/>
          <w:bCs w:val="0"/>
          <w:caps w:val="0"/>
          <w:sz w:val="30"/>
          <w:szCs w:val="30"/>
        </w:rPr>
        <w:tab/>
      </w:r>
      <w:r>
        <w:rPr>
          <w:rFonts w:hint="eastAsia" w:ascii="仿宋" w:hAnsi="仿宋" w:eastAsia="仿宋" w:cs="仿宋"/>
          <w:b w:val="0"/>
          <w:bCs w:val="0"/>
          <w:caps w:val="0"/>
          <w:sz w:val="30"/>
          <w:szCs w:val="30"/>
        </w:rPr>
        <w:fldChar w:fldCharType="begin"/>
      </w:r>
      <w:r>
        <w:rPr>
          <w:rFonts w:hint="eastAsia" w:ascii="仿宋" w:hAnsi="仿宋" w:eastAsia="仿宋" w:cs="仿宋"/>
          <w:b w:val="0"/>
          <w:bCs w:val="0"/>
          <w:caps w:val="0"/>
          <w:sz w:val="30"/>
          <w:szCs w:val="30"/>
        </w:rPr>
        <w:instrText xml:space="preserve"> PAGEREF _Toc79163865 \h </w:instrText>
      </w:r>
      <w:r>
        <w:rPr>
          <w:rFonts w:hint="eastAsia" w:ascii="仿宋" w:hAnsi="仿宋" w:eastAsia="仿宋" w:cs="仿宋"/>
          <w:b w:val="0"/>
          <w:bCs w:val="0"/>
          <w:caps w:val="0"/>
          <w:sz w:val="30"/>
          <w:szCs w:val="30"/>
        </w:rPr>
        <w:fldChar w:fldCharType="separate"/>
      </w:r>
      <w:r>
        <w:rPr>
          <w:rFonts w:hint="eastAsia" w:ascii="仿宋" w:hAnsi="仿宋" w:eastAsia="仿宋" w:cs="仿宋"/>
          <w:b w:val="0"/>
          <w:bCs w:val="0"/>
          <w:caps w:val="0"/>
          <w:sz w:val="30"/>
          <w:szCs w:val="30"/>
        </w:rPr>
        <w:t>9</w:t>
      </w:r>
      <w:r>
        <w:rPr>
          <w:rFonts w:hint="eastAsia" w:ascii="仿宋" w:hAnsi="仿宋" w:eastAsia="仿宋" w:cs="仿宋"/>
          <w:b w:val="0"/>
          <w:bCs w:val="0"/>
          <w:caps w:val="0"/>
          <w:sz w:val="30"/>
          <w:szCs w:val="30"/>
        </w:rPr>
        <w:fldChar w:fldCharType="end"/>
      </w:r>
    </w:p>
    <w:p>
      <w:pPr>
        <w:pStyle w:val="14"/>
        <w:tabs>
          <w:tab w:val="right" w:leader="dot" w:pos="8296"/>
        </w:tabs>
        <w:spacing w:before="93" w:after="0"/>
        <w:jc w:val="both"/>
        <w:rPr>
          <w:rFonts w:hint="eastAsia" w:ascii="仿宋" w:hAnsi="仿宋" w:eastAsia="仿宋" w:cs="仿宋"/>
          <w:b w:val="0"/>
          <w:bCs w:val="0"/>
          <w:caps w:val="0"/>
          <w:sz w:val="30"/>
          <w:szCs w:val="30"/>
        </w:rPr>
      </w:pPr>
      <w:r>
        <w:rPr>
          <w:rFonts w:hint="eastAsia" w:ascii="仿宋" w:hAnsi="仿宋" w:eastAsia="仿宋" w:cs="仿宋"/>
          <w:b w:val="0"/>
          <w:bCs w:val="0"/>
          <w:caps w:val="0"/>
          <w:sz w:val="30"/>
          <w:szCs w:val="30"/>
        </w:rPr>
        <w:t>（二）一般公共预算财政拨款支出决算结构情况</w:t>
      </w:r>
      <w:r>
        <w:rPr>
          <w:rFonts w:hint="eastAsia" w:ascii="仿宋" w:hAnsi="仿宋" w:eastAsia="仿宋" w:cs="仿宋"/>
          <w:b w:val="0"/>
          <w:bCs w:val="0"/>
          <w:caps w:val="0"/>
          <w:sz w:val="30"/>
          <w:szCs w:val="30"/>
        </w:rPr>
        <w:tab/>
      </w:r>
      <w:r>
        <w:rPr>
          <w:rFonts w:hint="eastAsia" w:ascii="仿宋" w:hAnsi="仿宋" w:eastAsia="仿宋" w:cs="仿宋"/>
          <w:b w:val="0"/>
          <w:bCs w:val="0"/>
          <w:caps w:val="0"/>
          <w:sz w:val="30"/>
          <w:szCs w:val="30"/>
        </w:rPr>
        <w:fldChar w:fldCharType="begin"/>
      </w:r>
      <w:r>
        <w:rPr>
          <w:rFonts w:hint="eastAsia" w:ascii="仿宋" w:hAnsi="仿宋" w:eastAsia="仿宋" w:cs="仿宋"/>
          <w:b w:val="0"/>
          <w:bCs w:val="0"/>
          <w:caps w:val="0"/>
          <w:sz w:val="30"/>
          <w:szCs w:val="30"/>
        </w:rPr>
        <w:instrText xml:space="preserve"> PAGEREF _Toc79163866 \h </w:instrText>
      </w:r>
      <w:r>
        <w:rPr>
          <w:rFonts w:hint="eastAsia" w:ascii="仿宋" w:hAnsi="仿宋" w:eastAsia="仿宋" w:cs="仿宋"/>
          <w:b w:val="0"/>
          <w:bCs w:val="0"/>
          <w:caps w:val="0"/>
          <w:sz w:val="30"/>
          <w:szCs w:val="30"/>
        </w:rPr>
        <w:fldChar w:fldCharType="separate"/>
      </w:r>
      <w:r>
        <w:rPr>
          <w:rFonts w:hint="eastAsia" w:ascii="仿宋" w:hAnsi="仿宋" w:eastAsia="仿宋" w:cs="仿宋"/>
          <w:b w:val="0"/>
          <w:bCs w:val="0"/>
          <w:caps w:val="0"/>
          <w:sz w:val="30"/>
          <w:szCs w:val="30"/>
        </w:rPr>
        <w:t>9</w:t>
      </w:r>
      <w:r>
        <w:rPr>
          <w:rFonts w:hint="eastAsia" w:ascii="仿宋" w:hAnsi="仿宋" w:eastAsia="仿宋" w:cs="仿宋"/>
          <w:b w:val="0"/>
          <w:bCs w:val="0"/>
          <w:caps w:val="0"/>
          <w:sz w:val="30"/>
          <w:szCs w:val="30"/>
        </w:rPr>
        <w:fldChar w:fldCharType="end"/>
      </w:r>
    </w:p>
    <w:p>
      <w:pPr>
        <w:pStyle w:val="14"/>
        <w:tabs>
          <w:tab w:val="right" w:leader="dot" w:pos="8296"/>
        </w:tabs>
        <w:spacing w:before="93" w:after="0"/>
        <w:jc w:val="both"/>
        <w:rPr>
          <w:rFonts w:hint="eastAsia" w:ascii="仿宋" w:hAnsi="仿宋" w:eastAsia="仿宋" w:cs="仿宋"/>
          <w:b w:val="0"/>
          <w:bCs w:val="0"/>
          <w:caps w:val="0"/>
          <w:sz w:val="30"/>
          <w:szCs w:val="30"/>
        </w:rPr>
      </w:pPr>
      <w:r>
        <w:rPr>
          <w:rFonts w:hint="eastAsia" w:ascii="仿宋" w:hAnsi="仿宋" w:eastAsia="仿宋" w:cs="仿宋"/>
          <w:b w:val="0"/>
          <w:bCs w:val="0"/>
          <w:caps w:val="0"/>
          <w:sz w:val="30"/>
          <w:szCs w:val="30"/>
        </w:rPr>
        <w:t>（三）一般公共预算财政拨款支出决算具体情况</w:t>
      </w:r>
      <w:r>
        <w:rPr>
          <w:rFonts w:hint="eastAsia" w:ascii="仿宋" w:hAnsi="仿宋" w:eastAsia="仿宋" w:cs="仿宋"/>
          <w:b w:val="0"/>
          <w:bCs w:val="0"/>
          <w:caps w:val="0"/>
          <w:sz w:val="30"/>
          <w:szCs w:val="30"/>
        </w:rPr>
        <w:tab/>
      </w:r>
      <w:r>
        <w:rPr>
          <w:rFonts w:hint="eastAsia" w:ascii="仿宋" w:hAnsi="仿宋" w:eastAsia="仿宋" w:cs="仿宋"/>
          <w:b w:val="0"/>
          <w:bCs w:val="0"/>
          <w:caps w:val="0"/>
          <w:sz w:val="30"/>
          <w:szCs w:val="30"/>
        </w:rPr>
        <w:fldChar w:fldCharType="begin"/>
      </w:r>
      <w:r>
        <w:rPr>
          <w:rFonts w:hint="eastAsia" w:ascii="仿宋" w:hAnsi="仿宋" w:eastAsia="仿宋" w:cs="仿宋"/>
          <w:b w:val="0"/>
          <w:bCs w:val="0"/>
          <w:caps w:val="0"/>
          <w:sz w:val="30"/>
          <w:szCs w:val="30"/>
        </w:rPr>
        <w:instrText xml:space="preserve"> PAGEREF _Toc79163867 \h </w:instrText>
      </w:r>
      <w:r>
        <w:rPr>
          <w:rFonts w:hint="eastAsia" w:ascii="仿宋" w:hAnsi="仿宋" w:eastAsia="仿宋" w:cs="仿宋"/>
          <w:b w:val="0"/>
          <w:bCs w:val="0"/>
          <w:caps w:val="0"/>
          <w:sz w:val="30"/>
          <w:szCs w:val="30"/>
        </w:rPr>
        <w:fldChar w:fldCharType="separate"/>
      </w:r>
      <w:r>
        <w:rPr>
          <w:rFonts w:hint="eastAsia" w:ascii="仿宋" w:hAnsi="仿宋" w:eastAsia="仿宋" w:cs="仿宋"/>
          <w:b w:val="0"/>
          <w:bCs w:val="0"/>
          <w:caps w:val="0"/>
          <w:sz w:val="30"/>
          <w:szCs w:val="30"/>
        </w:rPr>
        <w:t>10</w:t>
      </w:r>
      <w:r>
        <w:rPr>
          <w:rFonts w:hint="eastAsia" w:ascii="仿宋" w:hAnsi="仿宋" w:eastAsia="仿宋" w:cs="仿宋"/>
          <w:b w:val="0"/>
          <w:bCs w:val="0"/>
          <w:caps w:val="0"/>
          <w:sz w:val="30"/>
          <w:szCs w:val="30"/>
        </w:rPr>
        <w:fldChar w:fldCharType="end"/>
      </w:r>
    </w:p>
    <w:p>
      <w:pPr>
        <w:pStyle w:val="14"/>
        <w:tabs>
          <w:tab w:val="right" w:leader="dot" w:pos="8296"/>
        </w:tabs>
        <w:spacing w:before="93" w:after="0"/>
        <w:jc w:val="both"/>
        <w:rPr>
          <w:rFonts w:hint="eastAsia" w:ascii="仿宋" w:hAnsi="仿宋" w:eastAsia="仿宋" w:cs="仿宋"/>
          <w:b w:val="0"/>
          <w:bCs w:val="0"/>
          <w:caps w:val="0"/>
          <w:sz w:val="30"/>
          <w:szCs w:val="30"/>
        </w:rPr>
      </w:pPr>
      <w:r>
        <w:rPr>
          <w:rFonts w:hint="eastAsia" w:ascii="仿宋" w:hAnsi="仿宋" w:eastAsia="仿宋" w:cs="仿宋"/>
          <w:b w:val="0"/>
          <w:bCs w:val="0"/>
          <w:caps w:val="0"/>
          <w:sz w:val="30"/>
          <w:szCs w:val="30"/>
        </w:rPr>
        <w:t>六、一般公共预算财政拨款基本支出决算情况说明</w:t>
      </w:r>
      <w:r>
        <w:rPr>
          <w:rFonts w:hint="eastAsia" w:ascii="仿宋" w:hAnsi="仿宋" w:eastAsia="仿宋" w:cs="仿宋"/>
          <w:b w:val="0"/>
          <w:bCs w:val="0"/>
          <w:caps w:val="0"/>
          <w:sz w:val="30"/>
          <w:szCs w:val="30"/>
        </w:rPr>
        <w:tab/>
      </w:r>
      <w:r>
        <w:rPr>
          <w:rFonts w:hint="eastAsia" w:ascii="仿宋" w:hAnsi="仿宋" w:eastAsia="仿宋" w:cs="仿宋"/>
          <w:b w:val="0"/>
          <w:bCs w:val="0"/>
          <w:caps w:val="0"/>
          <w:sz w:val="30"/>
          <w:szCs w:val="30"/>
        </w:rPr>
        <w:fldChar w:fldCharType="begin"/>
      </w:r>
      <w:r>
        <w:rPr>
          <w:rFonts w:hint="eastAsia" w:ascii="仿宋" w:hAnsi="仿宋" w:eastAsia="仿宋" w:cs="仿宋"/>
          <w:b w:val="0"/>
          <w:bCs w:val="0"/>
          <w:caps w:val="0"/>
          <w:sz w:val="30"/>
          <w:szCs w:val="30"/>
        </w:rPr>
        <w:instrText xml:space="preserve"> PAGEREF _Toc79163868 \h </w:instrText>
      </w:r>
      <w:r>
        <w:rPr>
          <w:rFonts w:hint="eastAsia" w:ascii="仿宋" w:hAnsi="仿宋" w:eastAsia="仿宋" w:cs="仿宋"/>
          <w:b w:val="0"/>
          <w:bCs w:val="0"/>
          <w:caps w:val="0"/>
          <w:sz w:val="30"/>
          <w:szCs w:val="30"/>
        </w:rPr>
        <w:fldChar w:fldCharType="separate"/>
      </w:r>
      <w:r>
        <w:rPr>
          <w:rFonts w:hint="eastAsia" w:ascii="仿宋" w:hAnsi="仿宋" w:eastAsia="仿宋" w:cs="仿宋"/>
          <w:b w:val="0"/>
          <w:bCs w:val="0"/>
          <w:caps w:val="0"/>
          <w:sz w:val="30"/>
          <w:szCs w:val="30"/>
        </w:rPr>
        <w:t>11</w:t>
      </w:r>
      <w:r>
        <w:rPr>
          <w:rFonts w:hint="eastAsia" w:ascii="仿宋" w:hAnsi="仿宋" w:eastAsia="仿宋" w:cs="仿宋"/>
          <w:b w:val="0"/>
          <w:bCs w:val="0"/>
          <w:caps w:val="0"/>
          <w:sz w:val="30"/>
          <w:szCs w:val="30"/>
        </w:rPr>
        <w:fldChar w:fldCharType="end"/>
      </w:r>
    </w:p>
    <w:p>
      <w:pPr>
        <w:pStyle w:val="14"/>
        <w:tabs>
          <w:tab w:val="right" w:leader="dot" w:pos="8296"/>
        </w:tabs>
        <w:spacing w:before="93" w:after="0"/>
        <w:jc w:val="both"/>
        <w:rPr>
          <w:rFonts w:hint="eastAsia" w:ascii="仿宋" w:hAnsi="仿宋" w:eastAsia="仿宋" w:cs="仿宋"/>
          <w:b w:val="0"/>
          <w:bCs w:val="0"/>
          <w:caps w:val="0"/>
          <w:sz w:val="30"/>
          <w:szCs w:val="30"/>
        </w:rPr>
      </w:pPr>
      <w:r>
        <w:rPr>
          <w:rFonts w:hint="eastAsia" w:ascii="仿宋" w:hAnsi="仿宋" w:eastAsia="仿宋" w:cs="仿宋"/>
          <w:b w:val="0"/>
          <w:bCs w:val="0"/>
          <w:caps w:val="0"/>
          <w:sz w:val="30"/>
          <w:szCs w:val="30"/>
        </w:rPr>
        <w:t>七、“三公”经费财政拨款支出决算情况说明</w:t>
      </w:r>
      <w:r>
        <w:rPr>
          <w:rFonts w:hint="eastAsia" w:ascii="仿宋" w:hAnsi="仿宋" w:eastAsia="仿宋" w:cs="仿宋"/>
          <w:b w:val="0"/>
          <w:bCs w:val="0"/>
          <w:caps w:val="0"/>
          <w:sz w:val="30"/>
          <w:szCs w:val="30"/>
        </w:rPr>
        <w:tab/>
      </w:r>
      <w:r>
        <w:rPr>
          <w:rFonts w:hint="eastAsia" w:ascii="仿宋" w:hAnsi="仿宋" w:eastAsia="仿宋" w:cs="仿宋"/>
          <w:b w:val="0"/>
          <w:bCs w:val="0"/>
          <w:caps w:val="0"/>
          <w:sz w:val="30"/>
          <w:szCs w:val="30"/>
        </w:rPr>
        <w:fldChar w:fldCharType="begin"/>
      </w:r>
      <w:r>
        <w:rPr>
          <w:rFonts w:hint="eastAsia" w:ascii="仿宋" w:hAnsi="仿宋" w:eastAsia="仿宋" w:cs="仿宋"/>
          <w:b w:val="0"/>
          <w:bCs w:val="0"/>
          <w:caps w:val="0"/>
          <w:sz w:val="30"/>
          <w:szCs w:val="30"/>
        </w:rPr>
        <w:instrText xml:space="preserve"> PAGEREF _Toc79163869 \h </w:instrText>
      </w:r>
      <w:r>
        <w:rPr>
          <w:rFonts w:hint="eastAsia" w:ascii="仿宋" w:hAnsi="仿宋" w:eastAsia="仿宋" w:cs="仿宋"/>
          <w:b w:val="0"/>
          <w:bCs w:val="0"/>
          <w:caps w:val="0"/>
          <w:sz w:val="30"/>
          <w:szCs w:val="30"/>
        </w:rPr>
        <w:fldChar w:fldCharType="separate"/>
      </w:r>
      <w:r>
        <w:rPr>
          <w:rFonts w:hint="eastAsia" w:ascii="仿宋" w:hAnsi="仿宋" w:eastAsia="仿宋" w:cs="仿宋"/>
          <w:b w:val="0"/>
          <w:bCs w:val="0"/>
          <w:caps w:val="0"/>
          <w:sz w:val="30"/>
          <w:szCs w:val="30"/>
        </w:rPr>
        <w:t>11</w:t>
      </w:r>
      <w:r>
        <w:rPr>
          <w:rFonts w:hint="eastAsia" w:ascii="仿宋" w:hAnsi="仿宋" w:eastAsia="仿宋" w:cs="仿宋"/>
          <w:b w:val="0"/>
          <w:bCs w:val="0"/>
          <w:caps w:val="0"/>
          <w:sz w:val="30"/>
          <w:szCs w:val="30"/>
        </w:rPr>
        <w:fldChar w:fldCharType="end"/>
      </w:r>
    </w:p>
    <w:p>
      <w:pPr>
        <w:pStyle w:val="14"/>
        <w:tabs>
          <w:tab w:val="right" w:leader="dot" w:pos="8296"/>
        </w:tabs>
        <w:spacing w:before="93" w:after="0"/>
        <w:jc w:val="both"/>
        <w:rPr>
          <w:rFonts w:hint="eastAsia" w:ascii="仿宋" w:hAnsi="仿宋" w:eastAsia="仿宋" w:cs="仿宋"/>
          <w:b w:val="0"/>
          <w:bCs w:val="0"/>
          <w:caps w:val="0"/>
          <w:sz w:val="30"/>
          <w:szCs w:val="30"/>
        </w:rPr>
      </w:pPr>
      <w:r>
        <w:rPr>
          <w:rFonts w:hint="eastAsia" w:ascii="仿宋" w:hAnsi="仿宋" w:eastAsia="仿宋" w:cs="仿宋"/>
          <w:b w:val="0"/>
          <w:bCs w:val="0"/>
          <w:caps w:val="0"/>
          <w:sz w:val="30"/>
          <w:szCs w:val="30"/>
        </w:rPr>
        <w:t>（一）“三公”经费财政拨款支出决算总体情况说明</w:t>
      </w:r>
      <w:r>
        <w:rPr>
          <w:rFonts w:hint="eastAsia" w:ascii="仿宋" w:hAnsi="仿宋" w:eastAsia="仿宋" w:cs="仿宋"/>
          <w:b w:val="0"/>
          <w:bCs w:val="0"/>
          <w:caps w:val="0"/>
          <w:sz w:val="30"/>
          <w:szCs w:val="30"/>
        </w:rPr>
        <w:tab/>
      </w:r>
      <w:r>
        <w:rPr>
          <w:rFonts w:hint="eastAsia" w:ascii="仿宋" w:hAnsi="仿宋" w:eastAsia="仿宋" w:cs="仿宋"/>
          <w:b w:val="0"/>
          <w:bCs w:val="0"/>
          <w:caps w:val="0"/>
          <w:sz w:val="30"/>
          <w:szCs w:val="30"/>
        </w:rPr>
        <w:fldChar w:fldCharType="begin"/>
      </w:r>
      <w:r>
        <w:rPr>
          <w:rFonts w:hint="eastAsia" w:ascii="仿宋" w:hAnsi="仿宋" w:eastAsia="仿宋" w:cs="仿宋"/>
          <w:b w:val="0"/>
          <w:bCs w:val="0"/>
          <w:caps w:val="0"/>
          <w:sz w:val="30"/>
          <w:szCs w:val="30"/>
        </w:rPr>
        <w:instrText xml:space="preserve"> PAGEREF _Toc79163870 \h </w:instrText>
      </w:r>
      <w:r>
        <w:rPr>
          <w:rFonts w:hint="eastAsia" w:ascii="仿宋" w:hAnsi="仿宋" w:eastAsia="仿宋" w:cs="仿宋"/>
          <w:b w:val="0"/>
          <w:bCs w:val="0"/>
          <w:caps w:val="0"/>
          <w:sz w:val="30"/>
          <w:szCs w:val="30"/>
        </w:rPr>
        <w:fldChar w:fldCharType="separate"/>
      </w:r>
      <w:r>
        <w:rPr>
          <w:rFonts w:hint="eastAsia" w:ascii="仿宋" w:hAnsi="仿宋" w:eastAsia="仿宋" w:cs="仿宋"/>
          <w:b w:val="0"/>
          <w:bCs w:val="0"/>
          <w:caps w:val="0"/>
          <w:sz w:val="30"/>
          <w:szCs w:val="30"/>
        </w:rPr>
        <w:t>11</w:t>
      </w:r>
      <w:r>
        <w:rPr>
          <w:rFonts w:hint="eastAsia" w:ascii="仿宋" w:hAnsi="仿宋" w:eastAsia="仿宋" w:cs="仿宋"/>
          <w:b w:val="0"/>
          <w:bCs w:val="0"/>
          <w:caps w:val="0"/>
          <w:sz w:val="30"/>
          <w:szCs w:val="30"/>
        </w:rPr>
        <w:fldChar w:fldCharType="end"/>
      </w:r>
    </w:p>
    <w:p>
      <w:pPr>
        <w:pStyle w:val="14"/>
        <w:tabs>
          <w:tab w:val="right" w:leader="dot" w:pos="8296"/>
        </w:tabs>
        <w:spacing w:before="93" w:after="0"/>
        <w:jc w:val="both"/>
        <w:rPr>
          <w:rFonts w:hint="eastAsia" w:ascii="仿宋" w:hAnsi="仿宋" w:eastAsia="仿宋" w:cs="仿宋"/>
          <w:b w:val="0"/>
          <w:bCs w:val="0"/>
          <w:caps w:val="0"/>
          <w:sz w:val="30"/>
          <w:szCs w:val="30"/>
        </w:rPr>
      </w:pPr>
      <w:r>
        <w:rPr>
          <w:rFonts w:hint="eastAsia" w:ascii="仿宋" w:hAnsi="仿宋" w:eastAsia="仿宋" w:cs="仿宋"/>
          <w:b w:val="0"/>
          <w:bCs w:val="0"/>
          <w:caps w:val="0"/>
          <w:sz w:val="30"/>
          <w:szCs w:val="30"/>
        </w:rPr>
        <w:t>（二）“三公”经费财政拨款支出决算具体情况说明</w:t>
      </w:r>
      <w:r>
        <w:rPr>
          <w:rFonts w:hint="eastAsia" w:ascii="仿宋" w:hAnsi="仿宋" w:eastAsia="仿宋" w:cs="仿宋"/>
          <w:b w:val="0"/>
          <w:bCs w:val="0"/>
          <w:caps w:val="0"/>
          <w:sz w:val="30"/>
          <w:szCs w:val="30"/>
        </w:rPr>
        <w:tab/>
      </w:r>
      <w:r>
        <w:rPr>
          <w:rFonts w:hint="eastAsia" w:ascii="仿宋" w:hAnsi="仿宋" w:eastAsia="仿宋" w:cs="仿宋"/>
          <w:b w:val="0"/>
          <w:bCs w:val="0"/>
          <w:caps w:val="0"/>
          <w:sz w:val="30"/>
          <w:szCs w:val="30"/>
        </w:rPr>
        <w:fldChar w:fldCharType="begin"/>
      </w:r>
      <w:r>
        <w:rPr>
          <w:rFonts w:hint="eastAsia" w:ascii="仿宋" w:hAnsi="仿宋" w:eastAsia="仿宋" w:cs="仿宋"/>
          <w:b w:val="0"/>
          <w:bCs w:val="0"/>
          <w:caps w:val="0"/>
          <w:sz w:val="30"/>
          <w:szCs w:val="30"/>
        </w:rPr>
        <w:instrText xml:space="preserve"> PAGEREF _Toc79163871 \h </w:instrText>
      </w:r>
      <w:r>
        <w:rPr>
          <w:rFonts w:hint="eastAsia" w:ascii="仿宋" w:hAnsi="仿宋" w:eastAsia="仿宋" w:cs="仿宋"/>
          <w:b w:val="0"/>
          <w:bCs w:val="0"/>
          <w:caps w:val="0"/>
          <w:sz w:val="30"/>
          <w:szCs w:val="30"/>
        </w:rPr>
        <w:fldChar w:fldCharType="separate"/>
      </w:r>
      <w:r>
        <w:rPr>
          <w:rFonts w:hint="eastAsia" w:ascii="仿宋" w:hAnsi="仿宋" w:eastAsia="仿宋" w:cs="仿宋"/>
          <w:b w:val="0"/>
          <w:bCs w:val="0"/>
          <w:caps w:val="0"/>
          <w:sz w:val="30"/>
          <w:szCs w:val="30"/>
        </w:rPr>
        <w:t>11</w:t>
      </w:r>
      <w:r>
        <w:rPr>
          <w:rFonts w:hint="eastAsia" w:ascii="仿宋" w:hAnsi="仿宋" w:eastAsia="仿宋" w:cs="仿宋"/>
          <w:b w:val="0"/>
          <w:bCs w:val="0"/>
          <w:caps w:val="0"/>
          <w:sz w:val="30"/>
          <w:szCs w:val="30"/>
        </w:rPr>
        <w:fldChar w:fldCharType="end"/>
      </w:r>
    </w:p>
    <w:p>
      <w:pPr>
        <w:pStyle w:val="14"/>
        <w:tabs>
          <w:tab w:val="right" w:leader="dot" w:pos="8296"/>
        </w:tabs>
        <w:spacing w:before="93" w:after="0"/>
        <w:jc w:val="both"/>
        <w:rPr>
          <w:rFonts w:hint="eastAsia" w:ascii="仿宋" w:hAnsi="仿宋" w:eastAsia="仿宋" w:cs="仿宋"/>
          <w:b w:val="0"/>
          <w:bCs w:val="0"/>
          <w:caps w:val="0"/>
          <w:sz w:val="30"/>
          <w:szCs w:val="30"/>
        </w:rPr>
      </w:pPr>
      <w:r>
        <w:rPr>
          <w:rFonts w:hint="eastAsia" w:ascii="仿宋" w:hAnsi="仿宋" w:eastAsia="仿宋" w:cs="仿宋"/>
          <w:b w:val="0"/>
          <w:bCs w:val="0"/>
          <w:caps w:val="0"/>
          <w:sz w:val="30"/>
          <w:szCs w:val="30"/>
        </w:rPr>
        <w:t>八、政府性基金预算支出决算情况说明</w:t>
      </w:r>
      <w:r>
        <w:rPr>
          <w:rFonts w:hint="eastAsia" w:ascii="仿宋" w:hAnsi="仿宋" w:eastAsia="仿宋" w:cs="仿宋"/>
          <w:b w:val="0"/>
          <w:bCs w:val="0"/>
          <w:caps w:val="0"/>
          <w:sz w:val="30"/>
          <w:szCs w:val="30"/>
        </w:rPr>
        <w:tab/>
      </w:r>
      <w:r>
        <w:rPr>
          <w:rFonts w:hint="eastAsia" w:ascii="仿宋" w:hAnsi="仿宋" w:eastAsia="仿宋" w:cs="仿宋"/>
          <w:b w:val="0"/>
          <w:bCs w:val="0"/>
          <w:caps w:val="0"/>
          <w:sz w:val="30"/>
          <w:szCs w:val="30"/>
        </w:rPr>
        <w:fldChar w:fldCharType="begin"/>
      </w:r>
      <w:r>
        <w:rPr>
          <w:rFonts w:hint="eastAsia" w:ascii="仿宋" w:hAnsi="仿宋" w:eastAsia="仿宋" w:cs="仿宋"/>
          <w:b w:val="0"/>
          <w:bCs w:val="0"/>
          <w:caps w:val="0"/>
          <w:sz w:val="30"/>
          <w:szCs w:val="30"/>
        </w:rPr>
        <w:instrText xml:space="preserve"> PAGEREF _Toc79163872 \h </w:instrText>
      </w:r>
      <w:r>
        <w:rPr>
          <w:rFonts w:hint="eastAsia" w:ascii="仿宋" w:hAnsi="仿宋" w:eastAsia="仿宋" w:cs="仿宋"/>
          <w:b w:val="0"/>
          <w:bCs w:val="0"/>
          <w:caps w:val="0"/>
          <w:sz w:val="30"/>
          <w:szCs w:val="30"/>
        </w:rPr>
        <w:fldChar w:fldCharType="separate"/>
      </w:r>
      <w:r>
        <w:rPr>
          <w:rFonts w:hint="eastAsia" w:ascii="仿宋" w:hAnsi="仿宋" w:eastAsia="仿宋" w:cs="仿宋"/>
          <w:b w:val="0"/>
          <w:bCs w:val="0"/>
          <w:caps w:val="0"/>
          <w:sz w:val="30"/>
          <w:szCs w:val="30"/>
        </w:rPr>
        <w:t>13</w:t>
      </w:r>
      <w:r>
        <w:rPr>
          <w:rFonts w:hint="eastAsia" w:ascii="仿宋" w:hAnsi="仿宋" w:eastAsia="仿宋" w:cs="仿宋"/>
          <w:b w:val="0"/>
          <w:bCs w:val="0"/>
          <w:caps w:val="0"/>
          <w:sz w:val="30"/>
          <w:szCs w:val="30"/>
        </w:rPr>
        <w:fldChar w:fldCharType="end"/>
      </w:r>
    </w:p>
    <w:p>
      <w:pPr>
        <w:pStyle w:val="14"/>
        <w:tabs>
          <w:tab w:val="right" w:leader="dot" w:pos="8296"/>
        </w:tabs>
        <w:spacing w:before="93" w:after="0"/>
        <w:jc w:val="both"/>
        <w:rPr>
          <w:rFonts w:hint="eastAsia" w:ascii="仿宋" w:hAnsi="仿宋" w:eastAsia="仿宋" w:cs="仿宋"/>
          <w:b w:val="0"/>
          <w:bCs w:val="0"/>
          <w:caps w:val="0"/>
          <w:sz w:val="30"/>
          <w:szCs w:val="30"/>
        </w:rPr>
      </w:pPr>
      <w:r>
        <w:rPr>
          <w:rFonts w:hint="eastAsia" w:ascii="仿宋" w:hAnsi="仿宋" w:eastAsia="仿宋" w:cs="仿宋"/>
          <w:b w:val="0"/>
          <w:bCs w:val="0"/>
          <w:caps w:val="0"/>
          <w:sz w:val="30"/>
          <w:szCs w:val="30"/>
        </w:rPr>
        <w:t>九、 国有资本经营预算支出决算情况说明</w:t>
      </w:r>
      <w:r>
        <w:rPr>
          <w:rFonts w:hint="eastAsia" w:ascii="仿宋" w:hAnsi="仿宋" w:eastAsia="仿宋" w:cs="仿宋"/>
          <w:b w:val="0"/>
          <w:bCs w:val="0"/>
          <w:caps w:val="0"/>
          <w:sz w:val="30"/>
          <w:szCs w:val="30"/>
        </w:rPr>
        <w:tab/>
      </w:r>
      <w:r>
        <w:rPr>
          <w:rFonts w:hint="eastAsia" w:ascii="仿宋" w:hAnsi="仿宋" w:eastAsia="仿宋" w:cs="仿宋"/>
          <w:b w:val="0"/>
          <w:bCs w:val="0"/>
          <w:caps w:val="0"/>
          <w:sz w:val="30"/>
          <w:szCs w:val="30"/>
        </w:rPr>
        <w:fldChar w:fldCharType="begin"/>
      </w:r>
      <w:r>
        <w:rPr>
          <w:rFonts w:hint="eastAsia" w:ascii="仿宋" w:hAnsi="仿宋" w:eastAsia="仿宋" w:cs="仿宋"/>
          <w:b w:val="0"/>
          <w:bCs w:val="0"/>
          <w:caps w:val="0"/>
          <w:sz w:val="30"/>
          <w:szCs w:val="30"/>
        </w:rPr>
        <w:instrText xml:space="preserve"> PAGEREF _Toc79163873 \h </w:instrText>
      </w:r>
      <w:r>
        <w:rPr>
          <w:rFonts w:hint="eastAsia" w:ascii="仿宋" w:hAnsi="仿宋" w:eastAsia="仿宋" w:cs="仿宋"/>
          <w:b w:val="0"/>
          <w:bCs w:val="0"/>
          <w:caps w:val="0"/>
          <w:sz w:val="30"/>
          <w:szCs w:val="30"/>
        </w:rPr>
        <w:fldChar w:fldCharType="separate"/>
      </w:r>
      <w:r>
        <w:rPr>
          <w:rFonts w:hint="eastAsia" w:ascii="仿宋" w:hAnsi="仿宋" w:eastAsia="仿宋" w:cs="仿宋"/>
          <w:b w:val="0"/>
          <w:bCs w:val="0"/>
          <w:caps w:val="0"/>
          <w:sz w:val="30"/>
          <w:szCs w:val="30"/>
        </w:rPr>
        <w:t>13</w:t>
      </w:r>
      <w:r>
        <w:rPr>
          <w:rFonts w:hint="eastAsia" w:ascii="仿宋" w:hAnsi="仿宋" w:eastAsia="仿宋" w:cs="仿宋"/>
          <w:b w:val="0"/>
          <w:bCs w:val="0"/>
          <w:caps w:val="0"/>
          <w:sz w:val="30"/>
          <w:szCs w:val="30"/>
        </w:rPr>
        <w:fldChar w:fldCharType="end"/>
      </w:r>
    </w:p>
    <w:p>
      <w:pPr>
        <w:pStyle w:val="14"/>
        <w:tabs>
          <w:tab w:val="right" w:leader="dot" w:pos="8296"/>
        </w:tabs>
        <w:spacing w:before="93" w:after="0"/>
        <w:jc w:val="both"/>
        <w:rPr>
          <w:rFonts w:hint="eastAsia" w:ascii="仿宋" w:hAnsi="仿宋" w:eastAsia="仿宋" w:cs="仿宋"/>
          <w:b w:val="0"/>
          <w:bCs w:val="0"/>
          <w:caps w:val="0"/>
          <w:sz w:val="30"/>
          <w:szCs w:val="30"/>
        </w:rPr>
      </w:pPr>
      <w:r>
        <w:rPr>
          <w:rFonts w:hint="eastAsia" w:ascii="仿宋" w:hAnsi="仿宋" w:eastAsia="仿宋" w:cs="仿宋"/>
          <w:b w:val="0"/>
          <w:bCs w:val="0"/>
          <w:caps w:val="0"/>
          <w:sz w:val="30"/>
          <w:szCs w:val="30"/>
        </w:rPr>
        <w:t>十、其他重要事项的情况说明</w:t>
      </w:r>
      <w:r>
        <w:rPr>
          <w:rFonts w:hint="eastAsia" w:ascii="仿宋" w:hAnsi="仿宋" w:eastAsia="仿宋" w:cs="仿宋"/>
          <w:b w:val="0"/>
          <w:bCs w:val="0"/>
          <w:caps w:val="0"/>
          <w:sz w:val="30"/>
          <w:szCs w:val="30"/>
        </w:rPr>
        <w:tab/>
      </w:r>
      <w:r>
        <w:rPr>
          <w:rFonts w:hint="eastAsia" w:ascii="仿宋" w:hAnsi="仿宋" w:eastAsia="仿宋" w:cs="仿宋"/>
          <w:b w:val="0"/>
          <w:bCs w:val="0"/>
          <w:caps w:val="0"/>
          <w:sz w:val="30"/>
          <w:szCs w:val="30"/>
        </w:rPr>
        <w:fldChar w:fldCharType="begin"/>
      </w:r>
      <w:r>
        <w:rPr>
          <w:rFonts w:hint="eastAsia" w:ascii="仿宋" w:hAnsi="仿宋" w:eastAsia="仿宋" w:cs="仿宋"/>
          <w:b w:val="0"/>
          <w:bCs w:val="0"/>
          <w:caps w:val="0"/>
          <w:sz w:val="30"/>
          <w:szCs w:val="30"/>
        </w:rPr>
        <w:instrText xml:space="preserve"> PAGEREF _Toc79163874 \h </w:instrText>
      </w:r>
      <w:r>
        <w:rPr>
          <w:rFonts w:hint="eastAsia" w:ascii="仿宋" w:hAnsi="仿宋" w:eastAsia="仿宋" w:cs="仿宋"/>
          <w:b w:val="0"/>
          <w:bCs w:val="0"/>
          <w:caps w:val="0"/>
          <w:sz w:val="30"/>
          <w:szCs w:val="30"/>
        </w:rPr>
        <w:fldChar w:fldCharType="separate"/>
      </w:r>
      <w:r>
        <w:rPr>
          <w:rFonts w:hint="eastAsia" w:ascii="仿宋" w:hAnsi="仿宋" w:eastAsia="仿宋" w:cs="仿宋"/>
          <w:b w:val="0"/>
          <w:bCs w:val="0"/>
          <w:caps w:val="0"/>
          <w:sz w:val="30"/>
          <w:szCs w:val="30"/>
        </w:rPr>
        <w:t>13</w:t>
      </w:r>
      <w:r>
        <w:rPr>
          <w:rFonts w:hint="eastAsia" w:ascii="仿宋" w:hAnsi="仿宋" w:eastAsia="仿宋" w:cs="仿宋"/>
          <w:b w:val="0"/>
          <w:bCs w:val="0"/>
          <w:caps w:val="0"/>
          <w:sz w:val="30"/>
          <w:szCs w:val="30"/>
        </w:rPr>
        <w:fldChar w:fldCharType="end"/>
      </w:r>
    </w:p>
    <w:p>
      <w:pPr>
        <w:pStyle w:val="14"/>
        <w:tabs>
          <w:tab w:val="right" w:leader="dot" w:pos="8296"/>
        </w:tabs>
        <w:spacing w:before="93" w:after="0"/>
        <w:jc w:val="both"/>
        <w:rPr>
          <w:rFonts w:hint="eastAsia" w:ascii="仿宋" w:hAnsi="仿宋" w:eastAsia="仿宋" w:cs="仿宋"/>
          <w:b w:val="0"/>
          <w:bCs w:val="0"/>
          <w:caps w:val="0"/>
          <w:sz w:val="30"/>
          <w:szCs w:val="30"/>
        </w:rPr>
      </w:pPr>
      <w:r>
        <w:rPr>
          <w:rFonts w:hint="eastAsia" w:ascii="仿宋" w:hAnsi="仿宋" w:eastAsia="仿宋" w:cs="仿宋"/>
          <w:b w:val="0"/>
          <w:bCs w:val="0"/>
          <w:caps w:val="0"/>
          <w:sz w:val="30"/>
          <w:szCs w:val="30"/>
        </w:rPr>
        <w:t>（一）机关运行经费支出情况</w:t>
      </w:r>
      <w:r>
        <w:rPr>
          <w:rFonts w:hint="eastAsia" w:ascii="仿宋" w:hAnsi="仿宋" w:eastAsia="仿宋" w:cs="仿宋"/>
          <w:b w:val="0"/>
          <w:bCs w:val="0"/>
          <w:caps w:val="0"/>
          <w:sz w:val="30"/>
          <w:szCs w:val="30"/>
        </w:rPr>
        <w:tab/>
      </w:r>
      <w:r>
        <w:rPr>
          <w:rFonts w:hint="eastAsia" w:ascii="仿宋" w:hAnsi="仿宋" w:eastAsia="仿宋" w:cs="仿宋"/>
          <w:b w:val="0"/>
          <w:bCs w:val="0"/>
          <w:caps w:val="0"/>
          <w:sz w:val="30"/>
          <w:szCs w:val="30"/>
        </w:rPr>
        <w:fldChar w:fldCharType="begin"/>
      </w:r>
      <w:r>
        <w:rPr>
          <w:rFonts w:hint="eastAsia" w:ascii="仿宋" w:hAnsi="仿宋" w:eastAsia="仿宋" w:cs="仿宋"/>
          <w:b w:val="0"/>
          <w:bCs w:val="0"/>
          <w:caps w:val="0"/>
          <w:sz w:val="30"/>
          <w:szCs w:val="30"/>
        </w:rPr>
        <w:instrText xml:space="preserve"> PAGEREF _Toc79163875 \h </w:instrText>
      </w:r>
      <w:r>
        <w:rPr>
          <w:rFonts w:hint="eastAsia" w:ascii="仿宋" w:hAnsi="仿宋" w:eastAsia="仿宋" w:cs="仿宋"/>
          <w:b w:val="0"/>
          <w:bCs w:val="0"/>
          <w:caps w:val="0"/>
          <w:sz w:val="30"/>
          <w:szCs w:val="30"/>
        </w:rPr>
        <w:fldChar w:fldCharType="separate"/>
      </w:r>
      <w:r>
        <w:rPr>
          <w:rFonts w:hint="eastAsia" w:ascii="仿宋" w:hAnsi="仿宋" w:eastAsia="仿宋" w:cs="仿宋"/>
          <w:b w:val="0"/>
          <w:bCs w:val="0"/>
          <w:caps w:val="0"/>
          <w:sz w:val="30"/>
          <w:szCs w:val="30"/>
        </w:rPr>
        <w:t>13</w:t>
      </w:r>
      <w:r>
        <w:rPr>
          <w:rFonts w:hint="eastAsia" w:ascii="仿宋" w:hAnsi="仿宋" w:eastAsia="仿宋" w:cs="仿宋"/>
          <w:b w:val="0"/>
          <w:bCs w:val="0"/>
          <w:caps w:val="0"/>
          <w:sz w:val="30"/>
          <w:szCs w:val="30"/>
        </w:rPr>
        <w:fldChar w:fldCharType="end"/>
      </w:r>
    </w:p>
    <w:p>
      <w:pPr>
        <w:pStyle w:val="14"/>
        <w:tabs>
          <w:tab w:val="right" w:leader="dot" w:pos="8296"/>
        </w:tabs>
        <w:spacing w:before="93" w:after="0"/>
        <w:jc w:val="both"/>
        <w:rPr>
          <w:rFonts w:hint="eastAsia" w:ascii="仿宋" w:hAnsi="仿宋" w:eastAsia="仿宋" w:cs="仿宋"/>
          <w:b w:val="0"/>
          <w:bCs w:val="0"/>
          <w:caps w:val="0"/>
          <w:sz w:val="30"/>
          <w:szCs w:val="30"/>
        </w:rPr>
      </w:pPr>
      <w:r>
        <w:rPr>
          <w:rFonts w:hint="eastAsia" w:ascii="仿宋" w:hAnsi="仿宋" w:eastAsia="仿宋" w:cs="仿宋"/>
          <w:b w:val="0"/>
          <w:bCs w:val="0"/>
          <w:caps w:val="0"/>
          <w:sz w:val="30"/>
          <w:szCs w:val="30"/>
        </w:rPr>
        <w:t>（二）政府采购支出情况</w:t>
      </w:r>
      <w:r>
        <w:rPr>
          <w:rFonts w:hint="eastAsia" w:ascii="仿宋" w:hAnsi="仿宋" w:eastAsia="仿宋" w:cs="仿宋"/>
          <w:b w:val="0"/>
          <w:bCs w:val="0"/>
          <w:caps w:val="0"/>
          <w:sz w:val="30"/>
          <w:szCs w:val="30"/>
        </w:rPr>
        <w:tab/>
      </w:r>
      <w:r>
        <w:rPr>
          <w:rFonts w:hint="eastAsia" w:ascii="仿宋" w:hAnsi="仿宋" w:eastAsia="仿宋" w:cs="仿宋"/>
          <w:b w:val="0"/>
          <w:bCs w:val="0"/>
          <w:caps w:val="0"/>
          <w:sz w:val="30"/>
          <w:szCs w:val="30"/>
        </w:rPr>
        <w:fldChar w:fldCharType="begin"/>
      </w:r>
      <w:r>
        <w:rPr>
          <w:rFonts w:hint="eastAsia" w:ascii="仿宋" w:hAnsi="仿宋" w:eastAsia="仿宋" w:cs="仿宋"/>
          <w:b w:val="0"/>
          <w:bCs w:val="0"/>
          <w:caps w:val="0"/>
          <w:sz w:val="30"/>
          <w:szCs w:val="30"/>
        </w:rPr>
        <w:instrText xml:space="preserve"> PAGEREF _Toc79163876 \h </w:instrText>
      </w:r>
      <w:r>
        <w:rPr>
          <w:rFonts w:hint="eastAsia" w:ascii="仿宋" w:hAnsi="仿宋" w:eastAsia="仿宋" w:cs="仿宋"/>
          <w:b w:val="0"/>
          <w:bCs w:val="0"/>
          <w:caps w:val="0"/>
          <w:sz w:val="30"/>
          <w:szCs w:val="30"/>
        </w:rPr>
        <w:fldChar w:fldCharType="separate"/>
      </w:r>
      <w:r>
        <w:rPr>
          <w:rFonts w:hint="eastAsia" w:ascii="仿宋" w:hAnsi="仿宋" w:eastAsia="仿宋" w:cs="仿宋"/>
          <w:b w:val="0"/>
          <w:bCs w:val="0"/>
          <w:caps w:val="0"/>
          <w:sz w:val="30"/>
          <w:szCs w:val="30"/>
        </w:rPr>
        <w:t>13</w:t>
      </w:r>
      <w:r>
        <w:rPr>
          <w:rFonts w:hint="eastAsia" w:ascii="仿宋" w:hAnsi="仿宋" w:eastAsia="仿宋" w:cs="仿宋"/>
          <w:b w:val="0"/>
          <w:bCs w:val="0"/>
          <w:caps w:val="0"/>
          <w:sz w:val="30"/>
          <w:szCs w:val="30"/>
        </w:rPr>
        <w:fldChar w:fldCharType="end"/>
      </w:r>
    </w:p>
    <w:p>
      <w:pPr>
        <w:pStyle w:val="14"/>
        <w:tabs>
          <w:tab w:val="right" w:leader="dot" w:pos="8296"/>
        </w:tabs>
        <w:spacing w:before="93" w:after="0"/>
        <w:jc w:val="both"/>
        <w:rPr>
          <w:rFonts w:hint="eastAsia" w:ascii="仿宋" w:hAnsi="仿宋" w:eastAsia="仿宋" w:cs="仿宋"/>
          <w:b w:val="0"/>
          <w:bCs w:val="0"/>
          <w:caps w:val="0"/>
          <w:sz w:val="30"/>
          <w:szCs w:val="30"/>
        </w:rPr>
      </w:pPr>
      <w:r>
        <w:rPr>
          <w:rFonts w:hint="eastAsia" w:ascii="仿宋" w:hAnsi="仿宋" w:eastAsia="仿宋" w:cs="仿宋"/>
          <w:b w:val="0"/>
          <w:bCs w:val="0"/>
          <w:caps w:val="0"/>
          <w:sz w:val="30"/>
          <w:szCs w:val="30"/>
        </w:rPr>
        <w:t>（三）国有资产占有使用情况</w:t>
      </w:r>
      <w:r>
        <w:rPr>
          <w:rFonts w:hint="eastAsia" w:ascii="仿宋" w:hAnsi="仿宋" w:eastAsia="仿宋" w:cs="仿宋"/>
          <w:b w:val="0"/>
          <w:bCs w:val="0"/>
          <w:caps w:val="0"/>
          <w:sz w:val="30"/>
          <w:szCs w:val="30"/>
        </w:rPr>
        <w:tab/>
      </w:r>
      <w:r>
        <w:rPr>
          <w:rFonts w:hint="eastAsia" w:ascii="仿宋" w:hAnsi="仿宋" w:eastAsia="仿宋" w:cs="仿宋"/>
          <w:b w:val="0"/>
          <w:bCs w:val="0"/>
          <w:caps w:val="0"/>
          <w:sz w:val="30"/>
          <w:szCs w:val="30"/>
        </w:rPr>
        <w:fldChar w:fldCharType="begin"/>
      </w:r>
      <w:r>
        <w:rPr>
          <w:rFonts w:hint="eastAsia" w:ascii="仿宋" w:hAnsi="仿宋" w:eastAsia="仿宋" w:cs="仿宋"/>
          <w:b w:val="0"/>
          <w:bCs w:val="0"/>
          <w:caps w:val="0"/>
          <w:sz w:val="30"/>
          <w:szCs w:val="30"/>
        </w:rPr>
        <w:instrText xml:space="preserve"> PAGEREF _Toc79163877 \h </w:instrText>
      </w:r>
      <w:r>
        <w:rPr>
          <w:rFonts w:hint="eastAsia" w:ascii="仿宋" w:hAnsi="仿宋" w:eastAsia="仿宋" w:cs="仿宋"/>
          <w:b w:val="0"/>
          <w:bCs w:val="0"/>
          <w:caps w:val="0"/>
          <w:sz w:val="30"/>
          <w:szCs w:val="30"/>
        </w:rPr>
        <w:fldChar w:fldCharType="separate"/>
      </w:r>
      <w:r>
        <w:rPr>
          <w:rFonts w:hint="eastAsia" w:ascii="仿宋" w:hAnsi="仿宋" w:eastAsia="仿宋" w:cs="仿宋"/>
          <w:b w:val="0"/>
          <w:bCs w:val="0"/>
          <w:caps w:val="0"/>
          <w:sz w:val="30"/>
          <w:szCs w:val="30"/>
        </w:rPr>
        <w:t>14</w:t>
      </w:r>
      <w:r>
        <w:rPr>
          <w:rFonts w:hint="eastAsia" w:ascii="仿宋" w:hAnsi="仿宋" w:eastAsia="仿宋" w:cs="仿宋"/>
          <w:b w:val="0"/>
          <w:bCs w:val="0"/>
          <w:caps w:val="0"/>
          <w:sz w:val="30"/>
          <w:szCs w:val="30"/>
        </w:rPr>
        <w:fldChar w:fldCharType="end"/>
      </w:r>
    </w:p>
    <w:p>
      <w:pPr>
        <w:pStyle w:val="14"/>
        <w:tabs>
          <w:tab w:val="right" w:leader="dot" w:pos="8296"/>
        </w:tabs>
        <w:spacing w:before="93" w:after="0"/>
        <w:jc w:val="both"/>
        <w:rPr>
          <w:rFonts w:hint="eastAsia" w:ascii="仿宋" w:hAnsi="仿宋" w:eastAsia="仿宋" w:cs="仿宋"/>
          <w:b w:val="0"/>
          <w:bCs w:val="0"/>
          <w:caps w:val="0"/>
          <w:sz w:val="30"/>
          <w:szCs w:val="30"/>
        </w:rPr>
      </w:pPr>
      <w:r>
        <w:rPr>
          <w:rFonts w:hint="eastAsia" w:ascii="仿宋" w:hAnsi="仿宋" w:eastAsia="仿宋" w:cs="仿宋"/>
          <w:b w:val="0"/>
          <w:bCs w:val="0"/>
          <w:caps w:val="0"/>
          <w:sz w:val="30"/>
          <w:szCs w:val="30"/>
        </w:rPr>
        <w:t>（四）预算绩效管理情况</w:t>
      </w:r>
      <w:r>
        <w:rPr>
          <w:rFonts w:hint="eastAsia" w:ascii="仿宋" w:hAnsi="仿宋" w:eastAsia="仿宋" w:cs="仿宋"/>
          <w:b w:val="0"/>
          <w:bCs w:val="0"/>
          <w:caps w:val="0"/>
          <w:sz w:val="30"/>
          <w:szCs w:val="30"/>
        </w:rPr>
        <w:tab/>
      </w:r>
      <w:r>
        <w:rPr>
          <w:rFonts w:hint="eastAsia" w:ascii="仿宋" w:hAnsi="仿宋" w:eastAsia="仿宋" w:cs="仿宋"/>
          <w:b w:val="0"/>
          <w:bCs w:val="0"/>
          <w:caps w:val="0"/>
          <w:sz w:val="30"/>
          <w:szCs w:val="30"/>
        </w:rPr>
        <w:fldChar w:fldCharType="begin"/>
      </w:r>
      <w:r>
        <w:rPr>
          <w:rFonts w:hint="eastAsia" w:ascii="仿宋" w:hAnsi="仿宋" w:eastAsia="仿宋" w:cs="仿宋"/>
          <w:b w:val="0"/>
          <w:bCs w:val="0"/>
          <w:caps w:val="0"/>
          <w:sz w:val="30"/>
          <w:szCs w:val="30"/>
        </w:rPr>
        <w:instrText xml:space="preserve"> PAGEREF _Toc79163878 \h </w:instrText>
      </w:r>
      <w:r>
        <w:rPr>
          <w:rFonts w:hint="eastAsia" w:ascii="仿宋" w:hAnsi="仿宋" w:eastAsia="仿宋" w:cs="仿宋"/>
          <w:b w:val="0"/>
          <w:bCs w:val="0"/>
          <w:caps w:val="0"/>
          <w:sz w:val="30"/>
          <w:szCs w:val="30"/>
        </w:rPr>
        <w:fldChar w:fldCharType="separate"/>
      </w:r>
      <w:r>
        <w:rPr>
          <w:rFonts w:hint="eastAsia" w:ascii="仿宋" w:hAnsi="仿宋" w:eastAsia="仿宋" w:cs="仿宋"/>
          <w:b w:val="0"/>
          <w:bCs w:val="0"/>
          <w:caps w:val="0"/>
          <w:sz w:val="30"/>
          <w:szCs w:val="30"/>
        </w:rPr>
        <w:t>14</w:t>
      </w:r>
      <w:r>
        <w:rPr>
          <w:rFonts w:hint="eastAsia" w:ascii="仿宋" w:hAnsi="仿宋" w:eastAsia="仿宋" w:cs="仿宋"/>
          <w:b w:val="0"/>
          <w:bCs w:val="0"/>
          <w:caps w:val="0"/>
          <w:sz w:val="30"/>
          <w:szCs w:val="30"/>
        </w:rPr>
        <w:fldChar w:fldCharType="end"/>
      </w:r>
    </w:p>
    <w:p>
      <w:pPr>
        <w:pStyle w:val="14"/>
        <w:tabs>
          <w:tab w:val="right" w:leader="dot" w:pos="8296"/>
        </w:tabs>
        <w:spacing w:before="93" w:after="0"/>
        <w:jc w:val="both"/>
        <w:rPr>
          <w:rFonts w:hint="eastAsia" w:ascii="仿宋" w:hAnsi="仿宋" w:eastAsia="仿宋" w:cs="仿宋"/>
          <w:b w:val="0"/>
          <w:bCs w:val="0"/>
          <w:caps w:val="0"/>
          <w:sz w:val="30"/>
          <w:szCs w:val="30"/>
        </w:rPr>
      </w:pPr>
      <w:r>
        <w:rPr>
          <w:rFonts w:hint="eastAsia" w:ascii="仿宋" w:hAnsi="仿宋" w:eastAsia="仿宋" w:cs="仿宋"/>
          <w:b w:val="0"/>
          <w:bCs w:val="0"/>
          <w:caps w:val="0"/>
          <w:sz w:val="30"/>
          <w:szCs w:val="30"/>
        </w:rPr>
        <w:t>第三部分 名词解释</w:t>
      </w:r>
      <w:r>
        <w:rPr>
          <w:rFonts w:hint="eastAsia" w:ascii="仿宋" w:hAnsi="仿宋" w:eastAsia="仿宋" w:cs="仿宋"/>
          <w:b w:val="0"/>
          <w:bCs w:val="0"/>
          <w:caps w:val="0"/>
          <w:sz w:val="30"/>
          <w:szCs w:val="30"/>
        </w:rPr>
        <w:tab/>
      </w:r>
      <w:r>
        <w:rPr>
          <w:rFonts w:hint="eastAsia" w:ascii="仿宋" w:hAnsi="仿宋" w:eastAsia="仿宋" w:cs="仿宋"/>
          <w:b w:val="0"/>
          <w:bCs w:val="0"/>
          <w:caps w:val="0"/>
          <w:sz w:val="30"/>
          <w:szCs w:val="30"/>
        </w:rPr>
        <w:fldChar w:fldCharType="begin"/>
      </w:r>
      <w:r>
        <w:rPr>
          <w:rFonts w:hint="eastAsia" w:ascii="仿宋" w:hAnsi="仿宋" w:eastAsia="仿宋" w:cs="仿宋"/>
          <w:b w:val="0"/>
          <w:bCs w:val="0"/>
          <w:caps w:val="0"/>
          <w:sz w:val="30"/>
          <w:szCs w:val="30"/>
        </w:rPr>
        <w:instrText xml:space="preserve"> PAGEREF _Toc79163879 \h </w:instrText>
      </w:r>
      <w:r>
        <w:rPr>
          <w:rFonts w:hint="eastAsia" w:ascii="仿宋" w:hAnsi="仿宋" w:eastAsia="仿宋" w:cs="仿宋"/>
          <w:b w:val="0"/>
          <w:bCs w:val="0"/>
          <w:caps w:val="0"/>
          <w:sz w:val="30"/>
          <w:szCs w:val="30"/>
        </w:rPr>
        <w:fldChar w:fldCharType="separate"/>
      </w:r>
      <w:r>
        <w:rPr>
          <w:rFonts w:hint="eastAsia" w:ascii="仿宋" w:hAnsi="仿宋" w:eastAsia="仿宋" w:cs="仿宋"/>
          <w:b w:val="0"/>
          <w:bCs w:val="0"/>
          <w:caps w:val="0"/>
          <w:sz w:val="30"/>
          <w:szCs w:val="30"/>
        </w:rPr>
        <w:t>17</w:t>
      </w:r>
      <w:r>
        <w:rPr>
          <w:rFonts w:hint="eastAsia" w:ascii="仿宋" w:hAnsi="仿宋" w:eastAsia="仿宋" w:cs="仿宋"/>
          <w:b w:val="0"/>
          <w:bCs w:val="0"/>
          <w:caps w:val="0"/>
          <w:sz w:val="30"/>
          <w:szCs w:val="30"/>
        </w:rPr>
        <w:fldChar w:fldCharType="end"/>
      </w:r>
    </w:p>
    <w:p>
      <w:pPr>
        <w:pStyle w:val="14"/>
        <w:tabs>
          <w:tab w:val="right" w:leader="dot" w:pos="8296"/>
        </w:tabs>
        <w:spacing w:before="93" w:after="0"/>
        <w:jc w:val="both"/>
        <w:rPr>
          <w:rFonts w:hint="eastAsia" w:ascii="仿宋" w:hAnsi="仿宋" w:eastAsia="仿宋" w:cs="仿宋"/>
          <w:b w:val="0"/>
          <w:bCs w:val="0"/>
          <w:caps w:val="0"/>
          <w:sz w:val="30"/>
          <w:szCs w:val="30"/>
        </w:rPr>
      </w:pPr>
      <w:r>
        <w:rPr>
          <w:rFonts w:hint="eastAsia" w:ascii="仿宋" w:hAnsi="仿宋" w:eastAsia="仿宋" w:cs="仿宋"/>
          <w:b w:val="0"/>
          <w:bCs w:val="0"/>
          <w:caps w:val="0"/>
          <w:sz w:val="30"/>
          <w:szCs w:val="30"/>
        </w:rPr>
        <w:t>第四部分 附件</w:t>
      </w:r>
      <w:r>
        <w:rPr>
          <w:rFonts w:hint="eastAsia" w:ascii="仿宋" w:hAnsi="仿宋" w:eastAsia="仿宋" w:cs="仿宋"/>
          <w:b w:val="0"/>
          <w:bCs w:val="0"/>
          <w:caps w:val="0"/>
          <w:sz w:val="30"/>
          <w:szCs w:val="30"/>
        </w:rPr>
        <w:tab/>
      </w:r>
      <w:r>
        <w:rPr>
          <w:rFonts w:hint="eastAsia" w:ascii="仿宋" w:hAnsi="仿宋" w:eastAsia="仿宋" w:cs="仿宋"/>
          <w:b w:val="0"/>
          <w:bCs w:val="0"/>
          <w:caps w:val="0"/>
          <w:sz w:val="30"/>
          <w:szCs w:val="30"/>
        </w:rPr>
        <w:fldChar w:fldCharType="begin"/>
      </w:r>
      <w:r>
        <w:rPr>
          <w:rFonts w:hint="eastAsia" w:ascii="仿宋" w:hAnsi="仿宋" w:eastAsia="仿宋" w:cs="仿宋"/>
          <w:b w:val="0"/>
          <w:bCs w:val="0"/>
          <w:caps w:val="0"/>
          <w:sz w:val="30"/>
          <w:szCs w:val="30"/>
        </w:rPr>
        <w:instrText xml:space="preserve"> PAGEREF _Toc79163880 \h </w:instrText>
      </w:r>
      <w:r>
        <w:rPr>
          <w:rFonts w:hint="eastAsia" w:ascii="仿宋" w:hAnsi="仿宋" w:eastAsia="仿宋" w:cs="仿宋"/>
          <w:b w:val="0"/>
          <w:bCs w:val="0"/>
          <w:caps w:val="0"/>
          <w:sz w:val="30"/>
          <w:szCs w:val="30"/>
        </w:rPr>
        <w:fldChar w:fldCharType="separate"/>
      </w:r>
      <w:r>
        <w:rPr>
          <w:rFonts w:hint="eastAsia" w:ascii="仿宋" w:hAnsi="仿宋" w:eastAsia="仿宋" w:cs="仿宋"/>
          <w:b w:val="0"/>
          <w:bCs w:val="0"/>
          <w:caps w:val="0"/>
          <w:sz w:val="30"/>
          <w:szCs w:val="30"/>
        </w:rPr>
        <w:t>19</w:t>
      </w:r>
      <w:r>
        <w:rPr>
          <w:rFonts w:hint="eastAsia" w:ascii="仿宋" w:hAnsi="仿宋" w:eastAsia="仿宋" w:cs="仿宋"/>
          <w:b w:val="0"/>
          <w:bCs w:val="0"/>
          <w:caps w:val="0"/>
          <w:sz w:val="30"/>
          <w:szCs w:val="30"/>
        </w:rPr>
        <w:fldChar w:fldCharType="end"/>
      </w:r>
    </w:p>
    <w:p>
      <w:pPr>
        <w:pStyle w:val="14"/>
        <w:tabs>
          <w:tab w:val="right" w:leader="dot" w:pos="8296"/>
        </w:tabs>
        <w:spacing w:before="93" w:after="0"/>
        <w:jc w:val="both"/>
        <w:rPr>
          <w:rFonts w:hint="eastAsia" w:ascii="仿宋" w:hAnsi="仿宋" w:eastAsia="仿宋" w:cs="仿宋"/>
          <w:b w:val="0"/>
          <w:bCs w:val="0"/>
          <w:caps w:val="0"/>
          <w:sz w:val="30"/>
          <w:szCs w:val="30"/>
        </w:rPr>
      </w:pPr>
      <w:r>
        <w:rPr>
          <w:rFonts w:hint="eastAsia" w:ascii="仿宋" w:hAnsi="仿宋" w:eastAsia="仿宋" w:cs="仿宋"/>
          <w:b w:val="0"/>
          <w:bCs w:val="0"/>
          <w:caps w:val="0"/>
          <w:sz w:val="30"/>
          <w:szCs w:val="30"/>
        </w:rPr>
        <w:t>附件1茂县政协办公室2020年部门整体支出绩效评价报告</w:t>
      </w:r>
      <w:r>
        <w:rPr>
          <w:rFonts w:hint="eastAsia" w:ascii="仿宋" w:hAnsi="仿宋" w:eastAsia="仿宋" w:cs="仿宋"/>
          <w:b w:val="0"/>
          <w:bCs w:val="0"/>
          <w:caps w:val="0"/>
          <w:sz w:val="30"/>
          <w:szCs w:val="30"/>
        </w:rPr>
        <w:tab/>
      </w:r>
      <w:r>
        <w:rPr>
          <w:rFonts w:hint="eastAsia" w:ascii="仿宋" w:hAnsi="仿宋" w:eastAsia="仿宋" w:cs="仿宋"/>
          <w:b w:val="0"/>
          <w:bCs w:val="0"/>
          <w:caps w:val="0"/>
          <w:sz w:val="30"/>
          <w:szCs w:val="30"/>
        </w:rPr>
        <w:fldChar w:fldCharType="begin"/>
      </w:r>
      <w:r>
        <w:rPr>
          <w:rFonts w:hint="eastAsia" w:ascii="仿宋" w:hAnsi="仿宋" w:eastAsia="仿宋" w:cs="仿宋"/>
          <w:b w:val="0"/>
          <w:bCs w:val="0"/>
          <w:caps w:val="0"/>
          <w:sz w:val="30"/>
          <w:szCs w:val="30"/>
        </w:rPr>
        <w:instrText xml:space="preserve"> PAGEREF _Toc79163881 \h </w:instrText>
      </w:r>
      <w:r>
        <w:rPr>
          <w:rFonts w:hint="eastAsia" w:ascii="仿宋" w:hAnsi="仿宋" w:eastAsia="仿宋" w:cs="仿宋"/>
          <w:b w:val="0"/>
          <w:bCs w:val="0"/>
          <w:caps w:val="0"/>
          <w:sz w:val="30"/>
          <w:szCs w:val="30"/>
        </w:rPr>
        <w:fldChar w:fldCharType="separate"/>
      </w:r>
      <w:r>
        <w:rPr>
          <w:rFonts w:hint="eastAsia" w:ascii="仿宋" w:hAnsi="仿宋" w:eastAsia="仿宋" w:cs="仿宋"/>
          <w:b w:val="0"/>
          <w:bCs w:val="0"/>
          <w:caps w:val="0"/>
          <w:sz w:val="30"/>
          <w:szCs w:val="30"/>
        </w:rPr>
        <w:t>19</w:t>
      </w:r>
      <w:r>
        <w:rPr>
          <w:rFonts w:hint="eastAsia" w:ascii="仿宋" w:hAnsi="仿宋" w:eastAsia="仿宋" w:cs="仿宋"/>
          <w:b w:val="0"/>
          <w:bCs w:val="0"/>
          <w:caps w:val="0"/>
          <w:sz w:val="30"/>
          <w:szCs w:val="30"/>
        </w:rPr>
        <w:fldChar w:fldCharType="end"/>
      </w:r>
    </w:p>
    <w:p>
      <w:pPr>
        <w:pStyle w:val="14"/>
        <w:tabs>
          <w:tab w:val="right" w:leader="dot" w:pos="8296"/>
        </w:tabs>
        <w:spacing w:before="93" w:after="0"/>
        <w:jc w:val="both"/>
        <w:rPr>
          <w:rFonts w:hint="eastAsia" w:ascii="仿宋" w:hAnsi="仿宋" w:eastAsia="仿宋" w:cs="仿宋"/>
          <w:b w:val="0"/>
          <w:bCs w:val="0"/>
          <w:caps w:val="0"/>
          <w:sz w:val="30"/>
          <w:szCs w:val="30"/>
        </w:rPr>
      </w:pPr>
      <w:r>
        <w:rPr>
          <w:rFonts w:hint="eastAsia" w:ascii="仿宋" w:hAnsi="仿宋" w:eastAsia="仿宋" w:cs="仿宋"/>
          <w:b w:val="0"/>
          <w:bCs w:val="0"/>
          <w:caps w:val="0"/>
          <w:sz w:val="30"/>
          <w:szCs w:val="30"/>
        </w:rPr>
        <w:t>第五部分 附表</w:t>
      </w:r>
      <w:r>
        <w:rPr>
          <w:rFonts w:hint="eastAsia" w:ascii="仿宋" w:hAnsi="仿宋" w:eastAsia="仿宋" w:cs="仿宋"/>
          <w:b w:val="0"/>
          <w:bCs w:val="0"/>
          <w:caps w:val="0"/>
          <w:sz w:val="30"/>
          <w:szCs w:val="30"/>
        </w:rPr>
        <w:tab/>
      </w:r>
      <w:r>
        <w:rPr>
          <w:rFonts w:hint="eastAsia" w:ascii="仿宋" w:hAnsi="仿宋" w:eastAsia="仿宋" w:cs="仿宋"/>
          <w:b w:val="0"/>
          <w:bCs w:val="0"/>
          <w:caps w:val="0"/>
          <w:sz w:val="30"/>
          <w:szCs w:val="30"/>
        </w:rPr>
        <w:fldChar w:fldCharType="begin"/>
      </w:r>
      <w:r>
        <w:rPr>
          <w:rFonts w:hint="eastAsia" w:ascii="仿宋" w:hAnsi="仿宋" w:eastAsia="仿宋" w:cs="仿宋"/>
          <w:b w:val="0"/>
          <w:bCs w:val="0"/>
          <w:caps w:val="0"/>
          <w:sz w:val="30"/>
          <w:szCs w:val="30"/>
        </w:rPr>
        <w:instrText xml:space="preserve"> PAGEREF _Toc79163885 \h </w:instrText>
      </w:r>
      <w:r>
        <w:rPr>
          <w:rFonts w:hint="eastAsia" w:ascii="仿宋" w:hAnsi="仿宋" w:eastAsia="仿宋" w:cs="仿宋"/>
          <w:b w:val="0"/>
          <w:bCs w:val="0"/>
          <w:caps w:val="0"/>
          <w:sz w:val="30"/>
          <w:szCs w:val="30"/>
        </w:rPr>
        <w:fldChar w:fldCharType="separate"/>
      </w:r>
      <w:r>
        <w:rPr>
          <w:rFonts w:hint="eastAsia" w:ascii="仿宋" w:hAnsi="仿宋" w:eastAsia="仿宋" w:cs="仿宋"/>
          <w:b w:val="0"/>
          <w:bCs w:val="0"/>
          <w:caps w:val="0"/>
          <w:sz w:val="30"/>
          <w:szCs w:val="30"/>
        </w:rPr>
        <w:t>22</w:t>
      </w:r>
      <w:r>
        <w:rPr>
          <w:rFonts w:hint="eastAsia" w:ascii="仿宋" w:hAnsi="仿宋" w:eastAsia="仿宋" w:cs="仿宋"/>
          <w:b w:val="0"/>
          <w:bCs w:val="0"/>
          <w:caps w:val="0"/>
          <w:sz w:val="30"/>
          <w:szCs w:val="30"/>
        </w:rPr>
        <w:fldChar w:fldCharType="end"/>
      </w:r>
    </w:p>
    <w:p>
      <w:pPr>
        <w:pStyle w:val="14"/>
        <w:tabs>
          <w:tab w:val="right" w:leader="dot" w:pos="8296"/>
        </w:tabs>
        <w:spacing w:before="93" w:after="0"/>
        <w:jc w:val="both"/>
        <w:rPr>
          <w:rFonts w:hint="eastAsia" w:ascii="仿宋" w:hAnsi="仿宋" w:eastAsia="仿宋" w:cs="仿宋"/>
          <w:b w:val="0"/>
          <w:bCs w:val="0"/>
          <w:caps w:val="0"/>
          <w:sz w:val="30"/>
          <w:szCs w:val="30"/>
        </w:rPr>
      </w:pPr>
      <w:r>
        <w:rPr>
          <w:rFonts w:hint="eastAsia" w:ascii="仿宋" w:hAnsi="仿宋" w:eastAsia="仿宋" w:cs="仿宋"/>
          <w:b w:val="0"/>
          <w:bCs w:val="0"/>
          <w:caps w:val="0"/>
          <w:sz w:val="30"/>
          <w:szCs w:val="30"/>
        </w:rPr>
        <w:t>一、收入支出决算总表</w:t>
      </w:r>
      <w:r>
        <w:rPr>
          <w:rFonts w:hint="eastAsia" w:ascii="仿宋" w:hAnsi="仿宋" w:eastAsia="仿宋" w:cs="仿宋"/>
          <w:b w:val="0"/>
          <w:bCs w:val="0"/>
          <w:caps w:val="0"/>
          <w:sz w:val="30"/>
          <w:szCs w:val="30"/>
        </w:rPr>
        <w:tab/>
      </w:r>
      <w:r>
        <w:rPr>
          <w:rFonts w:hint="eastAsia" w:ascii="仿宋" w:hAnsi="仿宋" w:eastAsia="仿宋" w:cs="仿宋"/>
          <w:b w:val="0"/>
          <w:bCs w:val="0"/>
          <w:caps w:val="0"/>
          <w:sz w:val="30"/>
          <w:szCs w:val="30"/>
        </w:rPr>
        <w:fldChar w:fldCharType="begin"/>
      </w:r>
      <w:r>
        <w:rPr>
          <w:rFonts w:hint="eastAsia" w:ascii="仿宋" w:hAnsi="仿宋" w:eastAsia="仿宋" w:cs="仿宋"/>
          <w:b w:val="0"/>
          <w:bCs w:val="0"/>
          <w:caps w:val="0"/>
          <w:sz w:val="30"/>
          <w:szCs w:val="30"/>
        </w:rPr>
        <w:instrText xml:space="preserve"> PAGEREF _Toc79163886 \h </w:instrText>
      </w:r>
      <w:r>
        <w:rPr>
          <w:rFonts w:hint="eastAsia" w:ascii="仿宋" w:hAnsi="仿宋" w:eastAsia="仿宋" w:cs="仿宋"/>
          <w:b w:val="0"/>
          <w:bCs w:val="0"/>
          <w:caps w:val="0"/>
          <w:sz w:val="30"/>
          <w:szCs w:val="30"/>
        </w:rPr>
        <w:fldChar w:fldCharType="separate"/>
      </w:r>
      <w:r>
        <w:rPr>
          <w:rFonts w:hint="eastAsia" w:ascii="仿宋" w:hAnsi="仿宋" w:eastAsia="仿宋" w:cs="仿宋"/>
          <w:b w:val="0"/>
          <w:bCs w:val="0"/>
          <w:caps w:val="0"/>
          <w:sz w:val="30"/>
          <w:szCs w:val="30"/>
        </w:rPr>
        <w:t>22</w:t>
      </w:r>
      <w:r>
        <w:rPr>
          <w:rFonts w:hint="eastAsia" w:ascii="仿宋" w:hAnsi="仿宋" w:eastAsia="仿宋" w:cs="仿宋"/>
          <w:b w:val="0"/>
          <w:bCs w:val="0"/>
          <w:caps w:val="0"/>
          <w:sz w:val="30"/>
          <w:szCs w:val="30"/>
        </w:rPr>
        <w:fldChar w:fldCharType="end"/>
      </w:r>
    </w:p>
    <w:p>
      <w:pPr>
        <w:pStyle w:val="14"/>
        <w:tabs>
          <w:tab w:val="right" w:leader="dot" w:pos="8296"/>
        </w:tabs>
        <w:spacing w:before="93" w:after="0"/>
        <w:jc w:val="both"/>
        <w:rPr>
          <w:rFonts w:hint="eastAsia" w:ascii="仿宋" w:hAnsi="仿宋" w:eastAsia="仿宋" w:cs="仿宋"/>
          <w:b w:val="0"/>
          <w:bCs w:val="0"/>
          <w:caps w:val="0"/>
          <w:sz w:val="30"/>
          <w:szCs w:val="30"/>
        </w:rPr>
      </w:pPr>
      <w:r>
        <w:rPr>
          <w:rFonts w:hint="eastAsia" w:ascii="仿宋" w:hAnsi="仿宋" w:eastAsia="仿宋" w:cs="仿宋"/>
          <w:b w:val="0"/>
          <w:bCs w:val="0"/>
          <w:caps w:val="0"/>
          <w:sz w:val="30"/>
          <w:szCs w:val="30"/>
        </w:rPr>
        <w:t>二、收入决算表</w:t>
      </w:r>
      <w:r>
        <w:rPr>
          <w:rFonts w:hint="eastAsia" w:ascii="仿宋" w:hAnsi="仿宋" w:eastAsia="仿宋" w:cs="仿宋"/>
          <w:b w:val="0"/>
          <w:bCs w:val="0"/>
          <w:caps w:val="0"/>
          <w:sz w:val="30"/>
          <w:szCs w:val="30"/>
        </w:rPr>
        <w:tab/>
      </w:r>
      <w:r>
        <w:rPr>
          <w:rFonts w:hint="eastAsia" w:ascii="仿宋" w:hAnsi="仿宋" w:eastAsia="仿宋" w:cs="仿宋"/>
          <w:b w:val="0"/>
          <w:bCs w:val="0"/>
          <w:caps w:val="0"/>
          <w:sz w:val="30"/>
          <w:szCs w:val="30"/>
        </w:rPr>
        <w:fldChar w:fldCharType="begin"/>
      </w:r>
      <w:r>
        <w:rPr>
          <w:rFonts w:hint="eastAsia" w:ascii="仿宋" w:hAnsi="仿宋" w:eastAsia="仿宋" w:cs="仿宋"/>
          <w:b w:val="0"/>
          <w:bCs w:val="0"/>
          <w:caps w:val="0"/>
          <w:sz w:val="30"/>
          <w:szCs w:val="30"/>
        </w:rPr>
        <w:instrText xml:space="preserve"> PAGEREF _Toc79163887 \h </w:instrText>
      </w:r>
      <w:r>
        <w:rPr>
          <w:rFonts w:hint="eastAsia" w:ascii="仿宋" w:hAnsi="仿宋" w:eastAsia="仿宋" w:cs="仿宋"/>
          <w:b w:val="0"/>
          <w:bCs w:val="0"/>
          <w:caps w:val="0"/>
          <w:sz w:val="30"/>
          <w:szCs w:val="30"/>
        </w:rPr>
        <w:fldChar w:fldCharType="separate"/>
      </w:r>
      <w:r>
        <w:rPr>
          <w:rFonts w:hint="eastAsia" w:ascii="仿宋" w:hAnsi="仿宋" w:eastAsia="仿宋" w:cs="仿宋"/>
          <w:b w:val="0"/>
          <w:bCs w:val="0"/>
          <w:caps w:val="0"/>
          <w:sz w:val="30"/>
          <w:szCs w:val="30"/>
        </w:rPr>
        <w:t>22</w:t>
      </w:r>
      <w:r>
        <w:rPr>
          <w:rFonts w:hint="eastAsia" w:ascii="仿宋" w:hAnsi="仿宋" w:eastAsia="仿宋" w:cs="仿宋"/>
          <w:b w:val="0"/>
          <w:bCs w:val="0"/>
          <w:caps w:val="0"/>
          <w:sz w:val="30"/>
          <w:szCs w:val="30"/>
        </w:rPr>
        <w:fldChar w:fldCharType="end"/>
      </w:r>
    </w:p>
    <w:p>
      <w:pPr>
        <w:pStyle w:val="14"/>
        <w:tabs>
          <w:tab w:val="right" w:leader="dot" w:pos="8296"/>
        </w:tabs>
        <w:spacing w:before="93" w:after="0"/>
        <w:jc w:val="both"/>
        <w:rPr>
          <w:rFonts w:hint="eastAsia" w:ascii="仿宋" w:hAnsi="仿宋" w:eastAsia="仿宋" w:cs="仿宋"/>
          <w:b w:val="0"/>
          <w:bCs w:val="0"/>
          <w:caps w:val="0"/>
          <w:sz w:val="30"/>
          <w:szCs w:val="30"/>
        </w:rPr>
      </w:pPr>
      <w:r>
        <w:rPr>
          <w:rFonts w:hint="eastAsia" w:ascii="仿宋" w:hAnsi="仿宋" w:eastAsia="仿宋" w:cs="仿宋"/>
          <w:b w:val="0"/>
          <w:bCs w:val="0"/>
          <w:caps w:val="0"/>
          <w:sz w:val="30"/>
          <w:szCs w:val="30"/>
        </w:rPr>
        <w:t>三、支出决算表</w:t>
      </w:r>
      <w:r>
        <w:rPr>
          <w:rFonts w:hint="eastAsia" w:ascii="仿宋" w:hAnsi="仿宋" w:eastAsia="仿宋" w:cs="仿宋"/>
          <w:b w:val="0"/>
          <w:bCs w:val="0"/>
          <w:caps w:val="0"/>
          <w:sz w:val="30"/>
          <w:szCs w:val="30"/>
        </w:rPr>
        <w:tab/>
      </w:r>
      <w:r>
        <w:rPr>
          <w:rFonts w:hint="eastAsia" w:ascii="仿宋" w:hAnsi="仿宋" w:eastAsia="仿宋" w:cs="仿宋"/>
          <w:b w:val="0"/>
          <w:bCs w:val="0"/>
          <w:caps w:val="0"/>
          <w:sz w:val="30"/>
          <w:szCs w:val="30"/>
        </w:rPr>
        <w:fldChar w:fldCharType="begin"/>
      </w:r>
      <w:r>
        <w:rPr>
          <w:rFonts w:hint="eastAsia" w:ascii="仿宋" w:hAnsi="仿宋" w:eastAsia="仿宋" w:cs="仿宋"/>
          <w:b w:val="0"/>
          <w:bCs w:val="0"/>
          <w:caps w:val="0"/>
          <w:sz w:val="30"/>
          <w:szCs w:val="30"/>
        </w:rPr>
        <w:instrText xml:space="preserve"> PAGEREF _Toc79163888 \h </w:instrText>
      </w:r>
      <w:r>
        <w:rPr>
          <w:rFonts w:hint="eastAsia" w:ascii="仿宋" w:hAnsi="仿宋" w:eastAsia="仿宋" w:cs="仿宋"/>
          <w:b w:val="0"/>
          <w:bCs w:val="0"/>
          <w:caps w:val="0"/>
          <w:sz w:val="30"/>
          <w:szCs w:val="30"/>
        </w:rPr>
        <w:fldChar w:fldCharType="separate"/>
      </w:r>
      <w:r>
        <w:rPr>
          <w:rFonts w:hint="eastAsia" w:ascii="仿宋" w:hAnsi="仿宋" w:eastAsia="仿宋" w:cs="仿宋"/>
          <w:b w:val="0"/>
          <w:bCs w:val="0"/>
          <w:caps w:val="0"/>
          <w:sz w:val="30"/>
          <w:szCs w:val="30"/>
        </w:rPr>
        <w:t>22</w:t>
      </w:r>
      <w:r>
        <w:rPr>
          <w:rFonts w:hint="eastAsia" w:ascii="仿宋" w:hAnsi="仿宋" w:eastAsia="仿宋" w:cs="仿宋"/>
          <w:b w:val="0"/>
          <w:bCs w:val="0"/>
          <w:caps w:val="0"/>
          <w:sz w:val="30"/>
          <w:szCs w:val="30"/>
        </w:rPr>
        <w:fldChar w:fldCharType="end"/>
      </w:r>
    </w:p>
    <w:p>
      <w:pPr>
        <w:pStyle w:val="14"/>
        <w:tabs>
          <w:tab w:val="right" w:leader="dot" w:pos="8296"/>
        </w:tabs>
        <w:spacing w:before="93" w:after="0"/>
        <w:jc w:val="both"/>
        <w:rPr>
          <w:rFonts w:hint="eastAsia" w:ascii="仿宋" w:hAnsi="仿宋" w:eastAsia="仿宋" w:cs="仿宋"/>
          <w:b w:val="0"/>
          <w:bCs w:val="0"/>
          <w:caps w:val="0"/>
          <w:sz w:val="30"/>
          <w:szCs w:val="30"/>
        </w:rPr>
      </w:pPr>
      <w:r>
        <w:rPr>
          <w:rFonts w:hint="eastAsia" w:ascii="仿宋" w:hAnsi="仿宋" w:eastAsia="仿宋" w:cs="仿宋"/>
          <w:b w:val="0"/>
          <w:bCs w:val="0"/>
          <w:caps w:val="0"/>
          <w:sz w:val="30"/>
          <w:szCs w:val="30"/>
        </w:rPr>
        <w:t>四、财政拨款收入支出决算总表</w:t>
      </w:r>
      <w:r>
        <w:rPr>
          <w:rFonts w:hint="eastAsia" w:ascii="仿宋" w:hAnsi="仿宋" w:eastAsia="仿宋" w:cs="仿宋"/>
          <w:b w:val="0"/>
          <w:bCs w:val="0"/>
          <w:caps w:val="0"/>
          <w:sz w:val="30"/>
          <w:szCs w:val="30"/>
        </w:rPr>
        <w:tab/>
      </w:r>
      <w:r>
        <w:rPr>
          <w:rFonts w:hint="eastAsia" w:ascii="仿宋" w:hAnsi="仿宋" w:eastAsia="仿宋" w:cs="仿宋"/>
          <w:b w:val="0"/>
          <w:bCs w:val="0"/>
          <w:caps w:val="0"/>
          <w:sz w:val="30"/>
          <w:szCs w:val="30"/>
        </w:rPr>
        <w:fldChar w:fldCharType="begin"/>
      </w:r>
      <w:r>
        <w:rPr>
          <w:rFonts w:hint="eastAsia" w:ascii="仿宋" w:hAnsi="仿宋" w:eastAsia="仿宋" w:cs="仿宋"/>
          <w:b w:val="0"/>
          <w:bCs w:val="0"/>
          <w:caps w:val="0"/>
          <w:sz w:val="30"/>
          <w:szCs w:val="30"/>
        </w:rPr>
        <w:instrText xml:space="preserve"> PAGEREF _Toc79163889 \h </w:instrText>
      </w:r>
      <w:r>
        <w:rPr>
          <w:rFonts w:hint="eastAsia" w:ascii="仿宋" w:hAnsi="仿宋" w:eastAsia="仿宋" w:cs="仿宋"/>
          <w:b w:val="0"/>
          <w:bCs w:val="0"/>
          <w:caps w:val="0"/>
          <w:sz w:val="30"/>
          <w:szCs w:val="30"/>
        </w:rPr>
        <w:fldChar w:fldCharType="separate"/>
      </w:r>
      <w:r>
        <w:rPr>
          <w:rFonts w:hint="eastAsia" w:ascii="仿宋" w:hAnsi="仿宋" w:eastAsia="仿宋" w:cs="仿宋"/>
          <w:b w:val="0"/>
          <w:bCs w:val="0"/>
          <w:caps w:val="0"/>
          <w:sz w:val="30"/>
          <w:szCs w:val="30"/>
        </w:rPr>
        <w:t>22</w:t>
      </w:r>
      <w:r>
        <w:rPr>
          <w:rFonts w:hint="eastAsia" w:ascii="仿宋" w:hAnsi="仿宋" w:eastAsia="仿宋" w:cs="仿宋"/>
          <w:b w:val="0"/>
          <w:bCs w:val="0"/>
          <w:caps w:val="0"/>
          <w:sz w:val="30"/>
          <w:szCs w:val="30"/>
        </w:rPr>
        <w:fldChar w:fldCharType="end"/>
      </w:r>
    </w:p>
    <w:p>
      <w:pPr>
        <w:pStyle w:val="14"/>
        <w:tabs>
          <w:tab w:val="right" w:leader="dot" w:pos="8296"/>
        </w:tabs>
        <w:spacing w:before="93" w:after="0"/>
        <w:jc w:val="both"/>
        <w:rPr>
          <w:rFonts w:hint="eastAsia" w:ascii="仿宋" w:hAnsi="仿宋" w:eastAsia="仿宋" w:cs="仿宋"/>
          <w:b w:val="0"/>
          <w:bCs w:val="0"/>
          <w:caps w:val="0"/>
          <w:sz w:val="30"/>
          <w:szCs w:val="30"/>
        </w:rPr>
      </w:pPr>
      <w:r>
        <w:rPr>
          <w:rFonts w:hint="eastAsia" w:ascii="仿宋" w:hAnsi="仿宋" w:eastAsia="仿宋" w:cs="仿宋"/>
          <w:b w:val="0"/>
          <w:bCs w:val="0"/>
          <w:caps w:val="0"/>
          <w:sz w:val="30"/>
          <w:szCs w:val="30"/>
        </w:rPr>
        <w:t>五、财政拨款支出决算明细表</w:t>
      </w:r>
      <w:r>
        <w:rPr>
          <w:rFonts w:hint="eastAsia" w:ascii="仿宋" w:hAnsi="仿宋" w:eastAsia="仿宋" w:cs="仿宋"/>
          <w:b w:val="0"/>
          <w:bCs w:val="0"/>
          <w:caps w:val="0"/>
          <w:sz w:val="30"/>
          <w:szCs w:val="30"/>
        </w:rPr>
        <w:tab/>
      </w:r>
      <w:r>
        <w:rPr>
          <w:rFonts w:hint="eastAsia" w:ascii="仿宋" w:hAnsi="仿宋" w:eastAsia="仿宋" w:cs="仿宋"/>
          <w:b w:val="0"/>
          <w:bCs w:val="0"/>
          <w:caps w:val="0"/>
          <w:sz w:val="30"/>
          <w:szCs w:val="30"/>
        </w:rPr>
        <w:fldChar w:fldCharType="begin"/>
      </w:r>
      <w:r>
        <w:rPr>
          <w:rFonts w:hint="eastAsia" w:ascii="仿宋" w:hAnsi="仿宋" w:eastAsia="仿宋" w:cs="仿宋"/>
          <w:b w:val="0"/>
          <w:bCs w:val="0"/>
          <w:caps w:val="0"/>
          <w:sz w:val="30"/>
          <w:szCs w:val="30"/>
        </w:rPr>
        <w:instrText xml:space="preserve"> PAGEREF _Toc79163890 \h </w:instrText>
      </w:r>
      <w:r>
        <w:rPr>
          <w:rFonts w:hint="eastAsia" w:ascii="仿宋" w:hAnsi="仿宋" w:eastAsia="仿宋" w:cs="仿宋"/>
          <w:b w:val="0"/>
          <w:bCs w:val="0"/>
          <w:caps w:val="0"/>
          <w:sz w:val="30"/>
          <w:szCs w:val="30"/>
        </w:rPr>
        <w:fldChar w:fldCharType="separate"/>
      </w:r>
      <w:r>
        <w:rPr>
          <w:rFonts w:hint="eastAsia" w:ascii="仿宋" w:hAnsi="仿宋" w:eastAsia="仿宋" w:cs="仿宋"/>
          <w:b w:val="0"/>
          <w:bCs w:val="0"/>
          <w:caps w:val="0"/>
          <w:sz w:val="30"/>
          <w:szCs w:val="30"/>
        </w:rPr>
        <w:t>22</w:t>
      </w:r>
      <w:r>
        <w:rPr>
          <w:rFonts w:hint="eastAsia" w:ascii="仿宋" w:hAnsi="仿宋" w:eastAsia="仿宋" w:cs="仿宋"/>
          <w:b w:val="0"/>
          <w:bCs w:val="0"/>
          <w:caps w:val="0"/>
          <w:sz w:val="30"/>
          <w:szCs w:val="30"/>
        </w:rPr>
        <w:fldChar w:fldCharType="end"/>
      </w:r>
    </w:p>
    <w:p>
      <w:pPr>
        <w:pStyle w:val="14"/>
        <w:tabs>
          <w:tab w:val="right" w:leader="dot" w:pos="8296"/>
        </w:tabs>
        <w:spacing w:before="93" w:after="0"/>
        <w:jc w:val="both"/>
        <w:rPr>
          <w:rFonts w:hint="eastAsia" w:ascii="仿宋" w:hAnsi="仿宋" w:eastAsia="仿宋" w:cs="仿宋"/>
          <w:b w:val="0"/>
          <w:bCs w:val="0"/>
          <w:caps w:val="0"/>
          <w:sz w:val="30"/>
          <w:szCs w:val="30"/>
        </w:rPr>
      </w:pPr>
      <w:r>
        <w:rPr>
          <w:rFonts w:hint="eastAsia" w:ascii="仿宋" w:hAnsi="仿宋" w:eastAsia="仿宋" w:cs="仿宋"/>
          <w:b w:val="0"/>
          <w:bCs w:val="0"/>
          <w:caps w:val="0"/>
          <w:sz w:val="30"/>
          <w:szCs w:val="30"/>
        </w:rPr>
        <w:t>六、一般公共预算财政拨款支出决算表</w:t>
      </w:r>
      <w:r>
        <w:rPr>
          <w:rFonts w:hint="eastAsia" w:ascii="仿宋" w:hAnsi="仿宋" w:eastAsia="仿宋" w:cs="仿宋"/>
          <w:b w:val="0"/>
          <w:bCs w:val="0"/>
          <w:caps w:val="0"/>
          <w:sz w:val="30"/>
          <w:szCs w:val="30"/>
        </w:rPr>
        <w:tab/>
      </w:r>
      <w:r>
        <w:rPr>
          <w:rFonts w:hint="eastAsia" w:ascii="仿宋" w:hAnsi="仿宋" w:eastAsia="仿宋" w:cs="仿宋"/>
          <w:b w:val="0"/>
          <w:bCs w:val="0"/>
          <w:caps w:val="0"/>
          <w:sz w:val="30"/>
          <w:szCs w:val="30"/>
        </w:rPr>
        <w:fldChar w:fldCharType="begin"/>
      </w:r>
      <w:r>
        <w:rPr>
          <w:rFonts w:hint="eastAsia" w:ascii="仿宋" w:hAnsi="仿宋" w:eastAsia="仿宋" w:cs="仿宋"/>
          <w:b w:val="0"/>
          <w:bCs w:val="0"/>
          <w:caps w:val="0"/>
          <w:sz w:val="30"/>
          <w:szCs w:val="30"/>
        </w:rPr>
        <w:instrText xml:space="preserve"> PAGEREF _Toc79163891 \h </w:instrText>
      </w:r>
      <w:r>
        <w:rPr>
          <w:rFonts w:hint="eastAsia" w:ascii="仿宋" w:hAnsi="仿宋" w:eastAsia="仿宋" w:cs="仿宋"/>
          <w:b w:val="0"/>
          <w:bCs w:val="0"/>
          <w:caps w:val="0"/>
          <w:sz w:val="30"/>
          <w:szCs w:val="30"/>
        </w:rPr>
        <w:fldChar w:fldCharType="separate"/>
      </w:r>
      <w:r>
        <w:rPr>
          <w:rFonts w:hint="eastAsia" w:ascii="仿宋" w:hAnsi="仿宋" w:eastAsia="仿宋" w:cs="仿宋"/>
          <w:b w:val="0"/>
          <w:bCs w:val="0"/>
          <w:caps w:val="0"/>
          <w:sz w:val="30"/>
          <w:szCs w:val="30"/>
        </w:rPr>
        <w:t>22</w:t>
      </w:r>
      <w:r>
        <w:rPr>
          <w:rFonts w:hint="eastAsia" w:ascii="仿宋" w:hAnsi="仿宋" w:eastAsia="仿宋" w:cs="仿宋"/>
          <w:b w:val="0"/>
          <w:bCs w:val="0"/>
          <w:caps w:val="0"/>
          <w:sz w:val="30"/>
          <w:szCs w:val="30"/>
        </w:rPr>
        <w:fldChar w:fldCharType="end"/>
      </w:r>
    </w:p>
    <w:p>
      <w:pPr>
        <w:pStyle w:val="14"/>
        <w:tabs>
          <w:tab w:val="right" w:leader="dot" w:pos="8296"/>
        </w:tabs>
        <w:spacing w:before="93" w:after="0"/>
        <w:jc w:val="both"/>
        <w:rPr>
          <w:rFonts w:hint="eastAsia" w:ascii="仿宋" w:hAnsi="仿宋" w:eastAsia="仿宋" w:cs="仿宋"/>
          <w:b w:val="0"/>
          <w:bCs w:val="0"/>
          <w:caps w:val="0"/>
          <w:sz w:val="30"/>
          <w:szCs w:val="30"/>
        </w:rPr>
      </w:pPr>
      <w:r>
        <w:rPr>
          <w:rFonts w:hint="eastAsia" w:ascii="仿宋" w:hAnsi="仿宋" w:eastAsia="仿宋" w:cs="仿宋"/>
          <w:b w:val="0"/>
          <w:bCs w:val="0"/>
          <w:caps w:val="0"/>
          <w:sz w:val="30"/>
          <w:szCs w:val="30"/>
        </w:rPr>
        <w:t>七、一般公共预算财政拨款支出决算明细表</w:t>
      </w:r>
      <w:r>
        <w:rPr>
          <w:rFonts w:hint="eastAsia" w:ascii="仿宋" w:hAnsi="仿宋" w:eastAsia="仿宋" w:cs="仿宋"/>
          <w:b w:val="0"/>
          <w:bCs w:val="0"/>
          <w:caps w:val="0"/>
          <w:sz w:val="30"/>
          <w:szCs w:val="30"/>
        </w:rPr>
        <w:tab/>
      </w:r>
      <w:r>
        <w:rPr>
          <w:rFonts w:hint="eastAsia" w:ascii="仿宋" w:hAnsi="仿宋" w:eastAsia="仿宋" w:cs="仿宋"/>
          <w:b w:val="0"/>
          <w:bCs w:val="0"/>
          <w:caps w:val="0"/>
          <w:sz w:val="30"/>
          <w:szCs w:val="30"/>
        </w:rPr>
        <w:fldChar w:fldCharType="begin"/>
      </w:r>
      <w:r>
        <w:rPr>
          <w:rFonts w:hint="eastAsia" w:ascii="仿宋" w:hAnsi="仿宋" w:eastAsia="仿宋" w:cs="仿宋"/>
          <w:b w:val="0"/>
          <w:bCs w:val="0"/>
          <w:caps w:val="0"/>
          <w:sz w:val="30"/>
          <w:szCs w:val="30"/>
        </w:rPr>
        <w:instrText xml:space="preserve"> PAGEREF _Toc79163892 \h </w:instrText>
      </w:r>
      <w:r>
        <w:rPr>
          <w:rFonts w:hint="eastAsia" w:ascii="仿宋" w:hAnsi="仿宋" w:eastAsia="仿宋" w:cs="仿宋"/>
          <w:b w:val="0"/>
          <w:bCs w:val="0"/>
          <w:caps w:val="0"/>
          <w:sz w:val="30"/>
          <w:szCs w:val="30"/>
        </w:rPr>
        <w:fldChar w:fldCharType="separate"/>
      </w:r>
      <w:r>
        <w:rPr>
          <w:rFonts w:hint="eastAsia" w:ascii="仿宋" w:hAnsi="仿宋" w:eastAsia="仿宋" w:cs="仿宋"/>
          <w:b w:val="0"/>
          <w:bCs w:val="0"/>
          <w:caps w:val="0"/>
          <w:sz w:val="30"/>
          <w:szCs w:val="30"/>
        </w:rPr>
        <w:t>22</w:t>
      </w:r>
      <w:r>
        <w:rPr>
          <w:rFonts w:hint="eastAsia" w:ascii="仿宋" w:hAnsi="仿宋" w:eastAsia="仿宋" w:cs="仿宋"/>
          <w:b w:val="0"/>
          <w:bCs w:val="0"/>
          <w:caps w:val="0"/>
          <w:sz w:val="30"/>
          <w:szCs w:val="30"/>
        </w:rPr>
        <w:fldChar w:fldCharType="end"/>
      </w:r>
    </w:p>
    <w:p>
      <w:pPr>
        <w:pStyle w:val="14"/>
        <w:tabs>
          <w:tab w:val="right" w:leader="dot" w:pos="8296"/>
        </w:tabs>
        <w:spacing w:before="93" w:after="0"/>
        <w:jc w:val="both"/>
        <w:rPr>
          <w:rFonts w:hint="eastAsia" w:ascii="仿宋" w:hAnsi="仿宋" w:eastAsia="仿宋" w:cs="仿宋"/>
          <w:b w:val="0"/>
          <w:bCs w:val="0"/>
          <w:caps w:val="0"/>
          <w:sz w:val="30"/>
          <w:szCs w:val="30"/>
        </w:rPr>
      </w:pPr>
      <w:r>
        <w:rPr>
          <w:rFonts w:hint="eastAsia" w:ascii="仿宋" w:hAnsi="仿宋" w:eastAsia="仿宋" w:cs="仿宋"/>
          <w:b w:val="0"/>
          <w:bCs w:val="0"/>
          <w:caps w:val="0"/>
          <w:sz w:val="30"/>
          <w:szCs w:val="30"/>
        </w:rPr>
        <w:t>八、一般公共预算财政拨款基本支出决算表</w:t>
      </w:r>
      <w:r>
        <w:rPr>
          <w:rFonts w:hint="eastAsia" w:ascii="仿宋" w:hAnsi="仿宋" w:eastAsia="仿宋" w:cs="仿宋"/>
          <w:b w:val="0"/>
          <w:bCs w:val="0"/>
          <w:caps w:val="0"/>
          <w:sz w:val="30"/>
          <w:szCs w:val="30"/>
        </w:rPr>
        <w:tab/>
      </w:r>
      <w:r>
        <w:rPr>
          <w:rFonts w:hint="eastAsia" w:ascii="仿宋" w:hAnsi="仿宋" w:eastAsia="仿宋" w:cs="仿宋"/>
          <w:b w:val="0"/>
          <w:bCs w:val="0"/>
          <w:caps w:val="0"/>
          <w:sz w:val="30"/>
          <w:szCs w:val="30"/>
        </w:rPr>
        <w:fldChar w:fldCharType="begin"/>
      </w:r>
      <w:r>
        <w:rPr>
          <w:rFonts w:hint="eastAsia" w:ascii="仿宋" w:hAnsi="仿宋" w:eastAsia="仿宋" w:cs="仿宋"/>
          <w:b w:val="0"/>
          <w:bCs w:val="0"/>
          <w:caps w:val="0"/>
          <w:sz w:val="30"/>
          <w:szCs w:val="30"/>
        </w:rPr>
        <w:instrText xml:space="preserve"> PAGEREF _Toc79163893 \h </w:instrText>
      </w:r>
      <w:r>
        <w:rPr>
          <w:rFonts w:hint="eastAsia" w:ascii="仿宋" w:hAnsi="仿宋" w:eastAsia="仿宋" w:cs="仿宋"/>
          <w:b w:val="0"/>
          <w:bCs w:val="0"/>
          <w:caps w:val="0"/>
          <w:sz w:val="30"/>
          <w:szCs w:val="30"/>
        </w:rPr>
        <w:fldChar w:fldCharType="separate"/>
      </w:r>
      <w:r>
        <w:rPr>
          <w:rFonts w:hint="eastAsia" w:ascii="仿宋" w:hAnsi="仿宋" w:eastAsia="仿宋" w:cs="仿宋"/>
          <w:b w:val="0"/>
          <w:bCs w:val="0"/>
          <w:caps w:val="0"/>
          <w:sz w:val="30"/>
          <w:szCs w:val="30"/>
        </w:rPr>
        <w:t>22</w:t>
      </w:r>
      <w:r>
        <w:rPr>
          <w:rFonts w:hint="eastAsia" w:ascii="仿宋" w:hAnsi="仿宋" w:eastAsia="仿宋" w:cs="仿宋"/>
          <w:b w:val="0"/>
          <w:bCs w:val="0"/>
          <w:caps w:val="0"/>
          <w:sz w:val="30"/>
          <w:szCs w:val="30"/>
        </w:rPr>
        <w:fldChar w:fldCharType="end"/>
      </w:r>
    </w:p>
    <w:p>
      <w:pPr>
        <w:pStyle w:val="14"/>
        <w:tabs>
          <w:tab w:val="right" w:leader="dot" w:pos="8296"/>
        </w:tabs>
        <w:spacing w:before="93" w:after="0"/>
        <w:jc w:val="both"/>
        <w:rPr>
          <w:rFonts w:hint="eastAsia" w:ascii="仿宋" w:hAnsi="仿宋" w:eastAsia="仿宋" w:cs="仿宋"/>
          <w:b w:val="0"/>
          <w:bCs w:val="0"/>
          <w:caps w:val="0"/>
          <w:sz w:val="30"/>
          <w:szCs w:val="30"/>
        </w:rPr>
      </w:pPr>
      <w:r>
        <w:rPr>
          <w:rFonts w:hint="eastAsia" w:ascii="仿宋" w:hAnsi="仿宋" w:eastAsia="仿宋" w:cs="仿宋"/>
          <w:b w:val="0"/>
          <w:bCs w:val="0"/>
          <w:caps w:val="0"/>
          <w:sz w:val="30"/>
          <w:szCs w:val="30"/>
        </w:rPr>
        <w:t>九、一般公共预算财政拨款项目支出决算表</w:t>
      </w:r>
      <w:r>
        <w:rPr>
          <w:rFonts w:hint="eastAsia" w:ascii="仿宋" w:hAnsi="仿宋" w:eastAsia="仿宋" w:cs="仿宋"/>
          <w:b w:val="0"/>
          <w:bCs w:val="0"/>
          <w:caps w:val="0"/>
          <w:sz w:val="30"/>
          <w:szCs w:val="30"/>
        </w:rPr>
        <w:tab/>
      </w:r>
      <w:r>
        <w:rPr>
          <w:rFonts w:hint="eastAsia" w:ascii="仿宋" w:hAnsi="仿宋" w:eastAsia="仿宋" w:cs="仿宋"/>
          <w:b w:val="0"/>
          <w:bCs w:val="0"/>
          <w:caps w:val="0"/>
          <w:sz w:val="30"/>
          <w:szCs w:val="30"/>
        </w:rPr>
        <w:fldChar w:fldCharType="begin"/>
      </w:r>
      <w:r>
        <w:rPr>
          <w:rFonts w:hint="eastAsia" w:ascii="仿宋" w:hAnsi="仿宋" w:eastAsia="仿宋" w:cs="仿宋"/>
          <w:b w:val="0"/>
          <w:bCs w:val="0"/>
          <w:caps w:val="0"/>
          <w:sz w:val="30"/>
          <w:szCs w:val="30"/>
        </w:rPr>
        <w:instrText xml:space="preserve"> PAGEREF _Toc79163894 \h </w:instrText>
      </w:r>
      <w:r>
        <w:rPr>
          <w:rFonts w:hint="eastAsia" w:ascii="仿宋" w:hAnsi="仿宋" w:eastAsia="仿宋" w:cs="仿宋"/>
          <w:b w:val="0"/>
          <w:bCs w:val="0"/>
          <w:caps w:val="0"/>
          <w:sz w:val="30"/>
          <w:szCs w:val="30"/>
        </w:rPr>
        <w:fldChar w:fldCharType="separate"/>
      </w:r>
      <w:r>
        <w:rPr>
          <w:rFonts w:hint="eastAsia" w:ascii="仿宋" w:hAnsi="仿宋" w:eastAsia="仿宋" w:cs="仿宋"/>
          <w:b w:val="0"/>
          <w:bCs w:val="0"/>
          <w:caps w:val="0"/>
          <w:sz w:val="30"/>
          <w:szCs w:val="30"/>
        </w:rPr>
        <w:t>22</w:t>
      </w:r>
      <w:r>
        <w:rPr>
          <w:rFonts w:hint="eastAsia" w:ascii="仿宋" w:hAnsi="仿宋" w:eastAsia="仿宋" w:cs="仿宋"/>
          <w:b w:val="0"/>
          <w:bCs w:val="0"/>
          <w:caps w:val="0"/>
          <w:sz w:val="30"/>
          <w:szCs w:val="30"/>
        </w:rPr>
        <w:fldChar w:fldCharType="end"/>
      </w:r>
    </w:p>
    <w:p>
      <w:pPr>
        <w:pStyle w:val="14"/>
        <w:tabs>
          <w:tab w:val="right" w:leader="dot" w:pos="8296"/>
        </w:tabs>
        <w:spacing w:before="93" w:after="0"/>
        <w:jc w:val="both"/>
        <w:rPr>
          <w:rFonts w:hint="eastAsia" w:ascii="仿宋" w:hAnsi="仿宋" w:eastAsia="仿宋" w:cs="仿宋"/>
          <w:b w:val="0"/>
          <w:bCs w:val="0"/>
          <w:caps w:val="0"/>
          <w:sz w:val="30"/>
          <w:szCs w:val="30"/>
        </w:rPr>
      </w:pPr>
      <w:r>
        <w:rPr>
          <w:rFonts w:hint="eastAsia" w:ascii="仿宋" w:hAnsi="仿宋" w:eastAsia="仿宋" w:cs="仿宋"/>
          <w:b w:val="0"/>
          <w:bCs w:val="0"/>
          <w:caps w:val="0"/>
          <w:sz w:val="30"/>
          <w:szCs w:val="30"/>
        </w:rPr>
        <w:t>十、一般公共预算财政拨款“三公”经费支出决算表</w:t>
      </w:r>
      <w:r>
        <w:rPr>
          <w:rFonts w:hint="eastAsia" w:ascii="仿宋" w:hAnsi="仿宋" w:eastAsia="仿宋" w:cs="仿宋"/>
          <w:b w:val="0"/>
          <w:bCs w:val="0"/>
          <w:caps w:val="0"/>
          <w:sz w:val="30"/>
          <w:szCs w:val="30"/>
        </w:rPr>
        <w:tab/>
      </w:r>
      <w:r>
        <w:rPr>
          <w:rFonts w:hint="eastAsia" w:ascii="仿宋" w:hAnsi="仿宋" w:eastAsia="仿宋" w:cs="仿宋"/>
          <w:b w:val="0"/>
          <w:bCs w:val="0"/>
          <w:caps w:val="0"/>
          <w:sz w:val="30"/>
          <w:szCs w:val="30"/>
        </w:rPr>
        <w:fldChar w:fldCharType="begin"/>
      </w:r>
      <w:r>
        <w:rPr>
          <w:rFonts w:hint="eastAsia" w:ascii="仿宋" w:hAnsi="仿宋" w:eastAsia="仿宋" w:cs="仿宋"/>
          <w:b w:val="0"/>
          <w:bCs w:val="0"/>
          <w:caps w:val="0"/>
          <w:sz w:val="30"/>
          <w:szCs w:val="30"/>
        </w:rPr>
        <w:instrText xml:space="preserve"> PAGEREF _Toc79163895 \h </w:instrText>
      </w:r>
      <w:r>
        <w:rPr>
          <w:rFonts w:hint="eastAsia" w:ascii="仿宋" w:hAnsi="仿宋" w:eastAsia="仿宋" w:cs="仿宋"/>
          <w:b w:val="0"/>
          <w:bCs w:val="0"/>
          <w:caps w:val="0"/>
          <w:sz w:val="30"/>
          <w:szCs w:val="30"/>
        </w:rPr>
        <w:fldChar w:fldCharType="separate"/>
      </w:r>
      <w:r>
        <w:rPr>
          <w:rFonts w:hint="eastAsia" w:ascii="仿宋" w:hAnsi="仿宋" w:eastAsia="仿宋" w:cs="仿宋"/>
          <w:b w:val="0"/>
          <w:bCs w:val="0"/>
          <w:caps w:val="0"/>
          <w:sz w:val="30"/>
          <w:szCs w:val="30"/>
        </w:rPr>
        <w:t>22</w:t>
      </w:r>
      <w:r>
        <w:rPr>
          <w:rFonts w:hint="eastAsia" w:ascii="仿宋" w:hAnsi="仿宋" w:eastAsia="仿宋" w:cs="仿宋"/>
          <w:b w:val="0"/>
          <w:bCs w:val="0"/>
          <w:caps w:val="0"/>
          <w:sz w:val="30"/>
          <w:szCs w:val="30"/>
        </w:rPr>
        <w:fldChar w:fldCharType="end"/>
      </w:r>
    </w:p>
    <w:p>
      <w:pPr>
        <w:pStyle w:val="14"/>
        <w:tabs>
          <w:tab w:val="right" w:leader="dot" w:pos="8296"/>
        </w:tabs>
        <w:spacing w:before="93" w:after="0"/>
        <w:jc w:val="both"/>
        <w:rPr>
          <w:rFonts w:hint="eastAsia" w:ascii="仿宋" w:hAnsi="仿宋" w:eastAsia="仿宋" w:cs="仿宋"/>
          <w:b w:val="0"/>
          <w:bCs w:val="0"/>
          <w:caps w:val="0"/>
          <w:sz w:val="30"/>
          <w:szCs w:val="30"/>
        </w:rPr>
      </w:pPr>
      <w:r>
        <w:rPr>
          <w:rFonts w:hint="eastAsia" w:ascii="仿宋" w:hAnsi="仿宋" w:eastAsia="仿宋" w:cs="仿宋"/>
          <w:b w:val="0"/>
          <w:bCs w:val="0"/>
          <w:caps w:val="0"/>
          <w:sz w:val="30"/>
          <w:szCs w:val="30"/>
        </w:rPr>
        <w:t>十一、政府性基金预算财政拨款收入支出决算表</w:t>
      </w:r>
      <w:r>
        <w:rPr>
          <w:rFonts w:hint="eastAsia" w:ascii="仿宋" w:hAnsi="仿宋" w:eastAsia="仿宋" w:cs="仿宋"/>
          <w:b w:val="0"/>
          <w:bCs w:val="0"/>
          <w:caps w:val="0"/>
          <w:sz w:val="30"/>
          <w:szCs w:val="30"/>
        </w:rPr>
        <w:tab/>
      </w:r>
      <w:r>
        <w:rPr>
          <w:rFonts w:hint="eastAsia" w:ascii="仿宋" w:hAnsi="仿宋" w:eastAsia="仿宋" w:cs="仿宋"/>
          <w:b w:val="0"/>
          <w:bCs w:val="0"/>
          <w:caps w:val="0"/>
          <w:sz w:val="30"/>
          <w:szCs w:val="30"/>
        </w:rPr>
        <w:fldChar w:fldCharType="begin"/>
      </w:r>
      <w:r>
        <w:rPr>
          <w:rFonts w:hint="eastAsia" w:ascii="仿宋" w:hAnsi="仿宋" w:eastAsia="仿宋" w:cs="仿宋"/>
          <w:b w:val="0"/>
          <w:bCs w:val="0"/>
          <w:caps w:val="0"/>
          <w:sz w:val="30"/>
          <w:szCs w:val="30"/>
        </w:rPr>
        <w:instrText xml:space="preserve"> PAGEREF _Toc79163896 \h </w:instrText>
      </w:r>
      <w:r>
        <w:rPr>
          <w:rFonts w:hint="eastAsia" w:ascii="仿宋" w:hAnsi="仿宋" w:eastAsia="仿宋" w:cs="仿宋"/>
          <w:b w:val="0"/>
          <w:bCs w:val="0"/>
          <w:caps w:val="0"/>
          <w:sz w:val="30"/>
          <w:szCs w:val="30"/>
        </w:rPr>
        <w:fldChar w:fldCharType="separate"/>
      </w:r>
      <w:r>
        <w:rPr>
          <w:rFonts w:hint="eastAsia" w:ascii="仿宋" w:hAnsi="仿宋" w:eastAsia="仿宋" w:cs="仿宋"/>
          <w:b w:val="0"/>
          <w:bCs w:val="0"/>
          <w:caps w:val="0"/>
          <w:sz w:val="30"/>
          <w:szCs w:val="30"/>
        </w:rPr>
        <w:t>22</w:t>
      </w:r>
      <w:r>
        <w:rPr>
          <w:rFonts w:hint="eastAsia" w:ascii="仿宋" w:hAnsi="仿宋" w:eastAsia="仿宋" w:cs="仿宋"/>
          <w:b w:val="0"/>
          <w:bCs w:val="0"/>
          <w:caps w:val="0"/>
          <w:sz w:val="30"/>
          <w:szCs w:val="30"/>
        </w:rPr>
        <w:fldChar w:fldCharType="end"/>
      </w:r>
    </w:p>
    <w:p>
      <w:pPr>
        <w:pStyle w:val="14"/>
        <w:tabs>
          <w:tab w:val="right" w:leader="dot" w:pos="8296"/>
        </w:tabs>
        <w:spacing w:before="93" w:after="0"/>
        <w:jc w:val="both"/>
        <w:rPr>
          <w:rFonts w:hint="eastAsia" w:ascii="仿宋" w:hAnsi="仿宋" w:eastAsia="仿宋" w:cs="仿宋"/>
          <w:b w:val="0"/>
          <w:bCs w:val="0"/>
          <w:caps w:val="0"/>
          <w:sz w:val="30"/>
          <w:szCs w:val="30"/>
        </w:rPr>
      </w:pPr>
      <w:r>
        <w:rPr>
          <w:rFonts w:hint="eastAsia" w:ascii="仿宋" w:hAnsi="仿宋" w:eastAsia="仿宋" w:cs="仿宋"/>
          <w:b w:val="0"/>
          <w:bCs w:val="0"/>
          <w:caps w:val="0"/>
          <w:sz w:val="30"/>
          <w:szCs w:val="30"/>
        </w:rPr>
        <w:t>十二、政府性基金预算财政拨款“三公”经费支出决算表</w:t>
      </w:r>
      <w:r>
        <w:rPr>
          <w:rFonts w:hint="eastAsia" w:ascii="仿宋" w:hAnsi="仿宋" w:eastAsia="仿宋" w:cs="仿宋"/>
          <w:b w:val="0"/>
          <w:bCs w:val="0"/>
          <w:caps w:val="0"/>
          <w:sz w:val="30"/>
          <w:szCs w:val="30"/>
        </w:rPr>
        <w:tab/>
      </w:r>
      <w:r>
        <w:rPr>
          <w:rFonts w:hint="eastAsia" w:ascii="仿宋" w:hAnsi="仿宋" w:eastAsia="仿宋" w:cs="仿宋"/>
          <w:b w:val="0"/>
          <w:bCs w:val="0"/>
          <w:caps w:val="0"/>
          <w:sz w:val="30"/>
          <w:szCs w:val="30"/>
        </w:rPr>
        <w:fldChar w:fldCharType="begin"/>
      </w:r>
      <w:r>
        <w:rPr>
          <w:rFonts w:hint="eastAsia" w:ascii="仿宋" w:hAnsi="仿宋" w:eastAsia="仿宋" w:cs="仿宋"/>
          <w:b w:val="0"/>
          <w:bCs w:val="0"/>
          <w:caps w:val="0"/>
          <w:sz w:val="30"/>
          <w:szCs w:val="30"/>
        </w:rPr>
        <w:instrText xml:space="preserve"> PAGEREF _Toc79163897 \h </w:instrText>
      </w:r>
      <w:r>
        <w:rPr>
          <w:rFonts w:hint="eastAsia" w:ascii="仿宋" w:hAnsi="仿宋" w:eastAsia="仿宋" w:cs="仿宋"/>
          <w:b w:val="0"/>
          <w:bCs w:val="0"/>
          <w:caps w:val="0"/>
          <w:sz w:val="30"/>
          <w:szCs w:val="30"/>
        </w:rPr>
        <w:fldChar w:fldCharType="separate"/>
      </w:r>
      <w:r>
        <w:rPr>
          <w:rFonts w:hint="eastAsia" w:ascii="仿宋" w:hAnsi="仿宋" w:eastAsia="仿宋" w:cs="仿宋"/>
          <w:b w:val="0"/>
          <w:bCs w:val="0"/>
          <w:caps w:val="0"/>
          <w:sz w:val="30"/>
          <w:szCs w:val="30"/>
        </w:rPr>
        <w:t>22</w:t>
      </w:r>
      <w:r>
        <w:rPr>
          <w:rFonts w:hint="eastAsia" w:ascii="仿宋" w:hAnsi="仿宋" w:eastAsia="仿宋" w:cs="仿宋"/>
          <w:b w:val="0"/>
          <w:bCs w:val="0"/>
          <w:caps w:val="0"/>
          <w:sz w:val="30"/>
          <w:szCs w:val="30"/>
        </w:rPr>
        <w:fldChar w:fldCharType="end"/>
      </w:r>
    </w:p>
    <w:p>
      <w:pPr>
        <w:pStyle w:val="14"/>
        <w:tabs>
          <w:tab w:val="right" w:leader="dot" w:pos="8296"/>
        </w:tabs>
        <w:spacing w:before="93" w:after="0"/>
        <w:jc w:val="both"/>
        <w:rPr>
          <w:rFonts w:hint="eastAsia" w:ascii="仿宋" w:hAnsi="仿宋" w:eastAsia="仿宋" w:cs="仿宋"/>
          <w:b w:val="0"/>
          <w:bCs w:val="0"/>
          <w:caps w:val="0"/>
          <w:sz w:val="30"/>
          <w:szCs w:val="30"/>
        </w:rPr>
      </w:pPr>
      <w:r>
        <w:rPr>
          <w:rFonts w:hint="eastAsia" w:ascii="仿宋" w:hAnsi="仿宋" w:eastAsia="仿宋" w:cs="仿宋"/>
          <w:b w:val="0"/>
          <w:bCs w:val="0"/>
          <w:caps w:val="0"/>
          <w:sz w:val="30"/>
          <w:szCs w:val="30"/>
        </w:rPr>
        <w:t>十三、国有资本经营预算财政拨款支出决算表</w:t>
      </w:r>
      <w:r>
        <w:rPr>
          <w:rFonts w:hint="eastAsia" w:ascii="仿宋" w:hAnsi="仿宋" w:eastAsia="仿宋" w:cs="仿宋"/>
          <w:b w:val="0"/>
          <w:bCs w:val="0"/>
          <w:caps w:val="0"/>
          <w:sz w:val="30"/>
          <w:szCs w:val="30"/>
        </w:rPr>
        <w:tab/>
      </w:r>
      <w:r>
        <w:rPr>
          <w:rFonts w:hint="eastAsia" w:ascii="仿宋" w:hAnsi="仿宋" w:eastAsia="仿宋" w:cs="仿宋"/>
          <w:b w:val="0"/>
          <w:bCs w:val="0"/>
          <w:caps w:val="0"/>
          <w:sz w:val="30"/>
          <w:szCs w:val="30"/>
        </w:rPr>
        <w:fldChar w:fldCharType="begin"/>
      </w:r>
      <w:r>
        <w:rPr>
          <w:rFonts w:hint="eastAsia" w:ascii="仿宋" w:hAnsi="仿宋" w:eastAsia="仿宋" w:cs="仿宋"/>
          <w:b w:val="0"/>
          <w:bCs w:val="0"/>
          <w:caps w:val="0"/>
          <w:sz w:val="30"/>
          <w:szCs w:val="30"/>
        </w:rPr>
        <w:instrText xml:space="preserve"> PAGEREF _Toc79163898 \h </w:instrText>
      </w:r>
      <w:r>
        <w:rPr>
          <w:rFonts w:hint="eastAsia" w:ascii="仿宋" w:hAnsi="仿宋" w:eastAsia="仿宋" w:cs="仿宋"/>
          <w:b w:val="0"/>
          <w:bCs w:val="0"/>
          <w:caps w:val="0"/>
          <w:sz w:val="30"/>
          <w:szCs w:val="30"/>
        </w:rPr>
        <w:fldChar w:fldCharType="separate"/>
      </w:r>
      <w:r>
        <w:rPr>
          <w:rFonts w:hint="eastAsia" w:ascii="仿宋" w:hAnsi="仿宋" w:eastAsia="仿宋" w:cs="仿宋"/>
          <w:b w:val="0"/>
          <w:bCs w:val="0"/>
          <w:caps w:val="0"/>
          <w:sz w:val="30"/>
          <w:szCs w:val="30"/>
        </w:rPr>
        <w:t>22</w:t>
      </w:r>
      <w:r>
        <w:rPr>
          <w:rFonts w:hint="eastAsia" w:ascii="仿宋" w:hAnsi="仿宋" w:eastAsia="仿宋" w:cs="仿宋"/>
          <w:b w:val="0"/>
          <w:bCs w:val="0"/>
          <w:caps w:val="0"/>
          <w:sz w:val="30"/>
          <w:szCs w:val="30"/>
        </w:rPr>
        <w:fldChar w:fldCharType="end"/>
      </w:r>
    </w:p>
    <w:p>
      <w:pPr>
        <w:pStyle w:val="14"/>
        <w:tabs>
          <w:tab w:val="right" w:leader="dot" w:pos="8296"/>
        </w:tabs>
        <w:spacing w:before="93" w:after="0"/>
        <w:jc w:val="both"/>
        <w:rPr>
          <w:rFonts w:hint="eastAsia" w:ascii="仿宋" w:hAnsi="仿宋" w:eastAsia="仿宋" w:cs="仿宋"/>
          <w:b w:val="0"/>
          <w:bCs w:val="0"/>
          <w:caps w:val="0"/>
          <w:sz w:val="30"/>
          <w:szCs w:val="30"/>
        </w:rPr>
      </w:pPr>
      <w:r>
        <w:rPr>
          <w:rFonts w:hint="eastAsia" w:ascii="仿宋" w:hAnsi="仿宋" w:eastAsia="仿宋" w:cs="仿宋"/>
          <w:b w:val="0"/>
          <w:bCs w:val="0"/>
          <w:caps w:val="0"/>
          <w:sz w:val="30"/>
          <w:szCs w:val="30"/>
        </w:rPr>
        <w:t>十四、国有资本经营预算财政拨款支出决算表</w:t>
      </w:r>
      <w:r>
        <w:rPr>
          <w:rFonts w:hint="eastAsia" w:ascii="仿宋" w:hAnsi="仿宋" w:eastAsia="仿宋" w:cs="仿宋"/>
          <w:b w:val="0"/>
          <w:bCs w:val="0"/>
          <w:caps w:val="0"/>
          <w:sz w:val="30"/>
          <w:szCs w:val="30"/>
        </w:rPr>
        <w:tab/>
      </w:r>
      <w:r>
        <w:rPr>
          <w:rFonts w:hint="eastAsia" w:ascii="仿宋" w:hAnsi="仿宋" w:eastAsia="仿宋" w:cs="仿宋"/>
          <w:b w:val="0"/>
          <w:bCs w:val="0"/>
          <w:caps w:val="0"/>
          <w:sz w:val="30"/>
          <w:szCs w:val="30"/>
        </w:rPr>
        <w:fldChar w:fldCharType="begin"/>
      </w:r>
      <w:r>
        <w:rPr>
          <w:rFonts w:hint="eastAsia" w:ascii="仿宋" w:hAnsi="仿宋" w:eastAsia="仿宋" w:cs="仿宋"/>
          <w:b w:val="0"/>
          <w:bCs w:val="0"/>
          <w:caps w:val="0"/>
          <w:sz w:val="30"/>
          <w:szCs w:val="30"/>
        </w:rPr>
        <w:instrText xml:space="preserve"> PAGEREF _Toc79163899 \h </w:instrText>
      </w:r>
      <w:r>
        <w:rPr>
          <w:rFonts w:hint="eastAsia" w:ascii="仿宋" w:hAnsi="仿宋" w:eastAsia="仿宋" w:cs="仿宋"/>
          <w:b w:val="0"/>
          <w:bCs w:val="0"/>
          <w:caps w:val="0"/>
          <w:sz w:val="30"/>
          <w:szCs w:val="30"/>
        </w:rPr>
        <w:fldChar w:fldCharType="separate"/>
      </w:r>
      <w:r>
        <w:rPr>
          <w:rFonts w:hint="eastAsia" w:ascii="仿宋" w:hAnsi="仿宋" w:eastAsia="仿宋" w:cs="仿宋"/>
          <w:b w:val="0"/>
          <w:bCs w:val="0"/>
          <w:caps w:val="0"/>
          <w:sz w:val="30"/>
          <w:szCs w:val="30"/>
        </w:rPr>
        <w:t>22</w:t>
      </w:r>
      <w:r>
        <w:rPr>
          <w:rFonts w:hint="eastAsia" w:ascii="仿宋" w:hAnsi="仿宋" w:eastAsia="仿宋" w:cs="仿宋"/>
          <w:b w:val="0"/>
          <w:bCs w:val="0"/>
          <w:caps w:val="0"/>
          <w:sz w:val="30"/>
          <w:szCs w:val="30"/>
        </w:rPr>
        <w:fldChar w:fldCharType="end"/>
      </w:r>
    </w:p>
    <w:p>
      <w:pPr>
        <w:pStyle w:val="14"/>
        <w:tabs>
          <w:tab w:val="right" w:leader="dot" w:pos="8296"/>
        </w:tabs>
        <w:spacing w:before="93" w:after="0"/>
        <w:jc w:val="both"/>
        <w:rPr>
          <w:rFonts w:ascii="仿宋" w:hAnsi="仿宋" w:eastAsia="仿宋"/>
          <w:b w:val="0"/>
          <w:bCs w:val="0"/>
          <w:caps w:val="0"/>
          <w:sz w:val="28"/>
          <w:szCs w:val="28"/>
        </w:rPr>
      </w:pPr>
      <w:r>
        <w:rPr>
          <w:rFonts w:hint="eastAsia" w:ascii="仿宋" w:hAnsi="仿宋" w:eastAsia="仿宋" w:cs="仿宋"/>
          <w:b w:val="0"/>
          <w:bCs w:val="0"/>
          <w:caps w:val="0"/>
          <w:sz w:val="30"/>
          <w:szCs w:val="30"/>
        </w:rPr>
        <w:fldChar w:fldCharType="end"/>
      </w:r>
    </w:p>
    <w:p>
      <w:pPr>
        <w:widowControl/>
        <w:numPr>
          <w:ilvl w:val="0"/>
          <w:numId w:val="1"/>
        </w:numPr>
        <w:spacing w:line="440" w:lineRule="exact"/>
        <w:jc w:val="left"/>
        <w:rPr>
          <w:rFonts w:ascii="方正小标宋简体" w:hAnsi="方正小标宋简体" w:eastAsia="方正小标宋简体" w:cs="方正小标宋简体"/>
          <w:sz w:val="44"/>
          <w:szCs w:val="44"/>
        </w:rPr>
      </w:pPr>
      <w:bookmarkStart w:id="12" w:name="_Toc15396599"/>
      <w:bookmarkStart w:id="13" w:name="_Toc15377196"/>
      <w:r>
        <w:rPr>
          <w:rFonts w:ascii="仿宋" w:hAnsi="仿宋" w:eastAsia="仿宋"/>
          <w:b/>
          <w:sz w:val="24"/>
        </w:rPr>
        <w:br w:type="page"/>
      </w:r>
      <w:bookmarkStart w:id="14" w:name="_Toc79163851"/>
      <w:bookmarkStart w:id="15" w:name="_Toc79163601"/>
      <w:r>
        <w:rPr>
          <w:rFonts w:hint="eastAsia" w:ascii="方正小标宋简体" w:hAnsi="方正小标宋简体" w:eastAsia="方正小标宋简体" w:cs="方正小标宋简体"/>
          <w:sz w:val="44"/>
          <w:szCs w:val="44"/>
        </w:rPr>
        <w:t>部门概况</w:t>
      </w:r>
      <w:bookmarkEnd w:id="12"/>
      <w:bookmarkEnd w:id="13"/>
      <w:bookmarkEnd w:id="14"/>
      <w:bookmarkEnd w:id="15"/>
    </w:p>
    <w:p>
      <w:pPr>
        <w:widowControl/>
        <w:spacing w:line="440" w:lineRule="exact"/>
        <w:ind w:left="2268"/>
        <w:jc w:val="left"/>
        <w:rPr>
          <w:rFonts w:ascii="方正小标宋简体" w:hAnsi="方正小标宋简体" w:eastAsia="方正小标宋简体" w:cs="方正小标宋简体"/>
          <w:sz w:val="44"/>
          <w:szCs w:val="44"/>
        </w:rPr>
      </w:pPr>
    </w:p>
    <w:p>
      <w:pPr>
        <w:pStyle w:val="3"/>
        <w:keepNext w:val="0"/>
        <w:keepLines w:val="0"/>
        <w:spacing w:before="0" w:after="0" w:line="576" w:lineRule="exact"/>
        <w:ind w:firstLine="640" w:firstLineChars="200"/>
        <w:contextualSpacing/>
        <w:rPr>
          <w:rFonts w:ascii="黑体" w:hAnsi="黑体" w:eastAsia="黑体"/>
          <w:b w:val="0"/>
          <w:color w:val="000000"/>
        </w:rPr>
      </w:pPr>
      <w:bookmarkStart w:id="16" w:name="_Toc15377197"/>
      <w:bookmarkStart w:id="17" w:name="_Toc15396600"/>
      <w:bookmarkStart w:id="18" w:name="_Toc79163602"/>
      <w:bookmarkStart w:id="19" w:name="_Toc79163852"/>
      <w:r>
        <w:rPr>
          <w:rFonts w:hint="eastAsia" w:ascii="黑体" w:hAnsi="黑体" w:eastAsia="黑体"/>
          <w:b w:val="0"/>
          <w:color w:val="000000"/>
        </w:rPr>
        <w:t>一、基本职能及主要工作</w:t>
      </w:r>
      <w:bookmarkEnd w:id="16"/>
      <w:bookmarkEnd w:id="17"/>
      <w:bookmarkEnd w:id="18"/>
      <w:bookmarkEnd w:id="19"/>
      <w:bookmarkStart w:id="20" w:name="_Toc79163603"/>
      <w:bookmarkStart w:id="21" w:name="_Toc79163853"/>
      <w:bookmarkStart w:id="22" w:name="_Toc15378445"/>
      <w:bookmarkStart w:id="23" w:name="_Toc15377198"/>
    </w:p>
    <w:p>
      <w:pPr>
        <w:spacing w:line="576" w:lineRule="exact"/>
        <w:ind w:firstLine="642" w:firstLineChars="200"/>
        <w:outlineLvl w:val="1"/>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（一）主要职能</w:t>
      </w:r>
      <w:bookmarkEnd w:id="20"/>
      <w:bookmarkEnd w:id="21"/>
    </w:p>
    <w:p>
      <w:pPr>
        <w:pStyle w:val="19"/>
        <w:widowControl w:val="0"/>
        <w:spacing w:before="0" w:beforeAutospacing="0" w:after="0" w:afterAutospacing="0" w:line="576" w:lineRule="exact"/>
        <w:ind w:firstLine="640" w:firstLineChars="200"/>
        <w:contextualSpacing/>
        <w:jc w:val="both"/>
        <w:rPr>
          <w:rFonts w:ascii="仿宋_GB2312" w:hAnsi="Tahoma" w:eastAsia="仿宋_GB2312" w:cs="Tahoma"/>
          <w:kern w:val="2"/>
          <w:sz w:val="32"/>
          <w:szCs w:val="32"/>
        </w:rPr>
      </w:pPr>
      <w:r>
        <w:rPr>
          <w:rFonts w:hint="eastAsia" w:ascii="仿宋_GB2312" w:hAnsi="Tahoma" w:eastAsia="仿宋_GB2312" w:cs="Tahoma"/>
          <w:kern w:val="2"/>
          <w:sz w:val="32"/>
          <w:szCs w:val="32"/>
        </w:rPr>
        <w:t>政治协商、民主监督、参政议政。</w:t>
      </w:r>
    </w:p>
    <w:bookmarkEnd w:id="22"/>
    <w:bookmarkEnd w:id="23"/>
    <w:p>
      <w:pPr>
        <w:spacing w:line="576" w:lineRule="exact"/>
        <w:ind w:firstLine="642" w:firstLineChars="200"/>
        <w:outlineLvl w:val="1"/>
        <w:rPr>
          <w:rFonts w:ascii="楷体_GB2312" w:hAnsi="楷体_GB2312" w:eastAsia="楷体_GB2312" w:cs="楷体_GB2312"/>
          <w:b/>
          <w:bCs/>
          <w:color w:val="000000"/>
          <w:sz w:val="32"/>
          <w:szCs w:val="32"/>
        </w:rPr>
      </w:pPr>
      <w:bookmarkStart w:id="24" w:name="_Toc79163854"/>
      <w:bookmarkStart w:id="25" w:name="_Toc15378446"/>
      <w:bookmarkStart w:id="26" w:name="_Toc15377199"/>
      <w:bookmarkStart w:id="27" w:name="_Toc79163604"/>
      <w:r>
        <w:rPr>
          <w:rFonts w:hint="eastAsia" w:ascii="楷体_GB2312" w:hAnsi="楷体_GB2312" w:eastAsia="楷体_GB2312" w:cs="楷体_GB2312"/>
          <w:b/>
          <w:bCs/>
          <w:color w:val="000000"/>
          <w:sz w:val="32"/>
          <w:szCs w:val="32"/>
        </w:rPr>
        <w:t>（二）</w:t>
      </w:r>
      <w:r>
        <w:rPr>
          <w:rFonts w:ascii="楷体_GB2312" w:hAnsi="楷体_GB2312" w:eastAsia="楷体_GB2312" w:cs="楷体_GB2312"/>
          <w:b/>
          <w:bCs/>
          <w:color w:val="000000"/>
          <w:sz w:val="32"/>
          <w:szCs w:val="32"/>
        </w:rPr>
        <w:t>2020</w:t>
      </w:r>
      <w:r>
        <w:rPr>
          <w:rFonts w:hint="eastAsia" w:ascii="楷体_GB2312" w:hAnsi="楷体_GB2312" w:eastAsia="楷体_GB2312" w:cs="楷体_GB2312"/>
          <w:b/>
          <w:bCs/>
          <w:color w:val="000000"/>
          <w:sz w:val="32"/>
          <w:szCs w:val="32"/>
        </w:rPr>
        <w:t>年重点工作完成情况</w:t>
      </w:r>
      <w:bookmarkEnd w:id="24"/>
      <w:bookmarkEnd w:id="25"/>
      <w:bookmarkEnd w:id="26"/>
      <w:bookmarkEnd w:id="27"/>
    </w:p>
    <w:p>
      <w:pPr>
        <w:spacing w:line="576" w:lineRule="exact"/>
        <w:ind w:firstLine="640" w:firstLineChars="200"/>
        <w:outlineLvl w:val="1"/>
        <w:rPr>
          <w:rFonts w:ascii="楷体_GB2312" w:hAnsi="楷体_GB2312" w:eastAsia="楷体_GB2312" w:cs="楷体_GB2312"/>
          <w:b/>
          <w:bCs/>
          <w:color w:val="000000"/>
          <w:sz w:val="32"/>
          <w:szCs w:val="32"/>
        </w:rPr>
      </w:pPr>
      <w:r>
        <w:rPr>
          <w:rFonts w:hint="eastAsia" w:ascii="仿宋_GB2312" w:hAnsi="仿宋_GB2312" w:eastAsia="仿宋_GB2312" w:cs="仿宋_GB2312"/>
          <w:bCs/>
          <w:sz w:val="32"/>
          <w:szCs w:val="32"/>
        </w:rPr>
        <w:t>一是细心安排，</w:t>
      </w:r>
      <w:r>
        <w:rPr>
          <w:rFonts w:hint="eastAsia" w:ascii="仿宋_GB2312" w:hAnsi="仿宋_GB2312" w:eastAsia="仿宋_GB2312" w:cs="仿宋_GB2312"/>
          <w:sz w:val="32"/>
          <w:szCs w:val="32"/>
        </w:rPr>
        <w:t>认真做好各类会议、活动的组织、协调和后勤保障等服务工作。协助顺利召开政协十五届四次全体会议，协助组织召开常委会议</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次，召开主席会议</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次，党组会议</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次，为退休老干部参加政治学习和活动做好服务。</w:t>
      </w:r>
      <w:r>
        <w:rPr>
          <w:rFonts w:hint="eastAsia" w:ascii="仿宋_GB2312" w:hAnsi="仿宋_GB2312" w:eastAsia="仿宋_GB2312" w:cs="仿宋_GB2312"/>
          <w:bCs/>
          <w:sz w:val="32"/>
          <w:szCs w:val="32"/>
        </w:rPr>
        <w:t>二是精心组织</w:t>
      </w:r>
      <w:r>
        <w:rPr>
          <w:rFonts w:ascii="仿宋_GB2312" w:hAnsi="仿宋_GB2312" w:eastAsia="仿宋_GB2312" w:cs="仿宋_GB2312"/>
          <w:bCs/>
          <w:sz w:val="32"/>
          <w:szCs w:val="32"/>
        </w:rPr>
        <w:t>,</w:t>
      </w:r>
      <w:r>
        <w:rPr>
          <w:rFonts w:hint="eastAsia" w:ascii="仿宋_GB2312" w:hAnsi="仿宋_GB2312" w:eastAsia="仿宋_GB2312" w:cs="仿宋_GB2312"/>
          <w:sz w:val="32"/>
          <w:szCs w:val="32"/>
        </w:rPr>
        <w:t>认真落实县政协全年工作统一部署</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积极与相关部门、镇及各专委会、联络委、界别和委员沟通联系</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精心筹划</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确保了政协各项履职活动园满完成。完成了“区划调整改革后镇村公共服务运行情况”“基层人民调解工作”等专题调研和“岷江上游干旱河谷综合治理情况”“松坪沟景区建设与环境保护”等视察活动。向全体政协委员发出抗击疫情的《致全县政协委员的一封信》和《拒绝非法捕杀、买卖、食用野生动物的倡议书》，动员全体委员积极投入抗击疫情的大局。聚焦森林草原防灭火专项整治工作，主动开展协商、调研、视察活动。</w:t>
      </w:r>
      <w:r>
        <w:rPr>
          <w:rFonts w:hint="eastAsia" w:ascii="仿宋_GB2312" w:hAnsi="仿宋_GB2312" w:eastAsia="仿宋_GB2312" w:cs="仿宋_GB2312"/>
          <w:bCs/>
          <w:sz w:val="32"/>
          <w:szCs w:val="32"/>
        </w:rPr>
        <w:t>三是</w:t>
      </w:r>
      <w:r>
        <w:rPr>
          <w:rFonts w:hint="eastAsia" w:ascii="仿宋_GB2312" w:hAnsi="仿宋_GB2312" w:eastAsia="仿宋_GB2312" w:cs="仿宋_GB2312"/>
          <w:sz w:val="32"/>
          <w:szCs w:val="32"/>
        </w:rPr>
        <w:t>主动加强同省、州政协工作联系</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认真做好省、州政协领导到我县调研视察的联系、协调工作。</w:t>
      </w:r>
    </w:p>
    <w:p>
      <w:pPr>
        <w:pStyle w:val="3"/>
        <w:keepNext w:val="0"/>
        <w:keepLines w:val="0"/>
        <w:spacing w:before="0" w:after="0" w:line="576" w:lineRule="exact"/>
        <w:ind w:firstLine="640" w:firstLineChars="200"/>
        <w:contextualSpacing/>
        <w:rPr>
          <w:rFonts w:ascii="黑体" w:hAnsi="黑体" w:eastAsia="黑体"/>
          <w:b w:val="0"/>
          <w:color w:val="000000"/>
        </w:rPr>
      </w:pPr>
      <w:bookmarkStart w:id="28" w:name="_Toc79163855"/>
      <w:bookmarkStart w:id="29" w:name="_Toc15396601"/>
      <w:bookmarkStart w:id="30" w:name="_Toc15377200"/>
      <w:bookmarkStart w:id="31" w:name="_Toc79163605"/>
      <w:r>
        <w:rPr>
          <w:rFonts w:hint="eastAsia" w:ascii="黑体" w:hAnsi="黑体" w:eastAsia="黑体"/>
          <w:b w:val="0"/>
          <w:color w:val="000000"/>
        </w:rPr>
        <w:t>二、机构设置</w:t>
      </w:r>
      <w:bookmarkEnd w:id="28"/>
      <w:bookmarkEnd w:id="29"/>
      <w:bookmarkEnd w:id="30"/>
      <w:bookmarkEnd w:id="31"/>
    </w:p>
    <w:p>
      <w:pPr>
        <w:pStyle w:val="19"/>
        <w:widowControl w:val="0"/>
        <w:spacing w:before="0" w:beforeAutospacing="0" w:after="0" w:afterAutospacing="0" w:line="576" w:lineRule="exact"/>
        <w:ind w:firstLine="640" w:firstLineChars="200"/>
        <w:contextualSpacing/>
        <w:jc w:val="both"/>
        <w:rPr>
          <w:rFonts w:ascii="仿宋_GB2312" w:hAnsi="Tahoma" w:eastAsia="仿宋_GB2312" w:cs="Tahoma"/>
          <w:kern w:val="2"/>
          <w:sz w:val="32"/>
          <w:szCs w:val="32"/>
        </w:rPr>
      </w:pPr>
      <w:r>
        <w:rPr>
          <w:rFonts w:hint="eastAsia" w:ascii="仿宋_GB2312" w:hAnsi="Tahoma" w:eastAsia="仿宋_GB2312" w:cs="Tahoma"/>
          <w:kern w:val="2"/>
          <w:sz w:val="32"/>
          <w:szCs w:val="32"/>
        </w:rPr>
        <w:t>茂县政协办下属二级单位</w:t>
      </w:r>
      <w:r>
        <w:rPr>
          <w:rFonts w:ascii="仿宋_GB2312" w:hAnsi="Tahoma" w:eastAsia="仿宋_GB2312" w:cs="Tahoma"/>
          <w:kern w:val="2"/>
          <w:sz w:val="32"/>
          <w:szCs w:val="32"/>
        </w:rPr>
        <w:t>0</w:t>
      </w:r>
      <w:r>
        <w:rPr>
          <w:rFonts w:hint="eastAsia" w:ascii="仿宋_GB2312" w:hAnsi="Tahoma" w:eastAsia="仿宋_GB2312" w:cs="Tahoma"/>
          <w:kern w:val="2"/>
          <w:sz w:val="32"/>
          <w:szCs w:val="32"/>
        </w:rPr>
        <w:t>个，其中行政单位</w:t>
      </w:r>
      <w:r>
        <w:rPr>
          <w:rFonts w:ascii="仿宋_GB2312" w:hAnsi="Tahoma" w:eastAsia="仿宋_GB2312" w:cs="Tahoma"/>
          <w:kern w:val="2"/>
          <w:sz w:val="32"/>
          <w:szCs w:val="32"/>
        </w:rPr>
        <w:t>0</w:t>
      </w:r>
      <w:r>
        <w:rPr>
          <w:rFonts w:hint="eastAsia" w:ascii="仿宋_GB2312" w:hAnsi="Tahoma" w:eastAsia="仿宋_GB2312" w:cs="Tahoma"/>
          <w:kern w:val="2"/>
          <w:sz w:val="32"/>
          <w:szCs w:val="32"/>
        </w:rPr>
        <w:t>个，参照公务员法管理的事业单位</w:t>
      </w:r>
      <w:r>
        <w:rPr>
          <w:rFonts w:ascii="仿宋_GB2312" w:hAnsi="Tahoma" w:eastAsia="仿宋_GB2312" w:cs="Tahoma"/>
          <w:kern w:val="2"/>
          <w:sz w:val="32"/>
          <w:szCs w:val="32"/>
        </w:rPr>
        <w:t>0</w:t>
      </w:r>
      <w:r>
        <w:rPr>
          <w:rFonts w:hint="eastAsia" w:ascii="仿宋_GB2312" w:hAnsi="Tahoma" w:eastAsia="仿宋_GB2312" w:cs="Tahoma"/>
          <w:kern w:val="2"/>
          <w:sz w:val="32"/>
          <w:szCs w:val="32"/>
        </w:rPr>
        <w:t>个，其他事业单位</w:t>
      </w:r>
      <w:r>
        <w:rPr>
          <w:rFonts w:ascii="仿宋_GB2312" w:hAnsi="Tahoma" w:eastAsia="仿宋_GB2312" w:cs="Tahoma"/>
          <w:kern w:val="2"/>
          <w:sz w:val="32"/>
          <w:szCs w:val="32"/>
        </w:rPr>
        <w:t>0</w:t>
      </w:r>
      <w:r>
        <w:rPr>
          <w:rFonts w:hint="eastAsia" w:ascii="仿宋_GB2312" w:hAnsi="Tahoma" w:eastAsia="仿宋_GB2312" w:cs="Tahoma"/>
          <w:kern w:val="2"/>
          <w:sz w:val="32"/>
          <w:szCs w:val="32"/>
        </w:rPr>
        <w:t>个。</w:t>
      </w:r>
    </w:p>
    <w:p>
      <w:pPr>
        <w:pStyle w:val="19"/>
        <w:widowControl w:val="0"/>
        <w:spacing w:before="0" w:beforeAutospacing="0" w:after="0" w:afterAutospacing="0" w:line="576" w:lineRule="exact"/>
        <w:ind w:firstLine="640" w:firstLineChars="200"/>
        <w:contextualSpacing/>
        <w:jc w:val="both"/>
        <w:rPr>
          <w:rFonts w:ascii="仿宋_GB2312" w:hAnsi="Tahoma" w:eastAsia="仿宋_GB2312" w:cs="Tahoma"/>
          <w:kern w:val="2"/>
          <w:sz w:val="32"/>
          <w:szCs w:val="32"/>
        </w:rPr>
      </w:pPr>
      <w:r>
        <w:rPr>
          <w:rFonts w:hint="eastAsia" w:ascii="仿宋_GB2312" w:hAnsi="Tahoma" w:eastAsia="仿宋_GB2312" w:cs="Tahoma"/>
          <w:kern w:val="2"/>
          <w:sz w:val="32"/>
          <w:szCs w:val="32"/>
        </w:rPr>
        <w:t>纳入茂县政协办</w:t>
      </w:r>
      <w:r>
        <w:rPr>
          <w:rFonts w:ascii="仿宋_GB2312" w:hAnsi="Tahoma" w:eastAsia="仿宋_GB2312" w:cs="Tahoma"/>
          <w:kern w:val="2"/>
          <w:sz w:val="32"/>
          <w:szCs w:val="32"/>
        </w:rPr>
        <w:t>2020</w:t>
      </w:r>
      <w:r>
        <w:rPr>
          <w:rFonts w:hint="eastAsia" w:ascii="仿宋_GB2312" w:hAnsi="Tahoma" w:eastAsia="仿宋_GB2312" w:cs="Tahoma"/>
          <w:kern w:val="2"/>
          <w:sz w:val="32"/>
          <w:szCs w:val="32"/>
        </w:rPr>
        <w:t>年度部门决算编制范围的二级预算单位包括：无。</w:t>
      </w:r>
    </w:p>
    <w:p>
      <w:pPr>
        <w:pStyle w:val="19"/>
        <w:widowControl w:val="0"/>
        <w:spacing w:before="0" w:beforeAutospacing="0" w:after="0" w:afterAutospacing="0" w:line="576" w:lineRule="exact"/>
        <w:ind w:firstLine="640" w:firstLineChars="200"/>
        <w:contextualSpacing/>
        <w:jc w:val="both"/>
        <w:rPr>
          <w:rFonts w:ascii="仿宋_GB2312" w:hAnsi="Tahoma" w:eastAsia="仿宋_GB2312" w:cs="Tahoma"/>
          <w:kern w:val="2"/>
          <w:sz w:val="32"/>
          <w:szCs w:val="32"/>
        </w:rPr>
      </w:pPr>
      <w:r>
        <w:rPr>
          <w:rFonts w:ascii="仿宋_GB2312" w:hAnsi="Tahoma" w:eastAsia="仿宋_GB2312" w:cs="Tahoma"/>
          <w:kern w:val="2"/>
          <w:sz w:val="32"/>
          <w:szCs w:val="32"/>
        </w:rPr>
        <w:br w:type="page"/>
      </w:r>
    </w:p>
    <w:p>
      <w:pPr>
        <w:adjustRightInd w:val="0"/>
        <w:snapToGrid w:val="0"/>
        <w:spacing w:line="360" w:lineRule="auto"/>
        <w:jc w:val="center"/>
        <w:outlineLvl w:val="0"/>
        <w:rPr>
          <w:rFonts w:ascii="方正小标宋简体" w:hAnsi="黑体" w:eastAsia="方正小标宋简体"/>
          <w:sz w:val="44"/>
          <w:szCs w:val="44"/>
        </w:rPr>
      </w:pPr>
      <w:bookmarkStart w:id="32" w:name="_Toc79163859"/>
      <w:bookmarkStart w:id="33" w:name="_Toc79163609"/>
      <w:bookmarkStart w:id="34" w:name="_Toc15377204"/>
      <w:bookmarkStart w:id="35" w:name="_Toc15396602"/>
      <w:r>
        <w:rPr>
          <w:rFonts w:hint="eastAsia" w:ascii="方正小标宋简体" w:hAnsi="黑体" w:eastAsia="方正小标宋简体"/>
          <w:sz w:val="44"/>
          <w:szCs w:val="44"/>
        </w:rPr>
        <w:t>第二部分</w:t>
      </w:r>
      <w:r>
        <w:rPr>
          <w:rFonts w:ascii="方正小标宋简体" w:hAnsi="黑体" w:eastAsia="方正小标宋简体"/>
          <w:sz w:val="44"/>
          <w:szCs w:val="44"/>
        </w:rPr>
        <w:t xml:space="preserve"> 2020</w:t>
      </w:r>
      <w:r>
        <w:rPr>
          <w:rFonts w:hint="eastAsia" w:ascii="方正小标宋简体" w:hAnsi="黑体" w:eastAsia="方正小标宋简体"/>
          <w:sz w:val="44"/>
          <w:szCs w:val="44"/>
        </w:rPr>
        <w:t>年度部门决算情况说明</w:t>
      </w:r>
      <w:bookmarkEnd w:id="32"/>
      <w:bookmarkEnd w:id="33"/>
      <w:bookmarkEnd w:id="34"/>
      <w:bookmarkEnd w:id="35"/>
    </w:p>
    <w:p>
      <w:pPr>
        <w:spacing w:line="576" w:lineRule="exact"/>
        <w:ind w:firstLine="640" w:firstLineChars="200"/>
        <w:outlineLvl w:val="1"/>
        <w:rPr>
          <w:rStyle w:val="40"/>
          <w:rFonts w:ascii="黑体" w:hAnsi="黑体" w:eastAsia="黑体"/>
          <w:b w:val="0"/>
        </w:rPr>
      </w:pPr>
      <w:bookmarkStart w:id="36" w:name="_Toc15396603"/>
      <w:bookmarkStart w:id="37" w:name="_Toc15377205"/>
      <w:bookmarkStart w:id="38" w:name="_Toc79163610"/>
      <w:bookmarkStart w:id="39" w:name="_Toc79163860"/>
      <w:r>
        <w:rPr>
          <w:rFonts w:hint="eastAsia" w:ascii="黑体" w:hAnsi="黑体" w:eastAsia="黑体"/>
          <w:color w:val="000000"/>
          <w:sz w:val="32"/>
          <w:szCs w:val="32"/>
        </w:rPr>
        <w:t>一、收</w:t>
      </w:r>
      <w:r>
        <w:rPr>
          <w:rStyle w:val="40"/>
          <w:rFonts w:hint="eastAsia" w:ascii="黑体" w:hAnsi="黑体" w:eastAsia="黑体"/>
          <w:b w:val="0"/>
        </w:rPr>
        <w:t>入支出决算总体情况说明</w:t>
      </w:r>
    </w:p>
    <w:bookmarkEnd w:id="36"/>
    <w:bookmarkEnd w:id="37"/>
    <w:bookmarkEnd w:id="38"/>
    <w:bookmarkEnd w:id="39"/>
    <w:p>
      <w:pPr>
        <w:pStyle w:val="19"/>
        <w:widowControl w:val="0"/>
        <w:spacing w:before="0" w:beforeAutospacing="0" w:after="0" w:afterAutospacing="0" w:line="576" w:lineRule="exact"/>
        <w:ind w:firstLine="640" w:firstLineChars="200"/>
        <w:contextualSpacing/>
        <w:jc w:val="both"/>
        <w:rPr>
          <w:rFonts w:ascii="仿宋_GB2312" w:hAnsi="Tahoma" w:eastAsia="仿宋_GB2312" w:cs="Tahoma"/>
          <w:kern w:val="2"/>
          <w:sz w:val="32"/>
          <w:szCs w:val="32"/>
        </w:rPr>
      </w:pPr>
      <w:r>
        <w:rPr>
          <w:rFonts w:ascii="仿宋_GB2312" w:hAnsi="Tahoma" w:eastAsia="仿宋_GB2312" w:cs="Tahoma"/>
          <w:kern w:val="2"/>
          <w:sz w:val="32"/>
          <w:szCs w:val="32"/>
        </w:rPr>
        <w:t>2020</w:t>
      </w:r>
      <w:r>
        <w:rPr>
          <w:rFonts w:hint="eastAsia" w:ascii="仿宋_GB2312" w:hAnsi="Tahoma" w:eastAsia="仿宋_GB2312" w:cs="Tahoma"/>
          <w:kern w:val="2"/>
          <w:sz w:val="32"/>
          <w:szCs w:val="32"/>
        </w:rPr>
        <w:t>年度收、支总计</w:t>
      </w:r>
      <w:r>
        <w:rPr>
          <w:rFonts w:ascii="仿宋_GB2312" w:hAnsi="Tahoma" w:eastAsia="仿宋_GB2312" w:cs="Tahoma"/>
          <w:kern w:val="2"/>
          <w:sz w:val="32"/>
          <w:szCs w:val="32"/>
        </w:rPr>
        <w:t>734.39</w:t>
      </w:r>
      <w:r>
        <w:rPr>
          <w:rFonts w:hint="eastAsia" w:ascii="仿宋_GB2312" w:hAnsi="Tahoma" w:eastAsia="仿宋_GB2312" w:cs="Tahoma"/>
          <w:kern w:val="2"/>
          <w:sz w:val="32"/>
          <w:szCs w:val="32"/>
        </w:rPr>
        <w:t>万元。与</w:t>
      </w:r>
      <w:r>
        <w:rPr>
          <w:rFonts w:ascii="仿宋_GB2312" w:hAnsi="Tahoma" w:eastAsia="仿宋_GB2312" w:cs="Tahoma"/>
          <w:kern w:val="2"/>
          <w:sz w:val="32"/>
          <w:szCs w:val="32"/>
        </w:rPr>
        <w:t>2019</w:t>
      </w:r>
      <w:r>
        <w:rPr>
          <w:rFonts w:hint="eastAsia" w:ascii="仿宋_GB2312" w:hAnsi="Tahoma" w:eastAsia="仿宋_GB2312" w:cs="Tahoma"/>
          <w:kern w:val="2"/>
          <w:sz w:val="32"/>
          <w:szCs w:val="32"/>
        </w:rPr>
        <w:t>年相比，收、支总计各减少</w:t>
      </w:r>
      <w:r>
        <w:rPr>
          <w:rFonts w:ascii="仿宋_GB2312" w:hAnsi="Tahoma" w:eastAsia="仿宋_GB2312" w:cs="Tahoma"/>
          <w:kern w:val="2"/>
          <w:sz w:val="32"/>
          <w:szCs w:val="32"/>
        </w:rPr>
        <w:t>231.89</w:t>
      </w:r>
      <w:r>
        <w:rPr>
          <w:rFonts w:hint="eastAsia" w:ascii="仿宋_GB2312" w:hAnsi="Tahoma" w:eastAsia="仿宋_GB2312" w:cs="Tahoma"/>
          <w:kern w:val="2"/>
          <w:sz w:val="32"/>
          <w:szCs w:val="32"/>
        </w:rPr>
        <w:t>万元，下降</w:t>
      </w:r>
      <w:r>
        <w:rPr>
          <w:rFonts w:ascii="仿宋_GB2312" w:hAnsi="Tahoma" w:eastAsia="仿宋_GB2312" w:cs="Tahoma"/>
          <w:kern w:val="2"/>
          <w:sz w:val="32"/>
          <w:szCs w:val="32"/>
        </w:rPr>
        <w:t>31.58%</w:t>
      </w:r>
      <w:r>
        <w:rPr>
          <w:rFonts w:hint="eastAsia" w:ascii="仿宋_GB2312" w:hAnsi="Tahoma" w:eastAsia="仿宋_GB2312" w:cs="Tahoma"/>
          <w:kern w:val="2"/>
          <w:sz w:val="32"/>
          <w:szCs w:val="32"/>
        </w:rPr>
        <w:t>。主要变动原因是人员减少。</w:t>
      </w:r>
    </w:p>
    <w:p>
      <w:pPr>
        <w:pStyle w:val="19"/>
        <w:widowControl w:val="0"/>
        <w:spacing w:before="0" w:beforeAutospacing="0" w:after="0" w:afterAutospacing="0" w:line="576" w:lineRule="exact"/>
        <w:ind w:firstLine="480" w:firstLineChars="200"/>
        <w:contextualSpacing/>
        <w:jc w:val="both"/>
        <w:rPr>
          <w:rFonts w:ascii="仿宋_GB2312" w:hAnsi="Tahoma" w:eastAsia="仿宋_GB2312" w:cs="Tahoma"/>
          <w:kern w:val="2"/>
          <w:sz w:val="32"/>
          <w:szCs w:val="32"/>
        </w:rPr>
      </w:pPr>
      <w:r>
        <w:pict>
          <v:shape id="_x0000_s1026" o:spid="_x0000_s1026" o:spt="75" type="#_x0000_t75" style="position:absolute;left:0pt;margin-left:29.95pt;margin-top:14.8pt;height:158.4pt;width:335.7pt;mso-wrap-distance-bottom:0pt;mso-wrap-distance-left:9pt;mso-wrap-distance-right:9pt;mso-wrap-distance-top:0pt;z-index:251659264;mso-width-relative:page;mso-height-relative:page;" o:ole="t" filled="f" o:preferrelative="t" stroked="f" coordsize="21600,21600">
            <v:path/>
            <v:fill on="f" focussize="0,0"/>
            <v:stroke on="f" joinstyle="miter"/>
            <v:imagedata r:id="rId7" o:title=""/>
            <o:lock v:ext="edit" aspectratio="t"/>
            <w10:wrap type="square"/>
          </v:shape>
          <o:OLEObject Type="Embed" ProgID="MSGraph.Chart.8" ShapeID="_x0000_s1026" DrawAspect="Content" ObjectID="_1468075725" r:id="rId6">
            <o:LockedField>false</o:LockedField>
          </o:OLEObject>
        </w:pict>
      </w:r>
    </w:p>
    <w:p>
      <w:pPr>
        <w:pStyle w:val="19"/>
        <w:widowControl w:val="0"/>
        <w:spacing w:before="0" w:beforeAutospacing="0" w:after="0" w:afterAutospacing="0" w:line="576" w:lineRule="exact"/>
        <w:ind w:firstLine="640" w:firstLineChars="200"/>
        <w:contextualSpacing/>
        <w:jc w:val="both"/>
        <w:rPr>
          <w:rFonts w:ascii="仿宋_GB2312" w:hAnsi="Tahoma" w:eastAsia="仿宋_GB2312" w:cs="Tahoma"/>
          <w:kern w:val="2"/>
          <w:sz w:val="32"/>
          <w:szCs w:val="32"/>
        </w:rPr>
      </w:pPr>
      <w:r>
        <w:rPr>
          <w:rFonts w:hint="eastAsia" w:ascii="仿宋_GB2312" w:hAnsi="Tahoma" w:eastAsia="仿宋_GB2312" w:cs="Tahoma"/>
          <w:kern w:val="2"/>
          <w:sz w:val="32"/>
          <w:szCs w:val="32"/>
        </w:rPr>
        <w:t>（图</w:t>
      </w:r>
      <w:r>
        <w:rPr>
          <w:rFonts w:ascii="仿宋_GB2312" w:hAnsi="Tahoma" w:eastAsia="仿宋_GB2312" w:cs="Tahoma"/>
          <w:kern w:val="2"/>
          <w:sz w:val="32"/>
          <w:szCs w:val="32"/>
        </w:rPr>
        <w:t>1</w:t>
      </w:r>
      <w:r>
        <w:rPr>
          <w:rFonts w:hint="eastAsia" w:ascii="仿宋_GB2312" w:hAnsi="Tahoma" w:eastAsia="仿宋_GB2312" w:cs="Tahoma"/>
          <w:kern w:val="2"/>
          <w:sz w:val="32"/>
          <w:szCs w:val="32"/>
        </w:rPr>
        <w:t>：收、支决算总计变动情况图）（柱状图）</w:t>
      </w:r>
    </w:p>
    <w:p>
      <w:pPr>
        <w:pStyle w:val="19"/>
        <w:widowControl w:val="0"/>
        <w:numPr>
          <w:ilvl w:val="0"/>
          <w:numId w:val="2"/>
        </w:numPr>
        <w:spacing w:before="0" w:beforeAutospacing="0" w:after="0" w:afterAutospacing="0" w:line="576" w:lineRule="exact"/>
        <w:ind w:firstLine="640" w:firstLineChars="200"/>
        <w:contextualSpacing/>
        <w:jc w:val="both"/>
        <w:rPr>
          <w:rStyle w:val="40"/>
          <w:rFonts w:ascii="黑体" w:hAnsi="黑体" w:eastAsia="黑体"/>
          <w:b w:val="0"/>
        </w:rPr>
      </w:pPr>
      <w:bookmarkStart w:id="40" w:name="_Toc15396604"/>
      <w:bookmarkStart w:id="41" w:name="_Toc79163861"/>
      <w:bookmarkStart w:id="42" w:name="_Toc79163611"/>
      <w:bookmarkStart w:id="43" w:name="_Toc15377206"/>
      <w:r>
        <w:rPr>
          <w:rFonts w:hint="eastAsia" w:ascii="黑体" w:hAnsi="黑体" w:eastAsia="黑体"/>
          <w:color w:val="000000"/>
          <w:sz w:val="32"/>
          <w:szCs w:val="32"/>
        </w:rPr>
        <w:t>收</w:t>
      </w:r>
      <w:r>
        <w:rPr>
          <w:rStyle w:val="40"/>
          <w:rFonts w:hint="eastAsia" w:ascii="黑体" w:hAnsi="黑体" w:eastAsia="黑体"/>
          <w:b w:val="0"/>
        </w:rPr>
        <w:t>入决算情况说明</w:t>
      </w:r>
      <w:bookmarkEnd w:id="40"/>
      <w:bookmarkEnd w:id="41"/>
      <w:bookmarkEnd w:id="42"/>
      <w:bookmarkEnd w:id="43"/>
    </w:p>
    <w:p>
      <w:pPr>
        <w:pStyle w:val="19"/>
        <w:widowControl w:val="0"/>
        <w:spacing w:before="0" w:beforeAutospacing="0" w:after="0" w:afterAutospacing="0" w:line="576" w:lineRule="exact"/>
        <w:ind w:firstLine="640" w:firstLineChars="200"/>
        <w:contextualSpacing/>
        <w:jc w:val="both"/>
        <w:rPr>
          <w:rFonts w:ascii="仿宋_GB2312" w:hAnsi="Tahoma" w:eastAsia="仿宋_GB2312" w:cs="Tahoma"/>
          <w:kern w:val="2"/>
          <w:sz w:val="32"/>
          <w:szCs w:val="32"/>
        </w:rPr>
      </w:pPr>
      <w:r>
        <w:rPr>
          <w:rFonts w:ascii="仿宋_GB2312" w:hAnsi="Tahoma" w:eastAsia="仿宋_GB2312" w:cs="Tahoma"/>
          <w:kern w:val="2"/>
          <w:sz w:val="32"/>
          <w:szCs w:val="32"/>
        </w:rPr>
        <w:t>2020</w:t>
      </w:r>
      <w:r>
        <w:rPr>
          <w:rFonts w:hint="eastAsia" w:ascii="仿宋_GB2312" w:hAnsi="Tahoma" w:eastAsia="仿宋_GB2312" w:cs="Tahoma"/>
          <w:kern w:val="2"/>
          <w:sz w:val="32"/>
          <w:szCs w:val="32"/>
        </w:rPr>
        <w:t>年本年收入合计</w:t>
      </w:r>
      <w:r>
        <w:rPr>
          <w:rFonts w:ascii="仿宋_GB2312" w:hAnsi="Tahoma" w:eastAsia="仿宋_GB2312" w:cs="Tahoma"/>
          <w:kern w:val="2"/>
          <w:sz w:val="32"/>
          <w:szCs w:val="32"/>
        </w:rPr>
        <w:t>691.95</w:t>
      </w:r>
      <w:r>
        <w:rPr>
          <w:rFonts w:hint="eastAsia" w:ascii="仿宋_GB2312" w:hAnsi="Tahoma" w:eastAsia="仿宋_GB2312" w:cs="Tahoma"/>
          <w:kern w:val="2"/>
          <w:sz w:val="32"/>
          <w:szCs w:val="32"/>
        </w:rPr>
        <w:t>万元，其中：一般公共预算财政拨款收入</w:t>
      </w:r>
      <w:r>
        <w:rPr>
          <w:rFonts w:ascii="仿宋_GB2312" w:hAnsi="Tahoma" w:eastAsia="仿宋_GB2312" w:cs="Tahoma"/>
          <w:kern w:val="2"/>
          <w:sz w:val="32"/>
          <w:szCs w:val="32"/>
        </w:rPr>
        <w:t>691.95</w:t>
      </w:r>
      <w:r>
        <w:rPr>
          <w:rFonts w:hint="eastAsia" w:ascii="仿宋_GB2312" w:hAnsi="Tahoma" w:eastAsia="仿宋_GB2312" w:cs="Tahoma"/>
          <w:kern w:val="2"/>
          <w:sz w:val="32"/>
          <w:szCs w:val="32"/>
        </w:rPr>
        <w:t>万元，占</w:t>
      </w:r>
      <w:r>
        <w:rPr>
          <w:rFonts w:ascii="仿宋_GB2312" w:hAnsi="Tahoma" w:eastAsia="仿宋_GB2312" w:cs="Tahoma"/>
          <w:kern w:val="2"/>
          <w:sz w:val="32"/>
          <w:szCs w:val="32"/>
        </w:rPr>
        <w:t>100%</w:t>
      </w:r>
      <w:r>
        <w:rPr>
          <w:rFonts w:hint="eastAsia" w:ascii="仿宋_GB2312" w:hAnsi="Tahoma" w:eastAsia="仿宋_GB2312" w:cs="Tahoma"/>
          <w:kern w:val="2"/>
          <w:sz w:val="32"/>
          <w:szCs w:val="32"/>
        </w:rPr>
        <w:t>；政府性基金预算财政拨款收入</w:t>
      </w:r>
      <w:r>
        <w:rPr>
          <w:rFonts w:ascii="仿宋_GB2312" w:hAnsi="Tahoma" w:eastAsia="仿宋_GB2312" w:cs="Tahoma"/>
          <w:kern w:val="2"/>
          <w:sz w:val="32"/>
          <w:szCs w:val="32"/>
        </w:rPr>
        <w:t>0</w:t>
      </w:r>
      <w:r>
        <w:rPr>
          <w:rFonts w:hint="eastAsia" w:ascii="仿宋_GB2312" w:hAnsi="Tahoma" w:eastAsia="仿宋_GB2312" w:cs="Tahoma"/>
          <w:kern w:val="2"/>
          <w:sz w:val="32"/>
          <w:szCs w:val="32"/>
        </w:rPr>
        <w:t>万元；上级补助收入</w:t>
      </w:r>
      <w:r>
        <w:rPr>
          <w:rFonts w:ascii="仿宋_GB2312" w:hAnsi="Tahoma" w:eastAsia="仿宋_GB2312" w:cs="Tahoma"/>
          <w:kern w:val="2"/>
          <w:sz w:val="32"/>
          <w:szCs w:val="32"/>
        </w:rPr>
        <w:t>0</w:t>
      </w:r>
      <w:r>
        <w:rPr>
          <w:rFonts w:hint="eastAsia" w:ascii="仿宋_GB2312" w:hAnsi="Tahoma" w:eastAsia="仿宋_GB2312" w:cs="Tahoma"/>
          <w:kern w:val="2"/>
          <w:sz w:val="32"/>
          <w:szCs w:val="32"/>
        </w:rPr>
        <w:t>万元；事业收入</w:t>
      </w:r>
      <w:r>
        <w:rPr>
          <w:rFonts w:ascii="仿宋_GB2312" w:hAnsi="Tahoma" w:eastAsia="仿宋_GB2312" w:cs="Tahoma"/>
          <w:kern w:val="2"/>
          <w:sz w:val="32"/>
          <w:szCs w:val="32"/>
        </w:rPr>
        <w:t>0</w:t>
      </w:r>
      <w:r>
        <w:rPr>
          <w:rFonts w:hint="eastAsia" w:ascii="仿宋_GB2312" w:hAnsi="Tahoma" w:eastAsia="仿宋_GB2312" w:cs="Tahoma"/>
          <w:kern w:val="2"/>
          <w:sz w:val="32"/>
          <w:szCs w:val="32"/>
        </w:rPr>
        <w:t>万元；经营收入</w:t>
      </w:r>
      <w:r>
        <w:rPr>
          <w:rFonts w:ascii="仿宋_GB2312" w:hAnsi="Tahoma" w:eastAsia="仿宋_GB2312" w:cs="Tahoma"/>
          <w:kern w:val="2"/>
          <w:sz w:val="32"/>
          <w:szCs w:val="32"/>
        </w:rPr>
        <w:t>0</w:t>
      </w:r>
      <w:r>
        <w:rPr>
          <w:rFonts w:hint="eastAsia" w:ascii="仿宋_GB2312" w:hAnsi="Tahoma" w:eastAsia="仿宋_GB2312" w:cs="Tahoma"/>
          <w:kern w:val="2"/>
          <w:sz w:val="32"/>
          <w:szCs w:val="32"/>
        </w:rPr>
        <w:t>万元；附属单位上缴收入</w:t>
      </w:r>
      <w:r>
        <w:rPr>
          <w:rFonts w:ascii="仿宋_GB2312" w:hAnsi="Tahoma" w:eastAsia="仿宋_GB2312" w:cs="Tahoma"/>
          <w:kern w:val="2"/>
          <w:sz w:val="32"/>
          <w:szCs w:val="32"/>
        </w:rPr>
        <w:t>0</w:t>
      </w:r>
      <w:r>
        <w:rPr>
          <w:rFonts w:hint="eastAsia" w:ascii="仿宋_GB2312" w:hAnsi="Tahoma" w:eastAsia="仿宋_GB2312" w:cs="Tahoma"/>
          <w:kern w:val="2"/>
          <w:sz w:val="32"/>
          <w:szCs w:val="32"/>
        </w:rPr>
        <w:t>万元；其他收入</w:t>
      </w:r>
      <w:r>
        <w:rPr>
          <w:rFonts w:ascii="仿宋_GB2312" w:hAnsi="Tahoma" w:eastAsia="仿宋_GB2312" w:cs="Tahoma"/>
          <w:kern w:val="2"/>
          <w:sz w:val="32"/>
          <w:szCs w:val="32"/>
        </w:rPr>
        <w:t>0</w:t>
      </w:r>
      <w:r>
        <w:rPr>
          <w:rFonts w:hint="eastAsia" w:ascii="仿宋_GB2312" w:hAnsi="Tahoma" w:eastAsia="仿宋_GB2312" w:cs="Tahoma"/>
          <w:kern w:val="2"/>
          <w:sz w:val="32"/>
          <w:szCs w:val="32"/>
        </w:rPr>
        <w:t>万元。</w:t>
      </w:r>
    </w:p>
    <w:p>
      <w:pPr>
        <w:pStyle w:val="19"/>
        <w:widowControl w:val="0"/>
        <w:spacing w:before="0" w:beforeAutospacing="0" w:after="0" w:afterAutospacing="0" w:line="576" w:lineRule="exact"/>
        <w:ind w:firstLine="480" w:firstLineChars="200"/>
        <w:contextualSpacing/>
        <w:jc w:val="both"/>
        <w:rPr>
          <w:rFonts w:ascii="仿宋_GB2312" w:hAnsi="Tahoma" w:eastAsia="仿宋_GB2312" w:cs="Tahoma"/>
          <w:kern w:val="2"/>
          <w:sz w:val="32"/>
          <w:szCs w:val="32"/>
        </w:rPr>
      </w:pPr>
      <w:r>
        <w:pict>
          <v:shape id="_x0000_s1027" o:spid="_x0000_s1027" o:spt="75" type="#_x0000_t75" style="position:absolute;left:0pt;margin-left:54.5pt;margin-top:1.9pt;height:119.1pt;width:322pt;mso-wrap-distance-bottom:0pt;mso-wrap-distance-top:0pt;z-index:251661312;mso-width-relative:page;mso-height-relative:page;" o:ole="t" filled="f" o:preferrelative="t" stroked="f" coordsize="21600,21600">
            <v:path/>
            <v:fill on="f" focussize="0,0"/>
            <v:stroke on="f" joinstyle="miter"/>
            <v:imagedata r:id="rId9" o:title=""/>
            <o:lock v:ext="edit" aspectratio="t"/>
            <w10:wrap type="topAndBottom"/>
          </v:shape>
          <o:OLEObject Type="Embed" ProgID="MSGraph.Chart.8" ShapeID="_x0000_s1027" DrawAspect="Content" ObjectID="_1468075726" r:id="rId8">
            <o:LockedField>false</o:LockedField>
          </o:OLEObject>
        </w:pict>
      </w:r>
    </w:p>
    <w:p>
      <w:pPr>
        <w:pStyle w:val="19"/>
        <w:widowControl w:val="0"/>
        <w:spacing w:before="0" w:beforeAutospacing="0" w:after="0" w:afterAutospacing="0" w:line="576" w:lineRule="exact"/>
        <w:ind w:firstLine="640" w:firstLineChars="200"/>
        <w:contextualSpacing/>
        <w:jc w:val="both"/>
        <w:rPr>
          <w:rFonts w:ascii="仿宋_GB2312" w:hAnsi="Tahoma" w:eastAsia="仿宋_GB2312" w:cs="Tahoma"/>
          <w:kern w:val="2"/>
          <w:sz w:val="32"/>
          <w:szCs w:val="32"/>
        </w:rPr>
      </w:pPr>
      <w:r>
        <w:rPr>
          <w:rFonts w:hint="eastAsia" w:ascii="仿宋_GB2312" w:hAnsi="Tahoma" w:eastAsia="仿宋_GB2312" w:cs="Tahoma"/>
          <w:kern w:val="2"/>
          <w:sz w:val="32"/>
          <w:szCs w:val="32"/>
        </w:rPr>
        <w:t>（图</w:t>
      </w:r>
      <w:r>
        <w:rPr>
          <w:rFonts w:ascii="仿宋_GB2312" w:hAnsi="Tahoma" w:eastAsia="仿宋_GB2312" w:cs="Tahoma"/>
          <w:kern w:val="2"/>
          <w:sz w:val="32"/>
          <w:szCs w:val="32"/>
        </w:rPr>
        <w:t>2</w:t>
      </w:r>
      <w:r>
        <w:rPr>
          <w:rFonts w:hint="eastAsia" w:ascii="仿宋_GB2312" w:hAnsi="Tahoma" w:eastAsia="仿宋_GB2312" w:cs="Tahoma"/>
          <w:kern w:val="2"/>
          <w:sz w:val="32"/>
          <w:szCs w:val="32"/>
        </w:rPr>
        <w:t>：收入决算结构图）（饼状图）</w:t>
      </w:r>
    </w:p>
    <w:p>
      <w:pPr>
        <w:pStyle w:val="19"/>
        <w:widowControl w:val="0"/>
        <w:numPr>
          <w:ilvl w:val="0"/>
          <w:numId w:val="2"/>
        </w:numPr>
        <w:spacing w:before="0" w:beforeAutospacing="0" w:after="0" w:afterAutospacing="0" w:line="576" w:lineRule="exact"/>
        <w:ind w:firstLine="640" w:firstLineChars="200"/>
        <w:contextualSpacing/>
        <w:jc w:val="both"/>
        <w:rPr>
          <w:rFonts w:ascii="黑体" w:hAnsi="黑体" w:eastAsia="黑体"/>
          <w:color w:val="000000"/>
          <w:sz w:val="32"/>
          <w:szCs w:val="32"/>
        </w:rPr>
      </w:pPr>
      <w:bookmarkStart w:id="44" w:name="_Toc79163612"/>
      <w:bookmarkStart w:id="45" w:name="_Toc15396605"/>
      <w:bookmarkStart w:id="46" w:name="_Toc15377207"/>
      <w:bookmarkStart w:id="47" w:name="_Toc79163862"/>
      <w:r>
        <w:rPr>
          <w:rFonts w:hint="eastAsia" w:ascii="黑体" w:hAnsi="黑体" w:eastAsia="黑体"/>
          <w:color w:val="000000"/>
          <w:sz w:val="32"/>
          <w:szCs w:val="32"/>
        </w:rPr>
        <w:t>支出决算情况说明</w:t>
      </w:r>
      <w:bookmarkEnd w:id="44"/>
      <w:bookmarkEnd w:id="45"/>
      <w:bookmarkEnd w:id="46"/>
      <w:bookmarkEnd w:id="47"/>
    </w:p>
    <w:p>
      <w:pPr>
        <w:pStyle w:val="19"/>
        <w:widowControl w:val="0"/>
        <w:spacing w:before="0" w:beforeAutospacing="0" w:after="0" w:afterAutospacing="0" w:line="576" w:lineRule="exact"/>
        <w:ind w:firstLine="640" w:firstLineChars="200"/>
        <w:contextualSpacing/>
        <w:jc w:val="both"/>
        <w:rPr>
          <w:rFonts w:ascii="仿宋_GB2312" w:hAnsi="Tahoma" w:eastAsia="仿宋_GB2312" w:cs="Tahoma"/>
          <w:kern w:val="2"/>
          <w:sz w:val="32"/>
          <w:szCs w:val="32"/>
        </w:rPr>
      </w:pPr>
      <w:r>
        <w:rPr>
          <w:rFonts w:ascii="仿宋_GB2312" w:hAnsi="Tahoma" w:eastAsia="仿宋_GB2312" w:cs="Tahoma"/>
          <w:kern w:val="2"/>
          <w:sz w:val="32"/>
          <w:szCs w:val="32"/>
        </w:rPr>
        <w:t>2020</w:t>
      </w:r>
      <w:r>
        <w:rPr>
          <w:rFonts w:hint="eastAsia" w:ascii="仿宋_GB2312" w:hAnsi="Tahoma" w:eastAsia="仿宋_GB2312" w:cs="Tahoma"/>
          <w:kern w:val="2"/>
          <w:sz w:val="32"/>
          <w:szCs w:val="32"/>
        </w:rPr>
        <w:t>年本年支出合计</w:t>
      </w:r>
      <w:r>
        <w:rPr>
          <w:rFonts w:ascii="仿宋_GB2312" w:hAnsi="Tahoma" w:eastAsia="仿宋_GB2312" w:cs="Tahoma"/>
          <w:kern w:val="2"/>
          <w:sz w:val="32"/>
          <w:szCs w:val="32"/>
        </w:rPr>
        <w:t>710.72</w:t>
      </w:r>
      <w:r>
        <w:rPr>
          <w:rFonts w:hint="eastAsia" w:ascii="仿宋_GB2312" w:hAnsi="Tahoma" w:eastAsia="仿宋_GB2312" w:cs="Tahoma"/>
          <w:kern w:val="2"/>
          <w:sz w:val="32"/>
          <w:szCs w:val="32"/>
        </w:rPr>
        <w:t>万元，其中：基本支出</w:t>
      </w:r>
      <w:r>
        <w:rPr>
          <w:rFonts w:ascii="仿宋_GB2312" w:hAnsi="Tahoma" w:eastAsia="仿宋_GB2312" w:cs="Tahoma"/>
          <w:kern w:val="2"/>
          <w:sz w:val="32"/>
          <w:szCs w:val="32"/>
        </w:rPr>
        <w:t>670.34</w:t>
      </w:r>
      <w:r>
        <w:rPr>
          <w:rFonts w:hint="eastAsia" w:ascii="仿宋_GB2312" w:hAnsi="Tahoma" w:eastAsia="仿宋_GB2312" w:cs="Tahoma"/>
          <w:kern w:val="2"/>
          <w:sz w:val="32"/>
          <w:szCs w:val="32"/>
        </w:rPr>
        <w:t>万元，占</w:t>
      </w:r>
      <w:r>
        <w:rPr>
          <w:rFonts w:ascii="仿宋_GB2312" w:hAnsi="Tahoma" w:eastAsia="仿宋_GB2312" w:cs="Tahoma"/>
          <w:kern w:val="2"/>
          <w:sz w:val="32"/>
          <w:szCs w:val="32"/>
        </w:rPr>
        <w:t>94.32%</w:t>
      </w:r>
      <w:r>
        <w:rPr>
          <w:rFonts w:hint="eastAsia" w:ascii="仿宋_GB2312" w:hAnsi="Tahoma" w:eastAsia="仿宋_GB2312" w:cs="Tahoma"/>
          <w:kern w:val="2"/>
          <w:sz w:val="32"/>
          <w:szCs w:val="32"/>
        </w:rPr>
        <w:t>；项目支出</w:t>
      </w:r>
      <w:r>
        <w:rPr>
          <w:rFonts w:ascii="仿宋_GB2312" w:hAnsi="Tahoma" w:eastAsia="仿宋_GB2312" w:cs="Tahoma"/>
          <w:kern w:val="2"/>
          <w:sz w:val="32"/>
          <w:szCs w:val="32"/>
        </w:rPr>
        <w:t>40.39</w:t>
      </w:r>
      <w:r>
        <w:rPr>
          <w:rFonts w:hint="eastAsia" w:ascii="仿宋_GB2312" w:hAnsi="Tahoma" w:eastAsia="仿宋_GB2312" w:cs="Tahoma"/>
          <w:kern w:val="2"/>
          <w:sz w:val="32"/>
          <w:szCs w:val="32"/>
        </w:rPr>
        <w:t>万元，占</w:t>
      </w:r>
      <w:r>
        <w:rPr>
          <w:rFonts w:ascii="仿宋_GB2312" w:hAnsi="Tahoma" w:eastAsia="仿宋_GB2312" w:cs="Tahoma"/>
          <w:kern w:val="2"/>
          <w:sz w:val="32"/>
          <w:szCs w:val="32"/>
        </w:rPr>
        <w:t>5.68%</w:t>
      </w:r>
      <w:r>
        <w:rPr>
          <w:rFonts w:hint="eastAsia" w:ascii="仿宋_GB2312" w:hAnsi="Tahoma" w:eastAsia="仿宋_GB2312" w:cs="Tahoma"/>
          <w:kern w:val="2"/>
          <w:sz w:val="32"/>
          <w:szCs w:val="32"/>
        </w:rPr>
        <w:t>；上缴上级支出</w:t>
      </w:r>
      <w:r>
        <w:rPr>
          <w:rFonts w:ascii="仿宋_GB2312" w:hAnsi="Tahoma" w:eastAsia="仿宋_GB2312" w:cs="Tahoma"/>
          <w:kern w:val="2"/>
          <w:sz w:val="32"/>
          <w:szCs w:val="32"/>
        </w:rPr>
        <w:t>0</w:t>
      </w:r>
      <w:r>
        <w:rPr>
          <w:rFonts w:hint="eastAsia" w:ascii="仿宋_GB2312" w:hAnsi="Tahoma" w:eastAsia="仿宋_GB2312" w:cs="Tahoma"/>
          <w:kern w:val="2"/>
          <w:sz w:val="32"/>
          <w:szCs w:val="32"/>
        </w:rPr>
        <w:t>万元；经营支出</w:t>
      </w:r>
      <w:r>
        <w:rPr>
          <w:rFonts w:ascii="仿宋_GB2312" w:hAnsi="Tahoma" w:eastAsia="仿宋_GB2312" w:cs="Tahoma"/>
          <w:kern w:val="2"/>
          <w:sz w:val="32"/>
          <w:szCs w:val="32"/>
        </w:rPr>
        <w:t>0</w:t>
      </w:r>
      <w:r>
        <w:rPr>
          <w:rFonts w:hint="eastAsia" w:ascii="仿宋_GB2312" w:hAnsi="Tahoma" w:eastAsia="仿宋_GB2312" w:cs="Tahoma"/>
          <w:kern w:val="2"/>
          <w:sz w:val="32"/>
          <w:szCs w:val="32"/>
        </w:rPr>
        <w:t>万元；对附属单位补助支出</w:t>
      </w:r>
      <w:r>
        <w:rPr>
          <w:rFonts w:ascii="仿宋_GB2312" w:hAnsi="Tahoma" w:eastAsia="仿宋_GB2312" w:cs="Tahoma"/>
          <w:kern w:val="2"/>
          <w:sz w:val="32"/>
          <w:szCs w:val="32"/>
        </w:rPr>
        <w:t>0</w:t>
      </w:r>
      <w:r>
        <w:rPr>
          <w:rFonts w:hint="eastAsia" w:ascii="仿宋_GB2312" w:hAnsi="Tahoma" w:eastAsia="仿宋_GB2312" w:cs="Tahoma"/>
          <w:kern w:val="2"/>
          <w:sz w:val="32"/>
          <w:szCs w:val="32"/>
        </w:rPr>
        <w:t>万元。</w:t>
      </w:r>
    </w:p>
    <w:p>
      <w:pPr>
        <w:pStyle w:val="19"/>
        <w:widowControl w:val="0"/>
        <w:spacing w:before="0" w:beforeAutospacing="0" w:after="0" w:afterAutospacing="0" w:line="576" w:lineRule="exact"/>
        <w:ind w:firstLine="480" w:firstLineChars="200"/>
        <w:contextualSpacing/>
        <w:jc w:val="both"/>
        <w:rPr>
          <w:rFonts w:ascii="仿宋_GB2312" w:hAnsi="Tahoma" w:eastAsia="仿宋_GB2312" w:cs="Tahoma"/>
          <w:kern w:val="2"/>
          <w:sz w:val="32"/>
          <w:szCs w:val="32"/>
        </w:rPr>
      </w:pPr>
      <w:r>
        <w:pict>
          <v:shape id="_x0000_s1028" o:spid="_x0000_s1028" o:spt="75" type="#_x0000_t75" style="position:absolute;left:0pt;margin-left:46.15pt;margin-top:9.85pt;height:146.65pt;width:320.8pt;mso-wrap-distance-bottom:0pt;mso-wrap-distance-left:9pt;mso-wrap-distance-right:9pt;mso-wrap-distance-top:0pt;z-index:251660288;mso-width-relative:page;mso-height-relative:page;" o:ole="t" filled="f" o:preferrelative="t" stroked="f" coordsize="21600,21600">
            <v:path/>
            <v:fill on="f" focussize="0,0"/>
            <v:stroke on="f" joinstyle="miter"/>
            <v:imagedata r:id="rId11" o:title=""/>
            <o:lock v:ext="edit" aspectratio="t"/>
            <w10:wrap type="square"/>
          </v:shape>
          <o:OLEObject Type="Embed" ProgID="MSGraph.Chart.8" ShapeID="_x0000_s1028" DrawAspect="Content" ObjectID="_1468075727" r:id="rId10">
            <o:LockedField>false</o:LockedField>
          </o:OLEObject>
        </w:pict>
      </w:r>
    </w:p>
    <w:p>
      <w:pPr>
        <w:pStyle w:val="19"/>
        <w:widowControl w:val="0"/>
        <w:spacing w:before="0" w:beforeAutospacing="0" w:after="0" w:afterAutospacing="0" w:line="576" w:lineRule="exact"/>
        <w:ind w:firstLine="640" w:firstLineChars="200"/>
        <w:contextualSpacing/>
        <w:jc w:val="both"/>
        <w:rPr>
          <w:rFonts w:ascii="仿宋_GB2312" w:hAnsi="Tahoma" w:eastAsia="仿宋_GB2312" w:cs="Tahoma"/>
          <w:kern w:val="2"/>
          <w:sz w:val="32"/>
          <w:szCs w:val="32"/>
        </w:rPr>
      </w:pPr>
      <w:r>
        <w:rPr>
          <w:rFonts w:hint="eastAsia" w:ascii="仿宋_GB2312" w:hAnsi="Tahoma" w:eastAsia="仿宋_GB2312" w:cs="Tahoma"/>
          <w:kern w:val="2"/>
          <w:sz w:val="32"/>
          <w:szCs w:val="32"/>
        </w:rPr>
        <w:t>（图</w:t>
      </w:r>
      <w:r>
        <w:rPr>
          <w:rFonts w:ascii="仿宋_GB2312" w:hAnsi="Tahoma" w:eastAsia="仿宋_GB2312" w:cs="Tahoma"/>
          <w:kern w:val="2"/>
          <w:sz w:val="32"/>
          <w:szCs w:val="32"/>
        </w:rPr>
        <w:t>3</w:t>
      </w:r>
      <w:r>
        <w:rPr>
          <w:rFonts w:hint="eastAsia" w:ascii="仿宋_GB2312" w:hAnsi="Tahoma" w:eastAsia="仿宋_GB2312" w:cs="Tahoma"/>
          <w:kern w:val="2"/>
          <w:sz w:val="32"/>
          <w:szCs w:val="32"/>
        </w:rPr>
        <w:t>：支出决算结构图）（饼状图）</w:t>
      </w:r>
    </w:p>
    <w:p>
      <w:pPr>
        <w:pStyle w:val="19"/>
        <w:widowControl w:val="0"/>
        <w:numPr>
          <w:ilvl w:val="0"/>
          <w:numId w:val="2"/>
        </w:numPr>
        <w:spacing w:before="0" w:beforeAutospacing="0" w:after="0" w:afterAutospacing="0" w:line="576" w:lineRule="exact"/>
        <w:ind w:firstLine="640" w:firstLineChars="200"/>
        <w:contextualSpacing/>
        <w:jc w:val="both"/>
        <w:rPr>
          <w:rFonts w:ascii="黑体" w:hAnsi="黑体" w:eastAsia="黑体"/>
          <w:color w:val="000000"/>
          <w:sz w:val="32"/>
          <w:szCs w:val="32"/>
        </w:rPr>
      </w:pPr>
      <w:bookmarkStart w:id="48" w:name="_Toc15396606"/>
      <w:bookmarkStart w:id="49" w:name="_Toc79163613"/>
      <w:bookmarkStart w:id="50" w:name="_Toc15377208"/>
      <w:bookmarkStart w:id="51" w:name="_Toc79163863"/>
      <w:r>
        <w:rPr>
          <w:rFonts w:hint="eastAsia" w:ascii="黑体" w:hAnsi="黑体" w:eastAsia="黑体"/>
          <w:color w:val="000000"/>
          <w:sz w:val="32"/>
          <w:szCs w:val="32"/>
        </w:rPr>
        <w:t>财政拨款收入支出决算总体情况说明</w:t>
      </w:r>
      <w:bookmarkEnd w:id="48"/>
      <w:bookmarkEnd w:id="49"/>
      <w:bookmarkEnd w:id="50"/>
      <w:bookmarkEnd w:id="51"/>
    </w:p>
    <w:p>
      <w:pPr>
        <w:pStyle w:val="19"/>
        <w:widowControl w:val="0"/>
        <w:spacing w:before="0" w:beforeAutospacing="0" w:after="0" w:afterAutospacing="0" w:line="576" w:lineRule="exact"/>
        <w:ind w:firstLine="640" w:firstLineChars="200"/>
        <w:contextualSpacing/>
        <w:jc w:val="both"/>
        <w:rPr>
          <w:rFonts w:ascii="仿宋_GB2312" w:hAnsi="Tahoma" w:eastAsia="仿宋_GB2312" w:cs="Tahoma"/>
          <w:kern w:val="2"/>
          <w:sz w:val="32"/>
          <w:szCs w:val="32"/>
        </w:rPr>
      </w:pPr>
      <w:r>
        <w:rPr>
          <w:rFonts w:ascii="仿宋_GB2312" w:hAnsi="Tahoma" w:eastAsia="仿宋_GB2312" w:cs="Tahoma"/>
          <w:kern w:val="2"/>
          <w:sz w:val="32"/>
          <w:szCs w:val="32"/>
        </w:rPr>
        <w:t>2020</w:t>
      </w:r>
      <w:r>
        <w:rPr>
          <w:rFonts w:hint="eastAsia" w:ascii="仿宋_GB2312" w:hAnsi="Tahoma" w:eastAsia="仿宋_GB2312" w:cs="Tahoma"/>
          <w:kern w:val="2"/>
          <w:sz w:val="32"/>
          <w:szCs w:val="32"/>
        </w:rPr>
        <w:t>年财政拨款收、支总计</w:t>
      </w:r>
      <w:r>
        <w:rPr>
          <w:rFonts w:ascii="仿宋_GB2312" w:hAnsi="Tahoma" w:eastAsia="仿宋_GB2312" w:cs="Tahoma"/>
          <w:kern w:val="2"/>
          <w:sz w:val="32"/>
          <w:szCs w:val="32"/>
        </w:rPr>
        <w:t>734.39</w:t>
      </w:r>
      <w:r>
        <w:rPr>
          <w:rFonts w:hint="eastAsia" w:ascii="仿宋_GB2312" w:hAnsi="Tahoma" w:eastAsia="仿宋_GB2312" w:cs="Tahoma"/>
          <w:kern w:val="2"/>
          <w:sz w:val="32"/>
          <w:szCs w:val="32"/>
        </w:rPr>
        <w:t>万元。与</w:t>
      </w:r>
      <w:r>
        <w:rPr>
          <w:rFonts w:ascii="仿宋_GB2312" w:hAnsi="Tahoma" w:eastAsia="仿宋_GB2312" w:cs="Tahoma"/>
          <w:kern w:val="2"/>
          <w:sz w:val="32"/>
          <w:szCs w:val="32"/>
        </w:rPr>
        <w:t>2019</w:t>
      </w:r>
      <w:r>
        <w:rPr>
          <w:rFonts w:hint="eastAsia" w:ascii="仿宋_GB2312" w:hAnsi="Tahoma" w:eastAsia="仿宋_GB2312" w:cs="Tahoma"/>
          <w:kern w:val="2"/>
          <w:sz w:val="32"/>
          <w:szCs w:val="32"/>
        </w:rPr>
        <w:t>年相比，财政拨款收、支总计各减少</w:t>
      </w:r>
      <w:r>
        <w:rPr>
          <w:rFonts w:ascii="仿宋_GB2312" w:hAnsi="Tahoma" w:eastAsia="仿宋_GB2312" w:cs="Tahoma"/>
          <w:kern w:val="2"/>
          <w:sz w:val="32"/>
          <w:szCs w:val="32"/>
        </w:rPr>
        <w:t>231.89</w:t>
      </w:r>
      <w:r>
        <w:rPr>
          <w:rFonts w:hint="eastAsia" w:ascii="仿宋_GB2312" w:hAnsi="Tahoma" w:eastAsia="仿宋_GB2312" w:cs="Tahoma"/>
          <w:kern w:val="2"/>
          <w:sz w:val="32"/>
          <w:szCs w:val="32"/>
        </w:rPr>
        <w:t>万元，下降</w:t>
      </w:r>
      <w:r>
        <w:rPr>
          <w:rFonts w:ascii="仿宋_GB2312" w:hAnsi="Tahoma" w:eastAsia="仿宋_GB2312" w:cs="Tahoma"/>
          <w:kern w:val="2"/>
          <w:sz w:val="32"/>
          <w:szCs w:val="32"/>
        </w:rPr>
        <w:t>31.58%</w:t>
      </w:r>
      <w:r>
        <w:rPr>
          <w:rFonts w:hint="eastAsia" w:ascii="仿宋_GB2312" w:hAnsi="Tahoma" w:eastAsia="仿宋_GB2312" w:cs="Tahoma"/>
          <w:kern w:val="2"/>
          <w:sz w:val="32"/>
          <w:szCs w:val="32"/>
        </w:rPr>
        <w:t>。主要变动原因是人员减少。</w:t>
      </w:r>
    </w:p>
    <w:p>
      <w:pPr>
        <w:pStyle w:val="19"/>
        <w:widowControl w:val="0"/>
        <w:spacing w:before="0" w:beforeAutospacing="0" w:after="0" w:afterAutospacing="0" w:line="576" w:lineRule="exact"/>
        <w:ind w:firstLine="480" w:firstLineChars="200"/>
        <w:contextualSpacing/>
        <w:jc w:val="both"/>
        <w:rPr>
          <w:rFonts w:ascii="仿宋_GB2312" w:hAnsi="Tahoma" w:eastAsia="仿宋_GB2312" w:cs="Tahoma"/>
          <w:kern w:val="2"/>
          <w:sz w:val="32"/>
          <w:szCs w:val="32"/>
        </w:rPr>
      </w:pPr>
      <w:r>
        <w:pict>
          <v:shape id="_x0000_s1029" o:spid="_x0000_s1029" o:spt="75" type="#_x0000_t75" style="position:absolute;left:0pt;margin-left:23.9pt;margin-top:-634.8pt;height:162.05pt;width:314.65pt;mso-wrap-distance-bottom:0pt;mso-wrap-distance-top:0pt;z-index:251662336;mso-width-relative:page;mso-height-relative:page;" o:ole="t" filled="f" o:preferrelative="t" stroked="f" coordsize="21600,21600">
            <v:path/>
            <v:fill on="f" focussize="0,0"/>
            <v:stroke on="f" joinstyle="miter"/>
            <v:imagedata r:id="rId13" o:title=""/>
            <o:lock v:ext="edit" aspectratio="t"/>
            <w10:wrap type="topAndBottom"/>
          </v:shape>
          <o:OLEObject Type="Embed" ProgID="MSGraph.Chart.8" ShapeID="_x0000_s1029" DrawAspect="Content" ObjectID="_1468075728" r:id="rId12">
            <o:LockedField>false</o:LockedField>
          </o:OLEObject>
        </w:pict>
      </w:r>
    </w:p>
    <w:p>
      <w:pPr>
        <w:pStyle w:val="19"/>
        <w:widowControl w:val="0"/>
        <w:spacing w:before="0" w:beforeAutospacing="0" w:after="0" w:afterAutospacing="0" w:line="576" w:lineRule="exact"/>
        <w:ind w:firstLine="640" w:firstLineChars="200"/>
        <w:contextualSpacing/>
        <w:jc w:val="both"/>
        <w:rPr>
          <w:rFonts w:ascii="仿宋_GB2312" w:hAnsi="Tahoma" w:eastAsia="仿宋_GB2312" w:cs="Tahoma"/>
          <w:kern w:val="2"/>
          <w:sz w:val="32"/>
          <w:szCs w:val="32"/>
        </w:rPr>
      </w:pPr>
      <w:r>
        <w:rPr>
          <w:rFonts w:hint="eastAsia" w:ascii="仿宋_GB2312" w:hAnsi="Tahoma" w:eastAsia="仿宋_GB2312" w:cs="Tahoma"/>
          <w:kern w:val="2"/>
          <w:sz w:val="32"/>
          <w:szCs w:val="32"/>
        </w:rPr>
        <w:t>（图</w:t>
      </w:r>
      <w:r>
        <w:rPr>
          <w:rFonts w:ascii="仿宋_GB2312" w:hAnsi="Tahoma" w:eastAsia="仿宋_GB2312" w:cs="Tahoma"/>
          <w:kern w:val="2"/>
          <w:sz w:val="32"/>
          <w:szCs w:val="32"/>
        </w:rPr>
        <w:t>4</w:t>
      </w:r>
      <w:r>
        <w:rPr>
          <w:rFonts w:hint="eastAsia" w:ascii="仿宋_GB2312" w:hAnsi="Tahoma" w:eastAsia="仿宋_GB2312" w:cs="Tahoma"/>
          <w:kern w:val="2"/>
          <w:sz w:val="32"/>
          <w:szCs w:val="32"/>
        </w:rPr>
        <w:t>：财政拨款收、支决算总计变动情况）（柱状图）</w:t>
      </w:r>
    </w:p>
    <w:p>
      <w:pPr>
        <w:pStyle w:val="19"/>
        <w:widowControl w:val="0"/>
        <w:spacing w:before="0" w:beforeAutospacing="0" w:after="0" w:afterAutospacing="0" w:line="576" w:lineRule="exact"/>
        <w:ind w:firstLine="640" w:firstLineChars="200"/>
        <w:contextualSpacing/>
        <w:jc w:val="both"/>
        <w:rPr>
          <w:rFonts w:ascii="黑体" w:hAnsi="黑体" w:eastAsia="黑体"/>
          <w:color w:val="000000"/>
          <w:sz w:val="32"/>
          <w:szCs w:val="32"/>
        </w:rPr>
      </w:pPr>
      <w:bookmarkStart w:id="52" w:name="_Toc15396607"/>
      <w:bookmarkStart w:id="53" w:name="_Toc15377209"/>
      <w:bookmarkStart w:id="54" w:name="_Toc79163614"/>
      <w:bookmarkStart w:id="55" w:name="_Toc79163864"/>
      <w:r>
        <w:rPr>
          <w:rFonts w:ascii="仿宋_GB2312" w:hAnsi="Tahoma" w:eastAsia="仿宋_GB2312" w:cs="Tahoma"/>
          <w:kern w:val="2"/>
          <w:sz w:val="32"/>
          <w:szCs w:val="32"/>
        </w:rPr>
        <w:t xml:space="preserve"> </w:t>
      </w:r>
      <w:r>
        <w:rPr>
          <w:rFonts w:hint="eastAsia" w:ascii="黑体" w:hAnsi="黑体" w:eastAsia="黑体"/>
          <w:color w:val="000000"/>
          <w:sz w:val="32"/>
          <w:szCs w:val="32"/>
        </w:rPr>
        <w:t>五、一般公共预算财政拨款支出决算情况说明</w:t>
      </w:r>
      <w:bookmarkEnd w:id="52"/>
      <w:bookmarkEnd w:id="53"/>
      <w:bookmarkEnd w:id="54"/>
      <w:bookmarkEnd w:id="55"/>
    </w:p>
    <w:p>
      <w:pPr>
        <w:spacing w:line="576" w:lineRule="exact"/>
        <w:ind w:firstLine="642" w:firstLineChars="200"/>
        <w:outlineLvl w:val="1"/>
        <w:rPr>
          <w:rFonts w:ascii="楷体_GB2312" w:hAnsi="楷体_GB2312" w:eastAsia="楷体_GB2312" w:cs="楷体_GB2312"/>
          <w:b/>
          <w:bCs/>
          <w:color w:val="000000"/>
          <w:sz w:val="32"/>
          <w:szCs w:val="32"/>
        </w:rPr>
      </w:pPr>
      <w:bookmarkStart w:id="56" w:name="_Toc79163865"/>
      <w:bookmarkStart w:id="57" w:name="_Toc15377210"/>
      <w:bookmarkStart w:id="58" w:name="_Toc79163615"/>
      <w:r>
        <w:rPr>
          <w:rFonts w:hint="eastAsia" w:ascii="楷体_GB2312" w:hAnsi="楷体_GB2312" w:eastAsia="楷体_GB2312" w:cs="楷体_GB2312"/>
          <w:b/>
          <w:bCs/>
          <w:color w:val="000000"/>
          <w:sz w:val="32"/>
          <w:szCs w:val="32"/>
        </w:rPr>
        <w:t>（一）一般公共预算财政拨款支出决算总体情况</w:t>
      </w:r>
      <w:bookmarkEnd w:id="56"/>
      <w:bookmarkEnd w:id="57"/>
      <w:bookmarkEnd w:id="58"/>
    </w:p>
    <w:p>
      <w:pPr>
        <w:pStyle w:val="19"/>
        <w:widowControl w:val="0"/>
        <w:spacing w:before="0" w:beforeAutospacing="0" w:after="0" w:afterAutospacing="0" w:line="576" w:lineRule="exact"/>
        <w:ind w:firstLine="480" w:firstLineChars="200"/>
        <w:contextualSpacing/>
        <w:jc w:val="both"/>
        <w:rPr>
          <w:rFonts w:ascii="仿宋_GB2312" w:hAnsi="Tahoma" w:eastAsia="仿宋_GB2312" w:cs="Tahoma"/>
          <w:kern w:val="2"/>
          <w:sz w:val="32"/>
          <w:szCs w:val="32"/>
        </w:rPr>
      </w:pPr>
      <w:r>
        <w:pict>
          <v:shape id="_x0000_s1030" o:spid="_x0000_s1030" o:spt="75" type="#_x0000_t75" style="position:absolute;left:0pt;margin-left:33.35pt;margin-top:105pt;height:163.25pt;width:368.6pt;mso-wrap-distance-bottom:0pt;mso-wrap-distance-top:0pt;z-index:251662336;mso-width-relative:page;mso-height-relative:page;" o:ole="t" filled="f" o:preferrelative="t" stroked="f" coordsize="21600,21600">
            <v:path/>
            <v:fill on="f" focussize="0,0"/>
            <v:stroke on="f" joinstyle="miter"/>
            <v:imagedata r:id="rId15" o:title=""/>
            <o:lock v:ext="edit" aspectratio="t"/>
            <w10:wrap type="topAndBottom"/>
          </v:shape>
          <o:OLEObject Type="Embed" ProgID="MSGraph.Chart.8" ShapeID="_x0000_s1030" DrawAspect="Content" ObjectID="_1468075729" r:id="rId14">
            <o:LockedField>false</o:LockedField>
          </o:OLEObject>
        </w:pict>
      </w:r>
      <w:r>
        <w:rPr>
          <w:rFonts w:ascii="仿宋_GB2312" w:hAnsi="Tahoma" w:eastAsia="仿宋_GB2312" w:cs="Tahoma"/>
          <w:kern w:val="2"/>
          <w:sz w:val="32"/>
          <w:szCs w:val="32"/>
        </w:rPr>
        <w:t>2020</w:t>
      </w:r>
      <w:r>
        <w:rPr>
          <w:rFonts w:hint="eastAsia" w:ascii="仿宋_GB2312" w:hAnsi="Tahoma" w:eastAsia="仿宋_GB2312" w:cs="Tahoma"/>
          <w:kern w:val="2"/>
          <w:sz w:val="32"/>
          <w:szCs w:val="32"/>
        </w:rPr>
        <w:t>年一般公共预算财政拨款支出</w:t>
      </w:r>
      <w:r>
        <w:rPr>
          <w:rFonts w:ascii="仿宋_GB2312" w:hAnsi="Tahoma" w:eastAsia="仿宋_GB2312" w:cs="Tahoma"/>
          <w:kern w:val="2"/>
          <w:sz w:val="32"/>
          <w:szCs w:val="32"/>
        </w:rPr>
        <w:t>710.72</w:t>
      </w:r>
      <w:r>
        <w:rPr>
          <w:rFonts w:hint="eastAsia" w:ascii="仿宋_GB2312" w:hAnsi="Tahoma" w:eastAsia="仿宋_GB2312" w:cs="Tahoma"/>
          <w:kern w:val="2"/>
          <w:sz w:val="32"/>
          <w:szCs w:val="32"/>
        </w:rPr>
        <w:t>万元，占本年支出合计的</w:t>
      </w:r>
      <w:r>
        <w:rPr>
          <w:rFonts w:ascii="仿宋_GB2312" w:hAnsi="Tahoma" w:eastAsia="仿宋_GB2312" w:cs="Tahoma"/>
          <w:kern w:val="2"/>
          <w:sz w:val="32"/>
          <w:szCs w:val="32"/>
        </w:rPr>
        <w:t>100%</w:t>
      </w:r>
      <w:r>
        <w:rPr>
          <w:rFonts w:hint="eastAsia" w:ascii="仿宋_GB2312" w:hAnsi="Tahoma" w:eastAsia="仿宋_GB2312" w:cs="Tahoma"/>
          <w:kern w:val="2"/>
          <w:sz w:val="32"/>
          <w:szCs w:val="32"/>
        </w:rPr>
        <w:t>。与</w:t>
      </w:r>
      <w:r>
        <w:rPr>
          <w:rFonts w:ascii="仿宋_GB2312" w:hAnsi="Tahoma" w:eastAsia="仿宋_GB2312" w:cs="Tahoma"/>
          <w:kern w:val="2"/>
          <w:sz w:val="32"/>
          <w:szCs w:val="32"/>
        </w:rPr>
        <w:t>2019</w:t>
      </w:r>
      <w:r>
        <w:rPr>
          <w:rFonts w:hint="eastAsia" w:ascii="仿宋_GB2312" w:hAnsi="Tahoma" w:eastAsia="仿宋_GB2312" w:cs="Tahoma"/>
          <w:kern w:val="2"/>
          <w:sz w:val="32"/>
          <w:szCs w:val="32"/>
        </w:rPr>
        <w:t>年相比，一般公共预算财政拨减少</w:t>
      </w:r>
      <w:r>
        <w:rPr>
          <w:rFonts w:ascii="仿宋_GB2312" w:hAnsi="Tahoma" w:eastAsia="仿宋_GB2312" w:cs="Tahoma"/>
          <w:kern w:val="2"/>
          <w:sz w:val="32"/>
          <w:szCs w:val="32"/>
        </w:rPr>
        <w:t>213.12</w:t>
      </w:r>
      <w:r>
        <w:rPr>
          <w:rFonts w:hint="eastAsia" w:ascii="仿宋_GB2312" w:hAnsi="Tahoma" w:eastAsia="仿宋_GB2312" w:cs="Tahoma"/>
          <w:kern w:val="2"/>
          <w:sz w:val="32"/>
          <w:szCs w:val="32"/>
        </w:rPr>
        <w:t>万元，下降</w:t>
      </w:r>
      <w:r>
        <w:rPr>
          <w:rFonts w:ascii="仿宋_GB2312" w:hAnsi="Tahoma" w:eastAsia="仿宋_GB2312" w:cs="Tahoma"/>
          <w:kern w:val="2"/>
          <w:sz w:val="32"/>
          <w:szCs w:val="32"/>
        </w:rPr>
        <w:t>29.99%</w:t>
      </w:r>
      <w:r>
        <w:rPr>
          <w:rFonts w:hint="eastAsia" w:ascii="仿宋_GB2312" w:hAnsi="Tahoma" w:eastAsia="仿宋_GB2312" w:cs="Tahoma"/>
          <w:kern w:val="2"/>
          <w:sz w:val="32"/>
          <w:szCs w:val="32"/>
        </w:rPr>
        <w:t>。主要变动原因是人员减少。（图</w:t>
      </w:r>
      <w:r>
        <w:rPr>
          <w:rFonts w:ascii="仿宋_GB2312" w:hAnsi="Tahoma" w:eastAsia="仿宋_GB2312" w:cs="Tahoma"/>
          <w:kern w:val="2"/>
          <w:sz w:val="32"/>
          <w:szCs w:val="32"/>
        </w:rPr>
        <w:t>5</w:t>
      </w:r>
      <w:r>
        <w:rPr>
          <w:rFonts w:hint="eastAsia" w:ascii="仿宋_GB2312" w:hAnsi="Tahoma" w:eastAsia="仿宋_GB2312" w:cs="Tahoma"/>
          <w:kern w:val="2"/>
          <w:sz w:val="32"/>
          <w:szCs w:val="32"/>
        </w:rPr>
        <w:t>：一般公共预算财政拨款支出决算变动情况）（柱状图）</w:t>
      </w:r>
    </w:p>
    <w:p>
      <w:pPr>
        <w:pStyle w:val="19"/>
        <w:widowControl w:val="0"/>
        <w:spacing w:before="0" w:beforeAutospacing="0" w:after="0" w:afterAutospacing="0" w:line="576" w:lineRule="exact"/>
        <w:ind w:firstLine="642" w:firstLineChars="200"/>
        <w:contextualSpacing/>
        <w:jc w:val="both"/>
        <w:rPr>
          <w:rFonts w:ascii="楷体_GB2312" w:hAnsi="楷体_GB2312" w:eastAsia="楷体_GB2312" w:cs="楷体_GB2312"/>
          <w:b/>
          <w:bCs/>
          <w:color w:val="000000"/>
          <w:kern w:val="2"/>
          <w:sz w:val="32"/>
          <w:szCs w:val="32"/>
          <w:lang w:val="zh-CN"/>
        </w:rPr>
      </w:pPr>
      <w:bookmarkStart w:id="59" w:name="_Toc79163866"/>
      <w:bookmarkStart w:id="60" w:name="_Toc79163616"/>
      <w:bookmarkStart w:id="61" w:name="_Toc15377211"/>
      <w:r>
        <w:rPr>
          <w:rFonts w:hint="eastAsia" w:ascii="楷体_GB2312" w:hAnsi="楷体_GB2312" w:eastAsia="楷体_GB2312" w:cs="楷体_GB2312"/>
          <w:b/>
          <w:bCs/>
          <w:color w:val="000000"/>
          <w:kern w:val="2"/>
          <w:sz w:val="32"/>
          <w:szCs w:val="32"/>
          <w:lang w:val="zh-CN"/>
        </w:rPr>
        <w:t>（二）一般公共预算财政拨款支出决算结构情况</w:t>
      </w:r>
      <w:bookmarkEnd w:id="59"/>
      <w:bookmarkEnd w:id="60"/>
      <w:bookmarkEnd w:id="61"/>
    </w:p>
    <w:p>
      <w:pPr>
        <w:pStyle w:val="19"/>
        <w:widowControl w:val="0"/>
        <w:spacing w:before="0" w:beforeAutospacing="0" w:after="0" w:afterAutospacing="0" w:line="576" w:lineRule="exact"/>
        <w:ind w:firstLine="640" w:firstLineChars="200"/>
        <w:contextualSpacing/>
        <w:jc w:val="both"/>
        <w:rPr>
          <w:rFonts w:ascii="仿宋_GB2312" w:hAnsi="Tahoma" w:eastAsia="仿宋_GB2312" w:cs="Tahoma"/>
          <w:kern w:val="2"/>
          <w:sz w:val="32"/>
          <w:szCs w:val="32"/>
        </w:rPr>
      </w:pPr>
      <w:r>
        <w:rPr>
          <w:rFonts w:ascii="仿宋_GB2312" w:hAnsi="Tahoma" w:eastAsia="仿宋_GB2312" w:cs="Tahoma"/>
          <w:kern w:val="2"/>
          <w:sz w:val="32"/>
          <w:szCs w:val="32"/>
        </w:rPr>
        <w:t>2020</w:t>
      </w:r>
      <w:r>
        <w:rPr>
          <w:rFonts w:hint="eastAsia" w:ascii="仿宋_GB2312" w:hAnsi="Tahoma" w:eastAsia="仿宋_GB2312" w:cs="Tahoma"/>
          <w:kern w:val="2"/>
          <w:sz w:val="32"/>
          <w:szCs w:val="32"/>
        </w:rPr>
        <w:t>年一般公共预算财政拨款支出</w:t>
      </w:r>
      <w:r>
        <w:rPr>
          <w:rFonts w:ascii="仿宋_GB2312" w:hAnsi="Tahoma" w:eastAsia="仿宋_GB2312" w:cs="Tahoma"/>
          <w:kern w:val="2"/>
          <w:sz w:val="32"/>
          <w:szCs w:val="32"/>
        </w:rPr>
        <w:t>710.72</w:t>
      </w:r>
      <w:r>
        <w:rPr>
          <w:rFonts w:hint="eastAsia" w:ascii="仿宋_GB2312" w:hAnsi="Tahoma" w:eastAsia="仿宋_GB2312" w:cs="Tahoma"/>
          <w:kern w:val="2"/>
          <w:sz w:val="32"/>
          <w:szCs w:val="32"/>
        </w:rPr>
        <w:t>万元，主要用于以下方面</w:t>
      </w:r>
      <w:r>
        <w:rPr>
          <w:rFonts w:ascii="仿宋_GB2312" w:hAnsi="Tahoma" w:eastAsia="仿宋_GB2312" w:cs="Tahoma"/>
          <w:kern w:val="2"/>
          <w:sz w:val="32"/>
          <w:szCs w:val="32"/>
        </w:rPr>
        <w:t>:</w:t>
      </w:r>
      <w:r>
        <w:rPr>
          <w:rFonts w:hint="eastAsia" w:ascii="仿宋_GB2312" w:hAnsi="Tahoma" w:eastAsia="仿宋_GB2312" w:cs="Tahoma"/>
          <w:kern w:val="2"/>
          <w:sz w:val="32"/>
          <w:szCs w:val="32"/>
        </w:rPr>
        <w:t>一般公共服务（类）支出</w:t>
      </w:r>
      <w:r>
        <w:rPr>
          <w:rFonts w:ascii="仿宋_GB2312" w:hAnsi="Tahoma" w:eastAsia="仿宋_GB2312" w:cs="Tahoma"/>
          <w:kern w:val="2"/>
          <w:sz w:val="32"/>
          <w:szCs w:val="32"/>
        </w:rPr>
        <w:t>513.16</w:t>
      </w:r>
      <w:r>
        <w:rPr>
          <w:rFonts w:hint="eastAsia" w:ascii="仿宋_GB2312" w:hAnsi="Tahoma" w:eastAsia="仿宋_GB2312" w:cs="Tahoma"/>
          <w:kern w:val="2"/>
          <w:sz w:val="32"/>
          <w:szCs w:val="32"/>
        </w:rPr>
        <w:t>万元，占</w:t>
      </w:r>
      <w:r>
        <w:rPr>
          <w:rFonts w:ascii="仿宋_GB2312" w:hAnsi="Tahoma" w:eastAsia="仿宋_GB2312" w:cs="Tahoma"/>
          <w:kern w:val="2"/>
          <w:sz w:val="32"/>
          <w:szCs w:val="32"/>
        </w:rPr>
        <w:t>79.24%</w:t>
      </w:r>
      <w:r>
        <w:rPr>
          <w:rFonts w:hint="eastAsia" w:ascii="仿宋_GB2312" w:hAnsi="Tahoma" w:eastAsia="仿宋_GB2312" w:cs="Tahoma"/>
          <w:kern w:val="2"/>
          <w:sz w:val="32"/>
          <w:szCs w:val="32"/>
        </w:rPr>
        <w:t>；社会保障和就业（类）支出</w:t>
      </w:r>
      <w:r>
        <w:rPr>
          <w:rFonts w:ascii="仿宋_GB2312" w:hAnsi="Tahoma" w:eastAsia="仿宋_GB2312" w:cs="Tahoma"/>
          <w:kern w:val="2"/>
          <w:sz w:val="32"/>
          <w:szCs w:val="32"/>
        </w:rPr>
        <w:t>63.83</w:t>
      </w:r>
      <w:r>
        <w:rPr>
          <w:rFonts w:hint="eastAsia" w:ascii="仿宋_GB2312" w:hAnsi="Tahoma" w:eastAsia="仿宋_GB2312" w:cs="Tahoma"/>
          <w:kern w:val="2"/>
          <w:sz w:val="32"/>
          <w:szCs w:val="32"/>
        </w:rPr>
        <w:t>万元，占</w:t>
      </w:r>
      <w:r>
        <w:rPr>
          <w:rFonts w:ascii="仿宋_GB2312" w:hAnsi="Tahoma" w:eastAsia="仿宋_GB2312" w:cs="Tahoma"/>
          <w:kern w:val="2"/>
          <w:sz w:val="32"/>
          <w:szCs w:val="32"/>
        </w:rPr>
        <w:t>8.98%</w:t>
      </w:r>
      <w:r>
        <w:rPr>
          <w:rFonts w:hint="eastAsia" w:ascii="仿宋_GB2312" w:hAnsi="Tahoma" w:eastAsia="仿宋_GB2312" w:cs="Tahoma"/>
          <w:kern w:val="2"/>
          <w:sz w:val="32"/>
          <w:szCs w:val="32"/>
        </w:rPr>
        <w:t>；卫生健康支出（类</w:t>
      </w:r>
      <w:r>
        <w:rPr>
          <w:rFonts w:ascii="仿宋_GB2312" w:hAnsi="Tahoma" w:eastAsia="仿宋_GB2312" w:cs="Tahoma"/>
          <w:kern w:val="2"/>
          <w:sz w:val="32"/>
          <w:szCs w:val="32"/>
        </w:rPr>
        <w:t>)</w:t>
      </w:r>
      <w:r>
        <w:rPr>
          <w:rFonts w:hint="eastAsia" w:ascii="仿宋_GB2312" w:hAnsi="Tahoma" w:eastAsia="仿宋_GB2312" w:cs="Tahoma"/>
          <w:kern w:val="2"/>
          <w:sz w:val="32"/>
          <w:szCs w:val="32"/>
        </w:rPr>
        <w:t>支出</w:t>
      </w:r>
      <w:r>
        <w:rPr>
          <w:rFonts w:ascii="仿宋_GB2312" w:hAnsi="Tahoma" w:eastAsia="仿宋_GB2312" w:cs="Tahoma"/>
          <w:kern w:val="2"/>
          <w:sz w:val="32"/>
          <w:szCs w:val="32"/>
        </w:rPr>
        <w:t>34.57</w:t>
      </w:r>
      <w:r>
        <w:rPr>
          <w:rFonts w:hint="eastAsia" w:ascii="仿宋_GB2312" w:hAnsi="Tahoma" w:eastAsia="仿宋_GB2312" w:cs="Tahoma"/>
          <w:kern w:val="2"/>
          <w:sz w:val="32"/>
          <w:szCs w:val="32"/>
        </w:rPr>
        <w:t>万元，占</w:t>
      </w:r>
      <w:r>
        <w:rPr>
          <w:rFonts w:ascii="仿宋_GB2312" w:hAnsi="Tahoma" w:eastAsia="仿宋_GB2312" w:cs="Tahoma"/>
          <w:kern w:val="2"/>
          <w:sz w:val="32"/>
          <w:szCs w:val="32"/>
        </w:rPr>
        <w:t>4.86%</w:t>
      </w:r>
      <w:r>
        <w:rPr>
          <w:rFonts w:hint="eastAsia" w:ascii="仿宋_GB2312" w:hAnsi="Tahoma" w:eastAsia="仿宋_GB2312" w:cs="Tahoma"/>
          <w:kern w:val="2"/>
          <w:sz w:val="32"/>
          <w:szCs w:val="32"/>
        </w:rPr>
        <w:t>；住房保障支出（类）支出</w:t>
      </w:r>
      <w:r>
        <w:rPr>
          <w:rFonts w:ascii="仿宋_GB2312" w:hAnsi="Tahoma" w:eastAsia="仿宋_GB2312" w:cs="Tahoma"/>
          <w:kern w:val="2"/>
          <w:sz w:val="32"/>
          <w:szCs w:val="32"/>
        </w:rPr>
        <w:t>49.17</w:t>
      </w:r>
      <w:r>
        <w:rPr>
          <w:rFonts w:hint="eastAsia" w:ascii="仿宋_GB2312" w:hAnsi="Tahoma" w:eastAsia="仿宋_GB2312" w:cs="Tahoma"/>
          <w:kern w:val="2"/>
          <w:sz w:val="32"/>
          <w:szCs w:val="32"/>
        </w:rPr>
        <w:t>万元，占</w:t>
      </w:r>
      <w:r>
        <w:rPr>
          <w:rFonts w:ascii="仿宋_GB2312" w:hAnsi="Tahoma" w:eastAsia="仿宋_GB2312" w:cs="Tahoma"/>
          <w:kern w:val="2"/>
          <w:sz w:val="32"/>
          <w:szCs w:val="32"/>
        </w:rPr>
        <w:t>6.92%</w:t>
      </w:r>
      <w:r>
        <w:rPr>
          <w:rFonts w:hint="eastAsia" w:ascii="仿宋_GB2312" w:hAnsi="Tahoma" w:eastAsia="仿宋_GB2312" w:cs="Tahoma"/>
          <w:kern w:val="2"/>
          <w:sz w:val="32"/>
          <w:szCs w:val="32"/>
        </w:rPr>
        <w:t>。</w:t>
      </w:r>
    </w:p>
    <w:p>
      <w:pPr>
        <w:pStyle w:val="19"/>
        <w:widowControl w:val="0"/>
        <w:spacing w:before="0" w:beforeAutospacing="0" w:after="0" w:afterAutospacing="0" w:line="576" w:lineRule="exact"/>
        <w:ind w:firstLine="480" w:firstLineChars="200"/>
        <w:contextualSpacing/>
        <w:jc w:val="both"/>
        <w:rPr>
          <w:rFonts w:ascii="仿宋_GB2312" w:hAnsi="Tahoma" w:eastAsia="仿宋_GB2312" w:cs="Tahoma"/>
          <w:kern w:val="2"/>
          <w:sz w:val="32"/>
          <w:szCs w:val="32"/>
        </w:rPr>
      </w:pPr>
      <w:r>
        <w:pict>
          <v:shape id="_x0000_s1031" o:spid="_x0000_s1031" o:spt="75" type="#_x0000_t75" style="position:absolute;left:0pt;margin-left:5.25pt;margin-top:15.6pt;height:145.05pt;width:346.95pt;mso-wrap-distance-bottom:0pt;mso-wrap-distance-top:0pt;z-index:251663360;mso-width-relative:page;mso-height-relative:page;" o:ole="t" filled="f" o:preferrelative="t" stroked="f" coordsize="21600,21600">
            <v:path/>
            <v:fill on="f" focussize="0,0"/>
            <v:stroke on="f" joinstyle="miter"/>
            <v:imagedata r:id="rId17" o:title=""/>
            <o:lock v:ext="edit" aspectratio="t"/>
            <w10:wrap type="topAndBottom"/>
          </v:shape>
          <o:OLEObject Type="Embed" ProgID="MSGraph.Chart.8" ShapeID="_x0000_s1031" DrawAspect="Content" ObjectID="_1468075730" r:id="rId16">
            <o:LockedField>false</o:LockedField>
          </o:OLEObject>
        </w:pict>
      </w:r>
      <w:r>
        <w:rPr>
          <w:rFonts w:hint="eastAsia" w:ascii="仿宋_GB2312" w:hAnsi="Tahoma" w:eastAsia="仿宋_GB2312" w:cs="Tahoma"/>
          <w:kern w:val="2"/>
          <w:sz w:val="32"/>
          <w:szCs w:val="32"/>
        </w:rPr>
        <w:t>（图</w:t>
      </w:r>
      <w:r>
        <w:rPr>
          <w:rFonts w:ascii="仿宋_GB2312" w:hAnsi="Tahoma" w:eastAsia="仿宋_GB2312" w:cs="Tahoma"/>
          <w:kern w:val="2"/>
          <w:sz w:val="32"/>
          <w:szCs w:val="32"/>
        </w:rPr>
        <w:t>6</w:t>
      </w:r>
      <w:r>
        <w:rPr>
          <w:rFonts w:hint="eastAsia" w:ascii="仿宋_GB2312" w:hAnsi="Tahoma" w:eastAsia="仿宋_GB2312" w:cs="Tahoma"/>
          <w:kern w:val="2"/>
          <w:sz w:val="32"/>
          <w:szCs w:val="32"/>
        </w:rPr>
        <w:t>：一般公共预算财政拨款支出决算结构）（饼状图）</w:t>
      </w:r>
    </w:p>
    <w:p>
      <w:pPr>
        <w:pStyle w:val="19"/>
        <w:widowControl w:val="0"/>
        <w:spacing w:before="0" w:beforeAutospacing="0" w:after="0" w:afterAutospacing="0" w:line="576" w:lineRule="exact"/>
        <w:ind w:firstLine="642" w:firstLineChars="200"/>
        <w:contextualSpacing/>
        <w:jc w:val="both"/>
        <w:rPr>
          <w:rFonts w:ascii="楷体_GB2312" w:hAnsi="楷体_GB2312" w:eastAsia="楷体_GB2312" w:cs="楷体_GB2312"/>
          <w:b/>
          <w:bCs/>
          <w:color w:val="000000"/>
          <w:kern w:val="2"/>
          <w:sz w:val="32"/>
          <w:szCs w:val="32"/>
          <w:lang w:val="zh-CN"/>
        </w:rPr>
      </w:pPr>
      <w:bookmarkStart w:id="62" w:name="_Toc79163617"/>
      <w:bookmarkStart w:id="63" w:name="_Toc79163867"/>
      <w:bookmarkStart w:id="64" w:name="_Toc15377212"/>
      <w:r>
        <w:rPr>
          <w:rFonts w:hint="eastAsia" w:ascii="楷体_GB2312" w:hAnsi="楷体_GB2312" w:eastAsia="楷体_GB2312" w:cs="楷体_GB2312"/>
          <w:b/>
          <w:bCs/>
          <w:color w:val="000000"/>
          <w:kern w:val="2"/>
          <w:sz w:val="32"/>
          <w:szCs w:val="32"/>
          <w:lang w:val="zh-CN"/>
        </w:rPr>
        <w:t>（三）一般公共预算财政拨款支出决算具体情况</w:t>
      </w:r>
      <w:bookmarkEnd w:id="62"/>
      <w:bookmarkEnd w:id="63"/>
      <w:bookmarkEnd w:id="64"/>
    </w:p>
    <w:p>
      <w:pPr>
        <w:pStyle w:val="19"/>
        <w:widowControl w:val="0"/>
        <w:spacing w:before="0" w:beforeAutospacing="0" w:after="0" w:afterAutospacing="0" w:line="576" w:lineRule="exact"/>
        <w:ind w:firstLine="640" w:firstLineChars="200"/>
        <w:contextualSpacing/>
        <w:jc w:val="both"/>
        <w:rPr>
          <w:rFonts w:ascii="仿宋_GB2312" w:hAnsi="Tahoma" w:eastAsia="仿宋_GB2312" w:cs="Tahoma"/>
          <w:kern w:val="2"/>
          <w:sz w:val="32"/>
          <w:szCs w:val="32"/>
        </w:rPr>
      </w:pPr>
      <w:bookmarkStart w:id="65" w:name="_Toc15378460"/>
      <w:bookmarkStart w:id="66" w:name="_Toc15377444"/>
      <w:bookmarkStart w:id="67" w:name="_Toc15377213"/>
      <w:r>
        <w:rPr>
          <w:rFonts w:ascii="仿宋_GB2312" w:hAnsi="Tahoma" w:eastAsia="仿宋_GB2312" w:cs="Tahoma"/>
          <w:kern w:val="2"/>
          <w:sz w:val="32"/>
          <w:szCs w:val="32"/>
        </w:rPr>
        <w:t>2020</w:t>
      </w:r>
      <w:r>
        <w:rPr>
          <w:rFonts w:hint="eastAsia" w:ascii="仿宋_GB2312" w:hAnsi="Tahoma" w:eastAsia="仿宋_GB2312" w:cs="Tahoma"/>
          <w:kern w:val="2"/>
          <w:sz w:val="32"/>
          <w:szCs w:val="32"/>
        </w:rPr>
        <w:t>年一般公共预算支出决算数为</w:t>
      </w:r>
      <w:r>
        <w:rPr>
          <w:rFonts w:ascii="仿宋_GB2312" w:hAnsi="Tahoma" w:eastAsia="仿宋_GB2312" w:cs="Tahoma"/>
          <w:kern w:val="2"/>
          <w:sz w:val="32"/>
          <w:szCs w:val="32"/>
        </w:rPr>
        <w:t>710.72</w:t>
      </w:r>
      <w:r>
        <w:rPr>
          <w:rFonts w:hint="eastAsia" w:ascii="仿宋_GB2312" w:hAnsi="Tahoma" w:eastAsia="仿宋_GB2312" w:cs="Tahoma"/>
          <w:kern w:val="2"/>
          <w:sz w:val="32"/>
          <w:szCs w:val="32"/>
        </w:rPr>
        <w:t>万元，完成预算</w:t>
      </w:r>
      <w:r>
        <w:rPr>
          <w:rFonts w:ascii="仿宋_GB2312" w:hAnsi="Tahoma" w:eastAsia="仿宋_GB2312" w:cs="Tahoma"/>
          <w:kern w:val="2"/>
          <w:sz w:val="32"/>
          <w:szCs w:val="32"/>
        </w:rPr>
        <w:t>96.78%</w:t>
      </w:r>
      <w:r>
        <w:rPr>
          <w:rFonts w:hint="eastAsia" w:ascii="仿宋_GB2312" w:hAnsi="Tahoma" w:eastAsia="仿宋_GB2312" w:cs="Tahoma"/>
          <w:kern w:val="2"/>
          <w:sz w:val="32"/>
          <w:szCs w:val="32"/>
        </w:rPr>
        <w:t>。其中：</w:t>
      </w:r>
      <w:bookmarkEnd w:id="65"/>
      <w:bookmarkEnd w:id="66"/>
      <w:bookmarkEnd w:id="67"/>
    </w:p>
    <w:p>
      <w:pPr>
        <w:pStyle w:val="19"/>
        <w:widowControl w:val="0"/>
        <w:numPr>
          <w:ilvl w:val="0"/>
          <w:numId w:val="3"/>
        </w:numPr>
        <w:spacing w:before="0" w:beforeAutospacing="0" w:after="0" w:afterAutospacing="0" w:line="576" w:lineRule="exact"/>
        <w:ind w:firstLine="642" w:firstLineChars="200"/>
        <w:contextualSpacing/>
        <w:jc w:val="both"/>
        <w:rPr>
          <w:rFonts w:ascii="仿宋_GB2312" w:hAnsi="Tahoma" w:eastAsia="仿宋_GB2312" w:cs="Tahoma"/>
          <w:kern w:val="2"/>
          <w:sz w:val="32"/>
          <w:szCs w:val="32"/>
        </w:rPr>
      </w:pPr>
      <w:r>
        <w:rPr>
          <w:rFonts w:hint="eastAsia" w:ascii="仿宋_GB2312" w:hAnsi="Tahoma" w:eastAsia="仿宋_GB2312" w:cs="Times New Roman"/>
          <w:b/>
          <w:bCs/>
          <w:kern w:val="2"/>
          <w:sz w:val="32"/>
          <w:szCs w:val="32"/>
        </w:rPr>
        <w:t>一般公共服务（类）政协事务（款）行政运行（项）</w:t>
      </w:r>
      <w:r>
        <w:rPr>
          <w:rFonts w:ascii="仿宋_GB2312" w:hAnsi="Tahoma" w:eastAsia="仿宋_GB2312" w:cs="Tahoma"/>
          <w:kern w:val="2"/>
          <w:sz w:val="32"/>
          <w:szCs w:val="32"/>
        </w:rPr>
        <w:t xml:space="preserve">: </w:t>
      </w:r>
      <w:r>
        <w:rPr>
          <w:rFonts w:hint="eastAsia" w:ascii="仿宋_GB2312" w:hAnsi="Tahoma" w:eastAsia="仿宋_GB2312" w:cs="Tahoma"/>
          <w:kern w:val="2"/>
          <w:sz w:val="32"/>
          <w:szCs w:val="32"/>
        </w:rPr>
        <w:t>支出决算为</w:t>
      </w:r>
      <w:r>
        <w:rPr>
          <w:rFonts w:ascii="仿宋_GB2312" w:hAnsi="Tahoma" w:eastAsia="仿宋_GB2312" w:cs="Tahoma"/>
          <w:kern w:val="2"/>
          <w:sz w:val="32"/>
          <w:szCs w:val="32"/>
        </w:rPr>
        <w:t>504</w:t>
      </w:r>
      <w:r>
        <w:rPr>
          <w:rFonts w:hint="eastAsia" w:ascii="仿宋_GB2312" w:hAnsi="Tahoma" w:eastAsia="仿宋_GB2312" w:cs="Tahoma"/>
          <w:kern w:val="2"/>
          <w:sz w:val="32"/>
          <w:szCs w:val="32"/>
        </w:rPr>
        <w:t>万元，完成预算</w:t>
      </w:r>
      <w:r>
        <w:rPr>
          <w:rFonts w:ascii="仿宋_GB2312" w:hAnsi="Tahoma" w:eastAsia="仿宋_GB2312" w:cs="Tahoma"/>
          <w:kern w:val="2"/>
          <w:sz w:val="32"/>
          <w:szCs w:val="32"/>
        </w:rPr>
        <w:t>100%</w:t>
      </w:r>
      <w:r>
        <w:rPr>
          <w:rFonts w:hint="eastAsia" w:ascii="仿宋_GB2312" w:hAnsi="Tahoma" w:eastAsia="仿宋_GB2312" w:cs="Tahoma"/>
          <w:kern w:val="2"/>
          <w:sz w:val="32"/>
          <w:szCs w:val="32"/>
        </w:rPr>
        <w:t>。</w:t>
      </w:r>
    </w:p>
    <w:p>
      <w:pPr>
        <w:pStyle w:val="19"/>
        <w:widowControl w:val="0"/>
        <w:numPr>
          <w:ilvl w:val="0"/>
          <w:numId w:val="3"/>
        </w:numPr>
        <w:spacing w:before="0" w:beforeAutospacing="0" w:after="0" w:afterAutospacing="0" w:line="576" w:lineRule="exact"/>
        <w:ind w:firstLine="642" w:firstLineChars="200"/>
        <w:contextualSpacing/>
        <w:jc w:val="both"/>
        <w:rPr>
          <w:rFonts w:ascii="仿宋_GB2312" w:hAnsi="Tahoma" w:eastAsia="仿宋_GB2312" w:cs="Tahoma"/>
          <w:kern w:val="2"/>
          <w:sz w:val="32"/>
          <w:szCs w:val="32"/>
        </w:rPr>
      </w:pPr>
      <w:r>
        <w:rPr>
          <w:rFonts w:hint="eastAsia" w:ascii="仿宋_GB2312" w:hAnsi="Tahoma" w:eastAsia="仿宋_GB2312" w:cs="Times New Roman"/>
          <w:b/>
          <w:bCs/>
          <w:kern w:val="2"/>
          <w:sz w:val="32"/>
          <w:szCs w:val="32"/>
        </w:rPr>
        <w:t>一般公共服务（类）政协事务（款）一般行政管理事务（项）</w:t>
      </w:r>
      <w:r>
        <w:rPr>
          <w:rFonts w:ascii="仿宋_GB2312" w:hAnsi="Tahoma" w:eastAsia="仿宋_GB2312" w:cs="Tahoma"/>
          <w:kern w:val="2"/>
          <w:sz w:val="32"/>
          <w:szCs w:val="32"/>
        </w:rPr>
        <w:t>23.67</w:t>
      </w:r>
      <w:r>
        <w:rPr>
          <w:rFonts w:hint="eastAsia" w:ascii="仿宋_GB2312" w:hAnsi="Tahoma" w:eastAsia="仿宋_GB2312" w:cs="Tahoma"/>
          <w:kern w:val="2"/>
          <w:sz w:val="32"/>
          <w:szCs w:val="32"/>
        </w:rPr>
        <w:t>万元，支出决算为</w:t>
      </w:r>
      <w:r>
        <w:rPr>
          <w:rFonts w:ascii="仿宋_GB2312" w:hAnsi="Tahoma" w:eastAsia="仿宋_GB2312" w:cs="Tahoma"/>
          <w:kern w:val="2"/>
          <w:sz w:val="32"/>
          <w:szCs w:val="32"/>
        </w:rPr>
        <w:t>0</w:t>
      </w:r>
      <w:r>
        <w:rPr>
          <w:rFonts w:hint="eastAsia" w:ascii="仿宋_GB2312" w:hAnsi="Tahoma" w:eastAsia="仿宋_GB2312" w:cs="Tahoma"/>
          <w:kern w:val="2"/>
          <w:sz w:val="32"/>
          <w:szCs w:val="32"/>
        </w:rPr>
        <w:t>，决算数小于预算数的主要原因是资金结转下年继续使用。</w:t>
      </w:r>
    </w:p>
    <w:p>
      <w:pPr>
        <w:pStyle w:val="19"/>
        <w:widowControl w:val="0"/>
        <w:spacing w:before="0" w:beforeAutospacing="0" w:after="0" w:afterAutospacing="0" w:line="576" w:lineRule="exact"/>
        <w:ind w:firstLine="642" w:firstLineChars="200"/>
        <w:contextualSpacing/>
        <w:jc w:val="both"/>
        <w:rPr>
          <w:rFonts w:ascii="仿宋_GB2312" w:hAnsi="Tahoma" w:eastAsia="仿宋_GB2312" w:cs="Tahoma"/>
          <w:kern w:val="2"/>
          <w:sz w:val="32"/>
          <w:szCs w:val="32"/>
        </w:rPr>
      </w:pPr>
      <w:r>
        <w:rPr>
          <w:rFonts w:ascii="仿宋_GB2312" w:hAnsi="Tahoma" w:eastAsia="仿宋_GB2312" w:cs="Tahoma"/>
          <w:b/>
          <w:bCs/>
          <w:kern w:val="2"/>
          <w:sz w:val="32"/>
          <w:szCs w:val="32"/>
        </w:rPr>
        <w:t>3.</w:t>
      </w:r>
      <w:r>
        <w:rPr>
          <w:rFonts w:hint="eastAsia" w:ascii="仿宋_GB2312" w:hAnsi="Tahoma" w:eastAsia="仿宋_GB2312" w:cs="Tahoma"/>
          <w:b/>
          <w:bCs/>
          <w:kern w:val="2"/>
          <w:sz w:val="32"/>
          <w:szCs w:val="32"/>
        </w:rPr>
        <w:t>一般公共服务（类）政协事务（款）政协会议（项）</w:t>
      </w:r>
      <w:r>
        <w:rPr>
          <w:rFonts w:ascii="仿宋_GB2312" w:hAnsi="Tahoma" w:eastAsia="仿宋_GB2312" w:cs="Tahoma"/>
          <w:b/>
          <w:bCs/>
          <w:kern w:val="2"/>
          <w:sz w:val="32"/>
          <w:szCs w:val="32"/>
        </w:rPr>
        <w:t>:</w:t>
      </w:r>
      <w:r>
        <w:rPr>
          <w:rFonts w:ascii="仿宋_GB2312" w:hAnsi="Tahoma" w:eastAsia="仿宋_GB2312" w:cs="Tahoma"/>
          <w:kern w:val="2"/>
          <w:sz w:val="32"/>
          <w:szCs w:val="32"/>
        </w:rPr>
        <w:t xml:space="preserve"> </w:t>
      </w:r>
      <w:r>
        <w:rPr>
          <w:rFonts w:hint="eastAsia" w:ascii="仿宋_GB2312" w:hAnsi="Tahoma" w:eastAsia="仿宋_GB2312" w:cs="Tahoma"/>
          <w:kern w:val="2"/>
          <w:sz w:val="32"/>
          <w:szCs w:val="32"/>
        </w:rPr>
        <w:t>支出决算为</w:t>
      </w:r>
      <w:r>
        <w:rPr>
          <w:rFonts w:ascii="仿宋_GB2312" w:hAnsi="Tahoma" w:eastAsia="仿宋_GB2312" w:cs="Tahoma"/>
          <w:kern w:val="2"/>
          <w:sz w:val="32"/>
          <w:szCs w:val="32"/>
        </w:rPr>
        <w:t>40.39</w:t>
      </w:r>
      <w:r>
        <w:rPr>
          <w:rFonts w:hint="eastAsia" w:ascii="仿宋_GB2312" w:hAnsi="Tahoma" w:eastAsia="仿宋_GB2312" w:cs="Tahoma"/>
          <w:kern w:val="2"/>
          <w:sz w:val="32"/>
          <w:szCs w:val="32"/>
        </w:rPr>
        <w:t>万元，完成预算</w:t>
      </w:r>
      <w:r>
        <w:rPr>
          <w:rFonts w:ascii="仿宋_GB2312" w:hAnsi="Tahoma" w:eastAsia="仿宋_GB2312" w:cs="Tahoma"/>
          <w:kern w:val="2"/>
          <w:sz w:val="32"/>
          <w:szCs w:val="32"/>
        </w:rPr>
        <w:t>100%</w:t>
      </w:r>
      <w:r>
        <w:rPr>
          <w:rFonts w:hint="eastAsia" w:ascii="仿宋_GB2312" w:hAnsi="Tahoma" w:eastAsia="仿宋_GB2312" w:cs="Tahoma"/>
          <w:kern w:val="2"/>
          <w:sz w:val="32"/>
          <w:szCs w:val="32"/>
        </w:rPr>
        <w:t>。</w:t>
      </w:r>
    </w:p>
    <w:p>
      <w:pPr>
        <w:pStyle w:val="19"/>
        <w:widowControl w:val="0"/>
        <w:spacing w:before="0" w:beforeAutospacing="0" w:after="0" w:afterAutospacing="0" w:line="576" w:lineRule="exact"/>
        <w:ind w:firstLine="642" w:firstLineChars="200"/>
        <w:contextualSpacing/>
        <w:jc w:val="both"/>
        <w:rPr>
          <w:rFonts w:ascii="仿宋_GB2312" w:hAnsi="Tahoma" w:eastAsia="仿宋_GB2312" w:cs="Tahoma"/>
          <w:kern w:val="2"/>
          <w:sz w:val="32"/>
          <w:szCs w:val="32"/>
        </w:rPr>
      </w:pPr>
      <w:r>
        <w:rPr>
          <w:rFonts w:ascii="仿宋_GB2312" w:hAnsi="Tahoma" w:eastAsia="仿宋_GB2312" w:cs="Tahoma"/>
          <w:b/>
          <w:bCs/>
          <w:kern w:val="2"/>
          <w:sz w:val="32"/>
          <w:szCs w:val="32"/>
        </w:rPr>
        <w:t>4.</w:t>
      </w:r>
      <w:r>
        <w:rPr>
          <w:rFonts w:hint="eastAsia" w:ascii="仿宋_GB2312" w:hAnsi="Tahoma" w:eastAsia="仿宋_GB2312" w:cs="Tahoma"/>
          <w:b/>
          <w:bCs/>
          <w:kern w:val="2"/>
          <w:sz w:val="32"/>
          <w:szCs w:val="32"/>
        </w:rPr>
        <w:t>社会保障和就业（类）行政事业单位养老（款）机关事业单位基本养老保险缴费支出（项）</w:t>
      </w:r>
      <w:r>
        <w:rPr>
          <w:rFonts w:ascii="仿宋_GB2312" w:hAnsi="Tahoma" w:eastAsia="仿宋_GB2312" w:cs="Tahoma"/>
          <w:b/>
          <w:bCs/>
          <w:kern w:val="2"/>
          <w:sz w:val="32"/>
          <w:szCs w:val="32"/>
        </w:rPr>
        <w:t>:</w:t>
      </w:r>
      <w:r>
        <w:rPr>
          <w:rFonts w:ascii="仿宋_GB2312" w:hAnsi="Tahoma" w:eastAsia="仿宋_GB2312" w:cs="Tahoma"/>
          <w:kern w:val="2"/>
          <w:sz w:val="32"/>
          <w:szCs w:val="32"/>
        </w:rPr>
        <w:t xml:space="preserve"> </w:t>
      </w:r>
      <w:r>
        <w:rPr>
          <w:rFonts w:hint="eastAsia" w:ascii="仿宋_GB2312" w:hAnsi="Tahoma" w:eastAsia="仿宋_GB2312" w:cs="Tahoma"/>
          <w:kern w:val="2"/>
          <w:sz w:val="32"/>
          <w:szCs w:val="32"/>
        </w:rPr>
        <w:t>支出决算为</w:t>
      </w:r>
      <w:r>
        <w:rPr>
          <w:rFonts w:ascii="仿宋_GB2312" w:hAnsi="Tahoma" w:eastAsia="仿宋_GB2312" w:cs="Tahoma"/>
          <w:kern w:val="2"/>
          <w:sz w:val="32"/>
          <w:szCs w:val="32"/>
        </w:rPr>
        <w:t>42.39</w:t>
      </w:r>
      <w:r>
        <w:rPr>
          <w:rFonts w:hint="eastAsia" w:ascii="仿宋_GB2312" w:hAnsi="Tahoma" w:eastAsia="仿宋_GB2312" w:cs="Tahoma"/>
          <w:kern w:val="2"/>
          <w:sz w:val="32"/>
          <w:szCs w:val="32"/>
        </w:rPr>
        <w:t>万元，完成预算</w:t>
      </w:r>
      <w:r>
        <w:rPr>
          <w:rFonts w:ascii="仿宋_GB2312" w:hAnsi="Tahoma" w:eastAsia="仿宋_GB2312" w:cs="Tahoma"/>
          <w:kern w:val="2"/>
          <w:sz w:val="32"/>
          <w:szCs w:val="32"/>
        </w:rPr>
        <w:t>100%</w:t>
      </w:r>
      <w:r>
        <w:rPr>
          <w:rFonts w:hint="eastAsia" w:ascii="仿宋_GB2312" w:hAnsi="Tahoma" w:eastAsia="仿宋_GB2312" w:cs="Tahoma"/>
          <w:kern w:val="2"/>
          <w:sz w:val="32"/>
          <w:szCs w:val="32"/>
        </w:rPr>
        <w:t>。</w:t>
      </w:r>
    </w:p>
    <w:p>
      <w:pPr>
        <w:pStyle w:val="19"/>
        <w:widowControl w:val="0"/>
        <w:spacing w:before="0" w:beforeAutospacing="0" w:after="0" w:afterAutospacing="0" w:line="576" w:lineRule="exact"/>
        <w:ind w:firstLine="642" w:firstLineChars="200"/>
        <w:contextualSpacing/>
        <w:jc w:val="both"/>
        <w:rPr>
          <w:rFonts w:ascii="仿宋_GB2312" w:hAnsi="Tahoma" w:eastAsia="仿宋_GB2312" w:cs="Tahoma"/>
          <w:kern w:val="2"/>
          <w:sz w:val="32"/>
          <w:szCs w:val="32"/>
        </w:rPr>
      </w:pPr>
      <w:r>
        <w:rPr>
          <w:rFonts w:ascii="仿宋_GB2312" w:hAnsi="Tahoma" w:eastAsia="仿宋_GB2312" w:cs="Tahoma"/>
          <w:b/>
          <w:bCs/>
          <w:kern w:val="2"/>
          <w:sz w:val="32"/>
          <w:szCs w:val="32"/>
        </w:rPr>
        <w:t>5.</w:t>
      </w:r>
      <w:r>
        <w:rPr>
          <w:rFonts w:hint="eastAsia" w:ascii="仿宋_GB2312" w:hAnsi="Tahoma" w:eastAsia="仿宋_GB2312" w:cs="Tahoma"/>
          <w:b/>
          <w:bCs/>
          <w:kern w:val="2"/>
          <w:sz w:val="32"/>
          <w:szCs w:val="32"/>
        </w:rPr>
        <w:t>社会保障和就业（类）行政事业单位养老（款）机关事业单位职业年金缴费支出（项）</w:t>
      </w:r>
      <w:r>
        <w:rPr>
          <w:rFonts w:ascii="仿宋_GB2312" w:hAnsi="Tahoma" w:eastAsia="仿宋_GB2312" w:cs="Tahoma"/>
          <w:b/>
          <w:bCs/>
          <w:kern w:val="2"/>
          <w:sz w:val="32"/>
          <w:szCs w:val="32"/>
        </w:rPr>
        <w:t>:</w:t>
      </w:r>
      <w:r>
        <w:rPr>
          <w:rFonts w:ascii="仿宋_GB2312" w:hAnsi="Tahoma" w:eastAsia="仿宋_GB2312" w:cs="Tahoma"/>
          <w:kern w:val="2"/>
          <w:sz w:val="32"/>
          <w:szCs w:val="32"/>
        </w:rPr>
        <w:t xml:space="preserve"> </w:t>
      </w:r>
      <w:r>
        <w:rPr>
          <w:rFonts w:hint="eastAsia" w:ascii="仿宋_GB2312" w:hAnsi="Tahoma" w:eastAsia="仿宋_GB2312" w:cs="Tahoma"/>
          <w:kern w:val="2"/>
          <w:sz w:val="32"/>
          <w:szCs w:val="32"/>
        </w:rPr>
        <w:t>支出决算为</w:t>
      </w:r>
      <w:r>
        <w:rPr>
          <w:rFonts w:ascii="仿宋_GB2312" w:hAnsi="Tahoma" w:eastAsia="仿宋_GB2312" w:cs="Tahoma"/>
          <w:kern w:val="2"/>
          <w:sz w:val="32"/>
          <w:szCs w:val="32"/>
        </w:rPr>
        <w:t>21.44</w:t>
      </w:r>
      <w:r>
        <w:rPr>
          <w:rFonts w:hint="eastAsia" w:ascii="仿宋_GB2312" w:hAnsi="Tahoma" w:eastAsia="仿宋_GB2312" w:cs="Tahoma"/>
          <w:kern w:val="2"/>
          <w:sz w:val="32"/>
          <w:szCs w:val="32"/>
        </w:rPr>
        <w:t>万元，完成预算</w:t>
      </w:r>
      <w:r>
        <w:rPr>
          <w:rFonts w:ascii="仿宋_GB2312" w:hAnsi="Tahoma" w:eastAsia="仿宋_GB2312" w:cs="Tahoma"/>
          <w:kern w:val="2"/>
          <w:sz w:val="32"/>
          <w:szCs w:val="32"/>
        </w:rPr>
        <w:t>100%</w:t>
      </w:r>
      <w:r>
        <w:rPr>
          <w:rFonts w:hint="eastAsia" w:ascii="仿宋_GB2312" w:hAnsi="Tahoma" w:eastAsia="仿宋_GB2312" w:cs="Tahoma"/>
          <w:kern w:val="2"/>
          <w:sz w:val="32"/>
          <w:szCs w:val="32"/>
        </w:rPr>
        <w:t>。</w:t>
      </w:r>
    </w:p>
    <w:p>
      <w:pPr>
        <w:pStyle w:val="19"/>
        <w:widowControl w:val="0"/>
        <w:spacing w:before="0" w:beforeAutospacing="0" w:after="0" w:afterAutospacing="0" w:line="576" w:lineRule="exact"/>
        <w:ind w:firstLine="642" w:firstLineChars="200"/>
        <w:contextualSpacing/>
        <w:jc w:val="both"/>
        <w:rPr>
          <w:rFonts w:ascii="仿宋_GB2312" w:hAnsi="Tahoma" w:eastAsia="仿宋_GB2312" w:cs="Tahoma"/>
          <w:kern w:val="2"/>
          <w:sz w:val="32"/>
          <w:szCs w:val="32"/>
        </w:rPr>
      </w:pPr>
      <w:r>
        <w:rPr>
          <w:rFonts w:ascii="仿宋_GB2312" w:hAnsi="Tahoma" w:eastAsia="仿宋_GB2312" w:cs="Tahoma"/>
          <w:b/>
          <w:bCs/>
          <w:kern w:val="2"/>
          <w:sz w:val="32"/>
          <w:szCs w:val="32"/>
        </w:rPr>
        <w:t>6.</w:t>
      </w:r>
      <w:r>
        <w:rPr>
          <w:rFonts w:hint="eastAsia" w:ascii="仿宋_GB2312" w:hAnsi="Tahoma" w:eastAsia="仿宋_GB2312" w:cs="Tahoma"/>
          <w:b/>
          <w:bCs/>
          <w:kern w:val="2"/>
          <w:sz w:val="32"/>
          <w:szCs w:val="32"/>
        </w:rPr>
        <w:t>卫生健康（类）行政事业单位医疗（款）行政单位医疗（项）</w:t>
      </w:r>
      <w:r>
        <w:rPr>
          <w:rFonts w:ascii="仿宋_GB2312" w:hAnsi="Tahoma" w:eastAsia="仿宋_GB2312" w:cs="Tahoma"/>
          <w:b/>
          <w:bCs/>
          <w:kern w:val="2"/>
          <w:sz w:val="32"/>
          <w:szCs w:val="32"/>
        </w:rPr>
        <w:t>:</w:t>
      </w:r>
      <w:r>
        <w:rPr>
          <w:rFonts w:hint="eastAsia" w:ascii="仿宋_GB2312" w:hAnsi="Tahoma" w:eastAsia="仿宋_GB2312" w:cs="Tahoma"/>
          <w:kern w:val="2"/>
          <w:sz w:val="32"/>
          <w:szCs w:val="32"/>
        </w:rPr>
        <w:t>支出决算为</w:t>
      </w:r>
      <w:r>
        <w:rPr>
          <w:rFonts w:ascii="仿宋_GB2312" w:hAnsi="Tahoma" w:eastAsia="仿宋_GB2312" w:cs="Tahoma"/>
          <w:kern w:val="2"/>
          <w:sz w:val="32"/>
          <w:szCs w:val="32"/>
        </w:rPr>
        <w:t>34.57</w:t>
      </w:r>
      <w:r>
        <w:rPr>
          <w:rFonts w:hint="eastAsia" w:ascii="仿宋_GB2312" w:hAnsi="Tahoma" w:eastAsia="仿宋_GB2312" w:cs="Tahoma"/>
          <w:kern w:val="2"/>
          <w:sz w:val="32"/>
          <w:szCs w:val="32"/>
        </w:rPr>
        <w:t>万元，完成预算</w:t>
      </w:r>
      <w:r>
        <w:rPr>
          <w:rFonts w:ascii="仿宋_GB2312" w:hAnsi="Tahoma" w:eastAsia="仿宋_GB2312" w:cs="Tahoma"/>
          <w:kern w:val="2"/>
          <w:sz w:val="32"/>
          <w:szCs w:val="32"/>
        </w:rPr>
        <w:t>100%</w:t>
      </w:r>
      <w:r>
        <w:rPr>
          <w:rFonts w:hint="eastAsia" w:ascii="仿宋_GB2312" w:hAnsi="Tahoma" w:eastAsia="仿宋_GB2312" w:cs="Tahoma"/>
          <w:kern w:val="2"/>
          <w:sz w:val="32"/>
          <w:szCs w:val="32"/>
        </w:rPr>
        <w:t>。</w:t>
      </w:r>
    </w:p>
    <w:p>
      <w:pPr>
        <w:pStyle w:val="19"/>
        <w:widowControl w:val="0"/>
        <w:spacing w:before="0" w:beforeAutospacing="0" w:after="0" w:afterAutospacing="0" w:line="576" w:lineRule="exact"/>
        <w:ind w:firstLine="642" w:firstLineChars="200"/>
        <w:contextualSpacing/>
        <w:jc w:val="both"/>
        <w:rPr>
          <w:rFonts w:ascii="仿宋_GB2312" w:hAnsi="Tahoma" w:eastAsia="仿宋_GB2312" w:cs="Tahoma"/>
          <w:kern w:val="2"/>
          <w:sz w:val="32"/>
          <w:szCs w:val="32"/>
        </w:rPr>
      </w:pPr>
      <w:r>
        <w:rPr>
          <w:rFonts w:ascii="仿宋_GB2312" w:hAnsi="Tahoma" w:eastAsia="仿宋_GB2312" w:cs="Tahoma"/>
          <w:b/>
          <w:bCs/>
          <w:kern w:val="2"/>
          <w:sz w:val="32"/>
          <w:szCs w:val="32"/>
        </w:rPr>
        <w:t>7.</w:t>
      </w:r>
      <w:r>
        <w:rPr>
          <w:rFonts w:hint="eastAsia" w:ascii="仿宋_GB2312" w:hAnsi="Tahoma" w:eastAsia="仿宋_GB2312" w:cs="Tahoma"/>
          <w:b/>
          <w:bCs/>
          <w:kern w:val="2"/>
          <w:sz w:val="32"/>
          <w:szCs w:val="32"/>
        </w:rPr>
        <w:t>住房保障（类）住房改革支出（款）住房公积金（项）：</w:t>
      </w:r>
      <w:r>
        <w:rPr>
          <w:rFonts w:hint="eastAsia" w:ascii="仿宋_GB2312" w:hAnsi="Tahoma" w:eastAsia="仿宋_GB2312" w:cs="Tahoma"/>
          <w:kern w:val="2"/>
          <w:sz w:val="32"/>
          <w:szCs w:val="32"/>
        </w:rPr>
        <w:t>支出决算为</w:t>
      </w:r>
      <w:r>
        <w:rPr>
          <w:rFonts w:ascii="仿宋_GB2312" w:hAnsi="Tahoma" w:eastAsia="仿宋_GB2312" w:cs="Tahoma"/>
          <w:kern w:val="2"/>
          <w:sz w:val="32"/>
          <w:szCs w:val="32"/>
        </w:rPr>
        <w:t>47.95</w:t>
      </w:r>
      <w:r>
        <w:rPr>
          <w:rFonts w:hint="eastAsia" w:ascii="仿宋_GB2312" w:hAnsi="Tahoma" w:eastAsia="仿宋_GB2312" w:cs="Tahoma"/>
          <w:kern w:val="2"/>
          <w:sz w:val="32"/>
          <w:szCs w:val="32"/>
        </w:rPr>
        <w:t>万元，完成预算</w:t>
      </w:r>
      <w:r>
        <w:rPr>
          <w:rFonts w:ascii="仿宋_GB2312" w:hAnsi="Tahoma" w:eastAsia="仿宋_GB2312" w:cs="Tahoma"/>
          <w:kern w:val="2"/>
          <w:sz w:val="32"/>
          <w:szCs w:val="32"/>
        </w:rPr>
        <w:t>100%</w:t>
      </w:r>
      <w:r>
        <w:rPr>
          <w:rFonts w:hint="eastAsia" w:ascii="仿宋_GB2312" w:hAnsi="Tahoma" w:eastAsia="仿宋_GB2312" w:cs="Tahoma"/>
          <w:kern w:val="2"/>
          <w:sz w:val="32"/>
          <w:szCs w:val="32"/>
        </w:rPr>
        <w:t>。</w:t>
      </w:r>
    </w:p>
    <w:p>
      <w:pPr>
        <w:pStyle w:val="19"/>
        <w:widowControl w:val="0"/>
        <w:spacing w:before="0" w:beforeAutospacing="0" w:after="0" w:afterAutospacing="0" w:line="576" w:lineRule="exact"/>
        <w:ind w:firstLine="642" w:firstLineChars="200"/>
        <w:contextualSpacing/>
        <w:jc w:val="both"/>
        <w:rPr>
          <w:rFonts w:ascii="仿宋_GB2312" w:hAnsi="Tahoma" w:eastAsia="仿宋_GB2312" w:cs="Tahoma"/>
          <w:kern w:val="2"/>
          <w:sz w:val="32"/>
          <w:szCs w:val="32"/>
        </w:rPr>
      </w:pPr>
      <w:r>
        <w:rPr>
          <w:rFonts w:ascii="仿宋_GB2312" w:hAnsi="Tahoma" w:eastAsia="仿宋_GB2312" w:cs="Tahoma"/>
          <w:b/>
          <w:bCs/>
          <w:kern w:val="2"/>
          <w:sz w:val="32"/>
          <w:szCs w:val="32"/>
        </w:rPr>
        <w:t>8.</w:t>
      </w:r>
      <w:r>
        <w:rPr>
          <w:rFonts w:hint="eastAsia" w:ascii="仿宋_GB2312" w:hAnsi="Tahoma" w:eastAsia="仿宋_GB2312" w:cs="Tahoma"/>
          <w:b/>
          <w:bCs/>
          <w:kern w:val="2"/>
          <w:sz w:val="32"/>
          <w:szCs w:val="32"/>
        </w:rPr>
        <w:t>住房保障（类）住房改革支出（款）购房补贴（项）：</w:t>
      </w:r>
      <w:r>
        <w:rPr>
          <w:rFonts w:hint="eastAsia" w:ascii="仿宋_GB2312" w:hAnsi="Tahoma" w:eastAsia="仿宋_GB2312" w:cs="Tahoma"/>
          <w:kern w:val="2"/>
          <w:sz w:val="32"/>
          <w:szCs w:val="32"/>
        </w:rPr>
        <w:t>支出决算为</w:t>
      </w:r>
      <w:r>
        <w:rPr>
          <w:rFonts w:ascii="仿宋_GB2312" w:hAnsi="Tahoma" w:eastAsia="仿宋_GB2312" w:cs="Tahoma"/>
          <w:kern w:val="2"/>
          <w:sz w:val="32"/>
          <w:szCs w:val="32"/>
        </w:rPr>
        <w:t>1.22</w:t>
      </w:r>
      <w:r>
        <w:rPr>
          <w:rFonts w:hint="eastAsia" w:ascii="仿宋_GB2312" w:hAnsi="Tahoma" w:eastAsia="仿宋_GB2312" w:cs="Tahoma"/>
          <w:kern w:val="2"/>
          <w:sz w:val="32"/>
          <w:szCs w:val="32"/>
        </w:rPr>
        <w:t>万元，完成预算</w:t>
      </w:r>
      <w:r>
        <w:rPr>
          <w:rFonts w:ascii="仿宋_GB2312" w:hAnsi="Tahoma" w:eastAsia="仿宋_GB2312" w:cs="Tahoma"/>
          <w:kern w:val="2"/>
          <w:sz w:val="32"/>
          <w:szCs w:val="32"/>
        </w:rPr>
        <w:t>100%</w:t>
      </w:r>
      <w:r>
        <w:rPr>
          <w:rFonts w:hint="eastAsia" w:ascii="仿宋_GB2312" w:hAnsi="Tahoma" w:eastAsia="仿宋_GB2312" w:cs="Tahoma"/>
          <w:kern w:val="2"/>
          <w:sz w:val="32"/>
          <w:szCs w:val="32"/>
        </w:rPr>
        <w:t>。</w:t>
      </w:r>
    </w:p>
    <w:p>
      <w:pPr>
        <w:pStyle w:val="3"/>
        <w:keepNext w:val="0"/>
        <w:keepLines w:val="0"/>
        <w:spacing w:before="0" w:after="0" w:line="576" w:lineRule="exact"/>
        <w:ind w:firstLine="640" w:firstLineChars="200"/>
        <w:rPr>
          <w:rFonts w:ascii="黑体" w:eastAsia="黑体"/>
          <w:b w:val="0"/>
          <w:color w:val="000000"/>
        </w:rPr>
      </w:pPr>
      <w:bookmarkStart w:id="68" w:name="_Toc15396608"/>
      <w:bookmarkStart w:id="69" w:name="_Toc79163868"/>
      <w:bookmarkStart w:id="70" w:name="_Toc79163618"/>
      <w:bookmarkStart w:id="71" w:name="_Toc15377214"/>
      <w:r>
        <w:rPr>
          <w:rFonts w:hint="eastAsia" w:ascii="黑体" w:eastAsia="黑体"/>
          <w:b w:val="0"/>
          <w:color w:val="000000"/>
        </w:rPr>
        <w:t>六、一般公共预算财政拨款基本支出决算情况说明</w:t>
      </w:r>
      <w:bookmarkEnd w:id="68"/>
      <w:bookmarkEnd w:id="69"/>
      <w:bookmarkEnd w:id="70"/>
      <w:bookmarkEnd w:id="71"/>
      <w:r>
        <w:rPr>
          <w:rFonts w:ascii="黑体" w:eastAsia="黑体"/>
          <w:b w:val="0"/>
          <w:color w:val="000000"/>
        </w:rPr>
        <w:tab/>
      </w:r>
    </w:p>
    <w:p>
      <w:pPr>
        <w:pStyle w:val="19"/>
        <w:widowControl w:val="0"/>
        <w:spacing w:before="0" w:beforeAutospacing="0" w:after="0" w:afterAutospacing="0" w:line="576" w:lineRule="exact"/>
        <w:ind w:firstLine="640" w:firstLineChars="200"/>
        <w:contextualSpacing/>
        <w:jc w:val="both"/>
        <w:rPr>
          <w:rFonts w:ascii="仿宋_GB2312" w:hAnsi="Tahoma" w:eastAsia="仿宋_GB2312" w:cs="Tahoma"/>
          <w:kern w:val="2"/>
          <w:sz w:val="32"/>
          <w:szCs w:val="32"/>
        </w:rPr>
      </w:pPr>
      <w:r>
        <w:rPr>
          <w:rFonts w:ascii="仿宋_GB2312" w:hAnsi="Tahoma" w:eastAsia="仿宋_GB2312" w:cs="Tahoma"/>
          <w:kern w:val="2"/>
          <w:sz w:val="32"/>
          <w:szCs w:val="32"/>
        </w:rPr>
        <w:t>2020</w:t>
      </w:r>
      <w:r>
        <w:rPr>
          <w:rFonts w:hint="eastAsia" w:ascii="仿宋_GB2312" w:hAnsi="Tahoma" w:eastAsia="仿宋_GB2312" w:cs="Tahoma"/>
          <w:kern w:val="2"/>
          <w:sz w:val="32"/>
          <w:szCs w:val="32"/>
        </w:rPr>
        <w:t>年一般公共预算财政拨款基本支出</w:t>
      </w:r>
      <w:r>
        <w:rPr>
          <w:rFonts w:ascii="仿宋_GB2312" w:hAnsi="Tahoma" w:eastAsia="仿宋_GB2312" w:cs="Tahoma"/>
          <w:kern w:val="2"/>
          <w:sz w:val="32"/>
          <w:szCs w:val="32"/>
        </w:rPr>
        <w:t>710.72</w:t>
      </w:r>
      <w:r>
        <w:rPr>
          <w:rFonts w:hint="eastAsia" w:ascii="仿宋_GB2312" w:hAnsi="Tahoma" w:eastAsia="仿宋_GB2312" w:cs="Tahoma"/>
          <w:kern w:val="2"/>
          <w:sz w:val="32"/>
          <w:szCs w:val="32"/>
        </w:rPr>
        <w:t>万元，其中：</w:t>
      </w:r>
    </w:p>
    <w:p>
      <w:pPr>
        <w:pStyle w:val="19"/>
        <w:widowControl w:val="0"/>
        <w:spacing w:before="0" w:beforeAutospacing="0" w:after="0" w:afterAutospacing="0" w:line="576" w:lineRule="exact"/>
        <w:ind w:firstLine="640" w:firstLineChars="200"/>
        <w:contextualSpacing/>
        <w:jc w:val="both"/>
        <w:rPr>
          <w:rFonts w:ascii="仿宋_GB2312" w:hAnsi="Tahoma" w:eastAsia="仿宋_GB2312" w:cs="Tahoma"/>
          <w:kern w:val="2"/>
          <w:sz w:val="32"/>
          <w:szCs w:val="32"/>
        </w:rPr>
      </w:pPr>
      <w:r>
        <w:rPr>
          <w:rFonts w:hint="eastAsia" w:ascii="仿宋_GB2312" w:hAnsi="Tahoma" w:eastAsia="仿宋_GB2312" w:cs="Tahoma"/>
          <w:kern w:val="2"/>
          <w:sz w:val="32"/>
          <w:szCs w:val="32"/>
        </w:rPr>
        <w:t>人员经费</w:t>
      </w:r>
      <w:r>
        <w:rPr>
          <w:rFonts w:ascii="仿宋_GB2312" w:hAnsi="Tahoma" w:eastAsia="仿宋_GB2312" w:cs="Tahoma"/>
          <w:kern w:val="2"/>
          <w:sz w:val="32"/>
          <w:szCs w:val="32"/>
        </w:rPr>
        <w:t>600.5</w:t>
      </w:r>
      <w:r>
        <w:rPr>
          <w:rFonts w:hint="eastAsia" w:ascii="仿宋_GB2312" w:hAnsi="Tahoma" w:eastAsia="仿宋_GB2312" w:cs="Tahoma"/>
          <w:kern w:val="2"/>
          <w:sz w:val="32"/>
          <w:szCs w:val="32"/>
        </w:rPr>
        <w:t>万元，主要包括：基本工资、津贴补贴、奖金、机关事业单位基本养老保险缴费、职业年金缴费、其他社会保障缴费、生活补助、医疗费补助、奖励金、住房公积金等。</w:t>
      </w:r>
    </w:p>
    <w:p>
      <w:pPr>
        <w:pStyle w:val="19"/>
        <w:widowControl w:val="0"/>
        <w:spacing w:before="0" w:beforeAutospacing="0" w:after="0" w:afterAutospacing="0" w:line="576" w:lineRule="exact"/>
        <w:ind w:firstLine="640" w:firstLineChars="200"/>
        <w:contextualSpacing/>
        <w:jc w:val="both"/>
        <w:rPr>
          <w:rFonts w:ascii="仿宋_GB2312" w:hAnsi="Tahoma" w:eastAsia="仿宋_GB2312" w:cs="Tahoma"/>
          <w:kern w:val="2"/>
          <w:sz w:val="32"/>
          <w:szCs w:val="32"/>
        </w:rPr>
      </w:pPr>
      <w:r>
        <w:rPr>
          <w:rFonts w:hint="eastAsia" w:ascii="仿宋_GB2312" w:hAnsi="Tahoma" w:eastAsia="仿宋_GB2312" w:cs="Tahoma"/>
          <w:kern w:val="2"/>
          <w:sz w:val="32"/>
          <w:szCs w:val="32"/>
        </w:rPr>
        <w:t>日常公用经费</w:t>
      </w:r>
      <w:r>
        <w:rPr>
          <w:rFonts w:ascii="仿宋_GB2312" w:hAnsi="Tahoma" w:eastAsia="仿宋_GB2312" w:cs="Tahoma"/>
          <w:kern w:val="2"/>
          <w:sz w:val="32"/>
          <w:szCs w:val="32"/>
        </w:rPr>
        <w:t>69.84</w:t>
      </w:r>
      <w:r>
        <w:rPr>
          <w:rFonts w:hint="eastAsia" w:ascii="仿宋_GB2312" w:hAnsi="Tahoma" w:eastAsia="仿宋_GB2312" w:cs="Tahoma"/>
          <w:kern w:val="2"/>
          <w:sz w:val="32"/>
          <w:szCs w:val="32"/>
        </w:rPr>
        <w:t>万元，主要包括：办公费、邮电费、差旅费、会议费、培训费、公务接待费、公务用车运行维护费等。</w:t>
      </w:r>
    </w:p>
    <w:p>
      <w:pPr>
        <w:pStyle w:val="3"/>
        <w:keepNext w:val="0"/>
        <w:keepLines w:val="0"/>
        <w:spacing w:before="0" w:after="0" w:line="576" w:lineRule="exact"/>
        <w:ind w:firstLine="640" w:firstLineChars="200"/>
        <w:rPr>
          <w:rFonts w:ascii="黑体" w:eastAsia="黑体"/>
          <w:b w:val="0"/>
          <w:color w:val="000000"/>
        </w:rPr>
      </w:pPr>
      <w:bookmarkStart w:id="72" w:name="_Toc79163869"/>
      <w:bookmarkStart w:id="73" w:name="_Toc15377215"/>
      <w:bookmarkStart w:id="74" w:name="_Toc15396609"/>
      <w:bookmarkStart w:id="75" w:name="_Toc79163619"/>
      <w:r>
        <w:rPr>
          <w:rFonts w:hint="eastAsia" w:ascii="黑体" w:eastAsia="黑体"/>
          <w:b w:val="0"/>
          <w:color w:val="000000"/>
        </w:rPr>
        <w:t>七、“三公”经费财政拨款支出决算情况说明</w:t>
      </w:r>
      <w:bookmarkEnd w:id="72"/>
      <w:bookmarkEnd w:id="73"/>
      <w:bookmarkEnd w:id="74"/>
      <w:bookmarkEnd w:id="75"/>
    </w:p>
    <w:p>
      <w:pPr>
        <w:pStyle w:val="19"/>
        <w:widowControl w:val="0"/>
        <w:spacing w:before="0" w:beforeAutospacing="0" w:after="0" w:afterAutospacing="0" w:line="576" w:lineRule="exact"/>
        <w:ind w:firstLine="642" w:firstLineChars="200"/>
        <w:contextualSpacing/>
        <w:jc w:val="both"/>
        <w:rPr>
          <w:rFonts w:ascii="仿宋_GB2312" w:hAnsi="Tahoma" w:eastAsia="仿宋_GB2312" w:cs="Tahoma"/>
          <w:b/>
          <w:bCs/>
          <w:kern w:val="2"/>
          <w:sz w:val="32"/>
          <w:szCs w:val="32"/>
        </w:rPr>
      </w:pPr>
      <w:bookmarkStart w:id="76" w:name="_Toc79163620"/>
      <w:bookmarkStart w:id="77" w:name="_Toc79163870"/>
      <w:bookmarkStart w:id="78" w:name="_Toc15377216"/>
      <w:r>
        <w:rPr>
          <w:rFonts w:hint="eastAsia" w:ascii="仿宋_GB2312" w:hAnsi="Tahoma" w:eastAsia="仿宋_GB2312" w:cs="Tahoma"/>
          <w:b/>
          <w:bCs/>
          <w:kern w:val="2"/>
          <w:sz w:val="32"/>
          <w:szCs w:val="32"/>
        </w:rPr>
        <w:t>（一）“三公”经费财政拨款支出决算总体情况说明</w:t>
      </w:r>
      <w:bookmarkEnd w:id="76"/>
      <w:bookmarkEnd w:id="77"/>
      <w:bookmarkEnd w:id="78"/>
    </w:p>
    <w:p>
      <w:pPr>
        <w:pStyle w:val="19"/>
        <w:widowControl w:val="0"/>
        <w:spacing w:before="0" w:beforeAutospacing="0" w:after="0" w:afterAutospacing="0" w:line="576" w:lineRule="exact"/>
        <w:ind w:firstLine="640" w:firstLineChars="200"/>
        <w:contextualSpacing/>
        <w:jc w:val="both"/>
        <w:rPr>
          <w:rFonts w:ascii="仿宋_GB2312" w:hAnsi="Tahoma" w:eastAsia="仿宋_GB2312" w:cs="Tahoma"/>
          <w:kern w:val="2"/>
          <w:sz w:val="32"/>
          <w:szCs w:val="32"/>
        </w:rPr>
      </w:pPr>
      <w:r>
        <w:rPr>
          <w:rFonts w:ascii="仿宋_GB2312" w:hAnsi="Tahoma" w:eastAsia="仿宋_GB2312" w:cs="Tahoma"/>
          <w:kern w:val="2"/>
          <w:sz w:val="32"/>
          <w:szCs w:val="32"/>
        </w:rPr>
        <w:t>2020</w:t>
      </w:r>
      <w:r>
        <w:rPr>
          <w:rFonts w:hint="eastAsia" w:ascii="仿宋_GB2312" w:hAnsi="Tahoma" w:eastAsia="仿宋_GB2312" w:cs="Tahoma"/>
          <w:kern w:val="2"/>
          <w:sz w:val="32"/>
          <w:szCs w:val="32"/>
        </w:rPr>
        <w:t>年“三公”经费财政拨款支出决算为</w:t>
      </w:r>
      <w:r>
        <w:rPr>
          <w:rFonts w:ascii="仿宋_GB2312" w:hAnsi="Tahoma" w:eastAsia="仿宋_GB2312" w:cs="Tahoma"/>
          <w:kern w:val="2"/>
          <w:sz w:val="32"/>
          <w:szCs w:val="32"/>
        </w:rPr>
        <w:t>25.19</w:t>
      </w:r>
      <w:r>
        <w:rPr>
          <w:rFonts w:hint="eastAsia" w:ascii="仿宋_GB2312" w:hAnsi="Tahoma" w:eastAsia="仿宋_GB2312" w:cs="Tahoma"/>
          <w:kern w:val="2"/>
          <w:sz w:val="32"/>
          <w:szCs w:val="32"/>
        </w:rPr>
        <w:t>万元，完成预算</w:t>
      </w:r>
      <w:r>
        <w:rPr>
          <w:rFonts w:ascii="仿宋_GB2312" w:hAnsi="Tahoma" w:eastAsia="仿宋_GB2312" w:cs="Tahoma"/>
          <w:kern w:val="2"/>
          <w:sz w:val="32"/>
          <w:szCs w:val="32"/>
        </w:rPr>
        <w:t>100%</w:t>
      </w:r>
      <w:r>
        <w:rPr>
          <w:rFonts w:hint="eastAsia" w:ascii="仿宋_GB2312" w:hAnsi="Tahoma" w:eastAsia="仿宋_GB2312" w:cs="Tahoma"/>
          <w:kern w:val="2"/>
          <w:sz w:val="32"/>
          <w:szCs w:val="32"/>
        </w:rPr>
        <w:t>。</w:t>
      </w:r>
    </w:p>
    <w:p>
      <w:pPr>
        <w:pStyle w:val="19"/>
        <w:widowControl w:val="0"/>
        <w:spacing w:before="0" w:beforeAutospacing="0" w:after="0" w:afterAutospacing="0" w:line="576" w:lineRule="exact"/>
        <w:ind w:firstLine="642" w:firstLineChars="200"/>
        <w:contextualSpacing/>
        <w:jc w:val="both"/>
        <w:rPr>
          <w:rFonts w:ascii="仿宋_GB2312" w:hAnsi="Tahoma" w:eastAsia="仿宋_GB2312" w:cs="Tahoma"/>
          <w:b/>
          <w:bCs/>
          <w:kern w:val="2"/>
          <w:sz w:val="32"/>
          <w:szCs w:val="32"/>
        </w:rPr>
      </w:pPr>
      <w:bookmarkStart w:id="79" w:name="_Toc79163871"/>
      <w:bookmarkStart w:id="80" w:name="_Toc15377217"/>
      <w:bookmarkStart w:id="81" w:name="_Toc79163621"/>
      <w:r>
        <w:rPr>
          <w:rFonts w:hint="eastAsia" w:ascii="仿宋_GB2312" w:hAnsi="Tahoma" w:eastAsia="仿宋_GB2312" w:cs="Tahoma"/>
          <w:b/>
          <w:bCs/>
          <w:kern w:val="2"/>
          <w:sz w:val="32"/>
          <w:szCs w:val="32"/>
        </w:rPr>
        <w:t>（二）“三公”经费财政拨款支出决算具体情况说明</w:t>
      </w:r>
      <w:bookmarkEnd w:id="79"/>
      <w:bookmarkEnd w:id="80"/>
      <w:bookmarkEnd w:id="81"/>
    </w:p>
    <w:p>
      <w:pPr>
        <w:pStyle w:val="19"/>
        <w:widowControl w:val="0"/>
        <w:spacing w:before="0" w:beforeAutospacing="0" w:after="0" w:afterAutospacing="0" w:line="576" w:lineRule="exact"/>
        <w:ind w:firstLine="480" w:firstLineChars="200"/>
        <w:contextualSpacing/>
        <w:jc w:val="both"/>
        <w:rPr>
          <w:rFonts w:ascii="仿宋_GB2312" w:hAnsi="Tahoma" w:eastAsia="仿宋_GB2312" w:cs="Tahoma"/>
          <w:kern w:val="2"/>
          <w:sz w:val="32"/>
          <w:szCs w:val="32"/>
        </w:rPr>
      </w:pPr>
      <w:r>
        <w:pict>
          <v:shape id="_x0000_s1032" o:spid="_x0000_s1032" o:spt="75" type="#_x0000_t75" style="position:absolute;left:0pt;margin-left:17.35pt;margin-top:121.6pt;height:170.15pt;width:406.55pt;mso-wrap-distance-bottom:0pt;mso-wrap-distance-top:0pt;z-index:251664384;mso-width-relative:page;mso-height-relative:page;" o:ole="t" filled="f" o:preferrelative="t" stroked="f" coordsize="21600,21600">
            <v:path/>
            <v:fill on="f" focussize="0,0"/>
            <v:stroke on="f" joinstyle="miter"/>
            <v:imagedata r:id="rId19" o:title=""/>
            <o:lock v:ext="edit" aspectratio="t"/>
            <w10:wrap type="topAndBottom"/>
          </v:shape>
          <o:OLEObject Type="Embed" ProgID="MSGraph.Chart.8" ShapeID="_x0000_s1032" DrawAspect="Content" ObjectID="_1468075731" r:id="rId18">
            <o:LockedField>false</o:LockedField>
          </o:OLEObject>
        </w:pict>
      </w:r>
      <w:r>
        <w:rPr>
          <w:rFonts w:ascii="仿宋_GB2312" w:hAnsi="Tahoma" w:eastAsia="仿宋_GB2312" w:cs="Tahoma"/>
          <w:kern w:val="2"/>
          <w:sz w:val="32"/>
          <w:szCs w:val="32"/>
        </w:rPr>
        <w:t>2020</w:t>
      </w:r>
      <w:r>
        <w:rPr>
          <w:rFonts w:hint="eastAsia" w:ascii="仿宋_GB2312" w:hAnsi="Tahoma" w:eastAsia="仿宋_GB2312" w:cs="Tahoma"/>
          <w:kern w:val="2"/>
          <w:sz w:val="32"/>
          <w:szCs w:val="32"/>
        </w:rPr>
        <w:t>年“三公”经费财政拨款支出决算中，因公出国（境）费支出决算</w:t>
      </w:r>
      <w:r>
        <w:rPr>
          <w:rFonts w:ascii="仿宋_GB2312" w:hAnsi="Tahoma" w:eastAsia="仿宋_GB2312" w:cs="Tahoma"/>
          <w:kern w:val="2"/>
          <w:sz w:val="32"/>
          <w:szCs w:val="32"/>
        </w:rPr>
        <w:t>0</w:t>
      </w:r>
      <w:r>
        <w:rPr>
          <w:rFonts w:hint="eastAsia" w:ascii="仿宋_GB2312" w:hAnsi="Tahoma" w:eastAsia="仿宋_GB2312" w:cs="Tahoma"/>
          <w:kern w:val="2"/>
          <w:sz w:val="32"/>
          <w:szCs w:val="32"/>
        </w:rPr>
        <w:t>万元；公务用车购置及运行维护费支出决算</w:t>
      </w:r>
      <w:r>
        <w:rPr>
          <w:rFonts w:ascii="仿宋_GB2312" w:hAnsi="Tahoma" w:eastAsia="仿宋_GB2312" w:cs="Tahoma"/>
          <w:kern w:val="2"/>
          <w:sz w:val="32"/>
          <w:szCs w:val="32"/>
        </w:rPr>
        <w:t>22.15</w:t>
      </w:r>
      <w:r>
        <w:rPr>
          <w:rFonts w:hint="eastAsia" w:ascii="仿宋_GB2312" w:hAnsi="Tahoma" w:eastAsia="仿宋_GB2312" w:cs="Tahoma"/>
          <w:kern w:val="2"/>
          <w:sz w:val="32"/>
          <w:szCs w:val="32"/>
        </w:rPr>
        <w:t>万元，占</w:t>
      </w:r>
      <w:r>
        <w:rPr>
          <w:rFonts w:ascii="仿宋_GB2312" w:hAnsi="Tahoma" w:eastAsia="仿宋_GB2312" w:cs="Tahoma"/>
          <w:kern w:val="2"/>
          <w:sz w:val="32"/>
          <w:szCs w:val="32"/>
        </w:rPr>
        <w:t>87.93%</w:t>
      </w:r>
      <w:r>
        <w:rPr>
          <w:rFonts w:hint="eastAsia" w:ascii="仿宋_GB2312" w:hAnsi="Tahoma" w:eastAsia="仿宋_GB2312" w:cs="Tahoma"/>
          <w:kern w:val="2"/>
          <w:sz w:val="32"/>
          <w:szCs w:val="32"/>
        </w:rPr>
        <w:t>；公务接待费支出决算</w:t>
      </w:r>
      <w:r>
        <w:rPr>
          <w:rFonts w:ascii="仿宋_GB2312" w:hAnsi="Tahoma" w:eastAsia="仿宋_GB2312" w:cs="Tahoma"/>
          <w:kern w:val="2"/>
          <w:sz w:val="32"/>
          <w:szCs w:val="32"/>
        </w:rPr>
        <w:t>3.04</w:t>
      </w:r>
      <w:r>
        <w:rPr>
          <w:rFonts w:hint="eastAsia" w:ascii="仿宋_GB2312" w:hAnsi="Tahoma" w:eastAsia="仿宋_GB2312" w:cs="Tahoma"/>
          <w:kern w:val="2"/>
          <w:sz w:val="32"/>
          <w:szCs w:val="32"/>
        </w:rPr>
        <w:t>万元，占</w:t>
      </w:r>
      <w:r>
        <w:rPr>
          <w:rFonts w:ascii="仿宋_GB2312" w:hAnsi="Tahoma" w:eastAsia="仿宋_GB2312" w:cs="Tahoma"/>
          <w:kern w:val="2"/>
          <w:sz w:val="32"/>
          <w:szCs w:val="32"/>
        </w:rPr>
        <w:t>12.07%</w:t>
      </w:r>
      <w:r>
        <w:rPr>
          <w:rFonts w:hint="eastAsia" w:ascii="仿宋_GB2312" w:hAnsi="Tahoma" w:eastAsia="仿宋_GB2312" w:cs="Tahoma"/>
          <w:kern w:val="2"/>
          <w:sz w:val="32"/>
          <w:szCs w:val="32"/>
        </w:rPr>
        <w:t>。具体情况如下：</w:t>
      </w:r>
    </w:p>
    <w:p>
      <w:pPr>
        <w:pStyle w:val="19"/>
        <w:widowControl w:val="0"/>
        <w:spacing w:before="0" w:beforeAutospacing="0" w:after="0" w:afterAutospacing="0" w:line="576" w:lineRule="exact"/>
        <w:ind w:firstLine="640" w:firstLineChars="200"/>
        <w:contextualSpacing/>
        <w:jc w:val="both"/>
        <w:rPr>
          <w:rFonts w:ascii="仿宋_GB2312" w:hAnsi="Tahoma" w:eastAsia="仿宋_GB2312" w:cs="Tahoma"/>
          <w:kern w:val="2"/>
          <w:sz w:val="32"/>
          <w:szCs w:val="32"/>
        </w:rPr>
      </w:pPr>
      <w:r>
        <w:rPr>
          <w:rFonts w:ascii="仿宋_GB2312" w:hAnsi="Tahoma" w:eastAsia="仿宋_GB2312" w:cs="Tahoma"/>
          <w:kern w:val="2"/>
          <w:sz w:val="32"/>
          <w:szCs w:val="32"/>
        </w:rPr>
        <w:t xml:space="preserve">   </w:t>
      </w:r>
      <w:r>
        <w:rPr>
          <w:rFonts w:hint="eastAsia" w:ascii="仿宋_GB2312" w:hAnsi="Tahoma" w:eastAsia="仿宋_GB2312" w:cs="Tahoma"/>
          <w:kern w:val="2"/>
          <w:sz w:val="32"/>
          <w:szCs w:val="32"/>
        </w:rPr>
        <w:t>（图</w:t>
      </w:r>
      <w:r>
        <w:rPr>
          <w:rFonts w:ascii="仿宋_GB2312" w:hAnsi="Tahoma" w:eastAsia="仿宋_GB2312" w:cs="Tahoma"/>
          <w:kern w:val="2"/>
          <w:sz w:val="32"/>
          <w:szCs w:val="32"/>
        </w:rPr>
        <w:t>7</w:t>
      </w:r>
      <w:r>
        <w:rPr>
          <w:rFonts w:hint="eastAsia" w:ascii="仿宋_GB2312" w:hAnsi="Tahoma" w:eastAsia="仿宋_GB2312" w:cs="Tahoma"/>
          <w:kern w:val="2"/>
          <w:sz w:val="32"/>
          <w:szCs w:val="32"/>
        </w:rPr>
        <w:t>：“三公”经费财政拨款支出结构）（饼状图）</w:t>
      </w:r>
    </w:p>
    <w:p>
      <w:pPr>
        <w:pStyle w:val="19"/>
        <w:widowControl w:val="0"/>
        <w:spacing w:before="0" w:beforeAutospacing="0" w:after="0" w:afterAutospacing="0" w:line="576" w:lineRule="exact"/>
        <w:ind w:firstLine="642" w:firstLineChars="200"/>
        <w:contextualSpacing/>
        <w:jc w:val="both"/>
        <w:rPr>
          <w:rFonts w:ascii="仿宋_GB2312" w:hAnsi="Tahoma" w:eastAsia="仿宋_GB2312" w:cs="Tahoma"/>
          <w:kern w:val="2"/>
          <w:sz w:val="32"/>
          <w:szCs w:val="32"/>
        </w:rPr>
      </w:pPr>
      <w:r>
        <w:rPr>
          <w:rFonts w:ascii="仿宋_GB2312" w:hAnsi="Tahoma" w:eastAsia="仿宋_GB2312" w:cs="Tahoma"/>
          <w:b/>
          <w:bCs/>
          <w:kern w:val="2"/>
          <w:sz w:val="32"/>
          <w:szCs w:val="32"/>
        </w:rPr>
        <w:t>1.</w:t>
      </w:r>
      <w:r>
        <w:rPr>
          <w:rFonts w:hint="eastAsia" w:ascii="仿宋_GB2312" w:hAnsi="Tahoma" w:eastAsia="仿宋_GB2312" w:cs="Tahoma"/>
          <w:b/>
          <w:bCs/>
          <w:kern w:val="2"/>
          <w:sz w:val="32"/>
          <w:szCs w:val="32"/>
        </w:rPr>
        <w:t>因公出国（境）经费支出</w:t>
      </w:r>
      <w:r>
        <w:rPr>
          <w:rFonts w:ascii="仿宋_GB2312" w:hAnsi="Tahoma" w:eastAsia="仿宋_GB2312" w:cs="Tahoma"/>
          <w:b/>
          <w:bCs/>
          <w:kern w:val="2"/>
          <w:sz w:val="32"/>
          <w:szCs w:val="32"/>
        </w:rPr>
        <w:t>0</w:t>
      </w:r>
      <w:r>
        <w:rPr>
          <w:rFonts w:hint="eastAsia" w:ascii="仿宋_GB2312" w:hAnsi="Tahoma" w:eastAsia="仿宋_GB2312" w:cs="Tahoma"/>
          <w:b/>
          <w:bCs/>
          <w:kern w:val="2"/>
          <w:sz w:val="32"/>
          <w:szCs w:val="32"/>
        </w:rPr>
        <w:t>万元。</w:t>
      </w:r>
      <w:r>
        <w:rPr>
          <w:rFonts w:hint="eastAsia" w:ascii="仿宋_GB2312" w:hAnsi="Tahoma" w:eastAsia="仿宋_GB2312" w:cs="Tahoma"/>
          <w:kern w:val="2"/>
          <w:sz w:val="32"/>
          <w:szCs w:val="32"/>
        </w:rPr>
        <w:t>全年安排因公出国（境）团组</w:t>
      </w:r>
      <w:r>
        <w:rPr>
          <w:rFonts w:ascii="仿宋_GB2312" w:hAnsi="Tahoma" w:eastAsia="仿宋_GB2312" w:cs="Tahoma"/>
          <w:kern w:val="2"/>
          <w:sz w:val="32"/>
          <w:szCs w:val="32"/>
        </w:rPr>
        <w:t>0</w:t>
      </w:r>
      <w:r>
        <w:rPr>
          <w:rFonts w:hint="eastAsia" w:ascii="仿宋_GB2312" w:hAnsi="Tahoma" w:eastAsia="仿宋_GB2312" w:cs="Tahoma"/>
          <w:kern w:val="2"/>
          <w:sz w:val="32"/>
          <w:szCs w:val="32"/>
        </w:rPr>
        <w:t>次，出国（境）</w:t>
      </w:r>
      <w:r>
        <w:rPr>
          <w:rFonts w:ascii="仿宋_GB2312" w:hAnsi="Tahoma" w:eastAsia="仿宋_GB2312" w:cs="Tahoma"/>
          <w:kern w:val="2"/>
          <w:sz w:val="32"/>
          <w:szCs w:val="32"/>
        </w:rPr>
        <w:t>0</w:t>
      </w:r>
      <w:r>
        <w:rPr>
          <w:rFonts w:hint="eastAsia" w:ascii="仿宋_GB2312" w:hAnsi="Tahoma" w:eastAsia="仿宋_GB2312" w:cs="Tahoma"/>
          <w:kern w:val="2"/>
          <w:sz w:val="32"/>
          <w:szCs w:val="32"/>
        </w:rPr>
        <w:t>人。因公出国（境）支出决算比</w:t>
      </w:r>
      <w:r>
        <w:rPr>
          <w:rFonts w:ascii="仿宋_GB2312" w:hAnsi="Tahoma" w:eastAsia="仿宋_GB2312" w:cs="Tahoma"/>
          <w:kern w:val="2"/>
          <w:sz w:val="32"/>
          <w:szCs w:val="32"/>
        </w:rPr>
        <w:t>2019</w:t>
      </w:r>
      <w:r>
        <w:rPr>
          <w:rFonts w:hint="eastAsia" w:ascii="仿宋_GB2312" w:hAnsi="Tahoma" w:eastAsia="仿宋_GB2312" w:cs="Tahoma"/>
          <w:kern w:val="2"/>
          <w:sz w:val="32"/>
          <w:szCs w:val="32"/>
        </w:rPr>
        <w:t>年无变化。</w:t>
      </w:r>
    </w:p>
    <w:p>
      <w:pPr>
        <w:pStyle w:val="19"/>
        <w:widowControl w:val="0"/>
        <w:spacing w:before="0" w:beforeAutospacing="0" w:after="0" w:afterAutospacing="0" w:line="576" w:lineRule="exact"/>
        <w:ind w:firstLine="642" w:firstLineChars="200"/>
        <w:contextualSpacing/>
        <w:jc w:val="both"/>
        <w:rPr>
          <w:rFonts w:ascii="仿宋_GB2312" w:hAnsi="Tahoma" w:eastAsia="仿宋_GB2312" w:cs="Tahoma"/>
          <w:kern w:val="2"/>
          <w:sz w:val="32"/>
          <w:szCs w:val="32"/>
        </w:rPr>
      </w:pPr>
      <w:r>
        <w:rPr>
          <w:rFonts w:ascii="仿宋_GB2312" w:hAnsi="Tahoma" w:eastAsia="仿宋_GB2312" w:cs="Tahoma"/>
          <w:b/>
          <w:bCs/>
          <w:kern w:val="2"/>
          <w:sz w:val="32"/>
          <w:szCs w:val="32"/>
        </w:rPr>
        <w:t>2.</w:t>
      </w:r>
      <w:r>
        <w:rPr>
          <w:rFonts w:hint="eastAsia" w:ascii="仿宋_GB2312" w:hAnsi="Tahoma" w:eastAsia="仿宋_GB2312" w:cs="Tahoma"/>
          <w:b/>
          <w:bCs/>
          <w:kern w:val="2"/>
          <w:sz w:val="32"/>
          <w:szCs w:val="32"/>
        </w:rPr>
        <w:t>公务用车购置及运行维护费支出</w:t>
      </w:r>
      <w:r>
        <w:rPr>
          <w:rFonts w:ascii="仿宋_GB2312" w:hAnsi="Tahoma" w:eastAsia="仿宋_GB2312" w:cs="Tahoma"/>
          <w:b/>
          <w:bCs/>
          <w:kern w:val="2"/>
          <w:sz w:val="32"/>
          <w:szCs w:val="32"/>
        </w:rPr>
        <w:t>22.15</w:t>
      </w:r>
      <w:r>
        <w:rPr>
          <w:rFonts w:hint="eastAsia" w:ascii="仿宋_GB2312" w:hAnsi="Tahoma" w:eastAsia="仿宋_GB2312" w:cs="Tahoma"/>
          <w:b/>
          <w:bCs/>
          <w:kern w:val="2"/>
          <w:sz w:val="32"/>
          <w:szCs w:val="32"/>
        </w:rPr>
        <w:t>万元。</w:t>
      </w:r>
      <w:r>
        <w:rPr>
          <w:rFonts w:hint="eastAsia" w:ascii="仿宋_GB2312" w:hAnsi="Tahoma" w:eastAsia="仿宋_GB2312" w:cs="Tahoma"/>
          <w:kern w:val="2"/>
          <w:sz w:val="32"/>
          <w:szCs w:val="32"/>
        </w:rPr>
        <w:t>完成预算</w:t>
      </w:r>
      <w:r>
        <w:rPr>
          <w:rFonts w:ascii="仿宋_GB2312" w:hAnsi="Tahoma" w:eastAsia="仿宋_GB2312" w:cs="Tahoma"/>
          <w:kern w:val="2"/>
          <w:sz w:val="32"/>
          <w:szCs w:val="32"/>
        </w:rPr>
        <w:t>100%</w:t>
      </w:r>
      <w:r>
        <w:rPr>
          <w:rFonts w:hint="eastAsia" w:ascii="仿宋_GB2312" w:hAnsi="Tahoma" w:eastAsia="仿宋_GB2312" w:cs="Tahoma"/>
          <w:kern w:val="2"/>
          <w:sz w:val="32"/>
          <w:szCs w:val="32"/>
        </w:rPr>
        <w:t>。公务用车购置及运行维护费支出决算比</w:t>
      </w:r>
      <w:r>
        <w:rPr>
          <w:rFonts w:ascii="仿宋_GB2312" w:hAnsi="Tahoma" w:eastAsia="仿宋_GB2312" w:cs="Tahoma"/>
          <w:kern w:val="2"/>
          <w:sz w:val="32"/>
          <w:szCs w:val="32"/>
        </w:rPr>
        <w:t>2019</w:t>
      </w:r>
      <w:r>
        <w:rPr>
          <w:rFonts w:hint="eastAsia" w:ascii="仿宋_GB2312" w:hAnsi="Tahoma" w:eastAsia="仿宋_GB2312" w:cs="Tahoma"/>
          <w:kern w:val="2"/>
          <w:sz w:val="32"/>
          <w:szCs w:val="32"/>
        </w:rPr>
        <w:t>年减少</w:t>
      </w:r>
      <w:r>
        <w:rPr>
          <w:rFonts w:ascii="仿宋_GB2312" w:hAnsi="Tahoma" w:eastAsia="仿宋_GB2312" w:cs="Tahoma"/>
          <w:kern w:val="2"/>
          <w:sz w:val="32"/>
          <w:szCs w:val="32"/>
        </w:rPr>
        <w:t>4.53</w:t>
      </w:r>
      <w:r>
        <w:rPr>
          <w:rFonts w:hint="eastAsia" w:ascii="仿宋_GB2312" w:hAnsi="Tahoma" w:eastAsia="仿宋_GB2312" w:cs="Tahoma"/>
          <w:kern w:val="2"/>
          <w:sz w:val="32"/>
          <w:szCs w:val="32"/>
        </w:rPr>
        <w:t>万元，下降</w:t>
      </w:r>
      <w:r>
        <w:rPr>
          <w:rFonts w:ascii="仿宋_GB2312" w:hAnsi="Tahoma" w:eastAsia="仿宋_GB2312" w:cs="Tahoma"/>
          <w:kern w:val="2"/>
          <w:sz w:val="32"/>
          <w:szCs w:val="32"/>
        </w:rPr>
        <w:t>20.45%</w:t>
      </w:r>
      <w:r>
        <w:rPr>
          <w:rFonts w:hint="eastAsia" w:ascii="仿宋_GB2312" w:hAnsi="Tahoma" w:eastAsia="仿宋_GB2312" w:cs="Tahoma"/>
          <w:kern w:val="2"/>
          <w:sz w:val="32"/>
          <w:szCs w:val="32"/>
        </w:rPr>
        <w:t>。主要原因是人员减少。</w:t>
      </w:r>
      <w:r>
        <w:rPr>
          <w:rFonts w:hint="eastAsia" w:ascii="仿宋_GB2312" w:hAnsi="Tahoma" w:eastAsia="仿宋_GB2312" w:cs="Tahoma"/>
          <w:b w:val="0"/>
          <w:bCs w:val="0"/>
          <w:kern w:val="2"/>
          <w:sz w:val="32"/>
          <w:szCs w:val="32"/>
        </w:rPr>
        <w:t>其中：</w:t>
      </w:r>
    </w:p>
    <w:p>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2" w:firstLineChars="200"/>
        <w:contextualSpacing/>
        <w:jc w:val="both"/>
        <w:textAlignment w:val="auto"/>
        <w:rPr>
          <w:rFonts w:ascii="仿宋_GB2312" w:hAnsi="Tahoma" w:eastAsia="仿宋_GB2312" w:cs="Tahoma"/>
          <w:kern w:val="2"/>
          <w:sz w:val="32"/>
          <w:szCs w:val="32"/>
        </w:rPr>
      </w:pPr>
      <w:r>
        <w:rPr>
          <w:rFonts w:hint="eastAsia" w:ascii="仿宋_GB2312" w:hAnsi="Tahoma" w:eastAsia="仿宋_GB2312" w:cs="Tahoma"/>
          <w:b/>
          <w:bCs/>
          <w:kern w:val="2"/>
          <w:sz w:val="32"/>
          <w:szCs w:val="32"/>
        </w:rPr>
        <w:t>公务用车购置支出</w:t>
      </w:r>
      <w:r>
        <w:rPr>
          <w:rFonts w:ascii="仿宋_GB2312" w:hAnsi="Tahoma" w:eastAsia="仿宋_GB2312" w:cs="Tahoma"/>
          <w:b/>
          <w:bCs/>
          <w:kern w:val="2"/>
          <w:sz w:val="32"/>
          <w:szCs w:val="32"/>
        </w:rPr>
        <w:t>0</w:t>
      </w:r>
      <w:r>
        <w:rPr>
          <w:rFonts w:hint="eastAsia" w:ascii="仿宋_GB2312" w:hAnsi="Tahoma" w:eastAsia="仿宋_GB2312" w:cs="Tahoma"/>
          <w:b/>
          <w:bCs/>
          <w:kern w:val="2"/>
          <w:sz w:val="32"/>
          <w:szCs w:val="32"/>
        </w:rPr>
        <w:t>万元。</w:t>
      </w:r>
      <w:r>
        <w:rPr>
          <w:rFonts w:hint="eastAsia" w:ascii="仿宋_GB2312" w:hAnsi="Tahoma" w:eastAsia="仿宋_GB2312" w:cs="Tahoma"/>
          <w:kern w:val="2"/>
          <w:sz w:val="32"/>
          <w:szCs w:val="32"/>
        </w:rPr>
        <w:t>全年按规定更新购置公务用车</w:t>
      </w:r>
      <w:r>
        <w:rPr>
          <w:rFonts w:ascii="仿宋_GB2312" w:hAnsi="Tahoma" w:eastAsia="仿宋_GB2312" w:cs="Tahoma"/>
          <w:kern w:val="2"/>
          <w:sz w:val="32"/>
          <w:szCs w:val="32"/>
        </w:rPr>
        <w:t>0</w:t>
      </w:r>
      <w:r>
        <w:rPr>
          <w:rFonts w:hint="eastAsia" w:ascii="仿宋_GB2312" w:hAnsi="Tahoma" w:eastAsia="仿宋_GB2312" w:cs="Tahoma"/>
          <w:kern w:val="2"/>
          <w:sz w:val="32"/>
          <w:szCs w:val="32"/>
        </w:rPr>
        <w:t>辆，金额</w:t>
      </w:r>
      <w:r>
        <w:rPr>
          <w:rFonts w:ascii="仿宋_GB2312" w:hAnsi="Tahoma" w:eastAsia="仿宋_GB2312" w:cs="Tahoma"/>
          <w:kern w:val="2"/>
          <w:sz w:val="32"/>
          <w:szCs w:val="32"/>
        </w:rPr>
        <w:t>0</w:t>
      </w:r>
      <w:r>
        <w:rPr>
          <w:rFonts w:hint="eastAsia" w:ascii="仿宋_GB2312" w:hAnsi="Tahoma" w:eastAsia="仿宋_GB2312" w:cs="Tahoma"/>
          <w:kern w:val="2"/>
          <w:sz w:val="32"/>
          <w:szCs w:val="32"/>
        </w:rPr>
        <w:t>万元。截至</w:t>
      </w:r>
      <w:r>
        <w:rPr>
          <w:rFonts w:ascii="仿宋_GB2312" w:hAnsi="Tahoma" w:eastAsia="仿宋_GB2312" w:cs="Tahoma"/>
          <w:kern w:val="2"/>
          <w:sz w:val="32"/>
          <w:szCs w:val="32"/>
        </w:rPr>
        <w:t>2020</w:t>
      </w:r>
      <w:r>
        <w:rPr>
          <w:rFonts w:hint="eastAsia" w:ascii="仿宋_GB2312" w:hAnsi="Tahoma" w:eastAsia="仿宋_GB2312" w:cs="Tahoma"/>
          <w:kern w:val="2"/>
          <w:sz w:val="32"/>
          <w:szCs w:val="32"/>
        </w:rPr>
        <w:t>年</w:t>
      </w:r>
      <w:r>
        <w:rPr>
          <w:rFonts w:ascii="仿宋_GB2312" w:hAnsi="Tahoma" w:eastAsia="仿宋_GB2312" w:cs="Tahoma"/>
          <w:kern w:val="2"/>
          <w:sz w:val="32"/>
          <w:szCs w:val="32"/>
        </w:rPr>
        <w:t>12</w:t>
      </w:r>
      <w:r>
        <w:rPr>
          <w:rFonts w:hint="eastAsia" w:ascii="仿宋_GB2312" w:hAnsi="Tahoma" w:eastAsia="仿宋_GB2312" w:cs="Tahoma"/>
          <w:kern w:val="2"/>
          <w:sz w:val="32"/>
          <w:szCs w:val="32"/>
        </w:rPr>
        <w:t>月底，单位共有公务用车</w:t>
      </w:r>
      <w:r>
        <w:rPr>
          <w:rFonts w:ascii="仿宋_GB2312" w:hAnsi="Tahoma" w:eastAsia="仿宋_GB2312" w:cs="Tahoma"/>
          <w:kern w:val="2"/>
          <w:sz w:val="32"/>
          <w:szCs w:val="32"/>
        </w:rPr>
        <w:t>5</w:t>
      </w:r>
      <w:r>
        <w:rPr>
          <w:rFonts w:hint="eastAsia" w:ascii="仿宋_GB2312" w:hAnsi="Tahoma" w:eastAsia="仿宋_GB2312" w:cs="Tahoma"/>
          <w:kern w:val="2"/>
          <w:sz w:val="32"/>
          <w:szCs w:val="32"/>
        </w:rPr>
        <w:t>辆，其中：轿车</w:t>
      </w:r>
      <w:r>
        <w:rPr>
          <w:rFonts w:ascii="仿宋_GB2312" w:hAnsi="Tahoma" w:eastAsia="仿宋_GB2312" w:cs="Tahoma"/>
          <w:kern w:val="2"/>
          <w:sz w:val="32"/>
          <w:szCs w:val="32"/>
        </w:rPr>
        <w:t>0</w:t>
      </w:r>
      <w:r>
        <w:rPr>
          <w:rFonts w:hint="eastAsia" w:ascii="仿宋_GB2312" w:hAnsi="Tahoma" w:eastAsia="仿宋_GB2312" w:cs="Tahoma"/>
          <w:kern w:val="2"/>
          <w:sz w:val="32"/>
          <w:szCs w:val="32"/>
        </w:rPr>
        <w:t>辆、越野车</w:t>
      </w:r>
      <w:r>
        <w:rPr>
          <w:rFonts w:ascii="仿宋_GB2312" w:hAnsi="Tahoma" w:eastAsia="仿宋_GB2312" w:cs="Tahoma"/>
          <w:kern w:val="2"/>
          <w:sz w:val="32"/>
          <w:szCs w:val="32"/>
        </w:rPr>
        <w:t>5</w:t>
      </w:r>
      <w:r>
        <w:rPr>
          <w:rFonts w:hint="eastAsia" w:ascii="仿宋_GB2312" w:hAnsi="Tahoma" w:eastAsia="仿宋_GB2312" w:cs="Tahoma"/>
          <w:kern w:val="2"/>
          <w:sz w:val="32"/>
          <w:szCs w:val="32"/>
        </w:rPr>
        <w:t>辆、载客汽车</w:t>
      </w:r>
      <w:r>
        <w:rPr>
          <w:rFonts w:ascii="仿宋_GB2312" w:hAnsi="Tahoma" w:eastAsia="仿宋_GB2312" w:cs="Tahoma"/>
          <w:kern w:val="2"/>
          <w:sz w:val="32"/>
          <w:szCs w:val="32"/>
        </w:rPr>
        <w:t>0</w:t>
      </w:r>
      <w:r>
        <w:rPr>
          <w:rFonts w:hint="eastAsia" w:ascii="仿宋_GB2312" w:hAnsi="Tahoma" w:eastAsia="仿宋_GB2312" w:cs="Tahoma"/>
          <w:kern w:val="2"/>
          <w:sz w:val="32"/>
          <w:szCs w:val="32"/>
        </w:rPr>
        <w:t>辆。</w:t>
      </w:r>
    </w:p>
    <w:p>
      <w:pPr>
        <w:pStyle w:val="19"/>
        <w:widowControl w:val="0"/>
        <w:spacing w:before="0" w:beforeAutospacing="0" w:after="0" w:afterAutospacing="0" w:line="576" w:lineRule="exact"/>
        <w:ind w:firstLine="642" w:firstLineChars="200"/>
        <w:contextualSpacing/>
        <w:jc w:val="both"/>
        <w:rPr>
          <w:rFonts w:ascii="仿宋_GB2312" w:hAnsi="Tahoma" w:eastAsia="仿宋_GB2312" w:cs="Tahoma"/>
          <w:kern w:val="2"/>
          <w:sz w:val="32"/>
          <w:szCs w:val="32"/>
        </w:rPr>
      </w:pPr>
      <w:r>
        <w:rPr>
          <w:rFonts w:hint="eastAsia" w:ascii="仿宋_GB2312" w:hAnsi="Tahoma" w:eastAsia="仿宋_GB2312" w:cs="Tahoma"/>
          <w:b/>
          <w:bCs/>
          <w:kern w:val="2"/>
          <w:sz w:val="32"/>
          <w:szCs w:val="32"/>
        </w:rPr>
        <w:t>公务用车运行维护费支出</w:t>
      </w:r>
      <w:r>
        <w:rPr>
          <w:rFonts w:ascii="仿宋_GB2312" w:hAnsi="Tahoma" w:eastAsia="仿宋_GB2312" w:cs="Tahoma"/>
          <w:b/>
          <w:bCs/>
          <w:kern w:val="2"/>
          <w:sz w:val="32"/>
          <w:szCs w:val="32"/>
        </w:rPr>
        <w:t>22.15</w:t>
      </w:r>
      <w:r>
        <w:rPr>
          <w:rFonts w:hint="eastAsia" w:ascii="仿宋_GB2312" w:hAnsi="Tahoma" w:eastAsia="仿宋_GB2312" w:cs="Tahoma"/>
          <w:b/>
          <w:bCs/>
          <w:kern w:val="2"/>
          <w:sz w:val="32"/>
          <w:szCs w:val="32"/>
        </w:rPr>
        <w:t>万元。</w:t>
      </w:r>
      <w:r>
        <w:rPr>
          <w:rFonts w:hint="eastAsia" w:ascii="仿宋_GB2312" w:hAnsi="Tahoma" w:eastAsia="仿宋_GB2312" w:cs="Tahoma"/>
          <w:kern w:val="2"/>
          <w:sz w:val="32"/>
          <w:szCs w:val="32"/>
        </w:rPr>
        <w:t>主要用于单位履行政治协商、民主监督、参政议政职能等所需的公务用车燃料费、维修费、过路过桥费、保险费等支出。</w:t>
      </w:r>
    </w:p>
    <w:p>
      <w:pPr>
        <w:pStyle w:val="19"/>
        <w:widowControl w:val="0"/>
        <w:spacing w:before="0" w:beforeAutospacing="0" w:after="0" w:afterAutospacing="0" w:line="576" w:lineRule="exact"/>
        <w:ind w:firstLine="642" w:firstLineChars="200"/>
        <w:contextualSpacing/>
        <w:jc w:val="both"/>
        <w:rPr>
          <w:rFonts w:ascii="仿宋_GB2312" w:hAnsi="Tahoma" w:eastAsia="仿宋_GB2312" w:cs="Tahoma"/>
          <w:kern w:val="2"/>
          <w:sz w:val="32"/>
          <w:szCs w:val="32"/>
        </w:rPr>
      </w:pPr>
      <w:r>
        <w:rPr>
          <w:rFonts w:ascii="仿宋_GB2312" w:hAnsi="Tahoma" w:eastAsia="仿宋_GB2312" w:cs="Tahoma"/>
          <w:b/>
          <w:bCs/>
          <w:kern w:val="2"/>
          <w:sz w:val="32"/>
          <w:szCs w:val="32"/>
        </w:rPr>
        <w:t>3.</w:t>
      </w:r>
      <w:r>
        <w:rPr>
          <w:rFonts w:hint="eastAsia" w:ascii="仿宋_GB2312" w:hAnsi="Tahoma" w:eastAsia="仿宋_GB2312" w:cs="Tahoma"/>
          <w:b/>
          <w:bCs/>
          <w:kern w:val="2"/>
          <w:sz w:val="32"/>
          <w:szCs w:val="32"/>
        </w:rPr>
        <w:t>公务接待费支出</w:t>
      </w:r>
      <w:r>
        <w:rPr>
          <w:rFonts w:ascii="仿宋_GB2312" w:hAnsi="Tahoma" w:eastAsia="仿宋_GB2312" w:cs="Tahoma"/>
          <w:b/>
          <w:bCs/>
          <w:kern w:val="2"/>
          <w:sz w:val="32"/>
          <w:szCs w:val="32"/>
        </w:rPr>
        <w:t>3.04</w:t>
      </w:r>
      <w:r>
        <w:rPr>
          <w:rFonts w:hint="eastAsia" w:ascii="仿宋_GB2312" w:hAnsi="Tahoma" w:eastAsia="仿宋_GB2312" w:cs="Tahoma"/>
          <w:b/>
          <w:bCs/>
          <w:kern w:val="2"/>
          <w:sz w:val="32"/>
          <w:szCs w:val="32"/>
        </w:rPr>
        <w:t>万元。</w:t>
      </w:r>
      <w:r>
        <w:rPr>
          <w:rFonts w:hint="eastAsia" w:ascii="仿宋_GB2312" w:hAnsi="Tahoma" w:eastAsia="仿宋_GB2312" w:cs="Tahoma"/>
          <w:kern w:val="2"/>
          <w:sz w:val="32"/>
          <w:szCs w:val="32"/>
        </w:rPr>
        <w:t>完成预算</w:t>
      </w:r>
      <w:r>
        <w:rPr>
          <w:rFonts w:ascii="仿宋_GB2312" w:hAnsi="Tahoma" w:eastAsia="仿宋_GB2312" w:cs="Tahoma"/>
          <w:kern w:val="2"/>
          <w:sz w:val="32"/>
          <w:szCs w:val="32"/>
        </w:rPr>
        <w:t>100%</w:t>
      </w:r>
      <w:r>
        <w:rPr>
          <w:rFonts w:hint="eastAsia" w:ascii="仿宋_GB2312" w:hAnsi="Tahoma" w:eastAsia="仿宋_GB2312" w:cs="Tahoma"/>
          <w:kern w:val="2"/>
          <w:sz w:val="32"/>
          <w:szCs w:val="32"/>
        </w:rPr>
        <w:t>。公务接待费支出决算比</w:t>
      </w:r>
      <w:r>
        <w:rPr>
          <w:rFonts w:ascii="仿宋_GB2312" w:hAnsi="Tahoma" w:eastAsia="仿宋_GB2312" w:cs="Tahoma"/>
          <w:kern w:val="2"/>
          <w:sz w:val="32"/>
          <w:szCs w:val="32"/>
        </w:rPr>
        <w:t>2019</w:t>
      </w:r>
      <w:r>
        <w:rPr>
          <w:rFonts w:hint="eastAsia" w:ascii="仿宋_GB2312" w:hAnsi="Tahoma" w:eastAsia="仿宋_GB2312" w:cs="Tahoma"/>
          <w:kern w:val="2"/>
          <w:sz w:val="32"/>
          <w:szCs w:val="32"/>
        </w:rPr>
        <w:t>年增加</w:t>
      </w:r>
      <w:r>
        <w:rPr>
          <w:rFonts w:ascii="仿宋_GB2312" w:hAnsi="Tahoma" w:eastAsia="仿宋_GB2312" w:cs="Tahoma"/>
          <w:kern w:val="2"/>
          <w:sz w:val="32"/>
          <w:szCs w:val="32"/>
        </w:rPr>
        <w:t>1.1</w:t>
      </w:r>
      <w:r>
        <w:rPr>
          <w:rFonts w:hint="eastAsia" w:ascii="仿宋_GB2312" w:hAnsi="Tahoma" w:eastAsia="仿宋_GB2312" w:cs="Tahoma"/>
          <w:kern w:val="2"/>
          <w:sz w:val="32"/>
          <w:szCs w:val="32"/>
        </w:rPr>
        <w:t>万元，增长</w:t>
      </w:r>
      <w:r>
        <w:rPr>
          <w:rFonts w:ascii="仿宋_GB2312" w:hAnsi="Tahoma" w:eastAsia="仿宋_GB2312" w:cs="Tahoma"/>
          <w:kern w:val="2"/>
          <w:sz w:val="32"/>
          <w:szCs w:val="32"/>
        </w:rPr>
        <w:t>36.18%</w:t>
      </w:r>
      <w:r>
        <w:rPr>
          <w:rFonts w:hint="eastAsia" w:ascii="仿宋_GB2312" w:hAnsi="Tahoma" w:eastAsia="仿宋_GB2312" w:cs="Tahoma"/>
          <w:kern w:val="2"/>
          <w:sz w:val="32"/>
          <w:szCs w:val="32"/>
        </w:rPr>
        <w:t>。主要原因是业务活动开展多、友邻县政协考察组来得多。其中：</w:t>
      </w:r>
    </w:p>
    <w:p>
      <w:pPr>
        <w:pStyle w:val="19"/>
        <w:widowControl w:val="0"/>
        <w:spacing w:before="0" w:beforeAutospacing="0" w:after="0" w:afterAutospacing="0" w:line="576" w:lineRule="exact"/>
        <w:ind w:firstLine="642" w:firstLineChars="200"/>
        <w:contextualSpacing/>
        <w:jc w:val="both"/>
        <w:rPr>
          <w:rFonts w:ascii="仿宋_GB2312" w:hAnsi="Tahoma" w:eastAsia="仿宋_GB2312" w:cs="Tahoma"/>
          <w:kern w:val="2"/>
          <w:sz w:val="32"/>
          <w:szCs w:val="32"/>
        </w:rPr>
      </w:pPr>
      <w:r>
        <w:rPr>
          <w:rFonts w:hint="eastAsia" w:ascii="仿宋_GB2312" w:hAnsi="Tahoma" w:eastAsia="仿宋_GB2312" w:cs="Tahoma"/>
          <w:b/>
          <w:bCs/>
          <w:kern w:val="2"/>
          <w:sz w:val="32"/>
          <w:szCs w:val="32"/>
        </w:rPr>
        <w:t>国内公务接待支出</w:t>
      </w:r>
      <w:r>
        <w:rPr>
          <w:rFonts w:ascii="仿宋_GB2312" w:hAnsi="Tahoma" w:eastAsia="仿宋_GB2312" w:cs="Tahoma"/>
          <w:b/>
          <w:bCs/>
          <w:kern w:val="2"/>
          <w:sz w:val="32"/>
          <w:szCs w:val="32"/>
        </w:rPr>
        <w:t>3.04</w:t>
      </w:r>
      <w:r>
        <w:rPr>
          <w:rFonts w:hint="eastAsia" w:ascii="仿宋_GB2312" w:hAnsi="Tahoma" w:eastAsia="仿宋_GB2312" w:cs="Tahoma"/>
          <w:b/>
          <w:bCs/>
          <w:kern w:val="2"/>
          <w:sz w:val="32"/>
          <w:szCs w:val="32"/>
        </w:rPr>
        <w:t>万元。</w:t>
      </w:r>
      <w:r>
        <w:rPr>
          <w:rFonts w:hint="eastAsia" w:ascii="仿宋_GB2312" w:hAnsi="Tahoma" w:eastAsia="仿宋_GB2312" w:cs="Tahoma"/>
          <w:kern w:val="2"/>
          <w:sz w:val="32"/>
          <w:szCs w:val="32"/>
        </w:rPr>
        <w:t>主要用于执行公务、开展业务活动开支的交通费、住宿费、用餐费等。国内公务接待</w:t>
      </w:r>
      <w:r>
        <w:rPr>
          <w:rFonts w:ascii="仿宋_GB2312" w:hAnsi="Tahoma" w:eastAsia="仿宋_GB2312" w:cs="Tahoma"/>
          <w:kern w:val="2"/>
          <w:sz w:val="32"/>
          <w:szCs w:val="32"/>
        </w:rPr>
        <w:t>11</w:t>
      </w:r>
      <w:r>
        <w:rPr>
          <w:rFonts w:hint="eastAsia" w:ascii="仿宋_GB2312" w:hAnsi="Tahoma" w:eastAsia="仿宋_GB2312" w:cs="Tahoma"/>
          <w:kern w:val="2"/>
          <w:sz w:val="32"/>
          <w:szCs w:val="32"/>
        </w:rPr>
        <w:t>批次，</w:t>
      </w:r>
      <w:r>
        <w:rPr>
          <w:rFonts w:ascii="仿宋_GB2312" w:hAnsi="Tahoma" w:eastAsia="仿宋_GB2312" w:cs="Tahoma"/>
          <w:kern w:val="2"/>
          <w:sz w:val="32"/>
          <w:szCs w:val="32"/>
        </w:rPr>
        <w:t>99</w:t>
      </w:r>
      <w:r>
        <w:rPr>
          <w:rFonts w:hint="eastAsia" w:ascii="仿宋_GB2312" w:hAnsi="Tahoma" w:eastAsia="仿宋_GB2312" w:cs="Tahoma"/>
          <w:kern w:val="2"/>
          <w:sz w:val="32"/>
          <w:szCs w:val="32"/>
        </w:rPr>
        <w:t>人次（不包括陪同人员），共计支出</w:t>
      </w:r>
      <w:r>
        <w:rPr>
          <w:rFonts w:ascii="仿宋_GB2312" w:hAnsi="Tahoma" w:eastAsia="仿宋_GB2312" w:cs="Tahoma"/>
          <w:kern w:val="2"/>
          <w:sz w:val="32"/>
          <w:szCs w:val="32"/>
        </w:rPr>
        <w:t>3.04</w:t>
      </w:r>
      <w:r>
        <w:rPr>
          <w:rFonts w:hint="eastAsia" w:ascii="仿宋_GB2312" w:hAnsi="Tahoma" w:eastAsia="仿宋_GB2312" w:cs="Tahoma"/>
          <w:kern w:val="2"/>
          <w:sz w:val="32"/>
          <w:szCs w:val="32"/>
        </w:rPr>
        <w:t>万元，具体内容包括：省、州政协工作组来茂县调研支出、友邻县政协考察组的接待支出</w:t>
      </w:r>
      <w:r>
        <w:rPr>
          <w:rFonts w:ascii="仿宋_GB2312" w:hAnsi="Tahoma" w:eastAsia="仿宋_GB2312" w:cs="Tahoma"/>
          <w:kern w:val="2"/>
          <w:sz w:val="32"/>
          <w:szCs w:val="32"/>
        </w:rPr>
        <w:t>2</w:t>
      </w:r>
      <w:r>
        <w:rPr>
          <w:rFonts w:hint="eastAsia" w:ascii="仿宋_GB2312" w:hAnsi="Tahoma" w:eastAsia="仿宋_GB2312" w:cs="Tahoma"/>
          <w:kern w:val="2"/>
          <w:sz w:val="32"/>
          <w:szCs w:val="32"/>
        </w:rPr>
        <w:t>万元；接待和慰问退休干部</w:t>
      </w:r>
      <w:r>
        <w:rPr>
          <w:rFonts w:ascii="仿宋_GB2312" w:hAnsi="Tahoma" w:eastAsia="仿宋_GB2312" w:cs="Tahoma"/>
          <w:kern w:val="2"/>
          <w:sz w:val="32"/>
          <w:szCs w:val="32"/>
        </w:rPr>
        <w:t>1.04</w:t>
      </w:r>
      <w:r>
        <w:rPr>
          <w:rFonts w:hint="eastAsia" w:ascii="仿宋_GB2312" w:hAnsi="Tahoma" w:eastAsia="仿宋_GB2312" w:cs="Tahoma"/>
          <w:kern w:val="2"/>
          <w:sz w:val="32"/>
          <w:szCs w:val="32"/>
        </w:rPr>
        <w:t>万元。</w:t>
      </w:r>
    </w:p>
    <w:p>
      <w:pPr>
        <w:pStyle w:val="19"/>
        <w:widowControl w:val="0"/>
        <w:spacing w:before="0" w:beforeAutospacing="0" w:after="0" w:afterAutospacing="0" w:line="576" w:lineRule="exact"/>
        <w:ind w:firstLine="642" w:firstLineChars="200"/>
        <w:contextualSpacing/>
        <w:jc w:val="both"/>
        <w:rPr>
          <w:rFonts w:ascii="仿宋_GB2312" w:hAnsi="Tahoma" w:eastAsia="仿宋_GB2312" w:cs="Tahoma"/>
          <w:kern w:val="2"/>
          <w:sz w:val="32"/>
          <w:szCs w:val="32"/>
        </w:rPr>
      </w:pPr>
      <w:r>
        <w:rPr>
          <w:rFonts w:hint="eastAsia" w:ascii="仿宋_GB2312" w:hAnsi="Tahoma" w:eastAsia="仿宋_GB2312" w:cs="Tahoma"/>
          <w:b/>
          <w:bCs/>
          <w:kern w:val="2"/>
          <w:sz w:val="32"/>
          <w:szCs w:val="32"/>
        </w:rPr>
        <w:t>外事接待支出</w:t>
      </w:r>
      <w:r>
        <w:rPr>
          <w:rFonts w:ascii="仿宋_GB2312" w:hAnsi="Tahoma" w:eastAsia="仿宋_GB2312" w:cs="Tahoma"/>
          <w:b/>
          <w:bCs/>
          <w:kern w:val="2"/>
          <w:sz w:val="32"/>
          <w:szCs w:val="32"/>
        </w:rPr>
        <w:t>0</w:t>
      </w:r>
      <w:r>
        <w:rPr>
          <w:rFonts w:hint="eastAsia" w:ascii="仿宋_GB2312" w:hAnsi="Tahoma" w:eastAsia="仿宋_GB2312" w:cs="Tahoma"/>
          <w:b/>
          <w:bCs/>
          <w:kern w:val="2"/>
          <w:sz w:val="32"/>
          <w:szCs w:val="32"/>
        </w:rPr>
        <w:t>万元。</w:t>
      </w:r>
      <w:r>
        <w:rPr>
          <w:rFonts w:hint="eastAsia" w:ascii="仿宋_GB2312" w:hAnsi="Tahoma" w:eastAsia="仿宋_GB2312" w:cs="Tahoma"/>
          <w:kern w:val="2"/>
          <w:sz w:val="32"/>
          <w:szCs w:val="32"/>
        </w:rPr>
        <w:t>外事接待</w:t>
      </w:r>
      <w:r>
        <w:rPr>
          <w:rFonts w:ascii="仿宋_GB2312" w:hAnsi="Tahoma" w:eastAsia="仿宋_GB2312" w:cs="Tahoma"/>
          <w:kern w:val="2"/>
          <w:sz w:val="32"/>
          <w:szCs w:val="32"/>
        </w:rPr>
        <w:t>0</w:t>
      </w:r>
      <w:r>
        <w:rPr>
          <w:rFonts w:hint="eastAsia" w:ascii="仿宋_GB2312" w:hAnsi="Tahoma" w:eastAsia="仿宋_GB2312" w:cs="Tahoma"/>
          <w:kern w:val="2"/>
          <w:sz w:val="32"/>
          <w:szCs w:val="32"/>
        </w:rPr>
        <w:t>批次，</w:t>
      </w:r>
      <w:r>
        <w:rPr>
          <w:rFonts w:ascii="仿宋_GB2312" w:hAnsi="Tahoma" w:eastAsia="仿宋_GB2312" w:cs="Tahoma"/>
          <w:kern w:val="2"/>
          <w:sz w:val="32"/>
          <w:szCs w:val="32"/>
        </w:rPr>
        <w:t>0</w:t>
      </w:r>
      <w:r>
        <w:rPr>
          <w:rFonts w:hint="eastAsia" w:ascii="仿宋_GB2312" w:hAnsi="Tahoma" w:eastAsia="仿宋_GB2312" w:cs="Tahoma"/>
          <w:kern w:val="2"/>
          <w:sz w:val="32"/>
          <w:szCs w:val="32"/>
        </w:rPr>
        <w:t>人，共计支出</w:t>
      </w:r>
      <w:r>
        <w:rPr>
          <w:rFonts w:ascii="仿宋_GB2312" w:hAnsi="Tahoma" w:eastAsia="仿宋_GB2312" w:cs="Tahoma"/>
          <w:kern w:val="2"/>
          <w:sz w:val="32"/>
          <w:szCs w:val="32"/>
        </w:rPr>
        <w:t>0</w:t>
      </w:r>
      <w:r>
        <w:rPr>
          <w:rFonts w:hint="eastAsia" w:ascii="仿宋_GB2312" w:hAnsi="Tahoma" w:eastAsia="仿宋_GB2312" w:cs="Tahoma"/>
          <w:kern w:val="2"/>
          <w:sz w:val="32"/>
          <w:szCs w:val="32"/>
        </w:rPr>
        <w:t>万元。</w:t>
      </w:r>
    </w:p>
    <w:p>
      <w:pPr>
        <w:pStyle w:val="3"/>
        <w:keepNext w:val="0"/>
        <w:keepLines w:val="0"/>
        <w:spacing w:before="0" w:after="0" w:line="576" w:lineRule="exact"/>
        <w:ind w:firstLine="640" w:firstLineChars="200"/>
        <w:rPr>
          <w:rFonts w:ascii="黑体" w:eastAsia="黑体"/>
          <w:b w:val="0"/>
          <w:color w:val="000000"/>
        </w:rPr>
      </w:pPr>
      <w:bookmarkStart w:id="82" w:name="_Toc15377218"/>
      <w:bookmarkStart w:id="83" w:name="_Toc15396610"/>
      <w:bookmarkStart w:id="84" w:name="_Toc79163872"/>
      <w:bookmarkStart w:id="85" w:name="_Toc79163622"/>
      <w:r>
        <w:rPr>
          <w:rFonts w:hint="eastAsia" w:ascii="黑体" w:eastAsia="黑体"/>
          <w:b w:val="0"/>
          <w:color w:val="000000"/>
        </w:rPr>
        <w:t>八、政府性基金预算支出决算情况说明</w:t>
      </w:r>
      <w:bookmarkEnd w:id="82"/>
      <w:bookmarkEnd w:id="83"/>
      <w:bookmarkEnd w:id="84"/>
      <w:bookmarkEnd w:id="85"/>
    </w:p>
    <w:p>
      <w:pPr>
        <w:pStyle w:val="19"/>
        <w:widowControl w:val="0"/>
        <w:spacing w:before="0" w:beforeAutospacing="0" w:after="0" w:afterAutospacing="0" w:line="576" w:lineRule="exact"/>
        <w:ind w:firstLine="640" w:firstLineChars="200"/>
        <w:contextualSpacing/>
        <w:jc w:val="both"/>
        <w:rPr>
          <w:rFonts w:ascii="仿宋_GB2312" w:hAnsi="Tahoma" w:eastAsia="仿宋_GB2312" w:cs="Tahoma"/>
          <w:kern w:val="2"/>
          <w:sz w:val="32"/>
          <w:szCs w:val="32"/>
        </w:rPr>
      </w:pPr>
      <w:r>
        <w:rPr>
          <w:rFonts w:ascii="仿宋_GB2312" w:hAnsi="Tahoma" w:eastAsia="仿宋_GB2312" w:cs="Tahoma"/>
          <w:kern w:val="2"/>
          <w:sz w:val="32"/>
          <w:szCs w:val="32"/>
        </w:rPr>
        <w:t>2020</w:t>
      </w:r>
      <w:r>
        <w:rPr>
          <w:rFonts w:hint="eastAsia" w:ascii="仿宋_GB2312" w:hAnsi="Tahoma" w:eastAsia="仿宋_GB2312" w:cs="Tahoma"/>
          <w:kern w:val="2"/>
          <w:sz w:val="32"/>
          <w:szCs w:val="32"/>
        </w:rPr>
        <w:t>年政府性基金预算拨款支出</w:t>
      </w:r>
      <w:r>
        <w:rPr>
          <w:rFonts w:ascii="仿宋_GB2312" w:hAnsi="Tahoma" w:eastAsia="仿宋_GB2312" w:cs="Tahoma"/>
          <w:kern w:val="2"/>
          <w:sz w:val="32"/>
          <w:szCs w:val="32"/>
        </w:rPr>
        <w:t>0</w:t>
      </w:r>
      <w:r>
        <w:rPr>
          <w:rFonts w:hint="eastAsia" w:ascii="仿宋_GB2312" w:hAnsi="Tahoma" w:eastAsia="仿宋_GB2312" w:cs="Tahoma"/>
          <w:kern w:val="2"/>
          <w:sz w:val="32"/>
          <w:szCs w:val="32"/>
        </w:rPr>
        <w:t>万元。</w:t>
      </w:r>
    </w:p>
    <w:p>
      <w:pPr>
        <w:pStyle w:val="3"/>
        <w:keepNext w:val="0"/>
        <w:keepLines w:val="0"/>
        <w:spacing w:before="0" w:after="0" w:line="576" w:lineRule="exact"/>
        <w:ind w:firstLine="640" w:firstLineChars="200"/>
        <w:rPr>
          <w:rFonts w:ascii="黑体" w:eastAsia="黑体"/>
          <w:b w:val="0"/>
          <w:color w:val="000000"/>
        </w:rPr>
      </w:pPr>
      <w:bookmarkStart w:id="86" w:name="_Toc79163623"/>
      <w:bookmarkStart w:id="87" w:name="_Toc15377219"/>
      <w:bookmarkStart w:id="88" w:name="_Toc15396611"/>
      <w:bookmarkStart w:id="89" w:name="_Toc79163873"/>
      <w:r>
        <w:rPr>
          <w:rFonts w:hint="eastAsia" w:ascii="黑体" w:eastAsia="黑体"/>
          <w:b w:val="0"/>
          <w:color w:val="000000"/>
        </w:rPr>
        <w:t>九、国有资本经营预算支出决算情况说明</w:t>
      </w:r>
      <w:bookmarkEnd w:id="86"/>
      <w:bookmarkEnd w:id="87"/>
      <w:bookmarkEnd w:id="88"/>
      <w:bookmarkEnd w:id="89"/>
    </w:p>
    <w:p>
      <w:pPr>
        <w:pStyle w:val="19"/>
        <w:widowControl w:val="0"/>
        <w:spacing w:before="0" w:beforeAutospacing="0" w:after="0" w:afterAutospacing="0" w:line="576" w:lineRule="exact"/>
        <w:ind w:firstLine="640" w:firstLineChars="200"/>
        <w:contextualSpacing/>
        <w:jc w:val="both"/>
        <w:rPr>
          <w:rFonts w:ascii="仿宋_GB2312" w:hAnsi="Tahoma" w:eastAsia="仿宋_GB2312" w:cs="Tahoma"/>
          <w:kern w:val="2"/>
          <w:sz w:val="32"/>
          <w:szCs w:val="32"/>
        </w:rPr>
      </w:pPr>
      <w:r>
        <w:rPr>
          <w:rFonts w:ascii="仿宋_GB2312" w:hAnsi="Tahoma" w:eastAsia="仿宋_GB2312" w:cs="Tahoma"/>
          <w:kern w:val="2"/>
          <w:sz w:val="32"/>
          <w:szCs w:val="32"/>
        </w:rPr>
        <w:t>2020</w:t>
      </w:r>
      <w:r>
        <w:rPr>
          <w:rFonts w:hint="eastAsia" w:ascii="仿宋_GB2312" w:hAnsi="Tahoma" w:eastAsia="仿宋_GB2312" w:cs="Tahoma"/>
          <w:kern w:val="2"/>
          <w:sz w:val="32"/>
          <w:szCs w:val="32"/>
        </w:rPr>
        <w:t>年国有资本经营预算拨款支出</w:t>
      </w:r>
      <w:r>
        <w:rPr>
          <w:rFonts w:ascii="仿宋_GB2312" w:hAnsi="Tahoma" w:eastAsia="仿宋_GB2312" w:cs="Tahoma"/>
          <w:kern w:val="2"/>
          <w:sz w:val="32"/>
          <w:szCs w:val="32"/>
        </w:rPr>
        <w:t>0</w:t>
      </w:r>
      <w:r>
        <w:rPr>
          <w:rFonts w:hint="eastAsia" w:ascii="仿宋_GB2312" w:hAnsi="Tahoma" w:eastAsia="仿宋_GB2312" w:cs="Tahoma"/>
          <w:kern w:val="2"/>
          <w:sz w:val="32"/>
          <w:szCs w:val="32"/>
        </w:rPr>
        <w:t>万元。</w:t>
      </w:r>
    </w:p>
    <w:p>
      <w:pPr>
        <w:pStyle w:val="19"/>
        <w:widowControl w:val="0"/>
        <w:spacing w:before="0" w:beforeAutospacing="0" w:after="0" w:afterAutospacing="0" w:line="576" w:lineRule="exact"/>
        <w:ind w:firstLine="640" w:firstLineChars="200"/>
        <w:contextualSpacing/>
        <w:jc w:val="both"/>
        <w:rPr>
          <w:rFonts w:ascii="黑体" w:hAnsi="Cambria" w:eastAsia="黑体" w:cs="Times New Roman"/>
          <w:bCs/>
          <w:color w:val="000000"/>
          <w:kern w:val="2"/>
          <w:sz w:val="32"/>
          <w:szCs w:val="32"/>
        </w:rPr>
      </w:pPr>
      <w:bookmarkStart w:id="90" w:name="_Toc79163624"/>
      <w:bookmarkStart w:id="91" w:name="_Toc15377221"/>
      <w:bookmarkStart w:id="92" w:name="_Toc79163874"/>
      <w:bookmarkStart w:id="93" w:name="_Toc15396612"/>
      <w:r>
        <w:rPr>
          <w:rFonts w:hint="eastAsia" w:ascii="黑体" w:hAnsi="Cambria" w:eastAsia="黑体" w:cs="Times New Roman"/>
          <w:bCs/>
          <w:color w:val="000000"/>
          <w:kern w:val="2"/>
          <w:sz w:val="32"/>
          <w:szCs w:val="32"/>
        </w:rPr>
        <w:t>十、其他重要事项的情况说明</w:t>
      </w:r>
      <w:bookmarkEnd w:id="90"/>
      <w:bookmarkEnd w:id="91"/>
      <w:bookmarkEnd w:id="92"/>
      <w:bookmarkEnd w:id="93"/>
    </w:p>
    <w:p>
      <w:pPr>
        <w:pStyle w:val="19"/>
        <w:widowControl w:val="0"/>
        <w:spacing w:before="0" w:beforeAutospacing="0" w:after="0" w:afterAutospacing="0" w:line="576" w:lineRule="exact"/>
        <w:ind w:firstLine="642" w:firstLineChars="200"/>
        <w:contextualSpacing/>
        <w:jc w:val="both"/>
        <w:rPr>
          <w:rFonts w:ascii="楷体_GB2312" w:hAnsi="楷体_GB2312" w:eastAsia="楷体_GB2312" w:cs="楷体_GB2312"/>
          <w:b/>
          <w:bCs/>
          <w:color w:val="000000"/>
          <w:kern w:val="2"/>
          <w:sz w:val="32"/>
          <w:szCs w:val="32"/>
        </w:rPr>
      </w:pPr>
      <w:bookmarkStart w:id="94" w:name="_Toc79163875"/>
      <w:bookmarkStart w:id="95" w:name="_Toc79163625"/>
      <w:bookmarkStart w:id="96" w:name="_Toc15377222"/>
      <w:r>
        <w:rPr>
          <w:rFonts w:hint="eastAsia" w:ascii="楷体_GB2312" w:hAnsi="楷体_GB2312" w:eastAsia="楷体_GB2312" w:cs="楷体_GB2312"/>
          <w:b/>
          <w:bCs/>
          <w:color w:val="000000"/>
          <w:kern w:val="2"/>
          <w:sz w:val="32"/>
          <w:szCs w:val="32"/>
        </w:rPr>
        <w:t>（一）机关运行经费支出情况</w:t>
      </w:r>
      <w:bookmarkEnd w:id="94"/>
      <w:bookmarkEnd w:id="95"/>
      <w:bookmarkEnd w:id="96"/>
    </w:p>
    <w:p>
      <w:pPr>
        <w:pStyle w:val="19"/>
        <w:widowControl w:val="0"/>
        <w:spacing w:before="0" w:beforeAutospacing="0" w:after="0" w:afterAutospacing="0" w:line="576" w:lineRule="exact"/>
        <w:ind w:firstLine="640" w:firstLineChars="200"/>
        <w:contextualSpacing/>
        <w:jc w:val="both"/>
        <w:rPr>
          <w:rFonts w:ascii="仿宋_GB2312" w:hAnsi="Tahoma" w:eastAsia="仿宋_GB2312" w:cs="Tahoma"/>
          <w:kern w:val="2"/>
          <w:sz w:val="32"/>
          <w:szCs w:val="32"/>
        </w:rPr>
      </w:pPr>
      <w:r>
        <w:rPr>
          <w:rFonts w:ascii="仿宋_GB2312" w:hAnsi="Tahoma" w:eastAsia="仿宋_GB2312" w:cs="Tahoma"/>
          <w:kern w:val="2"/>
          <w:sz w:val="32"/>
          <w:szCs w:val="32"/>
        </w:rPr>
        <w:t>2020</w:t>
      </w:r>
      <w:r>
        <w:rPr>
          <w:rFonts w:hint="eastAsia" w:ascii="仿宋_GB2312" w:hAnsi="Tahoma" w:eastAsia="仿宋_GB2312" w:cs="Tahoma"/>
          <w:kern w:val="2"/>
          <w:sz w:val="32"/>
          <w:szCs w:val="32"/>
        </w:rPr>
        <w:t>年，茂县政协办公室机关运行经费支出</w:t>
      </w:r>
      <w:r>
        <w:rPr>
          <w:rFonts w:ascii="仿宋_GB2312" w:hAnsi="Tahoma" w:eastAsia="仿宋_GB2312" w:cs="Tahoma"/>
          <w:kern w:val="2"/>
          <w:sz w:val="32"/>
          <w:szCs w:val="32"/>
        </w:rPr>
        <w:t>69.84</w:t>
      </w:r>
      <w:r>
        <w:rPr>
          <w:rFonts w:hint="eastAsia" w:ascii="仿宋_GB2312" w:hAnsi="Tahoma" w:eastAsia="仿宋_GB2312" w:cs="Tahoma"/>
          <w:kern w:val="2"/>
          <w:sz w:val="32"/>
          <w:szCs w:val="32"/>
        </w:rPr>
        <w:t>万元，比</w:t>
      </w:r>
      <w:r>
        <w:rPr>
          <w:rFonts w:ascii="仿宋_GB2312" w:hAnsi="Tahoma" w:eastAsia="仿宋_GB2312" w:cs="Tahoma"/>
          <w:kern w:val="2"/>
          <w:sz w:val="32"/>
          <w:szCs w:val="32"/>
        </w:rPr>
        <w:t>2019</w:t>
      </w:r>
      <w:r>
        <w:rPr>
          <w:rFonts w:hint="eastAsia" w:ascii="仿宋_GB2312" w:hAnsi="Tahoma" w:eastAsia="仿宋_GB2312" w:cs="Tahoma"/>
          <w:kern w:val="2"/>
          <w:sz w:val="32"/>
          <w:szCs w:val="32"/>
        </w:rPr>
        <w:t>年减少</w:t>
      </w:r>
      <w:r>
        <w:rPr>
          <w:rFonts w:ascii="仿宋_GB2312" w:hAnsi="Tahoma" w:eastAsia="仿宋_GB2312" w:cs="Tahoma"/>
          <w:kern w:val="2"/>
          <w:sz w:val="32"/>
          <w:szCs w:val="32"/>
        </w:rPr>
        <w:t>7.36</w:t>
      </w:r>
      <w:r>
        <w:rPr>
          <w:rFonts w:hint="eastAsia" w:ascii="仿宋_GB2312" w:hAnsi="Tahoma" w:eastAsia="仿宋_GB2312" w:cs="Tahoma"/>
          <w:kern w:val="2"/>
          <w:sz w:val="32"/>
          <w:szCs w:val="32"/>
        </w:rPr>
        <w:t>万元，下降</w:t>
      </w:r>
      <w:r>
        <w:rPr>
          <w:rFonts w:ascii="仿宋_GB2312" w:hAnsi="Tahoma" w:eastAsia="仿宋_GB2312" w:cs="Tahoma"/>
          <w:kern w:val="2"/>
          <w:sz w:val="32"/>
          <w:szCs w:val="32"/>
        </w:rPr>
        <w:t>10.54%</w:t>
      </w:r>
      <w:r>
        <w:rPr>
          <w:rFonts w:hint="eastAsia" w:ascii="仿宋_GB2312" w:hAnsi="Tahoma" w:eastAsia="仿宋_GB2312" w:cs="Tahoma"/>
          <w:kern w:val="2"/>
          <w:sz w:val="32"/>
          <w:szCs w:val="32"/>
        </w:rPr>
        <w:t>。主要原因是人员减少。</w:t>
      </w:r>
    </w:p>
    <w:p>
      <w:pPr>
        <w:pStyle w:val="19"/>
        <w:widowControl w:val="0"/>
        <w:spacing w:before="0" w:beforeAutospacing="0" w:after="0" w:afterAutospacing="0" w:line="576" w:lineRule="exact"/>
        <w:ind w:firstLine="642" w:firstLineChars="200"/>
        <w:contextualSpacing/>
        <w:jc w:val="both"/>
        <w:rPr>
          <w:rFonts w:ascii="楷体_GB2312" w:hAnsi="楷体_GB2312" w:eastAsia="楷体_GB2312" w:cs="楷体_GB2312"/>
          <w:b/>
          <w:bCs/>
          <w:color w:val="000000"/>
          <w:kern w:val="2"/>
          <w:sz w:val="32"/>
          <w:szCs w:val="32"/>
        </w:rPr>
      </w:pPr>
      <w:bookmarkStart w:id="97" w:name="_Toc79163876"/>
      <w:bookmarkStart w:id="98" w:name="_Toc15377223"/>
      <w:bookmarkStart w:id="99" w:name="_Toc79163626"/>
      <w:r>
        <w:rPr>
          <w:rFonts w:hint="eastAsia" w:ascii="楷体_GB2312" w:hAnsi="楷体_GB2312" w:eastAsia="楷体_GB2312" w:cs="楷体_GB2312"/>
          <w:b/>
          <w:bCs/>
          <w:color w:val="000000"/>
          <w:kern w:val="2"/>
          <w:sz w:val="32"/>
          <w:szCs w:val="32"/>
        </w:rPr>
        <w:t>（二）政府采购支出情况</w:t>
      </w:r>
      <w:bookmarkEnd w:id="97"/>
      <w:bookmarkEnd w:id="98"/>
      <w:bookmarkEnd w:id="99"/>
    </w:p>
    <w:p>
      <w:pPr>
        <w:pStyle w:val="19"/>
        <w:widowControl w:val="0"/>
        <w:spacing w:before="0" w:beforeAutospacing="0" w:after="0" w:afterAutospacing="0" w:line="576" w:lineRule="exact"/>
        <w:ind w:firstLine="640" w:firstLineChars="200"/>
        <w:contextualSpacing/>
        <w:jc w:val="both"/>
        <w:rPr>
          <w:rFonts w:ascii="仿宋_GB2312" w:hAnsi="Tahoma" w:eastAsia="仿宋_GB2312" w:cs="Tahoma"/>
          <w:kern w:val="2"/>
          <w:sz w:val="32"/>
          <w:szCs w:val="32"/>
        </w:rPr>
      </w:pPr>
      <w:r>
        <w:rPr>
          <w:rFonts w:ascii="仿宋_GB2312" w:hAnsi="Tahoma" w:eastAsia="仿宋_GB2312" w:cs="Tahoma"/>
          <w:kern w:val="2"/>
          <w:sz w:val="32"/>
          <w:szCs w:val="32"/>
        </w:rPr>
        <w:t>2020</w:t>
      </w:r>
      <w:r>
        <w:rPr>
          <w:rFonts w:hint="eastAsia" w:ascii="仿宋_GB2312" w:hAnsi="Tahoma" w:eastAsia="仿宋_GB2312" w:cs="Tahoma"/>
          <w:kern w:val="2"/>
          <w:sz w:val="32"/>
          <w:szCs w:val="32"/>
        </w:rPr>
        <w:t>年，茂县政协办公室政府采购支出总额</w:t>
      </w:r>
      <w:r>
        <w:rPr>
          <w:rFonts w:ascii="仿宋_GB2312" w:hAnsi="Tahoma" w:eastAsia="仿宋_GB2312" w:cs="Tahoma"/>
          <w:kern w:val="2"/>
          <w:sz w:val="32"/>
          <w:szCs w:val="32"/>
        </w:rPr>
        <w:t>0</w:t>
      </w:r>
      <w:r>
        <w:rPr>
          <w:rFonts w:hint="eastAsia" w:ascii="仿宋_GB2312" w:hAnsi="Tahoma" w:eastAsia="仿宋_GB2312" w:cs="Tahoma"/>
          <w:kern w:val="2"/>
          <w:sz w:val="32"/>
          <w:szCs w:val="32"/>
        </w:rPr>
        <w:t>万元，其中：政府采购货物支出</w:t>
      </w:r>
      <w:r>
        <w:rPr>
          <w:rFonts w:ascii="仿宋_GB2312" w:hAnsi="Tahoma" w:eastAsia="仿宋_GB2312" w:cs="Tahoma"/>
          <w:kern w:val="2"/>
          <w:sz w:val="32"/>
          <w:szCs w:val="32"/>
        </w:rPr>
        <w:t>0</w:t>
      </w:r>
      <w:r>
        <w:rPr>
          <w:rFonts w:hint="eastAsia" w:ascii="仿宋_GB2312" w:hAnsi="Tahoma" w:eastAsia="仿宋_GB2312" w:cs="Tahoma"/>
          <w:kern w:val="2"/>
          <w:sz w:val="32"/>
          <w:szCs w:val="32"/>
        </w:rPr>
        <w:t>万元、政府采购工程支出</w:t>
      </w:r>
      <w:r>
        <w:rPr>
          <w:rFonts w:ascii="仿宋_GB2312" w:hAnsi="Tahoma" w:eastAsia="仿宋_GB2312" w:cs="Tahoma"/>
          <w:kern w:val="2"/>
          <w:sz w:val="32"/>
          <w:szCs w:val="32"/>
        </w:rPr>
        <w:t>0</w:t>
      </w:r>
      <w:r>
        <w:rPr>
          <w:rFonts w:hint="eastAsia" w:ascii="仿宋_GB2312" w:hAnsi="Tahoma" w:eastAsia="仿宋_GB2312" w:cs="Tahoma"/>
          <w:kern w:val="2"/>
          <w:sz w:val="32"/>
          <w:szCs w:val="32"/>
        </w:rPr>
        <w:t>万元、政府采购服务支出</w:t>
      </w:r>
      <w:r>
        <w:rPr>
          <w:rFonts w:ascii="仿宋_GB2312" w:hAnsi="Tahoma" w:eastAsia="仿宋_GB2312" w:cs="Tahoma"/>
          <w:kern w:val="2"/>
          <w:sz w:val="32"/>
          <w:szCs w:val="32"/>
        </w:rPr>
        <w:t>0</w:t>
      </w:r>
      <w:r>
        <w:rPr>
          <w:rFonts w:hint="eastAsia" w:ascii="仿宋_GB2312" w:hAnsi="Tahoma" w:eastAsia="仿宋_GB2312" w:cs="Tahoma"/>
          <w:kern w:val="2"/>
          <w:sz w:val="32"/>
          <w:szCs w:val="32"/>
        </w:rPr>
        <w:t>万元。授予中小企业合同金额</w:t>
      </w:r>
      <w:r>
        <w:rPr>
          <w:rFonts w:ascii="仿宋_GB2312" w:hAnsi="Tahoma" w:eastAsia="仿宋_GB2312" w:cs="Tahoma"/>
          <w:kern w:val="2"/>
          <w:sz w:val="32"/>
          <w:szCs w:val="32"/>
        </w:rPr>
        <w:t>0</w:t>
      </w:r>
      <w:r>
        <w:rPr>
          <w:rFonts w:hint="eastAsia" w:ascii="仿宋_GB2312" w:hAnsi="Tahoma" w:eastAsia="仿宋_GB2312" w:cs="Tahoma"/>
          <w:kern w:val="2"/>
          <w:sz w:val="32"/>
          <w:szCs w:val="32"/>
        </w:rPr>
        <w:t>万元。</w:t>
      </w:r>
    </w:p>
    <w:p>
      <w:pPr>
        <w:pStyle w:val="19"/>
        <w:widowControl w:val="0"/>
        <w:spacing w:before="0" w:beforeAutospacing="0" w:after="0" w:afterAutospacing="0" w:line="576" w:lineRule="exact"/>
        <w:ind w:firstLine="642" w:firstLineChars="200"/>
        <w:contextualSpacing/>
        <w:jc w:val="both"/>
        <w:rPr>
          <w:rFonts w:ascii="楷体_GB2312" w:hAnsi="楷体_GB2312" w:eastAsia="楷体_GB2312" w:cs="楷体_GB2312"/>
          <w:b/>
          <w:bCs/>
          <w:color w:val="000000"/>
          <w:kern w:val="2"/>
          <w:sz w:val="32"/>
          <w:szCs w:val="32"/>
        </w:rPr>
      </w:pPr>
      <w:bookmarkStart w:id="100" w:name="_Toc79163627"/>
      <w:bookmarkStart w:id="101" w:name="_Toc79163877"/>
      <w:bookmarkStart w:id="102" w:name="_Toc15377224"/>
      <w:r>
        <w:rPr>
          <w:rFonts w:hint="eastAsia" w:ascii="楷体_GB2312" w:hAnsi="楷体_GB2312" w:eastAsia="楷体_GB2312" w:cs="楷体_GB2312"/>
          <w:b/>
          <w:bCs/>
          <w:color w:val="000000"/>
          <w:kern w:val="2"/>
          <w:sz w:val="32"/>
          <w:szCs w:val="32"/>
        </w:rPr>
        <w:t>（三）国有资产占有使用情况</w:t>
      </w:r>
      <w:bookmarkEnd w:id="100"/>
      <w:bookmarkEnd w:id="101"/>
      <w:bookmarkEnd w:id="102"/>
    </w:p>
    <w:p>
      <w:pPr>
        <w:pStyle w:val="19"/>
        <w:widowControl w:val="0"/>
        <w:spacing w:before="0" w:beforeAutospacing="0" w:after="0" w:afterAutospacing="0" w:line="576" w:lineRule="exact"/>
        <w:ind w:firstLine="640" w:firstLineChars="200"/>
        <w:contextualSpacing/>
        <w:jc w:val="both"/>
        <w:rPr>
          <w:rFonts w:ascii="仿宋_GB2312" w:hAnsi="Tahoma" w:eastAsia="仿宋_GB2312" w:cs="Tahoma"/>
          <w:kern w:val="2"/>
          <w:sz w:val="32"/>
          <w:szCs w:val="32"/>
        </w:rPr>
      </w:pPr>
      <w:r>
        <w:rPr>
          <w:rFonts w:hint="eastAsia" w:ascii="仿宋_GB2312" w:hAnsi="Tahoma" w:eastAsia="仿宋_GB2312" w:cs="Tahoma"/>
          <w:kern w:val="2"/>
          <w:sz w:val="32"/>
          <w:szCs w:val="32"/>
        </w:rPr>
        <w:t>截至</w:t>
      </w:r>
      <w:r>
        <w:rPr>
          <w:rFonts w:ascii="仿宋_GB2312" w:hAnsi="Tahoma" w:eastAsia="仿宋_GB2312" w:cs="Tahoma"/>
          <w:kern w:val="2"/>
          <w:sz w:val="32"/>
          <w:szCs w:val="32"/>
        </w:rPr>
        <w:t>2020</w:t>
      </w:r>
      <w:r>
        <w:rPr>
          <w:rFonts w:hint="eastAsia" w:ascii="仿宋_GB2312" w:hAnsi="Tahoma" w:eastAsia="仿宋_GB2312" w:cs="Tahoma"/>
          <w:kern w:val="2"/>
          <w:sz w:val="32"/>
          <w:szCs w:val="32"/>
        </w:rPr>
        <w:t>年</w:t>
      </w:r>
      <w:r>
        <w:rPr>
          <w:rFonts w:ascii="仿宋_GB2312" w:hAnsi="Tahoma" w:eastAsia="仿宋_GB2312" w:cs="Tahoma"/>
          <w:kern w:val="2"/>
          <w:sz w:val="32"/>
          <w:szCs w:val="32"/>
        </w:rPr>
        <w:t>12</w:t>
      </w:r>
      <w:r>
        <w:rPr>
          <w:rFonts w:hint="eastAsia" w:ascii="仿宋_GB2312" w:hAnsi="Tahoma" w:eastAsia="仿宋_GB2312" w:cs="Tahoma"/>
          <w:kern w:val="2"/>
          <w:sz w:val="32"/>
          <w:szCs w:val="32"/>
        </w:rPr>
        <w:t>月</w:t>
      </w:r>
      <w:r>
        <w:rPr>
          <w:rFonts w:ascii="仿宋_GB2312" w:hAnsi="Tahoma" w:eastAsia="仿宋_GB2312" w:cs="Tahoma"/>
          <w:kern w:val="2"/>
          <w:sz w:val="32"/>
          <w:szCs w:val="32"/>
        </w:rPr>
        <w:t>31</w:t>
      </w:r>
      <w:r>
        <w:rPr>
          <w:rFonts w:hint="eastAsia" w:ascii="仿宋_GB2312" w:hAnsi="Tahoma" w:eastAsia="仿宋_GB2312" w:cs="Tahoma"/>
          <w:kern w:val="2"/>
          <w:sz w:val="32"/>
          <w:szCs w:val="32"/>
        </w:rPr>
        <w:t>日，茂县政协办公室共有车辆</w:t>
      </w:r>
      <w:r>
        <w:rPr>
          <w:rFonts w:ascii="仿宋_GB2312" w:hAnsi="Tahoma" w:eastAsia="仿宋_GB2312" w:cs="Tahoma"/>
          <w:kern w:val="2"/>
          <w:sz w:val="32"/>
          <w:szCs w:val="32"/>
        </w:rPr>
        <w:t>5</w:t>
      </w:r>
      <w:r>
        <w:rPr>
          <w:rFonts w:hint="eastAsia" w:ascii="仿宋_GB2312" w:hAnsi="Tahoma" w:eastAsia="仿宋_GB2312" w:cs="Tahoma"/>
          <w:kern w:val="2"/>
          <w:sz w:val="32"/>
          <w:szCs w:val="32"/>
        </w:rPr>
        <w:t>辆，其中：主要领导干部用车</w:t>
      </w:r>
      <w:r>
        <w:rPr>
          <w:rFonts w:ascii="仿宋_GB2312" w:hAnsi="Tahoma" w:eastAsia="仿宋_GB2312" w:cs="Tahoma"/>
          <w:kern w:val="2"/>
          <w:sz w:val="32"/>
          <w:szCs w:val="32"/>
        </w:rPr>
        <w:t>0</w:t>
      </w:r>
      <w:r>
        <w:rPr>
          <w:rFonts w:hint="eastAsia" w:ascii="仿宋_GB2312" w:hAnsi="Tahoma" w:eastAsia="仿宋_GB2312" w:cs="Tahoma"/>
          <w:kern w:val="2"/>
          <w:sz w:val="32"/>
          <w:szCs w:val="32"/>
        </w:rPr>
        <w:t>辆、机要通信用车</w:t>
      </w:r>
      <w:r>
        <w:rPr>
          <w:rFonts w:ascii="仿宋_GB2312" w:hAnsi="Tahoma" w:eastAsia="仿宋_GB2312" w:cs="Tahoma"/>
          <w:kern w:val="2"/>
          <w:sz w:val="32"/>
          <w:szCs w:val="32"/>
        </w:rPr>
        <w:t>0</w:t>
      </w:r>
      <w:r>
        <w:rPr>
          <w:rFonts w:hint="eastAsia" w:ascii="仿宋_GB2312" w:hAnsi="Tahoma" w:eastAsia="仿宋_GB2312" w:cs="Tahoma"/>
          <w:kern w:val="2"/>
          <w:sz w:val="32"/>
          <w:szCs w:val="32"/>
        </w:rPr>
        <w:t>辆、应急保障用车</w:t>
      </w:r>
      <w:r>
        <w:rPr>
          <w:rFonts w:ascii="仿宋_GB2312" w:hAnsi="Tahoma" w:eastAsia="仿宋_GB2312" w:cs="Tahoma"/>
          <w:kern w:val="2"/>
          <w:sz w:val="32"/>
          <w:szCs w:val="32"/>
        </w:rPr>
        <w:t>0</w:t>
      </w:r>
      <w:r>
        <w:rPr>
          <w:rFonts w:hint="eastAsia" w:ascii="仿宋_GB2312" w:hAnsi="Tahoma" w:eastAsia="仿宋_GB2312" w:cs="Tahoma"/>
          <w:kern w:val="2"/>
          <w:sz w:val="32"/>
          <w:szCs w:val="32"/>
        </w:rPr>
        <w:t>辆、其他用车</w:t>
      </w:r>
      <w:r>
        <w:rPr>
          <w:rFonts w:ascii="仿宋_GB2312" w:hAnsi="Tahoma" w:eastAsia="仿宋_GB2312" w:cs="Tahoma"/>
          <w:kern w:val="2"/>
          <w:sz w:val="32"/>
          <w:szCs w:val="32"/>
        </w:rPr>
        <w:t>5</w:t>
      </w:r>
      <w:r>
        <w:rPr>
          <w:rFonts w:hint="eastAsia" w:ascii="仿宋_GB2312" w:hAnsi="Tahoma" w:eastAsia="仿宋_GB2312" w:cs="Tahoma"/>
          <w:kern w:val="2"/>
          <w:sz w:val="32"/>
          <w:szCs w:val="32"/>
        </w:rPr>
        <w:t>辆，其他用车主要是用于政协机关履行政治协商、民主监督、参政议政职能，依法开展民主监督和调查、视察工作，完成</w:t>
      </w:r>
      <w:r>
        <w:rPr>
          <w:rFonts w:hint="eastAsia" w:ascii="仿宋_GB2312" w:hAnsi="Tahoma" w:eastAsia="仿宋_GB2312" w:cs="Tahoma"/>
          <w:kern w:val="2"/>
          <w:sz w:val="32"/>
          <w:szCs w:val="32"/>
          <w:lang w:eastAsia="zh-CN"/>
        </w:rPr>
        <w:t>县委、县政府</w:t>
      </w:r>
      <w:r>
        <w:rPr>
          <w:rFonts w:hint="eastAsia" w:ascii="仿宋_GB2312" w:hAnsi="Tahoma" w:eastAsia="仿宋_GB2312" w:cs="Tahoma"/>
          <w:kern w:val="2"/>
          <w:sz w:val="32"/>
          <w:szCs w:val="32"/>
        </w:rPr>
        <w:t>安排和布置的各项工作任务等。</w:t>
      </w:r>
    </w:p>
    <w:p>
      <w:pPr>
        <w:pStyle w:val="19"/>
        <w:widowControl w:val="0"/>
        <w:spacing w:before="0" w:beforeAutospacing="0" w:after="0" w:afterAutospacing="0" w:line="576" w:lineRule="exact"/>
        <w:ind w:firstLine="642" w:firstLineChars="200"/>
        <w:contextualSpacing/>
        <w:jc w:val="both"/>
        <w:rPr>
          <w:rFonts w:ascii="仿宋_GB2312" w:hAnsi="Tahoma" w:eastAsia="仿宋_GB2312" w:cs="Tahoma"/>
          <w:kern w:val="2"/>
          <w:sz w:val="32"/>
          <w:szCs w:val="32"/>
        </w:rPr>
      </w:pPr>
      <w:bookmarkStart w:id="103" w:name="_Toc79163878"/>
      <w:bookmarkStart w:id="104" w:name="_Toc79163628"/>
      <w:r>
        <w:rPr>
          <w:rFonts w:hint="eastAsia" w:ascii="楷体_GB2312" w:hAnsi="楷体_GB2312" w:eastAsia="楷体_GB2312" w:cs="楷体_GB2312"/>
          <w:b/>
          <w:bCs/>
          <w:color w:val="000000"/>
          <w:kern w:val="2"/>
          <w:sz w:val="32"/>
          <w:szCs w:val="32"/>
        </w:rPr>
        <w:t>（四）预算绩效管理情况</w:t>
      </w:r>
      <w:bookmarkEnd w:id="103"/>
      <w:bookmarkEnd w:id="104"/>
    </w:p>
    <w:p>
      <w:pPr>
        <w:pStyle w:val="19"/>
        <w:widowControl w:val="0"/>
        <w:spacing w:before="0" w:beforeAutospacing="0" w:after="0" w:afterAutospacing="0" w:line="576" w:lineRule="exact"/>
        <w:ind w:firstLine="640" w:firstLineChars="200"/>
        <w:contextualSpacing/>
        <w:jc w:val="both"/>
        <w:rPr>
          <w:rFonts w:ascii="仿宋_GB2312" w:hAnsi="Tahoma" w:eastAsia="仿宋_GB2312" w:cs="Tahoma"/>
          <w:kern w:val="2"/>
          <w:sz w:val="32"/>
          <w:szCs w:val="32"/>
        </w:rPr>
      </w:pPr>
      <w:r>
        <w:rPr>
          <w:rFonts w:hint="eastAsia" w:ascii="仿宋_GB2312" w:hAnsi="Tahoma" w:eastAsia="仿宋_GB2312" w:cs="Tahoma"/>
          <w:kern w:val="2"/>
          <w:sz w:val="32"/>
          <w:szCs w:val="32"/>
        </w:rPr>
        <w:t>根据预算绩效管理要求，本部门在年初预算编制阶段，组织对“政协会议”个项目开展了预算事前绩效评估，对</w:t>
      </w:r>
      <w:r>
        <w:rPr>
          <w:rFonts w:ascii="仿宋_GB2312" w:hAnsi="Tahoma" w:eastAsia="仿宋_GB2312" w:cs="Tahoma"/>
          <w:kern w:val="2"/>
          <w:sz w:val="32"/>
          <w:szCs w:val="32"/>
        </w:rPr>
        <w:t>1</w:t>
      </w:r>
      <w:r>
        <w:rPr>
          <w:rFonts w:hint="eastAsia" w:ascii="仿宋_GB2312" w:hAnsi="Tahoma" w:eastAsia="仿宋_GB2312" w:cs="Tahoma"/>
          <w:kern w:val="2"/>
          <w:sz w:val="32"/>
          <w:szCs w:val="32"/>
        </w:rPr>
        <w:t>个项目编制了绩效目标，预算执行过程中，对这</w:t>
      </w:r>
      <w:r>
        <w:rPr>
          <w:rFonts w:ascii="仿宋_GB2312" w:hAnsi="Tahoma" w:eastAsia="仿宋_GB2312" w:cs="Tahoma"/>
          <w:kern w:val="2"/>
          <w:sz w:val="32"/>
          <w:szCs w:val="32"/>
        </w:rPr>
        <w:t>1</w:t>
      </w:r>
      <w:r>
        <w:rPr>
          <w:rFonts w:hint="eastAsia" w:ascii="仿宋_GB2312" w:hAnsi="Tahoma" w:eastAsia="仿宋_GB2312" w:cs="Tahoma"/>
          <w:kern w:val="2"/>
          <w:sz w:val="32"/>
          <w:szCs w:val="32"/>
        </w:rPr>
        <w:t>个项目开展绩效监控，年终执行完毕后，对</w:t>
      </w:r>
      <w:r>
        <w:rPr>
          <w:rFonts w:ascii="仿宋_GB2312" w:hAnsi="Tahoma" w:eastAsia="仿宋_GB2312" w:cs="Tahoma"/>
          <w:kern w:val="2"/>
          <w:sz w:val="32"/>
          <w:szCs w:val="32"/>
        </w:rPr>
        <w:t>1</w:t>
      </w:r>
      <w:r>
        <w:rPr>
          <w:rFonts w:hint="eastAsia" w:ascii="仿宋_GB2312" w:hAnsi="Tahoma" w:eastAsia="仿宋_GB2312" w:cs="Tahoma"/>
          <w:kern w:val="2"/>
          <w:sz w:val="32"/>
          <w:szCs w:val="32"/>
        </w:rPr>
        <w:t>个项目开展了绩效目标完成情况自评。</w:t>
      </w:r>
    </w:p>
    <w:p>
      <w:pPr>
        <w:pStyle w:val="19"/>
        <w:widowControl w:val="0"/>
        <w:spacing w:before="0" w:beforeAutospacing="0" w:after="0" w:afterAutospacing="0" w:line="576" w:lineRule="exact"/>
        <w:ind w:firstLine="640" w:firstLineChars="200"/>
        <w:contextualSpacing/>
        <w:jc w:val="both"/>
        <w:rPr>
          <w:rFonts w:ascii="仿宋_GB2312" w:hAnsi="Tahoma" w:eastAsia="仿宋_GB2312" w:cs="Tahoma"/>
          <w:kern w:val="2"/>
          <w:sz w:val="32"/>
          <w:szCs w:val="32"/>
        </w:rPr>
      </w:pPr>
      <w:r>
        <w:rPr>
          <w:rFonts w:hint="eastAsia" w:ascii="仿宋_GB2312" w:hAnsi="Tahoma" w:eastAsia="仿宋_GB2312" w:cs="Tahoma"/>
          <w:kern w:val="2"/>
          <w:sz w:val="32"/>
          <w:szCs w:val="32"/>
        </w:rPr>
        <w:t>本部门按要求对</w:t>
      </w:r>
      <w:r>
        <w:rPr>
          <w:rFonts w:ascii="仿宋_GB2312" w:hAnsi="Tahoma" w:eastAsia="仿宋_GB2312" w:cs="Tahoma"/>
          <w:kern w:val="2"/>
          <w:sz w:val="32"/>
          <w:szCs w:val="32"/>
        </w:rPr>
        <w:t>2020</w:t>
      </w:r>
      <w:r>
        <w:rPr>
          <w:rFonts w:hint="eastAsia" w:ascii="仿宋_GB2312" w:hAnsi="Tahoma" w:eastAsia="仿宋_GB2312" w:cs="Tahoma"/>
          <w:kern w:val="2"/>
          <w:sz w:val="32"/>
          <w:szCs w:val="32"/>
        </w:rPr>
        <w:t>年部门整体支出开展绩效自评，从评价情况来看，</w:t>
      </w:r>
      <w:r>
        <w:rPr>
          <w:rFonts w:ascii="仿宋_GB2312" w:hAnsi="Tahoma" w:eastAsia="仿宋_GB2312" w:cs="Tahoma"/>
          <w:kern w:val="2"/>
          <w:sz w:val="32"/>
          <w:szCs w:val="32"/>
        </w:rPr>
        <w:t>2020</w:t>
      </w:r>
      <w:r>
        <w:rPr>
          <w:rFonts w:hint="eastAsia" w:ascii="仿宋_GB2312" w:hAnsi="Tahoma" w:eastAsia="仿宋_GB2312" w:cs="Tahoma"/>
          <w:kern w:val="2"/>
          <w:sz w:val="32"/>
          <w:szCs w:val="32"/>
        </w:rPr>
        <w:t>年我单位部门整体支出绩效评价自查自评结果良好，全年基本支出保证了部门的正常运行和日常工作的正常开展，绩效目标得到较好实现，绩效管理水平不断提高，绩效指标体系逐渐丰富和完善。本部门还自行组织了</w:t>
      </w:r>
      <w:r>
        <w:rPr>
          <w:rFonts w:ascii="仿宋_GB2312" w:hAnsi="Tahoma" w:eastAsia="仿宋_GB2312" w:cs="Tahoma"/>
          <w:kern w:val="2"/>
          <w:sz w:val="32"/>
          <w:szCs w:val="32"/>
        </w:rPr>
        <w:t>1</w:t>
      </w:r>
      <w:r>
        <w:rPr>
          <w:rFonts w:hint="eastAsia" w:ascii="仿宋_GB2312" w:hAnsi="Tahoma" w:eastAsia="仿宋_GB2312" w:cs="Tahoma"/>
          <w:kern w:val="2"/>
          <w:sz w:val="32"/>
          <w:szCs w:val="32"/>
        </w:rPr>
        <w:t>个项目支出绩效评价，从评价情况来看绩效管理水平不断提高，绩效指标体系逐渐丰富和完善。</w:t>
      </w:r>
    </w:p>
    <w:p>
      <w:pPr>
        <w:pStyle w:val="19"/>
        <w:widowControl w:val="0"/>
        <w:spacing w:before="0" w:beforeAutospacing="0" w:after="0" w:afterAutospacing="0" w:line="576" w:lineRule="exact"/>
        <w:ind w:firstLine="642" w:firstLineChars="200"/>
        <w:contextualSpacing/>
        <w:jc w:val="both"/>
        <w:rPr>
          <w:rFonts w:ascii="仿宋_GB2312" w:hAnsi="Tahoma" w:eastAsia="仿宋_GB2312" w:cs="Tahoma"/>
          <w:b/>
          <w:bCs/>
          <w:kern w:val="2"/>
          <w:sz w:val="32"/>
          <w:szCs w:val="32"/>
        </w:rPr>
      </w:pPr>
      <w:r>
        <w:rPr>
          <w:rFonts w:ascii="仿宋_GB2312" w:hAnsi="Tahoma" w:eastAsia="仿宋_GB2312" w:cs="Tahoma"/>
          <w:b/>
          <w:bCs/>
          <w:kern w:val="2"/>
          <w:sz w:val="32"/>
          <w:szCs w:val="32"/>
        </w:rPr>
        <w:t>1.</w:t>
      </w:r>
      <w:r>
        <w:rPr>
          <w:rFonts w:hint="eastAsia" w:ascii="仿宋_GB2312" w:hAnsi="Tahoma" w:eastAsia="仿宋_GB2312" w:cs="Tahoma"/>
          <w:b/>
          <w:bCs/>
          <w:kern w:val="2"/>
          <w:sz w:val="32"/>
          <w:szCs w:val="32"/>
        </w:rPr>
        <w:t>项目绩效目标完成情况</w:t>
      </w:r>
    </w:p>
    <w:p>
      <w:pPr>
        <w:pStyle w:val="19"/>
        <w:widowControl w:val="0"/>
        <w:spacing w:before="0" w:beforeAutospacing="0" w:after="0" w:afterAutospacing="0" w:line="576" w:lineRule="exact"/>
        <w:ind w:firstLine="640" w:firstLineChars="200"/>
        <w:contextualSpacing/>
        <w:jc w:val="both"/>
        <w:rPr>
          <w:rFonts w:ascii="仿宋_GB2312" w:hAnsi="Tahoma" w:eastAsia="仿宋_GB2312" w:cs="Tahoma"/>
          <w:kern w:val="2"/>
          <w:sz w:val="32"/>
          <w:szCs w:val="32"/>
        </w:rPr>
      </w:pPr>
      <w:r>
        <w:rPr>
          <w:rFonts w:hint="eastAsia" w:ascii="仿宋_GB2312" w:hAnsi="Tahoma" w:eastAsia="仿宋_GB2312" w:cs="Tahoma"/>
          <w:kern w:val="2"/>
          <w:sz w:val="32"/>
          <w:szCs w:val="32"/>
        </w:rPr>
        <w:t>本部门在</w:t>
      </w:r>
      <w:r>
        <w:rPr>
          <w:rFonts w:ascii="仿宋_GB2312" w:hAnsi="Tahoma" w:eastAsia="仿宋_GB2312" w:cs="Tahoma"/>
          <w:kern w:val="2"/>
          <w:sz w:val="32"/>
          <w:szCs w:val="32"/>
        </w:rPr>
        <w:t>2020</w:t>
      </w:r>
      <w:r>
        <w:rPr>
          <w:rFonts w:hint="eastAsia" w:ascii="仿宋_GB2312" w:hAnsi="Tahoma" w:eastAsia="仿宋_GB2312" w:cs="Tahoma"/>
          <w:kern w:val="2"/>
          <w:sz w:val="32"/>
          <w:szCs w:val="32"/>
        </w:rPr>
        <w:t>年度部门决算中反映“政协会议”</w:t>
      </w:r>
      <w:r>
        <w:rPr>
          <w:rFonts w:ascii="仿宋_GB2312" w:hAnsi="Tahoma" w:eastAsia="仿宋_GB2312" w:cs="Tahoma"/>
          <w:kern w:val="2"/>
          <w:sz w:val="32"/>
          <w:szCs w:val="32"/>
        </w:rPr>
        <w:t>1</w:t>
      </w:r>
      <w:r>
        <w:rPr>
          <w:rFonts w:hint="eastAsia" w:ascii="仿宋_GB2312" w:hAnsi="Tahoma" w:eastAsia="仿宋_GB2312" w:cs="Tahoma"/>
          <w:kern w:val="2"/>
          <w:sz w:val="32"/>
          <w:szCs w:val="32"/>
        </w:rPr>
        <w:t>个项目绩效目标实际完成情况。</w:t>
      </w:r>
    </w:p>
    <w:p>
      <w:pPr>
        <w:pStyle w:val="19"/>
        <w:widowControl w:val="0"/>
        <w:spacing w:before="0" w:beforeAutospacing="0" w:after="0" w:afterAutospacing="0" w:line="576" w:lineRule="exact"/>
        <w:ind w:firstLine="640" w:firstLineChars="200"/>
        <w:contextualSpacing/>
        <w:jc w:val="both"/>
        <w:rPr>
          <w:rFonts w:ascii="仿宋_GB2312" w:hAnsi="Tahoma" w:eastAsia="仿宋_GB2312" w:cs="Tahoma"/>
          <w:kern w:val="2"/>
          <w:sz w:val="32"/>
          <w:szCs w:val="32"/>
        </w:rPr>
      </w:pPr>
      <w:r>
        <w:rPr>
          <w:rFonts w:hint="eastAsia" w:ascii="仿宋_GB2312" w:hAnsi="Tahoma" w:eastAsia="仿宋_GB2312" w:cs="Tahoma"/>
          <w:kern w:val="2"/>
          <w:sz w:val="32"/>
          <w:szCs w:val="32"/>
        </w:rPr>
        <w:t>（</w:t>
      </w:r>
      <w:r>
        <w:rPr>
          <w:rFonts w:ascii="仿宋_GB2312" w:hAnsi="Tahoma" w:eastAsia="仿宋_GB2312" w:cs="Tahoma"/>
          <w:kern w:val="2"/>
          <w:sz w:val="32"/>
          <w:szCs w:val="32"/>
        </w:rPr>
        <w:t>1</w:t>
      </w:r>
      <w:r>
        <w:rPr>
          <w:rFonts w:hint="eastAsia" w:ascii="仿宋_GB2312" w:hAnsi="Tahoma" w:eastAsia="仿宋_GB2312" w:cs="Tahoma"/>
          <w:kern w:val="2"/>
          <w:sz w:val="32"/>
          <w:szCs w:val="32"/>
        </w:rPr>
        <w:t>）“政协会议”项目绩效目标完成情况综述。项目全年预算数</w:t>
      </w:r>
      <w:r>
        <w:rPr>
          <w:rFonts w:ascii="仿宋_GB2312" w:hAnsi="Tahoma" w:eastAsia="仿宋_GB2312" w:cs="Tahoma"/>
          <w:kern w:val="2"/>
          <w:sz w:val="32"/>
          <w:szCs w:val="32"/>
        </w:rPr>
        <w:t xml:space="preserve"> 40.39</w:t>
      </w:r>
      <w:r>
        <w:rPr>
          <w:rFonts w:hint="eastAsia" w:ascii="仿宋_GB2312" w:hAnsi="Tahoma" w:eastAsia="仿宋_GB2312" w:cs="Tahoma"/>
          <w:kern w:val="2"/>
          <w:sz w:val="32"/>
          <w:szCs w:val="32"/>
        </w:rPr>
        <w:t>万元，执行数为</w:t>
      </w:r>
      <w:r>
        <w:rPr>
          <w:rFonts w:ascii="仿宋_GB2312" w:hAnsi="Tahoma" w:eastAsia="仿宋_GB2312" w:cs="Tahoma"/>
          <w:kern w:val="2"/>
          <w:sz w:val="32"/>
          <w:szCs w:val="32"/>
        </w:rPr>
        <w:t xml:space="preserve"> 40.39</w:t>
      </w:r>
      <w:r>
        <w:rPr>
          <w:rFonts w:hint="eastAsia" w:ascii="仿宋_GB2312" w:hAnsi="Tahoma" w:eastAsia="仿宋_GB2312" w:cs="Tahoma"/>
          <w:kern w:val="2"/>
          <w:sz w:val="32"/>
          <w:szCs w:val="32"/>
        </w:rPr>
        <w:t>万元，完成预算的</w:t>
      </w:r>
      <w:r>
        <w:rPr>
          <w:rFonts w:ascii="仿宋_GB2312" w:hAnsi="Tahoma" w:eastAsia="仿宋_GB2312" w:cs="Tahoma"/>
          <w:kern w:val="2"/>
          <w:sz w:val="32"/>
          <w:szCs w:val="32"/>
        </w:rPr>
        <w:t>100%</w:t>
      </w:r>
      <w:r>
        <w:rPr>
          <w:rFonts w:hint="eastAsia" w:ascii="仿宋_GB2312" w:hAnsi="Tahoma" w:eastAsia="仿宋_GB2312" w:cs="Tahoma"/>
          <w:kern w:val="2"/>
          <w:sz w:val="32"/>
          <w:szCs w:val="32"/>
        </w:rPr>
        <w:t>。通过项目实施，保障了政协茂县第四次全体委员会议的成功召开。</w:t>
      </w:r>
    </w:p>
    <w:tbl>
      <w:tblPr>
        <w:tblStyle w:val="20"/>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eastAsia" w:ascii="宋体" w:hAnsi="宋体" w:cs="宋体"/>
                <w:b/>
                <w:bCs/>
                <w:color w:val="000000"/>
                <w:kern w:val="0"/>
                <w:sz w:val="36"/>
                <w:szCs w:val="36"/>
              </w:rPr>
            </w:pPr>
          </w:p>
          <w:p>
            <w:pPr>
              <w:widowControl/>
              <w:jc w:val="center"/>
              <w:textAlignment w:val="center"/>
              <w:rPr>
                <w:rFonts w:hint="eastAsia" w:ascii="宋体" w:hAnsi="宋体" w:cs="宋体"/>
                <w:b/>
                <w:bCs/>
                <w:color w:val="000000"/>
                <w:kern w:val="0"/>
                <w:sz w:val="36"/>
                <w:szCs w:val="36"/>
              </w:rPr>
            </w:pPr>
          </w:p>
          <w:p>
            <w:pPr>
              <w:widowControl/>
              <w:jc w:val="center"/>
              <w:textAlignment w:val="center"/>
              <w:rPr>
                <w:rFonts w:hint="eastAsia" w:ascii="宋体" w:hAnsi="宋体" w:cs="宋体"/>
                <w:b/>
                <w:bCs/>
                <w:color w:val="000000"/>
                <w:kern w:val="0"/>
                <w:sz w:val="36"/>
                <w:szCs w:val="36"/>
              </w:rPr>
            </w:pPr>
          </w:p>
          <w:p>
            <w:pPr>
              <w:widowControl/>
              <w:jc w:val="center"/>
              <w:textAlignment w:val="center"/>
              <w:rPr>
                <w:rFonts w:hint="eastAsia" w:ascii="宋体" w:hAnsi="宋体" w:cs="宋体"/>
                <w:b/>
                <w:bCs/>
                <w:color w:val="000000"/>
                <w:kern w:val="0"/>
                <w:sz w:val="36"/>
                <w:szCs w:val="36"/>
              </w:rPr>
            </w:pPr>
          </w:p>
          <w:p>
            <w:pPr>
              <w:widowControl/>
              <w:jc w:val="center"/>
              <w:textAlignment w:val="center"/>
              <w:rPr>
                <w:rFonts w:hint="eastAsia" w:ascii="宋体" w:hAnsi="宋体" w:cs="宋体"/>
                <w:b/>
                <w:bCs/>
                <w:color w:val="000000"/>
                <w:kern w:val="0"/>
                <w:sz w:val="36"/>
                <w:szCs w:val="36"/>
              </w:rPr>
            </w:pPr>
          </w:p>
          <w:p>
            <w:pPr>
              <w:widowControl/>
              <w:jc w:val="center"/>
              <w:textAlignment w:val="center"/>
              <w:rPr>
                <w:rFonts w:hint="eastAsia" w:ascii="宋体" w:hAnsi="宋体" w:cs="宋体"/>
                <w:b/>
                <w:bCs/>
                <w:color w:val="000000"/>
                <w:kern w:val="0"/>
                <w:sz w:val="36"/>
                <w:szCs w:val="36"/>
              </w:rPr>
            </w:pPr>
          </w:p>
          <w:p>
            <w:pPr>
              <w:widowControl/>
              <w:jc w:val="center"/>
              <w:textAlignment w:val="center"/>
              <w:rPr>
                <w:rFonts w:hint="eastAsia" w:ascii="宋体" w:hAnsi="宋体" w:cs="宋体"/>
                <w:b/>
                <w:bCs/>
                <w:color w:val="000000"/>
                <w:kern w:val="0"/>
                <w:sz w:val="36"/>
                <w:szCs w:val="36"/>
              </w:rPr>
            </w:pPr>
          </w:p>
          <w:p>
            <w:pPr>
              <w:widowControl/>
              <w:jc w:val="center"/>
              <w:textAlignment w:val="center"/>
              <w:rPr>
                <w:rFonts w:hint="eastAsia" w:ascii="宋体" w:hAnsi="宋体" w:cs="宋体"/>
                <w:b/>
                <w:bCs/>
                <w:color w:val="000000"/>
                <w:kern w:val="0"/>
                <w:sz w:val="36"/>
                <w:szCs w:val="36"/>
              </w:rPr>
            </w:pPr>
          </w:p>
          <w:p>
            <w:pPr>
              <w:widowControl/>
              <w:jc w:val="center"/>
              <w:textAlignment w:val="center"/>
              <w:rPr>
                <w:rFonts w:hint="eastAsia" w:ascii="宋体" w:hAnsi="宋体" w:cs="宋体"/>
                <w:b/>
                <w:bCs/>
                <w:color w:val="000000"/>
                <w:kern w:val="0"/>
                <w:sz w:val="36"/>
                <w:szCs w:val="36"/>
              </w:rPr>
            </w:pPr>
          </w:p>
          <w:p>
            <w:pPr>
              <w:widowControl/>
              <w:jc w:val="center"/>
              <w:textAlignment w:val="center"/>
              <w:rPr>
                <w:rFonts w:hint="eastAsia" w:ascii="宋体" w:hAnsi="宋体" w:cs="宋体"/>
                <w:b/>
                <w:bCs/>
                <w:color w:val="000000"/>
                <w:kern w:val="0"/>
                <w:sz w:val="36"/>
                <w:szCs w:val="36"/>
              </w:rPr>
            </w:pPr>
          </w:p>
          <w:p>
            <w:pPr>
              <w:widowControl/>
              <w:jc w:val="center"/>
              <w:textAlignment w:val="center"/>
              <w:rPr>
                <w:rFonts w:hint="eastAsia" w:ascii="宋体" w:hAnsi="宋体" w:cs="宋体"/>
                <w:b/>
                <w:bCs/>
                <w:color w:val="000000"/>
                <w:kern w:val="0"/>
                <w:sz w:val="36"/>
                <w:szCs w:val="36"/>
              </w:rPr>
            </w:pPr>
          </w:p>
          <w:p>
            <w:pPr>
              <w:widowControl/>
              <w:jc w:val="center"/>
              <w:textAlignment w:val="center"/>
              <w:rPr>
                <w:rFonts w:hint="eastAsia" w:ascii="宋体" w:hAnsi="宋体" w:cs="宋体"/>
                <w:b/>
                <w:bCs/>
                <w:color w:val="000000"/>
                <w:kern w:val="0"/>
                <w:sz w:val="36"/>
                <w:szCs w:val="36"/>
              </w:rPr>
            </w:pPr>
          </w:p>
          <w:p>
            <w:pPr>
              <w:widowControl/>
              <w:jc w:val="center"/>
              <w:textAlignment w:val="center"/>
              <w:rPr>
                <w:rFonts w:hint="eastAsia" w:ascii="宋体" w:hAnsi="宋体" w:cs="宋体"/>
                <w:b/>
                <w:bCs/>
                <w:color w:val="000000"/>
                <w:kern w:val="0"/>
                <w:sz w:val="36"/>
                <w:szCs w:val="36"/>
              </w:rPr>
            </w:pPr>
          </w:p>
          <w:p>
            <w:pPr>
              <w:widowControl/>
              <w:jc w:val="center"/>
              <w:textAlignment w:val="center"/>
              <w:rPr>
                <w:rFonts w:hint="eastAsia" w:ascii="宋体" w:hAnsi="宋体" w:cs="宋体"/>
                <w:b/>
                <w:bCs/>
                <w:color w:val="000000"/>
                <w:kern w:val="0"/>
                <w:sz w:val="36"/>
                <w:szCs w:val="36"/>
              </w:rPr>
            </w:pPr>
          </w:p>
          <w:p>
            <w:pPr>
              <w:widowControl/>
              <w:jc w:val="center"/>
              <w:textAlignment w:val="center"/>
              <w:rPr>
                <w:rFonts w:hint="eastAsia" w:ascii="宋体" w:hAnsi="宋体" w:cs="宋体"/>
                <w:b/>
                <w:bCs/>
                <w:color w:val="000000"/>
                <w:kern w:val="0"/>
                <w:sz w:val="36"/>
                <w:szCs w:val="36"/>
              </w:rPr>
            </w:pPr>
          </w:p>
          <w:p>
            <w:pPr>
              <w:widowControl/>
              <w:jc w:val="center"/>
              <w:textAlignment w:val="center"/>
              <w:rPr>
                <w:rFonts w:hint="eastAsia" w:ascii="宋体" w:hAnsi="宋体" w:cs="宋体"/>
                <w:b/>
                <w:bCs/>
                <w:color w:val="000000"/>
                <w:kern w:val="0"/>
                <w:sz w:val="36"/>
                <w:szCs w:val="36"/>
              </w:rPr>
            </w:pPr>
          </w:p>
          <w:p>
            <w:pPr>
              <w:widowControl/>
              <w:jc w:val="center"/>
              <w:textAlignment w:val="center"/>
              <w:rPr>
                <w:rFonts w:hint="eastAsia" w:ascii="宋体" w:hAnsi="宋体" w:cs="宋体"/>
                <w:b/>
                <w:bCs/>
                <w:color w:val="000000"/>
                <w:kern w:val="0"/>
                <w:sz w:val="36"/>
                <w:szCs w:val="36"/>
              </w:rPr>
            </w:pPr>
          </w:p>
          <w:p>
            <w:pPr>
              <w:widowControl/>
              <w:jc w:val="center"/>
              <w:textAlignment w:val="center"/>
              <w:rPr>
                <w:rFonts w:hint="eastAsia" w:ascii="宋体" w:hAnsi="宋体" w:cs="宋体"/>
                <w:b/>
                <w:bCs/>
                <w:color w:val="000000"/>
                <w:kern w:val="0"/>
                <w:sz w:val="36"/>
                <w:szCs w:val="36"/>
              </w:rPr>
            </w:pPr>
          </w:p>
          <w:p>
            <w:pPr>
              <w:widowControl/>
              <w:ind w:firstLine="361" w:firstLineChars="100"/>
              <w:jc w:val="both"/>
              <w:textAlignment w:val="center"/>
              <w:rPr>
                <w:rFonts w:hint="eastAsia" w:ascii="宋体" w:hAnsi="宋体" w:cs="宋体"/>
                <w:b/>
                <w:bCs/>
                <w:color w:val="000000"/>
                <w:kern w:val="0"/>
                <w:sz w:val="36"/>
                <w:szCs w:val="36"/>
              </w:rPr>
            </w:pPr>
          </w:p>
          <w:p>
            <w:pPr>
              <w:widowControl/>
              <w:ind w:firstLine="361" w:firstLineChars="100"/>
              <w:jc w:val="center"/>
              <w:textAlignment w:val="center"/>
              <w:rPr>
                <w:rFonts w:ascii="宋体" w:cs="宋体"/>
                <w:b/>
                <w:bCs/>
                <w:color w:val="000000"/>
                <w:kern w:val="0"/>
                <w:sz w:val="36"/>
                <w:szCs w:val="36"/>
              </w:rPr>
            </w:pPr>
            <w:r>
              <w:rPr>
                <w:rFonts w:hint="eastAsia" w:ascii="宋体" w:hAnsi="宋体" w:cs="宋体"/>
                <w:b/>
                <w:bCs/>
                <w:color w:val="000000"/>
                <w:kern w:val="0"/>
                <w:sz w:val="36"/>
                <w:szCs w:val="36"/>
              </w:rPr>
              <w:t>项目绩效目标完成情况表</w:t>
            </w:r>
          </w:p>
          <w:p>
            <w:pPr>
              <w:widowControl/>
              <w:jc w:val="center"/>
              <w:textAlignment w:val="center"/>
              <w:rPr>
                <w:rFonts w:ascii="宋体" w:cs="宋体"/>
                <w:color w:val="000000"/>
                <w:sz w:val="36"/>
                <w:szCs w:val="36"/>
              </w:rPr>
            </w:pPr>
            <w:r>
              <w:rPr>
                <w:rFonts w:ascii="宋体" w:hAnsi="宋体" w:cs="宋体"/>
                <w:color w:val="000000"/>
                <w:kern w:val="0"/>
                <w:sz w:val="36"/>
                <w:szCs w:val="36"/>
              </w:rPr>
              <w:t xml:space="preserve">(2020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政协会议（第四次全体委员会议）</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政协茂县委员会办公室</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40.39</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40.39</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40.39</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40.39</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r>
              <w:rPr>
                <w:rFonts w:ascii="宋体" w:cs="宋体"/>
                <w:color w:val="000000"/>
                <w:sz w:val="24"/>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2020</w:t>
            </w:r>
            <w:r>
              <w:rPr>
                <w:rFonts w:hint="eastAsia" w:ascii="宋体" w:hAnsi="宋体" w:cs="宋体"/>
                <w:color w:val="000000"/>
                <w:sz w:val="24"/>
              </w:rPr>
              <w:t>年召开政协茂县委员会第四次全体委员会议一次。</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成功召开</w:t>
            </w:r>
            <w:r>
              <w:rPr>
                <w:rFonts w:ascii="宋体" w:hAnsi="宋体" w:cs="宋体"/>
                <w:color w:val="000000"/>
                <w:sz w:val="24"/>
              </w:rPr>
              <w:t>2020</w:t>
            </w:r>
            <w:r>
              <w:rPr>
                <w:rFonts w:hint="eastAsia" w:ascii="宋体" w:hAnsi="宋体" w:cs="宋体"/>
                <w:color w:val="000000"/>
                <w:sz w:val="24"/>
              </w:rPr>
              <w:t>年政协茂县委员会第四次全体委员会议一次。参会人员</w:t>
            </w:r>
            <w:r>
              <w:rPr>
                <w:rFonts w:ascii="宋体" w:hAnsi="宋体" w:cs="宋体"/>
                <w:color w:val="000000"/>
                <w:sz w:val="24"/>
              </w:rPr>
              <w:t>398</w:t>
            </w:r>
            <w:r>
              <w:rPr>
                <w:rFonts w:hint="eastAsia" w:ascii="宋体" w:hAnsi="宋体" w:cs="宋体"/>
                <w:color w:val="000000"/>
                <w:sz w:val="24"/>
              </w:rPr>
              <w:t>人，会期</w:t>
            </w:r>
            <w:r>
              <w:rPr>
                <w:rFonts w:ascii="宋体" w:hAnsi="宋体" w:cs="宋体"/>
                <w:color w:val="000000"/>
                <w:sz w:val="24"/>
              </w:rPr>
              <w:t>5</w:t>
            </w:r>
            <w:r>
              <w:rPr>
                <w:rFonts w:hint="eastAsia" w:ascii="宋体" w:hAnsi="宋体" w:cs="宋体"/>
                <w:color w:val="000000"/>
                <w:sz w:val="24"/>
              </w:rPr>
              <w:t>天。政协委员提交提案</w:t>
            </w:r>
            <w:r>
              <w:rPr>
                <w:rFonts w:ascii="宋体" w:hAnsi="宋体" w:cs="宋体"/>
                <w:color w:val="000000"/>
                <w:sz w:val="24"/>
              </w:rPr>
              <w:t>65</w:t>
            </w:r>
            <w:r>
              <w:rPr>
                <w:rFonts w:hint="eastAsia" w:ascii="宋体" w:hAnsi="宋体" w:cs="宋体"/>
                <w:color w:val="000000"/>
                <w:sz w:val="24"/>
              </w:rPr>
              <w:t>件。</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召开</w:t>
            </w:r>
            <w:r>
              <w:rPr>
                <w:rFonts w:ascii="宋体" w:hAnsi="宋体" w:cs="宋体"/>
                <w:color w:val="000000"/>
                <w:sz w:val="24"/>
              </w:rPr>
              <w:t>2020</w:t>
            </w:r>
            <w:r>
              <w:rPr>
                <w:rFonts w:hint="eastAsia" w:ascii="宋体" w:hAnsi="宋体" w:cs="宋体"/>
                <w:color w:val="000000"/>
                <w:sz w:val="24"/>
              </w:rPr>
              <w:t>年度政协四次全委会。</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参会委员</w:t>
            </w:r>
            <w:r>
              <w:rPr>
                <w:rFonts w:ascii="宋体" w:hAnsi="宋体" w:cs="宋体"/>
                <w:color w:val="000000"/>
                <w:kern w:val="0"/>
                <w:sz w:val="24"/>
              </w:rPr>
              <w:t>398</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cs="宋体"/>
                <w:color w:val="000000"/>
                <w:sz w:val="24"/>
              </w:rPr>
            </w:pPr>
            <w:r>
              <w:rPr>
                <w:rFonts w:hint="eastAsia" w:ascii="宋体" w:hAnsi="宋体" w:cs="宋体"/>
                <w:color w:val="000000"/>
                <w:sz w:val="24"/>
              </w:rPr>
              <w:t>按期完成会议预期目标。</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100%</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98%</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98%</w:t>
            </w:r>
          </w:p>
        </w:tc>
      </w:tr>
    </w:tbl>
    <w:p>
      <w:pPr>
        <w:pStyle w:val="19"/>
        <w:widowControl w:val="0"/>
        <w:spacing w:before="0" w:beforeAutospacing="0" w:after="0" w:afterAutospacing="0" w:line="576" w:lineRule="exact"/>
        <w:ind w:firstLine="642" w:firstLineChars="200"/>
        <w:contextualSpacing/>
        <w:jc w:val="both"/>
        <w:rPr>
          <w:rFonts w:ascii="仿宋_GB2312" w:hAnsi="Tahoma" w:eastAsia="仿宋_GB2312" w:cs="Tahoma"/>
          <w:kern w:val="2"/>
          <w:sz w:val="32"/>
          <w:szCs w:val="32"/>
        </w:rPr>
      </w:pPr>
      <w:r>
        <w:rPr>
          <w:rFonts w:ascii="仿宋_GB2312" w:hAnsi="Tahoma" w:eastAsia="仿宋_GB2312" w:cs="Tahoma"/>
          <w:b/>
          <w:bCs/>
          <w:kern w:val="2"/>
          <w:sz w:val="32"/>
          <w:szCs w:val="32"/>
        </w:rPr>
        <w:t>2.</w:t>
      </w:r>
      <w:r>
        <w:rPr>
          <w:rFonts w:hint="eastAsia" w:ascii="仿宋_GB2312" w:hAnsi="Tahoma" w:eastAsia="仿宋_GB2312" w:cs="Tahoma"/>
          <w:b/>
          <w:bCs/>
          <w:kern w:val="2"/>
          <w:sz w:val="32"/>
          <w:szCs w:val="32"/>
        </w:rPr>
        <w:t>部门绩效评价结果</w:t>
      </w:r>
    </w:p>
    <w:p>
      <w:pPr>
        <w:pStyle w:val="19"/>
        <w:widowControl w:val="0"/>
        <w:spacing w:before="0" w:beforeAutospacing="0" w:after="0" w:afterAutospacing="0" w:line="576" w:lineRule="exact"/>
        <w:ind w:firstLine="640" w:firstLineChars="200"/>
        <w:contextualSpacing/>
        <w:jc w:val="both"/>
        <w:rPr>
          <w:rFonts w:ascii="仿宋_GB2312" w:hAnsi="Tahoma" w:eastAsia="仿宋_GB2312" w:cs="Tahoma"/>
          <w:kern w:val="2"/>
          <w:sz w:val="32"/>
          <w:szCs w:val="32"/>
        </w:rPr>
      </w:pPr>
      <w:r>
        <w:rPr>
          <w:rFonts w:hint="eastAsia" w:ascii="仿宋_GB2312" w:hAnsi="Tahoma" w:eastAsia="仿宋_GB2312" w:cs="Tahoma"/>
          <w:kern w:val="2"/>
          <w:sz w:val="32"/>
          <w:szCs w:val="32"/>
        </w:rPr>
        <w:t>本部门按要求对</w:t>
      </w:r>
      <w:r>
        <w:rPr>
          <w:rFonts w:ascii="仿宋_GB2312" w:hAnsi="Tahoma" w:eastAsia="仿宋_GB2312" w:cs="Tahoma"/>
          <w:kern w:val="2"/>
          <w:sz w:val="32"/>
          <w:szCs w:val="32"/>
        </w:rPr>
        <w:t>2020</w:t>
      </w:r>
      <w:r>
        <w:rPr>
          <w:rFonts w:hint="eastAsia" w:ascii="仿宋_GB2312" w:hAnsi="Tahoma" w:eastAsia="仿宋_GB2312" w:cs="Tahoma"/>
          <w:kern w:val="2"/>
          <w:sz w:val="32"/>
          <w:szCs w:val="32"/>
        </w:rPr>
        <w:t>年部门整体支出绩效评价情况开展自评，《茂县政协办公室</w:t>
      </w:r>
      <w:r>
        <w:rPr>
          <w:rFonts w:ascii="仿宋_GB2312" w:hAnsi="Tahoma" w:eastAsia="仿宋_GB2312" w:cs="Tahoma"/>
          <w:kern w:val="2"/>
          <w:sz w:val="32"/>
          <w:szCs w:val="32"/>
        </w:rPr>
        <w:t>2020</w:t>
      </w:r>
      <w:r>
        <w:rPr>
          <w:rFonts w:hint="eastAsia" w:ascii="仿宋_GB2312" w:hAnsi="Tahoma" w:eastAsia="仿宋_GB2312" w:cs="Tahoma"/>
          <w:kern w:val="2"/>
          <w:sz w:val="32"/>
          <w:szCs w:val="32"/>
        </w:rPr>
        <w:t>年部门整体支出绩效评价报告》见附件（附件</w:t>
      </w:r>
      <w:r>
        <w:rPr>
          <w:rFonts w:ascii="仿宋_GB2312" w:hAnsi="Tahoma" w:eastAsia="仿宋_GB2312" w:cs="Tahoma"/>
          <w:kern w:val="2"/>
          <w:sz w:val="32"/>
          <w:szCs w:val="32"/>
        </w:rPr>
        <w:t>1</w:t>
      </w:r>
      <w:r>
        <w:rPr>
          <w:rFonts w:hint="eastAsia" w:ascii="仿宋_GB2312" w:hAnsi="Tahoma" w:eastAsia="仿宋_GB2312" w:cs="Tahoma"/>
          <w:kern w:val="2"/>
          <w:sz w:val="32"/>
          <w:szCs w:val="32"/>
        </w:rPr>
        <w:t>）。</w:t>
      </w:r>
    </w:p>
    <w:p>
      <w:pPr>
        <w:pStyle w:val="19"/>
        <w:widowControl w:val="0"/>
        <w:spacing w:before="0" w:beforeAutospacing="0" w:after="0" w:afterAutospacing="0" w:line="576" w:lineRule="exact"/>
        <w:ind w:firstLine="640" w:firstLineChars="200"/>
        <w:contextualSpacing/>
        <w:jc w:val="both"/>
        <w:rPr>
          <w:rFonts w:ascii="仿宋_GB2312" w:hAnsi="Tahoma" w:eastAsia="仿宋_GB2312" w:cs="Tahoma"/>
          <w:kern w:val="2"/>
          <w:sz w:val="32"/>
          <w:szCs w:val="32"/>
        </w:rPr>
      </w:pPr>
      <w:r>
        <w:rPr>
          <w:rFonts w:ascii="仿宋_GB2312" w:hAnsi="Tahoma" w:eastAsia="仿宋_GB2312" w:cs="Tahoma"/>
          <w:kern w:val="2"/>
          <w:sz w:val="32"/>
          <w:szCs w:val="32"/>
        </w:rPr>
        <w:br w:type="page"/>
      </w:r>
    </w:p>
    <w:p>
      <w:pPr>
        <w:numPr>
          <w:ilvl w:val="0"/>
          <w:numId w:val="4"/>
        </w:numPr>
        <w:spacing w:line="600" w:lineRule="exact"/>
        <w:ind w:firstLine="660" w:firstLineChars="150"/>
        <w:jc w:val="center"/>
        <w:outlineLvl w:val="0"/>
        <w:rPr>
          <w:rFonts w:ascii="方正小标宋简体" w:hAnsi="黑体" w:eastAsia="方正小标宋简体"/>
          <w:color w:val="000000"/>
          <w:sz w:val="44"/>
          <w:szCs w:val="44"/>
        </w:rPr>
      </w:pPr>
      <w:bookmarkStart w:id="105" w:name="_Toc15377225"/>
      <w:bookmarkStart w:id="106" w:name="_Toc79163629"/>
      <w:bookmarkStart w:id="107" w:name="_Toc79163879"/>
      <w:bookmarkStart w:id="108" w:name="_Toc15396613"/>
      <w:r>
        <w:rPr>
          <w:rFonts w:hint="eastAsia" w:ascii="方正小标宋简体" w:hAnsi="黑体" w:eastAsia="方正小标宋简体"/>
          <w:color w:val="000000"/>
          <w:sz w:val="44"/>
          <w:szCs w:val="44"/>
        </w:rPr>
        <w:t>名词解释</w:t>
      </w:r>
      <w:bookmarkEnd w:id="105"/>
      <w:bookmarkEnd w:id="106"/>
      <w:bookmarkEnd w:id="107"/>
      <w:bookmarkEnd w:id="108"/>
    </w:p>
    <w:p>
      <w:pPr>
        <w:pStyle w:val="19"/>
        <w:widowControl w:val="0"/>
        <w:spacing w:before="0" w:beforeAutospacing="0" w:after="0" w:afterAutospacing="0" w:line="576" w:lineRule="exact"/>
        <w:ind w:firstLine="640" w:firstLineChars="200"/>
        <w:contextualSpacing/>
        <w:jc w:val="both"/>
        <w:rPr>
          <w:rFonts w:ascii="仿宋_GB2312" w:hAnsi="Tahoma" w:eastAsia="仿宋_GB2312" w:cs="Tahoma"/>
          <w:kern w:val="2"/>
          <w:sz w:val="32"/>
          <w:szCs w:val="32"/>
        </w:rPr>
      </w:pPr>
      <w:r>
        <w:rPr>
          <w:rFonts w:ascii="仿宋_GB2312" w:hAnsi="Tahoma" w:eastAsia="仿宋_GB2312" w:cs="Tahoma"/>
          <w:kern w:val="2"/>
          <w:sz w:val="32"/>
          <w:szCs w:val="32"/>
        </w:rPr>
        <w:t>1.</w:t>
      </w:r>
      <w:r>
        <w:rPr>
          <w:rFonts w:hint="eastAsia" w:ascii="仿宋_GB2312" w:hAnsi="Tahoma" w:eastAsia="仿宋_GB2312" w:cs="Tahoma"/>
          <w:kern w:val="2"/>
          <w:sz w:val="32"/>
          <w:szCs w:val="32"/>
        </w:rPr>
        <w:t>财政拨款收入：指单位从同级财政部门取得的财政预算资金。</w:t>
      </w:r>
    </w:p>
    <w:p>
      <w:pPr>
        <w:pStyle w:val="19"/>
        <w:widowControl w:val="0"/>
        <w:spacing w:before="0" w:beforeAutospacing="0" w:after="0" w:afterAutospacing="0" w:line="576" w:lineRule="exact"/>
        <w:ind w:firstLine="640" w:firstLineChars="200"/>
        <w:contextualSpacing/>
        <w:jc w:val="both"/>
        <w:rPr>
          <w:rFonts w:ascii="仿宋_GB2312" w:hAnsi="Tahoma" w:eastAsia="仿宋_GB2312" w:cs="Tahoma"/>
          <w:kern w:val="2"/>
          <w:sz w:val="32"/>
          <w:szCs w:val="32"/>
        </w:rPr>
      </w:pPr>
      <w:r>
        <w:rPr>
          <w:rFonts w:ascii="仿宋_GB2312" w:hAnsi="Tahoma" w:eastAsia="仿宋_GB2312" w:cs="Tahoma"/>
          <w:kern w:val="2"/>
          <w:sz w:val="32"/>
          <w:szCs w:val="32"/>
        </w:rPr>
        <w:t>2.</w:t>
      </w:r>
      <w:r>
        <w:rPr>
          <w:rFonts w:hint="eastAsia" w:ascii="仿宋_GB2312" w:hAnsi="Tahoma" w:eastAsia="仿宋_GB2312" w:cs="Tahoma"/>
          <w:kern w:val="2"/>
          <w:sz w:val="32"/>
          <w:szCs w:val="32"/>
        </w:rPr>
        <w:t>年初结转和结余：指以前年度尚未完成、结转到本年按有关规定继续使用的资金。</w:t>
      </w:r>
      <w:r>
        <w:rPr>
          <w:rFonts w:ascii="仿宋_GB2312" w:hAnsi="Tahoma" w:eastAsia="仿宋_GB2312" w:cs="Tahoma"/>
          <w:kern w:val="2"/>
          <w:sz w:val="32"/>
          <w:szCs w:val="32"/>
        </w:rPr>
        <w:t xml:space="preserve"> </w:t>
      </w:r>
    </w:p>
    <w:p>
      <w:pPr>
        <w:pStyle w:val="19"/>
        <w:widowControl w:val="0"/>
        <w:spacing w:before="0" w:beforeAutospacing="0" w:after="0" w:afterAutospacing="0" w:line="576" w:lineRule="exact"/>
        <w:ind w:firstLine="640" w:firstLineChars="200"/>
        <w:contextualSpacing/>
        <w:jc w:val="both"/>
        <w:rPr>
          <w:rFonts w:ascii="仿宋_GB2312" w:hAnsi="Tahoma" w:eastAsia="仿宋_GB2312" w:cs="Tahoma"/>
          <w:kern w:val="2"/>
          <w:sz w:val="32"/>
          <w:szCs w:val="32"/>
        </w:rPr>
      </w:pPr>
      <w:r>
        <w:rPr>
          <w:rFonts w:ascii="仿宋_GB2312" w:hAnsi="Tahoma" w:eastAsia="仿宋_GB2312" w:cs="Tahoma"/>
          <w:kern w:val="2"/>
          <w:sz w:val="32"/>
          <w:szCs w:val="32"/>
        </w:rPr>
        <w:t>3</w:t>
      </w:r>
      <w:r>
        <w:rPr>
          <w:rFonts w:hint="eastAsia" w:ascii="仿宋_GB2312" w:hAnsi="Tahoma" w:eastAsia="仿宋_GB2312" w:cs="Tahoma"/>
          <w:kern w:val="2"/>
          <w:sz w:val="32"/>
          <w:szCs w:val="32"/>
        </w:rPr>
        <w:t>、年末结转和结余：指单位按有关规定结转到下年或以后年度继续使用的资金。</w:t>
      </w:r>
    </w:p>
    <w:p>
      <w:pPr>
        <w:pStyle w:val="19"/>
        <w:widowControl w:val="0"/>
        <w:spacing w:before="0" w:beforeAutospacing="0" w:after="0" w:afterAutospacing="0" w:line="576" w:lineRule="exact"/>
        <w:ind w:firstLine="640" w:firstLineChars="200"/>
        <w:contextualSpacing/>
        <w:jc w:val="both"/>
        <w:rPr>
          <w:rFonts w:ascii="仿宋_GB2312" w:hAnsi="Tahoma" w:eastAsia="仿宋_GB2312" w:cs="Tahoma"/>
          <w:kern w:val="2"/>
          <w:sz w:val="32"/>
          <w:szCs w:val="32"/>
        </w:rPr>
      </w:pPr>
      <w:r>
        <w:rPr>
          <w:rFonts w:ascii="仿宋_GB2312" w:hAnsi="Tahoma" w:eastAsia="仿宋_GB2312" w:cs="Tahoma"/>
          <w:kern w:val="2"/>
          <w:sz w:val="32"/>
          <w:szCs w:val="32"/>
        </w:rPr>
        <w:t>4.</w:t>
      </w:r>
      <w:r>
        <w:rPr>
          <w:rFonts w:hint="eastAsia" w:ascii="仿宋_GB2312" w:hAnsi="Tahoma" w:eastAsia="仿宋_GB2312" w:cs="Tahoma"/>
          <w:kern w:val="2"/>
          <w:sz w:val="32"/>
          <w:szCs w:val="32"/>
        </w:rPr>
        <w:t>一般公共服务（类）政协事务（款）行政运行（项）：</w:t>
      </w:r>
      <w:r>
        <w:rPr>
          <w:rFonts w:ascii="仿宋_GB2312" w:hAnsi="Tahoma" w:eastAsia="仿宋_GB2312" w:cs="Tahoma"/>
          <w:kern w:val="2"/>
          <w:sz w:val="32"/>
          <w:szCs w:val="32"/>
        </w:rPr>
        <w:t xml:space="preserve"> </w:t>
      </w:r>
      <w:r>
        <w:rPr>
          <w:rFonts w:hint="eastAsia" w:ascii="仿宋_GB2312" w:hAnsi="Tahoma" w:eastAsia="仿宋_GB2312" w:cs="Tahoma"/>
          <w:kern w:val="2"/>
          <w:sz w:val="32"/>
          <w:szCs w:val="32"/>
        </w:rPr>
        <w:t>指政协机关用于保障机构正常运行、开展日常工作的基本支出。</w:t>
      </w:r>
      <w:r>
        <w:rPr>
          <w:rFonts w:ascii="仿宋_GB2312" w:hAnsi="Tahoma" w:eastAsia="仿宋_GB2312" w:cs="Tahoma"/>
          <w:kern w:val="2"/>
          <w:sz w:val="32"/>
          <w:szCs w:val="32"/>
        </w:rPr>
        <w:t xml:space="preserve"> </w:t>
      </w:r>
    </w:p>
    <w:p>
      <w:pPr>
        <w:pStyle w:val="19"/>
        <w:widowControl w:val="0"/>
        <w:spacing w:before="0" w:beforeAutospacing="0" w:after="0" w:afterAutospacing="0" w:line="576" w:lineRule="exact"/>
        <w:ind w:firstLine="640" w:firstLineChars="200"/>
        <w:contextualSpacing/>
        <w:jc w:val="both"/>
        <w:rPr>
          <w:rFonts w:ascii="仿宋_GB2312" w:hAnsi="Tahoma" w:eastAsia="仿宋_GB2312" w:cs="Tahoma"/>
          <w:kern w:val="2"/>
          <w:sz w:val="32"/>
          <w:szCs w:val="32"/>
        </w:rPr>
      </w:pPr>
      <w:r>
        <w:rPr>
          <w:rFonts w:ascii="仿宋_GB2312" w:hAnsi="Tahoma" w:eastAsia="仿宋_GB2312" w:cs="Tahoma"/>
          <w:kern w:val="2"/>
          <w:sz w:val="32"/>
          <w:szCs w:val="32"/>
        </w:rPr>
        <w:t>5.</w:t>
      </w:r>
      <w:r>
        <w:rPr>
          <w:rFonts w:hint="eastAsia" w:ascii="仿宋_GB2312" w:hAnsi="Tahoma" w:eastAsia="仿宋_GB2312" w:cs="Tahoma"/>
          <w:kern w:val="2"/>
          <w:sz w:val="32"/>
          <w:szCs w:val="32"/>
        </w:rPr>
        <w:t>社会保障和就业（类）行政事业单位养老（款）机关事业单位基本养老保险缴费支出（项）：指部门实施养老保险制度由单位缴纳的养老保险费的支出。</w:t>
      </w:r>
      <w:r>
        <w:rPr>
          <w:rFonts w:ascii="仿宋_GB2312" w:hAnsi="Tahoma" w:eastAsia="仿宋_GB2312" w:cs="Tahoma"/>
          <w:kern w:val="2"/>
          <w:sz w:val="32"/>
          <w:szCs w:val="32"/>
        </w:rPr>
        <w:t xml:space="preserve"> </w:t>
      </w:r>
    </w:p>
    <w:p>
      <w:pPr>
        <w:pStyle w:val="19"/>
        <w:widowControl w:val="0"/>
        <w:spacing w:before="0" w:beforeAutospacing="0" w:after="0" w:afterAutospacing="0" w:line="576" w:lineRule="exact"/>
        <w:ind w:firstLine="640" w:firstLineChars="200"/>
        <w:contextualSpacing/>
        <w:jc w:val="both"/>
        <w:rPr>
          <w:rFonts w:ascii="仿宋_GB2312" w:hAnsi="Tahoma" w:eastAsia="仿宋_GB2312" w:cs="Tahoma"/>
          <w:kern w:val="2"/>
          <w:sz w:val="32"/>
          <w:szCs w:val="32"/>
        </w:rPr>
      </w:pPr>
      <w:r>
        <w:rPr>
          <w:rFonts w:ascii="仿宋_GB2312" w:hAnsi="Tahoma" w:eastAsia="仿宋_GB2312" w:cs="Tahoma"/>
          <w:kern w:val="2"/>
          <w:sz w:val="32"/>
          <w:szCs w:val="32"/>
        </w:rPr>
        <w:t>6.</w:t>
      </w:r>
      <w:r>
        <w:rPr>
          <w:rFonts w:hint="eastAsia" w:ascii="仿宋_GB2312" w:hAnsi="Tahoma" w:eastAsia="仿宋_GB2312" w:cs="Tahoma"/>
          <w:kern w:val="2"/>
          <w:sz w:val="32"/>
          <w:szCs w:val="32"/>
        </w:rPr>
        <w:t>社会保障和就业（类）行政事业单位养老（款）机关事业单位职业年金缴费支出（项）：指部门实施养老保险制度由单位缴纳的职业年金的支出。</w:t>
      </w:r>
      <w:r>
        <w:rPr>
          <w:rFonts w:ascii="仿宋_GB2312" w:hAnsi="Tahoma" w:eastAsia="仿宋_GB2312" w:cs="Tahoma"/>
          <w:kern w:val="2"/>
          <w:sz w:val="32"/>
          <w:szCs w:val="32"/>
        </w:rPr>
        <w:t xml:space="preserve"> </w:t>
      </w:r>
    </w:p>
    <w:p>
      <w:pPr>
        <w:pStyle w:val="19"/>
        <w:widowControl w:val="0"/>
        <w:spacing w:before="0" w:beforeAutospacing="0" w:after="0" w:afterAutospacing="0" w:line="576" w:lineRule="exact"/>
        <w:ind w:firstLine="640" w:firstLineChars="200"/>
        <w:contextualSpacing/>
        <w:jc w:val="both"/>
        <w:rPr>
          <w:rFonts w:ascii="仿宋_GB2312" w:hAnsi="Tahoma" w:eastAsia="仿宋_GB2312" w:cs="Tahoma"/>
          <w:kern w:val="2"/>
          <w:sz w:val="32"/>
          <w:szCs w:val="32"/>
        </w:rPr>
      </w:pPr>
      <w:r>
        <w:rPr>
          <w:rFonts w:ascii="仿宋_GB2312" w:hAnsi="Tahoma" w:eastAsia="仿宋_GB2312" w:cs="Tahoma"/>
          <w:kern w:val="2"/>
          <w:sz w:val="32"/>
          <w:szCs w:val="32"/>
        </w:rPr>
        <w:t>7.</w:t>
      </w:r>
      <w:r>
        <w:rPr>
          <w:rFonts w:hint="eastAsia" w:ascii="仿宋_GB2312" w:hAnsi="Tahoma" w:eastAsia="仿宋_GB2312" w:cs="Tahoma"/>
          <w:kern w:val="2"/>
          <w:sz w:val="32"/>
          <w:szCs w:val="32"/>
        </w:rPr>
        <w:t>卫生健康（类）行政事业单位医疗（款）行政单位医疗（项）：指机关用于缴纳单位基本医疗保险支出。</w:t>
      </w:r>
      <w:r>
        <w:rPr>
          <w:rFonts w:ascii="仿宋_GB2312" w:hAnsi="Tahoma" w:eastAsia="仿宋_GB2312" w:cs="Tahoma"/>
          <w:kern w:val="2"/>
          <w:sz w:val="32"/>
          <w:szCs w:val="32"/>
        </w:rPr>
        <w:t xml:space="preserve"> </w:t>
      </w:r>
    </w:p>
    <w:p>
      <w:pPr>
        <w:pStyle w:val="19"/>
        <w:widowControl w:val="0"/>
        <w:spacing w:before="0" w:beforeAutospacing="0" w:after="0" w:afterAutospacing="0" w:line="576" w:lineRule="exact"/>
        <w:ind w:firstLine="640" w:firstLineChars="200"/>
        <w:contextualSpacing/>
        <w:jc w:val="both"/>
        <w:rPr>
          <w:rFonts w:ascii="仿宋_GB2312" w:hAnsi="Tahoma" w:eastAsia="仿宋_GB2312" w:cs="Tahoma"/>
          <w:kern w:val="2"/>
          <w:sz w:val="32"/>
          <w:szCs w:val="32"/>
        </w:rPr>
      </w:pPr>
      <w:r>
        <w:rPr>
          <w:rFonts w:ascii="仿宋_GB2312" w:hAnsi="Tahoma" w:eastAsia="仿宋_GB2312" w:cs="Tahoma"/>
          <w:kern w:val="2"/>
          <w:sz w:val="32"/>
          <w:szCs w:val="32"/>
        </w:rPr>
        <w:t>8.</w:t>
      </w:r>
      <w:r>
        <w:rPr>
          <w:rFonts w:hint="eastAsia" w:ascii="仿宋_GB2312" w:hAnsi="Tahoma" w:eastAsia="仿宋_GB2312" w:cs="Tahoma"/>
          <w:kern w:val="2"/>
          <w:sz w:val="32"/>
          <w:szCs w:val="32"/>
        </w:rPr>
        <w:t>住房保障（类）住房改革支出（款）住房公积金（项）：</w:t>
      </w:r>
      <w:r>
        <w:rPr>
          <w:rFonts w:ascii="仿宋_GB2312" w:hAnsi="Tahoma" w:eastAsia="仿宋_GB2312" w:cs="Tahoma"/>
          <w:kern w:val="2"/>
          <w:sz w:val="32"/>
          <w:szCs w:val="32"/>
        </w:rPr>
        <w:t xml:space="preserve"> </w:t>
      </w:r>
    </w:p>
    <w:p>
      <w:pPr>
        <w:pStyle w:val="19"/>
        <w:widowControl w:val="0"/>
        <w:spacing w:before="0" w:beforeAutospacing="0" w:after="0" w:afterAutospacing="0" w:line="576" w:lineRule="exact"/>
        <w:ind w:firstLine="640" w:firstLineChars="200"/>
        <w:contextualSpacing/>
        <w:jc w:val="both"/>
        <w:rPr>
          <w:rFonts w:ascii="仿宋_GB2312" w:hAnsi="Tahoma" w:eastAsia="仿宋_GB2312" w:cs="Tahoma"/>
          <w:kern w:val="2"/>
          <w:sz w:val="32"/>
          <w:szCs w:val="32"/>
        </w:rPr>
      </w:pPr>
      <w:r>
        <w:rPr>
          <w:rFonts w:hint="eastAsia" w:ascii="仿宋_GB2312" w:hAnsi="Tahoma" w:eastAsia="仿宋_GB2312" w:cs="Tahoma"/>
          <w:kern w:val="2"/>
          <w:sz w:val="32"/>
          <w:szCs w:val="32"/>
        </w:rPr>
        <w:t>反映行政事业单位按规定为职工缴纳的住房公积金。</w:t>
      </w:r>
    </w:p>
    <w:p>
      <w:pPr>
        <w:pStyle w:val="19"/>
        <w:widowControl w:val="0"/>
        <w:spacing w:before="0" w:beforeAutospacing="0" w:after="0" w:afterAutospacing="0" w:line="576" w:lineRule="exact"/>
        <w:ind w:firstLine="640" w:firstLineChars="200"/>
        <w:contextualSpacing/>
        <w:jc w:val="both"/>
        <w:rPr>
          <w:rFonts w:ascii="仿宋_GB2312" w:hAnsi="Tahoma" w:eastAsia="仿宋_GB2312" w:cs="Tahoma"/>
          <w:kern w:val="2"/>
          <w:sz w:val="32"/>
          <w:szCs w:val="32"/>
        </w:rPr>
      </w:pPr>
      <w:r>
        <w:rPr>
          <w:rFonts w:ascii="仿宋_GB2312" w:hAnsi="Tahoma" w:eastAsia="仿宋_GB2312" w:cs="Tahoma"/>
          <w:kern w:val="2"/>
          <w:sz w:val="32"/>
          <w:szCs w:val="32"/>
        </w:rPr>
        <w:t>9.</w:t>
      </w:r>
      <w:r>
        <w:rPr>
          <w:rFonts w:hint="eastAsia" w:ascii="仿宋_GB2312" w:hAnsi="Tahoma" w:eastAsia="仿宋_GB2312" w:cs="Tahoma"/>
          <w:kern w:val="2"/>
          <w:sz w:val="32"/>
          <w:szCs w:val="32"/>
        </w:rPr>
        <w:t>住房保障（类）住房改革支出（款）购房补贴（项）：反映行政事业单位按规定为退休职工支出的建房补贴。</w:t>
      </w:r>
    </w:p>
    <w:p>
      <w:pPr>
        <w:pStyle w:val="19"/>
        <w:widowControl w:val="0"/>
        <w:spacing w:before="0" w:beforeAutospacing="0" w:after="0" w:afterAutospacing="0" w:line="576" w:lineRule="exact"/>
        <w:ind w:firstLine="640" w:firstLineChars="200"/>
        <w:contextualSpacing/>
        <w:jc w:val="both"/>
        <w:rPr>
          <w:rFonts w:ascii="仿宋_GB2312" w:hAnsi="Tahoma" w:eastAsia="仿宋_GB2312" w:cs="Tahoma"/>
          <w:kern w:val="2"/>
          <w:sz w:val="32"/>
          <w:szCs w:val="32"/>
        </w:rPr>
      </w:pPr>
      <w:r>
        <w:rPr>
          <w:rFonts w:ascii="仿宋_GB2312" w:hAnsi="Tahoma" w:eastAsia="仿宋_GB2312" w:cs="Tahoma"/>
          <w:kern w:val="2"/>
          <w:sz w:val="32"/>
          <w:szCs w:val="32"/>
        </w:rPr>
        <w:t>10.</w:t>
      </w:r>
      <w:r>
        <w:rPr>
          <w:rFonts w:hint="eastAsia" w:ascii="仿宋_GB2312" w:hAnsi="Tahoma" w:eastAsia="仿宋_GB2312" w:cs="Tahoma"/>
          <w:kern w:val="2"/>
          <w:sz w:val="32"/>
          <w:szCs w:val="32"/>
        </w:rPr>
        <w:t>基本支出：指为保障机构正常运转、完成日常工作任务而发生的人员支出和公用支出。</w:t>
      </w:r>
    </w:p>
    <w:p>
      <w:pPr>
        <w:pStyle w:val="19"/>
        <w:widowControl w:val="0"/>
        <w:spacing w:before="0" w:beforeAutospacing="0" w:after="0" w:afterAutospacing="0" w:line="576" w:lineRule="exact"/>
        <w:ind w:firstLine="640" w:firstLineChars="200"/>
        <w:contextualSpacing/>
        <w:jc w:val="both"/>
        <w:rPr>
          <w:rFonts w:ascii="仿宋_GB2312" w:hAnsi="Tahoma" w:eastAsia="仿宋_GB2312" w:cs="Tahoma"/>
          <w:kern w:val="2"/>
          <w:sz w:val="32"/>
          <w:szCs w:val="32"/>
        </w:rPr>
      </w:pPr>
      <w:r>
        <w:rPr>
          <w:rFonts w:ascii="仿宋_GB2312" w:hAnsi="Tahoma" w:eastAsia="仿宋_GB2312" w:cs="Tahoma"/>
          <w:kern w:val="2"/>
          <w:sz w:val="32"/>
          <w:szCs w:val="32"/>
        </w:rPr>
        <w:t>11.</w:t>
      </w:r>
      <w:r>
        <w:rPr>
          <w:rFonts w:hint="eastAsia" w:ascii="仿宋_GB2312" w:hAnsi="Tahoma" w:eastAsia="仿宋_GB2312" w:cs="Tahoma"/>
          <w:kern w:val="2"/>
          <w:sz w:val="32"/>
          <w:szCs w:val="32"/>
        </w:rPr>
        <w:t>项目支出：指在基本支出之外为完成特定行政任务和事业发展目标所发生的支出。</w:t>
      </w:r>
      <w:r>
        <w:rPr>
          <w:rFonts w:ascii="仿宋_GB2312" w:hAnsi="Tahoma" w:eastAsia="仿宋_GB2312" w:cs="Tahoma"/>
          <w:kern w:val="2"/>
          <w:sz w:val="32"/>
          <w:szCs w:val="32"/>
        </w:rPr>
        <w:t xml:space="preserve"> </w:t>
      </w:r>
    </w:p>
    <w:p>
      <w:pPr>
        <w:pStyle w:val="19"/>
        <w:widowControl w:val="0"/>
        <w:spacing w:before="0" w:beforeAutospacing="0" w:after="0" w:afterAutospacing="0" w:line="576" w:lineRule="exact"/>
        <w:ind w:firstLine="640" w:firstLineChars="200"/>
        <w:contextualSpacing/>
        <w:jc w:val="both"/>
        <w:rPr>
          <w:rFonts w:ascii="仿宋_GB2312" w:hAnsi="Tahoma" w:eastAsia="仿宋_GB2312" w:cs="Tahoma"/>
          <w:kern w:val="2"/>
          <w:sz w:val="32"/>
          <w:szCs w:val="32"/>
        </w:rPr>
      </w:pPr>
      <w:r>
        <w:rPr>
          <w:rFonts w:ascii="仿宋_GB2312" w:hAnsi="Tahoma" w:eastAsia="仿宋_GB2312" w:cs="Tahoma"/>
          <w:kern w:val="2"/>
          <w:sz w:val="32"/>
          <w:szCs w:val="32"/>
        </w:rPr>
        <w:t>12.</w:t>
      </w:r>
      <w:r>
        <w:rPr>
          <w:rFonts w:hint="eastAsia" w:ascii="仿宋_GB2312" w:hAnsi="Tahoma" w:eastAsia="仿宋_GB2312" w:cs="Tahoma"/>
          <w:kern w:val="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9"/>
        <w:widowControl w:val="0"/>
        <w:spacing w:before="0" w:beforeAutospacing="0" w:after="0" w:afterAutospacing="0" w:line="576" w:lineRule="exact"/>
        <w:ind w:firstLine="640" w:firstLineChars="200"/>
        <w:contextualSpacing/>
        <w:jc w:val="both"/>
        <w:rPr>
          <w:rFonts w:ascii="仿宋_GB2312" w:hAnsi="Tahoma" w:eastAsia="仿宋_GB2312" w:cs="Tahoma"/>
          <w:kern w:val="2"/>
          <w:sz w:val="32"/>
          <w:szCs w:val="32"/>
        </w:rPr>
      </w:pPr>
      <w:r>
        <w:rPr>
          <w:rFonts w:ascii="仿宋_GB2312" w:hAnsi="Tahoma" w:eastAsia="仿宋_GB2312" w:cs="Tahoma"/>
          <w:kern w:val="2"/>
          <w:sz w:val="32"/>
          <w:szCs w:val="32"/>
        </w:rPr>
        <w:t>13.</w:t>
      </w:r>
      <w:r>
        <w:rPr>
          <w:rFonts w:hint="eastAsia" w:ascii="仿宋_GB2312" w:hAnsi="Tahoma" w:eastAsia="仿宋_GB2312" w:cs="Tahoma"/>
          <w:kern w:val="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19"/>
        <w:widowControl w:val="0"/>
        <w:spacing w:before="0" w:beforeAutospacing="0" w:after="0" w:afterAutospacing="0" w:line="576" w:lineRule="exact"/>
        <w:ind w:firstLine="640" w:firstLineChars="200"/>
        <w:contextualSpacing/>
        <w:jc w:val="both"/>
        <w:rPr>
          <w:rFonts w:ascii="仿宋_GB2312" w:hAnsi="Tahoma" w:eastAsia="仿宋_GB2312" w:cs="Tahoma"/>
          <w:kern w:val="2"/>
          <w:sz w:val="32"/>
          <w:szCs w:val="32"/>
        </w:rPr>
      </w:pPr>
    </w:p>
    <w:p>
      <w:pPr>
        <w:spacing w:line="600" w:lineRule="exact"/>
        <w:jc w:val="left"/>
        <w:rPr>
          <w:rFonts w:ascii="黑体" w:hAnsi="黑体" w:eastAsia="黑体"/>
          <w:color w:val="000000"/>
          <w:sz w:val="44"/>
          <w:szCs w:val="44"/>
        </w:rPr>
      </w:pPr>
      <w:bookmarkStart w:id="109" w:name="_Toc79163880"/>
      <w:bookmarkStart w:id="110" w:name="_Toc79163630"/>
      <w:bookmarkStart w:id="111" w:name="_Toc15396614"/>
      <w:bookmarkStart w:id="112" w:name="_Toc15377226"/>
    </w:p>
    <w:p>
      <w:pPr>
        <w:spacing w:line="600" w:lineRule="exact"/>
        <w:jc w:val="left"/>
        <w:rPr>
          <w:rFonts w:ascii="黑体" w:hAnsi="黑体" w:eastAsia="黑体"/>
          <w:color w:val="000000"/>
          <w:sz w:val="44"/>
          <w:szCs w:val="44"/>
        </w:rPr>
      </w:pPr>
    </w:p>
    <w:p>
      <w:pPr>
        <w:spacing w:line="600" w:lineRule="exact"/>
        <w:jc w:val="left"/>
        <w:rPr>
          <w:rFonts w:ascii="黑体" w:hAnsi="黑体" w:eastAsia="黑体"/>
          <w:color w:val="000000"/>
          <w:sz w:val="44"/>
          <w:szCs w:val="44"/>
        </w:rPr>
      </w:pPr>
    </w:p>
    <w:p>
      <w:pPr>
        <w:spacing w:line="600" w:lineRule="exact"/>
        <w:jc w:val="left"/>
        <w:rPr>
          <w:rFonts w:ascii="黑体" w:hAnsi="黑体" w:eastAsia="黑体"/>
          <w:color w:val="000000"/>
          <w:sz w:val="44"/>
          <w:szCs w:val="44"/>
        </w:rPr>
      </w:pPr>
    </w:p>
    <w:p>
      <w:pPr>
        <w:spacing w:line="600" w:lineRule="exact"/>
        <w:jc w:val="left"/>
        <w:rPr>
          <w:rFonts w:ascii="黑体" w:hAnsi="黑体" w:eastAsia="黑体"/>
          <w:color w:val="000000"/>
          <w:sz w:val="44"/>
          <w:szCs w:val="44"/>
        </w:rPr>
      </w:pPr>
    </w:p>
    <w:p>
      <w:pPr>
        <w:spacing w:line="600" w:lineRule="exact"/>
        <w:jc w:val="left"/>
        <w:rPr>
          <w:rFonts w:ascii="黑体" w:hAnsi="黑体" w:eastAsia="黑体"/>
          <w:color w:val="000000"/>
          <w:sz w:val="44"/>
          <w:szCs w:val="44"/>
        </w:rPr>
      </w:pPr>
    </w:p>
    <w:p>
      <w:pPr>
        <w:spacing w:line="600" w:lineRule="exact"/>
        <w:jc w:val="left"/>
        <w:rPr>
          <w:rStyle w:val="24"/>
          <w:rFonts w:ascii="黑体" w:hAnsi="黑体" w:eastAsia="黑体"/>
          <w:b w:val="0"/>
        </w:rPr>
      </w:pPr>
      <w:r>
        <w:rPr>
          <w:rFonts w:ascii="黑体" w:hAnsi="黑体" w:eastAsia="黑体"/>
          <w:color w:val="000000"/>
          <w:sz w:val="44"/>
          <w:szCs w:val="44"/>
        </w:rPr>
        <w:t xml:space="preserve">             </w:t>
      </w:r>
      <w:r>
        <w:rPr>
          <w:rFonts w:hint="eastAsia" w:ascii="黑体" w:hAnsi="黑体" w:eastAsia="黑体"/>
          <w:color w:val="000000"/>
          <w:sz w:val="44"/>
          <w:szCs w:val="44"/>
        </w:rPr>
        <w:t>第</w:t>
      </w:r>
      <w:r>
        <w:rPr>
          <w:rStyle w:val="24"/>
          <w:rFonts w:hint="eastAsia" w:ascii="黑体" w:hAnsi="黑体" w:eastAsia="黑体"/>
          <w:b w:val="0"/>
        </w:rPr>
        <w:t>四部分</w:t>
      </w:r>
      <w:r>
        <w:rPr>
          <w:rStyle w:val="24"/>
          <w:rFonts w:ascii="黑体" w:hAnsi="黑体" w:eastAsia="黑体"/>
          <w:b w:val="0"/>
        </w:rPr>
        <w:t xml:space="preserve"> </w:t>
      </w:r>
      <w:r>
        <w:rPr>
          <w:rStyle w:val="24"/>
          <w:rFonts w:hint="eastAsia" w:ascii="黑体" w:hAnsi="黑体" w:eastAsia="黑体"/>
          <w:b w:val="0"/>
        </w:rPr>
        <w:t>附件</w:t>
      </w:r>
      <w:bookmarkEnd w:id="109"/>
      <w:bookmarkEnd w:id="110"/>
      <w:bookmarkEnd w:id="111"/>
    </w:p>
    <w:p>
      <w:pPr>
        <w:spacing w:line="600" w:lineRule="exact"/>
        <w:jc w:val="left"/>
        <w:outlineLvl w:val="0"/>
        <w:rPr>
          <w:rFonts w:ascii="黑体" w:hAnsi="宋体" w:eastAsia="黑体" w:cs="宋体"/>
          <w:color w:val="000000"/>
          <w:kern w:val="0"/>
          <w:sz w:val="24"/>
          <w:szCs w:val="32"/>
          <w:shd w:val="clear" w:color="auto" w:fill="FFFFFF"/>
        </w:rPr>
      </w:pPr>
      <w:bookmarkStart w:id="113" w:name="_Toc79163881"/>
      <w:bookmarkStart w:id="114" w:name="_Toc79163631"/>
      <w:r>
        <w:rPr>
          <w:rFonts w:hint="eastAsia" w:ascii="黑体" w:hAnsi="黑体" w:eastAsia="黑体" w:cs="黑体"/>
          <w:sz w:val="32"/>
          <w:szCs w:val="32"/>
        </w:rPr>
        <w:t>附件</w:t>
      </w:r>
      <w:r>
        <w:rPr>
          <w:rFonts w:ascii="黑体" w:hAnsi="黑体" w:eastAsia="黑体" w:cs="黑体"/>
          <w:sz w:val="32"/>
          <w:szCs w:val="32"/>
        </w:rPr>
        <w:t>1</w:t>
      </w:r>
      <w:bookmarkEnd w:id="113"/>
      <w:bookmarkEnd w:id="114"/>
    </w:p>
    <w:p>
      <w:pPr>
        <w:spacing w:line="580" w:lineRule="exact"/>
        <w:ind w:firstLine="640" w:firstLineChars="200"/>
        <w:rPr>
          <w:rFonts w:ascii="仿宋_GB2312" w:hAnsi="仿宋_GB2312" w:eastAsia="仿宋_GB2312" w:cs="仿宋_GB2312"/>
          <w:sz w:val="32"/>
          <w:szCs w:val="32"/>
        </w:rPr>
      </w:pPr>
    </w:p>
    <w:p>
      <w:pPr>
        <w:spacing w:line="600" w:lineRule="exact"/>
        <w:jc w:val="center"/>
        <w:rPr>
          <w:rFonts w:ascii="方正小标宋简体" w:hAnsi="宋体" w:eastAsia="方正小标宋简体"/>
          <w:color w:val="000000"/>
          <w:kern w:val="0"/>
          <w:sz w:val="40"/>
          <w:szCs w:val="44"/>
          <w:lang w:val="zh-CN"/>
        </w:rPr>
      </w:pPr>
      <w:r>
        <w:rPr>
          <w:rFonts w:hint="eastAsia" w:ascii="方正小标宋简体" w:hAnsi="宋体" w:eastAsia="方正小标宋简体"/>
          <w:color w:val="000000"/>
          <w:kern w:val="0"/>
          <w:sz w:val="40"/>
          <w:szCs w:val="44"/>
          <w:lang w:val="zh-CN"/>
        </w:rPr>
        <w:t>茂县政协办公室</w:t>
      </w:r>
      <w:r>
        <w:rPr>
          <w:rFonts w:ascii="方正小标宋简体" w:hAnsi="宋体" w:eastAsia="方正小标宋简体"/>
          <w:color w:val="000000"/>
          <w:kern w:val="0"/>
          <w:sz w:val="40"/>
          <w:szCs w:val="44"/>
        </w:rPr>
        <w:t>2020</w:t>
      </w:r>
      <w:r>
        <w:rPr>
          <w:rFonts w:hint="eastAsia" w:ascii="方正小标宋简体" w:hAnsi="宋体" w:eastAsia="方正小标宋简体"/>
          <w:color w:val="000000"/>
          <w:kern w:val="0"/>
          <w:sz w:val="40"/>
          <w:szCs w:val="44"/>
        </w:rPr>
        <w:t>年部门</w:t>
      </w:r>
      <w:r>
        <w:rPr>
          <w:rFonts w:hint="eastAsia" w:ascii="方正小标宋简体" w:hAnsi="宋体" w:eastAsia="方正小标宋简体"/>
          <w:color w:val="000000"/>
          <w:kern w:val="0"/>
          <w:sz w:val="40"/>
          <w:szCs w:val="44"/>
          <w:lang w:val="zh-CN"/>
        </w:rPr>
        <w:t>整体支出绩效评价报告</w:t>
      </w:r>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widowControl/>
        <w:adjustRightInd w:val="0"/>
        <w:snapToGrid w:val="0"/>
        <w:spacing w:line="580" w:lineRule="exact"/>
        <w:ind w:firstLine="642" w:firstLineChars="200"/>
        <w:contextualSpacing/>
        <w:jc w:val="left"/>
        <w:rPr>
          <w:rFonts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（一）机构组成</w:t>
      </w:r>
    </w:p>
    <w:p>
      <w:pPr>
        <w:pStyle w:val="3"/>
        <w:keepNext w:val="0"/>
        <w:keepLines w:val="0"/>
        <w:spacing w:before="0" w:after="0" w:line="576" w:lineRule="exact"/>
        <w:ind w:firstLine="641"/>
        <w:rPr>
          <w:rFonts w:ascii="仿宋_GB2312" w:hAnsi="宋体" w:eastAsia="仿宋_GB2312" w:cs="宋体"/>
          <w:color w:val="000000"/>
          <w:kern w:val="0"/>
          <w:shd w:val="clear" w:color="auto" w:fill="FFFFFF"/>
          <w:lang w:val="zh-CN"/>
        </w:rPr>
      </w:pPr>
      <w:r>
        <w:rPr>
          <w:rFonts w:hint="eastAsia" w:ascii="仿宋_GB2312" w:hAnsi="仿宋_GB2312" w:eastAsia="仿宋_GB2312" w:cs="仿宋_GB2312"/>
          <w:b w:val="0"/>
          <w:bCs w:val="0"/>
        </w:rPr>
        <w:t>中国人民政治协商会议四川省茂县委员会下属</w:t>
      </w:r>
      <w:r>
        <w:rPr>
          <w:rFonts w:ascii="仿宋_GB2312" w:hAnsi="仿宋_GB2312" w:eastAsia="仿宋_GB2312" w:cs="仿宋_GB2312"/>
          <w:b w:val="0"/>
          <w:bCs w:val="0"/>
        </w:rPr>
        <w:t>5</w:t>
      </w:r>
      <w:r>
        <w:rPr>
          <w:rFonts w:hint="eastAsia" w:ascii="仿宋_GB2312" w:hAnsi="仿宋_GB2312" w:eastAsia="仿宋_GB2312" w:cs="仿宋_GB2312"/>
          <w:b w:val="0"/>
          <w:bCs w:val="0"/>
        </w:rPr>
        <w:t>个科级编制单位：政协办公室、农业委员会、经济委员会、科教文卫体委员会、提案民族宗教委员会。</w:t>
      </w:r>
    </w:p>
    <w:p>
      <w:pPr>
        <w:widowControl/>
        <w:adjustRightInd w:val="0"/>
        <w:snapToGrid w:val="0"/>
        <w:spacing w:line="580" w:lineRule="exact"/>
        <w:ind w:firstLine="642" w:firstLineChars="200"/>
        <w:contextualSpacing/>
        <w:jc w:val="left"/>
        <w:rPr>
          <w:rFonts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（二）机构职能</w:t>
      </w:r>
    </w:p>
    <w:p>
      <w:pPr>
        <w:spacing w:line="576" w:lineRule="exact"/>
        <w:ind w:firstLine="640" w:firstLineChars="200"/>
        <w:rPr>
          <w:rFonts w:ascii="仿宋_GB2312" w:hAnsi="宋体" w:eastAsia="仿宋_GB2312" w:cs="宋体"/>
          <w:color w:val="000000"/>
          <w:kern w:val="0"/>
          <w:sz w:val="32"/>
          <w:szCs w:val="32"/>
          <w:shd w:val="clear" w:color="auto" w:fill="FFFFFF"/>
          <w:lang w:val="zh-CN"/>
        </w:rPr>
      </w:pPr>
      <w:r>
        <w:rPr>
          <w:rFonts w:hint="eastAsia" w:ascii="仿宋_GB2312" w:hAnsi="仿宋_GB2312" w:eastAsia="仿宋_GB2312" w:cs="仿宋_GB2312"/>
          <w:sz w:val="32"/>
          <w:szCs w:val="32"/>
        </w:rPr>
        <w:t>政治协商、民主监督、参政议政。</w:t>
      </w:r>
    </w:p>
    <w:p>
      <w:pPr>
        <w:widowControl/>
        <w:adjustRightInd w:val="0"/>
        <w:snapToGrid w:val="0"/>
        <w:spacing w:line="580" w:lineRule="exact"/>
        <w:ind w:firstLine="642"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（三）人员概况</w:t>
      </w:r>
    </w:p>
    <w:p>
      <w:pPr>
        <w:spacing w:line="576" w:lineRule="exact"/>
        <w:ind w:firstLine="640" w:firstLineChars="200"/>
        <w:rPr>
          <w:rFonts w:ascii="黑体" w:hAnsi="宋体" w:eastAsia="黑体" w:cs="宋体"/>
          <w:color w:val="000000"/>
          <w:kern w:val="0"/>
          <w:sz w:val="32"/>
          <w:szCs w:val="32"/>
          <w:shd w:val="clear" w:color="auto" w:fill="FFFFFF"/>
        </w:rPr>
      </w:pPr>
      <w:r>
        <w:rPr>
          <w:rFonts w:hint="eastAsia" w:ascii="仿宋_GB2312" w:eastAsia="仿宋_GB2312"/>
          <w:sz w:val="32"/>
          <w:szCs w:val="32"/>
        </w:rPr>
        <w:t>茂县政协行政编制</w:t>
      </w:r>
      <w:r>
        <w:rPr>
          <w:rFonts w:ascii="仿宋_GB2312" w:eastAsia="仿宋_GB2312"/>
          <w:sz w:val="32"/>
          <w:szCs w:val="32"/>
        </w:rPr>
        <w:t>18</w:t>
      </w:r>
      <w:r>
        <w:rPr>
          <w:rFonts w:hint="eastAsia" w:ascii="仿宋_GB2312" w:eastAsia="仿宋_GB2312"/>
          <w:sz w:val="32"/>
          <w:szCs w:val="32"/>
        </w:rPr>
        <w:t>人，行政工勤编制</w:t>
      </w:r>
      <w:r>
        <w:rPr>
          <w:rFonts w:ascii="仿宋_GB2312" w:eastAsia="仿宋_GB2312"/>
          <w:sz w:val="32"/>
          <w:szCs w:val="32"/>
        </w:rPr>
        <w:t>5</w:t>
      </w:r>
      <w:r>
        <w:rPr>
          <w:rFonts w:hint="eastAsia" w:ascii="仿宋_GB2312" w:eastAsia="仿宋_GB2312"/>
          <w:sz w:val="32"/>
          <w:szCs w:val="32"/>
        </w:rPr>
        <w:t>人，事业编制</w:t>
      </w:r>
      <w:r>
        <w:rPr>
          <w:rFonts w:ascii="仿宋_GB2312" w:eastAsia="仿宋_GB2312"/>
          <w:sz w:val="32"/>
          <w:szCs w:val="32"/>
        </w:rPr>
        <w:t>0</w:t>
      </w:r>
      <w:r>
        <w:rPr>
          <w:rFonts w:hint="eastAsia" w:ascii="仿宋_GB2312" w:eastAsia="仿宋_GB2312"/>
          <w:sz w:val="32"/>
          <w:szCs w:val="32"/>
        </w:rPr>
        <w:t>人；行政在职</w:t>
      </w:r>
      <w:r>
        <w:rPr>
          <w:rFonts w:ascii="仿宋_GB2312" w:eastAsia="仿宋_GB2312"/>
          <w:sz w:val="32"/>
          <w:szCs w:val="32"/>
        </w:rPr>
        <w:t>24</w:t>
      </w:r>
      <w:r>
        <w:rPr>
          <w:rFonts w:hint="eastAsia" w:ascii="仿宋_GB2312" w:eastAsia="仿宋_GB2312"/>
          <w:sz w:val="32"/>
          <w:szCs w:val="32"/>
        </w:rPr>
        <w:t>人，事业在职</w:t>
      </w:r>
      <w:r>
        <w:rPr>
          <w:rFonts w:ascii="仿宋_GB2312" w:eastAsia="仿宋_GB2312"/>
          <w:sz w:val="32"/>
          <w:szCs w:val="32"/>
        </w:rPr>
        <w:t>0</w:t>
      </w:r>
      <w:r>
        <w:rPr>
          <w:rFonts w:hint="eastAsia" w:ascii="仿宋_GB2312" w:eastAsia="仿宋_GB2312"/>
          <w:sz w:val="32"/>
          <w:szCs w:val="32"/>
        </w:rPr>
        <w:t>人，遗属</w:t>
      </w:r>
      <w:r>
        <w:rPr>
          <w:rFonts w:ascii="仿宋_GB2312" w:eastAsia="仿宋_GB2312"/>
          <w:sz w:val="32"/>
          <w:szCs w:val="32"/>
        </w:rPr>
        <w:t>4</w:t>
      </w:r>
      <w:r>
        <w:rPr>
          <w:rFonts w:hint="eastAsia" w:ascii="仿宋_GB2312" w:eastAsia="仿宋_GB2312"/>
          <w:sz w:val="32"/>
          <w:szCs w:val="32"/>
        </w:rPr>
        <w:t>人。</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widowControl/>
        <w:adjustRightInd w:val="0"/>
        <w:snapToGrid w:val="0"/>
        <w:spacing w:line="580" w:lineRule="exact"/>
        <w:ind w:firstLine="642" w:firstLineChars="200"/>
        <w:contextualSpacing/>
        <w:jc w:val="left"/>
        <w:rPr>
          <w:rFonts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（一）部门财政资金收入情况</w:t>
      </w:r>
    </w:p>
    <w:p>
      <w:pPr>
        <w:widowControl/>
        <w:spacing w:line="576" w:lineRule="exact"/>
        <w:ind w:firstLine="620" w:firstLineChars="200"/>
        <w:rPr>
          <w:rFonts w:ascii="仿宋_GB2312" w:hAnsi="宋体" w:eastAsia="仿宋_GB2312" w:cs="宋体"/>
          <w:color w:val="000000"/>
          <w:kern w:val="0"/>
          <w:sz w:val="32"/>
          <w:szCs w:val="32"/>
          <w:shd w:val="clear" w:color="auto" w:fill="FFFFFF"/>
          <w:lang w:val="zh-CN"/>
        </w:rPr>
      </w:pPr>
      <w:r>
        <w:rPr>
          <w:rFonts w:ascii="仿宋_GB2312" w:hAnsi="仿宋_GB2312" w:eastAsia="仿宋_GB2312" w:cs="仿宋_GB2312"/>
          <w:color w:val="000000"/>
          <w:kern w:val="0"/>
          <w:sz w:val="31"/>
          <w:szCs w:val="31"/>
        </w:rPr>
        <w:t>2020</w:t>
      </w:r>
      <w:r>
        <w:rPr>
          <w:rFonts w:hint="eastAsia" w:ascii="仿宋_GB2312" w:hAnsi="仿宋_GB2312" w:eastAsia="仿宋_GB2312" w:cs="仿宋_GB2312"/>
          <w:color w:val="000000"/>
          <w:kern w:val="0"/>
          <w:sz w:val="31"/>
          <w:szCs w:val="31"/>
        </w:rPr>
        <w:t>年本部门财政拨款收入决算总额为</w:t>
      </w:r>
      <w:r>
        <w:rPr>
          <w:rFonts w:ascii="仿宋_GB2312" w:hAnsi="仿宋_GB2312" w:eastAsia="仿宋_GB2312" w:cs="仿宋_GB2312"/>
          <w:color w:val="000000"/>
          <w:kern w:val="0"/>
          <w:sz w:val="31"/>
          <w:szCs w:val="31"/>
        </w:rPr>
        <w:t>734.39</w:t>
      </w:r>
      <w:r>
        <w:rPr>
          <w:rFonts w:hint="eastAsia" w:ascii="仿宋_GB2312" w:hAnsi="仿宋_GB2312" w:eastAsia="仿宋_GB2312" w:cs="仿宋_GB2312"/>
          <w:color w:val="000000"/>
          <w:kern w:val="0"/>
          <w:sz w:val="31"/>
          <w:szCs w:val="31"/>
        </w:rPr>
        <w:t>万元。其中：当年财政拨款收入</w:t>
      </w:r>
      <w:r>
        <w:rPr>
          <w:rFonts w:ascii="仿宋_GB2312" w:hAnsi="仿宋_GB2312" w:eastAsia="仿宋_GB2312" w:cs="仿宋_GB2312"/>
          <w:color w:val="000000"/>
          <w:kern w:val="0"/>
          <w:sz w:val="31"/>
          <w:szCs w:val="31"/>
        </w:rPr>
        <w:t xml:space="preserve"> 691.95</w:t>
      </w:r>
      <w:r>
        <w:rPr>
          <w:rFonts w:hint="eastAsia" w:ascii="仿宋_GB2312" w:hAnsi="仿宋_GB2312" w:eastAsia="仿宋_GB2312" w:cs="仿宋_GB2312"/>
          <w:color w:val="000000"/>
          <w:kern w:val="0"/>
          <w:sz w:val="31"/>
          <w:szCs w:val="31"/>
        </w:rPr>
        <w:t>万元</w:t>
      </w:r>
      <w:r>
        <w:rPr>
          <w:rFonts w:ascii="仿宋_GB2312" w:hAnsi="仿宋_GB2312" w:eastAsia="仿宋_GB2312" w:cs="仿宋_GB2312"/>
          <w:color w:val="000000"/>
          <w:kern w:val="0"/>
          <w:sz w:val="31"/>
          <w:szCs w:val="31"/>
        </w:rPr>
        <w:t>,</w:t>
      </w:r>
      <w:r>
        <w:rPr>
          <w:rFonts w:hint="eastAsia" w:ascii="仿宋_GB2312" w:hAnsi="仿宋_GB2312" w:eastAsia="仿宋_GB2312" w:cs="仿宋_GB2312"/>
          <w:color w:val="000000"/>
          <w:kern w:val="0"/>
          <w:sz w:val="31"/>
          <w:szCs w:val="31"/>
        </w:rPr>
        <w:t>一般公共预算财政拨款年初结转和结余</w:t>
      </w:r>
      <w:r>
        <w:rPr>
          <w:rFonts w:ascii="仿宋_GB2312" w:hAnsi="仿宋_GB2312" w:eastAsia="仿宋_GB2312" w:cs="仿宋_GB2312"/>
          <w:color w:val="000000"/>
          <w:kern w:val="0"/>
          <w:sz w:val="31"/>
          <w:szCs w:val="31"/>
        </w:rPr>
        <w:t>42.44</w:t>
      </w:r>
      <w:r>
        <w:rPr>
          <w:rFonts w:hint="eastAsia" w:ascii="仿宋_GB2312" w:hAnsi="仿宋_GB2312" w:eastAsia="仿宋_GB2312" w:cs="仿宋_GB2312"/>
          <w:color w:val="000000"/>
          <w:kern w:val="0"/>
          <w:sz w:val="31"/>
          <w:szCs w:val="31"/>
        </w:rPr>
        <w:t>万元。</w:t>
      </w:r>
      <w:r>
        <w:rPr>
          <w:rFonts w:ascii="仿宋_GB2312" w:hAnsi="仿宋_GB2312" w:eastAsia="仿宋_GB2312" w:cs="仿宋_GB2312"/>
          <w:color w:val="000000"/>
          <w:kern w:val="0"/>
          <w:sz w:val="31"/>
          <w:szCs w:val="31"/>
        </w:rPr>
        <w:t xml:space="preserve"> </w:t>
      </w:r>
    </w:p>
    <w:p>
      <w:pPr>
        <w:widowControl/>
        <w:adjustRightInd w:val="0"/>
        <w:snapToGrid w:val="0"/>
        <w:spacing w:line="580" w:lineRule="exact"/>
        <w:ind w:firstLine="642" w:firstLineChars="200"/>
        <w:contextualSpacing/>
        <w:jc w:val="left"/>
        <w:rPr>
          <w:rFonts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（二）部门财政资金支出情况</w:t>
      </w:r>
    </w:p>
    <w:p>
      <w:pPr>
        <w:widowControl/>
        <w:adjustRightInd w:val="0"/>
        <w:snapToGrid w:val="0"/>
        <w:spacing w:line="580" w:lineRule="exact"/>
        <w:ind w:firstLine="620" w:firstLineChars="200"/>
        <w:contextualSpacing/>
        <w:jc w:val="left"/>
        <w:rPr>
          <w:rFonts w:ascii="仿宋_GB2312" w:hAnsi="宋体" w:eastAsia="仿宋_GB2312" w:cs="宋体"/>
          <w:color w:val="000000"/>
          <w:kern w:val="0"/>
          <w:sz w:val="32"/>
          <w:szCs w:val="32"/>
          <w:shd w:val="clear" w:color="auto" w:fill="FFFFFF"/>
          <w:lang w:val="zh-CN"/>
        </w:rPr>
      </w:pPr>
      <w:r>
        <w:rPr>
          <w:rFonts w:ascii="仿宋_GB2312" w:hAnsi="仿宋_GB2312" w:eastAsia="仿宋_GB2312" w:cs="仿宋_GB2312"/>
          <w:color w:val="000000"/>
          <w:kern w:val="0"/>
          <w:sz w:val="31"/>
          <w:szCs w:val="31"/>
        </w:rPr>
        <w:t>2020</w:t>
      </w:r>
      <w:r>
        <w:rPr>
          <w:rFonts w:hint="eastAsia" w:ascii="仿宋_GB2312" w:hAnsi="仿宋_GB2312" w:eastAsia="仿宋_GB2312" w:cs="仿宋_GB2312"/>
          <w:color w:val="000000"/>
          <w:kern w:val="0"/>
          <w:sz w:val="31"/>
          <w:szCs w:val="31"/>
        </w:rPr>
        <w:t>年本部门财政拨款支出决算总额</w:t>
      </w:r>
      <w:r>
        <w:rPr>
          <w:rFonts w:ascii="仿宋_GB2312" w:hAnsi="仿宋_GB2312" w:eastAsia="仿宋_GB2312" w:cs="仿宋_GB2312"/>
          <w:color w:val="000000"/>
          <w:kern w:val="0"/>
          <w:sz w:val="31"/>
          <w:szCs w:val="31"/>
        </w:rPr>
        <w:t>710.72</w:t>
      </w:r>
      <w:r>
        <w:rPr>
          <w:rFonts w:hint="eastAsia" w:ascii="仿宋_GB2312" w:hAnsi="仿宋_GB2312" w:eastAsia="仿宋_GB2312" w:cs="仿宋_GB2312"/>
          <w:color w:val="000000"/>
          <w:kern w:val="0"/>
          <w:sz w:val="31"/>
          <w:szCs w:val="31"/>
        </w:rPr>
        <w:t>万元。其中按功能分类，一般公共服务支出</w:t>
      </w:r>
      <w:r>
        <w:rPr>
          <w:rFonts w:ascii="仿宋_GB2312" w:hAnsi="仿宋_GB2312" w:eastAsia="仿宋_GB2312" w:cs="仿宋_GB2312"/>
          <w:color w:val="000000"/>
          <w:kern w:val="0"/>
          <w:sz w:val="31"/>
          <w:szCs w:val="31"/>
        </w:rPr>
        <w:t>563.16</w:t>
      </w:r>
      <w:r>
        <w:rPr>
          <w:rFonts w:hint="eastAsia" w:ascii="仿宋_GB2312" w:hAnsi="仿宋_GB2312" w:eastAsia="仿宋_GB2312" w:cs="仿宋_GB2312"/>
          <w:color w:val="000000"/>
          <w:kern w:val="0"/>
          <w:sz w:val="31"/>
          <w:szCs w:val="31"/>
        </w:rPr>
        <w:t>万元、社会保障和就业支出</w:t>
      </w:r>
      <w:r>
        <w:rPr>
          <w:rFonts w:ascii="仿宋_GB2312" w:hAnsi="仿宋_GB2312" w:eastAsia="仿宋_GB2312" w:cs="仿宋_GB2312"/>
          <w:color w:val="000000"/>
          <w:kern w:val="0"/>
          <w:sz w:val="31"/>
          <w:szCs w:val="31"/>
        </w:rPr>
        <w:t>63.83</w:t>
      </w:r>
      <w:r>
        <w:rPr>
          <w:rFonts w:hint="eastAsia" w:ascii="仿宋_GB2312" w:hAnsi="仿宋_GB2312" w:eastAsia="仿宋_GB2312" w:cs="仿宋_GB2312"/>
          <w:color w:val="000000"/>
          <w:kern w:val="0"/>
          <w:sz w:val="31"/>
          <w:szCs w:val="31"/>
        </w:rPr>
        <w:t>万元、卫生健康支出</w:t>
      </w:r>
      <w:r>
        <w:rPr>
          <w:rFonts w:ascii="仿宋_GB2312" w:hAnsi="仿宋_GB2312" w:eastAsia="仿宋_GB2312" w:cs="仿宋_GB2312"/>
          <w:color w:val="000000"/>
          <w:kern w:val="0"/>
          <w:sz w:val="31"/>
          <w:szCs w:val="31"/>
        </w:rPr>
        <w:t>34.57</w:t>
      </w:r>
      <w:r>
        <w:rPr>
          <w:rFonts w:hint="eastAsia" w:ascii="仿宋_GB2312" w:hAnsi="仿宋_GB2312" w:eastAsia="仿宋_GB2312" w:cs="仿宋_GB2312"/>
          <w:color w:val="000000"/>
          <w:kern w:val="0"/>
          <w:sz w:val="31"/>
          <w:szCs w:val="31"/>
        </w:rPr>
        <w:t>万元、住房保障支出</w:t>
      </w:r>
      <w:r>
        <w:rPr>
          <w:rFonts w:ascii="仿宋_GB2312" w:hAnsi="仿宋_GB2312" w:eastAsia="仿宋_GB2312" w:cs="仿宋_GB2312"/>
          <w:color w:val="000000"/>
          <w:kern w:val="0"/>
          <w:sz w:val="31"/>
          <w:szCs w:val="31"/>
        </w:rPr>
        <w:t>49.17</w:t>
      </w:r>
      <w:r>
        <w:rPr>
          <w:rFonts w:hint="eastAsia" w:ascii="仿宋_GB2312" w:hAnsi="仿宋_GB2312" w:eastAsia="仿宋_GB2312" w:cs="仿宋_GB2312"/>
          <w:color w:val="000000"/>
          <w:kern w:val="0"/>
          <w:sz w:val="31"/>
          <w:szCs w:val="31"/>
        </w:rPr>
        <w:t>万元。</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widowControl/>
        <w:adjustRightInd w:val="0"/>
        <w:snapToGrid w:val="0"/>
        <w:spacing w:line="580" w:lineRule="exact"/>
        <w:ind w:firstLine="642" w:firstLineChars="200"/>
        <w:contextualSpacing/>
        <w:jc w:val="left"/>
        <w:rPr>
          <w:rFonts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（一）部门预算管理</w:t>
      </w:r>
    </w:p>
    <w:p>
      <w:pPr>
        <w:widowControl/>
        <w:spacing w:line="576" w:lineRule="exact"/>
        <w:ind w:firstLine="620" w:firstLineChars="200"/>
        <w:rPr>
          <w:rFonts w:ascii="仿宋_GB2312" w:hAnsi="宋体" w:eastAsia="仿宋_GB2312" w:cs="宋体"/>
          <w:color w:val="000000"/>
          <w:kern w:val="0"/>
          <w:sz w:val="32"/>
          <w:szCs w:val="32"/>
          <w:shd w:val="clear" w:color="auto" w:fill="FFFFFF"/>
          <w:lang w:val="zh-CN"/>
        </w:rPr>
      </w:pPr>
      <w:r>
        <w:rPr>
          <w:rFonts w:hint="eastAsia" w:ascii="仿宋_GB2312" w:hAnsi="仿宋_GB2312" w:eastAsia="仿宋_GB2312" w:cs="仿宋_GB2312"/>
          <w:color w:val="000000"/>
          <w:kern w:val="0"/>
          <w:sz w:val="31"/>
          <w:szCs w:val="31"/>
        </w:rPr>
        <w:t>我单位</w:t>
      </w:r>
      <w:r>
        <w:rPr>
          <w:rFonts w:ascii="仿宋_GB2312" w:hAnsi="仿宋_GB2312" w:eastAsia="仿宋_GB2312" w:cs="仿宋_GB2312"/>
          <w:color w:val="000000"/>
          <w:kern w:val="0"/>
          <w:sz w:val="31"/>
          <w:szCs w:val="31"/>
        </w:rPr>
        <w:t>2020</w:t>
      </w:r>
      <w:r>
        <w:rPr>
          <w:rFonts w:hint="eastAsia" w:ascii="仿宋_GB2312" w:hAnsi="仿宋_GB2312" w:eastAsia="仿宋_GB2312" w:cs="仿宋_GB2312"/>
          <w:color w:val="000000"/>
          <w:kern w:val="0"/>
          <w:sz w:val="31"/>
          <w:szCs w:val="31"/>
        </w:rPr>
        <w:t>年以习近平新时代中国特色社会主义思想为指导，自觉践行新发展理念，根据政协职能积极谋划，确定目标任务，积极发挥公共财政职能作用，推动落实稳增长、促改革、调结构、惠民生、防风险各项工作。一是按照</w:t>
      </w:r>
      <w:r>
        <w:rPr>
          <w:rFonts w:ascii="仿宋_GB2312" w:hAnsi="仿宋_GB2312" w:eastAsia="仿宋_GB2312" w:cs="仿宋_GB2312"/>
          <w:color w:val="000000"/>
          <w:kern w:val="0"/>
          <w:sz w:val="31"/>
          <w:szCs w:val="31"/>
        </w:rPr>
        <w:t xml:space="preserve"> 2020</w:t>
      </w:r>
      <w:r>
        <w:rPr>
          <w:rFonts w:hint="eastAsia" w:ascii="仿宋_GB2312" w:hAnsi="仿宋_GB2312" w:eastAsia="仿宋_GB2312" w:cs="仿宋_GB2312"/>
          <w:color w:val="000000"/>
          <w:kern w:val="0"/>
          <w:sz w:val="31"/>
          <w:szCs w:val="31"/>
        </w:rPr>
        <w:t>年部门预算编审要求，根据我单位职能结合中长期规划和年度工作计划，明确了年度主要工作任务及年度内履职所要达到的总体产出和效果，认真填报了我单位整体支出绩效评价指标体系，具体说明了单位预算编制、预算执行、综合管理、整体效益概况，设定了年度绩效数量指标、成本指标、效益指标等，详细反映了相应资金的工作任务、要达到的效果。二是按照《四川省省级预算绩效运行监控管理暂行办法》要求，认真组织开展单位的绩效监控工作，对预算执行各阶段完成情况进行动态跟踪监控，进一步明确完成目标可能性及时间。为有效使用财政资金，我单位根据实际工作开展情况，尽力提高财政资金使用效益，保障了单位各项工作的顺利开展。三是按照财政部门统一部署，我单位按要求公开了本部门</w:t>
      </w:r>
      <w:r>
        <w:rPr>
          <w:rFonts w:ascii="仿宋_GB2312" w:hAnsi="仿宋_GB2312" w:eastAsia="仿宋_GB2312" w:cs="仿宋_GB2312"/>
          <w:color w:val="000000"/>
          <w:kern w:val="0"/>
          <w:sz w:val="31"/>
          <w:szCs w:val="31"/>
        </w:rPr>
        <w:t xml:space="preserve"> 2020 </w:t>
      </w:r>
      <w:r>
        <w:rPr>
          <w:rFonts w:hint="eastAsia" w:ascii="仿宋_GB2312" w:hAnsi="仿宋_GB2312" w:eastAsia="仿宋_GB2312" w:cs="仿宋_GB2312"/>
          <w:color w:val="000000"/>
          <w:kern w:val="0"/>
          <w:sz w:val="31"/>
          <w:szCs w:val="31"/>
        </w:rPr>
        <w:t>年预算，按要求公开了本部门</w:t>
      </w:r>
      <w:r>
        <w:rPr>
          <w:rFonts w:ascii="仿宋_GB2312" w:hAnsi="仿宋_GB2312" w:eastAsia="仿宋_GB2312" w:cs="仿宋_GB2312"/>
          <w:color w:val="000000"/>
          <w:kern w:val="0"/>
          <w:sz w:val="31"/>
          <w:szCs w:val="31"/>
        </w:rPr>
        <w:t xml:space="preserve"> 2020</w:t>
      </w:r>
      <w:r>
        <w:rPr>
          <w:rFonts w:hint="eastAsia" w:ascii="仿宋_GB2312" w:hAnsi="仿宋_GB2312" w:eastAsia="仿宋_GB2312" w:cs="仿宋_GB2312"/>
          <w:color w:val="000000"/>
          <w:kern w:val="0"/>
          <w:sz w:val="31"/>
          <w:szCs w:val="31"/>
        </w:rPr>
        <w:t>年决算，同时公开了绩效目标管理情况及部门整体支出绩效自评开展情况。</w:t>
      </w:r>
    </w:p>
    <w:p>
      <w:pPr>
        <w:widowControl/>
        <w:adjustRightInd w:val="0"/>
        <w:snapToGrid w:val="0"/>
        <w:spacing w:line="580" w:lineRule="exact"/>
        <w:ind w:firstLine="642" w:firstLineChars="200"/>
        <w:contextualSpacing/>
        <w:jc w:val="left"/>
        <w:rPr>
          <w:rFonts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（二）结果应用情况</w:t>
      </w:r>
    </w:p>
    <w:p>
      <w:pPr>
        <w:widowControl/>
        <w:spacing w:line="576" w:lineRule="exact"/>
        <w:ind w:firstLine="620" w:firstLineChars="200"/>
        <w:rPr>
          <w:rFonts w:ascii="仿宋_GB2312" w:hAnsi="仿宋_GB2312" w:eastAsia="仿宋_GB2312" w:cs="仿宋_GB2312"/>
        </w:rPr>
      </w:pPr>
      <w:r>
        <w:rPr>
          <w:rFonts w:hint="eastAsia" w:ascii="仿宋_GB2312" w:hAnsi="仿宋_GB2312" w:eastAsia="仿宋_GB2312" w:cs="仿宋_GB2312"/>
          <w:color w:val="000000"/>
          <w:kern w:val="0"/>
          <w:sz w:val="31"/>
          <w:szCs w:val="31"/>
        </w:rPr>
        <w:t>我单位对部门预算绩效管理工作开展情况认真进行了自</w:t>
      </w:r>
      <w:r>
        <w:rPr>
          <w:rFonts w:ascii="仿宋_GB2312" w:hAnsi="仿宋_GB2312" w:eastAsia="仿宋_GB2312" w:cs="仿宋_GB2312"/>
          <w:color w:val="000000"/>
          <w:kern w:val="0"/>
          <w:sz w:val="31"/>
          <w:szCs w:val="31"/>
        </w:rPr>
        <w:t xml:space="preserve"> </w:t>
      </w:r>
      <w:r>
        <w:rPr>
          <w:rFonts w:hint="eastAsia" w:ascii="仿宋_GB2312" w:hAnsi="仿宋_GB2312" w:eastAsia="仿宋_GB2312" w:cs="仿宋_GB2312"/>
          <w:color w:val="000000"/>
          <w:kern w:val="0"/>
          <w:sz w:val="31"/>
          <w:szCs w:val="31"/>
        </w:rPr>
        <w:t>查自评。绩效评价自查开展覆盖了单位全年支出，将评价结果作为预算执行的重要依据，大力调整支出结构，不断强化绩效</w:t>
      </w:r>
      <w:r>
        <w:rPr>
          <w:rFonts w:ascii="仿宋_GB2312" w:hAnsi="仿宋_GB2312" w:eastAsia="仿宋_GB2312" w:cs="仿宋_GB2312"/>
          <w:color w:val="000000"/>
          <w:kern w:val="0"/>
          <w:sz w:val="31"/>
          <w:szCs w:val="31"/>
        </w:rPr>
        <w:t xml:space="preserve"> </w:t>
      </w:r>
    </w:p>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仿宋_GB2312" w:eastAsia="仿宋_GB2312" w:cs="仿宋_GB2312"/>
          <w:color w:val="000000"/>
          <w:kern w:val="0"/>
          <w:sz w:val="31"/>
          <w:szCs w:val="31"/>
        </w:rPr>
        <w:t>理念，推动我单位部门整体绩效管理水平不断提升。</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widowControl/>
        <w:adjustRightInd w:val="0"/>
        <w:snapToGrid w:val="0"/>
        <w:spacing w:line="580" w:lineRule="exact"/>
        <w:ind w:firstLine="642" w:firstLineChars="200"/>
        <w:contextualSpacing/>
        <w:jc w:val="left"/>
        <w:rPr>
          <w:rFonts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（一）评价结论</w:t>
      </w:r>
    </w:p>
    <w:p>
      <w:pPr>
        <w:widowControl/>
        <w:spacing w:line="576" w:lineRule="exact"/>
        <w:ind w:firstLine="620" w:firstLineChars="200"/>
        <w:rPr>
          <w:rFonts w:ascii="仿宋_GB2312" w:hAnsi="仿宋_GB2312" w:eastAsia="仿宋_GB2312" w:cs="仿宋_GB2312"/>
        </w:rPr>
      </w:pPr>
      <w:r>
        <w:rPr>
          <w:rFonts w:ascii="仿宋_GB2312" w:hAnsi="仿宋_GB2312" w:eastAsia="仿宋_GB2312" w:cs="仿宋_GB2312"/>
          <w:color w:val="000000"/>
          <w:kern w:val="0"/>
          <w:sz w:val="31"/>
          <w:szCs w:val="31"/>
        </w:rPr>
        <w:t>2020</w:t>
      </w:r>
      <w:r>
        <w:rPr>
          <w:rFonts w:hint="eastAsia" w:ascii="仿宋_GB2312" w:hAnsi="仿宋_GB2312" w:eastAsia="仿宋_GB2312" w:cs="仿宋_GB2312"/>
          <w:color w:val="000000"/>
          <w:kern w:val="0"/>
          <w:sz w:val="31"/>
          <w:szCs w:val="31"/>
        </w:rPr>
        <w:t>年我单位部门整体支出绩效评价自查自评结果良好，全年基本支出保证了部门的正常运行和日常工作的正常开</w:t>
      </w:r>
      <w:r>
        <w:rPr>
          <w:rFonts w:ascii="仿宋_GB2312" w:hAnsi="仿宋_GB2312" w:eastAsia="仿宋_GB2312" w:cs="仿宋_GB2312"/>
          <w:color w:val="000000"/>
          <w:kern w:val="0"/>
          <w:sz w:val="31"/>
          <w:szCs w:val="31"/>
        </w:rPr>
        <w:t xml:space="preserve"> </w:t>
      </w:r>
    </w:p>
    <w:p>
      <w:pPr>
        <w:widowControl/>
        <w:spacing w:line="576" w:lineRule="exact"/>
        <w:rPr>
          <w:rFonts w:ascii="仿宋_GB2312" w:hAnsi="宋体" w:eastAsia="仿宋_GB2312" w:cs="宋体"/>
          <w:color w:val="000000"/>
          <w:kern w:val="0"/>
          <w:sz w:val="32"/>
          <w:szCs w:val="32"/>
          <w:shd w:val="clear" w:color="auto" w:fill="FFFFFF"/>
          <w:lang w:val="zh-CN"/>
        </w:rPr>
      </w:pPr>
      <w:r>
        <w:rPr>
          <w:rFonts w:hint="eastAsia" w:ascii="仿宋_GB2312" w:hAnsi="仿宋_GB2312" w:eastAsia="仿宋_GB2312" w:cs="仿宋_GB2312"/>
          <w:color w:val="000000"/>
          <w:kern w:val="0"/>
          <w:sz w:val="31"/>
          <w:szCs w:val="31"/>
        </w:rPr>
        <w:t>展，达到了预期绩效目标。按照《茂县财政局关于开展</w:t>
      </w:r>
      <w:r>
        <w:rPr>
          <w:rFonts w:ascii="仿宋_GB2312" w:hAnsi="仿宋_GB2312" w:eastAsia="仿宋_GB2312" w:cs="仿宋_GB2312"/>
          <w:color w:val="000000"/>
          <w:kern w:val="0"/>
          <w:sz w:val="31"/>
          <w:szCs w:val="31"/>
        </w:rPr>
        <w:t>2020</w:t>
      </w:r>
      <w:r>
        <w:rPr>
          <w:rFonts w:hint="eastAsia" w:ascii="仿宋_GB2312" w:hAnsi="仿宋_GB2312" w:eastAsia="仿宋_GB2312" w:cs="仿宋_GB2312"/>
          <w:color w:val="000000"/>
          <w:kern w:val="0"/>
          <w:sz w:val="31"/>
          <w:szCs w:val="31"/>
        </w:rPr>
        <w:t>年部门整体支出绩效评价工作的通知》的标准，茂县政协绩效评价指标体系自评得分</w:t>
      </w:r>
      <w:r>
        <w:rPr>
          <w:rFonts w:ascii="仿宋_GB2312" w:hAnsi="仿宋_GB2312" w:eastAsia="仿宋_GB2312" w:cs="仿宋_GB2312"/>
          <w:color w:val="000000"/>
          <w:kern w:val="0"/>
          <w:sz w:val="31"/>
          <w:szCs w:val="31"/>
        </w:rPr>
        <w:t>89</w:t>
      </w:r>
      <w:r>
        <w:rPr>
          <w:rFonts w:hint="eastAsia" w:ascii="仿宋_GB2312" w:hAnsi="仿宋_GB2312" w:eastAsia="仿宋_GB2312" w:cs="仿宋_GB2312"/>
          <w:color w:val="000000"/>
          <w:kern w:val="0"/>
          <w:sz w:val="31"/>
          <w:szCs w:val="31"/>
        </w:rPr>
        <w:t>分。</w:t>
      </w:r>
    </w:p>
    <w:p>
      <w:pPr>
        <w:widowControl/>
        <w:adjustRightInd w:val="0"/>
        <w:snapToGrid w:val="0"/>
        <w:spacing w:line="580" w:lineRule="exact"/>
        <w:ind w:firstLine="642" w:firstLineChars="200"/>
        <w:contextualSpacing/>
        <w:jc w:val="left"/>
        <w:rPr>
          <w:rFonts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（二）存在问题</w:t>
      </w:r>
    </w:p>
    <w:p>
      <w:pPr>
        <w:widowControl/>
        <w:spacing w:line="576" w:lineRule="exact"/>
        <w:ind w:firstLine="620" w:firstLineChars="200"/>
        <w:rPr>
          <w:rFonts w:ascii="仿宋_GB2312" w:hAnsi="宋体" w:eastAsia="仿宋_GB2312" w:cs="宋体"/>
          <w:color w:val="000000"/>
          <w:kern w:val="0"/>
          <w:sz w:val="32"/>
          <w:szCs w:val="32"/>
          <w:shd w:val="clear" w:color="auto" w:fill="FFFFFF"/>
          <w:lang w:val="zh-CN"/>
        </w:rPr>
      </w:pPr>
      <w:r>
        <w:rPr>
          <w:rFonts w:hint="eastAsia" w:ascii="仿宋_GB2312" w:hAnsi="仿宋_GB2312" w:eastAsia="仿宋_GB2312" w:cs="仿宋_GB2312"/>
          <w:color w:val="000000"/>
          <w:kern w:val="0"/>
          <w:sz w:val="31"/>
          <w:szCs w:val="31"/>
        </w:rPr>
        <w:t>单位绩效目标设定有待更进一步细化、科学和合理。</w:t>
      </w:r>
    </w:p>
    <w:p>
      <w:pPr>
        <w:widowControl/>
        <w:adjustRightInd w:val="0"/>
        <w:snapToGrid w:val="0"/>
        <w:spacing w:line="580" w:lineRule="exact"/>
        <w:ind w:firstLine="642" w:firstLineChars="200"/>
        <w:contextualSpacing/>
        <w:jc w:val="left"/>
        <w:rPr>
          <w:rFonts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（三）改进建议</w:t>
      </w:r>
    </w:p>
    <w:p>
      <w:pPr>
        <w:widowControl/>
        <w:spacing w:line="576" w:lineRule="exact"/>
        <w:ind w:firstLine="620" w:firstLineChars="200"/>
        <w:rPr>
          <w:rFonts w:ascii="仿宋_GB2312" w:hAnsi="仿宋_GB2312" w:eastAsia="仿宋_GB2312" w:cs="仿宋_GB2312"/>
        </w:rPr>
      </w:pPr>
      <w:r>
        <w:rPr>
          <w:rFonts w:hint="eastAsia" w:ascii="仿宋_GB2312" w:hAnsi="仿宋_GB2312" w:eastAsia="仿宋_GB2312" w:cs="仿宋_GB2312"/>
          <w:color w:val="000000"/>
          <w:kern w:val="0"/>
          <w:sz w:val="31"/>
          <w:szCs w:val="31"/>
        </w:rPr>
        <w:t>针对存在的问题，我们将进一步科学设定绩效目标，加强预算执行管理。改进部门收支预算编制，夯实预算基础工作，提高预算编制质量，努力提高财政资金的使用效益。</w:t>
      </w:r>
      <w:r>
        <w:rPr>
          <w:rFonts w:ascii="仿宋_GB2312" w:hAnsi="仿宋_GB2312" w:eastAsia="仿宋_GB2312" w:cs="仿宋_GB2312"/>
          <w:color w:val="000000"/>
          <w:kern w:val="0"/>
          <w:sz w:val="31"/>
          <w:szCs w:val="31"/>
        </w:rPr>
        <w:t xml:space="preserve"> </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600" w:lineRule="exact"/>
        <w:jc w:val="left"/>
        <w:outlineLvl w:val="0"/>
        <w:rPr>
          <w:rFonts w:ascii="黑体" w:hAnsi="黑体" w:eastAsia="黑体" w:cs="黑体"/>
          <w:sz w:val="32"/>
          <w:szCs w:val="32"/>
        </w:rPr>
      </w:pPr>
      <w:bookmarkStart w:id="115" w:name="_Toc79163883"/>
      <w:bookmarkStart w:id="116" w:name="_Toc79163633"/>
    </w:p>
    <w:p>
      <w:pPr>
        <w:spacing w:line="600" w:lineRule="exact"/>
        <w:jc w:val="left"/>
        <w:outlineLvl w:val="0"/>
        <w:rPr>
          <w:rFonts w:ascii="黑体" w:hAnsi="黑体" w:eastAsia="黑体" w:cs="黑体"/>
          <w:sz w:val="32"/>
          <w:szCs w:val="32"/>
        </w:rPr>
      </w:pPr>
    </w:p>
    <w:bookmarkEnd w:id="115"/>
    <w:bookmarkEnd w:id="116"/>
    <w:p>
      <w:pPr>
        <w:widowControl/>
        <w:jc w:val="left"/>
        <w:rPr>
          <w:rStyle w:val="24"/>
          <w:rFonts w:ascii="黑体" w:hAnsi="黑体" w:eastAsia="黑体"/>
          <w:b w:val="0"/>
        </w:rPr>
      </w:pPr>
      <w:r>
        <w:rPr>
          <w:rStyle w:val="24"/>
          <w:rFonts w:ascii="黑体" w:hAnsi="黑体" w:eastAsia="黑体"/>
          <w:b w:val="0"/>
        </w:rPr>
        <w:br w:type="page"/>
      </w:r>
      <w:bookmarkStart w:id="117" w:name="_Toc79163635"/>
      <w:bookmarkStart w:id="118" w:name="_Toc79163885"/>
      <w:bookmarkStart w:id="119" w:name="_Toc15396618"/>
      <w:r>
        <w:rPr>
          <w:rStyle w:val="24"/>
          <w:rFonts w:ascii="黑体" w:hAnsi="黑体" w:eastAsia="黑体"/>
          <w:b w:val="0"/>
        </w:rPr>
        <w:t xml:space="preserve">           </w:t>
      </w:r>
      <w:r>
        <w:rPr>
          <w:rFonts w:hint="eastAsia" w:ascii="黑体" w:hAnsi="黑体" w:eastAsia="黑体"/>
          <w:color w:val="000000"/>
          <w:sz w:val="44"/>
          <w:szCs w:val="44"/>
        </w:rPr>
        <w:t>第</w:t>
      </w:r>
      <w:r>
        <w:rPr>
          <w:rStyle w:val="24"/>
          <w:rFonts w:hint="eastAsia" w:ascii="黑体" w:hAnsi="黑体" w:eastAsia="黑体"/>
          <w:b w:val="0"/>
        </w:rPr>
        <w:t>五部分</w:t>
      </w:r>
      <w:r>
        <w:rPr>
          <w:rStyle w:val="24"/>
          <w:rFonts w:ascii="黑体" w:hAnsi="黑体" w:eastAsia="黑体"/>
          <w:b w:val="0"/>
        </w:rPr>
        <w:t xml:space="preserve"> </w:t>
      </w:r>
      <w:r>
        <w:rPr>
          <w:rStyle w:val="24"/>
          <w:rFonts w:hint="eastAsia" w:ascii="黑体" w:hAnsi="黑体" w:eastAsia="黑体"/>
          <w:b w:val="0"/>
        </w:rPr>
        <w:t>附表</w:t>
      </w:r>
      <w:bookmarkEnd w:id="112"/>
      <w:bookmarkEnd w:id="117"/>
      <w:bookmarkEnd w:id="118"/>
      <w:bookmarkEnd w:id="119"/>
    </w:p>
    <w:p>
      <w:pPr>
        <w:widowControl/>
        <w:jc w:val="left"/>
        <w:rPr>
          <w:rStyle w:val="24"/>
          <w:rFonts w:ascii="黑体" w:hAnsi="黑体" w:eastAsia="黑体"/>
          <w:b w:val="0"/>
        </w:rPr>
      </w:pPr>
    </w:p>
    <w:p>
      <w:pPr>
        <w:pStyle w:val="3"/>
        <w:keepNext w:val="0"/>
        <w:keepLines w:val="0"/>
        <w:spacing w:before="0" w:after="0" w:line="240" w:lineRule="auto"/>
        <w:rPr>
          <w:rFonts w:ascii="仿宋_GB2312" w:hAnsi="仿宋" w:eastAsia="仿宋_GB2312"/>
          <w:b w:val="0"/>
          <w:color w:val="000000"/>
        </w:rPr>
      </w:pPr>
      <w:bookmarkStart w:id="120" w:name="_Toc15396619"/>
      <w:bookmarkStart w:id="121" w:name="_Toc79163636"/>
      <w:bookmarkStart w:id="122" w:name="_Toc79163886"/>
      <w:r>
        <w:rPr>
          <w:rFonts w:hint="eastAsia" w:ascii="仿宋_GB2312" w:hAnsi="仿宋" w:eastAsia="仿宋_GB2312"/>
          <w:b w:val="0"/>
          <w:color w:val="000000"/>
        </w:rPr>
        <w:t>一、收入支出决算总表</w:t>
      </w:r>
      <w:bookmarkEnd w:id="120"/>
      <w:bookmarkEnd w:id="121"/>
      <w:bookmarkEnd w:id="122"/>
    </w:p>
    <w:p>
      <w:pPr>
        <w:pStyle w:val="3"/>
        <w:keepNext w:val="0"/>
        <w:keepLines w:val="0"/>
        <w:spacing w:before="0" w:after="0" w:line="240" w:lineRule="auto"/>
        <w:rPr>
          <w:rFonts w:ascii="仿宋_GB2312" w:hAnsi="仿宋" w:eastAsia="仿宋_GB2312"/>
          <w:b w:val="0"/>
          <w:color w:val="000000"/>
        </w:rPr>
      </w:pPr>
      <w:bookmarkStart w:id="123" w:name="_Toc15396620"/>
      <w:bookmarkStart w:id="124" w:name="_Toc79163637"/>
      <w:bookmarkStart w:id="125" w:name="_Toc79163887"/>
      <w:r>
        <w:rPr>
          <w:rFonts w:hint="eastAsia" w:ascii="仿宋_GB2312" w:hAnsi="仿宋" w:eastAsia="仿宋_GB2312"/>
          <w:b w:val="0"/>
          <w:color w:val="000000"/>
        </w:rPr>
        <w:t>二、收入决算表</w:t>
      </w:r>
      <w:bookmarkEnd w:id="123"/>
      <w:bookmarkEnd w:id="124"/>
      <w:bookmarkEnd w:id="125"/>
    </w:p>
    <w:p>
      <w:pPr>
        <w:pStyle w:val="3"/>
        <w:keepNext w:val="0"/>
        <w:keepLines w:val="0"/>
        <w:spacing w:before="0" w:after="0" w:line="240" w:lineRule="auto"/>
        <w:rPr>
          <w:rFonts w:ascii="仿宋_GB2312" w:hAnsi="仿宋" w:eastAsia="仿宋_GB2312"/>
          <w:b w:val="0"/>
          <w:color w:val="000000"/>
        </w:rPr>
      </w:pPr>
      <w:bookmarkStart w:id="126" w:name="_Toc15396621"/>
      <w:bookmarkStart w:id="127" w:name="_Toc79163888"/>
      <w:bookmarkStart w:id="128" w:name="_Toc79163638"/>
      <w:r>
        <w:rPr>
          <w:rFonts w:hint="eastAsia" w:ascii="仿宋_GB2312" w:hAnsi="仿宋" w:eastAsia="仿宋_GB2312"/>
          <w:b w:val="0"/>
          <w:color w:val="000000"/>
        </w:rPr>
        <w:t>三、支出决算表</w:t>
      </w:r>
      <w:bookmarkEnd w:id="126"/>
      <w:bookmarkEnd w:id="127"/>
      <w:bookmarkEnd w:id="128"/>
    </w:p>
    <w:p>
      <w:pPr>
        <w:pStyle w:val="3"/>
        <w:keepNext w:val="0"/>
        <w:keepLines w:val="0"/>
        <w:spacing w:before="0" w:after="0" w:line="240" w:lineRule="auto"/>
        <w:rPr>
          <w:rFonts w:ascii="仿宋_GB2312" w:hAnsi="仿宋" w:eastAsia="仿宋_GB2312"/>
          <w:b w:val="0"/>
          <w:color w:val="000000"/>
        </w:rPr>
      </w:pPr>
      <w:bookmarkStart w:id="129" w:name="_Toc15396622"/>
      <w:bookmarkStart w:id="130" w:name="_Toc79163889"/>
      <w:bookmarkStart w:id="131" w:name="_Toc79163639"/>
      <w:r>
        <w:rPr>
          <w:rFonts w:hint="eastAsia" w:ascii="仿宋_GB2312" w:hAnsi="仿宋" w:eastAsia="仿宋_GB2312"/>
          <w:b w:val="0"/>
          <w:color w:val="000000"/>
        </w:rPr>
        <w:t>四、财政拨款收入支出决算总表</w:t>
      </w:r>
      <w:bookmarkEnd w:id="129"/>
      <w:bookmarkEnd w:id="130"/>
      <w:bookmarkEnd w:id="131"/>
    </w:p>
    <w:p>
      <w:pPr>
        <w:pStyle w:val="3"/>
        <w:keepNext w:val="0"/>
        <w:keepLines w:val="0"/>
        <w:spacing w:before="0" w:after="0" w:line="240" w:lineRule="auto"/>
        <w:rPr>
          <w:rFonts w:ascii="仿宋_GB2312" w:hAnsi="仿宋" w:eastAsia="仿宋_GB2312"/>
          <w:b w:val="0"/>
          <w:color w:val="000000"/>
        </w:rPr>
      </w:pPr>
      <w:bookmarkStart w:id="132" w:name="_Toc79163640"/>
      <w:bookmarkStart w:id="133" w:name="_Toc15396623"/>
      <w:bookmarkStart w:id="134" w:name="_Toc79163890"/>
      <w:r>
        <w:rPr>
          <w:rFonts w:hint="eastAsia" w:ascii="仿宋_GB2312" w:hAnsi="仿宋" w:eastAsia="仿宋_GB2312"/>
          <w:b w:val="0"/>
          <w:color w:val="000000"/>
        </w:rPr>
        <w:t>五、财政拨款支出决算明细表</w:t>
      </w:r>
      <w:bookmarkEnd w:id="132"/>
      <w:bookmarkEnd w:id="133"/>
      <w:bookmarkEnd w:id="134"/>
      <w:bookmarkStart w:id="135" w:name="_Toc15396624"/>
    </w:p>
    <w:p>
      <w:pPr>
        <w:pStyle w:val="3"/>
        <w:keepNext w:val="0"/>
        <w:keepLines w:val="0"/>
        <w:spacing w:before="0" w:after="0" w:line="240" w:lineRule="auto"/>
        <w:rPr>
          <w:rFonts w:ascii="仿宋_GB2312" w:hAnsi="仿宋" w:eastAsia="仿宋_GB2312"/>
          <w:b w:val="0"/>
          <w:color w:val="000000"/>
        </w:rPr>
      </w:pPr>
      <w:bookmarkStart w:id="136" w:name="_Toc79163891"/>
      <w:bookmarkStart w:id="137" w:name="_Toc79163641"/>
      <w:r>
        <w:rPr>
          <w:rFonts w:hint="eastAsia" w:ascii="仿宋_GB2312" w:hAnsi="仿宋" w:eastAsia="仿宋_GB2312"/>
          <w:b w:val="0"/>
          <w:color w:val="000000"/>
        </w:rPr>
        <w:t>六、一般公共预算财政拨款支出决算表</w:t>
      </w:r>
      <w:bookmarkEnd w:id="135"/>
      <w:bookmarkEnd w:id="136"/>
      <w:bookmarkEnd w:id="137"/>
    </w:p>
    <w:p>
      <w:pPr>
        <w:pStyle w:val="3"/>
        <w:keepNext w:val="0"/>
        <w:keepLines w:val="0"/>
        <w:spacing w:before="0" w:after="0" w:line="240" w:lineRule="auto"/>
        <w:rPr>
          <w:rFonts w:ascii="仿宋_GB2312" w:hAnsi="仿宋" w:eastAsia="仿宋_GB2312"/>
          <w:b w:val="0"/>
          <w:color w:val="000000"/>
        </w:rPr>
      </w:pPr>
      <w:bookmarkStart w:id="138" w:name="_Toc15396625"/>
      <w:bookmarkStart w:id="139" w:name="_Toc79163892"/>
      <w:bookmarkStart w:id="140" w:name="_Toc79163642"/>
      <w:r>
        <w:rPr>
          <w:rFonts w:hint="eastAsia" w:ascii="仿宋_GB2312" w:hAnsi="仿宋" w:eastAsia="仿宋_GB2312"/>
          <w:b w:val="0"/>
          <w:color w:val="000000"/>
        </w:rPr>
        <w:t>七、一般公共预算财政拨款支出决算明细表</w:t>
      </w:r>
      <w:bookmarkEnd w:id="138"/>
      <w:bookmarkEnd w:id="139"/>
      <w:bookmarkEnd w:id="140"/>
    </w:p>
    <w:p>
      <w:pPr>
        <w:pStyle w:val="3"/>
        <w:keepNext w:val="0"/>
        <w:keepLines w:val="0"/>
        <w:spacing w:before="0" w:after="0" w:line="240" w:lineRule="auto"/>
        <w:rPr>
          <w:rFonts w:ascii="仿宋_GB2312" w:hAnsi="仿宋" w:eastAsia="仿宋_GB2312"/>
          <w:b w:val="0"/>
          <w:color w:val="000000"/>
        </w:rPr>
      </w:pPr>
      <w:bookmarkStart w:id="141" w:name="_Toc79163893"/>
      <w:bookmarkStart w:id="142" w:name="_Toc79163643"/>
      <w:bookmarkStart w:id="143" w:name="_Toc15396626"/>
      <w:r>
        <w:rPr>
          <w:rFonts w:hint="eastAsia" w:ascii="仿宋_GB2312" w:hAnsi="仿宋" w:eastAsia="仿宋_GB2312"/>
          <w:b w:val="0"/>
          <w:color w:val="000000"/>
        </w:rPr>
        <w:t>八、一般公共预算财政拨款基本支出决算表</w:t>
      </w:r>
      <w:bookmarkEnd w:id="141"/>
      <w:bookmarkEnd w:id="142"/>
      <w:bookmarkEnd w:id="143"/>
    </w:p>
    <w:p>
      <w:pPr>
        <w:pStyle w:val="3"/>
        <w:keepNext w:val="0"/>
        <w:keepLines w:val="0"/>
        <w:spacing w:before="0" w:after="0" w:line="240" w:lineRule="auto"/>
        <w:rPr>
          <w:rFonts w:ascii="仿宋_GB2312" w:hAnsi="仿宋" w:eastAsia="仿宋_GB2312"/>
          <w:b w:val="0"/>
          <w:color w:val="000000"/>
        </w:rPr>
      </w:pPr>
      <w:bookmarkStart w:id="144" w:name="_Toc15396627"/>
      <w:bookmarkStart w:id="145" w:name="_Toc79163644"/>
      <w:bookmarkStart w:id="146" w:name="_Toc79163894"/>
      <w:r>
        <w:rPr>
          <w:rFonts w:hint="eastAsia" w:ascii="仿宋_GB2312" w:hAnsi="仿宋" w:eastAsia="仿宋_GB2312"/>
          <w:b w:val="0"/>
          <w:color w:val="000000"/>
        </w:rPr>
        <w:t>九、一般公共预算财政拨款项目支出决算表</w:t>
      </w:r>
      <w:bookmarkEnd w:id="144"/>
      <w:bookmarkEnd w:id="145"/>
      <w:bookmarkEnd w:id="146"/>
    </w:p>
    <w:p>
      <w:pPr>
        <w:pStyle w:val="3"/>
        <w:keepNext w:val="0"/>
        <w:keepLines w:val="0"/>
        <w:spacing w:before="0" w:after="0" w:line="240" w:lineRule="auto"/>
        <w:rPr>
          <w:rFonts w:ascii="仿宋_GB2312" w:hAnsi="仿宋" w:eastAsia="仿宋_GB2312"/>
          <w:b w:val="0"/>
          <w:color w:val="000000"/>
        </w:rPr>
      </w:pPr>
      <w:bookmarkStart w:id="147" w:name="_Toc79163645"/>
      <w:bookmarkStart w:id="148" w:name="_Toc79163895"/>
      <w:bookmarkStart w:id="149" w:name="_Toc15396628"/>
      <w:r>
        <w:rPr>
          <w:rFonts w:hint="eastAsia" w:ascii="仿宋_GB2312" w:hAnsi="仿宋" w:eastAsia="仿宋_GB2312"/>
          <w:b w:val="0"/>
          <w:color w:val="000000"/>
        </w:rPr>
        <w:t>十、一般公共预算财政拨款“三公”经费支出决算表</w:t>
      </w:r>
      <w:bookmarkEnd w:id="147"/>
      <w:bookmarkEnd w:id="148"/>
      <w:bookmarkEnd w:id="149"/>
    </w:p>
    <w:p>
      <w:pPr>
        <w:pStyle w:val="3"/>
        <w:keepNext w:val="0"/>
        <w:keepLines w:val="0"/>
        <w:spacing w:before="0" w:after="0" w:line="240" w:lineRule="auto"/>
        <w:rPr>
          <w:rFonts w:ascii="仿宋_GB2312" w:hAnsi="仿宋" w:eastAsia="仿宋_GB2312"/>
          <w:b w:val="0"/>
          <w:color w:val="000000"/>
        </w:rPr>
      </w:pPr>
      <w:bookmarkStart w:id="150" w:name="_Toc15396629"/>
      <w:bookmarkStart w:id="151" w:name="_Toc79163896"/>
      <w:bookmarkStart w:id="152" w:name="_Toc79163646"/>
      <w:r>
        <w:rPr>
          <w:rFonts w:hint="eastAsia" w:ascii="仿宋_GB2312" w:hAnsi="仿宋" w:eastAsia="仿宋_GB2312"/>
          <w:b w:val="0"/>
          <w:color w:val="000000"/>
        </w:rPr>
        <w:t>十一、政府性基金预算财政拨款收入支出决算表</w:t>
      </w:r>
      <w:bookmarkEnd w:id="150"/>
      <w:bookmarkEnd w:id="151"/>
      <w:bookmarkEnd w:id="152"/>
    </w:p>
    <w:p>
      <w:pPr>
        <w:pStyle w:val="3"/>
        <w:keepNext w:val="0"/>
        <w:keepLines w:val="0"/>
        <w:spacing w:before="0" w:after="0" w:line="240" w:lineRule="auto"/>
        <w:rPr>
          <w:rFonts w:ascii="仿宋_GB2312" w:hAnsi="仿宋" w:eastAsia="仿宋_GB2312"/>
          <w:b w:val="0"/>
          <w:color w:val="000000"/>
        </w:rPr>
      </w:pPr>
      <w:bookmarkStart w:id="153" w:name="_Toc79163647"/>
      <w:bookmarkStart w:id="154" w:name="_Toc79163897"/>
      <w:bookmarkStart w:id="155" w:name="_Toc15396630"/>
      <w:r>
        <w:rPr>
          <w:rFonts w:hint="eastAsia" w:ascii="仿宋_GB2312" w:hAnsi="仿宋" w:eastAsia="仿宋_GB2312"/>
          <w:b w:val="0"/>
          <w:color w:val="000000"/>
        </w:rPr>
        <w:t>十二、政府性基金预算财政拨款“三公”经费支出决算表</w:t>
      </w:r>
      <w:bookmarkEnd w:id="153"/>
      <w:bookmarkEnd w:id="154"/>
      <w:bookmarkEnd w:id="155"/>
    </w:p>
    <w:p>
      <w:pPr>
        <w:pStyle w:val="3"/>
        <w:keepNext w:val="0"/>
        <w:keepLines w:val="0"/>
        <w:spacing w:before="0" w:after="0" w:line="240" w:lineRule="auto"/>
        <w:rPr>
          <w:rFonts w:ascii="仿宋_GB2312" w:hAnsi="仿宋" w:eastAsia="仿宋_GB2312"/>
          <w:b w:val="0"/>
          <w:color w:val="000000"/>
        </w:rPr>
      </w:pPr>
      <w:bookmarkStart w:id="156" w:name="_Toc79163648"/>
      <w:bookmarkStart w:id="157" w:name="_Toc79163898"/>
      <w:bookmarkStart w:id="158" w:name="_Toc15396631"/>
      <w:r>
        <w:rPr>
          <w:rFonts w:hint="eastAsia" w:ascii="仿宋_GB2312" w:hAnsi="仿宋" w:eastAsia="仿宋_GB2312"/>
          <w:b w:val="0"/>
          <w:color w:val="000000"/>
        </w:rPr>
        <w:t>十三、国有资本经营预算财政拨款支出决算表</w:t>
      </w:r>
      <w:bookmarkEnd w:id="156"/>
      <w:bookmarkEnd w:id="157"/>
      <w:bookmarkEnd w:id="158"/>
    </w:p>
    <w:p>
      <w:pPr>
        <w:pStyle w:val="3"/>
        <w:keepNext w:val="0"/>
        <w:keepLines w:val="0"/>
        <w:spacing w:before="0" w:after="0" w:line="240" w:lineRule="auto"/>
        <w:rPr>
          <w:rFonts w:ascii="仿宋_GB2312" w:hAnsi="仿宋" w:eastAsia="仿宋_GB2312"/>
          <w:b w:val="0"/>
          <w:color w:val="000000"/>
        </w:rPr>
      </w:pPr>
      <w:bookmarkStart w:id="159" w:name="_Toc79163649"/>
      <w:bookmarkStart w:id="160" w:name="_Toc79163899"/>
      <w:r>
        <w:rPr>
          <w:rFonts w:hint="eastAsia" w:ascii="仿宋_GB2312" w:hAnsi="仿宋" w:eastAsia="仿宋_GB2312"/>
          <w:b w:val="0"/>
          <w:color w:val="000000"/>
        </w:rPr>
        <w:t>十四、国有资本经营预算财政拨款支出决算表</w:t>
      </w:r>
      <w:bookmarkEnd w:id="159"/>
      <w:bookmarkEnd w:id="16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
    <w:altName w:val="Times New Roman"/>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Light">
    <w:altName w:val="DejaVu Math TeX Gyre"/>
    <w:panose1 w:val="00000000000000000000"/>
    <w:charset w:val="00"/>
    <w:family w:val="auto"/>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PAGE   \* MERGEFORMAT</w:instrText>
    </w:r>
    <w:r>
      <w:fldChar w:fldCharType="separate"/>
    </w:r>
    <w:r>
      <w:rPr>
        <w:lang w:val="zh-CN"/>
      </w:rPr>
      <w:t>6</w:t>
    </w:r>
    <w:r>
      <w:rPr>
        <w:lang w:val="zh-CN"/>
      </w:rP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1">
    <w:nsid w:val="5D19793B"/>
    <w:multiLevelType w:val="singleLevel"/>
    <w:tmpl w:val="5D19793B"/>
    <w:lvl w:ilvl="0" w:tentative="0">
      <w:start w:val="1"/>
      <w:numFmt w:val="chineseCounting"/>
      <w:suff w:val="space"/>
      <w:lvlText w:val="第%1部分"/>
      <w:lvlJc w:val="left"/>
      <w:pPr>
        <w:ind w:left="2268"/>
      </w:pPr>
      <w:rPr>
        <w:rFonts w:hint="eastAsia" w:cs="Times New Roman"/>
      </w:rPr>
    </w:lvl>
  </w:abstractNum>
  <w:abstractNum w:abstractNumId="2">
    <w:nsid w:val="614FC17B"/>
    <w:multiLevelType w:val="singleLevel"/>
    <w:tmpl w:val="614FC17B"/>
    <w:lvl w:ilvl="0" w:tentative="0">
      <w:start w:val="1"/>
      <w:numFmt w:val="decimal"/>
      <w:suff w:val="nothing"/>
      <w:lvlText w:val="%1."/>
      <w:lvlJc w:val="left"/>
      <w:rPr>
        <w:rFonts w:cs="Times New Roman"/>
      </w:rPr>
    </w:lvl>
  </w:abstractNum>
  <w:abstractNum w:abstractNumId="3">
    <w:nsid w:val="78806BE4"/>
    <w:multiLevelType w:val="singleLevel"/>
    <w:tmpl w:val="78806BE4"/>
    <w:lvl w:ilvl="0" w:tentative="0">
      <w:start w:val="2"/>
      <w:numFmt w:val="chineseCounting"/>
      <w:suff w:val="nothing"/>
      <w:lvlText w:val="%1、"/>
      <w:lvlJc w:val="left"/>
      <w:rPr>
        <w:rFonts w:hint="eastAsia" w:cs="Times New Roman"/>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361C"/>
    <w:rsid w:val="00021BF9"/>
    <w:rsid w:val="000222C6"/>
    <w:rsid w:val="0002549F"/>
    <w:rsid w:val="000468DB"/>
    <w:rsid w:val="0006487A"/>
    <w:rsid w:val="00065F8F"/>
    <w:rsid w:val="00070A43"/>
    <w:rsid w:val="000768F2"/>
    <w:rsid w:val="0009184B"/>
    <w:rsid w:val="00091E92"/>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157F"/>
    <w:rsid w:val="00114E9B"/>
    <w:rsid w:val="00115301"/>
    <w:rsid w:val="00126DCE"/>
    <w:rsid w:val="001319E1"/>
    <w:rsid w:val="0013202D"/>
    <w:rsid w:val="00142216"/>
    <w:rsid w:val="00143F16"/>
    <w:rsid w:val="00144D6A"/>
    <w:rsid w:val="0014729F"/>
    <w:rsid w:val="00157BAB"/>
    <w:rsid w:val="001654D1"/>
    <w:rsid w:val="00174518"/>
    <w:rsid w:val="0018106D"/>
    <w:rsid w:val="001877A7"/>
    <w:rsid w:val="00191536"/>
    <w:rsid w:val="00196687"/>
    <w:rsid w:val="001C0962"/>
    <w:rsid w:val="001D7531"/>
    <w:rsid w:val="001E737D"/>
    <w:rsid w:val="001F0592"/>
    <w:rsid w:val="001F5C89"/>
    <w:rsid w:val="001F7506"/>
    <w:rsid w:val="002006CD"/>
    <w:rsid w:val="00202B36"/>
    <w:rsid w:val="00204B7A"/>
    <w:rsid w:val="00204CDE"/>
    <w:rsid w:val="0021101A"/>
    <w:rsid w:val="00220536"/>
    <w:rsid w:val="00232225"/>
    <w:rsid w:val="00235629"/>
    <w:rsid w:val="0025350E"/>
    <w:rsid w:val="00256262"/>
    <w:rsid w:val="002571BB"/>
    <w:rsid w:val="00260C38"/>
    <w:rsid w:val="002616C0"/>
    <w:rsid w:val="00265372"/>
    <w:rsid w:val="00265E5E"/>
    <w:rsid w:val="002662AA"/>
    <w:rsid w:val="00267A2C"/>
    <w:rsid w:val="00271D02"/>
    <w:rsid w:val="0027224D"/>
    <w:rsid w:val="00280496"/>
    <w:rsid w:val="00294DC9"/>
    <w:rsid w:val="00295495"/>
    <w:rsid w:val="002A31DE"/>
    <w:rsid w:val="002B2613"/>
    <w:rsid w:val="002D6D05"/>
    <w:rsid w:val="002F1818"/>
    <w:rsid w:val="002F567B"/>
    <w:rsid w:val="00306456"/>
    <w:rsid w:val="003216A9"/>
    <w:rsid w:val="00335A74"/>
    <w:rsid w:val="0036561B"/>
    <w:rsid w:val="0037013F"/>
    <w:rsid w:val="00380C92"/>
    <w:rsid w:val="003858FE"/>
    <w:rsid w:val="00391FB4"/>
    <w:rsid w:val="003A484F"/>
    <w:rsid w:val="003A4883"/>
    <w:rsid w:val="003B0BE0"/>
    <w:rsid w:val="003B0C1B"/>
    <w:rsid w:val="003B688C"/>
    <w:rsid w:val="003C0291"/>
    <w:rsid w:val="003C39AE"/>
    <w:rsid w:val="003C7B60"/>
    <w:rsid w:val="003D0C0F"/>
    <w:rsid w:val="003D1FB2"/>
    <w:rsid w:val="003D66DA"/>
    <w:rsid w:val="003E1310"/>
    <w:rsid w:val="003E6F55"/>
    <w:rsid w:val="003E6FE4"/>
    <w:rsid w:val="00401CD4"/>
    <w:rsid w:val="00406254"/>
    <w:rsid w:val="004223DE"/>
    <w:rsid w:val="0043041F"/>
    <w:rsid w:val="00434489"/>
    <w:rsid w:val="00437085"/>
    <w:rsid w:val="004433B3"/>
    <w:rsid w:val="00443880"/>
    <w:rsid w:val="00445607"/>
    <w:rsid w:val="004464F4"/>
    <w:rsid w:val="00471401"/>
    <w:rsid w:val="00473F31"/>
    <w:rsid w:val="0048263A"/>
    <w:rsid w:val="00487E5D"/>
    <w:rsid w:val="004A711F"/>
    <w:rsid w:val="004B199D"/>
    <w:rsid w:val="004B4690"/>
    <w:rsid w:val="004D5479"/>
    <w:rsid w:val="004E0A2D"/>
    <w:rsid w:val="004E206B"/>
    <w:rsid w:val="004E6DF7"/>
    <w:rsid w:val="004F0FBD"/>
    <w:rsid w:val="004F4C55"/>
    <w:rsid w:val="00505A47"/>
    <w:rsid w:val="00512FDA"/>
    <w:rsid w:val="00520DA0"/>
    <w:rsid w:val="005269A7"/>
    <w:rsid w:val="005269D7"/>
    <w:rsid w:val="0054248D"/>
    <w:rsid w:val="005664BB"/>
    <w:rsid w:val="00566FFA"/>
    <w:rsid w:val="0057481D"/>
    <w:rsid w:val="0058486E"/>
    <w:rsid w:val="00585B33"/>
    <w:rsid w:val="0059014D"/>
    <w:rsid w:val="005B3D1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6343B"/>
    <w:rsid w:val="00664777"/>
    <w:rsid w:val="006748A4"/>
    <w:rsid w:val="00681A31"/>
    <w:rsid w:val="00683E73"/>
    <w:rsid w:val="006A28D3"/>
    <w:rsid w:val="006A3141"/>
    <w:rsid w:val="006A5E34"/>
    <w:rsid w:val="006B2422"/>
    <w:rsid w:val="006B2B9A"/>
    <w:rsid w:val="006C1937"/>
    <w:rsid w:val="006E65B1"/>
    <w:rsid w:val="006F020C"/>
    <w:rsid w:val="006F0ED0"/>
    <w:rsid w:val="0070035B"/>
    <w:rsid w:val="007127B7"/>
    <w:rsid w:val="0071798E"/>
    <w:rsid w:val="007416B6"/>
    <w:rsid w:val="00746F48"/>
    <w:rsid w:val="0075404D"/>
    <w:rsid w:val="0076182A"/>
    <w:rsid w:val="00767B7E"/>
    <w:rsid w:val="007770C3"/>
    <w:rsid w:val="00784D24"/>
    <w:rsid w:val="00785FBA"/>
    <w:rsid w:val="00786E4A"/>
    <w:rsid w:val="00787428"/>
    <w:rsid w:val="007875EB"/>
    <w:rsid w:val="0079426B"/>
    <w:rsid w:val="007A45B3"/>
    <w:rsid w:val="007D1682"/>
    <w:rsid w:val="007D312A"/>
    <w:rsid w:val="007D3F19"/>
    <w:rsid w:val="007E23B0"/>
    <w:rsid w:val="007E23E5"/>
    <w:rsid w:val="007F07B9"/>
    <w:rsid w:val="007F1991"/>
    <w:rsid w:val="007F2C2F"/>
    <w:rsid w:val="007F55FC"/>
    <w:rsid w:val="007F5665"/>
    <w:rsid w:val="007F6C41"/>
    <w:rsid w:val="00800112"/>
    <w:rsid w:val="00813348"/>
    <w:rsid w:val="00815031"/>
    <w:rsid w:val="008253BB"/>
    <w:rsid w:val="0083706E"/>
    <w:rsid w:val="008408F6"/>
    <w:rsid w:val="008423A5"/>
    <w:rsid w:val="008475D2"/>
    <w:rsid w:val="00850625"/>
    <w:rsid w:val="00853718"/>
    <w:rsid w:val="00855221"/>
    <w:rsid w:val="00860645"/>
    <w:rsid w:val="00871F71"/>
    <w:rsid w:val="00872FD8"/>
    <w:rsid w:val="00885AF4"/>
    <w:rsid w:val="00892977"/>
    <w:rsid w:val="008939CD"/>
    <w:rsid w:val="008B768C"/>
    <w:rsid w:val="008C4DB1"/>
    <w:rsid w:val="008C4EAF"/>
    <w:rsid w:val="008C5176"/>
    <w:rsid w:val="008C7FD0"/>
    <w:rsid w:val="008D32BD"/>
    <w:rsid w:val="008E1DE7"/>
    <w:rsid w:val="008E707C"/>
    <w:rsid w:val="00900B08"/>
    <w:rsid w:val="00902155"/>
    <w:rsid w:val="00902FA3"/>
    <w:rsid w:val="00912668"/>
    <w:rsid w:val="00923564"/>
    <w:rsid w:val="0092392E"/>
    <w:rsid w:val="009315F9"/>
    <w:rsid w:val="00933499"/>
    <w:rsid w:val="009334D8"/>
    <w:rsid w:val="00935C98"/>
    <w:rsid w:val="00946945"/>
    <w:rsid w:val="00951248"/>
    <w:rsid w:val="0095152F"/>
    <w:rsid w:val="00954C49"/>
    <w:rsid w:val="00955E37"/>
    <w:rsid w:val="00956CF6"/>
    <w:rsid w:val="00962656"/>
    <w:rsid w:val="0097099F"/>
    <w:rsid w:val="00971997"/>
    <w:rsid w:val="00971FFC"/>
    <w:rsid w:val="0098660A"/>
    <w:rsid w:val="009931C3"/>
    <w:rsid w:val="009B251E"/>
    <w:rsid w:val="009B2C43"/>
    <w:rsid w:val="009B4EAE"/>
    <w:rsid w:val="009B7573"/>
    <w:rsid w:val="009C22F4"/>
    <w:rsid w:val="009C2A4B"/>
    <w:rsid w:val="009C2E98"/>
    <w:rsid w:val="009D3447"/>
    <w:rsid w:val="009D3AF1"/>
    <w:rsid w:val="009D4711"/>
    <w:rsid w:val="009F1185"/>
    <w:rsid w:val="009F18CD"/>
    <w:rsid w:val="009F2A13"/>
    <w:rsid w:val="009F5CCB"/>
    <w:rsid w:val="009F7527"/>
    <w:rsid w:val="00A04EB0"/>
    <w:rsid w:val="00A13CC1"/>
    <w:rsid w:val="00A16847"/>
    <w:rsid w:val="00A237D8"/>
    <w:rsid w:val="00A268C4"/>
    <w:rsid w:val="00A2792E"/>
    <w:rsid w:val="00A307CD"/>
    <w:rsid w:val="00A331C8"/>
    <w:rsid w:val="00A40A00"/>
    <w:rsid w:val="00A4142F"/>
    <w:rsid w:val="00A422EB"/>
    <w:rsid w:val="00A45BB7"/>
    <w:rsid w:val="00A56DF2"/>
    <w:rsid w:val="00A56E6E"/>
    <w:rsid w:val="00A6787D"/>
    <w:rsid w:val="00A67AB5"/>
    <w:rsid w:val="00A733B2"/>
    <w:rsid w:val="00A741C2"/>
    <w:rsid w:val="00A91760"/>
    <w:rsid w:val="00A93B00"/>
    <w:rsid w:val="00A93C21"/>
    <w:rsid w:val="00AB171D"/>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310B9"/>
    <w:rsid w:val="00B32A9C"/>
    <w:rsid w:val="00B35F3F"/>
    <w:rsid w:val="00B36CBB"/>
    <w:rsid w:val="00B425E0"/>
    <w:rsid w:val="00B440AA"/>
    <w:rsid w:val="00B44B70"/>
    <w:rsid w:val="00B53C56"/>
    <w:rsid w:val="00B57DAF"/>
    <w:rsid w:val="00B71B70"/>
    <w:rsid w:val="00B77EA6"/>
    <w:rsid w:val="00B81598"/>
    <w:rsid w:val="00B841F1"/>
    <w:rsid w:val="00B90E4E"/>
    <w:rsid w:val="00B944D6"/>
    <w:rsid w:val="00B965DC"/>
    <w:rsid w:val="00B9794B"/>
    <w:rsid w:val="00BB4DF0"/>
    <w:rsid w:val="00BC289F"/>
    <w:rsid w:val="00BC2D50"/>
    <w:rsid w:val="00BC5361"/>
    <w:rsid w:val="00BC5460"/>
    <w:rsid w:val="00BC6B50"/>
    <w:rsid w:val="00BD0E25"/>
    <w:rsid w:val="00BD635D"/>
    <w:rsid w:val="00BE0502"/>
    <w:rsid w:val="00BF5BD6"/>
    <w:rsid w:val="00C03E31"/>
    <w:rsid w:val="00C33E72"/>
    <w:rsid w:val="00C354B2"/>
    <w:rsid w:val="00C35554"/>
    <w:rsid w:val="00C36731"/>
    <w:rsid w:val="00C40F61"/>
    <w:rsid w:val="00C42709"/>
    <w:rsid w:val="00C533CC"/>
    <w:rsid w:val="00C5751C"/>
    <w:rsid w:val="00C61BFC"/>
    <w:rsid w:val="00C62B85"/>
    <w:rsid w:val="00C65438"/>
    <w:rsid w:val="00C87FD8"/>
    <w:rsid w:val="00C90782"/>
    <w:rsid w:val="00C91381"/>
    <w:rsid w:val="00C91CBB"/>
    <w:rsid w:val="00C93BD0"/>
    <w:rsid w:val="00CB4E70"/>
    <w:rsid w:val="00CC09B6"/>
    <w:rsid w:val="00CC666F"/>
    <w:rsid w:val="00CD1E3F"/>
    <w:rsid w:val="00CE44F6"/>
    <w:rsid w:val="00CE49DA"/>
    <w:rsid w:val="00CE7348"/>
    <w:rsid w:val="00CE7B61"/>
    <w:rsid w:val="00D00095"/>
    <w:rsid w:val="00D114F0"/>
    <w:rsid w:val="00D20620"/>
    <w:rsid w:val="00D254F7"/>
    <w:rsid w:val="00D26091"/>
    <w:rsid w:val="00D2685C"/>
    <w:rsid w:val="00D34E7C"/>
    <w:rsid w:val="00D35489"/>
    <w:rsid w:val="00D36AFE"/>
    <w:rsid w:val="00D51276"/>
    <w:rsid w:val="00D7035F"/>
    <w:rsid w:val="00D81A47"/>
    <w:rsid w:val="00D90887"/>
    <w:rsid w:val="00DA634F"/>
    <w:rsid w:val="00DA65AC"/>
    <w:rsid w:val="00DB1913"/>
    <w:rsid w:val="00DC410D"/>
    <w:rsid w:val="00DC5A81"/>
    <w:rsid w:val="00DC68CA"/>
    <w:rsid w:val="00DC74B0"/>
    <w:rsid w:val="00DC7CBA"/>
    <w:rsid w:val="00DD73B7"/>
    <w:rsid w:val="00DE0007"/>
    <w:rsid w:val="00DF28BC"/>
    <w:rsid w:val="00DF34B9"/>
    <w:rsid w:val="00DF3969"/>
    <w:rsid w:val="00E01053"/>
    <w:rsid w:val="00E07ACF"/>
    <w:rsid w:val="00E32CAD"/>
    <w:rsid w:val="00E331A1"/>
    <w:rsid w:val="00E33202"/>
    <w:rsid w:val="00E336A9"/>
    <w:rsid w:val="00E3744E"/>
    <w:rsid w:val="00E472B1"/>
    <w:rsid w:val="00E50624"/>
    <w:rsid w:val="00E568DF"/>
    <w:rsid w:val="00E61F4F"/>
    <w:rsid w:val="00E64269"/>
    <w:rsid w:val="00E70975"/>
    <w:rsid w:val="00E82267"/>
    <w:rsid w:val="00E853CE"/>
    <w:rsid w:val="00E867B6"/>
    <w:rsid w:val="00EA010F"/>
    <w:rsid w:val="00ED1B63"/>
    <w:rsid w:val="00ED2698"/>
    <w:rsid w:val="00ED3C1F"/>
    <w:rsid w:val="00ED4085"/>
    <w:rsid w:val="00ED420E"/>
    <w:rsid w:val="00ED6FBE"/>
    <w:rsid w:val="00EE2F57"/>
    <w:rsid w:val="00EF4C34"/>
    <w:rsid w:val="00EF60EF"/>
    <w:rsid w:val="00EF6ECD"/>
    <w:rsid w:val="00EF77C6"/>
    <w:rsid w:val="00F05438"/>
    <w:rsid w:val="00F1361C"/>
    <w:rsid w:val="00F156F0"/>
    <w:rsid w:val="00F160C7"/>
    <w:rsid w:val="00F2408F"/>
    <w:rsid w:val="00F240E9"/>
    <w:rsid w:val="00F36D8F"/>
    <w:rsid w:val="00F417B1"/>
    <w:rsid w:val="00F45324"/>
    <w:rsid w:val="00F45853"/>
    <w:rsid w:val="00F54BA4"/>
    <w:rsid w:val="00F602DF"/>
    <w:rsid w:val="00F61BE7"/>
    <w:rsid w:val="00F754A1"/>
    <w:rsid w:val="00F81FD9"/>
    <w:rsid w:val="00F841AA"/>
    <w:rsid w:val="00F84A94"/>
    <w:rsid w:val="00F87E96"/>
    <w:rsid w:val="00F87EDD"/>
    <w:rsid w:val="00FA23E8"/>
    <w:rsid w:val="00FC2607"/>
    <w:rsid w:val="00FD3CC1"/>
    <w:rsid w:val="00FD56F3"/>
    <w:rsid w:val="00FF0203"/>
    <w:rsid w:val="00FF1E02"/>
    <w:rsid w:val="00FF30B4"/>
    <w:rsid w:val="00FF5C3E"/>
    <w:rsid w:val="01292F38"/>
    <w:rsid w:val="01325C18"/>
    <w:rsid w:val="01365A1F"/>
    <w:rsid w:val="014257A0"/>
    <w:rsid w:val="01511909"/>
    <w:rsid w:val="0154592E"/>
    <w:rsid w:val="015F249F"/>
    <w:rsid w:val="01846A69"/>
    <w:rsid w:val="01A11A5D"/>
    <w:rsid w:val="01AF20E7"/>
    <w:rsid w:val="01B21CF4"/>
    <w:rsid w:val="01DD0B96"/>
    <w:rsid w:val="02206EC7"/>
    <w:rsid w:val="022A5203"/>
    <w:rsid w:val="022E192B"/>
    <w:rsid w:val="02367659"/>
    <w:rsid w:val="02961C1F"/>
    <w:rsid w:val="02C9499C"/>
    <w:rsid w:val="02ED756E"/>
    <w:rsid w:val="031924B0"/>
    <w:rsid w:val="032D697E"/>
    <w:rsid w:val="033A079C"/>
    <w:rsid w:val="034575C1"/>
    <w:rsid w:val="035356E8"/>
    <w:rsid w:val="03A54FC5"/>
    <w:rsid w:val="03AE2767"/>
    <w:rsid w:val="03D71A99"/>
    <w:rsid w:val="03FC5D89"/>
    <w:rsid w:val="04116146"/>
    <w:rsid w:val="041B6E00"/>
    <w:rsid w:val="045108DB"/>
    <w:rsid w:val="0454276B"/>
    <w:rsid w:val="045724F3"/>
    <w:rsid w:val="045B5922"/>
    <w:rsid w:val="04656D13"/>
    <w:rsid w:val="04826629"/>
    <w:rsid w:val="048B00F9"/>
    <w:rsid w:val="04907A30"/>
    <w:rsid w:val="04F50CDA"/>
    <w:rsid w:val="04FB4442"/>
    <w:rsid w:val="053F3D5B"/>
    <w:rsid w:val="054A002E"/>
    <w:rsid w:val="05BB2D73"/>
    <w:rsid w:val="05BC5A89"/>
    <w:rsid w:val="05F03AC6"/>
    <w:rsid w:val="060D0F1C"/>
    <w:rsid w:val="06293C71"/>
    <w:rsid w:val="063203F1"/>
    <w:rsid w:val="06880DB4"/>
    <w:rsid w:val="06C2135D"/>
    <w:rsid w:val="06EB6F8E"/>
    <w:rsid w:val="075F7A41"/>
    <w:rsid w:val="07AB4FD5"/>
    <w:rsid w:val="07CB0531"/>
    <w:rsid w:val="08931174"/>
    <w:rsid w:val="08ED1D1A"/>
    <w:rsid w:val="091A6FBC"/>
    <w:rsid w:val="09574F67"/>
    <w:rsid w:val="0A194099"/>
    <w:rsid w:val="0A2032A3"/>
    <w:rsid w:val="0AB5356F"/>
    <w:rsid w:val="0AD46E61"/>
    <w:rsid w:val="0AE72FCC"/>
    <w:rsid w:val="0B256948"/>
    <w:rsid w:val="0B423243"/>
    <w:rsid w:val="0B427258"/>
    <w:rsid w:val="0BFC4FE5"/>
    <w:rsid w:val="0C1050BE"/>
    <w:rsid w:val="0C194E4D"/>
    <w:rsid w:val="0C1B742F"/>
    <w:rsid w:val="0C346FC5"/>
    <w:rsid w:val="0CB50EF5"/>
    <w:rsid w:val="0CDD689E"/>
    <w:rsid w:val="0D5D0C70"/>
    <w:rsid w:val="0D5D38AB"/>
    <w:rsid w:val="0D687A79"/>
    <w:rsid w:val="0D774EC7"/>
    <w:rsid w:val="0D7D6EF0"/>
    <w:rsid w:val="0DA367AA"/>
    <w:rsid w:val="0DA62975"/>
    <w:rsid w:val="0DB92321"/>
    <w:rsid w:val="0DC71BF1"/>
    <w:rsid w:val="0DDD1E7E"/>
    <w:rsid w:val="0E007A95"/>
    <w:rsid w:val="0E1E54BF"/>
    <w:rsid w:val="0E3E33F7"/>
    <w:rsid w:val="0E6C56DE"/>
    <w:rsid w:val="0EC624B0"/>
    <w:rsid w:val="0ECE140D"/>
    <w:rsid w:val="0ED2096C"/>
    <w:rsid w:val="0EDB6FB0"/>
    <w:rsid w:val="0EEB0A0B"/>
    <w:rsid w:val="0EEB3AE5"/>
    <w:rsid w:val="0EF36A19"/>
    <w:rsid w:val="0F2C600F"/>
    <w:rsid w:val="0F301149"/>
    <w:rsid w:val="0F3E0C8E"/>
    <w:rsid w:val="0F3F2B5F"/>
    <w:rsid w:val="0F486FEC"/>
    <w:rsid w:val="0FB26381"/>
    <w:rsid w:val="0FDE6087"/>
    <w:rsid w:val="101D2341"/>
    <w:rsid w:val="105356D3"/>
    <w:rsid w:val="1084052C"/>
    <w:rsid w:val="10A31C42"/>
    <w:rsid w:val="10C055FF"/>
    <w:rsid w:val="10CC56B4"/>
    <w:rsid w:val="110649E2"/>
    <w:rsid w:val="11150FC8"/>
    <w:rsid w:val="112F385C"/>
    <w:rsid w:val="11643243"/>
    <w:rsid w:val="11731947"/>
    <w:rsid w:val="11807C60"/>
    <w:rsid w:val="118107EC"/>
    <w:rsid w:val="11966FFC"/>
    <w:rsid w:val="12017C40"/>
    <w:rsid w:val="126A5C11"/>
    <w:rsid w:val="12AB2C3E"/>
    <w:rsid w:val="12E77497"/>
    <w:rsid w:val="13066354"/>
    <w:rsid w:val="134B7E4F"/>
    <w:rsid w:val="136716B4"/>
    <w:rsid w:val="136C6621"/>
    <w:rsid w:val="138752DC"/>
    <w:rsid w:val="139F5F2F"/>
    <w:rsid w:val="13E13FBF"/>
    <w:rsid w:val="14581EF0"/>
    <w:rsid w:val="14644CC4"/>
    <w:rsid w:val="1475753B"/>
    <w:rsid w:val="14B55F2A"/>
    <w:rsid w:val="14D6321A"/>
    <w:rsid w:val="14DE20AE"/>
    <w:rsid w:val="14F502E7"/>
    <w:rsid w:val="15102DCC"/>
    <w:rsid w:val="151F7A5D"/>
    <w:rsid w:val="154E2E34"/>
    <w:rsid w:val="155F0EA2"/>
    <w:rsid w:val="15B26789"/>
    <w:rsid w:val="15E2710D"/>
    <w:rsid w:val="15F55E98"/>
    <w:rsid w:val="163F1E2E"/>
    <w:rsid w:val="164D7245"/>
    <w:rsid w:val="165D6F3B"/>
    <w:rsid w:val="1668776C"/>
    <w:rsid w:val="167F5B7C"/>
    <w:rsid w:val="16836D2C"/>
    <w:rsid w:val="16BB723D"/>
    <w:rsid w:val="16EA590C"/>
    <w:rsid w:val="17A04A20"/>
    <w:rsid w:val="17B70C3C"/>
    <w:rsid w:val="17E860D5"/>
    <w:rsid w:val="17F241B9"/>
    <w:rsid w:val="180D0CC0"/>
    <w:rsid w:val="180F26D6"/>
    <w:rsid w:val="18245DAB"/>
    <w:rsid w:val="18A068BB"/>
    <w:rsid w:val="18B036D6"/>
    <w:rsid w:val="18DD4198"/>
    <w:rsid w:val="18FD6A6E"/>
    <w:rsid w:val="19927D05"/>
    <w:rsid w:val="19C45A1F"/>
    <w:rsid w:val="19D767FA"/>
    <w:rsid w:val="1A003C3B"/>
    <w:rsid w:val="1A226FCC"/>
    <w:rsid w:val="1A325B4F"/>
    <w:rsid w:val="1A3B4CDF"/>
    <w:rsid w:val="1A9F13DC"/>
    <w:rsid w:val="1B276898"/>
    <w:rsid w:val="1B350DB4"/>
    <w:rsid w:val="1B8C7717"/>
    <w:rsid w:val="1BB24DAF"/>
    <w:rsid w:val="1BD70873"/>
    <w:rsid w:val="1BF355FB"/>
    <w:rsid w:val="1C195BB0"/>
    <w:rsid w:val="1C1E0050"/>
    <w:rsid w:val="1C386D83"/>
    <w:rsid w:val="1C4E01DE"/>
    <w:rsid w:val="1C893C24"/>
    <w:rsid w:val="1CB8130D"/>
    <w:rsid w:val="1CCB6CC1"/>
    <w:rsid w:val="1D155CEE"/>
    <w:rsid w:val="1D2731DC"/>
    <w:rsid w:val="1D6820B4"/>
    <w:rsid w:val="1E5441A8"/>
    <w:rsid w:val="1E674868"/>
    <w:rsid w:val="1E6F10C7"/>
    <w:rsid w:val="1E9E1F73"/>
    <w:rsid w:val="1EA16CF3"/>
    <w:rsid w:val="1EAD0448"/>
    <w:rsid w:val="1EBE4753"/>
    <w:rsid w:val="1EC816A3"/>
    <w:rsid w:val="1F0D222F"/>
    <w:rsid w:val="1F541666"/>
    <w:rsid w:val="1F7122E0"/>
    <w:rsid w:val="1F794D0F"/>
    <w:rsid w:val="1F7A3625"/>
    <w:rsid w:val="1F980417"/>
    <w:rsid w:val="1FB530FC"/>
    <w:rsid w:val="2024058C"/>
    <w:rsid w:val="20260714"/>
    <w:rsid w:val="2062499D"/>
    <w:rsid w:val="207D6BCE"/>
    <w:rsid w:val="20A1708C"/>
    <w:rsid w:val="20C84600"/>
    <w:rsid w:val="20F35205"/>
    <w:rsid w:val="21291421"/>
    <w:rsid w:val="21902A44"/>
    <w:rsid w:val="21BB047E"/>
    <w:rsid w:val="21C5675C"/>
    <w:rsid w:val="21D25A21"/>
    <w:rsid w:val="225C660D"/>
    <w:rsid w:val="22A36D5E"/>
    <w:rsid w:val="22A623D6"/>
    <w:rsid w:val="22F761A3"/>
    <w:rsid w:val="22FD0956"/>
    <w:rsid w:val="23062147"/>
    <w:rsid w:val="23277D5B"/>
    <w:rsid w:val="23373D9B"/>
    <w:rsid w:val="233F0F15"/>
    <w:rsid w:val="234870A9"/>
    <w:rsid w:val="240371BF"/>
    <w:rsid w:val="242B2E69"/>
    <w:rsid w:val="243562E5"/>
    <w:rsid w:val="24962B63"/>
    <w:rsid w:val="24DB68C3"/>
    <w:rsid w:val="251A0C77"/>
    <w:rsid w:val="25A060A8"/>
    <w:rsid w:val="26086036"/>
    <w:rsid w:val="263E413C"/>
    <w:rsid w:val="26752D51"/>
    <w:rsid w:val="267A3DEC"/>
    <w:rsid w:val="26880494"/>
    <w:rsid w:val="26C10D7B"/>
    <w:rsid w:val="26C815B7"/>
    <w:rsid w:val="271A2216"/>
    <w:rsid w:val="27384844"/>
    <w:rsid w:val="27964D42"/>
    <w:rsid w:val="279F5F78"/>
    <w:rsid w:val="27A4680D"/>
    <w:rsid w:val="27BA07DF"/>
    <w:rsid w:val="27BE1A2E"/>
    <w:rsid w:val="27C80E13"/>
    <w:rsid w:val="283D3E18"/>
    <w:rsid w:val="28D6472B"/>
    <w:rsid w:val="291D5F5C"/>
    <w:rsid w:val="29775739"/>
    <w:rsid w:val="297A7EBC"/>
    <w:rsid w:val="29811F6F"/>
    <w:rsid w:val="2984794E"/>
    <w:rsid w:val="299271EF"/>
    <w:rsid w:val="29FD04D3"/>
    <w:rsid w:val="2A523948"/>
    <w:rsid w:val="2A685393"/>
    <w:rsid w:val="2A6E4597"/>
    <w:rsid w:val="2A910E3F"/>
    <w:rsid w:val="2AB61FD0"/>
    <w:rsid w:val="2AF40BC0"/>
    <w:rsid w:val="2B11592F"/>
    <w:rsid w:val="2B6A4D2F"/>
    <w:rsid w:val="2B93359F"/>
    <w:rsid w:val="2B9E5D23"/>
    <w:rsid w:val="2BA02CDA"/>
    <w:rsid w:val="2C094908"/>
    <w:rsid w:val="2C1D6875"/>
    <w:rsid w:val="2CA74FCB"/>
    <w:rsid w:val="2D0D575E"/>
    <w:rsid w:val="2D2D4184"/>
    <w:rsid w:val="2D50242D"/>
    <w:rsid w:val="2D9C3CE9"/>
    <w:rsid w:val="2D9E112D"/>
    <w:rsid w:val="2DB71AF4"/>
    <w:rsid w:val="2DBF2CFA"/>
    <w:rsid w:val="2DD814E1"/>
    <w:rsid w:val="2E5E18BD"/>
    <w:rsid w:val="2E704FC8"/>
    <w:rsid w:val="2E761002"/>
    <w:rsid w:val="2E766012"/>
    <w:rsid w:val="2E8E5EB5"/>
    <w:rsid w:val="2EC006FD"/>
    <w:rsid w:val="2EEF39AA"/>
    <w:rsid w:val="2EF53318"/>
    <w:rsid w:val="2F256B48"/>
    <w:rsid w:val="2FAD28FA"/>
    <w:rsid w:val="2FB82899"/>
    <w:rsid w:val="2FD46D27"/>
    <w:rsid w:val="2FE22707"/>
    <w:rsid w:val="300369FF"/>
    <w:rsid w:val="30566126"/>
    <w:rsid w:val="306062BA"/>
    <w:rsid w:val="307F461E"/>
    <w:rsid w:val="30886F37"/>
    <w:rsid w:val="30894372"/>
    <w:rsid w:val="30B24A75"/>
    <w:rsid w:val="30B4533A"/>
    <w:rsid w:val="31020333"/>
    <w:rsid w:val="31272769"/>
    <w:rsid w:val="319E0F2F"/>
    <w:rsid w:val="319F7F4E"/>
    <w:rsid w:val="31AB6166"/>
    <w:rsid w:val="31D82F90"/>
    <w:rsid w:val="328E671D"/>
    <w:rsid w:val="32A1543B"/>
    <w:rsid w:val="32B53511"/>
    <w:rsid w:val="32EC3F0B"/>
    <w:rsid w:val="32F242D7"/>
    <w:rsid w:val="335B7D20"/>
    <w:rsid w:val="336B0F8C"/>
    <w:rsid w:val="337C69DD"/>
    <w:rsid w:val="338F7D80"/>
    <w:rsid w:val="33D50A51"/>
    <w:rsid w:val="33DC389F"/>
    <w:rsid w:val="33E146A1"/>
    <w:rsid w:val="33F04FCE"/>
    <w:rsid w:val="33F55E7D"/>
    <w:rsid w:val="341E6727"/>
    <w:rsid w:val="34530D59"/>
    <w:rsid w:val="345E329D"/>
    <w:rsid w:val="346F6E65"/>
    <w:rsid w:val="34807AD5"/>
    <w:rsid w:val="34A7150C"/>
    <w:rsid w:val="34BE3D32"/>
    <w:rsid w:val="34C00556"/>
    <w:rsid w:val="34DC470F"/>
    <w:rsid w:val="34DF7785"/>
    <w:rsid w:val="35115ABD"/>
    <w:rsid w:val="35202B7E"/>
    <w:rsid w:val="352516B6"/>
    <w:rsid w:val="352619DD"/>
    <w:rsid w:val="35491F70"/>
    <w:rsid w:val="355C0395"/>
    <w:rsid w:val="359C458D"/>
    <w:rsid w:val="35CA29FA"/>
    <w:rsid w:val="36912CFD"/>
    <w:rsid w:val="36B27AB2"/>
    <w:rsid w:val="36D57275"/>
    <w:rsid w:val="372210ED"/>
    <w:rsid w:val="372B6D0F"/>
    <w:rsid w:val="374746C9"/>
    <w:rsid w:val="374D4CBB"/>
    <w:rsid w:val="37A5240E"/>
    <w:rsid w:val="38184071"/>
    <w:rsid w:val="38667CAF"/>
    <w:rsid w:val="386E3C3E"/>
    <w:rsid w:val="38957F3E"/>
    <w:rsid w:val="389B0DCA"/>
    <w:rsid w:val="38B00399"/>
    <w:rsid w:val="38BF4703"/>
    <w:rsid w:val="38D42A0B"/>
    <w:rsid w:val="38D473BF"/>
    <w:rsid w:val="395E6654"/>
    <w:rsid w:val="3963620E"/>
    <w:rsid w:val="398A0EE2"/>
    <w:rsid w:val="399F50F6"/>
    <w:rsid w:val="39AC2C2D"/>
    <w:rsid w:val="39C563A5"/>
    <w:rsid w:val="39CD3E30"/>
    <w:rsid w:val="3A19054E"/>
    <w:rsid w:val="3A1C76AD"/>
    <w:rsid w:val="3A4F2F8D"/>
    <w:rsid w:val="3A5E29F9"/>
    <w:rsid w:val="3A8C40BC"/>
    <w:rsid w:val="3AAC0450"/>
    <w:rsid w:val="3AC621F7"/>
    <w:rsid w:val="3AC91C36"/>
    <w:rsid w:val="3AD7661D"/>
    <w:rsid w:val="3AE14B04"/>
    <w:rsid w:val="3AE96C66"/>
    <w:rsid w:val="3B110751"/>
    <w:rsid w:val="3B4573F9"/>
    <w:rsid w:val="3B89323C"/>
    <w:rsid w:val="3BB05ADD"/>
    <w:rsid w:val="3BB569B4"/>
    <w:rsid w:val="3BB72CCA"/>
    <w:rsid w:val="3BC3571F"/>
    <w:rsid w:val="3BD17564"/>
    <w:rsid w:val="3BD73CB3"/>
    <w:rsid w:val="3C4D5823"/>
    <w:rsid w:val="3C69671D"/>
    <w:rsid w:val="3CAD56CF"/>
    <w:rsid w:val="3CBB0289"/>
    <w:rsid w:val="3CF605AA"/>
    <w:rsid w:val="3D094457"/>
    <w:rsid w:val="3D250CE2"/>
    <w:rsid w:val="3D484204"/>
    <w:rsid w:val="3D7078AC"/>
    <w:rsid w:val="3D71363C"/>
    <w:rsid w:val="3D727613"/>
    <w:rsid w:val="3D9511CB"/>
    <w:rsid w:val="3E72140D"/>
    <w:rsid w:val="3EB5254F"/>
    <w:rsid w:val="3ED90CAE"/>
    <w:rsid w:val="3EE0177F"/>
    <w:rsid w:val="3F224F06"/>
    <w:rsid w:val="3F4B33AE"/>
    <w:rsid w:val="3FAD4FF6"/>
    <w:rsid w:val="3FB52231"/>
    <w:rsid w:val="3FD41E37"/>
    <w:rsid w:val="3FDD3869"/>
    <w:rsid w:val="40121811"/>
    <w:rsid w:val="40155B93"/>
    <w:rsid w:val="40426BA0"/>
    <w:rsid w:val="406900A2"/>
    <w:rsid w:val="406D6C92"/>
    <w:rsid w:val="408A5041"/>
    <w:rsid w:val="409249E9"/>
    <w:rsid w:val="409C677A"/>
    <w:rsid w:val="40A97878"/>
    <w:rsid w:val="40AB240B"/>
    <w:rsid w:val="40B25F21"/>
    <w:rsid w:val="40B44A23"/>
    <w:rsid w:val="40BA0FF9"/>
    <w:rsid w:val="40C84967"/>
    <w:rsid w:val="410A05FD"/>
    <w:rsid w:val="411C18BC"/>
    <w:rsid w:val="4153209A"/>
    <w:rsid w:val="426118E8"/>
    <w:rsid w:val="42812E3F"/>
    <w:rsid w:val="4313228F"/>
    <w:rsid w:val="434765E9"/>
    <w:rsid w:val="434E581B"/>
    <w:rsid w:val="43B545FE"/>
    <w:rsid w:val="44406D3F"/>
    <w:rsid w:val="444B4127"/>
    <w:rsid w:val="449C084E"/>
    <w:rsid w:val="449F1748"/>
    <w:rsid w:val="44CD4BF0"/>
    <w:rsid w:val="44D36585"/>
    <w:rsid w:val="45600D93"/>
    <w:rsid w:val="457231F2"/>
    <w:rsid w:val="45740EAB"/>
    <w:rsid w:val="45951E4E"/>
    <w:rsid w:val="45CC1270"/>
    <w:rsid w:val="45CD4AB3"/>
    <w:rsid w:val="460115EE"/>
    <w:rsid w:val="4627667A"/>
    <w:rsid w:val="464B5E7B"/>
    <w:rsid w:val="46D11DD5"/>
    <w:rsid w:val="46E83710"/>
    <w:rsid w:val="46F3169F"/>
    <w:rsid w:val="473914CA"/>
    <w:rsid w:val="474B7CFB"/>
    <w:rsid w:val="476D62D8"/>
    <w:rsid w:val="47B20AA4"/>
    <w:rsid w:val="47C90086"/>
    <w:rsid w:val="47E673D4"/>
    <w:rsid w:val="482A225E"/>
    <w:rsid w:val="48606FAE"/>
    <w:rsid w:val="48FF6459"/>
    <w:rsid w:val="491262AF"/>
    <w:rsid w:val="491C446A"/>
    <w:rsid w:val="495C47B8"/>
    <w:rsid w:val="497E0AE6"/>
    <w:rsid w:val="497E7ED3"/>
    <w:rsid w:val="49A61E7D"/>
    <w:rsid w:val="4A334A71"/>
    <w:rsid w:val="4A366DE1"/>
    <w:rsid w:val="4A403619"/>
    <w:rsid w:val="4A42183E"/>
    <w:rsid w:val="4A71348A"/>
    <w:rsid w:val="4AAB4CAC"/>
    <w:rsid w:val="4AB415BF"/>
    <w:rsid w:val="4AB71818"/>
    <w:rsid w:val="4AEB5874"/>
    <w:rsid w:val="4B0F1CE6"/>
    <w:rsid w:val="4B2F0843"/>
    <w:rsid w:val="4B4D74F7"/>
    <w:rsid w:val="4B9706F2"/>
    <w:rsid w:val="4BCF587B"/>
    <w:rsid w:val="4C763D76"/>
    <w:rsid w:val="4C853F6C"/>
    <w:rsid w:val="4C865E2D"/>
    <w:rsid w:val="4C8A3102"/>
    <w:rsid w:val="4CAE7646"/>
    <w:rsid w:val="4CBB6D75"/>
    <w:rsid w:val="4CE2553E"/>
    <w:rsid w:val="4CEF72F7"/>
    <w:rsid w:val="4CF569EE"/>
    <w:rsid w:val="4D31352D"/>
    <w:rsid w:val="4D5E340A"/>
    <w:rsid w:val="4D8B70AB"/>
    <w:rsid w:val="4DA07109"/>
    <w:rsid w:val="4DA41001"/>
    <w:rsid w:val="4E011F61"/>
    <w:rsid w:val="4E065A86"/>
    <w:rsid w:val="4E1A4875"/>
    <w:rsid w:val="4E1D03AA"/>
    <w:rsid w:val="4E220494"/>
    <w:rsid w:val="4E3B578D"/>
    <w:rsid w:val="4E733120"/>
    <w:rsid w:val="4EA0214D"/>
    <w:rsid w:val="4ECE2238"/>
    <w:rsid w:val="4EFC26F6"/>
    <w:rsid w:val="4F1F09E0"/>
    <w:rsid w:val="4F662B89"/>
    <w:rsid w:val="4F67646D"/>
    <w:rsid w:val="4FC20FB1"/>
    <w:rsid w:val="4FDB3217"/>
    <w:rsid w:val="500358A9"/>
    <w:rsid w:val="50115652"/>
    <w:rsid w:val="503F1614"/>
    <w:rsid w:val="50451AF5"/>
    <w:rsid w:val="506632D0"/>
    <w:rsid w:val="50667DEF"/>
    <w:rsid w:val="50B36816"/>
    <w:rsid w:val="50F41D80"/>
    <w:rsid w:val="510F49CA"/>
    <w:rsid w:val="51531F68"/>
    <w:rsid w:val="51587BE4"/>
    <w:rsid w:val="516E5BC9"/>
    <w:rsid w:val="519123DE"/>
    <w:rsid w:val="51A84D8B"/>
    <w:rsid w:val="51EE3BF3"/>
    <w:rsid w:val="51F314E3"/>
    <w:rsid w:val="5204251F"/>
    <w:rsid w:val="52102CEE"/>
    <w:rsid w:val="525357F6"/>
    <w:rsid w:val="52611E60"/>
    <w:rsid w:val="529D6C9A"/>
    <w:rsid w:val="52B1048D"/>
    <w:rsid w:val="52EB095F"/>
    <w:rsid w:val="53782197"/>
    <w:rsid w:val="53A416DC"/>
    <w:rsid w:val="53CD236D"/>
    <w:rsid w:val="5436153F"/>
    <w:rsid w:val="543E68F0"/>
    <w:rsid w:val="54551C8B"/>
    <w:rsid w:val="545B2571"/>
    <w:rsid w:val="548F3798"/>
    <w:rsid w:val="54913E91"/>
    <w:rsid w:val="54D5427A"/>
    <w:rsid w:val="550E4977"/>
    <w:rsid w:val="551F4125"/>
    <w:rsid w:val="55277C3F"/>
    <w:rsid w:val="552C0894"/>
    <w:rsid w:val="5550178F"/>
    <w:rsid w:val="558D0622"/>
    <w:rsid w:val="55CE3FBE"/>
    <w:rsid w:val="55D01EAE"/>
    <w:rsid w:val="56001B8A"/>
    <w:rsid w:val="56404540"/>
    <w:rsid w:val="56C731B6"/>
    <w:rsid w:val="577C536B"/>
    <w:rsid w:val="57D40BB1"/>
    <w:rsid w:val="57E63B98"/>
    <w:rsid w:val="583D2EB1"/>
    <w:rsid w:val="584239A8"/>
    <w:rsid w:val="585936B0"/>
    <w:rsid w:val="58692503"/>
    <w:rsid w:val="589F4E75"/>
    <w:rsid w:val="58A7773E"/>
    <w:rsid w:val="590533EF"/>
    <w:rsid w:val="591F49D5"/>
    <w:rsid w:val="592109AE"/>
    <w:rsid w:val="59265417"/>
    <w:rsid w:val="5941524E"/>
    <w:rsid w:val="59DF7F63"/>
    <w:rsid w:val="5A2C756C"/>
    <w:rsid w:val="5A41734E"/>
    <w:rsid w:val="5A73548B"/>
    <w:rsid w:val="5A813F4A"/>
    <w:rsid w:val="5ABB24C3"/>
    <w:rsid w:val="5AD92D6B"/>
    <w:rsid w:val="5B450F32"/>
    <w:rsid w:val="5B4929EF"/>
    <w:rsid w:val="5B700FEF"/>
    <w:rsid w:val="5B7B355B"/>
    <w:rsid w:val="5B7D7171"/>
    <w:rsid w:val="5B9966F1"/>
    <w:rsid w:val="5C1C157B"/>
    <w:rsid w:val="5C1D3777"/>
    <w:rsid w:val="5C491B55"/>
    <w:rsid w:val="5C4D03B0"/>
    <w:rsid w:val="5C801AC7"/>
    <w:rsid w:val="5C821034"/>
    <w:rsid w:val="5C8F538E"/>
    <w:rsid w:val="5CC424CB"/>
    <w:rsid w:val="5CD52103"/>
    <w:rsid w:val="5CDB5033"/>
    <w:rsid w:val="5D170E92"/>
    <w:rsid w:val="5D230B0D"/>
    <w:rsid w:val="5D2E4E5F"/>
    <w:rsid w:val="5D68148E"/>
    <w:rsid w:val="5D827C1F"/>
    <w:rsid w:val="5DE23444"/>
    <w:rsid w:val="5E2E1508"/>
    <w:rsid w:val="5E364BCC"/>
    <w:rsid w:val="5E516D0C"/>
    <w:rsid w:val="5E734D30"/>
    <w:rsid w:val="5EA7040D"/>
    <w:rsid w:val="5EB6084D"/>
    <w:rsid w:val="5EEB1427"/>
    <w:rsid w:val="5F160F36"/>
    <w:rsid w:val="5F2A525F"/>
    <w:rsid w:val="5F9B1FE2"/>
    <w:rsid w:val="5F9D36B7"/>
    <w:rsid w:val="5FCA6F0A"/>
    <w:rsid w:val="5FFF9051"/>
    <w:rsid w:val="60120EAB"/>
    <w:rsid w:val="60937198"/>
    <w:rsid w:val="6099115D"/>
    <w:rsid w:val="60E01D2E"/>
    <w:rsid w:val="614C530B"/>
    <w:rsid w:val="618C4972"/>
    <w:rsid w:val="61BC75A3"/>
    <w:rsid w:val="61D623A4"/>
    <w:rsid w:val="61F10C39"/>
    <w:rsid w:val="61FC26B1"/>
    <w:rsid w:val="6270731F"/>
    <w:rsid w:val="6274720D"/>
    <w:rsid w:val="628E7C94"/>
    <w:rsid w:val="62E25297"/>
    <w:rsid w:val="63055D49"/>
    <w:rsid w:val="631A4000"/>
    <w:rsid w:val="6341414A"/>
    <w:rsid w:val="63524CE0"/>
    <w:rsid w:val="636A07FA"/>
    <w:rsid w:val="637D3614"/>
    <w:rsid w:val="63BB54FD"/>
    <w:rsid w:val="63C07288"/>
    <w:rsid w:val="63D56FFD"/>
    <w:rsid w:val="63D73ECE"/>
    <w:rsid w:val="63F96AEE"/>
    <w:rsid w:val="640B2AAA"/>
    <w:rsid w:val="6490357E"/>
    <w:rsid w:val="6496100B"/>
    <w:rsid w:val="64AC3A32"/>
    <w:rsid w:val="64FA171D"/>
    <w:rsid w:val="65651291"/>
    <w:rsid w:val="65684FC2"/>
    <w:rsid w:val="65B66159"/>
    <w:rsid w:val="663D46B3"/>
    <w:rsid w:val="66DC60E4"/>
    <w:rsid w:val="67031EA9"/>
    <w:rsid w:val="674C3866"/>
    <w:rsid w:val="67662D44"/>
    <w:rsid w:val="676F4554"/>
    <w:rsid w:val="679047F7"/>
    <w:rsid w:val="67CD771F"/>
    <w:rsid w:val="67F83745"/>
    <w:rsid w:val="68463219"/>
    <w:rsid w:val="68B22580"/>
    <w:rsid w:val="68D65507"/>
    <w:rsid w:val="691A4ED9"/>
    <w:rsid w:val="694138AE"/>
    <w:rsid w:val="69F815C9"/>
    <w:rsid w:val="6A0412DA"/>
    <w:rsid w:val="6A21590A"/>
    <w:rsid w:val="6ABA7B05"/>
    <w:rsid w:val="6AE262F0"/>
    <w:rsid w:val="6AF03085"/>
    <w:rsid w:val="6AF27E24"/>
    <w:rsid w:val="6B172A7D"/>
    <w:rsid w:val="6B1E19FB"/>
    <w:rsid w:val="6B203F91"/>
    <w:rsid w:val="6B303E01"/>
    <w:rsid w:val="6B3D56CF"/>
    <w:rsid w:val="6BA41B6B"/>
    <w:rsid w:val="6BBE163B"/>
    <w:rsid w:val="6C0922DA"/>
    <w:rsid w:val="6C0A7AC2"/>
    <w:rsid w:val="6C1563F9"/>
    <w:rsid w:val="6C1D2468"/>
    <w:rsid w:val="6C4A05C8"/>
    <w:rsid w:val="6CA03205"/>
    <w:rsid w:val="6CDA13CE"/>
    <w:rsid w:val="6CEF7EE6"/>
    <w:rsid w:val="6CFC68B8"/>
    <w:rsid w:val="6D2A0B16"/>
    <w:rsid w:val="6DB85225"/>
    <w:rsid w:val="6DF846E6"/>
    <w:rsid w:val="6E106B6E"/>
    <w:rsid w:val="6E3D0C39"/>
    <w:rsid w:val="6E3D6F08"/>
    <w:rsid w:val="6E6F0A97"/>
    <w:rsid w:val="6E8E51F4"/>
    <w:rsid w:val="6EAA7479"/>
    <w:rsid w:val="6EB06A0F"/>
    <w:rsid w:val="6F49216E"/>
    <w:rsid w:val="6F785565"/>
    <w:rsid w:val="6F847243"/>
    <w:rsid w:val="6FB83AC7"/>
    <w:rsid w:val="6FDC3991"/>
    <w:rsid w:val="701915B6"/>
    <w:rsid w:val="702C7E85"/>
    <w:rsid w:val="70600183"/>
    <w:rsid w:val="70815438"/>
    <w:rsid w:val="70B57EDE"/>
    <w:rsid w:val="70BD1C6E"/>
    <w:rsid w:val="717F1AEE"/>
    <w:rsid w:val="7188141A"/>
    <w:rsid w:val="71AC20D3"/>
    <w:rsid w:val="71F32ACE"/>
    <w:rsid w:val="720401C9"/>
    <w:rsid w:val="72166DF0"/>
    <w:rsid w:val="72315E03"/>
    <w:rsid w:val="723E1039"/>
    <w:rsid w:val="72734D90"/>
    <w:rsid w:val="72762A19"/>
    <w:rsid w:val="728C195F"/>
    <w:rsid w:val="72AA127E"/>
    <w:rsid w:val="72AE401E"/>
    <w:rsid w:val="72C005CE"/>
    <w:rsid w:val="72C75A52"/>
    <w:rsid w:val="72CE0570"/>
    <w:rsid w:val="72E929E9"/>
    <w:rsid w:val="73254F91"/>
    <w:rsid w:val="732A4EB9"/>
    <w:rsid w:val="733421CD"/>
    <w:rsid w:val="734B393D"/>
    <w:rsid w:val="7359203A"/>
    <w:rsid w:val="745A192B"/>
    <w:rsid w:val="745A2B9D"/>
    <w:rsid w:val="745B0F2A"/>
    <w:rsid w:val="74904886"/>
    <w:rsid w:val="74A16D7F"/>
    <w:rsid w:val="74A6097E"/>
    <w:rsid w:val="74D63775"/>
    <w:rsid w:val="74D73200"/>
    <w:rsid w:val="74F1742E"/>
    <w:rsid w:val="74F67B47"/>
    <w:rsid w:val="75046811"/>
    <w:rsid w:val="75580B55"/>
    <w:rsid w:val="75616142"/>
    <w:rsid w:val="758B1165"/>
    <w:rsid w:val="75954062"/>
    <w:rsid w:val="759768E7"/>
    <w:rsid w:val="759A1CBA"/>
    <w:rsid w:val="75F50D98"/>
    <w:rsid w:val="760074AF"/>
    <w:rsid w:val="760E6B19"/>
    <w:rsid w:val="7611103B"/>
    <w:rsid w:val="761165F4"/>
    <w:rsid w:val="762706EA"/>
    <w:rsid w:val="76634783"/>
    <w:rsid w:val="76634F9A"/>
    <w:rsid w:val="76A30837"/>
    <w:rsid w:val="76B21196"/>
    <w:rsid w:val="76B62EB4"/>
    <w:rsid w:val="76BD4FAE"/>
    <w:rsid w:val="77562AE8"/>
    <w:rsid w:val="77F42258"/>
    <w:rsid w:val="77F72EA7"/>
    <w:rsid w:val="781E5BA0"/>
    <w:rsid w:val="78374DA6"/>
    <w:rsid w:val="78554072"/>
    <w:rsid w:val="78642082"/>
    <w:rsid w:val="786C1C9D"/>
    <w:rsid w:val="789A29DB"/>
    <w:rsid w:val="791C77D3"/>
    <w:rsid w:val="794512EE"/>
    <w:rsid w:val="79477C5C"/>
    <w:rsid w:val="79920485"/>
    <w:rsid w:val="79BE64B9"/>
    <w:rsid w:val="79CE76F0"/>
    <w:rsid w:val="7A0739DE"/>
    <w:rsid w:val="7A1C4F4E"/>
    <w:rsid w:val="7A3B6B4F"/>
    <w:rsid w:val="7A60358B"/>
    <w:rsid w:val="7A8750CE"/>
    <w:rsid w:val="7AB41062"/>
    <w:rsid w:val="7B2533FA"/>
    <w:rsid w:val="7B3C6629"/>
    <w:rsid w:val="7BD66984"/>
    <w:rsid w:val="7BEA6816"/>
    <w:rsid w:val="7C2465E0"/>
    <w:rsid w:val="7C533EC2"/>
    <w:rsid w:val="7C6523E9"/>
    <w:rsid w:val="7C8401D6"/>
    <w:rsid w:val="7CC42717"/>
    <w:rsid w:val="7CDC686E"/>
    <w:rsid w:val="7D302726"/>
    <w:rsid w:val="7D5F5095"/>
    <w:rsid w:val="7DA136A4"/>
    <w:rsid w:val="7DE046E1"/>
    <w:rsid w:val="7DFF5E23"/>
    <w:rsid w:val="7E1B29BE"/>
    <w:rsid w:val="7E530EC4"/>
    <w:rsid w:val="7E786626"/>
    <w:rsid w:val="7EA23DD3"/>
    <w:rsid w:val="7EC05866"/>
    <w:rsid w:val="7F1250F1"/>
    <w:rsid w:val="7F1E1D3C"/>
    <w:rsid w:val="7F8A0107"/>
    <w:rsid w:val="7F8A3BF9"/>
    <w:rsid w:val="7FA24979"/>
    <w:rsid w:val="7FDE239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uiPriority="99" w:name="Normal Indent" w:locked="1"/>
    <w:lsdException w:uiPriority="99" w:name="footnote text" w:locked="1"/>
    <w:lsdException w:uiPriority="99" w:name="annotation text" w:locked="1"/>
    <w:lsdException w:qFormat="1" w:unhideWhenUsed="0" w:uiPriority="99"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20" w:semiHidden="0" w:name="Emphasis" w:locked="1"/>
    <w:lsdException w:qFormat="1" w:unhideWhenUsed="0" w:uiPriority="99" w:name="Document Map"/>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40"/>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26"/>
    <w:qFormat/>
    <w:uiPriority w:val="99"/>
    <w:pPr>
      <w:keepNext/>
      <w:keepLines/>
      <w:spacing w:before="260" w:after="260" w:line="416" w:lineRule="auto"/>
      <w:outlineLvl w:val="2"/>
    </w:pPr>
    <w:rPr>
      <w:b/>
      <w:bCs/>
      <w:sz w:val="32"/>
      <w:szCs w:val="32"/>
    </w:rPr>
  </w:style>
  <w:style w:type="character" w:default="1" w:styleId="21">
    <w:name w:val="Default Paragraph Font"/>
    <w:semiHidden/>
    <w:qFormat/>
    <w:uiPriority w:val="99"/>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99"/>
    <w:pPr>
      <w:ind w:left="1260"/>
      <w:jc w:val="left"/>
    </w:pPr>
    <w:rPr>
      <w:rFonts w:ascii="??" w:eastAsia="Times New Roman"/>
      <w:sz w:val="18"/>
      <w:szCs w:val="18"/>
    </w:rPr>
  </w:style>
  <w:style w:type="paragraph" w:styleId="6">
    <w:name w:val="Document Map"/>
    <w:basedOn w:val="1"/>
    <w:link w:val="27"/>
    <w:semiHidden/>
    <w:qFormat/>
    <w:uiPriority w:val="99"/>
    <w:pPr>
      <w:shd w:val="clear" w:color="auto" w:fill="000080"/>
    </w:pPr>
  </w:style>
  <w:style w:type="paragraph" w:styleId="7">
    <w:name w:val="Body Text"/>
    <w:basedOn w:val="1"/>
    <w:link w:val="34"/>
    <w:qFormat/>
    <w:uiPriority w:val="99"/>
    <w:pPr>
      <w:spacing w:beforeLines="30"/>
    </w:pPr>
    <w:rPr>
      <w:rFonts w:ascii="仿宋_GB2312" w:eastAsia="仿宋_GB2312"/>
      <w:kern w:val="0"/>
      <w:sz w:val="24"/>
      <w:szCs w:val="20"/>
    </w:rPr>
  </w:style>
  <w:style w:type="paragraph" w:styleId="8">
    <w:name w:val="toc 5"/>
    <w:basedOn w:val="1"/>
    <w:next w:val="1"/>
    <w:qFormat/>
    <w:uiPriority w:val="99"/>
    <w:pPr>
      <w:ind w:left="840"/>
      <w:jc w:val="left"/>
    </w:pPr>
    <w:rPr>
      <w:rFonts w:ascii="??" w:eastAsia="Times New Roman"/>
      <w:sz w:val="18"/>
      <w:szCs w:val="18"/>
    </w:rPr>
  </w:style>
  <w:style w:type="paragraph" w:styleId="9">
    <w:name w:val="toc 3"/>
    <w:basedOn w:val="1"/>
    <w:next w:val="1"/>
    <w:qFormat/>
    <w:uiPriority w:val="99"/>
    <w:pPr>
      <w:ind w:left="420"/>
      <w:jc w:val="left"/>
    </w:pPr>
    <w:rPr>
      <w:rFonts w:ascii="??" w:eastAsia="Times New Roman"/>
      <w:i/>
      <w:iCs/>
      <w:sz w:val="20"/>
      <w:szCs w:val="20"/>
    </w:rPr>
  </w:style>
  <w:style w:type="paragraph" w:styleId="10">
    <w:name w:val="toc 8"/>
    <w:basedOn w:val="1"/>
    <w:next w:val="1"/>
    <w:qFormat/>
    <w:uiPriority w:val="99"/>
    <w:pPr>
      <w:ind w:left="1470"/>
      <w:jc w:val="left"/>
    </w:pPr>
    <w:rPr>
      <w:rFonts w:ascii="??" w:eastAsia="Times New Roman"/>
      <w:sz w:val="18"/>
      <w:szCs w:val="18"/>
    </w:rPr>
  </w:style>
  <w:style w:type="paragraph" w:styleId="11">
    <w:name w:val="Balloon Text"/>
    <w:basedOn w:val="1"/>
    <w:link w:val="29"/>
    <w:qFormat/>
    <w:uiPriority w:val="99"/>
    <w:rPr>
      <w:sz w:val="18"/>
      <w:szCs w:val="18"/>
    </w:rPr>
  </w:style>
  <w:style w:type="paragraph" w:styleId="12">
    <w:name w:val="footer"/>
    <w:basedOn w:val="1"/>
    <w:link w:val="33"/>
    <w:qFormat/>
    <w:uiPriority w:val="99"/>
    <w:pPr>
      <w:tabs>
        <w:tab w:val="center" w:pos="4153"/>
        <w:tab w:val="right" w:pos="8306"/>
      </w:tabs>
      <w:snapToGrid w:val="0"/>
      <w:jc w:val="left"/>
    </w:pPr>
    <w:rPr>
      <w:rFonts w:ascii="Calibri" w:hAnsi="Calibri"/>
      <w:kern w:val="0"/>
      <w:sz w:val="18"/>
      <w:szCs w:val="20"/>
    </w:rPr>
  </w:style>
  <w:style w:type="paragraph" w:styleId="13">
    <w:name w:val="header"/>
    <w:basedOn w:val="1"/>
    <w:link w:val="32"/>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4">
    <w:name w:val="toc 1"/>
    <w:basedOn w:val="1"/>
    <w:next w:val="1"/>
    <w:qFormat/>
    <w:uiPriority w:val="99"/>
    <w:pPr>
      <w:spacing w:before="120" w:after="120"/>
      <w:jc w:val="left"/>
    </w:pPr>
    <w:rPr>
      <w:rFonts w:ascii="??" w:eastAsia="Times New Roman"/>
      <w:b/>
      <w:bCs/>
      <w:caps/>
      <w:sz w:val="20"/>
      <w:szCs w:val="20"/>
    </w:rPr>
  </w:style>
  <w:style w:type="paragraph" w:styleId="15">
    <w:name w:val="toc 4"/>
    <w:basedOn w:val="1"/>
    <w:next w:val="1"/>
    <w:qFormat/>
    <w:uiPriority w:val="99"/>
    <w:pPr>
      <w:ind w:left="630"/>
      <w:jc w:val="left"/>
    </w:pPr>
    <w:rPr>
      <w:rFonts w:ascii="??" w:eastAsia="Times New Roman"/>
      <w:sz w:val="18"/>
      <w:szCs w:val="18"/>
    </w:rPr>
  </w:style>
  <w:style w:type="paragraph" w:styleId="16">
    <w:name w:val="toc 6"/>
    <w:basedOn w:val="1"/>
    <w:next w:val="1"/>
    <w:qFormat/>
    <w:uiPriority w:val="99"/>
    <w:pPr>
      <w:ind w:left="1050"/>
      <w:jc w:val="left"/>
    </w:pPr>
    <w:rPr>
      <w:rFonts w:ascii="??" w:eastAsia="Times New Roman"/>
      <w:sz w:val="18"/>
      <w:szCs w:val="18"/>
    </w:rPr>
  </w:style>
  <w:style w:type="paragraph" w:styleId="17">
    <w:name w:val="toc 2"/>
    <w:basedOn w:val="1"/>
    <w:next w:val="1"/>
    <w:qFormat/>
    <w:uiPriority w:val="99"/>
    <w:pPr>
      <w:ind w:left="210"/>
      <w:jc w:val="left"/>
    </w:pPr>
    <w:rPr>
      <w:rFonts w:ascii="??" w:eastAsia="Times New Roman"/>
      <w:smallCaps/>
      <w:sz w:val="20"/>
      <w:szCs w:val="20"/>
    </w:rPr>
  </w:style>
  <w:style w:type="paragraph" w:styleId="18">
    <w:name w:val="toc 9"/>
    <w:basedOn w:val="1"/>
    <w:next w:val="1"/>
    <w:qFormat/>
    <w:uiPriority w:val="99"/>
    <w:pPr>
      <w:ind w:left="1680"/>
      <w:jc w:val="left"/>
    </w:pPr>
    <w:rPr>
      <w:rFonts w:ascii="??" w:eastAsia="Times New Roman"/>
      <w:sz w:val="18"/>
      <w:szCs w:val="18"/>
    </w:rPr>
  </w:style>
  <w:style w:type="paragraph" w:styleId="19">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22">
    <w:name w:val="Strong"/>
    <w:basedOn w:val="21"/>
    <w:qFormat/>
    <w:uiPriority w:val="99"/>
    <w:rPr>
      <w:rFonts w:cs="Times New Roman"/>
      <w:b/>
    </w:rPr>
  </w:style>
  <w:style w:type="character" w:styleId="23">
    <w:name w:val="Hyperlink"/>
    <w:basedOn w:val="21"/>
    <w:qFormat/>
    <w:uiPriority w:val="99"/>
    <w:rPr>
      <w:rFonts w:cs="Times New Roman"/>
      <w:color w:val="0000FF"/>
      <w:u w:val="single"/>
    </w:rPr>
  </w:style>
  <w:style w:type="character" w:customStyle="1" w:styleId="24">
    <w:name w:val="Heading 1 Char"/>
    <w:basedOn w:val="21"/>
    <w:link w:val="2"/>
    <w:qFormat/>
    <w:locked/>
    <w:uiPriority w:val="99"/>
    <w:rPr>
      <w:rFonts w:ascii="Times New Roman" w:hAnsi="Times New Roman" w:cs="Times New Roman"/>
      <w:b/>
      <w:bCs/>
      <w:kern w:val="44"/>
      <w:sz w:val="44"/>
      <w:szCs w:val="44"/>
    </w:rPr>
  </w:style>
  <w:style w:type="character" w:customStyle="1" w:styleId="25">
    <w:name w:val="Heading 2 Char"/>
    <w:basedOn w:val="21"/>
    <w:link w:val="3"/>
    <w:qFormat/>
    <w:locked/>
    <w:uiPriority w:val="99"/>
    <w:rPr>
      <w:rFonts w:ascii="Cambria" w:hAnsi="Cambria" w:eastAsia="宋体" w:cs="Times New Roman"/>
      <w:b/>
      <w:bCs/>
      <w:kern w:val="2"/>
      <w:sz w:val="32"/>
      <w:szCs w:val="32"/>
    </w:rPr>
  </w:style>
  <w:style w:type="character" w:customStyle="1" w:styleId="26">
    <w:name w:val="Heading 3 Char"/>
    <w:basedOn w:val="21"/>
    <w:link w:val="4"/>
    <w:qFormat/>
    <w:locked/>
    <w:uiPriority w:val="99"/>
    <w:rPr>
      <w:rFonts w:ascii="Times New Roman" w:hAnsi="Times New Roman" w:cs="Times New Roman"/>
      <w:b/>
      <w:bCs/>
      <w:kern w:val="2"/>
      <w:sz w:val="32"/>
      <w:szCs w:val="32"/>
    </w:rPr>
  </w:style>
  <w:style w:type="character" w:customStyle="1" w:styleId="27">
    <w:name w:val="Document Map Char"/>
    <w:basedOn w:val="21"/>
    <w:link w:val="6"/>
    <w:semiHidden/>
    <w:qFormat/>
    <w:locked/>
    <w:uiPriority w:val="99"/>
    <w:rPr>
      <w:rFonts w:ascii="Times New Roman" w:hAnsi="Times New Roman" w:cs="Times New Roman"/>
      <w:sz w:val="2"/>
    </w:rPr>
  </w:style>
  <w:style w:type="character" w:customStyle="1" w:styleId="28">
    <w:name w:val="Body Text Char"/>
    <w:basedOn w:val="21"/>
    <w:link w:val="7"/>
    <w:semiHidden/>
    <w:qFormat/>
    <w:locked/>
    <w:uiPriority w:val="99"/>
    <w:rPr>
      <w:rFonts w:ascii="Times New Roman" w:hAnsi="Times New Roman" w:cs="Times New Roman"/>
      <w:sz w:val="24"/>
      <w:szCs w:val="24"/>
    </w:rPr>
  </w:style>
  <w:style w:type="character" w:customStyle="1" w:styleId="29">
    <w:name w:val="Balloon Text Char"/>
    <w:basedOn w:val="21"/>
    <w:link w:val="11"/>
    <w:semiHidden/>
    <w:qFormat/>
    <w:locked/>
    <w:uiPriority w:val="99"/>
    <w:rPr>
      <w:rFonts w:ascii="Times New Roman" w:hAnsi="Times New Roman" w:cs="Times New Roman"/>
      <w:kern w:val="2"/>
      <w:sz w:val="18"/>
      <w:szCs w:val="18"/>
    </w:rPr>
  </w:style>
  <w:style w:type="character" w:customStyle="1" w:styleId="30">
    <w:name w:val="Footer Char"/>
    <w:basedOn w:val="21"/>
    <w:link w:val="12"/>
    <w:semiHidden/>
    <w:qFormat/>
    <w:locked/>
    <w:uiPriority w:val="99"/>
    <w:rPr>
      <w:rFonts w:ascii="Times New Roman" w:hAnsi="Times New Roman" w:cs="Times New Roman"/>
      <w:sz w:val="18"/>
      <w:szCs w:val="18"/>
    </w:rPr>
  </w:style>
  <w:style w:type="character" w:customStyle="1" w:styleId="31">
    <w:name w:val="Header Char"/>
    <w:basedOn w:val="21"/>
    <w:link w:val="13"/>
    <w:semiHidden/>
    <w:qFormat/>
    <w:locked/>
    <w:uiPriority w:val="99"/>
    <w:rPr>
      <w:rFonts w:ascii="Times New Roman" w:hAnsi="Times New Roman" w:cs="Times New Roman"/>
      <w:sz w:val="18"/>
      <w:szCs w:val="18"/>
    </w:rPr>
  </w:style>
  <w:style w:type="character" w:customStyle="1" w:styleId="32">
    <w:name w:val="Header Char1"/>
    <w:link w:val="13"/>
    <w:semiHidden/>
    <w:qFormat/>
    <w:locked/>
    <w:uiPriority w:val="99"/>
    <w:rPr>
      <w:sz w:val="18"/>
    </w:rPr>
  </w:style>
  <w:style w:type="character" w:customStyle="1" w:styleId="33">
    <w:name w:val="Footer Char1"/>
    <w:link w:val="12"/>
    <w:qFormat/>
    <w:locked/>
    <w:uiPriority w:val="99"/>
    <w:rPr>
      <w:sz w:val="18"/>
    </w:rPr>
  </w:style>
  <w:style w:type="character" w:customStyle="1" w:styleId="34">
    <w:name w:val="Body Text Char1"/>
    <w:link w:val="7"/>
    <w:qFormat/>
    <w:locked/>
    <w:uiPriority w:val="99"/>
    <w:rPr>
      <w:rFonts w:ascii="仿宋_GB2312" w:hAnsi="Times New Roman" w:eastAsia="仿宋_GB2312"/>
      <w:sz w:val="24"/>
    </w:rPr>
  </w:style>
  <w:style w:type="paragraph" w:customStyle="1" w:styleId="35">
    <w:name w:val="Default"/>
    <w:qFormat/>
    <w:uiPriority w:val="99"/>
    <w:pPr>
      <w:widowControl w:val="0"/>
      <w:autoSpaceDE w:val="0"/>
      <w:autoSpaceDN w:val="0"/>
      <w:adjustRightInd w:val="0"/>
    </w:pPr>
    <w:rPr>
      <w:rFonts w:ascii="仿宋" w:hAnsi="Calibri" w:eastAsia="仿宋" w:cs="仿宋"/>
      <w:color w:val="000000"/>
      <w:kern w:val="0"/>
      <w:sz w:val="24"/>
      <w:szCs w:val="24"/>
      <w:lang w:val="en-US" w:eastAsia="zh-CN" w:bidi="ar-SA"/>
    </w:rPr>
  </w:style>
  <w:style w:type="paragraph" w:customStyle="1" w:styleId="36">
    <w:name w:val="列表段落1"/>
    <w:basedOn w:val="1"/>
    <w:qFormat/>
    <w:uiPriority w:val="99"/>
    <w:pPr>
      <w:ind w:firstLine="420" w:firstLineChars="200"/>
    </w:pPr>
  </w:style>
  <w:style w:type="paragraph" w:customStyle="1" w:styleId="37">
    <w:name w:val="TOC 标题1"/>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38">
    <w:name w:val="TOC Heading1"/>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39">
    <w:name w:val="TOC Heading2"/>
    <w:basedOn w:val="2"/>
    <w:next w:val="1"/>
    <w:qFormat/>
    <w:uiPriority w:val="99"/>
    <w:pPr>
      <w:widowControl/>
      <w:spacing w:before="240" w:after="0" w:line="259" w:lineRule="auto"/>
      <w:jc w:val="left"/>
      <w:outlineLvl w:val="9"/>
    </w:pPr>
    <w:rPr>
      <w:rFonts w:ascii="?? Light" w:hAnsi="?? Light"/>
      <w:b w:val="0"/>
      <w:bCs w:val="0"/>
      <w:color w:val="2F5496"/>
      <w:kern w:val="0"/>
      <w:sz w:val="32"/>
      <w:szCs w:val="32"/>
    </w:rPr>
  </w:style>
  <w:style w:type="character" w:customStyle="1" w:styleId="40">
    <w:name w:val="Heading 2 Char1"/>
    <w:basedOn w:val="21"/>
    <w:link w:val="3"/>
    <w:qFormat/>
    <w:locked/>
    <w:uiPriority w:val="99"/>
    <w:rPr>
      <w:rFonts w:ascii="Cambria" w:hAnsi="Cambria" w:eastAsia="宋体" w:cs="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oleObject" Target="embeddings/oleObject7.bin"/><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四川省财政厅</Company>
  <Pages>22</Pages>
  <Words>1339</Words>
  <Characters>7637</Characters>
  <Lines>0</Lines>
  <Paragraphs>0</Paragraphs>
  <TotalTime>1</TotalTime>
  <ScaleCrop>false</ScaleCrop>
  <LinksUpToDate>false</LinksUpToDate>
  <CharactersWithSpaces>0</CharactersWithSpaces>
  <Application>WPS Office_11.8.2.1116_F1E327BC-269C-435d-A152-05C5408002CA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2021-08-06T17:38:00Z</dcterms:created>
  <dc:creator>曹颖</dc:creator>
  <cp:lastModifiedBy>user</cp:lastModifiedBy>
  <cp:lastPrinted>2021-09-26T11:17:00Z</cp:lastPrinted>
  <dcterms:modified xsi:type="dcterms:W3CDTF">2023-07-13T19:04:03Z</dcterms:modified>
  <dc:title>阿坝州部门决算说明</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2052-11.8.2.1116</vt:lpwstr>
  </property>
  <property fmtid="{D5CDD505-2E9C-101B-9397-08002B2CF9AE}" pid="3" name="ICV">
    <vt:lpwstr>7B1484A07FB14AB4B30747BA441FF91B</vt:lpwstr>
  </property>
</Properties>
</file>