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宋体" w:eastAsia="宋体"/>
          <w:b/>
          <w:sz w:val="72"/>
          <w:szCs w:val="72"/>
        </w:rPr>
      </w:pPr>
      <w:bookmarkStart w:id="0" w:name="_Toc15377425"/>
      <w:bookmarkStart w:id="1" w:name="_Toc15396475"/>
      <w:bookmarkStart w:id="2" w:name="_Toc15396597"/>
      <w:bookmarkStart w:id="3" w:name="_Toc15378441"/>
      <w:bookmarkStart w:id="4" w:name="_Toc15377193"/>
      <w:bookmarkStart w:id="5" w:name="_Toc15306267"/>
      <w:bookmarkStart w:id="6" w:name="_GoBack"/>
      <w:bookmarkEnd w:id="6"/>
    </w:p>
    <w:p>
      <w:pPr>
        <w:pStyle w:val="16"/>
        <w:ind w:firstLine="0"/>
      </w:pPr>
    </w:p>
    <w:p>
      <w:pPr>
        <w:jc w:val="center"/>
        <w:rPr>
          <w:rFonts w:ascii="宋体" w:eastAsia="宋体"/>
          <w:b/>
          <w:sz w:val="72"/>
          <w:szCs w:val="72"/>
        </w:rPr>
      </w:pPr>
      <w:r>
        <w:rPr>
          <w:rFonts w:ascii="宋体" w:eastAsia="宋体" w:hint="eastAsia"/>
          <w:b/>
          <w:sz w:val="72"/>
          <w:szCs w:val="72"/>
        </w:rPr>
        <w:t>2021年度</w:t>
      </w:r>
      <w:bookmarkEnd w:id="0"/>
      <w:bookmarkEnd w:id="1"/>
      <w:bookmarkEnd w:id="2"/>
      <w:bookmarkEnd w:id="3"/>
      <w:bookmarkEnd w:id="4"/>
    </w:p>
    <w:p>
      <w:pPr>
        <w:jc w:val="center"/>
        <w:rPr>
          <w:rFonts w:ascii="宋体" w:eastAsia="宋体" w:hint="eastAsia"/>
          <w:b/>
          <w:sz w:val="72"/>
          <w:szCs w:val="72"/>
        </w:rPr>
      </w:pPr>
      <w:bookmarkStart w:id="7" w:name="_Toc15396598"/>
      <w:bookmarkStart w:id="8" w:name="_Toc15377194"/>
      <w:bookmarkStart w:id="9" w:name="_Toc15377426"/>
      <w:bookmarkStart w:id="10" w:name="_Toc15378442"/>
      <w:bookmarkStart w:id="11" w:name="_Toc15306268"/>
      <w:bookmarkStart w:id="12" w:name="_Toc15396476"/>
      <w:bookmarkEnd w:id="5"/>
      <w:r>
        <w:rPr>
          <w:rFonts w:ascii="宋体" w:eastAsia="宋体"/>
          <w:b/>
          <w:sz w:val="72"/>
          <w:szCs w:val="72"/>
        </w:rPr>
        <w:t>中共阿坝州茂县委员会组织部</w:t>
      </w:r>
      <w:r>
        <w:rPr>
          <w:rFonts w:ascii="宋体" w:eastAsia="宋体" w:hint="eastAsia"/>
          <w:b/>
          <w:sz w:val="72"/>
          <w:szCs w:val="72"/>
          <w:lang w:eastAsia="zh-CN"/>
        </w:rPr>
        <w:t>（汇总）</w:t>
      </w:r>
      <w:r>
        <w:rPr>
          <w:rFonts w:ascii="宋体" w:eastAsia="宋体" w:hint="eastAsia"/>
          <w:b/>
          <w:sz w:val="72"/>
          <w:szCs w:val="72"/>
        </w:rPr>
        <w:t>部门决算</w:t>
      </w:r>
      <w:bookmarkEnd w:id="7"/>
      <w:bookmarkEnd w:id="8"/>
      <w:bookmarkEnd w:id="9"/>
      <w:bookmarkEnd w:id="10"/>
      <w:bookmarkEnd w:id="11"/>
      <w:bookmarkEnd w:id="12"/>
    </w:p>
    <w:p>
      <w:pPr>
        <w:jc w:val="center"/>
        <w:rPr>
          <w:rFonts w:ascii="宋体" w:eastAsia="宋体"/>
          <w:b/>
          <w:sz w:val="72"/>
          <w:szCs w:val="72"/>
        </w:rPr>
      </w:pPr>
      <w:r>
        <w:rPr>
          <w:rFonts w:ascii="宋体" w:eastAsia="宋体" w:hint="eastAsia"/>
          <w:b/>
          <w:sz w:val="72"/>
          <w:szCs w:val="72"/>
        </w:rPr>
        <w:t>编制说明</w:t>
      </w: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tabs>
          <w:tab w:val="left" w:pos="3600"/>
        </w:tabs>
      </w:pPr>
      <w:r>
        <w:tab/>
      </w: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autoSpaceDE w:val="0"/>
        <w:autoSpaceDN w:val="0"/>
        <w:adjustRightInd w:val="0"/>
        <w:ind w:leftChars="200" w:left="420"/>
        <w:jc w:val="left"/>
        <w:rPr>
          <w:rFonts w:ascii="宋体"/>
          <w:sz w:val="32"/>
          <w:szCs w:val="32"/>
        </w:rPr>
      </w:pPr>
      <w:r>
        <w:rPr>
          <w:rFonts w:ascii="宋体" w:cs="仿宋_GB2312" w:hint="eastAsia"/>
          <w:sz w:val="32"/>
          <w:szCs w:val="32"/>
        </w:rPr>
        <w:t>保密审查情况：已审查，内容审定</w:t>
      </w:r>
    </w:p>
    <w:p>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部门主要负责人审签情况：已审签，同意对外公开</w:t>
      </w: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bookmarkStart w:id="13" w:name="_Toc15377196"/>
    </w:p>
    <w:p>
      <w:pPr>
        <w:pStyle w:val="25"/>
        <w:tabs>
          <w:tab w:val="clear" w:pos="8296"/>
          <w:tab w:val="right" w:leader="dot" w:pos="8306"/>
        </w:tabs>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rPr>
          <w:caps w:val="0"/>
          <w:smallCaps/>
          <w:szCs w:val="20"/>
        </w:rPr>
        <w:fldChar w:fldCharType="begin"/>
      </w:r>
      <w:r>
        <w:rPr>
          <w:caps w:val="0"/>
          <w:smallCaps/>
          <w:szCs w:val="20"/>
        </w:rPr>
        <w:instrText xml:space="preserve"> HYPERLINK \l _Toc3646 </w:instrText>
      </w:r>
      <w:r>
        <w:rPr>
          <w:caps w:val="0"/>
          <w:smallCaps/>
          <w:szCs w:val="20"/>
        </w:rPr>
        <w:fldChar w:fldCharType="separate"/>
      </w:r>
      <w:r>
        <w:rPr>
          <w:rFonts w:ascii="黑体" w:eastAsia="黑体" w:cs="黑体" w:hint="eastAsia"/>
        </w:rPr>
        <w:t xml:space="preserve">第一部分 </w:t>
      </w:r>
      <w:r>
        <w:rPr>
          <w:rFonts w:ascii="黑体" w:eastAsia="黑体" w:cs="黑体" w:hint="eastAsia"/>
          <w:bCs w:val="0"/>
        </w:rPr>
        <w:t>部门概况</w:t>
      </w:r>
      <w:r>
        <w:tab/>
      </w:r>
      <w:r>
        <w:fldChar w:fldCharType="begin"/>
      </w:r>
      <w:r>
        <w:instrText xml:space="preserve"> PAGEREF _Toc3646 </w:instrText>
      </w:r>
      <w:r>
        <w:fldChar w:fldCharType="separate"/>
      </w:r>
      <w:r>
        <w:t>3</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_Toc4090 </w:instrText>
      </w:r>
      <w:r>
        <w:rPr>
          <w:caps w:val="0"/>
          <w:smallCaps/>
          <w:szCs w:val="20"/>
        </w:rPr>
        <w:fldChar w:fldCharType="separate"/>
      </w:r>
      <w:r>
        <w:rPr>
          <w:rFonts w:ascii="黑体" w:eastAsia="黑体" w:cs="Times New Roman" w:hint="eastAsia"/>
          <w:bCs w:val="0"/>
        </w:rPr>
        <w:t>一、基本职能及主要工作</w:t>
      </w:r>
      <w:r>
        <w:tab/>
      </w:r>
      <w:r>
        <w:fldChar w:fldCharType="begin"/>
      </w:r>
      <w:r>
        <w:instrText xml:space="preserve"> PAGEREF _Toc4090 </w:instrText>
      </w:r>
      <w:r>
        <w:fldChar w:fldCharType="separate"/>
      </w:r>
      <w:r>
        <w:t>3</w:t>
      </w:r>
      <w:r>
        <w:fldChar w:fldCharType="end"/>
      </w:r>
      <w:r>
        <w:rPr>
          <w:caps w:val="0"/>
          <w:smallCaps/>
          <w:szCs w:val="20"/>
        </w:rPr>
        <w:fldChar w:fldCharType="end"/>
      </w:r>
    </w:p>
    <w:p>
      <w:pPr>
        <w:pStyle w:val="27"/>
        <w:tabs>
          <w:tab w:val="clear" w:pos="8296"/>
          <w:tab w:val="right" w:pos="4000"/>
          <w:tab w:val="right" w:leader="dot" w:pos="8306"/>
        </w:tabs>
      </w:pPr>
      <w:r>
        <w:rPr>
          <w:caps w:val="0"/>
          <w:smallCaps/>
          <w:szCs w:val="20"/>
        </w:rPr>
        <w:fldChar w:fldCharType="begin"/>
      </w:r>
      <w:r>
        <w:rPr>
          <w:caps w:val="0"/>
          <w:smallCaps/>
          <w:szCs w:val="20"/>
        </w:rPr>
        <w:instrText xml:space="preserve"> HYPERLINK \l _Toc26465 </w:instrText>
      </w:r>
      <w:r>
        <w:rPr>
          <w:caps w:val="0"/>
          <w:smallCaps/>
          <w:szCs w:val="20"/>
        </w:rPr>
        <w:fldChar w:fldCharType="separate"/>
      </w:r>
      <w:r>
        <w:rPr>
          <w:rFonts w:ascii="黑体" w:eastAsia="黑体" w:cs="Times New Roman" w:hint="eastAsia"/>
          <w:bCs w:val="0"/>
        </w:rPr>
        <w:t>二、机构设置</w:t>
      </w:r>
      <w:r>
        <w:rPr>
          <w:rFonts w:ascii="仿宋" w:eastAsia="仿宋" w:cs="Times New Roman" w:hint="eastAsia"/>
          <w:bCs w:val="0"/>
          <w:kern w:val="2"/>
          <w:szCs w:val="32"/>
          <w:lang w:val="en-US" w:eastAsia="zh-CN" w:bidi="ar-SA"/>
        </w:rPr>
        <w:t xml:space="preserve"> </w:t>
      </w:r>
      <w:r>
        <w:tab/>
      </w:r>
      <w:r>
        <w:rPr>
          <w:rFonts w:hint="eastAsia"/>
          <w:lang w:val="en-US" w:eastAsia="zh-CN"/>
        </w:rPr>
        <w:t>...........................................</w:t>
      </w:r>
      <w:r>
        <w:tab/>
      </w:r>
      <w:r>
        <w:fldChar w:fldCharType="begin"/>
      </w:r>
      <w:r>
        <w:instrText xml:space="preserve"> PAGEREF _Toc26465 </w:instrText>
      </w:r>
      <w:r>
        <w:fldChar w:fldCharType="separate"/>
      </w:r>
      <w:r>
        <w:t>8</w:t>
      </w:r>
      <w:r>
        <w:fldChar w:fldCharType="end"/>
      </w:r>
      <w:r>
        <w:rPr>
          <w:caps w:val="0"/>
          <w:smallCaps/>
          <w:szCs w:val="20"/>
        </w:rPr>
        <w:fldChar w:fldCharType="end"/>
      </w:r>
    </w:p>
    <w:p>
      <w:pPr>
        <w:pStyle w:val="25"/>
        <w:tabs>
          <w:tab w:val="clear" w:pos="8296"/>
          <w:tab w:val="right" w:leader="dot" w:pos="8306"/>
        </w:tabs>
      </w:pPr>
      <w:r>
        <w:rPr>
          <w:caps w:val="0"/>
          <w:smallCaps/>
          <w:szCs w:val="20"/>
        </w:rPr>
        <w:fldChar w:fldCharType="begin"/>
      </w:r>
      <w:r>
        <w:rPr>
          <w:caps w:val="0"/>
          <w:smallCaps/>
          <w:szCs w:val="20"/>
        </w:rPr>
        <w:instrText xml:space="preserve"> HYPERLINK \l _Toc5131 </w:instrText>
      </w:r>
      <w:r>
        <w:rPr>
          <w:caps w:val="0"/>
          <w:smallCaps/>
          <w:szCs w:val="20"/>
        </w:rPr>
        <w:fldChar w:fldCharType="separate"/>
      </w:r>
      <w:r>
        <w:rPr>
          <w:rFonts w:ascii="黑体" w:eastAsia="黑体" w:cs="黑体" w:hint="eastAsia"/>
        </w:rPr>
        <w:t>第二部分</w:t>
      </w:r>
      <w:r>
        <w:rPr>
          <w:rFonts w:ascii="黑体" w:eastAsia="黑体" w:cs="黑体"/>
        </w:rPr>
        <w:t xml:space="preserve"> </w:t>
      </w:r>
      <w:r>
        <w:rPr>
          <w:rFonts w:ascii="黑体" w:eastAsia="黑体" w:cs="黑体" w:hint="eastAsia"/>
        </w:rPr>
        <w:t>2021年度部门决算情况说明</w:t>
      </w:r>
      <w:r>
        <w:tab/>
      </w:r>
      <w:r>
        <w:fldChar w:fldCharType="begin"/>
      </w:r>
      <w:r>
        <w:instrText xml:space="preserve"> PAGEREF _Toc5131 </w:instrText>
      </w:r>
      <w:r>
        <w:fldChar w:fldCharType="separate"/>
      </w:r>
      <w:r>
        <w:t>9</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_Toc23386 </w:instrText>
      </w:r>
      <w:r>
        <w:rPr>
          <w:caps w:val="0"/>
          <w:smallCaps/>
          <w:szCs w:val="20"/>
        </w:rPr>
        <w:fldChar w:fldCharType="separate"/>
      </w:r>
      <w:r>
        <w:rPr>
          <w:rFonts w:ascii="黑体" w:eastAsia="黑体" w:cs="Times New Roman" w:hint="eastAsia"/>
          <w:bCs w:val="0"/>
        </w:rPr>
        <w:t>一、收入支出决算总体情况说明</w:t>
      </w:r>
      <w:r>
        <w:tab/>
      </w:r>
      <w:r>
        <w:fldChar w:fldCharType="begin"/>
      </w:r>
      <w:r>
        <w:instrText xml:space="preserve"> PAGEREF _Toc23386 </w:instrText>
      </w:r>
      <w:r>
        <w:fldChar w:fldCharType="separate"/>
      </w:r>
      <w:r>
        <w:t>9</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_Toc11190 </w:instrText>
      </w:r>
      <w:r>
        <w:rPr>
          <w:caps w:val="0"/>
          <w:smallCaps/>
          <w:szCs w:val="20"/>
        </w:rPr>
        <w:fldChar w:fldCharType="separate"/>
      </w:r>
      <w:r>
        <w:rPr>
          <w:rFonts w:ascii="黑体" w:eastAsia="黑体" w:cs="Times New Roman" w:hint="eastAsia"/>
          <w:bCs w:val="0"/>
        </w:rPr>
        <w:t>二、收入决算情况说明</w:t>
      </w:r>
      <w:r>
        <w:tab/>
      </w:r>
      <w:r>
        <w:fldChar w:fldCharType="begin"/>
      </w:r>
      <w:r>
        <w:instrText xml:space="preserve"> PAGEREF _Toc11190 </w:instrText>
      </w:r>
      <w:r>
        <w:fldChar w:fldCharType="separate"/>
      </w:r>
      <w:r>
        <w:t>9</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_Toc23870 </w:instrText>
      </w:r>
      <w:r>
        <w:rPr>
          <w:caps w:val="0"/>
          <w:smallCaps/>
          <w:szCs w:val="20"/>
        </w:rPr>
        <w:fldChar w:fldCharType="separate"/>
      </w:r>
      <w:r>
        <w:rPr>
          <w:rFonts w:ascii="黑体" w:eastAsia="黑体" w:cs="Times New Roman" w:hint="eastAsia"/>
          <w:bCs w:val="0"/>
        </w:rPr>
        <w:t>三、支出决算情况说明</w:t>
      </w:r>
      <w:r>
        <w:tab/>
      </w:r>
      <w:r>
        <w:fldChar w:fldCharType="begin"/>
      </w:r>
      <w:r>
        <w:instrText xml:space="preserve"> PAGEREF _Toc23870 </w:instrText>
      </w:r>
      <w:r>
        <w:fldChar w:fldCharType="separate"/>
      </w:r>
      <w:r>
        <w:t>10</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_Toc24703 </w:instrText>
      </w:r>
      <w:r>
        <w:rPr>
          <w:caps w:val="0"/>
          <w:smallCaps/>
          <w:szCs w:val="20"/>
        </w:rPr>
        <w:fldChar w:fldCharType="separate"/>
      </w:r>
      <w:r>
        <w:rPr>
          <w:rFonts w:ascii="黑体" w:eastAsia="黑体" w:cs="Times New Roman" w:hint="eastAsia"/>
          <w:bCs w:val="0"/>
        </w:rPr>
        <w:t>四、财政拨款收入支出决算总体情况说明</w:t>
      </w:r>
      <w:r>
        <w:tab/>
      </w:r>
      <w:r>
        <w:fldChar w:fldCharType="begin"/>
      </w:r>
      <w:r>
        <w:instrText xml:space="preserve"> PAGEREF _Toc24703 </w:instrText>
      </w:r>
      <w:r>
        <w:fldChar w:fldCharType="separate"/>
      </w:r>
      <w:r>
        <w:t>11</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_Toc20506 </w:instrText>
      </w:r>
      <w:r>
        <w:rPr>
          <w:caps w:val="0"/>
          <w:smallCaps/>
          <w:szCs w:val="20"/>
        </w:rPr>
        <w:fldChar w:fldCharType="separate"/>
      </w:r>
      <w:r>
        <w:rPr>
          <w:rFonts w:ascii="黑体" w:eastAsia="黑体" w:cs="Times New Roman" w:hint="eastAsia"/>
          <w:bCs w:val="0"/>
        </w:rPr>
        <w:t>五、一般公共预算财政拨款支出决算情况说明</w:t>
      </w:r>
      <w:r>
        <w:tab/>
      </w:r>
      <w:r>
        <w:fldChar w:fldCharType="begin"/>
      </w:r>
      <w:r>
        <w:instrText xml:space="preserve"> PAGEREF _Toc20506 </w:instrText>
      </w:r>
      <w:r>
        <w:fldChar w:fldCharType="separate"/>
      </w:r>
      <w:r>
        <w:t>12</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_Toc4704 </w:instrText>
      </w:r>
      <w:r>
        <w:rPr>
          <w:caps w:val="0"/>
          <w:smallCaps/>
          <w:szCs w:val="20"/>
        </w:rPr>
        <w:fldChar w:fldCharType="separate"/>
      </w:r>
      <w:r>
        <w:rPr>
          <w:rFonts w:ascii="黑体" w:eastAsia="黑体" w:cs="Times New Roman" w:hint="eastAsia"/>
          <w:bCs w:val="0"/>
        </w:rPr>
        <w:t>六、一般公共预算财政拨款基本支出决算情况说明</w:t>
      </w:r>
      <w:r>
        <w:tab/>
      </w:r>
      <w:r>
        <w:fldChar w:fldCharType="begin"/>
      </w:r>
      <w:r>
        <w:instrText xml:space="preserve"> PAGEREF _Toc4704 </w:instrText>
      </w:r>
      <w:r>
        <w:fldChar w:fldCharType="separate"/>
      </w:r>
      <w:r>
        <w:t>15</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_Toc24761 </w:instrText>
      </w:r>
      <w:r>
        <w:rPr>
          <w:caps w:val="0"/>
          <w:smallCaps/>
          <w:szCs w:val="20"/>
        </w:rPr>
        <w:fldChar w:fldCharType="separate"/>
      </w:r>
      <w:r>
        <w:rPr>
          <w:rFonts w:ascii="黑体" w:eastAsia="黑体" w:cs="Times New Roman" w:hint="eastAsia"/>
          <w:bCs w:val="0"/>
        </w:rPr>
        <w:t>七、“三公”经费财政拨款支出决算情况说明</w:t>
      </w:r>
      <w:r>
        <w:tab/>
      </w:r>
      <w:r>
        <w:fldChar w:fldCharType="begin"/>
      </w:r>
      <w:r>
        <w:instrText xml:space="preserve"> PAGEREF _Toc24761 </w:instrText>
      </w:r>
      <w:r>
        <w:fldChar w:fldCharType="separate"/>
      </w:r>
      <w:r>
        <w:t>16</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_Toc7392 </w:instrText>
      </w:r>
      <w:r>
        <w:rPr>
          <w:caps w:val="0"/>
          <w:smallCaps/>
          <w:szCs w:val="20"/>
        </w:rPr>
        <w:fldChar w:fldCharType="separate"/>
      </w:r>
      <w:r>
        <w:rPr>
          <w:rFonts w:ascii="黑体" w:eastAsia="黑体" w:cs="Times New Roman" w:hint="eastAsia"/>
          <w:bCs w:val="0"/>
        </w:rPr>
        <w:t>八、政府性基金预算支出决算情况说明</w:t>
      </w:r>
      <w:r>
        <w:tab/>
      </w:r>
      <w:r>
        <w:fldChar w:fldCharType="begin"/>
      </w:r>
      <w:r>
        <w:instrText xml:space="preserve"> PAGEREF _Toc7392 </w:instrText>
      </w:r>
      <w:r>
        <w:fldChar w:fldCharType="separate"/>
      </w:r>
      <w:r>
        <w:t>17</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_Toc32454 </w:instrText>
      </w:r>
      <w:r>
        <w:rPr>
          <w:caps w:val="0"/>
          <w:smallCaps/>
          <w:szCs w:val="20"/>
        </w:rPr>
        <w:fldChar w:fldCharType="separate"/>
      </w:r>
      <w:r>
        <w:rPr>
          <w:rFonts w:ascii="黑体" w:eastAsia="黑体" w:cs="Times New Roman" w:hint="eastAsia"/>
          <w:bCs w:val="0"/>
        </w:rPr>
        <w:t>九、国有资本经营预算支出决算情况说明</w:t>
      </w:r>
      <w:r>
        <w:tab/>
      </w:r>
      <w:r>
        <w:fldChar w:fldCharType="begin"/>
      </w:r>
      <w:r>
        <w:instrText xml:space="preserve"> PAGEREF _Toc32454 </w:instrText>
      </w:r>
      <w:r>
        <w:fldChar w:fldCharType="separate"/>
      </w:r>
      <w:r>
        <w:t>17</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_Toc12855 </w:instrText>
      </w:r>
      <w:r>
        <w:rPr>
          <w:caps w:val="0"/>
          <w:smallCaps/>
          <w:szCs w:val="20"/>
        </w:rPr>
        <w:fldChar w:fldCharType="separate"/>
      </w:r>
      <w:r>
        <w:rPr>
          <w:rFonts w:ascii="黑体" w:eastAsia="黑体" w:cs="Times New Roman" w:hint="eastAsia"/>
          <w:bCs w:val="0"/>
        </w:rPr>
        <w:t>十、其他重要事项的情况说明</w:t>
      </w:r>
      <w:r>
        <w:tab/>
      </w:r>
      <w:r>
        <w:fldChar w:fldCharType="begin"/>
      </w:r>
      <w:r>
        <w:instrText xml:space="preserve"> PAGEREF _Toc12855 </w:instrText>
      </w:r>
      <w:r>
        <w:fldChar w:fldCharType="separate"/>
      </w:r>
      <w:r>
        <w:t>18</w:t>
      </w:r>
      <w:r>
        <w:fldChar w:fldCharType="end"/>
      </w:r>
      <w:r>
        <w:rPr>
          <w:caps w:val="0"/>
          <w:smallCaps/>
          <w:szCs w:val="20"/>
        </w:rPr>
        <w:fldChar w:fldCharType="end"/>
      </w:r>
    </w:p>
    <w:p>
      <w:pPr>
        <w:pStyle w:val="25"/>
        <w:tabs>
          <w:tab w:val="clear" w:pos="8296"/>
          <w:tab w:val="right" w:leader="dot" w:pos="8306"/>
        </w:tabs>
      </w:pPr>
      <w:r>
        <w:rPr>
          <w:caps w:val="0"/>
          <w:smallCaps/>
          <w:szCs w:val="20"/>
        </w:rPr>
        <w:fldChar w:fldCharType="begin"/>
      </w:r>
      <w:r>
        <w:rPr>
          <w:caps w:val="0"/>
          <w:smallCaps/>
          <w:szCs w:val="20"/>
        </w:rPr>
        <w:instrText xml:space="preserve"> HYPERLINK \l _Toc1146 </w:instrText>
      </w:r>
      <w:r>
        <w:rPr>
          <w:caps w:val="0"/>
          <w:smallCaps/>
          <w:szCs w:val="20"/>
        </w:rPr>
        <w:fldChar w:fldCharType="separate"/>
      </w:r>
      <w:r>
        <w:rPr>
          <w:rFonts w:ascii="黑体" w:eastAsia="黑体" w:cs="黑体" w:hint="eastAsia"/>
        </w:rPr>
        <w:t>第三部分 名词解释</w:t>
      </w:r>
      <w:r>
        <w:tab/>
      </w:r>
      <w:r>
        <w:fldChar w:fldCharType="begin"/>
      </w:r>
      <w:r>
        <w:instrText xml:space="preserve"> PAGEREF _Toc1146 </w:instrText>
      </w:r>
      <w:r>
        <w:fldChar w:fldCharType="separate"/>
      </w:r>
      <w:r>
        <w:t>24</w:t>
      </w:r>
      <w:r>
        <w:fldChar w:fldCharType="end"/>
      </w:r>
      <w:r>
        <w:rPr>
          <w:caps w:val="0"/>
          <w:smallCaps/>
          <w:szCs w:val="20"/>
        </w:rPr>
        <w:fldChar w:fldCharType="end"/>
      </w:r>
    </w:p>
    <w:p>
      <w:pPr>
        <w:pStyle w:val="25"/>
        <w:tabs>
          <w:tab w:val="clear" w:pos="8296"/>
          <w:tab w:val="right" w:leader="dot" w:pos="8306"/>
        </w:tabs>
      </w:pPr>
      <w:r>
        <w:rPr>
          <w:caps w:val="0"/>
          <w:smallCaps/>
          <w:szCs w:val="20"/>
        </w:rPr>
        <w:fldChar w:fldCharType="begin"/>
      </w:r>
      <w:r>
        <w:rPr>
          <w:caps w:val="0"/>
          <w:smallCaps/>
          <w:szCs w:val="20"/>
        </w:rPr>
        <w:instrText xml:space="preserve"> HYPERLINK \l _Toc3268 </w:instrText>
      </w:r>
      <w:r>
        <w:rPr>
          <w:caps w:val="0"/>
          <w:smallCaps/>
          <w:szCs w:val="20"/>
        </w:rPr>
        <w:fldChar w:fldCharType="separate"/>
      </w:r>
      <w:r>
        <w:rPr>
          <w:rFonts w:ascii="黑体" w:eastAsia="黑体" w:cs="黑体" w:hint="eastAsia"/>
        </w:rPr>
        <w:t>第四部分 附件</w:t>
      </w:r>
      <w:r>
        <w:tab/>
      </w:r>
      <w:r>
        <w:fldChar w:fldCharType="begin"/>
      </w:r>
      <w:r>
        <w:instrText xml:space="preserve"> PAGEREF _Toc3268 </w:instrText>
      </w:r>
      <w:r>
        <w:fldChar w:fldCharType="separate"/>
      </w:r>
      <w:r>
        <w:t>28</w:t>
      </w:r>
      <w:r>
        <w:fldChar w:fldCharType="end"/>
      </w:r>
      <w:r>
        <w:rPr>
          <w:caps w:val="0"/>
          <w:smallCaps/>
          <w:szCs w:val="20"/>
        </w:rPr>
        <w:fldChar w:fldCharType="end"/>
      </w:r>
    </w:p>
    <w:p>
      <w:pPr>
        <w:pStyle w:val="27"/>
        <w:tabs>
          <w:tab w:val="clear" w:pos="8296"/>
          <w:tab w:val="right" w:leader="dot" w:pos="8306"/>
        </w:tabs>
        <w:rPr>
          <w:rFonts w:ascii="黑体" w:eastAsia="黑体" w:cs="Times New Roman" w:hint="eastAsia"/>
          <w:bCs w:val="0"/>
        </w:rPr>
      </w:pPr>
      <w:r>
        <w:rPr>
          <w:rFonts w:ascii="黑体" w:eastAsia="黑体" w:cs="Times New Roman" w:hint="eastAsia"/>
          <w:bCs w:val="0"/>
        </w:rPr>
        <w:fldChar w:fldCharType="begin"/>
      </w:r>
      <w:r>
        <w:rPr>
          <w:rFonts w:ascii="黑体" w:eastAsia="黑体" w:cs="Times New Roman" w:hint="eastAsia"/>
          <w:bCs w:val="0"/>
        </w:rPr>
        <w:instrText xml:space="preserve"> HYPERLINK \l _Toc21781 </w:instrText>
      </w:r>
      <w:r>
        <w:rPr>
          <w:rFonts w:ascii="黑体" w:eastAsia="黑体" w:cs="Times New Roman" w:hint="eastAsia"/>
          <w:bCs w:val="0"/>
        </w:rPr>
        <w:fldChar w:fldCharType="separate"/>
      </w:r>
      <w:r>
        <w:rPr>
          <w:rFonts w:ascii="黑体" w:eastAsia="黑体" w:cs="Times New Roman" w:hint="eastAsia"/>
          <w:bCs w:val="0"/>
          <w:lang w:val="en-US" w:eastAsia="zh-CN"/>
        </w:rPr>
        <w:t>附件一</w:t>
      </w:r>
      <w:r>
        <w:rPr>
          <w:rFonts w:ascii="黑体" w:eastAsia="黑体" w:cs="Times New Roman" w:hint="eastAsia"/>
          <w:bCs w:val="0"/>
        </w:rPr>
        <w:tab/>
      </w:r>
      <w:r>
        <w:rPr>
          <w:rFonts w:ascii="黑体" w:eastAsia="黑体" w:cs="Times New Roman" w:hint="eastAsia"/>
          <w:bCs w:val="0"/>
        </w:rPr>
        <w:fldChar w:fldCharType="begin"/>
      </w:r>
      <w:r>
        <w:rPr>
          <w:rFonts w:ascii="黑体" w:eastAsia="黑体" w:cs="Times New Roman" w:hint="eastAsia"/>
          <w:bCs w:val="0"/>
        </w:rPr>
        <w:instrText xml:space="preserve"> PAGEREF _Toc21781 </w:instrText>
      </w:r>
      <w:r>
        <w:rPr>
          <w:rFonts w:ascii="黑体" w:eastAsia="黑体" w:cs="Times New Roman" w:hint="eastAsia"/>
          <w:bCs w:val="0"/>
        </w:rPr>
        <w:fldChar w:fldCharType="separate"/>
      </w:r>
      <w:r>
        <w:rPr>
          <w:rFonts w:ascii="黑体" w:eastAsia="黑体" w:cs="Times New Roman" w:hint="eastAsia"/>
          <w:bCs w:val="0"/>
        </w:rPr>
        <w:t>28</w:t>
      </w:r>
      <w:r>
        <w:rPr>
          <w:rFonts w:ascii="黑体" w:eastAsia="黑体" w:cs="Times New Roman" w:hint="eastAsia"/>
          <w:bCs w:val="0"/>
        </w:rPr>
        <w:fldChar w:fldCharType="end"/>
      </w:r>
      <w:r>
        <w:rPr>
          <w:rFonts w:ascii="黑体" w:eastAsia="黑体" w:cs="Times New Roman" w:hint="eastAsia"/>
          <w:bCs w:val="0"/>
        </w:rPr>
        <w:fldChar w:fldCharType="end"/>
      </w:r>
    </w:p>
    <w:p>
      <w:pPr>
        <w:pStyle w:val="27"/>
        <w:tabs>
          <w:tab w:val="clear" w:pos="8296"/>
          <w:tab w:val="right" w:leader="dot" w:pos="8306"/>
        </w:tabs>
        <w:rPr>
          <w:rFonts w:ascii="黑体" w:eastAsia="黑体" w:cs="Times New Roman" w:hint="eastAsia"/>
          <w:bCs w:val="0"/>
        </w:rPr>
      </w:pPr>
      <w:r>
        <w:rPr>
          <w:rFonts w:ascii="黑体" w:eastAsia="黑体" w:cs="Times New Roman" w:hint="eastAsia"/>
          <w:bCs w:val="0"/>
        </w:rPr>
        <w:fldChar w:fldCharType="begin"/>
      </w:r>
      <w:r>
        <w:rPr>
          <w:rFonts w:ascii="黑体" w:eastAsia="黑体" w:cs="Times New Roman" w:hint="eastAsia"/>
          <w:bCs w:val="0"/>
        </w:rPr>
        <w:instrText xml:space="preserve"> HYPERLINK \l _Toc21827 </w:instrText>
      </w:r>
      <w:r>
        <w:rPr>
          <w:rFonts w:ascii="黑体" w:eastAsia="黑体" w:cs="Times New Roman" w:hint="eastAsia"/>
          <w:bCs w:val="0"/>
        </w:rPr>
        <w:fldChar w:fldCharType="separate"/>
      </w:r>
      <w:r>
        <w:rPr>
          <w:rFonts w:ascii="黑体" w:eastAsia="黑体" w:cs="Times New Roman" w:hint="eastAsia"/>
          <w:bCs w:val="0"/>
          <w:lang w:val="zh-CN" w:eastAsia="zh-CN"/>
        </w:rPr>
        <w:t>附件二</w:t>
      </w:r>
      <w:r>
        <w:rPr>
          <w:rFonts w:ascii="黑体" w:eastAsia="黑体" w:cs="Times New Roman" w:hint="eastAsia"/>
          <w:bCs w:val="0"/>
        </w:rPr>
        <w:tab/>
      </w:r>
      <w:r>
        <w:rPr>
          <w:rFonts w:ascii="黑体" w:eastAsia="黑体" w:cs="Times New Roman" w:hint="eastAsia"/>
          <w:bCs w:val="0"/>
        </w:rPr>
        <w:fldChar w:fldCharType="begin"/>
      </w:r>
      <w:r>
        <w:rPr>
          <w:rFonts w:ascii="黑体" w:eastAsia="黑体" w:cs="Times New Roman" w:hint="eastAsia"/>
          <w:bCs w:val="0"/>
        </w:rPr>
        <w:instrText xml:space="preserve"> PAGEREF _Toc21827 </w:instrText>
      </w:r>
      <w:r>
        <w:rPr>
          <w:rFonts w:ascii="黑体" w:eastAsia="黑体" w:cs="Times New Roman" w:hint="eastAsia"/>
          <w:bCs w:val="0"/>
        </w:rPr>
        <w:fldChar w:fldCharType="separate"/>
      </w:r>
      <w:r>
        <w:rPr>
          <w:rFonts w:ascii="黑体" w:eastAsia="黑体" w:cs="Times New Roman" w:hint="eastAsia"/>
          <w:bCs w:val="0"/>
        </w:rPr>
        <w:t>33</w:t>
      </w:r>
      <w:r>
        <w:rPr>
          <w:rFonts w:ascii="黑体" w:eastAsia="黑体" w:cs="Times New Roman" w:hint="eastAsia"/>
          <w:bCs w:val="0"/>
        </w:rPr>
        <w:fldChar w:fldCharType="end"/>
      </w:r>
      <w:r>
        <w:rPr>
          <w:rFonts w:ascii="黑体" w:eastAsia="黑体" w:cs="Times New Roman" w:hint="eastAsia"/>
          <w:bCs w:val="0"/>
        </w:rPr>
        <w:fldChar w:fldCharType="end"/>
      </w:r>
    </w:p>
    <w:p>
      <w:pPr>
        <w:pStyle w:val="27"/>
        <w:tabs>
          <w:tab w:val="clear" w:pos="8296"/>
          <w:tab w:val="right" w:leader="dot" w:pos="8306"/>
        </w:tabs>
        <w:rPr>
          <w:rFonts w:ascii="黑体" w:eastAsia="黑体" w:cs="Times New Roman" w:hint="eastAsia"/>
          <w:bCs w:val="0"/>
        </w:rPr>
      </w:pPr>
      <w:r>
        <w:rPr>
          <w:rFonts w:ascii="黑体" w:eastAsia="黑体" w:cs="Times New Roman" w:hint="eastAsia"/>
          <w:bCs w:val="0"/>
        </w:rPr>
        <w:fldChar w:fldCharType="begin"/>
      </w:r>
      <w:r>
        <w:rPr>
          <w:rFonts w:ascii="黑体" w:eastAsia="黑体" w:cs="Times New Roman" w:hint="eastAsia"/>
          <w:bCs w:val="0"/>
        </w:rPr>
        <w:instrText xml:space="preserve"> HYPERLINK \l _Toc1177 </w:instrText>
      </w:r>
      <w:r>
        <w:rPr>
          <w:rFonts w:ascii="黑体" w:eastAsia="黑体" w:cs="Times New Roman" w:hint="eastAsia"/>
          <w:bCs w:val="0"/>
        </w:rPr>
        <w:fldChar w:fldCharType="separate"/>
      </w:r>
      <w:r>
        <w:rPr>
          <w:rFonts w:ascii="黑体" w:eastAsia="黑体" w:cs="Times New Roman" w:hint="eastAsia"/>
          <w:bCs w:val="0"/>
          <w:lang w:val="zh-CN" w:eastAsia="zh-CN"/>
        </w:rPr>
        <w:t>附件三</w:t>
      </w:r>
      <w:r>
        <w:rPr>
          <w:rFonts w:ascii="黑体" w:eastAsia="黑体" w:cs="Times New Roman" w:hint="eastAsia"/>
          <w:bCs w:val="0"/>
        </w:rPr>
        <w:tab/>
      </w:r>
      <w:r>
        <w:rPr>
          <w:rFonts w:ascii="黑体" w:eastAsia="黑体" w:cs="Times New Roman" w:hint="eastAsia"/>
          <w:bCs w:val="0"/>
        </w:rPr>
        <w:fldChar w:fldCharType="begin"/>
      </w:r>
      <w:r>
        <w:rPr>
          <w:rFonts w:ascii="黑体" w:eastAsia="黑体" w:cs="Times New Roman" w:hint="eastAsia"/>
          <w:bCs w:val="0"/>
        </w:rPr>
        <w:instrText xml:space="preserve"> PAGEREF _Toc1177 </w:instrText>
      </w:r>
      <w:r>
        <w:rPr>
          <w:rFonts w:ascii="黑体" w:eastAsia="黑体" w:cs="Times New Roman" w:hint="eastAsia"/>
          <w:bCs w:val="0"/>
        </w:rPr>
        <w:fldChar w:fldCharType="separate"/>
      </w:r>
      <w:r>
        <w:rPr>
          <w:rFonts w:ascii="黑体" w:eastAsia="黑体" w:cs="Times New Roman" w:hint="eastAsia"/>
          <w:bCs w:val="0"/>
        </w:rPr>
        <w:t>36</w:t>
      </w:r>
      <w:r>
        <w:rPr>
          <w:rFonts w:ascii="黑体" w:eastAsia="黑体" w:cs="Times New Roman" w:hint="eastAsia"/>
          <w:bCs w:val="0"/>
        </w:rPr>
        <w:fldChar w:fldCharType="end"/>
      </w:r>
      <w:r>
        <w:rPr>
          <w:rFonts w:ascii="黑体" w:eastAsia="黑体" w:cs="Times New Roman" w:hint="eastAsia"/>
          <w:bCs w:val="0"/>
        </w:rPr>
        <w:fldChar w:fldCharType="end"/>
      </w:r>
    </w:p>
    <w:p>
      <w:pPr>
        <w:pStyle w:val="27"/>
        <w:tabs>
          <w:tab w:val="clear" w:pos="8296"/>
          <w:tab w:val="right" w:leader="dot" w:pos="8306"/>
        </w:tabs>
        <w:rPr>
          <w:rFonts w:ascii="黑体" w:eastAsia="黑体" w:cs="Times New Roman" w:hint="eastAsia"/>
          <w:bCs w:val="0"/>
        </w:rPr>
      </w:pPr>
      <w:r>
        <w:rPr>
          <w:rFonts w:ascii="黑体" w:eastAsia="黑体" w:cs="Times New Roman" w:hint="eastAsia"/>
          <w:bCs w:val="0"/>
        </w:rPr>
        <w:fldChar w:fldCharType="begin"/>
      </w:r>
      <w:r>
        <w:rPr>
          <w:rFonts w:ascii="黑体" w:eastAsia="黑体" w:cs="Times New Roman" w:hint="eastAsia"/>
          <w:bCs w:val="0"/>
        </w:rPr>
        <w:instrText xml:space="preserve"> HYPERLINK \l _Toc18165 </w:instrText>
      </w:r>
      <w:r>
        <w:rPr>
          <w:rFonts w:ascii="黑体" w:eastAsia="黑体" w:cs="Times New Roman" w:hint="eastAsia"/>
          <w:bCs w:val="0"/>
        </w:rPr>
        <w:fldChar w:fldCharType="separate"/>
      </w:r>
      <w:r>
        <w:rPr>
          <w:rFonts w:ascii="黑体" w:eastAsia="黑体" w:cs="Times New Roman" w:hint="eastAsia"/>
          <w:bCs w:val="0"/>
          <w:lang w:val="zh-CN" w:eastAsia="zh-CN"/>
        </w:rPr>
        <w:t>附件四</w:t>
      </w:r>
      <w:r>
        <w:rPr>
          <w:rFonts w:ascii="黑体" w:eastAsia="黑体" w:cs="Times New Roman" w:hint="eastAsia"/>
          <w:bCs w:val="0"/>
        </w:rPr>
        <w:tab/>
      </w:r>
      <w:r>
        <w:rPr>
          <w:rFonts w:ascii="黑体" w:eastAsia="黑体" w:cs="Times New Roman" w:hint="eastAsia"/>
          <w:bCs w:val="0"/>
        </w:rPr>
        <w:fldChar w:fldCharType="begin"/>
      </w:r>
      <w:r>
        <w:rPr>
          <w:rFonts w:ascii="黑体" w:eastAsia="黑体" w:cs="Times New Roman" w:hint="eastAsia"/>
          <w:bCs w:val="0"/>
        </w:rPr>
        <w:instrText xml:space="preserve"> PAGEREF _Toc18165 </w:instrText>
      </w:r>
      <w:r>
        <w:rPr>
          <w:rFonts w:ascii="黑体" w:eastAsia="黑体" w:cs="Times New Roman" w:hint="eastAsia"/>
          <w:bCs w:val="0"/>
        </w:rPr>
        <w:fldChar w:fldCharType="separate"/>
      </w:r>
      <w:r>
        <w:rPr>
          <w:rFonts w:ascii="黑体" w:eastAsia="黑体" w:cs="Times New Roman" w:hint="eastAsia"/>
          <w:bCs w:val="0"/>
        </w:rPr>
        <w:t>38</w:t>
      </w:r>
      <w:r>
        <w:rPr>
          <w:rFonts w:ascii="黑体" w:eastAsia="黑体" w:cs="Times New Roman" w:hint="eastAsia"/>
          <w:bCs w:val="0"/>
        </w:rPr>
        <w:fldChar w:fldCharType="end"/>
      </w:r>
      <w:r>
        <w:rPr>
          <w:rFonts w:ascii="黑体" w:eastAsia="黑体" w:cs="Times New Roman" w:hint="eastAsia"/>
          <w:bCs w:val="0"/>
        </w:rPr>
        <w:fldChar w:fldCharType="end"/>
      </w:r>
    </w:p>
    <w:p>
      <w:pPr>
        <w:pStyle w:val="27"/>
        <w:tabs>
          <w:tab w:val="clear" w:pos="8296"/>
          <w:tab w:val="right" w:leader="dot" w:pos="8306"/>
        </w:tabs>
      </w:pPr>
      <w:r>
        <w:rPr>
          <w:rFonts w:ascii="黑体" w:eastAsia="黑体" w:cs="Times New Roman" w:hint="eastAsia"/>
          <w:bCs w:val="0"/>
        </w:rPr>
        <w:fldChar w:fldCharType="begin"/>
      </w:r>
      <w:r>
        <w:rPr>
          <w:rFonts w:ascii="黑体" w:eastAsia="黑体" w:cs="Times New Roman" w:hint="eastAsia"/>
          <w:bCs w:val="0"/>
        </w:rPr>
        <w:instrText xml:space="preserve"> HYPERLINK \l _Toc6007 </w:instrText>
      </w:r>
      <w:r>
        <w:rPr>
          <w:rFonts w:ascii="黑体" w:eastAsia="黑体" w:cs="Times New Roman" w:hint="eastAsia"/>
          <w:bCs w:val="0"/>
        </w:rPr>
        <w:fldChar w:fldCharType="separate"/>
      </w:r>
      <w:r>
        <w:rPr>
          <w:rFonts w:ascii="黑体" w:eastAsia="黑体" w:cs="Times New Roman" w:hint="eastAsia"/>
          <w:bCs w:val="0"/>
          <w:lang w:val="zh-CN" w:eastAsia="zh-CN"/>
        </w:rPr>
        <w:t>附件五</w:t>
      </w:r>
      <w:r>
        <w:rPr>
          <w:rFonts w:ascii="黑体" w:eastAsia="黑体" w:cs="Times New Roman" w:hint="eastAsia"/>
          <w:bCs w:val="0"/>
        </w:rPr>
        <w:tab/>
      </w:r>
      <w:r>
        <w:rPr>
          <w:rFonts w:ascii="黑体" w:eastAsia="黑体" w:cs="Times New Roman" w:hint="eastAsia"/>
          <w:bCs w:val="0"/>
        </w:rPr>
        <w:fldChar w:fldCharType="begin"/>
      </w:r>
      <w:r>
        <w:rPr>
          <w:rFonts w:ascii="黑体" w:eastAsia="黑体" w:cs="Times New Roman" w:hint="eastAsia"/>
          <w:bCs w:val="0"/>
        </w:rPr>
        <w:instrText xml:space="preserve"> PAGEREF _Toc6007 </w:instrText>
      </w:r>
      <w:r>
        <w:rPr>
          <w:rFonts w:ascii="黑体" w:eastAsia="黑体" w:cs="Times New Roman" w:hint="eastAsia"/>
          <w:bCs w:val="0"/>
        </w:rPr>
        <w:fldChar w:fldCharType="separate"/>
      </w:r>
      <w:r>
        <w:rPr>
          <w:rFonts w:ascii="黑体" w:eastAsia="黑体" w:cs="Times New Roman" w:hint="eastAsia"/>
          <w:bCs w:val="0"/>
        </w:rPr>
        <w:t>40</w:t>
      </w:r>
      <w:r>
        <w:rPr>
          <w:rFonts w:ascii="黑体" w:eastAsia="黑体" w:cs="Times New Roman" w:hint="eastAsia"/>
          <w:bCs w:val="0"/>
        </w:rPr>
        <w:fldChar w:fldCharType="end"/>
      </w:r>
      <w:r>
        <w:rPr>
          <w:rFonts w:ascii="黑体" w:eastAsia="黑体" w:cs="Times New Roman" w:hint="eastAsia"/>
          <w:bCs w:val="0"/>
        </w:rPr>
        <w:fldChar w:fldCharType="end"/>
      </w:r>
    </w:p>
    <w:p>
      <w:pPr>
        <w:pStyle w:val="25"/>
        <w:tabs>
          <w:tab w:val="clear" w:pos="8296"/>
          <w:tab w:val="right" w:leader="dot" w:pos="8306"/>
        </w:tabs>
      </w:pPr>
      <w:r>
        <w:rPr>
          <w:caps w:val="0"/>
          <w:smallCaps/>
          <w:szCs w:val="20"/>
        </w:rPr>
        <w:fldChar w:fldCharType="begin"/>
      </w:r>
      <w:r>
        <w:rPr>
          <w:caps w:val="0"/>
          <w:smallCaps/>
          <w:szCs w:val="20"/>
        </w:rPr>
        <w:instrText xml:space="preserve"> HYPERLINK \l _Toc2176 </w:instrText>
      </w:r>
      <w:r>
        <w:rPr>
          <w:caps w:val="0"/>
          <w:smallCaps/>
          <w:szCs w:val="20"/>
        </w:rPr>
        <w:fldChar w:fldCharType="separate"/>
      </w:r>
      <w:r>
        <w:rPr>
          <w:rFonts w:ascii="黑体" w:eastAsia="黑体" w:cs="黑体" w:hint="eastAsia"/>
        </w:rPr>
        <w:t>第五部分 附表</w:t>
      </w:r>
      <w:r>
        <w:tab/>
      </w:r>
      <w:r>
        <w:fldChar w:fldCharType="begin"/>
      </w:r>
      <w:r>
        <w:instrText xml:space="preserve"> PAGEREF _Toc2176 </w:instrText>
      </w:r>
      <w:r>
        <w:fldChar w:fldCharType="separate"/>
      </w:r>
      <w:r>
        <w:t>44</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_Toc21440 </w:instrText>
      </w:r>
      <w:r>
        <w:rPr>
          <w:caps w:val="0"/>
          <w:smallCaps/>
          <w:szCs w:val="20"/>
        </w:rPr>
        <w:fldChar w:fldCharType="separate"/>
      </w:r>
      <w:r>
        <w:rPr>
          <w:rFonts w:ascii="黑体" w:eastAsia="黑体" w:cs="Times New Roman" w:hint="eastAsia"/>
          <w:bCs w:val="0"/>
        </w:rPr>
        <w:t>一、收入支出决算总表</w:t>
      </w:r>
      <w:r>
        <w:tab/>
      </w:r>
      <w:r>
        <w:fldChar w:fldCharType="begin"/>
      </w:r>
      <w:r>
        <w:instrText xml:space="preserve"> PAGEREF _Toc21440 </w:instrText>
      </w:r>
      <w:r>
        <w:fldChar w:fldCharType="separate"/>
      </w:r>
      <w:r>
        <w:t>44</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_Toc2836 </w:instrText>
      </w:r>
      <w:r>
        <w:rPr>
          <w:caps w:val="0"/>
          <w:smallCaps/>
          <w:szCs w:val="20"/>
        </w:rPr>
        <w:fldChar w:fldCharType="separate"/>
      </w:r>
      <w:r>
        <w:rPr>
          <w:rFonts w:ascii="黑体" w:eastAsia="黑体" w:cs="Times New Roman" w:hint="eastAsia"/>
          <w:bCs w:val="0"/>
        </w:rPr>
        <w:t>二、收入决算表</w:t>
      </w:r>
      <w:r>
        <w:tab/>
      </w:r>
      <w:r>
        <w:fldChar w:fldCharType="begin"/>
      </w:r>
      <w:r>
        <w:instrText xml:space="preserve"> PAGEREF _Toc2836 </w:instrText>
      </w:r>
      <w:r>
        <w:fldChar w:fldCharType="separate"/>
      </w:r>
      <w:r>
        <w:t>44</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_Toc26980 </w:instrText>
      </w:r>
      <w:r>
        <w:rPr>
          <w:caps w:val="0"/>
          <w:smallCaps/>
          <w:szCs w:val="20"/>
        </w:rPr>
        <w:fldChar w:fldCharType="separate"/>
      </w:r>
      <w:r>
        <w:rPr>
          <w:rFonts w:ascii="黑体" w:eastAsia="黑体" w:cs="Times New Roman" w:hint="eastAsia"/>
          <w:bCs w:val="0"/>
        </w:rPr>
        <w:t>三、支出决算表</w:t>
      </w:r>
      <w:r>
        <w:tab/>
      </w:r>
      <w:r>
        <w:fldChar w:fldCharType="begin"/>
      </w:r>
      <w:r>
        <w:instrText xml:space="preserve"> PAGEREF _Toc26980 </w:instrText>
      </w:r>
      <w:r>
        <w:fldChar w:fldCharType="separate"/>
      </w:r>
      <w:r>
        <w:t>44</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_Toc29058 </w:instrText>
      </w:r>
      <w:r>
        <w:rPr>
          <w:caps w:val="0"/>
          <w:smallCaps/>
          <w:szCs w:val="20"/>
        </w:rPr>
        <w:fldChar w:fldCharType="separate"/>
      </w:r>
      <w:r>
        <w:rPr>
          <w:rFonts w:ascii="黑体" w:eastAsia="黑体" w:cs="Times New Roman" w:hint="eastAsia"/>
          <w:bCs w:val="0"/>
        </w:rPr>
        <w:t>四、财政拨款收入支出决算总表</w:t>
      </w:r>
      <w:r>
        <w:tab/>
      </w:r>
      <w:r>
        <w:fldChar w:fldCharType="begin"/>
      </w:r>
      <w:r>
        <w:instrText xml:space="preserve"> PAGEREF _Toc29058 </w:instrText>
      </w:r>
      <w:r>
        <w:fldChar w:fldCharType="separate"/>
      </w:r>
      <w:r>
        <w:t>44</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_Toc8236 </w:instrText>
      </w:r>
      <w:r>
        <w:rPr>
          <w:caps w:val="0"/>
          <w:smallCaps/>
          <w:szCs w:val="20"/>
        </w:rPr>
        <w:fldChar w:fldCharType="separate"/>
      </w:r>
      <w:r>
        <w:rPr>
          <w:rFonts w:ascii="黑体" w:eastAsia="黑体" w:cs="Times New Roman" w:hint="eastAsia"/>
          <w:bCs w:val="0"/>
        </w:rPr>
        <w:t>五、财政拨款支出决算明细表</w:t>
      </w:r>
      <w:r>
        <w:tab/>
      </w:r>
      <w:r>
        <w:fldChar w:fldCharType="begin"/>
      </w:r>
      <w:r>
        <w:instrText xml:space="preserve"> PAGEREF _Toc8236 </w:instrText>
      </w:r>
      <w:r>
        <w:fldChar w:fldCharType="separate"/>
      </w:r>
      <w:r>
        <w:t>44</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_Toc28303 </w:instrText>
      </w:r>
      <w:r>
        <w:rPr>
          <w:caps w:val="0"/>
          <w:smallCaps/>
          <w:szCs w:val="20"/>
        </w:rPr>
        <w:fldChar w:fldCharType="separate"/>
      </w:r>
      <w:r>
        <w:rPr>
          <w:rFonts w:ascii="黑体" w:eastAsia="黑体" w:cs="Times New Roman" w:hint="eastAsia"/>
          <w:bCs w:val="0"/>
        </w:rPr>
        <w:t>六、一般公共预算财政拨款支出决算表</w:t>
      </w:r>
      <w:r>
        <w:tab/>
      </w:r>
      <w:r>
        <w:fldChar w:fldCharType="begin"/>
      </w:r>
      <w:r>
        <w:instrText xml:space="preserve"> PAGEREF _Toc28303 </w:instrText>
      </w:r>
      <w:r>
        <w:fldChar w:fldCharType="separate"/>
      </w:r>
      <w:r>
        <w:t>44</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_Toc9716 </w:instrText>
      </w:r>
      <w:r>
        <w:rPr>
          <w:caps w:val="0"/>
          <w:smallCaps/>
          <w:szCs w:val="20"/>
        </w:rPr>
        <w:fldChar w:fldCharType="separate"/>
      </w:r>
      <w:r>
        <w:rPr>
          <w:rFonts w:ascii="黑体" w:eastAsia="黑体" w:cs="Times New Roman" w:hint="eastAsia"/>
          <w:bCs w:val="0"/>
        </w:rPr>
        <w:t>七、一般公共预算财政拨款支出决算明细表</w:t>
      </w:r>
      <w:r>
        <w:tab/>
      </w:r>
      <w:r>
        <w:fldChar w:fldCharType="begin"/>
      </w:r>
      <w:r>
        <w:instrText xml:space="preserve"> PAGEREF _Toc9716 </w:instrText>
      </w:r>
      <w:r>
        <w:fldChar w:fldCharType="separate"/>
      </w:r>
      <w:r>
        <w:t>44</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_Toc17163 </w:instrText>
      </w:r>
      <w:r>
        <w:rPr>
          <w:caps w:val="0"/>
          <w:smallCaps/>
          <w:szCs w:val="20"/>
        </w:rPr>
        <w:fldChar w:fldCharType="separate"/>
      </w:r>
      <w:r>
        <w:rPr>
          <w:rFonts w:ascii="黑体" w:eastAsia="黑体" w:cs="Times New Roman" w:hint="eastAsia"/>
          <w:bCs w:val="0"/>
        </w:rPr>
        <w:t>八、一般公共预算财政拨款基本支出决算表</w:t>
      </w:r>
      <w:r>
        <w:tab/>
      </w:r>
      <w:r>
        <w:fldChar w:fldCharType="begin"/>
      </w:r>
      <w:r>
        <w:instrText xml:space="preserve"> PAGEREF _Toc17163 </w:instrText>
      </w:r>
      <w:r>
        <w:fldChar w:fldCharType="separate"/>
      </w:r>
      <w:r>
        <w:t>44</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_Toc24868 </w:instrText>
      </w:r>
      <w:r>
        <w:rPr>
          <w:caps w:val="0"/>
          <w:smallCaps/>
          <w:szCs w:val="20"/>
        </w:rPr>
        <w:fldChar w:fldCharType="separate"/>
      </w:r>
      <w:r>
        <w:rPr>
          <w:rFonts w:ascii="黑体" w:eastAsia="黑体" w:cs="Times New Roman" w:hint="eastAsia"/>
          <w:bCs w:val="0"/>
        </w:rPr>
        <w:t>九、一般公共预算财政拨款项目支出决算表</w:t>
      </w:r>
      <w:r>
        <w:tab/>
      </w:r>
      <w:r>
        <w:fldChar w:fldCharType="begin"/>
      </w:r>
      <w:r>
        <w:instrText xml:space="preserve"> PAGEREF _Toc24868 </w:instrText>
      </w:r>
      <w:r>
        <w:fldChar w:fldCharType="separate"/>
      </w:r>
      <w:r>
        <w:t>44</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_Toc10541 </w:instrText>
      </w:r>
      <w:r>
        <w:rPr>
          <w:caps w:val="0"/>
          <w:smallCaps/>
          <w:szCs w:val="20"/>
        </w:rPr>
        <w:fldChar w:fldCharType="separate"/>
      </w:r>
      <w:r>
        <w:rPr>
          <w:rFonts w:ascii="黑体" w:eastAsia="黑体" w:cs="Times New Roman" w:hint="eastAsia"/>
          <w:bCs w:val="0"/>
        </w:rPr>
        <w:t>十、一般公共预算财政拨款“三公”经费支出决算表</w:t>
      </w:r>
      <w:r>
        <w:tab/>
      </w:r>
      <w:r>
        <w:fldChar w:fldCharType="begin"/>
      </w:r>
      <w:r>
        <w:instrText xml:space="preserve"> PAGEREF _Toc10541 </w:instrText>
      </w:r>
      <w:r>
        <w:fldChar w:fldCharType="separate"/>
      </w:r>
      <w:r>
        <w:t>44</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_Toc8896 </w:instrText>
      </w:r>
      <w:r>
        <w:rPr>
          <w:caps w:val="0"/>
          <w:smallCaps/>
          <w:szCs w:val="20"/>
        </w:rPr>
        <w:fldChar w:fldCharType="separate"/>
      </w:r>
      <w:r>
        <w:rPr>
          <w:rFonts w:ascii="黑体" w:eastAsia="黑体" w:cs="Times New Roman" w:hint="eastAsia"/>
          <w:bCs w:val="0"/>
        </w:rPr>
        <w:t>十一、政府性基金预算财政拨款收入支出决算表</w:t>
      </w:r>
      <w:r>
        <w:tab/>
      </w:r>
      <w:r>
        <w:fldChar w:fldCharType="begin"/>
      </w:r>
      <w:r>
        <w:instrText xml:space="preserve"> PAGEREF _Toc8896 </w:instrText>
      </w:r>
      <w:r>
        <w:fldChar w:fldCharType="separate"/>
      </w:r>
      <w:r>
        <w:t>44</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_Toc22258 </w:instrText>
      </w:r>
      <w:r>
        <w:rPr>
          <w:caps w:val="0"/>
          <w:smallCaps/>
          <w:szCs w:val="20"/>
        </w:rPr>
        <w:fldChar w:fldCharType="separate"/>
      </w:r>
      <w:r>
        <w:rPr>
          <w:rFonts w:ascii="黑体" w:eastAsia="黑体" w:cs="Times New Roman" w:hint="eastAsia"/>
          <w:bCs w:val="0"/>
        </w:rPr>
        <w:t>十二、政府性基金预算财政拨款“三公”经费支出决算表</w:t>
      </w:r>
      <w:r>
        <w:tab/>
      </w:r>
      <w:r>
        <w:fldChar w:fldCharType="begin"/>
      </w:r>
      <w:r>
        <w:instrText xml:space="preserve"> PAGEREF _Toc22258 </w:instrText>
      </w:r>
      <w:r>
        <w:fldChar w:fldCharType="separate"/>
      </w:r>
      <w:r>
        <w:t>44</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_Toc21967 </w:instrText>
      </w:r>
      <w:r>
        <w:rPr>
          <w:caps w:val="0"/>
          <w:smallCaps/>
          <w:szCs w:val="20"/>
        </w:rPr>
        <w:fldChar w:fldCharType="separate"/>
      </w:r>
      <w:r>
        <w:rPr>
          <w:rFonts w:ascii="黑体" w:eastAsia="黑体" w:cs="Times New Roman" w:hint="eastAsia"/>
          <w:bCs w:val="0"/>
        </w:rPr>
        <w:t>十三、国有资本经营预算财政拨款收入支出决算表</w:t>
      </w:r>
      <w:r>
        <w:tab/>
      </w:r>
      <w:r>
        <w:fldChar w:fldCharType="begin"/>
      </w:r>
      <w:r>
        <w:instrText xml:space="preserve"> PAGEREF _Toc21967 </w:instrText>
      </w:r>
      <w:r>
        <w:fldChar w:fldCharType="separate"/>
      </w:r>
      <w:r>
        <w:t>44</w:t>
      </w:r>
      <w:r>
        <w:fldChar w:fldCharType="end"/>
      </w:r>
      <w:r>
        <w:rPr>
          <w:caps w:val="0"/>
          <w:smallCaps/>
          <w:szCs w:val="20"/>
        </w:rPr>
        <w:fldChar w:fldCharType="end"/>
      </w:r>
    </w:p>
    <w:p>
      <w:pPr>
        <w:pStyle w:val="27"/>
        <w:tabs>
          <w:tab w:val="clear" w:pos="8296"/>
          <w:tab w:val="right" w:leader="dot" w:pos="8306"/>
        </w:tabs>
      </w:pPr>
      <w:r>
        <w:rPr>
          <w:caps w:val="0"/>
          <w:smallCaps/>
          <w:szCs w:val="20"/>
        </w:rPr>
        <w:fldChar w:fldCharType="begin"/>
      </w:r>
      <w:r>
        <w:rPr>
          <w:caps w:val="0"/>
          <w:smallCaps/>
          <w:szCs w:val="20"/>
        </w:rPr>
        <w:instrText xml:space="preserve"> HYPERLINK \l _Toc19534 </w:instrText>
      </w:r>
      <w:r>
        <w:rPr>
          <w:caps w:val="0"/>
          <w:smallCaps/>
          <w:szCs w:val="20"/>
        </w:rPr>
        <w:fldChar w:fldCharType="separate"/>
      </w:r>
      <w:r>
        <w:rPr>
          <w:rFonts w:ascii="黑体" w:eastAsia="黑体" w:cs="Times New Roman" w:hint="eastAsia"/>
          <w:bCs w:val="0"/>
        </w:rPr>
        <w:t>十四、国有资本经营预算财政拨款支出决算表</w:t>
      </w:r>
      <w:r>
        <w:tab/>
      </w:r>
      <w:r>
        <w:fldChar w:fldCharType="begin"/>
      </w:r>
      <w:r>
        <w:instrText xml:space="preserve"> PAGEREF _Toc19534 </w:instrText>
      </w:r>
      <w:r>
        <w:fldChar w:fldCharType="separate"/>
      </w:r>
      <w:r>
        <w:t>44</w:t>
      </w:r>
      <w:r>
        <w:fldChar w:fldCharType="end"/>
      </w:r>
      <w:r>
        <w:rPr>
          <w:caps w:val="0"/>
          <w:smallCaps/>
          <w:szCs w:val="20"/>
        </w:rPr>
        <w:fldChar w:fldCharType="end"/>
      </w:r>
    </w:p>
    <w:p>
      <w:pPr>
        <w:pStyle w:val="16"/>
      </w:pPr>
      <w:r>
        <w:rPr>
          <w:caps w:val="0"/>
          <w:smallCaps/>
          <w:szCs w:val="20"/>
        </w:rPr>
        <w:fldChar w:fldCharType="end"/>
      </w:r>
    </w:p>
    <w:p>
      <w:pPr>
        <w:pStyle w:val="1"/>
        <w:jc w:val="center"/>
        <w:rPr>
          <w:rFonts w:ascii="黑体" w:eastAsia="黑体" w:cs="黑体"/>
          <w:b w:val="0"/>
          <w:bCs w:val="0"/>
        </w:rPr>
      </w:pPr>
      <w:bookmarkStart w:id="14" w:name="_Toc3646"/>
      <w:bookmarkStart w:id="15" w:name="_Toc111208495"/>
      <w:r>
        <w:rPr>
          <w:rFonts w:ascii="黑体" w:eastAsia="黑体" w:cs="黑体" w:hint="eastAsia"/>
        </w:rPr>
        <w:t xml:space="preserve">第一部分 </w:t>
      </w:r>
      <w:r>
        <w:rPr>
          <w:rStyle w:val="1Char"/>
          <w:rFonts w:ascii="黑体" w:eastAsia="黑体" w:cs="黑体" w:hint="eastAsia"/>
          <w:b/>
          <w:bCs w:val="0"/>
        </w:rPr>
        <w:t>部门概况</w:t>
      </w:r>
      <w:bookmarkEnd w:id="13"/>
      <w:bookmarkEnd w:id="14"/>
      <w:bookmarkEnd w:id="15"/>
    </w:p>
    <w:p>
      <w:pPr>
        <w:pStyle w:val="2"/>
        <w:ind w:firstLineChars="200" w:firstLine="640"/>
        <w:rPr>
          <w:rFonts w:ascii="黑体" w:eastAsia="黑体" w:cs="Times New Roman"/>
          <w:bCs w:val="0"/>
          <w:color w:val="000000"/>
        </w:rPr>
      </w:pPr>
      <w:bookmarkStart w:id="16" w:name="_Toc15377197"/>
      <w:bookmarkStart w:id="17" w:name="_Toc111208496"/>
      <w:bookmarkStart w:id="18" w:name="_Toc4090"/>
      <w:r>
        <w:rPr>
          <w:rFonts w:ascii="黑体" w:eastAsia="黑体" w:cs="Times New Roman" w:hint="eastAsia"/>
          <w:bCs w:val="0"/>
          <w:color w:val="000000"/>
        </w:rPr>
        <w:t>一、基本职能及主要工作</w:t>
      </w:r>
      <w:bookmarkStart w:id="19" w:name="_Toc15378445"/>
      <w:bookmarkStart w:id="20" w:name="_Toc15377198"/>
      <w:bookmarkEnd w:id="16"/>
      <w:bookmarkEnd w:id="17"/>
      <w:bookmarkEnd w:id="18"/>
    </w:p>
    <w:p>
      <w:pPr>
        <w:spacing w:line="600" w:lineRule="exact"/>
        <w:ind w:firstLineChars="200" w:firstLine="640"/>
        <w:outlineLvl w:val="2"/>
        <w:rPr>
          <w:rFonts w:ascii="仿宋" w:eastAsia="仿宋"/>
          <w:color w:val="000000"/>
          <w:sz w:val="32"/>
          <w:szCs w:val="32"/>
        </w:rPr>
      </w:pPr>
      <w:r>
        <w:rPr>
          <w:rFonts w:ascii="仿宋" w:eastAsia="仿宋" w:hint="eastAsia"/>
          <w:b/>
          <w:color w:val="000000"/>
          <w:sz w:val="32"/>
          <w:szCs w:val="32"/>
        </w:rPr>
        <w:t>（一）主要职能</w:t>
      </w:r>
      <w:bookmarkEnd w:id="19"/>
      <w:bookmarkEnd w:id="20"/>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rPr>
          <w:rFonts w:ascii="仿宋" w:eastAsia="仿宋"/>
          <w:color w:val="000000"/>
          <w:sz w:val="32"/>
          <w:szCs w:val="32"/>
        </w:rPr>
      </w:pPr>
      <w:r>
        <w:rPr>
          <w:rFonts w:ascii="仿宋" w:eastAsia="仿宋" w:hint="eastAsia"/>
          <w:color w:val="000000"/>
          <w:sz w:val="32"/>
          <w:szCs w:val="32"/>
          <w:lang w:val="en-US" w:eastAsia="zh-CN"/>
        </w:rPr>
        <w:t>1.</w:t>
      </w:r>
      <w:r>
        <w:rPr>
          <w:rFonts w:ascii="仿宋" w:eastAsia="仿宋"/>
          <w:color w:val="000000"/>
          <w:sz w:val="32"/>
          <w:szCs w:val="32"/>
        </w:rPr>
        <w:t xml:space="preserve">负责全县党的组织体系、组织制度建设，负责基层党组织建设规划指导和党员队伍宏观管理，指导开展党员教育工作。    </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rPr>
          <w:rFonts w:ascii="仿宋" w:eastAsia="仿宋"/>
          <w:color w:val="000000"/>
          <w:sz w:val="32"/>
          <w:szCs w:val="32"/>
        </w:rPr>
      </w:pPr>
      <w:r>
        <w:rPr>
          <w:rFonts w:ascii="仿宋" w:eastAsia="仿宋" w:hint="eastAsia"/>
          <w:color w:val="000000"/>
          <w:sz w:val="32"/>
          <w:szCs w:val="32"/>
          <w:lang w:val="en-US" w:eastAsia="zh-CN"/>
        </w:rPr>
        <w:t>2.</w:t>
      </w:r>
      <w:r>
        <w:rPr>
          <w:rFonts w:ascii="仿宋" w:eastAsia="仿宋"/>
          <w:color w:val="000000"/>
          <w:sz w:val="32"/>
          <w:szCs w:val="32"/>
        </w:rPr>
        <w:t xml:space="preserve">负责全县领导班子和干部队伍建设的总体规划和宏观管理。负责县委管理领导班子和领导干部的考察考核、日常管理，提出调整配备建议，审核办理任免、工资、退休、兼职、待遇等有关事项。负责全县优秀年轻干部队伍建设工作。 </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rPr>
          <w:rFonts w:ascii="仿宋" w:eastAsia="仿宋"/>
          <w:color w:val="000000"/>
          <w:sz w:val="32"/>
          <w:szCs w:val="32"/>
        </w:rPr>
      </w:pPr>
      <w:r>
        <w:rPr>
          <w:rFonts w:ascii="仿宋" w:eastAsia="仿宋" w:hint="eastAsia"/>
          <w:color w:val="000000"/>
          <w:sz w:val="32"/>
          <w:szCs w:val="32"/>
          <w:lang w:val="en-US" w:eastAsia="zh-CN"/>
        </w:rPr>
        <w:t>3.</w:t>
      </w:r>
      <w:r>
        <w:rPr>
          <w:rFonts w:ascii="仿宋" w:eastAsia="仿宋"/>
          <w:color w:val="000000"/>
          <w:sz w:val="32"/>
          <w:szCs w:val="32"/>
        </w:rPr>
        <w:t xml:space="preserve">负责管理全县公务员工作。贯彻执行公务员管理政策法规，配合州委组织部做好公务员录用工作，承担公务员调配、考核、奖惩、培训、监督、工资福利等工作，指导公务员绩效管理工作。 </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rPr>
          <w:rFonts w:ascii="仿宋" w:eastAsia="仿宋"/>
          <w:color w:val="000000"/>
          <w:sz w:val="32"/>
          <w:szCs w:val="32"/>
        </w:rPr>
      </w:pPr>
      <w:r>
        <w:rPr>
          <w:rFonts w:ascii="仿宋" w:eastAsia="仿宋" w:hint="eastAsia"/>
          <w:color w:val="000000"/>
          <w:sz w:val="32"/>
          <w:szCs w:val="32"/>
          <w:lang w:val="en-US" w:eastAsia="zh-CN"/>
        </w:rPr>
        <w:t>4.</w:t>
      </w:r>
      <w:r>
        <w:rPr>
          <w:rFonts w:ascii="仿宋" w:eastAsia="仿宋"/>
          <w:color w:val="000000"/>
          <w:sz w:val="32"/>
          <w:szCs w:val="32"/>
        </w:rPr>
        <w:t xml:space="preserve">负责全县人才工作的宏观指导、组织协调和督促检查，牵头推进人才发展体制机制改革和政策创新，牵头推进县校（院、企）战略合作、人才对外开放、党委联系服务专家工作，统筹实施重大人才工程和人才表彰奖励。 </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rPr>
          <w:rFonts w:ascii="仿宋" w:eastAsia="仿宋" w:hint="eastAsia"/>
          <w:color w:val="000000"/>
          <w:sz w:val="32"/>
          <w:szCs w:val="32"/>
          <w:lang w:val="en-US" w:eastAsia="zh-CN"/>
        </w:rPr>
      </w:pPr>
      <w:r>
        <w:rPr>
          <w:rFonts w:ascii="仿宋" w:eastAsia="仿宋" w:hint="eastAsia"/>
          <w:color w:val="000000"/>
          <w:sz w:val="32"/>
          <w:szCs w:val="32"/>
          <w:lang w:val="en-US" w:eastAsia="zh-CN"/>
        </w:rPr>
        <w:t>5.负责全县干部教育培训工作的宏观指导、政策规划、组织协调和督促检查，负责县重点培训项目的策划、实施和管理，指导全县干部教育培训基地建设管理、师资队伍建设等工作。</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rPr>
          <w:rFonts w:ascii="仿宋" w:eastAsia="仿宋"/>
          <w:color w:val="000000"/>
          <w:sz w:val="32"/>
          <w:szCs w:val="32"/>
        </w:rPr>
      </w:pPr>
      <w:r>
        <w:rPr>
          <w:rFonts w:ascii="仿宋" w:eastAsia="仿宋" w:hint="eastAsia"/>
          <w:color w:val="000000"/>
          <w:sz w:val="32"/>
          <w:szCs w:val="32"/>
          <w:lang w:val="en-US" w:eastAsia="zh-CN"/>
        </w:rPr>
        <w:t>6.负责全县干部监督工作的宏观指导和综合协调，贯彻落实干部监督工作制度，开展选人用人自查工作，受理和办理有关问题举报，组织实施领导干部报告个人有关事项及抽查核实工</w:t>
      </w:r>
      <w:r>
        <w:rPr>
          <w:rFonts w:ascii="仿宋" w:eastAsia="仿宋"/>
          <w:color w:val="000000"/>
          <w:sz w:val="32"/>
          <w:szCs w:val="32"/>
        </w:rPr>
        <w:t xml:space="preserve">作。 </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pPr>
      <w:r>
        <w:rPr>
          <w:rFonts w:ascii="仿宋" w:eastAsia="仿宋" w:hint="eastAsia"/>
          <w:color w:val="000000"/>
          <w:sz w:val="32"/>
          <w:szCs w:val="32"/>
          <w:lang w:val="en-US" w:eastAsia="zh-CN"/>
        </w:rPr>
        <w:t>7.</w:t>
      </w:r>
      <w:r>
        <w:rPr>
          <w:rFonts w:ascii="仿宋" w:eastAsia="仿宋"/>
          <w:color w:val="000000"/>
          <w:sz w:val="32"/>
          <w:szCs w:val="32"/>
        </w:rPr>
        <w:t xml:space="preserve">统一管理县委机构编制委员会办公室。 </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rPr>
          <w:rFonts w:ascii="仿宋" w:eastAsia="仿宋"/>
          <w:color w:val="000000"/>
          <w:sz w:val="32"/>
          <w:szCs w:val="32"/>
        </w:rPr>
      </w:pPr>
      <w:r>
        <w:rPr>
          <w:rFonts w:ascii="仿宋" w:eastAsia="仿宋" w:hint="eastAsia"/>
          <w:color w:val="000000"/>
          <w:sz w:val="32"/>
          <w:szCs w:val="32"/>
          <w:lang w:val="en-US" w:eastAsia="zh-CN"/>
        </w:rPr>
        <w:t>8.</w:t>
      </w:r>
      <w:r>
        <w:rPr>
          <w:rFonts w:ascii="仿宋" w:eastAsia="仿宋"/>
          <w:color w:val="000000"/>
          <w:sz w:val="32"/>
          <w:szCs w:val="32"/>
        </w:rPr>
        <w:t>承担县委党建领导小组、县人才工作领导小组的日常工作。</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rPr>
          <w:rFonts w:ascii="仿宋" w:eastAsia="仿宋"/>
          <w:color w:val="000000"/>
          <w:sz w:val="32"/>
          <w:szCs w:val="32"/>
        </w:rPr>
      </w:pPr>
      <w:r>
        <w:rPr>
          <w:rFonts w:ascii="仿宋" w:eastAsia="仿宋" w:hint="eastAsia"/>
          <w:color w:val="000000"/>
          <w:sz w:val="32"/>
          <w:szCs w:val="32"/>
          <w:lang w:val="en-US" w:eastAsia="zh-CN"/>
        </w:rPr>
        <w:t>9.</w:t>
      </w:r>
      <w:r>
        <w:rPr>
          <w:rFonts w:ascii="仿宋" w:eastAsia="仿宋"/>
          <w:color w:val="000000"/>
          <w:sz w:val="32"/>
          <w:szCs w:val="32"/>
        </w:rPr>
        <w:t>负责全县直属机关党的组织建设，指导全县各直属机关党组织加强基层组织建设和党员发展管理。</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rPr>
          <w:rFonts w:ascii="仿宋" w:eastAsia="仿宋"/>
          <w:color w:val="000000"/>
          <w:sz w:val="32"/>
          <w:szCs w:val="32"/>
        </w:rPr>
      </w:pPr>
      <w:r>
        <w:rPr>
          <w:rFonts w:ascii="仿宋" w:eastAsia="仿宋" w:hint="eastAsia"/>
          <w:color w:val="000000"/>
          <w:sz w:val="32"/>
          <w:szCs w:val="32"/>
          <w:lang w:val="en-US" w:eastAsia="zh-CN"/>
        </w:rPr>
        <w:t>10.</w:t>
      </w:r>
      <w:r>
        <w:rPr>
          <w:rFonts w:ascii="仿宋" w:eastAsia="仿宋"/>
          <w:color w:val="000000"/>
          <w:sz w:val="32"/>
          <w:szCs w:val="32"/>
        </w:rPr>
        <w:t>负责贯彻执行老干部工作方针、政策，对全县老干部工作进行指导，督促落实离退休干部政治待遇、经济待遇，协助处理离退休干部去世后的丧葬事宜等。</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rPr>
          <w:rFonts w:ascii="仿宋" w:eastAsia="仿宋"/>
          <w:color w:val="000000"/>
          <w:sz w:val="32"/>
          <w:szCs w:val="32"/>
        </w:rPr>
      </w:pPr>
      <w:r>
        <w:rPr>
          <w:rFonts w:ascii="仿宋" w:eastAsia="仿宋" w:hint="eastAsia"/>
          <w:color w:val="000000"/>
          <w:sz w:val="32"/>
          <w:szCs w:val="32"/>
          <w:lang w:val="en-US" w:eastAsia="zh-CN"/>
        </w:rPr>
        <w:t>11.</w:t>
      </w:r>
      <w:r>
        <w:rPr>
          <w:rFonts w:ascii="仿宋" w:eastAsia="仿宋"/>
          <w:color w:val="000000"/>
          <w:sz w:val="32"/>
          <w:szCs w:val="32"/>
        </w:rPr>
        <w:t>负责全县非公有制经济组织和社会组织党建工作。牵头产业园区党建工作，指导新兴领域、新兴业态党建工作，贯彻执行非公有制经济组织和社会组织党的基层组织建设的政策规定，按规定审核全县性行业协会商会负责人人选。</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rPr>
          <w:rFonts w:ascii="仿宋" w:eastAsia="仿宋"/>
          <w:color w:val="000000"/>
          <w:sz w:val="32"/>
          <w:szCs w:val="32"/>
        </w:rPr>
      </w:pPr>
      <w:r>
        <w:rPr>
          <w:rFonts w:ascii="仿宋" w:eastAsia="仿宋" w:hint="eastAsia"/>
          <w:color w:val="000000"/>
          <w:sz w:val="32"/>
          <w:szCs w:val="32"/>
          <w:lang w:val="en-US" w:eastAsia="zh-CN"/>
        </w:rPr>
        <w:t>12.</w:t>
      </w:r>
      <w:r>
        <w:rPr>
          <w:rFonts w:ascii="仿宋" w:eastAsia="仿宋"/>
          <w:color w:val="000000"/>
          <w:sz w:val="32"/>
          <w:szCs w:val="32"/>
        </w:rPr>
        <w:t>完成县委交办的其他任务。</w:t>
      </w:r>
    </w:p>
    <w:p>
      <w:pPr>
        <w:pStyle w:val="15"/>
        <w:rPr>
          <w:rFonts w:ascii="仿宋" w:eastAsia="仿宋"/>
          <w:color w:val="000000"/>
          <w:sz w:val="32"/>
          <w:szCs w:val="32"/>
        </w:rPr>
      </w:pPr>
    </w:p>
    <w:p>
      <w:pPr>
        <w:pStyle w:val="15"/>
        <w:rPr>
          <w:rFonts w:ascii="仿宋" w:eastAsia="仿宋"/>
          <w:color w:val="000000"/>
          <w:sz w:val="32"/>
          <w:szCs w:val="32"/>
        </w:rPr>
      </w:pPr>
    </w:p>
    <w:p>
      <w:pPr>
        <w:spacing w:line="600" w:lineRule="exact"/>
        <w:ind w:firstLineChars="200" w:firstLine="640"/>
        <w:outlineLvl w:val="2"/>
        <w:rPr>
          <w:rFonts w:ascii="仿宋" w:eastAsia="仿宋" w:hint="eastAsia"/>
          <w:color w:val="000000"/>
          <w:sz w:val="32"/>
          <w:szCs w:val="32"/>
          <w:lang w:val="en-US" w:eastAsia="zh-CN"/>
        </w:rPr>
      </w:pPr>
      <w:bookmarkStart w:id="21" w:name="_Toc15378446"/>
      <w:bookmarkStart w:id="22" w:name="_Toc15377199"/>
      <w:r>
        <w:rPr>
          <w:rFonts w:ascii="仿宋" w:eastAsia="仿宋" w:hint="eastAsia"/>
          <w:b/>
          <w:color w:val="000000"/>
          <w:sz w:val="32"/>
          <w:szCs w:val="32"/>
        </w:rPr>
        <w:t>（二）</w:t>
      </w:r>
      <w:r>
        <w:rPr>
          <w:rFonts w:ascii="仿宋" w:eastAsia="仿宋"/>
          <w:b/>
          <w:color w:val="000000"/>
          <w:sz w:val="32"/>
          <w:szCs w:val="32"/>
        </w:rPr>
        <w:t>2021</w:t>
      </w:r>
      <w:r>
        <w:rPr>
          <w:rFonts w:ascii="仿宋" w:eastAsia="仿宋" w:hint="eastAsia"/>
          <w:b/>
          <w:color w:val="000000"/>
          <w:sz w:val="32"/>
          <w:szCs w:val="32"/>
        </w:rPr>
        <w:t>重点工作完成情况</w:t>
      </w:r>
      <w:bookmarkStart w:id="23" w:name="_Toc15377200"/>
      <w:bookmarkEnd w:id="21"/>
      <w:bookmarkEnd w:id="22"/>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rPr>
          <w:rFonts w:ascii="仿宋" w:eastAsia="仿宋" w:hint="eastAsia"/>
          <w:color w:val="000000"/>
          <w:sz w:val="32"/>
          <w:szCs w:val="32"/>
          <w:lang w:val="en-US" w:eastAsia="zh-CN"/>
        </w:rPr>
      </w:pPr>
      <w:r>
        <w:rPr>
          <w:rFonts w:ascii="仿宋" w:eastAsia="仿宋" w:hint="eastAsia"/>
          <w:color w:val="000000"/>
          <w:sz w:val="32"/>
          <w:szCs w:val="32"/>
          <w:lang w:val="en-US" w:eastAsia="zh-CN"/>
        </w:rPr>
        <w:t>1.紧盯大事要事，在保障中心大局中增强组织合力。瞄定建党100周年、县乡村三级换届之年，融入中心大局，主动担当作为。一是在扎实开展党史学习教育中增强政治引领力。举办县级领导和科级主要负责同志党史学习教育读书班、村（社区）党组织书记党性教育等培训班7期覆盖460余人次，开通线上党史学习教育专栏，推送“回眸百年党史，砥砺奋进情怀”“党史百年·天天读”等主题讯息110期，打造“组工夜课堂”“微党课”等学习课堂30余期，学史明理、学史增信、学史崇德、学史力行氛围浓厚。二是在庆祝建党100周年活动中增强思想凝聚力。表彰全县优秀党务工作者30名、优秀共产党员72名、先进基层党组织58个，走访慰问1117人发放慰问金55.85万元，广泛指导组织各级支部开展“重走长征路”“讴歌百年辉煌、奋进崭新征程”等主题活动，指导全县各镇各部门召开专题组织生活会。依托党史专题会、主题党日等载体持续巩固“不忘初心、牢记使命”主题教育成果。三是在稳步有序推进换届工作中增强干群向心力。组建5个调研组、11个考察组和11个资格审查小组，严格落实县级联审机制，审核把关换届人选800余人次，落实“六必谈”“三必看”要求，累计开展“攻心式”谈心谈话18次、1152人，组织警示教育15场，覆盖1100余人次，全县108个村（社区）支部书记、村委会主任100%实现“一肩挑”，新一届县、镇“两委”换届均以“满票”答卷收官，选出了好干部、配强了好班子、形成了好气象。</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rPr>
          <w:rFonts w:ascii="仿宋" w:eastAsia="仿宋" w:hint="eastAsia"/>
          <w:color w:val="000000"/>
          <w:sz w:val="32"/>
          <w:szCs w:val="32"/>
          <w:lang w:val="en-US" w:eastAsia="zh-CN"/>
        </w:rPr>
      </w:pPr>
      <w:r>
        <w:rPr>
          <w:rFonts w:ascii="仿宋" w:eastAsia="仿宋" w:hint="eastAsia"/>
          <w:color w:val="000000"/>
          <w:sz w:val="32"/>
          <w:szCs w:val="32"/>
          <w:lang w:val="en-US" w:eastAsia="zh-CN"/>
        </w:rPr>
        <w:t xml:space="preserve">  2.聚焦重点难点，在推动高质量发展中实现全面提升。突出干部劲头缺乏、专业化人才缺乏、基层堡垒偏软等症结，持续攻坚破难，进一步强基固本、提档升级。一是在选贤严管厚爱中打造过硬干部队伍。鲜明有为者有位的用人导向，突出班子结构和整体功能，累计开展人事动议15次，调整干部366人，交流86人，提拔干部55人。实施“三定一考”管理模式，印发《关于干部职工定岗定责务实推动工作的通知》《进一步加强干部管理的七条严实措施》，健全“明责、定责、履责、督责、考责”闭环链条，对全县4000余名干部职工全覆盖定岗定责定目标，对实职干部、职级干部分类实行“六化”管理，激励干部担当作为。二是在招引培育中壮大专业化人才生力军。大力推进“阿坝英才”“硕博进阿坝”行动和提能练兵，2021年共招录公务员、三支一扶、事业人员87人（其中硕士4人），举办各类提能培训班24期，覆盖党员干部人才1513余人次，持续推进7所高校、5家企业县校企合作建设，外派挂职跟岗学习40人。倾情打造“满羌情”人才培育品牌，建立“六支人才”队伍1万余人、“土专家”人才库1500人、“1+N”师资库49人，选树城建规划、文化旅游、农业科技等各领域“土专家”“田秀家”“乡创客”30名。三是在巩固脱贫攻坚中夯实基层组织堡垒。在全州率先实施村（社区）党组织书记学历提升计划，致力打造乡村振兴现场教学培训点，纳入项目培训计划324人，61名村党组织书记学历已提升至中专。持续指导凤毛坪村等8个中央、省州县扶持壮大集体经济运行工作，整合300余万改造提升盘活44个村活动阵地资源，对96个先进村（社区）、12个一般村（社区）实施“一村一策”分类转化提升，同时，完成新一轮驻村帮扶力量轮换和岗前培训工作，下派145名驻村队员为巩固脱贫攻坚衔接乡村振兴添力。    </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rPr>
          <w:rFonts w:ascii="仿宋" w:eastAsia="仿宋" w:hint="eastAsia"/>
          <w:color w:val="000000"/>
          <w:sz w:val="32"/>
          <w:szCs w:val="32"/>
          <w:lang w:val="en-US" w:eastAsia="zh-CN"/>
        </w:rPr>
      </w:pPr>
      <w:r>
        <w:rPr>
          <w:rFonts w:ascii="仿宋" w:eastAsia="仿宋" w:hint="eastAsia"/>
          <w:color w:val="000000"/>
          <w:sz w:val="32"/>
          <w:szCs w:val="32"/>
          <w:lang w:val="en-US" w:eastAsia="zh-CN"/>
        </w:rPr>
        <w:t xml:space="preserve"> 3.着眼要点亮点，在服务民生实事中不断推陈出新。注重将党的组织体系同人民群众联系起来，以党建促基层治理，搭建干群“连心桥”。一是党建引领基层治理便民有实招。统筹乡村振兴、“羌山党旗红”党建示范带和乡村基层治理试点建设工作，一体化推进1镇13村党建引领示范建设，创新推行“尔玛云”便民服务体系，实行“容缺快办”“诚信背书”制，梳理下放109项群众高频便民服务事项，办理民生事项1600余件，建立“一站式”司法服务机制，成功调解各类矛盾纠纷232件。雪花井社区被确定为“2020年全省基层治理‘便民服务型’示范社区”。二是深化“联户联情”群众工作惠民有实效。创新“常委+”包联模式，构建“五+”联户工作机制，优化34名县级领导3490名干部职工包联结对24000余户，实行“一季一主题，一月一清单” 推送7期“联户联情”任务提示单，深化“一化六联三共”工作法，形成“收集-会商－解决-反馈”的闭环式工作体系，共收集问题360余个，解决群众诉求410余个，累计走访群众51880户次，收集群众诉求1240余个，建立问题台账260余本。三是“羌山银辉·幸福桑榆”利民有实功。创建“羌山银辉·幸福桑榆”老干部工作品牌，保障老干部“两个待遇”、“三个机制”落地落实，组织老党员干部开展“六个一”系列活动，举办老干部报告会、老干部季度政治学习会，统筹关心下一代工作，选拔培训“五老”宣讲员开展9场次“四进四讲”，并结合“我为群众办实事·关爱帮扶活动”深入南充等地开展“9+3”督学，为我县困难家庭和困难学生筹集爱心捐款3万元。</w:t>
      </w:r>
    </w:p>
    <w:p>
      <w:pPr>
        <w:pStyle w:val="2"/>
        <w:ind w:firstLineChars="200" w:firstLine="640"/>
        <w:rPr>
          <w:rFonts w:ascii="黑体" w:eastAsia="黑体" w:cs="Times New Roman" w:hint="eastAsia"/>
          <w:bCs w:val="0"/>
          <w:color w:val="000000"/>
        </w:rPr>
      </w:pPr>
      <w:bookmarkStart w:id="24" w:name="_Toc111208497"/>
      <w:bookmarkStart w:id="25" w:name="_Toc26465"/>
      <w:r>
        <w:rPr>
          <w:rFonts w:ascii="黑体" w:eastAsia="黑体" w:cs="Times New Roman" w:hint="eastAsia"/>
          <w:bCs w:val="0"/>
          <w:color w:val="000000"/>
        </w:rPr>
        <w:t>二、机构设置</w:t>
      </w:r>
      <w:bookmarkEnd w:id="23"/>
      <w:bookmarkEnd w:id="24"/>
    </w:p>
    <w:p>
      <w:pPr>
        <w:pStyle w:val="2"/>
        <w:ind w:firstLineChars="200" w:firstLine="640"/>
        <w:rPr>
          <w:rFonts w:ascii="仿宋" w:eastAsia="仿宋" w:cs="Times New Roman" w:hint="eastAsia"/>
          <w:b w:val="0"/>
          <w:bCs w:val="0"/>
          <w:color w:val="000000"/>
          <w:kern w:val="2"/>
          <w:sz w:val="32"/>
          <w:szCs w:val="32"/>
          <w:lang w:val="en-US" w:eastAsia="zh-CN" w:bidi="ar-SA"/>
        </w:rPr>
      </w:pPr>
      <w:r>
        <w:rPr>
          <w:rFonts w:ascii="仿宋" w:eastAsia="仿宋" w:cs="Times New Roman" w:hint="eastAsia"/>
          <w:b w:val="0"/>
          <w:bCs w:val="0"/>
          <w:color w:val="000000"/>
          <w:kern w:val="2"/>
          <w:sz w:val="32"/>
          <w:szCs w:val="32"/>
          <w:lang w:val="en-US" w:eastAsia="zh-CN" w:bidi="ar-SA"/>
        </w:rPr>
        <w:tab/>
        <w:t>本部门属于一级预算单位，内设机构：办公室、组织股、公务员管理股、干部股、基层治理事务中心、退管股、干部人事档案中心、人才工作和干部教育培训股、信息中心。 单位总编制数39名，其中：行政编制19名(含工勤4名），事业编制20名(含参公11名）。财政供养人员33人，在职33人。</w:t>
      </w:r>
      <w:bookmarkStart w:id="26" w:name="_Toc15377204"/>
      <w:r>
        <w:rPr>
          <w:rFonts w:ascii="仿宋" w:eastAsia="仿宋" w:cs="Times New Roman" w:hint="eastAsia"/>
          <w:b w:val="0"/>
          <w:bCs w:val="0"/>
          <w:color w:val="000000"/>
          <w:kern w:val="2"/>
          <w:sz w:val="32"/>
          <w:szCs w:val="32"/>
          <w:lang w:val="en-US" w:eastAsia="zh-CN" w:bidi="ar-SA"/>
        </w:rPr>
        <w:br w:type="page"/>
      </w:r>
      <w:bookmarkEnd w:id="25"/>
    </w:p>
    <w:p>
      <w:pPr>
        <w:pStyle w:val="1"/>
        <w:jc w:val="center"/>
        <w:rPr>
          <w:rFonts w:ascii="黑体" w:eastAsia="黑体" w:cs="黑体"/>
        </w:rPr>
      </w:pPr>
      <w:bookmarkStart w:id="27" w:name="_Toc111208498"/>
      <w:bookmarkStart w:id="28" w:name="_Toc5131"/>
      <w:r>
        <w:rPr>
          <w:rFonts w:ascii="黑体" w:eastAsia="黑体" w:cs="黑体" w:hint="eastAsia"/>
        </w:rPr>
        <w:t>第二部分</w:t>
      </w:r>
      <w:r>
        <w:rPr>
          <w:rFonts w:ascii="黑体" w:eastAsia="黑体" w:cs="黑体"/>
        </w:rPr>
        <w:t xml:space="preserve"> </w:t>
      </w:r>
      <w:r>
        <w:rPr>
          <w:rFonts w:ascii="黑体" w:eastAsia="黑体" w:cs="黑体" w:hint="eastAsia"/>
        </w:rPr>
        <w:t>2021年度部门决算情况说明</w:t>
      </w:r>
      <w:bookmarkEnd w:id="26"/>
      <w:bookmarkEnd w:id="27"/>
      <w:bookmarkEnd w:id="28"/>
    </w:p>
    <w:p>
      <w:pPr>
        <w:pStyle w:val="2"/>
        <w:ind w:firstLineChars="200" w:firstLine="640"/>
        <w:rPr>
          <w:rFonts w:ascii="黑体" w:eastAsia="黑体" w:cs="Times New Roman"/>
          <w:bCs w:val="0"/>
          <w:color w:val="000000"/>
        </w:rPr>
      </w:pPr>
      <w:bookmarkStart w:id="29" w:name="_Toc15377205"/>
      <w:bookmarkStart w:id="30" w:name="_Toc23386"/>
      <w:bookmarkStart w:id="31" w:name="_Toc111208499"/>
      <w:r>
        <w:rPr>
          <w:rFonts w:ascii="黑体" w:eastAsia="黑体" w:cs="Times New Roman" w:hint="eastAsia"/>
          <w:bCs w:val="0"/>
          <w:color w:val="000000"/>
        </w:rPr>
        <w:t>一、收入支出决算总体情况说</w:t>
      </w:r>
      <w:bookmarkEnd w:id="29"/>
      <w:r>
        <w:rPr>
          <w:rFonts w:ascii="黑体" w:eastAsia="黑体" w:cs="Times New Roman" w:hint="eastAsia"/>
          <w:bCs w:val="0"/>
          <w:color w:val="000000"/>
        </w:rPr>
        <w:t>明</w:t>
      </w:r>
      <w:bookmarkEnd w:id="30"/>
      <w:bookmarkEnd w:id="31"/>
    </w:p>
    <w:p>
      <w:pPr>
        <w:spacing w:line="600" w:lineRule="exact"/>
        <w:ind w:firstLineChars="200" w:firstLine="640"/>
        <w:rPr>
          <w:rFonts w:ascii="仿宋_GB2312" w:eastAsia="仿宋_GB2312"/>
          <w:color w:val="00B0F0"/>
          <w:sz w:val="32"/>
          <w:szCs w:val="32"/>
        </w:rPr>
      </w:pPr>
      <w:r>
        <w:rPr>
          <w:rFonts w:ascii="仿宋" w:eastAsia="仿宋"/>
          <w:color w:val="000000"/>
          <w:sz w:val="32"/>
          <w:szCs w:val="32"/>
        </w:rPr>
        <w:t>2021</w:t>
      </w:r>
      <w:r>
        <w:rPr>
          <w:rFonts w:ascii="仿宋" w:eastAsia="仿宋" w:hint="eastAsia"/>
          <w:color w:val="000000"/>
          <w:sz w:val="32"/>
          <w:szCs w:val="32"/>
        </w:rPr>
        <w:t>年度收、支总计</w:t>
      </w:r>
      <w:r>
        <w:rPr>
          <w:rFonts w:ascii="仿宋" w:eastAsia="仿宋"/>
          <w:color w:val="000000"/>
          <w:sz w:val="32"/>
          <w:szCs w:val="32"/>
        </w:rPr>
        <w:t>959.37</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年相比，收、支总计各</w:t>
      </w:r>
      <w:r>
        <w:rPr>
          <w:rFonts w:ascii="仿宋" w:eastAsia="仿宋"/>
          <w:color w:val="000000"/>
          <w:sz w:val="32"/>
          <w:szCs w:val="32"/>
        </w:rPr>
        <w:t>减少423.62</w:t>
      </w:r>
      <w:r>
        <w:rPr>
          <w:rFonts w:ascii="仿宋" w:eastAsia="仿宋" w:hint="eastAsia"/>
          <w:color w:val="000000"/>
          <w:sz w:val="32"/>
          <w:szCs w:val="32"/>
        </w:rPr>
        <w:t>万元，</w:t>
      </w:r>
      <w:r>
        <w:rPr>
          <w:rFonts w:ascii="仿宋" w:eastAsia="仿宋"/>
          <w:color w:val="000000"/>
          <w:sz w:val="32"/>
          <w:szCs w:val="32"/>
        </w:rPr>
        <w:t>减少30.63</w:t>
      </w:r>
      <w:r>
        <w:rPr>
          <w:rFonts w:ascii="仿宋" w:eastAsia="仿宋" w:hint="eastAsia"/>
          <w:color w:val="000000"/>
          <w:sz w:val="32"/>
          <w:szCs w:val="32"/>
        </w:rPr>
        <w:t xml:space="preserve"> %。 </w:t>
      </w:r>
    </w:p>
    <w:p>
      <w:pPr>
        <w:spacing w:line="600" w:lineRule="exact"/>
        <w:ind w:firstLineChars="200" w:firstLine="640"/>
        <w:rPr>
          <w:rFonts w:ascii="仿宋_GB2312" w:eastAsia="仿宋_GB2312"/>
          <w:color w:val="000000"/>
          <w:sz w:val="28"/>
          <w:szCs w:val="28"/>
        </w:rPr>
      </w:pPr>
      <w:r>
        <w:rPr>
          <w:rFonts w:ascii="仿宋" w:eastAsia="仿宋" w:hint="eastAsia"/>
          <w:color w:val="000000"/>
          <w:sz w:val="32"/>
          <w:szCs w:val="32"/>
        </w:rPr>
        <w:t>（图1：收、支决算总计变动情况图）</w:t>
      </w:r>
    </w:p>
    <w:p>
      <w:pPr>
        <w:pStyle w:val="16"/>
      </w:pPr>
      <w:r>
        <w:drawing>
          <wp:inline distT="0" distB="0" distL="114300" distR="114300">
            <wp:extent cx="5343525" cy="2933700"/>
            <wp:effectExtent l="0" t="0" r="0" b="0"/>
            <wp:docPr id="1" name="图表 1"/>
            <wp:cNvGraphicFramePr>
              <a:graphicFrameLocks noChangeAspect="0"/>
            </wp:cNvGraphicFramePr>
            <a:graphic>
              <a:graphicData uri="http://schemas.openxmlformats.org/drawingml/2006/chart">
                <c:chart xmlns:c="http://schemas.openxmlformats.org/drawingml/2006/chart" r:id="rId4"/>
              </a:graphicData>
            </a:graphic>
          </wp:inline>
        </w:drawing>
      </w:r>
    </w:p>
    <w:p>
      <w:pPr>
        <w:pStyle w:val="2"/>
        <w:ind w:firstLineChars="200" w:firstLine="640"/>
        <w:rPr>
          <w:rFonts w:ascii="黑体" w:eastAsia="黑体" w:cs="Times New Roman"/>
          <w:bCs w:val="0"/>
          <w:color w:val="000000"/>
        </w:rPr>
      </w:pPr>
      <w:bookmarkStart w:id="32" w:name="_Toc11190"/>
      <w:bookmarkStart w:id="33" w:name="_Toc15377206"/>
      <w:bookmarkStart w:id="34" w:name="_Toc111208500"/>
      <w:r>
        <w:rPr>
          <w:rFonts w:ascii="黑体" w:eastAsia="黑体" w:cs="Times New Roman" w:hint="eastAsia"/>
          <w:bCs w:val="0"/>
          <w:color w:val="000000"/>
        </w:rPr>
        <w:t>二、收入决算情况说明</w:t>
      </w:r>
      <w:bookmarkEnd w:id="32"/>
      <w:bookmarkEnd w:id="33"/>
      <w:bookmarkEnd w:id="34"/>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2021年本年收入合计959.37万元，其中：一般公共预算财政拨款收入959.37万元，占100.00%；政府性基金预算财政拨款收入0.00万元；国有资本经营预算财政拨款收入0.00万元；上级补助收入0.00万元；事业收入0.00万元；经营收入0.00万元；附属单位上缴收入0.00万元；其他收入0.00万元。</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（图2：收入决算结构图）</w:t>
      </w:r>
    </w:p>
    <w:p>
      <w:pPr>
        <w:pStyle w:val="26"/>
        <w:jc w:val="center"/>
      </w:pPr>
      <w:r>
        <w:rPr>
          <w:rFonts w:ascii="仿宋_GB2312" w:eastAsia="仿宋_GB2312" w:hint="eastAsia"/>
          <w:color w:val="FF0000"/>
          <w:sz w:val="32"/>
          <w:szCs w:val="32"/>
        </w:rPr>
        <w:drawing>
          <wp:inline distT="0" distB="0" distL="114300" distR="114300">
            <wp:extent cx="5332730" cy="3400425"/>
            <wp:effectExtent l="0" t="0" r="0" b="0"/>
            <wp:docPr id="2"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2"/>
        <w:ind w:firstLineChars="200" w:firstLine="640"/>
        <w:rPr>
          <w:rFonts w:ascii="黑体" w:eastAsia="黑体" w:cs="Times New Roman"/>
          <w:bCs w:val="0"/>
          <w:color w:val="000000"/>
        </w:rPr>
      </w:pPr>
      <w:bookmarkStart w:id="35" w:name="_Toc111208501"/>
      <w:bookmarkStart w:id="36" w:name="_Toc15377207"/>
      <w:bookmarkStart w:id="37" w:name="_Toc23870"/>
      <w:r>
        <w:rPr>
          <w:rFonts w:ascii="黑体" w:eastAsia="黑体" w:cs="Times New Roman" w:hint="eastAsia"/>
          <w:bCs w:val="0"/>
          <w:color w:val="000000"/>
        </w:rPr>
        <w:t>三、支出决算情况说明</w:t>
      </w:r>
      <w:bookmarkEnd w:id="35"/>
      <w:bookmarkEnd w:id="36"/>
      <w:bookmarkEnd w:id="37"/>
    </w:p>
    <w:p>
      <w:pPr>
        <w:pStyle w:val="16"/>
        <w:rPr>
          <w:rFonts w:ascii="仿宋" w:eastAsia="仿宋"/>
          <w:color w:val="000000"/>
          <w:sz w:val="32"/>
          <w:szCs w:val="32"/>
        </w:rPr>
      </w:pPr>
      <w:r>
        <w:rPr>
          <w:rFonts w:ascii="仿宋" w:eastAsia="仿宋" w:hint="eastAsia"/>
          <w:color w:val="000000"/>
          <w:sz w:val="32"/>
          <w:szCs w:val="32"/>
        </w:rPr>
        <w:t>2021</w:t>
      </w:r>
      <w:r>
        <w:rPr>
          <w:rFonts w:ascii="仿宋" w:eastAsia="仿宋"/>
          <w:color w:val="000000"/>
          <w:sz w:val="32"/>
          <w:szCs w:val="32"/>
        </w:rPr>
        <w:t>年本年支出合计</w:t>
      </w:r>
      <w:r>
        <w:rPr>
          <w:rFonts w:ascii="仿宋" w:eastAsia="仿宋" w:hint="eastAsia"/>
          <w:color w:val="000000"/>
          <w:sz w:val="32"/>
          <w:szCs w:val="32"/>
        </w:rPr>
        <w:t>959.37</w:t>
      </w:r>
      <w:r>
        <w:rPr>
          <w:rFonts w:ascii="仿宋" w:eastAsia="仿宋"/>
          <w:color w:val="000000"/>
          <w:sz w:val="32"/>
          <w:szCs w:val="32"/>
        </w:rPr>
        <w:t>万元，其中：基本支出</w:t>
      </w:r>
      <w:r>
        <w:rPr>
          <w:rFonts w:ascii="仿宋" w:eastAsia="仿宋" w:hint="eastAsia"/>
          <w:color w:val="000000"/>
          <w:sz w:val="32"/>
          <w:szCs w:val="32"/>
        </w:rPr>
        <w:t>701.42</w:t>
      </w:r>
      <w:r>
        <w:rPr>
          <w:rFonts w:ascii="仿宋" w:eastAsia="仿宋"/>
          <w:color w:val="000000"/>
          <w:sz w:val="32"/>
          <w:szCs w:val="32"/>
        </w:rPr>
        <w:t>万元，占</w:t>
      </w:r>
      <w:r>
        <w:rPr>
          <w:rFonts w:ascii="仿宋" w:eastAsia="仿宋" w:hint="eastAsia"/>
          <w:color w:val="000000"/>
          <w:sz w:val="32"/>
          <w:szCs w:val="32"/>
        </w:rPr>
        <w:t>73.11</w:t>
      </w:r>
      <w:r>
        <w:rPr>
          <w:rFonts w:ascii="仿宋" w:eastAsia="仿宋"/>
          <w:color w:val="000000"/>
          <w:sz w:val="32"/>
          <w:szCs w:val="32"/>
        </w:rPr>
        <w:t>%；项目支出</w:t>
      </w:r>
      <w:r>
        <w:rPr>
          <w:rFonts w:ascii="仿宋" w:eastAsia="仿宋" w:hint="eastAsia"/>
          <w:color w:val="000000"/>
          <w:sz w:val="32"/>
          <w:szCs w:val="32"/>
        </w:rPr>
        <w:t>257.95</w:t>
      </w:r>
      <w:r>
        <w:rPr>
          <w:rFonts w:ascii="仿宋" w:eastAsia="仿宋"/>
          <w:color w:val="000000"/>
          <w:sz w:val="32"/>
          <w:szCs w:val="32"/>
        </w:rPr>
        <w:t>万元，占</w:t>
      </w:r>
      <w:r>
        <w:rPr>
          <w:rFonts w:ascii="仿宋" w:eastAsia="仿宋" w:hint="eastAsia"/>
          <w:color w:val="000000"/>
          <w:sz w:val="32"/>
          <w:szCs w:val="32"/>
        </w:rPr>
        <w:t>26.89</w:t>
      </w:r>
      <w:r>
        <w:rPr>
          <w:rFonts w:ascii="仿宋" w:eastAsia="仿宋"/>
          <w:color w:val="000000"/>
          <w:sz w:val="32"/>
          <w:szCs w:val="32"/>
        </w:rPr>
        <w:t>%；上缴上级支出</w:t>
      </w:r>
      <w:r>
        <w:rPr>
          <w:rFonts w:ascii="仿宋" w:eastAsia="仿宋" w:hint="eastAsia"/>
          <w:color w:val="000000"/>
          <w:sz w:val="32"/>
          <w:szCs w:val="32"/>
        </w:rPr>
        <w:t>0.00</w:t>
      </w:r>
      <w:r>
        <w:rPr>
          <w:rFonts w:ascii="仿宋" w:eastAsia="仿宋"/>
          <w:color w:val="000000"/>
          <w:sz w:val="32"/>
          <w:szCs w:val="32"/>
        </w:rPr>
        <w:t>万元；经营支出</w:t>
      </w:r>
      <w:r>
        <w:rPr>
          <w:rFonts w:ascii="仿宋" w:eastAsia="仿宋" w:hint="eastAsia"/>
          <w:color w:val="000000"/>
          <w:sz w:val="32"/>
          <w:szCs w:val="32"/>
        </w:rPr>
        <w:t>0.00</w:t>
      </w:r>
      <w:r>
        <w:rPr>
          <w:rFonts w:ascii="仿宋" w:eastAsia="仿宋"/>
          <w:color w:val="000000"/>
          <w:sz w:val="32"/>
          <w:szCs w:val="32"/>
        </w:rPr>
        <w:t>万元；对附属单位补助支出</w:t>
      </w:r>
      <w:r>
        <w:rPr>
          <w:rFonts w:ascii="仿宋" w:eastAsia="仿宋" w:hint="eastAsia"/>
          <w:color w:val="000000"/>
          <w:sz w:val="32"/>
          <w:szCs w:val="32"/>
        </w:rPr>
        <w:t>0.00</w:t>
      </w:r>
      <w:r>
        <w:rPr>
          <w:rFonts w:ascii="仿宋" w:eastAsia="仿宋"/>
          <w:color w:val="000000"/>
          <w:sz w:val="32"/>
          <w:szCs w:val="32"/>
        </w:rPr>
        <w:t>万元。</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（图3：支出决算结构图）</w:t>
      </w:r>
    </w:p>
    <w:p>
      <w:pPr>
        <w:jc w:val="center"/>
        <w:rPr>
          <w:rFonts w:ascii="仿宋_GB2312" w:eastAsia="仿宋_GB2312"/>
          <w:color w:val="FF0000"/>
          <w:sz w:val="32"/>
          <w:szCs w:val="32"/>
        </w:rPr>
      </w:pPr>
      <w:r>
        <w:rPr>
          <w:rFonts w:ascii="仿宋_GB2312" w:eastAsia="仿宋_GB2312" w:hint="eastAsia"/>
          <w:color w:val="FF0000"/>
          <w:sz w:val="32"/>
          <w:szCs w:val="32"/>
        </w:rPr>
        <w:drawing>
          <wp:inline distT="0" distB="0" distL="114300" distR="114300">
            <wp:extent cx="5304154" cy="3429000"/>
            <wp:effectExtent l="0" t="0" r="0" b="0"/>
            <wp:docPr id="3" name="图表 3"/>
            <wp:cNvGraphicFramePr>
              <a:graphicFrameLocks noChangeAspect="0"/>
            </wp:cNvGraphicFramePr>
            <a:graphic>
              <a:graphicData uri="http://schemas.openxmlformats.org/drawingml/2006/chart">
                <c:chart xmlns:c="http://schemas.openxmlformats.org/drawingml/2006/chart" r:id="rId6"/>
              </a:graphicData>
            </a:graphic>
          </wp:inline>
        </w:drawing>
      </w:r>
    </w:p>
    <w:p>
      <w:pPr>
        <w:pStyle w:val="16"/>
      </w:pPr>
    </w:p>
    <w:p>
      <w:pPr>
        <w:pStyle w:val="2"/>
        <w:ind w:firstLineChars="200" w:firstLine="640"/>
        <w:rPr>
          <w:rFonts w:ascii="黑体" w:eastAsia="黑体" w:cs="Times New Roman"/>
          <w:bCs w:val="0"/>
          <w:color w:val="000000"/>
        </w:rPr>
      </w:pPr>
      <w:bookmarkStart w:id="38" w:name="_Toc15377208"/>
      <w:bookmarkStart w:id="39" w:name="_Toc111208502"/>
      <w:bookmarkStart w:id="40" w:name="_Toc24703"/>
      <w:r>
        <w:rPr>
          <w:rFonts w:ascii="黑体" w:eastAsia="黑体" w:cs="Times New Roman" w:hint="eastAsia"/>
          <w:bCs w:val="0"/>
          <w:color w:val="000000"/>
        </w:rPr>
        <w:t>四、财政拨款收入支出决算总体情况说明</w:t>
      </w:r>
      <w:bookmarkEnd w:id="38"/>
      <w:bookmarkEnd w:id="39"/>
      <w:bookmarkEnd w:id="40"/>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 xml:space="preserve">2021年财政拨款收、支总计959.37万元。与2020年相比，财政拨款收、支总计各减少423.62万元，减少30.63 %。 </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（图4：财政拨款收、支决算总计变动情况）</w:t>
      </w:r>
    </w:p>
    <w:p>
      <w:pPr>
        <w:pStyle w:val="16"/>
        <w:ind w:firstLine="0"/>
      </w:pPr>
    </w:p>
    <w:p>
      <w:pPr>
        <w:pStyle w:val="16"/>
        <w:jc w:val="left"/>
      </w:pPr>
      <w:r>
        <w:rPr>
          <w:rFonts w:ascii="仿宋_GB2312" w:eastAsia="仿宋_GB2312" w:hint="eastAsia"/>
          <w:color w:val="000000"/>
          <w:sz w:val="32"/>
          <w:szCs w:val="32"/>
        </w:rPr>
        <w:drawing>
          <wp:inline distT="0" distB="0" distL="0" distR="0">
            <wp:extent cx="4981575" cy="3171825"/>
            <wp:effectExtent l="0" t="0" r="0" b="0"/>
            <wp:docPr id="4" name="图表 12"/>
            <wp:cNvGraphicFramePr>
              <a:graphicFrameLocks noChangeAspect="0"/>
            </wp:cNvGraphicFramePr>
            <a:graphic>
              <a:graphicData uri="http://schemas.openxmlformats.org/drawingml/2006/chart">
                <c:chart xmlns:c="http://schemas.openxmlformats.org/drawingml/2006/chart" r:id="rId7"/>
              </a:graphicData>
            </a:graphic>
          </wp:inline>
        </w:drawing>
      </w:r>
    </w:p>
    <w:p>
      <w:pPr>
        <w:pStyle w:val="16"/>
        <w:jc w:val="center"/>
      </w:pPr>
    </w:p>
    <w:p>
      <w:pPr>
        <w:pStyle w:val="2"/>
        <w:ind w:firstLineChars="200" w:firstLine="640"/>
        <w:rPr>
          <w:rFonts w:ascii="黑体" w:eastAsia="黑体" w:cs="Times New Roman"/>
          <w:bCs w:val="0"/>
          <w:color w:val="000000"/>
        </w:rPr>
      </w:pPr>
      <w:bookmarkStart w:id="41" w:name="_Toc15377209"/>
      <w:bookmarkStart w:id="42" w:name="_Toc111208503"/>
      <w:bookmarkStart w:id="43" w:name="_Toc20506"/>
      <w:r>
        <w:rPr>
          <w:rFonts w:ascii="黑体" w:eastAsia="黑体" w:cs="Times New Roman" w:hint="eastAsia"/>
          <w:bCs w:val="0"/>
          <w:color w:val="000000"/>
        </w:rPr>
        <w:t>五、一般公共预算财政拨款支出决算情况说</w:t>
      </w:r>
      <w:bookmarkEnd w:id="41"/>
      <w:r>
        <w:rPr>
          <w:rFonts w:ascii="黑体" w:eastAsia="黑体" w:cs="Times New Roman" w:hint="eastAsia"/>
          <w:bCs w:val="0"/>
          <w:color w:val="000000"/>
        </w:rPr>
        <w:t>明</w:t>
      </w:r>
      <w:bookmarkEnd w:id="42"/>
      <w:bookmarkEnd w:id="43"/>
    </w:p>
    <w:p>
      <w:pPr>
        <w:spacing w:line="600" w:lineRule="exact"/>
        <w:ind w:firstLineChars="200" w:firstLine="640"/>
        <w:outlineLvl w:val="2"/>
        <w:rPr>
          <w:rFonts w:ascii="仿宋" w:eastAsia="仿宋"/>
          <w:b/>
          <w:color w:val="000000"/>
          <w:sz w:val="32"/>
          <w:szCs w:val="32"/>
        </w:rPr>
      </w:pPr>
      <w:bookmarkStart w:id="44" w:name="_Toc15377210"/>
      <w:r>
        <w:rPr>
          <w:rFonts w:ascii="仿宋" w:eastAsia="仿宋" w:hint="eastAsia"/>
          <w:b/>
          <w:color w:val="000000"/>
          <w:sz w:val="32"/>
          <w:szCs w:val="32"/>
        </w:rPr>
        <w:t>（一）一般公共预算财政拨款支出决算总体情况</w:t>
      </w:r>
      <w:bookmarkEnd w:id="44"/>
    </w:p>
    <w:p>
      <w:pPr>
        <w:spacing w:line="600" w:lineRule="exact"/>
        <w:ind w:firstLineChars="200" w:firstLine="640"/>
        <w:rPr>
          <w:rFonts w:ascii="仿宋_GB2312" w:eastAsia="仿宋_GB2312"/>
          <w:color w:val="000000"/>
          <w:sz w:val="32"/>
          <w:szCs w:val="32"/>
        </w:rPr>
      </w:pPr>
      <w:bookmarkStart w:id="45" w:name="_Toc15377211"/>
      <w:r>
        <w:rPr>
          <w:rFonts w:ascii="仿宋" w:eastAsia="仿宋" w:hint="eastAsia"/>
          <w:color w:val="000000"/>
          <w:sz w:val="32"/>
          <w:szCs w:val="32"/>
        </w:rPr>
        <w:t xml:space="preserve">2021年一般公共预算财政拨款支出959.37万元，占本年支出合计的100.00%。与2020相比，一般公共预算财政拨款减少423.36万元，减少30.62%。 </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（图5：一般公共预算财政拨款支出决算变动情况）</w:t>
      </w:r>
    </w:p>
    <w:p>
      <w:pPr>
        <w:pStyle w:val="16"/>
        <w:ind w:firstLine="0"/>
        <w:rPr>
          <w:rFonts w:ascii="仿宋_GB2312" w:eastAsia="仿宋_GB2312"/>
          <w:b/>
          <w:color w:val="000000"/>
          <w:sz w:val="32"/>
          <w:szCs w:val="32"/>
        </w:rPr>
      </w:pPr>
    </w:p>
    <w:p>
      <w:pPr>
        <w:pStyle w:val="16"/>
        <w:ind w:firstLine="0"/>
        <w:rPr>
          <w:rFonts w:ascii="仿宋_GB2312" w:eastAsia="仿宋_GB2312"/>
          <w:b/>
          <w:color w:val="000000"/>
          <w:sz w:val="32"/>
          <w:szCs w:val="32"/>
        </w:rPr>
      </w:pPr>
      <w:r>
        <w:rPr>
          <w:rFonts w:ascii="仿宋_GB2312" w:eastAsia="仿宋_GB2312" w:hint="eastAsia"/>
          <w:b/>
          <w:color w:val="000000"/>
          <w:sz w:val="32"/>
          <w:szCs w:val="32"/>
        </w:rPr>
        <w:drawing>
          <wp:inline distT="0" distB="0" distL="0" distR="0">
            <wp:extent cx="4905374" cy="3569970"/>
            <wp:effectExtent l="0" t="0" r="0" b="0"/>
            <wp:docPr id="5" name="图表 4"/>
            <wp:cNvGraphicFramePr>
              <a:graphicFrameLocks noChangeAspect="0"/>
            </wp:cNvGraphicFramePr>
            <a:graphic>
              <a:graphicData uri="http://schemas.openxmlformats.org/drawingml/2006/chart">
                <c:chart xmlns:c="http://schemas.openxmlformats.org/drawingml/2006/chart" r:id="rId8"/>
              </a:graphicData>
            </a:graphic>
          </wp:inline>
        </w:drawing>
      </w:r>
    </w:p>
    <w:p>
      <w:pPr>
        <w:pStyle w:val="16"/>
        <w:ind w:firstLine="0"/>
        <w:rPr>
          <w:rFonts w:ascii="仿宋_GB2312" w:eastAsia="仿宋_GB2312"/>
          <w:b/>
          <w:color w:val="000000"/>
          <w:sz w:val="32"/>
          <w:szCs w:val="32"/>
        </w:rPr>
      </w:pP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45"/>
      <w:r>
        <w:rPr>
          <w:rFonts w:ascii="仿宋" w:eastAsia="仿宋" w:hint="eastAsia"/>
          <w:b/>
          <w:color w:val="000000"/>
          <w:sz w:val="32"/>
          <w:szCs w:val="32"/>
        </w:rPr>
        <w:t>（一般公共预算收支表）</w:t>
      </w:r>
    </w:p>
    <w:p>
      <w:pPr>
        <w:spacing w:line="600" w:lineRule="exact"/>
        <w:ind w:firstLineChars="200" w:firstLine="640"/>
        <w:rPr>
          <w:rFonts w:ascii="仿宋_GB2312" w:eastAsia="仿宋_GB2312"/>
          <w:color w:val="000000"/>
          <w:sz w:val="32"/>
          <w:szCs w:val="32"/>
          <w14:textFill>
            <w14:solidFill>
              <w14:srgbClr w14:val="000000"/>
            </w14:solidFill>
          </w14:textFill>
        </w:rPr>
      </w:pPr>
      <w:r>
        <w:rPr>
          <w:rFonts w:ascii="仿宋" w:eastAsia="仿宋" w:hint="eastAsia"/>
          <w:color w:val="000000"/>
          <w:sz w:val="32"/>
          <w:szCs w:val="32"/>
        </w:rPr>
        <w:t>2021年一般公共预算财政拨款支出959.37万元，主要用于以下方面:一般公共服务支出617.56万元，占64.37%；社会保障和就业支出64.13万元，占6.68%；卫生健康支出30.37万元，占3.17%；农林水支出203.72万元，占21.23%；住房保障支出43.60万元，占4.55%。</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（图6：一般公共预算财政拨款支出决算结构）</w:t>
      </w:r>
      <w:bookmarkStart w:id="46" w:name="_Toc15377212"/>
    </w:p>
    <w:p>
      <w:pPr>
        <w:pStyle w:val="16"/>
      </w:pPr>
      <w:r>
        <w:drawing>
          <wp:inline distT="0" distB="0" distL="0" distR="0">
            <wp:extent cx="4333240" cy="2886075"/>
            <wp:effectExtent l="0" t="0" r="0" b="0"/>
            <wp:docPr id="6" name="图表 1"/>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（三）一般公共预算财政拨款支出决算具体情况</w:t>
      </w:r>
      <w:bookmarkEnd w:id="46"/>
    </w:p>
    <w:p>
      <w:pPr>
        <w:spacing w:line="600" w:lineRule="exact"/>
        <w:ind w:firstLine="640"/>
        <w:rPr>
          <w:rFonts w:ascii="仿宋" w:eastAsia="仿宋"/>
          <w:color w:val="000000"/>
          <w:sz w:val="32"/>
          <w:szCs w:val="32"/>
        </w:rPr>
      </w:pPr>
      <w:bookmarkStart w:id="47" w:name="_Toc15377213"/>
      <w:bookmarkStart w:id="48" w:name="_Toc15378460"/>
      <w:bookmarkStart w:id="49" w:name="_Toc15377444"/>
      <w:r>
        <w:rPr>
          <w:rFonts w:ascii="仿宋" w:eastAsia="仿宋" w:hint="eastAsia"/>
          <w:color w:val="000000"/>
          <w:sz w:val="32"/>
          <w:szCs w:val="32"/>
        </w:rPr>
        <w:t>2021年一般公共预算支出决算数为959.37万</w:t>
      </w:r>
      <w:r>
        <w:rPr>
          <w:rFonts w:ascii="仿宋" w:eastAsia="仿宋" w:hint="eastAsia"/>
          <w:color w:val="000000"/>
          <w:sz w:val="32"/>
          <w:szCs w:val="32"/>
          <w:lang w:eastAsia="zh-CN"/>
        </w:rPr>
        <w:t>元</w:t>
      </w:r>
      <w:r>
        <w:rPr>
          <w:rFonts w:ascii="仿宋" w:eastAsia="仿宋" w:hint="eastAsia"/>
          <w:color w:val="000000"/>
          <w:sz w:val="32"/>
          <w:szCs w:val="32"/>
        </w:rPr>
        <w:t>，完成预算100%。其中：</w:t>
      </w:r>
      <w:bookmarkEnd w:id="47"/>
      <w:bookmarkEnd w:id="48"/>
      <w:bookmarkEnd w:id="49"/>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1.一般公共服务支出（201）组织事务（20132）行政运行（2013201）支出决算501.07万元，完成预算100%。</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2.一般公共服务支出（201）组织事务（20132）事业运行（2013250）支出决算62.73万元，完成预算100%。</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3.一般公共服务支出（201）组织事务（20132）其他组织事务支出（2013299）支出决算53.75万元，完成预算100%。</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4.社会保障和就业支出（208）行政事业单位养老支出（20805）机关事业单位基本养老保险缴费支出（2080505）支出决算42.42万元，完成预算100%。</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5.社会保障和就业支出（208）行政事业单位养老支出（20805）机关事业单位职业年金缴费支出（2080506）支出决算21.22万元，完成预算100%。</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6.社会保障和就业支出（208）退役军人管理事务（20828）拥军优属（2082804）支出决算0.48万元，完成预算100%。</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7.卫生健康支出（210）行政事业单位医疗（21011）行政单位医疗（2101101）支出决算26.64万元，完成预算100%。</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8.卫生健康支出（210）行政事业单位医疗（21011）事业单位医疗（2101102）支出决算3.72万元，完成预算100%。</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9.农林水支出（213）扶贫（21305）其他扶贫支出（2130599）支出决算203.72万元，完成预算100%。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10.住房保障支出（221）住房改革支出（22102）住房公积金（2210201）支出决算43.60万元，完成预算100%。</w:t>
      </w:r>
    </w:p>
    <w:p>
      <w:pPr>
        <w:pStyle w:val="2"/>
        <w:ind w:firstLineChars="200" w:firstLine="640"/>
        <w:rPr>
          <w:rFonts w:ascii="黑体" w:eastAsia="黑体" w:cs="Times New Roman"/>
          <w:b w:val="0"/>
          <w:color w:val="000000"/>
        </w:rPr>
      </w:pPr>
      <w:bookmarkStart w:id="50" w:name="_Toc15377214"/>
      <w:bookmarkStart w:id="51" w:name="_Toc4704"/>
      <w:bookmarkStart w:id="52" w:name="_Toc111208504"/>
      <w:r>
        <w:rPr>
          <w:rFonts w:ascii="黑体" w:eastAsia="黑体" w:cs="Times New Roman" w:hint="eastAsia"/>
          <w:bCs w:val="0"/>
          <w:color w:val="000000"/>
        </w:rPr>
        <w:t>六、一般公共预算财政拨款基本支出决算情况说</w:t>
      </w:r>
      <w:bookmarkEnd w:id="50"/>
      <w:r>
        <w:rPr>
          <w:rFonts w:ascii="黑体" w:eastAsia="黑体" w:cs="Times New Roman" w:hint="eastAsia"/>
          <w:bCs w:val="0"/>
          <w:color w:val="000000"/>
        </w:rPr>
        <w:t>明</w:t>
      </w:r>
      <w:bookmarkEnd w:id="51"/>
      <w:bookmarkEnd w:id="52"/>
    </w:p>
    <w:p>
      <w:pPr>
        <w:spacing w:line="600" w:lineRule="exact"/>
        <w:ind w:firstLine="640"/>
        <w:rPr>
          <w:rFonts w:ascii="仿宋" w:eastAsia="仿宋"/>
          <w:color w:val="000000"/>
          <w:sz w:val="32"/>
          <w:szCs w:val="32"/>
        </w:rPr>
      </w:pPr>
      <w:r>
        <w:rPr>
          <w:rFonts w:ascii="仿宋" w:eastAsia="仿宋" w:hint="eastAsia"/>
          <w:color w:val="000000"/>
          <w:sz w:val="32"/>
          <w:szCs w:val="32"/>
        </w:rPr>
        <w:t>2021年一般公共预算财政拨款基本支出701.42万元，其中：</w:t>
      </w:r>
    </w:p>
    <w:p>
      <w:pPr>
        <w:spacing w:line="600" w:lineRule="exact"/>
        <w:ind w:firstLine="640"/>
        <w:rPr>
          <w:rFonts w:ascii="仿宋" w:eastAsia="仿宋"/>
          <w:color w:val="000000"/>
          <w:sz w:val="32"/>
          <w:szCs w:val="32"/>
        </w:rPr>
      </w:pPr>
      <w:r>
        <w:rPr>
          <w:rFonts w:ascii="仿宋" w:eastAsia="仿宋" w:hint="eastAsia"/>
          <w:color w:val="000000"/>
          <w:sz w:val="32"/>
          <w:szCs w:val="32"/>
        </w:rPr>
        <w:t>人员经费651.02万元，主要包括：基本工资125.68万元、津贴补贴118.83万元、奖金196.04万元、绩效工资41.46万元、机关事业单位基本养老保险缴费42.42万元、职业年金缴费21.22万元、职工基本医疗保险缴费30.37万元、其他社会保障缴费1.09万元、住房公积金43.60万元、医疗费4.71万元、生活补助25.31万元、医疗费补助0.18万元、奖励金0.11万元。</w:t>
      </w:r>
    </w:p>
    <w:p>
      <w:pPr>
        <w:spacing w:line="600" w:lineRule="exact"/>
        <w:ind w:firstLine="640"/>
        <w:rPr>
          <w:rFonts w:ascii="仿宋" w:eastAsia="仿宋"/>
          <w:color w:val="000000"/>
          <w:sz w:val="32"/>
          <w:szCs w:val="32"/>
        </w:rPr>
      </w:pPr>
      <w:r>
        <w:rPr>
          <w:rFonts w:ascii="仿宋" w:eastAsia="仿宋" w:hint="eastAsia"/>
          <w:color w:val="000000"/>
          <w:sz w:val="32"/>
          <w:szCs w:val="32"/>
        </w:rPr>
        <w:t>公用经费50.39万元，主要包括：办公费12.14万元、邮电费0.90万元、差旅费11.25万元、培训费1.10万元、公务接待费5.00万元、公务用车运行维护费20.00万元。</w:t>
      </w:r>
    </w:p>
    <w:p>
      <w:pPr>
        <w:pStyle w:val="2"/>
        <w:ind w:firstLineChars="200" w:firstLine="640"/>
        <w:rPr>
          <w:rFonts w:ascii="黑体" w:eastAsia="黑体" w:cs="Times New Roman"/>
          <w:bCs w:val="0"/>
          <w:color w:val="000000"/>
        </w:rPr>
      </w:pPr>
      <w:bookmarkStart w:id="53" w:name="_Toc111208505"/>
      <w:bookmarkStart w:id="54" w:name="_Toc24761"/>
      <w:bookmarkStart w:id="55" w:name="_Toc15377215"/>
      <w:r>
        <w:rPr>
          <w:rFonts w:ascii="黑体" w:eastAsia="黑体" w:cs="Times New Roman" w:hint="eastAsia"/>
          <w:bCs w:val="0"/>
          <w:color w:val="000000"/>
        </w:rPr>
        <w:t>七、“三公”经费财政拨款支出决算情况说明</w:t>
      </w:r>
      <w:bookmarkEnd w:id="53"/>
      <w:bookmarkEnd w:id="54"/>
      <w:bookmarkEnd w:id="55"/>
    </w:p>
    <w:p>
      <w:pPr>
        <w:spacing w:line="600" w:lineRule="exact"/>
        <w:ind w:firstLineChars="200" w:firstLine="640"/>
        <w:outlineLvl w:val="2"/>
        <w:rPr>
          <w:rFonts w:ascii="仿宋" w:eastAsia="仿宋"/>
          <w:b/>
          <w:color w:val="000000"/>
          <w:sz w:val="32"/>
          <w:szCs w:val="32"/>
        </w:rPr>
      </w:pPr>
      <w:bookmarkStart w:id="56" w:name="_Toc15377216"/>
      <w:r>
        <w:rPr>
          <w:rFonts w:ascii="仿宋" w:eastAsia="仿宋" w:hint="eastAsia"/>
          <w:b/>
          <w:color w:val="000000"/>
          <w:sz w:val="32"/>
          <w:szCs w:val="32"/>
        </w:rPr>
        <w:t>（一）“三公”经费财政拨款支出决算总体情况说明</w:t>
      </w:r>
      <w:bookmarkEnd w:id="56"/>
    </w:p>
    <w:p>
      <w:pPr>
        <w:spacing w:line="600" w:lineRule="exact"/>
        <w:ind w:firstLine="640"/>
        <w:rPr>
          <w:rFonts w:ascii="仿宋" w:eastAsia="仿宋"/>
          <w:color w:val="000000"/>
          <w:sz w:val="32"/>
          <w:szCs w:val="32"/>
        </w:rPr>
      </w:pPr>
      <w:r>
        <w:rPr>
          <w:rFonts w:ascii="仿宋" w:eastAsia="仿宋" w:hint="eastAsia"/>
          <w:color w:val="000000"/>
          <w:sz w:val="32"/>
          <w:szCs w:val="32"/>
        </w:rPr>
        <w:t>2021年“三公”经费财政拨款支出决算为25.00万元，完成预算100.00%。</w:t>
      </w:r>
      <w:bookmarkStart w:id="57" w:name="_Toc15377217"/>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（二）“三公”经费财政拨款支出决算具体情况说明</w:t>
      </w:r>
      <w:bookmarkEnd w:id="57"/>
    </w:p>
    <w:p>
      <w:pPr>
        <w:spacing w:line="600" w:lineRule="exact"/>
        <w:ind w:firstLine="640"/>
        <w:rPr>
          <w:rFonts w:ascii="仿宋" w:eastAsia="仿宋"/>
          <w:color w:val="000000"/>
          <w:sz w:val="32"/>
          <w:szCs w:val="32"/>
        </w:rPr>
      </w:pPr>
      <w:r>
        <w:rPr>
          <w:rFonts w:ascii="仿宋" w:eastAsia="仿宋" w:hint="eastAsia"/>
          <w:color w:val="000000"/>
          <w:sz w:val="32"/>
          <w:szCs w:val="32"/>
        </w:rPr>
        <w:t>2021年“三公”经费财政拨款支出25.00万，因公出国（境）费支出决算0.00万元；公务用车购置及运行维护费支出决算20.00万元，占80.00%；公务接待费支出决算5.00万元，占20.00%。具体情况如下：</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（图7：“三公”经费财政拨款支出结构）</w:t>
      </w:r>
    </w:p>
    <w:p>
      <w:pPr>
        <w:pStyle w:val="16"/>
        <w:rPr>
          <w:rFonts w:ascii="仿宋_GB2312" w:eastAsia="仿宋_GB2312"/>
          <w:color w:val="000000"/>
          <w:sz w:val="32"/>
          <w:szCs w:val="32"/>
        </w:rPr>
      </w:pPr>
      <w:r>
        <w:drawing>
          <wp:inline distT="0" distB="0" distL="0" distR="0">
            <wp:extent cx="4333240" cy="2886075"/>
            <wp:effectExtent l="0" t="0" r="0" b="0"/>
            <wp:docPr id="7" name="图表 6"/>
            <wp:cNvGraphicFramePr>
              <a:graphicFrameLocks noChangeAspect="0"/>
            </wp:cNvGraphicFramePr>
            <a:graphic>
              <a:graphicData uri="http://schemas.openxmlformats.org/drawingml/2006/chart">
                <c:chart xmlns:c="http://schemas.openxmlformats.org/drawingml/2006/chart" r:id="rId10"/>
              </a:graphicData>
            </a:graphic>
          </wp:inline>
        </w:drawing>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1.因公出国（境）经费支出0.00万元,完成预算100%。全年安排因公出国（境）团组0次，出国（境）0人。因公出国（境）支出决算比2020年增加0.00万元，增加100.00 %。 </w:t>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2.公务用车购置及运行维护费支出20.00万元,完成预算100.00%。公务用车购置及运行维护费支出决算比2020年减少67.89万元，减少77.24%。 </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其中：公务用车购置支出0.00万元。全年按规定更新购置公务用车0辆，其中：轿车0辆、金额0.00万元，越野车0辆、金额0.00万元，载客汽车0辆、金额0.00万元。截至</w:t>
      </w:r>
      <w:r>
        <w:rPr>
          <w:rFonts w:ascii="仿宋" w:eastAsia="仿宋"/>
          <w:color w:val="000000"/>
          <w:sz w:val="32"/>
          <w:szCs w:val="32"/>
        </w:rPr>
        <w:t>20</w:t>
      </w:r>
      <w:r>
        <w:rPr>
          <w:rFonts w:ascii="仿宋" w:eastAsia="仿宋" w:hint="eastAsia"/>
          <w:color w:val="000000"/>
          <w:sz w:val="32"/>
          <w:szCs w:val="32"/>
        </w:rPr>
        <w:t>21年</w:t>
      </w:r>
      <w:r>
        <w:rPr>
          <w:rFonts w:ascii="仿宋" w:eastAsia="仿宋"/>
          <w:color w:val="000000"/>
          <w:sz w:val="32"/>
          <w:szCs w:val="32"/>
        </w:rPr>
        <w:t>12</w:t>
      </w:r>
      <w:r>
        <w:rPr>
          <w:rFonts w:ascii="仿宋" w:eastAsia="仿宋" w:hint="eastAsia"/>
          <w:color w:val="000000"/>
          <w:sz w:val="32"/>
          <w:szCs w:val="32"/>
        </w:rPr>
        <w:t>月底，单位共有公务用车3辆，其中：轿车1辆、越野车2辆、载客汽车0辆。</w:t>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公务用车运行维护费支出20.00万元。 </w:t>
      </w:r>
    </w:p>
    <w:p>
      <w:pPr>
        <w:spacing w:line="600" w:lineRule="exact"/>
        <w:ind w:firstLine="640"/>
        <w:rPr>
          <w:rFonts w:ascii="仿宋" w:eastAsia="仿宋"/>
          <w:color w:val="000000"/>
          <w:sz w:val="32"/>
          <w:szCs w:val="32"/>
        </w:rPr>
      </w:pPr>
      <w:r>
        <w:rPr>
          <w:rFonts w:ascii="仿宋" w:eastAsia="仿宋" w:hint="eastAsia"/>
          <w:color w:val="000000"/>
          <w:sz w:val="32"/>
          <w:szCs w:val="32"/>
        </w:rPr>
        <w:t>3.公务接待费支出5.00万元，完成预算100.00%。公务接待费支出决算比2020年增加1.91万元，增加38.22</w:t>
      </w:r>
      <w:r>
        <w:rPr>
          <w:rFonts w:ascii="仿宋" w:eastAsia="仿宋"/>
          <w:color w:val="000000"/>
          <w:sz w:val="32"/>
          <w:szCs w:val="32"/>
        </w:rPr>
        <w:t>%</w:t>
      </w:r>
      <w:r>
        <w:rPr>
          <w:rFonts w:ascii="仿宋" w:eastAsia="仿宋" w:hint="eastAsia"/>
          <w:color w:val="000000"/>
          <w:sz w:val="32"/>
          <w:szCs w:val="32"/>
        </w:rPr>
        <w:t>。</w:t>
      </w:r>
      <w:bookmarkStart w:id="58" w:name="_Toc15377218"/>
      <w:r>
        <w:rPr>
          <w:rFonts w:ascii="仿宋" w:eastAsia="仿宋" w:hint="eastAsia"/>
          <w:color w:val="000000"/>
          <w:sz w:val="32"/>
          <w:szCs w:val="32"/>
        </w:rPr>
        <w:t xml:space="preserve"> </w:t>
      </w:r>
    </w:p>
    <w:p>
      <w:pPr>
        <w:spacing w:line="600" w:lineRule="exact"/>
        <w:ind w:firstLine="640"/>
        <w:rPr>
          <w:rFonts w:ascii="仿宋" w:eastAsia="仿宋"/>
          <w:color w:val="000000"/>
          <w:sz w:val="32"/>
          <w:szCs w:val="32"/>
        </w:rPr>
      </w:pPr>
      <w:r>
        <w:rPr>
          <w:rFonts w:ascii="仿宋" w:eastAsia="仿宋" w:hint="eastAsia"/>
          <w:color w:val="000000"/>
          <w:sz w:val="32"/>
          <w:szCs w:val="32"/>
        </w:rPr>
        <w:t>国内公务接待支出5.00万元。国内公务接待71批次，602人次（不包括陪同人员），共计支出5.00万元。</w:t>
      </w:r>
    </w:p>
    <w:p>
      <w:pPr>
        <w:pStyle w:val="16"/>
        <w:rPr>
          <w:rFonts w:ascii="仿宋" w:eastAsia="仿宋"/>
          <w:color w:val="000000"/>
          <w:sz w:val="32"/>
          <w:szCs w:val="32"/>
        </w:rPr>
      </w:pPr>
      <w:r>
        <w:rPr>
          <w:rFonts w:ascii="仿宋" w:eastAsia="仿宋" w:hint="eastAsia"/>
          <w:color w:val="000000"/>
          <w:sz w:val="32"/>
          <w:szCs w:val="32"/>
        </w:rPr>
        <w:t>外事接待支出0.00万元，外事接待0批次，0人，共计支出0.00万元。</w:t>
      </w:r>
    </w:p>
    <w:p>
      <w:pPr>
        <w:pStyle w:val="2"/>
        <w:ind w:firstLineChars="200" w:firstLine="640"/>
        <w:rPr>
          <w:rFonts w:ascii="黑体" w:eastAsia="黑体" w:cs="Times New Roman"/>
          <w:bCs w:val="0"/>
          <w:color w:val="000000"/>
        </w:rPr>
      </w:pPr>
      <w:bookmarkStart w:id="59" w:name="_Toc111208506"/>
      <w:bookmarkStart w:id="60" w:name="_Toc7392"/>
      <w:r>
        <w:rPr>
          <w:rFonts w:ascii="黑体" w:eastAsia="黑体" w:cs="Times New Roman" w:hint="eastAsia"/>
          <w:bCs w:val="0"/>
          <w:color w:val="000000"/>
        </w:rPr>
        <w:t>八、政府性基金预算支出决算情况说明</w:t>
      </w:r>
      <w:bookmarkEnd w:id="58"/>
      <w:bookmarkEnd w:id="59"/>
      <w:bookmarkEnd w:id="60"/>
    </w:p>
    <w:p>
      <w:pPr>
        <w:spacing w:line="600" w:lineRule="exact"/>
        <w:ind w:firstLine="640"/>
        <w:rPr>
          <w:rFonts w:ascii="仿宋" w:eastAsia="仿宋"/>
        </w:rPr>
      </w:pPr>
      <w:r>
        <w:rPr>
          <w:rFonts w:ascii="仿宋" w:eastAsia="仿宋" w:hint="eastAsia"/>
          <w:color w:val="000000"/>
          <w:sz w:val="32"/>
          <w:szCs w:val="32"/>
        </w:rPr>
        <w:t>2021年政府性基金预算拨款支出0.00万元。</w:t>
      </w:r>
      <w:bookmarkStart w:id="61" w:name="_Toc15377219"/>
    </w:p>
    <w:p>
      <w:pPr>
        <w:pStyle w:val="2"/>
        <w:ind w:firstLineChars="200" w:firstLine="640"/>
        <w:rPr>
          <w:rFonts w:ascii="黑体" w:eastAsia="黑体" w:cs="Times New Roman"/>
          <w:bCs w:val="0"/>
          <w:color w:val="000000"/>
        </w:rPr>
      </w:pPr>
      <w:bookmarkStart w:id="62" w:name="_Toc32454"/>
      <w:bookmarkStart w:id="63" w:name="_Toc111208507"/>
      <w:r>
        <w:rPr>
          <w:rFonts w:ascii="黑体" w:eastAsia="黑体" w:cs="Times New Roman" w:hint="eastAsia"/>
          <w:bCs w:val="0"/>
          <w:color w:val="000000"/>
        </w:rPr>
        <w:t>九、国有资本经营预算支出决算情况说明</w:t>
      </w:r>
      <w:bookmarkEnd w:id="61"/>
      <w:bookmarkEnd w:id="62"/>
      <w:bookmarkEnd w:id="63"/>
    </w:p>
    <w:p>
      <w:pPr>
        <w:spacing w:line="600" w:lineRule="exact"/>
        <w:ind w:firstLine="640"/>
        <w:rPr>
          <w:rFonts w:ascii="仿宋" w:eastAsia="仿宋"/>
        </w:rPr>
      </w:pPr>
      <w:r>
        <w:rPr>
          <w:rFonts w:ascii="仿宋" w:eastAsia="仿宋" w:hint="eastAsia"/>
          <w:color w:val="000000"/>
          <w:sz w:val="32"/>
          <w:szCs w:val="32"/>
        </w:rPr>
        <w:t>2021年国有资本经营预算拨款支出0.00万元。</w:t>
      </w:r>
    </w:p>
    <w:p>
      <w:pPr>
        <w:pStyle w:val="2"/>
        <w:ind w:firstLineChars="200" w:firstLine="640"/>
        <w:rPr>
          <w:rFonts w:ascii="黑体" w:eastAsia="黑体" w:cs="Times New Roman"/>
          <w:bCs w:val="0"/>
          <w:color w:val="000000"/>
        </w:rPr>
      </w:pPr>
      <w:bookmarkStart w:id="64" w:name="_Toc15377221"/>
      <w:bookmarkStart w:id="65" w:name="_Toc12855"/>
      <w:bookmarkStart w:id="66" w:name="_Toc111208508"/>
      <w:r>
        <w:rPr>
          <w:rFonts w:ascii="黑体" w:eastAsia="黑体" w:cs="Times New Roman" w:hint="eastAsia"/>
          <w:bCs w:val="0"/>
          <w:color w:val="000000"/>
        </w:rPr>
        <w:t>十、其他重要事项的情况说明</w:t>
      </w:r>
      <w:bookmarkEnd w:id="64"/>
      <w:bookmarkEnd w:id="65"/>
      <w:bookmarkEnd w:id="66"/>
    </w:p>
    <w:p>
      <w:pPr>
        <w:spacing w:line="600" w:lineRule="exact"/>
        <w:ind w:firstLineChars="200" w:firstLine="640"/>
        <w:outlineLvl w:val="2"/>
        <w:rPr>
          <w:rFonts w:ascii="仿宋" w:eastAsia="仿宋"/>
          <w:b/>
          <w:color w:val="000000"/>
          <w:sz w:val="32"/>
          <w:szCs w:val="32"/>
        </w:rPr>
      </w:pPr>
      <w:bookmarkStart w:id="67" w:name="_Toc15377222"/>
      <w:r>
        <w:rPr>
          <w:rFonts w:ascii="仿宋" w:eastAsia="仿宋" w:hint="eastAsia"/>
          <w:b/>
          <w:color w:val="000000"/>
          <w:sz w:val="32"/>
          <w:szCs w:val="32"/>
        </w:rPr>
        <w:t>（一）机关运行经费支出情况</w:t>
      </w:r>
      <w:bookmarkEnd w:id="67"/>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2021年，机关运行经费支出47.63万元，比2020年减少86.31万元，减少64.44 %。 </w:t>
      </w:r>
    </w:p>
    <w:p>
      <w:pPr>
        <w:spacing w:line="600" w:lineRule="exact"/>
        <w:ind w:firstLineChars="200" w:firstLine="640"/>
        <w:outlineLvl w:val="2"/>
        <w:rPr>
          <w:rFonts w:ascii="仿宋" w:eastAsia="仿宋"/>
          <w:b/>
          <w:color w:val="000000"/>
          <w:sz w:val="32"/>
          <w:szCs w:val="32"/>
        </w:rPr>
      </w:pPr>
      <w:bookmarkStart w:id="68" w:name="_Toc15377223"/>
      <w:r>
        <w:rPr>
          <w:rFonts w:ascii="仿宋" w:eastAsia="仿宋" w:hint="eastAsia"/>
          <w:b/>
          <w:color w:val="000000"/>
          <w:sz w:val="32"/>
          <w:szCs w:val="32"/>
        </w:rPr>
        <w:t>（二）政府采购支出情况</w:t>
      </w:r>
      <w:bookmarkEnd w:id="68"/>
      <w:r>
        <w:rPr>
          <w:rFonts w:ascii="仿宋" w:eastAsia="仿宋" w:hint="eastAsia"/>
          <w:b/>
          <w:color w:val="000000"/>
          <w:sz w:val="32"/>
          <w:szCs w:val="32"/>
        </w:rPr>
        <w:t>(机构运行信息表)</w:t>
      </w:r>
    </w:p>
    <w:p>
      <w:pPr>
        <w:spacing w:line="600" w:lineRule="exact"/>
        <w:ind w:firstLine="640"/>
        <w:rPr>
          <w:rFonts w:ascii="仿宋_GB2312" w:eastAsia="仿宋_GB2312"/>
          <w:color w:val="000000"/>
          <w:sz w:val="32"/>
          <w:szCs w:val="32"/>
        </w:rPr>
      </w:pPr>
      <w:r>
        <w:rPr>
          <w:rFonts w:ascii="仿宋" w:eastAsia="仿宋" w:hint="eastAsia"/>
          <w:color w:val="000000"/>
          <w:sz w:val="32"/>
          <w:szCs w:val="32"/>
        </w:rPr>
        <w:t>2021年，政府采购支出总额0.00万元，其中：政府采购货物支出0.00万元、政府采购工程支出0.00万元、政府采购服务支出0.00万元。授予中小企业合同金额0.00万元，其中：授予小微企业合同金额0.00万元。</w:t>
      </w:r>
    </w:p>
    <w:p>
      <w:pPr>
        <w:spacing w:line="600" w:lineRule="exact"/>
        <w:ind w:firstLineChars="200" w:firstLine="640"/>
        <w:outlineLvl w:val="2"/>
        <w:rPr>
          <w:rFonts w:ascii="仿宋" w:eastAsia="仿宋"/>
          <w:b/>
          <w:color w:val="000000"/>
          <w:sz w:val="32"/>
          <w:szCs w:val="32"/>
        </w:rPr>
      </w:pPr>
      <w:bookmarkStart w:id="69" w:name="_Toc15377224"/>
      <w:r>
        <w:rPr>
          <w:rFonts w:ascii="仿宋" w:eastAsia="仿宋" w:hint="eastAsia"/>
          <w:b/>
          <w:color w:val="000000"/>
          <w:sz w:val="32"/>
          <w:szCs w:val="32"/>
        </w:rPr>
        <w:t>（三）国有资产占有使用情况</w:t>
      </w:r>
      <w:bookmarkEnd w:id="69"/>
    </w:p>
    <w:p>
      <w:pPr>
        <w:spacing w:line="600" w:lineRule="exact"/>
        <w:ind w:firstLine="640"/>
        <w:rPr>
          <w:rFonts w:ascii="仿宋" w:eastAsia="仿宋"/>
          <w:color w:val="000000"/>
          <w:sz w:val="32"/>
          <w:szCs w:val="32"/>
        </w:rPr>
      </w:pPr>
      <w:r>
        <w:rPr>
          <w:rFonts w:ascii="仿宋" w:eastAsia="仿宋" w:hint="eastAsia"/>
          <w:color w:val="000000"/>
          <w:sz w:val="32"/>
          <w:szCs w:val="32"/>
        </w:rPr>
        <w:t>截至2021年</w:t>
      </w:r>
      <w:r>
        <w:rPr>
          <w:rFonts w:ascii="仿宋" w:eastAsia="仿宋"/>
          <w:color w:val="000000"/>
          <w:sz w:val="32"/>
          <w:szCs w:val="32"/>
        </w:rPr>
        <w:t>12</w:t>
      </w:r>
      <w:r>
        <w:rPr>
          <w:rFonts w:ascii="仿宋" w:eastAsia="仿宋" w:hint="eastAsia"/>
          <w:color w:val="000000"/>
          <w:sz w:val="32"/>
          <w:szCs w:val="32"/>
        </w:rPr>
        <w:t>月</w:t>
      </w:r>
      <w:r>
        <w:rPr>
          <w:rFonts w:ascii="仿宋" w:eastAsia="仿宋"/>
          <w:color w:val="000000"/>
          <w:sz w:val="32"/>
          <w:szCs w:val="32"/>
        </w:rPr>
        <w:t>31</w:t>
      </w:r>
      <w:r>
        <w:rPr>
          <w:rFonts w:ascii="仿宋" w:eastAsia="仿宋" w:hint="eastAsia"/>
          <w:color w:val="000000"/>
          <w:sz w:val="32"/>
          <w:szCs w:val="32"/>
        </w:rPr>
        <w:t>日，共有车辆3辆，其中：主要领导干部用车0辆、机要通信用车0辆、应急保障用车3辆、其他用车0辆。单价</w:t>
      </w:r>
      <w:r>
        <w:rPr>
          <w:rFonts w:ascii="仿宋" w:eastAsia="仿宋"/>
          <w:color w:val="000000"/>
          <w:sz w:val="32"/>
          <w:szCs w:val="32"/>
        </w:rPr>
        <w:t>50</w:t>
      </w:r>
      <w:r>
        <w:rPr>
          <w:rFonts w:ascii="仿宋" w:eastAsia="仿宋" w:hint="eastAsia"/>
          <w:color w:val="000000"/>
          <w:sz w:val="32"/>
          <w:szCs w:val="32"/>
        </w:rPr>
        <w:t>万元以上通用设备0台（套），单价</w:t>
      </w:r>
      <w:r>
        <w:rPr>
          <w:rFonts w:ascii="仿宋" w:eastAsia="仿宋"/>
          <w:color w:val="000000"/>
          <w:sz w:val="32"/>
          <w:szCs w:val="32"/>
        </w:rPr>
        <w:t>100</w:t>
      </w:r>
      <w:r>
        <w:rPr>
          <w:rFonts w:ascii="仿宋" w:eastAsia="仿宋" w:hint="eastAsia"/>
          <w:color w:val="000000"/>
          <w:sz w:val="32"/>
          <w:szCs w:val="32"/>
        </w:rPr>
        <w:t>万元以上专用设备0台（套）。</w:t>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（四）预算绩效管理情况</w:t>
      </w:r>
    </w:p>
    <w:p>
      <w:pPr>
        <w:pStyle w:val="38"/>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outlineLvl w:val="1"/>
        <w:rPr>
          <w:rFonts w:ascii="仿宋_GB2312" w:eastAsia="仿宋_GB2312" w:cs="Times New Roman" w:hint="eastAsia"/>
          <w:b w:val="0"/>
          <w:bCs w:val="0"/>
          <w:kern w:val="2"/>
          <w:sz w:val="32"/>
          <w:szCs w:val="32"/>
          <w:lang w:val="en-US" w:eastAsia="zh-CN" w:bidi="ar-SA"/>
        </w:rPr>
      </w:pPr>
      <w:bookmarkStart w:id="70" w:name="_Toc30696"/>
      <w:r>
        <w:rPr>
          <w:rFonts w:ascii="仿宋_GB2312" w:eastAsia="仿宋_GB2312" w:cs="Times New Roman" w:hint="eastAsia"/>
          <w:b w:val="0"/>
          <w:bCs w:val="0"/>
          <w:kern w:val="2"/>
          <w:sz w:val="32"/>
          <w:szCs w:val="32"/>
          <w:lang w:val="en-US" w:eastAsia="zh-CN" w:bidi="ar-SA"/>
        </w:rPr>
        <w:t>本部门在2021年度部门决算中反映“关心下一代工作经费”、“2021年新春慰问经费”、“东西部扶贫协作对口支援茂县人才交流培训费”、“驻村工作队员临岗补贴及乡镇工作补贴”4个项目绩效目标实际完成情况。</w:t>
      </w:r>
      <w:bookmarkEnd w:id="70"/>
    </w:p>
    <w:p>
      <w:pPr>
        <w:pStyle w:val="38"/>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9"/>
        <w:rPr>
          <w:rFonts w:ascii="仿宋_GB2312" w:eastAsia="仿宋_GB2312" w:cs="仿宋_GB2312" w:hint="eastAsia"/>
          <w:sz w:val="32"/>
          <w:szCs w:val="32"/>
          <w:lang w:eastAsia="zh-CN"/>
          <w:highlight w:val="auto"/>
        </w:rPr>
      </w:pPr>
      <w:r>
        <w:rPr>
          <w:rFonts w:ascii="仿宋_GB2312" w:eastAsia="仿宋_GB2312" w:cs="Times New Roman" w:hint="eastAsia"/>
          <w:b w:val="0"/>
          <w:bCs w:val="0"/>
          <w:kern w:val="2"/>
          <w:sz w:val="32"/>
          <w:szCs w:val="32"/>
          <w:lang w:val="en-US" w:eastAsia="zh-CN" w:bidi="ar-SA"/>
        </w:rPr>
        <w:t>1.“关心下一代工作经费</w:t>
      </w:r>
      <w:r>
        <w:rPr>
          <w:rFonts w:ascii="仿宋_GB2312" w:eastAsia="仿宋_GB2312" w:cs="仿宋_GB2312" w:hint="eastAsia"/>
          <w:sz w:val="32"/>
          <w:szCs w:val="32"/>
          <w:lang w:eastAsia="zh-CN"/>
          <w:highlight w:val="auto"/>
        </w:rPr>
        <w:t>”</w:t>
      </w:r>
      <w:r>
        <w:rPr>
          <w:rFonts w:ascii="仿宋_GB2312" w:eastAsia="仿宋_GB2312" w:cs="仿宋_GB2312" w:hint="eastAsia"/>
          <w:sz w:val="32"/>
          <w:szCs w:val="32"/>
          <w:highlight w:val="auto"/>
        </w:rPr>
        <w:t>，</w:t>
      </w:r>
      <w:r>
        <w:rPr>
          <w:rFonts w:ascii="仿宋_GB2312" w:eastAsia="仿宋_GB2312" w:cs="仿宋_GB2312" w:hint="eastAsia"/>
          <w:sz w:val="32"/>
          <w:szCs w:val="32"/>
          <w:lang w:eastAsia="zh-CN"/>
          <w:highlight w:val="auto"/>
        </w:rPr>
        <w:t>项目</w:t>
      </w:r>
      <w:r>
        <w:rPr>
          <w:rFonts w:ascii="仿宋_GB2312" w:eastAsia="仿宋_GB2312" w:cs="仿宋_GB2312" w:hint="eastAsia"/>
          <w:sz w:val="32"/>
          <w:szCs w:val="32"/>
          <w:highlight w:val="auto"/>
        </w:rPr>
        <w:t>绩效目标完成情况综述。项目全年预算数</w:t>
      </w:r>
      <w:r>
        <w:rPr>
          <w:rFonts w:ascii="仿宋_GB2312" w:eastAsia="仿宋_GB2312" w:cs="仿宋_GB2312" w:hint="eastAsia"/>
          <w:sz w:val="32"/>
          <w:szCs w:val="32"/>
          <w:lang w:val="en-US" w:eastAsia="zh-CN"/>
          <w:highlight w:val="auto"/>
        </w:rPr>
        <w:t>3.75万</w:t>
      </w:r>
      <w:r>
        <w:rPr>
          <w:rFonts w:ascii="仿宋_GB2312" w:eastAsia="仿宋_GB2312" w:cs="仿宋_GB2312" w:hint="eastAsia"/>
          <w:sz w:val="32"/>
          <w:szCs w:val="32"/>
          <w:highlight w:val="auto"/>
        </w:rPr>
        <w:t>元</w:t>
      </w:r>
      <w:r>
        <w:rPr>
          <w:rFonts w:ascii="仿宋_GB2312" w:eastAsia="仿宋_GB2312" w:cs="仿宋_GB2312" w:hint="eastAsia"/>
          <w:sz w:val="32"/>
          <w:szCs w:val="32"/>
          <w:lang w:eastAsia="zh-CN"/>
          <w:highlight w:val="auto"/>
        </w:rPr>
        <w:t>，</w:t>
      </w:r>
      <w:r>
        <w:rPr>
          <w:rFonts w:ascii="仿宋_GB2312" w:eastAsia="仿宋_GB2312" w:cs="仿宋_GB2312" w:hint="eastAsia"/>
          <w:sz w:val="32"/>
          <w:szCs w:val="32"/>
          <w:highlight w:val="auto"/>
        </w:rPr>
        <w:t>执行数为</w:t>
      </w:r>
      <w:r>
        <w:rPr>
          <w:rFonts w:ascii="仿宋_GB2312" w:eastAsia="仿宋_GB2312" w:cs="仿宋_GB2312" w:hint="eastAsia"/>
          <w:sz w:val="32"/>
          <w:szCs w:val="32"/>
          <w:lang w:val="en-US" w:eastAsia="zh-CN"/>
          <w:highlight w:val="auto"/>
        </w:rPr>
        <w:t>3.75万</w:t>
      </w:r>
      <w:r>
        <w:rPr>
          <w:rFonts w:ascii="仿宋_GB2312" w:eastAsia="仿宋_GB2312" w:cs="仿宋_GB2312" w:hint="eastAsia"/>
          <w:sz w:val="32"/>
          <w:szCs w:val="32"/>
          <w:highlight w:val="auto"/>
        </w:rPr>
        <w:t>元，完成预算的</w:t>
      </w:r>
      <w:r>
        <w:rPr>
          <w:rFonts w:ascii="仿宋_GB2312" w:eastAsia="仿宋_GB2312" w:cs="仿宋_GB2312" w:hint="eastAsia"/>
          <w:sz w:val="32"/>
          <w:szCs w:val="32"/>
          <w:lang w:val="en-US" w:eastAsia="zh-CN"/>
          <w:highlight w:val="auto"/>
        </w:rPr>
        <w:t>100</w:t>
      </w:r>
      <w:r>
        <w:rPr>
          <w:rFonts w:ascii="仿宋_GB2312" w:eastAsia="仿宋_GB2312" w:cs="仿宋_GB2312" w:hint="eastAsia"/>
          <w:sz w:val="32"/>
          <w:szCs w:val="32"/>
          <w:highlight w:val="auto"/>
        </w:rPr>
        <w:t>%。</w:t>
      </w:r>
      <w:r>
        <w:rPr>
          <w:rFonts w:ascii="仿宋_GB2312" w:eastAsia="仿宋_GB2312" w:cs="仿宋_GB2312" w:hint="eastAsia"/>
          <w:sz w:val="32"/>
          <w:szCs w:val="32"/>
          <w:lang w:eastAsia="zh-CN"/>
          <w:highlight w:val="auto"/>
        </w:rPr>
        <w:t>通过项目实施，改善了下一代</w:t>
      </w:r>
      <w:r>
        <w:rPr>
          <w:rFonts w:ascii="仿宋_GB2312" w:eastAsia="仿宋_GB2312" w:cs="仿宋_GB2312" w:hint="eastAsia"/>
          <w:sz w:val="32"/>
          <w:szCs w:val="32"/>
          <w:lang w:val="en-US" w:eastAsia="zh-CN"/>
          <w:highlight w:val="auto"/>
        </w:rPr>
        <w:t>学</w:t>
      </w:r>
      <w:r>
        <w:rPr>
          <w:rFonts w:ascii="仿宋_GB2312" w:eastAsia="仿宋_GB2312" w:cs="仿宋_GB2312" w:hint="eastAsia"/>
          <w:b w:val="0"/>
          <w:bCs w:val="0"/>
          <w:kern w:val="2"/>
          <w:sz w:val="32"/>
          <w:szCs w:val="32"/>
          <w:lang w:val="en-US" w:eastAsia="zh-CN" w:bidi="ar-SA"/>
          <w:highlight w:val="auto"/>
        </w:rPr>
        <w:t>生的教育条件及活动环境，给贫困学生提供更多的教育机会，增强</w:t>
      </w:r>
      <w:r>
        <w:rPr>
          <w:rFonts w:ascii="仿宋_GB2312" w:eastAsia="仿宋_GB2312" w:cs="仿宋_GB2312" w:hint="eastAsia"/>
          <w:sz w:val="32"/>
          <w:szCs w:val="32"/>
          <w:lang w:eastAsia="zh-CN"/>
          <w:highlight w:val="auto"/>
        </w:rPr>
        <w:t>社会满意度。</w:t>
      </w:r>
    </w:p>
    <w:p>
      <w:pPr>
        <w:pStyle w:val="38"/>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9"/>
        <w:rPr>
          <w:rFonts w:hint="eastAsia"/>
          <w:lang w:eastAsia="zh-CN"/>
        </w:rPr>
      </w:pPr>
      <w:r>
        <w:rPr>
          <w:rFonts w:ascii="仿宋_GB2312" w:eastAsia="仿宋_GB2312" w:cs="仿宋_GB2312" w:hint="eastAsia"/>
          <w:sz w:val="32"/>
          <w:szCs w:val="32"/>
          <w:lang w:val="en-US" w:eastAsia="zh-CN"/>
          <w:highlight w:val="auto"/>
        </w:rPr>
        <w:t>2.“</w:t>
      </w:r>
      <w:r>
        <w:rPr>
          <w:rFonts w:ascii="仿宋_GB2312" w:eastAsia="仿宋_GB2312" w:cs="仿宋_GB2312" w:hint="eastAsia"/>
          <w:sz w:val="32"/>
          <w:szCs w:val="32"/>
          <w:lang w:eastAsia="zh-CN"/>
          <w:highlight w:val="auto"/>
        </w:rPr>
        <w:t>2021年新春慰问经费”</w:t>
      </w:r>
      <w:r>
        <w:rPr>
          <w:rFonts w:ascii="仿宋_GB2312" w:eastAsia="仿宋_GB2312" w:cs="仿宋_GB2312" w:hint="eastAsia"/>
          <w:sz w:val="32"/>
          <w:szCs w:val="32"/>
          <w:highlight w:val="auto"/>
        </w:rPr>
        <w:t>项目绩效目标完成情况综述。项目全年预算数</w:t>
      </w:r>
      <w:r>
        <w:rPr>
          <w:rFonts w:ascii="仿宋_GB2312" w:eastAsia="仿宋_GB2312" w:cs="仿宋_GB2312" w:hint="eastAsia"/>
          <w:sz w:val="32"/>
          <w:szCs w:val="32"/>
          <w:lang w:val="en-US" w:eastAsia="zh-CN"/>
          <w:highlight w:val="auto"/>
        </w:rPr>
        <w:t>0.48万</w:t>
      </w:r>
      <w:r>
        <w:rPr>
          <w:rFonts w:ascii="仿宋_GB2312" w:eastAsia="仿宋_GB2312" w:cs="仿宋_GB2312" w:hint="eastAsia"/>
          <w:sz w:val="32"/>
          <w:szCs w:val="32"/>
          <w:highlight w:val="auto"/>
        </w:rPr>
        <w:t>元，执行数为</w:t>
      </w:r>
      <w:r>
        <w:rPr>
          <w:rFonts w:ascii="仿宋_GB2312" w:eastAsia="仿宋_GB2312" w:cs="仿宋_GB2312" w:hint="eastAsia"/>
          <w:sz w:val="32"/>
          <w:szCs w:val="32"/>
          <w:lang w:val="en-US" w:eastAsia="zh-CN"/>
          <w:highlight w:val="auto"/>
        </w:rPr>
        <w:t>0.48万</w:t>
      </w:r>
      <w:r>
        <w:rPr>
          <w:rFonts w:ascii="仿宋_GB2312" w:eastAsia="仿宋_GB2312" w:cs="仿宋_GB2312" w:hint="eastAsia"/>
          <w:sz w:val="32"/>
          <w:szCs w:val="32"/>
          <w:highlight w:val="auto"/>
        </w:rPr>
        <w:t>元，完成预算的</w:t>
      </w:r>
      <w:r>
        <w:rPr>
          <w:rFonts w:ascii="仿宋_GB2312" w:eastAsia="仿宋_GB2312" w:cs="仿宋_GB2312" w:hint="eastAsia"/>
          <w:sz w:val="32"/>
          <w:szCs w:val="32"/>
          <w:lang w:val="en-US" w:eastAsia="zh-CN"/>
          <w:highlight w:val="auto"/>
        </w:rPr>
        <w:t>100</w:t>
      </w:r>
      <w:r>
        <w:rPr>
          <w:rFonts w:ascii="仿宋_GB2312" w:eastAsia="仿宋_GB2312" w:cs="仿宋_GB2312" w:hint="eastAsia"/>
          <w:sz w:val="32"/>
          <w:szCs w:val="32"/>
          <w:highlight w:val="auto"/>
        </w:rPr>
        <w:t>%。</w:t>
      </w:r>
      <w:r>
        <w:rPr>
          <w:rFonts w:ascii="仿宋_GB2312" w:eastAsia="仿宋_GB2312" w:cs="仿宋_GB2312" w:hint="eastAsia"/>
          <w:sz w:val="32"/>
          <w:szCs w:val="32"/>
          <w:lang w:eastAsia="zh-CN"/>
          <w:highlight w:val="auto"/>
        </w:rPr>
        <w:t>保障了拥军优属生活待遇，提高了</w:t>
      </w:r>
      <w:r>
        <w:rPr>
          <w:rFonts w:ascii="仿宋_GB2312" w:eastAsia="仿宋_GB2312" w:cs="仿宋_GB2312" w:hint="eastAsia"/>
          <w:sz w:val="32"/>
          <w:szCs w:val="32"/>
          <w:lang w:eastAsia="zh-CN"/>
        </w:rPr>
        <w:t>拥军优属</w:t>
      </w:r>
      <w:r>
        <w:rPr>
          <w:rFonts w:ascii="仿宋_GB2312" w:eastAsia="仿宋_GB2312" w:cs="仿宋_GB2312" w:hint="eastAsia"/>
          <w:sz w:val="32"/>
          <w:szCs w:val="32"/>
          <w:lang w:eastAsia="zh-CN"/>
          <w:highlight w:val="auto"/>
        </w:rPr>
        <w:t>的满意度和幸福度。</w:t>
      </w:r>
    </w:p>
    <w:p>
      <w:pPr>
        <w:pStyle w:val="38"/>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hint="eastAsia"/>
          <w:shd w:val="clear" w:color="auto" w:fill="auto"/>
          <w:lang w:eastAsia="zh-CN"/>
        </w:rPr>
      </w:pPr>
      <w:r>
        <w:rPr>
          <w:rFonts w:ascii="仿宋_GB2312" w:eastAsia="仿宋_GB2312" w:cs="仿宋_GB2312" w:hint="eastAsia"/>
          <w:sz w:val="32"/>
          <w:szCs w:val="32"/>
          <w:lang w:val="en-US" w:eastAsia="zh-CN"/>
          <w:highlight w:val="auto"/>
        </w:rPr>
        <w:t>3.</w:t>
      </w:r>
      <w:r>
        <w:rPr>
          <w:rFonts w:ascii="仿宋_GB2312" w:eastAsia="仿宋_GB2312" w:cs="仿宋_GB2312" w:hint="eastAsia"/>
          <w:sz w:val="32"/>
          <w:szCs w:val="32"/>
          <w:lang w:eastAsia="zh-CN"/>
          <w:highlight w:val="auto"/>
        </w:rPr>
        <w:t>“驻村工作队员临岗补贴及乡镇工作补贴”</w:t>
      </w:r>
      <w:r>
        <w:rPr>
          <w:rFonts w:ascii="仿宋_GB2312" w:eastAsia="仿宋_GB2312" w:cs="仿宋_GB2312" w:hint="eastAsia"/>
          <w:sz w:val="32"/>
          <w:szCs w:val="32"/>
          <w:highlight w:val="auto"/>
        </w:rPr>
        <w:t>项目绩效目标完成情况综述。项目全年预算数</w:t>
      </w:r>
      <w:r>
        <w:rPr>
          <w:rFonts w:ascii="仿宋_GB2312" w:eastAsia="仿宋_GB2312" w:cs="仿宋_GB2312" w:hint="eastAsia"/>
          <w:sz w:val="32"/>
          <w:szCs w:val="32"/>
          <w:lang w:val="en-US" w:eastAsia="zh-CN"/>
          <w:highlight w:val="auto"/>
        </w:rPr>
        <w:t>0.84万</w:t>
      </w:r>
      <w:r>
        <w:rPr>
          <w:rFonts w:ascii="仿宋_GB2312" w:eastAsia="仿宋_GB2312" w:cs="仿宋_GB2312" w:hint="eastAsia"/>
          <w:sz w:val="32"/>
          <w:szCs w:val="32"/>
          <w:highlight w:val="auto"/>
        </w:rPr>
        <w:t>元，执行数为</w:t>
      </w:r>
      <w:r>
        <w:rPr>
          <w:rFonts w:ascii="仿宋_GB2312" w:eastAsia="仿宋_GB2312" w:cs="仿宋_GB2312" w:hint="eastAsia"/>
          <w:sz w:val="32"/>
          <w:szCs w:val="32"/>
          <w:lang w:val="en-US" w:eastAsia="zh-CN"/>
          <w:highlight w:val="auto"/>
        </w:rPr>
        <w:t>0.84万</w:t>
      </w:r>
      <w:r>
        <w:rPr>
          <w:rFonts w:ascii="仿宋_GB2312" w:eastAsia="仿宋_GB2312" w:cs="仿宋_GB2312" w:hint="eastAsia"/>
          <w:sz w:val="32"/>
          <w:szCs w:val="32"/>
          <w:highlight w:val="auto"/>
        </w:rPr>
        <w:t>元，完成预算的</w:t>
      </w:r>
      <w:r>
        <w:rPr>
          <w:rFonts w:ascii="仿宋_GB2312" w:eastAsia="仿宋_GB2312" w:cs="仿宋_GB2312" w:hint="eastAsia"/>
          <w:sz w:val="32"/>
          <w:szCs w:val="32"/>
          <w:lang w:val="en-US" w:eastAsia="zh-CN"/>
          <w:highlight w:val="auto"/>
        </w:rPr>
        <w:t>100</w:t>
      </w:r>
      <w:r>
        <w:rPr>
          <w:rFonts w:ascii="仿宋_GB2312" w:eastAsia="仿宋_GB2312" w:cs="仿宋_GB2312" w:hint="eastAsia"/>
          <w:sz w:val="32"/>
          <w:szCs w:val="32"/>
          <w:highlight w:val="auto"/>
        </w:rPr>
        <w:t>%。</w:t>
      </w:r>
      <w:r>
        <w:rPr>
          <w:rFonts w:ascii="仿宋_GB2312" w:eastAsia="仿宋_GB2312" w:cs="仿宋_GB2312" w:hint="eastAsia"/>
          <w:sz w:val="32"/>
          <w:szCs w:val="32"/>
          <w:shd w:val="clear" w:color="auto" w:fill="auto"/>
          <w:highlight w:val="auto"/>
        </w:rPr>
        <w:t>通过项目实施，</w:t>
      </w:r>
      <w:r>
        <w:rPr>
          <w:rFonts w:ascii="仿宋_GB2312" w:eastAsia="仿宋_GB2312" w:cs="仿宋_GB2312" w:hint="eastAsia"/>
          <w:sz w:val="32"/>
          <w:szCs w:val="32"/>
          <w:shd w:val="clear" w:color="auto" w:fill="auto"/>
        </w:rPr>
        <w:t>通过项目实施，</w:t>
      </w:r>
      <w:r>
        <w:rPr>
          <w:rFonts w:ascii="仿宋_GB2312" w:eastAsia="仿宋_GB2312" w:cs="仿宋_GB2312" w:hint="eastAsia"/>
          <w:sz w:val="32"/>
          <w:szCs w:val="32"/>
          <w:shd w:val="clear" w:color="auto" w:fill="auto"/>
          <w:lang w:eastAsia="zh-CN"/>
        </w:rPr>
        <w:t>加强了对乡镇工作人员的关心慰问，</w:t>
      </w:r>
      <w:r>
        <w:rPr>
          <w:rFonts w:ascii="仿宋_GB2312" w:eastAsia="仿宋_GB2312" w:cs="仿宋_GB2312" w:hint="eastAsia"/>
          <w:sz w:val="32"/>
          <w:szCs w:val="32"/>
          <w:shd w:val="clear" w:color="auto" w:fill="auto"/>
          <w:lang w:eastAsia="zh-CN"/>
          <w:highlight w:val="auto"/>
        </w:rPr>
        <w:t>提高了</w:t>
      </w:r>
      <w:r>
        <w:rPr>
          <w:rFonts w:ascii="仿宋_GB2312" w:eastAsia="仿宋_GB2312" w:cs="仿宋_GB2312" w:hint="eastAsia"/>
          <w:sz w:val="32"/>
          <w:szCs w:val="32"/>
          <w:shd w:val="clear" w:color="auto" w:fill="auto"/>
          <w:lang w:eastAsia="zh-CN"/>
        </w:rPr>
        <w:t>乡镇工作人员</w:t>
      </w:r>
      <w:r>
        <w:rPr>
          <w:rFonts w:ascii="仿宋_GB2312" w:eastAsia="仿宋_GB2312" w:cs="仿宋_GB2312" w:hint="eastAsia"/>
          <w:sz w:val="32"/>
          <w:szCs w:val="32"/>
          <w:shd w:val="clear" w:color="auto" w:fill="auto"/>
          <w:lang w:eastAsia="zh-CN"/>
          <w:highlight w:val="auto"/>
        </w:rPr>
        <w:t>的满意度和幸福度。</w:t>
      </w:r>
    </w:p>
    <w:p>
      <w:pPr>
        <w:pStyle w:val="38"/>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cs="仿宋_GB2312" w:hint="eastAsia"/>
          <w:sz w:val="32"/>
          <w:szCs w:val="32"/>
          <w:shd w:val="clear" w:color="auto" w:fill="auto"/>
          <w:lang w:eastAsia="zh-CN"/>
          <w:highlight w:val="auto"/>
        </w:rPr>
      </w:pPr>
      <w:r>
        <w:rPr>
          <w:rFonts w:ascii="仿宋_GB2312" w:eastAsia="仿宋_GB2312" w:cs="仿宋_GB2312" w:hint="eastAsia"/>
          <w:sz w:val="32"/>
          <w:szCs w:val="32"/>
          <w:lang w:val="en-US" w:eastAsia="zh-CN"/>
          <w:highlight w:val="auto"/>
        </w:rPr>
        <w:t>4.“</w:t>
      </w:r>
      <w:r>
        <w:rPr>
          <w:rFonts w:ascii="仿宋_GB2312" w:eastAsia="仿宋_GB2312" w:cs="仿宋_GB2312" w:hint="eastAsia"/>
          <w:sz w:val="32"/>
          <w:szCs w:val="32"/>
          <w:lang w:eastAsia="zh-CN"/>
          <w:highlight w:val="auto"/>
        </w:rPr>
        <w:t>202</w:t>
      </w:r>
      <w:r>
        <w:rPr>
          <w:rFonts w:ascii="仿宋_GB2312" w:eastAsia="仿宋_GB2312" w:cs="仿宋_GB2312" w:hint="eastAsia"/>
          <w:sz w:val="32"/>
          <w:szCs w:val="32"/>
          <w:lang w:val="en-US" w:eastAsia="zh-CN"/>
          <w:highlight w:val="auto"/>
        </w:rPr>
        <w:t>1东西部扶贫协作对口支援茂县人才交流培训费”</w:t>
      </w:r>
      <w:r>
        <w:rPr>
          <w:rFonts w:ascii="仿宋_GB2312" w:eastAsia="仿宋_GB2312" w:cs="仿宋_GB2312" w:hint="eastAsia"/>
          <w:sz w:val="32"/>
          <w:szCs w:val="32"/>
          <w:highlight w:val="auto"/>
        </w:rPr>
        <w:t>项目绩效目标完成情况综述。项目全年预算数202</w:t>
      </w:r>
      <w:r>
        <w:rPr>
          <w:rFonts w:ascii="仿宋_GB2312" w:eastAsia="仿宋_GB2312" w:cs="仿宋_GB2312" w:hint="eastAsia"/>
          <w:sz w:val="32"/>
          <w:szCs w:val="32"/>
          <w:lang w:val="en-US" w:eastAsia="zh-CN"/>
          <w:highlight w:val="auto"/>
        </w:rPr>
        <w:t>.</w:t>
      </w:r>
      <w:r>
        <w:rPr>
          <w:rFonts w:ascii="仿宋_GB2312" w:eastAsia="仿宋_GB2312" w:cs="仿宋_GB2312" w:hint="eastAsia"/>
          <w:sz w:val="32"/>
          <w:szCs w:val="32"/>
          <w:highlight w:val="auto"/>
        </w:rPr>
        <w:t>88</w:t>
      </w:r>
      <w:r>
        <w:rPr>
          <w:rFonts w:ascii="仿宋_GB2312" w:eastAsia="仿宋_GB2312" w:cs="仿宋_GB2312" w:hint="eastAsia"/>
          <w:sz w:val="32"/>
          <w:szCs w:val="32"/>
          <w:lang w:val="en-US" w:eastAsia="zh-CN"/>
          <w:highlight w:val="auto"/>
        </w:rPr>
        <w:t>万</w:t>
      </w:r>
      <w:r>
        <w:rPr>
          <w:rFonts w:ascii="仿宋_GB2312" w:eastAsia="仿宋_GB2312" w:cs="仿宋_GB2312" w:hint="eastAsia"/>
          <w:sz w:val="32"/>
          <w:szCs w:val="32"/>
          <w:highlight w:val="auto"/>
        </w:rPr>
        <w:t>元，执行数为</w:t>
      </w:r>
      <w:r>
        <w:rPr>
          <w:rFonts w:ascii="仿宋_GB2312" w:eastAsia="仿宋_GB2312" w:cs="仿宋_GB2312" w:hint="eastAsia"/>
          <w:sz w:val="32"/>
          <w:szCs w:val="32"/>
          <w:lang w:val="en-US" w:eastAsia="zh-CN"/>
          <w:highlight w:val="auto"/>
        </w:rPr>
        <w:t>202.88万</w:t>
      </w:r>
      <w:r>
        <w:rPr>
          <w:rFonts w:ascii="仿宋_GB2312" w:eastAsia="仿宋_GB2312" w:cs="仿宋_GB2312" w:hint="eastAsia"/>
          <w:sz w:val="32"/>
          <w:szCs w:val="32"/>
          <w:highlight w:val="auto"/>
        </w:rPr>
        <w:t>元，完成预算的</w:t>
      </w:r>
      <w:r>
        <w:rPr>
          <w:rFonts w:ascii="仿宋_GB2312" w:eastAsia="仿宋_GB2312" w:cs="仿宋_GB2312" w:hint="eastAsia"/>
          <w:sz w:val="32"/>
          <w:szCs w:val="32"/>
          <w:lang w:val="en-US" w:eastAsia="zh-CN"/>
          <w:highlight w:val="auto"/>
        </w:rPr>
        <w:t>100</w:t>
      </w:r>
      <w:r>
        <w:rPr>
          <w:rFonts w:ascii="仿宋_GB2312" w:eastAsia="仿宋_GB2312" w:cs="仿宋_GB2312" w:hint="eastAsia"/>
          <w:sz w:val="32"/>
          <w:szCs w:val="32"/>
          <w:highlight w:val="auto"/>
        </w:rPr>
        <w:t>%。</w:t>
      </w:r>
      <w:r>
        <w:rPr>
          <w:rFonts w:ascii="仿宋_GB2312" w:eastAsia="仿宋_GB2312" w:cs="仿宋_GB2312" w:hint="eastAsia"/>
          <w:sz w:val="32"/>
          <w:szCs w:val="32"/>
          <w:shd w:val="clear" w:color="auto" w:fill="auto"/>
          <w:highlight w:val="auto"/>
        </w:rPr>
        <w:t>通过项目实施，</w:t>
      </w:r>
      <w:r>
        <w:rPr>
          <w:rFonts w:ascii="仿宋_GB2312" w:eastAsia="仿宋_GB2312" w:cs="仿宋_GB2312" w:hint="eastAsia"/>
          <w:sz w:val="32"/>
          <w:szCs w:val="32"/>
          <w:shd w:val="clear" w:color="auto" w:fill="auto"/>
          <w:lang w:eastAsia="zh-CN"/>
          <w:highlight w:val="auto"/>
        </w:rPr>
        <w:t>增强了茂县党政骨干人才的业务能力和水平，为更好的服务于茂县奠定了基础。</w:t>
      </w:r>
    </w:p>
    <w:p>
      <w:pPr>
        <w:pStyle w:val="38"/>
        <w:keepNext w:val="0"/>
        <w:keepLines w:val="0"/>
        <w:pageBreakBefore w:val="0"/>
        <w:widowControl w:val="0"/>
        <w:kinsoku/>
        <w:wordWrap/>
        <w:overflowPunct/>
        <w:topLinePunct w:val="0"/>
        <w:autoSpaceDE/>
        <w:autoSpaceDN/>
        <w:bidi w:val="0"/>
        <w:spacing w:line="576" w:lineRule="exact"/>
        <w:textAlignment w:val="auto"/>
        <w:rPr>
          <w:rFonts w:ascii="仿宋_GB2312" w:eastAsia="仿宋_GB2312" w:cs="仿宋_GB2312" w:hint="eastAsia"/>
          <w:b w:val="0"/>
          <w:bCs w:val="0"/>
          <w:kern w:val="2"/>
          <w:sz w:val="32"/>
          <w:szCs w:val="32"/>
          <w:lang w:val="en-US" w:eastAsia="zh-CN" w:bidi="ar-SA"/>
          <w:highlight w:val="auto"/>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054"/>
        <w:gridCol w:w="1300"/>
        <w:gridCol w:w="2430"/>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4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21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eastAsia="宋体" w:cs="宋体" w:hint="eastAsia"/>
                <w:color w:val="000000"/>
                <w:sz w:val="24"/>
                <w:lang w:val="en-US" w:eastAsia="zh-CN"/>
              </w:rPr>
              <w:t>关心下一代工作经费</w:t>
            </w:r>
          </w:p>
        </w:tc>
      </w:tr>
      <w:tr>
        <w:trPr>
          <w:trHeight w:val="276"/>
        </w:trPr>
        <w:tc>
          <w:tcPr>
            <w:tcW w:w="274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21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中共茂县县委组织部</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3.75万元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3.75万元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3.75万元</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3.75万元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3.75万元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576" w:lineRule="exact"/>
              <w:ind w:left="0" w:firstLineChars="200" w:firstLine="480"/>
              <w:textAlignment w:val="auto"/>
              <w:rPr>
                <w:rFonts w:ascii="仿宋_GB2312" w:eastAsia="仿宋_GB2312" w:hint="eastAsia"/>
                <w:color w:val="000000"/>
                <w:sz w:val="32"/>
                <w:szCs w:val="32"/>
                <w:shd w:val="clear" w:color="auto" w:fill="FFFFFF"/>
                <w:lang w:val="en-US" w:eastAsia="zh-CN"/>
              </w:rPr>
            </w:pPr>
            <w:r>
              <w:rPr>
                <w:rFonts w:ascii="宋体" w:cs="宋体" w:hint="eastAsia"/>
                <w:color w:val="000000"/>
                <w:kern w:val="0"/>
                <w:sz w:val="24"/>
                <w:lang w:val="en-US" w:eastAsia="zh-CN"/>
              </w:rPr>
              <w:t>减轻贫困学生学习生活压力，提升青少年思想认知水平。加强理想信念教育，进一步全面推进教育，提高青少年政治素质和道德修养</w:t>
            </w:r>
            <w:r>
              <w:rPr>
                <w:rFonts w:ascii="仿宋_GB2312" w:eastAsia="仿宋_GB2312" w:hint="eastAsia"/>
                <w:color w:val="000000"/>
                <w:sz w:val="32"/>
                <w:szCs w:val="32"/>
                <w:shd w:val="clear" w:color="auto" w:fill="FFFFFF"/>
                <w:lang w:val="en-US" w:eastAsia="zh-CN"/>
              </w:rPr>
              <w:t>。</w:t>
            </w:r>
          </w:p>
          <w:p>
            <w:pPr>
              <w:keepNext w:val="0"/>
              <w:keepLines w:val="0"/>
              <w:widowControl/>
              <w:suppressLineNumbers w:val="0"/>
              <w:jc w:val="left"/>
              <w:textAlignment w:val="center"/>
              <w:rPr>
                <w:rFonts w:ascii="宋体" w:cs="宋体"/>
                <w:color w:val="000000"/>
                <w:sz w:val="24"/>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576" w:lineRule="exact"/>
              <w:ind w:left="0" w:firstLineChars="200" w:firstLine="480"/>
              <w:textAlignment w:val="auto"/>
              <w:rPr>
                <w:rFonts w:ascii="仿宋_GB2312" w:eastAsia="仿宋_GB2312" w:hint="eastAsia"/>
                <w:color w:val="000000"/>
                <w:sz w:val="32"/>
                <w:szCs w:val="32"/>
                <w:shd w:val="clear" w:color="auto" w:fill="FFFFFF"/>
                <w:lang w:val="en-US" w:eastAsia="zh-CN"/>
              </w:rPr>
            </w:pPr>
            <w:r>
              <w:rPr>
                <w:rFonts w:ascii="宋体" w:cs="宋体" w:hint="eastAsia"/>
                <w:color w:val="000000"/>
                <w:kern w:val="0"/>
                <w:sz w:val="24"/>
                <w:lang w:val="en-US" w:eastAsia="zh-CN"/>
              </w:rPr>
              <w:t>减轻贫困学生学习生活压力，提升青少年思想认知水平。加强理想信念教育，进一步全面推进教育，提高青少年政治素质和道德修养</w:t>
            </w:r>
            <w:r>
              <w:rPr>
                <w:rFonts w:ascii="仿宋_GB2312" w:eastAsia="仿宋_GB2312" w:hint="eastAsia"/>
                <w:color w:val="000000"/>
                <w:sz w:val="32"/>
                <w:szCs w:val="32"/>
                <w:shd w:val="clear" w:color="auto" w:fill="FFFFFF"/>
                <w:lang w:val="en-US" w:eastAsia="zh-CN"/>
              </w:rPr>
              <w:t>。</w:t>
            </w:r>
          </w:p>
          <w:p>
            <w:pPr>
              <w:widowControl/>
              <w:jc w:val="center"/>
              <w:textAlignment w:val="center"/>
              <w:rPr>
                <w:rFonts w:ascii="宋体" w:cs="宋体"/>
                <w:color w:val="000000"/>
                <w:sz w:val="24"/>
              </w:rPr>
            </w:pPr>
          </w:p>
        </w:tc>
      </w:tr>
      <w:tr>
        <w:trPr>
          <w:trHeight w:val="1042"/>
        </w:trPr>
        <w:tc>
          <w:tcPr>
            <w:tcW w:w="390" w:type="dxa"/>
            <w:vMerge w:val="restart"/>
            <w:tcBorders>
              <w:top w:val="single" w:sz="4" w:space="0" w:color="000000"/>
              <w:left w:val="single" w:sz="4" w:space="0" w:color="000000"/>
              <w:bottom w:val="nil"/>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数量指标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3.75万元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3.75万元</w:t>
            </w:r>
          </w:p>
        </w:tc>
      </w:tr>
      <w:tr>
        <w:trPr>
          <w:trHeight w:val="1297"/>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eastAsia="zh-CN"/>
              </w:rPr>
              <w:t>效益指标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lang w:val="en-US" w:eastAsia="zh-CN"/>
              </w:rPr>
              <w:t>提升青少年思想认知水平，加强理想信念教育，进一步全面推进教育，提高青少年政治素质和道德修养。</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lang w:val="en-US" w:eastAsia="zh-CN"/>
              </w:rPr>
              <w:t>提升青少年思想认知水平，加强理想信念教育，进一步全面推进教育，提高青少年政治素质和道德修养。</w:t>
            </w:r>
          </w:p>
        </w:tc>
      </w:tr>
      <w:tr>
        <w:trPr>
          <w:trHeight w:val="1042"/>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042"/>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bl>
    <w:p>
      <w:pPr>
        <w:pStyle w:val="20"/>
        <w:rPr>
          <w:rFonts w:ascii="仿宋_GB2312" w:eastAsia="仿宋_GB2312"/>
          <w:b/>
          <w:color w:val="000000"/>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054"/>
        <w:gridCol w:w="1300"/>
        <w:gridCol w:w="2430"/>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4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21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2021年新春慰问经费</w:t>
            </w:r>
          </w:p>
        </w:tc>
      </w:tr>
      <w:tr>
        <w:trPr>
          <w:trHeight w:val="276"/>
        </w:trPr>
        <w:tc>
          <w:tcPr>
            <w:tcW w:w="274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21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中共茂县县委组织部</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eastAsia="宋体" w:cs="宋体" w:hint="eastAsia"/>
                <w:color w:val="000000"/>
                <w:sz w:val="24"/>
                <w:lang w:val="en-US" w:eastAsia="zh-CN"/>
              </w:rPr>
              <w:t>0.48万元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eastAsia="宋体" w:cs="宋体" w:hint="eastAsia"/>
                <w:color w:val="000000"/>
                <w:sz w:val="24"/>
                <w:lang w:val="en-US" w:eastAsia="zh-CN"/>
              </w:rPr>
              <w:t>0.48万元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eastAsia="宋体" w:cs="宋体" w:hint="eastAsia"/>
                <w:color w:val="000000"/>
                <w:sz w:val="24"/>
                <w:lang w:val="en-US" w:eastAsia="zh-CN"/>
              </w:rPr>
              <w:t>0.48万元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eastAsia="宋体" w:cs="宋体" w:hint="eastAsia"/>
                <w:color w:val="000000"/>
                <w:sz w:val="24"/>
                <w:lang w:val="en-US" w:eastAsia="zh-CN"/>
              </w:rPr>
              <w:t>0.48万元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落实</w:t>
            </w:r>
            <w:r>
              <w:rPr>
                <w:rFonts w:ascii="宋体" w:cs="宋体" w:hint="eastAsia"/>
                <w:color w:val="000000"/>
                <w:sz w:val="24"/>
                <w:lang w:eastAsia="zh-CN"/>
              </w:rPr>
              <w:t>拥军优属政策，保障被慰问人员生活待遇，</w:t>
            </w:r>
            <w:r>
              <w:rPr>
                <w:rFonts w:ascii="宋体" w:cs="宋体" w:hint="eastAsia"/>
                <w:color w:val="000000"/>
                <w:sz w:val="24"/>
              </w:rPr>
              <w:t>使</w:t>
            </w:r>
            <w:r>
              <w:rPr>
                <w:rFonts w:ascii="宋体" w:cs="宋体" w:hint="eastAsia"/>
                <w:color w:val="000000"/>
                <w:sz w:val="24"/>
                <w:lang w:eastAsia="zh-CN"/>
              </w:rPr>
              <w:t>其</w:t>
            </w:r>
            <w:r>
              <w:rPr>
                <w:rFonts w:ascii="宋体" w:cs="宋体" w:hint="eastAsia"/>
                <w:color w:val="000000"/>
                <w:sz w:val="24"/>
              </w:rPr>
              <w:t>切实感受到党和政府的温暖</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落实</w:t>
            </w:r>
            <w:r>
              <w:rPr>
                <w:rFonts w:ascii="宋体" w:cs="宋体" w:hint="eastAsia"/>
                <w:color w:val="000000"/>
                <w:sz w:val="24"/>
                <w:lang w:eastAsia="zh-CN"/>
              </w:rPr>
              <w:t>拥军优属政策，保障被慰问人员生活待遇，</w:t>
            </w:r>
            <w:r>
              <w:rPr>
                <w:rFonts w:ascii="宋体" w:cs="宋体" w:hint="eastAsia"/>
                <w:color w:val="000000"/>
                <w:sz w:val="24"/>
              </w:rPr>
              <w:t>使</w:t>
            </w:r>
            <w:r>
              <w:rPr>
                <w:rFonts w:ascii="宋体" w:cs="宋体" w:hint="eastAsia"/>
                <w:color w:val="000000"/>
                <w:sz w:val="24"/>
                <w:lang w:eastAsia="zh-CN"/>
              </w:rPr>
              <w:t>其</w:t>
            </w:r>
            <w:r>
              <w:rPr>
                <w:rFonts w:ascii="宋体" w:cs="宋体" w:hint="eastAsia"/>
                <w:color w:val="000000"/>
                <w:sz w:val="24"/>
              </w:rPr>
              <w:t>切实感受到党和政府的温暖</w:t>
            </w:r>
          </w:p>
        </w:tc>
      </w:tr>
      <w:tr>
        <w:trPr>
          <w:trHeight w:val="1042"/>
        </w:trPr>
        <w:tc>
          <w:tcPr>
            <w:tcW w:w="390" w:type="dxa"/>
            <w:vMerge w:val="restart"/>
            <w:tcBorders>
              <w:top w:val="single" w:sz="4" w:space="0" w:color="000000"/>
              <w:left w:val="single" w:sz="4" w:space="0" w:color="000000"/>
              <w:bottom w:val="nil"/>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数量指标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eastAsia="宋体" w:cs="宋体" w:hint="eastAsia"/>
                <w:color w:val="000000"/>
                <w:sz w:val="24"/>
                <w:lang w:val="en-US" w:eastAsia="zh-CN"/>
              </w:rPr>
              <w:t>0.48万元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eastAsia="宋体" w:cs="宋体" w:hint="eastAsia"/>
                <w:color w:val="000000"/>
                <w:sz w:val="24"/>
                <w:lang w:val="en-US" w:eastAsia="zh-CN"/>
              </w:rPr>
              <w:t>0.48万元</w:t>
            </w:r>
          </w:p>
        </w:tc>
      </w:tr>
      <w:tr>
        <w:trPr>
          <w:trHeight w:val="1297"/>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效益指标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为被慰问人员发放新春慰问金，</w:t>
            </w:r>
            <w:r>
              <w:rPr>
                <w:rFonts w:ascii="宋体" w:cs="宋体" w:hint="eastAsia"/>
                <w:color w:val="000000"/>
                <w:sz w:val="24"/>
              </w:rPr>
              <w:t>使</w:t>
            </w:r>
            <w:r>
              <w:rPr>
                <w:rFonts w:ascii="宋体" w:cs="宋体" w:hint="eastAsia"/>
                <w:color w:val="000000"/>
                <w:sz w:val="24"/>
                <w:lang w:eastAsia="zh-CN"/>
              </w:rPr>
              <w:t>其</w:t>
            </w:r>
            <w:r>
              <w:rPr>
                <w:rFonts w:ascii="宋体" w:cs="宋体" w:hint="eastAsia"/>
                <w:color w:val="000000"/>
                <w:sz w:val="24"/>
              </w:rPr>
              <w:t>切实感受到党和政府的温暖</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为被慰问人员发放新春慰问金，</w:t>
            </w:r>
            <w:r>
              <w:rPr>
                <w:rFonts w:ascii="宋体" w:cs="宋体" w:hint="eastAsia"/>
                <w:color w:val="000000"/>
                <w:sz w:val="24"/>
              </w:rPr>
              <w:t>使</w:t>
            </w:r>
            <w:r>
              <w:rPr>
                <w:rFonts w:ascii="宋体" w:cs="宋体" w:hint="eastAsia"/>
                <w:color w:val="000000"/>
                <w:sz w:val="24"/>
                <w:lang w:eastAsia="zh-CN"/>
              </w:rPr>
              <w:t>其</w:t>
            </w:r>
            <w:r>
              <w:rPr>
                <w:rFonts w:ascii="宋体" w:cs="宋体" w:hint="eastAsia"/>
                <w:color w:val="000000"/>
                <w:sz w:val="24"/>
              </w:rPr>
              <w:t>切实感受到党和政府的温暖</w:t>
            </w:r>
          </w:p>
        </w:tc>
      </w:tr>
      <w:tr>
        <w:trPr>
          <w:trHeight w:val="1042"/>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042"/>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bl>
    <w:p>
      <w:pPr>
        <w:pStyle w:val="20"/>
        <w:rPr>
          <w:rFonts w:ascii="仿宋_GB2312" w:eastAsia="仿宋_GB2312"/>
          <w:b/>
          <w:color w:val="000000"/>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054"/>
        <w:gridCol w:w="1300"/>
        <w:gridCol w:w="2430"/>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4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21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驻村工作队员临岗补贴及乡镇工作补贴</w:t>
            </w:r>
          </w:p>
        </w:tc>
      </w:tr>
      <w:tr>
        <w:trPr>
          <w:trHeight w:val="276"/>
        </w:trPr>
        <w:tc>
          <w:tcPr>
            <w:tcW w:w="274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21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中共茂县县委组织部</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0.84万元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0.84万元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0.84万元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0.84万元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保障驻村工作队员基本待遇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保障驻村工作队员基本待遇</w:t>
            </w:r>
          </w:p>
        </w:tc>
      </w:tr>
      <w:tr>
        <w:trPr>
          <w:trHeight w:val="1042"/>
        </w:trPr>
        <w:tc>
          <w:tcPr>
            <w:tcW w:w="390" w:type="dxa"/>
            <w:vMerge w:val="restart"/>
            <w:tcBorders>
              <w:top w:val="single" w:sz="4" w:space="0" w:color="000000"/>
              <w:left w:val="single" w:sz="4" w:space="0" w:color="000000"/>
              <w:bottom w:val="nil"/>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数量指标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0.84万元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0.84万元</w:t>
            </w:r>
          </w:p>
        </w:tc>
      </w:tr>
      <w:tr>
        <w:trPr>
          <w:trHeight w:val="1297"/>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效益指标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保障驻村工作队员基本待遇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保障驻村工作队员基本待遇</w:t>
            </w:r>
          </w:p>
        </w:tc>
      </w:tr>
      <w:tr>
        <w:trPr>
          <w:trHeight w:val="1042"/>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042"/>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bl>
    <w:p>
      <w:pPr>
        <w:pStyle w:val="20"/>
        <w:ind w:leftChars="0" w:left="0" w:firstLineChars="0" w:firstLine="0"/>
        <w:rPr>
          <w:rFonts w:ascii="仿宋_GB2312" w:eastAsia="仿宋_GB2312"/>
          <w:b/>
          <w:color w:val="000000"/>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054"/>
        <w:gridCol w:w="1300"/>
        <w:gridCol w:w="2430"/>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4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21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202</w:t>
            </w:r>
            <w:r>
              <w:rPr>
                <w:rFonts w:ascii="宋体" w:cs="宋体" w:hint="eastAsia"/>
                <w:color w:val="000000"/>
                <w:sz w:val="24"/>
                <w:lang w:val="en-US" w:eastAsia="zh-CN"/>
              </w:rPr>
              <w:t>1东西部扶贫协作对口支援茂县人才交流培训费</w:t>
            </w:r>
          </w:p>
        </w:tc>
      </w:tr>
      <w:tr>
        <w:trPr>
          <w:trHeight w:val="276"/>
        </w:trPr>
        <w:tc>
          <w:tcPr>
            <w:tcW w:w="274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21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中共茂县县委组织部</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202.88万元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202.88万元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202.88万元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202.88万元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eastAsia="宋体" w:cs="宋体" w:hint="eastAsia"/>
                <w:color w:val="000000"/>
                <w:sz w:val="24"/>
                <w:lang w:val="zh-CN" w:eastAsia="zh-CN"/>
              </w:rPr>
              <w:t>为</w:t>
            </w:r>
            <w:r>
              <w:rPr>
                <w:rFonts w:ascii="宋体" w:eastAsia="宋体" w:cs="宋体" w:hint="eastAsia"/>
                <w:color w:val="000000"/>
                <w:sz w:val="24"/>
                <w:lang w:val="en-US" w:eastAsia="zh-CN"/>
              </w:rPr>
              <w:t>进一步加强干部队伍专业化建设，根据中央、省、州关于干部教育培训相关要求，立足茂县县情，结合中心工作，围绕重点内容，扎实开展干部教育培训，举办党政干部人才培训班，培训党政干部人才。</w:t>
            </w:r>
          </w:p>
          <w:p>
            <w:pPr>
              <w:widowControl/>
              <w:jc w:val="center"/>
              <w:textAlignment w:val="center"/>
              <w:rPr>
                <w:rFonts w:ascii="宋体" w:cs="宋体"/>
                <w:color w:val="000000"/>
                <w:sz w:val="24"/>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eastAsia="宋体" w:cs="宋体" w:hint="eastAsia"/>
                <w:color w:val="000000"/>
                <w:sz w:val="24"/>
                <w:lang w:val="zh-CN" w:eastAsia="zh-CN"/>
              </w:rPr>
              <w:t>为</w:t>
            </w:r>
            <w:r>
              <w:rPr>
                <w:rFonts w:ascii="宋体" w:eastAsia="宋体" w:cs="宋体" w:hint="eastAsia"/>
                <w:color w:val="000000"/>
                <w:sz w:val="24"/>
                <w:lang w:val="en-US" w:eastAsia="zh-CN"/>
              </w:rPr>
              <w:t>进一步加强干部队伍专业化建设，根据中央、省、州关于干部教育培训相关要求，立足茂县县情，结合中心工作，围绕重点内容，扎实开展干部教育培训，举办党政干部人才培训班，培训党政干部人才。</w:t>
            </w:r>
          </w:p>
          <w:p>
            <w:pPr>
              <w:widowControl/>
              <w:jc w:val="center"/>
              <w:textAlignment w:val="center"/>
              <w:rPr>
                <w:rFonts w:ascii="宋体" w:cs="宋体"/>
                <w:color w:val="000000"/>
                <w:sz w:val="24"/>
              </w:rPr>
            </w:pPr>
          </w:p>
        </w:tc>
      </w:tr>
      <w:tr>
        <w:trPr>
          <w:trHeight w:val="1042"/>
        </w:trPr>
        <w:tc>
          <w:tcPr>
            <w:tcW w:w="390" w:type="dxa"/>
            <w:vMerge w:val="restart"/>
            <w:tcBorders>
              <w:top w:val="single" w:sz="4" w:space="0" w:color="000000"/>
              <w:left w:val="single" w:sz="4" w:space="0" w:color="000000"/>
              <w:bottom w:val="nil"/>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数量指标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202.88万元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b/>
                <w:bCs/>
                <w:color w:val="000000"/>
                <w:sz w:val="24"/>
                <w:lang w:val="en-US" w:eastAsia="zh-CN"/>
              </w:rPr>
            </w:pPr>
            <w:r>
              <w:rPr>
                <w:rFonts w:ascii="宋体" w:cs="宋体" w:hint="eastAsia"/>
                <w:color w:val="000000"/>
                <w:sz w:val="24"/>
                <w:lang w:val="en-US" w:eastAsia="zh-CN"/>
              </w:rPr>
              <w:t>202.88万元</w:t>
            </w:r>
          </w:p>
        </w:tc>
      </w:tr>
      <w:tr>
        <w:trPr>
          <w:trHeight w:val="1297"/>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效益指标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eastAsia="宋体" w:cs="宋体" w:hint="eastAsia"/>
                <w:color w:val="000000"/>
                <w:sz w:val="24"/>
                <w:lang w:val="en-US" w:eastAsia="zh-CN"/>
              </w:rPr>
              <w:t>开展干部教育培训，举办党政干部人才培训班，培训党政干部人才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eastAsia="宋体" w:cs="宋体" w:hint="eastAsia"/>
                <w:color w:val="000000"/>
                <w:sz w:val="24"/>
                <w:lang w:val="en-US" w:eastAsia="zh-CN"/>
              </w:rPr>
              <w:t>开展干部教育培训，举办党政干部人才培训班，培训党政干部人才</w:t>
            </w:r>
          </w:p>
        </w:tc>
      </w:tr>
      <w:tr>
        <w:trPr>
          <w:trHeight w:val="1042"/>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042"/>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bl>
    <w:p>
      <w:pPr>
        <w:pStyle w:val="1"/>
        <w:jc w:val="center"/>
        <w:rPr>
          <w:rFonts w:ascii="黑体" w:eastAsia="黑体" w:cs="黑体"/>
        </w:rPr>
      </w:pPr>
      <w:bookmarkStart w:id="71" w:name="_Toc15377225"/>
      <w:bookmarkStart w:id="72" w:name="_Toc111208509"/>
      <w:bookmarkStart w:id="73" w:name="_Toc1146"/>
      <w:r>
        <w:rPr>
          <w:rFonts w:ascii="黑体" w:eastAsia="黑体" w:cs="黑体" w:hint="eastAsia"/>
        </w:rPr>
        <w:t>第三部分 名词解释</w:t>
      </w:r>
      <w:bookmarkEnd w:id="71"/>
      <w:bookmarkEnd w:id="72"/>
      <w:bookmarkEnd w:id="73"/>
    </w:p>
    <w:p>
      <w:pPr>
        <w:spacing w:line="600" w:lineRule="exact"/>
        <w:ind w:firstLine="640"/>
        <w:rPr>
          <w:rFonts w:ascii="仿宋" w:eastAsia="仿宋"/>
          <w:color w:val="000000"/>
          <w:sz w:val="32"/>
          <w:szCs w:val="32"/>
        </w:rPr>
      </w:pPr>
      <w:r>
        <w:rPr>
          <w:rFonts w:ascii="仿宋" w:eastAsia="仿宋"/>
          <w:color w:val="000000"/>
          <w:sz w:val="32"/>
          <w:szCs w:val="32"/>
        </w:rPr>
        <w:t>1.</w:t>
      </w:r>
      <w:r>
        <w:rPr>
          <w:rFonts w:ascii="仿宋" w:eastAsia="仿宋" w:hint="eastAsia"/>
          <w:color w:val="000000"/>
          <w:sz w:val="32"/>
          <w:szCs w:val="32"/>
        </w:rPr>
        <w:t>财政拨款收入：指单位从同级财政部门取得的财政预算资金。</w:t>
      </w:r>
    </w:p>
    <w:p>
      <w:pPr>
        <w:spacing w:line="600" w:lineRule="exact"/>
        <w:ind w:firstLine="640"/>
        <w:rPr>
          <w:rFonts w:ascii="仿宋" w:eastAsia="仿宋"/>
          <w:color w:val="000000"/>
          <w:sz w:val="32"/>
          <w:szCs w:val="32"/>
        </w:rPr>
      </w:pPr>
      <w:r>
        <w:rPr>
          <w:rFonts w:ascii="仿宋" w:eastAsia="仿宋"/>
          <w:color w:val="000000"/>
          <w:sz w:val="32"/>
          <w:szCs w:val="32"/>
        </w:rPr>
        <w:t>2.</w:t>
      </w:r>
      <w:r>
        <w:rPr>
          <w:rFonts w:ascii="仿宋" w:eastAsia="仿宋" w:hint="eastAsia"/>
          <w:color w:val="000000"/>
          <w:sz w:val="32"/>
          <w:szCs w:val="32"/>
        </w:rPr>
        <w:t>事业收入：指事业单位开展专业业务活动及辅助活动取得的收入。</w:t>
      </w:r>
    </w:p>
    <w:p>
      <w:pPr>
        <w:spacing w:line="600" w:lineRule="exact"/>
        <w:ind w:firstLine="640"/>
        <w:rPr>
          <w:rFonts w:ascii="仿宋" w:eastAsia="仿宋"/>
          <w:color w:val="000000"/>
          <w:sz w:val="32"/>
          <w:szCs w:val="32"/>
        </w:rPr>
      </w:pPr>
      <w:r>
        <w:rPr>
          <w:rFonts w:ascii="仿宋" w:eastAsia="仿宋"/>
          <w:color w:val="000000"/>
          <w:sz w:val="32"/>
          <w:szCs w:val="32"/>
        </w:rPr>
        <w:t>3.</w:t>
      </w:r>
      <w:r>
        <w:rPr>
          <w:rFonts w:ascii="仿宋" w:eastAsia="仿宋" w:hint="eastAsia"/>
          <w:color w:val="000000"/>
          <w:sz w:val="32"/>
          <w:szCs w:val="32"/>
        </w:rPr>
        <w:t>经营收入：指事业单位在专业业务活动及其辅助活动之外开展非独立核算经营活动取得的收入</w:t>
      </w:r>
    </w:p>
    <w:p>
      <w:pPr>
        <w:spacing w:line="600" w:lineRule="exact"/>
        <w:ind w:firstLine="640"/>
        <w:rPr>
          <w:rFonts w:ascii="仿宋" w:eastAsia="仿宋"/>
          <w:color w:val="000000"/>
          <w:sz w:val="32"/>
          <w:szCs w:val="32"/>
        </w:rPr>
      </w:pPr>
      <w:r>
        <w:rPr>
          <w:rFonts w:ascii="仿宋" w:eastAsia="仿宋"/>
          <w:color w:val="000000"/>
          <w:sz w:val="32"/>
          <w:szCs w:val="32"/>
        </w:rPr>
        <w:t>4.</w:t>
      </w:r>
      <w:r>
        <w:rPr>
          <w:rFonts w:ascii="仿宋" w:eastAsia="仿宋" w:hint="eastAsia"/>
          <w:color w:val="000000"/>
          <w:sz w:val="32"/>
          <w:szCs w:val="32"/>
        </w:rPr>
        <w:t>其他收入：指单位取得的除上述收入以外的各项收入。</w:t>
      </w:r>
    </w:p>
    <w:p>
      <w:pPr>
        <w:spacing w:line="600" w:lineRule="exact"/>
        <w:ind w:firstLine="640"/>
        <w:rPr>
          <w:rFonts w:ascii="仿宋" w:eastAsia="仿宋"/>
          <w:color w:val="000000"/>
          <w:sz w:val="32"/>
          <w:szCs w:val="32"/>
        </w:rPr>
      </w:pPr>
      <w:r>
        <w:rPr>
          <w:rFonts w:ascii="仿宋" w:eastAsia="仿宋"/>
          <w:color w:val="000000"/>
          <w:sz w:val="32"/>
          <w:szCs w:val="32"/>
        </w:rPr>
        <w:t>5.</w:t>
      </w:r>
      <w:r>
        <w:rPr>
          <w:rFonts w:ascii="仿宋" w:eastAsia="仿宋" w:hint="eastAsia"/>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eastAsia="仿宋"/>
          <w:color w:val="000000"/>
          <w:sz w:val="32"/>
          <w:szCs w:val="32"/>
        </w:rPr>
        <w:t xml:space="preserve"> </w:t>
      </w:r>
    </w:p>
    <w:p>
      <w:pPr>
        <w:spacing w:line="600" w:lineRule="exact"/>
        <w:ind w:firstLine="640"/>
        <w:rPr>
          <w:rFonts w:ascii="仿宋" w:eastAsia="仿宋"/>
          <w:color w:val="000000"/>
          <w:sz w:val="32"/>
          <w:szCs w:val="32"/>
        </w:rPr>
      </w:pPr>
      <w:r>
        <w:rPr>
          <w:rFonts w:ascii="仿宋" w:eastAsia="仿宋"/>
          <w:color w:val="000000"/>
          <w:sz w:val="32"/>
          <w:szCs w:val="32"/>
        </w:rPr>
        <w:t>6.</w:t>
      </w:r>
      <w:r>
        <w:rPr>
          <w:rFonts w:ascii="仿宋" w:eastAsia="仿宋" w:hint="eastAsia"/>
          <w:color w:val="000000"/>
          <w:sz w:val="32"/>
          <w:szCs w:val="32"/>
        </w:rPr>
        <w:t>年初结转和结余：指以前年度尚未完成、结转到本年按有关规定继续使用的资金。</w:t>
      </w:r>
      <w:r>
        <w:rPr>
          <w:rFonts w:ascii="仿宋" w:eastAsia="仿宋"/>
          <w:color w:val="000000"/>
          <w:sz w:val="32"/>
          <w:szCs w:val="32"/>
        </w:rPr>
        <w:t xml:space="preserve"> </w:t>
      </w:r>
    </w:p>
    <w:p>
      <w:pPr>
        <w:spacing w:line="600" w:lineRule="exact"/>
        <w:ind w:firstLine="640"/>
        <w:rPr>
          <w:rFonts w:ascii="仿宋" w:eastAsia="仿宋"/>
          <w:color w:val="000000"/>
          <w:sz w:val="32"/>
          <w:szCs w:val="32"/>
        </w:rPr>
      </w:pPr>
      <w:r>
        <w:rPr>
          <w:rFonts w:ascii="仿宋" w:eastAsia="仿宋"/>
          <w:color w:val="000000"/>
          <w:sz w:val="32"/>
          <w:szCs w:val="32"/>
        </w:rPr>
        <w:t>7.</w:t>
      </w:r>
      <w:r>
        <w:rPr>
          <w:rFonts w:ascii="仿宋" w:eastAsia="仿宋" w:hint="eastAsia"/>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eastAsia="仿宋"/>
          <w:color w:val="000000"/>
          <w:sz w:val="32"/>
          <w:szCs w:val="32"/>
        </w:rPr>
      </w:pPr>
      <w:r>
        <w:rPr>
          <w:rFonts w:ascii="仿宋" w:eastAsia="仿宋"/>
          <w:color w:val="000000"/>
          <w:sz w:val="32"/>
          <w:szCs w:val="32"/>
        </w:rPr>
        <w:t>8</w:t>
      </w:r>
      <w:r>
        <w:rPr>
          <w:rFonts w:ascii="仿宋" w:eastAsia="仿宋" w:hint="eastAsia"/>
          <w:color w:val="000000"/>
          <w:sz w:val="32"/>
          <w:szCs w:val="32"/>
        </w:rPr>
        <w:t>.年末结转和结余：指单位按有关规定结转到下年或以后年度继续使用的资金。</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9.一般公共服务支出（201）组织事务（20132）行政运行（2013201）：反映行政单位（包括实行公务员管理的事业单位）的基本支出。</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10.一般公共服务支出（201）组织事务（20132）事业运行（2013250）：反映事业单位的基本支出，不包括行政单位（包括实行公务员管理的事业单位）后勤服务中心、医务室等附属事业单位。</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11.一般公共服务支出（201）组织事务（20132）其他组织事务支出（2013299）：反映除上述项目以外其他用于中国共产党组织部门的事务支出。</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12.社会保障和就业支出（208）行政事业单位养老支出（20805）机关事业单位基本养老保险缴费支出（2080505）：反映机关事业单位实施养老保险制度由单位缴纳的基本养老保险费支出。</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13.社会保障和就业支出（208）行政事业单位养老支出（20805）机关事业单位职业年金缴费支出（2080506）：反映机关事业单位实施养老保险制度由单位实际缴纳的职业年金支出。</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14.社会保障和就业支出（208）退役军人管理事务（20828）拥军优属（2082804）：反映开展拥军优属活动的支出。</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15.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16.卫生健康支出（210）行政事业单位医疗（21011）事业单位医疗（2101102）：反映财政部门安排的事业单位基本医疗保险缴费经费，未参加医疗保险的事业单位的公费医疗经费，按国家规定享受离休人员待遇的医疗经费。</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17.农林水支出（213）扶贫（21305）其他扶贫支出（2130599）：反映除上述项目以外其他用于扶贫方面的支出。</w:t>
      </w:r>
    </w:p>
    <w:p>
      <w:pPr>
        <w:spacing w:line="600" w:lineRule="exact"/>
        <w:ind w:firstLine="640"/>
        <w:rPr>
          <w:rFonts w:ascii="仿宋" w:eastAsia="仿宋"/>
          <w:color w:val="000000"/>
          <w:sz w:val="32"/>
          <w:szCs w:val="32"/>
        </w:rPr>
      </w:pPr>
      <w:r>
        <w:rPr>
          <w:rFonts w:ascii="仿宋" w:eastAsia="仿宋" w:hint="eastAsia"/>
          <w:color w:val="000000"/>
          <w:sz w:val="32"/>
          <w:szCs w:val="32"/>
        </w:rPr>
        <w:tab/>
        <w:t>18.住房保障支出（221）住房改革支出（22102）住房公积金（2210201）：反映行政事业单位按人力资源和社会保障部、财政部规定的基本工资和津贴补贴以及规定比例为职工缴纳的住房公积金。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ascii="仿宋" w:eastAsia="仿宋"/>
          <w:color w:val="000000"/>
          <w:sz w:val="32"/>
          <w:szCs w:val="32"/>
        </w:rPr>
      </w:pPr>
      <w:r>
        <w:rPr>
          <w:rFonts w:ascii="仿宋" w:eastAsia="仿宋" w:hint="eastAsia"/>
          <w:color w:val="000000"/>
          <w:sz w:val="32"/>
          <w:szCs w:val="32"/>
        </w:rPr>
        <w:t>19.基本支出：指为保障机构正常运转、完成日常工作任务而发生的人员支出和公用支出。</w:t>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25.项目支出：指在基本支出之外为完成特定行政任务和事业发展目标所发生的支出。 </w:t>
      </w:r>
    </w:p>
    <w:p>
      <w:pPr>
        <w:spacing w:line="600" w:lineRule="exact"/>
        <w:ind w:firstLine="640"/>
        <w:rPr>
          <w:rFonts w:ascii="仿宋" w:eastAsia="仿宋"/>
          <w:color w:val="000000"/>
          <w:sz w:val="32"/>
          <w:szCs w:val="32"/>
        </w:rPr>
      </w:pPr>
      <w:r>
        <w:rPr>
          <w:rFonts w:ascii="仿宋" w:eastAsia="仿宋" w:hint="eastAsia"/>
          <w:color w:val="000000"/>
          <w:sz w:val="32"/>
          <w:szCs w:val="32"/>
        </w:rPr>
        <w:t>20.经营支出：指事业单位在专业业务活动及其辅助活动之外开展非独立核算经营活动发生的支出。</w:t>
      </w:r>
    </w:p>
    <w:p>
      <w:pPr>
        <w:spacing w:line="600" w:lineRule="exact"/>
        <w:ind w:firstLine="640"/>
        <w:rPr>
          <w:rFonts w:ascii="仿宋" w:eastAsia="仿宋"/>
          <w:color w:val="000000"/>
          <w:sz w:val="32"/>
          <w:szCs w:val="32"/>
        </w:rPr>
      </w:pPr>
      <w:r>
        <w:rPr>
          <w:rFonts w:ascii="仿宋" w:eastAsia="仿宋" w:hint="eastAsia"/>
          <w:color w:val="000000"/>
          <w:sz w:val="32"/>
          <w:szCs w:val="32"/>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eastAsia="仿宋"/>
          <w:color w:val="000000"/>
          <w:sz w:val="32"/>
          <w:szCs w:val="32"/>
        </w:rPr>
      </w:pPr>
      <w:r>
        <w:rPr>
          <w:rFonts w:ascii="仿宋" w:eastAsia="仿宋" w:hint="eastAsia"/>
          <w:color w:val="000000"/>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ascii="仿宋" w:eastAsia="仿宋" w:hint="eastAsia"/>
          <w:color w:val="000000"/>
          <w:sz w:val="32"/>
          <w:szCs w:val="32"/>
        </w:rPr>
        <w:t>23.财政应返还额度：为行政事业单位会计核算科目，用于核算实行国库集中支付的行政事业单位应收财政返还的资金额度。</w:t>
      </w:r>
    </w:p>
    <w:p>
      <w:pPr>
        <w:widowControl/>
        <w:jc w:val="left"/>
        <w:rPr>
          <w:rStyle w:val="1Char"/>
          <w:rFonts w:ascii="黑体" w:eastAsia="黑体"/>
        </w:rPr>
      </w:pPr>
      <w:r>
        <w:rPr>
          <w:rStyle w:val="1Char"/>
          <w:rFonts w:ascii="黑体" w:eastAsia="黑体"/>
        </w:rPr>
        <w:br w:type="page"/>
      </w:r>
    </w:p>
    <w:p>
      <w:pPr>
        <w:pStyle w:val="1"/>
        <w:jc w:val="center"/>
        <w:rPr>
          <w:rFonts w:ascii="黑体" w:eastAsia="黑体" w:cs="黑体"/>
        </w:rPr>
      </w:pPr>
      <w:bookmarkStart w:id="74" w:name="_Toc3268"/>
      <w:bookmarkStart w:id="75" w:name="_Toc111208510"/>
      <w:r>
        <w:rPr>
          <w:rFonts w:ascii="黑体" w:eastAsia="黑体" w:cs="黑体" w:hint="eastAsia"/>
        </w:rPr>
        <w:t>第四部分 附件</w:t>
      </w:r>
      <w:bookmarkEnd w:id="74"/>
      <w:bookmarkEnd w:id="75"/>
    </w:p>
    <w:p>
      <w:pPr>
        <w:spacing w:line="600" w:lineRule="exact"/>
        <w:jc w:val="left"/>
        <w:outlineLvl w:val="0"/>
        <w:rPr>
          <w:rFonts w:ascii="黑体" w:eastAsia="黑体" w:cs="黑体" w:hint="eastAsia"/>
          <w:sz w:val="32"/>
          <w:szCs w:val="32"/>
          <w:lang w:val="en-US" w:eastAsia="zh-CN"/>
        </w:rPr>
      </w:pPr>
      <w:r>
        <w:rPr>
          <w:rFonts w:hint="eastAsia"/>
        </w:rPr>
        <w:t xml:space="preserve"> </w:t>
      </w:r>
      <w:bookmarkStart w:id="76" w:name="_Toc21781"/>
      <w:bookmarkStart w:id="77" w:name="_Toc13384"/>
      <w:bookmarkStart w:id="78" w:name="_Toc27963"/>
      <w:r>
        <w:rPr>
          <w:rFonts w:ascii="黑体" w:eastAsia="黑体" w:cs="黑体" w:hint="eastAsia"/>
          <w:sz w:val="32"/>
          <w:szCs w:val="32"/>
          <w:lang w:val="en-US" w:eastAsia="zh-CN"/>
        </w:rPr>
        <w:t>附件一</w:t>
      </w:r>
      <w:bookmarkEnd w:id="76"/>
    </w:p>
    <w:p>
      <w:pPr>
        <w:keepNext w:val="0"/>
        <w:keepLines w:val="0"/>
        <w:pageBreakBefore w:val="0"/>
        <w:widowControl w:val="0"/>
        <w:kinsoku/>
        <w:wordWrap/>
        <w:overflowPunct/>
        <w:topLinePunct w:val="0"/>
        <w:autoSpaceDE/>
        <w:autoSpaceDN/>
        <w:bidi w:val="0"/>
        <w:adjustRightInd/>
        <w:snapToGrid/>
        <w:spacing w:line="576" w:lineRule="atLeast"/>
        <w:jc w:val="center"/>
        <w:textAlignment w:val="auto"/>
        <w:outlineLvl w:val="0"/>
        <w:rPr>
          <w:rFonts w:ascii="方正小标宋简体" w:eastAsia="方正小标宋简体" w:cs="方正小标宋简体" w:hint="eastAsia"/>
          <w:sz w:val="44"/>
          <w:szCs w:val="44"/>
          <w:lang w:eastAsia="zh-CN"/>
        </w:rPr>
      </w:pPr>
      <w:bookmarkStart w:id="79" w:name="_Toc22283"/>
      <w:r>
        <w:rPr>
          <w:rFonts w:ascii="方正小标宋简体" w:eastAsia="方正小标宋简体" w:cs="方正小标宋简体" w:hint="eastAsia"/>
          <w:sz w:val="44"/>
          <w:szCs w:val="44"/>
          <w:lang w:eastAsia="zh-CN"/>
        </w:rPr>
        <w:t>中共茂县县委组织部</w:t>
      </w:r>
      <w:bookmarkEnd w:id="77"/>
      <w:bookmarkEnd w:id="78"/>
      <w:bookmarkEnd w:id="79"/>
    </w:p>
    <w:p>
      <w:pPr>
        <w:keepNext w:val="0"/>
        <w:keepLines w:val="0"/>
        <w:pageBreakBefore w:val="0"/>
        <w:widowControl w:val="0"/>
        <w:kinsoku/>
        <w:wordWrap/>
        <w:overflowPunct/>
        <w:topLinePunct w:val="0"/>
        <w:autoSpaceDE/>
        <w:autoSpaceDN/>
        <w:bidi w:val="0"/>
        <w:adjustRightInd/>
        <w:snapToGrid/>
        <w:spacing w:line="576" w:lineRule="atLeast"/>
        <w:jc w:val="center"/>
        <w:textAlignment w:val="auto"/>
        <w:outlineLvl w:val="0"/>
        <w:rPr>
          <w:rFonts w:ascii="黑体" w:eastAsia="黑体" w:cs="黑体"/>
          <w:sz w:val="32"/>
          <w:szCs w:val="32"/>
        </w:rPr>
      </w:pPr>
      <w:bookmarkStart w:id="80" w:name="_Toc1307"/>
      <w:bookmarkStart w:id="81" w:name="_Toc10202"/>
      <w:bookmarkStart w:id="82" w:name="_Toc20641"/>
      <w:bookmarkStart w:id="83" w:name="_Toc2912"/>
      <w:bookmarkStart w:id="84" w:name="_Toc28129"/>
      <w:bookmarkStart w:id="85" w:name="_Toc11828"/>
      <w:bookmarkStart w:id="86" w:name="_Toc3832"/>
      <w:bookmarkStart w:id="87" w:name="_Toc4670"/>
      <w:r>
        <w:rPr>
          <w:rFonts w:ascii="方正小标宋简体" w:eastAsia="方正小标宋简体" w:cs="方正小标宋简体" w:hint="eastAsia"/>
          <w:sz w:val="44"/>
          <w:szCs w:val="44"/>
        </w:rPr>
        <w:t>部门20</w:t>
      </w:r>
      <w:r>
        <w:rPr>
          <w:rFonts w:ascii="方正小标宋简体" w:eastAsia="方正小标宋简体" w:cs="方正小标宋简体" w:hint="eastAsia"/>
          <w:sz w:val="44"/>
          <w:szCs w:val="44"/>
          <w:lang w:val="en-US" w:eastAsia="zh-CN"/>
        </w:rPr>
        <w:t>21</w:t>
      </w:r>
      <w:r>
        <w:rPr>
          <w:rFonts w:ascii="方正小标宋简体" w:eastAsia="方正小标宋简体" w:cs="方正小标宋简体" w:hint="eastAsia"/>
          <w:sz w:val="44"/>
          <w:szCs w:val="44"/>
        </w:rPr>
        <w:t>年部门整体支出绩效评价报告</w:t>
      </w:r>
      <w:bookmarkEnd w:id="80"/>
      <w:bookmarkEnd w:id="81"/>
      <w:bookmarkEnd w:id="82"/>
      <w:bookmarkEnd w:id="83"/>
      <w:bookmarkEnd w:id="84"/>
      <w:bookmarkEnd w:id="85"/>
      <w:bookmarkEnd w:id="86"/>
      <w:bookmarkEnd w:id="87"/>
    </w:p>
    <w:p>
      <w:pPr>
        <w:widowControl/>
        <w:adjustRightInd w:val="0"/>
        <w:snapToGrid w:val="0"/>
        <w:spacing w:line="580" w:lineRule="exact"/>
        <w:ind w:firstLineChars="200" w:firstLine="48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Chars="200" w:firstLine="640"/>
        <w:contextualSpacing/>
        <w:jc w:val="left"/>
        <w:rPr>
          <w:rFonts w:ascii="黑体" w:eastAsia="黑体" w:cs="宋体" w:hint="eastAsia"/>
          <w:color w:val="000000"/>
          <w:kern w:val="0"/>
          <w:sz w:val="32"/>
          <w:szCs w:val="32"/>
          <w:shd w:val="clear" w:color="auto" w:fill="FFFFFF"/>
          <w:lang w:val="zh-CN"/>
        </w:rPr>
      </w:pPr>
      <w:bookmarkStart w:id="88" w:name="_Toc30615"/>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bookmarkEnd w:id="88"/>
    </w:p>
    <w:p>
      <w:pPr>
        <w:spacing w:line="560" w:lineRule="exact"/>
        <w:ind w:left="0" w:firstLineChars="200" w:firstLine="640"/>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（一）机构组成</w:t>
      </w:r>
    </w:p>
    <w:p>
      <w:pPr>
        <w:widowControl/>
        <w:adjustRightInd w:val="0"/>
        <w:snapToGrid w:val="0"/>
        <w:spacing w:line="580" w:lineRule="exact"/>
        <w:ind w:firstLineChars="200" w:firstLine="640"/>
        <w:contextualSpacing/>
        <w:jc w:val="left"/>
        <w:rPr>
          <w:rFonts w:ascii="仿宋_GB2312" w:eastAsia="仿宋_GB2312" w:cs="宋体" w:hint="eastAsia"/>
          <w:color w:val="000000"/>
          <w:kern w:val="0"/>
          <w:sz w:val="32"/>
          <w:szCs w:val="32"/>
          <w:shd w:val="clear" w:color="auto" w:fill="FFFFFF"/>
          <w:lang w:val="en-US" w:eastAsia="zh-CN"/>
        </w:rPr>
      </w:pPr>
      <w:r>
        <w:rPr>
          <w:rFonts w:ascii="仿宋_GB2312" w:eastAsia="仿宋_GB2312" w:cs="仿宋_GB2312" w:hint="eastAsia"/>
          <w:sz w:val="32"/>
          <w:szCs w:val="32"/>
        </w:rPr>
        <w:t>中共茂县</w:t>
      </w:r>
      <w:r>
        <w:rPr>
          <w:rFonts w:ascii="仿宋_GB2312" w:eastAsia="仿宋_GB2312" w:cs="仿宋_GB2312" w:hint="eastAsia"/>
          <w:sz w:val="32"/>
          <w:szCs w:val="32"/>
          <w:lang w:eastAsia="zh-CN"/>
        </w:rPr>
        <w:t>县委</w:t>
      </w:r>
      <w:r>
        <w:rPr>
          <w:rFonts w:ascii="仿宋_GB2312" w:eastAsia="仿宋_GB2312" w:cs="仿宋_GB2312" w:hint="eastAsia"/>
          <w:sz w:val="32"/>
          <w:szCs w:val="32"/>
        </w:rPr>
        <w:t>组织部为行政单位</w:t>
      </w:r>
      <w:r>
        <w:rPr>
          <w:rFonts w:ascii="仿宋_GB2312" w:eastAsia="仿宋_GB2312" w:cs="仿宋_GB2312" w:hint="eastAsia"/>
          <w:sz w:val="32"/>
          <w:szCs w:val="32"/>
          <w:lang w:eastAsia="zh-CN"/>
        </w:rPr>
        <w:t>。</w:t>
      </w:r>
    </w:p>
    <w:p>
      <w:pPr>
        <w:widowControl/>
        <w:adjustRightInd w:val="0"/>
        <w:snapToGrid w:val="0"/>
        <w:spacing w:line="580" w:lineRule="exact"/>
        <w:ind w:left="0" w:firstLineChars="200" w:firstLine="640"/>
        <w:contextualSpacing/>
        <w:jc w:val="left"/>
        <w:rPr>
          <w:rFonts w:ascii="仿宋_GB2312" w:eastAsia="仿宋_GB2312" w:cs="宋体" w:hint="eastAsia"/>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（二）机构职能</w:t>
      </w:r>
    </w:p>
    <w:p>
      <w:pPr>
        <w:pageBreakBefore w:val="0"/>
        <w:widowControl w:val="0"/>
        <w:kinsoku/>
        <w:wordWrap/>
        <w:overflowPunct/>
        <w:topLinePunct w:val="0"/>
        <w:autoSpaceDE/>
        <w:autoSpaceDN/>
        <w:bidi w:val="0"/>
        <w:adjustRightInd/>
        <w:snapToGrid w:val="0"/>
        <w:spacing w:line="576" w:lineRule="atLeast"/>
        <w:ind w:firstLineChars="200" w:firstLine="640"/>
        <w:textAlignment w:val="auto"/>
        <w:rPr>
          <w:rFonts w:ascii="仿宋_GB2312" w:eastAsia="仿宋_GB2312" w:hint="eastAsia"/>
          <w:color w:val="000000"/>
          <w:sz w:val="32"/>
          <w:szCs w:val="32"/>
        </w:rPr>
      </w:pPr>
      <w:r>
        <w:rPr>
          <w:rFonts w:ascii="仿宋_GB2312" w:eastAsia="仿宋_GB2312" w:cs="宋体" w:hint="eastAsia"/>
          <w:color w:val="000000"/>
          <w:kern w:val="0"/>
          <w:sz w:val="32"/>
          <w:szCs w:val="32"/>
          <w:shd w:val="clear" w:color="auto" w:fill="FFFFFF"/>
          <w:lang w:val="en-US" w:eastAsia="zh-CN"/>
        </w:rPr>
        <w:t xml:space="preserve"> </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研究、指导全县各级党组织特别是党的基层组织建设，协调、规划和指导党员教育工作，主管全县党员发展和管理，指导基层党组织的党员发展和管理。</w:t>
      </w:r>
    </w:p>
    <w:p>
      <w:pPr>
        <w:pageBreakBefore w:val="0"/>
        <w:widowControl w:val="0"/>
        <w:kinsoku/>
        <w:wordWrap/>
        <w:overflowPunct/>
        <w:topLinePunct w:val="0"/>
        <w:autoSpaceDE/>
        <w:autoSpaceDN/>
        <w:bidi w:val="0"/>
        <w:adjustRightInd/>
        <w:snapToGrid w:val="0"/>
        <w:spacing w:line="576" w:lineRule="atLeast"/>
        <w:ind w:firstLineChars="200" w:firstLine="640"/>
        <w:textAlignment w:val="auto"/>
        <w:rPr>
          <w:rFonts w:ascii="仿宋_GB2312" w:eastAsia="仿宋_GB2312" w:hint="eastAsia"/>
          <w:color w:val="000000"/>
          <w:sz w:val="32"/>
          <w:szCs w:val="32"/>
        </w:rPr>
      </w:pP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提出各片区工委、乡镇机关和县级机关各部门、副科级以上事业单位领导班子的配备、调整和领导干部任免的意见和建议。负责州委管理干部职务任免、工资、待遇和离退休材料的上报及手续办理，负责有关上报州委组织部的备案材料；配合州级有关部门考核、考察州属在县单位的领导班子及领导干部，并对其领导班子及领导干部的调整、任免提出意见和建议。承办县委管理干部职务任免和离退休审批手续、审查工资待遇；承办县委管理干部和县级党群系统，人大、政协机关，法院、检察院，片区工委、乡镇党委、人大主席团、政府领导干部、群团部门干部的调配交流。负责县党代会、人代会、政协会议的有关组织工作。并指导各乡镇党代会、协助做好各乡镇人代会的有关工作。</w:t>
      </w:r>
    </w:p>
    <w:p>
      <w:pPr>
        <w:pageBreakBefore w:val="0"/>
        <w:widowControl w:val="0"/>
        <w:kinsoku/>
        <w:wordWrap/>
        <w:overflowPunct/>
        <w:topLinePunct w:val="0"/>
        <w:autoSpaceDE/>
        <w:autoSpaceDN/>
        <w:bidi w:val="0"/>
        <w:adjustRightInd/>
        <w:spacing w:line="576" w:lineRule="atLeast"/>
        <w:ind w:firstLineChars="200" w:firstLine="640"/>
        <w:textAlignment w:val="auto"/>
        <w:rPr>
          <w:rFonts w:ascii="仿宋_GB2312" w:eastAsia="仿宋_GB2312" w:hint="eastAsia"/>
          <w:color w:val="000000"/>
          <w:sz w:val="32"/>
          <w:szCs w:val="32"/>
        </w:rPr>
      </w:pP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贯彻执行中央、省、州关于老干部工作的方针、政策和州、县有关规定，对全县老干部工作进行指导、协调、督促、调查研究，提出老干部工作的有关政策性意见上报县委、县政府决策，协调管理离休干部的有关工作。</w:t>
      </w:r>
    </w:p>
    <w:p>
      <w:pPr>
        <w:pageBreakBefore w:val="0"/>
        <w:widowControl w:val="0"/>
        <w:kinsoku/>
        <w:wordWrap/>
        <w:overflowPunct/>
        <w:topLinePunct w:val="0"/>
        <w:autoSpaceDE/>
        <w:autoSpaceDN/>
        <w:bidi w:val="0"/>
        <w:adjustRightInd/>
        <w:spacing w:line="576" w:lineRule="atLeast"/>
        <w:ind w:firstLineChars="200" w:firstLine="640"/>
        <w:textAlignment w:val="auto"/>
        <w:rPr>
          <w:rFonts w:ascii="仿宋_GB2312" w:eastAsia="仿宋_GB2312" w:hint="eastAsia"/>
          <w:color w:val="000000"/>
          <w:sz w:val="32"/>
          <w:szCs w:val="32"/>
        </w:rPr>
      </w:pP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协助做好离休干部和县级退休干部的安置管理、服务工作，组织以上退休干部丧事工作，了解、反映并协助处理老干部遗属的有关问题。</w:t>
      </w:r>
    </w:p>
    <w:p>
      <w:pPr>
        <w:pageBreakBefore w:val="0"/>
        <w:widowControl w:val="0"/>
        <w:kinsoku/>
        <w:wordWrap/>
        <w:overflowPunct/>
        <w:topLinePunct w:val="0"/>
        <w:autoSpaceDE/>
        <w:autoSpaceDN/>
        <w:bidi w:val="0"/>
        <w:adjustRightInd/>
        <w:spacing w:line="576" w:lineRule="atLeast"/>
        <w:ind w:firstLineChars="200" w:firstLine="640"/>
        <w:textAlignment w:val="auto"/>
        <w:rPr>
          <w:rFonts w:ascii="仿宋_GB2312" w:eastAsia="仿宋_GB2312" w:hint="eastAsia"/>
          <w:color w:val="000000"/>
          <w:sz w:val="32"/>
          <w:szCs w:val="32"/>
        </w:rPr>
      </w:pP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负责县级机关有关干部的备案审查工作；综合协调、监督检查干部宏观管理工作，指导县级机关、片区工委、乡镇机关领导班子思想作风建设；根据中央、省、州关于干部队伍建设的方针、政策、措施，组织落实培训和选拔中、青年干部，加强后备干部队伍建设。</w:t>
      </w:r>
    </w:p>
    <w:p>
      <w:pPr>
        <w:pageBreakBefore w:val="0"/>
        <w:widowControl w:val="0"/>
        <w:kinsoku/>
        <w:wordWrap/>
        <w:overflowPunct/>
        <w:topLinePunct w:val="0"/>
        <w:autoSpaceDE/>
        <w:autoSpaceDN/>
        <w:bidi w:val="0"/>
        <w:adjustRightInd/>
        <w:spacing w:line="576" w:lineRule="atLeast"/>
        <w:ind w:firstLineChars="200" w:firstLine="640"/>
        <w:textAlignment w:val="auto"/>
        <w:rPr>
          <w:rFonts w:ascii="仿宋_GB2312" w:eastAsia="仿宋_GB2312" w:hint="eastAsia"/>
          <w:color w:val="000000"/>
          <w:sz w:val="32"/>
          <w:szCs w:val="32"/>
        </w:rPr>
      </w:pP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调查研究并积极推进干部人事制度改革，制定或参与制定组织、人事工作的重要政策及有关制度。</w:t>
      </w:r>
    </w:p>
    <w:p>
      <w:pPr>
        <w:pageBreakBefore w:val="0"/>
        <w:widowControl w:val="0"/>
        <w:kinsoku/>
        <w:wordWrap/>
        <w:overflowPunct/>
        <w:topLinePunct w:val="0"/>
        <w:autoSpaceDE/>
        <w:autoSpaceDN/>
        <w:bidi w:val="0"/>
        <w:adjustRightInd/>
        <w:spacing w:line="576" w:lineRule="atLeast"/>
        <w:ind w:firstLineChars="200" w:firstLine="640"/>
        <w:textAlignment w:val="auto"/>
        <w:rPr>
          <w:rFonts w:ascii="仿宋_GB2312" w:eastAsia="仿宋_GB2312" w:hint="eastAsia"/>
          <w:color w:val="000000"/>
          <w:sz w:val="32"/>
          <w:szCs w:val="32"/>
        </w:rPr>
      </w:pP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主管干部教育工作。制定全县干部教育规划和有关政策规定；负责省、州和县委党校干部调训，组织对基层党务工作者进行培训。</w:t>
      </w:r>
    </w:p>
    <w:p>
      <w:pPr>
        <w:pageBreakBefore w:val="0"/>
        <w:widowControl w:val="0"/>
        <w:kinsoku/>
        <w:wordWrap/>
        <w:overflowPunct/>
        <w:topLinePunct w:val="0"/>
        <w:autoSpaceDE/>
        <w:autoSpaceDN/>
        <w:bidi w:val="0"/>
        <w:adjustRightInd/>
        <w:spacing w:line="576" w:lineRule="atLeast"/>
        <w:ind w:firstLineChars="150" w:firstLine="480"/>
        <w:textAlignment w:val="auto"/>
        <w:rPr>
          <w:rFonts w:ascii="仿宋_GB2312" w:eastAsia="仿宋_GB2312" w:hint="eastAsia"/>
          <w:color w:val="000000"/>
          <w:sz w:val="32"/>
          <w:szCs w:val="32"/>
        </w:rPr>
      </w:pPr>
      <w:r>
        <w:rPr>
          <w:rFonts w:ascii="仿宋_GB2312" w:eastAsia="仿宋_GB2312" w:hint="eastAsia"/>
          <w:color w:val="000000"/>
          <w:sz w:val="32"/>
          <w:szCs w:val="32"/>
        </w:rPr>
        <w:t xml:space="preserve"> </w:t>
      </w:r>
      <w:r>
        <w:rPr>
          <w:rFonts w:ascii="仿宋_GB2312" w:eastAsia="仿宋_GB2312" w:hint="eastAsia"/>
          <w:color w:val="000000"/>
          <w:sz w:val="32"/>
          <w:szCs w:val="32"/>
          <w:lang w:val="en-US" w:eastAsia="zh-CN"/>
        </w:rPr>
        <w:t>8.</w:t>
      </w:r>
      <w:r>
        <w:rPr>
          <w:rFonts w:ascii="仿宋_GB2312" w:eastAsia="仿宋_GB2312" w:hint="eastAsia"/>
          <w:color w:val="000000"/>
          <w:sz w:val="32"/>
          <w:szCs w:val="32"/>
        </w:rPr>
        <w:t>负责知识分子工作牵头抓总，调查了解知识分子工作情况，上报有关材料，检查贯彻执行知识分子政策情况，主管优秀科技工作者的选拔、管理工作。</w:t>
      </w:r>
    </w:p>
    <w:p>
      <w:pPr>
        <w:pageBreakBefore w:val="0"/>
        <w:widowControl w:val="0"/>
        <w:kinsoku/>
        <w:wordWrap/>
        <w:overflowPunct/>
        <w:topLinePunct w:val="0"/>
        <w:autoSpaceDE/>
        <w:autoSpaceDN/>
        <w:bidi w:val="0"/>
        <w:adjustRightInd/>
        <w:spacing w:line="576" w:lineRule="atLeast"/>
        <w:ind w:firstLineChars="150" w:firstLine="480"/>
        <w:textAlignment w:val="auto"/>
        <w:rPr>
          <w:rFonts w:ascii="仿宋_GB2312" w:eastAsia="仿宋_GB2312" w:hint="eastAsia"/>
          <w:color w:val="000000"/>
          <w:sz w:val="32"/>
          <w:szCs w:val="32"/>
        </w:rPr>
      </w:pPr>
      <w:r>
        <w:rPr>
          <w:rFonts w:ascii="仿宋_GB2312" w:eastAsia="仿宋_GB2312" w:hint="eastAsia"/>
          <w:color w:val="000000"/>
          <w:sz w:val="32"/>
          <w:szCs w:val="32"/>
        </w:rPr>
        <w:t xml:space="preserve"> </w:t>
      </w: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负责制定中共茂县直属机关党的建设规划，分类指导县直机关及其直属企事业单位党的思想、组织、作风建设，负责县直机关党员教育管理工作的规划和实施；负责县直机关领导班子、领导干部的思想、作风建设。指导机关党组织加强党风廉政建设，实施对党员，特别是党员领导干部的监督；加强对机关领导班子和副科级以上领导干部民主生活会的管理，了解各部门党员群众对领导干部的意见，及时向县委汇报各部门领导班子、领导干部的情况和问题。</w:t>
      </w:r>
    </w:p>
    <w:p>
      <w:pPr>
        <w:pageBreakBefore w:val="0"/>
        <w:widowControl w:val="0"/>
        <w:kinsoku/>
        <w:wordWrap/>
        <w:overflowPunct/>
        <w:topLinePunct w:val="0"/>
        <w:autoSpaceDE/>
        <w:autoSpaceDN/>
        <w:bidi w:val="0"/>
        <w:adjustRightInd/>
        <w:spacing w:line="576" w:lineRule="atLeast"/>
        <w:ind w:firstLineChars="200" w:firstLine="640"/>
        <w:textAlignment w:val="auto"/>
        <w:rPr>
          <w:rFonts w:ascii="仿宋_GB2312" w:eastAsia="仿宋_GB2312" w:hint="eastAsia"/>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负责审批县直机关党总支部、支部的建立和支部委员会的组成，以及支部委员会的改选、增补。指导县直机关党组织抓好党员和干部的理论学习和党的路线、方针、政策以及科学文化业务知识的学习。</w:t>
      </w:r>
    </w:p>
    <w:p>
      <w:pPr>
        <w:widowControl/>
        <w:adjustRightInd w:val="0"/>
        <w:snapToGrid w:val="0"/>
        <w:spacing w:line="580" w:lineRule="exact"/>
        <w:ind w:left="0" w:firstLineChars="200" w:firstLine="640"/>
        <w:contextualSpacing/>
        <w:jc w:val="left"/>
        <w:rPr>
          <w:rFonts w:ascii="仿宋_GB2312" w:eastAsia="仿宋_GB2312" w:cs="宋体"/>
          <w:color w:val="000000"/>
          <w:kern w:val="0"/>
          <w:sz w:val="32"/>
          <w:szCs w:val="32"/>
          <w:shd w:val="clear" w:color="auto" w:fill="FFFFFF"/>
          <w:lang w:val="en-US" w:eastAsia="zh-CN"/>
        </w:rPr>
      </w:pPr>
      <w:r>
        <w:rPr>
          <w:rFonts w:ascii="仿宋_GB2312" w:eastAsia="仿宋_GB2312" w:hint="eastAsia"/>
          <w:color w:val="000000"/>
          <w:sz w:val="32"/>
          <w:szCs w:val="32"/>
        </w:rPr>
        <w:t>1</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完成县委和上级组织部门交办的其他工作任务。</w:t>
      </w:r>
    </w:p>
    <w:p>
      <w:pPr>
        <w:widowControl/>
        <w:adjustRightInd w:val="0"/>
        <w:snapToGrid w:val="0"/>
        <w:spacing w:line="580" w:lineRule="exact"/>
        <w:ind w:firstLineChars="200" w:firstLine="640"/>
        <w:contextualSpacing/>
        <w:jc w:val="left"/>
        <w:rPr>
          <w:rFonts w:ascii="黑体" w:eastAsia="黑体" w:cs="宋体" w:hint="eastAsia"/>
          <w:color w:val="000000"/>
          <w:kern w:val="0"/>
          <w:sz w:val="32"/>
          <w:szCs w:val="32"/>
          <w:shd w:val="clear" w:color="auto" w:fill="auto"/>
        </w:rPr>
      </w:pPr>
      <w:bookmarkStart w:id="89" w:name="_Toc28008"/>
      <w:bookmarkStart w:id="90" w:name="_Toc79163885"/>
      <w:bookmarkStart w:id="91" w:name="_Toc111208512"/>
      <w:bookmarkStart w:id="92" w:name="_Toc79163635"/>
      <w:r>
        <w:rPr>
          <w:rFonts w:ascii="黑体" w:eastAsia="黑体" w:cs="宋体" w:hint="eastAsia"/>
          <w:color w:val="000000"/>
          <w:kern w:val="0"/>
          <w:sz w:val="32"/>
          <w:szCs w:val="32"/>
          <w:shd w:val="clear" w:color="auto" w:fill="auto"/>
        </w:rPr>
        <w:t>二、部门财政资金收支情况</w:t>
      </w:r>
      <w:bookmarkEnd w:id="89"/>
    </w:p>
    <w:p>
      <w:pPr>
        <w:widowControl/>
        <w:adjustRightInd w:val="0"/>
        <w:snapToGrid w:val="0"/>
        <w:spacing w:line="580" w:lineRule="exact"/>
        <w:ind w:left="0" w:firstLineChars="200" w:firstLine="640"/>
        <w:contextualSpacing/>
        <w:jc w:val="left"/>
        <w:rPr>
          <w:rFonts w:ascii="楷体" w:eastAsia="楷体" w:cs="楷体" w:hint="eastAsia"/>
          <w:b/>
          <w:bCs/>
          <w:color w:val="000000"/>
          <w:kern w:val="0"/>
          <w:sz w:val="32"/>
          <w:szCs w:val="32"/>
          <w:shd w:val="clear" w:color="auto" w:fill="auto"/>
          <w:lang w:val="zh-CN"/>
        </w:rPr>
      </w:pPr>
      <w:r>
        <w:rPr>
          <w:rFonts w:ascii="楷体" w:eastAsia="楷体" w:cs="楷体" w:hint="eastAsia"/>
          <w:b/>
          <w:bCs/>
          <w:color w:val="000000"/>
          <w:kern w:val="0"/>
          <w:sz w:val="32"/>
          <w:szCs w:val="32"/>
          <w:shd w:val="clear" w:color="auto" w:fill="auto"/>
          <w:lang w:val="zh-CN"/>
        </w:rPr>
        <w:t>（一）部门财政资金收入情况</w:t>
      </w:r>
    </w:p>
    <w:p>
      <w:pPr>
        <w:widowControl/>
        <w:adjustRightInd w:val="0"/>
        <w:snapToGrid w:val="0"/>
        <w:spacing w:line="580" w:lineRule="exact"/>
        <w:ind w:firstLineChars="200" w:firstLine="640"/>
        <w:contextualSpacing/>
        <w:jc w:val="left"/>
        <w:rPr>
          <w:rFonts w:ascii="仿宋_GB2312" w:eastAsia="仿宋_GB2312" w:cs="宋体" w:hint="eastAsia"/>
          <w:color w:val="000000"/>
          <w:kern w:val="0"/>
          <w:sz w:val="32"/>
          <w:szCs w:val="32"/>
          <w:shd w:val="clear" w:color="auto" w:fill="auto"/>
          <w:lang w:val="zh-CN"/>
          <w:highlight w:val="auto"/>
        </w:rPr>
      </w:pPr>
      <w:r>
        <w:rPr>
          <w:rFonts w:ascii="仿宋_GB2312" w:eastAsia="仿宋_GB2312" w:hint="eastAsia"/>
          <w:color w:val="000000"/>
          <w:sz w:val="32"/>
          <w:szCs w:val="32"/>
          <w:shd w:val="clear" w:color="auto" w:fill="auto"/>
          <w:highlight w:val="auto"/>
        </w:rPr>
        <w:t>20</w:t>
      </w:r>
      <w:r>
        <w:rPr>
          <w:rFonts w:ascii="仿宋_GB2312" w:eastAsia="仿宋_GB2312" w:hint="eastAsia"/>
          <w:color w:val="000000"/>
          <w:sz w:val="32"/>
          <w:szCs w:val="32"/>
          <w:shd w:val="clear" w:color="auto" w:fill="auto"/>
          <w:lang w:val="en-US" w:eastAsia="zh-CN"/>
          <w:highlight w:val="auto"/>
        </w:rPr>
        <w:t>2</w:t>
      </w:r>
      <w:r>
        <w:rPr>
          <w:rFonts w:ascii="仿宋_GB2312" w:hAnsi="仿宋_GB2312" w:hint="eastAsia"/>
          <w:color w:val="000000"/>
          <w:sz w:val="32"/>
          <w:szCs w:val="32"/>
          <w:shd w:val="clear" w:color="auto" w:fill="auto"/>
          <w:lang w:val="en-US" w:eastAsia="zh-CN"/>
          <w:highlight w:val="auto"/>
        </w:rPr>
        <w:t>1</w:t>
      </w:r>
      <w:r>
        <w:rPr>
          <w:rFonts w:ascii="仿宋_GB2312" w:eastAsia="仿宋_GB2312" w:hint="eastAsia"/>
          <w:color w:val="000000"/>
          <w:sz w:val="32"/>
          <w:szCs w:val="32"/>
          <w:shd w:val="clear" w:color="auto" w:fill="auto"/>
          <w:highlight w:val="auto"/>
        </w:rPr>
        <w:t>年本部门财政拨款收入决算总额为</w:t>
      </w:r>
      <w:r>
        <w:rPr>
          <w:rFonts w:ascii="仿宋_GB2312" w:hAnsi="仿宋_GB2312" w:hint="eastAsia"/>
          <w:color w:val="000000"/>
          <w:sz w:val="32"/>
          <w:szCs w:val="32"/>
          <w:shd w:val="clear" w:color="auto" w:fill="auto"/>
          <w:lang w:val="en-US" w:eastAsia="zh-CN"/>
          <w:highlight w:val="auto"/>
        </w:rPr>
        <w:t>959.37</w:t>
      </w:r>
      <w:r>
        <w:rPr>
          <w:rFonts w:ascii="仿宋_GB2312" w:eastAsia="仿宋_GB2312" w:hint="eastAsia"/>
          <w:color w:val="000000"/>
          <w:sz w:val="32"/>
          <w:szCs w:val="32"/>
          <w:shd w:val="clear" w:color="auto" w:fill="auto"/>
          <w:highlight w:val="auto"/>
        </w:rPr>
        <w:t>万元， 其中：当年财政拨款收入</w:t>
      </w:r>
      <w:r>
        <w:rPr>
          <w:rFonts w:ascii="仿宋_GB2312" w:hAnsi="仿宋_GB2312" w:hint="eastAsia"/>
          <w:color w:val="000000"/>
          <w:sz w:val="32"/>
          <w:szCs w:val="32"/>
          <w:shd w:val="clear" w:color="auto" w:fill="auto"/>
          <w:lang w:val="en-US" w:eastAsia="zh-CN"/>
          <w:highlight w:val="auto"/>
        </w:rPr>
        <w:t>959.37</w:t>
      </w:r>
      <w:r>
        <w:rPr>
          <w:rFonts w:ascii="仿宋_GB2312" w:eastAsia="仿宋_GB2312" w:hint="eastAsia"/>
          <w:color w:val="000000"/>
          <w:sz w:val="32"/>
          <w:szCs w:val="32"/>
          <w:shd w:val="clear" w:color="auto" w:fill="auto"/>
          <w:highlight w:val="auto"/>
        </w:rPr>
        <w:t>万元,均为一般公共预算财政拨款。</w:t>
      </w:r>
    </w:p>
    <w:p>
      <w:pPr>
        <w:widowControl/>
        <w:adjustRightInd w:val="0"/>
        <w:snapToGrid w:val="0"/>
        <w:spacing w:line="580" w:lineRule="exact"/>
        <w:ind w:left="0" w:firstLineChars="200" w:firstLine="640"/>
        <w:contextualSpacing/>
        <w:jc w:val="left"/>
        <w:rPr>
          <w:rFonts w:ascii="楷体" w:eastAsia="楷体" w:cs="楷体" w:hint="eastAsia"/>
          <w:b/>
          <w:bCs/>
          <w:color w:val="000000"/>
          <w:kern w:val="0"/>
          <w:sz w:val="32"/>
          <w:szCs w:val="32"/>
          <w:shd w:val="clear" w:color="auto" w:fill="auto"/>
          <w:lang w:val="zh-CN"/>
        </w:rPr>
      </w:pPr>
      <w:r>
        <w:rPr>
          <w:rFonts w:ascii="楷体" w:eastAsia="楷体" w:cs="楷体" w:hint="eastAsia"/>
          <w:b/>
          <w:bCs/>
          <w:color w:val="000000"/>
          <w:kern w:val="0"/>
          <w:sz w:val="32"/>
          <w:szCs w:val="32"/>
          <w:shd w:val="clear" w:color="auto" w:fill="auto"/>
          <w:lang w:val="zh-CN"/>
        </w:rPr>
        <w:t>（二）部门财政资金支出情况</w:t>
      </w:r>
    </w:p>
    <w:p>
      <w:pPr>
        <w:widowControl/>
        <w:adjustRightInd w:val="0"/>
        <w:snapToGrid w:val="0"/>
        <w:spacing w:line="580" w:lineRule="exact"/>
        <w:ind w:firstLineChars="200" w:firstLine="640"/>
        <w:contextualSpacing/>
        <w:jc w:val="left"/>
        <w:rPr>
          <w:rFonts w:ascii="仿宋_GB2312" w:eastAsia="仿宋_GB2312" w:hint="eastAsia"/>
          <w:color w:val="000000"/>
          <w:sz w:val="32"/>
          <w:szCs w:val="32"/>
          <w:shd w:val="clear" w:color="auto" w:fill="auto"/>
          <w:lang w:eastAsia="zh-CN"/>
          <w:highlight w:val="auto"/>
        </w:rPr>
      </w:pPr>
      <w:r>
        <w:rPr>
          <w:rFonts w:ascii="仿宋_GB2312" w:eastAsia="仿宋_GB2312" w:hint="eastAsia"/>
          <w:color w:val="000000"/>
          <w:sz w:val="32"/>
          <w:szCs w:val="32"/>
          <w:shd w:val="clear" w:color="auto" w:fill="auto"/>
          <w:highlight w:val="auto"/>
        </w:rPr>
        <w:t>20</w:t>
      </w:r>
      <w:r>
        <w:rPr>
          <w:rFonts w:ascii="仿宋_GB2312" w:eastAsia="仿宋_GB2312" w:hint="eastAsia"/>
          <w:color w:val="000000"/>
          <w:sz w:val="32"/>
          <w:szCs w:val="32"/>
          <w:shd w:val="clear" w:color="auto" w:fill="auto"/>
          <w:lang w:val="en-US" w:eastAsia="zh-CN"/>
          <w:highlight w:val="auto"/>
        </w:rPr>
        <w:t>2</w:t>
      </w:r>
      <w:r>
        <w:rPr>
          <w:rFonts w:ascii="仿宋_GB2312" w:hAnsi="仿宋_GB2312" w:hint="eastAsia"/>
          <w:color w:val="000000"/>
          <w:sz w:val="32"/>
          <w:szCs w:val="32"/>
          <w:shd w:val="clear" w:color="auto" w:fill="auto"/>
          <w:lang w:val="en-US" w:eastAsia="zh-CN"/>
          <w:highlight w:val="auto"/>
        </w:rPr>
        <w:t>1</w:t>
      </w:r>
      <w:r>
        <w:rPr>
          <w:rFonts w:ascii="仿宋_GB2312" w:eastAsia="仿宋_GB2312" w:hint="eastAsia"/>
          <w:color w:val="000000"/>
          <w:sz w:val="32"/>
          <w:szCs w:val="32"/>
          <w:shd w:val="clear" w:color="auto" w:fill="auto"/>
          <w:highlight w:val="auto"/>
        </w:rPr>
        <w:t>年一般公共预算财政拨款支出</w:t>
      </w:r>
      <w:r>
        <w:rPr>
          <w:rFonts w:ascii="仿宋_GB2312" w:hAnsi="仿宋_GB2312" w:hint="eastAsia"/>
          <w:color w:val="000000"/>
          <w:sz w:val="32"/>
          <w:szCs w:val="32"/>
          <w:shd w:val="clear" w:color="auto" w:fill="auto"/>
          <w:lang w:val="en-US" w:eastAsia="zh-CN"/>
          <w:highlight w:val="auto"/>
        </w:rPr>
        <w:t>959.37</w:t>
      </w:r>
      <w:r>
        <w:rPr>
          <w:rFonts w:ascii="仿宋_GB2312" w:eastAsia="仿宋_GB2312" w:hint="eastAsia"/>
          <w:color w:val="000000"/>
          <w:sz w:val="32"/>
          <w:szCs w:val="32"/>
          <w:shd w:val="clear" w:color="auto" w:fill="auto"/>
          <w:highlight w:val="auto"/>
        </w:rPr>
        <w:t>万元，主要用于以下方面:</w:t>
      </w:r>
      <w:r>
        <w:rPr>
          <w:rFonts w:ascii="仿宋" w:eastAsia="仿宋" w:hint="eastAsia"/>
          <w:color w:val="000000"/>
          <w:sz w:val="32"/>
          <w:szCs w:val="32"/>
        </w:rPr>
        <w:t>一般公共服务支出617.56万元，占64.37%；社会保障和就业支出64.13万元，占6.68%；卫生健康支出30.37万元，占3.17%；农林水支出203.72万元，占21.23%；住房保障支出43.60万元，占4.55%。</w:t>
      </w:r>
    </w:p>
    <w:p>
      <w:pPr>
        <w:widowControl/>
        <w:adjustRightInd w:val="0"/>
        <w:snapToGrid w:val="0"/>
        <w:spacing w:line="580" w:lineRule="exact"/>
        <w:ind w:left="0" w:firstLineChars="200" w:firstLine="640"/>
        <w:contextualSpacing/>
        <w:jc w:val="left"/>
        <w:rPr>
          <w:rFonts w:ascii="楷体" w:eastAsia="楷体" w:cs="楷体" w:hint="eastAsia"/>
          <w:b/>
          <w:bCs/>
          <w:color w:val="000000"/>
          <w:kern w:val="0"/>
          <w:sz w:val="32"/>
          <w:szCs w:val="32"/>
          <w:shd w:val="clear" w:color="auto" w:fill="auto"/>
          <w:lang w:val="zh-CN"/>
        </w:rPr>
      </w:pPr>
      <w:r>
        <w:rPr>
          <w:rFonts w:ascii="楷体" w:eastAsia="楷体" w:cs="楷体" w:hint="eastAsia"/>
          <w:b/>
          <w:bCs/>
          <w:color w:val="000000"/>
          <w:kern w:val="0"/>
          <w:sz w:val="32"/>
          <w:szCs w:val="32"/>
          <w:shd w:val="clear" w:color="auto" w:fill="auto"/>
          <w:lang w:val="zh-CN" w:eastAsia="zh-CN"/>
        </w:rPr>
        <w:t>（三）</w:t>
      </w:r>
      <w:r>
        <w:rPr>
          <w:rFonts w:ascii="楷体" w:eastAsia="楷体" w:cs="楷体" w:hint="eastAsia"/>
          <w:b/>
          <w:bCs/>
          <w:color w:val="000000"/>
          <w:kern w:val="0"/>
          <w:sz w:val="32"/>
          <w:szCs w:val="32"/>
          <w:shd w:val="clear" w:color="auto" w:fill="auto"/>
          <w:lang w:val="zh-CN"/>
        </w:rPr>
        <w:t>部门财政资金收支结转情况</w:t>
      </w:r>
    </w:p>
    <w:p>
      <w:pPr>
        <w:widowControl/>
        <w:adjustRightInd w:val="0"/>
        <w:snapToGrid w:val="0"/>
        <w:spacing w:line="580" w:lineRule="exact"/>
        <w:ind w:firstLineChars="200" w:firstLine="640"/>
        <w:contextualSpacing/>
        <w:jc w:val="left"/>
        <w:rPr>
          <w:rFonts w:ascii="仿宋_GB2312" w:eastAsia="仿宋_GB2312" w:hint="eastAsia"/>
          <w:color w:val="000000"/>
          <w:sz w:val="32"/>
          <w:szCs w:val="32"/>
          <w:shd w:val="clear" w:color="auto" w:fill="auto"/>
          <w:lang w:val="zh-CN" w:eastAsia="zh-CN"/>
        </w:rPr>
      </w:pPr>
      <w:r>
        <w:rPr>
          <w:rFonts w:ascii="仿宋_GB2312" w:eastAsia="仿宋_GB2312" w:hint="eastAsia"/>
          <w:color w:val="000000"/>
          <w:sz w:val="32"/>
          <w:szCs w:val="32"/>
          <w:shd w:val="clear" w:color="auto" w:fill="auto"/>
          <w:lang w:val="en-US" w:eastAsia="zh-CN"/>
        </w:rPr>
        <w:t>202</w:t>
      </w:r>
      <w:r>
        <w:rPr>
          <w:rFonts w:ascii="仿宋_GB2312" w:hAnsi="仿宋_GB2312" w:hint="eastAsia"/>
          <w:color w:val="000000"/>
          <w:sz w:val="32"/>
          <w:szCs w:val="32"/>
          <w:shd w:val="clear" w:color="auto" w:fill="auto"/>
          <w:lang w:val="en-US" w:eastAsia="zh-CN"/>
        </w:rPr>
        <w:t>1</w:t>
      </w:r>
      <w:r>
        <w:rPr>
          <w:rFonts w:ascii="仿宋_GB2312" w:eastAsia="仿宋_GB2312" w:hint="eastAsia"/>
          <w:color w:val="000000"/>
          <w:sz w:val="32"/>
          <w:szCs w:val="32"/>
          <w:shd w:val="clear" w:color="auto" w:fill="auto"/>
          <w:lang w:val="en-US" w:eastAsia="zh-CN"/>
        </w:rPr>
        <w:t>年</w:t>
      </w:r>
      <w:r>
        <w:rPr>
          <w:rFonts w:ascii="仿宋_GB2312" w:eastAsia="仿宋_GB2312" w:hint="eastAsia"/>
          <w:color w:val="000000"/>
          <w:sz w:val="32"/>
          <w:szCs w:val="32"/>
          <w:shd w:val="clear" w:color="auto" w:fill="auto"/>
        </w:rPr>
        <w:t>年末结转结余</w:t>
      </w:r>
      <w:r>
        <w:rPr>
          <w:rFonts w:ascii="仿宋_GB2312" w:eastAsia="仿宋_GB2312" w:hint="eastAsia"/>
          <w:color w:val="000000"/>
          <w:sz w:val="32"/>
          <w:szCs w:val="32"/>
          <w:shd w:val="clear" w:color="auto" w:fill="auto"/>
          <w:lang w:val="en-US" w:eastAsia="zh-CN"/>
        </w:rPr>
        <w:t>0万元。</w:t>
      </w:r>
    </w:p>
    <w:p>
      <w:pPr>
        <w:widowControl/>
        <w:adjustRightInd w:val="0"/>
        <w:snapToGrid w:val="0"/>
        <w:spacing w:line="580" w:lineRule="exact"/>
        <w:ind w:firstLineChars="100" w:firstLine="320"/>
        <w:contextualSpacing/>
        <w:jc w:val="left"/>
        <w:rPr>
          <w:rFonts w:ascii="黑体" w:eastAsia="黑体" w:cs="宋体" w:hint="eastAsia"/>
          <w:color w:val="000000"/>
          <w:kern w:val="0"/>
          <w:sz w:val="32"/>
          <w:szCs w:val="32"/>
          <w:shd w:val="clear" w:color="auto" w:fill="FFFFFF"/>
        </w:rPr>
      </w:pPr>
      <w:bookmarkStart w:id="93" w:name="_Toc31951"/>
      <w:r>
        <w:rPr>
          <w:rFonts w:ascii="黑体" w:eastAsia="黑体" w:cs="宋体" w:hint="eastAsia"/>
          <w:color w:val="000000"/>
          <w:kern w:val="0"/>
          <w:sz w:val="32"/>
          <w:szCs w:val="32"/>
          <w:shd w:val="clear" w:color="auto" w:fill="FFFFFF"/>
        </w:rPr>
        <w:t>三、部门整体预算绩效管理情况</w:t>
      </w:r>
      <w:bookmarkEnd w:id="93"/>
    </w:p>
    <w:p>
      <w:pPr>
        <w:widowControl/>
        <w:adjustRightInd w:val="0"/>
        <w:snapToGrid w:val="0"/>
        <w:spacing w:line="580" w:lineRule="exact"/>
        <w:ind w:left="0" w:firstLineChars="200" w:firstLine="640"/>
        <w:contextualSpacing/>
        <w:jc w:val="left"/>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（一）部门预算管理</w:t>
      </w:r>
    </w:p>
    <w:p>
      <w:pPr>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hint="eastAsia"/>
          <w:color w:val="000000"/>
          <w:sz w:val="32"/>
          <w:szCs w:val="32"/>
        </w:rPr>
      </w:pPr>
      <w:r>
        <w:rPr>
          <w:rFonts w:ascii="仿宋_GB2312" w:eastAsia="仿宋_GB2312" w:hint="eastAsia"/>
          <w:color w:val="000000"/>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9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（二）结果应用情况</w:t>
      </w:r>
    </w:p>
    <w:p>
      <w:pPr>
        <w:widowControl/>
        <w:adjustRightInd w:val="0"/>
        <w:snapToGrid w:val="0"/>
        <w:spacing w:line="580" w:lineRule="exact"/>
        <w:ind w:firstLineChars="200" w:firstLine="640"/>
        <w:contextualSpacing/>
        <w:jc w:val="left"/>
        <w:rPr>
          <w:rFonts w:ascii="仿宋_GB2312" w:eastAsia="仿宋_GB2312" w:hint="eastAsia"/>
          <w:color w:val="000000"/>
          <w:sz w:val="32"/>
          <w:szCs w:val="32"/>
        </w:rPr>
      </w:pPr>
      <w:r>
        <w:rPr>
          <w:rFonts w:ascii="仿宋_GB2312" w:eastAsia="仿宋_GB2312" w:hint="eastAsia"/>
          <w:color w:val="000000"/>
          <w:sz w:val="32"/>
          <w:szCs w:val="32"/>
          <w:lang w:eastAsia="zh-CN"/>
        </w:rPr>
        <w:t>单位能</w:t>
      </w:r>
      <w:r>
        <w:rPr>
          <w:rFonts w:ascii="仿宋_GB2312" w:eastAsia="仿宋_GB2312" w:hint="eastAsia"/>
          <w:color w:val="000000"/>
          <w:sz w:val="32"/>
          <w:szCs w:val="32"/>
        </w:rPr>
        <w:t>有效履行部门职责、满意度高</w:t>
      </w:r>
    </w:p>
    <w:p>
      <w:pPr>
        <w:widowControl/>
        <w:adjustRightInd w:val="0"/>
        <w:snapToGrid w:val="0"/>
        <w:spacing w:line="580" w:lineRule="exact"/>
        <w:ind w:firstLineChars="200" w:firstLine="640"/>
        <w:contextualSpacing/>
        <w:jc w:val="left"/>
        <w:rPr>
          <w:rFonts w:ascii="黑体" w:eastAsia="黑体" w:cs="宋体" w:hint="eastAsia"/>
          <w:color w:val="000000"/>
          <w:kern w:val="0"/>
          <w:sz w:val="32"/>
          <w:szCs w:val="32"/>
          <w:shd w:val="clear" w:color="auto" w:fill="FFFFFF"/>
        </w:rPr>
      </w:pPr>
      <w:bookmarkStart w:id="94" w:name="_Toc23610"/>
      <w:r>
        <w:rPr>
          <w:rFonts w:ascii="黑体" w:eastAsia="黑体" w:cs="宋体" w:hint="eastAsia"/>
          <w:color w:val="000000"/>
          <w:kern w:val="0"/>
          <w:sz w:val="32"/>
          <w:szCs w:val="32"/>
          <w:shd w:val="clear" w:color="auto" w:fill="FFFFFF"/>
        </w:rPr>
        <w:t>四、评价结论及建议</w:t>
      </w:r>
      <w:bookmarkEnd w:id="94"/>
    </w:p>
    <w:p>
      <w:pPr>
        <w:widowControl/>
        <w:adjustRightInd w:val="0"/>
        <w:snapToGrid w:val="0"/>
        <w:spacing w:line="580" w:lineRule="exact"/>
        <w:ind w:left="0" w:firstLineChars="200" w:firstLine="640"/>
        <w:contextualSpacing/>
        <w:jc w:val="left"/>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（一）评价结论</w:t>
      </w:r>
    </w:p>
    <w:p>
      <w:pPr>
        <w:pStyle w:val="2"/>
        <w:keepNext/>
        <w:keepLines/>
        <w:pageBreakBefore w:val="0"/>
        <w:widowControl w:val="0"/>
        <w:kinsoku/>
        <w:wordWrap/>
        <w:overflowPunct/>
        <w:topLinePunct w:val="0"/>
        <w:autoSpaceDE/>
        <w:autoSpaceDN/>
        <w:bidi w:val="0"/>
        <w:adjustRightInd/>
        <w:snapToGrid/>
        <w:spacing w:before="0" w:after="0" w:line="576" w:lineRule="exact"/>
        <w:ind w:left="0" w:firstLineChars="200" w:firstLine="640"/>
        <w:textAlignment w:val="auto"/>
        <w:rPr>
          <w:rFonts w:ascii="仿宋_GB2312" w:eastAsia="仿宋_GB2312" w:cs="Times New Roman" w:hint="eastAsia"/>
          <w:b w:val="0"/>
          <w:bCs w:val="0"/>
          <w:color w:val="000000"/>
          <w:kern w:val="2"/>
          <w:sz w:val="32"/>
          <w:szCs w:val="32"/>
          <w:lang w:val="zh-CN" w:eastAsia="zh-CN" w:bidi="ar-SA"/>
        </w:rPr>
      </w:pPr>
      <w:bookmarkStart w:id="95" w:name="_Toc25180"/>
      <w:bookmarkStart w:id="96" w:name="_Toc13446"/>
      <w:bookmarkStart w:id="97" w:name="_Toc16895"/>
      <w:bookmarkStart w:id="98" w:name="_Toc27985"/>
      <w:bookmarkStart w:id="99" w:name="_Toc20736"/>
      <w:bookmarkStart w:id="100" w:name="_Toc22276"/>
      <w:bookmarkStart w:id="101" w:name="_Toc18070"/>
      <w:bookmarkStart w:id="102" w:name="_Toc4796"/>
      <w:r>
        <w:rPr>
          <w:rFonts w:ascii="仿宋_GB2312" w:eastAsia="仿宋_GB2312" w:cs="Times New Roman" w:hint="eastAsia"/>
          <w:b w:val="0"/>
          <w:bCs w:val="0"/>
          <w:color w:val="000000"/>
          <w:kern w:val="2"/>
          <w:sz w:val="32"/>
          <w:szCs w:val="32"/>
          <w:lang w:val="en-US" w:eastAsia="zh-CN" w:bidi="ar-SA"/>
        </w:rPr>
        <w:t>单位对照《县级部门整体支出绩效评价指标体系表》中各项具体指标认真开展自评工作，经自评，单位部门整体支出均按照相应的规章制度和要求执行办理，部门整体支出绩效评价得90分。</w:t>
      </w:r>
      <w:bookmarkEnd w:id="95"/>
      <w:bookmarkEnd w:id="96"/>
      <w:bookmarkEnd w:id="97"/>
      <w:bookmarkEnd w:id="98"/>
      <w:bookmarkEnd w:id="99"/>
      <w:bookmarkEnd w:id="100"/>
      <w:bookmarkEnd w:id="101"/>
      <w:bookmarkEnd w:id="102"/>
    </w:p>
    <w:p>
      <w:pPr>
        <w:widowControl/>
        <w:adjustRightInd w:val="0"/>
        <w:snapToGrid w:val="0"/>
        <w:spacing w:line="580" w:lineRule="exact"/>
        <w:ind w:left="0" w:firstLineChars="200" w:firstLine="640"/>
        <w:contextualSpacing/>
        <w:jc w:val="left"/>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（二）存在问题</w:t>
      </w:r>
    </w:p>
    <w:p>
      <w:pPr>
        <w:pStyle w:val="42"/>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宋体" w:hint="eastAsia"/>
          <w:color w:val="000000"/>
          <w:kern w:val="0"/>
          <w:sz w:val="32"/>
          <w:szCs w:val="32"/>
          <w:shd w:val="clear" w:color="auto" w:fill="FFFFFF"/>
          <w:lang w:val="zh-CN"/>
        </w:rPr>
      </w:pPr>
      <w:r>
        <w:rPr>
          <w:rFonts w:ascii="仿宋_GB2312" w:eastAsia="仿宋_GB2312" w:hint="eastAsia"/>
          <w:color w:val="000000"/>
          <w:sz w:val="32"/>
          <w:szCs w:val="32"/>
          <w:shd w:val="clear" w:color="auto" w:fill="FFFFFF"/>
        </w:rPr>
        <w:t>单位对部门支出相关规章制度落实力度不够，执行能力不强，在票据报销规范性方面的管理及账务处理上不够规范细致。</w:t>
      </w:r>
    </w:p>
    <w:p>
      <w:pPr>
        <w:widowControl/>
        <w:numPr>
          <w:ilvl w:val="0"/>
          <w:numId w:val="1"/>
        </w:numPr>
        <w:adjustRightInd w:val="0"/>
        <w:snapToGrid w:val="0"/>
        <w:spacing w:line="580" w:lineRule="exact"/>
        <w:ind w:left="0" w:firstLineChars="200" w:firstLine="640"/>
        <w:contextualSpacing/>
        <w:jc w:val="left"/>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改进建议</w:t>
      </w:r>
    </w:p>
    <w:p>
      <w:pPr>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hint="eastAsia"/>
          <w:color w:val="000000"/>
          <w:sz w:val="32"/>
          <w:szCs w:val="32"/>
          <w:shd w:val="clear" w:color="auto" w:fill="FFFFFF"/>
        </w:rPr>
      </w:pPr>
      <w:r>
        <w:rPr>
          <w:rFonts w:ascii="仿宋_GB2312" w:eastAsia="仿宋_GB2312" w:hint="eastAsia"/>
          <w:color w:val="000000"/>
          <w:sz w:val="32"/>
          <w:szCs w:val="32"/>
          <w:shd w:val="clear" w:color="auto" w:fill="FFFFFF"/>
        </w:rPr>
        <w:t>单位财务人员在今后工作中要按照有关文件及规章制度的要求严格规范各项经费支出，细化各项经费指标的收支管理及审批程序，加大对报销票据的审核把关力度，落实岗位职责，坚守职业道德，重点对“三公”经费开支范围及标准进行准确核算，确保财务原始凭证的规范性、完整性、真实性。</w:t>
      </w:r>
    </w:p>
    <w:p>
      <w:pPr>
        <w:pStyle w:val="28"/>
        <w:jc w:val="both"/>
        <w:rPr>
          <w:rFonts w:hint="eastAsia"/>
          <w:lang w:val="zh-CN"/>
        </w:rPr>
      </w:pPr>
    </w:p>
    <w:p>
      <w:pPr>
        <w:pStyle w:val="28"/>
        <w:jc w:val="both"/>
        <w:rPr>
          <w:rFonts w:hint="eastAsia"/>
          <w:lang w:val="zh-CN"/>
        </w:rPr>
      </w:pPr>
    </w:p>
    <w:p>
      <w:pPr>
        <w:pStyle w:val="28"/>
        <w:jc w:val="both"/>
        <w:rPr>
          <w:rFonts w:hint="eastAsia"/>
          <w:lang w:val="zh-CN"/>
        </w:rPr>
      </w:pPr>
    </w:p>
    <w:p>
      <w:pPr>
        <w:pStyle w:val="28"/>
        <w:jc w:val="both"/>
        <w:rPr>
          <w:rFonts w:hint="eastAsia"/>
          <w:lang w:val="zh-CN"/>
        </w:rPr>
      </w:pPr>
    </w:p>
    <w:p>
      <w:pPr>
        <w:pStyle w:val="28"/>
        <w:jc w:val="both"/>
        <w:rPr>
          <w:rFonts w:hint="eastAsia"/>
          <w:lang w:val="zh-CN"/>
        </w:rPr>
      </w:pPr>
    </w:p>
    <w:p>
      <w:pPr>
        <w:pStyle w:val="28"/>
        <w:jc w:val="both"/>
        <w:rPr>
          <w:rFonts w:hint="eastAsia"/>
          <w:lang w:val="zh-CN"/>
        </w:rPr>
      </w:pPr>
    </w:p>
    <w:p>
      <w:pPr>
        <w:pStyle w:val="28"/>
        <w:jc w:val="both"/>
        <w:rPr>
          <w:rFonts w:hint="eastAsia"/>
          <w:lang w:val="zh-CN"/>
        </w:rPr>
      </w:pPr>
    </w:p>
    <w:p>
      <w:pPr>
        <w:pStyle w:val="28"/>
        <w:jc w:val="both"/>
        <w:rPr>
          <w:rFonts w:hint="eastAsia"/>
          <w:lang w:val="zh-CN"/>
        </w:rPr>
      </w:pPr>
    </w:p>
    <w:p>
      <w:pPr>
        <w:pStyle w:val="28"/>
        <w:jc w:val="both"/>
        <w:rPr>
          <w:rFonts w:hint="eastAsia"/>
          <w:lang w:val="zh-CN"/>
        </w:rPr>
      </w:pPr>
    </w:p>
    <w:p>
      <w:pPr>
        <w:pStyle w:val="28"/>
        <w:jc w:val="both"/>
        <w:rPr>
          <w:rFonts w:hint="eastAsia"/>
          <w:lang w:val="zh-CN"/>
        </w:rPr>
      </w:pPr>
    </w:p>
    <w:p>
      <w:pPr>
        <w:pStyle w:val="28"/>
        <w:jc w:val="both"/>
        <w:rPr>
          <w:rFonts w:ascii="方正小标宋简体" w:eastAsia="方正小标宋简体" w:cs="Times New Roman" w:hint="eastAsia"/>
          <w:color w:val="000000"/>
          <w:w w:val="93"/>
          <w:kern w:val="0"/>
          <w:sz w:val="44"/>
          <w:szCs w:val="44"/>
          <w:lang w:val="en-US" w:eastAsia="zh-CN" w:bidi="ar-SA"/>
        </w:rPr>
      </w:pPr>
      <w:bookmarkStart w:id="103" w:name="_Toc21827"/>
      <w:r>
        <w:rPr>
          <w:rFonts w:hint="eastAsia"/>
          <w:lang w:val="zh-CN"/>
        </w:rPr>
        <w:t>附件二</w:t>
      </w:r>
      <w:bookmarkEnd w:id="103"/>
    </w:p>
    <w:p>
      <w:pPr>
        <w:pStyle w:val="43"/>
        <w:keepNext w:val="0"/>
        <w:keepLines w:val="0"/>
        <w:pageBreakBefore w:val="0"/>
        <w:widowControl w:val="0"/>
        <w:kinsoku/>
        <w:wordWrap/>
        <w:overflowPunct/>
        <w:topLinePunct w:val="0"/>
        <w:autoSpaceDE/>
        <w:autoSpaceDN/>
        <w:bidi w:val="0"/>
        <w:adjustRightInd/>
        <w:snapToGrid/>
        <w:spacing w:line="576" w:lineRule="exact"/>
        <w:ind w:left="0" w:firstLineChars="200" w:firstLine="818"/>
        <w:jc w:val="center"/>
        <w:textAlignment w:val="auto"/>
        <w:outlineLvl w:val="0"/>
        <w:rPr>
          <w:rFonts w:ascii="方正小标宋简体" w:eastAsia="方正小标宋简体" w:cs="Times New Roman" w:hint="eastAsia"/>
          <w:color w:val="000000"/>
          <w:w w:val="93"/>
          <w:kern w:val="0"/>
          <w:sz w:val="44"/>
          <w:szCs w:val="44"/>
          <w:lang w:val="en-US" w:eastAsia="zh-CN" w:bidi="ar-SA"/>
        </w:rPr>
      </w:pPr>
      <w:bookmarkStart w:id="104" w:name="_Toc4628"/>
      <w:r>
        <w:rPr>
          <w:rFonts w:ascii="方正小标宋简体" w:eastAsia="方正小标宋简体" w:cs="Times New Roman" w:hint="eastAsia"/>
          <w:color w:val="000000"/>
          <w:w w:val="93"/>
          <w:kern w:val="0"/>
          <w:sz w:val="44"/>
          <w:szCs w:val="44"/>
          <w:lang w:val="en-US" w:eastAsia="zh-CN" w:bidi="ar-SA"/>
        </w:rPr>
        <w:t>关心下一代项目工作经费</w:t>
      </w:r>
      <w:bookmarkEnd w:id="104"/>
    </w:p>
    <w:p>
      <w:pPr>
        <w:pStyle w:val="43"/>
        <w:keepNext w:val="0"/>
        <w:keepLines w:val="0"/>
        <w:pageBreakBefore w:val="0"/>
        <w:widowControl w:val="0"/>
        <w:kinsoku/>
        <w:wordWrap/>
        <w:overflowPunct/>
        <w:topLinePunct w:val="0"/>
        <w:autoSpaceDE/>
        <w:autoSpaceDN/>
        <w:bidi w:val="0"/>
        <w:adjustRightInd/>
        <w:snapToGrid/>
        <w:spacing w:line="576" w:lineRule="exact"/>
        <w:ind w:left="0" w:firstLineChars="200" w:firstLine="880"/>
        <w:jc w:val="center"/>
        <w:textAlignment w:val="auto"/>
        <w:outlineLvl w:val="0"/>
        <w:rPr>
          <w:rFonts w:ascii="方正小标宋简体" w:eastAsia="方正小标宋简体" w:cs="黑体"/>
          <w:sz w:val="44"/>
          <w:szCs w:val="44"/>
          <w:highlight w:val="auto"/>
        </w:rPr>
      </w:pPr>
      <w:bookmarkStart w:id="105" w:name="_Toc14976"/>
      <w:r>
        <w:rPr>
          <w:rFonts w:ascii="方正小标宋简体" w:eastAsia="方正小标宋简体" w:cs="黑体" w:hint="eastAsia"/>
          <w:sz w:val="44"/>
          <w:szCs w:val="44"/>
          <w:highlight w:val="auto"/>
        </w:rPr>
        <w:t>绩效评价报告</w:t>
      </w:r>
      <w:bookmarkEnd w:id="105"/>
    </w:p>
    <w:p>
      <w:pPr>
        <w:keepNext w:val="0"/>
        <w:keepLines w:val="0"/>
        <w:pageBreakBefore w:val="0"/>
        <w:widowControl w:val="0"/>
        <w:kinsoku/>
        <w:wordWrap/>
        <w:overflowPunct/>
        <w:topLinePunct w:val="0"/>
        <w:autoSpaceDE/>
        <w:autoSpaceDN/>
        <w:bidi w:val="0"/>
        <w:spacing w:line="576" w:lineRule="exact"/>
        <w:ind w:left="0" w:firstLineChars="200" w:firstLine="818"/>
        <w:jc w:val="center"/>
        <w:textAlignment w:val="auto"/>
        <w:rPr>
          <w:rFonts w:ascii="方正小标宋简体" w:eastAsia="方正小标宋简体" w:cs="Times New Roman" w:hint="eastAsia"/>
          <w:color w:val="000000"/>
          <w:w w:val="93"/>
          <w:kern w:val="0"/>
          <w:sz w:val="44"/>
          <w:szCs w:val="44"/>
          <w:lang w:val="zh-CN" w:eastAsia="zh-CN" w:bidi="ar-SA"/>
        </w:rPr>
      </w:pP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lang w:val="zh-CN"/>
        </w:rPr>
      </w:pPr>
      <w:bookmarkStart w:id="106" w:name="_Toc12689"/>
      <w:r>
        <w:rPr>
          <w:rFonts w:ascii="黑体" w:eastAsia="黑体" w:cs="宋体" w:hint="eastAsia"/>
          <w:color w:val="000000"/>
          <w:kern w:val="0"/>
          <w:sz w:val="32"/>
          <w:szCs w:val="32"/>
          <w:shd w:val="clear" w:color="auto" w:fill="FFFFFF"/>
          <w:lang w:val="zh-CN"/>
        </w:rPr>
        <w:t>一、项目概况</w:t>
      </w:r>
      <w:bookmarkEnd w:id="106"/>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_GB2312" w:eastAsia="仿宋_GB2312" w:hint="eastAsia"/>
          <w:color w:val="000000"/>
          <w:sz w:val="32"/>
          <w:szCs w:val="32"/>
          <w:shd w:val="clear" w:color="auto" w:fill="FFFFFF"/>
          <w:lang w:val="en-US" w:eastAsia="zh-CN"/>
        </w:rPr>
        <w:t>为进一步推进关心下一代工作，根据《阿坝州关心下一代工作委员会工作准则》（阿委办发【2017】38号）</w:t>
      </w:r>
      <w:r>
        <w:rPr>
          <w:rFonts w:ascii="仿宋_GB2312" w:eastAsia="仿宋_GB2312" w:hint="eastAsia"/>
          <w:color w:val="000000"/>
          <w:sz w:val="32"/>
          <w:szCs w:val="32"/>
          <w:shd w:val="clear" w:color="auto" w:fill="FFFFFF"/>
          <w:lang w:eastAsia="zh-CN"/>
        </w:rPr>
        <w:t>，由县财政拨付经费用于关工委工作开展。根据工作安排，县财政局于</w:t>
      </w:r>
      <w:r>
        <w:rPr>
          <w:rFonts w:ascii="仿宋_GB2312" w:eastAsia="仿宋_GB2312" w:hint="eastAsia"/>
          <w:color w:val="000000"/>
          <w:sz w:val="32"/>
          <w:szCs w:val="32"/>
          <w:shd w:val="clear" w:color="auto" w:fill="FFFFFF"/>
          <w:lang w:val="en-US" w:eastAsia="zh-CN"/>
        </w:rPr>
        <w:t xml:space="preserve">2021年9月拨付组织部10万元关心下一代工作相关经费。使用资金3.75万元,年底退回财政6.25万元。本单位组织了2021年度“9+3”学校督查工作，举办了2项活动（其中：“五老进校园”学习演讲活动；留守儿童羌语言活动），订阅相关报刊费。                                                                                                                                                                                                                                                                                                                  </w:t>
      </w:r>
      <w:r>
        <w:rPr>
          <w:rFonts w:ascii="仿宋_GB2312" w:hAnsi="仿宋_GB2312" w:hint="eastAsia"/>
          <w:color w:val="000000"/>
          <w:sz w:val="32"/>
          <w:szCs w:val="32"/>
          <w:shd w:val="clear" w:color="auto" w:fill="FFFFFF"/>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outlineLvl w:val="9"/>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2021年9月，县财政局划拨县委组织部10万元。</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eastAsia="zh-CN"/>
        </w:rPr>
      </w:pPr>
      <w:r>
        <w:rPr>
          <w:rFonts w:ascii="楷体" w:eastAsia="楷体" w:cs="楷体" w:hint="eastAsia"/>
          <w:b/>
          <w:bCs/>
          <w:color w:val="000000"/>
          <w:kern w:val="0"/>
          <w:sz w:val="32"/>
          <w:szCs w:val="32"/>
          <w:shd w:val="clear" w:color="auto" w:fill="FFFFFF"/>
          <w:lang w:val="zh-CN" w:eastAsia="zh-CN"/>
        </w:rPr>
        <w:t>（二）项目绩效目标。</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_GB2312" w:eastAsia="仿宋_GB2312" w:hint="eastAsia"/>
          <w:color w:val="000000"/>
          <w:sz w:val="32"/>
          <w:szCs w:val="32"/>
          <w:shd w:val="clear" w:color="auto" w:fill="FFFFFF"/>
          <w:lang w:val="en-US" w:eastAsia="zh-CN"/>
        </w:rPr>
        <w:t>根据党的精神，针对青少年思想，开展关心下一代工作。从保障学生教育资源入手，减轻贫困学生学习生活压力，使其能接受更高层次教育，从而达到提升青少年思想认知水平。从加强理想信念教育入手，进一步全面推进教育，从而达到提高青少年政治素质和道德修养。</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（三）项目资金申报相符性。</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rPr>
      </w:pPr>
      <w:r>
        <w:rPr>
          <w:rFonts w:ascii="仿宋_GB2312" w:eastAsia="仿宋_GB2312" w:hint="eastAsia"/>
          <w:color w:val="000000"/>
          <w:sz w:val="32"/>
          <w:szCs w:val="32"/>
          <w:shd w:val="clear" w:color="auto" w:fill="FFFFFF"/>
          <w:lang w:val="zh-CN"/>
        </w:rPr>
        <w:t>项目申报内容与具体实施内容相符、申报目标合理。</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rPr>
      </w:pPr>
      <w:bookmarkStart w:id="107" w:name="_Toc5266"/>
      <w:r>
        <w:rPr>
          <w:rFonts w:ascii="黑体" w:eastAsia="黑体" w:cs="宋体" w:hint="eastAsia"/>
          <w:color w:val="000000"/>
          <w:kern w:val="0"/>
          <w:sz w:val="32"/>
          <w:szCs w:val="32"/>
          <w:shd w:val="clear" w:color="auto" w:fill="FFFFFF"/>
        </w:rPr>
        <w:t>二、项目实施及管理情况</w:t>
      </w:r>
      <w:bookmarkEnd w:id="107"/>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ab/>
        <w:t>（一）资金计划、到位及使用情况</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_GB2312" w:eastAsia="仿宋_GB2312" w:hint="eastAsia"/>
          <w:color w:val="000000"/>
          <w:sz w:val="32"/>
          <w:szCs w:val="32"/>
          <w:shd w:val="clear" w:color="auto" w:fill="FFFFFF"/>
          <w:lang w:val="en-US" w:eastAsia="zh-CN"/>
        </w:rPr>
        <w:t>1.</w:t>
      </w:r>
      <w:r>
        <w:rPr>
          <w:rFonts w:ascii="仿宋_GB2312" w:eastAsia="仿宋_GB2312" w:hint="eastAsia"/>
          <w:color w:val="000000"/>
          <w:sz w:val="32"/>
          <w:szCs w:val="32"/>
          <w:shd w:val="clear" w:color="auto" w:fill="FFFFFF"/>
          <w:lang w:val="zh-CN" w:eastAsia="zh-CN"/>
        </w:rPr>
        <w:t>资金计划及到位。</w:t>
      </w:r>
      <w:r>
        <w:rPr>
          <w:rFonts w:ascii="仿宋_GB2312" w:hAnsi="仿宋_GB2312" w:hint="eastAsia"/>
          <w:color w:val="000000"/>
          <w:sz w:val="32"/>
          <w:szCs w:val="32"/>
          <w:shd w:val="clear" w:color="auto" w:fill="FFFFFF"/>
          <w:lang w:val="en-US" w:eastAsia="zh-CN"/>
        </w:rPr>
        <w:t>2021年9月，</w:t>
      </w:r>
      <w:r>
        <w:rPr>
          <w:rFonts w:ascii="仿宋_GB2312" w:eastAsia="仿宋_GB2312" w:hint="eastAsia"/>
          <w:color w:val="000000"/>
          <w:sz w:val="32"/>
          <w:szCs w:val="32"/>
          <w:shd w:val="clear" w:color="auto" w:fill="FFFFFF"/>
          <w:lang w:val="en-US" w:eastAsia="zh-CN"/>
        </w:rPr>
        <w:t>县财政局划拨县委组织部关心下一代工作相关经费</w:t>
      </w:r>
      <w:r>
        <w:rPr>
          <w:rFonts w:ascii="仿宋_GB2312" w:hAnsi="仿宋_GB2312" w:hint="eastAsia"/>
          <w:color w:val="000000"/>
          <w:sz w:val="32"/>
          <w:szCs w:val="32"/>
          <w:shd w:val="clear" w:color="auto" w:fill="FFFFFF"/>
          <w:lang w:val="en-US" w:eastAsia="zh-CN"/>
        </w:rPr>
        <w:t>10</w:t>
      </w:r>
      <w:r>
        <w:rPr>
          <w:rFonts w:ascii="仿宋_GB2312" w:eastAsia="仿宋_GB2312" w:hint="eastAsia"/>
          <w:color w:val="000000"/>
          <w:sz w:val="32"/>
          <w:szCs w:val="32"/>
          <w:shd w:val="clear" w:color="auto" w:fill="FFFFFF"/>
          <w:lang w:val="en-US" w:eastAsia="zh-CN"/>
        </w:rPr>
        <w:t xml:space="preserve">万元。   </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_GB2312" w:eastAsia="仿宋_GB2312" w:hint="eastAsia"/>
          <w:color w:val="000000"/>
          <w:sz w:val="32"/>
          <w:szCs w:val="32"/>
          <w:shd w:val="clear" w:color="auto" w:fill="FFFFFF"/>
          <w:lang w:val="en-US" w:eastAsia="zh-CN"/>
        </w:rPr>
        <w:t>2.</w:t>
      </w:r>
      <w:r>
        <w:rPr>
          <w:rFonts w:ascii="仿宋_GB2312" w:eastAsia="仿宋_GB2312" w:hint="eastAsia"/>
          <w:color w:val="000000"/>
          <w:sz w:val="32"/>
          <w:szCs w:val="32"/>
          <w:shd w:val="clear" w:color="auto" w:fill="FFFFFF"/>
          <w:lang w:val="zh-CN"/>
        </w:rPr>
        <w:t>资金使用。</w:t>
      </w:r>
      <w:r>
        <w:rPr>
          <w:rFonts w:ascii="仿宋_GB2312" w:eastAsia="仿宋_GB2312" w:hint="eastAsia"/>
          <w:color w:val="000000"/>
          <w:sz w:val="32"/>
          <w:szCs w:val="32"/>
          <w:shd w:val="clear" w:color="auto" w:fill="FFFFFF"/>
          <w:lang w:val="en-US" w:eastAsia="zh-CN"/>
        </w:rPr>
        <w:t>开展2021年度“9+3”学校督查工作，举办了2项活动（其中：“五老进校园”学习演讲活动；留守儿童羌语言活动），订阅相关报刊费</w:t>
      </w:r>
      <w:r>
        <w:rPr>
          <w:rFonts w:ascii="仿宋_GB2312" w:hAnsi="仿宋_GB2312" w:hint="eastAsia"/>
          <w:color w:val="000000"/>
          <w:sz w:val="32"/>
          <w:szCs w:val="32"/>
          <w:shd w:val="clear" w:color="auto" w:fill="FFFFFF"/>
          <w:lang w:val="en-US" w:eastAsia="zh-CN"/>
        </w:rPr>
        <w:t>,</w:t>
      </w:r>
      <w:r>
        <w:rPr>
          <w:rFonts w:ascii="仿宋_GB2312" w:eastAsia="仿宋_GB2312" w:hint="eastAsia"/>
          <w:color w:val="000000"/>
          <w:sz w:val="32"/>
          <w:szCs w:val="32"/>
          <w:shd w:val="clear" w:color="auto" w:fill="FFFFFF"/>
          <w:lang w:val="zh-CN"/>
        </w:rPr>
        <w:t>项目使用</w:t>
      </w:r>
      <w:r>
        <w:rPr>
          <w:rFonts w:ascii="仿宋_GB2312" w:eastAsia="仿宋_GB2312" w:hint="eastAsia"/>
          <w:color w:val="000000"/>
          <w:sz w:val="32"/>
          <w:szCs w:val="32"/>
          <w:shd w:val="clear" w:color="auto" w:fill="FFFFFF"/>
          <w:lang w:val="en-US" w:eastAsia="zh-CN"/>
        </w:rPr>
        <w:t>资金3.75万元。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（二）项目财务管理情况</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rPr>
      </w:pPr>
      <w:r>
        <w:rPr>
          <w:rFonts w:ascii="仿宋_GB2312" w:eastAsia="仿宋_GB2312" w:hint="eastAsia"/>
          <w:color w:val="000000"/>
          <w:sz w:val="32"/>
          <w:szCs w:val="32"/>
          <w:shd w:val="clear" w:color="auto" w:fill="FFFFFF"/>
          <w:lang w:val="zh-CN"/>
        </w:rPr>
        <w:t>对照项目资金管理办法，严格执行财务管理制度，财务处理及时、会计核算规范。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（三）项目组织实施情况</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_GB2312" w:eastAsia="仿宋_GB2312" w:hint="eastAsia"/>
          <w:color w:val="000000"/>
          <w:sz w:val="32"/>
          <w:szCs w:val="32"/>
          <w:shd w:val="clear" w:color="auto" w:fill="FFFFFF"/>
          <w:lang w:val="en-US" w:eastAsia="zh-CN"/>
        </w:rPr>
        <w:t>开展2021年度“9+3”学校督查工作并发放下一代助学金，举办了2项活动（其中：“五老进校园”学习演讲活动；留守儿童羌语言活动），订阅相关报刊费</w:t>
      </w:r>
      <w:r>
        <w:rPr>
          <w:rFonts w:ascii="仿宋_GB2312" w:hAnsi="仿宋_GB2312" w:hint="eastAsia"/>
          <w:color w:val="000000"/>
          <w:sz w:val="32"/>
          <w:szCs w:val="32"/>
          <w:shd w:val="clear" w:color="auto" w:fill="FFFFFF"/>
          <w:lang w:val="en-US" w:eastAsia="zh-CN"/>
        </w:rPr>
        <w:t>,</w:t>
      </w:r>
      <w:r>
        <w:rPr>
          <w:rFonts w:ascii="仿宋_GB2312" w:eastAsia="仿宋_GB2312" w:hint="eastAsia"/>
          <w:color w:val="000000"/>
          <w:sz w:val="32"/>
          <w:szCs w:val="32"/>
          <w:shd w:val="clear" w:color="auto" w:fill="FFFFFF"/>
          <w:lang w:val="zh-CN"/>
        </w:rPr>
        <w:t>项目使用</w:t>
      </w:r>
      <w:r>
        <w:rPr>
          <w:rFonts w:ascii="仿宋_GB2312" w:eastAsia="仿宋_GB2312" w:hint="eastAsia"/>
          <w:color w:val="000000"/>
          <w:sz w:val="32"/>
          <w:szCs w:val="32"/>
          <w:shd w:val="clear" w:color="auto" w:fill="FFFFFF"/>
          <w:lang w:val="en-US" w:eastAsia="zh-CN"/>
        </w:rPr>
        <w:t>资金3.75万元。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lang w:val="zh-CN"/>
        </w:rPr>
      </w:pPr>
      <w:bookmarkStart w:id="108" w:name="_Toc1895"/>
      <w:r>
        <w:rPr>
          <w:rFonts w:ascii="黑体" w:eastAsia="黑体" w:cs="宋体" w:hint="eastAsia"/>
          <w:color w:val="000000"/>
          <w:kern w:val="0"/>
          <w:sz w:val="32"/>
          <w:szCs w:val="32"/>
          <w:shd w:val="clear" w:color="auto" w:fill="FFFFFF"/>
        </w:rPr>
        <w:t>三、项目绩效情况</w:t>
      </w:r>
      <w:bookmarkEnd w:id="108"/>
      <w:r>
        <w:rPr>
          <w:rFonts w:ascii="黑体" w:eastAsia="黑体" w:cs="宋体" w:hint="eastAsia"/>
          <w:color w:val="000000"/>
          <w:kern w:val="0"/>
          <w:sz w:val="32"/>
          <w:szCs w:val="32"/>
          <w:shd w:val="clear" w:color="auto" w:fill="FFFFFF"/>
          <w:lang w:val="zh-CN"/>
        </w:rPr>
        <w:tab/>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_GB2312" w:eastAsia="仿宋_GB2312" w:hint="eastAsia"/>
          <w:color w:val="000000"/>
          <w:sz w:val="32"/>
          <w:szCs w:val="32"/>
          <w:shd w:val="clear" w:color="auto" w:fill="FFFFFF"/>
          <w:lang w:val="en-US" w:eastAsia="zh-CN"/>
        </w:rPr>
        <w:t>开展2021年度“9+3”学校督查工作并发放下一代助学金，举办了2项活动（其中：“五老进校园”学习演讲活动；留守儿童羌语言活动），订阅相关报刊费</w:t>
      </w:r>
      <w:r>
        <w:rPr>
          <w:rFonts w:ascii="仿宋_GB2312" w:hAnsi="仿宋_GB2312" w:hint="eastAsia"/>
          <w:color w:val="000000"/>
          <w:sz w:val="32"/>
          <w:szCs w:val="32"/>
          <w:shd w:val="clear" w:color="auto" w:fill="FFFFFF"/>
          <w:lang w:val="en-US" w:eastAsia="zh-CN"/>
        </w:rPr>
        <w:t>,</w:t>
      </w:r>
      <w:r>
        <w:rPr>
          <w:rFonts w:ascii="仿宋_GB2312" w:eastAsia="仿宋_GB2312" w:hint="eastAsia"/>
          <w:color w:val="000000"/>
          <w:sz w:val="32"/>
          <w:szCs w:val="32"/>
          <w:shd w:val="clear" w:color="auto" w:fill="FFFFFF"/>
          <w:lang w:val="zh-CN"/>
        </w:rPr>
        <w:t>项目使用</w:t>
      </w:r>
      <w:r>
        <w:rPr>
          <w:rFonts w:ascii="仿宋_GB2312" w:eastAsia="仿宋_GB2312" w:hint="eastAsia"/>
          <w:color w:val="000000"/>
          <w:sz w:val="32"/>
          <w:szCs w:val="32"/>
          <w:shd w:val="clear" w:color="auto" w:fill="FFFFFF"/>
          <w:lang w:val="en-US" w:eastAsia="zh-CN"/>
        </w:rPr>
        <w:t>资金3.75万元。使阿坝州学子感受到了党和政府的关怀，减轻了学生的生活压力，有力提升学生的学习热情。</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rPr>
      </w:pPr>
      <w:bookmarkStart w:id="109" w:name="_Toc15886"/>
      <w:r>
        <w:rPr>
          <w:rFonts w:ascii="黑体" w:eastAsia="黑体" w:cs="宋体" w:hint="eastAsia"/>
          <w:color w:val="000000"/>
          <w:kern w:val="0"/>
          <w:sz w:val="32"/>
          <w:szCs w:val="32"/>
          <w:shd w:val="clear" w:color="auto" w:fill="FFFFFF"/>
        </w:rPr>
        <w:t>四、问题及建议</w:t>
      </w:r>
      <w:bookmarkEnd w:id="109"/>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r>
        <w:rPr>
          <w:rFonts w:ascii="仿宋_GB2312" w:eastAsia="仿宋_GB2312" w:hint="eastAsia"/>
          <w:color w:val="000000"/>
          <w:sz w:val="32"/>
          <w:szCs w:val="32"/>
          <w:shd w:val="clear" w:color="auto" w:fill="FFFFFF"/>
          <w:lang w:val="zh-CN" w:eastAsia="zh-CN"/>
        </w:rPr>
        <w:t>教学成果转化不够，通过教育培训实现了知识的灌输，但教学实践不多。下一步将采取讲演教育活动和课外实践活动相结合的方式，更好提升学生们的学习热情。</w:t>
      </w:r>
    </w:p>
    <w:p>
      <w:pPr>
        <w:pStyle w:val="15"/>
        <w:rPr>
          <w:rFonts w:ascii="仿宋_GB2312" w:eastAsia="仿宋_GB2312" w:hint="eastAsia"/>
          <w:color w:val="000000"/>
          <w:sz w:val="32"/>
          <w:szCs w:val="32"/>
          <w:shd w:val="clear" w:color="auto" w:fill="FFFFFF"/>
          <w:lang w:val="zh-CN" w:eastAsia="zh-CN"/>
        </w:rPr>
      </w:pPr>
    </w:p>
    <w:p>
      <w:pPr>
        <w:pStyle w:val="15"/>
        <w:rPr>
          <w:rFonts w:ascii="仿宋_GB2312" w:eastAsia="仿宋_GB2312" w:hint="eastAsia"/>
          <w:color w:val="000000"/>
          <w:sz w:val="32"/>
          <w:szCs w:val="32"/>
          <w:shd w:val="clear" w:color="auto" w:fill="FFFFFF"/>
          <w:lang w:val="zh-CN" w:eastAsia="zh-CN"/>
        </w:rPr>
      </w:pPr>
    </w:p>
    <w:p>
      <w:pPr>
        <w:pStyle w:val="15"/>
        <w:rPr>
          <w:rFonts w:ascii="仿宋_GB2312" w:eastAsia="仿宋_GB2312" w:hint="eastAsia"/>
          <w:color w:val="000000"/>
          <w:sz w:val="32"/>
          <w:szCs w:val="32"/>
          <w:shd w:val="clear" w:color="auto" w:fill="FFFFFF"/>
          <w:lang w:val="zh-CN" w:eastAsia="zh-CN"/>
        </w:rPr>
      </w:pPr>
    </w:p>
    <w:p>
      <w:pPr>
        <w:pStyle w:val="15"/>
        <w:rPr>
          <w:rFonts w:ascii="仿宋_GB2312" w:eastAsia="仿宋_GB2312" w:hint="eastAsia"/>
          <w:color w:val="000000"/>
          <w:sz w:val="32"/>
          <w:szCs w:val="32"/>
          <w:shd w:val="clear" w:color="auto" w:fill="FFFFFF"/>
          <w:lang w:val="zh-CN" w:eastAsia="zh-CN"/>
        </w:rPr>
      </w:pPr>
    </w:p>
    <w:p>
      <w:pPr>
        <w:pStyle w:val="15"/>
        <w:rPr>
          <w:rFonts w:ascii="仿宋_GB2312" w:eastAsia="仿宋_GB2312" w:hint="eastAsia"/>
          <w:color w:val="000000"/>
          <w:sz w:val="32"/>
          <w:szCs w:val="32"/>
          <w:shd w:val="clear" w:color="auto" w:fill="FFFFFF"/>
          <w:lang w:val="zh-CN" w:eastAsia="zh-CN"/>
        </w:rPr>
      </w:pPr>
    </w:p>
    <w:p>
      <w:pPr>
        <w:pStyle w:val="15"/>
        <w:rPr>
          <w:rFonts w:ascii="仿宋_GB2312" w:eastAsia="仿宋_GB2312" w:hint="eastAsia"/>
          <w:color w:val="000000"/>
          <w:sz w:val="32"/>
          <w:szCs w:val="32"/>
          <w:shd w:val="clear" w:color="auto" w:fill="FFFFFF"/>
          <w:lang w:val="zh-CN" w:eastAsia="zh-CN"/>
        </w:rPr>
      </w:pPr>
    </w:p>
    <w:p>
      <w:pPr>
        <w:pStyle w:val="15"/>
        <w:rPr>
          <w:rFonts w:ascii="仿宋_GB2312" w:eastAsia="仿宋_GB2312" w:hint="eastAsia"/>
          <w:color w:val="000000"/>
          <w:sz w:val="32"/>
          <w:szCs w:val="32"/>
          <w:shd w:val="clear" w:color="auto" w:fill="FFFFFF"/>
          <w:lang w:val="zh-CN" w:eastAsia="zh-CN"/>
        </w:rPr>
      </w:pPr>
    </w:p>
    <w:p>
      <w:pPr>
        <w:pStyle w:val="15"/>
        <w:rPr>
          <w:rFonts w:ascii="仿宋_GB2312" w:eastAsia="仿宋_GB2312" w:hint="eastAsia"/>
          <w:color w:val="000000"/>
          <w:sz w:val="32"/>
          <w:szCs w:val="32"/>
          <w:shd w:val="clear" w:color="auto" w:fill="FFFFFF"/>
          <w:lang w:val="zh-CN" w:eastAsia="zh-CN"/>
        </w:rPr>
      </w:pPr>
    </w:p>
    <w:p>
      <w:pPr>
        <w:pStyle w:val="15"/>
        <w:rPr>
          <w:rFonts w:ascii="仿宋_GB2312" w:eastAsia="仿宋_GB2312" w:hint="eastAsia"/>
          <w:color w:val="000000"/>
          <w:sz w:val="32"/>
          <w:szCs w:val="32"/>
          <w:shd w:val="clear" w:color="auto" w:fill="FFFFFF"/>
          <w:lang w:val="zh-CN" w:eastAsia="zh-CN"/>
        </w:rPr>
      </w:pPr>
    </w:p>
    <w:p>
      <w:pPr>
        <w:pStyle w:val="15"/>
        <w:rPr>
          <w:rFonts w:ascii="仿宋_GB2312" w:eastAsia="仿宋_GB2312" w:hint="eastAsia"/>
          <w:color w:val="000000"/>
          <w:sz w:val="32"/>
          <w:szCs w:val="32"/>
          <w:shd w:val="clear" w:color="auto" w:fill="FFFFFF"/>
          <w:lang w:val="zh-CN" w:eastAsia="zh-CN"/>
        </w:rPr>
      </w:pPr>
    </w:p>
    <w:p>
      <w:pPr>
        <w:pStyle w:val="15"/>
        <w:rPr>
          <w:rFonts w:ascii="仿宋_GB2312" w:eastAsia="仿宋_GB2312" w:hint="eastAsia"/>
          <w:color w:val="000000"/>
          <w:sz w:val="32"/>
          <w:szCs w:val="32"/>
          <w:shd w:val="clear" w:color="auto" w:fill="FFFFFF"/>
          <w:lang w:val="zh-CN" w:eastAsia="zh-CN"/>
        </w:rPr>
      </w:pPr>
    </w:p>
    <w:p>
      <w:pPr>
        <w:pStyle w:val="15"/>
        <w:rPr>
          <w:rFonts w:ascii="仿宋_GB2312" w:eastAsia="仿宋_GB2312" w:hint="eastAsia"/>
          <w:color w:val="000000"/>
          <w:sz w:val="32"/>
          <w:szCs w:val="32"/>
          <w:shd w:val="clear" w:color="auto" w:fill="FFFFFF"/>
          <w:lang w:val="zh-CN" w:eastAsia="zh-CN"/>
        </w:rPr>
      </w:pPr>
    </w:p>
    <w:p>
      <w:pPr>
        <w:pStyle w:val="15"/>
        <w:rPr>
          <w:rFonts w:ascii="仿宋_GB2312" w:eastAsia="仿宋_GB2312" w:hint="eastAsia"/>
          <w:color w:val="000000"/>
          <w:sz w:val="32"/>
          <w:szCs w:val="32"/>
          <w:shd w:val="clear" w:color="auto" w:fill="FFFFFF"/>
          <w:lang w:val="zh-CN" w:eastAsia="zh-CN"/>
        </w:rPr>
      </w:pPr>
    </w:p>
    <w:p>
      <w:pPr>
        <w:pStyle w:val="15"/>
        <w:rPr>
          <w:rFonts w:ascii="仿宋_GB2312" w:eastAsia="仿宋_GB2312" w:hint="eastAsia"/>
          <w:color w:val="000000"/>
          <w:sz w:val="32"/>
          <w:szCs w:val="32"/>
          <w:shd w:val="clear" w:color="auto" w:fill="FFFFFF"/>
          <w:lang w:val="zh-CN" w:eastAsia="zh-CN"/>
        </w:rPr>
      </w:pPr>
    </w:p>
    <w:p>
      <w:pPr>
        <w:pStyle w:val="15"/>
        <w:rPr>
          <w:rFonts w:ascii="仿宋_GB2312" w:eastAsia="仿宋_GB2312" w:hint="eastAsia"/>
          <w:color w:val="000000"/>
          <w:sz w:val="32"/>
          <w:szCs w:val="32"/>
          <w:shd w:val="clear" w:color="auto" w:fill="FFFFFF"/>
          <w:lang w:val="zh-CN" w:eastAsia="zh-CN"/>
        </w:rPr>
      </w:pPr>
    </w:p>
    <w:p>
      <w:pPr>
        <w:pStyle w:val="15"/>
        <w:rPr>
          <w:rFonts w:ascii="仿宋_GB2312" w:eastAsia="仿宋_GB2312" w:hint="eastAsia"/>
          <w:color w:val="000000"/>
          <w:sz w:val="32"/>
          <w:szCs w:val="32"/>
          <w:shd w:val="clear" w:color="auto" w:fill="FFFFFF"/>
          <w:lang w:val="zh-CN" w:eastAsia="zh-CN"/>
        </w:rPr>
      </w:pPr>
    </w:p>
    <w:p>
      <w:pPr>
        <w:pStyle w:val="15"/>
        <w:rPr>
          <w:rFonts w:ascii="仿宋_GB2312" w:eastAsia="仿宋_GB2312" w:hint="eastAsia"/>
          <w:color w:val="000000"/>
          <w:sz w:val="32"/>
          <w:szCs w:val="32"/>
          <w:shd w:val="clear" w:color="auto" w:fill="FFFFFF"/>
          <w:lang w:val="zh-CN" w:eastAsia="zh-CN"/>
        </w:rPr>
      </w:pPr>
    </w:p>
    <w:p>
      <w:pPr>
        <w:pStyle w:val="15"/>
        <w:rPr>
          <w:rFonts w:ascii="仿宋_GB2312" w:eastAsia="仿宋_GB2312" w:hint="eastAsia"/>
          <w:color w:val="000000"/>
          <w:sz w:val="32"/>
          <w:szCs w:val="32"/>
          <w:shd w:val="clear" w:color="auto" w:fill="FFFFFF"/>
          <w:lang w:val="zh-CN" w:eastAsia="zh-CN"/>
        </w:rPr>
      </w:pPr>
    </w:p>
    <w:p>
      <w:pPr>
        <w:pStyle w:val="15"/>
        <w:rPr>
          <w:rFonts w:ascii="仿宋_GB2312" w:eastAsia="仿宋_GB2312" w:hint="eastAsia"/>
          <w:color w:val="000000"/>
          <w:sz w:val="32"/>
          <w:szCs w:val="32"/>
          <w:shd w:val="clear" w:color="auto" w:fill="FFFFFF"/>
          <w:lang w:val="zh-CN" w:eastAsia="zh-CN"/>
        </w:rPr>
      </w:pPr>
    </w:p>
    <w:p>
      <w:pPr>
        <w:pStyle w:val="15"/>
        <w:rPr>
          <w:rFonts w:ascii="仿宋_GB2312" w:eastAsia="仿宋_GB2312" w:hint="eastAsia"/>
          <w:color w:val="000000"/>
          <w:sz w:val="32"/>
          <w:szCs w:val="32"/>
          <w:shd w:val="clear" w:color="auto" w:fill="FFFFFF"/>
          <w:lang w:val="zh-CN" w:eastAsia="zh-CN"/>
        </w:rPr>
      </w:pPr>
    </w:p>
    <w:p>
      <w:pPr>
        <w:pStyle w:val="15"/>
        <w:rPr>
          <w:rFonts w:ascii="仿宋_GB2312" w:eastAsia="仿宋_GB2312" w:hint="eastAsia"/>
          <w:color w:val="000000"/>
          <w:sz w:val="32"/>
          <w:szCs w:val="32"/>
          <w:shd w:val="clear" w:color="auto" w:fill="FFFFFF"/>
          <w:lang w:val="zh-CN" w:eastAsia="zh-CN"/>
        </w:rPr>
      </w:pPr>
    </w:p>
    <w:p>
      <w:pPr>
        <w:pStyle w:val="28"/>
        <w:jc w:val="both"/>
        <w:rPr>
          <w:rFonts w:ascii="方正小标宋简体" w:eastAsia="方正小标宋简体" w:cs="Times New Roman" w:hint="eastAsia"/>
          <w:color w:val="000000"/>
          <w:w w:val="93"/>
          <w:kern w:val="0"/>
          <w:sz w:val="44"/>
          <w:szCs w:val="44"/>
          <w:lang w:val="en-US" w:eastAsia="zh-CN" w:bidi="ar-SA"/>
        </w:rPr>
      </w:pPr>
      <w:bookmarkStart w:id="110" w:name="_Toc1177"/>
      <w:r>
        <w:rPr>
          <w:rFonts w:hint="eastAsia"/>
          <w:lang w:val="zh-CN"/>
        </w:rPr>
        <w:t>附件三</w:t>
      </w:r>
      <w:bookmarkEnd w:id="110"/>
    </w:p>
    <w:p>
      <w:pPr>
        <w:pStyle w:val="43"/>
        <w:keepNext w:val="0"/>
        <w:keepLines w:val="0"/>
        <w:pageBreakBefore w:val="0"/>
        <w:widowControl w:val="0"/>
        <w:kinsoku/>
        <w:wordWrap/>
        <w:overflowPunct/>
        <w:topLinePunct w:val="0"/>
        <w:autoSpaceDE/>
        <w:autoSpaceDN/>
        <w:bidi w:val="0"/>
        <w:adjustRightInd/>
        <w:snapToGrid/>
        <w:spacing w:line="576" w:lineRule="exact"/>
        <w:ind w:left="0" w:firstLineChars="200" w:firstLine="880"/>
        <w:jc w:val="center"/>
        <w:textAlignment w:val="auto"/>
        <w:outlineLvl w:val="0"/>
        <w:rPr>
          <w:rFonts w:ascii="方正小标宋简体" w:eastAsia="方正小标宋简体" w:cs="黑体"/>
          <w:sz w:val="44"/>
          <w:szCs w:val="44"/>
          <w:highlight w:val="auto"/>
        </w:rPr>
      </w:pPr>
      <w:bookmarkStart w:id="111" w:name="_Toc27047"/>
      <w:r>
        <w:rPr>
          <w:rFonts w:ascii="方正小标宋简体" w:eastAsia="方正小标宋简体" w:cs="黑体" w:hint="eastAsia"/>
          <w:sz w:val="44"/>
          <w:szCs w:val="44"/>
          <w:lang w:val="en-US" w:eastAsia="zh-CN"/>
          <w:highlight w:val="auto"/>
        </w:rPr>
        <w:t>2</w:t>
      </w:r>
      <w:r>
        <w:rPr>
          <w:rFonts w:ascii="方正小标宋简体" w:eastAsia="方正小标宋简体" w:cs="黑体" w:hint="eastAsia"/>
          <w:sz w:val="44"/>
          <w:szCs w:val="44"/>
          <w:lang w:eastAsia="zh-CN"/>
          <w:highlight w:val="auto"/>
        </w:rPr>
        <w:t>021年新春慰问经费</w:t>
      </w:r>
      <w:r>
        <w:rPr>
          <w:rFonts w:ascii="方正小标宋简体" w:eastAsia="方正小标宋简体" w:cs="黑体" w:hint="eastAsia"/>
          <w:sz w:val="44"/>
          <w:szCs w:val="44"/>
          <w:highlight w:val="auto"/>
        </w:rPr>
        <w:t>绩效评价报告</w:t>
      </w:r>
      <w:bookmarkEnd w:id="111"/>
    </w:p>
    <w:p>
      <w:pPr>
        <w:keepNext w:val="0"/>
        <w:keepLines w:val="0"/>
        <w:pageBreakBefore w:val="0"/>
        <w:widowControl w:val="0"/>
        <w:kinsoku/>
        <w:wordWrap/>
        <w:overflowPunct/>
        <w:topLinePunct w:val="0"/>
        <w:autoSpaceDE/>
        <w:autoSpaceDN/>
        <w:bidi w:val="0"/>
        <w:spacing w:line="576" w:lineRule="exact"/>
        <w:ind w:left="0" w:firstLineChars="200" w:firstLine="818"/>
        <w:jc w:val="center"/>
        <w:textAlignment w:val="auto"/>
        <w:rPr>
          <w:rFonts w:ascii="方正小标宋简体" w:eastAsia="方正小标宋简体" w:cs="Times New Roman" w:hint="eastAsia"/>
          <w:color w:val="000000"/>
          <w:w w:val="93"/>
          <w:kern w:val="0"/>
          <w:sz w:val="44"/>
          <w:szCs w:val="44"/>
          <w:lang w:val="zh-CN" w:eastAsia="zh-CN" w:bidi="ar-SA"/>
        </w:rPr>
      </w:pP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lang w:val="zh-CN"/>
        </w:rPr>
      </w:pPr>
      <w:bookmarkStart w:id="112" w:name="_Toc26590"/>
      <w:r>
        <w:rPr>
          <w:rFonts w:ascii="黑体" w:eastAsia="黑体" w:cs="宋体" w:hint="eastAsia"/>
          <w:color w:val="000000"/>
          <w:kern w:val="0"/>
          <w:sz w:val="32"/>
          <w:szCs w:val="32"/>
          <w:shd w:val="clear" w:color="auto" w:fill="FFFFFF"/>
          <w:lang w:val="zh-CN"/>
        </w:rPr>
        <w:t>一、项目概况</w:t>
      </w:r>
      <w:bookmarkEnd w:id="112"/>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outlineLvl w:val="9"/>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根据工作安排，2021年</w:t>
      </w:r>
      <w:r>
        <w:rPr>
          <w:rFonts w:ascii="仿宋_GB2312" w:eastAsia="仿宋_GB2312" w:cs="仿宋_GB2312" w:hint="eastAsia"/>
          <w:sz w:val="32"/>
          <w:szCs w:val="32"/>
          <w:lang w:val="zh-CN" w:eastAsia="zh-CN"/>
        </w:rPr>
        <w:t>申请新春慰问经费</w:t>
      </w:r>
      <w:r>
        <w:rPr>
          <w:rFonts w:ascii="仿宋_GB2312" w:eastAsia="仿宋_GB2312" w:cs="仿宋_GB2312" w:hint="eastAsia"/>
          <w:sz w:val="32"/>
          <w:szCs w:val="32"/>
          <w:lang w:val="en-US" w:eastAsia="zh-CN"/>
        </w:rPr>
        <w:t>0.48</w:t>
      </w:r>
      <w:r>
        <w:rPr>
          <w:rFonts w:ascii="仿宋_GB2312" w:eastAsia="仿宋_GB2312" w:cs="仿宋_GB2312" w:hint="eastAsia"/>
          <w:sz w:val="32"/>
          <w:szCs w:val="32"/>
          <w:lang w:val="zh-CN" w:eastAsia="zh-CN"/>
        </w:rPr>
        <w:t>万元，</w:t>
      </w:r>
      <w:r>
        <w:rPr>
          <w:rFonts w:ascii="仿宋_GB2312" w:eastAsia="仿宋_GB2312" w:cs="仿宋_GB2312" w:hint="eastAsia"/>
          <w:sz w:val="32"/>
          <w:szCs w:val="32"/>
          <w:lang w:val="en-US" w:eastAsia="zh-CN"/>
        </w:rPr>
        <w:t>包括拥军优属慰问经费0.48万元。</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outlineLvl w:val="9"/>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2021年1月，县财政局划拨县委组织部0.48万元。</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eastAsia="zh-CN"/>
        </w:rPr>
      </w:pPr>
      <w:r>
        <w:rPr>
          <w:rFonts w:ascii="楷体" w:eastAsia="楷体" w:cs="楷体" w:hint="eastAsia"/>
          <w:b/>
          <w:bCs/>
          <w:color w:val="000000"/>
          <w:kern w:val="0"/>
          <w:sz w:val="32"/>
          <w:szCs w:val="32"/>
          <w:shd w:val="clear" w:color="auto" w:fill="FFFFFF"/>
          <w:lang w:val="zh-CN" w:eastAsia="zh-CN"/>
        </w:rPr>
        <w:t>（二）项目绩效目标。</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_GB2312" w:eastAsia="仿宋_GB2312" w:hint="eastAsia"/>
          <w:color w:val="000000"/>
          <w:sz w:val="32"/>
          <w:szCs w:val="32"/>
          <w:shd w:val="clear" w:color="auto" w:fill="FFFFFF"/>
          <w:lang w:val="zh-CN" w:eastAsia="zh-CN"/>
        </w:rPr>
        <w:t>为</w:t>
      </w:r>
      <w:r>
        <w:rPr>
          <w:rFonts w:ascii="仿宋_GB2312" w:eastAsia="仿宋_GB2312" w:hint="eastAsia"/>
          <w:color w:val="000000"/>
          <w:sz w:val="32"/>
          <w:szCs w:val="32"/>
          <w:shd w:val="clear" w:color="auto" w:fill="FFFFFF"/>
          <w:lang w:eastAsia="zh-CN"/>
        </w:rPr>
        <w:t>落实拥军优属政策，保障被慰问人员生活待遇，使其切实感受到党和政府的温暖，</w:t>
      </w:r>
      <w:r>
        <w:rPr>
          <w:rFonts w:ascii="仿宋_GB2312" w:eastAsia="仿宋_GB2312" w:hint="eastAsia"/>
          <w:color w:val="000000"/>
          <w:sz w:val="32"/>
          <w:szCs w:val="32"/>
          <w:shd w:val="clear" w:color="auto" w:fill="FFFFFF"/>
        </w:rPr>
        <w:t>立足茂县县情，</w:t>
      </w:r>
      <w:r>
        <w:rPr>
          <w:rFonts w:ascii="仿宋_GB2312" w:eastAsia="仿宋_GB2312" w:hint="eastAsia"/>
          <w:color w:val="000000"/>
          <w:sz w:val="32"/>
          <w:szCs w:val="32"/>
          <w:shd w:val="clear" w:color="auto" w:fill="FFFFFF"/>
          <w:lang w:eastAsia="zh-CN"/>
        </w:rPr>
        <w:t>结合</w:t>
      </w:r>
      <w:r>
        <w:rPr>
          <w:rFonts w:ascii="仿宋_GB2312" w:eastAsia="仿宋_GB2312" w:hint="eastAsia"/>
          <w:color w:val="000000"/>
          <w:sz w:val="32"/>
          <w:szCs w:val="32"/>
          <w:shd w:val="clear" w:color="auto" w:fill="FFFFFF"/>
        </w:rPr>
        <w:t>中心工作，围绕重点内容，扎实开展</w:t>
      </w:r>
      <w:r>
        <w:rPr>
          <w:rFonts w:ascii="仿宋_GB2312" w:eastAsia="仿宋_GB2312" w:hint="eastAsia"/>
          <w:color w:val="000000"/>
          <w:sz w:val="32"/>
          <w:szCs w:val="32"/>
          <w:shd w:val="clear" w:color="auto" w:fill="FFFFFF"/>
          <w:lang w:eastAsia="zh-CN"/>
        </w:rPr>
        <w:t>相关工作</w:t>
      </w:r>
      <w:r>
        <w:rPr>
          <w:rFonts w:ascii="仿宋_GB2312" w:eastAsia="仿宋_GB2312" w:hint="eastAsia"/>
          <w:color w:val="000000"/>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（三）项目资金申报相符性。</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rPr>
      </w:pPr>
      <w:r>
        <w:rPr>
          <w:rFonts w:ascii="仿宋_GB2312" w:eastAsia="仿宋_GB2312" w:hint="eastAsia"/>
          <w:color w:val="000000"/>
          <w:sz w:val="32"/>
          <w:szCs w:val="32"/>
          <w:shd w:val="clear" w:color="auto" w:fill="FFFFFF"/>
          <w:lang w:val="zh-CN"/>
        </w:rPr>
        <w:t>项目申报内容与具体实施内容相符、申报目标合理。</w:t>
      </w:r>
    </w:p>
    <w:p>
      <w:pPr>
        <w:keepNext w:val="0"/>
        <w:keepLines w:val="0"/>
        <w:pageBreakBefore w:val="0"/>
        <w:widowControl/>
        <w:numPr>
          <w:ilvl w:val="0"/>
          <w:numId w:val="2"/>
        </w:numPr>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rPr>
      </w:pPr>
      <w:bookmarkStart w:id="113" w:name="_Toc7875"/>
      <w:r>
        <w:rPr>
          <w:rFonts w:ascii="黑体" w:eastAsia="黑体" w:cs="宋体" w:hint="eastAsia"/>
          <w:color w:val="000000"/>
          <w:kern w:val="0"/>
          <w:sz w:val="32"/>
          <w:szCs w:val="32"/>
          <w:shd w:val="clear" w:color="auto" w:fill="FFFFFF"/>
        </w:rPr>
        <w:t>项目实施及管理情况</w:t>
      </w:r>
      <w:bookmarkEnd w:id="113"/>
    </w:p>
    <w:p>
      <w:pPr>
        <w:keepNext w:val="0"/>
        <w:keepLines w:val="0"/>
        <w:pageBreakBefore w:val="0"/>
        <w:widowControl/>
        <w:kinsoku/>
        <w:wordWrap/>
        <w:overflowPunct/>
        <w:topLinePunct w:val="0"/>
        <w:autoSpaceDE/>
        <w:autoSpaceDN/>
        <w:bidi w:val="0"/>
        <w:adjustRightInd w:val="0"/>
        <w:snapToGrid w:val="0"/>
        <w:spacing w:line="576" w:lineRule="exact"/>
        <w:ind w:leftChars="200" w:left="420"/>
        <w:contextualSpacing/>
        <w:jc w:val="left"/>
        <w:textAlignment w:val="auto"/>
        <w:outlineLvl w:val="1"/>
        <w:rPr>
          <w:rFonts w:ascii="楷体" w:eastAsia="楷体" w:cs="楷体" w:hint="eastAsia"/>
          <w:b/>
          <w:bCs/>
          <w:color w:val="000000"/>
          <w:kern w:val="0"/>
          <w:sz w:val="32"/>
          <w:szCs w:val="32"/>
          <w:shd w:val="clear" w:color="auto" w:fill="FFFFFF"/>
          <w:lang w:val="zh-CN"/>
        </w:rPr>
      </w:pPr>
      <w:bookmarkStart w:id="114" w:name="_Toc30828"/>
      <w:r>
        <w:rPr>
          <w:rFonts w:ascii="楷体" w:eastAsia="楷体" w:cs="楷体" w:hint="eastAsia"/>
          <w:b/>
          <w:bCs/>
          <w:color w:val="000000"/>
          <w:kern w:val="0"/>
          <w:sz w:val="32"/>
          <w:szCs w:val="32"/>
          <w:shd w:val="clear" w:color="auto" w:fill="FFFFFF"/>
          <w:lang w:val="zh-CN"/>
        </w:rPr>
        <w:t>（一）资金计划、到位及使用情况</w:t>
      </w:r>
      <w:bookmarkEnd w:id="114"/>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_GB2312" w:eastAsia="仿宋_GB2312" w:hint="eastAsia"/>
          <w:color w:val="000000"/>
          <w:sz w:val="32"/>
          <w:szCs w:val="32"/>
          <w:shd w:val="clear" w:color="auto" w:fill="FFFFFF"/>
          <w:lang w:val="en-US" w:eastAsia="zh-CN"/>
        </w:rPr>
        <w:t>1.</w:t>
      </w:r>
      <w:r>
        <w:rPr>
          <w:rFonts w:ascii="仿宋_GB2312" w:eastAsia="仿宋_GB2312" w:hint="eastAsia"/>
          <w:color w:val="000000"/>
          <w:sz w:val="32"/>
          <w:szCs w:val="32"/>
          <w:shd w:val="clear" w:color="auto" w:fill="FFFFFF"/>
          <w:lang w:val="zh-CN" w:eastAsia="zh-CN"/>
        </w:rPr>
        <w:t>资金计划及到位。</w:t>
      </w:r>
      <w:r>
        <w:rPr>
          <w:rFonts w:ascii="仿宋_GB2312" w:hAnsi="仿宋_GB2312" w:hint="eastAsia"/>
          <w:color w:val="000000"/>
          <w:sz w:val="32"/>
          <w:szCs w:val="32"/>
          <w:shd w:val="clear" w:color="auto" w:fill="FFFFFF"/>
          <w:lang w:val="en-US" w:eastAsia="zh-CN"/>
        </w:rPr>
        <w:t>2021年1月，</w:t>
      </w:r>
      <w:r>
        <w:rPr>
          <w:rFonts w:ascii="仿宋_GB2312" w:eastAsia="仿宋_GB2312" w:hint="eastAsia"/>
          <w:color w:val="000000"/>
          <w:sz w:val="32"/>
          <w:szCs w:val="32"/>
          <w:shd w:val="clear" w:color="auto" w:fill="FFFFFF"/>
          <w:lang w:val="en-US" w:eastAsia="zh-CN"/>
        </w:rPr>
        <w:t>县财政局划拨县委组织部</w:t>
      </w:r>
      <w:r>
        <w:rPr>
          <w:rFonts w:ascii="仿宋_GB2312" w:eastAsia="仿宋_GB2312" w:cs="仿宋_GB2312" w:hint="eastAsia"/>
          <w:sz w:val="32"/>
          <w:szCs w:val="32"/>
          <w:lang w:val="zh-CN" w:eastAsia="zh-CN"/>
        </w:rPr>
        <w:t>新春慰问经费</w:t>
      </w:r>
      <w:r>
        <w:rPr>
          <w:rFonts w:ascii="仿宋_GB2312" w:eastAsia="仿宋_GB2312" w:cs="仿宋_GB2312" w:hint="eastAsia"/>
          <w:sz w:val="32"/>
          <w:szCs w:val="32"/>
          <w:lang w:val="en-US" w:eastAsia="zh-CN"/>
        </w:rPr>
        <w:t>0.48</w:t>
      </w:r>
      <w:r>
        <w:rPr>
          <w:rFonts w:ascii="仿宋_GB2312" w:eastAsia="仿宋_GB2312" w:cs="仿宋_GB2312" w:hint="eastAsia"/>
          <w:sz w:val="32"/>
          <w:szCs w:val="32"/>
          <w:lang w:val="zh-CN" w:eastAsia="zh-CN"/>
        </w:rPr>
        <w:t>万元。</w:t>
      </w:r>
      <w:r>
        <w:rPr>
          <w:rFonts w:ascii="仿宋_GB2312" w:eastAsia="仿宋_GB2312" w:hint="eastAsia"/>
          <w:color w:val="000000"/>
          <w:sz w:val="32"/>
          <w:szCs w:val="32"/>
          <w:shd w:val="clear" w:color="auto" w:fill="FFFFFF"/>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_GB2312" w:eastAsia="仿宋_GB2312" w:hint="eastAsia"/>
          <w:color w:val="000000"/>
          <w:sz w:val="32"/>
          <w:szCs w:val="32"/>
          <w:shd w:val="clear" w:color="auto" w:fill="FFFFFF"/>
          <w:lang w:val="en-US" w:eastAsia="zh-CN"/>
        </w:rPr>
        <w:t>2.</w:t>
      </w:r>
      <w:r>
        <w:rPr>
          <w:rFonts w:ascii="仿宋_GB2312" w:eastAsia="仿宋_GB2312" w:hint="eastAsia"/>
          <w:color w:val="000000"/>
          <w:sz w:val="32"/>
          <w:szCs w:val="32"/>
          <w:shd w:val="clear" w:color="auto" w:fill="FFFFFF"/>
          <w:lang w:val="zh-CN"/>
        </w:rPr>
        <w:t>资金使用。</w:t>
      </w:r>
      <w:r>
        <w:rPr>
          <w:rFonts w:ascii="仿宋_GB2312" w:eastAsia="仿宋_GB2312" w:hint="eastAsia"/>
          <w:color w:val="000000"/>
          <w:sz w:val="32"/>
          <w:szCs w:val="32"/>
          <w:shd w:val="clear" w:color="auto" w:fill="FFFFFF"/>
          <w:lang w:eastAsia="zh-CN"/>
        </w:rPr>
        <w:t>支付老党员及困难家属</w:t>
      </w:r>
      <w:r>
        <w:rPr>
          <w:rFonts w:ascii="仿宋_GB2312" w:eastAsia="仿宋_GB2312" w:hint="eastAsia"/>
          <w:color w:val="000000"/>
          <w:sz w:val="32"/>
          <w:szCs w:val="32"/>
          <w:shd w:val="clear" w:color="auto" w:fill="FFFFFF"/>
          <w:lang w:val="en-US" w:eastAsia="zh-CN"/>
        </w:rPr>
        <w:t>8人</w:t>
      </w:r>
      <w:r>
        <w:rPr>
          <w:rFonts w:ascii="仿宋_GB2312" w:eastAsia="仿宋_GB2312" w:hint="eastAsia"/>
          <w:color w:val="000000"/>
          <w:sz w:val="32"/>
          <w:szCs w:val="32"/>
          <w:shd w:val="clear" w:color="auto" w:fill="FFFFFF"/>
          <w:lang w:eastAsia="zh-CN"/>
        </w:rPr>
        <w:t>新春慰问经费</w:t>
      </w:r>
      <w:r>
        <w:rPr>
          <w:rFonts w:ascii="仿宋_GB2312" w:eastAsia="仿宋_GB2312" w:hint="eastAsia"/>
          <w:color w:val="000000"/>
          <w:sz w:val="32"/>
          <w:szCs w:val="32"/>
          <w:shd w:val="clear" w:color="auto" w:fill="FFFFFF"/>
          <w:lang w:val="en-US" w:eastAsia="zh-CN"/>
        </w:rPr>
        <w:t>4800元。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（二）项目财务管理情况</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rPr>
      </w:pPr>
      <w:r>
        <w:rPr>
          <w:rFonts w:ascii="仿宋_GB2312" w:eastAsia="仿宋_GB2312" w:hint="eastAsia"/>
          <w:color w:val="000000"/>
          <w:sz w:val="32"/>
          <w:szCs w:val="32"/>
          <w:shd w:val="clear" w:color="auto" w:fill="FFFFFF"/>
          <w:lang w:val="zh-CN"/>
        </w:rPr>
        <w:t>对照项目资金管理办法，严格执行财务管理制度，财务处理及时、会计核算规范。</w:t>
      </w:r>
    </w:p>
    <w:p>
      <w:pPr>
        <w:keepNext w:val="0"/>
        <w:keepLines w:val="0"/>
        <w:pageBreakBefore w:val="0"/>
        <w:widowControl/>
        <w:kinsoku/>
        <w:wordWrap/>
        <w:overflowPunct/>
        <w:topLinePunct w:val="0"/>
        <w:autoSpaceDE/>
        <w:autoSpaceDN/>
        <w:bidi w:val="0"/>
        <w:adjustRightInd w:val="0"/>
        <w:snapToGrid w:val="0"/>
        <w:spacing w:line="576" w:lineRule="exact"/>
        <w:ind w:leftChars="200" w:left="420" w:firstLineChars="100" w:firstLine="32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（三）项目组织实施情况</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r>
        <w:rPr>
          <w:rFonts w:ascii="仿宋_GB2312" w:eastAsia="仿宋_GB2312" w:hint="eastAsia"/>
          <w:color w:val="000000"/>
          <w:sz w:val="32"/>
          <w:szCs w:val="32"/>
          <w:shd w:val="clear" w:color="auto" w:fill="FFFFFF"/>
          <w:lang w:val="zh-CN" w:eastAsia="zh-CN"/>
        </w:rPr>
        <w:t>于春节前走访慰问老党员及其家属共</w:t>
      </w:r>
      <w:r>
        <w:rPr>
          <w:rFonts w:ascii="仿宋_GB2312" w:eastAsia="仿宋_GB2312" w:hint="eastAsia"/>
          <w:color w:val="000000"/>
          <w:sz w:val="32"/>
          <w:szCs w:val="32"/>
          <w:shd w:val="clear" w:color="auto" w:fill="FFFFFF"/>
          <w:lang w:val="en-US" w:eastAsia="zh-CN"/>
        </w:rPr>
        <w:t>8名人员，</w:t>
      </w:r>
      <w:r>
        <w:rPr>
          <w:rFonts w:ascii="仿宋_GB2312" w:eastAsia="仿宋_GB2312" w:hint="eastAsia"/>
          <w:color w:val="000000"/>
          <w:sz w:val="32"/>
          <w:szCs w:val="32"/>
          <w:shd w:val="clear" w:color="auto" w:fill="FFFFFF"/>
          <w:lang w:val="zh-CN" w:eastAsia="zh-CN"/>
        </w:rPr>
        <w:t>支付每人</w:t>
      </w:r>
      <w:r>
        <w:rPr>
          <w:rFonts w:ascii="仿宋_GB2312" w:eastAsia="仿宋_GB2312" w:hint="eastAsia"/>
          <w:color w:val="000000"/>
          <w:sz w:val="32"/>
          <w:szCs w:val="32"/>
          <w:shd w:val="clear" w:color="auto" w:fill="FFFFFF"/>
          <w:lang w:val="en-US" w:eastAsia="zh-CN"/>
        </w:rPr>
        <w:t>800元</w:t>
      </w:r>
      <w:r>
        <w:rPr>
          <w:rFonts w:ascii="仿宋_GB2312" w:eastAsia="仿宋_GB2312" w:hint="eastAsia"/>
          <w:color w:val="000000"/>
          <w:sz w:val="32"/>
          <w:szCs w:val="32"/>
          <w:shd w:val="clear" w:color="auto" w:fill="FFFFFF"/>
          <w:lang w:val="zh-CN" w:eastAsia="zh-CN"/>
        </w:rPr>
        <w:t>新春慰问金，共计</w:t>
      </w:r>
      <w:r>
        <w:rPr>
          <w:rFonts w:ascii="仿宋_GB2312" w:eastAsia="仿宋_GB2312" w:hint="eastAsia"/>
          <w:color w:val="000000"/>
          <w:sz w:val="32"/>
          <w:szCs w:val="32"/>
          <w:shd w:val="clear" w:color="auto" w:fill="FFFFFF"/>
          <w:lang w:val="en-US" w:eastAsia="zh-CN"/>
        </w:rPr>
        <w:t>4800元。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lang w:val="zh-CN"/>
        </w:rPr>
      </w:pPr>
      <w:bookmarkStart w:id="115" w:name="_Toc16"/>
      <w:r>
        <w:rPr>
          <w:rFonts w:ascii="黑体" w:eastAsia="黑体" w:cs="宋体" w:hint="eastAsia"/>
          <w:color w:val="000000"/>
          <w:kern w:val="0"/>
          <w:sz w:val="32"/>
          <w:szCs w:val="32"/>
          <w:shd w:val="clear" w:color="auto" w:fill="FFFFFF"/>
        </w:rPr>
        <w:t>三、项目绩效情况</w:t>
      </w:r>
      <w:bookmarkEnd w:id="115"/>
      <w:r>
        <w:rPr>
          <w:rFonts w:ascii="黑体" w:eastAsia="黑体" w:cs="宋体" w:hint="eastAsia"/>
          <w:color w:val="000000"/>
          <w:kern w:val="0"/>
          <w:sz w:val="32"/>
          <w:szCs w:val="32"/>
          <w:shd w:val="clear" w:color="auto" w:fill="FFFFFF"/>
          <w:lang w:val="zh-CN"/>
        </w:rPr>
        <w:tab/>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_GB2312" w:eastAsia="仿宋_GB2312" w:hint="eastAsia"/>
          <w:color w:val="000000"/>
          <w:sz w:val="32"/>
          <w:szCs w:val="32"/>
          <w:shd w:val="clear" w:color="auto" w:fill="FFFFFF"/>
          <w:lang w:val="zh-CN" w:eastAsia="zh-CN"/>
        </w:rPr>
        <w:t>走访慰问老党员及其家属共</w:t>
      </w:r>
      <w:r>
        <w:rPr>
          <w:rFonts w:ascii="仿宋_GB2312" w:eastAsia="仿宋_GB2312" w:hint="eastAsia"/>
          <w:color w:val="000000"/>
          <w:sz w:val="32"/>
          <w:szCs w:val="32"/>
          <w:shd w:val="clear" w:color="auto" w:fill="FFFFFF"/>
          <w:lang w:val="en-US" w:eastAsia="zh-CN"/>
        </w:rPr>
        <w:t>8名人员支付</w:t>
      </w:r>
      <w:r>
        <w:rPr>
          <w:rFonts w:ascii="仿宋_GB2312" w:eastAsia="仿宋_GB2312" w:hint="eastAsia"/>
          <w:color w:val="000000"/>
          <w:sz w:val="32"/>
          <w:szCs w:val="32"/>
          <w:shd w:val="clear" w:color="auto" w:fill="FFFFFF"/>
          <w:lang w:eastAsia="zh-CN"/>
        </w:rPr>
        <w:t>共计</w:t>
      </w:r>
      <w:r>
        <w:rPr>
          <w:rFonts w:ascii="仿宋_GB2312" w:eastAsia="仿宋_GB2312" w:hint="eastAsia"/>
          <w:color w:val="000000"/>
          <w:sz w:val="32"/>
          <w:szCs w:val="32"/>
          <w:shd w:val="clear" w:color="auto" w:fill="FFFFFF"/>
          <w:lang w:val="en-US" w:eastAsia="zh-CN"/>
        </w:rPr>
        <w:t>4800元的新春慰问金，使被慰问人员切实感受到了党和政府的温暖。</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lang w:val="en-US" w:eastAsia="zh-CN"/>
        </w:rPr>
      </w:pPr>
      <w:bookmarkStart w:id="116" w:name="_Toc5483"/>
      <w:r>
        <w:rPr>
          <w:rFonts w:ascii="黑体" w:eastAsia="黑体" w:cs="宋体" w:hint="eastAsia"/>
          <w:color w:val="000000"/>
          <w:kern w:val="0"/>
          <w:sz w:val="32"/>
          <w:szCs w:val="32"/>
          <w:shd w:val="clear" w:color="auto" w:fill="FFFFFF"/>
          <w:lang w:val="en-US" w:eastAsia="zh-CN"/>
        </w:rPr>
        <w:t>四、问题及建议</w:t>
      </w:r>
      <w:bookmarkEnd w:id="116"/>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rPr>
      </w:pPr>
      <w:r>
        <w:rPr>
          <w:rFonts w:ascii="仿宋_GB2312" w:eastAsia="仿宋_GB2312" w:hint="eastAsia"/>
          <w:color w:val="000000"/>
          <w:sz w:val="32"/>
          <w:szCs w:val="32"/>
          <w:shd w:val="clear" w:color="auto" w:fill="FFFFFF"/>
          <w:lang w:val="en-US" w:eastAsia="zh-CN"/>
        </w:rPr>
        <w:t>在后续工作中对于经费补贴的发放与报销应坚持严格履行相关流程，严格坚守</w:t>
      </w:r>
      <w:r>
        <w:rPr>
          <w:rFonts w:ascii="仿宋_GB2312" w:eastAsia="仿宋_GB2312" w:hint="eastAsia"/>
          <w:color w:val="000000"/>
          <w:sz w:val="32"/>
          <w:szCs w:val="32"/>
          <w:shd w:val="clear" w:color="auto" w:fill="FFFFFF"/>
          <w:lang w:val="zh-CN"/>
        </w:rPr>
        <w:t>对照项目资金管理办法，严格执行财务管理制度，财务处理及时、会计核算规范。</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pStyle w:val="28"/>
        <w:jc w:val="both"/>
        <w:rPr>
          <w:rFonts w:hint="eastAsia"/>
          <w:lang w:val="zh-CN"/>
        </w:rPr>
      </w:pPr>
    </w:p>
    <w:p>
      <w:pPr>
        <w:pStyle w:val="28"/>
        <w:jc w:val="both"/>
        <w:rPr>
          <w:rFonts w:hint="eastAsia"/>
          <w:lang w:val="zh-CN"/>
        </w:rPr>
      </w:pPr>
    </w:p>
    <w:p>
      <w:pPr>
        <w:pStyle w:val="28"/>
        <w:jc w:val="both"/>
        <w:rPr>
          <w:rFonts w:ascii="方正小标宋简体" w:eastAsia="方正小标宋简体" w:cs="Times New Roman" w:hint="eastAsia"/>
          <w:color w:val="000000"/>
          <w:w w:val="93"/>
          <w:kern w:val="0"/>
          <w:sz w:val="44"/>
          <w:szCs w:val="44"/>
          <w:lang w:val="en-US" w:eastAsia="zh-CN" w:bidi="ar-SA"/>
        </w:rPr>
      </w:pPr>
      <w:bookmarkStart w:id="117" w:name="_Toc18165"/>
      <w:r>
        <w:rPr>
          <w:rFonts w:hint="eastAsia"/>
          <w:lang w:val="zh-CN"/>
        </w:rPr>
        <w:t>附件四</w:t>
      </w:r>
      <w:bookmarkEnd w:id="117"/>
    </w:p>
    <w:p>
      <w:pPr>
        <w:pStyle w:val="43"/>
        <w:keepNext w:val="0"/>
        <w:keepLines w:val="0"/>
        <w:pageBreakBefore w:val="0"/>
        <w:widowControl w:val="0"/>
        <w:kinsoku/>
        <w:wordWrap/>
        <w:overflowPunct/>
        <w:topLinePunct w:val="0"/>
        <w:autoSpaceDE/>
        <w:autoSpaceDN/>
        <w:bidi w:val="0"/>
        <w:adjustRightInd/>
        <w:snapToGrid/>
        <w:spacing w:line="576" w:lineRule="exact"/>
        <w:ind w:left="0" w:firstLineChars="200" w:firstLine="880"/>
        <w:jc w:val="center"/>
        <w:textAlignment w:val="auto"/>
        <w:outlineLvl w:val="0"/>
        <w:rPr>
          <w:rFonts w:ascii="方正小标宋简体" w:eastAsia="方正小标宋简体" w:cs="黑体" w:hint="eastAsia"/>
          <w:sz w:val="44"/>
          <w:szCs w:val="44"/>
          <w:lang w:val="en-US" w:eastAsia="zh-CN"/>
          <w:highlight w:val="auto"/>
        </w:rPr>
      </w:pPr>
      <w:bookmarkStart w:id="118" w:name="_Toc9140"/>
      <w:r>
        <w:rPr>
          <w:rFonts w:ascii="方正小标宋简体" w:eastAsia="方正小标宋简体" w:cs="黑体" w:hint="eastAsia"/>
          <w:sz w:val="44"/>
          <w:szCs w:val="44"/>
          <w:lang w:val="en-US" w:eastAsia="zh-CN"/>
          <w:highlight w:val="auto"/>
        </w:rPr>
        <w:t>2</w:t>
      </w:r>
      <w:r>
        <w:rPr>
          <w:rFonts w:ascii="方正小标宋简体" w:eastAsia="方正小标宋简体" w:cs="黑体" w:hint="eastAsia"/>
          <w:sz w:val="44"/>
          <w:szCs w:val="44"/>
          <w:lang w:eastAsia="zh-CN"/>
          <w:highlight w:val="auto"/>
        </w:rPr>
        <w:t>021年</w:t>
      </w:r>
      <w:r>
        <w:rPr>
          <w:rFonts w:ascii="方正小标宋简体" w:eastAsia="方正小标宋简体" w:cs="黑体" w:hint="eastAsia"/>
          <w:sz w:val="44"/>
          <w:szCs w:val="44"/>
          <w:lang w:val="en-US" w:eastAsia="zh-CN"/>
          <w:highlight w:val="auto"/>
        </w:rPr>
        <w:t>驻村工作队员</w:t>
      </w:r>
      <w:bookmarkEnd w:id="118"/>
    </w:p>
    <w:p>
      <w:pPr>
        <w:pStyle w:val="43"/>
        <w:keepNext w:val="0"/>
        <w:keepLines w:val="0"/>
        <w:pageBreakBefore w:val="0"/>
        <w:widowControl w:val="0"/>
        <w:kinsoku/>
        <w:wordWrap/>
        <w:overflowPunct/>
        <w:topLinePunct w:val="0"/>
        <w:autoSpaceDE/>
        <w:autoSpaceDN/>
        <w:bidi w:val="0"/>
        <w:adjustRightInd/>
        <w:snapToGrid/>
        <w:spacing w:line="576" w:lineRule="exact"/>
        <w:ind w:left="0" w:firstLineChars="200" w:firstLine="880"/>
        <w:jc w:val="center"/>
        <w:textAlignment w:val="auto"/>
        <w:outlineLvl w:val="0"/>
        <w:rPr>
          <w:rFonts w:ascii="方正小标宋简体" w:eastAsia="方正小标宋简体" w:cs="黑体" w:hint="eastAsia"/>
          <w:sz w:val="44"/>
          <w:szCs w:val="44"/>
          <w:lang w:val="en-US" w:eastAsia="zh-CN"/>
          <w:highlight w:val="auto"/>
        </w:rPr>
      </w:pPr>
      <w:bookmarkStart w:id="119" w:name="_Toc9939"/>
      <w:r>
        <w:rPr>
          <w:rFonts w:ascii="方正小标宋简体" w:eastAsia="方正小标宋简体" w:cs="黑体" w:hint="eastAsia"/>
          <w:sz w:val="44"/>
          <w:szCs w:val="44"/>
          <w:lang w:val="en-US" w:eastAsia="zh-CN"/>
          <w:highlight w:val="auto"/>
        </w:rPr>
        <w:t>临岗补贴及乡镇工作补贴</w:t>
      </w:r>
      <w:bookmarkEnd w:id="119"/>
    </w:p>
    <w:p>
      <w:pPr>
        <w:pStyle w:val="43"/>
        <w:keepNext w:val="0"/>
        <w:keepLines w:val="0"/>
        <w:pageBreakBefore w:val="0"/>
        <w:widowControl w:val="0"/>
        <w:kinsoku/>
        <w:wordWrap/>
        <w:overflowPunct/>
        <w:topLinePunct w:val="0"/>
        <w:autoSpaceDE/>
        <w:autoSpaceDN/>
        <w:bidi w:val="0"/>
        <w:adjustRightInd/>
        <w:snapToGrid/>
        <w:spacing w:line="576" w:lineRule="exact"/>
        <w:ind w:left="0" w:firstLineChars="200" w:firstLine="880"/>
        <w:jc w:val="center"/>
        <w:textAlignment w:val="auto"/>
        <w:outlineLvl w:val="0"/>
        <w:rPr>
          <w:rFonts w:ascii="方正小标宋简体" w:eastAsia="方正小标宋简体" w:cs="黑体" w:hint="eastAsia"/>
          <w:sz w:val="44"/>
          <w:szCs w:val="44"/>
          <w:lang w:val="en-US" w:eastAsia="zh-CN"/>
          <w:highlight w:val="auto"/>
        </w:rPr>
      </w:pPr>
      <w:bookmarkStart w:id="120" w:name="_Toc18711"/>
      <w:r>
        <w:rPr>
          <w:rFonts w:ascii="方正小标宋简体" w:eastAsia="方正小标宋简体" w:cs="黑体" w:hint="eastAsia"/>
          <w:sz w:val="44"/>
          <w:szCs w:val="44"/>
          <w:lang w:val="en-US" w:eastAsia="zh-CN"/>
          <w:highlight w:val="auto"/>
        </w:rPr>
        <w:t>绩效评价报告</w:t>
      </w:r>
      <w:bookmarkEnd w:id="120"/>
    </w:p>
    <w:p>
      <w:pPr>
        <w:keepNext w:val="0"/>
        <w:keepLines w:val="0"/>
        <w:pageBreakBefore w:val="0"/>
        <w:widowControl w:val="0"/>
        <w:kinsoku/>
        <w:wordWrap/>
        <w:overflowPunct/>
        <w:topLinePunct w:val="0"/>
        <w:autoSpaceDE/>
        <w:autoSpaceDN/>
        <w:bidi w:val="0"/>
        <w:spacing w:line="576" w:lineRule="exact"/>
        <w:ind w:left="0" w:firstLineChars="200" w:firstLine="818"/>
        <w:jc w:val="center"/>
        <w:textAlignment w:val="auto"/>
        <w:rPr>
          <w:rFonts w:ascii="方正小标宋简体" w:eastAsia="方正小标宋简体" w:cs="Times New Roman" w:hint="eastAsia"/>
          <w:color w:val="000000"/>
          <w:w w:val="93"/>
          <w:kern w:val="0"/>
          <w:sz w:val="44"/>
          <w:szCs w:val="44"/>
          <w:lang w:val="zh-CN" w:eastAsia="zh-CN" w:bidi="ar-SA"/>
        </w:rPr>
      </w:pP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lang w:val="zh-CN"/>
        </w:rPr>
      </w:pPr>
      <w:bookmarkStart w:id="121" w:name="_Toc14422"/>
      <w:r>
        <w:rPr>
          <w:rFonts w:ascii="黑体" w:eastAsia="黑体" w:cs="宋体" w:hint="eastAsia"/>
          <w:color w:val="000000"/>
          <w:kern w:val="0"/>
          <w:sz w:val="32"/>
          <w:szCs w:val="32"/>
          <w:shd w:val="clear" w:color="auto" w:fill="FFFFFF"/>
          <w:lang w:val="zh-CN"/>
        </w:rPr>
        <w:t>一、项目概况</w:t>
      </w:r>
      <w:bookmarkEnd w:id="121"/>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outlineLvl w:val="9"/>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根据工作安排，2021年</w:t>
      </w:r>
      <w:r>
        <w:rPr>
          <w:rFonts w:ascii="仿宋_GB2312" w:eastAsia="仿宋_GB2312" w:cs="仿宋_GB2312" w:hint="eastAsia"/>
          <w:sz w:val="32"/>
          <w:szCs w:val="32"/>
          <w:lang w:val="zh-CN" w:eastAsia="zh-CN"/>
        </w:rPr>
        <w:t>申请驻村工作队员临岗补贴及乡镇工作补贴</w:t>
      </w:r>
      <w:r>
        <w:rPr>
          <w:rFonts w:ascii="仿宋_GB2312" w:eastAsia="仿宋_GB2312" w:cs="仿宋_GB2312" w:hint="eastAsia"/>
          <w:sz w:val="32"/>
          <w:szCs w:val="32"/>
          <w:lang w:val="en-US" w:eastAsia="zh-CN"/>
        </w:rPr>
        <w:t>0.84</w:t>
      </w:r>
      <w:r>
        <w:rPr>
          <w:rFonts w:ascii="仿宋_GB2312" w:eastAsia="仿宋_GB2312" w:cs="仿宋_GB2312" w:hint="eastAsia"/>
          <w:sz w:val="32"/>
          <w:szCs w:val="32"/>
          <w:lang w:val="zh-CN" w:eastAsia="zh-CN"/>
        </w:rPr>
        <w:t>万元。</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outlineLvl w:val="9"/>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2021年1月，县财政局划拨县委组织部0.84万元。</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eastAsia="zh-CN"/>
        </w:rPr>
      </w:pPr>
      <w:r>
        <w:rPr>
          <w:rFonts w:ascii="楷体" w:eastAsia="楷体" w:cs="楷体" w:hint="eastAsia"/>
          <w:b/>
          <w:bCs/>
          <w:color w:val="000000"/>
          <w:kern w:val="0"/>
          <w:sz w:val="32"/>
          <w:szCs w:val="32"/>
          <w:shd w:val="clear" w:color="auto" w:fill="FFFFFF"/>
          <w:lang w:val="zh-CN" w:eastAsia="zh-CN"/>
        </w:rPr>
        <w:t>（二）项目绩效目标。</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_GB2312" w:eastAsia="仿宋_GB2312" w:hint="eastAsia"/>
          <w:color w:val="000000"/>
          <w:sz w:val="32"/>
          <w:szCs w:val="32"/>
          <w:shd w:val="clear" w:color="auto" w:fill="FFFFFF"/>
        </w:rPr>
        <w:t>保障驻村工作队员基本待遇</w:t>
      </w:r>
      <w:r>
        <w:rPr>
          <w:rFonts w:ascii="仿宋_GB2312" w:eastAsia="仿宋_GB2312" w:hint="eastAsia"/>
          <w:color w:val="000000"/>
          <w:sz w:val="32"/>
          <w:szCs w:val="32"/>
          <w:shd w:val="clear" w:color="auto" w:fill="FFFFFF"/>
          <w:lang w:eastAsia="zh-CN"/>
        </w:rPr>
        <w:t>，使</w:t>
      </w:r>
      <w:r>
        <w:rPr>
          <w:rFonts w:ascii="仿宋_GB2312" w:eastAsia="仿宋_GB2312" w:hint="eastAsia"/>
          <w:color w:val="000000"/>
          <w:sz w:val="32"/>
          <w:szCs w:val="32"/>
          <w:shd w:val="clear" w:color="auto" w:fill="FFFFFF"/>
        </w:rPr>
        <w:t>驻村工作队员</w:t>
      </w:r>
      <w:r>
        <w:rPr>
          <w:rFonts w:ascii="仿宋_GB2312" w:eastAsia="仿宋_GB2312" w:hint="eastAsia"/>
          <w:color w:val="000000"/>
          <w:sz w:val="32"/>
          <w:szCs w:val="32"/>
          <w:shd w:val="clear" w:color="auto" w:fill="FFFFFF"/>
          <w:lang w:eastAsia="zh-CN"/>
        </w:rPr>
        <w:t>切实感受到党和组织的关怀，体会</w:t>
      </w:r>
      <w:r>
        <w:rPr>
          <w:rFonts w:ascii="仿宋_GB2312" w:eastAsia="仿宋_GB2312" w:hint="eastAsia"/>
          <w:color w:val="000000"/>
          <w:sz w:val="32"/>
          <w:szCs w:val="32"/>
          <w:shd w:val="clear" w:color="auto" w:fill="FFFFFF"/>
        </w:rPr>
        <w:t>立足茂县县情，</w:t>
      </w:r>
      <w:r>
        <w:rPr>
          <w:rFonts w:ascii="仿宋_GB2312" w:eastAsia="仿宋_GB2312" w:hint="eastAsia"/>
          <w:color w:val="000000"/>
          <w:sz w:val="32"/>
          <w:szCs w:val="32"/>
          <w:shd w:val="clear" w:color="auto" w:fill="FFFFFF"/>
          <w:lang w:eastAsia="zh-CN"/>
        </w:rPr>
        <w:t>结合</w:t>
      </w:r>
      <w:r>
        <w:rPr>
          <w:rFonts w:ascii="仿宋_GB2312" w:eastAsia="仿宋_GB2312" w:hint="eastAsia"/>
          <w:color w:val="000000"/>
          <w:sz w:val="32"/>
          <w:szCs w:val="32"/>
          <w:shd w:val="clear" w:color="auto" w:fill="FFFFFF"/>
        </w:rPr>
        <w:t>中心工作，围绕重点内容，扎实开展</w:t>
      </w:r>
      <w:r>
        <w:rPr>
          <w:rFonts w:ascii="仿宋_GB2312" w:eastAsia="仿宋_GB2312" w:hint="eastAsia"/>
          <w:color w:val="000000"/>
          <w:sz w:val="32"/>
          <w:szCs w:val="32"/>
          <w:shd w:val="clear" w:color="auto" w:fill="FFFFFF"/>
          <w:lang w:eastAsia="zh-CN"/>
        </w:rPr>
        <w:t>相关工作</w:t>
      </w:r>
      <w:r>
        <w:rPr>
          <w:rFonts w:ascii="仿宋_GB2312" w:eastAsia="仿宋_GB2312" w:hint="eastAsia"/>
          <w:color w:val="000000"/>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（三）项目资金申报相符性。</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rPr>
      </w:pPr>
      <w:r>
        <w:rPr>
          <w:rFonts w:ascii="仿宋_GB2312" w:eastAsia="仿宋_GB2312" w:hint="eastAsia"/>
          <w:color w:val="000000"/>
          <w:sz w:val="32"/>
          <w:szCs w:val="32"/>
          <w:shd w:val="clear" w:color="auto" w:fill="FFFFFF"/>
          <w:lang w:val="zh-CN"/>
        </w:rPr>
        <w:t>项目申报内容与具体实施内容相符、申报目标合理。</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rPr>
      </w:pPr>
      <w:bookmarkStart w:id="122" w:name="_Toc7590"/>
      <w:r>
        <w:rPr>
          <w:rFonts w:ascii="黑体" w:eastAsia="黑体" w:cs="宋体" w:hint="eastAsia"/>
          <w:color w:val="000000"/>
          <w:kern w:val="0"/>
          <w:sz w:val="32"/>
          <w:szCs w:val="32"/>
          <w:shd w:val="clear" w:color="auto" w:fill="FFFFFF"/>
        </w:rPr>
        <w:t>二、项目实施及管理情况</w:t>
      </w:r>
      <w:bookmarkEnd w:id="122"/>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ab/>
        <w:t>（一）资金计划、到位及使用情况</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_GB2312" w:eastAsia="仿宋_GB2312" w:hint="eastAsia"/>
          <w:color w:val="000000"/>
          <w:sz w:val="32"/>
          <w:szCs w:val="32"/>
          <w:shd w:val="clear" w:color="auto" w:fill="FFFFFF"/>
          <w:lang w:val="en-US" w:eastAsia="zh-CN"/>
        </w:rPr>
        <w:t>1.</w:t>
      </w:r>
      <w:r>
        <w:rPr>
          <w:rFonts w:ascii="仿宋_GB2312" w:eastAsia="仿宋_GB2312" w:hint="eastAsia"/>
          <w:color w:val="000000"/>
          <w:sz w:val="32"/>
          <w:szCs w:val="32"/>
          <w:shd w:val="clear" w:color="auto" w:fill="FFFFFF"/>
          <w:lang w:val="zh-CN" w:eastAsia="zh-CN"/>
        </w:rPr>
        <w:t>资金计划及到位。</w:t>
      </w:r>
      <w:r>
        <w:rPr>
          <w:rFonts w:ascii="仿宋_GB2312" w:hAnsi="仿宋_GB2312" w:hint="eastAsia"/>
          <w:color w:val="000000"/>
          <w:sz w:val="32"/>
          <w:szCs w:val="32"/>
          <w:shd w:val="clear" w:color="auto" w:fill="FFFFFF"/>
          <w:lang w:val="en-US" w:eastAsia="zh-CN"/>
        </w:rPr>
        <w:t>2021年1月，</w:t>
      </w:r>
      <w:r>
        <w:rPr>
          <w:rFonts w:ascii="仿宋_GB2312" w:eastAsia="仿宋_GB2312" w:hint="eastAsia"/>
          <w:color w:val="000000"/>
          <w:sz w:val="32"/>
          <w:szCs w:val="32"/>
          <w:shd w:val="clear" w:color="auto" w:fill="FFFFFF"/>
          <w:lang w:val="en-US" w:eastAsia="zh-CN"/>
        </w:rPr>
        <w:t>县财政局划拨县委组织部</w:t>
      </w:r>
      <w:r>
        <w:rPr>
          <w:rFonts w:ascii="仿宋_GB2312" w:eastAsia="仿宋_GB2312" w:cs="仿宋_GB2312" w:hint="eastAsia"/>
          <w:sz w:val="32"/>
          <w:szCs w:val="32"/>
          <w:lang w:val="zh-CN" w:eastAsia="zh-CN"/>
        </w:rPr>
        <w:t>驻村工作队员临岗补贴及乡镇工作补贴</w:t>
      </w:r>
      <w:r>
        <w:rPr>
          <w:rFonts w:ascii="仿宋_GB2312" w:eastAsia="仿宋_GB2312" w:cs="仿宋_GB2312" w:hint="eastAsia"/>
          <w:sz w:val="32"/>
          <w:szCs w:val="32"/>
          <w:lang w:val="en-US" w:eastAsia="zh-CN"/>
        </w:rPr>
        <w:t>0.84</w:t>
      </w:r>
      <w:r>
        <w:rPr>
          <w:rFonts w:ascii="仿宋_GB2312" w:eastAsia="仿宋_GB2312" w:cs="仿宋_GB2312" w:hint="eastAsia"/>
          <w:sz w:val="32"/>
          <w:szCs w:val="32"/>
          <w:lang w:val="zh-CN" w:eastAsia="zh-CN"/>
        </w:rPr>
        <w:t>万元。</w:t>
      </w:r>
      <w:r>
        <w:rPr>
          <w:rFonts w:ascii="仿宋_GB2312" w:eastAsia="仿宋_GB2312" w:hint="eastAsia"/>
          <w:color w:val="000000"/>
          <w:sz w:val="32"/>
          <w:szCs w:val="32"/>
          <w:shd w:val="clear" w:color="auto" w:fill="FFFFFF"/>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_GB2312" w:eastAsia="仿宋_GB2312" w:hint="eastAsia"/>
          <w:color w:val="000000"/>
          <w:sz w:val="32"/>
          <w:szCs w:val="32"/>
          <w:shd w:val="clear" w:color="auto" w:fill="FFFFFF"/>
          <w:lang w:val="en-US" w:eastAsia="zh-CN"/>
        </w:rPr>
        <w:t>2.</w:t>
      </w:r>
      <w:r>
        <w:rPr>
          <w:rFonts w:ascii="仿宋_GB2312" w:eastAsia="仿宋_GB2312" w:hint="eastAsia"/>
          <w:color w:val="000000"/>
          <w:sz w:val="32"/>
          <w:szCs w:val="32"/>
          <w:shd w:val="clear" w:color="auto" w:fill="FFFFFF"/>
          <w:lang w:val="zh-CN"/>
        </w:rPr>
        <w:t>资金使用。</w:t>
      </w:r>
      <w:r>
        <w:rPr>
          <w:rFonts w:ascii="仿宋_GB2312" w:eastAsia="仿宋_GB2312" w:hint="eastAsia"/>
          <w:color w:val="000000"/>
          <w:sz w:val="32"/>
          <w:szCs w:val="32"/>
          <w:shd w:val="clear" w:color="auto" w:fill="FFFFFF"/>
          <w:lang w:eastAsia="zh-CN"/>
        </w:rPr>
        <w:t>支付</w:t>
      </w:r>
      <w:r>
        <w:rPr>
          <w:rFonts w:ascii="仿宋_GB2312" w:eastAsia="仿宋_GB2312" w:hint="eastAsia"/>
          <w:color w:val="000000"/>
          <w:sz w:val="32"/>
          <w:szCs w:val="32"/>
          <w:shd w:val="clear" w:color="auto" w:fill="FFFFFF"/>
          <w:lang w:val="en-US" w:eastAsia="zh-CN"/>
        </w:rPr>
        <w:t>一名同志</w:t>
      </w:r>
      <w:r>
        <w:rPr>
          <w:rFonts w:ascii="仿宋_GB2312" w:eastAsia="仿宋_GB2312" w:cs="仿宋_GB2312" w:hint="eastAsia"/>
          <w:sz w:val="32"/>
          <w:szCs w:val="32"/>
          <w:lang w:val="zh-CN" w:eastAsia="zh-CN"/>
        </w:rPr>
        <w:t>驻村工作队员临岗补贴</w:t>
      </w:r>
      <w:r>
        <w:rPr>
          <w:rFonts w:ascii="仿宋_GB2312" w:eastAsia="仿宋_GB2312" w:cs="仿宋_GB2312" w:hint="eastAsia"/>
          <w:sz w:val="32"/>
          <w:szCs w:val="32"/>
          <w:lang w:val="en-US" w:eastAsia="zh-CN"/>
        </w:rPr>
        <w:t>6400元，购买</w:t>
      </w:r>
      <w:r>
        <w:rPr>
          <w:rFonts w:ascii="仿宋_GB2312" w:eastAsia="仿宋_GB2312" w:cs="仿宋_GB2312" w:hint="eastAsia"/>
          <w:sz w:val="32"/>
          <w:szCs w:val="32"/>
          <w:lang w:val="zh-CN" w:eastAsia="zh-CN"/>
        </w:rPr>
        <w:t>驻村工作队员</w:t>
      </w:r>
      <w:r>
        <w:rPr>
          <w:rFonts w:ascii="仿宋_GB2312" w:eastAsia="仿宋_GB2312" w:hint="eastAsia"/>
          <w:color w:val="000000"/>
          <w:sz w:val="32"/>
          <w:szCs w:val="32"/>
          <w:shd w:val="clear" w:color="auto" w:fill="FFFFFF"/>
          <w:lang w:eastAsia="zh-CN"/>
        </w:rPr>
        <w:t>到村生活必需品费用</w:t>
      </w:r>
      <w:r>
        <w:rPr>
          <w:rFonts w:ascii="仿宋_GB2312" w:eastAsia="仿宋_GB2312" w:hint="eastAsia"/>
          <w:color w:val="000000"/>
          <w:sz w:val="32"/>
          <w:szCs w:val="32"/>
          <w:shd w:val="clear" w:color="auto" w:fill="FFFFFF"/>
          <w:lang w:val="en-US" w:eastAsia="zh-CN"/>
        </w:rPr>
        <w:t>2000元。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（二）项目财务管理情况</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rPr>
      </w:pPr>
      <w:r>
        <w:rPr>
          <w:rFonts w:ascii="仿宋_GB2312" w:eastAsia="仿宋_GB2312" w:hint="eastAsia"/>
          <w:color w:val="000000"/>
          <w:sz w:val="32"/>
          <w:szCs w:val="32"/>
          <w:shd w:val="clear" w:color="auto" w:fill="FFFFFF"/>
          <w:lang w:val="zh-CN"/>
        </w:rPr>
        <w:t>对照项目资金管理办法，严格执行财务管理制度，财务处理及时、会计核算规范。</w:t>
      </w:r>
    </w:p>
    <w:p>
      <w:pPr>
        <w:keepNext w:val="0"/>
        <w:keepLines w:val="0"/>
        <w:pageBreakBefore w:val="0"/>
        <w:widowControl/>
        <w:numPr>
          <w:ilvl w:val="0"/>
          <w:numId w:val="1"/>
        </w:numPr>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项目组织实施情况</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仿宋_GB2312" w:eastAsia="仿宋_GB2312" w:hint="eastAsia"/>
          <w:color w:val="000000"/>
          <w:sz w:val="32"/>
          <w:szCs w:val="32"/>
          <w:shd w:val="clear" w:color="auto" w:fill="FFFFFF"/>
          <w:lang w:val="en-US" w:eastAsia="zh-CN"/>
        </w:rPr>
      </w:pPr>
      <w:bookmarkStart w:id="123" w:name="_Toc29951"/>
      <w:r>
        <w:rPr>
          <w:rFonts w:ascii="仿宋_GB2312" w:eastAsia="仿宋_GB2312" w:hint="eastAsia"/>
          <w:color w:val="000000"/>
          <w:sz w:val="32"/>
          <w:szCs w:val="32"/>
          <w:shd w:val="clear" w:color="auto" w:fill="FFFFFF"/>
          <w:lang w:eastAsia="zh-CN"/>
        </w:rPr>
        <w:t>支付</w:t>
      </w:r>
      <w:r>
        <w:rPr>
          <w:rFonts w:ascii="仿宋_GB2312" w:eastAsia="仿宋_GB2312" w:hint="eastAsia"/>
          <w:color w:val="000000"/>
          <w:sz w:val="32"/>
          <w:szCs w:val="32"/>
          <w:shd w:val="clear" w:color="auto" w:fill="FFFFFF"/>
          <w:lang w:val="en-US" w:eastAsia="zh-CN"/>
        </w:rPr>
        <w:t>一名同志</w:t>
      </w:r>
      <w:r>
        <w:rPr>
          <w:rFonts w:ascii="仿宋_GB2312" w:eastAsia="仿宋_GB2312" w:cs="仿宋_GB2312" w:hint="eastAsia"/>
          <w:sz w:val="32"/>
          <w:szCs w:val="32"/>
          <w:lang w:val="zh-CN" w:eastAsia="zh-CN"/>
        </w:rPr>
        <w:t>驻村工作队员临岗补贴</w:t>
      </w:r>
      <w:r>
        <w:rPr>
          <w:rFonts w:ascii="仿宋_GB2312" w:eastAsia="仿宋_GB2312" w:cs="仿宋_GB2312" w:hint="eastAsia"/>
          <w:sz w:val="32"/>
          <w:szCs w:val="32"/>
          <w:lang w:val="en-US" w:eastAsia="zh-CN"/>
        </w:rPr>
        <w:t>6400元，购买</w:t>
      </w:r>
      <w:r>
        <w:rPr>
          <w:rFonts w:ascii="仿宋_GB2312" w:eastAsia="仿宋_GB2312" w:cs="仿宋_GB2312" w:hint="eastAsia"/>
          <w:sz w:val="32"/>
          <w:szCs w:val="32"/>
          <w:lang w:val="zh-CN" w:eastAsia="zh-CN"/>
        </w:rPr>
        <w:t>驻村工作队员</w:t>
      </w:r>
      <w:r>
        <w:rPr>
          <w:rFonts w:ascii="仿宋_GB2312" w:eastAsia="仿宋_GB2312" w:hint="eastAsia"/>
          <w:color w:val="000000"/>
          <w:sz w:val="32"/>
          <w:szCs w:val="32"/>
          <w:shd w:val="clear" w:color="auto" w:fill="FFFFFF"/>
          <w:lang w:eastAsia="zh-CN"/>
        </w:rPr>
        <w:t>到村生活必需品费用</w:t>
      </w:r>
      <w:r>
        <w:rPr>
          <w:rFonts w:ascii="仿宋_GB2312" w:eastAsia="仿宋_GB2312" w:hint="eastAsia"/>
          <w:color w:val="000000"/>
          <w:sz w:val="32"/>
          <w:szCs w:val="32"/>
          <w:shd w:val="clear" w:color="auto" w:fill="FFFFFF"/>
          <w:lang w:val="en-US" w:eastAsia="zh-CN"/>
        </w:rPr>
        <w:t>2000元。</w:t>
      </w:r>
      <w:bookmarkEnd w:id="123"/>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lang w:val="zh-CN"/>
        </w:rPr>
      </w:pPr>
      <w:bookmarkStart w:id="124" w:name="_Toc14283"/>
      <w:r>
        <w:rPr>
          <w:rFonts w:ascii="黑体" w:eastAsia="黑体" w:cs="宋体" w:hint="eastAsia"/>
          <w:color w:val="000000"/>
          <w:kern w:val="0"/>
          <w:sz w:val="32"/>
          <w:szCs w:val="32"/>
          <w:shd w:val="clear" w:color="auto" w:fill="FFFFFF"/>
        </w:rPr>
        <w:t>三、项目绩效情况</w:t>
      </w:r>
      <w:bookmarkEnd w:id="124"/>
      <w:r>
        <w:rPr>
          <w:rFonts w:ascii="黑体" w:eastAsia="黑体" w:cs="宋体" w:hint="eastAsia"/>
          <w:color w:val="000000"/>
          <w:kern w:val="0"/>
          <w:sz w:val="32"/>
          <w:szCs w:val="32"/>
          <w:shd w:val="clear" w:color="auto" w:fill="FFFFFF"/>
          <w:lang w:val="zh-CN"/>
        </w:rPr>
        <w:tab/>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仿宋_GB2312" w:eastAsia="仿宋_GB2312" w:hint="eastAsia"/>
          <w:color w:val="000000"/>
          <w:sz w:val="32"/>
          <w:szCs w:val="32"/>
          <w:shd w:val="clear" w:color="auto" w:fill="FFFFFF"/>
          <w:lang w:val="en-US" w:eastAsia="zh-CN"/>
        </w:rPr>
      </w:pPr>
      <w:bookmarkStart w:id="125" w:name="_Toc14543"/>
      <w:r>
        <w:rPr>
          <w:rFonts w:ascii="仿宋_GB2312" w:eastAsia="仿宋_GB2312" w:hint="eastAsia"/>
          <w:color w:val="000000"/>
          <w:sz w:val="32"/>
          <w:szCs w:val="32"/>
          <w:shd w:val="clear" w:color="auto" w:fill="FFFFFF"/>
          <w:lang w:eastAsia="zh-CN"/>
        </w:rPr>
        <w:t>支付</w:t>
      </w:r>
      <w:r>
        <w:rPr>
          <w:rFonts w:ascii="仿宋_GB2312" w:eastAsia="仿宋_GB2312" w:hint="eastAsia"/>
          <w:color w:val="000000"/>
          <w:sz w:val="32"/>
          <w:szCs w:val="32"/>
          <w:shd w:val="clear" w:color="auto" w:fill="FFFFFF"/>
          <w:lang w:val="en-US" w:eastAsia="zh-CN"/>
        </w:rPr>
        <w:t>一名同志</w:t>
      </w:r>
      <w:r>
        <w:rPr>
          <w:rFonts w:ascii="仿宋_GB2312" w:eastAsia="仿宋_GB2312" w:cs="仿宋_GB2312" w:hint="eastAsia"/>
          <w:sz w:val="32"/>
          <w:szCs w:val="32"/>
          <w:lang w:val="zh-CN" w:eastAsia="zh-CN"/>
        </w:rPr>
        <w:t>驻村工作队员临岗补贴</w:t>
      </w:r>
      <w:r>
        <w:rPr>
          <w:rFonts w:ascii="仿宋_GB2312" w:eastAsia="仿宋_GB2312" w:cs="仿宋_GB2312" w:hint="eastAsia"/>
          <w:sz w:val="32"/>
          <w:szCs w:val="32"/>
          <w:lang w:val="en-US" w:eastAsia="zh-CN"/>
        </w:rPr>
        <w:t>6400元，购买</w:t>
      </w:r>
      <w:r>
        <w:rPr>
          <w:rFonts w:ascii="仿宋_GB2312" w:eastAsia="仿宋_GB2312" w:cs="仿宋_GB2312" w:hint="eastAsia"/>
          <w:sz w:val="32"/>
          <w:szCs w:val="32"/>
          <w:lang w:val="zh-CN" w:eastAsia="zh-CN"/>
        </w:rPr>
        <w:t>驻村工作队员</w:t>
      </w:r>
      <w:r>
        <w:rPr>
          <w:rFonts w:ascii="仿宋_GB2312" w:eastAsia="仿宋_GB2312" w:hint="eastAsia"/>
          <w:color w:val="000000"/>
          <w:sz w:val="32"/>
          <w:szCs w:val="32"/>
          <w:shd w:val="clear" w:color="auto" w:fill="FFFFFF"/>
          <w:lang w:eastAsia="zh-CN"/>
        </w:rPr>
        <w:t>到村生活必需品费用</w:t>
      </w:r>
      <w:r>
        <w:rPr>
          <w:rFonts w:ascii="仿宋_GB2312" w:eastAsia="仿宋_GB2312" w:hint="eastAsia"/>
          <w:color w:val="000000"/>
          <w:sz w:val="32"/>
          <w:szCs w:val="32"/>
          <w:shd w:val="clear" w:color="auto" w:fill="FFFFFF"/>
          <w:lang w:val="en-US" w:eastAsia="zh-CN"/>
        </w:rPr>
        <w:t>2000元，</w:t>
      </w:r>
      <w:r>
        <w:rPr>
          <w:rFonts w:ascii="仿宋_GB2312" w:eastAsia="仿宋_GB2312" w:hint="eastAsia"/>
          <w:color w:val="000000"/>
          <w:sz w:val="32"/>
          <w:szCs w:val="32"/>
          <w:shd w:val="clear" w:color="auto" w:fill="FFFFFF"/>
        </w:rPr>
        <w:t>保障</w:t>
      </w:r>
      <w:r>
        <w:rPr>
          <w:rFonts w:ascii="仿宋_GB2312" w:eastAsia="仿宋_GB2312" w:hint="eastAsia"/>
          <w:color w:val="000000"/>
          <w:sz w:val="32"/>
          <w:szCs w:val="32"/>
          <w:shd w:val="clear" w:color="auto" w:fill="FFFFFF"/>
          <w:lang w:eastAsia="zh-CN"/>
        </w:rPr>
        <w:t>了</w:t>
      </w:r>
      <w:r>
        <w:rPr>
          <w:rFonts w:ascii="仿宋_GB2312" w:eastAsia="仿宋_GB2312" w:hint="eastAsia"/>
          <w:color w:val="000000"/>
          <w:sz w:val="32"/>
          <w:szCs w:val="32"/>
          <w:shd w:val="clear" w:color="auto" w:fill="FFFFFF"/>
        </w:rPr>
        <w:t>驻村工作队员基本待遇</w:t>
      </w:r>
      <w:r>
        <w:rPr>
          <w:rFonts w:ascii="仿宋_GB2312" w:eastAsia="仿宋_GB2312" w:hint="eastAsia"/>
          <w:color w:val="000000"/>
          <w:sz w:val="32"/>
          <w:szCs w:val="32"/>
          <w:shd w:val="clear" w:color="auto" w:fill="FFFFFF"/>
          <w:lang w:eastAsia="zh-CN"/>
        </w:rPr>
        <w:t>，使</w:t>
      </w:r>
      <w:r>
        <w:rPr>
          <w:rFonts w:ascii="仿宋_GB2312" w:eastAsia="仿宋_GB2312" w:hint="eastAsia"/>
          <w:color w:val="000000"/>
          <w:sz w:val="32"/>
          <w:szCs w:val="32"/>
          <w:shd w:val="clear" w:color="auto" w:fill="FFFFFF"/>
        </w:rPr>
        <w:t>驻村工作队员</w:t>
      </w:r>
      <w:r>
        <w:rPr>
          <w:rFonts w:ascii="仿宋_GB2312" w:eastAsia="仿宋_GB2312" w:hint="eastAsia"/>
          <w:color w:val="000000"/>
          <w:sz w:val="32"/>
          <w:szCs w:val="32"/>
          <w:shd w:val="clear" w:color="auto" w:fill="FFFFFF"/>
          <w:lang w:eastAsia="zh-CN"/>
        </w:rPr>
        <w:t>切实感受到党和组织的关怀</w:t>
      </w:r>
      <w:r>
        <w:rPr>
          <w:rFonts w:ascii="仿宋_GB2312" w:eastAsia="仿宋_GB2312" w:hint="eastAsia"/>
          <w:color w:val="000000"/>
          <w:sz w:val="32"/>
          <w:szCs w:val="32"/>
          <w:shd w:val="clear" w:color="auto" w:fill="FFFFFF"/>
          <w:lang w:val="en-US" w:eastAsia="zh-CN"/>
        </w:rPr>
        <w:t>。</w:t>
      </w:r>
      <w:bookmarkEnd w:id="125"/>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lang w:val="en-US" w:eastAsia="zh-CN"/>
        </w:rPr>
      </w:pPr>
      <w:bookmarkStart w:id="126" w:name="_Toc11709"/>
      <w:r>
        <w:rPr>
          <w:rFonts w:ascii="黑体" w:eastAsia="黑体" w:cs="宋体" w:hint="eastAsia"/>
          <w:color w:val="000000"/>
          <w:kern w:val="0"/>
          <w:sz w:val="32"/>
          <w:szCs w:val="32"/>
          <w:shd w:val="clear" w:color="auto" w:fill="FFFFFF"/>
          <w:lang w:val="en-US" w:eastAsia="zh-CN"/>
        </w:rPr>
        <w:t>四、问题及建议</w:t>
      </w:r>
      <w:bookmarkEnd w:id="126"/>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rPr>
      </w:pPr>
      <w:r>
        <w:rPr>
          <w:rFonts w:ascii="仿宋_GB2312" w:eastAsia="仿宋_GB2312" w:hint="eastAsia"/>
          <w:color w:val="000000"/>
          <w:sz w:val="32"/>
          <w:szCs w:val="32"/>
          <w:shd w:val="clear" w:color="auto" w:fill="FFFFFF"/>
          <w:lang w:val="en-US" w:eastAsia="zh-CN"/>
        </w:rPr>
        <w:t>在后续工作中对于经费补贴的发放与报销应坚持严格履行相关流程，严格坚守</w:t>
      </w:r>
      <w:r>
        <w:rPr>
          <w:rFonts w:ascii="仿宋_GB2312" w:eastAsia="仿宋_GB2312" w:hint="eastAsia"/>
          <w:color w:val="000000"/>
          <w:sz w:val="32"/>
          <w:szCs w:val="32"/>
          <w:shd w:val="clear" w:color="auto" w:fill="FFFFFF"/>
          <w:lang w:val="zh-CN"/>
        </w:rPr>
        <w:t>对照项目资金管理办法，严格执行财务管理制度，财务处理及时、会计核算规范。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仿宋_GB2312" w:eastAsia="仿宋_GB2312" w:hint="eastAsia"/>
          <w:color w:val="000000"/>
          <w:sz w:val="32"/>
          <w:szCs w:val="32"/>
          <w:shd w:val="clear" w:color="auto" w:fill="FFFFFF"/>
          <w:lang w:val="en-US" w:eastAsia="zh-CN"/>
        </w:rPr>
      </w:pPr>
      <w:bookmarkStart w:id="127" w:name="_Toc10869"/>
      <w:r>
        <w:rPr>
          <w:rFonts w:ascii="仿宋_GB2312" w:eastAsia="仿宋_GB2312" w:hint="eastAsia"/>
          <w:color w:val="000000"/>
          <w:sz w:val="32"/>
          <w:szCs w:val="32"/>
          <w:shd w:val="clear" w:color="auto" w:fill="FFFFFF"/>
          <w:lang w:val="en-US" w:eastAsia="zh-CN"/>
        </w:rPr>
        <w:t>。</w:t>
      </w:r>
      <w:bookmarkEnd w:id="127"/>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cs="Times New Roman" w:hint="eastAsia"/>
          <w:color w:val="000000"/>
          <w:kern w:val="2"/>
          <w:sz w:val="32"/>
          <w:szCs w:val="32"/>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pStyle w:val="28"/>
        <w:jc w:val="both"/>
        <w:rPr>
          <w:rFonts w:hint="eastAsia"/>
          <w:lang w:val="zh-CN"/>
        </w:rPr>
      </w:pPr>
      <w:bookmarkStart w:id="128" w:name="_Toc6007"/>
      <w:r>
        <w:rPr>
          <w:rFonts w:hint="eastAsia"/>
          <w:lang w:val="zh-CN"/>
        </w:rPr>
        <w:t>附件五</w:t>
      </w:r>
      <w:bookmarkEnd w:id="128"/>
    </w:p>
    <w:p>
      <w:pPr>
        <w:pStyle w:val="43"/>
        <w:keepNext w:val="0"/>
        <w:keepLines w:val="0"/>
        <w:pageBreakBefore w:val="0"/>
        <w:widowControl w:val="0"/>
        <w:kinsoku/>
        <w:wordWrap/>
        <w:overflowPunct/>
        <w:topLinePunct w:val="0"/>
        <w:autoSpaceDE/>
        <w:autoSpaceDN/>
        <w:bidi w:val="0"/>
        <w:adjustRightInd/>
        <w:snapToGrid/>
        <w:spacing w:line="576" w:lineRule="exact"/>
        <w:ind w:left="0" w:firstLineChars="200" w:firstLine="818"/>
        <w:jc w:val="center"/>
        <w:textAlignment w:val="auto"/>
        <w:outlineLvl w:val="0"/>
        <w:rPr>
          <w:rFonts w:ascii="方正小标宋简体" w:eastAsia="方正小标宋简体" w:hint="eastAsia"/>
          <w:w w:val="93"/>
          <w:sz w:val="44"/>
          <w:szCs w:val="44"/>
          <w:lang w:eastAsia="zh-CN"/>
        </w:rPr>
      </w:pPr>
      <w:bookmarkStart w:id="129" w:name="_Toc1505"/>
      <w:r>
        <w:rPr>
          <w:rFonts w:ascii="方正小标宋简体" w:eastAsia="方正小标宋简体" w:hint="eastAsia"/>
          <w:w w:val="93"/>
          <w:sz w:val="44"/>
          <w:szCs w:val="44"/>
          <w:lang w:val="en-US" w:eastAsia="zh-CN"/>
        </w:rPr>
        <w:t>东西部扶贫协作和省内对口支援茂县</w:t>
      </w:r>
      <w:r>
        <w:rPr>
          <w:rFonts w:ascii="方正小标宋简体" w:eastAsia="方正小标宋简体" w:hint="eastAsia"/>
          <w:w w:val="93"/>
          <w:sz w:val="44"/>
          <w:szCs w:val="44"/>
          <w:lang w:eastAsia="zh-CN"/>
        </w:rPr>
        <w:t>党政</w:t>
      </w:r>
      <w:bookmarkEnd w:id="129"/>
    </w:p>
    <w:p>
      <w:pPr>
        <w:pStyle w:val="43"/>
        <w:keepNext w:val="0"/>
        <w:keepLines w:val="0"/>
        <w:pageBreakBefore w:val="0"/>
        <w:widowControl w:val="0"/>
        <w:kinsoku/>
        <w:wordWrap/>
        <w:overflowPunct/>
        <w:topLinePunct w:val="0"/>
        <w:autoSpaceDE/>
        <w:autoSpaceDN/>
        <w:bidi w:val="0"/>
        <w:adjustRightInd/>
        <w:snapToGrid/>
        <w:spacing w:line="576" w:lineRule="exact"/>
        <w:ind w:left="0" w:firstLineChars="200" w:firstLine="818"/>
        <w:jc w:val="center"/>
        <w:textAlignment w:val="auto"/>
        <w:outlineLvl w:val="0"/>
        <w:rPr>
          <w:rFonts w:ascii="方正小标宋简体" w:eastAsia="方正小标宋简体" w:cs="黑体" w:hint="eastAsia"/>
          <w:sz w:val="44"/>
          <w:szCs w:val="44"/>
          <w:highlight w:val="auto"/>
        </w:rPr>
      </w:pPr>
      <w:bookmarkStart w:id="130" w:name="_Toc15749"/>
      <w:r>
        <w:rPr>
          <w:rFonts w:ascii="方正小标宋简体" w:eastAsia="方正小标宋简体" w:hint="eastAsia"/>
          <w:w w:val="93"/>
          <w:sz w:val="44"/>
          <w:szCs w:val="44"/>
          <w:lang w:eastAsia="zh-CN"/>
        </w:rPr>
        <w:t>干部</w:t>
      </w:r>
      <w:r>
        <w:rPr>
          <w:rFonts w:ascii="方正小标宋简体" w:eastAsia="方正小标宋简体" w:hint="eastAsia"/>
          <w:w w:val="93"/>
          <w:sz w:val="44"/>
          <w:szCs w:val="44"/>
          <w:lang w:eastAsia="zh-CN"/>
          <w:highlight w:val="auto"/>
        </w:rPr>
        <w:t>培训项目</w:t>
      </w:r>
      <w:r>
        <w:rPr>
          <w:rFonts w:ascii="方正小标宋简体" w:eastAsia="方正小标宋简体" w:cs="黑体" w:hint="eastAsia"/>
          <w:sz w:val="44"/>
          <w:szCs w:val="44"/>
          <w:highlight w:val="auto"/>
        </w:rPr>
        <w:t>202</w:t>
      </w:r>
      <w:r>
        <w:rPr>
          <w:rFonts w:ascii="方正小标宋简体" w:eastAsia="方正小标宋简体" w:cs="黑体" w:hint="eastAsia"/>
          <w:sz w:val="44"/>
          <w:szCs w:val="44"/>
          <w:lang w:val="en-US" w:eastAsia="zh-CN"/>
          <w:highlight w:val="auto"/>
        </w:rPr>
        <w:t>1</w:t>
      </w:r>
      <w:r>
        <w:rPr>
          <w:rFonts w:ascii="方正小标宋简体" w:eastAsia="方正小标宋简体" w:cs="黑体" w:hint="eastAsia"/>
          <w:sz w:val="44"/>
          <w:szCs w:val="44"/>
          <w:highlight w:val="auto"/>
        </w:rPr>
        <w:t>年绩效评价报告</w:t>
      </w:r>
      <w:bookmarkEnd w:id="130"/>
    </w:p>
    <w:p>
      <w:pPr>
        <w:pStyle w:val="43"/>
        <w:keepNext w:val="0"/>
        <w:keepLines w:val="0"/>
        <w:pageBreakBefore w:val="0"/>
        <w:widowControl w:val="0"/>
        <w:kinsoku/>
        <w:wordWrap/>
        <w:overflowPunct/>
        <w:topLinePunct w:val="0"/>
        <w:autoSpaceDE/>
        <w:autoSpaceDN/>
        <w:bidi w:val="0"/>
        <w:adjustRightInd/>
        <w:snapToGrid/>
        <w:spacing w:line="576" w:lineRule="exact"/>
        <w:ind w:left="0" w:firstLineChars="200" w:firstLine="880"/>
        <w:jc w:val="center"/>
        <w:textAlignment w:val="auto"/>
        <w:outlineLvl w:val="0"/>
        <w:rPr>
          <w:rFonts w:ascii="方正小标宋简体" w:eastAsia="方正小标宋简体" w:cs="黑体" w:hint="eastAsia"/>
          <w:sz w:val="44"/>
          <w:szCs w:val="44"/>
          <w:lang w:val="zh-CN"/>
          <w:highlight w:val="auto"/>
        </w:rPr>
      </w:pP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lang w:val="zh-CN"/>
        </w:rPr>
      </w:pPr>
      <w:bookmarkStart w:id="131" w:name="_Toc25696"/>
      <w:r>
        <w:rPr>
          <w:rFonts w:ascii="黑体" w:eastAsia="黑体" w:cs="宋体" w:hint="eastAsia"/>
          <w:color w:val="000000"/>
          <w:kern w:val="0"/>
          <w:sz w:val="32"/>
          <w:szCs w:val="32"/>
          <w:shd w:val="clear" w:color="auto" w:fill="FFFFFF"/>
          <w:lang w:val="zh-CN"/>
        </w:rPr>
        <w:t>一、项目概况</w:t>
      </w:r>
      <w:bookmarkEnd w:id="131"/>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_GB2312" w:eastAsia="仿宋_GB2312" w:hint="eastAsia"/>
          <w:color w:val="000000"/>
          <w:sz w:val="32"/>
          <w:szCs w:val="32"/>
          <w:shd w:val="clear" w:color="auto" w:fill="FFFFFF"/>
          <w:lang w:val="en-US" w:eastAsia="zh-CN"/>
        </w:rPr>
        <w:t>根据东西部扶贫协作工作安排</w:t>
      </w:r>
      <w:r>
        <w:rPr>
          <w:rFonts w:ascii="仿宋_GB2312" w:eastAsia="仿宋_GB2312" w:hint="eastAsia"/>
          <w:color w:val="000000"/>
          <w:sz w:val="32"/>
          <w:szCs w:val="32"/>
          <w:shd w:val="clear" w:color="auto" w:fill="FFFFFF"/>
          <w:lang w:eastAsia="zh-CN"/>
        </w:rPr>
        <w:t>，</w:t>
      </w:r>
      <w:r>
        <w:rPr>
          <w:rFonts w:ascii="仿宋_GB2312" w:hAnsi="仿宋_GB2312" w:hint="eastAsia"/>
          <w:color w:val="000000"/>
          <w:sz w:val="32"/>
          <w:szCs w:val="32"/>
          <w:shd w:val="clear" w:color="auto" w:fill="FFFFFF"/>
          <w:lang w:eastAsia="zh-CN"/>
        </w:rPr>
        <w:t>202</w:t>
      </w:r>
      <w:r>
        <w:rPr>
          <w:rFonts w:ascii="仿宋_GB2312" w:hAnsi="仿宋_GB2312" w:hint="eastAsia"/>
          <w:color w:val="000000"/>
          <w:sz w:val="32"/>
          <w:szCs w:val="32"/>
          <w:shd w:val="clear" w:color="auto" w:fill="FFFFFF"/>
          <w:lang w:val="en-US" w:eastAsia="zh-CN"/>
        </w:rPr>
        <w:t>1</w:t>
      </w:r>
      <w:r>
        <w:rPr>
          <w:rFonts w:ascii="仿宋_GB2312" w:eastAsia="仿宋_GB2312" w:hint="eastAsia"/>
          <w:color w:val="000000"/>
          <w:sz w:val="32"/>
          <w:szCs w:val="32"/>
          <w:shd w:val="clear" w:color="auto" w:fill="FFFFFF"/>
        </w:rPr>
        <w:t>年实施</w:t>
      </w:r>
      <w:r>
        <w:rPr>
          <w:rFonts w:ascii="仿宋_GB2312" w:eastAsia="仿宋_GB2312" w:hint="eastAsia"/>
          <w:color w:val="000000"/>
          <w:sz w:val="32"/>
          <w:szCs w:val="32"/>
          <w:shd w:val="clear" w:color="auto" w:fill="FFFFFF"/>
          <w:lang w:eastAsia="zh-CN"/>
        </w:rPr>
        <w:t>东西部扶贫协作和省内对口支援茂县党政干部教育培训项目资金年初预算数</w:t>
      </w:r>
      <w:r>
        <w:rPr>
          <w:rFonts w:ascii="仿宋_GB2312" w:hAnsi="仿宋_GB2312" w:hint="eastAsia"/>
          <w:color w:val="000000"/>
          <w:sz w:val="32"/>
          <w:szCs w:val="32"/>
          <w:shd w:val="clear" w:color="auto" w:fill="FFFFFF"/>
          <w:lang w:val="en-US" w:eastAsia="zh-CN"/>
        </w:rPr>
        <w:t>300</w:t>
      </w:r>
      <w:r>
        <w:rPr>
          <w:rFonts w:ascii="仿宋_GB2312" w:eastAsia="仿宋_GB2312" w:hint="eastAsia"/>
          <w:color w:val="000000"/>
          <w:sz w:val="32"/>
          <w:szCs w:val="32"/>
          <w:shd w:val="clear" w:color="auto" w:fill="FFFFFF"/>
          <w:lang w:val="en-US" w:eastAsia="zh-CN"/>
        </w:rPr>
        <w:t>万元，调整预算数202.88万元，培训使用资金</w:t>
      </w:r>
      <w:r>
        <w:rPr>
          <w:rFonts w:ascii="仿宋_GB2312" w:hAnsi="仿宋_GB2312" w:hint="eastAsia"/>
          <w:color w:val="000000"/>
          <w:sz w:val="32"/>
          <w:szCs w:val="32"/>
          <w:shd w:val="clear" w:color="auto" w:fill="FFFFFF"/>
          <w:lang w:val="en-US" w:eastAsia="zh-CN"/>
        </w:rPr>
        <w:t>202.88</w:t>
      </w:r>
      <w:r>
        <w:rPr>
          <w:rFonts w:ascii="仿宋_GB2312" w:eastAsia="仿宋_GB2312" w:hint="eastAsia"/>
          <w:color w:val="000000"/>
          <w:sz w:val="32"/>
          <w:szCs w:val="32"/>
          <w:shd w:val="clear" w:color="auto" w:fill="FFFFFF"/>
          <w:lang w:val="en-US" w:eastAsia="zh-CN"/>
        </w:rPr>
        <w:t>万元。</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_GB2312" w:eastAsia="仿宋_GB2312" w:hint="eastAsia"/>
          <w:color w:val="000000"/>
          <w:sz w:val="32"/>
          <w:szCs w:val="32"/>
          <w:shd w:val="clear" w:color="auto" w:fill="FFFFFF"/>
          <w:lang w:val="en-US" w:eastAsia="zh-CN"/>
        </w:rPr>
        <w:t>共</w:t>
      </w:r>
      <w:r>
        <w:rPr>
          <w:rFonts w:ascii="仿宋_GB2312" w:eastAsia="仿宋_GB2312" w:hint="eastAsia"/>
          <w:color w:val="000000"/>
          <w:sz w:val="32"/>
          <w:szCs w:val="32"/>
          <w:shd w:val="clear" w:color="auto" w:fill="FFFFFF"/>
          <w:lang w:val="zh-CN" w:eastAsia="zh-CN"/>
        </w:rPr>
        <w:t>举办</w:t>
      </w:r>
      <w:r>
        <w:rPr>
          <w:rFonts w:ascii="仿宋_GB2312" w:eastAsia="仿宋_GB2312" w:hint="eastAsia"/>
          <w:color w:val="000000"/>
          <w:sz w:val="32"/>
          <w:szCs w:val="32"/>
          <w:shd w:val="clear" w:color="auto" w:fill="FFFFFF"/>
          <w:lang w:val="en-US" w:eastAsia="zh-CN"/>
        </w:rPr>
        <w:t>培训班</w:t>
      </w:r>
      <w:r>
        <w:rPr>
          <w:rFonts w:ascii="仿宋_GB2312" w:hAnsi="仿宋_GB2312" w:hint="eastAsia"/>
          <w:color w:val="000000"/>
          <w:sz w:val="32"/>
          <w:szCs w:val="32"/>
          <w:shd w:val="clear" w:color="auto" w:fill="FFFFFF"/>
          <w:lang w:val="en-US" w:eastAsia="zh-CN"/>
        </w:rPr>
        <w:t>17</w:t>
      </w:r>
      <w:r>
        <w:rPr>
          <w:rFonts w:ascii="仿宋_GB2312" w:eastAsia="仿宋_GB2312" w:hint="eastAsia"/>
          <w:color w:val="000000"/>
          <w:sz w:val="32"/>
          <w:szCs w:val="32"/>
          <w:shd w:val="clear" w:color="auto" w:fill="FFFFFF"/>
          <w:lang w:val="en-US" w:eastAsia="zh-CN"/>
        </w:rPr>
        <w:t>期（其中</w:t>
      </w:r>
      <w:r>
        <w:rPr>
          <w:rFonts w:ascii="仿宋_GB2312" w:eastAsia="仿宋_GB2312" w:hint="eastAsia"/>
          <w:color w:val="000000"/>
          <w:sz w:val="32"/>
          <w:szCs w:val="32"/>
          <w:shd w:val="clear" w:color="auto" w:fill="FFFFFF"/>
          <w:lang w:val="zh-CN" w:eastAsia="zh-CN"/>
        </w:rPr>
        <w:t>：网络意识形态专题培训班</w:t>
      </w:r>
      <w:r>
        <w:rPr>
          <w:rFonts w:ascii="仿宋_GB2312" w:eastAsia="仿宋_GB2312" w:hint="eastAsia"/>
          <w:color w:val="000000"/>
          <w:sz w:val="32"/>
          <w:szCs w:val="32"/>
          <w:shd w:val="clear" w:color="auto" w:fill="FFFFFF"/>
          <w:lang w:val="en-US" w:eastAsia="zh-CN"/>
        </w:rPr>
        <w:t>1期，经费15万元；公务员素质能力提升培训班1期，经费12.76万元；“两新</w:t>
        <w:tab/>
        <w:t>”党组织书记及党建指导员培训班1期，经费</w:t>
      </w:r>
      <w:r>
        <w:rPr>
          <w:rFonts w:ascii="仿宋_GB2312" w:hAnsi="仿宋_GB2312" w:hint="eastAsia"/>
          <w:color w:val="000000"/>
          <w:sz w:val="32"/>
          <w:szCs w:val="32"/>
          <w:shd w:val="clear" w:color="auto" w:fill="FFFFFF"/>
          <w:lang w:val="en-US" w:eastAsia="zh-CN"/>
        </w:rPr>
        <w:t>12.24</w:t>
      </w:r>
      <w:r>
        <w:rPr>
          <w:rFonts w:ascii="仿宋_GB2312" w:eastAsia="仿宋_GB2312" w:hint="eastAsia"/>
          <w:color w:val="000000"/>
          <w:sz w:val="32"/>
          <w:szCs w:val="32"/>
          <w:shd w:val="clear" w:color="auto" w:fill="FFFFFF"/>
          <w:lang w:val="en-US" w:eastAsia="zh-CN"/>
        </w:rPr>
        <w:t>万元；基层治理及现代化建设专题培训班1期，经费15.98万元；应急管理专题培训1期，经费12.76万元；全域旅游专业化干部人才提能示范培训费1期，经费17.06万元；2021年茂县“育苗工程”年轻干部铸魂培训班</w:t>
      </w:r>
      <w:r>
        <w:rPr>
          <w:rFonts w:ascii="仿宋_GB2312" w:hAnsi="仿宋_GB2312" w:hint="eastAsia"/>
          <w:color w:val="000000"/>
          <w:sz w:val="32"/>
          <w:szCs w:val="32"/>
          <w:shd w:val="clear" w:color="auto" w:fill="FFFFFF"/>
          <w:lang w:val="en-US" w:eastAsia="zh-CN"/>
        </w:rPr>
        <w:t>1</w:t>
      </w:r>
      <w:r>
        <w:rPr>
          <w:rFonts w:ascii="仿宋_GB2312" w:eastAsia="仿宋_GB2312" w:hint="eastAsia"/>
          <w:color w:val="000000"/>
          <w:sz w:val="32"/>
          <w:szCs w:val="32"/>
          <w:shd w:val="clear" w:color="auto" w:fill="FFFFFF"/>
          <w:lang w:val="en-US" w:eastAsia="zh-CN"/>
        </w:rPr>
        <w:t>期，经费23.88万元；茂县贯彻</w:t>
      </w:r>
      <w:r>
        <w:rPr>
          <w:rFonts w:ascii="仿宋_GB2312" w:eastAsia="仿宋_GB2312"/>
          <w:color w:val="000000"/>
          <w:sz w:val="32"/>
          <w:szCs w:val="32"/>
          <w:shd w:val="clear" w:color="auto" w:fill="FFFFFF"/>
          <w:lang w:eastAsia="zh-CN"/>
        </w:rPr>
        <w:t>党的十九届五中全会精神</w:t>
      </w:r>
      <w:r>
        <w:rPr>
          <w:rFonts w:ascii="仿宋_GB2312" w:eastAsia="仿宋_GB2312" w:hint="eastAsia"/>
          <w:color w:val="000000"/>
          <w:sz w:val="32"/>
          <w:szCs w:val="32"/>
          <w:shd w:val="clear" w:color="auto" w:fill="FFFFFF"/>
          <w:lang w:val="en-US" w:eastAsia="zh-CN"/>
        </w:rPr>
        <w:t>暨党务工作者培训班费用</w:t>
      </w:r>
      <w:r>
        <w:rPr>
          <w:rFonts w:ascii="仿宋_GB2312" w:hAnsi="仿宋_GB2312" w:hint="eastAsia"/>
          <w:color w:val="000000"/>
          <w:sz w:val="32"/>
          <w:szCs w:val="32"/>
          <w:shd w:val="clear" w:color="auto" w:fill="FFFFFF"/>
          <w:lang w:val="en-US" w:eastAsia="zh-CN"/>
        </w:rPr>
        <w:t>1</w:t>
      </w:r>
      <w:r>
        <w:rPr>
          <w:rFonts w:ascii="仿宋_GB2312" w:eastAsia="仿宋_GB2312" w:hint="eastAsia"/>
          <w:color w:val="000000"/>
          <w:sz w:val="32"/>
          <w:szCs w:val="32"/>
          <w:shd w:val="clear" w:color="auto" w:fill="FFFFFF"/>
          <w:lang w:val="en-US" w:eastAsia="zh-CN"/>
        </w:rPr>
        <w:t>期，经费22.50万元；扶持壮大集体经济培训1期，经费10.70万元；党史学习教育读书班1期；经费1.92万元；村（社区）党组织书记履职提能培训班1期，经费5.46万元；专武部长提能培训1期，经费3.44万元；纪检、监察综合业务培训1期，经费12.05万元；五星党员培训1期；经费9.50万元；村（社区）干部素质能力双提升培训班1期；经费5.58万元；党组织书记进修班1期，经费7.00万元；科级领导干部读书班1期，经费8.94万元。</w:t>
      </w:r>
      <w:r>
        <w:rPr>
          <w:rFonts w:ascii="仿宋_GB2312" w:hAnsi="仿宋_GB2312" w:hint="eastAsia"/>
          <w:color w:val="000000"/>
          <w:sz w:val="32"/>
          <w:szCs w:val="32"/>
          <w:shd w:val="clear" w:color="auto" w:fill="FFFFFF"/>
          <w:lang w:val="en-US" w:eastAsia="zh-CN"/>
        </w:rPr>
        <w:t>），</w:t>
      </w:r>
      <w:r>
        <w:rPr>
          <w:rFonts w:ascii="仿宋_GB2312" w:eastAsia="仿宋_GB2312" w:hint="eastAsia"/>
          <w:color w:val="000000"/>
          <w:sz w:val="32"/>
          <w:szCs w:val="32"/>
          <w:shd w:val="clear" w:color="auto" w:fill="FFFFFF"/>
          <w:lang w:val="en-US" w:eastAsia="zh-CN"/>
        </w:rPr>
        <w:t>支付挂职干部机票费用6.12万元。</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outlineLvl w:val="9"/>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2021年6月16日，县财政局划拨县委组织部300万元（对口援建（2021）00006号），2021年12月退回财政97.12万元。</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eastAsia="zh-CN"/>
        </w:rPr>
      </w:pPr>
      <w:r>
        <w:rPr>
          <w:rFonts w:ascii="楷体" w:eastAsia="楷体" w:cs="楷体" w:hint="eastAsia"/>
          <w:b/>
          <w:bCs/>
          <w:color w:val="000000"/>
          <w:kern w:val="0"/>
          <w:sz w:val="32"/>
          <w:szCs w:val="32"/>
          <w:shd w:val="clear" w:color="auto" w:fill="FFFFFF"/>
          <w:lang w:val="zh-CN" w:eastAsia="zh-CN"/>
        </w:rPr>
        <w:t>（二）项目绩效目标。</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_GB2312" w:eastAsia="仿宋_GB2312" w:hint="eastAsia"/>
          <w:color w:val="000000"/>
          <w:sz w:val="32"/>
          <w:szCs w:val="32"/>
          <w:shd w:val="clear" w:color="auto" w:fill="FFFFFF"/>
          <w:lang w:val="zh-CN"/>
        </w:rPr>
        <w:t>为</w:t>
      </w:r>
      <w:r>
        <w:rPr>
          <w:rFonts w:ascii="仿宋_GB2312" w:eastAsia="仿宋_GB2312" w:hint="eastAsia"/>
          <w:color w:val="000000"/>
          <w:sz w:val="32"/>
          <w:szCs w:val="32"/>
          <w:shd w:val="clear" w:color="auto" w:fill="FFFFFF"/>
        </w:rPr>
        <w:t>进一步加强干部队伍专业化建设，根据中央、省、州关于干部教育培训相关要求，立足茂县县情，</w:t>
      </w:r>
      <w:r>
        <w:rPr>
          <w:rFonts w:ascii="仿宋_GB2312" w:eastAsia="仿宋_GB2312" w:hint="eastAsia"/>
          <w:color w:val="000000"/>
          <w:sz w:val="32"/>
          <w:szCs w:val="32"/>
          <w:shd w:val="clear" w:color="auto" w:fill="FFFFFF"/>
          <w:lang w:eastAsia="zh-CN"/>
        </w:rPr>
        <w:t>结合</w:t>
      </w:r>
      <w:r>
        <w:rPr>
          <w:rFonts w:ascii="仿宋_GB2312" w:eastAsia="仿宋_GB2312" w:hint="eastAsia"/>
          <w:color w:val="000000"/>
          <w:sz w:val="32"/>
          <w:szCs w:val="32"/>
          <w:shd w:val="clear" w:color="auto" w:fill="FFFFFF"/>
        </w:rPr>
        <w:t>中心工作，围绕重点内容，扎实开展干部教育培训</w:t>
      </w:r>
      <w:r>
        <w:rPr>
          <w:rFonts w:ascii="仿宋_GB2312" w:eastAsia="仿宋_GB2312" w:hint="eastAsia"/>
          <w:color w:val="000000"/>
          <w:sz w:val="32"/>
          <w:szCs w:val="32"/>
          <w:shd w:val="clear" w:color="auto" w:fill="FFFFFF"/>
          <w:lang w:eastAsia="zh-CN"/>
        </w:rPr>
        <w:t>，</w:t>
      </w:r>
      <w:r>
        <w:rPr>
          <w:rFonts w:ascii="仿宋_GB2312" w:eastAsia="仿宋_GB2312" w:hint="eastAsia"/>
          <w:color w:val="000000"/>
          <w:sz w:val="32"/>
          <w:szCs w:val="32"/>
          <w:shd w:val="clear" w:color="auto" w:fill="FFFFFF"/>
        </w:rPr>
        <w:t>举办</w:t>
      </w:r>
      <w:r>
        <w:rPr>
          <w:rFonts w:ascii="仿宋_GB2312" w:eastAsia="仿宋_GB2312" w:hint="eastAsia"/>
          <w:color w:val="000000"/>
          <w:sz w:val="32"/>
          <w:szCs w:val="32"/>
          <w:shd w:val="clear" w:color="auto" w:fill="FFFFFF"/>
          <w:lang w:eastAsia="zh-CN"/>
        </w:rPr>
        <w:t>党政</w:t>
      </w:r>
      <w:r>
        <w:rPr>
          <w:rFonts w:ascii="仿宋_GB2312" w:eastAsia="仿宋_GB2312" w:hint="eastAsia"/>
          <w:color w:val="000000"/>
          <w:sz w:val="32"/>
          <w:szCs w:val="32"/>
          <w:shd w:val="clear" w:color="auto" w:fill="FFFFFF"/>
        </w:rPr>
        <w:t>干部人才培训班，培训</w:t>
      </w:r>
      <w:r>
        <w:rPr>
          <w:rFonts w:ascii="仿宋_GB2312" w:eastAsia="仿宋_GB2312" w:hint="eastAsia"/>
          <w:color w:val="000000"/>
          <w:sz w:val="32"/>
          <w:szCs w:val="32"/>
          <w:shd w:val="clear" w:color="auto" w:fill="FFFFFF"/>
          <w:lang w:eastAsia="zh-CN"/>
        </w:rPr>
        <w:t>党政</w:t>
      </w:r>
      <w:r>
        <w:rPr>
          <w:rFonts w:ascii="仿宋_GB2312" w:eastAsia="仿宋_GB2312" w:hint="eastAsia"/>
          <w:color w:val="000000"/>
          <w:sz w:val="32"/>
          <w:szCs w:val="32"/>
          <w:shd w:val="clear" w:color="auto" w:fill="FFFFFF"/>
        </w:rPr>
        <w:t>干部人才。</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（三）项目资金申报相符性。</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rPr>
      </w:pPr>
      <w:r>
        <w:rPr>
          <w:rFonts w:ascii="仿宋_GB2312" w:eastAsia="仿宋_GB2312" w:hint="eastAsia"/>
          <w:color w:val="000000"/>
          <w:sz w:val="32"/>
          <w:szCs w:val="32"/>
          <w:shd w:val="clear" w:color="auto" w:fill="FFFFFF"/>
          <w:lang w:val="zh-CN"/>
        </w:rPr>
        <w:t>项目申报内容与具体实施内容相符、申报目标合理。</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rPr>
      </w:pPr>
      <w:bookmarkStart w:id="132" w:name="_Toc17192"/>
      <w:r>
        <w:rPr>
          <w:rFonts w:ascii="黑体" w:eastAsia="黑体" w:cs="宋体" w:hint="eastAsia"/>
          <w:color w:val="000000"/>
          <w:kern w:val="0"/>
          <w:sz w:val="32"/>
          <w:szCs w:val="32"/>
          <w:shd w:val="clear" w:color="auto" w:fill="FFFFFF"/>
        </w:rPr>
        <w:t>二、项目实施及管理情况</w:t>
      </w:r>
      <w:bookmarkEnd w:id="132"/>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ab/>
        <w:t>（一）资金计划、到位及使用情况</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r>
        <w:rPr>
          <w:rFonts w:ascii="仿宋_GB2312" w:eastAsia="仿宋_GB2312" w:hint="eastAsia"/>
          <w:color w:val="000000"/>
          <w:sz w:val="32"/>
          <w:szCs w:val="32"/>
          <w:shd w:val="clear" w:color="auto" w:fill="FFFFFF"/>
          <w:lang w:val="en-US" w:eastAsia="zh-CN"/>
        </w:rPr>
        <w:t>1.</w:t>
      </w:r>
      <w:r>
        <w:rPr>
          <w:rFonts w:ascii="仿宋_GB2312" w:eastAsia="仿宋_GB2312" w:hint="eastAsia"/>
          <w:color w:val="000000"/>
          <w:sz w:val="32"/>
          <w:szCs w:val="32"/>
          <w:shd w:val="clear" w:color="auto" w:fill="FFFFFF"/>
          <w:lang w:val="zh-CN" w:eastAsia="zh-CN"/>
        </w:rPr>
        <w:t>资金计划及到位</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_GB2312" w:hAnsi="仿宋_GB2312" w:hint="eastAsia"/>
          <w:color w:val="000000"/>
          <w:sz w:val="32"/>
          <w:szCs w:val="32"/>
          <w:shd w:val="clear" w:color="auto" w:fill="FFFFFF"/>
          <w:lang w:val="en-US" w:eastAsia="zh-CN"/>
        </w:rPr>
        <w:t>2021年6月16日，</w:t>
      </w:r>
      <w:r>
        <w:rPr>
          <w:rFonts w:ascii="仿宋_GB2312" w:eastAsia="仿宋_GB2312" w:hint="eastAsia"/>
          <w:color w:val="000000"/>
          <w:sz w:val="32"/>
          <w:szCs w:val="32"/>
          <w:shd w:val="clear" w:color="auto" w:fill="FFFFFF"/>
          <w:lang w:val="en-US" w:eastAsia="zh-CN"/>
        </w:rPr>
        <w:t>县财政局划拨县委组织部</w:t>
      </w:r>
      <w:r>
        <w:rPr>
          <w:rFonts w:ascii="仿宋_GB2312" w:eastAsia="仿宋_GB2312" w:hint="eastAsia"/>
          <w:color w:val="000000"/>
          <w:sz w:val="32"/>
          <w:szCs w:val="32"/>
          <w:shd w:val="clear" w:color="auto" w:fill="FFFFFF"/>
          <w:lang w:eastAsia="zh-CN"/>
        </w:rPr>
        <w:t>东西部扶贫协作和省内对口支援茂县党政干部教育培训项目资金</w:t>
      </w:r>
      <w:r>
        <w:rPr>
          <w:rFonts w:ascii="仿宋_GB2312" w:hAnsi="仿宋_GB2312" w:hint="eastAsia"/>
          <w:color w:val="000000"/>
          <w:sz w:val="32"/>
          <w:szCs w:val="32"/>
          <w:shd w:val="clear" w:color="auto" w:fill="FFFFFF"/>
          <w:lang w:val="en-US" w:eastAsia="zh-CN"/>
        </w:rPr>
        <w:t>300</w:t>
      </w:r>
      <w:r>
        <w:rPr>
          <w:rFonts w:ascii="仿宋_GB2312" w:eastAsia="仿宋_GB2312" w:hint="eastAsia"/>
          <w:color w:val="000000"/>
          <w:sz w:val="32"/>
          <w:szCs w:val="32"/>
          <w:shd w:val="clear" w:color="auto" w:fill="FFFFFF"/>
          <w:lang w:val="en-US" w:eastAsia="zh-CN"/>
        </w:rPr>
        <w:t xml:space="preserve">万元。   </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rPr>
      </w:pPr>
      <w:r>
        <w:rPr>
          <w:rFonts w:ascii="仿宋_GB2312" w:eastAsia="仿宋_GB2312" w:hint="eastAsia"/>
          <w:color w:val="000000"/>
          <w:sz w:val="32"/>
          <w:szCs w:val="32"/>
          <w:shd w:val="clear" w:color="auto" w:fill="FFFFFF"/>
          <w:lang w:val="en-US" w:eastAsia="zh-CN"/>
        </w:rPr>
        <w:t>2.</w:t>
      </w:r>
      <w:r>
        <w:rPr>
          <w:rFonts w:ascii="仿宋_GB2312" w:eastAsia="仿宋_GB2312" w:hint="eastAsia"/>
          <w:color w:val="000000"/>
          <w:sz w:val="32"/>
          <w:szCs w:val="32"/>
          <w:shd w:val="clear" w:color="auto" w:fill="FFFFFF"/>
          <w:lang w:val="zh-CN"/>
        </w:rPr>
        <w:t>资金使用</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_GB2312" w:eastAsia="仿宋_GB2312" w:hint="eastAsia"/>
          <w:color w:val="000000"/>
          <w:sz w:val="32"/>
          <w:szCs w:val="32"/>
          <w:shd w:val="clear" w:color="auto" w:fill="FFFFFF"/>
        </w:rPr>
        <w:t>举办</w:t>
      </w:r>
      <w:r>
        <w:rPr>
          <w:rFonts w:ascii="仿宋_GB2312" w:hAnsi="仿宋_GB2312" w:hint="eastAsia"/>
          <w:color w:val="000000"/>
          <w:sz w:val="32"/>
          <w:szCs w:val="32"/>
          <w:shd w:val="clear" w:color="auto" w:fill="FFFFFF"/>
          <w:lang w:val="en-US" w:eastAsia="zh-CN"/>
        </w:rPr>
        <w:t>17</w:t>
      </w:r>
      <w:r>
        <w:rPr>
          <w:rFonts w:ascii="仿宋_GB2312" w:eastAsia="仿宋_GB2312" w:hint="eastAsia"/>
          <w:color w:val="000000"/>
          <w:sz w:val="32"/>
          <w:szCs w:val="32"/>
          <w:shd w:val="clear" w:color="auto" w:fill="FFFFFF"/>
        </w:rPr>
        <w:t>期培训班</w:t>
      </w:r>
      <w:r>
        <w:rPr>
          <w:rFonts w:ascii="仿宋_GB2312" w:hAnsi="仿宋_GB2312" w:hint="eastAsia"/>
          <w:color w:val="000000"/>
          <w:sz w:val="32"/>
          <w:szCs w:val="32"/>
          <w:shd w:val="clear" w:color="auto" w:fill="FFFFFF"/>
          <w:lang w:val="en-US" w:eastAsia="zh-CN"/>
        </w:rPr>
        <w:t>,</w:t>
      </w:r>
      <w:r>
        <w:rPr>
          <w:rFonts w:ascii="仿宋_GB2312" w:eastAsia="仿宋_GB2312" w:hint="eastAsia"/>
          <w:color w:val="000000"/>
          <w:sz w:val="32"/>
          <w:szCs w:val="32"/>
          <w:shd w:val="clear" w:color="auto" w:fill="FFFFFF"/>
          <w:lang w:val="zh-CN"/>
        </w:rPr>
        <w:t>项目使用</w:t>
      </w:r>
      <w:r>
        <w:rPr>
          <w:rFonts w:ascii="仿宋_GB2312" w:eastAsia="仿宋_GB2312" w:hint="eastAsia"/>
          <w:color w:val="000000"/>
          <w:sz w:val="32"/>
          <w:szCs w:val="32"/>
          <w:shd w:val="clear" w:color="auto" w:fill="FFFFFF"/>
          <w:lang w:val="en-US" w:eastAsia="zh-CN"/>
        </w:rPr>
        <w:t>资金202.88万元。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（二）项目财务管理情况</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rPr>
      </w:pPr>
      <w:r>
        <w:rPr>
          <w:rFonts w:ascii="仿宋_GB2312" w:eastAsia="仿宋_GB2312" w:hint="eastAsia"/>
          <w:color w:val="000000"/>
          <w:sz w:val="32"/>
          <w:szCs w:val="32"/>
          <w:shd w:val="clear" w:color="auto" w:fill="FFFFFF"/>
          <w:lang w:val="zh-CN"/>
        </w:rPr>
        <w:t>对照项目资金管理办法，严格执行财务管理制度，财务处理及时、会计核算规范。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（三）项目组织实施情况</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_GB2312" w:eastAsia="仿宋_GB2312" w:hint="eastAsia"/>
          <w:color w:val="000000"/>
          <w:sz w:val="32"/>
          <w:szCs w:val="32"/>
          <w:shd w:val="clear" w:color="auto" w:fill="FFFFFF"/>
          <w:lang w:val="en-US" w:eastAsia="zh-CN"/>
        </w:rPr>
        <w:t>培训使用资金</w:t>
      </w:r>
      <w:r>
        <w:rPr>
          <w:rFonts w:ascii="仿宋_GB2312" w:hAnsi="仿宋_GB2312" w:hint="eastAsia"/>
          <w:color w:val="000000"/>
          <w:sz w:val="32"/>
          <w:szCs w:val="32"/>
          <w:shd w:val="clear" w:color="auto" w:fill="FFFFFF"/>
          <w:lang w:val="en-US" w:eastAsia="zh-CN"/>
        </w:rPr>
        <w:t>202.88</w:t>
      </w:r>
      <w:r>
        <w:rPr>
          <w:rFonts w:ascii="仿宋_GB2312" w:eastAsia="仿宋_GB2312" w:hint="eastAsia"/>
          <w:color w:val="000000"/>
          <w:sz w:val="32"/>
          <w:szCs w:val="32"/>
          <w:shd w:val="clear" w:color="auto" w:fill="FFFFFF"/>
          <w:lang w:val="en-US" w:eastAsia="zh-CN"/>
        </w:rPr>
        <w:t>万元。支付挂职干部机票费用6.12万元，</w:t>
      </w:r>
      <w:r>
        <w:rPr>
          <w:rFonts w:ascii="仿宋_GB2312" w:eastAsia="仿宋_GB2312" w:hint="eastAsia"/>
          <w:color w:val="000000"/>
          <w:sz w:val="32"/>
          <w:szCs w:val="32"/>
          <w:shd w:val="clear" w:color="auto" w:fill="FFFFFF"/>
          <w:lang w:val="zh-CN" w:eastAsia="zh-CN"/>
        </w:rPr>
        <w:t>举办</w:t>
      </w:r>
      <w:r>
        <w:rPr>
          <w:rFonts w:ascii="仿宋_GB2312" w:eastAsia="仿宋_GB2312" w:hint="eastAsia"/>
          <w:color w:val="000000"/>
          <w:sz w:val="32"/>
          <w:szCs w:val="32"/>
          <w:shd w:val="clear" w:color="auto" w:fill="FFFFFF"/>
          <w:lang w:val="en-US" w:eastAsia="zh-CN"/>
        </w:rPr>
        <w:t>培训班</w:t>
      </w:r>
      <w:r>
        <w:rPr>
          <w:rFonts w:ascii="仿宋_GB2312" w:hAnsi="仿宋_GB2312" w:hint="eastAsia"/>
          <w:color w:val="000000"/>
          <w:sz w:val="32"/>
          <w:szCs w:val="32"/>
          <w:shd w:val="clear" w:color="auto" w:fill="FFFFFF"/>
          <w:lang w:val="en-US" w:eastAsia="zh-CN"/>
        </w:rPr>
        <w:t>17</w:t>
      </w:r>
      <w:r>
        <w:rPr>
          <w:rFonts w:ascii="仿宋_GB2312" w:eastAsia="仿宋_GB2312" w:hint="eastAsia"/>
          <w:color w:val="000000"/>
          <w:sz w:val="32"/>
          <w:szCs w:val="32"/>
          <w:shd w:val="clear" w:color="auto" w:fill="FFFFFF"/>
          <w:lang w:val="en-US" w:eastAsia="zh-CN"/>
        </w:rPr>
        <w:t>期（其中</w:t>
      </w:r>
      <w:r>
        <w:rPr>
          <w:rFonts w:ascii="仿宋_GB2312" w:eastAsia="仿宋_GB2312" w:hint="eastAsia"/>
          <w:color w:val="000000"/>
          <w:sz w:val="32"/>
          <w:szCs w:val="32"/>
          <w:shd w:val="clear" w:color="auto" w:fill="FFFFFF"/>
          <w:lang w:val="zh-CN" w:eastAsia="zh-CN"/>
        </w:rPr>
        <w:t>：网络意识形态专题培训班</w:t>
      </w:r>
      <w:r>
        <w:rPr>
          <w:rFonts w:ascii="仿宋_GB2312" w:eastAsia="仿宋_GB2312" w:hint="eastAsia"/>
          <w:color w:val="000000"/>
          <w:sz w:val="32"/>
          <w:szCs w:val="32"/>
          <w:shd w:val="clear" w:color="auto" w:fill="FFFFFF"/>
          <w:lang w:val="en-US" w:eastAsia="zh-CN"/>
        </w:rPr>
        <w:t>1期，经费15万元；公务员素质能力提升培训班1期，经费12.76万元；“两新</w:t>
        <w:tab/>
        <w:t>”党组织书记及党建指导员培训班1期，经费</w:t>
      </w:r>
      <w:r>
        <w:rPr>
          <w:rFonts w:ascii="仿宋_GB2312" w:hAnsi="仿宋_GB2312" w:hint="eastAsia"/>
          <w:color w:val="000000"/>
          <w:sz w:val="32"/>
          <w:szCs w:val="32"/>
          <w:shd w:val="clear" w:color="auto" w:fill="FFFFFF"/>
          <w:lang w:val="en-US" w:eastAsia="zh-CN"/>
        </w:rPr>
        <w:t>12.24</w:t>
      </w:r>
      <w:r>
        <w:rPr>
          <w:rFonts w:ascii="仿宋_GB2312" w:eastAsia="仿宋_GB2312" w:hint="eastAsia"/>
          <w:color w:val="000000"/>
          <w:sz w:val="32"/>
          <w:szCs w:val="32"/>
          <w:shd w:val="clear" w:color="auto" w:fill="FFFFFF"/>
          <w:lang w:val="en-US" w:eastAsia="zh-CN"/>
        </w:rPr>
        <w:t>万元；基层治理及现代化建设专题培训班1期，经费15.98万元；应急管理专题培训1期，经费12.76万元；全域旅游专业化干部人才提能示范培训费1期，经费17.06万元；2021年茂县“育苗工程”年轻干部铸魂培训班</w:t>
      </w:r>
      <w:r>
        <w:rPr>
          <w:rFonts w:ascii="仿宋_GB2312" w:hAnsi="仿宋_GB2312" w:hint="eastAsia"/>
          <w:color w:val="000000"/>
          <w:sz w:val="32"/>
          <w:szCs w:val="32"/>
          <w:shd w:val="clear" w:color="auto" w:fill="FFFFFF"/>
          <w:lang w:val="en-US" w:eastAsia="zh-CN"/>
        </w:rPr>
        <w:t>1</w:t>
      </w:r>
      <w:r>
        <w:rPr>
          <w:rFonts w:ascii="仿宋_GB2312" w:eastAsia="仿宋_GB2312" w:hint="eastAsia"/>
          <w:color w:val="000000"/>
          <w:sz w:val="32"/>
          <w:szCs w:val="32"/>
          <w:shd w:val="clear" w:color="auto" w:fill="FFFFFF"/>
          <w:lang w:val="en-US" w:eastAsia="zh-CN"/>
        </w:rPr>
        <w:t>期，经费23.88万元；茂县贯彻</w:t>
      </w:r>
      <w:r>
        <w:rPr>
          <w:rFonts w:ascii="仿宋_GB2312" w:eastAsia="仿宋_GB2312"/>
          <w:color w:val="000000"/>
          <w:sz w:val="32"/>
          <w:szCs w:val="32"/>
          <w:shd w:val="clear" w:color="auto" w:fill="FFFFFF"/>
          <w:lang w:eastAsia="zh-CN"/>
        </w:rPr>
        <w:t>党的十九届五中全会精神</w:t>
      </w:r>
      <w:r>
        <w:rPr>
          <w:rFonts w:ascii="仿宋_GB2312" w:eastAsia="仿宋_GB2312" w:hint="eastAsia"/>
          <w:color w:val="000000"/>
          <w:sz w:val="32"/>
          <w:szCs w:val="32"/>
          <w:shd w:val="clear" w:color="auto" w:fill="FFFFFF"/>
          <w:lang w:val="en-US" w:eastAsia="zh-CN"/>
        </w:rPr>
        <w:t>暨党务工作者培训班费用</w:t>
      </w:r>
      <w:r>
        <w:rPr>
          <w:rFonts w:ascii="仿宋_GB2312" w:hAnsi="仿宋_GB2312" w:hint="eastAsia"/>
          <w:color w:val="000000"/>
          <w:sz w:val="32"/>
          <w:szCs w:val="32"/>
          <w:shd w:val="clear" w:color="auto" w:fill="FFFFFF"/>
          <w:lang w:val="en-US" w:eastAsia="zh-CN"/>
        </w:rPr>
        <w:t>1</w:t>
      </w:r>
      <w:r>
        <w:rPr>
          <w:rFonts w:ascii="仿宋_GB2312" w:eastAsia="仿宋_GB2312" w:hint="eastAsia"/>
          <w:color w:val="000000"/>
          <w:sz w:val="32"/>
          <w:szCs w:val="32"/>
          <w:shd w:val="clear" w:color="auto" w:fill="FFFFFF"/>
          <w:lang w:val="en-US" w:eastAsia="zh-CN"/>
        </w:rPr>
        <w:t>期，经费22.50万元；扶持壮大集体经济培训1期，经费10.70万元；党史学习教育读书班1期；经费1.92万元；村（社区）党组织书记履职提能培训班1期，经费5.46万元；专武部长提能培训1期，经费3.44万元；纪检、监察综合业务培训1期，经费12.05万元；五星党员培训1期；经费9.50万元；村（社区）干部素质能力双提升培训班1期；经费5.58万元；党组织书记进修班1期，经费7.00万元；科级领导干部读书班1期，经费8.94万元。</w:t>
      </w:r>
      <w:r>
        <w:rPr>
          <w:rFonts w:ascii="仿宋_GB2312" w:hAnsi="仿宋_GB2312" w:hint="eastAsia"/>
          <w:color w:val="000000"/>
          <w:sz w:val="32"/>
          <w:szCs w:val="32"/>
          <w:shd w:val="clear" w:color="auto" w:fill="FFFFFF"/>
          <w:lang w:val="en-US" w:eastAsia="zh-CN"/>
        </w:rPr>
        <w:t>）</w:t>
      </w:r>
      <w:r>
        <w:rPr>
          <w:rFonts w:ascii="仿宋_GB2312" w:eastAsia="仿宋_GB2312" w:hint="eastAsia"/>
          <w:color w:val="000000"/>
          <w:sz w:val="32"/>
          <w:szCs w:val="32"/>
          <w:shd w:val="clear" w:color="auto" w:fill="FFFFFF"/>
          <w:lang w:val="en-US" w:eastAsia="zh-CN"/>
        </w:rPr>
        <w:t>共计196.76万元。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lang w:val="zh-CN"/>
        </w:rPr>
      </w:pPr>
      <w:bookmarkStart w:id="133" w:name="_Toc14003"/>
      <w:r>
        <w:rPr>
          <w:rFonts w:ascii="黑体" w:eastAsia="黑体" w:cs="宋体" w:hint="eastAsia"/>
          <w:color w:val="000000"/>
          <w:kern w:val="0"/>
          <w:sz w:val="32"/>
          <w:szCs w:val="32"/>
          <w:shd w:val="clear" w:color="auto" w:fill="FFFFFF"/>
        </w:rPr>
        <w:t>三、项目绩效情况</w:t>
      </w:r>
      <w:bookmarkEnd w:id="133"/>
      <w:r>
        <w:rPr>
          <w:rFonts w:ascii="黑体" w:eastAsia="黑体" w:cs="宋体" w:hint="eastAsia"/>
          <w:color w:val="000000"/>
          <w:kern w:val="0"/>
          <w:sz w:val="32"/>
          <w:szCs w:val="32"/>
          <w:shd w:val="clear" w:color="auto" w:fill="FFFFFF"/>
          <w:lang w:val="zh-CN"/>
        </w:rPr>
        <w:tab/>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_GB2312" w:eastAsia="仿宋_GB2312" w:hint="eastAsia"/>
          <w:color w:val="000000"/>
          <w:sz w:val="32"/>
          <w:szCs w:val="32"/>
          <w:shd w:val="clear" w:color="auto" w:fill="FFFFFF"/>
          <w:lang w:val="zh-CN" w:eastAsia="zh-CN"/>
        </w:rPr>
        <w:t>共举办网络意识形态专题培训班、</w:t>
      </w:r>
      <w:r>
        <w:rPr>
          <w:rFonts w:ascii="仿宋_GB2312" w:eastAsia="仿宋_GB2312" w:hint="eastAsia"/>
          <w:color w:val="000000"/>
          <w:sz w:val="32"/>
          <w:szCs w:val="32"/>
          <w:shd w:val="clear" w:color="auto" w:fill="FFFFFF"/>
          <w:lang w:val="en-US" w:eastAsia="zh-CN"/>
        </w:rPr>
        <w:t>公务员素质能力提升培训班</w:t>
      </w:r>
      <w:r>
        <w:rPr>
          <w:rFonts w:ascii="仿宋_GB2312" w:eastAsia="仿宋_GB2312" w:hint="eastAsia"/>
          <w:color w:val="000000"/>
          <w:sz w:val="32"/>
          <w:szCs w:val="32"/>
          <w:shd w:val="clear" w:color="auto" w:fill="FFFFFF"/>
          <w:lang w:val="zh-CN" w:eastAsia="zh-CN"/>
        </w:rPr>
        <w:t>等</w:t>
      </w:r>
      <w:r>
        <w:rPr>
          <w:rFonts w:ascii="仿宋_GB2312" w:hAnsi="仿宋_GB2312" w:hint="eastAsia"/>
          <w:color w:val="000000"/>
          <w:sz w:val="32"/>
          <w:szCs w:val="32"/>
          <w:shd w:val="clear" w:color="auto" w:fill="FFFFFF"/>
          <w:lang w:val="en-US" w:eastAsia="zh-CN"/>
        </w:rPr>
        <w:t>17</w:t>
      </w:r>
      <w:r>
        <w:rPr>
          <w:rFonts w:ascii="仿宋_GB2312" w:eastAsia="仿宋_GB2312" w:hint="eastAsia"/>
          <w:color w:val="000000"/>
          <w:sz w:val="32"/>
          <w:szCs w:val="32"/>
          <w:shd w:val="clear" w:color="auto" w:fill="FFFFFF"/>
          <w:lang w:val="en-US" w:eastAsia="zh-CN"/>
        </w:rPr>
        <w:t>期培训班，共使用资金</w:t>
      </w:r>
      <w:r>
        <w:rPr>
          <w:rFonts w:ascii="仿宋_GB2312" w:hAnsi="仿宋_GB2312" w:hint="eastAsia"/>
          <w:color w:val="000000"/>
          <w:sz w:val="32"/>
          <w:szCs w:val="32"/>
          <w:shd w:val="clear" w:color="auto" w:fill="FFFFFF"/>
          <w:lang w:val="en-US" w:eastAsia="zh-CN"/>
        </w:rPr>
        <w:t>202.88</w:t>
      </w:r>
      <w:r>
        <w:rPr>
          <w:rFonts w:ascii="仿宋_GB2312" w:eastAsia="仿宋_GB2312" w:hint="eastAsia"/>
          <w:color w:val="000000"/>
          <w:sz w:val="32"/>
          <w:szCs w:val="32"/>
          <w:shd w:val="clear" w:color="auto" w:fill="FFFFFF"/>
          <w:lang w:val="en-US" w:eastAsia="zh-CN"/>
        </w:rPr>
        <w:t>万元，有力提升全县优秀年轻干部理论素养及群众工作能力。</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rPr>
      </w:pPr>
      <w:bookmarkStart w:id="134" w:name="_Toc20123"/>
      <w:r>
        <w:rPr>
          <w:rFonts w:ascii="黑体" w:eastAsia="黑体" w:cs="宋体" w:hint="eastAsia"/>
          <w:color w:val="000000"/>
          <w:kern w:val="0"/>
          <w:sz w:val="32"/>
          <w:szCs w:val="32"/>
          <w:shd w:val="clear" w:color="auto" w:fill="FFFFFF"/>
        </w:rPr>
        <w:t>四、问题及建议</w:t>
      </w:r>
      <w:bookmarkEnd w:id="134"/>
    </w:p>
    <w:p>
      <w:pPr>
        <w:pStyle w:val="28"/>
        <w:keepNext w:val="0"/>
        <w:keepLines w:val="0"/>
        <w:pageBreakBefore w:val="0"/>
        <w:widowControl w:val="0"/>
        <w:kinsoku/>
        <w:wordWrap/>
        <w:overflowPunct/>
        <w:topLinePunct w:val="0"/>
        <w:autoSpaceDE/>
        <w:autoSpaceDN/>
        <w:bidi w:val="0"/>
        <w:adjustRightInd/>
        <w:snapToGrid/>
        <w:ind w:left="0" w:firstLineChars="200" w:firstLine="640"/>
        <w:jc w:val="both"/>
        <w:textAlignment w:val="auto"/>
        <w:outlineLvl w:val="0"/>
        <w:rPr>
          <w:rFonts w:ascii="仿宋_GB2312" w:eastAsia="仿宋_GB2312" w:cs="Times New Roman" w:hint="eastAsia"/>
          <w:b w:val="0"/>
          <w:bCs w:val="0"/>
          <w:color w:val="000000"/>
          <w:kern w:val="2"/>
          <w:sz w:val="32"/>
          <w:szCs w:val="32"/>
          <w:shd w:val="clear" w:color="auto" w:fill="FFFFFF"/>
          <w:lang w:val="zh-CN" w:eastAsia="zh-CN" w:bidi="ar-SA"/>
        </w:rPr>
      </w:pPr>
      <w:bookmarkStart w:id="135" w:name="_Toc2235"/>
      <w:r>
        <w:rPr>
          <w:rFonts w:ascii="仿宋_GB2312" w:eastAsia="仿宋_GB2312" w:cs="Times New Roman" w:hint="eastAsia"/>
          <w:b w:val="0"/>
          <w:bCs w:val="0"/>
          <w:color w:val="000000"/>
          <w:kern w:val="2"/>
          <w:sz w:val="32"/>
          <w:szCs w:val="32"/>
          <w:shd w:val="clear" w:color="auto" w:fill="FFFFFF"/>
          <w:lang w:val="zh-CN" w:eastAsia="zh-CN" w:bidi="ar-SA"/>
        </w:rPr>
        <w:t>教学成果转化不够，通过教育培训实现了知识的灌输，但教学实践不多，部分学员深入思考不够。下一步将采取课堂集中学和跟岗实践历练相结合的方式，持续促进干部提能提质。</w:t>
      </w:r>
      <w:bookmarkEnd w:id="135"/>
    </w:p>
    <w:p>
      <w:pPr>
        <w:pStyle w:val="1"/>
        <w:jc w:val="center"/>
        <w:rPr>
          <w:rFonts w:ascii="黑体" w:eastAsia="黑体" w:cs="黑体"/>
        </w:rPr>
      </w:pPr>
      <w:bookmarkStart w:id="136" w:name="_Toc2176"/>
      <w:r>
        <w:rPr>
          <w:rFonts w:ascii="黑体" w:eastAsia="黑体" w:cs="黑体" w:hint="eastAsia"/>
        </w:rPr>
        <w:t>第五部分 附表</w:t>
      </w:r>
      <w:bookmarkEnd w:id="90"/>
      <w:bookmarkEnd w:id="91"/>
      <w:bookmarkEnd w:id="92"/>
      <w:bookmarkEnd w:id="136"/>
    </w:p>
    <w:p>
      <w:pPr>
        <w:pStyle w:val="2"/>
        <w:ind w:firstLineChars="200" w:firstLine="640"/>
        <w:rPr>
          <w:rFonts w:ascii="黑体" w:eastAsia="黑体" w:cs="Times New Roman"/>
          <w:bCs w:val="0"/>
          <w:color w:val="000000"/>
        </w:rPr>
      </w:pPr>
      <w:bookmarkStart w:id="137" w:name="_Toc79163636"/>
      <w:bookmarkStart w:id="138" w:name="_Toc79163886"/>
      <w:bookmarkStart w:id="139" w:name="_Toc21440"/>
      <w:bookmarkStart w:id="140" w:name="_Toc111208513"/>
      <w:r>
        <w:rPr>
          <w:rFonts w:ascii="黑体" w:eastAsia="黑体" w:cs="Times New Roman" w:hint="eastAsia"/>
          <w:bCs w:val="0"/>
          <w:color w:val="000000"/>
        </w:rPr>
        <w:t>一、收入支出决算总表</w:t>
      </w:r>
      <w:bookmarkEnd w:id="137"/>
      <w:bookmarkEnd w:id="138"/>
      <w:bookmarkEnd w:id="139"/>
      <w:bookmarkEnd w:id="140"/>
    </w:p>
    <w:p>
      <w:pPr>
        <w:pStyle w:val="2"/>
        <w:ind w:firstLineChars="200" w:firstLine="640"/>
        <w:rPr>
          <w:rFonts w:ascii="黑体" w:eastAsia="黑体" w:cs="Times New Roman"/>
          <w:bCs w:val="0"/>
          <w:color w:val="000000"/>
        </w:rPr>
      </w:pPr>
      <w:bookmarkStart w:id="141" w:name="_Toc111208514"/>
      <w:bookmarkStart w:id="142" w:name="_Toc79163887"/>
      <w:bookmarkStart w:id="143" w:name="_Toc2836"/>
      <w:bookmarkStart w:id="144" w:name="_Toc79163637"/>
      <w:r>
        <w:rPr>
          <w:rFonts w:ascii="黑体" w:eastAsia="黑体" w:cs="Times New Roman" w:hint="eastAsia"/>
          <w:bCs w:val="0"/>
          <w:color w:val="000000"/>
        </w:rPr>
        <w:t>二、收入决算表</w:t>
      </w:r>
      <w:bookmarkEnd w:id="141"/>
      <w:bookmarkEnd w:id="142"/>
      <w:bookmarkEnd w:id="143"/>
      <w:bookmarkEnd w:id="144"/>
    </w:p>
    <w:p>
      <w:pPr>
        <w:pStyle w:val="2"/>
        <w:ind w:firstLineChars="200" w:firstLine="640"/>
        <w:rPr>
          <w:rFonts w:ascii="黑体" w:eastAsia="黑体" w:cs="Times New Roman"/>
          <w:b w:val="0"/>
          <w:color w:val="000000"/>
        </w:rPr>
      </w:pPr>
      <w:bookmarkStart w:id="145" w:name="_Toc111208515"/>
      <w:bookmarkStart w:id="146" w:name="_Toc26980"/>
      <w:bookmarkStart w:id="147" w:name="_Toc79163888"/>
      <w:bookmarkStart w:id="148" w:name="_Toc79163638"/>
      <w:r>
        <w:rPr>
          <w:rFonts w:ascii="黑体" w:eastAsia="黑体" w:cs="Times New Roman" w:hint="eastAsia"/>
          <w:bCs w:val="0"/>
          <w:color w:val="000000"/>
        </w:rPr>
        <w:t>三、支出决算表</w:t>
      </w:r>
      <w:bookmarkEnd w:id="145"/>
      <w:bookmarkEnd w:id="146"/>
      <w:bookmarkEnd w:id="147"/>
      <w:bookmarkEnd w:id="148"/>
    </w:p>
    <w:p>
      <w:pPr>
        <w:pStyle w:val="2"/>
        <w:ind w:firstLineChars="200" w:firstLine="640"/>
        <w:rPr>
          <w:rFonts w:ascii="黑体" w:eastAsia="黑体" w:cs="Times New Roman"/>
          <w:bCs w:val="0"/>
          <w:color w:val="000000"/>
        </w:rPr>
      </w:pPr>
      <w:bookmarkStart w:id="149" w:name="_Toc79163639"/>
      <w:bookmarkStart w:id="150" w:name="_Toc29058"/>
      <w:bookmarkStart w:id="151" w:name="_Toc79163889"/>
      <w:bookmarkStart w:id="152" w:name="_Toc111208516"/>
      <w:r>
        <w:rPr>
          <w:rFonts w:ascii="黑体" w:eastAsia="黑体" w:cs="Times New Roman" w:hint="eastAsia"/>
          <w:bCs w:val="0"/>
          <w:color w:val="000000"/>
        </w:rPr>
        <w:t>四、财政拨款收入支出决算总表</w:t>
      </w:r>
      <w:bookmarkEnd w:id="149"/>
      <w:bookmarkEnd w:id="150"/>
      <w:bookmarkEnd w:id="151"/>
      <w:bookmarkEnd w:id="152"/>
    </w:p>
    <w:p>
      <w:pPr>
        <w:pStyle w:val="2"/>
        <w:ind w:firstLineChars="200" w:firstLine="640"/>
        <w:rPr>
          <w:rFonts w:ascii="黑体" w:eastAsia="黑体" w:cs="Times New Roman"/>
          <w:bCs w:val="0"/>
          <w:color w:val="000000"/>
        </w:rPr>
      </w:pPr>
      <w:bookmarkStart w:id="153" w:name="_Toc79163890"/>
      <w:bookmarkStart w:id="154" w:name="_Toc8236"/>
      <w:bookmarkStart w:id="155" w:name="_Toc111208517"/>
      <w:bookmarkStart w:id="156" w:name="_Toc79163640"/>
      <w:r>
        <w:rPr>
          <w:rFonts w:ascii="黑体" w:eastAsia="黑体" w:cs="Times New Roman" w:hint="eastAsia"/>
          <w:bCs w:val="0"/>
          <w:color w:val="000000"/>
        </w:rPr>
        <w:t>五、财政拨款支出决算明细表</w:t>
      </w:r>
      <w:bookmarkEnd w:id="153"/>
      <w:bookmarkEnd w:id="154"/>
      <w:bookmarkEnd w:id="155"/>
      <w:bookmarkEnd w:id="156"/>
    </w:p>
    <w:p>
      <w:pPr>
        <w:pStyle w:val="2"/>
        <w:ind w:firstLineChars="200" w:firstLine="640"/>
        <w:rPr>
          <w:rFonts w:ascii="黑体" w:eastAsia="黑体" w:cs="Times New Roman"/>
          <w:bCs w:val="0"/>
          <w:color w:val="000000"/>
        </w:rPr>
      </w:pPr>
      <w:bookmarkStart w:id="157" w:name="_Toc79163891"/>
      <w:bookmarkStart w:id="158" w:name="_Toc111208518"/>
      <w:bookmarkStart w:id="159" w:name="_Toc79163641"/>
      <w:bookmarkStart w:id="160" w:name="_Toc28303"/>
      <w:r>
        <w:rPr>
          <w:rFonts w:ascii="黑体" w:eastAsia="黑体" w:cs="Times New Roman" w:hint="eastAsia"/>
          <w:bCs w:val="0"/>
          <w:color w:val="000000"/>
        </w:rPr>
        <w:t>六、一般公共预算财政拨款支出决算表</w:t>
      </w:r>
      <w:bookmarkEnd w:id="157"/>
      <w:bookmarkEnd w:id="158"/>
      <w:bookmarkEnd w:id="159"/>
      <w:bookmarkEnd w:id="160"/>
    </w:p>
    <w:p>
      <w:pPr>
        <w:pStyle w:val="2"/>
        <w:ind w:firstLineChars="200" w:firstLine="640"/>
        <w:rPr>
          <w:rFonts w:ascii="黑体" w:eastAsia="黑体" w:cs="Times New Roman"/>
          <w:bCs w:val="0"/>
          <w:color w:val="000000"/>
        </w:rPr>
      </w:pPr>
      <w:bookmarkStart w:id="161" w:name="_Toc79163892"/>
      <w:bookmarkStart w:id="162" w:name="_Toc9716"/>
      <w:bookmarkStart w:id="163" w:name="_Toc111208519"/>
      <w:bookmarkStart w:id="164" w:name="_Toc79163642"/>
      <w:r>
        <w:rPr>
          <w:rFonts w:ascii="黑体" w:eastAsia="黑体" w:cs="Times New Roman" w:hint="eastAsia"/>
          <w:bCs w:val="0"/>
          <w:color w:val="000000"/>
        </w:rPr>
        <w:t>七、一般公共预算财政拨款支出决算明细表</w:t>
      </w:r>
      <w:bookmarkEnd w:id="161"/>
      <w:bookmarkEnd w:id="162"/>
      <w:bookmarkEnd w:id="163"/>
      <w:bookmarkEnd w:id="164"/>
    </w:p>
    <w:p>
      <w:pPr>
        <w:pStyle w:val="2"/>
        <w:ind w:firstLineChars="200" w:firstLine="640"/>
        <w:rPr>
          <w:rFonts w:ascii="黑体" w:eastAsia="黑体" w:cs="Times New Roman"/>
          <w:bCs w:val="0"/>
          <w:color w:val="000000"/>
        </w:rPr>
      </w:pPr>
      <w:bookmarkStart w:id="165" w:name="_Toc79163643"/>
      <w:bookmarkStart w:id="166" w:name="_Toc79163893"/>
      <w:bookmarkStart w:id="167" w:name="_Toc111208520"/>
      <w:bookmarkStart w:id="168" w:name="_Toc17163"/>
      <w:r>
        <w:rPr>
          <w:rFonts w:ascii="黑体" w:eastAsia="黑体" w:cs="Times New Roman" w:hint="eastAsia"/>
          <w:bCs w:val="0"/>
          <w:color w:val="000000"/>
        </w:rPr>
        <w:t>八、一般公共预算财政拨款基本支出决算表</w:t>
      </w:r>
      <w:bookmarkEnd w:id="165"/>
      <w:bookmarkEnd w:id="166"/>
      <w:bookmarkEnd w:id="167"/>
      <w:bookmarkEnd w:id="168"/>
    </w:p>
    <w:p>
      <w:pPr>
        <w:pStyle w:val="2"/>
        <w:ind w:firstLineChars="200" w:firstLine="640"/>
        <w:rPr>
          <w:rFonts w:ascii="黑体" w:eastAsia="黑体" w:cs="Times New Roman"/>
          <w:bCs w:val="0"/>
          <w:color w:val="000000"/>
        </w:rPr>
      </w:pPr>
      <w:bookmarkStart w:id="169" w:name="_Toc24868"/>
      <w:bookmarkStart w:id="170" w:name="_Toc111208521"/>
      <w:bookmarkStart w:id="171" w:name="_Toc79163894"/>
      <w:bookmarkStart w:id="172" w:name="_Toc79163644"/>
      <w:r>
        <w:rPr>
          <w:rFonts w:ascii="黑体" w:eastAsia="黑体" w:cs="Times New Roman" w:hint="eastAsia"/>
          <w:bCs w:val="0"/>
          <w:color w:val="000000"/>
        </w:rPr>
        <w:t>九、一般公共预算财政拨款项目支出决算表</w:t>
      </w:r>
      <w:bookmarkEnd w:id="169"/>
      <w:bookmarkEnd w:id="170"/>
      <w:bookmarkEnd w:id="171"/>
      <w:bookmarkEnd w:id="172"/>
    </w:p>
    <w:p>
      <w:pPr>
        <w:pStyle w:val="2"/>
        <w:ind w:firstLineChars="200" w:firstLine="640"/>
        <w:rPr>
          <w:rFonts w:ascii="黑体" w:eastAsia="黑体" w:cs="Times New Roman"/>
          <w:bCs w:val="0"/>
          <w:color w:val="000000"/>
        </w:rPr>
      </w:pPr>
      <w:bookmarkStart w:id="173" w:name="_Toc10541"/>
      <w:bookmarkStart w:id="174" w:name="_Toc79163645"/>
      <w:bookmarkStart w:id="175" w:name="_Toc79163895"/>
      <w:bookmarkStart w:id="176" w:name="_Toc111208522"/>
      <w:r>
        <w:rPr>
          <w:rFonts w:ascii="黑体" w:eastAsia="黑体" w:cs="Times New Roman" w:hint="eastAsia"/>
          <w:bCs w:val="0"/>
          <w:color w:val="000000"/>
        </w:rPr>
        <w:t>十、一般公共预算财政拨款“三公”经费支出决算表</w:t>
      </w:r>
      <w:bookmarkEnd w:id="173"/>
      <w:bookmarkEnd w:id="174"/>
      <w:bookmarkEnd w:id="175"/>
      <w:bookmarkEnd w:id="176"/>
    </w:p>
    <w:p>
      <w:pPr>
        <w:pStyle w:val="2"/>
        <w:ind w:firstLineChars="200" w:firstLine="640"/>
        <w:rPr>
          <w:rFonts w:ascii="黑体" w:eastAsia="黑体" w:cs="Times New Roman"/>
          <w:bCs w:val="0"/>
          <w:color w:val="000000"/>
        </w:rPr>
      </w:pPr>
      <w:bookmarkStart w:id="177" w:name="_Toc79163646"/>
      <w:bookmarkStart w:id="178" w:name="_Toc111208523"/>
      <w:bookmarkStart w:id="179" w:name="_Toc8896"/>
      <w:bookmarkStart w:id="180" w:name="_Toc79163896"/>
      <w:r>
        <w:rPr>
          <w:rFonts w:ascii="黑体" w:eastAsia="黑体" w:cs="Times New Roman" w:hint="eastAsia"/>
          <w:bCs w:val="0"/>
          <w:color w:val="000000"/>
        </w:rPr>
        <w:t>十一、政府性基金预算财政拨款收入支出决算表</w:t>
      </w:r>
      <w:bookmarkEnd w:id="177"/>
      <w:bookmarkEnd w:id="178"/>
      <w:bookmarkEnd w:id="179"/>
      <w:bookmarkEnd w:id="180"/>
    </w:p>
    <w:p>
      <w:pPr>
        <w:pStyle w:val="2"/>
        <w:ind w:firstLineChars="200" w:firstLine="640"/>
        <w:rPr>
          <w:rFonts w:ascii="黑体" w:eastAsia="黑体" w:cs="Times New Roman"/>
          <w:bCs w:val="0"/>
          <w:color w:val="000000"/>
        </w:rPr>
      </w:pPr>
      <w:bookmarkStart w:id="181" w:name="_Toc111208524"/>
      <w:bookmarkStart w:id="182" w:name="_Toc22258"/>
      <w:bookmarkStart w:id="183" w:name="_Toc79163647"/>
      <w:bookmarkStart w:id="184" w:name="_Toc79163897"/>
      <w:r>
        <w:rPr>
          <w:rFonts w:ascii="黑体" w:eastAsia="黑体" w:cs="Times New Roman" w:hint="eastAsia"/>
          <w:bCs w:val="0"/>
          <w:color w:val="000000"/>
        </w:rPr>
        <w:t>十二、政府性基金预算财政拨款“三公”经费支出决算表</w:t>
      </w:r>
      <w:bookmarkEnd w:id="181"/>
      <w:bookmarkEnd w:id="182"/>
      <w:bookmarkEnd w:id="183"/>
      <w:bookmarkEnd w:id="184"/>
    </w:p>
    <w:p>
      <w:pPr>
        <w:pStyle w:val="2"/>
        <w:ind w:firstLineChars="200" w:firstLine="640"/>
        <w:rPr>
          <w:rFonts w:ascii="黑体" w:eastAsia="黑体" w:cs="Times New Roman"/>
          <w:bCs w:val="0"/>
          <w:color w:val="000000"/>
        </w:rPr>
      </w:pPr>
      <w:bookmarkStart w:id="185" w:name="_Toc79163898"/>
      <w:bookmarkStart w:id="186" w:name="_Toc79163648"/>
      <w:bookmarkStart w:id="187" w:name="_Toc21967"/>
      <w:bookmarkStart w:id="188" w:name="_Toc111208525"/>
      <w:r>
        <w:rPr>
          <w:rFonts w:ascii="黑体" w:eastAsia="黑体" w:cs="Times New Roman" w:hint="eastAsia"/>
          <w:bCs w:val="0"/>
          <w:color w:val="000000"/>
        </w:rPr>
        <w:t>十三、</w:t>
      </w:r>
      <w:bookmarkEnd w:id="185"/>
      <w:bookmarkEnd w:id="186"/>
      <w:r>
        <w:rPr>
          <w:rFonts w:ascii="黑体" w:eastAsia="黑体" w:cs="Times New Roman" w:hint="eastAsia"/>
          <w:bCs w:val="0"/>
          <w:color w:val="000000"/>
        </w:rPr>
        <w:t>国有资本经营预算财政拨款收入支出决算表</w:t>
      </w:r>
      <w:bookmarkEnd w:id="187"/>
      <w:bookmarkEnd w:id="188"/>
    </w:p>
    <w:p>
      <w:pPr>
        <w:pStyle w:val="2"/>
        <w:ind w:firstLineChars="200" w:firstLine="640"/>
        <w:rPr>
          <w:rFonts w:ascii="黑体" w:eastAsia="黑体" w:cs="Times New Roman"/>
          <w:b w:val="0"/>
          <w:color w:val="000000"/>
        </w:rPr>
      </w:pPr>
      <w:bookmarkStart w:id="189" w:name="_Toc111208526"/>
      <w:bookmarkStart w:id="190" w:name="_Toc19534"/>
      <w:r>
        <w:rPr>
          <w:rFonts w:ascii="黑体" w:eastAsia="黑体" w:cs="Times New Roman" w:hint="eastAsia"/>
          <w:bCs w:val="0"/>
          <w:color w:val="000000"/>
        </w:rPr>
        <w:t>十四、国有资本经营预算财政拨款支出决算表</w:t>
      </w:r>
      <w:bookmarkEnd w:id="189"/>
      <w:bookmarkEnd w:id="190"/>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方正书宋_GBK"/>
    <w:panose1 w:val="00000000000000000000"/>
    <w:charset w:val="00"/>
    <w:family w:val="auto"/>
    <w:pitch w:val="variable"/>
    <w:sig w:usb0="00000000" w:usb1="00000000" w:usb2="00000000" w:usb3="00000000" w:csb0="00000000" w:csb1="00000000"/>
  </w:font>
  <w:font w:name="仿宋_GB2312">
    <w:panose1 w:val="02010609030101010101"/>
    <w:charset w:val="86"/>
    <w:family w:val="modern"/>
    <w:pitch w:val="variable"/>
    <w:sig w:usb0="00000001" w:usb1="080E0000" w:usb2="00000000" w:usb3="00000000" w:csb0="00040000" w:csb1="00000000"/>
  </w:font>
  <w:font w:name="方正小标宋简体">
    <w:panose1 w:val="03000509000000000000"/>
    <w:charset w:val="86"/>
    <w:family w:val="script"/>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Times New Roman">
    <w:altName w:val="Nimbus Roman No9 L"/>
    <w:panose1 w:val="02020603050405020304"/>
    <w:charset w:val="86"/>
    <w:family w:val="auto"/>
    <w:pitch w:val="variable"/>
    <w:sig w:usb0="00000000" w:usb1="00000000" w:usb2="00000009" w:usb3="00000000" w:csb0="400001FF" w:csb1="FFFF0000"/>
  </w:font>
  <w:font w:name="仿宋">
    <w:altName w:val="方正仿宋_GBK"/>
    <w:panose1 w:val="02010609060101010101"/>
    <w:charset w:val="86"/>
    <w:family w:val="auto"/>
    <w:pitch w:val="variable"/>
    <w:sig w:usb0="00000000" w:usb1="00000000" w:usb2="00000016" w:usb3="00000000" w:csb0="00040001" w:csb1="00000000"/>
  </w:font>
  <w:font w:name="楷体">
    <w:altName w:val="方正楷体_GBK"/>
    <w:panose1 w:val="02010609060101010101"/>
    <w:charset w:val="86"/>
    <w:family w:val="auto"/>
    <w:pitch w:val="variable"/>
    <w:sig w:usb0="00000000" w:usb1="00000000" w:usb2="00000016" w:usb3="00000000" w:csb0="00040001" w:csb1="00000000"/>
  </w:font>
  <w:font w:name="Cambria">
    <w:altName w:val="Noto Sans Syriac Eastern"/>
    <w:panose1 w:val="02040503050406030204"/>
    <w:charset w:val="00"/>
    <w:family w:val="roman"/>
    <w:pitch w:val="variable"/>
    <w:sig w:usb0="00000000" w:usb1="00000000" w:usb2="00000000"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Calibri">
    <w:altName w:val="DejaVu Sans"/>
    <w:panose1 w:val="020F0502020204030204"/>
    <w:charset w:val="00"/>
    <w:family w:val="swiss"/>
    <w:pitch w:val="variable"/>
    <w:sig w:usb0="00000000" w:usb1="00000000" w:usb2="00000001" w:usb3="00000000" w:csb0="0000019F" w:csb1="00000000"/>
  </w:font>
  <w:font w:name="??">
    <w:altName w:val="仿宋_GB2312"/>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489095424"/>
    </w:sdtPr>
    <w:sdtContent>
      <w:p>
        <w:pPr>
          <w:pStyle w:val="23"/>
          <w:tabs>
            <w:tab w:val="center" w:pos="4153"/>
            <w:tab w:val="right" w:pos="8306"/>
          </w:tabs>
          <w:jc w:val="center"/>
        </w:pPr>
        <w:r>
          <w:fldChar w:fldCharType="begin"/>
        </w:r>
        <w:r>
          <w:instrText>PAGE   \* MERGEFORMAT</w:instrText>
        </w:r>
        <w:r>
          <w:fldChar w:fldCharType="separate"/>
        </w:r>
        <w:r>
          <w:rPr>
            <w:lang w:val="zh-CN"/>
          </w:rPr>
          <w:t>4</w:t>
        </w:r>
        <w:r>
          <w:fldChar w:fldCharType="end"/>
        </w:r>
      </w:p>
    </w:sdtContent>
  </w:sdt>
  <w:p>
    <w:pPr>
      <w:pStyle w:val="23"/>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6102B48"/>
    <w:multiLevelType w:val="singleLevel"/>
    <w:tmpl w:val="F6102B48"/>
    <w:lvl w:ilvl="0">
      <w:start w:val="3"/>
      <w:numFmt w:val="chineseCounting"/>
      <w:lvlRestart w:val="0"/>
      <w:suff w:val="nothing"/>
      <w:lvlText w:val="（%1）"/>
      <w:lvlJc w:val="left"/>
      <w:pPr>
        <w:ind w:left="0" w:hanging="0"/>
      </w:pPr>
      <w:rPr>
        <w:rFonts w:hint="eastAsia"/>
      </w:rPr>
    </w:lvl>
  </w:abstractNum>
  <w:abstractNum w:abstractNumId="1">
    <w:nsid w:val="2340C33C"/>
    <w:multiLevelType w:val="singleLevel"/>
    <w:tmpl w:val="2340C33C"/>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ZmIzNmVmNjhkZWE5ZDA2MjQ2YzZiN2Q0MGQ2ZTg2MW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pPr>
      <w:keepNext/>
      <w:keepLines/>
      <w:widowControl w:val="0"/>
      <w:spacing w:before="260" w:after="260" w:line="415" w:lineRule="auto"/>
      <w:outlineLvl w:val="1"/>
    </w:pPr>
    <w:rPr>
      <w:rFonts w:ascii="Cambria" w:eastAsia="宋体" w:cs="Times New Roman" w:hAnsi="Cambria"/>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文档正文"/>
    <w:basedOn w:val="0"/>
    <w:pPr>
      <w:adjustRightInd w:val="0"/>
      <w:spacing w:line="480" w:lineRule="atLeast"/>
      <w:textAlignment w:val="baseline"/>
    </w:pPr>
    <w:rPr>
      <w:rFonts w:ascii="Arial" w:hAnsi="Arial"/>
      <w:kern w:val="0"/>
    </w:rPr>
  </w:style>
  <w:style w:type="paragraph" w:styleId="16">
    <w:name w:val="Normal Indent"/>
    <w:basedOn w:val="0"/>
    <w:pPr>
      <w:ind w:firstLine="680"/>
    </w:pPr>
  </w:style>
  <w:style w:type="paragraph" w:styleId="17">
    <w:name w:val="annotation text"/>
    <w:basedOn w:val="0"/>
    <w:pPr>
      <w:jc w:val="left"/>
    </w:pPr>
  </w:style>
  <w:style w:type="paragraph" w:styleId="18">
    <w:name w:val="Body Text"/>
    <w:basedOn w:val="0"/>
    <w:pPr>
      <w:spacing w:beforeLines="30" w:before="30"/>
    </w:pPr>
    <w:rPr>
      <w:rFonts w:ascii="仿宋_GB2312" w:eastAsia="仿宋_GB2312"/>
      <w:kern w:val="0"/>
      <w:sz w:val="30"/>
    </w:rPr>
  </w:style>
  <w:style w:type="paragraph" w:styleId="19">
    <w:name w:val="Body Text Indent"/>
    <w:basedOn w:val="0"/>
    <w:next w:val="20"/>
    <w:pPr>
      <w:spacing w:after="120"/>
      <w:ind w:leftChars="200" w:left="200"/>
    </w:pPr>
  </w:style>
  <w:style w:type="paragraph" w:styleId="20">
    <w:name w:val="Body Text First Indent 2"/>
    <w:basedOn w:val="19"/>
    <w:pPr>
      <w:ind w:firstLineChars="200" w:firstLine="200"/>
    </w:pPr>
    <w:rPr>
      <w:szCs w:val="24"/>
    </w:rPr>
  </w:style>
  <w:style w:type="paragraph" w:styleId="21">
    <w:name w:val="toc 3"/>
    <w:basedOn w:val="0"/>
    <w:next w:val="0"/>
    <w:pPr>
      <w:tabs>
        <w:tab w:val="right" w:leader="dot" w:pos="8296"/>
      </w:tabs>
      <w:ind w:leftChars="400" w:left="400"/>
    </w:pPr>
  </w:style>
  <w:style w:type="paragraph" w:styleId="22">
    <w:name w:val="Balloon Text"/>
    <w:basedOn w:val="0"/>
    <w:rPr>
      <w:sz w:val="18"/>
      <w:szCs w:val="18"/>
    </w:rPr>
  </w:style>
  <w:style w:type="paragraph" w:styleId="23">
    <w:name w:val="footer"/>
    <w:basedOn w:val="0"/>
    <w:pPr>
      <w:tabs>
        <w:tab w:val="center" w:pos="4153"/>
        <w:tab w:val="right" w:pos="8306"/>
      </w:tabs>
      <w:snapToGrid w:val="0"/>
      <w:jc w:val="left"/>
    </w:pPr>
    <w:rPr>
      <w:rFonts w:ascii="Calibri" w:hAnsi="Calibri"/>
      <w:kern w:val="0"/>
      <w:sz w:val="18"/>
      <w:szCs w:val="18"/>
    </w:rPr>
  </w:style>
  <w:style w:type="paragraph" w:styleId="24">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5">
    <w:name w:val="toc 1"/>
    <w:basedOn w:val="0"/>
    <w:next w:val="0"/>
    <w:pPr>
      <w:tabs>
        <w:tab w:val="right" w:leader="dot" w:pos="8296"/>
      </w:tabs>
      <w:spacing w:before="93"/>
      <w:jc w:val="center"/>
    </w:pPr>
    <w:rPr>
      <w:rFonts w:ascii="仿宋" w:eastAsia="仿宋"/>
      <w:sz w:val="28"/>
      <w:szCs w:val="28"/>
    </w:rPr>
  </w:style>
  <w:style w:type="paragraph" w:styleId="26">
    <w:name w:val="table of figures"/>
    <w:basedOn w:val="0"/>
    <w:next w:val="0"/>
    <w:pPr>
      <w:ind w:leftChars="200" w:left="400" w:hangingChars="200" w:hanging="200"/>
    </w:pPr>
  </w:style>
  <w:style w:type="paragraph" w:styleId="27">
    <w:name w:val="toc 2"/>
    <w:basedOn w:val="0"/>
    <w:next w:val="0"/>
    <w:pPr>
      <w:tabs>
        <w:tab w:val="right" w:leader="dot" w:pos="8296"/>
      </w:tabs>
      <w:ind w:leftChars="200" w:left="200"/>
    </w:pPr>
  </w:style>
  <w:style w:type="paragraph" w:styleId="28">
    <w:name w:val="Title"/>
    <w:basedOn w:val="0"/>
    <w:pPr>
      <w:spacing w:before="240" w:after="60"/>
      <w:jc w:val="center"/>
      <w:outlineLvl w:val="0"/>
    </w:pPr>
    <w:rPr>
      <w:rFonts w:ascii="Arial" w:cs="Arial" w:hAnsi="Arial"/>
      <w:b/>
      <w:bCs/>
      <w:sz w:val="32"/>
      <w:szCs w:val="32"/>
    </w:rPr>
  </w:style>
  <w:style w:type="character" w:styleId="29">
    <w:name w:val="Strong"/>
    <w:basedOn w:val="10"/>
    <w:rPr>
      <w:b/>
    </w:rPr>
  </w:style>
  <w:style w:type="character" w:styleId="30">
    <w:name w:val="Hyperlink"/>
    <w:basedOn w:val="10"/>
    <w:rPr>
      <w:color w:val="0000FF"/>
      <w:u w:val="single"/>
    </w:rPr>
  </w:style>
  <w:style w:type="character" w:styleId="31">
    <w:name w:val="annotation reference"/>
    <w:basedOn w:val="10"/>
    <w:rPr>
      <w:sz w:val="21"/>
      <w:szCs w:val="21"/>
    </w:rPr>
  </w:style>
  <w:style w:type="paragraph" w:customStyle="1" w:styleId="32">
    <w:name w:val="Default"/>
    <w:pPr>
      <w:widowControl w:val="0"/>
      <w:autoSpaceDE w:val="0"/>
      <w:autoSpaceDN w:val="0"/>
      <w:adjustRightInd w:val="0"/>
    </w:pPr>
    <w:rPr>
      <w:rFonts w:ascii="仿宋" w:eastAsia="仿宋" w:cs="仿宋"/>
      <w:color w:val="000000"/>
      <w:sz w:val="24"/>
      <w:szCs w:val="24"/>
      <w:lang w:val="en-US" w:eastAsia="zh-CN" w:bidi="ar-SA"/>
    </w:rPr>
  </w:style>
  <w:style w:type="character" w:customStyle="1" w:styleId="33">
    <w:name w:val="Header Char"/>
    <w:basedOn w:val="10"/>
    <w:rPr>
      <w:rFonts w:ascii="Times New Roman" w:hAnsi="Times New Roman"/>
      <w:sz w:val="18"/>
      <w:szCs w:val="18"/>
    </w:rPr>
  </w:style>
  <w:style w:type="character" w:customStyle="1" w:styleId="34">
    <w:name w:val="Footer Char"/>
    <w:basedOn w:val="10"/>
    <w:rPr>
      <w:rFonts w:ascii="Times New Roman" w:hAnsi="Times New Roman"/>
      <w:sz w:val="18"/>
      <w:szCs w:val="18"/>
    </w:rPr>
  </w:style>
  <w:style w:type="character" w:customStyle="1" w:styleId="35">
    <w:name w:val="Body Text Char"/>
    <w:basedOn w:val="10"/>
    <w:rPr>
      <w:rFonts w:ascii="Times New Roman" w:hAnsi="Times New Roman"/>
      <w:szCs w:val="24"/>
    </w:rPr>
  </w:style>
  <w:style w:type="paragraph" w:styleId="36">
    <w:name w:val="List Paragraph"/>
    <w:basedOn w:val="0"/>
    <w:pPr>
      <w:ind w:firstLineChars="200" w:firstLine="200"/>
    </w:pPr>
  </w:style>
  <w:style w:type="paragraph" w:customStyle="1" w:styleId="37">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8">
    <w:name w:val="Normal3cf7443c"/>
    <w:next w:val="2"/>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heading 1d017dcdf"/>
    <w:basedOn w:val="38"/>
    <w:next w:val="1"/>
    <w:pPr>
      <w:keepNext/>
      <w:keepLines/>
      <w:widowControl w:val="0"/>
      <w:spacing w:before="340" w:after="330" w:line="578" w:lineRule="auto"/>
      <w:outlineLvl w:val="0"/>
    </w:pPr>
    <w:rPr>
      <w:b/>
      <w:bCs/>
      <w:kern w:val="44"/>
      <w:sz w:val="44"/>
      <w:szCs w:val="44"/>
    </w:rPr>
  </w:style>
  <w:style w:type="character" w:customStyle="1" w:styleId="40">
    <w:name w:val="Default Paragraph Font5"/>
  </w:style>
  <w:style w:type="paragraph" w:customStyle="1" w:styleId="41">
    <w:name w:val="table of figures0ec58866"/>
    <w:basedOn w:val="38"/>
    <w:next w:val="1"/>
    <w:pPr>
      <w:ind w:leftChars="200" w:left="400" w:hangingChars="200" w:hanging="200"/>
    </w:pPr>
  </w:style>
  <w:style w:type="paragraph" w:styleId="42">
    <w:name w:val="No Spacing"/>
    <w:pPr>
      <w:widowControl w:val="0"/>
      <w:jc w:val="both"/>
    </w:pPr>
    <w:rPr>
      <w:rFonts w:ascii="Calibri" w:eastAsia="宋体" w:cs="Times New Roman" w:hAnsi="Calibri"/>
      <w:kern w:val="2"/>
      <w:sz w:val="21"/>
      <w:szCs w:val="22"/>
      <w:lang w:val="en-US" w:eastAsia="zh-CN" w:bidi="ar-SA"/>
    </w:rPr>
  </w:style>
  <w:style w:type="paragraph" w:customStyle="1" w:styleId="43">
    <w:name w:val="四号正文"/>
    <w:basedOn w:val="0"/>
    <w:pPr>
      <w:spacing w:line="360" w:lineRule="auto"/>
    </w:pPr>
    <w:rPr>
      <w:rFonts w:ascii="??" w:eastAsia="宋体" w:hAnsi="??"/>
      <w:color w:val="000000"/>
      <w:kern w:val="0"/>
      <w:sz w:val="28"/>
      <w:szCs w:val="21"/>
      <w:lang w:val="zh-CN"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收、支决算总计变动情况图</a:t>
            </a:r>
          </a:p>
        </c:rich>
      </c:tx>
      <c:layout/>
      <c:overlay val="0"/>
      <c:spPr>
        <a:ln>
          <a:noFill/>
        </a:ln>
      </c:spPr>
    </c:title>
    <c:autoTitleDeleted val="1"/>
    <c:plotArea>
      <c:layout>
        <c:manualLayout>
          <c:layoutTarget val="inner"/>
          <c:xMode val="edge"/>
          <c:yMode val="edge"/>
          <c:x val="0.05598162"/>
          <c:y val="0.24786511"/>
          <c:w val="0.800713"/>
          <c:h val="0.65402776"/>
        </c:manualLayout>
      </c:layout>
      <c:barChart>
        <c:barDir val="col"/>
        <c:grouping val="clustered"/>
        <c:varyColors val="0"/>
        <c:ser>
          <c:idx val="1"/>
          <c:order val="0"/>
          <c:tx>
            <c:v>收入</c:v>
          </c:tx>
          <c:spPr>
            <a:solidFill>
              <a:srgbClr val="C0504D"/>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1382.99</c:v>
                </c:pt>
                <c:pt idx="1">
                  <c:v>959.37</c:v>
                </c:pt>
              </c:numCache>
            </c:numRef>
          </c:val>
        </c:ser>
        <c:ser>
          <c:idx val="2"/>
          <c:order val="1"/>
          <c:tx>
            <c:v>支出</c:v>
          </c:tx>
          <c:spPr>
            <a:solidFill>
              <a:srgbClr val="9BBB59"/>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1382.99</c:v>
                </c:pt>
                <c:pt idx="1">
                  <c:v>959.37</c:v>
                </c:pt>
              </c:numCache>
            </c:numRef>
          </c:val>
        </c:ser>
        <c:gapWidth val="41"/>
        <c:axId val="0"/>
        <c:axId val="1"/>
      </c:barChart>
      <c:catAx>
        <c:axId val="0"/>
        <c:scaling>
          <c:orientation val="minMax"/>
        </c:scaling>
        <c:delete val="0"/>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收入决算结构图</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Pt>
            <c:idx val="6"/>
            <c:bubble3D val="0"/>
            <c:spPr>
              <a:solidFill>
                <a:srgbClr val="93A9CF"/>
              </a:solidFill>
            </c:spPr>
          </c:dPt>
          <c:dPt>
            <c:idx val="7"/>
            <c:bubble3D val="0"/>
            <c:spPr>
              <a:solidFill>
                <a:srgbClr val="D19392"/>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Lit>
          </c:cat>
          <c:val>
            <c:numRef>
              <c:f/>
              <c:numCache>
                <c:formatCode>General</c:formatCode>
                <c:ptCount val="8"/>
                <c:pt idx="0">
                  <c:v>9593680.25</c:v>
                </c:pt>
                <c:pt idx="1">
                  <c:v>0.0</c:v>
                </c:pt>
                <c:pt idx="2">
                  <c:v>0.0</c:v>
                </c:pt>
                <c:pt idx="3">
                  <c:v>0.0</c:v>
                </c:pt>
                <c:pt idx="4">
                  <c:v>0.0</c:v>
                </c:pt>
                <c:pt idx="5">
                  <c:v>0.0</c:v>
                </c:pt>
                <c:pt idx="6">
                  <c:v>0.0</c:v>
                </c:pt>
                <c:pt idx="7">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支出决算结构图</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5"/>
              <c:pt idx="0">
                <c:v>基本支出</c:v>
              </c:pt>
              <c:pt idx="1">
                <c:v>项目支出</c:v>
              </c:pt>
              <c:pt idx="2">
                <c:v>上缴上级支出</c:v>
              </c:pt>
              <c:pt idx="3">
                <c:v>经营支出</c:v>
              </c:pt>
              <c:pt idx="4">
                <c:v>对附属单位补助支出</c:v>
              </c:pt>
            </c:strLit>
          </c:cat>
          <c:val>
            <c:numRef>
              <c:f/>
              <c:numCache>
                <c:formatCode>General</c:formatCode>
                <c:ptCount val="5"/>
                <c:pt idx="0">
                  <c:v>7014165.45</c:v>
                </c:pt>
                <c:pt idx="1">
                  <c:v>2579514.8</c:v>
                </c:pt>
                <c:pt idx="2">
                  <c:v>0.0</c:v>
                </c:pt>
                <c:pt idx="3">
                  <c:v>0.0</c:v>
                </c:pt>
                <c:pt idx="4">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1F497D"/>
                </a:solidFill>
                <a:latin typeface="Times New Roman"/>
                <a:ea typeface="宋体"/>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1"/>
          <c:order val="0"/>
          <c:tx>
            <c:v>收入</c:v>
          </c:tx>
          <c:spPr>
            <a:solidFill>
              <a:srgbClr val="C0504D"/>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1382.99</c:v>
                </c:pt>
                <c:pt idx="1">
                  <c:v>959.37</c:v>
                </c:pt>
              </c:numCache>
            </c:numRef>
          </c:val>
        </c:ser>
        <c:ser>
          <c:idx val="2"/>
          <c:order val="1"/>
          <c:tx>
            <c:v>支出</c:v>
          </c:tx>
          <c:spPr>
            <a:solidFill>
              <a:srgbClr val="9BBB59"/>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1382.99</c:v>
                </c:pt>
                <c:pt idx="1">
                  <c:v>959.37</c:v>
                </c:pt>
              </c:numCache>
            </c:numRef>
          </c:val>
        </c:ser>
        <c:overlap val="-24"/>
        <c:gapWidth val="100"/>
        <c:axId val="0"/>
        <c:axId val="1"/>
      </c:barChart>
      <c:catAx>
        <c:axId val="0"/>
        <c:scaling>
          <c:orientation val="minMax"/>
        </c:scaling>
        <c:delete val="0"/>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extTo"/>
        <c:spPr>
          <a:ln w="6350">
            <a:solidFill>
              <a:srgbClr val="D4E3F4"/>
            </a:solidFill>
            <a:prstDash val="solid"/>
          </a:ln>
        </c:spPr>
        <c:txPr>
          <a:bodyPr/>
          <a:lstStyle/>
          <a:p>
            <a:pPr>
              <a:defRPr sz="900" b="0" i="0" u="none" strike="noStrike" baseline="0">
                <a:solidFill>
                  <a:srgbClr val="1F497D"/>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4E3F4"/>
              </a:solidFill>
              <a:prstDash val="solid"/>
            </a:ln>
          </c:spPr>
        </c:majorGridlines>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extTo"/>
        <c:spPr>
          <a:ln>
            <a:noFill/>
          </a:ln>
        </c:spPr>
        <c:txPr>
          <a:bodyPr/>
          <a:lstStyle/>
          <a:p>
            <a:pPr>
              <a:defRPr sz="900" b="0" i="0" u="none" strike="noStrike" baseline="0">
                <a:solidFill>
                  <a:srgbClr val="1F497D"/>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1F497D"/>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4E3F4"/>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595959"/>
                </a:solidFill>
                <a:latin typeface="Times New Roman"/>
                <a:ea typeface="宋体"/>
                <a:cs typeface="Lucida Sans"/>
              </a:defRPr>
            </a:pPr>
            <a:r>
              <a:rPr lang="zh-CN"/>
              <a:t>一般公共预算财政拨款支出</a:t>
            </a:r>
          </a:p>
        </c:rich>
      </c:tx>
      <c:layout/>
      <c:overlay val="0"/>
      <c:spPr>
        <a:noFill/>
        <a:ln>
          <a:noFill/>
        </a:ln>
      </c:spPr>
    </c:title>
    <c:autoTitleDeleted val="1"/>
    <c:plotArea>
      <c:layout>
        <c:manualLayout>
          <c:layoutTarget val="inner"/>
          <c:xMode val="edge"/>
          <c:yMode val="edge"/>
          <c:x val="0.07363331"/>
          <c:y val="0.19958287"/>
          <c:w val="0.76762366"/>
          <c:h val="0.7085065"/>
        </c:manualLayout>
      </c:layout>
      <c:barChart>
        <c:barDir val="col"/>
        <c:grouping val="clustered"/>
        <c:varyColors val="0"/>
        <c:ser>
          <c:idx val="1"/>
          <c:order val="0"/>
          <c:tx>
            <c:v>2020</c:v>
          </c:tx>
          <c:spPr>
            <a:solidFill>
              <a:srgbClr val="C0504D"/>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1"/>
              <c:pt idx="0">
                <c:v>一般公共预算财政拨款支出</c:v>
              </c:pt>
            </c:strLit>
          </c:cat>
          <c:val>
            <c:numRef>
              <c:f/>
              <c:numCache>
                <c:formatCode>General</c:formatCode>
                <c:ptCount val="1"/>
                <c:pt idx="0">
                  <c:v>1382.73</c:v>
                </c:pt>
              </c:numCache>
            </c:numRef>
          </c:val>
        </c:ser>
        <c:ser>
          <c:idx val="2"/>
          <c:order val="1"/>
          <c:tx>
            <c:v>2021</c:v>
          </c:tx>
          <c:spPr>
            <a:solidFill>
              <a:srgbClr val="9BBB59"/>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1"/>
              <c:pt idx="0">
                <c:v>一般公共预算财政拨款支出</c:v>
              </c:pt>
            </c:strLit>
          </c:cat>
          <c:val>
            <c:numRef>
              <c:f/>
              <c:numCache>
                <c:formatCode>General</c:formatCode>
                <c:ptCount val="1"/>
                <c:pt idx="0">
                  <c:v>959.37</c:v>
                </c:pt>
              </c:numCache>
            </c:numRef>
          </c:val>
        </c:ser>
        <c:overlap val="-24"/>
        <c:gapWidth val="100"/>
        <c:axId val="0"/>
        <c:axId val="1"/>
      </c:barChart>
      <c:catAx>
        <c:axId val="0"/>
        <c:scaling>
          <c:orientation val="minMax"/>
        </c:scaling>
        <c:delete val="1"/>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一般公共预算财政拨款支出</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5"/>
              <c:pt idx="0">
                <c:v>一般公共服务支出</c:v>
              </c:pt>
              <c:pt idx="1">
                <c:v>社会保障和就业支出</c:v>
              </c:pt>
              <c:pt idx="2">
                <c:v>卫生健康支出</c:v>
              </c:pt>
              <c:pt idx="3">
                <c:v>农林水支出</c:v>
              </c:pt>
              <c:pt idx="4">
                <c:v>住房保障支出</c:v>
              </c:pt>
            </c:strLit>
          </c:cat>
          <c:val>
            <c:numRef>
              <c:f/>
              <c:numCache>
                <c:formatCode>General</c:formatCode>
                <c:ptCount val="5"/>
                <c:pt idx="0">
                  <c:v>617.56</c:v>
                </c:pt>
                <c:pt idx="1">
                  <c:v>64.13</c:v>
                </c:pt>
                <c:pt idx="2">
                  <c:v>30.37</c:v>
                </c:pt>
                <c:pt idx="3">
                  <c:v>203.72</c:v>
                </c:pt>
                <c:pt idx="4">
                  <c:v>43.6</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三公经费</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3"/>
              <c:pt idx="0">
                <c:v>因公出国（境）费</c:v>
              </c:pt>
              <c:pt idx="1">
                <c:v>公务用车购置及运行维护费</c:v>
              </c:pt>
              <c:pt idx="2">
                <c:v>公务接待费</c:v>
              </c:pt>
            </c:strLit>
          </c:cat>
          <c:val>
            <c:numRef>
              <c:f/>
              <c:numCache>
                <c:formatCode>General</c:formatCode>
                <c:ptCount val="3"/>
                <c:pt idx="0">
                  <c:v>0.0</c:v>
                </c:pt>
                <c:pt idx="1">
                  <c:v>20.0</c:v>
                </c:pt>
                <c:pt idx="2">
                  <c:v>5.0</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TotalTime>
  <Application>Yozo_Office27021597764231179</Application>
  <Pages>45</Pages>
  <Words>14952</Words>
  <Characters>16636</Characters>
  <Lines>1149</Lines>
  <Paragraphs>471</Paragraphs>
  <CharactersWithSpaces>17406</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四川省决算编制说明</dc:title>
  <dc:creator>lgk</dc:creator>
  <cp:lastModifiedBy>user</cp:lastModifiedBy>
  <cp:revision>303</cp:revision>
  <cp:lastPrinted>2021-09-26T16:39:00Z</cp:lastPrinted>
  <dcterms:created xsi:type="dcterms:W3CDTF">2022-08-17T09:31:00Z</dcterms:created>
  <dcterms:modified xsi:type="dcterms:W3CDTF">2026-09-02T07:52:39Z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2052-11.1.0.10702</vt:lpwstr>
  </property>
  <property fmtid="{D5CDD505-2E9C-101B-9397-08002B2CF9AE}" pid="3" name="ICV">
    <vt:lpwstr>3BA058512B1C420C962E418E6BC8087B</vt:lpwstr>
  </property>
</Properties>
</file>