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7425"/>
      <w:bookmarkStart w:id="1" w:name="_Toc15396475"/>
      <w:bookmarkStart w:id="2" w:name="_Toc15396597"/>
      <w:bookmarkStart w:id="3" w:name="_Toc15378441"/>
      <w:bookmarkStart w:id="4" w:name="_Toc15377193"/>
      <w:bookmarkStart w:id="5" w:name="_Toc15306267"/>
    </w:p>
    <w:p>
      <w:pPr>
        <w:pStyle w:val="6"/>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hint="eastAsia" w:asciiTheme="minorEastAsia" w:hAnsiTheme="minorEastAsia" w:eastAsiaTheme="minorEastAsia"/>
          <w:b/>
          <w:sz w:val="72"/>
          <w:szCs w:val="72"/>
        </w:rPr>
      </w:pPr>
      <w:bookmarkStart w:id="6" w:name="_Toc15396598"/>
      <w:bookmarkStart w:id="7" w:name="_Toc15377194"/>
      <w:bookmarkStart w:id="8" w:name="_Toc15377426"/>
      <w:bookmarkStart w:id="9" w:name="_Toc15378442"/>
      <w:bookmarkStart w:id="10" w:name="_Toc15306268"/>
      <w:bookmarkStart w:id="11" w:name="_Toc15396476"/>
      <w:r>
        <w:rPr>
          <w:rFonts w:asciiTheme="minorEastAsia" w:hAnsiTheme="minorEastAsia" w:eastAsiaTheme="minorEastAsia"/>
          <w:b/>
          <w:sz w:val="72"/>
          <w:szCs w:val="72"/>
        </w:rPr>
        <w:t>中共阿坝州茂县委员会组织部</w:t>
      </w:r>
      <w:r>
        <w:rPr>
          <w:rFonts w:hint="eastAsia" w:asciiTheme="minorEastAsia" w:hAnsiTheme="minorEastAsia" w:eastAsiaTheme="minorEastAsia"/>
          <w:b/>
          <w:sz w:val="72"/>
          <w:szCs w:val="72"/>
          <w:lang w:eastAsia="zh-CN"/>
        </w:rPr>
        <w:t>（汇总）</w:t>
      </w:r>
      <w:r>
        <w:rPr>
          <w:rFonts w:hint="eastAsia" w:asciiTheme="minorEastAsia" w:hAnsiTheme="minorEastAsia" w:eastAsiaTheme="minorEastAsia"/>
          <w:b/>
          <w:sz w:val="72"/>
          <w:szCs w:val="72"/>
        </w:rPr>
        <w:t>部门决算</w:t>
      </w:r>
      <w:bookmarkEnd w:id="6"/>
      <w:bookmarkEnd w:id="7"/>
      <w:bookmarkEnd w:id="8"/>
      <w:bookmarkEnd w:id="9"/>
      <w:bookmarkEnd w:id="10"/>
      <w:bookmarkEnd w:id="11"/>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编制说明</w:t>
      </w:r>
      <w:bookmarkStart w:id="190" w:name="_GoBack"/>
      <w:bookmarkEnd w:id="190"/>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tabs>
          <w:tab w:val="left" w:pos="3600"/>
        </w:tabs>
      </w:pPr>
      <w:r>
        <w:tab/>
      </w: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5"/>
        <w:tabs>
          <w:tab w:val="right" w:leader="dot" w:pos="8306"/>
          <w:tab w:val="clear" w:pos="8296"/>
        </w:tabs>
      </w:pPr>
      <w:r>
        <w:rPr>
          <w:smallCaps/>
          <w:sz w:val="20"/>
          <w:szCs w:val="20"/>
        </w:rPr>
        <w:fldChar w:fldCharType="begin"/>
      </w:r>
      <w:r>
        <w:rPr>
          <w:smallCaps/>
          <w:sz w:val="20"/>
          <w:szCs w:val="20"/>
        </w:rPr>
        <w:instrText xml:space="preserve"> TOC \o "1-2" \h \z \u </w:instrText>
      </w:r>
      <w:r>
        <w:rPr>
          <w:smallCaps/>
          <w:sz w:val="20"/>
          <w:szCs w:val="20"/>
        </w:rPr>
        <w:fldChar w:fldCharType="separate"/>
      </w:r>
      <w:r>
        <w:rPr>
          <w:smallCaps/>
          <w:szCs w:val="20"/>
        </w:rPr>
        <w:fldChar w:fldCharType="begin"/>
      </w:r>
      <w:r>
        <w:rPr>
          <w:smallCaps/>
          <w:szCs w:val="20"/>
        </w:rPr>
        <w:instrText xml:space="preserve"> HYPERLINK \l _Toc3646 </w:instrText>
      </w:r>
      <w:r>
        <w:rPr>
          <w:smallCaps/>
          <w:szCs w:val="20"/>
        </w:rPr>
        <w:fldChar w:fldCharType="separate"/>
      </w:r>
      <w:r>
        <w:rPr>
          <w:rFonts w:hint="eastAsia" w:ascii="黑体" w:hAnsi="黑体" w:eastAsia="黑体" w:cs="黑体"/>
        </w:rPr>
        <w:t xml:space="preserve">第一部分 </w:t>
      </w:r>
      <w:r>
        <w:rPr>
          <w:rFonts w:hint="eastAsia" w:ascii="黑体" w:hAnsi="黑体" w:eastAsia="黑体" w:cs="黑体"/>
          <w:bCs w:val="0"/>
        </w:rPr>
        <w:t>部门概况</w:t>
      </w:r>
      <w:r>
        <w:tab/>
      </w:r>
      <w:r>
        <w:fldChar w:fldCharType="begin"/>
      </w:r>
      <w:r>
        <w:instrText xml:space="preserve"> PAGEREF _Toc3646 </w:instrText>
      </w:r>
      <w:r>
        <w:fldChar w:fldCharType="separate"/>
      </w:r>
      <w:r>
        <w:t>3</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_Toc4090 </w:instrText>
      </w:r>
      <w:r>
        <w:rPr>
          <w:smallCaps/>
          <w:szCs w:val="20"/>
        </w:rPr>
        <w:fldChar w:fldCharType="separate"/>
      </w:r>
      <w:r>
        <w:rPr>
          <w:rFonts w:hint="eastAsia" w:ascii="黑体" w:eastAsia="黑体" w:cs="Times New Roman"/>
          <w:bCs w:val="0"/>
        </w:rPr>
        <w:t>一、基本职能及主要工作</w:t>
      </w:r>
      <w:r>
        <w:tab/>
      </w:r>
      <w:r>
        <w:fldChar w:fldCharType="begin"/>
      </w:r>
      <w:r>
        <w:instrText xml:space="preserve"> PAGEREF _Toc4090 </w:instrText>
      </w:r>
      <w:r>
        <w:fldChar w:fldCharType="separate"/>
      </w:r>
      <w:r>
        <w:t>3</w:t>
      </w:r>
      <w:r>
        <w:fldChar w:fldCharType="end"/>
      </w:r>
      <w:r>
        <w:rPr>
          <w:smallCaps/>
          <w:szCs w:val="20"/>
        </w:rPr>
        <w:fldChar w:fldCharType="end"/>
      </w:r>
    </w:p>
    <w:p>
      <w:pPr>
        <w:pStyle w:val="17"/>
        <w:tabs>
          <w:tab w:val="right" w:pos="4000"/>
          <w:tab w:val="right" w:leader="dot" w:pos="8306"/>
          <w:tab w:val="clear" w:pos="8296"/>
        </w:tabs>
      </w:pPr>
      <w:r>
        <w:rPr>
          <w:smallCaps/>
          <w:szCs w:val="20"/>
        </w:rPr>
        <w:fldChar w:fldCharType="begin"/>
      </w:r>
      <w:r>
        <w:rPr>
          <w:smallCaps/>
          <w:szCs w:val="20"/>
        </w:rPr>
        <w:instrText xml:space="preserve"> HYPERLINK \l _Toc26465 </w:instrText>
      </w:r>
      <w:r>
        <w:rPr>
          <w:smallCaps/>
          <w:szCs w:val="20"/>
        </w:rPr>
        <w:fldChar w:fldCharType="separate"/>
      </w:r>
      <w:r>
        <w:rPr>
          <w:rFonts w:hint="eastAsia" w:ascii="黑体" w:eastAsia="黑体" w:cs="Times New Roman"/>
          <w:bCs w:val="0"/>
        </w:rPr>
        <w:t>二、机构设置</w:t>
      </w:r>
      <w:r>
        <w:rPr>
          <w:rFonts w:hint="eastAsia" w:ascii="仿宋" w:hAnsi="仿宋" w:eastAsia="仿宋" w:cs="Times New Roman"/>
          <w:bCs w:val="0"/>
          <w:kern w:val="2"/>
          <w:szCs w:val="32"/>
          <w:lang w:val="en-US" w:eastAsia="zh-CN" w:bidi="ar-SA"/>
        </w:rPr>
        <w:t xml:space="preserve"> </w:t>
      </w:r>
      <w:r>
        <w:tab/>
      </w:r>
      <w:r>
        <w:rPr>
          <w:rFonts w:hint="eastAsia"/>
          <w:lang w:val="en-US" w:eastAsia="zh-CN"/>
        </w:rPr>
        <w:t>...........................................</w:t>
      </w:r>
      <w:r>
        <w:tab/>
      </w:r>
      <w:r>
        <w:fldChar w:fldCharType="begin"/>
      </w:r>
      <w:r>
        <w:instrText xml:space="preserve"> PAGEREF _Toc26465 </w:instrText>
      </w:r>
      <w:r>
        <w:fldChar w:fldCharType="separate"/>
      </w:r>
      <w:r>
        <w:t>8</w:t>
      </w:r>
      <w:r>
        <w:fldChar w:fldCharType="end"/>
      </w:r>
      <w:r>
        <w:rPr>
          <w:smallCaps/>
          <w:szCs w:val="20"/>
        </w:rPr>
        <w:fldChar w:fldCharType="end"/>
      </w:r>
    </w:p>
    <w:p>
      <w:pPr>
        <w:pStyle w:val="15"/>
        <w:tabs>
          <w:tab w:val="right" w:leader="dot" w:pos="8306"/>
          <w:tab w:val="clear" w:pos="8296"/>
        </w:tabs>
      </w:pPr>
      <w:r>
        <w:rPr>
          <w:smallCaps/>
          <w:szCs w:val="20"/>
        </w:rPr>
        <w:fldChar w:fldCharType="begin"/>
      </w:r>
      <w:r>
        <w:rPr>
          <w:smallCaps/>
          <w:szCs w:val="20"/>
        </w:rPr>
        <w:instrText xml:space="preserve"> HYPERLINK \l _Toc5131 </w:instrText>
      </w:r>
      <w:r>
        <w:rPr>
          <w:smallCaps/>
          <w:szCs w:val="20"/>
        </w:rPr>
        <w:fldChar w:fldCharType="separate"/>
      </w:r>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r>
        <w:tab/>
      </w:r>
      <w:r>
        <w:fldChar w:fldCharType="begin"/>
      </w:r>
      <w:r>
        <w:instrText xml:space="preserve"> PAGEREF _Toc5131 </w:instrText>
      </w:r>
      <w:r>
        <w:fldChar w:fldCharType="separate"/>
      </w:r>
      <w:r>
        <w:t>9</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_Toc23386 </w:instrText>
      </w:r>
      <w:r>
        <w:rPr>
          <w:smallCaps/>
          <w:szCs w:val="20"/>
        </w:rPr>
        <w:fldChar w:fldCharType="separate"/>
      </w:r>
      <w:r>
        <w:rPr>
          <w:rFonts w:hint="eastAsia" w:ascii="黑体" w:eastAsia="黑体" w:cs="Times New Roman"/>
          <w:bCs w:val="0"/>
        </w:rPr>
        <w:t>一、收入支出决算总体情况说明</w:t>
      </w:r>
      <w:r>
        <w:tab/>
      </w:r>
      <w:r>
        <w:fldChar w:fldCharType="begin"/>
      </w:r>
      <w:r>
        <w:instrText xml:space="preserve"> PAGEREF _Toc23386 </w:instrText>
      </w:r>
      <w:r>
        <w:fldChar w:fldCharType="separate"/>
      </w:r>
      <w:r>
        <w:t>9</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_Toc11190 </w:instrText>
      </w:r>
      <w:r>
        <w:rPr>
          <w:smallCaps/>
          <w:szCs w:val="20"/>
        </w:rPr>
        <w:fldChar w:fldCharType="separate"/>
      </w:r>
      <w:r>
        <w:rPr>
          <w:rFonts w:hint="eastAsia" w:ascii="黑体" w:eastAsia="黑体" w:cs="Times New Roman"/>
          <w:bCs w:val="0"/>
        </w:rPr>
        <w:t>二、收入决算情况说明</w:t>
      </w:r>
      <w:r>
        <w:tab/>
      </w:r>
      <w:r>
        <w:fldChar w:fldCharType="begin"/>
      </w:r>
      <w:r>
        <w:instrText xml:space="preserve"> PAGEREF _Toc11190 </w:instrText>
      </w:r>
      <w:r>
        <w:fldChar w:fldCharType="separate"/>
      </w:r>
      <w:r>
        <w:t>9</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_Toc23870 </w:instrText>
      </w:r>
      <w:r>
        <w:rPr>
          <w:smallCaps/>
          <w:szCs w:val="20"/>
        </w:rPr>
        <w:fldChar w:fldCharType="separate"/>
      </w:r>
      <w:r>
        <w:rPr>
          <w:rFonts w:hint="eastAsia" w:ascii="黑体" w:eastAsia="黑体" w:cs="Times New Roman"/>
          <w:bCs w:val="0"/>
        </w:rPr>
        <w:t>三、支出决算情况说明</w:t>
      </w:r>
      <w:r>
        <w:tab/>
      </w:r>
      <w:r>
        <w:fldChar w:fldCharType="begin"/>
      </w:r>
      <w:r>
        <w:instrText xml:space="preserve"> PAGEREF _Toc23870 </w:instrText>
      </w:r>
      <w:r>
        <w:fldChar w:fldCharType="separate"/>
      </w:r>
      <w:r>
        <w:t>10</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_Toc24703 </w:instrText>
      </w:r>
      <w:r>
        <w:rPr>
          <w:smallCaps/>
          <w:szCs w:val="20"/>
        </w:rPr>
        <w:fldChar w:fldCharType="separate"/>
      </w:r>
      <w:r>
        <w:rPr>
          <w:rFonts w:hint="eastAsia" w:ascii="黑体" w:eastAsia="黑体" w:cs="Times New Roman"/>
          <w:bCs w:val="0"/>
        </w:rPr>
        <w:t>四、财政拨款收入支出决算总体情况说明</w:t>
      </w:r>
      <w:r>
        <w:tab/>
      </w:r>
      <w:r>
        <w:fldChar w:fldCharType="begin"/>
      </w:r>
      <w:r>
        <w:instrText xml:space="preserve"> PAGEREF _Toc24703 </w:instrText>
      </w:r>
      <w:r>
        <w:fldChar w:fldCharType="separate"/>
      </w:r>
      <w:r>
        <w:t>11</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_Toc20506 </w:instrText>
      </w:r>
      <w:r>
        <w:rPr>
          <w:smallCaps/>
          <w:szCs w:val="20"/>
        </w:rPr>
        <w:fldChar w:fldCharType="separate"/>
      </w:r>
      <w:r>
        <w:rPr>
          <w:rFonts w:hint="eastAsia" w:ascii="黑体" w:eastAsia="黑体" w:cs="Times New Roman"/>
          <w:bCs w:val="0"/>
        </w:rPr>
        <w:t>五、一般公共预算财政拨款支出决算情况说明</w:t>
      </w:r>
      <w:r>
        <w:tab/>
      </w:r>
      <w:r>
        <w:fldChar w:fldCharType="begin"/>
      </w:r>
      <w:r>
        <w:instrText xml:space="preserve"> PAGEREF _Toc20506 </w:instrText>
      </w:r>
      <w:r>
        <w:fldChar w:fldCharType="separate"/>
      </w:r>
      <w:r>
        <w:t>12</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_Toc4704 </w:instrText>
      </w:r>
      <w:r>
        <w:rPr>
          <w:smallCaps/>
          <w:szCs w:val="20"/>
        </w:rPr>
        <w:fldChar w:fldCharType="separate"/>
      </w:r>
      <w:r>
        <w:rPr>
          <w:rFonts w:hint="eastAsia" w:ascii="黑体" w:eastAsia="黑体" w:cs="Times New Roman"/>
          <w:bCs w:val="0"/>
        </w:rPr>
        <w:t>六、一般公共预算财政拨款基本支出决算情况说明</w:t>
      </w:r>
      <w:r>
        <w:tab/>
      </w:r>
      <w:r>
        <w:fldChar w:fldCharType="begin"/>
      </w:r>
      <w:r>
        <w:instrText xml:space="preserve"> PAGEREF _Toc4704 </w:instrText>
      </w:r>
      <w:r>
        <w:fldChar w:fldCharType="separate"/>
      </w:r>
      <w:r>
        <w:t>15</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_Toc24761 </w:instrText>
      </w:r>
      <w:r>
        <w:rPr>
          <w:smallCaps/>
          <w:szCs w:val="20"/>
        </w:rPr>
        <w:fldChar w:fldCharType="separate"/>
      </w:r>
      <w:r>
        <w:rPr>
          <w:rFonts w:hint="eastAsia" w:ascii="黑体" w:eastAsia="黑体" w:cs="Times New Roman"/>
          <w:bCs w:val="0"/>
        </w:rPr>
        <w:t>七、“三公”经费财政拨款支出决算情况说明</w:t>
      </w:r>
      <w:r>
        <w:tab/>
      </w:r>
      <w:r>
        <w:fldChar w:fldCharType="begin"/>
      </w:r>
      <w:r>
        <w:instrText xml:space="preserve"> PAGEREF _Toc24761 </w:instrText>
      </w:r>
      <w:r>
        <w:fldChar w:fldCharType="separate"/>
      </w:r>
      <w:r>
        <w:t>16</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_Toc7392 </w:instrText>
      </w:r>
      <w:r>
        <w:rPr>
          <w:smallCaps/>
          <w:szCs w:val="20"/>
        </w:rPr>
        <w:fldChar w:fldCharType="separate"/>
      </w:r>
      <w:r>
        <w:rPr>
          <w:rFonts w:hint="eastAsia" w:ascii="黑体" w:eastAsia="黑体" w:cs="Times New Roman"/>
          <w:bCs w:val="0"/>
        </w:rPr>
        <w:t>八、政府性基金预算支出决算情况说明</w:t>
      </w:r>
      <w:r>
        <w:tab/>
      </w:r>
      <w:r>
        <w:fldChar w:fldCharType="begin"/>
      </w:r>
      <w:r>
        <w:instrText xml:space="preserve"> PAGEREF _Toc7392 </w:instrText>
      </w:r>
      <w:r>
        <w:fldChar w:fldCharType="separate"/>
      </w:r>
      <w:r>
        <w:t>17</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_Toc32454 </w:instrText>
      </w:r>
      <w:r>
        <w:rPr>
          <w:smallCaps/>
          <w:szCs w:val="20"/>
        </w:rPr>
        <w:fldChar w:fldCharType="separate"/>
      </w:r>
      <w:r>
        <w:rPr>
          <w:rFonts w:hint="eastAsia" w:ascii="黑体" w:eastAsia="黑体" w:cs="Times New Roman"/>
          <w:bCs w:val="0"/>
        </w:rPr>
        <w:t>九、国有资本经营预算支出决算情况说明</w:t>
      </w:r>
      <w:r>
        <w:tab/>
      </w:r>
      <w:r>
        <w:fldChar w:fldCharType="begin"/>
      </w:r>
      <w:r>
        <w:instrText xml:space="preserve"> PAGEREF _Toc32454 </w:instrText>
      </w:r>
      <w:r>
        <w:fldChar w:fldCharType="separate"/>
      </w:r>
      <w:r>
        <w:t>17</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_Toc12855 </w:instrText>
      </w:r>
      <w:r>
        <w:rPr>
          <w:smallCaps/>
          <w:szCs w:val="20"/>
        </w:rPr>
        <w:fldChar w:fldCharType="separate"/>
      </w:r>
      <w:r>
        <w:rPr>
          <w:rFonts w:hint="eastAsia" w:ascii="黑体" w:eastAsia="黑体" w:cs="Times New Roman"/>
          <w:bCs w:val="0"/>
        </w:rPr>
        <w:t>十、其他重要事项的情况说明</w:t>
      </w:r>
      <w:r>
        <w:tab/>
      </w:r>
      <w:r>
        <w:fldChar w:fldCharType="begin"/>
      </w:r>
      <w:r>
        <w:instrText xml:space="preserve"> PAGEREF _Toc12855 </w:instrText>
      </w:r>
      <w:r>
        <w:fldChar w:fldCharType="separate"/>
      </w:r>
      <w:r>
        <w:t>18</w:t>
      </w:r>
      <w:r>
        <w:fldChar w:fldCharType="end"/>
      </w:r>
      <w:r>
        <w:rPr>
          <w:smallCaps/>
          <w:szCs w:val="20"/>
        </w:rPr>
        <w:fldChar w:fldCharType="end"/>
      </w:r>
    </w:p>
    <w:p>
      <w:pPr>
        <w:pStyle w:val="15"/>
        <w:tabs>
          <w:tab w:val="right" w:leader="dot" w:pos="8306"/>
          <w:tab w:val="clear" w:pos="8296"/>
        </w:tabs>
      </w:pPr>
      <w:r>
        <w:rPr>
          <w:smallCaps/>
          <w:szCs w:val="20"/>
        </w:rPr>
        <w:fldChar w:fldCharType="begin"/>
      </w:r>
      <w:r>
        <w:rPr>
          <w:smallCaps/>
          <w:szCs w:val="20"/>
        </w:rPr>
        <w:instrText xml:space="preserve"> HYPERLINK \l _Toc1146 </w:instrText>
      </w:r>
      <w:r>
        <w:rPr>
          <w:smallCaps/>
          <w:szCs w:val="20"/>
        </w:rPr>
        <w:fldChar w:fldCharType="separate"/>
      </w:r>
      <w:r>
        <w:rPr>
          <w:rFonts w:hint="eastAsia" w:ascii="黑体" w:hAnsi="黑体" w:eastAsia="黑体" w:cs="黑体"/>
        </w:rPr>
        <w:t>第三部分 名词解释</w:t>
      </w:r>
      <w:r>
        <w:tab/>
      </w:r>
      <w:r>
        <w:fldChar w:fldCharType="begin"/>
      </w:r>
      <w:r>
        <w:instrText xml:space="preserve"> PAGEREF _Toc1146 </w:instrText>
      </w:r>
      <w:r>
        <w:fldChar w:fldCharType="separate"/>
      </w:r>
      <w:r>
        <w:t>24</w:t>
      </w:r>
      <w:r>
        <w:fldChar w:fldCharType="end"/>
      </w:r>
      <w:r>
        <w:rPr>
          <w:smallCaps/>
          <w:szCs w:val="20"/>
        </w:rPr>
        <w:fldChar w:fldCharType="end"/>
      </w:r>
    </w:p>
    <w:p>
      <w:pPr>
        <w:pStyle w:val="15"/>
        <w:tabs>
          <w:tab w:val="right" w:leader="dot" w:pos="8306"/>
          <w:tab w:val="clear" w:pos="8296"/>
        </w:tabs>
      </w:pPr>
      <w:r>
        <w:rPr>
          <w:smallCaps/>
          <w:szCs w:val="20"/>
        </w:rPr>
        <w:fldChar w:fldCharType="begin"/>
      </w:r>
      <w:r>
        <w:rPr>
          <w:smallCaps/>
          <w:szCs w:val="20"/>
        </w:rPr>
        <w:instrText xml:space="preserve"> HYPERLINK \l _Toc3268 </w:instrText>
      </w:r>
      <w:r>
        <w:rPr>
          <w:smallCaps/>
          <w:szCs w:val="20"/>
        </w:rPr>
        <w:fldChar w:fldCharType="separate"/>
      </w:r>
      <w:r>
        <w:rPr>
          <w:rFonts w:hint="eastAsia" w:ascii="黑体" w:hAnsi="黑体" w:eastAsia="黑体" w:cs="黑体"/>
        </w:rPr>
        <w:t>第四部分 附件</w:t>
      </w:r>
      <w:r>
        <w:tab/>
      </w:r>
      <w:r>
        <w:fldChar w:fldCharType="begin"/>
      </w:r>
      <w:r>
        <w:instrText xml:space="preserve"> PAGEREF _Toc3268 </w:instrText>
      </w:r>
      <w:r>
        <w:fldChar w:fldCharType="separate"/>
      </w:r>
      <w:r>
        <w:t>28</w:t>
      </w:r>
      <w:r>
        <w:fldChar w:fldCharType="end"/>
      </w:r>
      <w:r>
        <w:rPr>
          <w:smallCaps/>
          <w:szCs w:val="20"/>
        </w:rPr>
        <w:fldChar w:fldCharType="end"/>
      </w:r>
    </w:p>
    <w:p>
      <w:pPr>
        <w:pStyle w:val="17"/>
        <w:tabs>
          <w:tab w:val="right" w:leader="dot" w:pos="8306"/>
          <w:tab w:val="clear" w:pos="8296"/>
        </w:tabs>
        <w:rPr>
          <w:rFonts w:hint="eastAsia" w:ascii="黑体" w:eastAsia="黑体" w:cs="Times New Roman"/>
          <w:bCs w:val="0"/>
        </w:rPr>
      </w:pPr>
      <w:r>
        <w:rPr>
          <w:rFonts w:hint="eastAsia" w:ascii="黑体" w:eastAsia="黑体" w:cs="Times New Roman"/>
          <w:bCs w:val="0"/>
        </w:rPr>
        <w:fldChar w:fldCharType="begin"/>
      </w:r>
      <w:r>
        <w:rPr>
          <w:rFonts w:hint="eastAsia" w:ascii="黑体" w:eastAsia="黑体" w:cs="Times New Roman"/>
          <w:bCs w:val="0"/>
        </w:rPr>
        <w:instrText xml:space="preserve"> HYPERLINK \l _Toc21781 </w:instrText>
      </w:r>
      <w:r>
        <w:rPr>
          <w:rFonts w:hint="eastAsia" w:ascii="黑体" w:eastAsia="黑体" w:cs="Times New Roman"/>
          <w:bCs w:val="0"/>
        </w:rPr>
        <w:fldChar w:fldCharType="separate"/>
      </w:r>
      <w:r>
        <w:rPr>
          <w:rFonts w:hint="eastAsia" w:ascii="黑体" w:eastAsia="黑体" w:cs="Times New Roman"/>
          <w:bCs w:val="0"/>
          <w:lang w:val="en-US" w:eastAsia="zh-CN"/>
        </w:rPr>
        <w:t>附件一</w:t>
      </w:r>
      <w:r>
        <w:rPr>
          <w:rFonts w:hint="eastAsia" w:ascii="黑体" w:eastAsia="黑体" w:cs="Times New Roman"/>
          <w:bCs w:val="0"/>
        </w:rPr>
        <w:tab/>
      </w:r>
      <w:r>
        <w:rPr>
          <w:rFonts w:hint="eastAsia" w:ascii="黑体" w:eastAsia="黑体" w:cs="Times New Roman"/>
          <w:bCs w:val="0"/>
        </w:rPr>
        <w:fldChar w:fldCharType="begin"/>
      </w:r>
      <w:r>
        <w:rPr>
          <w:rFonts w:hint="eastAsia" w:ascii="黑体" w:eastAsia="黑体" w:cs="Times New Roman"/>
          <w:bCs w:val="0"/>
        </w:rPr>
        <w:instrText xml:space="preserve"> PAGEREF _Toc21781 </w:instrText>
      </w:r>
      <w:r>
        <w:rPr>
          <w:rFonts w:hint="eastAsia" w:ascii="黑体" w:eastAsia="黑体" w:cs="Times New Roman"/>
          <w:bCs w:val="0"/>
        </w:rPr>
        <w:fldChar w:fldCharType="separate"/>
      </w:r>
      <w:r>
        <w:rPr>
          <w:rFonts w:hint="eastAsia" w:ascii="黑体" w:eastAsia="黑体" w:cs="Times New Roman"/>
          <w:bCs w:val="0"/>
        </w:rPr>
        <w:t>28</w:t>
      </w:r>
      <w:r>
        <w:rPr>
          <w:rFonts w:hint="eastAsia" w:ascii="黑体" w:eastAsia="黑体" w:cs="Times New Roman"/>
          <w:bCs w:val="0"/>
        </w:rPr>
        <w:fldChar w:fldCharType="end"/>
      </w:r>
      <w:r>
        <w:rPr>
          <w:rFonts w:hint="eastAsia" w:ascii="黑体" w:eastAsia="黑体" w:cs="Times New Roman"/>
          <w:bCs w:val="0"/>
        </w:rPr>
        <w:fldChar w:fldCharType="end"/>
      </w:r>
    </w:p>
    <w:p>
      <w:pPr>
        <w:pStyle w:val="17"/>
        <w:tabs>
          <w:tab w:val="right" w:leader="dot" w:pos="8306"/>
          <w:tab w:val="clear" w:pos="8296"/>
        </w:tabs>
        <w:rPr>
          <w:rFonts w:hint="eastAsia" w:ascii="黑体" w:eastAsia="黑体" w:cs="Times New Roman"/>
          <w:bCs w:val="0"/>
        </w:rPr>
      </w:pPr>
      <w:r>
        <w:rPr>
          <w:rFonts w:hint="eastAsia" w:ascii="黑体" w:eastAsia="黑体" w:cs="Times New Roman"/>
          <w:bCs w:val="0"/>
        </w:rPr>
        <w:fldChar w:fldCharType="begin"/>
      </w:r>
      <w:r>
        <w:rPr>
          <w:rFonts w:hint="eastAsia" w:ascii="黑体" w:eastAsia="黑体" w:cs="Times New Roman"/>
          <w:bCs w:val="0"/>
        </w:rPr>
        <w:instrText xml:space="preserve"> HYPERLINK \l _Toc21827 </w:instrText>
      </w:r>
      <w:r>
        <w:rPr>
          <w:rFonts w:hint="eastAsia" w:ascii="黑体" w:eastAsia="黑体" w:cs="Times New Roman"/>
          <w:bCs w:val="0"/>
        </w:rPr>
        <w:fldChar w:fldCharType="separate"/>
      </w:r>
      <w:r>
        <w:rPr>
          <w:rFonts w:hint="eastAsia" w:ascii="黑体" w:eastAsia="黑体" w:cs="Times New Roman"/>
          <w:bCs w:val="0"/>
          <w:lang w:val="zh-CN" w:eastAsia="zh-CN"/>
        </w:rPr>
        <w:t>附件二</w:t>
      </w:r>
      <w:r>
        <w:rPr>
          <w:rFonts w:hint="eastAsia" w:ascii="黑体" w:eastAsia="黑体" w:cs="Times New Roman"/>
          <w:bCs w:val="0"/>
        </w:rPr>
        <w:tab/>
      </w:r>
      <w:r>
        <w:rPr>
          <w:rFonts w:hint="eastAsia" w:ascii="黑体" w:eastAsia="黑体" w:cs="Times New Roman"/>
          <w:bCs w:val="0"/>
        </w:rPr>
        <w:fldChar w:fldCharType="begin"/>
      </w:r>
      <w:r>
        <w:rPr>
          <w:rFonts w:hint="eastAsia" w:ascii="黑体" w:eastAsia="黑体" w:cs="Times New Roman"/>
          <w:bCs w:val="0"/>
        </w:rPr>
        <w:instrText xml:space="preserve"> PAGEREF _Toc21827 </w:instrText>
      </w:r>
      <w:r>
        <w:rPr>
          <w:rFonts w:hint="eastAsia" w:ascii="黑体" w:eastAsia="黑体" w:cs="Times New Roman"/>
          <w:bCs w:val="0"/>
        </w:rPr>
        <w:fldChar w:fldCharType="separate"/>
      </w:r>
      <w:r>
        <w:rPr>
          <w:rFonts w:hint="eastAsia" w:ascii="黑体" w:eastAsia="黑体" w:cs="Times New Roman"/>
          <w:bCs w:val="0"/>
        </w:rPr>
        <w:t>33</w:t>
      </w:r>
      <w:r>
        <w:rPr>
          <w:rFonts w:hint="eastAsia" w:ascii="黑体" w:eastAsia="黑体" w:cs="Times New Roman"/>
          <w:bCs w:val="0"/>
        </w:rPr>
        <w:fldChar w:fldCharType="end"/>
      </w:r>
      <w:r>
        <w:rPr>
          <w:rFonts w:hint="eastAsia" w:ascii="黑体" w:eastAsia="黑体" w:cs="Times New Roman"/>
          <w:bCs w:val="0"/>
        </w:rPr>
        <w:fldChar w:fldCharType="end"/>
      </w:r>
    </w:p>
    <w:p>
      <w:pPr>
        <w:pStyle w:val="17"/>
        <w:tabs>
          <w:tab w:val="right" w:leader="dot" w:pos="8306"/>
          <w:tab w:val="clear" w:pos="8296"/>
        </w:tabs>
        <w:rPr>
          <w:rFonts w:hint="eastAsia" w:ascii="黑体" w:eastAsia="黑体" w:cs="Times New Roman"/>
          <w:bCs w:val="0"/>
        </w:rPr>
      </w:pPr>
      <w:r>
        <w:rPr>
          <w:rFonts w:hint="eastAsia" w:ascii="黑体" w:eastAsia="黑体" w:cs="Times New Roman"/>
          <w:bCs w:val="0"/>
        </w:rPr>
        <w:fldChar w:fldCharType="begin"/>
      </w:r>
      <w:r>
        <w:rPr>
          <w:rFonts w:hint="eastAsia" w:ascii="黑体" w:eastAsia="黑体" w:cs="Times New Roman"/>
          <w:bCs w:val="0"/>
        </w:rPr>
        <w:instrText xml:space="preserve"> HYPERLINK \l _Toc1177 </w:instrText>
      </w:r>
      <w:r>
        <w:rPr>
          <w:rFonts w:hint="eastAsia" w:ascii="黑体" w:eastAsia="黑体" w:cs="Times New Roman"/>
          <w:bCs w:val="0"/>
        </w:rPr>
        <w:fldChar w:fldCharType="separate"/>
      </w:r>
      <w:r>
        <w:rPr>
          <w:rFonts w:hint="eastAsia" w:ascii="黑体" w:eastAsia="黑体" w:cs="Times New Roman"/>
          <w:bCs w:val="0"/>
          <w:lang w:val="zh-CN" w:eastAsia="zh-CN"/>
        </w:rPr>
        <w:t>附件三</w:t>
      </w:r>
      <w:r>
        <w:rPr>
          <w:rFonts w:hint="eastAsia" w:ascii="黑体" w:eastAsia="黑体" w:cs="Times New Roman"/>
          <w:bCs w:val="0"/>
        </w:rPr>
        <w:tab/>
      </w:r>
      <w:r>
        <w:rPr>
          <w:rFonts w:hint="eastAsia" w:ascii="黑体" w:eastAsia="黑体" w:cs="Times New Roman"/>
          <w:bCs w:val="0"/>
        </w:rPr>
        <w:fldChar w:fldCharType="begin"/>
      </w:r>
      <w:r>
        <w:rPr>
          <w:rFonts w:hint="eastAsia" w:ascii="黑体" w:eastAsia="黑体" w:cs="Times New Roman"/>
          <w:bCs w:val="0"/>
        </w:rPr>
        <w:instrText xml:space="preserve"> PAGEREF _Toc1177 </w:instrText>
      </w:r>
      <w:r>
        <w:rPr>
          <w:rFonts w:hint="eastAsia" w:ascii="黑体" w:eastAsia="黑体" w:cs="Times New Roman"/>
          <w:bCs w:val="0"/>
        </w:rPr>
        <w:fldChar w:fldCharType="separate"/>
      </w:r>
      <w:r>
        <w:rPr>
          <w:rFonts w:hint="eastAsia" w:ascii="黑体" w:eastAsia="黑体" w:cs="Times New Roman"/>
          <w:bCs w:val="0"/>
        </w:rPr>
        <w:t>36</w:t>
      </w:r>
      <w:r>
        <w:rPr>
          <w:rFonts w:hint="eastAsia" w:ascii="黑体" w:eastAsia="黑体" w:cs="Times New Roman"/>
          <w:bCs w:val="0"/>
        </w:rPr>
        <w:fldChar w:fldCharType="end"/>
      </w:r>
      <w:r>
        <w:rPr>
          <w:rFonts w:hint="eastAsia" w:ascii="黑体" w:eastAsia="黑体" w:cs="Times New Roman"/>
          <w:bCs w:val="0"/>
        </w:rPr>
        <w:fldChar w:fldCharType="end"/>
      </w:r>
    </w:p>
    <w:p>
      <w:pPr>
        <w:pStyle w:val="17"/>
        <w:tabs>
          <w:tab w:val="right" w:leader="dot" w:pos="8306"/>
          <w:tab w:val="clear" w:pos="8296"/>
        </w:tabs>
        <w:rPr>
          <w:rFonts w:hint="eastAsia" w:ascii="黑体" w:eastAsia="黑体" w:cs="Times New Roman"/>
          <w:bCs w:val="0"/>
        </w:rPr>
      </w:pPr>
      <w:r>
        <w:rPr>
          <w:rFonts w:hint="eastAsia" w:ascii="黑体" w:eastAsia="黑体" w:cs="Times New Roman"/>
          <w:bCs w:val="0"/>
        </w:rPr>
        <w:fldChar w:fldCharType="begin"/>
      </w:r>
      <w:r>
        <w:rPr>
          <w:rFonts w:hint="eastAsia" w:ascii="黑体" w:eastAsia="黑体" w:cs="Times New Roman"/>
          <w:bCs w:val="0"/>
        </w:rPr>
        <w:instrText xml:space="preserve"> HYPERLINK \l _Toc18165 </w:instrText>
      </w:r>
      <w:r>
        <w:rPr>
          <w:rFonts w:hint="eastAsia" w:ascii="黑体" w:eastAsia="黑体" w:cs="Times New Roman"/>
          <w:bCs w:val="0"/>
        </w:rPr>
        <w:fldChar w:fldCharType="separate"/>
      </w:r>
      <w:r>
        <w:rPr>
          <w:rFonts w:hint="eastAsia" w:ascii="黑体" w:eastAsia="黑体" w:cs="Times New Roman"/>
          <w:bCs w:val="0"/>
          <w:lang w:val="zh-CN" w:eastAsia="zh-CN"/>
        </w:rPr>
        <w:t>附件四</w:t>
      </w:r>
      <w:r>
        <w:rPr>
          <w:rFonts w:hint="eastAsia" w:ascii="黑体" w:eastAsia="黑体" w:cs="Times New Roman"/>
          <w:bCs w:val="0"/>
        </w:rPr>
        <w:tab/>
      </w:r>
      <w:r>
        <w:rPr>
          <w:rFonts w:hint="eastAsia" w:ascii="黑体" w:eastAsia="黑体" w:cs="Times New Roman"/>
          <w:bCs w:val="0"/>
        </w:rPr>
        <w:fldChar w:fldCharType="begin"/>
      </w:r>
      <w:r>
        <w:rPr>
          <w:rFonts w:hint="eastAsia" w:ascii="黑体" w:eastAsia="黑体" w:cs="Times New Roman"/>
          <w:bCs w:val="0"/>
        </w:rPr>
        <w:instrText xml:space="preserve"> PAGEREF _Toc18165 </w:instrText>
      </w:r>
      <w:r>
        <w:rPr>
          <w:rFonts w:hint="eastAsia" w:ascii="黑体" w:eastAsia="黑体" w:cs="Times New Roman"/>
          <w:bCs w:val="0"/>
        </w:rPr>
        <w:fldChar w:fldCharType="separate"/>
      </w:r>
      <w:r>
        <w:rPr>
          <w:rFonts w:hint="eastAsia" w:ascii="黑体" w:eastAsia="黑体" w:cs="Times New Roman"/>
          <w:bCs w:val="0"/>
        </w:rPr>
        <w:t>38</w:t>
      </w:r>
      <w:r>
        <w:rPr>
          <w:rFonts w:hint="eastAsia" w:ascii="黑体" w:eastAsia="黑体" w:cs="Times New Roman"/>
          <w:bCs w:val="0"/>
        </w:rPr>
        <w:fldChar w:fldCharType="end"/>
      </w:r>
      <w:r>
        <w:rPr>
          <w:rFonts w:hint="eastAsia" w:ascii="黑体" w:eastAsia="黑体" w:cs="Times New Roman"/>
          <w:bCs w:val="0"/>
        </w:rPr>
        <w:fldChar w:fldCharType="end"/>
      </w:r>
    </w:p>
    <w:p>
      <w:pPr>
        <w:pStyle w:val="17"/>
        <w:tabs>
          <w:tab w:val="right" w:leader="dot" w:pos="8306"/>
          <w:tab w:val="clear" w:pos="8296"/>
        </w:tabs>
      </w:pPr>
      <w:r>
        <w:rPr>
          <w:rFonts w:hint="eastAsia" w:ascii="黑体" w:eastAsia="黑体" w:cs="Times New Roman"/>
          <w:bCs w:val="0"/>
        </w:rPr>
        <w:fldChar w:fldCharType="begin"/>
      </w:r>
      <w:r>
        <w:rPr>
          <w:rFonts w:hint="eastAsia" w:ascii="黑体" w:eastAsia="黑体" w:cs="Times New Roman"/>
          <w:bCs w:val="0"/>
        </w:rPr>
        <w:instrText xml:space="preserve"> HYPERLINK \l _Toc6007 </w:instrText>
      </w:r>
      <w:r>
        <w:rPr>
          <w:rFonts w:hint="eastAsia" w:ascii="黑体" w:eastAsia="黑体" w:cs="Times New Roman"/>
          <w:bCs w:val="0"/>
        </w:rPr>
        <w:fldChar w:fldCharType="separate"/>
      </w:r>
      <w:r>
        <w:rPr>
          <w:rFonts w:hint="eastAsia" w:ascii="黑体" w:eastAsia="黑体" w:cs="Times New Roman"/>
          <w:bCs w:val="0"/>
          <w:lang w:val="zh-CN" w:eastAsia="zh-CN"/>
        </w:rPr>
        <w:t>附件五</w:t>
      </w:r>
      <w:r>
        <w:rPr>
          <w:rFonts w:hint="eastAsia" w:ascii="黑体" w:eastAsia="黑体" w:cs="Times New Roman"/>
          <w:bCs w:val="0"/>
        </w:rPr>
        <w:tab/>
      </w:r>
      <w:r>
        <w:rPr>
          <w:rFonts w:hint="eastAsia" w:ascii="黑体" w:eastAsia="黑体" w:cs="Times New Roman"/>
          <w:bCs w:val="0"/>
        </w:rPr>
        <w:fldChar w:fldCharType="begin"/>
      </w:r>
      <w:r>
        <w:rPr>
          <w:rFonts w:hint="eastAsia" w:ascii="黑体" w:eastAsia="黑体" w:cs="Times New Roman"/>
          <w:bCs w:val="0"/>
        </w:rPr>
        <w:instrText xml:space="preserve"> PAGEREF _Toc6007 </w:instrText>
      </w:r>
      <w:r>
        <w:rPr>
          <w:rFonts w:hint="eastAsia" w:ascii="黑体" w:eastAsia="黑体" w:cs="Times New Roman"/>
          <w:bCs w:val="0"/>
        </w:rPr>
        <w:fldChar w:fldCharType="separate"/>
      </w:r>
      <w:r>
        <w:rPr>
          <w:rFonts w:hint="eastAsia" w:ascii="黑体" w:eastAsia="黑体" w:cs="Times New Roman"/>
          <w:bCs w:val="0"/>
        </w:rPr>
        <w:t>40</w:t>
      </w:r>
      <w:r>
        <w:rPr>
          <w:rFonts w:hint="eastAsia" w:ascii="黑体" w:eastAsia="黑体" w:cs="Times New Roman"/>
          <w:bCs w:val="0"/>
        </w:rPr>
        <w:fldChar w:fldCharType="end"/>
      </w:r>
      <w:r>
        <w:rPr>
          <w:rFonts w:hint="eastAsia" w:ascii="黑体" w:eastAsia="黑体" w:cs="Times New Roman"/>
          <w:bCs w:val="0"/>
        </w:rPr>
        <w:fldChar w:fldCharType="end"/>
      </w:r>
    </w:p>
    <w:p>
      <w:pPr>
        <w:pStyle w:val="15"/>
        <w:tabs>
          <w:tab w:val="right" w:leader="dot" w:pos="8306"/>
          <w:tab w:val="clear" w:pos="8296"/>
        </w:tabs>
      </w:pPr>
      <w:r>
        <w:rPr>
          <w:smallCaps/>
          <w:szCs w:val="20"/>
        </w:rPr>
        <w:fldChar w:fldCharType="begin"/>
      </w:r>
      <w:r>
        <w:rPr>
          <w:smallCaps/>
          <w:szCs w:val="20"/>
        </w:rPr>
        <w:instrText xml:space="preserve"> HYPERLINK \l _Toc2176 </w:instrText>
      </w:r>
      <w:r>
        <w:rPr>
          <w:smallCaps/>
          <w:szCs w:val="20"/>
        </w:rPr>
        <w:fldChar w:fldCharType="separate"/>
      </w:r>
      <w:r>
        <w:rPr>
          <w:rFonts w:hint="eastAsia" w:ascii="黑体" w:hAnsi="黑体" w:eastAsia="黑体" w:cs="黑体"/>
        </w:rPr>
        <w:t>第五部分 附表</w:t>
      </w:r>
      <w:r>
        <w:tab/>
      </w:r>
      <w:r>
        <w:fldChar w:fldCharType="begin"/>
      </w:r>
      <w:r>
        <w:instrText xml:space="preserve"> PAGEREF _Toc2176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_Toc21440 </w:instrText>
      </w:r>
      <w:r>
        <w:rPr>
          <w:smallCaps/>
          <w:szCs w:val="20"/>
        </w:rPr>
        <w:fldChar w:fldCharType="separate"/>
      </w:r>
      <w:r>
        <w:rPr>
          <w:rFonts w:hint="eastAsia" w:ascii="黑体" w:eastAsia="黑体" w:cs="Times New Roman"/>
          <w:bCs w:val="0"/>
        </w:rPr>
        <w:t>一、收入支出决算总表</w:t>
      </w:r>
      <w:r>
        <w:tab/>
      </w:r>
      <w:r>
        <w:fldChar w:fldCharType="begin"/>
      </w:r>
      <w:r>
        <w:instrText xml:space="preserve"> PAGEREF _Toc21440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_Toc2836 </w:instrText>
      </w:r>
      <w:r>
        <w:rPr>
          <w:smallCaps/>
          <w:szCs w:val="20"/>
        </w:rPr>
        <w:fldChar w:fldCharType="separate"/>
      </w:r>
      <w:r>
        <w:rPr>
          <w:rFonts w:hint="eastAsia" w:ascii="黑体" w:eastAsia="黑体" w:cs="Times New Roman"/>
          <w:bCs w:val="0"/>
        </w:rPr>
        <w:t>二、收入决算表</w:t>
      </w:r>
      <w:r>
        <w:tab/>
      </w:r>
      <w:r>
        <w:fldChar w:fldCharType="begin"/>
      </w:r>
      <w:r>
        <w:instrText xml:space="preserve"> PAGEREF _Toc2836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_Toc26980 </w:instrText>
      </w:r>
      <w:r>
        <w:rPr>
          <w:smallCaps/>
          <w:szCs w:val="20"/>
        </w:rPr>
        <w:fldChar w:fldCharType="separate"/>
      </w:r>
      <w:r>
        <w:rPr>
          <w:rFonts w:hint="eastAsia" w:ascii="黑体" w:eastAsia="黑体" w:cs="Times New Roman"/>
          <w:bCs w:val="0"/>
        </w:rPr>
        <w:t>三、支出决算表</w:t>
      </w:r>
      <w:r>
        <w:tab/>
      </w:r>
      <w:r>
        <w:fldChar w:fldCharType="begin"/>
      </w:r>
      <w:r>
        <w:instrText xml:space="preserve"> PAGEREF _Toc26980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_Toc29058 </w:instrText>
      </w:r>
      <w:r>
        <w:rPr>
          <w:smallCaps/>
          <w:szCs w:val="20"/>
        </w:rPr>
        <w:fldChar w:fldCharType="separate"/>
      </w:r>
      <w:r>
        <w:rPr>
          <w:rFonts w:hint="eastAsia" w:ascii="黑体" w:eastAsia="黑体" w:cs="Times New Roman"/>
          <w:bCs w:val="0"/>
        </w:rPr>
        <w:t>四、财政拨款收入支出决算总表</w:t>
      </w:r>
      <w:r>
        <w:tab/>
      </w:r>
      <w:r>
        <w:fldChar w:fldCharType="begin"/>
      </w:r>
      <w:r>
        <w:instrText xml:space="preserve"> PAGEREF _Toc29058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_Toc8236 </w:instrText>
      </w:r>
      <w:r>
        <w:rPr>
          <w:smallCaps/>
          <w:szCs w:val="20"/>
        </w:rPr>
        <w:fldChar w:fldCharType="separate"/>
      </w:r>
      <w:r>
        <w:rPr>
          <w:rFonts w:hint="eastAsia" w:ascii="黑体" w:eastAsia="黑体" w:cs="Times New Roman"/>
          <w:bCs w:val="0"/>
        </w:rPr>
        <w:t>五、财政拨款支出决算明细表</w:t>
      </w:r>
      <w:r>
        <w:tab/>
      </w:r>
      <w:r>
        <w:fldChar w:fldCharType="begin"/>
      </w:r>
      <w:r>
        <w:instrText xml:space="preserve"> PAGEREF _Toc8236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_Toc28303 </w:instrText>
      </w:r>
      <w:r>
        <w:rPr>
          <w:smallCaps/>
          <w:szCs w:val="20"/>
        </w:rPr>
        <w:fldChar w:fldCharType="separate"/>
      </w:r>
      <w:r>
        <w:rPr>
          <w:rFonts w:hint="eastAsia" w:ascii="黑体" w:eastAsia="黑体" w:cs="Times New Roman"/>
          <w:bCs w:val="0"/>
        </w:rPr>
        <w:t>六、一般公共预算财政拨款支出决算表</w:t>
      </w:r>
      <w:r>
        <w:tab/>
      </w:r>
      <w:r>
        <w:fldChar w:fldCharType="begin"/>
      </w:r>
      <w:r>
        <w:instrText xml:space="preserve"> PAGEREF _Toc28303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_Toc9716 </w:instrText>
      </w:r>
      <w:r>
        <w:rPr>
          <w:smallCaps/>
          <w:szCs w:val="20"/>
        </w:rPr>
        <w:fldChar w:fldCharType="separate"/>
      </w:r>
      <w:r>
        <w:rPr>
          <w:rFonts w:hint="eastAsia" w:ascii="黑体" w:eastAsia="黑体" w:cs="Times New Roman"/>
          <w:bCs w:val="0"/>
        </w:rPr>
        <w:t>七、一般公共预算财政拨款支出决算明细表</w:t>
      </w:r>
      <w:r>
        <w:tab/>
      </w:r>
      <w:r>
        <w:fldChar w:fldCharType="begin"/>
      </w:r>
      <w:r>
        <w:instrText xml:space="preserve"> PAGEREF _Toc9716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_Toc17163 </w:instrText>
      </w:r>
      <w:r>
        <w:rPr>
          <w:smallCaps/>
          <w:szCs w:val="20"/>
        </w:rPr>
        <w:fldChar w:fldCharType="separate"/>
      </w:r>
      <w:r>
        <w:rPr>
          <w:rFonts w:hint="eastAsia" w:ascii="黑体" w:eastAsia="黑体" w:cs="Times New Roman"/>
          <w:bCs w:val="0"/>
        </w:rPr>
        <w:t>八、一般公共预算财政拨款基本支出决算表</w:t>
      </w:r>
      <w:r>
        <w:tab/>
      </w:r>
      <w:r>
        <w:fldChar w:fldCharType="begin"/>
      </w:r>
      <w:r>
        <w:instrText xml:space="preserve"> PAGEREF _Toc17163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_Toc24868 </w:instrText>
      </w:r>
      <w:r>
        <w:rPr>
          <w:smallCaps/>
          <w:szCs w:val="20"/>
        </w:rPr>
        <w:fldChar w:fldCharType="separate"/>
      </w:r>
      <w:r>
        <w:rPr>
          <w:rFonts w:hint="eastAsia" w:ascii="黑体" w:eastAsia="黑体" w:cs="Times New Roman"/>
          <w:bCs w:val="0"/>
        </w:rPr>
        <w:t>九、一般公共预算财政拨款项目支出决算表</w:t>
      </w:r>
      <w:r>
        <w:tab/>
      </w:r>
      <w:r>
        <w:fldChar w:fldCharType="begin"/>
      </w:r>
      <w:r>
        <w:instrText xml:space="preserve"> PAGEREF _Toc24868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_Toc10541 </w:instrText>
      </w:r>
      <w:r>
        <w:rPr>
          <w:smallCaps/>
          <w:szCs w:val="20"/>
        </w:rPr>
        <w:fldChar w:fldCharType="separate"/>
      </w:r>
      <w:r>
        <w:rPr>
          <w:rFonts w:hint="eastAsia" w:ascii="黑体" w:eastAsia="黑体" w:cs="Times New Roman"/>
          <w:bCs w:val="0"/>
        </w:rPr>
        <w:t>十、一般公共预算财政拨款“三公”经费支出决算表</w:t>
      </w:r>
      <w:r>
        <w:tab/>
      </w:r>
      <w:r>
        <w:fldChar w:fldCharType="begin"/>
      </w:r>
      <w:r>
        <w:instrText xml:space="preserve"> PAGEREF _Toc10541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_Toc8896 </w:instrText>
      </w:r>
      <w:r>
        <w:rPr>
          <w:smallCaps/>
          <w:szCs w:val="20"/>
        </w:rPr>
        <w:fldChar w:fldCharType="separate"/>
      </w:r>
      <w:r>
        <w:rPr>
          <w:rFonts w:hint="eastAsia" w:ascii="黑体" w:eastAsia="黑体" w:cs="Times New Roman"/>
          <w:bCs w:val="0"/>
        </w:rPr>
        <w:t>十一、政府性基金预算财政拨款收入支出决算表</w:t>
      </w:r>
      <w:r>
        <w:tab/>
      </w:r>
      <w:r>
        <w:fldChar w:fldCharType="begin"/>
      </w:r>
      <w:r>
        <w:instrText xml:space="preserve"> PAGEREF _Toc8896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_Toc22258 </w:instrText>
      </w:r>
      <w:r>
        <w:rPr>
          <w:smallCaps/>
          <w:szCs w:val="20"/>
        </w:rPr>
        <w:fldChar w:fldCharType="separate"/>
      </w:r>
      <w:r>
        <w:rPr>
          <w:rFonts w:hint="eastAsia" w:ascii="黑体" w:eastAsia="黑体" w:cs="Times New Roman"/>
          <w:bCs w:val="0"/>
        </w:rPr>
        <w:t>十二、政府性基金预算财政拨款“三公”经费支出决算表</w:t>
      </w:r>
      <w:r>
        <w:tab/>
      </w:r>
      <w:r>
        <w:fldChar w:fldCharType="begin"/>
      </w:r>
      <w:r>
        <w:instrText xml:space="preserve"> PAGEREF _Toc22258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_Toc21967 </w:instrText>
      </w:r>
      <w:r>
        <w:rPr>
          <w:smallCaps/>
          <w:szCs w:val="20"/>
        </w:rPr>
        <w:fldChar w:fldCharType="separate"/>
      </w:r>
      <w:r>
        <w:rPr>
          <w:rFonts w:hint="eastAsia" w:ascii="黑体" w:eastAsia="黑体" w:cs="Times New Roman"/>
          <w:bCs w:val="0"/>
        </w:rPr>
        <w:t>十三、国有资本经营预算财政拨款收入支出决算表</w:t>
      </w:r>
      <w:r>
        <w:tab/>
      </w:r>
      <w:r>
        <w:fldChar w:fldCharType="begin"/>
      </w:r>
      <w:r>
        <w:instrText xml:space="preserve"> PAGEREF _Toc21967 </w:instrText>
      </w:r>
      <w:r>
        <w:fldChar w:fldCharType="separate"/>
      </w:r>
      <w:r>
        <w:t>44</w:t>
      </w:r>
      <w:r>
        <w:fldChar w:fldCharType="end"/>
      </w:r>
      <w:r>
        <w:rPr>
          <w:smallCaps/>
          <w:szCs w:val="20"/>
        </w:rPr>
        <w:fldChar w:fldCharType="end"/>
      </w:r>
    </w:p>
    <w:p>
      <w:pPr>
        <w:pStyle w:val="17"/>
        <w:tabs>
          <w:tab w:val="right" w:leader="dot" w:pos="8306"/>
          <w:tab w:val="clear" w:pos="8296"/>
        </w:tabs>
      </w:pPr>
      <w:r>
        <w:rPr>
          <w:smallCaps/>
          <w:szCs w:val="20"/>
        </w:rPr>
        <w:fldChar w:fldCharType="begin"/>
      </w:r>
      <w:r>
        <w:rPr>
          <w:smallCaps/>
          <w:szCs w:val="20"/>
        </w:rPr>
        <w:instrText xml:space="preserve"> HYPERLINK \l _Toc19534 </w:instrText>
      </w:r>
      <w:r>
        <w:rPr>
          <w:smallCaps/>
          <w:szCs w:val="20"/>
        </w:rPr>
        <w:fldChar w:fldCharType="separate"/>
      </w:r>
      <w:r>
        <w:rPr>
          <w:rFonts w:hint="eastAsia" w:ascii="黑体" w:eastAsia="黑体" w:cs="Times New Roman"/>
          <w:bCs w:val="0"/>
        </w:rPr>
        <w:t>十四、国有资本经营预算财政拨款支出决算表</w:t>
      </w:r>
      <w:r>
        <w:tab/>
      </w:r>
      <w:r>
        <w:fldChar w:fldCharType="begin"/>
      </w:r>
      <w:r>
        <w:instrText xml:space="preserve"> PAGEREF _Toc19534 </w:instrText>
      </w:r>
      <w:r>
        <w:fldChar w:fldCharType="separate"/>
      </w:r>
      <w:r>
        <w:t>44</w:t>
      </w:r>
      <w:r>
        <w:fldChar w:fldCharType="end"/>
      </w:r>
      <w:r>
        <w:rPr>
          <w:smallCaps/>
          <w:szCs w:val="20"/>
        </w:rPr>
        <w:fldChar w:fldCharType="end"/>
      </w:r>
    </w:p>
    <w:p>
      <w:pPr>
        <w:pStyle w:val="6"/>
      </w:pPr>
      <w:r>
        <w:rPr>
          <w:smallCaps/>
          <w:szCs w:val="20"/>
        </w:rPr>
        <w:fldChar w:fldCharType="end"/>
      </w:r>
    </w:p>
    <w:p>
      <w:pPr>
        <w:pStyle w:val="3"/>
        <w:jc w:val="center"/>
        <w:rPr>
          <w:rFonts w:ascii="黑体" w:hAnsi="黑体" w:eastAsia="黑体" w:cs="黑体"/>
          <w:b w:val="0"/>
          <w:bCs w:val="0"/>
        </w:rPr>
      </w:pPr>
      <w:bookmarkStart w:id="13" w:name="_Toc3646"/>
      <w:bookmarkStart w:id="14" w:name="_Toc111208495"/>
      <w:r>
        <w:rPr>
          <w:rFonts w:hint="eastAsia" w:ascii="黑体" w:hAnsi="黑体" w:eastAsia="黑体" w:cs="黑体"/>
        </w:rPr>
        <w:t xml:space="preserve">第一部分 </w:t>
      </w:r>
      <w:r>
        <w:rPr>
          <w:rStyle w:val="32"/>
          <w:rFonts w:hint="eastAsia" w:ascii="黑体" w:hAnsi="黑体" w:eastAsia="黑体" w:cs="黑体"/>
          <w:b/>
          <w:bCs w:val="0"/>
        </w:rPr>
        <w:t>部门概况</w:t>
      </w:r>
      <w:bookmarkEnd w:id="12"/>
      <w:bookmarkEnd w:id="13"/>
      <w:bookmarkEnd w:id="14"/>
    </w:p>
    <w:p>
      <w:pPr>
        <w:pStyle w:val="4"/>
        <w:ind w:firstLine="642" w:firstLineChars="200"/>
        <w:rPr>
          <w:rFonts w:ascii="黑体" w:eastAsia="黑体" w:cs="Times New Roman"/>
          <w:bCs w:val="0"/>
          <w:color w:val="000000"/>
        </w:rPr>
      </w:pPr>
      <w:bookmarkStart w:id="15" w:name="_Toc15377197"/>
      <w:bookmarkStart w:id="16" w:name="_Toc111208496"/>
      <w:bookmarkStart w:id="17" w:name="_Toc4090"/>
      <w:r>
        <w:rPr>
          <w:rFonts w:hint="eastAsia" w:ascii="黑体" w:eastAsia="黑体" w:cs="Times New Roman"/>
          <w:bCs w:val="0"/>
          <w:color w:val="000000"/>
        </w:rPr>
        <w:t>一、基本职能及主要工作</w:t>
      </w:r>
      <w:bookmarkEnd w:id="15"/>
      <w:bookmarkEnd w:id="16"/>
      <w:bookmarkEnd w:id="17"/>
      <w:bookmarkStart w:id="18" w:name="_Toc15378445"/>
      <w:bookmarkStart w:id="19" w:name="_Toc15377198"/>
    </w:p>
    <w:p>
      <w:pPr>
        <w:spacing w:line="600" w:lineRule="exact"/>
        <w:ind w:firstLine="642" w:firstLineChars="200"/>
        <w:outlineLvl w:val="2"/>
        <w:rPr>
          <w:rFonts w:ascii="仿宋" w:hAnsi="仿宋" w:eastAsia="仿宋"/>
          <w:color w:val="000000"/>
          <w:sz w:val="32"/>
          <w:szCs w:val="32"/>
        </w:rPr>
      </w:pPr>
      <w:r>
        <w:rPr>
          <w:rFonts w:hint="eastAsia" w:ascii="仿宋" w:hAnsi="仿宋" w:eastAsia="仿宋"/>
          <w:b/>
          <w:color w:val="000000"/>
          <w:sz w:val="32"/>
          <w:szCs w:val="32"/>
        </w:rPr>
        <w:t>（一）主要职能</w:t>
      </w:r>
      <w:bookmarkEnd w:id="18"/>
      <w:bookmarkEnd w:id="19"/>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ascii="仿宋" w:hAnsi="仿宋" w:eastAsia="仿宋"/>
          <w:color w:val="000000"/>
          <w:sz w:val="32"/>
          <w:szCs w:val="32"/>
        </w:rPr>
      </w:pPr>
      <w:r>
        <w:rPr>
          <w:rFonts w:hint="eastAsia" w:ascii="仿宋" w:hAnsi="仿宋" w:eastAsia="仿宋"/>
          <w:color w:val="000000"/>
          <w:sz w:val="32"/>
          <w:szCs w:val="32"/>
          <w:lang w:val="en-US" w:eastAsia="zh-CN"/>
        </w:rPr>
        <w:t>1.</w:t>
      </w:r>
      <w:r>
        <w:rPr>
          <w:rFonts w:ascii="仿宋" w:hAnsi="仿宋" w:eastAsia="仿宋"/>
          <w:color w:val="000000"/>
          <w:sz w:val="32"/>
          <w:szCs w:val="32"/>
        </w:rPr>
        <w:t xml:space="preserve">负责全县党的组织体系、组织制度建设，负责基层党组织建设规划指导和党员队伍宏观管理，指导开展党员教育工作。    </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ascii="仿宋" w:hAnsi="仿宋" w:eastAsia="仿宋"/>
          <w:color w:val="000000"/>
          <w:sz w:val="32"/>
          <w:szCs w:val="32"/>
        </w:rPr>
      </w:pPr>
      <w:r>
        <w:rPr>
          <w:rFonts w:hint="eastAsia" w:ascii="仿宋" w:hAnsi="仿宋" w:eastAsia="仿宋"/>
          <w:color w:val="000000"/>
          <w:sz w:val="32"/>
          <w:szCs w:val="32"/>
          <w:lang w:val="en-US" w:eastAsia="zh-CN"/>
        </w:rPr>
        <w:t>2.</w:t>
      </w:r>
      <w:r>
        <w:rPr>
          <w:rFonts w:ascii="仿宋" w:hAnsi="仿宋" w:eastAsia="仿宋"/>
          <w:color w:val="000000"/>
          <w:sz w:val="32"/>
          <w:szCs w:val="32"/>
        </w:rPr>
        <w:t>负责全县领导班子和干部队伍建设的总体规划和宏观管理。负责县委管理领导班子和领导干部的考察考核、日常管理，提出调整配备建议，审核办理任免、工资、退休、兼职、待遇等有关事项。负责全县优秀年轻干部队伍建设工作。
</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ascii="仿宋" w:hAnsi="仿宋" w:eastAsia="仿宋"/>
          <w:color w:val="000000"/>
          <w:sz w:val="32"/>
          <w:szCs w:val="32"/>
        </w:rPr>
      </w:pPr>
      <w:r>
        <w:rPr>
          <w:rFonts w:hint="eastAsia" w:ascii="仿宋" w:hAnsi="仿宋" w:eastAsia="仿宋"/>
          <w:color w:val="000000"/>
          <w:sz w:val="32"/>
          <w:szCs w:val="32"/>
          <w:lang w:val="en-US" w:eastAsia="zh-CN"/>
        </w:rPr>
        <w:t>3.</w:t>
      </w:r>
      <w:r>
        <w:rPr>
          <w:rFonts w:ascii="仿宋" w:hAnsi="仿宋" w:eastAsia="仿宋"/>
          <w:color w:val="000000"/>
          <w:sz w:val="32"/>
          <w:szCs w:val="32"/>
        </w:rPr>
        <w:t>负责管理全县公务员工作。贯彻执行公务员管理政策法规，配合州委组织部做好公务员录用工作，承担公务员调配、考核、奖惩、培训、监督、工资福利等工作，指导公务员绩效管理工作。
</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ascii="仿宋" w:hAnsi="仿宋" w:eastAsia="仿宋"/>
          <w:color w:val="000000"/>
          <w:sz w:val="32"/>
          <w:szCs w:val="32"/>
        </w:rPr>
      </w:pPr>
      <w:r>
        <w:rPr>
          <w:rFonts w:hint="eastAsia" w:ascii="仿宋" w:hAnsi="仿宋" w:eastAsia="仿宋"/>
          <w:color w:val="000000"/>
          <w:sz w:val="32"/>
          <w:szCs w:val="32"/>
          <w:lang w:val="en-US" w:eastAsia="zh-CN"/>
        </w:rPr>
        <w:t>4.</w:t>
      </w:r>
      <w:r>
        <w:rPr>
          <w:rFonts w:ascii="仿宋" w:hAnsi="仿宋" w:eastAsia="仿宋"/>
          <w:color w:val="000000"/>
          <w:sz w:val="32"/>
          <w:szCs w:val="32"/>
        </w:rPr>
        <w:t>负责全县人才工作的宏观指导、组织协调和督促检查，牵头推进人才发展体制机制改革和政策创新，牵头推进县校（院、企）战略合作、人才对外开放、党委联系服务专家工作，统筹实施重大人才工程和人才表彰奖励。
</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5.负责全县干部教育培训工作的宏观指导、政策规划、组织协调和督促检查，负责县重点培训项目的策划、实施和管理，指导全县干部教育培训基地建设管理、师资队伍建设等工作。</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ascii="仿宋" w:hAnsi="仿宋" w:eastAsia="仿宋"/>
          <w:color w:val="000000"/>
          <w:sz w:val="32"/>
          <w:szCs w:val="32"/>
        </w:rPr>
      </w:pPr>
      <w:r>
        <w:rPr>
          <w:rFonts w:hint="eastAsia" w:ascii="仿宋" w:hAnsi="仿宋" w:eastAsia="仿宋"/>
          <w:color w:val="000000"/>
          <w:sz w:val="32"/>
          <w:szCs w:val="32"/>
          <w:lang w:val="en-US" w:eastAsia="zh-CN"/>
        </w:rPr>
        <w:t>6.负责全县干部监督工作的宏观指导和综合协调，贯彻落实干部监督工作制度，开展选人用人自查工作，受理和办理有关问题举报，组织实施领导干部报告个人有关事项及抽查核实工</w:t>
      </w:r>
      <w:r>
        <w:rPr>
          <w:rFonts w:ascii="仿宋" w:hAnsi="仿宋" w:eastAsia="仿宋"/>
          <w:color w:val="000000"/>
          <w:sz w:val="32"/>
          <w:szCs w:val="32"/>
        </w:rPr>
        <w:t>作。
</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pPr>
      <w:r>
        <w:rPr>
          <w:rFonts w:hint="eastAsia" w:ascii="仿宋" w:hAnsi="仿宋" w:eastAsia="仿宋"/>
          <w:color w:val="000000"/>
          <w:sz w:val="32"/>
          <w:szCs w:val="32"/>
          <w:lang w:val="en-US" w:eastAsia="zh-CN"/>
        </w:rPr>
        <w:t>7.</w:t>
      </w:r>
      <w:r>
        <w:rPr>
          <w:rFonts w:ascii="仿宋" w:hAnsi="仿宋" w:eastAsia="仿宋"/>
          <w:color w:val="000000"/>
          <w:sz w:val="32"/>
          <w:szCs w:val="32"/>
        </w:rPr>
        <w:t>统一管理县委机构编制委员会办公室。
</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ascii="仿宋" w:hAnsi="仿宋" w:eastAsia="仿宋"/>
          <w:color w:val="000000"/>
          <w:sz w:val="32"/>
          <w:szCs w:val="32"/>
        </w:rPr>
      </w:pPr>
      <w:r>
        <w:rPr>
          <w:rFonts w:hint="eastAsia" w:ascii="仿宋" w:hAnsi="仿宋" w:eastAsia="仿宋"/>
          <w:color w:val="000000"/>
          <w:sz w:val="32"/>
          <w:szCs w:val="32"/>
          <w:lang w:val="en-US" w:eastAsia="zh-CN"/>
        </w:rPr>
        <w:t>8.</w:t>
      </w:r>
      <w:r>
        <w:rPr>
          <w:rFonts w:ascii="仿宋" w:hAnsi="仿宋" w:eastAsia="仿宋"/>
          <w:color w:val="000000"/>
          <w:sz w:val="32"/>
          <w:szCs w:val="32"/>
        </w:rPr>
        <w:t>承担县委党建领导小组、县人才工作领导小组的日常工作。</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ascii="仿宋" w:hAnsi="仿宋" w:eastAsia="仿宋"/>
          <w:color w:val="000000"/>
          <w:sz w:val="32"/>
          <w:szCs w:val="32"/>
        </w:rPr>
      </w:pPr>
      <w:r>
        <w:rPr>
          <w:rFonts w:hint="eastAsia" w:ascii="仿宋" w:hAnsi="仿宋" w:eastAsia="仿宋"/>
          <w:color w:val="000000"/>
          <w:sz w:val="32"/>
          <w:szCs w:val="32"/>
          <w:lang w:val="en-US" w:eastAsia="zh-CN"/>
        </w:rPr>
        <w:t>9.</w:t>
      </w:r>
      <w:r>
        <w:rPr>
          <w:rFonts w:ascii="仿宋" w:hAnsi="仿宋" w:eastAsia="仿宋"/>
          <w:color w:val="000000"/>
          <w:sz w:val="32"/>
          <w:szCs w:val="32"/>
        </w:rPr>
        <w:t>负责全县直属机关党的组织建设，指导全县各直属机关党组织加强基层组织建设和党员发展管理。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ascii="仿宋" w:hAnsi="仿宋" w:eastAsia="仿宋"/>
          <w:color w:val="000000"/>
          <w:sz w:val="32"/>
          <w:szCs w:val="32"/>
        </w:rPr>
      </w:pPr>
      <w:r>
        <w:rPr>
          <w:rFonts w:hint="eastAsia" w:ascii="仿宋" w:hAnsi="仿宋" w:eastAsia="仿宋"/>
          <w:color w:val="000000"/>
          <w:sz w:val="32"/>
          <w:szCs w:val="32"/>
          <w:lang w:val="en-US" w:eastAsia="zh-CN"/>
        </w:rPr>
        <w:t>10.</w:t>
      </w:r>
      <w:r>
        <w:rPr>
          <w:rFonts w:ascii="仿宋" w:hAnsi="仿宋" w:eastAsia="仿宋"/>
          <w:color w:val="000000"/>
          <w:sz w:val="32"/>
          <w:szCs w:val="32"/>
        </w:rPr>
        <w:t>负责贯彻执行老干部工作方针、政策，对全县老干部工作进行指导，督促落实离退休干部政治待遇、经济待遇，协助处理离退休干部去世后的丧葬事宜等。</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ascii="仿宋" w:hAnsi="仿宋" w:eastAsia="仿宋"/>
          <w:color w:val="000000"/>
          <w:sz w:val="32"/>
          <w:szCs w:val="32"/>
        </w:rPr>
      </w:pPr>
      <w:r>
        <w:rPr>
          <w:rFonts w:hint="eastAsia" w:ascii="仿宋" w:hAnsi="仿宋" w:eastAsia="仿宋"/>
          <w:color w:val="000000"/>
          <w:sz w:val="32"/>
          <w:szCs w:val="32"/>
          <w:lang w:val="en-US" w:eastAsia="zh-CN"/>
        </w:rPr>
        <w:t>11.</w:t>
      </w:r>
      <w:r>
        <w:rPr>
          <w:rFonts w:ascii="仿宋" w:hAnsi="仿宋" w:eastAsia="仿宋"/>
          <w:color w:val="000000"/>
          <w:sz w:val="32"/>
          <w:szCs w:val="32"/>
        </w:rPr>
        <w:t>负责全县非公有制经济组织和社会组织党建工作。牵头产业园区党建工作，指导新兴领域、新兴业态党建工作，贯彻执行非公有制经济组织和社会组织党的基层组织建设的政策规定，按规定审核全县性行业协会商会负责人人选。</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ascii="仿宋" w:hAnsi="仿宋" w:eastAsia="仿宋"/>
          <w:color w:val="000000"/>
          <w:sz w:val="32"/>
          <w:szCs w:val="32"/>
        </w:rPr>
      </w:pPr>
      <w:r>
        <w:rPr>
          <w:rFonts w:hint="eastAsia" w:ascii="仿宋" w:hAnsi="仿宋" w:eastAsia="仿宋"/>
          <w:color w:val="000000"/>
          <w:sz w:val="32"/>
          <w:szCs w:val="32"/>
          <w:lang w:val="en-US" w:eastAsia="zh-CN"/>
        </w:rPr>
        <w:t>12.</w:t>
      </w:r>
      <w:r>
        <w:rPr>
          <w:rFonts w:ascii="仿宋" w:hAnsi="仿宋" w:eastAsia="仿宋"/>
          <w:color w:val="000000"/>
          <w:sz w:val="32"/>
          <w:szCs w:val="32"/>
        </w:rPr>
        <w:t>完成县委交办的其他任务。</w:t>
      </w:r>
    </w:p>
    <w:p>
      <w:pPr>
        <w:pStyle w:val="2"/>
        <w:rPr>
          <w:rFonts w:ascii="仿宋" w:hAnsi="仿宋" w:eastAsia="仿宋"/>
          <w:color w:val="000000"/>
          <w:sz w:val="32"/>
          <w:szCs w:val="32"/>
        </w:rPr>
      </w:pPr>
    </w:p>
    <w:p>
      <w:pPr>
        <w:pStyle w:val="2"/>
        <w:rPr>
          <w:rFonts w:ascii="仿宋" w:hAnsi="仿宋" w:eastAsia="仿宋"/>
          <w:color w:val="000000"/>
          <w:sz w:val="32"/>
          <w:szCs w:val="32"/>
        </w:rPr>
      </w:pPr>
    </w:p>
    <w:p>
      <w:pPr>
        <w:spacing w:line="600" w:lineRule="exact"/>
        <w:ind w:firstLine="642" w:firstLineChars="200"/>
        <w:outlineLvl w:val="2"/>
        <w:rPr>
          <w:rFonts w:hint="eastAsia" w:ascii="仿宋" w:hAnsi="仿宋" w:eastAsia="仿宋"/>
          <w:color w:val="000000"/>
          <w:sz w:val="32"/>
          <w:szCs w:val="32"/>
          <w:lang w:val="en-US" w:eastAsia="zh-CN"/>
        </w:rPr>
      </w:pPr>
      <w:bookmarkStart w:id="20" w:name="_Toc15378446"/>
      <w:bookmarkStart w:id="21" w:name="_Toc15377199"/>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重点工作完成情况</w:t>
      </w:r>
      <w:bookmarkEnd w:id="20"/>
      <w:bookmarkEnd w:id="21"/>
      <w:bookmarkStart w:id="22" w:name="_Toc15377200"/>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紧盯大事要事，在保障中心大局中增强组织合力。瞄定建党100周年、县乡村三级换届之年，融入中心大局，主动担当作为。一是在扎实开展党史学习教育中增强政治引领力。举办县级领导和科级主要负责同志党史学习教育读书班、村（社区）党组织书记党性教育等培训班7期覆盖460余人次，开通线上党史学习教育专栏，推送“回眸百年党史，砥砺奋进情怀”“党史百年·天天读”等主题讯息110期，打造“组工夜课堂”“微党课”等学习课堂30余期，学史明理、学史增信、学史崇德、学史力行氛围浓厚。二是在庆祝建党100周年活动中增强思想凝聚力。表彰全县优秀党务工作者30名、优秀共产党员72名、先进基层党组织58个，走访慰问1117人发放慰问金55.85万元，广泛指导组织各级支部开展“重走长征路”“讴歌百年辉煌、奋进崭新征程”等主题活动，指导全县各镇各部门召开专题组织生活会。依托党史专题会、主题党日等载体持续巩固“不忘初心、牢记使命”主题教育成果。三是在稳步有序推进换届工作中增强干群向心力。组建5个调研组、11个考察组和11个资格审查小组，严格落实县级联审机制，审核把关换届人选800余人次，落实“六必谈”“三必看”要求，累计开展“攻心式”谈心谈话18次、1152人，组织警示教育15场，覆盖1100余人次，全县108个村（社区）支部书记、村委会主任100%实现“一肩挑”，新一届县、镇“两委”换届均以“满票”答卷收官，选出了好干部、配强了好班子、形成了好气象。</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2.聚焦重点难点，在推动高质量发展中实现全面提升。突出干部劲头缺乏、专业化人才缺乏、基层堡垒偏软等症结，持续攻坚破难，进一步强基固本、提档升级。一是在选贤严管厚爱中打造过硬干部队伍。鲜明有为者有位的用人导向，突出班子结构和整体功能，累计开展人事动议15次，调整干部366人，交流86人，提拔干部55人。实施“三定一考”管理模式，印发《关于干部职工定岗定责务实推动工作的通知》《进一步加强干部管理的七条严实措施》，健全“明责、定责、履责、督责、考责”闭环链条，对全县4000余名干部职工全覆盖定岗定责定目标，对实职干部、职级干部分类实行“六化”管理，激励干部担当作为。二是在招引培育中壮大专业化人才生力军。大力推进“阿坝英才”“硕博进阿坝”行动和提能练兵，2021年共招录公务员、三支一扶、事业人员87人（其中硕士4人），举办各类提能培训班24期，覆盖党员干部人才1513余人次，持续推进7所高校、5家企业县校企合作建设，外派挂职跟岗学习40人。倾情打造“满羌情”人才培育品牌，建立“六支人才”队伍1万余人、“土专家”人才库1500人、“1+N”师资库49人，选树城建规划、文化旅游、农业科技等各领域“土专家”“田秀家”“乡创客”30名。三是在巩固脱贫攻坚中夯实基层组织堡垒。在全州率先实施村（社区）党组织书记学历提升计划，致力打造乡村振兴现场教学培训点，纳入项目培训计划324人，61名村党组织书记学历已提升至中专。持续指导凤毛坪村等8个中央、省州县扶持壮大集体经济运行工作，整合300余万改造提升盘活44个村活动阵地资源，对96个先进村（社区）、12个一般村（社区）实施“一村一策”分类转化提升，同时，完成新一轮驻村帮扶力量轮换和岗前培训工作，下派145名驻村队员为巩固脱贫攻坚衔接乡村振兴添力。
   </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3.着眼要点亮点，在服务民生实事中不断推陈出新。注重将党的组织体系同人民群众联系起来，以党建促基层治理，搭建干群“连心桥”。一是党建引领基层治理便民有实招。统筹乡村振兴、“羌山党旗红”党建示范带和乡村基层治理试点建设工作，一体化推进1镇13村党建引领示范建设，创新推行“尔玛云”便民服务体系，实行“容缺快办”“诚信背书”制，梳理下放109项群众高频便民服务事项，办理民生事项1600余件，建立“一站式”司法服务机制，成功调解各类矛盾纠纷232件。雪花井社区被确定为“2020年全省基层治理‘便民服务型’示范社区”。二是深化“联户联情”群众工作惠民有实效。创新“常委+”包联模式，构建“五+”联户工作机制，优化34名县级领导3490名干部职工包联结对24000余户，实行“一季一主题，一月一清单” 推送7期“联户联情”任务提示单，深化“一化六联三共”工作法，形成“收集-会商－解决-反馈”的闭环式工作体系，共收集问题360余个，解决群众诉求410余个，累计走访群众51880户次，收集群众诉求1240余个，建立问题台账260余本。三是“羌山银辉·幸福桑榆”利民有实功。创建“羌山银辉·幸福桑榆”老干部工作品牌，保障老干部“两个待遇”、“三个机制”落地落实，组织老党员干部开展“六个一”系列活动，举办老干部报告会、老干部季度政治学习会，统筹关心下一代工作，选拔培训“五老”宣讲员开展9场次“四进四讲”，并结合“我为群众办实事·关爱帮扶活动”深入南充等地开展“9+3”督学，为我县困难家庭和困难学生筹集爱心捐款3万元。</w:t>
      </w:r>
    </w:p>
    <w:p>
      <w:pPr>
        <w:pStyle w:val="4"/>
        <w:ind w:firstLine="642" w:firstLineChars="200"/>
        <w:rPr>
          <w:rFonts w:hint="eastAsia" w:ascii="黑体" w:eastAsia="黑体" w:cs="Times New Roman"/>
          <w:bCs w:val="0"/>
          <w:color w:val="000000"/>
        </w:rPr>
      </w:pPr>
      <w:bookmarkStart w:id="23" w:name="_Toc111208497"/>
      <w:bookmarkStart w:id="24" w:name="_Toc26465"/>
      <w:r>
        <w:rPr>
          <w:rFonts w:hint="eastAsia" w:ascii="黑体" w:eastAsia="黑体" w:cs="Times New Roman"/>
          <w:bCs w:val="0"/>
          <w:color w:val="000000"/>
        </w:rPr>
        <w:t>二、机构设置</w:t>
      </w:r>
      <w:bookmarkEnd w:id="22"/>
      <w:bookmarkEnd w:id="23"/>
    </w:p>
    <w:p>
      <w:pPr>
        <w:pStyle w:val="4"/>
        <w:ind w:firstLine="640" w:firstLineChars="200"/>
        <w:rPr>
          <w:rFonts w:hint="eastAsia" w:ascii="仿宋" w:hAnsi="仿宋" w:eastAsia="仿宋" w:cs="Times New Roman"/>
          <w:b w:val="0"/>
          <w:bCs w:val="0"/>
          <w:color w:val="000000"/>
          <w:kern w:val="2"/>
          <w:sz w:val="32"/>
          <w:szCs w:val="32"/>
          <w:lang w:val="en-US" w:eastAsia="zh-CN" w:bidi="ar-SA"/>
        </w:rPr>
      </w:pPr>
      <w:r>
        <w:rPr>
          <w:rFonts w:hint="eastAsia" w:ascii="仿宋" w:hAnsi="仿宋" w:eastAsia="仿宋" w:cs="Times New Roman"/>
          <w:b w:val="0"/>
          <w:bCs w:val="0"/>
          <w:color w:val="000000"/>
          <w:kern w:val="2"/>
          <w:sz w:val="32"/>
          <w:szCs w:val="32"/>
          <w:lang w:val="en-US" w:eastAsia="zh-CN" w:bidi="ar-SA"/>
        </w:rPr>
        <w:tab/>
      </w:r>
      <w:r>
        <w:rPr>
          <w:rFonts w:hint="eastAsia" w:ascii="仿宋" w:hAnsi="仿宋" w:eastAsia="仿宋" w:cs="Times New Roman"/>
          <w:b w:val="0"/>
          <w:bCs w:val="0"/>
          <w:color w:val="000000"/>
          <w:kern w:val="2"/>
          <w:sz w:val="32"/>
          <w:szCs w:val="32"/>
          <w:lang w:val="en-US" w:eastAsia="zh-CN" w:bidi="ar-SA"/>
        </w:rPr>
        <w:t>本部门属于一级预算单位，内设机构：办公室、组织股、公务员管理股、干部股、基层治理事务中心、退管股、干部人事档案中心、人才工作和干部教育培训股、信息中心。
单位总编制数39名，其中：行政编制19名(含工勤4名），事业编制20名(含参公11名）。财政供养人员33人，在职33人。</w:t>
      </w:r>
      <w:bookmarkStart w:id="25" w:name="_Toc15377204"/>
      <w:r>
        <w:rPr>
          <w:rFonts w:hint="eastAsia" w:ascii="仿宋" w:hAnsi="仿宋" w:eastAsia="仿宋" w:cs="Times New Roman"/>
          <w:b w:val="0"/>
          <w:bCs w:val="0"/>
          <w:color w:val="000000"/>
          <w:kern w:val="2"/>
          <w:sz w:val="32"/>
          <w:szCs w:val="32"/>
          <w:lang w:val="en-US" w:eastAsia="zh-CN" w:bidi="ar-SA"/>
        </w:rPr>
        <w:br w:type="page"/>
      </w:r>
      <w:bookmarkEnd w:id="24"/>
    </w:p>
    <w:p>
      <w:pPr>
        <w:pStyle w:val="3"/>
        <w:jc w:val="center"/>
        <w:rPr>
          <w:rFonts w:ascii="黑体" w:hAnsi="黑体" w:eastAsia="黑体" w:cs="黑体"/>
        </w:rPr>
      </w:pPr>
      <w:bookmarkStart w:id="26" w:name="_Toc111208498"/>
      <w:bookmarkStart w:id="27" w:name="_Toc5131"/>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4"/>
        <w:ind w:firstLine="642" w:firstLineChars="200"/>
        <w:rPr>
          <w:rFonts w:ascii="黑体" w:eastAsia="黑体" w:cs="Times New Roman"/>
          <w:bCs w:val="0"/>
          <w:color w:val="000000"/>
        </w:rPr>
      </w:pPr>
      <w:bookmarkStart w:id="28" w:name="_Toc15377205"/>
      <w:bookmarkStart w:id="29" w:name="_Toc23386"/>
      <w:bookmarkStart w:id="30" w:name="_Toc111208499"/>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spacing w:line="600" w:lineRule="exact"/>
        <w:ind w:firstLine="640" w:firstLineChars="200"/>
        <w:rPr>
          <w:rFonts w:ascii="仿宋_GB2312" w:hAnsi="仿宋" w:eastAsia="仿宋_GB2312"/>
          <w:color w:val="00B0F0"/>
          <w:sz w:val="32"/>
          <w:szCs w:val="32"/>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959.37</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年相比，收、支总计各</w:t>
      </w:r>
      <w:r>
        <w:rPr>
          <w:rFonts w:ascii="仿宋" w:hAnsi="仿宋" w:eastAsia="仿宋"/>
          <w:color w:val="000000"/>
          <w:sz w:val="32"/>
          <w:szCs w:val="32"/>
        </w:rPr>
        <w:t>减少423.62</w:t>
      </w:r>
      <w:r>
        <w:rPr>
          <w:rFonts w:hint="eastAsia" w:ascii="仿宋" w:hAnsi="仿宋" w:eastAsia="仿宋"/>
          <w:color w:val="000000"/>
          <w:sz w:val="32"/>
          <w:szCs w:val="32"/>
        </w:rPr>
        <w:t>万元，</w:t>
      </w:r>
      <w:r>
        <w:rPr>
          <w:rFonts w:ascii="仿宋" w:hAnsi="仿宋" w:eastAsia="仿宋"/>
          <w:color w:val="000000"/>
          <w:sz w:val="32"/>
          <w:szCs w:val="32"/>
        </w:rPr>
        <w:t>减少30.63</w:t>
      </w:r>
      <w:r>
        <w:rPr>
          <w:rFonts w:hint="eastAsia" w:ascii="仿宋" w:hAnsi="仿宋" w:eastAsia="仿宋"/>
          <w:color w:val="000000"/>
          <w:sz w:val="32"/>
          <w:szCs w:val="32"/>
        </w:rPr>
        <w:t xml:space="preserve"> %。 </w:t>
      </w:r>
    </w:p>
    <w:p>
      <w:pPr>
        <w:spacing w:line="600" w:lineRule="exact"/>
        <w:ind w:firstLine="640" w:firstLineChars="200"/>
        <w:rPr>
          <w:rFonts w:ascii="仿宋_GB2312" w:eastAsia="仿宋_GB2312"/>
          <w:color w:val="000000"/>
          <w:sz w:val="28"/>
          <w:szCs w:val="28"/>
        </w:rPr>
      </w:pPr>
      <w:r>
        <w:rPr>
          <w:rFonts w:hint="eastAsia" w:ascii="仿宋" w:hAnsi="仿宋" w:eastAsia="仿宋"/>
          <w:color w:val="000000"/>
          <w:sz w:val="32"/>
          <w:szCs w:val="32"/>
        </w:rPr>
        <w:t>（图1：收、支决算总计变动情况图）</w:t>
      </w:r>
    </w:p>
    <w:p>
      <w:pPr>
        <w:pStyle w:val="6"/>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2" w:firstLineChars="200"/>
        <w:rPr>
          <w:rFonts w:ascii="黑体" w:eastAsia="黑体" w:cs="Times New Roman"/>
          <w:bCs w:val="0"/>
          <w:color w:val="000000"/>
        </w:rPr>
      </w:pPr>
      <w:bookmarkStart w:id="31" w:name="_Toc11190"/>
      <w:bookmarkStart w:id="32" w:name="_Toc15377206"/>
      <w:bookmarkStart w:id="33" w:name="_Toc111208500"/>
      <w:r>
        <w:rPr>
          <w:rFonts w:hint="eastAsia" w:ascii="黑体" w:eastAsia="黑体" w:cs="Times New Roman"/>
          <w:bCs w:val="0"/>
          <w:color w:val="000000"/>
        </w:rPr>
        <w:t>二、收入决算情况说明</w:t>
      </w:r>
      <w:bookmarkEnd w:id="31"/>
      <w:bookmarkEnd w:id="32"/>
      <w:bookmarkEnd w:id="3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959.37万元，其中：一般公共预算财政拨款收入959.37万元，占100.00%；政府性基金预算财政拨款收入0.00万元；国有资本经营预算财政拨款收入0.00万元；上级补助收入0.00万元；事业收入0.00万元；经营收入0.00万元；附属单位上缴收入0.00万元；其他收入0.00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6"/>
        <w:ind w:left="1060" w:hanging="640"/>
        <w:jc w:val="cente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2" w:firstLineChars="200"/>
        <w:rPr>
          <w:rFonts w:ascii="黑体" w:eastAsia="黑体" w:cs="Times New Roman"/>
          <w:bCs w:val="0"/>
          <w:color w:val="000000"/>
        </w:rPr>
      </w:pPr>
      <w:bookmarkStart w:id="34" w:name="_Toc111208501"/>
      <w:bookmarkStart w:id="35" w:name="_Toc15377207"/>
      <w:bookmarkStart w:id="36" w:name="_Toc23870"/>
      <w:r>
        <w:rPr>
          <w:rFonts w:hint="eastAsia" w:ascii="黑体" w:eastAsia="黑体" w:cs="Times New Roman"/>
          <w:bCs w:val="0"/>
          <w:color w:val="000000"/>
        </w:rPr>
        <w:t>三、支出决算情况说明</w:t>
      </w:r>
      <w:bookmarkEnd w:id="34"/>
      <w:bookmarkEnd w:id="35"/>
      <w:bookmarkEnd w:id="36"/>
    </w:p>
    <w:p>
      <w:pPr>
        <w:pStyle w:val="6"/>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959.37</w:t>
      </w:r>
      <w:r>
        <w:rPr>
          <w:rFonts w:ascii="仿宋" w:hAnsi="仿宋" w:eastAsia="仿宋"/>
          <w:color w:val="000000"/>
          <w:sz w:val="32"/>
          <w:szCs w:val="32"/>
        </w:rPr>
        <w:t>万元，其中：基本支出</w:t>
      </w:r>
      <w:r>
        <w:rPr>
          <w:rFonts w:hint="eastAsia" w:ascii="仿宋" w:hAnsi="仿宋" w:eastAsia="仿宋"/>
          <w:color w:val="000000"/>
          <w:sz w:val="32"/>
          <w:szCs w:val="32"/>
        </w:rPr>
        <w:t>701.42</w:t>
      </w:r>
      <w:r>
        <w:rPr>
          <w:rFonts w:ascii="仿宋" w:hAnsi="仿宋" w:eastAsia="仿宋"/>
          <w:color w:val="000000"/>
          <w:sz w:val="32"/>
          <w:szCs w:val="32"/>
        </w:rPr>
        <w:t>万元，占</w:t>
      </w:r>
      <w:r>
        <w:rPr>
          <w:rFonts w:hint="eastAsia" w:ascii="仿宋" w:hAnsi="仿宋" w:eastAsia="仿宋"/>
          <w:color w:val="000000"/>
          <w:sz w:val="32"/>
          <w:szCs w:val="32"/>
        </w:rPr>
        <w:t>73.11</w:t>
      </w:r>
      <w:r>
        <w:rPr>
          <w:rFonts w:ascii="仿宋" w:hAnsi="仿宋" w:eastAsia="仿宋"/>
          <w:color w:val="000000"/>
          <w:sz w:val="32"/>
          <w:szCs w:val="32"/>
        </w:rPr>
        <w:t>%；项目支出</w:t>
      </w:r>
      <w:r>
        <w:rPr>
          <w:rFonts w:hint="eastAsia" w:ascii="仿宋" w:hAnsi="仿宋" w:eastAsia="仿宋"/>
          <w:color w:val="000000"/>
          <w:sz w:val="32"/>
          <w:szCs w:val="32"/>
        </w:rPr>
        <w:t>257.95</w:t>
      </w:r>
      <w:r>
        <w:rPr>
          <w:rFonts w:ascii="仿宋" w:hAnsi="仿宋" w:eastAsia="仿宋"/>
          <w:color w:val="000000"/>
          <w:sz w:val="32"/>
          <w:szCs w:val="32"/>
        </w:rPr>
        <w:t>万元，占</w:t>
      </w:r>
      <w:r>
        <w:rPr>
          <w:rFonts w:hint="eastAsia" w:ascii="仿宋" w:hAnsi="仿宋" w:eastAsia="仿宋"/>
          <w:color w:val="000000"/>
          <w:sz w:val="32"/>
          <w:szCs w:val="32"/>
        </w:rPr>
        <w:t>26.89</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万元；经营支出</w:t>
      </w:r>
      <w:r>
        <w:rPr>
          <w:rFonts w:hint="eastAsia" w:ascii="仿宋" w:hAnsi="仿宋" w:eastAsia="仿宋"/>
          <w:color w:val="000000"/>
          <w:sz w:val="32"/>
          <w:szCs w:val="32"/>
        </w:rPr>
        <w:t>0.00</w:t>
      </w:r>
      <w:r>
        <w:rPr>
          <w:rFonts w:ascii="仿宋" w:hAnsi="仿宋" w:eastAsia="仿宋"/>
          <w:color w:val="000000"/>
          <w:sz w:val="32"/>
          <w:szCs w:val="32"/>
        </w:rPr>
        <w:t>万元；对附属单位补助支出</w:t>
      </w:r>
      <w:r>
        <w:rPr>
          <w:rFonts w:hint="eastAsia" w:ascii="仿宋" w:hAnsi="仿宋" w:eastAsia="仿宋"/>
          <w:color w:val="000000"/>
          <w:sz w:val="32"/>
          <w:szCs w:val="32"/>
        </w:rPr>
        <w:t>0.00</w:t>
      </w:r>
      <w:r>
        <w:rPr>
          <w:rFonts w:ascii="仿宋" w:hAnsi="仿宋" w:eastAsia="仿宋"/>
          <w:color w:val="000000"/>
          <w:sz w:val="32"/>
          <w:szCs w:val="32"/>
        </w:rPr>
        <w:t>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6"/>
      </w:pPr>
    </w:p>
    <w:p>
      <w:pPr>
        <w:pStyle w:val="4"/>
        <w:ind w:firstLine="642" w:firstLineChars="200"/>
        <w:rPr>
          <w:rFonts w:ascii="黑体" w:eastAsia="黑体" w:cs="Times New Roman"/>
          <w:bCs w:val="0"/>
          <w:color w:val="000000"/>
        </w:rPr>
      </w:pPr>
      <w:bookmarkStart w:id="37" w:name="_Toc15377208"/>
      <w:bookmarkStart w:id="38" w:name="_Toc111208502"/>
      <w:bookmarkStart w:id="39" w:name="_Toc24703"/>
      <w:r>
        <w:rPr>
          <w:rFonts w:hint="eastAsia" w:ascii="黑体" w:eastAsia="黑体" w:cs="Times New Roman"/>
          <w:bCs w:val="0"/>
          <w:color w:val="000000"/>
        </w:rPr>
        <w:t>四、财政拨款收入支出决算总体情况说明</w:t>
      </w:r>
      <w:bookmarkEnd w:id="37"/>
      <w:bookmarkEnd w:id="38"/>
      <w:bookmarkEnd w:id="3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2021年财政拨款收、支总计959.37万元。与2020年相比，财政拨款收、支总计各减少423.62万元，减少30.63 %。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6"/>
        <w:ind w:firstLine="0"/>
      </w:pPr>
    </w:p>
    <w:p>
      <w:pPr>
        <w:pStyle w:val="6"/>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6"/>
        <w:jc w:val="center"/>
      </w:pPr>
    </w:p>
    <w:p>
      <w:pPr>
        <w:pStyle w:val="4"/>
        <w:ind w:firstLine="642" w:firstLineChars="200"/>
        <w:rPr>
          <w:rFonts w:ascii="黑体" w:eastAsia="黑体" w:cs="Times New Roman"/>
          <w:bCs w:val="0"/>
          <w:color w:val="000000"/>
        </w:rPr>
      </w:pPr>
      <w:bookmarkStart w:id="40" w:name="_Toc15377209"/>
      <w:bookmarkStart w:id="41" w:name="_Toc111208503"/>
      <w:bookmarkStart w:id="42" w:name="_Toc20506"/>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spacing w:line="600" w:lineRule="exact"/>
        <w:ind w:firstLine="642" w:firstLineChars="200"/>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spacing w:line="600" w:lineRule="exact"/>
        <w:ind w:firstLine="640" w:firstLineChars="200"/>
        <w:rPr>
          <w:rFonts w:ascii="仿宋_GB2312" w:hAnsi="仿宋" w:eastAsia="仿宋_GB2312"/>
          <w:color w:val="000000"/>
          <w:sz w:val="32"/>
          <w:szCs w:val="32"/>
        </w:rPr>
      </w:pPr>
      <w:bookmarkStart w:id="44" w:name="_Toc15377211"/>
      <w:r>
        <w:rPr>
          <w:rFonts w:hint="eastAsia" w:ascii="仿宋" w:hAnsi="仿宋" w:eastAsia="仿宋"/>
          <w:color w:val="000000"/>
          <w:sz w:val="32"/>
          <w:szCs w:val="32"/>
        </w:rPr>
        <w:t xml:space="preserve">2021年一般公共预算财政拨款支出959.37万元，占本年支出合计的100.00%。与2020相比，一般公共预算财政拨款减少423.36万元，减少30.62%。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6"/>
        <w:ind w:firstLine="0"/>
        <w:rPr>
          <w:rFonts w:ascii="仿宋_GB2312" w:hAnsi="仿宋" w:eastAsia="仿宋_GB2312"/>
          <w:b/>
          <w:color w:val="000000"/>
          <w:sz w:val="32"/>
          <w:szCs w:val="32"/>
        </w:rPr>
      </w:pPr>
    </w:p>
    <w:p>
      <w:pPr>
        <w:pStyle w:val="6"/>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6"/>
        <w:ind w:firstLine="0"/>
        <w:rPr>
          <w:rFonts w:ascii="仿宋_GB2312" w:hAnsi="仿宋" w:eastAsia="仿宋_GB2312"/>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4"/>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 w:hAnsi="仿宋" w:eastAsia="仿宋"/>
          <w:color w:val="000000"/>
          <w:sz w:val="32"/>
          <w:szCs w:val="32"/>
        </w:rPr>
        <w:t>2021年一般公共预算财政拨款支出959.37万元，主要用于以下方面:一般公共服务支出617.56万元，占64.37%；社会保障和就业支出64.13万元，占6.68%；卫生健康支出30.37万元，占3.17%；农林水支出203.72万元，占21.23%；住房保障支出43.60万元，占4.55%。</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5" w:name="_Toc15377212"/>
    </w:p>
    <w:p>
      <w:pPr>
        <w:pStyle w:val="6"/>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5"/>
    </w:p>
    <w:p>
      <w:pPr>
        <w:spacing w:line="600" w:lineRule="exact"/>
        <w:ind w:firstLine="640"/>
        <w:rPr>
          <w:rFonts w:ascii="仿宋" w:hAnsi="仿宋" w:eastAsia="仿宋"/>
          <w:color w:val="000000"/>
          <w:sz w:val="32"/>
          <w:szCs w:val="32"/>
        </w:rPr>
      </w:pPr>
      <w:bookmarkStart w:id="46" w:name="_Toc15377213"/>
      <w:bookmarkStart w:id="47" w:name="_Toc15378460"/>
      <w:bookmarkStart w:id="48" w:name="_Toc15377444"/>
      <w:r>
        <w:rPr>
          <w:rFonts w:hint="eastAsia" w:ascii="仿宋" w:hAnsi="仿宋" w:eastAsia="仿宋"/>
          <w:color w:val="000000"/>
          <w:sz w:val="32"/>
          <w:szCs w:val="32"/>
        </w:rPr>
        <w:t>2021年一般公共预算支出决算数为959.37万</w:t>
      </w:r>
      <w:r>
        <w:rPr>
          <w:rFonts w:hint="eastAsia" w:ascii="仿宋" w:hAnsi="仿宋" w:eastAsia="仿宋"/>
          <w:color w:val="000000"/>
          <w:sz w:val="32"/>
          <w:szCs w:val="32"/>
          <w:lang w:eastAsia="zh-CN"/>
        </w:rPr>
        <w:t>元</w:t>
      </w:r>
      <w:r>
        <w:rPr>
          <w:rFonts w:hint="eastAsia" w:ascii="仿宋" w:hAnsi="仿宋" w:eastAsia="仿宋"/>
          <w:color w:val="000000"/>
          <w:sz w:val="32"/>
          <w:szCs w:val="32"/>
        </w:rPr>
        <w:t>，完成预算100%。其中：</w:t>
      </w:r>
      <w:bookmarkEnd w:id="46"/>
      <w:bookmarkEnd w:id="47"/>
      <w:bookmarkEnd w:id="48"/>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1.一般公共服务支出（201）组织事务（20132）行政运行（2013201）支出决算501.07万元，完成预算100%。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2.一般公共服务支出（201）组织事务（20132）事业运行（2013250）支出决算62.73万元，完成预算100%。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3.一般公共服务支出（201）组织事务（20132）其他组织事务支出（2013299）支出决算53.75万元，完成预算100%。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4.社会保障和就业支出（208）行政事业单位养老支出（20805）机关事业单位基本养老保险缴费支出（2080505）支出决算42.42万元，完成预算100%。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5.社会保障和就业支出（208）行政事业单位养老支出（20805）机关事业单位职业年金缴费支出（2080506）支出决算21.22万元，完成预算100%。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6.社会保障和就业支出（208）退役军人管理事务（20828）拥军优属（2082804）支出决算0.48万元，完成预算100%。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7.卫生健康支出（210）行政事业单位医疗（21011）行政单位医疗（2101101）支出决算26.64万元，完成预算100%。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8.卫生健康支出（210）行政事业单位医疗（21011）事业单位医疗（2101102）支出决算3.72万元，完成预算100%。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9.农林水支出（213）扶贫（21305）其他扶贫支出（2130599）支出决算203.72万元，完成预算100%。</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10.住房保障支出（221）住房改革支出（22102）住房公积金（2210201）支出决算43.60万元，完成预算100%。</w:t>
      </w:r>
    </w:p>
    <w:p>
      <w:pPr>
        <w:pStyle w:val="4"/>
        <w:ind w:firstLine="642" w:firstLineChars="200"/>
        <w:rPr>
          <w:rFonts w:ascii="黑体" w:eastAsia="黑体" w:cs="Times New Roman"/>
          <w:b w:val="0"/>
          <w:color w:val="000000"/>
        </w:rPr>
      </w:pPr>
      <w:bookmarkStart w:id="49" w:name="_Toc15377214"/>
      <w:bookmarkStart w:id="50" w:name="_Toc4704"/>
      <w:bookmarkStart w:id="51" w:name="_Toc111208504"/>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2021年一般公共预算财政拨款基本支出701.42万元，其中：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651.02万元，主要包括：基本工资125.68万元、津贴补贴118.83万元、奖金196.04万元、绩效工资41.46万元、机关事业单位基本养老保险缴费42.42万元、职业年金缴费21.22万元、职工基本医疗保险缴费30.37万元、其他社会保障缴费1.09万元、住房公积金43.60万元、医疗费4.71万元、生活补助25.31万元、医疗费补助0.18万元、奖励金0.11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公用经费50.39万元，主要包括：办公费12.14万元、邮电费0.90万元、差旅费11.25万元、培训费1.10万元、公务接待费5.00万元、公务用车运行维护费20.00万元。</w:t>
      </w:r>
    </w:p>
    <w:p>
      <w:pPr>
        <w:pStyle w:val="4"/>
        <w:ind w:firstLine="642" w:firstLineChars="200"/>
        <w:rPr>
          <w:rFonts w:ascii="黑体" w:eastAsia="黑体" w:cs="Times New Roman"/>
          <w:bCs w:val="0"/>
          <w:color w:val="000000"/>
        </w:rPr>
      </w:pPr>
      <w:bookmarkStart w:id="52" w:name="_Toc111208505"/>
      <w:bookmarkStart w:id="53" w:name="_Toc24761"/>
      <w:bookmarkStart w:id="54" w:name="_Toc15377215"/>
      <w:r>
        <w:rPr>
          <w:rFonts w:hint="eastAsia" w:ascii="黑体" w:eastAsia="黑体" w:cs="Times New Roman"/>
          <w:bCs w:val="0"/>
          <w:color w:val="000000"/>
        </w:rPr>
        <w:t>七、“三公”经费财政拨款支出决算情况说明</w:t>
      </w:r>
      <w:bookmarkEnd w:id="52"/>
      <w:bookmarkEnd w:id="53"/>
      <w:bookmarkEnd w:id="54"/>
    </w:p>
    <w:p>
      <w:pPr>
        <w:spacing w:line="600" w:lineRule="exact"/>
        <w:ind w:firstLine="642" w:firstLineChars="200"/>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2021年“三公”经费财政拨款支出决算为25.00万元，完成预算100.00%。</w:t>
      </w:r>
      <w:bookmarkStart w:id="56" w:name="_Toc15377217"/>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2021年“三公”经费财政拨款支出25.00万，因公出国（境）费支出决算0.00万元；公务用车购置及运行维护费支出决算20.00万元，占80.00%；公务接待费支出决算5.00万元，占20.00%。具体情况如下：</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6"/>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1.因公出国（境）经费支出0.00万元,完成预算100%。全年安排因公出国（境）团组0次，出国（境）0人。因公出国（境）支出决算比2020年增加0.00万元，增加100.00 %。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2.公务用车购置及运行维护费支出20.00万元,完成预算100.00%。公务用车购置及运行维护费支出决算比2020年减少67.89万元，减少77.24%。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其中：公务用车购置支出0.00万元。全年按规定更新购置公务用车0辆，其中：轿车0辆、金额0.00万元，越野车0辆、金额0.00万元，载客汽车0辆、金额0.00万元。截至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月底，单位共有公务用车3辆，其中：轿车1辆、越野车2辆、载客汽车0辆。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公务用车运行维护费支出20.00万元。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3.公务接待费支出5.00万元，完成预算100.00%。公务接待费支出决算比2020年增加1.91万元，增加38.22</w:t>
      </w:r>
      <w:r>
        <w:rPr>
          <w:rFonts w:ascii="仿宋" w:hAnsi="仿宋" w:eastAsia="仿宋"/>
          <w:color w:val="000000"/>
          <w:sz w:val="32"/>
          <w:szCs w:val="32"/>
        </w:rPr>
        <w:t>%</w:t>
      </w:r>
      <w:r>
        <w:rPr>
          <w:rFonts w:hint="eastAsia" w:ascii="仿宋" w:hAnsi="仿宋" w:eastAsia="仿宋"/>
          <w:color w:val="000000"/>
          <w:sz w:val="32"/>
          <w:szCs w:val="32"/>
        </w:rPr>
        <w:t>。</w:t>
      </w:r>
      <w:bookmarkStart w:id="57" w:name="_Toc15377218"/>
      <w:r>
        <w:rPr>
          <w:rFonts w:hint="eastAsia"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国内公务接待支出5.00万元。国内公务接待71批次，602人次（不包括陪同人员），共计支出5.00万元。</w:t>
      </w:r>
    </w:p>
    <w:p>
      <w:pPr>
        <w:pStyle w:val="6"/>
        <w:rPr>
          <w:rFonts w:ascii="仿宋" w:hAnsi="仿宋" w:eastAsia="仿宋"/>
          <w:color w:val="000000"/>
          <w:sz w:val="32"/>
          <w:szCs w:val="32"/>
        </w:rPr>
      </w:pPr>
      <w:r>
        <w:rPr>
          <w:rFonts w:hint="eastAsia" w:ascii="仿宋" w:hAnsi="仿宋" w:eastAsia="仿宋"/>
          <w:color w:val="000000"/>
          <w:sz w:val="32"/>
          <w:szCs w:val="32"/>
        </w:rPr>
        <w:t>外事接待支出0.00万元，外事接待0批次，0人，共计支出0.00万元。</w:t>
      </w:r>
    </w:p>
    <w:p>
      <w:pPr>
        <w:pStyle w:val="4"/>
        <w:ind w:firstLine="642" w:firstLineChars="200"/>
        <w:rPr>
          <w:rFonts w:ascii="黑体" w:eastAsia="黑体" w:cs="Times New Roman"/>
          <w:bCs w:val="0"/>
          <w:color w:val="000000"/>
        </w:rPr>
      </w:pPr>
      <w:bookmarkStart w:id="58" w:name="_Toc111208506"/>
      <w:bookmarkStart w:id="59" w:name="_Toc7392"/>
      <w:r>
        <w:rPr>
          <w:rFonts w:hint="eastAsia" w:ascii="黑体" w:eastAsia="黑体" w:cs="Times New Roman"/>
          <w:bCs w:val="0"/>
          <w:color w:val="000000"/>
        </w:rPr>
        <w:t>八、政府性基金预算支出决算情况说明</w:t>
      </w:r>
      <w:bookmarkEnd w:id="57"/>
      <w:bookmarkEnd w:id="58"/>
      <w:bookmarkEnd w:id="59"/>
    </w:p>
    <w:p>
      <w:pPr>
        <w:spacing w:line="600" w:lineRule="exact"/>
        <w:ind w:firstLine="640"/>
        <w:rPr>
          <w:rFonts w:ascii="仿宋" w:hAnsi="仿宋" w:eastAsia="仿宋"/>
        </w:rPr>
      </w:pPr>
      <w:r>
        <w:rPr>
          <w:rFonts w:hint="eastAsia" w:ascii="仿宋" w:hAnsi="仿宋" w:eastAsia="仿宋"/>
          <w:color w:val="000000"/>
          <w:sz w:val="32"/>
          <w:szCs w:val="32"/>
        </w:rPr>
        <w:t>2021年政府性基金预算拨款支出0.00万元。</w:t>
      </w:r>
      <w:bookmarkStart w:id="60" w:name="_Toc15377219"/>
    </w:p>
    <w:p>
      <w:pPr>
        <w:pStyle w:val="4"/>
        <w:ind w:firstLine="642" w:firstLineChars="200"/>
        <w:rPr>
          <w:rFonts w:ascii="黑体" w:eastAsia="黑体" w:cs="Times New Roman"/>
          <w:bCs w:val="0"/>
          <w:color w:val="000000"/>
        </w:rPr>
      </w:pPr>
      <w:bookmarkStart w:id="61" w:name="_Toc32454"/>
      <w:bookmarkStart w:id="62" w:name="_Toc111208507"/>
      <w:r>
        <w:rPr>
          <w:rFonts w:hint="eastAsia" w:ascii="黑体" w:eastAsia="黑体" w:cs="Times New Roman"/>
          <w:bCs w:val="0"/>
          <w:color w:val="000000"/>
        </w:rPr>
        <w:t>九、国有资本经营预算支出决算情况说明</w:t>
      </w:r>
      <w:bookmarkEnd w:id="60"/>
      <w:bookmarkEnd w:id="61"/>
      <w:bookmarkEnd w:id="62"/>
    </w:p>
    <w:p>
      <w:pPr>
        <w:spacing w:line="600" w:lineRule="exact"/>
        <w:ind w:firstLine="640"/>
        <w:rPr>
          <w:rFonts w:ascii="仿宋" w:hAnsi="仿宋" w:eastAsia="仿宋"/>
        </w:rPr>
      </w:pPr>
      <w:r>
        <w:rPr>
          <w:rFonts w:hint="eastAsia" w:ascii="仿宋" w:hAnsi="仿宋" w:eastAsia="仿宋"/>
          <w:color w:val="000000"/>
          <w:sz w:val="32"/>
          <w:szCs w:val="32"/>
        </w:rPr>
        <w:t>2021年国有资本经营预算拨款支出0.00万元。</w:t>
      </w:r>
    </w:p>
    <w:p>
      <w:pPr>
        <w:pStyle w:val="4"/>
        <w:ind w:firstLine="642" w:firstLineChars="200"/>
        <w:rPr>
          <w:rFonts w:ascii="黑体" w:eastAsia="黑体" w:cs="Times New Roman"/>
          <w:bCs w:val="0"/>
          <w:color w:val="000000"/>
        </w:rPr>
      </w:pPr>
      <w:bookmarkStart w:id="63" w:name="_Toc15377221"/>
      <w:bookmarkStart w:id="64" w:name="_Toc12855"/>
      <w:bookmarkStart w:id="65" w:name="_Toc111208508"/>
      <w:r>
        <w:rPr>
          <w:rFonts w:hint="eastAsia" w:ascii="黑体" w:eastAsia="黑体" w:cs="Times New Roman"/>
          <w:bCs w:val="0"/>
          <w:color w:val="000000"/>
        </w:rPr>
        <w:t>十、其他重要事项的情况说明</w:t>
      </w:r>
      <w:bookmarkEnd w:id="63"/>
      <w:bookmarkEnd w:id="64"/>
      <w:bookmarkEnd w:id="65"/>
    </w:p>
    <w:p>
      <w:pPr>
        <w:spacing w:line="600" w:lineRule="exact"/>
        <w:ind w:firstLine="642" w:firstLineChars="200"/>
        <w:outlineLvl w:val="2"/>
        <w:rPr>
          <w:rFonts w:ascii="仿宋" w:hAnsi="仿宋" w:eastAsia="仿宋"/>
          <w:b/>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2021年，机关运行经费支出47.63万元，比2020年减少86.31万元，减少64.44 %。 </w:t>
      </w:r>
    </w:p>
    <w:p>
      <w:pPr>
        <w:spacing w:line="600" w:lineRule="exact"/>
        <w:ind w:firstLine="642" w:firstLineChars="200"/>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2021年，政府采购支出总额0.00万元，其中：政府采购货物支出0.00万元、政府采购工程支出0.00万元、政府采购服务支出0.00万元。授予中小企业合同金额0.00万元，其中：授予小微企业合同金额0.00万元。</w:t>
      </w:r>
    </w:p>
    <w:p>
      <w:pPr>
        <w:spacing w:line="600" w:lineRule="exact"/>
        <w:ind w:firstLine="642" w:firstLineChars="200"/>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截至2021年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日，共有车辆3辆，其中：主要领导干部用车0辆、机要通信用车0辆、应急保障用车3辆、其他用车0辆。单价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Style w:val="3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hAnsi="Times New Roman" w:eastAsia="仿宋_GB2312" w:cs="Times New Roman"/>
          <w:b w:val="0"/>
          <w:bCs w:val="0"/>
          <w:kern w:val="2"/>
          <w:sz w:val="32"/>
          <w:szCs w:val="32"/>
          <w:lang w:val="en-US" w:eastAsia="zh-CN" w:bidi="ar-SA"/>
        </w:rPr>
      </w:pPr>
      <w:bookmarkStart w:id="69" w:name="_Toc30696"/>
      <w:r>
        <w:rPr>
          <w:rFonts w:hint="eastAsia" w:ascii="仿宋_GB2312" w:hAnsi="Times New Roman" w:eastAsia="仿宋_GB2312" w:cs="Times New Roman"/>
          <w:b w:val="0"/>
          <w:bCs w:val="0"/>
          <w:kern w:val="2"/>
          <w:sz w:val="32"/>
          <w:szCs w:val="32"/>
          <w:lang w:val="en-US" w:eastAsia="zh-CN" w:bidi="ar-SA"/>
        </w:rPr>
        <w:t>本部门在20</w:t>
      </w:r>
      <w:r>
        <w:rPr>
          <w:rFonts w:hint="eastAsia" w:ascii="仿宋_GB2312" w:eastAsia="仿宋_GB2312" w:cs="Times New Roman"/>
          <w:b w:val="0"/>
          <w:bCs w:val="0"/>
          <w:kern w:val="2"/>
          <w:sz w:val="32"/>
          <w:szCs w:val="32"/>
          <w:lang w:val="en-US" w:eastAsia="zh-CN" w:bidi="ar-SA"/>
        </w:rPr>
        <w:t>21</w:t>
      </w:r>
      <w:r>
        <w:rPr>
          <w:rFonts w:hint="eastAsia" w:ascii="仿宋_GB2312" w:hAnsi="Times New Roman" w:eastAsia="仿宋_GB2312" w:cs="Times New Roman"/>
          <w:b w:val="0"/>
          <w:bCs w:val="0"/>
          <w:kern w:val="2"/>
          <w:sz w:val="32"/>
          <w:szCs w:val="32"/>
          <w:lang w:val="en-US" w:eastAsia="zh-CN" w:bidi="ar-SA"/>
        </w:rPr>
        <w:t>年度部门决算中反映“关心下一代工作经费”</w:t>
      </w:r>
      <w:r>
        <w:rPr>
          <w:rFonts w:hint="eastAsia" w:ascii="仿宋_GB2312" w:eastAsia="仿宋_GB2312" w:cs="Times New Roman"/>
          <w:b w:val="0"/>
          <w:bCs w:val="0"/>
          <w:kern w:val="2"/>
          <w:sz w:val="32"/>
          <w:szCs w:val="32"/>
          <w:lang w:val="en-US" w:eastAsia="zh-CN" w:bidi="ar-SA"/>
        </w:rPr>
        <w:t>、</w:t>
      </w:r>
      <w:r>
        <w:rPr>
          <w:rFonts w:hint="eastAsia" w:ascii="仿宋_GB2312" w:hAnsi="Times New Roman" w:eastAsia="仿宋_GB2312" w:cs="Times New Roman"/>
          <w:b w:val="0"/>
          <w:bCs w:val="0"/>
          <w:kern w:val="2"/>
          <w:sz w:val="32"/>
          <w:szCs w:val="32"/>
          <w:lang w:val="en-US" w:eastAsia="zh-CN" w:bidi="ar-SA"/>
        </w:rPr>
        <w:t>“2021年新春慰问经费”、“东西部扶贫协作对口支援茂县人才交流培训费”、“驻村工作队员临岗补贴及乡镇工作补贴”</w:t>
      </w:r>
      <w:r>
        <w:rPr>
          <w:rFonts w:hint="eastAsia" w:ascii="仿宋_GB2312" w:eastAsia="仿宋_GB2312" w:cs="Times New Roman"/>
          <w:b w:val="0"/>
          <w:bCs w:val="0"/>
          <w:kern w:val="2"/>
          <w:sz w:val="32"/>
          <w:szCs w:val="32"/>
          <w:lang w:val="en-US" w:eastAsia="zh-CN" w:bidi="ar-SA"/>
        </w:rPr>
        <w:t>4</w:t>
      </w:r>
      <w:r>
        <w:rPr>
          <w:rFonts w:hint="eastAsia" w:ascii="仿宋_GB2312" w:hAnsi="Times New Roman" w:eastAsia="仿宋_GB2312" w:cs="Times New Roman"/>
          <w:b w:val="0"/>
          <w:bCs w:val="0"/>
          <w:kern w:val="2"/>
          <w:sz w:val="32"/>
          <w:szCs w:val="32"/>
          <w:lang w:val="en-US" w:eastAsia="zh-CN" w:bidi="ar-SA"/>
        </w:rPr>
        <w:t>个项目绩效目标实际完成情况。</w:t>
      </w:r>
      <w:bookmarkEnd w:id="69"/>
    </w:p>
    <w:p>
      <w:pPr>
        <w:pStyle w:val="3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eastAsia="仿宋_GB2312" w:cs="Times New Roman"/>
          <w:b w:val="0"/>
          <w:bCs w:val="0"/>
          <w:kern w:val="2"/>
          <w:sz w:val="32"/>
          <w:szCs w:val="32"/>
          <w:lang w:val="en-US" w:eastAsia="zh-CN" w:bidi="ar-SA"/>
        </w:rPr>
        <w:t>1.</w:t>
      </w:r>
      <w:r>
        <w:rPr>
          <w:rFonts w:hint="eastAsia" w:ascii="仿宋_GB2312" w:hAnsi="Times New Roman" w:eastAsia="仿宋_GB2312" w:cs="Times New Roman"/>
          <w:b w:val="0"/>
          <w:bCs w:val="0"/>
          <w:kern w:val="2"/>
          <w:sz w:val="32"/>
          <w:szCs w:val="32"/>
          <w:lang w:val="en-US" w:eastAsia="zh-CN" w:bidi="ar-SA"/>
        </w:rPr>
        <w:t>“关心下一代工作经费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项目</w:t>
      </w:r>
      <w:r>
        <w:rPr>
          <w:rFonts w:hint="eastAsia" w:ascii="仿宋_GB2312" w:hAnsi="仿宋_GB2312" w:eastAsia="仿宋_GB2312" w:cs="仿宋_GB2312"/>
          <w:sz w:val="32"/>
          <w:szCs w:val="32"/>
          <w:highlight w:val="none"/>
        </w:rPr>
        <w:t>绩效目标完成情况综述。项目全年预算数</w:t>
      </w:r>
      <w:r>
        <w:rPr>
          <w:rFonts w:hint="eastAsia" w:ascii="仿宋_GB2312" w:hAnsi="仿宋_GB2312" w:eastAsia="仿宋_GB2312" w:cs="仿宋_GB2312"/>
          <w:sz w:val="32"/>
          <w:szCs w:val="32"/>
          <w:highlight w:val="none"/>
          <w:lang w:val="en-US" w:eastAsia="zh-CN"/>
        </w:rPr>
        <w:t>3.75万</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执行数为</w:t>
      </w:r>
      <w:r>
        <w:rPr>
          <w:rFonts w:hint="eastAsia" w:ascii="仿宋_GB2312" w:hAnsi="仿宋_GB2312" w:eastAsia="仿宋_GB2312" w:cs="仿宋_GB2312"/>
          <w:sz w:val="32"/>
          <w:szCs w:val="32"/>
          <w:highlight w:val="none"/>
          <w:lang w:val="en-US" w:eastAsia="zh-CN"/>
        </w:rPr>
        <w:t>3.75万</w:t>
      </w:r>
      <w:r>
        <w:rPr>
          <w:rFonts w:hint="eastAsia" w:ascii="仿宋_GB2312" w:hAnsi="仿宋_GB2312" w:eastAsia="仿宋_GB2312" w:cs="仿宋_GB2312"/>
          <w:sz w:val="32"/>
          <w:szCs w:val="32"/>
          <w:highlight w:val="none"/>
        </w:rPr>
        <w:t>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通过项目实施，改善了下一代</w:t>
      </w:r>
      <w:r>
        <w:rPr>
          <w:rFonts w:hint="eastAsia" w:ascii="仿宋_GB2312" w:hAnsi="仿宋_GB2312" w:eastAsia="仿宋_GB2312" w:cs="仿宋_GB2312"/>
          <w:sz w:val="32"/>
          <w:szCs w:val="32"/>
          <w:highlight w:val="none"/>
          <w:lang w:val="en-US" w:eastAsia="zh-CN"/>
        </w:rPr>
        <w:t>学</w:t>
      </w:r>
      <w:r>
        <w:rPr>
          <w:rFonts w:hint="eastAsia" w:ascii="仿宋_GB2312" w:hAnsi="仿宋_GB2312" w:eastAsia="仿宋_GB2312" w:cs="仿宋_GB2312"/>
          <w:b w:val="0"/>
          <w:bCs w:val="0"/>
          <w:kern w:val="2"/>
          <w:sz w:val="32"/>
          <w:szCs w:val="32"/>
          <w:highlight w:val="none"/>
          <w:lang w:val="en-US" w:eastAsia="zh-CN" w:bidi="ar-SA"/>
        </w:rPr>
        <w:t>生的教育条件及活动环境，给贫困学生提供更多的教育机会，增强</w:t>
      </w:r>
      <w:r>
        <w:rPr>
          <w:rFonts w:hint="eastAsia" w:ascii="仿宋_GB2312" w:hAnsi="仿宋_GB2312" w:eastAsia="仿宋_GB2312" w:cs="仿宋_GB2312"/>
          <w:sz w:val="32"/>
          <w:szCs w:val="32"/>
          <w:highlight w:val="none"/>
          <w:lang w:eastAsia="zh-CN"/>
        </w:rPr>
        <w:t>社会满意度。</w:t>
      </w:r>
    </w:p>
    <w:p>
      <w:pPr>
        <w:pStyle w:val="3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9"/>
        <w:rPr>
          <w:rFonts w:hint="eastAsia"/>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2021年新春慰问经费”</w:t>
      </w:r>
      <w:r>
        <w:rPr>
          <w:rFonts w:hint="eastAsia" w:ascii="仿宋_GB2312" w:hAnsi="仿宋_GB2312" w:eastAsia="仿宋_GB2312" w:cs="仿宋_GB2312"/>
          <w:sz w:val="32"/>
          <w:szCs w:val="32"/>
          <w:highlight w:val="none"/>
        </w:rPr>
        <w:t>项目绩效目标完成情况综述。项目全年预算数</w:t>
      </w:r>
      <w:r>
        <w:rPr>
          <w:rFonts w:hint="eastAsia" w:ascii="仿宋_GB2312" w:hAnsi="仿宋_GB2312" w:eastAsia="仿宋_GB2312" w:cs="仿宋_GB2312"/>
          <w:sz w:val="32"/>
          <w:szCs w:val="32"/>
          <w:highlight w:val="none"/>
          <w:lang w:val="en-US" w:eastAsia="zh-CN"/>
        </w:rPr>
        <w:t>0.48万</w:t>
      </w:r>
      <w:r>
        <w:rPr>
          <w:rFonts w:hint="eastAsia" w:ascii="仿宋_GB2312" w:hAnsi="仿宋_GB2312" w:eastAsia="仿宋_GB2312" w:cs="仿宋_GB2312"/>
          <w:sz w:val="32"/>
          <w:szCs w:val="32"/>
          <w:highlight w:val="none"/>
        </w:rPr>
        <w:t>元，执行数为</w:t>
      </w:r>
      <w:r>
        <w:rPr>
          <w:rFonts w:hint="eastAsia" w:ascii="仿宋_GB2312" w:hAnsi="仿宋_GB2312" w:eastAsia="仿宋_GB2312" w:cs="仿宋_GB2312"/>
          <w:sz w:val="32"/>
          <w:szCs w:val="32"/>
          <w:highlight w:val="none"/>
          <w:lang w:val="en-US" w:eastAsia="zh-CN"/>
        </w:rPr>
        <w:t>0.48万</w:t>
      </w:r>
      <w:r>
        <w:rPr>
          <w:rFonts w:hint="eastAsia" w:ascii="仿宋_GB2312" w:hAnsi="仿宋_GB2312" w:eastAsia="仿宋_GB2312" w:cs="仿宋_GB2312"/>
          <w:sz w:val="32"/>
          <w:szCs w:val="32"/>
          <w:highlight w:val="none"/>
        </w:rPr>
        <w:t>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保障了拥军优属生活待遇，提高了拥军拥属的满意度和幸福度。</w:t>
      </w:r>
    </w:p>
    <w:p>
      <w:pPr>
        <w:pStyle w:val="3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shd w:val="clear" w:color="auto" w:fill="auto"/>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“驻村工作队员临岗补贴及乡镇工作补贴”</w:t>
      </w:r>
      <w:r>
        <w:rPr>
          <w:rFonts w:hint="eastAsia" w:ascii="仿宋_GB2312" w:hAnsi="仿宋_GB2312" w:eastAsia="仿宋_GB2312" w:cs="仿宋_GB2312"/>
          <w:sz w:val="32"/>
          <w:szCs w:val="32"/>
          <w:highlight w:val="none"/>
        </w:rPr>
        <w:t>项目绩效目标完成情况综述。项目全年预算数</w:t>
      </w:r>
      <w:r>
        <w:rPr>
          <w:rFonts w:hint="eastAsia" w:ascii="仿宋_GB2312" w:hAnsi="仿宋_GB2312" w:eastAsia="仿宋_GB2312" w:cs="仿宋_GB2312"/>
          <w:sz w:val="32"/>
          <w:szCs w:val="32"/>
          <w:highlight w:val="none"/>
          <w:lang w:val="en-US" w:eastAsia="zh-CN"/>
        </w:rPr>
        <w:t>0.84万</w:t>
      </w:r>
      <w:r>
        <w:rPr>
          <w:rFonts w:hint="eastAsia" w:ascii="仿宋_GB2312" w:hAnsi="仿宋_GB2312" w:eastAsia="仿宋_GB2312" w:cs="仿宋_GB2312"/>
          <w:sz w:val="32"/>
          <w:szCs w:val="32"/>
          <w:highlight w:val="none"/>
        </w:rPr>
        <w:t>元，执行数为</w:t>
      </w:r>
      <w:r>
        <w:rPr>
          <w:rFonts w:hint="eastAsia" w:ascii="仿宋_GB2312" w:hAnsi="仿宋_GB2312" w:eastAsia="仿宋_GB2312" w:cs="仿宋_GB2312"/>
          <w:sz w:val="32"/>
          <w:szCs w:val="32"/>
          <w:highlight w:val="none"/>
          <w:lang w:val="en-US" w:eastAsia="zh-CN"/>
        </w:rPr>
        <w:t>0.84万</w:t>
      </w:r>
      <w:r>
        <w:rPr>
          <w:rFonts w:hint="eastAsia" w:ascii="仿宋_GB2312" w:hAnsi="仿宋_GB2312" w:eastAsia="仿宋_GB2312" w:cs="仿宋_GB2312"/>
          <w:sz w:val="32"/>
          <w:szCs w:val="32"/>
          <w:highlight w:val="none"/>
        </w:rPr>
        <w:t>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shd w:val="clear" w:color="auto" w:fill="auto"/>
        </w:rPr>
        <w:t>通过项目实施，</w:t>
      </w:r>
      <w:r>
        <w:rPr>
          <w:rFonts w:hint="eastAsia" w:ascii="仿宋_GB2312" w:hAnsi="仿宋_GB2312" w:eastAsia="仿宋_GB2312" w:cs="仿宋_GB2312"/>
          <w:sz w:val="32"/>
          <w:szCs w:val="32"/>
          <w:shd w:val="clear" w:color="auto" w:fill="auto"/>
        </w:rPr>
        <w:t>通过项目实施，</w:t>
      </w:r>
      <w:r>
        <w:rPr>
          <w:rFonts w:hint="eastAsia" w:ascii="仿宋_GB2312" w:hAnsi="仿宋_GB2312" w:eastAsia="仿宋_GB2312" w:cs="仿宋_GB2312"/>
          <w:sz w:val="32"/>
          <w:szCs w:val="32"/>
          <w:shd w:val="clear" w:color="auto" w:fill="auto"/>
          <w:lang w:eastAsia="zh-CN"/>
        </w:rPr>
        <w:t>加强了对乡镇工作人员的关心慰问，</w:t>
      </w:r>
      <w:r>
        <w:rPr>
          <w:rFonts w:hint="eastAsia" w:ascii="仿宋_GB2312" w:hAnsi="仿宋_GB2312" w:eastAsia="仿宋_GB2312" w:cs="仿宋_GB2312"/>
          <w:sz w:val="32"/>
          <w:szCs w:val="32"/>
          <w:highlight w:val="none"/>
          <w:shd w:val="clear" w:color="auto" w:fill="auto"/>
          <w:lang w:eastAsia="zh-CN"/>
        </w:rPr>
        <w:t>提高了</w:t>
      </w:r>
      <w:r>
        <w:rPr>
          <w:rFonts w:hint="eastAsia" w:ascii="仿宋_GB2312" w:hAnsi="仿宋_GB2312" w:eastAsia="仿宋_GB2312" w:cs="仿宋_GB2312"/>
          <w:sz w:val="32"/>
          <w:szCs w:val="32"/>
          <w:shd w:val="clear" w:color="auto" w:fill="auto"/>
          <w:lang w:eastAsia="zh-CN"/>
        </w:rPr>
        <w:t>乡镇工作人员</w:t>
      </w:r>
      <w:r>
        <w:rPr>
          <w:rFonts w:hint="eastAsia" w:ascii="仿宋_GB2312" w:hAnsi="仿宋_GB2312" w:eastAsia="仿宋_GB2312" w:cs="仿宋_GB2312"/>
          <w:sz w:val="32"/>
          <w:szCs w:val="32"/>
          <w:highlight w:val="none"/>
          <w:shd w:val="clear" w:color="auto" w:fill="auto"/>
          <w:lang w:eastAsia="zh-CN"/>
        </w:rPr>
        <w:t>的满意度和幸福度。</w:t>
      </w:r>
    </w:p>
    <w:p>
      <w:pPr>
        <w:pStyle w:val="3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1东西部扶贫协作对口支援茂县人才交流培训费”</w:t>
      </w:r>
      <w:r>
        <w:rPr>
          <w:rFonts w:hint="eastAsia" w:ascii="仿宋_GB2312" w:hAnsi="仿宋_GB2312" w:eastAsia="仿宋_GB2312" w:cs="仿宋_GB2312"/>
          <w:sz w:val="32"/>
          <w:szCs w:val="32"/>
          <w:highlight w:val="none"/>
        </w:rPr>
        <w:t>项目绩效目标完成情况综述。项目全年预算数202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88</w:t>
      </w:r>
      <w:r>
        <w:rPr>
          <w:rFonts w:hint="eastAsia" w:ascii="仿宋_GB2312" w:hAnsi="仿宋_GB2312" w:eastAsia="仿宋_GB2312" w:cs="仿宋_GB2312"/>
          <w:sz w:val="32"/>
          <w:szCs w:val="32"/>
          <w:highlight w:val="none"/>
          <w:lang w:val="en-US" w:eastAsia="zh-CN"/>
        </w:rPr>
        <w:t>万</w:t>
      </w:r>
      <w:r>
        <w:rPr>
          <w:rFonts w:hint="eastAsia" w:ascii="仿宋_GB2312" w:hAnsi="仿宋_GB2312" w:eastAsia="仿宋_GB2312" w:cs="仿宋_GB2312"/>
          <w:sz w:val="32"/>
          <w:szCs w:val="32"/>
          <w:highlight w:val="none"/>
        </w:rPr>
        <w:t>元，执行数为</w:t>
      </w:r>
      <w:r>
        <w:rPr>
          <w:rFonts w:hint="eastAsia" w:ascii="仿宋_GB2312" w:hAnsi="仿宋_GB2312" w:eastAsia="仿宋_GB2312" w:cs="仿宋_GB2312"/>
          <w:sz w:val="32"/>
          <w:szCs w:val="32"/>
          <w:highlight w:val="none"/>
          <w:lang w:val="en-US" w:eastAsia="zh-CN"/>
        </w:rPr>
        <w:t>202.88万</w:t>
      </w:r>
      <w:r>
        <w:rPr>
          <w:rFonts w:hint="eastAsia" w:ascii="仿宋_GB2312" w:hAnsi="仿宋_GB2312" w:eastAsia="仿宋_GB2312" w:cs="仿宋_GB2312"/>
          <w:sz w:val="32"/>
          <w:szCs w:val="32"/>
          <w:highlight w:val="none"/>
        </w:rPr>
        <w:t>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shd w:val="clear" w:color="auto" w:fill="auto"/>
        </w:rPr>
        <w:t>通过项目实施，</w:t>
      </w:r>
      <w:r>
        <w:rPr>
          <w:rFonts w:hint="eastAsia" w:ascii="仿宋_GB2312" w:hAnsi="仿宋_GB2312" w:eastAsia="仿宋_GB2312" w:cs="仿宋_GB2312"/>
          <w:sz w:val="32"/>
          <w:szCs w:val="32"/>
          <w:highlight w:val="none"/>
          <w:shd w:val="clear" w:color="auto" w:fill="auto"/>
          <w:lang w:eastAsia="zh-CN"/>
        </w:rPr>
        <w:t>增强了茂县党政骨干人才的业务能力和水平，为更好的服务于茂县奠定了基础。</w:t>
      </w:r>
    </w:p>
    <w:p>
      <w:pPr>
        <w:pStyle w:val="37"/>
        <w:keepNext w:val="0"/>
        <w:keepLines w:val="0"/>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b w:val="0"/>
          <w:bCs w:val="0"/>
          <w:kern w:val="2"/>
          <w:sz w:val="32"/>
          <w:szCs w:val="32"/>
          <w:highlight w:val="none"/>
          <w:lang w:val="en-US" w:eastAsia="zh-CN" w:bidi="ar-SA"/>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054"/>
        <w:gridCol w:w="1300"/>
        <w:gridCol w:w="2430"/>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4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2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Times New Roman" w:eastAsia="宋体" w:cs="宋体"/>
                <w:color w:val="000000"/>
                <w:sz w:val="24"/>
                <w:lang w:val="en-US" w:eastAsia="zh-CN"/>
              </w:rPr>
              <w:t>关心下一代工作经费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4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2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中共茂县县委组织部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3.75万元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3.75万元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3.75万元</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3.75万元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3.75万元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576" w:lineRule="exact"/>
              <w:ind w:left="0" w:leftChars="0" w:firstLine="48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宋体" w:cs="宋体"/>
                <w:color w:val="000000"/>
                <w:kern w:val="0"/>
                <w:sz w:val="24"/>
                <w:lang w:val="en-US" w:eastAsia="zh-CN"/>
              </w:rPr>
              <w:t>减轻贫困学生学习生活压力，提升青少年思想认知水平。加强理想信念教育，进一步全面推进教育，提高青少年政治素质和道德修养</w:t>
            </w:r>
            <w:r>
              <w:rPr>
                <w:rFonts w:hint="eastAsia" w:ascii="仿宋_GB2312" w:hAnsi="宋体" w:eastAsia="仿宋_GB2312"/>
                <w:color w:val="000000"/>
                <w:sz w:val="32"/>
                <w:szCs w:val="32"/>
                <w:shd w:val="clear" w:color="auto" w:fill="FFFFFF"/>
                <w:lang w:val="en-US" w:eastAsia="zh-CN"/>
              </w:rPr>
              <w:t>。</w:t>
            </w:r>
          </w:p>
          <w:p>
            <w:pPr>
              <w:keepNext w:val="0"/>
              <w:keepLines w:val="0"/>
              <w:widowControl/>
              <w:suppressLineNumbers w:val="0"/>
              <w:jc w:val="left"/>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576" w:lineRule="exact"/>
              <w:ind w:left="0" w:leftChars="0" w:firstLine="48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宋体" w:cs="宋体"/>
                <w:color w:val="000000"/>
                <w:kern w:val="0"/>
                <w:sz w:val="24"/>
                <w:lang w:val="en-US" w:eastAsia="zh-CN"/>
              </w:rPr>
              <w:t>减轻贫困学生学习生活压力，提升青少年思想认知水平。加强理想信念教育，进一步全面推进教育，提高青少年政治素质和道德修养</w:t>
            </w:r>
            <w:r>
              <w:rPr>
                <w:rFonts w:hint="eastAsia" w:ascii="仿宋_GB2312" w:hAnsi="宋体" w:eastAsia="仿宋_GB2312"/>
                <w:color w:val="000000"/>
                <w:sz w:val="32"/>
                <w:szCs w:val="32"/>
                <w:shd w:val="clear" w:color="auto" w:fill="FFFFFF"/>
                <w:lang w:val="en-US" w:eastAsia="zh-CN"/>
              </w:rPr>
              <w:t>。</w:t>
            </w:r>
          </w:p>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3.75万元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3.75万元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eastAsia="zh-CN"/>
              </w:rPr>
              <w:t>效益指标</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val="en-US" w:eastAsia="zh-CN"/>
              </w:rPr>
              <w:t>提升青少年思想认知水平，加强理想信念教育，进一步全面推进教育，提高青少年政治素质和道德修养。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val="en-US" w:eastAsia="zh-CN"/>
              </w:rPr>
              <w:t>提升青少年思想认知水平，加强理想信念教育，进一步全面推进教育，提高青少年政治素质和道德修养。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Pr>
        <w:pStyle w:val="10"/>
        <w:rPr>
          <w:rFonts w:ascii="仿宋_GB2312" w:eastAsia="仿宋_GB2312"/>
          <w:b/>
          <w:color w:val="000000"/>
          <w:sz w:val="32"/>
          <w:szCs w:val="32"/>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054"/>
        <w:gridCol w:w="1300"/>
        <w:gridCol w:w="2430"/>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4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2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2021年新春慰问经费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4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2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中共茂县县委组织部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eastAsia="宋体" w:cs="宋体"/>
                <w:color w:val="000000"/>
                <w:sz w:val="24"/>
                <w:lang w:val="en-US" w:eastAsia="zh-CN"/>
              </w:rPr>
              <w:t>0.48万元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eastAsia="宋体" w:cs="宋体"/>
                <w:color w:val="000000"/>
                <w:sz w:val="24"/>
                <w:lang w:val="en-US" w:eastAsia="zh-CN"/>
              </w:rPr>
              <w:t>0.48万元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eastAsia="宋体" w:cs="宋体"/>
                <w:color w:val="000000"/>
                <w:sz w:val="24"/>
                <w:lang w:val="en-US" w:eastAsia="zh-CN"/>
              </w:rPr>
              <w:t>0.48万元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eastAsia="宋体" w:cs="宋体"/>
                <w:color w:val="000000"/>
                <w:sz w:val="24"/>
                <w:lang w:val="en-US" w:eastAsia="zh-CN"/>
              </w:rPr>
              <w:t>0.48万元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落实</w:t>
            </w:r>
            <w:r>
              <w:rPr>
                <w:rFonts w:hint="eastAsia" w:ascii="宋体" w:cs="宋体"/>
                <w:color w:val="000000"/>
                <w:sz w:val="24"/>
                <w:lang w:eastAsia="zh-CN"/>
              </w:rPr>
              <w:t>拥军优属政策，保障被慰问人员生活待遇，</w:t>
            </w:r>
            <w:r>
              <w:rPr>
                <w:rFonts w:hint="eastAsia" w:ascii="宋体" w:cs="宋体"/>
                <w:color w:val="000000"/>
                <w:sz w:val="24"/>
              </w:rPr>
              <w:t>使</w:t>
            </w:r>
            <w:r>
              <w:rPr>
                <w:rFonts w:hint="eastAsia" w:ascii="宋体" w:cs="宋体"/>
                <w:color w:val="000000"/>
                <w:sz w:val="24"/>
                <w:lang w:eastAsia="zh-CN"/>
              </w:rPr>
              <w:t>其</w:t>
            </w:r>
            <w:r>
              <w:rPr>
                <w:rFonts w:hint="eastAsia" w:ascii="宋体" w:cs="宋体"/>
                <w:color w:val="000000"/>
                <w:sz w:val="24"/>
              </w:rPr>
              <w:t>切实感受到党和政府的温暖</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落实</w:t>
            </w:r>
            <w:r>
              <w:rPr>
                <w:rFonts w:hint="eastAsia" w:ascii="宋体" w:cs="宋体"/>
                <w:color w:val="000000"/>
                <w:sz w:val="24"/>
                <w:lang w:eastAsia="zh-CN"/>
              </w:rPr>
              <w:t>拥军优属政策，保障被慰问人员生活待遇，</w:t>
            </w:r>
            <w:r>
              <w:rPr>
                <w:rFonts w:hint="eastAsia" w:ascii="宋体" w:cs="宋体"/>
                <w:color w:val="000000"/>
                <w:sz w:val="24"/>
              </w:rPr>
              <w:t>使</w:t>
            </w:r>
            <w:r>
              <w:rPr>
                <w:rFonts w:hint="eastAsia" w:ascii="宋体" w:cs="宋体"/>
                <w:color w:val="000000"/>
                <w:sz w:val="24"/>
                <w:lang w:eastAsia="zh-CN"/>
              </w:rPr>
              <w:t>其</w:t>
            </w:r>
            <w:r>
              <w:rPr>
                <w:rFonts w:hint="eastAsia" w:ascii="宋体" w:cs="宋体"/>
                <w:color w:val="000000"/>
                <w:sz w:val="24"/>
              </w:rPr>
              <w:t>切实感受到党和政府的温暖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eastAsia="宋体" w:cs="宋体"/>
                <w:color w:val="000000"/>
                <w:sz w:val="24"/>
                <w:lang w:val="en-US" w:eastAsia="zh-CN"/>
              </w:rPr>
              <w:t>0.48万元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eastAsia="宋体" w:cs="宋体"/>
                <w:color w:val="000000"/>
                <w:sz w:val="24"/>
                <w:lang w:val="en-US" w:eastAsia="zh-CN"/>
              </w:rPr>
              <w:t>0.48万元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效益指标</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为被慰问人员发放新春慰问金，</w:t>
            </w:r>
            <w:r>
              <w:rPr>
                <w:rFonts w:hint="eastAsia" w:ascii="宋体" w:cs="宋体"/>
                <w:color w:val="000000"/>
                <w:sz w:val="24"/>
              </w:rPr>
              <w:t>使</w:t>
            </w:r>
            <w:r>
              <w:rPr>
                <w:rFonts w:hint="eastAsia" w:ascii="宋体" w:cs="宋体"/>
                <w:color w:val="000000"/>
                <w:sz w:val="24"/>
                <w:lang w:eastAsia="zh-CN"/>
              </w:rPr>
              <w:t>其</w:t>
            </w:r>
            <w:r>
              <w:rPr>
                <w:rFonts w:hint="eastAsia" w:ascii="宋体" w:cs="宋体"/>
                <w:color w:val="000000"/>
                <w:sz w:val="24"/>
              </w:rPr>
              <w:t>切实感受到党和政府的温暖</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为被慰问人员发放新春慰问金，</w:t>
            </w:r>
            <w:r>
              <w:rPr>
                <w:rFonts w:hint="eastAsia" w:ascii="宋体" w:cs="宋体"/>
                <w:color w:val="000000"/>
                <w:sz w:val="24"/>
              </w:rPr>
              <w:t>使</w:t>
            </w:r>
            <w:r>
              <w:rPr>
                <w:rFonts w:hint="eastAsia" w:ascii="宋体" w:cs="宋体"/>
                <w:color w:val="000000"/>
                <w:sz w:val="24"/>
                <w:lang w:eastAsia="zh-CN"/>
              </w:rPr>
              <w:t>其</w:t>
            </w:r>
            <w:r>
              <w:rPr>
                <w:rFonts w:hint="eastAsia" w:ascii="宋体" w:cs="宋体"/>
                <w:color w:val="000000"/>
                <w:sz w:val="24"/>
              </w:rPr>
              <w:t>切实感受到党和政府的温暖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Pr>
        <w:pStyle w:val="10"/>
        <w:rPr>
          <w:rFonts w:ascii="仿宋_GB2312" w:eastAsia="仿宋_GB2312"/>
          <w:b/>
          <w:color w:val="000000"/>
          <w:sz w:val="32"/>
          <w:szCs w:val="32"/>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054"/>
        <w:gridCol w:w="1300"/>
        <w:gridCol w:w="2430"/>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4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2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驻村工作队员临岗补贴及乡镇工作补贴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4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2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中共茂县县委组织部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0.84万元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0.84万元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0.84万元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0.84万元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保障驻村工作队员基本待遇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保障驻村工作队员基本待遇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0.84万元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0.84万元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效益指标</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保障驻村工作队员基本待遇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保障驻村工作队员基本待遇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Pr>
        <w:pStyle w:val="10"/>
        <w:ind w:left="0" w:leftChars="0" w:firstLine="0" w:firstLineChars="0"/>
        <w:rPr>
          <w:rFonts w:ascii="仿宋_GB2312" w:eastAsia="仿宋_GB2312"/>
          <w:b/>
          <w:color w:val="000000"/>
          <w:sz w:val="32"/>
          <w:szCs w:val="32"/>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054"/>
        <w:gridCol w:w="1300"/>
        <w:gridCol w:w="2430"/>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4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2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202</w:t>
            </w:r>
            <w:r>
              <w:rPr>
                <w:rFonts w:hint="eastAsia" w:ascii="宋体" w:cs="宋体"/>
                <w:color w:val="000000"/>
                <w:sz w:val="24"/>
                <w:lang w:val="en-US" w:eastAsia="zh-CN"/>
              </w:rPr>
              <w:t>1东西部扶贫协作对口支援茂县人才交流培训费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4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2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中共茂县县委组织部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202.88万元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202.88万元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202.88万元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202.88万元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sz w:val="24"/>
                <w:lang w:val="en-US" w:eastAsia="zh-CN"/>
              </w:rPr>
            </w:pPr>
            <w:r>
              <w:rPr>
                <w:rFonts w:hint="eastAsia" w:ascii="宋体" w:hAnsi="Times New Roman" w:eastAsia="宋体" w:cs="宋体"/>
                <w:color w:val="000000"/>
                <w:sz w:val="24"/>
                <w:lang w:val="zh-CN" w:eastAsia="zh-CN"/>
              </w:rPr>
              <w:t>为</w:t>
            </w:r>
            <w:r>
              <w:rPr>
                <w:rFonts w:hint="eastAsia" w:ascii="宋体" w:hAnsi="Times New Roman" w:eastAsia="宋体" w:cs="宋体"/>
                <w:color w:val="000000"/>
                <w:sz w:val="24"/>
                <w:lang w:val="en-US" w:eastAsia="zh-CN"/>
              </w:rPr>
              <w:t>进一步加强干部队伍专业化建设，根据中央、省、州关于干部教育培训相关要求，立足茂县县情，结合中心工作，围绕重点内容，扎实开展干部教育培训，举办党政干部人才培训班，培训党政干部人才。</w:t>
            </w:r>
          </w:p>
          <w:p>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sz w:val="24"/>
                <w:lang w:val="en-US" w:eastAsia="zh-CN"/>
              </w:rPr>
            </w:pPr>
            <w:r>
              <w:rPr>
                <w:rFonts w:hint="eastAsia" w:ascii="宋体" w:hAnsi="Times New Roman" w:eastAsia="宋体" w:cs="宋体"/>
                <w:color w:val="000000"/>
                <w:sz w:val="24"/>
                <w:lang w:val="zh-CN" w:eastAsia="zh-CN"/>
              </w:rPr>
              <w:t>为</w:t>
            </w:r>
            <w:r>
              <w:rPr>
                <w:rFonts w:hint="eastAsia" w:ascii="宋体" w:hAnsi="Times New Roman" w:eastAsia="宋体" w:cs="宋体"/>
                <w:color w:val="000000"/>
                <w:sz w:val="24"/>
                <w:lang w:val="en-US" w:eastAsia="zh-CN"/>
              </w:rPr>
              <w:t>进一步加强干部队伍专业化建设，根据中央、省、州关于干部教育培训相关要求，立足茂县县情，结合中心工作，围绕重点内容，扎实开展干部教育培训，举办党政干部人才培训班，培训党政干部人才。</w:t>
            </w:r>
          </w:p>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202.88万元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b/>
                <w:bCs/>
                <w:color w:val="000000"/>
                <w:sz w:val="24"/>
                <w:lang w:val="en-US" w:eastAsia="zh-CN"/>
              </w:rPr>
            </w:pPr>
            <w:r>
              <w:rPr>
                <w:rFonts w:hint="eastAsia" w:ascii="宋体" w:cs="宋体"/>
                <w:color w:val="000000"/>
                <w:sz w:val="24"/>
                <w:lang w:val="en-US" w:eastAsia="zh-CN"/>
              </w:rPr>
              <w:t>202.88万元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效益指标</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Times New Roman" w:eastAsia="宋体" w:cs="宋体"/>
                <w:color w:val="000000"/>
                <w:sz w:val="24"/>
                <w:lang w:val="en-US" w:eastAsia="zh-CN"/>
              </w:rPr>
              <w:t>开展干部教育培训，举办党政干部人才培训班，培训党政干部人才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Times New Roman" w:eastAsia="宋体" w:cs="宋体"/>
                <w:color w:val="000000"/>
                <w:sz w:val="24"/>
                <w:lang w:val="en-US" w:eastAsia="zh-CN"/>
              </w:rPr>
              <w:t>开展干部教育培训，举办党政干部人才培训班，培训党政干部人才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0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Pr>
        <w:pStyle w:val="3"/>
        <w:jc w:val="center"/>
        <w:rPr>
          <w:rFonts w:ascii="黑体" w:hAnsi="黑体" w:eastAsia="黑体" w:cs="黑体"/>
        </w:rPr>
      </w:pPr>
      <w:bookmarkStart w:id="70" w:name="_Toc15377225"/>
      <w:bookmarkStart w:id="71" w:name="_Toc111208509"/>
      <w:bookmarkStart w:id="72" w:name="_Toc1146"/>
      <w:r>
        <w:rPr>
          <w:rFonts w:hint="eastAsia" w:ascii="黑体" w:hAnsi="黑体" w:eastAsia="黑体" w:cs="黑体"/>
        </w:rPr>
        <w:t>第三部分 名词解释</w:t>
      </w:r>
      <w:bookmarkEnd w:id="70"/>
      <w:bookmarkEnd w:id="71"/>
      <w:bookmarkEnd w:id="72"/>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9.一般公共服务支出（201）组织事务（20132）行政运行（2013201）：反映行政单位（包括实行公务员管理的事业单位）的基本支出。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10.一般公共服务支出（201）组织事务（20132）事业运行（2013250）：反映事业单位的基本支出，不包括行政单位（包括实行公务员管理的事业单位）后勤服务中心、医务室等附属事业单位。</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11.一般公共服务支出（201）组织事务（20132）其他组织事务支出（2013299）：反映除上述项目以外其他用于中国共产党组织部门的事务支出。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12.社会保障和就业支出（208）行政事业单位养老支出（20805）机关事业单位基本养老保险缴费支出（2080505）：反映机关事业单位实施养老保险制度由单位缴纳的基本养老保险费支出。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13.社会保障和就业支出（208）行政事业单位养老支出（20805）机关事业单位职业年金缴费支出（2080506）：反映机关事业单位实施养老保险制度由单位实际缴纳的职业年金支出。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14.社会保障和就业支出（208）退役军人管理事务（20828）拥军优属（2082804）：反映开展拥军优属活动的支出。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15.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16.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17.农林水支出（213）扶贫（21305）其他扶贫支出（2130599）：反映除上述项目以外其他用于扶贫方面的支出。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18.住房保障支出（221）住房改革支出（22102）住房公积金（2210201）：反映行政事业单位按人力资源和社会保障部、财政部规定的基本工资和津贴补贴以及规定比例为职工缴纳的住房公积金。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19.基本支出：指为保障机构正常运转、完成日常工作任务而发生的人员支出和公用支出。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23.财政应返还额度：为行政事业单位会计核算科目，用于核算实行国库集中支付的行政事业单位应收财政返还的资金额度。</w:t>
      </w:r>
    </w:p>
    <w:p>
      <w:pPr>
        <w:widowControl/>
        <w:jc w:val="left"/>
        <w:rPr>
          <w:rStyle w:val="32"/>
          <w:rFonts w:ascii="黑体" w:hAnsi="黑体" w:eastAsia="黑体"/>
        </w:rPr>
      </w:pPr>
      <w:r>
        <w:rPr>
          <w:rStyle w:val="32"/>
          <w:rFonts w:ascii="黑体" w:hAnsi="黑体" w:eastAsia="黑体"/>
        </w:rPr>
        <w:br w:type="page"/>
      </w:r>
    </w:p>
    <w:p>
      <w:pPr>
        <w:pStyle w:val="3"/>
        <w:jc w:val="center"/>
        <w:rPr>
          <w:rFonts w:ascii="黑体" w:hAnsi="黑体" w:eastAsia="黑体" w:cs="黑体"/>
        </w:rPr>
      </w:pPr>
      <w:bookmarkStart w:id="73" w:name="_Toc3268"/>
      <w:bookmarkStart w:id="74" w:name="_Toc111208510"/>
      <w:r>
        <w:rPr>
          <w:rFonts w:hint="eastAsia" w:ascii="黑体" w:hAnsi="黑体" w:eastAsia="黑体" w:cs="黑体"/>
        </w:rPr>
        <w:t>第四部分 附件</w:t>
      </w:r>
      <w:bookmarkEnd w:id="73"/>
      <w:bookmarkEnd w:id="74"/>
    </w:p>
    <w:p>
      <w:pPr>
        <w:spacing w:line="600" w:lineRule="exact"/>
        <w:jc w:val="left"/>
        <w:outlineLvl w:val="0"/>
        <w:rPr>
          <w:rFonts w:hint="eastAsia" w:ascii="黑体" w:hAnsi="Times New Roman" w:eastAsia="黑体" w:cs="黑体"/>
          <w:sz w:val="32"/>
          <w:szCs w:val="32"/>
          <w:lang w:val="en-US" w:eastAsia="zh-CN"/>
        </w:rPr>
      </w:pPr>
      <w:r>
        <w:rPr>
          <w:rFonts w:hint="eastAsia"/>
        </w:rPr>
        <w:t xml:space="preserve"> </w:t>
      </w:r>
      <w:bookmarkStart w:id="75" w:name="_Toc21781"/>
      <w:bookmarkStart w:id="76" w:name="_Toc13384"/>
      <w:bookmarkStart w:id="77" w:name="_Toc27963"/>
      <w:r>
        <w:rPr>
          <w:rFonts w:hint="eastAsia" w:ascii="黑体" w:hAnsi="Times New Roman" w:eastAsia="黑体" w:cs="黑体"/>
          <w:sz w:val="32"/>
          <w:szCs w:val="32"/>
          <w:lang w:val="en-US" w:eastAsia="zh-CN"/>
        </w:rPr>
        <w:t>附件一</w:t>
      </w:r>
      <w:bookmarkEnd w:id="75"/>
    </w:p>
    <w:p>
      <w:pPr>
        <w:keepNext w:val="0"/>
        <w:keepLines w:val="0"/>
        <w:pageBreakBefore w:val="0"/>
        <w:widowControl w:val="0"/>
        <w:kinsoku/>
        <w:wordWrap/>
        <w:overflowPunct/>
        <w:topLinePunct w:val="0"/>
        <w:autoSpaceDE/>
        <w:autoSpaceDN/>
        <w:bidi w:val="0"/>
        <w:adjustRightInd/>
        <w:snapToGrid/>
        <w:spacing w:line="576" w:lineRule="atLeast"/>
        <w:jc w:val="center"/>
        <w:textAlignment w:val="auto"/>
        <w:outlineLvl w:val="0"/>
        <w:rPr>
          <w:rFonts w:hint="eastAsia" w:ascii="方正小标宋简体" w:hAnsi="方正小标宋简体" w:eastAsia="方正小标宋简体" w:cs="方正小标宋简体"/>
          <w:sz w:val="44"/>
          <w:szCs w:val="44"/>
          <w:lang w:eastAsia="zh-CN"/>
        </w:rPr>
      </w:pPr>
      <w:bookmarkStart w:id="78" w:name="_Toc22283"/>
      <w:r>
        <w:rPr>
          <w:rFonts w:hint="eastAsia" w:ascii="方正小标宋简体" w:hAnsi="方正小标宋简体" w:eastAsia="方正小标宋简体" w:cs="方正小标宋简体"/>
          <w:sz w:val="44"/>
          <w:szCs w:val="44"/>
          <w:lang w:eastAsia="zh-CN"/>
        </w:rPr>
        <w:t>中共茂县县委组织部</w:t>
      </w:r>
      <w:bookmarkEnd w:id="76"/>
      <w:bookmarkEnd w:id="77"/>
      <w:bookmarkEnd w:id="78"/>
    </w:p>
    <w:p>
      <w:pPr>
        <w:keepNext w:val="0"/>
        <w:keepLines w:val="0"/>
        <w:pageBreakBefore w:val="0"/>
        <w:widowControl w:val="0"/>
        <w:kinsoku/>
        <w:wordWrap/>
        <w:overflowPunct/>
        <w:topLinePunct w:val="0"/>
        <w:autoSpaceDE/>
        <w:autoSpaceDN/>
        <w:bidi w:val="0"/>
        <w:adjustRightInd/>
        <w:snapToGrid/>
        <w:spacing w:line="576" w:lineRule="atLeast"/>
        <w:jc w:val="center"/>
        <w:textAlignment w:val="auto"/>
        <w:outlineLvl w:val="0"/>
        <w:rPr>
          <w:rFonts w:ascii="黑体" w:hAnsi="黑体" w:eastAsia="黑体" w:cs="黑体"/>
          <w:sz w:val="32"/>
          <w:szCs w:val="32"/>
        </w:rPr>
      </w:pPr>
      <w:bookmarkStart w:id="79" w:name="_Toc1307"/>
      <w:bookmarkStart w:id="80" w:name="_Toc10202"/>
      <w:bookmarkStart w:id="81" w:name="_Toc20641"/>
      <w:bookmarkStart w:id="82" w:name="_Toc2912"/>
      <w:bookmarkStart w:id="83" w:name="_Toc28129"/>
      <w:bookmarkStart w:id="84" w:name="_Toc11828"/>
      <w:bookmarkStart w:id="85" w:name="_Toc3832"/>
      <w:bookmarkStart w:id="86" w:name="_Toc4670"/>
      <w:r>
        <w:rPr>
          <w:rFonts w:hint="eastAsia" w:ascii="方正小标宋简体" w:hAnsi="方正小标宋简体" w:eastAsia="方正小标宋简体" w:cs="方正小标宋简体"/>
          <w:sz w:val="44"/>
          <w:szCs w:val="44"/>
        </w:rPr>
        <w:t>部门20</w:t>
      </w:r>
      <w:r>
        <w:rPr>
          <w:rFonts w:hint="eastAsia" w:ascii="方正小标宋简体" w:hAnsi="方正小标宋简体" w:eastAsia="方正小标宋简体" w:cs="方正小标宋简体"/>
          <w:sz w:val="44"/>
          <w:szCs w:val="44"/>
          <w:lang w:val="en-US" w:eastAsia="zh-CN"/>
        </w:rPr>
        <w:t>21</w:t>
      </w:r>
      <w:r>
        <w:rPr>
          <w:rFonts w:hint="eastAsia" w:ascii="方正小标宋简体" w:hAnsi="方正小标宋简体" w:eastAsia="方正小标宋简体" w:cs="方正小标宋简体"/>
          <w:sz w:val="44"/>
          <w:szCs w:val="44"/>
        </w:rPr>
        <w:t>年部门整体支出绩效评价报告</w:t>
      </w:r>
      <w:bookmarkEnd w:id="79"/>
      <w:bookmarkEnd w:id="80"/>
      <w:bookmarkEnd w:id="81"/>
      <w:bookmarkEnd w:id="82"/>
      <w:bookmarkEnd w:id="83"/>
      <w:bookmarkEnd w:id="84"/>
      <w:bookmarkEnd w:id="85"/>
      <w:bookmarkEnd w:id="86"/>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lang w:val="zh-CN"/>
        </w:rPr>
      </w:pPr>
      <w:bookmarkStart w:id="87" w:name="_Toc30615"/>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bookmarkEnd w:id="87"/>
    </w:p>
    <w:p>
      <w:pPr>
        <w:numPr>
          <w:ilvl w:val="0"/>
          <w:numId w:val="0"/>
        </w:numPr>
        <w:spacing w:line="560" w:lineRule="exact"/>
        <w:ind w:firstLine="642" w:firstLineChars="200"/>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仿宋_GB2312" w:eastAsia="仿宋_GB2312" w:cs="仿宋_GB2312"/>
          <w:sz w:val="32"/>
          <w:szCs w:val="32"/>
        </w:rPr>
        <w:t>中共茂县</w:t>
      </w:r>
      <w:r>
        <w:rPr>
          <w:rFonts w:hint="eastAsia" w:ascii="仿宋_GB2312" w:hAnsi="仿宋_GB2312" w:eastAsia="仿宋_GB2312" w:cs="仿宋_GB2312"/>
          <w:sz w:val="32"/>
          <w:szCs w:val="32"/>
          <w:lang w:eastAsia="zh-CN"/>
        </w:rPr>
        <w:t>县委</w:t>
      </w:r>
      <w:r>
        <w:rPr>
          <w:rFonts w:hint="eastAsia" w:ascii="仿宋_GB2312" w:hAnsi="仿宋_GB2312" w:eastAsia="仿宋_GB2312" w:cs="仿宋_GB2312"/>
          <w:sz w:val="32"/>
          <w:szCs w:val="32"/>
        </w:rPr>
        <w:t>组织部为行政单位</w:t>
      </w:r>
      <w:r>
        <w:rPr>
          <w:rFonts w:hint="eastAsia" w:ascii="仿宋_GB2312" w:hAnsi="仿宋_GB2312" w:eastAsia="仿宋_GB2312" w:cs="仿宋_GB2312"/>
          <w:sz w:val="32"/>
          <w:szCs w:val="32"/>
          <w:lang w:eastAsia="zh-CN"/>
        </w:rPr>
        <w:t>。</w:t>
      </w:r>
    </w:p>
    <w:p>
      <w:pPr>
        <w:widowControl/>
        <w:numPr>
          <w:ilvl w:val="0"/>
          <w:numId w:val="0"/>
        </w:numPr>
        <w:adjustRightInd w:val="0"/>
        <w:snapToGrid w:val="0"/>
        <w:spacing w:line="580" w:lineRule="exact"/>
        <w:ind w:firstLine="642"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（二）机构职能</w:t>
      </w:r>
    </w:p>
    <w:p>
      <w:pPr>
        <w:pageBreakBefore w:val="0"/>
        <w:widowControl w:val="0"/>
        <w:kinsoku/>
        <w:wordWrap/>
        <w:overflowPunct/>
        <w:topLinePunct w:val="0"/>
        <w:autoSpaceDE/>
        <w:autoSpaceDN/>
        <w:bidi w:val="0"/>
        <w:adjustRightInd/>
        <w:snapToGrid w:val="0"/>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研究、指导全县各级党组织特别是党的基层组织建设，协调、规划和指导党员教育工作，主管全县党员发展和管理，指导基层党组织的党员发展和管理。</w:t>
      </w:r>
    </w:p>
    <w:p>
      <w:pPr>
        <w:pageBreakBefore w:val="0"/>
        <w:widowControl w:val="0"/>
        <w:kinsoku/>
        <w:wordWrap/>
        <w:overflowPunct/>
        <w:topLinePunct w:val="0"/>
        <w:autoSpaceDE/>
        <w:autoSpaceDN/>
        <w:bidi w:val="0"/>
        <w:adjustRightInd/>
        <w:snapToGrid w:val="0"/>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提出各片区工委、乡镇机关和县级机关各部门、副科级以上事业单位领导班子的配备、调整和领导干部任免的意见和建议。负责州委管理干部职务任免、工资、待遇和离退休材料的上报及手续办理，负责有关上报州委组织部的备案材料；配合州级有关部门考核、考察州属在县单位的领导班子及领导干部，并对其领导班子及领导干部的调整、任免提出意见和建议。承办县委管理干部职务任免和离退休审批手续、审查工资待遇；承办县委管理干部和县级党群系统，人大、政协机关，法院、检察院，片区工委、乡镇党委、人大主席团、政府领导干部、群团部门干部的调配交流。负责县党代会、人代会、政协会议的有关组织工作。并指导各乡镇党代会、协助做好各乡镇人代会的有关工作。</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贯彻执行中央、省、州关于老干部工作的方针、政策和州、县有关规定，对全县老干部工作进行指导、协调、督促、调查研究，提出老干部工作的有关政策性意见上报县委、县政府决策，协调管理离休干部的有关工作。</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协助做好离休干部和县级退休干部的安置管理、服务工作，组织以上退休干部丧事工作，了解、反映并协助处理老干部遗属的有关问题。</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负责县级机关有关干部的备案审查工作；综合协调、监督检查干部宏观管理工作，指导县级机关、片区工委、乡镇机关领导班子思想作风建设；根据中央、省、州关于干部队伍建设的方针、政策、措施，组织落实培训和选拔中、青年干部，加强后备干部队伍建设。</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调查研究并积极推进干部人事制度改革，制定或参与制定组织、人事工作的重要政策及有关制度。</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rPr>
        <w:t>主管干部教育工作。制定全县干部教育规划和有关政策规定；负责省、州和县委党校干部调训，组织对基层党务工作者进行培训。</w:t>
      </w:r>
    </w:p>
    <w:p>
      <w:pPr>
        <w:pageBreakBefore w:val="0"/>
        <w:widowControl w:val="0"/>
        <w:kinsoku/>
        <w:wordWrap/>
        <w:overflowPunct/>
        <w:topLinePunct w:val="0"/>
        <w:autoSpaceDE/>
        <w:autoSpaceDN/>
        <w:bidi w:val="0"/>
        <w:adjustRightInd/>
        <w:spacing w:line="576" w:lineRule="atLeast"/>
        <w:ind w:firstLine="480" w:firstLineChars="15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 </w:t>
      </w:r>
      <w:r>
        <w:rPr>
          <w:rFonts w:hint="eastAsia" w:ascii="仿宋_GB2312" w:hAnsi="仿宋" w:eastAsia="仿宋_GB2312"/>
          <w:color w:val="000000"/>
          <w:sz w:val="32"/>
          <w:szCs w:val="32"/>
          <w:lang w:val="en-US" w:eastAsia="zh-CN"/>
        </w:rPr>
        <w:t>8.</w:t>
      </w:r>
      <w:r>
        <w:rPr>
          <w:rFonts w:hint="eastAsia" w:ascii="仿宋_GB2312" w:hAnsi="仿宋" w:eastAsia="仿宋_GB2312"/>
          <w:color w:val="000000"/>
          <w:sz w:val="32"/>
          <w:szCs w:val="32"/>
        </w:rPr>
        <w:t>负责知识分子工作牵头抓总，调查了解知识分子工作情况，上报有关材料，检查贯彻执行知识分子政策情况，主管优秀科技工作者的选拔、管理工作。</w:t>
      </w:r>
    </w:p>
    <w:p>
      <w:pPr>
        <w:pageBreakBefore w:val="0"/>
        <w:widowControl w:val="0"/>
        <w:kinsoku/>
        <w:wordWrap/>
        <w:overflowPunct/>
        <w:topLinePunct w:val="0"/>
        <w:autoSpaceDE/>
        <w:autoSpaceDN/>
        <w:bidi w:val="0"/>
        <w:adjustRightInd/>
        <w:spacing w:line="576" w:lineRule="atLeast"/>
        <w:ind w:firstLine="480" w:firstLineChars="15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 </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负责制定中共茂县直属机关党的建设规划，分类指导县直机关及其直属企事业单位党的思想、组织、作风建设，负责县直机关党员教育管理工作的规划和实施；负责县直机关领导班子、领导干部的思想、作风建设。指导机关党组织加强党风廉政建设，实施对党员，特别是党员领导干部的监督；加强对机关领导班子和副科级以上领导干部民主生活会的管理，了解各部门党员群众对领导干部的意见，及时向县委汇报各部门领导班子、领导干部的情况和问题。</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1</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负责审批县直机关党总支部、支部的建立和支部委员会的组成，以及支部委员会的改选、增补。指导县直机关党组织抓好党员和干部的理论学习和党的路线、方针、政策以及科学文化业务知识的学习。</w:t>
      </w:r>
    </w:p>
    <w:p>
      <w:pPr>
        <w:widowControl/>
        <w:numPr>
          <w:ilvl w:val="0"/>
          <w:numId w:val="0"/>
        </w:numPr>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仿宋" w:eastAsia="仿宋_GB2312"/>
          <w:color w:val="000000"/>
          <w:sz w:val="32"/>
          <w:szCs w:val="32"/>
        </w:rPr>
        <w:t>1</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完成县委和上级组织部门交办的其他工作任务。</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auto"/>
        </w:rPr>
      </w:pPr>
      <w:bookmarkStart w:id="88" w:name="_Toc28008"/>
      <w:bookmarkStart w:id="89" w:name="_Toc79163885"/>
      <w:bookmarkStart w:id="90" w:name="_Toc111208512"/>
      <w:bookmarkStart w:id="91" w:name="_Toc79163635"/>
      <w:r>
        <w:rPr>
          <w:rFonts w:hint="eastAsia" w:ascii="黑体" w:hAnsi="宋体" w:eastAsia="黑体" w:cs="宋体"/>
          <w:color w:val="000000"/>
          <w:kern w:val="0"/>
          <w:sz w:val="32"/>
          <w:szCs w:val="32"/>
          <w:shd w:val="clear" w:color="auto" w:fill="auto"/>
        </w:rPr>
        <w:t>二、部门财政资金收支情况</w:t>
      </w:r>
      <w:bookmarkEnd w:id="88"/>
    </w:p>
    <w:p>
      <w:pPr>
        <w:widowControl/>
        <w:numPr>
          <w:ilvl w:val="0"/>
          <w:numId w:val="0"/>
        </w:numPr>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auto"/>
          <w:lang w:val="zh-CN"/>
        </w:rPr>
      </w:pPr>
      <w:r>
        <w:rPr>
          <w:rFonts w:hint="eastAsia" w:ascii="楷体" w:hAnsi="楷体" w:eastAsia="楷体" w:cs="楷体"/>
          <w:b/>
          <w:bCs/>
          <w:color w:val="000000"/>
          <w:kern w:val="0"/>
          <w:sz w:val="32"/>
          <w:szCs w:val="32"/>
          <w:shd w:val="clear" w:color="auto" w:fill="auto"/>
          <w:lang w:val="zh-CN"/>
        </w:rPr>
        <w:t>（一）部门财政资金收入情况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highlight w:val="none"/>
          <w:shd w:val="clear" w:color="auto" w:fill="auto"/>
          <w:lang w:val="zh-CN"/>
        </w:rPr>
      </w:pPr>
      <w:r>
        <w:rPr>
          <w:rFonts w:hint="eastAsia" w:ascii="仿宋_GB2312" w:hAnsi="黑体" w:eastAsia="仿宋_GB2312"/>
          <w:color w:val="000000"/>
          <w:sz w:val="32"/>
          <w:szCs w:val="32"/>
          <w:highlight w:val="none"/>
          <w:shd w:val="clear" w:color="auto" w:fill="auto"/>
        </w:rPr>
        <w:t>20</w:t>
      </w:r>
      <w:r>
        <w:rPr>
          <w:rFonts w:hint="eastAsia" w:ascii="仿宋_GB2312" w:hAnsi="黑体" w:eastAsia="仿宋_GB2312"/>
          <w:color w:val="000000"/>
          <w:sz w:val="32"/>
          <w:szCs w:val="32"/>
          <w:highlight w:val="none"/>
          <w:shd w:val="clear" w:color="auto" w:fill="auto"/>
          <w:lang w:val="en-US" w:eastAsia="zh-CN"/>
        </w:rPr>
        <w:t>2</w:t>
      </w:r>
      <w:r>
        <w:rPr>
          <w:rFonts w:hint="eastAsia" w:ascii="仿宋_GB2312" w:hAnsi="黑体"/>
          <w:color w:val="000000"/>
          <w:sz w:val="32"/>
          <w:szCs w:val="32"/>
          <w:highlight w:val="none"/>
          <w:shd w:val="clear" w:color="auto" w:fill="auto"/>
          <w:lang w:val="en-US" w:eastAsia="zh-CN"/>
        </w:rPr>
        <w:t>1</w:t>
      </w:r>
      <w:r>
        <w:rPr>
          <w:rFonts w:hint="eastAsia" w:ascii="仿宋_GB2312" w:hAnsi="黑体" w:eastAsia="仿宋_GB2312"/>
          <w:color w:val="000000"/>
          <w:sz w:val="32"/>
          <w:szCs w:val="32"/>
          <w:highlight w:val="none"/>
          <w:shd w:val="clear" w:color="auto" w:fill="auto"/>
        </w:rPr>
        <w:t>年本部门财政拨款收入决算总额为</w:t>
      </w:r>
      <w:r>
        <w:rPr>
          <w:rFonts w:hint="eastAsia" w:ascii="仿宋_GB2312" w:hAnsi="黑体"/>
          <w:color w:val="000000"/>
          <w:sz w:val="32"/>
          <w:szCs w:val="32"/>
          <w:highlight w:val="none"/>
          <w:shd w:val="clear" w:color="auto" w:fill="auto"/>
          <w:lang w:val="en-US" w:eastAsia="zh-CN"/>
        </w:rPr>
        <w:t>959.37</w:t>
      </w:r>
      <w:r>
        <w:rPr>
          <w:rFonts w:hint="eastAsia" w:ascii="仿宋_GB2312" w:hAnsi="黑体" w:eastAsia="仿宋_GB2312"/>
          <w:color w:val="000000"/>
          <w:sz w:val="32"/>
          <w:szCs w:val="32"/>
          <w:highlight w:val="none"/>
          <w:shd w:val="clear" w:color="auto" w:fill="auto"/>
        </w:rPr>
        <w:t>万元， 其中：当年财政拨款收入</w:t>
      </w:r>
      <w:r>
        <w:rPr>
          <w:rFonts w:hint="eastAsia" w:ascii="仿宋_GB2312" w:hAnsi="黑体"/>
          <w:color w:val="000000"/>
          <w:sz w:val="32"/>
          <w:szCs w:val="32"/>
          <w:highlight w:val="none"/>
          <w:shd w:val="clear" w:color="auto" w:fill="auto"/>
          <w:lang w:val="en-US" w:eastAsia="zh-CN"/>
        </w:rPr>
        <w:t>959.37</w:t>
      </w:r>
      <w:r>
        <w:rPr>
          <w:rFonts w:hint="eastAsia" w:ascii="仿宋_GB2312" w:hAnsi="黑体" w:eastAsia="仿宋_GB2312"/>
          <w:color w:val="000000"/>
          <w:sz w:val="32"/>
          <w:szCs w:val="32"/>
          <w:highlight w:val="none"/>
          <w:shd w:val="clear" w:color="auto" w:fill="auto"/>
        </w:rPr>
        <w:t>万元,均为一般公共预算财政拨款。</w:t>
      </w:r>
    </w:p>
    <w:p>
      <w:pPr>
        <w:widowControl/>
        <w:numPr>
          <w:ilvl w:val="0"/>
          <w:numId w:val="0"/>
        </w:numPr>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auto"/>
          <w:lang w:val="zh-CN"/>
        </w:rPr>
      </w:pPr>
      <w:r>
        <w:rPr>
          <w:rFonts w:hint="eastAsia" w:ascii="楷体" w:hAnsi="楷体" w:eastAsia="楷体" w:cs="楷体"/>
          <w:b/>
          <w:bCs/>
          <w:color w:val="000000"/>
          <w:kern w:val="0"/>
          <w:sz w:val="32"/>
          <w:szCs w:val="32"/>
          <w:shd w:val="clear" w:color="auto" w:fill="auto"/>
          <w:lang w:val="zh-CN"/>
        </w:rPr>
        <w:t>（二）部门财政资金支出情况</w:t>
      </w:r>
    </w:p>
    <w:p>
      <w:pPr>
        <w:widowControl/>
        <w:adjustRightInd w:val="0"/>
        <w:snapToGrid w:val="0"/>
        <w:spacing w:line="580" w:lineRule="exact"/>
        <w:ind w:firstLine="640" w:firstLineChars="200"/>
        <w:contextualSpacing/>
        <w:jc w:val="left"/>
        <w:rPr>
          <w:rFonts w:hint="eastAsia" w:ascii="仿宋_GB2312" w:hAnsi="黑体" w:eastAsia="仿宋_GB2312"/>
          <w:color w:val="000000"/>
          <w:sz w:val="32"/>
          <w:szCs w:val="32"/>
          <w:highlight w:val="none"/>
          <w:shd w:val="clear" w:color="auto" w:fill="auto"/>
          <w:lang w:eastAsia="zh-CN"/>
        </w:rPr>
      </w:pPr>
      <w:r>
        <w:rPr>
          <w:rFonts w:hint="eastAsia" w:ascii="仿宋_GB2312" w:hAnsi="黑体" w:eastAsia="仿宋_GB2312"/>
          <w:color w:val="000000"/>
          <w:sz w:val="32"/>
          <w:szCs w:val="32"/>
          <w:highlight w:val="none"/>
          <w:shd w:val="clear" w:color="auto" w:fill="auto"/>
        </w:rPr>
        <w:t>20</w:t>
      </w:r>
      <w:r>
        <w:rPr>
          <w:rFonts w:hint="eastAsia" w:ascii="仿宋_GB2312" w:hAnsi="黑体" w:eastAsia="仿宋_GB2312"/>
          <w:color w:val="000000"/>
          <w:sz w:val="32"/>
          <w:szCs w:val="32"/>
          <w:highlight w:val="none"/>
          <w:shd w:val="clear" w:color="auto" w:fill="auto"/>
          <w:lang w:val="en-US" w:eastAsia="zh-CN"/>
        </w:rPr>
        <w:t>2</w:t>
      </w:r>
      <w:r>
        <w:rPr>
          <w:rFonts w:hint="eastAsia" w:ascii="仿宋_GB2312" w:hAnsi="黑体"/>
          <w:color w:val="000000"/>
          <w:sz w:val="32"/>
          <w:szCs w:val="32"/>
          <w:highlight w:val="none"/>
          <w:shd w:val="clear" w:color="auto" w:fill="auto"/>
          <w:lang w:val="en-US" w:eastAsia="zh-CN"/>
        </w:rPr>
        <w:t>1</w:t>
      </w:r>
      <w:r>
        <w:rPr>
          <w:rFonts w:hint="eastAsia" w:ascii="仿宋_GB2312" w:hAnsi="黑体" w:eastAsia="仿宋_GB2312"/>
          <w:color w:val="000000"/>
          <w:sz w:val="32"/>
          <w:szCs w:val="32"/>
          <w:highlight w:val="none"/>
          <w:shd w:val="clear" w:color="auto" w:fill="auto"/>
        </w:rPr>
        <w:t>年一般公共预算财政拨款支出</w:t>
      </w:r>
      <w:r>
        <w:rPr>
          <w:rFonts w:hint="eastAsia" w:ascii="仿宋_GB2312" w:hAnsi="黑体"/>
          <w:color w:val="000000"/>
          <w:sz w:val="32"/>
          <w:szCs w:val="32"/>
          <w:highlight w:val="none"/>
          <w:shd w:val="clear" w:color="auto" w:fill="auto"/>
          <w:lang w:val="en-US" w:eastAsia="zh-CN"/>
        </w:rPr>
        <w:t>959.37</w:t>
      </w:r>
      <w:r>
        <w:rPr>
          <w:rFonts w:hint="eastAsia" w:ascii="仿宋_GB2312" w:hAnsi="黑体" w:eastAsia="仿宋_GB2312"/>
          <w:color w:val="000000"/>
          <w:sz w:val="32"/>
          <w:szCs w:val="32"/>
          <w:highlight w:val="none"/>
          <w:shd w:val="clear" w:color="auto" w:fill="auto"/>
        </w:rPr>
        <w:t>万元，主要用于以下方面:</w:t>
      </w:r>
      <w:r>
        <w:rPr>
          <w:rFonts w:hint="eastAsia" w:ascii="仿宋" w:hAnsi="仿宋" w:eastAsia="仿宋"/>
          <w:color w:val="000000"/>
          <w:sz w:val="32"/>
          <w:szCs w:val="32"/>
        </w:rPr>
        <w:t>一般公共服务支出617.56万元，占64.37%；社会保障和就业支出64.13万元，占6.68%；卫生健康支出30.37万元，占3.17%；农林水支出203.72万元，占21.23%；住房保障支出43.60万元，占4.55%。</w:t>
      </w:r>
    </w:p>
    <w:p>
      <w:pPr>
        <w:widowControl/>
        <w:numPr>
          <w:ilvl w:val="0"/>
          <w:numId w:val="0"/>
        </w:numPr>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auto"/>
          <w:lang w:val="zh-CN"/>
        </w:rPr>
      </w:pPr>
      <w:r>
        <w:rPr>
          <w:rFonts w:hint="eastAsia" w:ascii="楷体" w:hAnsi="楷体" w:eastAsia="楷体" w:cs="楷体"/>
          <w:b/>
          <w:bCs/>
          <w:color w:val="000000"/>
          <w:kern w:val="0"/>
          <w:sz w:val="32"/>
          <w:szCs w:val="32"/>
          <w:shd w:val="clear" w:color="auto" w:fill="auto"/>
          <w:lang w:val="zh-CN" w:eastAsia="zh-CN"/>
        </w:rPr>
        <w:t>（三）</w:t>
      </w:r>
      <w:r>
        <w:rPr>
          <w:rFonts w:hint="eastAsia" w:ascii="楷体" w:hAnsi="楷体" w:eastAsia="楷体" w:cs="楷体"/>
          <w:b/>
          <w:bCs/>
          <w:color w:val="000000"/>
          <w:kern w:val="0"/>
          <w:sz w:val="32"/>
          <w:szCs w:val="32"/>
          <w:shd w:val="clear" w:color="auto" w:fill="auto"/>
          <w:lang w:val="zh-CN"/>
        </w:rPr>
        <w:t>部门财政资金收支结转情况</w:t>
      </w:r>
    </w:p>
    <w:p>
      <w:pPr>
        <w:widowControl/>
        <w:adjustRightInd w:val="0"/>
        <w:snapToGrid w:val="0"/>
        <w:spacing w:line="580" w:lineRule="exact"/>
        <w:ind w:firstLine="640" w:firstLineChars="200"/>
        <w:contextualSpacing/>
        <w:jc w:val="left"/>
        <w:rPr>
          <w:rFonts w:hint="eastAsia" w:ascii="仿宋_GB2312" w:hAnsi="黑体" w:eastAsia="仿宋_GB2312"/>
          <w:color w:val="000000"/>
          <w:sz w:val="32"/>
          <w:szCs w:val="32"/>
          <w:shd w:val="clear" w:color="auto" w:fill="auto"/>
          <w:lang w:val="zh-CN" w:eastAsia="zh-CN"/>
        </w:rPr>
      </w:pPr>
      <w:r>
        <w:rPr>
          <w:rFonts w:hint="eastAsia" w:ascii="仿宋_GB2312" w:hAnsi="黑体" w:eastAsia="仿宋_GB2312"/>
          <w:color w:val="000000"/>
          <w:sz w:val="32"/>
          <w:szCs w:val="32"/>
          <w:shd w:val="clear" w:color="auto" w:fill="auto"/>
          <w:lang w:val="en-US" w:eastAsia="zh-CN"/>
        </w:rPr>
        <w:t>202</w:t>
      </w:r>
      <w:r>
        <w:rPr>
          <w:rFonts w:hint="eastAsia" w:ascii="仿宋_GB2312" w:hAnsi="黑体"/>
          <w:color w:val="000000"/>
          <w:sz w:val="32"/>
          <w:szCs w:val="32"/>
          <w:shd w:val="clear" w:color="auto" w:fill="auto"/>
          <w:lang w:val="en-US" w:eastAsia="zh-CN"/>
        </w:rPr>
        <w:t>1</w:t>
      </w:r>
      <w:r>
        <w:rPr>
          <w:rFonts w:hint="eastAsia" w:ascii="仿宋_GB2312" w:hAnsi="黑体" w:eastAsia="仿宋_GB2312"/>
          <w:color w:val="000000"/>
          <w:sz w:val="32"/>
          <w:szCs w:val="32"/>
          <w:shd w:val="clear" w:color="auto" w:fill="auto"/>
          <w:lang w:val="en-US" w:eastAsia="zh-CN"/>
        </w:rPr>
        <w:t>年</w:t>
      </w:r>
      <w:r>
        <w:rPr>
          <w:rFonts w:hint="eastAsia" w:ascii="仿宋_GB2312" w:hAnsi="黑体" w:eastAsia="仿宋_GB2312"/>
          <w:color w:val="000000"/>
          <w:sz w:val="32"/>
          <w:szCs w:val="32"/>
          <w:shd w:val="clear" w:color="auto" w:fill="auto"/>
        </w:rPr>
        <w:t>年末结转结余</w:t>
      </w:r>
      <w:r>
        <w:rPr>
          <w:rFonts w:hint="eastAsia" w:ascii="仿宋_GB2312" w:hAnsi="黑体" w:eastAsia="仿宋_GB2312"/>
          <w:color w:val="000000"/>
          <w:sz w:val="32"/>
          <w:szCs w:val="32"/>
          <w:shd w:val="clear" w:color="auto" w:fill="auto"/>
          <w:lang w:val="en-US" w:eastAsia="zh-CN"/>
        </w:rPr>
        <w:t>0万元。</w:t>
      </w:r>
    </w:p>
    <w:p>
      <w:pPr>
        <w:widowControl/>
        <w:adjustRightInd w:val="0"/>
        <w:snapToGrid w:val="0"/>
        <w:spacing w:line="580" w:lineRule="exact"/>
        <w:ind w:firstLine="320" w:firstLineChars="100"/>
        <w:contextualSpacing/>
        <w:jc w:val="left"/>
        <w:rPr>
          <w:rFonts w:hint="eastAsia" w:ascii="黑体" w:hAnsi="宋体" w:eastAsia="黑体" w:cs="宋体"/>
          <w:color w:val="000000"/>
          <w:kern w:val="0"/>
          <w:sz w:val="32"/>
          <w:szCs w:val="32"/>
          <w:shd w:val="clear" w:color="auto" w:fill="FFFFFF"/>
        </w:rPr>
      </w:pPr>
      <w:bookmarkStart w:id="92" w:name="_Toc31951"/>
      <w:r>
        <w:rPr>
          <w:rFonts w:hint="eastAsia" w:ascii="黑体" w:hAnsi="宋体" w:eastAsia="黑体" w:cs="宋体"/>
          <w:color w:val="000000"/>
          <w:kern w:val="0"/>
          <w:sz w:val="32"/>
          <w:szCs w:val="32"/>
          <w:shd w:val="clear" w:color="auto" w:fill="FFFFFF"/>
        </w:rPr>
        <w:t>三、部门整体预算绩效管理情况</w:t>
      </w:r>
      <w:bookmarkEnd w:id="92"/>
    </w:p>
    <w:p>
      <w:pPr>
        <w:widowControl/>
        <w:numPr>
          <w:ilvl w:val="0"/>
          <w:numId w:val="0"/>
        </w:numPr>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color w:val="000000"/>
          <w:sz w:val="32"/>
          <w:szCs w:val="32"/>
        </w:rPr>
      </w:pPr>
      <w:r>
        <w:rPr>
          <w:rFonts w:hint="eastAsia" w:ascii="仿宋_GB2312" w:hAnsi="黑体" w:eastAsia="仿宋_GB2312"/>
          <w:color w:val="000000"/>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9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80" w:lineRule="exact"/>
        <w:ind w:firstLine="642"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eastAsia" w:ascii="仿宋_GB2312" w:hAnsi="黑体" w:eastAsia="仿宋_GB2312"/>
          <w:color w:val="000000"/>
          <w:sz w:val="32"/>
          <w:szCs w:val="32"/>
        </w:rPr>
      </w:pPr>
      <w:r>
        <w:rPr>
          <w:rFonts w:hint="eastAsia" w:ascii="仿宋_GB2312" w:hAnsi="黑体" w:eastAsia="仿宋_GB2312"/>
          <w:color w:val="000000"/>
          <w:sz w:val="32"/>
          <w:szCs w:val="32"/>
          <w:lang w:eastAsia="zh-CN"/>
        </w:rPr>
        <w:t>单位能</w:t>
      </w:r>
      <w:r>
        <w:rPr>
          <w:rFonts w:hint="eastAsia" w:ascii="仿宋_GB2312" w:hAnsi="黑体" w:eastAsia="仿宋_GB2312"/>
          <w:color w:val="000000"/>
          <w:sz w:val="32"/>
          <w:szCs w:val="32"/>
        </w:rPr>
        <w:t>有效履行部门职责、满意度高</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bookmarkStart w:id="93" w:name="_Toc23610"/>
      <w:r>
        <w:rPr>
          <w:rFonts w:hint="eastAsia" w:ascii="黑体" w:hAnsi="宋体" w:eastAsia="黑体" w:cs="宋体"/>
          <w:color w:val="000000"/>
          <w:kern w:val="0"/>
          <w:sz w:val="32"/>
          <w:szCs w:val="32"/>
          <w:shd w:val="clear" w:color="auto" w:fill="FFFFFF"/>
        </w:rPr>
        <w:t>四、评价结论及建议</w:t>
      </w:r>
      <w:bookmarkEnd w:id="93"/>
    </w:p>
    <w:p>
      <w:pPr>
        <w:widowControl/>
        <w:numPr>
          <w:ilvl w:val="0"/>
          <w:numId w:val="0"/>
        </w:numPr>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textAlignment w:val="auto"/>
        <w:rPr>
          <w:rFonts w:hint="eastAsia" w:ascii="仿宋_GB2312" w:hAnsi="黑体" w:eastAsia="仿宋_GB2312" w:cs="Times New Roman"/>
          <w:b w:val="0"/>
          <w:bCs w:val="0"/>
          <w:color w:val="000000"/>
          <w:kern w:val="2"/>
          <w:sz w:val="32"/>
          <w:szCs w:val="32"/>
          <w:lang w:val="zh-CN" w:eastAsia="zh-CN" w:bidi="ar-SA"/>
        </w:rPr>
      </w:pPr>
      <w:bookmarkStart w:id="94" w:name="_Toc25180"/>
      <w:bookmarkStart w:id="95" w:name="_Toc13446"/>
      <w:bookmarkStart w:id="96" w:name="_Toc16895"/>
      <w:bookmarkStart w:id="97" w:name="_Toc27985"/>
      <w:bookmarkStart w:id="98" w:name="_Toc20736"/>
      <w:bookmarkStart w:id="99" w:name="_Toc22276"/>
      <w:bookmarkStart w:id="100" w:name="_Toc18070"/>
      <w:bookmarkStart w:id="101" w:name="_Toc4796"/>
      <w:r>
        <w:rPr>
          <w:rFonts w:hint="eastAsia" w:ascii="仿宋_GB2312" w:hAnsi="黑体" w:eastAsia="仿宋_GB2312" w:cs="Times New Roman"/>
          <w:b w:val="0"/>
          <w:bCs w:val="0"/>
          <w:color w:val="000000"/>
          <w:kern w:val="2"/>
          <w:sz w:val="32"/>
          <w:szCs w:val="32"/>
          <w:lang w:val="en-US" w:eastAsia="zh-CN" w:bidi="ar-SA"/>
        </w:rPr>
        <w:t>单位对照《县级部门整体支出绩效评价指标体系表》中各项具体指标认真开展自评工作，经自评，单位部门整体支出均按照相应的规章制度和要求执行办理，部门整体支出绩效评价得90分。</w:t>
      </w:r>
      <w:bookmarkEnd w:id="94"/>
      <w:bookmarkEnd w:id="95"/>
      <w:bookmarkEnd w:id="96"/>
      <w:bookmarkEnd w:id="97"/>
      <w:bookmarkEnd w:id="98"/>
      <w:bookmarkEnd w:id="99"/>
      <w:bookmarkEnd w:id="100"/>
      <w:bookmarkEnd w:id="101"/>
    </w:p>
    <w:p>
      <w:pPr>
        <w:widowControl/>
        <w:numPr>
          <w:ilvl w:val="0"/>
          <w:numId w:val="0"/>
        </w:numPr>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（二）存在问题</w:t>
      </w:r>
    </w:p>
    <w:p>
      <w:pPr>
        <w:pStyle w:val="42"/>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olor w:val="000000"/>
          <w:sz w:val="32"/>
          <w:szCs w:val="32"/>
          <w:shd w:val="clear" w:color="auto" w:fill="FFFFFF"/>
        </w:rPr>
        <w:t>单位对部门支出相关规章制度落实力度不够，执行能力不强，在票据报销规范性方面的管理及账务处理上不够规范细致。</w:t>
      </w:r>
    </w:p>
    <w:p>
      <w:pPr>
        <w:widowControl/>
        <w:numPr>
          <w:ilvl w:val="0"/>
          <w:numId w:val="1"/>
        </w:numPr>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改进建议</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pStyle w:val="18"/>
        <w:numPr>
          <w:ilvl w:val="0"/>
          <w:numId w:val="0"/>
        </w:numPr>
        <w:jc w:val="both"/>
        <w:rPr>
          <w:rFonts w:hint="eastAsia"/>
          <w:lang w:val="zh-CN"/>
        </w:rPr>
      </w:pPr>
    </w:p>
    <w:p>
      <w:pPr>
        <w:pStyle w:val="18"/>
        <w:numPr>
          <w:ilvl w:val="0"/>
          <w:numId w:val="0"/>
        </w:numPr>
        <w:jc w:val="both"/>
        <w:rPr>
          <w:rFonts w:hint="eastAsia"/>
          <w:lang w:val="zh-CN"/>
        </w:rPr>
      </w:pPr>
    </w:p>
    <w:p>
      <w:pPr>
        <w:pStyle w:val="18"/>
        <w:numPr>
          <w:ilvl w:val="0"/>
          <w:numId w:val="0"/>
        </w:numPr>
        <w:jc w:val="both"/>
        <w:rPr>
          <w:rFonts w:hint="eastAsia"/>
          <w:lang w:val="zh-CN"/>
        </w:rPr>
      </w:pPr>
    </w:p>
    <w:p>
      <w:pPr>
        <w:pStyle w:val="18"/>
        <w:numPr>
          <w:ilvl w:val="0"/>
          <w:numId w:val="0"/>
        </w:numPr>
        <w:jc w:val="both"/>
        <w:rPr>
          <w:rFonts w:hint="eastAsia"/>
          <w:lang w:val="zh-CN"/>
        </w:rPr>
      </w:pPr>
    </w:p>
    <w:p>
      <w:pPr>
        <w:pStyle w:val="18"/>
        <w:numPr>
          <w:ilvl w:val="0"/>
          <w:numId w:val="0"/>
        </w:numPr>
        <w:jc w:val="both"/>
        <w:rPr>
          <w:rFonts w:hint="eastAsia"/>
          <w:lang w:val="zh-CN"/>
        </w:rPr>
      </w:pPr>
    </w:p>
    <w:p>
      <w:pPr>
        <w:pStyle w:val="18"/>
        <w:numPr>
          <w:ilvl w:val="0"/>
          <w:numId w:val="0"/>
        </w:numPr>
        <w:jc w:val="both"/>
        <w:rPr>
          <w:rFonts w:hint="eastAsia"/>
          <w:lang w:val="zh-CN"/>
        </w:rPr>
      </w:pPr>
    </w:p>
    <w:p>
      <w:pPr>
        <w:pStyle w:val="18"/>
        <w:numPr>
          <w:ilvl w:val="0"/>
          <w:numId w:val="0"/>
        </w:numPr>
        <w:jc w:val="both"/>
        <w:rPr>
          <w:rFonts w:hint="eastAsia"/>
          <w:lang w:val="zh-CN"/>
        </w:rPr>
      </w:pPr>
    </w:p>
    <w:p>
      <w:pPr>
        <w:pStyle w:val="18"/>
        <w:numPr>
          <w:ilvl w:val="0"/>
          <w:numId w:val="0"/>
        </w:numPr>
        <w:jc w:val="both"/>
        <w:rPr>
          <w:rFonts w:hint="eastAsia"/>
          <w:lang w:val="zh-CN"/>
        </w:rPr>
      </w:pPr>
    </w:p>
    <w:p>
      <w:pPr>
        <w:pStyle w:val="18"/>
        <w:numPr>
          <w:ilvl w:val="0"/>
          <w:numId w:val="0"/>
        </w:numPr>
        <w:jc w:val="both"/>
        <w:rPr>
          <w:rFonts w:hint="eastAsia"/>
          <w:lang w:val="zh-CN"/>
        </w:rPr>
      </w:pPr>
    </w:p>
    <w:p>
      <w:pPr>
        <w:pStyle w:val="18"/>
        <w:numPr>
          <w:ilvl w:val="0"/>
          <w:numId w:val="0"/>
        </w:numPr>
        <w:jc w:val="both"/>
        <w:rPr>
          <w:rFonts w:hint="eastAsia"/>
          <w:lang w:val="zh-CN"/>
        </w:rPr>
      </w:pPr>
    </w:p>
    <w:p>
      <w:pPr>
        <w:pStyle w:val="18"/>
        <w:numPr>
          <w:ilvl w:val="0"/>
          <w:numId w:val="0"/>
        </w:numPr>
        <w:jc w:val="both"/>
        <w:rPr>
          <w:rFonts w:hint="eastAsia" w:ascii="方正小标宋简体" w:hAnsi="??" w:eastAsia="方正小标宋简体" w:cs="Times New Roman"/>
          <w:color w:val="000000"/>
          <w:w w:val="93"/>
          <w:kern w:val="0"/>
          <w:sz w:val="44"/>
          <w:szCs w:val="44"/>
          <w:lang w:val="en-US" w:eastAsia="zh-CN" w:bidi="ar-SA"/>
        </w:rPr>
      </w:pPr>
      <w:bookmarkStart w:id="102" w:name="_Toc21827"/>
      <w:r>
        <w:rPr>
          <w:rFonts w:hint="eastAsia"/>
          <w:lang w:val="zh-CN"/>
        </w:rPr>
        <w:t>附件二</w:t>
      </w:r>
      <w:bookmarkEnd w:id="102"/>
    </w:p>
    <w:p>
      <w:pPr>
        <w:pStyle w:val="43"/>
        <w:keepNext w:val="0"/>
        <w:keepLines w:val="0"/>
        <w:pageBreakBefore w:val="0"/>
        <w:widowControl w:val="0"/>
        <w:kinsoku/>
        <w:wordWrap/>
        <w:overflowPunct/>
        <w:topLinePunct w:val="0"/>
        <w:autoSpaceDE/>
        <w:autoSpaceDN/>
        <w:bidi w:val="0"/>
        <w:adjustRightInd/>
        <w:snapToGrid/>
        <w:spacing w:line="576" w:lineRule="exact"/>
        <w:ind w:left="0" w:leftChars="0" w:firstLine="818" w:firstLineChars="200"/>
        <w:jc w:val="center"/>
        <w:textAlignment w:val="auto"/>
        <w:outlineLvl w:val="0"/>
        <w:rPr>
          <w:rFonts w:hint="eastAsia" w:ascii="方正小标宋简体" w:hAnsi="??" w:eastAsia="方正小标宋简体" w:cs="Times New Roman"/>
          <w:color w:val="000000"/>
          <w:w w:val="93"/>
          <w:kern w:val="0"/>
          <w:sz w:val="44"/>
          <w:szCs w:val="44"/>
          <w:lang w:val="en-US" w:eastAsia="zh-CN" w:bidi="ar-SA"/>
        </w:rPr>
      </w:pPr>
      <w:bookmarkStart w:id="103" w:name="_Toc4628"/>
      <w:r>
        <w:rPr>
          <w:rFonts w:hint="eastAsia" w:ascii="方正小标宋简体" w:hAnsi="??" w:eastAsia="方正小标宋简体" w:cs="Times New Roman"/>
          <w:color w:val="000000"/>
          <w:w w:val="93"/>
          <w:kern w:val="0"/>
          <w:sz w:val="44"/>
          <w:szCs w:val="44"/>
          <w:lang w:val="en-US" w:eastAsia="zh-CN" w:bidi="ar-SA"/>
        </w:rPr>
        <w:t>关心下一代项目工作经费</w:t>
      </w:r>
      <w:bookmarkEnd w:id="103"/>
    </w:p>
    <w:p>
      <w:pPr>
        <w:pStyle w:val="43"/>
        <w:keepNext w:val="0"/>
        <w:keepLines w:val="0"/>
        <w:pageBreakBefore w:val="0"/>
        <w:widowControl w:val="0"/>
        <w:kinsoku/>
        <w:wordWrap/>
        <w:overflowPunct/>
        <w:topLinePunct w:val="0"/>
        <w:autoSpaceDE/>
        <w:autoSpaceDN/>
        <w:bidi w:val="0"/>
        <w:adjustRightInd/>
        <w:snapToGrid/>
        <w:spacing w:line="576" w:lineRule="exact"/>
        <w:ind w:left="0" w:leftChars="0" w:firstLine="880" w:firstLineChars="200"/>
        <w:jc w:val="center"/>
        <w:textAlignment w:val="auto"/>
        <w:outlineLvl w:val="0"/>
        <w:rPr>
          <w:rFonts w:ascii="方正小标宋简体" w:hAnsi="黑体" w:eastAsia="方正小标宋简体" w:cs="黑体"/>
          <w:sz w:val="44"/>
          <w:szCs w:val="44"/>
          <w:highlight w:val="none"/>
        </w:rPr>
      </w:pPr>
      <w:bookmarkStart w:id="104" w:name="_Toc14976"/>
      <w:r>
        <w:rPr>
          <w:rFonts w:hint="eastAsia" w:ascii="方正小标宋简体" w:hAnsi="黑体" w:eastAsia="方正小标宋简体" w:cs="黑体"/>
          <w:sz w:val="44"/>
          <w:szCs w:val="44"/>
          <w:highlight w:val="none"/>
        </w:rPr>
        <w:t>绩效评价报告</w:t>
      </w:r>
      <w:bookmarkEnd w:id="104"/>
    </w:p>
    <w:p>
      <w:pPr>
        <w:keepNext w:val="0"/>
        <w:keepLines w:val="0"/>
        <w:pageBreakBefore w:val="0"/>
        <w:kinsoku/>
        <w:wordWrap/>
        <w:overflowPunct/>
        <w:topLinePunct w:val="0"/>
        <w:autoSpaceDE/>
        <w:autoSpaceDN/>
        <w:bidi w:val="0"/>
        <w:spacing w:line="576" w:lineRule="exact"/>
        <w:ind w:left="0" w:leftChars="0" w:firstLine="818" w:firstLineChars="200"/>
        <w:jc w:val="center"/>
        <w:textAlignment w:val="auto"/>
        <w:rPr>
          <w:rFonts w:hint="eastAsia" w:ascii="方正小标宋简体" w:hAnsi="??" w:eastAsia="方正小标宋简体" w:cs="Times New Roman"/>
          <w:color w:val="000000"/>
          <w:w w:val="93"/>
          <w:kern w:val="0"/>
          <w:sz w:val="44"/>
          <w:szCs w:val="44"/>
          <w:lang w:val="zh-CN" w:eastAsia="zh-CN" w:bidi="ar-SA"/>
        </w:rPr>
      </w:pP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lang w:val="zh-CN"/>
        </w:rPr>
      </w:pPr>
      <w:bookmarkStart w:id="105" w:name="_Toc12689"/>
      <w:r>
        <w:rPr>
          <w:rFonts w:hint="eastAsia" w:ascii="黑体" w:hAnsi="宋体" w:eastAsia="黑体" w:cs="宋体"/>
          <w:color w:val="000000"/>
          <w:kern w:val="0"/>
          <w:sz w:val="32"/>
          <w:szCs w:val="32"/>
          <w:shd w:val="clear" w:color="auto" w:fill="FFFFFF"/>
          <w:lang w:val="zh-CN"/>
        </w:rPr>
        <w:t>一、项目概况</w:t>
      </w:r>
      <w:bookmarkEnd w:id="105"/>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为进一步推进关心下一代工作，根据《阿坝州关心下一代工作委员会工作准则》（阿委办发【2017】38号）</w:t>
      </w:r>
      <w:r>
        <w:rPr>
          <w:rFonts w:hint="eastAsia" w:ascii="仿宋_GB2312" w:hAnsi="宋体" w:eastAsia="仿宋_GB2312"/>
          <w:color w:val="000000"/>
          <w:sz w:val="32"/>
          <w:szCs w:val="32"/>
          <w:shd w:val="clear" w:color="auto" w:fill="FFFFFF"/>
          <w:lang w:eastAsia="zh-CN"/>
        </w:rPr>
        <w:t>，由县财政拨付经费用于关工委工作开展。根据工作安排，县财政局于</w:t>
      </w:r>
      <w:r>
        <w:rPr>
          <w:rFonts w:hint="eastAsia" w:ascii="仿宋_GB2312" w:hAnsi="宋体" w:eastAsia="仿宋_GB2312"/>
          <w:color w:val="000000"/>
          <w:sz w:val="32"/>
          <w:szCs w:val="32"/>
          <w:shd w:val="clear" w:color="auto" w:fill="FFFFFF"/>
          <w:lang w:val="en-US" w:eastAsia="zh-CN"/>
        </w:rPr>
        <w:t xml:space="preserve">2021年9月拨付组织部10万元关心下一代工作相关经费。使用资金3.75万元,年底退回财政6.25万元。本单位组织了2021年度“9+3”学校督查工作，举办了2项活动（其中：“五老进校园”学习演讲活动；留守儿童羌语言活动），订阅相关报刊费。                                                                                                                                                                                                                                                                                                                  </w:t>
      </w:r>
      <w:r>
        <w:rPr>
          <w:rFonts w:hint="eastAsia" w:ascii="仿宋_GB2312" w:hAnsi="宋体"/>
          <w:color w:val="00000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（一）项目资金申报及批复情况。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2021年9月，县财政局划拨县委组织部10万元。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outlineLvl w:val="2"/>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（二）项目绩效目标。</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根据党的精神，针对青少年思想，开展关心下一代工作。从保障学生教育资源入手，减轻贫困学生学习生活压力，使其能接受更高层次教育，从而达到提升青少年思想认知水平。从加强理想信念教育入手，进一步全面推进教育，从而达到提高青少年政治素质和道德修养。</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（三）项目资金申报相符性。</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zh-CN"/>
        </w:rPr>
        <w:t>项目申报内容与具体实施内容相符、申报目标合理。</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rPr>
      </w:pPr>
      <w:bookmarkStart w:id="106" w:name="_Toc5266"/>
      <w:r>
        <w:rPr>
          <w:rFonts w:hint="eastAsia" w:ascii="黑体" w:hAnsi="宋体" w:eastAsia="黑体" w:cs="宋体"/>
          <w:color w:val="000000"/>
          <w:kern w:val="0"/>
          <w:sz w:val="32"/>
          <w:szCs w:val="32"/>
          <w:shd w:val="clear" w:color="auto" w:fill="FFFFFF"/>
        </w:rPr>
        <w:t>二、项目实施及管理情况</w:t>
      </w:r>
      <w:bookmarkEnd w:id="106"/>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ab/>
      </w:r>
      <w:r>
        <w:rPr>
          <w:rFonts w:hint="eastAsia" w:ascii="楷体" w:hAnsi="楷体" w:eastAsia="楷体" w:cs="楷体"/>
          <w:b/>
          <w:bCs/>
          <w:color w:val="000000"/>
          <w:kern w:val="0"/>
          <w:sz w:val="32"/>
          <w:szCs w:val="32"/>
          <w:shd w:val="clear" w:color="auto" w:fill="FFFFFF"/>
          <w:lang w:val="zh-CN"/>
        </w:rPr>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1.</w:t>
      </w:r>
      <w:r>
        <w:rPr>
          <w:rFonts w:hint="eastAsia" w:ascii="仿宋_GB2312" w:hAnsi="宋体" w:eastAsia="仿宋_GB2312"/>
          <w:color w:val="000000"/>
          <w:sz w:val="32"/>
          <w:szCs w:val="32"/>
          <w:shd w:val="clear" w:color="auto" w:fill="FFFFFF"/>
          <w:lang w:val="zh-CN" w:eastAsia="zh-CN"/>
        </w:rPr>
        <w:t>资金计划及到位。</w:t>
      </w:r>
      <w:r>
        <w:rPr>
          <w:rFonts w:hint="eastAsia" w:ascii="仿宋_GB2312" w:hAnsi="宋体"/>
          <w:color w:val="000000"/>
          <w:sz w:val="32"/>
          <w:szCs w:val="32"/>
          <w:shd w:val="clear" w:color="auto" w:fill="FFFFFF"/>
          <w:lang w:val="en-US" w:eastAsia="zh-CN"/>
        </w:rPr>
        <w:t>2021年9月，</w:t>
      </w:r>
      <w:r>
        <w:rPr>
          <w:rFonts w:hint="eastAsia" w:ascii="仿宋_GB2312" w:hAnsi="宋体" w:eastAsia="仿宋_GB2312"/>
          <w:color w:val="000000"/>
          <w:sz w:val="32"/>
          <w:szCs w:val="32"/>
          <w:shd w:val="clear" w:color="auto" w:fill="FFFFFF"/>
          <w:lang w:val="en-US" w:eastAsia="zh-CN"/>
        </w:rPr>
        <w:t>县财政局划拨县委组织部关心下一代工作相关经费</w:t>
      </w:r>
      <w:r>
        <w:rPr>
          <w:rFonts w:hint="eastAsia" w:ascii="仿宋_GB2312" w:hAnsi="宋体"/>
          <w:color w:val="000000"/>
          <w:sz w:val="32"/>
          <w:szCs w:val="32"/>
          <w:shd w:val="clear" w:color="auto" w:fill="FFFFFF"/>
          <w:lang w:val="en-US" w:eastAsia="zh-CN"/>
        </w:rPr>
        <w:t>10</w:t>
      </w:r>
      <w:r>
        <w:rPr>
          <w:rFonts w:hint="eastAsia" w:ascii="仿宋_GB2312" w:hAnsi="宋体" w:eastAsia="仿宋_GB2312"/>
          <w:color w:val="000000"/>
          <w:sz w:val="32"/>
          <w:szCs w:val="32"/>
          <w:shd w:val="clear" w:color="auto" w:fill="FFFFFF"/>
          <w:lang w:val="en-US" w:eastAsia="zh-CN"/>
        </w:rPr>
        <w:t xml:space="preserve">万元。   </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2.</w:t>
      </w:r>
      <w:r>
        <w:rPr>
          <w:rFonts w:hint="eastAsia" w:ascii="仿宋_GB2312" w:hAnsi="宋体" w:eastAsia="仿宋_GB2312"/>
          <w:color w:val="000000"/>
          <w:sz w:val="32"/>
          <w:szCs w:val="32"/>
          <w:shd w:val="clear" w:color="auto" w:fill="FFFFFF"/>
          <w:lang w:val="zh-CN"/>
        </w:rPr>
        <w:t>资金使用。</w:t>
      </w:r>
      <w:r>
        <w:rPr>
          <w:rFonts w:hint="eastAsia" w:ascii="仿宋_GB2312" w:hAnsi="宋体" w:eastAsia="仿宋_GB2312"/>
          <w:color w:val="000000"/>
          <w:sz w:val="32"/>
          <w:szCs w:val="32"/>
          <w:shd w:val="clear" w:color="auto" w:fill="FFFFFF"/>
          <w:lang w:val="en-US" w:eastAsia="zh-CN"/>
        </w:rPr>
        <w:t>开展2021年度“9+3”学校督查工作，举办了2项活动（其中：“五老进校园”学习演讲活动；留守儿童羌语言活动），订阅相关报刊费</w:t>
      </w:r>
      <w:r>
        <w:rPr>
          <w:rFonts w:hint="eastAsia" w:ascii="仿宋_GB2312" w:hAnsi="宋体"/>
          <w:color w:val="000000"/>
          <w:sz w:val="32"/>
          <w:szCs w:val="32"/>
          <w:shd w:val="clear" w:color="auto" w:fill="FFFFFF"/>
          <w:lang w:val="en-US" w:eastAsia="zh-CN"/>
        </w:rPr>
        <w:t>,</w:t>
      </w:r>
      <w:r>
        <w:rPr>
          <w:rFonts w:hint="eastAsia" w:ascii="仿宋_GB2312" w:hAnsi="宋体" w:eastAsia="仿宋_GB2312"/>
          <w:color w:val="000000"/>
          <w:sz w:val="32"/>
          <w:szCs w:val="32"/>
          <w:shd w:val="clear" w:color="auto" w:fill="FFFFFF"/>
          <w:lang w:val="zh-CN"/>
        </w:rPr>
        <w:t>项目使用</w:t>
      </w:r>
      <w:r>
        <w:rPr>
          <w:rFonts w:hint="eastAsia" w:ascii="仿宋_GB2312" w:hAnsi="宋体" w:eastAsia="仿宋_GB2312"/>
          <w:color w:val="000000"/>
          <w:sz w:val="32"/>
          <w:szCs w:val="32"/>
          <w:shd w:val="clear" w:color="auto" w:fill="FFFFFF"/>
          <w:lang w:val="en-US" w:eastAsia="zh-CN"/>
        </w:rPr>
        <w:t>资金3.75万元。</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zh-CN"/>
        </w:rPr>
        <w:t>对照项目资金管理办法，严格执行财务管理制度，财务处理及时、会计核算规范。</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（三）项目组织实施情况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开展2021年度“9+3”学校督查工作并发放下一代助学金，举办了2项活动（其中：“五老进校园”学习演讲活动；留守儿童羌语言活动），订阅相关报刊费</w:t>
      </w:r>
      <w:r>
        <w:rPr>
          <w:rFonts w:hint="eastAsia" w:ascii="仿宋_GB2312" w:hAnsi="宋体"/>
          <w:color w:val="000000"/>
          <w:sz w:val="32"/>
          <w:szCs w:val="32"/>
          <w:shd w:val="clear" w:color="auto" w:fill="FFFFFF"/>
          <w:lang w:val="en-US" w:eastAsia="zh-CN"/>
        </w:rPr>
        <w:t>,</w:t>
      </w:r>
      <w:r>
        <w:rPr>
          <w:rFonts w:hint="eastAsia" w:ascii="仿宋_GB2312" w:hAnsi="宋体" w:eastAsia="仿宋_GB2312"/>
          <w:color w:val="000000"/>
          <w:sz w:val="32"/>
          <w:szCs w:val="32"/>
          <w:shd w:val="clear" w:color="auto" w:fill="FFFFFF"/>
          <w:lang w:val="zh-CN"/>
        </w:rPr>
        <w:t>项目使用</w:t>
      </w:r>
      <w:r>
        <w:rPr>
          <w:rFonts w:hint="eastAsia" w:ascii="仿宋_GB2312" w:hAnsi="宋体" w:eastAsia="仿宋_GB2312"/>
          <w:color w:val="000000"/>
          <w:sz w:val="32"/>
          <w:szCs w:val="32"/>
          <w:shd w:val="clear" w:color="auto" w:fill="FFFFFF"/>
          <w:lang w:val="en-US" w:eastAsia="zh-CN"/>
        </w:rPr>
        <w:t>资金3.75万元。</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lang w:val="zh-CN"/>
        </w:rPr>
      </w:pPr>
      <w:bookmarkStart w:id="107" w:name="_Toc1895"/>
      <w:r>
        <w:rPr>
          <w:rFonts w:hint="eastAsia" w:ascii="黑体" w:hAnsi="宋体" w:eastAsia="黑体" w:cs="宋体"/>
          <w:color w:val="000000"/>
          <w:kern w:val="0"/>
          <w:sz w:val="32"/>
          <w:szCs w:val="32"/>
          <w:shd w:val="clear" w:color="auto" w:fill="FFFFFF"/>
        </w:rPr>
        <w:t>三、项目绩效情况</w:t>
      </w:r>
      <w:bookmarkEnd w:id="107"/>
      <w:r>
        <w:rPr>
          <w:rFonts w:hint="eastAsia" w:ascii="黑体" w:hAnsi="宋体" w:eastAsia="黑体" w:cs="宋体"/>
          <w:color w:val="000000"/>
          <w:kern w:val="0"/>
          <w:sz w:val="32"/>
          <w:szCs w:val="32"/>
          <w:shd w:val="clear" w:color="auto" w:fill="FFFFFF"/>
          <w:lang w:val="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开展2021年度“9+3”学校督查工作并发放下一代助学金，举办了2项活动（其中：“五老进校园”学习演讲活动；留守儿童羌语言活动），订阅相关报刊费</w:t>
      </w:r>
      <w:r>
        <w:rPr>
          <w:rFonts w:hint="eastAsia" w:ascii="仿宋_GB2312" w:hAnsi="宋体"/>
          <w:color w:val="000000"/>
          <w:sz w:val="32"/>
          <w:szCs w:val="32"/>
          <w:shd w:val="clear" w:color="auto" w:fill="FFFFFF"/>
          <w:lang w:val="en-US" w:eastAsia="zh-CN"/>
        </w:rPr>
        <w:t>,</w:t>
      </w:r>
      <w:r>
        <w:rPr>
          <w:rFonts w:hint="eastAsia" w:ascii="仿宋_GB2312" w:hAnsi="宋体" w:eastAsia="仿宋_GB2312"/>
          <w:color w:val="000000"/>
          <w:sz w:val="32"/>
          <w:szCs w:val="32"/>
          <w:shd w:val="clear" w:color="auto" w:fill="FFFFFF"/>
          <w:lang w:val="zh-CN"/>
        </w:rPr>
        <w:t>项目使用</w:t>
      </w:r>
      <w:r>
        <w:rPr>
          <w:rFonts w:hint="eastAsia" w:ascii="仿宋_GB2312" w:hAnsi="宋体" w:eastAsia="仿宋_GB2312"/>
          <w:color w:val="000000"/>
          <w:sz w:val="32"/>
          <w:szCs w:val="32"/>
          <w:shd w:val="clear" w:color="auto" w:fill="FFFFFF"/>
          <w:lang w:val="en-US" w:eastAsia="zh-CN"/>
        </w:rPr>
        <w:t>资金3.75万元。使阿坝州学子感受到了党和政府的关怀，减轻了学生的生活压力，有力提升学生的学习热情。</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rPr>
      </w:pPr>
      <w:bookmarkStart w:id="108" w:name="_Toc15886"/>
      <w:r>
        <w:rPr>
          <w:rFonts w:hint="eastAsia" w:ascii="黑体" w:hAnsi="宋体" w:eastAsia="黑体" w:cs="宋体"/>
          <w:color w:val="000000"/>
          <w:kern w:val="0"/>
          <w:sz w:val="32"/>
          <w:szCs w:val="32"/>
          <w:shd w:val="clear" w:color="auto" w:fill="FFFFFF"/>
        </w:rPr>
        <w:t>四、问题及建议</w:t>
      </w:r>
      <w:bookmarkEnd w:id="108"/>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r>
        <w:rPr>
          <w:rFonts w:hint="eastAsia" w:ascii="仿宋_GB2312" w:hAnsi="宋体" w:eastAsia="仿宋_GB2312"/>
          <w:color w:val="000000"/>
          <w:sz w:val="32"/>
          <w:szCs w:val="32"/>
          <w:shd w:val="clear" w:color="auto" w:fill="FFFFFF"/>
          <w:lang w:val="zh-CN" w:eastAsia="zh-CN"/>
        </w:rPr>
        <w:t>教学成果转化不够，通过教育培训实现了知识的灌输，但教学实践不多。下一步将采取讲演教育活动和课外实践活动相结合的方式，更好提升学生们的学习热情。</w:t>
      </w: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2"/>
        <w:rPr>
          <w:rFonts w:hint="eastAsia" w:ascii="仿宋_GB2312" w:hAnsi="宋体" w:eastAsia="仿宋_GB2312"/>
          <w:color w:val="000000"/>
          <w:sz w:val="32"/>
          <w:szCs w:val="32"/>
          <w:shd w:val="clear" w:color="auto" w:fill="FFFFFF"/>
          <w:lang w:val="zh-CN" w:eastAsia="zh-CN"/>
        </w:rPr>
      </w:pPr>
    </w:p>
    <w:p>
      <w:pPr>
        <w:pStyle w:val="18"/>
        <w:numPr>
          <w:ilvl w:val="0"/>
          <w:numId w:val="0"/>
        </w:numPr>
        <w:jc w:val="both"/>
        <w:rPr>
          <w:rFonts w:hint="eastAsia" w:ascii="方正小标宋简体" w:hAnsi="??" w:eastAsia="方正小标宋简体" w:cs="Times New Roman"/>
          <w:color w:val="000000"/>
          <w:w w:val="93"/>
          <w:kern w:val="0"/>
          <w:sz w:val="44"/>
          <w:szCs w:val="44"/>
          <w:lang w:val="en-US" w:eastAsia="zh-CN" w:bidi="ar-SA"/>
        </w:rPr>
      </w:pPr>
      <w:bookmarkStart w:id="109" w:name="_Toc1177"/>
      <w:r>
        <w:rPr>
          <w:rFonts w:hint="eastAsia"/>
          <w:lang w:val="zh-CN"/>
        </w:rPr>
        <w:t>附件三</w:t>
      </w:r>
      <w:bookmarkEnd w:id="109"/>
    </w:p>
    <w:p>
      <w:pPr>
        <w:pStyle w:val="43"/>
        <w:keepNext w:val="0"/>
        <w:keepLines w:val="0"/>
        <w:pageBreakBefore w:val="0"/>
        <w:widowControl w:val="0"/>
        <w:kinsoku/>
        <w:wordWrap/>
        <w:overflowPunct/>
        <w:topLinePunct w:val="0"/>
        <w:autoSpaceDE/>
        <w:autoSpaceDN/>
        <w:bidi w:val="0"/>
        <w:adjustRightInd/>
        <w:snapToGrid/>
        <w:spacing w:line="576" w:lineRule="exact"/>
        <w:ind w:left="0" w:leftChars="0" w:firstLine="880" w:firstLineChars="200"/>
        <w:jc w:val="center"/>
        <w:textAlignment w:val="auto"/>
        <w:outlineLvl w:val="0"/>
        <w:rPr>
          <w:rFonts w:ascii="方正小标宋简体" w:hAnsi="黑体" w:eastAsia="方正小标宋简体" w:cs="黑体"/>
          <w:sz w:val="44"/>
          <w:szCs w:val="44"/>
          <w:highlight w:val="none"/>
        </w:rPr>
      </w:pPr>
      <w:bookmarkStart w:id="110" w:name="_Toc27047"/>
      <w:r>
        <w:rPr>
          <w:rFonts w:hint="eastAsia" w:ascii="方正小标宋简体" w:hAnsi="黑体" w:eastAsia="方正小标宋简体" w:cs="黑体"/>
          <w:sz w:val="44"/>
          <w:szCs w:val="44"/>
          <w:highlight w:val="none"/>
          <w:lang w:val="en-US" w:eastAsia="zh-CN"/>
        </w:rPr>
        <w:t>2</w:t>
      </w:r>
      <w:r>
        <w:rPr>
          <w:rFonts w:hint="eastAsia" w:ascii="方正小标宋简体" w:hAnsi="黑体" w:eastAsia="方正小标宋简体" w:cs="黑体"/>
          <w:sz w:val="44"/>
          <w:szCs w:val="44"/>
          <w:highlight w:val="none"/>
          <w:lang w:eastAsia="zh-CN"/>
        </w:rPr>
        <w:t>021年新春慰问经费</w:t>
      </w:r>
      <w:r>
        <w:rPr>
          <w:rFonts w:hint="eastAsia" w:ascii="方正小标宋简体" w:hAnsi="黑体" w:eastAsia="方正小标宋简体" w:cs="黑体"/>
          <w:sz w:val="44"/>
          <w:szCs w:val="44"/>
          <w:highlight w:val="none"/>
        </w:rPr>
        <w:t>绩效评价报告</w:t>
      </w:r>
      <w:bookmarkEnd w:id="110"/>
    </w:p>
    <w:p>
      <w:pPr>
        <w:keepNext w:val="0"/>
        <w:keepLines w:val="0"/>
        <w:pageBreakBefore w:val="0"/>
        <w:kinsoku/>
        <w:wordWrap/>
        <w:overflowPunct/>
        <w:topLinePunct w:val="0"/>
        <w:autoSpaceDE/>
        <w:autoSpaceDN/>
        <w:bidi w:val="0"/>
        <w:spacing w:line="576" w:lineRule="exact"/>
        <w:ind w:left="0" w:leftChars="0" w:firstLine="818" w:firstLineChars="200"/>
        <w:jc w:val="center"/>
        <w:textAlignment w:val="auto"/>
        <w:rPr>
          <w:rFonts w:hint="eastAsia" w:ascii="方正小标宋简体" w:hAnsi="??" w:eastAsia="方正小标宋简体" w:cs="Times New Roman"/>
          <w:color w:val="000000"/>
          <w:w w:val="93"/>
          <w:kern w:val="0"/>
          <w:sz w:val="44"/>
          <w:szCs w:val="44"/>
          <w:lang w:val="zh-CN" w:eastAsia="zh-CN" w:bidi="ar-SA"/>
        </w:rPr>
      </w:pP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lang w:val="zh-CN"/>
        </w:rPr>
      </w:pPr>
      <w:bookmarkStart w:id="111" w:name="_Toc26590"/>
      <w:r>
        <w:rPr>
          <w:rFonts w:hint="eastAsia" w:ascii="黑体" w:hAnsi="宋体" w:eastAsia="黑体" w:cs="宋体"/>
          <w:color w:val="000000"/>
          <w:kern w:val="0"/>
          <w:sz w:val="32"/>
          <w:szCs w:val="32"/>
          <w:shd w:val="clear" w:color="auto" w:fill="FFFFFF"/>
          <w:lang w:val="zh-CN"/>
        </w:rPr>
        <w:t>一、项目概况</w:t>
      </w:r>
      <w:bookmarkEnd w:id="111"/>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根据工作安排，2021年</w:t>
      </w:r>
      <w:r>
        <w:rPr>
          <w:rFonts w:hint="eastAsia" w:ascii="仿宋_GB2312" w:hAnsi="仿宋_GB2312" w:eastAsia="仿宋_GB2312" w:cs="仿宋_GB2312"/>
          <w:sz w:val="32"/>
          <w:szCs w:val="32"/>
          <w:lang w:val="zh-CN" w:eastAsia="zh-CN"/>
        </w:rPr>
        <w:t>申请新春慰问经费</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lang w:val="zh-CN" w:eastAsia="zh-CN"/>
        </w:rPr>
        <w:t>万元，</w:t>
      </w:r>
      <w:r>
        <w:rPr>
          <w:rFonts w:hint="eastAsia" w:ascii="仿宋_GB2312" w:hAnsi="仿宋_GB2312" w:eastAsia="仿宋_GB2312" w:cs="仿宋_GB2312"/>
          <w:sz w:val="32"/>
          <w:szCs w:val="32"/>
          <w:lang w:val="en-US" w:eastAsia="zh-CN"/>
        </w:rPr>
        <w:t>包括拥军优属慰问经费0.48万元。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（一）项目资金申报及批复情况。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2021年1月，县财政局划拨县委组织部0.48万元。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outlineLvl w:val="2"/>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（二）项目绩效目标。</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zh-CN" w:eastAsia="zh-CN"/>
        </w:rPr>
        <w:t>为</w:t>
      </w:r>
      <w:r>
        <w:rPr>
          <w:rFonts w:hint="eastAsia" w:ascii="仿宋_GB2312" w:hAnsi="宋体" w:eastAsia="仿宋_GB2312"/>
          <w:color w:val="000000"/>
          <w:sz w:val="32"/>
          <w:szCs w:val="32"/>
          <w:shd w:val="clear" w:color="auto" w:fill="FFFFFF"/>
          <w:lang w:eastAsia="zh-CN"/>
        </w:rPr>
        <w:t>落实拥军优属政策，保障被慰问人员生活待遇，使其切实感受到党和政府的温暖，</w:t>
      </w:r>
      <w:r>
        <w:rPr>
          <w:rFonts w:hint="eastAsia" w:ascii="仿宋_GB2312" w:hAnsi="宋体" w:eastAsia="仿宋_GB2312"/>
          <w:color w:val="000000"/>
          <w:sz w:val="32"/>
          <w:szCs w:val="32"/>
          <w:shd w:val="clear" w:color="auto" w:fill="FFFFFF"/>
        </w:rPr>
        <w:t>立足茂县县情，</w:t>
      </w:r>
      <w:r>
        <w:rPr>
          <w:rFonts w:hint="eastAsia" w:ascii="仿宋_GB2312" w:hAnsi="宋体" w:eastAsia="仿宋_GB2312"/>
          <w:color w:val="000000"/>
          <w:sz w:val="32"/>
          <w:szCs w:val="32"/>
          <w:shd w:val="clear" w:color="auto" w:fill="FFFFFF"/>
          <w:lang w:eastAsia="zh-CN"/>
        </w:rPr>
        <w:t>结合</w:t>
      </w:r>
      <w:r>
        <w:rPr>
          <w:rFonts w:hint="eastAsia" w:ascii="仿宋_GB2312" w:hAnsi="宋体" w:eastAsia="仿宋_GB2312"/>
          <w:color w:val="000000"/>
          <w:sz w:val="32"/>
          <w:szCs w:val="32"/>
          <w:shd w:val="clear" w:color="auto" w:fill="FFFFFF"/>
        </w:rPr>
        <w:t>中心工作，围绕重点内容，扎实开展</w:t>
      </w:r>
      <w:r>
        <w:rPr>
          <w:rFonts w:hint="eastAsia" w:ascii="仿宋_GB2312" w:hAnsi="宋体" w:eastAsia="仿宋_GB2312"/>
          <w:color w:val="000000"/>
          <w:sz w:val="32"/>
          <w:szCs w:val="32"/>
          <w:shd w:val="clear" w:color="auto" w:fill="FFFFFF"/>
          <w:lang w:eastAsia="zh-CN"/>
        </w:rPr>
        <w:t>相关工作</w:t>
      </w:r>
      <w:r>
        <w:rPr>
          <w:rFonts w:hint="eastAsia" w:ascii="仿宋_GB2312" w:hAnsi="宋体" w:eastAsia="仿宋_GB2312"/>
          <w:color w:val="000000"/>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（三）项目资金申报相符性。</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zh-CN"/>
        </w:rPr>
        <w:t>项目申报内容与具体实施内容相符、申报目标合理。</w:t>
      </w:r>
    </w:p>
    <w:p>
      <w:pPr>
        <w:keepNext w:val="0"/>
        <w:keepLines w:val="0"/>
        <w:pageBreakBefore w:val="0"/>
        <w:widowControl/>
        <w:numPr>
          <w:ilvl w:val="0"/>
          <w:numId w:val="2"/>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rPr>
      </w:pPr>
      <w:bookmarkStart w:id="112" w:name="_Toc7875"/>
      <w:r>
        <w:rPr>
          <w:rFonts w:hint="eastAsia" w:ascii="黑体" w:hAnsi="宋体" w:eastAsia="黑体" w:cs="宋体"/>
          <w:color w:val="000000"/>
          <w:kern w:val="0"/>
          <w:sz w:val="32"/>
          <w:szCs w:val="32"/>
          <w:shd w:val="clear" w:color="auto" w:fill="FFFFFF"/>
        </w:rPr>
        <w:t>项目实施及管理情况</w:t>
      </w:r>
      <w:bookmarkEnd w:id="112"/>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Chars="200"/>
        <w:contextualSpacing/>
        <w:jc w:val="left"/>
        <w:textAlignment w:val="auto"/>
        <w:outlineLvl w:val="1"/>
        <w:rPr>
          <w:rFonts w:hint="eastAsia" w:ascii="楷体" w:hAnsi="楷体" w:eastAsia="楷体" w:cs="楷体"/>
          <w:b/>
          <w:bCs/>
          <w:color w:val="000000"/>
          <w:kern w:val="0"/>
          <w:sz w:val="32"/>
          <w:szCs w:val="32"/>
          <w:shd w:val="clear" w:color="auto" w:fill="FFFFFF"/>
          <w:lang w:val="zh-CN"/>
        </w:rPr>
      </w:pPr>
      <w:bookmarkStart w:id="113" w:name="_Toc30828"/>
      <w:r>
        <w:rPr>
          <w:rFonts w:hint="eastAsia" w:ascii="楷体" w:hAnsi="楷体" w:eastAsia="楷体" w:cs="楷体"/>
          <w:b/>
          <w:bCs/>
          <w:color w:val="000000"/>
          <w:kern w:val="0"/>
          <w:sz w:val="32"/>
          <w:szCs w:val="32"/>
          <w:shd w:val="clear" w:color="auto" w:fill="FFFFFF"/>
          <w:lang w:val="zh-CN"/>
        </w:rPr>
        <w:t>（一）资金计划、到位及使用情况</w:t>
      </w:r>
      <w:bookmarkEnd w:id="113"/>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1.</w:t>
      </w:r>
      <w:r>
        <w:rPr>
          <w:rFonts w:hint="eastAsia" w:ascii="仿宋_GB2312" w:hAnsi="宋体" w:eastAsia="仿宋_GB2312"/>
          <w:color w:val="000000"/>
          <w:sz w:val="32"/>
          <w:szCs w:val="32"/>
          <w:shd w:val="clear" w:color="auto" w:fill="FFFFFF"/>
          <w:lang w:val="zh-CN" w:eastAsia="zh-CN"/>
        </w:rPr>
        <w:t>资金计划及到位。</w:t>
      </w:r>
      <w:r>
        <w:rPr>
          <w:rFonts w:hint="eastAsia" w:ascii="仿宋_GB2312" w:hAnsi="宋体"/>
          <w:color w:val="000000"/>
          <w:sz w:val="32"/>
          <w:szCs w:val="32"/>
          <w:shd w:val="clear" w:color="auto" w:fill="FFFFFF"/>
          <w:lang w:val="en-US" w:eastAsia="zh-CN"/>
        </w:rPr>
        <w:t>2021年1月，</w:t>
      </w:r>
      <w:r>
        <w:rPr>
          <w:rFonts w:hint="eastAsia" w:ascii="仿宋_GB2312" w:hAnsi="宋体" w:eastAsia="仿宋_GB2312"/>
          <w:color w:val="000000"/>
          <w:sz w:val="32"/>
          <w:szCs w:val="32"/>
          <w:shd w:val="clear" w:color="auto" w:fill="FFFFFF"/>
          <w:lang w:val="en-US" w:eastAsia="zh-CN"/>
        </w:rPr>
        <w:t>县财政局划拨县委组织部</w:t>
      </w:r>
      <w:r>
        <w:rPr>
          <w:rFonts w:hint="eastAsia" w:ascii="仿宋_GB2312" w:hAnsi="仿宋_GB2312" w:eastAsia="仿宋_GB2312" w:cs="仿宋_GB2312"/>
          <w:sz w:val="32"/>
          <w:szCs w:val="32"/>
          <w:lang w:val="zh-CN" w:eastAsia="zh-CN"/>
        </w:rPr>
        <w:t>新春慰问经费</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lang w:val="zh-CN" w:eastAsia="zh-CN"/>
        </w:rPr>
        <w:t>万元。</w:t>
      </w:r>
      <w:r>
        <w:rPr>
          <w:rFonts w:hint="eastAsia" w:ascii="仿宋_GB2312" w:hAnsi="宋体" w:eastAsia="仿宋_GB2312"/>
          <w:color w:val="00000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2.</w:t>
      </w:r>
      <w:r>
        <w:rPr>
          <w:rFonts w:hint="eastAsia" w:ascii="仿宋_GB2312" w:hAnsi="宋体" w:eastAsia="仿宋_GB2312"/>
          <w:color w:val="000000"/>
          <w:sz w:val="32"/>
          <w:szCs w:val="32"/>
          <w:shd w:val="clear" w:color="auto" w:fill="FFFFFF"/>
          <w:lang w:val="zh-CN"/>
        </w:rPr>
        <w:t>资金使用。</w:t>
      </w:r>
      <w:r>
        <w:rPr>
          <w:rFonts w:hint="eastAsia" w:ascii="仿宋_GB2312" w:hAnsi="宋体" w:eastAsia="仿宋_GB2312"/>
          <w:color w:val="000000"/>
          <w:sz w:val="32"/>
          <w:szCs w:val="32"/>
          <w:shd w:val="clear" w:color="auto" w:fill="FFFFFF"/>
          <w:lang w:eastAsia="zh-CN"/>
        </w:rPr>
        <w:t>支付老党员及困难家属</w:t>
      </w:r>
      <w:r>
        <w:rPr>
          <w:rFonts w:hint="eastAsia" w:ascii="仿宋_GB2312" w:hAnsi="宋体" w:eastAsia="仿宋_GB2312"/>
          <w:color w:val="000000"/>
          <w:sz w:val="32"/>
          <w:szCs w:val="32"/>
          <w:shd w:val="clear" w:color="auto" w:fill="FFFFFF"/>
          <w:lang w:val="en-US" w:eastAsia="zh-CN"/>
        </w:rPr>
        <w:t>8人</w:t>
      </w:r>
      <w:r>
        <w:rPr>
          <w:rFonts w:hint="eastAsia" w:ascii="仿宋_GB2312" w:hAnsi="宋体" w:eastAsia="仿宋_GB2312"/>
          <w:color w:val="000000"/>
          <w:sz w:val="32"/>
          <w:szCs w:val="32"/>
          <w:shd w:val="clear" w:color="auto" w:fill="FFFFFF"/>
          <w:lang w:eastAsia="zh-CN"/>
        </w:rPr>
        <w:t>新春慰问经费</w:t>
      </w:r>
      <w:r>
        <w:rPr>
          <w:rFonts w:hint="eastAsia" w:ascii="仿宋_GB2312" w:hAnsi="宋体" w:eastAsia="仿宋_GB2312"/>
          <w:color w:val="000000"/>
          <w:sz w:val="32"/>
          <w:szCs w:val="32"/>
          <w:shd w:val="clear" w:color="auto" w:fill="FFFFFF"/>
          <w:lang w:val="en-US" w:eastAsia="zh-CN"/>
        </w:rPr>
        <w:t>4800元。</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zh-CN"/>
        </w:rPr>
        <w:t>对照项目资金管理办法，严格执行财务管理制度，财务处理及时、会计核算规范。</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Chars="200" w:firstLine="321" w:firstLineChars="1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（三）项目组织实施情况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r>
        <w:rPr>
          <w:rFonts w:hint="eastAsia" w:ascii="仿宋_GB2312" w:hAnsi="宋体" w:eastAsia="仿宋_GB2312"/>
          <w:color w:val="000000"/>
          <w:sz w:val="32"/>
          <w:szCs w:val="32"/>
          <w:shd w:val="clear" w:color="auto" w:fill="FFFFFF"/>
          <w:lang w:val="zh-CN" w:eastAsia="zh-CN"/>
        </w:rPr>
        <w:t>于春节前走访慰问老党员及其家属共</w:t>
      </w:r>
      <w:r>
        <w:rPr>
          <w:rFonts w:hint="eastAsia" w:ascii="仿宋_GB2312" w:hAnsi="宋体" w:eastAsia="仿宋_GB2312"/>
          <w:color w:val="000000"/>
          <w:sz w:val="32"/>
          <w:szCs w:val="32"/>
          <w:shd w:val="clear" w:color="auto" w:fill="FFFFFF"/>
          <w:lang w:val="en-US" w:eastAsia="zh-CN"/>
        </w:rPr>
        <w:t>8名人员，</w:t>
      </w:r>
      <w:r>
        <w:rPr>
          <w:rFonts w:hint="eastAsia" w:ascii="仿宋_GB2312" w:hAnsi="宋体" w:eastAsia="仿宋_GB2312"/>
          <w:color w:val="000000"/>
          <w:sz w:val="32"/>
          <w:szCs w:val="32"/>
          <w:shd w:val="clear" w:color="auto" w:fill="FFFFFF"/>
          <w:lang w:val="zh-CN" w:eastAsia="zh-CN"/>
        </w:rPr>
        <w:t>支付每人</w:t>
      </w:r>
      <w:r>
        <w:rPr>
          <w:rFonts w:hint="eastAsia" w:ascii="仿宋_GB2312" w:hAnsi="宋体" w:eastAsia="仿宋_GB2312"/>
          <w:color w:val="000000"/>
          <w:sz w:val="32"/>
          <w:szCs w:val="32"/>
          <w:shd w:val="clear" w:color="auto" w:fill="FFFFFF"/>
          <w:lang w:val="en-US" w:eastAsia="zh-CN"/>
        </w:rPr>
        <w:t>800元</w:t>
      </w:r>
      <w:r>
        <w:rPr>
          <w:rFonts w:hint="eastAsia" w:ascii="仿宋_GB2312" w:hAnsi="宋体" w:eastAsia="仿宋_GB2312"/>
          <w:color w:val="000000"/>
          <w:sz w:val="32"/>
          <w:szCs w:val="32"/>
          <w:shd w:val="clear" w:color="auto" w:fill="FFFFFF"/>
          <w:lang w:val="zh-CN" w:eastAsia="zh-CN"/>
        </w:rPr>
        <w:t>新春慰问金，共计</w:t>
      </w:r>
      <w:r>
        <w:rPr>
          <w:rFonts w:hint="eastAsia" w:ascii="仿宋_GB2312" w:hAnsi="宋体" w:eastAsia="仿宋_GB2312"/>
          <w:color w:val="000000"/>
          <w:sz w:val="32"/>
          <w:szCs w:val="32"/>
          <w:shd w:val="clear" w:color="auto" w:fill="FFFFFF"/>
          <w:lang w:val="en-US" w:eastAsia="zh-CN"/>
        </w:rPr>
        <w:t>4800元。</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lang w:val="zh-CN"/>
        </w:rPr>
      </w:pPr>
      <w:bookmarkStart w:id="114" w:name="_Toc16"/>
      <w:r>
        <w:rPr>
          <w:rFonts w:hint="eastAsia" w:ascii="黑体" w:hAnsi="宋体" w:eastAsia="黑体" w:cs="宋体"/>
          <w:color w:val="000000"/>
          <w:kern w:val="0"/>
          <w:sz w:val="32"/>
          <w:szCs w:val="32"/>
          <w:shd w:val="clear" w:color="auto" w:fill="FFFFFF"/>
        </w:rPr>
        <w:t>三、项目绩效情况</w:t>
      </w:r>
      <w:bookmarkEnd w:id="114"/>
      <w:r>
        <w:rPr>
          <w:rFonts w:hint="eastAsia" w:ascii="黑体" w:hAnsi="宋体" w:eastAsia="黑体" w:cs="宋体"/>
          <w:color w:val="000000"/>
          <w:kern w:val="0"/>
          <w:sz w:val="32"/>
          <w:szCs w:val="32"/>
          <w:shd w:val="clear" w:color="auto" w:fill="FFFFFF"/>
          <w:lang w:val="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zh-CN" w:eastAsia="zh-CN"/>
        </w:rPr>
        <w:t>走访慰问老党员及其家属共</w:t>
      </w:r>
      <w:r>
        <w:rPr>
          <w:rFonts w:hint="eastAsia" w:ascii="仿宋_GB2312" w:hAnsi="宋体" w:eastAsia="仿宋_GB2312"/>
          <w:color w:val="000000"/>
          <w:sz w:val="32"/>
          <w:szCs w:val="32"/>
          <w:shd w:val="clear" w:color="auto" w:fill="FFFFFF"/>
          <w:lang w:val="en-US" w:eastAsia="zh-CN"/>
        </w:rPr>
        <w:t>8名人员支付</w:t>
      </w:r>
      <w:r>
        <w:rPr>
          <w:rFonts w:hint="eastAsia" w:ascii="仿宋_GB2312" w:hAnsi="宋体" w:eastAsia="仿宋_GB2312"/>
          <w:color w:val="000000"/>
          <w:sz w:val="32"/>
          <w:szCs w:val="32"/>
          <w:shd w:val="clear" w:color="auto" w:fill="FFFFFF"/>
          <w:lang w:eastAsia="zh-CN"/>
        </w:rPr>
        <w:t>共计</w:t>
      </w:r>
      <w:r>
        <w:rPr>
          <w:rFonts w:hint="eastAsia" w:ascii="仿宋_GB2312" w:hAnsi="宋体" w:eastAsia="仿宋_GB2312"/>
          <w:color w:val="000000"/>
          <w:sz w:val="32"/>
          <w:szCs w:val="32"/>
          <w:shd w:val="clear" w:color="auto" w:fill="FFFFFF"/>
          <w:lang w:val="en-US" w:eastAsia="zh-CN"/>
        </w:rPr>
        <w:t>4800元的新春慰问金，使被慰问人员切实感受到了党和政府的温暖。</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lang w:val="en-US" w:eastAsia="zh-CN"/>
        </w:rPr>
      </w:pPr>
      <w:bookmarkStart w:id="115" w:name="_Toc5483"/>
      <w:r>
        <w:rPr>
          <w:rFonts w:hint="eastAsia" w:ascii="黑体" w:hAnsi="宋体" w:eastAsia="黑体" w:cs="宋体"/>
          <w:color w:val="000000"/>
          <w:kern w:val="0"/>
          <w:sz w:val="32"/>
          <w:szCs w:val="32"/>
          <w:shd w:val="clear" w:color="auto" w:fill="FFFFFF"/>
          <w:lang w:val="en-US" w:eastAsia="zh-CN"/>
        </w:rPr>
        <w:t>四、问题及建议</w:t>
      </w:r>
      <w:bookmarkEnd w:id="115"/>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en-US" w:eastAsia="zh-CN"/>
        </w:rPr>
        <w:t>在后续工作中对于经费补贴的发放与报销应坚持严格履行相关流程，严格坚守</w:t>
      </w:r>
      <w:r>
        <w:rPr>
          <w:rFonts w:hint="eastAsia" w:ascii="仿宋_GB2312" w:hAnsi="宋体" w:eastAsia="仿宋_GB2312"/>
          <w:color w:val="000000"/>
          <w:sz w:val="32"/>
          <w:szCs w:val="32"/>
          <w:shd w:val="clear" w:color="auto" w:fill="FFFFFF"/>
          <w:lang w:val="zh-CN"/>
        </w:rPr>
        <w:t>对照项目资金管理办法，严格执行财务管理制度，财务处理及时、会计核算规范。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pStyle w:val="18"/>
        <w:numPr>
          <w:ilvl w:val="0"/>
          <w:numId w:val="0"/>
        </w:numPr>
        <w:jc w:val="both"/>
        <w:rPr>
          <w:rFonts w:hint="eastAsia"/>
          <w:lang w:val="zh-CN"/>
        </w:rPr>
      </w:pPr>
    </w:p>
    <w:p>
      <w:pPr>
        <w:pStyle w:val="18"/>
        <w:numPr>
          <w:ilvl w:val="0"/>
          <w:numId w:val="0"/>
        </w:numPr>
        <w:jc w:val="both"/>
        <w:rPr>
          <w:rFonts w:hint="eastAsia"/>
          <w:lang w:val="zh-CN"/>
        </w:rPr>
      </w:pPr>
    </w:p>
    <w:p>
      <w:pPr>
        <w:pStyle w:val="18"/>
        <w:numPr>
          <w:ilvl w:val="0"/>
          <w:numId w:val="0"/>
        </w:numPr>
        <w:jc w:val="both"/>
        <w:rPr>
          <w:rFonts w:hint="eastAsia" w:ascii="方正小标宋简体" w:hAnsi="??" w:eastAsia="方正小标宋简体" w:cs="Times New Roman"/>
          <w:color w:val="000000"/>
          <w:w w:val="93"/>
          <w:kern w:val="0"/>
          <w:sz w:val="44"/>
          <w:szCs w:val="44"/>
          <w:lang w:val="en-US" w:eastAsia="zh-CN" w:bidi="ar-SA"/>
        </w:rPr>
      </w:pPr>
      <w:bookmarkStart w:id="116" w:name="_Toc18165"/>
      <w:r>
        <w:rPr>
          <w:rFonts w:hint="eastAsia"/>
          <w:lang w:val="zh-CN"/>
        </w:rPr>
        <w:t>附件四</w:t>
      </w:r>
      <w:bookmarkEnd w:id="116"/>
    </w:p>
    <w:p>
      <w:pPr>
        <w:pStyle w:val="43"/>
        <w:keepNext w:val="0"/>
        <w:keepLines w:val="0"/>
        <w:pageBreakBefore w:val="0"/>
        <w:widowControl w:val="0"/>
        <w:kinsoku/>
        <w:wordWrap/>
        <w:overflowPunct/>
        <w:topLinePunct w:val="0"/>
        <w:autoSpaceDE/>
        <w:autoSpaceDN/>
        <w:bidi w:val="0"/>
        <w:adjustRightInd/>
        <w:snapToGrid/>
        <w:spacing w:line="576" w:lineRule="exact"/>
        <w:ind w:left="0" w:leftChars="0" w:firstLine="880" w:firstLineChars="200"/>
        <w:jc w:val="center"/>
        <w:textAlignment w:val="auto"/>
        <w:outlineLvl w:val="0"/>
        <w:rPr>
          <w:rFonts w:hint="eastAsia" w:ascii="方正小标宋简体" w:hAnsi="黑体" w:eastAsia="方正小标宋简体" w:cs="黑体"/>
          <w:sz w:val="44"/>
          <w:szCs w:val="44"/>
          <w:highlight w:val="none"/>
          <w:lang w:val="en-US" w:eastAsia="zh-CN"/>
        </w:rPr>
      </w:pPr>
      <w:bookmarkStart w:id="117" w:name="_Toc9140"/>
      <w:r>
        <w:rPr>
          <w:rFonts w:hint="eastAsia" w:ascii="方正小标宋简体" w:hAnsi="黑体" w:eastAsia="方正小标宋简体" w:cs="黑体"/>
          <w:sz w:val="44"/>
          <w:szCs w:val="44"/>
          <w:highlight w:val="none"/>
          <w:lang w:val="en-US" w:eastAsia="zh-CN"/>
        </w:rPr>
        <w:t>2</w:t>
      </w:r>
      <w:r>
        <w:rPr>
          <w:rFonts w:hint="eastAsia" w:ascii="方正小标宋简体" w:hAnsi="黑体" w:eastAsia="方正小标宋简体" w:cs="黑体"/>
          <w:sz w:val="44"/>
          <w:szCs w:val="44"/>
          <w:highlight w:val="none"/>
          <w:lang w:eastAsia="zh-CN"/>
        </w:rPr>
        <w:t>021年</w:t>
      </w:r>
      <w:r>
        <w:rPr>
          <w:rFonts w:hint="eastAsia" w:ascii="方正小标宋简体" w:hAnsi="黑体" w:eastAsia="方正小标宋简体" w:cs="黑体"/>
          <w:sz w:val="44"/>
          <w:szCs w:val="44"/>
          <w:highlight w:val="none"/>
          <w:lang w:val="en-US" w:eastAsia="zh-CN"/>
        </w:rPr>
        <w:t>驻村工作队员</w:t>
      </w:r>
      <w:bookmarkEnd w:id="117"/>
    </w:p>
    <w:p>
      <w:pPr>
        <w:pStyle w:val="43"/>
        <w:keepNext w:val="0"/>
        <w:keepLines w:val="0"/>
        <w:pageBreakBefore w:val="0"/>
        <w:widowControl w:val="0"/>
        <w:kinsoku/>
        <w:wordWrap/>
        <w:overflowPunct/>
        <w:topLinePunct w:val="0"/>
        <w:autoSpaceDE/>
        <w:autoSpaceDN/>
        <w:bidi w:val="0"/>
        <w:adjustRightInd/>
        <w:snapToGrid/>
        <w:spacing w:line="576" w:lineRule="exact"/>
        <w:ind w:left="0" w:leftChars="0" w:firstLine="880" w:firstLineChars="200"/>
        <w:jc w:val="center"/>
        <w:textAlignment w:val="auto"/>
        <w:outlineLvl w:val="0"/>
        <w:rPr>
          <w:rFonts w:hint="eastAsia" w:ascii="方正小标宋简体" w:hAnsi="黑体" w:eastAsia="方正小标宋简体" w:cs="黑体"/>
          <w:sz w:val="44"/>
          <w:szCs w:val="44"/>
          <w:highlight w:val="none"/>
          <w:lang w:val="en-US" w:eastAsia="zh-CN"/>
        </w:rPr>
      </w:pPr>
      <w:bookmarkStart w:id="118" w:name="_Toc9939"/>
      <w:r>
        <w:rPr>
          <w:rFonts w:hint="eastAsia" w:ascii="方正小标宋简体" w:hAnsi="黑体" w:eastAsia="方正小标宋简体" w:cs="黑体"/>
          <w:sz w:val="44"/>
          <w:szCs w:val="44"/>
          <w:highlight w:val="none"/>
          <w:lang w:val="en-US" w:eastAsia="zh-CN"/>
        </w:rPr>
        <w:t>临岗补贴及乡镇工作补贴</w:t>
      </w:r>
      <w:bookmarkEnd w:id="118"/>
    </w:p>
    <w:p>
      <w:pPr>
        <w:pStyle w:val="43"/>
        <w:keepNext w:val="0"/>
        <w:keepLines w:val="0"/>
        <w:pageBreakBefore w:val="0"/>
        <w:widowControl w:val="0"/>
        <w:kinsoku/>
        <w:wordWrap/>
        <w:overflowPunct/>
        <w:topLinePunct w:val="0"/>
        <w:autoSpaceDE/>
        <w:autoSpaceDN/>
        <w:bidi w:val="0"/>
        <w:adjustRightInd/>
        <w:snapToGrid/>
        <w:spacing w:line="576" w:lineRule="exact"/>
        <w:ind w:left="0" w:leftChars="0" w:firstLine="880" w:firstLineChars="200"/>
        <w:jc w:val="center"/>
        <w:textAlignment w:val="auto"/>
        <w:outlineLvl w:val="0"/>
        <w:rPr>
          <w:rFonts w:hint="eastAsia" w:ascii="方正小标宋简体" w:hAnsi="黑体" w:eastAsia="方正小标宋简体" w:cs="黑体"/>
          <w:sz w:val="44"/>
          <w:szCs w:val="44"/>
          <w:highlight w:val="none"/>
          <w:lang w:val="en-US" w:eastAsia="zh-CN"/>
        </w:rPr>
      </w:pPr>
      <w:bookmarkStart w:id="119" w:name="_Toc18711"/>
      <w:r>
        <w:rPr>
          <w:rFonts w:hint="eastAsia" w:ascii="方正小标宋简体" w:hAnsi="黑体" w:eastAsia="方正小标宋简体" w:cs="黑体"/>
          <w:sz w:val="44"/>
          <w:szCs w:val="44"/>
          <w:highlight w:val="none"/>
          <w:lang w:val="en-US" w:eastAsia="zh-CN"/>
        </w:rPr>
        <w:t>绩效评价报告</w:t>
      </w:r>
      <w:bookmarkEnd w:id="119"/>
    </w:p>
    <w:p>
      <w:pPr>
        <w:keepNext w:val="0"/>
        <w:keepLines w:val="0"/>
        <w:pageBreakBefore w:val="0"/>
        <w:kinsoku/>
        <w:wordWrap/>
        <w:overflowPunct/>
        <w:topLinePunct w:val="0"/>
        <w:autoSpaceDE/>
        <w:autoSpaceDN/>
        <w:bidi w:val="0"/>
        <w:spacing w:line="576" w:lineRule="exact"/>
        <w:ind w:left="0" w:leftChars="0" w:firstLine="818" w:firstLineChars="200"/>
        <w:jc w:val="center"/>
        <w:textAlignment w:val="auto"/>
        <w:rPr>
          <w:rFonts w:hint="eastAsia" w:ascii="方正小标宋简体" w:hAnsi="??" w:eastAsia="方正小标宋简体" w:cs="Times New Roman"/>
          <w:color w:val="000000"/>
          <w:w w:val="93"/>
          <w:kern w:val="0"/>
          <w:sz w:val="44"/>
          <w:szCs w:val="44"/>
          <w:lang w:val="zh-CN" w:eastAsia="zh-CN" w:bidi="ar-SA"/>
        </w:rPr>
      </w:pP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lang w:val="zh-CN"/>
        </w:rPr>
      </w:pPr>
      <w:bookmarkStart w:id="120" w:name="_Toc14422"/>
      <w:r>
        <w:rPr>
          <w:rFonts w:hint="eastAsia" w:ascii="黑体" w:hAnsi="宋体" w:eastAsia="黑体" w:cs="宋体"/>
          <w:color w:val="000000"/>
          <w:kern w:val="0"/>
          <w:sz w:val="32"/>
          <w:szCs w:val="32"/>
          <w:shd w:val="clear" w:color="auto" w:fill="FFFFFF"/>
          <w:lang w:val="zh-CN"/>
        </w:rPr>
        <w:t>一、项目概况</w:t>
      </w:r>
      <w:bookmarkEnd w:id="120"/>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根据工作安排，2021年</w:t>
      </w:r>
      <w:r>
        <w:rPr>
          <w:rFonts w:hint="eastAsia" w:ascii="仿宋_GB2312" w:hAnsi="仿宋_GB2312" w:eastAsia="仿宋_GB2312" w:cs="仿宋_GB2312"/>
          <w:sz w:val="32"/>
          <w:szCs w:val="32"/>
          <w:lang w:val="zh-CN" w:eastAsia="zh-CN"/>
        </w:rPr>
        <w:t>申请驻村工作队员临岗补贴及乡镇工作补贴</w:t>
      </w:r>
      <w:r>
        <w:rPr>
          <w:rFonts w:hint="eastAsia" w:ascii="仿宋_GB2312" w:hAnsi="仿宋_GB2312" w:eastAsia="仿宋_GB2312" w:cs="仿宋_GB2312"/>
          <w:sz w:val="32"/>
          <w:szCs w:val="32"/>
          <w:lang w:val="en-US" w:eastAsia="zh-CN"/>
        </w:rPr>
        <w:t>0.84</w:t>
      </w:r>
      <w:r>
        <w:rPr>
          <w:rFonts w:hint="eastAsia" w:ascii="仿宋_GB2312" w:hAnsi="仿宋_GB2312" w:eastAsia="仿宋_GB2312" w:cs="仿宋_GB2312"/>
          <w:sz w:val="32"/>
          <w:szCs w:val="32"/>
          <w:lang w:val="zh-CN" w:eastAsia="zh-CN"/>
        </w:rPr>
        <w:t>万元。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（一）项目资金申报及批复情况。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2021年1月，县财政局划拨县委组织部0.84万元。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outlineLvl w:val="2"/>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（二）项目绩效目标。</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rPr>
        <w:t>保障驻村工作队员基本待遇</w:t>
      </w:r>
      <w:r>
        <w:rPr>
          <w:rFonts w:hint="eastAsia" w:ascii="仿宋_GB2312" w:hAnsi="宋体" w:eastAsia="仿宋_GB2312"/>
          <w:color w:val="000000"/>
          <w:sz w:val="32"/>
          <w:szCs w:val="32"/>
          <w:shd w:val="clear" w:color="auto" w:fill="FFFFFF"/>
          <w:lang w:eastAsia="zh-CN"/>
        </w:rPr>
        <w:t>，使</w:t>
      </w:r>
      <w:r>
        <w:rPr>
          <w:rFonts w:hint="eastAsia" w:ascii="仿宋_GB2312" w:hAnsi="宋体" w:eastAsia="仿宋_GB2312"/>
          <w:color w:val="000000"/>
          <w:sz w:val="32"/>
          <w:szCs w:val="32"/>
          <w:shd w:val="clear" w:color="auto" w:fill="FFFFFF"/>
        </w:rPr>
        <w:t>驻村工作队员</w:t>
      </w:r>
      <w:r>
        <w:rPr>
          <w:rFonts w:hint="eastAsia" w:ascii="仿宋_GB2312" w:hAnsi="宋体" w:eastAsia="仿宋_GB2312"/>
          <w:color w:val="000000"/>
          <w:sz w:val="32"/>
          <w:szCs w:val="32"/>
          <w:shd w:val="clear" w:color="auto" w:fill="FFFFFF"/>
          <w:lang w:eastAsia="zh-CN"/>
        </w:rPr>
        <w:t>切实感受到党和组织的关怀，体会</w:t>
      </w:r>
      <w:r>
        <w:rPr>
          <w:rFonts w:hint="eastAsia" w:ascii="仿宋_GB2312" w:hAnsi="宋体" w:eastAsia="仿宋_GB2312"/>
          <w:color w:val="000000"/>
          <w:sz w:val="32"/>
          <w:szCs w:val="32"/>
          <w:shd w:val="clear" w:color="auto" w:fill="FFFFFF"/>
        </w:rPr>
        <w:t>立足茂县县情，</w:t>
      </w:r>
      <w:r>
        <w:rPr>
          <w:rFonts w:hint="eastAsia" w:ascii="仿宋_GB2312" w:hAnsi="宋体" w:eastAsia="仿宋_GB2312"/>
          <w:color w:val="000000"/>
          <w:sz w:val="32"/>
          <w:szCs w:val="32"/>
          <w:shd w:val="clear" w:color="auto" w:fill="FFFFFF"/>
          <w:lang w:eastAsia="zh-CN"/>
        </w:rPr>
        <w:t>结合</w:t>
      </w:r>
      <w:r>
        <w:rPr>
          <w:rFonts w:hint="eastAsia" w:ascii="仿宋_GB2312" w:hAnsi="宋体" w:eastAsia="仿宋_GB2312"/>
          <w:color w:val="000000"/>
          <w:sz w:val="32"/>
          <w:szCs w:val="32"/>
          <w:shd w:val="clear" w:color="auto" w:fill="FFFFFF"/>
        </w:rPr>
        <w:t>中心工作，围绕重点内容，扎实开展</w:t>
      </w:r>
      <w:r>
        <w:rPr>
          <w:rFonts w:hint="eastAsia" w:ascii="仿宋_GB2312" w:hAnsi="宋体" w:eastAsia="仿宋_GB2312"/>
          <w:color w:val="000000"/>
          <w:sz w:val="32"/>
          <w:szCs w:val="32"/>
          <w:shd w:val="clear" w:color="auto" w:fill="FFFFFF"/>
          <w:lang w:eastAsia="zh-CN"/>
        </w:rPr>
        <w:t>相关工作</w:t>
      </w:r>
      <w:r>
        <w:rPr>
          <w:rFonts w:hint="eastAsia" w:ascii="仿宋_GB2312" w:hAnsi="宋体" w:eastAsia="仿宋_GB2312"/>
          <w:color w:val="000000"/>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（三）项目资金申报相符性。</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zh-CN"/>
        </w:rPr>
        <w:t>项目申报内容与具体实施内容相符、申报目标合理。</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rPr>
      </w:pPr>
      <w:bookmarkStart w:id="121" w:name="_Toc7590"/>
      <w:r>
        <w:rPr>
          <w:rFonts w:hint="eastAsia" w:ascii="黑体" w:hAnsi="宋体" w:eastAsia="黑体" w:cs="宋体"/>
          <w:color w:val="000000"/>
          <w:kern w:val="0"/>
          <w:sz w:val="32"/>
          <w:szCs w:val="32"/>
          <w:shd w:val="clear" w:color="auto" w:fill="FFFFFF"/>
        </w:rPr>
        <w:t>二、项目实施及管理情况</w:t>
      </w:r>
      <w:bookmarkEnd w:id="121"/>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ab/>
      </w:r>
      <w:r>
        <w:rPr>
          <w:rFonts w:hint="eastAsia" w:ascii="楷体" w:hAnsi="楷体" w:eastAsia="楷体" w:cs="楷体"/>
          <w:b/>
          <w:bCs/>
          <w:color w:val="000000"/>
          <w:kern w:val="0"/>
          <w:sz w:val="32"/>
          <w:szCs w:val="32"/>
          <w:shd w:val="clear" w:color="auto" w:fill="FFFFFF"/>
          <w:lang w:val="zh-CN"/>
        </w:rPr>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1.</w:t>
      </w:r>
      <w:r>
        <w:rPr>
          <w:rFonts w:hint="eastAsia" w:ascii="仿宋_GB2312" w:hAnsi="宋体" w:eastAsia="仿宋_GB2312"/>
          <w:color w:val="000000"/>
          <w:sz w:val="32"/>
          <w:szCs w:val="32"/>
          <w:shd w:val="clear" w:color="auto" w:fill="FFFFFF"/>
          <w:lang w:val="zh-CN" w:eastAsia="zh-CN"/>
        </w:rPr>
        <w:t>资金计划及到位。</w:t>
      </w:r>
      <w:r>
        <w:rPr>
          <w:rFonts w:hint="eastAsia" w:ascii="仿宋_GB2312" w:hAnsi="宋体"/>
          <w:color w:val="000000"/>
          <w:sz w:val="32"/>
          <w:szCs w:val="32"/>
          <w:shd w:val="clear" w:color="auto" w:fill="FFFFFF"/>
          <w:lang w:val="en-US" w:eastAsia="zh-CN"/>
        </w:rPr>
        <w:t>2021年1月，</w:t>
      </w:r>
      <w:r>
        <w:rPr>
          <w:rFonts w:hint="eastAsia" w:ascii="仿宋_GB2312" w:hAnsi="宋体" w:eastAsia="仿宋_GB2312"/>
          <w:color w:val="000000"/>
          <w:sz w:val="32"/>
          <w:szCs w:val="32"/>
          <w:shd w:val="clear" w:color="auto" w:fill="FFFFFF"/>
          <w:lang w:val="en-US" w:eastAsia="zh-CN"/>
        </w:rPr>
        <w:t>县财政局划拨县委组织部</w:t>
      </w:r>
      <w:r>
        <w:rPr>
          <w:rFonts w:hint="eastAsia" w:ascii="仿宋_GB2312" w:hAnsi="仿宋_GB2312" w:eastAsia="仿宋_GB2312" w:cs="仿宋_GB2312"/>
          <w:sz w:val="32"/>
          <w:szCs w:val="32"/>
          <w:lang w:val="zh-CN" w:eastAsia="zh-CN"/>
        </w:rPr>
        <w:t>驻村工作队员临岗补贴及乡镇工作补贴</w:t>
      </w:r>
      <w:r>
        <w:rPr>
          <w:rFonts w:hint="eastAsia" w:ascii="仿宋_GB2312" w:hAnsi="仿宋_GB2312" w:eastAsia="仿宋_GB2312" w:cs="仿宋_GB2312"/>
          <w:sz w:val="32"/>
          <w:szCs w:val="32"/>
          <w:lang w:val="en-US" w:eastAsia="zh-CN"/>
        </w:rPr>
        <w:t>0.84</w:t>
      </w:r>
      <w:r>
        <w:rPr>
          <w:rFonts w:hint="eastAsia" w:ascii="仿宋_GB2312" w:hAnsi="仿宋_GB2312" w:eastAsia="仿宋_GB2312" w:cs="仿宋_GB2312"/>
          <w:sz w:val="32"/>
          <w:szCs w:val="32"/>
          <w:lang w:val="zh-CN" w:eastAsia="zh-CN"/>
        </w:rPr>
        <w:t>万元。</w:t>
      </w:r>
      <w:r>
        <w:rPr>
          <w:rFonts w:hint="eastAsia" w:ascii="仿宋_GB2312" w:hAnsi="宋体" w:eastAsia="仿宋_GB2312"/>
          <w:color w:val="00000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2.</w:t>
      </w:r>
      <w:r>
        <w:rPr>
          <w:rFonts w:hint="eastAsia" w:ascii="仿宋_GB2312" w:hAnsi="宋体" w:eastAsia="仿宋_GB2312"/>
          <w:color w:val="000000"/>
          <w:sz w:val="32"/>
          <w:szCs w:val="32"/>
          <w:shd w:val="clear" w:color="auto" w:fill="FFFFFF"/>
          <w:lang w:val="zh-CN"/>
        </w:rPr>
        <w:t>资金使用。</w:t>
      </w:r>
      <w:r>
        <w:rPr>
          <w:rFonts w:hint="eastAsia" w:ascii="仿宋_GB2312" w:hAnsi="宋体" w:eastAsia="仿宋_GB2312"/>
          <w:color w:val="000000"/>
          <w:sz w:val="32"/>
          <w:szCs w:val="32"/>
          <w:shd w:val="clear" w:color="auto" w:fill="FFFFFF"/>
          <w:lang w:eastAsia="zh-CN"/>
        </w:rPr>
        <w:t>支付</w:t>
      </w:r>
      <w:r>
        <w:rPr>
          <w:rFonts w:hint="eastAsia" w:ascii="仿宋_GB2312" w:hAnsi="宋体" w:eastAsia="仿宋_GB2312"/>
          <w:color w:val="000000"/>
          <w:sz w:val="32"/>
          <w:szCs w:val="32"/>
          <w:shd w:val="clear" w:color="auto" w:fill="FFFFFF"/>
          <w:lang w:val="en-US" w:eastAsia="zh-CN"/>
        </w:rPr>
        <w:t>一名同志</w:t>
      </w:r>
      <w:r>
        <w:rPr>
          <w:rFonts w:hint="eastAsia" w:ascii="仿宋_GB2312" w:hAnsi="仿宋_GB2312" w:eastAsia="仿宋_GB2312" w:cs="仿宋_GB2312"/>
          <w:sz w:val="32"/>
          <w:szCs w:val="32"/>
          <w:lang w:val="zh-CN" w:eastAsia="zh-CN"/>
        </w:rPr>
        <w:t>驻村工作队员临岗补贴</w:t>
      </w:r>
      <w:r>
        <w:rPr>
          <w:rFonts w:hint="eastAsia" w:ascii="仿宋_GB2312" w:hAnsi="仿宋_GB2312" w:eastAsia="仿宋_GB2312" w:cs="仿宋_GB2312"/>
          <w:sz w:val="32"/>
          <w:szCs w:val="32"/>
          <w:lang w:val="en-US" w:eastAsia="zh-CN"/>
        </w:rPr>
        <w:t>6400元，购买</w:t>
      </w:r>
      <w:r>
        <w:rPr>
          <w:rFonts w:hint="eastAsia" w:ascii="仿宋_GB2312" w:hAnsi="仿宋_GB2312" w:eastAsia="仿宋_GB2312" w:cs="仿宋_GB2312"/>
          <w:sz w:val="32"/>
          <w:szCs w:val="32"/>
          <w:lang w:val="zh-CN" w:eastAsia="zh-CN"/>
        </w:rPr>
        <w:t>驻村工作队员</w:t>
      </w:r>
      <w:r>
        <w:rPr>
          <w:rFonts w:hint="eastAsia" w:ascii="仿宋_GB2312" w:hAnsi="宋体" w:eastAsia="仿宋_GB2312"/>
          <w:color w:val="000000"/>
          <w:sz w:val="32"/>
          <w:szCs w:val="32"/>
          <w:shd w:val="clear" w:color="auto" w:fill="FFFFFF"/>
          <w:lang w:eastAsia="zh-CN"/>
        </w:rPr>
        <w:t>到村生活必需品费用</w:t>
      </w:r>
      <w:r>
        <w:rPr>
          <w:rFonts w:hint="eastAsia" w:ascii="仿宋_GB2312" w:hAnsi="宋体" w:eastAsia="仿宋_GB2312"/>
          <w:color w:val="000000"/>
          <w:sz w:val="32"/>
          <w:szCs w:val="32"/>
          <w:shd w:val="clear" w:color="auto" w:fill="FFFFFF"/>
          <w:lang w:val="en-US" w:eastAsia="zh-CN"/>
        </w:rPr>
        <w:t>2000元。</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zh-CN"/>
        </w:rPr>
        <w:t>对照项目资金管理办法，严格执行财务管理制度，财务处理及时、会计核算规范。</w:t>
      </w:r>
    </w:p>
    <w:p>
      <w:pPr>
        <w:keepNext w:val="0"/>
        <w:keepLines w:val="0"/>
        <w:pageBreakBefore w:val="0"/>
        <w:widowControl/>
        <w:numPr>
          <w:ilvl w:val="0"/>
          <w:numId w:val="1"/>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项目组织实施情况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仿宋_GB2312" w:hAnsi="宋体" w:eastAsia="仿宋_GB2312"/>
          <w:color w:val="000000"/>
          <w:sz w:val="32"/>
          <w:szCs w:val="32"/>
          <w:shd w:val="clear" w:color="auto" w:fill="FFFFFF"/>
          <w:lang w:val="en-US" w:eastAsia="zh-CN"/>
        </w:rPr>
      </w:pPr>
      <w:bookmarkStart w:id="122" w:name="_Toc29951"/>
      <w:r>
        <w:rPr>
          <w:rFonts w:hint="eastAsia" w:ascii="仿宋_GB2312" w:hAnsi="宋体" w:eastAsia="仿宋_GB2312"/>
          <w:color w:val="000000"/>
          <w:sz w:val="32"/>
          <w:szCs w:val="32"/>
          <w:shd w:val="clear" w:color="auto" w:fill="FFFFFF"/>
          <w:lang w:eastAsia="zh-CN"/>
        </w:rPr>
        <w:t>支付</w:t>
      </w:r>
      <w:r>
        <w:rPr>
          <w:rFonts w:hint="eastAsia" w:ascii="仿宋_GB2312" w:hAnsi="宋体" w:eastAsia="仿宋_GB2312"/>
          <w:color w:val="000000"/>
          <w:sz w:val="32"/>
          <w:szCs w:val="32"/>
          <w:shd w:val="clear" w:color="auto" w:fill="FFFFFF"/>
          <w:lang w:val="en-US" w:eastAsia="zh-CN"/>
        </w:rPr>
        <w:t>一名同志</w:t>
      </w:r>
      <w:r>
        <w:rPr>
          <w:rFonts w:hint="eastAsia" w:ascii="仿宋_GB2312" w:hAnsi="仿宋_GB2312" w:eastAsia="仿宋_GB2312" w:cs="仿宋_GB2312"/>
          <w:sz w:val="32"/>
          <w:szCs w:val="32"/>
          <w:lang w:val="zh-CN" w:eastAsia="zh-CN"/>
        </w:rPr>
        <w:t>驻村工作队员临岗补贴</w:t>
      </w:r>
      <w:r>
        <w:rPr>
          <w:rFonts w:hint="eastAsia" w:ascii="仿宋_GB2312" w:hAnsi="仿宋_GB2312" w:eastAsia="仿宋_GB2312" w:cs="仿宋_GB2312"/>
          <w:sz w:val="32"/>
          <w:szCs w:val="32"/>
          <w:lang w:val="en-US" w:eastAsia="zh-CN"/>
        </w:rPr>
        <w:t>6400元，购买</w:t>
      </w:r>
      <w:r>
        <w:rPr>
          <w:rFonts w:hint="eastAsia" w:ascii="仿宋_GB2312" w:hAnsi="仿宋_GB2312" w:eastAsia="仿宋_GB2312" w:cs="仿宋_GB2312"/>
          <w:sz w:val="32"/>
          <w:szCs w:val="32"/>
          <w:lang w:val="zh-CN" w:eastAsia="zh-CN"/>
        </w:rPr>
        <w:t>驻村工作队员</w:t>
      </w:r>
      <w:r>
        <w:rPr>
          <w:rFonts w:hint="eastAsia" w:ascii="仿宋_GB2312" w:hAnsi="宋体" w:eastAsia="仿宋_GB2312"/>
          <w:color w:val="000000"/>
          <w:sz w:val="32"/>
          <w:szCs w:val="32"/>
          <w:shd w:val="clear" w:color="auto" w:fill="FFFFFF"/>
          <w:lang w:eastAsia="zh-CN"/>
        </w:rPr>
        <w:t>到村生活必需品费用</w:t>
      </w:r>
      <w:r>
        <w:rPr>
          <w:rFonts w:hint="eastAsia" w:ascii="仿宋_GB2312" w:hAnsi="宋体" w:eastAsia="仿宋_GB2312"/>
          <w:color w:val="000000"/>
          <w:sz w:val="32"/>
          <w:szCs w:val="32"/>
          <w:shd w:val="clear" w:color="auto" w:fill="FFFFFF"/>
          <w:lang w:val="en-US" w:eastAsia="zh-CN"/>
        </w:rPr>
        <w:t>2000元。</w:t>
      </w:r>
      <w:bookmarkEnd w:id="122"/>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lang w:val="zh-CN"/>
        </w:rPr>
      </w:pPr>
      <w:bookmarkStart w:id="123" w:name="_Toc14283"/>
      <w:r>
        <w:rPr>
          <w:rFonts w:hint="eastAsia" w:ascii="黑体" w:hAnsi="宋体" w:eastAsia="黑体" w:cs="宋体"/>
          <w:color w:val="000000"/>
          <w:kern w:val="0"/>
          <w:sz w:val="32"/>
          <w:szCs w:val="32"/>
          <w:shd w:val="clear" w:color="auto" w:fill="FFFFFF"/>
        </w:rPr>
        <w:t>三、项目绩效情况</w:t>
      </w:r>
      <w:bookmarkEnd w:id="123"/>
      <w:r>
        <w:rPr>
          <w:rFonts w:hint="eastAsia" w:ascii="黑体" w:hAnsi="宋体" w:eastAsia="黑体" w:cs="宋体"/>
          <w:color w:val="000000"/>
          <w:kern w:val="0"/>
          <w:sz w:val="32"/>
          <w:szCs w:val="32"/>
          <w:shd w:val="clear" w:color="auto" w:fill="FFFFFF"/>
          <w:lang w:val="zh-CN"/>
        </w:rPr>
        <w:tab/>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仿宋_GB2312" w:hAnsi="宋体" w:eastAsia="仿宋_GB2312"/>
          <w:color w:val="000000"/>
          <w:sz w:val="32"/>
          <w:szCs w:val="32"/>
          <w:shd w:val="clear" w:color="auto" w:fill="FFFFFF"/>
          <w:lang w:val="en-US" w:eastAsia="zh-CN"/>
        </w:rPr>
      </w:pPr>
      <w:bookmarkStart w:id="124" w:name="_Toc14543"/>
      <w:r>
        <w:rPr>
          <w:rFonts w:hint="eastAsia" w:ascii="仿宋_GB2312" w:hAnsi="宋体" w:eastAsia="仿宋_GB2312"/>
          <w:color w:val="000000"/>
          <w:sz w:val="32"/>
          <w:szCs w:val="32"/>
          <w:shd w:val="clear" w:color="auto" w:fill="FFFFFF"/>
          <w:lang w:eastAsia="zh-CN"/>
        </w:rPr>
        <w:t>支付</w:t>
      </w:r>
      <w:r>
        <w:rPr>
          <w:rFonts w:hint="eastAsia" w:ascii="仿宋_GB2312" w:hAnsi="宋体" w:eastAsia="仿宋_GB2312"/>
          <w:color w:val="000000"/>
          <w:sz w:val="32"/>
          <w:szCs w:val="32"/>
          <w:shd w:val="clear" w:color="auto" w:fill="FFFFFF"/>
          <w:lang w:val="en-US" w:eastAsia="zh-CN"/>
        </w:rPr>
        <w:t>一名同志</w:t>
      </w:r>
      <w:r>
        <w:rPr>
          <w:rFonts w:hint="eastAsia" w:ascii="仿宋_GB2312" w:hAnsi="仿宋_GB2312" w:eastAsia="仿宋_GB2312" w:cs="仿宋_GB2312"/>
          <w:sz w:val="32"/>
          <w:szCs w:val="32"/>
          <w:lang w:val="zh-CN" w:eastAsia="zh-CN"/>
        </w:rPr>
        <w:t>驻村工作队员临岗补贴</w:t>
      </w:r>
      <w:r>
        <w:rPr>
          <w:rFonts w:hint="eastAsia" w:ascii="仿宋_GB2312" w:hAnsi="仿宋_GB2312" w:eastAsia="仿宋_GB2312" w:cs="仿宋_GB2312"/>
          <w:sz w:val="32"/>
          <w:szCs w:val="32"/>
          <w:lang w:val="en-US" w:eastAsia="zh-CN"/>
        </w:rPr>
        <w:t>6400元，购买</w:t>
      </w:r>
      <w:r>
        <w:rPr>
          <w:rFonts w:hint="eastAsia" w:ascii="仿宋_GB2312" w:hAnsi="仿宋_GB2312" w:eastAsia="仿宋_GB2312" w:cs="仿宋_GB2312"/>
          <w:sz w:val="32"/>
          <w:szCs w:val="32"/>
          <w:lang w:val="zh-CN" w:eastAsia="zh-CN"/>
        </w:rPr>
        <w:t>驻村工作队员</w:t>
      </w:r>
      <w:r>
        <w:rPr>
          <w:rFonts w:hint="eastAsia" w:ascii="仿宋_GB2312" w:hAnsi="宋体" w:eastAsia="仿宋_GB2312"/>
          <w:color w:val="000000"/>
          <w:sz w:val="32"/>
          <w:szCs w:val="32"/>
          <w:shd w:val="clear" w:color="auto" w:fill="FFFFFF"/>
          <w:lang w:eastAsia="zh-CN"/>
        </w:rPr>
        <w:t>到村生活必需品费用</w:t>
      </w:r>
      <w:r>
        <w:rPr>
          <w:rFonts w:hint="eastAsia" w:ascii="仿宋_GB2312" w:hAnsi="宋体" w:eastAsia="仿宋_GB2312"/>
          <w:color w:val="000000"/>
          <w:sz w:val="32"/>
          <w:szCs w:val="32"/>
          <w:shd w:val="clear" w:color="auto" w:fill="FFFFFF"/>
          <w:lang w:val="en-US" w:eastAsia="zh-CN"/>
        </w:rPr>
        <w:t>2000元，</w:t>
      </w:r>
      <w:r>
        <w:rPr>
          <w:rFonts w:hint="eastAsia" w:ascii="仿宋_GB2312" w:hAnsi="宋体" w:eastAsia="仿宋_GB2312"/>
          <w:color w:val="000000"/>
          <w:sz w:val="32"/>
          <w:szCs w:val="32"/>
          <w:shd w:val="clear" w:color="auto" w:fill="FFFFFF"/>
        </w:rPr>
        <w:t>保障</w:t>
      </w:r>
      <w:r>
        <w:rPr>
          <w:rFonts w:hint="eastAsia" w:ascii="仿宋_GB2312" w:hAnsi="宋体" w:eastAsia="仿宋_GB2312"/>
          <w:color w:val="000000"/>
          <w:sz w:val="32"/>
          <w:szCs w:val="32"/>
          <w:shd w:val="clear" w:color="auto" w:fill="FFFFFF"/>
          <w:lang w:eastAsia="zh-CN"/>
        </w:rPr>
        <w:t>了</w:t>
      </w:r>
      <w:r>
        <w:rPr>
          <w:rFonts w:hint="eastAsia" w:ascii="仿宋_GB2312" w:hAnsi="宋体" w:eastAsia="仿宋_GB2312"/>
          <w:color w:val="000000"/>
          <w:sz w:val="32"/>
          <w:szCs w:val="32"/>
          <w:shd w:val="clear" w:color="auto" w:fill="FFFFFF"/>
        </w:rPr>
        <w:t>驻村工作队员基本待遇</w:t>
      </w:r>
      <w:r>
        <w:rPr>
          <w:rFonts w:hint="eastAsia" w:ascii="仿宋_GB2312" w:hAnsi="宋体" w:eastAsia="仿宋_GB2312"/>
          <w:color w:val="000000"/>
          <w:sz w:val="32"/>
          <w:szCs w:val="32"/>
          <w:shd w:val="clear" w:color="auto" w:fill="FFFFFF"/>
          <w:lang w:eastAsia="zh-CN"/>
        </w:rPr>
        <w:t>，使</w:t>
      </w:r>
      <w:r>
        <w:rPr>
          <w:rFonts w:hint="eastAsia" w:ascii="仿宋_GB2312" w:hAnsi="宋体" w:eastAsia="仿宋_GB2312"/>
          <w:color w:val="000000"/>
          <w:sz w:val="32"/>
          <w:szCs w:val="32"/>
          <w:shd w:val="clear" w:color="auto" w:fill="FFFFFF"/>
        </w:rPr>
        <w:t>驻村工作队员</w:t>
      </w:r>
      <w:r>
        <w:rPr>
          <w:rFonts w:hint="eastAsia" w:ascii="仿宋_GB2312" w:hAnsi="宋体" w:eastAsia="仿宋_GB2312"/>
          <w:color w:val="000000"/>
          <w:sz w:val="32"/>
          <w:szCs w:val="32"/>
          <w:shd w:val="clear" w:color="auto" w:fill="FFFFFF"/>
          <w:lang w:eastAsia="zh-CN"/>
        </w:rPr>
        <w:t>切实感受到党和组织的关怀</w:t>
      </w:r>
      <w:r>
        <w:rPr>
          <w:rFonts w:hint="eastAsia" w:ascii="仿宋_GB2312" w:hAnsi="宋体" w:eastAsia="仿宋_GB2312"/>
          <w:color w:val="000000"/>
          <w:sz w:val="32"/>
          <w:szCs w:val="32"/>
          <w:shd w:val="clear" w:color="auto" w:fill="FFFFFF"/>
          <w:lang w:val="en-US" w:eastAsia="zh-CN"/>
        </w:rPr>
        <w:t>。</w:t>
      </w:r>
      <w:bookmarkEnd w:id="124"/>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lang w:val="en-US" w:eastAsia="zh-CN"/>
        </w:rPr>
      </w:pPr>
      <w:bookmarkStart w:id="125" w:name="_Toc11709"/>
      <w:r>
        <w:rPr>
          <w:rFonts w:hint="eastAsia" w:ascii="黑体" w:hAnsi="宋体" w:eastAsia="黑体" w:cs="宋体"/>
          <w:color w:val="000000"/>
          <w:kern w:val="0"/>
          <w:sz w:val="32"/>
          <w:szCs w:val="32"/>
          <w:shd w:val="clear" w:color="auto" w:fill="FFFFFF"/>
          <w:lang w:val="en-US" w:eastAsia="zh-CN"/>
        </w:rPr>
        <w:t>四、问题及建议</w:t>
      </w:r>
      <w:bookmarkEnd w:id="125"/>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en-US" w:eastAsia="zh-CN"/>
        </w:rPr>
        <w:t>在后续工作中对于经费补贴的发放与报销应坚持严格履行相关流程，严格坚守</w:t>
      </w:r>
      <w:r>
        <w:rPr>
          <w:rFonts w:hint="eastAsia" w:ascii="仿宋_GB2312" w:hAnsi="宋体" w:eastAsia="仿宋_GB2312"/>
          <w:color w:val="000000"/>
          <w:sz w:val="32"/>
          <w:szCs w:val="32"/>
          <w:shd w:val="clear" w:color="auto" w:fill="FFFFFF"/>
          <w:lang w:val="zh-CN"/>
        </w:rPr>
        <w:t>对照项目资金管理办法，严格执行财务管理制度，财务处理及时、会计核算规范。</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仿宋_GB2312" w:hAnsi="宋体" w:eastAsia="仿宋_GB2312"/>
          <w:color w:val="000000"/>
          <w:sz w:val="32"/>
          <w:szCs w:val="32"/>
          <w:shd w:val="clear" w:color="auto" w:fill="FFFFFF"/>
          <w:lang w:val="en-US" w:eastAsia="zh-CN"/>
        </w:rPr>
      </w:pPr>
      <w:bookmarkStart w:id="126" w:name="_Toc10869"/>
      <w:r>
        <w:rPr>
          <w:rFonts w:hint="eastAsia" w:ascii="仿宋_GB2312" w:hAnsi="宋体" w:eastAsia="仿宋_GB2312"/>
          <w:color w:val="000000"/>
          <w:sz w:val="32"/>
          <w:szCs w:val="32"/>
          <w:shd w:val="clear" w:color="auto" w:fill="FFFFFF"/>
          <w:lang w:val="en-US" w:eastAsia="zh-CN"/>
        </w:rPr>
        <w:t>。</w:t>
      </w:r>
      <w:bookmarkEnd w:id="126"/>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s="Times New Roman"/>
          <w:color w:val="000000"/>
          <w:kern w:val="2"/>
          <w:sz w:val="32"/>
          <w:szCs w:val="32"/>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p>
    <w:p>
      <w:pPr>
        <w:pStyle w:val="18"/>
        <w:numPr>
          <w:ilvl w:val="0"/>
          <w:numId w:val="0"/>
        </w:numPr>
        <w:jc w:val="both"/>
        <w:rPr>
          <w:rFonts w:hint="eastAsia"/>
          <w:lang w:val="zh-CN"/>
        </w:rPr>
      </w:pPr>
      <w:bookmarkStart w:id="127" w:name="_Toc6007"/>
      <w:r>
        <w:rPr>
          <w:rFonts w:hint="eastAsia"/>
          <w:lang w:val="zh-CN"/>
        </w:rPr>
        <w:t>附件五</w:t>
      </w:r>
      <w:bookmarkEnd w:id="127"/>
    </w:p>
    <w:p>
      <w:pPr>
        <w:pStyle w:val="43"/>
        <w:keepNext w:val="0"/>
        <w:keepLines w:val="0"/>
        <w:pageBreakBefore w:val="0"/>
        <w:widowControl w:val="0"/>
        <w:kinsoku/>
        <w:wordWrap/>
        <w:overflowPunct/>
        <w:topLinePunct w:val="0"/>
        <w:autoSpaceDE/>
        <w:autoSpaceDN/>
        <w:bidi w:val="0"/>
        <w:adjustRightInd/>
        <w:snapToGrid/>
        <w:spacing w:line="576" w:lineRule="exact"/>
        <w:ind w:left="0" w:leftChars="0" w:firstLine="818" w:firstLineChars="200"/>
        <w:jc w:val="center"/>
        <w:textAlignment w:val="auto"/>
        <w:outlineLvl w:val="0"/>
        <w:rPr>
          <w:rFonts w:hint="eastAsia" w:ascii="方正小标宋简体" w:eastAsia="方正小标宋简体"/>
          <w:w w:val="93"/>
          <w:sz w:val="44"/>
          <w:szCs w:val="44"/>
          <w:lang w:eastAsia="zh-CN"/>
        </w:rPr>
      </w:pPr>
      <w:bookmarkStart w:id="128" w:name="_Toc1505"/>
      <w:r>
        <w:rPr>
          <w:rFonts w:hint="eastAsia" w:ascii="方正小标宋简体" w:eastAsia="方正小标宋简体"/>
          <w:w w:val="93"/>
          <w:sz w:val="44"/>
          <w:szCs w:val="44"/>
          <w:lang w:val="en-US" w:eastAsia="zh-CN"/>
        </w:rPr>
        <w:t>东西部扶贫协作和省内对口支援茂县</w:t>
      </w:r>
      <w:r>
        <w:rPr>
          <w:rFonts w:hint="eastAsia" w:ascii="方正小标宋简体" w:eastAsia="方正小标宋简体"/>
          <w:w w:val="93"/>
          <w:sz w:val="44"/>
          <w:szCs w:val="44"/>
          <w:lang w:eastAsia="zh-CN"/>
        </w:rPr>
        <w:t>党政</w:t>
      </w:r>
      <w:bookmarkEnd w:id="128"/>
    </w:p>
    <w:p>
      <w:pPr>
        <w:pStyle w:val="43"/>
        <w:keepNext w:val="0"/>
        <w:keepLines w:val="0"/>
        <w:pageBreakBefore w:val="0"/>
        <w:widowControl w:val="0"/>
        <w:kinsoku/>
        <w:wordWrap/>
        <w:overflowPunct/>
        <w:topLinePunct w:val="0"/>
        <w:autoSpaceDE/>
        <w:autoSpaceDN/>
        <w:bidi w:val="0"/>
        <w:adjustRightInd/>
        <w:snapToGrid/>
        <w:spacing w:line="576" w:lineRule="exact"/>
        <w:ind w:left="0" w:leftChars="0" w:firstLine="818" w:firstLineChars="200"/>
        <w:jc w:val="center"/>
        <w:textAlignment w:val="auto"/>
        <w:outlineLvl w:val="0"/>
        <w:rPr>
          <w:rFonts w:hint="eastAsia" w:ascii="方正小标宋简体" w:hAnsi="黑体" w:eastAsia="方正小标宋简体" w:cs="黑体"/>
          <w:sz w:val="44"/>
          <w:szCs w:val="44"/>
          <w:highlight w:val="none"/>
        </w:rPr>
      </w:pPr>
      <w:bookmarkStart w:id="129" w:name="_Toc15749"/>
      <w:r>
        <w:rPr>
          <w:rFonts w:hint="eastAsia" w:ascii="方正小标宋简体" w:eastAsia="方正小标宋简体"/>
          <w:w w:val="93"/>
          <w:sz w:val="44"/>
          <w:szCs w:val="44"/>
          <w:lang w:eastAsia="zh-CN"/>
        </w:rPr>
        <w:t>干部</w:t>
      </w:r>
      <w:r>
        <w:rPr>
          <w:rFonts w:hint="eastAsia" w:ascii="方正小标宋简体" w:eastAsia="方正小标宋简体"/>
          <w:w w:val="93"/>
          <w:sz w:val="44"/>
          <w:szCs w:val="44"/>
          <w:highlight w:val="none"/>
          <w:lang w:eastAsia="zh-CN"/>
        </w:rPr>
        <w:t>培训项目</w:t>
      </w:r>
      <w:r>
        <w:rPr>
          <w:rFonts w:hint="eastAsia" w:ascii="方正小标宋简体" w:hAnsi="黑体" w:eastAsia="方正小标宋简体" w:cs="黑体"/>
          <w:sz w:val="44"/>
          <w:szCs w:val="44"/>
          <w:highlight w:val="none"/>
        </w:rPr>
        <w:t>202</w:t>
      </w:r>
      <w:r>
        <w:rPr>
          <w:rFonts w:hint="eastAsia" w:ascii="方正小标宋简体" w:hAnsi="黑体" w:eastAsia="方正小标宋简体" w:cs="黑体"/>
          <w:sz w:val="44"/>
          <w:szCs w:val="44"/>
          <w:highlight w:val="none"/>
          <w:lang w:val="en-US" w:eastAsia="zh-CN"/>
        </w:rPr>
        <w:t>1</w:t>
      </w:r>
      <w:r>
        <w:rPr>
          <w:rFonts w:hint="eastAsia" w:ascii="方正小标宋简体" w:hAnsi="黑体" w:eastAsia="方正小标宋简体" w:cs="黑体"/>
          <w:sz w:val="44"/>
          <w:szCs w:val="44"/>
          <w:highlight w:val="none"/>
        </w:rPr>
        <w:t>年绩效评价报告</w:t>
      </w:r>
      <w:bookmarkEnd w:id="129"/>
    </w:p>
    <w:p>
      <w:pPr>
        <w:pStyle w:val="43"/>
        <w:keepNext w:val="0"/>
        <w:keepLines w:val="0"/>
        <w:pageBreakBefore w:val="0"/>
        <w:widowControl w:val="0"/>
        <w:kinsoku/>
        <w:wordWrap/>
        <w:overflowPunct/>
        <w:topLinePunct w:val="0"/>
        <w:autoSpaceDE/>
        <w:autoSpaceDN/>
        <w:bidi w:val="0"/>
        <w:adjustRightInd/>
        <w:snapToGrid/>
        <w:spacing w:line="576" w:lineRule="exact"/>
        <w:ind w:left="0" w:leftChars="0" w:firstLine="880" w:firstLineChars="200"/>
        <w:jc w:val="center"/>
        <w:textAlignment w:val="auto"/>
        <w:outlineLvl w:val="0"/>
        <w:rPr>
          <w:rFonts w:hint="eastAsia" w:ascii="方正小标宋简体" w:hAnsi="黑体" w:eastAsia="方正小标宋简体" w:cs="黑体"/>
          <w:sz w:val="44"/>
          <w:szCs w:val="44"/>
          <w:highlight w:val="none"/>
          <w:lang w:val="zh-CN"/>
        </w:rPr>
      </w:pP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lang w:val="zh-CN"/>
        </w:rPr>
      </w:pPr>
      <w:bookmarkStart w:id="130" w:name="_Toc25696"/>
      <w:r>
        <w:rPr>
          <w:rFonts w:hint="eastAsia" w:ascii="黑体" w:hAnsi="宋体" w:eastAsia="黑体" w:cs="宋体"/>
          <w:color w:val="000000"/>
          <w:kern w:val="0"/>
          <w:sz w:val="32"/>
          <w:szCs w:val="32"/>
          <w:shd w:val="clear" w:color="auto" w:fill="FFFFFF"/>
          <w:lang w:val="zh-CN"/>
        </w:rPr>
        <w:t>一、项目概况</w:t>
      </w:r>
      <w:bookmarkEnd w:id="130"/>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根据东西部扶贫协作工作安排</w:t>
      </w:r>
      <w:r>
        <w:rPr>
          <w:rFonts w:hint="eastAsia" w:ascii="仿宋_GB2312" w:hAnsi="宋体" w:eastAsia="仿宋_GB2312"/>
          <w:color w:val="000000"/>
          <w:sz w:val="32"/>
          <w:szCs w:val="32"/>
          <w:shd w:val="clear" w:color="auto" w:fill="FFFFFF"/>
          <w:lang w:eastAsia="zh-CN"/>
        </w:rPr>
        <w:t>，</w:t>
      </w:r>
      <w:r>
        <w:rPr>
          <w:rFonts w:hint="eastAsia" w:ascii="仿宋_GB2312" w:hAnsi="宋体"/>
          <w:color w:val="000000"/>
          <w:sz w:val="32"/>
          <w:szCs w:val="32"/>
          <w:shd w:val="clear" w:color="auto" w:fill="FFFFFF"/>
          <w:lang w:eastAsia="zh-CN"/>
        </w:rPr>
        <w:t>202</w:t>
      </w:r>
      <w:r>
        <w:rPr>
          <w:rFonts w:hint="eastAsia" w:ascii="仿宋_GB2312" w:hAnsi="宋体"/>
          <w:color w:val="000000"/>
          <w:sz w:val="32"/>
          <w:szCs w:val="32"/>
          <w:shd w:val="clear" w:color="auto" w:fill="FFFFFF"/>
          <w:lang w:val="en-US" w:eastAsia="zh-CN"/>
        </w:rPr>
        <w:t>1</w:t>
      </w:r>
      <w:r>
        <w:rPr>
          <w:rFonts w:hint="eastAsia" w:ascii="仿宋_GB2312" w:hAnsi="宋体" w:eastAsia="仿宋_GB2312"/>
          <w:color w:val="000000"/>
          <w:sz w:val="32"/>
          <w:szCs w:val="32"/>
          <w:shd w:val="clear" w:color="auto" w:fill="FFFFFF"/>
        </w:rPr>
        <w:t>年实施</w:t>
      </w:r>
      <w:r>
        <w:rPr>
          <w:rFonts w:hint="eastAsia" w:ascii="仿宋_GB2312" w:hAnsi="宋体" w:eastAsia="仿宋_GB2312"/>
          <w:color w:val="000000"/>
          <w:sz w:val="32"/>
          <w:szCs w:val="32"/>
          <w:shd w:val="clear" w:color="auto" w:fill="FFFFFF"/>
          <w:lang w:eastAsia="zh-CN"/>
        </w:rPr>
        <w:t>东西部扶贫协作和省内对口支援茂县党政干部教育培训项目资金年初预算数</w:t>
      </w:r>
      <w:r>
        <w:rPr>
          <w:rFonts w:hint="eastAsia" w:ascii="仿宋_GB2312" w:hAnsi="宋体"/>
          <w:color w:val="000000"/>
          <w:sz w:val="32"/>
          <w:szCs w:val="32"/>
          <w:shd w:val="clear" w:color="auto" w:fill="FFFFFF"/>
          <w:lang w:val="en-US" w:eastAsia="zh-CN"/>
        </w:rPr>
        <w:t>300</w:t>
      </w:r>
      <w:r>
        <w:rPr>
          <w:rFonts w:hint="eastAsia" w:ascii="仿宋_GB2312" w:hAnsi="宋体" w:eastAsia="仿宋_GB2312"/>
          <w:color w:val="000000"/>
          <w:sz w:val="32"/>
          <w:szCs w:val="32"/>
          <w:shd w:val="clear" w:color="auto" w:fill="FFFFFF"/>
          <w:lang w:val="en-US" w:eastAsia="zh-CN"/>
        </w:rPr>
        <w:t>万元，调整预算数202.88万元，培训使用资金</w:t>
      </w:r>
      <w:r>
        <w:rPr>
          <w:rFonts w:hint="eastAsia" w:ascii="仿宋_GB2312" w:hAnsi="宋体"/>
          <w:color w:val="000000"/>
          <w:sz w:val="32"/>
          <w:szCs w:val="32"/>
          <w:shd w:val="clear" w:color="auto" w:fill="FFFFFF"/>
          <w:lang w:val="en-US" w:eastAsia="zh-CN"/>
        </w:rPr>
        <w:t>202.88</w:t>
      </w:r>
      <w:r>
        <w:rPr>
          <w:rFonts w:hint="eastAsia" w:ascii="仿宋_GB2312" w:hAnsi="宋体" w:eastAsia="仿宋_GB2312"/>
          <w:color w:val="000000"/>
          <w:sz w:val="32"/>
          <w:szCs w:val="32"/>
          <w:shd w:val="clear" w:color="auto" w:fill="FFFFFF"/>
          <w:lang w:val="en-US" w:eastAsia="zh-CN"/>
        </w:rPr>
        <w:t>万元。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共</w:t>
      </w:r>
      <w:r>
        <w:rPr>
          <w:rFonts w:hint="eastAsia" w:ascii="仿宋_GB2312" w:hAnsi="宋体" w:eastAsia="仿宋_GB2312"/>
          <w:color w:val="000000"/>
          <w:sz w:val="32"/>
          <w:szCs w:val="32"/>
          <w:shd w:val="clear" w:color="auto" w:fill="FFFFFF"/>
          <w:lang w:val="zh-CN" w:eastAsia="zh-CN"/>
        </w:rPr>
        <w:t>举办</w:t>
      </w:r>
      <w:r>
        <w:rPr>
          <w:rFonts w:hint="eastAsia" w:ascii="仿宋_GB2312" w:hAnsi="宋体" w:eastAsia="仿宋_GB2312"/>
          <w:color w:val="000000"/>
          <w:sz w:val="32"/>
          <w:szCs w:val="32"/>
          <w:shd w:val="clear" w:color="auto" w:fill="FFFFFF"/>
          <w:lang w:val="en-US" w:eastAsia="zh-CN"/>
        </w:rPr>
        <w:t>培训班</w:t>
      </w:r>
      <w:r>
        <w:rPr>
          <w:rFonts w:hint="eastAsia" w:ascii="仿宋_GB2312" w:hAnsi="宋体"/>
          <w:color w:val="000000"/>
          <w:sz w:val="32"/>
          <w:szCs w:val="32"/>
          <w:shd w:val="clear" w:color="auto" w:fill="FFFFFF"/>
          <w:lang w:val="en-US" w:eastAsia="zh-CN"/>
        </w:rPr>
        <w:t>17</w:t>
      </w:r>
      <w:r>
        <w:rPr>
          <w:rFonts w:hint="eastAsia" w:ascii="仿宋_GB2312" w:hAnsi="宋体" w:eastAsia="仿宋_GB2312"/>
          <w:color w:val="000000"/>
          <w:sz w:val="32"/>
          <w:szCs w:val="32"/>
          <w:shd w:val="clear" w:color="auto" w:fill="FFFFFF"/>
          <w:lang w:val="en-US" w:eastAsia="zh-CN"/>
        </w:rPr>
        <w:t>期（其中</w:t>
      </w:r>
      <w:r>
        <w:rPr>
          <w:rFonts w:hint="eastAsia" w:ascii="仿宋_GB2312" w:hAnsi="宋体" w:eastAsia="仿宋_GB2312"/>
          <w:color w:val="000000"/>
          <w:sz w:val="32"/>
          <w:szCs w:val="32"/>
          <w:shd w:val="clear" w:color="auto" w:fill="FFFFFF"/>
          <w:lang w:val="zh-CN" w:eastAsia="zh-CN"/>
        </w:rPr>
        <w:t>：网络意识形态专题培训班</w:t>
      </w:r>
      <w:r>
        <w:rPr>
          <w:rFonts w:hint="eastAsia" w:ascii="仿宋_GB2312" w:hAnsi="宋体" w:eastAsia="仿宋_GB2312"/>
          <w:color w:val="000000"/>
          <w:sz w:val="32"/>
          <w:szCs w:val="32"/>
          <w:shd w:val="clear" w:color="auto" w:fill="FFFFFF"/>
          <w:lang w:val="en-US" w:eastAsia="zh-CN"/>
        </w:rPr>
        <w:t>1期，经费15万元；公务员素质能力提升培训班1期，经费12.76万元；“两新</w:t>
      </w:r>
      <w:r>
        <w:rPr>
          <w:rFonts w:hint="eastAsia" w:ascii="仿宋_GB2312" w:hAnsi="宋体" w:eastAsia="仿宋_GB2312"/>
          <w:color w:val="000000"/>
          <w:sz w:val="32"/>
          <w:szCs w:val="32"/>
          <w:shd w:val="clear" w:color="auto" w:fill="FFFFFF"/>
          <w:lang w:val="en-US" w:eastAsia="zh-CN"/>
        </w:rPr>
        <w:tab/>
      </w:r>
      <w:r>
        <w:rPr>
          <w:rFonts w:hint="eastAsia" w:ascii="仿宋_GB2312" w:hAnsi="宋体" w:eastAsia="仿宋_GB2312"/>
          <w:color w:val="000000"/>
          <w:sz w:val="32"/>
          <w:szCs w:val="32"/>
          <w:shd w:val="clear" w:color="auto" w:fill="FFFFFF"/>
          <w:lang w:val="en-US" w:eastAsia="zh-CN"/>
        </w:rPr>
        <w:t>”党组织书记及党建指导员培训班1期，经费</w:t>
      </w:r>
      <w:r>
        <w:rPr>
          <w:rFonts w:hint="eastAsia" w:ascii="仿宋_GB2312" w:hAnsi="宋体"/>
          <w:color w:val="000000"/>
          <w:sz w:val="32"/>
          <w:szCs w:val="32"/>
          <w:shd w:val="clear" w:color="auto" w:fill="FFFFFF"/>
          <w:lang w:val="en-US" w:eastAsia="zh-CN"/>
        </w:rPr>
        <w:t>12.24</w:t>
      </w:r>
      <w:r>
        <w:rPr>
          <w:rFonts w:hint="eastAsia" w:ascii="仿宋_GB2312" w:hAnsi="宋体" w:eastAsia="仿宋_GB2312"/>
          <w:color w:val="000000"/>
          <w:sz w:val="32"/>
          <w:szCs w:val="32"/>
          <w:shd w:val="clear" w:color="auto" w:fill="FFFFFF"/>
          <w:lang w:val="en-US" w:eastAsia="zh-CN"/>
        </w:rPr>
        <w:t>万元；基层治理及现代化建设专题培训班1期，经费15.98万元；应急管理专题培训1期，经费12.76万元；全域旅游专业化干部人才提能示范培训费1期，经费17.06万元；2021年茂县“育苗工程”年轻干部铸魂培训班</w:t>
      </w:r>
      <w:r>
        <w:rPr>
          <w:rFonts w:hint="eastAsia" w:ascii="仿宋_GB2312" w:hAnsi="宋体"/>
          <w:color w:val="000000"/>
          <w:sz w:val="32"/>
          <w:szCs w:val="32"/>
          <w:shd w:val="clear" w:color="auto" w:fill="FFFFFF"/>
          <w:lang w:val="en-US" w:eastAsia="zh-CN"/>
        </w:rPr>
        <w:t>1</w:t>
      </w:r>
      <w:r>
        <w:rPr>
          <w:rFonts w:hint="eastAsia" w:ascii="仿宋_GB2312" w:hAnsi="宋体" w:eastAsia="仿宋_GB2312"/>
          <w:color w:val="000000"/>
          <w:sz w:val="32"/>
          <w:szCs w:val="32"/>
          <w:shd w:val="clear" w:color="auto" w:fill="FFFFFF"/>
          <w:lang w:val="en-US" w:eastAsia="zh-CN"/>
        </w:rPr>
        <w:t>期，经费23.88万元；茂县贯彻</w:t>
      </w:r>
      <w:r>
        <w:rPr>
          <w:rFonts w:hint="default" w:ascii="仿宋_GB2312" w:hAnsi="宋体" w:eastAsia="仿宋_GB2312"/>
          <w:color w:val="000000"/>
          <w:sz w:val="32"/>
          <w:szCs w:val="32"/>
          <w:shd w:val="clear" w:color="auto" w:fill="FFFFFF"/>
          <w:lang w:eastAsia="zh-CN"/>
        </w:rPr>
        <w:t>党的十九届五中全会精神</w:t>
      </w:r>
      <w:r>
        <w:rPr>
          <w:rFonts w:hint="eastAsia" w:ascii="仿宋_GB2312" w:hAnsi="宋体" w:eastAsia="仿宋_GB2312"/>
          <w:color w:val="000000"/>
          <w:sz w:val="32"/>
          <w:szCs w:val="32"/>
          <w:shd w:val="clear" w:color="auto" w:fill="FFFFFF"/>
          <w:lang w:val="en-US" w:eastAsia="zh-CN"/>
        </w:rPr>
        <w:t>暨党务工作者培训班费用</w:t>
      </w:r>
      <w:r>
        <w:rPr>
          <w:rFonts w:hint="eastAsia" w:ascii="仿宋_GB2312" w:hAnsi="宋体"/>
          <w:color w:val="000000"/>
          <w:sz w:val="32"/>
          <w:szCs w:val="32"/>
          <w:shd w:val="clear" w:color="auto" w:fill="FFFFFF"/>
          <w:lang w:val="en-US" w:eastAsia="zh-CN"/>
        </w:rPr>
        <w:t>1</w:t>
      </w:r>
      <w:r>
        <w:rPr>
          <w:rFonts w:hint="eastAsia" w:ascii="仿宋_GB2312" w:hAnsi="宋体" w:eastAsia="仿宋_GB2312"/>
          <w:color w:val="000000"/>
          <w:sz w:val="32"/>
          <w:szCs w:val="32"/>
          <w:shd w:val="clear" w:color="auto" w:fill="FFFFFF"/>
          <w:lang w:val="en-US" w:eastAsia="zh-CN"/>
        </w:rPr>
        <w:t>期，经费22.50万元；扶持壮大集体经济培训1期，经费10.70万元；党史学习教育读书班1期；经费1.92万元；村（社区）党组织书记履职提能培训班1期，经费5.46万元；专武部长提能培训1期，经费3.44万元；纪检、监察综合业务培训1期，经费12.05万元；五星党员培训1期；经费9.50万元；村（社区）干部素质能力双提升培训班1期；经费5.58万元；党组织书记进修班1期，经费7.00万元；科级领导干部读书班1期，经费8.94万元。</w:t>
      </w:r>
      <w:r>
        <w:rPr>
          <w:rFonts w:hint="eastAsia" w:ascii="仿宋_GB2312" w:hAnsi="宋体"/>
          <w:color w:val="000000"/>
          <w:sz w:val="32"/>
          <w:szCs w:val="32"/>
          <w:shd w:val="clear" w:color="auto" w:fill="FFFFFF"/>
          <w:lang w:val="en-US" w:eastAsia="zh-CN"/>
        </w:rPr>
        <w:t>），</w:t>
      </w:r>
      <w:r>
        <w:rPr>
          <w:rFonts w:hint="eastAsia" w:ascii="仿宋_GB2312" w:hAnsi="宋体" w:eastAsia="仿宋_GB2312"/>
          <w:color w:val="000000"/>
          <w:sz w:val="32"/>
          <w:szCs w:val="32"/>
          <w:shd w:val="clear" w:color="auto" w:fill="FFFFFF"/>
          <w:lang w:val="en-US" w:eastAsia="zh-CN"/>
        </w:rPr>
        <w:t>支付挂职干部机票费用6.12万元。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（一）项目资金申报及批复情况。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2021年6月16日，县财政局划拨县委组织部300万元（对口援建（2021）00006号），2021年12月退回财政97.12万元。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outlineLvl w:val="2"/>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（二）项目绩效目标。</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zh-CN"/>
        </w:rPr>
        <w:t>为</w:t>
      </w:r>
      <w:r>
        <w:rPr>
          <w:rFonts w:hint="eastAsia" w:ascii="仿宋_GB2312" w:hAnsi="宋体" w:eastAsia="仿宋_GB2312"/>
          <w:color w:val="000000"/>
          <w:sz w:val="32"/>
          <w:szCs w:val="32"/>
          <w:shd w:val="clear" w:color="auto" w:fill="FFFFFF"/>
        </w:rPr>
        <w:t>进一步加强干部队伍专业化建设，根据中央、省、州关于干部教育培训相关要求，立足茂县县情，</w:t>
      </w:r>
      <w:r>
        <w:rPr>
          <w:rFonts w:hint="eastAsia" w:ascii="仿宋_GB2312" w:hAnsi="宋体" w:eastAsia="仿宋_GB2312"/>
          <w:color w:val="000000"/>
          <w:sz w:val="32"/>
          <w:szCs w:val="32"/>
          <w:shd w:val="clear" w:color="auto" w:fill="FFFFFF"/>
          <w:lang w:eastAsia="zh-CN"/>
        </w:rPr>
        <w:t>结合</w:t>
      </w:r>
      <w:r>
        <w:rPr>
          <w:rFonts w:hint="eastAsia" w:ascii="仿宋_GB2312" w:hAnsi="宋体" w:eastAsia="仿宋_GB2312"/>
          <w:color w:val="000000"/>
          <w:sz w:val="32"/>
          <w:szCs w:val="32"/>
          <w:shd w:val="clear" w:color="auto" w:fill="FFFFFF"/>
        </w:rPr>
        <w:t>中心工作，围绕重点内容，扎实开展干部教育培训</w:t>
      </w:r>
      <w:r>
        <w:rPr>
          <w:rFonts w:hint="eastAsia" w:ascii="仿宋_GB2312" w:hAnsi="宋体" w:eastAsia="仿宋_GB2312"/>
          <w:color w:val="000000"/>
          <w:sz w:val="32"/>
          <w:szCs w:val="32"/>
          <w:shd w:val="clear" w:color="auto" w:fill="FFFFFF"/>
          <w:lang w:eastAsia="zh-CN"/>
        </w:rPr>
        <w:t>，</w:t>
      </w:r>
      <w:r>
        <w:rPr>
          <w:rFonts w:hint="eastAsia" w:ascii="仿宋_GB2312" w:hAnsi="宋体" w:eastAsia="仿宋_GB2312"/>
          <w:color w:val="000000"/>
          <w:sz w:val="32"/>
          <w:szCs w:val="32"/>
          <w:shd w:val="clear" w:color="auto" w:fill="FFFFFF"/>
        </w:rPr>
        <w:t>举办</w:t>
      </w:r>
      <w:r>
        <w:rPr>
          <w:rFonts w:hint="eastAsia" w:ascii="仿宋_GB2312" w:hAnsi="宋体" w:eastAsia="仿宋_GB2312"/>
          <w:color w:val="000000"/>
          <w:sz w:val="32"/>
          <w:szCs w:val="32"/>
          <w:shd w:val="clear" w:color="auto" w:fill="FFFFFF"/>
          <w:lang w:eastAsia="zh-CN"/>
        </w:rPr>
        <w:t>党政</w:t>
      </w:r>
      <w:r>
        <w:rPr>
          <w:rFonts w:hint="eastAsia" w:ascii="仿宋_GB2312" w:hAnsi="宋体" w:eastAsia="仿宋_GB2312"/>
          <w:color w:val="000000"/>
          <w:sz w:val="32"/>
          <w:szCs w:val="32"/>
          <w:shd w:val="clear" w:color="auto" w:fill="FFFFFF"/>
        </w:rPr>
        <w:t>干部人才培训班，培训</w:t>
      </w:r>
      <w:r>
        <w:rPr>
          <w:rFonts w:hint="eastAsia" w:ascii="仿宋_GB2312" w:hAnsi="宋体" w:eastAsia="仿宋_GB2312"/>
          <w:color w:val="000000"/>
          <w:sz w:val="32"/>
          <w:szCs w:val="32"/>
          <w:shd w:val="clear" w:color="auto" w:fill="FFFFFF"/>
          <w:lang w:eastAsia="zh-CN"/>
        </w:rPr>
        <w:t>党政</w:t>
      </w:r>
      <w:r>
        <w:rPr>
          <w:rFonts w:hint="eastAsia" w:ascii="仿宋_GB2312" w:hAnsi="宋体" w:eastAsia="仿宋_GB2312"/>
          <w:color w:val="000000"/>
          <w:sz w:val="32"/>
          <w:szCs w:val="32"/>
          <w:shd w:val="clear" w:color="auto" w:fill="FFFFFF"/>
        </w:rPr>
        <w:t>干部人才。</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（三）项目资金申报相符性。</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zh-CN"/>
        </w:rPr>
        <w:t>项目申报内容与具体实施内容相符、申报目标合理。</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rPr>
      </w:pPr>
      <w:bookmarkStart w:id="131" w:name="_Toc17192"/>
      <w:r>
        <w:rPr>
          <w:rFonts w:hint="eastAsia" w:ascii="黑体" w:hAnsi="宋体" w:eastAsia="黑体" w:cs="宋体"/>
          <w:color w:val="000000"/>
          <w:kern w:val="0"/>
          <w:sz w:val="32"/>
          <w:szCs w:val="32"/>
          <w:shd w:val="clear" w:color="auto" w:fill="FFFFFF"/>
        </w:rPr>
        <w:t>二、项目实施及管理情况</w:t>
      </w:r>
      <w:bookmarkEnd w:id="131"/>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ab/>
      </w:r>
      <w:r>
        <w:rPr>
          <w:rFonts w:hint="eastAsia" w:ascii="楷体" w:hAnsi="楷体" w:eastAsia="楷体" w:cs="楷体"/>
          <w:b/>
          <w:bCs/>
          <w:color w:val="000000"/>
          <w:kern w:val="0"/>
          <w:sz w:val="32"/>
          <w:szCs w:val="32"/>
          <w:shd w:val="clear" w:color="auto" w:fill="FFFFFF"/>
          <w:lang w:val="zh-CN"/>
        </w:rPr>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eastAsia="zh-CN"/>
        </w:rPr>
      </w:pPr>
      <w:r>
        <w:rPr>
          <w:rFonts w:hint="eastAsia" w:ascii="仿宋_GB2312" w:hAnsi="宋体" w:eastAsia="仿宋_GB2312"/>
          <w:color w:val="000000"/>
          <w:sz w:val="32"/>
          <w:szCs w:val="32"/>
          <w:shd w:val="clear" w:color="auto" w:fill="FFFFFF"/>
          <w:lang w:val="en-US" w:eastAsia="zh-CN"/>
        </w:rPr>
        <w:t>1.</w:t>
      </w:r>
      <w:r>
        <w:rPr>
          <w:rFonts w:hint="eastAsia" w:ascii="仿宋_GB2312" w:hAnsi="宋体" w:eastAsia="仿宋_GB2312"/>
          <w:color w:val="000000"/>
          <w:sz w:val="32"/>
          <w:szCs w:val="32"/>
          <w:shd w:val="clear" w:color="auto" w:fill="FFFFFF"/>
          <w:lang w:val="zh-CN" w:eastAsia="zh-CN"/>
        </w:rPr>
        <w:t>资金计划及到位</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color w:val="000000"/>
          <w:sz w:val="32"/>
          <w:szCs w:val="32"/>
          <w:shd w:val="clear" w:color="auto" w:fill="FFFFFF"/>
          <w:lang w:val="en-US" w:eastAsia="zh-CN"/>
        </w:rPr>
        <w:t>2021年6月16日，</w:t>
      </w:r>
      <w:r>
        <w:rPr>
          <w:rFonts w:hint="eastAsia" w:ascii="仿宋_GB2312" w:hAnsi="宋体" w:eastAsia="仿宋_GB2312"/>
          <w:color w:val="000000"/>
          <w:sz w:val="32"/>
          <w:szCs w:val="32"/>
          <w:shd w:val="clear" w:color="auto" w:fill="FFFFFF"/>
          <w:lang w:val="en-US" w:eastAsia="zh-CN"/>
        </w:rPr>
        <w:t>县财政局划拨县委组织部</w:t>
      </w:r>
      <w:r>
        <w:rPr>
          <w:rFonts w:hint="eastAsia" w:ascii="仿宋_GB2312" w:hAnsi="宋体" w:eastAsia="仿宋_GB2312"/>
          <w:color w:val="000000"/>
          <w:sz w:val="32"/>
          <w:szCs w:val="32"/>
          <w:shd w:val="clear" w:color="auto" w:fill="FFFFFF"/>
          <w:lang w:eastAsia="zh-CN"/>
        </w:rPr>
        <w:t>东西部扶贫协作和省内对口支援茂县党政干部教育培训项目资金</w:t>
      </w:r>
      <w:r>
        <w:rPr>
          <w:rFonts w:hint="eastAsia" w:ascii="仿宋_GB2312" w:hAnsi="宋体"/>
          <w:color w:val="000000"/>
          <w:sz w:val="32"/>
          <w:szCs w:val="32"/>
          <w:shd w:val="clear" w:color="auto" w:fill="FFFFFF"/>
          <w:lang w:val="en-US" w:eastAsia="zh-CN"/>
        </w:rPr>
        <w:t>300</w:t>
      </w:r>
      <w:r>
        <w:rPr>
          <w:rFonts w:hint="eastAsia" w:ascii="仿宋_GB2312" w:hAnsi="宋体" w:eastAsia="仿宋_GB2312"/>
          <w:color w:val="000000"/>
          <w:sz w:val="32"/>
          <w:szCs w:val="32"/>
          <w:shd w:val="clear" w:color="auto" w:fill="FFFFFF"/>
          <w:lang w:val="en-US" w:eastAsia="zh-CN"/>
        </w:rPr>
        <w:t xml:space="preserve">万元。   </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en-US" w:eastAsia="zh-CN"/>
        </w:rPr>
        <w:t>2.</w:t>
      </w:r>
      <w:r>
        <w:rPr>
          <w:rFonts w:hint="eastAsia" w:ascii="仿宋_GB2312" w:hAnsi="宋体" w:eastAsia="仿宋_GB2312"/>
          <w:color w:val="000000"/>
          <w:sz w:val="32"/>
          <w:szCs w:val="32"/>
          <w:shd w:val="clear" w:color="auto" w:fill="FFFFFF"/>
          <w:lang w:val="zh-CN"/>
        </w:rPr>
        <w:t>资金使用</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rPr>
        <w:t>举办</w:t>
      </w:r>
      <w:r>
        <w:rPr>
          <w:rFonts w:hint="eastAsia" w:ascii="仿宋_GB2312" w:hAnsi="宋体"/>
          <w:color w:val="000000"/>
          <w:sz w:val="32"/>
          <w:szCs w:val="32"/>
          <w:shd w:val="clear" w:color="auto" w:fill="FFFFFF"/>
          <w:lang w:val="en-US" w:eastAsia="zh-CN"/>
        </w:rPr>
        <w:t>17</w:t>
      </w:r>
      <w:r>
        <w:rPr>
          <w:rFonts w:hint="eastAsia" w:ascii="仿宋_GB2312" w:hAnsi="宋体" w:eastAsia="仿宋_GB2312"/>
          <w:color w:val="000000"/>
          <w:sz w:val="32"/>
          <w:szCs w:val="32"/>
          <w:shd w:val="clear" w:color="auto" w:fill="FFFFFF"/>
        </w:rPr>
        <w:t>期培训班</w:t>
      </w:r>
      <w:r>
        <w:rPr>
          <w:rFonts w:hint="eastAsia" w:ascii="仿宋_GB2312" w:hAnsi="宋体"/>
          <w:color w:val="000000"/>
          <w:sz w:val="32"/>
          <w:szCs w:val="32"/>
          <w:shd w:val="clear" w:color="auto" w:fill="FFFFFF"/>
          <w:lang w:val="en-US" w:eastAsia="zh-CN"/>
        </w:rPr>
        <w:t>,</w:t>
      </w:r>
      <w:r>
        <w:rPr>
          <w:rFonts w:hint="eastAsia" w:ascii="仿宋_GB2312" w:hAnsi="宋体" w:eastAsia="仿宋_GB2312"/>
          <w:color w:val="000000"/>
          <w:sz w:val="32"/>
          <w:szCs w:val="32"/>
          <w:shd w:val="clear" w:color="auto" w:fill="FFFFFF"/>
          <w:lang w:val="zh-CN"/>
        </w:rPr>
        <w:t>项目使用</w:t>
      </w:r>
      <w:r>
        <w:rPr>
          <w:rFonts w:hint="eastAsia" w:ascii="仿宋_GB2312" w:hAnsi="宋体" w:eastAsia="仿宋_GB2312"/>
          <w:color w:val="000000"/>
          <w:sz w:val="32"/>
          <w:szCs w:val="32"/>
          <w:shd w:val="clear" w:color="auto" w:fill="FFFFFF"/>
          <w:lang w:val="en-US" w:eastAsia="zh-CN"/>
        </w:rPr>
        <w:t>资金202.88万元。</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zh-CN"/>
        </w:rPr>
        <w:t>对照项目资金管理办法，严格执行财务管理制度，财务处理及时、会计核算规范。</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（三）项目组织实施情况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培训使用资金</w:t>
      </w:r>
      <w:r>
        <w:rPr>
          <w:rFonts w:hint="eastAsia" w:ascii="仿宋_GB2312" w:hAnsi="宋体"/>
          <w:color w:val="000000"/>
          <w:sz w:val="32"/>
          <w:szCs w:val="32"/>
          <w:shd w:val="clear" w:color="auto" w:fill="FFFFFF"/>
          <w:lang w:val="en-US" w:eastAsia="zh-CN"/>
        </w:rPr>
        <w:t>202.88</w:t>
      </w:r>
      <w:r>
        <w:rPr>
          <w:rFonts w:hint="eastAsia" w:ascii="仿宋_GB2312" w:hAnsi="宋体" w:eastAsia="仿宋_GB2312"/>
          <w:color w:val="000000"/>
          <w:sz w:val="32"/>
          <w:szCs w:val="32"/>
          <w:shd w:val="clear" w:color="auto" w:fill="FFFFFF"/>
          <w:lang w:val="en-US" w:eastAsia="zh-CN"/>
        </w:rPr>
        <w:t>万元。支付挂职干部机票费用6.12万元，</w:t>
      </w:r>
      <w:r>
        <w:rPr>
          <w:rFonts w:hint="eastAsia" w:ascii="仿宋_GB2312" w:hAnsi="宋体" w:eastAsia="仿宋_GB2312"/>
          <w:color w:val="000000"/>
          <w:sz w:val="32"/>
          <w:szCs w:val="32"/>
          <w:shd w:val="clear" w:color="auto" w:fill="FFFFFF"/>
          <w:lang w:val="zh-CN" w:eastAsia="zh-CN"/>
        </w:rPr>
        <w:t>举办</w:t>
      </w:r>
      <w:r>
        <w:rPr>
          <w:rFonts w:hint="eastAsia" w:ascii="仿宋_GB2312" w:hAnsi="宋体" w:eastAsia="仿宋_GB2312"/>
          <w:color w:val="000000"/>
          <w:sz w:val="32"/>
          <w:szCs w:val="32"/>
          <w:shd w:val="clear" w:color="auto" w:fill="FFFFFF"/>
          <w:lang w:val="en-US" w:eastAsia="zh-CN"/>
        </w:rPr>
        <w:t>培训班</w:t>
      </w:r>
      <w:r>
        <w:rPr>
          <w:rFonts w:hint="eastAsia" w:ascii="仿宋_GB2312" w:hAnsi="宋体"/>
          <w:color w:val="000000"/>
          <w:sz w:val="32"/>
          <w:szCs w:val="32"/>
          <w:shd w:val="clear" w:color="auto" w:fill="FFFFFF"/>
          <w:lang w:val="en-US" w:eastAsia="zh-CN"/>
        </w:rPr>
        <w:t>17</w:t>
      </w:r>
      <w:r>
        <w:rPr>
          <w:rFonts w:hint="eastAsia" w:ascii="仿宋_GB2312" w:hAnsi="宋体" w:eastAsia="仿宋_GB2312"/>
          <w:color w:val="000000"/>
          <w:sz w:val="32"/>
          <w:szCs w:val="32"/>
          <w:shd w:val="clear" w:color="auto" w:fill="FFFFFF"/>
          <w:lang w:val="en-US" w:eastAsia="zh-CN"/>
        </w:rPr>
        <w:t>期（其中</w:t>
      </w:r>
      <w:r>
        <w:rPr>
          <w:rFonts w:hint="eastAsia" w:ascii="仿宋_GB2312" w:hAnsi="宋体" w:eastAsia="仿宋_GB2312"/>
          <w:color w:val="000000"/>
          <w:sz w:val="32"/>
          <w:szCs w:val="32"/>
          <w:shd w:val="clear" w:color="auto" w:fill="FFFFFF"/>
          <w:lang w:val="zh-CN" w:eastAsia="zh-CN"/>
        </w:rPr>
        <w:t>：网络意识形态专题培训班</w:t>
      </w:r>
      <w:r>
        <w:rPr>
          <w:rFonts w:hint="eastAsia" w:ascii="仿宋_GB2312" w:hAnsi="宋体" w:eastAsia="仿宋_GB2312"/>
          <w:color w:val="000000"/>
          <w:sz w:val="32"/>
          <w:szCs w:val="32"/>
          <w:shd w:val="clear" w:color="auto" w:fill="FFFFFF"/>
          <w:lang w:val="en-US" w:eastAsia="zh-CN"/>
        </w:rPr>
        <w:t>1期，经费15万元；公务员素质能力提升培训班1期，经费12.76万元；“两新</w:t>
      </w:r>
      <w:r>
        <w:rPr>
          <w:rFonts w:hint="eastAsia" w:ascii="仿宋_GB2312" w:hAnsi="宋体" w:eastAsia="仿宋_GB2312"/>
          <w:color w:val="000000"/>
          <w:sz w:val="32"/>
          <w:szCs w:val="32"/>
          <w:shd w:val="clear" w:color="auto" w:fill="FFFFFF"/>
          <w:lang w:val="en-US" w:eastAsia="zh-CN"/>
        </w:rPr>
        <w:tab/>
      </w:r>
      <w:r>
        <w:rPr>
          <w:rFonts w:hint="eastAsia" w:ascii="仿宋_GB2312" w:hAnsi="宋体" w:eastAsia="仿宋_GB2312"/>
          <w:color w:val="000000"/>
          <w:sz w:val="32"/>
          <w:szCs w:val="32"/>
          <w:shd w:val="clear" w:color="auto" w:fill="FFFFFF"/>
          <w:lang w:val="en-US" w:eastAsia="zh-CN"/>
        </w:rPr>
        <w:t>”党组织书记及党建指导员培训班1期，经费</w:t>
      </w:r>
      <w:r>
        <w:rPr>
          <w:rFonts w:hint="eastAsia" w:ascii="仿宋_GB2312" w:hAnsi="宋体"/>
          <w:color w:val="000000"/>
          <w:sz w:val="32"/>
          <w:szCs w:val="32"/>
          <w:shd w:val="clear" w:color="auto" w:fill="FFFFFF"/>
          <w:lang w:val="en-US" w:eastAsia="zh-CN"/>
        </w:rPr>
        <w:t>12.24</w:t>
      </w:r>
      <w:r>
        <w:rPr>
          <w:rFonts w:hint="eastAsia" w:ascii="仿宋_GB2312" w:hAnsi="宋体" w:eastAsia="仿宋_GB2312"/>
          <w:color w:val="000000"/>
          <w:sz w:val="32"/>
          <w:szCs w:val="32"/>
          <w:shd w:val="clear" w:color="auto" w:fill="FFFFFF"/>
          <w:lang w:val="en-US" w:eastAsia="zh-CN"/>
        </w:rPr>
        <w:t>万元；基层治理及现代化建设专题培训班1期，经费15.98万元；应急管理专题培训1期，经费12.76万元；全域旅游专业化干部人才提能示范培训费1期，经费17.06万元；2021年茂县“育苗工程”年轻干部铸魂培训班</w:t>
      </w:r>
      <w:r>
        <w:rPr>
          <w:rFonts w:hint="eastAsia" w:ascii="仿宋_GB2312" w:hAnsi="宋体"/>
          <w:color w:val="000000"/>
          <w:sz w:val="32"/>
          <w:szCs w:val="32"/>
          <w:shd w:val="clear" w:color="auto" w:fill="FFFFFF"/>
          <w:lang w:val="en-US" w:eastAsia="zh-CN"/>
        </w:rPr>
        <w:t>1</w:t>
      </w:r>
      <w:r>
        <w:rPr>
          <w:rFonts w:hint="eastAsia" w:ascii="仿宋_GB2312" w:hAnsi="宋体" w:eastAsia="仿宋_GB2312"/>
          <w:color w:val="000000"/>
          <w:sz w:val="32"/>
          <w:szCs w:val="32"/>
          <w:shd w:val="clear" w:color="auto" w:fill="FFFFFF"/>
          <w:lang w:val="en-US" w:eastAsia="zh-CN"/>
        </w:rPr>
        <w:t>期，经费23.88万元；茂县贯彻</w:t>
      </w:r>
      <w:r>
        <w:rPr>
          <w:rFonts w:hint="default" w:ascii="仿宋_GB2312" w:hAnsi="宋体" w:eastAsia="仿宋_GB2312"/>
          <w:color w:val="000000"/>
          <w:sz w:val="32"/>
          <w:szCs w:val="32"/>
          <w:shd w:val="clear" w:color="auto" w:fill="FFFFFF"/>
          <w:lang w:eastAsia="zh-CN"/>
        </w:rPr>
        <w:t>党的十九届五中全会精神</w:t>
      </w:r>
      <w:r>
        <w:rPr>
          <w:rFonts w:hint="eastAsia" w:ascii="仿宋_GB2312" w:hAnsi="宋体" w:eastAsia="仿宋_GB2312"/>
          <w:color w:val="000000"/>
          <w:sz w:val="32"/>
          <w:szCs w:val="32"/>
          <w:shd w:val="clear" w:color="auto" w:fill="FFFFFF"/>
          <w:lang w:val="en-US" w:eastAsia="zh-CN"/>
        </w:rPr>
        <w:t>暨党务工作者培训班费用</w:t>
      </w:r>
      <w:r>
        <w:rPr>
          <w:rFonts w:hint="eastAsia" w:ascii="仿宋_GB2312" w:hAnsi="宋体"/>
          <w:color w:val="000000"/>
          <w:sz w:val="32"/>
          <w:szCs w:val="32"/>
          <w:shd w:val="clear" w:color="auto" w:fill="FFFFFF"/>
          <w:lang w:val="en-US" w:eastAsia="zh-CN"/>
        </w:rPr>
        <w:t>1</w:t>
      </w:r>
      <w:r>
        <w:rPr>
          <w:rFonts w:hint="eastAsia" w:ascii="仿宋_GB2312" w:hAnsi="宋体" w:eastAsia="仿宋_GB2312"/>
          <w:color w:val="000000"/>
          <w:sz w:val="32"/>
          <w:szCs w:val="32"/>
          <w:shd w:val="clear" w:color="auto" w:fill="FFFFFF"/>
          <w:lang w:val="en-US" w:eastAsia="zh-CN"/>
        </w:rPr>
        <w:t>期，经费22.50万元；扶持壮大集体经济培训1期，经费10.70万元；党史学习教育读书班1期；经费1.92万元；村（社区）党组织书记履职提能培训班1期，经费5.46万元；专武部长提能培训1期，经费3.44万元；纪检、监察综合业务培训1期，经费12.05万元；五星党员培训1期；经费9.50万元；村（社区）干部素质能力双提升培训班1期；经费5.58万元；党组织书记进修班1期，经费7.00万元；科级领导干部读书班1期，经费8.94万元。</w:t>
      </w:r>
      <w:r>
        <w:rPr>
          <w:rFonts w:hint="eastAsia" w:ascii="仿宋_GB2312" w:hAnsi="宋体"/>
          <w:color w:val="000000"/>
          <w:sz w:val="32"/>
          <w:szCs w:val="32"/>
          <w:shd w:val="clear" w:color="auto" w:fill="FFFFFF"/>
          <w:lang w:val="en-US" w:eastAsia="zh-CN"/>
        </w:rPr>
        <w:t>）</w:t>
      </w:r>
      <w:r>
        <w:rPr>
          <w:rFonts w:hint="eastAsia" w:ascii="仿宋_GB2312" w:hAnsi="宋体" w:eastAsia="仿宋_GB2312"/>
          <w:color w:val="000000"/>
          <w:sz w:val="32"/>
          <w:szCs w:val="32"/>
          <w:shd w:val="clear" w:color="auto" w:fill="FFFFFF"/>
          <w:lang w:val="en-US" w:eastAsia="zh-CN"/>
        </w:rPr>
        <w:t>共计196.76万元。</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lang w:val="zh-CN"/>
        </w:rPr>
      </w:pPr>
      <w:bookmarkStart w:id="132" w:name="_Toc14003"/>
      <w:r>
        <w:rPr>
          <w:rFonts w:hint="eastAsia" w:ascii="黑体" w:hAnsi="宋体" w:eastAsia="黑体" w:cs="宋体"/>
          <w:color w:val="000000"/>
          <w:kern w:val="0"/>
          <w:sz w:val="32"/>
          <w:szCs w:val="32"/>
          <w:shd w:val="clear" w:color="auto" w:fill="FFFFFF"/>
        </w:rPr>
        <w:t>三、项目绩效情况</w:t>
      </w:r>
      <w:bookmarkEnd w:id="132"/>
      <w:r>
        <w:rPr>
          <w:rFonts w:hint="eastAsia" w:ascii="黑体" w:hAnsi="宋体" w:eastAsia="黑体" w:cs="宋体"/>
          <w:color w:val="000000"/>
          <w:kern w:val="0"/>
          <w:sz w:val="32"/>
          <w:szCs w:val="32"/>
          <w:shd w:val="clear" w:color="auto" w:fill="FFFFFF"/>
          <w:lang w:val="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zh-CN" w:eastAsia="zh-CN"/>
        </w:rPr>
        <w:t>共举办网络意识形态专题培训班、</w:t>
      </w:r>
      <w:r>
        <w:rPr>
          <w:rFonts w:hint="eastAsia" w:ascii="仿宋_GB2312" w:hAnsi="宋体" w:eastAsia="仿宋_GB2312"/>
          <w:color w:val="000000"/>
          <w:sz w:val="32"/>
          <w:szCs w:val="32"/>
          <w:shd w:val="clear" w:color="auto" w:fill="FFFFFF"/>
          <w:lang w:val="en-US" w:eastAsia="zh-CN"/>
        </w:rPr>
        <w:t>公务员素质能力提升培训班</w:t>
      </w:r>
      <w:r>
        <w:rPr>
          <w:rFonts w:hint="eastAsia" w:ascii="仿宋_GB2312" w:hAnsi="宋体" w:eastAsia="仿宋_GB2312"/>
          <w:color w:val="000000"/>
          <w:sz w:val="32"/>
          <w:szCs w:val="32"/>
          <w:shd w:val="clear" w:color="auto" w:fill="FFFFFF"/>
          <w:lang w:val="zh-CN" w:eastAsia="zh-CN"/>
        </w:rPr>
        <w:t>等</w:t>
      </w:r>
      <w:r>
        <w:rPr>
          <w:rFonts w:hint="eastAsia" w:ascii="仿宋_GB2312" w:hAnsi="宋体"/>
          <w:color w:val="000000"/>
          <w:sz w:val="32"/>
          <w:szCs w:val="32"/>
          <w:shd w:val="clear" w:color="auto" w:fill="FFFFFF"/>
          <w:lang w:val="en-US" w:eastAsia="zh-CN"/>
        </w:rPr>
        <w:t>17</w:t>
      </w:r>
      <w:r>
        <w:rPr>
          <w:rFonts w:hint="eastAsia" w:ascii="仿宋_GB2312" w:hAnsi="宋体" w:eastAsia="仿宋_GB2312"/>
          <w:color w:val="000000"/>
          <w:sz w:val="32"/>
          <w:szCs w:val="32"/>
          <w:shd w:val="clear" w:color="auto" w:fill="FFFFFF"/>
          <w:lang w:val="en-US" w:eastAsia="zh-CN"/>
        </w:rPr>
        <w:t>期培训班，共使用资金</w:t>
      </w:r>
      <w:r>
        <w:rPr>
          <w:rFonts w:hint="eastAsia" w:ascii="仿宋_GB2312" w:hAnsi="宋体"/>
          <w:color w:val="000000"/>
          <w:sz w:val="32"/>
          <w:szCs w:val="32"/>
          <w:shd w:val="clear" w:color="auto" w:fill="FFFFFF"/>
          <w:lang w:val="en-US" w:eastAsia="zh-CN"/>
        </w:rPr>
        <w:t>202.88</w:t>
      </w:r>
      <w:r>
        <w:rPr>
          <w:rFonts w:hint="eastAsia" w:ascii="仿宋_GB2312" w:hAnsi="宋体" w:eastAsia="仿宋_GB2312"/>
          <w:color w:val="000000"/>
          <w:sz w:val="32"/>
          <w:szCs w:val="32"/>
          <w:shd w:val="clear" w:color="auto" w:fill="FFFFFF"/>
          <w:lang w:val="en-US" w:eastAsia="zh-CN"/>
        </w:rPr>
        <w:t>万元，有力提升全县优秀年轻干部理论素养及群众工作能力。</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1"/>
        <w:rPr>
          <w:rFonts w:hint="eastAsia" w:ascii="黑体" w:hAnsi="宋体" w:eastAsia="黑体" w:cs="宋体"/>
          <w:color w:val="000000"/>
          <w:kern w:val="0"/>
          <w:sz w:val="32"/>
          <w:szCs w:val="32"/>
          <w:shd w:val="clear" w:color="auto" w:fill="FFFFFF"/>
        </w:rPr>
      </w:pPr>
      <w:bookmarkStart w:id="133" w:name="_Toc20123"/>
      <w:r>
        <w:rPr>
          <w:rFonts w:hint="eastAsia" w:ascii="黑体" w:hAnsi="宋体" w:eastAsia="黑体" w:cs="宋体"/>
          <w:color w:val="000000"/>
          <w:kern w:val="0"/>
          <w:sz w:val="32"/>
          <w:szCs w:val="32"/>
          <w:shd w:val="clear" w:color="auto" w:fill="FFFFFF"/>
        </w:rPr>
        <w:t>四、问题及建议</w:t>
      </w:r>
      <w:bookmarkEnd w:id="133"/>
    </w:p>
    <w:p>
      <w:pPr>
        <w:pStyle w:val="18"/>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outlineLvl w:val="0"/>
        <w:rPr>
          <w:rFonts w:hint="eastAsia" w:ascii="仿宋_GB2312" w:hAnsi="宋体" w:eastAsia="仿宋_GB2312" w:cs="Times New Roman"/>
          <w:b w:val="0"/>
          <w:bCs w:val="0"/>
          <w:color w:val="000000"/>
          <w:kern w:val="2"/>
          <w:sz w:val="32"/>
          <w:szCs w:val="32"/>
          <w:shd w:val="clear" w:color="auto" w:fill="FFFFFF"/>
          <w:lang w:val="zh-CN" w:eastAsia="zh-CN" w:bidi="ar-SA"/>
        </w:rPr>
      </w:pPr>
      <w:bookmarkStart w:id="134" w:name="_Toc2235"/>
      <w:r>
        <w:rPr>
          <w:rFonts w:hint="eastAsia" w:ascii="仿宋_GB2312" w:hAnsi="宋体" w:eastAsia="仿宋_GB2312" w:cs="Times New Roman"/>
          <w:b w:val="0"/>
          <w:bCs w:val="0"/>
          <w:color w:val="000000"/>
          <w:kern w:val="2"/>
          <w:sz w:val="32"/>
          <w:szCs w:val="32"/>
          <w:shd w:val="clear" w:color="auto" w:fill="FFFFFF"/>
          <w:lang w:val="zh-CN" w:eastAsia="zh-CN" w:bidi="ar-SA"/>
        </w:rPr>
        <w:t>教学成果转化不够，通过教育培训实现了知识的灌输，但教学实践不多，部分学员深入思考不够。下一步将采取课堂集中学和跟岗实践历练相结合的方式，持续促进干部提能提质。</w:t>
      </w:r>
      <w:bookmarkEnd w:id="134"/>
    </w:p>
    <w:p>
      <w:pPr>
        <w:pStyle w:val="3"/>
        <w:jc w:val="center"/>
        <w:rPr>
          <w:rFonts w:ascii="黑体" w:hAnsi="黑体" w:eastAsia="黑体" w:cs="黑体"/>
        </w:rPr>
      </w:pPr>
      <w:bookmarkStart w:id="135" w:name="_Toc2176"/>
      <w:r>
        <w:rPr>
          <w:rFonts w:hint="eastAsia" w:ascii="黑体" w:hAnsi="黑体" w:eastAsia="黑体" w:cs="黑体"/>
        </w:rPr>
        <w:t>第五部分 附表</w:t>
      </w:r>
      <w:bookmarkEnd w:id="89"/>
      <w:bookmarkEnd w:id="90"/>
      <w:bookmarkEnd w:id="91"/>
      <w:bookmarkEnd w:id="135"/>
    </w:p>
    <w:p>
      <w:pPr>
        <w:pStyle w:val="4"/>
        <w:ind w:firstLine="642" w:firstLineChars="200"/>
        <w:rPr>
          <w:rFonts w:ascii="黑体" w:eastAsia="黑体" w:cs="Times New Roman"/>
          <w:bCs w:val="0"/>
          <w:color w:val="000000"/>
        </w:rPr>
      </w:pPr>
      <w:bookmarkStart w:id="136" w:name="_Toc79163636"/>
      <w:bookmarkStart w:id="137" w:name="_Toc79163886"/>
      <w:bookmarkStart w:id="138" w:name="_Toc21440"/>
      <w:bookmarkStart w:id="139" w:name="_Toc111208513"/>
      <w:r>
        <w:rPr>
          <w:rFonts w:hint="eastAsia" w:ascii="黑体" w:eastAsia="黑体" w:cs="Times New Roman"/>
          <w:bCs w:val="0"/>
          <w:color w:val="000000"/>
        </w:rPr>
        <w:t>一、收入支出决算总表</w:t>
      </w:r>
      <w:bookmarkEnd w:id="136"/>
      <w:bookmarkEnd w:id="137"/>
      <w:bookmarkEnd w:id="138"/>
      <w:bookmarkEnd w:id="139"/>
    </w:p>
    <w:p>
      <w:pPr>
        <w:pStyle w:val="4"/>
        <w:ind w:firstLine="642" w:firstLineChars="200"/>
        <w:rPr>
          <w:rFonts w:ascii="黑体" w:eastAsia="黑体" w:cs="Times New Roman"/>
          <w:bCs w:val="0"/>
          <w:color w:val="000000"/>
        </w:rPr>
      </w:pPr>
      <w:bookmarkStart w:id="140" w:name="_Toc111208514"/>
      <w:bookmarkStart w:id="141" w:name="_Toc79163887"/>
      <w:bookmarkStart w:id="142" w:name="_Toc2836"/>
      <w:bookmarkStart w:id="143" w:name="_Toc79163637"/>
      <w:r>
        <w:rPr>
          <w:rFonts w:hint="eastAsia" w:ascii="黑体" w:eastAsia="黑体" w:cs="Times New Roman"/>
          <w:bCs w:val="0"/>
          <w:color w:val="000000"/>
        </w:rPr>
        <w:t>二、收入决算表</w:t>
      </w:r>
      <w:bookmarkEnd w:id="140"/>
      <w:bookmarkEnd w:id="141"/>
      <w:bookmarkEnd w:id="142"/>
      <w:bookmarkEnd w:id="143"/>
    </w:p>
    <w:p>
      <w:pPr>
        <w:pStyle w:val="4"/>
        <w:ind w:firstLine="642" w:firstLineChars="200"/>
        <w:rPr>
          <w:rFonts w:ascii="黑体" w:eastAsia="黑体" w:cs="Times New Roman"/>
          <w:b w:val="0"/>
          <w:color w:val="000000"/>
        </w:rPr>
      </w:pPr>
      <w:bookmarkStart w:id="144" w:name="_Toc111208515"/>
      <w:bookmarkStart w:id="145" w:name="_Toc26980"/>
      <w:bookmarkStart w:id="146" w:name="_Toc79163888"/>
      <w:bookmarkStart w:id="147" w:name="_Toc79163638"/>
      <w:r>
        <w:rPr>
          <w:rFonts w:hint="eastAsia" w:ascii="黑体" w:eastAsia="黑体" w:cs="Times New Roman"/>
          <w:bCs w:val="0"/>
          <w:color w:val="000000"/>
        </w:rPr>
        <w:t>三、支出决算表</w:t>
      </w:r>
      <w:bookmarkEnd w:id="144"/>
      <w:bookmarkEnd w:id="145"/>
      <w:bookmarkEnd w:id="146"/>
      <w:bookmarkEnd w:id="147"/>
    </w:p>
    <w:p>
      <w:pPr>
        <w:pStyle w:val="4"/>
        <w:ind w:firstLine="642" w:firstLineChars="200"/>
        <w:rPr>
          <w:rFonts w:ascii="黑体" w:eastAsia="黑体" w:cs="Times New Roman"/>
          <w:bCs w:val="0"/>
          <w:color w:val="000000"/>
        </w:rPr>
      </w:pPr>
      <w:bookmarkStart w:id="148" w:name="_Toc79163639"/>
      <w:bookmarkStart w:id="149" w:name="_Toc29058"/>
      <w:bookmarkStart w:id="150" w:name="_Toc79163889"/>
      <w:bookmarkStart w:id="151" w:name="_Toc111208516"/>
      <w:r>
        <w:rPr>
          <w:rFonts w:hint="eastAsia" w:ascii="黑体" w:eastAsia="黑体" w:cs="Times New Roman"/>
          <w:bCs w:val="0"/>
          <w:color w:val="000000"/>
        </w:rPr>
        <w:t>四、财政拨款收入支出决算总表</w:t>
      </w:r>
      <w:bookmarkEnd w:id="148"/>
      <w:bookmarkEnd w:id="149"/>
      <w:bookmarkEnd w:id="150"/>
      <w:bookmarkEnd w:id="151"/>
    </w:p>
    <w:p>
      <w:pPr>
        <w:pStyle w:val="4"/>
        <w:ind w:firstLine="642" w:firstLineChars="200"/>
        <w:rPr>
          <w:rFonts w:ascii="黑体" w:eastAsia="黑体" w:cs="Times New Roman"/>
          <w:bCs w:val="0"/>
          <w:color w:val="000000"/>
        </w:rPr>
      </w:pPr>
      <w:bookmarkStart w:id="152" w:name="_Toc79163890"/>
      <w:bookmarkStart w:id="153" w:name="_Toc8236"/>
      <w:bookmarkStart w:id="154" w:name="_Toc111208517"/>
      <w:bookmarkStart w:id="155" w:name="_Toc79163640"/>
      <w:r>
        <w:rPr>
          <w:rFonts w:hint="eastAsia" w:ascii="黑体" w:eastAsia="黑体" w:cs="Times New Roman"/>
          <w:bCs w:val="0"/>
          <w:color w:val="000000"/>
        </w:rPr>
        <w:t>五、财政拨款支出决算明细表</w:t>
      </w:r>
      <w:bookmarkEnd w:id="152"/>
      <w:bookmarkEnd w:id="153"/>
      <w:bookmarkEnd w:id="154"/>
      <w:bookmarkEnd w:id="155"/>
    </w:p>
    <w:p>
      <w:pPr>
        <w:pStyle w:val="4"/>
        <w:ind w:firstLine="642" w:firstLineChars="200"/>
        <w:rPr>
          <w:rFonts w:ascii="黑体" w:eastAsia="黑体" w:cs="Times New Roman"/>
          <w:bCs w:val="0"/>
          <w:color w:val="000000"/>
        </w:rPr>
      </w:pPr>
      <w:bookmarkStart w:id="156" w:name="_Toc79163891"/>
      <w:bookmarkStart w:id="157" w:name="_Toc111208518"/>
      <w:bookmarkStart w:id="158" w:name="_Toc79163641"/>
      <w:bookmarkStart w:id="159" w:name="_Toc28303"/>
      <w:r>
        <w:rPr>
          <w:rFonts w:hint="eastAsia" w:ascii="黑体" w:eastAsia="黑体" w:cs="Times New Roman"/>
          <w:bCs w:val="0"/>
          <w:color w:val="000000"/>
        </w:rPr>
        <w:t>六、一般公共预算财政拨款支出决算表</w:t>
      </w:r>
      <w:bookmarkEnd w:id="156"/>
      <w:bookmarkEnd w:id="157"/>
      <w:bookmarkEnd w:id="158"/>
      <w:bookmarkEnd w:id="159"/>
    </w:p>
    <w:p>
      <w:pPr>
        <w:pStyle w:val="4"/>
        <w:ind w:firstLine="642" w:firstLineChars="200"/>
        <w:rPr>
          <w:rFonts w:ascii="黑体" w:eastAsia="黑体" w:cs="Times New Roman"/>
          <w:bCs w:val="0"/>
          <w:color w:val="000000"/>
        </w:rPr>
      </w:pPr>
      <w:bookmarkStart w:id="160" w:name="_Toc79163892"/>
      <w:bookmarkStart w:id="161" w:name="_Toc9716"/>
      <w:bookmarkStart w:id="162" w:name="_Toc111208519"/>
      <w:bookmarkStart w:id="163" w:name="_Toc79163642"/>
      <w:r>
        <w:rPr>
          <w:rFonts w:hint="eastAsia" w:ascii="黑体" w:eastAsia="黑体" w:cs="Times New Roman"/>
          <w:bCs w:val="0"/>
          <w:color w:val="000000"/>
        </w:rPr>
        <w:t>七、一般公共预算财政拨款支出决算明细表</w:t>
      </w:r>
      <w:bookmarkEnd w:id="160"/>
      <w:bookmarkEnd w:id="161"/>
      <w:bookmarkEnd w:id="162"/>
      <w:bookmarkEnd w:id="163"/>
    </w:p>
    <w:p>
      <w:pPr>
        <w:pStyle w:val="4"/>
        <w:ind w:firstLine="642" w:firstLineChars="200"/>
        <w:rPr>
          <w:rFonts w:ascii="黑体" w:eastAsia="黑体" w:cs="Times New Roman"/>
          <w:bCs w:val="0"/>
          <w:color w:val="000000"/>
        </w:rPr>
      </w:pPr>
      <w:bookmarkStart w:id="164" w:name="_Toc79163643"/>
      <w:bookmarkStart w:id="165" w:name="_Toc79163893"/>
      <w:bookmarkStart w:id="166" w:name="_Toc111208520"/>
      <w:bookmarkStart w:id="167" w:name="_Toc17163"/>
      <w:r>
        <w:rPr>
          <w:rFonts w:hint="eastAsia" w:ascii="黑体" w:eastAsia="黑体" w:cs="Times New Roman"/>
          <w:bCs w:val="0"/>
          <w:color w:val="000000"/>
        </w:rPr>
        <w:t>八、一般公共预算财政拨款基本支出决算表</w:t>
      </w:r>
      <w:bookmarkEnd w:id="164"/>
      <w:bookmarkEnd w:id="165"/>
      <w:bookmarkEnd w:id="166"/>
      <w:bookmarkEnd w:id="167"/>
    </w:p>
    <w:p>
      <w:pPr>
        <w:pStyle w:val="4"/>
        <w:ind w:firstLine="642" w:firstLineChars="200"/>
        <w:rPr>
          <w:rFonts w:ascii="黑体" w:eastAsia="黑体" w:cs="Times New Roman"/>
          <w:bCs w:val="0"/>
          <w:color w:val="000000"/>
        </w:rPr>
      </w:pPr>
      <w:bookmarkStart w:id="168" w:name="_Toc24868"/>
      <w:bookmarkStart w:id="169" w:name="_Toc111208521"/>
      <w:bookmarkStart w:id="170" w:name="_Toc79163894"/>
      <w:bookmarkStart w:id="171" w:name="_Toc79163644"/>
      <w:r>
        <w:rPr>
          <w:rFonts w:hint="eastAsia" w:ascii="黑体" w:eastAsia="黑体" w:cs="Times New Roman"/>
          <w:bCs w:val="0"/>
          <w:color w:val="000000"/>
        </w:rPr>
        <w:t>九、一般公共预算财政拨款项目支出决算表</w:t>
      </w:r>
      <w:bookmarkEnd w:id="168"/>
      <w:bookmarkEnd w:id="169"/>
      <w:bookmarkEnd w:id="170"/>
      <w:bookmarkEnd w:id="171"/>
    </w:p>
    <w:p>
      <w:pPr>
        <w:pStyle w:val="4"/>
        <w:ind w:firstLine="642" w:firstLineChars="200"/>
        <w:rPr>
          <w:rFonts w:ascii="黑体" w:eastAsia="黑体" w:cs="Times New Roman"/>
          <w:bCs w:val="0"/>
          <w:color w:val="000000"/>
        </w:rPr>
      </w:pPr>
      <w:bookmarkStart w:id="172" w:name="_Toc10541"/>
      <w:bookmarkStart w:id="173" w:name="_Toc79163645"/>
      <w:bookmarkStart w:id="174" w:name="_Toc79163895"/>
      <w:bookmarkStart w:id="175" w:name="_Toc111208522"/>
      <w:r>
        <w:rPr>
          <w:rFonts w:hint="eastAsia" w:ascii="黑体" w:eastAsia="黑体" w:cs="Times New Roman"/>
          <w:bCs w:val="0"/>
          <w:color w:val="000000"/>
        </w:rPr>
        <w:t>十、一般公共预算财政拨款“三公”经费支出决算表</w:t>
      </w:r>
      <w:bookmarkEnd w:id="172"/>
      <w:bookmarkEnd w:id="173"/>
      <w:bookmarkEnd w:id="174"/>
      <w:bookmarkEnd w:id="175"/>
    </w:p>
    <w:p>
      <w:pPr>
        <w:pStyle w:val="4"/>
        <w:ind w:firstLine="642" w:firstLineChars="200"/>
        <w:rPr>
          <w:rFonts w:ascii="黑体" w:eastAsia="黑体" w:cs="Times New Roman"/>
          <w:bCs w:val="0"/>
          <w:color w:val="000000"/>
        </w:rPr>
      </w:pPr>
      <w:bookmarkStart w:id="176" w:name="_Toc79163646"/>
      <w:bookmarkStart w:id="177" w:name="_Toc111208523"/>
      <w:bookmarkStart w:id="178" w:name="_Toc8896"/>
      <w:bookmarkStart w:id="179" w:name="_Toc79163896"/>
      <w:r>
        <w:rPr>
          <w:rFonts w:hint="eastAsia" w:ascii="黑体" w:eastAsia="黑体" w:cs="Times New Roman"/>
          <w:bCs w:val="0"/>
          <w:color w:val="000000"/>
        </w:rPr>
        <w:t>十一、政府性基金预算财政拨款收入支出决算表</w:t>
      </w:r>
      <w:bookmarkEnd w:id="176"/>
      <w:bookmarkEnd w:id="177"/>
      <w:bookmarkEnd w:id="178"/>
      <w:bookmarkEnd w:id="179"/>
    </w:p>
    <w:p>
      <w:pPr>
        <w:pStyle w:val="4"/>
        <w:ind w:firstLine="642" w:firstLineChars="200"/>
        <w:rPr>
          <w:rFonts w:ascii="黑体" w:eastAsia="黑体" w:cs="Times New Roman"/>
          <w:bCs w:val="0"/>
          <w:color w:val="000000"/>
        </w:rPr>
      </w:pPr>
      <w:bookmarkStart w:id="180" w:name="_Toc111208524"/>
      <w:bookmarkStart w:id="181" w:name="_Toc22258"/>
      <w:bookmarkStart w:id="182" w:name="_Toc79163647"/>
      <w:bookmarkStart w:id="183" w:name="_Toc79163897"/>
      <w:r>
        <w:rPr>
          <w:rFonts w:hint="eastAsia" w:ascii="黑体" w:eastAsia="黑体" w:cs="Times New Roman"/>
          <w:bCs w:val="0"/>
          <w:color w:val="000000"/>
        </w:rPr>
        <w:t>十二、政府性基金预算财政拨款“三公”经费支出决算表</w:t>
      </w:r>
      <w:bookmarkEnd w:id="180"/>
      <w:bookmarkEnd w:id="181"/>
      <w:bookmarkEnd w:id="182"/>
      <w:bookmarkEnd w:id="183"/>
    </w:p>
    <w:p>
      <w:pPr>
        <w:pStyle w:val="4"/>
        <w:ind w:firstLine="642" w:firstLineChars="200"/>
        <w:rPr>
          <w:rFonts w:ascii="黑体" w:eastAsia="黑体" w:cs="Times New Roman"/>
          <w:bCs w:val="0"/>
          <w:color w:val="000000"/>
        </w:rPr>
      </w:pPr>
      <w:bookmarkStart w:id="184" w:name="_Toc79163898"/>
      <w:bookmarkStart w:id="185" w:name="_Toc79163648"/>
      <w:bookmarkStart w:id="186" w:name="_Toc21967"/>
      <w:bookmarkStart w:id="187" w:name="_Toc111208525"/>
      <w:r>
        <w:rPr>
          <w:rFonts w:hint="eastAsia" w:ascii="黑体" w:eastAsia="黑体" w:cs="Times New Roman"/>
          <w:bCs w:val="0"/>
          <w:color w:val="000000"/>
        </w:rPr>
        <w:t>十三、</w:t>
      </w:r>
      <w:bookmarkEnd w:id="184"/>
      <w:bookmarkEnd w:id="185"/>
      <w:r>
        <w:rPr>
          <w:rFonts w:hint="eastAsia" w:ascii="黑体" w:eastAsia="黑体" w:cs="Times New Roman"/>
          <w:bCs w:val="0"/>
          <w:color w:val="000000"/>
        </w:rPr>
        <w:t>国有资本经营预算财政拨款收入支出决算表</w:t>
      </w:r>
      <w:bookmarkEnd w:id="186"/>
      <w:bookmarkEnd w:id="187"/>
    </w:p>
    <w:p>
      <w:pPr>
        <w:pStyle w:val="4"/>
        <w:ind w:firstLine="642" w:firstLineChars="200"/>
        <w:rPr>
          <w:rFonts w:ascii="黑体" w:eastAsia="黑体" w:cs="Times New Roman"/>
          <w:b w:val="0"/>
          <w:color w:val="000000"/>
        </w:rPr>
      </w:pPr>
      <w:bookmarkStart w:id="188" w:name="_Toc111208526"/>
      <w:bookmarkStart w:id="189" w:name="_Toc19534"/>
      <w:r>
        <w:rPr>
          <w:rFonts w:hint="eastAsia" w:ascii="黑体" w:eastAsia="黑体" w:cs="Times New Roman"/>
          <w:bCs w:val="0"/>
          <w:color w:val="000000"/>
        </w:rPr>
        <w:t>十四、国有资本经营预算财政拨款支出决算表</w:t>
      </w:r>
      <w:bookmarkEnd w:id="188"/>
      <w:bookmarkEnd w:id="18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3"/>
          <w:jc w:val="center"/>
        </w:pPr>
        <w:r>
          <w:fldChar w:fldCharType="begin"/>
        </w:r>
        <w:r>
          <w:instrText xml:space="preserve">PAGE   \* MERGEFORMAT</w:instrText>
        </w:r>
        <w:r>
          <w:fldChar w:fldCharType="separate"/>
        </w:r>
        <w:r>
          <w:rPr>
            <w:lang w:val="zh-CN"/>
          </w:rPr>
          <w:t>4</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102B48"/>
    <w:multiLevelType w:val="singleLevel"/>
    <w:tmpl w:val="F6102B48"/>
    <w:lvl w:ilvl="0" w:tentative="0">
      <w:start w:val="3"/>
      <w:numFmt w:val="chineseCounting"/>
      <w:suff w:val="nothing"/>
      <w:lvlText w:val="（%1）"/>
      <w:lvlJc w:val="left"/>
      <w:rPr>
        <w:rFonts w:hint="eastAsia"/>
      </w:rPr>
    </w:lvl>
  </w:abstractNum>
  <w:abstractNum w:abstractNumId="1">
    <w:nsid w:val="2340C33C"/>
    <w:multiLevelType w:val="singleLevel"/>
    <w:tmpl w:val="2340C33C"/>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zNmVmNjhkZWE5ZDA2MjQ2YzZiN2Q0MGQ2ZTg2MWE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951176"/>
    <w:rsid w:val="07001BE1"/>
    <w:rsid w:val="07267DE7"/>
    <w:rsid w:val="07834ADB"/>
    <w:rsid w:val="07F403F6"/>
    <w:rsid w:val="07F97685"/>
    <w:rsid w:val="0812771D"/>
    <w:rsid w:val="089C4B49"/>
    <w:rsid w:val="09081517"/>
    <w:rsid w:val="091B747D"/>
    <w:rsid w:val="0A19737C"/>
    <w:rsid w:val="0A5117E5"/>
    <w:rsid w:val="0B7218AA"/>
    <w:rsid w:val="0B99373B"/>
    <w:rsid w:val="0BA37CB5"/>
    <w:rsid w:val="0D0429D6"/>
    <w:rsid w:val="0D093B48"/>
    <w:rsid w:val="0D322E51"/>
    <w:rsid w:val="0D6C338E"/>
    <w:rsid w:val="0DB37F58"/>
    <w:rsid w:val="0EDB3618"/>
    <w:rsid w:val="0F5E6610"/>
    <w:rsid w:val="10C055FF"/>
    <w:rsid w:val="11D56DF6"/>
    <w:rsid w:val="11ED6591"/>
    <w:rsid w:val="1285224E"/>
    <w:rsid w:val="13367661"/>
    <w:rsid w:val="13F41E95"/>
    <w:rsid w:val="15123ECA"/>
    <w:rsid w:val="16BB723D"/>
    <w:rsid w:val="17BC7656"/>
    <w:rsid w:val="17EA348C"/>
    <w:rsid w:val="1840212F"/>
    <w:rsid w:val="194A544F"/>
    <w:rsid w:val="19943114"/>
    <w:rsid w:val="19C71B00"/>
    <w:rsid w:val="1AB026BC"/>
    <w:rsid w:val="1ABB32B6"/>
    <w:rsid w:val="1BF70747"/>
    <w:rsid w:val="1C06153F"/>
    <w:rsid w:val="1C986C96"/>
    <w:rsid w:val="1D7371C3"/>
    <w:rsid w:val="1DDC2BB3"/>
    <w:rsid w:val="1E34479D"/>
    <w:rsid w:val="1EF81F78"/>
    <w:rsid w:val="1F620905"/>
    <w:rsid w:val="1F7027D4"/>
    <w:rsid w:val="201A6AB0"/>
    <w:rsid w:val="203B66A0"/>
    <w:rsid w:val="211A679A"/>
    <w:rsid w:val="23902475"/>
    <w:rsid w:val="240371BF"/>
    <w:rsid w:val="2435534E"/>
    <w:rsid w:val="24534F10"/>
    <w:rsid w:val="24DF6C66"/>
    <w:rsid w:val="253D03DB"/>
    <w:rsid w:val="25A20B86"/>
    <w:rsid w:val="25B1070F"/>
    <w:rsid w:val="25DD571A"/>
    <w:rsid w:val="262415F4"/>
    <w:rsid w:val="265C1D1F"/>
    <w:rsid w:val="26BB36DB"/>
    <w:rsid w:val="26C14DFC"/>
    <w:rsid w:val="271C5A93"/>
    <w:rsid w:val="276F1834"/>
    <w:rsid w:val="27B459F9"/>
    <w:rsid w:val="27C51E91"/>
    <w:rsid w:val="27EB6149"/>
    <w:rsid w:val="28513369"/>
    <w:rsid w:val="28BF6D42"/>
    <w:rsid w:val="2984115D"/>
    <w:rsid w:val="29FD04D3"/>
    <w:rsid w:val="2A9A78AC"/>
    <w:rsid w:val="2CAE1BBE"/>
    <w:rsid w:val="2CCF04B2"/>
    <w:rsid w:val="2E4C04E0"/>
    <w:rsid w:val="2F803D16"/>
    <w:rsid w:val="31810DA9"/>
    <w:rsid w:val="31903F88"/>
    <w:rsid w:val="319F7F4E"/>
    <w:rsid w:val="31F83378"/>
    <w:rsid w:val="32525930"/>
    <w:rsid w:val="329448A6"/>
    <w:rsid w:val="32E0159A"/>
    <w:rsid w:val="32F45598"/>
    <w:rsid w:val="33C731A6"/>
    <w:rsid w:val="35244754"/>
    <w:rsid w:val="364D41F6"/>
    <w:rsid w:val="36FD0156"/>
    <w:rsid w:val="3874154A"/>
    <w:rsid w:val="38F8371D"/>
    <w:rsid w:val="39226F5F"/>
    <w:rsid w:val="39902098"/>
    <w:rsid w:val="3A3A0F35"/>
    <w:rsid w:val="3A4E1148"/>
    <w:rsid w:val="3C8D2F9D"/>
    <w:rsid w:val="3CE0510E"/>
    <w:rsid w:val="3D1E4B3E"/>
    <w:rsid w:val="3D591944"/>
    <w:rsid w:val="3E03620E"/>
    <w:rsid w:val="3E343C22"/>
    <w:rsid w:val="3F512FA9"/>
    <w:rsid w:val="3FAC4683"/>
    <w:rsid w:val="3FEA5DFB"/>
    <w:rsid w:val="401C35B7"/>
    <w:rsid w:val="4119235A"/>
    <w:rsid w:val="413B15F0"/>
    <w:rsid w:val="41677310"/>
    <w:rsid w:val="419E0CB2"/>
    <w:rsid w:val="41E64A3E"/>
    <w:rsid w:val="422C2C46"/>
    <w:rsid w:val="4251506E"/>
    <w:rsid w:val="43684120"/>
    <w:rsid w:val="444F07DA"/>
    <w:rsid w:val="44601E28"/>
    <w:rsid w:val="45A13E44"/>
    <w:rsid w:val="464E507D"/>
    <w:rsid w:val="475E72DC"/>
    <w:rsid w:val="47B72B79"/>
    <w:rsid w:val="47F514AF"/>
    <w:rsid w:val="4839282C"/>
    <w:rsid w:val="48FD75BD"/>
    <w:rsid w:val="4A745623"/>
    <w:rsid w:val="4D135D42"/>
    <w:rsid w:val="4D846266"/>
    <w:rsid w:val="4D8D78A2"/>
    <w:rsid w:val="4DF123A8"/>
    <w:rsid w:val="4E1C4B4D"/>
    <w:rsid w:val="4E832A53"/>
    <w:rsid w:val="4F6F7A34"/>
    <w:rsid w:val="4FD74194"/>
    <w:rsid w:val="4FDA49F5"/>
    <w:rsid w:val="50AE413E"/>
    <w:rsid w:val="51D27DD8"/>
    <w:rsid w:val="51E1640E"/>
    <w:rsid w:val="51EE42CA"/>
    <w:rsid w:val="52302EF2"/>
    <w:rsid w:val="52ED6284"/>
    <w:rsid w:val="5322283B"/>
    <w:rsid w:val="532B0C13"/>
    <w:rsid w:val="53BE2B80"/>
    <w:rsid w:val="541505F1"/>
    <w:rsid w:val="54992FD0"/>
    <w:rsid w:val="55872E29"/>
    <w:rsid w:val="55FA057A"/>
    <w:rsid w:val="56D0674C"/>
    <w:rsid w:val="577617E4"/>
    <w:rsid w:val="58BA52C3"/>
    <w:rsid w:val="59E11CD3"/>
    <w:rsid w:val="5AA94AE6"/>
    <w:rsid w:val="5BE202EA"/>
    <w:rsid w:val="5CFA7F1D"/>
    <w:rsid w:val="5E2506F8"/>
    <w:rsid w:val="5EA316D6"/>
    <w:rsid w:val="5F3A07D2"/>
    <w:rsid w:val="5F593A88"/>
    <w:rsid w:val="60651EAC"/>
    <w:rsid w:val="60BB3927"/>
    <w:rsid w:val="62A42EE2"/>
    <w:rsid w:val="62BE3E7D"/>
    <w:rsid w:val="630D013F"/>
    <w:rsid w:val="63347FC4"/>
    <w:rsid w:val="63604CB9"/>
    <w:rsid w:val="64A36D0B"/>
    <w:rsid w:val="64C656C1"/>
    <w:rsid w:val="6565663C"/>
    <w:rsid w:val="65DF63C9"/>
    <w:rsid w:val="662A7F2C"/>
    <w:rsid w:val="66FD34CA"/>
    <w:rsid w:val="68DA2DB6"/>
    <w:rsid w:val="6927165F"/>
    <w:rsid w:val="694B1525"/>
    <w:rsid w:val="69725134"/>
    <w:rsid w:val="6B061C36"/>
    <w:rsid w:val="6B4666B6"/>
    <w:rsid w:val="6C105687"/>
    <w:rsid w:val="6CC85DA9"/>
    <w:rsid w:val="6D8F2D6B"/>
    <w:rsid w:val="6DC31436"/>
    <w:rsid w:val="6ECB49CF"/>
    <w:rsid w:val="6ECB5A2B"/>
    <w:rsid w:val="6F9A6D79"/>
    <w:rsid w:val="6F9B93E2"/>
    <w:rsid w:val="6FB63C78"/>
    <w:rsid w:val="70202A42"/>
    <w:rsid w:val="72227D09"/>
    <w:rsid w:val="728F59EE"/>
    <w:rsid w:val="72E476B5"/>
    <w:rsid w:val="73BE3A62"/>
    <w:rsid w:val="746C7E4B"/>
    <w:rsid w:val="750E6C6B"/>
    <w:rsid w:val="755E374E"/>
    <w:rsid w:val="76377F56"/>
    <w:rsid w:val="764B35A7"/>
    <w:rsid w:val="78A4106B"/>
    <w:rsid w:val="792C4525"/>
    <w:rsid w:val="79975481"/>
    <w:rsid w:val="7A1B4027"/>
    <w:rsid w:val="7A2F4E00"/>
    <w:rsid w:val="7A965738"/>
    <w:rsid w:val="7ABC1C9C"/>
    <w:rsid w:val="7B022DCE"/>
    <w:rsid w:val="7B272834"/>
    <w:rsid w:val="7B8F71DF"/>
    <w:rsid w:val="7CB2612E"/>
    <w:rsid w:val="7CC25607"/>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6">
    <w:name w:val="Normal Indent"/>
    <w:basedOn w:val="1"/>
    <w:unhideWhenUsed/>
    <w:qFormat/>
    <w:uiPriority w:val="99"/>
    <w:pPr>
      <w:ind w:firstLine="680"/>
    </w:pPr>
  </w:style>
  <w:style w:type="paragraph" w:styleId="7">
    <w:name w:val="annotation text"/>
    <w:basedOn w:val="1"/>
    <w:semiHidden/>
    <w:unhideWhenUsed/>
    <w:qFormat/>
    <w:uiPriority w:val="99"/>
    <w:pPr>
      <w:jc w:val="left"/>
    </w:pPr>
  </w:style>
  <w:style w:type="paragraph" w:styleId="8">
    <w:name w:val="Body Text"/>
    <w:basedOn w:val="1"/>
    <w:link w:val="30"/>
    <w:qFormat/>
    <w:uiPriority w:val="99"/>
    <w:pPr>
      <w:spacing w:beforeLines="30"/>
    </w:pPr>
    <w:rPr>
      <w:rFonts w:ascii="仿宋_GB2312" w:eastAsia="仿宋_GB2312"/>
      <w:kern w:val="0"/>
      <w:sz w:val="30"/>
    </w:rPr>
  </w:style>
  <w:style w:type="paragraph" w:styleId="9">
    <w:name w:val="Body Text Indent"/>
    <w:basedOn w:val="1"/>
    <w:next w:val="10"/>
    <w:qFormat/>
    <w:uiPriority w:val="99"/>
    <w:pPr>
      <w:spacing w:after="120"/>
      <w:ind w:left="420" w:leftChars="200"/>
    </w:pPr>
  </w:style>
  <w:style w:type="paragraph" w:styleId="10">
    <w:name w:val="Body Text First Indent 2"/>
    <w:basedOn w:val="9"/>
    <w:qFormat/>
    <w:uiPriority w:val="99"/>
    <w:pPr>
      <w:ind w:firstLine="420" w:firstLineChars="200"/>
    </w:pPr>
    <w:rPr>
      <w:szCs w:val="24"/>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5"/>
    <w:semiHidden/>
    <w:unhideWhenUsed/>
    <w:qFormat/>
    <w:uiPriority w:val="99"/>
    <w:rPr>
      <w:sz w:val="18"/>
      <w:szCs w:val="18"/>
    </w:rPr>
  </w:style>
  <w:style w:type="paragraph" w:styleId="13">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able of figures"/>
    <w:basedOn w:val="1"/>
    <w:next w:val="1"/>
    <w:qFormat/>
    <w:uiPriority w:val="0"/>
    <w:pPr>
      <w:ind w:left="200" w:leftChars="200" w:hanging="200" w:hangingChars="200"/>
    </w:pPr>
  </w:style>
  <w:style w:type="paragraph" w:styleId="17">
    <w:name w:val="toc 2"/>
    <w:basedOn w:val="1"/>
    <w:next w:val="1"/>
    <w:unhideWhenUsed/>
    <w:qFormat/>
    <w:uiPriority w:val="39"/>
    <w:pPr>
      <w:tabs>
        <w:tab w:val="right" w:leader="dot" w:pos="8296"/>
      </w:tabs>
      <w:ind w:left="420" w:leftChars="200"/>
    </w:pPr>
  </w:style>
  <w:style w:type="paragraph" w:styleId="18">
    <w:name w:val="Title"/>
    <w:basedOn w:val="1"/>
    <w:qFormat/>
    <w:uiPriority w:val="0"/>
    <w:pPr>
      <w:spacing w:before="240" w:after="60"/>
      <w:jc w:val="center"/>
      <w:outlineLvl w:val="0"/>
    </w:pPr>
    <w:rPr>
      <w:rFonts w:ascii="Arial" w:hAnsi="Arial" w:cs="Arial"/>
      <w:b/>
      <w:bCs/>
      <w:sz w:val="32"/>
      <w:szCs w:val="32"/>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4"/>
    <w:semiHidden/>
    <w:qFormat/>
    <w:locked/>
    <w:uiPriority w:val="99"/>
    <w:rPr>
      <w:sz w:val="18"/>
    </w:rPr>
  </w:style>
  <w:style w:type="character" w:customStyle="1" w:styleId="27">
    <w:name w:val="Footer Char"/>
    <w:basedOn w:val="20"/>
    <w:semiHidden/>
    <w:qFormat/>
    <w:uiPriority w:val="99"/>
    <w:rPr>
      <w:rFonts w:ascii="Times New Roman" w:hAnsi="Times New Roman"/>
      <w:sz w:val="18"/>
      <w:szCs w:val="18"/>
    </w:rPr>
  </w:style>
  <w:style w:type="character" w:customStyle="1" w:styleId="28">
    <w:name w:val="页脚 字符"/>
    <w:link w:val="13"/>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8"/>
    <w:qFormat/>
    <w:locked/>
    <w:uiPriority w:val="99"/>
    <w:rPr>
      <w:rFonts w:ascii="仿宋_GB2312" w:hAnsi="Times New Roman" w:eastAsia="仿宋_GB2312"/>
      <w:sz w:val="24"/>
    </w:rPr>
  </w:style>
  <w:style w:type="paragraph" w:styleId="31">
    <w:name w:val="List Paragraph"/>
    <w:basedOn w:val="1"/>
    <w:qFormat/>
    <w:uiPriority w:val="34"/>
    <w:pPr>
      <w:ind w:firstLine="420" w:firstLineChars="200"/>
    </w:pPr>
  </w:style>
  <w:style w:type="character" w:customStyle="1" w:styleId="32">
    <w:name w:val="标题 1 字符"/>
    <w:basedOn w:val="20"/>
    <w:link w:val="3"/>
    <w:qFormat/>
    <w:uiPriority w:val="9"/>
    <w:rPr>
      <w:rFonts w:ascii="Times New Roman" w:hAnsi="Times New Roman"/>
      <w:b/>
      <w:bCs/>
      <w:kern w:val="44"/>
      <w:sz w:val="44"/>
      <w:szCs w:val="44"/>
    </w:rPr>
  </w:style>
  <w:style w:type="character" w:customStyle="1" w:styleId="33">
    <w:name w:val="标题 2 字符"/>
    <w:basedOn w:val="20"/>
    <w:link w:val="4"/>
    <w:qFormat/>
    <w:uiPriority w:val="9"/>
    <w:rPr>
      <w:rFonts w:asciiTheme="majorHAnsi" w:hAnsiTheme="majorHAnsi" w:eastAsiaTheme="majorEastAsia" w:cstheme="majorBidi"/>
      <w:b/>
      <w:bCs/>
      <w:kern w:val="2"/>
      <w:sz w:val="32"/>
      <w:szCs w:val="32"/>
    </w:rPr>
  </w:style>
  <w:style w:type="paragraph" w:customStyle="1" w:styleId="34">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2"/>
    <w:semiHidden/>
    <w:qFormat/>
    <w:uiPriority w:val="99"/>
    <w:rPr>
      <w:rFonts w:ascii="Times New Roman" w:hAnsi="Times New Roman"/>
      <w:kern w:val="2"/>
      <w:sz w:val="18"/>
      <w:szCs w:val="18"/>
    </w:rPr>
  </w:style>
  <w:style w:type="character" w:customStyle="1" w:styleId="36">
    <w:name w:val="标题 3 字符"/>
    <w:basedOn w:val="20"/>
    <w:link w:val="5"/>
    <w:qFormat/>
    <w:uiPriority w:val="9"/>
    <w:rPr>
      <w:rFonts w:ascii="Times New Roman" w:hAnsi="Times New Roman"/>
      <w:b/>
      <w:bCs/>
      <w:kern w:val="2"/>
      <w:sz w:val="32"/>
      <w:szCs w:val="32"/>
    </w:rPr>
  </w:style>
  <w:style w:type="paragraph" w:customStyle="1" w:styleId="37">
    <w:name w:val="Normal3cf7443c"/>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heading 1d017dcdf"/>
    <w:basedOn w:val="37"/>
    <w:next w:val="3"/>
    <w:qFormat/>
    <w:uiPriority w:val="0"/>
    <w:pPr>
      <w:keepNext/>
      <w:keepLines/>
      <w:spacing w:before="340" w:after="330" w:line="578" w:lineRule="auto"/>
      <w:outlineLvl w:val="0"/>
    </w:pPr>
    <w:rPr>
      <w:b/>
      <w:bCs/>
      <w:kern w:val="44"/>
      <w:sz w:val="44"/>
      <w:szCs w:val="44"/>
    </w:rPr>
  </w:style>
  <w:style w:type="character" w:customStyle="1" w:styleId="39">
    <w:name w:val="Default Paragraph Font5"/>
    <w:semiHidden/>
    <w:qFormat/>
    <w:uiPriority w:val="0"/>
  </w:style>
  <w:style w:type="table" w:customStyle="1" w:styleId="40">
    <w:name w:val="Normal Table4"/>
    <w:semiHidden/>
    <w:qFormat/>
    <w:uiPriority w:val="0"/>
    <w:tblPr>
      <w:tblCellMar>
        <w:top w:w="0" w:type="dxa"/>
        <w:left w:w="108" w:type="dxa"/>
        <w:bottom w:w="0" w:type="dxa"/>
        <w:right w:w="108" w:type="dxa"/>
      </w:tblCellMar>
    </w:tblPr>
  </w:style>
  <w:style w:type="paragraph" w:customStyle="1" w:styleId="41">
    <w:name w:val="table of figures0ec58866"/>
    <w:basedOn w:val="37"/>
    <w:next w:val="3"/>
    <w:unhideWhenUsed/>
    <w:qFormat/>
    <w:uiPriority w:val="99"/>
    <w:pPr>
      <w:ind w:leftChars="200" w:hanging="200" w:hangingChars="200"/>
    </w:pPr>
  </w:style>
  <w:style w:type="paragraph" w:styleId="4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3">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{1382.99,959.37}</c:f>
              <c:numCache>
                <c:formatCode>General</c:formatCode>
                <c:ptCount val="2"/>
                <c:pt idx="0">
                  <c:v>1382.99</c:v>
                </c:pt>
                <c:pt idx="1">
                  <c:v>959.37</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{1382.99,959.37}</c:f>
              <c:numCache>
                <c:formatCode>General</c:formatCode>
                <c:ptCount val="2"/>
                <c:pt idx="0">
                  <c:v>1382.99</c:v>
                </c:pt>
                <c:pt idx="1">
                  <c:v>959.37</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{9593680.25,0,0,0,0,0,0,0}</c:f>
              <c:numCache>
                <c:formatCode>General</c:formatCode>
                <c:ptCount val="8"/>
                <c:pt idx="0">
                  <c:v>9593680.25</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{7014165.45,2579514.8,0,0,0}</c:f>
              <c:numCache>
                <c:formatCode>General</c:formatCode>
                <c:ptCount val="5"/>
                <c:pt idx="0">
                  <c:v>7014165.45</c:v>
                </c:pt>
                <c:pt idx="1">
                  <c:v>2579514.8</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{1382.99,959.37}</c:f>
              <c:numCache>
                <c:formatCode>General</c:formatCode>
                <c:ptCount val="2"/>
                <c:pt idx="0">
                  <c:v>1382.99</c:v>
                </c:pt>
                <c:pt idx="1">
                  <c:v>959.37</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{1382.99,959.37}</c:f>
              <c:numCache>
                <c:formatCode>General</c:formatCode>
                <c:ptCount val="2"/>
                <c:pt idx="0">
                  <c:v>1382.99</c:v>
                </c:pt>
                <c:pt idx="1">
                  <c:v>959.37</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{1382.73}</c:f>
              <c:numCache>
                <c:formatCode>General</c:formatCode>
                <c:ptCount val="1"/>
                <c:pt idx="0">
                  <c:v>1382.73</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{959.37}</c:f>
              <c:numCache>
                <c:formatCode>General</c:formatCode>
                <c:ptCount val="1"/>
                <c:pt idx="0">
                  <c:v>959.37</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{"一般公共服务支出","社会保障和就业支出","卫生健康支出","农林水支出","住房保障支出"}</c:f>
              <c:strCache>
                <c:ptCount val="5"/>
                <c:pt idx="0">
                  <c:v>一般公共服务支出</c:v>
                </c:pt>
                <c:pt idx="1">
                  <c:v>社会保障和就业支出</c:v>
                </c:pt>
                <c:pt idx="2">
                  <c:v>卫生健康支出</c:v>
                </c:pt>
                <c:pt idx="3">
                  <c:v>农林水支出</c:v>
                </c:pt>
                <c:pt idx="4">
                  <c:v>住房保障支出</c:v>
                </c:pt>
              </c:strCache>
            </c:strRef>
          </c:cat>
          <c:val>
            <c:numRef>
              <c:f>{617.56,64.13,30.37,203.72,43.6}</c:f>
              <c:numCache>
                <c:formatCode>General</c:formatCode>
                <c:ptCount val="5"/>
                <c:pt idx="0">
                  <c:v>617.56</c:v>
                </c:pt>
                <c:pt idx="1">
                  <c:v>64.13</c:v>
                </c:pt>
                <c:pt idx="2">
                  <c:v>30.37</c:v>
                </c:pt>
                <c:pt idx="3">
                  <c:v>203.72</c:v>
                </c:pt>
                <c:pt idx="4">
                  <c:v>43.6</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{0,20,5}</c:f>
              <c:numCache>
                <c:formatCode>General</c:formatCode>
                <c:ptCount val="3"/>
                <c:pt idx="0">
                  <c:v>0</c:v>
                </c:pt>
                <c:pt idx="1">
                  <c:v>20</c:v>
                </c:pt>
                <c:pt idx="2">
                  <c:v>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44</Pages>
  <Words>14947</Words>
  <Characters>16631</Characters>
  <Lines>51</Lines>
  <Paragraphs>14</Paragraphs>
  <TotalTime>1</TotalTime>
  <ScaleCrop>false</ScaleCrop>
  <LinksUpToDate>false</LinksUpToDate>
  <CharactersWithSpaces>17398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user</cp:lastModifiedBy>
  <cp:lastPrinted>2021-09-26T16:39:00Z</cp:lastPrinted>
  <dcterms:modified xsi:type="dcterms:W3CDTF">2026-08-20T17:47:23Z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3BA058512B1C420C962E418E6BC8087B</vt:lpwstr>
  </property>
</Properties>
</file>