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emf"/>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outlineLvl w:val="0"/>
        <w:rPr>
          <w:rFonts w:ascii="方正小标宋简体" w:eastAsia="方正小标宋简体"/>
          <w:color w:val="000000"/>
          <w:sz w:val="72"/>
          <w:szCs w:val="72"/>
        </w:rPr>
      </w:pPr>
      <w:bookmarkStart w:id="0" w:name="_Toc15306267"/>
      <w:bookmarkStart w:id="1" w:name="_GoBack"/>
      <w:bookmarkEnd w:id="1"/>
    </w:p>
    <w:p>
      <w:pPr>
        <w:spacing w:line="560" w:lineRule="exact"/>
        <w:jc w:val="center"/>
        <w:outlineLvl w:val="0"/>
        <w:rPr>
          <w:rFonts w:ascii="方正小标宋简体" w:eastAsia="方正小标宋简体"/>
          <w:color w:val="000000"/>
          <w:sz w:val="72"/>
          <w:szCs w:val="72"/>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bookmarkEnd w:id="0"/>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hint="eastAsia"/>
          <w:color w:val="000000"/>
          <w:sz w:val="44"/>
          <w:szCs w:val="44"/>
          <w:lang w:val="en-US" w:eastAsia="zh-CN"/>
        </w:rPr>
      </w:pPr>
      <w:r>
        <w:rPr>
          <w:rFonts w:ascii="方正小标宋简体" w:eastAsia="方正小标宋简体" w:hint="eastAsia"/>
          <w:color w:val="000000"/>
          <w:sz w:val="44"/>
          <w:szCs w:val="44"/>
          <w:lang w:val="en-US" w:eastAsia="zh-CN"/>
        </w:rPr>
        <w:t>2019年度四川省阿坝州茂县宣传部</w:t>
      </w: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44"/>
          <w:szCs w:val="44"/>
          <w:lang w:val="en-US" w:eastAsia="zh-CN"/>
        </w:rPr>
      </w:pPr>
      <w:r>
        <w:rPr>
          <w:rFonts w:ascii="方正小标宋简体" w:eastAsia="方正小标宋简体" w:hint="eastAsia"/>
          <w:color w:val="000000"/>
          <w:sz w:val="44"/>
          <w:szCs w:val="44"/>
          <w:lang w:val="en-US" w:eastAsia="zh-CN"/>
        </w:rPr>
        <w:t>部门决算</w:t>
      </w: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72"/>
          <w:szCs w:val="72"/>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color w:val="000000"/>
          <w:sz w:val="36"/>
          <w:szCs w:val="36"/>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hint="eastAsia"/>
          <w:color w:val="000000"/>
          <w:sz w:val="36"/>
          <w:szCs w:val="36"/>
          <w:lang w:val="en-US" w:eastAsia="zh-CN"/>
        </w:rPr>
      </w:pPr>
      <w:r>
        <w:rPr>
          <w:rFonts w:ascii="方正小标宋简体" w:eastAsia="方正小标宋简体" w:hint="eastAsia"/>
          <w:color w:val="000000"/>
          <w:sz w:val="36"/>
          <w:szCs w:val="36"/>
          <w:lang w:val="en-US" w:eastAsia="zh-CN"/>
        </w:rPr>
        <w:t xml:space="preserve">  </w:t>
      </w:r>
    </w:p>
    <w:p>
      <w:pPr>
        <w:keepNext w:val="0"/>
        <w:keepLines w:val="0"/>
        <w:pageBreakBefore w:val="0"/>
        <w:widowControl/>
        <w:kinsoku/>
        <w:wordWrap/>
        <w:overflowPunct/>
        <w:topLinePunct w:val="0"/>
        <w:autoSpaceDE/>
        <w:autoSpaceDN/>
        <w:bidi w:val="0"/>
        <w:spacing w:line="240" w:lineRule="auto"/>
        <w:jc w:val="both"/>
        <w:textAlignment w:val="auto"/>
        <w:rPr>
          <w:rFonts w:ascii="方正小标宋简体" w:eastAsia="方正小标宋简体" w:hint="eastAsia"/>
          <w:color w:val="000000"/>
          <w:sz w:val="36"/>
          <w:szCs w:val="36"/>
          <w:lang w:val="en-US" w:eastAsia="zh-CN"/>
        </w:rPr>
      </w:pPr>
    </w:p>
    <w:p>
      <w:pPr>
        <w:keepNext w:val="0"/>
        <w:keepLines w:val="0"/>
        <w:pageBreakBefore w:val="0"/>
        <w:widowControl/>
        <w:kinsoku/>
        <w:wordWrap/>
        <w:overflowPunct/>
        <w:topLinePunct w:val="0"/>
        <w:autoSpaceDE/>
        <w:autoSpaceDN/>
        <w:bidi w:val="0"/>
        <w:spacing w:line="240" w:lineRule="auto"/>
        <w:jc w:val="center"/>
        <w:textAlignment w:val="auto"/>
        <w:rPr>
          <w:rFonts w:ascii="方正小标宋简体" w:eastAsia="方正小标宋简体" w:hint="eastAsia"/>
          <w:color w:val="000000"/>
          <w:sz w:val="36"/>
          <w:szCs w:val="36"/>
          <w:lang w:val="en-US" w:eastAsia="zh-CN"/>
        </w:rPr>
      </w:pPr>
    </w:p>
    <w:p>
      <w:pPr>
        <w:keepNext w:val="0"/>
        <w:keepLines w:val="0"/>
        <w:pageBreakBefore w:val="0"/>
        <w:widowControl/>
        <w:kinsoku/>
        <w:wordWrap/>
        <w:overflowPunct/>
        <w:topLinePunct w:val="0"/>
        <w:autoSpaceDE/>
        <w:autoSpaceDN/>
        <w:bidi w:val="0"/>
        <w:spacing w:line="240" w:lineRule="auto"/>
        <w:ind w:firstLineChars="200" w:firstLine="640"/>
        <w:jc w:val="both"/>
        <w:textAlignment w:val="auto"/>
        <w:rPr>
          <w:rFonts w:ascii="仿宋_GB2312" w:eastAsia="仿宋_GB2312" w:cs="仿宋_GB2312" w:hint="eastAsia"/>
          <w:b w:val="0"/>
          <w:bCs w:val="0"/>
          <w:color w:val="000000"/>
          <w:sz w:val="32"/>
          <w:szCs w:val="32"/>
          <w:lang w:val="en-US" w:eastAsia="zh-CN"/>
        </w:rPr>
      </w:pPr>
      <w:r>
        <w:rPr>
          <w:rFonts w:ascii="仿宋_GB2312" w:eastAsia="仿宋_GB2312" w:cs="仿宋_GB2312" w:hint="eastAsia"/>
          <w:b w:val="0"/>
          <w:bCs w:val="0"/>
          <w:color w:val="000000"/>
          <w:sz w:val="32"/>
          <w:szCs w:val="32"/>
          <w:lang w:val="en-US" w:eastAsia="zh-CN"/>
        </w:rPr>
        <w:t>保密审查情况：</w:t>
      </w:r>
    </w:p>
    <w:p>
      <w:pPr>
        <w:keepNext w:val="0"/>
        <w:keepLines w:val="0"/>
        <w:pageBreakBefore w:val="0"/>
        <w:widowControl/>
        <w:kinsoku/>
        <w:wordWrap/>
        <w:overflowPunct/>
        <w:topLinePunct w:val="0"/>
        <w:autoSpaceDE/>
        <w:autoSpaceDN/>
        <w:bidi w:val="0"/>
        <w:spacing w:line="240" w:lineRule="auto"/>
        <w:ind w:firstLineChars="200" w:firstLine="640"/>
        <w:jc w:val="both"/>
        <w:textAlignment w:val="auto"/>
        <w:rPr>
          <w:rFonts w:ascii="仿宋_GB2312" w:eastAsia="仿宋_GB2312" w:cs="仿宋_GB2312" w:hint="eastAsia"/>
          <w:b w:val="0"/>
          <w:bCs w:val="0"/>
          <w:color w:val="000000"/>
          <w:sz w:val="32"/>
          <w:szCs w:val="32"/>
          <w:lang w:val="en-US" w:eastAsia="zh-CN"/>
        </w:rPr>
      </w:pPr>
      <w:r>
        <w:rPr>
          <w:rFonts w:ascii="仿宋_GB2312" w:eastAsia="仿宋_GB2312" w:cs="仿宋_GB2312" w:hint="eastAsia"/>
          <w:b w:val="0"/>
          <w:bCs w:val="0"/>
          <w:color w:val="000000"/>
          <w:sz w:val="32"/>
          <w:szCs w:val="32"/>
          <w:lang w:val="en-US" w:eastAsia="zh-CN"/>
        </w:rPr>
        <w:t>部门主要负责人审签情况：</w:t>
      </w:r>
    </w:p>
    <w:p>
      <w:pPr>
        <w:widowControl/>
        <w:spacing w:line="576" w:lineRule="exact"/>
        <w:jc w:val="both"/>
        <w:rPr>
          <w:rFonts w:ascii="黑体" w:eastAsia="黑体" w:hint="eastAsia"/>
          <w:color w:val="000000"/>
          <w:sz w:val="48"/>
          <w:szCs w:val="48"/>
        </w:rPr>
      </w:pPr>
    </w:p>
    <w:p>
      <w:pPr>
        <w:keepNext w:val="0"/>
        <w:keepLines w:val="0"/>
        <w:pageBreakBefore w:val="0"/>
        <w:widowControl/>
        <w:kinsoku/>
        <w:wordWrap/>
        <w:overflowPunct/>
        <w:topLinePunct w:val="0"/>
        <w:autoSpaceDE/>
        <w:autoSpaceDN/>
        <w:bidi w:val="0"/>
        <w:spacing w:line="560" w:lineRule="exact"/>
        <w:jc w:val="both"/>
        <w:textAlignment w:val="auto"/>
        <w:rPr>
          <w:rFonts w:ascii="黑体" w:eastAsia="黑体" w:hint="eastAsia"/>
          <w:color w:val="000000"/>
          <w:sz w:val="48"/>
          <w:szCs w:val="48"/>
        </w:rPr>
      </w:pPr>
    </w:p>
    <w:p>
      <w:pPr>
        <w:keepNext w:val="0"/>
        <w:keepLines w:val="0"/>
        <w:pageBreakBefore w:val="0"/>
        <w:widowControl/>
        <w:kinsoku/>
        <w:wordWrap/>
        <w:overflowPunct/>
        <w:topLinePunct w:val="0"/>
        <w:autoSpaceDE/>
        <w:autoSpaceDN/>
        <w:bidi w:val="0"/>
        <w:spacing w:line="560" w:lineRule="exact"/>
        <w:jc w:val="both"/>
        <w:textAlignment w:val="auto"/>
        <w:rPr>
          <w:rFonts w:ascii="黑体" w:eastAsia="黑体" w:hint="eastAsia"/>
          <w:color w:val="000000"/>
          <w:sz w:val="48"/>
          <w:szCs w:val="48"/>
        </w:rPr>
      </w:pPr>
    </w:p>
    <w:p>
      <w:pPr>
        <w:keepNext w:val="0"/>
        <w:keepLines w:val="0"/>
        <w:pageBreakBefore w:val="0"/>
        <w:widowControl/>
        <w:kinsoku/>
        <w:wordWrap/>
        <w:overflowPunct/>
        <w:topLinePunct w:val="0"/>
        <w:autoSpaceDE/>
        <w:autoSpaceDN/>
        <w:bidi w:val="0"/>
        <w:spacing w:line="560" w:lineRule="exact"/>
        <w:jc w:val="both"/>
        <w:textAlignment w:val="auto"/>
        <w:rPr>
          <w:rFonts w:ascii="黑体" w:eastAsia="黑体" w:hint="eastAsia"/>
          <w:color w:val="000000"/>
          <w:sz w:val="48"/>
          <w:szCs w:val="48"/>
        </w:rPr>
      </w:pPr>
    </w:p>
    <w:p>
      <w:pPr>
        <w:keepNext w:val="0"/>
        <w:keepLines w:val="0"/>
        <w:pageBreakBefore w:val="0"/>
        <w:widowControl/>
        <w:kinsoku/>
        <w:wordWrap/>
        <w:overflowPunct/>
        <w:topLinePunct w:val="0"/>
        <w:autoSpaceDE/>
        <w:autoSpaceDN/>
        <w:bidi w:val="0"/>
        <w:spacing w:line="560" w:lineRule="exact"/>
        <w:jc w:val="both"/>
        <w:textAlignment w:val="auto"/>
        <w:rPr>
          <w:rFonts w:ascii="黑体" w:eastAsia="黑体" w:hint="eastAsia"/>
          <w:color w:val="000000"/>
          <w:sz w:val="48"/>
          <w:szCs w:val="48"/>
        </w:rPr>
      </w:pPr>
    </w:p>
    <w:p>
      <w:pPr>
        <w:keepNext w:val="0"/>
        <w:keepLines w:val="0"/>
        <w:pageBreakBefore w:val="0"/>
        <w:widowControl/>
        <w:kinsoku/>
        <w:wordWrap/>
        <w:overflowPunct/>
        <w:topLinePunct w:val="0"/>
        <w:autoSpaceDE/>
        <w:autoSpaceDN/>
        <w:bidi w:val="0"/>
        <w:spacing w:line="560" w:lineRule="exact"/>
        <w:jc w:val="center"/>
        <w:textAlignment w:val="auto"/>
        <w:rPr>
          <w:rFonts w:ascii="黑体" w:eastAsia="黑体" w:hint="eastAsia"/>
          <w:color w:val="000000"/>
          <w:sz w:val="48"/>
          <w:szCs w:val="48"/>
        </w:rPr>
      </w:pPr>
      <w:r>
        <w:rPr>
          <w:rFonts w:ascii="黑体" w:eastAsia="黑体" w:hint="eastAsia"/>
          <w:color w:val="000000"/>
          <w:sz w:val="48"/>
          <w:szCs w:val="48"/>
        </w:rPr>
        <w:t>目</w:t>
      </w:r>
      <w:r>
        <w:rPr>
          <w:rFonts w:ascii="黑体" w:eastAsia="黑体" w:hint="eastAsia"/>
          <w:color w:val="000000"/>
          <w:sz w:val="48"/>
          <w:szCs w:val="48"/>
          <w:lang w:val="en-US" w:eastAsia="zh-CN"/>
        </w:rPr>
        <w:t xml:space="preserve">  </w:t>
      </w:r>
      <w:r>
        <w:rPr>
          <w:rFonts w:ascii="黑体" w:eastAsia="黑体" w:hint="eastAsia"/>
          <w:color w:val="000000"/>
          <w:sz w:val="48"/>
          <w:szCs w:val="48"/>
        </w:rPr>
        <w:t>录</w:t>
      </w:r>
    </w:p>
    <w:p>
      <w:pPr>
        <w:keepNext w:val="0"/>
        <w:keepLines w:val="0"/>
        <w:pageBreakBefore w:val="0"/>
        <w:widowControl/>
        <w:kinsoku/>
        <w:wordWrap/>
        <w:overflowPunct/>
        <w:topLinePunct w:val="0"/>
        <w:autoSpaceDE/>
        <w:autoSpaceDN/>
        <w:bidi w:val="0"/>
        <w:spacing w:line="560" w:lineRule="exact"/>
        <w:jc w:val="center"/>
        <w:textAlignment w:val="auto"/>
        <w:rPr>
          <w:rFonts w:ascii="黑体" w:eastAsia="黑体" w:hint="eastAsia"/>
          <w:color w:val="000000"/>
          <w:sz w:val="48"/>
          <w:szCs w:val="48"/>
        </w:rPr>
      </w:pP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仿宋" w:eastAsia="仿宋" w:cs="仿宋"/>
          <w:b/>
          <w:bCs/>
          <w:sz w:val="32"/>
          <w:szCs w:val="32"/>
          <w:lang w:val="en-US" w:eastAsia="zh-CN"/>
        </w:rPr>
      </w:pPr>
      <w:r>
        <w:rPr>
          <w:rFonts w:ascii="仿宋" w:eastAsia="仿宋" w:cs="仿宋" w:hint="eastAsia"/>
          <w:b/>
          <w:bCs/>
          <w:sz w:val="32"/>
          <w:szCs w:val="32"/>
        </w:rPr>
        <w:t>第一部分 部门概况</w:t>
      </w:r>
      <w:r>
        <w:rPr>
          <w:rFonts w:cs="仿宋" w:hint="eastAsia"/>
          <w:b/>
          <w:bCs/>
          <w:sz w:val="32"/>
          <w:szCs w:val="32"/>
          <w:lang w:val="en-US" w:eastAsia="zh-CN"/>
        </w:rPr>
        <w:t>.................................</w:t>
      </w:r>
      <w:r>
        <w:rPr>
          <w:rFonts w:cs="仿宋" w:hint="eastAsia"/>
          <w:b w:val="0"/>
          <w:bCs w:val="0"/>
          <w:sz w:val="32"/>
          <w:szCs w:val="32"/>
          <w:lang w:val="en-US" w:eastAsia="zh-CN"/>
        </w:rPr>
        <w:t>4</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一、基本职能及主要工作</w:t>
      </w:r>
      <w:r>
        <w:rPr>
          <w:rFonts w:ascii="仿宋" w:eastAsia="仿宋" w:cs="仿宋" w:hint="eastAsia"/>
          <w:sz w:val="32"/>
          <w:szCs w:val="32"/>
          <w:lang w:val="en-US" w:eastAsia="zh-CN"/>
        </w:rPr>
        <w:t>............................4</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二、机构设置</w:t>
      </w:r>
      <w:r>
        <w:rPr>
          <w:rFonts w:ascii="仿宋" w:eastAsia="仿宋" w:cs="仿宋" w:hint="eastAsia"/>
          <w:sz w:val="32"/>
          <w:szCs w:val="32"/>
          <w:lang w:val="en-US" w:eastAsia="zh-CN"/>
        </w:rPr>
        <w:t>......................................7</w:t>
      </w: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仿宋" w:eastAsia="仿宋" w:cs="仿宋"/>
          <w:b/>
          <w:bCs/>
          <w:sz w:val="32"/>
          <w:szCs w:val="32"/>
          <w:lang w:val="en-US" w:eastAsia="zh-CN"/>
        </w:rPr>
      </w:pPr>
      <w:r>
        <w:rPr>
          <w:rFonts w:ascii="仿宋" w:eastAsia="仿宋" w:cs="仿宋" w:hint="eastAsia"/>
          <w:b/>
          <w:bCs/>
          <w:sz w:val="32"/>
          <w:szCs w:val="32"/>
        </w:rPr>
        <w:t>第二部分度部门决算情况说明</w:t>
      </w:r>
      <w:r>
        <w:rPr>
          <w:rFonts w:cs="仿宋" w:hint="eastAsia"/>
          <w:b/>
          <w:bCs/>
          <w:sz w:val="32"/>
          <w:szCs w:val="32"/>
          <w:lang w:val="en-US" w:eastAsia="zh-CN"/>
        </w:rPr>
        <w:t>........................</w:t>
      </w:r>
      <w:r>
        <w:rPr>
          <w:rFonts w:cs="仿宋" w:hint="eastAsia"/>
          <w:b w:val="0"/>
          <w:bCs w:val="0"/>
          <w:sz w:val="32"/>
          <w:szCs w:val="32"/>
          <w:lang w:val="en-US" w:eastAsia="zh-CN"/>
        </w:rPr>
        <w:t>7</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一、收入支出决算总体情况说明</w:t>
      </w:r>
      <w:r>
        <w:rPr>
          <w:rFonts w:ascii="仿宋" w:eastAsia="仿宋" w:cs="仿宋" w:hint="eastAsia"/>
          <w:sz w:val="32"/>
          <w:szCs w:val="32"/>
          <w:lang w:val="en-US" w:eastAsia="zh-CN"/>
        </w:rPr>
        <w:t>......................8</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二、收入决算情况说明</w:t>
      </w:r>
      <w:r>
        <w:rPr>
          <w:rFonts w:ascii="仿宋" w:eastAsia="仿宋" w:cs="仿宋" w:hint="eastAsia"/>
          <w:sz w:val="32"/>
          <w:szCs w:val="32"/>
          <w:lang w:val="en-US" w:eastAsia="zh-CN"/>
        </w:rPr>
        <w:t>..............................8</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三、支出决算情况说明</w:t>
      </w:r>
      <w:r>
        <w:rPr>
          <w:rFonts w:ascii="仿宋" w:eastAsia="仿宋" w:cs="仿宋" w:hint="eastAsia"/>
          <w:sz w:val="32"/>
          <w:szCs w:val="32"/>
          <w:lang w:val="en-US" w:eastAsia="zh-CN"/>
        </w:rPr>
        <w:t>..............................8</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四、财政拨款收入支出决算总体情况说明</w:t>
      </w:r>
      <w:r>
        <w:rPr>
          <w:rFonts w:ascii="仿宋" w:eastAsia="仿宋" w:cs="仿宋" w:hint="eastAsia"/>
          <w:sz w:val="32"/>
          <w:szCs w:val="32"/>
          <w:lang w:val="en-US" w:eastAsia="zh-CN"/>
        </w:rPr>
        <w:t>..............9</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五、一般公共预算财政拨款支出决算情况说明</w:t>
      </w:r>
      <w:r>
        <w:rPr>
          <w:rFonts w:ascii="仿宋" w:eastAsia="仿宋" w:cs="仿宋" w:hint="eastAsia"/>
          <w:sz w:val="32"/>
          <w:szCs w:val="32"/>
          <w:lang w:val="en-US" w:eastAsia="zh-CN"/>
        </w:rPr>
        <w:t>.........10</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六、一般公共预算财政拨款基本支出决算情况说明</w:t>
      </w:r>
      <w:r>
        <w:rPr>
          <w:rFonts w:ascii="仿宋" w:eastAsia="仿宋" w:cs="仿宋" w:hint="eastAsia"/>
          <w:sz w:val="32"/>
          <w:szCs w:val="32"/>
          <w:lang w:val="en-US" w:eastAsia="zh-CN"/>
        </w:rPr>
        <w:t>.....12</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七、“三公”经费财政拨款支出决算情况说明</w:t>
      </w:r>
      <w:r>
        <w:rPr>
          <w:rFonts w:ascii="仿宋" w:eastAsia="仿宋" w:cs="仿宋" w:hint="eastAsia"/>
          <w:sz w:val="32"/>
          <w:szCs w:val="32"/>
          <w:lang w:val="en-US" w:eastAsia="zh-CN"/>
        </w:rPr>
        <w:t>.........12</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八、政府性基金预算支出决算情况说明</w:t>
      </w:r>
      <w:r>
        <w:rPr>
          <w:rFonts w:ascii="仿宋" w:eastAsia="仿宋" w:cs="仿宋" w:hint="eastAsia"/>
          <w:sz w:val="32"/>
          <w:szCs w:val="32"/>
          <w:lang w:val="en-US" w:eastAsia="zh-CN"/>
        </w:rPr>
        <w:t>...............14</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九、国有资本经营预算支出决算情况说明</w:t>
      </w:r>
      <w:r>
        <w:rPr>
          <w:rFonts w:ascii="仿宋" w:eastAsia="仿宋" w:cs="仿宋" w:hint="eastAsia"/>
          <w:sz w:val="32"/>
          <w:szCs w:val="32"/>
          <w:lang w:val="en-US" w:eastAsia="zh-CN"/>
        </w:rPr>
        <w:t>.............14</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eastAsia="仿宋" w:cs="仿宋"/>
          <w:sz w:val="32"/>
          <w:szCs w:val="32"/>
          <w:lang w:val="en-US" w:eastAsia="zh-CN"/>
        </w:rPr>
      </w:pPr>
      <w:r>
        <w:rPr>
          <w:rStyle w:val="23"/>
          <w:rFonts w:ascii="仿宋" w:eastAsia="仿宋" w:cs="仿宋" w:hint="eastAsia"/>
          <w:color w:val="000000"/>
          <w:sz w:val="32"/>
          <w:szCs w:val="32"/>
          <w:u w:val="none"/>
          <w14:textFill>
            <w14:solidFill>
              <w14:srgbClr w14:val="000000"/>
            </w14:solidFill>
          </w14:textFill>
        </w:rPr>
        <w:t>十、</w:t>
      </w:r>
      <w:r>
        <w:rPr>
          <w:rFonts w:ascii="仿宋" w:eastAsia="仿宋" w:cs="仿宋" w:hint="eastAsia"/>
          <w:sz w:val="32"/>
          <w:szCs w:val="32"/>
        </w:rPr>
        <w:t>其他重要事项的情况说明</w:t>
      </w:r>
      <w:r>
        <w:rPr>
          <w:rFonts w:ascii="仿宋" w:eastAsia="仿宋" w:cs="仿宋" w:hint="eastAsia"/>
          <w:sz w:val="32"/>
          <w:szCs w:val="32"/>
          <w:lang w:val="en-US" w:eastAsia="zh-CN"/>
        </w:rPr>
        <w:t>.......................14</w:t>
      </w: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仿宋" w:eastAsia="仿宋" w:cs="仿宋"/>
          <w:b/>
          <w:bCs/>
          <w:sz w:val="32"/>
          <w:szCs w:val="32"/>
          <w:lang w:val="en-US" w:eastAsia="zh-CN"/>
        </w:rPr>
      </w:pPr>
      <w:r>
        <w:rPr>
          <w:rFonts w:ascii="仿宋" w:eastAsia="仿宋" w:cs="仿宋" w:hint="eastAsia"/>
          <w:b/>
          <w:bCs/>
          <w:sz w:val="32"/>
          <w:szCs w:val="32"/>
        </w:rPr>
        <w:t>第三部分 名词解释</w:t>
      </w:r>
      <w:r>
        <w:rPr>
          <w:rFonts w:cs="仿宋" w:hint="eastAsia"/>
          <w:b w:val="0"/>
          <w:bCs w:val="0"/>
          <w:sz w:val="32"/>
          <w:szCs w:val="32"/>
          <w:lang w:val="en-US" w:eastAsia="zh-CN"/>
        </w:rPr>
        <w:t>................................19</w:t>
      </w: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仿宋" w:eastAsia="仿宋" w:cs="仿宋"/>
          <w:b/>
          <w:bCs/>
          <w:sz w:val="32"/>
          <w:szCs w:val="32"/>
          <w:lang w:val="en-US" w:eastAsia="zh-CN"/>
        </w:rPr>
      </w:pPr>
      <w:r>
        <w:rPr>
          <w:rFonts w:ascii="仿宋" w:eastAsia="仿宋" w:cs="仿宋" w:hint="eastAsia"/>
          <w:b/>
          <w:bCs/>
          <w:sz w:val="32"/>
          <w:szCs w:val="32"/>
        </w:rPr>
        <w:t>第四部分 附件</w:t>
      </w:r>
      <w:r>
        <w:rPr>
          <w:rFonts w:cs="仿宋" w:hint="eastAsia"/>
          <w:b w:val="0"/>
          <w:bCs w:val="0"/>
          <w:sz w:val="32"/>
          <w:szCs w:val="32"/>
          <w:lang w:val="en-US" w:eastAsia="zh-CN"/>
        </w:rPr>
        <w:t>....................................22</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仿宋" w:eastAsia="仿宋" w:cs="仿宋"/>
          <w:sz w:val="32"/>
          <w:szCs w:val="32"/>
          <w:lang w:val="en-US" w:eastAsia="zh-CN"/>
        </w:rPr>
      </w:pPr>
      <w:r>
        <w:rPr>
          <w:rFonts w:ascii="仿宋" w:eastAsia="仿宋" w:cs="仿宋" w:hint="eastAsia"/>
          <w:sz w:val="32"/>
          <w:szCs w:val="32"/>
        </w:rPr>
        <w:t>附件</w:t>
      </w:r>
      <w:r>
        <w:rPr>
          <w:rFonts w:ascii="仿宋" w:eastAsia="仿宋" w:cs="仿宋" w:hint="eastAsia"/>
          <w:sz w:val="32"/>
          <w:szCs w:val="32"/>
          <w:lang w:val="en-US" w:eastAsia="zh-CN"/>
        </w:rPr>
        <w:t xml:space="preserve"> 茂县宣传部2019年部门整体支出绩效报告....22</w:t>
      </w:r>
    </w:p>
    <w:p>
      <w:pPr>
        <w:pStyle w:val="20"/>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仿宋" w:eastAsia="仿宋" w:cs="仿宋"/>
          <w:sz w:val="32"/>
          <w:szCs w:val="32"/>
          <w:lang w:val="en-US" w:eastAsia="zh-CN"/>
        </w:rPr>
      </w:pPr>
      <w:r>
        <w:rPr>
          <w:rFonts w:ascii="仿宋" w:eastAsia="仿宋" w:cs="仿宋" w:hint="eastAsia"/>
          <w:b/>
          <w:bCs/>
          <w:sz w:val="32"/>
          <w:szCs w:val="32"/>
        </w:rPr>
        <w:t>第五部分 附表</w:t>
      </w:r>
      <w:r>
        <w:rPr>
          <w:rFonts w:cs="仿宋" w:hint="eastAsia"/>
          <w:b w:val="0"/>
          <w:bCs w:val="0"/>
          <w:sz w:val="32"/>
          <w:szCs w:val="32"/>
          <w:lang w:val="en-US" w:eastAsia="zh-CN"/>
        </w:rPr>
        <w:t>....................................26</w:t>
      </w:r>
      <w:r>
        <w:rPr>
          <w:rFonts w:ascii="仿宋" w:eastAsia="仿宋" w:cs="仿宋" w:hint="eastAsia"/>
          <w:sz w:val="32"/>
          <w:szCs w:val="32"/>
        </w:rPr>
        <w:t>一、收入支出决算总表</w:t>
      </w:r>
      <w:r>
        <w:rPr>
          <w:rFonts w:ascii="仿宋" w:eastAsia="仿宋" w:cs="仿宋" w:hint="eastAsia"/>
          <w:sz w:val="32"/>
          <w:szCs w:val="32"/>
          <w:lang w:val="en-US" w:eastAsia="zh-CN"/>
        </w:rPr>
        <w:t>...........................</w:t>
      </w:r>
      <w:r>
        <w:rPr>
          <w:rFonts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both"/>
        <w:textAlignment w:val="auto"/>
        <w:rPr>
          <w:rFonts w:ascii="仿宋" w:eastAsia="仿宋" w:cs="仿宋"/>
          <w:sz w:val="32"/>
          <w:szCs w:val="32"/>
          <w:lang w:val="en-US" w:eastAsia="zh-CN"/>
        </w:rPr>
      </w:pPr>
      <w:r>
        <w:rPr>
          <w:rFonts w:ascii="仿宋" w:eastAsia="仿宋" w:cs="仿宋" w:hint="eastAsia"/>
          <w:sz w:val="32"/>
          <w:szCs w:val="32"/>
        </w:rPr>
        <w:t>二、收入决算表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both"/>
        <w:textAlignment w:val="auto"/>
        <w:rPr>
          <w:rFonts w:ascii="仿宋" w:eastAsia="仿宋" w:cs="仿宋"/>
          <w:sz w:val="32"/>
          <w:szCs w:val="32"/>
          <w:lang w:val="en-US" w:eastAsia="zh-CN"/>
        </w:rPr>
      </w:pPr>
      <w:r>
        <w:rPr>
          <w:rFonts w:ascii="仿宋" w:eastAsia="仿宋" w:cs="仿宋" w:hint="eastAsia"/>
          <w:sz w:val="32"/>
          <w:szCs w:val="32"/>
        </w:rPr>
        <w:t>三</w:t>
      </w:r>
      <w:r>
        <w:rPr>
          <w:rFonts w:ascii="仿宋" w:eastAsia="仿宋" w:cs="仿宋" w:hint="eastAsia"/>
          <w:sz w:val="32"/>
          <w:szCs w:val="32"/>
          <w:lang w:eastAsia="zh-CN"/>
        </w:rPr>
        <w:t>、</w:t>
      </w:r>
      <w:r>
        <w:rPr>
          <w:rFonts w:ascii="仿宋" w:eastAsia="仿宋" w:cs="仿宋" w:hint="eastAsia"/>
          <w:sz w:val="32"/>
          <w:szCs w:val="32"/>
        </w:rPr>
        <w:t>支出决算表</w:t>
      </w:r>
      <w:r>
        <w:rPr>
          <w:rFonts w:ascii="仿宋" w:eastAsia="仿宋" w:cs="仿宋" w:hint="eastAsia"/>
          <w:sz w:val="32"/>
          <w:szCs w:val="32"/>
          <w:lang w:val="en-US" w:eastAsia="zh-CN"/>
        </w:rPr>
        <w:t>..................................26</w:t>
      </w:r>
      <w:r>
        <w:rPr>
          <w:rFonts w:ascii="仿宋" w:eastAsia="仿宋" w:cs="仿宋" w:hint="eastAsia"/>
          <w:sz w:val="32"/>
          <w:szCs w:val="32"/>
        </w:rPr>
        <w:t>四、财政拨款收入支出决算总表</w:t>
      </w:r>
      <w:r>
        <w:rPr>
          <w:rFonts w:ascii="仿宋" w:eastAsia="仿宋" w:cs="仿宋" w:hint="eastAsia"/>
          <w:sz w:val="32"/>
          <w:szCs w:val="32"/>
          <w:lang w:val="en-US" w:eastAsia="zh-CN"/>
        </w:rPr>
        <w:t>.....................26</w:t>
      </w:r>
      <w:r>
        <w:rPr>
          <w:rFonts w:ascii="仿宋" w:eastAsia="仿宋" w:cs="仿宋" w:hint="eastAsia"/>
          <w:sz w:val="32"/>
          <w:szCs w:val="32"/>
        </w:rPr>
        <w:t>五、财政拨款支出决算明细表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六、一般公共预算财政拨款支出决算表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七、一般公共预算财政拨款支出决算明细表</w:t>
      </w:r>
      <w:r>
        <w:rPr>
          <w:rFonts w:ascii="仿宋" w:eastAsia="仿宋" w:cs="仿宋" w:hint="eastAsia"/>
          <w:sz w:val="32"/>
          <w:szCs w:val="32"/>
          <w:lang w:val="en-US" w:eastAsia="zh-CN"/>
        </w:rPr>
        <w:t>............26</w:t>
      </w:r>
      <w:r>
        <w:rPr>
          <w:rFonts w:ascii="仿宋" w:eastAsia="仿宋" w:cs="仿宋" w:hint="eastAsia"/>
          <w:sz w:val="32"/>
          <w:szCs w:val="32"/>
        </w:rPr>
        <w:t>八、一般公共预算财政拨款基本支出决算表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九、一般公共预算财政拨款项目支出决算表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十、一般公共预算财政拨款“三公”经费支出决算表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十一、政府性基金预算财政拨款收入支出决算表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十二、政府性基金预算财政拨款“三公”经费支出决算表</w:t>
      </w:r>
      <w:r>
        <w:rPr>
          <w:rFonts w:ascii="仿宋" w:eastAsia="仿宋" w:cs="仿宋" w:hint="eastAsia"/>
          <w:sz w:val="32"/>
          <w:szCs w:val="32"/>
          <w:lang w:val="en-US" w:eastAsia="zh-CN"/>
        </w:rPr>
        <w:t>.26</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仿宋" w:eastAsia="仿宋" w:cs="仿宋"/>
          <w:sz w:val="32"/>
          <w:szCs w:val="32"/>
          <w:lang w:val="en-US" w:eastAsia="zh-CN"/>
        </w:rPr>
      </w:pPr>
      <w:r>
        <w:rPr>
          <w:rFonts w:ascii="仿宋" w:eastAsia="仿宋" w:cs="仿宋" w:hint="eastAsia"/>
          <w:sz w:val="32"/>
          <w:szCs w:val="32"/>
        </w:rPr>
        <w:t>十三、国有资本经营预算支出决算表</w:t>
      </w:r>
      <w:r>
        <w:rPr>
          <w:rFonts w:ascii="仿宋" w:eastAsia="仿宋" w:cs="仿宋" w:hint="eastAsia"/>
          <w:sz w:val="32"/>
          <w:szCs w:val="32"/>
          <w:lang w:val="en-US" w:eastAsia="zh-CN"/>
        </w:rPr>
        <w:t>..................26</w:t>
      </w:r>
    </w:p>
    <w:p>
      <w:pPr>
        <w:pStyle w:val="21"/>
        <w:keepNext w:val="0"/>
        <w:keepLines w:val="0"/>
        <w:pageBreakBefore w:val="0"/>
        <w:widowControl w:val="0"/>
        <w:tabs>
          <w:tab w:val="clear" w:pos="8296"/>
          <w:tab w:val="right" w:leader="dot" w:pos="8306"/>
        </w:tabs>
        <w:kinsoku/>
        <w:wordWrap/>
        <w:overflowPunct/>
        <w:topLinePunct w:val="0"/>
        <w:autoSpaceDE/>
        <w:autoSpaceDN/>
        <w:bidi w:val="0"/>
        <w:spacing w:line="560" w:lineRule="exact"/>
        <w:textAlignment w:val="auto"/>
        <w:rPr>
          <w:rFonts w:ascii="黑体" w:eastAsia="黑体"/>
          <w:b/>
          <w:bCs/>
          <w:kern w:val="44"/>
          <w:sz w:val="44"/>
          <w:szCs w:val="44"/>
        </w:rPr>
      </w:pPr>
    </w:p>
    <w:p>
      <w:pPr>
        <w:widowControl/>
        <w:spacing w:line="560" w:lineRule="exact"/>
        <w:jc w:val="left"/>
        <w:rPr>
          <w:rFonts w:ascii="仿宋" w:eastAsia="仿宋"/>
          <w:bCs/>
          <w:kern w:val="44"/>
          <w:sz w:val="24"/>
        </w:rPr>
      </w:pPr>
    </w:p>
    <w:p>
      <w:pPr>
        <w:adjustRightInd w:val="0"/>
        <w:snapToGrid w:val="0"/>
        <w:spacing w:line="560" w:lineRule="exact"/>
        <w:jc w:val="center"/>
        <w:outlineLvl w:val="0"/>
        <w:rPr>
          <w:rFonts w:ascii="方正小标宋简体" w:eastAsia="方正小标宋简体"/>
          <w:sz w:val="44"/>
          <w:szCs w:val="44"/>
        </w:rPr>
      </w:pPr>
      <w:bookmarkStart w:id="2" w:name="_Toc15377196"/>
      <w:bookmarkStart w:id="3" w:name="_Toc15396599"/>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center"/>
        <w:outlineLvl w:val="0"/>
        <w:rPr>
          <w:rFonts w:ascii="方正小标宋简体" w:eastAsia="方正小标宋简体" w:hint="eastAsia"/>
          <w:sz w:val="44"/>
          <w:szCs w:val="44"/>
        </w:rPr>
      </w:pPr>
    </w:p>
    <w:p>
      <w:pPr>
        <w:adjustRightInd w:val="0"/>
        <w:snapToGrid w:val="0"/>
        <w:spacing w:line="560" w:lineRule="exact"/>
        <w:jc w:val="both"/>
        <w:outlineLvl w:val="0"/>
        <w:rPr>
          <w:rFonts w:ascii="方正小标宋简体" w:eastAsia="方正小标宋简体" w:hint="eastAsia"/>
          <w:sz w:val="44"/>
          <w:szCs w:val="44"/>
        </w:rPr>
      </w:pPr>
    </w:p>
    <w:p>
      <w:pPr>
        <w:numPr>
          <w:ilvl w:val="0"/>
          <w:numId w:val="1"/>
        </w:numPr>
        <w:adjustRightInd w:val="0"/>
        <w:snapToGrid w:val="0"/>
        <w:spacing w:line="560" w:lineRule="exact"/>
        <w:jc w:val="center"/>
        <w:outlineLvl w:val="0"/>
        <w:rPr>
          <w:rStyle w:val="1Char"/>
          <w:rFonts w:ascii="方正小标宋简体" w:eastAsia="方正小标宋简体" w:hint="eastAsia"/>
          <w:b w:val="0"/>
          <w:bCs w:val="0"/>
        </w:rPr>
      </w:pPr>
      <w:r>
        <w:rPr>
          <w:rStyle w:val="1Char"/>
          <w:rFonts w:ascii="方正小标宋简体" w:eastAsia="方正小标宋简体" w:hint="eastAsia"/>
          <w:b w:val="0"/>
          <w:bCs w:val="0"/>
        </w:rPr>
        <w:t>部门概况</w:t>
      </w:r>
      <w:bookmarkEnd w:id="2"/>
      <w:bookmarkEnd w:id="3"/>
    </w:p>
    <w:p>
      <w:pPr>
        <w:adjustRightInd w:val="0"/>
        <w:snapToGrid w:val="0"/>
        <w:spacing w:line="560" w:lineRule="exact"/>
        <w:jc w:val="both"/>
        <w:outlineLvl w:val="0"/>
        <w:rPr>
          <w:rStyle w:val="1Char"/>
          <w:rFonts w:ascii="方正小标宋简体" w:eastAsia="方正小标宋简体" w:hint="eastAsia"/>
          <w:b w:val="0"/>
          <w:bCs w:val="0"/>
        </w:rPr>
      </w:pPr>
    </w:p>
    <w:p>
      <w:pPr>
        <w:pageBreakBefore w:val="0"/>
        <w:widowControl w:val="0"/>
        <w:kinsoku/>
        <w:wordWrap/>
        <w:overflowPunct/>
        <w:topLinePunct w:val="0"/>
        <w:autoSpaceDE/>
        <w:autoSpaceDN/>
        <w:bidi w:val="0"/>
        <w:adjustRightInd/>
        <w:snapToGrid/>
        <w:spacing w:line="560" w:lineRule="exact"/>
        <w:ind w:firstLineChars="200" w:firstLine="640"/>
        <w:jc w:val="left"/>
        <w:textAlignment w:val="auto"/>
        <w:rPr>
          <w:rFonts w:ascii="黑体" w:eastAsia="黑体" w:cs="黑体" w:hint="eastAsia"/>
          <w:b/>
          <w:sz w:val="32"/>
          <w:szCs w:val="32"/>
          <w:lang w:val="en-US" w:eastAsia="zh-CN"/>
        </w:rPr>
      </w:pPr>
      <w:r>
        <w:rPr>
          <w:rFonts w:ascii="黑体" w:eastAsia="黑体" w:cs="黑体" w:hint="eastAsia"/>
          <w:b/>
          <w:sz w:val="32"/>
          <w:szCs w:val="32"/>
          <w:lang w:val="en-US" w:eastAsia="zh-CN"/>
        </w:rPr>
        <w:t>一、基本职能及主要工作</w:t>
      </w:r>
    </w:p>
    <w:p>
      <w:pPr>
        <w:pageBreakBefore w:val="0"/>
        <w:widowControl w:val="0"/>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hint="eastAsia"/>
          <w:sz w:val="32"/>
          <w:szCs w:val="32"/>
          <w:lang w:eastAsia="zh-CN"/>
        </w:rPr>
      </w:pPr>
      <w:bookmarkStart w:id="4" w:name="_Toc15396605"/>
      <w:bookmarkStart w:id="5" w:name="_Toc15377207"/>
      <w:bookmarkStart w:id="6" w:name="_Toc15396607"/>
      <w:bookmarkStart w:id="7" w:name="_Toc15377209"/>
      <w:r>
        <w:rPr>
          <w:rFonts w:ascii="楷体_GB2312" w:eastAsia="楷体_GB2312" w:hint="eastAsia"/>
          <w:b/>
          <w:sz w:val="32"/>
          <w:szCs w:val="32"/>
        </w:rPr>
        <w:t>（一）中心组学习扎实推进。</w:t>
      </w:r>
      <w:r>
        <w:rPr>
          <w:rFonts w:ascii="仿宋_GB2312" w:eastAsia="仿宋_GB2312" w:hint="eastAsia"/>
          <w:sz w:val="32"/>
          <w:szCs w:val="32"/>
        </w:rPr>
        <w:t>年初制定下发了《</w:t>
      </w:r>
      <w:r>
        <w:rPr>
          <w:rFonts w:ascii="仿宋_GB2312" w:eastAsia="仿宋_GB2312"/>
          <w:sz w:val="32"/>
          <w:szCs w:val="32"/>
        </w:rPr>
        <w:t>2019</w:t>
      </w:r>
      <w:r>
        <w:rPr>
          <w:rFonts w:ascii="仿宋_GB2312" w:eastAsia="仿宋_GB2312" w:hint="eastAsia"/>
          <w:sz w:val="32"/>
          <w:szCs w:val="32"/>
        </w:rPr>
        <w:t>年茂县党委（党组）理论学习中心组专题学习安排意见》</w:t>
      </w:r>
      <w:r>
        <w:rPr>
          <w:rFonts w:ascii="仿宋_GB2312" w:eastAsia="仿宋_GB2312" w:hint="eastAsia"/>
          <w:sz w:val="32"/>
          <w:szCs w:val="32"/>
          <w:lang w:eastAsia="zh-CN"/>
        </w:rPr>
        <w:t>。</w:t>
      </w:r>
    </w:p>
    <w:p>
      <w:pPr>
        <w:spacing w:line="560" w:lineRule="exact"/>
        <w:ind w:firstLineChars="200" w:firstLine="640"/>
        <w:jc w:val="left"/>
        <w:rPr>
          <w:rFonts w:ascii="仿宋_GB2312" w:eastAsia="仿宋_GB2312"/>
          <w:sz w:val="32"/>
          <w:szCs w:val="32"/>
        </w:rPr>
      </w:pPr>
      <w:r>
        <w:rPr>
          <w:rFonts w:ascii="楷体_GB2312" w:eastAsia="楷体_GB2312" w:hint="eastAsia"/>
          <w:b/>
          <w:sz w:val="32"/>
          <w:szCs w:val="32"/>
        </w:rPr>
        <w:t>（二）理论学习全面加强。</w:t>
      </w:r>
      <w:r>
        <w:rPr>
          <w:rFonts w:ascii="仿宋_GB2312" w:eastAsia="仿宋_GB2312" w:hint="eastAsia"/>
          <w:sz w:val="32"/>
          <w:szCs w:val="32"/>
        </w:rPr>
        <w:t>学习了党的组织《关于全面深入持久开展民族团结进步创建工作铸牢中华民族共同体意识的意见》、</w:t>
      </w:r>
      <w:r>
        <w:rPr>
          <w:rFonts w:ascii="仿宋_GB2312" w:eastAsia="仿宋_GB2312" w:cs="仿宋_GB2312" w:hint="eastAsia"/>
          <w:color w:val="000000"/>
          <w:sz w:val="32"/>
          <w:szCs w:val="32"/>
        </w:rPr>
        <w:t>《解读</w:t>
      </w:r>
      <w:r>
        <w:rPr>
          <w:rFonts w:ascii="仿宋_GB2312" w:eastAsia="仿宋_GB2312" w:cs="仿宋_GB2312"/>
          <w:color w:val="000000"/>
          <w:sz w:val="32"/>
          <w:szCs w:val="32"/>
        </w:rPr>
        <w:t>&lt;</w:t>
      </w:r>
      <w:r>
        <w:rPr>
          <w:rFonts w:ascii="仿宋_GB2312" w:eastAsia="仿宋_GB2312" w:cs="仿宋_GB2312" w:hint="eastAsia"/>
          <w:color w:val="000000"/>
          <w:sz w:val="32"/>
          <w:szCs w:val="32"/>
        </w:rPr>
        <w:t>中国共产党重大事项请示报告条例</w:t>
      </w:r>
      <w:r>
        <w:rPr>
          <w:rFonts w:ascii="仿宋_GB2312" w:eastAsia="仿宋_GB2312" w:cs="仿宋_GB2312"/>
          <w:color w:val="000000"/>
          <w:sz w:val="32"/>
          <w:szCs w:val="32"/>
        </w:rPr>
        <w:t>&gt;</w:t>
      </w:r>
      <w:r>
        <w:rPr>
          <w:rFonts w:ascii="仿宋_GB2312" w:eastAsia="仿宋_GB2312" w:cs="仿宋_GB2312" w:hint="eastAsia"/>
          <w:color w:val="000000"/>
          <w:sz w:val="32"/>
          <w:szCs w:val="32"/>
        </w:rPr>
        <w:t>》《关于解决形式主义突出问题为基层减负的通知》《阿坝藏族羌族自治州民族团结进步条例》《中共中央关于在全党开展“不忘初心、牢记使命”主题教育的意见》等重要文件和规章制度，</w:t>
      </w:r>
      <w:r>
        <w:rPr>
          <w:rFonts w:ascii="仿宋_GB2312" w:eastAsia="仿宋_GB2312" w:hint="eastAsia"/>
          <w:sz w:val="32"/>
          <w:szCs w:val="32"/>
        </w:rPr>
        <w:t>并组织全县各中心组成员开展了学习交流、研讨。截至</w:t>
      </w:r>
      <w:r>
        <w:rPr>
          <w:rFonts w:ascii="仿宋_GB2312" w:eastAsia="仿宋_GB2312"/>
          <w:sz w:val="32"/>
          <w:szCs w:val="32"/>
        </w:rPr>
        <w:t>12</w:t>
      </w:r>
      <w:r>
        <w:rPr>
          <w:rFonts w:ascii="仿宋_GB2312" w:eastAsia="仿宋_GB2312" w:hint="eastAsia"/>
          <w:sz w:val="32"/>
          <w:szCs w:val="32"/>
        </w:rPr>
        <w:t>月底，县委中心组召开学习会</w:t>
      </w:r>
      <w:r>
        <w:rPr>
          <w:rFonts w:ascii="仿宋_GB2312" w:eastAsia="仿宋_GB2312"/>
          <w:sz w:val="32"/>
          <w:szCs w:val="32"/>
        </w:rPr>
        <w:t>(</w:t>
      </w:r>
      <w:r>
        <w:rPr>
          <w:rFonts w:ascii="仿宋_GB2312" w:eastAsia="仿宋_GB2312" w:hint="eastAsia"/>
          <w:sz w:val="32"/>
          <w:szCs w:val="32"/>
        </w:rPr>
        <w:t>扩大学习会</w:t>
      </w:r>
      <w:r>
        <w:rPr>
          <w:rFonts w:ascii="仿宋_GB2312" w:eastAsia="仿宋_GB2312"/>
          <w:sz w:val="32"/>
          <w:szCs w:val="32"/>
        </w:rPr>
        <w:t>)13</w:t>
      </w:r>
      <w:r>
        <w:rPr>
          <w:rFonts w:ascii="仿宋_GB2312" w:eastAsia="仿宋_GB2312" w:hint="eastAsia"/>
          <w:sz w:val="32"/>
          <w:szCs w:val="32"/>
        </w:rPr>
        <w:t>次。</w:t>
      </w:r>
    </w:p>
    <w:p>
      <w:pPr>
        <w:spacing w:line="560" w:lineRule="exact"/>
        <w:ind w:firstLineChars="200" w:firstLine="640"/>
        <w:jc w:val="left"/>
        <w:rPr>
          <w:rFonts w:ascii="仿宋_GB2312" w:eastAsia="仿宋_GB2312"/>
          <w:b/>
          <w:sz w:val="32"/>
          <w:szCs w:val="32"/>
        </w:rPr>
      </w:pPr>
      <w:r>
        <w:rPr>
          <w:rFonts w:ascii="楷体_GB2312" w:eastAsia="楷体_GB2312" w:hint="eastAsia"/>
          <w:b/>
          <w:sz w:val="32"/>
          <w:szCs w:val="32"/>
        </w:rPr>
        <w:t>（三）理论宣讲工作扎实有效。</w:t>
      </w:r>
      <w:r>
        <w:rPr>
          <w:rFonts w:ascii="仿宋_GB2312" w:eastAsia="仿宋_GB2312" w:cs="仿宋_GB2312" w:hint="eastAsia"/>
          <w:sz w:val="32"/>
          <w:szCs w:val="32"/>
        </w:rPr>
        <w:t>我县</w:t>
      </w:r>
      <w:r>
        <w:rPr>
          <w:rFonts w:ascii="仿宋_GB2312" w:eastAsia="仿宋_GB2312" w:hint="eastAsia"/>
          <w:sz w:val="32"/>
          <w:szCs w:val="32"/>
        </w:rPr>
        <w:t>组建县委宣讲队深入全县各镇、社区、寺庙等开展专题宣讲活动，并</w:t>
      </w:r>
      <w:r>
        <w:rPr>
          <w:rFonts w:ascii="仿宋_GB2312" w:eastAsia="仿宋_GB2312" w:cs="宋体" w:hint="eastAsia"/>
          <w:sz w:val="32"/>
          <w:szCs w:val="32"/>
        </w:rPr>
        <w:t>结合当前全州和茂县生态环境保护、文化旅游发展、脱贫攻坚以及</w:t>
      </w:r>
      <w:r>
        <w:rPr>
          <w:rFonts w:ascii="仿宋_GB2312" w:eastAsia="仿宋_GB2312" w:cs="??_GB2312" w:hint="eastAsia"/>
          <w:sz w:val="32"/>
          <w:szCs w:val="32"/>
        </w:rPr>
        <w:t>“</w:t>
      </w:r>
      <w:r>
        <w:rPr>
          <w:rFonts w:ascii="仿宋_GB2312" w:eastAsia="仿宋_GB2312" w:cs="宋体" w:hint="eastAsia"/>
          <w:sz w:val="32"/>
          <w:szCs w:val="32"/>
        </w:rPr>
        <w:t>两联一进</w:t>
      </w:r>
      <w:r>
        <w:rPr>
          <w:rFonts w:ascii="仿宋_GB2312" w:eastAsia="仿宋_GB2312" w:cs="??_GB2312" w:hint="eastAsia"/>
          <w:sz w:val="32"/>
          <w:szCs w:val="32"/>
        </w:rPr>
        <w:t>”</w:t>
      </w:r>
      <w:r>
        <w:rPr>
          <w:rFonts w:ascii="仿宋_GB2312" w:eastAsia="仿宋_GB2312" w:cs="宋体" w:hint="eastAsia"/>
          <w:sz w:val="32"/>
          <w:szCs w:val="32"/>
        </w:rPr>
        <w:t>等工作开展宣讲。</w:t>
      </w:r>
      <w:r>
        <w:rPr>
          <w:rFonts w:ascii="仿宋_GB2312" w:eastAsia="仿宋_GB2312" w:hint="eastAsia"/>
          <w:sz w:val="32"/>
          <w:szCs w:val="32"/>
        </w:rPr>
        <w:t>截至</w:t>
      </w:r>
      <w:r>
        <w:rPr>
          <w:rFonts w:ascii="仿宋_GB2312" w:eastAsia="仿宋_GB2312"/>
          <w:sz w:val="32"/>
          <w:szCs w:val="32"/>
        </w:rPr>
        <w:t>12</w:t>
      </w:r>
      <w:r>
        <w:rPr>
          <w:rFonts w:ascii="仿宋_GB2312" w:eastAsia="仿宋_GB2312" w:hint="eastAsia"/>
          <w:sz w:val="32"/>
          <w:szCs w:val="32"/>
        </w:rPr>
        <w:t>月底，开展宣讲活动</w:t>
      </w:r>
      <w:r>
        <w:rPr>
          <w:rFonts w:ascii="仿宋_GB2312" w:eastAsia="仿宋_GB2312"/>
          <w:sz w:val="32"/>
          <w:szCs w:val="32"/>
        </w:rPr>
        <w:t>500</w:t>
      </w:r>
      <w:r>
        <w:rPr>
          <w:rFonts w:ascii="仿宋_GB2312" w:eastAsia="仿宋_GB2312" w:hint="eastAsia"/>
          <w:sz w:val="32"/>
          <w:szCs w:val="32"/>
        </w:rPr>
        <w:t>余场，涉及党员干部群众</w:t>
      </w:r>
      <w:r>
        <w:rPr>
          <w:rFonts w:ascii="仿宋_GB2312" w:eastAsia="仿宋_GB2312"/>
          <w:sz w:val="32"/>
          <w:szCs w:val="32"/>
        </w:rPr>
        <w:t>7</w:t>
      </w:r>
      <w:r>
        <w:rPr>
          <w:rFonts w:ascii="仿宋_GB2312" w:eastAsia="仿宋_GB2312" w:hint="eastAsia"/>
          <w:sz w:val="32"/>
          <w:szCs w:val="32"/>
        </w:rPr>
        <w:t>万余人。</w:t>
      </w:r>
    </w:p>
    <w:p>
      <w:pPr>
        <w:spacing w:line="560" w:lineRule="exact"/>
        <w:ind w:firstLineChars="200" w:firstLine="640"/>
        <w:jc w:val="left"/>
        <w:rPr>
          <w:rFonts w:ascii="仿宋_GB2312" w:eastAsia="仿宋_GB2312"/>
          <w:sz w:val="32"/>
          <w:szCs w:val="32"/>
        </w:rPr>
      </w:pPr>
      <w:r>
        <w:rPr>
          <w:rFonts w:ascii="楷体_GB2312" w:eastAsia="楷体_GB2312" w:hint="eastAsia"/>
          <w:b/>
          <w:sz w:val="32"/>
          <w:szCs w:val="32"/>
        </w:rPr>
        <w:t>（四）聚焦中心重点学。</w:t>
      </w:r>
      <w:r>
        <w:rPr>
          <w:rFonts w:ascii="仿宋_GB2312" w:eastAsia="仿宋_GB2312" w:hint="eastAsia"/>
          <w:sz w:val="32"/>
          <w:szCs w:val="32"/>
        </w:rPr>
        <w:t>深入学习贯彻全国、全省、全州宣传部长会议精神，提高政治站位，增强担当意识，发挥表率作用，深刻领会会议精神实质，全面把握宣传思想工作的中心环节、使命任务、战略举措、重要职责。</w:t>
      </w:r>
    </w:p>
    <w:p>
      <w:pPr>
        <w:spacing w:line="560" w:lineRule="exact"/>
        <w:ind w:firstLineChars="225" w:firstLine="720"/>
        <w:jc w:val="left"/>
        <w:rPr>
          <w:rFonts w:ascii="仿宋_GB2312" w:eastAsia="仿宋_GB2312"/>
          <w:sz w:val="32"/>
          <w:szCs w:val="32"/>
        </w:rPr>
      </w:pPr>
      <w:r>
        <w:rPr>
          <w:rFonts w:ascii="楷体_GB2312" w:eastAsia="楷体_GB2312" w:cs="楷体_GB2312" w:hint="eastAsia"/>
          <w:b/>
          <w:sz w:val="32"/>
          <w:szCs w:val="32"/>
        </w:rPr>
        <w:t>（五）创新抓好平台运用</w:t>
      </w:r>
      <w:r>
        <w:rPr>
          <w:rFonts w:ascii="楷体_GB2312" w:eastAsia="楷体_GB2312" w:cs="楷体_GB2312" w:hint="eastAsia"/>
          <w:sz w:val="32"/>
          <w:szCs w:val="32"/>
        </w:rPr>
        <w:t>。</w:t>
      </w:r>
      <w:r>
        <w:rPr>
          <w:rFonts w:ascii="仿宋_GB2312" w:eastAsia="仿宋_GB2312" w:hint="eastAsia"/>
          <w:sz w:val="32"/>
          <w:szCs w:val="32"/>
        </w:rPr>
        <w:t>积极运用好“四川党委中心学习组”“阿坝党委中心学习组”ＡＰＰ使用外，同步运用好“学习强国”教育平台，不断推动理论学习上台阶，截至目前，全县党员干部职工注册学习</w:t>
      </w:r>
      <w:r>
        <w:rPr>
          <w:rFonts w:ascii="仿宋_GB2312" w:eastAsia="仿宋_GB2312" w:hint="eastAsia"/>
          <w:sz w:val="32"/>
          <w:szCs w:val="32"/>
          <w:lang w:val="en-US" w:eastAsia="zh-CN"/>
        </w:rPr>
        <w:t>强国平台</w:t>
      </w:r>
      <w:r>
        <w:rPr>
          <w:rFonts w:ascii="仿宋_GB2312" w:eastAsia="仿宋_GB2312" w:hint="eastAsia"/>
          <w:sz w:val="32"/>
          <w:szCs w:val="32"/>
        </w:rPr>
        <w:t>人数</w:t>
      </w:r>
      <w:r>
        <w:rPr>
          <w:rFonts w:ascii="仿宋_GB2312" w:eastAsia="仿宋_GB2312"/>
          <w:sz w:val="32"/>
          <w:szCs w:val="32"/>
        </w:rPr>
        <w:t>8179</w:t>
      </w:r>
      <w:r>
        <w:rPr>
          <w:rFonts w:ascii="仿宋_GB2312" w:eastAsia="仿宋_GB2312" w:hint="eastAsia"/>
          <w:sz w:val="32"/>
          <w:szCs w:val="32"/>
        </w:rPr>
        <w:t>人，对比全县党员数，覆盖率达</w:t>
      </w:r>
      <w:r>
        <w:rPr>
          <w:rFonts w:ascii="仿宋_GB2312" w:eastAsia="仿宋_GB2312"/>
          <w:sz w:val="32"/>
          <w:szCs w:val="32"/>
        </w:rPr>
        <w:t>112.26%</w:t>
      </w:r>
      <w:r>
        <w:rPr>
          <w:rFonts w:ascii="仿宋_GB2312" w:eastAsia="仿宋_GB2312" w:hint="eastAsia"/>
          <w:sz w:val="32"/>
          <w:szCs w:val="32"/>
        </w:rPr>
        <w:t>，学习活跃度达</w:t>
      </w:r>
      <w:r>
        <w:rPr>
          <w:rFonts w:ascii="仿宋_GB2312" w:eastAsia="仿宋_GB2312"/>
          <w:sz w:val="32"/>
          <w:szCs w:val="32"/>
        </w:rPr>
        <w:t>44.15%</w:t>
      </w:r>
      <w:r>
        <w:rPr>
          <w:rFonts w:ascii="仿宋_GB2312" w:eastAsia="仿宋_GB2312" w:hint="eastAsia"/>
          <w:sz w:val="32"/>
          <w:szCs w:val="32"/>
        </w:rPr>
        <w:t>以上，</w:t>
      </w:r>
      <w:r>
        <w:rPr>
          <w:rFonts w:ascii="仿宋_GB2312" w:eastAsia="仿宋_GB2312" w:hint="eastAsia"/>
          <w:sz w:val="32"/>
          <w:szCs w:val="32"/>
          <w:lang w:val="en-US" w:eastAsia="zh-CN"/>
        </w:rPr>
        <w:t>各级</w:t>
      </w:r>
      <w:r>
        <w:rPr>
          <w:rFonts w:ascii="仿宋_GB2312" w:eastAsia="仿宋_GB2312" w:hint="eastAsia"/>
          <w:sz w:val="32"/>
          <w:szCs w:val="32"/>
        </w:rPr>
        <w:t>学习强国平台采用我县推送文章</w:t>
      </w:r>
      <w:r>
        <w:rPr>
          <w:rFonts w:ascii="仿宋_GB2312" w:eastAsia="仿宋_GB2312" w:hint="eastAsia"/>
          <w:sz w:val="32"/>
          <w:szCs w:val="32"/>
          <w:lang w:val="en-US" w:eastAsia="zh-CN"/>
        </w:rPr>
        <w:t>共257篇，</w:t>
      </w:r>
      <w:r>
        <w:rPr>
          <w:rFonts w:ascii="仿宋_GB2312" w:eastAsia="仿宋_GB2312" w:hint="eastAsia"/>
          <w:sz w:val="32"/>
          <w:szCs w:val="32"/>
        </w:rPr>
        <w:t>其中全国学习平台采用</w:t>
      </w:r>
      <w:r>
        <w:rPr>
          <w:rFonts w:ascii="仿宋_GB2312" w:eastAsia="仿宋_GB2312"/>
          <w:sz w:val="32"/>
          <w:szCs w:val="32"/>
        </w:rPr>
        <w:t>13</w:t>
      </w:r>
      <w:r>
        <w:rPr>
          <w:rFonts w:ascii="仿宋_GB2312" w:eastAsia="仿宋_GB2312" w:hint="eastAsia"/>
          <w:sz w:val="32"/>
          <w:szCs w:val="32"/>
        </w:rPr>
        <w:t>篇，四川学习平台采用</w:t>
      </w:r>
      <w:r>
        <w:rPr>
          <w:rFonts w:ascii="仿宋_GB2312" w:eastAsia="仿宋_GB2312"/>
          <w:sz w:val="32"/>
          <w:szCs w:val="32"/>
        </w:rPr>
        <w:t>244</w:t>
      </w:r>
      <w:r>
        <w:rPr>
          <w:rFonts w:ascii="仿宋_GB2312" w:eastAsia="仿宋_GB2312" w:hint="eastAsia"/>
          <w:sz w:val="32"/>
          <w:szCs w:val="32"/>
        </w:rPr>
        <w:t>篇，位列全州第一。</w:t>
      </w:r>
    </w:p>
    <w:p>
      <w:pPr>
        <w:spacing w:line="560" w:lineRule="exact"/>
        <w:ind w:firstLineChars="200" w:firstLine="640"/>
        <w:rPr>
          <w:rFonts w:ascii="黑体" w:eastAsia="黑体"/>
          <w:sz w:val="32"/>
          <w:szCs w:val="32"/>
        </w:rPr>
      </w:pPr>
      <w:r>
        <w:rPr>
          <w:rFonts w:ascii="黑体" w:eastAsia="黑体" w:hint="eastAsia"/>
          <w:sz w:val="32"/>
          <w:szCs w:val="32"/>
        </w:rPr>
        <w:t>二、着力抓好意识形态责任制工作，确保责任落实落细</w:t>
      </w:r>
    </w:p>
    <w:p>
      <w:pPr>
        <w:autoSpaceDN w:val="0"/>
        <w:spacing w:line="560" w:lineRule="exact"/>
        <w:ind w:firstLineChars="224" w:firstLine="717"/>
        <w:rPr>
          <w:rFonts w:ascii="楷体_GB2312" w:eastAsia="楷体_GB2312" w:cs="楷体_GB2312"/>
          <w:b/>
          <w:bCs/>
          <w:color w:val="000000"/>
          <w:sz w:val="32"/>
          <w:szCs w:val="32"/>
        </w:rPr>
      </w:pPr>
      <w:r>
        <w:rPr>
          <w:rFonts w:ascii="楷体_GB2312" w:eastAsia="楷体_GB2312" w:cs="楷体_GB2312" w:hint="eastAsia"/>
          <w:b/>
          <w:bCs/>
          <w:color w:val="000000"/>
          <w:sz w:val="32"/>
          <w:szCs w:val="32"/>
        </w:rPr>
        <w:t>（一）夯实主体责任。</w:t>
      </w:r>
      <w:r>
        <w:rPr>
          <w:rFonts w:ascii="仿宋_GB2312" w:eastAsia="仿宋_GB2312" w:hint="eastAsia"/>
          <w:color w:val="000000"/>
          <w:sz w:val="32"/>
          <w:szCs w:val="32"/>
        </w:rPr>
        <w:t>研究制定</w:t>
      </w:r>
      <w:r>
        <w:rPr>
          <w:rFonts w:ascii="仿宋_GB2312" w:eastAsia="仿宋_GB2312"/>
          <w:sz w:val="32"/>
          <w:szCs w:val="32"/>
        </w:rPr>
        <w:t>2019</w:t>
      </w:r>
      <w:r>
        <w:rPr>
          <w:rFonts w:ascii="仿宋_GB2312" w:eastAsia="仿宋_GB2312" w:hint="eastAsia"/>
          <w:sz w:val="32"/>
          <w:szCs w:val="32"/>
        </w:rPr>
        <w:t>年度全县党委（党组）意识形态工作，明确了年度意识形态工作着力方向，并结合意识形态工作责任制部门分工要求，进一步细化了相应工作职能和具体指标，对全县各镇、部门深入推进党委（党组）意识形态工作明确了重点。立足实际</w:t>
      </w:r>
      <w:r>
        <w:rPr>
          <w:rFonts w:ascii="仿宋_GB2312" w:eastAsia="仿宋_GB2312" w:cs="仿宋_GB2312" w:hint="eastAsia"/>
          <w:color w:val="000000"/>
          <w:sz w:val="32"/>
          <w:szCs w:val="32"/>
          <w:shd w:val="clear" w:color="auto" w:fill="FFFFFF"/>
        </w:rPr>
        <w:t>有效巩固了党委统一领导、党政齐抓共管、部门分工负责的工作格局。</w:t>
      </w:r>
      <w:r>
        <w:rPr>
          <w:rFonts w:ascii="仿宋_GB2312" w:eastAsia="仿宋_GB2312" w:hint="eastAsia"/>
          <w:sz w:val="32"/>
          <w:szCs w:val="32"/>
        </w:rPr>
        <w:t>专题研究</w:t>
      </w:r>
      <w:r>
        <w:rPr>
          <w:rFonts w:ascii="仿宋_GB2312" w:eastAsia="仿宋_GB2312"/>
          <w:sz w:val="32"/>
          <w:szCs w:val="32"/>
        </w:rPr>
        <w:t>5</w:t>
      </w:r>
      <w:r>
        <w:rPr>
          <w:rFonts w:ascii="仿宋_GB2312" w:eastAsia="仿宋_GB2312" w:hint="eastAsia"/>
          <w:sz w:val="32"/>
          <w:szCs w:val="32"/>
        </w:rPr>
        <w:t>次；亲自审阅、签批相关文件</w:t>
      </w:r>
      <w:r>
        <w:rPr>
          <w:rFonts w:ascii="仿宋_GB2312" w:eastAsia="仿宋_GB2312"/>
          <w:sz w:val="32"/>
          <w:szCs w:val="32"/>
        </w:rPr>
        <w:t>6</w:t>
      </w:r>
      <w:r>
        <w:rPr>
          <w:rFonts w:ascii="仿宋_GB2312" w:eastAsia="仿宋_GB2312" w:hint="eastAsia"/>
          <w:sz w:val="32"/>
          <w:szCs w:val="32"/>
        </w:rPr>
        <w:t>次，部署安排</w:t>
      </w:r>
      <w:r>
        <w:rPr>
          <w:rFonts w:ascii="仿宋_GB2312" w:eastAsia="仿宋_GB2312"/>
          <w:sz w:val="32"/>
          <w:szCs w:val="32"/>
        </w:rPr>
        <w:t>10</w:t>
      </w:r>
      <w:r>
        <w:rPr>
          <w:rFonts w:ascii="仿宋_GB2312" w:eastAsia="仿宋_GB2312" w:hint="eastAsia"/>
          <w:sz w:val="32"/>
          <w:szCs w:val="32"/>
        </w:rPr>
        <w:t>余次。坚持把意识形态与“五位一体”建设、党的建设等工作同部署、同落实、同检查、同考核</w:t>
      </w:r>
      <w:r>
        <w:rPr>
          <w:rFonts w:ascii="仿宋_GB2312" w:eastAsia="仿宋_GB2312" w:cs="仿宋_GB2312" w:hint="eastAsia"/>
          <w:sz w:val="32"/>
          <w:szCs w:val="32"/>
        </w:rPr>
        <w:t>。</w:t>
      </w:r>
    </w:p>
    <w:p>
      <w:pPr>
        <w:autoSpaceDN w:val="0"/>
        <w:spacing w:line="560" w:lineRule="exact"/>
        <w:ind w:firstLineChars="200" w:firstLine="640"/>
        <w:rPr>
          <w:rFonts w:ascii="仿宋_GB2312" w:eastAsia="仿宋_GB2312"/>
          <w:sz w:val="32"/>
          <w:szCs w:val="32"/>
        </w:rPr>
      </w:pPr>
      <w:r>
        <w:rPr>
          <w:rFonts w:ascii="楷体_GB2312" w:eastAsia="楷体_GB2312" w:cs="楷体_GB2312" w:hint="eastAsia"/>
          <w:b/>
          <w:bCs/>
          <w:sz w:val="32"/>
          <w:szCs w:val="32"/>
        </w:rPr>
        <w:t>（二）推进考核问责。</w:t>
      </w:r>
      <w:r>
        <w:rPr>
          <w:rFonts w:ascii="仿宋_GB2312" w:eastAsia="仿宋_GB2312" w:hint="eastAsia"/>
          <w:sz w:val="32"/>
          <w:szCs w:val="32"/>
        </w:rPr>
        <w:t>认真落实意识形态工作分析研判、考核评估、定期排查、督查通报等工作，全年开展意识形态领域分析研判</w:t>
      </w:r>
      <w:r>
        <w:rPr>
          <w:rFonts w:ascii="仿宋_GB2312" w:eastAsia="仿宋_GB2312"/>
          <w:sz w:val="32"/>
          <w:szCs w:val="32"/>
        </w:rPr>
        <w:t>4</w:t>
      </w:r>
      <w:r>
        <w:rPr>
          <w:rFonts w:ascii="仿宋_GB2312" w:eastAsia="仿宋_GB2312" w:hint="eastAsia"/>
          <w:sz w:val="32"/>
          <w:szCs w:val="32"/>
        </w:rPr>
        <w:t>次，督查通报</w:t>
      </w:r>
      <w:r>
        <w:rPr>
          <w:rFonts w:ascii="仿宋_GB2312" w:eastAsia="仿宋_GB2312"/>
          <w:sz w:val="32"/>
          <w:szCs w:val="32"/>
        </w:rPr>
        <w:t>2</w:t>
      </w:r>
      <w:r>
        <w:rPr>
          <w:rFonts w:ascii="仿宋_GB2312" w:eastAsia="仿宋_GB2312" w:hint="eastAsia"/>
          <w:sz w:val="32"/>
          <w:szCs w:val="32"/>
        </w:rPr>
        <w:t>次。</w:t>
      </w:r>
      <w:r>
        <w:rPr>
          <w:rFonts w:ascii="仿宋_GB2312" w:eastAsia="仿宋_GB2312" w:cs="仿宋_GB2312" w:hint="eastAsia"/>
          <w:sz w:val="32"/>
          <w:szCs w:val="32"/>
        </w:rPr>
        <w:t>目前全县意识形态领域总体态势平稳，呈现出党员干部奋发有为、普通群众感恩奋进的良好局面。</w:t>
      </w:r>
    </w:p>
    <w:p>
      <w:pPr>
        <w:spacing w:line="560" w:lineRule="exact"/>
        <w:ind w:firstLineChars="200" w:firstLine="640"/>
        <w:rPr>
          <w:rFonts w:ascii="黑体" w:eastAsia="黑体"/>
          <w:sz w:val="32"/>
          <w:szCs w:val="32"/>
        </w:rPr>
      </w:pPr>
      <w:r>
        <w:rPr>
          <w:rFonts w:ascii="黑体" w:eastAsia="黑体" w:hint="eastAsia"/>
          <w:sz w:val="32"/>
          <w:szCs w:val="32"/>
        </w:rPr>
        <w:t>三、着力抓好舆论宣传引导，提升影响力公信力</w:t>
      </w:r>
    </w:p>
    <w:p>
      <w:pPr>
        <w:spacing w:line="560" w:lineRule="exact"/>
        <w:ind w:firstLineChars="225" w:firstLine="720"/>
        <w:jc w:val="left"/>
        <w:rPr>
          <w:rFonts w:ascii="仿宋_GB2312" w:eastAsia="仿宋_GB2312"/>
          <w:sz w:val="32"/>
          <w:szCs w:val="32"/>
        </w:rPr>
      </w:pPr>
      <w:r>
        <w:rPr>
          <w:rFonts w:ascii="楷体_GB2312" w:eastAsia="楷体_GB2312" w:cs="楷体_GB2312"/>
          <w:b/>
          <w:sz w:val="32"/>
          <w:szCs w:val="32"/>
        </w:rPr>
        <w:t>(</w:t>
      </w:r>
      <w:r>
        <w:rPr>
          <w:rFonts w:ascii="楷体_GB2312" w:eastAsia="楷体_GB2312" w:cs="楷体_GB2312" w:hint="eastAsia"/>
          <w:b/>
          <w:sz w:val="32"/>
          <w:szCs w:val="32"/>
        </w:rPr>
        <w:t>一</w:t>
      </w:r>
      <w:r>
        <w:rPr>
          <w:rFonts w:ascii="楷体_GB2312" w:eastAsia="楷体_GB2312" w:cs="楷体_GB2312"/>
          <w:b/>
          <w:sz w:val="32"/>
          <w:szCs w:val="32"/>
        </w:rPr>
        <w:t>)</w:t>
      </w:r>
      <w:r>
        <w:rPr>
          <w:rFonts w:ascii="楷体_GB2312" w:eastAsia="楷体_GB2312" w:cs="楷体_GB2312" w:hint="eastAsia"/>
          <w:b/>
          <w:sz w:val="32"/>
          <w:szCs w:val="32"/>
        </w:rPr>
        <w:t>做强正面宣传。</w:t>
      </w:r>
      <w:r>
        <w:rPr>
          <w:rFonts w:ascii="仿宋_GB2312" w:eastAsia="仿宋_GB2312" w:hint="eastAsia"/>
          <w:sz w:val="32"/>
          <w:szCs w:val="32"/>
        </w:rPr>
        <w:t>重要宣传节点，在广场、重要路段、主要街道等人流集中区域，充分运用</w:t>
      </w:r>
      <w:r>
        <w:rPr>
          <w:rFonts w:ascii="仿宋_GB2312" w:eastAsia="仿宋_GB2312"/>
          <w:sz w:val="32"/>
          <w:szCs w:val="32"/>
        </w:rPr>
        <w:t>LED</w:t>
      </w:r>
      <w:r>
        <w:rPr>
          <w:rFonts w:ascii="仿宋_GB2312" w:eastAsia="仿宋_GB2312" w:hint="eastAsia"/>
          <w:sz w:val="32"/>
          <w:szCs w:val="32"/>
        </w:rPr>
        <w:t>滚屏、出租车顶灯以及大型户外</w:t>
      </w:r>
      <w:r>
        <w:rPr>
          <w:rFonts w:ascii="仿宋_GB2312" w:eastAsia="仿宋_GB2312"/>
          <w:sz w:val="32"/>
          <w:szCs w:val="32"/>
        </w:rPr>
        <w:t>LED</w:t>
      </w:r>
      <w:r>
        <w:rPr>
          <w:rFonts w:ascii="仿宋_GB2312" w:eastAsia="仿宋_GB2312" w:hint="eastAsia"/>
          <w:sz w:val="32"/>
          <w:szCs w:val="32"/>
        </w:rPr>
        <w:t>显示屏、固定标语横幅，播放宣传标语，积极营造良好社会氛围。截至</w:t>
      </w:r>
      <w:r>
        <w:rPr>
          <w:rFonts w:ascii="仿宋_GB2312" w:eastAsia="仿宋_GB2312"/>
          <w:sz w:val="32"/>
          <w:szCs w:val="32"/>
        </w:rPr>
        <w:t>12</w:t>
      </w:r>
      <w:r>
        <w:rPr>
          <w:rFonts w:ascii="仿宋_GB2312" w:eastAsia="仿宋_GB2312" w:hint="eastAsia"/>
          <w:sz w:val="32"/>
          <w:szCs w:val="32"/>
        </w:rPr>
        <w:t>月底，共计开展宣讲活动</w:t>
      </w:r>
      <w:r>
        <w:rPr>
          <w:rFonts w:ascii="仿宋_GB2312" w:eastAsia="仿宋_GB2312"/>
          <w:sz w:val="32"/>
          <w:szCs w:val="32"/>
        </w:rPr>
        <w:t>500</w:t>
      </w:r>
      <w:r>
        <w:rPr>
          <w:rFonts w:ascii="仿宋_GB2312" w:eastAsia="仿宋_GB2312" w:hint="eastAsia"/>
          <w:sz w:val="32"/>
          <w:szCs w:val="32"/>
        </w:rPr>
        <w:t>余场，涉及党员干部群众</w:t>
      </w:r>
      <w:r>
        <w:rPr>
          <w:rFonts w:ascii="仿宋_GB2312" w:eastAsia="仿宋_GB2312"/>
          <w:sz w:val="32"/>
          <w:szCs w:val="32"/>
        </w:rPr>
        <w:t>7</w:t>
      </w:r>
      <w:r>
        <w:rPr>
          <w:rFonts w:ascii="仿宋_GB2312" w:eastAsia="仿宋_GB2312" w:hint="eastAsia"/>
          <w:sz w:val="32"/>
          <w:szCs w:val="32"/>
        </w:rPr>
        <w:t>万余人；开展“我和我的祖国”快闪活动，举办“我们的节日</w:t>
      </w:r>
      <w:r>
        <w:rPr>
          <w:rFonts w:ascii="仿宋_GB2312" w:eastAsia="仿宋_GB2312"/>
          <w:sz w:val="32"/>
          <w:szCs w:val="32"/>
        </w:rPr>
        <w:t>——</w:t>
      </w:r>
      <w:r>
        <w:rPr>
          <w:rFonts w:ascii="仿宋_GB2312" w:eastAsia="仿宋_GB2312" w:hint="eastAsia"/>
          <w:sz w:val="32"/>
          <w:szCs w:val="32"/>
        </w:rPr>
        <w:t>瓦尔俄足”“羌年”、篮球赛、萨朗健身操、演讲、书画展等活动；深入开展文化、科技、卫生“三下乡”活动，组织文化进万家、送欢乐下基层、农村电影放映、全民阅读等品牌文化惠民工程，吸引群众广泛参与。</w:t>
      </w:r>
    </w:p>
    <w:p>
      <w:pPr>
        <w:spacing w:line="560" w:lineRule="exact"/>
        <w:ind w:firstLineChars="225" w:firstLine="720"/>
        <w:rPr>
          <w:rFonts w:ascii="仿宋_GB2312" w:eastAsia="仿宋_GB2312"/>
          <w:sz w:val="32"/>
          <w:szCs w:val="32"/>
        </w:rPr>
      </w:pPr>
      <w:r>
        <w:rPr>
          <w:rFonts w:ascii="楷体_GB2312" w:eastAsia="楷体_GB2312" w:cs="仿宋_GB2312"/>
          <w:b/>
          <w:sz w:val="32"/>
          <w:szCs w:val="32"/>
        </w:rPr>
        <w:t>(</w:t>
      </w:r>
      <w:r>
        <w:rPr>
          <w:rFonts w:ascii="楷体_GB2312" w:eastAsia="楷体_GB2312" w:cs="仿宋_GB2312" w:hint="eastAsia"/>
          <w:b/>
          <w:sz w:val="32"/>
          <w:szCs w:val="32"/>
        </w:rPr>
        <w:t>二</w:t>
      </w:r>
      <w:r>
        <w:rPr>
          <w:rFonts w:ascii="楷体_GB2312" w:eastAsia="楷体_GB2312" w:cs="仿宋_GB2312"/>
          <w:b/>
          <w:sz w:val="32"/>
          <w:szCs w:val="32"/>
        </w:rPr>
        <w:t>)</w:t>
      </w:r>
      <w:r>
        <w:rPr>
          <w:rFonts w:ascii="楷体_GB2312" w:eastAsia="楷体_GB2312" w:cs="仿宋_GB2312" w:hint="eastAsia"/>
          <w:b/>
          <w:sz w:val="32"/>
          <w:szCs w:val="32"/>
        </w:rPr>
        <w:t>强化舆论引导。</w:t>
      </w:r>
      <w:r>
        <w:rPr>
          <w:rFonts w:ascii="仿宋_GB2312" w:eastAsia="仿宋_GB2312" w:hint="eastAsia"/>
          <w:sz w:val="32"/>
          <w:szCs w:val="32"/>
        </w:rPr>
        <w:t>落实信息发布“三审”制度，严格微博、微信审查备案。有效回应网民关切，引导舆情正面走向。</w:t>
      </w:r>
    </w:p>
    <w:p>
      <w:pPr>
        <w:autoSpaceDN w:val="0"/>
        <w:spacing w:line="560" w:lineRule="exact"/>
        <w:ind w:firstLineChars="200" w:firstLine="640"/>
        <w:rPr>
          <w:rFonts w:ascii="黑体" w:eastAsia="黑体"/>
          <w:sz w:val="32"/>
          <w:szCs w:val="32"/>
        </w:rPr>
      </w:pPr>
      <w:r>
        <w:rPr>
          <w:rFonts w:ascii="黑体" w:eastAsia="黑体" w:hint="eastAsia"/>
          <w:sz w:val="32"/>
          <w:szCs w:val="32"/>
        </w:rPr>
        <w:t>四、着力抓好精神文明建设，大力培育和践行社会主义核心价值观</w:t>
      </w:r>
    </w:p>
    <w:p>
      <w:pPr>
        <w:spacing w:line="560" w:lineRule="exact"/>
        <w:ind w:firstLine="645"/>
        <w:rPr>
          <w:rFonts w:ascii="楷体_GB2312" w:eastAsia="楷体_GB2312"/>
          <w:b/>
          <w:sz w:val="32"/>
          <w:szCs w:val="32"/>
        </w:rPr>
      </w:pPr>
      <w:r>
        <w:rPr>
          <w:rFonts w:ascii="楷体_GB2312" w:eastAsia="楷体_GB2312" w:hint="eastAsia"/>
          <w:b/>
          <w:sz w:val="32"/>
          <w:szCs w:val="32"/>
        </w:rPr>
        <w:t>（一）扎实推进公民思想道德建设</w:t>
      </w:r>
    </w:p>
    <w:p>
      <w:pPr>
        <w:spacing w:line="560" w:lineRule="exact"/>
        <w:rPr>
          <w:rFonts w:ascii="仿宋_GB2312" w:eastAsia="仿宋_GB2312" w:hint="eastAsia"/>
          <w:sz w:val="32"/>
          <w:szCs w:val="32"/>
          <w:lang w:eastAsia="zh-CN"/>
        </w:rPr>
      </w:pPr>
      <w:r>
        <w:rPr>
          <w:rFonts w:ascii="仿宋_GB2312" w:eastAsia="仿宋_GB2312" w:hint="eastAsia"/>
          <w:sz w:val="32"/>
          <w:szCs w:val="32"/>
        </w:rPr>
        <w:t>　</w:t>
      </w:r>
      <w:r>
        <w:rPr>
          <w:rFonts w:ascii="仿宋_GB2312" w:eastAsia="仿宋_GB2312"/>
          <w:sz w:val="32"/>
          <w:szCs w:val="32"/>
        </w:rPr>
        <w:t xml:space="preserve">  </w:t>
      </w:r>
      <w:r>
        <w:rPr>
          <w:rFonts w:ascii="仿宋_GB2312" w:eastAsia="仿宋_GB2312" w:hint="eastAsia"/>
          <w:sz w:val="32"/>
          <w:szCs w:val="32"/>
        </w:rPr>
        <w:t>深入推进社会公德、职业道德、家庭美德、个人品德建设。做好第六届四川省道德模范推荐工作</w:t>
      </w:r>
      <w:r>
        <w:rPr>
          <w:rFonts w:ascii="仿宋_GB2312" w:eastAsia="仿宋_GB2312" w:hint="eastAsia"/>
          <w:sz w:val="32"/>
          <w:szCs w:val="32"/>
          <w:lang w:eastAsia="zh-CN"/>
        </w:rPr>
        <w:t>。</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（二）持续深化群众性精神文明创建活动，深入推进美丽乡村建设</w:t>
      </w:r>
    </w:p>
    <w:p>
      <w:pPr>
        <w:spacing w:line="560" w:lineRule="exact"/>
        <w:ind w:firstLine="640"/>
        <w:rPr>
          <w:rFonts w:ascii="仿宋_GB2312" w:eastAsia="仿宋_GB2312"/>
          <w:sz w:val="32"/>
          <w:szCs w:val="32"/>
        </w:rPr>
      </w:pPr>
      <w:r>
        <w:rPr>
          <w:rFonts w:ascii="仿宋_GB2312" w:eastAsia="仿宋_GB2312" w:hint="eastAsia"/>
          <w:sz w:val="32"/>
          <w:szCs w:val="32"/>
        </w:rPr>
        <w:t>抓好已建文明单位、文明村镇、文明校园常态化管理</w:t>
      </w:r>
      <w:r>
        <w:rPr>
          <w:rFonts w:ascii="仿宋_GB2312" w:eastAsia="仿宋_GB2312" w:hint="eastAsia"/>
          <w:sz w:val="32"/>
          <w:szCs w:val="32"/>
          <w:lang w:eastAsia="zh-CN"/>
        </w:rPr>
        <w:t>，</w:t>
      </w:r>
      <w:r>
        <w:rPr>
          <w:rFonts w:ascii="仿宋_GB2312" w:eastAsia="仿宋_GB2312" w:hint="eastAsia"/>
          <w:sz w:val="32"/>
          <w:szCs w:val="32"/>
        </w:rPr>
        <w:t>鼓励各</w:t>
      </w:r>
      <w:r>
        <w:rPr>
          <w:rFonts w:ascii="仿宋_GB2312" w:eastAsia="仿宋_GB2312" w:hint="eastAsia"/>
          <w:sz w:val="32"/>
          <w:szCs w:val="32"/>
          <w:lang w:eastAsia="zh-CN"/>
        </w:rPr>
        <w:t>镇</w:t>
      </w:r>
      <w:r>
        <w:rPr>
          <w:rFonts w:ascii="仿宋_GB2312" w:eastAsia="仿宋_GB2312" w:hint="eastAsia"/>
          <w:sz w:val="32"/>
          <w:szCs w:val="32"/>
        </w:rPr>
        <w:t>、部门探索建立“好婆媳”“好邻居”“文明户”等创建评选激励机制，围绕“十三个一”建设，宣传社会主义核心价值观，弘扬了新风正气。</w:t>
      </w:r>
    </w:p>
    <w:p>
      <w:pPr>
        <w:spacing w:line="560" w:lineRule="exact"/>
        <w:ind w:firstLine="645"/>
        <w:rPr>
          <w:rFonts w:ascii="楷体_GB2312" w:eastAsia="楷体_GB2312"/>
          <w:b/>
          <w:sz w:val="32"/>
          <w:szCs w:val="32"/>
        </w:rPr>
      </w:pPr>
      <w:r>
        <w:rPr>
          <w:rFonts w:ascii="楷体_GB2312" w:eastAsia="楷体_GB2312" w:hint="eastAsia"/>
          <w:b/>
          <w:sz w:val="32"/>
          <w:szCs w:val="32"/>
        </w:rPr>
        <w:t>（三）深入推进志愿服务制度化建设</w:t>
      </w:r>
    </w:p>
    <w:p>
      <w:pPr>
        <w:spacing w:line="560" w:lineRule="exact"/>
        <w:ind w:firstLine="645"/>
        <w:rPr>
          <w:rFonts w:ascii="仿宋_GB2312" w:eastAsia="仿宋_GB2312" w:hint="eastAsia"/>
          <w:sz w:val="32"/>
          <w:szCs w:val="32"/>
          <w:lang w:eastAsia="zh-CN"/>
        </w:rPr>
      </w:pPr>
      <w:r>
        <w:rPr>
          <w:rFonts w:ascii="仿宋_GB2312" w:eastAsia="仿宋_GB2312" w:hint="eastAsia"/>
          <w:sz w:val="32"/>
          <w:szCs w:val="32"/>
        </w:rPr>
        <w:t>根据各时间段、单位实际组织开展富有特色的志愿服务活动，如医务志愿服务队为群众提供健康咨询、血压血糖测试、义诊等医疗服务；法律志愿服务队开展法律七进、禁毒、人民法院执行工作宣传，为群众提供法律援助、法律咨询等志愿服务</w:t>
      </w:r>
      <w:r>
        <w:rPr>
          <w:rFonts w:ascii="仿宋_GB2312" w:eastAsia="仿宋_GB2312" w:hint="eastAsia"/>
          <w:sz w:val="32"/>
          <w:szCs w:val="32"/>
          <w:lang w:eastAsia="zh-CN"/>
        </w:rPr>
        <w:t>。</w:t>
      </w:r>
    </w:p>
    <w:p>
      <w:pPr>
        <w:spacing w:line="560" w:lineRule="exact"/>
        <w:ind w:firstLineChars="196" w:firstLine="627"/>
        <w:rPr>
          <w:rFonts w:ascii="楷体_GB2312" w:eastAsia="楷体_GB2312"/>
          <w:b/>
          <w:sz w:val="32"/>
          <w:szCs w:val="32"/>
        </w:rPr>
      </w:pPr>
      <w:r>
        <w:rPr>
          <w:rFonts w:ascii="楷体_GB2312" w:eastAsia="楷体_GB2312"/>
          <w:b/>
          <w:sz w:val="32"/>
          <w:szCs w:val="32"/>
        </w:rPr>
        <w:t>(</w:t>
      </w:r>
      <w:r>
        <w:rPr>
          <w:rFonts w:ascii="楷体_GB2312" w:eastAsia="楷体_GB2312" w:hint="eastAsia"/>
          <w:b/>
          <w:sz w:val="32"/>
          <w:szCs w:val="32"/>
        </w:rPr>
        <w:t>四</w:t>
      </w:r>
      <w:r>
        <w:rPr>
          <w:rFonts w:ascii="楷体_GB2312" w:eastAsia="楷体_GB2312"/>
          <w:b/>
          <w:sz w:val="32"/>
          <w:szCs w:val="32"/>
        </w:rPr>
        <w:t>)</w:t>
      </w:r>
      <w:r>
        <w:rPr>
          <w:rFonts w:ascii="楷体_GB2312" w:eastAsia="楷体_GB2312" w:hint="eastAsia"/>
          <w:b/>
          <w:sz w:val="32"/>
          <w:szCs w:val="32"/>
        </w:rPr>
        <w:t>深入推进未成年人思想道德建设</w:t>
      </w:r>
    </w:p>
    <w:p>
      <w:pPr>
        <w:spacing w:line="560" w:lineRule="exact"/>
        <w:rPr>
          <w:rFonts w:ascii="仿宋_GB2312" w:eastAsia="仿宋_GB2312"/>
          <w:sz w:val="32"/>
          <w:szCs w:val="32"/>
        </w:rPr>
      </w:pPr>
      <w:r>
        <w:rPr>
          <w:rFonts w:ascii="仿宋_GB2312" w:eastAsia="仿宋_GB2312" w:hint="eastAsia"/>
          <w:sz w:val="32"/>
          <w:szCs w:val="32"/>
        </w:rPr>
        <w:t>　　深化“扣好人生第一粒扣子”主题教育实践活动，在清明、劳动节、六一、端午等时间节点组织开展形式多样的主题教育活动。</w:t>
      </w:r>
    </w:p>
    <w:p>
      <w:pPr>
        <w:spacing w:line="560" w:lineRule="exact"/>
        <w:ind w:firstLineChars="200" w:firstLine="640"/>
        <w:rPr>
          <w:rFonts w:ascii="黑体" w:eastAsia="黑体" w:cs="仿宋"/>
          <w:sz w:val="32"/>
          <w:szCs w:val="32"/>
        </w:rPr>
      </w:pPr>
      <w:r>
        <w:rPr>
          <w:rFonts w:ascii="黑体" w:eastAsia="黑体" w:hint="eastAsia"/>
          <w:sz w:val="32"/>
          <w:szCs w:val="32"/>
        </w:rPr>
        <w:t>五、</w:t>
      </w:r>
      <w:r>
        <w:rPr>
          <w:rFonts w:ascii="黑体" w:eastAsia="黑体" w:cs="楷体_GB2312" w:hint="eastAsia"/>
          <w:bCs/>
          <w:color w:val="000000"/>
          <w:sz w:val="32"/>
          <w:szCs w:val="32"/>
        </w:rPr>
        <w:t>不断坚定</w:t>
      </w:r>
      <w:r>
        <w:rPr>
          <w:rFonts w:ascii="黑体" w:eastAsia="黑体" w:cs="楷体_GB2312" w:hint="eastAsia"/>
          <w:bCs/>
          <w:color w:val="000000"/>
          <w:sz w:val="32"/>
          <w:szCs w:val="32"/>
          <w:lang w:eastAsia="zh-CN"/>
        </w:rPr>
        <w:t>中国特色</w:t>
      </w:r>
      <w:r>
        <w:rPr>
          <w:rFonts w:ascii="黑体" w:eastAsia="黑体" w:cs="楷体_GB2312" w:hint="eastAsia"/>
          <w:bCs/>
          <w:color w:val="000000"/>
          <w:sz w:val="32"/>
          <w:szCs w:val="32"/>
        </w:rPr>
        <w:t>社会主义文化自信</w:t>
      </w:r>
    </w:p>
    <w:p>
      <w:pPr>
        <w:spacing w:line="560" w:lineRule="exact"/>
        <w:ind w:firstLineChars="200" w:firstLine="640"/>
        <w:rPr>
          <w:rFonts w:ascii="楷体_GB2312" w:eastAsia="楷体_GB2312"/>
          <w:b/>
          <w:sz w:val="32"/>
          <w:szCs w:val="32"/>
        </w:rPr>
      </w:pPr>
      <w:r>
        <w:rPr>
          <w:rFonts w:ascii="仿宋_GB2312" w:eastAsia="仿宋_GB2312" w:cs="方正小标宋简体" w:hint="eastAsia"/>
          <w:sz w:val="32"/>
          <w:szCs w:val="32"/>
        </w:rPr>
        <w:t>始终坚持以文化人、服务人民，重视群众创造性和主动性，引导广大基层群众参与各种主题鲜明、内容丰富的民族民俗文化活动</w:t>
      </w:r>
      <w:r>
        <w:rPr>
          <w:rFonts w:ascii="仿宋_GB2312" w:eastAsia="仿宋_GB2312" w:hint="eastAsia"/>
          <w:sz w:val="32"/>
          <w:szCs w:val="32"/>
        </w:rPr>
        <w:t>，满足群众文化需求，牢牢掌握基层文化阵地。积极加强与外地的文化交流，推动羌文化走出去，扩大了羌文化影响力，激发了全县群众文化自豪感，增强了凝聚力和向心力。</w:t>
      </w:r>
    </w:p>
    <w:p>
      <w:pPr>
        <w:pStyle w:val="2"/>
        <w:keepNext/>
        <w:keepLines/>
        <w:pageBreakBefore w:val="0"/>
        <w:widowControl w:val="0"/>
        <w:kinsoku/>
        <w:wordWrap/>
        <w:overflowPunct/>
        <w:topLinePunct w:val="0"/>
        <w:autoSpaceDE/>
        <w:autoSpaceDN/>
        <w:bidi w:val="0"/>
        <w:adjustRightInd/>
        <w:snapToGrid/>
        <w:spacing w:line="560" w:lineRule="exact"/>
        <w:ind w:firstLineChars="200" w:firstLine="640"/>
        <w:textAlignment w:val="auto"/>
        <w:rPr>
          <w:rStyle w:val="2Char"/>
          <w:b w:val="0"/>
          <w:bCs w:val="0"/>
        </w:rPr>
      </w:pPr>
      <w:bookmarkStart w:id="8" w:name="_Toc15396601"/>
      <w:bookmarkStart w:id="9" w:name="_Toc15377200"/>
      <w:r>
        <w:rPr>
          <w:rFonts w:ascii="黑体" w:eastAsia="黑体" w:hint="eastAsia"/>
          <w:b w:val="0"/>
          <w:color w:val="000000"/>
        </w:rPr>
        <w:t>二、机</w:t>
      </w:r>
      <w:r>
        <w:rPr>
          <w:rStyle w:val="2Char"/>
          <w:rFonts w:ascii="黑体" w:eastAsia="黑体" w:hint="eastAsia"/>
          <w:b w:val="0"/>
          <w:bCs w:val="0"/>
        </w:rPr>
        <w:t>构设置</w:t>
      </w:r>
      <w:bookmarkEnd w:id="8"/>
      <w:bookmarkEnd w:id="9"/>
    </w:p>
    <w:p>
      <w:pPr>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r>
        <w:rPr>
          <w:rFonts w:ascii="仿宋_GB2312" w:eastAsia="仿宋_GB2312" w:hint="eastAsia"/>
          <w:sz w:val="32"/>
          <w:szCs w:val="32"/>
        </w:rPr>
        <w:t>中共茂县委宣传部无下属二级单位</w:t>
      </w:r>
      <w:r>
        <w:rPr>
          <w:rFonts w:ascii="仿宋_GB2312" w:eastAsia="仿宋_GB2312" w:hint="eastAsia"/>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lang w:eastAsia="zh-CN"/>
        </w:rPr>
      </w:pPr>
    </w:p>
    <w:p>
      <w:pPr>
        <w:numPr>
          <w:ilvl w:val="0"/>
          <w:numId w:val="2"/>
        </w:numPr>
        <w:adjustRightInd w:val="0"/>
        <w:snapToGrid w:val="0"/>
        <w:spacing w:line="560" w:lineRule="exact"/>
        <w:jc w:val="center"/>
        <w:outlineLvl w:val="0"/>
        <w:rPr>
          <w:rStyle w:val="1Char"/>
          <w:rFonts w:ascii="方正小标宋简体" w:eastAsia="方正小标宋简体"/>
          <w:b w:val="0"/>
          <w:bCs w:val="0"/>
        </w:rPr>
      </w:pPr>
      <w:bookmarkStart w:id="10" w:name="_Toc15377204"/>
      <w:bookmarkStart w:id="11" w:name="_Toc15396602"/>
      <w:r>
        <w:rPr>
          <w:rStyle w:val="1Char"/>
          <w:rFonts w:ascii="方正小标宋简体" w:eastAsia="方正小标宋简体"/>
          <w:b w:val="0"/>
          <w:bCs w:val="0"/>
        </w:rPr>
        <w:t>2019</w:t>
      </w:r>
      <w:r>
        <w:rPr>
          <w:rStyle w:val="1Char"/>
          <w:rFonts w:ascii="方正小标宋简体" w:eastAsia="方正小标宋简体" w:hint="eastAsia"/>
          <w:b w:val="0"/>
          <w:bCs w:val="0"/>
        </w:rPr>
        <w:t>年度部门决算情况说明</w:t>
      </w:r>
      <w:bookmarkEnd w:id="10"/>
      <w:bookmarkEnd w:id="11"/>
    </w:p>
    <w:p>
      <w:pPr>
        <w:adjustRightInd w:val="0"/>
        <w:snapToGrid w:val="0"/>
        <w:spacing w:line="560" w:lineRule="exact"/>
        <w:jc w:val="both"/>
        <w:outlineLvl w:val="0"/>
        <w:rPr>
          <w:rStyle w:val="1Char"/>
          <w:rFonts w:ascii="方正小标宋简体" w:eastAsia="方正小标宋简体"/>
          <w:b w:val="0"/>
          <w:bCs w:val="0"/>
        </w:rPr>
      </w:pPr>
    </w:p>
    <w:p>
      <w:pPr>
        <w:pStyle w:val="25"/>
        <w:numPr>
          <w:ilvl w:val="0"/>
          <w:numId w:val="3"/>
        </w:numPr>
        <w:spacing w:line="560" w:lineRule="exact"/>
        <w:ind w:firstLineChars="0"/>
        <w:outlineLvl w:val="1"/>
        <w:rPr>
          <w:rStyle w:val="2Char"/>
          <w:rFonts w:ascii="黑体" w:eastAsia="黑体"/>
          <w:b w:val="0"/>
          <w:bCs w:val="0"/>
        </w:rPr>
      </w:pPr>
      <w:bookmarkStart w:id="12" w:name="_Toc15377205"/>
      <w:bookmarkStart w:id="13" w:name="_Toc15396603"/>
      <w:r>
        <w:rPr>
          <w:rFonts w:ascii="黑体" w:eastAsia="黑体" w:hint="eastAsia"/>
          <w:sz w:val="32"/>
          <w:szCs w:val="32"/>
        </w:rPr>
        <w:t>收</w:t>
      </w:r>
      <w:r>
        <w:rPr>
          <w:rStyle w:val="2Char"/>
          <w:rFonts w:ascii="黑体" w:eastAsia="黑体" w:hint="eastAsia"/>
          <w:b w:val="0"/>
        </w:rPr>
        <w:t>入支出决算总体情况说明</w:t>
      </w:r>
      <w:bookmarkEnd w:id="12"/>
      <w:bookmarkEnd w:id="13"/>
    </w:p>
    <w:p>
      <w:pPr>
        <w:pStyle w:val="25"/>
        <w:spacing w:line="560" w:lineRule="exact"/>
        <w:ind w:left="0" w:firstLineChars="200" w:firstLine="640"/>
        <w:outlineLvl w:val="1"/>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年度收、支总计</w:t>
      </w:r>
      <w:r>
        <w:rPr>
          <w:rFonts w:ascii="仿宋_GB2312" w:eastAsia="仿宋_GB2312" w:hint="eastAsia"/>
          <w:sz w:val="32"/>
          <w:szCs w:val="32"/>
          <w:lang w:val="en-US" w:eastAsia="zh-CN"/>
        </w:rPr>
        <w:t>566.16</w:t>
      </w:r>
      <w:r>
        <w:rPr>
          <w:rFonts w:ascii="仿宋_GB2312" w:eastAsia="仿宋_GB2312" w:hint="eastAsia"/>
          <w:sz w:val="32"/>
          <w:szCs w:val="32"/>
        </w:rPr>
        <w:t>万元。与</w:t>
      </w:r>
      <w:r>
        <w:rPr>
          <w:rFonts w:ascii="仿宋_GB2312" w:eastAsia="仿宋_GB2312"/>
          <w:sz w:val="32"/>
          <w:szCs w:val="32"/>
        </w:rPr>
        <w:t>2018</w:t>
      </w:r>
      <w:r>
        <w:rPr>
          <w:rFonts w:ascii="仿宋_GB2312" w:eastAsia="仿宋_GB2312" w:hint="eastAsia"/>
          <w:sz w:val="32"/>
          <w:szCs w:val="32"/>
        </w:rPr>
        <w:t>年相比，收、支总计各增加</w:t>
      </w:r>
      <w:r>
        <w:rPr>
          <w:rFonts w:ascii="仿宋_GB2312" w:eastAsia="仿宋_GB2312" w:hint="eastAsia"/>
          <w:sz w:val="32"/>
          <w:szCs w:val="32"/>
          <w:lang w:val="en-US" w:eastAsia="zh-CN"/>
        </w:rPr>
        <w:t>281.98</w:t>
      </w:r>
      <w:r>
        <w:rPr>
          <w:rFonts w:ascii="仿宋_GB2312" w:eastAsia="仿宋_GB2312" w:hint="eastAsia"/>
          <w:sz w:val="32"/>
          <w:szCs w:val="32"/>
        </w:rPr>
        <w:t>万元，增加</w:t>
      </w:r>
      <w:r>
        <w:rPr>
          <w:rFonts w:ascii="仿宋_GB2312" w:eastAsia="仿宋_GB2312" w:hint="eastAsia"/>
          <w:sz w:val="32"/>
          <w:szCs w:val="32"/>
          <w:lang w:val="en-US" w:eastAsia="zh-CN"/>
        </w:rPr>
        <w:t>99.07</w:t>
      </w:r>
      <w:r>
        <w:rPr>
          <w:rFonts w:ascii="仿宋_GB2312" w:eastAsia="仿宋_GB2312"/>
          <w:sz w:val="32"/>
          <w:szCs w:val="32"/>
        </w:rPr>
        <w:t>%</w:t>
      </w:r>
      <w:r>
        <w:rPr>
          <w:rFonts w:ascii="仿宋_GB2312" w:eastAsia="仿宋_GB2312" w:hint="eastAsia"/>
          <w:sz w:val="32"/>
          <w:szCs w:val="32"/>
        </w:rPr>
        <w:t>。主要原因是人员增加，项目增加。</w:t>
      </w:r>
    </w:p>
    <w:p>
      <w:pPr>
        <w:spacing w:line="560" w:lineRule="exact"/>
        <w:ind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图</w:t>
      </w:r>
      <w:r>
        <w:rPr>
          <w:rFonts w:ascii="仿宋_GB2312" w:eastAsia="仿宋_GB2312"/>
          <w:color w:val="000000"/>
          <w:sz w:val="32"/>
          <w:szCs w:val="32"/>
        </w:rPr>
        <w:t>1</w:t>
      </w:r>
      <w:r>
        <w:rPr>
          <w:rFonts w:ascii="仿宋_GB2312" w:eastAsia="仿宋_GB2312" w:hint="eastAsia"/>
          <w:color w:val="000000"/>
          <w:sz w:val="32"/>
          <w:szCs w:val="32"/>
        </w:rPr>
        <w:t>：收、支决算总计变动情况图（单位：万元）</w:t>
      </w:r>
    </w:p>
    <w:p>
      <w:pPr>
        <w:pStyle w:val="25"/>
        <w:spacing w:line="560" w:lineRule="exact"/>
        <w:ind w:left="800"/>
        <w:outlineLvl w:val="1"/>
        <w:rPr>
          <w:rStyle w:val="2Char"/>
          <w:rFonts w:ascii="Times New Roman" w:hAnsi="Times New Roman"/>
          <w:b w:val="0"/>
          <w:bCs w:val="0"/>
        </w:rPr>
      </w:pPr>
      <w:bookmarkStart w:id="14" w:name="_Toc15396604"/>
      <w:bookmarkStart w:id="15" w:name="_Toc15377206"/>
      <w:r>
        <w:rPr>
          <w:rFonts w:ascii="仿宋" w:eastAsia="仿宋" w:hint="eastAsia"/>
          <w:color w:val="000000"/>
          <w:sz w:val="32"/>
          <w:szCs w:val="32"/>
        </w:rPr>
        <w:drawing>
          <wp:anchor distT="0" distB="0" distL="114300" distR="114300" simplePos="0" relativeHeight="28" behindDoc="0" locked="0" layoutInCell="1" hidden="0" allowOverlap="1">
            <wp:simplePos x="0" y="0"/>
            <wp:positionH relativeFrom="column">
              <wp:posOffset>235584</wp:posOffset>
            </wp:positionH>
            <wp:positionV relativeFrom="paragraph">
              <wp:posOffset>232409</wp:posOffset>
            </wp:positionV>
            <wp:extent cx="5048250" cy="2029460"/>
            <wp:effectExtent l="0" t="0" r="18" b="1"/>
            <wp:wrapSquare wrapText="bothSides"/>
            <wp:docPr id="1" name="对象 7"/>
            <wp:cNvGraphicFramePr>
              <a:graphicFrameLocks noChangeAspect="1"/>
            </wp:cNvGraphicFramePr>
            <a:graphic>
              <a:graphicData uri="http://schemas.openxmlformats.org/drawingml/2006/picture">
                <pic:pic>
                  <pic:nvPicPr>
                    <pic:cNvPr id="3" name="对象 7 3"/>
                    <pic:cNvPicPr/>
                  </pic:nvPicPr>
                  <pic:blipFill>
                    <a:blip r:embed="rId4"/>
                    <a:stretch>
                      <a:fillRect/>
                    </a:stretch>
                  </pic:blipFill>
                  <pic:spPr>
                    <a:xfrm rot="0">
                      <a:off x="0" y="0"/>
                      <a:ext cx="5048250" cy="2029460"/>
                    </a:xfrm>
                    <a:prstGeom prst="rect"/>
                    <a:noFill/>
                    <a:ln w="9525" cmpd="sng" cap="flat">
                      <a:noFill/>
                      <a:prstDash val="solid"/>
                      <a:miter/>
                    </a:ln>
                  </pic:spPr>
                </pic:pic>
              </a:graphicData>
            </a:graphic>
          </wp:anchor>
        </w:drawing>
      </w:r>
      <w:r>
        <w:rPr>
          <w:rFonts w:ascii="黑体" w:eastAsia="黑体" w:hint="eastAsia"/>
          <w:sz w:val="32"/>
          <w:szCs w:val="32"/>
          <w:lang w:eastAsia="zh-CN"/>
        </w:rPr>
        <w:t>二、</w:t>
      </w:r>
      <w:r>
        <w:rPr>
          <w:rFonts w:ascii="黑体" w:eastAsia="黑体" w:hint="eastAsia"/>
          <w:sz w:val="32"/>
          <w:szCs w:val="32"/>
        </w:rPr>
        <w:t>收</w:t>
      </w:r>
      <w:r>
        <w:rPr>
          <w:rStyle w:val="2Char"/>
          <w:rFonts w:ascii="黑体" w:eastAsia="黑体" w:hint="eastAsia"/>
          <w:b w:val="0"/>
        </w:rPr>
        <w:t>入决算情况说</w:t>
      </w:r>
      <w:bookmarkEnd w:id="14"/>
      <w:bookmarkEnd w:id="15"/>
      <w:r>
        <w:rPr>
          <w:rStyle w:val="2Char"/>
          <w:rFonts w:ascii="黑体" w:eastAsia="黑体" w:hint="eastAsia"/>
          <w:b w:val="0"/>
          <w:lang w:val="en-US" w:eastAsia="zh-CN"/>
        </w:rPr>
        <w:t>明</w:t>
      </w:r>
    </w:p>
    <w:p>
      <w:pPr>
        <w:spacing w:line="56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年本年收入合计</w:t>
      </w:r>
      <w:r>
        <w:rPr>
          <w:rFonts w:ascii="仿宋_GB2312" w:eastAsia="仿宋_GB2312"/>
          <w:color w:val="000000"/>
          <w:sz w:val="32"/>
          <w:szCs w:val="32"/>
        </w:rPr>
        <w:t>543.49</w:t>
      </w:r>
      <w:r>
        <w:rPr>
          <w:rFonts w:ascii="仿宋_GB2312" w:eastAsia="仿宋_GB2312" w:hint="eastAsia"/>
          <w:color w:val="000000"/>
          <w:sz w:val="32"/>
          <w:szCs w:val="32"/>
        </w:rPr>
        <w:t>万元，其中：一般公共预算财政拨款收入</w:t>
      </w:r>
      <w:r>
        <w:rPr>
          <w:rFonts w:ascii="仿宋_GB2312" w:eastAsia="仿宋_GB2312"/>
          <w:color w:val="000000"/>
          <w:sz w:val="32"/>
          <w:szCs w:val="32"/>
        </w:rPr>
        <w:t>543.49</w:t>
      </w:r>
      <w:r>
        <w:rPr>
          <w:rFonts w:ascii="仿宋_GB2312" w:eastAsia="仿宋_GB2312" w:hint="eastAsia"/>
          <w:color w:val="000000"/>
          <w:sz w:val="32"/>
          <w:szCs w:val="32"/>
        </w:rPr>
        <w:t>万元，占</w:t>
      </w:r>
      <w:r>
        <w:rPr>
          <w:rFonts w:ascii="仿宋_GB2312" w:eastAsia="仿宋_GB2312"/>
          <w:color w:val="000000"/>
          <w:sz w:val="32"/>
          <w:szCs w:val="32"/>
        </w:rPr>
        <w:t>100%</w:t>
      </w:r>
      <w:r>
        <w:rPr>
          <w:rFonts w:ascii="仿宋_GB2312" w:eastAsia="仿宋_GB2312" w:hint="eastAsia"/>
          <w:color w:val="000000"/>
          <w:sz w:val="32"/>
          <w:szCs w:val="32"/>
        </w:rPr>
        <w:t>；政府性基金预算财政拨款收入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；国有资本经营预算财政拨款收入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；事业收入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；经营收入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；附属单位上缴收入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；其他收入</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图</w:t>
      </w:r>
      <w:r>
        <w:rPr>
          <w:rFonts w:ascii="仿宋_GB2312" w:eastAsia="仿宋_GB2312"/>
          <w:color w:val="000000"/>
          <w:sz w:val="32"/>
          <w:szCs w:val="32"/>
        </w:rPr>
        <w:t>2</w:t>
      </w:r>
      <w:r>
        <w:rPr>
          <w:rFonts w:ascii="仿宋_GB2312" w:eastAsia="仿宋_GB2312" w:hint="eastAsia"/>
          <w:color w:val="000000"/>
          <w:sz w:val="32"/>
          <w:szCs w:val="32"/>
        </w:rPr>
        <w:t>：收入决算结构图（单位：万元）</w:t>
      </w:r>
    </w:p>
    <w:p>
      <w:pPr>
        <w:spacing w:line="560" w:lineRule="exact"/>
        <w:rPr>
          <w:rFonts w:ascii="仿宋_GB2312" w:eastAsia="仿宋_GB2312"/>
          <w:color w:val="000000"/>
          <w:sz w:val="32"/>
          <w:szCs w:val="32"/>
        </w:rPr>
      </w:pPr>
      <w:r>
        <w:drawing>
          <wp:anchor distT="0" distB="0" distL="114300" distR="114300" simplePos="0" relativeHeight="18" behindDoc="0" locked="0" layoutInCell="1" hidden="0" allowOverlap="1">
            <wp:simplePos x="0" y="0"/>
            <wp:positionH relativeFrom="column">
              <wp:posOffset>-123825</wp:posOffset>
            </wp:positionH>
            <wp:positionV relativeFrom="paragraph">
              <wp:posOffset>222250</wp:posOffset>
            </wp:positionV>
            <wp:extent cx="5235575" cy="1847214"/>
            <wp:effectExtent l="0" t="0" r="47" b="36"/>
            <wp:wrapSquare wrapText="bothSides"/>
            <wp:docPr id="4" name="图片 3"/>
            <wp:cNvGraphicFramePr>
              <a:graphicFrameLocks noChangeAspect="1"/>
            </wp:cNvGraphicFramePr>
            <a:graphic>
              <a:graphicData uri="http://schemas.openxmlformats.org/drawingml/2006/picture">
                <pic:pic>
                  <pic:nvPicPr>
                    <pic:cNvPr id="6" name="图片 3 6"/>
                    <pic:cNvPicPr/>
                  </pic:nvPicPr>
                  <pic:blipFill>
                    <a:blip r:embed="rId5"/>
                    <a:stretch>
                      <a:fillRect/>
                    </a:stretch>
                  </pic:blipFill>
                  <pic:spPr>
                    <a:xfrm rot="0">
                      <a:off x="0" y="0"/>
                      <a:ext cx="5235575" cy="1847214"/>
                    </a:xfrm>
                    <a:prstGeom prst="rect"/>
                    <a:noFill/>
                    <a:ln w="9525" cmpd="sng" cap="flat">
                      <a:noFill/>
                      <a:prstDash val="solid"/>
                      <a:round/>
                    </a:ln>
                  </pic:spPr>
                </pic:pic>
              </a:graphicData>
            </a:graphic>
          </wp:anchor>
        </w:drawing>
      </w:r>
    </w:p>
    <w:p>
      <w:pPr>
        <w:pStyle w:val="25"/>
        <w:spacing w:line="560" w:lineRule="exact"/>
        <w:ind w:left="800"/>
        <w:outlineLvl w:val="1"/>
        <w:rPr>
          <w:rStyle w:val="2Char"/>
          <w:rFonts w:ascii="黑体" w:eastAsia="黑体"/>
          <w:b w:val="0"/>
        </w:rPr>
      </w:pPr>
      <w:r>
        <w:rPr>
          <w:rFonts w:ascii="黑体" w:eastAsia="黑体" w:hint="eastAsia"/>
          <w:color w:val="000000"/>
          <w:sz w:val="32"/>
          <w:szCs w:val="32"/>
          <w:lang w:eastAsia="zh-CN"/>
        </w:rPr>
        <w:t>三、</w:t>
      </w:r>
      <w:r>
        <w:rPr>
          <w:rFonts w:ascii="黑体" w:eastAsia="黑体" w:hint="eastAsia"/>
          <w:color w:val="000000"/>
          <w:sz w:val="32"/>
          <w:szCs w:val="32"/>
        </w:rPr>
        <w:t>支</w:t>
      </w:r>
      <w:r>
        <w:rPr>
          <w:rStyle w:val="2Char"/>
          <w:rFonts w:ascii="黑体" w:eastAsia="黑体" w:hint="eastAsia"/>
          <w:b w:val="0"/>
        </w:rPr>
        <w:t>出决算情况说明</w:t>
      </w:r>
    </w:p>
    <w:p>
      <w:pPr>
        <w:spacing w:line="560" w:lineRule="exact"/>
        <w:ind w:firstLineChars="200" w:firstLine="640"/>
        <w:rPr>
          <w:rFonts w:ascii="仿宋_GB2312" w:eastAsia="仿宋_GB2312"/>
          <w:color w:val="000000"/>
          <w:sz w:val="32"/>
          <w:szCs w:val="32"/>
        </w:rPr>
      </w:pPr>
      <w:bookmarkEnd w:id="4"/>
      <w:bookmarkEnd w:id="5"/>
      <w:r>
        <w:rPr>
          <w:rFonts w:ascii="仿宋_GB2312" w:eastAsia="仿宋_GB2312"/>
          <w:color w:val="000000"/>
          <w:sz w:val="32"/>
          <w:szCs w:val="32"/>
        </w:rPr>
        <w:t>2019</w:t>
      </w:r>
      <w:r>
        <w:rPr>
          <w:rFonts w:ascii="仿宋_GB2312" w:eastAsia="仿宋_GB2312" w:hint="eastAsia"/>
          <w:color w:val="000000"/>
          <w:sz w:val="32"/>
          <w:szCs w:val="32"/>
        </w:rPr>
        <w:t>年本年支出合计</w:t>
      </w:r>
      <w:r>
        <w:rPr>
          <w:rFonts w:ascii="仿宋_GB2312" w:eastAsia="仿宋_GB2312"/>
          <w:color w:val="000000"/>
          <w:sz w:val="32"/>
          <w:szCs w:val="32"/>
        </w:rPr>
        <w:t>552.35</w:t>
      </w:r>
      <w:r>
        <w:rPr>
          <w:rFonts w:ascii="仿宋_GB2312" w:eastAsia="仿宋_GB2312" w:hint="eastAsia"/>
          <w:color w:val="000000"/>
          <w:sz w:val="32"/>
          <w:szCs w:val="32"/>
        </w:rPr>
        <w:t>万元，其中：基本支出</w:t>
      </w:r>
      <w:r>
        <w:rPr>
          <w:rFonts w:ascii="仿宋_GB2312" w:eastAsia="仿宋_GB2312"/>
          <w:color w:val="000000"/>
          <w:sz w:val="32"/>
          <w:szCs w:val="32"/>
        </w:rPr>
        <w:t>381.60</w:t>
      </w:r>
      <w:r>
        <w:rPr>
          <w:rFonts w:ascii="仿宋_GB2312" w:eastAsia="仿宋_GB2312" w:hint="eastAsia"/>
          <w:color w:val="000000"/>
          <w:sz w:val="32"/>
          <w:szCs w:val="32"/>
        </w:rPr>
        <w:t>万元，占</w:t>
      </w:r>
      <w:r>
        <w:rPr>
          <w:rFonts w:ascii="仿宋_GB2312" w:eastAsia="仿宋_GB2312"/>
          <w:color w:val="000000"/>
          <w:sz w:val="32"/>
          <w:szCs w:val="32"/>
        </w:rPr>
        <w:t>69.09%</w:t>
      </w:r>
      <w:r>
        <w:rPr>
          <w:rFonts w:ascii="仿宋_GB2312" w:eastAsia="仿宋_GB2312" w:hint="eastAsia"/>
          <w:color w:val="000000"/>
          <w:sz w:val="32"/>
          <w:szCs w:val="32"/>
        </w:rPr>
        <w:t>；项目支出</w:t>
      </w:r>
      <w:r>
        <w:rPr>
          <w:rFonts w:ascii="仿宋_GB2312" w:eastAsia="仿宋_GB2312"/>
          <w:color w:val="000000"/>
          <w:sz w:val="32"/>
          <w:szCs w:val="32"/>
        </w:rPr>
        <w:t>170.75</w:t>
      </w:r>
      <w:r>
        <w:rPr>
          <w:rFonts w:ascii="仿宋_GB2312" w:eastAsia="仿宋_GB2312" w:hint="eastAsia"/>
          <w:color w:val="000000"/>
          <w:sz w:val="32"/>
          <w:szCs w:val="32"/>
        </w:rPr>
        <w:t>万元，占</w:t>
      </w:r>
      <w:r>
        <w:rPr>
          <w:rFonts w:ascii="仿宋_GB2312" w:eastAsia="仿宋_GB2312"/>
          <w:color w:val="000000"/>
          <w:sz w:val="32"/>
          <w:szCs w:val="32"/>
        </w:rPr>
        <w:t>30.91%</w:t>
      </w:r>
      <w:r>
        <w:rPr>
          <w:rFonts w:ascii="仿宋_GB2312" w:eastAsia="仿宋_GB2312" w:hint="eastAsia"/>
          <w:color w:val="000000"/>
          <w:sz w:val="32"/>
          <w:szCs w:val="32"/>
        </w:rPr>
        <w:t>；上缴上级支出</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；经营支出</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；对附属单位补助支出</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图</w:t>
      </w:r>
      <w:r>
        <w:rPr>
          <w:rFonts w:ascii="仿宋_GB2312" w:eastAsia="仿宋_GB2312"/>
          <w:color w:val="000000"/>
          <w:sz w:val="32"/>
          <w:szCs w:val="32"/>
        </w:rPr>
        <w:t>3</w:t>
      </w:r>
      <w:r>
        <w:rPr>
          <w:rFonts w:ascii="仿宋_GB2312" w:eastAsia="仿宋_GB2312" w:hint="eastAsia"/>
          <w:color w:val="000000"/>
          <w:sz w:val="32"/>
          <w:szCs w:val="32"/>
        </w:rPr>
        <w:t>：支出决算结构图（单位：万元）</w:t>
      </w:r>
    </w:p>
    <w:p>
      <w:pPr>
        <w:pStyle w:val="2"/>
        <w:keepNext/>
        <w:keepLines/>
        <w:pageBreakBefore w:val="0"/>
        <w:widowControl w:val="0"/>
        <w:kinsoku/>
        <w:wordWrap/>
        <w:overflowPunct/>
        <w:topLinePunct w:val="0"/>
        <w:autoSpaceDE/>
        <w:autoSpaceDN/>
        <w:bidi w:val="0"/>
        <w:adjustRightInd/>
        <w:snapToGrid/>
        <w:spacing w:line="520" w:lineRule="exact"/>
        <w:ind w:firstLineChars="196" w:firstLine="627"/>
        <w:textAlignment w:val="auto"/>
        <w:rPr>
          <w:rStyle w:val="2Char"/>
          <w:rFonts w:ascii="黑体" w:eastAsia="黑体"/>
          <w:b w:val="0"/>
          <w:bCs/>
        </w:rPr>
      </w:pPr>
      <w:bookmarkStart w:id="16" w:name="_Toc15377208"/>
      <w:bookmarkStart w:id="17" w:name="_Toc15396606"/>
      <w:r>
        <w:rPr>
          <w:rFonts w:ascii="仿宋" w:eastAsia="仿宋"/>
          <w:color w:val="000000"/>
          <w:sz w:val="32"/>
          <w:szCs w:val="32"/>
        </w:rPr>
        <w:drawing>
          <wp:anchor distT="0" distB="0" distL="114300" distR="114300" simplePos="0" relativeHeight="20" behindDoc="0" locked="0" layoutInCell="1" hidden="0" allowOverlap="1">
            <wp:simplePos x="0" y="0"/>
            <wp:positionH relativeFrom="column">
              <wp:posOffset>-31115</wp:posOffset>
            </wp:positionH>
            <wp:positionV relativeFrom="paragraph">
              <wp:posOffset>104775</wp:posOffset>
            </wp:positionV>
            <wp:extent cx="5295900" cy="2076450"/>
            <wp:effectExtent l="0" t="0" r="14" b="32"/>
            <wp:wrapSquare wrapText="bothSides"/>
            <wp:docPr id="7" name="对象 12"/>
            <wp:cNvGraphicFramePr>
              <a:graphicFrameLocks noChangeAspect="1"/>
            </wp:cNvGraphicFramePr>
            <a:graphic>
              <a:graphicData uri="http://schemas.openxmlformats.org/drawingml/2006/picture">
                <pic:pic>
                  <pic:nvPicPr>
                    <pic:cNvPr id="9" name="对象 12 9"/>
                    <pic:cNvPicPr/>
                  </pic:nvPicPr>
                  <pic:blipFill>
                    <a:blip r:embed="rId6"/>
                    <a:stretch>
                      <a:fillRect/>
                    </a:stretch>
                  </pic:blipFill>
                  <pic:spPr>
                    <a:xfrm rot="0">
                      <a:off x="0" y="0"/>
                      <a:ext cx="5295900" cy="2076450"/>
                    </a:xfrm>
                    <a:prstGeom prst="rect"/>
                    <a:noFill/>
                    <a:ln w="9525" cmpd="sng" cap="flat">
                      <a:noFill/>
                      <a:prstDash val="solid"/>
                      <a:miter/>
                    </a:ln>
                  </pic:spPr>
                </pic:pic>
              </a:graphicData>
            </a:graphic>
          </wp:anchor>
        </w:drawing>
      </w:r>
      <w:r>
        <w:rPr>
          <w:rFonts w:ascii="黑体" w:eastAsia="黑体" w:hint="eastAsia"/>
          <w:color w:val="000000"/>
        </w:rPr>
        <w:t>四、财</w:t>
      </w:r>
      <w:r>
        <w:rPr>
          <w:rStyle w:val="2Char"/>
          <w:rFonts w:ascii="黑体" w:eastAsia="黑体" w:hint="eastAsia"/>
          <w:b w:val="0"/>
          <w:bCs/>
        </w:rPr>
        <w:t>政拨款收入支出决算总体情况说明</w:t>
      </w:r>
      <w:bookmarkEnd w:id="16"/>
      <w:bookmarkEnd w:id="17"/>
    </w:p>
    <w:p>
      <w:pPr>
        <w:pageBreakBefore w:val="0"/>
        <w:widowControl w:val="0"/>
        <w:kinsoku/>
        <w:wordWrap/>
        <w:overflowPunct/>
        <w:topLinePunct w:val="0"/>
        <w:autoSpaceDE/>
        <w:autoSpaceDN/>
        <w:bidi w:val="0"/>
        <w:adjustRightInd/>
        <w:snapToGrid/>
        <w:spacing w:line="520" w:lineRule="exact"/>
        <w:ind w:firstLineChars="200" w:firstLine="640"/>
        <w:textAlignment w:val="auto"/>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年财政拨款收、支总计</w:t>
      </w:r>
      <w:r>
        <w:rPr>
          <w:rFonts w:ascii="仿宋_GB2312" w:eastAsia="仿宋_GB2312" w:hint="eastAsia"/>
          <w:color w:val="000000"/>
          <w:sz w:val="32"/>
          <w:szCs w:val="32"/>
          <w:lang w:val="en-US" w:eastAsia="zh-CN"/>
        </w:rPr>
        <w:t>566.16</w:t>
      </w:r>
      <w:r>
        <w:rPr>
          <w:rFonts w:ascii="仿宋_GB2312" w:eastAsia="仿宋_GB2312" w:hint="eastAsia"/>
          <w:color w:val="000000"/>
          <w:sz w:val="32"/>
          <w:szCs w:val="32"/>
        </w:rPr>
        <w:t>万元。与</w:t>
      </w:r>
      <w:r>
        <w:rPr>
          <w:rFonts w:ascii="仿宋_GB2312" w:eastAsia="仿宋_GB2312"/>
          <w:color w:val="000000"/>
          <w:sz w:val="32"/>
          <w:szCs w:val="32"/>
        </w:rPr>
        <w:t>2018</w:t>
      </w:r>
      <w:r>
        <w:rPr>
          <w:rFonts w:ascii="仿宋_GB2312" w:eastAsia="仿宋_GB2312" w:hint="eastAsia"/>
          <w:color w:val="000000"/>
          <w:sz w:val="32"/>
          <w:szCs w:val="32"/>
        </w:rPr>
        <w:t>年相比，财政拨款收、支总计增加</w:t>
      </w:r>
      <w:r>
        <w:rPr>
          <w:rFonts w:ascii="仿宋_GB2312" w:eastAsia="仿宋_GB2312" w:hint="eastAsia"/>
          <w:color w:val="000000"/>
          <w:sz w:val="32"/>
          <w:szCs w:val="32"/>
          <w:lang w:val="en-US" w:eastAsia="zh-CN"/>
        </w:rPr>
        <w:t>281.98</w:t>
      </w:r>
      <w:r>
        <w:rPr>
          <w:rFonts w:ascii="仿宋_GB2312" w:eastAsia="仿宋_GB2312" w:hint="eastAsia"/>
          <w:color w:val="000000"/>
          <w:sz w:val="32"/>
          <w:szCs w:val="32"/>
        </w:rPr>
        <w:t>万元，增加</w:t>
      </w:r>
      <w:r>
        <w:rPr>
          <w:rFonts w:ascii="仿宋_GB2312" w:eastAsia="仿宋_GB2312" w:hint="eastAsia"/>
          <w:color w:val="000000"/>
          <w:sz w:val="32"/>
          <w:szCs w:val="32"/>
          <w:lang w:val="en-US" w:eastAsia="zh-CN"/>
        </w:rPr>
        <w:t>99.07</w:t>
      </w:r>
      <w:r>
        <w:rPr>
          <w:rFonts w:ascii="仿宋_GB2312" w:eastAsia="仿宋_GB2312"/>
          <w:color w:val="000000"/>
          <w:sz w:val="32"/>
          <w:szCs w:val="32"/>
        </w:rPr>
        <w:t>%</w:t>
      </w:r>
      <w:r>
        <w:rPr>
          <w:rFonts w:ascii="仿宋_GB2312" w:eastAsia="仿宋_GB2312" w:hint="eastAsia"/>
          <w:color w:val="000000"/>
          <w:sz w:val="32"/>
          <w:szCs w:val="32"/>
        </w:rPr>
        <w:t>。主要变动原因是人员增加、项目资金增加。</w:t>
      </w:r>
    </w:p>
    <w:p>
      <w:pPr>
        <w:spacing w:line="560" w:lineRule="exact"/>
        <w:ind w:firstLineChars="200" w:firstLine="640"/>
        <w:rPr>
          <w:rFonts w:ascii="黑体" w:eastAsia="黑体"/>
          <w:color w:val="000000"/>
        </w:rPr>
      </w:pPr>
      <w:r>
        <w:rPr>
          <w:rFonts w:ascii="仿宋" w:eastAsia="仿宋"/>
          <w:color w:val="000000"/>
          <w:sz w:val="32"/>
          <w:szCs w:val="32"/>
        </w:rPr>
        <w:drawing>
          <wp:anchor distT="0" distB="0" distL="114300" distR="114300" simplePos="0" relativeHeight="30" behindDoc="0" locked="0" layoutInCell="1" hidden="0" allowOverlap="1">
            <wp:simplePos x="0" y="0"/>
            <wp:positionH relativeFrom="column">
              <wp:posOffset>300355</wp:posOffset>
            </wp:positionH>
            <wp:positionV relativeFrom="paragraph">
              <wp:posOffset>706755</wp:posOffset>
            </wp:positionV>
            <wp:extent cx="5048250" cy="2324735"/>
            <wp:effectExtent l="0" t="0" r="18" b="3"/>
            <wp:wrapSquare wrapText="bothSides"/>
            <wp:docPr id="10" name="对象 5"/>
            <wp:cNvGraphicFramePr>
              <a:graphicFrameLocks noChangeAspect="1"/>
            </wp:cNvGraphicFramePr>
            <a:graphic>
              <a:graphicData uri="http://schemas.openxmlformats.org/drawingml/2006/picture">
                <pic:pic>
                  <pic:nvPicPr>
                    <pic:cNvPr id="12" name="对象 5 12"/>
                    <pic:cNvPicPr/>
                  </pic:nvPicPr>
                  <pic:blipFill>
                    <a:blip r:embed="rId7"/>
                    <a:stretch>
                      <a:fillRect/>
                    </a:stretch>
                  </pic:blipFill>
                  <pic:spPr>
                    <a:xfrm rot="0">
                      <a:off x="0" y="0"/>
                      <a:ext cx="5048250" cy="2324735"/>
                    </a:xfrm>
                    <a:prstGeom prst="rect"/>
                    <a:noFill/>
                    <a:ln w="9525" cmpd="sng" cap="flat">
                      <a:noFill/>
                      <a:prstDash val="solid"/>
                      <a:miter/>
                    </a:ln>
                  </pic:spPr>
                </pic:pic>
              </a:graphicData>
            </a:graphic>
          </wp:anchor>
        </w:drawing>
      </w:r>
      <w:r>
        <w:rPr>
          <w:rFonts w:ascii="仿宋_GB2312" w:eastAsia="仿宋_GB2312" w:hint="eastAsia"/>
          <w:color w:val="000000"/>
          <w:sz w:val="32"/>
          <w:szCs w:val="32"/>
        </w:rPr>
        <w:t>图</w:t>
      </w:r>
      <w:r>
        <w:rPr>
          <w:rFonts w:ascii="仿宋_GB2312" w:eastAsia="仿宋_GB2312"/>
          <w:color w:val="000000"/>
          <w:sz w:val="32"/>
          <w:szCs w:val="32"/>
        </w:rPr>
        <w:t>4</w:t>
      </w:r>
      <w:r>
        <w:rPr>
          <w:rFonts w:ascii="仿宋_GB2312" w:eastAsia="仿宋_GB2312" w:hint="eastAsia"/>
          <w:color w:val="000000"/>
          <w:sz w:val="32"/>
          <w:szCs w:val="32"/>
        </w:rPr>
        <w:t>：财政拨款收、支决算总计变动情况（单位：万元）</w:t>
      </w:r>
    </w:p>
    <w:p>
      <w:pPr>
        <w:pStyle w:val="2"/>
        <w:spacing w:line="560" w:lineRule="exact"/>
        <w:ind w:firstLineChars="300" w:firstLine="960"/>
        <w:rPr>
          <w:rFonts w:ascii="仿宋" w:eastAsia="仿宋"/>
          <w:color w:val="000000"/>
        </w:rPr>
      </w:pPr>
      <w:r>
        <w:rPr>
          <w:rFonts w:ascii="黑体" w:eastAsia="黑体" w:hint="eastAsia"/>
          <w:color w:val="000000"/>
        </w:rPr>
        <w:t>五、一</w:t>
      </w:r>
      <w:r>
        <w:rPr>
          <w:rStyle w:val="2Char"/>
          <w:rFonts w:ascii="黑体" w:eastAsia="黑体" w:hint="eastAsia"/>
          <w:b w:val="0"/>
          <w:bCs/>
        </w:rPr>
        <w:t>般公共预算财政拨款支出决算情况说明</w:t>
      </w:r>
      <w:bookmarkStart w:id="18" w:name="_Toc15377210"/>
      <w:bookmarkEnd w:id="6"/>
      <w:bookmarkEnd w:id="7"/>
    </w:p>
    <w:p>
      <w:pPr>
        <w:spacing w:line="560" w:lineRule="exact"/>
        <w:ind w:firstLineChars="200" w:firstLine="640"/>
        <w:outlineLvl w:val="1"/>
        <w:rPr>
          <w:rFonts w:ascii="仿宋" w:eastAsia="仿宋"/>
          <w:b/>
          <w:color w:val="000000"/>
          <w:sz w:val="32"/>
          <w:szCs w:val="32"/>
        </w:rPr>
      </w:pPr>
      <w:r>
        <w:rPr>
          <w:rFonts w:ascii="楷体_GB2312" w:eastAsia="楷体_GB2312" w:hint="eastAsia"/>
          <w:b/>
          <w:color w:val="000000"/>
          <w:sz w:val="32"/>
          <w:szCs w:val="32"/>
        </w:rPr>
        <w:t>（一）一般公共预算财政拨款支出决算总体情况</w:t>
      </w:r>
      <w:bookmarkEnd w:id="18"/>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年一般公共预算财政拨款支出</w:t>
      </w:r>
      <w:r>
        <w:rPr>
          <w:rFonts w:ascii="仿宋_GB2312" w:eastAsia="仿宋_GB2312"/>
          <w:color w:val="000000"/>
          <w:sz w:val="32"/>
          <w:szCs w:val="32"/>
        </w:rPr>
        <w:t>552.3</w:t>
      </w:r>
      <w:r>
        <w:rPr>
          <w:rFonts w:ascii="仿宋_GB2312" w:eastAsia="仿宋_GB2312" w:hint="eastAsia"/>
          <w:color w:val="000000"/>
          <w:sz w:val="32"/>
          <w:szCs w:val="32"/>
          <w:lang w:val="en-US" w:eastAsia="zh-CN"/>
        </w:rPr>
        <w:t>5</w:t>
      </w:r>
      <w:r>
        <w:rPr>
          <w:rFonts w:ascii="仿宋_GB2312" w:eastAsia="仿宋_GB2312" w:hint="eastAsia"/>
          <w:color w:val="000000"/>
          <w:sz w:val="32"/>
          <w:szCs w:val="32"/>
        </w:rPr>
        <w:t>万元，占本年支出合计的</w:t>
      </w:r>
      <w:r>
        <w:rPr>
          <w:rFonts w:ascii="仿宋_GB2312" w:eastAsia="仿宋_GB2312"/>
          <w:color w:val="000000"/>
          <w:sz w:val="32"/>
          <w:szCs w:val="32"/>
        </w:rPr>
        <w:t>100%</w:t>
      </w:r>
      <w:r>
        <w:rPr>
          <w:rFonts w:ascii="仿宋_GB2312" w:eastAsia="仿宋_GB2312" w:hint="eastAsia"/>
          <w:color w:val="000000"/>
          <w:sz w:val="32"/>
          <w:szCs w:val="32"/>
        </w:rPr>
        <w:t>。与</w:t>
      </w:r>
      <w:r>
        <w:rPr>
          <w:rFonts w:ascii="仿宋_GB2312" w:eastAsia="仿宋_GB2312"/>
          <w:color w:val="000000"/>
          <w:sz w:val="32"/>
          <w:szCs w:val="32"/>
        </w:rPr>
        <w:t>2018</w:t>
      </w:r>
      <w:r>
        <w:rPr>
          <w:rFonts w:ascii="仿宋_GB2312" w:eastAsia="仿宋_GB2312" w:hint="eastAsia"/>
          <w:color w:val="000000"/>
          <w:sz w:val="32"/>
          <w:szCs w:val="32"/>
        </w:rPr>
        <w:t>年相比，一般公共预算财政拨款增加</w:t>
      </w:r>
      <w:r>
        <w:rPr>
          <w:rFonts w:ascii="仿宋_GB2312" w:eastAsia="仿宋_GB2312"/>
          <w:color w:val="000000"/>
          <w:sz w:val="32"/>
          <w:szCs w:val="32"/>
        </w:rPr>
        <w:t>289.79</w:t>
      </w:r>
      <w:r>
        <w:rPr>
          <w:rFonts w:ascii="仿宋_GB2312" w:eastAsia="仿宋_GB2312" w:hint="eastAsia"/>
          <w:color w:val="000000"/>
          <w:sz w:val="32"/>
          <w:szCs w:val="32"/>
        </w:rPr>
        <w:t>万元，增加</w:t>
      </w:r>
      <w:r>
        <w:rPr>
          <w:rFonts w:ascii="仿宋_GB2312" w:eastAsia="仿宋_GB2312"/>
          <w:color w:val="000000"/>
          <w:sz w:val="32"/>
          <w:szCs w:val="32"/>
        </w:rPr>
        <w:t>110%</w:t>
      </w:r>
      <w:r>
        <w:rPr>
          <w:rFonts w:ascii="仿宋_GB2312" w:eastAsia="仿宋_GB2312" w:hint="eastAsia"/>
          <w:color w:val="000000"/>
          <w:sz w:val="32"/>
          <w:szCs w:val="32"/>
        </w:rPr>
        <w:t>。主要变动原因是人员增加、项目资金增加。</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图</w:t>
      </w:r>
      <w:r>
        <w:rPr>
          <w:rFonts w:ascii="仿宋_GB2312" w:eastAsia="仿宋_GB2312"/>
          <w:color w:val="000000"/>
          <w:sz w:val="32"/>
          <w:szCs w:val="32"/>
        </w:rPr>
        <w:t>5</w:t>
      </w:r>
      <w:r>
        <w:rPr>
          <w:rFonts w:ascii="仿宋_GB2312" w:eastAsia="仿宋_GB2312" w:hint="eastAsia"/>
          <w:color w:val="000000"/>
          <w:sz w:val="32"/>
          <w:szCs w:val="32"/>
        </w:rPr>
        <w:t>：一般公共预算财政拨款支出决算变动情况（单位：万元）</w:t>
      </w:r>
    </w:p>
    <w:p>
      <w:pPr>
        <w:spacing w:line="560" w:lineRule="exact"/>
        <w:ind w:firstLineChars="200" w:firstLine="640"/>
        <w:outlineLvl w:val="1"/>
        <w:rPr>
          <w:rFonts w:ascii="仿宋" w:eastAsia="仿宋"/>
          <w:b/>
          <w:color w:val="000000"/>
          <w:sz w:val="32"/>
          <w:szCs w:val="32"/>
        </w:rPr>
      </w:pPr>
      <w:bookmarkStart w:id="19" w:name="_Toc15377211"/>
      <w:r>
        <w:rPr>
          <w:rFonts w:ascii="仿宋" w:eastAsia="仿宋"/>
          <w:color w:val="000000"/>
          <w:sz w:val="32"/>
          <w:szCs w:val="32"/>
        </w:rPr>
        <w:drawing>
          <wp:anchor distT="0" distB="0" distL="114300" distR="114300" simplePos="0" relativeHeight="22" behindDoc="0" locked="0" layoutInCell="1" hidden="0" allowOverlap="1">
            <wp:simplePos x="0" y="0"/>
            <wp:positionH relativeFrom="column">
              <wp:posOffset>338455</wp:posOffset>
            </wp:positionH>
            <wp:positionV relativeFrom="paragraph">
              <wp:posOffset>79374</wp:posOffset>
            </wp:positionV>
            <wp:extent cx="4800600" cy="1981200"/>
            <wp:effectExtent l="0" t="0" r="22" b="31"/>
            <wp:wrapSquare wrapText="bothSides"/>
            <wp:docPr id="13" name="对象 10"/>
            <wp:cNvGraphicFramePr>
              <a:graphicFrameLocks noChangeAspect="0"/>
            </wp:cNvGraphicFramePr>
            <a:graphic>
              <a:graphicData uri="http://schemas.openxmlformats.org/drawingml/2006/picture">
                <pic:pic>
                  <pic:nvPicPr>
                    <pic:cNvPr id="15" name="对象 10 15"/>
                    <pic:cNvPicPr/>
                  </pic:nvPicPr>
                  <pic:blipFill>
                    <a:blip r:embed="rId8"/>
                    <a:stretch>
                      <a:fillRect/>
                    </a:stretch>
                  </pic:blipFill>
                  <pic:spPr>
                    <a:xfrm rot="0">
                      <a:off x="0" y="0"/>
                      <a:ext cx="4800600" cy="1981200"/>
                    </a:xfrm>
                    <a:prstGeom prst="rect"/>
                    <a:noFill/>
                    <a:ln w="9525" cmpd="sng" cap="flat">
                      <a:noFill/>
                      <a:prstDash val="solid"/>
                      <a:miter/>
                    </a:ln>
                  </pic:spPr>
                </pic:pic>
              </a:graphicData>
            </a:graphic>
          </wp:anchor>
        </w:drawing>
      </w:r>
      <w:r>
        <w:rPr>
          <w:rFonts w:ascii="楷体_GB2312" w:eastAsia="楷体_GB2312" w:hint="eastAsia"/>
          <w:b/>
          <w:color w:val="000000"/>
          <w:sz w:val="32"/>
          <w:szCs w:val="32"/>
          <w:lang w:eastAsia="zh-CN"/>
        </w:rPr>
        <w:t>（</w:t>
      </w:r>
      <w:r>
        <w:rPr>
          <w:rFonts w:ascii="楷体_GB2312" w:eastAsia="楷体_GB2312" w:hint="eastAsia"/>
          <w:b/>
          <w:color w:val="000000"/>
          <w:sz w:val="32"/>
          <w:szCs w:val="32"/>
          <w:lang w:val="en-US" w:eastAsia="zh-CN"/>
        </w:rPr>
        <w:t>二）一般公共</w:t>
      </w:r>
      <w:r>
        <w:rPr>
          <w:rFonts w:ascii="楷体_GB2312" w:eastAsia="楷体_GB2312" w:hint="eastAsia"/>
          <w:b/>
          <w:color w:val="000000"/>
          <w:sz w:val="32"/>
          <w:szCs w:val="32"/>
        </w:rPr>
        <w:t>预算财政拨款支出决算结构情况</w:t>
      </w:r>
      <w:bookmarkEnd w:id="19"/>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年一般公共预算财政拨款支出</w:t>
      </w:r>
      <w:r>
        <w:rPr>
          <w:rFonts w:ascii="仿宋_GB2312" w:eastAsia="仿宋_GB2312"/>
          <w:color w:val="000000"/>
          <w:sz w:val="32"/>
          <w:szCs w:val="32"/>
        </w:rPr>
        <w:t>552.35</w:t>
      </w:r>
      <w:r>
        <w:rPr>
          <w:rFonts w:ascii="仿宋_GB2312" w:eastAsia="仿宋_GB2312" w:hint="eastAsia"/>
          <w:color w:val="000000"/>
          <w:sz w:val="32"/>
          <w:szCs w:val="32"/>
        </w:rPr>
        <w:t>万元，主要用于以下方面</w:t>
      </w:r>
      <w:r>
        <w:rPr>
          <w:rFonts w:ascii="仿宋_GB2312" w:eastAsia="仿宋_GB2312"/>
          <w:color w:val="000000"/>
          <w:sz w:val="32"/>
          <w:szCs w:val="32"/>
        </w:rPr>
        <w:t>:</w:t>
      </w:r>
      <w:r>
        <w:rPr>
          <w:rFonts w:ascii="仿宋_GB2312" w:eastAsia="仿宋_GB2312" w:hint="eastAsia"/>
          <w:color w:val="000000"/>
          <w:sz w:val="32"/>
          <w:szCs w:val="32"/>
        </w:rPr>
        <w:t>一般公共服务（类）支出</w:t>
      </w:r>
      <w:r>
        <w:rPr>
          <w:rFonts w:ascii="仿宋_GB2312" w:eastAsia="仿宋_GB2312"/>
          <w:color w:val="000000"/>
          <w:sz w:val="32"/>
          <w:szCs w:val="32"/>
        </w:rPr>
        <w:t>327.57</w:t>
      </w:r>
      <w:r>
        <w:rPr>
          <w:rFonts w:ascii="仿宋_GB2312" w:eastAsia="仿宋_GB2312" w:hint="eastAsia"/>
          <w:color w:val="000000"/>
          <w:sz w:val="32"/>
          <w:szCs w:val="32"/>
        </w:rPr>
        <w:t>万元，占</w:t>
      </w:r>
      <w:r>
        <w:rPr>
          <w:rFonts w:ascii="仿宋_GB2312" w:eastAsia="仿宋_GB2312"/>
          <w:color w:val="000000"/>
          <w:sz w:val="32"/>
          <w:szCs w:val="32"/>
        </w:rPr>
        <w:t>59.3%</w:t>
      </w:r>
      <w:r>
        <w:rPr>
          <w:rFonts w:ascii="仿宋_GB2312" w:eastAsia="仿宋_GB2312" w:hint="eastAsia"/>
          <w:color w:val="000000"/>
          <w:sz w:val="32"/>
          <w:szCs w:val="32"/>
        </w:rPr>
        <w:t>；文化体育与传媒（类）</w:t>
      </w:r>
      <w:r>
        <w:rPr>
          <w:rFonts w:ascii="仿宋_GB2312" w:eastAsia="仿宋_GB2312"/>
          <w:color w:val="000000"/>
          <w:sz w:val="32"/>
          <w:szCs w:val="32"/>
        </w:rPr>
        <w:t>137.78</w:t>
      </w:r>
      <w:r>
        <w:rPr>
          <w:rFonts w:ascii="仿宋_GB2312" w:eastAsia="仿宋_GB2312" w:hint="eastAsia"/>
          <w:color w:val="000000"/>
          <w:sz w:val="32"/>
          <w:szCs w:val="32"/>
        </w:rPr>
        <w:t>万元，占</w:t>
      </w:r>
      <w:r>
        <w:rPr>
          <w:rFonts w:ascii="仿宋_GB2312" w:eastAsia="仿宋_GB2312"/>
          <w:color w:val="000000"/>
          <w:sz w:val="32"/>
          <w:szCs w:val="32"/>
        </w:rPr>
        <w:t>25%</w:t>
      </w:r>
      <w:r>
        <w:rPr>
          <w:rFonts w:ascii="仿宋_GB2312" w:eastAsia="仿宋_GB2312" w:hint="eastAsia"/>
          <w:color w:val="000000"/>
          <w:sz w:val="32"/>
          <w:szCs w:val="32"/>
        </w:rPr>
        <w:t>；社会保障和就业（类）支出</w:t>
      </w:r>
      <w:r>
        <w:rPr>
          <w:rFonts w:ascii="仿宋_GB2312" w:eastAsia="仿宋_GB2312"/>
          <w:color w:val="000000"/>
          <w:sz w:val="32"/>
          <w:szCs w:val="32"/>
        </w:rPr>
        <w:t>41.52</w:t>
      </w:r>
      <w:r>
        <w:rPr>
          <w:rFonts w:ascii="仿宋_GB2312" w:eastAsia="仿宋_GB2312" w:hint="eastAsia"/>
          <w:color w:val="000000"/>
          <w:sz w:val="32"/>
          <w:szCs w:val="32"/>
        </w:rPr>
        <w:t>万元，占</w:t>
      </w:r>
      <w:r>
        <w:rPr>
          <w:rFonts w:ascii="仿宋_GB2312" w:eastAsia="仿宋_GB2312"/>
          <w:color w:val="000000"/>
          <w:sz w:val="32"/>
          <w:szCs w:val="32"/>
        </w:rPr>
        <w:t>7.5%</w:t>
      </w:r>
      <w:r>
        <w:rPr>
          <w:rFonts w:ascii="仿宋_GB2312" w:eastAsia="仿宋_GB2312" w:hint="eastAsia"/>
          <w:color w:val="000000"/>
          <w:sz w:val="32"/>
          <w:szCs w:val="32"/>
        </w:rPr>
        <w:t>；医疗卫生支出（类）</w:t>
      </w:r>
      <w:r>
        <w:rPr>
          <w:rFonts w:ascii="仿宋_GB2312" w:eastAsia="仿宋_GB2312"/>
          <w:color w:val="000000"/>
          <w:sz w:val="32"/>
          <w:szCs w:val="32"/>
        </w:rPr>
        <w:t>19.11</w:t>
      </w:r>
      <w:r>
        <w:rPr>
          <w:rFonts w:ascii="仿宋_GB2312" w:eastAsia="仿宋_GB2312" w:hint="eastAsia"/>
          <w:color w:val="000000"/>
          <w:sz w:val="32"/>
          <w:szCs w:val="32"/>
        </w:rPr>
        <w:t>万元，占</w:t>
      </w:r>
      <w:r>
        <w:rPr>
          <w:rFonts w:ascii="仿宋_GB2312" w:eastAsia="仿宋_GB2312"/>
          <w:color w:val="000000"/>
          <w:sz w:val="32"/>
          <w:szCs w:val="32"/>
        </w:rPr>
        <w:t>3.4%</w:t>
      </w:r>
      <w:r>
        <w:rPr>
          <w:rFonts w:ascii="仿宋_GB2312" w:eastAsia="仿宋_GB2312" w:hint="eastAsia"/>
          <w:color w:val="000000"/>
          <w:sz w:val="32"/>
          <w:szCs w:val="32"/>
        </w:rPr>
        <w:t>；住房保障支出（类）</w:t>
      </w:r>
      <w:r>
        <w:rPr>
          <w:rFonts w:ascii="仿宋_GB2312" w:eastAsia="仿宋_GB2312"/>
          <w:color w:val="000000"/>
          <w:sz w:val="32"/>
          <w:szCs w:val="32"/>
        </w:rPr>
        <w:t>26.36</w:t>
      </w:r>
      <w:r>
        <w:rPr>
          <w:rFonts w:ascii="仿宋_GB2312" w:eastAsia="仿宋_GB2312" w:hint="eastAsia"/>
          <w:color w:val="000000"/>
          <w:sz w:val="32"/>
          <w:szCs w:val="32"/>
        </w:rPr>
        <w:t>万元，占</w:t>
      </w:r>
      <w:r>
        <w:rPr>
          <w:rFonts w:ascii="仿宋_GB2312" w:eastAsia="仿宋_GB2312"/>
          <w:color w:val="000000"/>
          <w:sz w:val="32"/>
          <w:szCs w:val="32"/>
        </w:rPr>
        <w:t>4.8%</w:t>
      </w:r>
      <w:r>
        <w:rPr>
          <w:rFonts w:ascii="仿宋_GB2312" w:eastAsia="仿宋_GB2312" w:hint="eastAsia"/>
          <w:color w:val="000000"/>
          <w:sz w:val="32"/>
          <w:szCs w:val="32"/>
        </w:rPr>
        <w:t>。</w:t>
      </w:r>
      <w:bookmarkStart w:id="20" w:name="_Toc15377212"/>
    </w:p>
    <w:p>
      <w:pPr>
        <w:spacing w:line="56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图</w:t>
      </w:r>
      <w:r>
        <w:rPr>
          <w:rFonts w:ascii="仿宋_GB2312" w:eastAsia="仿宋_GB2312"/>
          <w:color w:val="000000"/>
          <w:sz w:val="32"/>
          <w:szCs w:val="32"/>
        </w:rPr>
        <w:t>6</w:t>
      </w:r>
      <w:r>
        <w:rPr>
          <w:rFonts w:ascii="仿宋_GB2312" w:eastAsia="仿宋_GB2312" w:hint="eastAsia"/>
          <w:color w:val="000000"/>
          <w:sz w:val="32"/>
          <w:szCs w:val="32"/>
        </w:rPr>
        <w:t>：一般公共预算财政拨款支出决算结构（单位：万元）</w:t>
      </w:r>
    </w:p>
    <w:p>
      <w:pPr>
        <w:spacing w:line="560" w:lineRule="exact"/>
        <w:ind w:firstLineChars="200" w:firstLine="640"/>
        <w:outlineLvl w:val="1"/>
        <w:rPr>
          <w:rFonts w:ascii="仿宋" w:eastAsia="仿宋"/>
          <w:b/>
          <w:color w:val="000000"/>
          <w:sz w:val="32"/>
          <w:szCs w:val="32"/>
        </w:rPr>
      </w:pPr>
      <w:r>
        <w:rPr>
          <w:rFonts w:ascii="仿宋" w:eastAsia="仿宋"/>
          <w:color w:val="000000"/>
          <w:sz w:val="32"/>
          <w:szCs w:val="32"/>
        </w:rPr>
        <w:drawing>
          <wp:anchor distT="0" distB="0" distL="114300" distR="114300" simplePos="0" relativeHeight="24" behindDoc="0" locked="0" layoutInCell="1" hidden="0" allowOverlap="1">
            <wp:simplePos x="0" y="0"/>
            <wp:positionH relativeFrom="column">
              <wp:posOffset>33655</wp:posOffset>
            </wp:positionH>
            <wp:positionV relativeFrom="paragraph">
              <wp:posOffset>187960</wp:posOffset>
            </wp:positionV>
            <wp:extent cx="5295900" cy="2495550"/>
            <wp:effectExtent l="0" t="0" r="14" b="38"/>
            <wp:wrapSquare wrapText="bothSides"/>
            <wp:docPr id="16" name="对象 11"/>
            <wp:cNvGraphicFramePr>
              <a:graphicFrameLocks noChangeAspect="1"/>
            </wp:cNvGraphicFramePr>
            <a:graphic>
              <a:graphicData uri="http://schemas.openxmlformats.org/drawingml/2006/picture">
                <pic:pic>
                  <pic:nvPicPr>
                    <pic:cNvPr id="18" name="对象 11 18"/>
                    <pic:cNvPicPr/>
                  </pic:nvPicPr>
                  <pic:blipFill>
                    <a:blip r:embed="rId9"/>
                    <a:stretch>
                      <a:fillRect/>
                    </a:stretch>
                  </pic:blipFill>
                  <pic:spPr>
                    <a:xfrm rot="0">
                      <a:off x="0" y="0"/>
                      <a:ext cx="5295900" cy="2495550"/>
                    </a:xfrm>
                    <a:prstGeom prst="rect"/>
                    <a:noFill/>
                    <a:ln w="9525" cmpd="sng" cap="flat">
                      <a:noFill/>
                      <a:prstDash val="solid"/>
                      <a:miter/>
                    </a:ln>
                  </pic:spPr>
                </pic:pic>
              </a:graphicData>
            </a:graphic>
          </wp:anchor>
        </w:drawing>
      </w:r>
      <w:r>
        <w:rPr>
          <w:rFonts w:ascii="楷体_GB2312" w:eastAsia="楷体_GB2312" w:hint="eastAsia"/>
          <w:b/>
          <w:color w:val="000000"/>
          <w:sz w:val="32"/>
          <w:szCs w:val="32"/>
        </w:rPr>
        <w:t>（三）一般公共预算财政拨款支出决算具体情况</w:t>
      </w:r>
      <w:bookmarkEnd w:id="20"/>
    </w:p>
    <w:p>
      <w:pPr>
        <w:spacing w:line="560" w:lineRule="exact"/>
        <w:ind w:firstLineChars="200" w:firstLine="640"/>
        <w:rPr>
          <w:rFonts w:ascii="仿宋_GB2312" w:eastAsia="仿宋_GB2312"/>
          <w:color w:val="000000"/>
          <w:sz w:val="32"/>
          <w:szCs w:val="32"/>
        </w:rPr>
      </w:pPr>
      <w:bookmarkStart w:id="21" w:name="_Toc15377444"/>
      <w:bookmarkStart w:id="22" w:name="_Toc15377213"/>
      <w:bookmarkStart w:id="23" w:name="_Toc15378460"/>
      <w:r>
        <w:rPr>
          <w:rFonts w:ascii="仿宋_GB2312" w:eastAsia="仿宋_GB2312"/>
          <w:color w:val="000000"/>
          <w:sz w:val="32"/>
          <w:szCs w:val="32"/>
        </w:rPr>
        <w:t>2019</w:t>
      </w:r>
      <w:r>
        <w:rPr>
          <w:rFonts w:ascii="仿宋_GB2312" w:eastAsia="仿宋_GB2312" w:hint="eastAsia"/>
          <w:color w:val="000000"/>
          <w:sz w:val="32"/>
          <w:szCs w:val="32"/>
        </w:rPr>
        <w:t>年般公共预算支出决算数为</w:t>
      </w:r>
      <w:r>
        <w:rPr>
          <w:rFonts w:ascii="仿宋_GB2312" w:eastAsia="仿宋_GB2312"/>
          <w:color w:val="000000"/>
          <w:sz w:val="32"/>
          <w:szCs w:val="32"/>
        </w:rPr>
        <w:t>552.35</w:t>
      </w:r>
      <w:r>
        <w:rPr>
          <w:rFonts w:ascii="仿宋_GB2312" w:eastAsia="仿宋_GB2312" w:hint="eastAsia"/>
          <w:color w:val="000000"/>
          <w:sz w:val="32"/>
          <w:szCs w:val="32"/>
        </w:rPr>
        <w:t>万元，完成预算</w:t>
      </w:r>
      <w:r>
        <w:rPr>
          <w:rFonts w:ascii="仿宋_GB2312" w:eastAsia="仿宋_GB2312" w:hint="eastAsia"/>
          <w:color w:val="000000"/>
          <w:sz w:val="32"/>
          <w:szCs w:val="32"/>
          <w:lang w:val="en-US" w:eastAsia="zh-CN"/>
        </w:rPr>
        <w:t>97.56</w:t>
      </w:r>
      <w:r>
        <w:rPr>
          <w:rFonts w:ascii="仿宋_GB2312" w:eastAsia="仿宋_GB2312"/>
          <w:color w:val="000000"/>
          <w:sz w:val="32"/>
          <w:szCs w:val="32"/>
        </w:rPr>
        <w:t>%</w:t>
      </w:r>
      <w:r>
        <w:rPr>
          <w:rFonts w:ascii="仿宋_GB2312" w:eastAsia="仿宋_GB2312" w:hint="eastAsia"/>
          <w:color w:val="000000"/>
          <w:sz w:val="32"/>
          <w:szCs w:val="32"/>
        </w:rPr>
        <w:t>。其中：</w:t>
      </w:r>
      <w:bookmarkEnd w:id="21"/>
      <w:bookmarkEnd w:id="22"/>
      <w:bookmarkEnd w:id="23"/>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一般公共服务</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（类）宣传事务（款）行政运行（项）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color w:val="000000"/>
          <w:sz w:val="32"/>
          <w:szCs w:val="32"/>
        </w:rPr>
        <w:t>191.32</w:t>
      </w:r>
      <w:r>
        <w:rPr>
          <w:rFonts w:ascii="仿宋_GB2312" w:eastAsia="仿宋_GB2312" w:hint="eastAsia"/>
          <w:color w:val="000000"/>
          <w:sz w:val="32"/>
          <w:szCs w:val="32"/>
        </w:rPr>
        <w:t>万元，完成预算</w:t>
      </w:r>
      <w:r>
        <w:rPr>
          <w:rFonts w:ascii="仿宋_GB2312" w:eastAsia="仿宋_GB2312" w:hint="eastAsia"/>
          <w:color w:val="000000"/>
          <w:sz w:val="32"/>
          <w:szCs w:val="32"/>
          <w:lang w:val="en-US" w:eastAsia="zh-CN"/>
        </w:rPr>
        <w:t>97.86</w:t>
      </w:r>
      <w:r>
        <w:rPr>
          <w:rFonts w:ascii="仿宋_GB2312" w:eastAsia="仿宋_GB2312"/>
          <w:color w:val="000000"/>
          <w:sz w:val="32"/>
          <w:szCs w:val="32"/>
        </w:rPr>
        <w:t>%</w:t>
      </w:r>
      <w:r>
        <w:rPr>
          <w:rFonts w:ascii="仿宋_GB2312" w:eastAsia="仿宋_GB2312" w:hint="eastAsia"/>
          <w:color w:val="000000"/>
          <w:sz w:val="32"/>
          <w:szCs w:val="32"/>
          <w:lang w:val="en-US" w:eastAsia="zh-CN"/>
        </w:rPr>
        <w:t>,决算数小于预算数原因是资金结转。</w:t>
      </w:r>
    </w:p>
    <w:p>
      <w:pPr>
        <w:numPr>
          <w:ilvl w:val="0"/>
          <w:numId w:val="4"/>
        </w:numPr>
        <w:spacing w:line="560" w:lineRule="exact"/>
        <w:ind w:left="0"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一般公共服务</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（类）宣传事务（款）一般行政管理事务（项）</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32.98</w:t>
      </w:r>
      <w:r>
        <w:rPr>
          <w:rFonts w:ascii="仿宋_GB2312" w:eastAsia="仿宋_GB2312" w:hint="eastAsia"/>
          <w:color w:val="000000"/>
          <w:sz w:val="32"/>
          <w:szCs w:val="32"/>
        </w:rPr>
        <w:t>万元，完成预算</w:t>
      </w:r>
      <w:r>
        <w:rPr>
          <w:rFonts w:ascii="仿宋_GB2312" w:eastAsia="仿宋_GB2312" w:hint="eastAsia"/>
          <w:color w:val="000000"/>
          <w:sz w:val="32"/>
          <w:szCs w:val="32"/>
          <w:lang w:val="en-US" w:eastAsia="zh-CN"/>
        </w:rPr>
        <w:t>100</w:t>
      </w:r>
      <w:r>
        <w:rPr>
          <w:rFonts w:ascii="仿宋_GB2312" w:eastAsia="仿宋_GB2312"/>
          <w:color w:val="000000"/>
          <w:sz w:val="32"/>
          <w:szCs w:val="32"/>
        </w:rPr>
        <w:t>%</w:t>
      </w:r>
      <w:r>
        <w:rPr>
          <w:rFonts w:ascii="仿宋_GB2312" w:eastAsia="仿宋_GB2312" w:hint="eastAsia"/>
          <w:color w:val="000000"/>
          <w:sz w:val="32"/>
          <w:szCs w:val="32"/>
        </w:rPr>
        <w:t>。</w:t>
      </w:r>
    </w:p>
    <w:p>
      <w:pPr>
        <w:spacing w:line="560" w:lineRule="exact"/>
        <w:ind w:left="0" w:firstLineChars="200" w:firstLine="640"/>
        <w:rPr>
          <w:rFonts w:ascii="仿宋_GB2312" w:eastAsia="仿宋_GB2312"/>
          <w:color w:val="000000"/>
          <w:sz w:val="32"/>
          <w:szCs w:val="32"/>
          <w:lang w:val="en-US" w:eastAsia="zh-CN"/>
        </w:rPr>
      </w:pPr>
      <w:r>
        <w:rPr>
          <w:rFonts w:ascii="仿宋_GB2312" w:eastAsia="仿宋_GB2312"/>
          <w:color w:val="000000"/>
          <w:sz w:val="32"/>
          <w:szCs w:val="32"/>
        </w:rPr>
        <w:t>3.</w:t>
      </w:r>
      <w:r>
        <w:rPr>
          <w:rFonts w:ascii="仿宋_GB2312" w:eastAsia="仿宋_GB2312" w:hint="eastAsia"/>
          <w:color w:val="000000"/>
          <w:sz w:val="32"/>
          <w:szCs w:val="32"/>
        </w:rPr>
        <w:t>一般公共服务</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（类）宣传事务（款）事业运行（项）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color w:val="000000"/>
          <w:sz w:val="32"/>
          <w:szCs w:val="32"/>
        </w:rPr>
        <w:t>103.27</w:t>
      </w:r>
      <w:r>
        <w:rPr>
          <w:rFonts w:ascii="仿宋_GB2312" w:eastAsia="仿宋_GB2312" w:hint="eastAsia"/>
          <w:color w:val="000000"/>
          <w:sz w:val="32"/>
          <w:szCs w:val="32"/>
        </w:rPr>
        <w:t>万元，完成预算</w:t>
      </w:r>
      <w:r>
        <w:rPr>
          <w:rFonts w:ascii="仿宋_GB2312" w:eastAsia="仿宋_GB2312" w:hint="eastAsia"/>
          <w:color w:val="000000"/>
          <w:sz w:val="32"/>
          <w:szCs w:val="32"/>
          <w:lang w:val="en-US" w:eastAsia="zh-CN"/>
        </w:rPr>
        <w:t>99.44</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决算数小于预算数原因是资金结转。</w:t>
      </w:r>
    </w:p>
    <w:p>
      <w:pPr>
        <w:spacing w:line="56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文化</w:t>
      </w:r>
      <w:r>
        <w:rPr>
          <w:rFonts w:ascii="仿宋_GB2312" w:eastAsia="仿宋_GB2312" w:hint="eastAsia"/>
          <w:color w:val="000000"/>
          <w:sz w:val="32"/>
          <w:szCs w:val="32"/>
          <w:lang w:eastAsia="zh-CN"/>
        </w:rPr>
        <w:t>旅游</w:t>
      </w:r>
      <w:r>
        <w:rPr>
          <w:rFonts w:ascii="仿宋_GB2312" w:eastAsia="仿宋_GB2312" w:hint="eastAsia"/>
          <w:color w:val="000000"/>
          <w:sz w:val="32"/>
          <w:szCs w:val="32"/>
        </w:rPr>
        <w:t>体育与传媒</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w:t>
      </w:r>
      <w:r>
        <w:rPr>
          <w:rFonts w:ascii="仿宋_GB2312" w:eastAsia="仿宋_GB2312" w:hint="eastAsia"/>
          <w:color w:val="000000"/>
          <w:sz w:val="32"/>
          <w:szCs w:val="32"/>
          <w:lang w:eastAsia="zh-CN"/>
        </w:rPr>
        <w:t>广播电视</w:t>
      </w:r>
      <w:r>
        <w:rPr>
          <w:rFonts w:ascii="仿宋_GB2312" w:eastAsia="仿宋_GB2312" w:hint="eastAsia"/>
          <w:color w:val="000000"/>
          <w:sz w:val="32"/>
          <w:szCs w:val="32"/>
        </w:rPr>
        <w:t>（款）</w:t>
      </w:r>
      <w:r>
        <w:rPr>
          <w:rFonts w:ascii="仿宋_GB2312" w:eastAsia="仿宋_GB2312" w:hint="eastAsia"/>
          <w:color w:val="000000"/>
          <w:sz w:val="32"/>
          <w:szCs w:val="32"/>
          <w:lang w:eastAsia="zh-CN"/>
        </w:rPr>
        <w:t>其他广播电视支出</w:t>
      </w:r>
      <w:r>
        <w:rPr>
          <w:rFonts w:ascii="仿宋_GB2312" w:eastAsia="仿宋_GB2312" w:hint="eastAsia"/>
          <w:color w:val="000000"/>
          <w:sz w:val="32"/>
          <w:szCs w:val="32"/>
        </w:rPr>
        <w:t>（项）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15.38</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5</w:t>
      </w:r>
      <w:r>
        <w:rPr>
          <w:rFonts w:ascii="仿宋_GB2312" w:eastAsia="仿宋_GB2312"/>
          <w:color w:val="000000"/>
          <w:sz w:val="32"/>
          <w:szCs w:val="32"/>
        </w:rPr>
        <w:t>.</w:t>
      </w:r>
      <w:r>
        <w:rPr>
          <w:rFonts w:ascii="仿宋_GB2312" w:eastAsia="仿宋_GB2312" w:hint="eastAsia"/>
          <w:color w:val="000000"/>
          <w:sz w:val="32"/>
          <w:szCs w:val="32"/>
        </w:rPr>
        <w:t>文化</w:t>
      </w:r>
      <w:r>
        <w:rPr>
          <w:rFonts w:ascii="仿宋_GB2312" w:eastAsia="仿宋_GB2312" w:hint="eastAsia"/>
          <w:color w:val="000000"/>
          <w:sz w:val="32"/>
          <w:szCs w:val="32"/>
          <w:lang w:eastAsia="zh-CN"/>
        </w:rPr>
        <w:t>旅游</w:t>
      </w:r>
      <w:r>
        <w:rPr>
          <w:rFonts w:ascii="仿宋_GB2312" w:eastAsia="仿宋_GB2312" w:hint="eastAsia"/>
          <w:color w:val="000000"/>
          <w:sz w:val="32"/>
          <w:szCs w:val="32"/>
        </w:rPr>
        <w:t>体育与传媒</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w:t>
      </w:r>
      <w:r>
        <w:rPr>
          <w:rFonts w:ascii="仿宋_GB2312" w:eastAsia="仿宋_GB2312" w:hint="eastAsia"/>
          <w:color w:val="000000"/>
          <w:sz w:val="32"/>
          <w:szCs w:val="32"/>
          <w:lang w:eastAsia="zh-CN"/>
        </w:rPr>
        <w:t>其他文化旅游体育与传媒支出</w:t>
      </w:r>
      <w:r>
        <w:rPr>
          <w:rFonts w:ascii="仿宋_GB2312" w:eastAsia="仿宋_GB2312" w:hint="eastAsia"/>
          <w:color w:val="000000"/>
          <w:sz w:val="32"/>
          <w:szCs w:val="32"/>
        </w:rPr>
        <w:t>（款）</w:t>
      </w:r>
      <w:r>
        <w:rPr>
          <w:rFonts w:ascii="仿宋_GB2312" w:eastAsia="仿宋_GB2312" w:hint="eastAsia"/>
          <w:color w:val="000000"/>
          <w:sz w:val="32"/>
          <w:szCs w:val="32"/>
          <w:lang w:eastAsia="zh-CN"/>
        </w:rPr>
        <w:t>宣传文化发展专项支出</w:t>
      </w:r>
      <w:r>
        <w:rPr>
          <w:rFonts w:ascii="仿宋_GB2312" w:eastAsia="仿宋_GB2312" w:hint="eastAsia"/>
          <w:color w:val="000000"/>
          <w:sz w:val="32"/>
          <w:szCs w:val="32"/>
        </w:rPr>
        <w:t>（项）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41.63</w:t>
      </w:r>
      <w:r>
        <w:rPr>
          <w:rFonts w:ascii="仿宋_GB2312" w:eastAsia="仿宋_GB2312" w:hint="eastAsia"/>
          <w:color w:val="000000"/>
          <w:sz w:val="32"/>
          <w:szCs w:val="32"/>
        </w:rPr>
        <w:t>万元，完成预算</w:t>
      </w:r>
      <w:r>
        <w:rPr>
          <w:rFonts w:ascii="仿宋_GB2312" w:eastAsia="仿宋_GB2312" w:hint="eastAsia"/>
          <w:color w:val="000000"/>
          <w:sz w:val="32"/>
          <w:szCs w:val="32"/>
          <w:lang w:val="en-US" w:eastAsia="zh-CN"/>
        </w:rPr>
        <w:t>93.61</w:t>
      </w:r>
      <w:r>
        <w:rPr>
          <w:rFonts w:ascii="仿宋_GB2312" w:eastAsia="仿宋_GB2312"/>
          <w:color w:val="000000"/>
          <w:sz w:val="32"/>
          <w:szCs w:val="32"/>
        </w:rPr>
        <w:t>%</w:t>
      </w:r>
      <w:r>
        <w:rPr>
          <w:rFonts w:ascii="仿宋_GB2312" w:eastAsia="仿宋_GB2312" w:hint="eastAsia"/>
          <w:color w:val="000000"/>
          <w:sz w:val="32"/>
          <w:szCs w:val="32"/>
          <w:lang w:val="en-US" w:eastAsia="zh-CN"/>
        </w:rPr>
        <w:t>,决算数小于预算数原因是资金结转。</w:t>
      </w:r>
    </w:p>
    <w:p>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6</w:t>
      </w:r>
      <w:r>
        <w:rPr>
          <w:rFonts w:ascii="仿宋_GB2312" w:eastAsia="仿宋_GB2312"/>
          <w:color w:val="000000"/>
          <w:sz w:val="32"/>
          <w:szCs w:val="32"/>
        </w:rPr>
        <w:t>.</w:t>
      </w:r>
      <w:r>
        <w:rPr>
          <w:rFonts w:ascii="仿宋_GB2312" w:eastAsia="仿宋_GB2312" w:hint="eastAsia"/>
          <w:color w:val="000000"/>
          <w:sz w:val="32"/>
          <w:szCs w:val="32"/>
        </w:rPr>
        <w:t>文化</w:t>
      </w:r>
      <w:r>
        <w:rPr>
          <w:rFonts w:ascii="仿宋_GB2312" w:eastAsia="仿宋_GB2312" w:hint="eastAsia"/>
          <w:color w:val="000000"/>
          <w:sz w:val="32"/>
          <w:szCs w:val="32"/>
          <w:lang w:eastAsia="zh-CN"/>
        </w:rPr>
        <w:t>旅游</w:t>
      </w:r>
      <w:r>
        <w:rPr>
          <w:rFonts w:ascii="仿宋_GB2312" w:eastAsia="仿宋_GB2312" w:hint="eastAsia"/>
          <w:color w:val="000000"/>
          <w:sz w:val="32"/>
          <w:szCs w:val="32"/>
        </w:rPr>
        <w:t>体育与传媒</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w:t>
      </w:r>
      <w:r>
        <w:rPr>
          <w:rFonts w:ascii="仿宋_GB2312" w:eastAsia="仿宋_GB2312" w:hint="eastAsia"/>
          <w:color w:val="000000"/>
          <w:sz w:val="32"/>
          <w:szCs w:val="32"/>
          <w:lang w:eastAsia="zh-CN"/>
        </w:rPr>
        <w:t>其他文化旅游体育与传媒支出</w:t>
      </w:r>
      <w:r>
        <w:rPr>
          <w:rFonts w:ascii="仿宋_GB2312" w:eastAsia="仿宋_GB2312" w:hint="eastAsia"/>
          <w:color w:val="000000"/>
          <w:sz w:val="32"/>
          <w:szCs w:val="32"/>
        </w:rPr>
        <w:t>（款）</w:t>
      </w:r>
      <w:r>
        <w:rPr>
          <w:rFonts w:ascii="仿宋_GB2312" w:eastAsia="仿宋_GB2312" w:hint="eastAsia"/>
          <w:color w:val="000000"/>
          <w:sz w:val="32"/>
          <w:szCs w:val="32"/>
          <w:lang w:eastAsia="zh-CN"/>
        </w:rPr>
        <w:t>其他文化旅游体育与传媒支出</w:t>
      </w:r>
      <w:r>
        <w:rPr>
          <w:rFonts w:ascii="仿宋_GB2312" w:eastAsia="仿宋_GB2312" w:hint="eastAsia"/>
          <w:color w:val="000000"/>
          <w:sz w:val="32"/>
          <w:szCs w:val="32"/>
        </w:rPr>
        <w:t>（项）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80.77</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7</w:t>
      </w:r>
      <w:r>
        <w:rPr>
          <w:rFonts w:ascii="仿宋_GB2312" w:eastAsia="仿宋_GB2312"/>
          <w:color w:val="000000"/>
          <w:sz w:val="32"/>
          <w:szCs w:val="32"/>
        </w:rPr>
        <w:t>.</w:t>
      </w:r>
      <w:r>
        <w:rPr>
          <w:rFonts w:ascii="仿宋_GB2312" w:eastAsia="仿宋_GB2312" w:hint="eastAsia"/>
          <w:color w:val="000000"/>
          <w:sz w:val="32"/>
          <w:szCs w:val="32"/>
        </w:rPr>
        <w:t>社会保障和就业</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（类）行政事业单位</w:t>
      </w:r>
      <w:r>
        <w:rPr>
          <w:rFonts w:ascii="仿宋_GB2312" w:eastAsia="仿宋_GB2312" w:hint="eastAsia"/>
          <w:color w:val="000000"/>
          <w:sz w:val="32"/>
          <w:szCs w:val="32"/>
          <w:lang w:eastAsia="zh-CN"/>
        </w:rPr>
        <w:t>养老支出</w:t>
      </w:r>
      <w:r>
        <w:rPr>
          <w:rFonts w:ascii="仿宋_GB2312" w:eastAsia="仿宋_GB2312" w:hint="eastAsia"/>
          <w:color w:val="000000"/>
          <w:sz w:val="32"/>
          <w:szCs w:val="32"/>
        </w:rPr>
        <w:t>（款）机关事业单位基本养老保险缴费支出（项）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color w:val="000000"/>
          <w:sz w:val="32"/>
          <w:szCs w:val="32"/>
        </w:rPr>
        <w:t>28.79</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8</w:t>
      </w:r>
      <w:r>
        <w:rPr>
          <w:rFonts w:ascii="仿宋_GB2312" w:eastAsia="仿宋_GB2312"/>
          <w:color w:val="000000"/>
          <w:sz w:val="32"/>
          <w:szCs w:val="32"/>
        </w:rPr>
        <w:t>.</w:t>
      </w:r>
      <w:r>
        <w:rPr>
          <w:rFonts w:ascii="仿宋_GB2312" w:eastAsia="仿宋_GB2312" w:hint="eastAsia"/>
          <w:color w:val="000000"/>
          <w:sz w:val="32"/>
          <w:szCs w:val="32"/>
        </w:rPr>
        <w:t>社会保障和就业</w:t>
      </w:r>
      <w:r>
        <w:rPr>
          <w:rFonts w:ascii="仿宋_GB2312" w:eastAsia="仿宋_GB2312" w:hint="eastAsia"/>
          <w:color w:val="000000"/>
          <w:sz w:val="32"/>
          <w:szCs w:val="32"/>
          <w:lang w:eastAsia="zh-CN"/>
        </w:rPr>
        <w:t>支出</w:t>
      </w:r>
      <w:r>
        <w:rPr>
          <w:rFonts w:ascii="仿宋_GB2312" w:eastAsia="仿宋_GB2312" w:hint="eastAsia"/>
          <w:color w:val="000000"/>
          <w:sz w:val="32"/>
          <w:szCs w:val="32"/>
        </w:rPr>
        <w:t>（类）行政事业单位</w:t>
      </w:r>
      <w:r>
        <w:rPr>
          <w:rFonts w:ascii="仿宋_GB2312" w:eastAsia="仿宋_GB2312" w:hint="eastAsia"/>
          <w:color w:val="000000"/>
          <w:sz w:val="32"/>
          <w:szCs w:val="32"/>
          <w:lang w:eastAsia="zh-CN"/>
        </w:rPr>
        <w:t>养老支出</w:t>
      </w:r>
      <w:r>
        <w:rPr>
          <w:rFonts w:ascii="仿宋_GB2312" w:eastAsia="仿宋_GB2312" w:hint="eastAsia"/>
          <w:color w:val="000000"/>
          <w:sz w:val="32"/>
          <w:szCs w:val="32"/>
        </w:rPr>
        <w:t>（款）机关事业单位职业年金缴费支出（项）</w:t>
      </w:r>
      <w:r>
        <w:rPr>
          <w:rFonts w:ascii="仿宋_GB2312" w:eastAsia="仿宋_GB2312"/>
          <w:color w:val="000000"/>
          <w:sz w:val="32"/>
          <w:szCs w:val="32"/>
        </w:rPr>
        <w:t xml:space="preserve">: </w:t>
      </w:r>
      <w:r>
        <w:rPr>
          <w:rFonts w:ascii="仿宋_GB2312" w:eastAsia="仿宋_GB2312" w:hint="eastAsia"/>
          <w:color w:val="000000"/>
          <w:sz w:val="32"/>
          <w:szCs w:val="32"/>
        </w:rPr>
        <w:t>支出决算为</w:t>
      </w:r>
      <w:r>
        <w:rPr>
          <w:rFonts w:ascii="仿宋_GB2312" w:eastAsia="仿宋_GB2312"/>
          <w:color w:val="000000"/>
          <w:sz w:val="32"/>
          <w:szCs w:val="32"/>
        </w:rPr>
        <w:t>12.72</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9</w:t>
      </w:r>
      <w:r>
        <w:rPr>
          <w:rFonts w:ascii="仿宋_GB2312" w:eastAsia="仿宋_GB2312"/>
          <w:color w:val="000000"/>
          <w:sz w:val="32"/>
          <w:szCs w:val="32"/>
        </w:rPr>
        <w:t>.</w:t>
      </w:r>
      <w:r>
        <w:rPr>
          <w:rFonts w:ascii="仿宋_GB2312" w:eastAsia="仿宋_GB2312" w:hint="eastAsia"/>
          <w:color w:val="000000"/>
          <w:sz w:val="32"/>
          <w:szCs w:val="32"/>
          <w:lang w:eastAsia="zh-CN"/>
        </w:rPr>
        <w:t>卫生健康支出</w:t>
      </w:r>
      <w:r>
        <w:rPr>
          <w:rFonts w:ascii="仿宋_GB2312" w:eastAsia="仿宋_GB2312" w:hint="eastAsia"/>
          <w:color w:val="000000"/>
          <w:sz w:val="32"/>
          <w:szCs w:val="32"/>
        </w:rPr>
        <w:t>（类）行政事业单位医疗（款）</w:t>
      </w:r>
      <w:r>
        <w:rPr>
          <w:rFonts w:ascii="仿宋_GB2312" w:eastAsia="仿宋_GB2312" w:hint="eastAsia"/>
          <w:color w:val="000000"/>
          <w:sz w:val="32"/>
          <w:szCs w:val="32"/>
          <w:lang w:eastAsia="zh-CN"/>
        </w:rPr>
        <w:t>行政</w:t>
      </w:r>
      <w:r>
        <w:rPr>
          <w:rFonts w:ascii="仿宋_GB2312" w:eastAsia="仿宋_GB2312" w:hint="eastAsia"/>
          <w:color w:val="000000"/>
          <w:sz w:val="32"/>
          <w:szCs w:val="32"/>
        </w:rPr>
        <w:t>单位医疗（项）</w:t>
      </w:r>
      <w:r>
        <w:rPr>
          <w:rFonts w:ascii="仿宋_GB2312" w:eastAsia="仿宋_GB2312"/>
          <w:color w:val="000000"/>
          <w:sz w:val="32"/>
          <w:szCs w:val="32"/>
        </w:rPr>
        <w:t>:</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7.36</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10</w:t>
      </w:r>
      <w:r>
        <w:rPr>
          <w:rFonts w:ascii="仿宋_GB2312" w:eastAsia="仿宋_GB2312"/>
          <w:color w:val="000000"/>
          <w:sz w:val="32"/>
          <w:szCs w:val="32"/>
        </w:rPr>
        <w:t>.</w:t>
      </w:r>
      <w:r>
        <w:rPr>
          <w:rFonts w:ascii="仿宋_GB2312" w:eastAsia="仿宋_GB2312" w:hint="eastAsia"/>
          <w:color w:val="000000"/>
          <w:sz w:val="32"/>
          <w:szCs w:val="32"/>
          <w:lang w:eastAsia="zh-CN"/>
        </w:rPr>
        <w:t>卫生健康支出</w:t>
      </w:r>
      <w:r>
        <w:rPr>
          <w:rFonts w:ascii="仿宋_GB2312" w:eastAsia="仿宋_GB2312" w:hint="eastAsia"/>
          <w:color w:val="000000"/>
          <w:sz w:val="32"/>
          <w:szCs w:val="32"/>
        </w:rPr>
        <w:t>（类）行政事业单位医疗（款）</w:t>
      </w:r>
      <w:r>
        <w:rPr>
          <w:rFonts w:ascii="仿宋_GB2312" w:eastAsia="仿宋_GB2312" w:hint="eastAsia"/>
          <w:color w:val="000000"/>
          <w:sz w:val="32"/>
          <w:szCs w:val="32"/>
          <w:lang w:eastAsia="zh-CN"/>
        </w:rPr>
        <w:t>事业</w:t>
      </w:r>
      <w:r>
        <w:rPr>
          <w:rFonts w:ascii="仿宋_GB2312" w:eastAsia="仿宋_GB2312" w:hint="eastAsia"/>
          <w:color w:val="000000"/>
          <w:sz w:val="32"/>
          <w:szCs w:val="32"/>
        </w:rPr>
        <w:t>单位医疗（项）</w:t>
      </w:r>
      <w:r>
        <w:rPr>
          <w:rFonts w:ascii="仿宋_GB2312" w:eastAsia="仿宋_GB2312"/>
          <w:color w:val="000000"/>
          <w:sz w:val="32"/>
          <w:szCs w:val="32"/>
        </w:rPr>
        <w:t>:</w:t>
      </w:r>
      <w:r>
        <w:rPr>
          <w:rFonts w:ascii="仿宋_GB2312" w:eastAsia="仿宋_GB2312" w:hint="eastAsia"/>
          <w:color w:val="000000"/>
          <w:sz w:val="32"/>
          <w:szCs w:val="32"/>
        </w:rPr>
        <w:t>支出决算为</w:t>
      </w:r>
      <w:r>
        <w:rPr>
          <w:rFonts w:ascii="仿宋_GB2312" w:eastAsia="仿宋_GB2312" w:hint="eastAsia"/>
          <w:color w:val="000000"/>
          <w:sz w:val="32"/>
          <w:szCs w:val="32"/>
          <w:lang w:val="en-US" w:eastAsia="zh-CN"/>
        </w:rPr>
        <w:t>11.75</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11</w:t>
      </w:r>
      <w:r>
        <w:rPr>
          <w:rFonts w:ascii="仿宋_GB2312" w:eastAsia="仿宋_GB2312"/>
          <w:color w:val="000000"/>
          <w:sz w:val="32"/>
          <w:szCs w:val="32"/>
        </w:rPr>
        <w:t>.</w:t>
      </w:r>
      <w:r>
        <w:rPr>
          <w:rFonts w:ascii="仿宋_GB2312" w:eastAsia="仿宋_GB2312" w:hint="eastAsia"/>
          <w:color w:val="000000"/>
          <w:sz w:val="32"/>
          <w:szCs w:val="32"/>
        </w:rPr>
        <w:t>住房保障支出（类）住房改革支出（款）住房公积金（项）：支出决算为</w:t>
      </w:r>
      <w:r>
        <w:rPr>
          <w:rFonts w:ascii="仿宋_GB2312" w:eastAsia="仿宋_GB2312"/>
          <w:color w:val="000000"/>
          <w:sz w:val="32"/>
          <w:szCs w:val="32"/>
        </w:rPr>
        <w:t>:26.36</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color w:val="000000"/>
          <w:sz w:val="32"/>
          <w:szCs w:val="32"/>
        </w:rPr>
        <w:t>。</w:t>
      </w:r>
    </w:p>
    <w:p>
      <w:pPr>
        <w:pStyle w:val="2"/>
        <w:spacing w:line="560" w:lineRule="exact"/>
        <w:ind w:firstLineChars="196" w:firstLine="627"/>
        <w:rPr>
          <w:rStyle w:val="2Char"/>
          <w:b/>
          <w:bCs/>
        </w:rPr>
      </w:pPr>
      <w:bookmarkStart w:id="24" w:name="_Toc15377214"/>
      <w:bookmarkStart w:id="25" w:name="_Toc15396608"/>
      <w:r>
        <w:rPr>
          <w:rFonts w:ascii="黑体" w:eastAsia="黑体" w:hint="eastAsia"/>
          <w:color w:val="000000"/>
        </w:rPr>
        <w:t>六、一</w:t>
      </w:r>
      <w:r>
        <w:rPr>
          <w:rStyle w:val="2Char"/>
          <w:rFonts w:ascii="黑体" w:eastAsia="黑体" w:hint="eastAsia"/>
          <w:b w:val="0"/>
          <w:bCs/>
        </w:rPr>
        <w:t>般公共预算财政拨款基本支出决算情况说明</w:t>
      </w:r>
      <w:bookmarkEnd w:id="24"/>
      <w:bookmarkEnd w:id="25"/>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年一般公共预算财政拨款基本支出</w:t>
      </w:r>
      <w:r>
        <w:rPr>
          <w:rFonts w:ascii="仿宋_GB2312" w:eastAsia="仿宋_GB2312" w:hint="eastAsia"/>
          <w:color w:val="000000"/>
          <w:sz w:val="32"/>
          <w:szCs w:val="32"/>
          <w:lang w:val="en-US" w:eastAsia="zh-CN"/>
        </w:rPr>
        <w:t>381.57</w:t>
      </w:r>
      <w:r>
        <w:rPr>
          <w:rFonts w:ascii="仿宋_GB2312" w:eastAsia="仿宋_GB2312" w:hint="eastAsia"/>
          <w:color w:val="000000"/>
          <w:sz w:val="32"/>
          <w:szCs w:val="32"/>
        </w:rPr>
        <w:t>万元，其中：</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人员经费</w:t>
      </w:r>
      <w:r>
        <w:rPr>
          <w:rFonts w:ascii="仿宋_GB2312" w:eastAsia="仿宋_GB2312"/>
          <w:color w:val="000000"/>
          <w:sz w:val="32"/>
          <w:szCs w:val="32"/>
        </w:rPr>
        <w:t>328.8</w:t>
      </w:r>
      <w:r>
        <w:rPr>
          <w:rFonts w:ascii="仿宋_GB2312" w:eastAsia="仿宋_GB2312" w:hint="eastAsia"/>
          <w:color w:val="000000"/>
          <w:sz w:val="32"/>
          <w:szCs w:val="32"/>
          <w:lang w:val="en-US" w:eastAsia="zh-CN"/>
        </w:rPr>
        <w:t>4</w:t>
      </w:r>
      <w:r>
        <w:rPr>
          <w:rFonts w:ascii="仿宋_GB2312" w:eastAsia="仿宋_GB2312" w:hint="eastAsia"/>
          <w:color w:val="000000"/>
          <w:sz w:val="32"/>
          <w:szCs w:val="32"/>
        </w:rPr>
        <w:t>万元，主要包括：基本工资、津贴补贴、奖金、绩效工资、机关事业单位基本养老保险缴费、职业年金缴费、其他社会保障缴费、生活补助、医疗费、奖励金、住房公积金、其他对个人和家庭的补助支出等。</w:t>
      </w:r>
      <w:r>
        <w:rPr>
          <w:rFonts w:ascii="仿宋_GB2312" w:eastAsia="仿宋_GB2312"/>
          <w:color w:val="000000"/>
          <w:sz w:val="32"/>
          <w:szCs w:val="32"/>
        </w:rPr>
        <w:br/>
      </w:r>
      <w:r>
        <w:rPr>
          <w:rFonts w:ascii="仿宋_GB2312" w:eastAsia="仿宋_GB2312" w:hint="eastAsia"/>
          <w:color w:val="000000"/>
          <w:sz w:val="32"/>
          <w:szCs w:val="32"/>
        </w:rPr>
        <w:t>　　公用经费</w:t>
      </w:r>
      <w:r>
        <w:rPr>
          <w:rFonts w:ascii="仿宋_GB2312" w:eastAsia="仿宋_GB2312"/>
          <w:color w:val="000000"/>
          <w:sz w:val="32"/>
          <w:szCs w:val="32"/>
        </w:rPr>
        <w:t>52.73</w:t>
      </w:r>
      <w:r>
        <w:rPr>
          <w:rFonts w:ascii="仿宋_GB2312" w:eastAsia="仿宋_GB2312" w:hint="eastAsia"/>
          <w:color w:val="000000"/>
          <w:sz w:val="32"/>
          <w:szCs w:val="32"/>
        </w:rPr>
        <w:t>万元，主要包括：办公费、印刷费、咨询费、手续费、水费、电费、邮电费、取暖费、物业管理费、差旅费、会议费、培训费、公务接待费、公务用车运行维护费、其他交通费、税金及附加费用、其他商品和服务支出、信息网络及软件购置更新等。</w:t>
      </w:r>
    </w:p>
    <w:p>
      <w:pPr>
        <w:pStyle w:val="2"/>
        <w:spacing w:line="560" w:lineRule="exact"/>
        <w:ind w:firstLineChars="196" w:firstLine="627"/>
        <w:rPr>
          <w:rStyle w:val="2Char"/>
          <w:rFonts w:ascii="黑体" w:eastAsia="黑体"/>
          <w:b w:val="0"/>
          <w:bCs/>
        </w:rPr>
      </w:pPr>
      <w:bookmarkStart w:id="26" w:name="_Toc15377215"/>
      <w:bookmarkStart w:id="27" w:name="_Toc15396609"/>
      <w:r>
        <w:rPr>
          <w:rFonts w:ascii="黑体" w:eastAsia="黑体" w:hint="eastAsia"/>
          <w:color w:val="000000"/>
        </w:rPr>
        <w:t>七、</w:t>
      </w:r>
      <w:r>
        <w:rPr>
          <w:rStyle w:val="2Char"/>
          <w:rFonts w:ascii="黑体" w:eastAsia="黑体" w:hint="eastAsia"/>
          <w:b/>
          <w:bCs/>
        </w:rPr>
        <w:t>“</w:t>
      </w:r>
      <w:r>
        <w:rPr>
          <w:rStyle w:val="2Char"/>
          <w:rFonts w:ascii="黑体" w:eastAsia="黑体" w:hint="eastAsia"/>
          <w:b w:val="0"/>
          <w:bCs/>
        </w:rPr>
        <w:t>三公”经费财政拨款支出决算情况说明</w:t>
      </w:r>
      <w:bookmarkEnd w:id="26"/>
      <w:bookmarkEnd w:id="27"/>
    </w:p>
    <w:p>
      <w:pPr>
        <w:spacing w:line="560" w:lineRule="exact"/>
        <w:ind w:firstLineChars="200" w:firstLine="640"/>
        <w:outlineLvl w:val="1"/>
        <w:rPr>
          <w:rFonts w:ascii="仿宋" w:eastAsia="仿宋"/>
          <w:b/>
          <w:color w:val="000000"/>
          <w:sz w:val="32"/>
          <w:szCs w:val="32"/>
        </w:rPr>
      </w:pPr>
      <w:bookmarkStart w:id="28" w:name="_Toc15377216"/>
      <w:r>
        <w:rPr>
          <w:rFonts w:ascii="楷体_GB2312" w:eastAsia="楷体_GB2312" w:hint="eastAsia"/>
          <w:b/>
          <w:color w:val="000000"/>
          <w:sz w:val="32"/>
          <w:szCs w:val="32"/>
        </w:rPr>
        <w:t>（一）“三公”经费财政拨款支出决算总体情况说明</w:t>
      </w:r>
      <w:bookmarkEnd w:id="28"/>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年“三公”经费财政拨款支出决算为</w:t>
      </w:r>
      <w:r>
        <w:rPr>
          <w:rFonts w:ascii="仿宋_GB2312" w:eastAsia="仿宋_GB2312"/>
          <w:color w:val="000000"/>
          <w:sz w:val="32"/>
          <w:szCs w:val="32"/>
        </w:rPr>
        <w:t>19.61</w:t>
      </w:r>
      <w:r>
        <w:rPr>
          <w:rFonts w:ascii="仿宋_GB2312" w:eastAsia="仿宋_GB2312" w:hint="eastAsia"/>
          <w:color w:val="000000"/>
          <w:sz w:val="32"/>
          <w:szCs w:val="32"/>
        </w:rPr>
        <w:t>万元，完成预算</w:t>
      </w:r>
      <w:r>
        <w:rPr>
          <w:rFonts w:ascii="仿宋_GB2312" w:eastAsia="仿宋_GB2312"/>
          <w:color w:val="000000"/>
          <w:sz w:val="32"/>
          <w:szCs w:val="32"/>
        </w:rPr>
        <w:t>100%</w:t>
      </w:r>
      <w:r>
        <w:rPr>
          <w:rFonts w:ascii="仿宋_GB2312" w:eastAsia="仿宋_GB2312" w:hint="eastAsia"/>
          <w:sz w:val="32"/>
          <w:szCs w:val="32"/>
        </w:rPr>
        <w:t>。</w:t>
      </w:r>
      <w:r>
        <w:rPr>
          <w:rFonts w:ascii="仿宋_GB2312" w:eastAsia="仿宋_GB2312" w:hint="eastAsia"/>
          <w:color w:val="000000"/>
          <w:sz w:val="32"/>
          <w:szCs w:val="32"/>
        </w:rPr>
        <w:t>决算数小于预算数的主要原因是严格按照中央八项规定，压减本单位办公开支。</w:t>
      </w:r>
    </w:p>
    <w:p>
      <w:pPr>
        <w:spacing w:line="560" w:lineRule="exact"/>
        <w:ind w:firstLineChars="200" w:firstLine="640"/>
        <w:outlineLvl w:val="1"/>
        <w:rPr>
          <w:rFonts w:ascii="仿宋" w:eastAsia="仿宋"/>
          <w:b/>
          <w:color w:val="000000"/>
          <w:sz w:val="32"/>
          <w:szCs w:val="32"/>
        </w:rPr>
      </w:pPr>
      <w:bookmarkStart w:id="29" w:name="_Toc15377217"/>
      <w:r>
        <w:rPr>
          <w:rFonts w:ascii="楷体_GB2312" w:eastAsia="楷体_GB2312" w:hint="eastAsia"/>
          <w:b/>
          <w:color w:val="000000"/>
          <w:sz w:val="32"/>
          <w:szCs w:val="32"/>
        </w:rPr>
        <w:t>（二）“三公”经费财政拨款支出决算具体情况说明</w:t>
      </w:r>
      <w:bookmarkEnd w:id="29"/>
    </w:p>
    <w:p>
      <w:pPr>
        <w:spacing w:line="56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年“三公”经费财政拨款支出决算中，因公出国（境）费支出决算</w:t>
      </w:r>
      <w:r>
        <w:rPr>
          <w:rFonts w:ascii="仿宋_GB2312" w:eastAsia="仿宋_GB2312"/>
          <w:color w:val="000000"/>
          <w:sz w:val="32"/>
          <w:szCs w:val="32"/>
        </w:rPr>
        <w:t>0</w:t>
      </w:r>
      <w:r>
        <w:rPr>
          <w:rFonts w:ascii="仿宋_GB2312" w:eastAsia="仿宋_GB2312" w:hint="eastAsia"/>
          <w:color w:val="000000"/>
          <w:sz w:val="32"/>
          <w:szCs w:val="32"/>
        </w:rPr>
        <w:t>万元，占</w:t>
      </w:r>
      <w:r>
        <w:rPr>
          <w:rFonts w:ascii="仿宋_GB2312" w:eastAsia="仿宋_GB2312"/>
          <w:color w:val="000000"/>
          <w:sz w:val="32"/>
          <w:szCs w:val="32"/>
        </w:rPr>
        <w:t>0%</w:t>
      </w:r>
      <w:r>
        <w:rPr>
          <w:rFonts w:ascii="仿宋_GB2312" w:eastAsia="仿宋_GB2312" w:hint="eastAsia"/>
          <w:color w:val="000000"/>
          <w:sz w:val="32"/>
          <w:szCs w:val="32"/>
        </w:rPr>
        <w:t>；公务用车购置及运行维护费支出决算</w:t>
      </w:r>
      <w:r>
        <w:rPr>
          <w:rFonts w:ascii="仿宋_GB2312" w:eastAsia="仿宋_GB2312"/>
          <w:color w:val="000000"/>
          <w:sz w:val="32"/>
          <w:szCs w:val="32"/>
        </w:rPr>
        <w:t>14.44</w:t>
      </w:r>
      <w:r>
        <w:rPr>
          <w:rFonts w:ascii="仿宋_GB2312" w:eastAsia="仿宋_GB2312" w:hint="eastAsia"/>
          <w:color w:val="000000"/>
          <w:sz w:val="32"/>
          <w:szCs w:val="32"/>
        </w:rPr>
        <w:t>万元，占</w:t>
      </w:r>
      <w:r>
        <w:rPr>
          <w:rFonts w:ascii="仿宋_GB2312" w:eastAsia="仿宋_GB2312"/>
          <w:color w:val="000000"/>
          <w:sz w:val="32"/>
          <w:szCs w:val="32"/>
        </w:rPr>
        <w:t>27.38%</w:t>
      </w:r>
      <w:r>
        <w:rPr>
          <w:rFonts w:ascii="仿宋_GB2312" w:eastAsia="仿宋_GB2312" w:hint="eastAsia"/>
          <w:color w:val="000000"/>
          <w:sz w:val="32"/>
          <w:szCs w:val="32"/>
        </w:rPr>
        <w:t>；公务接待费支出决算</w:t>
      </w:r>
      <w:r>
        <w:rPr>
          <w:rFonts w:ascii="仿宋_GB2312" w:eastAsia="仿宋_GB2312"/>
          <w:color w:val="000000"/>
          <w:sz w:val="32"/>
          <w:szCs w:val="32"/>
        </w:rPr>
        <w:t>5.17</w:t>
      </w:r>
      <w:r>
        <w:rPr>
          <w:rFonts w:ascii="仿宋_GB2312" w:eastAsia="仿宋_GB2312" w:hint="eastAsia"/>
          <w:color w:val="000000"/>
          <w:sz w:val="32"/>
          <w:szCs w:val="32"/>
        </w:rPr>
        <w:t>万元，占</w:t>
      </w:r>
      <w:r>
        <w:rPr>
          <w:rFonts w:ascii="仿宋_GB2312" w:eastAsia="仿宋_GB2312"/>
          <w:color w:val="000000"/>
          <w:sz w:val="32"/>
          <w:szCs w:val="32"/>
        </w:rPr>
        <w:t>9.8%</w:t>
      </w:r>
      <w:r>
        <w:rPr>
          <w:rFonts w:ascii="仿宋_GB2312" w:eastAsia="仿宋_GB2312" w:hint="eastAsia"/>
          <w:color w:val="000000"/>
          <w:sz w:val="32"/>
          <w:szCs w:val="32"/>
        </w:rPr>
        <w:t>。具体情况如下：</w:t>
      </w:r>
      <w:r>
        <w:rPr>
          <w:rFonts w:ascii="仿宋_GB2312" w:eastAsia="仿宋_GB2312"/>
          <w:color w:val="000000"/>
          <w:sz w:val="32"/>
          <w:szCs w:val="32"/>
        </w:rPr>
        <w:t xml:space="preserve"> </w:t>
      </w:r>
    </w:p>
    <w:p>
      <w:pPr>
        <w:spacing w:line="56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图</w:t>
      </w:r>
      <w:r>
        <w:rPr>
          <w:rFonts w:ascii="仿宋_GB2312" w:eastAsia="仿宋_GB2312"/>
          <w:color w:val="000000"/>
          <w:sz w:val="32"/>
          <w:szCs w:val="32"/>
        </w:rPr>
        <w:t>7</w:t>
      </w:r>
      <w:r>
        <w:rPr>
          <w:rFonts w:ascii="仿宋_GB2312" w:eastAsia="仿宋_GB2312" w:hint="eastAsia"/>
          <w:color w:val="000000"/>
          <w:sz w:val="32"/>
          <w:szCs w:val="32"/>
        </w:rPr>
        <w:t>：“三公”经费财政拨款支出结构（单位：万元）</w:t>
      </w:r>
    </w:p>
    <w:p>
      <w:pPr>
        <w:spacing w:line="560" w:lineRule="exact"/>
        <w:ind w:firstLineChars="200" w:firstLine="640"/>
        <w:rPr>
          <w:rFonts w:ascii="仿宋_GB2312" w:eastAsia="仿宋_GB2312"/>
          <w:color w:val="000000"/>
          <w:sz w:val="32"/>
          <w:szCs w:val="32"/>
        </w:rPr>
      </w:pPr>
      <w:r>
        <w:rPr>
          <w:rFonts w:ascii="仿宋" w:eastAsia="仿宋"/>
          <w:color w:val="000000"/>
          <w:sz w:val="32"/>
          <w:szCs w:val="32"/>
        </w:rPr>
        <w:drawing>
          <wp:anchor distT="0" distB="0" distL="114300" distR="114300" simplePos="0" relativeHeight="26" behindDoc="0" locked="0" layoutInCell="1" hidden="0" allowOverlap="1">
            <wp:simplePos x="0" y="0"/>
            <wp:positionH relativeFrom="column">
              <wp:posOffset>328930</wp:posOffset>
            </wp:positionH>
            <wp:positionV relativeFrom="paragraph">
              <wp:posOffset>198120</wp:posOffset>
            </wp:positionV>
            <wp:extent cx="4819649" cy="2076450"/>
            <wp:effectExtent l="0" t="0" r="23" b="32"/>
            <wp:wrapSquare wrapText="bothSides"/>
            <wp:docPr id="19" name="对象 6"/>
            <wp:cNvGraphicFramePr>
              <a:graphicFrameLocks noChangeAspect="1"/>
            </wp:cNvGraphicFramePr>
            <a:graphic>
              <a:graphicData uri="http://schemas.openxmlformats.org/drawingml/2006/picture">
                <pic:pic>
                  <pic:nvPicPr>
                    <pic:cNvPr id="21" name="对象 6 21"/>
                    <pic:cNvPicPr/>
                  </pic:nvPicPr>
                  <pic:blipFill>
                    <a:blip r:embed="rId10"/>
                    <a:stretch>
                      <a:fillRect/>
                    </a:stretch>
                  </pic:blipFill>
                  <pic:spPr>
                    <a:xfrm rot="0">
                      <a:off x="0" y="0"/>
                      <a:ext cx="4819649" cy="2076450"/>
                    </a:xfrm>
                    <a:prstGeom prst="rect"/>
                    <a:noFill/>
                    <a:ln w="9525" cmpd="sng" cap="flat">
                      <a:noFill/>
                      <a:prstDash val="solid"/>
                      <a:miter/>
                    </a:ln>
                  </pic:spPr>
                </pic:pic>
              </a:graphicData>
            </a:graphic>
          </wp:anchor>
        </w:drawing>
      </w: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22"/>
          <w:rFonts w:ascii="仿宋" w:eastAsia="仿宋" w:hint="eastAsia"/>
          <w:b w:val="0"/>
          <w:bCs/>
          <w:color w:val="000000"/>
          <w:sz w:val="32"/>
          <w:szCs w:val="32"/>
        </w:rPr>
        <w:t>完成预算</w:t>
      </w:r>
      <w:r>
        <w:rPr>
          <w:rStyle w:val="22"/>
          <w:rFonts w:ascii="仿宋" w:eastAsia="仿宋"/>
          <w:b w:val="0"/>
          <w:bCs/>
          <w:color w:val="000000"/>
          <w:sz w:val="32"/>
          <w:szCs w:val="32"/>
        </w:rPr>
        <w:t>100%</w:t>
      </w:r>
      <w:r>
        <w:rPr>
          <w:rStyle w:val="22"/>
          <w:rFonts w:ascii="仿宋" w:eastAsia="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w:t>
      </w:r>
    </w:p>
    <w:p>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14.44</w:t>
      </w:r>
      <w:r>
        <w:rPr>
          <w:rFonts w:ascii="仿宋_GB2312" w:eastAsia="仿宋_GB2312" w:hint="eastAsia"/>
          <w:color w:val="000000"/>
          <w:sz w:val="32"/>
          <w:szCs w:val="32"/>
        </w:rPr>
        <w:t>万元</w:t>
      </w:r>
      <w:r>
        <w:rPr>
          <w:rFonts w:ascii="仿宋_GB2312" w:eastAsia="仿宋_GB2312"/>
          <w:color w:val="000000"/>
          <w:sz w:val="32"/>
          <w:szCs w:val="32"/>
        </w:rPr>
        <w:t>,</w:t>
      </w:r>
      <w:r>
        <w:rPr>
          <w:rStyle w:val="22"/>
          <w:rFonts w:ascii="仿宋" w:eastAsia="仿宋" w:hint="eastAsia"/>
          <w:b w:val="0"/>
          <w:bCs/>
          <w:color w:val="000000"/>
          <w:sz w:val="32"/>
          <w:szCs w:val="32"/>
        </w:rPr>
        <w:t>完成预算</w:t>
      </w:r>
      <w:r>
        <w:rPr>
          <w:rStyle w:val="22"/>
          <w:rFonts w:ascii="仿宋" w:eastAsia="仿宋"/>
          <w:b w:val="0"/>
          <w:bCs/>
          <w:color w:val="000000"/>
          <w:sz w:val="32"/>
          <w:szCs w:val="32"/>
        </w:rPr>
        <w:t>100%</w:t>
      </w:r>
      <w:r>
        <w:rPr>
          <w:rStyle w:val="22"/>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0.6</w:t>
      </w:r>
      <w:r>
        <w:rPr>
          <w:rFonts w:ascii="仿宋_GB2312" w:eastAsia="仿宋_GB2312" w:hint="eastAsia"/>
          <w:color w:val="000000"/>
          <w:sz w:val="32"/>
          <w:szCs w:val="32"/>
        </w:rPr>
        <w:t>万元，增加</w:t>
      </w:r>
      <w:r>
        <w:rPr>
          <w:rFonts w:ascii="仿宋_GB2312" w:eastAsia="仿宋_GB2312"/>
          <w:color w:val="000000"/>
          <w:sz w:val="32"/>
          <w:szCs w:val="32"/>
        </w:rPr>
        <w:t>4.3%</w:t>
      </w:r>
      <w:r>
        <w:rPr>
          <w:rFonts w:ascii="仿宋_GB2312" w:eastAsia="仿宋_GB2312" w:hint="eastAsia"/>
          <w:color w:val="000000"/>
          <w:sz w:val="32"/>
          <w:szCs w:val="32"/>
        </w:rPr>
        <w:t>。主要原因是人员增加，项目增加，用车频率增大。</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万元，越野车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万元，载客汽车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2</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辆、越野车</w:t>
      </w:r>
      <w:r>
        <w:rPr>
          <w:rFonts w:ascii="仿宋_GB2312" w:eastAsia="仿宋_GB2312"/>
          <w:color w:val="000000"/>
          <w:sz w:val="32"/>
          <w:szCs w:val="32"/>
        </w:rPr>
        <w:t>2</w:t>
      </w:r>
      <w:r>
        <w:rPr>
          <w:rFonts w:ascii="仿宋_GB2312" w:eastAsia="仿宋_GB2312" w:hint="eastAsia"/>
          <w:color w:val="000000"/>
          <w:sz w:val="32"/>
          <w:szCs w:val="32"/>
        </w:rPr>
        <w:t>辆、载客汽车</w:t>
      </w:r>
      <w:r>
        <w:rPr>
          <w:rFonts w:ascii="仿宋_GB2312" w:eastAsia="仿宋_GB2312"/>
          <w:color w:val="000000"/>
          <w:sz w:val="32"/>
          <w:szCs w:val="32"/>
        </w:rPr>
        <w:t>0</w:t>
      </w:r>
      <w:r>
        <w:rPr>
          <w:rFonts w:ascii="仿宋_GB2312" w:eastAsia="仿宋_GB2312" w:hint="eastAsia"/>
          <w:color w:val="000000"/>
          <w:sz w:val="32"/>
          <w:szCs w:val="32"/>
        </w:rPr>
        <w:t>辆。</w:t>
      </w:r>
    </w:p>
    <w:p>
      <w:pPr>
        <w:spacing w:line="56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14.44</w:t>
      </w:r>
      <w:r>
        <w:rPr>
          <w:rFonts w:ascii="仿宋_GB2312" w:eastAsia="仿宋_GB2312" w:hint="eastAsia"/>
          <w:color w:val="000000"/>
          <w:sz w:val="32"/>
          <w:szCs w:val="32"/>
        </w:rPr>
        <w:t>万元。主要用于接送省、州媒体采访工作，到各镇、各部门检查、督导意识形态宣传文化工作及项目开标工作等所需的公务用车燃料费、维修费、过路过桥费、保险费等支出。</w:t>
      </w:r>
    </w:p>
    <w:p>
      <w:pPr>
        <w:spacing w:line="56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5.17</w:t>
      </w:r>
      <w:r>
        <w:rPr>
          <w:rFonts w:ascii="仿宋_GB2312" w:eastAsia="仿宋_GB2312" w:hint="eastAsia"/>
          <w:color w:val="000000"/>
          <w:sz w:val="32"/>
          <w:szCs w:val="32"/>
        </w:rPr>
        <w:t>万元，</w:t>
      </w:r>
      <w:r>
        <w:rPr>
          <w:rStyle w:val="22"/>
          <w:rFonts w:ascii="仿宋" w:eastAsia="仿宋" w:hint="eastAsia"/>
          <w:b w:val="0"/>
          <w:bCs/>
          <w:color w:val="000000"/>
          <w:sz w:val="32"/>
          <w:szCs w:val="32"/>
        </w:rPr>
        <w:t>完成预算</w:t>
      </w:r>
      <w:r>
        <w:rPr>
          <w:rStyle w:val="22"/>
          <w:rFonts w:ascii="仿宋" w:eastAsia="仿宋"/>
          <w:b w:val="0"/>
          <w:bCs/>
          <w:color w:val="000000"/>
          <w:sz w:val="32"/>
          <w:szCs w:val="32"/>
        </w:rPr>
        <w:t>100%</w:t>
      </w:r>
      <w:r>
        <w:rPr>
          <w:rStyle w:val="22"/>
          <w:rFonts w:ascii="仿宋" w:eastAsia="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0.13</w:t>
      </w:r>
      <w:r>
        <w:rPr>
          <w:rFonts w:ascii="仿宋_GB2312" w:eastAsia="仿宋_GB2312" w:hint="eastAsia"/>
          <w:color w:val="000000"/>
          <w:sz w:val="32"/>
          <w:szCs w:val="32"/>
        </w:rPr>
        <w:t>万元，增长</w:t>
      </w:r>
      <w:r>
        <w:rPr>
          <w:rFonts w:ascii="仿宋_GB2312" w:eastAsia="仿宋_GB2312"/>
          <w:color w:val="000000"/>
          <w:sz w:val="32"/>
          <w:szCs w:val="32"/>
        </w:rPr>
        <w:t>25.79%</w:t>
      </w:r>
      <w:r>
        <w:rPr>
          <w:rFonts w:ascii="仿宋_GB2312" w:eastAsia="仿宋_GB2312" w:hint="eastAsia"/>
          <w:color w:val="000000"/>
          <w:sz w:val="32"/>
          <w:szCs w:val="32"/>
        </w:rPr>
        <w:t>。主要原因是省、州媒体接待工作增加。</w:t>
      </w:r>
    </w:p>
    <w:p>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主要用于执行公务、开展业务活动开支的交通费、住宿费、用餐费等。</w:t>
      </w:r>
      <w:r>
        <w:rPr>
          <w:rFonts w:ascii="仿宋_GB2312" w:eastAsia="仿宋_GB2312" w:hint="eastAsia"/>
          <w:sz w:val="32"/>
          <w:szCs w:val="32"/>
        </w:rPr>
        <w:t>国内公务接待</w:t>
      </w:r>
      <w:r>
        <w:rPr>
          <w:rFonts w:ascii="仿宋_GB2312" w:eastAsia="仿宋_GB2312" w:hint="eastAsia"/>
          <w:sz w:val="32"/>
          <w:szCs w:val="32"/>
          <w:lang w:val="en-US" w:eastAsia="zh-CN"/>
        </w:rPr>
        <w:t>165</w:t>
      </w:r>
      <w:r>
        <w:rPr>
          <w:rFonts w:ascii="仿宋_GB2312" w:eastAsia="仿宋_GB2312" w:hint="eastAsia"/>
          <w:sz w:val="32"/>
          <w:szCs w:val="32"/>
        </w:rPr>
        <w:t>批次，</w:t>
      </w:r>
      <w:r>
        <w:rPr>
          <w:rFonts w:ascii="仿宋_GB2312" w:eastAsia="仿宋_GB2312" w:hint="eastAsia"/>
          <w:sz w:val="32"/>
          <w:szCs w:val="32"/>
          <w:lang w:val="en-US" w:eastAsia="zh-CN"/>
        </w:rPr>
        <w:t>1025</w:t>
      </w:r>
      <w:r>
        <w:rPr>
          <w:rFonts w:ascii="仿宋_GB2312" w:eastAsia="仿宋_GB2312" w:hint="eastAsia"/>
          <w:sz w:val="32"/>
          <w:szCs w:val="32"/>
        </w:rPr>
        <w:t>人次（不包括陪同人员），共计支出</w:t>
      </w:r>
      <w:r>
        <w:rPr>
          <w:rFonts w:ascii="仿宋_GB2312" w:eastAsia="仿宋_GB2312"/>
          <w:sz w:val="32"/>
          <w:szCs w:val="32"/>
        </w:rPr>
        <w:t>5.17</w:t>
      </w:r>
      <w:r>
        <w:rPr>
          <w:rFonts w:ascii="仿宋_GB2312" w:eastAsia="仿宋_GB2312" w:hint="eastAsia"/>
          <w:sz w:val="32"/>
          <w:szCs w:val="32"/>
        </w:rPr>
        <w:t>万元。具体内容包括：</w:t>
      </w:r>
      <w:bookmarkStart w:id="30" w:name="_Toc15377218"/>
      <w:bookmarkStart w:id="31" w:name="_Toc15396610"/>
      <w:r>
        <w:rPr>
          <w:rFonts w:ascii="仿宋_GB2312" w:eastAsia="仿宋_GB2312" w:hint="eastAsia"/>
          <w:sz w:val="32"/>
          <w:szCs w:val="32"/>
        </w:rPr>
        <w:t>省、州督导组督导意识形态工作，网信工作，各县宣传部考察等。</w:t>
      </w:r>
    </w:p>
    <w:p>
      <w:pPr>
        <w:ind w:firstLineChars="200" w:firstLine="640"/>
        <w:rPr>
          <w:rFonts w:ascii="黑体" w:eastAsia="黑体" w:cs="黑体" w:hint="eastAsia"/>
          <w:b w:val="0"/>
          <w:bCs w:val="0"/>
          <w:sz w:val="32"/>
          <w:szCs w:val="32"/>
        </w:rPr>
      </w:pPr>
      <w:r>
        <w:rPr>
          <w:rFonts w:ascii="黑体" w:eastAsia="黑体" w:cs="黑体" w:hint="eastAsia"/>
          <w:b w:val="0"/>
          <w:bCs w:val="0"/>
          <w:sz w:val="32"/>
          <w:szCs w:val="32"/>
        </w:rPr>
        <w:t>八、政府性基金预算支出决算情况说明</w:t>
      </w:r>
      <w:bookmarkEnd w:id="30"/>
      <w:bookmarkEnd w:id="31"/>
    </w:p>
    <w:p>
      <w:pPr>
        <w:ind w:firstLineChars="200" w:firstLine="640"/>
        <w:rPr>
          <w:rFonts w:ascii="仿宋" w:eastAsia="仿宋" w:cs="仿宋" w:hint="eastAsia"/>
          <w:sz w:val="32"/>
          <w:szCs w:val="32"/>
        </w:rPr>
      </w:pPr>
      <w:r>
        <w:rPr>
          <w:rFonts w:ascii="仿宋" w:eastAsia="仿宋" w:cs="仿宋" w:hint="eastAsia"/>
          <w:sz w:val="32"/>
          <w:szCs w:val="32"/>
        </w:rPr>
        <w:t>茂县县委宣传部2019年无政府性基金预算拨款支出。</w:t>
      </w:r>
    </w:p>
    <w:p>
      <w:pPr>
        <w:ind w:firstLineChars="200" w:firstLine="640"/>
        <w:rPr>
          <w:rFonts w:ascii="黑体" w:eastAsia="黑体" w:cs="黑体" w:hint="eastAsia"/>
          <w:b w:val="0"/>
          <w:bCs w:val="0"/>
          <w:sz w:val="32"/>
          <w:szCs w:val="32"/>
        </w:rPr>
      </w:pPr>
      <w:bookmarkStart w:id="32" w:name="_Toc15377219"/>
      <w:bookmarkStart w:id="33" w:name="_Toc15396611"/>
      <w:r>
        <w:rPr>
          <w:rFonts w:ascii="黑体" w:eastAsia="黑体" w:cs="黑体" w:hint="eastAsia"/>
          <w:b w:val="0"/>
          <w:bCs w:val="0"/>
          <w:sz w:val="32"/>
          <w:szCs w:val="32"/>
        </w:rPr>
        <w:t>九、国有资本经营预算支出决算情况说明</w:t>
      </w:r>
      <w:bookmarkEnd w:id="32"/>
      <w:bookmarkEnd w:id="33"/>
    </w:p>
    <w:p>
      <w:pPr>
        <w:ind w:firstLineChars="200" w:firstLine="640"/>
        <w:rPr>
          <w:rFonts w:ascii="仿宋_GB2312" w:eastAsia="仿宋_GB2312"/>
          <w:color w:val="000000"/>
          <w:sz w:val="32"/>
          <w:szCs w:val="32"/>
        </w:rPr>
      </w:pPr>
      <w:r>
        <w:rPr>
          <w:rFonts w:ascii="仿宋" w:eastAsia="仿宋" w:cs="仿宋" w:hint="eastAsia"/>
          <w:sz w:val="32"/>
          <w:szCs w:val="32"/>
        </w:rPr>
        <w:t>茂县县委宣传部2019年无国有资本经营预算拨款支出。</w:t>
      </w:r>
    </w:p>
    <w:p>
      <w:pPr>
        <w:spacing w:line="560" w:lineRule="exact"/>
        <w:ind w:firstLineChars="200" w:firstLine="640"/>
        <w:outlineLvl w:val="1"/>
        <w:rPr>
          <w:rStyle w:val="2Char"/>
          <w:rFonts w:ascii="黑体" w:eastAsia="黑体" w:cs="黑体" w:hint="eastAsia"/>
        </w:rPr>
      </w:pPr>
      <w:r>
        <w:rPr>
          <w:rFonts w:ascii="黑体" w:eastAsia="黑体" w:cs="黑体" w:hint="eastAsia"/>
          <w:color w:val="000000"/>
          <w:sz w:val="32"/>
          <w:szCs w:val="32"/>
        </w:rPr>
        <w:t>十</w:t>
      </w:r>
      <w:r>
        <w:rPr>
          <w:rStyle w:val="2Char"/>
          <w:rFonts w:ascii="黑体" w:eastAsia="黑体" w:cs="黑体" w:hint="eastAsia"/>
        </w:rPr>
        <w:t>、</w:t>
      </w:r>
      <w:r>
        <w:rPr>
          <w:rStyle w:val="2Char"/>
          <w:rFonts w:ascii="黑体" w:eastAsia="黑体" w:cs="黑体" w:hint="eastAsia"/>
          <w:b w:val="0"/>
        </w:rPr>
        <w:t>其他重要事项的情况说明</w:t>
      </w:r>
    </w:p>
    <w:p>
      <w:pPr>
        <w:spacing w:line="560" w:lineRule="exact"/>
        <w:ind w:firstLineChars="200" w:firstLine="640"/>
        <w:outlineLvl w:val="2"/>
        <w:rPr>
          <w:rFonts w:ascii="楷体_GB2312" w:eastAsia="楷体_GB2312"/>
          <w:color w:val="000000"/>
          <w:sz w:val="32"/>
          <w:szCs w:val="32"/>
        </w:rPr>
      </w:pPr>
      <w:r>
        <w:rPr>
          <w:rFonts w:ascii="楷体_GB2312" w:eastAsia="楷体_GB2312" w:hint="eastAsia"/>
          <w:b/>
          <w:color w:val="000000"/>
          <w:sz w:val="32"/>
          <w:szCs w:val="32"/>
        </w:rPr>
        <w:t>（一）机关运行经费支出情况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年，中共茂县县委宣传部机关运行经费支出</w:t>
      </w:r>
      <w:r>
        <w:rPr>
          <w:rFonts w:ascii="仿宋_GB2312" w:eastAsia="仿宋_GB2312"/>
          <w:color w:val="000000"/>
          <w:sz w:val="32"/>
          <w:szCs w:val="32"/>
        </w:rPr>
        <w:t>47.81</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22.90</w:t>
      </w:r>
      <w:r>
        <w:rPr>
          <w:rFonts w:ascii="仿宋_GB2312" w:eastAsia="仿宋_GB2312" w:hint="eastAsia"/>
          <w:color w:val="000000"/>
          <w:sz w:val="32"/>
          <w:szCs w:val="32"/>
        </w:rPr>
        <w:t>万元，增加</w:t>
      </w:r>
      <w:r>
        <w:rPr>
          <w:rFonts w:ascii="仿宋_GB2312" w:eastAsia="仿宋_GB2312"/>
          <w:color w:val="000000"/>
          <w:sz w:val="32"/>
          <w:szCs w:val="32"/>
        </w:rPr>
        <w:t>91.91%</w:t>
      </w:r>
      <w:r>
        <w:rPr>
          <w:rFonts w:ascii="仿宋_GB2312" w:eastAsia="仿宋_GB2312" w:hint="eastAsia"/>
          <w:color w:val="000000"/>
          <w:sz w:val="32"/>
          <w:szCs w:val="32"/>
        </w:rPr>
        <w:t>。主要原因是人员增加。</w:t>
      </w:r>
    </w:p>
    <w:p>
      <w:pPr>
        <w:spacing w:line="560" w:lineRule="exact"/>
        <w:ind w:firstLineChars="200" w:firstLine="640"/>
        <w:outlineLvl w:val="1"/>
        <w:rPr>
          <w:rFonts w:ascii="仿宋" w:eastAsia="仿宋"/>
          <w:b/>
          <w:color w:val="000000"/>
          <w:sz w:val="32"/>
          <w:szCs w:val="32"/>
        </w:rPr>
      </w:pPr>
      <w:r>
        <w:rPr>
          <w:rFonts w:ascii="楷体_GB2312" w:eastAsia="楷体_GB2312" w:hint="eastAsia"/>
          <w:b/>
          <w:color w:val="000000"/>
          <w:sz w:val="32"/>
          <w:szCs w:val="32"/>
        </w:rPr>
        <w:t>（二）政府采购支出情况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年，中共茂县县委宣传部政府采购支出总额</w:t>
      </w:r>
      <w:r>
        <w:rPr>
          <w:rFonts w:ascii="仿宋_GB2312" w:eastAsia="仿宋_GB2312" w:hint="eastAsia"/>
          <w:color w:val="000000"/>
          <w:sz w:val="32"/>
          <w:szCs w:val="32"/>
          <w:lang w:val="en-US" w:eastAsia="zh-CN"/>
        </w:rPr>
        <w:t>10.50</w:t>
      </w:r>
      <w:r>
        <w:rPr>
          <w:rFonts w:ascii="仿宋_GB2312" w:eastAsia="仿宋_GB2312" w:hint="eastAsia"/>
          <w:color w:val="000000"/>
          <w:sz w:val="32"/>
          <w:szCs w:val="32"/>
        </w:rPr>
        <w:t>万元。</w:t>
      </w:r>
    </w:p>
    <w:p>
      <w:pPr>
        <w:spacing w:line="560" w:lineRule="exact"/>
        <w:ind w:firstLineChars="200" w:firstLine="640"/>
        <w:outlineLvl w:val="1"/>
        <w:rPr>
          <w:rFonts w:ascii="仿宋" w:eastAsia="仿宋"/>
          <w:b/>
          <w:color w:val="000000"/>
          <w:sz w:val="32"/>
          <w:szCs w:val="32"/>
        </w:rPr>
      </w:pPr>
      <w:r>
        <w:rPr>
          <w:rFonts w:ascii="楷体_GB2312" w:eastAsia="楷体_GB2312" w:hint="eastAsia"/>
          <w:b/>
          <w:color w:val="000000"/>
          <w:sz w:val="32"/>
          <w:szCs w:val="32"/>
        </w:rPr>
        <w:t>（三）国有资产占有使用情况</w:t>
      </w:r>
    </w:p>
    <w:p>
      <w:pPr>
        <w:autoSpaceDE w:val="0"/>
        <w:autoSpaceDN w:val="0"/>
        <w:adjustRightInd w:val="0"/>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日，中共茂县县委宣传部共有车辆</w:t>
      </w:r>
      <w:r>
        <w:rPr>
          <w:rFonts w:ascii="仿宋_GB2312" w:eastAsia="仿宋_GB2312"/>
          <w:color w:val="000000"/>
          <w:sz w:val="32"/>
          <w:szCs w:val="32"/>
        </w:rPr>
        <w:t>2</w:t>
      </w:r>
      <w:r>
        <w:rPr>
          <w:rFonts w:ascii="仿宋_GB2312" w:eastAsia="仿宋_GB2312" w:hint="eastAsia"/>
          <w:color w:val="000000"/>
          <w:sz w:val="32"/>
          <w:szCs w:val="32"/>
        </w:rPr>
        <w:t>辆，其中：部级领导干部用车</w:t>
      </w:r>
      <w:r>
        <w:rPr>
          <w:rFonts w:ascii="仿宋_GB2312" w:eastAsia="仿宋_GB2312"/>
          <w:color w:val="000000"/>
          <w:sz w:val="32"/>
          <w:szCs w:val="32"/>
        </w:rPr>
        <w:t>0</w:t>
      </w:r>
      <w:r>
        <w:rPr>
          <w:rFonts w:ascii="仿宋_GB2312" w:eastAsia="仿宋_GB2312" w:hint="eastAsia"/>
          <w:color w:val="000000"/>
          <w:sz w:val="32"/>
          <w:szCs w:val="32"/>
        </w:rPr>
        <w:t>辆、一般公务用车</w:t>
      </w:r>
      <w:r>
        <w:rPr>
          <w:rFonts w:ascii="仿宋_GB2312" w:eastAsia="仿宋_GB2312"/>
          <w:color w:val="000000"/>
          <w:sz w:val="32"/>
          <w:szCs w:val="32"/>
        </w:rPr>
        <w:t>2</w:t>
      </w:r>
      <w:r>
        <w:rPr>
          <w:rFonts w:ascii="仿宋_GB2312" w:eastAsia="仿宋_GB2312" w:hint="eastAsia"/>
          <w:color w:val="000000"/>
          <w:sz w:val="32"/>
          <w:szCs w:val="32"/>
        </w:rPr>
        <w:t>辆、一般执法执勤用车</w:t>
      </w:r>
      <w:r>
        <w:rPr>
          <w:rFonts w:ascii="仿宋_GB2312" w:eastAsia="仿宋_GB2312"/>
          <w:color w:val="000000"/>
          <w:sz w:val="32"/>
          <w:szCs w:val="32"/>
        </w:rPr>
        <w:t>0</w:t>
      </w:r>
      <w:r>
        <w:rPr>
          <w:rFonts w:ascii="仿宋_GB2312" w:eastAsia="仿宋_GB2312" w:hint="eastAsia"/>
          <w:color w:val="000000"/>
          <w:sz w:val="32"/>
          <w:szCs w:val="32"/>
        </w:rPr>
        <w:t>辆、特种专业技术用车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w:t>
      </w:r>
    </w:p>
    <w:p>
      <w:pPr>
        <w:spacing w:line="560" w:lineRule="exact"/>
        <w:ind w:firstLineChars="200" w:firstLine="640"/>
        <w:outlineLvl w:val="1"/>
        <w:rPr>
          <w:rFonts w:ascii="楷体_GB2312" w:eastAsia="楷体_GB2312" w:cs="楷体_GB2312"/>
          <w:b/>
          <w:bCs/>
          <w:color w:val="000000"/>
          <w:sz w:val="32"/>
          <w:szCs w:val="32"/>
        </w:rPr>
      </w:pPr>
      <w:r>
        <w:rPr>
          <w:rFonts w:ascii="楷体_GB2312" w:eastAsia="楷体_GB2312" w:cs="楷体_GB2312" w:hint="eastAsia"/>
          <w:b/>
          <w:bCs/>
          <w:color w:val="000000"/>
          <w:sz w:val="32"/>
          <w:szCs w:val="32"/>
        </w:rPr>
        <w:t>（四）预算绩效管理情况</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根据预算绩效管理要求，预算执行过程中，选取</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rPr>
        <w:t>个项目开展绩效监控，年终执行完毕后，对</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rPr>
        <w:t>个项目开展了绩效目标完成情况梳理填报。</w:t>
      </w:r>
    </w:p>
    <w:p>
      <w:pPr>
        <w:spacing w:line="560" w:lineRule="exact"/>
        <w:ind w:firstLineChars="200" w:firstLine="640"/>
        <w:rPr>
          <w:rFonts w:ascii="仿宋_GB2312" w:eastAsia="仿宋_GB2312" w:cs="仿宋_GB2312"/>
          <w:color w:val="000000"/>
          <w:sz w:val="32"/>
          <w:szCs w:val="32"/>
          <w:lang w:val="en-US" w:eastAsia="zh-CN"/>
        </w:rPr>
      </w:pPr>
      <w:r>
        <w:rPr>
          <w:rFonts w:ascii="仿宋_GB2312" w:eastAsia="仿宋_GB2312" w:cs="仿宋_GB2312" w:hint="eastAsia"/>
          <w:color w:val="000000"/>
          <w:sz w:val="32"/>
          <w:szCs w:val="32"/>
        </w:rPr>
        <w:t>本部门按要求对</w:t>
      </w:r>
      <w:r>
        <w:rPr>
          <w:rFonts w:ascii="仿宋_GB2312" w:eastAsia="仿宋_GB2312" w:cs="仿宋_GB2312"/>
          <w:color w:val="000000"/>
          <w:sz w:val="32"/>
          <w:szCs w:val="32"/>
        </w:rPr>
        <w:t>2019</w:t>
      </w:r>
      <w:r>
        <w:rPr>
          <w:rFonts w:ascii="仿宋_GB2312" w:eastAsia="仿宋_GB2312" w:cs="仿宋_GB2312" w:hint="eastAsia"/>
          <w:color w:val="000000"/>
          <w:sz w:val="32"/>
          <w:szCs w:val="32"/>
        </w:rPr>
        <w:t>年部门整体支出开展绩效自评，从评价情况来看保障了我部日常工作工作经费及人员经费等，推动我部各项工作的正常开展，保障全县的宣传文化工作有序进行。本部门还自行组织了</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rPr>
        <w:t>个项目绩效评价，从评价情况来看我县</w:t>
      </w:r>
      <w:r>
        <w:rPr>
          <w:rFonts w:ascii="仿宋_GB2312" w:eastAsia="仿宋_GB2312" w:cs="仿宋_GB2312" w:hint="eastAsia"/>
          <w:color w:val="000000"/>
          <w:sz w:val="32"/>
          <w:szCs w:val="32"/>
          <w:lang w:val="en-US" w:eastAsia="zh-CN"/>
        </w:rPr>
        <w:t>农村公益电影放映工程、文化院坝基础建设项目有序推进，并达到预期成效。</w:t>
      </w:r>
    </w:p>
    <w:p>
      <w:pPr>
        <w:spacing w:line="560" w:lineRule="exact"/>
        <w:ind w:firstLineChars="200" w:firstLine="640"/>
        <w:outlineLvl w:val="1"/>
        <w:rPr>
          <w:rStyle w:val="2Char"/>
          <w:rFonts w:ascii="黑体" w:eastAsia="黑体"/>
          <w:b w:val="0"/>
          <w:bCs w:val="0"/>
          <w:color w:val="000000"/>
        </w:rPr>
      </w:pPr>
      <w:r>
        <w:rPr>
          <w:rFonts w:ascii="楷体_GB2312" w:eastAsia="楷体_GB2312" w:cs="楷体_GB2312"/>
          <w:b/>
          <w:bCs/>
          <w:color w:val="000000"/>
          <w:sz w:val="32"/>
          <w:szCs w:val="32"/>
        </w:rPr>
        <w:t>1.</w:t>
      </w:r>
      <w:r>
        <w:rPr>
          <w:rFonts w:ascii="楷体_GB2312" w:eastAsia="楷体_GB2312" w:cs="楷体_GB2312" w:hint="eastAsia"/>
          <w:b/>
          <w:bCs/>
          <w:color w:val="000000"/>
          <w:sz w:val="32"/>
          <w:szCs w:val="32"/>
        </w:rPr>
        <w:t>项目绩效目标完成情况</w:t>
      </w:r>
    </w:p>
    <w:p>
      <w:pPr>
        <w:spacing w:line="560" w:lineRule="exact"/>
        <w:ind w:firstLineChars="200" w:firstLine="640"/>
        <w:outlineLvl w:val="1"/>
        <w:rPr>
          <w:rFonts w:ascii="仿宋_GB2312" w:eastAsia="仿宋_GB2312" w:cs="仿宋_GB2312"/>
          <w:color w:val="000000"/>
          <w:sz w:val="32"/>
          <w:szCs w:val="32"/>
        </w:rPr>
      </w:pPr>
      <w:r>
        <w:rPr>
          <w:rFonts w:ascii="仿宋_GB2312" w:eastAsia="仿宋_GB2312" w:cs="仿宋_GB2312" w:hint="eastAsia"/>
          <w:color w:val="000000"/>
          <w:sz w:val="32"/>
          <w:szCs w:val="32"/>
        </w:rPr>
        <w:t>本部门在</w:t>
      </w:r>
      <w:r>
        <w:rPr>
          <w:rFonts w:ascii="仿宋_GB2312" w:eastAsia="仿宋_GB2312" w:cs="仿宋_GB2312"/>
          <w:color w:val="000000"/>
          <w:sz w:val="32"/>
          <w:szCs w:val="32"/>
        </w:rPr>
        <w:t>2019</w:t>
      </w:r>
      <w:r>
        <w:rPr>
          <w:rFonts w:ascii="仿宋_GB2312" w:eastAsia="仿宋_GB2312" w:cs="仿宋_GB2312" w:hint="eastAsia"/>
          <w:color w:val="000000"/>
          <w:sz w:val="32"/>
          <w:szCs w:val="32"/>
        </w:rPr>
        <w:t>年度部门决算中反映农村公益电影等</w:t>
      </w:r>
      <w:r>
        <w:rPr>
          <w:rFonts w:ascii="仿宋_GB2312" w:eastAsia="仿宋_GB2312" w:cs="仿宋_GB2312"/>
          <w:color w:val="000000"/>
          <w:sz w:val="32"/>
          <w:szCs w:val="32"/>
        </w:rPr>
        <w:t>2</w:t>
      </w:r>
      <w:r>
        <w:rPr>
          <w:rFonts w:ascii="仿宋_GB2312" w:eastAsia="仿宋_GB2312" w:cs="仿宋_GB2312" w:hint="eastAsia"/>
          <w:color w:val="000000"/>
          <w:sz w:val="32"/>
          <w:szCs w:val="32"/>
        </w:rPr>
        <w:t>个项目绩效目标实际完成情况。</w:t>
      </w:r>
    </w:p>
    <w:p>
      <w:pPr>
        <w:spacing w:line="560" w:lineRule="exact"/>
        <w:ind w:firstLine="640"/>
        <w:rPr>
          <w:rFonts w:ascii="仿宋_GB2312" w:eastAsia="仿宋_GB2312" w:cs="仿宋_GB2312"/>
          <w:color w:val="000000"/>
          <w:sz w:val="32"/>
          <w:szCs w:val="32"/>
        </w:rPr>
      </w:pPr>
      <w:r>
        <w:rPr>
          <w:rFonts w:ascii="仿宋_GB2312" w:eastAsia="仿宋_GB2312" w:cs="仿宋_GB2312" w:hint="eastAsia"/>
          <w:sz w:val="32"/>
          <w:szCs w:val="32"/>
        </w:rPr>
        <w:t>文化事业发展专项资金</w:t>
      </w:r>
      <w:r>
        <w:rPr>
          <w:rFonts w:ascii="仿宋_GB2312" w:eastAsia="仿宋_GB2312" w:cs="仿宋_GB2312" w:hint="eastAsia"/>
          <w:color w:val="000000"/>
          <w:sz w:val="32"/>
          <w:szCs w:val="32"/>
        </w:rPr>
        <w:t>农村公益电影</w:t>
      </w:r>
      <w:r>
        <w:rPr>
          <w:rFonts w:ascii="仿宋_GB2312" w:eastAsia="仿宋_GB2312" w:cs="仿宋_GB2312" w:hint="eastAsia"/>
          <w:sz w:val="32"/>
          <w:szCs w:val="32"/>
        </w:rPr>
        <w:t>项目全年预算数</w:t>
      </w:r>
      <w:r>
        <w:rPr>
          <w:rFonts w:ascii="仿宋_GB2312" w:eastAsia="仿宋_GB2312" w:cs="仿宋_GB2312"/>
          <w:color w:val="000000"/>
          <w:sz w:val="32"/>
          <w:szCs w:val="32"/>
        </w:rPr>
        <w:t>34.78</w:t>
      </w:r>
      <w:r>
        <w:rPr>
          <w:rFonts w:ascii="仿宋_GB2312" w:eastAsia="仿宋_GB2312" w:cs="仿宋_GB2312" w:hint="eastAsia"/>
          <w:color w:val="000000"/>
          <w:sz w:val="32"/>
          <w:szCs w:val="32"/>
        </w:rPr>
        <w:t>万元，执行数为</w:t>
      </w:r>
      <w:r>
        <w:rPr>
          <w:rFonts w:ascii="仿宋_GB2312" w:eastAsia="仿宋_GB2312" w:cs="仿宋_GB2312"/>
          <w:color w:val="000000"/>
          <w:sz w:val="32"/>
          <w:szCs w:val="32"/>
        </w:rPr>
        <w:t>34.77</w:t>
      </w:r>
      <w:r>
        <w:rPr>
          <w:rFonts w:ascii="仿宋_GB2312" w:eastAsia="仿宋_GB2312" w:cs="仿宋_GB2312" w:hint="eastAsia"/>
          <w:color w:val="000000"/>
          <w:sz w:val="32"/>
          <w:szCs w:val="32"/>
        </w:rPr>
        <w:t>万元，完成预算</w:t>
      </w:r>
      <w:r>
        <w:rPr>
          <w:rFonts w:ascii="仿宋_GB2312" w:eastAsia="仿宋_GB2312" w:cs="仿宋_GB2312"/>
          <w:color w:val="000000"/>
          <w:sz w:val="32"/>
          <w:szCs w:val="32"/>
        </w:rPr>
        <w:t>99.97%</w:t>
      </w:r>
      <w:r>
        <w:rPr>
          <w:rFonts w:ascii="仿宋_GB2312" w:eastAsia="仿宋_GB2312" w:cs="仿宋_GB2312" w:hint="eastAsia"/>
          <w:color w:val="000000"/>
          <w:sz w:val="32"/>
          <w:szCs w:val="32"/>
        </w:rPr>
        <w:t>。通过项目实施，保障农村公益电影放映工作顺利推进。</w:t>
      </w:r>
    </w:p>
    <w:p>
      <w:pPr>
        <w:spacing w:line="56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公共文化服务体系建设专项资金全年预算数</w:t>
      </w:r>
      <w:r>
        <w:rPr>
          <w:rFonts w:ascii="仿宋_GB2312" w:eastAsia="仿宋_GB2312" w:cs="仿宋_GB2312"/>
          <w:color w:val="000000"/>
          <w:sz w:val="32"/>
          <w:szCs w:val="32"/>
        </w:rPr>
        <w:t>46</w:t>
      </w:r>
      <w:r>
        <w:rPr>
          <w:rFonts w:ascii="仿宋_GB2312" w:eastAsia="仿宋_GB2312" w:cs="仿宋_GB2312" w:hint="eastAsia"/>
          <w:color w:val="000000"/>
          <w:sz w:val="32"/>
          <w:szCs w:val="32"/>
        </w:rPr>
        <w:t>万元，执行数为</w:t>
      </w:r>
      <w:r>
        <w:rPr>
          <w:rFonts w:ascii="仿宋_GB2312" w:eastAsia="仿宋_GB2312" w:cs="仿宋_GB2312"/>
          <w:color w:val="000000"/>
          <w:sz w:val="32"/>
          <w:szCs w:val="32"/>
        </w:rPr>
        <w:t>46</w:t>
      </w:r>
      <w:r>
        <w:rPr>
          <w:rFonts w:ascii="仿宋_GB2312" w:eastAsia="仿宋_GB2312" w:cs="仿宋_GB2312" w:hint="eastAsia"/>
          <w:color w:val="000000"/>
          <w:sz w:val="32"/>
          <w:szCs w:val="32"/>
        </w:rPr>
        <w:t>万元。完成预算</w:t>
      </w:r>
      <w:r>
        <w:rPr>
          <w:rFonts w:ascii="仿宋_GB2312" w:eastAsia="仿宋_GB2312" w:cs="仿宋_GB2312"/>
          <w:color w:val="000000"/>
          <w:sz w:val="32"/>
          <w:szCs w:val="32"/>
        </w:rPr>
        <w:t>100%</w:t>
      </w:r>
      <w:r>
        <w:rPr>
          <w:rFonts w:ascii="仿宋_GB2312" w:eastAsia="仿宋_GB2312" w:cs="仿宋_GB2312" w:hint="eastAsia"/>
          <w:color w:val="000000"/>
          <w:sz w:val="32"/>
          <w:szCs w:val="32"/>
        </w:rPr>
        <w:t>，通过项目实施保障文化院坝建设顺利实施推进。</w:t>
      </w:r>
    </w:p>
    <w:p>
      <w:pPr>
        <w:spacing w:line="560" w:lineRule="exact"/>
        <w:rPr>
          <w:rFonts w:ascii="仿宋_GB2312" w:eastAsia="仿宋_GB2312" w:cs="仿宋_GB2312"/>
          <w:color w:val="000000"/>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75"/>
        </w:trPr>
        <w:tc>
          <w:tcPr>
            <w:tcW w:w="9960" w:type="dxa"/>
            <w:gridSpan w:val="6"/>
            <w:tcMar>
              <w:top w:w="15" w:type="dxa"/>
              <w:left w:w="15" w:type="dxa"/>
              <w:right w:w="15" w:type="dxa"/>
            </w:tcMar>
            <w:vAlign w:val="center"/>
          </w:tcPr>
          <w:p>
            <w:pPr>
              <w:pStyle w:val="25"/>
              <w:widowControl/>
              <w:spacing w:line="560" w:lineRule="exact"/>
              <w:ind w:left="0" w:firstLineChars="0" w:firstLine="0"/>
              <w:jc w:val="center"/>
              <w:textAlignment w:val="center"/>
              <w:rPr>
                <w:rFonts w:ascii="仿宋" w:eastAsia="仿宋" w:cs="仿宋" w:hint="eastAsia"/>
                <w:color w:val="000000"/>
                <w:sz w:val="32"/>
                <w:szCs w:val="32"/>
              </w:rPr>
            </w:pPr>
            <w:bookmarkStart w:id="34" w:name="_Toc15377225"/>
            <w:bookmarkStart w:id="35" w:name="_Toc15396613"/>
            <w:r>
              <w:rPr>
                <w:rFonts w:ascii="仿宋" w:eastAsia="仿宋" w:cs="仿宋" w:hint="eastAsia"/>
                <w:bCs/>
                <w:color w:val="000000"/>
                <w:kern w:val="0"/>
                <w:sz w:val="32"/>
                <w:szCs w:val="32"/>
              </w:rPr>
              <w:t>项目支出绩效目标完成情况表</w:t>
            </w:r>
            <w:r>
              <w:rPr>
                <w:rFonts w:ascii="仿宋" w:eastAsia="仿宋" w:cs="仿宋" w:hint="eastAsia"/>
                <w:b/>
                <w:bCs/>
                <w:color w:val="000000"/>
                <w:kern w:val="0"/>
                <w:sz w:val="32"/>
                <w:szCs w:val="32"/>
              </w:rPr>
              <w:br/>
            </w:r>
            <w:r>
              <w:rPr>
                <w:rFonts w:ascii="仿宋" w:eastAsia="仿宋" w:cs="仿宋" w:hint="eastAsia"/>
                <w:color w:val="000000"/>
                <w:kern w:val="0"/>
                <w:sz w:val="32"/>
                <w:szCs w:val="32"/>
              </w:rPr>
              <w:t>(2019年度)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农村公益电影放映</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中共茂县县委宣传部</w:t>
            </w:r>
          </w:p>
        </w:tc>
      </w:tr>
      <w:tr>
        <w:trPr>
          <w:trHeight w:val="72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0"/>
                <w:szCs w:val="30"/>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34.78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34.77</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34.78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34.77</w:t>
            </w:r>
          </w:p>
        </w:tc>
      </w:tr>
      <w:tr>
        <w:trPr>
          <w:trHeight w:val="2244"/>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lang w:eastAsia="zh-CN"/>
              </w:rPr>
              <w:t>其他</w:t>
            </w:r>
            <w:r>
              <w:rPr>
                <w:rFonts w:ascii="仿宋" w:eastAsia="仿宋" w:cs="仿宋" w:hint="eastAsia"/>
                <w:color w:val="000000"/>
                <w:kern w:val="0"/>
                <w:sz w:val="32"/>
                <w:szCs w:val="32"/>
              </w:rPr>
              <w:t>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lang w:eastAsia="zh-CN"/>
              </w:rPr>
              <w:t>其他</w:t>
            </w:r>
            <w:r>
              <w:rPr>
                <w:rFonts w:ascii="仿宋" w:eastAsia="仿宋" w:cs="仿宋" w:hint="eastAsia"/>
                <w:color w:val="000000"/>
                <w:kern w:val="0"/>
                <w:sz w:val="32"/>
                <w:szCs w:val="32"/>
              </w:rPr>
              <w:t>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spacing w:line="560" w:lineRule="exact"/>
              <w:jc w:val="center"/>
              <w:rPr>
                <w:rFonts w:ascii="仿宋" w:eastAsia="仿宋" w:cs="仿宋" w:hint="eastAsia"/>
                <w:color w:val="000000"/>
                <w:sz w:val="32"/>
                <w:szCs w:val="32"/>
              </w:rPr>
            </w:pPr>
          </w:p>
        </w:tc>
      </w:tr>
      <w:tr>
        <w:trPr>
          <w:trHeight w:val="374"/>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实际完成目标</w:t>
            </w:r>
          </w:p>
        </w:tc>
      </w:tr>
      <w:tr>
        <w:trPr>
          <w:trHeight w:val="9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保障全县农村公益电影放映工作顺利推进、实施。</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超额完成全年放映任务1788场，保障人民群众基本文化权益，提升群众幸福指数。</w:t>
            </w:r>
          </w:p>
        </w:tc>
      </w:tr>
      <w:tr>
        <w:trPr>
          <w:trHeight w:val="754"/>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实际完成指标值(包含数字及文字描述)</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保障农村公益电影放映工作顺利推进。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完成全年公益电影放映场次1788场。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全年完成放映场次1900余场，观影人数达9万余人次。</w:t>
            </w:r>
          </w:p>
        </w:tc>
      </w:tr>
      <w:tr>
        <w:trPr>
          <w:trHeight w:val="705"/>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实效指标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2019年12月之前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已完成</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成本测算</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拟达成效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实施149个行政村平均每月放映一场公益电影</w:t>
            </w:r>
            <w:r>
              <w:rPr>
                <w:rFonts w:ascii="仿宋" w:eastAsia="仿宋" w:cs="仿宋" w:hint="eastAsia"/>
                <w:color w:val="000000"/>
                <w:sz w:val="32"/>
                <w:szCs w:val="32"/>
                <w:lang w:val="en-US" w:eastAsia="zh-CN"/>
              </w:rPr>
              <w:t>目标</w:t>
            </w:r>
            <w:r>
              <w:rPr>
                <w:rFonts w:ascii="仿宋" w:eastAsia="仿宋" w:cs="仿宋" w:hint="eastAsia"/>
                <w:color w:val="000000"/>
                <w:sz w:val="32"/>
                <w:szCs w:val="32"/>
              </w:rPr>
              <w:t>，保障人民群众基本文化权益。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完成放映场次1900余场，观影人次9万余人，保障人民群众基本文化权益。</w:t>
            </w:r>
          </w:p>
        </w:tc>
      </w:tr>
      <w:tr>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组织工作满意度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&gt;90%</w:t>
            </w:r>
          </w:p>
        </w:tc>
      </w:tr>
    </w:tbl>
    <w:p>
      <w:pPr>
        <w:spacing w:line="560" w:lineRule="exact"/>
        <w:outlineLvl w:val="1"/>
        <w:rPr>
          <w:rFonts w:ascii="仿宋" w:eastAsia="仿宋" w:cs="仿宋" w:hint="eastAsia"/>
          <w:b/>
          <w:bCs/>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75"/>
        </w:trPr>
        <w:tc>
          <w:tcPr>
            <w:tcW w:w="9960" w:type="dxa"/>
            <w:gridSpan w:val="6"/>
            <w:tcMar>
              <w:top w:w="15" w:type="dxa"/>
              <w:left w:w="15" w:type="dxa"/>
              <w:right w:w="15" w:type="dxa"/>
            </w:tcMar>
            <w:vAlign w:val="center"/>
          </w:tcPr>
          <w:p>
            <w:pPr>
              <w:pStyle w:val="25"/>
              <w:widowControl/>
              <w:spacing w:line="560" w:lineRule="exact"/>
              <w:ind w:left="1422" w:hangingChars="395" w:hanging="1264"/>
              <w:jc w:val="center"/>
              <w:textAlignment w:val="center"/>
              <w:rPr>
                <w:rFonts w:ascii="仿宋" w:eastAsia="仿宋" w:cs="仿宋" w:hint="eastAsia"/>
                <w:color w:val="000000"/>
                <w:sz w:val="32"/>
                <w:szCs w:val="32"/>
              </w:rPr>
            </w:pPr>
            <w:r>
              <w:rPr>
                <w:rFonts w:ascii="仿宋" w:eastAsia="仿宋" w:cs="仿宋" w:hint="eastAsia"/>
                <w:bCs/>
                <w:color w:val="000000"/>
                <w:kern w:val="0"/>
                <w:sz w:val="32"/>
                <w:szCs w:val="32"/>
              </w:rPr>
              <w:t xml:space="preserve">     项目支出绩效目标完成情况表</w:t>
            </w:r>
            <w:r>
              <w:rPr>
                <w:rFonts w:ascii="仿宋" w:eastAsia="仿宋" w:cs="仿宋" w:hint="eastAsia"/>
                <w:b/>
                <w:bCs/>
                <w:color w:val="000000"/>
                <w:kern w:val="0"/>
                <w:sz w:val="32"/>
                <w:szCs w:val="32"/>
              </w:rPr>
              <w:br/>
            </w:r>
            <w:r>
              <w:rPr>
                <w:rFonts w:ascii="仿宋" w:eastAsia="仿宋" w:cs="仿宋" w:hint="eastAsia"/>
                <w:color w:val="000000"/>
                <w:kern w:val="0"/>
                <w:sz w:val="32"/>
                <w:szCs w:val="32"/>
              </w:rPr>
              <w:t>(2019年度)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公共文化服务体系建设专项资金</w:t>
            </w:r>
          </w:p>
        </w:tc>
      </w:tr>
      <w:tr>
        <w:trPr>
          <w:trHeight w:val="430"/>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中共茂县县委宣传部</w:t>
            </w:r>
          </w:p>
        </w:tc>
      </w:tr>
      <w:tr>
        <w:trPr>
          <w:trHeight w:val="106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46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46</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46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46</w:t>
            </w:r>
          </w:p>
        </w:tc>
      </w:tr>
      <w:tr>
        <w:trPr>
          <w:trHeight w:val="3359"/>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lang w:eastAsia="zh-CN"/>
              </w:rPr>
              <w:t>其他</w:t>
            </w:r>
            <w:r>
              <w:rPr>
                <w:rFonts w:ascii="仿宋" w:eastAsia="仿宋" w:cs="仿宋" w:hint="eastAsia"/>
                <w:color w:val="000000"/>
                <w:kern w:val="0"/>
                <w:sz w:val="32"/>
                <w:szCs w:val="32"/>
              </w:rPr>
              <w:t>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lang w:eastAsia="zh-CN"/>
              </w:rPr>
              <w:t>其他</w:t>
            </w:r>
            <w:r>
              <w:rPr>
                <w:rFonts w:ascii="仿宋" w:eastAsia="仿宋" w:cs="仿宋" w:hint="eastAsia"/>
                <w:color w:val="000000"/>
                <w:kern w:val="0"/>
                <w:sz w:val="32"/>
                <w:szCs w:val="32"/>
              </w:rPr>
              <w:t>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spacing w:line="560" w:lineRule="exact"/>
              <w:jc w:val="center"/>
              <w:rPr>
                <w:rFonts w:ascii="仿宋" w:eastAsia="仿宋" w:cs="仿宋" w:hint="eastAsia"/>
                <w:color w:val="000000"/>
                <w:sz w:val="32"/>
                <w:szCs w:val="32"/>
              </w:rPr>
            </w:pPr>
          </w:p>
        </w:tc>
      </w:tr>
      <w:tr>
        <w:trPr>
          <w:trHeight w:val="374"/>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实际完成目标</w:t>
            </w:r>
          </w:p>
        </w:tc>
      </w:tr>
      <w:tr>
        <w:trPr>
          <w:trHeight w:val="3555"/>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spacing w:line="560" w:lineRule="exact"/>
              <w:ind w:firstLine="640"/>
              <w:rPr>
                <w:rFonts w:ascii="仿宋" w:eastAsia="仿宋" w:cs="仿宋" w:hint="eastAsia"/>
                <w:color w:val="000000"/>
                <w:sz w:val="32"/>
                <w:szCs w:val="32"/>
              </w:rPr>
            </w:pPr>
            <w:r>
              <w:rPr>
                <w:rFonts w:ascii="仿宋" w:eastAsia="仿宋" w:cs="仿宋" w:hint="eastAsia"/>
                <w:color w:val="000000"/>
                <w:sz w:val="32"/>
                <w:szCs w:val="32"/>
              </w:rPr>
              <w:t>保障文化院坝项目工程顺利推进。</w:t>
            </w:r>
          </w:p>
          <w:p>
            <w:pPr>
              <w:widowControl/>
              <w:spacing w:line="560" w:lineRule="exact"/>
              <w:jc w:val="center"/>
              <w:textAlignment w:val="center"/>
              <w:rPr>
                <w:rFonts w:ascii="仿宋" w:eastAsia="仿宋" w:cs="仿宋" w:hint="eastAsia"/>
                <w:color w:val="000000"/>
                <w:sz w:val="32"/>
                <w:szCs w:val="32"/>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spacing w:line="560" w:lineRule="exact"/>
              <w:rPr>
                <w:rFonts w:ascii="仿宋" w:eastAsia="仿宋" w:cs="仿宋" w:hint="eastAsia"/>
                <w:color w:val="000000"/>
                <w:sz w:val="32"/>
                <w:szCs w:val="32"/>
              </w:rPr>
            </w:pPr>
            <w:r>
              <w:rPr>
                <w:rFonts w:ascii="仿宋" w:eastAsia="仿宋" w:cs="仿宋" w:hint="eastAsia"/>
                <w:color w:val="000000"/>
                <w:sz w:val="32"/>
                <w:szCs w:val="32"/>
              </w:rPr>
              <w:t xml:space="preserve"> 完成27个村文化院坝改造提升、氛围营造等基</w:t>
            </w:r>
            <w:r>
              <w:rPr>
                <w:rFonts w:ascii="仿宋" w:eastAsia="仿宋" w:cs="仿宋" w:hint="eastAsia"/>
                <w:color w:val="000000"/>
                <w:sz w:val="32"/>
                <w:szCs w:val="32"/>
                <w:lang w:val="en-US" w:eastAsia="zh-CN"/>
              </w:rPr>
              <w:t>础</w:t>
            </w:r>
            <w:r>
              <w:rPr>
                <w:rFonts w:ascii="仿宋" w:eastAsia="仿宋" w:cs="仿宋" w:hint="eastAsia"/>
                <w:color w:val="000000"/>
                <w:sz w:val="32"/>
                <w:szCs w:val="32"/>
              </w:rPr>
              <w:t>建设。</w:t>
            </w:r>
          </w:p>
        </w:tc>
      </w:tr>
      <w:tr>
        <w:trPr>
          <w:trHeight w:val="1520"/>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实际完成指标值(包含数字及文字描述)</w:t>
            </w:r>
          </w:p>
        </w:tc>
      </w:tr>
      <w:tr>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完成文化院坝改造提升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完成27个村文化院坝改造提升、氛围营造等基建建设。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已完成27个村文化院坝改造提升、氛围营造等基建建设。</w:t>
            </w:r>
          </w:p>
        </w:tc>
      </w:tr>
      <w:tr>
        <w:trPr>
          <w:trHeight w:val="705"/>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实效指标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2019年12月之前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已完成</w:t>
            </w:r>
          </w:p>
        </w:tc>
      </w:tr>
      <w:tr>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成本测算</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p>
        </w:tc>
      </w:tr>
      <w:tr>
        <w:trPr>
          <w:trHeight w:val="381"/>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拟达成效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textAlignment w:val="center"/>
              <w:rPr>
                <w:rFonts w:ascii="仿宋" w:eastAsia="仿宋" w:cs="仿宋" w:hint="eastAsia"/>
                <w:color w:val="000000"/>
                <w:sz w:val="32"/>
                <w:szCs w:val="32"/>
              </w:rPr>
            </w:pPr>
            <w:r>
              <w:rPr>
                <w:rFonts w:ascii="仿宋" w:eastAsia="仿宋" w:cs="仿宋" w:hint="eastAsia"/>
                <w:color w:val="000000"/>
                <w:sz w:val="32"/>
                <w:szCs w:val="32"/>
              </w:rPr>
              <w:t xml:space="preserve"> 完成文化院坝基础建设，为群众开展文体活动提供活动场地。保障人民群众基本文化权益。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left"/>
              <w:textAlignment w:val="center"/>
              <w:rPr>
                <w:rFonts w:ascii="仿宋" w:eastAsia="仿宋" w:cs="仿宋" w:hint="eastAsia"/>
                <w:color w:val="000000"/>
                <w:sz w:val="32"/>
                <w:szCs w:val="32"/>
              </w:rPr>
            </w:pPr>
            <w:r>
              <w:rPr>
                <w:rFonts w:ascii="仿宋" w:eastAsia="仿宋" w:cs="仿宋" w:hint="eastAsia"/>
                <w:color w:val="000000"/>
                <w:sz w:val="32"/>
                <w:szCs w:val="32"/>
              </w:rPr>
              <w:t>已完成27个村文化院坝基础建设，为群众开展文体活动提供活动场地。保障人民群众基本文化权益。</w:t>
            </w:r>
          </w:p>
        </w:tc>
      </w:tr>
      <w:tr>
        <w:trPr>
          <w:trHeight w:val="670"/>
        </w:trPr>
        <w:tc>
          <w:tcPr>
            <w:tcW w:w="39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kern w:val="0"/>
                <w:sz w:val="32"/>
                <w:szCs w:val="32"/>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组织工作满意度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&gt;90%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560" w:lineRule="exact"/>
              <w:jc w:val="center"/>
              <w:textAlignment w:val="center"/>
              <w:rPr>
                <w:rFonts w:ascii="仿宋" w:eastAsia="仿宋" w:cs="仿宋" w:hint="eastAsia"/>
                <w:color w:val="000000"/>
                <w:sz w:val="32"/>
                <w:szCs w:val="32"/>
              </w:rPr>
            </w:pPr>
            <w:r>
              <w:rPr>
                <w:rFonts w:ascii="仿宋" w:eastAsia="仿宋" w:cs="仿宋" w:hint="eastAsia"/>
                <w:color w:val="000000"/>
                <w:sz w:val="32"/>
                <w:szCs w:val="32"/>
              </w:rPr>
              <w:t>&gt;90%</w:t>
            </w:r>
          </w:p>
        </w:tc>
      </w:tr>
    </w:tbl>
    <w:p>
      <w:pPr>
        <w:spacing w:line="560" w:lineRule="exact"/>
        <w:ind w:firstLine="640"/>
        <w:rPr>
          <w:rFonts w:ascii="仿宋_GB2312" w:eastAsia="仿宋_GB2312" w:cs="仿宋_GB2312"/>
          <w:color w:val="000000"/>
          <w:sz w:val="32"/>
          <w:szCs w:val="32"/>
        </w:rPr>
      </w:pPr>
    </w:p>
    <w:p>
      <w:pPr>
        <w:spacing w:line="560" w:lineRule="exact"/>
        <w:ind w:firstLine="640"/>
        <w:rPr>
          <w:rFonts w:ascii="仿宋_GB2312" w:eastAsia="仿宋_GB2312" w:cs="仿宋_GB2312"/>
          <w:color w:val="000000"/>
          <w:sz w:val="32"/>
          <w:szCs w:val="32"/>
        </w:rPr>
      </w:pPr>
    </w:p>
    <w:p>
      <w:pPr>
        <w:spacing w:line="560" w:lineRule="exact"/>
        <w:ind w:firstLineChars="500" w:firstLine="2200"/>
        <w:rPr>
          <w:rFonts w:ascii="宋体"/>
          <w:b/>
          <w:color w:val="000000"/>
          <w:sz w:val="44"/>
          <w:szCs w:val="44"/>
        </w:rPr>
      </w:pPr>
      <w:r>
        <w:rPr>
          <w:rFonts w:ascii="仿宋_GB2312" w:eastAsia="仿宋_GB2312" w:cs="仿宋_GB2312" w:hint="eastAsia"/>
          <w:b/>
          <w:bCs/>
          <w:color w:val="000000"/>
          <w:sz w:val="44"/>
          <w:szCs w:val="44"/>
        </w:rPr>
        <w:t>第三部分</w:t>
      </w:r>
      <w:r>
        <w:rPr>
          <w:rFonts w:ascii="仿宋_GB2312" w:eastAsia="仿宋_GB2312" w:cs="仿宋_GB2312"/>
          <w:b/>
          <w:bCs/>
          <w:color w:val="000000"/>
          <w:sz w:val="44"/>
          <w:szCs w:val="44"/>
        </w:rPr>
        <w:t xml:space="preserve">  </w:t>
      </w:r>
      <w:r>
        <w:rPr>
          <w:rFonts w:ascii="方正小标宋简体" w:eastAsia="方正小标宋简体" w:hint="eastAsia"/>
          <w:color w:val="000000"/>
          <w:sz w:val="44"/>
          <w:szCs w:val="44"/>
        </w:rPr>
        <w:t>名</w:t>
      </w:r>
      <w:r>
        <w:rPr>
          <w:rStyle w:val="1Char"/>
          <w:rFonts w:ascii="方正小标宋简体" w:eastAsia="方正小标宋简体" w:hint="eastAsia"/>
          <w:b w:val="0"/>
        </w:rPr>
        <w:t>词解释</w:t>
      </w:r>
      <w:bookmarkEnd w:id="34"/>
      <w:bookmarkEnd w:id="35"/>
    </w:p>
    <w:p>
      <w:pPr>
        <w:pStyle w:val="24"/>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spacing w:line="576" w:lineRule="exact"/>
        <w:ind w:firstLineChars="200" w:firstLine="640"/>
        <w:rPr>
          <w:rFonts w:ascii="仿宋_GB2312" w:eastAsia="仿宋_GB2312"/>
          <w:bCs/>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一般公共服务（类）宣传事务（款）行政运行</w:t>
      </w:r>
      <w:r>
        <w:rPr>
          <w:rStyle w:val="22"/>
          <w:rFonts w:ascii="仿宋_GB2312" w:eastAsia="仿宋_GB2312" w:hint="eastAsia"/>
          <w:b w:val="0"/>
          <w:bCs/>
          <w:color w:val="000000"/>
          <w:sz w:val="32"/>
          <w:szCs w:val="32"/>
        </w:rPr>
        <w:t>事业运行（项）</w:t>
      </w:r>
      <w:r>
        <w:rPr>
          <w:rStyle w:val="22"/>
          <w:rFonts w:ascii="仿宋_GB2312" w:eastAsia="仿宋_GB2312"/>
          <w:b w:val="0"/>
          <w:bCs/>
          <w:color w:val="000000"/>
          <w:sz w:val="32"/>
          <w:szCs w:val="32"/>
        </w:rPr>
        <w:t xml:space="preserve">: </w:t>
      </w:r>
      <w:r>
        <w:rPr>
          <w:rStyle w:val="22"/>
          <w:rFonts w:ascii="仿宋_GB2312" w:eastAsia="仿宋_GB2312" w:hint="eastAsia"/>
          <w:b w:val="0"/>
          <w:bCs/>
          <w:color w:val="000000"/>
          <w:sz w:val="32"/>
          <w:szCs w:val="32"/>
        </w:rPr>
        <w:t>我单位人员工资、办公经费等日常工作经费支出。</w:t>
      </w:r>
    </w:p>
    <w:p>
      <w:pPr>
        <w:spacing w:line="576" w:lineRule="exact"/>
        <w:ind w:leftChars="152" w:left="319" w:firstLineChars="100" w:firstLine="32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文化体育与传媒（类）新闻出版电影（款）版权管理（项）广播电视</w:t>
      </w:r>
      <w:r>
        <w:rPr>
          <w:rFonts w:ascii="仿宋_GB2312" w:eastAsia="仿宋_GB2312" w:hint="eastAsia"/>
          <w:color w:val="000000"/>
          <w:sz w:val="32"/>
          <w:szCs w:val="32"/>
          <w:lang w:val="en-US" w:eastAsia="zh-CN"/>
        </w:rPr>
        <w:t>支出</w:t>
      </w:r>
      <w:r>
        <w:rPr>
          <w:rFonts w:ascii="仿宋_GB2312" w:eastAsia="仿宋_GB2312" w:hint="eastAsia"/>
          <w:color w:val="000000"/>
          <w:sz w:val="32"/>
          <w:szCs w:val="32"/>
        </w:rPr>
        <w:t>。</w:t>
      </w:r>
    </w:p>
    <w:p>
      <w:pPr>
        <w:spacing w:line="576" w:lineRule="exact"/>
        <w:ind w:leftChars="152" w:left="319" w:firstLineChars="100" w:firstLine="320"/>
        <w:rPr>
          <w:rStyle w:val="22"/>
          <w:rFonts w:ascii="仿宋_GB2312" w:eastAsia="仿宋_GB2312"/>
          <w:b w:val="0"/>
          <w:bCs/>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w:t>
      </w:r>
      <w:r>
        <w:rPr>
          <w:rStyle w:val="22"/>
          <w:rFonts w:ascii="仿宋_GB2312" w:eastAsia="仿宋_GB2312" w:hint="eastAsia"/>
          <w:b w:val="0"/>
          <w:bCs/>
          <w:color w:val="000000"/>
          <w:sz w:val="32"/>
          <w:szCs w:val="32"/>
        </w:rPr>
        <w:t>社会保障和就业支出（类）行政事业单位养老支出（款）机关事业单位基本养老保险缴费支出（项）</w:t>
      </w:r>
      <w:r>
        <w:rPr>
          <w:rStyle w:val="22"/>
          <w:rFonts w:ascii="仿宋_GB2312" w:eastAsia="仿宋_GB2312"/>
          <w:b w:val="0"/>
          <w:bCs/>
          <w:color w:val="000000"/>
          <w:sz w:val="32"/>
          <w:szCs w:val="32"/>
        </w:rPr>
        <w:t xml:space="preserve">: </w:t>
      </w:r>
      <w:r>
        <w:rPr>
          <w:rStyle w:val="22"/>
          <w:rFonts w:ascii="仿宋_GB2312" w:eastAsia="仿宋_GB2312" w:hint="eastAsia"/>
          <w:b w:val="0"/>
          <w:bCs/>
          <w:color w:val="000000"/>
          <w:sz w:val="32"/>
          <w:szCs w:val="32"/>
        </w:rPr>
        <w:t>我单位职工、临聘人员等养老保险支出。</w:t>
      </w:r>
    </w:p>
    <w:p>
      <w:pPr>
        <w:spacing w:line="576" w:lineRule="exact"/>
        <w:ind w:firstLineChars="200" w:firstLine="640"/>
        <w:rPr>
          <w:rStyle w:val="22"/>
          <w:rFonts w:ascii="仿宋_GB2312" w:eastAsia="仿宋_GB2312"/>
          <w:b w:val="0"/>
          <w:bCs/>
          <w:color w:val="000000"/>
          <w:sz w:val="32"/>
          <w:szCs w:val="32"/>
        </w:rPr>
      </w:pPr>
      <w:r>
        <w:rPr>
          <w:rStyle w:val="22"/>
          <w:rFonts w:ascii="仿宋_GB2312" w:eastAsia="仿宋_GB2312"/>
          <w:b w:val="0"/>
          <w:bCs/>
          <w:color w:val="000000"/>
          <w:sz w:val="32"/>
          <w:szCs w:val="32"/>
        </w:rPr>
        <w:t>12.</w:t>
      </w:r>
      <w:r>
        <w:rPr>
          <w:rFonts w:ascii="仿宋_GB2312" w:eastAsia="仿宋_GB2312" w:cs="仿宋"/>
          <w:sz w:val="32"/>
          <w:szCs w:val="32"/>
        </w:rPr>
        <w:t xml:space="preserve"> </w:t>
      </w:r>
      <w:r>
        <w:rPr>
          <w:rStyle w:val="22"/>
          <w:rFonts w:ascii="仿宋_GB2312" w:eastAsia="仿宋_GB2312" w:hint="eastAsia"/>
          <w:b w:val="0"/>
          <w:bCs/>
          <w:color w:val="000000"/>
          <w:sz w:val="32"/>
          <w:szCs w:val="32"/>
        </w:rPr>
        <w:t>社会保障和就业支出（类）行政事业单位养老支出（款）机关事业单位职业年金缴费支出（项）</w:t>
      </w:r>
      <w:r>
        <w:rPr>
          <w:rStyle w:val="22"/>
          <w:rFonts w:ascii="仿宋_GB2312" w:eastAsia="仿宋_GB2312"/>
          <w:b w:val="0"/>
          <w:bCs/>
          <w:color w:val="000000"/>
          <w:sz w:val="32"/>
          <w:szCs w:val="32"/>
        </w:rPr>
        <w:t xml:space="preserve">: </w:t>
      </w:r>
      <w:r>
        <w:rPr>
          <w:rStyle w:val="22"/>
          <w:rFonts w:ascii="仿宋_GB2312" w:eastAsia="仿宋_GB2312" w:hint="eastAsia"/>
          <w:b w:val="0"/>
          <w:bCs/>
          <w:color w:val="000000"/>
          <w:sz w:val="32"/>
          <w:szCs w:val="32"/>
        </w:rPr>
        <w:t>我单位职工职业年金支出。</w:t>
      </w:r>
    </w:p>
    <w:p>
      <w:pPr>
        <w:spacing w:line="576" w:lineRule="exact"/>
        <w:ind w:firstLineChars="200" w:firstLine="640"/>
        <w:rPr>
          <w:rStyle w:val="22"/>
          <w:rFonts w:ascii="仿宋_GB2312" w:eastAsia="仿宋_GB2312"/>
          <w:b w:val="0"/>
          <w:bCs/>
          <w:color w:val="000000"/>
          <w:sz w:val="32"/>
          <w:szCs w:val="32"/>
        </w:rPr>
      </w:pPr>
      <w:r>
        <w:rPr>
          <w:rStyle w:val="22"/>
          <w:rFonts w:ascii="仿宋_GB2312" w:eastAsia="仿宋_GB2312"/>
          <w:b w:val="0"/>
          <w:bCs/>
          <w:color w:val="000000"/>
          <w:sz w:val="32"/>
          <w:szCs w:val="32"/>
        </w:rPr>
        <w:t>13.</w:t>
      </w:r>
      <w:r>
        <w:rPr>
          <w:rFonts w:ascii="仿宋_GB2312" w:eastAsia="仿宋_GB2312"/>
          <w:bCs/>
          <w:color w:val="000000"/>
          <w:sz w:val="32"/>
          <w:szCs w:val="32"/>
        </w:rPr>
        <w:t xml:space="preserve"> </w:t>
      </w:r>
      <w:r>
        <w:rPr>
          <w:rFonts w:ascii="仿宋_GB2312" w:eastAsia="仿宋_GB2312" w:hint="eastAsia"/>
          <w:bCs/>
          <w:color w:val="000000"/>
          <w:sz w:val="32"/>
          <w:szCs w:val="32"/>
        </w:rPr>
        <w:t>卫生健康</w:t>
      </w:r>
      <w:r>
        <w:rPr>
          <w:rStyle w:val="22"/>
          <w:rFonts w:ascii="仿宋_GB2312" w:eastAsia="仿宋_GB2312" w:hint="eastAsia"/>
          <w:b w:val="0"/>
          <w:bCs/>
          <w:color w:val="000000"/>
          <w:sz w:val="32"/>
          <w:szCs w:val="32"/>
        </w:rPr>
        <w:t>（类）行政事业单位医疗（款）事业单位医疗（项）</w:t>
      </w:r>
      <w:r>
        <w:rPr>
          <w:rStyle w:val="22"/>
          <w:rFonts w:ascii="仿宋_GB2312" w:eastAsia="仿宋_GB2312"/>
          <w:b w:val="0"/>
          <w:bCs/>
          <w:color w:val="000000"/>
          <w:sz w:val="32"/>
          <w:szCs w:val="32"/>
        </w:rPr>
        <w:t xml:space="preserve">: </w:t>
      </w:r>
      <w:r>
        <w:rPr>
          <w:rStyle w:val="22"/>
          <w:rFonts w:ascii="仿宋_GB2312" w:eastAsia="仿宋_GB2312" w:hint="eastAsia"/>
          <w:b w:val="0"/>
          <w:bCs/>
          <w:color w:val="000000"/>
          <w:sz w:val="32"/>
          <w:szCs w:val="32"/>
        </w:rPr>
        <w:t>我单位职工、临聘人员等医疗保险支出。</w:t>
      </w:r>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sz w:val="32"/>
          <w:szCs w:val="32"/>
        </w:rPr>
        <w:t xml:space="preserve"> </w:t>
      </w:r>
      <w:r>
        <w:rPr>
          <w:rFonts w:ascii="仿宋_GB2312" w:eastAsia="仿宋_GB2312" w:hint="eastAsia"/>
          <w:color w:val="000000"/>
          <w:sz w:val="32"/>
          <w:szCs w:val="32"/>
        </w:rPr>
        <w:t>住房保障支出</w:t>
      </w:r>
      <w:r>
        <w:rPr>
          <w:rFonts w:ascii="仿宋_GB2312" w:eastAsia="仿宋_GB2312"/>
          <w:color w:val="000000"/>
          <w:sz w:val="32"/>
          <w:szCs w:val="32"/>
        </w:rPr>
        <w:t>(</w:t>
      </w:r>
      <w:r>
        <w:rPr>
          <w:rStyle w:val="22"/>
          <w:rFonts w:ascii="仿宋_GB2312" w:eastAsia="仿宋_GB2312" w:hint="eastAsia"/>
          <w:b w:val="0"/>
          <w:bCs/>
          <w:color w:val="000000"/>
          <w:sz w:val="32"/>
          <w:szCs w:val="32"/>
        </w:rPr>
        <w:t>类</w:t>
      </w:r>
      <w:r>
        <w:rPr>
          <w:rFonts w:ascii="仿宋_GB2312" w:eastAsia="仿宋_GB2312"/>
          <w:color w:val="000000"/>
          <w:sz w:val="32"/>
          <w:szCs w:val="32"/>
        </w:rPr>
        <w:t>)</w:t>
      </w:r>
      <w:r>
        <w:rPr>
          <w:rFonts w:ascii="仿宋_GB2312" w:eastAsia="仿宋_GB2312"/>
          <w:sz w:val="32"/>
          <w:szCs w:val="32"/>
        </w:rPr>
        <w:t xml:space="preserve"> </w:t>
      </w:r>
      <w:r>
        <w:rPr>
          <w:rFonts w:ascii="仿宋_GB2312" w:eastAsia="仿宋_GB2312" w:hint="eastAsia"/>
          <w:color w:val="000000"/>
          <w:sz w:val="32"/>
          <w:szCs w:val="32"/>
        </w:rPr>
        <w:t>住房改革支出</w:t>
      </w:r>
      <w:r>
        <w:rPr>
          <w:rFonts w:ascii="仿宋_GB2312" w:eastAsia="仿宋_GB2312"/>
          <w:color w:val="000000"/>
          <w:sz w:val="32"/>
          <w:szCs w:val="32"/>
        </w:rPr>
        <w:t>(</w:t>
      </w:r>
      <w:r>
        <w:rPr>
          <w:rStyle w:val="22"/>
          <w:rFonts w:ascii="仿宋_GB2312" w:eastAsia="仿宋_GB2312" w:hint="eastAsia"/>
          <w:b w:val="0"/>
          <w:bCs/>
          <w:color w:val="000000"/>
          <w:sz w:val="32"/>
          <w:szCs w:val="32"/>
        </w:rPr>
        <w:t>款</w:t>
      </w:r>
      <w:r>
        <w:rPr>
          <w:rFonts w:ascii="仿宋_GB2312" w:eastAsia="仿宋_GB2312"/>
          <w:color w:val="000000"/>
          <w:sz w:val="32"/>
          <w:szCs w:val="32"/>
        </w:rPr>
        <w:t>)</w:t>
      </w:r>
      <w:r>
        <w:rPr>
          <w:rFonts w:ascii="仿宋_GB2312" w:eastAsia="仿宋_GB2312"/>
          <w:sz w:val="32"/>
          <w:szCs w:val="32"/>
        </w:rPr>
        <w:t xml:space="preserve"> </w:t>
      </w:r>
      <w:r>
        <w:rPr>
          <w:rFonts w:ascii="仿宋_GB2312" w:eastAsia="仿宋_GB2312" w:hint="eastAsia"/>
          <w:color w:val="000000"/>
          <w:sz w:val="32"/>
          <w:szCs w:val="32"/>
        </w:rPr>
        <w:t>住房公积金</w:t>
      </w:r>
      <w:r>
        <w:rPr>
          <w:rFonts w:ascii="仿宋_GB2312" w:eastAsia="仿宋_GB2312"/>
          <w:color w:val="000000"/>
          <w:sz w:val="32"/>
          <w:szCs w:val="32"/>
        </w:rPr>
        <w:t>(</w:t>
      </w:r>
      <w:r>
        <w:rPr>
          <w:rStyle w:val="22"/>
          <w:rFonts w:ascii="仿宋_GB2312" w:eastAsia="仿宋_GB2312" w:hint="eastAsia"/>
          <w:b w:val="0"/>
          <w:bCs/>
          <w:color w:val="000000"/>
          <w:sz w:val="32"/>
          <w:szCs w:val="32"/>
        </w:rPr>
        <w:t>项</w:t>
      </w:r>
      <w:r>
        <w:rPr>
          <w:rFonts w:ascii="仿宋_GB2312" w:eastAsia="仿宋_GB2312"/>
          <w:color w:val="000000"/>
          <w:sz w:val="32"/>
          <w:szCs w:val="32"/>
        </w:rPr>
        <w:t>):</w:t>
      </w:r>
      <w:r>
        <w:rPr>
          <w:rStyle w:val="22"/>
          <w:rFonts w:ascii="仿宋_GB2312" w:eastAsia="仿宋_GB2312"/>
          <w:b w:val="0"/>
          <w:bCs/>
          <w:color w:val="000000"/>
          <w:sz w:val="32"/>
          <w:szCs w:val="32"/>
        </w:rPr>
        <w:t xml:space="preserve"> </w:t>
      </w:r>
      <w:r>
        <w:rPr>
          <w:rStyle w:val="22"/>
          <w:rFonts w:ascii="仿宋_GB2312" w:eastAsia="仿宋_GB2312" w:hint="eastAsia"/>
          <w:b w:val="0"/>
          <w:bCs/>
          <w:color w:val="000000"/>
          <w:sz w:val="32"/>
          <w:szCs w:val="32"/>
        </w:rPr>
        <w:t>我单位职工住房公积金支出。</w:t>
      </w:r>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基本支出：指为保障机构正常运转、完成日常工作任务而发生的人员支出和公用支出。</w:t>
      </w:r>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经营支出：指事业单位在专业业务活动及其辅助活动之外开展非独立核算经营活动发生的支出。</w:t>
      </w:r>
    </w:p>
    <w:p>
      <w:pPr>
        <w:pStyle w:val="24"/>
        <w:spacing w:line="576" w:lineRule="exact"/>
        <w:ind w:firstLineChars="200" w:firstLine="64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Chars="200" w:firstLine="640"/>
        <w:rPr>
          <w:rFonts w:ascii="黑体" w:eastAsia="仿宋_GB2312" w:hAnsi="黑体" w:hint="eastAsia"/>
          <w:color w:val="000000"/>
          <w:sz w:val="44"/>
          <w:szCs w:val="44"/>
          <w:lang w:eastAsia="zh-CN"/>
        </w:rPr>
      </w:pPr>
      <w:r>
        <w:rPr>
          <w:rFonts w:ascii="仿宋_GB2312" w:eastAsia="仿宋_GB2312"/>
          <w:sz w:val="32"/>
          <w:szCs w:val="32"/>
        </w:rPr>
        <w:t>19.</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int="eastAsia"/>
          <w:sz w:val="32"/>
          <w:szCs w:val="32"/>
          <w:lang w:eastAsia="zh-CN"/>
        </w:rPr>
        <w:t>。</w:t>
      </w:r>
    </w:p>
    <w:p>
      <w:pPr>
        <w:spacing w:line="560" w:lineRule="exact"/>
        <w:jc w:val="both"/>
        <w:outlineLvl w:val="0"/>
        <w:rPr>
          <w:rFonts w:ascii="黑体" w:eastAsia="黑体" w:hint="eastAsia"/>
          <w:color w:val="000000"/>
          <w:sz w:val="44"/>
          <w:szCs w:val="44"/>
        </w:rPr>
      </w:pPr>
    </w:p>
    <w:p>
      <w:pPr>
        <w:numPr>
          <w:ilvl w:val="0"/>
          <w:numId w:val="2"/>
        </w:numPr>
        <w:spacing w:line="560" w:lineRule="exact"/>
        <w:ind w:left="0" w:firstLine="0"/>
        <w:jc w:val="center"/>
        <w:outlineLvl w:val="0"/>
        <w:rPr>
          <w:rStyle w:val="1Char"/>
          <w:rFonts w:ascii="方正小标宋简体" w:eastAsia="方正小标宋简体" w:cs="方正小标宋简体" w:hint="eastAsia"/>
          <w:b w:val="0"/>
          <w:sz w:val="44"/>
          <w:szCs w:val="44"/>
        </w:rPr>
      </w:pPr>
      <w:r>
        <w:rPr>
          <w:rStyle w:val="1Char"/>
          <w:rFonts w:ascii="方正小标宋简体" w:eastAsia="方正小标宋简体" w:cs="方正小标宋简体" w:hint="eastAsia"/>
          <w:b w:val="0"/>
          <w:sz w:val="44"/>
          <w:szCs w:val="44"/>
        </w:rPr>
        <w:t>附件</w:t>
      </w:r>
    </w:p>
    <w:p>
      <w:pPr>
        <w:spacing w:line="560" w:lineRule="exact"/>
        <w:jc w:val="both"/>
        <w:outlineLvl w:val="0"/>
        <w:rPr>
          <w:rStyle w:val="1Char"/>
          <w:rFonts w:ascii="方正小标宋简体" w:eastAsia="方正小标宋简体" w:cs="方正小标宋简体" w:hint="eastAsia"/>
          <w:b w:val="0"/>
          <w:sz w:val="44"/>
          <w:szCs w:val="44"/>
        </w:rPr>
      </w:pPr>
    </w:p>
    <w:p>
      <w:pPr>
        <w:spacing w:line="576" w:lineRule="exact"/>
        <w:jc w:val="center"/>
        <w:rPr>
          <w:rFonts w:ascii="方正小标宋简体" w:eastAsia="方正小标宋简体" w:cs="方正小标宋简体" w:hint="eastAsia"/>
          <w:color w:val="000000"/>
          <w:kern w:val="0"/>
          <w:sz w:val="44"/>
          <w:szCs w:val="44"/>
          <w:lang w:val="zh-CN"/>
        </w:rPr>
      </w:pPr>
      <w:r>
        <w:rPr>
          <w:rFonts w:ascii="方正小标宋简体" w:eastAsia="方正小标宋简体" w:cs="方正小标宋简体" w:hint="eastAsia"/>
          <w:color w:val="000000"/>
          <w:kern w:val="0"/>
          <w:sz w:val="44"/>
          <w:szCs w:val="44"/>
        </w:rPr>
        <w:t>茂县宣传部2019年部门</w:t>
      </w:r>
      <w:r>
        <w:rPr>
          <w:rFonts w:ascii="方正小标宋简体" w:eastAsia="方正小标宋简体" w:cs="方正小标宋简体" w:hint="eastAsia"/>
          <w:color w:val="000000"/>
          <w:kern w:val="0"/>
          <w:sz w:val="44"/>
          <w:szCs w:val="44"/>
          <w:lang w:val="zh-CN"/>
        </w:rPr>
        <w:t>整体支出绩效评价报告</w:t>
      </w:r>
    </w:p>
    <w:p>
      <w:pPr>
        <w:spacing w:line="576" w:lineRule="exact"/>
        <w:jc w:val="center"/>
        <w:rPr>
          <w:rFonts w:ascii="方正小标宋简体" w:eastAsia="方正小标宋简体" w:cs="方正小标宋简体" w:hint="eastAsia"/>
          <w:color w:val="000000"/>
          <w:kern w:val="0"/>
          <w:sz w:val="44"/>
          <w:szCs w:val="44"/>
          <w:lang w:val="zh-CN"/>
        </w:rPr>
      </w:pPr>
    </w:p>
    <w:p>
      <w:pPr>
        <w:pStyle w:val="2"/>
        <w:keepNext/>
        <w:keepLines/>
        <w:pageBreakBefore w:val="0"/>
        <w:widowControl w:val="0"/>
        <w:kinsoku/>
        <w:wordWrap/>
        <w:overflowPunct/>
        <w:topLinePunct w:val="0"/>
        <w:autoSpaceDE/>
        <w:autoSpaceDN/>
        <w:bidi w:val="0"/>
        <w:adjustRightInd/>
        <w:snapToGrid/>
        <w:spacing w:before="0" w:after="0" w:line="560" w:lineRule="exact"/>
        <w:ind w:firstLineChars="200" w:firstLine="640"/>
        <w:textAlignment w:val="auto"/>
        <w:rPr>
          <w:rFonts w:ascii="黑体" w:eastAsia="黑体"/>
          <w:b w:val="0"/>
        </w:rPr>
      </w:pPr>
      <w:r>
        <w:rPr>
          <w:rFonts w:ascii="黑体" w:eastAsia="黑体" w:hint="eastAsia"/>
          <w:b w:val="0"/>
        </w:rPr>
        <w:t>一、部门概况</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Chars="147" w:firstLine="470"/>
        <w:textAlignment w:val="auto"/>
        <w:rPr>
          <w:rFonts w:ascii="楷体_GB2312" w:eastAsia="楷体_GB2312"/>
        </w:rPr>
      </w:pPr>
      <w:r>
        <w:rPr>
          <w:rFonts w:ascii="楷体_GB2312" w:eastAsia="楷体_GB2312" w:hint="eastAsia"/>
        </w:rPr>
        <w:t>（一）机构组成</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Chars="147" w:firstLine="470"/>
        <w:textAlignment w:val="auto"/>
        <w:rPr>
          <w:rFonts w:ascii="仿宋_GB2312" w:eastAsia="仿宋_GB2312" w:hint="eastAsia"/>
          <w:b w:val="0"/>
        </w:rPr>
      </w:pPr>
      <w:r>
        <w:rPr>
          <w:rFonts w:ascii="仿宋_GB2312" w:eastAsia="仿宋_GB2312" w:hint="eastAsia"/>
          <w:b w:val="0"/>
        </w:rPr>
        <w:t>中共茂县县委宣传部属一级预算单位，无下属二级预算单位。</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Chars="147" w:firstLine="470"/>
        <w:textAlignment w:val="auto"/>
        <w:rPr>
          <w:rFonts w:ascii="楷体_GB2312" w:eastAsia="楷体_GB2312" w:cs="仿宋_GB2312"/>
          <w:b/>
          <w:sz w:val="32"/>
          <w:szCs w:val="32"/>
        </w:rPr>
      </w:pPr>
      <w:r>
        <w:rPr>
          <w:rFonts w:ascii="楷体_GB2312" w:eastAsia="楷体_GB2312" w:cs="仿宋_GB2312" w:hint="eastAsia"/>
          <w:b/>
          <w:sz w:val="32"/>
          <w:szCs w:val="32"/>
        </w:rPr>
        <w:t>（二）机构职能</w:t>
      </w:r>
    </w:p>
    <w:p>
      <w:pPr>
        <w:shd w:val="clear" w:color="auto" w:fill="FFFFFF"/>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负责组织、指导全县的理论研究、理论学习、理论宣传工作</w:t>
      </w:r>
      <w:r>
        <w:rPr>
          <w:rFonts w:ascii="仿宋_GB2312" w:eastAsia="仿宋_GB2312" w:cs="仿宋_GB2312"/>
          <w:sz w:val="32"/>
          <w:szCs w:val="32"/>
        </w:rPr>
        <w:t>,</w:t>
      </w:r>
      <w:r>
        <w:rPr>
          <w:rFonts w:ascii="仿宋_GB2312" w:eastAsia="仿宋_GB2312" w:cs="仿宋_GB2312" w:hint="eastAsia"/>
          <w:sz w:val="32"/>
          <w:szCs w:val="32"/>
        </w:rPr>
        <w:t>配合做好全县党员、干部的理论学习有关工作。</w:t>
      </w:r>
    </w:p>
    <w:p>
      <w:pPr>
        <w:shd w:val="clear" w:color="auto" w:fill="FFFFFF"/>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负责对社会舆论的引导</w:t>
      </w:r>
      <w:r>
        <w:rPr>
          <w:rFonts w:ascii="仿宋_GB2312" w:eastAsia="仿宋_GB2312" w:cs="仿宋_GB2312"/>
          <w:sz w:val="32"/>
          <w:szCs w:val="32"/>
        </w:rPr>
        <w:t>,</w:t>
      </w:r>
      <w:r>
        <w:rPr>
          <w:rFonts w:ascii="仿宋_GB2312" w:eastAsia="仿宋_GB2312" w:cs="仿宋_GB2312" w:hint="eastAsia"/>
          <w:sz w:val="32"/>
          <w:szCs w:val="32"/>
        </w:rPr>
        <w:t>指导新闻宣传工作和组织好通讯员队伍的联络和培训</w:t>
      </w:r>
      <w:r>
        <w:rPr>
          <w:rFonts w:ascii="仿宋_GB2312" w:eastAsia="仿宋_GB2312" w:cs="仿宋_GB2312"/>
          <w:sz w:val="32"/>
          <w:szCs w:val="32"/>
        </w:rPr>
        <w:t>,</w:t>
      </w:r>
      <w:r>
        <w:rPr>
          <w:rFonts w:ascii="仿宋_GB2312" w:eastAsia="仿宋_GB2312" w:cs="仿宋_GB2312" w:hint="eastAsia"/>
          <w:sz w:val="32"/>
          <w:szCs w:val="32"/>
        </w:rPr>
        <w:t>做好县委报道组的新闻报道工作</w:t>
      </w:r>
      <w:r>
        <w:rPr>
          <w:rFonts w:ascii="仿宋_GB2312" w:eastAsia="仿宋_GB2312" w:cs="仿宋_GB2312"/>
          <w:sz w:val="32"/>
          <w:szCs w:val="32"/>
        </w:rPr>
        <w:t>;</w:t>
      </w:r>
      <w:r>
        <w:rPr>
          <w:rFonts w:ascii="仿宋_GB2312" w:eastAsia="仿宋_GB2312" w:cs="仿宋_GB2312" w:hint="eastAsia"/>
          <w:sz w:val="32"/>
          <w:szCs w:val="32"/>
        </w:rPr>
        <w:t>对县广播电视台的工作在方针政策的实施以及新闻舆论的报道方面进行指导、领导和管理</w:t>
      </w:r>
      <w:r>
        <w:rPr>
          <w:rFonts w:ascii="仿宋_GB2312" w:eastAsia="仿宋_GB2312" w:cs="仿宋_GB2312"/>
          <w:sz w:val="32"/>
          <w:szCs w:val="32"/>
        </w:rPr>
        <w:t>;</w:t>
      </w:r>
      <w:r>
        <w:rPr>
          <w:rFonts w:ascii="仿宋_GB2312" w:eastAsia="仿宋_GB2312" w:cs="仿宋_GB2312" w:hint="eastAsia"/>
          <w:sz w:val="32"/>
          <w:szCs w:val="32"/>
        </w:rPr>
        <w:t>负责对外、对港、澳、台的宣传工作</w:t>
      </w:r>
      <w:r>
        <w:rPr>
          <w:rFonts w:ascii="仿宋_GB2312" w:eastAsia="仿宋_GB2312" w:cs="仿宋_GB2312"/>
          <w:sz w:val="32"/>
          <w:szCs w:val="32"/>
        </w:rPr>
        <w:t>,</w:t>
      </w:r>
      <w:r>
        <w:rPr>
          <w:rFonts w:ascii="仿宋_GB2312" w:eastAsia="仿宋_GB2312" w:cs="仿宋_GB2312" w:hint="eastAsia"/>
          <w:sz w:val="32"/>
          <w:szCs w:val="32"/>
        </w:rPr>
        <w:t>做好对外文化交流。</w:t>
      </w:r>
    </w:p>
    <w:p>
      <w:pPr>
        <w:shd w:val="clear" w:color="auto" w:fill="FFFFFF"/>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负责从宏观上指导协调精神产品的生产和文化市场管理</w:t>
      </w:r>
      <w:r>
        <w:rPr>
          <w:rFonts w:ascii="仿宋_GB2312" w:eastAsia="仿宋_GB2312" w:cs="仿宋_GB2312"/>
          <w:sz w:val="32"/>
          <w:szCs w:val="32"/>
        </w:rPr>
        <w:t>,</w:t>
      </w:r>
      <w:r>
        <w:rPr>
          <w:rFonts w:ascii="仿宋_GB2312" w:eastAsia="仿宋_GB2312" w:cs="仿宋_GB2312" w:hint="eastAsia"/>
          <w:sz w:val="32"/>
          <w:szCs w:val="32"/>
        </w:rPr>
        <w:t>联系县文化体育局对所属文化工作在政治方向上和方针政策方面实施领导。</w:t>
      </w:r>
    </w:p>
    <w:p>
      <w:pPr>
        <w:shd w:val="clear" w:color="auto" w:fill="FFFFFF"/>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负责规划、部署全局性的思想政治工作任务</w:t>
      </w:r>
      <w:r>
        <w:rPr>
          <w:rFonts w:ascii="仿宋_GB2312" w:eastAsia="仿宋_GB2312" w:cs="仿宋_GB2312"/>
          <w:sz w:val="32"/>
          <w:szCs w:val="32"/>
        </w:rPr>
        <w:t>,</w:t>
      </w:r>
      <w:r>
        <w:rPr>
          <w:rFonts w:ascii="仿宋_GB2312" w:eastAsia="仿宋_GB2312" w:cs="仿宋_GB2312" w:hint="eastAsia"/>
          <w:sz w:val="32"/>
          <w:szCs w:val="32"/>
        </w:rPr>
        <w:t>研究和改进群众性的思想政治教育。</w:t>
      </w:r>
    </w:p>
    <w:p>
      <w:pPr>
        <w:shd w:val="clear" w:color="auto" w:fill="FFFFFF"/>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负责规划、协调、部署全县精神文明建设活动的开展。</w:t>
      </w:r>
    </w:p>
    <w:p>
      <w:pPr>
        <w:shd w:val="clear" w:color="auto" w:fill="FFFFFF"/>
        <w:spacing w:line="560" w:lineRule="exact"/>
        <w:rPr>
          <w:rFonts w:ascii="仿宋_GB2312" w:eastAsia="仿宋_GB2312" w:cs="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6.</w:t>
      </w:r>
      <w:r>
        <w:rPr>
          <w:rFonts w:ascii="仿宋_GB2312" w:eastAsia="仿宋_GB2312" w:cs="仿宋_GB2312" w:hint="eastAsia"/>
          <w:sz w:val="32"/>
          <w:szCs w:val="32"/>
        </w:rPr>
        <w:t>负责规划、部署、协调全县对外、对港澳的宣传工作</w:t>
      </w:r>
      <w:r>
        <w:rPr>
          <w:rFonts w:ascii="仿宋_GB2312" w:eastAsia="仿宋_GB2312" w:cs="仿宋_GB2312"/>
          <w:sz w:val="32"/>
          <w:szCs w:val="32"/>
        </w:rPr>
        <w:t>,</w:t>
      </w:r>
      <w:r>
        <w:rPr>
          <w:rFonts w:ascii="仿宋_GB2312" w:eastAsia="仿宋_GB2312" w:cs="仿宋_GB2312" w:hint="eastAsia"/>
          <w:sz w:val="32"/>
          <w:szCs w:val="32"/>
        </w:rPr>
        <w:t>指导、协调全县对外文化交流工作。</w:t>
      </w:r>
    </w:p>
    <w:p>
      <w:pPr>
        <w:shd w:val="clear" w:color="auto" w:fill="FFFFFF"/>
        <w:spacing w:line="560" w:lineRule="exact"/>
        <w:rPr>
          <w:rFonts w:ascii="仿宋_GB2312" w:eastAsia="仿宋_GB2312" w:cs="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7.</w:t>
      </w:r>
      <w:r>
        <w:rPr>
          <w:rFonts w:ascii="仿宋_GB2312" w:eastAsia="仿宋_GB2312" w:cs="仿宋_GB2312" w:hint="eastAsia"/>
          <w:sz w:val="32"/>
          <w:szCs w:val="32"/>
        </w:rPr>
        <w:t>配合县委组织部做好党员教育工作</w:t>
      </w:r>
      <w:r>
        <w:rPr>
          <w:rFonts w:ascii="仿宋_GB2312" w:eastAsia="仿宋_GB2312" w:cs="仿宋_GB2312"/>
          <w:sz w:val="32"/>
          <w:szCs w:val="32"/>
        </w:rPr>
        <w:t>,</w:t>
      </w:r>
      <w:r>
        <w:rPr>
          <w:rFonts w:ascii="仿宋_GB2312" w:eastAsia="仿宋_GB2312" w:cs="仿宋_GB2312" w:hint="eastAsia"/>
          <w:sz w:val="32"/>
          <w:szCs w:val="32"/>
        </w:rPr>
        <w:t>做好全县党员思想政治教育、培训和资料的供给及征订工作。</w:t>
      </w:r>
    </w:p>
    <w:p>
      <w:pPr>
        <w:shd w:val="clear" w:color="auto" w:fill="FFFFFF"/>
        <w:spacing w:line="560" w:lineRule="exact"/>
        <w:rPr>
          <w:rFonts w:ascii="仿宋_GB2312" w:eastAsia="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8.</w:t>
      </w:r>
      <w:r>
        <w:rPr>
          <w:rFonts w:ascii="仿宋_GB2312" w:eastAsia="仿宋_GB2312" w:cs="仿宋_GB2312" w:hint="eastAsia"/>
          <w:sz w:val="32"/>
          <w:szCs w:val="32"/>
        </w:rPr>
        <w:t>负责从宏观上指导全县学校德育、政治理论教育和思想政治工作。</w:t>
      </w:r>
    </w:p>
    <w:p>
      <w:pPr>
        <w:shd w:val="clear" w:color="auto" w:fill="FFFFFF"/>
        <w:spacing w:line="560" w:lineRule="exact"/>
        <w:rPr>
          <w:rFonts w:ascii="仿宋_GB2312" w:eastAsia="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9.</w:t>
      </w:r>
      <w:r>
        <w:rPr>
          <w:rFonts w:ascii="仿宋_GB2312" w:eastAsia="仿宋_GB2312" w:cs="仿宋_GB2312" w:hint="eastAsia"/>
          <w:sz w:val="32"/>
          <w:szCs w:val="32"/>
        </w:rPr>
        <w:t>受</w:t>
      </w:r>
      <w:r>
        <w:rPr>
          <w:rFonts w:ascii="仿宋_GB2312" w:eastAsia="仿宋_GB2312" w:cs="仿宋_GB2312" w:hint="eastAsia"/>
          <w:sz w:val="32"/>
          <w:szCs w:val="32"/>
          <w:lang w:eastAsia="zh-CN"/>
        </w:rPr>
        <w:t>县委、县政府</w:t>
      </w:r>
      <w:r>
        <w:rPr>
          <w:rFonts w:ascii="仿宋_GB2312" w:eastAsia="仿宋_GB2312" w:cs="仿宋_GB2312" w:hint="eastAsia"/>
          <w:sz w:val="32"/>
          <w:szCs w:val="32"/>
        </w:rPr>
        <w:t>委托</w:t>
      </w:r>
      <w:r>
        <w:rPr>
          <w:rFonts w:ascii="仿宋_GB2312" w:eastAsia="仿宋_GB2312" w:cs="仿宋_GB2312"/>
          <w:sz w:val="32"/>
          <w:szCs w:val="32"/>
        </w:rPr>
        <w:t>,</w:t>
      </w:r>
      <w:r>
        <w:rPr>
          <w:rFonts w:ascii="仿宋_GB2312" w:eastAsia="仿宋_GB2312" w:cs="仿宋_GB2312" w:hint="eastAsia"/>
          <w:sz w:val="32"/>
          <w:szCs w:val="32"/>
        </w:rPr>
        <w:t>按有关文件规定</w:t>
      </w:r>
      <w:r>
        <w:rPr>
          <w:rFonts w:ascii="仿宋_GB2312" w:eastAsia="仿宋_GB2312" w:cs="仿宋_GB2312"/>
          <w:sz w:val="32"/>
          <w:szCs w:val="32"/>
        </w:rPr>
        <w:t>,</w:t>
      </w:r>
      <w:r>
        <w:rPr>
          <w:rFonts w:ascii="仿宋_GB2312" w:eastAsia="仿宋_GB2312" w:cs="仿宋_GB2312" w:hint="eastAsia"/>
          <w:sz w:val="32"/>
          <w:szCs w:val="32"/>
        </w:rPr>
        <w:t>会同县组织人事部门管理全县宣传、文化单位领导干部</w:t>
      </w:r>
      <w:r>
        <w:rPr>
          <w:rFonts w:ascii="仿宋_GB2312" w:eastAsia="仿宋_GB2312" w:cs="仿宋_GB2312"/>
          <w:sz w:val="32"/>
          <w:szCs w:val="32"/>
        </w:rPr>
        <w:t>,</w:t>
      </w:r>
      <w:r>
        <w:rPr>
          <w:rFonts w:ascii="仿宋_GB2312" w:eastAsia="仿宋_GB2312" w:cs="仿宋_GB2312" w:hint="eastAsia"/>
          <w:sz w:val="32"/>
          <w:szCs w:val="32"/>
        </w:rPr>
        <w:t>提出任免意见</w:t>
      </w:r>
      <w:r>
        <w:rPr>
          <w:rFonts w:ascii="仿宋_GB2312" w:eastAsia="仿宋_GB2312" w:cs="仿宋_GB2312"/>
          <w:sz w:val="32"/>
          <w:szCs w:val="32"/>
        </w:rPr>
        <w:t>,</w:t>
      </w:r>
      <w:r>
        <w:rPr>
          <w:rFonts w:ascii="仿宋_GB2312" w:eastAsia="仿宋_GB2312" w:cs="仿宋_GB2312" w:hint="eastAsia"/>
          <w:sz w:val="32"/>
          <w:szCs w:val="32"/>
        </w:rPr>
        <w:t>配合有关部门做好知识分子工作和对理论、新闻、宣传、文化、文艺等方面优秀人才的选拔、培养、推荐。</w:t>
      </w:r>
    </w:p>
    <w:p>
      <w:pPr>
        <w:shd w:val="clear" w:color="auto" w:fill="FFFFFF"/>
        <w:spacing w:line="560" w:lineRule="exact"/>
        <w:rPr>
          <w:rFonts w:ascii="仿宋_GB2312" w:eastAsia="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10.</w:t>
      </w:r>
      <w:r>
        <w:rPr>
          <w:rFonts w:ascii="仿宋_GB2312" w:eastAsia="仿宋_GB2312" w:cs="仿宋_GB2312" w:hint="eastAsia"/>
          <w:sz w:val="32"/>
          <w:szCs w:val="32"/>
        </w:rPr>
        <w:t>负责提出我县宣传文化事业发展的指导方针</w:t>
      </w:r>
      <w:r>
        <w:rPr>
          <w:rFonts w:ascii="仿宋_GB2312" w:eastAsia="仿宋_GB2312" w:cs="仿宋_GB2312"/>
          <w:sz w:val="32"/>
          <w:szCs w:val="32"/>
        </w:rPr>
        <w:t>,</w:t>
      </w:r>
      <w:r>
        <w:rPr>
          <w:rFonts w:ascii="仿宋_GB2312" w:eastAsia="仿宋_GB2312" w:cs="仿宋_GB2312" w:hint="eastAsia"/>
          <w:sz w:val="32"/>
          <w:szCs w:val="32"/>
        </w:rPr>
        <w:t>协调宣传文化系统各部门之间的工作</w:t>
      </w:r>
      <w:r>
        <w:rPr>
          <w:rFonts w:ascii="仿宋_GB2312" w:eastAsia="仿宋_GB2312" w:cs="仿宋_GB2312"/>
          <w:sz w:val="32"/>
          <w:szCs w:val="32"/>
        </w:rPr>
        <w:t>,</w:t>
      </w:r>
      <w:r>
        <w:rPr>
          <w:rFonts w:ascii="仿宋_GB2312" w:eastAsia="仿宋_GB2312" w:cs="仿宋_GB2312" w:hint="eastAsia"/>
          <w:sz w:val="32"/>
          <w:szCs w:val="32"/>
        </w:rPr>
        <w:t>按照中央、省、州的要求</w:t>
      </w:r>
      <w:r>
        <w:rPr>
          <w:rFonts w:ascii="仿宋_GB2312" w:eastAsia="仿宋_GB2312" w:cs="仿宋_GB2312"/>
          <w:sz w:val="32"/>
          <w:szCs w:val="32"/>
        </w:rPr>
        <w:t>,</w:t>
      </w:r>
      <w:r>
        <w:rPr>
          <w:rFonts w:ascii="仿宋_GB2312" w:eastAsia="仿宋_GB2312" w:cs="仿宋_GB2312" w:hint="eastAsia"/>
          <w:sz w:val="32"/>
          <w:szCs w:val="32"/>
        </w:rPr>
        <w:t>落实好党的宣传文化方面的经济政策。</w:t>
      </w:r>
    </w:p>
    <w:p>
      <w:pPr>
        <w:shd w:val="clear" w:color="auto" w:fill="FFFFFF"/>
        <w:spacing w:line="560" w:lineRule="exact"/>
        <w:rPr>
          <w:rFonts w:ascii="仿宋_GB2312" w:eastAsia="仿宋_GB2312"/>
          <w:sz w:val="32"/>
          <w:szCs w:val="32"/>
        </w:rPr>
      </w:pPr>
      <w:r>
        <w:rPr>
          <w:rFonts w:ascii="仿宋_GB2312" w:eastAsia="仿宋_GB2312" w:cs="仿宋_GB2312" w:hint="eastAsia"/>
          <w:sz w:val="32"/>
          <w:szCs w:val="32"/>
        </w:rPr>
        <w:t>　</w:t>
      </w:r>
      <w:r>
        <w:rPr>
          <w:rFonts w:ascii="仿宋_GB2312" w:eastAsia="仿宋_GB2312" w:cs="仿宋_GB2312"/>
          <w:sz w:val="32"/>
          <w:szCs w:val="32"/>
        </w:rPr>
        <w:t xml:space="preserve">  11.</w:t>
      </w:r>
      <w:r>
        <w:rPr>
          <w:rFonts w:ascii="仿宋_GB2312" w:eastAsia="仿宋_GB2312" w:cs="仿宋_GB2312" w:hint="eastAsia"/>
          <w:sz w:val="32"/>
          <w:szCs w:val="32"/>
        </w:rPr>
        <w:t>完成县委交办的</w:t>
      </w:r>
      <w:r>
        <w:rPr>
          <w:rFonts w:ascii="仿宋_GB2312" w:eastAsia="仿宋_GB2312" w:cs="仿宋_GB2312" w:hint="eastAsia"/>
          <w:sz w:val="32"/>
          <w:szCs w:val="32"/>
          <w:lang w:eastAsia="zh-CN"/>
        </w:rPr>
        <w:t>其他</w:t>
      </w:r>
      <w:r>
        <w:rPr>
          <w:rFonts w:ascii="仿宋_GB2312" w:eastAsia="仿宋_GB2312" w:cs="仿宋_GB2312" w:hint="eastAsia"/>
          <w:sz w:val="32"/>
          <w:szCs w:val="32"/>
        </w:rPr>
        <w:t>事项。</w:t>
      </w:r>
    </w:p>
    <w:p>
      <w:pPr>
        <w:spacing w:line="560" w:lineRule="exact"/>
        <w:ind w:firstLineChars="200" w:firstLine="640"/>
        <w:rPr>
          <w:rFonts w:ascii="楷体_GB2312" w:eastAsia="楷体_GB2312" w:cs="楷体_GB2312" w:hint="eastAsia"/>
          <w:b/>
          <w:bCs/>
          <w:sz w:val="32"/>
          <w:szCs w:val="32"/>
        </w:rPr>
      </w:pPr>
      <w:r>
        <w:rPr>
          <w:rFonts w:ascii="楷体_GB2312" w:eastAsia="楷体_GB2312" w:cs="楷体_GB2312" w:hint="eastAsia"/>
          <w:b/>
          <w:bCs/>
          <w:sz w:val="32"/>
          <w:szCs w:val="32"/>
        </w:rPr>
        <w:t>（三）人员概况</w:t>
      </w:r>
    </w:p>
    <w:p>
      <w:pPr>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2019</w:t>
      </w:r>
      <w:r>
        <w:rPr>
          <w:rFonts w:ascii="仿宋_GB2312" w:eastAsia="仿宋_GB2312" w:cs="仿宋_GB2312" w:hint="eastAsia"/>
          <w:sz w:val="32"/>
          <w:szCs w:val="32"/>
        </w:rPr>
        <w:t>年，部门编制</w:t>
      </w:r>
      <w:r>
        <w:rPr>
          <w:rFonts w:ascii="仿宋_GB2312" w:eastAsia="仿宋_GB2312" w:cs="仿宋_GB2312"/>
          <w:sz w:val="32"/>
          <w:szCs w:val="32"/>
        </w:rPr>
        <w:t>22</w:t>
      </w:r>
      <w:r>
        <w:rPr>
          <w:rFonts w:ascii="仿宋_GB2312" w:eastAsia="仿宋_GB2312" w:cs="仿宋_GB2312" w:hint="eastAsia"/>
          <w:sz w:val="32"/>
          <w:szCs w:val="32"/>
        </w:rPr>
        <w:t>人，其中行政</w:t>
      </w:r>
      <w:r>
        <w:rPr>
          <w:rFonts w:ascii="仿宋_GB2312" w:eastAsia="仿宋_GB2312" w:cs="仿宋_GB2312"/>
          <w:sz w:val="32"/>
          <w:szCs w:val="32"/>
        </w:rPr>
        <w:t>10</w:t>
      </w:r>
      <w:r>
        <w:rPr>
          <w:rFonts w:ascii="仿宋_GB2312" w:eastAsia="仿宋_GB2312" w:cs="仿宋_GB2312" w:hint="eastAsia"/>
          <w:sz w:val="32"/>
          <w:szCs w:val="32"/>
        </w:rPr>
        <w:t>人，事业</w:t>
      </w:r>
      <w:r>
        <w:rPr>
          <w:rFonts w:ascii="仿宋_GB2312" w:eastAsia="仿宋_GB2312" w:cs="仿宋_GB2312"/>
          <w:sz w:val="32"/>
          <w:szCs w:val="32"/>
        </w:rPr>
        <w:t>12</w:t>
      </w:r>
      <w:r>
        <w:rPr>
          <w:rFonts w:ascii="仿宋_GB2312" w:eastAsia="仿宋_GB2312" w:cs="仿宋_GB2312" w:hint="eastAsia"/>
          <w:sz w:val="32"/>
          <w:szCs w:val="32"/>
        </w:rPr>
        <w:t>人；年末在职人员实有人数</w:t>
      </w:r>
      <w:r>
        <w:rPr>
          <w:rFonts w:ascii="仿宋_GB2312" w:eastAsia="仿宋_GB2312" w:cs="仿宋_GB2312"/>
          <w:sz w:val="32"/>
          <w:szCs w:val="32"/>
        </w:rPr>
        <w:t>23</w:t>
      </w:r>
      <w:r>
        <w:rPr>
          <w:rFonts w:ascii="仿宋_GB2312" w:eastAsia="仿宋_GB2312" w:cs="仿宋_GB2312" w:hint="eastAsia"/>
          <w:sz w:val="32"/>
          <w:szCs w:val="32"/>
        </w:rPr>
        <w:t>人，其中行政人员</w:t>
      </w:r>
      <w:r>
        <w:rPr>
          <w:rFonts w:ascii="仿宋_GB2312" w:eastAsia="仿宋_GB2312" w:cs="仿宋_GB2312"/>
          <w:sz w:val="32"/>
          <w:szCs w:val="32"/>
        </w:rPr>
        <w:t>7</w:t>
      </w:r>
      <w:r>
        <w:rPr>
          <w:rFonts w:ascii="仿宋_GB2312" w:eastAsia="仿宋_GB2312" w:cs="仿宋_GB2312" w:hint="eastAsia"/>
          <w:sz w:val="32"/>
          <w:szCs w:val="32"/>
        </w:rPr>
        <w:t>人，事业人员</w:t>
      </w:r>
      <w:r>
        <w:rPr>
          <w:rFonts w:ascii="仿宋_GB2312" w:eastAsia="仿宋_GB2312" w:cs="仿宋_GB2312"/>
          <w:sz w:val="32"/>
          <w:szCs w:val="32"/>
        </w:rPr>
        <w:t>15</w:t>
      </w:r>
      <w:r>
        <w:rPr>
          <w:rFonts w:ascii="仿宋_GB2312" w:eastAsia="仿宋_GB2312" w:cs="仿宋_GB2312" w:hint="eastAsia"/>
          <w:sz w:val="32"/>
          <w:szCs w:val="32"/>
        </w:rPr>
        <w:t>人。</w:t>
      </w:r>
    </w:p>
    <w:p>
      <w:pPr>
        <w:numPr>
          <w:ilvl w:val="0"/>
          <w:numId w:val="5"/>
        </w:numPr>
        <w:spacing w:line="576" w:lineRule="exact"/>
        <w:ind w:left="0" w:firstLineChars="200" w:firstLine="640"/>
        <w:rPr>
          <w:rFonts w:ascii="黑体" w:eastAsia="黑体" w:cs="黑体" w:hint="eastAsia"/>
          <w:b w:val="0"/>
          <w:bCs w:val="0"/>
          <w:sz w:val="32"/>
          <w:szCs w:val="32"/>
          <w:lang w:val="en-US" w:eastAsia="zh-CN"/>
        </w:rPr>
      </w:pPr>
      <w:r>
        <w:rPr>
          <w:rFonts w:ascii="黑体" w:eastAsia="黑体" w:cs="黑体" w:hint="eastAsia"/>
          <w:b w:val="0"/>
          <w:bCs w:val="0"/>
          <w:sz w:val="32"/>
          <w:szCs w:val="32"/>
          <w:lang w:val="en-US" w:eastAsia="zh-CN"/>
        </w:rPr>
        <w:t>部门财政资金收支情况</w:t>
      </w:r>
    </w:p>
    <w:p>
      <w:pPr>
        <w:spacing w:line="576" w:lineRule="exact"/>
        <w:ind w:left="0" w:firstLineChars="200" w:firstLine="640"/>
        <w:rPr>
          <w:rFonts w:ascii="楷体" w:eastAsia="楷体" w:cs="楷体"/>
          <w:b/>
          <w:bCs/>
          <w:sz w:val="32"/>
          <w:szCs w:val="32"/>
          <w:lang w:val="en-US" w:eastAsia="zh-CN"/>
        </w:rPr>
      </w:pPr>
      <w:r>
        <w:rPr>
          <w:rFonts w:ascii="楷体" w:eastAsia="楷体" w:cs="楷体" w:hint="eastAsia"/>
          <w:b/>
          <w:bCs/>
          <w:sz w:val="32"/>
          <w:szCs w:val="32"/>
        </w:rPr>
        <w:t>（</w:t>
      </w:r>
      <w:r>
        <w:rPr>
          <w:rFonts w:ascii="楷体" w:eastAsia="楷体" w:cs="楷体" w:hint="eastAsia"/>
          <w:b/>
          <w:bCs/>
          <w:sz w:val="32"/>
          <w:szCs w:val="32"/>
          <w:lang w:val="en-US" w:eastAsia="zh-CN"/>
        </w:rPr>
        <w:t>一</w:t>
      </w:r>
      <w:r>
        <w:rPr>
          <w:rFonts w:ascii="楷体" w:eastAsia="楷体" w:cs="楷体" w:hint="eastAsia"/>
          <w:b/>
          <w:bCs/>
          <w:sz w:val="32"/>
          <w:szCs w:val="32"/>
        </w:rPr>
        <w:t>）</w:t>
      </w:r>
      <w:r>
        <w:rPr>
          <w:rFonts w:ascii="楷体" w:eastAsia="楷体" w:cs="楷体" w:hint="eastAsia"/>
          <w:b/>
          <w:bCs/>
          <w:sz w:val="32"/>
          <w:szCs w:val="32"/>
          <w:lang w:val="en-US" w:eastAsia="zh-CN"/>
        </w:rPr>
        <w:t>部门财政资金收入情况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年本年收入合计</w:t>
      </w:r>
      <w:r>
        <w:rPr>
          <w:rFonts w:ascii="仿宋_GB2312" w:eastAsia="仿宋_GB2312"/>
          <w:color w:val="000000"/>
          <w:sz w:val="32"/>
          <w:szCs w:val="32"/>
        </w:rPr>
        <w:t>543.49</w:t>
      </w:r>
      <w:r>
        <w:rPr>
          <w:rFonts w:ascii="仿宋_GB2312" w:eastAsia="仿宋_GB2312" w:hint="eastAsia"/>
          <w:color w:val="000000"/>
          <w:sz w:val="32"/>
          <w:szCs w:val="32"/>
        </w:rPr>
        <w:t>万元，其中：一般公共预算财政拨款收入</w:t>
      </w:r>
      <w:r>
        <w:rPr>
          <w:rFonts w:ascii="仿宋_GB2312" w:eastAsia="仿宋_GB2312"/>
          <w:color w:val="000000"/>
          <w:sz w:val="32"/>
          <w:szCs w:val="32"/>
        </w:rPr>
        <w:t>543.49</w:t>
      </w:r>
      <w:r>
        <w:rPr>
          <w:rFonts w:ascii="仿宋_GB2312" w:eastAsia="仿宋_GB2312" w:hint="eastAsia"/>
          <w:color w:val="000000"/>
          <w:sz w:val="32"/>
          <w:szCs w:val="32"/>
        </w:rPr>
        <w:t>万元</w:t>
      </w:r>
    </w:p>
    <w:p>
      <w:pPr>
        <w:spacing w:line="560" w:lineRule="exact"/>
        <w:ind w:firstLineChars="200" w:firstLine="640"/>
        <w:rPr>
          <w:rFonts w:ascii="楷体" w:eastAsia="楷体" w:cs="楷体" w:hint="eastAsia"/>
          <w:b/>
          <w:bCs/>
          <w:sz w:val="32"/>
          <w:szCs w:val="32"/>
        </w:rPr>
      </w:pPr>
      <w:r>
        <w:rPr>
          <w:rFonts w:ascii="楷体" w:eastAsia="楷体" w:cs="楷体" w:hint="eastAsia"/>
          <w:b/>
          <w:bCs/>
          <w:sz w:val="32"/>
          <w:szCs w:val="32"/>
        </w:rPr>
        <w:t>（二）部门财政资金支出情况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年一般公共预算财政拨款支出</w:t>
      </w:r>
      <w:r>
        <w:rPr>
          <w:rFonts w:ascii="仿宋_GB2312" w:eastAsia="仿宋_GB2312"/>
          <w:color w:val="000000"/>
          <w:sz w:val="32"/>
          <w:szCs w:val="32"/>
        </w:rPr>
        <w:t>552.35</w:t>
      </w:r>
      <w:r>
        <w:rPr>
          <w:rFonts w:ascii="仿宋_GB2312" w:eastAsia="仿宋_GB2312" w:hint="eastAsia"/>
          <w:color w:val="000000"/>
          <w:sz w:val="32"/>
          <w:szCs w:val="32"/>
        </w:rPr>
        <w:t>万元，主要用于以下方面</w:t>
      </w:r>
      <w:r>
        <w:rPr>
          <w:rFonts w:ascii="仿宋_GB2312" w:eastAsia="仿宋_GB2312"/>
          <w:color w:val="000000"/>
          <w:sz w:val="32"/>
          <w:szCs w:val="32"/>
        </w:rPr>
        <w:t>:</w:t>
      </w:r>
      <w:r>
        <w:rPr>
          <w:rFonts w:ascii="仿宋_GB2312" w:eastAsia="仿宋_GB2312" w:hint="eastAsia"/>
          <w:color w:val="000000"/>
          <w:sz w:val="32"/>
          <w:szCs w:val="32"/>
        </w:rPr>
        <w:t>一般公共服务（</w:t>
      </w:r>
      <w:r>
        <w:rPr>
          <w:rFonts w:ascii="仿宋_GB2312" w:eastAsia="仿宋_GB2312" w:hint="eastAsia"/>
          <w:color w:val="000000"/>
          <w:sz w:val="32"/>
          <w:szCs w:val="32"/>
          <w:lang w:val="en-US" w:eastAsia="zh-CN"/>
        </w:rPr>
        <w:t>类</w:t>
      </w:r>
      <w:r>
        <w:rPr>
          <w:rFonts w:ascii="仿宋_GB2312" w:eastAsia="仿宋_GB2312" w:hint="eastAsia"/>
          <w:color w:val="000000"/>
          <w:sz w:val="32"/>
          <w:szCs w:val="32"/>
        </w:rPr>
        <w:t>）支出</w:t>
      </w:r>
      <w:r>
        <w:rPr>
          <w:rFonts w:ascii="仿宋_GB2312" w:eastAsia="仿宋_GB2312"/>
          <w:color w:val="000000"/>
          <w:sz w:val="32"/>
          <w:szCs w:val="32"/>
        </w:rPr>
        <w:t>327.57</w:t>
      </w:r>
      <w:r>
        <w:rPr>
          <w:rFonts w:ascii="仿宋_GB2312" w:eastAsia="仿宋_GB2312" w:hint="eastAsia"/>
          <w:color w:val="000000"/>
          <w:sz w:val="32"/>
          <w:szCs w:val="32"/>
        </w:rPr>
        <w:t>万元，占</w:t>
      </w:r>
      <w:r>
        <w:rPr>
          <w:rFonts w:ascii="仿宋_GB2312" w:eastAsia="仿宋_GB2312"/>
          <w:color w:val="000000"/>
          <w:sz w:val="32"/>
          <w:szCs w:val="32"/>
        </w:rPr>
        <w:t>59.3%</w:t>
      </w:r>
      <w:r>
        <w:rPr>
          <w:rFonts w:ascii="仿宋_GB2312" w:eastAsia="仿宋_GB2312" w:hint="eastAsia"/>
          <w:color w:val="000000"/>
          <w:sz w:val="32"/>
          <w:szCs w:val="32"/>
        </w:rPr>
        <w:t>；文化体育与传媒（</w:t>
      </w:r>
      <w:r>
        <w:rPr>
          <w:rFonts w:ascii="仿宋_GB2312" w:eastAsia="仿宋_GB2312" w:hint="eastAsia"/>
          <w:color w:val="000000"/>
          <w:sz w:val="32"/>
          <w:szCs w:val="32"/>
          <w:lang w:val="en-US" w:eastAsia="zh-CN"/>
        </w:rPr>
        <w:t>类</w:t>
      </w:r>
      <w:r>
        <w:rPr>
          <w:rFonts w:ascii="仿宋_GB2312" w:eastAsia="仿宋_GB2312" w:hint="eastAsia"/>
          <w:color w:val="000000"/>
          <w:sz w:val="32"/>
          <w:szCs w:val="32"/>
        </w:rPr>
        <w:t>）</w:t>
      </w:r>
      <w:r>
        <w:rPr>
          <w:rFonts w:ascii="仿宋_GB2312" w:eastAsia="仿宋_GB2312"/>
          <w:color w:val="000000"/>
          <w:sz w:val="32"/>
          <w:szCs w:val="32"/>
        </w:rPr>
        <w:t>137.78</w:t>
      </w:r>
      <w:r>
        <w:rPr>
          <w:rFonts w:ascii="仿宋_GB2312" w:eastAsia="仿宋_GB2312" w:hint="eastAsia"/>
          <w:color w:val="000000"/>
          <w:sz w:val="32"/>
          <w:szCs w:val="32"/>
        </w:rPr>
        <w:t>万元，占</w:t>
      </w:r>
      <w:r>
        <w:rPr>
          <w:rFonts w:ascii="仿宋_GB2312" w:eastAsia="仿宋_GB2312"/>
          <w:color w:val="000000"/>
          <w:sz w:val="32"/>
          <w:szCs w:val="32"/>
        </w:rPr>
        <w:t>25%</w:t>
      </w:r>
      <w:r>
        <w:rPr>
          <w:rFonts w:ascii="仿宋_GB2312" w:eastAsia="仿宋_GB2312" w:hint="eastAsia"/>
          <w:color w:val="000000"/>
          <w:sz w:val="32"/>
          <w:szCs w:val="32"/>
        </w:rPr>
        <w:t>；社会保障和就业（</w:t>
      </w:r>
      <w:r>
        <w:rPr>
          <w:rFonts w:ascii="仿宋_GB2312" w:eastAsia="仿宋_GB2312" w:hint="eastAsia"/>
          <w:color w:val="000000"/>
          <w:sz w:val="32"/>
          <w:szCs w:val="32"/>
          <w:lang w:val="en-US" w:eastAsia="zh-CN"/>
        </w:rPr>
        <w:t>类</w:t>
      </w:r>
      <w:r>
        <w:rPr>
          <w:rFonts w:ascii="仿宋_GB2312" w:eastAsia="仿宋_GB2312" w:hint="eastAsia"/>
          <w:color w:val="000000"/>
          <w:sz w:val="32"/>
          <w:szCs w:val="32"/>
        </w:rPr>
        <w:t>）支出</w:t>
      </w:r>
      <w:r>
        <w:rPr>
          <w:rFonts w:ascii="仿宋_GB2312" w:eastAsia="仿宋_GB2312"/>
          <w:color w:val="000000"/>
          <w:sz w:val="32"/>
          <w:szCs w:val="32"/>
        </w:rPr>
        <w:t>41.52</w:t>
      </w:r>
      <w:r>
        <w:rPr>
          <w:rFonts w:ascii="仿宋_GB2312" w:eastAsia="仿宋_GB2312" w:hint="eastAsia"/>
          <w:color w:val="000000"/>
          <w:sz w:val="32"/>
          <w:szCs w:val="32"/>
        </w:rPr>
        <w:t>万元，占</w:t>
      </w:r>
      <w:r>
        <w:rPr>
          <w:rFonts w:ascii="仿宋_GB2312" w:eastAsia="仿宋_GB2312"/>
          <w:color w:val="000000"/>
          <w:sz w:val="32"/>
          <w:szCs w:val="32"/>
        </w:rPr>
        <w:t>7.5%</w:t>
      </w:r>
      <w:r>
        <w:rPr>
          <w:rFonts w:ascii="仿宋_GB2312" w:eastAsia="仿宋_GB2312" w:hint="eastAsia"/>
          <w:color w:val="000000"/>
          <w:sz w:val="32"/>
          <w:szCs w:val="32"/>
        </w:rPr>
        <w:t>；医疗卫生支出（</w:t>
      </w:r>
      <w:r>
        <w:rPr>
          <w:rFonts w:ascii="仿宋_GB2312" w:eastAsia="仿宋_GB2312" w:hint="eastAsia"/>
          <w:color w:val="000000"/>
          <w:sz w:val="32"/>
          <w:szCs w:val="32"/>
          <w:lang w:val="en-US" w:eastAsia="zh-CN"/>
        </w:rPr>
        <w:t>类</w:t>
      </w:r>
      <w:r>
        <w:rPr>
          <w:rFonts w:ascii="仿宋_GB2312" w:eastAsia="仿宋_GB2312" w:hint="eastAsia"/>
          <w:color w:val="000000"/>
          <w:sz w:val="32"/>
          <w:szCs w:val="32"/>
        </w:rPr>
        <w:t>）</w:t>
      </w:r>
      <w:r>
        <w:rPr>
          <w:rFonts w:ascii="仿宋_GB2312" w:eastAsia="仿宋_GB2312"/>
          <w:color w:val="000000"/>
          <w:sz w:val="32"/>
          <w:szCs w:val="32"/>
        </w:rPr>
        <w:t>19.11</w:t>
      </w:r>
      <w:r>
        <w:rPr>
          <w:rFonts w:ascii="仿宋_GB2312" w:eastAsia="仿宋_GB2312" w:hint="eastAsia"/>
          <w:color w:val="000000"/>
          <w:sz w:val="32"/>
          <w:szCs w:val="32"/>
        </w:rPr>
        <w:t>万元，占</w:t>
      </w:r>
      <w:r>
        <w:rPr>
          <w:rFonts w:ascii="仿宋_GB2312" w:eastAsia="仿宋_GB2312"/>
          <w:color w:val="000000"/>
          <w:sz w:val="32"/>
          <w:szCs w:val="32"/>
        </w:rPr>
        <w:t>3.4%</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类</w:t>
      </w:r>
      <w:r>
        <w:rPr>
          <w:rFonts w:ascii="仿宋_GB2312" w:eastAsia="仿宋_GB2312" w:hint="eastAsia"/>
          <w:color w:val="000000"/>
          <w:sz w:val="32"/>
          <w:szCs w:val="32"/>
        </w:rPr>
        <w:t>）</w:t>
      </w:r>
      <w:r>
        <w:rPr>
          <w:rFonts w:ascii="仿宋_GB2312" w:eastAsia="仿宋_GB2312"/>
          <w:color w:val="000000"/>
          <w:sz w:val="32"/>
          <w:szCs w:val="32"/>
        </w:rPr>
        <w:t>26.36</w:t>
      </w:r>
      <w:r>
        <w:rPr>
          <w:rFonts w:ascii="仿宋_GB2312" w:eastAsia="仿宋_GB2312" w:hint="eastAsia"/>
          <w:color w:val="000000"/>
          <w:sz w:val="32"/>
          <w:szCs w:val="32"/>
        </w:rPr>
        <w:t>万元，占</w:t>
      </w:r>
      <w:r>
        <w:rPr>
          <w:rFonts w:ascii="仿宋_GB2312" w:eastAsia="仿宋_GB2312"/>
          <w:color w:val="000000"/>
          <w:sz w:val="32"/>
          <w:szCs w:val="32"/>
        </w:rPr>
        <w:t>4.8%</w:t>
      </w:r>
      <w:r>
        <w:rPr>
          <w:rFonts w:ascii="仿宋_GB2312" w:eastAsia="仿宋_GB2312" w:hint="eastAsia"/>
          <w:color w:val="000000"/>
          <w:sz w:val="32"/>
          <w:szCs w:val="32"/>
        </w:rPr>
        <w:t>。</w:t>
      </w:r>
    </w:p>
    <w:p>
      <w:pPr>
        <w:widowControl/>
        <w:adjustRightInd w:val="0"/>
        <w:snapToGrid w:val="0"/>
        <w:spacing w:line="580" w:lineRule="exact"/>
        <w:ind w:firstLineChars="200" w:firstLine="640"/>
        <w:contextualSpacing/>
        <w:jc w:val="left"/>
        <w:outlineLvl w:val="1"/>
        <w:rPr>
          <w:rFonts w:ascii="黑体" w:eastAsia="黑体" w:cs="宋体"/>
          <w:b w:val="0"/>
          <w:bCs w:val="0"/>
          <w:color w:val="000000"/>
          <w:kern w:val="0"/>
          <w:sz w:val="32"/>
          <w:szCs w:val="32"/>
          <w:shd w:val="clear" w:color="auto" w:fill="FFFFFF"/>
        </w:rPr>
      </w:pPr>
      <w:bookmarkStart w:id="36" w:name="_Toc16355"/>
      <w:r>
        <w:rPr>
          <w:rFonts w:ascii="黑体" w:eastAsia="黑体" w:cs="宋体" w:hint="eastAsia"/>
          <w:b w:val="0"/>
          <w:bCs w:val="0"/>
          <w:color w:val="000000"/>
          <w:kern w:val="0"/>
          <w:sz w:val="32"/>
          <w:szCs w:val="32"/>
          <w:shd w:val="clear" w:color="auto" w:fill="FFFFFF"/>
        </w:rPr>
        <w:t>三、部门整体预算绩效管理情况</w:t>
      </w:r>
      <w:bookmarkEnd w:id="36"/>
    </w:p>
    <w:p>
      <w:pPr>
        <w:widowControl/>
        <w:adjustRightInd w:val="0"/>
        <w:snapToGrid w:val="0"/>
        <w:spacing w:line="540" w:lineRule="exact"/>
        <w:ind w:firstLineChars="200" w:firstLine="640"/>
        <w:jc w:val="left"/>
        <w:rPr>
          <w:rFonts w:ascii="楷体_GB2312" w:eastAsia="楷体_GB2312" w:cs="楷体_GB2312" w:hint="eastAsia"/>
          <w:b/>
          <w:bCs/>
          <w:color w:val="000000"/>
          <w:kern w:val="0"/>
          <w:sz w:val="32"/>
          <w:szCs w:val="32"/>
          <w:lang w:val="en-US" w:eastAsia="zh-CN"/>
        </w:rPr>
      </w:pPr>
      <w:r>
        <w:rPr>
          <w:rFonts w:ascii="楷体_GB2312" w:eastAsia="楷体_GB2312" w:cs="楷体_GB2312" w:hint="eastAsia"/>
          <w:b/>
          <w:bCs/>
          <w:color w:val="000000"/>
          <w:kern w:val="0"/>
          <w:sz w:val="32"/>
          <w:szCs w:val="32"/>
          <w:lang w:eastAsia="zh-CN"/>
        </w:rPr>
        <w:t>（</w:t>
      </w:r>
      <w:r>
        <w:rPr>
          <w:rFonts w:ascii="楷体_GB2312" w:eastAsia="楷体_GB2312" w:cs="楷体_GB2312" w:hint="eastAsia"/>
          <w:b/>
          <w:bCs/>
          <w:color w:val="000000"/>
          <w:kern w:val="0"/>
          <w:sz w:val="32"/>
          <w:szCs w:val="32"/>
          <w:lang w:val="en-US" w:eastAsia="zh-CN"/>
        </w:rPr>
        <w:t>一</w:t>
      </w:r>
      <w:r>
        <w:rPr>
          <w:rFonts w:ascii="楷体_GB2312" w:eastAsia="楷体_GB2312" w:cs="楷体_GB2312" w:hint="eastAsia"/>
          <w:b/>
          <w:bCs/>
          <w:color w:val="000000"/>
          <w:kern w:val="0"/>
          <w:sz w:val="32"/>
          <w:szCs w:val="32"/>
          <w:lang w:eastAsia="zh-CN"/>
        </w:rPr>
        <w:t>）</w:t>
      </w:r>
      <w:r>
        <w:rPr>
          <w:rFonts w:ascii="楷体_GB2312" w:eastAsia="楷体_GB2312" w:cs="楷体_GB2312" w:hint="eastAsia"/>
          <w:b/>
          <w:bCs/>
          <w:color w:val="000000"/>
          <w:kern w:val="0"/>
          <w:sz w:val="32"/>
          <w:szCs w:val="32"/>
          <w:lang w:val="en-US" w:eastAsia="zh-CN"/>
        </w:rPr>
        <w:t>部门预算管理</w:t>
      </w:r>
    </w:p>
    <w:p>
      <w:pPr>
        <w:widowControl/>
        <w:adjustRightInd w:val="0"/>
        <w:snapToGrid w:val="0"/>
        <w:spacing w:line="540" w:lineRule="exact"/>
        <w:ind w:firstLineChars="200" w:firstLine="640"/>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我单位严格按照县级部门预算编制通知和有关要求，按时完成基础库、项目库报送工作，按时完成</w:t>
      </w:r>
      <w:r>
        <w:rPr>
          <w:rFonts w:ascii="仿宋_GB2312" w:eastAsia="仿宋_GB2312" w:cs="仿宋"/>
          <w:color w:val="000000"/>
          <w:kern w:val="0"/>
          <w:sz w:val="32"/>
          <w:szCs w:val="32"/>
        </w:rPr>
        <w:t>2019</w:t>
      </w:r>
      <w:r>
        <w:rPr>
          <w:rFonts w:ascii="仿宋_GB2312" w:eastAsia="仿宋_GB2312" w:cs="仿宋" w:hint="eastAsia"/>
          <w:color w:val="000000"/>
          <w:kern w:val="0"/>
          <w:sz w:val="32"/>
          <w:szCs w:val="32"/>
        </w:rPr>
        <w:t>年预算编制工作，并按时提交部门预算草案。按规定编制政府采购预算，预算编制全面、科学。</w:t>
      </w:r>
      <w:r>
        <w:rPr>
          <w:rFonts w:ascii="仿宋_GB2312" w:eastAsia="仿宋_GB2312" w:cs="仿宋"/>
          <w:color w:val="000000"/>
          <w:kern w:val="0"/>
          <w:sz w:val="32"/>
          <w:szCs w:val="32"/>
        </w:rPr>
        <w:t>2019</w:t>
      </w:r>
      <w:r>
        <w:rPr>
          <w:rFonts w:ascii="仿宋_GB2312" w:eastAsia="仿宋_GB2312" w:cs="仿宋" w:hint="eastAsia"/>
          <w:color w:val="000000"/>
          <w:kern w:val="0"/>
          <w:sz w:val="32"/>
          <w:szCs w:val="32"/>
        </w:rPr>
        <w:t>年部门决算、绩效目标填报及年末结余结转都是严格按照县财政局的要求认真完成。</w:t>
      </w:r>
      <w:r>
        <w:rPr>
          <w:rFonts w:ascii="仿宋_GB2312" w:eastAsia="仿宋_GB2312" w:cs="仿宋"/>
          <w:color w:val="000000"/>
          <w:kern w:val="0"/>
          <w:sz w:val="32"/>
          <w:szCs w:val="32"/>
        </w:rPr>
        <w:t> </w:t>
      </w:r>
    </w:p>
    <w:p>
      <w:pPr>
        <w:widowControl/>
        <w:adjustRightInd w:val="0"/>
        <w:snapToGrid w:val="0"/>
        <w:spacing w:line="540" w:lineRule="exact"/>
        <w:ind w:firstLineChars="200" w:firstLine="640"/>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我单位按照县财政的要求，及时分月、分季度上报相应计划，待财政审核通过后，严格按计划执行，各季度执行情况良好。</w:t>
      </w:r>
    </w:p>
    <w:p>
      <w:pPr>
        <w:spacing w:line="576" w:lineRule="exact"/>
        <w:ind w:firstLineChars="200" w:firstLine="640"/>
        <w:rPr>
          <w:rFonts w:ascii="楷体" w:eastAsia="楷体" w:cs="楷体"/>
          <w:b/>
          <w:bCs/>
          <w:sz w:val="32"/>
          <w:szCs w:val="32"/>
        </w:rPr>
      </w:pPr>
      <w:r>
        <w:rPr>
          <w:rFonts w:ascii="楷体" w:eastAsia="楷体" w:cs="楷体" w:hint="eastAsia"/>
          <w:b/>
          <w:bCs/>
          <w:sz w:val="32"/>
          <w:szCs w:val="32"/>
        </w:rPr>
        <w:t>（二）专项预算管理</w:t>
      </w:r>
    </w:p>
    <w:p>
      <w:pPr>
        <w:widowControl/>
        <w:spacing w:line="576" w:lineRule="exact"/>
        <w:ind w:firstLineChars="200" w:firstLine="640"/>
        <w:rPr>
          <w:rFonts w:ascii="仿宋_GB2312" w:eastAsia="仿宋_GB2312"/>
          <w:sz w:val="32"/>
          <w:szCs w:val="32"/>
        </w:rPr>
      </w:pPr>
      <w:r>
        <w:rPr>
          <w:rFonts w:ascii="仿宋_GB2312" w:eastAsia="仿宋_GB2312" w:cs="仿宋_GB2312"/>
          <w:color w:val="000000"/>
          <w:kern w:val="0"/>
          <w:sz w:val="32"/>
          <w:szCs w:val="32"/>
        </w:rPr>
        <w:t>2019</w:t>
      </w:r>
      <w:r>
        <w:rPr>
          <w:rFonts w:ascii="仿宋_GB2312" w:eastAsia="仿宋_GB2312" w:cs="仿宋_GB2312" w:hint="eastAsia"/>
          <w:color w:val="000000"/>
          <w:kern w:val="0"/>
          <w:sz w:val="32"/>
          <w:szCs w:val="32"/>
        </w:rPr>
        <w:t>年，本部门无专项预算。</w:t>
      </w:r>
    </w:p>
    <w:p>
      <w:pPr>
        <w:spacing w:line="576" w:lineRule="exact"/>
        <w:ind w:firstLineChars="200" w:firstLine="640"/>
        <w:rPr>
          <w:rFonts w:ascii="楷体" w:eastAsia="楷体" w:cs="楷体"/>
          <w:b/>
          <w:bCs/>
          <w:sz w:val="32"/>
          <w:szCs w:val="32"/>
        </w:rPr>
      </w:pPr>
      <w:r>
        <w:rPr>
          <w:rFonts w:ascii="楷体" w:eastAsia="楷体" w:cs="楷体" w:hint="eastAsia"/>
          <w:b/>
          <w:bCs/>
          <w:sz w:val="32"/>
          <w:szCs w:val="32"/>
        </w:rPr>
        <w:t>（三）结果应用情况</w:t>
      </w:r>
    </w:p>
    <w:p>
      <w:pPr>
        <w:widowControl/>
        <w:spacing w:line="576" w:lineRule="exact"/>
        <w:ind w:firstLineChars="200" w:firstLine="640"/>
        <w:rPr>
          <w:rFonts w:ascii="仿宋_GB2312" w:eastAsia="仿宋_GB2312"/>
          <w:sz w:val="32"/>
          <w:szCs w:val="32"/>
        </w:rPr>
      </w:pPr>
      <w:r>
        <w:rPr>
          <w:rFonts w:ascii="仿宋_GB2312" w:eastAsia="仿宋_GB2312" w:cs="仿宋" w:hint="eastAsia"/>
          <w:color w:val="000000"/>
          <w:kern w:val="0"/>
          <w:sz w:val="32"/>
          <w:szCs w:val="32"/>
        </w:rPr>
        <w:t>我部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部部门整体绩效管理水平不断提升。</w:t>
      </w:r>
    </w:p>
    <w:p>
      <w:pPr>
        <w:pStyle w:val="2"/>
        <w:spacing w:before="0" w:after="0" w:line="576" w:lineRule="exact"/>
        <w:ind w:firstLineChars="200" w:firstLine="640"/>
        <w:rPr>
          <w:rStyle w:val="2Char"/>
          <w:rFonts w:ascii="黑体" w:eastAsia="黑体"/>
          <w:b/>
          <w:bCs w:val="0"/>
        </w:rPr>
      </w:pPr>
      <w:r>
        <w:rPr>
          <w:rFonts w:ascii="黑体" w:eastAsia="黑体" w:cs="黑体" w:hint="eastAsia"/>
          <w:b w:val="0"/>
        </w:rPr>
        <w:t>四、评价结论及建议</w:t>
      </w:r>
    </w:p>
    <w:p>
      <w:pPr>
        <w:spacing w:line="576" w:lineRule="exact"/>
        <w:ind w:firstLineChars="200" w:firstLine="640"/>
        <w:outlineLvl w:val="1"/>
        <w:rPr>
          <w:rFonts w:ascii="楷体_GB2312" w:eastAsia="楷体_GB2312" w:cs="楷体_GB2312" w:hint="eastAsia"/>
          <w:b/>
          <w:bCs/>
          <w:sz w:val="32"/>
          <w:szCs w:val="32"/>
        </w:rPr>
      </w:pPr>
      <w:r>
        <w:rPr>
          <w:rFonts w:ascii="楷体_GB2312" w:eastAsia="楷体_GB2312" w:cs="楷体_GB2312" w:hint="eastAsia"/>
          <w:b/>
          <w:bCs/>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outlineLvl w:val="1"/>
        <w:rPr>
          <w:rFonts w:ascii="仿宋_GB2312" w:eastAsia="仿宋_GB2312" w:cs="仿宋_GB2312" w:hint="eastAsia"/>
          <w:b w:val="0"/>
          <w:bCs w:val="0"/>
          <w:color w:val="000000"/>
          <w:kern w:val="0"/>
          <w:sz w:val="32"/>
          <w:szCs w:val="32"/>
          <w:lang w:val="en-US" w:eastAsia="zh-CN"/>
        </w:rPr>
      </w:pPr>
      <w:r>
        <w:rPr>
          <w:rFonts w:ascii="仿宋_GB2312" w:eastAsia="仿宋_GB2312" w:cs="仿宋_GB2312"/>
          <w:b w:val="0"/>
          <w:bCs w:val="0"/>
          <w:color w:val="000000"/>
          <w:kern w:val="0"/>
          <w:sz w:val="32"/>
          <w:szCs w:val="32"/>
        </w:rPr>
        <w:t>2019</w:t>
      </w:r>
      <w:r>
        <w:rPr>
          <w:rFonts w:ascii="仿宋_GB2312" w:eastAsia="仿宋_GB2312" w:cs="仿宋_GB2312" w:hint="eastAsia"/>
          <w:b w:val="0"/>
          <w:bCs w:val="0"/>
          <w:color w:val="000000"/>
          <w:kern w:val="0"/>
          <w:sz w:val="32"/>
          <w:szCs w:val="32"/>
        </w:rPr>
        <w:t>年我部部门整体支出绩效评价自查自评结果良好，全年基本支出保证了部门的正常运行和日常工作的正常开展，项目支出保障了重点工作的开展，达到预期绩效目标。</w:t>
      </w:r>
      <w:r>
        <w:rPr>
          <w:rFonts w:ascii="仿宋_GB2312" w:eastAsia="仿宋_GB2312" w:cs="仿宋_GB2312" w:hint="eastAsia"/>
          <w:b w:val="0"/>
          <w:bCs w:val="0"/>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outlineLvl w:val="1"/>
        <w:rPr>
          <w:rFonts w:ascii="楷体" w:eastAsia="仿宋_GB2312" w:cs="楷体" w:hAnsi="楷体"/>
          <w:b/>
          <w:bCs/>
          <w:sz w:val="32"/>
          <w:szCs w:val="32"/>
          <w:lang w:val="en-US" w:eastAsia="zh-CN"/>
        </w:rPr>
      </w:pPr>
      <w:r>
        <w:rPr>
          <w:rFonts w:ascii="楷体_GB2312" w:eastAsia="楷体_GB2312" w:cs="楷体_GB2312" w:hint="eastAsia"/>
          <w:b/>
          <w:bCs/>
          <w:color w:val="000000"/>
          <w:kern w:val="0"/>
          <w:sz w:val="32"/>
          <w:szCs w:val="32"/>
          <w:lang w:val="en-US" w:eastAsia="zh-CN"/>
        </w:rPr>
        <w:t xml:space="preserve">（二）存在问题   </w:t>
      </w:r>
      <w:r>
        <w:rPr>
          <w:rFonts w:ascii="仿宋_GB2312" w:eastAsia="仿宋_GB2312" w:cs="仿宋_GB2312" w:hint="eastAsia"/>
          <w:b w:val="0"/>
          <w:bCs w:val="0"/>
          <w:color w:val="000000"/>
          <w:kern w:val="0"/>
          <w:sz w:val="32"/>
          <w:szCs w:val="32"/>
          <w:lang w:val="en-US" w:eastAsia="zh-CN"/>
        </w:rPr>
        <w:t xml:space="preserve">             </w:t>
      </w:r>
      <w:r>
        <w:rPr>
          <w:rFonts w:ascii="楷体" w:eastAsia="楷体" w:cs="楷体" w:hint="eastAsia"/>
          <w:b/>
          <w:bCs/>
          <w:sz w:val="32"/>
          <w:szCs w:val="32"/>
          <w:lang w:val="en-US" w:eastAsia="zh-CN"/>
        </w:rPr>
        <w:t xml:space="preserve">   </w:t>
      </w:r>
    </w:p>
    <w:p>
      <w:pPr>
        <w:pStyle w:val="2"/>
        <w:spacing w:before="0" w:after="0" w:line="576" w:lineRule="exact"/>
        <w:ind w:firstLineChars="200" w:firstLine="640"/>
        <w:rPr>
          <w:rFonts w:ascii="仿宋_GB2312" w:eastAsia="仿宋_GB2312" w:cs="仿宋_GB2312"/>
          <w:b w:val="0"/>
          <w:bCs w:val="0"/>
          <w:color w:val="000000"/>
          <w:kern w:val="0"/>
        </w:rPr>
      </w:pPr>
      <w:r>
        <w:rPr>
          <w:rFonts w:ascii="仿宋_GB2312" w:eastAsia="仿宋_GB2312" w:cs="仿宋_GB2312" w:hint="eastAsia"/>
          <w:b w:val="0"/>
          <w:bCs w:val="0"/>
          <w:color w:val="000000"/>
          <w:kern w:val="0"/>
        </w:rPr>
        <w:t>绩效目标设定有待更科学更合理。</w:t>
      </w:r>
    </w:p>
    <w:p>
      <w:pPr>
        <w:spacing w:line="576" w:lineRule="exact"/>
        <w:ind w:firstLineChars="200" w:firstLine="640"/>
        <w:outlineLvl w:val="1"/>
        <w:rPr>
          <w:rFonts w:ascii="楷体_GB2312" w:eastAsia="楷体_GB2312" w:cs="楷体_GB2312" w:hint="eastAsia"/>
          <w:b/>
          <w:bCs/>
          <w:sz w:val="32"/>
          <w:szCs w:val="32"/>
        </w:rPr>
      </w:pPr>
      <w:r>
        <w:rPr>
          <w:rFonts w:ascii="楷体_GB2312" w:eastAsia="楷体_GB2312" w:cs="楷体_GB2312" w:hint="eastAsia"/>
          <w:b/>
          <w:bCs/>
          <w:sz w:val="32"/>
          <w:szCs w:val="32"/>
        </w:rPr>
        <w:t>（三）改进建议</w:t>
      </w:r>
    </w:p>
    <w:p>
      <w:pPr>
        <w:spacing w:line="576"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针对存在的问题，我们将进一步科学设定绩效目标，加强预算执行管理。一是改进部门收支预算编制，夯实预算基础工作，提高预算编制质量</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二是认真研究政策，加强项目绩效目标审核，力求科学合理</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三是认真研究重点项目的执行，特别是涉及政府采购的项目，提早规划，提前实施，确保项目顺利实施，提高财政资金的使用效益。</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我部对部门预算绩效管理工作开展情况认真进行了自</w:t>
      </w:r>
      <w:r>
        <w:rPr>
          <w:rFonts w:ascii="仿宋_GB2312" w:eastAsia="仿宋_GB2312"/>
          <w:sz w:val="32"/>
          <w:szCs w:val="32"/>
        </w:rPr>
        <w:t xml:space="preserve"> </w:t>
      </w:r>
      <w:r>
        <w:rPr>
          <w:rFonts w:ascii="仿宋_GB2312" w:eastAsia="仿宋_GB2312" w:hint="eastAsia"/>
          <w:sz w:val="32"/>
          <w:szCs w:val="32"/>
        </w:rPr>
        <w:t>查自评。绩效评价自查开展覆盖部门重点支出，将评价结果作为预算安排的重要依据，保障重点支出，调整支出结构，优化财政资金配置，不断强化绩效理念，推动我部门整体绩效管理水平不断提升。</w:t>
      </w:r>
    </w:p>
    <w:p>
      <w:pPr>
        <w:widowControl/>
        <w:spacing w:line="560" w:lineRule="exact"/>
        <w:jc w:val="left"/>
        <w:rPr>
          <w:rFonts w:ascii="仿宋" w:eastAsia="仿宋" w:hint="eastAsia"/>
          <w:b/>
          <w:bCs/>
          <w:color w:val="000000"/>
          <w:sz w:val="44"/>
          <w:szCs w:val="44"/>
        </w:rPr>
      </w:pPr>
      <w:bookmarkStart w:id="37" w:name="_Toc15396619"/>
    </w:p>
    <w:p>
      <w:pPr>
        <w:widowControl/>
        <w:spacing w:line="560" w:lineRule="exact"/>
        <w:jc w:val="left"/>
        <w:rPr>
          <w:rFonts w:ascii="仿宋" w:eastAsia="仿宋" w:hint="eastAsia"/>
          <w:b/>
          <w:bCs/>
          <w:color w:val="000000"/>
          <w:sz w:val="44"/>
          <w:szCs w:val="44"/>
        </w:rPr>
      </w:pPr>
    </w:p>
    <w:p>
      <w:pPr>
        <w:widowControl/>
        <w:spacing w:line="560" w:lineRule="exact"/>
        <w:jc w:val="left"/>
        <w:rPr>
          <w:rFonts w:ascii="仿宋" w:eastAsia="仿宋" w:hint="eastAsia"/>
          <w:b/>
          <w:bCs/>
          <w:color w:val="000000"/>
          <w:sz w:val="44"/>
          <w:szCs w:val="44"/>
        </w:rPr>
      </w:pPr>
    </w:p>
    <w:p>
      <w:pPr>
        <w:widowControl/>
        <w:spacing w:line="560" w:lineRule="exact"/>
        <w:jc w:val="left"/>
        <w:rPr>
          <w:rFonts w:ascii="仿宋" w:eastAsia="仿宋" w:hint="eastAsia"/>
          <w:b/>
          <w:bCs/>
          <w:color w:val="000000"/>
          <w:sz w:val="44"/>
          <w:szCs w:val="44"/>
        </w:rPr>
      </w:pPr>
    </w:p>
    <w:p>
      <w:pPr>
        <w:widowControl/>
        <w:spacing w:line="560" w:lineRule="exact"/>
        <w:jc w:val="left"/>
        <w:rPr>
          <w:rFonts w:ascii="仿宋" w:eastAsia="仿宋" w:hint="eastAsia"/>
          <w:b/>
          <w:bCs/>
          <w:color w:val="000000"/>
          <w:sz w:val="44"/>
          <w:szCs w:val="44"/>
        </w:rPr>
      </w:pPr>
    </w:p>
    <w:p>
      <w:pPr>
        <w:widowControl/>
        <w:spacing w:line="560" w:lineRule="exact"/>
        <w:jc w:val="center"/>
        <w:rPr>
          <w:rFonts w:ascii="方正小标宋简体" w:eastAsia="方正小标宋简体" w:cs="方正小标宋简体" w:hint="eastAsia"/>
          <w:b w:val="0"/>
          <w:bCs w:val="0"/>
          <w:color w:val="000000"/>
          <w:sz w:val="44"/>
          <w:szCs w:val="44"/>
        </w:rPr>
      </w:pPr>
      <w:r>
        <w:rPr>
          <w:rFonts w:ascii="方正小标宋简体" w:eastAsia="方正小标宋简体" w:cs="方正小标宋简体" w:hint="eastAsia"/>
          <w:b w:val="0"/>
          <w:bCs w:val="0"/>
          <w:color w:val="000000"/>
          <w:sz w:val="44"/>
          <w:szCs w:val="44"/>
        </w:rPr>
        <w:t>第五部分</w:t>
      </w:r>
      <w:r>
        <w:rPr>
          <w:rFonts w:ascii="方正小标宋简体" w:eastAsia="方正小标宋简体" w:cs="方正小标宋简体" w:hint="eastAsia"/>
          <w:b w:val="0"/>
          <w:bCs w:val="0"/>
          <w:color w:val="000000"/>
          <w:sz w:val="44"/>
          <w:szCs w:val="44"/>
          <w:lang w:val="en-US" w:eastAsia="zh-CN"/>
        </w:rPr>
        <w:t xml:space="preserve">  </w:t>
      </w:r>
      <w:r>
        <w:rPr>
          <w:rFonts w:ascii="方正小标宋简体" w:eastAsia="方正小标宋简体" w:cs="方正小标宋简体" w:hint="eastAsia"/>
          <w:b w:val="0"/>
          <w:bCs w:val="0"/>
          <w:color w:val="000000"/>
          <w:sz w:val="44"/>
          <w:szCs w:val="44"/>
        </w:rPr>
        <w:t>附表</w:t>
      </w:r>
    </w:p>
    <w:p>
      <w:pPr>
        <w:pageBreakBefore w:val="0"/>
        <w:widowControl/>
        <w:kinsoku/>
        <w:wordWrap/>
        <w:overflowPunct/>
        <w:topLinePunct w:val="0"/>
        <w:autoSpaceDE/>
        <w:autoSpaceDN/>
        <w:bidi w:val="0"/>
        <w:adjustRightInd/>
        <w:snapToGrid/>
        <w:spacing w:line="576" w:lineRule="exact"/>
        <w:jc w:val="center"/>
        <w:textAlignment w:val="auto"/>
        <w:rPr>
          <w:rFonts w:ascii="方正小标宋简体" w:eastAsia="方正小标宋简体" w:cs="方正小标宋简体" w:hint="eastAsia"/>
          <w:b w:val="0"/>
          <w:bCs w:val="0"/>
          <w:color w:val="000000"/>
          <w:sz w:val="44"/>
          <w:szCs w:val="44"/>
        </w:rPr>
      </w:pPr>
    </w:p>
    <w:p>
      <w:pPr>
        <w:pageBreakBefore w:val="0"/>
        <w:widowControl/>
        <w:kinsoku/>
        <w:wordWrap/>
        <w:overflowPunct/>
        <w:topLinePunct w:val="0"/>
        <w:autoSpaceDE/>
        <w:autoSpaceDN/>
        <w:bidi w:val="0"/>
        <w:adjustRightInd/>
        <w:snapToGrid/>
        <w:spacing w:line="576" w:lineRule="exact"/>
        <w:jc w:val="left"/>
        <w:textAlignment w:val="auto"/>
        <w:rPr>
          <w:rStyle w:val="2Char"/>
          <w:rFonts w:ascii="仿宋" w:eastAsia="仿宋" w:hint="eastAsia"/>
          <w:b w:val="0"/>
          <w:bCs w:val="0"/>
        </w:rPr>
      </w:pPr>
      <w:r>
        <w:rPr>
          <w:rFonts w:ascii="仿宋" w:eastAsia="仿宋" w:hint="eastAsia"/>
          <w:color w:val="000000"/>
          <w:sz w:val="32"/>
          <w:szCs w:val="32"/>
          <w:lang w:eastAsia="zh-CN"/>
        </w:rPr>
        <w:t>一、</w:t>
      </w:r>
      <w:r>
        <w:rPr>
          <w:rFonts w:ascii="仿宋" w:eastAsia="仿宋" w:hint="eastAsia"/>
          <w:color w:val="000000"/>
          <w:sz w:val="32"/>
          <w:szCs w:val="32"/>
        </w:rPr>
        <w:t>收</w:t>
      </w:r>
      <w:r>
        <w:rPr>
          <w:rStyle w:val="2Char"/>
          <w:rFonts w:ascii="仿宋" w:eastAsia="仿宋" w:hint="eastAsia"/>
          <w:b w:val="0"/>
          <w:bCs w:val="0"/>
        </w:rPr>
        <w:t>入支出决算总表</w:t>
      </w:r>
      <w:bookmarkStart w:id="38" w:name="_Toc15396620"/>
      <w:bookmarkEnd w:id="37"/>
    </w:p>
    <w:p>
      <w:pPr>
        <w:pageBreakBefore w:val="0"/>
        <w:widowControl/>
        <w:kinsoku/>
        <w:wordWrap/>
        <w:overflowPunct/>
        <w:topLinePunct w:val="0"/>
        <w:autoSpaceDE/>
        <w:autoSpaceDN/>
        <w:bidi w:val="0"/>
        <w:adjustRightInd/>
        <w:snapToGrid/>
        <w:spacing w:line="576" w:lineRule="exact"/>
        <w:jc w:val="left"/>
        <w:textAlignment w:val="auto"/>
        <w:rPr>
          <w:rStyle w:val="2Char"/>
          <w:rFonts w:ascii="仿宋" w:eastAsia="仿宋" w:hint="eastAsia"/>
          <w:b w:val="0"/>
          <w:bCs w:val="0"/>
        </w:rPr>
      </w:pPr>
      <w:r>
        <w:rPr>
          <w:rFonts w:ascii="仿宋" w:eastAsia="仿宋" w:hint="eastAsia"/>
          <w:color w:val="000000"/>
          <w:sz w:val="32"/>
          <w:szCs w:val="32"/>
          <w:lang w:eastAsia="zh-CN"/>
        </w:rPr>
        <w:t>二、</w:t>
      </w:r>
      <w:r>
        <w:rPr>
          <w:rFonts w:ascii="仿宋" w:eastAsia="仿宋" w:hint="eastAsia"/>
          <w:color w:val="000000"/>
          <w:sz w:val="32"/>
          <w:szCs w:val="32"/>
        </w:rPr>
        <w:t>收</w:t>
      </w:r>
      <w:r>
        <w:rPr>
          <w:rStyle w:val="2Char"/>
          <w:rFonts w:ascii="仿宋" w:eastAsia="仿宋" w:hint="eastAsia"/>
          <w:b w:val="0"/>
          <w:bCs w:val="0"/>
        </w:rPr>
        <w:t>入决算</w:t>
      </w:r>
      <w:bookmarkEnd w:id="38"/>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39" w:name="_Toc15396621"/>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出决算表</w:t>
      </w:r>
      <w:bookmarkEnd w:id="39"/>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b w:val="0"/>
          <w:color w:val="000000"/>
        </w:rPr>
      </w:pPr>
      <w:bookmarkStart w:id="40" w:name="_Toc15396622"/>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bookmarkEnd w:id="40"/>
    </w:p>
    <w:p>
      <w:pPr>
        <w:pStyle w:val="2"/>
        <w:keepNext/>
        <w:keepLines/>
        <w:pageBreakBefore w:val="0"/>
        <w:widowControl w:val="0"/>
        <w:kinsoku/>
        <w:wordWrap/>
        <w:overflowPunct/>
        <w:topLinePunct w:val="0"/>
        <w:autoSpaceDE/>
        <w:autoSpaceDN/>
        <w:bidi w:val="0"/>
        <w:adjustRightInd/>
        <w:snapToGrid/>
        <w:spacing w:line="576" w:lineRule="exact"/>
        <w:textAlignment w:val="auto"/>
        <w:rPr>
          <w:rStyle w:val="2Char"/>
          <w:rFonts w:ascii="仿宋" w:eastAsia="仿宋"/>
          <w:b w:val="0"/>
          <w:bCs w:val="0"/>
        </w:rPr>
      </w:pPr>
      <w:bookmarkStart w:id="41" w:name="_Toc15396623"/>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42" w:name="_Toc15396624"/>
      <w:bookmarkEnd w:id="41"/>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42"/>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3" w:name="_Toc15396625"/>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43"/>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4" w:name="_Toc15396626"/>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44"/>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5" w:name="_Toc15396627"/>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45"/>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6" w:name="_Toc15396628"/>
      <w:r>
        <w:rPr>
          <w:rStyle w:val="2Char"/>
          <w:rFonts w:ascii="仿宋" w:eastAsia="仿宋" w:hint="eastAsia"/>
          <w:b w:val="0"/>
          <w:bCs w:val="0"/>
        </w:rPr>
        <w:t>十、</w:t>
      </w:r>
      <w:r>
        <w:rPr>
          <w:rFonts w:ascii="仿宋" w:eastAsia="仿宋" w:hint="eastAsia"/>
          <w:b w:val="0"/>
          <w:color w:val="000000"/>
        </w:rPr>
        <w:t>一</w:t>
      </w:r>
      <w:r>
        <w:rPr>
          <w:rStyle w:val="2Char"/>
          <w:rFonts w:ascii="仿宋" w:eastAsia="仿宋" w:hint="eastAsia"/>
          <w:b w:val="0"/>
          <w:bCs w:val="0"/>
        </w:rPr>
        <w:t>般公共预算财政拨款“三公”经费支出决算表</w:t>
      </w:r>
      <w:bookmarkEnd w:id="46"/>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7" w:name="_Toc15396629"/>
      <w:r>
        <w:rPr>
          <w:rStyle w:val="2Char"/>
          <w:rFonts w:ascii="仿宋" w:eastAsia="仿宋" w:hint="eastAsia"/>
          <w:b w:val="0"/>
          <w:bCs w:val="0"/>
        </w:rPr>
        <w:t>十一、</w:t>
      </w:r>
      <w:r>
        <w:rPr>
          <w:rFonts w:ascii="仿宋" w:eastAsia="仿宋" w:hint="eastAsia"/>
          <w:b w:val="0"/>
          <w:color w:val="000000"/>
        </w:rPr>
        <w:t>政</w:t>
      </w:r>
      <w:r>
        <w:rPr>
          <w:rStyle w:val="2Char"/>
          <w:rFonts w:ascii="仿宋" w:eastAsia="仿宋" w:hint="eastAsia"/>
          <w:b w:val="0"/>
          <w:bCs w:val="0"/>
        </w:rPr>
        <w:t>府性基金预算财政拨款收入支出决算表</w:t>
      </w:r>
      <w:bookmarkEnd w:id="47"/>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8" w:name="_Toc15396630"/>
      <w:r>
        <w:rPr>
          <w:rStyle w:val="2Char"/>
          <w:rFonts w:ascii="仿宋" w:eastAsia="仿宋" w:hint="eastAsia"/>
          <w:b w:val="0"/>
          <w:bCs w:val="0"/>
        </w:rPr>
        <w:t>十二、</w:t>
      </w:r>
      <w:r>
        <w:rPr>
          <w:rFonts w:ascii="仿宋" w:eastAsia="仿宋" w:hint="eastAsia"/>
          <w:b w:val="0"/>
          <w:color w:val="000000"/>
        </w:rPr>
        <w:t>政</w:t>
      </w:r>
      <w:r>
        <w:rPr>
          <w:rStyle w:val="2Char"/>
          <w:rFonts w:ascii="仿宋" w:eastAsia="仿宋" w:hint="eastAsia"/>
          <w:b w:val="0"/>
          <w:bCs w:val="0"/>
        </w:rPr>
        <w:t>府性基金预算财政拨款“三公”经费支出决算表</w:t>
      </w:r>
      <w:bookmarkEnd w:id="48"/>
    </w:p>
    <w:p>
      <w:pPr>
        <w:pStyle w:val="2"/>
        <w:keepNext/>
        <w:keepLines/>
        <w:pageBreakBefore w:val="0"/>
        <w:widowControl w:val="0"/>
        <w:kinsoku/>
        <w:wordWrap/>
        <w:overflowPunct/>
        <w:topLinePunct w:val="0"/>
        <w:autoSpaceDE/>
        <w:autoSpaceDN/>
        <w:bidi w:val="0"/>
        <w:adjustRightInd/>
        <w:snapToGrid/>
        <w:spacing w:line="576" w:lineRule="exact"/>
        <w:textAlignment w:val="auto"/>
        <w:rPr>
          <w:rFonts w:ascii="仿宋" w:eastAsia="仿宋"/>
          <w:color w:val="000000"/>
        </w:rPr>
      </w:pPr>
      <w:bookmarkStart w:id="49" w:name="_Toc15396631"/>
      <w:r>
        <w:rPr>
          <w:rStyle w:val="2Char"/>
          <w:rFonts w:ascii="仿宋" w:eastAsia="仿宋" w:hint="eastAsia"/>
          <w:b w:val="0"/>
          <w:bCs w:val="0"/>
        </w:rPr>
        <w:t>十三、</w:t>
      </w:r>
      <w:r>
        <w:rPr>
          <w:rFonts w:ascii="仿宋" w:eastAsia="仿宋" w:hint="eastAsia"/>
          <w:b w:val="0"/>
          <w:color w:val="000000"/>
        </w:rPr>
        <w:t>国</w:t>
      </w:r>
      <w:r>
        <w:rPr>
          <w:rStyle w:val="2Char"/>
          <w:rFonts w:ascii="仿宋" w:eastAsia="仿宋" w:hint="eastAsia"/>
          <w:b w:val="0"/>
          <w:bCs w:val="0"/>
        </w:rPr>
        <w:t>有资本经营预算支出决算表</w:t>
      </w:r>
      <w:bookmarkEnd w:id="49"/>
    </w:p>
    <w:p>
      <w:pPr>
        <w:widowControl/>
        <w:spacing w:line="560" w:lineRule="exact"/>
        <w:jc w:val="left"/>
        <w:rPr>
          <w:rStyle w:val="2Char"/>
          <w:rFonts w:ascii="仿宋" w:eastAsia="仿宋" w:hint="eastAsia"/>
          <w:b w:val="0"/>
          <w:bCs w:val="0"/>
        </w:rPr>
      </w:pPr>
    </w:p>
    <w:p>
      <w:pPr>
        <w:widowControl/>
        <w:spacing w:line="560" w:lineRule="exact"/>
        <w:jc w:val="left"/>
        <w:rPr>
          <w:rStyle w:val="2Char"/>
          <w:rFonts w:ascii="仿宋" w:eastAsia="仿宋" w:hint="eastAsia"/>
          <w:b w:val="0"/>
          <w:bCs w:val="0"/>
        </w:rPr>
      </w:pPr>
    </w:p>
    <w:sectPr>
      <w:headerReference w:type="default" r:id="rId2"/>
      <w:footerReference w:type="default"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3000509000000000000"/>
    <w:charset w:val="86"/>
    <w:family w:val="script"/>
    <w:pitch w:val="variable"/>
    <w:sig w:usb0="00000000" w:usb1="00000000" w:usb2="00000000" w:usb3="00000000" w:csb0="00040000" w:csb1="00000000"/>
  </w:font>
  <w:font w:name="仿宋_GB2312">
    <w:altName w:val="仿宋"/>
    <w:panose1 w:val="02010609030101010101"/>
    <w:charset w:val="86"/>
    <w:family w:val="modern"/>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_GB2312">
    <w:altName w:val="Times New Roman"/>
    <w:panose1 w:val="00000000000000000000"/>
    <w:charset w:val="00"/>
    <w:family w:val="auto"/>
    <w:pitch w:val="variable"/>
    <w:sig w:usb0="00000000" w:usb1="00000000" w:usb2="00000000" w:usb3="00000000" w:csb0="00000001" w:csb1="0000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auto"/>
    <w:pitch w:val="variable"/>
    <w:sig w:usb0="800002BF" w:usb1="38CF7CFA" w:usb2="00000016" w:usb3="00000000" w:csb0="00040001"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r>
      <w:fldChar w:fldCharType="begin"/>
    </w:r>
    <w:r>
      <w:instrText>PAGE   \* MERGEFORMAT</w:instrText>
    </w:r>
    <w:r>
      <w:fldChar w:fldCharType="separate"/>
    </w:r>
    <w:r>
      <w:rPr>
        <w:lang w:val="zh-CN"/>
      </w:rPr>
      <w:t>16</w:t>
    </w:r>
    <w:r>
      <w:rPr>
        <w:lang w:val="zh-CN"/>
      </w:rPr>
      <w:fldChar w:fldCharType="end"/>
    </w:r>
  </w:p>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03301DC"/>
    <w:multiLevelType w:val="singleLevel"/>
    <w:tmpl w:val="F03301DC"/>
    <w:lvl w:ilvl="0">
      <w:start w:val="1"/>
      <w:numFmt w:val="chineseCounting"/>
      <w:lvlRestart w:val="0"/>
      <w:suff w:val="space"/>
      <w:lvlText w:val="第%1部分"/>
      <w:lvlJc w:val="left"/>
      <w:pPr>
        <w:ind w:left="0" w:hanging="0"/>
      </w:pPr>
      <w:rPr>
        <w:rFonts w:hint="eastAsia"/>
      </w:rPr>
    </w:lvl>
  </w:abstractNum>
  <w:abstractNum w:abstractNumId="1">
    <w:nsid w:val="5C5E7743"/>
    <w:multiLevelType w:val="singleLevel"/>
    <w:tmpl w:val="5C5E7743"/>
    <w:lvl w:ilvl="0">
      <w:start w:val="2"/>
      <w:numFmt w:val="chineseCounting"/>
      <w:lvlRestart w:val="0"/>
      <w:suff w:val="space"/>
      <w:lvlText w:val="第%1部分"/>
      <w:lvlJc w:val="left"/>
      <w:pPr>
        <w:ind w:left="0" w:hanging="0"/>
      </w:pPr>
      <w:rPr>
        <w:rFonts w:cs="Times New Roman" w:hint="eastAsia"/>
      </w:rPr>
    </w:lvl>
  </w:abstractNum>
  <w:abstractNum w:abstractNumId="2">
    <w:nsid w:val="2C137F41"/>
    <w:multiLevelType w:val="multilevel"/>
    <w:tmpl w:val="2C137F41"/>
    <w:lvl w:ilvl="0">
      <w:start w:val="1"/>
      <w:numFmt w:val="japaneseCounting"/>
      <w:lvlRestart w:val="0"/>
      <w:lvlText w:val="%1、"/>
      <w:lvlJc w:val="left"/>
      <w:pPr>
        <w:ind w:left="1520" w:hanging="720"/>
      </w:pPr>
      <w:rPr>
        <w:rFonts w:cs="Times New Roman" w:hint="default"/>
      </w:rPr>
    </w:lvl>
    <w:lvl w:ilvl="1">
      <w:start w:val="1"/>
      <w:numFmt w:val="lowerLetter"/>
      <w:lvlText w:val="%2)"/>
      <w:lvlJc w:val="left"/>
      <w:pPr>
        <w:ind w:left="1640" w:hanging="420"/>
      </w:pPr>
      <w:rPr>
        <w:rFonts w:cs="Times New Roman"/>
      </w:rPr>
    </w:lvl>
    <w:lvl w:ilvl="2">
      <w:start w:val="1"/>
      <w:numFmt w:val="lowerRoman"/>
      <w:lvlText w:val="%3."/>
      <w:lvlJc w:val="right"/>
      <w:pPr>
        <w:ind w:left="2060" w:hanging="420"/>
      </w:pPr>
      <w:rPr>
        <w:rFonts w:cs="Times New Roman"/>
      </w:rPr>
    </w:lvl>
    <w:lvl w:ilvl="3">
      <w:start w:val="1"/>
      <w:numFmt w:val="decimal"/>
      <w:lvlText w:val="%4."/>
      <w:lvlJc w:val="left"/>
      <w:pPr>
        <w:ind w:left="2480" w:hanging="420"/>
      </w:pPr>
      <w:rPr>
        <w:rFonts w:cs="Times New Roman"/>
      </w:rPr>
    </w:lvl>
    <w:lvl w:ilvl="4">
      <w:start w:val="1"/>
      <w:numFmt w:val="lowerLetter"/>
      <w:lvlText w:val="%5)"/>
      <w:lvlJc w:val="left"/>
      <w:pPr>
        <w:ind w:left="2900" w:hanging="420"/>
      </w:pPr>
      <w:rPr>
        <w:rFonts w:cs="Times New Roman"/>
      </w:rPr>
    </w:lvl>
    <w:lvl w:ilvl="5">
      <w:start w:val="1"/>
      <w:numFmt w:val="lowerRoman"/>
      <w:lvlText w:val="%6."/>
      <w:lvlJc w:val="right"/>
      <w:pPr>
        <w:ind w:left="3320" w:hanging="420"/>
      </w:pPr>
      <w:rPr>
        <w:rFonts w:cs="Times New Roman"/>
      </w:rPr>
    </w:lvl>
    <w:lvl w:ilvl="6">
      <w:start w:val="1"/>
      <w:numFmt w:val="decimal"/>
      <w:lvlText w:val="%7."/>
      <w:lvlJc w:val="left"/>
      <w:pPr>
        <w:ind w:left="3740" w:hanging="420"/>
      </w:pPr>
      <w:rPr>
        <w:rFonts w:cs="Times New Roman"/>
      </w:rPr>
    </w:lvl>
    <w:lvl w:ilvl="7">
      <w:start w:val="1"/>
      <w:numFmt w:val="lowerLetter"/>
      <w:lvlText w:val="%8)"/>
      <w:lvlJc w:val="left"/>
      <w:pPr>
        <w:ind w:left="4160" w:hanging="420"/>
      </w:pPr>
      <w:rPr>
        <w:rFonts w:cs="Times New Roman"/>
      </w:rPr>
    </w:lvl>
    <w:lvl w:ilvl="8">
      <w:start w:val="1"/>
      <w:numFmt w:val="lowerRoman"/>
      <w:lvlText w:val="%9."/>
      <w:lvlJc w:val="right"/>
      <w:pPr>
        <w:ind w:left="4580" w:hanging="420"/>
      </w:pPr>
      <w:rPr>
        <w:rFonts w:cs="Times New Roman"/>
      </w:rPr>
    </w:lvl>
  </w:abstractNum>
  <w:abstractNum w:abstractNumId="3">
    <w:nsid w:val="4202FA00"/>
    <w:multiLevelType w:val="singleLevel"/>
    <w:tmpl w:val="4202FA00"/>
    <w:lvl w:ilvl="0">
      <w:start w:val="2"/>
      <w:numFmt w:val="decimal"/>
      <w:lvlRestart w:val="0"/>
      <w:lvlText w:val="%1."/>
      <w:lvlJc w:val="left"/>
      <w:pPr>
        <w:ind w:left="0" w:hanging="0"/>
      </w:pPr>
    </w:lvl>
  </w:abstractNum>
  <w:abstractNum w:abstractNumId="4">
    <w:nsid w:val="843BC88B"/>
    <w:multiLevelType w:val="singleLevel"/>
    <w:tmpl w:val="843BC88B"/>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rPr>
  </w:style>
  <w:style w:type="paragraph" w:styleId="16">
    <w:name w:val="toc 3"/>
    <w:basedOn w:val="0"/>
    <w:next w:val="0"/>
    <w:pPr>
      <w:tabs>
        <w:tab w:val="right" w:leader="dot" w:pos="8296"/>
      </w:tabs>
      <w:ind w:leftChars="400" w:left="40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rFonts w:ascii="Calibri" w:hAnsi="Calibri"/>
      <w:kern w:val="0"/>
      <w:sz w:val="18"/>
      <w:szCs w:val="20"/>
    </w:rPr>
  </w:style>
  <w:style w:type="paragraph" w:styleId="19">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0">
    <w:name w:val="toc 1"/>
    <w:basedOn w:val="0"/>
    <w:next w:val="0"/>
    <w:pPr>
      <w:tabs>
        <w:tab w:val="right" w:leader="dot" w:pos="8296"/>
      </w:tabs>
      <w:spacing w:before="93"/>
      <w:jc w:val="center"/>
    </w:pPr>
    <w:rPr>
      <w:rFonts w:ascii="仿宋" w:eastAsia="仿宋"/>
      <w:sz w:val="28"/>
      <w:szCs w:val="28"/>
    </w:rPr>
  </w:style>
  <w:style w:type="paragraph" w:styleId="21">
    <w:name w:val="toc 2"/>
    <w:basedOn w:val="0"/>
    <w:next w:val="0"/>
    <w:pPr>
      <w:tabs>
        <w:tab w:val="right" w:leader="dot" w:pos="8296"/>
      </w:tabs>
      <w:ind w:leftChars="200" w:left="200"/>
    </w:pPr>
  </w:style>
  <w:style w:type="character" w:styleId="22">
    <w:name w:val="Strong"/>
    <w:basedOn w:val="10"/>
    <w:rPr>
      <w:rFonts w:cs="Times New Roman"/>
      <w:b/>
    </w:rPr>
  </w:style>
  <w:style w:type="character" w:styleId="23">
    <w:name w:val="Hyperlink"/>
    <w:basedOn w:val="10"/>
    <w:rPr>
      <w:rFonts w:cs="Times New Roman"/>
      <w:color w:val="0000FF"/>
      <w:u w:val="single"/>
    </w:rPr>
  </w:style>
  <w:style w:type="paragraph" w:customStyle="1" w:styleId="24">
    <w:name w:val="Default"/>
    <w:pPr>
      <w:widowControl w:val="0"/>
      <w:autoSpaceDE w:val="0"/>
      <w:autoSpaceDN w:val="0"/>
      <w:adjustRightInd w:val="0"/>
    </w:pPr>
    <w:rPr>
      <w:rFonts w:ascii="仿宋" w:eastAsia="仿宋" w:cs="仿宋"/>
      <w:color w:val="000000"/>
      <w:kern w:val="0"/>
      <w:sz w:val="24"/>
      <w:szCs w:val="24"/>
      <w:lang w:val="en-US" w:eastAsia="zh-CN" w:bidi="ar-SA"/>
    </w:rPr>
  </w:style>
  <w:style w:type="paragraph" w:styleId="25">
    <w:name w:val="List Paragraph"/>
    <w:basedOn w:val="0"/>
    <w:pPr>
      <w:ind w:firstLineChars="200" w:firstLine="200"/>
    </w:pPr>
  </w:style>
  <w:style w:type="paragraph" w:customStyle="1" w:styleId="26">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png"/><Relationship Id="rId5" Type="http://schemas.openxmlformats.org/officeDocument/2006/relationships/image" Target="media/5.emf"/><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image" Target="media/14.png"/><Relationship Id="rId9" Type="http://schemas.openxmlformats.org/officeDocument/2006/relationships/image" Target="media/17.png"/><Relationship Id="rId10" Type="http://schemas.openxmlformats.org/officeDocument/2006/relationships/image" Target="media/20.png"/><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27</Pages>
  <Words>9283</Words>
  <Characters>10606</Characters>
  <Lines>704</Lines>
  <Paragraphs>301</Paragraphs>
  <CharactersWithSpaces>10704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张彬茜</dc:creator>
  <cp:lastModifiedBy>user</cp:lastModifiedBy>
  <cp:revision>29</cp:revision>
  <cp:lastPrinted>2020-09-27T01:51:00Z</cp:lastPrinted>
  <dcterms:created xsi:type="dcterms:W3CDTF">2020-09-17T07:42:00Z</dcterms:created>
  <dcterms:modified xsi:type="dcterms:W3CDTF">2025-04-09T09:17:39Z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4861F37779024487A259C066F141BF08</vt:lpwstr>
  </property>
</Properties>
</file>