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县委宣传部</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4</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拟订全县宣传思想文化工作重大政策和事业产业发展总体规划，统筹协调推进宣传思想文化领域法治建设，按照县委统一部署，协调宣传思想文化系统各部门（单位）之间的工作。统筹协调全县党的意识形态工作，贯彻落实党中央、省委、州委和县委关于意识形态工作的决策部署，组织协调意识形态工作责任制落实和日常监督检查，分析研判意识形态领域情况，配合县委巡察工作开展专项检查。统筹分析研判和引导社会舆论，负责协调县级新闻单位工作，负责组织协调重大新闻宣传活动和重大突发公共事件应急新闻工作。统筹对外宣传工作，统筹组织重大对外宣传活动，协调推动对外文化交流工作。会同有关部门做好境外来访记者采访事务方面的工作。负责人权宣传工作的组织协调，会同有关部门组织涉稳等方面的对外宣传和舆论斗争工作。统筹互联网宣传和信息内容管理。统筹新媒体建设与管理。</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统筹舆情信息工作，组织开展舆情信息收集分析研判工作，跟踪了解、研究掌握宣传舆情动态。对新闻出版、文化艺术、广播电视、电影、文化体育旅游等改革发展研究提出政策性建议，统筹推进文化体制改革和文化事业、文化产业、体育及旅游业发展。负责管理新闻出版行政事务和所涉及的相关工作，负责监督管理出版物内容和质量，监督管理印刷业，管理著作权等。统筹组织“扫黄打非”工作。负责管理电影行政事务和所涉及的行政审批工作，统筹监管电影放映工作，统筹参与重大电影活动和电影对外合作交流等。</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4</w:t>
      </w:r>
      <w:r>
        <w:rPr>
          <w:rFonts w:hint="eastAsia" w:ascii="楷体_GB2312" w:hAnsi="楷体" w:eastAsia="楷体_GB2312"/>
          <w:b/>
          <w:sz w:val="32"/>
          <w:szCs w:val="32"/>
        </w:rPr>
        <w:t>年重点工作</w:t>
      </w:r>
    </w:p>
    <w:p>
      <w:pPr>
        <w:pBdr>
          <w:bottom w:val="single" w:color="FFFFFF" w:sz="4" w:space="28"/>
        </w:pBdr>
        <w:tabs>
          <w:tab w:val="right" w:pos="7663"/>
        </w:tabs>
        <w:spacing w:line="576" w:lineRule="exact"/>
        <w:ind w:firstLine="643" w:firstLineChars="200"/>
        <w:rPr>
          <w:rFonts w:ascii="仿宋_GB2312" w:eastAsia="仿宋_GB2312" w:cs="仿宋_GB2312"/>
          <w:sz w:val="32"/>
          <w:szCs w:val="32"/>
        </w:rPr>
      </w:pPr>
      <w:r>
        <w:rPr>
          <w:rFonts w:hint="eastAsia" w:ascii="楷体_GB2312" w:hAnsi="黑体" w:eastAsia="楷体_GB2312" w:cs="黑体"/>
          <w:b/>
          <w:sz w:val="32"/>
          <w:szCs w:val="32"/>
          <w:lang w:val="en-US" w:eastAsia="zh-CN"/>
        </w:rPr>
        <w:t>1.</w:t>
      </w:r>
      <w:r>
        <w:rPr>
          <w:rFonts w:hint="eastAsia" w:ascii="楷体_GB2312" w:hAnsi="黑体" w:eastAsia="楷体_GB2312" w:cs="黑体"/>
          <w:b/>
          <w:sz w:val="32"/>
          <w:szCs w:val="32"/>
        </w:rPr>
        <w:t>理论武装提水平。</w:t>
      </w:r>
      <w:r>
        <w:rPr>
          <w:rFonts w:hint="eastAsia" w:ascii="仿宋_GB2312" w:hAnsi="仿宋_GB2312" w:eastAsia="仿宋_GB2312" w:cs="仿宋_GB2312"/>
          <w:kern w:val="0"/>
          <w:sz w:val="32"/>
          <w:szCs w:val="32"/>
        </w:rPr>
        <w:t>旗帜鲜明讲政治</w:t>
      </w:r>
      <w:r>
        <w:rPr>
          <w:rFonts w:hint="eastAsia" w:ascii="仿宋_GB2312" w:hAnsi="仿宋_GB2312" w:eastAsia="仿宋_GB2312" w:cs="仿宋_GB2312"/>
          <w:sz w:val="32"/>
          <w:szCs w:val="32"/>
        </w:rPr>
        <w:t>，引导广大党员干部深刻领悟二十大报告中提出的一系列新理念新观点新任务新要求，扎实推动党的二十大精神传遍千家万户。不断深化拓展“联学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列席旁听”等制度，做优“茂州大讲堂”学习品牌，推动习近平新时代中国特色社会主义思想入脑入心。</w:t>
      </w:r>
      <w:r>
        <w:rPr>
          <w:rFonts w:ascii="仿宋_GB2312" w:hAnsi="仿宋_GB2312" w:eastAsia="仿宋_GB2312" w:cs="仿宋_GB2312"/>
          <w:sz w:val="32"/>
          <w:szCs w:val="32"/>
        </w:rPr>
        <w:t xml:space="preserve">    </w:t>
      </w:r>
      <w:r>
        <w:rPr>
          <w:rFonts w:ascii="仿宋_GB2312" w:eastAsia="仿宋_GB2312" w:cs="仿宋_GB2312"/>
          <w:sz w:val="32"/>
          <w:szCs w:val="32"/>
        </w:rPr>
        <w:t xml:space="preserve">   </w:t>
      </w:r>
    </w:p>
    <w:p>
      <w:pPr>
        <w:pBdr>
          <w:bottom w:val="single" w:color="FFFFFF" w:sz="4" w:space="28"/>
        </w:pBdr>
        <w:tabs>
          <w:tab w:val="right" w:pos="7663"/>
        </w:tabs>
        <w:spacing w:line="576" w:lineRule="exact"/>
        <w:ind w:firstLine="643" w:firstLineChars="200"/>
        <w:rPr>
          <w:rFonts w:ascii="仿宋_GB2312" w:hAnsi="仿宋_GB2312" w:eastAsia="仿宋_GB2312" w:cs="仿宋_GB2312"/>
          <w:sz w:val="32"/>
          <w:szCs w:val="32"/>
        </w:rPr>
      </w:pPr>
      <w:r>
        <w:rPr>
          <w:rFonts w:hint="eastAsia" w:ascii="楷体_GB2312" w:eastAsia="楷体_GB2312" w:cs="楷体_GB2312"/>
          <w:b/>
          <w:bCs/>
          <w:sz w:val="32"/>
          <w:szCs w:val="32"/>
          <w:lang w:val="en-US" w:eastAsia="zh-CN"/>
        </w:rPr>
        <w:t>2.</w:t>
      </w:r>
      <w:r>
        <w:rPr>
          <w:rFonts w:hint="eastAsia" w:ascii="楷体_GB2312" w:eastAsia="楷体_GB2312" w:cs="楷体_GB2312"/>
          <w:b/>
          <w:bCs/>
          <w:sz w:val="32"/>
          <w:szCs w:val="32"/>
        </w:rPr>
        <w:t>意识形态展新貌。</w:t>
      </w:r>
      <w:r>
        <w:rPr>
          <w:rFonts w:hint="eastAsia" w:ascii="仿宋_GB2312" w:eastAsia="仿宋_GB2312" w:cs="仿宋_GB2312"/>
          <w:sz w:val="32"/>
          <w:szCs w:val="32"/>
        </w:rPr>
        <w:t>牢牢把握意识形态工作主动权，严格落实意识形态工作责任制，强化阵地管控，加强舆情会商研判和应对处置，强化综合治理，精准分析研判，坚决防止潜在隐患变成现实风险、现实风险变成重大危害。</w:t>
      </w:r>
      <w:r>
        <w:rPr>
          <w:rFonts w:hint="eastAsia" w:ascii="仿宋_GB2312" w:hAnsi="仿宋_GB2312" w:eastAsia="仿宋_GB2312" w:cs="仿宋_GB2312"/>
          <w:sz w:val="32"/>
          <w:szCs w:val="32"/>
        </w:rPr>
        <w:t>加强对宗教阵地、新闻舆论、思想文化、学校教育等阵地的管理。</w:t>
      </w:r>
    </w:p>
    <w:p>
      <w:pPr>
        <w:pBdr>
          <w:bottom w:val="single" w:color="FFFFFF" w:sz="4" w:space="28"/>
        </w:pBdr>
        <w:tabs>
          <w:tab w:val="right" w:pos="7663"/>
        </w:tabs>
        <w:spacing w:line="576" w:lineRule="exact"/>
        <w:ind w:firstLine="643" w:firstLineChars="200"/>
        <w:rPr>
          <w:rFonts w:hint="eastAsia" w:ascii="仿宋_GB2312" w:eastAsia="仿宋_GB2312" w:cs="仿宋_GB2312"/>
          <w:sz w:val="32"/>
          <w:szCs w:val="32"/>
        </w:rPr>
      </w:pPr>
      <w:r>
        <w:rPr>
          <w:rFonts w:hint="eastAsia" w:ascii="楷体_GB2312" w:eastAsia="楷体_GB2312" w:cs="楷体_GB2312"/>
          <w:b/>
          <w:bCs/>
          <w:sz w:val="32"/>
          <w:szCs w:val="32"/>
          <w:lang w:val="en-US" w:eastAsia="zh-CN"/>
        </w:rPr>
        <w:t>3.</w:t>
      </w:r>
      <w:r>
        <w:rPr>
          <w:rFonts w:hint="eastAsia" w:ascii="楷体_GB2312" w:eastAsia="楷体_GB2312" w:cs="楷体_GB2312"/>
          <w:b/>
          <w:bCs/>
          <w:sz w:val="32"/>
          <w:szCs w:val="32"/>
        </w:rPr>
        <w:t>宣传引导上台阶。</w:t>
      </w:r>
      <w:r>
        <w:rPr>
          <w:rFonts w:hint="eastAsia" w:ascii="仿宋_GB2312" w:eastAsia="仿宋_GB2312" w:cs="仿宋_GB2312"/>
          <w:sz w:val="32"/>
          <w:szCs w:val="32"/>
        </w:rPr>
        <w:t>充分发挥新兴传播平台舆论引导作用，紧扣主题、把握导向，大力开展主题宣传、形势宣传、政策宣传、成就宣传和典型宣传，唱响主旋律，提升主流思想舆论引导力，全方位展示茂县新形象。</w:t>
      </w:r>
    </w:p>
    <w:p>
      <w:pPr>
        <w:pBdr>
          <w:bottom w:val="single" w:color="FFFFFF" w:sz="4" w:space="28"/>
        </w:pBdr>
        <w:tabs>
          <w:tab w:val="right" w:pos="7663"/>
        </w:tabs>
        <w:spacing w:line="576" w:lineRule="exact"/>
        <w:ind w:firstLine="643" w:firstLineChars="200"/>
        <w:rPr>
          <w:rFonts w:ascii="仿宋_GB2312" w:hAnsi="仿宋_GB2312" w:eastAsia="仿宋_GB2312" w:cs="仿宋_GB2312"/>
          <w:color w:val="000000"/>
          <w:kern w:val="0"/>
          <w:sz w:val="32"/>
          <w:szCs w:val="32"/>
        </w:rPr>
      </w:pPr>
      <w:r>
        <w:rPr>
          <w:rFonts w:hint="eastAsia" w:ascii="楷体_GB2312" w:hAnsi="黑体" w:eastAsia="楷体_GB2312" w:cs="黑体"/>
          <w:b/>
          <w:color w:val="000000"/>
          <w:sz w:val="32"/>
          <w:szCs w:val="32"/>
          <w:lang w:val="en-US" w:eastAsia="zh-CN"/>
        </w:rPr>
        <w:t>4.</w:t>
      </w:r>
      <w:r>
        <w:rPr>
          <w:rFonts w:hint="eastAsia" w:ascii="楷体_GB2312" w:eastAsia="楷体_GB2312" w:cs="楷体_GB2312"/>
          <w:b/>
          <w:color w:val="000000"/>
          <w:sz w:val="32"/>
          <w:szCs w:val="32"/>
        </w:rPr>
        <w:t>文明创建展新局</w:t>
      </w:r>
      <w:r>
        <w:rPr>
          <w:rFonts w:hint="eastAsia" w:ascii="楷体_GB2312" w:eastAsia="楷体_GB2312" w:cs="楷体_GB2312"/>
          <w:color w:val="000000"/>
          <w:sz w:val="32"/>
          <w:szCs w:val="32"/>
        </w:rPr>
        <w:t>。</w:t>
      </w:r>
      <w:r>
        <w:rPr>
          <w:rFonts w:hint="eastAsia" w:ascii="仿宋_GB2312" w:hAnsi="仿宋_GB2312" w:eastAsia="仿宋_GB2312" w:cs="仿宋_GB2312"/>
          <w:color w:val="000000"/>
          <w:sz w:val="32"/>
          <w:szCs w:val="32"/>
        </w:rPr>
        <w:t>深化拓展新时代文明实践中心建设，推进文明城市、文明村镇、文明单位、文明校园、文明家庭“五大创建”，培育文明风尚，不断提升公民思想道德素质和社会文明程度。严格对标省级文明城市创建要求完成各项具体任务，持续</w:t>
      </w:r>
      <w:r>
        <w:rPr>
          <w:rFonts w:hint="eastAsia" w:ascii="仿宋_GB2312" w:hAnsi="仿宋_GB2312" w:eastAsia="仿宋_GB2312" w:cs="仿宋_GB2312"/>
          <w:color w:val="000000"/>
          <w:kern w:val="0"/>
          <w:sz w:val="32"/>
          <w:szCs w:val="32"/>
        </w:rPr>
        <w:t>抓好先进典型选树活动，推动全县社会整体文明程度不断向上向善。</w:t>
      </w:r>
    </w:p>
    <w:p>
      <w:pPr>
        <w:pBdr>
          <w:bottom w:val="single" w:color="FFFFFF" w:sz="4" w:space="28"/>
        </w:pBdr>
        <w:tabs>
          <w:tab w:val="right" w:pos="7663"/>
        </w:tabs>
        <w:spacing w:line="576" w:lineRule="exact"/>
        <w:ind w:firstLine="643" w:firstLineChars="200"/>
        <w:rPr>
          <w:rFonts w:hint="eastAsia" w:ascii="仿宋_GB2312" w:hAnsi="仿宋_GB2312" w:eastAsia="仿宋_GB2312" w:cs="仿宋_GB2312"/>
          <w:color w:val="000000"/>
          <w:kern w:val="0"/>
          <w:sz w:val="32"/>
          <w:szCs w:val="32"/>
          <w:lang w:eastAsia="zh-CN"/>
        </w:rPr>
      </w:pPr>
      <w:r>
        <w:rPr>
          <w:rFonts w:hint="eastAsia" w:ascii="楷体_GB2312" w:hAnsi="黑体" w:eastAsia="楷体_GB2312" w:cs="黑体"/>
          <w:b/>
          <w:color w:val="000000"/>
          <w:sz w:val="32"/>
          <w:szCs w:val="32"/>
          <w:lang w:val="en-US" w:eastAsia="zh-CN"/>
        </w:rPr>
        <w:t>5.</w:t>
      </w:r>
      <w:r>
        <w:rPr>
          <w:rFonts w:hint="eastAsia" w:ascii="楷体_GB2312" w:hAnsi="黑体" w:eastAsia="楷体_GB2312" w:cs="黑体"/>
          <w:b/>
          <w:color w:val="000000"/>
          <w:sz w:val="32"/>
          <w:szCs w:val="32"/>
        </w:rPr>
        <w:t>文化建设谱新篇</w:t>
      </w:r>
      <w:r>
        <w:rPr>
          <w:rFonts w:hint="eastAsia" w:ascii="黑体" w:hAnsi="黑体" w:eastAsia="黑体" w:cs="仿宋"/>
          <w:bCs/>
          <w:color w:val="000000"/>
          <w:sz w:val="32"/>
          <w:szCs w:val="32"/>
        </w:rPr>
        <w:t>。</w:t>
      </w:r>
      <w:r>
        <w:rPr>
          <w:rFonts w:hint="eastAsia" w:ascii="仿宋_GB2312" w:hAnsi="仿宋_GB2312" w:eastAsia="仿宋_GB2312" w:cs="仿宋_GB2312"/>
          <w:bCs/>
          <w:color w:val="000000"/>
          <w:sz w:val="32"/>
          <w:szCs w:val="32"/>
        </w:rPr>
        <w:t>大力推进文化保护传承、文艺事业攀原登峰、公共文化服务提质增效、文化产业创新突破，持续抓好“一县一歌”、“萨朗广场舞”推广，</w:t>
      </w:r>
      <w:r>
        <w:rPr>
          <w:rFonts w:hint="eastAsia" w:ascii="仿宋_GB2312" w:hAnsi="仿宋_GB2312" w:eastAsia="仿宋_GB2312" w:cs="仿宋_GB2312"/>
          <w:color w:val="000000"/>
          <w:sz w:val="32"/>
          <w:szCs w:val="32"/>
        </w:rPr>
        <w:t>进一步聚焦文旅融合，彰显特色优势，做强文旅产业，把文化软实力变为发展硬动力，</w:t>
      </w:r>
      <w:r>
        <w:rPr>
          <w:rFonts w:hint="eastAsia" w:ascii="仿宋_GB2312" w:hAnsi="仿宋_GB2312" w:eastAsia="仿宋_GB2312" w:cs="仿宋_GB2312"/>
          <w:color w:val="000000"/>
          <w:sz w:val="32"/>
          <w:szCs w:val="32"/>
          <w:shd w:val="clear" w:color="auto" w:fill="FFFFFF"/>
        </w:rPr>
        <w:t>持续强化新闻出版及扫黄打非工作</w:t>
      </w:r>
      <w:r>
        <w:rPr>
          <w:rFonts w:hint="eastAsia" w:ascii="仿宋_GB2312" w:hAnsi="仿宋_GB2312" w:eastAsia="仿宋_GB2312" w:cs="仿宋_GB2312"/>
          <w:sz w:val="32"/>
          <w:szCs w:val="32"/>
        </w:rPr>
        <w:t>，营造风清气正文化市场</w:t>
      </w:r>
      <w:r>
        <w:rPr>
          <w:rFonts w:hint="eastAsia" w:ascii="仿宋_GB2312" w:hAnsi="仿宋_GB2312" w:eastAsia="仿宋_GB2312" w:cs="仿宋_GB2312"/>
          <w:sz w:val="32"/>
          <w:szCs w:val="32"/>
          <w:lang w:eastAsia="zh-CN"/>
        </w:rPr>
        <w:t>。</w:t>
      </w:r>
    </w:p>
    <w:p>
      <w:pPr>
        <w:pBdr>
          <w:bottom w:val="single" w:color="FFFFFF" w:sz="4" w:space="28"/>
        </w:pBdr>
        <w:tabs>
          <w:tab w:val="right" w:pos="7663"/>
        </w:tabs>
        <w:spacing w:line="576" w:lineRule="exact"/>
        <w:ind w:firstLine="640" w:firstLineChars="200"/>
        <w:rPr>
          <w:rFonts w:hint="eastAsia" w:ascii="黑体" w:hAnsi="黑体" w:eastAsia="黑体"/>
          <w:sz w:val="32"/>
          <w:szCs w:val="32"/>
        </w:rPr>
      </w:pPr>
      <w:r>
        <w:rPr>
          <w:rFonts w:hint="eastAsia" w:ascii="黑体" w:hAnsi="黑体" w:eastAsia="黑体" w:cs="黑体"/>
          <w:color w:val="000000"/>
          <w:sz w:val="32"/>
          <w:szCs w:val="32"/>
          <w:lang w:eastAsia="zh-CN"/>
        </w:rPr>
        <w:t>二、</w:t>
      </w:r>
      <w:r>
        <w:rPr>
          <w:rFonts w:hint="eastAsia" w:ascii="黑体" w:hAnsi="黑体" w:eastAsia="黑体"/>
          <w:sz w:val="32"/>
          <w:szCs w:val="32"/>
        </w:rPr>
        <w:t>部门预算单位构成</w:t>
      </w:r>
    </w:p>
    <w:p>
      <w:pPr>
        <w:pBdr>
          <w:bottom w:val="single" w:color="FFFFFF" w:sz="4" w:space="28"/>
        </w:pBdr>
        <w:tabs>
          <w:tab w:val="right" w:pos="7663"/>
        </w:tabs>
        <w:spacing w:line="576" w:lineRule="exact"/>
        <w:ind w:firstLine="640" w:firstLineChars="200"/>
        <w:rPr>
          <w:rFonts w:hint="eastAsia" w:ascii="仿宋_GB2312" w:eastAsia="仿宋_GB2312"/>
          <w:sz w:val="32"/>
          <w:szCs w:val="32"/>
        </w:rPr>
      </w:pPr>
      <w:r>
        <w:rPr>
          <w:rFonts w:hint="eastAsia" w:ascii="仿宋_GB2312" w:hAnsi="仿宋" w:eastAsia="仿宋_GB2312" w:cs="仿宋"/>
          <w:sz w:val="32"/>
          <w:szCs w:val="32"/>
        </w:rPr>
        <w:t>县委宣传部</w:t>
      </w:r>
      <w:r>
        <w:rPr>
          <w:rFonts w:hint="eastAsia" w:ascii="仿宋_GB2312" w:eastAsia="仿宋_GB2312"/>
          <w:sz w:val="32"/>
          <w:szCs w:val="32"/>
        </w:rPr>
        <w:t>属一级预算单位，下属二级预算单位</w:t>
      </w:r>
      <w:r>
        <w:rPr>
          <w:rFonts w:ascii="仿宋_GB2312" w:eastAsia="仿宋_GB2312"/>
          <w:sz w:val="32"/>
          <w:szCs w:val="32"/>
        </w:rPr>
        <w:t>1</w:t>
      </w:r>
      <w:r>
        <w:rPr>
          <w:rFonts w:hint="eastAsia" w:ascii="仿宋_GB2312" w:eastAsia="仿宋_GB2312"/>
          <w:sz w:val="32"/>
          <w:szCs w:val="32"/>
        </w:rPr>
        <w:t>个，其中：其他事业单位</w:t>
      </w:r>
      <w:r>
        <w:rPr>
          <w:rFonts w:ascii="仿宋_GB2312" w:eastAsia="仿宋_GB2312"/>
          <w:sz w:val="32"/>
          <w:szCs w:val="32"/>
        </w:rPr>
        <w:t xml:space="preserve"> 1</w:t>
      </w:r>
      <w:r>
        <w:rPr>
          <w:rFonts w:hint="eastAsia" w:ascii="仿宋_GB2312" w:eastAsia="仿宋_GB2312"/>
          <w:sz w:val="32"/>
          <w:szCs w:val="32"/>
        </w:rPr>
        <w:t>个。其他事业单位是</w:t>
      </w:r>
      <w:r>
        <w:rPr>
          <w:rFonts w:hint="eastAsia" w:ascii="仿宋_GB2312" w:hAnsi="仿宋" w:eastAsia="仿宋_GB2312" w:cs="仿宋"/>
          <w:sz w:val="32"/>
          <w:szCs w:val="32"/>
        </w:rPr>
        <w:t>茂县宣传服务中心</w:t>
      </w:r>
      <w:r>
        <w:rPr>
          <w:rFonts w:hint="eastAsia" w:ascii="仿宋_GB2312" w:eastAsia="仿宋_GB2312"/>
          <w:sz w:val="32"/>
          <w:szCs w:val="32"/>
        </w:rPr>
        <w:t>。</w:t>
      </w:r>
    </w:p>
    <w:p>
      <w:pPr>
        <w:numPr>
          <w:ilvl w:val="0"/>
          <w:numId w:val="1"/>
        </w:numPr>
        <w:pBdr>
          <w:bottom w:val="single" w:color="FFFFFF" w:sz="4" w:space="28"/>
        </w:pBdr>
        <w:tabs>
          <w:tab w:val="right" w:pos="7663"/>
        </w:tabs>
        <w:spacing w:line="576" w:lineRule="exact"/>
        <w:ind w:firstLine="640" w:firstLineChars="200"/>
        <w:rPr>
          <w:rFonts w:hint="eastAsia" w:ascii="黑体" w:hAnsi="黑体" w:eastAsia="黑体"/>
          <w:sz w:val="32"/>
          <w:szCs w:val="32"/>
        </w:rPr>
      </w:pPr>
      <w:r>
        <w:rPr>
          <w:rFonts w:hint="eastAsia" w:ascii="黑体" w:hAnsi="黑体" w:eastAsia="黑体"/>
          <w:sz w:val="32"/>
          <w:szCs w:val="32"/>
        </w:rPr>
        <w:t>收支预算情况说明</w:t>
      </w:r>
    </w:p>
    <w:p>
      <w:pPr>
        <w:numPr>
          <w:ilvl w:val="0"/>
          <w:numId w:val="0"/>
        </w:numPr>
        <w:pBdr>
          <w:bottom w:val="single" w:color="FFFFFF" w:sz="4" w:space="28"/>
        </w:pBdr>
        <w:tabs>
          <w:tab w:val="right" w:pos="7663"/>
        </w:tabs>
        <w:spacing w:line="576" w:lineRule="exact"/>
        <w:ind w:firstLine="640" w:firstLineChars="200"/>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hAnsi="仿宋" w:eastAsia="仿宋_GB2312" w:cs="仿宋"/>
          <w:sz w:val="32"/>
          <w:szCs w:val="32"/>
        </w:rPr>
        <w:t>县委宣传部</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4,151,874.96</w:t>
      </w:r>
      <w:r>
        <w:rPr>
          <w:rFonts w:ascii="仿宋_GB2312" w:eastAsia="仿宋_GB2312"/>
          <w:sz w:val="32"/>
          <w:szCs w:val="32"/>
        </w:rPr>
        <w:t>元；支出包括：一般公共服务支出</w:t>
      </w:r>
      <w:r>
        <w:rPr>
          <w:rFonts w:hint="eastAsia" w:ascii="仿宋_GB2312" w:eastAsia="仿宋_GB2312"/>
          <w:sz w:val="32"/>
          <w:szCs w:val="32"/>
          <w:lang w:val="en-US" w:eastAsia="zh-CN"/>
        </w:rPr>
        <w:t>3,119,791.57</w:t>
      </w:r>
      <w:r>
        <w:rPr>
          <w:rFonts w:ascii="仿宋_GB2312" w:eastAsia="仿宋_GB2312"/>
          <w:sz w:val="32"/>
          <w:szCs w:val="32"/>
        </w:rPr>
        <w:t>元，社会保障和就业支出</w:t>
      </w:r>
      <w:r>
        <w:rPr>
          <w:rFonts w:hint="eastAsia" w:ascii="仿宋_GB2312" w:eastAsia="仿宋_GB2312"/>
          <w:sz w:val="32"/>
          <w:szCs w:val="32"/>
          <w:lang w:val="en-US" w:eastAsia="zh-CN"/>
        </w:rPr>
        <w:t>459,016.28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245,179.11</w:t>
      </w:r>
      <w:r>
        <w:rPr>
          <w:rFonts w:ascii="仿宋_GB2312" w:eastAsia="仿宋_GB2312"/>
          <w:sz w:val="32"/>
          <w:szCs w:val="32"/>
        </w:rPr>
        <w:t>元，住房保障支出</w:t>
      </w:r>
      <w:r>
        <w:rPr>
          <w:rFonts w:hint="eastAsia" w:ascii="仿宋_GB2312" w:eastAsia="仿宋_GB2312"/>
          <w:sz w:val="32"/>
          <w:szCs w:val="32"/>
          <w:lang w:val="en-US" w:eastAsia="zh-CN"/>
        </w:rPr>
        <w:t>327,888.00</w:t>
      </w:r>
      <w:r>
        <w:rPr>
          <w:rFonts w:ascii="仿宋_GB2312" w:eastAsia="仿宋_GB2312"/>
          <w:sz w:val="32"/>
          <w:szCs w:val="32"/>
        </w:rPr>
        <w:t>元。</w:t>
      </w:r>
      <w:r>
        <w:rPr>
          <w:rFonts w:hint="eastAsia" w:ascii="仿宋_GB2312" w:hAnsi="仿宋" w:eastAsia="仿宋_GB2312" w:cs="仿宋"/>
          <w:sz w:val="32"/>
          <w:szCs w:val="32"/>
        </w:rPr>
        <w:t>县委宣传部</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4,151,874.96</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113,953.89</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1.</w:t>
      </w:r>
      <w:r>
        <w:rPr>
          <w:rFonts w:hint="eastAsia" w:ascii="仿宋_GB2312" w:eastAsia="仿宋_GB2312"/>
          <w:sz w:val="32"/>
          <w:szCs w:val="32"/>
        </w:rPr>
        <w:t>人员变动；</w:t>
      </w:r>
      <w:r>
        <w:rPr>
          <w:rFonts w:ascii="仿宋_GB2312" w:eastAsia="仿宋_GB2312"/>
          <w:sz w:val="32"/>
          <w:szCs w:val="32"/>
        </w:rPr>
        <w:t>2.</w:t>
      </w:r>
      <w:r>
        <w:rPr>
          <w:rFonts w:hint="eastAsia" w:ascii="仿宋_GB2312" w:eastAsia="仿宋_GB2312"/>
          <w:sz w:val="32"/>
          <w:szCs w:val="32"/>
        </w:rPr>
        <w:t>工资正常晋升</w:t>
      </w:r>
      <w:r>
        <w:rPr>
          <w:rFonts w:hint="eastAsia" w:ascii="仿宋_GB2312" w:eastAsia="仿宋_GB2312"/>
          <w:sz w:val="32"/>
          <w:szCs w:val="32"/>
          <w:lang w:eastAsia="zh-CN"/>
        </w:rPr>
        <w:t>。</w:t>
      </w:r>
    </w:p>
    <w:p>
      <w:pPr>
        <w:numPr>
          <w:ilvl w:val="0"/>
          <w:numId w:val="2"/>
        </w:numPr>
        <w:pBdr>
          <w:bottom w:val="single" w:color="FFFFFF" w:sz="4" w:space="28"/>
        </w:pBdr>
        <w:tabs>
          <w:tab w:val="right" w:pos="7663"/>
        </w:tabs>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 w:eastAsia="楷体_GB2312"/>
          <w:b/>
          <w:sz w:val="32"/>
          <w:szCs w:val="32"/>
        </w:rPr>
        <w:t>收入预算情况</w:t>
      </w:r>
    </w:p>
    <w:p>
      <w:pPr>
        <w:numPr>
          <w:ilvl w:val="0"/>
          <w:numId w:val="0"/>
        </w:numPr>
        <w:pBdr>
          <w:bottom w:val="single" w:color="FFFFFF" w:sz="4" w:space="28"/>
        </w:pBdr>
        <w:tabs>
          <w:tab w:val="right" w:pos="7663"/>
        </w:tabs>
        <w:spacing w:line="576"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4,151,874.96</w:t>
      </w:r>
      <w:r>
        <w:rPr>
          <w:rFonts w:ascii="仿宋_GB2312" w:eastAsia="仿宋_GB2312"/>
          <w:sz w:val="32"/>
          <w:szCs w:val="32"/>
        </w:rPr>
        <w:t>元；一般公共预算拨款收入</w:t>
      </w:r>
      <w:r>
        <w:rPr>
          <w:rFonts w:hint="eastAsia" w:ascii="仿宋_GB2312" w:eastAsia="仿宋_GB2312"/>
          <w:sz w:val="32"/>
          <w:szCs w:val="32"/>
          <w:lang w:val="en-US" w:eastAsia="zh-CN"/>
        </w:rPr>
        <w:t>4,151,874.96</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numPr>
          <w:ilvl w:val="0"/>
          <w:numId w:val="0"/>
        </w:numPr>
        <w:pBdr>
          <w:bottom w:val="single" w:color="FFFFFF" w:sz="4" w:space="28"/>
        </w:pBdr>
        <w:tabs>
          <w:tab w:val="right" w:pos="7663"/>
        </w:tabs>
        <w:spacing w:line="576" w:lineRule="exact"/>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（二）支出预算情况</w:t>
      </w:r>
    </w:p>
    <w:p>
      <w:pPr>
        <w:numPr>
          <w:ilvl w:val="0"/>
          <w:numId w:val="0"/>
        </w:numPr>
        <w:pBdr>
          <w:bottom w:val="single" w:color="FFFFFF" w:sz="4" w:space="28"/>
        </w:pBdr>
        <w:tabs>
          <w:tab w:val="right" w:pos="7663"/>
        </w:tabs>
        <w:spacing w:line="576" w:lineRule="exact"/>
        <w:ind w:firstLine="640" w:firstLineChars="200"/>
        <w:rPr>
          <w:rFonts w:ascii="仿宋_GB2312" w:eastAsia="仿宋_GB2312"/>
          <w:vanish/>
          <w:sz w:val="32"/>
          <w:szCs w:val="32"/>
        </w:rPr>
      </w:pPr>
      <w:r>
        <w:rPr>
          <w:rFonts w:hint="eastAsia" w:ascii="楷体_GB2312" w:hAnsi="楷体" w:eastAsia="楷体_GB2312"/>
          <w:b w:val="0"/>
          <w:bCs/>
          <w:sz w:val="32"/>
          <w:szCs w:val="32"/>
          <w:lang w:val="en-US" w:eastAsia="zh-CN"/>
        </w:rPr>
        <w:t>2</w:t>
      </w:r>
      <w:r>
        <w:rPr>
          <w:rFonts w:hint="eastAsia" w:ascii="楷体_GB2312" w:hAnsi="楷体" w:eastAsia="楷体_GB2312"/>
          <w:b w:val="0"/>
          <w:bCs/>
          <w:sz w:val="32"/>
          <w:szCs w:val="32"/>
        </w:rPr>
        <w:t>02</w:t>
      </w:r>
      <w:r>
        <w:rPr>
          <w:rFonts w:hint="eastAsia" w:ascii="楷体_GB2312" w:hAnsi="楷体" w:eastAsia="楷体_GB2312"/>
          <w:b w:val="0"/>
          <w:bCs/>
          <w:sz w:val="32"/>
          <w:szCs w:val="32"/>
          <w:lang w:val="en-US" w:eastAsia="zh-CN"/>
        </w:rPr>
        <w:t>4</w:t>
      </w:r>
      <w:r>
        <w:rPr>
          <w:rFonts w:hint="eastAsia" w:ascii="楷体_GB2312" w:hAnsi="楷体" w:eastAsia="楷体_GB2312"/>
          <w:b w:val="0"/>
          <w:bCs/>
          <w:sz w:val="32"/>
          <w:szCs w:val="32"/>
        </w:rPr>
        <w:t>年支出预算</w:t>
      </w:r>
      <w:r>
        <w:rPr>
          <w:rFonts w:hint="eastAsia" w:ascii="楷体_GB2312" w:hAnsi="楷体" w:eastAsia="楷体_GB2312"/>
          <w:b w:val="0"/>
          <w:bCs/>
          <w:sz w:val="32"/>
          <w:szCs w:val="32"/>
          <w:lang w:val="en-US" w:eastAsia="zh-CN"/>
        </w:rPr>
        <w:t>4,151,8</w:t>
      </w:r>
      <w:r>
        <w:rPr>
          <w:rFonts w:hint="eastAsia" w:ascii="仿宋_GB2312" w:eastAsia="仿宋_GB2312"/>
          <w:b w:val="0"/>
          <w:bCs/>
          <w:sz w:val="32"/>
          <w:szCs w:val="32"/>
          <w:lang w:val="en-US" w:eastAsia="zh-CN"/>
        </w:rPr>
        <w:t>74.96</w:t>
      </w:r>
      <w:r>
        <w:rPr>
          <w:rFonts w:ascii="仿宋_GB2312" w:eastAsia="仿宋_GB2312"/>
          <w:b w:val="0"/>
          <w:bCs/>
          <w:sz w:val="32"/>
          <w:szCs w:val="32"/>
        </w:rPr>
        <w:t>元</w:t>
      </w:r>
      <w:r>
        <w:rPr>
          <w:rFonts w:ascii="仿宋_GB2312" w:eastAsia="仿宋_GB2312"/>
          <w:sz w:val="32"/>
          <w:szCs w:val="32"/>
        </w:rPr>
        <w:t>，其中：基本支出</w:t>
      </w:r>
      <w:r>
        <w:rPr>
          <w:rFonts w:hint="eastAsia" w:ascii="仿宋_GB2312" w:eastAsia="仿宋_GB2312"/>
          <w:sz w:val="32"/>
          <w:szCs w:val="32"/>
          <w:lang w:val="en-US" w:eastAsia="zh-CN"/>
        </w:rPr>
        <w:t>4,151,874.96</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w:t>
      </w:r>
    </w:p>
    <w:p>
      <w:pPr>
        <w:spacing w:line="560" w:lineRule="exact"/>
        <w:ind w:firstLine="643" w:firstLineChars="200"/>
        <w:rPr>
          <w:rFonts w:ascii="黑体" w:eastAsia="黑体"/>
          <w:b/>
          <w:sz w:val="32"/>
          <w:szCs w:val="32"/>
        </w:rPr>
      </w:pPr>
      <w:r>
        <w:rPr>
          <w:rFonts w:ascii="黑体" w:eastAsia="黑体"/>
          <w:b/>
          <w:sz w:val="32"/>
          <w:szCs w:val="32"/>
        </w:rPr>
        <w:t xml:space="preserve"> </w:t>
      </w:r>
    </w:p>
    <w:p>
      <w:pPr>
        <w:numPr>
          <w:ilvl w:val="0"/>
          <w:numId w:val="1"/>
        </w:numPr>
        <w:spacing w:line="560" w:lineRule="exact"/>
        <w:ind w:left="0" w:leftChars="0" w:firstLine="640" w:firstLineChars="200"/>
        <w:jc w:val="left"/>
        <w:rPr>
          <w:rFonts w:hint="eastAsia" w:ascii="黑体" w:hAnsi="黑体" w:eastAsia="黑体"/>
          <w:sz w:val="32"/>
          <w:szCs w:val="32"/>
        </w:rPr>
      </w:pPr>
      <w:r>
        <w:rPr>
          <w:rFonts w:hint="eastAsia" w:ascii="黑体" w:hAnsi="黑体" w:eastAsia="黑体"/>
          <w:sz w:val="32"/>
          <w:szCs w:val="32"/>
        </w:rPr>
        <w:t>财政拨款收支预算情况说明</w:t>
      </w:r>
    </w:p>
    <w:p>
      <w:pPr>
        <w:numPr>
          <w:ilvl w:val="0"/>
          <w:numId w:val="0"/>
        </w:numPr>
        <w:tabs>
          <w:tab w:val="left" w:pos="0"/>
        </w:tabs>
        <w:spacing w:line="560" w:lineRule="exact"/>
        <w:ind w:left="0" w:leftChars="0" w:firstLine="739" w:firstLineChars="231"/>
        <w:jc w:val="left"/>
        <w:rPr>
          <w:rFonts w:hint="default" w:ascii="仿宋_GB2312" w:eastAsia="仿宋_GB2312"/>
          <w:sz w:val="32"/>
          <w:szCs w:val="32"/>
          <w:lang w:val="en-US"/>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4,151,874.96</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w:t>
      </w:r>
      <w:r>
        <w:rPr>
          <w:rFonts w:hint="eastAsia" w:ascii="仿宋_GB2312" w:eastAsia="仿宋_GB2312"/>
          <w:sz w:val="32"/>
          <w:szCs w:val="32"/>
        </w:rPr>
        <w:t>减少</w:t>
      </w:r>
      <w:r>
        <w:rPr>
          <w:rFonts w:hint="eastAsia" w:ascii="仿宋_GB2312" w:eastAsia="仿宋_GB2312"/>
          <w:sz w:val="32"/>
          <w:szCs w:val="32"/>
          <w:lang w:val="en-US" w:eastAsia="zh-CN"/>
        </w:rPr>
        <w:t>113,953.89</w:t>
      </w:r>
      <w:r>
        <w:rPr>
          <w:rFonts w:ascii="仿宋_GB2312" w:eastAsia="仿宋_GB2312"/>
          <w:sz w:val="32"/>
          <w:szCs w:val="32"/>
        </w:rPr>
        <w:t>元，主要原</w:t>
      </w:r>
      <w:r>
        <w:rPr>
          <w:rFonts w:hint="eastAsia" w:ascii="仿宋_GB2312" w:eastAsia="仿宋_GB2312"/>
          <w:sz w:val="32"/>
          <w:szCs w:val="32"/>
          <w:lang w:eastAsia="zh-CN"/>
        </w:rPr>
        <w:t>因是：</w:t>
      </w:r>
      <w:r>
        <w:rPr>
          <w:rFonts w:hint="eastAsia" w:ascii="仿宋_GB2312" w:eastAsia="仿宋_GB2312"/>
          <w:sz w:val="32"/>
          <w:szCs w:val="32"/>
          <w:lang w:val="en-US" w:eastAsia="zh-CN"/>
        </w:rPr>
        <w:t>1.人员变动；2.工资正常晋升。</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4,151,874.96</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3,119,791.57</w:t>
      </w:r>
      <w:r>
        <w:rPr>
          <w:rFonts w:ascii="仿宋_GB2312" w:eastAsia="仿宋_GB2312"/>
          <w:sz w:val="32"/>
          <w:szCs w:val="32"/>
        </w:rPr>
        <w:t>元，社会保障和就业支出</w:t>
      </w:r>
      <w:r>
        <w:rPr>
          <w:rFonts w:hint="eastAsia" w:ascii="仿宋_GB2312" w:eastAsia="仿宋_GB2312"/>
          <w:sz w:val="32"/>
          <w:szCs w:val="32"/>
          <w:lang w:val="en-US" w:eastAsia="zh-CN"/>
        </w:rPr>
        <w:t>459,016.28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245,179.11</w:t>
      </w:r>
      <w:r>
        <w:rPr>
          <w:rFonts w:ascii="仿宋_GB2312" w:eastAsia="仿宋_GB2312"/>
          <w:sz w:val="32"/>
          <w:szCs w:val="32"/>
        </w:rPr>
        <w:t>元，住房保障支出</w:t>
      </w:r>
      <w:r>
        <w:rPr>
          <w:rFonts w:hint="eastAsia" w:ascii="仿宋_GB2312" w:eastAsia="仿宋_GB2312"/>
          <w:sz w:val="32"/>
          <w:szCs w:val="32"/>
          <w:lang w:val="en-US" w:eastAsia="zh-CN"/>
        </w:rPr>
        <w:t>327,888.00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4,151,874.96</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w:t>
      </w:r>
      <w:r>
        <w:rPr>
          <w:rFonts w:hint="eastAsia" w:ascii="仿宋_GB2312" w:eastAsia="仿宋_GB2312"/>
          <w:sz w:val="32"/>
          <w:szCs w:val="32"/>
        </w:rPr>
        <w:t>减少</w:t>
      </w:r>
      <w:r>
        <w:rPr>
          <w:rFonts w:hint="eastAsia" w:ascii="仿宋_GB2312" w:eastAsia="仿宋_GB2312"/>
          <w:sz w:val="32"/>
          <w:szCs w:val="32"/>
          <w:lang w:val="en-US" w:eastAsia="zh-CN"/>
        </w:rPr>
        <w:t>113,953.89</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lang w:val="en-US" w:eastAsia="zh-CN"/>
        </w:rPr>
        <w:t>1.人员变动；2.工资正常晋升。</w:t>
      </w:r>
    </w:p>
    <w:p>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3,119,791.57</w:t>
      </w:r>
      <w:r>
        <w:rPr>
          <w:rFonts w:ascii="仿宋_GB2312" w:eastAsia="仿宋_GB2312"/>
          <w:sz w:val="32"/>
          <w:szCs w:val="32"/>
        </w:rPr>
        <w:t>元，占</w:t>
      </w:r>
      <w:r>
        <w:rPr>
          <w:rFonts w:hint="eastAsia" w:ascii="仿宋_GB2312" w:eastAsia="仿宋_GB2312"/>
          <w:sz w:val="32"/>
          <w:szCs w:val="32"/>
        </w:rPr>
        <w:t xml:space="preserve"> </w:t>
      </w:r>
      <w:r>
        <w:rPr>
          <w:rFonts w:hint="eastAsia" w:ascii="仿宋_GB2312" w:eastAsia="仿宋_GB2312"/>
          <w:sz w:val="32"/>
          <w:szCs w:val="32"/>
          <w:lang w:val="en-US" w:eastAsia="zh-CN"/>
        </w:rPr>
        <w:t>75.14</w:t>
      </w:r>
      <w:r>
        <w:rPr>
          <w:rFonts w:ascii="仿宋_GB2312" w:eastAsia="仿宋_GB2312"/>
          <w:sz w:val="32"/>
          <w:szCs w:val="32"/>
        </w:rPr>
        <w:t>%；社会保障和就业支出</w:t>
      </w:r>
      <w:r>
        <w:rPr>
          <w:rFonts w:hint="eastAsia" w:ascii="仿宋_GB2312" w:eastAsia="仿宋_GB2312"/>
          <w:sz w:val="32"/>
          <w:szCs w:val="32"/>
          <w:lang w:val="en-US" w:eastAsia="zh-CN"/>
        </w:rPr>
        <w:t>459,016.28</w:t>
      </w:r>
      <w:r>
        <w:rPr>
          <w:rFonts w:ascii="仿宋_GB2312" w:eastAsia="仿宋_GB2312"/>
          <w:sz w:val="32"/>
          <w:szCs w:val="32"/>
        </w:rPr>
        <w:t>元，占</w:t>
      </w:r>
      <w:r>
        <w:rPr>
          <w:rFonts w:hint="eastAsia" w:ascii="仿宋_GB2312" w:eastAsia="仿宋_GB2312"/>
          <w:sz w:val="32"/>
          <w:szCs w:val="32"/>
          <w:lang w:val="en-US" w:eastAsia="zh-CN"/>
        </w:rPr>
        <w:t>11.06</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245,179.11</w:t>
      </w:r>
      <w:r>
        <w:rPr>
          <w:rFonts w:ascii="仿宋_GB2312" w:eastAsia="仿宋_GB2312"/>
          <w:sz w:val="32"/>
          <w:szCs w:val="32"/>
        </w:rPr>
        <w:t>元，占</w:t>
      </w:r>
      <w:r>
        <w:rPr>
          <w:rFonts w:hint="eastAsia" w:ascii="仿宋_GB2312" w:eastAsia="仿宋_GB2312"/>
          <w:sz w:val="32"/>
          <w:szCs w:val="32"/>
          <w:lang w:val="en-US" w:eastAsia="zh-CN"/>
        </w:rPr>
        <w:t>5.91</w:t>
      </w:r>
      <w:r>
        <w:rPr>
          <w:rFonts w:ascii="仿宋_GB2312" w:eastAsia="仿宋_GB2312"/>
          <w:sz w:val="32"/>
          <w:szCs w:val="32"/>
        </w:rPr>
        <w:t>%；住房保障支出</w:t>
      </w:r>
      <w:r>
        <w:rPr>
          <w:rFonts w:hint="eastAsia" w:ascii="仿宋_GB2312" w:eastAsia="仿宋_GB2312"/>
          <w:sz w:val="32"/>
          <w:szCs w:val="32"/>
          <w:lang w:val="en-US" w:eastAsia="zh-CN"/>
        </w:rPr>
        <w:t>327,888.00</w:t>
      </w:r>
      <w:r>
        <w:rPr>
          <w:rFonts w:ascii="仿宋_GB2312" w:eastAsia="仿宋_GB2312"/>
          <w:sz w:val="32"/>
          <w:szCs w:val="32"/>
        </w:rPr>
        <w:t>元，占</w:t>
      </w:r>
      <w:r>
        <w:rPr>
          <w:rFonts w:hint="eastAsia" w:ascii="仿宋_GB2312" w:eastAsia="仿宋_GB2312"/>
          <w:sz w:val="32"/>
          <w:szCs w:val="32"/>
          <w:lang w:val="en-US" w:eastAsia="zh-CN"/>
        </w:rPr>
        <w:t>7.89</w:t>
      </w:r>
      <w:r>
        <w:rPr>
          <w:rFonts w:ascii="仿宋_GB2312" w:eastAsia="仿宋_GB2312"/>
          <w:sz w:val="32"/>
          <w:szCs w:val="32"/>
        </w:rPr>
        <w:t>%。</w:t>
      </w:r>
    </w:p>
    <w:p>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left="0" w:leftChars="0"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w:t>
      </w:r>
      <w:r>
        <w:rPr>
          <w:rFonts w:hint="eastAsia" w:ascii="仿宋_GB2312" w:eastAsia="仿宋_GB2312"/>
          <w:sz w:val="32"/>
          <w:szCs w:val="32"/>
          <w:lang w:eastAsia="zh-CN"/>
        </w:rPr>
        <w:t>宣传</w:t>
      </w:r>
      <w:r>
        <w:rPr>
          <w:rFonts w:ascii="仿宋_GB2312" w:eastAsia="仿宋_GB2312"/>
          <w:sz w:val="32"/>
          <w:szCs w:val="32"/>
        </w:rPr>
        <w:t>事务（款）行政运行（项）20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1,436,873.82</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w:t>
      </w:r>
      <w:r>
        <w:rPr>
          <w:rFonts w:hint="eastAsia" w:ascii="仿宋_GB2312" w:eastAsia="仿宋_GB2312"/>
          <w:sz w:val="32"/>
          <w:szCs w:val="32"/>
          <w:lang w:eastAsia="zh-CN"/>
        </w:rPr>
        <w:t>行政</w:t>
      </w:r>
      <w:r>
        <w:rPr>
          <w:rFonts w:ascii="仿宋_GB2312" w:eastAsia="仿宋_GB2312"/>
          <w:sz w:val="32"/>
          <w:szCs w:val="32"/>
        </w:rPr>
        <w:t>人员经费和日常公用经费等基本支出。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w:t>
      </w:r>
      <w:r>
        <w:rPr>
          <w:rFonts w:hint="eastAsia" w:ascii="仿宋_GB2312" w:eastAsia="仿宋_GB2312"/>
          <w:sz w:val="32"/>
          <w:szCs w:val="32"/>
          <w:lang w:eastAsia="zh-CN"/>
        </w:rPr>
        <w:t>宣传</w:t>
      </w:r>
      <w:r>
        <w:rPr>
          <w:rFonts w:ascii="仿宋_GB2312" w:eastAsia="仿宋_GB2312"/>
          <w:sz w:val="32"/>
          <w:szCs w:val="32"/>
        </w:rPr>
        <w:t>事务（款）</w:t>
      </w:r>
      <w:r>
        <w:rPr>
          <w:rFonts w:hint="eastAsia" w:ascii="仿宋_GB2312" w:eastAsia="仿宋_GB2312"/>
          <w:sz w:val="32"/>
          <w:szCs w:val="32"/>
          <w:lang w:eastAsia="zh-CN"/>
        </w:rPr>
        <w:t>事业运行</w:t>
      </w:r>
      <w:r>
        <w:rPr>
          <w:rFonts w:ascii="仿宋_GB2312" w:eastAsia="仿宋_GB2312"/>
          <w:sz w:val="32"/>
          <w:szCs w:val="32"/>
        </w:rPr>
        <w:t>（项）</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1,682,917.75</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w:t>
      </w:r>
      <w:r>
        <w:rPr>
          <w:rFonts w:hint="eastAsia" w:ascii="仿宋_GB2312" w:eastAsia="仿宋_GB2312"/>
          <w:sz w:val="32"/>
          <w:szCs w:val="32"/>
          <w:lang w:eastAsia="zh-CN"/>
        </w:rPr>
        <w:t>事业</w:t>
      </w:r>
      <w:r>
        <w:rPr>
          <w:rFonts w:ascii="仿宋_GB2312" w:eastAsia="仿宋_GB2312"/>
          <w:sz w:val="32"/>
          <w:szCs w:val="32"/>
        </w:rPr>
        <w:t>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（款）机关事业单位基本养老保险缴费支出（项）20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306,010.88</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（款）机关事业单位职业年金缴费支出（项）20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153,005.40</w:t>
      </w:r>
      <w:r>
        <w:rPr>
          <w:rFonts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支出（类）行政事业单位医疗（款）行政单位医疗（项）2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109,652.20</w:t>
      </w:r>
      <w:r>
        <w:rPr>
          <w:rFonts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支出（类）行政事业单位医疗（款）事业单位医疗（项）20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135,526.91</w:t>
      </w:r>
      <w:r>
        <w:rPr>
          <w:rFonts w:ascii="仿宋_GB2312" w:eastAsia="仿宋_GB2312"/>
          <w:sz w:val="32"/>
          <w:szCs w:val="32"/>
        </w:rPr>
        <w:t>元，主要用于事业单位缴纳基本医疗保险。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（类）住房改革</w:t>
      </w:r>
      <w:r>
        <w:rPr>
          <w:rFonts w:hint="eastAsia" w:ascii="仿宋_GB2312" w:eastAsia="仿宋_GB2312"/>
          <w:sz w:val="32"/>
          <w:szCs w:val="32"/>
        </w:rPr>
        <w:t>支出</w:t>
      </w:r>
      <w:r>
        <w:rPr>
          <w:rFonts w:ascii="仿宋_GB2312" w:eastAsia="仿宋_GB2312"/>
          <w:sz w:val="32"/>
          <w:szCs w:val="32"/>
        </w:rPr>
        <w:t>（款）住房公积金（项）20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327,888.00</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ascii="仿宋_GB2312" w:eastAsia="仿宋_GB2312"/>
          <w:sz w:val="32"/>
          <w:szCs w:val="32"/>
          <w:lang w:val="en-US" w:eastAsia="zh-CN"/>
        </w:rPr>
        <w:t>4,151,874.96</w:t>
      </w:r>
      <w:r>
        <w:rPr>
          <w:rFonts w:hint="eastAsia" w:cs="仿宋_GB2312"/>
          <w:kern w:val="2"/>
          <w:sz w:val="32"/>
          <w:szCs w:val="32"/>
        </w:rPr>
        <w:t>元，其中：人员经费</w:t>
      </w:r>
      <w:r>
        <w:rPr>
          <w:rFonts w:hint="eastAsia" w:cs="仿宋_GB2312"/>
          <w:kern w:val="2"/>
          <w:sz w:val="32"/>
          <w:szCs w:val="32"/>
          <w:lang w:val="en-US" w:eastAsia="zh-CN"/>
        </w:rPr>
        <w:t>3,752,930.96</w:t>
      </w:r>
      <w:r>
        <w:rPr>
          <w:rFonts w:hint="eastAsia" w:cs="仿宋_GB2312"/>
          <w:kern w:val="2"/>
          <w:sz w:val="32"/>
          <w:szCs w:val="32"/>
        </w:rPr>
        <w:t>元，主要包括：基本工资、津贴补贴、奖金、其他社会保障缴费、绩效工资、机关事业单位基本养老保险缴费、职业年金缴费、奖励金、住房公积金、其他对个人和家庭的补助支出。</w:t>
      </w:r>
    </w:p>
    <w:p>
      <w:pPr>
        <w:pStyle w:val="8"/>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362,620.00</w:t>
      </w:r>
      <w:r>
        <w:rPr>
          <w:rFonts w:hint="eastAsia" w:cs="仿宋_GB2312"/>
          <w:kern w:val="2"/>
          <w:sz w:val="32"/>
          <w:szCs w:val="32"/>
        </w:rPr>
        <w:t>元，主要包括：办公费、印刷费、手续费、邮电费、差旅费、维修（护）费、租赁费、会议费、培训费、劳务费、其他商品和服务支出。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8"/>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172,000.00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12,000.00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160,000.00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p>
    <w:p>
      <w:pPr>
        <w:pStyle w:val="8"/>
        <w:spacing w:before="0" w:line="360" w:lineRule="auto"/>
        <w:ind w:firstLine="640" w:firstLineChars="200"/>
        <w:rPr>
          <w:rFonts w:hint="eastAsia" w:eastAsia="仿宋_GB231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12,000.00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年预算经费减少</w:t>
      </w:r>
      <w:r>
        <w:rPr>
          <w:rFonts w:hint="eastAsia" w:cs="仿宋_GB2312"/>
          <w:color w:val="000000"/>
          <w:kern w:val="2"/>
          <w:sz w:val="32"/>
          <w:szCs w:val="32"/>
          <w:lang w:val="en-US" w:eastAsia="zh-CN"/>
        </w:rPr>
        <w:t>3,000.00</w:t>
      </w:r>
      <w:r>
        <w:rPr>
          <w:rFonts w:hint="eastAsia" w:cs="仿宋_GB2312"/>
          <w:color w:val="000000"/>
          <w:kern w:val="2"/>
          <w:sz w:val="32"/>
          <w:szCs w:val="32"/>
        </w:rPr>
        <w:t>元，</w:t>
      </w:r>
      <w:r>
        <w:rPr>
          <w:rFonts w:hint="eastAsia" w:hAnsi="ˎ̥" w:cs="宋体"/>
          <w:sz w:val="32"/>
          <w:szCs w:val="32"/>
        </w:rPr>
        <w:t>下降</w:t>
      </w:r>
      <w:r>
        <w:rPr>
          <w:rFonts w:hint="eastAsia" w:hAnsi="ˎ̥" w:cs="宋体"/>
          <w:sz w:val="32"/>
          <w:szCs w:val="32"/>
          <w:lang w:val="en-US" w:eastAsia="zh-CN"/>
        </w:rPr>
        <w:t>20</w:t>
      </w:r>
      <w:r>
        <w:rPr>
          <w:rFonts w:hint="eastAsia" w:cs="仿宋_GB2312"/>
          <w:color w:val="000000"/>
          <w:kern w:val="2"/>
          <w:sz w:val="32"/>
          <w:szCs w:val="32"/>
        </w:rPr>
        <w:t>%，</w:t>
      </w:r>
      <w:r>
        <w:rPr>
          <w:sz w:val="32"/>
          <w:szCs w:val="32"/>
        </w:rPr>
        <w:t>主要原因是：</w:t>
      </w:r>
      <w:r>
        <w:rPr>
          <w:rFonts w:hint="eastAsia"/>
          <w:sz w:val="32"/>
          <w:szCs w:val="32"/>
          <w:lang w:eastAsia="zh-CN"/>
        </w:rPr>
        <w:t>贯彻</w:t>
      </w:r>
      <w:r>
        <w:rPr>
          <w:rFonts w:hint="eastAsia"/>
          <w:sz w:val="32"/>
          <w:szCs w:val="32"/>
          <w:lang w:val="en-US" w:eastAsia="zh-CN"/>
        </w:rPr>
        <w:t>厉</w:t>
      </w:r>
      <w:r>
        <w:rPr>
          <w:rFonts w:hint="eastAsia"/>
          <w:sz w:val="32"/>
          <w:szCs w:val="32"/>
          <w:lang w:eastAsia="zh-CN"/>
        </w:rPr>
        <w:t>行节约原则，减少开支。</w:t>
      </w:r>
    </w:p>
    <w:p>
      <w:pPr>
        <w:pStyle w:val="8"/>
        <w:spacing w:before="0" w:line="360" w:lineRule="auto"/>
        <w:ind w:firstLine="640" w:firstLineChars="200"/>
        <w:rPr>
          <w:rFonts w:ascii="黑体" w:eastAsia="黑体"/>
          <w:sz w:val="32"/>
          <w:szCs w:val="32"/>
        </w:rPr>
      </w:pP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160,000.00</w:t>
      </w:r>
      <w:r>
        <w:rPr>
          <w:rFonts w:hint="eastAsia" w:cs="仿宋_GB2312"/>
          <w:color w:val="000000"/>
          <w:kern w:val="2"/>
          <w:sz w:val="32"/>
          <w:szCs w:val="32"/>
        </w:rPr>
        <w:t>元。</w:t>
      </w:r>
      <w:r>
        <w:rPr>
          <w:rFonts w:hint="eastAsia" w:cs="仿宋_GB2312"/>
          <w:color w:val="000000"/>
          <w:kern w:val="2"/>
          <w:sz w:val="32"/>
          <w:szCs w:val="32"/>
          <w:lang w:eastAsia="zh-CN"/>
        </w:rPr>
        <w:t>较</w:t>
      </w:r>
      <w:r>
        <w:rPr>
          <w:rFonts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hAnsi="??" w:cs="宋体"/>
          <w:sz w:val="32"/>
          <w:szCs w:val="32"/>
        </w:rPr>
        <w:t>持平</w:t>
      </w:r>
      <w:r>
        <w:rPr>
          <w:rFonts w:hint="eastAsia" w:cs="仿宋_GB2312"/>
          <w:color w:val="000000"/>
          <w:kern w:val="2"/>
          <w:sz w:val="32"/>
          <w:szCs w:val="32"/>
        </w:rPr>
        <w:t>。</w:t>
      </w:r>
      <w:r>
        <w:rPr>
          <w:rFonts w:hint="eastAsia" w:ascii="仿宋_GB2312" w:eastAsia="仿宋_GB2312"/>
          <w:sz w:val="32"/>
          <w:szCs w:val="32"/>
        </w:rPr>
        <w:t>（</w:t>
      </w:r>
      <w:r>
        <w:rPr>
          <w:rFonts w:hint="eastAsia"/>
          <w:sz w:val="32"/>
          <w:szCs w:val="32"/>
          <w:lang w:eastAsia="zh-CN"/>
        </w:rPr>
        <w:t>其中：公务用车购置</w:t>
      </w:r>
      <w:r>
        <w:rPr>
          <w:rFonts w:hint="eastAsia"/>
          <w:sz w:val="32"/>
          <w:szCs w:val="32"/>
          <w:lang w:val="en-US" w:eastAsia="zh-CN"/>
        </w:rPr>
        <w:t>0万元，与</w:t>
      </w:r>
      <w:r>
        <w:rPr>
          <w:rFonts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hAnsi="??" w:cs="宋体"/>
          <w:sz w:val="32"/>
          <w:szCs w:val="32"/>
        </w:rPr>
        <w:t>持平</w:t>
      </w:r>
      <w:r>
        <w:rPr>
          <w:rFonts w:hint="eastAsia" w:hAnsi="??" w:cs="宋体"/>
          <w:sz w:val="32"/>
          <w:szCs w:val="32"/>
          <w:lang w:eastAsia="zh-CN"/>
        </w:rPr>
        <w:t>；公务用车运行维护费</w:t>
      </w:r>
      <w:r>
        <w:rPr>
          <w:rFonts w:cs="仿宋_GB2312"/>
          <w:color w:val="000000"/>
          <w:kern w:val="2"/>
          <w:sz w:val="32"/>
          <w:szCs w:val="32"/>
        </w:rPr>
        <w:t>160,000</w:t>
      </w:r>
      <w:r>
        <w:rPr>
          <w:rFonts w:hint="eastAsia" w:hAnsi="??" w:cs="宋体"/>
          <w:sz w:val="32"/>
          <w:szCs w:val="32"/>
          <w:lang w:val="en-US" w:eastAsia="zh-CN"/>
        </w:rPr>
        <w:t>元，</w:t>
      </w:r>
      <w:r>
        <w:rPr>
          <w:rFonts w:hint="eastAsia"/>
          <w:sz w:val="32"/>
          <w:szCs w:val="32"/>
          <w:lang w:val="en-US" w:eastAsia="zh-CN"/>
        </w:rPr>
        <w:t>与</w:t>
      </w:r>
      <w:r>
        <w:rPr>
          <w:rFonts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hAnsi="??" w:cs="宋体"/>
          <w:sz w:val="32"/>
          <w:szCs w:val="32"/>
        </w:rPr>
        <w:t>持平</w:t>
      </w:r>
      <w:r>
        <w:rPr>
          <w:rFonts w:hint="eastAsia" w:ascii="仿宋_GB2312" w:eastAsia="仿宋_GB2312"/>
          <w:sz w:val="32"/>
          <w:szCs w:val="32"/>
        </w:rPr>
        <w:t>）</w:t>
      </w:r>
      <w:r>
        <w:rPr>
          <w:rFonts w:hint="eastAsia"/>
          <w:sz w:val="32"/>
          <w:szCs w:val="32"/>
          <w:lang w:eastAsia="zh-CN"/>
        </w:rPr>
        <w:t>无政府性基金预算安排“三公”经费。</w:t>
      </w:r>
      <w:r>
        <w:rPr>
          <w:kern w:val="2"/>
        </w:rPr>
        <w:br w:type="textWrapping"/>
      </w:r>
      <w:r>
        <w:rPr>
          <w:rFonts w:hint="eastAsia" w:cs="仿宋_GB2312"/>
          <w:color w:val="000000"/>
          <w:kern w:val="2"/>
          <w:sz w:val="32"/>
          <w:szCs w:val="32"/>
          <w:lang w:val="en-US" w:eastAsia="zh-CN"/>
        </w:rPr>
        <w:t xml:space="preserve">    </w:t>
      </w: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8"/>
        <w:spacing w:before="0" w:line="360" w:lineRule="auto"/>
        <w:ind w:firstLine="640" w:firstLineChars="200"/>
        <w:rPr>
          <w:rFonts w:hint="eastAsia"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362,620.00</w:t>
      </w:r>
      <w:r>
        <w:rPr>
          <w:rFonts w:ascii="仿宋_GB2312" w:eastAsia="仿宋_GB2312"/>
          <w:sz w:val="32"/>
          <w:szCs w:val="32"/>
        </w:rPr>
        <w:t>元，比</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w:t>
      </w:r>
      <w:r>
        <w:rPr>
          <w:rFonts w:hint="eastAsia" w:ascii="仿宋_GB2312" w:eastAsia="仿宋_GB2312"/>
          <w:sz w:val="32"/>
          <w:szCs w:val="32"/>
        </w:rPr>
        <w:t>减少</w:t>
      </w:r>
      <w:r>
        <w:rPr>
          <w:rFonts w:hint="eastAsia"/>
          <w:sz w:val="32"/>
          <w:szCs w:val="32"/>
          <w:lang w:val="en-US" w:eastAsia="zh-CN"/>
        </w:rPr>
        <w:t>9,210.00</w:t>
      </w:r>
      <w:r>
        <w:rPr>
          <w:rFonts w:ascii="仿宋_GB2312" w:eastAsia="仿宋_GB2312"/>
          <w:sz w:val="32"/>
          <w:szCs w:val="32"/>
        </w:rPr>
        <w:t>元，</w:t>
      </w:r>
      <w:r>
        <w:rPr>
          <w:rFonts w:hint="eastAsia" w:ascii="仿宋_GB2312" w:eastAsia="仿宋_GB2312"/>
          <w:sz w:val="32"/>
          <w:szCs w:val="32"/>
        </w:rPr>
        <w:t>下降</w:t>
      </w:r>
      <w:r>
        <w:rPr>
          <w:rFonts w:hint="eastAsia"/>
          <w:sz w:val="32"/>
          <w:szCs w:val="32"/>
          <w:lang w:val="en-US" w:eastAsia="zh-CN"/>
        </w:rPr>
        <w:t>2.48</w:t>
      </w:r>
      <w:r>
        <w:rPr>
          <w:rFonts w:ascii="仿宋_GB2312" w:eastAsia="仿宋_GB2312"/>
          <w:sz w:val="32"/>
          <w:szCs w:val="32"/>
        </w:rPr>
        <w:t>%。主要原因是</w:t>
      </w:r>
      <w:r>
        <w:rPr>
          <w:rFonts w:hint="eastAsia"/>
          <w:sz w:val="32"/>
          <w:szCs w:val="32"/>
          <w:lang w:eastAsia="zh-CN"/>
        </w:rPr>
        <w:t>：人员减少。</w:t>
      </w:r>
    </w:p>
    <w:p>
      <w:pPr>
        <w:pStyle w:val="8"/>
        <w:spacing w:before="0" w:line="360" w:lineRule="auto"/>
        <w:ind w:firstLine="643" w:firstLineChars="200"/>
        <w:rPr>
          <w:rFonts w:hint="eastAsia" w:eastAsia="仿宋_GB2312" w:cs="仿宋_GB2312"/>
          <w:color w:val="000000"/>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4</w:t>
      </w:r>
      <w:r>
        <w:rPr>
          <w:rFonts w:hint="eastAsia" w:cs="仿宋_GB2312"/>
          <w:color w:val="000000"/>
          <w:kern w:val="2"/>
          <w:sz w:val="32"/>
          <w:szCs w:val="32"/>
        </w:rPr>
        <w:t>年</w:t>
      </w:r>
      <w:r>
        <w:rPr>
          <w:rFonts w:hint="eastAsia"/>
          <w:sz w:val="32"/>
          <w:szCs w:val="32"/>
        </w:rPr>
        <w:t>县委宣传部</w:t>
      </w:r>
      <w:r>
        <w:rPr>
          <w:rFonts w:hint="eastAsia" w:cs="仿宋_GB2312"/>
          <w:color w:val="000000"/>
          <w:kern w:val="2"/>
          <w:sz w:val="32"/>
          <w:szCs w:val="32"/>
          <w:lang w:eastAsia="zh-CN"/>
        </w:rPr>
        <w:t>未</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pPr>
        <w:pStyle w:val="8"/>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2,523,921.61</w:t>
      </w:r>
      <w:r>
        <w:rPr>
          <w:rFonts w:ascii="仿宋_GB2312" w:eastAsia="仿宋_GB2312"/>
          <w:sz w:val="32"/>
          <w:szCs w:val="32"/>
        </w:rPr>
        <w:t>元，其中：公务用车</w:t>
      </w:r>
      <w:r>
        <w:rPr>
          <w:rFonts w:hint="eastAsia" w:ascii="仿宋_GB2312" w:eastAsia="仿宋_GB2312"/>
          <w:sz w:val="32"/>
          <w:szCs w:val="32"/>
          <w:lang w:val="en-US" w:eastAsia="zh-CN"/>
        </w:rPr>
        <w:t>2</w:t>
      </w:r>
      <w:r>
        <w:rPr>
          <w:rFonts w:ascii="仿宋_GB2312" w:eastAsia="仿宋_GB2312"/>
          <w:sz w:val="32"/>
          <w:szCs w:val="32"/>
        </w:rPr>
        <w:t>辆，价值705,625</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1,818,296.61</w:t>
      </w:r>
      <w:r>
        <w:rPr>
          <w:rFonts w:ascii="仿宋_GB2312" w:eastAsia="仿宋_GB2312"/>
          <w:sz w:val="32"/>
          <w:szCs w:val="32"/>
        </w:rPr>
        <w:t>元。</w:t>
      </w:r>
    </w:p>
    <w:p>
      <w:pPr>
        <w:spacing w:line="560" w:lineRule="exact"/>
        <w:ind w:firstLine="643" w:firstLineChars="200"/>
      </w:pPr>
      <w:r>
        <w:rPr>
          <w:rFonts w:hint="eastAsia" w:ascii="楷体_GB2312" w:hAnsi="楷体" w:eastAsia="楷体_GB2312" w:cs="仿宋_GB2312"/>
          <w:b/>
          <w:sz w:val="32"/>
          <w:szCs w:val="32"/>
        </w:rPr>
        <w:t>（四）绩效目标设置情况</w:t>
      </w:r>
      <w:bookmarkStart w:id="0" w:name="_GoBack"/>
      <w:bookmarkEnd w:id="0"/>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年项目支出均按要求实行绩效目标管理，无涉及项目。</w:t>
      </w:r>
    </w:p>
    <w:p>
      <w:pPr>
        <w:numPr>
          <w:ilvl w:val="0"/>
          <w:numId w:val="0"/>
        </w:num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2024年开展绩效目标的项目18个，涉及预算4,151,874.96</w:t>
      </w:r>
      <w:r>
        <w:rPr>
          <w:rFonts w:hint="eastAsia" w:ascii="仿宋_GB2312" w:eastAsia="仿宋_GB2312"/>
          <w:sz w:val="32"/>
          <w:szCs w:val="32"/>
          <w:lang w:eastAsia="zh-CN"/>
        </w:rPr>
        <w:t>元。其中：人员类项目</w:t>
      </w:r>
      <w:r>
        <w:rPr>
          <w:rFonts w:hint="eastAsia" w:ascii="仿宋_GB2312" w:eastAsia="仿宋_GB2312"/>
          <w:sz w:val="32"/>
          <w:szCs w:val="32"/>
          <w:lang w:val="en-US" w:eastAsia="zh-CN"/>
        </w:rPr>
        <w:t>16个，涉及预算3,789,254.96元；运转类项目2个，涉及预算362,620元。</w:t>
      </w:r>
    </w:p>
    <w:p>
      <w:pPr>
        <w:pStyle w:val="8"/>
        <w:spacing w:before="0" w:line="360" w:lineRule="auto"/>
        <w:ind w:firstLine="960" w:firstLineChars="3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2FE03"/>
    <w:multiLevelType w:val="singleLevel"/>
    <w:tmpl w:val="9A92FE03"/>
    <w:lvl w:ilvl="0" w:tentative="0">
      <w:start w:val="3"/>
      <w:numFmt w:val="chineseCounting"/>
      <w:suff w:val="nothing"/>
      <w:lvlText w:val="%1、"/>
      <w:lvlJc w:val="left"/>
      <w:rPr>
        <w:rFonts w:hint="eastAsia"/>
      </w:rPr>
    </w:lvl>
  </w:abstractNum>
  <w:abstractNum w:abstractNumId="1">
    <w:nsid w:val="39ABB39B"/>
    <w:multiLevelType w:val="singleLevel"/>
    <w:tmpl w:val="39ABB39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kNTc1YzQzNjI2OGVjOTFkMTE3ZjA3NzgyMjQzODg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6CD1D7A"/>
    <w:rsid w:val="07260D43"/>
    <w:rsid w:val="07674A16"/>
    <w:rsid w:val="08DC6A76"/>
    <w:rsid w:val="0B694974"/>
    <w:rsid w:val="0C136780"/>
    <w:rsid w:val="0D2876DE"/>
    <w:rsid w:val="0DB8613C"/>
    <w:rsid w:val="114C3084"/>
    <w:rsid w:val="13197D31"/>
    <w:rsid w:val="164003A4"/>
    <w:rsid w:val="16C5583A"/>
    <w:rsid w:val="177904B8"/>
    <w:rsid w:val="17996FCB"/>
    <w:rsid w:val="1B0406D7"/>
    <w:rsid w:val="1B9D4375"/>
    <w:rsid w:val="1EF82E20"/>
    <w:rsid w:val="1F605CCD"/>
    <w:rsid w:val="1FFC410F"/>
    <w:rsid w:val="20361CB8"/>
    <w:rsid w:val="204C06E8"/>
    <w:rsid w:val="228914F0"/>
    <w:rsid w:val="23304C14"/>
    <w:rsid w:val="242622FA"/>
    <w:rsid w:val="247A627D"/>
    <w:rsid w:val="25676BEC"/>
    <w:rsid w:val="25DE437B"/>
    <w:rsid w:val="2629371B"/>
    <w:rsid w:val="289E7044"/>
    <w:rsid w:val="29566940"/>
    <w:rsid w:val="296A0C0A"/>
    <w:rsid w:val="2987263D"/>
    <w:rsid w:val="29DB4365"/>
    <w:rsid w:val="2AEF0D0B"/>
    <w:rsid w:val="2C814E5B"/>
    <w:rsid w:val="2D9407C5"/>
    <w:rsid w:val="2E6E307E"/>
    <w:rsid w:val="2EF415CA"/>
    <w:rsid w:val="32BF7DF5"/>
    <w:rsid w:val="3415206F"/>
    <w:rsid w:val="34D937F1"/>
    <w:rsid w:val="35C02989"/>
    <w:rsid w:val="37885A5B"/>
    <w:rsid w:val="37E45E73"/>
    <w:rsid w:val="37FC2044"/>
    <w:rsid w:val="3B216922"/>
    <w:rsid w:val="3BDE3CD5"/>
    <w:rsid w:val="3C8552BF"/>
    <w:rsid w:val="3CDE5E28"/>
    <w:rsid w:val="404B0AF0"/>
    <w:rsid w:val="428E1584"/>
    <w:rsid w:val="429171A6"/>
    <w:rsid w:val="44C8363B"/>
    <w:rsid w:val="47E33448"/>
    <w:rsid w:val="48EB0A3F"/>
    <w:rsid w:val="4B077788"/>
    <w:rsid w:val="4C5E288A"/>
    <w:rsid w:val="4FB144B4"/>
    <w:rsid w:val="51F16034"/>
    <w:rsid w:val="55B651EA"/>
    <w:rsid w:val="560F497F"/>
    <w:rsid w:val="586836FC"/>
    <w:rsid w:val="594A4070"/>
    <w:rsid w:val="598723F0"/>
    <w:rsid w:val="5AC80BE8"/>
    <w:rsid w:val="5BE1193A"/>
    <w:rsid w:val="5E723D79"/>
    <w:rsid w:val="5EAF42D2"/>
    <w:rsid w:val="60E40111"/>
    <w:rsid w:val="61693C9D"/>
    <w:rsid w:val="618A1169"/>
    <w:rsid w:val="61FF405E"/>
    <w:rsid w:val="63650DBE"/>
    <w:rsid w:val="639E585B"/>
    <w:rsid w:val="64CC0F4B"/>
    <w:rsid w:val="66D435C2"/>
    <w:rsid w:val="67E96994"/>
    <w:rsid w:val="685C432D"/>
    <w:rsid w:val="72D71001"/>
    <w:rsid w:val="72E81BC3"/>
    <w:rsid w:val="743D55BF"/>
    <w:rsid w:val="77D31C50"/>
    <w:rsid w:val="77D531D4"/>
    <w:rsid w:val="77E10A4D"/>
    <w:rsid w:val="7A633EA1"/>
    <w:rsid w:val="7AE4629A"/>
    <w:rsid w:val="7EE32C29"/>
    <w:rsid w:val="7F3441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3883</Words>
  <Characters>4512</Characters>
  <Lines>23</Lines>
  <Paragraphs>6</Paragraphs>
  <TotalTime>5</TotalTime>
  <ScaleCrop>false</ScaleCrop>
  <LinksUpToDate>false</LinksUpToDate>
  <CharactersWithSpaces>4547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芳</cp:lastModifiedBy>
  <cp:lastPrinted>2024-03-13T07:37:00Z</cp:lastPrinted>
  <dcterms:modified xsi:type="dcterms:W3CDTF">2024-08-14T01:20:15Z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293B92634CB6453689E1D4ED5BE624D4_12</vt:lpwstr>
  </property>
</Properties>
</file>