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D17C1">
      <w:pPr>
        <w:keepNext w:val="0"/>
        <w:keepLines w:val="0"/>
        <w:pageBreakBefore w:val="0"/>
        <w:kinsoku/>
        <w:wordWrap/>
        <w:overflowPunct/>
        <w:topLinePunct w:val="0"/>
        <w:autoSpaceDE/>
        <w:autoSpaceDN/>
        <w:bidi w:val="0"/>
        <w:adjustRightInd/>
        <w:snapToGrid/>
        <w:spacing w:line="576" w:lineRule="exact"/>
        <w:textAlignment w:val="auto"/>
      </w:pPr>
    </w:p>
    <w:p w14:paraId="765E2D81">
      <w:pPr>
        <w:keepNext w:val="0"/>
        <w:keepLines w:val="0"/>
        <w:pageBreakBefore w:val="0"/>
        <w:kinsoku/>
        <w:wordWrap/>
        <w:overflowPunct/>
        <w:topLinePunct w:val="0"/>
        <w:autoSpaceDE/>
        <w:autoSpaceDN/>
        <w:bidi w:val="0"/>
        <w:adjustRightInd/>
        <w:snapToGrid/>
        <w:spacing w:line="576" w:lineRule="exact"/>
        <w:textAlignment w:val="auto"/>
      </w:pPr>
    </w:p>
    <w:p w14:paraId="38DB522E">
      <w:pPr>
        <w:keepNext w:val="0"/>
        <w:keepLines w:val="0"/>
        <w:pageBreakBefore w:val="0"/>
        <w:kinsoku/>
        <w:wordWrap/>
        <w:overflowPunct/>
        <w:topLinePunct w:val="0"/>
        <w:autoSpaceDE/>
        <w:autoSpaceDN/>
        <w:bidi w:val="0"/>
        <w:adjustRightInd/>
        <w:snapToGrid/>
        <w:spacing w:line="576" w:lineRule="exact"/>
        <w:textAlignment w:val="auto"/>
      </w:pPr>
    </w:p>
    <w:p w14:paraId="5DFF77CE">
      <w:pPr>
        <w:keepNext w:val="0"/>
        <w:keepLines w:val="0"/>
        <w:pageBreakBefore w:val="0"/>
        <w:kinsoku/>
        <w:wordWrap/>
        <w:overflowPunct/>
        <w:topLinePunct w:val="0"/>
        <w:autoSpaceDE/>
        <w:autoSpaceDN/>
        <w:bidi w:val="0"/>
        <w:adjustRightInd/>
        <w:snapToGrid/>
        <w:spacing w:line="576" w:lineRule="exact"/>
        <w:ind w:firstLine="1050" w:firstLineChars="500"/>
        <w:textAlignment w:val="auto"/>
      </w:pPr>
    </w:p>
    <w:p w14:paraId="38B49764">
      <w:pPr>
        <w:keepNext w:val="0"/>
        <w:keepLines w:val="0"/>
        <w:pageBreakBefore w:val="0"/>
        <w:kinsoku/>
        <w:wordWrap/>
        <w:overflowPunct/>
        <w:topLinePunct w:val="0"/>
        <w:autoSpaceDE/>
        <w:autoSpaceDN/>
        <w:bidi w:val="0"/>
        <w:adjustRightInd/>
        <w:snapToGrid/>
        <w:spacing w:line="576" w:lineRule="exact"/>
        <w:ind w:firstLine="1050" w:firstLineChars="500"/>
        <w:textAlignment w:val="auto"/>
      </w:pPr>
    </w:p>
    <w:p w14:paraId="686C1B67">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6E61C89C">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6FA2DFB5">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14C22F12">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1FD8543C">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县委宣传部</w:t>
      </w:r>
    </w:p>
    <w:p w14:paraId="3165D5E2">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276352CB">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317D4FAA">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4C80B3BD">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389C72A8">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6165C219">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6DE17E6F">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32C3F3E6">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683FFB81">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7B75E27E">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14D0A3AA">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144CD085">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6BE19303">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44"/>
          <w:szCs w:val="44"/>
        </w:rPr>
      </w:pPr>
    </w:p>
    <w:p w14:paraId="444D3842">
      <w:pPr>
        <w:keepNext w:val="0"/>
        <w:keepLines w:val="0"/>
        <w:pageBreakBefore w:val="0"/>
        <w:kinsoku/>
        <w:wordWrap/>
        <w:overflowPunct/>
        <w:topLinePunct w:val="0"/>
        <w:autoSpaceDE/>
        <w:autoSpaceDN/>
        <w:bidi w:val="0"/>
        <w:adjustRightInd/>
        <w:snapToGrid/>
        <w:spacing w:line="576" w:lineRule="exact"/>
        <w:ind w:firstLine="3120" w:firstLineChars="600"/>
        <w:textAlignment w:val="auto"/>
        <w:rPr>
          <w:rFonts w:hint="eastAsia" w:ascii="黑体" w:hAnsi="黑体" w:eastAsia="黑体"/>
          <w:sz w:val="52"/>
          <w:szCs w:val="52"/>
        </w:rPr>
        <w:sectPr>
          <w:headerReference r:id="rId3" w:type="default"/>
          <w:pgSz w:w="11906" w:h="16838"/>
          <w:pgMar w:top="1440" w:right="1286" w:bottom="1440" w:left="1800" w:header="851" w:footer="992" w:gutter="0"/>
          <w:pgNumType w:fmt="numberInDash"/>
          <w:cols w:space="720" w:num="1"/>
          <w:docGrid w:type="lines" w:linePitch="312" w:charSpace="0"/>
        </w:sectPr>
      </w:pPr>
    </w:p>
    <w:p w14:paraId="0676E4E2">
      <w:pPr>
        <w:keepNext w:val="0"/>
        <w:keepLines w:val="0"/>
        <w:pageBreakBefore w:val="0"/>
        <w:kinsoku/>
        <w:wordWrap/>
        <w:overflowPunct/>
        <w:topLinePunct w:val="0"/>
        <w:autoSpaceDE/>
        <w:autoSpaceDN/>
        <w:bidi w:val="0"/>
        <w:adjustRightInd/>
        <w:snapToGrid/>
        <w:spacing w:line="576" w:lineRule="exact"/>
        <w:ind w:firstLine="3120" w:firstLineChars="600"/>
        <w:textAlignment w:val="auto"/>
        <w:rPr>
          <w:rFonts w:ascii="黑体" w:hAnsi="黑体" w:eastAsia="黑体"/>
          <w:sz w:val="52"/>
          <w:szCs w:val="52"/>
        </w:rPr>
      </w:pPr>
      <w:r>
        <w:rPr>
          <w:rFonts w:hint="eastAsia" w:ascii="黑体" w:hAnsi="黑体" w:eastAsia="黑体"/>
          <w:sz w:val="52"/>
          <w:szCs w:val="52"/>
        </w:rPr>
        <w:t>目录</w:t>
      </w:r>
    </w:p>
    <w:p w14:paraId="30B79785">
      <w:pPr>
        <w:keepNext w:val="0"/>
        <w:keepLines w:val="0"/>
        <w:pageBreakBefore w:val="0"/>
        <w:kinsoku/>
        <w:wordWrap/>
        <w:overflowPunct/>
        <w:topLinePunct w:val="0"/>
        <w:autoSpaceDE/>
        <w:autoSpaceDN/>
        <w:bidi w:val="0"/>
        <w:adjustRightInd/>
        <w:snapToGrid/>
        <w:spacing w:line="576" w:lineRule="exact"/>
        <w:ind w:firstLine="3080" w:firstLineChars="700"/>
        <w:textAlignment w:val="auto"/>
        <w:rPr>
          <w:rFonts w:ascii="黑体" w:hAnsi="黑体" w:eastAsia="黑体"/>
          <w:sz w:val="44"/>
          <w:szCs w:val="44"/>
        </w:rPr>
      </w:pPr>
    </w:p>
    <w:p w14:paraId="0C873939">
      <w:pPr>
        <w:pStyle w:val="8"/>
        <w:keepNext w:val="0"/>
        <w:keepLines w:val="0"/>
        <w:pageBreakBefore w:val="0"/>
        <w:kinsoku/>
        <w:wordWrap/>
        <w:overflowPunct/>
        <w:topLinePunct w:val="0"/>
        <w:autoSpaceDE/>
        <w:autoSpaceDN/>
        <w:bidi w:val="0"/>
        <w:adjustRightInd/>
        <w:snapToGrid/>
        <w:spacing w:line="576" w:lineRule="exact"/>
        <w:ind w:firstLine="0" w:firstLineChars="0"/>
        <w:textAlignment w:val="auto"/>
        <w:rPr>
          <w:rFonts w:ascii="黑体" w:hAnsi="黑体" w:eastAsia="黑体"/>
          <w:sz w:val="32"/>
          <w:szCs w:val="32"/>
        </w:rPr>
      </w:pPr>
      <w:r>
        <w:rPr>
          <w:rFonts w:hint="eastAsia" w:ascii="黑体" w:hAnsi="黑体" w:eastAsia="黑体"/>
          <w:sz w:val="32"/>
          <w:szCs w:val="32"/>
        </w:rPr>
        <w:t>一、基本职能及主要工作</w:t>
      </w:r>
    </w:p>
    <w:p w14:paraId="41AA9999">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（一）部门职能简介</w:t>
      </w:r>
    </w:p>
    <w:p w14:paraId="3A4973B7">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33778C4C">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二、部门预算单位构成</w:t>
      </w:r>
    </w:p>
    <w:p w14:paraId="3CF4BEAB">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三、收支预算情况说明</w:t>
      </w:r>
    </w:p>
    <w:p w14:paraId="5CE6D79E">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（一）收入预算情况</w:t>
      </w:r>
    </w:p>
    <w:p w14:paraId="66B1F2B6">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（二）支出预算情况</w:t>
      </w:r>
    </w:p>
    <w:p w14:paraId="21FA4507">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四、财政拨款收支预算情况说明</w:t>
      </w:r>
    </w:p>
    <w:p w14:paraId="70BA54CE">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五、一般公共预算当年拨款情况说明</w:t>
      </w:r>
    </w:p>
    <w:p w14:paraId="77F67BCF">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1F95D6F">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p>
    <w:p w14:paraId="5C8C2E8A">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76" w:lineRule="exact"/>
        <w:ind w:right="300"/>
        <w:jc w:val="left"/>
        <w:textAlignment w:val="auto"/>
        <w:rPr>
          <w:rFonts w:ascii="??" w:hAnsi="??" w:cs="宋体"/>
          <w:kern w:val="0"/>
          <w:sz w:val="12"/>
          <w:szCs w:val="12"/>
        </w:rPr>
      </w:pPr>
    </w:p>
    <w:p w14:paraId="05028720">
      <w:pPr>
        <w:pStyle w:val="2"/>
        <w:rPr>
          <w:rFonts w:ascii="??" w:hAnsi="??" w:cs="宋体"/>
          <w:kern w:val="0"/>
          <w:sz w:val="12"/>
          <w:szCs w:val="12"/>
        </w:rPr>
      </w:pPr>
    </w:p>
    <w:p w14:paraId="4FB9A533">
      <w:pPr>
        <w:rPr>
          <w:rFonts w:ascii="??" w:hAnsi="??" w:cs="宋体"/>
          <w:kern w:val="0"/>
          <w:sz w:val="12"/>
          <w:szCs w:val="12"/>
        </w:rPr>
      </w:pPr>
    </w:p>
    <w:p w14:paraId="43AF7C53">
      <w:pPr>
        <w:pStyle w:val="2"/>
      </w:pPr>
    </w:p>
    <w:p w14:paraId="2920F790">
      <w:pPr>
        <w:pStyle w:val="8"/>
        <w:keepNext w:val="0"/>
        <w:keepLines w:val="0"/>
        <w:pageBreakBefore w:val="0"/>
        <w:kinsoku/>
        <w:wordWrap/>
        <w:overflowPunct/>
        <w:topLinePunct w:val="0"/>
        <w:autoSpaceDE/>
        <w:autoSpaceDN/>
        <w:bidi w:val="0"/>
        <w:adjustRightInd/>
        <w:snapToGrid/>
        <w:spacing w:line="576"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14:paraId="129AE450">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14:paraId="6F06824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拟订全县宣传思想文化工作重大政策和事业产业发展总体规划，统筹协调推进宣传思想文化领域法治建设，按照县委统一部署，协调宣传思想文化系统各部门（单位）之间的工作。统筹协调全县党的意识形态工作，贯彻落实党中央、省委、州委和县委关于意识形态工作的决策部署，组织协调意识形态工作责任制落实和日常监督检查，分析研判意识形态领域情况，配合县委巡察工作开展专项检查。统筹分析研判和引导社会舆论，负责协调县级新闻单位工作，负责组织协调重大新闻宣传活动和重大突发公共事件应急新闻工作。统筹对外宣传工作，统筹组织重大对外宣传活动，协调推动对外文化交流工作。会同有关部门做好境外来访记者采访事务方面的工作。负责人权宣传工作的组织协调，会同有关部门组织涉稳等方面的对外宣传和舆论斗争工作。统筹互联网宣传和信息内容管理。统筹新媒体建设与管理。</w:t>
      </w:r>
    </w:p>
    <w:p w14:paraId="2F56083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统筹舆情信息工作，组织开展舆情信息收集分析研判工作，跟踪了解、研究掌握宣传舆情动态。对新闻出版、文化艺术、广播电视、电影、文化体育旅游等改革发展研究提出政策性建议，统筹推进文化体制改革和文化事业、文化产业、体育及旅游业发展。负责管理新闻出版行政事务和所涉及的相关工作，负责监督管理出版物内容和质量，监督管理印刷业，管理著作权等。统筹组织“扫黄打非”工作。负责管理电影行政事务和所涉及的行政审批工作，统筹监管电影放映工作，统筹参与重大电影活动和电影对外合作交流等。</w:t>
      </w:r>
    </w:p>
    <w:p w14:paraId="062C247B">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2140E20F">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3"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楷体_GB2312" w:hAnsi="黑体" w:eastAsia="楷体_GB2312" w:cs="黑体"/>
          <w:b/>
          <w:sz w:val="32"/>
          <w:szCs w:val="32"/>
          <w:lang w:val="en-US" w:eastAsia="zh-CN"/>
        </w:rPr>
        <w:t>1.</w:t>
      </w:r>
      <w:r>
        <w:rPr>
          <w:rFonts w:hint="eastAsia" w:ascii="楷体_GB2312" w:hAnsi="黑体" w:eastAsia="楷体_GB2312" w:cs="黑体"/>
          <w:b/>
          <w:sz w:val="32"/>
          <w:szCs w:val="32"/>
        </w:rPr>
        <w:t>理论武装</w:t>
      </w:r>
      <w:r>
        <w:rPr>
          <w:rFonts w:hint="eastAsia" w:ascii="楷体_GB2312" w:hAnsi="黑体" w:eastAsia="楷体_GB2312" w:cs="黑体"/>
          <w:b/>
          <w:sz w:val="32"/>
          <w:szCs w:val="32"/>
          <w:lang w:val="en-US" w:eastAsia="zh-CN"/>
        </w:rPr>
        <w:t xml:space="preserve">提水平 </w:t>
      </w:r>
      <w:r>
        <w:rPr>
          <w:rFonts w:hint="eastAsia" w:ascii="仿宋_GB2312" w:hAnsi="仿宋_GB2312" w:eastAsia="仿宋_GB2312" w:cs="仿宋_GB2312"/>
          <w:kern w:val="0"/>
          <w:sz w:val="32"/>
          <w:szCs w:val="32"/>
          <w:lang w:val="en-US" w:eastAsia="zh-CN" w:bidi="ar-SA"/>
        </w:rPr>
        <w:t>要旗帜鲜明讲政治</w:t>
      </w:r>
      <w:r>
        <w:rPr>
          <w:rFonts w:hint="eastAsia" w:ascii="仿宋_GB2312" w:hAnsi="仿宋_GB2312" w:eastAsia="仿宋_GB2312" w:cs="仿宋_GB2312"/>
          <w:sz w:val="32"/>
          <w:szCs w:val="32"/>
          <w:lang w:bidi="ar-SA"/>
        </w:rPr>
        <w:t>，引导广大党员干部深刻领悟</w:t>
      </w:r>
      <w:r>
        <w:rPr>
          <w:rFonts w:hint="eastAsia" w:ascii="仿宋_GB2312" w:hAnsi="仿宋_GB2312" w:eastAsia="仿宋_GB2312" w:cs="仿宋_GB2312"/>
          <w:sz w:val="32"/>
          <w:szCs w:val="32"/>
          <w:lang w:val="en-US" w:eastAsia="zh-CN" w:bidi="ar-SA"/>
        </w:rPr>
        <w:t>党的</w:t>
      </w:r>
      <w:r>
        <w:rPr>
          <w:rFonts w:hint="eastAsia" w:ascii="仿宋_GB2312" w:hAnsi="仿宋_GB2312" w:eastAsia="仿宋_GB2312" w:cs="仿宋_GB2312"/>
          <w:sz w:val="32"/>
          <w:szCs w:val="32"/>
          <w:lang w:bidi="ar-SA"/>
        </w:rPr>
        <w:t>二十大报告</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省委十二届六次全会、州委十二届五次全会精神</w:t>
      </w:r>
      <w:r>
        <w:rPr>
          <w:rFonts w:hint="eastAsia" w:ascii="仿宋_GB2312" w:hAnsi="仿宋_GB2312" w:eastAsia="仿宋_GB2312" w:cs="仿宋_GB2312"/>
          <w:sz w:val="32"/>
          <w:szCs w:val="32"/>
          <w:lang w:bidi="ar-SA"/>
        </w:rPr>
        <w:t>，扎实推动党</w:t>
      </w:r>
      <w:r>
        <w:rPr>
          <w:rFonts w:hint="eastAsia" w:ascii="仿宋_GB2312" w:hAnsi="仿宋_GB2312" w:eastAsia="仿宋_GB2312" w:cs="仿宋_GB2312"/>
          <w:sz w:val="32"/>
          <w:szCs w:val="32"/>
          <w:lang w:eastAsia="zh-CN" w:bidi="ar-SA"/>
        </w:rPr>
        <w:t>的</w:t>
      </w:r>
      <w:r>
        <w:rPr>
          <w:rFonts w:hint="eastAsia" w:ascii="仿宋_GB2312" w:hAnsi="仿宋_GB2312" w:eastAsia="仿宋_GB2312" w:cs="仿宋_GB2312"/>
          <w:sz w:val="32"/>
          <w:szCs w:val="32"/>
          <w:lang w:val="en-US" w:eastAsia="zh-CN" w:bidi="ar-SA"/>
        </w:rPr>
        <w:t>系列</w:t>
      </w:r>
      <w:r>
        <w:rPr>
          <w:rFonts w:hint="eastAsia" w:ascii="仿宋_GB2312" w:hAnsi="仿宋_GB2312" w:eastAsia="仿宋_GB2312" w:cs="仿宋_GB2312"/>
          <w:sz w:val="32"/>
          <w:szCs w:val="32"/>
          <w:lang w:bidi="ar-SA"/>
        </w:rPr>
        <w:t>精神传遍千家万户。</w:t>
      </w:r>
      <w:r>
        <w:rPr>
          <w:rFonts w:hint="eastAsia" w:ascii="仿宋_GB2312" w:hAnsi="仿宋_GB2312" w:eastAsia="仿宋_GB2312" w:cs="仿宋_GB2312"/>
          <w:b w:val="0"/>
          <w:bCs w:val="0"/>
          <w:kern w:val="2"/>
          <w:sz w:val="32"/>
          <w:szCs w:val="32"/>
          <w:lang w:val="en-US" w:eastAsia="zh-CN" w:bidi="ar-SA"/>
        </w:rPr>
        <w:t>不断</w:t>
      </w:r>
      <w:r>
        <w:rPr>
          <w:rFonts w:hint="eastAsia" w:ascii="仿宋_GB2312" w:hAnsi="仿宋_GB2312" w:eastAsia="仿宋_GB2312" w:cs="仿宋_GB2312"/>
          <w:sz w:val="32"/>
          <w:szCs w:val="32"/>
          <w:lang w:val="en-US" w:eastAsia="zh-CN"/>
        </w:rPr>
        <w:t>深化拓展</w:t>
      </w:r>
      <w:r>
        <w:rPr>
          <w:rFonts w:hint="eastAsia" w:ascii="仿宋_GB2312" w:hAnsi="仿宋_GB2312" w:eastAsia="仿宋_GB2312" w:cs="仿宋_GB2312"/>
          <w:sz w:val="32"/>
          <w:szCs w:val="32"/>
          <w:lang w:eastAsia="zh-CN"/>
        </w:rPr>
        <w:t>“联学</w:t>
      </w:r>
      <w:r>
        <w:rPr>
          <w:rFonts w:hint="eastAsia" w:ascii="仿宋_GB2312" w:hAnsi="仿宋_GB2312" w:eastAsia="仿宋_GB2312" w:cs="仿宋_GB2312"/>
          <w:sz w:val="32"/>
          <w:szCs w:val="32"/>
          <w:lang w:val="en-US" w:eastAsia="zh-CN"/>
        </w:rPr>
        <w:t>+列席旁听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创新研讨式、互动式、调研式学习方式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做优</w:t>
      </w:r>
      <w:r>
        <w:rPr>
          <w:rFonts w:hint="eastAsia" w:ascii="仿宋_GB2312" w:hAnsi="仿宋_GB2312" w:eastAsia="仿宋_GB2312" w:cs="仿宋_GB2312"/>
          <w:sz w:val="32"/>
          <w:szCs w:val="32"/>
          <w:lang w:val="en-US" w:eastAsia="zh-CN"/>
        </w:rPr>
        <w:t>“茂州大讲堂”学习品牌，</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通过专题宣传和评论，</w:t>
      </w:r>
      <w:r>
        <w:rPr>
          <w:rFonts w:hint="eastAsia" w:ascii="仿宋_GB2312" w:hAnsi="仿宋_GB2312" w:eastAsia="仿宋_GB2312" w:cs="仿宋_GB2312"/>
          <w:b w:val="0"/>
          <w:bCs/>
          <w:color w:val="000000" w:themeColor="text1"/>
          <w:w w:val="95"/>
          <w:sz w:val="32"/>
          <w:szCs w:val="32"/>
          <w:lang w:val="en-US" w:eastAsia="zh-CN"/>
          <w14:textFill>
            <w14:solidFill>
              <w14:schemeClr w14:val="tx1"/>
            </w14:solidFill>
          </w14:textFill>
        </w:rPr>
        <w:t>将会议精神准确传达给基层和群众，让人民通过主流媒体了解政声。</w:t>
      </w:r>
    </w:p>
    <w:p w14:paraId="56C4059A">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3" w:firstLineChars="200"/>
        <w:textAlignment w:val="auto"/>
        <w:rPr>
          <w:rFonts w:hint="eastAsia" w:ascii="仿宋_GB2312" w:hAnsi="仿宋_GB2312" w:eastAsia="仿宋_GB2312" w:cs="仿宋_GB2312"/>
          <w:sz w:val="32"/>
          <w:szCs w:val="32"/>
        </w:rPr>
      </w:pPr>
      <w:r>
        <w:rPr>
          <w:rFonts w:hint="eastAsia" w:ascii="楷体_GB2312" w:eastAsia="楷体_GB2312" w:cs="楷体_GB2312"/>
          <w:b/>
          <w:bCs/>
          <w:sz w:val="32"/>
          <w:szCs w:val="32"/>
          <w:lang w:val="en-US" w:eastAsia="zh-CN" w:bidi="ar-SA"/>
        </w:rPr>
        <w:t>2.</w:t>
      </w:r>
      <w:r>
        <w:rPr>
          <w:rFonts w:hint="eastAsia" w:ascii="楷体_GB2312" w:eastAsia="楷体_GB2312" w:cs="楷体_GB2312"/>
          <w:b/>
          <w:bCs/>
          <w:sz w:val="32"/>
          <w:szCs w:val="32"/>
          <w:lang w:bidi="ar-SA"/>
        </w:rPr>
        <w:t>意识形态展新</w:t>
      </w:r>
      <w:r>
        <w:rPr>
          <w:rFonts w:hint="eastAsia" w:ascii="楷体_GB2312" w:eastAsia="楷体_GB2312" w:cs="楷体_GB2312"/>
          <w:b/>
          <w:bCs/>
          <w:sz w:val="32"/>
          <w:szCs w:val="32"/>
          <w:lang w:val="en-US" w:eastAsia="zh-CN" w:bidi="ar-SA"/>
        </w:rPr>
        <w:t xml:space="preserve">貌 </w:t>
      </w:r>
      <w:r>
        <w:rPr>
          <w:rFonts w:hint="eastAsia" w:ascii="仿宋_GB2312" w:eastAsia="仿宋_GB2312" w:cs="仿宋_GB2312"/>
          <w:sz w:val="32"/>
          <w:szCs w:val="32"/>
          <w:lang w:bidi="ar-SA"/>
        </w:rPr>
        <w:t>牢牢把握意识形态工作主动权，全面压实责任，严格落实意识形态工作责任制，强化阵地管控，加强舆情会商研判和应对处置，强化综合治理，精准分析研判，坚决防止潜在隐患变成现实风险、现实风险变成重大危害。</w:t>
      </w:r>
      <w:r>
        <w:rPr>
          <w:rFonts w:hint="eastAsia" w:ascii="仿宋_GB2312" w:hAnsi="仿宋_GB2312" w:eastAsia="仿宋_GB2312" w:cs="仿宋_GB2312"/>
          <w:sz w:val="32"/>
          <w:szCs w:val="32"/>
        </w:rPr>
        <w:t>定期对全县文化场所、各类媒体、文艺出版等阵地进行督查，加强对</w:t>
      </w:r>
      <w:r>
        <w:rPr>
          <w:rFonts w:hint="eastAsia" w:ascii="仿宋_GB2312" w:hAnsi="仿宋_GB2312" w:eastAsia="仿宋_GB2312" w:cs="仿宋_GB2312"/>
          <w:sz w:val="32"/>
          <w:szCs w:val="32"/>
          <w:lang w:val="en-US" w:eastAsia="zh-CN"/>
        </w:rPr>
        <w:t>宗教阵地</w:t>
      </w:r>
      <w:r>
        <w:rPr>
          <w:rFonts w:hint="eastAsia" w:ascii="仿宋_GB2312" w:hAnsi="仿宋_GB2312" w:eastAsia="仿宋_GB2312" w:cs="仿宋_GB2312"/>
          <w:sz w:val="32"/>
          <w:szCs w:val="32"/>
        </w:rPr>
        <w:t>、新闻舆论、思想文化、学校教育等阵地的管理。</w:t>
      </w:r>
    </w:p>
    <w:p w14:paraId="526FEC8C">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eastAsia="楷体_GB2312" w:cs="楷体_GB2312"/>
          <w:b/>
          <w:bCs/>
          <w:sz w:val="32"/>
          <w:szCs w:val="32"/>
          <w:lang w:val="en-US" w:eastAsia="zh-CN" w:bidi="ar-SA"/>
        </w:rPr>
        <w:t>3.</w:t>
      </w:r>
      <w:r>
        <w:rPr>
          <w:rFonts w:hint="eastAsia" w:ascii="楷体_GB2312" w:eastAsia="楷体_GB2312" w:cs="楷体_GB2312"/>
          <w:b/>
          <w:bCs/>
          <w:sz w:val="32"/>
          <w:szCs w:val="32"/>
          <w:lang w:bidi="ar-SA"/>
        </w:rPr>
        <w:t>宣传引导</w:t>
      </w:r>
      <w:r>
        <w:rPr>
          <w:rFonts w:hint="eastAsia" w:ascii="楷体_GB2312" w:eastAsia="楷体_GB2312" w:cs="楷体_GB2312"/>
          <w:b/>
          <w:bCs/>
          <w:sz w:val="32"/>
          <w:szCs w:val="32"/>
          <w:lang w:val="en-US" w:eastAsia="zh-CN" w:bidi="ar-SA"/>
        </w:rPr>
        <w:t xml:space="preserve">上台阶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新闻舆论工作“一号工程”，持续提升茂县对外宣传的影响力和吸引力，为高质量建设现代化“六个茂县”营造良好的舆论氛围。深入推进媒体融合发展工作。结合茂县实际做好突发事件舆情处置和舆论引导工作。依规开展常态化、规范化新闻发布工作，做好新闻发布和突发事件舆论引导。</w:t>
      </w:r>
    </w:p>
    <w:p w14:paraId="3AB1A3F4">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黑体" w:eastAsia="楷体_GB2312" w:cs="黑体"/>
          <w:b/>
          <w:color w:val="000000" w:themeColor="text1"/>
          <w:sz w:val="32"/>
          <w:szCs w:val="32"/>
          <w:lang w:val="en-US" w:eastAsia="zh-CN"/>
          <w14:textFill>
            <w14:solidFill>
              <w14:schemeClr w14:val="tx1"/>
            </w14:solidFill>
          </w14:textFill>
        </w:rPr>
        <w:t>4.</w:t>
      </w:r>
      <w:r>
        <w:rPr>
          <w:rFonts w:hint="eastAsia" w:ascii="楷体_GB2312" w:eastAsia="楷体_GB2312" w:cs="楷体_GB2312"/>
          <w:b/>
          <w:color w:val="000000"/>
          <w:sz w:val="32"/>
          <w:szCs w:val="32"/>
          <w:lang w:bidi="ar-SA"/>
        </w:rPr>
        <w:t>文明创建</w:t>
      </w:r>
      <w:r>
        <w:rPr>
          <w:rFonts w:hint="eastAsia" w:ascii="楷体_GB2312" w:eastAsia="楷体_GB2312" w:cs="楷体_GB2312"/>
          <w:b/>
          <w:color w:val="000000"/>
          <w:sz w:val="32"/>
          <w:szCs w:val="32"/>
          <w:lang w:val="en-US" w:eastAsia="zh-CN" w:bidi="ar-SA"/>
        </w:rPr>
        <w:t>展</w:t>
      </w:r>
      <w:r>
        <w:rPr>
          <w:rFonts w:hint="eastAsia" w:ascii="楷体_GB2312" w:eastAsia="楷体_GB2312" w:cs="楷体_GB2312"/>
          <w:b/>
          <w:color w:val="000000"/>
          <w:sz w:val="32"/>
          <w:szCs w:val="32"/>
          <w:lang w:bidi="ar-SA"/>
        </w:rPr>
        <w:t>新</w:t>
      </w:r>
      <w:r>
        <w:rPr>
          <w:rFonts w:hint="eastAsia" w:ascii="楷体_GB2312" w:eastAsia="楷体_GB2312" w:cs="楷体_GB2312"/>
          <w:b/>
          <w:color w:val="000000"/>
          <w:sz w:val="32"/>
          <w:szCs w:val="32"/>
          <w:lang w:val="en-US" w:eastAsia="zh-CN" w:bidi="ar-SA"/>
        </w:rPr>
        <w:t xml:space="preserve">局 </w:t>
      </w:r>
      <w:r>
        <w:rPr>
          <w:rFonts w:hint="eastAsia" w:ascii="仿宋_GB2312" w:hAnsi="仿宋_GB2312" w:eastAsia="仿宋_GB2312" w:cs="仿宋_GB2312"/>
          <w:color w:val="000000"/>
          <w:sz w:val="32"/>
          <w:szCs w:val="32"/>
          <w:lang w:bidi="ar-SA"/>
        </w:rPr>
        <w:t>强化文明实践中心所站进行提升完善，培育文明风尚，不断提升公民思想道德素质和社会文明程度。</w:t>
      </w:r>
      <w:r>
        <w:rPr>
          <w:rFonts w:hint="eastAsia" w:ascii="仿宋_GB2312" w:hAnsi="仿宋_GB2312" w:eastAsia="仿宋_GB2312" w:cs="仿宋_GB2312"/>
          <w:color w:val="000000" w:themeColor="text1"/>
          <w:sz w:val="32"/>
          <w:szCs w:val="32"/>
          <w14:textFill>
            <w14:solidFill>
              <w14:schemeClr w14:val="tx1"/>
            </w14:solidFill>
          </w14:textFill>
        </w:rPr>
        <w:t>严格对标省级文明城市创建要求完成各项具体任务，按照“五有”要求，对全县11个新时代文明实践所、108个新时代文明实践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站</w:t>
      </w:r>
      <w:r>
        <w:rPr>
          <w:rFonts w:hint="eastAsia" w:ascii="仿宋_GB2312" w:hAnsi="仿宋_GB2312" w:eastAsia="仿宋_GB2312" w:cs="仿宋_GB2312"/>
          <w:color w:val="000000" w:themeColor="text1"/>
          <w:sz w:val="32"/>
          <w:szCs w:val="32"/>
          <w14:textFill>
            <w14:solidFill>
              <w14:schemeClr w14:val="tx1"/>
            </w14:solidFill>
          </w14:textFill>
        </w:rPr>
        <w:t>的建设情况进行验收检查。持续</w:t>
      </w:r>
      <w:r>
        <w:rPr>
          <w:rFonts w:hint="eastAsia" w:ascii="仿宋_GB2312" w:hAnsi="仿宋_GB2312" w:eastAsia="仿宋_GB2312" w:cs="仿宋_GB2312"/>
          <w:color w:val="000000" w:themeColor="text1"/>
          <w:kern w:val="0"/>
          <w:sz w:val="32"/>
          <w:szCs w:val="32"/>
          <w14:textFill>
            <w14:solidFill>
              <w14:schemeClr w14:val="tx1"/>
            </w14:solidFill>
          </w14:textFill>
        </w:rPr>
        <w:t>抓好先进典型选树活动，推动全县社会整体文明程度不断向上向善。</w:t>
      </w:r>
    </w:p>
    <w:p w14:paraId="5295FFA6">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3"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楷体_GB2312" w:hAnsi="黑体" w:eastAsia="楷体_GB2312" w:cs="黑体"/>
          <w:b/>
          <w:color w:val="000000" w:themeColor="text1"/>
          <w:sz w:val="32"/>
          <w:szCs w:val="32"/>
          <w:lang w:val="en-US" w:eastAsia="zh-CN"/>
          <w14:textFill>
            <w14:solidFill>
              <w14:schemeClr w14:val="tx1"/>
            </w14:solidFill>
          </w14:textFill>
        </w:rPr>
        <w:t>5.</w:t>
      </w:r>
      <w:r>
        <w:rPr>
          <w:rFonts w:hint="eastAsia" w:ascii="楷体_GB2312" w:hAnsi="黑体" w:eastAsia="楷体_GB2312" w:cs="黑体"/>
          <w:b/>
          <w:color w:val="000000" w:themeColor="text1"/>
          <w:sz w:val="32"/>
          <w:szCs w:val="32"/>
          <w14:textFill>
            <w14:solidFill>
              <w14:schemeClr w14:val="tx1"/>
            </w14:solidFill>
          </w14:textFill>
        </w:rPr>
        <w:t>文化</w:t>
      </w:r>
      <w:r>
        <w:rPr>
          <w:rFonts w:hint="eastAsia" w:ascii="楷体_GB2312" w:hAnsi="黑体" w:eastAsia="楷体_GB2312" w:cs="黑体"/>
          <w:b/>
          <w:color w:val="000000" w:themeColor="text1"/>
          <w:sz w:val="32"/>
          <w:szCs w:val="32"/>
          <w:lang w:val="en-US" w:eastAsia="zh-CN"/>
          <w14:textFill>
            <w14:solidFill>
              <w14:schemeClr w14:val="tx1"/>
            </w14:solidFill>
          </w14:textFill>
        </w:rPr>
        <w:t xml:space="preserve">建设谱新篇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扎实推动文化繁荣发展，更好满足人民群众精神文化需求。</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借助全州旅游发展大会余热，加速推动文旅产业高质量发展，实施创意赋能、科技创新，提升旅游产品供给，培育文旅企业，提振文旅市场，提升游客满意度。推进公共文化服务，提高数字资源供给能力，构建现代公共文化服务体系。</w:t>
      </w:r>
      <w:r>
        <w:rPr>
          <w:rFonts w:hint="eastAsia" w:ascii="仿宋_GB2312" w:hAnsi="仿宋_GB2312" w:eastAsia="仿宋_GB2312" w:cs="仿宋_GB2312"/>
          <w:color w:val="000000"/>
          <w:sz w:val="32"/>
          <w:szCs w:val="32"/>
          <w:lang w:bidi="ar-SA"/>
        </w:rPr>
        <w:t>聚焦文旅融合，彰显特色优势，进一步</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古羌城完善提升</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推动文明旅游，提升服务质量，提升形象品质。</w:t>
      </w:r>
    </w:p>
    <w:p w14:paraId="0286E3BD">
      <w:pPr>
        <w:keepNext w:val="0"/>
        <w:keepLines w:val="0"/>
        <w:pageBreakBefore w:val="0"/>
        <w:widowControl w:val="0"/>
        <w:pBdr>
          <w:bottom w:val="single" w:color="FFFFFF" w:sz="4" w:space="28"/>
        </w:pBdr>
        <w:tabs>
          <w:tab w:val="right" w:pos="7663"/>
        </w:tabs>
        <w:kinsoku/>
        <w:wordWrap/>
        <w:overflowPunct/>
        <w:topLinePunct w:val="0"/>
        <w:autoSpaceDE/>
        <w:autoSpaceDN/>
        <w:bidi w:val="0"/>
        <w:adjustRightInd/>
        <w:snapToGrid/>
        <w:spacing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6.</w:t>
      </w:r>
      <w:r>
        <w:rPr>
          <w:rFonts w:hint="eastAsia" w:ascii="楷体_GB2312" w:hAnsi="仿宋_GB2312" w:eastAsia="楷体_GB2312" w:cs="仿宋_GB2312"/>
          <w:b/>
          <w:color w:val="000000" w:themeColor="text1"/>
          <w:sz w:val="32"/>
          <w:szCs w:val="32"/>
          <w14:textFill>
            <w14:solidFill>
              <w14:schemeClr w14:val="tx1"/>
            </w14:solidFill>
          </w14:textFill>
        </w:rPr>
        <w:t>其他工作统筹开展</w:t>
      </w: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lang w:bidi="ar-SA"/>
          <w14:textFill>
            <w14:solidFill>
              <w14:schemeClr w14:val="tx1"/>
            </w14:solidFill>
          </w14:textFill>
        </w:rPr>
        <w:t>加强宣传思想文化工作队伍政治“三力”建设，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w:t>
      </w:r>
      <w:r>
        <w:rPr>
          <w:rFonts w:hint="eastAsia" w:ascii="仿宋_GB2312" w:hAnsi="仿宋_GB2312" w:eastAsia="仿宋_GB2312" w:cs="仿宋_GB2312"/>
          <w:color w:val="000000" w:themeColor="text1"/>
          <w:sz w:val="32"/>
          <w:szCs w:val="32"/>
          <w14:textFill>
            <w14:solidFill>
              <w14:schemeClr w14:val="tx1"/>
            </w14:solidFill>
          </w14:textFill>
        </w:rPr>
        <w:t>党的建设、党风廉政、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基层减负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安全生产、“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微网实格</w:t>
      </w:r>
      <w:r>
        <w:rPr>
          <w:rFonts w:hint="eastAsia" w:ascii="仿宋_GB2312" w:hAnsi="仿宋_GB2312" w:eastAsia="仿宋_GB2312" w:cs="仿宋_GB2312"/>
          <w:color w:val="000000" w:themeColor="text1"/>
          <w:sz w:val="32"/>
          <w:szCs w:val="32"/>
          <w14:textFill>
            <w14:solidFill>
              <w14:schemeClr w14:val="tx1"/>
            </w14:solidFill>
          </w14:textFill>
        </w:rPr>
        <w:t>”群众工作全覆盖等工作。</w:t>
      </w:r>
    </w:p>
    <w:p w14:paraId="571EA602">
      <w:pPr>
        <w:keepNext w:val="0"/>
        <w:keepLines w:val="0"/>
        <w:pageBreakBefore w:val="0"/>
        <w:widowControl w:val="0"/>
        <w:pBdr>
          <w:bottom w:val="single" w:color="FFFFFF" w:sz="4" w:space="28"/>
        </w:pBdr>
        <w:tabs>
          <w:tab w:val="right" w:pos="7663"/>
        </w:tabs>
        <w:kinsoku/>
        <w:wordWrap/>
        <w:overflowPunct/>
        <w:topLinePunct w:val="0"/>
        <w:autoSpaceDE/>
        <w:autoSpaceDN/>
        <w:bidi w:val="0"/>
        <w:adjustRightInd/>
        <w:snapToGrid/>
        <w:spacing w:afterAutospacing="0" w:line="576"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14:paraId="4348E94A">
      <w:pPr>
        <w:keepNext w:val="0"/>
        <w:keepLines w:val="0"/>
        <w:pageBreakBefore w:val="0"/>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hAnsi="仿宋" w:eastAsia="仿宋_GB2312" w:cs="仿宋"/>
          <w:sz w:val="32"/>
          <w:szCs w:val="32"/>
        </w:rPr>
        <w:t>县委宣传部</w:t>
      </w:r>
      <w:r>
        <w:rPr>
          <w:rFonts w:hint="eastAsia" w:ascii="仿宋_GB2312" w:eastAsia="仿宋_GB2312"/>
          <w:sz w:val="32"/>
          <w:szCs w:val="32"/>
        </w:rPr>
        <w:t>属一级预算单位，下属二级预算单位</w:t>
      </w:r>
      <w:r>
        <w:rPr>
          <w:rFonts w:ascii="仿宋_GB2312" w:eastAsia="仿宋_GB2312"/>
          <w:sz w:val="32"/>
          <w:szCs w:val="32"/>
        </w:rPr>
        <w:t>1</w:t>
      </w:r>
      <w:r>
        <w:rPr>
          <w:rFonts w:hint="eastAsia" w:ascii="仿宋_GB2312" w:eastAsia="仿宋_GB2312"/>
          <w:sz w:val="32"/>
          <w:szCs w:val="32"/>
        </w:rPr>
        <w:t>个，其中：</w:t>
      </w:r>
      <w:r>
        <w:rPr>
          <w:rFonts w:hint="eastAsia" w:ascii="仿宋_GB2312" w:eastAsia="仿宋_GB2312"/>
          <w:sz w:val="32"/>
          <w:szCs w:val="32"/>
          <w:lang w:eastAsia="zh-CN"/>
        </w:rPr>
        <w:t>参照公务员办法管理的事业单位</w:t>
      </w:r>
      <w:r>
        <w:rPr>
          <w:rFonts w:hint="eastAsia" w:ascii="仿宋_GB2312" w:eastAsia="仿宋_GB2312"/>
          <w:sz w:val="32"/>
          <w:szCs w:val="32"/>
          <w:lang w:val="en-US" w:eastAsia="zh-CN"/>
        </w:rPr>
        <w:t>0个，</w:t>
      </w:r>
      <w:r>
        <w:rPr>
          <w:rFonts w:hint="eastAsia" w:ascii="仿宋_GB2312" w:eastAsia="仿宋_GB2312"/>
          <w:sz w:val="32"/>
          <w:szCs w:val="32"/>
        </w:rPr>
        <w:t>其他事业单位</w:t>
      </w:r>
      <w:r>
        <w:rPr>
          <w:rFonts w:ascii="仿宋_GB2312" w:eastAsia="仿宋_GB2312"/>
          <w:sz w:val="32"/>
          <w:szCs w:val="32"/>
        </w:rPr>
        <w:t xml:space="preserve"> 1</w:t>
      </w:r>
      <w:r>
        <w:rPr>
          <w:rFonts w:hint="eastAsia" w:ascii="仿宋_GB2312" w:eastAsia="仿宋_GB2312"/>
          <w:sz w:val="32"/>
          <w:szCs w:val="32"/>
        </w:rPr>
        <w:t>个。</w:t>
      </w:r>
      <w:r>
        <w:rPr>
          <w:rFonts w:hint="eastAsia" w:ascii="仿宋_GB2312" w:eastAsia="仿宋_GB2312"/>
          <w:sz w:val="32"/>
          <w:szCs w:val="32"/>
          <w:lang w:eastAsia="zh-CN"/>
        </w:rPr>
        <w:t>其他事业单位是：茂县宣传服务中心。</w:t>
      </w:r>
    </w:p>
    <w:p w14:paraId="5A252F7E">
      <w:pPr>
        <w:keepNext w:val="0"/>
        <w:keepLines w:val="0"/>
        <w:pageBreakBefore w:val="0"/>
        <w:numPr>
          <w:ilvl w:val="0"/>
          <w:numId w:val="1"/>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收支预算情况说明</w:t>
      </w:r>
    </w:p>
    <w:p w14:paraId="3EE86705">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县委宣传部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4,622,632.13</w:t>
      </w:r>
      <w:r>
        <w:rPr>
          <w:rFonts w:ascii="仿宋_GB2312" w:eastAsia="仿宋_GB2312"/>
          <w:sz w:val="32"/>
          <w:szCs w:val="32"/>
        </w:rPr>
        <w:t>元；支出包括：一般公共服务支出</w:t>
      </w:r>
      <w:r>
        <w:rPr>
          <w:rFonts w:hint="eastAsia" w:ascii="仿宋_GB2312" w:eastAsia="仿宋_GB2312"/>
          <w:sz w:val="32"/>
          <w:szCs w:val="32"/>
          <w:lang w:val="en-US" w:eastAsia="zh-CN"/>
        </w:rPr>
        <w:t>3,375,915.08</w:t>
      </w:r>
      <w:r>
        <w:rPr>
          <w:rFonts w:ascii="仿宋_GB2312" w:eastAsia="仿宋_GB2312"/>
          <w:sz w:val="32"/>
          <w:szCs w:val="32"/>
        </w:rPr>
        <w:t>元，社会保障和就业支出</w:t>
      </w:r>
      <w:r>
        <w:rPr>
          <w:rFonts w:hint="eastAsia" w:ascii="仿宋_GB2312" w:eastAsia="仿宋_GB2312"/>
          <w:sz w:val="32"/>
          <w:szCs w:val="32"/>
          <w:lang w:val="en-US" w:eastAsia="zh-CN"/>
        </w:rPr>
        <w:t>597,563.57</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281,353.48</w:t>
      </w:r>
      <w:r>
        <w:rPr>
          <w:rFonts w:ascii="仿宋_GB2312" w:eastAsia="仿宋_GB2312"/>
          <w:sz w:val="32"/>
          <w:szCs w:val="32"/>
        </w:rPr>
        <w:t>元，住房保障支出</w:t>
      </w:r>
      <w:r>
        <w:rPr>
          <w:rFonts w:hint="eastAsia" w:ascii="仿宋_GB2312" w:eastAsia="仿宋_GB2312"/>
          <w:sz w:val="32"/>
          <w:szCs w:val="32"/>
          <w:lang w:val="en-US" w:eastAsia="zh-CN"/>
        </w:rPr>
        <w:t>367,800.00</w:t>
      </w:r>
      <w:r>
        <w:rPr>
          <w:rFonts w:ascii="仿宋_GB2312" w:eastAsia="仿宋_GB2312"/>
          <w:sz w:val="32"/>
          <w:szCs w:val="32"/>
        </w:rPr>
        <w:t>元。</w:t>
      </w:r>
      <w:r>
        <w:rPr>
          <w:rFonts w:hint="eastAsia" w:ascii="仿宋_GB2312" w:eastAsia="仿宋_GB2312"/>
          <w:sz w:val="32"/>
          <w:szCs w:val="32"/>
          <w:lang w:eastAsia="zh-CN"/>
        </w:rPr>
        <w:t>县委宣传部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4,622,632.13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351,815.19</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hint="eastAsia" w:ascii="仿宋_GB2312" w:eastAsia="仿宋_GB2312"/>
          <w:sz w:val="32"/>
          <w:szCs w:val="32"/>
          <w:lang w:eastAsia="zh-CN"/>
        </w:rPr>
        <w:t>。</w:t>
      </w:r>
    </w:p>
    <w:p w14:paraId="67F32CD6">
      <w:pPr>
        <w:keepNext w:val="0"/>
        <w:keepLines w:val="0"/>
        <w:pageBreakBefore w:val="0"/>
        <w:numPr>
          <w:ilvl w:val="0"/>
          <w:numId w:val="2"/>
        </w:numPr>
        <w:pBdr>
          <w:bottom w:val="single" w:color="FFFFFF" w:sz="4" w:space="28"/>
        </w:pBdr>
        <w:tabs>
          <w:tab w:val="right" w:pos="7663"/>
        </w:tabs>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14:paraId="72AE77DF">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2026</w:t>
      </w:r>
      <w:r>
        <w:rPr>
          <w:rFonts w:ascii="仿宋_GB2312" w:eastAsia="仿宋_GB2312"/>
          <w:sz w:val="32"/>
          <w:szCs w:val="32"/>
        </w:rPr>
        <w:t>年收入预算</w:t>
      </w:r>
      <w:r>
        <w:rPr>
          <w:rFonts w:hint="eastAsia" w:ascii="仿宋_GB2312" w:eastAsia="仿宋_GB2312"/>
          <w:sz w:val="32"/>
          <w:szCs w:val="32"/>
          <w:lang w:val="en-US" w:eastAsia="zh-CN"/>
        </w:rPr>
        <w:t>4,622,632.13</w:t>
      </w:r>
      <w:r>
        <w:rPr>
          <w:rFonts w:ascii="仿宋_GB2312" w:eastAsia="仿宋_GB2312"/>
          <w:sz w:val="32"/>
          <w:szCs w:val="32"/>
        </w:rPr>
        <w:t>元；一般公共预算拨款收入</w:t>
      </w:r>
      <w:r>
        <w:rPr>
          <w:rFonts w:hint="eastAsia" w:ascii="仿宋_GB2312" w:eastAsia="仿宋_GB2312"/>
          <w:sz w:val="32"/>
          <w:szCs w:val="32"/>
          <w:lang w:val="en-US" w:eastAsia="zh-CN"/>
        </w:rPr>
        <w:t>4,622,632.13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A23AF03">
      <w:pPr>
        <w:keepNext w:val="0"/>
        <w:keepLines w:val="0"/>
        <w:pageBreakBefore w:val="0"/>
        <w:numPr>
          <w:ilvl w:val="0"/>
          <w:numId w:val="2"/>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14:paraId="2BE7BEED">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黑体" w:eastAsia="黑体"/>
          <w:b/>
          <w:sz w:val="32"/>
          <w:szCs w:val="32"/>
          <w:lang w:val="en-US" w:eastAsia="zh-CN"/>
        </w:rPr>
      </w:pPr>
      <w:r>
        <w:rPr>
          <w:rFonts w:hint="eastAsia" w:ascii="仿宋_GB2312" w:eastAsia="仿宋_GB2312"/>
          <w:sz w:val="32"/>
          <w:szCs w:val="32"/>
          <w:lang w:eastAsia="zh-CN"/>
        </w:rPr>
        <w:t>2026</w:t>
      </w:r>
      <w:r>
        <w:rPr>
          <w:rFonts w:hint="eastAsia" w:ascii="仿宋_GB2312" w:eastAsia="仿宋_GB2312"/>
          <w:sz w:val="32"/>
          <w:szCs w:val="32"/>
        </w:rPr>
        <w:t>年支出预算</w:t>
      </w:r>
      <w:r>
        <w:rPr>
          <w:rFonts w:hint="eastAsia" w:ascii="仿宋_GB2312" w:eastAsia="仿宋_GB2312"/>
          <w:sz w:val="32"/>
          <w:szCs w:val="32"/>
          <w:lang w:val="en-US" w:eastAsia="zh-CN"/>
        </w:rPr>
        <w:t>4,622,632.13</w:t>
      </w:r>
      <w:r>
        <w:rPr>
          <w:rFonts w:hint="eastAsia" w:ascii="仿宋_GB2312" w:eastAsia="仿宋_GB2312"/>
          <w:sz w:val="32"/>
          <w:szCs w:val="32"/>
        </w:rPr>
        <w:t>元，其中：基本支出</w:t>
      </w:r>
      <w:r>
        <w:rPr>
          <w:rFonts w:hint="eastAsia" w:ascii="仿宋_GB2312" w:eastAsia="仿宋_GB2312"/>
          <w:sz w:val="32"/>
          <w:szCs w:val="32"/>
          <w:lang w:val="en-US" w:eastAsia="zh-CN"/>
        </w:rPr>
        <w:t>4,622,632.13</w:t>
      </w:r>
      <w:r>
        <w:rPr>
          <w:rFonts w:hint="eastAsia" w:ascii="仿宋_GB2312" w:eastAsia="仿宋_GB2312"/>
          <w:sz w:val="32"/>
          <w:szCs w:val="32"/>
        </w:rPr>
        <w:t>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val="en-US" w:eastAsia="zh-CN"/>
        </w:rPr>
        <w:t>,占0%</w:t>
      </w:r>
      <w:r>
        <w:rPr>
          <w:rFonts w:hint="eastAsia" w:ascii="仿宋_GB2312" w:eastAsia="仿宋_GB2312"/>
          <w:sz w:val="32"/>
          <w:szCs w:val="32"/>
        </w:rPr>
        <w:t>。</w:t>
      </w:r>
      <w:r>
        <w:rPr>
          <w:rFonts w:hint="eastAsia" w:ascii="仿宋_GB2312" w:eastAsia="仿宋_GB2312"/>
          <w:sz w:val="32"/>
          <w:szCs w:val="32"/>
          <w:lang w:val="en-US" w:eastAsia="zh-CN"/>
        </w:rPr>
        <w:t xml:space="preserve">     </w:t>
      </w:r>
      <w:r>
        <w:rPr>
          <w:rFonts w:hint="eastAsia" w:ascii="黑体" w:eastAsia="黑体"/>
          <w:b/>
          <w:sz w:val="32"/>
          <w:szCs w:val="32"/>
          <w:lang w:val="en-US" w:eastAsia="zh-CN"/>
        </w:rPr>
        <w:t xml:space="preserve">            </w:t>
      </w:r>
    </w:p>
    <w:p w14:paraId="4D49CD84">
      <w:pPr>
        <w:keepNext w:val="0"/>
        <w:keepLines w:val="0"/>
        <w:pageBreakBefore w:val="0"/>
        <w:numPr>
          <w:ilvl w:val="0"/>
          <w:numId w:val="1"/>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财政拨款收支预算情况说明</w:t>
      </w:r>
    </w:p>
    <w:p w14:paraId="136F82D2">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2026</w:t>
      </w:r>
      <w:r>
        <w:rPr>
          <w:rFonts w:ascii="仿宋_GB2312" w:eastAsia="仿宋_GB2312"/>
          <w:sz w:val="32"/>
          <w:szCs w:val="32"/>
        </w:rPr>
        <w:t>年财政拨款收支总预算</w:t>
      </w:r>
      <w:r>
        <w:rPr>
          <w:rFonts w:hint="eastAsia" w:ascii="仿宋_GB2312" w:eastAsia="仿宋_GB2312"/>
          <w:sz w:val="32"/>
          <w:szCs w:val="32"/>
          <w:lang w:val="en-US" w:eastAsia="zh-CN"/>
        </w:rPr>
        <w:t>4,622,632.13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351，815.19</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hint="eastAsia" w:ascii="仿宋_GB2312" w:eastAsia="仿宋_GB2312"/>
          <w:sz w:val="32"/>
          <w:szCs w:val="32"/>
          <w:lang w:eastAsia="zh-CN"/>
        </w:rPr>
        <w:t>。</w:t>
      </w:r>
    </w:p>
    <w:p w14:paraId="1B4B3D07">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4,622,632.13</w:t>
      </w:r>
      <w:r>
        <w:rPr>
          <w:rFonts w:ascii="仿宋_GB2312" w:eastAsia="仿宋_GB2312"/>
          <w:sz w:val="32"/>
          <w:szCs w:val="32"/>
        </w:rPr>
        <w:t>元</w:t>
      </w:r>
      <w:r>
        <w:rPr>
          <w:rFonts w:hint="eastAsia" w:ascii="仿宋_GB2312" w:eastAsia="仿宋_GB2312"/>
          <w:sz w:val="32"/>
          <w:szCs w:val="32"/>
        </w:rPr>
        <w:t>。</w:t>
      </w:r>
    </w:p>
    <w:p w14:paraId="2FE0D1D5">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eastAsia="zh-CN"/>
        </w:rPr>
        <w:t>3,375,915.08</w:t>
      </w:r>
      <w:r>
        <w:rPr>
          <w:rFonts w:ascii="仿宋_GB2312" w:eastAsia="仿宋_GB2312"/>
          <w:sz w:val="32"/>
          <w:szCs w:val="32"/>
        </w:rPr>
        <w:t>元，社会保障和就业支出</w:t>
      </w:r>
      <w:r>
        <w:rPr>
          <w:rFonts w:hint="eastAsia" w:ascii="仿宋_GB2312" w:eastAsia="仿宋_GB2312"/>
          <w:sz w:val="32"/>
          <w:szCs w:val="32"/>
          <w:lang w:val="en-US" w:eastAsia="zh-CN"/>
        </w:rPr>
        <w:t>597，563.57</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,281，353.48</w:t>
      </w:r>
      <w:r>
        <w:rPr>
          <w:rFonts w:ascii="仿宋_GB2312" w:eastAsia="仿宋_GB2312"/>
          <w:sz w:val="32"/>
          <w:szCs w:val="32"/>
        </w:rPr>
        <w:t>元，住房保障支出</w:t>
      </w:r>
      <w:r>
        <w:rPr>
          <w:rFonts w:hint="eastAsia" w:ascii="仿宋_GB2312" w:eastAsia="仿宋_GB2312"/>
          <w:sz w:val="32"/>
          <w:szCs w:val="32"/>
          <w:lang w:val="en-US" w:eastAsia="zh-CN"/>
        </w:rPr>
        <w:t>367,800.00</w:t>
      </w:r>
      <w:r>
        <w:rPr>
          <w:rFonts w:ascii="仿宋_GB2312" w:eastAsia="仿宋_GB2312"/>
          <w:sz w:val="32"/>
          <w:szCs w:val="32"/>
        </w:rPr>
        <w:t>元。</w:t>
      </w:r>
    </w:p>
    <w:p w14:paraId="2073F436">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一般公共预算当年拨款情况说明</w:t>
      </w:r>
    </w:p>
    <w:p w14:paraId="0431E651">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2AB84344">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2026</w:t>
      </w:r>
      <w:r>
        <w:rPr>
          <w:rFonts w:ascii="仿宋_GB2312" w:eastAsia="仿宋_GB2312"/>
          <w:sz w:val="32"/>
          <w:szCs w:val="32"/>
        </w:rPr>
        <w:t>年一般公共预算当年拨款</w:t>
      </w:r>
      <w:r>
        <w:rPr>
          <w:rFonts w:hint="eastAsia" w:ascii="仿宋_GB2312" w:eastAsia="仿宋_GB2312"/>
          <w:sz w:val="32"/>
          <w:szCs w:val="32"/>
          <w:lang w:val="en-US" w:eastAsia="zh-CN"/>
        </w:rPr>
        <w:t>4,622,632.13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351,815.19</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hint="eastAsia" w:ascii="仿宋_GB2312" w:eastAsia="仿宋_GB2312"/>
          <w:sz w:val="32"/>
          <w:szCs w:val="32"/>
          <w:lang w:eastAsia="zh-CN"/>
        </w:rPr>
        <w:t>。</w:t>
      </w:r>
    </w:p>
    <w:p w14:paraId="3B5499B6">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3" w:firstLineChars="200"/>
        <w:textAlignment w:val="auto"/>
        <w:rPr>
          <w:rFonts w:hint="eastAsia" w:ascii="楷体_GB2312" w:hAnsi="楷体" w:eastAsia="楷体_GB2312" w:cs="宋体"/>
          <w:b/>
          <w:sz w:val="32"/>
          <w:szCs w:val="32"/>
        </w:rPr>
      </w:pPr>
      <w:r>
        <w:rPr>
          <w:rFonts w:hint="eastAsia" w:ascii="楷体_GB2312" w:hAnsi="楷体" w:eastAsia="楷体_GB2312" w:cs="宋体"/>
          <w:b/>
          <w:sz w:val="32"/>
          <w:szCs w:val="32"/>
          <w:lang w:val="en-US" w:eastAsia="zh-CN"/>
        </w:rPr>
        <w:t>(二）</w:t>
      </w:r>
      <w:r>
        <w:rPr>
          <w:rFonts w:hint="eastAsia" w:ascii="楷体_GB2312" w:hAnsi="楷体" w:eastAsia="楷体_GB2312" w:cs="宋体"/>
          <w:b/>
          <w:sz w:val="32"/>
          <w:szCs w:val="32"/>
        </w:rPr>
        <w:t>一般公共预算当年拨款结构情况</w:t>
      </w:r>
    </w:p>
    <w:p w14:paraId="125CA1AB">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eastAsia="zh-CN"/>
        </w:rPr>
        <w:t>3,375,915.08</w:t>
      </w:r>
      <w:r>
        <w:rPr>
          <w:rFonts w:ascii="仿宋_GB2312" w:eastAsia="仿宋_GB2312"/>
          <w:sz w:val="32"/>
          <w:szCs w:val="32"/>
        </w:rPr>
        <w:t>元，占</w:t>
      </w:r>
      <w:r>
        <w:rPr>
          <w:rFonts w:hint="eastAsia" w:ascii="仿宋_GB2312" w:eastAsia="仿宋_GB2312"/>
          <w:sz w:val="32"/>
          <w:szCs w:val="32"/>
          <w:lang w:val="en-US" w:eastAsia="zh-CN"/>
        </w:rPr>
        <w:t>73.03</w:t>
      </w:r>
      <w:r>
        <w:rPr>
          <w:rFonts w:ascii="仿宋_GB2312" w:eastAsia="仿宋_GB2312"/>
          <w:sz w:val="32"/>
          <w:szCs w:val="32"/>
        </w:rPr>
        <w:t>%；社会保障和就业支出</w:t>
      </w:r>
      <w:r>
        <w:rPr>
          <w:rFonts w:hint="eastAsia" w:ascii="仿宋_GB2312" w:eastAsia="仿宋_GB2312"/>
          <w:sz w:val="32"/>
          <w:szCs w:val="32"/>
          <w:lang w:val="en-US" w:eastAsia="zh-CN"/>
        </w:rPr>
        <w:t>597,563.57</w:t>
      </w:r>
      <w:r>
        <w:rPr>
          <w:rFonts w:ascii="仿宋_GB2312" w:eastAsia="仿宋_GB2312"/>
          <w:sz w:val="32"/>
          <w:szCs w:val="32"/>
        </w:rPr>
        <w:t>元，占</w:t>
      </w:r>
      <w:r>
        <w:rPr>
          <w:rFonts w:hint="eastAsia" w:ascii="仿宋_GB2312" w:eastAsia="仿宋_GB2312"/>
          <w:sz w:val="32"/>
          <w:szCs w:val="32"/>
          <w:lang w:val="en-US" w:eastAsia="zh-CN"/>
        </w:rPr>
        <w:t>12.93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281,353.48</w:t>
      </w:r>
      <w:r>
        <w:rPr>
          <w:rFonts w:ascii="仿宋_GB2312" w:eastAsia="仿宋_GB2312"/>
          <w:sz w:val="32"/>
          <w:szCs w:val="32"/>
        </w:rPr>
        <w:t>元，占</w:t>
      </w:r>
      <w:r>
        <w:rPr>
          <w:rFonts w:hint="eastAsia" w:ascii="仿宋_GB2312" w:eastAsia="仿宋_GB2312"/>
          <w:sz w:val="32"/>
          <w:szCs w:val="32"/>
          <w:lang w:val="en-US" w:eastAsia="zh-CN"/>
        </w:rPr>
        <w:t>6.09</w:t>
      </w:r>
      <w:r>
        <w:rPr>
          <w:rFonts w:ascii="仿宋_GB2312" w:eastAsia="仿宋_GB2312"/>
          <w:sz w:val="32"/>
          <w:szCs w:val="32"/>
        </w:rPr>
        <w:t>%；住房保障支出</w:t>
      </w:r>
      <w:r>
        <w:rPr>
          <w:rFonts w:hint="eastAsia" w:ascii="仿宋_GB2312" w:eastAsia="仿宋_GB2312"/>
          <w:sz w:val="32"/>
          <w:szCs w:val="32"/>
          <w:lang w:val="en-US" w:eastAsia="zh-CN"/>
        </w:rPr>
        <w:t>367800.00</w:t>
      </w:r>
      <w:r>
        <w:rPr>
          <w:rFonts w:ascii="仿宋_GB2312" w:eastAsia="仿宋_GB2312"/>
          <w:sz w:val="32"/>
          <w:szCs w:val="32"/>
        </w:rPr>
        <w:t>元，占</w:t>
      </w:r>
      <w:r>
        <w:rPr>
          <w:rFonts w:hint="eastAsia" w:ascii="仿宋_GB2312" w:eastAsia="仿宋_GB2312"/>
          <w:sz w:val="32"/>
          <w:szCs w:val="32"/>
          <w:lang w:val="en-US" w:eastAsia="zh-CN"/>
        </w:rPr>
        <w:t>7.96</w:t>
      </w:r>
      <w:r>
        <w:rPr>
          <w:rFonts w:ascii="仿宋_GB2312" w:eastAsia="仿宋_GB2312"/>
          <w:sz w:val="32"/>
          <w:szCs w:val="32"/>
        </w:rPr>
        <w:t>%。</w:t>
      </w:r>
    </w:p>
    <w:p w14:paraId="661C7824">
      <w:pPr>
        <w:keepNext w:val="0"/>
        <w:keepLines w:val="0"/>
        <w:pageBreakBefore w:val="0"/>
        <w:numPr>
          <w:ilvl w:val="0"/>
          <w:numId w:val="2"/>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一般公共预算当年拨款具体使用情况</w:t>
      </w:r>
    </w:p>
    <w:p w14:paraId="6A929F52">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宣传</w:t>
      </w:r>
      <w:r>
        <w:rPr>
          <w:rFonts w:ascii="仿宋_GB2312" w:eastAsia="仿宋_GB2312"/>
          <w:sz w:val="32"/>
          <w:szCs w:val="32"/>
        </w:rPr>
        <w:t>事务（</w:t>
      </w:r>
      <w:r>
        <w:rPr>
          <w:rFonts w:hint="eastAsia" w:ascii="仿宋_GB2312" w:eastAsia="仿宋_GB2312"/>
          <w:sz w:val="32"/>
          <w:szCs w:val="32"/>
          <w:lang w:val="en-US" w:eastAsia="zh-CN"/>
        </w:rPr>
        <w:t>33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1，519，293.07</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2026</w:t>
      </w:r>
      <w:r>
        <w:rPr>
          <w:rFonts w:ascii="仿宋_GB2312" w:eastAsia="仿宋_GB2312"/>
          <w:sz w:val="32"/>
          <w:szCs w:val="32"/>
        </w:rPr>
        <w:t>年的人员经费和日常公用经费等基本支出。</w:t>
      </w:r>
    </w:p>
    <w:p w14:paraId="6522409A">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宣传</w:t>
      </w:r>
      <w:r>
        <w:rPr>
          <w:rFonts w:ascii="仿宋_GB2312" w:eastAsia="仿宋_GB2312"/>
          <w:sz w:val="32"/>
          <w:szCs w:val="32"/>
        </w:rPr>
        <w:t>事务（</w:t>
      </w: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lang w:eastAsia="zh-CN"/>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1，856，622.01</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2026</w:t>
      </w:r>
      <w:r>
        <w:rPr>
          <w:rFonts w:ascii="仿宋_GB2312" w:eastAsia="仿宋_GB2312"/>
          <w:sz w:val="32"/>
          <w:szCs w:val="32"/>
        </w:rPr>
        <w:t>年的</w:t>
      </w:r>
      <w:r>
        <w:rPr>
          <w:rFonts w:hint="eastAsia" w:ascii="仿宋_GB2312" w:eastAsia="仿宋_GB2312"/>
          <w:sz w:val="32"/>
          <w:szCs w:val="32"/>
          <w:lang w:eastAsia="zh-CN"/>
        </w:rPr>
        <w:t>事业</w:t>
      </w:r>
      <w:r>
        <w:rPr>
          <w:rFonts w:ascii="仿宋_GB2312" w:eastAsia="仿宋_GB2312"/>
          <w:sz w:val="32"/>
          <w:szCs w:val="32"/>
        </w:rPr>
        <w:t>人员经费和日常公用经费等基本支出。</w:t>
      </w:r>
    </w:p>
    <w:p w14:paraId="21D0F60B">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hint="eastAsia" w:ascii="仿宋_GB2312" w:eastAsia="仿宋_GB2312"/>
          <w:sz w:val="32"/>
          <w:szCs w:val="32"/>
          <w:lang w:val="en-US" w:eastAsia="zh-CN"/>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372，989.89</w:t>
      </w:r>
      <w:r>
        <w:rPr>
          <w:rFonts w:ascii="仿宋_GB2312" w:eastAsia="仿宋_GB2312"/>
          <w:sz w:val="32"/>
          <w:szCs w:val="32"/>
        </w:rPr>
        <w:t>元，主要用于单位缴纳基本养老保险费。</w:t>
      </w:r>
      <w:r>
        <w:rPr>
          <w:rFonts w:hint="eastAsia" w:ascii="仿宋_GB2312" w:eastAsia="仿宋_GB2312"/>
          <w:sz w:val="32"/>
          <w:szCs w:val="32"/>
          <w:lang w:val="en-US" w:eastAsia="zh-CN"/>
        </w:rPr>
        <w:t xml:space="preserve">  </w:t>
      </w:r>
    </w:p>
    <w:p w14:paraId="53C6BA49">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224，573.68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A9C9A61">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129，179.99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47D17483">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152,173.49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047BDC13">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367，800.00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4A187E1A">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864" w:firstLineChars="300"/>
        <w:textAlignment w:val="auto"/>
        <w:rPr>
          <w:rFonts w:hint="eastAsia" w:ascii="黑体" w:eastAsia="黑体"/>
          <w:w w:val="90"/>
          <w:sz w:val="32"/>
          <w:szCs w:val="32"/>
        </w:rPr>
      </w:pPr>
      <w:r>
        <w:rPr>
          <w:rFonts w:hint="eastAsia" w:ascii="黑体" w:hAnsi="黑体" w:eastAsia="黑体"/>
          <w:w w:val="90"/>
          <w:sz w:val="32"/>
          <w:szCs w:val="32"/>
        </w:rPr>
        <w:t>六、一般公共预算基本支出情况说明</w:t>
      </w:r>
    </w:p>
    <w:p w14:paraId="4E1C298F">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2026年一般公共预算基本支出4,622,632.13元，其中：人员经费,4，220，937.63元，主要包括：基本工资、津贴补贴、奖金、其他社会保障缴费、绩效工资、机关事业单位基本养老保险缴费、职业年金缴费、奖励金、住房公积金。 </w:t>
      </w:r>
    </w:p>
    <w:p w14:paraId="6F0B3E1E">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公用经费457，391.03元，主要包括：办公费、印刷费、手续费、水费、电费、邮电费、差旅费、维修（护）费、租赁费、会议费、培训费、劳务费、福利费、其他商品和服务支出。</w:t>
      </w:r>
    </w:p>
    <w:p w14:paraId="37ADBEFE">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黑体" w:hAnsi="黑体" w:eastAsia="黑体"/>
          <w:sz w:val="32"/>
          <w:szCs w:val="32"/>
          <w:lang w:eastAsia="zh-CN"/>
        </w:rPr>
        <w:t>七、</w:t>
      </w:r>
      <w:r>
        <w:rPr>
          <w:rFonts w:hint="eastAsia" w:ascii="黑体" w:hAnsi="黑体" w:eastAsia="黑体"/>
          <w:sz w:val="32"/>
          <w:szCs w:val="32"/>
        </w:rPr>
        <w:t>“三公”经费财政拨款预算安排情况说明</w:t>
      </w:r>
    </w:p>
    <w:p w14:paraId="7DBCA298">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hint="eastAsia" w:ascii="仿宋_GB2312" w:eastAsia="仿宋_GB2312"/>
          <w:sz w:val="32"/>
          <w:szCs w:val="32"/>
        </w:rPr>
      </w:pPr>
      <w:r>
        <w:rPr>
          <w:rFonts w:hint="eastAsia" w:ascii="仿宋_GB2312" w:eastAsia="仿宋_GB2312"/>
          <w:sz w:val="32"/>
          <w:szCs w:val="32"/>
          <w:lang w:eastAsia="zh-CN"/>
        </w:rPr>
        <w:t>2026</w:t>
      </w:r>
      <w:r>
        <w:rPr>
          <w:rFonts w:hint="eastAsia" w:ascii="仿宋_GB2312" w:eastAsia="仿宋_GB2312"/>
          <w:sz w:val="32"/>
          <w:szCs w:val="32"/>
        </w:rPr>
        <w:t>年“三公”经费财政拨款预算数</w:t>
      </w:r>
      <w:r>
        <w:rPr>
          <w:rFonts w:hint="eastAsia" w:ascii="仿宋_GB2312" w:eastAsia="仿宋_GB2312"/>
          <w:sz w:val="32"/>
          <w:szCs w:val="32"/>
          <w:lang w:val="en-US" w:eastAsia="zh-CN"/>
        </w:rPr>
        <w:t>172,000.00</w:t>
      </w:r>
      <w:r>
        <w:rPr>
          <w:rFonts w:hint="eastAsia" w:ascii="仿宋_GB2312" w:eastAsia="仿宋_GB2312"/>
          <w:sz w:val="32"/>
          <w:szCs w:val="32"/>
        </w:rPr>
        <w:t>元，其中：因公出国（境）经费</w:t>
      </w:r>
      <w:r>
        <w:rPr>
          <w:rFonts w:hint="eastAsia" w:ascii="仿宋_GB2312" w:eastAsia="仿宋_GB2312"/>
          <w:sz w:val="32"/>
          <w:szCs w:val="32"/>
          <w:lang w:val="en-US" w:eastAsia="zh-CN"/>
        </w:rPr>
        <w:t>0.00元</w:t>
      </w:r>
      <w:r>
        <w:rPr>
          <w:rFonts w:hint="eastAsia" w:ascii="仿宋_GB2312" w:eastAsia="仿宋_GB2312"/>
          <w:sz w:val="32"/>
          <w:szCs w:val="32"/>
        </w:rPr>
        <w:t>，公务接待费</w:t>
      </w:r>
      <w:r>
        <w:rPr>
          <w:rFonts w:hint="eastAsia" w:ascii="仿宋_GB2312" w:eastAsia="仿宋_GB2312"/>
          <w:sz w:val="32"/>
          <w:szCs w:val="32"/>
          <w:lang w:val="en-US" w:eastAsia="zh-CN"/>
        </w:rPr>
        <w:t>12,000.00</w:t>
      </w:r>
      <w:r>
        <w:rPr>
          <w:rFonts w:hint="eastAsia" w:ascii="仿宋_GB2312" w:eastAsia="仿宋_GB2312"/>
          <w:sz w:val="32"/>
          <w:szCs w:val="32"/>
        </w:rPr>
        <w:t>元，公务用车购置及运行维护费</w:t>
      </w:r>
      <w:r>
        <w:rPr>
          <w:rFonts w:hint="eastAsia" w:ascii="仿宋_GB2312" w:eastAsia="仿宋_GB2312"/>
          <w:sz w:val="32"/>
          <w:szCs w:val="32"/>
          <w:lang w:val="en-US" w:eastAsia="zh-CN"/>
        </w:rPr>
        <w:t>160,000.00</w:t>
      </w:r>
      <w:r>
        <w:rPr>
          <w:rFonts w:hint="eastAsia" w:ascii="仿宋_GB2312" w:eastAsia="仿宋_GB2312"/>
          <w:sz w:val="32"/>
          <w:szCs w:val="32"/>
        </w:rPr>
        <w:t>元。</w:t>
      </w:r>
    </w:p>
    <w:p w14:paraId="55EC87F2">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2026</w:t>
      </w:r>
      <w:r>
        <w:rPr>
          <w:rFonts w:ascii="仿宋_GB2312" w:eastAsia="仿宋_GB2312"/>
          <w:sz w:val="32"/>
          <w:szCs w:val="32"/>
        </w:rPr>
        <w:t>年无因公出国（境）经费。</w:t>
      </w:r>
    </w:p>
    <w:p w14:paraId="2A46A9E6">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hint="eastAsia" w:ascii="黑体" w:eastAsia="黑体"/>
          <w:sz w:val="32"/>
          <w:szCs w:val="32"/>
        </w:rPr>
      </w:pPr>
      <w:r>
        <w:rPr>
          <w:rFonts w:hint="eastAsia" w:ascii="仿宋_GB2312" w:eastAsia="仿宋_GB2312"/>
          <w:sz w:val="32"/>
          <w:szCs w:val="32"/>
        </w:rPr>
        <w:t>（二）</w:t>
      </w:r>
      <w:r>
        <w:rPr>
          <w:rFonts w:hint="eastAsia" w:ascii="仿宋_GB2312" w:eastAsia="仿宋_GB2312"/>
          <w:sz w:val="32"/>
          <w:szCs w:val="32"/>
          <w:lang w:eastAsia="zh-CN"/>
        </w:rPr>
        <w:t>2026</w:t>
      </w:r>
      <w:r>
        <w:rPr>
          <w:rFonts w:hint="eastAsia" w:ascii="仿宋_GB2312" w:eastAsia="仿宋_GB2312"/>
          <w:sz w:val="32"/>
          <w:szCs w:val="32"/>
        </w:rPr>
        <w:t>年公务接待经费</w:t>
      </w:r>
      <w:r>
        <w:rPr>
          <w:rFonts w:hint="eastAsia" w:ascii="仿宋_GB2312" w:eastAsia="仿宋_GB2312"/>
          <w:sz w:val="32"/>
          <w:szCs w:val="32"/>
          <w:lang w:val="en-US" w:eastAsia="zh-CN"/>
        </w:rPr>
        <w:t>12,000.00</w:t>
      </w:r>
      <w:r>
        <w:rPr>
          <w:rFonts w:hint="eastAsia" w:ascii="仿宋_GB2312" w:eastAsia="仿宋_GB2312"/>
          <w:sz w:val="32"/>
          <w:szCs w:val="32"/>
        </w:rPr>
        <w:t>元。较202</w:t>
      </w:r>
      <w:r>
        <w:rPr>
          <w:rFonts w:hint="eastAsia" w:ascii="仿宋_GB2312" w:eastAsia="仿宋_GB2312"/>
          <w:sz w:val="32"/>
          <w:szCs w:val="32"/>
          <w:lang w:val="en-US" w:eastAsia="zh-CN"/>
        </w:rPr>
        <w:t>5</w:t>
      </w:r>
      <w:r>
        <w:rPr>
          <w:rFonts w:hint="eastAsia" w:ascii="仿宋_GB2312" w:eastAsia="仿宋_GB2312"/>
          <w:sz w:val="32"/>
          <w:szCs w:val="32"/>
        </w:rPr>
        <w:t>年预算经费</w:t>
      </w:r>
      <w:r>
        <w:rPr>
          <w:rFonts w:hint="eastAsia" w:ascii="仿宋_GB2312" w:eastAsia="仿宋_GB2312"/>
          <w:sz w:val="32"/>
          <w:szCs w:val="32"/>
          <w:lang w:eastAsia="zh-CN"/>
        </w:rPr>
        <w:t>持平。</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（三）</w:t>
      </w:r>
      <w:r>
        <w:rPr>
          <w:rFonts w:hint="eastAsia" w:ascii="仿宋_GB2312" w:eastAsia="仿宋_GB2312"/>
          <w:sz w:val="32"/>
          <w:szCs w:val="32"/>
          <w:lang w:eastAsia="zh-CN"/>
        </w:rPr>
        <w:t>2026</w:t>
      </w:r>
      <w:r>
        <w:rPr>
          <w:rFonts w:hint="eastAsia" w:ascii="仿宋_GB2312" w:eastAsia="仿宋_GB2312"/>
          <w:sz w:val="32"/>
          <w:szCs w:val="32"/>
        </w:rPr>
        <w:t>年公务用车购置及运行维护费</w:t>
      </w:r>
      <w:r>
        <w:rPr>
          <w:rFonts w:hint="eastAsia" w:ascii="仿宋_GB2312" w:eastAsia="仿宋_GB2312"/>
          <w:sz w:val="32"/>
          <w:szCs w:val="32"/>
          <w:lang w:val="en-US" w:eastAsia="zh-CN"/>
        </w:rPr>
        <w:t>160,000.00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5</w:t>
      </w:r>
      <w:r>
        <w:rPr>
          <w:rFonts w:hint="eastAsia" w:ascii="仿宋_GB2312" w:eastAsia="仿宋_GB2312"/>
          <w:sz w:val="32"/>
          <w:szCs w:val="32"/>
        </w:rPr>
        <w:t>年预算经费</w:t>
      </w:r>
      <w:r>
        <w:rPr>
          <w:rFonts w:hint="eastAsia" w:ascii="仿宋_GB2312" w:eastAsia="仿宋_GB2312"/>
          <w:sz w:val="32"/>
          <w:szCs w:val="32"/>
          <w:lang w:eastAsia="zh-CN"/>
        </w:rPr>
        <w:t>持平。其中：</w:t>
      </w:r>
      <w:r>
        <w:rPr>
          <w:rFonts w:hint="eastAsia" w:ascii="仿宋_GB2312" w:eastAsia="仿宋_GB2312"/>
          <w:sz w:val="32"/>
          <w:szCs w:val="32"/>
        </w:rPr>
        <w:t>公务用车购置</w:t>
      </w:r>
      <w:r>
        <w:rPr>
          <w:rFonts w:hint="eastAsia" w:ascii="仿宋_GB2312" w:eastAsia="仿宋_GB2312"/>
          <w:sz w:val="32"/>
          <w:szCs w:val="32"/>
          <w:lang w:eastAsia="zh-CN"/>
        </w:rPr>
        <w:t>费</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5</w:t>
      </w:r>
      <w:r>
        <w:rPr>
          <w:rFonts w:hint="eastAsia" w:ascii="仿宋_GB2312" w:eastAsia="仿宋_GB2312"/>
          <w:sz w:val="32"/>
          <w:szCs w:val="32"/>
        </w:rPr>
        <w:t>年预算经费</w:t>
      </w:r>
      <w:r>
        <w:rPr>
          <w:rFonts w:hint="eastAsia" w:ascii="仿宋_GB2312" w:eastAsia="仿宋_GB2312"/>
          <w:sz w:val="32"/>
          <w:szCs w:val="32"/>
          <w:lang w:eastAsia="zh-CN"/>
        </w:rPr>
        <w:t>持平；</w:t>
      </w:r>
      <w:r>
        <w:rPr>
          <w:rFonts w:hint="eastAsia" w:ascii="仿宋_GB2312" w:eastAsia="仿宋_GB2312"/>
          <w:sz w:val="32"/>
          <w:szCs w:val="32"/>
        </w:rPr>
        <w:t>公务用车</w:t>
      </w:r>
      <w:r>
        <w:rPr>
          <w:rFonts w:hint="eastAsia" w:ascii="仿宋_GB2312" w:eastAsia="仿宋_GB2312"/>
          <w:sz w:val="32"/>
          <w:szCs w:val="32"/>
          <w:lang w:eastAsia="zh-CN"/>
        </w:rPr>
        <w:t>运行维护费</w:t>
      </w:r>
      <w:r>
        <w:rPr>
          <w:rFonts w:hint="eastAsia" w:ascii="仿宋_GB2312" w:eastAsia="仿宋_GB2312"/>
          <w:sz w:val="32"/>
          <w:szCs w:val="32"/>
          <w:lang w:val="en-US" w:eastAsia="zh-CN"/>
        </w:rPr>
        <w:t>160,000.00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5</w:t>
      </w:r>
      <w:r>
        <w:rPr>
          <w:rFonts w:hint="eastAsia" w:ascii="仿宋_GB2312" w:eastAsia="仿宋_GB2312"/>
          <w:sz w:val="32"/>
          <w:szCs w:val="32"/>
        </w:rPr>
        <w:t>年预算经费</w:t>
      </w:r>
      <w:r>
        <w:rPr>
          <w:rFonts w:hint="eastAsia" w:ascii="仿宋_GB2312" w:eastAsia="仿宋_GB2312"/>
          <w:sz w:val="32"/>
          <w:szCs w:val="32"/>
          <w:lang w:eastAsia="zh-CN"/>
        </w:rPr>
        <w:t>持平。无政府性基金预算安排“三公”经费。</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黑体" w:hAnsi="Calibri" w:eastAsia="黑体" w:cs="Times New Roman"/>
          <w:kern w:val="2"/>
          <w:sz w:val="32"/>
          <w:szCs w:val="32"/>
          <w:lang w:val="en-US" w:eastAsia="zh-CN" w:bidi="ar-SA"/>
        </w:rPr>
        <w:t>八、</w:t>
      </w: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2D404369">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2026</w:t>
      </w:r>
      <w:r>
        <w:rPr>
          <w:rFonts w:ascii="仿宋_GB2312" w:hAnsi="仿宋_GB2312" w:eastAsia="仿宋_GB2312" w:cs="Times New Roman"/>
          <w:kern w:val="0"/>
          <w:sz w:val="32"/>
          <w:szCs w:val="32"/>
          <w:lang w:val="en-US" w:eastAsia="zh-CN" w:bidi="ar-SA"/>
        </w:rPr>
        <w:t>年无政府性基金预算拨款安排的支出。</w:t>
      </w:r>
    </w:p>
    <w:p w14:paraId="5AE78BDD">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hint="eastAsia" w:ascii="黑体" w:hAnsi="黑体" w:eastAsia="黑体"/>
          <w:sz w:val="32"/>
          <w:szCs w:val="32"/>
        </w:rPr>
      </w:pPr>
      <w:r>
        <w:rPr>
          <w:rFonts w:hint="eastAsia" w:ascii="黑体" w:hAnsi="黑体" w:eastAsia="黑体" w:cs="Times New Roman"/>
          <w:kern w:val="2"/>
          <w:sz w:val="32"/>
          <w:szCs w:val="32"/>
          <w:lang w:val="en-US" w:eastAsia="zh-CN" w:bidi="ar-SA"/>
        </w:rPr>
        <w:t>九、</w:t>
      </w:r>
      <w:r>
        <w:rPr>
          <w:rFonts w:hint="eastAsia" w:ascii="黑体" w:hAnsi="黑体" w:eastAsia="黑体"/>
          <w:sz w:val="32"/>
          <w:szCs w:val="32"/>
        </w:rPr>
        <w:t>其他重要事项的情况说明</w:t>
      </w:r>
    </w:p>
    <w:p w14:paraId="2D377A55">
      <w:pPr>
        <w:keepNext w:val="0"/>
        <w:keepLines w:val="0"/>
        <w:pageBreakBefore w:val="0"/>
        <w:numPr>
          <w:ilvl w:val="0"/>
          <w:numId w:val="3"/>
        </w:numPr>
        <w:pBdr>
          <w:bottom w:val="single" w:color="FFFFFF" w:sz="4" w:space="28"/>
        </w:pBdr>
        <w:tabs>
          <w:tab w:val="right" w:pos="7663"/>
        </w:tabs>
        <w:kinsoku/>
        <w:wordWrap/>
        <w:overflowPunct/>
        <w:topLinePunct w:val="0"/>
        <w:autoSpaceDE/>
        <w:autoSpaceDN/>
        <w:bidi w:val="0"/>
        <w:adjustRightInd/>
        <w:snapToGrid/>
        <w:spacing w:line="576" w:lineRule="exact"/>
        <w:ind w:firstLine="643"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14:paraId="4C207A75">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hint="eastAsia" w:ascii="仿宋_GB2312" w:eastAsia="仿宋_GB2312"/>
          <w:sz w:val="32"/>
          <w:szCs w:val="32"/>
          <w:lang w:eastAsia="zh-CN"/>
        </w:rPr>
      </w:pPr>
      <w:r>
        <w:rPr>
          <w:rFonts w:hint="eastAsia" w:ascii="仿宋_GB2312" w:eastAsia="仿宋_GB2312"/>
          <w:sz w:val="32"/>
          <w:szCs w:val="32"/>
          <w:lang w:eastAsia="zh-CN"/>
        </w:rPr>
        <w:t>2026</w:t>
      </w:r>
      <w:r>
        <w:rPr>
          <w:rFonts w:hint="eastAsia" w:ascii="仿宋_GB2312" w:eastAsia="仿宋_GB2312"/>
          <w:sz w:val="32"/>
          <w:szCs w:val="32"/>
        </w:rPr>
        <w:t>年机关运行经费财政拨款预算</w:t>
      </w:r>
      <w:r>
        <w:rPr>
          <w:rFonts w:hint="eastAsia" w:ascii="仿宋_GB2312" w:eastAsia="仿宋_GB2312"/>
          <w:sz w:val="32"/>
          <w:szCs w:val="32"/>
          <w:lang w:eastAsia="zh-CN"/>
        </w:rPr>
        <w:t>数</w:t>
      </w:r>
      <w:r>
        <w:rPr>
          <w:rFonts w:hint="eastAsia" w:ascii="仿宋_GB2312" w:eastAsia="仿宋_GB2312"/>
          <w:sz w:val="32"/>
          <w:szCs w:val="32"/>
        </w:rPr>
        <w:t>为</w:t>
      </w:r>
      <w:r>
        <w:rPr>
          <w:rFonts w:hint="eastAsia" w:ascii="仿宋_GB2312" w:eastAsia="仿宋_GB2312"/>
          <w:sz w:val="32"/>
          <w:szCs w:val="32"/>
          <w:lang w:val="en-US" w:eastAsia="zh-CN"/>
        </w:rPr>
        <w:t>45，7391.30</w:t>
      </w:r>
      <w:r>
        <w:rPr>
          <w:rFonts w:hint="eastAsia"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年预算增加</w:t>
      </w:r>
      <w:r>
        <w:rPr>
          <w:rFonts w:hint="eastAsia" w:ascii="仿宋_GB2312" w:eastAsia="仿宋_GB2312"/>
          <w:sz w:val="32"/>
          <w:szCs w:val="32"/>
          <w:lang w:val="en-US" w:eastAsia="zh-CN"/>
        </w:rPr>
        <w:t>4，809.15</w:t>
      </w:r>
      <w:r>
        <w:rPr>
          <w:rFonts w:hint="eastAsia" w:ascii="仿宋_GB2312" w:eastAsia="仿宋_GB2312"/>
          <w:sz w:val="32"/>
          <w:szCs w:val="32"/>
        </w:rPr>
        <w:t>元，增长</w:t>
      </w:r>
      <w:r>
        <w:rPr>
          <w:rFonts w:hint="eastAsia" w:ascii="仿宋_GB2312" w:eastAsia="仿宋_GB2312"/>
          <w:sz w:val="32"/>
          <w:szCs w:val="32"/>
          <w:lang w:val="en-US" w:eastAsia="zh-CN"/>
        </w:rPr>
        <w:t>1.06</w:t>
      </w:r>
      <w:r>
        <w:rPr>
          <w:rFonts w:hint="eastAsia" w:ascii="仿宋_GB2312" w:eastAsia="仿宋_GB2312"/>
          <w:sz w:val="32"/>
          <w:szCs w:val="32"/>
        </w:rPr>
        <w:t>%。主要原因是</w:t>
      </w:r>
      <w:r>
        <w:rPr>
          <w:rFonts w:hint="eastAsia" w:ascii="仿宋_GB2312" w:eastAsia="仿宋_GB2312"/>
          <w:sz w:val="32"/>
          <w:szCs w:val="32"/>
          <w:lang w:eastAsia="zh-CN"/>
        </w:rPr>
        <w:t>：人员变动和新增科目</w:t>
      </w:r>
    </w:p>
    <w:p w14:paraId="6E9A9F83">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lang w:eastAsia="zh-CN"/>
        </w:rPr>
      </w:pP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val="en-US" w:eastAsia="zh-CN"/>
        </w:rPr>
        <w:t xml:space="preserve"> </w:t>
      </w:r>
      <w:r>
        <w:rPr>
          <w:rFonts w:hint="eastAsia" w:ascii="仿宋_GB2312" w:eastAsia="仿宋_GB2312"/>
          <w:sz w:val="32"/>
          <w:szCs w:val="32"/>
          <w:lang w:eastAsia="zh-CN"/>
        </w:rPr>
        <w:t>2026</w:t>
      </w:r>
      <w:r>
        <w:rPr>
          <w:rFonts w:hint="eastAsia" w:ascii="仿宋_GB2312" w:eastAsia="仿宋_GB2312"/>
          <w:sz w:val="32"/>
          <w:szCs w:val="32"/>
        </w:rPr>
        <w:t>年县委宣传部</w:t>
      </w:r>
      <w:r>
        <w:rPr>
          <w:rFonts w:hint="eastAsia" w:ascii="仿宋_GB2312" w:eastAsia="仿宋_GB2312"/>
          <w:sz w:val="32"/>
          <w:szCs w:val="32"/>
          <w:lang w:eastAsia="zh-CN"/>
        </w:rPr>
        <w:t>未</w:t>
      </w:r>
      <w:r>
        <w:rPr>
          <w:rFonts w:hint="eastAsia" w:ascii="仿宋_GB2312" w:eastAsia="仿宋_GB2312"/>
          <w:sz w:val="32"/>
          <w:szCs w:val="32"/>
        </w:rPr>
        <w:t>安排政府采购预算</w:t>
      </w:r>
      <w:r>
        <w:rPr>
          <w:rFonts w:hint="eastAsia" w:ascii="仿宋_GB2312" w:eastAsia="仿宋_GB2312"/>
          <w:sz w:val="32"/>
          <w:szCs w:val="32"/>
          <w:lang w:eastAsia="zh-CN"/>
        </w:rPr>
        <w:t>。</w:t>
      </w:r>
    </w:p>
    <w:p w14:paraId="0136451C">
      <w:pPr>
        <w:keepNext w:val="0"/>
        <w:keepLines w:val="0"/>
        <w:pageBreakBefore w:val="0"/>
        <w:numPr>
          <w:ilvl w:val="0"/>
          <w:numId w:val="3"/>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14:paraId="477196BB">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3，795，250.64</w:t>
      </w:r>
      <w:r>
        <w:rPr>
          <w:rFonts w:ascii="仿宋_GB2312" w:eastAsia="仿宋_GB2312"/>
          <w:sz w:val="32"/>
          <w:szCs w:val="32"/>
        </w:rPr>
        <w:t>元，其中：公务用</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1，086，598.45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2，708，652.19</w:t>
      </w:r>
      <w:r>
        <w:rPr>
          <w:rFonts w:ascii="仿宋_GB2312" w:eastAsia="仿宋_GB2312"/>
          <w:sz w:val="32"/>
          <w:szCs w:val="32"/>
        </w:rPr>
        <w:t>元。</w:t>
      </w:r>
    </w:p>
    <w:p w14:paraId="6837E434">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4" w:firstLineChars="300"/>
        <w:textAlignment w:val="auto"/>
        <w:rPr>
          <w:rFonts w:hint="eastAsia" w:ascii="仿宋_GB2312" w:eastAsia="仿宋_GB2312"/>
          <w:sz w:val="32"/>
          <w:szCs w:val="32"/>
        </w:rPr>
      </w:pPr>
      <w:r>
        <w:rPr>
          <w:rFonts w:hint="eastAsia" w:ascii="楷体_GB2312" w:hAnsi="楷体" w:eastAsia="楷体_GB2312" w:cs="仿宋_GB2312"/>
          <w:b/>
          <w:sz w:val="32"/>
          <w:szCs w:val="32"/>
          <w:lang w:eastAsia="zh-CN"/>
        </w:rPr>
        <w:t>（三）</w:t>
      </w:r>
      <w:r>
        <w:rPr>
          <w:rFonts w:hint="eastAsia" w:ascii="楷体_GB2312" w:hAnsi="楷体"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eastAsia="zh-CN"/>
        </w:rPr>
        <w:t>2026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7B62FF9F">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hint="eastAsia" w:ascii="仿宋_GB2312" w:eastAsia="仿宋_GB2312"/>
          <w:sz w:val="32"/>
          <w:szCs w:val="32"/>
        </w:rPr>
      </w:pPr>
      <w:r>
        <w:rPr>
          <w:rFonts w:hint="eastAsia" w:ascii="黑体" w:hAnsi="黑体" w:eastAsia="黑体"/>
          <w:sz w:val="32"/>
          <w:szCs w:val="32"/>
          <w:lang w:val="en-US" w:eastAsia="zh-CN"/>
        </w:rPr>
        <w:t>十、</w:t>
      </w:r>
      <w:r>
        <w:rPr>
          <w:rFonts w:hint="eastAsia" w:ascii="黑体" w:hAnsi="黑体" w:eastAsia="黑体"/>
          <w:sz w:val="32"/>
          <w:szCs w:val="32"/>
        </w:rPr>
        <w:t xml:space="preserve">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eastAsia="仿宋_GB2312"/>
          <w:sz w:val="32"/>
          <w:szCs w:val="32"/>
        </w:rPr>
        <w:t>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ascii="仿宋_GB2312" w:eastAsia="仿宋_GB2312"/>
          <w:sz w:val="32"/>
          <w:szCs w:val="32"/>
        </w:rPr>
        <w:t>指所属事业单位开展专业业务活动及辅助活动所取得的收入。</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eastAsia="仿宋_GB2312"/>
          <w:sz w:val="32"/>
          <w:szCs w:val="32"/>
        </w:rPr>
        <w:t>指所属事业单位在专业业务活动及其辅助活动之外开展非独立核算经营活动取得的收入。</w:t>
      </w:r>
      <w:r>
        <w:rPr>
          <w:rFonts w:hint="eastAsia" w:ascii="仿宋_GB2312" w:eastAsia="仿宋_GB231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14:paraId="7F61DA0A">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10A11D3B">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p>
    <w:p w14:paraId="22FE5037">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eastAsia="仿宋_GB2312"/>
          <w:lang w:val="en-US" w:eastAsia="zh-CN"/>
        </w:rPr>
      </w:pPr>
      <w:r>
        <w:rPr>
          <w:rFonts w:hint="eastAsia" w:ascii="仿宋_GB2312" w:eastAsia="仿宋_GB2312"/>
          <w:sz w:val="32"/>
          <w:szCs w:val="32"/>
          <w:lang w:val="en-US" w:eastAsia="zh-CN"/>
        </w:rPr>
        <w:t xml:space="preserve"> </w:t>
      </w:r>
      <w:bookmarkStart w:id="0" w:name="_GoBack"/>
      <w:bookmarkEnd w:id="0"/>
    </w:p>
    <w:p w14:paraId="25A22F5E">
      <w:pPr>
        <w:keepNext w:val="0"/>
        <w:keepLines w:val="0"/>
        <w:pageBreakBefore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p w14:paraId="64431437">
      <w:pPr>
        <w:pStyle w:val="2"/>
        <w:rPr>
          <w:rFonts w:ascii="仿宋_GB2312" w:hAnsi="仿宋_GB2312" w:eastAsia="仿宋_GB2312" w:cs="仿宋_GB2312"/>
          <w:sz w:val="32"/>
          <w:szCs w:val="32"/>
        </w:rPr>
      </w:pPr>
    </w:p>
    <w:p w14:paraId="5F89650F">
      <w:pPr>
        <w:rPr>
          <w:rFonts w:hint="eastAsia" w:ascii="仿宋_GB2312" w:hAnsi="Times New Roman" w:eastAsia="仿宋_GB2312" w:cs="Times New Roman"/>
          <w:kern w:val="2"/>
          <w:sz w:val="32"/>
          <w:szCs w:val="32"/>
          <w:lang w:val="en-US" w:eastAsia="zh-CN" w:bidi="ar-SA"/>
        </w:rPr>
      </w:pPr>
    </w:p>
    <w:p w14:paraId="15DE0AD8">
      <w:pP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中共茂县县委宣传部</w:t>
      </w:r>
    </w:p>
    <w:p w14:paraId="661EDC4A">
      <w:pPr>
        <w:pStyle w:val="2"/>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2026</w:t>
      </w:r>
      <w:r>
        <w:rPr>
          <w:rFonts w:hint="eastAsia" w:ascii="仿宋_GB2312" w:hAnsi="Times New Roman" w:eastAsia="仿宋_GB2312" w:cs="Times New Roman"/>
          <w:kern w:val="2"/>
          <w:sz w:val="32"/>
          <w:szCs w:val="32"/>
          <w:lang w:val="en-US" w:eastAsia="zh-CN" w:bidi="ar-SA"/>
        </w:rPr>
        <w:t>年</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月</w:t>
      </w: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日</w:t>
      </w:r>
    </w:p>
    <w:sectPr>
      <w:footerReference r:id="rId4" w:type="default"/>
      <w:pgSz w:w="11906" w:h="16838"/>
      <w:pgMar w:top="1440" w:right="1286" w:bottom="1440"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96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D1010">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0D1010">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B6D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6B0BC"/>
    <w:multiLevelType w:val="singleLevel"/>
    <w:tmpl w:val="9B26B0BC"/>
    <w:lvl w:ilvl="0" w:tentative="0">
      <w:start w:val="1"/>
      <w:numFmt w:val="chineseCounting"/>
      <w:suff w:val="nothing"/>
      <w:lvlText w:val="（%1）"/>
      <w:lvlJc w:val="left"/>
      <w:rPr>
        <w:rFonts w:hint="eastAsia"/>
      </w:rPr>
    </w:lvl>
  </w:abstractNum>
  <w:abstractNum w:abstractNumId="1">
    <w:nsid w:val="EC2E8FEA"/>
    <w:multiLevelType w:val="singleLevel"/>
    <w:tmpl w:val="EC2E8FEA"/>
    <w:lvl w:ilvl="0" w:tentative="0">
      <w:start w:val="3"/>
      <w:numFmt w:val="chineseCounting"/>
      <w:suff w:val="nothing"/>
      <w:lvlText w:val="%1、"/>
      <w:lvlJc w:val="left"/>
      <w:rPr>
        <w:rFonts w:hint="eastAsia"/>
      </w:rPr>
    </w:lvl>
  </w:abstractNum>
  <w:abstractNum w:abstractNumId="2">
    <w:nsid w:val="698BD62F"/>
    <w:multiLevelType w:val="singleLevel"/>
    <w:tmpl w:val="698BD62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EC756B"/>
    <w:rsid w:val="00F40EE7"/>
    <w:rsid w:val="00F717C3"/>
    <w:rsid w:val="00F749FC"/>
    <w:rsid w:val="00FA2AAC"/>
    <w:rsid w:val="00FA663A"/>
    <w:rsid w:val="00FE34EC"/>
    <w:rsid w:val="013D5AB9"/>
    <w:rsid w:val="05456CA0"/>
    <w:rsid w:val="07674A16"/>
    <w:rsid w:val="089A589D"/>
    <w:rsid w:val="08CD397E"/>
    <w:rsid w:val="09577FE4"/>
    <w:rsid w:val="09A908B8"/>
    <w:rsid w:val="0A5777B4"/>
    <w:rsid w:val="0DC44067"/>
    <w:rsid w:val="0E0A5AEB"/>
    <w:rsid w:val="10CF7930"/>
    <w:rsid w:val="12E94B6B"/>
    <w:rsid w:val="13197D31"/>
    <w:rsid w:val="14A95C11"/>
    <w:rsid w:val="157A4325"/>
    <w:rsid w:val="164003A4"/>
    <w:rsid w:val="16C5583A"/>
    <w:rsid w:val="177904B8"/>
    <w:rsid w:val="18BA4890"/>
    <w:rsid w:val="19031D93"/>
    <w:rsid w:val="1A207D4E"/>
    <w:rsid w:val="1AB42D9F"/>
    <w:rsid w:val="1B0406D7"/>
    <w:rsid w:val="1B2E1E50"/>
    <w:rsid w:val="1B942D1C"/>
    <w:rsid w:val="1B9D4375"/>
    <w:rsid w:val="1BF6798D"/>
    <w:rsid w:val="1C5C6177"/>
    <w:rsid w:val="1D824D8F"/>
    <w:rsid w:val="1D94714D"/>
    <w:rsid w:val="1DF95F17"/>
    <w:rsid w:val="1E136468"/>
    <w:rsid w:val="1E25142A"/>
    <w:rsid w:val="20361CB8"/>
    <w:rsid w:val="20A60810"/>
    <w:rsid w:val="222D1422"/>
    <w:rsid w:val="227B0BEC"/>
    <w:rsid w:val="248D588D"/>
    <w:rsid w:val="24A7086C"/>
    <w:rsid w:val="26230C07"/>
    <w:rsid w:val="286839C1"/>
    <w:rsid w:val="291C541B"/>
    <w:rsid w:val="29566940"/>
    <w:rsid w:val="298F31CF"/>
    <w:rsid w:val="299E7A5C"/>
    <w:rsid w:val="2BBB6A82"/>
    <w:rsid w:val="2CB86BDC"/>
    <w:rsid w:val="2DB96A6D"/>
    <w:rsid w:val="2DC84072"/>
    <w:rsid w:val="2DE26EF0"/>
    <w:rsid w:val="2E205627"/>
    <w:rsid w:val="2EEF7C92"/>
    <w:rsid w:val="3079778D"/>
    <w:rsid w:val="30E5183F"/>
    <w:rsid w:val="32BF7DF5"/>
    <w:rsid w:val="341744ED"/>
    <w:rsid w:val="347C50AD"/>
    <w:rsid w:val="354B444E"/>
    <w:rsid w:val="36E92171"/>
    <w:rsid w:val="3756225E"/>
    <w:rsid w:val="37885A5B"/>
    <w:rsid w:val="38132E6F"/>
    <w:rsid w:val="3AEA3A96"/>
    <w:rsid w:val="3B9C7F12"/>
    <w:rsid w:val="3BDE3CD5"/>
    <w:rsid w:val="3C3C6C90"/>
    <w:rsid w:val="3F1E2BD3"/>
    <w:rsid w:val="3F2A1578"/>
    <w:rsid w:val="41DC1D51"/>
    <w:rsid w:val="4258271B"/>
    <w:rsid w:val="45BB117C"/>
    <w:rsid w:val="46FF4F26"/>
    <w:rsid w:val="481E2488"/>
    <w:rsid w:val="48EB0A3F"/>
    <w:rsid w:val="497D171E"/>
    <w:rsid w:val="49B90C7D"/>
    <w:rsid w:val="4A082AB4"/>
    <w:rsid w:val="4A7F1291"/>
    <w:rsid w:val="4AFD70C1"/>
    <w:rsid w:val="4D4E7456"/>
    <w:rsid w:val="4E2F2707"/>
    <w:rsid w:val="4E6D3230"/>
    <w:rsid w:val="4FB65099"/>
    <w:rsid w:val="50A336C7"/>
    <w:rsid w:val="51F16034"/>
    <w:rsid w:val="530F751F"/>
    <w:rsid w:val="534352F4"/>
    <w:rsid w:val="54812E09"/>
    <w:rsid w:val="54F12AFA"/>
    <w:rsid w:val="560F497F"/>
    <w:rsid w:val="568A6831"/>
    <w:rsid w:val="57912A26"/>
    <w:rsid w:val="5CC57ED4"/>
    <w:rsid w:val="5E892804"/>
    <w:rsid w:val="5FAA14C5"/>
    <w:rsid w:val="5FDC4781"/>
    <w:rsid w:val="61693C9D"/>
    <w:rsid w:val="63650DBE"/>
    <w:rsid w:val="64CC0F4B"/>
    <w:rsid w:val="66F413AE"/>
    <w:rsid w:val="67E96994"/>
    <w:rsid w:val="6A8A1C34"/>
    <w:rsid w:val="6B405AFC"/>
    <w:rsid w:val="6B6F6601"/>
    <w:rsid w:val="6C2546B9"/>
    <w:rsid w:val="6D1D3F93"/>
    <w:rsid w:val="6EB94551"/>
    <w:rsid w:val="6EE36ECA"/>
    <w:rsid w:val="6F094B4B"/>
    <w:rsid w:val="72D71001"/>
    <w:rsid w:val="73EC78CF"/>
    <w:rsid w:val="7436465A"/>
    <w:rsid w:val="75AD24B5"/>
    <w:rsid w:val="76412E48"/>
    <w:rsid w:val="76FA0847"/>
    <w:rsid w:val="771A6645"/>
    <w:rsid w:val="772B7660"/>
    <w:rsid w:val="77440722"/>
    <w:rsid w:val="77E10A4D"/>
    <w:rsid w:val="78C024CC"/>
    <w:rsid w:val="7AE4629A"/>
    <w:rsid w:val="7B88518C"/>
    <w:rsid w:val="7BB24843"/>
    <w:rsid w:val="7C9C7783"/>
    <w:rsid w:val="7DA042D7"/>
    <w:rsid w:val="7DAD4FFA"/>
    <w:rsid w:val="7DBE54A9"/>
    <w:rsid w:val="7E2F7A3D"/>
    <w:rsid w:val="7EE32C29"/>
    <w:rsid w:val="7EEC19B6"/>
    <w:rsid w:val="7FE53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4110</Words>
  <Characters>4700</Characters>
  <Lines>23</Lines>
  <Paragraphs>6</Paragraphs>
  <TotalTime>342</TotalTime>
  <ScaleCrop>false</ScaleCrop>
  <LinksUpToDate>false</LinksUpToDate>
  <CharactersWithSpaces>4822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九月</cp:lastModifiedBy>
  <cp:lastPrinted>2025-02-21T01:57:00Z</cp:lastPrinted>
  <dcterms:modified xsi:type="dcterms:W3CDTF">2026-04-07T09:05:20Z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eyJoZGlkIjoiYTFlODdmMTAzZWNmMDY3ZDc5NzFkMWM3YWM1ODVjYmIiLCJ1c2VySWQiOiI0MDA5MjY5MjcifQ==</vt:lpwstr>
  </property>
  <property fmtid="{D5CDD505-2E9C-101B-9397-08002B2CF9AE}" pid="4" name="ICV">
    <vt:lpwstr>F8A90A19099A436A81EB8057A6B2688F_13</vt:lpwstr>
  </property>
</Properties>
</file>