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ind w:firstLine="1440"/>
        <w:jc w:val="both"/>
        <w:rPr>
          <w:rFonts w:ascii="宋体"/>
          <w:sz w:val="72"/>
          <w:szCs w:val="72"/>
          <w:lang w:eastAsia="zh-CN"/>
        </w:rPr>
      </w:pPr>
    </w:p>
    <w:p>
      <w:pPr>
        <w:spacing w:line="900" w:lineRule="exact"/>
        <w:ind w:firstLine="3780"/>
        <w:jc w:val="both"/>
        <w:rPr>
          <w:rFonts w:ascii="黑体" w:eastAsia="黑体" w:cs="黑体"/>
          <w:sz w:val="84"/>
          <w:szCs w:val="84"/>
          <w:lang w:eastAsia="zh-CN"/>
        </w:rPr>
      </w:pPr>
      <w:r>
        <w:rPr>
          <w:rFonts w:hint="eastAsia" w:ascii="黑体" w:eastAsia="黑体" w:cs="黑体"/>
          <w:sz w:val="84"/>
          <w:szCs w:val="84"/>
          <w:lang w:eastAsia="zh-CN"/>
        </w:rPr>
        <w:t>茂</w:t>
      </w:r>
    </w:p>
    <w:p>
      <w:pPr>
        <w:spacing w:line="900" w:lineRule="exact"/>
        <w:ind w:firstLine="1680"/>
        <w:jc w:val="both"/>
        <w:rPr>
          <w:rFonts w:ascii="黑体" w:eastAsia="黑体" w:cs="黑体"/>
          <w:sz w:val="84"/>
          <w:szCs w:val="84"/>
          <w:lang w:eastAsia="zh-CN"/>
        </w:rPr>
      </w:pPr>
    </w:p>
    <w:p>
      <w:pPr>
        <w:spacing w:line="900" w:lineRule="exact"/>
        <w:ind w:firstLine="3780"/>
        <w:jc w:val="both"/>
        <w:rPr>
          <w:rFonts w:ascii="黑体" w:eastAsia="黑体" w:cs="黑体"/>
          <w:sz w:val="84"/>
          <w:szCs w:val="84"/>
          <w:lang w:eastAsia="zh-CN"/>
        </w:rPr>
      </w:pPr>
      <w:r>
        <w:rPr>
          <w:rFonts w:hint="eastAsia" w:ascii="黑体" w:eastAsia="黑体" w:cs="黑体"/>
          <w:sz w:val="84"/>
          <w:szCs w:val="84"/>
          <w:lang w:eastAsia="zh-CN"/>
        </w:rPr>
        <w:t>县</w:t>
      </w:r>
    </w:p>
    <w:p>
      <w:pPr>
        <w:spacing w:line="900" w:lineRule="exact"/>
        <w:ind w:firstLine="1680"/>
        <w:jc w:val="both"/>
        <w:rPr>
          <w:rFonts w:ascii="黑体" w:eastAsia="黑体" w:cs="黑体"/>
          <w:sz w:val="84"/>
          <w:szCs w:val="84"/>
          <w:lang w:eastAsia="zh-CN"/>
        </w:rPr>
      </w:pPr>
    </w:p>
    <w:p>
      <w:pPr>
        <w:spacing w:line="900" w:lineRule="exact"/>
        <w:ind w:firstLine="3780"/>
        <w:jc w:val="both"/>
        <w:rPr>
          <w:rFonts w:ascii="黑体" w:eastAsia="黑体" w:cs="黑体"/>
          <w:sz w:val="84"/>
          <w:szCs w:val="84"/>
          <w:lang w:eastAsia="zh-CN"/>
        </w:rPr>
      </w:pPr>
      <w:r>
        <w:rPr>
          <w:rFonts w:hint="eastAsia" w:ascii="黑体" w:eastAsia="黑体" w:cs="黑体"/>
          <w:sz w:val="84"/>
          <w:szCs w:val="84"/>
          <w:lang w:eastAsia="zh-CN"/>
        </w:rPr>
        <w:t>统</w:t>
      </w:r>
    </w:p>
    <w:p>
      <w:pPr>
        <w:spacing w:line="900" w:lineRule="exact"/>
        <w:ind w:firstLine="1680"/>
        <w:jc w:val="both"/>
        <w:rPr>
          <w:rFonts w:ascii="黑体" w:eastAsia="黑体" w:cs="黑体"/>
          <w:sz w:val="84"/>
          <w:szCs w:val="84"/>
          <w:lang w:eastAsia="zh-CN"/>
        </w:rPr>
      </w:pPr>
    </w:p>
    <w:p>
      <w:pPr>
        <w:spacing w:line="900" w:lineRule="exact"/>
        <w:ind w:firstLine="3780"/>
        <w:jc w:val="both"/>
        <w:rPr>
          <w:rFonts w:ascii="黑体" w:eastAsia="黑体" w:cs="黑体"/>
          <w:sz w:val="84"/>
          <w:szCs w:val="84"/>
          <w:lang w:eastAsia="zh-CN"/>
        </w:rPr>
      </w:pPr>
      <w:r>
        <w:rPr>
          <w:rFonts w:hint="eastAsia" w:ascii="黑体" w:eastAsia="黑体" w:cs="黑体"/>
          <w:sz w:val="84"/>
          <w:szCs w:val="84"/>
          <w:lang w:eastAsia="zh-CN"/>
        </w:rPr>
        <w:t>战</w:t>
      </w:r>
    </w:p>
    <w:p>
      <w:pPr>
        <w:spacing w:line="900" w:lineRule="exact"/>
        <w:ind w:firstLine="1680"/>
        <w:jc w:val="both"/>
        <w:rPr>
          <w:rFonts w:ascii="黑体" w:eastAsia="黑体" w:cs="黑体"/>
          <w:sz w:val="84"/>
          <w:szCs w:val="84"/>
          <w:lang w:eastAsia="zh-CN"/>
        </w:rPr>
      </w:pPr>
    </w:p>
    <w:p>
      <w:pPr>
        <w:spacing w:line="900" w:lineRule="exact"/>
        <w:ind w:firstLine="3780"/>
        <w:jc w:val="both"/>
        <w:rPr>
          <w:rFonts w:ascii="宋体"/>
          <w:sz w:val="84"/>
          <w:szCs w:val="84"/>
          <w:lang w:eastAsia="zh-CN"/>
        </w:rPr>
      </w:pPr>
      <w:r>
        <w:rPr>
          <w:rFonts w:hint="eastAsia" w:ascii="黑体" w:eastAsia="黑体" w:cs="黑体"/>
          <w:sz w:val="84"/>
          <w:szCs w:val="84"/>
          <w:lang w:eastAsia="zh-CN"/>
        </w:rPr>
        <w:t>部</w:t>
      </w:r>
    </w:p>
    <w:p>
      <w:pPr>
        <w:spacing w:line="900" w:lineRule="exact"/>
        <w:ind w:firstLine="880"/>
        <w:jc w:val="both"/>
        <w:rPr>
          <w:rFonts w:ascii="楷体" w:eastAsia="楷体" w:cs="楷体"/>
          <w:sz w:val="44"/>
          <w:szCs w:val="44"/>
          <w:lang w:eastAsia="zh-CN"/>
        </w:rPr>
      </w:pPr>
    </w:p>
    <w:p>
      <w:pPr>
        <w:spacing w:line="560" w:lineRule="exact"/>
        <w:ind w:firstLine="1760"/>
        <w:jc w:val="both"/>
        <w:rPr>
          <w:rFonts w:ascii="楷体" w:eastAsia="楷体" w:cs="楷体"/>
          <w:sz w:val="44"/>
          <w:szCs w:val="44"/>
          <w:lang w:eastAsia="zh-CN"/>
        </w:rPr>
      </w:pPr>
      <w:r>
        <w:rPr>
          <w:rFonts w:hint="eastAsia" w:ascii="楷体" w:eastAsia="楷体" w:cs="楷体"/>
          <w:sz w:val="44"/>
          <w:szCs w:val="44"/>
          <w:lang w:eastAsia="zh-CN"/>
        </w:rPr>
        <w:t>（</w:t>
      </w:r>
      <w:r>
        <w:rPr>
          <w:rFonts w:ascii="楷体" w:eastAsia="楷体" w:cs="楷体"/>
          <w:sz w:val="44"/>
          <w:szCs w:val="44"/>
          <w:lang w:eastAsia="zh-CN"/>
        </w:rPr>
        <w:t>202</w:t>
      </w:r>
      <w:r>
        <w:rPr>
          <w:rFonts w:hint="eastAsia" w:ascii="楷体" w:eastAsia="楷体" w:cs="楷体"/>
          <w:sz w:val="44"/>
          <w:szCs w:val="44"/>
          <w:lang w:val="en-US" w:eastAsia="zh-CN"/>
        </w:rPr>
        <w:t>4</w:t>
      </w:r>
      <w:r>
        <w:rPr>
          <w:rFonts w:hint="eastAsia" w:ascii="楷体" w:eastAsia="楷体" w:cs="楷体"/>
          <w:sz w:val="44"/>
          <w:szCs w:val="44"/>
          <w:lang w:eastAsia="zh-CN"/>
        </w:rPr>
        <w:t>年预算公开说明）</w:t>
      </w:r>
    </w:p>
    <w:p>
      <w:pPr>
        <w:spacing w:line="560" w:lineRule="exact"/>
        <w:ind w:left="361" w:firstLine="360"/>
        <w:jc w:val="both"/>
        <w:rPr>
          <w:rFonts w:ascii="方正小标宋简体" w:eastAsia="方正小标宋简体"/>
          <w:sz w:val="44"/>
          <w:szCs w:val="44"/>
          <w:lang w:eastAsia="zh-CN"/>
        </w:rPr>
      </w:pPr>
      <w:r>
        <w:rPr>
          <w:rFonts w:ascii="宋体"/>
          <w:sz w:val="72"/>
          <w:szCs w:val="72"/>
          <w:lang w:eastAsia="zh-CN"/>
        </w:rPr>
        <w:br w:type="page" w:clear="all"/>
      </w:r>
      <w:r>
        <w:rPr>
          <w:rFonts w:hint="eastAsia" w:ascii="方正小标宋简体" w:eastAsia="方正小标宋简体"/>
          <w:sz w:val="44"/>
          <w:szCs w:val="44"/>
          <w:lang w:eastAsia="zh-CN"/>
        </w:rPr>
        <w:t>中国共产党茂县委员会统一战线工作部</w:t>
      </w:r>
    </w:p>
    <w:p>
      <w:pPr>
        <w:spacing w:line="560" w:lineRule="exact"/>
        <w:ind w:left="361" w:firstLine="1760"/>
        <w:jc w:val="both"/>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年预算信息公开说明</w:t>
      </w:r>
    </w:p>
    <w:p>
      <w:pPr>
        <w:spacing w:line="560" w:lineRule="exact"/>
        <w:ind w:left="360" w:firstLine="640"/>
        <w:jc w:val="both"/>
        <w:rPr>
          <w:rFonts w:ascii="仿宋_GB2312" w:eastAsia="仿宋_GB2312"/>
          <w:sz w:val="32"/>
          <w:szCs w:val="32"/>
        </w:rPr>
      </w:pPr>
    </w:p>
    <w:p>
      <w:pPr>
        <w:spacing w:line="560" w:lineRule="exact"/>
        <w:ind w:left="360" w:firstLine="640"/>
        <w:jc w:val="both"/>
        <w:rPr>
          <w:rFonts w:ascii="黑体" w:eastAsia="黑体"/>
          <w:sz w:val="32"/>
          <w:szCs w:val="32"/>
        </w:rPr>
      </w:pPr>
      <w:r>
        <w:rPr>
          <w:rFonts w:hint="eastAsia" w:ascii="黑体" w:eastAsia="黑体"/>
          <w:sz w:val="32"/>
          <w:szCs w:val="32"/>
        </w:rPr>
        <w:t>目</w:t>
      </w:r>
      <w:r>
        <w:rPr>
          <w:rFonts w:ascii="黑体" w:eastAsia="黑体"/>
          <w:sz w:val="32"/>
          <w:szCs w:val="32"/>
        </w:rPr>
        <w:t xml:space="preserve"> </w:t>
      </w:r>
      <w:r>
        <w:rPr>
          <w:rFonts w:hint="eastAsia" w:ascii="黑体" w:eastAsia="黑体"/>
          <w:sz w:val="32"/>
          <w:szCs w:val="32"/>
        </w:rPr>
        <w:t>录</w:t>
      </w:r>
    </w:p>
    <w:p>
      <w:pPr>
        <w:spacing w:line="560" w:lineRule="exact"/>
        <w:ind w:left="360" w:firstLine="640"/>
        <w:jc w:val="both"/>
        <w:rPr>
          <w:rFonts w:ascii="黑体" w:eastAsia="黑体"/>
          <w:sz w:val="32"/>
          <w:szCs w:val="32"/>
        </w:rPr>
      </w:pPr>
    </w:p>
    <w:p>
      <w:pPr>
        <w:spacing w:line="560" w:lineRule="exact"/>
        <w:ind w:left="360" w:firstLine="640"/>
        <w:jc w:val="both"/>
        <w:rPr>
          <w:rFonts w:ascii="仿宋_GB2312" w:eastAsia="仿宋_GB2312"/>
          <w:sz w:val="32"/>
          <w:szCs w:val="32"/>
        </w:rPr>
      </w:pPr>
      <w:r>
        <w:rPr>
          <w:rFonts w:hint="eastAsia" w:ascii="仿宋_GB2312" w:eastAsia="仿宋_GB2312"/>
          <w:sz w:val="32"/>
          <w:szCs w:val="32"/>
        </w:rPr>
        <w:t>一、基本职能及主要工作</w:t>
      </w:r>
    </w:p>
    <w:p>
      <w:pPr>
        <w:spacing w:line="560" w:lineRule="exact"/>
        <w:ind w:left="360" w:firstLine="640"/>
        <w:jc w:val="both"/>
        <w:rPr>
          <w:rFonts w:ascii="仿宋_GB2312" w:eastAsia="仿宋_GB2312"/>
          <w:sz w:val="32"/>
          <w:szCs w:val="32"/>
        </w:rPr>
      </w:pPr>
      <w:r>
        <w:rPr>
          <w:rFonts w:hint="eastAsia" w:ascii="仿宋_GB2312" w:eastAsia="仿宋_GB2312"/>
          <w:sz w:val="32"/>
          <w:szCs w:val="32"/>
        </w:rPr>
        <w:t>（一）部门职能简介</w:t>
      </w:r>
    </w:p>
    <w:p>
      <w:pPr>
        <w:spacing w:line="560" w:lineRule="exact"/>
        <w:ind w:left="360" w:firstLine="640"/>
        <w:jc w:val="both"/>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年重点工作</w:t>
      </w:r>
    </w:p>
    <w:p>
      <w:pPr>
        <w:spacing w:line="560" w:lineRule="exact"/>
        <w:ind w:left="360" w:firstLine="640"/>
        <w:jc w:val="both"/>
        <w:rPr>
          <w:rFonts w:ascii="仿宋_GB2312" w:eastAsia="仿宋_GB2312"/>
          <w:sz w:val="32"/>
          <w:szCs w:val="32"/>
        </w:rPr>
      </w:pPr>
      <w:r>
        <w:rPr>
          <w:rFonts w:hint="eastAsia" w:ascii="仿宋_GB2312" w:eastAsia="仿宋_GB2312"/>
          <w:sz w:val="32"/>
          <w:szCs w:val="32"/>
        </w:rPr>
        <w:t>二、部门预算单位构成</w:t>
      </w:r>
    </w:p>
    <w:p>
      <w:pPr>
        <w:spacing w:line="560" w:lineRule="exact"/>
        <w:ind w:left="360" w:firstLine="640"/>
        <w:jc w:val="both"/>
        <w:rPr>
          <w:rFonts w:ascii="仿宋_GB2312" w:eastAsia="仿宋_GB2312"/>
          <w:sz w:val="32"/>
          <w:szCs w:val="32"/>
        </w:rPr>
      </w:pPr>
      <w:r>
        <w:rPr>
          <w:rFonts w:hint="eastAsia" w:ascii="仿宋_GB2312" w:eastAsia="仿宋_GB2312"/>
          <w:sz w:val="32"/>
          <w:szCs w:val="32"/>
        </w:rPr>
        <w:t>三、收支预算情况说明</w:t>
      </w:r>
    </w:p>
    <w:p>
      <w:pPr>
        <w:spacing w:line="560" w:lineRule="exact"/>
        <w:ind w:left="360" w:firstLine="640"/>
        <w:jc w:val="both"/>
        <w:rPr>
          <w:rFonts w:ascii="仿宋_GB2312" w:eastAsia="仿宋_GB2312"/>
          <w:sz w:val="32"/>
          <w:szCs w:val="32"/>
        </w:rPr>
      </w:pPr>
      <w:r>
        <w:rPr>
          <w:rFonts w:hint="eastAsia" w:ascii="仿宋_GB2312" w:eastAsia="仿宋_GB2312"/>
          <w:sz w:val="32"/>
          <w:szCs w:val="32"/>
        </w:rPr>
        <w:t>（一）收入预算情况</w:t>
      </w:r>
    </w:p>
    <w:p>
      <w:pPr>
        <w:spacing w:line="560" w:lineRule="exact"/>
        <w:ind w:left="360" w:firstLine="640"/>
        <w:jc w:val="both"/>
        <w:rPr>
          <w:rFonts w:ascii="仿宋_GB2312" w:eastAsia="仿宋_GB2312"/>
          <w:sz w:val="32"/>
          <w:szCs w:val="32"/>
        </w:rPr>
      </w:pPr>
      <w:r>
        <w:rPr>
          <w:rFonts w:hint="eastAsia" w:ascii="仿宋_GB2312" w:eastAsia="仿宋_GB2312"/>
          <w:sz w:val="32"/>
          <w:szCs w:val="32"/>
        </w:rPr>
        <w:t>（二）支出预算情况</w:t>
      </w:r>
    </w:p>
    <w:p>
      <w:pPr>
        <w:spacing w:line="560" w:lineRule="exact"/>
        <w:ind w:left="360" w:firstLine="640"/>
        <w:jc w:val="both"/>
        <w:rPr>
          <w:rFonts w:ascii="仿宋_GB2312" w:eastAsia="仿宋_GB2312"/>
          <w:sz w:val="32"/>
          <w:szCs w:val="32"/>
        </w:rPr>
      </w:pPr>
      <w:r>
        <w:rPr>
          <w:rFonts w:hint="eastAsia" w:ascii="仿宋_GB2312" w:eastAsia="仿宋_GB2312"/>
          <w:sz w:val="32"/>
          <w:szCs w:val="32"/>
        </w:rPr>
        <w:t>四、财政拨款收支预算情况说明</w:t>
      </w:r>
    </w:p>
    <w:p>
      <w:pPr>
        <w:spacing w:line="560" w:lineRule="exact"/>
        <w:ind w:left="360" w:firstLine="640"/>
        <w:jc w:val="both"/>
        <w:rPr>
          <w:rFonts w:ascii="仿宋_GB2312" w:eastAsia="仿宋_GB2312"/>
          <w:sz w:val="32"/>
          <w:szCs w:val="32"/>
        </w:rPr>
      </w:pPr>
      <w:r>
        <w:rPr>
          <w:rFonts w:hint="eastAsia" w:ascii="仿宋_GB2312" w:eastAsia="仿宋_GB2312"/>
          <w:sz w:val="32"/>
          <w:szCs w:val="32"/>
        </w:rPr>
        <w:t>五、一般公共预算当年拨款情况说明</w:t>
      </w:r>
    </w:p>
    <w:p>
      <w:pPr>
        <w:spacing w:line="560" w:lineRule="exact"/>
        <w:ind w:left="360" w:firstLine="640"/>
        <w:jc w:val="both"/>
        <w:rPr>
          <w:rFonts w:ascii="仿宋_GB2312" w:eastAsia="仿宋_GB2312"/>
          <w:sz w:val="32"/>
          <w:szCs w:val="32"/>
        </w:rPr>
      </w:pPr>
      <w:r>
        <w:rPr>
          <w:rFonts w:hint="eastAsia" w:ascii="仿宋_GB2312" w:eastAsia="仿宋_GB2312"/>
          <w:sz w:val="32"/>
          <w:szCs w:val="32"/>
        </w:rPr>
        <w:t>（一）一般公共预算当年拨款规模变化情况</w:t>
      </w:r>
    </w:p>
    <w:p>
      <w:pPr>
        <w:spacing w:line="560" w:lineRule="exact"/>
        <w:ind w:left="360" w:firstLine="640"/>
        <w:jc w:val="both"/>
        <w:rPr>
          <w:rFonts w:ascii="仿宋_GB2312" w:eastAsia="仿宋_GB2312"/>
          <w:sz w:val="32"/>
          <w:szCs w:val="32"/>
        </w:rPr>
      </w:pPr>
      <w:r>
        <w:rPr>
          <w:rFonts w:hint="eastAsia" w:ascii="仿宋_GB2312" w:eastAsia="仿宋_GB2312"/>
          <w:sz w:val="32"/>
          <w:szCs w:val="32"/>
        </w:rPr>
        <w:t>（二）一般公共预算当年拨款结构情况</w:t>
      </w:r>
    </w:p>
    <w:p>
      <w:pPr>
        <w:spacing w:line="560" w:lineRule="exact"/>
        <w:ind w:left="360" w:firstLine="640"/>
        <w:jc w:val="both"/>
        <w:rPr>
          <w:rFonts w:ascii="仿宋_GB2312" w:eastAsia="仿宋_GB2312"/>
          <w:sz w:val="32"/>
          <w:szCs w:val="32"/>
        </w:rPr>
      </w:pPr>
      <w:r>
        <w:rPr>
          <w:rFonts w:hint="eastAsia" w:ascii="仿宋_GB2312" w:eastAsia="仿宋_GB2312"/>
          <w:sz w:val="32"/>
          <w:szCs w:val="32"/>
        </w:rPr>
        <w:t>（三）一般公共预算当年拨款具体使用情况</w:t>
      </w:r>
    </w:p>
    <w:p>
      <w:pPr>
        <w:spacing w:line="560" w:lineRule="exact"/>
        <w:ind w:left="360" w:firstLine="640"/>
        <w:jc w:val="both"/>
        <w:rPr>
          <w:rFonts w:ascii="仿宋_GB2312" w:eastAsia="仿宋_GB2312"/>
          <w:sz w:val="32"/>
          <w:szCs w:val="32"/>
        </w:rPr>
      </w:pPr>
      <w:r>
        <w:rPr>
          <w:rFonts w:hint="eastAsia" w:ascii="仿宋_GB2312" w:eastAsia="仿宋_GB2312"/>
          <w:sz w:val="32"/>
          <w:szCs w:val="32"/>
        </w:rPr>
        <w:t>六、一般公共预算基本支出情况说明</w:t>
      </w:r>
    </w:p>
    <w:p>
      <w:pPr>
        <w:spacing w:line="560" w:lineRule="exact"/>
        <w:ind w:left="360" w:firstLine="640"/>
        <w:jc w:val="both"/>
        <w:rPr>
          <w:rFonts w:ascii="仿宋_GB2312" w:eastAsia="仿宋_GB2312"/>
          <w:sz w:val="32"/>
          <w:szCs w:val="32"/>
        </w:rPr>
      </w:pPr>
      <w:r>
        <w:rPr>
          <w:rFonts w:hint="eastAsia" w:ascii="仿宋_GB2312" w:eastAsia="仿宋_GB2312"/>
          <w:sz w:val="32"/>
          <w:szCs w:val="32"/>
        </w:rPr>
        <w:t>七、“三公”经费财政拨款预算安排情况说明</w:t>
      </w:r>
    </w:p>
    <w:p>
      <w:pPr>
        <w:spacing w:line="560" w:lineRule="exact"/>
        <w:ind w:left="360" w:firstLine="640"/>
        <w:jc w:val="both"/>
        <w:rPr>
          <w:rFonts w:ascii="仿宋_GB2312" w:eastAsia="仿宋_GB2312"/>
          <w:sz w:val="32"/>
          <w:szCs w:val="32"/>
        </w:rPr>
      </w:pPr>
      <w:r>
        <w:rPr>
          <w:rFonts w:hint="eastAsia" w:ascii="仿宋_GB2312" w:eastAsia="仿宋_GB2312"/>
          <w:sz w:val="32"/>
          <w:szCs w:val="32"/>
        </w:rPr>
        <w:t>八、政府性基金预算支出情况说明</w:t>
      </w:r>
    </w:p>
    <w:p>
      <w:pPr>
        <w:spacing w:line="560" w:lineRule="exact"/>
        <w:ind w:left="360" w:firstLine="640"/>
        <w:jc w:val="both"/>
        <w:rPr>
          <w:rFonts w:ascii="仿宋_GB2312" w:eastAsia="仿宋_GB2312"/>
          <w:sz w:val="32"/>
          <w:szCs w:val="32"/>
        </w:rPr>
      </w:pPr>
      <w:r>
        <w:rPr>
          <w:rFonts w:hint="eastAsia" w:ascii="仿宋_GB2312" w:eastAsia="仿宋_GB2312"/>
          <w:sz w:val="32"/>
          <w:szCs w:val="32"/>
        </w:rPr>
        <w:t>九、其他重要事项的情况说明</w:t>
      </w:r>
    </w:p>
    <w:p>
      <w:pPr>
        <w:spacing w:line="560" w:lineRule="exact"/>
        <w:ind w:left="360" w:firstLine="640"/>
        <w:jc w:val="both"/>
        <w:rPr>
          <w:rFonts w:ascii="仿宋_GB2312" w:eastAsia="仿宋_GB2312"/>
          <w:sz w:val="32"/>
          <w:szCs w:val="32"/>
        </w:rPr>
      </w:pPr>
      <w:r>
        <w:rPr>
          <w:rFonts w:hint="eastAsia" w:ascii="仿宋_GB2312" w:eastAsia="仿宋_GB2312"/>
          <w:sz w:val="32"/>
          <w:szCs w:val="32"/>
        </w:rPr>
        <w:t>十、名称解释</w:t>
      </w:r>
      <w:r>
        <w:rPr>
          <w:rFonts w:ascii="仿宋_GB2312" w:eastAsia="仿宋_GB2312"/>
          <w:sz w:val="32"/>
          <w:szCs w:val="32"/>
        </w:rPr>
        <w:t xml:space="preserve"> </w:t>
      </w:r>
    </w:p>
    <w:p>
      <w:pPr>
        <w:spacing w:line="560" w:lineRule="exact"/>
        <w:ind w:left="360" w:firstLine="640"/>
        <w:jc w:val="both"/>
        <w:rPr>
          <w:rFonts w:ascii="黑体" w:eastAsia="黑体"/>
          <w:sz w:val="32"/>
          <w:szCs w:val="32"/>
        </w:rPr>
      </w:pPr>
      <w:r>
        <w:rPr>
          <w:rFonts w:hint="eastAsia" w:ascii="黑体" w:eastAsia="黑体"/>
          <w:sz w:val="32"/>
          <w:szCs w:val="32"/>
        </w:rPr>
        <w:t>一、基本职能及主要工作</w:t>
      </w:r>
    </w:p>
    <w:p>
      <w:pPr>
        <w:spacing w:line="560" w:lineRule="exact"/>
        <w:ind w:left="360" w:firstLine="643"/>
        <w:jc w:val="both"/>
        <w:rPr>
          <w:rFonts w:ascii="楷体_GB2312" w:eastAsia="楷体_GB2312"/>
          <w:b/>
          <w:sz w:val="32"/>
          <w:szCs w:val="32"/>
        </w:rPr>
      </w:pPr>
      <w:r>
        <w:rPr>
          <w:rFonts w:hint="eastAsia" w:ascii="楷体_GB2312" w:eastAsia="楷体_GB2312"/>
          <w:b/>
          <w:sz w:val="32"/>
          <w:szCs w:val="32"/>
        </w:rPr>
        <w:t>（一）部门职能简介</w:t>
      </w:r>
    </w:p>
    <w:p>
      <w:pPr>
        <w:pageBreakBefore w:val="0"/>
        <w:widowControl w:val="0"/>
        <w:spacing w:line="576" w:lineRule="exact"/>
        <w:ind w:firstLine="1120"/>
        <w:outlineLvl w:val="2"/>
        <w:rPr>
          <w:rFonts w:ascii="仿宋" w:eastAsia="仿宋"/>
          <w:color w:val="000000"/>
          <w:sz w:val="32"/>
          <w:szCs w:val="32"/>
        </w:rPr>
      </w:pPr>
      <w:r>
        <w:rPr>
          <w:rFonts w:ascii="仿宋" w:eastAsia="仿宋"/>
          <w:color w:val="000000"/>
          <w:sz w:val="32"/>
          <w:szCs w:val="32"/>
        </w:rPr>
        <w:t>1.贯彻落实加强党对统一战线工作集中统一领导的要求，发挥县委在统战工作方面的参谋机构、组织协调机构、具体执行机构、督促检查机构作用，了解情况、掌握政策、协调关系、安排人事、增进共识、加强团结。</w:t>
      </w:r>
      <w:r>
        <w:rPr>
          <w:rFonts w:ascii="仿宋" w:eastAsia="仿宋"/>
          <w:color w:val="000000"/>
          <w:sz w:val="32"/>
          <w:szCs w:val="32"/>
        </w:rPr>
        <w:br w:type="textWrapping"/>
      </w:r>
      <w:r>
        <w:rPr>
          <w:rFonts w:ascii="仿宋" w:eastAsia="仿宋"/>
          <w:color w:val="000000"/>
          <w:sz w:val="32"/>
          <w:szCs w:val="32"/>
        </w:rPr>
        <w:tab/>
      </w:r>
      <w:r>
        <w:rPr>
          <w:rFonts w:ascii="仿宋" w:eastAsia="仿宋"/>
          <w:color w:val="000000"/>
          <w:sz w:val="32"/>
          <w:szCs w:val="32"/>
        </w:rPr>
        <w:t xml:space="preserve">    2.推动落实统一战线工作的政策，深入调查研究，向县委反映统一战线工作情况，提出开展统战工作的意见和建议；负责协调、监督全县统一战线工作。</w:t>
      </w:r>
      <w:r>
        <w:rPr>
          <w:rFonts w:ascii="仿宋" w:eastAsia="仿宋"/>
          <w:color w:val="000000"/>
          <w:sz w:val="32"/>
          <w:szCs w:val="32"/>
        </w:rPr>
        <w:tab/>
      </w:r>
    </w:p>
    <w:p>
      <w:pPr>
        <w:pageBreakBefore w:val="0"/>
        <w:widowControl w:val="0"/>
        <w:spacing w:line="576" w:lineRule="exact"/>
        <w:ind w:left="0" w:firstLine="960"/>
        <w:outlineLvl w:val="2"/>
      </w:pPr>
      <w:r>
        <w:rPr>
          <w:rFonts w:ascii="仿宋" w:eastAsia="仿宋"/>
          <w:color w:val="000000"/>
          <w:sz w:val="32"/>
          <w:szCs w:val="32"/>
        </w:rPr>
        <w:t>3.完成县委交办的其他任务。</w:t>
      </w:r>
    </w:p>
    <w:p>
      <w:pPr>
        <w:pageBreakBefore w:val="0"/>
        <w:widowControl w:val="0"/>
        <w:spacing w:line="576" w:lineRule="exact"/>
        <w:ind w:firstLine="803"/>
        <w:outlineLvl w:val="2"/>
        <w:rPr>
          <w:rFonts w:ascii="仿宋" w:eastAsia="仿宋"/>
          <w:color w:val="000000"/>
          <w:sz w:val="32"/>
          <w:szCs w:val="32"/>
        </w:rPr>
      </w:pPr>
      <w:bookmarkStart w:id="0" w:name="_Toc15378446"/>
      <w:bookmarkStart w:id="1" w:name="_Toc15377199"/>
      <w:r>
        <w:rPr>
          <w:rFonts w:hint="eastAsia" w:ascii="仿宋" w:eastAsia="仿宋"/>
          <w:b/>
          <w:color w:val="000000"/>
          <w:sz w:val="32"/>
          <w:szCs w:val="32"/>
        </w:rPr>
        <w:t>（二）</w:t>
      </w:r>
      <w:r>
        <w:rPr>
          <w:rFonts w:ascii="仿宋" w:eastAsia="仿宋"/>
          <w:b/>
          <w:color w:val="000000"/>
          <w:sz w:val="32"/>
          <w:szCs w:val="32"/>
        </w:rPr>
        <w:t>202</w:t>
      </w:r>
      <w:r>
        <w:rPr>
          <w:rFonts w:hint="eastAsia" w:ascii="仿宋" w:eastAsia="仿宋"/>
          <w:b/>
          <w:color w:val="000000"/>
          <w:sz w:val="32"/>
          <w:szCs w:val="32"/>
          <w:lang w:val="en-US" w:eastAsia="zh-CN"/>
        </w:rPr>
        <w:t>4</w:t>
      </w:r>
      <w:r>
        <w:rPr>
          <w:rFonts w:hint="eastAsia" w:ascii="仿宋" w:eastAsia="仿宋"/>
          <w:b/>
          <w:color w:val="000000"/>
          <w:sz w:val="32"/>
          <w:szCs w:val="32"/>
        </w:rPr>
        <w:t>重点工作</w:t>
      </w:r>
      <w:bookmarkEnd w:id="0"/>
      <w:bookmarkEnd w:id="1"/>
      <w:bookmarkStart w:id="2" w:name="_Toc15377200"/>
      <w:r>
        <w:rPr>
          <w:rFonts w:ascii="仿宋" w:eastAsia="仿宋"/>
          <w:color w:val="000000"/>
          <w:sz w:val="32"/>
          <w:szCs w:val="32"/>
        </w:rPr>
        <w:br w:type="textWrapping"/>
      </w:r>
      <w:r>
        <w:rPr>
          <w:rFonts w:ascii="仿宋" w:eastAsia="仿宋"/>
          <w:color w:val="000000"/>
          <w:sz w:val="32"/>
          <w:szCs w:val="32"/>
        </w:rPr>
        <w:tab/>
      </w:r>
      <w:r>
        <w:rPr>
          <w:rFonts w:ascii="仿宋" w:eastAsia="仿宋"/>
          <w:color w:val="000000"/>
          <w:sz w:val="32"/>
          <w:szCs w:val="32"/>
        </w:rPr>
        <w:t xml:space="preserve">   1.推动民族宗教事务依法管理。</w:t>
      </w:r>
      <w:r>
        <w:rPr>
          <w:rFonts w:ascii="仿宋" w:eastAsia="仿宋"/>
          <w:color w:val="000000"/>
          <w:sz w:val="32"/>
          <w:szCs w:val="32"/>
        </w:rPr>
        <w:br w:type="textWrapping"/>
      </w:r>
      <w:r>
        <w:rPr>
          <w:rFonts w:ascii="仿宋" w:eastAsia="仿宋"/>
          <w:color w:val="000000"/>
          <w:sz w:val="32"/>
          <w:szCs w:val="32"/>
        </w:rPr>
        <w:tab/>
      </w:r>
      <w:r>
        <w:rPr>
          <w:rFonts w:ascii="仿宋" w:eastAsia="仿宋"/>
          <w:color w:val="000000"/>
          <w:sz w:val="32"/>
          <w:szCs w:val="32"/>
        </w:rPr>
        <w:t xml:space="preserve">   2.严格落实“联寺联僧”制度。</w:t>
      </w:r>
      <w:r>
        <w:rPr>
          <w:rFonts w:ascii="仿宋" w:eastAsia="仿宋"/>
          <w:color w:val="000000"/>
          <w:sz w:val="32"/>
          <w:szCs w:val="32"/>
        </w:rPr>
        <w:br w:type="textWrapping"/>
      </w:r>
      <w:r>
        <w:rPr>
          <w:rFonts w:ascii="仿宋" w:eastAsia="仿宋"/>
          <w:color w:val="000000"/>
          <w:sz w:val="32"/>
          <w:szCs w:val="32"/>
        </w:rPr>
        <w:tab/>
      </w:r>
      <w:r>
        <w:rPr>
          <w:rFonts w:ascii="仿宋" w:eastAsia="仿宋"/>
          <w:color w:val="000000"/>
          <w:sz w:val="32"/>
          <w:szCs w:val="32"/>
        </w:rPr>
        <w:t xml:space="preserve">   3.巩固提升民族团结进步创建成果。</w:t>
      </w:r>
      <w:r>
        <w:rPr>
          <w:rFonts w:ascii="仿宋" w:eastAsia="仿宋"/>
          <w:color w:val="000000"/>
          <w:sz w:val="32"/>
          <w:szCs w:val="32"/>
        </w:rPr>
        <w:br w:type="textWrapping"/>
      </w:r>
      <w:r>
        <w:rPr>
          <w:rFonts w:ascii="仿宋" w:eastAsia="仿宋"/>
          <w:color w:val="000000"/>
          <w:sz w:val="32"/>
          <w:szCs w:val="32"/>
        </w:rPr>
        <w:tab/>
      </w:r>
      <w:r>
        <w:rPr>
          <w:rFonts w:ascii="仿宋" w:eastAsia="仿宋"/>
          <w:color w:val="000000"/>
          <w:sz w:val="32"/>
          <w:szCs w:val="32"/>
        </w:rPr>
        <w:t xml:space="preserve">   4.发挥党外知识分子和新的社会阶层人士积极作用。</w:t>
      </w:r>
      <w:bookmarkEnd w:id="2"/>
    </w:p>
    <w:p>
      <w:pPr>
        <w:spacing w:line="560" w:lineRule="exact"/>
        <w:ind w:left="360" w:firstLine="640"/>
        <w:jc w:val="both"/>
        <w:rPr>
          <w:rFonts w:ascii="黑体" w:eastAsia="黑体"/>
          <w:sz w:val="32"/>
          <w:szCs w:val="32"/>
        </w:rPr>
      </w:pPr>
      <w:r>
        <w:rPr>
          <w:rFonts w:hint="eastAsia" w:ascii="黑体" w:eastAsia="黑体"/>
          <w:sz w:val="32"/>
          <w:szCs w:val="32"/>
        </w:rPr>
        <w:t>二、部门预算单位构成</w:t>
      </w:r>
    </w:p>
    <w:p>
      <w:pPr>
        <w:spacing w:line="560" w:lineRule="exact"/>
        <w:ind w:left="360" w:firstLine="640"/>
        <w:jc w:val="both"/>
        <w:rPr>
          <w:rFonts w:ascii="仿宋_GB2312" w:eastAsia="仿宋_GB2312"/>
          <w:sz w:val="32"/>
          <w:szCs w:val="32"/>
        </w:rPr>
      </w:pPr>
      <w:r>
        <w:rPr>
          <w:rFonts w:hint="eastAsia" w:ascii="仿宋_GB2312" w:eastAsia="仿宋_GB2312"/>
          <w:sz w:val="32"/>
          <w:szCs w:val="32"/>
        </w:rPr>
        <w:t>茂县县委统战部属一级预算单位，下属二级预算单位</w:t>
      </w:r>
      <w:r>
        <w:rPr>
          <w:rFonts w:ascii="仿宋_GB2312" w:eastAsia="仿宋_GB2312"/>
          <w:sz w:val="32"/>
          <w:szCs w:val="32"/>
        </w:rPr>
        <w:t xml:space="preserve"> 0 </w:t>
      </w:r>
      <w:r>
        <w:rPr>
          <w:rFonts w:hint="eastAsia" w:ascii="仿宋_GB2312" w:eastAsia="仿宋_GB2312"/>
          <w:sz w:val="32"/>
          <w:szCs w:val="32"/>
        </w:rPr>
        <w:t>个，其中：参照公务员法管理的事业单位</w:t>
      </w:r>
      <w:r>
        <w:rPr>
          <w:rFonts w:ascii="仿宋_GB2312" w:eastAsia="仿宋_GB2312"/>
          <w:sz w:val="32"/>
          <w:szCs w:val="32"/>
        </w:rPr>
        <w:t xml:space="preserve">0 </w:t>
      </w:r>
      <w:r>
        <w:rPr>
          <w:rFonts w:hint="eastAsia" w:ascii="仿宋_GB2312" w:eastAsia="仿宋_GB2312"/>
          <w:sz w:val="32"/>
          <w:szCs w:val="32"/>
        </w:rPr>
        <w:t>个，其他事业单位</w:t>
      </w:r>
      <w:r>
        <w:rPr>
          <w:rFonts w:ascii="仿宋_GB2312" w:eastAsia="仿宋_GB2312"/>
          <w:sz w:val="32"/>
          <w:szCs w:val="32"/>
        </w:rPr>
        <w:t xml:space="preserve">0 </w:t>
      </w:r>
      <w:r>
        <w:rPr>
          <w:rFonts w:hint="eastAsia" w:ascii="仿宋_GB2312" w:eastAsia="仿宋_GB2312"/>
          <w:sz w:val="32"/>
          <w:szCs w:val="32"/>
        </w:rPr>
        <w:t>个</w:t>
      </w:r>
      <w:r>
        <w:rPr>
          <w:rFonts w:ascii="仿宋_GB2312" w:eastAsia="仿宋_GB2312"/>
          <w:sz w:val="32"/>
          <w:szCs w:val="32"/>
        </w:rPr>
        <w:t xml:space="preserve"> </w:t>
      </w:r>
      <w:r>
        <w:rPr>
          <w:rFonts w:hint="eastAsia" w:ascii="仿宋_GB2312" w:eastAsia="仿宋_GB2312"/>
          <w:sz w:val="32"/>
          <w:szCs w:val="32"/>
        </w:rPr>
        <w:t>。</w:t>
      </w:r>
    </w:p>
    <w:p>
      <w:pPr>
        <w:spacing w:line="560" w:lineRule="exact"/>
        <w:ind w:left="360" w:firstLine="640"/>
        <w:jc w:val="both"/>
        <w:rPr>
          <w:rFonts w:ascii="黑体" w:eastAsia="黑体"/>
          <w:sz w:val="32"/>
          <w:szCs w:val="32"/>
        </w:rPr>
      </w:pPr>
      <w:r>
        <w:rPr>
          <w:rFonts w:hint="eastAsia" w:ascii="黑体" w:eastAsia="黑体"/>
          <w:sz w:val="32"/>
          <w:szCs w:val="32"/>
        </w:rPr>
        <w:t>三、收支总预算情况说明</w:t>
      </w:r>
    </w:p>
    <w:p>
      <w:pPr>
        <w:spacing w:line="560" w:lineRule="exact"/>
        <w:ind w:left="360" w:firstLine="640"/>
        <w:jc w:val="both"/>
        <w:rPr>
          <w:rFonts w:ascii="仿宋_GB2312" w:eastAsia="仿宋_GB2312"/>
          <w:sz w:val="32"/>
          <w:szCs w:val="32"/>
        </w:rPr>
      </w:pPr>
      <w:r>
        <w:rPr>
          <w:rFonts w:hint="eastAsia" w:ascii="仿宋_GB2312" w:eastAsia="仿宋_GB2312"/>
          <w:sz w:val="32"/>
          <w:szCs w:val="32"/>
        </w:rPr>
        <w:t>按照综合预算的原则，茂县县委统战部所有收入和支出均纳入部门预算管理。收入包括：一般公共预算拨款收入</w:t>
      </w:r>
      <w:r>
        <w:rPr>
          <w:rFonts w:hint="eastAsia" w:ascii="仿宋_GB2312" w:eastAsia="仿宋_GB2312"/>
          <w:sz w:val="32"/>
          <w:szCs w:val="32"/>
          <w:lang w:eastAsia="zh-CN"/>
        </w:rPr>
        <w:t>2</w:t>
      </w:r>
      <w:r>
        <w:rPr>
          <w:rFonts w:hint="eastAsia" w:ascii="仿宋_GB2312" w:eastAsia="仿宋_GB2312"/>
          <w:sz w:val="32"/>
          <w:szCs w:val="32"/>
          <w:lang w:val="en-US" w:eastAsia="zh-CN"/>
        </w:rPr>
        <w:t>2969101.40</w:t>
      </w:r>
      <w:r>
        <w:rPr>
          <w:rFonts w:hint="eastAsia" w:ascii="仿宋_GB2312" w:eastAsia="仿宋_GB2312"/>
          <w:sz w:val="32"/>
          <w:szCs w:val="32"/>
          <w:lang w:eastAsia="zh-CN"/>
        </w:rPr>
        <w:t>元</w:t>
      </w:r>
      <w:r>
        <w:rPr>
          <w:rFonts w:hint="eastAsia" w:ascii="仿宋_GB2312" w:eastAsia="仿宋_GB2312"/>
          <w:sz w:val="32"/>
          <w:szCs w:val="32"/>
        </w:rPr>
        <w:t>；支出包括：一般公共服务支出</w:t>
      </w:r>
      <w:r>
        <w:rPr>
          <w:rFonts w:hint="eastAsia" w:ascii="仿宋_GB2312" w:eastAsia="仿宋_GB2312"/>
          <w:sz w:val="32"/>
          <w:szCs w:val="32"/>
          <w:lang w:val="en-US" w:eastAsia="zh-CN"/>
        </w:rPr>
        <w:t>2342542.04</w:t>
      </w:r>
      <w:r>
        <w:rPr>
          <w:rFonts w:hint="eastAsia" w:ascii="仿宋_GB2312" w:eastAsia="仿宋_GB2312"/>
          <w:sz w:val="32"/>
          <w:szCs w:val="32"/>
        </w:rPr>
        <w:t>元，社会保障和就业支出</w:t>
      </w:r>
      <w:r>
        <w:rPr>
          <w:rFonts w:hint="eastAsia" w:ascii="仿宋_GB2312" w:eastAsia="仿宋_GB2312"/>
          <w:sz w:val="32"/>
          <w:szCs w:val="32"/>
          <w:lang w:val="en-US" w:eastAsia="zh-CN"/>
        </w:rPr>
        <w:t>279362.64</w:t>
      </w:r>
      <w:r>
        <w:rPr>
          <w:rFonts w:hint="eastAsia" w:ascii="仿宋_GB2312" w:eastAsia="仿宋_GB2312"/>
          <w:sz w:val="32"/>
          <w:szCs w:val="32"/>
        </w:rPr>
        <w:t>元，卫生健康支</w:t>
      </w:r>
      <w:r>
        <w:rPr>
          <w:rFonts w:hint="eastAsia" w:ascii="仿宋_GB2312" w:eastAsia="仿宋_GB2312"/>
          <w:sz w:val="32"/>
          <w:szCs w:val="32"/>
          <w:lang w:eastAsia="zh-CN"/>
        </w:rPr>
        <w:t>出</w:t>
      </w:r>
      <w:r>
        <w:rPr>
          <w:rFonts w:hint="eastAsia" w:ascii="仿宋_GB2312" w:eastAsia="仿宋_GB2312"/>
          <w:sz w:val="32"/>
          <w:szCs w:val="32"/>
          <w:lang w:val="en-US" w:eastAsia="zh-CN"/>
        </w:rPr>
        <w:t>127032.72</w:t>
      </w:r>
      <w:r>
        <w:rPr>
          <w:rFonts w:ascii="仿宋_GB2312" w:eastAsia="仿宋_GB2312"/>
          <w:sz w:val="32"/>
          <w:szCs w:val="32"/>
        </w:rPr>
        <w:t xml:space="preserve"> </w:t>
      </w:r>
      <w:r>
        <w:rPr>
          <w:rFonts w:hint="eastAsia" w:ascii="仿宋_GB2312" w:eastAsia="仿宋_GB2312"/>
          <w:sz w:val="32"/>
          <w:szCs w:val="32"/>
        </w:rPr>
        <w:t>元，住房保障支出</w:t>
      </w:r>
      <w:r>
        <w:rPr>
          <w:rFonts w:hint="eastAsia" w:ascii="仿宋_GB2312" w:eastAsia="仿宋_GB2312"/>
          <w:sz w:val="32"/>
          <w:szCs w:val="32"/>
          <w:lang w:val="en-US" w:eastAsia="zh-CN"/>
        </w:rPr>
        <w:t>220164</w:t>
      </w:r>
      <w:r>
        <w:rPr>
          <w:rFonts w:hint="eastAsia" w:ascii="仿宋_GB2312" w:eastAsia="仿宋_GB2312"/>
          <w:sz w:val="32"/>
          <w:szCs w:val="32"/>
          <w:lang w:eastAsia="zh-CN"/>
        </w:rPr>
        <w:t>.00</w:t>
      </w:r>
      <w:r>
        <w:rPr>
          <w:rFonts w:hint="eastAsia" w:ascii="仿宋_GB2312" w:eastAsia="仿宋_GB2312"/>
          <w:sz w:val="32"/>
          <w:szCs w:val="32"/>
        </w:rPr>
        <w:t>元。中共茂县县委统战部</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年收支总预算</w:t>
      </w:r>
      <w:r>
        <w:rPr>
          <w:rFonts w:hint="eastAsia" w:ascii="仿宋_GB2312" w:eastAsia="仿宋_GB2312"/>
          <w:sz w:val="32"/>
          <w:szCs w:val="32"/>
          <w:lang w:val="en-US" w:eastAsia="zh-CN"/>
        </w:rPr>
        <w:t>2969101.40</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比</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年收支预算总数增加</w:t>
      </w:r>
      <w:r>
        <w:rPr>
          <w:rFonts w:hint="eastAsia" w:ascii="仿宋_GB2312" w:eastAsia="仿宋_GB2312"/>
          <w:sz w:val="32"/>
          <w:szCs w:val="32"/>
          <w:lang w:val="en-US" w:eastAsia="zh-CN"/>
        </w:rPr>
        <w:t>257238.64</w:t>
      </w:r>
      <w:r>
        <w:rPr>
          <w:rFonts w:hint="eastAsia" w:ascii="仿宋_GB2312" w:eastAsia="仿宋_GB2312"/>
          <w:sz w:val="32"/>
          <w:szCs w:val="32"/>
        </w:rPr>
        <w:t>元，主要原因</w:t>
      </w:r>
      <w:r>
        <w:rPr>
          <w:rFonts w:ascii="仿宋_GB2312" w:eastAsia="仿宋_GB2312"/>
          <w:sz w:val="32"/>
          <w:szCs w:val="32"/>
        </w:rPr>
        <w:t>:1.</w:t>
      </w:r>
      <w:r>
        <w:rPr>
          <w:rFonts w:hint="eastAsia" w:ascii="仿宋_GB2312" w:eastAsia="仿宋_GB2312"/>
          <w:sz w:val="32"/>
          <w:szCs w:val="32"/>
        </w:rPr>
        <w:t>一般公共服务支出增加；</w:t>
      </w:r>
      <w:r>
        <w:rPr>
          <w:rFonts w:ascii="仿宋_GB2312" w:eastAsia="仿宋_GB2312"/>
          <w:sz w:val="32"/>
          <w:szCs w:val="32"/>
        </w:rPr>
        <w:t>2.</w:t>
      </w:r>
      <w:r>
        <w:rPr>
          <w:rFonts w:hint="eastAsia" w:ascii="仿宋_GB2312" w:eastAsia="仿宋_GB2312"/>
          <w:sz w:val="32"/>
          <w:szCs w:val="32"/>
        </w:rPr>
        <w:t>社会保障和就业支出增加；</w:t>
      </w:r>
      <w:r>
        <w:rPr>
          <w:rFonts w:ascii="仿宋_GB2312" w:eastAsia="仿宋_GB2312"/>
          <w:sz w:val="32"/>
          <w:szCs w:val="32"/>
        </w:rPr>
        <w:t>3.</w:t>
      </w:r>
      <w:r>
        <w:rPr>
          <w:rFonts w:hint="eastAsia" w:ascii="仿宋_GB2312" w:eastAsia="仿宋_GB2312"/>
          <w:sz w:val="32"/>
          <w:szCs w:val="32"/>
        </w:rPr>
        <w:t>卫生健康支出增加。</w:t>
      </w:r>
    </w:p>
    <w:p>
      <w:pPr>
        <w:spacing w:line="560" w:lineRule="exact"/>
        <w:ind w:left="360" w:firstLine="643"/>
        <w:jc w:val="both"/>
        <w:rPr>
          <w:rFonts w:ascii="楷体_GB2312" w:eastAsia="楷体_GB2312"/>
          <w:b/>
          <w:sz w:val="32"/>
          <w:szCs w:val="32"/>
        </w:rPr>
      </w:pPr>
      <w:r>
        <w:rPr>
          <w:rFonts w:hint="eastAsia" w:ascii="楷体_GB2312" w:eastAsia="楷体_GB2312"/>
          <w:b/>
          <w:sz w:val="32"/>
          <w:szCs w:val="32"/>
        </w:rPr>
        <w:t>（一）收入预算情况</w:t>
      </w:r>
    </w:p>
    <w:p>
      <w:pPr>
        <w:spacing w:line="560" w:lineRule="exact"/>
        <w:ind w:left="360" w:firstLine="640"/>
        <w:jc w:val="both"/>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年收入预算</w:t>
      </w:r>
      <w:r>
        <w:rPr>
          <w:rFonts w:hint="eastAsia" w:ascii="仿宋_GB2312" w:eastAsia="仿宋_GB2312"/>
          <w:sz w:val="32"/>
          <w:szCs w:val="32"/>
          <w:lang w:val="en-US" w:eastAsia="zh-CN"/>
        </w:rPr>
        <w:t>2969101.40</w:t>
      </w:r>
      <w:r>
        <w:rPr>
          <w:rFonts w:hint="eastAsia" w:ascii="仿宋_GB2312" w:eastAsia="仿宋_GB2312"/>
          <w:sz w:val="32"/>
          <w:szCs w:val="32"/>
        </w:rPr>
        <w:t>元比</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年收入预算总数增加</w:t>
      </w:r>
      <w:r>
        <w:rPr>
          <w:rFonts w:hint="eastAsia" w:ascii="仿宋_GB2312" w:eastAsia="仿宋_GB2312"/>
          <w:sz w:val="32"/>
          <w:szCs w:val="32"/>
          <w:lang w:val="en-US" w:eastAsia="zh-CN"/>
        </w:rPr>
        <w:t>257238.64</w:t>
      </w:r>
      <w:r>
        <w:rPr>
          <w:rFonts w:hint="eastAsia" w:ascii="仿宋_GB2312" w:eastAsia="仿宋_GB2312"/>
          <w:sz w:val="32"/>
          <w:szCs w:val="32"/>
        </w:rPr>
        <w:t>元，主要原因</w:t>
      </w:r>
      <w:r>
        <w:rPr>
          <w:rFonts w:ascii="仿宋_GB2312" w:eastAsia="仿宋_GB2312"/>
          <w:sz w:val="32"/>
          <w:szCs w:val="32"/>
        </w:rPr>
        <w:t>:1.</w:t>
      </w:r>
      <w:r>
        <w:rPr>
          <w:rFonts w:hint="eastAsia" w:ascii="仿宋_GB2312" w:eastAsia="仿宋_GB2312"/>
          <w:sz w:val="32"/>
          <w:szCs w:val="32"/>
        </w:rPr>
        <w:t>一般公共服务支出增加；</w:t>
      </w:r>
      <w:r>
        <w:rPr>
          <w:rFonts w:ascii="仿宋_GB2312" w:eastAsia="仿宋_GB2312"/>
          <w:sz w:val="32"/>
          <w:szCs w:val="32"/>
        </w:rPr>
        <w:t>2.</w:t>
      </w:r>
      <w:r>
        <w:rPr>
          <w:rFonts w:hint="eastAsia" w:ascii="仿宋_GB2312" w:eastAsia="仿宋_GB2312"/>
          <w:sz w:val="32"/>
          <w:szCs w:val="32"/>
        </w:rPr>
        <w:t>社会保障和就业支出增加；</w:t>
      </w:r>
      <w:r>
        <w:rPr>
          <w:rFonts w:ascii="仿宋_GB2312" w:eastAsia="仿宋_GB2312"/>
          <w:sz w:val="32"/>
          <w:szCs w:val="32"/>
        </w:rPr>
        <w:t>3.</w:t>
      </w:r>
      <w:r>
        <w:rPr>
          <w:rFonts w:hint="eastAsia" w:ascii="仿宋_GB2312" w:eastAsia="仿宋_GB2312"/>
          <w:sz w:val="32"/>
          <w:szCs w:val="32"/>
        </w:rPr>
        <w:t>卫生健康支出增加。一般公共预算拨款收入</w:t>
      </w:r>
      <w:r>
        <w:rPr>
          <w:rFonts w:hint="eastAsia" w:ascii="仿宋_GB2312" w:eastAsia="仿宋_GB2312"/>
          <w:sz w:val="32"/>
          <w:szCs w:val="32"/>
          <w:lang w:val="en-US" w:eastAsia="zh-CN"/>
        </w:rPr>
        <w:t>2969101.40</w:t>
      </w:r>
      <w:r>
        <w:rPr>
          <w:rFonts w:hint="eastAsia" w:ascii="仿宋_GB2312" w:eastAsia="仿宋_GB2312"/>
          <w:sz w:val="32"/>
          <w:szCs w:val="32"/>
        </w:rPr>
        <w:t>元，占</w:t>
      </w:r>
      <w:r>
        <w:rPr>
          <w:rFonts w:ascii="仿宋_GB2312" w:eastAsia="仿宋_GB2312"/>
          <w:sz w:val="32"/>
          <w:szCs w:val="32"/>
        </w:rPr>
        <w:t>100%</w:t>
      </w:r>
      <w:r>
        <w:rPr>
          <w:rFonts w:hint="eastAsia" w:ascii="仿宋_GB2312" w:eastAsia="仿宋_GB2312"/>
          <w:sz w:val="32"/>
          <w:szCs w:val="32"/>
        </w:rPr>
        <w:t>。</w:t>
      </w:r>
    </w:p>
    <w:p>
      <w:pPr>
        <w:spacing w:line="560" w:lineRule="exact"/>
        <w:ind w:left="360" w:firstLine="643"/>
        <w:jc w:val="both"/>
        <w:rPr>
          <w:rFonts w:ascii="楷体_GB2312" w:eastAsia="楷体_GB2312"/>
          <w:b/>
          <w:sz w:val="32"/>
          <w:szCs w:val="32"/>
        </w:rPr>
      </w:pPr>
      <w:r>
        <w:rPr>
          <w:rFonts w:hint="eastAsia" w:ascii="楷体_GB2312" w:eastAsia="楷体_GB2312"/>
          <w:b/>
          <w:sz w:val="32"/>
          <w:szCs w:val="32"/>
        </w:rPr>
        <w:t>（二）支出预算情况</w:t>
      </w:r>
    </w:p>
    <w:p>
      <w:pPr>
        <w:spacing w:line="560" w:lineRule="exact"/>
        <w:ind w:left="360" w:firstLine="640"/>
        <w:jc w:val="both"/>
        <w:rPr>
          <w:rFonts w:ascii="仿宋_GB2312" w:eastAsia="仿宋_GB2312"/>
          <w:sz w:val="32"/>
          <w:szCs w:val="32"/>
        </w:rPr>
      </w:pPr>
      <w:r>
        <w:rPr>
          <w:rFonts w:hint="eastAsia"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rPr>
        <w:t>年支出预算</w:t>
      </w:r>
      <w:r>
        <w:rPr>
          <w:rFonts w:hint="eastAsia" w:ascii="仿宋_GB2312" w:eastAsia="仿宋_GB2312"/>
          <w:sz w:val="32"/>
          <w:szCs w:val="32"/>
          <w:lang w:val="en-US" w:eastAsia="zh-CN"/>
        </w:rPr>
        <w:t>2969101.40</w:t>
      </w:r>
      <w:r>
        <w:rPr>
          <w:rFonts w:hint="eastAsia" w:ascii="仿宋_GB2312" w:eastAsia="仿宋_GB2312"/>
          <w:sz w:val="32"/>
          <w:szCs w:val="32"/>
        </w:rPr>
        <w:t>元，比</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年支出预算总数增加</w:t>
      </w:r>
      <w:r>
        <w:rPr>
          <w:rFonts w:hint="eastAsia" w:ascii="仿宋_GB2312" w:eastAsia="仿宋_GB2312"/>
          <w:sz w:val="32"/>
          <w:szCs w:val="32"/>
          <w:lang w:val="en-US" w:eastAsia="zh-CN"/>
        </w:rPr>
        <w:t>257238.64</w:t>
      </w:r>
      <w:r>
        <w:rPr>
          <w:rFonts w:hint="eastAsia" w:ascii="仿宋_GB2312" w:eastAsia="仿宋_GB2312"/>
          <w:sz w:val="32"/>
          <w:szCs w:val="32"/>
        </w:rPr>
        <w:t>元，主要原因</w:t>
      </w:r>
      <w:r>
        <w:rPr>
          <w:rFonts w:ascii="仿宋_GB2312" w:eastAsia="仿宋_GB2312"/>
          <w:sz w:val="32"/>
          <w:szCs w:val="32"/>
        </w:rPr>
        <w:t>:1.</w:t>
      </w:r>
      <w:r>
        <w:rPr>
          <w:rFonts w:hint="eastAsia" w:ascii="仿宋_GB2312" w:eastAsia="仿宋_GB2312"/>
          <w:sz w:val="32"/>
          <w:szCs w:val="32"/>
        </w:rPr>
        <w:t>一般公共服务支出增加；</w:t>
      </w:r>
      <w:r>
        <w:rPr>
          <w:rFonts w:ascii="仿宋_GB2312" w:eastAsia="仿宋_GB2312"/>
          <w:sz w:val="32"/>
          <w:szCs w:val="32"/>
        </w:rPr>
        <w:t>2.</w:t>
      </w:r>
      <w:r>
        <w:rPr>
          <w:rFonts w:hint="eastAsia" w:ascii="仿宋_GB2312" w:eastAsia="仿宋_GB2312"/>
          <w:sz w:val="32"/>
          <w:szCs w:val="32"/>
        </w:rPr>
        <w:t>社会保障和就业支出增加；</w:t>
      </w:r>
      <w:r>
        <w:rPr>
          <w:rFonts w:ascii="仿宋_GB2312" w:eastAsia="仿宋_GB2312"/>
          <w:sz w:val="32"/>
          <w:szCs w:val="32"/>
        </w:rPr>
        <w:t>3.</w:t>
      </w:r>
      <w:r>
        <w:rPr>
          <w:rFonts w:hint="eastAsia" w:ascii="仿宋_GB2312" w:eastAsia="仿宋_GB2312"/>
          <w:sz w:val="32"/>
          <w:szCs w:val="32"/>
        </w:rPr>
        <w:t>卫生健康支出增加。其中：基本支出</w:t>
      </w:r>
      <w:r>
        <w:rPr>
          <w:rFonts w:hint="eastAsia" w:ascii="仿宋_GB2312" w:eastAsia="仿宋_GB2312"/>
          <w:sz w:val="32"/>
          <w:szCs w:val="32"/>
          <w:lang w:val="en-US" w:eastAsia="zh-CN"/>
        </w:rPr>
        <w:t>2969101.40</w:t>
      </w:r>
      <w:r>
        <w:rPr>
          <w:rFonts w:hint="eastAsia" w:ascii="仿宋_GB2312" w:eastAsia="仿宋_GB2312"/>
          <w:sz w:val="32"/>
          <w:szCs w:val="32"/>
        </w:rPr>
        <w:t>元，占</w:t>
      </w:r>
      <w:r>
        <w:rPr>
          <w:rFonts w:ascii="仿宋_GB2312" w:eastAsia="仿宋_GB2312"/>
          <w:sz w:val="32"/>
          <w:szCs w:val="32"/>
        </w:rPr>
        <w:t>100%</w:t>
      </w:r>
      <w:r>
        <w:rPr>
          <w:rFonts w:hint="eastAsia" w:ascii="仿宋_GB2312" w:eastAsia="仿宋_GB2312"/>
          <w:sz w:val="32"/>
          <w:szCs w:val="32"/>
        </w:rPr>
        <w:t>，项目支出</w:t>
      </w:r>
      <w:r>
        <w:rPr>
          <w:rFonts w:ascii="仿宋_GB2312" w:eastAsia="仿宋_GB2312"/>
          <w:sz w:val="32"/>
          <w:szCs w:val="32"/>
        </w:rPr>
        <w:t>0</w:t>
      </w:r>
      <w:r>
        <w:rPr>
          <w:rFonts w:hint="eastAsia" w:ascii="仿宋_GB2312" w:eastAsia="仿宋_GB2312"/>
          <w:sz w:val="32"/>
          <w:szCs w:val="32"/>
        </w:rPr>
        <w:t>元。</w:t>
      </w:r>
    </w:p>
    <w:p>
      <w:pPr>
        <w:spacing w:line="560" w:lineRule="exact"/>
        <w:ind w:left="360" w:firstLine="643"/>
        <w:jc w:val="both"/>
        <w:rPr>
          <w:rFonts w:ascii="楷体_GB2312" w:eastAsia="楷体_GB2312"/>
          <w:b/>
          <w:sz w:val="32"/>
          <w:szCs w:val="32"/>
        </w:rPr>
      </w:pPr>
      <w:r>
        <w:rPr>
          <w:rFonts w:hint="eastAsia" w:ascii="楷体_GB2312" w:eastAsia="楷体_GB2312"/>
          <w:b/>
          <w:sz w:val="32"/>
          <w:szCs w:val="32"/>
        </w:rPr>
        <w:t>四、财政拨款收支预算情况说明</w:t>
      </w:r>
    </w:p>
    <w:p>
      <w:pPr>
        <w:spacing w:line="560" w:lineRule="exact"/>
        <w:ind w:left="360" w:firstLine="640"/>
        <w:jc w:val="both"/>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年财政拨款收支总预算</w:t>
      </w:r>
      <w:r>
        <w:rPr>
          <w:rFonts w:hint="eastAsia" w:ascii="仿宋_GB2312" w:eastAsia="仿宋_GB2312"/>
          <w:sz w:val="32"/>
          <w:szCs w:val="32"/>
          <w:lang w:val="en-US" w:eastAsia="zh-CN"/>
        </w:rPr>
        <w:t>2969101.40</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比</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年收支预算总额增加</w:t>
      </w:r>
      <w:r>
        <w:rPr>
          <w:rFonts w:hint="eastAsia" w:ascii="仿宋_GB2312" w:eastAsia="仿宋_GB2312"/>
          <w:sz w:val="32"/>
          <w:szCs w:val="32"/>
          <w:lang w:val="en-US" w:eastAsia="zh-CN"/>
        </w:rPr>
        <w:t>257238.64</w:t>
      </w:r>
      <w:r>
        <w:rPr>
          <w:rFonts w:hint="eastAsia" w:ascii="仿宋_GB2312" w:eastAsia="仿宋_GB2312"/>
          <w:sz w:val="32"/>
          <w:szCs w:val="32"/>
        </w:rPr>
        <w:t>元，主要原因</w:t>
      </w:r>
      <w:r>
        <w:rPr>
          <w:rFonts w:ascii="仿宋_GB2312" w:eastAsia="仿宋_GB2312"/>
          <w:sz w:val="32"/>
          <w:szCs w:val="32"/>
        </w:rPr>
        <w:t>:1.</w:t>
      </w:r>
      <w:r>
        <w:rPr>
          <w:rFonts w:hint="eastAsia" w:ascii="仿宋_GB2312" w:eastAsia="仿宋_GB2312"/>
          <w:sz w:val="32"/>
          <w:szCs w:val="32"/>
        </w:rPr>
        <w:t>一般公共服务支出增加；</w:t>
      </w:r>
      <w:r>
        <w:rPr>
          <w:rFonts w:ascii="仿宋_GB2312" w:eastAsia="仿宋_GB2312"/>
          <w:sz w:val="32"/>
          <w:szCs w:val="32"/>
        </w:rPr>
        <w:t>2.</w:t>
      </w:r>
      <w:r>
        <w:rPr>
          <w:rFonts w:hint="eastAsia" w:ascii="仿宋_GB2312" w:eastAsia="仿宋_GB2312"/>
          <w:sz w:val="32"/>
          <w:szCs w:val="32"/>
        </w:rPr>
        <w:t>社会保障和就业支出增加；</w:t>
      </w:r>
      <w:r>
        <w:rPr>
          <w:rFonts w:ascii="仿宋_GB2312" w:eastAsia="仿宋_GB2312"/>
          <w:sz w:val="32"/>
          <w:szCs w:val="32"/>
        </w:rPr>
        <w:t>3.</w:t>
      </w:r>
      <w:r>
        <w:rPr>
          <w:rFonts w:hint="eastAsia" w:ascii="仿宋_GB2312" w:eastAsia="仿宋_GB2312"/>
          <w:sz w:val="32"/>
          <w:szCs w:val="32"/>
        </w:rPr>
        <w:t>卫生健康支出增加。</w:t>
      </w:r>
    </w:p>
    <w:p>
      <w:pPr>
        <w:spacing w:line="560" w:lineRule="exact"/>
        <w:ind w:left="360" w:firstLine="640"/>
        <w:jc w:val="both"/>
        <w:rPr>
          <w:rFonts w:ascii="仿宋_GB2312" w:eastAsia="仿宋_GB2312"/>
          <w:sz w:val="32"/>
          <w:szCs w:val="32"/>
        </w:rPr>
      </w:pPr>
      <w:r>
        <w:rPr>
          <w:rFonts w:hint="eastAsia" w:ascii="仿宋_GB2312" w:eastAsia="仿宋_GB2312"/>
          <w:sz w:val="32"/>
          <w:szCs w:val="32"/>
        </w:rPr>
        <w:t>收入包括：本年一般公共预算拨款收入</w:t>
      </w:r>
      <w:r>
        <w:rPr>
          <w:rFonts w:hint="eastAsia" w:ascii="仿宋_GB2312" w:eastAsia="仿宋_GB2312"/>
          <w:sz w:val="32"/>
          <w:szCs w:val="32"/>
          <w:lang w:val="en-US" w:eastAsia="zh-CN"/>
        </w:rPr>
        <w:t>2969101.40</w:t>
      </w:r>
      <w:r>
        <w:rPr>
          <w:rFonts w:hint="eastAsia" w:ascii="仿宋_GB2312" w:eastAsia="仿宋_GB2312"/>
          <w:sz w:val="32"/>
          <w:szCs w:val="32"/>
        </w:rPr>
        <w:t>元。</w:t>
      </w:r>
    </w:p>
    <w:p>
      <w:pPr>
        <w:spacing w:line="560" w:lineRule="exact"/>
        <w:ind w:left="360" w:firstLine="640"/>
        <w:jc w:val="both"/>
        <w:rPr>
          <w:rFonts w:ascii="仿宋_GB2312" w:eastAsia="仿宋_GB2312"/>
          <w:sz w:val="32"/>
          <w:szCs w:val="32"/>
        </w:rPr>
      </w:pPr>
      <w:r>
        <w:rPr>
          <w:rFonts w:hint="eastAsia" w:ascii="仿宋_GB2312" w:eastAsia="仿宋_GB2312"/>
          <w:sz w:val="32"/>
          <w:szCs w:val="32"/>
        </w:rPr>
        <w:t>支出包括：一般公共服务支出</w:t>
      </w:r>
      <w:r>
        <w:rPr>
          <w:rFonts w:hint="eastAsia" w:ascii="仿宋_GB2312" w:eastAsia="仿宋_GB2312"/>
          <w:sz w:val="32"/>
          <w:szCs w:val="32"/>
          <w:lang w:val="en-US" w:eastAsia="zh-CN"/>
        </w:rPr>
        <w:t>2342542.04</w:t>
      </w:r>
      <w:r>
        <w:rPr>
          <w:rFonts w:hint="eastAsia" w:ascii="仿宋_GB2312" w:eastAsia="仿宋_GB2312"/>
          <w:sz w:val="32"/>
          <w:szCs w:val="32"/>
        </w:rPr>
        <w:t>元，社会保障和就业支出</w:t>
      </w:r>
      <w:r>
        <w:rPr>
          <w:rFonts w:hint="eastAsia" w:ascii="仿宋_GB2312" w:eastAsia="仿宋_GB2312"/>
          <w:sz w:val="32"/>
          <w:szCs w:val="32"/>
          <w:lang w:val="en-US" w:eastAsia="zh-CN"/>
        </w:rPr>
        <w:t>279362.64</w:t>
      </w:r>
      <w:r>
        <w:rPr>
          <w:rFonts w:hint="eastAsia" w:ascii="仿宋_GB2312" w:eastAsia="仿宋_GB2312"/>
          <w:sz w:val="32"/>
          <w:szCs w:val="32"/>
        </w:rPr>
        <w:t>元，卫生健康支出</w:t>
      </w:r>
      <w:r>
        <w:rPr>
          <w:rFonts w:hint="eastAsia" w:ascii="仿宋_GB2312" w:eastAsia="仿宋_GB2312"/>
          <w:sz w:val="32"/>
          <w:szCs w:val="32"/>
          <w:lang w:val="en-US" w:eastAsia="zh-CN"/>
        </w:rPr>
        <w:t>127032.72</w:t>
      </w:r>
      <w:r>
        <w:rPr>
          <w:rFonts w:hint="eastAsia" w:ascii="仿宋_GB2312" w:eastAsia="仿宋_GB2312"/>
          <w:sz w:val="32"/>
          <w:szCs w:val="32"/>
        </w:rPr>
        <w:t>元，住房保障支出</w:t>
      </w:r>
      <w:r>
        <w:rPr>
          <w:rFonts w:hint="eastAsia" w:ascii="仿宋_GB2312" w:eastAsia="仿宋_GB2312"/>
          <w:sz w:val="32"/>
          <w:szCs w:val="32"/>
          <w:lang w:val="en-US" w:eastAsia="zh-CN"/>
        </w:rPr>
        <w:t>220164.00</w:t>
      </w:r>
      <w:r>
        <w:rPr>
          <w:rFonts w:hint="eastAsia" w:ascii="仿宋_GB2312" w:eastAsia="仿宋_GB2312"/>
          <w:sz w:val="32"/>
          <w:szCs w:val="32"/>
        </w:rPr>
        <w:t>元。</w:t>
      </w:r>
    </w:p>
    <w:p>
      <w:pPr>
        <w:spacing w:line="560" w:lineRule="exact"/>
        <w:ind w:left="360" w:firstLine="640"/>
        <w:jc w:val="both"/>
        <w:rPr>
          <w:rFonts w:ascii="黑体" w:eastAsia="黑体"/>
          <w:sz w:val="32"/>
          <w:szCs w:val="32"/>
        </w:rPr>
      </w:pPr>
      <w:r>
        <w:rPr>
          <w:rFonts w:hint="eastAsia" w:ascii="黑体" w:eastAsia="黑体"/>
          <w:sz w:val="32"/>
          <w:szCs w:val="32"/>
        </w:rPr>
        <w:t>五、一般公共预算当年拨款情况说明</w:t>
      </w:r>
    </w:p>
    <w:p>
      <w:pPr>
        <w:spacing w:line="560" w:lineRule="exact"/>
        <w:ind w:left="360" w:firstLine="643"/>
        <w:jc w:val="both"/>
        <w:rPr>
          <w:rFonts w:ascii="楷体_GB2312" w:eastAsia="楷体_GB2312"/>
          <w:b/>
          <w:sz w:val="32"/>
          <w:szCs w:val="32"/>
        </w:rPr>
      </w:pPr>
      <w:r>
        <w:rPr>
          <w:rFonts w:hint="eastAsia" w:ascii="楷体_GB2312" w:eastAsia="楷体_GB2312"/>
          <w:b/>
          <w:sz w:val="32"/>
          <w:szCs w:val="32"/>
        </w:rPr>
        <w:t>（一）一般公共预算当年拨款规模变化情况</w:t>
      </w:r>
    </w:p>
    <w:p>
      <w:pPr>
        <w:spacing w:line="560" w:lineRule="exact"/>
        <w:ind w:left="360" w:firstLine="640"/>
        <w:jc w:val="both"/>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4</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2969101.40</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比</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年预算总数增加</w:t>
      </w:r>
      <w:r>
        <w:rPr>
          <w:rFonts w:hint="eastAsia" w:ascii="仿宋_GB2312" w:eastAsia="仿宋_GB2312"/>
          <w:sz w:val="32"/>
          <w:szCs w:val="32"/>
          <w:lang w:val="en-US" w:eastAsia="zh-CN"/>
        </w:rPr>
        <w:t>257238.64</w:t>
      </w:r>
      <w:r>
        <w:rPr>
          <w:rFonts w:hint="eastAsia" w:ascii="仿宋_GB2312" w:eastAsia="仿宋_GB2312"/>
          <w:sz w:val="32"/>
          <w:szCs w:val="32"/>
        </w:rPr>
        <w:t>元，主要原因</w:t>
      </w:r>
      <w:r>
        <w:rPr>
          <w:rFonts w:ascii="仿宋_GB2312" w:eastAsia="仿宋_GB2312"/>
          <w:sz w:val="32"/>
          <w:szCs w:val="32"/>
        </w:rPr>
        <w:t>:1.</w:t>
      </w:r>
      <w:r>
        <w:rPr>
          <w:rFonts w:hint="eastAsia" w:ascii="仿宋_GB2312" w:eastAsia="仿宋_GB2312"/>
          <w:sz w:val="32"/>
          <w:szCs w:val="32"/>
        </w:rPr>
        <w:t>一般公共服务支出增加；</w:t>
      </w:r>
      <w:r>
        <w:rPr>
          <w:rFonts w:ascii="仿宋_GB2312" w:eastAsia="仿宋_GB2312"/>
          <w:sz w:val="32"/>
          <w:szCs w:val="32"/>
        </w:rPr>
        <w:t>2.</w:t>
      </w:r>
      <w:r>
        <w:rPr>
          <w:rFonts w:hint="eastAsia" w:ascii="仿宋_GB2312" w:eastAsia="仿宋_GB2312"/>
          <w:sz w:val="32"/>
          <w:szCs w:val="32"/>
        </w:rPr>
        <w:t>社会保障和就业支出增加；</w:t>
      </w:r>
      <w:r>
        <w:rPr>
          <w:rFonts w:ascii="仿宋_GB2312" w:eastAsia="仿宋_GB2312"/>
          <w:sz w:val="32"/>
          <w:szCs w:val="32"/>
        </w:rPr>
        <w:t>3.</w:t>
      </w:r>
      <w:r>
        <w:rPr>
          <w:rFonts w:hint="eastAsia" w:ascii="仿宋_GB2312" w:eastAsia="仿宋_GB2312"/>
          <w:sz w:val="32"/>
          <w:szCs w:val="32"/>
        </w:rPr>
        <w:t>卫生健康支出增加。</w:t>
      </w:r>
    </w:p>
    <w:p>
      <w:pPr>
        <w:spacing w:line="560" w:lineRule="exact"/>
        <w:ind w:left="360" w:firstLine="643"/>
        <w:jc w:val="both"/>
        <w:rPr>
          <w:rFonts w:ascii="楷体_GB2312" w:eastAsia="楷体_GB2312"/>
          <w:b/>
          <w:sz w:val="32"/>
          <w:szCs w:val="32"/>
        </w:rPr>
      </w:pPr>
      <w:r>
        <w:rPr>
          <w:rFonts w:hint="eastAsia" w:ascii="楷体_GB2312" w:eastAsia="楷体_GB2312"/>
          <w:b/>
          <w:sz w:val="32"/>
          <w:szCs w:val="32"/>
        </w:rPr>
        <w:t>（二）一般公共预算当年拨款结构情况</w:t>
      </w:r>
    </w:p>
    <w:p>
      <w:pPr>
        <w:spacing w:line="560" w:lineRule="exact"/>
        <w:ind w:left="360" w:firstLine="640"/>
        <w:jc w:val="both"/>
        <w:rPr>
          <w:rFonts w:ascii="仿宋_GB2312" w:eastAsia="仿宋_GB2312"/>
          <w:sz w:val="32"/>
          <w:szCs w:val="32"/>
        </w:rPr>
      </w:pPr>
      <w:r>
        <w:rPr>
          <w:rFonts w:hint="eastAsia" w:ascii="仿宋_GB2312" w:eastAsia="仿宋_GB2312"/>
          <w:sz w:val="32"/>
          <w:szCs w:val="32"/>
        </w:rPr>
        <w:t>一般公共服务支出</w:t>
      </w:r>
      <w:r>
        <w:rPr>
          <w:rFonts w:hint="eastAsia" w:ascii="仿宋_GB2312" w:eastAsia="仿宋_GB2312"/>
          <w:sz w:val="32"/>
          <w:szCs w:val="32"/>
          <w:lang w:val="en-US" w:eastAsia="zh-CN"/>
        </w:rPr>
        <w:t>2342542.04</w:t>
      </w:r>
      <w:r>
        <w:rPr>
          <w:rFonts w:hint="eastAsia" w:ascii="仿宋_GB2312" w:eastAsia="仿宋_GB2312"/>
          <w:sz w:val="32"/>
          <w:szCs w:val="32"/>
        </w:rPr>
        <w:t>元，占</w:t>
      </w:r>
      <w:r>
        <w:rPr>
          <w:rFonts w:hint="eastAsia" w:ascii="仿宋_GB2312" w:eastAsia="仿宋_GB2312"/>
          <w:sz w:val="32"/>
          <w:szCs w:val="32"/>
          <w:lang w:val="en-US" w:eastAsia="zh-CN"/>
        </w:rPr>
        <w:t>78.90</w:t>
      </w:r>
      <w:r>
        <w:rPr>
          <w:rFonts w:ascii="仿宋_GB2312" w:eastAsia="仿宋_GB2312"/>
          <w:sz w:val="32"/>
          <w:szCs w:val="32"/>
        </w:rPr>
        <w:t>%</w:t>
      </w:r>
      <w:r>
        <w:rPr>
          <w:rFonts w:hint="eastAsia" w:ascii="仿宋_GB2312" w:eastAsia="仿宋_GB2312"/>
          <w:sz w:val="32"/>
          <w:szCs w:val="32"/>
        </w:rPr>
        <w:t>；社会保障和就业支出</w:t>
      </w:r>
      <w:r>
        <w:rPr>
          <w:rFonts w:hint="eastAsia" w:ascii="仿宋_GB2312" w:eastAsia="仿宋_GB2312"/>
          <w:sz w:val="32"/>
          <w:szCs w:val="32"/>
          <w:lang w:val="en-US" w:eastAsia="zh-CN"/>
        </w:rPr>
        <w:t>279362.64</w:t>
      </w:r>
      <w:r>
        <w:rPr>
          <w:rFonts w:hint="eastAsia" w:ascii="仿宋_GB2312" w:eastAsia="仿宋_GB2312"/>
          <w:sz w:val="32"/>
          <w:szCs w:val="32"/>
        </w:rPr>
        <w:t>元，占</w:t>
      </w:r>
      <w:r>
        <w:rPr>
          <w:rFonts w:hint="eastAsia" w:ascii="仿宋_GB2312" w:eastAsia="仿宋_GB2312"/>
          <w:sz w:val="32"/>
          <w:szCs w:val="32"/>
          <w:lang w:val="en-US" w:eastAsia="zh-CN"/>
        </w:rPr>
        <w:t>9.41</w:t>
      </w:r>
      <w:r>
        <w:rPr>
          <w:rFonts w:ascii="仿宋_GB2312" w:eastAsia="仿宋_GB2312"/>
          <w:sz w:val="32"/>
          <w:szCs w:val="32"/>
        </w:rPr>
        <w:t>%</w:t>
      </w:r>
      <w:r>
        <w:rPr>
          <w:rFonts w:hint="eastAsia" w:ascii="仿宋_GB2312" w:eastAsia="仿宋_GB2312"/>
          <w:sz w:val="32"/>
          <w:szCs w:val="32"/>
        </w:rPr>
        <w:t>；卫生健康支出</w:t>
      </w:r>
      <w:r>
        <w:rPr>
          <w:rFonts w:hint="eastAsia" w:ascii="仿宋_GB2312" w:eastAsia="仿宋_GB2312"/>
          <w:sz w:val="32"/>
          <w:szCs w:val="32"/>
          <w:lang w:val="en-US" w:eastAsia="zh-CN"/>
        </w:rPr>
        <w:t>127032.72</w:t>
      </w:r>
      <w:r>
        <w:rPr>
          <w:rFonts w:hint="eastAsia" w:ascii="仿宋_GB2312" w:eastAsia="仿宋_GB2312"/>
          <w:sz w:val="32"/>
          <w:szCs w:val="32"/>
        </w:rPr>
        <w:t>万元，占</w:t>
      </w:r>
      <w:r>
        <w:rPr>
          <w:rFonts w:hint="eastAsia" w:ascii="仿宋_GB2312" w:eastAsia="仿宋_GB2312"/>
          <w:sz w:val="32"/>
          <w:szCs w:val="32"/>
          <w:lang w:val="en-US" w:eastAsia="zh-CN"/>
        </w:rPr>
        <w:t>4.28</w:t>
      </w:r>
      <w:r>
        <w:rPr>
          <w:rFonts w:ascii="仿宋_GB2312" w:eastAsia="仿宋_GB2312"/>
          <w:sz w:val="32"/>
          <w:szCs w:val="32"/>
        </w:rPr>
        <w:t>%</w:t>
      </w:r>
      <w:r>
        <w:rPr>
          <w:rFonts w:hint="eastAsia" w:ascii="仿宋_GB2312" w:eastAsia="仿宋_GB2312"/>
          <w:sz w:val="32"/>
          <w:szCs w:val="32"/>
        </w:rPr>
        <w:t>；住房保障支出</w:t>
      </w:r>
      <w:r>
        <w:rPr>
          <w:rFonts w:hint="eastAsia" w:ascii="仿宋_GB2312" w:eastAsia="仿宋_GB2312"/>
          <w:sz w:val="32"/>
          <w:szCs w:val="32"/>
          <w:lang w:val="en-US" w:eastAsia="zh-CN"/>
        </w:rPr>
        <w:t>220164.00</w:t>
      </w:r>
      <w:r>
        <w:rPr>
          <w:rFonts w:hint="eastAsia" w:ascii="仿宋_GB2312" w:eastAsia="仿宋_GB2312"/>
          <w:sz w:val="32"/>
          <w:szCs w:val="32"/>
        </w:rPr>
        <w:t>元，占</w:t>
      </w:r>
      <w:r>
        <w:rPr>
          <w:rFonts w:hint="eastAsia" w:ascii="仿宋_GB2312" w:eastAsia="仿宋_GB2312"/>
          <w:sz w:val="32"/>
          <w:szCs w:val="32"/>
          <w:lang w:val="en-US" w:eastAsia="zh-CN"/>
        </w:rPr>
        <w:t>7.41</w:t>
      </w:r>
      <w:r>
        <w:rPr>
          <w:rFonts w:ascii="仿宋_GB2312" w:eastAsia="仿宋_GB2312"/>
          <w:sz w:val="32"/>
          <w:szCs w:val="32"/>
        </w:rPr>
        <w:t>%</w:t>
      </w:r>
      <w:r>
        <w:rPr>
          <w:rFonts w:hint="eastAsia" w:ascii="仿宋_GB2312" w:eastAsia="仿宋_GB2312"/>
          <w:sz w:val="32"/>
          <w:szCs w:val="32"/>
        </w:rPr>
        <w:t>。</w:t>
      </w:r>
    </w:p>
    <w:p>
      <w:pPr>
        <w:spacing w:line="560" w:lineRule="exact"/>
        <w:ind w:left="360" w:firstLine="643"/>
        <w:jc w:val="both"/>
        <w:rPr>
          <w:rFonts w:ascii="楷体_GB2312" w:eastAsia="楷体_GB2312"/>
          <w:b/>
          <w:sz w:val="32"/>
          <w:szCs w:val="32"/>
        </w:rPr>
      </w:pPr>
      <w:r>
        <w:rPr>
          <w:rFonts w:hint="eastAsia" w:ascii="楷体_GB2312" w:eastAsia="楷体_GB2312"/>
          <w:b/>
          <w:sz w:val="32"/>
          <w:szCs w:val="32"/>
        </w:rPr>
        <w:t>（三）一般公共预算当年拨款具体使用情况</w:t>
      </w:r>
    </w:p>
    <w:p>
      <w:pPr>
        <w:spacing w:line="560" w:lineRule="exact"/>
        <w:ind w:left="360" w:firstLine="640"/>
        <w:jc w:val="both"/>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一般公共服务支出（</w:t>
      </w:r>
      <w:r>
        <w:rPr>
          <w:rFonts w:ascii="仿宋_GB2312" w:eastAsia="仿宋_GB2312"/>
          <w:sz w:val="32"/>
          <w:szCs w:val="32"/>
        </w:rPr>
        <w:t>201</w:t>
      </w:r>
      <w:r>
        <w:rPr>
          <w:rFonts w:hint="eastAsia" w:ascii="仿宋_GB2312" w:eastAsia="仿宋_GB2312"/>
          <w:sz w:val="32"/>
          <w:szCs w:val="32"/>
        </w:rPr>
        <w:t>）统战事务（</w:t>
      </w:r>
      <w:r>
        <w:rPr>
          <w:rFonts w:ascii="仿宋_GB2312" w:eastAsia="仿宋_GB2312"/>
          <w:sz w:val="32"/>
          <w:szCs w:val="32"/>
        </w:rPr>
        <w:t>34</w:t>
      </w:r>
      <w:r>
        <w:rPr>
          <w:rFonts w:hint="eastAsia" w:ascii="仿宋_GB2312" w:eastAsia="仿宋_GB2312"/>
          <w:sz w:val="32"/>
          <w:szCs w:val="32"/>
        </w:rPr>
        <w:t>）行政运行（</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2342542.04</w:t>
      </w:r>
      <w:r>
        <w:rPr>
          <w:rFonts w:hint="eastAsia" w:ascii="仿宋_GB2312" w:eastAsia="仿宋_GB2312"/>
          <w:sz w:val="32"/>
          <w:szCs w:val="32"/>
        </w:rPr>
        <w:t>元，主要用于</w:t>
      </w:r>
      <w:r>
        <w:rPr>
          <w:rFonts w:ascii="仿宋_GB2312" w:eastAsia="仿宋_GB2312"/>
          <w:sz w:val="32"/>
          <w:szCs w:val="32"/>
        </w:rPr>
        <w:t>:</w:t>
      </w:r>
      <w:r>
        <w:rPr>
          <w:rFonts w:hint="eastAsia" w:ascii="仿宋_GB2312" w:eastAsia="仿宋_GB2312"/>
          <w:sz w:val="32"/>
          <w:szCs w:val="32"/>
        </w:rPr>
        <w:t>单位</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年的人员经费和日常公用经费等基本支出。</w:t>
      </w:r>
    </w:p>
    <w:p>
      <w:pPr>
        <w:spacing w:line="560" w:lineRule="exact"/>
        <w:ind w:left="360" w:firstLine="640"/>
        <w:jc w:val="both"/>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）行政事业单位养老支出（</w:t>
      </w:r>
      <w:r>
        <w:rPr>
          <w:rFonts w:ascii="仿宋_GB2312" w:eastAsia="仿宋_GB2312"/>
          <w:sz w:val="32"/>
          <w:szCs w:val="32"/>
        </w:rPr>
        <w:t>05</w:t>
      </w:r>
      <w:r>
        <w:rPr>
          <w:rFonts w:hint="eastAsia" w:ascii="仿宋_GB2312" w:eastAsia="仿宋_GB2312"/>
          <w:sz w:val="32"/>
          <w:szCs w:val="32"/>
        </w:rPr>
        <w:t>）机关事业单位基本养老保险缴费支出（</w:t>
      </w:r>
      <w:r>
        <w:rPr>
          <w:rFonts w:ascii="仿宋_GB2312" w:eastAsia="仿宋_GB2312"/>
          <w:sz w:val="32"/>
          <w:szCs w:val="32"/>
        </w:rPr>
        <w:t>05</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eastAsia="zh-CN"/>
        </w:rPr>
        <w:t>为</w:t>
      </w:r>
      <w:r>
        <w:rPr>
          <w:rFonts w:hint="eastAsia" w:ascii="仿宋_GB2312" w:eastAsia="仿宋_GB2312"/>
          <w:sz w:val="32"/>
          <w:szCs w:val="32"/>
          <w:lang w:val="en-US" w:eastAsia="zh-CN"/>
        </w:rPr>
        <w:t>186241.76</w:t>
      </w:r>
      <w:r>
        <w:rPr>
          <w:rFonts w:hint="eastAsia" w:ascii="仿宋_GB2312" w:eastAsia="仿宋_GB2312"/>
          <w:sz w:val="32"/>
          <w:szCs w:val="32"/>
        </w:rPr>
        <w:t>元，主要用于单位缴纳基本养老保险费。</w:t>
      </w:r>
    </w:p>
    <w:p>
      <w:pPr>
        <w:spacing w:line="560" w:lineRule="exact"/>
        <w:ind w:left="360" w:firstLine="640"/>
        <w:jc w:val="both"/>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）行政事业单位养老支出（</w:t>
      </w:r>
      <w:r>
        <w:rPr>
          <w:rFonts w:ascii="仿宋_GB2312" w:eastAsia="仿宋_GB2312"/>
          <w:sz w:val="32"/>
          <w:szCs w:val="32"/>
        </w:rPr>
        <w:t>05</w:t>
      </w:r>
      <w:r>
        <w:rPr>
          <w:rFonts w:hint="eastAsia" w:ascii="仿宋_GB2312" w:eastAsia="仿宋_GB2312"/>
          <w:sz w:val="32"/>
          <w:szCs w:val="32"/>
        </w:rPr>
        <w:t>）机关事业单位职业年金缴费支出（</w:t>
      </w:r>
      <w:r>
        <w:rPr>
          <w:rFonts w:ascii="仿宋_GB2312" w:eastAsia="仿宋_GB2312"/>
          <w:sz w:val="32"/>
          <w:szCs w:val="32"/>
        </w:rPr>
        <w:t>06</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93120.88</w:t>
      </w:r>
      <w:r>
        <w:rPr>
          <w:rFonts w:hint="eastAsia" w:ascii="仿宋_GB2312" w:eastAsia="仿宋_GB2312"/>
          <w:sz w:val="32"/>
          <w:szCs w:val="32"/>
        </w:rPr>
        <w:t>元，主要用于单位缴纳职业年金。</w:t>
      </w:r>
    </w:p>
    <w:p>
      <w:pPr>
        <w:spacing w:line="560" w:lineRule="exact"/>
        <w:ind w:left="360" w:firstLine="640"/>
        <w:jc w:val="both"/>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．卫生健康支出（</w:t>
      </w:r>
      <w:r>
        <w:rPr>
          <w:rFonts w:ascii="仿宋_GB2312" w:eastAsia="仿宋_GB2312"/>
          <w:sz w:val="32"/>
          <w:szCs w:val="32"/>
        </w:rPr>
        <w:t>210</w:t>
      </w:r>
      <w:r>
        <w:rPr>
          <w:rFonts w:hint="eastAsia" w:ascii="仿宋_GB2312" w:eastAsia="仿宋_GB2312"/>
          <w:sz w:val="32"/>
          <w:szCs w:val="32"/>
        </w:rPr>
        <w:t>）行政事业单位医疗（</w:t>
      </w:r>
      <w:r>
        <w:rPr>
          <w:rFonts w:ascii="仿宋_GB2312" w:eastAsia="仿宋_GB2312"/>
          <w:sz w:val="32"/>
          <w:szCs w:val="32"/>
        </w:rPr>
        <w:t>11</w:t>
      </w:r>
      <w:r>
        <w:rPr>
          <w:rFonts w:hint="eastAsia" w:ascii="仿宋_GB2312" w:eastAsia="仿宋_GB2312"/>
          <w:sz w:val="32"/>
          <w:szCs w:val="32"/>
        </w:rPr>
        <w:t>）行政单位医疗（</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127032.72</w:t>
      </w:r>
      <w:r>
        <w:rPr>
          <w:rFonts w:hint="eastAsia" w:ascii="仿宋_GB2312" w:eastAsia="仿宋_GB2312"/>
          <w:sz w:val="32"/>
          <w:szCs w:val="32"/>
        </w:rPr>
        <w:t>元，主要用于行政单位缴纳基本医疗保险。</w:t>
      </w:r>
    </w:p>
    <w:p>
      <w:pPr>
        <w:spacing w:line="560" w:lineRule="exact"/>
        <w:ind w:left="360" w:firstLine="640"/>
        <w:jc w:val="both"/>
        <w:rPr>
          <w:rFonts w:ascii="仿宋_GB2312" w:eastAsia="仿宋_GB2312"/>
          <w:sz w:val="32"/>
          <w:szCs w:val="32"/>
        </w:rPr>
      </w:pPr>
      <w:r>
        <w:rPr>
          <w:rFonts w:ascii="仿宋_GB2312" w:eastAsia="仿宋_GB2312"/>
          <w:sz w:val="32"/>
          <w:szCs w:val="32"/>
        </w:rPr>
        <w:t xml:space="preserve"> 5</w:t>
      </w:r>
      <w:r>
        <w:rPr>
          <w:rFonts w:hint="eastAsia" w:ascii="仿宋_GB2312" w:eastAsia="仿宋_GB2312"/>
          <w:sz w:val="32"/>
          <w:szCs w:val="32"/>
        </w:rPr>
        <w:t>．住房保障支出（</w:t>
      </w:r>
      <w:r>
        <w:rPr>
          <w:rFonts w:ascii="仿宋_GB2312" w:eastAsia="仿宋_GB2312"/>
          <w:sz w:val="32"/>
          <w:szCs w:val="32"/>
        </w:rPr>
        <w:t>221</w:t>
      </w:r>
      <w:r>
        <w:rPr>
          <w:rFonts w:hint="eastAsia" w:ascii="仿宋_GB2312" w:eastAsia="仿宋_GB2312"/>
          <w:sz w:val="32"/>
          <w:szCs w:val="32"/>
        </w:rPr>
        <w:t>）住房改革支出（</w:t>
      </w:r>
      <w:r>
        <w:rPr>
          <w:rFonts w:ascii="仿宋_GB2312" w:eastAsia="仿宋_GB2312"/>
          <w:sz w:val="32"/>
          <w:szCs w:val="32"/>
        </w:rPr>
        <w:t>02</w:t>
      </w:r>
      <w:r>
        <w:rPr>
          <w:rFonts w:hint="eastAsia" w:ascii="仿宋_GB2312" w:eastAsia="仿宋_GB2312"/>
          <w:sz w:val="32"/>
          <w:szCs w:val="32"/>
        </w:rPr>
        <w:t>）住房公积金（</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220164.00</w:t>
      </w:r>
      <w:r>
        <w:rPr>
          <w:rFonts w:hint="eastAsia" w:ascii="仿宋_GB2312" w:eastAsia="仿宋_GB2312"/>
          <w:sz w:val="32"/>
          <w:szCs w:val="32"/>
        </w:rPr>
        <w:t>元，主要用于单位为职工缴纳住房公积金。</w:t>
      </w:r>
    </w:p>
    <w:p>
      <w:pPr>
        <w:spacing w:line="560" w:lineRule="exact"/>
        <w:ind w:left="360" w:firstLine="640"/>
        <w:jc w:val="both"/>
        <w:rPr>
          <w:rFonts w:ascii="仿宋_GB2312" w:eastAsia="仿宋_GB2312"/>
          <w:sz w:val="32"/>
          <w:szCs w:val="32"/>
        </w:rPr>
      </w:pPr>
      <w:r>
        <w:rPr>
          <w:rFonts w:hint="eastAsia" w:ascii="黑体" w:eastAsia="黑体"/>
          <w:sz w:val="32"/>
          <w:szCs w:val="32"/>
        </w:rPr>
        <w:t>六、一般公共预算基本支出情况说明</w:t>
      </w:r>
    </w:p>
    <w:p>
      <w:pPr>
        <w:spacing w:line="560" w:lineRule="exact"/>
        <w:ind w:left="360" w:firstLine="640"/>
        <w:jc w:val="both"/>
        <w:rPr>
          <w:rFonts w:ascii="仿宋_GB2312" w:eastAsia="仿宋_GB2312"/>
          <w:sz w:val="32"/>
          <w:szCs w:val="32"/>
        </w:rPr>
      </w:pPr>
      <w:r>
        <w:rPr>
          <w:rFonts w:hint="eastAsia" w:ascii="仿宋_GB2312" w:eastAsia="仿宋_GB2312"/>
          <w:sz w:val="32"/>
          <w:szCs w:val="32"/>
        </w:rPr>
        <w:t>茂县县委统战部</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2969101.40</w:t>
      </w:r>
      <w:r>
        <w:rPr>
          <w:rFonts w:hint="eastAsia" w:ascii="仿宋_GB2312" w:eastAsia="仿宋_GB2312"/>
          <w:sz w:val="32"/>
          <w:szCs w:val="32"/>
        </w:rPr>
        <w:t>元，其中：人员经费</w:t>
      </w:r>
      <w:r>
        <w:rPr>
          <w:rFonts w:hint="eastAsia" w:ascii="仿宋_GB2312" w:eastAsia="仿宋_GB2312"/>
          <w:sz w:val="32"/>
          <w:szCs w:val="32"/>
          <w:lang w:val="en-US" w:eastAsia="zh-CN"/>
        </w:rPr>
        <w:t>2769371.40</w:t>
      </w:r>
      <w:r>
        <w:rPr>
          <w:rFonts w:hint="eastAsia" w:ascii="仿宋_GB2312" w:eastAsia="仿宋_GB2312"/>
          <w:sz w:val="32"/>
          <w:szCs w:val="32"/>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ascii="仿宋_GB2312" w:eastAsia="仿宋_GB2312"/>
          <w:sz w:val="32"/>
          <w:szCs w:val="32"/>
          <w:lang w:val="en-US" w:eastAsia="zh-CN"/>
        </w:rPr>
        <w:t>199730.00</w:t>
      </w:r>
      <w:r>
        <w:rPr>
          <w:rFonts w:hint="eastAsia" w:ascii="仿宋_GB2312" w:eastAsia="仿宋_GB2312"/>
          <w:sz w:val="32"/>
          <w:szCs w:val="32"/>
        </w:rPr>
        <w:t>元，主要包括：办公费、印刷费、手续费、水费、电费、邮电费、差旅费、维修（护）费、租赁费、会议费、培训费、劳务费、工会经费、福利费、其他交通工具运行维护费、其他商品和服务支出。</w:t>
      </w:r>
    </w:p>
    <w:p>
      <w:pPr>
        <w:spacing w:line="560" w:lineRule="exact"/>
        <w:ind w:left="360" w:firstLine="640"/>
        <w:jc w:val="both"/>
        <w:rPr>
          <w:rFonts w:ascii="黑体" w:eastAsia="黑体"/>
          <w:sz w:val="32"/>
          <w:szCs w:val="32"/>
        </w:rPr>
      </w:pPr>
      <w:r>
        <w:rPr>
          <w:rFonts w:hint="eastAsia" w:ascii="黑体" w:eastAsia="黑体"/>
          <w:sz w:val="32"/>
          <w:szCs w:val="32"/>
        </w:rPr>
        <w:t>七、“三公”经费财政拨款预算安排情况说明</w:t>
      </w:r>
    </w:p>
    <w:p>
      <w:pPr>
        <w:spacing w:line="560" w:lineRule="exact"/>
        <w:ind w:left="360" w:firstLine="640"/>
        <w:jc w:val="both"/>
        <w:rPr>
          <w:rFonts w:ascii="仿宋_GB2312" w:eastAsia="仿宋_GB2312"/>
          <w:sz w:val="32"/>
          <w:szCs w:val="32"/>
        </w:rPr>
      </w:pPr>
      <w:r>
        <w:rPr>
          <w:rFonts w:hint="eastAsia" w:ascii="仿宋_GB2312" w:eastAsia="仿宋_GB2312"/>
          <w:sz w:val="32"/>
          <w:szCs w:val="32"/>
        </w:rPr>
        <w:t>茂县县委统战部</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年“三公”经费财政拨款预算数</w:t>
      </w:r>
      <w:r>
        <w:rPr>
          <w:rFonts w:hint="eastAsia" w:ascii="仿宋_GB2312" w:eastAsia="仿宋_GB2312"/>
          <w:sz w:val="32"/>
          <w:szCs w:val="32"/>
          <w:lang w:eastAsia="zh-CN"/>
        </w:rPr>
        <w:t>90000</w:t>
      </w:r>
      <w:r>
        <w:rPr>
          <w:rFonts w:hint="eastAsia" w:ascii="仿宋_GB2312" w:eastAsia="仿宋_GB2312"/>
          <w:sz w:val="32"/>
          <w:szCs w:val="32"/>
          <w:lang w:val="en-US" w:eastAsia="zh-CN"/>
        </w:rPr>
        <w:t>.00</w:t>
      </w:r>
      <w:r>
        <w:rPr>
          <w:rFonts w:hint="eastAsia" w:ascii="仿宋_GB2312" w:eastAsia="仿宋_GB2312"/>
          <w:sz w:val="32"/>
          <w:szCs w:val="32"/>
        </w:rPr>
        <w:t>元，其中：无因公出国（境）经费，公务接待费</w:t>
      </w:r>
      <w:r>
        <w:rPr>
          <w:rFonts w:hint="eastAsia" w:ascii="仿宋_GB2312" w:eastAsia="仿宋_GB2312"/>
          <w:sz w:val="32"/>
          <w:szCs w:val="32"/>
          <w:lang w:eastAsia="zh-CN"/>
        </w:rPr>
        <w:t>10000</w:t>
      </w:r>
      <w:r>
        <w:rPr>
          <w:rFonts w:hint="eastAsia" w:ascii="仿宋_GB2312" w:eastAsia="仿宋_GB2312"/>
          <w:sz w:val="32"/>
          <w:szCs w:val="32"/>
          <w:lang w:val="en-US" w:eastAsia="zh-CN"/>
        </w:rPr>
        <w:t>.00</w:t>
      </w:r>
      <w:r>
        <w:rPr>
          <w:rFonts w:hint="eastAsia" w:ascii="仿宋_GB2312" w:eastAsia="仿宋_GB2312"/>
          <w:sz w:val="32"/>
          <w:szCs w:val="32"/>
        </w:rPr>
        <w:t>元，公务用车购置及运行维护费</w:t>
      </w:r>
      <w:r>
        <w:rPr>
          <w:rFonts w:hint="eastAsia" w:ascii="仿宋_GB2312" w:eastAsia="仿宋_GB2312"/>
          <w:sz w:val="32"/>
          <w:szCs w:val="32"/>
          <w:lang w:eastAsia="zh-CN"/>
        </w:rPr>
        <w:t>80000</w:t>
      </w:r>
      <w:r>
        <w:rPr>
          <w:rFonts w:hint="eastAsia" w:ascii="仿宋_GB2312" w:eastAsia="仿宋_GB2312"/>
          <w:sz w:val="32"/>
          <w:szCs w:val="32"/>
          <w:lang w:val="en-US" w:eastAsia="zh-CN"/>
        </w:rPr>
        <w:t>.00</w:t>
      </w:r>
      <w:r>
        <w:rPr>
          <w:rFonts w:hint="eastAsia" w:ascii="仿宋_GB2312" w:eastAsia="仿宋_GB2312"/>
          <w:sz w:val="32"/>
          <w:szCs w:val="32"/>
        </w:rPr>
        <w:t>元。</w:t>
      </w:r>
    </w:p>
    <w:p>
      <w:pPr>
        <w:spacing w:line="560" w:lineRule="exact"/>
        <w:ind w:left="360" w:firstLine="643"/>
        <w:jc w:val="both"/>
        <w:rPr>
          <w:rFonts w:ascii="楷体_GB2312" w:eastAsia="楷体_GB2312"/>
          <w:b/>
          <w:sz w:val="32"/>
          <w:szCs w:val="32"/>
        </w:rPr>
      </w:pPr>
      <w:r>
        <w:rPr>
          <w:rFonts w:hint="eastAsia" w:ascii="楷体_GB2312" w:eastAsia="楷体_GB2312"/>
          <w:b/>
          <w:sz w:val="32"/>
          <w:szCs w:val="32"/>
        </w:rPr>
        <w:t>（一）</w:t>
      </w:r>
      <w:r>
        <w:rPr>
          <w:rFonts w:ascii="楷体_GB2312" w:eastAsia="楷体_GB2312"/>
          <w:b/>
          <w:sz w:val="32"/>
          <w:szCs w:val="32"/>
        </w:rPr>
        <w:t>202</w:t>
      </w:r>
      <w:r>
        <w:rPr>
          <w:rFonts w:hint="eastAsia" w:ascii="楷体_GB2312" w:eastAsia="楷体_GB2312"/>
          <w:b/>
          <w:sz w:val="32"/>
          <w:szCs w:val="32"/>
          <w:lang w:val="en-US" w:eastAsia="zh-CN"/>
        </w:rPr>
        <w:t>4</w:t>
      </w:r>
      <w:r>
        <w:rPr>
          <w:rFonts w:hint="eastAsia" w:ascii="楷体_GB2312" w:eastAsia="楷体_GB2312"/>
          <w:b/>
          <w:sz w:val="32"/>
          <w:szCs w:val="32"/>
        </w:rPr>
        <w:t>年无因公出国（境）经费。</w:t>
      </w:r>
    </w:p>
    <w:p>
      <w:pPr>
        <w:spacing w:line="560" w:lineRule="exact"/>
        <w:ind w:left="360" w:firstLine="643"/>
        <w:jc w:val="both"/>
        <w:rPr>
          <w:rFonts w:ascii="楷体_GB2312" w:eastAsia="楷体_GB2312"/>
          <w:b/>
          <w:sz w:val="32"/>
          <w:szCs w:val="32"/>
        </w:rPr>
      </w:pPr>
      <w:r>
        <w:rPr>
          <w:rFonts w:hint="eastAsia" w:ascii="楷体_GB2312" w:eastAsia="楷体_GB2312"/>
          <w:b/>
          <w:sz w:val="32"/>
          <w:szCs w:val="32"/>
        </w:rPr>
        <w:t>（二）</w:t>
      </w:r>
      <w:r>
        <w:rPr>
          <w:rFonts w:ascii="楷体_GB2312" w:eastAsia="楷体_GB2312"/>
          <w:b/>
          <w:sz w:val="32"/>
          <w:szCs w:val="32"/>
        </w:rPr>
        <w:t>202</w:t>
      </w:r>
      <w:r>
        <w:rPr>
          <w:rFonts w:hint="eastAsia" w:ascii="楷体_GB2312" w:eastAsia="楷体_GB2312"/>
          <w:b/>
          <w:sz w:val="32"/>
          <w:szCs w:val="32"/>
          <w:lang w:val="en-US" w:eastAsia="zh-CN"/>
        </w:rPr>
        <w:t>4</w:t>
      </w:r>
      <w:r>
        <w:rPr>
          <w:rFonts w:hint="eastAsia" w:ascii="楷体_GB2312" w:eastAsia="楷体_GB2312"/>
          <w:b/>
          <w:sz w:val="32"/>
          <w:szCs w:val="32"/>
        </w:rPr>
        <w:t>年公务接待费</w:t>
      </w:r>
      <w:r>
        <w:rPr>
          <w:rFonts w:hint="eastAsia" w:ascii="楷体_GB2312" w:eastAsia="楷体_GB2312"/>
          <w:b/>
          <w:sz w:val="32"/>
          <w:szCs w:val="32"/>
          <w:lang w:eastAsia="zh-CN"/>
        </w:rPr>
        <w:t>10000</w:t>
      </w:r>
      <w:r>
        <w:rPr>
          <w:rFonts w:hint="eastAsia" w:ascii="楷体_GB2312" w:eastAsia="楷体_GB2312"/>
          <w:b/>
          <w:sz w:val="32"/>
          <w:szCs w:val="32"/>
          <w:lang w:val="en-US" w:eastAsia="zh-CN"/>
        </w:rPr>
        <w:t>.00</w:t>
      </w:r>
      <w:r>
        <w:rPr>
          <w:rFonts w:hint="eastAsia" w:ascii="楷体_GB2312" w:eastAsia="楷体_GB2312"/>
          <w:b/>
          <w:sz w:val="32"/>
          <w:szCs w:val="32"/>
        </w:rPr>
        <w:t>元。较</w:t>
      </w:r>
      <w:r>
        <w:rPr>
          <w:rFonts w:ascii="楷体_GB2312" w:eastAsia="楷体_GB2312"/>
          <w:b/>
          <w:sz w:val="32"/>
          <w:szCs w:val="32"/>
        </w:rPr>
        <w:t>202</w:t>
      </w:r>
      <w:r>
        <w:rPr>
          <w:rFonts w:hint="eastAsia" w:ascii="楷体_GB2312" w:eastAsia="楷体_GB2312"/>
          <w:b/>
          <w:sz w:val="32"/>
          <w:szCs w:val="32"/>
          <w:lang w:val="en-US" w:eastAsia="zh-CN"/>
        </w:rPr>
        <w:t>3</w:t>
      </w:r>
      <w:r>
        <w:rPr>
          <w:rFonts w:hint="eastAsia" w:ascii="楷体_GB2312" w:eastAsia="楷体_GB2312"/>
          <w:b/>
          <w:sz w:val="32"/>
          <w:szCs w:val="32"/>
        </w:rPr>
        <w:t>年预算</w:t>
      </w:r>
      <w:r>
        <w:rPr>
          <w:rFonts w:hint="eastAsia" w:ascii="楷体_GB2312" w:eastAsia="楷体_GB2312"/>
          <w:b/>
          <w:sz w:val="32"/>
          <w:szCs w:val="32"/>
          <w:lang w:eastAsia="zh-CN"/>
        </w:rPr>
        <w:t>持平</w:t>
      </w:r>
      <w:r>
        <w:rPr>
          <w:rFonts w:hint="eastAsia" w:ascii="楷体_GB2312" w:eastAsia="楷体_GB2312"/>
          <w:b/>
          <w:sz w:val="32"/>
          <w:szCs w:val="32"/>
        </w:rPr>
        <w:t>。</w:t>
      </w:r>
    </w:p>
    <w:p>
      <w:pPr>
        <w:spacing w:line="560" w:lineRule="exact"/>
        <w:ind w:left="360" w:firstLine="643"/>
        <w:jc w:val="both"/>
        <w:rPr>
          <w:rFonts w:ascii="楷体_GB2312" w:eastAsia="楷体_GB2312"/>
          <w:b/>
          <w:sz w:val="32"/>
          <w:szCs w:val="32"/>
        </w:rPr>
      </w:pPr>
      <w:r>
        <w:rPr>
          <w:rFonts w:hint="eastAsia" w:ascii="楷体_GB2312" w:eastAsia="楷体_GB2312"/>
          <w:b/>
          <w:sz w:val="32"/>
          <w:szCs w:val="32"/>
        </w:rPr>
        <w:t>（三）</w:t>
      </w:r>
      <w:r>
        <w:rPr>
          <w:rFonts w:ascii="楷体_GB2312" w:eastAsia="楷体_GB2312"/>
          <w:b/>
          <w:sz w:val="32"/>
          <w:szCs w:val="32"/>
        </w:rPr>
        <w:t>202</w:t>
      </w:r>
      <w:r>
        <w:rPr>
          <w:rFonts w:hint="eastAsia" w:ascii="楷体_GB2312" w:eastAsia="楷体_GB2312"/>
          <w:b/>
          <w:sz w:val="32"/>
          <w:szCs w:val="32"/>
          <w:lang w:val="en-US" w:eastAsia="zh-CN"/>
        </w:rPr>
        <w:t>4</w:t>
      </w:r>
      <w:r>
        <w:rPr>
          <w:rFonts w:hint="eastAsia" w:ascii="楷体_GB2312" w:eastAsia="楷体_GB2312"/>
          <w:b/>
          <w:sz w:val="32"/>
          <w:szCs w:val="32"/>
        </w:rPr>
        <w:t>年公务用车购置及运行维护费</w:t>
      </w:r>
      <w:r>
        <w:rPr>
          <w:rFonts w:hint="eastAsia" w:ascii="楷体_GB2312" w:eastAsia="楷体_GB2312"/>
          <w:b/>
          <w:sz w:val="32"/>
          <w:szCs w:val="32"/>
          <w:lang w:eastAsia="zh-CN"/>
        </w:rPr>
        <w:t>80000</w:t>
      </w:r>
      <w:r>
        <w:rPr>
          <w:rFonts w:hint="eastAsia" w:ascii="楷体_GB2312" w:eastAsia="楷体_GB2312"/>
          <w:b/>
          <w:sz w:val="32"/>
          <w:szCs w:val="32"/>
          <w:lang w:val="en-US" w:eastAsia="zh-CN"/>
        </w:rPr>
        <w:t>.00</w:t>
      </w:r>
      <w:r>
        <w:rPr>
          <w:rFonts w:hint="eastAsia" w:ascii="楷体_GB2312" w:eastAsia="楷体_GB2312"/>
          <w:b/>
          <w:sz w:val="32"/>
          <w:szCs w:val="32"/>
        </w:rPr>
        <w:t>元。其中，公务用车购置费0元，公务用车运行维护费80000.00元，较</w:t>
      </w:r>
      <w:r>
        <w:rPr>
          <w:rFonts w:ascii="楷体_GB2312" w:eastAsia="楷体_GB2312"/>
          <w:b/>
          <w:sz w:val="32"/>
          <w:szCs w:val="32"/>
        </w:rPr>
        <w:t>202</w:t>
      </w:r>
      <w:r>
        <w:rPr>
          <w:rFonts w:hint="eastAsia" w:ascii="楷体_GB2312" w:eastAsia="楷体_GB2312"/>
          <w:b/>
          <w:sz w:val="32"/>
          <w:szCs w:val="32"/>
          <w:lang w:val="en-US" w:eastAsia="zh-CN"/>
        </w:rPr>
        <w:t>3</w:t>
      </w:r>
      <w:r>
        <w:rPr>
          <w:rFonts w:hint="eastAsia" w:ascii="楷体_GB2312" w:eastAsia="楷体_GB2312"/>
          <w:b/>
          <w:sz w:val="32"/>
          <w:szCs w:val="32"/>
        </w:rPr>
        <w:t>年预算</w:t>
      </w:r>
      <w:r>
        <w:rPr>
          <w:rFonts w:hint="eastAsia" w:ascii="楷体_GB2312" w:eastAsia="楷体_GB2312"/>
          <w:b/>
          <w:sz w:val="32"/>
          <w:szCs w:val="32"/>
          <w:lang w:eastAsia="zh-CN"/>
        </w:rPr>
        <w:t>持平</w:t>
      </w:r>
      <w:r>
        <w:rPr>
          <w:rFonts w:hint="eastAsia" w:ascii="楷体_GB2312" w:eastAsia="楷体_GB2312"/>
          <w:b/>
          <w:sz w:val="32"/>
          <w:szCs w:val="32"/>
        </w:rPr>
        <w:t>。</w:t>
      </w:r>
    </w:p>
    <w:p>
      <w:pPr>
        <w:spacing w:line="560" w:lineRule="exact"/>
        <w:ind w:left="360" w:firstLine="640"/>
        <w:jc w:val="both"/>
        <w:rPr>
          <w:rFonts w:ascii="黑体" w:eastAsia="黑体"/>
          <w:sz w:val="32"/>
          <w:szCs w:val="32"/>
        </w:rPr>
      </w:pPr>
      <w:r>
        <w:rPr>
          <w:rFonts w:hint="eastAsia" w:ascii="黑体" w:eastAsia="黑体"/>
          <w:sz w:val="32"/>
          <w:szCs w:val="32"/>
        </w:rPr>
        <w:t>八、政府性基金预算支出情况说明</w:t>
      </w:r>
    </w:p>
    <w:p>
      <w:pPr>
        <w:spacing w:line="560" w:lineRule="exact"/>
        <w:ind w:left="360" w:firstLine="640"/>
        <w:jc w:val="both"/>
        <w:rPr>
          <w:rFonts w:ascii="仿宋_GB2312" w:eastAsia="仿宋_GB2312"/>
          <w:sz w:val="32"/>
          <w:szCs w:val="32"/>
        </w:rPr>
      </w:pPr>
      <w:r>
        <w:rPr>
          <w:rFonts w:hint="eastAsia" w:ascii="仿宋_GB2312" w:eastAsia="仿宋_GB2312"/>
          <w:sz w:val="32"/>
          <w:szCs w:val="32"/>
        </w:rPr>
        <w:t>茂县县委统战部</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年无政府性基金预算拨款安排的支出</w:t>
      </w:r>
      <w:r>
        <w:rPr>
          <w:rFonts w:hint="eastAsia" w:ascii="仿宋_GB2312" w:eastAsia="仿宋_GB2312"/>
          <w:sz w:val="32"/>
          <w:szCs w:val="32"/>
          <w:lang w:eastAsia="zh-CN"/>
        </w:rPr>
        <w:t>，</w:t>
      </w:r>
      <w:bookmarkStart w:id="3" w:name="_GoBack"/>
      <w:bookmarkEnd w:id="3"/>
      <w:r>
        <w:rPr>
          <w:rFonts w:hint="eastAsia" w:ascii="仿宋_GB2312" w:eastAsia="仿宋_GB2312"/>
          <w:sz w:val="32"/>
          <w:szCs w:val="32"/>
        </w:rPr>
        <w:t>因此表格为空。</w:t>
      </w:r>
    </w:p>
    <w:p>
      <w:pPr>
        <w:spacing w:line="560" w:lineRule="exact"/>
        <w:ind w:left="360" w:firstLine="640"/>
        <w:jc w:val="both"/>
        <w:rPr>
          <w:rFonts w:ascii="黑体" w:eastAsia="黑体"/>
          <w:sz w:val="32"/>
          <w:szCs w:val="32"/>
        </w:rPr>
      </w:pPr>
      <w:r>
        <w:rPr>
          <w:rFonts w:hint="eastAsia" w:ascii="黑体" w:eastAsia="黑体"/>
          <w:sz w:val="32"/>
          <w:szCs w:val="32"/>
        </w:rPr>
        <w:t>九、其他重要事项的情况说明</w:t>
      </w:r>
    </w:p>
    <w:p>
      <w:pPr>
        <w:spacing w:line="560" w:lineRule="exact"/>
        <w:ind w:left="360" w:firstLine="643"/>
        <w:jc w:val="both"/>
        <w:rPr>
          <w:rFonts w:ascii="楷体_GB2312" w:eastAsia="楷体_GB2312"/>
          <w:b/>
          <w:sz w:val="32"/>
          <w:szCs w:val="32"/>
        </w:rPr>
      </w:pPr>
      <w:r>
        <w:rPr>
          <w:rFonts w:hint="eastAsia" w:ascii="楷体_GB2312" w:eastAsia="楷体_GB2312"/>
          <w:b/>
          <w:sz w:val="32"/>
          <w:szCs w:val="32"/>
        </w:rPr>
        <w:t>（一）机关运行经费</w:t>
      </w:r>
    </w:p>
    <w:p>
      <w:pPr>
        <w:spacing w:line="560" w:lineRule="exact"/>
        <w:ind w:left="360" w:firstLine="640"/>
        <w:jc w:val="both"/>
        <w:rPr>
          <w:rFonts w:hint="default" w:ascii="仿宋_GB2312" w:eastAsia="仿宋_GB2312"/>
          <w:sz w:val="32"/>
          <w:szCs w:val="32"/>
          <w:lang w:val="en-US" w:eastAsia="zh-CN"/>
        </w:rPr>
      </w:pPr>
      <w:r>
        <w:rPr>
          <w:rFonts w:hint="eastAsia" w:ascii="仿宋_GB2312" w:eastAsia="仿宋_GB2312"/>
          <w:sz w:val="32"/>
          <w:szCs w:val="32"/>
        </w:rPr>
        <w:t>茂县县委统战部</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年机关运行经费财政拨款预算为</w:t>
      </w:r>
      <w:r>
        <w:rPr>
          <w:rFonts w:ascii="仿宋_GB2312" w:eastAsia="仿宋_GB2312"/>
          <w:sz w:val="32"/>
          <w:szCs w:val="32"/>
        </w:rPr>
        <w:t xml:space="preserve">  </w:t>
      </w:r>
      <w:r>
        <w:rPr>
          <w:rFonts w:hint="eastAsia" w:ascii="仿宋_GB2312" w:eastAsia="仿宋_GB2312"/>
          <w:sz w:val="32"/>
          <w:szCs w:val="32"/>
          <w:lang w:val="en-US" w:eastAsia="zh-CN"/>
        </w:rPr>
        <w:t>199730.00</w:t>
      </w:r>
      <w:r>
        <w:rPr>
          <w:rFonts w:hint="eastAsia" w:ascii="仿宋_GB2312" w:eastAsia="仿宋_GB2312"/>
          <w:sz w:val="32"/>
          <w:szCs w:val="32"/>
        </w:rPr>
        <w:t>元，</w:t>
      </w:r>
      <w:r>
        <w:rPr>
          <w:rFonts w:hint="eastAsia" w:ascii="仿宋_GB2312" w:eastAsia="仿宋_GB2312"/>
          <w:sz w:val="32"/>
          <w:szCs w:val="32"/>
          <w:lang w:eastAsia="zh-CN"/>
        </w:rPr>
        <w:t>比</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w:t>
      </w:r>
      <w:r>
        <w:rPr>
          <w:rFonts w:hint="eastAsia" w:ascii="仿宋_GB2312" w:eastAsia="仿宋_GB2312"/>
          <w:sz w:val="32"/>
          <w:szCs w:val="32"/>
          <w:lang w:eastAsia="zh-CN"/>
        </w:rPr>
        <w:t>增加</w:t>
      </w:r>
      <w:r>
        <w:rPr>
          <w:rFonts w:hint="eastAsia" w:ascii="仿宋_GB2312" w:eastAsia="仿宋_GB2312"/>
          <w:sz w:val="32"/>
          <w:szCs w:val="32"/>
          <w:lang w:val="en-US" w:eastAsia="zh-CN"/>
        </w:rPr>
        <w:t>9210.00元</w:t>
      </w:r>
      <w:r>
        <w:rPr>
          <w:rFonts w:hint="eastAsia" w:ascii="仿宋_GB2312" w:eastAsia="仿宋_GB2312"/>
          <w:sz w:val="32"/>
          <w:szCs w:val="32"/>
        </w:rPr>
        <w:t>，</w:t>
      </w:r>
      <w:r>
        <w:rPr>
          <w:rFonts w:hint="eastAsia" w:ascii="仿宋_GB2312" w:eastAsia="仿宋_GB2312"/>
          <w:sz w:val="32"/>
          <w:szCs w:val="32"/>
          <w:lang w:eastAsia="zh-CN"/>
        </w:rPr>
        <w:t>增长</w:t>
      </w:r>
      <w:r>
        <w:rPr>
          <w:rFonts w:hint="eastAsia" w:ascii="仿宋_GB2312" w:eastAsia="仿宋_GB2312"/>
          <w:sz w:val="32"/>
          <w:szCs w:val="32"/>
          <w:lang w:val="en-US" w:eastAsia="zh-CN"/>
        </w:rPr>
        <w:t>4.61%。主要原因是办公费用及差旅费增加。</w:t>
      </w:r>
    </w:p>
    <w:p>
      <w:pPr>
        <w:spacing w:line="560" w:lineRule="exact"/>
        <w:ind w:left="360" w:firstLine="643"/>
        <w:jc w:val="both"/>
        <w:rPr>
          <w:rFonts w:ascii="楷体_GB2312" w:eastAsia="楷体_GB2312"/>
          <w:b/>
          <w:sz w:val="32"/>
          <w:szCs w:val="32"/>
        </w:rPr>
      </w:pPr>
      <w:r>
        <w:rPr>
          <w:rFonts w:hint="eastAsia" w:ascii="楷体_GB2312" w:eastAsia="楷体_GB2312"/>
          <w:b/>
          <w:sz w:val="32"/>
          <w:szCs w:val="32"/>
        </w:rPr>
        <w:t>（二）政府采购情况</w:t>
      </w:r>
    </w:p>
    <w:p>
      <w:pPr>
        <w:spacing w:line="560" w:lineRule="exact"/>
        <w:ind w:left="360" w:firstLine="640"/>
        <w:jc w:val="both"/>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年，茂县县委统战部</w:t>
      </w:r>
      <w:r>
        <w:rPr>
          <w:rFonts w:hint="eastAsia" w:ascii="仿宋_GB2312" w:eastAsia="仿宋_GB2312"/>
          <w:sz w:val="32"/>
          <w:szCs w:val="32"/>
          <w:lang w:eastAsia="zh-CN"/>
        </w:rPr>
        <w:t>未</w:t>
      </w:r>
      <w:r>
        <w:rPr>
          <w:rFonts w:hint="eastAsia" w:ascii="仿宋_GB2312" w:eastAsia="仿宋_GB2312"/>
          <w:sz w:val="32"/>
          <w:szCs w:val="32"/>
        </w:rPr>
        <w:t>安排政府采购预算。</w:t>
      </w:r>
    </w:p>
    <w:p>
      <w:pPr>
        <w:spacing w:line="560" w:lineRule="exact"/>
        <w:ind w:left="360" w:firstLine="643"/>
        <w:jc w:val="both"/>
        <w:rPr>
          <w:rFonts w:ascii="楷体_GB2312" w:eastAsia="楷体_GB2312"/>
          <w:b/>
          <w:sz w:val="32"/>
          <w:szCs w:val="32"/>
        </w:rPr>
      </w:pPr>
      <w:r>
        <w:rPr>
          <w:rFonts w:hint="eastAsia" w:ascii="楷体_GB2312" w:eastAsia="楷体_GB2312"/>
          <w:b/>
          <w:sz w:val="32"/>
          <w:szCs w:val="32"/>
        </w:rPr>
        <w:t>（三）国有资产占有使用情况</w:t>
      </w:r>
    </w:p>
    <w:p>
      <w:pPr>
        <w:spacing w:line="560" w:lineRule="exact"/>
        <w:ind w:left="360" w:firstLine="640"/>
        <w:jc w:val="both"/>
        <w:rPr>
          <w:rFonts w:ascii="仿宋_GB2312" w:eastAsia="仿宋_GB2312"/>
          <w:sz w:val="32"/>
          <w:szCs w:val="32"/>
        </w:rPr>
      </w:pPr>
      <w:r>
        <w:rPr>
          <w:rFonts w:hint="eastAsia" w:ascii="仿宋_GB2312" w:eastAsia="仿宋_GB2312"/>
          <w:sz w:val="32"/>
          <w:szCs w:val="32"/>
        </w:rPr>
        <w:t>截止</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茂县县委统战部</w:t>
      </w:r>
      <w:r>
        <w:rPr>
          <w:rFonts w:hint="eastAsia" w:ascii="仿宋_GB2312" w:eastAsia="仿宋_GB2312"/>
          <w:sz w:val="32"/>
          <w:szCs w:val="32"/>
        </w:rPr>
        <w:t>固定资产总额</w:t>
      </w:r>
      <w:r>
        <w:rPr>
          <w:rFonts w:hint="eastAsia" w:ascii="仿宋_GB2312" w:eastAsia="仿宋_GB2312"/>
          <w:sz w:val="32"/>
          <w:szCs w:val="32"/>
          <w:lang w:val="en-US" w:eastAsia="zh-CN"/>
        </w:rPr>
        <w:t>247992.00</w:t>
      </w:r>
      <w:r>
        <w:rPr>
          <w:rFonts w:hint="eastAsia" w:ascii="仿宋_GB2312" w:eastAsia="仿宋_GB2312"/>
          <w:sz w:val="32"/>
          <w:szCs w:val="32"/>
        </w:rPr>
        <w:t>元，其中：房屋</w:t>
      </w:r>
      <w:r>
        <w:rPr>
          <w:rFonts w:ascii="仿宋_GB2312" w:eastAsia="仿宋_GB2312"/>
          <w:sz w:val="32"/>
          <w:szCs w:val="32"/>
        </w:rPr>
        <w:t>0</w:t>
      </w:r>
      <w:r>
        <w:rPr>
          <w:rFonts w:hint="eastAsia" w:ascii="仿宋_GB2312" w:eastAsia="仿宋_GB2312"/>
          <w:sz w:val="32"/>
          <w:szCs w:val="32"/>
        </w:rPr>
        <w:t>平方米，价值</w:t>
      </w:r>
      <w:r>
        <w:rPr>
          <w:rFonts w:ascii="仿宋_GB2312" w:eastAsia="仿宋_GB2312"/>
          <w:sz w:val="32"/>
          <w:szCs w:val="32"/>
        </w:rPr>
        <w:t>0</w:t>
      </w:r>
      <w:r>
        <w:rPr>
          <w:rFonts w:hint="eastAsia" w:ascii="仿宋_GB2312" w:eastAsia="仿宋_GB2312"/>
          <w:sz w:val="32"/>
          <w:szCs w:val="32"/>
        </w:rPr>
        <w:t>元；公务用车</w:t>
      </w:r>
      <w:r>
        <w:rPr>
          <w:rFonts w:ascii="仿宋_GB2312" w:eastAsia="仿宋_GB2312"/>
          <w:sz w:val="32"/>
          <w:szCs w:val="32"/>
        </w:rPr>
        <w:t>0</w:t>
      </w:r>
      <w:r>
        <w:rPr>
          <w:rFonts w:hint="eastAsia" w:ascii="仿宋_GB2312" w:eastAsia="仿宋_GB2312"/>
          <w:sz w:val="32"/>
          <w:szCs w:val="32"/>
        </w:rPr>
        <w:t>辆，价值</w:t>
      </w:r>
      <w:r>
        <w:rPr>
          <w:rFonts w:ascii="仿宋_GB2312" w:eastAsia="仿宋_GB2312"/>
          <w:sz w:val="32"/>
          <w:szCs w:val="32"/>
        </w:rPr>
        <w:t>0</w:t>
      </w:r>
      <w:r>
        <w:rPr>
          <w:rFonts w:hint="eastAsia" w:ascii="仿宋_GB2312" w:eastAsia="仿宋_GB2312"/>
          <w:sz w:val="32"/>
          <w:szCs w:val="32"/>
        </w:rPr>
        <w:t>元；其他固定资产</w:t>
      </w:r>
      <w:r>
        <w:rPr>
          <w:rFonts w:hint="eastAsia" w:ascii="仿宋_GB2312" w:eastAsia="仿宋_GB2312"/>
          <w:sz w:val="32"/>
          <w:szCs w:val="32"/>
          <w:lang w:val="en-US" w:eastAsia="zh-CN"/>
        </w:rPr>
        <w:t>247992.00</w:t>
      </w:r>
      <w:r>
        <w:rPr>
          <w:rFonts w:hint="eastAsia" w:ascii="仿宋_GB2312" w:eastAsia="仿宋_GB2312"/>
          <w:sz w:val="32"/>
          <w:szCs w:val="32"/>
        </w:rPr>
        <w:t>元。</w:t>
      </w:r>
    </w:p>
    <w:p>
      <w:pPr>
        <w:spacing w:line="560" w:lineRule="exact"/>
        <w:ind w:left="360" w:firstLine="643"/>
        <w:jc w:val="both"/>
        <w:rPr>
          <w:rFonts w:ascii="楷体_GB2312" w:eastAsia="楷体_GB2312"/>
          <w:b/>
          <w:sz w:val="32"/>
          <w:szCs w:val="32"/>
        </w:rPr>
      </w:pPr>
      <w:r>
        <w:rPr>
          <w:rFonts w:hint="eastAsia" w:ascii="楷体_GB2312" w:eastAsia="楷体_GB2312"/>
          <w:b/>
          <w:sz w:val="32"/>
          <w:szCs w:val="32"/>
        </w:rPr>
        <w:t>（四）绩效目标设置情况</w:t>
      </w:r>
    </w:p>
    <w:p>
      <w:pPr>
        <w:spacing w:line="560" w:lineRule="exact"/>
        <w:ind w:left="360" w:firstLine="640"/>
        <w:jc w:val="both"/>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年茂县县委统战部通用项目和专用项目均按要求实行绩效目标管理，涉及项目</w:t>
      </w:r>
      <w:r>
        <w:rPr>
          <w:rFonts w:ascii="仿宋_GB2312" w:eastAsia="仿宋_GB2312"/>
          <w:sz w:val="32"/>
          <w:szCs w:val="32"/>
        </w:rPr>
        <w:t>0</w:t>
      </w:r>
      <w:r>
        <w:rPr>
          <w:rFonts w:hint="eastAsia" w:ascii="仿宋_GB2312" w:eastAsia="仿宋_GB2312"/>
          <w:sz w:val="32"/>
          <w:szCs w:val="32"/>
        </w:rPr>
        <w:t>个，一般公共预算当年拨款</w:t>
      </w:r>
      <w:r>
        <w:rPr>
          <w:rFonts w:ascii="仿宋_GB2312" w:eastAsia="仿宋_GB2312"/>
          <w:sz w:val="32"/>
          <w:szCs w:val="32"/>
        </w:rPr>
        <w:t xml:space="preserve"> 0</w:t>
      </w:r>
      <w:r>
        <w:rPr>
          <w:rFonts w:hint="eastAsia" w:ascii="仿宋_GB2312" w:eastAsia="仿宋_GB2312"/>
          <w:sz w:val="32"/>
          <w:szCs w:val="32"/>
        </w:rPr>
        <w:t>元。</w:t>
      </w:r>
    </w:p>
    <w:p>
      <w:pPr>
        <w:spacing w:line="560" w:lineRule="exact"/>
        <w:ind w:left="360" w:firstLine="640"/>
        <w:jc w:val="both"/>
        <w:rPr>
          <w:rFonts w:ascii="黑体" w:eastAsia="黑体"/>
          <w:sz w:val="32"/>
          <w:szCs w:val="32"/>
        </w:rPr>
      </w:pPr>
      <w:r>
        <w:rPr>
          <w:rFonts w:hint="eastAsia" w:ascii="黑体" w:eastAsia="黑体"/>
          <w:sz w:val="32"/>
          <w:szCs w:val="32"/>
        </w:rPr>
        <w:t>十、名词解释</w:t>
      </w:r>
    </w:p>
    <w:p>
      <w:pPr>
        <w:spacing w:line="560" w:lineRule="exact"/>
        <w:ind w:left="360" w:firstLine="643"/>
        <w:jc w:val="both"/>
        <w:rPr>
          <w:rFonts w:ascii="仿宋_GB2312" w:eastAsia="仿宋_GB2312"/>
          <w:sz w:val="32"/>
          <w:szCs w:val="32"/>
        </w:rPr>
      </w:pPr>
      <w:r>
        <w:rPr>
          <w:rFonts w:hint="eastAsia" w:ascii="楷体_GB2312" w:eastAsia="楷体_GB2312"/>
          <w:b/>
          <w:sz w:val="32"/>
          <w:szCs w:val="32"/>
        </w:rPr>
        <w:t>（一）财政拨款收入：</w:t>
      </w:r>
      <w:r>
        <w:rPr>
          <w:rFonts w:hint="eastAsia" w:ascii="仿宋_GB2312" w:eastAsia="仿宋_GB2312"/>
          <w:sz w:val="32"/>
          <w:szCs w:val="32"/>
        </w:rPr>
        <w:t>指由财政拨款形成的部门收入。按现行管理制度，部门预算中反映的财政拨款仅包括一般公共预算拨款和政府性基金预算拨款。</w:t>
      </w:r>
    </w:p>
    <w:p>
      <w:pPr>
        <w:spacing w:line="560" w:lineRule="exact"/>
        <w:ind w:left="360" w:firstLine="643"/>
        <w:jc w:val="both"/>
        <w:rPr>
          <w:rFonts w:ascii="仿宋_GB2312" w:eastAsia="仿宋_GB2312"/>
          <w:sz w:val="32"/>
          <w:szCs w:val="32"/>
        </w:rPr>
      </w:pPr>
      <w:r>
        <w:rPr>
          <w:rFonts w:hint="eastAsia" w:ascii="楷体_GB2312" w:eastAsia="楷体_GB2312"/>
          <w:b/>
          <w:sz w:val="32"/>
          <w:szCs w:val="32"/>
        </w:rPr>
        <w:t>（二）事业收入：</w:t>
      </w:r>
      <w:r>
        <w:rPr>
          <w:rFonts w:hint="eastAsia" w:ascii="仿宋_GB2312" w:eastAsia="仿宋_GB2312"/>
          <w:sz w:val="32"/>
          <w:szCs w:val="32"/>
        </w:rPr>
        <w:t>指所属事业单位开展专业业务活动及辅助活动所取得的收入。</w:t>
      </w:r>
    </w:p>
    <w:p>
      <w:pPr>
        <w:spacing w:line="560" w:lineRule="exact"/>
        <w:ind w:left="360" w:firstLine="643"/>
        <w:jc w:val="both"/>
        <w:rPr>
          <w:rFonts w:ascii="仿宋_GB2312" w:eastAsia="仿宋_GB2312"/>
          <w:sz w:val="32"/>
          <w:szCs w:val="32"/>
        </w:rPr>
      </w:pPr>
      <w:r>
        <w:rPr>
          <w:rFonts w:hint="eastAsia" w:ascii="楷体_GB2312" w:eastAsia="楷体_GB2312"/>
          <w:b/>
          <w:sz w:val="32"/>
          <w:szCs w:val="32"/>
        </w:rPr>
        <w:t>（三）事业单位经营收入：</w:t>
      </w:r>
      <w:r>
        <w:rPr>
          <w:rFonts w:hint="eastAsia" w:ascii="仿宋_GB2312" w:eastAsia="仿宋_GB2312"/>
          <w:sz w:val="32"/>
          <w:szCs w:val="32"/>
        </w:rPr>
        <w:t>指所属事业单位在专业业务活动及其辅助活动之外开展非独立核算经营活动取得的收入。</w:t>
      </w:r>
    </w:p>
    <w:p>
      <w:pPr>
        <w:spacing w:line="560" w:lineRule="exact"/>
        <w:ind w:left="360" w:firstLine="643"/>
        <w:jc w:val="both"/>
        <w:rPr>
          <w:rFonts w:ascii="仿宋_GB2312" w:eastAsia="仿宋_GB2312"/>
          <w:sz w:val="32"/>
          <w:szCs w:val="32"/>
        </w:rPr>
      </w:pPr>
      <w:r>
        <w:rPr>
          <w:rFonts w:hint="eastAsia" w:ascii="楷体_GB2312" w:eastAsia="楷体_GB2312"/>
          <w:b/>
          <w:sz w:val="32"/>
          <w:szCs w:val="32"/>
        </w:rPr>
        <w:t>（四）其他收入：</w:t>
      </w:r>
      <w:r>
        <w:rPr>
          <w:rFonts w:hint="eastAsia" w:ascii="仿宋_GB2312" w:eastAsia="仿宋_GB2312"/>
          <w:sz w:val="32"/>
          <w:szCs w:val="32"/>
        </w:rPr>
        <w:t>指除上述“财政拨款收入”、“事业收入”、“事业单位经营收入”等以外的收入，主要是所属行政事业单位按规定动用的售房收入、存款利息收入等。</w:t>
      </w:r>
    </w:p>
    <w:p>
      <w:pPr>
        <w:spacing w:line="560" w:lineRule="exact"/>
        <w:ind w:left="360" w:firstLine="643"/>
        <w:jc w:val="both"/>
        <w:rPr>
          <w:rFonts w:ascii="仿宋_GB2312" w:eastAsia="仿宋_GB2312"/>
          <w:sz w:val="32"/>
          <w:szCs w:val="32"/>
        </w:rPr>
      </w:pPr>
      <w:r>
        <w:rPr>
          <w:rFonts w:hint="eastAsia" w:ascii="楷体_GB2312" w:eastAsia="楷体_GB2312"/>
          <w:b/>
          <w:sz w:val="32"/>
          <w:szCs w:val="32"/>
        </w:rPr>
        <w:t>（五）用事业基金弥补收支差额：</w:t>
      </w:r>
      <w:r>
        <w:rPr>
          <w:rFonts w:hint="eastAsia" w:ascii="仿宋_GB2312" w:eastAsia="仿宋_GB2312"/>
          <w:sz w:val="32"/>
          <w:szCs w:val="32"/>
        </w:rPr>
        <w:t>指所属事业单位在预计用当年的“财政拨款收入”、“事业收入”、“事业单位经营收入”、“其他收入”不足以安排当年支出的情况下，使用以前年度积累的事业基金弥补本年度收支缺口的资金。</w:t>
      </w:r>
    </w:p>
    <w:p>
      <w:pPr>
        <w:spacing w:line="560" w:lineRule="exact"/>
        <w:ind w:left="360" w:firstLine="643"/>
        <w:jc w:val="both"/>
        <w:rPr>
          <w:rFonts w:ascii="仿宋_GB2312" w:eastAsia="仿宋_GB2312"/>
          <w:sz w:val="32"/>
          <w:szCs w:val="32"/>
        </w:rPr>
      </w:pPr>
      <w:r>
        <w:rPr>
          <w:rFonts w:hint="eastAsia" w:ascii="楷体_GB2312" w:eastAsia="楷体_GB2312"/>
          <w:b/>
          <w:sz w:val="32"/>
          <w:szCs w:val="32"/>
        </w:rPr>
        <w:t>（六）上年结转：</w:t>
      </w:r>
      <w:r>
        <w:rPr>
          <w:rFonts w:hint="eastAsia" w:ascii="仿宋_GB2312" w:eastAsia="仿宋_GB231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803"/>
        <w:jc w:val="both"/>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ascii="仿宋_GB2312" w:eastAsia="仿宋_GB2312"/>
          <w:sz w:val="32"/>
          <w:szCs w:val="32"/>
        </w:rPr>
        <w:br w:type="textWrapping"/>
      </w:r>
      <w:r>
        <w:rPr>
          <w:rFonts w:hint="eastAsia" w:ascii="仿宋_GB2312" w:eastAsia="仿宋_GB2312"/>
          <w:sz w:val="32"/>
          <w:szCs w:val="32"/>
          <w:lang w:eastAsia="zh-CN"/>
        </w:rPr>
        <w:t xml:space="preserve">    </w:t>
      </w:r>
      <w:r>
        <w:rPr>
          <w:rFonts w:ascii="仿宋_GB2312" w:eastAsia="仿宋_GB2312"/>
          <w:sz w:val="32"/>
          <w:szCs w:val="32"/>
          <w:lang w:eastAsia="zh-CN"/>
        </w:rPr>
        <w:t xml:space="preserve"> </w:t>
      </w:r>
      <w:r>
        <w:rPr>
          <w:rFonts w:hint="eastAsia" w:ascii="楷体_GB2312" w:eastAsia="楷体_GB2312"/>
          <w:b/>
          <w:sz w:val="32"/>
          <w:szCs w:val="32"/>
        </w:rPr>
        <w:t>（八）项目支出：</w:t>
      </w:r>
      <w:r>
        <w:rPr>
          <w:rFonts w:hint="eastAsia" w:ascii="仿宋_GB2312" w:eastAsia="仿宋_GB2312"/>
          <w:sz w:val="32"/>
          <w:szCs w:val="32"/>
        </w:rPr>
        <w:t>指在基本支出之外为完成特定行政任务和事业发展目标所发生的支出。</w:t>
      </w:r>
      <w:r>
        <w:rPr>
          <w:rFonts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eastAsia="zh-CN"/>
        </w:rPr>
        <w:t xml:space="preserve">  </w:t>
      </w:r>
      <w:r>
        <w:rPr>
          <w:rFonts w:ascii="仿宋_GB2312" w:eastAsia="仿宋_GB2312"/>
          <w:sz w:val="32"/>
          <w:szCs w:val="32"/>
          <w:lang w:eastAsia="zh-CN"/>
        </w:rPr>
        <w:t xml:space="preserve"> </w:t>
      </w:r>
      <w:r>
        <w:rPr>
          <w:rFonts w:hint="eastAsia" w:ascii="仿宋_GB2312" w:eastAsia="仿宋_GB2312"/>
          <w:sz w:val="32"/>
          <w:szCs w:val="32"/>
          <w:lang w:eastAsia="zh-CN"/>
        </w:rPr>
        <w:t xml:space="preserve"> </w:t>
      </w:r>
      <w:r>
        <w:rPr>
          <w:rFonts w:ascii="楷体_GB2312" w:eastAsia="楷体_GB2312"/>
          <w:b/>
          <w:sz w:val="32"/>
          <w:szCs w:val="32"/>
        </w:rPr>
        <w:t>(</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60" w:lineRule="exact"/>
        <w:ind w:left="360" w:firstLine="640"/>
        <w:jc w:val="both"/>
        <w:rPr>
          <w:rFonts w:ascii="仿宋_GB2312" w:eastAsia="仿宋_GB2312"/>
          <w:sz w:val="32"/>
          <w:szCs w:val="32"/>
        </w:rPr>
      </w:pPr>
      <w:r>
        <w:rPr>
          <w:rFonts w:hint="eastAsia" w:ascii="仿宋_GB2312" w:eastAsia="仿宋_GB2312"/>
          <w:sz w:val="32"/>
          <w:szCs w:val="32"/>
        </w:rPr>
        <w:t>附件：县委统战部</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年部门预算公开表</w:t>
      </w:r>
    </w:p>
    <w:p>
      <w:pPr>
        <w:spacing w:line="560" w:lineRule="exact"/>
        <w:ind w:left="360" w:firstLine="640"/>
        <w:jc w:val="both"/>
        <w:rPr>
          <w:rFonts w:ascii="仿宋_GB2312" w:eastAsia="仿宋_GB2312"/>
          <w:sz w:val="32"/>
          <w:szCs w:val="32"/>
        </w:rPr>
      </w:pPr>
    </w:p>
    <w:p>
      <w:pPr>
        <w:spacing w:line="560" w:lineRule="exact"/>
        <w:ind w:left="360" w:firstLine="640"/>
        <w:jc w:val="both"/>
        <w:rPr>
          <w:rFonts w:ascii="仿宋_GB2312" w:eastAsia="仿宋_GB2312"/>
          <w:sz w:val="32"/>
          <w:szCs w:val="32"/>
        </w:rPr>
      </w:pPr>
    </w:p>
    <w:p>
      <w:pPr>
        <w:spacing w:line="560" w:lineRule="exact"/>
        <w:ind w:left="361" w:firstLine="3040"/>
        <w:jc w:val="both"/>
        <w:rPr>
          <w:rFonts w:ascii="仿宋_GB2312" w:eastAsia="仿宋_GB2312"/>
          <w:sz w:val="32"/>
          <w:szCs w:val="32"/>
          <w:lang w:eastAsia="zh-CN"/>
        </w:rPr>
      </w:pPr>
      <w:r>
        <w:rPr>
          <w:rFonts w:hint="eastAsia" w:ascii="仿宋_GB2312" w:eastAsia="仿宋_GB2312"/>
          <w:sz w:val="32"/>
          <w:szCs w:val="32"/>
          <w:lang w:eastAsia="zh-CN"/>
        </w:rPr>
        <w:t>中国共产党茂县委员会统一战线工作部</w:t>
      </w:r>
    </w:p>
    <w:p>
      <w:pPr>
        <w:spacing w:line="560" w:lineRule="exact"/>
        <w:ind w:left="360" w:firstLine="640"/>
        <w:jc w:val="both"/>
        <w:rPr>
          <w:rFonts w:ascii="仿宋_GB2312" w:eastAsia="仿宋_GB2312"/>
          <w:sz w:val="32"/>
          <w:szCs w:val="32"/>
          <w:lang w:eastAsia="zh-CN"/>
        </w:rPr>
      </w:pPr>
      <w:r>
        <w:rPr>
          <w:rFonts w:ascii="仿宋_GB2312" w:eastAsia="仿宋_GB2312"/>
          <w:sz w:val="32"/>
          <w:szCs w:val="32"/>
          <w:lang w:eastAsia="zh-CN"/>
        </w:rPr>
        <w:t xml:space="preserve">                          202</w:t>
      </w:r>
      <w:r>
        <w:rPr>
          <w:rFonts w:hint="eastAsia" w:ascii="仿宋_GB2312" w:eastAsia="仿宋_GB2312"/>
          <w:sz w:val="32"/>
          <w:szCs w:val="32"/>
          <w:lang w:val="en-US" w:eastAsia="zh-CN"/>
        </w:rPr>
        <w:t>4</w:t>
      </w:r>
      <w:r>
        <w:rPr>
          <w:rFonts w:hint="eastAsia" w:ascii="仿宋_GB2312" w:eastAsia="仿宋_GB2312"/>
          <w:sz w:val="32"/>
          <w:szCs w:val="32"/>
          <w:lang w:eastAsia="zh-CN"/>
        </w:rPr>
        <w:t>年3月1</w:t>
      </w:r>
      <w:r>
        <w:rPr>
          <w:rFonts w:hint="eastAsia" w:ascii="仿宋_GB2312" w:eastAsia="仿宋_GB2312"/>
          <w:sz w:val="32"/>
          <w:szCs w:val="32"/>
          <w:lang w:val="en-US" w:eastAsia="zh-CN"/>
        </w:rPr>
        <w:t>5</w:t>
      </w:r>
      <w:r>
        <w:rPr>
          <w:rFonts w:hint="eastAsia" w:ascii="仿宋_GB2312" w:eastAsia="仿宋_GB2312"/>
          <w:sz w:val="32"/>
          <w:szCs w:val="32"/>
          <w:lang w:eastAsia="zh-CN"/>
        </w:rPr>
        <w:t>日</w:t>
      </w:r>
    </w:p>
    <w:p>
      <w:pPr>
        <w:spacing w:line="560" w:lineRule="exact"/>
        <w:ind w:left="360" w:firstLine="640"/>
        <w:jc w:val="both"/>
        <w:rPr>
          <w:rFonts w:ascii="仿宋_GB2312" w:eastAsia="仿宋_GB2312"/>
          <w:sz w:val="32"/>
          <w:szCs w:val="32"/>
          <w:lang w:eastAsia="zh-CN"/>
        </w:rPr>
      </w:pPr>
    </w:p>
    <w:sectPr>
      <w:footerReference r:id="rId3" w:type="default"/>
      <w:footerReference r:id="rId4" w:type="even"/>
      <w:pgSz w:w="11906" w:h="16838" w:orient="landscape"/>
      <w:pgMar w:top="2155" w:right="1474" w:bottom="1871" w:left="1588" w:header="851" w:footer="992"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B0604020202020204"/>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5"/>
        <w:sz w:val="24"/>
        <w:szCs w:val="24"/>
      </w:rPr>
    </w:pPr>
    <w:r>
      <w:rPr>
        <w:rStyle w:val="35"/>
        <w:sz w:val="24"/>
        <w:szCs w:val="24"/>
      </w:rPr>
      <w:fldChar w:fldCharType="begin"/>
    </w:r>
    <w:r>
      <w:rPr>
        <w:rStyle w:val="35"/>
        <w:sz w:val="24"/>
        <w:szCs w:val="24"/>
      </w:rPr>
      <w:instrText xml:space="preserve">PAGE  </w:instrText>
    </w:r>
    <w:r>
      <w:rPr>
        <w:rStyle w:val="35"/>
        <w:sz w:val="24"/>
        <w:szCs w:val="24"/>
      </w:rPr>
      <w:fldChar w:fldCharType="separate"/>
    </w:r>
    <w:r>
      <w:rPr>
        <w:rStyle w:val="35"/>
        <w:sz w:val="24"/>
        <w:szCs w:val="24"/>
      </w:rPr>
      <w:t>11</w:t>
    </w:r>
    <w:r>
      <w:rPr>
        <w:rStyle w:val="35"/>
        <w:sz w:val="24"/>
        <w:szCs w:val="24"/>
      </w:rP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5"/>
        <w:rFonts w:cs="Arial"/>
      </w:rPr>
    </w:pPr>
    <w:r>
      <w:rPr>
        <w:rStyle w:val="35"/>
        <w:rFonts w:cs="Arial"/>
      </w:rPr>
      <w:fldChar w:fldCharType="begin"/>
    </w:r>
    <w:r>
      <w:rPr>
        <w:rStyle w:val="35"/>
        <w:rFonts w:cs="Arial"/>
      </w:rPr>
      <w:instrText xml:space="preserve">PAGE  </w:instrText>
    </w:r>
    <w:r>
      <w:rPr>
        <w:rStyle w:val="35"/>
        <w:rFonts w:cs="Arial"/>
      </w:rPr>
      <w:fldChar w:fldCharType="separate"/>
    </w:r>
    <w:r>
      <w:rPr>
        <w:rStyle w:val="35"/>
        <w:rFonts w:cs="Arial"/>
      </w:rPr>
      <w:t xml:space="preserve"> </w:t>
    </w:r>
    <w:r>
      <w:rPr>
        <w:rStyle w:val="35"/>
        <w:rFonts w:cs="Arial"/>
      </w:rPr>
      <w:fldChar w:fldCharType="end"/>
    </w:r>
  </w:p>
  <w:p>
    <w:pPr>
      <w:pStyle w:val="1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doNotExpandShiftReturn/>
    <w:useFELayout/>
    <w:splitPgBreakAndParaMark/>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774B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hint="default" w:ascii="Calibri" w:hAnsi="Calibri" w:eastAsia="宋体" w:cs="Arial"/>
      <w:sz w:val="2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sz w:val="44"/>
    </w:rPr>
  </w:style>
  <w:style w:type="paragraph" w:styleId="4">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paragraph" w:styleId="6">
    <w:name w:val="heading 4"/>
    <w:basedOn w:val="1"/>
    <w:next w:val="1"/>
    <w:link w:val="42"/>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43"/>
    <w:unhideWhenUsed/>
    <w:qFormat/>
    <w:uiPriority w:val="9"/>
    <w:pPr>
      <w:keepNext/>
      <w:keepLines/>
      <w:spacing w:before="320" w:after="200"/>
      <w:outlineLvl w:val="4"/>
    </w:pPr>
    <w:rPr>
      <w:rFonts w:ascii="等线" w:hAnsi="等线" w:eastAsia="等线" w:cs="等线"/>
      <w:b/>
      <w:bCs/>
      <w:sz w:val="24"/>
      <w:szCs w:val="24"/>
    </w:rPr>
  </w:style>
  <w:style w:type="paragraph" w:styleId="8">
    <w:name w:val="heading 6"/>
    <w:basedOn w:val="1"/>
    <w:next w:val="1"/>
    <w:link w:val="44"/>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45"/>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46"/>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47"/>
    <w:unhideWhenUsed/>
    <w:qFormat/>
    <w:uiPriority w:val="9"/>
    <w:pPr>
      <w:keepNext/>
      <w:keepLines/>
      <w:spacing w:before="320" w:after="200"/>
      <w:outlineLvl w:val="8"/>
    </w:pPr>
    <w:rPr>
      <w:rFonts w:ascii="等线" w:hAnsi="等线" w:eastAsia="等线" w:cs="等线"/>
      <w:i/>
      <w:iCs/>
      <w:sz w:val="21"/>
      <w:szCs w:val="21"/>
    </w:rPr>
  </w:style>
  <w:style w:type="character" w:default="1" w:styleId="32">
    <w:name w:val="Default Paragraph Font"/>
    <w:qFormat/>
    <w:uiPriority w:val="0"/>
  </w:style>
  <w:style w:type="table" w:default="1" w:styleId="30">
    <w:name w:val="Normal Table"/>
    <w:semiHidden/>
    <w:qFormat/>
    <w:uiPriority w:val="0"/>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2">
    <w:name w:val="Normal Indent"/>
    <w:basedOn w:val="1"/>
    <w:semiHidden/>
    <w:unhideWhenUsed/>
    <w:uiPriority w:val="99"/>
    <w:pPr>
      <w:ind w:firstLine="420" w:firstLineChars="200"/>
    </w:p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5"/>
    <w:semiHidden/>
    <w:unhideWhenUsed/>
    <w:qFormat/>
    <w:uiPriority w:val="99"/>
    <w:pPr>
      <w:spacing w:after="0" w:line="240" w:lineRule="auto"/>
    </w:pPr>
    <w:rPr>
      <w:sz w:val="20"/>
    </w:rPr>
  </w:style>
  <w:style w:type="paragraph" w:styleId="18">
    <w:name w:val="footer"/>
    <w:basedOn w:val="1"/>
    <w:qFormat/>
    <w:uiPriority w:val="0"/>
    <w:pPr>
      <w:tabs>
        <w:tab w:val="center" w:pos="4153"/>
        <w:tab w:val="right" w:pos="8306"/>
      </w:tabs>
    </w:pPr>
    <w:rPr>
      <w:sz w:val="18"/>
      <w:szCs w:val="18"/>
    </w:rPr>
  </w:style>
  <w:style w:type="paragraph" w:styleId="19">
    <w:name w:val="header"/>
    <w:basedOn w:val="1"/>
    <w:qFormat/>
    <w:uiPriority w:val="0"/>
    <w:pPr>
      <w:pBdr>
        <w:bottom w:val="single" w:color="000000" w:sz="6" w:space="1"/>
      </w:pBdr>
      <w:tabs>
        <w:tab w:val="center" w:pos="4153"/>
        <w:tab w:val="right" w:pos="8306"/>
      </w:tabs>
      <w:jc w:val="center"/>
    </w:pPr>
    <w:rPr>
      <w:sz w:val="18"/>
      <w:szCs w:val="18"/>
    </w:r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51"/>
    <w:qFormat/>
    <w:uiPriority w:val="11"/>
    <w:pPr>
      <w:spacing w:before="200" w:after="200"/>
    </w:pPr>
    <w:rPr>
      <w:sz w:val="24"/>
      <w:szCs w:val="24"/>
    </w:rPr>
  </w:style>
  <w:style w:type="paragraph" w:styleId="23">
    <w:name w:val="footnote text"/>
    <w:basedOn w:val="1"/>
    <w:link w:val="184"/>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Normal (Web)"/>
    <w:basedOn w:val="1"/>
    <w:qFormat/>
    <w:uiPriority w:val="0"/>
    <w:pPr>
      <w:spacing w:beforeAutospacing="1" w:afterAutospacing="1"/>
    </w:pPr>
    <w:rPr>
      <w:rFonts w:cs="Times New Roman"/>
      <w:sz w:val="24"/>
      <w:lang w:eastAsia="zh-CN"/>
    </w:rPr>
  </w:style>
  <w:style w:type="paragraph" w:styleId="29">
    <w:name w:val="Title"/>
    <w:basedOn w:val="1"/>
    <w:next w:val="1"/>
    <w:link w:val="50"/>
    <w:qFormat/>
    <w:uiPriority w:val="10"/>
    <w:pPr>
      <w:spacing w:before="300" w:after="200"/>
      <w:contextualSpacing/>
    </w:pPr>
    <w:rPr>
      <w:sz w:val="48"/>
      <w:szCs w:val="48"/>
    </w:rPr>
  </w:style>
  <w:style w:type="table" w:styleId="31">
    <w:name w:val="Table Grid"/>
    <w:basedOn w:val="30"/>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3">
    <w:name w:val="Strong"/>
    <w:basedOn w:val="32"/>
    <w:qFormat/>
    <w:uiPriority w:val="0"/>
    <w:rPr>
      <w:rFonts w:cs="Times New Roman"/>
      <w:b/>
    </w:rPr>
  </w:style>
  <w:style w:type="character" w:styleId="34">
    <w:name w:val="endnote reference"/>
    <w:basedOn w:val="32"/>
    <w:semiHidden/>
    <w:unhideWhenUsed/>
    <w:qFormat/>
    <w:uiPriority w:val="99"/>
    <w:rPr>
      <w:vertAlign w:val="superscript"/>
    </w:rPr>
  </w:style>
  <w:style w:type="character" w:styleId="35">
    <w:name w:val="page number"/>
    <w:basedOn w:val="32"/>
    <w:qFormat/>
    <w:uiPriority w:val="0"/>
    <w:rPr>
      <w:rFonts w:cs="Times New Roman"/>
    </w:rPr>
  </w:style>
  <w:style w:type="character" w:styleId="36">
    <w:name w:val="FollowedHyperlink"/>
    <w:basedOn w:val="32"/>
    <w:qFormat/>
    <w:uiPriority w:val="0"/>
    <w:rPr>
      <w:rFonts w:cs="Times New Roman"/>
      <w:color w:val="323232"/>
      <w:u w:val="none"/>
    </w:rPr>
  </w:style>
  <w:style w:type="character" w:styleId="37">
    <w:name w:val="Hyperlink"/>
    <w:basedOn w:val="32"/>
    <w:qFormat/>
    <w:uiPriority w:val="0"/>
    <w:rPr>
      <w:rFonts w:cs="Times New Roman"/>
      <w:color w:val="323232"/>
      <w:u w:val="none"/>
    </w:rPr>
  </w:style>
  <w:style w:type="character" w:styleId="38">
    <w:name w:val="footnote reference"/>
    <w:basedOn w:val="32"/>
    <w:unhideWhenUsed/>
    <w:qFormat/>
    <w:uiPriority w:val="99"/>
    <w:rPr>
      <w:vertAlign w:val="superscript"/>
    </w:rPr>
  </w:style>
  <w:style w:type="character" w:customStyle="1" w:styleId="39">
    <w:name w:val="Heading 1 Char"/>
    <w:basedOn w:val="32"/>
    <w:uiPriority w:val="9"/>
    <w:rPr>
      <w:rFonts w:ascii="等线" w:hAnsi="等线" w:eastAsia="等线" w:cs="等线"/>
      <w:sz w:val="40"/>
      <w:szCs w:val="40"/>
    </w:rPr>
  </w:style>
  <w:style w:type="character" w:customStyle="1" w:styleId="40">
    <w:name w:val="Heading 2 Char"/>
    <w:basedOn w:val="32"/>
    <w:uiPriority w:val="9"/>
    <w:rPr>
      <w:rFonts w:ascii="等线" w:hAnsi="等线" w:eastAsia="等线" w:cs="等线"/>
      <w:sz w:val="34"/>
    </w:rPr>
  </w:style>
  <w:style w:type="character" w:customStyle="1" w:styleId="41">
    <w:name w:val="Heading 3 Char"/>
    <w:basedOn w:val="32"/>
    <w:uiPriority w:val="9"/>
    <w:rPr>
      <w:rFonts w:ascii="等线" w:hAnsi="等线" w:eastAsia="等线" w:cs="等线"/>
      <w:sz w:val="30"/>
      <w:szCs w:val="30"/>
    </w:rPr>
  </w:style>
  <w:style w:type="character" w:customStyle="1" w:styleId="42">
    <w:name w:val="Heading 4 Char"/>
    <w:basedOn w:val="32"/>
    <w:link w:val="6"/>
    <w:uiPriority w:val="9"/>
    <w:rPr>
      <w:rFonts w:ascii="等线" w:hAnsi="等线" w:eastAsia="等线" w:cs="等线"/>
      <w:b/>
      <w:bCs/>
      <w:sz w:val="26"/>
      <w:szCs w:val="26"/>
    </w:rPr>
  </w:style>
  <w:style w:type="character" w:customStyle="1" w:styleId="43">
    <w:name w:val="Heading 5 Char"/>
    <w:basedOn w:val="32"/>
    <w:link w:val="7"/>
    <w:uiPriority w:val="9"/>
    <w:rPr>
      <w:rFonts w:ascii="等线" w:hAnsi="等线" w:eastAsia="等线" w:cs="等线"/>
      <w:b/>
      <w:bCs/>
      <w:sz w:val="24"/>
      <w:szCs w:val="24"/>
    </w:rPr>
  </w:style>
  <w:style w:type="character" w:customStyle="1" w:styleId="44">
    <w:name w:val="Heading 6 Char"/>
    <w:basedOn w:val="32"/>
    <w:link w:val="8"/>
    <w:uiPriority w:val="9"/>
    <w:rPr>
      <w:rFonts w:ascii="等线" w:hAnsi="等线" w:eastAsia="等线" w:cs="等线"/>
      <w:b/>
      <w:bCs/>
      <w:sz w:val="22"/>
      <w:szCs w:val="22"/>
    </w:rPr>
  </w:style>
  <w:style w:type="character" w:customStyle="1" w:styleId="45">
    <w:name w:val="Heading 7 Char"/>
    <w:basedOn w:val="32"/>
    <w:link w:val="9"/>
    <w:uiPriority w:val="9"/>
    <w:rPr>
      <w:rFonts w:ascii="等线" w:hAnsi="等线" w:eastAsia="等线" w:cs="等线"/>
      <w:b/>
      <w:bCs/>
      <w:i/>
      <w:iCs/>
      <w:sz w:val="22"/>
      <w:szCs w:val="22"/>
    </w:rPr>
  </w:style>
  <w:style w:type="character" w:customStyle="1" w:styleId="46">
    <w:name w:val="Heading 8 Char"/>
    <w:basedOn w:val="32"/>
    <w:link w:val="10"/>
    <w:uiPriority w:val="9"/>
    <w:rPr>
      <w:rFonts w:ascii="等线" w:hAnsi="等线" w:eastAsia="等线" w:cs="等线"/>
      <w:i/>
      <w:iCs/>
      <w:sz w:val="22"/>
      <w:szCs w:val="22"/>
    </w:rPr>
  </w:style>
  <w:style w:type="character" w:customStyle="1" w:styleId="47">
    <w:name w:val="Heading 9 Char"/>
    <w:basedOn w:val="32"/>
    <w:link w:val="11"/>
    <w:qFormat/>
    <w:uiPriority w:val="9"/>
    <w:rPr>
      <w:rFonts w:ascii="等线" w:hAnsi="等线" w:eastAsia="等线" w:cs="等线"/>
      <w:i/>
      <w:iCs/>
      <w:sz w:val="21"/>
      <w:szCs w:val="21"/>
    </w:rPr>
  </w:style>
  <w:style w:type="paragraph" w:styleId="48">
    <w:name w:val="List Paragraph"/>
    <w:basedOn w:val="1"/>
    <w:qFormat/>
    <w:uiPriority w:val="34"/>
    <w:pPr>
      <w:ind w:left="720"/>
      <w:contextualSpacing/>
    </w:pPr>
  </w:style>
  <w:style w:type="paragraph" w:styleId="49">
    <w:name w:val="No Spacing"/>
    <w:qFormat/>
    <w:uiPriority w:val="1"/>
    <w:pPr>
      <w:spacing w:before="0" w:after="0" w:line="240" w:lineRule="auto"/>
    </w:pPr>
    <w:rPr>
      <w:rFonts w:hint="default" w:ascii="Times New Roman" w:hAnsi="Times New Roman" w:eastAsia="宋体" w:cs="Times New Roman"/>
    </w:rPr>
  </w:style>
  <w:style w:type="character" w:customStyle="1" w:styleId="50">
    <w:name w:val="Title Char"/>
    <w:basedOn w:val="32"/>
    <w:link w:val="29"/>
    <w:qFormat/>
    <w:uiPriority w:val="10"/>
    <w:rPr>
      <w:sz w:val="48"/>
      <w:szCs w:val="48"/>
    </w:rPr>
  </w:style>
  <w:style w:type="character" w:customStyle="1" w:styleId="51">
    <w:name w:val="Subtitle Char"/>
    <w:basedOn w:val="32"/>
    <w:link w:val="22"/>
    <w:qFormat/>
    <w:uiPriority w:val="11"/>
    <w:rPr>
      <w:sz w:val="24"/>
      <w:szCs w:val="24"/>
    </w:rPr>
  </w:style>
  <w:style w:type="paragraph" w:styleId="52">
    <w:name w:val="Quote"/>
    <w:basedOn w:val="1"/>
    <w:next w:val="1"/>
    <w:link w:val="53"/>
    <w:qFormat/>
    <w:uiPriority w:val="29"/>
    <w:pPr>
      <w:ind w:left="720" w:right="720"/>
    </w:pPr>
    <w:rPr>
      <w:i/>
    </w:rPr>
  </w:style>
  <w:style w:type="character" w:customStyle="1" w:styleId="53">
    <w:name w:val="Quote Char"/>
    <w:link w:val="52"/>
    <w:qFormat/>
    <w:uiPriority w:val="29"/>
    <w:rPr>
      <w:i/>
    </w:rPr>
  </w:style>
  <w:style w:type="paragraph" w:styleId="54">
    <w:name w:val="Intense Quote"/>
    <w:basedOn w:val="1"/>
    <w:next w:val="1"/>
    <w:link w:val="5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5">
    <w:name w:val="Intense Quote Char"/>
    <w:link w:val="54"/>
    <w:qFormat/>
    <w:uiPriority w:val="30"/>
    <w:rPr>
      <w:i/>
    </w:rPr>
  </w:style>
  <w:style w:type="character" w:customStyle="1" w:styleId="56">
    <w:name w:val="Header Char"/>
    <w:basedOn w:val="32"/>
    <w:qFormat/>
    <w:uiPriority w:val="99"/>
  </w:style>
  <w:style w:type="character" w:customStyle="1" w:styleId="57">
    <w:name w:val="Footer Char"/>
    <w:basedOn w:val="32"/>
    <w:qFormat/>
    <w:uiPriority w:val="99"/>
  </w:style>
  <w:style w:type="character" w:customStyle="1" w:styleId="58">
    <w:name w:val="Caption Char"/>
    <w:qFormat/>
    <w:uiPriority w:val="99"/>
  </w:style>
  <w:style w:type="table" w:customStyle="1" w:styleId="59">
    <w:name w:val="Table Grid Light"/>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Plain Table 1"/>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Plain Table 2"/>
    <w:basedOn w:val="3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Plain Table 3"/>
    <w:basedOn w:val="30"/>
    <w:qFormat/>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Plain Table 4"/>
    <w:basedOn w:val="30"/>
    <w:qFormat/>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Plain Table 5"/>
    <w:basedOn w:val="30"/>
    <w:qFormat/>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w:basedOn w:val="3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 Accent 2"/>
    <w:basedOn w:val="3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1 Light - Accent 3"/>
    <w:basedOn w:val="3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1 Light - Accent 4"/>
    <w:basedOn w:val="3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1 Light - Accent 5"/>
    <w:basedOn w:val="3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1 Light - Accent 6"/>
    <w:basedOn w:val="3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2 - Accent 3"/>
    <w:basedOn w:val="3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2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2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2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3 - Accent 3"/>
    <w:basedOn w:val="3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3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3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3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w:basedOn w:val="30"/>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1"/>
    <w:basedOn w:val="30"/>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 Accent 2"/>
    <w:basedOn w:val="30"/>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4 - Accent 3"/>
    <w:basedOn w:val="30"/>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4 - Accent 4"/>
    <w:basedOn w:val="30"/>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4 - Accent 5"/>
    <w:basedOn w:val="30"/>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4 - Accent 6"/>
    <w:basedOn w:val="30"/>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Accent 1"/>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 Accent 2"/>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5 Dark - Accent 3"/>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7">
    <w:name w:val="Grid Table 5 Dark- Accent 4"/>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8">
    <w:name w:val="Grid Table 5 Dark - Accent 5"/>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9">
    <w:name w:val="Grid Table 5 Dark - Accent 6"/>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0">
    <w:name w:val="Grid Table 6 Colorful"/>
    <w:basedOn w:val="30"/>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blPr/>
      <w:tcPr>
        <w:tcBorders>
          <w:bottom w:val="single" w:color="7E7E7E" w:themeColor="text1" w:themeTint="80" w:sz="12" w:space="0"/>
        </w:tcBorders>
      </w:tcPr>
    </w:tblStylePr>
    <w:tblStylePr w:type="lastRow">
      <w:rPr>
        <w:b/>
        <w:color w:val="7E7E7E" w:themeColor="text1" w:themeShade="95" w:themeTint="80"/>
      </w:rPr>
      <w:tblPr/>
    </w:tblStylePr>
    <w:tblStylePr w:type="firstCol">
      <w:rPr>
        <w:b/>
        <w:color w:val="7E7E7E" w:themeColor="text1" w:themeShade="95" w:themeTint="80"/>
      </w:rPr>
      <w:tblPr/>
    </w:tblStylePr>
    <w:tblStylePr w:type="lastCol">
      <w:rPr>
        <w:b/>
        <w:color w:val="7E7E7E" w:themeColor="text1" w:themeShade="95" w:themeTint="80"/>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7E7E7E" w:themeColor="text1" w:themeShade="95" w:themeTint="80"/>
        <w:sz w:val="22"/>
      </w:rPr>
      <w:tblPr/>
      <w:tcPr>
        <w:shd w:val="clear" w:color="CACACA" w:themeColor="text1" w:themeTint="34" w:fill="CACACA" w:themeFill="text1" w:themeFillTint="34"/>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1"/>
    <w:basedOn w:val="30"/>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blPr/>
      <w:tcPr>
        <w:tcBorders>
          <w:bottom w:val="single" w:color="A6BFDD" w:themeColor="accent1" w:themeTint="80" w:sz="12" w:space="0"/>
        </w:tcBorders>
      </w:tcPr>
    </w:tblStylePr>
    <w:tblStylePr w:type="lastRow">
      <w:rPr>
        <w:b/>
        <w:color w:val="A6BFDD" w:themeColor="accent1" w:themeShade="95" w:themeTint="80"/>
      </w:rPr>
      <w:tblPr/>
    </w:tblStylePr>
    <w:tblStylePr w:type="firstCol">
      <w:rPr>
        <w:b/>
        <w:color w:val="A6BFDD" w:themeColor="accent1" w:themeShade="95" w:themeTint="80"/>
      </w:rPr>
      <w:tblPr/>
    </w:tblStylePr>
    <w:tblStylePr w:type="lastCol">
      <w:rPr>
        <w:b/>
        <w:color w:val="A6BFDD" w:themeColor="accent1" w:themeShade="95" w:themeTint="80"/>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6 Colorful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12" w:space="0"/>
        </w:tcBorders>
      </w:tcPr>
    </w:tblStylePr>
    <w:tblStylePr w:type="lastRow">
      <w:rPr>
        <w:b/>
        <w:color w:val="D99795" w:themeColor="accent2" w:themeShade="95" w:themeTint="97"/>
      </w:rPr>
      <w:tbl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6 Colorful - Accent 3"/>
    <w:basedOn w:val="30"/>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blPr/>
      <w:tcPr>
        <w:tcBorders>
          <w:bottom w:val="single" w:color="9BBB59" w:themeColor="accent3" w:themeTint="FE" w:sz="12" w:space="0"/>
        </w:tcBorders>
      </w:tcPr>
    </w:tblStylePr>
    <w:tblStylePr w:type="lastRow">
      <w:rPr>
        <w:b/>
        <w:color w:val="9BBB59" w:themeColor="accent3" w:themeShade="95" w:themeTint="FE"/>
      </w:rPr>
      <w:tblPr/>
    </w:tblStylePr>
    <w:tblStylePr w:type="firstCol">
      <w:rPr>
        <w:b/>
        <w:color w:val="9BBB59" w:themeColor="accent3" w:themeShade="95" w:themeTint="FE"/>
      </w:rPr>
      <w:tblPr/>
    </w:tblStylePr>
    <w:tblStylePr w:type="lastCol">
      <w:rPr>
        <w:b/>
        <w:color w:val="9BBB59" w:themeColor="accent3" w:themeShade="95" w:themeTint="FE"/>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6 Colorful - Accent 4"/>
    <w:basedOn w:val="3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12" w:space="0"/>
        </w:tcBorders>
      </w:tcPr>
    </w:tblStylePr>
    <w:tblStylePr w:type="lastRow">
      <w:rPr>
        <w:b/>
        <w:color w:val="B2A1C6" w:themeColor="accent4" w:themeShade="95" w:themeTint="9A"/>
      </w:rPr>
      <w:tbl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5">
    <w:name w:val="Grid Table 6 Colorful - Accent 5"/>
    <w:basedOn w:val="30"/>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6">
    <w:name w:val="Grid Table 6 Colorful - Accent 6"/>
    <w:basedOn w:val="30"/>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9" w:themeColor="accent5" w:themeShade="95"/>
        <w:sz w:val="22"/>
      </w:rPr>
      <w:tblPr/>
      <w:tcPr>
        <w:shd w:val="clear" w:color="FDE9D9" w:themeColor="accent6" w:themeTint="34" w:fill="FDE9D9" w:themeFill="accent6"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w:basedOn w:val="30"/>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7E7E7E" w:themeColor="text1" w:themeShade="95" w:themeTint="80"/>
        <w:sz w:val="22"/>
      </w:rPr>
      <w:tblPr/>
      <w:tcPr>
        <w:shd w:val="clear" w:color="F1F1F1" w:themeColor="text1" w:themeTint="0D" w:fill="F1F1F1" w:themeFill="text1" w:themeFillTint="0D"/>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1"/>
    <w:basedOn w:val="30"/>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 Accent 2"/>
    <w:basedOn w:val="30"/>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10">
    <w:name w:val="Grid Table 7 Colorful - Accent 3"/>
    <w:basedOn w:val="30"/>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11">
    <w:name w:val="Grid Table 7 Colorful - Accent 4"/>
    <w:basedOn w:val="30"/>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12">
    <w:name w:val="Grid Table 7 Colorful - Accent 5"/>
    <w:basedOn w:val="30"/>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13">
    <w:name w:val="Grid Table 7 Colorful - Accent 6"/>
    <w:basedOn w:val="30"/>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15407" w:themeColor="accent6" w:themeShade="95"/>
        <w:sz w:val="22"/>
      </w:rPr>
      <w:tblPr/>
      <w:tcPr>
        <w:shd w:val="clear" w:color="FDE9D9" w:themeColor="accent6" w:themeTint="34" w:fill="FDE9D9" w:themeFill="accent6" w:themeFillTint="34"/>
      </w:tcPr>
    </w:tblStylePr>
    <w:tblStylePr w:type="band2Horz">
      <w:rPr>
        <w:rFonts w:ascii="Arial" w:hAnsi="Arial"/>
        <w:color w:val="B15407" w:themeColor="accent6" w:themeShade="95"/>
        <w:sz w:val="22"/>
      </w:rPr>
      <w:tblPr/>
    </w:tblStylePr>
    <w:tblStylePr w:type="neCell">
      <w:tblPr/>
    </w:tblStylePr>
    <w:tblStylePr w:type="nwCell">
      <w:tblPr/>
    </w:tblStylePr>
    <w:tblStylePr w:type="seCell">
      <w:tblPr/>
    </w:tblStylePr>
    <w:tblStylePr w:type="swCell">
      <w:tblPr/>
    </w:tblStylePr>
  </w:style>
  <w:style w:type="table" w:customStyle="1" w:styleId="114">
    <w:name w:val="List Table 1 Light"/>
    <w:basedOn w:val="30"/>
    <w:qForma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1"/>
    <w:basedOn w:val="30"/>
    <w:qFormat/>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1 Light - Accent 2"/>
    <w:basedOn w:val="30"/>
    <w:qFormat/>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1 Light - Accent 3"/>
    <w:basedOn w:val="30"/>
    <w:qFormat/>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1 Light - Accent 4"/>
    <w:basedOn w:val="30"/>
    <w:qFormat/>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1 Light - Accent 5"/>
    <w:basedOn w:val="30"/>
    <w:qFormat/>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1 Light - Accent 6"/>
    <w:basedOn w:val="30"/>
    <w:qFormat/>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w:basedOn w:val="30"/>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1"/>
    <w:basedOn w:val="30"/>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 Accent 2"/>
    <w:basedOn w:val="30"/>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2 - Accent 3"/>
    <w:basedOn w:val="30"/>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2 - Accent 4"/>
    <w:basedOn w:val="30"/>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2 - Accent 5"/>
    <w:basedOn w:val="30"/>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2 - Accent 6"/>
    <w:basedOn w:val="30"/>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1"/>
    <w:basedOn w:val="30"/>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3 - Accent 3"/>
    <w:basedOn w:val="30"/>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3 - Accent 4"/>
    <w:basedOn w:val="3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3 - Accent 5"/>
    <w:basedOn w:val="30"/>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3 - Accent 6"/>
    <w:basedOn w:val="30"/>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1"/>
    <w:basedOn w:val="30"/>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 Accent 2"/>
    <w:basedOn w:val="30"/>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4 - Accent 3"/>
    <w:basedOn w:val="30"/>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9">
    <w:name w:val="List Table 4 - Accent 4"/>
    <w:basedOn w:val="30"/>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0">
    <w:name w:val="List Table 4 - Accent 5"/>
    <w:basedOn w:val="30"/>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1">
    <w:name w:val="List Table 4 - Accent 6"/>
    <w:basedOn w:val="30"/>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2">
    <w:name w:val="List Table 5 Dark"/>
    <w:basedOn w:val="30"/>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43">
    <w:name w:val="List Table 5 Dark - Accent 1"/>
    <w:basedOn w:val="30"/>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44">
    <w:name w:val="List Table 5 Dark - Accent 2"/>
    <w:basedOn w:val="30"/>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5">
    <w:name w:val="List Table 5 Dark - Accent 3"/>
    <w:basedOn w:val="30"/>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6">
    <w:name w:val="List Table 5 Dark - Accent 4"/>
    <w:basedOn w:val="30"/>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7">
    <w:name w:val="List Table 5 Dark - Accent 5"/>
    <w:basedOn w:val="30"/>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8">
    <w:name w:val="List Table 5 Dark - Accent 6"/>
    <w:basedOn w:val="30"/>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9">
    <w:name w:val="List Table 6 Colorful"/>
    <w:basedOn w:val="30"/>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blPr/>
      <w:tcPr>
        <w:tcBorders>
          <w:bottom w:val="single" w:color="7E7E7E" w:themeColor="text1" w:themeTint="80" w:sz="4" w:space="0"/>
        </w:tcBorders>
      </w:tcPr>
    </w:tblStylePr>
    <w:tblStylePr w:type="lastRow">
      <w:rPr>
        <w:b/>
        <w:color w:val="000000" w:themeColor="text1"/>
      </w:rPr>
      <w:tblPr/>
      <w:tcPr>
        <w:tcBorders>
          <w:top w:val="single" w:color="7E7E7E" w:themeColor="text1" w:themeTint="80"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rPr>
      <w:tblPr/>
      <w:tcPr>
        <w:shd w:val="clear" w:color="BEBEBE" w:themeColor="text1" w:themeTint="40" w:fill="BEBEBE" w:themeFill="text1" w:themeFillTint="40"/>
      </w:tcPr>
    </w:tblStylePr>
    <w:tblStylePr w:type="band2Horz">
      <w:rPr>
        <w:rFonts w:ascii="Arial" w:hAnsi="Arial"/>
        <w:color w:val="000000" w:themeColor="text1"/>
        <w:sz w:val="22"/>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1"/>
    <w:basedOn w:val="30"/>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blPr/>
      <w:tcPr>
        <w:tcBorders>
          <w:bottom w:val="single" w:color="4F81BD" w:themeColor="accent1" w:sz="4" w:space="0"/>
        </w:tcBorders>
      </w:tcPr>
    </w:tblStylePr>
    <w:tblStylePr w:type="lastRow">
      <w:rPr>
        <w:b/>
        <w:color w:val="2A4B71" w:themeColor="accent1" w:themeShade="95"/>
      </w:rPr>
      <w:tblPr/>
      <w:tcPr>
        <w:tcBorders>
          <w:top w:val="single" w:color="4F81BD" w:themeColor="accent1" w:sz="4" w:space="0"/>
        </w:tcBorders>
      </w:tcPr>
    </w:tblStylePr>
    <w:tblStylePr w:type="firstCol">
      <w:rPr>
        <w:b/>
        <w:color w:val="2A4B71" w:themeColor="accent1" w:themeShade="95"/>
      </w:rPr>
      <w:tblPr/>
    </w:tblStylePr>
    <w:tblStylePr w:type="lastCol">
      <w:rPr>
        <w:b/>
        <w:color w:val="2A4B71" w:themeColor="accent1" w:themeShade="95"/>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51">
    <w:name w:val="List Table 6 Colorful - Accent 2"/>
    <w:basedOn w:val="30"/>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4" w:space="0"/>
        </w:tcBorders>
      </w:tcPr>
    </w:tblStylePr>
    <w:tblStylePr w:type="lastRow">
      <w:rPr>
        <w:b/>
        <w:color w:val="D99795" w:themeColor="accent2" w:themeShade="95" w:themeTint="97"/>
      </w:rPr>
      <w:tblPr/>
      <w:tcPr>
        <w:tcBorders>
          <w:top w:val="single" w:color="D99795" w:themeColor="accent2" w:themeTint="97" w:sz="4" w:space="0"/>
        </w:tcBorders>
      </w:tc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52">
    <w:name w:val="List Table 6 Colorful - Accent 3"/>
    <w:basedOn w:val="30"/>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blPr/>
      <w:tcPr>
        <w:tcBorders>
          <w:bottom w:val="single" w:color="C3D69C" w:themeColor="accent3" w:themeTint="98" w:sz="4" w:space="0"/>
        </w:tcBorders>
      </w:tcPr>
    </w:tblStylePr>
    <w:tblStylePr w:type="lastRow">
      <w:rPr>
        <w:b/>
        <w:color w:val="C3D69C" w:themeColor="accent3" w:themeShade="95" w:themeTint="98"/>
      </w:rPr>
      <w:tblPr/>
      <w:tcPr>
        <w:tcBorders>
          <w:top w:val="single" w:color="C3D69C" w:themeColor="accent3" w:themeTint="98" w:sz="4" w:space="0"/>
        </w:tcBorders>
      </w:tcPr>
    </w:tblStylePr>
    <w:tblStylePr w:type="firstCol">
      <w:rPr>
        <w:b/>
        <w:color w:val="C3D69C" w:themeColor="accent3" w:themeShade="95" w:themeTint="98"/>
      </w:rPr>
      <w:tblPr/>
    </w:tblStylePr>
    <w:tblStylePr w:type="lastCol">
      <w:rPr>
        <w:b/>
        <w:color w:val="C3D69C" w:themeColor="accent3" w:themeShade="95" w:themeTint="98"/>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6 Colorful - Accent 4"/>
    <w:basedOn w:val="30"/>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4" w:space="0"/>
        </w:tcBorders>
      </w:tcPr>
    </w:tblStylePr>
    <w:tblStylePr w:type="lastRow">
      <w:rPr>
        <w:b/>
        <w:color w:val="B2A1C6" w:themeColor="accent4" w:themeShade="95" w:themeTint="9A"/>
      </w:rPr>
      <w:tblPr/>
      <w:tcPr>
        <w:tcBorders>
          <w:top w:val="single" w:color="B2A1C6" w:themeColor="accent4" w:themeTint="9A" w:sz="4" w:space="0"/>
        </w:tcBorders>
      </w:tc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4">
    <w:name w:val="List Table 6 Colorful - Accent 5"/>
    <w:basedOn w:val="30"/>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blPr/>
      <w:tcPr>
        <w:tcBorders>
          <w:bottom w:val="single" w:color="92CCDC" w:themeColor="accent5" w:themeTint="9A" w:sz="4" w:space="0"/>
        </w:tcBorders>
      </w:tcPr>
    </w:tblStylePr>
    <w:tblStylePr w:type="lastRow">
      <w:rPr>
        <w:b/>
        <w:color w:val="92CCDC" w:themeColor="accent5" w:themeShade="95" w:themeTint="9A"/>
      </w:rPr>
      <w:tblPr/>
      <w:tcPr>
        <w:tcBorders>
          <w:top w:val="single" w:color="92CCDC" w:themeColor="accent5" w:themeTint="9A" w:sz="4" w:space="0"/>
        </w:tcBorders>
      </w:tcPr>
    </w:tblStylePr>
    <w:tblStylePr w:type="firstCol">
      <w:rPr>
        <w:b/>
        <w:color w:val="92CCDC" w:themeColor="accent5" w:themeShade="95" w:themeTint="9A"/>
      </w:rPr>
      <w:tblPr/>
    </w:tblStylePr>
    <w:tblStylePr w:type="lastCol">
      <w:rPr>
        <w:b/>
        <w:color w:val="92CCDC" w:themeColor="accent5" w:themeShade="95" w:themeTint="9A"/>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5">
    <w:name w:val="List Table 6 Colorful - Accent 6"/>
    <w:basedOn w:val="30"/>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blPr/>
      <w:tcPr>
        <w:tcBorders>
          <w:bottom w:val="single" w:color="FAC090" w:themeColor="accent6" w:themeTint="98" w:sz="4" w:space="0"/>
        </w:tcBorders>
      </w:tcPr>
    </w:tblStylePr>
    <w:tblStylePr w:type="lastRow">
      <w:rPr>
        <w:b/>
        <w:color w:val="FAC090" w:themeColor="accent6" w:themeShade="95" w:themeTint="98"/>
      </w:rPr>
      <w:tblPr/>
      <w:tcPr>
        <w:tcBorders>
          <w:top w:val="single" w:color="FAC090" w:themeColor="accent6" w:themeTint="98" w:sz="4" w:space="0"/>
        </w:tcBorders>
      </w:tcPr>
    </w:tblStylePr>
    <w:tblStylePr w:type="firstCol">
      <w:rPr>
        <w:b/>
        <w:color w:val="FAC090" w:themeColor="accent6" w:themeShade="95" w:themeTint="98"/>
      </w:rPr>
      <w:tblPr/>
    </w:tblStylePr>
    <w:tblStylePr w:type="lastCol">
      <w:rPr>
        <w:b/>
        <w:color w:val="FAC090" w:themeColor="accent6" w:themeShade="95" w:themeTint="98"/>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w:basedOn w:val="30"/>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7E7E7E" w:themeColor="text1" w:themeShade="95" w:themeTint="80"/>
        <w:sz w:val="22"/>
      </w:rPr>
      <w:tblPr/>
      <w:tcPr>
        <w:shd w:val="clear" w:color="BEBEBE" w:themeColor="text1" w:themeTint="40" w:fill="BEBEBE" w:themeFill="text1" w:themeFillTint="40"/>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1"/>
    <w:basedOn w:val="30"/>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 Accent 2"/>
    <w:basedOn w:val="30"/>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59">
    <w:name w:val="List Table 7 Colorful - Accent 3"/>
    <w:basedOn w:val="30"/>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60">
    <w:name w:val="List Table 7 Colorful - Accent 4"/>
    <w:basedOn w:val="30"/>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61">
    <w:name w:val="List Table 7 Colorful - Accent 5"/>
    <w:basedOn w:val="30"/>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62">
    <w:name w:val="List Table 7 Colorful - Accent 6"/>
    <w:basedOn w:val="30"/>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63">
    <w:name w:val="Lined - Accent"/>
    <w:basedOn w:val="30"/>
    <w:qForma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4">
    <w:name w:val="Lined - Accent 1"/>
    <w:basedOn w:val="30"/>
    <w:qFormat/>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5">
    <w:name w:val="Lined - Accent 2"/>
    <w:basedOn w:val="30"/>
    <w:qFormat/>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6">
    <w:name w:val="Lined - Accent 3"/>
    <w:basedOn w:val="30"/>
    <w:qFormat/>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7">
    <w:name w:val="Lined - Accent 4"/>
    <w:basedOn w:val="30"/>
    <w:qFormat/>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8">
    <w:name w:val="Lined - Accent 5"/>
    <w:basedOn w:val="30"/>
    <w:qFormat/>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9">
    <w:name w:val="Lined - Accent 6"/>
    <w:basedOn w:val="30"/>
    <w:qFormat/>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w:basedOn w:val="30"/>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71">
    <w:name w:val="Bordered &amp; Lined - Accent 1"/>
    <w:basedOn w:val="30"/>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72">
    <w:name w:val="Bordered &amp; Lined - Accent 2"/>
    <w:basedOn w:val="30"/>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73">
    <w:name w:val="Bordered &amp; Lined - Accent 3"/>
    <w:basedOn w:val="30"/>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74">
    <w:name w:val="Bordered &amp; Lined - Accent 4"/>
    <w:basedOn w:val="30"/>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5">
    <w:name w:val="Bordered &amp; Lined - Accent 5"/>
    <w:basedOn w:val="30"/>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6">
    <w:name w:val="Bordered &amp; Lined - Accent 6"/>
    <w:basedOn w:val="30"/>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7">
    <w:name w:val="Bordered"/>
    <w:basedOn w:val="30"/>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9">
    <w:name w:val="Bordered - Accent 2"/>
    <w:basedOn w:val="3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0">
    <w:name w:val="Bordered - Accent 3"/>
    <w:basedOn w:val="3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1">
    <w:name w:val="Bordered - Accent 4"/>
    <w:basedOn w:val="30"/>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2">
    <w:name w:val="Bordered - Accent 5"/>
    <w:basedOn w:val="3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3">
    <w:name w:val="Bordered - Accent 6"/>
    <w:basedOn w:val="3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4">
    <w:name w:val="Footnote Text Char"/>
    <w:link w:val="23"/>
    <w:qFormat/>
    <w:uiPriority w:val="99"/>
    <w:rPr>
      <w:sz w:val="18"/>
    </w:rPr>
  </w:style>
  <w:style w:type="character" w:customStyle="1" w:styleId="185">
    <w:name w:val="Endnote Text Char"/>
    <w:link w:val="17"/>
    <w:qFormat/>
    <w:uiPriority w:val="99"/>
    <w:rPr>
      <w:sz w:val="20"/>
    </w:rPr>
  </w:style>
  <w:style w:type="paragraph" w:customStyle="1" w:styleId="186">
    <w:name w:val="TOC Heading"/>
    <w:unhideWhenUsed/>
    <w:qFormat/>
    <w:uiPriority w:val="39"/>
    <w:rPr>
      <w:rFonts w:hint="default" w:ascii="Times New Roman" w:hAnsi="Times New Roman" w:eastAsia="宋体" w:cs="Times New Roman"/>
    </w:rPr>
  </w:style>
  <w:style w:type="character" w:customStyle="1" w:styleId="187">
    <w:name w:val="bsharetext"/>
    <w:basedOn w:val="32"/>
    <w:qFormat/>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Lenovo (Beijing) Limited</Company>
  <TotalTime>0</TotalTime>
  <ScaleCrop>false</ScaleCrop>
  <LinksUpToDate>false</LinksUpToDate>
  <Application>WPS Office_11.8.2.12094_F1E327BC-269C-435d-A152-05C5408002CA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2021-04-14T02:44:00Z</dcterms:created>
  <dc:creator>Administrator</dc:creator>
  <cp:lastModifiedBy>明戈</cp:lastModifiedBy>
  <dcterms:modified xsi:type="dcterms:W3CDTF">2024-08-14T01:36:52Z</dcterms:modified>
  <dc:title>中共茂县县委统战部2019年预算信息公开说明</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E0BC9B2169CF4D4DBBCF3ECC2783D912</vt:lpwstr>
  </property>
</Properties>
</file>