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bookmarkStart w:id="1" w:name="_GoBack"/>
      <w:bookmarkEnd w:id="1"/>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2" w:name="_Toc15377193"/>
      <w:bookmarkStart w:id="3" w:name="_Toc15396597"/>
      <w:bookmarkStart w:id="4" w:name="_Toc15377425"/>
      <w:bookmarkStart w:id="5" w:name="_Toc15378441"/>
      <w:bookmarkStart w:id="6" w:name="_Toc15396475"/>
      <w:r>
        <w:rPr>
          <w:rFonts w:ascii="黑体" w:eastAsia="黑体" w:cs="黑体"/>
          <w:color w:val="000000"/>
          <w:sz w:val="72"/>
          <w:szCs w:val="72"/>
        </w:rPr>
        <w:t>2018</w:t>
      </w:r>
      <w:r>
        <w:rPr>
          <w:rFonts w:ascii="方正小标宋简体" w:eastAsia="方正小标宋简体" w:cs="方正小标宋简体" w:hint="eastAsia"/>
          <w:color w:val="000000"/>
          <w:sz w:val="72"/>
          <w:szCs w:val="72"/>
        </w:rPr>
        <w:t>年度</w:t>
      </w:r>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77194"/>
      <w:bookmarkStart w:id="8" w:name="_Toc15396598"/>
      <w:bookmarkStart w:id="9" w:name="_Toc15378442"/>
      <w:bookmarkStart w:id="10" w:name="_Toc15396476"/>
      <w:bookmarkStart w:id="11" w:name="_Toc15377426"/>
      <w:r>
        <w:rPr>
          <w:rFonts w:ascii="方正小标宋简体" w:eastAsia="方正小标宋简体" w:cs="方正小标宋简体" w:hint="eastAsia"/>
          <w:color w:val="000000"/>
          <w:sz w:val="72"/>
          <w:szCs w:val="72"/>
        </w:rPr>
        <w:t>四川省</w:t>
      </w:r>
      <w:bookmarkStart w:id="12" w:name="_Toc15306268"/>
      <w:bookmarkEnd w:id="0"/>
      <w:r>
        <w:rPr>
          <w:rFonts w:ascii="方正小标宋简体" w:eastAsia="方正小标宋简体" w:cs="方正小标宋简体" w:hint="eastAsia"/>
          <w:color w:val="000000"/>
          <w:sz w:val="72"/>
          <w:szCs w:val="72"/>
        </w:rPr>
        <w:t>茂县总工会</w:t>
      </w:r>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cs="方正小标宋简体" w:hint="eastAsia"/>
          <w:color w:val="000000"/>
          <w:sz w:val="72"/>
          <w:szCs w:val="72"/>
        </w:rPr>
        <w:t>部门决算</w:t>
      </w:r>
      <w:bookmarkEnd w:id="7"/>
      <w:bookmarkEnd w:id="8"/>
      <w:bookmarkEnd w:id="9"/>
      <w:bookmarkEnd w:id="10"/>
      <w:bookmarkEnd w:id="11"/>
      <w:bookmarkEnd w:id="12"/>
    </w:p>
    <w:p>
      <w:pPr>
        <w:adjustRightInd w:val="0"/>
        <w:snapToGrid w:val="0"/>
        <w:spacing w:line="360" w:lineRule="auto"/>
        <w:jc w:val="center"/>
        <w:outlineLvl w:val="0"/>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cs="黑体" w:hint="eastAsia"/>
          <w:color w:val="000000"/>
          <w:sz w:val="48"/>
          <w:szCs w:val="48"/>
        </w:rPr>
        <w:t>目录</w:t>
      </w:r>
    </w:p>
    <w:p>
      <w:pPr>
        <w:widowControl/>
        <w:jc w:val="center"/>
        <w:rPr>
          <w:rFonts w:ascii="黑体" w:eastAsia="黑体"/>
          <w:sz w:val="28"/>
          <w:szCs w:val="28"/>
        </w:rPr>
      </w:pPr>
      <w:r>
        <w:rPr>
          <w:rFonts w:ascii="黑体" w:eastAsia="黑体" w:cs="黑体"/>
          <w:color w:val="000000"/>
          <w:sz w:val="48"/>
          <w:szCs w:val="48"/>
        </w:rPr>
        <w:fldChar w:fldCharType="begin"/>
      </w:r>
      <w:r>
        <w:rPr>
          <w:rFonts w:ascii="黑体" w:eastAsia="黑体" w:cs="黑体"/>
          <w:color w:val="000000"/>
          <w:sz w:val="48"/>
          <w:szCs w:val="48"/>
        </w:rPr>
        <w:instrText xml:space="preserve"> TOC \o "1-2" \h \z \u </w:instrText>
      </w:r>
      <w:r>
        <w:rPr>
          <w:rFonts w:ascii="黑体" w:eastAsia="黑体" w:cs="黑体"/>
          <w:color w:val="000000"/>
          <w:sz w:val="48"/>
          <w:szCs w:val="48"/>
        </w:rPr>
        <w:fldChar w:fldCharType="separate"/>
      </w:r>
    </w:p>
    <w:p/>
    <w:p>
      <w:pPr>
        <w:pStyle w:val="20"/>
        <w:tabs>
          <w:tab w:val="right" w:leader="dot" w:pos="8296"/>
        </w:tabs>
        <w:rPr>
          <w:rFonts w:cs="Times New Roman"/>
        </w:rPr>
      </w:pPr>
      <w:r>
        <w:fldChar w:fldCharType="begin"/>
      </w:r>
      <w:r>
        <w:instrText xml:space="preserve"> HYPERLINK \l "_Toc15396599" </w:instrText>
      </w:r>
      <w:r>
        <w:fldChar w:fldCharType="separate"/>
      </w:r>
      <w:r>
        <w:rPr>
          <w:rFonts w:cs="仿宋" w:hint="eastAsia"/>
        </w:rPr>
        <w:t>第一部分部门概况</w:t>
      </w:r>
      <w:r>
        <w:rPr>
          <w:rFonts w:cs="Times New Roman"/>
        </w:rPr>
        <w:tab/>
      </w:r>
      <w:r>
        <w:t>4</w:t>
      </w:r>
      <w:r>
        <w:fldChar w:fldCharType="end"/>
      </w:r>
    </w:p>
    <w:p>
      <w:pPr>
        <w:pStyle w:val="21"/>
        <w:tabs>
          <w:tab w:val="right" w:leader="dot" w:pos="8296"/>
        </w:tabs>
        <w:rPr>
          <w:rFonts w:ascii="仿宋" w:eastAsia="仿宋"/>
          <w:sz w:val="28"/>
          <w:szCs w:val="28"/>
        </w:rPr>
      </w:pPr>
      <w:r>
        <w:fldChar w:fldCharType="begin"/>
      </w:r>
      <w:r>
        <w:instrText xml:space="preserve"> HYPERLINK \l "_Toc15396600" </w:instrText>
      </w:r>
      <w:r>
        <w:fldChar w:fldCharType="separate"/>
      </w:r>
      <w:r>
        <w:rPr>
          <w:rFonts w:ascii="仿宋" w:eastAsia="仿宋" w:cs="仿宋" w:hint="eastAsia"/>
          <w:sz w:val="28"/>
          <w:szCs w:val="28"/>
        </w:rPr>
        <w:t>一、基本职能及主要工作</w:t>
      </w:r>
      <w:r>
        <w:rPr>
          <w:rFonts w:ascii="仿宋" w:eastAsia="仿宋"/>
          <w:sz w:val="28"/>
          <w:szCs w:val="28"/>
        </w:rPr>
        <w:tab/>
      </w:r>
      <w:r>
        <w:rPr>
          <w:rFonts w:ascii="仿宋" w:eastAsia="仿宋" w:cs="仿宋"/>
          <w:sz w:val="28"/>
          <w:szCs w:val="28"/>
        </w:rPr>
        <w:t>4</w:t>
      </w:r>
      <w:r>
        <w:rPr>
          <w:rFonts w:ascii="仿宋" w:eastAsia="仿宋" w:cs="仿宋"/>
          <w:sz w:val="28"/>
          <w:szCs w:val="28"/>
        </w:rPr>
        <w:fldChar w:fldCharType="end"/>
      </w:r>
    </w:p>
    <w:p>
      <w:pPr>
        <w:pStyle w:val="21"/>
        <w:tabs>
          <w:tab w:val="right" w:leader="dot" w:pos="8296"/>
        </w:tabs>
        <w:rPr>
          <w:rFonts w:ascii="仿宋" w:eastAsia="仿宋"/>
          <w:sz w:val="28"/>
          <w:szCs w:val="28"/>
        </w:rPr>
      </w:pPr>
      <w:r>
        <w:fldChar w:fldCharType="begin"/>
      </w:r>
      <w:r>
        <w:instrText xml:space="preserve"> HYPERLINK \l "_Toc15396601" </w:instrText>
      </w:r>
      <w:r>
        <w:fldChar w:fldCharType="separate"/>
      </w:r>
      <w:r>
        <w:rPr>
          <w:rFonts w:ascii="仿宋" w:eastAsia="仿宋" w:cs="仿宋" w:hint="eastAsia"/>
          <w:sz w:val="28"/>
          <w:szCs w:val="28"/>
        </w:rPr>
        <w:t>二、机构设置</w:t>
      </w:r>
      <w:r>
        <w:rPr>
          <w:rFonts w:ascii="仿宋" w:eastAsia="仿宋"/>
          <w:sz w:val="28"/>
          <w:szCs w:val="28"/>
        </w:rPr>
        <w:tab/>
      </w:r>
      <w:r>
        <w:rPr>
          <w:rFonts w:ascii="仿宋" w:eastAsia="仿宋" w:cs="仿宋"/>
          <w:sz w:val="28"/>
          <w:szCs w:val="28"/>
        </w:rPr>
        <w:fldChar w:fldCharType="begin"/>
      </w:r>
      <w:r>
        <w:rPr>
          <w:rFonts w:ascii="仿宋" w:eastAsia="仿宋" w:cs="仿宋"/>
          <w:sz w:val="28"/>
          <w:szCs w:val="28"/>
        </w:rPr>
        <w:instrText xml:space="preserve"> PAGEREF _Toc15396601 \h </w:instrText>
      </w:r>
      <w:r>
        <w:rPr>
          <w:rFonts w:ascii="仿宋" w:eastAsia="仿宋" w:cs="仿宋"/>
          <w:sz w:val="28"/>
          <w:szCs w:val="28"/>
        </w:rPr>
        <w:fldChar w:fldCharType="separate"/>
      </w:r>
      <w:r>
        <w:rPr>
          <w:rFonts w:ascii="仿宋" w:eastAsia="仿宋" w:cs="仿宋"/>
          <w:sz w:val="28"/>
          <w:szCs w:val="28"/>
        </w:rPr>
        <w:t>6</w:t>
      </w:r>
      <w:r>
        <w:rPr>
          <w:rFonts w:ascii="仿宋" w:eastAsia="仿宋" w:cs="仿宋"/>
          <w:sz w:val="28"/>
          <w:szCs w:val="28"/>
        </w:rPr>
        <w:fldChar w:fldCharType="end"/>
      </w:r>
      <w:r>
        <w:rPr>
          <w:rFonts w:ascii="仿宋" w:eastAsia="仿宋" w:cs="仿宋"/>
          <w:sz w:val="28"/>
          <w:szCs w:val="28"/>
        </w:rPr>
        <w:fldChar w:fldCharType="end"/>
      </w:r>
    </w:p>
    <w:p>
      <w:pPr>
        <w:pStyle w:val="20"/>
        <w:tabs>
          <w:tab w:val="right" w:leader="dot" w:pos="8296"/>
        </w:tabs>
        <w:rPr>
          <w:rFonts w:cs="Times New Roman"/>
        </w:rPr>
      </w:pPr>
      <w:r>
        <w:fldChar w:fldCharType="begin"/>
      </w:r>
      <w:r>
        <w:instrText xml:space="preserve"> HYPERLINK \l "_Toc15396602" </w:instrText>
      </w:r>
      <w:r>
        <w:fldChar w:fldCharType="separate"/>
      </w:r>
      <w:r>
        <w:rPr>
          <w:rFonts w:cs="仿宋" w:hint="eastAsia"/>
        </w:rPr>
        <w:t>第二部分</w:t>
      </w:r>
      <w:r>
        <w:rPr>
          <w:rFonts w:cs="仿宋"/>
        </w:rPr>
        <w:t xml:space="preserve"> 2018</w:t>
      </w:r>
      <w:r>
        <w:rPr>
          <w:rFonts w:cs="仿宋" w:hint="eastAsia"/>
        </w:rPr>
        <w:t>年度部门决算情况说明</w:t>
      </w:r>
      <w:r>
        <w:rPr>
          <w:rFonts w:cs="Times New Roman"/>
        </w:rPr>
        <w:tab/>
      </w:r>
      <w:r>
        <w:fldChar w:fldCharType="begin"/>
      </w:r>
      <w:r>
        <w:instrText xml:space="preserve"> PAGEREF _Toc15396602 \h </w:instrText>
      </w:r>
      <w:r>
        <w:fldChar w:fldCharType="separate"/>
      </w:r>
      <w:r>
        <w:t>7</w:t>
      </w:r>
      <w:r>
        <w:fldChar w:fldCharType="end"/>
      </w:r>
      <w:r>
        <w:fldChar w:fldCharType="end"/>
      </w:r>
    </w:p>
    <w:p>
      <w:pPr>
        <w:pStyle w:val="21"/>
        <w:tabs>
          <w:tab w:val="right" w:leader="dot" w:pos="8296"/>
        </w:tabs>
        <w:rPr>
          <w:rFonts w:ascii="仿宋" w:eastAsia="仿宋"/>
          <w:sz w:val="28"/>
          <w:szCs w:val="28"/>
        </w:rPr>
      </w:pPr>
      <w:r>
        <w:fldChar w:fldCharType="begin"/>
      </w:r>
      <w:r>
        <w:instrText xml:space="preserve"> HYPERLINK \l "_Toc15396603" </w:instrText>
      </w:r>
      <w:r>
        <w:fldChar w:fldCharType="separate"/>
      </w:r>
      <w:r>
        <w:rPr>
          <w:rFonts w:ascii="仿宋" w:eastAsia="仿宋" w:cs="仿宋" w:hint="eastAsia"/>
          <w:sz w:val="28"/>
          <w:szCs w:val="28"/>
        </w:rPr>
        <w:t>一、收入支出决算总体情况说明</w:t>
      </w:r>
      <w:r>
        <w:rPr>
          <w:rFonts w:ascii="仿宋" w:eastAsia="仿宋"/>
          <w:sz w:val="28"/>
          <w:szCs w:val="28"/>
        </w:rPr>
        <w:tab/>
      </w:r>
      <w:r>
        <w:rPr>
          <w:rFonts w:ascii="仿宋" w:eastAsia="仿宋" w:cs="仿宋"/>
          <w:sz w:val="28"/>
          <w:szCs w:val="28"/>
        </w:rPr>
        <w:fldChar w:fldCharType="begin"/>
      </w:r>
      <w:r>
        <w:rPr>
          <w:rFonts w:ascii="仿宋" w:eastAsia="仿宋" w:cs="仿宋"/>
          <w:sz w:val="28"/>
          <w:szCs w:val="28"/>
        </w:rPr>
        <w:instrText xml:space="preserve"> PAGEREF _Toc15396603 \h </w:instrText>
      </w:r>
      <w:r>
        <w:rPr>
          <w:rFonts w:ascii="仿宋" w:eastAsia="仿宋" w:cs="仿宋"/>
          <w:sz w:val="28"/>
          <w:szCs w:val="28"/>
        </w:rPr>
        <w:fldChar w:fldCharType="separate"/>
      </w:r>
      <w:r>
        <w:rPr>
          <w:rFonts w:ascii="仿宋" w:eastAsia="仿宋" w:cs="仿宋"/>
          <w:sz w:val="28"/>
          <w:szCs w:val="28"/>
        </w:rPr>
        <w:t>7</w:t>
      </w:r>
      <w:r>
        <w:rPr>
          <w:rFonts w:ascii="仿宋" w:eastAsia="仿宋" w:cs="仿宋"/>
          <w:sz w:val="28"/>
          <w:szCs w:val="28"/>
        </w:rPr>
        <w:fldChar w:fldCharType="end"/>
      </w:r>
      <w:r>
        <w:rPr>
          <w:rFonts w:ascii="仿宋" w:eastAsia="仿宋" w:cs="仿宋"/>
          <w:sz w:val="28"/>
          <w:szCs w:val="28"/>
        </w:rPr>
        <w:fldChar w:fldCharType="end"/>
      </w:r>
    </w:p>
    <w:p>
      <w:pPr>
        <w:pStyle w:val="21"/>
        <w:tabs>
          <w:tab w:val="right" w:leader="dot" w:pos="8296"/>
        </w:tabs>
        <w:rPr>
          <w:rFonts w:ascii="仿宋" w:eastAsia="仿宋"/>
          <w:sz w:val="28"/>
          <w:szCs w:val="28"/>
        </w:rPr>
      </w:pPr>
      <w:r>
        <w:fldChar w:fldCharType="begin"/>
      </w:r>
      <w:r>
        <w:instrText xml:space="preserve"> HYPERLINK \l "_Toc15396604" </w:instrText>
      </w:r>
      <w:r>
        <w:fldChar w:fldCharType="separate"/>
      </w:r>
      <w:r>
        <w:rPr>
          <w:rFonts w:ascii="仿宋" w:eastAsia="仿宋" w:cs="仿宋" w:hint="eastAsia"/>
          <w:sz w:val="28"/>
          <w:szCs w:val="28"/>
        </w:rPr>
        <w:t>二、收入决算情况说明</w:t>
      </w:r>
      <w:r>
        <w:rPr>
          <w:rFonts w:ascii="仿宋" w:eastAsia="仿宋"/>
          <w:sz w:val="28"/>
          <w:szCs w:val="28"/>
        </w:rPr>
        <w:tab/>
      </w:r>
      <w:r>
        <w:rPr>
          <w:rFonts w:ascii="仿宋" w:eastAsia="仿宋" w:cs="仿宋"/>
          <w:sz w:val="28"/>
          <w:szCs w:val="28"/>
        </w:rPr>
        <w:fldChar w:fldCharType="begin"/>
      </w:r>
      <w:r>
        <w:rPr>
          <w:rFonts w:ascii="仿宋" w:eastAsia="仿宋" w:cs="仿宋"/>
          <w:sz w:val="28"/>
          <w:szCs w:val="28"/>
        </w:rPr>
        <w:instrText xml:space="preserve"> PAGEREF _Toc15396604 \h </w:instrText>
      </w:r>
      <w:r>
        <w:rPr>
          <w:rFonts w:ascii="仿宋" w:eastAsia="仿宋" w:cs="仿宋"/>
          <w:sz w:val="28"/>
          <w:szCs w:val="28"/>
        </w:rPr>
        <w:fldChar w:fldCharType="separate"/>
      </w:r>
      <w:r>
        <w:rPr>
          <w:rFonts w:ascii="仿宋" w:eastAsia="仿宋" w:cs="仿宋"/>
          <w:sz w:val="28"/>
          <w:szCs w:val="28"/>
        </w:rPr>
        <w:t>7</w:t>
      </w:r>
      <w:r>
        <w:rPr>
          <w:rFonts w:ascii="仿宋" w:eastAsia="仿宋" w:cs="仿宋"/>
          <w:sz w:val="28"/>
          <w:szCs w:val="28"/>
        </w:rPr>
        <w:fldChar w:fldCharType="end"/>
      </w:r>
      <w:r>
        <w:rPr>
          <w:rFonts w:ascii="仿宋" w:eastAsia="仿宋" w:cs="仿宋"/>
          <w:sz w:val="28"/>
          <w:szCs w:val="28"/>
        </w:rPr>
        <w:fldChar w:fldCharType="end"/>
      </w:r>
    </w:p>
    <w:p>
      <w:pPr>
        <w:pStyle w:val="21"/>
        <w:tabs>
          <w:tab w:val="right" w:leader="dot" w:pos="8296"/>
        </w:tabs>
        <w:rPr>
          <w:rFonts w:ascii="仿宋" w:eastAsia="仿宋"/>
          <w:sz w:val="28"/>
          <w:szCs w:val="28"/>
        </w:rPr>
      </w:pPr>
      <w:r>
        <w:fldChar w:fldCharType="begin"/>
      </w:r>
      <w:r>
        <w:instrText xml:space="preserve"> HYPERLINK \l "_Toc15396605" </w:instrText>
      </w:r>
      <w:r>
        <w:fldChar w:fldCharType="separate"/>
      </w:r>
      <w:r>
        <w:rPr>
          <w:rFonts w:ascii="仿宋" w:eastAsia="仿宋" w:cs="仿宋" w:hint="eastAsia"/>
          <w:sz w:val="28"/>
          <w:szCs w:val="28"/>
        </w:rPr>
        <w:t>三、支出决算情况说明</w:t>
      </w:r>
      <w:r>
        <w:rPr>
          <w:rFonts w:ascii="仿宋" w:eastAsia="仿宋"/>
          <w:sz w:val="28"/>
          <w:szCs w:val="28"/>
        </w:rPr>
        <w:tab/>
      </w:r>
      <w:r>
        <w:rPr>
          <w:rFonts w:ascii="仿宋" w:eastAsia="仿宋" w:cs="仿宋"/>
          <w:sz w:val="28"/>
          <w:szCs w:val="28"/>
        </w:rPr>
        <w:fldChar w:fldCharType="begin"/>
      </w:r>
      <w:r>
        <w:rPr>
          <w:rFonts w:ascii="仿宋" w:eastAsia="仿宋" w:cs="仿宋"/>
          <w:sz w:val="28"/>
          <w:szCs w:val="28"/>
        </w:rPr>
        <w:instrText xml:space="preserve"> PAGEREF _Toc15396605 \h </w:instrText>
      </w:r>
      <w:r>
        <w:rPr>
          <w:rFonts w:ascii="仿宋" w:eastAsia="仿宋" w:cs="仿宋"/>
          <w:sz w:val="28"/>
          <w:szCs w:val="28"/>
        </w:rPr>
        <w:fldChar w:fldCharType="separate"/>
      </w:r>
      <w:r>
        <w:rPr>
          <w:rFonts w:ascii="仿宋" w:eastAsia="仿宋" w:cs="仿宋"/>
          <w:sz w:val="28"/>
          <w:szCs w:val="28"/>
        </w:rPr>
        <w:t>8</w:t>
      </w:r>
      <w:r>
        <w:rPr>
          <w:rFonts w:ascii="仿宋" w:eastAsia="仿宋" w:cs="仿宋"/>
          <w:sz w:val="28"/>
          <w:szCs w:val="28"/>
        </w:rPr>
        <w:fldChar w:fldCharType="end"/>
      </w:r>
      <w:r>
        <w:rPr>
          <w:rFonts w:ascii="仿宋" w:eastAsia="仿宋" w:cs="仿宋"/>
          <w:sz w:val="28"/>
          <w:szCs w:val="28"/>
        </w:rPr>
        <w:fldChar w:fldCharType="end"/>
      </w:r>
    </w:p>
    <w:p>
      <w:pPr>
        <w:pStyle w:val="21"/>
        <w:tabs>
          <w:tab w:val="right" w:leader="dot" w:pos="8296"/>
        </w:tabs>
        <w:rPr>
          <w:rFonts w:ascii="仿宋" w:eastAsia="仿宋"/>
          <w:sz w:val="28"/>
          <w:szCs w:val="28"/>
        </w:rPr>
      </w:pPr>
      <w:r>
        <w:fldChar w:fldCharType="begin"/>
      </w:r>
      <w:r>
        <w:instrText xml:space="preserve"> HYPERLINK \l "_Toc15396606" </w:instrText>
      </w:r>
      <w:r>
        <w:fldChar w:fldCharType="separate"/>
      </w:r>
      <w:r>
        <w:rPr>
          <w:rFonts w:ascii="仿宋" w:eastAsia="仿宋" w:cs="仿宋" w:hint="eastAsia"/>
          <w:sz w:val="28"/>
          <w:szCs w:val="28"/>
        </w:rPr>
        <w:t>四、财政拨款收入支出决算总体情况说明</w:t>
      </w:r>
      <w:r>
        <w:rPr>
          <w:rFonts w:ascii="仿宋" w:eastAsia="仿宋"/>
          <w:sz w:val="28"/>
          <w:szCs w:val="28"/>
        </w:rPr>
        <w:tab/>
      </w:r>
      <w:r>
        <w:rPr>
          <w:rFonts w:ascii="仿宋" w:eastAsia="仿宋" w:cs="仿宋"/>
          <w:sz w:val="28"/>
          <w:szCs w:val="28"/>
        </w:rPr>
        <w:fldChar w:fldCharType="begin"/>
      </w:r>
      <w:r>
        <w:rPr>
          <w:rFonts w:ascii="仿宋" w:eastAsia="仿宋" w:cs="仿宋"/>
          <w:sz w:val="28"/>
          <w:szCs w:val="28"/>
        </w:rPr>
        <w:instrText xml:space="preserve"> PAGEREF _Toc15396606 \h </w:instrText>
      </w:r>
      <w:r>
        <w:rPr>
          <w:rFonts w:ascii="仿宋" w:eastAsia="仿宋" w:cs="仿宋"/>
          <w:sz w:val="28"/>
          <w:szCs w:val="28"/>
        </w:rPr>
        <w:fldChar w:fldCharType="separate"/>
      </w:r>
      <w:r>
        <w:rPr>
          <w:rFonts w:ascii="仿宋" w:eastAsia="仿宋" w:cs="仿宋"/>
          <w:sz w:val="28"/>
          <w:szCs w:val="28"/>
        </w:rPr>
        <w:t>8</w:t>
      </w:r>
      <w:r>
        <w:rPr>
          <w:rFonts w:ascii="仿宋" w:eastAsia="仿宋" w:cs="仿宋"/>
          <w:sz w:val="28"/>
          <w:szCs w:val="28"/>
        </w:rPr>
        <w:fldChar w:fldCharType="end"/>
      </w:r>
      <w:r>
        <w:rPr>
          <w:rFonts w:ascii="仿宋" w:eastAsia="仿宋" w:cs="仿宋"/>
          <w:sz w:val="28"/>
          <w:szCs w:val="28"/>
        </w:rPr>
        <w:fldChar w:fldCharType="end"/>
      </w:r>
    </w:p>
    <w:p>
      <w:pPr>
        <w:pStyle w:val="21"/>
        <w:tabs>
          <w:tab w:val="right" w:leader="dot" w:pos="8296"/>
        </w:tabs>
        <w:rPr>
          <w:rFonts w:ascii="仿宋" w:eastAsia="仿宋"/>
          <w:sz w:val="28"/>
          <w:szCs w:val="28"/>
        </w:rPr>
      </w:pPr>
      <w:r>
        <w:fldChar w:fldCharType="begin"/>
      </w:r>
      <w:r>
        <w:instrText xml:space="preserve"> HYPERLINK \l "_Toc15396607" </w:instrText>
      </w:r>
      <w:r>
        <w:fldChar w:fldCharType="separate"/>
      </w:r>
      <w:r>
        <w:rPr>
          <w:rFonts w:ascii="仿宋" w:eastAsia="仿宋" w:cs="仿宋" w:hint="eastAsia"/>
          <w:sz w:val="28"/>
          <w:szCs w:val="28"/>
        </w:rPr>
        <w:t>五、一般公共预算财政拨款支出决算情况说明</w:t>
      </w:r>
      <w:r>
        <w:rPr>
          <w:rFonts w:ascii="仿宋" w:eastAsia="仿宋"/>
          <w:sz w:val="28"/>
          <w:szCs w:val="28"/>
        </w:rPr>
        <w:tab/>
      </w:r>
      <w:r>
        <w:rPr>
          <w:rFonts w:ascii="仿宋" w:eastAsia="仿宋" w:cs="仿宋"/>
          <w:sz w:val="28"/>
          <w:szCs w:val="28"/>
        </w:rPr>
        <w:fldChar w:fldCharType="begin"/>
      </w:r>
      <w:r>
        <w:rPr>
          <w:rFonts w:ascii="仿宋" w:eastAsia="仿宋" w:cs="仿宋"/>
          <w:sz w:val="28"/>
          <w:szCs w:val="28"/>
        </w:rPr>
        <w:instrText xml:space="preserve"> PAGEREF _Toc15396607 \h </w:instrText>
      </w:r>
      <w:r>
        <w:rPr>
          <w:rFonts w:ascii="仿宋" w:eastAsia="仿宋" w:cs="仿宋"/>
          <w:sz w:val="28"/>
          <w:szCs w:val="28"/>
        </w:rPr>
        <w:fldChar w:fldCharType="separate"/>
      </w:r>
      <w:r>
        <w:rPr>
          <w:rFonts w:ascii="仿宋" w:eastAsia="仿宋" w:cs="仿宋"/>
          <w:sz w:val="28"/>
          <w:szCs w:val="28"/>
        </w:rPr>
        <w:t>9</w:t>
      </w:r>
      <w:r>
        <w:rPr>
          <w:rFonts w:ascii="仿宋" w:eastAsia="仿宋" w:cs="仿宋"/>
          <w:sz w:val="28"/>
          <w:szCs w:val="28"/>
        </w:rPr>
        <w:fldChar w:fldCharType="end"/>
      </w:r>
      <w:r>
        <w:rPr>
          <w:rFonts w:ascii="仿宋" w:eastAsia="仿宋" w:cs="仿宋"/>
          <w:sz w:val="28"/>
          <w:szCs w:val="28"/>
        </w:rPr>
        <w:fldChar w:fldCharType="end"/>
      </w:r>
    </w:p>
    <w:p>
      <w:pPr>
        <w:pStyle w:val="21"/>
        <w:tabs>
          <w:tab w:val="right" w:leader="dot" w:pos="8296"/>
        </w:tabs>
        <w:rPr>
          <w:rFonts w:ascii="仿宋" w:eastAsia="仿宋"/>
          <w:sz w:val="28"/>
          <w:szCs w:val="28"/>
        </w:rPr>
      </w:pPr>
      <w:r>
        <w:fldChar w:fldCharType="begin"/>
      </w:r>
      <w:r>
        <w:instrText xml:space="preserve"> HYPERLINK \l "_Toc15396608" </w:instrText>
      </w:r>
      <w:r>
        <w:fldChar w:fldCharType="separate"/>
      </w:r>
      <w:r>
        <w:rPr>
          <w:rFonts w:ascii="仿宋" w:eastAsia="仿宋" w:cs="仿宋" w:hint="eastAsia"/>
          <w:sz w:val="28"/>
          <w:szCs w:val="28"/>
        </w:rPr>
        <w:t>六、一般公共预算财政拨款基本支出决算情况说明</w:t>
      </w:r>
      <w:r>
        <w:rPr>
          <w:rFonts w:ascii="仿宋" w:eastAsia="仿宋"/>
          <w:sz w:val="28"/>
          <w:szCs w:val="28"/>
        </w:rPr>
        <w:tab/>
      </w:r>
      <w:r>
        <w:rPr>
          <w:rFonts w:ascii="仿宋" w:eastAsia="仿宋" w:cs="仿宋"/>
          <w:sz w:val="28"/>
          <w:szCs w:val="28"/>
        </w:rPr>
        <w:fldChar w:fldCharType="begin"/>
      </w:r>
      <w:r>
        <w:rPr>
          <w:rFonts w:ascii="仿宋" w:eastAsia="仿宋" w:cs="仿宋"/>
          <w:sz w:val="28"/>
          <w:szCs w:val="28"/>
        </w:rPr>
        <w:instrText xml:space="preserve"> PAGEREF _Toc15396608 \h </w:instrText>
      </w:r>
      <w:r>
        <w:rPr>
          <w:rFonts w:ascii="仿宋" w:eastAsia="仿宋" w:cs="仿宋"/>
          <w:sz w:val="28"/>
          <w:szCs w:val="28"/>
        </w:rPr>
        <w:fldChar w:fldCharType="separate"/>
      </w:r>
      <w:r>
        <w:rPr>
          <w:rFonts w:ascii="仿宋" w:eastAsia="仿宋" w:cs="仿宋"/>
          <w:sz w:val="28"/>
          <w:szCs w:val="28"/>
        </w:rPr>
        <w:t>11</w:t>
      </w:r>
      <w:r>
        <w:rPr>
          <w:rFonts w:ascii="仿宋" w:eastAsia="仿宋" w:cs="仿宋"/>
          <w:sz w:val="28"/>
          <w:szCs w:val="28"/>
        </w:rPr>
        <w:fldChar w:fldCharType="end"/>
      </w:r>
      <w:r>
        <w:rPr>
          <w:rFonts w:ascii="仿宋" w:eastAsia="仿宋" w:cs="仿宋"/>
          <w:sz w:val="28"/>
          <w:szCs w:val="28"/>
        </w:rPr>
        <w:fldChar w:fldCharType="end"/>
      </w:r>
    </w:p>
    <w:p>
      <w:pPr>
        <w:pStyle w:val="21"/>
        <w:tabs>
          <w:tab w:val="right" w:leader="dot" w:pos="8296"/>
        </w:tabs>
        <w:rPr>
          <w:rFonts w:ascii="仿宋" w:eastAsia="仿宋"/>
          <w:sz w:val="28"/>
          <w:szCs w:val="28"/>
        </w:rPr>
      </w:pPr>
      <w:r>
        <w:fldChar w:fldCharType="begin"/>
      </w:r>
      <w:r>
        <w:instrText xml:space="preserve"> HYPERLINK \l "_Toc15396609" </w:instrText>
      </w:r>
      <w:r>
        <w:fldChar w:fldCharType="separate"/>
      </w:r>
      <w:r>
        <w:rPr>
          <w:rFonts w:ascii="仿宋" w:eastAsia="仿宋" w:cs="仿宋" w:hint="eastAsia"/>
          <w:sz w:val="28"/>
          <w:szCs w:val="28"/>
        </w:rPr>
        <w:t>七、“三公”经费财政拨款支出决算情况说明</w:t>
      </w:r>
      <w:r>
        <w:rPr>
          <w:rFonts w:ascii="仿宋" w:eastAsia="仿宋"/>
          <w:sz w:val="28"/>
          <w:szCs w:val="28"/>
        </w:rPr>
        <w:tab/>
      </w:r>
      <w:r>
        <w:rPr>
          <w:rFonts w:ascii="仿宋" w:eastAsia="仿宋" w:cs="仿宋"/>
          <w:sz w:val="28"/>
          <w:szCs w:val="28"/>
        </w:rPr>
        <w:fldChar w:fldCharType="begin"/>
      </w:r>
      <w:r>
        <w:rPr>
          <w:rFonts w:ascii="仿宋" w:eastAsia="仿宋" w:cs="仿宋"/>
          <w:sz w:val="28"/>
          <w:szCs w:val="28"/>
        </w:rPr>
        <w:instrText xml:space="preserve"> PAGEREF _Toc15396609 \h </w:instrText>
      </w:r>
      <w:r>
        <w:rPr>
          <w:rFonts w:ascii="仿宋" w:eastAsia="仿宋" w:cs="仿宋"/>
          <w:sz w:val="28"/>
          <w:szCs w:val="28"/>
        </w:rPr>
        <w:fldChar w:fldCharType="separate"/>
      </w:r>
      <w:r>
        <w:rPr>
          <w:rFonts w:ascii="仿宋" w:eastAsia="仿宋" w:cs="仿宋"/>
          <w:sz w:val="28"/>
          <w:szCs w:val="28"/>
        </w:rPr>
        <w:t>11</w:t>
      </w:r>
      <w:r>
        <w:rPr>
          <w:rFonts w:ascii="仿宋" w:eastAsia="仿宋" w:cs="仿宋"/>
          <w:sz w:val="28"/>
          <w:szCs w:val="28"/>
        </w:rPr>
        <w:fldChar w:fldCharType="end"/>
      </w:r>
      <w:r>
        <w:rPr>
          <w:rFonts w:ascii="仿宋" w:eastAsia="仿宋" w:cs="仿宋"/>
          <w:sz w:val="28"/>
          <w:szCs w:val="28"/>
        </w:rPr>
        <w:fldChar w:fldCharType="end"/>
      </w:r>
    </w:p>
    <w:p>
      <w:pPr>
        <w:pStyle w:val="21"/>
        <w:tabs>
          <w:tab w:val="right" w:leader="dot" w:pos="8296"/>
        </w:tabs>
        <w:rPr>
          <w:rFonts w:ascii="仿宋" w:eastAsia="仿宋"/>
          <w:sz w:val="28"/>
          <w:szCs w:val="28"/>
        </w:rPr>
      </w:pPr>
      <w:r>
        <w:fldChar w:fldCharType="begin"/>
      </w:r>
      <w:r>
        <w:instrText xml:space="preserve"> HYPERLINK \l "_Toc15396610" </w:instrText>
      </w:r>
      <w:r>
        <w:fldChar w:fldCharType="separate"/>
      </w:r>
      <w:r>
        <w:rPr>
          <w:rFonts w:ascii="仿宋" w:eastAsia="仿宋" w:cs="仿宋" w:hint="eastAsia"/>
          <w:sz w:val="28"/>
          <w:szCs w:val="28"/>
        </w:rPr>
        <w:t>八、政府性基金预算支出决算情况说明</w:t>
      </w:r>
      <w:r>
        <w:rPr>
          <w:rFonts w:ascii="仿宋" w:eastAsia="仿宋"/>
          <w:sz w:val="28"/>
          <w:szCs w:val="28"/>
        </w:rPr>
        <w:tab/>
      </w:r>
      <w:r>
        <w:rPr>
          <w:rFonts w:ascii="仿宋" w:eastAsia="仿宋" w:cs="仿宋"/>
          <w:sz w:val="28"/>
          <w:szCs w:val="28"/>
        </w:rPr>
        <w:fldChar w:fldCharType="begin"/>
      </w:r>
      <w:r>
        <w:rPr>
          <w:rFonts w:ascii="仿宋" w:eastAsia="仿宋" w:cs="仿宋"/>
          <w:sz w:val="28"/>
          <w:szCs w:val="28"/>
        </w:rPr>
        <w:instrText xml:space="preserve"> PAGEREF _Toc15396610 \h </w:instrText>
      </w:r>
      <w:r>
        <w:rPr>
          <w:rFonts w:ascii="仿宋" w:eastAsia="仿宋" w:cs="仿宋"/>
          <w:sz w:val="28"/>
          <w:szCs w:val="28"/>
        </w:rPr>
        <w:fldChar w:fldCharType="separate"/>
      </w:r>
      <w:r>
        <w:rPr>
          <w:rFonts w:ascii="仿宋" w:eastAsia="仿宋" w:cs="仿宋"/>
          <w:sz w:val="28"/>
          <w:szCs w:val="28"/>
        </w:rPr>
        <w:t>12</w:t>
      </w:r>
      <w:r>
        <w:rPr>
          <w:rFonts w:ascii="仿宋" w:eastAsia="仿宋" w:cs="仿宋"/>
          <w:sz w:val="28"/>
          <w:szCs w:val="28"/>
        </w:rPr>
        <w:fldChar w:fldCharType="end"/>
      </w:r>
      <w:r>
        <w:rPr>
          <w:rFonts w:ascii="仿宋" w:eastAsia="仿宋" w:cs="仿宋"/>
          <w:sz w:val="28"/>
          <w:szCs w:val="28"/>
        </w:rPr>
        <w:fldChar w:fldCharType="end"/>
      </w:r>
    </w:p>
    <w:p>
      <w:pPr>
        <w:pStyle w:val="21"/>
        <w:tabs>
          <w:tab w:val="right" w:leader="dot" w:pos="8296"/>
        </w:tabs>
        <w:rPr>
          <w:rFonts w:ascii="仿宋" w:eastAsia="仿宋"/>
          <w:sz w:val="28"/>
          <w:szCs w:val="28"/>
        </w:rPr>
      </w:pPr>
      <w:r>
        <w:fldChar w:fldCharType="begin"/>
      </w:r>
      <w:r>
        <w:instrText xml:space="preserve"> HYPERLINK \l "_Toc15396611" </w:instrText>
      </w:r>
      <w:r>
        <w:fldChar w:fldCharType="separate"/>
      </w:r>
      <w:r>
        <w:rPr>
          <w:rFonts w:ascii="仿宋" w:eastAsia="仿宋" w:cs="仿宋" w:hint="eastAsia"/>
          <w:sz w:val="28"/>
          <w:szCs w:val="28"/>
        </w:rPr>
        <w:t>九、国有资本经营预算支出决算情况说明</w:t>
      </w:r>
      <w:r>
        <w:rPr>
          <w:rFonts w:ascii="仿宋" w:eastAsia="仿宋"/>
          <w:sz w:val="28"/>
          <w:szCs w:val="28"/>
        </w:rPr>
        <w:tab/>
      </w:r>
      <w:r>
        <w:rPr>
          <w:rFonts w:ascii="仿宋" w:eastAsia="仿宋" w:cs="仿宋"/>
          <w:sz w:val="28"/>
          <w:szCs w:val="28"/>
        </w:rPr>
        <w:fldChar w:fldCharType="begin"/>
      </w:r>
      <w:r>
        <w:rPr>
          <w:rFonts w:ascii="仿宋" w:eastAsia="仿宋" w:cs="仿宋"/>
          <w:sz w:val="28"/>
          <w:szCs w:val="28"/>
        </w:rPr>
        <w:instrText xml:space="preserve"> PAGEREF _Toc15396611 \h </w:instrText>
      </w:r>
      <w:r>
        <w:rPr>
          <w:rFonts w:ascii="仿宋" w:eastAsia="仿宋" w:cs="仿宋"/>
          <w:sz w:val="28"/>
          <w:szCs w:val="28"/>
        </w:rPr>
        <w:fldChar w:fldCharType="separate"/>
      </w:r>
      <w:r>
        <w:rPr>
          <w:rFonts w:ascii="仿宋" w:eastAsia="仿宋" w:cs="仿宋"/>
          <w:sz w:val="28"/>
          <w:szCs w:val="28"/>
        </w:rPr>
        <w:t>13</w:t>
      </w:r>
      <w:r>
        <w:rPr>
          <w:rFonts w:ascii="仿宋" w:eastAsia="仿宋" w:cs="仿宋"/>
          <w:sz w:val="28"/>
          <w:szCs w:val="28"/>
        </w:rPr>
        <w:fldChar w:fldCharType="end"/>
      </w:r>
      <w:r>
        <w:rPr>
          <w:rFonts w:ascii="仿宋" w:eastAsia="仿宋" w:cs="仿宋"/>
          <w:sz w:val="28"/>
          <w:szCs w:val="28"/>
        </w:rPr>
        <w:fldChar w:fldCharType="end"/>
      </w:r>
    </w:p>
    <w:p>
      <w:pPr>
        <w:pStyle w:val="21"/>
        <w:tabs>
          <w:tab w:val="right" w:leader="dot" w:pos="8296"/>
        </w:tabs>
        <w:rPr>
          <w:rFonts w:ascii="仿宋" w:eastAsia="仿宋" w:cs="仿宋"/>
          <w:sz w:val="28"/>
          <w:szCs w:val="28"/>
        </w:rPr>
      </w:pPr>
      <w:r>
        <w:fldChar w:fldCharType="begin"/>
      </w:r>
      <w:r>
        <w:instrText xml:space="preserve"> HYPERLINK \l "_Toc15396611" </w:instrText>
      </w:r>
      <w:r>
        <w:fldChar w:fldCharType="separate"/>
      </w:r>
      <w:r>
        <w:rPr>
          <w:rFonts w:ascii="仿宋" w:eastAsia="仿宋" w:cs="仿宋" w:hint="eastAsia"/>
          <w:sz w:val="28"/>
          <w:szCs w:val="28"/>
        </w:rPr>
        <w:t>十、预算绩效情况说明</w:t>
      </w:r>
      <w:r>
        <w:rPr>
          <w:rFonts w:ascii="仿宋" w:eastAsia="仿宋" w:cs="仿宋"/>
          <w:sz w:val="28"/>
          <w:szCs w:val="28"/>
        </w:rPr>
        <w:tab/>
        <w:t>1</w:t>
      </w:r>
      <w:r>
        <w:rPr>
          <w:rFonts w:ascii="仿宋" w:eastAsia="仿宋" w:cs="仿宋"/>
          <w:sz w:val="28"/>
          <w:szCs w:val="28"/>
        </w:rPr>
        <w:fldChar w:fldCharType="end"/>
      </w:r>
      <w:r>
        <w:rPr>
          <w:rFonts w:ascii="仿宋" w:eastAsia="仿宋" w:cs="仿宋"/>
          <w:sz w:val="28"/>
          <w:szCs w:val="28"/>
        </w:rPr>
        <w:t>4</w:t>
      </w:r>
    </w:p>
    <w:p>
      <w:pPr>
        <w:pStyle w:val="21"/>
        <w:tabs>
          <w:tab w:val="right" w:leader="dot" w:pos="8296"/>
        </w:tabs>
        <w:rPr>
          <w:rFonts w:ascii="仿宋" w:eastAsia="仿宋"/>
          <w:sz w:val="28"/>
          <w:szCs w:val="28"/>
        </w:rPr>
      </w:pPr>
      <w:r>
        <w:fldChar w:fldCharType="begin"/>
      </w:r>
      <w:r>
        <w:instrText xml:space="preserve"> HYPERLINK \l "_Toc15396612" </w:instrText>
      </w:r>
      <w:r>
        <w:fldChar w:fldCharType="separate"/>
      </w:r>
      <w:r>
        <w:rPr>
          <w:rFonts w:ascii="仿宋" w:eastAsia="仿宋" w:cs="仿宋" w:hint="eastAsia"/>
          <w:sz w:val="28"/>
          <w:szCs w:val="28"/>
        </w:rPr>
        <w:t>十一、其他重要事项的情况说明</w:t>
      </w:r>
      <w:r>
        <w:rPr>
          <w:rFonts w:ascii="仿宋" w:eastAsia="仿宋"/>
          <w:sz w:val="28"/>
          <w:szCs w:val="28"/>
        </w:rPr>
        <w:tab/>
      </w:r>
      <w:r>
        <w:rPr>
          <w:rFonts w:ascii="仿宋" w:eastAsia="仿宋" w:cs="仿宋"/>
          <w:sz w:val="28"/>
          <w:szCs w:val="28"/>
        </w:rPr>
        <w:fldChar w:fldCharType="begin"/>
      </w:r>
      <w:r>
        <w:rPr>
          <w:rFonts w:ascii="仿宋" w:eastAsia="仿宋" w:cs="仿宋"/>
          <w:sz w:val="28"/>
          <w:szCs w:val="28"/>
        </w:rPr>
        <w:instrText xml:space="preserve"> PAGEREF _Toc15396612 \h </w:instrText>
      </w:r>
      <w:r>
        <w:rPr>
          <w:rFonts w:ascii="仿宋" w:eastAsia="仿宋" w:cs="仿宋"/>
          <w:sz w:val="28"/>
          <w:szCs w:val="28"/>
        </w:rPr>
        <w:fldChar w:fldCharType="separate"/>
      </w:r>
      <w:r>
        <w:rPr>
          <w:rFonts w:ascii="仿宋" w:eastAsia="仿宋" w:cs="仿宋"/>
          <w:sz w:val="28"/>
          <w:szCs w:val="28"/>
        </w:rPr>
        <w:t>15</w:t>
      </w:r>
      <w:r>
        <w:rPr>
          <w:rFonts w:ascii="仿宋" w:eastAsia="仿宋" w:cs="仿宋"/>
          <w:sz w:val="28"/>
          <w:szCs w:val="28"/>
        </w:rPr>
        <w:fldChar w:fldCharType="end"/>
      </w:r>
      <w:r>
        <w:rPr>
          <w:rFonts w:ascii="仿宋" w:eastAsia="仿宋" w:cs="仿宋"/>
          <w:sz w:val="28"/>
          <w:szCs w:val="28"/>
        </w:rPr>
        <w:fldChar w:fldCharType="end"/>
      </w:r>
    </w:p>
    <w:p>
      <w:pPr>
        <w:pStyle w:val="20"/>
        <w:tabs>
          <w:tab w:val="right" w:leader="dot" w:pos="8296"/>
        </w:tabs>
        <w:rPr>
          <w:rFonts w:cs="Times New Roman"/>
        </w:rPr>
      </w:pPr>
      <w:r>
        <w:fldChar w:fldCharType="begin"/>
      </w:r>
      <w:r>
        <w:instrText xml:space="preserve"> HYPERLINK \l "_Toc15396613" </w:instrText>
      </w:r>
      <w:r>
        <w:fldChar w:fldCharType="separate"/>
      </w:r>
      <w:r>
        <w:rPr>
          <w:rFonts w:cs="仿宋" w:hint="eastAsia"/>
          <w:kern w:val="44"/>
        </w:rPr>
        <w:t>第三部分</w:t>
      </w:r>
      <w:r>
        <w:rPr>
          <w:rFonts w:cs="仿宋" w:hint="eastAsia"/>
        </w:rPr>
        <w:t>名</w:t>
      </w:r>
      <w:r>
        <w:rPr>
          <w:rFonts w:cs="仿宋" w:hint="eastAsia"/>
          <w:kern w:val="44"/>
        </w:rPr>
        <w:t>词解释</w:t>
      </w:r>
      <w:r>
        <w:rPr>
          <w:rFonts w:cs="Times New Roman"/>
        </w:rPr>
        <w:tab/>
      </w:r>
      <w:r>
        <w:fldChar w:fldCharType="begin"/>
      </w:r>
      <w:r>
        <w:instrText xml:space="preserve"> PAGEREF _Toc15396613 \h </w:instrText>
      </w:r>
      <w:r>
        <w:fldChar w:fldCharType="separate"/>
      </w:r>
      <w:r>
        <w:t>16</w:t>
      </w:r>
      <w:r>
        <w:fldChar w:fldCharType="end"/>
      </w:r>
      <w:r>
        <w:fldChar w:fldCharType="end"/>
      </w:r>
    </w:p>
    <w:p>
      <w:pPr>
        <w:pStyle w:val="20"/>
        <w:tabs>
          <w:tab w:val="right" w:leader="dot" w:pos="8296"/>
        </w:tabs>
        <w:rPr>
          <w:rFonts w:cs="Times New Roman"/>
        </w:rPr>
      </w:pPr>
      <w:r>
        <w:fldChar w:fldCharType="begin"/>
      </w:r>
      <w:r>
        <w:instrText xml:space="preserve"> HYPERLINK \l "_Toc15396614" </w:instrText>
      </w:r>
      <w:r>
        <w:fldChar w:fldCharType="separate"/>
      </w:r>
      <w:r>
        <w:rPr>
          <w:rFonts w:cs="仿宋" w:hint="eastAsia"/>
        </w:rPr>
        <w:t>第</w:t>
      </w:r>
      <w:r>
        <w:rPr>
          <w:rFonts w:cs="仿宋" w:hint="eastAsia"/>
          <w:kern w:val="44"/>
        </w:rPr>
        <w:t>四部分附件</w:t>
      </w:r>
      <w:r>
        <w:rPr>
          <w:rFonts w:cs="Times New Roman"/>
        </w:rPr>
        <w:tab/>
      </w:r>
      <w:r>
        <w:t>18</w:t>
      </w:r>
      <w:r>
        <w:fldChar w:fldCharType="end"/>
      </w:r>
    </w:p>
    <w:p>
      <w:pPr>
        <w:pStyle w:val="21"/>
        <w:tabs>
          <w:tab w:val="right" w:leader="dot" w:pos="8296"/>
        </w:tabs>
        <w:rPr>
          <w:rFonts w:ascii="仿宋" w:eastAsia="仿宋"/>
          <w:sz w:val="28"/>
          <w:szCs w:val="28"/>
        </w:rPr>
      </w:pPr>
      <w:r>
        <w:fldChar w:fldCharType="begin"/>
      </w:r>
      <w:r>
        <w:instrText xml:space="preserve"> HYPERLINK \l "_Toc15396615" </w:instrText>
      </w:r>
      <w:r>
        <w:fldChar w:fldCharType="separate"/>
      </w:r>
      <w:r>
        <w:rPr>
          <w:rFonts w:ascii="仿宋" w:eastAsia="仿宋" w:cs="仿宋" w:hint="eastAsia"/>
          <w:kern w:val="44"/>
          <w:sz w:val="28"/>
          <w:szCs w:val="28"/>
        </w:rPr>
        <w:t>附件</w:t>
      </w:r>
      <w:r>
        <w:rPr>
          <w:rFonts w:ascii="仿宋" w:eastAsia="仿宋" w:cs="仿宋"/>
          <w:kern w:val="44"/>
          <w:sz w:val="28"/>
          <w:szCs w:val="28"/>
        </w:rPr>
        <w:t>1</w:t>
      </w:r>
      <w:r>
        <w:rPr>
          <w:rFonts w:ascii="仿宋" w:eastAsia="仿宋"/>
          <w:sz w:val="28"/>
          <w:szCs w:val="28"/>
        </w:rPr>
        <w:tab/>
      </w:r>
      <w:r>
        <w:rPr>
          <w:rFonts w:ascii="仿宋" w:eastAsia="仿宋" w:cs="仿宋"/>
          <w:sz w:val="28"/>
          <w:szCs w:val="28"/>
        </w:rPr>
        <w:t>19</w:t>
      </w:r>
      <w:r>
        <w:rPr>
          <w:rFonts w:ascii="仿宋" w:eastAsia="仿宋" w:cs="仿宋"/>
          <w:sz w:val="28"/>
          <w:szCs w:val="28"/>
        </w:rPr>
        <w:fldChar w:fldCharType="end"/>
      </w:r>
      <w:r>
        <w:fldChar w:fldCharType="begin"/>
      </w:r>
      <w:r>
        <w:instrText xml:space="preserve"> HYPERLINK \l "_Toc15396617" </w:instrText>
      </w:r>
      <w:r>
        <w:fldChar w:fldCharType="separate"/>
      </w:r>
      <w:r>
        <w:fldChar w:fldCharType="end"/>
      </w:r>
    </w:p>
    <w:p>
      <w:pPr>
        <w:pStyle w:val="20"/>
        <w:tabs>
          <w:tab w:val="right" w:leader="dot" w:pos="8296"/>
        </w:tabs>
        <w:rPr>
          <w:rFonts w:cs="Times New Roman"/>
        </w:rPr>
      </w:pPr>
      <w:r>
        <w:fldChar w:fldCharType="begin"/>
      </w:r>
      <w:r>
        <w:instrText xml:space="preserve"> HYPERLINK \l "_Toc15396618" </w:instrText>
      </w:r>
      <w:r>
        <w:fldChar w:fldCharType="separate"/>
      </w:r>
      <w:r>
        <w:rPr>
          <w:rFonts w:cs="仿宋" w:hint="eastAsia"/>
        </w:rPr>
        <w:t>第</w:t>
      </w:r>
      <w:r>
        <w:rPr>
          <w:rFonts w:cs="仿宋" w:hint="eastAsia"/>
          <w:kern w:val="44"/>
        </w:rPr>
        <w:t>五部分附表</w:t>
      </w:r>
      <w:r>
        <w:rPr>
          <w:rFonts w:cs="Times New Roman"/>
        </w:rPr>
        <w:tab/>
      </w:r>
      <w:r>
        <w:fldChar w:fldCharType="begin"/>
      </w:r>
      <w:r>
        <w:instrText xml:space="preserve"> PAGEREF _Toc15396618 \h </w:instrText>
      </w:r>
      <w:r>
        <w:fldChar w:fldCharType="separate"/>
      </w:r>
      <w:r>
        <w:t>17</w:t>
      </w:r>
      <w:r>
        <w:fldChar w:fldCharType="end"/>
      </w:r>
      <w:r>
        <w:fldChar w:fldCharType="end"/>
      </w:r>
    </w:p>
    <w:p>
      <w:pPr>
        <w:pStyle w:val="21"/>
        <w:tabs>
          <w:tab w:val="right" w:leader="dot" w:pos="8296"/>
        </w:tabs>
        <w:rPr>
          <w:rFonts w:ascii="仿宋" w:eastAsia="仿宋"/>
          <w:sz w:val="28"/>
          <w:szCs w:val="28"/>
        </w:rPr>
      </w:pPr>
      <w:r>
        <w:rPr>
          <w:rFonts w:ascii="仿宋" w:eastAsia="仿宋" w:cs="仿宋" w:hint="eastAsia"/>
          <w:sz w:val="28"/>
          <w:szCs w:val="28"/>
        </w:rPr>
        <w:t>一、</w:t>
      </w:r>
      <w:r>
        <w:fldChar w:fldCharType="begin"/>
      </w:r>
      <w:r>
        <w:instrText xml:space="preserve"> HYPERLINK \l "_Toc15396619" </w:instrText>
      </w:r>
      <w:r>
        <w:fldChar w:fldCharType="separate"/>
      </w:r>
      <w:r>
        <w:rPr>
          <w:rFonts w:ascii="仿宋" w:eastAsia="仿宋" w:cs="仿宋" w:hint="eastAsia"/>
          <w:sz w:val="28"/>
          <w:szCs w:val="28"/>
        </w:rPr>
        <w:t>收入支出决算总表</w:t>
      </w:r>
      <w:r>
        <w:rPr>
          <w:rFonts w:ascii="仿宋" w:eastAsia="仿宋"/>
          <w:sz w:val="28"/>
          <w:szCs w:val="28"/>
        </w:rPr>
        <w:tab/>
      </w:r>
      <w:r>
        <w:rPr>
          <w:rFonts w:ascii="仿宋" w:eastAsia="仿宋" w:cs="仿宋"/>
          <w:sz w:val="28"/>
          <w:szCs w:val="28"/>
        </w:rPr>
        <w:fldChar w:fldCharType="begin"/>
      </w:r>
      <w:r>
        <w:rPr>
          <w:rFonts w:ascii="仿宋" w:eastAsia="仿宋" w:cs="仿宋"/>
          <w:sz w:val="28"/>
          <w:szCs w:val="28"/>
        </w:rPr>
        <w:instrText xml:space="preserve"> PAGEREF _Toc15396619 \h </w:instrText>
      </w:r>
      <w:r>
        <w:rPr>
          <w:rFonts w:ascii="仿宋" w:eastAsia="仿宋" w:cs="仿宋"/>
          <w:sz w:val="28"/>
          <w:szCs w:val="28"/>
        </w:rPr>
        <w:fldChar w:fldCharType="separate"/>
      </w:r>
      <w:r>
        <w:rPr>
          <w:rFonts w:ascii="仿宋" w:eastAsia="仿宋" w:cs="仿宋"/>
          <w:sz w:val="28"/>
          <w:szCs w:val="28"/>
        </w:rPr>
        <w:t>17</w:t>
      </w:r>
      <w:r>
        <w:rPr>
          <w:rFonts w:ascii="仿宋" w:eastAsia="仿宋" w:cs="仿宋"/>
          <w:sz w:val="28"/>
          <w:szCs w:val="28"/>
        </w:rPr>
        <w:fldChar w:fldCharType="end"/>
      </w:r>
      <w:r>
        <w:rPr>
          <w:rFonts w:ascii="仿宋" w:eastAsia="仿宋" w:cs="仿宋"/>
          <w:sz w:val="28"/>
          <w:szCs w:val="28"/>
        </w:rPr>
        <w:fldChar w:fldCharType="end"/>
      </w:r>
    </w:p>
    <w:p>
      <w:pPr>
        <w:pStyle w:val="21"/>
        <w:tabs>
          <w:tab w:val="right" w:leader="dot" w:pos="8296"/>
        </w:tabs>
        <w:rPr>
          <w:rFonts w:ascii="仿宋" w:eastAsia="仿宋"/>
          <w:sz w:val="28"/>
          <w:szCs w:val="28"/>
        </w:rPr>
      </w:pPr>
      <w:r>
        <w:rPr>
          <w:rFonts w:ascii="仿宋" w:eastAsia="仿宋" w:cs="仿宋" w:hint="eastAsia"/>
          <w:sz w:val="28"/>
          <w:szCs w:val="28"/>
        </w:rPr>
        <w:t>二、</w:t>
      </w:r>
      <w:r>
        <w:fldChar w:fldCharType="begin"/>
      </w:r>
      <w:r>
        <w:instrText xml:space="preserve"> HYPERLINK \l "_Toc15396620" </w:instrText>
      </w:r>
      <w:r>
        <w:fldChar w:fldCharType="separate"/>
      </w:r>
      <w:r>
        <w:rPr>
          <w:rFonts w:ascii="仿宋" w:eastAsia="仿宋" w:cs="仿宋" w:hint="eastAsia"/>
          <w:sz w:val="28"/>
          <w:szCs w:val="28"/>
        </w:rPr>
        <w:t>收入总表</w:t>
      </w:r>
      <w:r>
        <w:rPr>
          <w:rFonts w:ascii="仿宋" w:eastAsia="仿宋"/>
          <w:sz w:val="28"/>
          <w:szCs w:val="28"/>
        </w:rPr>
        <w:tab/>
      </w:r>
      <w:r>
        <w:rPr>
          <w:rFonts w:ascii="仿宋" w:eastAsia="仿宋" w:cs="仿宋"/>
          <w:sz w:val="28"/>
          <w:szCs w:val="28"/>
        </w:rPr>
        <w:fldChar w:fldCharType="begin"/>
      </w:r>
      <w:r>
        <w:rPr>
          <w:rFonts w:ascii="仿宋" w:eastAsia="仿宋" w:cs="仿宋"/>
          <w:sz w:val="28"/>
          <w:szCs w:val="28"/>
        </w:rPr>
        <w:instrText xml:space="preserve"> PAGEREF _Toc15396620 \h </w:instrText>
      </w:r>
      <w:r>
        <w:rPr>
          <w:rFonts w:ascii="仿宋" w:eastAsia="仿宋" w:cs="仿宋"/>
          <w:sz w:val="28"/>
          <w:szCs w:val="28"/>
        </w:rPr>
        <w:fldChar w:fldCharType="separate"/>
      </w:r>
      <w:r>
        <w:rPr>
          <w:rFonts w:ascii="仿宋" w:eastAsia="仿宋" w:cs="仿宋"/>
          <w:sz w:val="28"/>
          <w:szCs w:val="28"/>
        </w:rPr>
        <w:t>17</w:t>
      </w:r>
      <w:r>
        <w:rPr>
          <w:rFonts w:ascii="仿宋" w:eastAsia="仿宋" w:cs="仿宋"/>
          <w:sz w:val="28"/>
          <w:szCs w:val="28"/>
        </w:rPr>
        <w:fldChar w:fldCharType="end"/>
      </w:r>
      <w:r>
        <w:rPr>
          <w:rFonts w:ascii="仿宋" w:eastAsia="仿宋" w:cs="仿宋"/>
          <w:sz w:val="28"/>
          <w:szCs w:val="28"/>
        </w:rPr>
        <w:fldChar w:fldCharType="end"/>
      </w:r>
    </w:p>
    <w:p>
      <w:pPr>
        <w:pStyle w:val="21"/>
        <w:tabs>
          <w:tab w:val="right" w:leader="dot" w:pos="8296"/>
        </w:tabs>
        <w:rPr>
          <w:rFonts w:ascii="仿宋" w:eastAsia="仿宋"/>
          <w:sz w:val="28"/>
          <w:szCs w:val="28"/>
        </w:rPr>
      </w:pPr>
      <w:r>
        <w:rPr>
          <w:rFonts w:ascii="仿宋" w:eastAsia="仿宋" w:cs="仿宋" w:hint="eastAsia"/>
          <w:sz w:val="28"/>
          <w:szCs w:val="28"/>
        </w:rPr>
        <w:t>三、</w:t>
      </w:r>
      <w:r>
        <w:fldChar w:fldCharType="begin"/>
      </w:r>
      <w:r>
        <w:instrText xml:space="preserve"> HYPERLINK \l "_Toc15396621" </w:instrText>
      </w:r>
      <w:r>
        <w:fldChar w:fldCharType="separate"/>
      </w:r>
      <w:r>
        <w:rPr>
          <w:rFonts w:ascii="仿宋" w:eastAsia="仿宋" w:cs="仿宋" w:hint="eastAsia"/>
          <w:sz w:val="28"/>
          <w:szCs w:val="28"/>
        </w:rPr>
        <w:t>支出总表</w:t>
      </w:r>
      <w:r>
        <w:rPr>
          <w:rFonts w:ascii="仿宋" w:eastAsia="仿宋"/>
          <w:sz w:val="28"/>
          <w:szCs w:val="28"/>
        </w:rPr>
        <w:tab/>
      </w:r>
      <w:r>
        <w:rPr>
          <w:rFonts w:ascii="仿宋" w:eastAsia="仿宋" w:cs="仿宋"/>
          <w:sz w:val="28"/>
          <w:szCs w:val="28"/>
        </w:rPr>
        <w:t>30</w:t>
      </w:r>
      <w:r>
        <w:rPr>
          <w:rFonts w:ascii="仿宋" w:eastAsia="仿宋" w:cs="仿宋"/>
          <w:sz w:val="28"/>
          <w:szCs w:val="28"/>
        </w:rPr>
        <w:fldChar w:fldCharType="end"/>
      </w:r>
    </w:p>
    <w:p>
      <w:pPr>
        <w:pStyle w:val="21"/>
        <w:tabs>
          <w:tab w:val="right" w:leader="dot" w:pos="8296"/>
        </w:tabs>
        <w:rPr>
          <w:rFonts w:ascii="仿宋" w:eastAsia="仿宋"/>
          <w:sz w:val="28"/>
          <w:szCs w:val="28"/>
        </w:rPr>
      </w:pPr>
      <w:r>
        <w:rPr>
          <w:rFonts w:ascii="仿宋" w:eastAsia="仿宋" w:cs="仿宋" w:hint="eastAsia"/>
          <w:sz w:val="28"/>
          <w:szCs w:val="28"/>
        </w:rPr>
        <w:t>四、</w:t>
      </w:r>
      <w:r>
        <w:fldChar w:fldCharType="begin"/>
      </w:r>
      <w:r>
        <w:instrText xml:space="preserve"> HYPERLINK \l "_Toc15396622" </w:instrText>
      </w:r>
      <w:r>
        <w:fldChar w:fldCharType="separate"/>
      </w:r>
      <w:r>
        <w:rPr>
          <w:rFonts w:ascii="仿宋" w:eastAsia="仿宋" w:cs="仿宋" w:hint="eastAsia"/>
          <w:sz w:val="28"/>
          <w:szCs w:val="28"/>
        </w:rPr>
        <w:t>财政拨款收入支出决算总表</w:t>
      </w:r>
      <w:r>
        <w:rPr>
          <w:rFonts w:ascii="仿宋" w:eastAsia="仿宋"/>
          <w:sz w:val="28"/>
          <w:szCs w:val="28"/>
        </w:rPr>
        <w:tab/>
      </w:r>
      <w:r>
        <w:rPr>
          <w:rFonts w:ascii="仿宋" w:eastAsia="仿宋" w:cs="仿宋"/>
          <w:sz w:val="28"/>
          <w:szCs w:val="28"/>
        </w:rPr>
        <w:t>31</w:t>
      </w:r>
      <w:r>
        <w:rPr>
          <w:rFonts w:ascii="仿宋" w:eastAsia="仿宋" w:cs="仿宋"/>
          <w:sz w:val="28"/>
          <w:szCs w:val="28"/>
        </w:rPr>
        <w:fldChar w:fldCharType="end"/>
      </w:r>
    </w:p>
    <w:p>
      <w:pPr>
        <w:pStyle w:val="21"/>
        <w:tabs>
          <w:tab w:val="right" w:leader="dot" w:pos="8296"/>
        </w:tabs>
        <w:rPr>
          <w:rFonts w:ascii="仿宋" w:eastAsia="仿宋"/>
          <w:sz w:val="28"/>
          <w:szCs w:val="28"/>
        </w:rPr>
      </w:pPr>
      <w:r>
        <w:rPr>
          <w:rFonts w:ascii="仿宋" w:eastAsia="仿宋" w:cs="仿宋" w:hint="eastAsia"/>
          <w:sz w:val="28"/>
          <w:szCs w:val="28"/>
        </w:rPr>
        <w:t>五、</w:t>
      </w:r>
      <w:r>
        <w:fldChar w:fldCharType="begin"/>
      </w:r>
      <w:r>
        <w:instrText xml:space="preserve"> HYPERLINK \l "_Toc15396623" </w:instrText>
      </w:r>
      <w:r>
        <w:fldChar w:fldCharType="separate"/>
      </w:r>
      <w:r>
        <w:rPr>
          <w:rFonts w:ascii="仿宋" w:eastAsia="仿宋" w:cs="仿宋" w:hint="eastAsia"/>
          <w:sz w:val="28"/>
          <w:szCs w:val="28"/>
        </w:rPr>
        <w:t>财政拨款支出决算明细表（政府经济分类科目）</w:t>
      </w:r>
      <w:r>
        <w:rPr>
          <w:rFonts w:ascii="仿宋" w:eastAsia="仿宋"/>
          <w:sz w:val="28"/>
          <w:szCs w:val="28"/>
        </w:rPr>
        <w:tab/>
      </w:r>
      <w:r>
        <w:rPr>
          <w:rFonts w:ascii="仿宋" w:eastAsia="仿宋" w:cs="仿宋"/>
          <w:sz w:val="28"/>
          <w:szCs w:val="28"/>
        </w:rPr>
        <w:t>32</w:t>
      </w:r>
      <w:r>
        <w:rPr>
          <w:rFonts w:ascii="仿宋" w:eastAsia="仿宋" w:cs="仿宋"/>
          <w:sz w:val="28"/>
          <w:szCs w:val="28"/>
        </w:rPr>
        <w:fldChar w:fldCharType="end"/>
      </w:r>
    </w:p>
    <w:p>
      <w:pPr>
        <w:pStyle w:val="21"/>
        <w:tabs>
          <w:tab w:val="right" w:leader="dot" w:pos="8296"/>
        </w:tabs>
        <w:rPr>
          <w:rFonts w:ascii="仿宋" w:eastAsia="仿宋"/>
          <w:sz w:val="28"/>
          <w:szCs w:val="28"/>
        </w:rPr>
      </w:pPr>
      <w:r>
        <w:rPr>
          <w:rFonts w:ascii="仿宋" w:eastAsia="仿宋" w:cs="仿宋" w:hint="eastAsia"/>
          <w:sz w:val="28"/>
          <w:szCs w:val="28"/>
        </w:rPr>
        <w:t>六、</w:t>
      </w:r>
      <w:r>
        <w:fldChar w:fldCharType="begin"/>
      </w:r>
      <w:r>
        <w:instrText xml:space="preserve"> HYPERLINK \l "_Toc15396624" </w:instrText>
      </w:r>
      <w:r>
        <w:fldChar w:fldCharType="separate"/>
      </w:r>
      <w:r>
        <w:rPr>
          <w:rFonts w:ascii="仿宋" w:eastAsia="仿宋" w:cs="仿宋" w:hint="eastAsia"/>
          <w:sz w:val="28"/>
          <w:szCs w:val="28"/>
        </w:rPr>
        <w:t>一般公共预算财政拨款支出决算表</w:t>
      </w:r>
      <w:r>
        <w:rPr>
          <w:rFonts w:ascii="仿宋" w:eastAsia="仿宋"/>
          <w:sz w:val="28"/>
          <w:szCs w:val="28"/>
        </w:rPr>
        <w:tab/>
      </w:r>
      <w:r>
        <w:rPr>
          <w:rFonts w:ascii="仿宋" w:eastAsia="仿宋" w:cs="仿宋"/>
          <w:sz w:val="28"/>
          <w:szCs w:val="28"/>
        </w:rPr>
        <w:t>33</w:t>
      </w:r>
      <w:r>
        <w:rPr>
          <w:rFonts w:ascii="仿宋" w:eastAsia="仿宋" w:cs="仿宋"/>
          <w:sz w:val="28"/>
          <w:szCs w:val="28"/>
        </w:rPr>
        <w:fldChar w:fldCharType="end"/>
      </w:r>
    </w:p>
    <w:p>
      <w:pPr>
        <w:pStyle w:val="21"/>
        <w:tabs>
          <w:tab w:val="right" w:leader="dot" w:pos="8296"/>
        </w:tabs>
        <w:rPr>
          <w:rFonts w:ascii="仿宋" w:eastAsia="仿宋"/>
          <w:sz w:val="28"/>
          <w:szCs w:val="28"/>
        </w:rPr>
      </w:pPr>
      <w:r>
        <w:rPr>
          <w:rFonts w:ascii="仿宋" w:eastAsia="仿宋" w:cs="仿宋" w:hint="eastAsia"/>
          <w:sz w:val="28"/>
          <w:szCs w:val="28"/>
        </w:rPr>
        <w:t>七、</w:t>
      </w:r>
      <w:r>
        <w:fldChar w:fldCharType="begin"/>
      </w:r>
      <w:r>
        <w:instrText xml:space="preserve"> HYPERLINK \l "_Toc15396625" </w:instrText>
      </w:r>
      <w:r>
        <w:fldChar w:fldCharType="separate"/>
      </w:r>
      <w:r>
        <w:rPr>
          <w:rFonts w:ascii="仿宋" w:eastAsia="仿宋" w:cs="仿宋" w:hint="eastAsia"/>
          <w:sz w:val="28"/>
          <w:szCs w:val="28"/>
        </w:rPr>
        <w:t>一般公共预算财政拨款支出决算明细表</w:t>
      </w:r>
      <w:r>
        <w:rPr>
          <w:rFonts w:ascii="仿宋" w:eastAsia="仿宋"/>
          <w:sz w:val="28"/>
          <w:szCs w:val="28"/>
        </w:rPr>
        <w:tab/>
      </w:r>
      <w:r>
        <w:rPr>
          <w:rFonts w:ascii="仿宋" w:eastAsia="仿宋" w:cs="仿宋"/>
          <w:sz w:val="28"/>
          <w:szCs w:val="28"/>
        </w:rPr>
        <w:t>34</w:t>
      </w:r>
      <w:r>
        <w:rPr>
          <w:rFonts w:ascii="仿宋" w:eastAsia="仿宋" w:cs="仿宋"/>
          <w:sz w:val="28"/>
          <w:szCs w:val="28"/>
        </w:rPr>
        <w:fldChar w:fldCharType="end"/>
      </w:r>
    </w:p>
    <w:p>
      <w:pPr>
        <w:pStyle w:val="21"/>
        <w:tabs>
          <w:tab w:val="right" w:leader="dot" w:pos="8296"/>
        </w:tabs>
        <w:rPr>
          <w:rFonts w:ascii="仿宋" w:eastAsia="仿宋"/>
          <w:sz w:val="28"/>
          <w:szCs w:val="28"/>
        </w:rPr>
      </w:pPr>
      <w:r>
        <w:rPr>
          <w:rFonts w:ascii="仿宋" w:eastAsia="仿宋" w:cs="仿宋" w:hint="eastAsia"/>
          <w:sz w:val="28"/>
          <w:szCs w:val="28"/>
        </w:rPr>
        <w:t>八、</w:t>
      </w:r>
      <w:r>
        <w:fldChar w:fldCharType="begin"/>
      </w:r>
      <w:r>
        <w:instrText xml:space="preserve"> HYPERLINK \l "_Toc15396626" </w:instrText>
      </w:r>
      <w:r>
        <w:fldChar w:fldCharType="separate"/>
      </w:r>
      <w:r>
        <w:rPr>
          <w:rFonts w:ascii="仿宋" w:eastAsia="仿宋" w:cs="仿宋" w:hint="eastAsia"/>
          <w:sz w:val="28"/>
          <w:szCs w:val="28"/>
        </w:rPr>
        <w:t>一般公共预算财政拨款基本支出决算表</w:t>
      </w:r>
      <w:r>
        <w:rPr>
          <w:rFonts w:ascii="仿宋" w:eastAsia="仿宋"/>
          <w:sz w:val="28"/>
          <w:szCs w:val="28"/>
        </w:rPr>
        <w:tab/>
      </w:r>
      <w:r>
        <w:rPr>
          <w:rFonts w:ascii="仿宋" w:eastAsia="仿宋" w:cs="仿宋"/>
          <w:sz w:val="28"/>
          <w:szCs w:val="28"/>
        </w:rPr>
        <w:t>35</w:t>
      </w:r>
      <w:r>
        <w:rPr>
          <w:rFonts w:ascii="仿宋" w:eastAsia="仿宋" w:cs="仿宋"/>
          <w:sz w:val="28"/>
          <w:szCs w:val="28"/>
        </w:rPr>
        <w:fldChar w:fldCharType="end"/>
      </w:r>
    </w:p>
    <w:p>
      <w:pPr>
        <w:pStyle w:val="21"/>
        <w:tabs>
          <w:tab w:val="right" w:leader="dot" w:pos="8296"/>
        </w:tabs>
        <w:rPr>
          <w:rFonts w:ascii="仿宋" w:eastAsia="仿宋"/>
          <w:sz w:val="28"/>
          <w:szCs w:val="28"/>
        </w:rPr>
      </w:pPr>
      <w:r>
        <w:rPr>
          <w:rFonts w:ascii="仿宋" w:eastAsia="仿宋" w:cs="仿宋" w:hint="eastAsia"/>
          <w:sz w:val="28"/>
          <w:szCs w:val="28"/>
        </w:rPr>
        <w:t>九、</w:t>
      </w:r>
      <w:r>
        <w:fldChar w:fldCharType="begin"/>
      </w:r>
      <w:r>
        <w:instrText xml:space="preserve"> HYPERLINK \l "_Toc15396627" </w:instrText>
      </w:r>
      <w:r>
        <w:fldChar w:fldCharType="separate"/>
      </w:r>
      <w:r>
        <w:rPr>
          <w:rFonts w:ascii="仿宋" w:eastAsia="仿宋" w:cs="仿宋" w:hint="eastAsia"/>
          <w:sz w:val="28"/>
          <w:szCs w:val="28"/>
        </w:rPr>
        <w:t>一般公共预算财政拨款项目支出决算表</w:t>
      </w:r>
      <w:r>
        <w:rPr>
          <w:rFonts w:ascii="仿宋" w:eastAsia="仿宋"/>
          <w:sz w:val="28"/>
          <w:szCs w:val="28"/>
        </w:rPr>
        <w:tab/>
      </w:r>
      <w:r>
        <w:rPr>
          <w:rFonts w:ascii="仿宋" w:eastAsia="仿宋" w:cs="仿宋"/>
          <w:sz w:val="28"/>
          <w:szCs w:val="28"/>
        </w:rPr>
        <w:t>36</w:t>
      </w:r>
      <w:r>
        <w:rPr>
          <w:rFonts w:ascii="仿宋" w:eastAsia="仿宋" w:cs="仿宋"/>
          <w:sz w:val="28"/>
          <w:szCs w:val="28"/>
        </w:rPr>
        <w:fldChar w:fldCharType="end"/>
      </w:r>
    </w:p>
    <w:p>
      <w:pPr>
        <w:pStyle w:val="21"/>
        <w:tabs>
          <w:tab w:val="right" w:leader="dot" w:pos="8296"/>
        </w:tabs>
        <w:rPr>
          <w:rFonts w:ascii="仿宋" w:eastAsia="仿宋"/>
          <w:sz w:val="28"/>
          <w:szCs w:val="28"/>
        </w:rPr>
      </w:pPr>
      <w:r>
        <w:rPr>
          <w:rFonts w:ascii="仿宋" w:eastAsia="仿宋" w:cs="仿宋" w:hint="eastAsia"/>
          <w:sz w:val="28"/>
          <w:szCs w:val="28"/>
        </w:rPr>
        <w:t>十、</w:t>
      </w:r>
      <w:r>
        <w:fldChar w:fldCharType="begin"/>
      </w:r>
      <w:r>
        <w:instrText xml:space="preserve"> HYPERLINK \l "_Toc15396628" </w:instrText>
      </w:r>
      <w:r>
        <w:fldChar w:fldCharType="separate"/>
      </w:r>
      <w:r>
        <w:rPr>
          <w:rFonts w:ascii="仿宋" w:eastAsia="仿宋" w:cs="仿宋" w:hint="eastAsia"/>
          <w:sz w:val="28"/>
          <w:szCs w:val="28"/>
        </w:rPr>
        <w:t>一般公共预算财政拨款“三公”经费支出决算表</w:t>
      </w:r>
      <w:r>
        <w:rPr>
          <w:rFonts w:ascii="仿宋" w:eastAsia="仿宋"/>
          <w:sz w:val="28"/>
          <w:szCs w:val="28"/>
        </w:rPr>
        <w:tab/>
      </w:r>
      <w:r>
        <w:rPr>
          <w:rFonts w:ascii="仿宋" w:eastAsia="仿宋" w:cs="仿宋"/>
          <w:sz w:val="28"/>
          <w:szCs w:val="28"/>
        </w:rPr>
        <w:t>37</w:t>
      </w:r>
      <w:r>
        <w:rPr>
          <w:rFonts w:ascii="仿宋" w:eastAsia="仿宋" w:cs="仿宋"/>
          <w:sz w:val="28"/>
          <w:szCs w:val="28"/>
        </w:rPr>
        <w:fldChar w:fldCharType="end"/>
      </w:r>
    </w:p>
    <w:p>
      <w:pPr>
        <w:pStyle w:val="21"/>
        <w:tabs>
          <w:tab w:val="right" w:leader="dot" w:pos="8296"/>
        </w:tabs>
        <w:rPr>
          <w:rFonts w:ascii="仿宋" w:eastAsia="仿宋"/>
          <w:sz w:val="28"/>
          <w:szCs w:val="28"/>
        </w:rPr>
      </w:pPr>
      <w:r>
        <w:rPr>
          <w:rFonts w:ascii="仿宋" w:eastAsia="仿宋" w:cs="仿宋" w:hint="eastAsia"/>
          <w:sz w:val="28"/>
          <w:szCs w:val="28"/>
        </w:rPr>
        <w:t>十一、</w:t>
      </w:r>
      <w:r>
        <w:fldChar w:fldCharType="begin"/>
      </w:r>
      <w:r>
        <w:instrText xml:space="preserve"> HYPERLINK \l "_Toc15396629" </w:instrText>
      </w:r>
      <w:r>
        <w:fldChar w:fldCharType="separate"/>
      </w:r>
      <w:r>
        <w:rPr>
          <w:rFonts w:ascii="仿宋" w:eastAsia="仿宋" w:cs="仿宋" w:hint="eastAsia"/>
          <w:sz w:val="28"/>
          <w:szCs w:val="28"/>
        </w:rPr>
        <w:t>政府性基金预算财政拨款收入支出决算表</w:t>
      </w:r>
      <w:r>
        <w:rPr>
          <w:rFonts w:ascii="仿宋" w:eastAsia="仿宋"/>
          <w:sz w:val="28"/>
          <w:szCs w:val="28"/>
        </w:rPr>
        <w:tab/>
      </w:r>
      <w:r>
        <w:rPr>
          <w:rFonts w:ascii="仿宋" w:eastAsia="仿宋" w:cs="仿宋"/>
          <w:sz w:val="28"/>
          <w:szCs w:val="28"/>
        </w:rPr>
        <w:t>38</w:t>
      </w:r>
      <w:r>
        <w:rPr>
          <w:rFonts w:ascii="仿宋" w:eastAsia="仿宋" w:cs="仿宋"/>
          <w:sz w:val="28"/>
          <w:szCs w:val="28"/>
        </w:rPr>
        <w:fldChar w:fldCharType="end"/>
      </w:r>
    </w:p>
    <w:p>
      <w:pPr>
        <w:pStyle w:val="21"/>
        <w:tabs>
          <w:tab w:val="right" w:leader="dot" w:pos="8296"/>
        </w:tabs>
        <w:rPr>
          <w:rFonts w:ascii="仿宋" w:eastAsia="仿宋"/>
          <w:sz w:val="28"/>
          <w:szCs w:val="28"/>
        </w:rPr>
      </w:pPr>
      <w:r>
        <w:rPr>
          <w:rFonts w:ascii="仿宋" w:eastAsia="仿宋" w:cs="仿宋" w:hint="eastAsia"/>
          <w:sz w:val="28"/>
          <w:szCs w:val="28"/>
        </w:rPr>
        <w:t>十二、</w:t>
      </w:r>
      <w:r>
        <w:fldChar w:fldCharType="begin"/>
      </w:r>
      <w:r>
        <w:instrText xml:space="preserve"> HYPERLINK \l "_Toc15396630" </w:instrText>
      </w:r>
      <w:r>
        <w:fldChar w:fldCharType="separate"/>
      </w:r>
      <w:r>
        <w:rPr>
          <w:rFonts w:ascii="仿宋" w:eastAsia="仿宋" w:cs="仿宋" w:hint="eastAsia"/>
          <w:sz w:val="28"/>
          <w:szCs w:val="28"/>
        </w:rPr>
        <w:t>政府性基金预算财政拨款“三公”经费支出决算表</w:t>
      </w:r>
      <w:r>
        <w:rPr>
          <w:rFonts w:ascii="仿宋" w:eastAsia="仿宋"/>
          <w:sz w:val="28"/>
          <w:szCs w:val="28"/>
        </w:rPr>
        <w:tab/>
      </w:r>
      <w:r>
        <w:rPr>
          <w:rFonts w:ascii="仿宋" w:eastAsia="仿宋" w:cs="仿宋"/>
          <w:sz w:val="28"/>
          <w:szCs w:val="28"/>
        </w:rPr>
        <w:t>39</w:t>
      </w:r>
      <w:r>
        <w:rPr>
          <w:rFonts w:ascii="仿宋" w:eastAsia="仿宋" w:cs="仿宋"/>
          <w:sz w:val="28"/>
          <w:szCs w:val="28"/>
        </w:rPr>
        <w:fldChar w:fldCharType="end"/>
      </w:r>
    </w:p>
    <w:p>
      <w:pPr>
        <w:pStyle w:val="21"/>
        <w:tabs>
          <w:tab w:val="right" w:leader="dot" w:pos="8296"/>
        </w:tabs>
        <w:rPr>
          <w:rFonts w:ascii="仿宋" w:eastAsia="仿宋"/>
          <w:sz w:val="24"/>
          <w:szCs w:val="24"/>
        </w:rPr>
      </w:pPr>
      <w:r>
        <w:rPr>
          <w:rFonts w:ascii="仿宋" w:eastAsia="仿宋" w:cs="仿宋" w:hint="eastAsia"/>
          <w:sz w:val="28"/>
          <w:szCs w:val="28"/>
        </w:rPr>
        <w:t>十三、</w:t>
      </w:r>
      <w:r>
        <w:fldChar w:fldCharType="begin"/>
      </w:r>
      <w:r>
        <w:instrText xml:space="preserve"> HYPERLINK \l "_Toc15396631" </w:instrText>
      </w:r>
      <w:r>
        <w:fldChar w:fldCharType="separate"/>
      </w:r>
      <w:r>
        <w:rPr>
          <w:rFonts w:ascii="仿宋" w:eastAsia="仿宋" w:cs="仿宋" w:hint="eastAsia"/>
          <w:sz w:val="28"/>
          <w:szCs w:val="28"/>
        </w:rPr>
        <w:t>国有资本经营预算支出决算表</w:t>
      </w:r>
      <w:r>
        <w:rPr>
          <w:rFonts w:ascii="仿宋" w:eastAsia="仿宋"/>
          <w:sz w:val="28"/>
          <w:szCs w:val="28"/>
        </w:rPr>
        <w:tab/>
      </w:r>
      <w:r>
        <w:rPr>
          <w:rFonts w:ascii="仿宋" w:eastAsia="仿宋" w:cs="仿宋"/>
          <w:sz w:val="28"/>
          <w:szCs w:val="28"/>
        </w:rPr>
        <w:t>40</w:t>
      </w:r>
      <w:r>
        <w:rPr>
          <w:rFonts w:ascii="仿宋" w:eastAsia="仿宋" w:cs="仿宋"/>
          <w:sz w:val="28"/>
          <w:szCs w:val="28"/>
        </w:rPr>
        <w:fldChar w:fldCharType="end"/>
      </w:r>
    </w:p>
    <w:p>
      <w:pPr>
        <w:widowControl/>
        <w:jc w:val="left"/>
        <w:rPr>
          <w:rFonts w:ascii="仿宋" w:eastAsia="仿宋"/>
          <w:color w:val="000000"/>
          <w:sz w:val="24"/>
          <w:szCs w:val="24"/>
        </w:rPr>
      </w:pPr>
      <w:r>
        <w:rPr>
          <w:rFonts w:ascii="黑体" w:eastAsia="黑体" w:cs="黑体"/>
          <w:color w:val="000000"/>
          <w:sz w:val="48"/>
          <w:szCs w:val="48"/>
        </w:rPr>
        <w:fldChar w:fldCharType="end"/>
      </w:r>
    </w:p>
    <w:p>
      <w:pPr>
        <w:widowControl/>
        <w:jc w:val="left"/>
        <w:rPr>
          <w:rFonts w:ascii="黑体" w:eastAsia="黑体"/>
          <w:kern w:val="44"/>
          <w:sz w:val="44"/>
          <w:szCs w:val="44"/>
        </w:rPr>
      </w:pPr>
      <w:bookmarkStart w:id="13" w:name="_Toc15377196"/>
      <w:bookmarkStart w:id="14" w:name="_Toc15396599"/>
    </w:p>
    <w:p>
      <w:pPr>
        <w:widowControl/>
        <w:jc w:val="left"/>
        <w:rPr>
          <w:rFonts w:ascii="黑体" w:eastAsia="黑体"/>
          <w:kern w:val="44"/>
          <w:sz w:val="44"/>
          <w:szCs w:val="44"/>
        </w:rPr>
      </w:pPr>
    </w:p>
    <w:p>
      <w:pPr>
        <w:widowControl/>
        <w:jc w:val="left"/>
        <w:rPr>
          <w:rFonts w:ascii="黑体" w:eastAsia="黑体"/>
          <w:kern w:val="44"/>
          <w:sz w:val="44"/>
          <w:szCs w:val="44"/>
        </w:rPr>
      </w:pPr>
    </w:p>
    <w:p>
      <w:pPr>
        <w:widowControl/>
        <w:jc w:val="left"/>
        <w:rPr>
          <w:rFonts w:ascii="黑体" w:eastAsia="黑体"/>
          <w:kern w:val="44"/>
          <w:sz w:val="44"/>
          <w:szCs w:val="44"/>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adjustRightInd w:val="0"/>
        <w:snapToGrid w:val="0"/>
        <w:spacing w:line="360" w:lineRule="auto"/>
        <w:jc w:val="center"/>
        <w:outlineLvl w:val="0"/>
        <w:rPr>
          <w:rFonts w:ascii="黑体" w:eastAsia="黑体"/>
          <w:color w:val="000000"/>
          <w:sz w:val="48"/>
          <w:szCs w:val="48"/>
        </w:rPr>
      </w:pPr>
      <w:r>
        <w:rPr>
          <w:rFonts w:ascii="黑体" w:eastAsia="黑体" w:cs="黑体" w:hint="eastAsia"/>
          <w:sz w:val="44"/>
          <w:szCs w:val="44"/>
        </w:rPr>
        <w:t>第一部分</w:t>
      </w:r>
      <w:r>
        <w:rPr>
          <w:rStyle w:val="1Char"/>
          <w:rFonts w:ascii="黑体" w:eastAsia="黑体" w:cs="黑体" w:hint="eastAsia"/>
          <w:b w:val="0"/>
          <w:bCs w:val="0"/>
        </w:rPr>
        <w:t>部门概况</w:t>
      </w:r>
      <w:bookmarkEnd w:id="13"/>
      <w:bookmarkEnd w:id="14"/>
    </w:p>
    <w:p>
      <w:pPr>
        <w:widowControl/>
        <w:jc w:val="left"/>
        <w:rPr>
          <w:rFonts w:ascii="黑体" w:eastAsia="黑体"/>
          <w:color w:val="000000"/>
          <w:sz w:val="32"/>
          <w:szCs w:val="32"/>
        </w:rPr>
      </w:pPr>
    </w:p>
    <w:p>
      <w:pPr>
        <w:pStyle w:val="2"/>
        <w:numPr>
          <w:ilvl w:val="0"/>
          <w:numId w:val="1"/>
        </w:numPr>
        <w:spacing w:line="576" w:lineRule="exact"/>
        <w:ind w:left="0" w:firstLineChars="200" w:firstLine="640"/>
        <w:jc w:val="both"/>
        <w:rPr>
          <w:rFonts w:ascii="仿宋" w:eastAsia="仿宋" w:cs="Times New Roman"/>
          <w:color w:val="000000"/>
        </w:rPr>
      </w:pPr>
      <w:bookmarkStart w:id="15" w:name="_Toc15396600"/>
      <w:bookmarkStart w:id="16" w:name="_Toc15377197"/>
      <w:r>
        <w:rPr>
          <w:rFonts w:ascii="黑体" w:eastAsia="黑体" w:cs="黑体" w:hint="eastAsia"/>
          <w:b w:val="0"/>
          <w:bCs w:val="0"/>
          <w:color w:val="000000"/>
        </w:rPr>
        <w:t>基</w:t>
      </w:r>
      <w:r>
        <w:rPr>
          <w:rStyle w:val="2Char"/>
          <w:rFonts w:ascii="黑体" w:eastAsia="黑体" w:cs="黑体" w:hint="eastAsia"/>
          <w:b w:val="0"/>
          <w:bCs w:val="0"/>
        </w:rPr>
        <w:t>本职能及主要工作</w:t>
      </w:r>
      <w:bookmarkStart w:id="17" w:name="_Toc15378445"/>
      <w:bookmarkStart w:id="18" w:name="_Toc15377198"/>
      <w:bookmarkEnd w:id="15"/>
      <w:bookmarkEnd w:id="16"/>
    </w:p>
    <w:p>
      <w:pPr>
        <w:pStyle w:val="22"/>
        <w:numPr>
          <w:ilvl w:val="0"/>
          <w:numId w:val="2"/>
        </w:numPr>
        <w:shd w:val="clear" w:color="auto" w:fill="FFFFFF"/>
        <w:spacing w:before="75" w:beforeAutospacing="0" w:after="75" w:afterAutospacing="0" w:line="576" w:lineRule="exact"/>
        <w:ind w:left="0" w:firstLineChars="200" w:firstLine="640"/>
        <w:jc w:val="both"/>
        <w:rPr>
          <w:rFonts w:ascii="楷体" w:eastAsia="楷体" w:cs="楷体"/>
          <w:b/>
          <w:bCs/>
          <w:color w:val="000000"/>
          <w:sz w:val="32"/>
          <w:szCs w:val="32"/>
        </w:rPr>
      </w:pPr>
      <w:r>
        <w:rPr>
          <w:rFonts w:ascii="楷体" w:eastAsia="楷体" w:cs="楷体" w:hint="eastAsia"/>
          <w:b/>
          <w:bCs/>
          <w:color w:val="000000"/>
          <w:sz w:val="32"/>
          <w:szCs w:val="32"/>
        </w:rPr>
        <w:t>主要职能</w:t>
      </w:r>
    </w:p>
    <w:p>
      <w:pPr>
        <w:pStyle w:val="22"/>
        <w:shd w:val="clear" w:color="auto" w:fill="FFFFFF"/>
        <w:spacing w:before="75" w:beforeAutospacing="0" w:after="75" w:afterAutospacing="0" w:line="576" w:lineRule="exact"/>
        <w:ind w:firstLineChars="200" w:firstLine="640"/>
        <w:jc w:val="both"/>
        <w:rPr>
          <w:rFonts w:ascii="仿宋_GB2312" w:eastAsia="仿宋_GB2312" w:cs="仿宋_GB2312"/>
          <w:color w:val="000000"/>
          <w:sz w:val="32"/>
          <w:szCs w:val="32"/>
        </w:rPr>
      </w:pPr>
      <w:r>
        <w:rPr>
          <w:rFonts w:ascii="仿宋_GB2312" w:eastAsia="仿宋_GB2312" w:cs="仿宋_GB2312" w:hint="eastAsia"/>
          <w:sz w:val="32"/>
          <w:szCs w:val="32"/>
        </w:rPr>
        <w:t>根据中国工会的性质和特点，维护县工会的基本职能，茂县总工会是全县基层工会和地方产业工会的领导机关。贯彻执行党的路线、方针、政策，根据县委、州总工会的布署，围绕县委中心工作，结合我县工会工作实际，确定工作的指导思想、目标和任务，领导全县工会工作，为基层工会开展工作营造外部环境。</w:t>
      </w:r>
      <w:bookmarkEnd w:id="17"/>
      <w:bookmarkEnd w:id="18"/>
    </w:p>
    <w:p>
      <w:pPr>
        <w:widowControl/>
        <w:spacing w:line="576" w:lineRule="exact"/>
        <w:ind w:firstLineChars="200" w:firstLine="640"/>
        <w:jc w:val="both"/>
        <w:rPr>
          <w:rFonts w:ascii="楷体" w:eastAsia="楷体" w:cs="楷体"/>
          <w:b/>
          <w:bCs/>
          <w:color w:val="000000"/>
          <w:sz w:val="32"/>
          <w:szCs w:val="32"/>
        </w:rPr>
      </w:pPr>
      <w:bookmarkStart w:id="19" w:name="_Toc15377199"/>
      <w:bookmarkStart w:id="20" w:name="_Toc15378446"/>
      <w:r>
        <w:rPr>
          <w:rFonts w:ascii="楷体" w:eastAsia="楷体" w:cs="楷体" w:hint="eastAsia"/>
          <w:b/>
          <w:bCs/>
          <w:color w:val="000000"/>
          <w:sz w:val="32"/>
          <w:szCs w:val="32"/>
        </w:rPr>
        <w:t>（二）</w:t>
      </w:r>
      <w:r>
        <w:rPr>
          <w:rFonts w:ascii="楷体" w:eastAsia="楷体" w:cs="楷体"/>
          <w:b/>
          <w:bCs/>
          <w:color w:val="000000"/>
          <w:sz w:val="32"/>
          <w:szCs w:val="32"/>
        </w:rPr>
        <w:t>2018</w:t>
      </w:r>
      <w:r>
        <w:rPr>
          <w:rFonts w:ascii="楷体" w:eastAsia="楷体" w:cs="楷体" w:hint="eastAsia"/>
          <w:b/>
          <w:bCs/>
          <w:color w:val="000000"/>
          <w:sz w:val="32"/>
          <w:szCs w:val="32"/>
        </w:rPr>
        <w:t>年重点工作完成情况</w:t>
      </w:r>
    </w:p>
    <w:p>
      <w:pPr>
        <w:widowControl/>
        <w:spacing w:line="576" w:lineRule="exact"/>
        <w:ind w:firstLineChars="200" w:firstLine="640"/>
        <w:jc w:val="both"/>
        <w:rPr>
          <w:rFonts w:ascii="仿宋_GB2312" w:eastAsia="仿宋_GB2312" w:cs="仿宋_GB2312"/>
          <w:kern w:val="0"/>
          <w:sz w:val="32"/>
          <w:szCs w:val="32"/>
        </w:rPr>
      </w:pPr>
      <w:bookmarkEnd w:id="19"/>
      <w:bookmarkEnd w:id="20"/>
      <w:r>
        <w:rPr>
          <w:rFonts w:ascii="仿宋_GB2312" w:eastAsia="仿宋_GB2312" w:cs="仿宋_GB2312" w:hint="eastAsia"/>
          <w:color w:val="000000"/>
          <w:kern w:val="0"/>
          <w:sz w:val="32"/>
          <w:szCs w:val="32"/>
        </w:rPr>
        <w:t>积极组织全县基层工会开展劳动竞赛、技术创新和技能竞赛活动，引领</w:t>
      </w:r>
      <w:r>
        <w:rPr>
          <w:rFonts w:ascii="仿宋_GB2312" w:eastAsia="仿宋_GB2312" w:cs="仿宋_GB2312"/>
          <w:color w:val="000000"/>
          <w:kern w:val="0"/>
          <w:sz w:val="32"/>
          <w:szCs w:val="32"/>
        </w:rPr>
        <w:t>1000</w:t>
      </w:r>
      <w:r>
        <w:rPr>
          <w:rFonts w:ascii="仿宋_GB2312" w:eastAsia="仿宋_GB2312" w:cs="仿宋_GB2312" w:hint="eastAsia"/>
          <w:color w:val="000000"/>
          <w:kern w:val="0"/>
          <w:sz w:val="32"/>
          <w:szCs w:val="32"/>
        </w:rPr>
        <w:t>余名职工建功立业，</w:t>
      </w:r>
      <w:r>
        <w:rPr>
          <w:rFonts w:ascii="仿宋_GB2312" w:eastAsia="仿宋_GB2312" w:cs="仿宋_GB2312" w:hint="eastAsia"/>
          <w:sz w:val="32"/>
          <w:szCs w:val="32"/>
        </w:rPr>
        <w:t>岗位练兵、技术比武、提合理化建议和技术改进。</w:t>
      </w:r>
    </w:p>
    <w:p>
      <w:pPr>
        <w:widowControl/>
        <w:spacing w:line="576" w:lineRule="exact"/>
        <w:ind w:firstLineChars="200" w:firstLine="640"/>
        <w:jc w:val="both"/>
        <w:rPr>
          <w:rFonts w:ascii="仿宋_GB2312" w:eastAsia="仿宋_GB2312" w:cs="仿宋_GB2312"/>
          <w:kern w:val="0"/>
          <w:sz w:val="32"/>
          <w:szCs w:val="32"/>
        </w:rPr>
      </w:pPr>
      <w:r>
        <w:rPr>
          <w:rFonts w:ascii="仿宋_GB2312" w:eastAsia="仿宋_GB2312" w:cs="仿宋_GB2312" w:hint="eastAsia"/>
          <w:sz w:val="32"/>
          <w:szCs w:val="32"/>
        </w:rPr>
        <w:t>通过召开全委（扩大）会，采取以会代训的方式，对全县</w:t>
      </w:r>
      <w:r>
        <w:rPr>
          <w:rFonts w:ascii="仿宋_GB2312" w:eastAsia="仿宋_GB2312" w:cs="仿宋_GB2312"/>
          <w:sz w:val="32"/>
          <w:szCs w:val="32"/>
        </w:rPr>
        <w:t>200</w:t>
      </w:r>
      <w:r>
        <w:rPr>
          <w:rFonts w:ascii="仿宋_GB2312" w:eastAsia="仿宋_GB2312" w:cs="仿宋_GB2312" w:hint="eastAsia"/>
          <w:sz w:val="32"/>
          <w:szCs w:val="32"/>
        </w:rPr>
        <w:t>余位基层工会干部进行培训。并</w:t>
      </w:r>
      <w:r>
        <w:rPr>
          <w:rFonts w:ascii="仿宋_GB2312" w:eastAsia="仿宋_GB2312" w:cs="仿宋_GB2312" w:hint="eastAsia"/>
          <w:kern w:val="0"/>
          <w:sz w:val="32"/>
          <w:szCs w:val="32"/>
        </w:rPr>
        <w:t>组织</w:t>
      </w:r>
      <w:r>
        <w:rPr>
          <w:rFonts w:ascii="仿宋_GB2312" w:eastAsia="仿宋_GB2312" w:cs="仿宋_GB2312"/>
          <w:kern w:val="0"/>
          <w:sz w:val="32"/>
          <w:szCs w:val="32"/>
        </w:rPr>
        <w:t>10</w:t>
      </w:r>
      <w:r>
        <w:rPr>
          <w:rFonts w:ascii="仿宋_GB2312" w:eastAsia="仿宋_GB2312" w:cs="仿宋_GB2312" w:hint="eastAsia"/>
          <w:kern w:val="0"/>
          <w:sz w:val="32"/>
          <w:szCs w:val="32"/>
        </w:rPr>
        <w:t>余名工会干部参加省、州总工会组织的各类学习培训班，努力提高职工思想道德素质、技能素质和综合素质。</w:t>
      </w:r>
    </w:p>
    <w:p>
      <w:pPr>
        <w:widowControl/>
        <w:spacing w:line="576"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加强源头参与，继续深化“两普”工作，指导</w:t>
      </w:r>
      <w:r>
        <w:rPr>
          <w:rFonts w:ascii="仿宋_GB2312" w:eastAsia="仿宋_GB2312" w:cs="仿宋_GB2312" w:hint="eastAsia"/>
          <w:kern w:val="0"/>
          <w:sz w:val="32"/>
          <w:szCs w:val="32"/>
        </w:rPr>
        <w:t>全县</w:t>
      </w:r>
      <w:r>
        <w:rPr>
          <w:rFonts w:ascii="仿宋_GB2312" w:eastAsia="仿宋_GB2312" w:cs="仿宋_GB2312"/>
          <w:kern w:val="0"/>
          <w:sz w:val="32"/>
          <w:szCs w:val="32"/>
        </w:rPr>
        <w:t>130</w:t>
      </w:r>
      <w:r>
        <w:rPr>
          <w:rFonts w:ascii="仿宋_GB2312" w:eastAsia="仿宋_GB2312" w:cs="仿宋_GB2312" w:hint="eastAsia"/>
          <w:kern w:val="0"/>
          <w:sz w:val="32"/>
          <w:szCs w:val="32"/>
        </w:rPr>
        <w:t>余户企业普遍签订工资集体协商工作，进一步完善工资集体协商内容，引导企业逐步推行厂务公开，民主管理工作。</w:t>
      </w:r>
      <w:r>
        <w:rPr>
          <w:rFonts w:ascii="仿宋_GB2312" w:eastAsia="仿宋_GB2312" w:cs="仿宋_GB2312" w:hint="eastAsia"/>
          <w:sz w:val="32"/>
          <w:szCs w:val="32"/>
        </w:rPr>
        <w:t>切实履行维权基本职责，以法治思维和法治方式维护职工群众合法权益，构建和谐劳动关系，促进社会公平正义。</w:t>
      </w:r>
    </w:p>
    <w:p>
      <w:pPr>
        <w:widowControl/>
        <w:spacing w:line="576"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切实做好普惠性服务工作。准确开展好会员信息采集、登记工作，做好会员普惠制工作。</w:t>
      </w:r>
    </w:p>
    <w:p>
      <w:pPr>
        <w:widowControl/>
        <w:spacing w:line="576" w:lineRule="exact"/>
        <w:ind w:firstLineChars="200" w:firstLine="640"/>
        <w:jc w:val="both"/>
        <w:rPr>
          <w:rFonts w:ascii="仿宋_GB2312" w:eastAsia="仿宋_GB2312" w:cs="仿宋_GB2312"/>
          <w:kern w:val="0"/>
          <w:sz w:val="32"/>
          <w:szCs w:val="32"/>
        </w:rPr>
      </w:pPr>
      <w:r>
        <w:rPr>
          <w:rFonts w:ascii="仿宋_GB2312" w:eastAsia="仿宋_GB2312" w:cs="仿宋_GB2312" w:hint="eastAsia"/>
          <w:kern w:val="0"/>
          <w:sz w:val="32"/>
          <w:szCs w:val="32"/>
        </w:rPr>
        <w:t>“春送岗位”活动：在春季配合县人事劳动和社会保障局等单位开展好“春风行动”，完成</w:t>
      </w:r>
      <w:r>
        <w:rPr>
          <w:rFonts w:ascii="仿宋_GB2312" w:eastAsia="仿宋_GB2312" w:cs="仿宋_GB2312"/>
          <w:kern w:val="0"/>
          <w:sz w:val="32"/>
          <w:szCs w:val="32"/>
        </w:rPr>
        <w:t>10</w:t>
      </w:r>
      <w:r>
        <w:rPr>
          <w:rFonts w:ascii="仿宋_GB2312" w:eastAsia="仿宋_GB2312" w:cs="仿宋_GB2312" w:hint="eastAsia"/>
          <w:kern w:val="0"/>
          <w:sz w:val="32"/>
          <w:szCs w:val="32"/>
        </w:rPr>
        <w:t>名下岗职工再就业培训。</w:t>
      </w:r>
    </w:p>
    <w:p>
      <w:pPr>
        <w:widowControl/>
        <w:spacing w:line="576" w:lineRule="exact"/>
        <w:ind w:firstLineChars="200" w:firstLine="640"/>
        <w:jc w:val="both"/>
        <w:rPr>
          <w:rFonts w:ascii="仿宋_GB2312" w:eastAsia="仿宋_GB2312" w:cs="仿宋_GB2312"/>
          <w:kern w:val="0"/>
          <w:sz w:val="32"/>
          <w:szCs w:val="32"/>
        </w:rPr>
      </w:pPr>
      <w:r>
        <w:rPr>
          <w:rFonts w:ascii="仿宋_GB2312" w:eastAsia="仿宋_GB2312" w:cs="仿宋_GB2312" w:hint="eastAsia"/>
          <w:kern w:val="0"/>
          <w:sz w:val="32"/>
          <w:szCs w:val="32"/>
        </w:rPr>
        <w:t>“夏送清凉”活动：</w:t>
      </w:r>
      <w:r>
        <w:rPr>
          <w:rFonts w:ascii="仿宋_GB2312" w:eastAsia="仿宋_GB2312" w:cs="仿宋_GB2312" w:hint="eastAsia"/>
          <w:sz w:val="32"/>
          <w:szCs w:val="32"/>
        </w:rPr>
        <w:t>整合工会经费，压缩“三公经费”支出，安排</w:t>
      </w:r>
      <w:r>
        <w:rPr>
          <w:rFonts w:ascii="仿宋_GB2312" w:eastAsia="仿宋_GB2312" w:cs="仿宋_GB2312"/>
          <w:sz w:val="32"/>
          <w:szCs w:val="32"/>
        </w:rPr>
        <w:t>3</w:t>
      </w:r>
      <w:r>
        <w:rPr>
          <w:rFonts w:ascii="仿宋_GB2312" w:eastAsia="仿宋_GB2312" w:cs="仿宋_GB2312" w:hint="eastAsia"/>
          <w:kern w:val="0"/>
          <w:sz w:val="32"/>
          <w:szCs w:val="32"/>
        </w:rPr>
        <w:t>万余元资金，在夏季高温季节对我县高温作业的企业的一线职工，环卫、养护工人等一线职工送高温防暑慰问品。</w:t>
      </w:r>
    </w:p>
    <w:p>
      <w:pPr>
        <w:widowControl/>
        <w:shd w:val="clear" w:color="auto" w:fill="FFFFFF"/>
        <w:spacing w:line="576" w:lineRule="exact"/>
        <w:ind w:firstLineChars="200" w:firstLine="640"/>
        <w:jc w:val="both"/>
        <w:rPr>
          <w:rFonts w:ascii="仿宋_GB2312" w:eastAsia="仿宋_GB2312" w:cs="仿宋_GB2312"/>
          <w:kern w:val="0"/>
          <w:sz w:val="32"/>
          <w:szCs w:val="32"/>
        </w:rPr>
      </w:pPr>
      <w:r>
        <w:rPr>
          <w:rFonts w:ascii="仿宋_GB2312" w:eastAsia="仿宋_GB2312" w:cs="仿宋_GB2312" w:hint="eastAsia"/>
          <w:kern w:val="0"/>
          <w:sz w:val="32"/>
          <w:szCs w:val="32"/>
        </w:rPr>
        <w:t>“金秋助学”活动：积极争取中央、省、州财政资金、</w:t>
      </w:r>
      <w:r>
        <w:rPr>
          <w:rFonts w:ascii="仿宋_GB2312" w:eastAsia="仿宋_GB2312" w:cs="仿宋_GB2312" w:hint="eastAsia"/>
          <w:color w:val="000000"/>
          <w:kern w:val="0"/>
          <w:sz w:val="32"/>
          <w:szCs w:val="32"/>
        </w:rPr>
        <w:t>省</w:t>
      </w:r>
      <w:r>
        <w:rPr>
          <w:rFonts w:ascii="仿宋_GB2312" w:eastAsia="仿宋_GB2312" w:cs="仿宋_GB2312" w:hint="eastAsia"/>
          <w:color w:val="000000"/>
          <w:kern w:val="0"/>
          <w:sz w:val="32"/>
          <w:szCs w:val="32"/>
          <w:shd w:val="clear" w:color="auto" w:fill="FFFFFF"/>
        </w:rPr>
        <w:t>扶贫基金会助学资金和县总工会资金</w:t>
      </w:r>
      <w:r>
        <w:rPr>
          <w:rFonts w:ascii="仿宋_GB2312" w:eastAsia="仿宋_GB2312" w:cs="仿宋_GB2312"/>
          <w:color w:val="000000"/>
          <w:kern w:val="0"/>
          <w:sz w:val="32"/>
          <w:szCs w:val="32"/>
          <w:shd w:val="clear" w:color="auto" w:fill="FFFFFF"/>
        </w:rPr>
        <w:t>8</w:t>
      </w:r>
      <w:r>
        <w:rPr>
          <w:rFonts w:ascii="仿宋_GB2312" w:eastAsia="仿宋_GB2312" w:cs="仿宋_GB2312" w:hint="eastAsia"/>
          <w:color w:val="000000"/>
          <w:kern w:val="0"/>
          <w:sz w:val="32"/>
          <w:szCs w:val="32"/>
          <w:shd w:val="clear" w:color="auto" w:fill="FFFFFF"/>
        </w:rPr>
        <w:t>万元，</w:t>
      </w:r>
      <w:r>
        <w:rPr>
          <w:rFonts w:ascii="仿宋_GB2312" w:eastAsia="仿宋_GB2312" w:cs="仿宋_GB2312" w:hint="eastAsia"/>
          <w:color w:val="000000"/>
          <w:kern w:val="0"/>
          <w:sz w:val="32"/>
          <w:szCs w:val="32"/>
        </w:rPr>
        <w:t>在</w:t>
      </w:r>
      <w:r>
        <w:rPr>
          <w:rFonts w:ascii="仿宋_GB2312" w:eastAsia="仿宋_GB2312" w:cs="仿宋_GB2312" w:hint="eastAsia"/>
          <w:kern w:val="0"/>
          <w:sz w:val="32"/>
          <w:szCs w:val="32"/>
        </w:rPr>
        <w:t>金秋时节对我县</w:t>
      </w:r>
      <w:r>
        <w:rPr>
          <w:rFonts w:ascii="仿宋_GB2312" w:eastAsia="仿宋_GB2312" w:cs="仿宋_GB2312"/>
          <w:kern w:val="0"/>
          <w:sz w:val="32"/>
          <w:szCs w:val="32"/>
        </w:rPr>
        <w:t>30</w:t>
      </w:r>
      <w:r>
        <w:rPr>
          <w:rFonts w:ascii="仿宋_GB2312" w:eastAsia="仿宋_GB2312" w:cs="仿宋_GB2312" w:hint="eastAsia"/>
          <w:kern w:val="0"/>
          <w:sz w:val="32"/>
          <w:szCs w:val="32"/>
        </w:rPr>
        <w:t>余名建档困难职工子女进行助学帮扶。</w:t>
      </w:r>
    </w:p>
    <w:p>
      <w:pPr>
        <w:widowControl/>
        <w:spacing w:line="576" w:lineRule="exact"/>
        <w:ind w:firstLineChars="200" w:firstLine="640"/>
        <w:jc w:val="both"/>
        <w:rPr>
          <w:rFonts w:ascii="仿宋_GB2312" w:eastAsia="仿宋_GB2312" w:cs="仿宋_GB2312"/>
          <w:kern w:val="0"/>
          <w:sz w:val="32"/>
          <w:szCs w:val="32"/>
        </w:rPr>
      </w:pPr>
      <w:r>
        <w:rPr>
          <w:rFonts w:ascii="仿宋_GB2312" w:eastAsia="仿宋_GB2312" w:cs="仿宋_GB2312" w:hint="eastAsia"/>
          <w:kern w:val="0"/>
          <w:sz w:val="32"/>
          <w:szCs w:val="32"/>
        </w:rPr>
        <w:t>“冬送温暖”活动：争取上级工会资金补助和县总工会</w:t>
      </w:r>
      <w:r>
        <w:rPr>
          <w:rFonts w:ascii="仿宋_GB2312" w:eastAsia="仿宋_GB2312" w:cs="仿宋_GB2312" w:hint="eastAsia"/>
          <w:color w:val="000000"/>
          <w:kern w:val="0"/>
          <w:sz w:val="32"/>
          <w:szCs w:val="32"/>
          <w:shd w:val="clear" w:color="auto" w:fill="FFFFFF"/>
        </w:rPr>
        <w:t>自筹资金</w:t>
      </w:r>
      <w:r>
        <w:rPr>
          <w:rFonts w:ascii="仿宋_GB2312" w:eastAsia="仿宋_GB2312" w:cs="仿宋_GB2312"/>
          <w:kern w:val="0"/>
          <w:sz w:val="32"/>
          <w:szCs w:val="32"/>
        </w:rPr>
        <w:t>30</w:t>
      </w:r>
      <w:r>
        <w:rPr>
          <w:rFonts w:ascii="仿宋_GB2312" w:eastAsia="仿宋_GB2312" w:cs="仿宋_GB2312" w:hint="eastAsia"/>
          <w:kern w:val="0"/>
          <w:sz w:val="32"/>
          <w:szCs w:val="32"/>
        </w:rPr>
        <w:t>余万元，在冬季及元旦春节期间对我县建档</w:t>
      </w:r>
      <w:r>
        <w:rPr>
          <w:rFonts w:ascii="仿宋_GB2312" w:eastAsia="仿宋_GB2312" w:cs="仿宋_GB2312"/>
          <w:kern w:val="0"/>
          <w:sz w:val="32"/>
          <w:szCs w:val="32"/>
        </w:rPr>
        <w:t>200</w:t>
      </w:r>
      <w:r>
        <w:rPr>
          <w:rFonts w:ascii="仿宋_GB2312" w:eastAsia="仿宋_GB2312" w:cs="仿宋_GB2312" w:hint="eastAsia"/>
          <w:kern w:val="0"/>
          <w:sz w:val="32"/>
          <w:szCs w:val="32"/>
        </w:rPr>
        <w:t>余户困难职工进行分期分批困难帮扶，开展送温暖活动。</w:t>
      </w:r>
    </w:p>
    <w:p>
      <w:pPr>
        <w:widowControl/>
        <w:spacing w:line="576" w:lineRule="exact"/>
        <w:ind w:firstLineChars="200" w:firstLine="640"/>
        <w:jc w:val="both"/>
        <w:rPr>
          <w:rFonts w:ascii="仿宋_GB2312" w:eastAsia="仿宋_GB2312" w:cs="仿宋_GB2312"/>
          <w:sz w:val="32"/>
          <w:szCs w:val="32"/>
        </w:rPr>
      </w:pPr>
      <w:r>
        <w:rPr>
          <w:rFonts w:ascii="仿宋_GB2312" w:eastAsia="仿宋_GB2312" w:cs="仿宋_GB2312" w:hint="eastAsia"/>
          <w:kern w:val="0"/>
          <w:sz w:val="32"/>
          <w:szCs w:val="32"/>
        </w:rPr>
        <w:t>开展</w:t>
      </w:r>
      <w:r>
        <w:rPr>
          <w:rFonts w:ascii="仿宋_GB2312" w:eastAsia="仿宋_GB2312" w:cs="仿宋_GB2312" w:hint="eastAsia"/>
          <w:sz w:val="32"/>
          <w:szCs w:val="32"/>
        </w:rPr>
        <w:t>“关爱行动”。争取</w:t>
      </w:r>
      <w:r>
        <w:rPr>
          <w:rFonts w:ascii="仿宋_GB2312" w:eastAsia="仿宋_GB2312" w:cs="仿宋_GB2312"/>
          <w:sz w:val="32"/>
          <w:szCs w:val="32"/>
        </w:rPr>
        <w:t>5000</w:t>
      </w:r>
      <w:r>
        <w:rPr>
          <w:rFonts w:ascii="仿宋_GB2312" w:eastAsia="仿宋_GB2312" w:cs="仿宋_GB2312" w:hint="eastAsia"/>
          <w:sz w:val="32"/>
          <w:szCs w:val="32"/>
        </w:rPr>
        <w:t>余元资金对建档特困女职工进行关爱救助。</w:t>
      </w:r>
    </w:p>
    <w:p>
      <w:pPr>
        <w:spacing w:line="576" w:lineRule="exact"/>
        <w:ind w:firstLineChars="200" w:firstLine="640"/>
        <w:jc w:val="both"/>
        <w:rPr>
          <w:rFonts w:ascii="仿宋_GB2312" w:eastAsia="仿宋_GB2312" w:cs="仿宋_GB2312"/>
          <w:sz w:val="32"/>
          <w:szCs w:val="32"/>
        </w:rPr>
      </w:pPr>
      <w:r>
        <w:rPr>
          <w:rFonts w:ascii="仿宋_GB2312" w:eastAsia="仿宋_GB2312" w:cs="仿宋_GB2312" w:hint="eastAsia"/>
          <w:kern w:val="0"/>
          <w:sz w:val="32"/>
          <w:szCs w:val="32"/>
        </w:rPr>
        <w:t>进一步扩大“模范职工之家”创建面和基层工会规范化建设示范成果，切实抓</w:t>
      </w:r>
      <w:r>
        <w:rPr>
          <w:rFonts w:ascii="仿宋_GB2312" w:eastAsia="仿宋_GB2312" w:cs="仿宋_GB2312" w:hint="eastAsia"/>
          <w:sz w:val="32"/>
          <w:szCs w:val="32"/>
        </w:rPr>
        <w:t>好</w:t>
      </w:r>
      <w:r>
        <w:rPr>
          <w:rFonts w:ascii="仿宋_GB2312" w:eastAsia="仿宋_GB2312" w:cs="仿宋_GB2312"/>
          <w:sz w:val="32"/>
          <w:szCs w:val="32"/>
        </w:rPr>
        <w:t xml:space="preserve"> </w:t>
      </w:r>
      <w:r>
        <w:rPr>
          <w:rFonts w:ascii="仿宋_GB2312" w:eastAsia="仿宋_GB2312" w:cs="仿宋_GB2312" w:hint="eastAsia"/>
          <w:sz w:val="32"/>
          <w:szCs w:val="32"/>
        </w:rPr>
        <w:t>“职工之家”建设工作，提高全县工会工作整体水平。</w:t>
      </w:r>
    </w:p>
    <w:p>
      <w:pPr>
        <w:spacing w:line="576"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加强工会经审工作，强化地税代征企业工会经费工作。</w:t>
      </w:r>
    </w:p>
    <w:p>
      <w:pPr>
        <w:spacing w:line="576" w:lineRule="exact"/>
        <w:ind w:firstLineChars="200" w:firstLine="640"/>
        <w:jc w:val="both"/>
        <w:textAlignment w:val="baseline"/>
        <w:rPr>
          <w:rFonts w:ascii="仿宋_GB2312" w:eastAsia="仿宋_GB2312" w:cs="仿宋_GB2312"/>
          <w:b/>
          <w:bCs/>
          <w:sz w:val="32"/>
          <w:szCs w:val="32"/>
        </w:rPr>
      </w:pPr>
      <w:r>
        <w:rPr>
          <w:rFonts w:ascii="仿宋_GB2312" w:eastAsia="仿宋_GB2312" w:cs="仿宋_GB2312" w:hint="eastAsia"/>
          <w:sz w:val="32"/>
          <w:szCs w:val="32"/>
        </w:rPr>
        <w:t>完成州总工会和县委县政府交办的工作。</w:t>
      </w:r>
    </w:p>
    <w:p>
      <w:pPr>
        <w:pStyle w:val="2"/>
        <w:spacing w:line="576" w:lineRule="exact"/>
        <w:ind w:firstLineChars="200" w:firstLine="640"/>
        <w:jc w:val="both"/>
        <w:rPr>
          <w:rStyle w:val="2Char"/>
          <w:rFonts w:cs="Times New Roman"/>
          <w:b w:val="0"/>
          <w:bCs w:val="0"/>
        </w:rPr>
      </w:pPr>
      <w:bookmarkStart w:id="21" w:name="_Toc15377200"/>
      <w:bookmarkStart w:id="22" w:name="_Toc15396601"/>
      <w:r>
        <w:rPr>
          <w:rFonts w:ascii="黑体" w:eastAsia="黑体" w:cs="黑体" w:hint="eastAsia"/>
          <w:b w:val="0"/>
          <w:bCs w:val="0"/>
          <w:color w:val="000000"/>
        </w:rPr>
        <w:t>二、机</w:t>
      </w:r>
      <w:r>
        <w:rPr>
          <w:rStyle w:val="2Char"/>
          <w:rFonts w:ascii="黑体" w:eastAsia="黑体" w:cs="黑体" w:hint="eastAsia"/>
          <w:b w:val="0"/>
          <w:bCs w:val="0"/>
        </w:rPr>
        <w:t>构设置</w:t>
      </w:r>
      <w:bookmarkEnd w:id="21"/>
      <w:bookmarkEnd w:id="22"/>
    </w:p>
    <w:p>
      <w:pPr>
        <w:spacing w:line="576"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茂县总工会下属二级单位</w:t>
      </w:r>
      <w:r>
        <w:rPr>
          <w:rFonts w:ascii="仿宋_GB2312" w:eastAsia="仿宋_GB2312" w:cs="仿宋_GB2312"/>
          <w:sz w:val="32"/>
          <w:szCs w:val="32"/>
        </w:rPr>
        <w:t>0</w:t>
      </w:r>
      <w:r>
        <w:rPr>
          <w:rFonts w:ascii="仿宋_GB2312" w:eastAsia="仿宋_GB2312" w:cs="仿宋_GB2312" w:hint="eastAsia"/>
          <w:sz w:val="32"/>
          <w:szCs w:val="32"/>
        </w:rPr>
        <w:t>个，其中行政单位</w:t>
      </w:r>
      <w:r>
        <w:rPr>
          <w:rFonts w:ascii="仿宋_GB2312" w:eastAsia="仿宋_GB2312" w:cs="仿宋_GB2312"/>
          <w:sz w:val="32"/>
          <w:szCs w:val="32"/>
        </w:rPr>
        <w:t>1</w:t>
      </w:r>
      <w:r>
        <w:rPr>
          <w:rFonts w:ascii="仿宋_GB2312" w:eastAsia="仿宋_GB2312" w:cs="仿宋_GB2312" w:hint="eastAsia"/>
          <w:sz w:val="32"/>
          <w:szCs w:val="32"/>
        </w:rPr>
        <w:t>个，参照公务员法管理的事业单位</w:t>
      </w:r>
      <w:r>
        <w:rPr>
          <w:rFonts w:ascii="仿宋_GB2312" w:eastAsia="仿宋_GB2312" w:cs="仿宋_GB2312"/>
          <w:sz w:val="32"/>
          <w:szCs w:val="32"/>
        </w:rPr>
        <w:t>0</w:t>
      </w:r>
      <w:r>
        <w:rPr>
          <w:rFonts w:ascii="仿宋_GB2312" w:eastAsia="仿宋_GB2312" w:cs="仿宋_GB2312" w:hint="eastAsia"/>
          <w:sz w:val="32"/>
          <w:szCs w:val="32"/>
        </w:rPr>
        <w:t>个，其他事业单位</w:t>
      </w:r>
      <w:r>
        <w:rPr>
          <w:rFonts w:ascii="仿宋_GB2312" w:eastAsia="仿宋_GB2312" w:cs="仿宋_GB2312"/>
          <w:sz w:val="32"/>
          <w:szCs w:val="32"/>
        </w:rPr>
        <w:t>0</w:t>
      </w:r>
      <w:r>
        <w:rPr>
          <w:rFonts w:ascii="仿宋_GB2312" w:eastAsia="仿宋_GB2312" w:cs="仿宋_GB2312" w:hint="eastAsia"/>
          <w:sz w:val="32"/>
          <w:szCs w:val="32"/>
        </w:rPr>
        <w:t>个。</w:t>
      </w:r>
    </w:p>
    <w:p>
      <w:pPr>
        <w:widowControl/>
        <w:jc w:val="both"/>
        <w:rPr>
          <w:rFonts w:ascii="黑体" w:eastAsia="黑体"/>
          <w:color w:val="000000"/>
          <w:kern w:val="0"/>
          <w:sz w:val="32"/>
          <w:szCs w:val="32"/>
        </w:rPr>
      </w:pPr>
    </w:p>
    <w:p>
      <w:pPr>
        <w:widowControl/>
        <w:jc w:val="left"/>
        <w:rPr>
          <w:rFonts w:ascii="黑体" w:eastAsia="黑体"/>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numPr>
          <w:ilvl w:val="0"/>
          <w:numId w:val="3"/>
        </w:numPr>
        <w:adjustRightInd w:val="0"/>
        <w:snapToGrid w:val="0"/>
        <w:spacing w:line="360" w:lineRule="auto"/>
        <w:jc w:val="center"/>
        <w:outlineLvl w:val="0"/>
        <w:rPr>
          <w:rStyle w:val="1Char"/>
          <w:rFonts w:ascii="黑体" w:eastAsia="黑体"/>
          <w:b w:val="0"/>
          <w:bCs w:val="0"/>
        </w:rPr>
      </w:pPr>
      <w:bookmarkStart w:id="23" w:name="_Toc15377204"/>
      <w:bookmarkStart w:id="24" w:name="_Toc15396602"/>
      <w:r>
        <w:rPr>
          <w:rStyle w:val="1Char"/>
          <w:rFonts w:ascii="黑体" w:eastAsia="黑体" w:cs="黑体"/>
          <w:b w:val="0"/>
          <w:bCs w:val="0"/>
        </w:rPr>
        <w:t>2018</w:t>
      </w:r>
      <w:r>
        <w:rPr>
          <w:rStyle w:val="1Char"/>
          <w:rFonts w:ascii="黑体" w:eastAsia="黑体" w:cs="黑体" w:hint="eastAsia"/>
          <w:b w:val="0"/>
          <w:bCs w:val="0"/>
        </w:rPr>
        <w:t>年度部门决算情况说明</w:t>
      </w:r>
      <w:bookmarkEnd w:id="23"/>
      <w:bookmarkEnd w:id="24"/>
    </w:p>
    <w:p/>
    <w:p>
      <w:pPr>
        <w:pStyle w:val="26"/>
        <w:tabs>
          <w:tab w:val="left" w:pos="523"/>
        </w:tabs>
        <w:spacing w:line="576" w:lineRule="exact"/>
        <w:outlineLvl w:val="1"/>
        <w:rPr>
          <w:rStyle w:val="2Char"/>
          <w:rFonts w:ascii="黑体" w:eastAsia="黑体" w:cs="Times New Roman"/>
          <w:b w:val="0"/>
          <w:bCs w:val="0"/>
        </w:rPr>
      </w:pPr>
      <w:bookmarkStart w:id="25" w:name="_Toc15396603"/>
      <w:bookmarkStart w:id="26" w:name="_Toc15377205"/>
      <w:r>
        <w:rPr>
          <w:rFonts w:ascii="黑体" w:eastAsia="黑体" w:cs="黑体" w:hint="eastAsia"/>
          <w:color w:val="000000"/>
          <w:sz w:val="32"/>
          <w:szCs w:val="32"/>
        </w:rPr>
        <w:t>一、收</w:t>
      </w:r>
      <w:r>
        <w:rPr>
          <w:rStyle w:val="2Char"/>
          <w:rFonts w:ascii="黑体" w:eastAsia="黑体" w:cs="黑体" w:hint="eastAsia"/>
          <w:b w:val="0"/>
          <w:bCs w:val="0"/>
        </w:rPr>
        <w:t>入支出决算总体情况说明</w:t>
      </w:r>
      <w:bookmarkEnd w:id="25"/>
      <w:bookmarkEnd w:id="26"/>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年度收、支总计</w:t>
      </w:r>
      <w:r>
        <w:rPr>
          <w:rFonts w:ascii="仿宋_GB2312" w:eastAsia="仿宋_GB2312" w:cs="仿宋_GB2312"/>
          <w:color w:val="000000"/>
          <w:sz w:val="32"/>
          <w:szCs w:val="32"/>
        </w:rPr>
        <w:t>780.81</w:t>
      </w:r>
      <w:r>
        <w:rPr>
          <w:rFonts w:ascii="仿宋_GB2312" w:eastAsia="仿宋_GB2312" w:cs="仿宋_GB2312" w:hint="eastAsia"/>
          <w:color w:val="000000"/>
          <w:sz w:val="32"/>
          <w:szCs w:val="32"/>
        </w:rPr>
        <w:t>万元。与</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年相比，收、支总计各减少</w:t>
      </w:r>
      <w:r>
        <w:rPr>
          <w:rFonts w:ascii="仿宋_GB2312" w:eastAsia="仿宋_GB2312" w:cs="仿宋_GB2312"/>
          <w:color w:val="000000"/>
          <w:sz w:val="32"/>
          <w:szCs w:val="32"/>
        </w:rPr>
        <w:t>9.97</w:t>
      </w:r>
      <w:r>
        <w:rPr>
          <w:rFonts w:ascii="仿宋_GB2312" w:eastAsia="仿宋_GB2312" w:cs="仿宋_GB2312" w:hint="eastAsia"/>
          <w:color w:val="000000"/>
          <w:sz w:val="32"/>
          <w:szCs w:val="32"/>
        </w:rPr>
        <w:t>万元，下降</w:t>
      </w:r>
      <w:r>
        <w:rPr>
          <w:rFonts w:ascii="仿宋_GB2312" w:eastAsia="仿宋_GB2312" w:cs="仿宋_GB2312"/>
          <w:color w:val="000000"/>
          <w:sz w:val="32"/>
          <w:szCs w:val="32"/>
        </w:rPr>
        <w:t>1.26%</w:t>
      </w:r>
      <w:r>
        <w:rPr>
          <w:rFonts w:ascii="仿宋_GB2312" w:eastAsia="仿宋_GB2312" w:cs="仿宋_GB2312" w:hint="eastAsia"/>
          <w:color w:val="000000"/>
          <w:sz w:val="32"/>
          <w:szCs w:val="32"/>
        </w:rPr>
        <w:t>。主要变动原因是人员减少。</w:t>
      </w:r>
    </w:p>
    <w:p>
      <w:pPr>
        <w:ind w:firstLineChars="200" w:firstLine="640"/>
        <w:rPr>
          <w:rFonts w:ascii="仿宋" w:eastAsia="仿宋"/>
          <w:color w:val="000000"/>
          <w:sz w:val="32"/>
          <w:szCs w:val="32"/>
        </w:rPr>
      </w:pPr>
      <w:r>
        <w:rPr>
          <w:rFonts w:ascii="仿宋" w:eastAsia="仿宋" w:cs="仿宋" w:hint="eastAsia"/>
          <w:color w:val="000000"/>
          <w:sz w:val="32"/>
          <w:szCs w:val="32"/>
        </w:rPr>
        <w:t>（图</w:t>
      </w:r>
      <w:r>
        <w:rPr>
          <w:rFonts w:ascii="仿宋" w:eastAsia="仿宋" w:cs="仿宋"/>
          <w:color w:val="000000"/>
          <w:sz w:val="32"/>
          <w:szCs w:val="32"/>
        </w:rPr>
        <w:t>1</w:t>
      </w:r>
      <w:r>
        <w:rPr>
          <w:rFonts w:ascii="仿宋" w:eastAsia="仿宋" w:cs="仿宋" w:hint="eastAsia"/>
          <w:color w:val="000000"/>
          <w:sz w:val="32"/>
          <w:szCs w:val="32"/>
        </w:rPr>
        <w:t>：收、支决算总计变动情况图）（柱状图）</w:t>
      </w:r>
    </w:p>
    <w:p>
      <w:pPr>
        <w:jc w:val="left"/>
        <w:rPr>
          <w:rFonts w:ascii="仿宋_GB2312" w:eastAsia="仿宋_GB2312"/>
          <w:color w:val="000000"/>
          <w:sz w:val="32"/>
          <w:szCs w:val="32"/>
        </w:rPr>
      </w:pPr>
      <w:r>
        <w:rPr>
          <w:rFonts w:ascii="仿宋_GB2312" w:eastAsia="仿宋_GB2312"/>
          <w:color w:val="000000"/>
          <w:sz w:val="32"/>
          <w:szCs w:val="32"/>
        </w:rPr>
        <w:drawing>
          <wp:inline distT="0" distB="0" distL="114300" distR="114300">
            <wp:extent cx="2781300" cy="1809750"/>
            <wp:effectExtent l="0" t="0" r="43" b="28"/>
            <wp:docPr id="1" name="图片 1"/>
            <wp:cNvGraphicFramePr>
              <a:graphicFrameLocks noChangeAspect="1"/>
            </wp:cNvGraphicFramePr>
            <a:graphic>
              <a:graphicData uri="http://schemas.openxmlformats.org/drawingml/2006/picture">
                <pic:pic>
                  <pic:nvPicPr>
                    <pic:cNvPr id="3" name="图片 1 3"/>
                    <pic:cNvPicPr/>
                  </pic:nvPicPr>
                  <pic:blipFill>
                    <a:blip r:embed="rId4"/>
                    <a:stretch>
                      <a:fillRect/>
                    </a:stretch>
                  </pic:blipFill>
                  <pic:spPr>
                    <a:xfrm rot="0">
                      <a:off x="0" y="0"/>
                      <a:ext cx="2781300" cy="1809750"/>
                    </a:xfrm>
                    <a:prstGeom prst="rect"/>
                    <a:noFill/>
                    <a:ln w="9525" cmpd="sng" cap="flat">
                      <a:noFill/>
                      <a:prstDash val="solid"/>
                      <a:round/>
                    </a:ln>
                  </pic:spPr>
                </pic:pic>
              </a:graphicData>
            </a:graphic>
          </wp:inline>
        </w:drawing>
      </w:r>
    </w:p>
    <w:p>
      <w:pPr>
        <w:pStyle w:val="26"/>
        <w:spacing w:line="576" w:lineRule="exact"/>
        <w:outlineLvl w:val="1"/>
        <w:rPr>
          <w:rStyle w:val="2Char"/>
          <w:rFonts w:ascii="黑体" w:eastAsia="黑体" w:cs="Times New Roman"/>
          <w:b w:val="0"/>
          <w:bCs w:val="0"/>
        </w:rPr>
      </w:pPr>
      <w:bookmarkStart w:id="27" w:name="_Toc15377206"/>
      <w:bookmarkStart w:id="28" w:name="_Toc15396604"/>
      <w:r>
        <w:rPr>
          <w:rFonts w:ascii="黑体" w:eastAsia="黑体" w:cs="黑体" w:hint="eastAsia"/>
          <w:color w:val="000000"/>
          <w:sz w:val="32"/>
          <w:szCs w:val="32"/>
        </w:rPr>
        <w:t>二、收</w:t>
      </w:r>
      <w:r>
        <w:rPr>
          <w:rStyle w:val="2Char"/>
          <w:rFonts w:ascii="黑体" w:eastAsia="黑体" w:cs="黑体" w:hint="eastAsia"/>
          <w:b w:val="0"/>
          <w:bCs w:val="0"/>
        </w:rPr>
        <w:t>入决算情况说明</w:t>
      </w:r>
      <w:bookmarkEnd w:id="27"/>
      <w:bookmarkEnd w:id="28"/>
    </w:p>
    <w:p>
      <w:pPr>
        <w:spacing w:line="576" w:lineRule="exact"/>
        <w:ind w:firstLineChars="200" w:firstLine="640"/>
        <w:outlineLvl w:val="1"/>
        <w:rPr>
          <w:rFonts w:ascii="仿宋_GB2312" w:eastAsia="仿宋_GB2312" w:cs="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年本年收入合计</w:t>
      </w:r>
      <w:r>
        <w:rPr>
          <w:rFonts w:ascii="仿宋_GB2312" w:eastAsia="仿宋_GB2312" w:cs="仿宋_GB2312"/>
          <w:color w:val="000000"/>
          <w:sz w:val="32"/>
          <w:szCs w:val="32"/>
        </w:rPr>
        <w:t>780.81</w:t>
      </w:r>
      <w:r>
        <w:rPr>
          <w:rFonts w:ascii="仿宋_GB2312" w:eastAsia="仿宋_GB2312" w:cs="仿宋_GB2312" w:hint="eastAsia"/>
          <w:color w:val="000000"/>
          <w:sz w:val="32"/>
          <w:szCs w:val="32"/>
        </w:rPr>
        <w:t>万元，其中：一般公共预算财政拨款收入</w:t>
      </w:r>
      <w:r>
        <w:rPr>
          <w:rFonts w:ascii="仿宋_GB2312" w:eastAsia="仿宋_GB2312" w:cs="仿宋_GB2312"/>
          <w:color w:val="000000"/>
          <w:sz w:val="32"/>
          <w:szCs w:val="32"/>
        </w:rPr>
        <w:t>780.81</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100%</w:t>
      </w:r>
      <w:r>
        <w:rPr>
          <w:rFonts w:ascii="仿宋_GB2312" w:eastAsia="仿宋_GB2312" w:cs="仿宋_GB2312" w:hint="eastAsia"/>
          <w:color w:val="000000"/>
          <w:sz w:val="32"/>
          <w:szCs w:val="32"/>
        </w:rPr>
        <w:t>；政府性基金预算财政拨款收入</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0%</w:t>
      </w:r>
      <w:r>
        <w:rPr>
          <w:rFonts w:ascii="仿宋_GB2312" w:eastAsia="仿宋_GB2312" w:cs="仿宋_GB2312" w:hint="eastAsia"/>
          <w:color w:val="000000"/>
          <w:sz w:val="32"/>
          <w:szCs w:val="32"/>
        </w:rPr>
        <w:t>；国有资本经营预算财政拨款收入</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0%</w:t>
      </w:r>
      <w:r>
        <w:rPr>
          <w:rFonts w:ascii="仿宋_GB2312" w:eastAsia="仿宋_GB2312" w:cs="仿宋_GB2312" w:hint="eastAsia"/>
          <w:color w:val="000000"/>
          <w:sz w:val="32"/>
          <w:szCs w:val="32"/>
        </w:rPr>
        <w:t>；事业收入</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0%</w:t>
      </w:r>
      <w:r>
        <w:rPr>
          <w:rFonts w:ascii="仿宋_GB2312" w:eastAsia="仿宋_GB2312" w:cs="仿宋_GB2312" w:hint="eastAsia"/>
          <w:color w:val="000000"/>
          <w:sz w:val="32"/>
          <w:szCs w:val="32"/>
        </w:rPr>
        <w:t>；经营收入</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0%</w:t>
      </w:r>
      <w:r>
        <w:rPr>
          <w:rFonts w:ascii="仿宋_GB2312" w:eastAsia="仿宋_GB2312" w:cs="仿宋_GB2312" w:hint="eastAsia"/>
          <w:color w:val="000000"/>
          <w:sz w:val="32"/>
          <w:szCs w:val="32"/>
        </w:rPr>
        <w:t>；附属单位上缴收入</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0%</w:t>
      </w:r>
      <w:r>
        <w:rPr>
          <w:rFonts w:ascii="仿宋_GB2312" w:eastAsia="仿宋_GB2312" w:cs="仿宋_GB2312" w:hint="eastAsia"/>
          <w:color w:val="000000"/>
          <w:sz w:val="32"/>
          <w:szCs w:val="32"/>
        </w:rPr>
        <w:t>；其他收入</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0%</w:t>
      </w:r>
      <w:r>
        <w:rPr>
          <w:rFonts w:ascii="仿宋_GB2312" w:eastAsia="仿宋_GB2312" w:cs="仿宋_GB2312" w:hint="eastAsia"/>
          <w:color w:val="000000"/>
          <w:sz w:val="32"/>
          <w:szCs w:val="32"/>
        </w:rPr>
        <w:t>。</w:t>
      </w:r>
    </w:p>
    <w:p>
      <w:pPr>
        <w:spacing w:line="600" w:lineRule="exact"/>
        <w:ind w:firstLineChars="200" w:firstLine="640"/>
        <w:rPr>
          <w:rFonts w:ascii="仿宋" w:eastAsia="仿宋" w:cs="仿宋"/>
          <w:color w:val="000000"/>
          <w:sz w:val="32"/>
          <w:szCs w:val="32"/>
        </w:rPr>
      </w:pPr>
    </w:p>
    <w:p>
      <w:pPr>
        <w:spacing w:line="600" w:lineRule="exact"/>
        <w:ind w:firstLineChars="200" w:firstLine="640"/>
        <w:rPr>
          <w:rFonts w:ascii="仿宋_GB2312" w:eastAsia="仿宋_GB2312"/>
          <w:color w:val="FF0000"/>
          <w:sz w:val="32"/>
          <w:szCs w:val="32"/>
        </w:rPr>
      </w:pPr>
      <w:r>
        <w:rPr>
          <w:rFonts w:ascii="仿宋" w:eastAsia="仿宋" w:cs="仿宋" w:hint="eastAsia"/>
          <w:color w:val="000000"/>
          <w:sz w:val="32"/>
          <w:szCs w:val="32"/>
        </w:rPr>
        <w:t>（图</w:t>
      </w:r>
      <w:r>
        <w:rPr>
          <w:rFonts w:ascii="仿宋" w:eastAsia="仿宋" w:cs="仿宋"/>
          <w:color w:val="000000"/>
          <w:sz w:val="32"/>
          <w:szCs w:val="32"/>
        </w:rPr>
        <w:t>2</w:t>
      </w:r>
      <w:r>
        <w:rPr>
          <w:rFonts w:ascii="仿宋" w:eastAsia="仿宋" w:cs="仿宋" w:hint="eastAsia"/>
          <w:color w:val="000000"/>
          <w:sz w:val="32"/>
          <w:szCs w:val="32"/>
        </w:rPr>
        <w:t>：收入决算结构图）（饼状图）</w:t>
      </w:r>
    </w:p>
    <w:p>
      <w:pPr>
        <w:rPr>
          <w:rFonts w:ascii="仿宋_GB2312" w:eastAsia="仿宋_GB2312"/>
          <w:color w:val="FF0000"/>
          <w:sz w:val="32"/>
          <w:szCs w:val="32"/>
        </w:rPr>
      </w:pPr>
      <w:r>
        <w:rPr>
          <w:rFonts w:ascii="仿宋_GB2312" w:eastAsia="仿宋_GB2312"/>
          <w:color w:val="FF0000"/>
          <w:sz w:val="32"/>
          <w:szCs w:val="32"/>
        </w:rPr>
        <w:drawing>
          <wp:inline distT="0" distB="0" distL="114300" distR="114300">
            <wp:extent cx="2619374" cy="1685925"/>
            <wp:effectExtent l="0" t="0" r="39" b="26"/>
            <wp:docPr id="4" name="图片 2"/>
            <wp:cNvGraphicFramePr>
              <a:graphicFrameLocks noChangeAspect="1"/>
            </wp:cNvGraphicFramePr>
            <a:graphic>
              <a:graphicData uri="http://schemas.openxmlformats.org/drawingml/2006/picture">
                <pic:pic>
                  <pic:nvPicPr>
                    <pic:cNvPr id="6" name="图片 2 6"/>
                    <pic:cNvPicPr/>
                  </pic:nvPicPr>
                  <pic:blipFill>
                    <a:blip r:embed="rId5"/>
                    <a:stretch>
                      <a:fillRect/>
                    </a:stretch>
                  </pic:blipFill>
                  <pic:spPr>
                    <a:xfrm rot="0">
                      <a:off x="0" y="0"/>
                      <a:ext cx="2619374" cy="1685925"/>
                    </a:xfrm>
                    <a:prstGeom prst="rect"/>
                    <a:noFill/>
                    <a:ln w="9525" cmpd="sng" cap="flat">
                      <a:noFill/>
                      <a:prstDash val="solid"/>
                      <a:round/>
                    </a:ln>
                  </pic:spPr>
                </pic:pic>
              </a:graphicData>
            </a:graphic>
          </wp:inline>
        </w:drawing>
      </w:r>
    </w:p>
    <w:p>
      <w:pPr>
        <w:pStyle w:val="26"/>
        <w:spacing w:line="576" w:lineRule="exact"/>
        <w:outlineLvl w:val="1"/>
        <w:rPr>
          <w:rStyle w:val="2Char"/>
          <w:rFonts w:ascii="黑体" w:eastAsia="黑体" w:cs="Times New Roman"/>
          <w:b w:val="0"/>
          <w:bCs w:val="0"/>
        </w:rPr>
      </w:pPr>
      <w:bookmarkStart w:id="29" w:name="_Toc15377207"/>
      <w:bookmarkStart w:id="30" w:name="_Toc15396605"/>
      <w:r>
        <w:rPr>
          <w:rFonts w:ascii="黑体" w:eastAsia="黑体" w:cs="黑体" w:hint="eastAsia"/>
          <w:color w:val="000000"/>
          <w:sz w:val="32"/>
          <w:szCs w:val="32"/>
        </w:rPr>
        <w:t>三、支</w:t>
      </w:r>
      <w:r>
        <w:rPr>
          <w:rStyle w:val="2Char"/>
          <w:rFonts w:ascii="黑体" w:eastAsia="黑体" w:cs="黑体" w:hint="eastAsia"/>
          <w:b w:val="0"/>
          <w:bCs w:val="0"/>
        </w:rPr>
        <w:t>出决算情况说明</w:t>
      </w:r>
      <w:bookmarkEnd w:id="29"/>
      <w:bookmarkEnd w:id="30"/>
    </w:p>
    <w:p>
      <w:pPr>
        <w:spacing w:line="576" w:lineRule="exact"/>
        <w:ind w:firstLineChars="200" w:firstLine="640"/>
        <w:rPr>
          <w:rFonts w:ascii="仿宋_GB2312" w:eastAsia="仿宋_GB2312" w:cs="仿宋_GB2312"/>
          <w:color w:val="000000"/>
          <w:sz w:val="32"/>
          <w:szCs w:val="32"/>
          <w:shd w:val="pct10" w:color="auto" w:fill="FFFFFF"/>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年本年支出合计</w:t>
      </w:r>
      <w:r>
        <w:rPr>
          <w:rFonts w:ascii="仿宋_GB2312" w:eastAsia="仿宋_GB2312" w:cs="仿宋_GB2312"/>
          <w:color w:val="000000"/>
          <w:sz w:val="32"/>
          <w:szCs w:val="32"/>
        </w:rPr>
        <w:t>780.81</w:t>
      </w:r>
      <w:r>
        <w:rPr>
          <w:rFonts w:ascii="仿宋_GB2312" w:eastAsia="仿宋_GB2312" w:cs="仿宋_GB2312" w:hint="eastAsia"/>
          <w:color w:val="000000"/>
          <w:sz w:val="32"/>
          <w:szCs w:val="32"/>
        </w:rPr>
        <w:t>万元，其中：基本支出</w:t>
      </w:r>
      <w:r>
        <w:rPr>
          <w:rFonts w:ascii="仿宋_GB2312" w:eastAsia="仿宋_GB2312" w:cs="仿宋_GB2312"/>
          <w:color w:val="000000"/>
          <w:sz w:val="32"/>
          <w:szCs w:val="32"/>
        </w:rPr>
        <w:t>128.65</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16.48%</w:t>
      </w:r>
      <w:r>
        <w:rPr>
          <w:rFonts w:ascii="仿宋_GB2312" w:eastAsia="仿宋_GB2312" w:cs="仿宋_GB2312" w:hint="eastAsia"/>
          <w:color w:val="000000"/>
          <w:sz w:val="32"/>
          <w:szCs w:val="32"/>
        </w:rPr>
        <w:t>；项目支出</w:t>
      </w:r>
      <w:r>
        <w:rPr>
          <w:rFonts w:ascii="仿宋_GB2312" w:eastAsia="仿宋_GB2312" w:cs="仿宋_GB2312"/>
          <w:color w:val="000000"/>
          <w:sz w:val="32"/>
          <w:szCs w:val="32"/>
        </w:rPr>
        <w:t>652.16</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83.52%</w:t>
      </w:r>
      <w:r>
        <w:rPr>
          <w:rFonts w:ascii="仿宋_GB2312" w:eastAsia="仿宋_GB2312" w:cs="仿宋_GB2312" w:hint="eastAsia"/>
          <w:color w:val="000000"/>
          <w:sz w:val="32"/>
          <w:szCs w:val="32"/>
        </w:rPr>
        <w:t>；上缴上级支出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0%</w:t>
      </w:r>
      <w:r>
        <w:rPr>
          <w:rFonts w:ascii="仿宋_GB2312" w:eastAsia="仿宋_GB2312" w:cs="仿宋_GB2312" w:hint="eastAsia"/>
          <w:color w:val="000000"/>
          <w:sz w:val="32"/>
          <w:szCs w:val="32"/>
        </w:rPr>
        <w:t>；经营支出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0%</w:t>
      </w:r>
      <w:r>
        <w:rPr>
          <w:rFonts w:ascii="仿宋_GB2312" w:eastAsia="仿宋_GB2312" w:cs="仿宋_GB2312" w:hint="eastAsia"/>
          <w:color w:val="000000"/>
          <w:sz w:val="32"/>
          <w:szCs w:val="32"/>
        </w:rPr>
        <w:t>；对附属单位补助支出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0%</w:t>
      </w:r>
      <w:r>
        <w:rPr>
          <w:rFonts w:ascii="仿宋_GB2312" w:eastAsia="仿宋_GB2312" w:cs="仿宋_GB2312" w:hint="eastAsia"/>
          <w:color w:val="000000"/>
          <w:sz w:val="32"/>
          <w:szCs w:val="32"/>
        </w:rPr>
        <w:t>。</w:t>
      </w:r>
    </w:p>
    <w:p>
      <w:pPr>
        <w:rPr>
          <w:rFonts w:ascii="仿宋" w:eastAsia="仿宋"/>
          <w:color w:val="000000"/>
          <w:sz w:val="32"/>
          <w:szCs w:val="32"/>
        </w:rPr>
      </w:pPr>
      <w:r>
        <w:rPr>
          <w:rFonts w:ascii="仿宋" w:eastAsia="仿宋" w:cs="仿宋" w:hint="eastAsia"/>
          <w:color w:val="000000"/>
          <w:sz w:val="32"/>
          <w:szCs w:val="32"/>
        </w:rPr>
        <w:t>（图</w:t>
      </w:r>
      <w:r>
        <w:rPr>
          <w:rFonts w:ascii="仿宋" w:eastAsia="仿宋" w:cs="仿宋"/>
          <w:color w:val="000000"/>
          <w:sz w:val="32"/>
          <w:szCs w:val="32"/>
        </w:rPr>
        <w:t>3</w:t>
      </w:r>
      <w:r>
        <w:rPr>
          <w:rFonts w:ascii="仿宋" w:eastAsia="仿宋" w:cs="仿宋" w:hint="eastAsia"/>
          <w:color w:val="000000"/>
          <w:sz w:val="32"/>
          <w:szCs w:val="32"/>
        </w:rPr>
        <w:t>：支出决算结构图）（饼状图）</w:t>
      </w:r>
    </w:p>
    <w:p>
      <w:pPr>
        <w:rPr>
          <w:rFonts w:ascii="仿宋" w:eastAsia="仿宋"/>
          <w:color w:val="000000"/>
          <w:sz w:val="32"/>
          <w:szCs w:val="32"/>
        </w:rPr>
      </w:pPr>
      <w:r>
        <w:rPr>
          <w:rFonts w:ascii="仿宋" w:eastAsia="仿宋"/>
          <w:color w:val="000000"/>
          <w:sz w:val="32"/>
          <w:szCs w:val="32"/>
        </w:rPr>
        <w:drawing>
          <wp:inline distT="0" distB="0" distL="114300" distR="114300">
            <wp:extent cx="2676525" cy="1809750"/>
            <wp:effectExtent l="0" t="0" r="41" b="28"/>
            <wp:docPr id="7" name="图片 3"/>
            <wp:cNvGraphicFramePr>
              <a:graphicFrameLocks noChangeAspect="1"/>
            </wp:cNvGraphicFramePr>
            <a:graphic>
              <a:graphicData uri="http://schemas.openxmlformats.org/drawingml/2006/picture">
                <pic:pic>
                  <pic:nvPicPr>
                    <pic:cNvPr id="9" name="图片 3 9"/>
                    <pic:cNvPicPr/>
                  </pic:nvPicPr>
                  <pic:blipFill>
                    <a:blip r:embed="rId6"/>
                    <a:stretch>
                      <a:fillRect/>
                    </a:stretch>
                  </pic:blipFill>
                  <pic:spPr>
                    <a:xfrm rot="0">
                      <a:off x="0" y="0"/>
                      <a:ext cx="2676525" cy="1809750"/>
                    </a:xfrm>
                    <a:prstGeom prst="rect"/>
                    <a:noFill/>
                    <a:ln w="9525" cmpd="sng" cap="flat">
                      <a:noFill/>
                      <a:prstDash val="solid"/>
                      <a:round/>
                    </a:ln>
                  </pic:spPr>
                </pic:pic>
              </a:graphicData>
            </a:graphic>
          </wp:inline>
        </w:drawing>
      </w:r>
    </w:p>
    <w:p>
      <w:pPr>
        <w:pStyle w:val="2"/>
        <w:spacing w:line="240" w:lineRule="auto"/>
        <w:ind w:firstLineChars="200" w:firstLine="640"/>
        <w:rPr>
          <w:rStyle w:val="2Char"/>
          <w:rFonts w:ascii="黑体" w:eastAsia="黑体" w:cs="Times New Roman"/>
          <w:b w:val="0"/>
          <w:bCs w:val="0"/>
        </w:rPr>
      </w:pPr>
      <w:bookmarkStart w:id="31" w:name="_Toc15377208"/>
      <w:bookmarkStart w:id="32" w:name="_Toc15396606"/>
      <w:r>
        <w:rPr>
          <w:rFonts w:ascii="黑体" w:eastAsia="黑体" w:cs="黑体" w:hint="eastAsia"/>
          <w:b w:val="0"/>
          <w:bCs w:val="0"/>
          <w:color w:val="000000"/>
        </w:rPr>
        <w:t>四、财</w:t>
      </w:r>
      <w:r>
        <w:rPr>
          <w:rStyle w:val="2Char"/>
          <w:rFonts w:ascii="黑体" w:eastAsia="黑体" w:cs="黑体" w:hint="eastAsia"/>
          <w:b w:val="0"/>
          <w:bCs w:val="0"/>
        </w:rPr>
        <w:t>政拨款收入支出决算总体情况说明</w:t>
      </w:r>
      <w:bookmarkEnd w:id="31"/>
      <w:bookmarkEnd w:id="32"/>
    </w:p>
    <w:p>
      <w:pPr>
        <w:spacing w:line="60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年财政拨款收、支总计</w:t>
      </w:r>
      <w:r>
        <w:rPr>
          <w:rFonts w:ascii="仿宋_GB2312" w:eastAsia="仿宋_GB2312" w:cs="仿宋_GB2312"/>
          <w:color w:val="000000"/>
          <w:sz w:val="32"/>
          <w:szCs w:val="32"/>
        </w:rPr>
        <w:t>780.81</w:t>
      </w:r>
      <w:r>
        <w:rPr>
          <w:rFonts w:ascii="仿宋_GB2312" w:eastAsia="仿宋_GB2312" w:cs="仿宋_GB2312" w:hint="eastAsia"/>
          <w:color w:val="000000"/>
          <w:sz w:val="32"/>
          <w:szCs w:val="32"/>
        </w:rPr>
        <w:t>万元。与</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年相比，财政拨款收、支总计各减少</w:t>
      </w:r>
      <w:r>
        <w:rPr>
          <w:rFonts w:ascii="仿宋_GB2312" w:eastAsia="仿宋_GB2312" w:cs="仿宋_GB2312"/>
          <w:color w:val="000000"/>
          <w:sz w:val="32"/>
          <w:szCs w:val="32"/>
        </w:rPr>
        <w:t>9.97</w:t>
      </w:r>
      <w:r>
        <w:rPr>
          <w:rFonts w:ascii="仿宋_GB2312" w:eastAsia="仿宋_GB2312" w:cs="仿宋_GB2312" w:hint="eastAsia"/>
          <w:color w:val="000000"/>
          <w:sz w:val="32"/>
          <w:szCs w:val="32"/>
        </w:rPr>
        <w:t>万元，下降</w:t>
      </w:r>
      <w:r>
        <w:rPr>
          <w:rFonts w:ascii="仿宋_GB2312" w:eastAsia="仿宋_GB2312" w:cs="仿宋_GB2312"/>
          <w:color w:val="000000"/>
          <w:sz w:val="32"/>
          <w:szCs w:val="32"/>
        </w:rPr>
        <w:t>1.26%</w:t>
      </w:r>
      <w:r>
        <w:rPr>
          <w:rFonts w:ascii="仿宋_GB2312" w:eastAsia="仿宋_GB2312" w:cs="仿宋_GB2312" w:hint="eastAsia"/>
          <w:color w:val="000000"/>
          <w:sz w:val="32"/>
          <w:szCs w:val="32"/>
        </w:rPr>
        <w:t>。主要变动原因是人员减少。</w:t>
      </w:r>
    </w:p>
    <w:p>
      <w:pPr>
        <w:spacing w:line="60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（图</w:t>
      </w:r>
      <w:r>
        <w:rPr>
          <w:rFonts w:ascii="仿宋_GB2312" w:eastAsia="仿宋_GB2312" w:cs="仿宋_GB2312"/>
          <w:color w:val="000000"/>
          <w:sz w:val="32"/>
          <w:szCs w:val="32"/>
        </w:rPr>
        <w:t>4</w:t>
      </w:r>
      <w:r>
        <w:rPr>
          <w:rFonts w:ascii="仿宋_GB2312" w:eastAsia="仿宋_GB2312" w:cs="仿宋_GB2312" w:hint="eastAsia"/>
          <w:color w:val="000000"/>
          <w:sz w:val="32"/>
          <w:szCs w:val="32"/>
        </w:rPr>
        <w:t>：财政拨款收、支决算总计变动情况）（柱状图）</w:t>
      </w:r>
    </w:p>
    <w:p>
      <w:pPr>
        <w:ind w:firstLine="641"/>
        <w:rPr>
          <w:rFonts w:ascii="仿宋" w:eastAsia="仿宋"/>
          <w:b/>
          <w:bCs/>
          <w:color w:val="00B050"/>
          <w:sz w:val="32"/>
          <w:szCs w:val="32"/>
        </w:rPr>
      </w:pPr>
      <w:r>
        <w:rPr>
          <w:rFonts w:ascii="仿宋" w:eastAsia="仿宋"/>
          <w:b/>
          <w:bCs/>
          <w:color w:val="00B050"/>
          <w:sz w:val="32"/>
          <w:szCs w:val="32"/>
        </w:rPr>
        <w:drawing>
          <wp:inline distT="0" distB="0" distL="114300" distR="114300">
            <wp:extent cx="3533774" cy="1866900"/>
            <wp:effectExtent l="0" t="0" r="42" b="29"/>
            <wp:docPr id="10" name="图片 4"/>
            <wp:cNvGraphicFramePr>
              <a:graphicFrameLocks noChangeAspect="1"/>
            </wp:cNvGraphicFramePr>
            <a:graphic>
              <a:graphicData uri="http://schemas.openxmlformats.org/drawingml/2006/picture">
                <pic:pic>
                  <pic:nvPicPr>
                    <pic:cNvPr id="12" name="图片 4 12"/>
                    <pic:cNvPicPr/>
                  </pic:nvPicPr>
                  <pic:blipFill>
                    <a:blip r:embed="rId7"/>
                    <a:stretch>
                      <a:fillRect/>
                    </a:stretch>
                  </pic:blipFill>
                  <pic:spPr>
                    <a:xfrm rot="0">
                      <a:off x="0" y="0"/>
                      <a:ext cx="3533774" cy="1866900"/>
                    </a:xfrm>
                    <a:prstGeom prst="rect"/>
                    <a:noFill/>
                    <a:ln w="9525" cmpd="sng" cap="flat">
                      <a:noFill/>
                      <a:prstDash val="solid"/>
                      <a:round/>
                    </a:ln>
                  </pic:spPr>
                </pic:pic>
              </a:graphicData>
            </a:graphic>
          </wp:inline>
        </w:drawing>
      </w:r>
    </w:p>
    <w:p>
      <w:pPr>
        <w:pStyle w:val="2"/>
        <w:spacing w:line="576" w:lineRule="exact"/>
        <w:ind w:firstLineChars="200" w:firstLine="640"/>
        <w:rPr>
          <w:rFonts w:ascii="仿宋" w:eastAsia="仿宋" w:cs="Times New Roman"/>
          <w:color w:val="000000"/>
        </w:rPr>
      </w:pPr>
      <w:bookmarkStart w:id="33" w:name="_Toc15396607"/>
      <w:bookmarkStart w:id="34" w:name="_Toc15377209"/>
      <w:r>
        <w:rPr>
          <w:rFonts w:ascii="黑体" w:eastAsia="黑体" w:cs="黑体" w:hint="eastAsia"/>
          <w:b w:val="0"/>
          <w:bCs w:val="0"/>
          <w:color w:val="000000"/>
        </w:rPr>
        <w:t>五、一</w:t>
      </w:r>
      <w:r>
        <w:rPr>
          <w:rStyle w:val="2Char"/>
          <w:rFonts w:ascii="黑体" w:eastAsia="黑体" w:cs="黑体" w:hint="eastAsia"/>
          <w:b w:val="0"/>
          <w:bCs w:val="0"/>
        </w:rPr>
        <w:t>般公共预算财政拨款支出决算情况说明</w:t>
      </w:r>
      <w:bookmarkStart w:id="35" w:name="_Toc15377210"/>
      <w:bookmarkEnd w:id="33"/>
      <w:bookmarkEnd w:id="34"/>
    </w:p>
    <w:p>
      <w:pPr>
        <w:spacing w:line="576" w:lineRule="exact"/>
        <w:ind w:firstLineChars="200" w:firstLine="640"/>
        <w:outlineLvl w:val="1"/>
        <w:rPr>
          <w:rFonts w:ascii="楷体" w:eastAsia="楷体" w:cs="楷体"/>
          <w:b/>
          <w:bCs/>
          <w:color w:val="000000"/>
          <w:sz w:val="32"/>
          <w:szCs w:val="32"/>
        </w:rPr>
      </w:pPr>
      <w:r>
        <w:rPr>
          <w:rFonts w:ascii="楷体" w:eastAsia="楷体" w:cs="楷体" w:hint="eastAsia"/>
          <w:b/>
          <w:bCs/>
          <w:color w:val="000000"/>
          <w:sz w:val="32"/>
          <w:szCs w:val="32"/>
        </w:rPr>
        <w:t>（一）一般公共预算财政拨款支出决算总体情况</w:t>
      </w:r>
      <w:bookmarkEnd w:id="35"/>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年一般公共预算财政拨款支出</w:t>
      </w:r>
      <w:r>
        <w:rPr>
          <w:rFonts w:ascii="仿宋_GB2312" w:eastAsia="仿宋_GB2312" w:cs="仿宋_GB2312"/>
          <w:color w:val="000000"/>
          <w:sz w:val="32"/>
          <w:szCs w:val="32"/>
        </w:rPr>
        <w:t>780.81</w:t>
      </w:r>
      <w:r>
        <w:rPr>
          <w:rFonts w:ascii="仿宋_GB2312" w:eastAsia="仿宋_GB2312" w:cs="仿宋_GB2312" w:hint="eastAsia"/>
          <w:color w:val="000000"/>
          <w:sz w:val="32"/>
          <w:szCs w:val="32"/>
        </w:rPr>
        <w:t>万元，占本年支出合计的</w:t>
      </w:r>
      <w:r>
        <w:rPr>
          <w:rFonts w:ascii="仿宋_GB2312" w:eastAsia="仿宋_GB2312" w:cs="仿宋_GB2312"/>
          <w:color w:val="000000"/>
          <w:sz w:val="32"/>
          <w:szCs w:val="32"/>
        </w:rPr>
        <w:t>100%</w:t>
      </w:r>
      <w:r>
        <w:rPr>
          <w:rFonts w:ascii="仿宋_GB2312" w:eastAsia="仿宋_GB2312" w:cs="仿宋_GB2312" w:hint="eastAsia"/>
          <w:color w:val="000000"/>
          <w:sz w:val="32"/>
          <w:szCs w:val="32"/>
        </w:rPr>
        <w:t>。与</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年相比，一般公共预算财政拨减少</w:t>
      </w:r>
      <w:r>
        <w:rPr>
          <w:rFonts w:ascii="仿宋_GB2312" w:eastAsia="仿宋_GB2312" w:cs="仿宋_GB2312"/>
          <w:color w:val="000000"/>
          <w:sz w:val="32"/>
          <w:szCs w:val="32"/>
        </w:rPr>
        <w:t>9.97</w:t>
      </w:r>
      <w:r>
        <w:rPr>
          <w:rFonts w:ascii="仿宋_GB2312" w:eastAsia="仿宋_GB2312" w:cs="仿宋_GB2312" w:hint="eastAsia"/>
          <w:color w:val="000000"/>
          <w:sz w:val="32"/>
          <w:szCs w:val="32"/>
        </w:rPr>
        <w:t>万元，下降</w:t>
      </w:r>
      <w:r>
        <w:rPr>
          <w:rFonts w:ascii="仿宋_GB2312" w:eastAsia="仿宋_GB2312" w:cs="仿宋_GB2312"/>
          <w:color w:val="000000"/>
          <w:sz w:val="32"/>
          <w:szCs w:val="32"/>
        </w:rPr>
        <w:t>1.26%</w:t>
      </w:r>
      <w:r>
        <w:rPr>
          <w:rFonts w:ascii="仿宋_GB2312" w:eastAsia="仿宋_GB2312" w:cs="仿宋_GB2312" w:hint="eastAsia"/>
          <w:color w:val="000000"/>
          <w:sz w:val="32"/>
          <w:szCs w:val="32"/>
        </w:rPr>
        <w:t>。主要变动原因是人员减少。</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（图</w:t>
      </w:r>
      <w:r>
        <w:rPr>
          <w:rFonts w:ascii="仿宋_GB2312" w:eastAsia="仿宋_GB2312" w:cs="仿宋_GB2312"/>
          <w:color w:val="000000"/>
          <w:sz w:val="32"/>
          <w:szCs w:val="32"/>
        </w:rPr>
        <w:t>5</w:t>
      </w:r>
      <w:r>
        <w:rPr>
          <w:rFonts w:ascii="仿宋_GB2312" w:eastAsia="仿宋_GB2312" w:cs="仿宋_GB2312" w:hint="eastAsia"/>
          <w:color w:val="000000"/>
          <w:sz w:val="32"/>
          <w:szCs w:val="32"/>
        </w:rPr>
        <w:t>：一般公共预算财政拨款支出决算变动情况）（柱状图）</w:t>
      </w:r>
    </w:p>
    <w:p>
      <w:pPr>
        <w:ind w:firstLineChars="200" w:firstLine="640"/>
        <w:rPr>
          <w:rFonts w:ascii="仿宋" w:eastAsia="仿宋"/>
          <w:color w:val="000000"/>
          <w:sz w:val="32"/>
          <w:szCs w:val="32"/>
        </w:rPr>
      </w:pPr>
      <w:r>
        <w:rPr>
          <w:rFonts w:ascii="仿宋" w:eastAsia="仿宋"/>
          <w:color w:val="000000"/>
          <w:sz w:val="32"/>
          <w:szCs w:val="32"/>
        </w:rPr>
        <w:drawing>
          <wp:inline distT="0" distB="0" distL="114300" distR="114300">
            <wp:extent cx="3086100" cy="1905000"/>
            <wp:effectExtent l="0" t="0" r="47" b="29"/>
            <wp:docPr id="13" name="图片 5"/>
            <wp:cNvGraphicFramePr>
              <a:graphicFrameLocks noChangeAspect="1"/>
            </wp:cNvGraphicFramePr>
            <a:graphic>
              <a:graphicData uri="http://schemas.openxmlformats.org/drawingml/2006/picture">
                <pic:pic>
                  <pic:nvPicPr>
                    <pic:cNvPr id="15" name="图片 5 15"/>
                    <pic:cNvPicPr/>
                  </pic:nvPicPr>
                  <pic:blipFill>
                    <a:blip r:embed="rId8"/>
                    <a:stretch>
                      <a:fillRect/>
                    </a:stretch>
                  </pic:blipFill>
                  <pic:spPr>
                    <a:xfrm rot="0">
                      <a:off x="0" y="0"/>
                      <a:ext cx="3086100" cy="1905000"/>
                    </a:xfrm>
                    <a:prstGeom prst="rect"/>
                    <a:noFill/>
                    <a:ln w="9525" cmpd="sng" cap="flat">
                      <a:noFill/>
                      <a:prstDash val="solid"/>
                      <a:round/>
                    </a:ln>
                  </pic:spPr>
                </pic:pic>
              </a:graphicData>
            </a:graphic>
          </wp:inline>
        </w:drawing>
      </w:r>
    </w:p>
    <w:p>
      <w:pPr>
        <w:spacing w:line="576" w:lineRule="exact"/>
        <w:ind w:firstLineChars="200" w:firstLine="640"/>
        <w:outlineLvl w:val="1"/>
        <w:rPr>
          <w:rFonts w:ascii="楷体" w:eastAsia="楷体" w:cs="楷体"/>
          <w:b/>
          <w:bCs/>
          <w:color w:val="000000"/>
          <w:sz w:val="32"/>
          <w:szCs w:val="32"/>
        </w:rPr>
      </w:pPr>
      <w:bookmarkStart w:id="36" w:name="_Toc15377211"/>
      <w:r>
        <w:rPr>
          <w:rFonts w:ascii="楷体" w:eastAsia="楷体" w:cs="楷体" w:hint="eastAsia"/>
          <w:b/>
          <w:bCs/>
          <w:color w:val="000000"/>
          <w:sz w:val="32"/>
          <w:szCs w:val="32"/>
        </w:rPr>
        <w:t>（二）一般公共预算财政拨款支出决算结构情况</w:t>
      </w:r>
      <w:bookmarkEnd w:id="36"/>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年一般公共预算财政拨款支出</w:t>
      </w:r>
      <w:r>
        <w:rPr>
          <w:rFonts w:ascii="仿宋_GB2312" w:eastAsia="仿宋_GB2312" w:cs="仿宋_GB2312"/>
          <w:color w:val="000000"/>
          <w:sz w:val="32"/>
          <w:szCs w:val="32"/>
        </w:rPr>
        <w:t>780.81</w:t>
      </w:r>
      <w:r>
        <w:rPr>
          <w:rFonts w:ascii="仿宋_GB2312" w:eastAsia="仿宋_GB2312" w:cs="仿宋_GB2312" w:hint="eastAsia"/>
          <w:color w:val="000000"/>
          <w:sz w:val="32"/>
          <w:szCs w:val="32"/>
        </w:rPr>
        <w:t>万元，主要用于以下方面</w:t>
      </w:r>
      <w:r>
        <w:rPr>
          <w:rFonts w:ascii="仿宋_GB2312" w:eastAsia="仿宋_GB2312" w:cs="仿宋_GB2312"/>
          <w:color w:val="000000"/>
          <w:sz w:val="32"/>
          <w:szCs w:val="32"/>
        </w:rPr>
        <w:t>:</w:t>
      </w:r>
      <w:r>
        <w:rPr>
          <w:rFonts w:ascii="仿宋_GB2312" w:eastAsia="仿宋_GB2312" w:cs="仿宋_GB2312" w:hint="eastAsia"/>
          <w:b/>
          <w:bCs/>
          <w:color w:val="000000"/>
          <w:sz w:val="32"/>
          <w:szCs w:val="32"/>
        </w:rPr>
        <w:t>一般公共服务（类）</w:t>
      </w:r>
      <w:r>
        <w:rPr>
          <w:rFonts w:ascii="仿宋_GB2312" w:eastAsia="仿宋_GB2312" w:cs="仿宋_GB2312" w:hint="eastAsia"/>
          <w:color w:val="000000"/>
          <w:sz w:val="32"/>
          <w:szCs w:val="32"/>
        </w:rPr>
        <w:t>支出</w:t>
      </w:r>
      <w:r>
        <w:rPr>
          <w:rFonts w:ascii="仿宋_GB2312" w:eastAsia="仿宋_GB2312" w:cs="仿宋_GB2312"/>
          <w:color w:val="000000"/>
          <w:sz w:val="32"/>
          <w:szCs w:val="32"/>
        </w:rPr>
        <w:t>749.75</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96.02%</w:t>
      </w:r>
      <w:r>
        <w:rPr>
          <w:rFonts w:ascii="仿宋_GB2312" w:eastAsia="仿宋_GB2312" w:cs="仿宋_GB2312" w:hint="eastAsia"/>
          <w:color w:val="000000"/>
          <w:sz w:val="32"/>
          <w:szCs w:val="32"/>
        </w:rPr>
        <w:t>；</w:t>
      </w:r>
      <w:r>
        <w:rPr>
          <w:rFonts w:ascii="仿宋_GB2312" w:eastAsia="仿宋_GB2312" w:cs="仿宋_GB2312" w:hint="eastAsia"/>
          <w:b/>
          <w:bCs/>
          <w:color w:val="000000"/>
          <w:sz w:val="32"/>
          <w:szCs w:val="32"/>
        </w:rPr>
        <w:t>社会保障和就业（类）</w:t>
      </w:r>
      <w:r>
        <w:rPr>
          <w:rFonts w:ascii="仿宋_GB2312" w:eastAsia="仿宋_GB2312" w:cs="仿宋_GB2312" w:hint="eastAsia"/>
          <w:color w:val="000000"/>
          <w:sz w:val="32"/>
          <w:szCs w:val="32"/>
        </w:rPr>
        <w:t>支出</w:t>
      </w:r>
      <w:r>
        <w:rPr>
          <w:rFonts w:ascii="仿宋_GB2312" w:eastAsia="仿宋_GB2312" w:cs="仿宋_GB2312"/>
          <w:color w:val="000000"/>
          <w:sz w:val="32"/>
          <w:szCs w:val="32"/>
        </w:rPr>
        <w:t>16.05</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2.05%</w:t>
      </w:r>
      <w:r>
        <w:rPr>
          <w:rFonts w:ascii="仿宋_GB2312" w:eastAsia="仿宋_GB2312" w:cs="仿宋_GB2312" w:hint="eastAsia"/>
          <w:color w:val="000000"/>
          <w:sz w:val="32"/>
          <w:szCs w:val="32"/>
        </w:rPr>
        <w:t>；</w:t>
      </w:r>
      <w:r>
        <w:rPr>
          <w:rFonts w:ascii="仿宋_GB2312" w:eastAsia="仿宋_GB2312" w:cs="仿宋_GB2312" w:hint="eastAsia"/>
          <w:b/>
          <w:bCs/>
          <w:color w:val="000000"/>
          <w:sz w:val="32"/>
          <w:szCs w:val="32"/>
        </w:rPr>
        <w:t>医疗卫生（类）支出</w:t>
      </w:r>
      <w:r>
        <w:rPr>
          <w:rFonts w:ascii="仿宋_GB2312" w:eastAsia="仿宋_GB2312" w:cs="仿宋_GB2312"/>
          <w:color w:val="000000"/>
          <w:sz w:val="32"/>
          <w:szCs w:val="32"/>
        </w:rPr>
        <w:t>6.61</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0.85%</w:t>
      </w:r>
      <w:r>
        <w:rPr>
          <w:rFonts w:ascii="仿宋_GB2312" w:eastAsia="仿宋_GB2312" w:cs="仿宋_GB2312" w:hint="eastAsia"/>
          <w:color w:val="000000"/>
          <w:sz w:val="32"/>
          <w:szCs w:val="32"/>
        </w:rPr>
        <w:t>；</w:t>
      </w:r>
      <w:r>
        <w:rPr>
          <w:rFonts w:ascii="仿宋_GB2312" w:eastAsia="仿宋_GB2312" w:cs="仿宋_GB2312" w:hint="eastAsia"/>
          <w:b/>
          <w:bCs/>
          <w:color w:val="000000"/>
          <w:sz w:val="32"/>
          <w:szCs w:val="32"/>
        </w:rPr>
        <w:t>住房保障（类）支出</w:t>
      </w:r>
      <w:r>
        <w:rPr>
          <w:rFonts w:ascii="仿宋_GB2312" w:eastAsia="仿宋_GB2312" w:cs="仿宋_GB2312"/>
          <w:color w:val="000000"/>
          <w:sz w:val="32"/>
          <w:szCs w:val="32"/>
        </w:rPr>
        <w:t>8.40</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1.08%</w:t>
      </w:r>
      <w:r>
        <w:rPr>
          <w:rFonts w:ascii="仿宋_GB2312" w:eastAsia="仿宋_GB2312" w:cs="仿宋_GB2312" w:hint="eastAsia"/>
          <w:color w:val="000000"/>
          <w:sz w:val="32"/>
          <w:szCs w:val="32"/>
        </w:rPr>
        <w:t>。</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（图</w:t>
      </w:r>
      <w:r>
        <w:rPr>
          <w:rFonts w:ascii="仿宋_GB2312" w:eastAsia="仿宋_GB2312" w:cs="仿宋_GB2312"/>
          <w:color w:val="000000"/>
          <w:sz w:val="32"/>
          <w:szCs w:val="32"/>
        </w:rPr>
        <w:t>6</w:t>
      </w:r>
      <w:r>
        <w:rPr>
          <w:rFonts w:ascii="仿宋_GB2312" w:eastAsia="仿宋_GB2312" w:cs="仿宋_GB2312" w:hint="eastAsia"/>
          <w:color w:val="000000"/>
          <w:sz w:val="32"/>
          <w:szCs w:val="32"/>
        </w:rPr>
        <w:t>：一般公共预算财政拨款支出决算结构）（饼状图）</w:t>
      </w:r>
    </w:p>
    <w:p>
      <w:pPr>
        <w:rPr>
          <w:rFonts w:ascii="仿宋" w:eastAsia="仿宋"/>
          <w:color w:val="000000"/>
          <w:sz w:val="32"/>
          <w:szCs w:val="32"/>
        </w:rPr>
      </w:pPr>
      <w:r>
        <w:rPr>
          <w:rFonts w:ascii="仿宋" w:eastAsia="仿宋"/>
          <w:color w:val="000000"/>
          <w:sz w:val="32"/>
          <w:szCs w:val="32"/>
        </w:rPr>
        <w:drawing>
          <wp:inline distT="0" distB="0" distL="114300" distR="114300">
            <wp:extent cx="2543175" cy="1752600"/>
            <wp:effectExtent l="0" t="0" r="39" b="27"/>
            <wp:docPr id="16" name="图片 6"/>
            <wp:cNvGraphicFramePr>
              <a:graphicFrameLocks noChangeAspect="1"/>
            </wp:cNvGraphicFramePr>
            <a:graphic>
              <a:graphicData uri="http://schemas.openxmlformats.org/drawingml/2006/picture">
                <pic:pic>
                  <pic:nvPicPr>
                    <pic:cNvPr id="18" name="图片 6 18"/>
                    <pic:cNvPicPr/>
                  </pic:nvPicPr>
                  <pic:blipFill>
                    <a:blip r:embed="rId9"/>
                    <a:stretch>
                      <a:fillRect/>
                    </a:stretch>
                  </pic:blipFill>
                  <pic:spPr>
                    <a:xfrm rot="0">
                      <a:off x="0" y="0"/>
                      <a:ext cx="2543175" cy="1752600"/>
                    </a:xfrm>
                    <a:prstGeom prst="rect"/>
                    <a:noFill/>
                    <a:ln w="9525" cmpd="sng" cap="flat">
                      <a:noFill/>
                      <a:prstDash val="solid"/>
                      <a:round/>
                    </a:ln>
                  </pic:spPr>
                </pic:pic>
              </a:graphicData>
            </a:graphic>
          </wp:inline>
        </w:drawing>
      </w:r>
    </w:p>
    <w:p>
      <w:pPr>
        <w:spacing w:line="576" w:lineRule="exact"/>
        <w:ind w:firstLineChars="200" w:firstLine="640"/>
        <w:outlineLvl w:val="1"/>
        <w:rPr>
          <w:rFonts w:ascii="楷体" w:eastAsia="楷体" w:cs="楷体"/>
          <w:b/>
          <w:bCs/>
          <w:color w:val="000000"/>
          <w:sz w:val="32"/>
          <w:szCs w:val="32"/>
        </w:rPr>
      </w:pPr>
      <w:bookmarkStart w:id="37" w:name="_Toc15377212"/>
      <w:r>
        <w:rPr>
          <w:rFonts w:ascii="楷体" w:eastAsia="楷体" w:cs="楷体" w:hint="eastAsia"/>
          <w:b/>
          <w:bCs/>
          <w:color w:val="000000"/>
          <w:sz w:val="32"/>
          <w:szCs w:val="32"/>
        </w:rPr>
        <w:t>（三）一般公共预算财政拨款支出决算具体情况</w:t>
      </w:r>
      <w:bookmarkEnd w:id="37"/>
    </w:p>
    <w:p>
      <w:pPr>
        <w:spacing w:line="576" w:lineRule="exact"/>
        <w:ind w:firstLineChars="200" w:firstLine="640"/>
        <w:outlineLvl w:val="2"/>
        <w:rPr>
          <w:rFonts w:ascii="仿宋_GB2312" w:eastAsia="仿宋_GB2312" w:cs="仿宋_GB2312"/>
          <w:color w:val="FF0000"/>
          <w:sz w:val="32"/>
          <w:szCs w:val="32"/>
        </w:rPr>
      </w:pPr>
      <w:bookmarkStart w:id="38" w:name="_Toc15377444"/>
      <w:bookmarkStart w:id="39" w:name="_Toc15377213"/>
      <w:bookmarkStart w:id="40" w:name="_Toc15378460"/>
      <w:r>
        <w:rPr>
          <w:rFonts w:ascii="仿宋_GB2312" w:eastAsia="仿宋_GB2312" w:cs="仿宋_GB2312"/>
          <w:color w:val="000000"/>
          <w:sz w:val="32"/>
          <w:szCs w:val="32"/>
        </w:rPr>
        <w:t>2018</w:t>
      </w:r>
      <w:r>
        <w:rPr>
          <w:rFonts w:ascii="仿宋_GB2312" w:eastAsia="仿宋_GB2312" w:cs="仿宋_GB2312" w:hint="eastAsia"/>
          <w:color w:val="000000"/>
          <w:sz w:val="32"/>
          <w:szCs w:val="32"/>
        </w:rPr>
        <w:t>年般公共预算支出决算数为</w:t>
      </w:r>
      <w:r>
        <w:rPr>
          <w:rFonts w:ascii="仿宋_GB2312" w:eastAsia="仿宋_GB2312" w:cs="仿宋_GB2312"/>
          <w:color w:val="000000"/>
          <w:sz w:val="32"/>
          <w:szCs w:val="32"/>
        </w:rPr>
        <w:t>780.81</w:t>
      </w:r>
      <w:r>
        <w:rPr>
          <w:rFonts w:ascii="仿宋_GB2312" w:eastAsia="仿宋_GB2312" w:cs="仿宋_GB2312" w:hint="eastAsia"/>
          <w:color w:val="000000"/>
          <w:sz w:val="32"/>
          <w:szCs w:val="32"/>
        </w:rPr>
        <w:t>，</w:t>
      </w:r>
      <w:r>
        <w:rPr>
          <w:rStyle w:val="23"/>
          <w:rFonts w:ascii="仿宋_GB2312" w:eastAsia="仿宋_GB2312" w:cs="仿宋_GB2312" w:hint="eastAsia"/>
          <w:b w:val="0"/>
          <w:bCs w:val="0"/>
          <w:color w:val="000000"/>
          <w:sz w:val="32"/>
          <w:szCs w:val="32"/>
        </w:rPr>
        <w:t>完成</w:t>
      </w:r>
      <w:r>
        <w:rPr>
          <w:rStyle w:val="23"/>
          <w:rFonts w:ascii="仿宋_GB2312" w:eastAsia="仿宋_GB2312" w:cs="仿宋_GB2312" w:hint="eastAsia"/>
          <w:color w:val="000000"/>
          <w:sz w:val="32"/>
          <w:szCs w:val="32"/>
        </w:rPr>
        <w:t>预算</w:t>
      </w:r>
      <w:r>
        <w:rPr>
          <w:rStyle w:val="23"/>
          <w:rFonts w:ascii="仿宋_GB2312" w:eastAsia="仿宋_GB2312" w:cs="仿宋_GB2312"/>
          <w:color w:val="000000"/>
          <w:sz w:val="32"/>
          <w:szCs w:val="32"/>
        </w:rPr>
        <w:t>100%</w:t>
      </w:r>
      <w:r>
        <w:rPr>
          <w:rStyle w:val="23"/>
          <w:rFonts w:ascii="仿宋_GB2312" w:eastAsia="仿宋_GB2312" w:cs="仿宋_GB2312" w:hint="eastAsia"/>
          <w:color w:val="000000"/>
          <w:sz w:val="32"/>
          <w:szCs w:val="32"/>
        </w:rPr>
        <w:t>。其中：</w:t>
      </w:r>
      <w:bookmarkEnd w:id="38"/>
      <w:bookmarkEnd w:id="39"/>
      <w:bookmarkEnd w:id="40"/>
    </w:p>
    <w:p>
      <w:pPr>
        <w:numPr>
          <w:ilvl w:val="0"/>
          <w:numId w:val="4"/>
        </w:numPr>
        <w:spacing w:line="576" w:lineRule="exact"/>
        <w:ind w:left="0" w:firstLineChars="200" w:firstLine="640"/>
        <w:rPr>
          <w:rStyle w:val="23"/>
          <w:rFonts w:ascii="仿宋_GB2312" w:eastAsia="仿宋_GB2312" w:cs="仿宋_GB2312"/>
          <w:b w:val="0"/>
          <w:bCs w:val="0"/>
          <w:sz w:val="32"/>
          <w:szCs w:val="32"/>
        </w:rPr>
      </w:pPr>
      <w:r>
        <w:rPr>
          <w:rStyle w:val="23"/>
          <w:rFonts w:ascii="仿宋_GB2312" w:eastAsia="仿宋_GB2312" w:cs="仿宋_GB2312" w:hint="eastAsia"/>
          <w:sz w:val="32"/>
          <w:szCs w:val="32"/>
        </w:rPr>
        <w:t>一般公共服务（类）群众团体事务（款）行政运行（项）</w:t>
      </w:r>
      <w:r>
        <w:rPr>
          <w:rStyle w:val="23"/>
          <w:rFonts w:ascii="仿宋_GB2312" w:eastAsia="仿宋_GB2312" w:cs="仿宋_GB2312"/>
          <w:sz w:val="32"/>
          <w:szCs w:val="32"/>
        </w:rPr>
        <w:t>:</w:t>
      </w:r>
      <w:r>
        <w:rPr>
          <w:rStyle w:val="23"/>
          <w:rFonts w:ascii="仿宋_GB2312" w:eastAsia="仿宋_GB2312" w:cs="仿宋_GB2312" w:hint="eastAsia"/>
          <w:b w:val="0"/>
          <w:bCs w:val="0"/>
          <w:sz w:val="32"/>
          <w:szCs w:val="32"/>
        </w:rPr>
        <w:t>支出决算为</w:t>
      </w:r>
      <w:r>
        <w:rPr>
          <w:rStyle w:val="23"/>
          <w:rFonts w:ascii="仿宋_GB2312" w:eastAsia="仿宋_GB2312" w:cs="仿宋_GB2312"/>
          <w:b w:val="0"/>
          <w:bCs w:val="0"/>
          <w:sz w:val="32"/>
          <w:szCs w:val="32"/>
        </w:rPr>
        <w:t>780.81</w:t>
      </w:r>
      <w:r>
        <w:rPr>
          <w:rStyle w:val="23"/>
          <w:rFonts w:ascii="仿宋_GB2312" w:eastAsia="仿宋_GB2312" w:cs="仿宋_GB2312" w:hint="eastAsia"/>
          <w:b w:val="0"/>
          <w:bCs w:val="0"/>
          <w:sz w:val="32"/>
          <w:szCs w:val="32"/>
        </w:rPr>
        <w:t>万元，完成预算</w:t>
      </w:r>
      <w:r>
        <w:rPr>
          <w:rStyle w:val="23"/>
          <w:rFonts w:ascii="仿宋_GB2312" w:eastAsia="仿宋_GB2312" w:cs="仿宋_GB2312"/>
          <w:b w:val="0"/>
          <w:bCs w:val="0"/>
          <w:sz w:val="32"/>
          <w:szCs w:val="32"/>
        </w:rPr>
        <w:t>100%</w:t>
      </w:r>
      <w:r>
        <w:rPr>
          <w:rStyle w:val="23"/>
          <w:rFonts w:ascii="仿宋_GB2312" w:eastAsia="仿宋_GB2312" w:cs="仿宋_GB2312" w:hint="eastAsia"/>
          <w:b w:val="0"/>
          <w:bCs w:val="0"/>
          <w:sz w:val="32"/>
          <w:szCs w:val="32"/>
        </w:rPr>
        <w:t>，</w:t>
      </w:r>
    </w:p>
    <w:p>
      <w:pPr>
        <w:spacing w:line="576" w:lineRule="exact"/>
        <w:ind w:firstLineChars="200" w:firstLine="640"/>
        <w:rPr>
          <w:rStyle w:val="23"/>
          <w:rFonts w:ascii="仿宋_GB2312" w:eastAsia="仿宋_GB2312" w:cs="仿宋_GB2312"/>
          <w:b w:val="0"/>
          <w:bCs w:val="0"/>
          <w:sz w:val="32"/>
          <w:szCs w:val="32"/>
        </w:rPr>
      </w:pPr>
      <w:r>
        <w:rPr>
          <w:rStyle w:val="23"/>
          <w:rFonts w:ascii="仿宋_GB2312" w:eastAsia="仿宋_GB2312" w:cs="仿宋_GB2312"/>
          <w:sz w:val="32"/>
          <w:szCs w:val="32"/>
        </w:rPr>
        <w:t>2.</w:t>
      </w:r>
      <w:r>
        <w:rPr>
          <w:rStyle w:val="23"/>
          <w:rFonts w:ascii="仿宋_GB2312" w:eastAsia="仿宋_GB2312" w:cs="仿宋_GB2312" w:hint="eastAsia"/>
          <w:sz w:val="32"/>
          <w:szCs w:val="32"/>
        </w:rPr>
        <w:t>社会保障和就业（类）社会保障和就业支出（款）行政事业单位离退休（项）机关事业单位基本养老保险缴费支出</w:t>
      </w:r>
      <w:r>
        <w:rPr>
          <w:rStyle w:val="23"/>
          <w:rFonts w:ascii="仿宋_GB2312" w:eastAsia="仿宋_GB2312" w:cs="仿宋_GB2312"/>
          <w:sz w:val="32"/>
          <w:szCs w:val="32"/>
        </w:rPr>
        <w:t>11.46</w:t>
      </w:r>
      <w:r>
        <w:rPr>
          <w:rStyle w:val="23"/>
          <w:rFonts w:ascii="仿宋_GB2312" w:eastAsia="仿宋_GB2312" w:cs="仿宋_GB2312" w:hint="eastAsia"/>
          <w:sz w:val="32"/>
          <w:szCs w:val="32"/>
        </w:rPr>
        <w:t>万元，</w:t>
      </w:r>
      <w:r>
        <w:rPr>
          <w:rStyle w:val="23"/>
          <w:rFonts w:ascii="仿宋_GB2312" w:eastAsia="仿宋_GB2312" w:cs="仿宋_GB2312" w:hint="eastAsia"/>
          <w:b w:val="0"/>
          <w:bCs w:val="0"/>
          <w:sz w:val="32"/>
          <w:szCs w:val="32"/>
        </w:rPr>
        <w:t>完成预算</w:t>
      </w:r>
      <w:r>
        <w:rPr>
          <w:rStyle w:val="23"/>
          <w:rFonts w:ascii="仿宋_GB2312" w:eastAsia="仿宋_GB2312" w:cs="仿宋_GB2312"/>
          <w:b w:val="0"/>
          <w:bCs w:val="0"/>
          <w:sz w:val="32"/>
          <w:szCs w:val="32"/>
        </w:rPr>
        <w:t>100%</w:t>
      </w:r>
      <w:r>
        <w:rPr>
          <w:rStyle w:val="23"/>
          <w:rFonts w:ascii="仿宋_GB2312" w:eastAsia="仿宋_GB2312" w:cs="仿宋_GB2312" w:hint="eastAsia"/>
          <w:b w:val="0"/>
          <w:bCs w:val="0"/>
          <w:sz w:val="32"/>
          <w:szCs w:val="32"/>
        </w:rPr>
        <w:t>。</w:t>
      </w:r>
    </w:p>
    <w:p>
      <w:pPr>
        <w:spacing w:line="576" w:lineRule="exact"/>
        <w:ind w:firstLineChars="200" w:firstLine="640"/>
        <w:rPr>
          <w:rFonts w:ascii="仿宋_GB2312" w:eastAsia="仿宋_GB2312" w:cs="仿宋_GB2312"/>
          <w:sz w:val="32"/>
          <w:szCs w:val="32"/>
        </w:rPr>
      </w:pPr>
      <w:r>
        <w:rPr>
          <w:rStyle w:val="23"/>
          <w:rFonts w:ascii="仿宋_GB2312" w:eastAsia="仿宋_GB2312" w:cs="仿宋_GB2312"/>
          <w:b w:val="0"/>
          <w:bCs w:val="0"/>
          <w:sz w:val="32"/>
          <w:szCs w:val="32"/>
        </w:rPr>
        <w:t>3.</w:t>
      </w:r>
      <w:r>
        <w:rPr>
          <w:rStyle w:val="23"/>
          <w:rFonts w:ascii="仿宋_GB2312" w:eastAsia="仿宋_GB2312" w:cs="仿宋_GB2312" w:hint="eastAsia"/>
          <w:sz w:val="32"/>
          <w:szCs w:val="32"/>
        </w:rPr>
        <w:t>社会保障和就业（类）社会保障和就业支出（款）行政事业单位离退休（项）机关事业单位职业年金缴费支出</w:t>
      </w:r>
      <w:r>
        <w:rPr>
          <w:rStyle w:val="23"/>
          <w:rFonts w:ascii="仿宋_GB2312" w:eastAsia="仿宋_GB2312" w:cs="仿宋_GB2312"/>
          <w:sz w:val="32"/>
          <w:szCs w:val="32"/>
        </w:rPr>
        <w:t>4.59</w:t>
      </w:r>
      <w:r>
        <w:rPr>
          <w:rStyle w:val="23"/>
          <w:rFonts w:ascii="仿宋_GB2312" w:eastAsia="仿宋_GB2312" w:cs="仿宋_GB2312" w:hint="eastAsia"/>
          <w:sz w:val="32"/>
          <w:szCs w:val="32"/>
        </w:rPr>
        <w:t>万元，</w:t>
      </w:r>
      <w:r>
        <w:rPr>
          <w:rStyle w:val="23"/>
          <w:rFonts w:ascii="仿宋_GB2312" w:eastAsia="仿宋_GB2312" w:cs="仿宋_GB2312" w:hint="eastAsia"/>
          <w:b w:val="0"/>
          <w:bCs w:val="0"/>
          <w:sz w:val="32"/>
          <w:szCs w:val="32"/>
        </w:rPr>
        <w:t>完成预算</w:t>
      </w:r>
      <w:r>
        <w:rPr>
          <w:rStyle w:val="23"/>
          <w:rFonts w:ascii="仿宋_GB2312" w:eastAsia="仿宋_GB2312" w:cs="仿宋_GB2312"/>
          <w:b w:val="0"/>
          <w:bCs w:val="0"/>
          <w:sz w:val="32"/>
          <w:szCs w:val="32"/>
        </w:rPr>
        <w:t>100%</w:t>
      </w:r>
      <w:r>
        <w:rPr>
          <w:rStyle w:val="23"/>
          <w:rFonts w:ascii="仿宋_GB2312" w:eastAsia="仿宋_GB2312" w:cs="仿宋_GB2312" w:hint="eastAsia"/>
          <w:b w:val="0"/>
          <w:bCs w:val="0"/>
          <w:sz w:val="32"/>
          <w:szCs w:val="32"/>
        </w:rPr>
        <w:t>。</w:t>
      </w:r>
    </w:p>
    <w:p>
      <w:pPr>
        <w:spacing w:line="576" w:lineRule="exact"/>
        <w:ind w:firstLineChars="200" w:firstLine="640"/>
        <w:rPr>
          <w:rStyle w:val="23"/>
          <w:rFonts w:ascii="仿宋_GB2312" w:eastAsia="仿宋_GB2312" w:cs="仿宋_GB2312"/>
          <w:sz w:val="32"/>
          <w:szCs w:val="32"/>
        </w:rPr>
      </w:pPr>
      <w:r>
        <w:rPr>
          <w:rStyle w:val="23"/>
          <w:rFonts w:ascii="仿宋_GB2312" w:eastAsia="仿宋_GB2312" w:cs="仿宋_GB2312"/>
          <w:sz w:val="32"/>
          <w:szCs w:val="32"/>
        </w:rPr>
        <w:t>4.</w:t>
      </w:r>
      <w:r>
        <w:rPr>
          <w:rStyle w:val="23"/>
          <w:rFonts w:ascii="仿宋_GB2312" w:eastAsia="仿宋_GB2312" w:cs="仿宋_GB2312" w:hint="eastAsia"/>
          <w:sz w:val="32"/>
          <w:szCs w:val="32"/>
        </w:rPr>
        <w:t>医疗卫生与计划生育（类）行政事业单位医疗（款）行政单位医疗（项）</w:t>
      </w:r>
      <w:r>
        <w:rPr>
          <w:rStyle w:val="23"/>
          <w:rFonts w:ascii="仿宋_GB2312" w:eastAsia="仿宋_GB2312" w:cs="仿宋_GB2312"/>
          <w:sz w:val="32"/>
          <w:szCs w:val="32"/>
        </w:rPr>
        <w:t>:</w:t>
      </w:r>
      <w:r>
        <w:rPr>
          <w:rStyle w:val="23"/>
          <w:rFonts w:ascii="仿宋_GB2312" w:eastAsia="仿宋_GB2312" w:cs="仿宋_GB2312" w:hint="eastAsia"/>
          <w:b w:val="0"/>
          <w:bCs w:val="0"/>
          <w:sz w:val="32"/>
          <w:szCs w:val="32"/>
        </w:rPr>
        <w:t>支出决算为</w:t>
      </w:r>
      <w:r>
        <w:rPr>
          <w:rStyle w:val="23"/>
          <w:rFonts w:ascii="仿宋_GB2312" w:eastAsia="仿宋_GB2312" w:cs="仿宋_GB2312"/>
          <w:b w:val="0"/>
          <w:bCs w:val="0"/>
          <w:sz w:val="32"/>
          <w:szCs w:val="32"/>
        </w:rPr>
        <w:t>6.61</w:t>
      </w:r>
      <w:r>
        <w:rPr>
          <w:rStyle w:val="23"/>
          <w:rFonts w:ascii="仿宋_GB2312" w:eastAsia="仿宋_GB2312" w:cs="仿宋_GB2312" w:hint="eastAsia"/>
          <w:b w:val="0"/>
          <w:bCs w:val="0"/>
          <w:sz w:val="32"/>
          <w:szCs w:val="32"/>
        </w:rPr>
        <w:t>万元，完成预算</w:t>
      </w:r>
      <w:r>
        <w:rPr>
          <w:rStyle w:val="23"/>
          <w:rFonts w:ascii="仿宋_GB2312" w:eastAsia="仿宋_GB2312" w:cs="仿宋_GB2312"/>
          <w:b w:val="0"/>
          <w:bCs w:val="0"/>
          <w:sz w:val="32"/>
          <w:szCs w:val="32"/>
        </w:rPr>
        <w:t>100%</w:t>
      </w:r>
      <w:r>
        <w:rPr>
          <w:rStyle w:val="23"/>
          <w:rFonts w:ascii="仿宋_GB2312" w:eastAsia="仿宋_GB2312" w:cs="仿宋_GB2312" w:hint="eastAsia"/>
          <w:b w:val="0"/>
          <w:bCs w:val="0"/>
          <w:sz w:val="32"/>
          <w:szCs w:val="32"/>
        </w:rPr>
        <w:t>。</w:t>
      </w:r>
    </w:p>
    <w:p>
      <w:pPr>
        <w:spacing w:line="576" w:lineRule="exact"/>
        <w:ind w:firstLineChars="200" w:firstLine="640"/>
        <w:rPr>
          <w:rFonts w:ascii="仿宋_GB2312" w:eastAsia="仿宋_GB2312" w:cs="仿宋_GB2312"/>
          <w:b/>
          <w:bCs/>
          <w:sz w:val="32"/>
          <w:szCs w:val="32"/>
        </w:rPr>
      </w:pPr>
      <w:r>
        <w:rPr>
          <w:rStyle w:val="23"/>
          <w:rFonts w:ascii="仿宋_GB2312" w:eastAsia="仿宋_GB2312" w:cs="仿宋_GB2312"/>
          <w:sz w:val="32"/>
          <w:szCs w:val="32"/>
        </w:rPr>
        <w:t>5.</w:t>
      </w:r>
      <w:r>
        <w:rPr>
          <w:rFonts w:ascii="仿宋_GB2312" w:eastAsia="仿宋_GB2312" w:cs="仿宋_GB2312" w:hint="eastAsia"/>
          <w:b/>
          <w:bCs/>
          <w:sz w:val="32"/>
          <w:szCs w:val="32"/>
        </w:rPr>
        <w:t>住房保障支出</w:t>
      </w:r>
      <w:r>
        <w:rPr>
          <w:rStyle w:val="23"/>
          <w:rFonts w:ascii="仿宋_GB2312" w:eastAsia="仿宋_GB2312" w:cs="仿宋_GB2312" w:hint="eastAsia"/>
          <w:sz w:val="32"/>
          <w:szCs w:val="32"/>
        </w:rPr>
        <w:t>（类）住房保障支出（款）住房改革支出（项）：支出决算</w:t>
      </w:r>
      <w:r>
        <w:rPr>
          <w:rFonts w:ascii="仿宋_GB2312" w:eastAsia="仿宋_GB2312" w:cs="仿宋_GB2312"/>
          <w:sz w:val="32"/>
          <w:szCs w:val="32"/>
        </w:rPr>
        <w:t>8.40</w:t>
      </w:r>
      <w:r>
        <w:rPr>
          <w:rFonts w:ascii="仿宋_GB2312" w:eastAsia="仿宋_GB2312" w:cs="仿宋_GB2312" w:hint="eastAsia"/>
          <w:sz w:val="32"/>
          <w:szCs w:val="32"/>
        </w:rPr>
        <w:t>万元，</w:t>
      </w:r>
      <w:r>
        <w:rPr>
          <w:rStyle w:val="23"/>
          <w:rFonts w:ascii="仿宋_GB2312" w:eastAsia="仿宋_GB2312" w:cs="仿宋_GB2312" w:hint="eastAsia"/>
          <w:b w:val="0"/>
          <w:bCs w:val="0"/>
          <w:sz w:val="32"/>
          <w:szCs w:val="32"/>
        </w:rPr>
        <w:t>完成预算</w:t>
      </w:r>
      <w:r>
        <w:rPr>
          <w:rStyle w:val="23"/>
          <w:rFonts w:ascii="仿宋_GB2312" w:eastAsia="仿宋_GB2312" w:cs="仿宋_GB2312"/>
          <w:b w:val="0"/>
          <w:bCs w:val="0"/>
          <w:sz w:val="32"/>
          <w:szCs w:val="32"/>
        </w:rPr>
        <w:t>100%</w:t>
      </w:r>
      <w:r>
        <w:rPr>
          <w:rStyle w:val="23"/>
          <w:rFonts w:ascii="仿宋_GB2312" w:eastAsia="仿宋_GB2312" w:cs="仿宋_GB2312" w:hint="eastAsia"/>
          <w:b w:val="0"/>
          <w:bCs w:val="0"/>
          <w:sz w:val="32"/>
          <w:szCs w:val="32"/>
        </w:rPr>
        <w:t>。</w:t>
      </w:r>
    </w:p>
    <w:p>
      <w:pPr>
        <w:pStyle w:val="2"/>
        <w:spacing w:line="576" w:lineRule="exact"/>
        <w:ind w:firstLineChars="200" w:firstLine="640"/>
        <w:rPr>
          <w:rStyle w:val="2Char"/>
          <w:rFonts w:ascii="黑体" w:eastAsia="黑体" w:cs="黑体"/>
          <w:b/>
          <w:bCs/>
        </w:rPr>
      </w:pPr>
      <w:bookmarkStart w:id="41" w:name="_Toc15396608"/>
      <w:bookmarkStart w:id="42" w:name="_Toc15377214"/>
      <w:r>
        <w:rPr>
          <w:rFonts w:ascii="黑体" w:eastAsia="黑体" w:cs="黑体" w:hint="eastAsia"/>
          <w:b w:val="0"/>
          <w:bCs w:val="0"/>
          <w:color w:val="000000"/>
        </w:rPr>
        <w:t>六、</w:t>
      </w:r>
      <w:r>
        <w:rPr>
          <w:rFonts w:ascii="黑体" w:eastAsia="黑体" w:cs="黑体" w:hint="eastAsia"/>
          <w:color w:val="000000"/>
        </w:rPr>
        <w:t>一</w:t>
      </w:r>
      <w:r>
        <w:rPr>
          <w:rStyle w:val="2Char"/>
          <w:rFonts w:ascii="黑体" w:eastAsia="黑体" w:cs="黑体" w:hint="eastAsia"/>
          <w:b w:val="0"/>
          <w:bCs w:val="0"/>
        </w:rPr>
        <w:t>般公共预算财政拨款基本支出决算情况说明</w:t>
      </w:r>
      <w:bookmarkEnd w:id="41"/>
      <w:bookmarkEnd w:id="42"/>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年一般公共预算财政拨款基本支出</w:t>
      </w:r>
      <w:r>
        <w:rPr>
          <w:rFonts w:ascii="仿宋_GB2312" w:eastAsia="仿宋_GB2312" w:cs="仿宋_GB2312"/>
          <w:color w:val="000000"/>
          <w:sz w:val="32"/>
          <w:szCs w:val="32"/>
        </w:rPr>
        <w:t>128.65</w:t>
      </w:r>
      <w:r>
        <w:rPr>
          <w:rFonts w:ascii="仿宋_GB2312" w:eastAsia="仿宋_GB2312" w:cs="仿宋_GB2312" w:hint="eastAsia"/>
          <w:color w:val="000000"/>
          <w:sz w:val="32"/>
          <w:szCs w:val="32"/>
        </w:rPr>
        <w:t>万元，其中：</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人员经费</w:t>
      </w:r>
      <w:r>
        <w:rPr>
          <w:rFonts w:ascii="仿宋_GB2312" w:eastAsia="仿宋_GB2312" w:cs="仿宋_GB2312"/>
          <w:color w:val="000000"/>
          <w:sz w:val="32"/>
          <w:szCs w:val="32"/>
        </w:rPr>
        <w:t>111.00</w:t>
      </w:r>
      <w:r>
        <w:rPr>
          <w:rFonts w:ascii="仿宋_GB2312" w:eastAsia="仿宋_GB2312" w:cs="仿宋_GB2312" w:hint="eastAsia"/>
          <w:color w:val="000000"/>
          <w:sz w:val="32"/>
          <w:szCs w:val="32"/>
        </w:rPr>
        <w:t>万元，主要包括：基本工资、津贴补贴、奖金、机关事业单位基本养老保险缴费、职业年金缴费、其他社会保障缴费、生活补助、医疗费、奖励金、住房公积金等。</w:t>
      </w:r>
      <w:r>
        <w:rPr>
          <w:rFonts w:ascii="仿宋_GB2312" w:eastAsia="仿宋_GB2312" w:cs="仿宋_GB2312"/>
          <w:color w:val="000000"/>
          <w:sz w:val="32"/>
          <w:szCs w:val="32"/>
        </w:rPr>
        <w:br/>
      </w:r>
      <w:r>
        <w:rPr>
          <w:rFonts w:ascii="仿宋_GB2312" w:eastAsia="仿宋_GB2312" w:cs="仿宋_GB2312" w:hint="eastAsia"/>
          <w:color w:val="000000"/>
          <w:sz w:val="32"/>
          <w:szCs w:val="32"/>
        </w:rPr>
        <w:t>　　公用经费</w:t>
      </w:r>
      <w:r>
        <w:rPr>
          <w:rFonts w:ascii="仿宋_GB2312" w:eastAsia="仿宋_GB2312" w:cs="仿宋_GB2312"/>
          <w:color w:val="000000"/>
          <w:sz w:val="32"/>
          <w:szCs w:val="32"/>
        </w:rPr>
        <w:t>17.65</w:t>
      </w:r>
      <w:r>
        <w:rPr>
          <w:rFonts w:ascii="仿宋_GB2312" w:eastAsia="仿宋_GB2312" w:cs="仿宋_GB2312" w:hint="eastAsia"/>
          <w:color w:val="000000"/>
          <w:sz w:val="32"/>
          <w:szCs w:val="32"/>
        </w:rPr>
        <w:t>万元，主要包括：办公费、邮电费、差旅费、租赁费、培训费、公务接待费、工会经费支出等。</w:t>
      </w:r>
    </w:p>
    <w:p>
      <w:pPr>
        <w:pStyle w:val="2"/>
        <w:spacing w:line="576" w:lineRule="exact"/>
        <w:ind w:firstLineChars="200" w:firstLine="640"/>
        <w:rPr>
          <w:rStyle w:val="2Char"/>
          <w:rFonts w:ascii="黑体" w:eastAsia="黑体" w:cs="Times New Roman"/>
          <w:b w:val="0"/>
          <w:bCs w:val="0"/>
        </w:rPr>
      </w:pPr>
      <w:bookmarkStart w:id="43" w:name="_Toc15377215"/>
      <w:bookmarkStart w:id="44" w:name="_Toc15396609"/>
      <w:r>
        <w:rPr>
          <w:rFonts w:ascii="黑体" w:eastAsia="黑体" w:cs="黑体" w:hint="eastAsia"/>
          <w:b w:val="0"/>
          <w:bCs w:val="0"/>
          <w:color w:val="000000"/>
        </w:rPr>
        <w:t>七、</w:t>
      </w:r>
      <w:r>
        <w:rPr>
          <w:rStyle w:val="2Char"/>
          <w:rFonts w:ascii="黑体" w:eastAsia="黑体" w:cs="黑体" w:hint="eastAsia"/>
          <w:b/>
          <w:bCs/>
        </w:rPr>
        <w:t>“</w:t>
      </w:r>
      <w:r>
        <w:rPr>
          <w:rStyle w:val="2Char"/>
          <w:rFonts w:ascii="黑体" w:eastAsia="黑体" w:cs="黑体" w:hint="eastAsia"/>
          <w:b w:val="0"/>
          <w:bCs w:val="0"/>
        </w:rPr>
        <w:t>三公”经费财政拨款支出决算情况说明</w:t>
      </w:r>
      <w:bookmarkEnd w:id="43"/>
      <w:bookmarkEnd w:id="44"/>
    </w:p>
    <w:p>
      <w:pPr>
        <w:spacing w:line="576" w:lineRule="exact"/>
        <w:ind w:firstLineChars="200" w:firstLine="640"/>
        <w:outlineLvl w:val="1"/>
        <w:rPr>
          <w:rFonts w:ascii="楷体" w:eastAsia="楷体" w:cs="楷体"/>
          <w:b/>
          <w:bCs/>
          <w:color w:val="000000"/>
          <w:sz w:val="32"/>
          <w:szCs w:val="32"/>
        </w:rPr>
      </w:pPr>
      <w:bookmarkStart w:id="45" w:name="_Toc15377216"/>
      <w:r>
        <w:rPr>
          <w:rFonts w:ascii="楷体" w:eastAsia="楷体" w:cs="楷体" w:hint="eastAsia"/>
          <w:b/>
          <w:bCs/>
          <w:color w:val="000000"/>
          <w:sz w:val="32"/>
          <w:szCs w:val="32"/>
        </w:rPr>
        <w:t>（一）“三公”经费财政拨款支出决算总体情况说明</w:t>
      </w:r>
      <w:bookmarkEnd w:id="45"/>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年“三公”经费财政拨款支出决算为</w:t>
      </w:r>
      <w:r>
        <w:rPr>
          <w:rFonts w:ascii="仿宋_GB2312" w:eastAsia="仿宋_GB2312" w:cs="仿宋_GB2312"/>
          <w:color w:val="000000"/>
          <w:sz w:val="32"/>
          <w:szCs w:val="32"/>
        </w:rPr>
        <w:t>0.92</w:t>
      </w:r>
      <w:r>
        <w:rPr>
          <w:rFonts w:ascii="仿宋_GB2312" w:eastAsia="仿宋_GB2312" w:cs="仿宋_GB2312" w:hint="eastAsia"/>
          <w:color w:val="000000"/>
          <w:sz w:val="32"/>
          <w:szCs w:val="32"/>
        </w:rPr>
        <w:t>万元，完成预算</w:t>
      </w:r>
      <w:r>
        <w:rPr>
          <w:rFonts w:ascii="仿宋_GB2312" w:eastAsia="仿宋_GB2312" w:cs="仿宋_GB2312"/>
          <w:color w:val="000000"/>
          <w:sz w:val="32"/>
          <w:szCs w:val="32"/>
        </w:rPr>
        <w:t>100%</w:t>
      </w:r>
      <w:r>
        <w:rPr>
          <w:rFonts w:ascii="仿宋_GB2312" w:eastAsia="仿宋_GB2312" w:cs="仿宋_GB2312" w:hint="eastAsia"/>
          <w:color w:val="000000"/>
          <w:sz w:val="32"/>
          <w:szCs w:val="32"/>
        </w:rPr>
        <w:t>，决算数小于预算数的主要原因是严格压缩三公经费。</w:t>
      </w:r>
    </w:p>
    <w:p>
      <w:pPr>
        <w:spacing w:line="576" w:lineRule="exact"/>
        <w:ind w:firstLineChars="200" w:firstLine="640"/>
        <w:outlineLvl w:val="1"/>
        <w:rPr>
          <w:rFonts w:ascii="楷体" w:eastAsia="楷体" w:cs="楷体"/>
          <w:b/>
          <w:bCs/>
          <w:color w:val="000000"/>
          <w:sz w:val="32"/>
          <w:szCs w:val="32"/>
        </w:rPr>
      </w:pPr>
      <w:bookmarkStart w:id="46" w:name="_Toc15377217"/>
      <w:r>
        <w:rPr>
          <w:rFonts w:ascii="楷体" w:eastAsia="楷体" w:cs="楷体" w:hint="eastAsia"/>
          <w:b/>
          <w:bCs/>
          <w:color w:val="000000"/>
          <w:sz w:val="32"/>
          <w:szCs w:val="32"/>
        </w:rPr>
        <w:t>（二）“三公”经费财政拨款支出决算具体情况说明</w:t>
      </w:r>
      <w:bookmarkEnd w:id="46"/>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年“三公”经费财政拨款支出决算中，因公出国（境）费支出决算</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0%</w:t>
      </w:r>
      <w:r>
        <w:rPr>
          <w:rFonts w:ascii="仿宋_GB2312" w:eastAsia="仿宋_GB2312" w:cs="仿宋_GB2312" w:hint="eastAsia"/>
          <w:color w:val="000000"/>
          <w:sz w:val="32"/>
          <w:szCs w:val="32"/>
        </w:rPr>
        <w:t>；公务用车购置及运行维护费支出决算</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0%</w:t>
      </w:r>
      <w:r>
        <w:rPr>
          <w:rFonts w:ascii="仿宋_GB2312" w:eastAsia="仿宋_GB2312" w:cs="仿宋_GB2312" w:hint="eastAsia"/>
          <w:color w:val="000000"/>
          <w:sz w:val="32"/>
          <w:szCs w:val="32"/>
        </w:rPr>
        <w:t>；公务接待费支出决算</w:t>
      </w:r>
      <w:r>
        <w:rPr>
          <w:rFonts w:ascii="仿宋_GB2312" w:eastAsia="仿宋_GB2312" w:cs="仿宋_GB2312"/>
          <w:color w:val="000000"/>
          <w:sz w:val="32"/>
          <w:szCs w:val="32"/>
        </w:rPr>
        <w:t>0.92</w:t>
      </w:r>
      <w:r>
        <w:rPr>
          <w:rFonts w:ascii="仿宋_GB2312" w:eastAsia="仿宋_GB2312" w:cs="仿宋_GB2312" w:hint="eastAsia"/>
          <w:color w:val="000000"/>
          <w:sz w:val="32"/>
          <w:szCs w:val="32"/>
        </w:rPr>
        <w:t>万元，占</w:t>
      </w:r>
      <w:r>
        <w:rPr>
          <w:rFonts w:ascii="仿宋_GB2312" w:eastAsia="仿宋_GB2312" w:cs="仿宋_GB2312"/>
          <w:color w:val="000000"/>
          <w:sz w:val="32"/>
          <w:szCs w:val="32"/>
        </w:rPr>
        <w:t>100%</w:t>
      </w:r>
      <w:r>
        <w:rPr>
          <w:rFonts w:ascii="仿宋_GB2312" w:eastAsia="仿宋_GB2312" w:cs="仿宋_GB2312" w:hint="eastAsia"/>
          <w:color w:val="000000"/>
          <w:sz w:val="32"/>
          <w:szCs w:val="32"/>
        </w:rPr>
        <w:t>。具体情况如下：</w:t>
      </w:r>
    </w:p>
    <w:p>
      <w:pPr>
        <w:spacing w:line="576" w:lineRule="exact"/>
        <w:ind w:firstLineChars="200" w:firstLine="640"/>
        <w:rPr>
          <w:rFonts w:ascii="仿宋" w:eastAsia="仿宋"/>
          <w:color w:val="000000"/>
          <w:sz w:val="32"/>
          <w:szCs w:val="32"/>
        </w:rPr>
      </w:pPr>
      <w:r>
        <w:rPr>
          <w:rFonts w:ascii="仿宋_GB2312" w:eastAsia="仿宋_GB2312" w:cs="仿宋_GB2312" w:hint="eastAsia"/>
          <w:color w:val="000000"/>
          <w:sz w:val="32"/>
          <w:szCs w:val="32"/>
        </w:rPr>
        <w:t>（图</w:t>
      </w:r>
      <w:r>
        <w:rPr>
          <w:rFonts w:ascii="仿宋_GB2312" w:eastAsia="仿宋_GB2312" w:cs="仿宋_GB2312"/>
          <w:color w:val="000000"/>
          <w:sz w:val="32"/>
          <w:szCs w:val="32"/>
        </w:rPr>
        <w:t>8</w:t>
      </w:r>
      <w:r>
        <w:rPr>
          <w:rFonts w:ascii="仿宋_GB2312" w:eastAsia="仿宋_GB2312" w:cs="仿宋_GB2312" w:hint="eastAsia"/>
          <w:color w:val="000000"/>
          <w:sz w:val="32"/>
          <w:szCs w:val="32"/>
        </w:rPr>
        <w:t>：“三公”经费财政拨款支出结构）（饼状图）</w:t>
      </w:r>
    </w:p>
    <w:p>
      <w:pPr>
        <w:ind w:firstLine="641"/>
        <w:rPr>
          <w:rFonts w:ascii="仿宋" w:eastAsia="仿宋"/>
          <w:color w:val="000000"/>
          <w:sz w:val="32"/>
          <w:szCs w:val="32"/>
        </w:rPr>
      </w:pPr>
      <w:r>
        <w:rPr>
          <w:rFonts w:ascii="仿宋" w:eastAsia="仿宋"/>
          <w:color w:val="000000"/>
          <w:sz w:val="32"/>
          <w:szCs w:val="32"/>
        </w:rPr>
        <w:drawing>
          <wp:inline distT="0" distB="0" distL="114300" distR="114300">
            <wp:extent cx="2790824" cy="1819275"/>
            <wp:effectExtent l="0" t="1" r="42" b="27"/>
            <wp:docPr id="19" name="图片 7"/>
            <wp:cNvGraphicFramePr>
              <a:graphicFrameLocks noChangeAspect="1"/>
            </wp:cNvGraphicFramePr>
            <a:graphic>
              <a:graphicData uri="http://schemas.openxmlformats.org/drawingml/2006/picture">
                <pic:pic>
                  <pic:nvPicPr>
                    <pic:cNvPr id="21" name="图片 7 21"/>
                    <pic:cNvPicPr/>
                  </pic:nvPicPr>
                  <pic:blipFill>
                    <a:blip r:embed="rId10"/>
                    <a:stretch>
                      <a:fillRect/>
                    </a:stretch>
                  </pic:blipFill>
                  <pic:spPr>
                    <a:xfrm rot="0">
                      <a:off x="0" y="0"/>
                      <a:ext cx="2790824" cy="1819275"/>
                    </a:xfrm>
                    <a:prstGeom prst="rect"/>
                    <a:noFill/>
                    <a:ln w="9525" cmpd="sng" cap="flat">
                      <a:noFill/>
                      <a:prstDash val="solid"/>
                      <a:round/>
                    </a:ln>
                  </pic:spPr>
                </pic:pic>
              </a:graphicData>
            </a:graphic>
          </wp:inline>
        </w:drawing>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b/>
          <w:bCs/>
          <w:color w:val="000000"/>
          <w:sz w:val="32"/>
          <w:szCs w:val="32"/>
        </w:rPr>
        <w:t>1.</w:t>
      </w:r>
      <w:r>
        <w:rPr>
          <w:rFonts w:ascii="仿宋_GB2312" w:eastAsia="仿宋_GB2312" w:cs="仿宋_GB2312" w:hint="eastAsia"/>
          <w:b/>
          <w:bCs/>
          <w:color w:val="000000"/>
          <w:sz w:val="32"/>
          <w:szCs w:val="32"/>
        </w:rPr>
        <w:t>因公出国（境）经费支出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r>
        <w:rPr>
          <w:rStyle w:val="23"/>
          <w:rFonts w:ascii="仿宋_GB2312" w:eastAsia="仿宋_GB2312" w:cs="仿宋_GB2312" w:hint="eastAsia"/>
          <w:b w:val="0"/>
          <w:bCs w:val="0"/>
          <w:color w:val="000000"/>
          <w:sz w:val="32"/>
          <w:szCs w:val="32"/>
        </w:rPr>
        <w:t>完成预算</w:t>
      </w:r>
      <w:r>
        <w:rPr>
          <w:rStyle w:val="23"/>
          <w:rFonts w:ascii="仿宋_GB2312" w:eastAsia="仿宋_GB2312" w:cs="仿宋_GB2312"/>
          <w:b w:val="0"/>
          <w:bCs w:val="0"/>
          <w:color w:val="000000"/>
          <w:sz w:val="32"/>
          <w:szCs w:val="32"/>
        </w:rPr>
        <w:t>0%</w:t>
      </w:r>
      <w:r>
        <w:rPr>
          <w:rFonts w:ascii="仿宋_GB2312" w:eastAsia="仿宋_GB2312" w:cs="仿宋_GB2312" w:hint="eastAsia"/>
          <w:color w:val="000000"/>
          <w:sz w:val="32"/>
          <w:szCs w:val="32"/>
        </w:rPr>
        <w:t>。</w:t>
      </w:r>
    </w:p>
    <w:p>
      <w:pPr>
        <w:spacing w:line="576" w:lineRule="exact"/>
        <w:ind w:firstLineChars="200" w:firstLine="640"/>
        <w:rPr>
          <w:rFonts w:ascii="仿宋_GB2312" w:eastAsia="仿宋_GB2312" w:cs="仿宋_GB2312"/>
          <w:b/>
          <w:bCs/>
          <w:color w:val="000000"/>
          <w:sz w:val="32"/>
          <w:szCs w:val="32"/>
        </w:rPr>
      </w:pPr>
      <w:r>
        <w:rPr>
          <w:rFonts w:ascii="仿宋_GB2312" w:eastAsia="仿宋_GB2312" w:cs="仿宋_GB2312"/>
          <w:b/>
          <w:bCs/>
          <w:color w:val="000000"/>
          <w:sz w:val="32"/>
          <w:szCs w:val="32"/>
        </w:rPr>
        <w:t>2.</w:t>
      </w:r>
      <w:r>
        <w:rPr>
          <w:rFonts w:ascii="仿宋_GB2312" w:eastAsia="仿宋_GB2312" w:cs="仿宋_GB2312" w:hint="eastAsia"/>
          <w:b/>
          <w:bCs/>
          <w:color w:val="000000"/>
          <w:sz w:val="32"/>
          <w:szCs w:val="32"/>
        </w:rPr>
        <w:t>公务用车购置及运行维护费支出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r>
        <w:rPr>
          <w:rFonts w:ascii="仿宋_GB2312" w:eastAsia="仿宋_GB2312" w:cs="仿宋_GB2312"/>
          <w:color w:val="000000"/>
          <w:sz w:val="32"/>
          <w:szCs w:val="32"/>
        </w:rPr>
        <w:t>,</w:t>
      </w:r>
      <w:r>
        <w:rPr>
          <w:rStyle w:val="23"/>
          <w:rFonts w:ascii="仿宋_GB2312" w:eastAsia="仿宋_GB2312" w:cs="仿宋_GB2312" w:hint="eastAsia"/>
          <w:b w:val="0"/>
          <w:bCs w:val="0"/>
          <w:color w:val="000000"/>
          <w:sz w:val="32"/>
          <w:szCs w:val="32"/>
        </w:rPr>
        <w:t>完成预算</w:t>
      </w:r>
      <w:r>
        <w:rPr>
          <w:rStyle w:val="23"/>
          <w:rFonts w:ascii="仿宋_GB2312" w:eastAsia="仿宋_GB2312" w:cs="仿宋_GB2312"/>
          <w:b w:val="0"/>
          <w:bCs w:val="0"/>
          <w:color w:val="000000"/>
          <w:sz w:val="32"/>
          <w:szCs w:val="32"/>
        </w:rPr>
        <w:t>0%</w:t>
      </w:r>
      <w:r>
        <w:rPr>
          <w:rStyle w:val="23"/>
          <w:rFonts w:ascii="仿宋_GB2312" w:eastAsia="仿宋_GB2312" w:cs="仿宋_GB2312" w:hint="eastAsia"/>
          <w:b w:val="0"/>
          <w:bCs w:val="0"/>
          <w:color w:val="000000"/>
          <w:sz w:val="32"/>
          <w:szCs w:val="32"/>
        </w:rPr>
        <w:t>。</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b/>
          <w:bCs/>
          <w:color w:val="000000"/>
          <w:sz w:val="32"/>
          <w:szCs w:val="32"/>
        </w:rPr>
        <w:t>3.</w:t>
      </w:r>
      <w:r>
        <w:rPr>
          <w:rFonts w:ascii="仿宋_GB2312" w:eastAsia="仿宋_GB2312" w:cs="仿宋_GB2312" w:hint="eastAsia"/>
          <w:b/>
          <w:bCs/>
          <w:color w:val="000000"/>
          <w:sz w:val="32"/>
          <w:szCs w:val="32"/>
        </w:rPr>
        <w:t>公务接待费支出</w:t>
      </w:r>
      <w:r>
        <w:rPr>
          <w:rFonts w:ascii="仿宋_GB2312" w:eastAsia="仿宋_GB2312" w:cs="仿宋_GB2312"/>
          <w:color w:val="000000"/>
          <w:sz w:val="32"/>
          <w:szCs w:val="32"/>
        </w:rPr>
        <w:t>0.92</w:t>
      </w:r>
      <w:r>
        <w:rPr>
          <w:rFonts w:ascii="仿宋_GB2312" w:eastAsia="仿宋_GB2312" w:cs="仿宋_GB2312" w:hint="eastAsia"/>
          <w:color w:val="000000"/>
          <w:sz w:val="32"/>
          <w:szCs w:val="32"/>
        </w:rPr>
        <w:t>万元，</w:t>
      </w:r>
      <w:r>
        <w:rPr>
          <w:rStyle w:val="23"/>
          <w:rFonts w:ascii="仿宋_GB2312" w:eastAsia="仿宋_GB2312" w:cs="仿宋_GB2312" w:hint="eastAsia"/>
          <w:b w:val="0"/>
          <w:bCs w:val="0"/>
          <w:color w:val="000000"/>
          <w:sz w:val="32"/>
          <w:szCs w:val="32"/>
        </w:rPr>
        <w:t>完成预算</w:t>
      </w:r>
      <w:r>
        <w:rPr>
          <w:rStyle w:val="23"/>
          <w:rFonts w:ascii="仿宋_GB2312" w:eastAsia="仿宋_GB2312" w:cs="仿宋_GB2312"/>
          <w:b w:val="0"/>
          <w:bCs w:val="0"/>
          <w:color w:val="000000"/>
          <w:sz w:val="32"/>
          <w:szCs w:val="32"/>
        </w:rPr>
        <w:t>100%</w:t>
      </w:r>
      <w:r>
        <w:rPr>
          <w:rStyle w:val="23"/>
          <w:rFonts w:ascii="仿宋_GB2312" w:eastAsia="仿宋_GB2312" w:cs="仿宋_GB2312" w:hint="eastAsia"/>
          <w:b w:val="0"/>
          <w:bCs w:val="0"/>
          <w:color w:val="000000"/>
          <w:sz w:val="32"/>
          <w:szCs w:val="32"/>
        </w:rPr>
        <w:t>。</w:t>
      </w:r>
      <w:r>
        <w:rPr>
          <w:rFonts w:ascii="仿宋_GB2312" w:eastAsia="仿宋_GB2312" w:cs="仿宋_GB2312" w:hint="eastAsia"/>
          <w:color w:val="000000"/>
          <w:sz w:val="32"/>
          <w:szCs w:val="32"/>
        </w:rPr>
        <w:t>公务接待费支出决算比</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年增加</w:t>
      </w:r>
      <w:r>
        <w:rPr>
          <w:rFonts w:ascii="仿宋_GB2312" w:eastAsia="仿宋_GB2312" w:cs="仿宋_GB2312"/>
          <w:color w:val="000000"/>
          <w:sz w:val="32"/>
          <w:szCs w:val="32"/>
        </w:rPr>
        <w:t>0.73</w:t>
      </w:r>
      <w:r>
        <w:rPr>
          <w:rFonts w:ascii="仿宋_GB2312" w:eastAsia="仿宋_GB2312" w:cs="仿宋_GB2312" w:hint="eastAsia"/>
          <w:color w:val="000000"/>
          <w:sz w:val="32"/>
          <w:szCs w:val="32"/>
        </w:rPr>
        <w:t>万元，增长</w:t>
      </w:r>
      <w:r>
        <w:rPr>
          <w:rFonts w:ascii="仿宋_GB2312" w:eastAsia="仿宋_GB2312" w:cs="仿宋_GB2312"/>
          <w:color w:val="000000"/>
          <w:sz w:val="32"/>
          <w:szCs w:val="32"/>
        </w:rPr>
        <w:t>384%</w:t>
      </w:r>
      <w:r>
        <w:rPr>
          <w:rFonts w:ascii="仿宋_GB2312" w:eastAsia="仿宋_GB2312" w:cs="仿宋_GB2312" w:hint="eastAsia"/>
          <w:color w:val="000000"/>
          <w:sz w:val="32"/>
          <w:szCs w:val="32"/>
        </w:rPr>
        <w:t>。主要原因是省州县的接待有所增加。</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主要用于执行公务、开展业务活动开支的交通费、住宿费、用餐费等。国内公务接待</w:t>
      </w:r>
      <w:r>
        <w:rPr>
          <w:rFonts w:ascii="仿宋_GB2312" w:eastAsia="仿宋_GB2312" w:cs="仿宋_GB2312"/>
          <w:color w:val="000000"/>
          <w:sz w:val="32"/>
          <w:szCs w:val="32"/>
        </w:rPr>
        <w:t>8</w:t>
      </w:r>
      <w:r>
        <w:rPr>
          <w:rFonts w:ascii="仿宋_GB2312" w:eastAsia="仿宋_GB2312" w:cs="仿宋_GB2312" w:hint="eastAsia"/>
          <w:color w:val="000000"/>
          <w:sz w:val="32"/>
          <w:szCs w:val="32"/>
        </w:rPr>
        <w:t>批次，</w:t>
      </w:r>
      <w:r>
        <w:rPr>
          <w:rFonts w:ascii="仿宋_GB2312" w:eastAsia="仿宋_GB2312" w:cs="仿宋_GB2312"/>
          <w:color w:val="000000"/>
          <w:sz w:val="32"/>
          <w:szCs w:val="32"/>
        </w:rPr>
        <w:t>95</w:t>
      </w:r>
      <w:r>
        <w:rPr>
          <w:rFonts w:ascii="仿宋_GB2312" w:eastAsia="仿宋_GB2312" w:cs="仿宋_GB2312" w:hint="eastAsia"/>
          <w:color w:val="000000"/>
          <w:sz w:val="32"/>
          <w:szCs w:val="32"/>
        </w:rPr>
        <w:t>人次（不包括陪同人员），共计支出</w:t>
      </w:r>
      <w:r>
        <w:rPr>
          <w:rFonts w:ascii="仿宋_GB2312" w:eastAsia="仿宋_GB2312" w:cs="仿宋_GB2312"/>
          <w:color w:val="000000"/>
          <w:sz w:val="32"/>
          <w:szCs w:val="32"/>
        </w:rPr>
        <w:t>0.92</w:t>
      </w:r>
      <w:r>
        <w:rPr>
          <w:rFonts w:ascii="仿宋_GB2312" w:eastAsia="仿宋_GB2312" w:cs="仿宋_GB2312" w:hint="eastAsia"/>
          <w:color w:val="000000"/>
          <w:sz w:val="32"/>
          <w:szCs w:val="32"/>
        </w:rPr>
        <w:t>万元，具体内容包括：培训会、工作检查、现场慰问等。</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b/>
          <w:bCs/>
          <w:color w:val="000000"/>
          <w:sz w:val="32"/>
          <w:szCs w:val="32"/>
        </w:rPr>
        <w:t>外事接待支出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b/>
          <w:bCs/>
          <w:color w:val="000000"/>
          <w:sz w:val="32"/>
          <w:szCs w:val="32"/>
        </w:rPr>
        <w:t>其他国内公务接待支出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p>
    <w:p>
      <w:pPr>
        <w:spacing w:line="600" w:lineRule="exact"/>
        <w:ind w:firstLine="640"/>
        <w:outlineLvl w:val="1"/>
        <w:rPr>
          <w:rFonts w:ascii="黑体" w:eastAsia="黑体"/>
          <w:color w:val="000000"/>
          <w:sz w:val="32"/>
          <w:szCs w:val="32"/>
        </w:rPr>
      </w:pPr>
      <w:bookmarkStart w:id="47" w:name="_Toc15377218"/>
      <w:bookmarkStart w:id="48" w:name="_Toc15396610"/>
    </w:p>
    <w:p>
      <w:pPr>
        <w:pStyle w:val="2"/>
        <w:spacing w:line="576" w:lineRule="exact"/>
        <w:ind w:firstLineChars="200" w:firstLine="640"/>
        <w:rPr>
          <w:rFonts w:ascii="仿宋" w:eastAsia="仿宋" w:cs="Times New Roman"/>
          <w:color w:val="000000"/>
        </w:rPr>
      </w:pPr>
      <w:r>
        <w:rPr>
          <w:rFonts w:ascii="黑体" w:eastAsia="黑体" w:cs="黑体" w:hint="eastAsia"/>
          <w:b w:val="0"/>
          <w:bCs w:val="0"/>
          <w:color w:val="000000"/>
        </w:rPr>
        <w:t>八、</w:t>
      </w:r>
      <w:r>
        <w:rPr>
          <w:rStyle w:val="2Char"/>
          <w:rFonts w:ascii="黑体" w:eastAsia="黑体" w:cs="黑体" w:hint="eastAsia"/>
          <w:b w:val="0"/>
          <w:bCs w:val="0"/>
        </w:rPr>
        <w:t>政府性基金预算支出决算情况说明</w:t>
      </w:r>
      <w:bookmarkEnd w:id="47"/>
      <w:bookmarkEnd w:id="48"/>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茂县总工会</w:t>
      </w:r>
      <w:r>
        <w:rPr>
          <w:rFonts w:ascii="仿宋_GB2312" w:eastAsia="仿宋_GB2312" w:cs="仿宋_GB2312"/>
          <w:color w:val="000000"/>
          <w:sz w:val="32"/>
          <w:szCs w:val="32"/>
        </w:rPr>
        <w:t>2018</w:t>
      </w:r>
      <w:r>
        <w:rPr>
          <w:rFonts w:ascii="仿宋_GB2312" w:eastAsia="仿宋_GB2312" w:cs="仿宋_GB2312" w:hint="eastAsia"/>
          <w:color w:val="000000"/>
          <w:sz w:val="32"/>
          <w:szCs w:val="32"/>
        </w:rPr>
        <w:t>年无政府性基金预算拨款支出。</w:t>
      </w:r>
    </w:p>
    <w:p>
      <w:pPr>
        <w:spacing w:line="576" w:lineRule="exact"/>
        <w:ind w:firstLineChars="200" w:firstLine="640"/>
        <w:rPr>
          <w:rFonts w:ascii="仿宋_GB2312" w:eastAsia="仿宋_GB2312"/>
          <w:color w:val="000000"/>
          <w:sz w:val="32"/>
          <w:szCs w:val="32"/>
        </w:rPr>
      </w:pPr>
    </w:p>
    <w:p>
      <w:pPr>
        <w:pStyle w:val="2"/>
        <w:spacing w:line="576" w:lineRule="exact"/>
        <w:ind w:firstLineChars="200" w:firstLine="640"/>
        <w:rPr>
          <w:rStyle w:val="2Char"/>
          <w:rFonts w:ascii="黑体" w:eastAsia="黑体" w:cs="Times New Roman"/>
          <w:b w:val="0"/>
          <w:bCs w:val="0"/>
        </w:rPr>
      </w:pPr>
      <w:bookmarkStart w:id="49" w:name="_Toc15377219"/>
      <w:bookmarkStart w:id="50" w:name="_Toc15396611"/>
      <w:r>
        <w:rPr>
          <w:rStyle w:val="2Char"/>
          <w:rFonts w:ascii="黑体" w:eastAsia="黑体" w:cs="黑体" w:hint="eastAsia"/>
          <w:b w:val="0"/>
          <w:bCs w:val="0"/>
        </w:rPr>
        <w:t>九、国有资本经营预算支出决算情况说明</w:t>
      </w:r>
      <w:bookmarkEnd w:id="49"/>
      <w:bookmarkEnd w:id="50"/>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茂县总工会</w:t>
      </w:r>
      <w:r>
        <w:rPr>
          <w:rFonts w:ascii="仿宋_GB2312" w:eastAsia="仿宋_GB2312" w:cs="仿宋_GB2312"/>
          <w:color w:val="000000"/>
          <w:sz w:val="32"/>
          <w:szCs w:val="32"/>
        </w:rPr>
        <w:t>2018</w:t>
      </w:r>
      <w:r>
        <w:rPr>
          <w:rFonts w:ascii="仿宋_GB2312" w:eastAsia="仿宋_GB2312" w:cs="仿宋_GB2312" w:hint="eastAsia"/>
          <w:color w:val="000000"/>
          <w:sz w:val="32"/>
          <w:szCs w:val="32"/>
        </w:rPr>
        <w:t>年无国有资本经营预算拨款支出。</w:t>
      </w:r>
    </w:p>
    <w:p>
      <w:pPr>
        <w:pStyle w:val="2"/>
        <w:spacing w:line="576" w:lineRule="exact"/>
        <w:ind w:firstLineChars="200" w:firstLine="640"/>
        <w:rPr>
          <w:rStyle w:val="2Char"/>
          <w:rFonts w:ascii="黑体" w:eastAsia="黑体" w:cs="Times New Roman"/>
          <w:b w:val="0"/>
          <w:bCs w:val="0"/>
        </w:rPr>
      </w:pPr>
      <w:r>
        <w:rPr>
          <w:rStyle w:val="2Char"/>
          <w:rFonts w:ascii="黑体" w:eastAsia="黑体" w:cs="黑体" w:hint="eastAsia"/>
          <w:b w:val="0"/>
          <w:bCs w:val="0"/>
        </w:rPr>
        <w:t>十、预算绩效情况说明</w:t>
      </w:r>
    </w:p>
    <w:p>
      <w:pPr>
        <w:spacing w:line="576" w:lineRule="exact"/>
        <w:ind w:firstLineChars="200" w:firstLine="640"/>
        <w:outlineLvl w:val="1"/>
        <w:rPr>
          <w:rFonts w:ascii="楷体" w:eastAsia="楷体" w:cs="楷体"/>
          <w:b/>
          <w:bCs/>
          <w:sz w:val="32"/>
          <w:szCs w:val="32"/>
        </w:rPr>
      </w:pPr>
      <w:r>
        <w:rPr>
          <w:rFonts w:ascii="楷体" w:eastAsia="楷体" w:cs="楷体" w:hint="eastAsia"/>
          <w:b/>
          <w:bCs/>
          <w:sz w:val="32"/>
          <w:szCs w:val="32"/>
        </w:rPr>
        <w:t>预算绩效管理工作开展情况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根据预算绩效管理要求，预算执行过程中，选取</w:t>
      </w:r>
      <w:r>
        <w:rPr>
          <w:rFonts w:ascii="仿宋_GB2312" w:eastAsia="仿宋_GB2312" w:cs="仿宋_GB2312"/>
          <w:sz w:val="32"/>
          <w:szCs w:val="32"/>
        </w:rPr>
        <w:t>1</w:t>
      </w:r>
      <w:r>
        <w:rPr>
          <w:rFonts w:ascii="仿宋_GB2312" w:eastAsia="仿宋_GB2312" w:cs="仿宋_GB2312" w:hint="eastAsia"/>
          <w:sz w:val="32"/>
          <w:szCs w:val="32"/>
        </w:rPr>
        <w:t>个项目开展绩效监控，年终执行完毕后，对</w:t>
      </w:r>
      <w:r>
        <w:rPr>
          <w:rFonts w:ascii="仿宋_GB2312" w:eastAsia="仿宋_GB2312" w:cs="仿宋_GB2312"/>
          <w:sz w:val="32"/>
          <w:szCs w:val="32"/>
        </w:rPr>
        <w:t>1</w:t>
      </w:r>
      <w:r>
        <w:rPr>
          <w:rFonts w:ascii="仿宋_GB2312" w:eastAsia="仿宋_GB2312" w:cs="仿宋_GB2312" w:hint="eastAsia"/>
          <w:sz w:val="32"/>
          <w:szCs w:val="32"/>
        </w:rPr>
        <w:t>个项目开展了绩效目标完成情况梳理填报。</w:t>
      </w:r>
    </w:p>
    <w:p>
      <w:pPr>
        <w:widowControl/>
        <w:adjustRightInd w:val="0"/>
        <w:snapToGrid w:val="0"/>
        <w:spacing w:line="576" w:lineRule="exact"/>
        <w:ind w:firstLineChars="200" w:firstLine="640"/>
        <w:jc w:val="left"/>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sz w:val="32"/>
          <w:szCs w:val="32"/>
        </w:rPr>
        <w:t>本部门按要求对</w:t>
      </w:r>
      <w:r>
        <w:rPr>
          <w:rFonts w:ascii="仿宋_GB2312" w:eastAsia="仿宋_GB2312" w:cs="仿宋_GB2312"/>
          <w:sz w:val="32"/>
          <w:szCs w:val="32"/>
        </w:rPr>
        <w:t>2018</w:t>
      </w:r>
      <w:r>
        <w:rPr>
          <w:rFonts w:ascii="仿宋_GB2312" w:eastAsia="仿宋_GB2312" w:cs="仿宋_GB2312" w:hint="eastAsia"/>
          <w:sz w:val="32"/>
          <w:szCs w:val="32"/>
        </w:rPr>
        <w:t>年部门整体支出开展绩效自评，从评价情况来看我单位在预算编制上做到认真、负责、按时按规定报送。</w:t>
      </w:r>
    </w:p>
    <w:p>
      <w:pPr>
        <w:spacing w:line="576" w:lineRule="exact"/>
        <w:ind w:firstLineChars="200" w:firstLine="640"/>
        <w:rPr>
          <w:rFonts w:ascii="楷体" w:eastAsia="楷体" w:cs="楷体"/>
          <w:b/>
          <w:bCs/>
          <w:sz w:val="32"/>
          <w:szCs w:val="32"/>
        </w:rPr>
      </w:pPr>
      <w:r>
        <w:rPr>
          <w:rFonts w:ascii="楷体" w:eastAsia="楷体" w:cs="楷体" w:hint="eastAsia"/>
          <w:b/>
          <w:bCs/>
          <w:sz w:val="32"/>
          <w:szCs w:val="32"/>
        </w:rPr>
        <w:t>项目绩效目标完成情况</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本部门在</w:t>
      </w:r>
      <w:r>
        <w:rPr>
          <w:rFonts w:ascii="仿宋_GB2312" w:eastAsia="仿宋_GB2312" w:cs="仿宋_GB2312"/>
          <w:sz w:val="32"/>
          <w:szCs w:val="32"/>
        </w:rPr>
        <w:t>2018</w:t>
      </w:r>
      <w:r>
        <w:rPr>
          <w:rFonts w:ascii="仿宋_GB2312" w:eastAsia="仿宋_GB2312" w:cs="仿宋_GB2312" w:hint="eastAsia"/>
          <w:sz w:val="32"/>
          <w:szCs w:val="32"/>
        </w:rPr>
        <w:t>年度部门决算中反映工会经费</w:t>
      </w:r>
      <w:r>
        <w:rPr>
          <w:rFonts w:ascii="仿宋_GB2312" w:eastAsia="仿宋_GB2312" w:cs="仿宋_GB2312"/>
          <w:sz w:val="32"/>
          <w:szCs w:val="32"/>
        </w:rPr>
        <w:t>1</w:t>
      </w:r>
      <w:r>
        <w:rPr>
          <w:rFonts w:ascii="仿宋_GB2312" w:eastAsia="仿宋_GB2312" w:cs="仿宋_GB2312" w:hint="eastAsia"/>
          <w:sz w:val="32"/>
          <w:szCs w:val="32"/>
        </w:rPr>
        <w:t>个项目绩效目标实际完成情况。</w:t>
      </w:r>
      <w:r>
        <w:rPr>
          <w:rFonts w:ascii="仿宋_GB2312" w:eastAsia="仿宋_GB2312" w:cs="仿宋_GB2312"/>
          <w:sz w:val="32"/>
          <w:szCs w:val="32"/>
        </w:rPr>
        <w:br/>
      </w:r>
      <w:r>
        <w:rPr>
          <w:rFonts w:ascii="仿宋_GB2312" w:eastAsia="仿宋_GB2312" w:cs="仿宋_GB2312" w:hint="eastAsia"/>
          <w:sz w:val="32"/>
          <w:szCs w:val="32"/>
        </w:rPr>
        <w:t>工会经费项目绩效目标完成情况综述。项目全年预算数</w:t>
      </w:r>
      <w:r>
        <w:rPr>
          <w:rFonts w:ascii="仿宋_GB2312" w:eastAsia="仿宋_GB2312" w:cs="仿宋_GB2312"/>
          <w:sz w:val="32"/>
          <w:szCs w:val="32"/>
        </w:rPr>
        <w:t>639</w:t>
      </w:r>
      <w:r>
        <w:rPr>
          <w:rFonts w:ascii="仿宋_GB2312" w:eastAsia="仿宋_GB2312" w:cs="仿宋_GB2312" w:hint="eastAsia"/>
          <w:sz w:val="32"/>
          <w:szCs w:val="32"/>
        </w:rPr>
        <w:t>万元，执行数为</w:t>
      </w:r>
      <w:r>
        <w:rPr>
          <w:rFonts w:ascii="仿宋_GB2312" w:eastAsia="仿宋_GB2312" w:cs="仿宋_GB2312"/>
          <w:sz w:val="32"/>
          <w:szCs w:val="32"/>
        </w:rPr>
        <w:t>639</w:t>
      </w:r>
      <w:r>
        <w:rPr>
          <w:rFonts w:ascii="仿宋_GB2312" w:eastAsia="仿宋_GB2312" w:cs="仿宋_GB2312" w:hint="eastAsia"/>
          <w:sz w:val="32"/>
          <w:szCs w:val="32"/>
        </w:rPr>
        <w:t>万元，完成预算的</w:t>
      </w:r>
      <w:r>
        <w:rPr>
          <w:rFonts w:ascii="仿宋_GB2312" w:eastAsia="仿宋_GB2312" w:cs="仿宋_GB2312"/>
          <w:sz w:val="32"/>
          <w:szCs w:val="32"/>
        </w:rPr>
        <w:t>100%</w:t>
      </w:r>
      <w:r>
        <w:rPr>
          <w:rFonts w:ascii="仿宋_GB2312" w:eastAsia="仿宋_GB2312" w:cs="仿宋_GB2312" w:hint="eastAsia"/>
          <w:sz w:val="32"/>
          <w:szCs w:val="32"/>
        </w:rPr>
        <w:t>。通过项目实施，保障了全县工会工作的正常开展。</w:t>
      </w:r>
    </w:p>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Mar>
              <w:top w:w="15" w:type="dxa"/>
              <w:left w:w="15" w:type="dxa"/>
              <w:right w:w="15" w:type="dxa"/>
            </w:tcMar>
            <w:vAlign w:val="center"/>
          </w:tcPr>
          <w:p>
            <w:pPr>
              <w:pStyle w:val="26"/>
              <w:widowControl/>
              <w:ind w:leftChars="1310" w:left="4173" w:hangingChars="395" w:hanging="1422"/>
              <w:textAlignment w:val="center"/>
              <w:rPr>
                <w:rFonts w:ascii="宋体"/>
                <w:color w:val="000000"/>
                <w:sz w:val="36"/>
                <w:szCs w:val="36"/>
              </w:rPr>
            </w:pPr>
            <w:r>
              <w:rPr>
                <w:rFonts w:ascii="黑体" w:eastAsia="黑体" w:cs="黑体" w:hint="eastAsia"/>
                <w:color w:val="000000"/>
                <w:kern w:val="0"/>
                <w:sz w:val="36"/>
                <w:szCs w:val="36"/>
              </w:rPr>
              <w:t>项目支出绩效目标完成情况表</w:t>
            </w:r>
            <w:r>
              <w:rPr>
                <w:rFonts w:ascii="宋体"/>
                <w:b/>
                <w:bCs/>
                <w:color w:val="000000"/>
                <w:kern w:val="0"/>
                <w:sz w:val="36"/>
                <w:szCs w:val="36"/>
              </w:rPr>
              <w:br/>
            </w:r>
            <w:r>
              <w:rPr>
                <w:rFonts w:ascii="宋体" w:cs="宋体"/>
                <w:color w:val="000000"/>
                <w:kern w:val="0"/>
                <w:sz w:val="36"/>
                <w:szCs w:val="36"/>
              </w:rPr>
              <w:t xml:space="preserve">(2018 </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2018</w:t>
            </w:r>
            <w:r>
              <w:rPr>
                <w:rFonts w:ascii="宋体" w:cs="宋体" w:hint="eastAsia"/>
                <w:color w:val="000000"/>
                <w:sz w:val="24"/>
                <w:szCs w:val="24"/>
              </w:rPr>
              <w:t>年工会经费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茂县总工会</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预算执行情况</w:t>
            </w:r>
            <w:r>
              <w:rPr>
                <w:rFonts w:ascii="宋体" w:cs="宋体"/>
                <w:color w:val="000000"/>
                <w:kern w:val="0"/>
                <w:sz w:val="24"/>
                <w:szCs w:val="24"/>
              </w:rPr>
              <w:t>(</w:t>
            </w:r>
            <w:r>
              <w:rPr>
                <w:rFonts w:ascii="宋体" w:cs="宋体" w:hint="eastAsia"/>
                <w:color w:val="000000"/>
                <w:kern w:val="0"/>
                <w:sz w:val="24"/>
                <w:szCs w:val="24"/>
              </w:rPr>
              <w:t>万元</w:t>
            </w:r>
            <w:r>
              <w:rPr>
                <w:rFonts w:ascii="宋体" w:cs="宋体"/>
                <w:color w:val="000000"/>
                <w:kern w:val="0"/>
                <w:sz w:val="24"/>
                <w:szCs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预算数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639</w:t>
            </w:r>
            <w:r>
              <w:rPr>
                <w:rFonts w:ascii="宋体" w:cs="宋体" w:hint="eastAsia"/>
                <w:color w:val="000000"/>
                <w:sz w:val="24"/>
                <w:szCs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执行数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639</w:t>
            </w:r>
            <w:r>
              <w:rPr>
                <w:rFonts w:ascii="宋体" w:cs="宋体" w:hint="eastAsia"/>
                <w:color w:val="000000"/>
                <w:sz w:val="24"/>
                <w:szCs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其中</w:t>
            </w:r>
            <w:r>
              <w:rPr>
                <w:rFonts w:ascii="宋体" w:cs="宋体"/>
                <w:color w:val="000000"/>
                <w:kern w:val="0"/>
                <w:sz w:val="24"/>
                <w:szCs w:val="24"/>
              </w:rPr>
              <w:t>-</w:t>
            </w:r>
            <w:r>
              <w:rPr>
                <w:rFonts w:ascii="宋体" w:cs="宋体" w:hint="eastAsia"/>
                <w:color w:val="000000"/>
                <w:kern w:val="0"/>
                <w:sz w:val="24"/>
                <w:szCs w:val="24"/>
              </w:rPr>
              <w:t>财政拨款</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其它资金</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全县职工工会经费足额划拨</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全县职工工会经费足额划拨</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预期指标值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实际完成指标值</w:t>
            </w:r>
            <w:r>
              <w:rPr>
                <w:rFonts w:ascii="宋体" w:cs="宋体"/>
                <w:color w:val="000000"/>
                <w:kern w:val="0"/>
                <w:sz w:val="24"/>
                <w:szCs w:val="24"/>
              </w:rPr>
              <w:t>(</w:t>
            </w:r>
            <w:r>
              <w:rPr>
                <w:rFonts w:ascii="宋体" w:cs="宋体" w:hint="eastAsia"/>
                <w:color w:val="000000"/>
                <w:kern w:val="0"/>
                <w:sz w:val="24"/>
                <w:szCs w:val="24"/>
              </w:rPr>
              <w:t>包含数字及文字描述</w:t>
            </w:r>
            <w:r>
              <w:rPr>
                <w:rFonts w:ascii="宋体" w:cs="宋体"/>
                <w:color w:val="000000"/>
                <w:kern w:val="0"/>
                <w:sz w:val="24"/>
                <w:szCs w:val="24"/>
              </w:rPr>
              <w:t>)</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全县在职职工总人数</w:t>
            </w:r>
            <w:r>
              <w:rPr>
                <w:rFonts w:ascii="宋体" w:cs="宋体"/>
                <w:color w:val="000000"/>
                <w:sz w:val="24"/>
                <w:szCs w:val="24"/>
              </w:rPr>
              <w:t>4329</w:t>
            </w:r>
            <w:r>
              <w:rPr>
                <w:rFonts w:ascii="宋体" w:cs="宋体" w:hint="eastAsia"/>
                <w:color w:val="000000"/>
                <w:sz w:val="24"/>
                <w:szCs w:val="24"/>
              </w:rPr>
              <w:t>人</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olor w:val="000000"/>
                <w:sz w:val="24"/>
                <w:szCs w:val="24"/>
              </w:rPr>
            </w:pPr>
            <w:r>
              <w:rPr>
                <w:rFonts w:ascii="宋体" w:cs="宋体" w:hint="eastAsia"/>
                <w:color w:val="000000"/>
                <w:sz w:val="24"/>
                <w:szCs w:val="24"/>
              </w:rPr>
              <w:t>按照全县在职职工工资总额的</w:t>
            </w:r>
            <w:r>
              <w:rPr>
                <w:rFonts w:ascii="宋体" w:cs="宋体"/>
                <w:color w:val="000000"/>
                <w:sz w:val="24"/>
                <w:szCs w:val="24"/>
              </w:rPr>
              <w:t>2%</w:t>
            </w:r>
            <w:r>
              <w:rPr>
                <w:rFonts w:ascii="宋体" w:cs="宋体" w:hint="eastAsia"/>
                <w:color w:val="000000"/>
                <w:sz w:val="24"/>
                <w:szCs w:val="24"/>
              </w:rPr>
              <w:t>计提全县职工工会经费</w:t>
            </w:r>
            <w:r>
              <w:rPr>
                <w:rFonts w:ascii="宋体" w:cs="宋体"/>
                <w:color w:val="000000"/>
                <w:sz w:val="24"/>
                <w:szCs w:val="24"/>
              </w:rPr>
              <w:t>639</w:t>
            </w:r>
            <w:r>
              <w:rPr>
                <w:rFonts w:ascii="宋体" w:cs="宋体" w:hint="eastAsia"/>
                <w:color w:val="000000"/>
                <w:sz w:val="24"/>
                <w:szCs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实际划拨全县职工工会经费</w:t>
            </w:r>
            <w:r>
              <w:rPr>
                <w:rFonts w:ascii="宋体" w:cs="宋体"/>
                <w:color w:val="000000"/>
                <w:sz w:val="24"/>
                <w:szCs w:val="24"/>
              </w:rPr>
              <w:t>639</w:t>
            </w:r>
            <w:r>
              <w:rPr>
                <w:rFonts w:ascii="宋体" w:cs="宋体" w:hint="eastAsia"/>
                <w:color w:val="000000"/>
                <w:sz w:val="24"/>
                <w:szCs w:val="24"/>
              </w:rPr>
              <w:t>万元</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拟达效益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rPr>
                <w:sz w:val="24"/>
                <w:szCs w:val="24"/>
              </w:rPr>
            </w:pPr>
            <w:r>
              <w:rPr>
                <w:rFonts w:ascii="宋体" w:cs="宋体" w:hint="eastAsia"/>
                <w:color w:val="000000"/>
                <w:kern w:val="0"/>
                <w:sz w:val="24"/>
                <w:szCs w:val="24"/>
              </w:rPr>
              <w:t>保障全县工会工作正常开展推动工会各项活动顺利进行</w:t>
            </w:r>
          </w:p>
          <w:p>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rPr>
                <w:sz w:val="24"/>
                <w:szCs w:val="24"/>
              </w:rPr>
            </w:pPr>
            <w:r>
              <w:rPr>
                <w:rFonts w:ascii="宋体" w:cs="宋体" w:hint="eastAsia"/>
                <w:color w:val="000000"/>
                <w:kern w:val="0"/>
                <w:sz w:val="24"/>
                <w:szCs w:val="24"/>
              </w:rPr>
              <w:t>完成了全年工会的各项工作，推动了工会职工维权、今秋助学、夏送清凉、</w:t>
            </w:r>
          </w:p>
          <w:p>
            <w:pPr>
              <w:widowControl/>
              <w:jc w:val="left"/>
              <w:rPr>
                <w:sz w:val="24"/>
                <w:szCs w:val="24"/>
              </w:rPr>
            </w:pPr>
            <w:r>
              <w:rPr>
                <w:rFonts w:ascii="宋体" w:cs="宋体" w:hint="eastAsia"/>
                <w:color w:val="000000"/>
                <w:kern w:val="0"/>
                <w:sz w:val="24"/>
                <w:szCs w:val="24"/>
              </w:rPr>
              <w:t>冬送温暖工作的圆满完成。</w:t>
            </w:r>
          </w:p>
          <w:p>
            <w:pPr>
              <w:widowControl/>
              <w:jc w:val="center"/>
              <w:textAlignment w:val="center"/>
              <w:rPr>
                <w:rFonts w:ascii="宋体"/>
                <w:color w:val="000000"/>
                <w:sz w:val="24"/>
                <w:szCs w:val="24"/>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kern w:val="0"/>
                <w:sz w:val="24"/>
                <w:szCs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pPr>
            <w:r>
              <w:rPr>
                <w:rFonts w:ascii="宋体" w:cs="宋体" w:hint="eastAsia"/>
                <w:color w:val="000000"/>
                <w:kern w:val="0"/>
                <w:sz w:val="24"/>
                <w:szCs w:val="24"/>
              </w:rPr>
              <w:t>满意度指标</w:t>
            </w:r>
          </w:p>
          <w:p>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olor w:val="000000"/>
                <w:sz w:val="24"/>
                <w:szCs w:val="24"/>
              </w:rPr>
            </w:pPr>
            <w:r>
              <w:rPr>
                <w:rFonts w:ascii="宋体" w:cs="宋体" w:hint="eastAsia"/>
                <w:color w:val="000000"/>
                <w:sz w:val="24"/>
                <w:szCs w:val="24"/>
              </w:rPr>
              <w:t>工会工作满意度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rPr>
                <w:sz w:val="24"/>
                <w:szCs w:val="24"/>
              </w:rPr>
            </w:pPr>
            <w:r>
              <w:rPr>
                <w:rFonts w:ascii="TimesNewRomanPSMT" w:hAnsi="TimesNewRomanPSMT"/>
                <w:color w:val="000000"/>
                <w:kern w:val="0"/>
                <w:sz w:val="24"/>
                <w:szCs w:val="24"/>
              </w:rPr>
              <w:t>&gt;90%</w:t>
            </w:r>
          </w:p>
          <w:p>
            <w:pPr>
              <w:widowControl/>
              <w:jc w:val="center"/>
              <w:textAlignment w:val="center"/>
              <w:rPr>
                <w:rFonts w:ascii="宋体"/>
                <w:color w:val="000000"/>
                <w:sz w:val="24"/>
                <w:szCs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rPr>
                <w:sz w:val="24"/>
                <w:szCs w:val="24"/>
              </w:rPr>
            </w:pPr>
            <w:r>
              <w:rPr>
                <w:rFonts w:ascii="TimesNewRomanPSMT" w:hAnsi="TimesNewRomanPSMT"/>
                <w:color w:val="000000"/>
                <w:kern w:val="0"/>
                <w:sz w:val="24"/>
                <w:szCs w:val="24"/>
              </w:rPr>
              <w:t>&gt;90%</w:t>
            </w:r>
          </w:p>
          <w:p>
            <w:pPr>
              <w:widowControl/>
              <w:jc w:val="center"/>
              <w:textAlignment w:val="center"/>
              <w:rPr>
                <w:rFonts w:ascii="宋体"/>
                <w:color w:val="000000"/>
                <w:sz w:val="24"/>
                <w:szCs w:val="24"/>
              </w:rPr>
            </w:pPr>
          </w:p>
        </w:tc>
      </w:tr>
    </w:tbl>
    <w:p>
      <w:pPr>
        <w:rPr>
          <w:rFonts w:ascii="Calibri" w:cs="Calibri" w:hAnsi="Calibri"/>
        </w:rPr>
      </w:pPr>
    </w:p>
    <w:p>
      <w:pPr>
        <w:spacing w:line="580" w:lineRule="exact"/>
        <w:rPr>
          <w:rFonts w:ascii="仿宋_GB2312" w:eastAsia="仿宋_GB2312"/>
          <w:sz w:val="32"/>
          <w:szCs w:val="32"/>
        </w:rPr>
      </w:pPr>
    </w:p>
    <w:p>
      <w:pPr>
        <w:spacing w:line="576" w:lineRule="exact"/>
        <w:ind w:firstLineChars="200" w:firstLine="640"/>
        <w:outlineLvl w:val="1"/>
        <w:rPr>
          <w:rFonts w:ascii="楷体" w:eastAsia="楷体" w:cs="楷体"/>
          <w:b/>
          <w:bCs/>
          <w:sz w:val="32"/>
          <w:szCs w:val="32"/>
        </w:rPr>
      </w:pPr>
      <w:r>
        <w:rPr>
          <w:rFonts w:ascii="楷体" w:eastAsia="楷体" w:cs="楷体" w:hint="eastAsia"/>
          <w:b/>
          <w:bCs/>
          <w:sz w:val="32"/>
          <w:szCs w:val="32"/>
        </w:rPr>
        <w:t>部门开展绩效评价结果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2018</w:t>
      </w:r>
      <w:r>
        <w:rPr>
          <w:rFonts w:ascii="仿宋_GB2312" w:eastAsia="仿宋_GB2312" w:cs="仿宋_GB2312" w:hint="eastAsia"/>
          <w:sz w:val="32"/>
          <w:szCs w:val="32"/>
        </w:rPr>
        <w:t>年部门整体支出绩效评价情况开展自评，《茂县总工会</w:t>
      </w:r>
      <w:r>
        <w:rPr>
          <w:rFonts w:ascii="仿宋_GB2312" w:eastAsia="仿宋_GB2312" w:cs="仿宋_GB2312"/>
          <w:sz w:val="32"/>
          <w:szCs w:val="32"/>
        </w:rPr>
        <w:t>2018</w:t>
      </w:r>
      <w:r>
        <w:rPr>
          <w:rFonts w:ascii="仿宋_GB2312" w:eastAsia="仿宋_GB2312" w:cs="仿宋_GB2312" w:hint="eastAsia"/>
          <w:sz w:val="32"/>
          <w:szCs w:val="32"/>
        </w:rPr>
        <w:t>年部门整体支出绩效评价报告》见附件。</w:t>
      </w:r>
    </w:p>
    <w:p>
      <w:pPr>
        <w:spacing w:line="600" w:lineRule="exact"/>
        <w:ind w:firstLineChars="250" w:firstLine="800"/>
        <w:outlineLvl w:val="1"/>
        <w:rPr>
          <w:rFonts w:ascii="黑体" w:eastAsia="黑体" w:cs="黑体"/>
          <w:color w:val="000000"/>
          <w:sz w:val="32"/>
          <w:szCs w:val="32"/>
        </w:rPr>
      </w:pPr>
      <w:bookmarkStart w:id="51" w:name="_Toc15377221"/>
      <w:bookmarkStart w:id="52" w:name="_Toc15396612"/>
    </w:p>
    <w:p>
      <w:pPr>
        <w:spacing w:line="576" w:lineRule="exact"/>
        <w:ind w:firstLineChars="200" w:firstLine="640"/>
        <w:outlineLvl w:val="1"/>
        <w:rPr>
          <w:rStyle w:val="2Char"/>
          <w:rFonts w:ascii="黑体" w:eastAsia="黑体" w:cs="Times New Roman"/>
        </w:rPr>
      </w:pPr>
      <w:r>
        <w:rPr>
          <w:rFonts w:ascii="黑体" w:eastAsia="黑体" w:cs="黑体" w:hint="eastAsia"/>
          <w:color w:val="000000"/>
          <w:sz w:val="32"/>
          <w:szCs w:val="32"/>
        </w:rPr>
        <w:t>十</w:t>
      </w:r>
      <w:r>
        <w:rPr>
          <w:rStyle w:val="2Char"/>
          <w:rFonts w:ascii="黑体" w:eastAsia="黑体" w:cs="黑体" w:hint="eastAsia"/>
          <w:b w:val="0"/>
          <w:bCs w:val="0"/>
        </w:rPr>
        <w:t>一、其他重要事项的情况说明</w:t>
      </w:r>
      <w:bookmarkEnd w:id="51"/>
      <w:bookmarkEnd w:id="52"/>
    </w:p>
    <w:p>
      <w:pPr>
        <w:spacing w:line="576" w:lineRule="exact"/>
        <w:ind w:firstLineChars="200" w:firstLine="640"/>
        <w:outlineLvl w:val="2"/>
        <w:rPr>
          <w:rFonts w:ascii="楷体" w:eastAsia="楷体" w:cs="楷体"/>
          <w:color w:val="000000"/>
          <w:sz w:val="32"/>
          <w:szCs w:val="32"/>
        </w:rPr>
      </w:pPr>
      <w:bookmarkStart w:id="53" w:name="_Toc15377222"/>
      <w:r>
        <w:rPr>
          <w:rFonts w:ascii="楷体" w:eastAsia="楷体" w:cs="楷体" w:hint="eastAsia"/>
          <w:b/>
          <w:bCs/>
          <w:color w:val="000000"/>
          <w:sz w:val="32"/>
          <w:szCs w:val="32"/>
        </w:rPr>
        <w:t>（一）机关运行经费支出情况</w:t>
      </w:r>
      <w:bookmarkEnd w:id="53"/>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年，茂县总工会机关运行经费支出</w:t>
      </w:r>
      <w:r>
        <w:rPr>
          <w:rFonts w:ascii="仿宋_GB2312" w:eastAsia="仿宋_GB2312" w:cs="仿宋_GB2312"/>
          <w:color w:val="000000"/>
          <w:sz w:val="32"/>
          <w:szCs w:val="32"/>
        </w:rPr>
        <w:t>17.65</w:t>
      </w:r>
      <w:r>
        <w:rPr>
          <w:rFonts w:ascii="仿宋_GB2312" w:eastAsia="仿宋_GB2312" w:cs="仿宋_GB2312" w:hint="eastAsia"/>
          <w:color w:val="000000"/>
          <w:sz w:val="32"/>
          <w:szCs w:val="32"/>
        </w:rPr>
        <w:t>万元，比</w:t>
      </w:r>
      <w:r>
        <w:rPr>
          <w:rFonts w:ascii="仿宋_GB2312" w:eastAsia="仿宋_GB2312" w:cs="仿宋_GB2312"/>
          <w:color w:val="000000"/>
          <w:sz w:val="32"/>
          <w:szCs w:val="32"/>
        </w:rPr>
        <w:t>2017</w:t>
      </w:r>
      <w:r>
        <w:rPr>
          <w:rFonts w:ascii="仿宋_GB2312" w:eastAsia="仿宋_GB2312" w:cs="仿宋_GB2312" w:hint="eastAsia"/>
          <w:color w:val="000000"/>
          <w:sz w:val="32"/>
          <w:szCs w:val="32"/>
        </w:rPr>
        <w:t>年减少</w:t>
      </w:r>
      <w:r>
        <w:rPr>
          <w:rFonts w:ascii="仿宋_GB2312" w:eastAsia="仿宋_GB2312" w:cs="仿宋_GB2312"/>
          <w:color w:val="000000"/>
          <w:sz w:val="32"/>
          <w:szCs w:val="32"/>
        </w:rPr>
        <w:t>4.94</w:t>
      </w:r>
      <w:r>
        <w:rPr>
          <w:rFonts w:ascii="仿宋_GB2312" w:eastAsia="仿宋_GB2312" w:cs="仿宋_GB2312" w:hint="eastAsia"/>
          <w:color w:val="000000"/>
          <w:sz w:val="32"/>
          <w:szCs w:val="32"/>
        </w:rPr>
        <w:t>万元，下降</w:t>
      </w:r>
      <w:r>
        <w:rPr>
          <w:rFonts w:ascii="仿宋_GB2312" w:eastAsia="仿宋_GB2312" w:cs="仿宋_GB2312"/>
          <w:color w:val="000000"/>
          <w:sz w:val="32"/>
          <w:szCs w:val="32"/>
        </w:rPr>
        <w:t>22%</w:t>
      </w:r>
      <w:r>
        <w:rPr>
          <w:rFonts w:ascii="仿宋_GB2312" w:eastAsia="仿宋_GB2312" w:cs="仿宋_GB2312" w:hint="eastAsia"/>
          <w:color w:val="000000"/>
          <w:sz w:val="32"/>
          <w:szCs w:val="32"/>
        </w:rPr>
        <w:t>。主要原因是人员减少。</w:t>
      </w:r>
    </w:p>
    <w:p>
      <w:pPr>
        <w:spacing w:line="576" w:lineRule="exact"/>
        <w:ind w:firstLineChars="200" w:firstLine="640"/>
        <w:outlineLvl w:val="1"/>
        <w:rPr>
          <w:rFonts w:ascii="楷体" w:eastAsia="楷体" w:cs="楷体"/>
          <w:b/>
          <w:bCs/>
          <w:color w:val="000000"/>
          <w:sz w:val="32"/>
          <w:szCs w:val="32"/>
        </w:rPr>
      </w:pPr>
      <w:bookmarkStart w:id="54" w:name="_Toc15377223"/>
      <w:r>
        <w:rPr>
          <w:rFonts w:ascii="楷体" w:eastAsia="楷体" w:cs="楷体" w:hint="eastAsia"/>
          <w:b/>
          <w:bCs/>
          <w:color w:val="000000"/>
          <w:sz w:val="32"/>
          <w:szCs w:val="32"/>
        </w:rPr>
        <w:t>（二）政府采购支出情况</w:t>
      </w:r>
      <w:bookmarkEnd w:id="54"/>
    </w:p>
    <w:p>
      <w:pPr>
        <w:spacing w:line="576"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2018</w:t>
      </w:r>
      <w:r>
        <w:rPr>
          <w:rFonts w:ascii="仿宋_GB2312" w:eastAsia="仿宋_GB2312" w:cs="仿宋_GB2312" w:hint="eastAsia"/>
          <w:color w:val="000000"/>
          <w:sz w:val="32"/>
          <w:szCs w:val="32"/>
        </w:rPr>
        <w:t>年，茂县总工会政府采购支出总额</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p>
    <w:p>
      <w:pPr>
        <w:spacing w:line="576" w:lineRule="exact"/>
        <w:ind w:firstLineChars="200" w:firstLine="640"/>
        <w:outlineLvl w:val="1"/>
        <w:rPr>
          <w:rFonts w:ascii="楷体" w:eastAsia="楷体" w:cs="楷体"/>
          <w:b/>
          <w:bCs/>
          <w:color w:val="000000"/>
          <w:sz w:val="32"/>
          <w:szCs w:val="32"/>
        </w:rPr>
      </w:pPr>
      <w:bookmarkStart w:id="55" w:name="_Toc15377224"/>
      <w:r>
        <w:rPr>
          <w:rFonts w:ascii="楷体" w:eastAsia="楷体" w:cs="楷体" w:hint="eastAsia"/>
          <w:b/>
          <w:bCs/>
          <w:color w:val="000000"/>
          <w:sz w:val="32"/>
          <w:szCs w:val="32"/>
        </w:rPr>
        <w:t>（三）国有资产占有使用情况</w:t>
      </w:r>
      <w:bookmarkEnd w:id="55"/>
    </w:p>
    <w:p>
      <w:pPr>
        <w:autoSpaceDE w:val="0"/>
        <w:autoSpaceDN w:val="0"/>
        <w:adjustRightInd w:val="0"/>
        <w:spacing w:line="576" w:lineRule="exact"/>
        <w:ind w:firstLineChars="200" w:firstLine="640"/>
        <w:jc w:val="left"/>
        <w:rPr>
          <w:rFonts w:ascii="仿宋_GB2312" w:eastAsia="仿宋_GB2312" w:cs="仿宋_GB2312"/>
          <w:color w:val="000000"/>
          <w:sz w:val="32"/>
          <w:szCs w:val="32"/>
        </w:rPr>
      </w:pPr>
      <w:r>
        <w:rPr>
          <w:rFonts w:ascii="仿宋_GB2312" w:eastAsia="仿宋_GB2312" w:cs="仿宋_GB2312" w:hint="eastAsia"/>
          <w:color w:val="000000"/>
          <w:sz w:val="32"/>
          <w:szCs w:val="32"/>
        </w:rPr>
        <w:t>截至</w:t>
      </w:r>
      <w:r>
        <w:rPr>
          <w:rFonts w:ascii="仿宋_GB2312" w:eastAsia="仿宋_GB2312" w:cs="仿宋_GB2312"/>
          <w:color w:val="000000"/>
          <w:sz w:val="32"/>
          <w:szCs w:val="32"/>
        </w:rPr>
        <w:t>2018</w:t>
      </w:r>
      <w:r>
        <w:rPr>
          <w:rFonts w:ascii="仿宋_GB2312" w:eastAsia="仿宋_GB2312" w:cs="仿宋_GB2312" w:hint="eastAsia"/>
          <w:color w:val="000000"/>
          <w:sz w:val="32"/>
          <w:szCs w:val="32"/>
        </w:rPr>
        <w:t>年</w:t>
      </w:r>
      <w:r>
        <w:rPr>
          <w:rFonts w:ascii="仿宋_GB2312" w:eastAsia="仿宋_GB2312" w:cs="仿宋_GB2312"/>
          <w:color w:val="000000"/>
          <w:sz w:val="32"/>
          <w:szCs w:val="32"/>
        </w:rPr>
        <w:t>12</w:t>
      </w:r>
      <w:r>
        <w:rPr>
          <w:rFonts w:ascii="仿宋_GB2312" w:eastAsia="仿宋_GB2312" w:cs="仿宋_GB2312" w:hint="eastAsia"/>
          <w:color w:val="000000"/>
          <w:sz w:val="32"/>
          <w:szCs w:val="32"/>
        </w:rPr>
        <w:t>月</w:t>
      </w:r>
      <w:r>
        <w:rPr>
          <w:rFonts w:ascii="仿宋_GB2312" w:eastAsia="仿宋_GB2312" w:cs="仿宋_GB2312"/>
          <w:color w:val="000000"/>
          <w:sz w:val="32"/>
          <w:szCs w:val="32"/>
        </w:rPr>
        <w:t>31</w:t>
      </w:r>
      <w:r>
        <w:rPr>
          <w:rFonts w:ascii="仿宋_GB2312" w:eastAsia="仿宋_GB2312" w:cs="仿宋_GB2312" w:hint="eastAsia"/>
          <w:color w:val="000000"/>
          <w:sz w:val="32"/>
          <w:szCs w:val="32"/>
        </w:rPr>
        <w:t>日，茂县总工会共有车辆</w:t>
      </w:r>
      <w:r>
        <w:rPr>
          <w:rFonts w:ascii="仿宋_GB2312" w:eastAsia="仿宋_GB2312" w:cs="仿宋_GB2312"/>
          <w:color w:val="000000"/>
          <w:sz w:val="32"/>
          <w:szCs w:val="32"/>
        </w:rPr>
        <w:t>0</w:t>
      </w:r>
      <w:r>
        <w:rPr>
          <w:rFonts w:ascii="仿宋_GB2312" w:eastAsia="仿宋_GB2312" w:cs="仿宋_GB2312" w:hint="eastAsia"/>
          <w:color w:val="000000"/>
          <w:sz w:val="32"/>
          <w:szCs w:val="32"/>
        </w:rPr>
        <w:t>辆。</w:t>
      </w:r>
    </w:p>
    <w:p>
      <w:pPr>
        <w:spacing w:line="576" w:lineRule="exact"/>
        <w:ind w:firstLineChars="200" w:firstLine="640"/>
        <w:rPr>
          <w:rFonts w:ascii="仿宋_GB2312" w:eastAsia="仿宋_GB2312"/>
          <w:b/>
          <w:bCs/>
          <w:color w:val="000000"/>
          <w:sz w:val="32"/>
          <w:szCs w:val="32"/>
        </w:rPr>
      </w:pPr>
    </w:p>
    <w:p>
      <w:pPr>
        <w:widowControl/>
        <w:jc w:val="left"/>
        <w:rPr>
          <w:rFonts w:ascii="仿宋_GB2312" w:eastAsia="仿宋_GB2312"/>
          <w:b/>
          <w:bCs/>
          <w:color w:val="000000"/>
          <w:sz w:val="32"/>
          <w:szCs w:val="32"/>
        </w:rPr>
      </w:pPr>
      <w:r>
        <w:rPr>
          <w:rFonts w:ascii="仿宋_GB2312" w:eastAsia="仿宋_GB2312"/>
          <w:b/>
          <w:bCs/>
          <w:color w:val="000000"/>
          <w:sz w:val="32"/>
          <w:szCs w:val="32"/>
        </w:rPr>
        <w:br w:type="page"/>
      </w:r>
    </w:p>
    <w:p>
      <w:pPr>
        <w:numPr>
          <w:ilvl w:val="0"/>
          <w:numId w:val="5"/>
        </w:numPr>
        <w:spacing w:line="600" w:lineRule="exact"/>
        <w:ind w:left="0" w:firstLineChars="150" w:firstLine="660"/>
        <w:jc w:val="center"/>
        <w:outlineLvl w:val="0"/>
        <w:rPr>
          <w:rStyle w:val="1Char"/>
          <w:rFonts w:ascii="黑体" w:eastAsia="黑体"/>
          <w:b w:val="0"/>
          <w:bCs w:val="0"/>
        </w:rPr>
      </w:pPr>
      <w:bookmarkStart w:id="56" w:name="_Toc15377225"/>
      <w:bookmarkStart w:id="57" w:name="_Toc15396613"/>
      <w:r>
        <w:rPr>
          <w:rFonts w:ascii="黑体" w:eastAsia="黑体" w:cs="黑体" w:hint="eastAsia"/>
          <w:color w:val="000000"/>
          <w:sz w:val="44"/>
          <w:szCs w:val="44"/>
        </w:rPr>
        <w:t>名</w:t>
      </w:r>
      <w:r>
        <w:rPr>
          <w:rStyle w:val="1Char"/>
          <w:rFonts w:ascii="黑体" w:eastAsia="黑体" w:cs="黑体" w:hint="eastAsia"/>
          <w:b w:val="0"/>
          <w:bCs w:val="0"/>
        </w:rPr>
        <w:t>词解释</w:t>
      </w:r>
      <w:bookmarkEnd w:id="56"/>
      <w:bookmarkEnd w:id="57"/>
    </w:p>
    <w:p>
      <w:pPr>
        <w:spacing w:line="600" w:lineRule="exact"/>
        <w:jc w:val="left"/>
        <w:rPr>
          <w:rFonts w:ascii="宋体"/>
          <w:b/>
          <w:bCs/>
          <w:color w:val="000000"/>
          <w:sz w:val="44"/>
          <w:szCs w:val="44"/>
        </w:rPr>
      </w:pPr>
    </w:p>
    <w:p>
      <w:pPr>
        <w:pStyle w:val="25"/>
        <w:spacing w:line="576" w:lineRule="exact"/>
        <w:ind w:firstLineChars="200" w:firstLine="640"/>
        <w:jc w:val="both"/>
        <w:rPr>
          <w:rFonts w:ascii="仿宋_GB2312" w:eastAsia="仿宋_GB2312" w:cs="Times New Roman"/>
          <w:sz w:val="32"/>
          <w:szCs w:val="32"/>
        </w:rPr>
      </w:pPr>
      <w:r>
        <w:rPr>
          <w:rFonts w:ascii="仿宋_GB2312" w:eastAsia="仿宋_GB2312" w:cs="仿宋_GB2312"/>
          <w:sz w:val="32"/>
          <w:szCs w:val="32"/>
        </w:rPr>
        <w:t>1.</w:t>
      </w:r>
      <w:r>
        <w:rPr>
          <w:rFonts w:ascii="仿宋_GB2312" w:eastAsia="仿宋_GB2312" w:cs="仿宋_GB2312" w:hint="eastAsia"/>
          <w:sz w:val="32"/>
          <w:szCs w:val="32"/>
        </w:rPr>
        <w:t>财政拨款收入：指单位从同级财政部门取得的财政预算资金。</w:t>
      </w:r>
    </w:p>
    <w:p>
      <w:pPr>
        <w:pStyle w:val="25"/>
        <w:spacing w:line="576" w:lineRule="exact"/>
        <w:ind w:firstLineChars="200" w:firstLine="640"/>
        <w:jc w:val="both"/>
        <w:rPr>
          <w:rFonts w:ascii="仿宋_GB2312" w:eastAsia="仿宋_GB2312" w:cs="Times New Roman"/>
          <w:sz w:val="32"/>
          <w:szCs w:val="32"/>
        </w:rPr>
      </w:pPr>
      <w:r>
        <w:rPr>
          <w:rFonts w:ascii="仿宋_GB2312" w:eastAsia="仿宋_GB2312" w:cs="仿宋_GB2312"/>
          <w:sz w:val="32"/>
          <w:szCs w:val="32"/>
        </w:rPr>
        <w:t>2.</w:t>
      </w:r>
      <w:r>
        <w:rPr>
          <w:rFonts w:ascii="仿宋_GB2312" w:eastAsia="仿宋_GB2312" w:cs="仿宋_GB2312" w:hint="eastAsia"/>
          <w:sz w:val="32"/>
          <w:szCs w:val="32"/>
        </w:rPr>
        <w:t>事业收入：指事业单位开展专业业务活动及辅助活动取得的收入。</w:t>
      </w:r>
    </w:p>
    <w:p>
      <w:pPr>
        <w:pStyle w:val="25"/>
        <w:spacing w:line="576" w:lineRule="exact"/>
        <w:ind w:firstLineChars="200" w:firstLine="640"/>
        <w:jc w:val="both"/>
        <w:rPr>
          <w:rFonts w:ascii="仿宋_GB2312" w:eastAsia="仿宋_GB2312" w:cs="Times New Roman"/>
          <w:sz w:val="32"/>
          <w:szCs w:val="32"/>
        </w:rPr>
      </w:pPr>
      <w:r>
        <w:rPr>
          <w:rFonts w:ascii="仿宋_GB2312" w:eastAsia="仿宋_GB2312" w:cs="仿宋_GB2312"/>
          <w:sz w:val="32"/>
          <w:szCs w:val="32"/>
        </w:rPr>
        <w:t>3.</w:t>
      </w:r>
      <w:r>
        <w:rPr>
          <w:rFonts w:ascii="仿宋_GB2312" w:eastAsia="仿宋_GB2312" w:cs="仿宋_GB2312" w:hint="eastAsia"/>
          <w:sz w:val="32"/>
          <w:szCs w:val="32"/>
        </w:rPr>
        <w:t>经营收入：指事业单位在专业业务活动及其辅助活动之外开展非独立核算经营活动取得的收入。</w:t>
      </w:r>
    </w:p>
    <w:p>
      <w:pPr>
        <w:pStyle w:val="25"/>
        <w:spacing w:line="576" w:lineRule="exact"/>
        <w:ind w:firstLineChars="200" w:firstLine="640"/>
        <w:jc w:val="both"/>
        <w:rPr>
          <w:rFonts w:ascii="仿宋_GB2312" w:eastAsia="仿宋_GB2312" w:cs="Times New Roman"/>
          <w:sz w:val="32"/>
          <w:szCs w:val="32"/>
        </w:rPr>
      </w:pPr>
      <w:r>
        <w:rPr>
          <w:rFonts w:ascii="仿宋_GB2312" w:eastAsia="仿宋_GB2312" w:cs="仿宋_GB2312"/>
          <w:sz w:val="32"/>
          <w:szCs w:val="32"/>
        </w:rPr>
        <w:t>4.</w:t>
      </w:r>
      <w:r>
        <w:rPr>
          <w:rFonts w:ascii="仿宋_GB2312" w:eastAsia="仿宋_GB2312" w:cs="仿宋_GB2312" w:hint="eastAsia"/>
          <w:sz w:val="32"/>
          <w:szCs w:val="32"/>
        </w:rPr>
        <w:t>其他收入：指单位取得的除上述收入以外的各项收入。</w:t>
      </w:r>
    </w:p>
    <w:p>
      <w:pPr>
        <w:pStyle w:val="25"/>
        <w:spacing w:line="576" w:lineRule="exact"/>
        <w:ind w:firstLineChars="200" w:firstLine="640"/>
        <w:jc w:val="both"/>
        <w:rPr>
          <w:rFonts w:ascii="仿宋_GB2312" w:eastAsia="仿宋_GB2312" w:cs="Times New Roman"/>
          <w:sz w:val="32"/>
          <w:szCs w:val="32"/>
        </w:rPr>
      </w:pPr>
      <w:r>
        <w:rPr>
          <w:rFonts w:ascii="仿宋_GB2312" w:eastAsia="仿宋_GB2312" w:cs="仿宋_GB2312"/>
          <w:sz w:val="32"/>
          <w:szCs w:val="32"/>
        </w:rPr>
        <w:t>5.</w:t>
      </w:r>
      <w:r>
        <w:rPr>
          <w:rFonts w:ascii="仿宋_GB2312" w:eastAsia="仿宋_GB2312" w:cs="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5"/>
        <w:spacing w:line="576" w:lineRule="exact"/>
        <w:ind w:firstLineChars="200" w:firstLine="640"/>
        <w:jc w:val="both"/>
        <w:rPr>
          <w:rFonts w:ascii="仿宋_GB2312" w:eastAsia="仿宋_GB2312" w:cs="Times New Roman"/>
          <w:sz w:val="32"/>
          <w:szCs w:val="32"/>
        </w:rPr>
      </w:pPr>
      <w:r>
        <w:rPr>
          <w:rFonts w:ascii="仿宋_GB2312" w:eastAsia="仿宋_GB2312" w:cs="仿宋_GB2312"/>
          <w:sz w:val="32"/>
          <w:szCs w:val="32"/>
        </w:rPr>
        <w:t>6.</w:t>
      </w:r>
      <w:r>
        <w:rPr>
          <w:rFonts w:ascii="仿宋_GB2312" w:eastAsia="仿宋_GB2312" w:cs="仿宋_GB2312" w:hint="eastAsia"/>
          <w:sz w:val="32"/>
          <w:szCs w:val="32"/>
        </w:rPr>
        <w:t>年初结转和结余：指以前年度尚未完成、结转到本年按有关规定继续使用的资金。</w:t>
      </w:r>
    </w:p>
    <w:p>
      <w:pPr>
        <w:pStyle w:val="25"/>
        <w:spacing w:line="576" w:lineRule="exact"/>
        <w:ind w:firstLineChars="200" w:firstLine="640"/>
        <w:jc w:val="both"/>
        <w:rPr>
          <w:rFonts w:ascii="仿宋_GB2312" w:eastAsia="仿宋_GB2312" w:cs="Times New Roman"/>
          <w:sz w:val="32"/>
          <w:szCs w:val="32"/>
        </w:rPr>
      </w:pPr>
      <w:r>
        <w:rPr>
          <w:rFonts w:ascii="仿宋_GB2312" w:eastAsia="仿宋_GB2312" w:cs="仿宋_GB2312"/>
          <w:sz w:val="32"/>
          <w:szCs w:val="32"/>
        </w:rPr>
        <w:t>7.</w:t>
      </w:r>
      <w:r>
        <w:rPr>
          <w:rFonts w:ascii="仿宋_GB2312" w:eastAsia="仿宋_GB2312" w:cs="仿宋_GB2312" w:hint="eastAsia"/>
          <w:sz w:val="32"/>
          <w:szCs w:val="32"/>
        </w:rPr>
        <w:t>结余分配：指事业单位按照事业单位会计制度的规定从非财政补助结余中分配的事业基金和职工福利基金等。</w:t>
      </w:r>
    </w:p>
    <w:p>
      <w:pPr>
        <w:pStyle w:val="25"/>
        <w:spacing w:line="576" w:lineRule="exact"/>
        <w:ind w:firstLineChars="200" w:firstLine="640"/>
        <w:jc w:val="both"/>
        <w:rPr>
          <w:rFonts w:ascii="仿宋_GB2312" w:eastAsia="仿宋_GB2312" w:cs="Times New Roman"/>
          <w:sz w:val="32"/>
          <w:szCs w:val="32"/>
        </w:rPr>
      </w:pPr>
      <w:r>
        <w:rPr>
          <w:rFonts w:ascii="仿宋_GB2312" w:eastAsia="仿宋_GB2312" w:cs="仿宋_GB2312"/>
          <w:sz w:val="32"/>
          <w:szCs w:val="32"/>
        </w:rPr>
        <w:t>8.</w:t>
      </w:r>
      <w:r>
        <w:rPr>
          <w:rFonts w:ascii="仿宋_GB2312" w:eastAsia="仿宋_GB2312" w:cs="仿宋_GB2312" w:hint="eastAsia"/>
          <w:sz w:val="32"/>
          <w:szCs w:val="32"/>
        </w:rPr>
        <w:t>年末结转和结余：指单位按有关规定结转到下年或以后年度继续使用的资金。</w:t>
      </w:r>
    </w:p>
    <w:p>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9.</w:t>
      </w:r>
      <w:r>
        <w:rPr>
          <w:rFonts w:ascii="仿宋_GB2312" w:eastAsia="仿宋_GB2312" w:cs="仿宋_GB2312" w:hint="eastAsia"/>
          <w:color w:val="000000"/>
          <w:sz w:val="32"/>
          <w:szCs w:val="32"/>
        </w:rPr>
        <w:t>一般公共服务（类）群众团体事务（款）行政运行（项）：指行政单位（包括实现公务员管理的事业单位）的基本支出。</w:t>
      </w:r>
    </w:p>
    <w:p>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10.</w:t>
      </w:r>
      <w:r>
        <w:rPr>
          <w:rFonts w:ascii="仿宋_GB2312" w:eastAsia="仿宋_GB2312" w:cs="仿宋_GB2312" w:hint="eastAsia"/>
          <w:color w:val="000000"/>
          <w:sz w:val="32"/>
          <w:szCs w:val="32"/>
        </w:rPr>
        <w:t>社会保障和就业（类）行政单位离退休（款）机关事业单位基本养老保险（项）：指机关事业单位实施养老保险制度由单位缴纳的基本养老保险费支出。</w:t>
      </w:r>
    </w:p>
    <w:p>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11.</w:t>
      </w:r>
      <w:r>
        <w:rPr>
          <w:rFonts w:ascii="仿宋_GB2312" w:eastAsia="仿宋_GB2312" w:cs="仿宋_GB2312" w:hint="eastAsia"/>
          <w:color w:val="000000"/>
          <w:sz w:val="32"/>
          <w:szCs w:val="32"/>
        </w:rPr>
        <w:t>医疗卫生与计划生育（类）行政事业单位医（款）行政单位医（项）：指行政单位医疗方面的支出。</w:t>
      </w:r>
    </w:p>
    <w:p>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12.</w:t>
      </w:r>
      <w:r>
        <w:rPr>
          <w:rFonts w:ascii="仿宋_GB2312" w:eastAsia="仿宋_GB2312" w:cs="仿宋_GB2312" w:hint="eastAsia"/>
          <w:color w:val="000000"/>
          <w:sz w:val="32"/>
          <w:szCs w:val="32"/>
        </w:rPr>
        <w:t>住房保障（类）住房保障（款）住房改革支出（项）：指行政单位用财政拨款资金和其他资金安排的住房改革支出。</w:t>
      </w:r>
    </w:p>
    <w:p>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13.</w:t>
      </w:r>
      <w:r>
        <w:rPr>
          <w:rFonts w:ascii="仿宋_GB2312" w:eastAsia="仿宋_GB2312" w:cs="仿宋_GB2312" w:hint="eastAsia"/>
          <w:color w:val="000000"/>
          <w:sz w:val="32"/>
          <w:szCs w:val="32"/>
        </w:rPr>
        <w:t>基本支出：指为保障机构正常运转、完成日常工作任务而发生的人员支出和公用支出。</w:t>
      </w:r>
    </w:p>
    <w:p>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14.</w:t>
      </w:r>
      <w:r>
        <w:rPr>
          <w:rFonts w:ascii="仿宋_GB2312" w:eastAsia="仿宋_GB2312" w:cs="仿宋_GB2312" w:hint="eastAsia"/>
          <w:color w:val="000000"/>
          <w:sz w:val="32"/>
          <w:szCs w:val="32"/>
        </w:rPr>
        <w:t>项目支出：指在基本支出之外为完成特定行政任务和事业发展目标所发生的支出。</w:t>
      </w:r>
    </w:p>
    <w:p>
      <w:pPr>
        <w:spacing w:line="576"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15.</w:t>
      </w:r>
      <w:r>
        <w:rPr>
          <w:rFonts w:ascii="仿宋_GB2312" w:eastAsia="仿宋_GB2312" w:cs="仿宋_GB2312" w:hint="eastAsia"/>
          <w:color w:val="000000"/>
          <w:sz w:val="32"/>
          <w:szCs w:val="32"/>
        </w:rPr>
        <w:t>经营支出：指事业单位在专业业务活动及其辅助活动之外开展非独立核算经营活动发生的支出。</w:t>
      </w:r>
    </w:p>
    <w:p>
      <w:pPr>
        <w:pStyle w:val="25"/>
        <w:spacing w:line="576" w:lineRule="exact"/>
        <w:ind w:firstLineChars="200" w:firstLine="640"/>
        <w:jc w:val="both"/>
        <w:rPr>
          <w:rFonts w:ascii="仿宋_GB2312" w:eastAsia="仿宋_GB2312" w:cs="Times New Roman"/>
          <w:sz w:val="32"/>
          <w:szCs w:val="32"/>
        </w:rPr>
      </w:pPr>
      <w:r>
        <w:rPr>
          <w:rFonts w:ascii="仿宋_GB2312" w:eastAsia="仿宋_GB2312" w:cs="仿宋_GB2312"/>
          <w:sz w:val="32"/>
          <w:szCs w:val="32"/>
        </w:rPr>
        <w:t>16.</w:t>
      </w:r>
      <w:r>
        <w:rPr>
          <w:rFonts w:ascii="仿宋_GB2312" w:eastAsia="仿宋_GB2312" w:cs="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76" w:lineRule="exact"/>
        <w:ind w:firstLineChars="200" w:firstLine="640"/>
        <w:jc w:val="both"/>
        <w:rPr>
          <w:rFonts w:ascii="仿宋_GB2312" w:eastAsia="仿宋_GB2312" w:cs="Times New Roman"/>
          <w:sz w:val="32"/>
          <w:szCs w:val="32"/>
        </w:rPr>
      </w:pPr>
      <w:r>
        <w:rPr>
          <w:rFonts w:ascii="仿宋_GB2312" w:eastAsia="仿宋_GB2312" w:cs="仿宋_GB2312"/>
          <w:sz w:val="32"/>
          <w:szCs w:val="32"/>
        </w:rPr>
        <w:t>17.</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pStyle w:val="25"/>
        <w:spacing w:line="560" w:lineRule="exact"/>
        <w:ind w:firstLineChars="200" w:firstLine="640"/>
        <w:rPr>
          <w:rFonts w:ascii="仿宋_GB2312" w:eastAsia="仿宋_GB2312" w:cs="Times New Roman"/>
          <w:sz w:val="32"/>
          <w:szCs w:val="32"/>
        </w:rPr>
      </w:pPr>
    </w:p>
    <w:p>
      <w:pPr>
        <w:spacing w:line="600" w:lineRule="exact"/>
        <w:jc w:val="center"/>
        <w:outlineLvl w:val="0"/>
        <w:rPr>
          <w:rStyle w:val="1Char"/>
          <w:rFonts w:ascii="方正小标宋简体" w:eastAsia="方正小标宋简体" w:cs="方正小标宋简体"/>
          <w:b w:val="0"/>
          <w:bCs w:val="0"/>
        </w:rPr>
      </w:pPr>
      <w:bookmarkStart w:id="58" w:name="_Toc15377226"/>
      <w:r>
        <w:rPr>
          <w:rStyle w:val="1Char"/>
          <w:rFonts w:ascii="方正小标宋简体" w:eastAsia="方正小标宋简体" w:cs="方正小标宋简体" w:hint="eastAsia"/>
          <w:b w:val="0"/>
          <w:bCs w:val="0"/>
        </w:rPr>
        <w:t>第四部分附件</w:t>
      </w:r>
    </w:p>
    <w:p>
      <w:pPr>
        <w:spacing w:line="600" w:lineRule="exact"/>
        <w:jc w:val="center"/>
        <w:outlineLvl w:val="0"/>
        <w:rPr>
          <w:rFonts w:ascii="黑体" w:eastAsia="黑体"/>
          <w:sz w:val="36"/>
          <w:szCs w:val="36"/>
        </w:rPr>
      </w:pPr>
      <w:bookmarkStart w:id="59" w:name="_Toc15396616"/>
    </w:p>
    <w:p>
      <w:pPr>
        <w:spacing w:line="600" w:lineRule="exact"/>
        <w:jc w:val="center"/>
        <w:outlineLvl w:val="0"/>
        <w:rPr>
          <w:rFonts w:ascii="方正小标宋简体" w:eastAsia="方正小标宋简体" w:cs="方正小标宋简体"/>
          <w:sz w:val="44"/>
          <w:szCs w:val="44"/>
        </w:rPr>
      </w:pPr>
      <w:r>
        <w:rPr>
          <w:rFonts w:ascii="方正小标宋简体" w:eastAsia="方正小标宋简体" w:cs="方正小标宋简体" w:hint="eastAsia"/>
          <w:sz w:val="44"/>
          <w:szCs w:val="44"/>
        </w:rPr>
        <w:t>茂县总工会</w:t>
      </w:r>
      <w:r>
        <w:rPr>
          <w:rFonts w:ascii="方正小标宋简体" w:eastAsia="方正小标宋简体" w:cs="方正小标宋简体"/>
          <w:sz w:val="44"/>
          <w:szCs w:val="44"/>
        </w:rPr>
        <w:t>2018</w:t>
      </w:r>
      <w:r>
        <w:rPr>
          <w:rFonts w:ascii="方正小标宋简体" w:eastAsia="方正小标宋简体" w:cs="方正小标宋简体" w:hint="eastAsia"/>
          <w:sz w:val="44"/>
          <w:szCs w:val="44"/>
        </w:rPr>
        <w:t>年部门整体支出绩效评价报告</w:t>
      </w:r>
      <w:bookmarkEnd w:id="59"/>
    </w:p>
    <w:p>
      <w:pPr>
        <w:pStyle w:val="2"/>
        <w:spacing w:line="576" w:lineRule="exact"/>
        <w:ind w:firstLineChars="200" w:firstLine="640"/>
        <w:rPr>
          <w:rFonts w:ascii="黑体" w:eastAsia="黑体" w:cs="黑体"/>
          <w:b w:val="0"/>
          <w:bCs w:val="0"/>
        </w:rPr>
      </w:pPr>
      <w:r>
        <w:rPr>
          <w:rFonts w:ascii="黑体" w:eastAsia="黑体" w:cs="黑体" w:hint="eastAsia"/>
          <w:b w:val="0"/>
          <w:bCs w:val="0"/>
        </w:rPr>
        <w:t>一、部门（单位）概况</w:t>
      </w:r>
    </w:p>
    <w:p>
      <w:pPr>
        <w:widowControl/>
        <w:adjustRightInd w:val="0"/>
        <w:snapToGrid w:val="0"/>
        <w:spacing w:line="576" w:lineRule="exact"/>
        <w:ind w:firstLineChars="200" w:firstLine="640"/>
        <w:rPr>
          <w:rFonts w:ascii="楷体" w:eastAsia="楷体" w:cs="楷体"/>
          <w:color w:val="000000"/>
          <w:kern w:val="0"/>
          <w:sz w:val="32"/>
          <w:szCs w:val="32"/>
          <w:shd w:val="clear" w:color="auto" w:fill="FFFFFF"/>
          <w:lang w:val="zh-CN"/>
        </w:rPr>
      </w:pPr>
      <w:r>
        <w:rPr>
          <w:rFonts w:ascii="楷体" w:eastAsia="楷体" w:cs="楷体" w:hint="eastAsia"/>
          <w:sz w:val="32"/>
          <w:szCs w:val="32"/>
        </w:rPr>
        <w:t>（一）机构组成</w:t>
      </w:r>
    </w:p>
    <w:p>
      <w:pPr>
        <w:widowControl/>
        <w:adjustRightInd w:val="0"/>
        <w:snapToGrid w:val="0"/>
        <w:spacing w:line="576" w:lineRule="exact"/>
        <w:ind w:firstLineChars="200" w:firstLine="640"/>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本部门是行政单位，属于一级预算单位，下设办公室、经费审查办公室共</w:t>
      </w:r>
      <w:r>
        <w:rPr>
          <w:rFonts w:ascii="仿宋_GB2312" w:eastAsia="仿宋_GB2312" w:cs="仿宋_GB2312"/>
          <w:color w:val="000000"/>
          <w:kern w:val="0"/>
          <w:sz w:val="32"/>
          <w:szCs w:val="32"/>
          <w:shd w:val="clear" w:color="auto" w:fill="FFFFFF"/>
        </w:rPr>
        <w:t>2</w:t>
      </w:r>
      <w:r>
        <w:rPr>
          <w:rFonts w:ascii="仿宋_GB2312" w:eastAsia="仿宋_GB2312" w:cs="仿宋_GB2312" w:hint="eastAsia"/>
          <w:color w:val="000000"/>
          <w:kern w:val="0"/>
          <w:sz w:val="32"/>
          <w:szCs w:val="32"/>
          <w:shd w:val="clear" w:color="auto" w:fill="FFFFFF"/>
          <w:lang w:val="zh-CN"/>
        </w:rPr>
        <w:t>个股室。</w:t>
      </w:r>
    </w:p>
    <w:p>
      <w:pPr>
        <w:spacing w:line="576" w:lineRule="exact"/>
        <w:ind w:firstLineChars="200" w:firstLine="640"/>
        <w:rPr>
          <w:rFonts w:ascii="楷体" w:eastAsia="楷体" w:cs="楷体"/>
          <w:sz w:val="32"/>
          <w:szCs w:val="32"/>
        </w:rPr>
      </w:pPr>
      <w:r>
        <w:rPr>
          <w:rFonts w:ascii="楷体" w:eastAsia="楷体" w:cs="楷体" w:hint="eastAsia"/>
          <w:sz w:val="32"/>
          <w:szCs w:val="32"/>
        </w:rPr>
        <w:t>（二）机构职能</w:t>
      </w:r>
    </w:p>
    <w:p>
      <w:pPr>
        <w:spacing w:line="576" w:lineRule="exact"/>
        <w:ind w:firstLineChars="200" w:firstLine="640"/>
        <w:rPr>
          <w:rStyle w:val="28Char"/>
          <w:rFonts w:ascii="仿宋_GB2312" w:eastAsia="仿宋_GB2312" w:cs="仿宋_GB2312"/>
          <w:sz w:val="32"/>
          <w:szCs w:val="32"/>
        </w:rPr>
      </w:pPr>
      <w:r>
        <w:rPr>
          <w:rFonts w:ascii="仿宋_GB2312" w:eastAsia="仿宋_GB2312" w:cs="仿宋_GB2312"/>
          <w:kern w:val="0"/>
          <w:sz w:val="32"/>
          <w:szCs w:val="32"/>
        </w:rPr>
        <w:t>1</w:t>
      </w:r>
      <w:r>
        <w:rPr>
          <w:rStyle w:val="28Char"/>
          <w:rFonts w:ascii="仿宋_GB2312" w:eastAsia="仿宋_GB2312" w:cs="仿宋_GB2312" w:hint="eastAsia"/>
          <w:color w:val="000000"/>
          <w:sz w:val="32"/>
          <w:szCs w:val="32"/>
        </w:rPr>
        <w:t>、维护职工的合法权益和民主权利；</w:t>
      </w:r>
      <w:r>
        <w:rPr>
          <w:rStyle w:val="28Char"/>
          <w:rFonts w:ascii="仿宋_GB2312" w:eastAsia="仿宋_GB2312" w:cs="仿宋_GB2312"/>
          <w:color w:val="000000"/>
          <w:sz w:val="32"/>
          <w:szCs w:val="32"/>
        </w:rPr>
        <w:t> </w:t>
      </w:r>
    </w:p>
    <w:p>
      <w:pPr>
        <w:widowControl/>
        <w:spacing w:line="576" w:lineRule="exact"/>
        <w:ind w:firstLineChars="200" w:firstLine="640"/>
        <w:rPr>
          <w:rStyle w:val="28Char"/>
          <w:rFonts w:ascii="仿宋_GB2312" w:eastAsia="仿宋_GB2312" w:cs="仿宋_GB2312"/>
          <w:color w:val="000000"/>
          <w:sz w:val="32"/>
          <w:szCs w:val="32"/>
        </w:rPr>
      </w:pPr>
      <w:r>
        <w:rPr>
          <w:rStyle w:val="28Char"/>
          <w:rFonts w:ascii="仿宋_GB2312" w:eastAsia="仿宋_GB2312" w:cs="仿宋_GB2312"/>
          <w:color w:val="000000"/>
          <w:sz w:val="32"/>
          <w:szCs w:val="32"/>
        </w:rPr>
        <w:t>2</w:t>
      </w:r>
      <w:r>
        <w:rPr>
          <w:rStyle w:val="28Char"/>
          <w:rFonts w:ascii="仿宋_GB2312" w:eastAsia="仿宋_GB2312" w:cs="仿宋_GB2312" w:hint="eastAsia"/>
          <w:color w:val="000000"/>
          <w:sz w:val="32"/>
          <w:szCs w:val="32"/>
        </w:rPr>
        <w:t>、动员和组织全县职工积极参与建设和改革，完成经济和社会发展任务；</w:t>
      </w:r>
    </w:p>
    <w:p>
      <w:pPr>
        <w:widowControl/>
        <w:spacing w:line="576" w:lineRule="exact"/>
        <w:ind w:firstLineChars="200" w:firstLine="640"/>
        <w:rPr>
          <w:rStyle w:val="28Char"/>
          <w:rFonts w:ascii="仿宋_GB2312" w:eastAsia="仿宋_GB2312" w:cs="仿宋_GB2312"/>
          <w:color w:val="000000"/>
          <w:sz w:val="32"/>
          <w:szCs w:val="32"/>
        </w:rPr>
      </w:pPr>
      <w:r>
        <w:rPr>
          <w:rStyle w:val="28Char"/>
          <w:rFonts w:ascii="仿宋_GB2312" w:eastAsia="仿宋_GB2312" w:cs="仿宋_GB2312"/>
          <w:color w:val="000000"/>
          <w:sz w:val="32"/>
          <w:szCs w:val="32"/>
        </w:rPr>
        <w:t>3</w:t>
      </w:r>
      <w:r>
        <w:rPr>
          <w:rStyle w:val="28Char"/>
          <w:rFonts w:ascii="仿宋_GB2312" w:eastAsia="仿宋_GB2312" w:cs="仿宋_GB2312" w:hint="eastAsia"/>
          <w:color w:val="000000"/>
          <w:sz w:val="32"/>
          <w:szCs w:val="32"/>
        </w:rPr>
        <w:t>、代表和组织全县职工参与国家和社会事务管理，参与企业、事业和机关的民主管理；</w:t>
      </w:r>
    </w:p>
    <w:p>
      <w:pPr>
        <w:widowControl/>
        <w:spacing w:line="576" w:lineRule="exact"/>
        <w:ind w:firstLineChars="200" w:firstLine="640"/>
        <w:rPr>
          <w:rFonts w:ascii="仿宋_GB2312" w:eastAsia="仿宋_GB2312" w:cs="仿宋_GB2312"/>
          <w:sz w:val="32"/>
          <w:szCs w:val="32"/>
        </w:rPr>
      </w:pPr>
      <w:r>
        <w:rPr>
          <w:rStyle w:val="28Char"/>
          <w:rFonts w:ascii="仿宋_GB2312" w:eastAsia="仿宋_GB2312" w:cs="仿宋_GB2312"/>
          <w:color w:val="000000"/>
          <w:sz w:val="32"/>
          <w:szCs w:val="32"/>
        </w:rPr>
        <w:t>4</w:t>
      </w:r>
      <w:r>
        <w:rPr>
          <w:rStyle w:val="28Char"/>
          <w:rFonts w:ascii="仿宋_GB2312" w:eastAsia="仿宋_GB2312" w:cs="仿宋_GB2312" w:hint="eastAsia"/>
          <w:color w:val="000000"/>
          <w:sz w:val="32"/>
          <w:szCs w:val="32"/>
        </w:rPr>
        <w:t>、教育职工不断提高思想道德素质和科学文化素质，建设有理想、有道德、有文化、有纪律的职工队伍；</w:t>
      </w:r>
    </w:p>
    <w:p>
      <w:pPr>
        <w:widowControl/>
        <w:spacing w:line="576" w:lineRule="exact"/>
        <w:ind w:firstLineChars="200" w:firstLine="640"/>
        <w:rPr>
          <w:rFonts w:ascii="仿宋_GB2312" w:eastAsia="仿宋_GB2312" w:cs="仿宋_GB2312"/>
          <w:sz w:val="32"/>
          <w:szCs w:val="32"/>
        </w:rPr>
      </w:pPr>
      <w:r>
        <w:rPr>
          <w:rStyle w:val="28Char"/>
          <w:rFonts w:ascii="仿宋_GB2312" w:eastAsia="仿宋_GB2312" w:cs="仿宋_GB2312"/>
          <w:color w:val="000000"/>
          <w:sz w:val="32"/>
          <w:szCs w:val="32"/>
        </w:rPr>
        <w:t>5</w:t>
      </w:r>
      <w:r>
        <w:rPr>
          <w:rStyle w:val="28Char"/>
          <w:rFonts w:ascii="仿宋_GB2312" w:eastAsia="仿宋_GB2312" w:cs="仿宋_GB2312" w:hint="eastAsia"/>
          <w:color w:val="000000"/>
          <w:sz w:val="32"/>
          <w:szCs w:val="32"/>
        </w:rPr>
        <w:t>、</w:t>
      </w:r>
      <w:r>
        <w:rPr>
          <w:rFonts w:ascii="仿宋_GB2312" w:eastAsia="仿宋_GB2312" w:cs="仿宋_GB2312" w:hint="eastAsia"/>
          <w:sz w:val="32"/>
          <w:szCs w:val="32"/>
        </w:rPr>
        <w:t>完成县委交办的其他任务。</w:t>
      </w:r>
    </w:p>
    <w:p>
      <w:pPr>
        <w:widowControl/>
        <w:adjustRightInd w:val="0"/>
        <w:snapToGrid w:val="0"/>
        <w:spacing w:line="576" w:lineRule="exact"/>
        <w:ind w:firstLineChars="200" w:firstLine="640"/>
        <w:rPr>
          <w:rFonts w:ascii="楷体" w:eastAsia="楷体" w:cs="楷体"/>
          <w:sz w:val="32"/>
          <w:szCs w:val="32"/>
        </w:rPr>
      </w:pPr>
      <w:r>
        <w:rPr>
          <w:rFonts w:ascii="楷体" w:eastAsia="楷体" w:cs="楷体" w:hint="eastAsia"/>
          <w:sz w:val="32"/>
          <w:szCs w:val="32"/>
        </w:rPr>
        <w:t>（三）人员概况</w:t>
      </w:r>
    </w:p>
    <w:p>
      <w:pPr>
        <w:widowControl/>
        <w:adjustRightInd w:val="0"/>
        <w:snapToGrid w:val="0"/>
        <w:spacing w:line="576" w:lineRule="exact"/>
        <w:ind w:firstLineChars="200" w:firstLine="640"/>
        <w:rPr>
          <w:rFonts w:ascii="仿宋_GB2312" w:eastAsia="仿宋_GB2312" w:cs="仿宋_GB2312"/>
          <w:color w:val="000000"/>
          <w:kern w:val="0"/>
          <w:sz w:val="32"/>
          <w:szCs w:val="32"/>
          <w:shd w:val="clear" w:color="auto" w:fill="FFFFFF"/>
          <w:lang w:val="zh-CN"/>
        </w:rPr>
      </w:pPr>
      <w:r>
        <w:rPr>
          <w:rFonts w:ascii="仿宋_GB2312" w:eastAsia="仿宋_GB2312" w:cs="仿宋_GB2312" w:hint="eastAsia"/>
          <w:sz w:val="32"/>
          <w:szCs w:val="32"/>
        </w:rPr>
        <w:t>茂县总工会编制</w:t>
      </w:r>
      <w:r>
        <w:rPr>
          <w:rFonts w:ascii="仿宋_GB2312" w:eastAsia="仿宋_GB2312" w:cs="仿宋_GB2312"/>
          <w:sz w:val="32"/>
          <w:szCs w:val="32"/>
        </w:rPr>
        <w:t>6</w:t>
      </w:r>
      <w:r>
        <w:rPr>
          <w:rFonts w:ascii="仿宋_GB2312" w:eastAsia="仿宋_GB2312" w:cs="仿宋_GB2312" w:hint="eastAsia"/>
          <w:sz w:val="32"/>
          <w:szCs w:val="32"/>
        </w:rPr>
        <w:t>名，行政编制</w:t>
      </w:r>
      <w:r>
        <w:rPr>
          <w:rFonts w:ascii="仿宋_GB2312" w:eastAsia="仿宋_GB2312" w:cs="仿宋_GB2312"/>
          <w:sz w:val="32"/>
          <w:szCs w:val="32"/>
        </w:rPr>
        <w:t>6</w:t>
      </w:r>
      <w:r>
        <w:rPr>
          <w:rFonts w:ascii="仿宋_GB2312" w:eastAsia="仿宋_GB2312" w:cs="仿宋_GB2312" w:hint="eastAsia"/>
          <w:sz w:val="32"/>
          <w:szCs w:val="32"/>
        </w:rPr>
        <w:t>名，实有在职职工</w:t>
      </w:r>
      <w:r>
        <w:rPr>
          <w:rFonts w:ascii="仿宋_GB2312" w:eastAsia="仿宋_GB2312" w:cs="仿宋_GB2312"/>
          <w:sz w:val="32"/>
          <w:szCs w:val="32"/>
        </w:rPr>
        <w:t>7</w:t>
      </w:r>
      <w:r>
        <w:rPr>
          <w:rFonts w:ascii="仿宋_GB2312" w:eastAsia="仿宋_GB2312" w:cs="仿宋_GB2312" w:hint="eastAsia"/>
          <w:sz w:val="32"/>
          <w:szCs w:val="32"/>
        </w:rPr>
        <w:t>名，工勤人员</w:t>
      </w:r>
      <w:r>
        <w:rPr>
          <w:rFonts w:ascii="仿宋_GB2312" w:eastAsia="仿宋_GB2312" w:cs="仿宋_GB2312"/>
          <w:sz w:val="32"/>
          <w:szCs w:val="32"/>
        </w:rPr>
        <w:t>1</w:t>
      </w:r>
      <w:r>
        <w:rPr>
          <w:rFonts w:ascii="仿宋_GB2312" w:eastAsia="仿宋_GB2312" w:cs="仿宋_GB2312" w:hint="eastAsia"/>
          <w:sz w:val="32"/>
          <w:szCs w:val="32"/>
        </w:rPr>
        <w:t>名。</w:t>
      </w:r>
    </w:p>
    <w:p>
      <w:pPr>
        <w:spacing w:line="576" w:lineRule="exact"/>
        <w:ind w:firstLineChars="200" w:firstLine="640"/>
        <w:rPr>
          <w:rFonts w:ascii="仿宋" w:eastAsia="仿宋"/>
          <w:sz w:val="32"/>
          <w:szCs w:val="32"/>
        </w:rPr>
      </w:pPr>
    </w:p>
    <w:p>
      <w:pPr>
        <w:pStyle w:val="2"/>
        <w:spacing w:line="576" w:lineRule="exact"/>
        <w:ind w:firstLineChars="200" w:firstLine="640"/>
        <w:rPr>
          <w:rFonts w:ascii="仿宋" w:eastAsia="仿宋" w:cs="Times New Roman"/>
          <w:b w:val="0"/>
          <w:bCs w:val="0"/>
          <w:color w:val="000000"/>
        </w:rPr>
      </w:pPr>
      <w:r>
        <w:rPr>
          <w:rFonts w:ascii="黑体" w:eastAsia="黑体" w:cs="黑体" w:hint="eastAsia"/>
          <w:b w:val="0"/>
          <w:bCs w:val="0"/>
        </w:rPr>
        <w:t>二、部门财政资金收支情况</w:t>
      </w:r>
    </w:p>
    <w:p>
      <w:pPr>
        <w:widowControl/>
        <w:shd w:val="clear" w:color="auto" w:fill="FFFFFF"/>
        <w:adjustRightInd w:val="0"/>
        <w:snapToGrid w:val="0"/>
        <w:spacing w:line="576" w:lineRule="exact"/>
        <w:ind w:firstLineChars="200" w:firstLine="640"/>
        <w:rPr>
          <w:rFonts w:ascii="楷体" w:eastAsia="楷体" w:cs="楷体"/>
          <w:sz w:val="32"/>
          <w:szCs w:val="32"/>
        </w:rPr>
      </w:pPr>
      <w:r>
        <w:rPr>
          <w:rFonts w:ascii="楷体" w:eastAsia="楷体" w:cs="楷体" w:hint="eastAsia"/>
          <w:sz w:val="32"/>
          <w:szCs w:val="32"/>
        </w:rPr>
        <w:t>（一）部门财政资金收入情况</w:t>
      </w:r>
    </w:p>
    <w:p>
      <w:pPr>
        <w:widowControl/>
        <w:shd w:val="clear" w:color="auto" w:fill="FFFFFF"/>
        <w:adjustRightInd w:val="0"/>
        <w:snapToGrid w:val="0"/>
        <w:spacing w:line="576" w:lineRule="exact"/>
        <w:ind w:firstLineChars="200" w:firstLine="640"/>
        <w:rPr>
          <w:rFonts w:ascii="仿宋_GB2312" w:eastAsia="仿宋_GB2312" w:cs="仿宋_GB2312"/>
          <w:sz w:val="32"/>
          <w:szCs w:val="32"/>
        </w:rPr>
      </w:pPr>
      <w:r>
        <w:rPr>
          <w:rFonts w:ascii="仿宋_GB2312" w:eastAsia="仿宋_GB2312" w:cs="仿宋_GB2312"/>
          <w:color w:val="000000"/>
          <w:kern w:val="0"/>
          <w:sz w:val="32"/>
          <w:szCs w:val="32"/>
          <w:shd w:val="clear" w:color="auto" w:fill="FFFFFF"/>
          <w:lang w:val="zh-CN"/>
        </w:rPr>
        <w:t>2018</w:t>
      </w:r>
      <w:r>
        <w:rPr>
          <w:rFonts w:ascii="仿宋_GB2312" w:eastAsia="仿宋_GB2312" w:cs="仿宋_GB2312" w:hint="eastAsia"/>
          <w:color w:val="000000"/>
          <w:kern w:val="0"/>
          <w:sz w:val="32"/>
          <w:szCs w:val="32"/>
          <w:shd w:val="clear" w:color="auto" w:fill="FFFFFF"/>
          <w:lang w:val="zh-CN"/>
        </w:rPr>
        <w:t>年本级财政资金拨款预算收入</w:t>
      </w:r>
      <w:r>
        <w:rPr>
          <w:rFonts w:ascii="仿宋_GB2312" w:eastAsia="仿宋_GB2312" w:cs="仿宋_GB2312"/>
          <w:color w:val="000000"/>
          <w:kern w:val="0"/>
          <w:sz w:val="32"/>
          <w:szCs w:val="32"/>
          <w:shd w:val="clear" w:color="auto" w:fill="FFFFFF"/>
        </w:rPr>
        <w:t>780.81</w:t>
      </w:r>
      <w:r>
        <w:rPr>
          <w:rFonts w:ascii="仿宋_GB2312" w:eastAsia="仿宋_GB2312" w:cs="仿宋_GB2312" w:hint="eastAsia"/>
          <w:color w:val="000000"/>
          <w:kern w:val="0"/>
          <w:sz w:val="32"/>
          <w:szCs w:val="32"/>
          <w:shd w:val="clear" w:color="auto" w:fill="FFFFFF"/>
        </w:rPr>
        <w:t>万</w:t>
      </w:r>
      <w:r>
        <w:rPr>
          <w:rFonts w:ascii="仿宋_GB2312" w:eastAsia="仿宋_GB2312" w:cs="仿宋_GB2312" w:hint="eastAsia"/>
          <w:color w:val="000000"/>
          <w:kern w:val="0"/>
          <w:sz w:val="32"/>
          <w:szCs w:val="32"/>
          <w:shd w:val="clear" w:color="auto" w:fill="FFFFFF"/>
          <w:lang w:val="zh-CN"/>
        </w:rPr>
        <w:t>元，调整预算数是</w:t>
      </w:r>
      <w:r>
        <w:rPr>
          <w:rFonts w:ascii="仿宋_GB2312" w:eastAsia="仿宋_GB2312" w:cs="仿宋_GB2312"/>
          <w:color w:val="000000"/>
          <w:kern w:val="0"/>
          <w:sz w:val="32"/>
          <w:szCs w:val="32"/>
          <w:shd w:val="clear" w:color="auto" w:fill="FFFFFF"/>
          <w:lang w:val="zh-CN"/>
        </w:rPr>
        <w:t>0</w:t>
      </w:r>
      <w:r>
        <w:rPr>
          <w:rFonts w:ascii="仿宋_GB2312" w:eastAsia="仿宋_GB2312" w:cs="仿宋_GB2312" w:hint="eastAsia"/>
          <w:color w:val="000000"/>
          <w:kern w:val="0"/>
          <w:sz w:val="32"/>
          <w:szCs w:val="32"/>
          <w:shd w:val="clear" w:color="auto" w:fill="FFFFFF"/>
          <w:lang w:val="zh-CN"/>
        </w:rPr>
        <w:t>元，</w:t>
      </w:r>
      <w:r>
        <w:rPr>
          <w:rFonts w:ascii="仿宋_GB2312" w:eastAsia="仿宋_GB2312" w:cs="仿宋_GB2312"/>
          <w:color w:val="000000"/>
          <w:kern w:val="0"/>
          <w:sz w:val="32"/>
          <w:szCs w:val="32"/>
          <w:shd w:val="clear" w:color="auto" w:fill="FFFFFF"/>
          <w:lang w:val="zh-CN"/>
        </w:rPr>
        <w:t>201</w:t>
      </w:r>
      <w:r>
        <w:rPr>
          <w:rFonts w:ascii="仿宋_GB2312" w:eastAsia="仿宋_GB2312" w:cs="仿宋_GB2312"/>
          <w:color w:val="000000"/>
          <w:kern w:val="0"/>
          <w:sz w:val="32"/>
          <w:szCs w:val="32"/>
          <w:shd w:val="clear" w:color="auto" w:fill="FFFFFF"/>
        </w:rPr>
        <w:t>8</w:t>
      </w:r>
      <w:r>
        <w:rPr>
          <w:rFonts w:ascii="仿宋_GB2312" w:eastAsia="仿宋_GB2312" w:cs="仿宋_GB2312" w:hint="eastAsia"/>
          <w:color w:val="000000"/>
          <w:kern w:val="0"/>
          <w:sz w:val="32"/>
          <w:szCs w:val="32"/>
          <w:shd w:val="clear" w:color="auto" w:fill="FFFFFF"/>
          <w:lang w:val="zh-CN"/>
        </w:rPr>
        <w:t>年本级财政资金预算拨款收入</w:t>
      </w:r>
      <w:r>
        <w:rPr>
          <w:rFonts w:ascii="仿宋_GB2312" w:eastAsia="仿宋_GB2312" w:cs="仿宋_GB2312"/>
          <w:color w:val="000000"/>
          <w:kern w:val="0"/>
          <w:sz w:val="32"/>
          <w:szCs w:val="32"/>
          <w:shd w:val="clear" w:color="auto" w:fill="FFFFFF"/>
        </w:rPr>
        <w:t>780.81</w:t>
      </w:r>
      <w:r>
        <w:rPr>
          <w:rFonts w:ascii="仿宋_GB2312" w:eastAsia="仿宋_GB2312" w:cs="仿宋_GB2312" w:hint="eastAsia"/>
          <w:color w:val="000000"/>
          <w:kern w:val="0"/>
          <w:sz w:val="32"/>
          <w:szCs w:val="32"/>
          <w:shd w:val="clear" w:color="auto" w:fill="FFFFFF"/>
        </w:rPr>
        <w:t>万</w:t>
      </w:r>
      <w:r>
        <w:rPr>
          <w:rFonts w:ascii="仿宋_GB2312" w:eastAsia="仿宋_GB2312" w:cs="仿宋_GB2312" w:hint="eastAsia"/>
          <w:color w:val="000000"/>
          <w:kern w:val="0"/>
          <w:sz w:val="32"/>
          <w:szCs w:val="32"/>
          <w:shd w:val="clear" w:color="auto" w:fill="FFFFFF"/>
          <w:lang w:val="zh-CN"/>
        </w:rPr>
        <w:t>元。</w:t>
      </w:r>
    </w:p>
    <w:p>
      <w:pPr>
        <w:widowControl/>
        <w:shd w:val="clear" w:color="auto" w:fill="FFFFFF"/>
        <w:adjustRightInd w:val="0"/>
        <w:snapToGrid w:val="0"/>
        <w:spacing w:line="576" w:lineRule="exact"/>
        <w:ind w:leftChars="200" w:left="420" w:firstLineChars="200" w:firstLine="640"/>
        <w:rPr>
          <w:rFonts w:ascii="楷体" w:eastAsia="楷体" w:cs="楷体"/>
          <w:sz w:val="32"/>
          <w:szCs w:val="32"/>
        </w:rPr>
      </w:pPr>
      <w:r>
        <w:rPr>
          <w:rFonts w:ascii="楷体" w:eastAsia="楷体" w:cs="楷体" w:hint="eastAsia"/>
          <w:sz w:val="32"/>
          <w:szCs w:val="32"/>
        </w:rPr>
        <w:t>（二）部门财政资金支出情况</w:t>
      </w:r>
    </w:p>
    <w:p>
      <w:pPr>
        <w:widowControl/>
        <w:shd w:val="clear" w:color="auto" w:fill="FFFFFF"/>
        <w:adjustRightInd w:val="0"/>
        <w:snapToGrid w:val="0"/>
        <w:spacing w:line="576" w:lineRule="exact"/>
        <w:ind w:leftChars="200" w:left="420" w:firstLineChars="200" w:firstLine="640"/>
        <w:rPr>
          <w:rFonts w:ascii="仿宋_GB2312" w:eastAsia="仿宋_GB2312" w:cs="仿宋_GB2312"/>
          <w:sz w:val="32"/>
          <w:szCs w:val="32"/>
        </w:rPr>
      </w:pPr>
      <w:r>
        <w:rPr>
          <w:rFonts w:ascii="仿宋_GB2312" w:eastAsia="仿宋_GB2312" w:cs="仿宋_GB2312"/>
          <w:color w:val="000000"/>
          <w:kern w:val="0"/>
          <w:sz w:val="32"/>
          <w:szCs w:val="32"/>
          <w:shd w:val="clear" w:color="auto" w:fill="FFFFFF"/>
          <w:lang w:val="zh-CN"/>
        </w:rPr>
        <w:t>2018</w:t>
      </w:r>
      <w:r>
        <w:rPr>
          <w:rFonts w:ascii="仿宋_GB2312" w:eastAsia="仿宋_GB2312" w:cs="仿宋_GB2312" w:hint="eastAsia"/>
          <w:color w:val="000000"/>
          <w:kern w:val="0"/>
          <w:sz w:val="32"/>
          <w:szCs w:val="32"/>
          <w:shd w:val="clear" w:color="auto" w:fill="FFFFFF"/>
          <w:lang w:val="zh-CN"/>
        </w:rPr>
        <w:t>年本级财政资金拨款预算收入</w:t>
      </w:r>
      <w:r>
        <w:rPr>
          <w:rFonts w:ascii="仿宋_GB2312" w:eastAsia="仿宋_GB2312" w:cs="仿宋_GB2312"/>
          <w:color w:val="000000"/>
          <w:kern w:val="0"/>
          <w:sz w:val="32"/>
          <w:szCs w:val="32"/>
          <w:shd w:val="clear" w:color="auto" w:fill="FFFFFF"/>
        </w:rPr>
        <w:t>780.81</w:t>
      </w:r>
      <w:r>
        <w:rPr>
          <w:rFonts w:ascii="仿宋_GB2312" w:eastAsia="仿宋_GB2312" w:cs="仿宋_GB2312" w:hint="eastAsia"/>
          <w:color w:val="000000"/>
          <w:kern w:val="0"/>
          <w:sz w:val="32"/>
          <w:szCs w:val="32"/>
          <w:shd w:val="clear" w:color="auto" w:fill="FFFFFF"/>
        </w:rPr>
        <w:t>万</w:t>
      </w:r>
      <w:r>
        <w:rPr>
          <w:rFonts w:ascii="仿宋_GB2312" w:eastAsia="仿宋_GB2312" w:cs="仿宋_GB2312" w:hint="eastAsia"/>
          <w:color w:val="000000"/>
          <w:kern w:val="0"/>
          <w:sz w:val="32"/>
          <w:szCs w:val="32"/>
          <w:shd w:val="clear" w:color="auto" w:fill="FFFFFF"/>
          <w:lang w:val="zh-CN"/>
        </w:rPr>
        <w:t>元，调整预算数是</w:t>
      </w:r>
      <w:r>
        <w:rPr>
          <w:rFonts w:ascii="仿宋_GB2312" w:eastAsia="仿宋_GB2312" w:cs="仿宋_GB2312"/>
          <w:color w:val="000000"/>
          <w:kern w:val="0"/>
          <w:sz w:val="32"/>
          <w:szCs w:val="32"/>
          <w:shd w:val="clear" w:color="auto" w:fill="FFFFFF"/>
          <w:lang w:val="zh-CN"/>
        </w:rPr>
        <w:t>0</w:t>
      </w:r>
      <w:r>
        <w:rPr>
          <w:rFonts w:ascii="仿宋_GB2312" w:eastAsia="仿宋_GB2312" w:cs="仿宋_GB2312" w:hint="eastAsia"/>
          <w:color w:val="000000"/>
          <w:kern w:val="0"/>
          <w:sz w:val="32"/>
          <w:szCs w:val="32"/>
          <w:shd w:val="clear" w:color="auto" w:fill="FFFFFF"/>
          <w:lang w:val="zh-CN"/>
        </w:rPr>
        <w:t>元，</w:t>
      </w:r>
      <w:r>
        <w:rPr>
          <w:rFonts w:ascii="仿宋_GB2312" w:eastAsia="仿宋_GB2312" w:cs="仿宋_GB2312"/>
          <w:color w:val="000000"/>
          <w:kern w:val="0"/>
          <w:sz w:val="32"/>
          <w:szCs w:val="32"/>
          <w:shd w:val="clear" w:color="auto" w:fill="FFFFFF"/>
          <w:lang w:val="zh-CN"/>
        </w:rPr>
        <w:t>201</w:t>
      </w:r>
      <w:r>
        <w:rPr>
          <w:rFonts w:ascii="仿宋_GB2312" w:eastAsia="仿宋_GB2312" w:cs="仿宋_GB2312"/>
          <w:color w:val="000000"/>
          <w:kern w:val="0"/>
          <w:sz w:val="32"/>
          <w:szCs w:val="32"/>
          <w:shd w:val="clear" w:color="auto" w:fill="FFFFFF"/>
        </w:rPr>
        <w:t>8</w:t>
      </w:r>
      <w:r>
        <w:rPr>
          <w:rFonts w:ascii="仿宋_GB2312" w:eastAsia="仿宋_GB2312" w:cs="仿宋_GB2312" w:hint="eastAsia"/>
          <w:color w:val="000000"/>
          <w:kern w:val="0"/>
          <w:sz w:val="32"/>
          <w:szCs w:val="32"/>
          <w:shd w:val="clear" w:color="auto" w:fill="FFFFFF"/>
          <w:lang w:val="zh-CN"/>
        </w:rPr>
        <w:t>年本级财政资金预算拨款收入</w:t>
      </w:r>
      <w:r>
        <w:rPr>
          <w:rFonts w:ascii="仿宋_GB2312" w:eastAsia="仿宋_GB2312" w:cs="仿宋_GB2312"/>
          <w:color w:val="000000"/>
          <w:kern w:val="0"/>
          <w:sz w:val="32"/>
          <w:szCs w:val="32"/>
          <w:shd w:val="clear" w:color="auto" w:fill="FFFFFF"/>
        </w:rPr>
        <w:t>780.81</w:t>
      </w:r>
      <w:r>
        <w:rPr>
          <w:rFonts w:ascii="仿宋_GB2312" w:eastAsia="仿宋_GB2312" w:cs="仿宋_GB2312" w:hint="eastAsia"/>
          <w:color w:val="000000"/>
          <w:kern w:val="0"/>
          <w:sz w:val="32"/>
          <w:szCs w:val="32"/>
          <w:shd w:val="clear" w:color="auto" w:fill="FFFFFF"/>
        </w:rPr>
        <w:t>万</w:t>
      </w:r>
      <w:r>
        <w:rPr>
          <w:rFonts w:ascii="仿宋_GB2312" w:eastAsia="仿宋_GB2312" w:cs="仿宋_GB2312" w:hint="eastAsia"/>
          <w:color w:val="000000"/>
          <w:kern w:val="0"/>
          <w:sz w:val="32"/>
          <w:szCs w:val="32"/>
          <w:shd w:val="clear" w:color="auto" w:fill="FFFFFF"/>
          <w:lang w:val="zh-CN"/>
        </w:rPr>
        <w:t>元。</w:t>
      </w:r>
    </w:p>
    <w:p>
      <w:pPr>
        <w:pStyle w:val="2"/>
        <w:spacing w:line="576" w:lineRule="exact"/>
        <w:ind w:firstLineChars="200" w:firstLine="640"/>
        <w:rPr>
          <w:rFonts w:ascii="黑体" w:eastAsia="黑体" w:cs="Times New Roman"/>
          <w:b w:val="0"/>
          <w:bCs w:val="0"/>
        </w:rPr>
      </w:pPr>
      <w:r>
        <w:rPr>
          <w:rFonts w:ascii="黑体" w:eastAsia="黑体" w:cs="黑体" w:hint="eastAsia"/>
          <w:b w:val="0"/>
          <w:bCs w:val="0"/>
        </w:rPr>
        <w:t>三、部门整体预算绩效管理情况</w:t>
      </w:r>
    </w:p>
    <w:p>
      <w:pPr>
        <w:widowControl/>
        <w:adjustRightInd w:val="0"/>
        <w:snapToGrid w:val="0"/>
        <w:spacing w:line="576" w:lineRule="exact"/>
        <w:ind w:firstLineChars="200" w:firstLine="640"/>
        <w:rPr>
          <w:rFonts w:ascii="楷体" w:eastAsia="楷体"/>
          <w:sz w:val="32"/>
          <w:szCs w:val="32"/>
        </w:rPr>
      </w:pPr>
      <w:r>
        <w:rPr>
          <w:rFonts w:ascii="楷体" w:eastAsia="楷体" w:cs="楷体" w:hint="eastAsia"/>
          <w:sz w:val="32"/>
          <w:szCs w:val="32"/>
        </w:rPr>
        <w:t>（一）部门预算管理</w:t>
      </w:r>
    </w:p>
    <w:p>
      <w:pPr>
        <w:widowControl/>
        <w:spacing w:line="576" w:lineRule="exact"/>
        <w:ind w:firstLineChars="200" w:firstLine="640"/>
        <w:rPr>
          <w:rFonts w:ascii="仿宋_GB2312" w:eastAsia="仿宋_GB2312" w:cs="仿宋_GB2312"/>
          <w:sz w:val="32"/>
          <w:szCs w:val="32"/>
        </w:rPr>
      </w:pPr>
      <w:r>
        <w:rPr>
          <w:rFonts w:ascii="仿宋_GB2312" w:eastAsia="仿宋_GB2312" w:cs="仿宋_GB2312" w:hint="eastAsia"/>
          <w:color w:val="000000"/>
          <w:kern w:val="0"/>
          <w:sz w:val="32"/>
          <w:szCs w:val="32"/>
        </w:rPr>
        <w:t>我会认真学习贯彻党的十九大、省第十一次党代会和省</w:t>
      </w:r>
      <w:r>
        <w:rPr>
          <w:rFonts w:ascii="仿宋_GB2312" w:eastAsia="仿宋_GB2312" w:cs="仿宋_GB2312"/>
          <w:color w:val="000000"/>
          <w:kern w:val="0"/>
          <w:sz w:val="32"/>
          <w:szCs w:val="32"/>
        </w:rPr>
        <w:t xml:space="preserve"> </w:t>
      </w:r>
      <w:r>
        <w:rPr>
          <w:rFonts w:ascii="仿宋_GB2312" w:eastAsia="仿宋_GB2312" w:cs="仿宋_GB2312" w:hint="eastAsia"/>
          <w:color w:val="000000"/>
          <w:kern w:val="0"/>
          <w:sz w:val="32"/>
          <w:szCs w:val="32"/>
        </w:rPr>
        <w:t>委十一届三次、四次全会精神，以习近平新时代中国特色社会主义思想为指导，紧紧围绕构建“一干多支、五区协同”的发展战略目标，自觉践行新发展理念，根据职能职责积极谋划，确定目标任务，积极发挥公共财政职能作用，推动落实稳增长、促改革、调结构、惠民生、防风险各项工作。</w:t>
      </w:r>
      <w:r>
        <w:rPr>
          <w:rFonts w:ascii="仿宋_GB2312" w:eastAsia="仿宋_GB2312" w:cs="仿宋_GB2312"/>
          <w:color w:val="000000"/>
          <w:kern w:val="0"/>
          <w:sz w:val="32"/>
          <w:szCs w:val="32"/>
        </w:rPr>
        <w:t xml:space="preserve"> </w:t>
      </w:r>
    </w:p>
    <w:p>
      <w:pPr>
        <w:widowControl/>
        <w:spacing w:line="576" w:lineRule="exact"/>
        <w:ind w:firstLineChars="200" w:firstLine="640"/>
        <w:rPr>
          <w:rFonts w:ascii="仿宋_GB2312" w:eastAsia="仿宋_GB2312" w:cs="仿宋_GB2312"/>
          <w:sz w:val="32"/>
          <w:szCs w:val="32"/>
        </w:rPr>
      </w:pPr>
      <w:r>
        <w:rPr>
          <w:rFonts w:ascii="仿宋_GB2312" w:eastAsia="仿宋_GB2312" w:cs="仿宋_GB2312" w:hint="eastAsia"/>
          <w:color w:val="000000"/>
          <w:kern w:val="0"/>
          <w:sz w:val="32"/>
          <w:szCs w:val="32"/>
        </w:rPr>
        <w:t>一是按照</w:t>
      </w:r>
      <w:r>
        <w:rPr>
          <w:rFonts w:ascii="仿宋_GB2312" w:eastAsia="仿宋_GB2312" w:cs="仿宋_GB2312"/>
          <w:color w:val="000000"/>
          <w:kern w:val="0"/>
          <w:sz w:val="32"/>
          <w:szCs w:val="32"/>
        </w:rPr>
        <w:t xml:space="preserve"> 2018 </w:t>
      </w:r>
      <w:r>
        <w:rPr>
          <w:rFonts w:ascii="仿宋_GB2312" w:eastAsia="仿宋_GB2312" w:cs="仿宋_GB2312" w:hint="eastAsia"/>
          <w:color w:val="000000"/>
          <w:kern w:val="0"/>
          <w:sz w:val="32"/>
          <w:szCs w:val="32"/>
        </w:rPr>
        <w:t>年部门预算编审要求，根据我会职能职</w:t>
      </w:r>
      <w:r>
        <w:rPr>
          <w:rFonts w:ascii="仿宋_GB2312" w:eastAsia="仿宋_GB2312" w:cs="仿宋_GB2312"/>
          <w:color w:val="000000"/>
          <w:kern w:val="0"/>
          <w:sz w:val="32"/>
          <w:szCs w:val="32"/>
        </w:rPr>
        <w:t xml:space="preserve"> </w:t>
      </w:r>
    </w:p>
    <w:p>
      <w:pPr>
        <w:widowControl/>
        <w:spacing w:line="576" w:lineRule="exact"/>
        <w:rPr>
          <w:rFonts w:ascii="仿宋_GB2312" w:eastAsia="仿宋_GB2312" w:cs="仿宋_GB2312"/>
          <w:sz w:val="32"/>
          <w:szCs w:val="32"/>
        </w:rPr>
      </w:pPr>
      <w:r>
        <w:rPr>
          <w:rFonts w:ascii="仿宋_GB2312" w:eastAsia="仿宋_GB2312" w:cs="仿宋_GB2312" w:hint="eastAsia"/>
          <w:color w:val="000000"/>
          <w:kern w:val="0"/>
          <w:sz w:val="32"/>
          <w:szCs w:val="32"/>
        </w:rPr>
        <w:t>责，结合中长期规划和年度工作计划，明确了年度主要工作任务及年度内履职所要达到的总体产出和效果，认真填报了我会整体支出绩效目标，具体说明了项目概况，设定了年度绩效数量指标、成本指标、效益指标等，详细反映了相应项目工作任务、达成的效果。</w:t>
      </w:r>
      <w:r>
        <w:rPr>
          <w:rFonts w:ascii="仿宋_GB2312" w:eastAsia="仿宋_GB2312" w:cs="仿宋_GB2312"/>
          <w:color w:val="000000"/>
          <w:kern w:val="0"/>
          <w:sz w:val="32"/>
          <w:szCs w:val="32"/>
        </w:rPr>
        <w:t xml:space="preserve"> </w:t>
      </w:r>
    </w:p>
    <w:p>
      <w:pPr>
        <w:widowControl/>
        <w:spacing w:line="576" w:lineRule="exact"/>
        <w:ind w:firstLineChars="200" w:firstLine="640"/>
        <w:rPr>
          <w:rFonts w:ascii="仿宋_GB2312" w:eastAsia="仿宋_GB2312" w:cs="仿宋_GB2312"/>
          <w:sz w:val="32"/>
          <w:szCs w:val="32"/>
        </w:rPr>
      </w:pPr>
      <w:r>
        <w:rPr>
          <w:rFonts w:ascii="仿宋_GB2312" w:eastAsia="仿宋_GB2312" w:cs="仿宋_GB2312" w:hint="eastAsia"/>
          <w:color w:val="000000"/>
          <w:kern w:val="0"/>
          <w:sz w:val="32"/>
          <w:szCs w:val="32"/>
        </w:rPr>
        <w:t>二是按照《四川省省级预算绩效运行监控管理暂行办</w:t>
      </w:r>
      <w:r>
        <w:rPr>
          <w:rFonts w:ascii="仿宋_GB2312" w:eastAsia="仿宋_GB2312" w:cs="仿宋_GB2312"/>
          <w:color w:val="000000"/>
          <w:kern w:val="0"/>
          <w:sz w:val="32"/>
          <w:szCs w:val="32"/>
        </w:rPr>
        <w:t xml:space="preserve"> </w:t>
      </w:r>
      <w:r>
        <w:rPr>
          <w:rFonts w:ascii="仿宋_GB2312" w:eastAsia="仿宋_GB2312" w:cs="仿宋_GB2312" w:hint="eastAsia"/>
          <w:color w:val="000000"/>
          <w:kern w:val="0"/>
          <w:sz w:val="32"/>
          <w:szCs w:val="32"/>
        </w:rPr>
        <w:t>法》要求，认真组织开展所属单位的绩效监控工作，对项目进度、预算执行、投入产出、各项效益的阶段完成情况进行动态跟踪监控，填报《项目预算绩效监控分析表》，进一步明确项目完成目标可能性及时间。保障了全县工会工作顺利开展。</w:t>
      </w:r>
      <w:r>
        <w:rPr>
          <w:rFonts w:ascii="仿宋_GB2312" w:eastAsia="仿宋_GB2312" w:cs="仿宋_GB2312"/>
          <w:color w:val="000000"/>
          <w:kern w:val="0"/>
          <w:sz w:val="32"/>
          <w:szCs w:val="32"/>
        </w:rPr>
        <w:t xml:space="preserve"> </w:t>
      </w:r>
    </w:p>
    <w:p>
      <w:pPr>
        <w:widowControl/>
        <w:spacing w:line="576" w:lineRule="exact"/>
        <w:ind w:firstLineChars="200" w:firstLine="640"/>
        <w:rPr>
          <w:rFonts w:ascii="仿宋_GB2312" w:eastAsia="仿宋_GB2312" w:cs="仿宋_GB2312"/>
          <w:sz w:val="32"/>
          <w:szCs w:val="32"/>
        </w:rPr>
      </w:pPr>
      <w:r>
        <w:rPr>
          <w:rFonts w:ascii="仿宋_GB2312" w:eastAsia="仿宋_GB2312" w:cs="仿宋_GB2312" w:hint="eastAsia"/>
          <w:color w:val="000000"/>
          <w:kern w:val="0"/>
          <w:sz w:val="32"/>
          <w:szCs w:val="32"/>
        </w:rPr>
        <w:t>三是按照财政部门统一部署，我会于</w:t>
      </w:r>
      <w:r>
        <w:rPr>
          <w:rFonts w:ascii="仿宋_GB2312" w:eastAsia="仿宋_GB2312" w:cs="仿宋_GB2312"/>
          <w:color w:val="000000"/>
          <w:kern w:val="0"/>
          <w:sz w:val="32"/>
          <w:szCs w:val="32"/>
        </w:rPr>
        <w:t xml:space="preserve"> 2019 </w:t>
      </w:r>
      <w:r>
        <w:rPr>
          <w:rFonts w:ascii="仿宋_GB2312" w:eastAsia="仿宋_GB2312" w:cs="仿宋_GB2312" w:hint="eastAsia"/>
          <w:color w:val="000000"/>
          <w:kern w:val="0"/>
          <w:sz w:val="32"/>
          <w:szCs w:val="32"/>
        </w:rPr>
        <w:t>年</w:t>
      </w:r>
      <w:r>
        <w:rPr>
          <w:rFonts w:ascii="仿宋_GB2312" w:eastAsia="仿宋_GB2312" w:cs="仿宋_GB2312"/>
          <w:color w:val="000000"/>
          <w:kern w:val="0"/>
          <w:sz w:val="32"/>
          <w:szCs w:val="32"/>
        </w:rPr>
        <w:t xml:space="preserve"> 7 </w:t>
      </w:r>
      <w:r>
        <w:rPr>
          <w:rFonts w:ascii="仿宋_GB2312" w:eastAsia="仿宋_GB2312" w:cs="仿宋_GB2312" w:hint="eastAsia"/>
          <w:color w:val="000000"/>
          <w:kern w:val="0"/>
          <w:sz w:val="32"/>
          <w:szCs w:val="32"/>
        </w:rPr>
        <w:t>月</w:t>
      </w:r>
      <w:r>
        <w:rPr>
          <w:rFonts w:ascii="仿宋_GB2312" w:eastAsia="仿宋_GB2312" w:cs="仿宋_GB2312"/>
          <w:color w:val="000000"/>
          <w:kern w:val="0"/>
          <w:sz w:val="32"/>
          <w:szCs w:val="32"/>
        </w:rPr>
        <w:t xml:space="preserve"> 10 </w:t>
      </w:r>
      <w:r>
        <w:rPr>
          <w:rFonts w:ascii="仿宋_GB2312" w:eastAsia="仿宋_GB2312" w:cs="仿宋_GB2312" w:hint="eastAsia"/>
          <w:color w:val="000000"/>
          <w:kern w:val="0"/>
          <w:sz w:val="32"/>
          <w:szCs w:val="32"/>
        </w:rPr>
        <w:t>日</w:t>
      </w:r>
      <w:r>
        <w:rPr>
          <w:rFonts w:ascii="仿宋_GB2312" w:eastAsia="仿宋_GB2312" w:cs="仿宋_GB2312"/>
          <w:color w:val="000000"/>
          <w:kern w:val="0"/>
          <w:sz w:val="32"/>
          <w:szCs w:val="32"/>
        </w:rPr>
        <w:t xml:space="preserve"> </w:t>
      </w:r>
      <w:r>
        <w:rPr>
          <w:rFonts w:ascii="仿宋_GB2312" w:eastAsia="仿宋_GB2312" w:cs="仿宋_GB2312" w:hint="eastAsia"/>
          <w:color w:val="000000"/>
          <w:kern w:val="0"/>
          <w:sz w:val="32"/>
          <w:szCs w:val="32"/>
        </w:rPr>
        <w:t>按要求随同本部门</w:t>
      </w:r>
      <w:r>
        <w:rPr>
          <w:rFonts w:ascii="仿宋_GB2312" w:eastAsia="仿宋_GB2312" w:cs="仿宋_GB2312"/>
          <w:color w:val="000000"/>
          <w:kern w:val="0"/>
          <w:sz w:val="32"/>
          <w:szCs w:val="32"/>
        </w:rPr>
        <w:t xml:space="preserve"> 2018 </w:t>
      </w:r>
      <w:r>
        <w:rPr>
          <w:rFonts w:ascii="仿宋_GB2312" w:eastAsia="仿宋_GB2312" w:cs="仿宋_GB2312" w:hint="eastAsia"/>
          <w:color w:val="000000"/>
          <w:kern w:val="0"/>
          <w:sz w:val="32"/>
          <w:szCs w:val="32"/>
        </w:rPr>
        <w:t>年预算同时公开了预算项目绩效目标。</w:t>
      </w:r>
    </w:p>
    <w:p>
      <w:pPr>
        <w:pStyle w:val="2"/>
        <w:spacing w:line="576" w:lineRule="exact"/>
        <w:ind w:firstLineChars="200" w:firstLine="640"/>
        <w:rPr>
          <w:rFonts w:ascii="楷体" w:eastAsia="楷体" w:cs="楷体"/>
        </w:rPr>
      </w:pPr>
      <w:r>
        <w:rPr>
          <w:rFonts w:ascii="楷体" w:eastAsia="楷体" w:cs="楷体" w:hint="eastAsia"/>
        </w:rPr>
        <w:t>（二）专项预算管理</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本部门不涉及此项内容。</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包括专项预算项目程序严密、规划合理、结果符合、分配科学、分配及时、专项预算绩效目标完成、实施绩效、违规记录等情况。</w:t>
      </w:r>
    </w:p>
    <w:p>
      <w:pPr>
        <w:pStyle w:val="2"/>
        <w:spacing w:line="576" w:lineRule="exact"/>
        <w:ind w:firstLineChars="200" w:firstLine="640"/>
        <w:rPr>
          <w:rFonts w:ascii="楷体" w:eastAsia="楷体" w:cs="楷体"/>
        </w:rPr>
      </w:pPr>
      <w:r>
        <w:rPr>
          <w:rFonts w:ascii="楷体" w:eastAsia="楷体" w:cs="楷体" w:hint="eastAsia"/>
        </w:rPr>
        <w:t>（三）结果应用情况</w:t>
      </w:r>
    </w:p>
    <w:p>
      <w:pPr>
        <w:spacing w:line="576" w:lineRule="exact"/>
        <w:ind w:firstLineChars="200" w:firstLine="640"/>
        <w:rPr>
          <w:rFonts w:ascii="楷体" w:eastAsia="楷体" w:cs="楷体"/>
          <w:sz w:val="32"/>
          <w:szCs w:val="32"/>
        </w:rPr>
      </w:pPr>
      <w:r>
        <w:rPr>
          <w:rFonts w:ascii="仿宋_GB2312" w:eastAsia="仿宋_GB2312" w:cs="仿宋_GB2312" w:hint="eastAsia"/>
          <w:sz w:val="32"/>
          <w:szCs w:val="32"/>
        </w:rPr>
        <w:t>包括部门自评质量、绩效目标公开和自评公开、评价结果整改和应用结果反馈等情况。</w:t>
      </w:r>
    </w:p>
    <w:p>
      <w:pPr>
        <w:pStyle w:val="2"/>
        <w:spacing w:line="576" w:lineRule="exact"/>
        <w:ind w:firstLineChars="200" w:firstLine="640"/>
        <w:rPr>
          <w:rFonts w:ascii="黑体" w:eastAsia="黑体" w:cs="Times New Roman"/>
          <w:b w:val="0"/>
          <w:bCs w:val="0"/>
        </w:rPr>
      </w:pPr>
      <w:r>
        <w:rPr>
          <w:rFonts w:ascii="黑体" w:eastAsia="黑体" w:cs="黑体" w:hint="eastAsia"/>
          <w:b w:val="0"/>
          <w:bCs w:val="0"/>
        </w:rPr>
        <w:t>四、评价结论及建议</w:t>
      </w:r>
    </w:p>
    <w:p>
      <w:pPr>
        <w:pStyle w:val="2"/>
        <w:spacing w:line="576" w:lineRule="exact"/>
        <w:ind w:firstLineChars="200" w:firstLine="640"/>
        <w:rPr>
          <w:rFonts w:ascii="楷体" w:eastAsia="楷体" w:cs="Times New Roman"/>
          <w:b w:val="0"/>
          <w:bCs w:val="0"/>
        </w:rPr>
      </w:pPr>
      <w:r>
        <w:rPr>
          <w:rFonts w:ascii="楷体" w:eastAsia="楷体" w:cs="楷体" w:hint="eastAsia"/>
        </w:rPr>
        <w:t>（一）评价结论</w:t>
      </w:r>
    </w:p>
    <w:p>
      <w:pPr>
        <w:pStyle w:val="2"/>
        <w:spacing w:line="576" w:lineRule="exact"/>
        <w:ind w:firstLineChars="200" w:firstLine="640"/>
        <w:rPr>
          <w:rFonts w:ascii="仿宋_GB2312" w:eastAsia="仿宋_GB2312" w:cs="仿宋_GB2312"/>
          <w:b w:val="0"/>
          <w:bCs w:val="0"/>
        </w:rPr>
      </w:pPr>
      <w:r>
        <w:rPr>
          <w:rFonts w:ascii="仿宋_GB2312" w:eastAsia="仿宋_GB2312" w:cs="仿宋_GB2312"/>
          <w:b w:val="0"/>
          <w:bCs w:val="0"/>
          <w:color w:val="000000"/>
          <w:kern w:val="0"/>
        </w:rPr>
        <w:t xml:space="preserve">2018 </w:t>
      </w:r>
      <w:r>
        <w:rPr>
          <w:rFonts w:ascii="仿宋_GB2312" w:eastAsia="仿宋_GB2312" w:cs="仿宋_GB2312" w:hint="eastAsia"/>
          <w:b w:val="0"/>
          <w:bCs w:val="0"/>
          <w:color w:val="000000"/>
          <w:kern w:val="0"/>
        </w:rPr>
        <w:t>年我会部门整体支出绩效评价自查自评结果良好，</w:t>
      </w:r>
      <w:r>
        <w:rPr>
          <w:rFonts w:ascii="仿宋_GB2312" w:eastAsia="仿宋_GB2312" w:cs="仿宋_GB2312" w:hint="eastAsia"/>
          <w:b w:val="0"/>
          <w:bCs w:val="0"/>
        </w:rPr>
        <w:t>部门整体预算绩效管理情况得分</w:t>
      </w:r>
      <w:r>
        <w:rPr>
          <w:rFonts w:ascii="仿宋_GB2312" w:eastAsia="仿宋_GB2312" w:cs="仿宋_GB2312"/>
          <w:b w:val="0"/>
          <w:bCs w:val="0"/>
        </w:rPr>
        <w:t>98.5</w:t>
      </w:r>
      <w:r>
        <w:rPr>
          <w:rFonts w:ascii="仿宋_GB2312" w:eastAsia="仿宋_GB2312" w:cs="仿宋_GB2312" w:hint="eastAsia"/>
          <w:b w:val="0"/>
          <w:bCs w:val="0"/>
        </w:rPr>
        <w:t>分。</w:t>
      </w:r>
      <w:r>
        <w:rPr>
          <w:rFonts w:ascii="仿宋_GB2312" w:eastAsia="仿宋_GB2312" w:cs="仿宋_GB2312" w:hint="eastAsia"/>
          <w:b w:val="0"/>
          <w:bCs w:val="0"/>
          <w:color w:val="000000"/>
          <w:kern w:val="0"/>
        </w:rPr>
        <w:t>全年基本支出保证了部门的正常运行和日常工作的正常开展，项目支出保障了重点工作的开展，达到预期绩效目标。</w:t>
      </w:r>
    </w:p>
    <w:p>
      <w:pPr>
        <w:pStyle w:val="2"/>
        <w:spacing w:line="576" w:lineRule="exact"/>
        <w:ind w:firstLineChars="200" w:firstLine="640"/>
        <w:rPr>
          <w:rStyle w:val="2Char"/>
          <w:rFonts w:ascii="楷体" w:eastAsia="楷体" w:cs="Times New Roman"/>
          <w:b/>
          <w:bCs/>
        </w:rPr>
      </w:pPr>
      <w:r>
        <w:rPr>
          <w:rFonts w:ascii="楷体" w:eastAsia="楷体" w:cs="楷体" w:hint="eastAsia"/>
        </w:rPr>
        <w:t>（二）存在问题</w:t>
      </w:r>
    </w:p>
    <w:p>
      <w:pPr>
        <w:widowControl/>
        <w:shd w:val="clear" w:color="auto" w:fill="FFFFFF"/>
        <w:spacing w:line="576" w:lineRule="exact"/>
        <w:ind w:firstLineChars="200" w:firstLine="640"/>
        <w:rPr>
          <w:rFonts w:ascii="仿宋_GB2312" w:eastAsia="仿宋_GB2312" w:cs="仿宋_GB2312"/>
          <w:color w:val="333333"/>
          <w:kern w:val="0"/>
          <w:sz w:val="32"/>
          <w:szCs w:val="32"/>
        </w:rPr>
      </w:pPr>
      <w:r>
        <w:rPr>
          <w:rFonts w:ascii="仿宋_GB2312" w:eastAsia="仿宋_GB2312" w:cs="仿宋_GB2312"/>
          <w:color w:val="333333"/>
          <w:kern w:val="0"/>
          <w:sz w:val="32"/>
          <w:szCs w:val="32"/>
        </w:rPr>
        <w:t>1.</w:t>
      </w:r>
      <w:r>
        <w:rPr>
          <w:rFonts w:ascii="仿宋_GB2312" w:eastAsia="仿宋_GB2312" w:cs="仿宋_GB2312" w:hint="eastAsia"/>
          <w:color w:val="333333"/>
          <w:kern w:val="0"/>
          <w:sz w:val="32"/>
          <w:szCs w:val="32"/>
        </w:rPr>
        <w:t>基本支出经费保障水平偏低</w:t>
      </w:r>
    </w:p>
    <w:p>
      <w:pPr>
        <w:widowControl/>
        <w:shd w:val="clear" w:color="auto" w:fill="FFFFFF"/>
        <w:spacing w:line="576" w:lineRule="exact"/>
        <w:ind w:firstLineChars="200" w:firstLine="640"/>
        <w:rPr>
          <w:rFonts w:ascii="仿宋_GB2312" w:eastAsia="仿宋_GB2312" w:cs="仿宋_GB2312"/>
          <w:color w:val="333333"/>
          <w:kern w:val="0"/>
          <w:sz w:val="32"/>
          <w:szCs w:val="32"/>
        </w:rPr>
      </w:pPr>
      <w:r>
        <w:rPr>
          <w:rFonts w:ascii="仿宋_GB2312" w:eastAsia="仿宋_GB2312" w:cs="仿宋_GB2312" w:hint="eastAsia"/>
          <w:color w:val="333333"/>
          <w:kern w:val="0"/>
          <w:sz w:val="32"/>
          <w:szCs w:val="32"/>
        </w:rPr>
        <w:t>综合近几年我会批复预算看，预算执行基本围绕保人员经费、保正常运转进行。从决算情况看，基本支出比重比较大。</w:t>
      </w:r>
    </w:p>
    <w:p>
      <w:pPr>
        <w:widowControl/>
        <w:shd w:val="clear" w:color="auto" w:fill="FFFFFF"/>
        <w:spacing w:line="576" w:lineRule="exact"/>
        <w:ind w:firstLineChars="200" w:firstLine="640"/>
        <w:rPr>
          <w:rFonts w:ascii="仿宋_GB2312" w:eastAsia="仿宋_GB2312" w:cs="仿宋_GB2312"/>
          <w:color w:val="333333"/>
          <w:kern w:val="0"/>
          <w:sz w:val="32"/>
          <w:szCs w:val="32"/>
        </w:rPr>
      </w:pPr>
      <w:r>
        <w:rPr>
          <w:rFonts w:ascii="仿宋_GB2312" w:eastAsia="仿宋_GB2312" w:cs="仿宋_GB2312"/>
          <w:color w:val="333333"/>
          <w:kern w:val="0"/>
          <w:sz w:val="32"/>
          <w:szCs w:val="32"/>
        </w:rPr>
        <w:t>2.</w:t>
      </w:r>
      <w:r>
        <w:rPr>
          <w:rFonts w:ascii="仿宋_GB2312" w:eastAsia="仿宋_GB2312" w:cs="仿宋_GB2312" w:hint="eastAsia"/>
          <w:color w:val="333333"/>
          <w:kern w:val="0"/>
          <w:sz w:val="32"/>
          <w:szCs w:val="32"/>
        </w:rPr>
        <w:t>科学合理编制预算，严格执行预算</w:t>
      </w:r>
    </w:p>
    <w:p>
      <w:pPr>
        <w:widowControl/>
        <w:shd w:val="clear" w:color="auto" w:fill="FFFFFF"/>
        <w:spacing w:line="576" w:lineRule="exact"/>
        <w:ind w:firstLineChars="200" w:firstLine="640"/>
        <w:rPr>
          <w:rFonts w:ascii="仿宋_GB2312" w:eastAsia="仿宋_GB2312" w:cs="仿宋_GB2312"/>
          <w:color w:val="333333"/>
          <w:kern w:val="0"/>
          <w:sz w:val="32"/>
          <w:szCs w:val="32"/>
        </w:rPr>
      </w:pPr>
      <w:r>
        <w:rPr>
          <w:rFonts w:ascii="仿宋_GB2312" w:eastAsia="仿宋_GB2312" w:cs="仿宋_GB2312" w:hint="eastAsia"/>
          <w:color w:val="333333"/>
          <w:kern w:val="0"/>
          <w:sz w:val="32"/>
          <w:szCs w:val="32"/>
        </w:rPr>
        <w:t>加强预算编制的前瞻性，按照新《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w:t>
      </w:r>
    </w:p>
    <w:p>
      <w:pPr>
        <w:widowControl/>
        <w:shd w:val="clear" w:color="auto" w:fill="FFFFFF"/>
        <w:spacing w:line="576" w:lineRule="exact"/>
        <w:ind w:firstLineChars="200" w:firstLine="640"/>
        <w:rPr>
          <w:rFonts w:ascii="仿宋_GB2312" w:eastAsia="仿宋_GB2312" w:cs="仿宋_GB2312"/>
          <w:color w:val="333333"/>
          <w:kern w:val="0"/>
          <w:sz w:val="32"/>
          <w:szCs w:val="32"/>
        </w:rPr>
      </w:pPr>
      <w:r>
        <w:rPr>
          <w:rFonts w:ascii="仿宋_GB2312" w:eastAsia="仿宋_GB2312" w:cs="仿宋_GB2312"/>
          <w:color w:val="333333"/>
          <w:kern w:val="0"/>
          <w:sz w:val="32"/>
          <w:szCs w:val="32"/>
        </w:rPr>
        <w:t>3.</w:t>
      </w:r>
      <w:r>
        <w:rPr>
          <w:rFonts w:ascii="仿宋_GB2312" w:eastAsia="仿宋_GB2312" w:cs="仿宋_GB2312" w:hint="eastAsia"/>
          <w:color w:val="333333"/>
          <w:kern w:val="0"/>
          <w:sz w:val="32"/>
          <w:szCs w:val="32"/>
        </w:rPr>
        <w:t>完善管理制度，进一步加强资产管理</w:t>
      </w:r>
    </w:p>
    <w:p>
      <w:pPr>
        <w:widowControl/>
        <w:shd w:val="clear" w:color="auto" w:fill="FFFFFF"/>
        <w:spacing w:line="576" w:lineRule="exact"/>
        <w:ind w:firstLineChars="200" w:firstLine="640"/>
        <w:rPr>
          <w:rFonts w:ascii="仿宋_GB2312" w:eastAsia="仿宋_GB2312" w:cs="仿宋_GB2312"/>
          <w:color w:val="333333"/>
          <w:kern w:val="0"/>
          <w:sz w:val="32"/>
          <w:szCs w:val="32"/>
        </w:rPr>
      </w:pPr>
      <w:r>
        <w:rPr>
          <w:rFonts w:ascii="仿宋_GB2312" w:eastAsia="仿宋_GB2312" w:cs="仿宋_GB2312" w:hint="eastAsia"/>
          <w:color w:val="333333"/>
          <w:kern w:val="0"/>
          <w:sz w:val="32"/>
          <w:szCs w:val="32"/>
        </w:rPr>
        <w:t>进一步</w:t>
      </w:r>
      <w:r>
        <w:rPr>
          <w:rFonts w:ascii="仿宋_GB2312" w:eastAsia="仿宋_GB2312" w:cs="仿宋_GB2312"/>
          <w:color w:val="333333"/>
          <w:kern w:val="0"/>
          <w:sz w:val="32"/>
          <w:szCs w:val="32"/>
        </w:rPr>
        <w:t>贯彻落实中央八项规定</w:t>
      </w:r>
      <w:r>
        <w:rPr>
          <w:rFonts w:ascii="仿宋_GB2312" w:eastAsia="仿宋_GB2312" w:cs="仿宋_GB2312" w:hint="eastAsia"/>
          <w:color w:val="333333"/>
          <w:kern w:val="0"/>
          <w:sz w:val="32"/>
          <w:szCs w:val="32"/>
        </w:rPr>
        <w:t>，建立本部门“三公经费”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p>
      <w:pPr>
        <w:widowControl/>
        <w:spacing w:line="576" w:lineRule="exact"/>
        <w:ind w:firstLineChars="200" w:firstLine="640"/>
        <w:rPr>
          <w:rFonts w:ascii="仿宋_GB2312" w:eastAsia="仿宋_GB2312" w:cs="仿宋_GB2312"/>
          <w:sz w:val="32"/>
          <w:szCs w:val="32"/>
        </w:rPr>
      </w:pPr>
      <w:r>
        <w:rPr>
          <w:rFonts w:ascii="仿宋_GB2312" w:eastAsia="仿宋_GB2312" w:cs="仿宋_GB2312"/>
          <w:color w:val="000000"/>
          <w:kern w:val="0"/>
          <w:sz w:val="32"/>
          <w:szCs w:val="32"/>
        </w:rPr>
        <w:t>4.</w:t>
      </w:r>
      <w:r>
        <w:rPr>
          <w:rFonts w:ascii="仿宋_GB2312" w:eastAsia="仿宋_GB2312" w:cs="仿宋_GB2312" w:hint="eastAsia"/>
          <w:color w:val="000000"/>
          <w:kern w:val="0"/>
          <w:sz w:val="32"/>
          <w:szCs w:val="32"/>
        </w:rPr>
        <w:t>绩效目标设定有待更科学更合理。</w:t>
      </w:r>
    </w:p>
    <w:p>
      <w:pPr>
        <w:pStyle w:val="2"/>
        <w:spacing w:line="576" w:lineRule="exact"/>
        <w:ind w:firstLineChars="200" w:firstLine="640"/>
        <w:rPr>
          <w:rFonts w:ascii="楷体" w:eastAsia="楷体" w:cs="Times New Roman"/>
        </w:rPr>
      </w:pPr>
      <w:r>
        <w:rPr>
          <w:rFonts w:ascii="楷体" w:eastAsia="楷体" w:cs="楷体" w:hint="eastAsia"/>
        </w:rPr>
        <w:t>（三）改进建议</w:t>
      </w:r>
    </w:p>
    <w:p>
      <w:pPr>
        <w:widowControl/>
        <w:shd w:val="clear" w:color="auto" w:fill="FFFFFF"/>
        <w:spacing w:line="576" w:lineRule="exact"/>
        <w:ind w:firstLineChars="200" w:firstLine="640"/>
        <w:rPr>
          <w:rFonts w:ascii="仿宋_GB2312" w:eastAsia="仿宋_GB2312" w:cs="仿宋_GB2312"/>
          <w:color w:val="333333"/>
          <w:kern w:val="0"/>
          <w:sz w:val="32"/>
          <w:szCs w:val="32"/>
        </w:rPr>
      </w:pPr>
      <w:r>
        <w:rPr>
          <w:rFonts w:ascii="仿宋_GB2312" w:eastAsia="仿宋_GB2312" w:cs="仿宋_GB2312" w:hint="eastAsia"/>
          <w:color w:val="333333"/>
          <w:kern w:val="0"/>
          <w:sz w:val="32"/>
          <w:szCs w:val="32"/>
        </w:rPr>
        <w:t>加强新《预算法》、《行政单位会计制度》等学习培训，规范部门预算收支核算，一是制定和完善基本支出、项目支出等各项支出标准，严格按项目和进度执行预算，增强预算的约束力和严肃性。二是落实预算执行分析，及时了解预算执行差异，合理调整、纠正预算执行偏差，切实提高部门预算收支管理水平。</w:t>
      </w:r>
    </w:p>
    <w:p>
      <w:pPr>
        <w:spacing w:line="576" w:lineRule="atLeast"/>
        <w:ind w:firstLineChars="200" w:firstLine="640"/>
        <w:rPr>
          <w:rFonts w:ascii="仿宋_GB2312" w:eastAsia="仿宋_GB2312"/>
          <w:sz w:val="32"/>
          <w:szCs w:val="32"/>
        </w:rPr>
      </w:pPr>
    </w:p>
    <w:p>
      <w:pPr>
        <w:widowControl/>
        <w:spacing w:line="576" w:lineRule="atLeast"/>
        <w:jc w:val="left"/>
        <w:rPr>
          <w:rFonts w:ascii="仿宋_GB2312" w:eastAsia="仿宋_GB2312"/>
          <w:sz w:val="32"/>
          <w:szCs w:val="32"/>
        </w:rPr>
      </w:pPr>
    </w:p>
    <w:p>
      <w:pPr>
        <w:widowControl/>
        <w:spacing w:line="576" w:lineRule="atLeast"/>
        <w:jc w:val="left"/>
        <w:rPr>
          <w:rFonts w:ascii="仿宋_GB2312" w:eastAsia="仿宋_GB2312"/>
          <w:sz w:val="32"/>
          <w:szCs w:val="32"/>
        </w:rPr>
      </w:pPr>
    </w:p>
    <w:p>
      <w:pPr>
        <w:widowControl/>
        <w:spacing w:line="576" w:lineRule="atLeast"/>
        <w:jc w:val="left"/>
        <w:rPr>
          <w:rFonts w:ascii="仿宋_GB2312" w:eastAsia="仿宋_GB2312"/>
          <w:sz w:val="32"/>
          <w:szCs w:val="32"/>
        </w:rPr>
      </w:pPr>
    </w:p>
    <w:p>
      <w:pPr>
        <w:widowControl/>
        <w:spacing w:line="576" w:lineRule="atLeast"/>
        <w:jc w:val="left"/>
        <w:rPr>
          <w:rFonts w:ascii="仿宋_GB2312" w:eastAsia="仿宋_GB2312"/>
          <w:sz w:val="32"/>
          <w:szCs w:val="32"/>
        </w:rPr>
      </w:pPr>
    </w:p>
    <w:p>
      <w:pPr>
        <w:widowControl/>
        <w:spacing w:line="576" w:lineRule="atLeast"/>
        <w:jc w:val="left"/>
        <w:rPr>
          <w:rFonts w:ascii="仿宋_GB2312" w:eastAsia="仿宋_GB2312"/>
          <w:sz w:val="32"/>
          <w:szCs w:val="32"/>
        </w:rPr>
      </w:pPr>
    </w:p>
    <w:p>
      <w:pPr>
        <w:widowControl/>
        <w:spacing w:line="576" w:lineRule="atLeast"/>
        <w:jc w:val="left"/>
        <w:rPr>
          <w:rFonts w:ascii="仿宋_GB2312" w:eastAsia="仿宋_GB2312"/>
          <w:sz w:val="32"/>
          <w:szCs w:val="32"/>
        </w:rPr>
      </w:pPr>
    </w:p>
    <w:p>
      <w:pPr>
        <w:widowControl/>
        <w:spacing w:line="576" w:lineRule="atLeast"/>
        <w:jc w:val="left"/>
        <w:rPr>
          <w:rFonts w:ascii="仿宋_GB2312" w:eastAsia="仿宋_GB2312"/>
          <w:sz w:val="32"/>
          <w:szCs w:val="32"/>
        </w:rPr>
      </w:pPr>
    </w:p>
    <w:p>
      <w:pPr>
        <w:widowControl/>
        <w:spacing w:line="576" w:lineRule="atLeast"/>
        <w:jc w:val="left"/>
        <w:rPr>
          <w:rFonts w:ascii="仿宋_GB2312" w:eastAsia="仿宋_GB2312"/>
          <w:sz w:val="32"/>
          <w:szCs w:val="32"/>
        </w:rPr>
      </w:pPr>
    </w:p>
    <w:tbl>
      <w:tblPr>
        <w:jc w:val="left"/>
        <w:tblInd w:w="2" w:type="dxa"/>
        <w:tblW w:w="850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447"/>
        <w:gridCol w:w="678"/>
        <w:gridCol w:w="1105"/>
        <w:gridCol w:w="2509"/>
        <w:gridCol w:w="338"/>
        <w:gridCol w:w="374"/>
        <w:gridCol w:w="3053"/>
      </w:tblGrid>
      <w:tr>
        <w:trPr>
          <w:trHeight w:val="535"/>
        </w:trPr>
        <w:tc>
          <w:tcPr>
            <w:tcW w:w="447" w:type="dxa"/>
            <w:tcBorders>
              <w:top w:val="nil"/>
              <w:left w:val="nil"/>
              <w:bottom w:val="nil"/>
              <w:right w:val="nil"/>
            </w:tcBorders>
            <w:noWrap/>
            <w:tcMar>
              <w:top w:w="15" w:type="dxa"/>
              <w:left w:w="15" w:type="dxa"/>
              <w:right w:w="15" w:type="dxa"/>
            </w:tcMar>
            <w:vAlign w:val="center"/>
          </w:tcPr>
          <w:p>
            <w:pPr>
              <w:widowControl/>
              <w:jc w:val="left"/>
              <w:textAlignment w:val="center"/>
              <w:rPr>
                <w:rFonts w:ascii="宋体"/>
                <w:color w:val="000000"/>
                <w:sz w:val="16"/>
                <w:szCs w:val="16"/>
              </w:rPr>
            </w:pPr>
          </w:p>
        </w:tc>
        <w:tc>
          <w:tcPr>
            <w:tcW w:w="678" w:type="dxa"/>
            <w:tcBorders>
              <w:top w:val="nil"/>
              <w:left w:val="nil"/>
              <w:bottom w:val="nil"/>
              <w:right w:val="nil"/>
            </w:tcBorders>
            <w:noWrap/>
            <w:tcMar>
              <w:top w:w="15" w:type="dxa"/>
              <w:left w:w="15" w:type="dxa"/>
              <w:right w:w="15" w:type="dxa"/>
            </w:tcMar>
            <w:vAlign w:val="center"/>
          </w:tcPr>
          <w:p>
            <w:pPr>
              <w:jc w:val="center"/>
              <w:rPr>
                <w:rFonts w:ascii="宋体"/>
                <w:color w:val="000000"/>
                <w:sz w:val="16"/>
                <w:szCs w:val="16"/>
              </w:rPr>
            </w:pPr>
          </w:p>
        </w:tc>
        <w:tc>
          <w:tcPr>
            <w:tcW w:w="1105" w:type="dxa"/>
            <w:tcBorders>
              <w:top w:val="nil"/>
              <w:left w:val="nil"/>
              <w:bottom w:val="nil"/>
              <w:right w:val="nil"/>
            </w:tcBorders>
            <w:noWrap/>
            <w:tcMar>
              <w:top w:w="15" w:type="dxa"/>
              <w:left w:w="15" w:type="dxa"/>
              <w:right w:w="15" w:type="dxa"/>
            </w:tcMar>
            <w:vAlign w:val="center"/>
          </w:tcPr>
          <w:p>
            <w:pPr>
              <w:rPr>
                <w:rFonts w:ascii="宋体"/>
                <w:color w:val="000000"/>
                <w:sz w:val="16"/>
                <w:szCs w:val="16"/>
              </w:rPr>
            </w:pPr>
          </w:p>
        </w:tc>
        <w:tc>
          <w:tcPr>
            <w:tcW w:w="2509" w:type="dxa"/>
            <w:tcBorders>
              <w:top w:val="nil"/>
              <w:left w:val="nil"/>
              <w:bottom w:val="nil"/>
              <w:right w:val="nil"/>
            </w:tcBorders>
            <w:noWrap/>
            <w:tcMar>
              <w:top w:w="15" w:type="dxa"/>
              <w:left w:w="15" w:type="dxa"/>
              <w:right w:w="15" w:type="dxa"/>
            </w:tcMar>
            <w:vAlign w:val="center"/>
          </w:tcPr>
          <w:p>
            <w:pPr>
              <w:rPr>
                <w:rFonts w:ascii="宋体"/>
                <w:color w:val="000000"/>
                <w:sz w:val="16"/>
                <w:szCs w:val="16"/>
              </w:rPr>
            </w:pPr>
          </w:p>
        </w:tc>
        <w:tc>
          <w:tcPr>
            <w:tcW w:w="338" w:type="dxa"/>
            <w:tcBorders>
              <w:top w:val="nil"/>
              <w:left w:val="nil"/>
              <w:bottom w:val="nil"/>
              <w:right w:val="nil"/>
            </w:tcBorders>
            <w:shd w:val="clear" w:color="auto" w:fill="FFFFFF"/>
            <w:noWrap/>
            <w:tcMar>
              <w:top w:w="15" w:type="dxa"/>
              <w:left w:w="15" w:type="dxa"/>
              <w:right w:w="15" w:type="dxa"/>
            </w:tcMar>
            <w:vAlign w:val="center"/>
          </w:tcPr>
          <w:p>
            <w:pPr>
              <w:rPr>
                <w:rFonts w:ascii="宋体"/>
                <w:color w:val="000000"/>
                <w:sz w:val="16"/>
                <w:szCs w:val="16"/>
              </w:rPr>
            </w:pPr>
          </w:p>
        </w:tc>
        <w:tc>
          <w:tcPr>
            <w:tcW w:w="374" w:type="dxa"/>
            <w:tcBorders>
              <w:top w:val="nil"/>
              <w:left w:val="nil"/>
              <w:bottom w:val="nil"/>
              <w:right w:val="nil"/>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nil"/>
              <w:left w:val="nil"/>
              <w:bottom w:val="nil"/>
              <w:right w:val="nil"/>
            </w:tcBorders>
            <w:noWrap/>
            <w:tcMar>
              <w:top w:w="15" w:type="dxa"/>
              <w:left w:w="15" w:type="dxa"/>
              <w:right w:w="15" w:type="dxa"/>
            </w:tcMar>
            <w:vAlign w:val="center"/>
          </w:tcPr>
          <w:p>
            <w:pPr>
              <w:rPr>
                <w:rFonts w:ascii="宋体"/>
                <w:color w:val="000000"/>
                <w:sz w:val="16"/>
                <w:szCs w:val="16"/>
              </w:rPr>
            </w:pPr>
          </w:p>
        </w:tc>
      </w:tr>
      <w:tr>
        <w:trPr>
          <w:trHeight w:val="335"/>
        </w:trPr>
        <w:tc>
          <w:tcPr>
            <w:tcW w:w="8504" w:type="dxa"/>
            <w:gridSpan w:val="7"/>
            <w:tcBorders>
              <w:top w:val="nil"/>
              <w:left w:val="nil"/>
              <w:bottom w:val="single" w:sz="4" w:space="0" w:color="000000"/>
              <w:right w:val="nil"/>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ascii="宋体" w:cs="宋体"/>
                <w:b/>
                <w:bCs/>
                <w:color w:val="000000"/>
                <w:kern w:val="0"/>
                <w:sz w:val="16"/>
                <w:szCs w:val="16"/>
              </w:rPr>
              <w:t>2019</w:t>
            </w:r>
            <w:r>
              <w:rPr>
                <w:rFonts w:ascii="宋体" w:cs="宋体" w:hint="eastAsia"/>
                <w:b/>
                <w:bCs/>
                <w:color w:val="000000"/>
                <w:kern w:val="0"/>
                <w:sz w:val="16"/>
                <w:szCs w:val="16"/>
              </w:rPr>
              <w:t>年县级部门整体支出绩效评价指标体系</w:t>
            </w:r>
          </w:p>
        </w:tc>
      </w:tr>
      <w:tr>
        <w:trPr>
          <w:trHeight w:val="665"/>
        </w:trPr>
        <w:tc>
          <w:tcPr>
            <w:tcW w:w="4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ascii="宋体" w:cs="宋体" w:hint="eastAsia"/>
                <w:b/>
                <w:bCs/>
                <w:color w:val="000000"/>
                <w:kern w:val="0"/>
                <w:sz w:val="16"/>
                <w:szCs w:val="16"/>
              </w:rPr>
              <w:t>一级指标</w:t>
            </w:r>
          </w:p>
        </w:tc>
        <w:tc>
          <w:tcPr>
            <w:tcW w:w="6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ascii="宋体" w:cs="宋体" w:hint="eastAsia"/>
                <w:b/>
                <w:bCs/>
                <w:color w:val="000000"/>
                <w:kern w:val="0"/>
                <w:sz w:val="16"/>
                <w:szCs w:val="16"/>
              </w:rPr>
              <w:t>二级指标</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ascii="宋体" w:cs="宋体" w:hint="eastAsia"/>
                <w:b/>
                <w:bCs/>
                <w:color w:val="000000"/>
                <w:kern w:val="0"/>
                <w:sz w:val="16"/>
                <w:szCs w:val="16"/>
              </w:rPr>
              <w:t>三级指标</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ascii="宋体" w:cs="宋体" w:hint="eastAsia"/>
                <w:b/>
                <w:bCs/>
                <w:color w:val="000000"/>
                <w:kern w:val="0"/>
                <w:sz w:val="16"/>
                <w:szCs w:val="16"/>
              </w:rPr>
              <w:t>指标解释</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widowControl/>
              <w:jc w:val="center"/>
              <w:textAlignment w:val="center"/>
              <w:rPr>
                <w:rFonts w:ascii="宋体"/>
                <w:b/>
                <w:bCs/>
                <w:color w:val="000000"/>
                <w:sz w:val="16"/>
                <w:szCs w:val="16"/>
              </w:rPr>
            </w:pPr>
            <w:r>
              <w:rPr>
                <w:rFonts w:ascii="宋体" w:cs="宋体" w:hint="eastAsia"/>
                <w:b/>
                <w:bCs/>
                <w:color w:val="000000"/>
                <w:kern w:val="0"/>
                <w:sz w:val="16"/>
                <w:szCs w:val="16"/>
              </w:rPr>
              <w:t>扣分</w:t>
            </w: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widowControl/>
              <w:jc w:val="center"/>
              <w:textAlignment w:val="center"/>
              <w:rPr>
                <w:rFonts w:ascii="宋体"/>
                <w:b/>
                <w:bCs/>
                <w:color w:val="000000"/>
                <w:sz w:val="16"/>
                <w:szCs w:val="16"/>
              </w:rPr>
            </w:pPr>
            <w:r>
              <w:rPr>
                <w:rFonts w:ascii="宋体" w:cs="宋体" w:hint="eastAsia"/>
                <w:b/>
                <w:bCs/>
                <w:color w:val="000000"/>
                <w:kern w:val="0"/>
                <w:sz w:val="16"/>
                <w:szCs w:val="16"/>
              </w:rPr>
              <w:t>扣分理由</w:t>
            </w: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ascii="宋体" w:cs="宋体" w:hint="eastAsia"/>
                <w:b/>
                <w:bCs/>
                <w:color w:val="000000"/>
                <w:kern w:val="0"/>
                <w:sz w:val="16"/>
                <w:szCs w:val="16"/>
              </w:rPr>
              <w:t>计分标准（备注）</w:t>
            </w:r>
          </w:p>
        </w:tc>
      </w:tr>
      <w:tr>
        <w:trPr>
          <w:trHeight w:val="884"/>
        </w:trPr>
        <w:tc>
          <w:tcPr>
            <w:tcW w:w="447" w:type="dxa"/>
            <w:vMerge w:val="restart"/>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pPr>
              <w:widowControl/>
              <w:jc w:val="center"/>
              <w:textAlignment w:val="center"/>
              <w:rPr>
                <w:rFonts w:ascii="宋体"/>
                <w:color w:val="000000"/>
                <w:sz w:val="16"/>
                <w:szCs w:val="16"/>
              </w:rPr>
            </w:pPr>
            <w:r>
              <w:rPr>
                <w:rFonts w:ascii="宋体" w:cs="宋体" w:hint="eastAsia"/>
                <w:color w:val="000000"/>
                <w:kern w:val="0"/>
                <w:sz w:val="16"/>
                <w:szCs w:val="16"/>
              </w:rPr>
              <w:t>预算编制（</w:t>
            </w:r>
            <w:r>
              <w:rPr>
                <w:rFonts w:ascii="宋体" w:cs="宋体"/>
                <w:color w:val="000000"/>
                <w:kern w:val="0"/>
                <w:sz w:val="16"/>
                <w:szCs w:val="16"/>
              </w:rPr>
              <w:t>10</w:t>
            </w:r>
            <w:r>
              <w:rPr>
                <w:rFonts w:ascii="宋体" w:cs="宋体" w:hint="eastAsia"/>
                <w:color w:val="000000"/>
                <w:kern w:val="0"/>
                <w:sz w:val="16"/>
                <w:szCs w:val="16"/>
              </w:rPr>
              <w:t>分）</w:t>
            </w:r>
          </w:p>
        </w:tc>
        <w:tc>
          <w:tcPr>
            <w:tcW w:w="6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报送时效（</w:t>
            </w:r>
            <w:r>
              <w:rPr>
                <w:rFonts w:ascii="宋体" w:cs="宋体"/>
                <w:color w:val="000000"/>
                <w:kern w:val="0"/>
                <w:sz w:val="16"/>
                <w:szCs w:val="16"/>
              </w:rPr>
              <w:t>2</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基础信息更新（</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部门是否按照县级部门预算编制通知和有关要求，按时完成基础库、项目库报送工作</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超过规定</w:t>
            </w:r>
            <w:r>
              <w:rPr>
                <w:rFonts w:ascii="宋体" w:cs="宋体"/>
                <w:color w:val="000000"/>
                <w:kern w:val="0"/>
                <w:sz w:val="16"/>
                <w:szCs w:val="16"/>
              </w:rPr>
              <w:t>5</w:t>
            </w:r>
            <w:r>
              <w:rPr>
                <w:rFonts w:ascii="宋体" w:cs="宋体" w:hint="eastAsia"/>
                <w:color w:val="000000"/>
                <w:kern w:val="0"/>
                <w:sz w:val="16"/>
                <w:szCs w:val="16"/>
              </w:rPr>
              <w:t>个工作日扣</w:t>
            </w:r>
            <w:r>
              <w:rPr>
                <w:rFonts w:ascii="宋体" w:cs="宋体"/>
                <w:color w:val="000000"/>
                <w:kern w:val="0"/>
                <w:sz w:val="16"/>
                <w:szCs w:val="16"/>
              </w:rPr>
              <w:t>0.5</w:t>
            </w:r>
            <w:r>
              <w:rPr>
                <w:rFonts w:ascii="宋体" w:cs="宋体" w:hint="eastAsia"/>
                <w:color w:val="000000"/>
                <w:kern w:val="0"/>
                <w:sz w:val="16"/>
                <w:szCs w:val="16"/>
              </w:rPr>
              <w:t>分，</w:t>
            </w:r>
            <w:r>
              <w:rPr>
                <w:rFonts w:ascii="宋体" w:cs="宋体"/>
                <w:color w:val="000000"/>
                <w:kern w:val="0"/>
                <w:sz w:val="16"/>
                <w:szCs w:val="16"/>
              </w:rPr>
              <w:t>10</w:t>
            </w:r>
            <w:r>
              <w:rPr>
                <w:rFonts w:ascii="宋体" w:cs="宋体" w:hint="eastAsia"/>
                <w:color w:val="000000"/>
                <w:kern w:val="0"/>
                <w:sz w:val="16"/>
                <w:szCs w:val="16"/>
              </w:rPr>
              <w:t>个工作日扣</w:t>
            </w:r>
            <w:r>
              <w:rPr>
                <w:rFonts w:ascii="宋体" w:cs="宋体"/>
                <w:color w:val="000000"/>
                <w:kern w:val="0"/>
                <w:sz w:val="16"/>
                <w:szCs w:val="16"/>
              </w:rPr>
              <w:t>1</w:t>
            </w:r>
            <w:r>
              <w:rPr>
                <w:rFonts w:ascii="宋体" w:cs="宋体" w:hint="eastAsia"/>
                <w:color w:val="000000"/>
                <w:kern w:val="0"/>
                <w:sz w:val="16"/>
                <w:szCs w:val="16"/>
              </w:rPr>
              <w:t>分，以此类推，直至扣完</w:t>
            </w:r>
          </w:p>
        </w:tc>
      </w:tr>
      <w:tr>
        <w:trPr>
          <w:trHeight w:val="985"/>
        </w:trPr>
        <w:tc>
          <w:tcPr>
            <w:tcW w:w="447" w:type="dxa"/>
            <w:vMerge/>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编制质量（</w:t>
            </w:r>
            <w:r>
              <w:rPr>
                <w:rFonts w:ascii="宋体" w:cs="宋体"/>
                <w:color w:val="000000"/>
                <w:kern w:val="0"/>
                <w:sz w:val="16"/>
                <w:szCs w:val="16"/>
              </w:rPr>
              <w:t>3</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预算编制准确（</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（预算资金总来源</w:t>
            </w:r>
            <w:r>
              <w:rPr>
                <w:rFonts w:ascii="宋体" w:cs="宋体"/>
                <w:color w:val="000000"/>
                <w:kern w:val="0"/>
                <w:sz w:val="16"/>
                <w:szCs w:val="16"/>
              </w:rPr>
              <w:t>-</w:t>
            </w:r>
            <w:r>
              <w:rPr>
                <w:rFonts w:ascii="宋体" w:cs="宋体" w:hint="eastAsia"/>
                <w:color w:val="000000"/>
                <w:kern w:val="0"/>
                <w:sz w:val="16"/>
                <w:szCs w:val="16"/>
              </w:rPr>
              <w:t>中期评估调整取消资金</w:t>
            </w:r>
            <w:r>
              <w:rPr>
                <w:rFonts w:ascii="宋体" w:cs="宋体"/>
                <w:color w:val="000000"/>
                <w:kern w:val="0"/>
                <w:sz w:val="16"/>
                <w:szCs w:val="16"/>
              </w:rPr>
              <w:t>-</w:t>
            </w:r>
            <w:r>
              <w:rPr>
                <w:rFonts w:ascii="宋体" w:cs="宋体" w:hint="eastAsia"/>
                <w:color w:val="000000"/>
                <w:kern w:val="0"/>
                <w:sz w:val="16"/>
                <w:szCs w:val="16"/>
              </w:rPr>
              <w:t>预算结余注销资金）÷预算资金总来源</w:t>
            </w:r>
            <w:r>
              <w:rPr>
                <w:rFonts w:ascii="宋体" w:cs="宋体"/>
                <w:color w:val="000000"/>
                <w:kern w:val="0"/>
                <w:sz w:val="16"/>
                <w:szCs w:val="16"/>
              </w:rPr>
              <w:t>*</w:t>
            </w:r>
            <w:r>
              <w:rPr>
                <w:rFonts w:ascii="宋体" w:cs="宋体" w:hint="eastAsia"/>
                <w:color w:val="000000"/>
                <w:kern w:val="0"/>
                <w:sz w:val="16"/>
                <w:szCs w:val="16"/>
              </w:rPr>
              <w:t>指标分值</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其中：预算资金总来源是指县级年初预算与执行中追加预算（不含当年专款）总和</w:t>
            </w:r>
          </w:p>
        </w:tc>
      </w:tr>
      <w:tr>
        <w:trPr>
          <w:trHeight w:val="665"/>
        </w:trPr>
        <w:tc>
          <w:tcPr>
            <w:tcW w:w="447" w:type="dxa"/>
            <w:vMerge/>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部门预算审查（</w:t>
            </w:r>
            <w:r>
              <w:rPr>
                <w:rFonts w:ascii="宋体" w:cs="宋体"/>
                <w:color w:val="000000"/>
                <w:kern w:val="0"/>
                <w:sz w:val="16"/>
                <w:szCs w:val="16"/>
              </w:rPr>
              <w:t>1</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根据县人大财经委对预算草案审查结果进行考核</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对财经委审查后提出并确需修改的问题，每个问题扣</w:t>
            </w:r>
            <w:r>
              <w:rPr>
                <w:rFonts w:ascii="宋体" w:cs="宋体"/>
                <w:color w:val="000000"/>
                <w:kern w:val="0"/>
                <w:sz w:val="16"/>
                <w:szCs w:val="16"/>
              </w:rPr>
              <w:t>0.02</w:t>
            </w:r>
            <w:r>
              <w:rPr>
                <w:rFonts w:ascii="宋体" w:cs="宋体" w:hint="eastAsia"/>
                <w:color w:val="000000"/>
                <w:kern w:val="0"/>
                <w:sz w:val="16"/>
                <w:szCs w:val="16"/>
              </w:rPr>
              <w:t>分，直至扣完</w:t>
            </w:r>
          </w:p>
        </w:tc>
      </w:tr>
      <w:tr>
        <w:trPr>
          <w:trHeight w:val="775"/>
        </w:trPr>
        <w:tc>
          <w:tcPr>
            <w:tcW w:w="447" w:type="dxa"/>
            <w:vMerge/>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绩效目标（</w:t>
            </w:r>
            <w:r>
              <w:rPr>
                <w:rFonts w:ascii="宋体" w:cs="宋体"/>
                <w:color w:val="000000"/>
                <w:kern w:val="0"/>
                <w:sz w:val="16"/>
                <w:szCs w:val="16"/>
              </w:rPr>
              <w:t>5</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部门整体绩效目标（</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部门整体绩效目标编制完整、合理</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部门整体绩效目标能完整、合理反映部门年度职责履行情况的得分，否则不得分</w:t>
            </w:r>
          </w:p>
        </w:tc>
      </w:tr>
      <w:tr>
        <w:trPr>
          <w:trHeight w:val="775"/>
        </w:trPr>
        <w:tc>
          <w:tcPr>
            <w:tcW w:w="447" w:type="dxa"/>
            <w:vMerge/>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重点项目绩效目标（</w:t>
            </w:r>
            <w:r>
              <w:rPr>
                <w:rFonts w:ascii="宋体" w:cs="宋体"/>
                <w:color w:val="000000"/>
                <w:kern w:val="0"/>
                <w:sz w:val="16"/>
                <w:szCs w:val="16"/>
              </w:rPr>
              <w:t>3</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项目绩效目标编制明确、量化</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项目支出绩效目标编制不明确和量化的发现一个扣</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775"/>
        </w:trPr>
        <w:tc>
          <w:tcPr>
            <w:tcW w:w="44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olor w:val="000000"/>
                <w:sz w:val="16"/>
                <w:szCs w:val="16"/>
              </w:rPr>
            </w:pPr>
            <w:r>
              <w:rPr>
                <w:rFonts w:ascii="宋体" w:cs="宋体" w:hint="eastAsia"/>
                <w:color w:val="000000"/>
                <w:kern w:val="0"/>
                <w:sz w:val="16"/>
                <w:szCs w:val="16"/>
              </w:rPr>
              <w:t>预算执行（</w:t>
            </w:r>
            <w:r>
              <w:rPr>
                <w:rFonts w:ascii="宋体" w:cs="宋体"/>
                <w:color w:val="000000"/>
                <w:kern w:val="0"/>
                <w:sz w:val="16"/>
                <w:szCs w:val="16"/>
              </w:rPr>
              <w:t>20</w:t>
            </w:r>
            <w:r>
              <w:rPr>
                <w:rFonts w:ascii="宋体" w:cs="宋体" w:hint="eastAsia"/>
                <w:color w:val="000000"/>
                <w:kern w:val="0"/>
                <w:sz w:val="16"/>
                <w:szCs w:val="16"/>
              </w:rPr>
              <w:t>分）</w:t>
            </w: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执行进度（</w:t>
            </w:r>
            <w:r>
              <w:rPr>
                <w:rFonts w:ascii="宋体" w:cs="宋体"/>
                <w:color w:val="000000"/>
                <w:kern w:val="0"/>
                <w:sz w:val="16"/>
                <w:szCs w:val="16"/>
              </w:rPr>
              <w:t>10</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财力专项预算分配时限（</w:t>
            </w:r>
            <w:r>
              <w:rPr>
                <w:rFonts w:ascii="宋体" w:cs="宋体"/>
                <w:color w:val="000000"/>
                <w:kern w:val="0"/>
                <w:sz w:val="16"/>
                <w:szCs w:val="16"/>
              </w:rPr>
              <w:t>4</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按规定及时分配财力专项预算</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s="宋体"/>
                <w:color w:val="000000"/>
                <w:sz w:val="16"/>
                <w:szCs w:val="16"/>
              </w:rPr>
            </w:pPr>
            <w:r>
              <w:rPr>
                <w:rFonts w:ascii="宋体" w:cs="宋体"/>
                <w:color w:val="000000"/>
                <w:sz w:val="16"/>
                <w:szCs w:val="16"/>
              </w:rPr>
              <w:t>0.5</w:t>
            </w: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olor w:val="000000"/>
                <w:sz w:val="16"/>
                <w:szCs w:val="16"/>
              </w:rPr>
            </w:pPr>
            <w:r>
              <w:rPr>
                <w:rFonts w:ascii="宋体" w:cs="宋体" w:hint="eastAsia"/>
                <w:color w:val="000000"/>
                <w:sz w:val="16"/>
                <w:szCs w:val="16"/>
              </w:rPr>
              <w:t>按规定及时分配</w:t>
            </w: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按《预算法》规定时限完成分配的考核得分，否则不得分</w:t>
            </w:r>
          </w:p>
        </w:tc>
      </w:tr>
      <w:tr>
        <w:trPr>
          <w:trHeight w:val="775"/>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部门预算执行进度（</w:t>
            </w:r>
            <w:r>
              <w:rPr>
                <w:rFonts w:ascii="宋体" w:cs="宋体"/>
                <w:color w:val="000000"/>
                <w:kern w:val="0"/>
                <w:sz w:val="16"/>
                <w:szCs w:val="16"/>
              </w:rPr>
              <w:t>6</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部门按要求严格预算执行管理</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部门预算实际列支数÷部门预算总额</w:t>
            </w:r>
            <w:r>
              <w:rPr>
                <w:rFonts w:ascii="宋体" w:cs="宋体"/>
                <w:color w:val="000000"/>
                <w:kern w:val="0"/>
                <w:sz w:val="16"/>
                <w:szCs w:val="16"/>
              </w:rPr>
              <w:t>*</w:t>
            </w:r>
            <w:r>
              <w:rPr>
                <w:rFonts w:ascii="宋体" w:cs="宋体" w:hint="eastAsia"/>
                <w:color w:val="000000"/>
                <w:kern w:val="0"/>
                <w:sz w:val="16"/>
                <w:szCs w:val="16"/>
              </w:rPr>
              <w:t>指标分值</w:t>
            </w:r>
          </w:p>
        </w:tc>
      </w:tr>
      <w:tr>
        <w:trPr>
          <w:trHeight w:val="884"/>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预算调整（</w:t>
            </w:r>
            <w:r>
              <w:rPr>
                <w:rFonts w:ascii="宋体" w:cs="宋体"/>
                <w:color w:val="000000"/>
                <w:kern w:val="0"/>
                <w:sz w:val="16"/>
                <w:szCs w:val="16"/>
              </w:rPr>
              <w:t>4</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执行中期评估（</w:t>
            </w:r>
            <w:r>
              <w:rPr>
                <w:rFonts w:ascii="宋体" w:cs="宋体"/>
                <w:color w:val="000000"/>
                <w:kern w:val="0"/>
                <w:sz w:val="16"/>
                <w:szCs w:val="16"/>
              </w:rPr>
              <w:t>4</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部门中期评估调整取消资金÷</w:t>
            </w:r>
            <w:r>
              <w:rPr>
                <w:rFonts w:ascii="宋体" w:cs="宋体"/>
                <w:color w:val="000000"/>
                <w:kern w:val="0"/>
                <w:sz w:val="16"/>
                <w:szCs w:val="16"/>
              </w:rPr>
              <w:t>(</w:t>
            </w:r>
            <w:r>
              <w:rPr>
                <w:rFonts w:ascii="宋体" w:cs="宋体" w:hint="eastAsia"/>
                <w:color w:val="000000"/>
                <w:kern w:val="0"/>
                <w:sz w:val="16"/>
                <w:szCs w:val="16"/>
              </w:rPr>
              <w:t>中期评估调整取消资金</w:t>
            </w:r>
            <w:r>
              <w:rPr>
                <w:rFonts w:ascii="宋体" w:cs="宋体"/>
                <w:color w:val="000000"/>
                <w:kern w:val="0"/>
                <w:sz w:val="16"/>
                <w:szCs w:val="16"/>
              </w:rPr>
              <w:t>+</w:t>
            </w:r>
            <w:r>
              <w:rPr>
                <w:rFonts w:ascii="宋体" w:cs="宋体" w:hint="eastAsia"/>
                <w:color w:val="000000"/>
                <w:kern w:val="0"/>
                <w:sz w:val="16"/>
                <w:szCs w:val="16"/>
              </w:rPr>
              <w:t>预算结余注销资金）</w:t>
            </w:r>
            <w:r>
              <w:rPr>
                <w:rFonts w:ascii="宋体" w:cs="宋体"/>
                <w:color w:val="000000"/>
                <w:kern w:val="0"/>
                <w:sz w:val="16"/>
                <w:szCs w:val="16"/>
              </w:rPr>
              <w:t>*</w:t>
            </w:r>
            <w:r>
              <w:rPr>
                <w:rFonts w:ascii="宋体" w:cs="宋体" w:hint="eastAsia"/>
                <w:color w:val="000000"/>
                <w:kern w:val="0"/>
                <w:sz w:val="16"/>
                <w:szCs w:val="16"/>
              </w:rPr>
              <w:t>指标分值</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当中期评估调整取消资金与结余注销资金之和为零时，得满分</w:t>
            </w:r>
          </w:p>
        </w:tc>
      </w:tr>
      <w:tr>
        <w:trPr>
          <w:trHeight w:val="665"/>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tcBorders>
              <w:top w:val="nil"/>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行政成本（</w:t>
            </w:r>
            <w:r>
              <w:rPr>
                <w:rFonts w:ascii="宋体" w:cs="宋体"/>
                <w:color w:val="000000"/>
                <w:kern w:val="0"/>
                <w:sz w:val="16"/>
                <w:szCs w:val="16"/>
              </w:rPr>
              <w:t>6</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三公经费（</w:t>
            </w:r>
            <w:r>
              <w:rPr>
                <w:rFonts w:ascii="宋体" w:cs="宋体"/>
                <w:color w:val="000000"/>
                <w:kern w:val="0"/>
                <w:sz w:val="16"/>
                <w:szCs w:val="16"/>
              </w:rPr>
              <w:t>6</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严格执行“三公经费”预算</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部门“三公”经费决算数一项超预算扣</w:t>
            </w:r>
            <w:r>
              <w:rPr>
                <w:rFonts w:ascii="宋体" w:cs="宋体"/>
                <w:color w:val="000000"/>
                <w:kern w:val="0"/>
                <w:sz w:val="16"/>
                <w:szCs w:val="16"/>
              </w:rPr>
              <w:t>1</w:t>
            </w:r>
            <w:r>
              <w:rPr>
                <w:rFonts w:ascii="宋体" w:cs="宋体" w:hint="eastAsia"/>
                <w:color w:val="000000"/>
                <w:kern w:val="0"/>
                <w:sz w:val="16"/>
                <w:szCs w:val="16"/>
              </w:rPr>
              <w:t>分，两项超预算扣</w:t>
            </w:r>
            <w:r>
              <w:rPr>
                <w:rFonts w:ascii="宋体" w:cs="宋体"/>
                <w:color w:val="000000"/>
                <w:kern w:val="0"/>
                <w:sz w:val="16"/>
                <w:szCs w:val="16"/>
              </w:rPr>
              <w:t>2</w:t>
            </w:r>
            <w:r>
              <w:rPr>
                <w:rFonts w:ascii="宋体" w:cs="宋体" w:hint="eastAsia"/>
                <w:color w:val="000000"/>
                <w:kern w:val="0"/>
                <w:sz w:val="16"/>
                <w:szCs w:val="16"/>
              </w:rPr>
              <w:t>分，以此类推，直至扣完</w:t>
            </w:r>
          </w:p>
        </w:tc>
      </w:tr>
      <w:tr>
        <w:trPr>
          <w:trHeight w:val="775"/>
        </w:trPr>
        <w:tc>
          <w:tcPr>
            <w:tcW w:w="447" w:type="dxa"/>
            <w:vMerge w:val="restar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olor w:val="000000"/>
                <w:sz w:val="16"/>
                <w:szCs w:val="16"/>
              </w:rPr>
            </w:pPr>
            <w:r>
              <w:rPr>
                <w:rFonts w:ascii="宋体" w:cs="宋体" w:hint="eastAsia"/>
                <w:color w:val="000000"/>
                <w:kern w:val="0"/>
                <w:sz w:val="16"/>
                <w:szCs w:val="16"/>
              </w:rPr>
              <w:t>综合管理（</w:t>
            </w:r>
            <w:r>
              <w:rPr>
                <w:rFonts w:ascii="宋体" w:cs="宋体"/>
                <w:color w:val="000000"/>
                <w:kern w:val="0"/>
                <w:sz w:val="16"/>
                <w:szCs w:val="16"/>
              </w:rPr>
              <w:t>40</w:t>
            </w:r>
            <w:r>
              <w:rPr>
                <w:rFonts w:ascii="宋体" w:cs="宋体" w:hint="eastAsia"/>
                <w:color w:val="000000"/>
                <w:kern w:val="0"/>
                <w:sz w:val="16"/>
                <w:szCs w:val="16"/>
              </w:rPr>
              <w:t>分）</w:t>
            </w: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政府采购实施计划（</w:t>
            </w:r>
            <w:r>
              <w:rPr>
                <w:rFonts w:ascii="宋体" w:cs="宋体"/>
                <w:color w:val="000000"/>
                <w:kern w:val="0"/>
                <w:sz w:val="16"/>
                <w:szCs w:val="16"/>
              </w:rPr>
              <w:t>4</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政府采购实施计划编制（</w:t>
            </w:r>
            <w:r>
              <w:rPr>
                <w:rFonts w:ascii="宋体" w:cs="宋体"/>
                <w:color w:val="000000"/>
                <w:kern w:val="0"/>
                <w:sz w:val="16"/>
                <w:szCs w:val="16"/>
              </w:rPr>
              <w:t>2</w:t>
            </w:r>
            <w:r>
              <w:rPr>
                <w:rFonts w:ascii="宋体" w:cs="宋体" w:hint="eastAsia"/>
                <w:color w:val="000000"/>
                <w:kern w:val="0"/>
                <w:sz w:val="16"/>
                <w:szCs w:val="16"/>
              </w:rPr>
              <w:t>）</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实施计划与政府采购预算的一致性</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w:t>
            </w:r>
            <w:r>
              <w:rPr>
                <w:rFonts w:ascii="宋体" w:cs="宋体"/>
                <w:color w:val="000000"/>
                <w:kern w:val="0"/>
                <w:sz w:val="16"/>
                <w:szCs w:val="16"/>
              </w:rPr>
              <w:t>1-</w:t>
            </w:r>
            <w:r>
              <w:rPr>
                <w:rFonts w:ascii="宋体" w:cs="宋体" w:hint="eastAsia"/>
                <w:color w:val="000000"/>
                <w:kern w:val="0"/>
                <w:sz w:val="16"/>
                <w:szCs w:val="16"/>
              </w:rPr>
              <w:t>调整或细化资金</w:t>
            </w:r>
            <w:r>
              <w:rPr>
                <w:rFonts w:ascii="宋体" w:cs="宋体"/>
                <w:color w:val="000000"/>
                <w:kern w:val="0"/>
                <w:sz w:val="16"/>
                <w:szCs w:val="16"/>
              </w:rPr>
              <w:t>/</w:t>
            </w:r>
            <w:r>
              <w:rPr>
                <w:rFonts w:ascii="宋体" w:cs="宋体" w:hint="eastAsia"/>
                <w:color w:val="000000"/>
                <w:kern w:val="0"/>
                <w:sz w:val="16"/>
                <w:szCs w:val="16"/>
              </w:rPr>
              <w:t>政府采购预算资金）</w:t>
            </w:r>
            <w:r>
              <w:rPr>
                <w:rFonts w:ascii="宋体" w:cs="宋体"/>
                <w:color w:val="000000"/>
                <w:kern w:val="0"/>
                <w:sz w:val="16"/>
                <w:szCs w:val="16"/>
              </w:rPr>
              <w:t>*</w:t>
            </w:r>
            <w:r>
              <w:rPr>
                <w:rFonts w:ascii="宋体" w:cs="宋体" w:hint="eastAsia"/>
                <w:color w:val="000000"/>
                <w:kern w:val="0"/>
                <w:sz w:val="16"/>
                <w:szCs w:val="16"/>
              </w:rPr>
              <w:t>分值</w:t>
            </w:r>
          </w:p>
        </w:tc>
      </w:tr>
      <w:tr>
        <w:trPr>
          <w:trHeight w:val="77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政府采购实施计划的执行（</w:t>
            </w:r>
            <w:r>
              <w:rPr>
                <w:rFonts w:ascii="宋体" w:cs="宋体"/>
                <w:color w:val="000000"/>
                <w:kern w:val="0"/>
                <w:sz w:val="16"/>
                <w:szCs w:val="16"/>
              </w:rPr>
              <w:t>2</w:t>
            </w:r>
            <w:r>
              <w:rPr>
                <w:rFonts w:ascii="宋体" w:cs="宋体" w:hint="eastAsia"/>
                <w:color w:val="000000"/>
                <w:kern w:val="0"/>
                <w:sz w:val="16"/>
                <w:szCs w:val="16"/>
              </w:rPr>
              <w:t>）</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执行的实施计划与备案的实施计划的一致性</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w:t>
            </w:r>
            <w:r>
              <w:rPr>
                <w:rFonts w:ascii="宋体" w:cs="宋体"/>
                <w:color w:val="000000"/>
                <w:kern w:val="0"/>
                <w:sz w:val="16"/>
                <w:szCs w:val="16"/>
              </w:rPr>
              <w:t>1-</w:t>
            </w:r>
            <w:r>
              <w:rPr>
                <w:rFonts w:ascii="宋体" w:cs="宋体" w:hint="eastAsia"/>
                <w:color w:val="000000"/>
                <w:kern w:val="0"/>
                <w:sz w:val="16"/>
                <w:szCs w:val="16"/>
              </w:rPr>
              <w:t>实施计划备案后的调整或细化资金</w:t>
            </w:r>
            <w:r>
              <w:rPr>
                <w:rFonts w:ascii="宋体" w:cs="宋体"/>
                <w:color w:val="000000"/>
                <w:kern w:val="0"/>
                <w:sz w:val="16"/>
                <w:szCs w:val="16"/>
              </w:rPr>
              <w:t>/</w:t>
            </w:r>
            <w:r>
              <w:rPr>
                <w:rFonts w:ascii="宋体" w:cs="宋体" w:hint="eastAsia"/>
                <w:color w:val="000000"/>
                <w:kern w:val="0"/>
                <w:sz w:val="16"/>
                <w:szCs w:val="16"/>
              </w:rPr>
              <w:t>实施计划备案后的资金）</w:t>
            </w:r>
            <w:r>
              <w:rPr>
                <w:rFonts w:ascii="宋体" w:cs="宋体"/>
                <w:color w:val="000000"/>
                <w:kern w:val="0"/>
                <w:sz w:val="16"/>
                <w:szCs w:val="16"/>
              </w:rPr>
              <w:t>*</w:t>
            </w:r>
            <w:r>
              <w:rPr>
                <w:rFonts w:ascii="宋体" w:cs="宋体" w:hint="eastAsia"/>
                <w:color w:val="000000"/>
                <w:kern w:val="0"/>
                <w:sz w:val="16"/>
                <w:szCs w:val="16"/>
              </w:rPr>
              <w:t>分值</w:t>
            </w:r>
          </w:p>
        </w:tc>
      </w:tr>
      <w:tr>
        <w:trPr>
          <w:trHeight w:val="1057"/>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资产管理（</w:t>
            </w:r>
            <w:r>
              <w:rPr>
                <w:rFonts w:ascii="宋体" w:cs="宋体"/>
                <w:color w:val="000000"/>
                <w:kern w:val="0"/>
                <w:sz w:val="16"/>
                <w:szCs w:val="16"/>
              </w:rPr>
              <w:t>6</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资产管理信息系统建设情况（</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考核部门和单位将国有资产纳入资产信息系统管理情况</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①未将所属单位国有资产纳入系统管理，每少一个单位扣</w:t>
            </w:r>
            <w:r>
              <w:rPr>
                <w:rFonts w:ascii="宋体" w:cs="宋体"/>
                <w:color w:val="000000"/>
                <w:kern w:val="0"/>
                <w:sz w:val="16"/>
                <w:szCs w:val="16"/>
              </w:rPr>
              <w:t>1</w:t>
            </w:r>
            <w:r>
              <w:rPr>
                <w:rFonts w:ascii="宋体" w:cs="宋体" w:hint="eastAsia"/>
                <w:color w:val="000000"/>
                <w:kern w:val="0"/>
                <w:sz w:val="16"/>
                <w:szCs w:val="16"/>
              </w:rPr>
              <w:t>分。②未将资产变动情况及时录入系统，每次扣</w:t>
            </w:r>
            <w:r>
              <w:rPr>
                <w:rFonts w:ascii="宋体" w:cs="宋体"/>
                <w:color w:val="000000"/>
                <w:kern w:val="0"/>
                <w:sz w:val="16"/>
                <w:szCs w:val="16"/>
              </w:rPr>
              <w:t>0.5</w:t>
            </w:r>
            <w:r>
              <w:rPr>
                <w:rFonts w:ascii="宋体" w:cs="宋体" w:hint="eastAsia"/>
                <w:color w:val="000000"/>
                <w:kern w:val="0"/>
                <w:sz w:val="16"/>
                <w:szCs w:val="16"/>
              </w:rPr>
              <w:t>分。③未落实人员负责管理系统，扣</w:t>
            </w:r>
            <w:r>
              <w:rPr>
                <w:rFonts w:ascii="宋体" w:cs="宋体"/>
                <w:color w:val="000000"/>
                <w:kern w:val="0"/>
                <w:sz w:val="16"/>
                <w:szCs w:val="16"/>
              </w:rPr>
              <w:t>1</w:t>
            </w:r>
            <w:r>
              <w:rPr>
                <w:rFonts w:ascii="宋体" w:cs="宋体" w:hint="eastAsia"/>
                <w:color w:val="000000"/>
                <w:kern w:val="0"/>
                <w:sz w:val="16"/>
                <w:szCs w:val="16"/>
              </w:rPr>
              <w:t>分。</w:t>
            </w:r>
          </w:p>
        </w:tc>
      </w:tr>
      <w:tr>
        <w:trPr>
          <w:trHeight w:val="162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行政事业单位资产清查开展情况（</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考核行政事业单位按要求及时、准确、全面开展资产清查工作情况</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①未在规定时间内完成资产清查任务扣</w:t>
            </w:r>
            <w:r>
              <w:rPr>
                <w:rFonts w:ascii="宋体" w:cs="宋体"/>
                <w:color w:val="000000"/>
                <w:kern w:val="0"/>
                <w:sz w:val="16"/>
                <w:szCs w:val="16"/>
              </w:rPr>
              <w:t>1</w:t>
            </w:r>
            <w:r>
              <w:rPr>
                <w:rFonts w:ascii="宋体" w:cs="宋体" w:hint="eastAsia"/>
                <w:color w:val="000000"/>
                <w:kern w:val="0"/>
                <w:sz w:val="16"/>
                <w:szCs w:val="16"/>
              </w:rPr>
              <w:t>分。②资产清查结果与财政组织复核的结果误差超过</w:t>
            </w:r>
            <w:r>
              <w:rPr>
                <w:rFonts w:ascii="宋体" w:cs="宋体"/>
                <w:color w:val="000000"/>
                <w:kern w:val="0"/>
                <w:sz w:val="16"/>
                <w:szCs w:val="16"/>
              </w:rPr>
              <w:t>10%</w:t>
            </w:r>
            <w:r>
              <w:rPr>
                <w:rFonts w:ascii="宋体" w:cs="宋体" w:hint="eastAsia"/>
                <w:color w:val="000000"/>
                <w:kern w:val="0"/>
                <w:sz w:val="16"/>
                <w:szCs w:val="16"/>
              </w:rPr>
              <w:t>的扣</w:t>
            </w:r>
            <w:r>
              <w:rPr>
                <w:rFonts w:ascii="宋体" w:cs="宋体"/>
                <w:color w:val="000000"/>
                <w:kern w:val="0"/>
                <w:sz w:val="16"/>
                <w:szCs w:val="16"/>
              </w:rPr>
              <w:t>1</w:t>
            </w:r>
            <w:r>
              <w:rPr>
                <w:rFonts w:ascii="宋体" w:cs="宋体" w:hint="eastAsia"/>
                <w:color w:val="000000"/>
                <w:kern w:val="0"/>
                <w:sz w:val="16"/>
                <w:szCs w:val="16"/>
              </w:rPr>
              <w:t>分。③未及时按批复的清查结果进行账务调整扣</w:t>
            </w:r>
            <w:r>
              <w:rPr>
                <w:rFonts w:ascii="宋体" w:cs="宋体"/>
                <w:color w:val="000000"/>
                <w:kern w:val="0"/>
                <w:sz w:val="16"/>
                <w:szCs w:val="16"/>
              </w:rPr>
              <w:t>1</w:t>
            </w:r>
            <w:r>
              <w:rPr>
                <w:rFonts w:ascii="宋体" w:cs="宋体" w:hint="eastAsia"/>
                <w:color w:val="000000"/>
                <w:kern w:val="0"/>
                <w:sz w:val="16"/>
                <w:szCs w:val="16"/>
              </w:rPr>
              <w:t>分。④未及时更新资产管理信息系统，导致系统资产数据与上报财政的资产清查结果不一致扣</w:t>
            </w:r>
            <w:r>
              <w:rPr>
                <w:rFonts w:ascii="宋体" w:cs="宋体"/>
                <w:color w:val="000000"/>
                <w:kern w:val="0"/>
                <w:sz w:val="16"/>
                <w:szCs w:val="16"/>
              </w:rPr>
              <w:t>1</w:t>
            </w:r>
            <w:r>
              <w:rPr>
                <w:rFonts w:ascii="宋体" w:cs="宋体" w:hint="eastAsia"/>
                <w:color w:val="000000"/>
                <w:kern w:val="0"/>
                <w:sz w:val="16"/>
                <w:szCs w:val="16"/>
              </w:rPr>
              <w:t>分。</w:t>
            </w:r>
          </w:p>
        </w:tc>
      </w:tr>
      <w:tr>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行政事业单位资产报表上报情况（</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考核行政事业单位上报国有资产报表数据的真实性、准确性、全面性</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①未落实专人负责资产报表，未及时上报资产报表扣</w:t>
            </w:r>
            <w:r>
              <w:rPr>
                <w:rFonts w:ascii="宋体" w:cs="宋体"/>
                <w:color w:val="000000"/>
                <w:kern w:val="0"/>
                <w:sz w:val="16"/>
                <w:szCs w:val="16"/>
              </w:rPr>
              <w:t>1</w:t>
            </w:r>
            <w:r>
              <w:rPr>
                <w:rFonts w:ascii="宋体" w:cs="宋体" w:hint="eastAsia"/>
                <w:color w:val="000000"/>
                <w:kern w:val="0"/>
                <w:sz w:val="16"/>
                <w:szCs w:val="16"/>
              </w:rPr>
              <w:t>分。②报表填报不规范，内容不完整，数据不真实，扣</w:t>
            </w:r>
            <w:r>
              <w:rPr>
                <w:rFonts w:ascii="宋体" w:cs="宋体"/>
                <w:color w:val="000000"/>
                <w:kern w:val="0"/>
                <w:sz w:val="16"/>
                <w:szCs w:val="16"/>
              </w:rPr>
              <w:t>1</w:t>
            </w:r>
            <w:r>
              <w:rPr>
                <w:rFonts w:ascii="宋体" w:cs="宋体" w:hint="eastAsia"/>
                <w:color w:val="000000"/>
                <w:kern w:val="0"/>
                <w:sz w:val="16"/>
                <w:szCs w:val="16"/>
              </w:rPr>
              <w:t>分。③未提交分析报告，对资产变动情况未作分析说明，扣</w:t>
            </w:r>
            <w:r>
              <w:rPr>
                <w:rFonts w:ascii="宋体" w:cs="宋体"/>
                <w:color w:val="000000"/>
                <w:kern w:val="0"/>
                <w:sz w:val="16"/>
                <w:szCs w:val="16"/>
              </w:rPr>
              <w:t>1</w:t>
            </w:r>
            <w:r>
              <w:rPr>
                <w:rFonts w:ascii="宋体" w:cs="宋体" w:hint="eastAsia"/>
                <w:color w:val="000000"/>
                <w:kern w:val="0"/>
                <w:sz w:val="16"/>
                <w:szCs w:val="16"/>
              </w:rPr>
              <w:t>分。</w:t>
            </w:r>
          </w:p>
        </w:tc>
      </w:tr>
      <w:tr>
        <w:trPr>
          <w:trHeight w:val="1057"/>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内控制度管理（</w:t>
            </w:r>
            <w:r>
              <w:rPr>
                <w:rFonts w:ascii="宋体" w:cs="宋体"/>
                <w:color w:val="000000"/>
                <w:kern w:val="0"/>
                <w:sz w:val="16"/>
                <w:szCs w:val="16"/>
              </w:rPr>
              <w:t>4</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内部控制度健全完整（</w:t>
            </w:r>
            <w:r>
              <w:rPr>
                <w:rFonts w:ascii="宋体" w:cs="宋体"/>
                <w:color w:val="000000"/>
                <w:kern w:val="0"/>
                <w:sz w:val="16"/>
                <w:szCs w:val="16"/>
              </w:rPr>
              <w:t>4</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考核部门内部控制制度的设置和执行情况</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r>
              <w:rPr>
                <w:rFonts w:ascii="宋体" w:cs="宋体"/>
                <w:color w:val="000000"/>
                <w:sz w:val="16"/>
                <w:szCs w:val="16"/>
              </w:rPr>
              <w:t>1</w:t>
            </w: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olor w:val="000000"/>
                <w:sz w:val="16"/>
                <w:szCs w:val="16"/>
              </w:rPr>
            </w:pPr>
            <w:r>
              <w:rPr>
                <w:rFonts w:ascii="宋体" w:cs="宋体" w:hint="eastAsia"/>
                <w:color w:val="000000"/>
                <w:sz w:val="16"/>
                <w:szCs w:val="16"/>
              </w:rPr>
              <w:t>制度有待进一步完善</w:t>
            </w: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信息公开（</w:t>
            </w:r>
            <w:r>
              <w:rPr>
                <w:rFonts w:ascii="宋体" w:cs="宋体"/>
                <w:color w:val="000000"/>
                <w:kern w:val="0"/>
                <w:sz w:val="16"/>
                <w:szCs w:val="16"/>
              </w:rPr>
              <w:t>10</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预算公开（</w:t>
            </w:r>
            <w:r>
              <w:rPr>
                <w:rFonts w:ascii="宋体" w:cs="宋体"/>
                <w:color w:val="000000"/>
                <w:kern w:val="0"/>
                <w:sz w:val="16"/>
                <w:szCs w:val="16"/>
              </w:rPr>
              <w:t>4</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除涉密信息外，各部门要在财政部门批复后二十日内向社会公开本部门预算（含所有财政资金安排的“三公”经费、机关运行经费的安排、使用情况等）</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按县财政通知要求公开预算，未按要求公开的，发现一处扣</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决算公开（</w:t>
            </w:r>
            <w:r>
              <w:rPr>
                <w:rFonts w:ascii="宋体" w:cs="宋体"/>
                <w:color w:val="000000"/>
                <w:kern w:val="0"/>
                <w:sz w:val="16"/>
                <w:szCs w:val="16"/>
              </w:rPr>
              <w:t>4</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除涉密信息外，各部门要在财政部门批复二十日内向社会公开本部门决算（含所有财政资金安排的“三公”经费、机关运行经费的安排、使用情况等）</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未按要求公开的，发现一处问题</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66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绩效信息公开（</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按要求公开部门整体支出绩效自评报告及其他按要求应公开的绩效信息</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未按要求公开的，发现一处问题</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绩效评价（</w:t>
            </w:r>
            <w:r>
              <w:rPr>
                <w:rFonts w:ascii="宋体" w:cs="宋体"/>
                <w:color w:val="000000"/>
                <w:kern w:val="0"/>
                <w:sz w:val="16"/>
                <w:szCs w:val="16"/>
              </w:rPr>
              <w:t>10</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评价项目覆盖率（</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评价覆盖率</w:t>
            </w:r>
            <w:r>
              <w:rPr>
                <w:rFonts w:ascii="宋体" w:cs="宋体"/>
                <w:color w:val="000000"/>
                <w:kern w:val="0"/>
                <w:sz w:val="16"/>
                <w:szCs w:val="16"/>
              </w:rPr>
              <w:t>=</w:t>
            </w:r>
            <w:r>
              <w:rPr>
                <w:rFonts w:ascii="宋体" w:cs="宋体" w:hint="eastAsia"/>
                <w:color w:val="000000"/>
                <w:kern w:val="0"/>
                <w:sz w:val="16"/>
                <w:szCs w:val="16"/>
              </w:rPr>
              <w:t>实施绩效评价项目数量</w:t>
            </w:r>
            <w:r>
              <w:rPr>
                <w:rFonts w:ascii="宋体" w:cs="宋体"/>
                <w:color w:val="000000"/>
                <w:kern w:val="0"/>
                <w:sz w:val="16"/>
                <w:szCs w:val="16"/>
              </w:rPr>
              <w:t>/</w:t>
            </w:r>
            <w:r>
              <w:rPr>
                <w:rFonts w:ascii="宋体" w:cs="宋体" w:hint="eastAsia"/>
                <w:color w:val="000000"/>
                <w:kern w:val="0"/>
                <w:sz w:val="16"/>
                <w:szCs w:val="16"/>
              </w:rPr>
              <w:t>部门管理专项预算项目数量×</w:t>
            </w:r>
            <w:r>
              <w:rPr>
                <w:rFonts w:ascii="宋体" w:cs="宋体"/>
                <w:color w:val="000000"/>
                <w:kern w:val="0"/>
                <w:sz w:val="16"/>
                <w:szCs w:val="16"/>
              </w:rPr>
              <w:t>100%</w:t>
            </w:r>
          </w:p>
        </w:tc>
      </w:tr>
      <w:tr>
        <w:trPr>
          <w:trHeight w:val="66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评价层次（</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部门（单位）是否对单位内部股室开展整体绩效评价</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对单位内部实施评价的得分，否则不得分</w:t>
            </w:r>
          </w:p>
        </w:tc>
      </w:tr>
      <w:tr>
        <w:trPr>
          <w:trHeight w:val="66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评价结果报告（</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部门是否按要求向财政部门报告自评报告等相关绩效信息</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未按要求报送的，发现一处扣</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66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整改完成率（</w:t>
            </w:r>
            <w:r>
              <w:rPr>
                <w:rFonts w:ascii="宋体" w:cs="宋体"/>
                <w:color w:val="000000"/>
                <w:kern w:val="0"/>
                <w:sz w:val="16"/>
                <w:szCs w:val="16"/>
              </w:rPr>
              <w:t>4</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部门是否按要求针对绩效评价发现问题制定整改措施，并整改落实到位</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完成率</w:t>
            </w:r>
            <w:r>
              <w:rPr>
                <w:rFonts w:ascii="宋体" w:cs="宋体"/>
                <w:color w:val="000000"/>
                <w:kern w:val="0"/>
                <w:sz w:val="16"/>
                <w:szCs w:val="16"/>
              </w:rPr>
              <w:t>=</w:t>
            </w:r>
            <w:r>
              <w:rPr>
                <w:rFonts w:ascii="宋体" w:cs="宋体" w:hint="eastAsia"/>
                <w:color w:val="000000"/>
                <w:kern w:val="0"/>
                <w:sz w:val="16"/>
                <w:szCs w:val="16"/>
              </w:rPr>
              <w:t>应制定整改措施的项目数量</w:t>
            </w:r>
            <w:r>
              <w:rPr>
                <w:rFonts w:ascii="宋体" w:cs="宋体"/>
                <w:color w:val="000000"/>
                <w:kern w:val="0"/>
                <w:sz w:val="16"/>
                <w:szCs w:val="16"/>
              </w:rPr>
              <w:t>/</w:t>
            </w:r>
            <w:r>
              <w:rPr>
                <w:rFonts w:ascii="宋体" w:cs="宋体" w:hint="eastAsia"/>
                <w:color w:val="000000"/>
                <w:kern w:val="0"/>
                <w:sz w:val="16"/>
                <w:szCs w:val="16"/>
              </w:rPr>
              <w:t>部门实际制定整改措施项目数量×</w:t>
            </w:r>
            <w:r>
              <w:rPr>
                <w:rFonts w:ascii="宋体" w:cs="宋体"/>
                <w:color w:val="000000"/>
                <w:kern w:val="0"/>
                <w:sz w:val="16"/>
                <w:szCs w:val="16"/>
              </w:rPr>
              <w:t>100%</w:t>
            </w:r>
            <w:r>
              <w:rPr>
                <w:rFonts w:ascii="宋体" w:cs="宋体" w:hint="eastAsia"/>
                <w:color w:val="000000"/>
                <w:kern w:val="0"/>
                <w:sz w:val="16"/>
                <w:szCs w:val="16"/>
              </w:rPr>
              <w:t>。</w:t>
            </w:r>
          </w:p>
        </w:tc>
      </w:tr>
      <w:tr>
        <w:trPr>
          <w:trHeight w:val="130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依法接受财政监督（</w:t>
            </w:r>
            <w:r>
              <w:rPr>
                <w:rFonts w:ascii="宋体" w:cs="宋体"/>
                <w:color w:val="000000"/>
                <w:kern w:val="0"/>
                <w:sz w:val="16"/>
                <w:szCs w:val="16"/>
              </w:rPr>
              <w:t>6</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是否按要求开展自查自纠（</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根据相关自查自纠报告、报表报送时效和质量进行考核</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未在规定时间内报送自查自纠相关材料（包括：纸质和电子版）的，扣</w:t>
            </w:r>
            <w:r>
              <w:rPr>
                <w:rFonts w:ascii="宋体" w:cs="宋体"/>
                <w:color w:val="000000"/>
                <w:kern w:val="0"/>
                <w:sz w:val="16"/>
                <w:szCs w:val="16"/>
              </w:rPr>
              <w:t>0.5</w:t>
            </w:r>
            <w:r>
              <w:rPr>
                <w:rFonts w:ascii="宋体" w:cs="宋体" w:hint="eastAsia"/>
                <w:color w:val="000000"/>
                <w:kern w:val="0"/>
                <w:sz w:val="16"/>
                <w:szCs w:val="16"/>
              </w:rPr>
              <w:t>分；报告内容不完整，扣</w:t>
            </w:r>
            <w:r>
              <w:rPr>
                <w:rFonts w:ascii="宋体" w:cs="宋体"/>
                <w:color w:val="000000"/>
                <w:kern w:val="0"/>
                <w:sz w:val="16"/>
                <w:szCs w:val="16"/>
              </w:rPr>
              <w:t>1</w:t>
            </w:r>
            <w:r>
              <w:rPr>
                <w:rFonts w:ascii="宋体" w:cs="宋体" w:hint="eastAsia"/>
                <w:color w:val="000000"/>
                <w:kern w:val="0"/>
                <w:sz w:val="16"/>
                <w:szCs w:val="16"/>
              </w:rPr>
              <w:t>分；报表质量差（如：数据、逻辑、勾稽关系错误）等扣</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77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重点检查发现违规违纪问题（</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根据检查组提供的工作底稿、检查报告等资料进行考核</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专项检查发现的违纪违规问题，每个问题扣</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775"/>
        </w:trPr>
        <w:tc>
          <w:tcPr>
            <w:tcW w:w="447"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存在问题整改是否到位（</w:t>
            </w:r>
            <w:r>
              <w:rPr>
                <w:rFonts w:ascii="宋体" w:cs="宋体"/>
                <w:color w:val="000000"/>
                <w:kern w:val="0"/>
                <w:sz w:val="16"/>
                <w:szCs w:val="16"/>
              </w:rPr>
              <w:t>2</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根据相关整改报告、凭证依据等相关证明材料进行考核</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未在规定时间内完成整改，并提供相关证明材料的，每个问题</w:t>
            </w:r>
            <w:r>
              <w:rPr>
                <w:rFonts w:ascii="宋体" w:cs="宋体"/>
                <w:color w:val="000000"/>
                <w:kern w:val="0"/>
                <w:sz w:val="16"/>
                <w:szCs w:val="16"/>
              </w:rPr>
              <w:t>0.5</w:t>
            </w:r>
            <w:r>
              <w:rPr>
                <w:rFonts w:ascii="宋体" w:cs="宋体" w:hint="eastAsia"/>
                <w:color w:val="000000"/>
                <w:kern w:val="0"/>
                <w:sz w:val="16"/>
                <w:szCs w:val="16"/>
              </w:rPr>
              <w:t>分，直至扣完</w:t>
            </w:r>
          </w:p>
        </w:tc>
      </w:tr>
      <w:tr>
        <w:trPr>
          <w:trHeight w:val="775"/>
        </w:trPr>
        <w:tc>
          <w:tcPr>
            <w:tcW w:w="447"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olor w:val="000000"/>
                <w:sz w:val="16"/>
                <w:szCs w:val="16"/>
              </w:rPr>
            </w:pPr>
            <w:r>
              <w:rPr>
                <w:rFonts w:ascii="宋体" w:cs="宋体" w:hint="eastAsia"/>
                <w:color w:val="000000"/>
                <w:kern w:val="0"/>
                <w:sz w:val="16"/>
                <w:szCs w:val="16"/>
              </w:rPr>
              <w:t>整体效益（</w:t>
            </w:r>
            <w:r>
              <w:rPr>
                <w:rFonts w:ascii="宋体" w:cs="宋体"/>
                <w:color w:val="000000"/>
                <w:kern w:val="0"/>
                <w:sz w:val="16"/>
                <w:szCs w:val="16"/>
              </w:rPr>
              <w:t>30</w:t>
            </w:r>
            <w:r>
              <w:rPr>
                <w:rFonts w:ascii="宋体" w:cs="宋体" w:hint="eastAsia"/>
                <w:color w:val="000000"/>
                <w:kern w:val="0"/>
                <w:sz w:val="16"/>
                <w:szCs w:val="16"/>
              </w:rPr>
              <w:t>分）</w:t>
            </w:r>
          </w:p>
        </w:tc>
        <w:tc>
          <w:tcPr>
            <w:tcW w:w="678"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部门整体绩效（</w:t>
            </w:r>
            <w:r>
              <w:rPr>
                <w:rFonts w:ascii="宋体" w:cs="宋体"/>
                <w:color w:val="000000"/>
                <w:kern w:val="0"/>
                <w:sz w:val="16"/>
                <w:szCs w:val="16"/>
              </w:rPr>
              <w:t>30</w:t>
            </w:r>
            <w:r>
              <w:rPr>
                <w:rFonts w:ascii="宋体" w:cs="宋体" w:hint="eastAsia"/>
                <w:color w:val="000000"/>
                <w:kern w:val="0"/>
                <w:sz w:val="16"/>
                <w:szCs w:val="16"/>
              </w:rPr>
              <w:t>分）</w:t>
            </w:r>
          </w:p>
        </w:tc>
        <w:tc>
          <w:tcPr>
            <w:tcW w:w="11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重点项目绩效评价结果（</w:t>
            </w:r>
            <w:r>
              <w:rPr>
                <w:rFonts w:ascii="宋体" w:cs="宋体"/>
                <w:color w:val="000000"/>
                <w:kern w:val="0"/>
                <w:sz w:val="16"/>
                <w:szCs w:val="16"/>
              </w:rPr>
              <w:t>10</w:t>
            </w:r>
            <w:r>
              <w:rPr>
                <w:rFonts w:ascii="宋体" w:cs="宋体" w:hint="eastAsia"/>
                <w:color w:val="000000"/>
                <w:kern w:val="0"/>
                <w:sz w:val="16"/>
                <w:szCs w:val="16"/>
              </w:rPr>
              <w:t>分）</w:t>
            </w:r>
          </w:p>
        </w:tc>
        <w:tc>
          <w:tcPr>
            <w:tcW w:w="25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部门实施重大项目的经济、社会效益</w:t>
            </w:r>
          </w:p>
        </w:tc>
        <w:tc>
          <w:tcPr>
            <w:tcW w:w="33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根据县财政组织实施项目绩效评价结果换算</w:t>
            </w:r>
          </w:p>
        </w:tc>
      </w:tr>
      <w:tr>
        <w:trPr>
          <w:trHeight w:val="345"/>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部门职能完成情况特性指标（</w:t>
            </w:r>
            <w:r>
              <w:rPr>
                <w:rFonts w:ascii="宋体" w:cs="宋体"/>
                <w:color w:val="000000"/>
                <w:kern w:val="0"/>
                <w:sz w:val="16"/>
                <w:szCs w:val="16"/>
              </w:rPr>
              <w:t>20</w:t>
            </w:r>
            <w:r>
              <w:rPr>
                <w:rFonts w:ascii="宋体" w:cs="宋体" w:hint="eastAsia"/>
                <w:color w:val="000000"/>
                <w:kern w:val="0"/>
                <w:sz w:val="16"/>
                <w:szCs w:val="16"/>
              </w:rPr>
              <w:t>分）</w:t>
            </w:r>
          </w:p>
        </w:tc>
        <w:tc>
          <w:tcPr>
            <w:tcW w:w="250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338"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053"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olor w:val="000000"/>
                <w:sz w:val="16"/>
                <w:szCs w:val="16"/>
              </w:rPr>
            </w:pPr>
            <w:r>
              <w:rPr>
                <w:rFonts w:ascii="宋体" w:cs="宋体" w:hint="eastAsia"/>
                <w:color w:val="000000"/>
                <w:kern w:val="0"/>
                <w:sz w:val="16"/>
                <w:szCs w:val="16"/>
              </w:rPr>
              <w:t>部门和评价组根据部门实际设置</w:t>
            </w:r>
          </w:p>
        </w:tc>
      </w:tr>
      <w:tr>
        <w:trPr>
          <w:trHeight w:val="1280"/>
        </w:trPr>
        <w:tc>
          <w:tcPr>
            <w:tcW w:w="447"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678"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1105"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50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33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c>
          <w:tcPr>
            <w:tcW w:w="374"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tc>
        <w:tc>
          <w:tcPr>
            <w:tcW w:w="3053"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r>
      <w:tr>
        <w:trPr>
          <w:trHeight w:val="665"/>
        </w:trPr>
        <w:tc>
          <w:tcPr>
            <w:tcW w:w="8504" w:type="dxa"/>
            <w:gridSpan w:val="7"/>
            <w:tcBorders>
              <w:top w:val="single" w:sz="4" w:space="0" w:color="000000"/>
              <w:left w:val="nil"/>
              <w:bottom w:val="nil"/>
              <w:right w:val="nil"/>
            </w:tcBorders>
            <w:noWrap/>
            <w:tcMar>
              <w:top w:w="15" w:type="dxa"/>
              <w:left w:w="15" w:type="dxa"/>
              <w:right w:w="15" w:type="dxa"/>
            </w:tcMar>
            <w:vAlign w:val="center"/>
          </w:tcPr>
          <w:p>
            <w:pPr>
              <w:widowControl/>
              <w:jc w:val="left"/>
              <w:textAlignment w:val="center"/>
              <w:rPr>
                <w:rFonts w:ascii="宋体"/>
                <w:b/>
                <w:bCs/>
                <w:color w:val="000000"/>
                <w:sz w:val="16"/>
                <w:szCs w:val="16"/>
              </w:rPr>
            </w:pPr>
            <w:r>
              <w:rPr>
                <w:rFonts w:ascii="宋体" w:cs="宋体" w:hint="eastAsia"/>
                <w:b/>
                <w:bCs/>
                <w:color w:val="000000"/>
                <w:kern w:val="0"/>
                <w:sz w:val="16"/>
                <w:szCs w:val="16"/>
              </w:rPr>
              <w:t>注：若某部门不存在某项评价内容或评价指标，则该评价内容或评价指标不计入该部门考核评价范围，即该部门评价总分＝不含该评价内容或指标的评价总分</w:t>
            </w:r>
            <w:r>
              <w:rPr>
                <w:rFonts w:ascii="宋体" w:cs="宋体"/>
                <w:b/>
                <w:bCs/>
                <w:color w:val="000000"/>
                <w:kern w:val="0"/>
                <w:sz w:val="16"/>
                <w:szCs w:val="16"/>
              </w:rPr>
              <w:t>/</w:t>
            </w:r>
            <w:r>
              <w:rPr>
                <w:rFonts w:ascii="宋体" w:cs="宋体" w:hint="eastAsia"/>
                <w:b/>
                <w:bCs/>
                <w:color w:val="000000"/>
                <w:kern w:val="0"/>
                <w:sz w:val="16"/>
                <w:szCs w:val="16"/>
              </w:rPr>
              <w:t>（</w:t>
            </w:r>
            <w:r>
              <w:rPr>
                <w:rFonts w:ascii="宋体" w:cs="宋体"/>
                <w:b/>
                <w:bCs/>
                <w:color w:val="000000"/>
                <w:kern w:val="0"/>
                <w:sz w:val="16"/>
                <w:szCs w:val="16"/>
              </w:rPr>
              <w:t>100-</w:t>
            </w:r>
            <w:r>
              <w:rPr>
                <w:rFonts w:ascii="宋体" w:cs="宋体" w:hint="eastAsia"/>
                <w:b/>
                <w:bCs/>
                <w:color w:val="000000"/>
                <w:kern w:val="0"/>
                <w:sz w:val="16"/>
                <w:szCs w:val="16"/>
              </w:rPr>
              <w:t>该评价内容或指标所占分值）</w:t>
            </w:r>
            <w:r>
              <w:rPr>
                <w:rFonts w:ascii="宋体" w:cs="宋体"/>
                <w:b/>
                <w:bCs/>
                <w:color w:val="000000"/>
                <w:kern w:val="0"/>
                <w:sz w:val="16"/>
                <w:szCs w:val="16"/>
              </w:rPr>
              <w:t>*100</w:t>
            </w:r>
            <w:r>
              <w:rPr>
                <w:rFonts w:ascii="宋体" w:cs="宋体" w:hint="eastAsia"/>
                <w:b/>
                <w:bCs/>
                <w:color w:val="000000"/>
                <w:kern w:val="0"/>
                <w:sz w:val="16"/>
                <w:szCs w:val="16"/>
              </w:rPr>
              <w:t>。</w:t>
            </w:r>
          </w:p>
        </w:tc>
      </w:tr>
    </w:tbl>
    <w:p/>
    <w:p>
      <w:pPr>
        <w:widowControl/>
        <w:spacing w:line="576" w:lineRule="atLeast"/>
        <w:jc w:val="left"/>
        <w:rPr>
          <w:rFonts w:ascii="仿宋_GB2312" w:eastAsia="仿宋_GB2312"/>
          <w:sz w:val="32"/>
          <w:szCs w:val="32"/>
        </w:rPr>
      </w:pPr>
    </w:p>
    <w:p>
      <w:pPr>
        <w:spacing w:line="580" w:lineRule="exact"/>
        <w:ind w:firstLineChars="200" w:firstLine="640"/>
        <w:jc w:val="center"/>
        <w:rPr>
          <w:rStyle w:val="1Char"/>
          <w:rFonts w:ascii="黑体" w:eastAsia="黑体"/>
          <w:b w:val="0"/>
          <w:bCs w:val="0"/>
        </w:rPr>
      </w:pPr>
      <w:r>
        <w:rPr>
          <w:rFonts w:ascii="仿宋_GB2312" w:eastAsia="仿宋_GB2312"/>
          <w:sz w:val="32"/>
          <w:szCs w:val="32"/>
        </w:rPr>
        <w:br w:type="page"/>
      </w:r>
      <w:bookmarkStart w:id="60" w:name="_Toc15396618"/>
      <w:r>
        <w:rPr>
          <w:rFonts w:ascii="黑体" w:eastAsia="黑体" w:cs="黑体" w:hint="eastAsia"/>
          <w:color w:val="000000"/>
          <w:sz w:val="44"/>
          <w:szCs w:val="44"/>
        </w:rPr>
        <w:t>第</w:t>
      </w:r>
      <w:r>
        <w:rPr>
          <w:rStyle w:val="1Char"/>
          <w:rFonts w:ascii="黑体" w:eastAsia="黑体" w:cs="黑体" w:hint="eastAsia"/>
          <w:b w:val="0"/>
          <w:bCs w:val="0"/>
        </w:rPr>
        <w:t>五部分附表</w:t>
      </w:r>
      <w:bookmarkEnd w:id="58"/>
      <w:bookmarkEnd w:id="60"/>
    </w:p>
    <w:p>
      <w:pPr>
        <w:pStyle w:val="2"/>
        <w:rPr>
          <w:rFonts w:ascii="仿宋" w:eastAsia="仿宋" w:cs="Times New Roman"/>
          <w:color w:val="000000"/>
        </w:rPr>
      </w:pPr>
      <w:bookmarkStart w:id="61" w:name="_Toc15396619"/>
      <w:r>
        <w:rPr>
          <w:rFonts w:ascii="仿宋" w:eastAsia="仿宋" w:cs="仿宋" w:hint="eastAsia"/>
          <w:b w:val="0"/>
          <w:bCs w:val="0"/>
          <w:color w:val="000000"/>
        </w:rPr>
        <w:t>一、收</w:t>
      </w:r>
      <w:r>
        <w:rPr>
          <w:rStyle w:val="2Char"/>
          <w:rFonts w:ascii="仿宋" w:eastAsia="仿宋" w:cs="仿宋" w:hint="eastAsia"/>
          <w:b w:val="0"/>
          <w:bCs w:val="0"/>
        </w:rPr>
        <w:t>入支出决算总表</w:t>
      </w:r>
      <w:bookmarkEnd w:id="61"/>
    </w:p>
    <w:p>
      <w:pPr>
        <w:pStyle w:val="2"/>
        <w:rPr>
          <w:rFonts w:ascii="仿宋" w:eastAsia="仿宋" w:cs="Times New Roman"/>
          <w:color w:val="000000"/>
        </w:rPr>
      </w:pPr>
      <w:bookmarkStart w:id="62" w:name="_Toc15396620"/>
      <w:r>
        <w:rPr>
          <w:rFonts w:ascii="仿宋" w:eastAsia="仿宋" w:cs="仿宋" w:hint="eastAsia"/>
          <w:b w:val="0"/>
          <w:bCs w:val="0"/>
          <w:color w:val="000000"/>
        </w:rPr>
        <w:t>二、收</w:t>
      </w:r>
      <w:r>
        <w:rPr>
          <w:rStyle w:val="2Char"/>
          <w:rFonts w:ascii="仿宋" w:eastAsia="仿宋" w:cs="仿宋" w:hint="eastAsia"/>
          <w:b w:val="0"/>
          <w:bCs w:val="0"/>
        </w:rPr>
        <w:t>入总表</w:t>
      </w:r>
      <w:bookmarkEnd w:id="62"/>
    </w:p>
    <w:p>
      <w:pPr>
        <w:pStyle w:val="2"/>
        <w:rPr>
          <w:rFonts w:ascii="仿宋" w:eastAsia="仿宋" w:cs="Times New Roman"/>
          <w:color w:val="000000"/>
        </w:rPr>
      </w:pPr>
      <w:bookmarkStart w:id="63" w:name="_Toc15396621"/>
      <w:r>
        <w:rPr>
          <w:rStyle w:val="2Char"/>
          <w:rFonts w:ascii="仿宋" w:eastAsia="仿宋" w:cs="仿宋" w:hint="eastAsia"/>
          <w:b w:val="0"/>
          <w:bCs w:val="0"/>
        </w:rPr>
        <w:t>三、</w:t>
      </w:r>
      <w:r>
        <w:rPr>
          <w:rFonts w:ascii="仿宋" w:eastAsia="仿宋" w:cs="仿宋" w:hint="eastAsia"/>
          <w:b w:val="0"/>
          <w:bCs w:val="0"/>
          <w:color w:val="000000"/>
        </w:rPr>
        <w:t>支</w:t>
      </w:r>
      <w:r>
        <w:rPr>
          <w:rStyle w:val="2Char"/>
          <w:rFonts w:ascii="仿宋" w:eastAsia="仿宋" w:cs="仿宋" w:hint="eastAsia"/>
          <w:b w:val="0"/>
          <w:bCs w:val="0"/>
        </w:rPr>
        <w:t>出总表</w:t>
      </w:r>
      <w:bookmarkEnd w:id="63"/>
    </w:p>
    <w:p>
      <w:pPr>
        <w:pStyle w:val="2"/>
        <w:rPr>
          <w:rFonts w:ascii="仿宋" w:eastAsia="仿宋" w:cs="Times New Roman"/>
          <w:b w:val="0"/>
          <w:bCs w:val="0"/>
          <w:color w:val="000000"/>
        </w:rPr>
      </w:pPr>
      <w:bookmarkStart w:id="64" w:name="_Toc15396622"/>
      <w:r>
        <w:rPr>
          <w:rStyle w:val="2Char"/>
          <w:rFonts w:ascii="仿宋" w:eastAsia="仿宋" w:cs="仿宋" w:hint="eastAsia"/>
          <w:b w:val="0"/>
          <w:bCs w:val="0"/>
        </w:rPr>
        <w:t>四、</w:t>
      </w:r>
      <w:r>
        <w:rPr>
          <w:rFonts w:ascii="仿宋" w:eastAsia="仿宋" w:cs="仿宋" w:hint="eastAsia"/>
          <w:b w:val="0"/>
          <w:bCs w:val="0"/>
          <w:color w:val="000000"/>
        </w:rPr>
        <w:t>财</w:t>
      </w:r>
      <w:r>
        <w:rPr>
          <w:rStyle w:val="2Char"/>
          <w:rFonts w:ascii="仿宋" w:eastAsia="仿宋" w:cs="仿宋" w:hint="eastAsia"/>
          <w:b w:val="0"/>
          <w:bCs w:val="0"/>
        </w:rPr>
        <w:t>政拨款收入支出决算总表</w:t>
      </w:r>
      <w:bookmarkEnd w:id="64"/>
    </w:p>
    <w:p>
      <w:pPr>
        <w:pStyle w:val="2"/>
        <w:rPr>
          <w:rFonts w:ascii="仿宋" w:eastAsia="仿宋" w:cs="Times New Roman"/>
          <w:color w:val="000000"/>
        </w:rPr>
      </w:pPr>
      <w:bookmarkStart w:id="65" w:name="_Toc15396623"/>
      <w:r>
        <w:rPr>
          <w:rStyle w:val="2Char"/>
          <w:rFonts w:ascii="仿宋" w:eastAsia="仿宋" w:cs="仿宋" w:hint="eastAsia"/>
          <w:b w:val="0"/>
          <w:bCs w:val="0"/>
        </w:rPr>
        <w:t>五、</w:t>
      </w:r>
      <w:r>
        <w:rPr>
          <w:rFonts w:ascii="仿宋" w:eastAsia="仿宋" w:cs="仿宋" w:hint="eastAsia"/>
          <w:b w:val="0"/>
          <w:bCs w:val="0"/>
          <w:color w:val="000000"/>
        </w:rPr>
        <w:t>财</w:t>
      </w:r>
      <w:r>
        <w:rPr>
          <w:rStyle w:val="2Char"/>
          <w:rFonts w:ascii="仿宋" w:eastAsia="仿宋" w:cs="仿宋" w:hint="eastAsia"/>
          <w:b w:val="0"/>
          <w:bCs w:val="0"/>
        </w:rPr>
        <w:t>政拨款支出决算明细表（政府经济分类科目）</w:t>
      </w:r>
      <w:bookmarkEnd w:id="65"/>
    </w:p>
    <w:p>
      <w:pPr>
        <w:pStyle w:val="2"/>
        <w:rPr>
          <w:rFonts w:ascii="仿宋" w:eastAsia="仿宋" w:cs="Times New Roman"/>
          <w:color w:val="000000"/>
        </w:rPr>
      </w:pPr>
      <w:bookmarkStart w:id="66" w:name="_Toc15396624"/>
      <w:r>
        <w:rPr>
          <w:rStyle w:val="2Char"/>
          <w:rFonts w:ascii="仿宋" w:eastAsia="仿宋" w:cs="仿宋" w:hint="eastAsia"/>
          <w:b w:val="0"/>
          <w:bCs w:val="0"/>
        </w:rPr>
        <w:t>六、</w:t>
      </w:r>
      <w:r>
        <w:rPr>
          <w:rFonts w:ascii="仿宋" w:eastAsia="仿宋" w:cs="仿宋" w:hint="eastAsia"/>
          <w:b w:val="0"/>
          <w:bCs w:val="0"/>
          <w:color w:val="000000"/>
        </w:rPr>
        <w:t>一</w:t>
      </w:r>
      <w:r>
        <w:rPr>
          <w:rStyle w:val="2Char"/>
          <w:rFonts w:ascii="仿宋" w:eastAsia="仿宋" w:cs="仿宋" w:hint="eastAsia"/>
          <w:b w:val="0"/>
          <w:bCs w:val="0"/>
        </w:rPr>
        <w:t>般公共预算财政拨款支出决算表</w:t>
      </w:r>
      <w:bookmarkEnd w:id="66"/>
    </w:p>
    <w:p>
      <w:pPr>
        <w:pStyle w:val="2"/>
        <w:rPr>
          <w:rFonts w:ascii="仿宋" w:eastAsia="仿宋" w:cs="Times New Roman"/>
          <w:color w:val="000000"/>
        </w:rPr>
      </w:pPr>
      <w:bookmarkStart w:id="67" w:name="_Toc15396625"/>
      <w:r>
        <w:rPr>
          <w:rStyle w:val="2Char"/>
          <w:rFonts w:ascii="仿宋" w:eastAsia="仿宋" w:cs="仿宋" w:hint="eastAsia"/>
          <w:b w:val="0"/>
          <w:bCs w:val="0"/>
        </w:rPr>
        <w:t>七、</w:t>
      </w:r>
      <w:r>
        <w:rPr>
          <w:rFonts w:ascii="仿宋" w:eastAsia="仿宋" w:cs="仿宋" w:hint="eastAsia"/>
          <w:b w:val="0"/>
          <w:bCs w:val="0"/>
          <w:color w:val="000000"/>
        </w:rPr>
        <w:t>一</w:t>
      </w:r>
      <w:r>
        <w:rPr>
          <w:rStyle w:val="2Char"/>
          <w:rFonts w:ascii="仿宋" w:eastAsia="仿宋" w:cs="仿宋" w:hint="eastAsia"/>
          <w:b w:val="0"/>
          <w:bCs w:val="0"/>
        </w:rPr>
        <w:t>般公共预算财政拨款支出决算明细表</w:t>
      </w:r>
      <w:bookmarkEnd w:id="67"/>
    </w:p>
    <w:p>
      <w:pPr>
        <w:pStyle w:val="2"/>
        <w:rPr>
          <w:rFonts w:ascii="仿宋" w:eastAsia="仿宋" w:cs="Times New Roman"/>
          <w:color w:val="000000"/>
        </w:rPr>
      </w:pPr>
      <w:bookmarkStart w:id="68" w:name="_Toc15396626"/>
      <w:r>
        <w:rPr>
          <w:rStyle w:val="2Char"/>
          <w:rFonts w:ascii="仿宋" w:eastAsia="仿宋" w:cs="仿宋" w:hint="eastAsia"/>
          <w:b w:val="0"/>
          <w:bCs w:val="0"/>
        </w:rPr>
        <w:t>八、</w:t>
      </w:r>
      <w:r>
        <w:rPr>
          <w:rFonts w:ascii="仿宋" w:eastAsia="仿宋" w:cs="仿宋" w:hint="eastAsia"/>
          <w:b w:val="0"/>
          <w:bCs w:val="0"/>
          <w:color w:val="000000"/>
        </w:rPr>
        <w:t>一</w:t>
      </w:r>
      <w:r>
        <w:rPr>
          <w:rStyle w:val="2Char"/>
          <w:rFonts w:ascii="仿宋" w:eastAsia="仿宋" w:cs="仿宋" w:hint="eastAsia"/>
          <w:b w:val="0"/>
          <w:bCs w:val="0"/>
        </w:rPr>
        <w:t>般公共预算财政拨款基本支出决算表</w:t>
      </w:r>
      <w:bookmarkEnd w:id="68"/>
    </w:p>
    <w:p>
      <w:pPr>
        <w:pStyle w:val="2"/>
        <w:rPr>
          <w:rFonts w:ascii="仿宋" w:eastAsia="仿宋" w:cs="Times New Roman"/>
          <w:color w:val="000000"/>
        </w:rPr>
      </w:pPr>
      <w:bookmarkStart w:id="69" w:name="_Toc15396627"/>
      <w:r>
        <w:rPr>
          <w:rStyle w:val="2Char"/>
          <w:rFonts w:ascii="仿宋" w:eastAsia="仿宋" w:cs="仿宋" w:hint="eastAsia"/>
          <w:b w:val="0"/>
          <w:bCs w:val="0"/>
        </w:rPr>
        <w:t>九、</w:t>
      </w:r>
      <w:r>
        <w:rPr>
          <w:rFonts w:ascii="仿宋" w:eastAsia="仿宋" w:cs="仿宋" w:hint="eastAsia"/>
          <w:b w:val="0"/>
          <w:bCs w:val="0"/>
          <w:color w:val="000000"/>
        </w:rPr>
        <w:t>一</w:t>
      </w:r>
      <w:r>
        <w:rPr>
          <w:rStyle w:val="2Char"/>
          <w:rFonts w:ascii="仿宋" w:eastAsia="仿宋" w:cs="仿宋" w:hint="eastAsia"/>
          <w:b w:val="0"/>
          <w:bCs w:val="0"/>
        </w:rPr>
        <w:t>般公共预算财政拨款项目支出决算表</w:t>
      </w:r>
      <w:bookmarkEnd w:id="69"/>
    </w:p>
    <w:p>
      <w:pPr>
        <w:pStyle w:val="2"/>
        <w:rPr>
          <w:rFonts w:ascii="仿宋" w:eastAsia="仿宋" w:cs="Times New Roman"/>
          <w:color w:val="000000"/>
        </w:rPr>
      </w:pPr>
      <w:bookmarkStart w:id="70" w:name="_Toc15396628"/>
      <w:r>
        <w:rPr>
          <w:rStyle w:val="2Char"/>
          <w:rFonts w:ascii="仿宋" w:eastAsia="仿宋" w:cs="仿宋" w:hint="eastAsia"/>
          <w:b w:val="0"/>
          <w:bCs w:val="0"/>
        </w:rPr>
        <w:t>十、</w:t>
      </w:r>
      <w:r>
        <w:rPr>
          <w:rFonts w:ascii="仿宋" w:eastAsia="仿宋" w:cs="仿宋" w:hint="eastAsia"/>
          <w:b w:val="0"/>
          <w:bCs w:val="0"/>
          <w:color w:val="000000"/>
        </w:rPr>
        <w:t>一</w:t>
      </w:r>
      <w:r>
        <w:rPr>
          <w:rStyle w:val="2Char"/>
          <w:rFonts w:ascii="仿宋" w:eastAsia="仿宋" w:cs="仿宋" w:hint="eastAsia"/>
          <w:b w:val="0"/>
          <w:bCs w:val="0"/>
        </w:rPr>
        <w:t>般公共预算财政拨款“三公”经费支出决算表</w:t>
      </w:r>
      <w:bookmarkEnd w:id="70"/>
    </w:p>
    <w:p>
      <w:pPr>
        <w:pStyle w:val="2"/>
        <w:rPr>
          <w:rFonts w:ascii="仿宋" w:eastAsia="仿宋" w:cs="Times New Roman"/>
          <w:color w:val="000000"/>
        </w:rPr>
      </w:pPr>
      <w:bookmarkStart w:id="71" w:name="_Toc15396629"/>
      <w:r>
        <w:rPr>
          <w:rStyle w:val="2Char"/>
          <w:rFonts w:ascii="仿宋" w:eastAsia="仿宋" w:cs="仿宋" w:hint="eastAsia"/>
          <w:b w:val="0"/>
          <w:bCs w:val="0"/>
        </w:rPr>
        <w:t>十一、</w:t>
      </w:r>
      <w:r>
        <w:rPr>
          <w:rFonts w:ascii="仿宋" w:eastAsia="仿宋" w:cs="仿宋" w:hint="eastAsia"/>
          <w:b w:val="0"/>
          <w:bCs w:val="0"/>
          <w:color w:val="000000"/>
        </w:rPr>
        <w:t>政</w:t>
      </w:r>
      <w:r>
        <w:rPr>
          <w:rStyle w:val="2Char"/>
          <w:rFonts w:ascii="仿宋" w:eastAsia="仿宋" w:cs="仿宋" w:hint="eastAsia"/>
          <w:b w:val="0"/>
          <w:bCs w:val="0"/>
        </w:rPr>
        <w:t>府性基金预算财政拨款收入支出决算表</w:t>
      </w:r>
      <w:bookmarkEnd w:id="71"/>
    </w:p>
    <w:p>
      <w:pPr>
        <w:pStyle w:val="2"/>
        <w:rPr>
          <w:rFonts w:ascii="仿宋" w:eastAsia="仿宋" w:cs="Times New Roman"/>
          <w:color w:val="000000"/>
        </w:rPr>
      </w:pPr>
      <w:bookmarkStart w:id="72" w:name="_Toc15396630"/>
      <w:r>
        <w:rPr>
          <w:rStyle w:val="2Char"/>
          <w:rFonts w:ascii="仿宋" w:eastAsia="仿宋" w:cs="仿宋" w:hint="eastAsia"/>
          <w:b w:val="0"/>
          <w:bCs w:val="0"/>
        </w:rPr>
        <w:t>十二、</w:t>
      </w:r>
      <w:r>
        <w:rPr>
          <w:rFonts w:ascii="仿宋" w:eastAsia="仿宋" w:cs="仿宋" w:hint="eastAsia"/>
          <w:b w:val="0"/>
          <w:bCs w:val="0"/>
          <w:color w:val="000000"/>
        </w:rPr>
        <w:t>政</w:t>
      </w:r>
      <w:r>
        <w:rPr>
          <w:rStyle w:val="2Char"/>
          <w:rFonts w:ascii="仿宋" w:eastAsia="仿宋" w:cs="仿宋" w:hint="eastAsia"/>
          <w:b w:val="0"/>
          <w:bCs w:val="0"/>
        </w:rPr>
        <w:t>府性基金预算财政拨款“三公”经费支出决算表</w:t>
      </w:r>
      <w:bookmarkEnd w:id="72"/>
    </w:p>
    <w:p>
      <w:pPr>
        <w:pStyle w:val="2"/>
        <w:rPr>
          <w:rStyle w:val="2Char"/>
          <w:rFonts w:ascii="仿宋" w:eastAsia="仿宋" w:cs="Times New Roman"/>
          <w:b w:val="0"/>
          <w:bCs w:val="0"/>
        </w:rPr>
      </w:pPr>
      <w:bookmarkStart w:id="73" w:name="_Toc15396631"/>
      <w:r>
        <w:rPr>
          <w:rStyle w:val="2Char"/>
          <w:rFonts w:ascii="仿宋" w:eastAsia="仿宋" w:cs="仿宋" w:hint="eastAsia"/>
          <w:b w:val="0"/>
          <w:bCs w:val="0"/>
        </w:rPr>
        <w:t>十三、</w:t>
      </w:r>
      <w:r>
        <w:rPr>
          <w:rFonts w:ascii="仿宋" w:eastAsia="仿宋" w:cs="仿宋" w:hint="eastAsia"/>
          <w:b w:val="0"/>
          <w:bCs w:val="0"/>
          <w:color w:val="000000"/>
        </w:rPr>
        <w:t>国</w:t>
      </w:r>
      <w:r>
        <w:rPr>
          <w:rStyle w:val="2Char"/>
          <w:rFonts w:ascii="仿宋" w:eastAsia="仿宋" w:cs="仿宋" w:hint="eastAsia"/>
          <w:b w:val="0"/>
          <w:bCs w:val="0"/>
        </w:rPr>
        <w:t>有资本经营预算支出决算表</w:t>
      </w:r>
      <w:bookmarkEnd w:id="73"/>
    </w:p>
    <w:sectPr>
      <w:headerReference w:type="default" r:id="rId2"/>
      <w:footerReference w:type="default" r:id="rId3"/>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altName w:val="方正仿宋_GBK"/>
    <w:panose1 w:val="02010609060101010101"/>
    <w:charset w:val="86"/>
    <w:family w:val="modern"/>
    <w:pitch w:val="variable"/>
    <w:sig w:usb0="00000000" w:usb1="00000000"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楷体">
    <w:altName w:val="方正楷体_GBK"/>
    <w:panose1 w:val="02010609060101010101"/>
    <w:charset w:val="86"/>
    <w:family w:val="modern"/>
    <w:pitch w:val="variable"/>
    <w:sig w:usb0="00000000" w:usb1="00000000"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宋体">
    <w:altName w:val="方正书宋_GBK"/>
    <w:panose1 w:val="00000000000000000000"/>
    <w:charset w:val="86"/>
    <w:family w:val="auto"/>
    <w:pitch w:val="variable"/>
    <w:sig w:usb0="00000000" w:usb1="00000000" w:usb2="00000000" w:usb3="00000000" w:csb0="00000000" w:csb1="00000000"/>
  </w:font>
  <w:font w:name="TimesNewRomanPSMT">
    <w:altName w:val="DejaVu Sans"/>
    <w:panose1 w:val="00000000000000000000"/>
    <w:charset w:val="00"/>
    <w:family w:val="auto"/>
    <w:pitch w:val="variable"/>
    <w:sig w:usb0="00000000" w:usb1="00000000" w:usb2="00000000" w:usb3="00000000" w:csb0="00000001" w:csb1="00000000"/>
  </w:font>
  <w:font w:name="Calibri">
    <w:altName w:val="DejaVu Sans"/>
    <w:panose1 w:val="020F0502020204030204"/>
    <w:charset w:val="00"/>
    <w:family w:val="swiss"/>
    <w:pitch w:val="variable"/>
    <w:sig w:usb0="00000000" w:usb1="00000000" w:usb2="00000001" w:usb3="00000000" w:csb0="0000019F" w:csb1="00000000"/>
  </w:font>
  <w:font w:name="Cambria">
    <w:altName w:val="Noto Sans Syriac Eastern"/>
    <w:panose1 w:val="02040503050406030204"/>
    <w:charset w:val="00"/>
    <w:family w:val="roman"/>
    <w:pitch w:val="variable"/>
    <w:sig w:usb0="00000000" w:usb1="00000000"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jc w:val="center"/>
    </w:pPr>
    <w:r>
      <w:fldChar w:fldCharType="begin"/>
    </w:r>
    <w:r>
      <w:instrText>PAGE   \* MERGEFORMAT</w:instrText>
    </w:r>
    <w:r>
      <w:fldChar w:fldCharType="separate"/>
    </w:r>
    <w:r>
      <w:rPr>
        <w:lang w:val="zh-CN"/>
      </w:rPr>
      <w:t>2</w:t>
    </w:r>
    <w:r>
      <w:rPr>
        <w:lang w:val="zh-CN"/>
      </w:rPr>
      <w:fldChar w:fldCharType="end"/>
    </w:r>
  </w:p>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6969C9D"/>
    <w:multiLevelType w:val="singleLevel"/>
    <w:tmpl w:val="46969C9D"/>
    <w:lvl w:ilvl="0">
      <w:start w:val="1"/>
      <w:numFmt w:val="chineseCounting"/>
      <w:lvlRestart w:val="0"/>
      <w:suff w:val="nothing"/>
      <w:lvlText w:val="%1、"/>
      <w:lvlJc w:val="left"/>
      <w:pPr>
        <w:ind w:left="0" w:hanging="0"/>
      </w:pPr>
      <w:rPr>
        <w:rFonts w:cs="Times New Roman" w:hint="eastAsia"/>
      </w:rPr>
    </w:lvl>
  </w:abstractNum>
  <w:abstractNum w:abstractNumId="1">
    <w:nsid w:val="91EA8927"/>
    <w:multiLevelType w:val="singleLevel"/>
    <w:tmpl w:val="91EA8927"/>
    <w:lvl w:ilvl="0">
      <w:start w:val="1"/>
      <w:numFmt w:val="chineseCounting"/>
      <w:lvlRestart w:val="0"/>
      <w:suff w:val="nothing"/>
      <w:lvlText w:val="（%1）"/>
      <w:lvlJc w:val="left"/>
      <w:pPr>
        <w:ind w:left="0" w:hanging="0"/>
      </w:pPr>
      <w:rPr>
        <w:rFonts w:cs="Times New Roman" w:hint="eastAsia"/>
      </w:rPr>
    </w:lvl>
  </w:abstractNum>
  <w:abstractNum w:abstractNumId="2">
    <w:nsid w:val="5C5E7743"/>
    <w:multiLevelType w:val="singleLevel"/>
    <w:tmpl w:val="5C5E7743"/>
    <w:lvl w:ilvl="0">
      <w:start w:val="2"/>
      <w:numFmt w:val="chineseCounting"/>
      <w:lvlRestart w:val="0"/>
      <w:suff w:val="space"/>
      <w:lvlText w:val="第%1部分"/>
      <w:lvlJc w:val="left"/>
      <w:pPr>
        <w:ind w:left="0" w:hanging="0"/>
      </w:pPr>
      <w:rPr>
        <w:rFonts w:cs="Times New Roman" w:hint="eastAsia"/>
      </w:rPr>
    </w:lvl>
  </w:abstractNum>
  <w:abstractNum w:abstractNumId="3">
    <w:nsid w:val="1384483C"/>
    <w:multiLevelType w:val="singleLevel"/>
    <w:tmpl w:val="1384483C"/>
    <w:lvl w:ilvl="0">
      <w:start w:val="1"/>
      <w:numFmt w:val="decimal"/>
      <w:lvlRestart w:val="0"/>
      <w:lvlText w:val="%1."/>
      <w:lvlJc w:val="left"/>
      <w:pPr>
        <w:ind w:left="0" w:hanging="0"/>
      </w:pPr>
      <w:rPr>
        <w:rFonts w:cs="Times New Roman"/>
      </w:rPr>
    </w:lvl>
  </w:abstractNum>
  <w:abstractNum w:abstractNumId="4">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useAltKinsokuLineBreakRules/>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cs="Cambria" w:hAnsi="Cambria"/>
      <w:b/>
      <w:bCs/>
      <w:sz w:val="32"/>
      <w:szCs w:val="32"/>
    </w:rPr>
  </w:style>
  <w:style w:type="character" w:customStyle="1" w:styleId="2Char">
    <w:name w:val="heading 2 Char"/>
    <w:basedOn w:val="10"/>
    <w:link w:val="2"/>
    <w:rPr>
      <w:rFonts w:ascii="Cambria" w:eastAsia="宋体" w:cs="Cambria"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24"/>
      <w:szCs w:val="24"/>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kern w:val="0"/>
      <w:sz w:val="18"/>
      <w:szCs w:val="18"/>
    </w:rPr>
  </w:style>
  <w:style w:type="paragraph" w:styleId="19">
    <w:name w:val="header"/>
    <w:basedOn w:val="0"/>
    <w:pPr>
      <w:pBdr>
        <w:bottom w:val="single" w:sz="6" w:space="1" w:color="auto"/>
      </w:pBdr>
      <w:tabs>
        <w:tab w:val="center" w:pos="4153"/>
        <w:tab w:val="right" w:pos="8306"/>
      </w:tabs>
      <w:snapToGrid w:val="0"/>
      <w:jc w:val="center"/>
    </w:pPr>
    <w:rPr>
      <w:kern w:val="0"/>
      <w:sz w:val="18"/>
      <w:szCs w:val="18"/>
    </w:rPr>
  </w:style>
  <w:style w:type="paragraph" w:styleId="20">
    <w:name w:val="toc 1"/>
    <w:basedOn w:val="0"/>
    <w:next w:val="0"/>
    <w:pPr>
      <w:tabs>
        <w:tab w:val="right" w:leader="dot" w:pos="8296"/>
      </w:tabs>
      <w:spacing w:before="93"/>
      <w:jc w:val="center"/>
    </w:pPr>
    <w:rPr>
      <w:rFonts w:ascii="仿宋" w:eastAsia="仿宋" w:cs="仿宋"/>
      <w:sz w:val="28"/>
      <w:szCs w:val="28"/>
    </w:rPr>
  </w:style>
  <w:style w:type="paragraph" w:styleId="21">
    <w:name w:val="toc 2"/>
    <w:basedOn w:val="0"/>
    <w:next w:val="0"/>
    <w:pPr>
      <w:tabs>
        <w:tab w:val="right" w:leader="dot" w:pos="8296"/>
      </w:tabs>
      <w:ind w:leftChars="200" w:left="200"/>
    </w:pPr>
  </w:style>
  <w:style w:type="paragraph" w:styleId="22">
    <w:name w:val="Normal (Web)"/>
    <w:basedOn w:val="0"/>
    <w:pPr>
      <w:widowControl/>
      <w:spacing w:before="100" w:beforeAutospacing="1" w:after="100" w:afterAutospacing="1"/>
      <w:jc w:val="left"/>
    </w:pPr>
    <w:rPr>
      <w:rFonts w:ascii="宋体" w:cs="宋体"/>
      <w:kern w:val="0"/>
      <w:sz w:val="24"/>
      <w:szCs w:val="24"/>
    </w:rPr>
  </w:style>
  <w:style w:type="character" w:styleId="23">
    <w:name w:val="Strong"/>
    <w:basedOn w:val="10"/>
    <w:rPr>
      <w:rFonts w:cs="Times New Roman"/>
      <w:b/>
      <w:bCs/>
    </w:rPr>
  </w:style>
  <w:style w:type="character" w:styleId="24">
    <w:name w:val="Hyperlink"/>
    <w:basedOn w:val="10"/>
    <w:rPr>
      <w:rFonts w:cs="Times New Roman"/>
      <w:color w:val="0000FF"/>
      <w:u w:val="single"/>
    </w:rPr>
  </w:style>
  <w:style w:type="paragraph" w:customStyle="1" w:styleId="25">
    <w:name w:val="Default"/>
    <w:pPr>
      <w:widowControl w:val="0"/>
      <w:autoSpaceDE w:val="0"/>
      <w:autoSpaceDN w:val="0"/>
      <w:adjustRightInd w:val="0"/>
    </w:pPr>
    <w:rPr>
      <w:rFonts w:ascii="仿宋" w:eastAsia="仿宋" w:cs="仿宋"/>
      <w:color w:val="000000"/>
      <w:kern w:val="0"/>
      <w:sz w:val="24"/>
      <w:szCs w:val="24"/>
      <w:lang w:val="en-US" w:eastAsia="zh-CN" w:bidi="ar-SA"/>
    </w:rPr>
  </w:style>
  <w:style w:type="paragraph" w:styleId="26">
    <w:name w:val="List Paragraph"/>
    <w:basedOn w:val="0"/>
    <w:pPr>
      <w:ind w:firstLineChars="200" w:firstLine="200"/>
    </w:pPr>
  </w:style>
  <w:style w:type="paragraph" w:customStyle="1" w:styleId="27">
    <w:name w:val="TOC Heading1"/>
    <w:basedOn w:val="1"/>
    <w:next w:val="0"/>
    <w:pPr>
      <w:keepNext/>
      <w:keepLines/>
      <w:widowControl/>
      <w:spacing w:before="480" w:after="0" w:line="276" w:lineRule="auto"/>
      <w:jc w:val="left"/>
      <w:outlineLvl w:val="9"/>
    </w:pPr>
    <w:rPr>
      <w:rFonts w:ascii="Cambria" w:cs="Cambria" w:hAnsi="Cambria"/>
      <w:color w:val="365F91"/>
      <w:kern w:val="0"/>
      <w:sz w:val="28"/>
      <w:szCs w:val="28"/>
    </w:rPr>
  </w:style>
  <w:style w:type="paragraph" w:customStyle="1" w:styleId="28">
    <w:name w:val="infodetail"/>
    <w:next w:val="0"/>
    <w:link w:val="28Char"/>
    <w:pPr>
      <w:spacing w:before="100" w:beforeAutospacing="1" w:after="100" w:afterAutospacing="1" w:line="360" w:lineRule="auto"/>
    </w:pPr>
    <w:rPr>
      <w:rFonts w:ascii="宋体" w:eastAsia="宋体" w:cs="宋体"/>
      <w:kern w:val="0"/>
      <w:sz w:val="21"/>
      <w:szCs w:val="21"/>
      <w:lang w:val="en-US" w:eastAsia="zh-CN" w:bidi="ar-SA"/>
    </w:rPr>
  </w:style>
  <w:style w:type="character" w:customStyle="1" w:styleId="28Char">
    <w:name w:val="infodetail Char"/>
    <w:basedOn w:val="10"/>
    <w:link w:val="28"/>
    <w:rPr>
      <w:rFonts w:ascii="宋体" w:eastAsia="宋体" w:cs="宋体"/>
      <w:kern w:val="0"/>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png"/><Relationship Id="rId5" Type="http://schemas.openxmlformats.org/officeDocument/2006/relationships/image" Target="media/5.png"/><Relationship Id="rId6" Type="http://schemas.openxmlformats.org/officeDocument/2006/relationships/image" Target="media/8.png"/><Relationship Id="rId7" Type="http://schemas.openxmlformats.org/officeDocument/2006/relationships/image" Target="media/11.png"/><Relationship Id="rId8" Type="http://schemas.openxmlformats.org/officeDocument/2006/relationships/image" Target="media/14.png"/><Relationship Id="rId9" Type="http://schemas.openxmlformats.org/officeDocument/2006/relationships/image" Target="media/17.png"/><Relationship Id="rId10" Type="http://schemas.openxmlformats.org/officeDocument/2006/relationships/image" Target="media/20.png"/><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15</TotalTime>
  <Application>Yozo_Office27021597764231179</Application>
  <Pages>27</Pages>
  <Words>9329</Words>
  <Characters>9850</Characters>
  <Lines>842</Lines>
  <Paragraphs>345</Paragraphs>
  <CharactersWithSpaces>9912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54</cp:revision>
  <cp:lastPrinted>2019-09-24T11:04:00Z</cp:lastPrinted>
  <dcterms:created xsi:type="dcterms:W3CDTF">2019-08-01T09:14:00Z</dcterms:created>
  <dcterms:modified xsi:type="dcterms:W3CDTF">2026-09-02T07:43:12Z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ies>
</file>