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73" w:name="_GoBack"/>
      <w:bookmarkEnd w:id="73"/>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193"/>
      <w:bookmarkStart w:id="3" w:name="_Toc15396475"/>
      <w:bookmarkStart w:id="4" w:name="_Toc15378441"/>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96598"/>
      <w:bookmarkStart w:id="8" w:name="_Toc15396476"/>
      <w:bookmarkStart w:id="9" w:name="_Toc15377426"/>
      <w:bookmarkStart w:id="10" w:name="_Toc15377194"/>
      <w:r>
        <w:rPr>
          <w:rFonts w:hint="eastAsia" w:ascii="方正小标宋简体" w:hAnsi="宋体" w:eastAsia="方正小标宋简体"/>
          <w:color w:val="000000"/>
          <w:sz w:val="72"/>
          <w:szCs w:val="72"/>
        </w:rPr>
        <w:t>四川省阿坝州</w:t>
      </w:r>
      <w:bookmarkEnd w:id="0"/>
      <w:bookmarkStart w:id="11" w:name="_Toc15306268"/>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共青团茂县委员会决算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ascii="仿宋_GB2312" w:hAnsi="Calibri" w:eastAsia="仿宋_GB2312" w:cs="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r>
        <w:rPr>
          <w:rFonts w:eastAsia="仿宋_GB2312"/>
          <w:sz w:val="32"/>
          <w:szCs w:val="32"/>
        </w:rPr>
        <w:t xml:space="preserve"> </w:t>
      </w:r>
    </w:p>
    <w:p>
      <w:pPr>
        <w:widowControl/>
        <w:jc w:val="center"/>
        <w:rPr>
          <w:rFonts w:ascii="方正小标宋简体" w:hAnsi="宋体" w:eastAsia="方正小标宋简体"/>
          <w:sz w:val="36"/>
          <w:szCs w:val="36"/>
        </w:rPr>
      </w:pPr>
    </w:p>
    <w:p>
      <w:pPr>
        <w:widowControl/>
        <w:jc w:val="center"/>
        <w:rPr>
          <w:rFonts w:ascii="方正小标宋简体" w:hAnsi="宋体" w:eastAsia="方正小标宋简体"/>
          <w:sz w:val="36"/>
          <w:szCs w:val="36"/>
        </w:rPr>
      </w:pPr>
      <w:r>
        <w:rPr>
          <w:rFonts w:ascii="方正小标宋简体" w:hAnsi="宋体" w:eastAsia="方正小标宋简体"/>
          <w:sz w:val="36"/>
          <w:szCs w:val="36"/>
        </w:rPr>
        <w:br w:type="page"/>
      </w:r>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
      <w:pPr>
        <w:pStyle w:val="10"/>
        <w:adjustRightInd w:val="0"/>
        <w:snapToGrid w:val="0"/>
        <w:spacing w:before="0" w:line="440" w:lineRule="exact"/>
        <w:jc w:val="left"/>
        <w:rPr>
          <w:rFonts w:hint="eastAsia" w:ascii="仿宋_GB2312" w:hAnsi="仿宋_GB2312" w:eastAsia="仿宋_GB2312" w:cs="仿宋_GB2312"/>
          <w:sz w:val="32"/>
          <w:szCs w:val="32"/>
        </w:rPr>
      </w:pPr>
    </w:p>
    <w:p>
      <w:pPr>
        <w:pStyle w:val="10"/>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部门概况</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4</w:t>
      </w:r>
    </w:p>
    <w:p>
      <w:pPr>
        <w:pStyle w:val="11"/>
        <w:adjustRightInd w:val="0"/>
        <w:snapToGrid w:val="0"/>
        <w:spacing w:line="440" w:lineRule="exact"/>
        <w:jc w:val="left"/>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一、基本职能及主要工作</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4</w:t>
      </w:r>
    </w:p>
    <w:p>
      <w:pPr>
        <w:pStyle w:val="11"/>
        <w:adjustRightInd w:val="0"/>
        <w:snapToGrid w:val="0"/>
        <w:spacing w:line="440" w:lineRule="exact"/>
        <w:jc w:val="left"/>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二、机构设置</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11</w:t>
      </w:r>
    </w:p>
    <w:p>
      <w:pPr>
        <w:pStyle w:val="10"/>
        <w:adjustRightInd w:val="0"/>
        <w:snapToGrid w:val="0"/>
        <w:spacing w:before="0" w:line="440" w:lineRule="exact"/>
        <w:jc w:val="left"/>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z w:val="32"/>
          <w:szCs w:val="32"/>
          <w:lang w:val="en-US" w:eastAsia="zh-CN"/>
        </w:rPr>
        <w:t xml:space="preserve"> 2019年</w:t>
      </w:r>
      <w:r>
        <w:rPr>
          <w:rFonts w:hint="eastAsia" w:ascii="仿宋_GB2312" w:hAnsi="仿宋_GB2312" w:eastAsia="仿宋_GB2312" w:cs="仿宋_GB2312"/>
          <w:sz w:val="32"/>
          <w:szCs w:val="32"/>
        </w:rPr>
        <w:t>度部门决算情况说明</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12</w:t>
      </w:r>
    </w:p>
    <w:p>
      <w:pPr>
        <w:pStyle w:val="11"/>
        <w:adjustRightInd w:val="0"/>
        <w:snapToGrid w:val="0"/>
        <w:spacing w:line="440" w:lineRule="exact"/>
        <w:jc w:val="left"/>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12</w:t>
      </w:r>
    </w:p>
    <w:p>
      <w:pPr>
        <w:pStyle w:val="11"/>
        <w:adjustRightInd w:val="0"/>
        <w:snapToGrid w:val="0"/>
        <w:spacing w:line="440" w:lineRule="exact"/>
        <w:jc w:val="left"/>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仿宋_GB2312" w:hAnsi="仿宋_GB2312" w:eastAsia="仿宋_GB2312" w:cs="仿宋_GB2312"/>
          <w:sz w:val="32"/>
          <w:szCs w:val="32"/>
        </w:rPr>
        <w:t>二、收入决算情况说明</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12</w:t>
      </w:r>
    </w:p>
    <w:p>
      <w:pPr>
        <w:pStyle w:val="11"/>
        <w:adjustRightInd w:val="0"/>
        <w:snapToGrid w:val="0"/>
        <w:spacing w:line="440" w:lineRule="exact"/>
        <w:jc w:val="left"/>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三、支出决算情况说明</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13</w:t>
      </w:r>
    </w:p>
    <w:p>
      <w:pPr>
        <w:pStyle w:val="11"/>
        <w:adjustRightInd w:val="0"/>
        <w:snapToGrid w:val="0"/>
        <w:spacing w:line="440" w:lineRule="exact"/>
        <w:jc w:val="left"/>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13</w:t>
      </w:r>
    </w:p>
    <w:p>
      <w:pPr>
        <w:pStyle w:val="11"/>
        <w:adjustRightInd w:val="0"/>
        <w:snapToGrid w:val="0"/>
        <w:spacing w:line="440" w:lineRule="exact"/>
        <w:jc w:val="left"/>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14</w:t>
      </w:r>
    </w:p>
    <w:p>
      <w:pPr>
        <w:pStyle w:val="11"/>
        <w:adjustRightInd w:val="0"/>
        <w:snapToGrid w:val="0"/>
        <w:spacing w:line="440" w:lineRule="exact"/>
        <w:jc w:val="left"/>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16</w:t>
      </w:r>
    </w:p>
    <w:p>
      <w:pPr>
        <w:pStyle w:val="11"/>
        <w:adjustRightInd w:val="0"/>
        <w:snapToGrid w:val="0"/>
        <w:spacing w:line="440" w:lineRule="exact"/>
        <w:jc w:val="left"/>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16</w:t>
      </w:r>
      <w:r>
        <w:rPr>
          <w:rFonts w:hint="eastAsia" w:ascii="仿宋_GB2312" w:hAnsi="仿宋_GB2312" w:eastAsia="仿宋_GB2312" w:cs="仿宋_GB2312"/>
          <w:sz w:val="32"/>
          <w:szCs w:val="32"/>
        </w:rPr>
        <w:t>八、政府性基金预算支出决算情况说明</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18</w:t>
      </w:r>
    </w:p>
    <w:p>
      <w:pPr>
        <w:pStyle w:val="11"/>
        <w:adjustRightInd w:val="0"/>
        <w:snapToGrid w:val="0"/>
        <w:spacing w:line="440" w:lineRule="exact"/>
        <w:ind w:leftChars="0"/>
        <w:jc w:val="left"/>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18</w:t>
      </w:r>
    </w:p>
    <w:p>
      <w:pPr>
        <w:pStyle w:val="11"/>
        <w:adjustRightInd w:val="0"/>
        <w:snapToGrid w:val="0"/>
        <w:spacing w:line="440" w:lineRule="exact"/>
        <w:ind w:leftChars="0"/>
        <w:jc w:val="left"/>
        <w:rPr>
          <w:rFonts w:hint="default" w:ascii="仿宋_GB2312" w:hAnsi="仿宋_GB2312" w:eastAsia="微软雅黑" w:cs="仿宋_GB2312"/>
          <w:sz w:val="32"/>
          <w:szCs w:val="32"/>
          <w:lang w:val="en-US" w:eastAsia="zh-CN"/>
        </w:rPr>
      </w:pPr>
      <w:r>
        <w:rPr>
          <w:rStyle w:val="16"/>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sz w:val="32"/>
          <w:szCs w:val="32"/>
        </w:rPr>
        <w:t>其他重要事项的情况说明</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······18</w:t>
      </w:r>
    </w:p>
    <w:p>
      <w:pPr>
        <w:pStyle w:val="10"/>
        <w:adjustRightInd w:val="0"/>
        <w:snapToGrid w:val="0"/>
        <w:spacing w:before="0" w:line="440" w:lineRule="exact"/>
        <w:jc w:val="left"/>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第三部分 名词解释</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·········22</w:t>
      </w:r>
    </w:p>
    <w:p>
      <w:pPr>
        <w:pStyle w:val="10"/>
        <w:adjustRightInd w:val="0"/>
        <w:snapToGrid w:val="0"/>
        <w:spacing w:before="0" w:line="440" w:lineRule="exact"/>
        <w:jc w:val="left"/>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第四部分 附件</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25</w:t>
      </w:r>
    </w:p>
    <w:p>
      <w:pPr>
        <w:pStyle w:val="10"/>
        <w:adjustRightInd w:val="0"/>
        <w:snapToGrid w:val="0"/>
        <w:spacing w:before="0" w:line="440" w:lineRule="exact"/>
        <w:ind w:firstLine="320" w:firstLineChars="100"/>
        <w:jc w:val="left"/>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2019年部门</w:t>
      </w:r>
      <w:r>
        <w:rPr>
          <w:rFonts w:hint="eastAsia" w:ascii="仿宋_GB2312" w:hAnsi="仿宋_GB2312" w:eastAsia="仿宋_GB2312" w:cs="仿宋_GB2312"/>
          <w:sz w:val="32"/>
          <w:szCs w:val="32"/>
          <w:lang w:val="zh-CN"/>
        </w:rPr>
        <w:t>整体支出绩效评价报告</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········25</w:t>
      </w:r>
    </w:p>
    <w:p>
      <w:pPr>
        <w:pStyle w:val="10"/>
        <w:adjustRightInd w:val="0"/>
        <w:snapToGrid w:val="0"/>
        <w:spacing w:before="0" w:line="440" w:lineRule="exact"/>
        <w:jc w:val="left"/>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第五部分 附表</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29</w:t>
      </w:r>
    </w:p>
    <w:p>
      <w:pPr>
        <w:pStyle w:val="11"/>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29</w:t>
      </w:r>
    </w:p>
    <w:p>
      <w:pPr>
        <w:pStyle w:val="11"/>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29</w:t>
      </w:r>
    </w:p>
    <w:p>
      <w:pPr>
        <w:pStyle w:val="11"/>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29</w:t>
      </w:r>
    </w:p>
    <w:p>
      <w:pPr>
        <w:pStyle w:val="11"/>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29</w:t>
      </w:r>
    </w:p>
    <w:p>
      <w:pPr>
        <w:pStyle w:val="11"/>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29</w:t>
      </w:r>
    </w:p>
    <w:p>
      <w:pPr>
        <w:pStyle w:val="11"/>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29</w:t>
      </w:r>
    </w:p>
    <w:p>
      <w:pPr>
        <w:pStyle w:val="11"/>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29</w:t>
      </w:r>
    </w:p>
    <w:p>
      <w:pPr>
        <w:pStyle w:val="11"/>
        <w:adjustRightInd w:val="0"/>
        <w:snapToGrid w:val="0"/>
        <w:spacing w:line="440" w:lineRule="exact"/>
        <w:jc w:val="left"/>
        <w:rPr>
          <w:rFonts w:hint="eastAsia" w:ascii="仿宋_GB2312" w:hAnsi="仿宋_GB2312" w:eastAsia="仿宋_GB2312" w:cs="仿宋_GB2312"/>
          <w:sz w:val="32"/>
          <w:szCs w:val="32"/>
        </w:rPr>
      </w:pPr>
    </w:p>
    <w:p>
      <w:pPr>
        <w:pStyle w:val="11"/>
        <w:adjustRightInd w:val="0"/>
        <w:snapToGrid w:val="0"/>
        <w:spacing w:line="440" w:lineRule="exact"/>
        <w:jc w:val="left"/>
        <w:rPr>
          <w:rFonts w:hint="eastAsia" w:ascii="仿宋_GB2312" w:hAnsi="仿宋_GB2312" w:eastAsia="仿宋_GB2312" w:cs="仿宋_GB2312"/>
          <w:sz w:val="32"/>
          <w:szCs w:val="32"/>
        </w:rPr>
      </w:pPr>
    </w:p>
    <w:p>
      <w:pPr>
        <w:pStyle w:val="11"/>
        <w:adjustRightInd w:val="0"/>
        <w:snapToGrid w:val="0"/>
        <w:spacing w:line="440" w:lineRule="exact"/>
        <w:jc w:val="left"/>
        <w:rPr>
          <w:rFonts w:hint="eastAsia" w:ascii="仿宋_GB2312" w:hAnsi="仿宋_GB2312" w:eastAsia="仿宋_GB2312" w:cs="仿宋_GB2312"/>
          <w:sz w:val="32"/>
          <w:szCs w:val="32"/>
        </w:rPr>
      </w:pPr>
    </w:p>
    <w:p>
      <w:pPr>
        <w:pStyle w:val="11"/>
        <w:adjustRightInd w:val="0"/>
        <w:snapToGrid w:val="0"/>
        <w:spacing w:line="440" w:lineRule="exact"/>
        <w:jc w:val="left"/>
        <w:rPr>
          <w:rFonts w:hint="eastAsia" w:ascii="仿宋_GB2312" w:hAnsi="仿宋_GB2312" w:eastAsia="仿宋_GB2312" w:cs="仿宋_GB2312"/>
          <w:sz w:val="32"/>
          <w:szCs w:val="32"/>
        </w:rPr>
      </w:pPr>
    </w:p>
    <w:p>
      <w:pPr>
        <w:pStyle w:val="11"/>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29</w:t>
      </w:r>
    </w:p>
    <w:p>
      <w:pPr>
        <w:pStyle w:val="11"/>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29</w:t>
      </w:r>
    </w:p>
    <w:p>
      <w:pPr>
        <w:pStyle w:val="11"/>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29</w:t>
      </w:r>
    </w:p>
    <w:p>
      <w:pPr>
        <w:pStyle w:val="11"/>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29</w:t>
      </w:r>
    </w:p>
    <w:p>
      <w:pPr>
        <w:pStyle w:val="11"/>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29</w:t>
      </w:r>
    </w:p>
    <w:p>
      <w:pPr>
        <w:pStyle w:val="11"/>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十三、国有资本经营预算支出决算表</w:t>
      </w:r>
      <w:r>
        <w:rPr>
          <w:rFonts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29</w:t>
      </w:r>
    </w:p>
    <w:p>
      <w:pPr>
        <w:pStyle w:val="2"/>
        <w:spacing w:line="576" w:lineRule="exact"/>
        <w:jc w:val="center"/>
        <w:rPr>
          <w:rFonts w:ascii="黑体" w:hAnsi="黑体" w:eastAsia="黑体"/>
          <w:b w:val="0"/>
        </w:rPr>
      </w:pPr>
      <w:bookmarkStart w:id="12" w:name="_Toc15377196"/>
      <w:bookmarkStart w:id="13" w:name="_Toc15396599"/>
    </w:p>
    <w:p>
      <w:pPr>
        <w:pStyle w:val="2"/>
        <w:spacing w:line="576" w:lineRule="exact"/>
        <w:jc w:val="center"/>
        <w:rPr>
          <w:rFonts w:ascii="黑体" w:hAnsi="黑体" w:eastAsia="黑体"/>
          <w:b w:val="0"/>
        </w:rPr>
      </w:pPr>
    </w:p>
    <w:p>
      <w:pPr>
        <w:pStyle w:val="2"/>
        <w:spacing w:line="576" w:lineRule="exact"/>
        <w:jc w:val="center"/>
        <w:rPr>
          <w:rFonts w:ascii="黑体" w:hAnsi="黑体" w:eastAsia="黑体"/>
          <w:b w:val="0"/>
        </w:rPr>
      </w:pPr>
    </w:p>
    <w:p>
      <w:pPr>
        <w:pStyle w:val="2"/>
        <w:spacing w:line="576" w:lineRule="exact"/>
        <w:jc w:val="center"/>
        <w:rPr>
          <w:rFonts w:ascii="黑体" w:hAnsi="黑体" w:eastAsia="黑体"/>
          <w:b w:val="0"/>
        </w:rPr>
      </w:pPr>
    </w:p>
    <w:p>
      <w:pPr>
        <w:pStyle w:val="2"/>
        <w:spacing w:line="576" w:lineRule="exact"/>
        <w:jc w:val="center"/>
        <w:rPr>
          <w:rFonts w:ascii="黑体" w:hAnsi="黑体" w:eastAsia="黑体"/>
          <w:b w:val="0"/>
        </w:rPr>
      </w:pPr>
    </w:p>
    <w:p>
      <w:pPr>
        <w:pStyle w:val="2"/>
        <w:spacing w:line="576" w:lineRule="exact"/>
        <w:jc w:val="center"/>
        <w:rPr>
          <w:rFonts w:ascii="黑体" w:hAnsi="黑体" w:eastAsia="黑体"/>
          <w:b w:val="0"/>
        </w:rPr>
      </w:pPr>
    </w:p>
    <w:p>
      <w:pPr>
        <w:pStyle w:val="2"/>
        <w:spacing w:line="576" w:lineRule="exact"/>
        <w:jc w:val="center"/>
        <w:rPr>
          <w:rFonts w:ascii="黑体" w:hAnsi="黑体" w:eastAsia="黑体"/>
          <w:b w:val="0"/>
        </w:rPr>
      </w:pPr>
    </w:p>
    <w:p>
      <w:pPr>
        <w:pStyle w:val="2"/>
        <w:spacing w:line="576" w:lineRule="exact"/>
        <w:jc w:val="center"/>
        <w:rPr>
          <w:rFonts w:ascii="黑体" w:hAnsi="黑体" w:eastAsia="黑体"/>
          <w:b w:val="0"/>
        </w:rPr>
      </w:pPr>
    </w:p>
    <w:p>
      <w:pPr>
        <w:pStyle w:val="2"/>
        <w:spacing w:line="576" w:lineRule="exact"/>
        <w:jc w:val="center"/>
        <w:rPr>
          <w:rFonts w:ascii="黑体" w:hAnsi="黑体" w:eastAsia="黑体"/>
          <w:b w:val="0"/>
        </w:rPr>
      </w:pPr>
    </w:p>
    <w:p>
      <w:pPr>
        <w:pStyle w:val="2"/>
        <w:spacing w:line="576" w:lineRule="exact"/>
        <w:jc w:val="center"/>
        <w:rPr>
          <w:rFonts w:ascii="黑体" w:hAnsi="黑体" w:eastAsia="黑体"/>
          <w:b w:val="0"/>
        </w:rPr>
      </w:pPr>
    </w:p>
    <w:p/>
    <w:p/>
    <w:p/>
    <w:p/>
    <w:p/>
    <w:p/>
    <w:p>
      <w:pPr>
        <w:pStyle w:val="2"/>
        <w:spacing w:line="576" w:lineRule="exact"/>
        <w:jc w:val="center"/>
        <w:rPr>
          <w:rFonts w:ascii="黑体" w:hAnsi="黑体" w:eastAsia="黑体"/>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pStyle w:val="3"/>
        <w:spacing w:line="576" w:lineRule="exact"/>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 xml:space="preserve">    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576" w:lineRule="exact"/>
        <w:ind w:firstLine="481" w:firstLineChars="150"/>
        <w:outlineLvl w:val="2"/>
        <w:rPr>
          <w:rFonts w:hint="eastAsia" w:ascii="楷体" w:hAnsi="楷体" w:eastAsia="楷体" w:cs="楷体"/>
          <w:b/>
          <w:bCs w:val="0"/>
          <w:color w:val="000000" w:themeColor="text1"/>
          <w:sz w:val="32"/>
          <w:szCs w:val="32"/>
          <w14:textFill>
            <w14:solidFill>
              <w14:schemeClr w14:val="tx1"/>
            </w14:solidFill>
          </w14:textFill>
        </w:rPr>
      </w:pPr>
      <w:bookmarkStart w:id="16" w:name="_Toc15377198"/>
      <w:bookmarkStart w:id="17" w:name="_Toc15378445"/>
      <w:r>
        <w:rPr>
          <w:rFonts w:hint="eastAsia" w:ascii="楷体" w:hAnsi="楷体" w:eastAsia="楷体" w:cs="楷体"/>
          <w:b/>
          <w:bCs w:val="0"/>
          <w:color w:val="000000" w:themeColor="text1"/>
          <w:sz w:val="32"/>
          <w:szCs w:val="32"/>
          <w14:textFill>
            <w14:solidFill>
              <w14:schemeClr w14:val="tx1"/>
            </w14:solidFill>
          </w14:textFill>
        </w:rPr>
        <w:t>（一）主要职能</w:t>
      </w:r>
      <w:bookmarkEnd w:id="16"/>
      <w:bookmarkEnd w:id="17"/>
      <w:bookmarkStart w:id="18" w:name="_Toc15377199"/>
      <w:bookmarkStart w:id="19" w:name="_Toc15378446"/>
    </w:p>
    <w:p>
      <w:pPr>
        <w:pStyle w:val="5"/>
        <w:adjustRightInd w:val="0"/>
        <w:snapToGrid w:val="0"/>
        <w:spacing w:before="93" w:line="576" w:lineRule="exact"/>
        <w:ind w:firstLine="672" w:firstLineChars="210"/>
        <w:outlineLvl w:val="2"/>
        <w:rPr>
          <w:rFonts w:hint="eastAsia" w:ascii="仿宋_GB2312" w:hAnsi="仿宋_GB2312" w:eastAsia="仿宋_GB2312" w:cs="仿宋_GB2312"/>
          <w:bCs/>
          <w:color w:val="000000"/>
          <w:sz w:val="32"/>
          <w:szCs w:val="32"/>
        </w:rPr>
      </w:pPr>
      <w:r>
        <w:rPr>
          <w:rFonts w:hint="eastAsia" w:ascii="仿宋" w:hAnsi="仿宋" w:eastAsia="仿宋"/>
          <w:bCs/>
          <w:color w:val="000000"/>
          <w:sz w:val="32"/>
          <w:szCs w:val="32"/>
        </w:rPr>
        <w:t>1.</w:t>
      </w:r>
      <w:r>
        <w:rPr>
          <w:rFonts w:hint="eastAsia" w:ascii="仿宋_GB2312" w:hAnsi="仿宋_GB2312" w:eastAsia="仿宋_GB2312" w:cs="仿宋_GB2312"/>
          <w:bCs/>
          <w:color w:val="000000"/>
          <w:sz w:val="32"/>
          <w:szCs w:val="32"/>
        </w:rPr>
        <w:t>完成党委和上级团委的工作部署和要求，结合本院实际，制定团的工作计划；定期召开学院团委的各级会议，听取各团总支工作汇报和情况反映，布置、研讨和检查团的工作。</w:t>
      </w:r>
    </w:p>
    <w:p>
      <w:pPr>
        <w:pStyle w:val="5"/>
        <w:adjustRightInd w:val="0"/>
        <w:snapToGrid w:val="0"/>
        <w:spacing w:before="93" w:line="576" w:lineRule="exact"/>
        <w:ind w:firstLine="672" w:firstLineChars="210"/>
        <w:outlineLvl w:val="2"/>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社区服务活动。</w:t>
      </w:r>
    </w:p>
    <w:p>
      <w:pPr>
        <w:pStyle w:val="5"/>
        <w:adjustRightInd w:val="0"/>
        <w:snapToGrid w:val="0"/>
        <w:spacing w:before="93" w:line="576" w:lineRule="exact"/>
        <w:ind w:firstLine="672" w:firstLineChars="210"/>
        <w:outlineLvl w:val="2"/>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pStyle w:val="5"/>
        <w:adjustRightInd w:val="0"/>
        <w:snapToGrid w:val="0"/>
        <w:spacing w:before="93" w:line="576" w:lineRule="exact"/>
        <w:ind w:firstLine="672" w:firstLineChars="210"/>
        <w:outlineLvl w:val="2"/>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4.通过调查研究和认真总结，及时推广先进集体和先进个人的经验，及时发现和掌握学生思想上倾向性的问题。不断研究新情况，解决新问题，探索新规律。</w:t>
      </w:r>
    </w:p>
    <w:p>
      <w:pPr>
        <w:pStyle w:val="5"/>
        <w:adjustRightInd w:val="0"/>
        <w:snapToGrid w:val="0"/>
        <w:spacing w:before="93" w:line="576" w:lineRule="exact"/>
        <w:ind w:firstLine="672" w:firstLineChars="210"/>
        <w:outlineLvl w:val="2"/>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5.维护青少年的正当权益。</w:t>
      </w:r>
    </w:p>
    <w:p>
      <w:pPr>
        <w:pStyle w:val="5"/>
        <w:adjustRightInd w:val="0"/>
        <w:snapToGrid w:val="0"/>
        <w:spacing w:before="93" w:line="576" w:lineRule="exact"/>
        <w:ind w:firstLine="672" w:firstLineChars="210"/>
        <w:outlineLvl w:val="2"/>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6.指导乡镇团体开展工作。依据上级有关规定，负责全县团员团费的收缴、管理和使用。</w:t>
      </w:r>
    </w:p>
    <w:p>
      <w:pPr>
        <w:pStyle w:val="5"/>
        <w:adjustRightInd w:val="0"/>
        <w:snapToGrid w:val="0"/>
        <w:spacing w:before="93" w:line="576" w:lineRule="exact"/>
        <w:ind w:firstLine="672" w:firstLineChars="210"/>
        <w:outlineLvl w:val="2"/>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7.配合县党委抓好青少年党建工作，做好优秀团员入党的推荐工作。</w:t>
      </w:r>
    </w:p>
    <w:p>
      <w:pPr>
        <w:pStyle w:val="5"/>
        <w:adjustRightInd w:val="0"/>
        <w:snapToGrid w:val="0"/>
        <w:spacing w:before="93" w:line="576" w:lineRule="exact"/>
        <w:ind w:firstLine="481" w:firstLineChars="150"/>
        <w:outlineLvl w:val="2"/>
        <w:rPr>
          <w:rFonts w:hint="eastAsia" w:ascii="楷体" w:hAnsi="楷体" w:eastAsia="楷体" w:cs="楷体"/>
          <w:b/>
          <w:bCs w:val="0"/>
          <w:color w:val="000000" w:themeColor="text1"/>
          <w:sz w:val="32"/>
          <w:szCs w:val="32"/>
          <w14:textFill>
            <w14:solidFill>
              <w14:schemeClr w14:val="tx1"/>
            </w14:solidFill>
          </w14:textFill>
        </w:rPr>
      </w:pPr>
      <w:r>
        <w:rPr>
          <w:rFonts w:hint="eastAsia" w:ascii="楷体" w:hAnsi="楷体" w:eastAsia="楷体" w:cs="楷体"/>
          <w:b/>
          <w:bCs w:val="0"/>
          <w:color w:val="000000" w:themeColor="text1"/>
          <w:sz w:val="32"/>
          <w:szCs w:val="32"/>
          <w14:textFill>
            <w14:solidFill>
              <w14:schemeClr w14:val="tx1"/>
            </w14:solidFill>
          </w14:textFill>
        </w:rPr>
        <w:t>（二）2019年重点工作完成情况</w:t>
      </w:r>
      <w:bookmarkEnd w:id="18"/>
      <w:bookmarkEnd w:id="19"/>
    </w:p>
    <w:p>
      <w:pPr>
        <w:spacing w:line="576"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1.夯实思想引领，凝聚团员青年。第一，</w:t>
      </w:r>
      <w:r>
        <w:rPr>
          <w:rFonts w:hint="eastAsia" w:ascii="仿宋_GB2312" w:hAnsi="仿宋_GB2312" w:eastAsia="仿宋_GB2312" w:cs="仿宋_GB2312"/>
          <w:b/>
          <w:bCs/>
          <w:sz w:val="32"/>
          <w:szCs w:val="32"/>
        </w:rPr>
        <w:t>以学习宣传抓引领。一是</w:t>
      </w:r>
      <w:r>
        <w:rPr>
          <w:rFonts w:hint="eastAsia" w:ascii="仿宋_GB2312" w:hAnsi="仿宋_GB2312" w:eastAsia="仿宋_GB2312" w:cs="仿宋_GB2312"/>
          <w:bCs/>
          <w:sz w:val="32"/>
          <w:szCs w:val="32"/>
        </w:rPr>
        <w:t>通过“两会一课”、座谈交流会等多种形式和载体，广泛组织我县各基层团组织学习党的十九大、习近平总书记系列重要讲话精神、党的群团工作会议以及县委十二届五次、六次全会精神，有效增强了广大团员青年的政治意识、大局意识和看齐意识，使青年团员在思想上认同，工作中奋进。</w:t>
      </w:r>
      <w:r>
        <w:rPr>
          <w:rFonts w:hint="eastAsia" w:ascii="仿宋_GB2312" w:hAnsi="仿宋_GB2312" w:eastAsia="仿宋_GB2312" w:cs="仿宋_GB2312"/>
          <w:b/>
          <w:sz w:val="32"/>
          <w:szCs w:val="32"/>
        </w:rPr>
        <w:t>二是</w:t>
      </w:r>
      <w:r>
        <w:rPr>
          <w:rFonts w:hint="eastAsia" w:ascii="仿宋_GB2312" w:hAnsi="仿宋_GB2312" w:eastAsia="仿宋_GB2312" w:cs="仿宋_GB2312"/>
          <w:bCs/>
          <w:kern w:val="0"/>
          <w:sz w:val="32"/>
          <w:szCs w:val="32"/>
          <w:shd w:val="clear" w:color="auto" w:fill="FFFFFF"/>
        </w:rPr>
        <w:t>抓实“青年大学习”。</w:t>
      </w:r>
      <w:r>
        <w:rPr>
          <w:rFonts w:hint="eastAsia" w:ascii="仿宋_GB2312" w:hAnsi="仿宋_GB2312" w:eastAsia="仿宋_GB2312" w:cs="仿宋_GB2312"/>
          <w:kern w:val="0"/>
          <w:sz w:val="32"/>
          <w:szCs w:val="32"/>
          <w:shd w:val="clear" w:color="auto" w:fill="FFFFFF"/>
        </w:rPr>
        <w:t>指导基层团组织按照“青年大学习”网上团课相关要求，积极动员组织辖区青年参加每周1期的网上学习。</w:t>
      </w:r>
      <w:r>
        <w:rPr>
          <w:rFonts w:hint="eastAsia" w:ascii="仿宋_GB2312" w:hAnsi="仿宋_GB2312" w:eastAsia="仿宋_GB2312" w:cs="仿宋_GB2312"/>
          <w:b/>
          <w:bCs/>
          <w:kern w:val="0"/>
          <w:sz w:val="32"/>
          <w:szCs w:val="32"/>
          <w:shd w:val="clear" w:color="auto" w:fill="FFFFFF"/>
        </w:rPr>
        <w:t>三是</w:t>
      </w:r>
      <w:r>
        <w:rPr>
          <w:rFonts w:hint="eastAsia" w:ascii="仿宋_GB2312" w:hAnsi="仿宋_GB2312" w:eastAsia="仿宋_GB2312" w:cs="仿宋_GB2312"/>
          <w:kern w:val="0"/>
          <w:sz w:val="32"/>
          <w:szCs w:val="32"/>
          <w:shd w:val="clear" w:color="auto" w:fill="FFFFFF"/>
        </w:rPr>
        <w:t>以“不忘初心、牢记使命”主题教育为契机，</w:t>
      </w:r>
      <w:r>
        <w:rPr>
          <w:rFonts w:hint="eastAsia" w:ascii="仿宋_GB2312" w:hAnsi="仿宋_GB2312" w:eastAsia="仿宋_GB2312" w:cs="仿宋_GB2312"/>
          <w:sz w:val="32"/>
          <w:szCs w:val="32"/>
        </w:rPr>
        <w:t>抓好专题教育学习。制定了《共青团茂县委员会“不忘初心、牢记使命”主题教育学习计划方案》，统筹安排了主题教育学习工作，组织党员干部采取集中学习、个人自学等方式，进一步加强理论学习，打牢思想基础。</w:t>
      </w:r>
      <w:r>
        <w:rPr>
          <w:rFonts w:hint="eastAsia" w:ascii="仿宋_GB2312" w:hAnsi="仿宋_GB2312" w:eastAsia="仿宋_GB2312" w:cs="仿宋_GB2312"/>
          <w:b/>
          <w:sz w:val="32"/>
          <w:szCs w:val="32"/>
        </w:rPr>
        <w:t>第二，</w:t>
      </w:r>
      <w:r>
        <w:rPr>
          <w:rFonts w:hint="eastAsia" w:ascii="仿宋_GB2312" w:hAnsi="仿宋_GB2312" w:eastAsia="仿宋_GB2312" w:cs="仿宋_GB2312"/>
          <w:b/>
          <w:bCs/>
          <w:sz w:val="32"/>
          <w:szCs w:val="32"/>
        </w:rPr>
        <w:t>以主题活动抓引领。一是</w:t>
      </w:r>
      <w:r>
        <w:rPr>
          <w:rFonts w:hint="eastAsia" w:ascii="仿宋_GB2312" w:hAnsi="仿宋_GB2312" w:eastAsia="仿宋_GB2312" w:cs="仿宋_GB2312"/>
          <w:bCs/>
          <w:sz w:val="32"/>
          <w:szCs w:val="32"/>
        </w:rPr>
        <w:t>结合</w:t>
      </w:r>
      <w:r>
        <w:rPr>
          <w:rFonts w:hint="default" w:ascii="仿宋_GB2312" w:hAnsi="仿宋_GB2312" w:eastAsia="仿宋_GB2312" w:cs="仿宋_GB2312"/>
          <w:bCs/>
          <w:sz w:val="32"/>
          <w:szCs w:val="32"/>
        </w:rPr>
        <w:t>县委县政府</w:t>
      </w:r>
      <w:r>
        <w:rPr>
          <w:rFonts w:hint="eastAsia" w:ascii="仿宋_GB2312" w:hAnsi="仿宋_GB2312" w:eastAsia="仿宋_GB2312" w:cs="仿宋_GB2312"/>
          <w:bCs/>
          <w:sz w:val="32"/>
          <w:szCs w:val="32"/>
        </w:rPr>
        <w:t>中心工作和团的重点工作，积极开展各类宣传教育引领工作</w:t>
      </w:r>
      <w:r>
        <w:rPr>
          <w:rFonts w:hint="eastAsia" w:ascii="仿宋_GB2312" w:hAnsi="仿宋_GB2312" w:eastAsia="仿宋_GB2312" w:cs="仿宋_GB2312"/>
          <w:b/>
          <w:bCs/>
          <w:sz w:val="32"/>
          <w:szCs w:val="32"/>
        </w:rPr>
        <w:t>，</w:t>
      </w:r>
      <w:r>
        <w:rPr>
          <w:rFonts w:hint="eastAsia" w:ascii="仿宋_GB2312" w:hAnsi="仿宋_GB2312" w:eastAsia="仿宋_GB2312" w:cs="仿宋_GB2312"/>
          <w:bCs/>
          <w:sz w:val="32"/>
          <w:szCs w:val="32"/>
        </w:rPr>
        <w:t>动员和指导各级团组织广泛</w:t>
      </w:r>
      <w:r>
        <w:rPr>
          <w:rFonts w:hint="eastAsia" w:ascii="仿宋_GB2312" w:hAnsi="仿宋_GB2312" w:eastAsia="仿宋_GB2312" w:cs="仿宋_GB2312"/>
          <w:sz w:val="32"/>
          <w:szCs w:val="32"/>
        </w:rPr>
        <w:t>开展“青春心向党 建功新时代”、“学雷锋活动”、“保护母亲河”等主题教育实践活动。</w:t>
      </w:r>
      <w:r>
        <w:rPr>
          <w:rFonts w:hint="eastAsia" w:ascii="仿宋_GB2312" w:hAnsi="仿宋_GB2312" w:eastAsia="仿宋_GB2312" w:cs="仿宋_GB2312"/>
          <w:sz w:val="32"/>
          <w:szCs w:val="32"/>
          <w:shd w:val="clear" w:color="auto" w:fill="FFFFFF"/>
        </w:rPr>
        <w:t>组织各中学校团委开展了“弘扬雷锋精神·展现青春风采”保护母亲河志愿活动，</w:t>
      </w:r>
      <w:r>
        <w:rPr>
          <w:rFonts w:hint="eastAsia" w:ascii="仿宋_GB2312" w:hAnsi="仿宋_GB2312" w:eastAsia="仿宋_GB2312" w:cs="仿宋_GB2312"/>
          <w:kern w:val="0"/>
          <w:sz w:val="32"/>
          <w:szCs w:val="32"/>
        </w:rPr>
        <w:t>100余名志愿者深入岷江河沿岸的各个角落开展义务清扫活动；</w:t>
      </w:r>
      <w:r>
        <w:rPr>
          <w:rFonts w:hint="eastAsia" w:ascii="仿宋_GB2312" w:hAnsi="仿宋_GB2312" w:eastAsia="仿宋_GB2312" w:cs="仿宋_GB2312"/>
          <w:sz w:val="32"/>
          <w:szCs w:val="32"/>
        </w:rPr>
        <w:t>组织各学校500余名师生开展了清明节纪念活动，缅怀革命先烈，开展爱国主义教育；</w:t>
      </w:r>
      <w:r>
        <w:rPr>
          <w:rFonts w:hint="eastAsia" w:ascii="仿宋_GB2312" w:hAnsi="仿宋_GB2312" w:eastAsia="仿宋_GB2312" w:cs="仿宋_GB2312"/>
          <w:kern w:val="0"/>
          <w:sz w:val="32"/>
          <w:szCs w:val="32"/>
        </w:rPr>
        <w:t>组织岷江电化有限公司、茂县新纪元电冶有限公司在茂县烈士墓开展“青春心向党•建功新时代”五四主题团日联谊活动；</w:t>
      </w:r>
      <w:r>
        <w:rPr>
          <w:rFonts w:hint="eastAsia" w:ascii="仿宋_GB2312" w:hAnsi="仿宋_GB2312" w:eastAsia="仿宋_GB2312" w:cs="仿宋_GB2312"/>
          <w:sz w:val="32"/>
          <w:szCs w:val="32"/>
          <w:shd w:val="clear" w:color="auto" w:fill="FFFFFF"/>
        </w:rPr>
        <w:t>为庆祝五一国际劳动节、纪念五四运动100周年、迎接新中国成立70周年，以“青春心向党 建功新时代”为主题的《我和我的祖国》快闪活动在中国古羌城举行；</w:t>
      </w:r>
      <w:r>
        <w:rPr>
          <w:rFonts w:hint="eastAsia" w:ascii="仿宋_GB2312" w:hAnsi="仿宋_GB2312" w:eastAsia="仿宋_GB2312" w:cs="仿宋_GB2312"/>
          <w:sz w:val="32"/>
          <w:szCs w:val="32"/>
        </w:rPr>
        <w:t>成功举办2019年庆祝五一、纪念五四暨第五届羌族健身操·萨朗比赛，来自全县各机关、企事业单位22支代表队的800余名职工参加比赛；组织全县的100余名少先队员参加了在烈士陵园举行的向烈士敬献花篮的公祭活动，深切缅怀革命先烈的丰功伟绩，弘扬革命先烈的崇高精神；为隆重庆祝中华人民共和国成立70周年，展示新时代茂县青年团员积极向上、奋发有为的精神风貌，在全县开展“干干净净迎国庆”主题志愿服务活动暨深化“靓在乡村”农村人居环境整治志愿服务行动，组织全县53名少先队员代表参加了在人武部隆重举行的升国旗仪式。</w:t>
      </w:r>
      <w:r>
        <w:rPr>
          <w:rFonts w:hint="eastAsia" w:ascii="仿宋_GB2312" w:hAnsi="仿宋_GB2312" w:eastAsia="仿宋_GB2312" w:cs="仿宋_GB2312"/>
          <w:b/>
          <w:kern w:val="0"/>
          <w:sz w:val="32"/>
          <w:szCs w:val="32"/>
          <w:shd w:val="clear" w:color="auto" w:fill="FFFFFF"/>
        </w:rPr>
        <w:t>二是</w:t>
      </w:r>
      <w:r>
        <w:rPr>
          <w:rFonts w:hint="eastAsia" w:ascii="仿宋_GB2312" w:hAnsi="仿宋_GB2312" w:eastAsia="仿宋_GB2312" w:cs="仿宋_GB2312"/>
          <w:bCs/>
          <w:kern w:val="0"/>
          <w:sz w:val="32"/>
          <w:szCs w:val="32"/>
          <w:shd w:val="clear" w:color="auto" w:fill="FFFFFF"/>
        </w:rPr>
        <w:t>深入从严治团。按照省州、县委要求部署，9月-11月，</w:t>
      </w:r>
      <w:r>
        <w:rPr>
          <w:rFonts w:hint="eastAsia" w:ascii="仿宋_GB2312" w:hAnsi="仿宋_GB2312" w:eastAsia="仿宋_GB2312" w:cs="仿宋_GB2312"/>
          <w:kern w:val="0"/>
          <w:sz w:val="32"/>
          <w:szCs w:val="32"/>
          <w:shd w:val="clear" w:color="auto" w:fill="FFFFFF"/>
        </w:rPr>
        <w:t>从严从实开展“不忘初心、牢记使命”主题教育工作，以教育实践为抓手开展团员教育、推进从严治团，开展组织整顿工作；以“智慧团建”系统为平台，建立完整的组织数，并指定专人具体负责，严格把关，确保录入数据真实、准确、完整，录入的团组织和团员数据将作为今后各项工作的重要依据。</w:t>
      </w:r>
      <w:r>
        <w:rPr>
          <w:rFonts w:hint="eastAsia" w:ascii="仿宋_GB2312" w:hAnsi="仿宋_GB2312" w:eastAsia="仿宋_GB2312" w:cs="仿宋_GB2312"/>
          <w:b/>
          <w:kern w:val="0"/>
          <w:sz w:val="32"/>
          <w:szCs w:val="32"/>
        </w:rPr>
        <w:t>第三，</w:t>
      </w:r>
      <w:r>
        <w:rPr>
          <w:rFonts w:hint="eastAsia" w:ascii="仿宋_GB2312" w:hAnsi="仿宋_GB2312" w:eastAsia="仿宋_GB2312" w:cs="仿宋_GB2312"/>
          <w:b/>
          <w:bCs/>
          <w:sz w:val="32"/>
          <w:szCs w:val="32"/>
        </w:rPr>
        <w:t>以新媒体宣传抓引领。</w:t>
      </w:r>
      <w:r>
        <w:rPr>
          <w:rFonts w:hint="eastAsia" w:ascii="仿宋_GB2312" w:hAnsi="仿宋_GB2312" w:eastAsia="仿宋_GB2312" w:cs="仿宋_GB2312"/>
          <w:bCs/>
          <w:sz w:val="32"/>
          <w:szCs w:val="32"/>
        </w:rPr>
        <w:t>主动加强新媒体建</w:t>
      </w:r>
      <w:r>
        <w:rPr>
          <w:rFonts w:hint="eastAsia" w:ascii="仿宋_GB2312" w:hAnsi="仿宋_GB2312" w:eastAsia="仿宋_GB2312" w:cs="仿宋_GB2312"/>
          <w:sz w:val="32"/>
          <w:szCs w:val="32"/>
        </w:rPr>
        <w:t>设，注重发挥微博、微信公众号、微信群、QQ群、“青年大学习”等新媒体平台作用，</w:t>
      </w:r>
      <w:r>
        <w:rPr>
          <w:rFonts w:hint="eastAsia" w:ascii="仿宋_GB2312" w:hAnsi="仿宋_GB2312" w:eastAsia="仿宋_GB2312" w:cs="仿宋_GB2312"/>
          <w:kern w:val="0"/>
          <w:sz w:val="32"/>
          <w:szCs w:val="32"/>
        </w:rPr>
        <w:t>通过“青春茂县”微信平台为12154位用户发放最新时讯、相关政策、励志故事等100余篇，</w:t>
      </w:r>
      <w:r>
        <w:rPr>
          <w:rFonts w:hint="eastAsia" w:ascii="仿宋_GB2312" w:hAnsi="仿宋_GB2312" w:eastAsia="仿宋_GB2312" w:cs="仿宋_GB2312"/>
          <w:sz w:val="32"/>
          <w:szCs w:val="32"/>
        </w:rPr>
        <w:t>为广大青年传递正能量。</w:t>
      </w:r>
      <w:r>
        <w:rPr>
          <w:rFonts w:hint="eastAsia" w:ascii="仿宋_GB2312" w:hAnsi="仿宋_GB2312" w:eastAsia="仿宋_GB2312" w:cs="仿宋_GB2312"/>
          <w:kern w:val="0"/>
          <w:sz w:val="32"/>
          <w:szCs w:val="32"/>
        </w:rPr>
        <w:t>引导各基层团组织建好QQ群、微信群，为青年交流沟通搭建网络平台，</w:t>
      </w:r>
      <w:r>
        <w:rPr>
          <w:rFonts w:hint="eastAsia" w:ascii="仿宋_GB2312" w:hAnsi="仿宋_GB2312" w:eastAsia="仿宋_GB2312" w:cs="仿宋_GB2312"/>
          <w:sz w:val="32"/>
          <w:szCs w:val="32"/>
        </w:rPr>
        <w:t>实现线上活动与线下活动的有机结合。</w:t>
      </w:r>
      <w:r>
        <w:rPr>
          <w:rFonts w:hint="eastAsia" w:ascii="仿宋_GB2312" w:hAnsi="仿宋_GB2312" w:eastAsia="仿宋_GB2312" w:cs="仿宋_GB2312"/>
          <w:b/>
          <w:sz w:val="32"/>
          <w:szCs w:val="32"/>
        </w:rPr>
        <w:t>第四，</w:t>
      </w:r>
      <w:r>
        <w:rPr>
          <w:rFonts w:hint="eastAsia" w:ascii="仿宋_GB2312" w:hAnsi="仿宋_GB2312" w:eastAsia="仿宋_GB2312" w:cs="仿宋_GB2312"/>
          <w:b/>
          <w:bCs/>
          <w:color w:val="333333"/>
          <w:sz w:val="32"/>
          <w:szCs w:val="32"/>
        </w:rPr>
        <w:t>以共青团改革抓引领。</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统筹推进共青团改革工作。认真贯彻落实习近平总书记7•2重要讲话精神，紧扣根本任务、政治责任、工作主线，认真履职尽责，积极引导各基层团组织推进共青团改革攻坚工作，切实保持和增强基层团组织的政治性、先进性和群众性。深入贯彻落实《共青团改革实施方案》，在团县委、教育局联席会议机制的基础上，进一步健全团县委、教育局、学校联席会议中学共青团改革工作工作机制。</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深化团教协作机制。成立了县教育团工委，强化推动学校共青团的组织保障，组织召开了茂县教育团工委工作推进会，切实增强团组织对青少年学生的吸引力和凝聚力。团县委书记、副书记分别联系2所中学，先后10余次与学校团委和班级团支部负责同志进行工作沟通交流，加强改革工作具体推进的督促和指导。</w:t>
      </w:r>
    </w:p>
    <w:p>
      <w:pPr>
        <w:spacing w:line="576"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2.强化组织保障，引导服务青年。</w:t>
      </w:r>
      <w:r>
        <w:rPr>
          <w:rFonts w:hint="eastAsia" w:ascii="仿宋_GB2312" w:hAnsi="仿宋_GB2312" w:eastAsia="仿宋_GB2312" w:cs="仿宋_GB2312"/>
          <w:sz w:val="32"/>
          <w:szCs w:val="32"/>
        </w:rPr>
        <w:t>积极争取政策资源，创新举措、搭建平台，着力强化青少年思想引领，加大青年创业扶持力度，提升服务西部计划志愿者管理服务水平。</w:t>
      </w:r>
      <w:r>
        <w:rPr>
          <w:rFonts w:hint="eastAsia" w:ascii="仿宋_GB2312" w:hAnsi="仿宋_GB2312" w:eastAsia="仿宋_GB2312" w:cs="仿宋_GB2312"/>
          <w:b/>
          <w:sz w:val="32"/>
          <w:szCs w:val="32"/>
        </w:rPr>
        <w:t>第一，</w:t>
      </w:r>
      <w:r>
        <w:rPr>
          <w:rFonts w:hint="eastAsia" w:ascii="仿宋_GB2312" w:hAnsi="仿宋_GB2312" w:eastAsia="仿宋_GB2312" w:cs="仿宋_GB2312"/>
          <w:b/>
          <w:bCs/>
          <w:sz w:val="32"/>
          <w:szCs w:val="32"/>
        </w:rPr>
        <w:t>链接政策资源，抓实青年扶持。</w:t>
      </w:r>
      <w:r>
        <w:rPr>
          <w:rFonts w:hint="eastAsia" w:ascii="仿宋_GB2312" w:hAnsi="仿宋_GB2312" w:eastAsia="仿宋_GB2312" w:cs="仿宋_GB2312"/>
          <w:color w:val="000000"/>
          <w:sz w:val="32"/>
          <w:szCs w:val="32"/>
        </w:rPr>
        <w:t>大力宣传我县对青年创业者的各项帮扶、优惠政策，积极动员返乡青年创新创业，</w:t>
      </w:r>
      <w:r>
        <w:rPr>
          <w:rFonts w:hint="eastAsia" w:ascii="仿宋_GB2312" w:hAnsi="仿宋_GB2312" w:eastAsia="仿宋_GB2312" w:cs="仿宋_GB2312"/>
          <w:sz w:val="32"/>
          <w:szCs w:val="32"/>
        </w:rPr>
        <w:t>有针对性的对青年创业者进行培训，培育农村青年“会创业”，树立创业意识、掌握创业技巧。定期组织基层团组织学习、宣传、落实相关政策，动员更多的青年加入创业的行列。</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向全县各乡镇转发《共青团阿坝州委关于开展2019年度阿坝州州级青年创业专项扶持资金项目申报工作的通知》，并通过微信公众号等新媒体进行宣传，组织开展“阿坝州青年创业专项扶持资金”项目申报情况调研，向团州委共推荐4人，最终2人获得项目扶持资金，金额15万元；</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调研青年创业现状。县委常委、县总工会主席周礼鸿一行，深入富顺镇、松坪沟乡、回龙乡等乡镇实地走访调研，认真听取青年创业者关于项目规模、资金来源及使用情况、项目建设优势以及项目实施可行性等情况的汇报，进一步了解我县创业青年创业现状，形成专题调研报告，并向县委作了专题汇报；</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组织推荐创业青年冶亮参加第六届“创青春”四川青年创新创业大赛，最终进入决赛并获得优异成绩，推荐创业青年王兵参加团州委在浙江工商大学举办的2019年基层团干部及创业青年培训班，以“走出去”的方式，增长创业青年见识、增强创业本领；</w:t>
      </w:r>
      <w:r>
        <w:rPr>
          <w:rFonts w:hint="eastAsia" w:ascii="仿宋_GB2312" w:hAnsi="仿宋_GB2312" w:eastAsia="仿宋_GB2312" w:cs="仿宋_GB2312"/>
          <w:b/>
          <w:bCs/>
          <w:sz w:val="32"/>
          <w:szCs w:val="32"/>
        </w:rPr>
        <w:t>四是</w:t>
      </w:r>
      <w:r>
        <w:rPr>
          <w:rFonts w:hint="eastAsia" w:ascii="仿宋_GB2312" w:hAnsi="仿宋_GB2312" w:eastAsia="仿宋_GB2312" w:cs="仿宋_GB2312"/>
          <w:color w:val="000000"/>
          <w:kern w:val="0"/>
          <w:sz w:val="32"/>
          <w:szCs w:val="32"/>
          <w:shd w:val="clear" w:color="auto" w:fill="FFFFFF"/>
        </w:rPr>
        <w:t>实施了大学生“逐梦计划</w:t>
      </w:r>
      <w:r>
        <w:rPr>
          <w:rFonts w:hint="eastAsia" w:ascii="仿宋_GB2312" w:hAnsi="仿宋_GB2312" w:eastAsia="仿宋_GB2312" w:cs="仿宋_GB2312"/>
          <w:sz w:val="32"/>
          <w:szCs w:val="32"/>
        </w:rPr>
        <w:t>”，为12名大学生提供了良好的暑期实习条件，进一步引导大学生参与社会实践和职业体验，增强就业创业能力，在实践中成长成才。</w:t>
      </w:r>
      <w:r>
        <w:rPr>
          <w:rFonts w:hint="eastAsia" w:ascii="仿宋_GB2312" w:hAnsi="仿宋_GB2312" w:eastAsia="仿宋_GB2312" w:cs="仿宋_GB2312"/>
          <w:b/>
          <w:sz w:val="32"/>
          <w:szCs w:val="32"/>
        </w:rPr>
        <w:t>第二，</w:t>
      </w:r>
      <w:r>
        <w:rPr>
          <w:rFonts w:hint="eastAsia" w:ascii="仿宋_GB2312" w:hAnsi="仿宋_GB2312" w:eastAsia="仿宋_GB2312" w:cs="仿宋_GB2312"/>
          <w:b/>
          <w:bCs/>
          <w:sz w:val="32"/>
          <w:szCs w:val="32"/>
        </w:rPr>
        <w:t>管理服务并重，抓好西部计划。一是</w:t>
      </w:r>
      <w:r>
        <w:rPr>
          <w:rFonts w:hint="eastAsia" w:ascii="仿宋_GB2312" w:hAnsi="仿宋_GB2312" w:eastAsia="仿宋_GB2312" w:cs="仿宋_GB2312"/>
          <w:sz w:val="32"/>
          <w:szCs w:val="32"/>
        </w:rPr>
        <w:t>制定《茂县大学生志愿服务西部计划志愿者管理办法》等多方面关心关爱志愿者文件，2019年我县共招募9名西部计划志愿者，8月1日已全部报到并上岗；</w:t>
      </w:r>
      <w:r>
        <w:rPr>
          <w:rFonts w:hint="eastAsia" w:ascii="仿宋_GB2312" w:hAnsi="仿宋_GB2312" w:eastAsia="仿宋_GB2312" w:cs="仿宋_GB2312"/>
          <w:color w:val="000000"/>
          <w:sz w:val="32"/>
          <w:szCs w:val="32"/>
        </w:rPr>
        <w:t>成立了2019年服务西部计划志愿者团支部，制定1136工作机制，</w:t>
      </w:r>
      <w:r>
        <w:rPr>
          <w:rFonts w:hint="eastAsia" w:ascii="仿宋_GB2312" w:hAnsi="仿宋_GB2312" w:eastAsia="仿宋_GB2312" w:cs="仿宋_GB2312"/>
          <w:sz w:val="32"/>
          <w:szCs w:val="32"/>
        </w:rPr>
        <w:t>积极组织志愿者参与志愿服务活动，多次在我县会议中承担会务和礼仪任务；组织召开2019年服务西部计划志愿者“不忘初心、牢记使命”工作座谈会，要求志愿者要时刻牢记“奉献、友爱、互助”志愿者服务宗旨，听从服务单位安排，切实做好服务，提升自身能力素质，用自己的努力为志愿者事业的发展添砖加瓦。</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依托茂县灾后重建社会服务中心，开展了安全社区共建网络能力建设培训、社会力量参与灾害应对综合演练等活动，推动茂县社会治理工作再上新台阶。</w:t>
      </w:r>
      <w:r>
        <w:rPr>
          <w:rFonts w:hint="eastAsia" w:ascii="仿宋_GB2312" w:hAnsi="仿宋_GB2312" w:eastAsia="仿宋_GB2312" w:cs="仿宋_GB2312"/>
          <w:b/>
          <w:sz w:val="32"/>
          <w:szCs w:val="32"/>
        </w:rPr>
        <w:t>第三，</w:t>
      </w:r>
      <w:r>
        <w:rPr>
          <w:rFonts w:hint="eastAsia" w:ascii="仿宋_GB2312" w:hAnsi="仿宋_GB2312" w:eastAsia="仿宋_GB2312" w:cs="仿宋_GB2312"/>
          <w:b/>
          <w:bCs/>
          <w:kern w:val="0"/>
          <w:sz w:val="32"/>
          <w:szCs w:val="32"/>
        </w:rPr>
        <w:t>建立茂县青年工作联席会议制度。</w:t>
      </w:r>
      <w:r>
        <w:rPr>
          <w:rFonts w:hint="eastAsia" w:ascii="仿宋_GB2312" w:hAnsi="仿宋_GB2312" w:eastAsia="仿宋_GB2312" w:cs="仿宋_GB2312"/>
          <w:kern w:val="0"/>
          <w:sz w:val="32"/>
          <w:szCs w:val="32"/>
        </w:rPr>
        <w:t>深入学习贯彻习近平总书记“7.2”重要讲话精神，认真落实《四川省中长期青年发展规划（2017—2025年）》中提出的“县级以上党委和政府要建立青年工作联席会议机制”的要求，在征求全县相关部门意见后，下发《中共茂县县委办公室  茂县人民政府办公室关于印发茂县青年工作联席会议制度的通知》（茂委办〔2019〕99号）、《茂县落实&lt;四川省中长期青年发展规划（2019-2025年）&gt;实施方案》（茂委办〔2019〕100号），并召开了茂县青年发展工作联席会议第一次全体会议，对《规划》做了具体解读，对各部门提出明确要求，推动形成齐抓共管、齐心协力引领组织团员青年的工作格局。</w:t>
      </w:r>
    </w:p>
    <w:p>
      <w:pPr>
        <w:spacing w:line="576"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3.积极整合资源，助力扶贫工作。</w:t>
      </w:r>
      <w:r>
        <w:rPr>
          <w:rFonts w:hint="eastAsia" w:ascii="仿宋_GB2312" w:hAnsi="仿宋_GB2312" w:eastAsia="仿宋_GB2312" w:cs="仿宋_GB2312"/>
          <w:sz w:val="32"/>
          <w:szCs w:val="32"/>
        </w:rPr>
        <w:t>认真贯彻落实县委、县政府工作要求，立足团县委工作职能职责，充分整合社会各界资源。</w:t>
      </w:r>
      <w:r>
        <w:rPr>
          <w:rFonts w:hint="eastAsia" w:ascii="仿宋_GB2312" w:hAnsi="仿宋_GB2312" w:eastAsia="仿宋_GB2312" w:cs="仿宋_GB2312"/>
          <w:b/>
          <w:sz w:val="32"/>
          <w:szCs w:val="32"/>
        </w:rPr>
        <w:t>第一，</w:t>
      </w:r>
      <w:r>
        <w:rPr>
          <w:rFonts w:hint="eastAsia" w:ascii="仿宋_GB2312" w:hAnsi="仿宋_GB2312" w:eastAsia="仿宋_GB2312" w:cs="仿宋_GB2312"/>
          <w:b/>
          <w:bCs/>
          <w:sz w:val="32"/>
          <w:szCs w:val="32"/>
        </w:rPr>
        <w:t>深入联系村开展帮扶工作。一是</w:t>
      </w:r>
      <w:r>
        <w:rPr>
          <w:rFonts w:hint="eastAsia" w:ascii="仿宋_GB2312" w:hAnsi="仿宋_GB2312" w:eastAsia="仿宋_GB2312" w:cs="仿宋_GB2312"/>
          <w:sz w:val="32"/>
          <w:szCs w:val="32"/>
        </w:rPr>
        <w:t>深入开展“两联一进”群众全覆盖工作，全面详细地了解联系户的家庭收入、子女教育、医疗健康等具体情况，收集他们的困难诉求，引导广大青年将心思和行动都统一到致富奔康的道路上来。</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组织青年团员开展义务宣传，各志愿服务队坚持以政策宣讲为“支点”，积极宣传党政方针政策和决策部署，协助做好乡村群众工作和文明创建活动。</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大力实施“乡村振兴青春建功行动”。注重发挥基层组织组织力、凝聚力、号召力，以提升青年积极性、参与性为重点，大力开展“</w:t>
      </w:r>
      <w:r>
        <w:rPr>
          <w:rFonts w:hint="eastAsia" w:ascii="仿宋_GB2312" w:hAnsi="仿宋_GB2312" w:eastAsia="仿宋_GB2312" w:cs="仿宋_GB2312"/>
          <w:spacing w:val="-6"/>
          <w:sz w:val="32"/>
          <w:szCs w:val="32"/>
        </w:rPr>
        <w:t>青年农村创业创新行动”、</w:t>
      </w:r>
      <w:r>
        <w:rPr>
          <w:rFonts w:hint="eastAsia" w:ascii="仿宋_GB2312" w:hAnsi="仿宋_GB2312" w:eastAsia="仿宋_GB2312" w:cs="仿宋_GB2312"/>
          <w:bCs/>
          <w:spacing w:val="-6"/>
          <w:sz w:val="32"/>
          <w:szCs w:val="32"/>
        </w:rPr>
        <w:t>‘靓在乡村’行动，</w:t>
      </w:r>
      <w:r>
        <w:rPr>
          <w:rFonts w:hint="eastAsia" w:ascii="仿宋_GB2312" w:hAnsi="仿宋_GB2312" w:eastAsia="仿宋_GB2312" w:cs="仿宋_GB2312"/>
          <w:sz w:val="32"/>
          <w:szCs w:val="32"/>
        </w:rPr>
        <w:t>切实发挥广大青少年的生力军和突击队作用。</w:t>
      </w:r>
      <w:r>
        <w:rPr>
          <w:rFonts w:hint="eastAsia" w:ascii="仿宋_GB2312" w:hAnsi="仿宋_GB2312" w:eastAsia="仿宋_GB2312" w:cs="仿宋_GB2312"/>
          <w:b/>
          <w:bCs/>
          <w:sz w:val="32"/>
          <w:szCs w:val="32"/>
        </w:rPr>
        <w:t>四是</w:t>
      </w:r>
      <w:r>
        <w:rPr>
          <w:rFonts w:hint="eastAsia" w:ascii="仿宋_GB2312" w:hAnsi="仿宋_GB2312" w:eastAsia="仿宋_GB2312" w:cs="仿宋_GB2312"/>
          <w:color w:val="000000"/>
          <w:sz w:val="32"/>
          <w:szCs w:val="32"/>
        </w:rPr>
        <w:t>积极对接各项贫困学生资助，其中：农行“金穗圆梦”助学3人，资助金额1.5万元；四川银行业扶贫慈善基金助学2人，资助金额1万元；四川烟草“诚至诚”希望工程助学1人，资助金额0.5万元；国资委教育扶贫专项党费资助27人，资助金额6.3万元；蓝剑助力川籍学子春节回家项目资助8人，资助金额2758元；截至目前，共资助各阶段贫困学生41人，资助金额10.258万元。</w:t>
      </w:r>
      <w:r>
        <w:rPr>
          <w:rFonts w:hint="eastAsia" w:ascii="仿宋_GB2312" w:hAnsi="仿宋_GB2312" w:eastAsia="仿宋_GB2312" w:cs="仿宋_GB2312"/>
          <w:b/>
          <w:sz w:val="32"/>
          <w:szCs w:val="32"/>
        </w:rPr>
        <w:t>第二，</w:t>
      </w:r>
      <w:r>
        <w:rPr>
          <w:rFonts w:hint="eastAsia" w:ascii="仿宋_GB2312" w:hAnsi="仿宋_GB2312" w:eastAsia="仿宋_GB2312" w:cs="仿宋_GB2312"/>
          <w:b/>
          <w:bCs/>
          <w:sz w:val="32"/>
          <w:szCs w:val="32"/>
        </w:rPr>
        <w:t>关心</w:t>
      </w:r>
      <w:r>
        <w:rPr>
          <w:rFonts w:hint="eastAsia" w:ascii="仿宋_GB2312" w:hAnsi="仿宋_GB2312" w:eastAsia="仿宋_GB2312" w:cs="仿宋_GB2312"/>
          <w:b/>
          <w:bCs/>
          <w:spacing w:val="15"/>
          <w:sz w:val="32"/>
          <w:szCs w:val="32"/>
          <w:shd w:val="clear" w:color="auto" w:fill="FFFFFF"/>
        </w:rPr>
        <w:t>关爱农村留守儿童</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实施童伴计划关爱农村儿童。进一步完善了“童伴之家”日常管理制度，发放了“童伴之家”安全管理制度、“童伴之家”开发日志、家访记录本、童伴计划建设和管理制度汇编等相关资料。团县委结合自身职能和工作平台，积极发动社会各界爱心人士相继开展了关爱慰问、“一对一”结对帮扶等活动，努力营造了全社会献爱心、助成长、促和谐的良好氛围。在全县开展“放飞梦想 关心关爱留守儿童”慰问活动，对全县14所小学，366名留守儿童、困难儿童、农民工家庭儿童开展了全覆盖慰问活动，送出价值73200余元慰问品，包括书包、图书、文具及体育用品。二是通过兴趣培养陪伴留守儿童。充分发挥县青少年活动中心阵地作用，以“情暖童心”为主旨，聘请专业师资，设置了美术、书法、跆拳道、舞蹈、英语、语文、数学等少年儿童喜爱的课程，还根据少数民族地区特点，开设了羌族歌舞班，让孩子们享受到丰富多彩、形式多样、寓教于乐的课余教育特色体验，在寒暑假及周末向全县留守儿童免费开放。今年举办冬、夏令营活动2期，参加青少年400余人次，举办周末活动班2期，参加青少年800余人次。</w:t>
      </w:r>
      <w:r>
        <w:rPr>
          <w:rFonts w:hint="eastAsia" w:ascii="仿宋_GB2312" w:hAnsi="仿宋_GB2312" w:eastAsia="仿宋_GB2312" w:cs="仿宋_GB2312"/>
          <w:b/>
          <w:sz w:val="32"/>
          <w:szCs w:val="32"/>
        </w:rPr>
        <w:t>第三，</w:t>
      </w:r>
      <w:r>
        <w:rPr>
          <w:rFonts w:hint="eastAsia" w:ascii="仿宋_GB2312" w:hAnsi="仿宋_GB2312" w:eastAsia="仿宋_GB2312" w:cs="仿宋_GB2312"/>
          <w:b/>
          <w:bCs/>
          <w:sz w:val="32"/>
          <w:szCs w:val="32"/>
        </w:rPr>
        <w:t>积极推进东西扶贫协作。一是</w:t>
      </w:r>
      <w:r>
        <w:rPr>
          <w:rFonts w:hint="eastAsia" w:ascii="仿宋_GB2312" w:hAnsi="仿宋_GB2312" w:eastAsia="仿宋_GB2312" w:cs="仿宋_GB2312"/>
          <w:sz w:val="32"/>
          <w:szCs w:val="32"/>
        </w:rPr>
        <w:t>深化与浙江省温岭市、玉环市团委的联系协作，带领30名少年儿童赴两市开展了为期一周的“羌山少年励志东部行”夏令营活动；</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温岭团市委对茂县贫困小学生开展结对帮扶活动，向茂县贫困学生捐赠童鞋3139双，价值18.464万元。</w:t>
      </w:r>
    </w:p>
    <w:p>
      <w:pPr>
        <w:pStyle w:val="3"/>
        <w:spacing w:line="576" w:lineRule="exact"/>
        <w:ind w:firstLine="800" w:firstLineChars="250"/>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widowControl/>
        <w:spacing w:line="576" w:lineRule="exact"/>
        <w:ind w:firstLine="800" w:firstLineChars="250"/>
        <w:jc w:val="left"/>
        <w:rPr>
          <w:rFonts w:ascii="仿宋_GB2312" w:eastAsia="仿宋_GB2312"/>
          <w:color w:val="000000"/>
          <w:sz w:val="32"/>
          <w:szCs w:val="32"/>
        </w:rPr>
      </w:pPr>
      <w:r>
        <w:rPr>
          <w:rFonts w:hint="eastAsia" w:ascii="仿宋_GB2312" w:eastAsia="仿宋_GB2312"/>
          <w:color w:val="000000"/>
          <w:sz w:val="32"/>
          <w:szCs w:val="32"/>
        </w:rPr>
        <w:t>共青团茂县委员会下属二级单位1个，其中行政单位0个，参照公务员法管理的事业单位0个，其他事业单位1个。</w:t>
      </w:r>
    </w:p>
    <w:p>
      <w:pPr>
        <w:widowControl/>
        <w:spacing w:line="576" w:lineRule="exact"/>
        <w:ind w:firstLine="800" w:firstLineChars="250"/>
        <w:jc w:val="left"/>
        <w:rPr>
          <w:rFonts w:ascii="仿宋_GB2312" w:eastAsia="仿宋_GB2312"/>
          <w:color w:val="000000"/>
          <w:sz w:val="32"/>
          <w:szCs w:val="32"/>
        </w:rPr>
      </w:pPr>
      <w:r>
        <w:rPr>
          <w:rFonts w:hint="eastAsia" w:ascii="仿宋_GB2312" w:eastAsia="仿宋_GB2312"/>
          <w:color w:val="000000"/>
          <w:sz w:val="32"/>
          <w:szCs w:val="32"/>
        </w:rPr>
        <w:t>纳入共青团茂县委员会2019年度部门决算编制范围的二级预算单位包括：</w:t>
      </w:r>
    </w:p>
    <w:p>
      <w:pPr>
        <w:widowControl/>
        <w:spacing w:line="576" w:lineRule="exact"/>
        <w:ind w:firstLine="800" w:firstLineChars="250"/>
        <w:jc w:val="left"/>
        <w:rPr>
          <w:rFonts w:ascii="仿宋" w:hAnsi="仿宋" w:eastAsia="仿宋"/>
          <w:color w:val="000000"/>
          <w:kern w:val="0"/>
          <w:sz w:val="32"/>
          <w:szCs w:val="32"/>
        </w:rPr>
      </w:pPr>
      <w:r>
        <w:rPr>
          <w:rFonts w:hint="eastAsia" w:ascii="仿宋_GB2312" w:eastAsia="仿宋_GB2312"/>
          <w:color w:val="000000"/>
          <w:sz w:val="32"/>
          <w:szCs w:val="32"/>
        </w:rPr>
        <w:t>茂县青少年活动中心</w:t>
      </w:r>
      <w:r>
        <w:rPr>
          <w:rFonts w:ascii="仿宋" w:hAnsi="仿宋" w:eastAsia="仿宋"/>
          <w:color w:val="000000"/>
          <w:sz w:val="32"/>
          <w:szCs w:val="32"/>
        </w:rPr>
        <w:br w:type="page"/>
      </w:r>
    </w:p>
    <w:p>
      <w:pPr>
        <w:pStyle w:val="2"/>
        <w:spacing w:line="576" w:lineRule="exact"/>
        <w:ind w:right="440"/>
        <w:jc w:val="right"/>
        <w:rPr>
          <w:rStyle w:val="25"/>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Pr>
        <w:spacing w:line="576" w:lineRule="exact"/>
      </w:pPr>
    </w:p>
    <w:p>
      <w:pPr>
        <w:pStyle w:val="24"/>
        <w:numPr>
          <w:ilvl w:val="0"/>
          <w:numId w:val="1"/>
        </w:numPr>
        <w:spacing w:line="576"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180975</wp:posOffset>
            </wp:positionH>
            <wp:positionV relativeFrom="paragraph">
              <wp:posOffset>1439545</wp:posOffset>
            </wp:positionV>
            <wp:extent cx="4972050" cy="2152650"/>
            <wp:effectExtent l="19050" t="0" r="19050" b="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000000"/>
          <w:sz w:val="32"/>
          <w:szCs w:val="32"/>
        </w:rPr>
        <w:t>2019年度收、支总计187.05万元。与2018年相比，收、支总计各增加59.69万元，增长46.86</w:t>
      </w:r>
      <w:r>
        <w:rPr>
          <w:rFonts w:ascii="仿宋" w:hAnsi="仿宋" w:eastAsia="仿宋"/>
          <w:color w:val="000000"/>
          <w:sz w:val="32"/>
          <w:szCs w:val="32"/>
        </w:rPr>
        <w:t>%</w:t>
      </w:r>
      <w:r>
        <w:rPr>
          <w:rFonts w:hint="eastAsia" w:ascii="仿宋" w:hAnsi="仿宋" w:eastAsia="仿宋"/>
          <w:color w:val="000000"/>
          <w:sz w:val="32"/>
          <w:szCs w:val="32"/>
        </w:rPr>
        <w:t>。主要变动原因是人员及工作经费变动。</w:t>
      </w:r>
    </w:p>
    <w:p>
      <w:pPr>
        <w:spacing w:line="576"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p>
    <w:p>
      <w:pPr>
        <w:spacing w:line="576" w:lineRule="exact"/>
        <w:ind w:firstLine="640" w:firstLineChars="200"/>
        <w:jc w:val="left"/>
        <w:rPr>
          <w:rFonts w:ascii="仿宋_GB2312" w:eastAsia="仿宋_GB2312"/>
          <w:color w:val="000000"/>
          <w:sz w:val="32"/>
          <w:szCs w:val="32"/>
        </w:rPr>
      </w:pPr>
    </w:p>
    <w:p>
      <w:pPr>
        <w:pStyle w:val="24"/>
        <w:numPr>
          <w:ilvl w:val="0"/>
          <w:numId w:val="1"/>
        </w:numPr>
        <w:spacing w:line="576"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576"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9年本年收入合计187.05万元，其中：一般公共预算财政拨款收入187.05万元，占100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576"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0</wp:posOffset>
            </wp:positionH>
            <wp:positionV relativeFrom="paragraph">
              <wp:posOffset>201295</wp:posOffset>
            </wp:positionV>
            <wp:extent cx="5219700" cy="1924050"/>
            <wp:effectExtent l="19050" t="0" r="1905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576"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w:t>
      </w:r>
    </w:p>
    <w:p>
      <w:pPr>
        <w:spacing w:line="576" w:lineRule="exact"/>
        <w:ind w:firstLine="640" w:firstLineChars="200"/>
        <w:rPr>
          <w:rFonts w:ascii="仿宋_GB2312" w:eastAsia="仿宋_GB2312"/>
          <w:color w:val="FF0000"/>
          <w:sz w:val="32"/>
          <w:szCs w:val="32"/>
        </w:rPr>
      </w:pPr>
    </w:p>
    <w:p>
      <w:pPr>
        <w:pStyle w:val="24"/>
        <w:numPr>
          <w:ilvl w:val="0"/>
          <w:numId w:val="1"/>
        </w:numPr>
        <w:spacing w:line="576"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576"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0288" behindDoc="0" locked="0" layoutInCell="1" allowOverlap="1">
            <wp:simplePos x="0" y="0"/>
            <wp:positionH relativeFrom="column">
              <wp:posOffset>0</wp:posOffset>
            </wp:positionH>
            <wp:positionV relativeFrom="paragraph">
              <wp:posOffset>1704975</wp:posOffset>
            </wp:positionV>
            <wp:extent cx="5274310" cy="1914525"/>
            <wp:effectExtent l="19050" t="0" r="21590" b="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9年本年支出合计187.05万元，其中：基本支出169.56万元，占91</w:t>
      </w:r>
      <w:r>
        <w:rPr>
          <w:rFonts w:ascii="仿宋" w:hAnsi="仿宋" w:eastAsia="仿宋"/>
          <w:color w:val="000000"/>
          <w:sz w:val="32"/>
          <w:szCs w:val="32"/>
        </w:rPr>
        <w:t>%</w:t>
      </w:r>
      <w:r>
        <w:rPr>
          <w:rFonts w:hint="eastAsia" w:ascii="仿宋" w:hAnsi="仿宋" w:eastAsia="仿宋"/>
          <w:color w:val="000000"/>
          <w:sz w:val="32"/>
          <w:szCs w:val="32"/>
        </w:rPr>
        <w:t>；项目支出17.50万元，占9</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576" w:lineRule="exact"/>
        <w:ind w:firstLine="640" w:firstLineChars="200"/>
        <w:outlineLvl w:val="1"/>
        <w:rPr>
          <w:rFonts w:ascii="仿宋" w:hAnsi="仿宋" w:eastAsia="仿宋"/>
          <w:color w:val="000000"/>
          <w:sz w:val="32"/>
          <w:szCs w:val="32"/>
        </w:rPr>
      </w:pPr>
    </w:p>
    <w:p>
      <w:pPr>
        <w:spacing w:line="576"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（图3：支出决算结构图）</w:t>
      </w:r>
    </w:p>
    <w:p>
      <w:pPr>
        <w:spacing w:line="576"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576"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9年财政拨款收、支总计187.05万元。与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8年相比，财政拨款收、支总计各增加59.69万元，增长46.86</w:t>
      </w:r>
      <w:r>
        <w:rPr>
          <w:rFonts w:ascii="仿宋" w:hAnsi="仿宋" w:eastAsia="仿宋"/>
          <w:color w:val="000000"/>
          <w:sz w:val="32"/>
          <w:szCs w:val="32"/>
        </w:rPr>
        <w:t>%</w:t>
      </w:r>
      <w:r>
        <w:rPr>
          <w:rFonts w:hint="eastAsia" w:ascii="仿宋" w:hAnsi="仿宋" w:eastAsia="仿宋"/>
          <w:color w:val="000000"/>
          <w:sz w:val="32"/>
          <w:szCs w:val="32"/>
        </w:rPr>
        <w:t>。主要变动原因是人员及工作经费变动。</w:t>
      </w:r>
    </w:p>
    <w:p>
      <w:pPr>
        <w:spacing w:line="576" w:lineRule="exact"/>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104775</wp:posOffset>
            </wp:positionH>
            <wp:positionV relativeFrom="paragraph">
              <wp:posOffset>47625</wp:posOffset>
            </wp:positionV>
            <wp:extent cx="4714875" cy="2266950"/>
            <wp:effectExtent l="19050" t="0" r="9525" b="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576" w:lineRule="exact"/>
        <w:ind w:firstLine="640" w:firstLineChars="200"/>
        <w:rPr>
          <w:rFonts w:ascii="仿宋" w:hAnsi="仿宋" w:eastAsia="仿宋"/>
          <w:color w:val="000000" w:themeColor="text1"/>
          <w:sz w:val="32"/>
          <w:szCs w:val="32"/>
          <w14:textFill>
            <w14:solidFill>
              <w14:schemeClr w14:val="tx1"/>
            </w14:solidFill>
          </w14:textFill>
        </w:rPr>
      </w:pPr>
    </w:p>
    <w:p>
      <w:pPr>
        <w:spacing w:line="576" w:lineRule="exact"/>
        <w:ind w:firstLine="640" w:firstLineChars="200"/>
        <w:rPr>
          <w:rFonts w:ascii="仿宋" w:hAnsi="仿宋" w:eastAsia="仿宋"/>
          <w:color w:val="000000" w:themeColor="text1"/>
          <w:sz w:val="32"/>
          <w:szCs w:val="32"/>
          <w14:textFill>
            <w14:solidFill>
              <w14:schemeClr w14:val="tx1"/>
            </w14:solidFill>
          </w14:textFill>
        </w:rPr>
      </w:pPr>
    </w:p>
    <w:p>
      <w:pPr>
        <w:spacing w:line="576" w:lineRule="exact"/>
        <w:ind w:firstLine="640" w:firstLineChars="200"/>
        <w:rPr>
          <w:rFonts w:ascii="仿宋" w:hAnsi="仿宋" w:eastAsia="仿宋"/>
          <w:color w:val="000000" w:themeColor="text1"/>
          <w:sz w:val="32"/>
          <w:szCs w:val="32"/>
          <w14:textFill>
            <w14:solidFill>
              <w14:schemeClr w14:val="tx1"/>
            </w14:solidFill>
          </w14:textFill>
        </w:rPr>
      </w:pPr>
    </w:p>
    <w:p>
      <w:pPr>
        <w:spacing w:line="576" w:lineRule="exact"/>
        <w:ind w:firstLine="640" w:firstLineChars="200"/>
        <w:rPr>
          <w:rFonts w:ascii="仿宋" w:hAnsi="仿宋" w:eastAsia="仿宋"/>
          <w:color w:val="000000" w:themeColor="text1"/>
          <w:sz w:val="32"/>
          <w:szCs w:val="32"/>
          <w14:textFill>
            <w14:solidFill>
              <w14:schemeClr w14:val="tx1"/>
            </w14:solidFill>
          </w14:textFill>
        </w:rPr>
      </w:pPr>
    </w:p>
    <w:p>
      <w:pPr>
        <w:spacing w:line="576" w:lineRule="exact"/>
        <w:ind w:firstLine="640" w:firstLineChars="200"/>
        <w:rPr>
          <w:rFonts w:ascii="仿宋" w:hAnsi="仿宋" w:eastAsia="仿宋"/>
          <w:color w:val="000000" w:themeColor="text1"/>
          <w:sz w:val="32"/>
          <w:szCs w:val="32"/>
          <w14:textFill>
            <w14:solidFill>
              <w14:schemeClr w14:val="tx1"/>
            </w14:solidFill>
          </w14:textFill>
        </w:rPr>
      </w:pPr>
    </w:p>
    <w:p>
      <w:pPr>
        <w:spacing w:line="576"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576"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w:t>
      </w:r>
    </w:p>
    <w:p>
      <w:pPr>
        <w:spacing w:line="576" w:lineRule="exact"/>
        <w:ind w:firstLine="640"/>
        <w:rPr>
          <w:rFonts w:ascii="仿宋" w:hAnsi="仿宋" w:eastAsia="仿宋"/>
          <w:b/>
          <w:color w:val="00B050"/>
          <w:sz w:val="32"/>
          <w:szCs w:val="32"/>
        </w:rPr>
      </w:pPr>
    </w:p>
    <w:p>
      <w:pPr>
        <w:spacing w:line="576"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576" w:lineRule="exact"/>
        <w:ind w:firstLine="64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576"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9年一般公共预算财政拨款支出187.05万元，占本年支出合计的100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8年相比，一般公共预算财政拨款增加59.69万元，增长46.86</w:t>
      </w:r>
      <w:r>
        <w:rPr>
          <w:rFonts w:ascii="仿宋" w:hAnsi="仿宋" w:eastAsia="仿宋"/>
          <w:color w:val="000000"/>
          <w:sz w:val="32"/>
          <w:szCs w:val="32"/>
        </w:rPr>
        <w:t>%</w:t>
      </w:r>
      <w:r>
        <w:rPr>
          <w:rFonts w:hint="eastAsia" w:ascii="仿宋" w:hAnsi="仿宋" w:eastAsia="仿宋"/>
          <w:color w:val="000000"/>
          <w:sz w:val="32"/>
          <w:szCs w:val="32"/>
        </w:rPr>
        <w:t>。主要变动原因是人员及工作经费变动。</w:t>
      </w:r>
    </w:p>
    <w:p>
      <w:pPr>
        <w:spacing w:line="576"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266700</wp:posOffset>
            </wp:positionH>
            <wp:positionV relativeFrom="paragraph">
              <wp:posOffset>257175</wp:posOffset>
            </wp:positionV>
            <wp:extent cx="4581525" cy="2000250"/>
            <wp:effectExtent l="19050" t="0" r="9525" b="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576"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576"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576"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576"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576"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576"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pPr>
        <w:spacing w:line="576" w:lineRule="exact"/>
        <w:ind w:firstLine="642"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576"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政拨款支出187.05万元，主要用于以下方面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支出147.58万元，占78.9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支出10.27万元，占5.5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4.7万元，占2.5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；住房保障支出6.94万元，占3.7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,其他支出17.05万元，占9.4%。</w:t>
      </w:r>
    </w:p>
    <w:p>
      <w:pPr>
        <w:spacing w:line="576"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-66675</wp:posOffset>
            </wp:positionH>
            <wp:positionV relativeFrom="paragraph">
              <wp:posOffset>742950</wp:posOffset>
            </wp:positionV>
            <wp:extent cx="5274310" cy="2324100"/>
            <wp:effectExtent l="19050" t="0" r="21590"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576" w:lineRule="exact"/>
        <w:ind w:firstLine="642"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576" w:lineRule="exact"/>
        <w:ind w:firstLine="642" w:firstLineChars="200"/>
        <w:outlineLvl w:val="2"/>
        <w:rPr>
          <w:rFonts w:ascii="仿宋" w:hAnsi="仿宋" w:eastAsia="仿宋"/>
          <w:color w:val="FF0000"/>
          <w:sz w:val="32"/>
          <w:szCs w:val="32"/>
        </w:rPr>
      </w:pPr>
      <w:bookmarkStart w:id="37" w:name="_Toc15378460"/>
      <w:bookmarkStart w:id="38" w:name="_Toc15377213"/>
      <w:bookmarkStart w:id="39" w:name="_Toc15377444"/>
      <w:r>
        <w:rPr>
          <w:rFonts w:hint="eastAsia" w:ascii="仿宋" w:hAnsi="仿宋" w:eastAsia="仿宋"/>
          <w:b/>
          <w:color w:val="000000" w:themeColor="text1"/>
          <w:sz w:val="32"/>
          <w:szCs w:val="32"/>
          <w14:textFill>
            <w14:solidFill>
              <w14:schemeClr w14:val="tx1"/>
            </w14:solidFill>
          </w14:textFill>
        </w:rPr>
        <w:t>2019年般公共预算支出决算数为187.05</w:t>
      </w:r>
      <w:r>
        <w:rPr>
          <w:rFonts w:hint="eastAsia" w:ascii="仿宋" w:hAnsi="仿宋" w:eastAsia="仿宋"/>
          <w:color w:val="000000" w:themeColor="text1"/>
          <w:sz w:val="32"/>
          <w:szCs w:val="32"/>
          <w14:textFill>
            <w14:solidFill>
              <w14:schemeClr w14:val="tx1"/>
            </w14:solidFill>
          </w14:textFill>
        </w:rPr>
        <w:t>，</w:t>
      </w:r>
      <w:r>
        <w:rPr>
          <w:rStyle w:val="15"/>
          <w:rFonts w:hint="eastAsia" w:ascii="仿宋" w:hAnsi="仿宋" w:eastAsia="仿宋"/>
          <w:bCs/>
          <w:color w:val="000000" w:themeColor="text1"/>
          <w:sz w:val="32"/>
          <w:szCs w:val="32"/>
          <w14:textFill>
            <w14:solidFill>
              <w14:schemeClr w14:val="tx1"/>
            </w14:solidFill>
          </w14:textFill>
        </w:rPr>
        <w:t>完成</w:t>
      </w:r>
      <w:r>
        <w:rPr>
          <w:rStyle w:val="15"/>
          <w:rFonts w:hint="eastAsia" w:ascii="仿宋" w:hAnsi="仿宋" w:eastAsia="仿宋"/>
          <w:bCs/>
          <w:color w:val="000000"/>
          <w:sz w:val="32"/>
          <w:szCs w:val="32"/>
        </w:rPr>
        <w:t>预算100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576" w:lineRule="exact"/>
        <w:ind w:firstLine="642"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一般公共服务（类）群众团体事务（款）行政运行（项）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支出决算为125.60万元，完成预算100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576" w:lineRule="exact"/>
        <w:ind w:firstLine="642" w:firstLineChars="200"/>
        <w:rPr>
          <w:rFonts w:ascii="仿宋" w:hAnsi="仿宋" w:eastAsia="仿宋"/>
          <w:bCs/>
          <w:color w:val="000000"/>
          <w:sz w:val="32"/>
          <w:szCs w:val="32"/>
        </w:rPr>
      </w:pPr>
      <w:r>
        <w:rPr>
          <w:rStyle w:val="15"/>
          <w:rFonts w:hint="eastAsia" w:ascii="仿宋" w:hAnsi="仿宋" w:eastAsia="仿宋"/>
          <w:bCs/>
          <w:color w:val="000000"/>
          <w:sz w:val="32"/>
          <w:szCs w:val="32"/>
        </w:rPr>
        <w:t>2.一般公共服务（类）群众团体事务（款）事业运行（项）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支出决算为21.98万元，完成预算100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576" w:lineRule="exact"/>
        <w:ind w:firstLine="642"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3.</w:t>
      </w:r>
      <w:r>
        <w:rPr>
          <w:rFonts w:hint="eastAsia" w:ascii="仿宋_GB2312" w:hAnsi="仿宋" w:eastAsia="仿宋_GB2312" w:cs="仿宋"/>
          <w:sz w:val="32"/>
          <w:szCs w:val="32"/>
        </w:rPr>
        <w:t xml:space="preserve">他 </w:t>
      </w:r>
      <w:r>
        <w:rPr>
          <w:rStyle w:val="15"/>
          <w:rFonts w:hint="eastAsia" w:ascii="仿宋" w:hAnsi="仿宋" w:eastAsia="仿宋"/>
          <w:bCs/>
          <w:color w:val="000000"/>
          <w:sz w:val="32"/>
          <w:szCs w:val="32"/>
        </w:rPr>
        <w:t>社会保障和就业支出（类）行政事业单位养老支出（款）机关事业单位基本养老保险缴费支出（项）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支出决算为7.03万元，完成预算100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576" w:lineRule="exact"/>
        <w:ind w:firstLine="642" w:firstLineChars="200"/>
        <w:rPr>
          <w:rFonts w:ascii="仿宋" w:hAnsi="仿宋" w:eastAsia="仿宋"/>
          <w:bCs/>
          <w:color w:val="000000"/>
          <w:sz w:val="32"/>
          <w:szCs w:val="32"/>
        </w:rPr>
      </w:pPr>
      <w:r>
        <w:rPr>
          <w:rStyle w:val="15"/>
          <w:rFonts w:hint="eastAsia" w:ascii="仿宋" w:hAnsi="仿宋" w:eastAsia="仿宋"/>
          <w:bCs/>
          <w:color w:val="000000"/>
          <w:sz w:val="32"/>
          <w:szCs w:val="32"/>
        </w:rPr>
        <w:t>4</w:t>
      </w:r>
      <w:r>
        <w:rPr>
          <w:rStyle w:val="15"/>
          <w:rFonts w:hint="eastAsia" w:ascii="仿宋" w:hAnsi="仿宋" w:eastAsia="仿宋"/>
          <w:bCs/>
          <w:color w:val="000000"/>
          <w:sz w:val="32"/>
          <w:szCs w:val="32"/>
          <w:lang w:val="en-US" w:eastAsia="zh-CN"/>
        </w:rPr>
        <w:t>.</w:t>
      </w:r>
      <w:r>
        <w:rPr>
          <w:rStyle w:val="15"/>
          <w:rFonts w:hint="eastAsia" w:ascii="仿宋" w:hAnsi="仿宋" w:eastAsia="仿宋"/>
          <w:bCs/>
          <w:color w:val="000000"/>
          <w:sz w:val="32"/>
          <w:szCs w:val="32"/>
        </w:rPr>
        <w:t>社会保障和就业支出（类）行政事业单位养老支出（款）机关事业单位职业年金缴费支出（项）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支出决算为3.25万元，完成预算100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576" w:lineRule="exact"/>
        <w:ind w:firstLine="642"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5</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5"/>
          <w:rFonts w:hint="eastAsia" w:ascii="仿宋" w:hAnsi="仿宋" w:eastAsia="仿宋"/>
          <w:bCs/>
          <w:color w:val="000000"/>
          <w:sz w:val="32"/>
          <w:szCs w:val="32"/>
        </w:rPr>
        <w:t>（类）行政事业单位医疗（款）行政事业单位医疗（项）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支出决算为2.44万元，完成预算100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576" w:lineRule="exact"/>
        <w:ind w:firstLine="642"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6.</w:t>
      </w:r>
      <w:r>
        <w:rPr>
          <w:rFonts w:hint="eastAsia" w:ascii="仿宋" w:hAnsi="仿宋" w:eastAsia="仿宋"/>
          <w:b/>
          <w:bCs/>
          <w:color w:val="000000" w:themeColor="text1"/>
          <w:sz w:val="32"/>
          <w:szCs w:val="32"/>
          <w14:textFill>
            <w14:solidFill>
              <w14:schemeClr w14:val="tx1"/>
            </w14:solidFill>
          </w14:textFill>
        </w:rPr>
        <w:t>卫生健康</w:t>
      </w:r>
      <w:r>
        <w:rPr>
          <w:rStyle w:val="15"/>
          <w:rFonts w:hint="eastAsia" w:ascii="仿宋" w:hAnsi="仿宋" w:eastAsia="仿宋"/>
          <w:bCs/>
          <w:color w:val="000000"/>
          <w:sz w:val="32"/>
          <w:szCs w:val="32"/>
        </w:rPr>
        <w:t>（类）行政事业单位医疗（款）事业单位医疗（项）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 xml:space="preserve"> 支出决算为2.32万元，完成预算100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576" w:lineRule="exact"/>
        <w:ind w:firstLine="642" w:firstLineChars="200"/>
        <w:rPr>
          <w:rStyle w:val="15"/>
          <w:rFonts w:ascii="仿宋" w:hAnsi="仿宋" w:eastAsia="仿宋"/>
          <w:b w:val="0"/>
          <w:bCs/>
          <w:color w:val="000000"/>
          <w:sz w:val="32"/>
          <w:szCs w:val="32"/>
        </w:rPr>
      </w:pPr>
      <w:r>
        <w:rPr>
          <w:rFonts w:hint="eastAsia" w:ascii="仿宋" w:hAnsi="仿宋" w:eastAsia="仿宋"/>
          <w:b/>
          <w:color w:val="000000"/>
          <w:sz w:val="32"/>
          <w:szCs w:val="32"/>
        </w:rPr>
        <w:t>7</w:t>
      </w:r>
      <w:r>
        <w:rPr>
          <w:rFonts w:hint="eastAsia" w:ascii="仿宋" w:hAnsi="仿宋" w:eastAsia="仿宋"/>
          <w:b/>
          <w:color w:val="000000"/>
          <w:sz w:val="32"/>
          <w:szCs w:val="32"/>
          <w:lang w:val="en-US" w:eastAsia="zh-CN"/>
        </w:rPr>
        <w:t>.</w:t>
      </w:r>
      <w:r>
        <w:rPr>
          <w:rFonts w:hint="eastAsia" w:ascii="仿宋" w:hAnsi="仿宋" w:eastAsia="仿宋"/>
          <w:b/>
          <w:color w:val="000000"/>
          <w:sz w:val="32"/>
          <w:szCs w:val="32"/>
        </w:rPr>
        <w:t>住房保障支出(类)</w:t>
      </w:r>
      <w:r>
        <w:rPr>
          <w:rFonts w:hint="eastAsia"/>
        </w:rPr>
        <w:t xml:space="preserve"> </w:t>
      </w:r>
      <w:r>
        <w:rPr>
          <w:rFonts w:hint="eastAsia" w:ascii="仿宋" w:hAnsi="仿宋" w:eastAsia="仿宋"/>
          <w:b/>
          <w:color w:val="000000"/>
          <w:sz w:val="32"/>
          <w:szCs w:val="32"/>
        </w:rPr>
        <w:t>住房改革支出(款)</w:t>
      </w:r>
      <w:r>
        <w:rPr>
          <w:rFonts w:hint="eastAsia"/>
        </w:rPr>
        <w:t xml:space="preserve"> </w:t>
      </w:r>
      <w:r>
        <w:rPr>
          <w:rFonts w:hint="eastAsia" w:ascii="仿宋" w:hAnsi="仿宋" w:eastAsia="仿宋"/>
          <w:b/>
          <w:color w:val="000000"/>
          <w:sz w:val="32"/>
          <w:szCs w:val="32"/>
        </w:rPr>
        <w:t>住房公积金(项):</w:t>
      </w:r>
      <w:r>
        <w:rPr>
          <w:rStyle w:val="15"/>
          <w:rFonts w:hint="eastAsia" w:ascii="仿宋" w:hAnsi="仿宋" w:eastAsia="仿宋"/>
          <w:b w:val="0"/>
          <w:bCs/>
          <w:color w:val="000000"/>
          <w:sz w:val="32"/>
          <w:szCs w:val="32"/>
        </w:rPr>
        <w:t xml:space="preserve"> 支出决算为6.94万元，完成预算100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576" w:lineRule="exact"/>
        <w:ind w:firstLine="642" w:firstLineChars="200"/>
        <w:rPr>
          <w:rFonts w:ascii="仿宋" w:hAnsi="仿宋" w:eastAsia="仿宋"/>
          <w:b/>
          <w:color w:val="000000"/>
          <w:sz w:val="32"/>
          <w:szCs w:val="32"/>
        </w:rPr>
      </w:pPr>
      <w:r>
        <w:rPr>
          <w:rStyle w:val="15"/>
          <w:rFonts w:hint="eastAsia" w:ascii="仿宋" w:hAnsi="仿宋" w:eastAsia="仿宋"/>
          <w:bCs/>
          <w:color w:val="000000"/>
          <w:sz w:val="32"/>
          <w:szCs w:val="32"/>
        </w:rPr>
        <w:t>8</w:t>
      </w:r>
      <w:r>
        <w:rPr>
          <w:rStyle w:val="15"/>
          <w:rFonts w:hint="eastAsia" w:ascii="仿宋" w:hAnsi="仿宋" w:eastAsia="仿宋"/>
          <w:bCs/>
          <w:color w:val="000000"/>
          <w:sz w:val="32"/>
          <w:szCs w:val="32"/>
          <w:lang w:val="en-US" w:eastAsia="zh-CN"/>
        </w:rPr>
        <w:t>.</w:t>
      </w:r>
      <w:r>
        <w:rPr>
          <w:rStyle w:val="15"/>
          <w:rFonts w:hint="eastAsia" w:ascii="仿宋" w:hAnsi="仿宋" w:eastAsia="仿宋"/>
          <w:bCs/>
          <w:color w:val="000000"/>
          <w:sz w:val="32"/>
          <w:szCs w:val="32"/>
        </w:rPr>
        <w:t>其他支出(类)</w:t>
      </w:r>
      <w:r>
        <w:rPr>
          <w:rFonts w:hint="eastAsia"/>
        </w:rPr>
        <w:t xml:space="preserve"> </w:t>
      </w:r>
      <w:r>
        <w:rPr>
          <w:rStyle w:val="15"/>
          <w:rFonts w:hint="eastAsia" w:ascii="仿宋" w:hAnsi="仿宋" w:eastAsia="仿宋"/>
          <w:bCs/>
          <w:color w:val="000000"/>
          <w:sz w:val="32"/>
          <w:szCs w:val="32"/>
        </w:rPr>
        <w:t>其他支出(款)</w:t>
      </w:r>
      <w:r>
        <w:rPr>
          <w:rFonts w:hint="eastAsia"/>
        </w:rPr>
        <w:t xml:space="preserve"> </w:t>
      </w:r>
      <w:r>
        <w:rPr>
          <w:rStyle w:val="15"/>
          <w:rFonts w:hint="eastAsia" w:ascii="仿宋" w:hAnsi="仿宋" w:eastAsia="仿宋"/>
          <w:bCs/>
          <w:color w:val="000000"/>
          <w:sz w:val="32"/>
          <w:szCs w:val="32"/>
        </w:rPr>
        <w:t>其他支出(项):</w:t>
      </w:r>
      <w:r>
        <w:rPr>
          <w:rStyle w:val="15"/>
          <w:rFonts w:hint="eastAsia" w:ascii="仿宋" w:hAnsi="仿宋" w:eastAsia="仿宋"/>
          <w:b w:val="0"/>
          <w:bCs/>
          <w:color w:val="000000"/>
          <w:sz w:val="32"/>
          <w:szCs w:val="32"/>
        </w:rPr>
        <w:t xml:space="preserve"> 支出决算为17.05万元，完成预算100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tabs>
          <w:tab w:val="right" w:pos="8306"/>
        </w:tabs>
        <w:spacing w:line="576" w:lineRule="exact"/>
        <w:ind w:firstLine="64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576"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9年一般公共预算财政拨款基本支出169.55万元，其中：</w:t>
      </w:r>
    </w:p>
    <w:p>
      <w:pPr>
        <w:spacing w:line="576"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125.88</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万元，主要包括：基本工资、津贴补贴、奖金、伙食补助费、绩效工资、机关事业单位基本养老保险缴费、职业年金缴费、其他社会保障缴费、生活补助、奖励金、住房公积金等。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日常公用经费43.69万元，主要包括：办公费、邮电费、差旅费、租赁费、劳务费等。</w:t>
      </w:r>
    </w:p>
    <w:p>
      <w:pPr>
        <w:spacing w:line="576"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576" w:lineRule="exact"/>
        <w:ind w:firstLine="640"/>
        <w:outlineLvl w:val="2"/>
        <w:rPr>
          <w:rFonts w:hint="eastAsia" w:ascii="楷体" w:hAnsi="楷体" w:eastAsia="楷体" w:cs="楷体"/>
          <w:b/>
          <w:color w:val="000000"/>
          <w:sz w:val="32"/>
          <w:szCs w:val="32"/>
        </w:rPr>
      </w:pPr>
      <w:bookmarkStart w:id="44" w:name="_Toc15377216"/>
      <w:r>
        <w:rPr>
          <w:rFonts w:hint="eastAsia" w:ascii="楷体" w:hAnsi="楷体" w:eastAsia="楷体" w:cs="楷体"/>
          <w:b/>
          <w:color w:val="000000"/>
          <w:sz w:val="32"/>
          <w:szCs w:val="32"/>
        </w:rPr>
        <w:t>（一）“三公”经费财政拨款支出决算总体情况说明</w:t>
      </w:r>
      <w:bookmarkEnd w:id="44"/>
    </w:p>
    <w:p>
      <w:pPr>
        <w:spacing w:line="576"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9年“三公”经费财政拨款支出决算为0万元，完成预算100</w:t>
      </w:r>
      <w:r>
        <w:rPr>
          <w:rFonts w:ascii="仿宋" w:hAnsi="仿宋" w:eastAsia="仿宋"/>
          <w:color w:val="000000"/>
          <w:sz w:val="32"/>
          <w:szCs w:val="32"/>
        </w:rPr>
        <w:t>%</w:t>
      </w:r>
      <w:r>
        <w:rPr>
          <w:rFonts w:hint="eastAsia" w:ascii="仿宋" w:hAnsi="仿宋" w:eastAsia="仿宋"/>
          <w:color w:val="000000"/>
          <w:sz w:val="32"/>
          <w:szCs w:val="32"/>
        </w:rPr>
        <w:t>。</w:t>
      </w:r>
    </w:p>
    <w:p>
      <w:pPr>
        <w:spacing w:line="576" w:lineRule="exact"/>
        <w:ind w:firstLine="640"/>
        <w:outlineLvl w:val="2"/>
        <w:rPr>
          <w:rFonts w:hint="eastAsia" w:ascii="楷体" w:hAnsi="楷体" w:eastAsia="楷体" w:cs="楷体"/>
          <w:b/>
          <w:color w:val="000000"/>
          <w:sz w:val="32"/>
          <w:szCs w:val="32"/>
        </w:rPr>
      </w:pPr>
      <w:bookmarkStart w:id="45" w:name="_Toc15377217"/>
      <w:r>
        <w:rPr>
          <w:rFonts w:hint="eastAsia" w:ascii="楷体" w:hAnsi="楷体" w:eastAsia="楷体" w:cs="楷体"/>
          <w:b/>
          <w:color w:val="000000"/>
          <w:sz w:val="32"/>
          <w:szCs w:val="32"/>
        </w:rPr>
        <w:t>（二）“三公”经费财政拨款支出决算具体情况说明</w:t>
      </w:r>
      <w:bookmarkEnd w:id="45"/>
    </w:p>
    <w:p>
      <w:pPr>
        <w:spacing w:line="576" w:lineRule="exact"/>
        <w:ind w:firstLine="64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304800</wp:posOffset>
            </wp:positionH>
            <wp:positionV relativeFrom="paragraph">
              <wp:posOffset>1438275</wp:posOffset>
            </wp:positionV>
            <wp:extent cx="4914900" cy="2238375"/>
            <wp:effectExtent l="19050" t="0" r="19050" b="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9年“三公”经费财政拨款支出决算中，因公出国（境）费支出决算0万元；公务用车购置及运行维护费支出决算0万元；公务接待费支出决算0万元。具体情况如下：</w:t>
      </w:r>
    </w:p>
    <w:p>
      <w:pPr>
        <w:spacing w:line="576" w:lineRule="exact"/>
        <w:ind w:firstLine="640"/>
        <w:rPr>
          <w:rFonts w:ascii="仿宋" w:hAnsi="仿宋" w:eastAsia="仿宋"/>
          <w:color w:val="000000"/>
          <w:sz w:val="32"/>
          <w:szCs w:val="32"/>
        </w:rPr>
      </w:pPr>
    </w:p>
    <w:p>
      <w:pPr>
        <w:spacing w:line="576"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spacing w:line="576"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8年增加0万元。</w:t>
      </w:r>
    </w:p>
    <w:p>
      <w:pPr>
        <w:spacing w:line="576"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8年增加0万元。</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w:t>
      </w:r>
    </w:p>
    <w:p>
      <w:pPr>
        <w:spacing w:line="576"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pPr>
        <w:spacing w:line="576"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8年增加0万元。</w:t>
      </w:r>
    </w:p>
    <w:p>
      <w:pPr>
        <w:spacing w:line="576"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p>
    <w:p>
      <w:pPr>
        <w:spacing w:line="576"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w:t>
      </w:r>
      <w:bookmarkStart w:id="46" w:name="_Toc15377218"/>
      <w:bookmarkStart w:id="47" w:name="_Toc15396610"/>
    </w:p>
    <w:p>
      <w:pPr>
        <w:spacing w:line="576"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numPr>
          <w:ilvl w:val="0"/>
          <w:numId w:val="2"/>
        </w:numPr>
        <w:spacing w:line="576"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76" w:lineRule="exact"/>
        <w:ind w:firstLine="640" w:firstLineChars="200"/>
        <w:outlineLvl w:val="1"/>
        <w:rPr>
          <w:rStyle w:val="26"/>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576" w:lineRule="exact"/>
        <w:ind w:firstLine="640"/>
        <w:outlineLvl w:val="2"/>
        <w:rPr>
          <w:rFonts w:hint="eastAsia" w:ascii="楷体" w:hAnsi="楷体" w:eastAsia="楷体" w:cs="楷体"/>
          <w:b/>
          <w:color w:val="000000"/>
          <w:sz w:val="32"/>
          <w:szCs w:val="32"/>
        </w:rPr>
      </w:pPr>
      <w:bookmarkStart w:id="52" w:name="_Toc15377222"/>
      <w:r>
        <w:rPr>
          <w:rFonts w:hint="eastAsia" w:ascii="楷体" w:hAnsi="楷体" w:eastAsia="楷体" w:cs="楷体"/>
          <w:b/>
          <w:color w:val="000000"/>
          <w:sz w:val="32"/>
          <w:szCs w:val="32"/>
        </w:rPr>
        <w:t>（一）机关运行经费支出情况</w:t>
      </w:r>
      <w:bookmarkEnd w:id="52"/>
    </w:p>
    <w:p>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9年，中国共产主义青年团四川省阿坝州茂县委员会机关运行经费支出43.68万元。</w:t>
      </w:r>
    </w:p>
    <w:p>
      <w:pPr>
        <w:autoSpaceDE w:val="0"/>
        <w:autoSpaceDN w:val="0"/>
        <w:adjustRightInd w:val="0"/>
        <w:spacing w:line="576" w:lineRule="exact"/>
        <w:ind w:firstLine="472" w:firstLineChars="147"/>
        <w:jc w:val="left"/>
        <w:outlineLvl w:val="2"/>
        <w:rPr>
          <w:rFonts w:hint="eastAsia" w:ascii="楷体" w:hAnsi="楷体" w:eastAsia="楷体" w:cs="楷体"/>
          <w:b/>
          <w:color w:val="000000"/>
          <w:sz w:val="32"/>
          <w:szCs w:val="32"/>
        </w:rPr>
      </w:pPr>
      <w:bookmarkStart w:id="53" w:name="_Toc15377223"/>
      <w:r>
        <w:rPr>
          <w:rFonts w:hint="eastAsia" w:ascii="楷体" w:hAnsi="楷体" w:eastAsia="楷体" w:cs="楷体"/>
          <w:b/>
          <w:color w:val="000000"/>
          <w:sz w:val="32"/>
          <w:szCs w:val="32"/>
        </w:rPr>
        <w:t>（二）政府采购支出情况</w:t>
      </w:r>
      <w:bookmarkEnd w:id="53"/>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9年，中国共产主义青年团四川省阿坝州茂县委员会政府采购支出总额0万元。</w:t>
      </w:r>
    </w:p>
    <w:p>
      <w:pPr>
        <w:autoSpaceDE w:val="0"/>
        <w:autoSpaceDN w:val="0"/>
        <w:adjustRightInd w:val="0"/>
        <w:spacing w:line="576" w:lineRule="exact"/>
        <w:ind w:firstLine="472" w:firstLineChars="147"/>
        <w:jc w:val="left"/>
        <w:outlineLvl w:val="2"/>
        <w:rPr>
          <w:rFonts w:hint="eastAsia" w:ascii="楷体" w:hAnsi="楷体" w:eastAsia="楷体" w:cs="楷体"/>
          <w:b/>
          <w:color w:val="000000"/>
          <w:sz w:val="32"/>
          <w:szCs w:val="32"/>
        </w:rPr>
      </w:pPr>
      <w:bookmarkStart w:id="54" w:name="_Toc15377224"/>
      <w:r>
        <w:rPr>
          <w:rFonts w:hint="eastAsia" w:ascii="楷体" w:hAnsi="楷体" w:eastAsia="楷体" w:cs="楷体"/>
          <w:b/>
          <w:color w:val="000000"/>
          <w:sz w:val="32"/>
          <w:szCs w:val="32"/>
        </w:rPr>
        <w:t>（三）国有资产占有使用情况</w:t>
      </w:r>
      <w:bookmarkEnd w:id="54"/>
    </w:p>
    <w:p>
      <w:pPr>
        <w:autoSpaceDE w:val="0"/>
        <w:autoSpaceDN w:val="0"/>
        <w:adjustRightInd w:val="0"/>
        <w:spacing w:line="576"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日，中国共产主义青年团四川省阿坝州茂县委员会共有车辆0辆。</w:t>
      </w:r>
    </w:p>
    <w:p>
      <w:pPr>
        <w:autoSpaceDE w:val="0"/>
        <w:autoSpaceDN w:val="0"/>
        <w:adjustRightInd w:val="0"/>
        <w:spacing w:line="576" w:lineRule="exact"/>
        <w:ind w:firstLine="472" w:firstLineChars="147"/>
        <w:jc w:val="left"/>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（四）预算绩效管理情况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根据预算绩效管理要求，我委在年初预算编制阶段，组织对2018年、2019年州级青年项目</w:t>
      </w:r>
      <w:r>
        <w:rPr>
          <w:rFonts w:hint="eastAsia" w:ascii="仿宋_GB2312" w:hAnsi="仿宋_GB2312" w:eastAsia="仿宋_GB2312" w:cs="仿宋_GB2312"/>
          <w:color w:val="000000"/>
          <w:kern w:val="0"/>
          <w:sz w:val="32"/>
          <w:szCs w:val="32"/>
        </w:rPr>
        <w:t>创业专项资金</w:t>
      </w:r>
      <w:r>
        <w:rPr>
          <w:rFonts w:hint="eastAsia" w:ascii="仿宋_GB2312" w:hAnsi="仿宋_GB2312" w:eastAsia="仿宋_GB2312" w:cs="仿宋_GB2312"/>
          <w:sz w:val="32"/>
          <w:szCs w:val="32"/>
        </w:rPr>
        <w:t>开展了预算事前绩效评估，对2个项目编制了绩效目标，预算执行过程中，选取2个项目开展绩效监控，年终执行完毕后，对2个项目开展了绩效目标完成情况自评。</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我委按要求对2019年部门整体支出开展绩效自评，从评价情况来看，2019年我部门整体支出绩效评价自查自评结果良好，全年基本支出保证了部门的正常运行和日常工作的正常开展，绩效目标得到较好实现，绩效管理水平不断提高，绩效指标体系逐渐丰富和完善。</w:t>
      </w:r>
    </w:p>
    <w:p>
      <w:pPr>
        <w:widowControl/>
        <w:spacing w:line="576"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仿宋_GB2312" w:hAnsi="仿宋_GB2312" w:eastAsia="仿宋_GB2312" w:cs="仿宋_GB2312"/>
          <w:color w:val="000000"/>
          <w:kern w:val="0"/>
          <w:sz w:val="32"/>
          <w:szCs w:val="32"/>
        </w:rPr>
        <w:t>我委在 2019 年度部门决算中反映“2018年、2019年州级青年创业专项资金”2个项目绩效目标实际完成情况。“2018年、2019年州级青年创业专项资金”项目绩效目标完成情况综述。项目全年预算数 17.5万元，执行数为17.5万元，完成预算的 100%。通过项目实施，进一步激发了青年的干事创业热情。</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我委在2019年度部门决算中反映</w:t>
      </w:r>
      <w:r>
        <w:rPr>
          <w:rFonts w:hint="eastAsia" w:ascii="仿宋_GB2312" w:hAnsi="仿宋_GB2312" w:eastAsia="仿宋_GB2312" w:cs="仿宋_GB2312"/>
          <w:color w:val="000000"/>
          <w:kern w:val="0"/>
          <w:sz w:val="32"/>
          <w:szCs w:val="32"/>
        </w:rPr>
        <w:t>“2018年、2019年州级青年创业专项资金”2个项目</w:t>
      </w:r>
      <w:r>
        <w:rPr>
          <w:rFonts w:hint="eastAsia" w:ascii="仿宋_GB2312" w:hAnsi="仿宋_GB2312" w:eastAsia="仿宋_GB2312" w:cs="仿宋_GB2312"/>
          <w:sz w:val="32"/>
          <w:szCs w:val="32"/>
        </w:rPr>
        <w:t>绩效目标实际完成情况。</w:t>
      </w:r>
    </w:p>
    <w:p>
      <w:pPr>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kern w:val="0"/>
          <w:sz w:val="32"/>
          <w:szCs w:val="32"/>
        </w:rPr>
        <w:t>2018年州级青年创业专项资金1个项目</w:t>
      </w:r>
      <w:r>
        <w:rPr>
          <w:rFonts w:hint="eastAsia" w:ascii="仿宋_GB2312" w:hAnsi="仿宋_GB2312" w:eastAsia="仿宋_GB2312" w:cs="仿宋_GB2312"/>
          <w:sz w:val="32"/>
          <w:szCs w:val="32"/>
        </w:rPr>
        <w:t>绩效目标标完成情况综述。项目全年预算数2.5万元，执行数为2.5万元，完成预算的100%。通过项目实施，</w:t>
      </w:r>
      <w:r>
        <w:rPr>
          <w:rFonts w:hint="eastAsia" w:ascii="仿宋_GB2312" w:hAnsi="仿宋_GB2312" w:eastAsia="仿宋_GB2312" w:cs="仿宋_GB2312"/>
          <w:color w:val="000000"/>
          <w:kern w:val="0"/>
          <w:sz w:val="32"/>
          <w:szCs w:val="32"/>
        </w:rPr>
        <w:t>进一步激发了青年的干事创业热情。</w:t>
      </w:r>
    </w:p>
    <w:p>
      <w:pPr>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kern w:val="0"/>
          <w:sz w:val="32"/>
          <w:szCs w:val="32"/>
        </w:rPr>
        <w:t>2019年州级青年创业专项资金1个项目</w:t>
      </w:r>
      <w:r>
        <w:rPr>
          <w:rFonts w:hint="eastAsia" w:ascii="仿宋_GB2312" w:hAnsi="仿宋_GB2312" w:eastAsia="仿宋_GB2312" w:cs="仿宋_GB2312"/>
          <w:sz w:val="32"/>
          <w:szCs w:val="32"/>
        </w:rPr>
        <w:t>绩效目标标完成情况综述。项目全年预算数15万元，执行数为15万元，完成预算的100%。通过项目实施，</w:t>
      </w:r>
      <w:r>
        <w:rPr>
          <w:rFonts w:hint="eastAsia" w:ascii="仿宋_GB2312" w:hAnsi="仿宋_GB2312" w:eastAsia="仿宋_GB2312" w:cs="仿宋_GB2312"/>
          <w:color w:val="000000"/>
          <w:kern w:val="0"/>
          <w:sz w:val="32"/>
          <w:szCs w:val="32"/>
        </w:rPr>
        <w:t>进一步激发了青年的干事创业热情。</w:t>
      </w:r>
    </w:p>
    <w:p>
      <w:pPr>
        <w:spacing w:line="576"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仿宋_GB2312" w:hAnsi="仿宋_GB2312" w:eastAsia="仿宋_GB2312" w:cs="仿宋_GB2312"/>
                <w:color w:val="000000"/>
                <w:kern w:val="0"/>
                <w:sz w:val="32"/>
                <w:szCs w:val="32"/>
              </w:rPr>
              <w:t>2018年、2019年州级青年创业专项资金”项目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sz w:val="24"/>
              </w:rPr>
              <w:t>共青团茂县委员会</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sz w:val="24"/>
              </w:rPr>
              <w:t>17.5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sz w:val="24"/>
              </w:rPr>
              <w:t>17.5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sz w:val="24"/>
              </w:rPr>
              <w:t>17.5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sz w:val="24"/>
              </w:rPr>
              <w:t>17.5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54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firstLine="480" w:firstLineChars="200"/>
              <w:jc w:val="left"/>
              <w:rPr>
                <w:rFonts w:ascii="宋体"/>
                <w:sz w:val="24"/>
              </w:rPr>
            </w:pPr>
            <w:r>
              <w:rPr>
                <w:rFonts w:hint="eastAsia" w:ascii="宋体" w:hAnsi="宋体" w:cs="宋体"/>
                <w:color w:val="000000"/>
                <w:kern w:val="0"/>
                <w:sz w:val="24"/>
              </w:rPr>
              <w:t>进一步激发了青年的干事创业热情</w:t>
            </w:r>
          </w:p>
          <w:p>
            <w:pPr>
              <w:widowControl/>
              <w:spacing w:line="576" w:lineRule="exact"/>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firstLine="480" w:firstLineChars="200"/>
              <w:jc w:val="left"/>
              <w:rPr>
                <w:rFonts w:ascii="宋体"/>
                <w:sz w:val="24"/>
              </w:rPr>
            </w:pPr>
            <w:r>
              <w:rPr>
                <w:rFonts w:hint="eastAsia" w:ascii="宋体" w:hAnsi="宋体" w:cs="宋体"/>
                <w:color w:val="000000"/>
                <w:kern w:val="0"/>
                <w:sz w:val="24"/>
              </w:rPr>
              <w:t>进一步激发了青年的干事创业热情</w:t>
            </w:r>
          </w:p>
          <w:p>
            <w:pPr>
              <w:widowControl/>
              <w:spacing w:line="576"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rPr>
                <w:rFonts w:ascii="宋体"/>
                <w:color w:val="000000"/>
                <w:sz w:val="24"/>
              </w:rPr>
            </w:pPr>
            <w:r>
              <w:rPr>
                <w:rFonts w:hint="eastAsia" w:ascii="宋体" w:cs="宋体"/>
                <w:color w:val="000000"/>
                <w:sz w:val="24"/>
              </w:rPr>
              <w:t>发放次数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left="420" w:leftChars="200" w:firstLine="480" w:firstLineChars="200"/>
              <w:jc w:val="center"/>
              <w:textAlignment w:val="center"/>
              <w:rPr>
                <w:rFonts w:ascii="宋体"/>
                <w:color w:val="000000"/>
                <w:sz w:val="24"/>
              </w:rPr>
            </w:pPr>
            <w:r>
              <w:rPr>
                <w:rFonts w:hint="eastAsia" w:ascii="宋体" w:cs="宋体"/>
                <w:color w:val="000000"/>
                <w:sz w:val="24"/>
              </w:rPr>
              <w:t>&gt;2次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left="420" w:leftChars="200"/>
              <w:jc w:val="center"/>
              <w:textAlignment w:val="center"/>
              <w:rPr>
                <w:rFonts w:ascii="宋体"/>
                <w:color w:val="000000"/>
                <w:sz w:val="24"/>
              </w:rPr>
            </w:pPr>
            <w:r>
              <w:rPr>
                <w:rFonts w:hint="eastAsia" w:ascii="宋体" w:cs="宋体"/>
                <w:color w:val="000000"/>
                <w:sz w:val="24"/>
              </w:rPr>
              <w:t>一次性发放</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rPr>
            </w:pPr>
            <w:r>
              <w:rPr>
                <w:rFonts w:hint="eastAsia" w:ascii="宋体" w:cs="宋体"/>
                <w:color w:val="000000"/>
                <w:sz w:val="24"/>
              </w:rPr>
              <w:t>发放时间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firstLine="720" w:firstLineChars="300"/>
              <w:textAlignment w:val="center"/>
              <w:rPr>
                <w:rFonts w:ascii="宋体"/>
                <w:color w:val="000000"/>
                <w:sz w:val="24"/>
              </w:rPr>
            </w:pPr>
            <w:r>
              <w:rPr>
                <w:rFonts w:hint="eastAsia" w:ascii="宋体" w:hAnsi="宋体" w:cs="宋体"/>
                <w:color w:val="000000"/>
                <w:sz w:val="24"/>
              </w:rPr>
              <w:t>2018年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rPr>
            </w:pPr>
            <w:r>
              <w:rPr>
                <w:rFonts w:hint="eastAsia" w:ascii="宋体" w:cs="宋体"/>
                <w:color w:val="000000"/>
                <w:sz w:val="24"/>
              </w:rPr>
              <w:t>按时足额发放</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rPr>
            </w:pPr>
            <w:r>
              <w:rPr>
                <w:rFonts w:hint="eastAsia" w:ascii="宋体" w:cs="宋体"/>
                <w:color w:val="000000"/>
                <w:sz w:val="24"/>
              </w:rPr>
              <w:t>拟达指标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left"/>
              <w:rPr>
                <w:rFonts w:ascii="宋体"/>
                <w:sz w:val="24"/>
              </w:rPr>
            </w:pPr>
            <w:r>
              <w:rPr>
                <w:rFonts w:hint="eastAsia" w:ascii="宋体" w:hAnsi="宋体" w:cs="宋体"/>
                <w:color w:val="000000"/>
                <w:kern w:val="0"/>
                <w:sz w:val="24"/>
              </w:rPr>
              <w:t>进一步激发了基层领导干部的干事创业热情</w:t>
            </w:r>
          </w:p>
          <w:p>
            <w:pPr>
              <w:widowControl/>
              <w:spacing w:line="576" w:lineRule="exact"/>
              <w:jc w:val="center"/>
              <w:rPr>
                <w:rFonts w:ascii="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rPr>
            </w:pPr>
            <w:r>
              <w:rPr>
                <w:rFonts w:hint="eastAsia" w:ascii="宋体" w:cs="宋体"/>
                <w:color w:val="000000"/>
                <w:sz w:val="24"/>
              </w:rPr>
              <w:t>实现了全年用通畅党政网使，稳定、安全 运行</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kern w:val="0"/>
                <w:sz w:val="24"/>
              </w:rPr>
            </w:pPr>
            <w:r>
              <w:rPr>
                <w:rFonts w:hint="eastAsia" w:ascii="宋体" w:hAnsi="宋体" w:cs="宋体"/>
                <w:color w:val="000000"/>
                <w:kern w:val="0"/>
                <w:sz w:val="24"/>
              </w:rPr>
              <w:t>满意度</w:t>
            </w:r>
          </w:p>
          <w:p>
            <w:pPr>
              <w:widowControl/>
              <w:spacing w:line="576" w:lineRule="exact"/>
              <w:jc w:val="center"/>
              <w:textAlignment w:val="center"/>
              <w:rPr>
                <w:rFonts w:ascii="宋体"/>
                <w:color w:val="000000"/>
                <w:sz w:val="24"/>
              </w:rPr>
            </w:pPr>
            <w:r>
              <w:rPr>
                <w:rFonts w:hint="eastAsia" w:ascii="宋体" w:hAnsi="宋体" w:cs="宋体"/>
                <w:color w:val="000000"/>
                <w:kern w:val="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left="420" w:leftChars="200"/>
              <w:jc w:val="center"/>
              <w:textAlignment w:val="center"/>
              <w:rPr>
                <w:rFonts w:ascii="宋体"/>
                <w:color w:val="000000"/>
                <w:sz w:val="24"/>
              </w:rPr>
            </w:pPr>
            <w:r>
              <w:rPr>
                <w:rFonts w:hint="eastAsia" w:ascii="宋体" w:cs="宋体"/>
                <w:color w:val="000000"/>
                <w:sz w:val="24"/>
              </w:rPr>
              <w:t>用户满意度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left="420" w:leftChars="200"/>
              <w:jc w:val="center"/>
              <w:textAlignment w:val="center"/>
              <w:rPr>
                <w:rFonts w:ascii="宋体"/>
                <w:color w:val="000000"/>
                <w:sz w:val="24"/>
              </w:rPr>
            </w:pPr>
            <w:r>
              <w:rPr>
                <w:rFonts w:hint="eastAsia"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cs="宋体"/>
                <w:color w:val="000000"/>
                <w:sz w:val="24"/>
              </w:rPr>
              <w:t>用户满意度100%</w:t>
            </w:r>
          </w:p>
        </w:tc>
      </w:tr>
    </w:tbl>
    <w:p>
      <w:pPr>
        <w:spacing w:line="576"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本部门按要求对2019年部门整体支出绩效评价情况开展自评，《共青团茂县委员会2019年部门整体支出绩效评价报告》见附件（附件1）。</w:t>
      </w:r>
    </w:p>
    <w:p>
      <w:pPr>
        <w:widowControl/>
        <w:spacing w:line="576" w:lineRule="exact"/>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576" w:lineRule="exact"/>
        <w:ind w:firstLine="660"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576" w:lineRule="exact"/>
        <w:jc w:val="left"/>
        <w:rPr>
          <w:rFonts w:ascii="宋体"/>
          <w:b/>
          <w:color w:val="000000"/>
          <w:sz w:val="44"/>
          <w:szCs w:val="44"/>
        </w:rPr>
      </w:pPr>
    </w:p>
    <w:p>
      <w:pPr>
        <w:pStyle w:val="23"/>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3"/>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3"/>
        <w:spacing w:line="576" w:lineRule="exact"/>
        <w:ind w:left="105" w:leftChars="50" w:firstLine="480" w:firstLineChars="15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3"/>
        <w:spacing w:line="576" w:lineRule="exact"/>
        <w:ind w:left="105" w:leftChars="50" w:firstLine="480" w:firstLineChars="15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76"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76"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Style w:val="15"/>
          <w:rFonts w:ascii="仿宋" w:hAnsi="仿宋" w:eastAsia="仿宋"/>
          <w:b w:val="0"/>
          <w:bCs/>
          <w:sz w:val="32"/>
          <w:szCs w:val="32"/>
        </w:rPr>
      </w:pPr>
      <w:r>
        <w:rPr>
          <w:rFonts w:ascii="仿宋_GB2312" w:eastAsia="仿宋_GB2312"/>
          <w:sz w:val="32"/>
          <w:szCs w:val="32"/>
        </w:rPr>
        <w:t>9.</w:t>
      </w:r>
      <w:r>
        <w:rPr>
          <w:rStyle w:val="15"/>
          <w:rFonts w:hint="eastAsia" w:ascii="仿宋" w:hAnsi="仿宋" w:eastAsia="仿宋"/>
          <w:bCs/>
          <w:sz w:val="32"/>
          <w:szCs w:val="32"/>
        </w:rPr>
        <w:t xml:space="preserve"> </w:t>
      </w:r>
      <w:r>
        <w:rPr>
          <w:rStyle w:val="15"/>
          <w:rFonts w:hint="eastAsia" w:ascii="仿宋" w:hAnsi="仿宋" w:eastAsia="仿宋"/>
          <w:b w:val="0"/>
          <w:bCs/>
          <w:sz w:val="32"/>
          <w:szCs w:val="32"/>
        </w:rPr>
        <w:t>一般公共服务（类）群众团体事务（款）行政运行（项）</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人员工资、办公支出，保障日常工作开展。</w:t>
      </w:r>
    </w:p>
    <w:p>
      <w:pPr>
        <w:spacing w:line="576" w:lineRule="exact"/>
        <w:ind w:firstLine="640" w:firstLineChars="200"/>
        <w:rPr>
          <w:rFonts w:ascii="仿宋" w:hAnsi="仿宋" w:eastAsia="仿宋"/>
          <w:bCs/>
          <w:sz w:val="32"/>
          <w:szCs w:val="32"/>
        </w:rPr>
      </w:pPr>
      <w:r>
        <w:rPr>
          <w:rStyle w:val="15"/>
          <w:rFonts w:hint="eastAsia" w:ascii="仿宋" w:hAnsi="仿宋" w:eastAsia="仿宋"/>
          <w:b w:val="0"/>
          <w:bCs/>
          <w:sz w:val="32"/>
          <w:szCs w:val="32"/>
        </w:rPr>
        <w:t>10.一般公共服务（类）群众团体事务（款）事业运行（项）</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办公支出，保障日常工作开展。</w:t>
      </w:r>
    </w:p>
    <w:p>
      <w:pPr>
        <w:spacing w:line="576" w:lineRule="exact"/>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11</w:t>
      </w:r>
      <w:r>
        <w:rPr>
          <w:rStyle w:val="15"/>
          <w:rFonts w:ascii="仿宋" w:hAnsi="仿宋" w:eastAsia="仿宋"/>
          <w:b w:val="0"/>
          <w:bCs/>
          <w:sz w:val="32"/>
          <w:szCs w:val="32"/>
        </w:rPr>
        <w:t>.</w:t>
      </w:r>
      <w:r>
        <w:rPr>
          <w:rFonts w:hint="eastAsia" w:ascii="仿宋_GB2312" w:hAnsi="仿宋" w:eastAsia="仿宋_GB2312" w:cs="仿宋"/>
          <w:sz w:val="32"/>
          <w:szCs w:val="32"/>
        </w:rPr>
        <w:t xml:space="preserve"> </w:t>
      </w:r>
      <w:r>
        <w:rPr>
          <w:rStyle w:val="15"/>
          <w:rFonts w:hint="eastAsia" w:ascii="仿宋" w:hAnsi="仿宋" w:eastAsia="仿宋"/>
          <w:b w:val="0"/>
          <w:bCs/>
          <w:sz w:val="32"/>
          <w:szCs w:val="32"/>
        </w:rPr>
        <w:t>社会保障和就业支出（类）行政事业单位养老支出（款）机关事业单位基本养老保险缴费支出（项）</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职工养老保险经费。</w:t>
      </w:r>
    </w:p>
    <w:p>
      <w:pPr>
        <w:spacing w:line="576" w:lineRule="exact"/>
        <w:ind w:firstLine="640" w:firstLineChars="200"/>
        <w:rPr>
          <w:rFonts w:ascii="仿宋" w:hAnsi="仿宋" w:eastAsia="仿宋"/>
          <w:bCs/>
          <w:sz w:val="32"/>
          <w:szCs w:val="32"/>
        </w:rPr>
      </w:pPr>
      <w:r>
        <w:rPr>
          <w:rStyle w:val="15"/>
          <w:rFonts w:hint="eastAsia" w:ascii="仿宋" w:hAnsi="仿宋" w:eastAsia="仿宋"/>
          <w:b w:val="0"/>
          <w:bCs/>
          <w:sz w:val="32"/>
          <w:szCs w:val="32"/>
        </w:rPr>
        <w:t>12</w:t>
      </w:r>
      <w:r>
        <w:rPr>
          <w:rStyle w:val="15"/>
          <w:rFonts w:ascii="仿宋" w:hAnsi="仿宋" w:eastAsia="仿宋"/>
          <w:b w:val="0"/>
          <w:bCs/>
          <w:sz w:val="32"/>
          <w:szCs w:val="32"/>
        </w:rPr>
        <w:t>.</w:t>
      </w:r>
      <w:r>
        <w:rPr>
          <w:rFonts w:hint="eastAsia" w:ascii="仿宋_GB2312" w:hAnsi="仿宋" w:eastAsia="仿宋_GB2312" w:cs="仿宋"/>
          <w:sz w:val="32"/>
          <w:szCs w:val="32"/>
        </w:rPr>
        <w:t xml:space="preserve"> </w:t>
      </w:r>
      <w:r>
        <w:rPr>
          <w:rStyle w:val="15"/>
          <w:rFonts w:hint="eastAsia" w:ascii="仿宋" w:hAnsi="仿宋" w:eastAsia="仿宋"/>
          <w:b w:val="0"/>
          <w:bCs/>
          <w:sz w:val="32"/>
          <w:szCs w:val="32"/>
        </w:rPr>
        <w:t>社会保障和就业支出（类）行政事业单位养老支出（款）机关事业单位职业年金缴费支出（项）</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职工职业年金。</w:t>
      </w:r>
    </w:p>
    <w:p>
      <w:pPr>
        <w:spacing w:line="576" w:lineRule="exact"/>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13</w:t>
      </w:r>
      <w:r>
        <w:rPr>
          <w:rStyle w:val="15"/>
          <w:rFonts w:ascii="仿宋" w:hAnsi="仿宋" w:eastAsia="仿宋"/>
          <w:b w:val="0"/>
          <w:bCs/>
          <w:sz w:val="32"/>
          <w:szCs w:val="32"/>
        </w:rPr>
        <w:t>.</w:t>
      </w:r>
      <w:r>
        <w:rPr>
          <w:rFonts w:hint="eastAsia" w:ascii="仿宋" w:hAnsi="仿宋" w:eastAsia="仿宋"/>
          <w:bCs/>
          <w:sz w:val="32"/>
          <w:szCs w:val="32"/>
        </w:rPr>
        <w:t>卫生健康</w:t>
      </w:r>
      <w:r>
        <w:rPr>
          <w:rStyle w:val="15"/>
          <w:rFonts w:hint="eastAsia" w:ascii="仿宋" w:hAnsi="仿宋" w:eastAsia="仿宋"/>
          <w:b w:val="0"/>
          <w:bCs/>
          <w:sz w:val="32"/>
          <w:szCs w:val="32"/>
        </w:rPr>
        <w:t>（类）行政事业单位医疗（款）行政事业单位医疗（项）</w:t>
      </w:r>
      <w:r>
        <w:rPr>
          <w:rStyle w:val="15"/>
          <w:rFonts w:ascii="仿宋" w:hAnsi="仿宋" w:eastAsia="仿宋"/>
          <w:b w:val="0"/>
          <w:bCs/>
          <w:sz w:val="32"/>
          <w:szCs w:val="32"/>
        </w:rPr>
        <w:t>:</w:t>
      </w:r>
      <w:r>
        <w:rPr>
          <w:rStyle w:val="15"/>
          <w:rFonts w:hint="eastAsia" w:ascii="仿宋" w:hAnsi="仿宋" w:eastAsia="仿宋"/>
          <w:b w:val="0"/>
          <w:bCs/>
          <w:sz w:val="32"/>
          <w:szCs w:val="32"/>
        </w:rPr>
        <w:t>职工医疗保险。</w:t>
      </w:r>
    </w:p>
    <w:p>
      <w:pPr>
        <w:spacing w:line="576" w:lineRule="exact"/>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14.</w:t>
      </w:r>
      <w:r>
        <w:rPr>
          <w:rFonts w:hint="eastAsia" w:ascii="仿宋" w:hAnsi="仿宋" w:eastAsia="仿宋"/>
          <w:bCs/>
          <w:sz w:val="32"/>
          <w:szCs w:val="32"/>
        </w:rPr>
        <w:t xml:space="preserve"> 卫生健康</w:t>
      </w:r>
      <w:r>
        <w:rPr>
          <w:rStyle w:val="15"/>
          <w:rFonts w:hint="eastAsia" w:ascii="仿宋" w:hAnsi="仿宋" w:eastAsia="仿宋"/>
          <w:b w:val="0"/>
          <w:bCs/>
          <w:sz w:val="32"/>
          <w:szCs w:val="32"/>
        </w:rPr>
        <w:t>（类）行政事业单位医疗（款）事业单位医疗（项）</w:t>
      </w:r>
      <w:r>
        <w:rPr>
          <w:rStyle w:val="15"/>
          <w:rFonts w:ascii="仿宋" w:hAnsi="仿宋" w:eastAsia="仿宋"/>
          <w:b w:val="0"/>
          <w:bCs/>
          <w:sz w:val="32"/>
          <w:szCs w:val="32"/>
        </w:rPr>
        <w:t>:</w:t>
      </w:r>
      <w:r>
        <w:rPr>
          <w:rStyle w:val="15"/>
          <w:rFonts w:hint="eastAsia" w:ascii="仿宋" w:hAnsi="仿宋" w:eastAsia="仿宋"/>
          <w:b w:val="0"/>
          <w:bCs/>
          <w:sz w:val="32"/>
          <w:szCs w:val="32"/>
        </w:rPr>
        <w:t xml:space="preserve"> 职工医疗保险。</w:t>
      </w:r>
    </w:p>
    <w:p>
      <w:pPr>
        <w:spacing w:line="576" w:lineRule="exact"/>
        <w:ind w:firstLine="640" w:firstLineChars="200"/>
        <w:rPr>
          <w:rStyle w:val="15"/>
          <w:rFonts w:ascii="仿宋" w:hAnsi="仿宋" w:eastAsia="仿宋"/>
          <w:b w:val="0"/>
          <w:bCs/>
          <w:sz w:val="32"/>
          <w:szCs w:val="32"/>
        </w:rPr>
      </w:pPr>
      <w:r>
        <w:rPr>
          <w:rFonts w:hint="eastAsia" w:ascii="仿宋" w:hAnsi="仿宋" w:eastAsia="仿宋"/>
          <w:sz w:val="32"/>
          <w:szCs w:val="32"/>
        </w:rPr>
        <w:t>15.</w:t>
      </w:r>
      <w:r>
        <w:rPr>
          <w:rFonts w:hint="eastAsia"/>
        </w:rPr>
        <w:t xml:space="preserve"> </w:t>
      </w:r>
      <w:r>
        <w:rPr>
          <w:rFonts w:hint="eastAsia" w:ascii="仿宋" w:hAnsi="仿宋" w:eastAsia="仿宋"/>
          <w:sz w:val="32"/>
          <w:szCs w:val="32"/>
        </w:rPr>
        <w:t>住房保障支出(类)</w:t>
      </w:r>
      <w:r>
        <w:rPr>
          <w:rFonts w:hint="eastAsia"/>
        </w:rPr>
        <w:t xml:space="preserve"> </w:t>
      </w:r>
      <w:r>
        <w:rPr>
          <w:rFonts w:hint="eastAsia" w:ascii="仿宋" w:hAnsi="仿宋" w:eastAsia="仿宋"/>
          <w:sz w:val="32"/>
          <w:szCs w:val="32"/>
        </w:rPr>
        <w:t>住房改革支出(款)</w:t>
      </w:r>
      <w:r>
        <w:rPr>
          <w:rFonts w:hint="eastAsia"/>
        </w:rPr>
        <w:t xml:space="preserve"> </w:t>
      </w:r>
      <w:r>
        <w:rPr>
          <w:rFonts w:hint="eastAsia" w:ascii="仿宋" w:hAnsi="仿宋" w:eastAsia="仿宋"/>
          <w:sz w:val="32"/>
          <w:szCs w:val="32"/>
        </w:rPr>
        <w:t>住房公积金(项):</w:t>
      </w:r>
      <w:r>
        <w:rPr>
          <w:rStyle w:val="15"/>
          <w:rFonts w:hint="eastAsia" w:ascii="仿宋" w:hAnsi="仿宋" w:eastAsia="仿宋"/>
          <w:b w:val="0"/>
          <w:bCs/>
          <w:sz w:val="32"/>
          <w:szCs w:val="32"/>
        </w:rPr>
        <w:t xml:space="preserve"> 职工住房公积金。</w:t>
      </w:r>
    </w:p>
    <w:p>
      <w:pPr>
        <w:spacing w:line="576" w:lineRule="exact"/>
        <w:ind w:firstLine="640" w:firstLineChars="200"/>
        <w:rPr>
          <w:rFonts w:ascii="仿宋" w:hAnsi="仿宋" w:eastAsia="仿宋"/>
          <w:color w:val="000000" w:themeColor="text1"/>
          <w:sz w:val="32"/>
          <w:szCs w:val="32"/>
          <w14:textFill>
            <w14:solidFill>
              <w14:schemeClr w14:val="tx1"/>
            </w14:solidFill>
          </w14:textFill>
        </w:rPr>
      </w:pPr>
      <w:r>
        <w:rPr>
          <w:rStyle w:val="15"/>
          <w:rFonts w:hint="eastAsia" w:ascii="仿宋" w:hAnsi="仿宋" w:eastAsia="仿宋"/>
          <w:b w:val="0"/>
          <w:bCs/>
          <w:color w:val="000000" w:themeColor="text1"/>
          <w:sz w:val="32"/>
          <w:szCs w:val="32"/>
          <w14:textFill>
            <w14:solidFill>
              <w14:schemeClr w14:val="tx1"/>
            </w14:solidFill>
          </w14:textFill>
        </w:rPr>
        <w:t>16.</w:t>
      </w:r>
      <w:r>
        <w:rPr>
          <w:rFonts w:hint="eastAsia"/>
          <w:color w:val="000000" w:themeColor="text1"/>
          <w14:textFill>
            <w14:solidFill>
              <w14:schemeClr w14:val="tx1"/>
            </w14:solidFill>
          </w14:textFill>
        </w:rPr>
        <w:t xml:space="preserve"> </w:t>
      </w:r>
      <w:r>
        <w:rPr>
          <w:rStyle w:val="15"/>
          <w:rFonts w:hint="eastAsia" w:ascii="仿宋" w:hAnsi="仿宋" w:eastAsia="仿宋"/>
          <w:b w:val="0"/>
          <w:bCs/>
          <w:color w:val="000000" w:themeColor="text1"/>
          <w:sz w:val="32"/>
          <w:szCs w:val="32"/>
          <w14:textFill>
            <w14:solidFill>
              <w14:schemeClr w14:val="tx1"/>
            </w14:solidFill>
          </w14:textFill>
        </w:rPr>
        <w:t>其他支出(类)</w:t>
      </w:r>
      <w:r>
        <w:rPr>
          <w:rFonts w:hint="eastAsia"/>
          <w:color w:val="000000" w:themeColor="text1"/>
          <w14:textFill>
            <w14:solidFill>
              <w14:schemeClr w14:val="tx1"/>
            </w14:solidFill>
          </w14:textFill>
        </w:rPr>
        <w:t xml:space="preserve"> </w:t>
      </w:r>
      <w:r>
        <w:rPr>
          <w:rStyle w:val="15"/>
          <w:rFonts w:hint="eastAsia" w:ascii="仿宋" w:hAnsi="仿宋" w:eastAsia="仿宋"/>
          <w:b w:val="0"/>
          <w:bCs/>
          <w:color w:val="000000" w:themeColor="text1"/>
          <w:sz w:val="32"/>
          <w:szCs w:val="32"/>
          <w14:textFill>
            <w14:solidFill>
              <w14:schemeClr w14:val="tx1"/>
            </w14:solidFill>
          </w14:textFill>
        </w:rPr>
        <w:t>其他支出(款)</w:t>
      </w:r>
      <w:r>
        <w:rPr>
          <w:rFonts w:hint="eastAsia"/>
          <w:color w:val="000000" w:themeColor="text1"/>
          <w14:textFill>
            <w14:solidFill>
              <w14:schemeClr w14:val="tx1"/>
            </w14:solidFill>
          </w14:textFill>
        </w:rPr>
        <w:t xml:space="preserve"> </w:t>
      </w:r>
      <w:r>
        <w:rPr>
          <w:rStyle w:val="15"/>
          <w:rFonts w:hint="eastAsia" w:ascii="仿宋" w:hAnsi="仿宋" w:eastAsia="仿宋"/>
          <w:b w:val="0"/>
          <w:bCs/>
          <w:color w:val="000000" w:themeColor="text1"/>
          <w:sz w:val="32"/>
          <w:szCs w:val="32"/>
          <w14:textFill>
            <w14:solidFill>
              <w14:schemeClr w14:val="tx1"/>
            </w14:solidFill>
          </w14:textFill>
        </w:rPr>
        <w:t xml:space="preserve">其他支出(项): </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7.</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9.</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76"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76"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outlineLvl w:val="0"/>
        <w:rPr>
          <w:rStyle w:val="2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576" w:lineRule="exact"/>
        <w:jc w:val="center"/>
        <w:rPr>
          <w:rFonts w:ascii="方正小标宋简体" w:hAnsi="方正小标宋简体" w:eastAsia="方正小标宋简体" w:cs="方正小标宋简体"/>
          <w:sz w:val="44"/>
          <w:szCs w:val="44"/>
        </w:rPr>
      </w:pPr>
    </w:p>
    <w:p>
      <w:pPr>
        <w:spacing w:line="576"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共青团茂县委员会</w:t>
      </w:r>
    </w:p>
    <w:p>
      <w:pPr>
        <w:spacing w:line="576" w:lineRule="exact"/>
        <w:jc w:val="center"/>
        <w:rPr>
          <w:rFonts w:hint="eastAsia"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spacing w:line="576" w:lineRule="exact"/>
        <w:jc w:val="center"/>
        <w:rPr>
          <w:rFonts w:hint="eastAsia" w:ascii="方正小标宋简体" w:hAnsi="宋体" w:eastAsia="方正小标宋简体"/>
          <w:color w:val="000000"/>
          <w:kern w:val="0"/>
          <w:sz w:val="40"/>
          <w:szCs w:val="44"/>
          <w:lang w:val="zh-CN"/>
        </w:rPr>
      </w:pPr>
    </w:p>
    <w:p>
      <w:pPr>
        <w:widowControl/>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76"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（一）机构组成</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共青团茂县委员会下属二级单位1个，其中行政单位0个，参照公务员法管理的事业单位0个，其他事业单位1个。</w:t>
      </w:r>
    </w:p>
    <w:p>
      <w:pPr>
        <w:pStyle w:val="5"/>
        <w:adjustRightInd w:val="0"/>
        <w:snapToGrid w:val="0"/>
        <w:spacing w:before="93" w:line="600" w:lineRule="exact"/>
        <w:ind w:firstLine="672" w:firstLineChars="210"/>
        <w:rPr>
          <w:rFonts w:hAnsi="仿宋"/>
          <w:color w:val="000000"/>
          <w:sz w:val="32"/>
          <w:szCs w:val="32"/>
        </w:rPr>
      </w:pPr>
      <w:r>
        <w:rPr>
          <w:rFonts w:hint="eastAsia" w:hAnsi="仿宋" w:cs="仿宋"/>
          <w:color w:val="000000"/>
          <w:sz w:val="32"/>
          <w:szCs w:val="32"/>
        </w:rPr>
        <w:t>纳入共青团茂县委员会2019年度部门决算编制范围的二级预算单位包括：</w:t>
      </w:r>
    </w:p>
    <w:p>
      <w:pPr>
        <w:pStyle w:val="5"/>
        <w:adjustRightInd w:val="0"/>
        <w:snapToGrid w:val="0"/>
        <w:spacing w:before="93" w:line="600" w:lineRule="exact"/>
        <w:ind w:firstLine="640" w:firstLineChars="200"/>
        <w:outlineLvl w:val="2"/>
        <w:rPr>
          <w:rFonts w:hAnsi="仿宋" w:cs="仿宋"/>
          <w:color w:val="000000"/>
          <w:sz w:val="32"/>
          <w:szCs w:val="32"/>
        </w:rPr>
      </w:pPr>
      <w:r>
        <w:rPr>
          <w:rFonts w:hint="eastAsia" w:hAnsi="仿宋" w:cs="仿宋"/>
          <w:color w:val="000000"/>
          <w:sz w:val="32"/>
          <w:szCs w:val="32"/>
        </w:rPr>
        <w:t>茂县青少年活动中心</w:t>
      </w:r>
    </w:p>
    <w:p>
      <w:pPr>
        <w:widowControl/>
        <w:adjustRightInd w:val="0"/>
        <w:snapToGrid w:val="0"/>
        <w:spacing w:line="576"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（二）机构职能</w:t>
      </w:r>
    </w:p>
    <w:p>
      <w:pPr>
        <w:pStyle w:val="5"/>
        <w:adjustRightInd w:val="0"/>
        <w:snapToGrid w:val="0"/>
        <w:spacing w:before="93" w:line="576"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1.完成党委和上级团委的工作部署和要求，结合本院实际，制定团的工作计划；定期召开学院团委的各级会议，听取各团总支工作汇报和情况反映，布置、研讨和检查团的工作。</w:t>
      </w:r>
    </w:p>
    <w:p>
      <w:pPr>
        <w:pStyle w:val="5"/>
        <w:adjustRightInd w:val="0"/>
        <w:snapToGrid w:val="0"/>
        <w:spacing w:before="93" w:line="576"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社区服务活动。</w:t>
      </w:r>
    </w:p>
    <w:p>
      <w:pPr>
        <w:pStyle w:val="5"/>
        <w:adjustRightInd w:val="0"/>
        <w:snapToGrid w:val="0"/>
        <w:spacing w:before="93" w:line="576"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pStyle w:val="5"/>
        <w:adjustRightInd w:val="0"/>
        <w:snapToGrid w:val="0"/>
        <w:spacing w:before="93" w:line="576"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4.通过调查研究和认真总结，及时推广先进集体和先进个人的经验，及时发现和掌握学生思想上倾向性的问题。不断研究新情况，解决新问题，探索新规律。</w:t>
      </w:r>
    </w:p>
    <w:p>
      <w:pPr>
        <w:pStyle w:val="5"/>
        <w:adjustRightInd w:val="0"/>
        <w:snapToGrid w:val="0"/>
        <w:spacing w:before="93" w:line="576"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5.维护青少年的正当权益。</w:t>
      </w:r>
    </w:p>
    <w:p>
      <w:pPr>
        <w:pStyle w:val="5"/>
        <w:adjustRightInd w:val="0"/>
        <w:snapToGrid w:val="0"/>
        <w:spacing w:before="93" w:line="576"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6.指导乡镇团体开展工作。依据上级有关规定，负责全县团员团费的收缴、管理和使用。</w:t>
      </w:r>
    </w:p>
    <w:p>
      <w:pPr>
        <w:pStyle w:val="5"/>
        <w:adjustRightInd w:val="0"/>
        <w:snapToGrid w:val="0"/>
        <w:spacing w:before="93" w:line="576"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7.配合县党委抓好青少年党建工作，做好优秀团员入党的推荐工作。</w:t>
      </w:r>
    </w:p>
    <w:p>
      <w:pPr>
        <w:widowControl/>
        <w:adjustRightInd w:val="0"/>
        <w:snapToGrid w:val="0"/>
        <w:spacing w:line="576"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（三）人员概况</w:t>
      </w: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总编制7名,其中:行政编制0名,参照公务员法管理的事业编制3名，事业编制3名。现有在职人员总数6名，其中：参照公务员法管理的事业编3名，事业人员3名。</w:t>
      </w:r>
    </w:p>
    <w:p>
      <w:pPr>
        <w:widowControl/>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76" w:lineRule="exact"/>
        <w:ind w:firstLine="642"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（一）部门财政资金收入情况</w:t>
      </w:r>
    </w:p>
    <w:p>
      <w:pPr>
        <w:spacing w:line="576"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9年本年收入合计187.05万元，其中：一般公共预算财政拨款收入187.05万元，占100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widowControl/>
        <w:adjustRightInd w:val="0"/>
        <w:snapToGrid w:val="0"/>
        <w:spacing w:line="576" w:lineRule="exact"/>
        <w:ind w:firstLine="642"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（二）部门财政资金支出情况</w:t>
      </w:r>
    </w:p>
    <w:p>
      <w:pPr>
        <w:spacing w:line="576"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政拨款支出187.05万元，主要用于以下方面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支出147.58万元，占78.9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支出10.27万元，占5.5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4.7万元，占2.5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；住房保障支出6.94万元，占3.7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,其他支出17.05万元，占9.4%。</w:t>
      </w:r>
    </w:p>
    <w:p>
      <w:pPr>
        <w:widowControl/>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76"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（一）部门预算管理</w:t>
      </w:r>
    </w:p>
    <w:p>
      <w:pPr>
        <w:widowControl/>
        <w:adjustRightInd w:val="0"/>
        <w:snapToGrid w:val="0"/>
        <w:spacing w:line="576" w:lineRule="exact"/>
        <w:ind w:firstLine="72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我单位严格按照县级部门预算编制通知和有关要求，按时完成基础库、项目库报送工作，按时完成2019年预算编制工作，并按时提交部门预算草案。按规定编制政府采购预算，预算编制全面、科学。2019年部门决算、绩效目标填报及年末结余结转都是严格按照县财政局的要求认真完成。 </w:t>
      </w:r>
    </w:p>
    <w:p>
      <w:pPr>
        <w:widowControl/>
        <w:adjustRightInd w:val="0"/>
        <w:snapToGrid w:val="0"/>
        <w:spacing w:line="576"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（二）结果应用情况</w:t>
      </w:r>
    </w:p>
    <w:p>
      <w:pPr>
        <w:widowControl/>
        <w:adjustRightInd w:val="0"/>
        <w:snapToGrid w:val="0"/>
        <w:spacing w:line="576" w:lineRule="exact"/>
        <w:ind w:firstLine="72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财政拨款支出主要用于保障我单位机构正常运转、完成日常工作任务以及承担本单位事业发展相关工作。 基本支出，是用于保障事业单位等机构正常运转的日常支出，包括基本工资、津贴补贴等人员经费以及办公费、印刷费、水电费、办公设备购置等日常公用经费。</w:t>
      </w:r>
    </w:p>
    <w:p>
      <w:pPr>
        <w:widowControl/>
        <w:adjustRightInd w:val="0"/>
        <w:snapToGrid w:val="0"/>
        <w:spacing w:line="576" w:lineRule="exact"/>
        <w:ind w:firstLine="72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按支出功能分类主要用于以下方面：一般公共服务，文化体育与传媒，社会保障和就业，医疗卫生与计划生育支出、住房保障等支出。</w:t>
      </w:r>
    </w:p>
    <w:p>
      <w:pPr>
        <w:widowControl/>
        <w:adjustRightInd w:val="0"/>
        <w:snapToGrid w:val="0"/>
        <w:spacing w:line="576" w:lineRule="exact"/>
        <w:ind w:firstLine="72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我单位认真执行中央八项规定，严格控制三公经费支出。2019年因决算口径，为发生三公经费费用支出。我单位严格执行《茂县县级财政专项资金绩效分配管理暂行办法》进行绩效分配制度。严格按照用款计划，分月、季度执行，按照项目资金管理办法实行专款专用。</w:t>
      </w:r>
    </w:p>
    <w:p>
      <w:pPr>
        <w:widowControl/>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76"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（一）评价结论</w:t>
      </w:r>
    </w:p>
    <w:p>
      <w:pPr>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我单位按照预算法按时完成预决算编制。在执行过程中有计划进行资金申报使用，完善资金管理及内部控制制度，确保资金安全，做到账款、账账、账实相符。</w:t>
      </w:r>
    </w:p>
    <w:p>
      <w:pPr>
        <w:widowControl/>
        <w:adjustRightInd w:val="0"/>
        <w:snapToGrid w:val="0"/>
        <w:spacing w:line="576"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（二）存在问题</w:t>
      </w:r>
    </w:p>
    <w:p>
      <w:pPr>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由于人员配备不够，对单位资金安排、使用、核算上存在不很合理现象，导致财务工作由滞后等情况。</w:t>
      </w:r>
    </w:p>
    <w:p>
      <w:pPr>
        <w:widowControl/>
        <w:adjustRightInd w:val="0"/>
        <w:snapToGrid w:val="0"/>
        <w:spacing w:line="576"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（三）改进建议</w:t>
      </w:r>
    </w:p>
    <w:p>
      <w:pPr>
        <w:spacing w:line="576" w:lineRule="exact"/>
        <w:ind w:firstLine="640" w:firstLineChars="200"/>
        <w:rPr>
          <w:rFonts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在今后工作中，进一步提高工作效率，保障资金安全，更好地完成本职工作。</w:t>
      </w:r>
    </w:p>
    <w:p>
      <w:pPr>
        <w:spacing w:line="576" w:lineRule="exact"/>
        <w:ind w:firstLine="640" w:firstLineChars="200"/>
        <w:rPr>
          <w:rFonts w:ascii="仿宋_GB2312" w:hAnsi="仿宋_GB2312" w:eastAsia="仿宋_GB2312" w:cs="仿宋_GB2312"/>
          <w:sz w:val="32"/>
          <w:szCs w:val="32"/>
        </w:rPr>
      </w:pPr>
    </w:p>
    <w:p>
      <w:pPr>
        <w:spacing w:line="576" w:lineRule="exact"/>
        <w:rPr>
          <w:rFonts w:ascii="黑体" w:hAnsi="黑体" w:eastAsia="黑体" w:cs="黑体"/>
          <w:sz w:val="32"/>
          <w:szCs w:val="32"/>
        </w:rPr>
      </w:pPr>
    </w:p>
    <w:p>
      <w:pPr>
        <w:spacing w:line="576" w:lineRule="exact"/>
        <w:rPr>
          <w:rFonts w:ascii="黑体" w:hAnsi="黑体" w:eastAsia="黑体" w:cs="黑体"/>
          <w:sz w:val="32"/>
          <w:szCs w:val="32"/>
        </w:rPr>
      </w:pPr>
    </w:p>
    <w:p>
      <w:pPr>
        <w:spacing w:line="576" w:lineRule="exact"/>
        <w:rPr>
          <w:rFonts w:ascii="黑体" w:hAnsi="黑体" w:eastAsia="黑体" w:cs="黑体"/>
          <w:sz w:val="32"/>
          <w:szCs w:val="32"/>
        </w:rPr>
      </w:pPr>
    </w:p>
    <w:p>
      <w:pPr>
        <w:spacing w:line="576" w:lineRule="exact"/>
        <w:rPr>
          <w:rFonts w:ascii="黑体" w:hAnsi="黑体" w:eastAsia="黑体" w:cs="黑体"/>
          <w:sz w:val="32"/>
          <w:szCs w:val="32"/>
        </w:rPr>
      </w:pPr>
    </w:p>
    <w:p>
      <w:pPr>
        <w:spacing w:line="576" w:lineRule="exact"/>
        <w:rPr>
          <w:rFonts w:ascii="黑体" w:hAnsi="黑体" w:eastAsia="黑体" w:cs="黑体"/>
          <w:sz w:val="32"/>
          <w:szCs w:val="32"/>
        </w:rPr>
      </w:pPr>
    </w:p>
    <w:p>
      <w:pPr>
        <w:spacing w:line="576" w:lineRule="exact"/>
        <w:rPr>
          <w:rFonts w:ascii="黑体" w:hAnsi="黑体" w:eastAsia="黑体" w:cs="黑体"/>
          <w:sz w:val="32"/>
          <w:szCs w:val="32"/>
        </w:rPr>
      </w:pPr>
    </w:p>
    <w:p>
      <w:pPr>
        <w:spacing w:line="576" w:lineRule="exact"/>
        <w:rPr>
          <w:rFonts w:ascii="黑体" w:hAnsi="黑体" w:eastAsia="黑体" w:cs="黑体"/>
          <w:sz w:val="32"/>
          <w:szCs w:val="32"/>
        </w:rPr>
      </w:pPr>
    </w:p>
    <w:p>
      <w:pPr>
        <w:spacing w:line="576" w:lineRule="exact"/>
        <w:rPr>
          <w:rFonts w:ascii="黑体" w:hAnsi="黑体" w:eastAsia="黑体" w:cs="黑体"/>
          <w:sz w:val="32"/>
          <w:szCs w:val="32"/>
        </w:rPr>
      </w:pPr>
    </w:p>
    <w:p>
      <w:pPr>
        <w:spacing w:line="576" w:lineRule="exact"/>
        <w:rPr>
          <w:rFonts w:ascii="黑体" w:hAnsi="黑体" w:eastAsia="黑体" w:cs="黑体"/>
          <w:sz w:val="32"/>
          <w:szCs w:val="32"/>
        </w:rPr>
      </w:pPr>
    </w:p>
    <w:p>
      <w:pPr>
        <w:widowControl/>
        <w:spacing w:line="576" w:lineRule="exact"/>
        <w:jc w:val="left"/>
        <w:rPr>
          <w:rStyle w:val="25"/>
          <w:rFonts w:ascii="黑体" w:hAnsi="黑体" w:eastAsia="黑体"/>
          <w:b w:val="0"/>
        </w:rPr>
      </w:pPr>
    </w:p>
    <w:p>
      <w:pPr>
        <w:spacing w:line="576" w:lineRule="exact"/>
        <w:jc w:val="center"/>
        <w:outlineLvl w:val="0"/>
        <w:rPr>
          <w:rStyle w:val="25"/>
          <w:rFonts w:ascii="黑体" w:hAnsi="黑体" w:eastAsia="黑体"/>
          <w:b w:val="0"/>
        </w:rPr>
      </w:pPr>
    </w:p>
    <w:p>
      <w:pPr>
        <w:spacing w:line="576"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spacing w:line="576" w:lineRule="exact"/>
        <w:jc w:val="center"/>
        <w:outlineLvl w:val="0"/>
        <w:rPr>
          <w:rFonts w:ascii="仿宋" w:hAnsi="仿宋" w:eastAsia="仿宋"/>
          <w:b/>
          <w:color w:val="000000"/>
          <w:sz w:val="44"/>
          <w:szCs w:val="44"/>
        </w:rPr>
      </w:pPr>
    </w:p>
    <w:p>
      <w:pPr>
        <w:pStyle w:val="3"/>
        <w:spacing w:line="576" w:lineRule="exact"/>
        <w:rPr>
          <w:rFonts w:hint="eastAsia" w:ascii="仿宋_GB2312" w:hAnsi="仿宋_GB2312" w:eastAsia="仿宋_GB2312" w:cs="仿宋_GB2312"/>
          <w:color w:val="000000"/>
        </w:rPr>
      </w:pPr>
      <w:bookmarkStart w:id="60" w:name="_Toc15396619"/>
      <w:r>
        <w:rPr>
          <w:rFonts w:hint="eastAsia" w:ascii="仿宋_GB2312" w:hAnsi="仿宋_GB2312" w:eastAsia="仿宋_GB2312" w:cs="仿宋_GB2312"/>
          <w:b w:val="0"/>
          <w:color w:val="000000"/>
        </w:rPr>
        <w:t>一、收</w:t>
      </w:r>
      <w:r>
        <w:rPr>
          <w:rStyle w:val="26"/>
          <w:rFonts w:hint="eastAsia" w:ascii="仿宋_GB2312" w:hAnsi="仿宋_GB2312" w:eastAsia="仿宋_GB2312" w:cs="仿宋_GB2312"/>
          <w:b w:val="0"/>
          <w:bCs w:val="0"/>
        </w:rPr>
        <w:t>入支出决算总表</w:t>
      </w:r>
      <w:bookmarkEnd w:id="60"/>
    </w:p>
    <w:p>
      <w:pPr>
        <w:pStyle w:val="3"/>
        <w:spacing w:line="576" w:lineRule="exact"/>
        <w:rPr>
          <w:rFonts w:hint="eastAsia" w:ascii="仿宋_GB2312" w:hAnsi="仿宋_GB2312" w:eastAsia="仿宋_GB2312" w:cs="仿宋_GB2312"/>
          <w:color w:val="000000"/>
        </w:rPr>
      </w:pPr>
      <w:bookmarkStart w:id="61" w:name="_Toc15396620"/>
      <w:r>
        <w:rPr>
          <w:rFonts w:hint="eastAsia" w:ascii="仿宋_GB2312" w:hAnsi="仿宋_GB2312" w:eastAsia="仿宋_GB2312" w:cs="仿宋_GB2312"/>
          <w:b w:val="0"/>
          <w:color w:val="000000"/>
        </w:rPr>
        <w:t>二、收</w:t>
      </w:r>
      <w:r>
        <w:rPr>
          <w:rStyle w:val="26"/>
          <w:rFonts w:hint="eastAsia" w:ascii="仿宋_GB2312" w:hAnsi="仿宋_GB2312" w:eastAsia="仿宋_GB2312" w:cs="仿宋_GB2312"/>
          <w:b w:val="0"/>
          <w:bCs w:val="0"/>
        </w:rPr>
        <w:t>入决算表</w:t>
      </w:r>
      <w:bookmarkEnd w:id="61"/>
    </w:p>
    <w:p>
      <w:pPr>
        <w:pStyle w:val="3"/>
        <w:spacing w:line="576" w:lineRule="exact"/>
        <w:rPr>
          <w:rFonts w:hint="eastAsia" w:ascii="仿宋_GB2312" w:hAnsi="仿宋_GB2312" w:eastAsia="仿宋_GB2312" w:cs="仿宋_GB2312"/>
          <w:color w:val="000000"/>
        </w:rPr>
      </w:pPr>
      <w:bookmarkStart w:id="62" w:name="_Toc15396621"/>
      <w:r>
        <w:rPr>
          <w:rStyle w:val="26"/>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26"/>
          <w:rFonts w:hint="eastAsia" w:ascii="仿宋_GB2312" w:hAnsi="仿宋_GB2312" w:eastAsia="仿宋_GB2312" w:cs="仿宋_GB2312"/>
          <w:b w:val="0"/>
          <w:bCs w:val="0"/>
        </w:rPr>
        <w:t>出决算表</w:t>
      </w:r>
      <w:bookmarkEnd w:id="62"/>
    </w:p>
    <w:p>
      <w:pPr>
        <w:pStyle w:val="3"/>
        <w:spacing w:line="576" w:lineRule="exact"/>
        <w:rPr>
          <w:rFonts w:hint="eastAsia" w:ascii="仿宋_GB2312" w:hAnsi="仿宋_GB2312" w:eastAsia="仿宋_GB2312" w:cs="仿宋_GB2312"/>
          <w:b w:val="0"/>
          <w:color w:val="000000"/>
        </w:rPr>
      </w:pPr>
      <w:bookmarkStart w:id="63" w:name="_Toc15396622"/>
      <w:r>
        <w:rPr>
          <w:rStyle w:val="26"/>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6"/>
          <w:rFonts w:hint="eastAsia" w:ascii="仿宋_GB2312" w:hAnsi="仿宋_GB2312" w:eastAsia="仿宋_GB2312" w:cs="仿宋_GB2312"/>
          <w:b w:val="0"/>
          <w:bCs w:val="0"/>
        </w:rPr>
        <w:t>政拨款收入支出决算总表</w:t>
      </w:r>
      <w:bookmarkEnd w:id="63"/>
    </w:p>
    <w:p>
      <w:pPr>
        <w:pStyle w:val="3"/>
        <w:spacing w:line="576" w:lineRule="exact"/>
        <w:rPr>
          <w:rStyle w:val="26"/>
          <w:rFonts w:hint="eastAsia" w:ascii="仿宋_GB2312" w:hAnsi="仿宋_GB2312" w:eastAsia="仿宋_GB2312" w:cs="仿宋_GB2312"/>
          <w:b w:val="0"/>
          <w:bCs w:val="0"/>
        </w:rPr>
      </w:pPr>
      <w:bookmarkStart w:id="64" w:name="_Toc15396623"/>
      <w:r>
        <w:rPr>
          <w:rStyle w:val="26"/>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6"/>
          <w:rFonts w:hint="eastAsia" w:ascii="仿宋_GB2312" w:hAnsi="仿宋_GB2312" w:eastAsia="仿宋_GB2312" w:cs="仿宋_GB2312"/>
          <w:b w:val="0"/>
          <w:bCs w:val="0"/>
        </w:rPr>
        <w:t>政拨款支出决算明细表</w:t>
      </w:r>
      <w:bookmarkEnd w:id="64"/>
      <w:bookmarkStart w:id="65" w:name="_Toc15396624"/>
    </w:p>
    <w:p>
      <w:pPr>
        <w:pStyle w:val="3"/>
        <w:spacing w:line="576" w:lineRule="exact"/>
        <w:rPr>
          <w:rFonts w:hint="eastAsia" w:ascii="仿宋_GB2312" w:hAnsi="仿宋_GB2312" w:eastAsia="仿宋_GB2312" w:cs="仿宋_GB2312"/>
          <w:color w:val="000000"/>
        </w:rPr>
      </w:pPr>
      <w:r>
        <w:rPr>
          <w:rStyle w:val="26"/>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26"/>
          <w:rFonts w:hint="eastAsia" w:ascii="仿宋_GB2312" w:hAnsi="仿宋_GB2312" w:eastAsia="仿宋_GB2312" w:cs="仿宋_GB2312"/>
          <w:b w:val="0"/>
          <w:bCs w:val="0"/>
        </w:rPr>
        <w:t>般公共预算财政拨款支出决算表</w:t>
      </w:r>
      <w:bookmarkEnd w:id="65"/>
    </w:p>
    <w:p>
      <w:pPr>
        <w:pStyle w:val="3"/>
        <w:spacing w:line="576" w:lineRule="exact"/>
        <w:rPr>
          <w:rFonts w:hint="eastAsia" w:ascii="仿宋_GB2312" w:hAnsi="仿宋_GB2312" w:eastAsia="仿宋_GB2312" w:cs="仿宋_GB2312"/>
          <w:color w:val="000000"/>
        </w:rPr>
      </w:pPr>
      <w:bookmarkStart w:id="66" w:name="_Toc15396625"/>
      <w:r>
        <w:rPr>
          <w:rStyle w:val="26"/>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26"/>
          <w:rFonts w:hint="eastAsia" w:ascii="仿宋_GB2312" w:hAnsi="仿宋_GB2312" w:eastAsia="仿宋_GB2312" w:cs="仿宋_GB2312"/>
          <w:b w:val="0"/>
          <w:bCs w:val="0"/>
        </w:rPr>
        <w:t>般公共预算财政拨款支出决算明细表</w:t>
      </w:r>
      <w:bookmarkEnd w:id="66"/>
    </w:p>
    <w:p>
      <w:pPr>
        <w:pStyle w:val="3"/>
        <w:spacing w:line="576" w:lineRule="exact"/>
        <w:rPr>
          <w:rFonts w:hint="eastAsia" w:ascii="仿宋_GB2312" w:hAnsi="仿宋_GB2312" w:eastAsia="仿宋_GB2312" w:cs="仿宋_GB2312"/>
          <w:color w:val="000000"/>
        </w:rPr>
      </w:pPr>
      <w:bookmarkStart w:id="67" w:name="_Toc15396626"/>
      <w:r>
        <w:rPr>
          <w:rStyle w:val="26"/>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26"/>
          <w:rFonts w:hint="eastAsia" w:ascii="仿宋_GB2312" w:hAnsi="仿宋_GB2312" w:eastAsia="仿宋_GB2312" w:cs="仿宋_GB2312"/>
          <w:b w:val="0"/>
          <w:bCs w:val="0"/>
        </w:rPr>
        <w:t>般公共预算财政拨款基本支出决算表</w:t>
      </w:r>
      <w:bookmarkEnd w:id="67"/>
    </w:p>
    <w:p>
      <w:pPr>
        <w:pStyle w:val="3"/>
        <w:spacing w:line="576" w:lineRule="exact"/>
        <w:rPr>
          <w:rFonts w:hint="eastAsia" w:ascii="仿宋_GB2312" w:hAnsi="仿宋_GB2312" w:eastAsia="仿宋_GB2312" w:cs="仿宋_GB2312"/>
          <w:color w:val="000000"/>
        </w:rPr>
      </w:pPr>
      <w:bookmarkStart w:id="68" w:name="_Toc15396627"/>
      <w:r>
        <w:rPr>
          <w:rStyle w:val="26"/>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26"/>
          <w:rFonts w:hint="eastAsia" w:ascii="仿宋_GB2312" w:hAnsi="仿宋_GB2312" w:eastAsia="仿宋_GB2312" w:cs="仿宋_GB2312"/>
          <w:b w:val="0"/>
          <w:bCs w:val="0"/>
        </w:rPr>
        <w:t>般公共预算财政拨款项目支出决算表</w:t>
      </w:r>
      <w:bookmarkEnd w:id="68"/>
    </w:p>
    <w:p>
      <w:pPr>
        <w:pStyle w:val="3"/>
        <w:spacing w:line="576" w:lineRule="exact"/>
        <w:rPr>
          <w:rFonts w:hint="eastAsia" w:ascii="仿宋_GB2312" w:hAnsi="仿宋_GB2312" w:eastAsia="仿宋_GB2312" w:cs="仿宋_GB2312"/>
          <w:color w:val="000000"/>
        </w:rPr>
      </w:pPr>
      <w:bookmarkStart w:id="69" w:name="_Toc15396628"/>
      <w:r>
        <w:rPr>
          <w:rStyle w:val="26"/>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26"/>
          <w:rFonts w:hint="eastAsia" w:ascii="仿宋_GB2312" w:hAnsi="仿宋_GB2312" w:eastAsia="仿宋_GB2312" w:cs="仿宋_GB2312"/>
          <w:b w:val="0"/>
          <w:bCs w:val="0"/>
        </w:rPr>
        <w:t>般公共预算财政拨款“三公”经费支出决算表</w:t>
      </w:r>
      <w:bookmarkEnd w:id="69"/>
    </w:p>
    <w:p>
      <w:pPr>
        <w:pStyle w:val="3"/>
        <w:spacing w:line="576" w:lineRule="exact"/>
        <w:rPr>
          <w:rFonts w:hint="eastAsia" w:ascii="仿宋_GB2312" w:hAnsi="仿宋_GB2312" w:eastAsia="仿宋_GB2312" w:cs="仿宋_GB2312"/>
          <w:color w:val="000000"/>
        </w:rPr>
      </w:pPr>
      <w:bookmarkStart w:id="70" w:name="_Toc15396629"/>
      <w:r>
        <w:rPr>
          <w:rStyle w:val="26"/>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26"/>
          <w:rFonts w:hint="eastAsia" w:ascii="仿宋_GB2312" w:hAnsi="仿宋_GB2312" w:eastAsia="仿宋_GB2312" w:cs="仿宋_GB2312"/>
          <w:b w:val="0"/>
          <w:bCs w:val="0"/>
        </w:rPr>
        <w:t>府性基金预算财政拨款收入支出决算表</w:t>
      </w:r>
      <w:bookmarkEnd w:id="70"/>
    </w:p>
    <w:p>
      <w:pPr>
        <w:pStyle w:val="3"/>
        <w:spacing w:line="576" w:lineRule="exact"/>
        <w:rPr>
          <w:rFonts w:hint="eastAsia" w:ascii="仿宋_GB2312" w:hAnsi="仿宋_GB2312" w:eastAsia="仿宋_GB2312" w:cs="仿宋_GB2312"/>
          <w:color w:val="000000"/>
        </w:rPr>
      </w:pPr>
      <w:bookmarkStart w:id="71" w:name="_Toc15396630"/>
      <w:r>
        <w:rPr>
          <w:rStyle w:val="26"/>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26"/>
          <w:rFonts w:hint="eastAsia" w:ascii="仿宋_GB2312" w:hAnsi="仿宋_GB2312" w:eastAsia="仿宋_GB2312" w:cs="仿宋_GB2312"/>
          <w:b w:val="0"/>
          <w:bCs w:val="0"/>
        </w:rPr>
        <w:t>府性基金预算财政拨款“三公”经费支出决算表</w:t>
      </w:r>
      <w:bookmarkEnd w:id="71"/>
    </w:p>
    <w:p>
      <w:pPr>
        <w:pStyle w:val="3"/>
        <w:spacing w:line="576" w:lineRule="exact"/>
        <w:rPr>
          <w:rFonts w:hint="eastAsia" w:ascii="仿宋_GB2312" w:hAnsi="仿宋_GB2312" w:eastAsia="仿宋_GB2312" w:cs="仿宋_GB2312"/>
          <w:color w:val="000000" w:themeColor="text1"/>
          <w14:textFill>
            <w14:solidFill>
              <w14:schemeClr w14:val="tx1"/>
            </w14:solidFill>
          </w14:textFill>
        </w:rPr>
      </w:pPr>
      <w:bookmarkStart w:id="72" w:name="_Toc15396631"/>
      <w:r>
        <w:rPr>
          <w:rStyle w:val="26"/>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26"/>
          <w:rFonts w:hint="eastAsia" w:ascii="仿宋_GB2312" w:hAnsi="仿宋_GB2312" w:eastAsia="仿宋_GB2312" w:cs="仿宋_GB2312"/>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16</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37FD"/>
    <w:rsid w:val="0002549F"/>
    <w:rsid w:val="000468DB"/>
    <w:rsid w:val="00062C96"/>
    <w:rsid w:val="0006487A"/>
    <w:rsid w:val="00065F8F"/>
    <w:rsid w:val="00070A43"/>
    <w:rsid w:val="000768F2"/>
    <w:rsid w:val="0009184B"/>
    <w:rsid w:val="00094236"/>
    <w:rsid w:val="0009593C"/>
    <w:rsid w:val="00097322"/>
    <w:rsid w:val="000A08CB"/>
    <w:rsid w:val="000A6A92"/>
    <w:rsid w:val="000B047F"/>
    <w:rsid w:val="000B3CE6"/>
    <w:rsid w:val="000B5923"/>
    <w:rsid w:val="000B5A48"/>
    <w:rsid w:val="000B6FF3"/>
    <w:rsid w:val="000C3467"/>
    <w:rsid w:val="000C3CA6"/>
    <w:rsid w:val="000D1267"/>
    <w:rsid w:val="000D1D50"/>
    <w:rsid w:val="000D5782"/>
    <w:rsid w:val="000E6613"/>
    <w:rsid w:val="000E7119"/>
    <w:rsid w:val="001019AA"/>
    <w:rsid w:val="001078A0"/>
    <w:rsid w:val="00114E9B"/>
    <w:rsid w:val="00121382"/>
    <w:rsid w:val="00142216"/>
    <w:rsid w:val="00144D6A"/>
    <w:rsid w:val="0014729F"/>
    <w:rsid w:val="00157BAB"/>
    <w:rsid w:val="001654D1"/>
    <w:rsid w:val="00165E48"/>
    <w:rsid w:val="00172620"/>
    <w:rsid w:val="00174518"/>
    <w:rsid w:val="0018106D"/>
    <w:rsid w:val="001877A7"/>
    <w:rsid w:val="00191536"/>
    <w:rsid w:val="00196687"/>
    <w:rsid w:val="001C0962"/>
    <w:rsid w:val="001C40FE"/>
    <w:rsid w:val="001D7531"/>
    <w:rsid w:val="001E737D"/>
    <w:rsid w:val="001F0592"/>
    <w:rsid w:val="001F7506"/>
    <w:rsid w:val="002006CD"/>
    <w:rsid w:val="00202B36"/>
    <w:rsid w:val="00204B7A"/>
    <w:rsid w:val="00204CDE"/>
    <w:rsid w:val="0021101A"/>
    <w:rsid w:val="0021781E"/>
    <w:rsid w:val="00220536"/>
    <w:rsid w:val="002306F3"/>
    <w:rsid w:val="00235629"/>
    <w:rsid w:val="00243E40"/>
    <w:rsid w:val="0025153D"/>
    <w:rsid w:val="00260C38"/>
    <w:rsid w:val="002616C0"/>
    <w:rsid w:val="00265372"/>
    <w:rsid w:val="002662AA"/>
    <w:rsid w:val="00280496"/>
    <w:rsid w:val="00294DC9"/>
    <w:rsid w:val="00295495"/>
    <w:rsid w:val="002A31DE"/>
    <w:rsid w:val="002B2613"/>
    <w:rsid w:val="002D19B0"/>
    <w:rsid w:val="002D6D05"/>
    <w:rsid w:val="002E1AF0"/>
    <w:rsid w:val="002F1818"/>
    <w:rsid w:val="002F567B"/>
    <w:rsid w:val="003216A9"/>
    <w:rsid w:val="00327F2E"/>
    <w:rsid w:val="00335A74"/>
    <w:rsid w:val="00362BC9"/>
    <w:rsid w:val="0036561B"/>
    <w:rsid w:val="0036614A"/>
    <w:rsid w:val="0037013F"/>
    <w:rsid w:val="00380C92"/>
    <w:rsid w:val="00383A23"/>
    <w:rsid w:val="003A3047"/>
    <w:rsid w:val="003A484F"/>
    <w:rsid w:val="003A4883"/>
    <w:rsid w:val="003B0BE0"/>
    <w:rsid w:val="003B0C1B"/>
    <w:rsid w:val="003B688C"/>
    <w:rsid w:val="003B6C74"/>
    <w:rsid w:val="003C0291"/>
    <w:rsid w:val="003C39AE"/>
    <w:rsid w:val="003C7B60"/>
    <w:rsid w:val="003D0C0F"/>
    <w:rsid w:val="003D1FB2"/>
    <w:rsid w:val="003D66DA"/>
    <w:rsid w:val="003E0B96"/>
    <w:rsid w:val="003E1310"/>
    <w:rsid w:val="003E6F55"/>
    <w:rsid w:val="003F23DC"/>
    <w:rsid w:val="003F6619"/>
    <w:rsid w:val="00406254"/>
    <w:rsid w:val="00416CD4"/>
    <w:rsid w:val="00420421"/>
    <w:rsid w:val="004223DE"/>
    <w:rsid w:val="00434489"/>
    <w:rsid w:val="00437085"/>
    <w:rsid w:val="00443880"/>
    <w:rsid w:val="004464F4"/>
    <w:rsid w:val="00471401"/>
    <w:rsid w:val="004723B1"/>
    <w:rsid w:val="00473F31"/>
    <w:rsid w:val="00480522"/>
    <w:rsid w:val="0048263A"/>
    <w:rsid w:val="00487E5D"/>
    <w:rsid w:val="00497183"/>
    <w:rsid w:val="004A711F"/>
    <w:rsid w:val="004B199D"/>
    <w:rsid w:val="004B4690"/>
    <w:rsid w:val="004B74F9"/>
    <w:rsid w:val="004E0A2D"/>
    <w:rsid w:val="004E206B"/>
    <w:rsid w:val="004E6DF7"/>
    <w:rsid w:val="004F0FBD"/>
    <w:rsid w:val="004F403E"/>
    <w:rsid w:val="00505A47"/>
    <w:rsid w:val="00510433"/>
    <w:rsid w:val="00512FDA"/>
    <w:rsid w:val="00520DA0"/>
    <w:rsid w:val="00563883"/>
    <w:rsid w:val="005664BB"/>
    <w:rsid w:val="00566FFA"/>
    <w:rsid w:val="0057481D"/>
    <w:rsid w:val="00575F0B"/>
    <w:rsid w:val="0058486E"/>
    <w:rsid w:val="00585B33"/>
    <w:rsid w:val="0059014D"/>
    <w:rsid w:val="005A7D45"/>
    <w:rsid w:val="005B5C64"/>
    <w:rsid w:val="005C4C8A"/>
    <w:rsid w:val="005C6222"/>
    <w:rsid w:val="005C6BD0"/>
    <w:rsid w:val="005C6C4C"/>
    <w:rsid w:val="005D1C8B"/>
    <w:rsid w:val="005D468D"/>
    <w:rsid w:val="005D5CED"/>
    <w:rsid w:val="005E1EEA"/>
    <w:rsid w:val="005F1A4C"/>
    <w:rsid w:val="00605688"/>
    <w:rsid w:val="006070AF"/>
    <w:rsid w:val="00607E6C"/>
    <w:rsid w:val="006101B1"/>
    <w:rsid w:val="00614E44"/>
    <w:rsid w:val="0061533C"/>
    <w:rsid w:val="0062270A"/>
    <w:rsid w:val="00622830"/>
    <w:rsid w:val="00623DA0"/>
    <w:rsid w:val="00630AEF"/>
    <w:rsid w:val="006325F8"/>
    <w:rsid w:val="00633463"/>
    <w:rsid w:val="00634C9A"/>
    <w:rsid w:val="00640F74"/>
    <w:rsid w:val="006440E4"/>
    <w:rsid w:val="006566B7"/>
    <w:rsid w:val="0066343B"/>
    <w:rsid w:val="00664777"/>
    <w:rsid w:val="006748A4"/>
    <w:rsid w:val="00676261"/>
    <w:rsid w:val="00681A31"/>
    <w:rsid w:val="00682DE0"/>
    <w:rsid w:val="00683E73"/>
    <w:rsid w:val="006A3141"/>
    <w:rsid w:val="006A46F5"/>
    <w:rsid w:val="006A5E34"/>
    <w:rsid w:val="006B2422"/>
    <w:rsid w:val="006B2B9A"/>
    <w:rsid w:val="006C1937"/>
    <w:rsid w:val="006D128F"/>
    <w:rsid w:val="006F020C"/>
    <w:rsid w:val="007127B7"/>
    <w:rsid w:val="0071798E"/>
    <w:rsid w:val="00720518"/>
    <w:rsid w:val="00724278"/>
    <w:rsid w:val="00727533"/>
    <w:rsid w:val="007416B6"/>
    <w:rsid w:val="00746F48"/>
    <w:rsid w:val="0075404D"/>
    <w:rsid w:val="0076182A"/>
    <w:rsid w:val="00767B7E"/>
    <w:rsid w:val="007770C3"/>
    <w:rsid w:val="00784D24"/>
    <w:rsid w:val="00785FBA"/>
    <w:rsid w:val="00786E4A"/>
    <w:rsid w:val="007875EB"/>
    <w:rsid w:val="0079426B"/>
    <w:rsid w:val="007B0486"/>
    <w:rsid w:val="007B2E52"/>
    <w:rsid w:val="007D1682"/>
    <w:rsid w:val="007D312A"/>
    <w:rsid w:val="007D3F19"/>
    <w:rsid w:val="007E23B0"/>
    <w:rsid w:val="007F1991"/>
    <w:rsid w:val="007F2C2F"/>
    <w:rsid w:val="007F55FC"/>
    <w:rsid w:val="007F5665"/>
    <w:rsid w:val="007F7008"/>
    <w:rsid w:val="00800112"/>
    <w:rsid w:val="008042B7"/>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A6F"/>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3663E"/>
    <w:rsid w:val="00941552"/>
    <w:rsid w:val="00942147"/>
    <w:rsid w:val="00946945"/>
    <w:rsid w:val="00951248"/>
    <w:rsid w:val="0095152F"/>
    <w:rsid w:val="00954C49"/>
    <w:rsid w:val="00955E37"/>
    <w:rsid w:val="0097099F"/>
    <w:rsid w:val="00971997"/>
    <w:rsid w:val="00971FFC"/>
    <w:rsid w:val="0098660A"/>
    <w:rsid w:val="009931C3"/>
    <w:rsid w:val="009B2C43"/>
    <w:rsid w:val="009B4EAE"/>
    <w:rsid w:val="009B7182"/>
    <w:rsid w:val="009B7573"/>
    <w:rsid w:val="009C22F4"/>
    <w:rsid w:val="009C2E98"/>
    <w:rsid w:val="009C37FB"/>
    <w:rsid w:val="009D3447"/>
    <w:rsid w:val="009D4711"/>
    <w:rsid w:val="009E1DEE"/>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5DD3"/>
    <w:rsid w:val="00AB64C9"/>
    <w:rsid w:val="00AB75CE"/>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22F9E"/>
    <w:rsid w:val="00B2772B"/>
    <w:rsid w:val="00B310B9"/>
    <w:rsid w:val="00B35F3F"/>
    <w:rsid w:val="00B36CBB"/>
    <w:rsid w:val="00B425E0"/>
    <w:rsid w:val="00B440AA"/>
    <w:rsid w:val="00B44B70"/>
    <w:rsid w:val="00B53C56"/>
    <w:rsid w:val="00B57DAF"/>
    <w:rsid w:val="00B729DE"/>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26E8"/>
    <w:rsid w:val="00C33E72"/>
    <w:rsid w:val="00C354B2"/>
    <w:rsid w:val="00C35554"/>
    <w:rsid w:val="00C40FF7"/>
    <w:rsid w:val="00C42709"/>
    <w:rsid w:val="00C512E8"/>
    <w:rsid w:val="00C533CC"/>
    <w:rsid w:val="00C565B7"/>
    <w:rsid w:val="00C5751C"/>
    <w:rsid w:val="00C61BFC"/>
    <w:rsid w:val="00C62B85"/>
    <w:rsid w:val="00C64136"/>
    <w:rsid w:val="00C65438"/>
    <w:rsid w:val="00C80B58"/>
    <w:rsid w:val="00C91CBB"/>
    <w:rsid w:val="00CA269E"/>
    <w:rsid w:val="00CA64DC"/>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5CC"/>
    <w:rsid w:val="00D34E7C"/>
    <w:rsid w:val="00D35489"/>
    <w:rsid w:val="00D36AFE"/>
    <w:rsid w:val="00D51276"/>
    <w:rsid w:val="00D7035F"/>
    <w:rsid w:val="00D71C0C"/>
    <w:rsid w:val="00D73363"/>
    <w:rsid w:val="00D857AD"/>
    <w:rsid w:val="00D93148"/>
    <w:rsid w:val="00D94A8E"/>
    <w:rsid w:val="00D9545E"/>
    <w:rsid w:val="00DA634F"/>
    <w:rsid w:val="00DA65AC"/>
    <w:rsid w:val="00DB1913"/>
    <w:rsid w:val="00DC410D"/>
    <w:rsid w:val="00DC5A81"/>
    <w:rsid w:val="00DC68CA"/>
    <w:rsid w:val="00DC7CBA"/>
    <w:rsid w:val="00DD73B7"/>
    <w:rsid w:val="00DF28BC"/>
    <w:rsid w:val="00DF34B9"/>
    <w:rsid w:val="00DF7548"/>
    <w:rsid w:val="00E01053"/>
    <w:rsid w:val="00E07ACF"/>
    <w:rsid w:val="00E12F84"/>
    <w:rsid w:val="00E331A1"/>
    <w:rsid w:val="00E33202"/>
    <w:rsid w:val="00E336A9"/>
    <w:rsid w:val="00E472B1"/>
    <w:rsid w:val="00E50624"/>
    <w:rsid w:val="00E568DF"/>
    <w:rsid w:val="00E64269"/>
    <w:rsid w:val="00E65CF1"/>
    <w:rsid w:val="00E66797"/>
    <w:rsid w:val="00E82267"/>
    <w:rsid w:val="00E853CE"/>
    <w:rsid w:val="00E867B6"/>
    <w:rsid w:val="00E87F08"/>
    <w:rsid w:val="00EA010F"/>
    <w:rsid w:val="00ED1B63"/>
    <w:rsid w:val="00ED3BE8"/>
    <w:rsid w:val="00ED3C1F"/>
    <w:rsid w:val="00ED4085"/>
    <w:rsid w:val="00ED420E"/>
    <w:rsid w:val="00ED6FBE"/>
    <w:rsid w:val="00EE2F57"/>
    <w:rsid w:val="00EE7D72"/>
    <w:rsid w:val="00EF4C34"/>
    <w:rsid w:val="00EF77C6"/>
    <w:rsid w:val="00F05438"/>
    <w:rsid w:val="00F1361C"/>
    <w:rsid w:val="00F156F0"/>
    <w:rsid w:val="00F160C7"/>
    <w:rsid w:val="00F16FB5"/>
    <w:rsid w:val="00F2408F"/>
    <w:rsid w:val="00F240E9"/>
    <w:rsid w:val="00F36D8F"/>
    <w:rsid w:val="00F417B1"/>
    <w:rsid w:val="00F45853"/>
    <w:rsid w:val="00F602DF"/>
    <w:rsid w:val="00F72AF0"/>
    <w:rsid w:val="00F754A1"/>
    <w:rsid w:val="00F81FD9"/>
    <w:rsid w:val="00F841AA"/>
    <w:rsid w:val="00F84813"/>
    <w:rsid w:val="00F84A94"/>
    <w:rsid w:val="00F87E96"/>
    <w:rsid w:val="00FA0D16"/>
    <w:rsid w:val="00FA23E8"/>
    <w:rsid w:val="00FB1FB1"/>
    <w:rsid w:val="00FD3CC1"/>
    <w:rsid w:val="00FE4700"/>
    <w:rsid w:val="00FE7BA5"/>
    <w:rsid w:val="00FF1E02"/>
    <w:rsid w:val="00FF30B4"/>
    <w:rsid w:val="04446D71"/>
    <w:rsid w:val="10C055FF"/>
    <w:rsid w:val="16BB723D"/>
    <w:rsid w:val="1F461EFA"/>
    <w:rsid w:val="240371BF"/>
    <w:rsid w:val="29FD04D3"/>
    <w:rsid w:val="319F7F4E"/>
    <w:rsid w:val="4312798E"/>
    <w:rsid w:val="4ECE2238"/>
    <w:rsid w:val="55D252F4"/>
    <w:rsid w:val="72734D90"/>
    <w:rsid w:val="74D494F8"/>
    <w:rsid w:val="7AEC78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0"/>
    <w:pPr>
      <w:jc w:val="left"/>
    </w:pPr>
    <w:rPr>
      <w:kern w:val="0"/>
      <w:sz w:val="24"/>
      <w:szCs w:val="22"/>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c:v>
                </c:pt>
              </c:strCache>
            </c:strRef>
          </c:tx>
          <c:invertIfNegative val="0"/>
          <c:dLbls>
            <c:delete val="1"/>
          </c:dLbls>
          <c:cat>
            <c:strRef>
              <c:f>Sheet1!$A$2:$A$5</c:f>
              <c:strCache>
                <c:ptCount val="1"/>
                <c:pt idx="0">
                  <c:v>年度收、支总计</c:v>
                </c:pt>
              </c:strCache>
            </c:strRef>
          </c:cat>
          <c:val>
            <c:numRef>
              <c:f>Sheet1!$B$2:$B$5</c:f>
              <c:numCache>
                <c:formatCode>General</c:formatCode>
                <c:ptCount val="4"/>
                <c:pt idx="0">
                  <c:v>127.36</c:v>
                </c:pt>
                <c:pt idx="3">
                  <c:v>0</c:v>
                </c:pt>
              </c:numCache>
            </c:numRef>
          </c:val>
        </c:ser>
        <c:ser>
          <c:idx val="1"/>
          <c:order val="1"/>
          <c:tx>
            <c:strRef>
              <c:f>Sheet1!$C$1</c:f>
              <c:strCache>
                <c:ptCount val="1"/>
                <c:pt idx="0">
                  <c:v>2019</c:v>
                </c:pt>
              </c:strCache>
            </c:strRef>
          </c:tx>
          <c:invertIfNegative val="0"/>
          <c:dLbls>
            <c:delete val="1"/>
          </c:dLbls>
          <c:cat>
            <c:strRef>
              <c:f>Sheet1!$A$2:$A$5</c:f>
              <c:strCache>
                <c:ptCount val="1"/>
                <c:pt idx="0">
                  <c:v>年度收、支总计</c:v>
                </c:pt>
              </c:strCache>
            </c:strRef>
          </c:cat>
          <c:val>
            <c:numRef>
              <c:f>Sheet1!$C$2:$C$5</c:f>
              <c:numCache>
                <c:formatCode>General</c:formatCode>
                <c:ptCount val="4"/>
                <c:pt idx="0">
                  <c:v>187.05</c:v>
                </c:pt>
              </c:numCache>
            </c:numRef>
          </c:val>
        </c:ser>
        <c:ser>
          <c:idx val="2"/>
          <c:order val="2"/>
          <c:tx>
            <c:strRef>
              <c:f>Sheet1!$D$1</c:f>
              <c:strCache>
                <c:ptCount val="1"/>
                <c:pt idx="0">
                  <c:v/>
                </c:pt>
              </c:strCache>
            </c:strRef>
          </c:tx>
          <c:invertIfNegative val="0"/>
          <c:dLbls>
            <c:delete val="1"/>
          </c:dLbls>
          <c:cat>
            <c:strRef>
              <c:f>Sheet1!$A$2:$A$5</c:f>
              <c:strCache>
                <c:ptCount val="1"/>
                <c:pt idx="0">
                  <c:v>年度收、支总计</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92136192"/>
        <c:axId val="92137728"/>
      </c:barChart>
      <c:catAx>
        <c:axId val="9213619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2137728"/>
        <c:crosses val="autoZero"/>
        <c:auto val="1"/>
        <c:lblAlgn val="ctr"/>
        <c:lblOffset val="100"/>
        <c:noMultiLvlLbl val="0"/>
      </c:catAx>
      <c:valAx>
        <c:axId val="921377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213619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explosion val="23"/>
          <c:dPt>
            <c:idx val="0"/>
            <c:bubble3D val="0"/>
          </c:dPt>
          <c:dPt>
            <c:idx val="1"/>
            <c:bubble3D val="0"/>
          </c:dPt>
          <c:dPt>
            <c:idx val="2"/>
            <c:bubble3D val="0"/>
          </c:dPt>
          <c:dPt>
            <c:idx val="3"/>
            <c:bubble3D val="0"/>
          </c:dPt>
          <c:dPt>
            <c:idx val="4"/>
            <c:bubble3D val="0"/>
          </c:dPt>
          <c:dPt>
            <c:idx val="5"/>
            <c:bubble3D val="0"/>
          </c:dPt>
          <c:dPt>
            <c:idx val="6"/>
            <c:bubble3D val="0"/>
          </c:dPt>
          <c:dLbls>
            <c:delete val="1"/>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187.05</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本年支出</c:v>
                </c:pt>
              </c:strCache>
            </c:strRef>
          </c:tx>
          <c:explosion val="23"/>
          <c:dPt>
            <c:idx val="0"/>
            <c:bubble3D val="0"/>
          </c:dPt>
          <c:dPt>
            <c:idx val="1"/>
            <c:bubble3D val="0"/>
            <c:explosion val="0"/>
          </c:dPt>
          <c:dPt>
            <c:idx val="2"/>
            <c:bubble3D val="0"/>
          </c:dPt>
          <c:dPt>
            <c:idx val="3"/>
            <c:bubble3D val="0"/>
          </c:dPt>
          <c:dPt>
            <c:idx val="4"/>
            <c:bubble3D val="0"/>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187.05</c:v>
                </c:pt>
                <c:pt idx="1">
                  <c:v>17.5</c:v>
                </c:pt>
                <c:pt idx="2">
                  <c:v>0</c:v>
                </c:pt>
                <c:pt idx="3">
                  <c:v>0</c:v>
                </c:pt>
                <c:pt idx="4">
                  <c:v>0</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952869664467"/>
          <c:y val="0.0307045015599465"/>
          <c:w val="0.578015133733133"/>
          <c:h val="0.847475195631507"/>
        </c:manualLayout>
      </c:layout>
      <c:barChart>
        <c:barDir val="col"/>
        <c:grouping val="clustered"/>
        <c:varyColors val="0"/>
        <c:ser>
          <c:idx val="0"/>
          <c:order val="0"/>
          <c:tx>
            <c:strRef>
              <c:f>Sheet1!$B$1</c:f>
              <c:strCache>
                <c:ptCount val="1"/>
                <c:pt idx="0">
                  <c:v>2018年财政收入支出总计</c:v>
                </c:pt>
              </c:strCache>
            </c:strRef>
          </c:tx>
          <c:invertIfNegative val="0"/>
          <c:dLbls>
            <c:delete val="1"/>
          </c:dLbls>
          <c:cat>
            <c:strRef>
              <c:f>Sheet1!$A$2:$A$5</c:f>
              <c:strCache>
                <c:ptCount val="1"/>
                <c:pt idx="0">
                  <c:v>总额</c:v>
                </c:pt>
              </c:strCache>
            </c:strRef>
          </c:cat>
          <c:val>
            <c:numRef>
              <c:f>Sheet1!$B$2:$B$5</c:f>
              <c:numCache>
                <c:formatCode>General</c:formatCode>
                <c:ptCount val="4"/>
                <c:pt idx="0">
                  <c:v>127.63</c:v>
                </c:pt>
              </c:numCache>
            </c:numRef>
          </c:val>
        </c:ser>
        <c:ser>
          <c:idx val="1"/>
          <c:order val="1"/>
          <c:tx>
            <c:strRef>
              <c:f>Sheet1!$C$1</c:f>
              <c:strCache>
                <c:ptCount val="1"/>
                <c:pt idx="0">
                  <c:v>2019年财政收入支出总计</c:v>
                </c:pt>
              </c:strCache>
            </c:strRef>
          </c:tx>
          <c:invertIfNegative val="0"/>
          <c:dLbls>
            <c:delete val="1"/>
          </c:dLbls>
          <c:cat>
            <c:strRef>
              <c:f>Sheet1!$A$2:$A$5</c:f>
              <c:strCache>
                <c:ptCount val="1"/>
                <c:pt idx="0">
                  <c:v>总额</c:v>
                </c:pt>
              </c:strCache>
            </c:strRef>
          </c:cat>
          <c:val>
            <c:numRef>
              <c:f>Sheet1!$C$2:$C$5</c:f>
              <c:numCache>
                <c:formatCode>General</c:formatCode>
                <c:ptCount val="4"/>
                <c:pt idx="0">
                  <c:v>187.06</c:v>
                </c:pt>
              </c:numCache>
            </c:numRef>
          </c:val>
        </c:ser>
        <c:dLbls>
          <c:showLegendKey val="0"/>
          <c:showVal val="0"/>
          <c:showCatName val="0"/>
          <c:showSerName val="0"/>
          <c:showPercent val="0"/>
          <c:showBubbleSize val="0"/>
        </c:dLbls>
        <c:gapWidth val="150"/>
        <c:axId val="113685632"/>
        <c:axId val="113721728"/>
      </c:barChart>
      <c:catAx>
        <c:axId val="1136856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3721728"/>
        <c:crosses val="autoZero"/>
        <c:auto val="1"/>
        <c:lblAlgn val="ctr"/>
        <c:lblOffset val="100"/>
        <c:noMultiLvlLbl val="0"/>
      </c:catAx>
      <c:valAx>
        <c:axId val="1137217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36856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0852475530110975"/>
          <c:y val="0.0369849677881176"/>
          <c:w val="0.758435494070705"/>
          <c:h val="0.497958005249346"/>
        </c:manualLayout>
      </c:layout>
      <c:barChart>
        <c:barDir val="col"/>
        <c:grouping val="stacked"/>
        <c:varyColors val="0"/>
        <c:ser>
          <c:idx val="0"/>
          <c:order val="0"/>
          <c:tx>
            <c:strRef>
              <c:f>Sheet1!$B$1</c:f>
              <c:strCache>
                <c:ptCount val="1"/>
                <c:pt idx="0">
                  <c:v>总额</c:v>
                </c:pt>
              </c:strCache>
            </c:strRef>
          </c:tx>
          <c:invertIfNegative val="0"/>
          <c:dLbls>
            <c:delete val="1"/>
          </c:dLbls>
          <c:cat>
            <c:strRef>
              <c:f>Sheet1!$A$2:$A$5</c:f>
              <c:strCache>
                <c:ptCount val="2"/>
                <c:pt idx="0">
                  <c:v>2018一般公共预算财政拨款支出</c:v>
                </c:pt>
                <c:pt idx="1">
                  <c:v>2019年一般公共预算财政拨款支出</c:v>
                </c:pt>
              </c:strCache>
            </c:strRef>
          </c:cat>
          <c:val>
            <c:numRef>
              <c:f>Sheet1!$B$2:$B$5</c:f>
              <c:numCache>
                <c:formatCode>General</c:formatCode>
                <c:ptCount val="4"/>
                <c:pt idx="0">
                  <c:v>127.63</c:v>
                </c:pt>
                <c:pt idx="1">
                  <c:v>187.05</c:v>
                </c:pt>
              </c:numCache>
            </c:numRef>
          </c:val>
        </c:ser>
        <c:dLbls>
          <c:showLegendKey val="0"/>
          <c:showVal val="0"/>
          <c:showCatName val="0"/>
          <c:showSerName val="0"/>
          <c:showPercent val="0"/>
          <c:showBubbleSize val="0"/>
        </c:dLbls>
        <c:gapWidth val="150"/>
        <c:overlap val="100"/>
        <c:axId val="113752320"/>
        <c:axId val="117039872"/>
      </c:barChart>
      <c:catAx>
        <c:axId val="11375232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039872"/>
        <c:crosses val="autoZero"/>
        <c:auto val="1"/>
        <c:lblAlgn val="ctr"/>
        <c:lblOffset val="100"/>
        <c:noMultiLvlLbl val="0"/>
      </c:catAx>
      <c:valAx>
        <c:axId val="1170398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37523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135402735144502"/>
          <c:y val="0.162641898864809"/>
          <c:w val="0.452323621478451"/>
          <c:h val="0.775438596491228"/>
        </c:manualLayout>
      </c:layout>
      <c:pieChart>
        <c:varyColors val="1"/>
        <c:ser>
          <c:idx val="0"/>
          <c:order val="0"/>
          <c:tx>
            <c:strRef>
              <c:f>Sheet1!$B$1</c:f>
              <c:strCache>
                <c:ptCount val="1"/>
                <c:pt idx="0">
                  <c:v>一般公共预算财政拨款支出决算结构情况</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一般公共服务</c:v>
                </c:pt>
                <c:pt idx="1">
                  <c:v>社会保障和就业</c:v>
                </c:pt>
                <c:pt idx="2">
                  <c:v>卫生健康支出</c:v>
                </c:pt>
                <c:pt idx="3">
                  <c:v>住房保障支出</c:v>
                </c:pt>
                <c:pt idx="4">
                  <c:v>其他支出</c:v>
                </c:pt>
              </c:strCache>
            </c:strRef>
          </c:cat>
          <c:val>
            <c:numRef>
              <c:f>Sheet1!$B$2:$B$6</c:f>
              <c:numCache>
                <c:formatCode>General</c:formatCode>
                <c:ptCount val="5"/>
                <c:pt idx="0">
                  <c:v>147.58</c:v>
                </c:pt>
                <c:pt idx="1">
                  <c:v>10.27</c:v>
                </c:pt>
                <c:pt idx="2">
                  <c:v>4.7</c:v>
                </c:pt>
                <c:pt idx="3">
                  <c:v>6.94</c:v>
                </c:pt>
                <c:pt idx="4">
                  <c:v>17.05</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58997559515587"/>
          <c:y val="0.272681704260653"/>
          <c:w val="0.424269005847955"/>
          <c:h val="0.727318295739348"/>
        </c:manualLayout>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Lbls>
            <c:delete val="1"/>
          </c:dLbls>
          <c:cat>
            <c:strRef>
              <c:f>Sheet1!$A$2:$A$5</c:f>
              <c:strCache>
                <c:ptCount val="3"/>
                <c:pt idx="0">
                  <c:v>因公出国（境）费</c:v>
                </c:pt>
                <c:pt idx="1">
                  <c:v>公务用车购置及运行维护费</c:v>
                </c:pt>
                <c:pt idx="2">
                  <c:v>公务接待费</c:v>
                </c:pt>
              </c:strCache>
            </c:strRef>
          </c:cat>
          <c:val>
            <c:numRef>
              <c:f>Sheet1!$B$2:$B$5</c:f>
              <c:numCache>
                <c:formatCode>General</c:formatCode>
                <c:ptCount val="4"/>
                <c:pt idx="0">
                  <c:v>0</c:v>
                </c:pt>
                <c:pt idx="1">
                  <c:v>0</c:v>
                </c:pt>
                <c:pt idx="2">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Pages>
  <Words>1766</Words>
  <Characters>10072</Characters>
  <Lines>83</Lines>
  <Paragraphs>23</Paragraphs>
  <TotalTime>3</TotalTime>
  <ScaleCrop>false</ScaleCrop>
  <LinksUpToDate>false</LinksUpToDate>
  <CharactersWithSpaces>11815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2020-10-09T11:53:00Z</cp:lastPrinted>
  <dcterms:modified xsi:type="dcterms:W3CDTF">2026-05-29T10:15:05Z</dcterms:modified>
  <dc:title>四川省***</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