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hint="eastAsia" w:ascii="方正小标宋简体" w:eastAsia="方正小标宋简体" w:cs="方正小标宋简体"/>
          <w:sz w:val="60"/>
          <w:szCs w:val="60"/>
          <w:lang w:eastAsia="zh-CN"/>
        </w:rPr>
      </w:pPr>
      <w:bookmarkStart w:id="1" w:name="_Toc15377193"/>
      <w:bookmarkStart w:id="2" w:name="_Toc15396597"/>
      <w:bookmarkStart w:id="3" w:name="_Toc15377425"/>
      <w:bookmarkStart w:id="4" w:name="_Toc15378441"/>
      <w:bookmarkStart w:id="5" w:name="_Toc15396475"/>
      <w:r>
        <w:rPr>
          <w:rFonts w:hint="eastAsia" w:ascii="方正小标宋简体" w:eastAsia="方正小标宋简体" w:cs="方正小标宋简体"/>
          <w:sz w:val="60"/>
          <w:szCs w:val="60"/>
        </w:rPr>
        <w:t>202</w:t>
      </w:r>
      <w:r>
        <w:rPr>
          <w:rFonts w:hint="eastAsia" w:ascii="方正小标宋简体" w:eastAsia="方正小标宋简体" w:cs="方正小标宋简体"/>
          <w:sz w:val="60"/>
          <w:szCs w:val="60"/>
          <w:lang w:val="en-US" w:eastAsia="zh-CN"/>
        </w:rPr>
        <w:t>3</w:t>
      </w:r>
      <w:r>
        <w:rPr>
          <w:rFonts w:hint="eastAsia" w:ascii="方正小标宋简体" w:eastAsia="方正小标宋简体" w:cs="方正小标宋简体"/>
          <w:sz w:val="60"/>
          <w:szCs w:val="60"/>
        </w:rPr>
        <w:t>年度</w:t>
      </w:r>
      <w:bookmarkEnd w:id="0"/>
      <w:bookmarkEnd w:id="1"/>
      <w:bookmarkEnd w:id="2"/>
      <w:bookmarkEnd w:id="3"/>
      <w:bookmarkEnd w:id="4"/>
      <w:bookmarkEnd w:id="5"/>
      <w:bookmarkStart w:id="6" w:name="_Toc15306268"/>
      <w:r>
        <w:rPr>
          <w:rFonts w:hint="eastAsia" w:ascii="方正小标宋简体" w:eastAsia="方正小标宋简体" w:cs="方正小标宋简体"/>
          <w:sz w:val="60"/>
          <w:szCs w:val="60"/>
          <w:lang w:eastAsia="zh-CN"/>
        </w:rPr>
        <w:t>四川省茂县</w:t>
      </w:r>
    </w:p>
    <w:p>
      <w:pPr>
        <w:jc w:val="center"/>
        <w:rPr>
          <w:rFonts w:ascii="黑体" w:eastAsia="黑体"/>
          <w:sz w:val="60"/>
          <w:szCs w:val="60"/>
        </w:rPr>
      </w:pPr>
      <w:r>
        <w:rPr>
          <w:rFonts w:hint="eastAsia" w:ascii="方正小标宋简体" w:eastAsia="方正小标宋简体" w:cs="方正小标宋简体"/>
          <w:sz w:val="60"/>
          <w:szCs w:val="60"/>
        </w:rPr>
        <w:t>共青团茂县委员会决算</w:t>
      </w:r>
      <w:bookmarkEnd w:id="6"/>
    </w:p>
    <w:p>
      <w:pPr>
        <w:rPr>
          <w:rFonts w:ascii="方正小标宋简体" w:eastAsia="方正小标宋简体"/>
          <w:sz w:val="36"/>
          <w:szCs w:val="36"/>
        </w:rPr>
      </w:pPr>
    </w:p>
    <w:p>
      <w:pPr>
        <w:rPr>
          <w:rFonts w:ascii="方正小标宋简体" w:eastAsia="方正小标宋简体"/>
          <w:sz w:val="32"/>
          <w:szCs w:val="32"/>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jc w:val="center"/>
        <w:rPr>
          <w:rFonts w:hint="eastAsia" w:eastAsia="仿宋_GB2312"/>
          <w:sz w:val="32"/>
          <w:szCs w:val="32"/>
          <w:lang w:val="en-US" w:eastAsia="zh-CN"/>
        </w:rPr>
      </w:pPr>
      <w:r>
        <w:rPr>
          <w:rFonts w:hint="eastAsia" w:eastAsia="仿宋_GB2312"/>
          <w:sz w:val="32"/>
          <w:szCs w:val="32"/>
          <w:lang w:val="en-US" w:eastAsia="zh-CN"/>
        </w:rPr>
        <w:t>已经保密审查、内容审定，同意对外公开。</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w:t>
      </w:r>
      <w:r>
        <w:rPr>
          <w:rFonts w:hint="eastAsia" w:ascii="黑体" w:eastAsia="黑体"/>
          <w:color w:val="000000"/>
          <w:sz w:val="48"/>
          <w:szCs w:val="48"/>
          <w:lang w:val="en-US" w:eastAsia="zh-CN"/>
        </w:rPr>
        <w:t xml:space="preserve"> </w:t>
      </w:r>
      <w:r>
        <w:rPr>
          <w:rFonts w:hint="eastAsia" w:ascii="黑体" w:eastAsia="黑体"/>
          <w:color w:val="000000"/>
          <w:sz w:val="48"/>
          <w:szCs w:val="48"/>
        </w:rPr>
        <w:t>录</w:t>
      </w:r>
    </w:p>
    <w:p>
      <w:pPr>
        <w:pStyle w:val="18"/>
        <w:jc w:val="center"/>
        <w:rPr>
          <w:rFonts w:hint="eastAsia" w:asciiTheme="minorEastAsia" w:hAnsiTheme="minorEastAsia" w:eastAsiaTheme="minorEastAsia" w:cstheme="minorEastAsia"/>
          <w:b w:val="0"/>
          <w:caps w:val="0"/>
          <w:color w:val="000000"/>
          <w:kern w:val="0"/>
          <w:sz w:val="30"/>
          <w:szCs w:val="30"/>
          <w:lang w:val="zh-CN"/>
        </w:rPr>
      </w:pPr>
      <w:r>
        <w:rPr>
          <w:rFonts w:hint="eastAsia" w:asciiTheme="minorEastAsia" w:hAnsiTheme="minorEastAsia" w:eastAsiaTheme="minorEastAsia" w:cstheme="minorEastAsia"/>
          <w:b w:val="0"/>
          <w:caps w:val="0"/>
          <w:color w:val="000000"/>
          <w:kern w:val="0"/>
          <w:sz w:val="30"/>
          <w:szCs w:val="30"/>
          <w:lang w:val="zh-CN"/>
        </w:rPr>
        <w:t>公开时间：202</w:t>
      </w:r>
      <w:r>
        <w:rPr>
          <w:rFonts w:hint="eastAsia" w:asciiTheme="minorEastAsia" w:hAnsiTheme="minorEastAsia" w:eastAsiaTheme="minorEastAsia" w:cstheme="minorEastAsia"/>
          <w:b w:val="0"/>
          <w:caps w:val="0"/>
          <w:color w:val="000000"/>
          <w:kern w:val="0"/>
          <w:sz w:val="30"/>
          <w:szCs w:val="30"/>
          <w:lang w:val="en-US" w:eastAsia="zh-CN"/>
        </w:rPr>
        <w:t>4</w:t>
      </w:r>
      <w:r>
        <w:rPr>
          <w:rFonts w:hint="eastAsia" w:asciiTheme="minorEastAsia" w:hAnsiTheme="minorEastAsia" w:eastAsiaTheme="minorEastAsia" w:cstheme="minorEastAsia"/>
          <w:b w:val="0"/>
          <w:caps w:val="0"/>
          <w:color w:val="000000"/>
          <w:kern w:val="0"/>
          <w:sz w:val="30"/>
          <w:szCs w:val="30"/>
          <w:lang w:val="zh-CN"/>
        </w:rPr>
        <w:t>年</w:t>
      </w:r>
      <w:r>
        <w:rPr>
          <w:rFonts w:hint="eastAsia" w:asciiTheme="minorEastAsia" w:hAnsiTheme="minorEastAsia" w:eastAsiaTheme="minorEastAsia" w:cstheme="minorEastAsia"/>
          <w:b w:val="0"/>
          <w:caps w:val="0"/>
          <w:color w:val="000000"/>
          <w:kern w:val="0"/>
          <w:sz w:val="30"/>
          <w:szCs w:val="30"/>
        </w:rPr>
        <w:t>9</w:t>
      </w:r>
      <w:r>
        <w:rPr>
          <w:rFonts w:hint="eastAsia" w:asciiTheme="minorEastAsia" w:hAnsiTheme="minorEastAsia" w:eastAsiaTheme="minorEastAsia" w:cstheme="minorEastAsia"/>
          <w:b w:val="0"/>
          <w:caps w:val="0"/>
          <w:color w:val="000000"/>
          <w:kern w:val="0"/>
          <w:sz w:val="30"/>
          <w:szCs w:val="30"/>
          <w:lang w:val="zh-CN"/>
        </w:rPr>
        <w:t>月</w:t>
      </w:r>
      <w:r>
        <w:rPr>
          <w:rFonts w:hint="eastAsia" w:asciiTheme="minorEastAsia" w:hAnsiTheme="minorEastAsia" w:eastAsiaTheme="minorEastAsia" w:cstheme="minorEastAsia"/>
          <w:b w:val="0"/>
          <w:caps w:val="0"/>
          <w:color w:val="000000"/>
          <w:kern w:val="0"/>
          <w:sz w:val="30"/>
          <w:szCs w:val="30"/>
          <w:lang w:val="en-US" w:eastAsia="zh-CN"/>
        </w:rPr>
        <w:t>25</w:t>
      </w:r>
      <w:r>
        <w:rPr>
          <w:rFonts w:hint="eastAsia" w:asciiTheme="minorEastAsia" w:hAnsiTheme="minorEastAsia" w:eastAsiaTheme="minorEastAsia" w:cstheme="minorEastAsia"/>
          <w:b w:val="0"/>
          <w:caps w:val="0"/>
          <w:color w:val="000000"/>
          <w:kern w:val="0"/>
          <w:sz w:val="30"/>
          <w:szCs w:val="30"/>
          <w:lang w:val="zh-CN"/>
        </w:rPr>
        <w:t>日</w:t>
      </w:r>
    </w:p>
    <w:p>
      <w:pPr>
        <w:rPr>
          <w:rFonts w:hint="eastAsia"/>
          <w:lang w:val="zh-CN"/>
        </w:rPr>
      </w:pP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ind w:left="0"/>
        <w:textAlignment w:val="auto"/>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TOC \o "1-3" \h \u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_Toc9770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rPr>
        <w:t xml:space="preserve">第一部分 </w:t>
      </w:r>
      <w:r>
        <w:rPr>
          <w:rFonts w:hint="eastAsia" w:ascii="方正小标宋简体" w:eastAsia="方正小标宋简体" w:cs="方正小标宋简体"/>
          <w:bCs w:val="0"/>
        </w:rPr>
        <w:t>部门概况</w:t>
      </w:r>
      <w:r>
        <w:tab/>
      </w:r>
      <w:r>
        <w:fldChar w:fldCharType="begin"/>
      </w:r>
      <w:r>
        <w:instrText xml:space="preserve"> PAGEREF _Toc9770 \h </w:instrText>
      </w:r>
      <w:r>
        <w:fldChar w:fldCharType="separate"/>
      </w:r>
      <w:r>
        <w:t>1</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_Toc5070 </w:instrText>
      </w:r>
      <w:r>
        <w:rPr>
          <w:rFonts w:hint="eastAsia" w:asciiTheme="minorEastAsia" w:hAnsiTheme="minorEastAsia" w:eastAsiaTheme="minorEastAsia" w:cstheme="minorEastAsia"/>
          <w:szCs w:val="22"/>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_Toc5070 \h </w:instrText>
      </w:r>
      <w:r>
        <w:fldChar w:fldCharType="separate"/>
      </w:r>
      <w:r>
        <w:t>1</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_Toc22168 </w:instrText>
      </w:r>
      <w:r>
        <w:rPr>
          <w:rFonts w:hint="eastAsia" w:asciiTheme="minorEastAsia" w:hAnsiTheme="minorEastAsia" w:eastAsiaTheme="minorEastAsia" w:cstheme="minorEastAsia"/>
          <w:szCs w:val="22"/>
        </w:rPr>
        <w:fldChar w:fldCharType="separate"/>
      </w:r>
      <w:r>
        <w:rPr>
          <w:rFonts w:hint="eastAsia" w:ascii="黑体" w:eastAsia="黑体"/>
          <w:szCs w:val="32"/>
        </w:rPr>
        <w:t>二、机</w:t>
      </w:r>
      <w:r>
        <w:rPr>
          <w:rFonts w:hint="eastAsia" w:ascii="黑体" w:eastAsia="黑体"/>
          <w:bCs w:val="0"/>
        </w:rPr>
        <w:t>构设置</w:t>
      </w:r>
      <w:r>
        <w:tab/>
      </w:r>
      <w:r>
        <w:fldChar w:fldCharType="begin"/>
      </w:r>
      <w:r>
        <w:instrText xml:space="preserve"> PAGEREF _Toc22168 \h </w:instrText>
      </w:r>
      <w:r>
        <w:fldChar w:fldCharType="separate"/>
      </w:r>
      <w:r>
        <w:t>2</w:t>
      </w:r>
      <w:r>
        <w:fldChar w:fldCharType="end"/>
      </w:r>
      <w:r>
        <w:rPr>
          <w:rFonts w:hint="eastAsia" w:asciiTheme="minorEastAsia" w:hAnsiTheme="minorEastAsia" w:eastAsiaTheme="minorEastAsia" w:cstheme="minorEastAsia"/>
          <w:szCs w:val="2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_Toc15819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bCs/>
          <w:kern w:val="44"/>
          <w:szCs w:val="44"/>
        </w:rPr>
        <w:t>第二部分</w:t>
      </w:r>
      <w:r>
        <w:rPr>
          <w:rFonts w:hint="eastAsia" w:ascii="方正小标宋简体" w:eastAsia="方正小标宋简体" w:cs="方正小标宋简体"/>
          <w:szCs w:val="44"/>
        </w:rPr>
        <w:t xml:space="preserve"> </w:t>
      </w:r>
      <w:r>
        <w:rPr>
          <w:rFonts w:hint="eastAsia" w:ascii="方正小标宋简体" w:eastAsia="方正小标宋简体" w:cs="方正小标宋简体"/>
          <w:bCs w:val="0"/>
        </w:rPr>
        <w:t>202</w:t>
      </w:r>
      <w:r>
        <w:rPr>
          <w:rFonts w:hint="eastAsia" w:ascii="方正小标宋简体" w:eastAsia="方正小标宋简体" w:cs="方正小标宋简体"/>
          <w:bCs w:val="0"/>
          <w:lang w:val="en-US"/>
        </w:rPr>
        <w:t>3</w:t>
      </w:r>
      <w:r>
        <w:rPr>
          <w:rFonts w:hint="eastAsia" w:ascii="方正小标宋简体" w:eastAsia="方正小标宋简体" w:cs="方正小标宋简体"/>
          <w:bCs w:val="0"/>
        </w:rPr>
        <w:t>年度部门决算情况说明</w:t>
      </w:r>
      <w:r>
        <w:tab/>
      </w:r>
      <w:r>
        <w:fldChar w:fldCharType="begin"/>
      </w:r>
      <w:r>
        <w:instrText xml:space="preserve"> PAGEREF _Toc15819 \h </w:instrText>
      </w:r>
      <w:r>
        <w:fldChar w:fldCharType="separate"/>
      </w:r>
      <w:r>
        <w:t>3</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_Toc16749 </w:instrText>
      </w:r>
      <w:r>
        <w:rPr>
          <w:rFonts w:hint="eastAsia" w:asciiTheme="minorEastAsia" w:hAnsiTheme="minorEastAsia" w:eastAsiaTheme="minorEastAsia" w:cstheme="minorEastAsia"/>
          <w:szCs w:val="22"/>
        </w:rPr>
        <w:fldChar w:fldCharType="separate"/>
      </w:r>
      <w:r>
        <w:rPr>
          <w:rFonts w:hint="default" w:ascii="黑体" w:eastAsia="黑体" w:cs="Times New Roman"/>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_Toc16749 \h </w:instrText>
      </w:r>
      <w:r>
        <w:fldChar w:fldCharType="separate"/>
      </w:r>
      <w:r>
        <w:t>3</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_Toc29444 </w:instrText>
      </w:r>
      <w:r>
        <w:rPr>
          <w:rFonts w:hint="eastAsia" w:asciiTheme="minorEastAsia" w:hAnsiTheme="minorEastAsia" w:eastAsiaTheme="minorEastAsia" w:cstheme="minorEastAsia"/>
          <w:szCs w:val="22"/>
        </w:rPr>
        <w:fldChar w:fldCharType="separate"/>
      </w:r>
      <w:r>
        <w:rPr>
          <w:rFonts w:hint="default" w:ascii="黑体" w:eastAsia="黑体" w:cs="Times New Roman"/>
        </w:rPr>
        <w:t xml:space="preserve">二、 </w:t>
      </w:r>
      <w:r>
        <w:rPr>
          <w:rFonts w:hint="eastAsia" w:ascii="黑体" w:eastAsia="黑体"/>
          <w:szCs w:val="32"/>
        </w:rPr>
        <w:t>收</w:t>
      </w:r>
      <w:r>
        <w:rPr>
          <w:rFonts w:hint="eastAsia" w:ascii="黑体" w:eastAsia="黑体"/>
        </w:rPr>
        <w:t>入决算情况说明</w:t>
      </w:r>
      <w:r>
        <w:tab/>
      </w:r>
      <w:r>
        <w:fldChar w:fldCharType="begin"/>
      </w:r>
      <w:r>
        <w:instrText xml:space="preserve"> PAGEREF _Toc29444 \h </w:instrText>
      </w:r>
      <w:r>
        <w:fldChar w:fldCharType="separate"/>
      </w:r>
      <w:r>
        <w:t>3</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_Toc12349 </w:instrText>
      </w:r>
      <w:r>
        <w:rPr>
          <w:rFonts w:hint="eastAsia" w:asciiTheme="minorEastAsia" w:hAnsiTheme="minorEastAsia" w:eastAsiaTheme="minorEastAsia" w:cstheme="minorEastAsia"/>
          <w:szCs w:val="22"/>
        </w:rPr>
        <w:fldChar w:fldCharType="separate"/>
      </w:r>
      <w:r>
        <w:rPr>
          <w:rFonts w:hint="eastAsia" w:ascii="黑体" w:eastAsia="黑体"/>
          <w:szCs w:val="32"/>
        </w:rPr>
        <w:t>三、支</w:t>
      </w:r>
      <w:r>
        <w:rPr>
          <w:rFonts w:hint="eastAsia" w:ascii="黑体" w:eastAsia="黑体"/>
        </w:rPr>
        <w:t>出决算情况说明</w:t>
      </w:r>
      <w:r>
        <w:tab/>
      </w:r>
      <w:r>
        <w:fldChar w:fldCharType="begin"/>
      </w:r>
      <w:r>
        <w:instrText xml:space="preserve"> PAGEREF _Toc12349 \h </w:instrText>
      </w:r>
      <w:r>
        <w:fldChar w:fldCharType="separate"/>
      </w:r>
      <w:r>
        <w:t>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_Toc11334 </w:instrText>
      </w:r>
      <w:r>
        <w:rPr>
          <w:rFonts w:hint="eastAsia" w:asciiTheme="minorEastAsia" w:hAnsiTheme="minorEastAsia" w:eastAsiaTheme="minorEastAsia" w:cstheme="minorEastAsia"/>
          <w:szCs w:val="22"/>
        </w:rPr>
        <w:fldChar w:fldCharType="separate"/>
      </w:r>
      <w:r>
        <w:rPr>
          <w:rFonts w:hint="eastAsia" w:ascii="黑体" w:eastAsia="黑体"/>
          <w:szCs w:val="32"/>
        </w:rPr>
        <w:t>四、财政拨款收入支出决算总体情况说明</w:t>
      </w:r>
      <w:r>
        <w:tab/>
      </w:r>
      <w:r>
        <w:fldChar w:fldCharType="begin"/>
      </w:r>
      <w:r>
        <w:instrText xml:space="preserve"> PAGEREF _Toc11334 \h </w:instrText>
      </w:r>
      <w:r>
        <w:fldChar w:fldCharType="separate"/>
      </w:r>
      <w:r>
        <w:t>5</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_Toc24575 </w:instrText>
      </w:r>
      <w:r>
        <w:rPr>
          <w:rFonts w:hint="eastAsia" w:asciiTheme="minorEastAsia" w:hAnsiTheme="minorEastAsia" w:eastAsiaTheme="minorEastAsia" w:cstheme="minorEastAsia"/>
          <w:szCs w:val="22"/>
        </w:rPr>
        <w:fldChar w:fldCharType="separate"/>
      </w:r>
      <w:r>
        <w:rPr>
          <w:rFonts w:hint="eastAsia" w:ascii="黑体" w:eastAsia="黑体"/>
          <w:szCs w:val="32"/>
        </w:rPr>
        <w:t>五、</w:t>
      </w:r>
      <w:r>
        <w:rPr>
          <w:rFonts w:hint="eastAsia" w:ascii="黑体" w:eastAsia="黑体"/>
          <w:bCs/>
          <w:szCs w:val="32"/>
        </w:rPr>
        <w:t>一</w:t>
      </w:r>
      <w:r>
        <w:rPr>
          <w:rFonts w:hint="eastAsia" w:ascii="黑体" w:eastAsia="黑体"/>
        </w:rPr>
        <w:t>般公共预算财政拨款支出决算情况说明</w:t>
      </w:r>
      <w:r>
        <w:tab/>
      </w:r>
      <w:r>
        <w:fldChar w:fldCharType="begin"/>
      </w:r>
      <w:r>
        <w:instrText xml:space="preserve"> PAGEREF _Toc24575 \h </w:instrText>
      </w:r>
      <w:r>
        <w:fldChar w:fldCharType="separate"/>
      </w:r>
      <w:r>
        <w:t>5</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_Toc17543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（一）一般公共预算财政拨款支出决算总体情况</w:t>
      </w:r>
      <w:r>
        <w:tab/>
      </w:r>
      <w:r>
        <w:fldChar w:fldCharType="begin"/>
      </w:r>
      <w:r>
        <w:instrText xml:space="preserve"> PAGEREF _Toc17543 \h </w:instrText>
      </w:r>
      <w:r>
        <w:fldChar w:fldCharType="separate"/>
      </w:r>
      <w:r>
        <w:t>5</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_Toc29251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（二）一般公共预算财政拨款支出决算结构情况</w:t>
      </w:r>
      <w:r>
        <w:tab/>
      </w:r>
      <w:r>
        <w:fldChar w:fldCharType="begin"/>
      </w:r>
      <w:r>
        <w:instrText xml:space="preserve"> PAGEREF _Toc29251 \h </w:instrText>
      </w:r>
      <w:r>
        <w:fldChar w:fldCharType="separate"/>
      </w:r>
      <w:r>
        <w:t>6</w:t>
      </w:r>
      <w:r>
        <w:fldChar w:fldCharType="end"/>
      </w:r>
      <w:r>
        <w:rPr>
          <w:rFonts w:hint="eastAsia" w:asciiTheme="minorEastAsia" w:hAnsiTheme="minorEastAsia" w:eastAsiaTheme="minorEastAsia" w:cstheme="minorEastAsia"/>
          <w:szCs w:val="2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_Toc1986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（三）一般公共预算财政拨款支出决算具体情况</w:t>
      </w:r>
      <w:r>
        <w:tab/>
      </w:r>
      <w:r>
        <w:fldChar w:fldCharType="begin"/>
      </w:r>
      <w:r>
        <w:instrText xml:space="preserve"> PAGEREF _Toc1986 \h </w:instrText>
      </w:r>
      <w:r>
        <w:fldChar w:fldCharType="separate"/>
      </w:r>
      <w:r>
        <w:t>7</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_Toc6431 </w:instrText>
      </w:r>
      <w:r>
        <w:rPr>
          <w:rFonts w:hint="eastAsia" w:asciiTheme="minorEastAsia" w:hAnsiTheme="minorEastAsia" w:eastAsiaTheme="minorEastAsia" w:cstheme="minorEastAsia"/>
          <w:szCs w:val="22"/>
        </w:rP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_Toc6431 \h </w:instrText>
      </w:r>
      <w:r>
        <w:fldChar w:fldCharType="separate"/>
      </w:r>
      <w:r>
        <w:t>8</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_Toc9647 </w:instrText>
      </w:r>
      <w:r>
        <w:rPr>
          <w:rFonts w:hint="eastAsia" w:asciiTheme="minorEastAsia" w:hAnsiTheme="minorEastAsia" w:eastAsiaTheme="minorEastAsia" w:cstheme="minorEastAsia"/>
          <w:szCs w:val="22"/>
        </w:rPr>
        <w:fldChar w:fldCharType="separate"/>
      </w:r>
      <w:r>
        <w:rPr>
          <w:rFonts w:hint="eastAsia" w:ascii="黑体" w:eastAsia="黑体"/>
          <w:szCs w:val="32"/>
        </w:rPr>
        <w:t>七、</w:t>
      </w:r>
      <w:r>
        <w:rPr>
          <w:rFonts w:hint="eastAsia" w:ascii="黑体" w:eastAsia="黑体"/>
        </w:rPr>
        <w:t>“三公”经费财政拨款支出决算情况说明</w:t>
      </w:r>
      <w:r>
        <w:tab/>
      </w:r>
      <w:r>
        <w:fldChar w:fldCharType="begin"/>
      </w:r>
      <w:r>
        <w:instrText xml:space="preserve"> PAGEREF _Toc9647 \h </w:instrText>
      </w:r>
      <w:r>
        <w:fldChar w:fldCharType="separate"/>
      </w:r>
      <w:r>
        <w:t>9</w:t>
      </w:r>
      <w:r>
        <w:fldChar w:fldCharType="end"/>
      </w:r>
      <w:r>
        <w:rPr>
          <w:rFonts w:hint="eastAsia" w:asciiTheme="minorEastAsia" w:hAnsiTheme="minorEastAsia" w:eastAsiaTheme="minorEastAsia" w:cstheme="minorEastAsia"/>
          <w:szCs w:val="2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_Toc23413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（一）“三公”经费财政拨款支出决算总体情况说明</w:t>
      </w:r>
      <w:r>
        <w:tab/>
      </w:r>
      <w:r>
        <w:fldChar w:fldCharType="begin"/>
      </w:r>
      <w:r>
        <w:instrText xml:space="preserve"> PAGEREF _Toc23413 \h </w:instrText>
      </w:r>
      <w:r>
        <w:fldChar w:fldCharType="separate"/>
      </w:r>
      <w:r>
        <w:t>9</w:t>
      </w:r>
      <w:r>
        <w:fldChar w:fldCharType="end"/>
      </w:r>
      <w:r>
        <w:rPr>
          <w:rFonts w:hint="eastAsia" w:asciiTheme="minorEastAsia" w:hAnsiTheme="minorEastAsia" w:eastAsiaTheme="minorEastAsia" w:cstheme="minorEastAsia"/>
          <w:szCs w:val="2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_Toc3953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（二）“三公”经费财政拨款支出决算具体情况说明</w:t>
      </w:r>
      <w:r>
        <w:tab/>
      </w:r>
      <w:r>
        <w:fldChar w:fldCharType="begin"/>
      </w:r>
      <w:r>
        <w:instrText xml:space="preserve"> PAGEREF _Toc3953 \h </w:instrText>
      </w:r>
      <w:r>
        <w:fldChar w:fldCharType="separate"/>
      </w:r>
      <w:r>
        <w:t>9</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_Toc31875 </w:instrText>
      </w:r>
      <w:r>
        <w:rPr>
          <w:rFonts w:hint="eastAsia" w:asciiTheme="minorEastAsia" w:hAnsiTheme="minorEastAsia" w:eastAsiaTheme="minorEastAsia" w:cstheme="minorEastAsia"/>
          <w:szCs w:val="22"/>
        </w:rPr>
        <w:fldChar w:fldCharType="separate"/>
      </w:r>
      <w:r>
        <w:rPr>
          <w:rFonts w:hint="eastAsia" w:ascii="黑体" w:eastAsia="黑体" w:cs="仿宋_GB2312"/>
          <w:szCs w:val="32"/>
        </w:rPr>
        <w:t>八、</w:t>
      </w:r>
      <w:r>
        <w:rPr>
          <w:rFonts w:hint="eastAsia" w:ascii="黑体" w:eastAsia="黑体" w:cs="仿宋_GB2312"/>
          <w:bCs/>
          <w:szCs w:val="32"/>
        </w:rPr>
        <w:t>政府性基金预算支出决算情况说明</w:t>
      </w:r>
      <w:r>
        <w:tab/>
      </w:r>
      <w:r>
        <w:fldChar w:fldCharType="begin"/>
      </w:r>
      <w:r>
        <w:instrText xml:space="preserve"> PAGEREF _Toc31875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_Toc16232 </w:instrText>
      </w:r>
      <w:r>
        <w:rPr>
          <w:rFonts w:hint="eastAsia" w:asciiTheme="minorEastAsia" w:hAnsiTheme="minorEastAsia" w:eastAsiaTheme="minorEastAsia" w:cstheme="minorEastAsia"/>
          <w:szCs w:val="22"/>
        </w:rPr>
        <w:fldChar w:fldCharType="separate"/>
      </w:r>
      <w:r>
        <w:rPr>
          <w:rFonts w:hint="eastAsia" w:ascii="黑体" w:eastAsia="黑体" w:cs="Times New Roman"/>
          <w:bCs/>
          <w:szCs w:val="32"/>
        </w:rPr>
        <w:t xml:space="preserve">九、 </w:t>
      </w:r>
      <w:r>
        <w:rPr>
          <w:rFonts w:hint="eastAsia" w:ascii="黑体" w:eastAsia="黑体" w:cs="仿宋_GB2312"/>
          <w:bCs/>
          <w:szCs w:val="32"/>
        </w:rPr>
        <w:t>国有资本经营预算支出决算情况说明</w:t>
      </w:r>
      <w:r>
        <w:tab/>
      </w:r>
      <w:r>
        <w:fldChar w:fldCharType="begin"/>
      </w:r>
      <w:r>
        <w:instrText xml:space="preserve"> PAGEREF _Toc16232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_Toc10462 </w:instrText>
      </w:r>
      <w:r>
        <w:rPr>
          <w:rFonts w:hint="eastAsia" w:asciiTheme="minorEastAsia" w:hAnsiTheme="minorEastAsia" w:eastAsiaTheme="minorEastAsia" w:cstheme="minorEastAsia"/>
          <w:szCs w:val="22"/>
        </w:rPr>
        <w:fldChar w:fldCharType="separate"/>
      </w:r>
      <w:r>
        <w:rPr>
          <w:rFonts w:hint="eastAsia" w:ascii="黑体" w:eastAsia="黑体"/>
          <w:szCs w:val="32"/>
        </w:rPr>
        <w:t>十</w:t>
      </w:r>
      <w:r>
        <w:rPr>
          <w:rFonts w:hint="eastAsia" w:ascii="黑体" w:eastAsia="黑体"/>
        </w:rPr>
        <w:t>、其他重要事项的情况说明</w:t>
      </w:r>
      <w:r>
        <w:tab/>
      </w:r>
      <w:r>
        <w:fldChar w:fldCharType="begin"/>
      </w:r>
      <w:r>
        <w:instrText xml:space="preserve"> PAGEREF _Toc10462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_Toc9407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（一）机关运行经费支出情况</w:t>
      </w:r>
      <w:r>
        <w:tab/>
      </w:r>
      <w:r>
        <w:fldChar w:fldCharType="begin"/>
      </w:r>
      <w:r>
        <w:instrText xml:space="preserve"> PAGEREF _Toc9407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_Toc23615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（二）政府采购支出情况</w:t>
      </w:r>
      <w:r>
        <w:tab/>
      </w:r>
      <w:r>
        <w:fldChar w:fldCharType="begin"/>
      </w:r>
      <w:r>
        <w:instrText xml:space="preserve"> PAGEREF _Toc23615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_Toc30852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（三）国有资产占有使用情况</w:t>
      </w:r>
      <w:r>
        <w:tab/>
      </w:r>
      <w:r>
        <w:fldChar w:fldCharType="begin"/>
      </w:r>
      <w:r>
        <w:instrText xml:space="preserve"> PAGEREF _Toc30852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_Toc20179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（四）预算绩效管理情况</w:t>
      </w:r>
      <w:r>
        <w:tab/>
      </w:r>
      <w:r>
        <w:fldChar w:fldCharType="begin"/>
      </w:r>
      <w:r>
        <w:instrText xml:space="preserve"> PAGEREF _Toc20179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_Toc12350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第三部分 名</w:t>
      </w:r>
      <w:r>
        <w:rPr>
          <w:rFonts w:hint="eastAsia" w:ascii="方正小标宋简体" w:eastAsia="方正小标宋简体" w:cs="方正小标宋简体"/>
        </w:rPr>
        <w:t>词解释</w:t>
      </w:r>
      <w:r>
        <w:tab/>
      </w:r>
      <w:r>
        <w:fldChar w:fldCharType="begin"/>
      </w:r>
      <w:r>
        <w:instrText xml:space="preserve"> PAGEREF _Toc12350 \h </w:instrText>
      </w:r>
      <w:r>
        <w:fldChar w:fldCharType="separate"/>
      </w:r>
      <w:r>
        <w:t>12</w:t>
      </w:r>
      <w:r>
        <w:fldChar w:fldCharType="end"/>
      </w:r>
      <w:r>
        <w:rPr>
          <w:rFonts w:hint="eastAsia" w:asciiTheme="minorEastAsia" w:hAnsiTheme="minorEastAsia" w:eastAsiaTheme="minorEastAsia" w:cstheme="minorEastAsia"/>
          <w:szCs w:val="2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_Toc8790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w:t>
      </w:r>
      <w:r>
        <w:rPr>
          <w:rFonts w:hint="eastAsia" w:ascii="方正小标宋简体" w:eastAsia="方正小标宋简体" w:cs="方正小标宋简体"/>
        </w:rPr>
        <w:t>四部分 附件</w:t>
      </w:r>
      <w:r>
        <w:tab/>
      </w:r>
      <w:r>
        <w:fldChar w:fldCharType="begin"/>
      </w:r>
      <w:r>
        <w:instrText xml:space="preserve"> PAGEREF _Toc8790 \h </w:instrText>
      </w:r>
      <w:r>
        <w:fldChar w:fldCharType="separate"/>
      </w:r>
      <w:r>
        <w:t>15</w:t>
      </w:r>
      <w:r>
        <w:fldChar w:fldCharType="end"/>
      </w:r>
      <w:r>
        <w:rPr>
          <w:rFonts w:hint="eastAsia" w:asciiTheme="minorEastAsia" w:hAnsiTheme="minorEastAsia" w:eastAsiaTheme="minorEastAsia" w:cstheme="minorEastAsia"/>
          <w:szCs w:val="22"/>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before="0" w:after="0"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_Toc17204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w:t>
      </w:r>
      <w:r>
        <w:rPr>
          <w:rFonts w:hint="eastAsia" w:ascii="方正小标宋简体" w:eastAsia="方正小标宋简体" w:cs="方正小标宋简体"/>
        </w:rPr>
        <w:t>五部分 附表</w:t>
      </w:r>
      <w:r>
        <w:tab/>
      </w:r>
      <w:r>
        <w:fldChar w:fldCharType="begin"/>
      </w:r>
      <w:r>
        <w:instrText xml:space="preserve"> PAGEREF _Toc17204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_Toc21215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一、收入支出决算总表</w:t>
      </w:r>
      <w:r>
        <w:tab/>
      </w:r>
      <w:r>
        <w:fldChar w:fldCharType="begin"/>
      </w:r>
      <w:r>
        <w:instrText xml:space="preserve"> PAGEREF _Toc21215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_Toc1787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二、收入决算表</w:t>
      </w:r>
      <w:r>
        <w:tab/>
      </w:r>
      <w:r>
        <w:fldChar w:fldCharType="begin"/>
      </w:r>
      <w:r>
        <w:instrText xml:space="preserve"> PAGEREF _Toc1787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_Toc21372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三、支出决算表</w:t>
      </w:r>
      <w:r>
        <w:tab/>
      </w:r>
      <w:r>
        <w:fldChar w:fldCharType="begin"/>
      </w:r>
      <w:r>
        <w:instrText xml:space="preserve"> PAGEREF _Toc21372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_Toc15598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四、财政拨款收入支出决算总表</w:t>
      </w:r>
      <w:r>
        <w:tab/>
      </w:r>
      <w:r>
        <w:fldChar w:fldCharType="begin"/>
      </w:r>
      <w:r>
        <w:instrText xml:space="preserve"> PAGEREF _Toc15598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_Toc14184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五、财政拨款支出决算明细表</w:t>
      </w:r>
      <w:r>
        <w:tab/>
      </w:r>
      <w:r>
        <w:fldChar w:fldCharType="begin"/>
      </w:r>
      <w:r>
        <w:instrText xml:space="preserve"> PAGEREF _Toc14184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_Toc30840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六、一般公共预算财政拨款支出决算表</w:t>
      </w:r>
      <w:r>
        <w:tab/>
      </w:r>
      <w:r>
        <w:fldChar w:fldCharType="begin"/>
      </w:r>
      <w:r>
        <w:instrText xml:space="preserve"> PAGEREF _Toc30840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_Toc25852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七、一般公共预算财政拨款支出决算明细表</w:t>
      </w:r>
      <w:r>
        <w:tab/>
      </w:r>
      <w:r>
        <w:fldChar w:fldCharType="begin"/>
      </w:r>
      <w:r>
        <w:instrText xml:space="preserve"> PAGEREF _Toc25852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_Toc3268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八、一般公共预算财政拨款基本支出决算表</w:t>
      </w:r>
      <w:r>
        <w:tab/>
      </w:r>
      <w:r>
        <w:fldChar w:fldCharType="begin"/>
      </w:r>
      <w:r>
        <w:instrText xml:space="preserve"> PAGEREF _Toc3268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_Toc6178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九、一般公共预算财政拨款项目支出决算表</w:t>
      </w:r>
      <w:r>
        <w:tab/>
      </w:r>
      <w:r>
        <w:fldChar w:fldCharType="begin"/>
      </w:r>
      <w:r>
        <w:instrText xml:space="preserve"> PAGEREF _Toc6178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_Toc19923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十、政府性基金预算财政拨款收入支出决算表</w:t>
      </w:r>
      <w:r>
        <w:tab/>
      </w:r>
      <w:r>
        <w:fldChar w:fldCharType="begin"/>
      </w:r>
      <w:r>
        <w:instrText xml:space="preserve"> PAGEREF _Toc19923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_Toc17811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十一、国有资本经营预算财政拨款收入支出决算表</w:t>
      </w:r>
      <w:r>
        <w:tab/>
      </w:r>
      <w:r>
        <w:fldChar w:fldCharType="begin"/>
      </w:r>
      <w:r>
        <w:instrText xml:space="preserve"> PAGEREF _Toc17811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_Toc29520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十二、国有资本经营预算财政拨款支出决算表</w:t>
      </w:r>
      <w:r>
        <w:tab/>
      </w:r>
      <w:r>
        <w:fldChar w:fldCharType="begin"/>
      </w:r>
      <w:r>
        <w:instrText xml:space="preserve"> PAGEREF _Toc29520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_Toc19666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十三、财政拨款“三公”经费支出决算表</w:t>
      </w:r>
      <w:r>
        <w:tab/>
      </w:r>
      <w:r>
        <w:fldChar w:fldCharType="begin"/>
      </w:r>
      <w:r>
        <w:instrText xml:space="preserve"> PAGEREF _Toc19666 \h </w:instrText>
      </w:r>
      <w:r>
        <w:fldChar w:fldCharType="separate"/>
      </w:r>
      <w:r>
        <w:t>44</w:t>
      </w:r>
      <w:r>
        <w:fldChar w:fldCharType="end"/>
      </w: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296"/>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Cs w:val="22"/>
        </w:rPr>
        <w:fldChar w:fldCharType="end"/>
      </w:r>
    </w:p>
    <w:p>
      <w:pPr>
        <w:pStyle w:val="23"/>
        <w:keepNext w:val="0"/>
        <w:keepLines w:val="0"/>
        <w:pageBreakBefore w:val="0"/>
        <w:widowControl w:val="0"/>
        <w:tabs>
          <w:tab w:val="right" w:leader="dot" w:pos="8296"/>
        </w:tabs>
        <w:kinsoku/>
        <w:wordWrap/>
        <w:overflowPunct/>
        <w:topLinePunct w:val="0"/>
        <w:autoSpaceDE/>
        <w:autoSpaceDN/>
        <w:bidi w:val="0"/>
        <w:adjustRightInd/>
        <w:snapToGrid/>
        <w:spacing w:line="440" w:lineRule="exact"/>
        <w:ind w:left="0"/>
        <w:textAlignment w:val="auto"/>
        <w:rPr>
          <w:rFonts w:hint="eastAsia" w:asciiTheme="minorEastAsia" w:hAnsiTheme="minorEastAsia" w:eastAsiaTheme="minorEastAsia" w:cstheme="minorEastAsia"/>
          <w:sz w:val="22"/>
          <w:szCs w:val="22"/>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7" w:name="_Toc79163851"/>
      <w:bookmarkStart w:id="8" w:name="_Toc15396599"/>
      <w:bookmarkStart w:id="9" w:name="_Toc79163601"/>
      <w:bookmarkStart w:id="10" w:name="_Toc15377196"/>
    </w:p>
    <w:p>
      <w:pPr>
        <w:pStyle w:val="2"/>
        <w:keepNext/>
        <w:keepLines/>
        <w:pageBreakBefore w:val="0"/>
        <w:widowControl w:val="0"/>
        <w:kinsoku/>
        <w:wordWrap/>
        <w:overflowPunct/>
        <w:topLinePunct w:val="0"/>
        <w:autoSpaceDE/>
        <w:autoSpaceDN/>
        <w:bidi w:val="0"/>
        <w:adjustRightInd/>
        <w:snapToGrid/>
        <w:spacing w:after="0" w:line="576" w:lineRule="exact"/>
        <w:jc w:val="center"/>
        <w:textAlignment w:val="auto"/>
        <w:rPr>
          <w:rStyle w:val="31"/>
          <w:rFonts w:ascii="方正小标宋简体" w:eastAsia="方正小标宋简体" w:cs="方正小标宋简体"/>
          <w:b/>
          <w:bCs w:val="0"/>
        </w:rPr>
      </w:pPr>
      <w:bookmarkStart w:id="11" w:name="_Toc20184"/>
      <w:bookmarkStart w:id="12" w:name="_Toc9770"/>
      <w:r>
        <w:rPr>
          <w:rFonts w:hint="eastAsia" w:ascii="方正小标宋简体" w:eastAsia="方正小标宋简体" w:cs="方正小标宋简体"/>
          <w:b w:val="0"/>
        </w:rPr>
        <w:t xml:space="preserve">第一部分 </w:t>
      </w:r>
      <w:r>
        <w:rPr>
          <w:rStyle w:val="31"/>
          <w:rFonts w:hint="eastAsia" w:ascii="方正小标宋简体" w:eastAsia="方正小标宋简体" w:cs="方正小标宋简体"/>
          <w:b w:val="0"/>
          <w:bCs w:val="0"/>
        </w:rPr>
        <w:t>部门概况</w:t>
      </w:r>
      <w:bookmarkEnd w:id="7"/>
      <w:bookmarkEnd w:id="8"/>
      <w:bookmarkEnd w:id="9"/>
      <w:bookmarkEnd w:id="10"/>
      <w:bookmarkEnd w:id="11"/>
      <w:bookmarkEnd w:id="12"/>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黑体" w:eastAsia="黑体"/>
          <w:color w:val="000000"/>
          <w:sz w:val="32"/>
          <w:szCs w:val="32"/>
        </w:rPr>
      </w:pPr>
    </w:p>
    <w:p>
      <w:pPr>
        <w:pStyle w:val="3"/>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1"/>
        <w:rPr>
          <w:rStyle w:val="32"/>
          <w:rFonts w:hint="eastAsia" w:ascii="仿宋" w:eastAsia="黑体"/>
          <w:b w:val="0"/>
          <w:bCs w:val="0"/>
          <w:lang w:eastAsia="zh-CN"/>
        </w:rPr>
      </w:pPr>
      <w:bookmarkStart w:id="13" w:name="_Toc79163852"/>
      <w:bookmarkStart w:id="14" w:name="_Toc15396600"/>
      <w:bookmarkStart w:id="15" w:name="_Toc15377197"/>
      <w:bookmarkStart w:id="16" w:name="_Toc79163602"/>
      <w:bookmarkStart w:id="17" w:name="_Toc28137"/>
      <w:bookmarkStart w:id="18" w:name="_Toc5070"/>
      <w:r>
        <w:rPr>
          <w:rFonts w:hint="eastAsia" w:ascii="黑体" w:eastAsia="黑体"/>
          <w:b w:val="0"/>
          <w:color w:val="000000"/>
        </w:rPr>
        <w:t>一、</w:t>
      </w:r>
      <w:bookmarkEnd w:id="13"/>
      <w:bookmarkEnd w:id="14"/>
      <w:bookmarkEnd w:id="15"/>
      <w:bookmarkEnd w:id="16"/>
      <w:r>
        <w:rPr>
          <w:rFonts w:hint="eastAsia" w:ascii="黑体" w:eastAsia="黑体"/>
          <w:b w:val="0"/>
          <w:color w:val="000000"/>
          <w:lang w:eastAsia="zh-CN"/>
        </w:rPr>
        <w:t>部门职责</w:t>
      </w:r>
      <w:bookmarkEnd w:id="17"/>
      <w:bookmarkEnd w:id="18"/>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bookmarkStart w:id="19" w:name="_Toc79163604"/>
      <w:bookmarkStart w:id="20" w:name="_Toc79163854"/>
      <w:bookmarkStart w:id="21" w:name="_Toc15378446"/>
      <w:bookmarkStart w:id="22" w:name="_Toc15377199"/>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5.维护青少年的正当权益。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hint="eastAsia" w:ascii="仿宋_GB2312" w:eastAsia="仿宋_GB2312"/>
          <w:sz w:val="32"/>
          <w:szCs w:val="32"/>
        </w:rPr>
      </w:pPr>
      <w:r>
        <w:rPr>
          <w:rFonts w:hint="eastAsia" w:ascii="仿宋_GB2312" w:eastAsia="仿宋_GB2312"/>
          <w:sz w:val="32"/>
          <w:szCs w:val="32"/>
        </w:rPr>
        <w:t>7.配合县委抓好青少年党建工作，做好优秀团员入党的推荐工作。</w:t>
      </w:r>
    </w:p>
    <w:bookmarkEnd w:id="19"/>
    <w:bookmarkEnd w:id="20"/>
    <w:bookmarkEnd w:id="21"/>
    <w:bookmarkEnd w:id="22"/>
    <w:p>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b w:val="0"/>
          <w:bCs w:val="0"/>
          <w:color w:val="auto"/>
        </w:rPr>
      </w:pPr>
      <w:bookmarkStart w:id="23" w:name="_Toc6809"/>
      <w:bookmarkStart w:id="24" w:name="_Toc79163605"/>
      <w:bookmarkStart w:id="25" w:name="_Toc79163855"/>
      <w:bookmarkStart w:id="26" w:name="_Toc15377200"/>
      <w:bookmarkStart w:id="27" w:name="_Toc15396601"/>
      <w:bookmarkStart w:id="28" w:name="_Toc22168"/>
      <w:r>
        <w:rPr>
          <w:rFonts w:hint="eastAsia" w:ascii="黑体" w:eastAsia="黑体"/>
          <w:color w:val="auto"/>
          <w:sz w:val="32"/>
          <w:szCs w:val="32"/>
        </w:rPr>
        <w:t>二、机</w:t>
      </w:r>
      <w:r>
        <w:rPr>
          <w:rStyle w:val="32"/>
          <w:rFonts w:hint="eastAsia" w:ascii="黑体" w:eastAsia="黑体"/>
          <w:b w:val="0"/>
          <w:bCs w:val="0"/>
          <w:color w:val="auto"/>
        </w:rPr>
        <w:t>构设置</w:t>
      </w:r>
      <w:bookmarkEnd w:id="23"/>
      <w:bookmarkEnd w:id="24"/>
      <w:bookmarkEnd w:id="25"/>
      <w:bookmarkEnd w:id="26"/>
      <w:bookmarkEnd w:id="27"/>
      <w:bookmarkEnd w:id="28"/>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共青团茂县委员会下属二级单位1个，其中行政单位0个，参照公务员法管理的事业单位0个，其他事业单位1个。</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年度部门决算编制范围的二级预算单位包括：</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 w:eastAsia="仿宋"/>
          <w:color w:val="000000"/>
          <w:sz w:val="32"/>
          <w:szCs w:val="32"/>
        </w:rPr>
      </w:pPr>
      <w:r>
        <w:rPr>
          <w:rFonts w:hint="eastAsia" w:ascii="仿宋_GB2312" w:eastAsia="仿宋_GB2312" w:cs="仿宋_GB2312"/>
          <w:bCs/>
          <w:color w:val="000000"/>
          <w:kern w:val="0"/>
          <w:sz w:val="32"/>
          <w:szCs w:val="32"/>
          <w:lang w:val="zh-CN"/>
        </w:rPr>
        <w:t>茂县青少年活动中心</w:t>
      </w:r>
      <w:r>
        <w:rPr>
          <w:rFonts w:ascii="仿宋" w:eastAsia="仿宋"/>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31"/>
          <w:rFonts w:ascii="方正小标宋简体" w:eastAsia="方正小标宋简体" w:cs="方正小标宋简体"/>
          <w:b w:val="0"/>
          <w:bCs w:val="0"/>
        </w:rPr>
      </w:pPr>
      <w:bookmarkStart w:id="29" w:name="_Toc79163859"/>
      <w:bookmarkStart w:id="30" w:name="_Toc15377204"/>
      <w:bookmarkStart w:id="31" w:name="_Toc3731"/>
      <w:bookmarkStart w:id="32" w:name="_Toc79163609"/>
      <w:bookmarkStart w:id="33" w:name="_Toc15396602"/>
      <w:bookmarkStart w:id="34" w:name="_Toc15819"/>
      <w:r>
        <w:rPr>
          <w:rFonts w:hint="eastAsia" w:ascii="方正小标宋简体" w:eastAsia="方正小标宋简体" w:cs="方正小标宋简体"/>
          <w:bCs/>
          <w:kern w:val="44"/>
          <w:sz w:val="44"/>
          <w:szCs w:val="44"/>
        </w:rPr>
        <w:t>第二部分</w:t>
      </w:r>
      <w:r>
        <w:rPr>
          <w:rFonts w:hint="eastAsia" w:ascii="方正小标宋简体" w:eastAsia="方正小标宋简体" w:cs="方正小标宋简体"/>
          <w:color w:val="000000"/>
          <w:sz w:val="44"/>
          <w:szCs w:val="44"/>
        </w:rPr>
        <w:t xml:space="preserve"> </w:t>
      </w:r>
      <w:r>
        <w:rPr>
          <w:rStyle w:val="31"/>
          <w:rFonts w:hint="eastAsia" w:ascii="方正小标宋简体" w:eastAsia="方正小标宋简体" w:cs="方正小标宋简体"/>
          <w:b w:val="0"/>
          <w:bCs w:val="0"/>
        </w:rPr>
        <w:t>202</w:t>
      </w:r>
      <w:r>
        <w:rPr>
          <w:rStyle w:val="31"/>
          <w:rFonts w:hint="eastAsia" w:ascii="方正小标宋简体" w:eastAsia="方正小标宋简体" w:cs="方正小标宋简体"/>
          <w:b w:val="0"/>
          <w:bCs w:val="0"/>
          <w:lang w:val="en-US"/>
        </w:rPr>
        <w:t>3</w:t>
      </w:r>
      <w:r>
        <w:rPr>
          <w:rStyle w:val="31"/>
          <w:rFonts w:hint="eastAsia" w:ascii="方正小标宋简体" w:eastAsia="方正小标宋简体" w:cs="方正小标宋简体"/>
          <w:b w:val="0"/>
          <w:bCs w:val="0"/>
        </w:rPr>
        <w:t>年度部门决算情况说明</w:t>
      </w:r>
      <w:bookmarkEnd w:id="29"/>
      <w:bookmarkEnd w:id="30"/>
      <w:bookmarkEnd w:id="31"/>
      <w:bookmarkEnd w:id="32"/>
      <w:bookmarkEnd w:id="33"/>
      <w:bookmarkEnd w:id="34"/>
    </w:p>
    <w:p>
      <w:pPr>
        <w:spacing w:line="576" w:lineRule="exact"/>
      </w:pPr>
    </w:p>
    <w:p>
      <w:pPr>
        <w:pStyle w:val="37"/>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2"/>
          <w:rFonts w:ascii="黑体" w:eastAsia="黑体"/>
          <w:b w:val="0"/>
        </w:rPr>
      </w:pPr>
      <w:bookmarkStart w:id="35" w:name="_Toc15735"/>
      <w:bookmarkStart w:id="36" w:name="_Toc79163860"/>
      <w:bookmarkStart w:id="37" w:name="_Toc15377205"/>
      <w:bookmarkStart w:id="38" w:name="_Toc79163610"/>
      <w:bookmarkStart w:id="39" w:name="_Toc15396603"/>
      <w:bookmarkStart w:id="40" w:name="_Toc16749"/>
      <w:r>
        <w:rPr>
          <w:rFonts w:hint="eastAsia" w:ascii="黑体" w:eastAsia="黑体"/>
          <w:color w:val="000000"/>
          <w:sz w:val="32"/>
          <w:szCs w:val="32"/>
        </w:rPr>
        <w:t>收</w:t>
      </w:r>
      <w:r>
        <w:rPr>
          <w:rStyle w:val="32"/>
          <w:rFonts w:hint="eastAsia" w:ascii="黑体" w:eastAsia="黑体"/>
          <w:b w:val="0"/>
        </w:rPr>
        <w:t>入支出决算总体情况说明</w:t>
      </w:r>
      <w:bookmarkEnd w:id="35"/>
      <w:bookmarkEnd w:id="36"/>
      <w:bookmarkEnd w:id="37"/>
      <w:bookmarkEnd w:id="38"/>
      <w:bookmarkEnd w:id="39"/>
      <w:bookmarkEnd w:id="40"/>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color w:val="000000"/>
          <w:sz w:val="32"/>
          <w:szCs w:val="32"/>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年度收入总计</w:t>
      </w:r>
      <w:r>
        <w:rPr>
          <w:rFonts w:hint="eastAsia" w:ascii="仿宋_GB2312" w:eastAsia="仿宋_GB2312" w:cs="仿宋_GB2312"/>
          <w:bCs/>
          <w:color w:val="000000"/>
          <w:kern w:val="0"/>
          <w:sz w:val="32"/>
          <w:szCs w:val="32"/>
          <w:lang w:val="en-US" w:eastAsia="zh-CN"/>
        </w:rPr>
        <w:t>266.84</w:t>
      </w:r>
      <w:r>
        <w:rPr>
          <w:rFonts w:hint="eastAsia" w:ascii="仿宋_GB2312" w:eastAsia="仿宋_GB2312" w:cs="仿宋_GB2312"/>
          <w:bCs/>
          <w:color w:val="000000"/>
          <w:kern w:val="0"/>
          <w:sz w:val="32"/>
          <w:szCs w:val="32"/>
          <w:lang w:val="zh-CN"/>
        </w:rPr>
        <w:t>万元。与202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年相比，收入总计增加</w:t>
      </w:r>
      <w:r>
        <w:rPr>
          <w:rFonts w:hint="eastAsia" w:ascii="仿宋_GB2312" w:eastAsia="仿宋_GB2312" w:cs="仿宋_GB2312"/>
          <w:bCs/>
          <w:color w:val="000000"/>
          <w:kern w:val="0"/>
          <w:sz w:val="32"/>
          <w:szCs w:val="32"/>
          <w:lang w:val="en-US" w:eastAsia="zh-CN"/>
        </w:rPr>
        <w:t>107.13</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67.08</w:t>
      </w:r>
      <w:r>
        <w:rPr>
          <w:rFonts w:hint="eastAsia" w:ascii="仿宋_GB2312" w:eastAsia="仿宋_GB2312" w:cs="仿宋_GB2312"/>
          <w:bCs/>
          <w:color w:val="000000"/>
          <w:kern w:val="0"/>
          <w:sz w:val="32"/>
          <w:szCs w:val="32"/>
          <w:lang w:val="zh-CN"/>
        </w:rPr>
        <w:t>%。主要变动原因是项目经费和人员经费增加。202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年度支出总计</w:t>
      </w:r>
      <w:r>
        <w:rPr>
          <w:rFonts w:hint="eastAsia" w:ascii="仿宋_GB2312" w:eastAsia="仿宋_GB2312" w:cs="仿宋_GB2312"/>
          <w:bCs/>
          <w:color w:val="000000"/>
          <w:kern w:val="0"/>
          <w:sz w:val="32"/>
          <w:szCs w:val="32"/>
          <w:lang w:val="en-US" w:eastAsia="zh-CN"/>
        </w:rPr>
        <w:t>266.84</w:t>
      </w:r>
      <w:r>
        <w:rPr>
          <w:rFonts w:hint="eastAsia" w:ascii="仿宋_GB2312" w:eastAsia="仿宋_GB2312" w:cs="仿宋_GB2312"/>
          <w:bCs/>
          <w:color w:val="000000"/>
          <w:kern w:val="0"/>
          <w:sz w:val="32"/>
          <w:szCs w:val="32"/>
          <w:lang w:val="zh-CN"/>
        </w:rPr>
        <w:t>万元。与202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年相比，支出总计增加</w:t>
      </w:r>
      <w:r>
        <w:rPr>
          <w:rFonts w:hint="eastAsia" w:ascii="仿宋_GB2312" w:eastAsia="仿宋_GB2312" w:cs="仿宋_GB2312"/>
          <w:bCs/>
          <w:color w:val="000000"/>
          <w:kern w:val="0"/>
          <w:sz w:val="32"/>
          <w:szCs w:val="32"/>
          <w:lang w:val="en-US" w:eastAsia="zh-CN"/>
        </w:rPr>
        <w:t>107.13</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67.08</w:t>
      </w:r>
      <w:r>
        <w:rPr>
          <w:rFonts w:hint="eastAsia" w:ascii="仿宋_GB2312" w:eastAsia="仿宋_GB2312" w:cs="仿宋_GB2312"/>
          <w:bCs/>
          <w:color w:val="000000"/>
          <w:kern w:val="0"/>
          <w:sz w:val="32"/>
          <w:szCs w:val="32"/>
          <w:lang w:val="zh-CN"/>
        </w:rPr>
        <w:t>%。主要变动原因是项目经费和人员经费增加。</w:t>
      </w:r>
      <w:r>
        <w:rPr>
          <w:rFonts w:hint="eastAsia" w:ascii="仿宋_GB2312" w:eastAsia="仿宋_GB2312" w:cs="仿宋_GB2312"/>
          <w:color w:val="000000"/>
          <w:sz w:val="32"/>
          <w:szCs w:val="32"/>
        </w:rPr>
        <w:t>（图1：收、支决算总计变动情况图）（单位：万元）</w:t>
      </w:r>
    </w:p>
    <w:p>
      <w:pPr>
        <w:keepNext w:val="0"/>
        <w:keepLines w:val="0"/>
        <w:pageBreakBefore w:val="0"/>
        <w:widowControl/>
        <w:kinsoku/>
        <w:wordWrap/>
        <w:overflowPunct/>
        <w:topLinePunct w:val="0"/>
        <w:autoSpaceDE/>
        <w:autoSpaceDN/>
        <w:bidi w:val="0"/>
        <w:spacing w:line="240" w:lineRule="auto"/>
        <w:textAlignment w:val="auto"/>
        <w:outlineLvl w:val="9"/>
        <w:rPr>
          <w:rFonts w:hint="eastAsia" w:eastAsia="宋体"/>
          <w:lang w:eastAsia="zh-CN"/>
        </w:rPr>
      </w:pPr>
      <w:r>
        <w:rPr>
          <w:rFonts w:hint="eastAsia" w:eastAsia="宋体"/>
          <w:lang w:eastAsia="zh-CN"/>
        </w:rPr>
        <w:drawing>
          <wp:inline distT="0" distB="0" distL="114300" distR="114300">
            <wp:extent cx="5199380" cy="266446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jc w:val="center"/>
        <w:textAlignment w:val="auto"/>
        <w:outlineLvl w:val="9"/>
        <w:rPr>
          <w:rFonts w:hint="eastAsia"/>
          <w:b/>
          <w:bCs/>
          <w:lang w:val="en-US" w:eastAsia="zh-CN"/>
        </w:rPr>
      </w:pPr>
      <w:r>
        <w:rPr>
          <w:rFonts w:hint="eastAsia"/>
          <w:b/>
          <w:bCs/>
          <w:lang w:eastAsia="zh-CN"/>
        </w:rPr>
        <w:t>图</w:t>
      </w:r>
      <w:r>
        <w:rPr>
          <w:rFonts w:hint="eastAsia"/>
          <w:b/>
          <w:bCs/>
          <w:lang w:val="en-US" w:eastAsia="zh-CN"/>
        </w:rPr>
        <w:t>1</w:t>
      </w:r>
    </w:p>
    <w:p>
      <w:pPr>
        <w:pStyle w:val="37"/>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32"/>
          <w:rFonts w:ascii="黑体" w:eastAsia="黑体"/>
          <w:b w:val="0"/>
        </w:rPr>
      </w:pPr>
      <w:bookmarkStart w:id="41" w:name="_Toc15377206"/>
      <w:bookmarkStart w:id="42" w:name="_Toc15396604"/>
      <w:bookmarkStart w:id="43" w:name="_Toc79163611"/>
      <w:bookmarkStart w:id="44" w:name="_Toc25985"/>
      <w:bookmarkStart w:id="45" w:name="_Toc29444"/>
      <w:r>
        <w:rPr>
          <w:rFonts w:hint="eastAsia" w:ascii="黑体" w:eastAsia="黑体"/>
          <w:color w:val="000000"/>
          <w:sz w:val="32"/>
          <w:szCs w:val="32"/>
        </w:rPr>
        <w:t>收</w:t>
      </w:r>
      <w:r>
        <w:rPr>
          <w:rStyle w:val="32"/>
          <w:rFonts w:hint="eastAsia" w:ascii="黑体" w:eastAsia="黑体"/>
          <w:b w:val="0"/>
        </w:rPr>
        <w:t>入决算情况说明</w:t>
      </w:r>
      <w:bookmarkEnd w:id="41"/>
      <w:bookmarkEnd w:id="42"/>
      <w:bookmarkEnd w:id="43"/>
      <w:bookmarkEnd w:id="44"/>
      <w:bookmarkEnd w:id="45"/>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年本年收入合计</w:t>
      </w:r>
      <w:r>
        <w:rPr>
          <w:rFonts w:hint="eastAsia" w:ascii="仿宋_GB2312" w:eastAsia="仿宋_GB2312" w:cs="仿宋_GB2312"/>
          <w:bCs/>
          <w:color w:val="000000"/>
          <w:kern w:val="0"/>
          <w:sz w:val="32"/>
          <w:szCs w:val="32"/>
          <w:lang w:val="en-US" w:eastAsia="zh-CN"/>
        </w:rPr>
        <w:t>266.84</w:t>
      </w:r>
      <w:r>
        <w:rPr>
          <w:rFonts w:hint="eastAsia" w:ascii="仿宋_GB2312" w:eastAsia="仿宋_GB2312" w:cs="仿宋_GB2312"/>
          <w:bCs/>
          <w:color w:val="000000"/>
          <w:kern w:val="0"/>
          <w:sz w:val="32"/>
          <w:szCs w:val="32"/>
          <w:lang w:val="zh-CN"/>
        </w:rPr>
        <w:t>万元，其中：一般公共预算财政拨款收入</w:t>
      </w:r>
      <w:r>
        <w:rPr>
          <w:rFonts w:hint="eastAsia" w:ascii="仿宋_GB2312" w:eastAsia="仿宋_GB2312" w:cs="仿宋_GB2312"/>
          <w:bCs/>
          <w:color w:val="000000"/>
          <w:kern w:val="0"/>
          <w:sz w:val="32"/>
          <w:szCs w:val="32"/>
          <w:lang w:val="en-US" w:eastAsia="zh-CN"/>
        </w:rPr>
        <w:t>266.84</w:t>
      </w:r>
      <w:r>
        <w:rPr>
          <w:rFonts w:hint="eastAsia" w:ascii="仿宋_GB2312" w:eastAsia="仿宋_GB2312" w:cs="仿宋_GB2312"/>
          <w:bCs/>
          <w:color w:val="000000"/>
          <w:kern w:val="0"/>
          <w:sz w:val="32"/>
          <w:szCs w:val="32"/>
          <w:lang w:val="zh-CN"/>
        </w:rPr>
        <w:t>万元，占100%，与上年相比，</w:t>
      </w:r>
      <w:r>
        <w:rPr>
          <w:rFonts w:hint="eastAsia" w:ascii="仿宋_GB2312" w:eastAsia="仿宋_GB2312" w:cs="仿宋_GB2312"/>
          <w:bCs/>
          <w:color w:val="000000"/>
          <w:kern w:val="0"/>
          <w:sz w:val="32"/>
          <w:szCs w:val="32"/>
          <w:lang w:val="zh-CN" w:eastAsia="zh-CN"/>
        </w:rPr>
        <w:t>收入</w:t>
      </w:r>
      <w:r>
        <w:rPr>
          <w:rFonts w:hint="eastAsia" w:ascii="仿宋_GB2312" w:eastAsia="仿宋_GB2312" w:cs="仿宋_GB2312"/>
          <w:bCs/>
          <w:color w:val="000000"/>
          <w:kern w:val="0"/>
          <w:sz w:val="32"/>
          <w:szCs w:val="32"/>
          <w:lang w:val="zh-CN"/>
        </w:rPr>
        <w:t>增加</w:t>
      </w:r>
      <w:r>
        <w:rPr>
          <w:rFonts w:hint="eastAsia" w:ascii="仿宋_GB2312" w:eastAsia="仿宋_GB2312" w:cs="仿宋_GB2312"/>
          <w:bCs/>
          <w:color w:val="000000"/>
          <w:kern w:val="0"/>
          <w:sz w:val="32"/>
          <w:szCs w:val="32"/>
          <w:lang w:val="en-US" w:eastAsia="zh-CN"/>
        </w:rPr>
        <w:t>107.13万元，增长67.08%</w:t>
      </w:r>
      <w:r>
        <w:rPr>
          <w:rFonts w:hint="eastAsia" w:ascii="仿宋_GB2312" w:eastAsia="仿宋_GB2312" w:cs="仿宋_GB2312"/>
          <w:bCs/>
          <w:color w:val="000000"/>
          <w:kern w:val="0"/>
          <w:sz w:val="32"/>
          <w:szCs w:val="32"/>
          <w:lang w:val="zh-CN"/>
        </w:rPr>
        <w:t>。</w:t>
      </w:r>
      <w:r>
        <w:rPr>
          <w:rFonts w:hint="eastAsia" w:ascii="仿宋_GB2312" w:eastAsia="仿宋_GB2312" w:cs="仿宋_GB2312"/>
          <w:color w:val="000000"/>
          <w:sz w:val="32"/>
          <w:szCs w:val="32"/>
        </w:rPr>
        <w:t>（图2：收入决算结构图）（单位：万元）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_GB2312" w:eastAsia="仿宋_GB2312" w:cs="仿宋_GB2312"/>
          <w:b/>
          <w:bCs/>
          <w:color w:val="FF0000"/>
          <w:sz w:val="28"/>
          <w:szCs w:val="28"/>
        </w:rPr>
      </w:pPr>
      <w:r>
        <w:rPr>
          <w:rFonts w:hint="eastAsia" w:ascii="仿宋_GB2312" w:eastAsia="仿宋_GB2312" w:cs="仿宋_GB2312"/>
          <w:b/>
          <w:bCs/>
          <w:color w:val="000000"/>
          <w:sz w:val="28"/>
          <w:szCs w:val="28"/>
        </w:rPr>
        <w:drawing>
          <wp:anchor distT="0" distB="0" distL="114300" distR="114300" simplePos="0" relativeHeight="251659264" behindDoc="0" locked="0" layoutInCell="1" allowOverlap="1">
            <wp:simplePos x="0" y="0"/>
            <wp:positionH relativeFrom="column">
              <wp:posOffset>23495</wp:posOffset>
            </wp:positionH>
            <wp:positionV relativeFrom="paragraph">
              <wp:posOffset>128905</wp:posOffset>
            </wp:positionV>
            <wp:extent cx="4915535" cy="2390140"/>
            <wp:effectExtent l="5080" t="4445" r="13335" b="571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eastAsia="仿宋_GB2312" w:cs="仿宋_GB2312"/>
          <w:b/>
          <w:bCs/>
          <w:color w:val="000000"/>
          <w:sz w:val="28"/>
          <w:szCs w:val="28"/>
        </w:rPr>
        <w:t>图2</w:t>
      </w:r>
    </w:p>
    <w:p>
      <w:pPr>
        <w:pStyle w:val="37"/>
        <w:keepNext w:val="0"/>
        <w:keepLines w:val="0"/>
        <w:pageBreakBefore w:val="0"/>
        <w:widowControl w:val="0"/>
        <w:kinsoku/>
        <w:wordWrap/>
        <w:overflowPunct/>
        <w:topLinePunct w:val="0"/>
        <w:autoSpaceDE/>
        <w:autoSpaceDN/>
        <w:bidi w:val="0"/>
        <w:adjustRightInd/>
        <w:snapToGrid/>
        <w:spacing w:line="576" w:lineRule="exact"/>
        <w:ind w:left="640" w:firstLine="0" w:firstLineChars="0"/>
        <w:textAlignment w:val="auto"/>
        <w:outlineLvl w:val="1"/>
        <w:rPr>
          <w:rStyle w:val="32"/>
          <w:rFonts w:ascii="黑体" w:eastAsia="黑体"/>
          <w:b w:val="0"/>
        </w:rPr>
      </w:pPr>
      <w:bookmarkStart w:id="46" w:name="_Toc4018"/>
      <w:bookmarkStart w:id="47" w:name="_Toc79163612"/>
      <w:bookmarkStart w:id="48" w:name="_Toc15377207"/>
      <w:bookmarkStart w:id="49" w:name="_Toc15396605"/>
      <w:bookmarkStart w:id="50" w:name="_Toc12349"/>
      <w:r>
        <w:rPr>
          <w:rFonts w:hint="eastAsia" w:ascii="黑体" w:eastAsia="黑体"/>
          <w:color w:val="000000"/>
          <w:sz w:val="32"/>
          <w:szCs w:val="32"/>
        </w:rPr>
        <w:t>三、支</w:t>
      </w:r>
      <w:r>
        <w:rPr>
          <w:rStyle w:val="32"/>
          <w:rFonts w:hint="eastAsia" w:ascii="黑体" w:eastAsia="黑体"/>
          <w:b w:val="0"/>
        </w:rPr>
        <w:t>出决算情况说明</w:t>
      </w:r>
      <w:bookmarkEnd w:id="46"/>
      <w:bookmarkEnd w:id="47"/>
      <w:bookmarkEnd w:id="48"/>
      <w:bookmarkEnd w:id="49"/>
      <w:bookmarkEnd w:id="50"/>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年本年支出合计</w:t>
      </w:r>
      <w:r>
        <w:rPr>
          <w:rFonts w:hint="eastAsia" w:ascii="仿宋_GB2312" w:eastAsia="仿宋_GB2312" w:cs="仿宋_GB2312"/>
          <w:bCs/>
          <w:color w:val="000000"/>
          <w:kern w:val="0"/>
          <w:sz w:val="32"/>
          <w:szCs w:val="32"/>
          <w:lang w:val="en-US" w:eastAsia="zh-CN"/>
        </w:rPr>
        <w:t>266.84</w:t>
      </w:r>
      <w:r>
        <w:rPr>
          <w:rFonts w:hint="eastAsia" w:ascii="仿宋_GB2312" w:eastAsia="仿宋_GB2312" w:cs="仿宋_GB2312"/>
          <w:bCs/>
          <w:color w:val="000000"/>
          <w:kern w:val="0"/>
          <w:sz w:val="32"/>
          <w:szCs w:val="32"/>
          <w:lang w:val="zh-CN"/>
        </w:rPr>
        <w:t>万元，其中：基本支出122.</w:t>
      </w:r>
      <w:r>
        <w:rPr>
          <w:rFonts w:hint="eastAsia" w:ascii="仿宋_GB2312" w:eastAsia="仿宋_GB2312" w:cs="仿宋_GB2312"/>
          <w:bCs/>
          <w:color w:val="000000"/>
          <w:kern w:val="0"/>
          <w:sz w:val="32"/>
          <w:szCs w:val="32"/>
          <w:lang w:val="en-US" w:eastAsia="zh-CN"/>
        </w:rPr>
        <w:t>11</w:t>
      </w:r>
      <w:r>
        <w:rPr>
          <w:rFonts w:hint="eastAsia" w:ascii="仿宋_GB2312" w:eastAsia="仿宋_GB2312" w:cs="仿宋_GB2312"/>
          <w:bCs/>
          <w:color w:val="000000"/>
          <w:kern w:val="0"/>
          <w:sz w:val="32"/>
          <w:szCs w:val="32"/>
          <w:lang w:val="zh-CN"/>
        </w:rPr>
        <w:t>万元，占</w:t>
      </w:r>
      <w:r>
        <w:rPr>
          <w:rFonts w:hint="eastAsia" w:ascii="仿宋_GB2312" w:eastAsia="仿宋_GB2312" w:cs="仿宋_GB2312"/>
          <w:bCs/>
          <w:color w:val="000000"/>
          <w:kern w:val="0"/>
          <w:sz w:val="32"/>
          <w:szCs w:val="32"/>
          <w:lang w:val="en-US" w:eastAsia="zh-CN"/>
        </w:rPr>
        <w:t>45.76</w:t>
      </w:r>
      <w:r>
        <w:rPr>
          <w:rFonts w:hint="eastAsia" w:ascii="仿宋_GB2312" w:eastAsia="仿宋_GB2312" w:cs="仿宋_GB2312"/>
          <w:bCs/>
          <w:color w:val="000000"/>
          <w:kern w:val="0"/>
          <w:sz w:val="32"/>
          <w:szCs w:val="32"/>
          <w:lang w:val="zh-CN"/>
        </w:rPr>
        <w:t>%，与上年相比，增加</w:t>
      </w:r>
      <w:r>
        <w:rPr>
          <w:rFonts w:hint="eastAsia" w:ascii="仿宋_GB2312" w:eastAsia="仿宋_GB2312" w:cs="仿宋_GB2312"/>
          <w:bCs/>
          <w:color w:val="000000"/>
          <w:kern w:val="0"/>
          <w:sz w:val="32"/>
          <w:szCs w:val="32"/>
          <w:lang w:val="en-US" w:eastAsia="zh-CN"/>
        </w:rPr>
        <w:t>0.1万元，增长0.08%</w:t>
      </w:r>
      <w:r>
        <w:rPr>
          <w:rFonts w:hint="eastAsia" w:ascii="仿宋_GB2312" w:eastAsia="仿宋_GB2312" w:cs="仿宋_GB2312"/>
          <w:bCs/>
          <w:color w:val="000000"/>
          <w:kern w:val="0"/>
          <w:sz w:val="32"/>
          <w:szCs w:val="32"/>
          <w:lang w:val="zh-CN"/>
        </w:rPr>
        <w:t>；项目支出</w:t>
      </w:r>
      <w:r>
        <w:rPr>
          <w:rFonts w:hint="eastAsia" w:ascii="仿宋_GB2312" w:eastAsia="仿宋_GB2312" w:cs="仿宋_GB2312"/>
          <w:bCs/>
          <w:color w:val="000000"/>
          <w:kern w:val="0"/>
          <w:sz w:val="32"/>
          <w:szCs w:val="32"/>
          <w:lang w:val="en-US" w:eastAsia="zh-CN"/>
        </w:rPr>
        <w:t>144.73</w:t>
      </w:r>
      <w:r>
        <w:rPr>
          <w:rFonts w:hint="eastAsia" w:ascii="仿宋_GB2312" w:eastAsia="仿宋_GB2312" w:cs="仿宋_GB2312"/>
          <w:bCs/>
          <w:color w:val="000000"/>
          <w:kern w:val="0"/>
          <w:sz w:val="32"/>
          <w:szCs w:val="32"/>
          <w:lang w:val="zh-CN"/>
        </w:rPr>
        <w:t>万元，占</w:t>
      </w:r>
      <w:r>
        <w:rPr>
          <w:rFonts w:hint="eastAsia" w:ascii="仿宋_GB2312" w:eastAsia="仿宋_GB2312" w:cs="仿宋_GB2312"/>
          <w:bCs/>
          <w:color w:val="000000"/>
          <w:kern w:val="0"/>
          <w:sz w:val="32"/>
          <w:szCs w:val="32"/>
          <w:lang w:val="en-US" w:eastAsia="zh-CN"/>
        </w:rPr>
        <w:t>54.24</w:t>
      </w:r>
      <w:r>
        <w:rPr>
          <w:rFonts w:hint="eastAsia" w:ascii="仿宋_GB2312" w:eastAsia="仿宋_GB2312" w:cs="仿宋_GB2312"/>
          <w:bCs/>
          <w:color w:val="000000"/>
          <w:kern w:val="0"/>
          <w:sz w:val="32"/>
          <w:szCs w:val="32"/>
          <w:lang w:val="zh-CN"/>
        </w:rPr>
        <w:t>%，与上年相比，增加</w:t>
      </w:r>
      <w:r>
        <w:rPr>
          <w:rFonts w:hint="eastAsia" w:ascii="仿宋_GB2312" w:eastAsia="仿宋_GB2312" w:cs="仿宋_GB2312"/>
          <w:bCs/>
          <w:color w:val="000000"/>
          <w:kern w:val="0"/>
          <w:sz w:val="32"/>
          <w:szCs w:val="32"/>
          <w:lang w:val="en-US" w:eastAsia="zh-CN"/>
        </w:rPr>
        <w:t>107.03万元，增长283.94%</w:t>
      </w:r>
      <w:r>
        <w:rPr>
          <w:rFonts w:hint="eastAsia" w:ascii="仿宋_GB2312" w:eastAsia="仿宋_GB2312" w:cs="仿宋_GB2312"/>
          <w:bCs/>
          <w:color w:val="000000"/>
          <w:kern w:val="0"/>
          <w:sz w:val="32"/>
          <w:szCs w:val="32"/>
          <w:lang w:val="zh-CN"/>
        </w:rPr>
        <w:t>。</w:t>
      </w:r>
      <w:r>
        <w:rPr>
          <w:rFonts w:hint="eastAsia" w:ascii="仿宋_GB2312" w:eastAsia="仿宋_GB2312" w:cs="仿宋_GB2312"/>
          <w:color w:val="000000"/>
          <w:sz w:val="32"/>
          <w:szCs w:val="32"/>
        </w:rPr>
        <w:t>（图3：支出决算结构图）（单位：万元）</w:t>
      </w:r>
    </w:p>
    <w:p>
      <w:pPr>
        <w:pageBreakBefore w:val="0"/>
        <w:kinsoku/>
        <w:wordWrap/>
        <w:overflowPunct/>
        <w:topLinePunct w:val="0"/>
        <w:autoSpaceDE/>
        <w:autoSpaceDN/>
        <w:bidi w:val="0"/>
        <w:spacing w:before="0" w:after="0" w:line="240" w:lineRule="auto"/>
        <w:textAlignment w:val="auto"/>
        <w:outlineLvl w:val="9"/>
        <w:rPr>
          <w:rFonts w:hint="eastAsia" w:eastAsia="宋体"/>
          <w:lang w:eastAsia="zh-CN"/>
        </w:rPr>
      </w:pPr>
      <w:r>
        <w:rPr>
          <w:rFonts w:hint="eastAsia"/>
        </w:rPr>
        <w:t xml:space="preserve">   </w:t>
      </w:r>
      <w:r>
        <w:rPr>
          <w:rFonts w:hint="eastAsia" w:eastAsia="宋体"/>
          <w:lang w:eastAsia="zh-CN"/>
        </w:rPr>
        <w:drawing>
          <wp:inline distT="0" distB="0" distL="114300" distR="114300">
            <wp:extent cx="4972050" cy="2959735"/>
            <wp:effectExtent l="4445" t="4445" r="14605" b="76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autoSpaceDE/>
        <w:autoSpaceDN/>
        <w:bidi w:val="0"/>
        <w:jc w:val="center"/>
        <w:textAlignment w:val="auto"/>
        <w:outlineLvl w:val="9"/>
        <w:rPr>
          <w:rFonts w:hint="default" w:eastAsia="宋体"/>
          <w:b/>
          <w:bCs/>
          <w:sz w:val="22"/>
          <w:szCs w:val="28"/>
          <w:lang w:val="en-US" w:eastAsia="zh-CN"/>
        </w:rPr>
      </w:pPr>
      <w:r>
        <w:rPr>
          <w:rFonts w:hint="eastAsia"/>
          <w:b/>
          <w:bCs/>
          <w:sz w:val="22"/>
          <w:szCs w:val="28"/>
          <w:lang w:eastAsia="zh-CN"/>
        </w:rPr>
        <w:t>图</w:t>
      </w:r>
      <w:r>
        <w:rPr>
          <w:rFonts w:hint="eastAsia"/>
          <w:b/>
          <w:bCs/>
          <w:sz w:val="22"/>
          <w:szCs w:val="28"/>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ind w:firstLine="640"/>
        <w:jc w:val="center"/>
        <w:textAlignment w:val="auto"/>
        <w:outlineLvl w:val="1"/>
        <w:rPr>
          <w:rFonts w:ascii="仿宋_GB2312" w:eastAsia="仿宋_GB2312" w:cs="仿宋_GB2312"/>
          <w:color w:val="FF0000"/>
          <w:sz w:val="32"/>
          <w:szCs w:val="32"/>
        </w:rPr>
      </w:pPr>
    </w:p>
    <w:p>
      <w:pPr>
        <w:pStyle w:val="37"/>
        <w:keepNext w:val="0"/>
        <w:keepLines w:val="0"/>
        <w:pageBreakBefore w:val="0"/>
        <w:widowControl w:val="0"/>
        <w:kinsoku/>
        <w:wordWrap/>
        <w:overflowPunct/>
        <w:topLinePunct w:val="0"/>
        <w:autoSpaceDE/>
        <w:autoSpaceDN/>
        <w:bidi w:val="0"/>
        <w:adjustRightInd/>
        <w:snapToGrid/>
        <w:spacing w:line="576" w:lineRule="exact"/>
        <w:ind w:left="640" w:firstLine="0" w:firstLineChars="0"/>
        <w:textAlignment w:val="auto"/>
        <w:outlineLvl w:val="1"/>
        <w:rPr>
          <w:rFonts w:ascii="黑体" w:eastAsia="黑体"/>
          <w:color w:val="000000"/>
          <w:sz w:val="32"/>
          <w:szCs w:val="32"/>
        </w:rPr>
      </w:pPr>
      <w:bookmarkStart w:id="51" w:name="_Toc79163613"/>
      <w:bookmarkStart w:id="52" w:name="_Toc15377208"/>
      <w:bookmarkStart w:id="53" w:name="_Toc10465"/>
      <w:bookmarkStart w:id="54" w:name="_Toc15396606"/>
      <w:bookmarkStart w:id="55" w:name="_Toc11334"/>
      <w:r>
        <w:rPr>
          <w:rFonts w:hint="eastAsia" w:ascii="黑体" w:eastAsia="黑体"/>
          <w:color w:val="000000"/>
          <w:sz w:val="32"/>
          <w:szCs w:val="32"/>
        </w:rPr>
        <w:t>四、财政拨款收入支出决算总体情况说明</w:t>
      </w:r>
      <w:bookmarkEnd w:id="51"/>
      <w:bookmarkEnd w:id="52"/>
      <w:bookmarkEnd w:id="53"/>
      <w:bookmarkEnd w:id="54"/>
      <w:bookmarkEnd w:id="55"/>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年度财政拨款收入总计</w:t>
      </w:r>
      <w:r>
        <w:rPr>
          <w:rFonts w:hint="eastAsia" w:ascii="仿宋_GB2312" w:eastAsia="仿宋_GB2312" w:cs="仿宋_GB2312"/>
          <w:bCs/>
          <w:color w:val="000000"/>
          <w:kern w:val="0"/>
          <w:sz w:val="32"/>
          <w:szCs w:val="32"/>
          <w:lang w:val="en-US" w:eastAsia="zh-CN"/>
        </w:rPr>
        <w:t>266.84</w:t>
      </w:r>
      <w:r>
        <w:rPr>
          <w:rFonts w:hint="eastAsia" w:ascii="仿宋_GB2312" w:eastAsia="仿宋_GB2312" w:cs="仿宋_GB2312"/>
          <w:bCs/>
          <w:color w:val="000000"/>
          <w:kern w:val="0"/>
          <w:sz w:val="32"/>
          <w:szCs w:val="32"/>
          <w:lang w:val="zh-CN"/>
        </w:rPr>
        <w:t>万元。与202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年相比，财政拨款收入总计增加</w:t>
      </w:r>
      <w:r>
        <w:rPr>
          <w:rFonts w:hint="eastAsia" w:ascii="仿宋_GB2312" w:eastAsia="仿宋_GB2312" w:cs="仿宋_GB2312"/>
          <w:bCs/>
          <w:color w:val="000000"/>
          <w:kern w:val="0"/>
          <w:sz w:val="32"/>
          <w:szCs w:val="32"/>
          <w:lang w:val="en-US" w:eastAsia="zh-CN"/>
        </w:rPr>
        <w:t>107.13</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67.08</w:t>
      </w:r>
      <w:r>
        <w:rPr>
          <w:rFonts w:hint="eastAsia" w:ascii="仿宋_GB2312" w:eastAsia="仿宋_GB2312" w:cs="仿宋_GB2312"/>
          <w:bCs/>
          <w:color w:val="000000"/>
          <w:kern w:val="0"/>
          <w:sz w:val="32"/>
          <w:szCs w:val="32"/>
          <w:lang w:val="zh-CN"/>
        </w:rPr>
        <w:t>%。主要变动原因是项目经费和人员经费增加。202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年度财政拨款支出总计</w:t>
      </w:r>
      <w:r>
        <w:rPr>
          <w:rFonts w:hint="eastAsia" w:ascii="仿宋_GB2312" w:eastAsia="仿宋_GB2312" w:cs="仿宋_GB2312"/>
          <w:bCs/>
          <w:color w:val="000000"/>
          <w:kern w:val="0"/>
          <w:sz w:val="32"/>
          <w:szCs w:val="32"/>
          <w:lang w:val="en-US" w:eastAsia="zh-CN"/>
        </w:rPr>
        <w:t>266.84</w:t>
      </w:r>
      <w:r>
        <w:rPr>
          <w:rFonts w:hint="eastAsia" w:ascii="仿宋_GB2312" w:eastAsia="仿宋_GB2312" w:cs="仿宋_GB2312"/>
          <w:bCs/>
          <w:color w:val="000000"/>
          <w:kern w:val="0"/>
          <w:sz w:val="32"/>
          <w:szCs w:val="32"/>
          <w:lang w:val="zh-CN"/>
        </w:rPr>
        <w:t>万元。与202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年相比，财政拨款支出总计增加</w:t>
      </w:r>
      <w:r>
        <w:rPr>
          <w:rFonts w:hint="eastAsia" w:ascii="仿宋_GB2312" w:eastAsia="仿宋_GB2312" w:cs="仿宋_GB2312"/>
          <w:bCs/>
          <w:color w:val="000000"/>
          <w:kern w:val="0"/>
          <w:sz w:val="32"/>
          <w:szCs w:val="32"/>
          <w:lang w:val="en-US" w:eastAsia="zh-CN"/>
        </w:rPr>
        <w:t>107.13</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67.08</w:t>
      </w:r>
      <w:r>
        <w:rPr>
          <w:rFonts w:hint="eastAsia" w:ascii="仿宋_GB2312" w:eastAsia="仿宋_GB2312" w:cs="仿宋_GB2312"/>
          <w:bCs/>
          <w:color w:val="000000"/>
          <w:kern w:val="0"/>
          <w:sz w:val="32"/>
          <w:szCs w:val="32"/>
          <w:lang w:val="zh-CN"/>
        </w:rPr>
        <w:t>%。主要变动原因是项目经费和人员经费增加（图4：财政拨款收、支决算总计变动情况）（单位：万元）</w:t>
      </w:r>
    </w:p>
    <w:p>
      <w:pPr>
        <w:keepNext w:val="0"/>
        <w:keepLines w:val="0"/>
        <w:pageBreakBefore w:val="0"/>
        <w:kinsoku/>
        <w:wordWrap/>
        <w:overflowPunct/>
        <w:topLinePunct w:val="0"/>
        <w:autoSpaceDE/>
        <w:autoSpaceDN/>
        <w:bidi w:val="0"/>
        <w:textAlignment w:val="auto"/>
        <w:outlineLvl w:val="9"/>
        <w:rPr>
          <w:rFonts w:hint="default" w:eastAsia="宋体"/>
          <w:lang w:val="en-US" w:eastAsia="zh-CN"/>
        </w:rPr>
      </w:pPr>
      <w:r>
        <w:rPr>
          <w:rFonts w:hint="eastAsia" w:eastAsia="宋体"/>
          <w:lang w:eastAsia="zh-CN"/>
        </w:rPr>
        <w:drawing>
          <wp:inline distT="0" distB="0" distL="114300" distR="114300">
            <wp:extent cx="5256530" cy="3102610"/>
            <wp:effectExtent l="4445" t="4445" r="15875"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b/>
          <w:bCs/>
          <w:sz w:val="22"/>
          <w:szCs w:val="28"/>
          <w:lang w:val="en-US" w:eastAsia="zh-CN"/>
        </w:rPr>
      </w:pPr>
      <w:r>
        <w:rPr>
          <w:rFonts w:hint="eastAsia"/>
          <w:b/>
          <w:bCs/>
          <w:sz w:val="22"/>
          <w:szCs w:val="28"/>
          <w:lang w:eastAsia="zh-CN"/>
        </w:rPr>
        <w:t>图</w:t>
      </w:r>
      <w:r>
        <w:rPr>
          <w:rFonts w:hint="eastAsia"/>
          <w:b/>
          <w:bCs/>
          <w:sz w:val="22"/>
          <w:szCs w:val="28"/>
          <w:lang w:val="en-US" w:eastAsia="zh-CN"/>
        </w:rPr>
        <w:t>4</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黑体" w:eastAsia="黑体"/>
          <w:b w:val="0"/>
        </w:rPr>
      </w:pPr>
      <w:bookmarkStart w:id="56" w:name="_Toc79163614"/>
      <w:bookmarkStart w:id="57" w:name="_Toc15396607"/>
      <w:bookmarkStart w:id="58" w:name="_Toc15377209"/>
      <w:bookmarkStart w:id="59" w:name="_Toc23041"/>
      <w:bookmarkStart w:id="60" w:name="_Toc24575"/>
      <w:r>
        <w:rPr>
          <w:rFonts w:hint="eastAsia" w:ascii="黑体" w:eastAsia="黑体"/>
          <w:color w:val="000000"/>
          <w:sz w:val="32"/>
          <w:szCs w:val="32"/>
        </w:rPr>
        <w:t>五、</w:t>
      </w:r>
      <w:r>
        <w:rPr>
          <w:rFonts w:hint="eastAsia" w:ascii="黑体" w:eastAsia="黑体"/>
          <w:bCs/>
          <w:color w:val="000000"/>
          <w:sz w:val="32"/>
          <w:szCs w:val="32"/>
        </w:rPr>
        <w:t>一</w:t>
      </w:r>
      <w:r>
        <w:rPr>
          <w:rStyle w:val="32"/>
          <w:rFonts w:hint="eastAsia" w:ascii="黑体" w:eastAsia="黑体"/>
          <w:b w:val="0"/>
        </w:rPr>
        <w:t>般公共预算财政拨款支出决算情况说明</w:t>
      </w:r>
      <w:bookmarkEnd w:id="56"/>
      <w:bookmarkEnd w:id="57"/>
      <w:bookmarkEnd w:id="58"/>
      <w:bookmarkEnd w:id="59"/>
      <w:bookmarkEnd w:id="60"/>
      <w:bookmarkStart w:id="61" w:name="_Toc15377210"/>
      <w:bookmarkStart w:id="62" w:name="_Toc79163615"/>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eastAsia="楷体_GB2312" w:cs="楷体_GB2312"/>
          <w:b/>
          <w:color w:val="000000"/>
          <w:sz w:val="32"/>
          <w:szCs w:val="32"/>
        </w:rPr>
      </w:pPr>
      <w:bookmarkStart w:id="63" w:name="_Toc17604"/>
      <w:bookmarkStart w:id="64" w:name="_Toc17543"/>
      <w:r>
        <w:rPr>
          <w:rFonts w:hint="eastAsia" w:ascii="楷体_GB2312" w:eastAsia="楷体_GB2312" w:cs="楷体_GB2312"/>
          <w:b/>
          <w:color w:val="000000"/>
          <w:sz w:val="32"/>
          <w:szCs w:val="32"/>
        </w:rPr>
        <w:t>（一）一般公共预算财政拨款支出决算总体情况</w:t>
      </w:r>
      <w:bookmarkEnd w:id="61"/>
      <w:bookmarkEnd w:id="62"/>
      <w:bookmarkEnd w:id="63"/>
      <w:bookmarkEnd w:id="64"/>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年一般公共预算财政拨款支出</w:t>
      </w:r>
      <w:r>
        <w:rPr>
          <w:rFonts w:hint="eastAsia" w:ascii="仿宋_GB2312" w:eastAsia="仿宋_GB2312" w:cs="仿宋_GB2312"/>
          <w:bCs/>
          <w:color w:val="000000"/>
          <w:kern w:val="0"/>
          <w:sz w:val="32"/>
          <w:szCs w:val="32"/>
          <w:lang w:val="en-US" w:eastAsia="zh-CN"/>
        </w:rPr>
        <w:t>266.84</w:t>
      </w:r>
      <w:r>
        <w:rPr>
          <w:rFonts w:hint="eastAsia" w:ascii="仿宋_GB2312" w:eastAsia="仿宋_GB2312" w:cs="仿宋_GB2312"/>
          <w:bCs/>
          <w:color w:val="000000"/>
          <w:kern w:val="0"/>
          <w:sz w:val="32"/>
          <w:szCs w:val="32"/>
          <w:lang w:val="zh-CN"/>
        </w:rPr>
        <w:t>万元，占本年支出合计的100%。与202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年相比，一般公共预算财政拨款增加</w:t>
      </w:r>
      <w:r>
        <w:rPr>
          <w:rFonts w:hint="eastAsia" w:ascii="仿宋_GB2312" w:eastAsia="仿宋_GB2312" w:cs="仿宋_GB2312"/>
          <w:bCs/>
          <w:color w:val="000000"/>
          <w:kern w:val="0"/>
          <w:sz w:val="32"/>
          <w:szCs w:val="32"/>
          <w:lang w:val="en-US" w:eastAsia="zh-CN"/>
        </w:rPr>
        <w:t>107.71</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67.08</w:t>
      </w:r>
      <w:r>
        <w:rPr>
          <w:rFonts w:hint="eastAsia" w:ascii="仿宋_GB2312" w:eastAsia="仿宋_GB2312" w:cs="仿宋_GB2312"/>
          <w:bCs/>
          <w:color w:val="000000"/>
          <w:kern w:val="0"/>
          <w:sz w:val="32"/>
          <w:szCs w:val="32"/>
          <w:lang w:val="zh-CN"/>
        </w:rPr>
        <w:t>%。主要变动原因是项目经费和人员经费增加。（图5：一般公共预算财政拨款支出决算变动情况）（单位：万元）</w:t>
      </w:r>
    </w:p>
    <w:p>
      <w:pPr>
        <w:pageBreakBefore w:val="0"/>
        <w:kinsoku/>
        <w:wordWrap/>
        <w:overflowPunct/>
        <w:topLinePunct w:val="0"/>
        <w:autoSpaceDE/>
        <w:autoSpaceDN/>
        <w:bidi w:val="0"/>
        <w:textAlignment w:val="auto"/>
        <w:outlineLvl w:val="9"/>
        <w:rPr>
          <w:rFonts w:hint="eastAsia" w:eastAsia="宋体"/>
          <w:lang w:eastAsia="zh-CN"/>
        </w:rPr>
      </w:pPr>
      <w:r>
        <w:rPr>
          <w:rFonts w:hint="eastAsia" w:eastAsia="宋体"/>
          <w:lang w:eastAsia="zh-CN"/>
        </w:rPr>
        <w:drawing>
          <wp:inline distT="0" distB="0" distL="114300" distR="114300">
            <wp:extent cx="5256530" cy="2816225"/>
            <wp:effectExtent l="4445" t="4445" r="15875" b="177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kinsoku/>
        <w:wordWrap/>
        <w:overflowPunct/>
        <w:topLinePunct w:val="0"/>
        <w:autoSpaceDE/>
        <w:autoSpaceDN/>
        <w:bidi w:val="0"/>
        <w:jc w:val="center"/>
        <w:textAlignment w:val="auto"/>
        <w:outlineLvl w:val="9"/>
        <w:rPr>
          <w:rFonts w:hint="default"/>
          <w:b/>
          <w:bCs/>
          <w:sz w:val="24"/>
          <w:szCs w:val="32"/>
          <w:lang w:val="en-US" w:eastAsia="zh-CN"/>
        </w:rPr>
      </w:pPr>
      <w:r>
        <w:rPr>
          <w:rFonts w:hint="eastAsia"/>
          <w:b/>
          <w:bCs/>
          <w:sz w:val="24"/>
          <w:szCs w:val="32"/>
          <w:lang w:eastAsia="zh-CN"/>
        </w:rPr>
        <w:t>图</w:t>
      </w:r>
      <w:r>
        <w:rPr>
          <w:rFonts w:hint="eastAsia"/>
          <w:b/>
          <w:bCs/>
          <w:sz w:val="24"/>
          <w:szCs w:val="32"/>
          <w:lang w:val="en-US" w:eastAsia="zh-CN"/>
        </w:rPr>
        <w:t>5</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eastAsia="楷体_GB2312" w:cs="楷体_GB2312"/>
          <w:b/>
          <w:color w:val="000000"/>
          <w:sz w:val="32"/>
          <w:szCs w:val="32"/>
        </w:rPr>
      </w:pPr>
      <w:bookmarkStart w:id="65" w:name="_Toc79163616"/>
      <w:bookmarkStart w:id="66" w:name="_Toc28036"/>
      <w:bookmarkStart w:id="67" w:name="_Toc15377211"/>
      <w:bookmarkStart w:id="68" w:name="_Toc29251"/>
      <w:r>
        <w:rPr>
          <w:rFonts w:hint="eastAsia" w:ascii="楷体_GB2312" w:eastAsia="楷体_GB2312" w:cs="楷体_GB2312"/>
          <w:b/>
          <w:color w:val="000000"/>
          <w:sz w:val="32"/>
          <w:szCs w:val="32"/>
        </w:rPr>
        <w:t>（二）一般公共预算财政拨款支出决算结构情况</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ascii="仿宋_GB2312" w:eastAsia="仿宋_GB2312" w:cs="仿宋_GB2312"/>
          <w:color w:val="000000"/>
          <w:sz w:val="32"/>
          <w:szCs w:val="32"/>
        </w:rPr>
      </w:pPr>
      <w:r>
        <w:rPr>
          <w:rFonts w:hint="eastAsia" w:ascii="仿宋_GB2312" w:eastAsia="仿宋_GB2312" w:cs="仿宋_GB2312"/>
          <w:b/>
          <w:color w:val="000000"/>
          <w:sz w:val="32"/>
          <w:szCs w:val="32"/>
        </w:rPr>
        <w:t>202</w:t>
      </w:r>
      <w:r>
        <w:rPr>
          <w:rFonts w:hint="eastAsia" w:ascii="仿宋_GB2312" w:eastAsia="仿宋_GB2312" w:cs="仿宋_GB2312"/>
          <w:b/>
          <w:color w:val="000000"/>
          <w:sz w:val="32"/>
          <w:szCs w:val="32"/>
          <w:lang w:val="en-US" w:eastAsia="zh-CN"/>
        </w:rPr>
        <w:t>3</w:t>
      </w:r>
      <w:r>
        <w:rPr>
          <w:rFonts w:hint="eastAsia" w:ascii="仿宋_GB2312" w:eastAsia="仿宋_GB2312" w:cs="仿宋_GB2312"/>
          <w:b/>
          <w:color w:val="000000"/>
          <w:sz w:val="32"/>
          <w:szCs w:val="32"/>
        </w:rPr>
        <w:t>年一般公共预算财政拨款支出</w:t>
      </w:r>
      <w:r>
        <w:rPr>
          <w:rFonts w:hint="eastAsia" w:ascii="仿宋_GB2312" w:eastAsia="仿宋_GB2312" w:cs="仿宋_GB2312"/>
          <w:color w:val="000000"/>
          <w:sz w:val="32"/>
          <w:szCs w:val="32"/>
          <w:lang w:val="en-US" w:eastAsia="zh-CN"/>
        </w:rPr>
        <w:t>266.84</w:t>
      </w:r>
      <w:r>
        <w:rPr>
          <w:rFonts w:hint="eastAsia"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一般公共服务</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（201）</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137.25</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51.44</w:t>
      </w:r>
      <w:r>
        <w:rPr>
          <w:rFonts w:hint="eastAsia" w:ascii="仿宋_GB2312" w:eastAsia="仿宋_GB2312" w:cs="仿宋_GB2312"/>
          <w:color w:val="000000"/>
          <w:sz w:val="32"/>
          <w:szCs w:val="32"/>
        </w:rPr>
        <w:t>%；</w:t>
      </w:r>
      <w:r>
        <w:rPr>
          <w:rFonts w:hint="eastAsia" w:ascii="仿宋_GB2312" w:eastAsia="仿宋_GB2312" w:cs="仿宋_GB2312"/>
          <w:b/>
          <w:color w:val="000000"/>
          <w:sz w:val="32"/>
          <w:szCs w:val="32"/>
        </w:rPr>
        <w:t>社会保障和就业</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（208）</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15.30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5.73</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卫生健康支出（210）</w:t>
      </w:r>
      <w:r>
        <w:rPr>
          <w:rFonts w:hint="eastAsia" w:ascii="仿宋_GB2312" w:eastAsia="仿宋_GB2312" w:cs="仿宋_GB2312"/>
          <w:color w:val="000000"/>
          <w:sz w:val="32"/>
          <w:szCs w:val="32"/>
          <w:lang w:val="en-US" w:eastAsia="zh-CN"/>
        </w:rPr>
        <w:t>7.69</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2.88</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农林水支出（213）</w:t>
      </w:r>
      <w:r>
        <w:rPr>
          <w:rFonts w:hint="eastAsia" w:ascii="仿宋_GB2312" w:eastAsia="仿宋_GB2312" w:cs="仿宋_GB2312"/>
          <w:bCs/>
          <w:color w:val="000000"/>
          <w:sz w:val="32"/>
          <w:szCs w:val="32"/>
          <w:lang w:val="en-US" w:eastAsia="zh-CN"/>
        </w:rPr>
        <w:t>98.00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36.73</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住房保障支出（221）</w:t>
      </w:r>
      <w:r>
        <w:rPr>
          <w:rFonts w:hint="eastAsia" w:ascii="仿宋_GB2312" w:eastAsia="仿宋_GB2312" w:cs="仿宋_GB2312"/>
          <w:color w:val="000000"/>
          <w:sz w:val="32"/>
          <w:szCs w:val="32"/>
          <w:lang w:val="en-US" w:eastAsia="zh-CN"/>
        </w:rPr>
        <w:t>7.80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2.92</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其他支出（229）</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0.80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0.30</w:t>
      </w:r>
      <w:r>
        <w:rPr>
          <w:rFonts w:hint="eastAsia" w:ascii="仿宋_GB2312" w:eastAsia="仿宋_GB2312" w:cs="仿宋_GB2312"/>
          <w:color w:val="000000"/>
          <w:sz w:val="32"/>
          <w:szCs w:val="32"/>
        </w:rPr>
        <w:t>%。</w:t>
      </w:r>
      <w:r>
        <w:rPr>
          <w:rFonts w:hint="eastAsia" w:ascii="仿宋_GB2312" w:eastAsia="仿宋_GB2312" w:cs="仿宋_GB2312"/>
          <w:bCs/>
          <w:color w:val="000000"/>
          <w:kern w:val="0"/>
          <w:sz w:val="32"/>
          <w:szCs w:val="32"/>
          <w:lang w:val="zh-CN"/>
        </w:rPr>
        <w:t>（图6：一般公共预算财政拨款支出决算结构）（单位：万元）</w:t>
      </w:r>
    </w:p>
    <w:p>
      <w:pPr>
        <w:ind w:firstLine="0" w:firstLineChars="0"/>
        <w:rPr>
          <w:rFonts w:hint="eastAsia" w:ascii="仿宋" w:eastAsia="仿宋"/>
          <w:color w:val="000000"/>
          <w:sz w:val="32"/>
          <w:szCs w:val="32"/>
          <w:lang w:eastAsia="zh-CN"/>
        </w:rPr>
      </w:pPr>
      <w:r>
        <w:rPr>
          <w:rFonts w:hint="eastAsia" w:ascii="仿宋" w:eastAsia="仿宋"/>
          <w:color w:val="000000"/>
          <w:sz w:val="32"/>
          <w:szCs w:val="32"/>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ind w:left="0" w:leftChars="0" w:firstLine="0" w:firstLineChars="0"/>
        <w:jc w:val="center"/>
        <w:rPr>
          <w:rFonts w:hint="default" w:ascii="仿宋" w:eastAsia="仿宋"/>
          <w:b/>
          <w:bCs/>
          <w:color w:val="000000"/>
          <w:sz w:val="32"/>
          <w:szCs w:val="32"/>
          <w:lang w:val="en-US" w:eastAsia="zh-CN"/>
        </w:rPr>
      </w:pPr>
      <w:r>
        <w:rPr>
          <w:rFonts w:hint="eastAsia" w:ascii="仿宋" w:eastAsia="仿宋"/>
          <w:b/>
          <w:bCs/>
          <w:color w:val="000000"/>
          <w:sz w:val="32"/>
          <w:szCs w:val="32"/>
          <w:lang w:eastAsia="zh-CN"/>
        </w:rPr>
        <w:t>图</w:t>
      </w:r>
      <w:r>
        <w:rPr>
          <w:rFonts w:hint="eastAsia" w:ascii="仿宋" w:eastAsia="仿宋"/>
          <w:b/>
          <w:bCs/>
          <w:color w:val="000000"/>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楷体_GB2312" w:eastAsia="楷体_GB2312" w:cs="楷体_GB2312"/>
          <w:b/>
          <w:color w:val="000000"/>
          <w:sz w:val="32"/>
          <w:szCs w:val="32"/>
        </w:rPr>
      </w:pPr>
      <w:bookmarkStart w:id="69" w:name="_Toc15377212"/>
      <w:bookmarkStart w:id="70" w:name="_Toc19929"/>
      <w:bookmarkStart w:id="71" w:name="_Toc79163617"/>
      <w:bookmarkStart w:id="72" w:name="_Toc1986"/>
      <w:r>
        <w:rPr>
          <w:rFonts w:hint="eastAsia" w:ascii="楷体_GB2312" w:eastAsia="楷体_GB2312" w:cs="楷体_GB2312"/>
          <w:b/>
          <w:color w:val="000000"/>
          <w:sz w:val="32"/>
          <w:szCs w:val="32"/>
        </w:rPr>
        <w:t>（三）一般公共预算财政拨款支出决算具体情况</w:t>
      </w:r>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color w:val="FF0000"/>
          <w:sz w:val="32"/>
          <w:szCs w:val="32"/>
        </w:rPr>
      </w:pPr>
      <w:r>
        <w:rPr>
          <w:rFonts w:hint="eastAsia" w:ascii="仿宋_GB2312" w:eastAsia="仿宋_GB2312" w:cs="仿宋_GB2312"/>
          <w:b/>
          <w:color w:val="000000"/>
          <w:sz w:val="32"/>
          <w:szCs w:val="32"/>
        </w:rPr>
        <w:t>202</w:t>
      </w:r>
      <w:r>
        <w:rPr>
          <w:rFonts w:hint="eastAsia" w:ascii="仿宋_GB2312" w:eastAsia="仿宋_GB2312" w:cs="仿宋_GB2312"/>
          <w:b/>
          <w:color w:val="000000"/>
          <w:sz w:val="32"/>
          <w:szCs w:val="32"/>
          <w:lang w:val="en-US" w:eastAsia="zh-CN"/>
        </w:rPr>
        <w:t>3</w:t>
      </w:r>
      <w:r>
        <w:rPr>
          <w:rFonts w:hint="eastAsia" w:ascii="仿宋_GB2312" w:eastAsia="仿宋_GB2312" w:cs="仿宋_GB2312"/>
          <w:b/>
          <w:color w:val="000000"/>
          <w:sz w:val="32"/>
          <w:szCs w:val="32"/>
        </w:rPr>
        <w:t>年般公共预算支出决算数为</w:t>
      </w:r>
      <w:r>
        <w:rPr>
          <w:rFonts w:hint="eastAsia" w:ascii="仿宋_GB2312" w:eastAsia="仿宋_GB2312" w:cs="仿宋_GB2312"/>
          <w:b/>
          <w:color w:val="000000"/>
          <w:sz w:val="32"/>
          <w:szCs w:val="32"/>
          <w:lang w:val="en-US" w:eastAsia="zh-CN"/>
        </w:rPr>
        <w:t>266.84</w:t>
      </w:r>
      <w:r>
        <w:rPr>
          <w:rFonts w:hint="eastAsia" w:ascii="仿宋_GB2312" w:eastAsia="仿宋_GB2312" w:cs="仿宋_GB2312"/>
          <w:b/>
          <w:color w:val="000000"/>
          <w:sz w:val="32"/>
          <w:szCs w:val="32"/>
        </w:rPr>
        <w:t>万元</w:t>
      </w:r>
      <w:r>
        <w:rPr>
          <w:rFonts w:hint="eastAsia" w:ascii="仿宋_GB2312" w:eastAsia="仿宋_GB2312" w:cs="仿宋_GB2312"/>
          <w:color w:val="000000"/>
          <w:sz w:val="32"/>
          <w:szCs w:val="32"/>
        </w:rPr>
        <w:t>，</w:t>
      </w:r>
      <w:r>
        <w:rPr>
          <w:rStyle w:val="28"/>
          <w:rFonts w:hint="eastAsia" w:ascii="仿宋_GB2312" w:eastAsia="仿宋_GB2312" w:cs="仿宋_GB2312"/>
          <w:bCs/>
          <w:color w:val="000000"/>
          <w:sz w:val="32"/>
          <w:szCs w:val="32"/>
        </w:rPr>
        <w:t>完成预算100%。其中：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1.一般公共服务（201）群众团体事务（29）行政运行（01）: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54.40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2.一般公共服务（201）群众团体事务（29）事业运行（50）:</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36.92</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ascii="仿宋_GB2312" w:eastAsia="仿宋_GB2312" w:cs="仿宋_GB2312"/>
          <w:bCs/>
          <w:color w:val="000000"/>
          <w:sz w:val="32"/>
          <w:szCs w:val="32"/>
        </w:rPr>
        <w:t>3</w:t>
      </w:r>
      <w:r>
        <w:rPr>
          <w:rStyle w:val="28"/>
          <w:rFonts w:hint="eastAsia" w:ascii="仿宋_GB2312" w:eastAsia="仿宋_GB2312" w:cs="仿宋_GB2312"/>
          <w:bCs/>
          <w:color w:val="000000"/>
          <w:sz w:val="32"/>
          <w:szCs w:val="32"/>
        </w:rPr>
        <w:t>.一般公共服务（201）群众团体事务（29）</w:t>
      </w:r>
      <w:r>
        <w:rPr>
          <w:rStyle w:val="28"/>
          <w:rFonts w:ascii="仿宋_GB2312" w:eastAsia="仿宋_GB2312" w:cs="仿宋_GB2312"/>
          <w:bCs/>
          <w:color w:val="000000"/>
          <w:sz w:val="32"/>
          <w:szCs w:val="32"/>
        </w:rPr>
        <w:t>其他群众团体事务支出</w:t>
      </w:r>
      <w:r>
        <w:rPr>
          <w:rStyle w:val="28"/>
          <w:rFonts w:hint="eastAsia" w:ascii="仿宋_GB2312" w:eastAsia="仿宋_GB2312" w:cs="仿宋_GB2312"/>
          <w:bCs/>
          <w:color w:val="000000"/>
          <w:sz w:val="32"/>
          <w:szCs w:val="32"/>
        </w:rPr>
        <w:t>（</w:t>
      </w:r>
      <w:r>
        <w:rPr>
          <w:rStyle w:val="28"/>
          <w:rFonts w:ascii="仿宋_GB2312" w:eastAsia="仿宋_GB2312" w:cs="仿宋_GB2312"/>
          <w:bCs/>
          <w:color w:val="000000"/>
          <w:sz w:val="32"/>
          <w:szCs w:val="32"/>
        </w:rPr>
        <w:t xml:space="preserve">99） </w:t>
      </w:r>
      <w:r>
        <w:rPr>
          <w:rStyle w:val="28"/>
          <w:rFonts w:hint="eastAsia" w:ascii="仿宋_GB2312" w:eastAsia="仿宋_GB2312" w:cs="仿宋_GB2312"/>
          <w:bCs/>
          <w:color w:val="000000"/>
          <w:sz w:val="32"/>
          <w:szCs w:val="32"/>
        </w:rPr>
        <w:t>:</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45.93</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ascii="仿宋_GB2312" w:eastAsia="仿宋_GB2312" w:cs="仿宋_GB2312"/>
          <w:bCs/>
          <w:color w:val="000000"/>
          <w:sz w:val="32"/>
          <w:szCs w:val="32"/>
        </w:rPr>
        <w:t>4</w:t>
      </w:r>
      <w:r>
        <w:rPr>
          <w:rStyle w:val="28"/>
          <w:rFonts w:hint="eastAsia" w:ascii="仿宋_GB2312" w:eastAsia="仿宋_GB2312" w:cs="仿宋_GB2312"/>
          <w:bCs/>
          <w:color w:val="000000"/>
          <w:sz w:val="32"/>
          <w:szCs w:val="32"/>
        </w:rPr>
        <w:t>.社会保障和就业支出（208）行政事业单位养老支出（05）机关事业单位基本养老保险缴费支出（05）:</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10.20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Cs/>
          <w:color w:val="000000"/>
          <w:sz w:val="32"/>
          <w:szCs w:val="32"/>
        </w:rPr>
      </w:pPr>
      <w:r>
        <w:rPr>
          <w:rStyle w:val="28"/>
          <w:rFonts w:ascii="仿宋_GB2312" w:eastAsia="仿宋_GB2312" w:cs="仿宋_GB2312"/>
          <w:bCs/>
          <w:color w:val="000000"/>
          <w:sz w:val="32"/>
          <w:szCs w:val="32"/>
        </w:rPr>
        <w:t>5</w:t>
      </w:r>
      <w:r>
        <w:rPr>
          <w:rStyle w:val="28"/>
          <w:rFonts w:hint="eastAsia" w:ascii="仿宋_GB2312" w:eastAsia="仿宋_GB2312" w:cs="仿宋_GB2312"/>
          <w:bCs/>
          <w:color w:val="000000"/>
          <w:sz w:val="32"/>
          <w:szCs w:val="32"/>
        </w:rPr>
        <w:t>.社会保障和就业支出（208）行政事业单位养老支出（05）机关事业单位职业年金缴费支出（06）:</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5.10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ascii="仿宋_GB2312" w:eastAsia="仿宋_GB2312" w:cs="仿宋_GB2312"/>
          <w:bCs/>
          <w:color w:val="000000"/>
          <w:sz w:val="32"/>
          <w:szCs w:val="32"/>
        </w:rPr>
        <w:t>6</w:t>
      </w:r>
      <w:r>
        <w:rPr>
          <w:rStyle w:val="28"/>
          <w:rFonts w:hint="eastAsia" w:ascii="仿宋_GB2312" w:eastAsia="仿宋_GB2312" w:cs="仿宋_GB2312"/>
          <w:bCs/>
          <w:color w:val="000000"/>
          <w:sz w:val="32"/>
          <w:szCs w:val="32"/>
        </w:rPr>
        <w:t>.</w:t>
      </w:r>
      <w:r>
        <w:rPr>
          <w:rFonts w:hint="eastAsia" w:ascii="仿宋_GB2312" w:eastAsia="仿宋_GB2312" w:cs="仿宋_GB2312"/>
          <w:b/>
          <w:bCs/>
          <w:color w:val="000000"/>
          <w:sz w:val="32"/>
          <w:szCs w:val="32"/>
        </w:rPr>
        <w:t>卫生健康</w:t>
      </w:r>
      <w:r>
        <w:rPr>
          <w:rStyle w:val="28"/>
          <w:rFonts w:hint="eastAsia" w:ascii="仿宋_GB2312" w:eastAsia="仿宋_GB2312" w:cs="仿宋_GB2312"/>
          <w:bCs/>
          <w:color w:val="000000"/>
          <w:sz w:val="32"/>
          <w:szCs w:val="32"/>
        </w:rPr>
        <w:t>（210）行政事业单位医疗（11）行政单位医疗（01）:</w:t>
      </w:r>
      <w:r>
        <w:rPr>
          <w:rStyle w:val="28"/>
          <w:rFonts w:hint="eastAsia" w:ascii="仿宋_GB2312" w:eastAsia="仿宋_GB2312" w:cs="仿宋_GB2312"/>
          <w:b w:val="0"/>
          <w:bCs/>
          <w:color w:val="000000"/>
          <w:sz w:val="32"/>
          <w:szCs w:val="32"/>
        </w:rPr>
        <w:t>支出决算为</w:t>
      </w:r>
      <w:r>
        <w:rPr>
          <w:rStyle w:val="28"/>
          <w:rFonts w:hint="eastAsia" w:ascii="仿宋_GB2312" w:eastAsia="仿宋_GB2312" w:cs="仿宋_GB2312"/>
          <w:b w:val="0"/>
          <w:bCs/>
          <w:color w:val="000000"/>
          <w:sz w:val="32"/>
          <w:szCs w:val="32"/>
          <w:lang w:val="en-US" w:eastAsia="zh-CN"/>
        </w:rPr>
        <w:t>4.96</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ascii="仿宋_GB2312" w:eastAsia="仿宋_GB2312" w:cs="仿宋_GB2312"/>
          <w:bCs/>
          <w:color w:val="000000"/>
          <w:sz w:val="32"/>
          <w:szCs w:val="32"/>
        </w:rPr>
        <w:t>7</w:t>
      </w:r>
      <w:r>
        <w:rPr>
          <w:rStyle w:val="28"/>
          <w:rFonts w:hint="eastAsia" w:ascii="仿宋_GB2312" w:eastAsia="仿宋_GB2312" w:cs="仿宋_GB2312"/>
          <w:bCs/>
          <w:color w:val="000000"/>
          <w:sz w:val="32"/>
          <w:szCs w:val="32"/>
        </w:rPr>
        <w:t>.</w:t>
      </w:r>
      <w:r>
        <w:rPr>
          <w:rFonts w:hint="eastAsia" w:ascii="仿宋_GB2312" w:eastAsia="仿宋_GB2312" w:cs="仿宋_GB2312"/>
          <w:b/>
          <w:bCs/>
          <w:color w:val="000000"/>
          <w:sz w:val="32"/>
          <w:szCs w:val="32"/>
        </w:rPr>
        <w:t>卫生健康</w:t>
      </w:r>
      <w:r>
        <w:rPr>
          <w:rStyle w:val="28"/>
          <w:rFonts w:hint="eastAsia" w:ascii="仿宋_GB2312" w:eastAsia="仿宋_GB2312" w:cs="仿宋_GB2312"/>
          <w:bCs/>
          <w:color w:val="000000"/>
          <w:sz w:val="32"/>
          <w:szCs w:val="32"/>
        </w:rPr>
        <w:t>（210）行政事业单位医疗（11）事业单位医疗（02）:</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2.73</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8.</w:t>
      </w:r>
      <w:r>
        <w:rPr>
          <w:rFonts w:hint="eastAsia" w:ascii="仿宋_GB2312" w:eastAsia="仿宋_GB2312" w:cs="仿宋_GB2312"/>
          <w:b/>
          <w:bCs/>
          <w:color w:val="000000"/>
          <w:sz w:val="32"/>
          <w:szCs w:val="32"/>
        </w:rPr>
        <w:t>农林水支出</w:t>
      </w:r>
      <w:r>
        <w:rPr>
          <w:rStyle w:val="28"/>
          <w:rFonts w:hint="eastAsia" w:ascii="仿宋_GB2312" w:eastAsia="仿宋_GB2312" w:cs="仿宋_GB2312"/>
          <w:bCs/>
          <w:color w:val="000000"/>
          <w:sz w:val="32"/>
          <w:szCs w:val="32"/>
        </w:rPr>
        <w:t>（213）巩固脱贫衔接乡村振兴（05）其他巩固脱贫衔接乡村振兴支出（99）:</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98.00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val="en-US" w:eastAsia="zh-CN"/>
        </w:rPr>
        <w:t>%</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Fonts w:hint="eastAsia" w:ascii="仿宋_GB2312" w:eastAsia="仿宋_GB2312" w:cs="仿宋_GB2312"/>
          <w:b/>
          <w:color w:val="000000"/>
          <w:sz w:val="32"/>
          <w:szCs w:val="32"/>
        </w:rPr>
        <w:t>9.住房保障支出(221)</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住房改革支出(02)</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住房公积金(01):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7.80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
          <w:color w:val="000000"/>
          <w:sz w:val="32"/>
          <w:szCs w:val="32"/>
        </w:rPr>
      </w:pPr>
      <w:r>
        <w:rPr>
          <w:rStyle w:val="28"/>
          <w:rFonts w:hint="eastAsia" w:ascii="仿宋_GB2312" w:eastAsia="仿宋_GB2312" w:cs="仿宋_GB2312"/>
          <w:bCs/>
          <w:color w:val="000000"/>
          <w:sz w:val="32"/>
          <w:szCs w:val="32"/>
        </w:rPr>
        <w:t>10.其他支出(229)</w:t>
      </w:r>
      <w:r>
        <w:rPr>
          <w:rFonts w:hint="eastAsia" w:ascii="仿宋_GB2312" w:eastAsia="仿宋_GB2312" w:cs="仿宋_GB2312"/>
          <w:sz w:val="32"/>
          <w:szCs w:val="32"/>
        </w:rPr>
        <w:t xml:space="preserve"> </w:t>
      </w:r>
      <w:r>
        <w:rPr>
          <w:rStyle w:val="28"/>
          <w:rFonts w:hint="eastAsia" w:ascii="仿宋_GB2312" w:eastAsia="仿宋_GB2312" w:cs="仿宋_GB2312"/>
          <w:bCs/>
          <w:color w:val="000000"/>
          <w:sz w:val="32"/>
          <w:szCs w:val="32"/>
        </w:rPr>
        <w:t>其他支出(99)</w:t>
      </w:r>
      <w:r>
        <w:rPr>
          <w:rFonts w:hint="eastAsia" w:ascii="仿宋_GB2312" w:eastAsia="仿宋_GB2312" w:cs="仿宋_GB2312"/>
          <w:sz w:val="32"/>
          <w:szCs w:val="32"/>
        </w:rPr>
        <w:t xml:space="preserve"> </w:t>
      </w:r>
      <w:r>
        <w:rPr>
          <w:rStyle w:val="28"/>
          <w:rFonts w:hint="eastAsia" w:ascii="仿宋_GB2312" w:eastAsia="仿宋_GB2312" w:cs="仿宋_GB2312"/>
          <w:bCs/>
          <w:color w:val="000000"/>
          <w:sz w:val="32"/>
          <w:szCs w:val="32"/>
        </w:rPr>
        <w:t>其他支出(01):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0.80</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1"/>
        <w:textAlignment w:val="auto"/>
        <w:outlineLvl w:val="1"/>
        <w:rPr>
          <w:rStyle w:val="32"/>
        </w:rPr>
      </w:pPr>
      <w:bookmarkStart w:id="73" w:name="_Toc7184"/>
      <w:bookmarkStart w:id="74" w:name="_Toc15377214"/>
      <w:bookmarkStart w:id="75" w:name="_Toc79163618"/>
      <w:bookmarkStart w:id="76" w:name="_Toc15396608"/>
      <w:bookmarkStart w:id="77" w:name="_Toc6431"/>
      <w:r>
        <w:rPr>
          <w:rFonts w:hint="eastAsia" w:ascii="黑体" w:eastAsia="黑体"/>
          <w:color w:val="000000"/>
          <w:sz w:val="32"/>
          <w:szCs w:val="32"/>
        </w:rPr>
        <w:t>六</w:t>
      </w:r>
      <w:r>
        <w:rPr>
          <w:rFonts w:hint="eastAsia" w:ascii="黑体" w:eastAsia="黑体"/>
          <w:b/>
          <w:color w:val="000000"/>
          <w:sz w:val="32"/>
          <w:szCs w:val="32"/>
        </w:rPr>
        <w:t>、一</w:t>
      </w:r>
      <w:r>
        <w:rPr>
          <w:rStyle w:val="32"/>
          <w:rFonts w:hint="eastAsia" w:ascii="黑体" w:eastAsia="黑体"/>
          <w:b w:val="0"/>
        </w:rPr>
        <w:t>般公共预算财政拨款基本支出决算情况说明</w:t>
      </w:r>
      <w:bookmarkEnd w:id="73"/>
      <w:bookmarkEnd w:id="74"/>
      <w:bookmarkEnd w:id="75"/>
      <w:bookmarkEnd w:id="76"/>
      <w:bookmarkEnd w:id="77"/>
      <w:r>
        <w:rPr>
          <w:rStyle w:val="32"/>
          <w:rFonts w:ascii="黑体" w:eastAsia="黑体"/>
          <w:b w:val="0"/>
        </w:rPr>
        <w:tab/>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年一般公共预算财政拨款基本支出</w:t>
      </w:r>
      <w:r>
        <w:rPr>
          <w:rFonts w:hint="eastAsia" w:ascii="仿宋_GB2312" w:eastAsia="仿宋_GB2312" w:cs="仿宋_GB2312"/>
          <w:bCs/>
          <w:color w:val="000000"/>
          <w:kern w:val="0"/>
          <w:sz w:val="32"/>
          <w:szCs w:val="32"/>
          <w:lang w:val="en-US" w:eastAsia="zh-CN"/>
        </w:rPr>
        <w:t>122.11</w:t>
      </w:r>
      <w:r>
        <w:rPr>
          <w:rFonts w:hint="eastAsia" w:ascii="仿宋_GB2312" w:eastAsia="仿宋_GB2312" w:cs="仿宋_GB2312"/>
          <w:bCs/>
          <w:color w:val="000000"/>
          <w:kern w:val="0"/>
          <w:sz w:val="32"/>
          <w:szCs w:val="32"/>
          <w:lang w:val="zh-CN"/>
        </w:rPr>
        <w:t>万元，其中：</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人员经费</w:t>
      </w:r>
      <w:r>
        <w:rPr>
          <w:rFonts w:hint="eastAsia" w:ascii="仿宋_GB2312" w:eastAsia="仿宋_GB2312" w:cs="仿宋_GB2312"/>
          <w:bCs/>
          <w:color w:val="000000"/>
          <w:kern w:val="0"/>
          <w:sz w:val="32"/>
          <w:szCs w:val="32"/>
          <w:lang w:val="en-US" w:eastAsia="zh-CN"/>
        </w:rPr>
        <w:t>118.97</w:t>
      </w:r>
      <w:r>
        <w:rPr>
          <w:rFonts w:hint="eastAsia" w:ascii="仿宋_GB2312" w:eastAsia="仿宋_GB2312" w:cs="仿宋_GB2312"/>
          <w:bCs/>
          <w:color w:val="000000"/>
          <w:kern w:val="0"/>
          <w:sz w:val="32"/>
          <w:szCs w:val="32"/>
          <w:lang w:val="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日常公用经费</w:t>
      </w:r>
      <w:r>
        <w:rPr>
          <w:rFonts w:hint="eastAsia" w:ascii="仿宋_GB2312" w:eastAsia="仿宋_GB2312" w:cs="仿宋_GB2312"/>
          <w:bCs/>
          <w:color w:val="000000"/>
          <w:kern w:val="0"/>
          <w:sz w:val="32"/>
          <w:szCs w:val="32"/>
          <w:lang w:val="en-US" w:eastAsia="zh-CN"/>
        </w:rPr>
        <w:t>3.14</w:t>
      </w:r>
      <w:r>
        <w:rPr>
          <w:rFonts w:hint="eastAsia" w:ascii="仿宋_GB2312" w:eastAsia="仿宋_GB2312" w:cs="仿宋_GB2312"/>
          <w:bCs/>
          <w:color w:val="000000"/>
          <w:kern w:val="0"/>
          <w:sz w:val="32"/>
          <w:szCs w:val="32"/>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1"/>
        <w:rPr>
          <w:rStyle w:val="32"/>
          <w:rFonts w:ascii="黑体" w:eastAsia="黑体"/>
          <w:b w:val="0"/>
        </w:rPr>
      </w:pPr>
      <w:bookmarkStart w:id="78" w:name="_Toc9974"/>
      <w:bookmarkStart w:id="79" w:name="_Toc15377215"/>
      <w:bookmarkStart w:id="80" w:name="_Toc15396609"/>
      <w:bookmarkStart w:id="81" w:name="_Toc79163619"/>
      <w:bookmarkStart w:id="82" w:name="_Toc9647"/>
      <w:r>
        <w:rPr>
          <w:rFonts w:hint="eastAsia" w:ascii="黑体" w:eastAsia="黑体"/>
          <w:color w:val="000000"/>
          <w:sz w:val="32"/>
          <w:szCs w:val="32"/>
        </w:rPr>
        <w:t>七、</w:t>
      </w:r>
      <w:r>
        <w:rPr>
          <w:rStyle w:val="32"/>
          <w:rFonts w:hint="eastAsia" w:ascii="黑体" w:eastAsia="黑体"/>
        </w:rPr>
        <w:t>“</w:t>
      </w:r>
      <w:r>
        <w:rPr>
          <w:rStyle w:val="32"/>
          <w:rFonts w:hint="eastAsia" w:ascii="黑体" w:eastAsia="黑体"/>
          <w:b w:val="0"/>
        </w:rPr>
        <w:t>三公”经费财政拨款支出决算情况说明</w:t>
      </w:r>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2"/>
        <w:rPr>
          <w:rFonts w:ascii="楷体_GB2312" w:eastAsia="楷体_GB2312" w:cs="楷体_GB2312"/>
          <w:b/>
          <w:color w:val="000000"/>
          <w:sz w:val="32"/>
          <w:szCs w:val="32"/>
        </w:rPr>
      </w:pPr>
      <w:bookmarkStart w:id="83" w:name="_Toc7186"/>
      <w:bookmarkStart w:id="84" w:name="_Toc79163620"/>
      <w:bookmarkStart w:id="85" w:name="_Toc15377216"/>
      <w:bookmarkStart w:id="86" w:name="_Toc23413"/>
      <w:r>
        <w:rPr>
          <w:rFonts w:hint="eastAsia" w:ascii="楷体_GB2312" w:eastAsia="楷体_GB2312" w:cs="楷体_GB2312"/>
          <w:b/>
          <w:color w:val="000000"/>
          <w:sz w:val="32"/>
          <w:szCs w:val="32"/>
        </w:rPr>
        <w:t>（一）“三公”经费财政拨款支出决算总体情况说明</w:t>
      </w:r>
      <w:bookmarkEnd w:id="83"/>
      <w:bookmarkEnd w:id="84"/>
      <w:bookmarkEnd w:id="85"/>
      <w:bookmarkEnd w:id="86"/>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年“三公”经费财政拨款支出决算为0万元。</w:t>
      </w:r>
      <w:bookmarkStart w:id="144" w:name="_GoBack"/>
      <w:bookmarkEnd w:id="144"/>
      <w:r>
        <w:rPr>
          <w:rFonts w:hint="eastAsia" w:ascii="仿宋_GB2312" w:eastAsia="仿宋_GB2312" w:cs="仿宋_GB2312"/>
          <w:bCs/>
          <w:color w:val="000000"/>
          <w:kern w:val="0"/>
          <w:sz w:val="32"/>
          <w:szCs w:val="32"/>
          <w:lang w:val="zh-CN"/>
        </w:rPr>
        <w:t>与上年相比，无变化。</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2"/>
        <w:rPr>
          <w:rFonts w:ascii="楷体_GB2312" w:eastAsia="楷体_GB2312" w:cs="楷体_GB2312"/>
          <w:b/>
          <w:color w:val="000000"/>
          <w:sz w:val="32"/>
          <w:szCs w:val="32"/>
        </w:rPr>
      </w:pPr>
      <w:bookmarkStart w:id="87" w:name="_Toc22528"/>
      <w:bookmarkStart w:id="88" w:name="_Toc79163621"/>
      <w:bookmarkStart w:id="89" w:name="_Toc15377217"/>
      <w:bookmarkStart w:id="90" w:name="_Toc3953"/>
      <w:r>
        <w:rPr>
          <w:rFonts w:hint="eastAsia" w:ascii="楷体_GB2312" w:eastAsia="楷体_GB2312" w:cs="楷体_GB2312"/>
          <w:b/>
          <w:color w:val="000000"/>
          <w:sz w:val="32"/>
          <w:szCs w:val="32"/>
        </w:rPr>
        <w:t>（二）“三公”经费财政拨款支出决算具体情况说明</w:t>
      </w:r>
      <w:bookmarkEnd w:id="87"/>
      <w:bookmarkEnd w:id="88"/>
      <w:bookmarkEnd w:id="89"/>
      <w:bookmarkEnd w:id="90"/>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三公”经费财政拨款支出决算中，因公出国（境）费支出决算0万元，与上年相比，无变化；公务用车购置及运行维护费支出决算0万元，与上年相比，无变化；公务接待费支出决算0万元，与上年相比，无变化。具体情况如下：</w:t>
      </w:r>
    </w:p>
    <w:p>
      <w:pPr>
        <w:spacing w:line="576" w:lineRule="exact"/>
        <w:ind w:firstLine="643" w:firstLineChars="200"/>
        <w:rPr>
          <w:rFonts w:ascii="仿宋_GB2312" w:eastAsia="仿宋_GB2312" w:cs="仿宋_GB2312"/>
          <w:bCs/>
          <w:color w:val="000000"/>
          <w:kern w:val="0"/>
          <w:sz w:val="32"/>
          <w:szCs w:val="32"/>
          <w:lang w:val="zh-CN"/>
        </w:rPr>
      </w:pPr>
      <w:r>
        <w:rPr>
          <w:rFonts w:hint="eastAsia" w:ascii="仿宋_GB2312" w:eastAsia="仿宋_GB2312" w:cs="仿宋_GB2312"/>
          <w:b/>
          <w:color w:val="000000"/>
          <w:sz w:val="32"/>
          <w:szCs w:val="32"/>
        </w:rPr>
        <w:t>1.因公出国（境）经费支出</w:t>
      </w:r>
      <w:r>
        <w:rPr>
          <w:rFonts w:hint="eastAsia" w:ascii="仿宋_GB2312" w:eastAsia="仿宋_GB2312" w:cs="仿宋_GB2312"/>
          <w:bCs/>
          <w:color w:val="000000"/>
          <w:kern w:val="0"/>
          <w:sz w:val="32"/>
          <w:szCs w:val="32"/>
          <w:lang w:val="zh-CN"/>
        </w:rPr>
        <w:t>0万元。全年安排因公出国（境）团组0次，出国（境）0人，与上年相比，无变化。</w:t>
      </w:r>
    </w:p>
    <w:p>
      <w:pPr>
        <w:spacing w:line="576" w:lineRule="exact"/>
        <w:ind w:firstLine="640"/>
        <w:rPr>
          <w:rFonts w:ascii="仿宋_GB2312" w:eastAsia="仿宋_GB2312" w:cs="仿宋_GB2312"/>
          <w:b/>
          <w:color w:val="000000"/>
          <w:sz w:val="32"/>
          <w:szCs w:val="32"/>
        </w:rPr>
      </w:pPr>
      <w:r>
        <w:rPr>
          <w:rFonts w:hint="eastAsia" w:ascii="仿宋_GB2312" w:eastAsia="仿宋_GB2312" w:cs="仿宋_GB2312"/>
          <w:b/>
          <w:color w:val="000000"/>
          <w:sz w:val="32"/>
          <w:szCs w:val="32"/>
        </w:rPr>
        <w:t>2.公务用车购置及运行维护费支出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bCs/>
          <w:color w:val="000000"/>
          <w:kern w:val="0"/>
          <w:sz w:val="32"/>
          <w:szCs w:val="32"/>
          <w:lang w:val="zh-CN"/>
        </w:rPr>
        <w:t>与上年相比，无变化</w:t>
      </w:r>
      <w:r>
        <w:rPr>
          <w:rStyle w:val="28"/>
          <w:rFonts w:hint="eastAsia" w:ascii="仿宋_GB2312" w:eastAsia="仿宋_GB2312" w:cs="仿宋_GB2312"/>
          <w:b w:val="0"/>
          <w:bCs/>
          <w:color w:val="000000"/>
          <w:sz w:val="32"/>
          <w:szCs w:val="32"/>
        </w:rPr>
        <w:t>。</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其中：</w:t>
      </w:r>
      <w:r>
        <w:rPr>
          <w:rFonts w:hint="eastAsia" w:ascii="仿宋_GB2312" w:eastAsia="仿宋_GB2312" w:cs="仿宋_GB2312"/>
          <w:b/>
          <w:color w:val="000000"/>
          <w:sz w:val="32"/>
          <w:szCs w:val="32"/>
        </w:rPr>
        <w:t>公务用车购置支出</w:t>
      </w:r>
      <w:r>
        <w:rPr>
          <w:rFonts w:hint="eastAsia" w:ascii="仿宋_GB2312" w:eastAsia="仿宋_GB2312" w:cs="仿宋_GB2312"/>
          <w:color w:val="000000"/>
          <w:sz w:val="32"/>
          <w:szCs w:val="32"/>
        </w:rPr>
        <w:t>0万元。截至202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年12月底，单位共有公务用车0辆。</w:t>
      </w:r>
      <w:r>
        <w:rPr>
          <w:rFonts w:hint="eastAsia" w:ascii="仿宋_GB2312" w:eastAsia="仿宋_GB2312" w:cs="仿宋_GB2312"/>
          <w:bCs/>
          <w:color w:val="000000"/>
          <w:kern w:val="0"/>
          <w:sz w:val="32"/>
          <w:szCs w:val="32"/>
          <w:lang w:val="zh-CN"/>
        </w:rPr>
        <w:t>与上年相比，无变化。</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公务用车运行维护费支出</w:t>
      </w:r>
      <w:r>
        <w:rPr>
          <w:rFonts w:hint="eastAsia" w:ascii="仿宋_GB2312" w:eastAsia="仿宋_GB2312" w:cs="仿宋_GB2312"/>
          <w:color w:val="000000"/>
          <w:sz w:val="32"/>
          <w:szCs w:val="32"/>
        </w:rPr>
        <w:t>0万元</w:t>
      </w:r>
      <w:r>
        <w:rPr>
          <w:rFonts w:hint="eastAsia" w:ascii="仿宋_GB2312" w:eastAsia="仿宋_GB2312" w:cs="仿宋_GB2312"/>
          <w:bCs/>
          <w:color w:val="000000"/>
          <w:kern w:val="0"/>
          <w:sz w:val="32"/>
          <w:szCs w:val="32"/>
          <w:lang w:val="zh-CN"/>
        </w:rPr>
        <w:t>。与上年相比，无变化</w:t>
      </w:r>
      <w:r>
        <w:rPr>
          <w:rFonts w:hint="eastAsia" w:ascii="仿宋_GB2312" w:eastAsia="仿宋_GB2312" w:cs="仿宋_GB2312"/>
          <w:color w:val="000000"/>
          <w:sz w:val="32"/>
          <w:szCs w:val="32"/>
        </w:rPr>
        <w:t>。</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3.公务接待费支出</w:t>
      </w:r>
      <w:r>
        <w:rPr>
          <w:rFonts w:hint="eastAsia" w:ascii="仿宋_GB2312" w:eastAsia="仿宋_GB2312" w:cs="仿宋_GB2312"/>
          <w:color w:val="000000"/>
          <w:sz w:val="32"/>
          <w:szCs w:val="32"/>
        </w:rPr>
        <w:t>0万元</w:t>
      </w:r>
      <w:r>
        <w:rPr>
          <w:rFonts w:hint="eastAsia" w:ascii="仿宋_GB2312" w:eastAsia="仿宋_GB2312" w:cs="仿宋_GB2312"/>
          <w:bCs/>
          <w:color w:val="000000"/>
          <w:kern w:val="0"/>
          <w:sz w:val="32"/>
          <w:szCs w:val="32"/>
          <w:lang w:val="zh-CN"/>
        </w:rPr>
        <w:t>。与上年相比，无变化</w:t>
      </w:r>
      <w:r>
        <w:rPr>
          <w:rStyle w:val="28"/>
          <w:rFonts w:hint="eastAsia" w:ascii="仿宋_GB2312" w:eastAsia="仿宋_GB2312" w:cs="仿宋_GB2312"/>
          <w:b w:val="0"/>
          <w:bCs/>
          <w:color w:val="000000"/>
          <w:sz w:val="32"/>
          <w:szCs w:val="32"/>
        </w:rPr>
        <w:t>。</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国内公务接待支出</w:t>
      </w:r>
      <w:r>
        <w:rPr>
          <w:rFonts w:hint="eastAsia" w:ascii="仿宋_GB2312" w:eastAsia="仿宋_GB2312" w:cs="仿宋_GB2312"/>
          <w:color w:val="000000"/>
          <w:sz w:val="32"/>
          <w:szCs w:val="32"/>
        </w:rPr>
        <w:t>0万元</w:t>
      </w:r>
      <w:r>
        <w:rPr>
          <w:rFonts w:hint="eastAsia" w:ascii="仿宋_GB2312" w:eastAsia="仿宋_GB2312" w:cs="仿宋_GB2312"/>
          <w:bCs/>
          <w:color w:val="000000"/>
          <w:kern w:val="0"/>
          <w:sz w:val="32"/>
          <w:szCs w:val="32"/>
          <w:lang w:val="zh-CN"/>
        </w:rPr>
        <w:t>。与上年相比，无变化</w:t>
      </w:r>
      <w:r>
        <w:rPr>
          <w:rFonts w:hint="eastAsia" w:ascii="仿宋_GB2312" w:eastAsia="仿宋_GB2312" w:cs="仿宋_GB2312"/>
          <w:color w:val="000000"/>
          <w:sz w:val="32"/>
          <w:szCs w:val="32"/>
        </w:rPr>
        <w:t>。</w:t>
      </w:r>
    </w:p>
    <w:p>
      <w:pPr>
        <w:spacing w:line="576" w:lineRule="exact"/>
        <w:ind w:firstLine="643"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rPr>
        <w:t>外事接待支出</w:t>
      </w:r>
      <w:r>
        <w:rPr>
          <w:rFonts w:hint="eastAsia" w:ascii="仿宋_GB2312" w:eastAsia="仿宋_GB2312" w:cs="仿宋_GB2312"/>
          <w:color w:val="000000"/>
          <w:sz w:val="32"/>
          <w:szCs w:val="32"/>
        </w:rPr>
        <w:t>0万元</w:t>
      </w:r>
      <w:r>
        <w:rPr>
          <w:rFonts w:hint="eastAsia" w:ascii="仿宋_GB2312" w:eastAsia="仿宋_GB2312" w:cs="仿宋_GB2312"/>
          <w:bCs/>
          <w:color w:val="000000"/>
          <w:kern w:val="0"/>
          <w:sz w:val="32"/>
          <w:szCs w:val="32"/>
          <w:lang w:val="zh-CN"/>
        </w:rPr>
        <w:t>。与上年相比，无变化</w:t>
      </w:r>
      <w:r>
        <w:rPr>
          <w:rFonts w:hint="eastAsia" w:ascii="仿宋_GB2312" w:eastAsia="仿宋_GB2312" w:cs="仿宋_GB2312"/>
          <w:color w:val="000000"/>
          <w:sz w:val="32"/>
          <w:szCs w:val="32"/>
        </w:rPr>
        <w:t>。</w:t>
      </w:r>
      <w:bookmarkStart w:id="91" w:name="_Toc15377218"/>
      <w:bookmarkStart w:id="92" w:name="_Toc15396610"/>
    </w:p>
    <w:p>
      <w:pPr>
        <w:spacing w:line="576" w:lineRule="exact"/>
        <w:ind w:firstLine="640" w:firstLineChars="200"/>
        <w:outlineLvl w:val="1"/>
        <w:rPr>
          <w:rFonts w:ascii="黑体" w:eastAsia="黑体" w:cs="仿宋_GB2312"/>
          <w:bCs/>
          <w:color w:val="000000"/>
          <w:sz w:val="32"/>
          <w:szCs w:val="32"/>
        </w:rPr>
      </w:pPr>
      <w:bookmarkStart w:id="93" w:name="_Toc31842"/>
      <w:bookmarkStart w:id="94" w:name="_Toc31875"/>
      <w:r>
        <w:rPr>
          <w:rFonts w:hint="eastAsia" w:ascii="黑体" w:eastAsia="黑体" w:cs="仿宋_GB2312"/>
          <w:color w:val="000000"/>
          <w:sz w:val="32"/>
          <w:szCs w:val="32"/>
        </w:rPr>
        <w:t>八、</w:t>
      </w:r>
      <w:r>
        <w:rPr>
          <w:rFonts w:hint="eastAsia" w:ascii="黑体" w:eastAsia="黑体" w:cs="仿宋_GB2312"/>
          <w:bCs/>
          <w:color w:val="000000"/>
          <w:sz w:val="32"/>
          <w:szCs w:val="32"/>
        </w:rPr>
        <w:t>政府性基金预算支出决算情况说明</w:t>
      </w:r>
      <w:bookmarkEnd w:id="91"/>
      <w:bookmarkEnd w:id="92"/>
      <w:bookmarkEnd w:id="93"/>
      <w:bookmarkEnd w:id="94"/>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年政府性基金预算拨款支出0万元。与上年相比，无变化。</w:t>
      </w:r>
    </w:p>
    <w:p>
      <w:pPr>
        <w:numPr>
          <w:ilvl w:val="0"/>
          <w:numId w:val="2"/>
        </w:numPr>
        <w:spacing w:line="576" w:lineRule="exact"/>
        <w:ind w:firstLine="640"/>
        <w:outlineLvl w:val="1"/>
        <w:rPr>
          <w:rFonts w:ascii="黑体" w:eastAsia="黑体" w:cs="仿宋_GB2312"/>
          <w:bCs/>
          <w:color w:val="000000"/>
          <w:sz w:val="32"/>
          <w:szCs w:val="32"/>
        </w:rPr>
      </w:pPr>
      <w:bookmarkStart w:id="95" w:name="_Toc18667"/>
      <w:bookmarkStart w:id="96" w:name="_Toc15377219"/>
      <w:bookmarkStart w:id="97" w:name="_Toc15396611"/>
      <w:bookmarkStart w:id="98" w:name="_Toc16232"/>
      <w:r>
        <w:rPr>
          <w:rFonts w:hint="eastAsia" w:ascii="黑体" w:eastAsia="黑体" w:cs="仿宋_GB2312"/>
          <w:bCs/>
          <w:color w:val="000000"/>
          <w:sz w:val="32"/>
          <w:szCs w:val="32"/>
        </w:rPr>
        <w:t>国有资本经营预算支出决算情况说明</w:t>
      </w:r>
      <w:bookmarkEnd w:id="95"/>
      <w:bookmarkEnd w:id="96"/>
      <w:bookmarkEnd w:id="97"/>
      <w:bookmarkEnd w:id="98"/>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年国有资本经营预算拨款支出0万元。与上年相比，无变化。</w:t>
      </w:r>
    </w:p>
    <w:p>
      <w:pPr>
        <w:spacing w:line="576" w:lineRule="exact"/>
        <w:outlineLvl w:val="1"/>
        <w:rPr>
          <w:rStyle w:val="32"/>
          <w:rFonts w:ascii="黑体" w:eastAsia="黑体"/>
        </w:rPr>
      </w:pPr>
      <w:bookmarkStart w:id="99" w:name="_Toc79163624"/>
      <w:bookmarkStart w:id="100" w:name="_Toc15377221"/>
      <w:bookmarkStart w:id="101" w:name="_Toc15396612"/>
      <w:r>
        <w:rPr>
          <w:rFonts w:hint="eastAsia" w:ascii="黑体" w:eastAsia="黑体"/>
          <w:color w:val="000000"/>
          <w:sz w:val="32"/>
          <w:szCs w:val="32"/>
        </w:rPr>
        <w:t xml:space="preserve">    </w:t>
      </w:r>
      <w:bookmarkStart w:id="102" w:name="_Toc12208"/>
      <w:bookmarkStart w:id="103" w:name="_Toc10462"/>
      <w:r>
        <w:rPr>
          <w:rFonts w:hint="eastAsia" w:ascii="黑体" w:eastAsia="黑体"/>
          <w:color w:val="000000"/>
          <w:sz w:val="32"/>
          <w:szCs w:val="32"/>
        </w:rPr>
        <w:t>十</w:t>
      </w:r>
      <w:r>
        <w:rPr>
          <w:rStyle w:val="32"/>
          <w:rFonts w:hint="eastAsia" w:ascii="黑体" w:eastAsia="黑体"/>
        </w:rPr>
        <w:t>、</w:t>
      </w:r>
      <w:r>
        <w:rPr>
          <w:rStyle w:val="32"/>
          <w:rFonts w:hint="eastAsia" w:ascii="黑体" w:eastAsia="黑体"/>
          <w:b w:val="0"/>
        </w:rPr>
        <w:t>其他重要事项的情况说明</w:t>
      </w:r>
      <w:bookmarkEnd w:id="99"/>
      <w:bookmarkEnd w:id="100"/>
      <w:bookmarkEnd w:id="101"/>
      <w:bookmarkEnd w:id="102"/>
      <w:bookmarkEnd w:id="103"/>
    </w:p>
    <w:p>
      <w:pPr>
        <w:keepNext w:val="0"/>
        <w:keepLines w:val="0"/>
        <w:pageBreakBefore w:val="0"/>
        <w:kinsoku/>
        <w:wordWrap/>
        <w:overflowPunct/>
        <w:topLinePunct w:val="0"/>
        <w:autoSpaceDE/>
        <w:autoSpaceDN/>
        <w:bidi w:val="0"/>
        <w:spacing w:line="576" w:lineRule="exact"/>
        <w:ind w:firstLine="643" w:firstLineChars="200"/>
        <w:textAlignment w:val="auto"/>
        <w:outlineLvl w:val="2"/>
        <w:rPr>
          <w:rFonts w:ascii="楷体_GB2312" w:eastAsia="楷体_GB2312" w:cs="楷体_GB2312"/>
          <w:b/>
          <w:color w:val="000000"/>
          <w:sz w:val="32"/>
          <w:szCs w:val="32"/>
        </w:rPr>
      </w:pPr>
      <w:bookmarkStart w:id="104" w:name="_Toc15377222"/>
      <w:bookmarkStart w:id="105" w:name="_Toc27118"/>
      <w:bookmarkStart w:id="106" w:name="_Toc9407"/>
      <w:bookmarkStart w:id="107" w:name="_Toc79163879"/>
      <w:bookmarkStart w:id="108" w:name="_Toc15377225"/>
      <w:bookmarkStart w:id="109" w:name="_Toc79163629"/>
      <w:bookmarkStart w:id="110" w:name="_Toc15396613"/>
      <w:r>
        <w:rPr>
          <w:rFonts w:hint="eastAsia" w:ascii="楷体_GB2312" w:eastAsia="楷体_GB2312" w:cs="楷体_GB2312"/>
          <w:b/>
          <w:color w:val="000000"/>
          <w:sz w:val="32"/>
          <w:szCs w:val="32"/>
        </w:rPr>
        <w:t>（一）机关运行经费支出情况</w:t>
      </w:r>
      <w:bookmarkEnd w:id="104"/>
      <w:bookmarkEnd w:id="105"/>
      <w:bookmarkEnd w:id="106"/>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cs="仿宋_GB2312"/>
          <w:bCs/>
          <w:color w:val="auto"/>
          <w:kern w:val="0"/>
          <w:sz w:val="32"/>
          <w:szCs w:val="32"/>
          <w:lang w:val="zh-CN"/>
        </w:rPr>
      </w:pPr>
      <w:r>
        <w:rPr>
          <w:rFonts w:hint="eastAsia" w:ascii="仿宋_GB2312" w:eastAsia="仿宋_GB2312" w:cs="仿宋_GB2312"/>
          <w:bCs/>
          <w:color w:val="auto"/>
          <w:kern w:val="0"/>
          <w:sz w:val="32"/>
          <w:szCs w:val="32"/>
          <w:lang w:val="zh-CN"/>
        </w:rPr>
        <w:t>202</w:t>
      </w: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lang w:val="zh-CN"/>
        </w:rPr>
        <w:t>年，中国共产主义青年团四川省阿坝州茂县委员会机关运行经费支出</w:t>
      </w:r>
      <w:r>
        <w:rPr>
          <w:rFonts w:hint="eastAsia" w:ascii="仿宋_GB2312" w:eastAsia="仿宋_GB2312" w:cs="仿宋_GB2312"/>
          <w:bCs/>
          <w:color w:val="auto"/>
          <w:kern w:val="0"/>
          <w:sz w:val="32"/>
          <w:szCs w:val="32"/>
          <w:lang w:val="en-US" w:eastAsia="zh-CN"/>
        </w:rPr>
        <w:t>1.71</w:t>
      </w:r>
      <w:r>
        <w:rPr>
          <w:rFonts w:hint="eastAsia" w:ascii="仿宋_GB2312" w:eastAsia="仿宋_GB2312" w:cs="仿宋_GB2312"/>
          <w:bCs/>
          <w:color w:val="auto"/>
          <w:kern w:val="0"/>
          <w:sz w:val="32"/>
          <w:szCs w:val="32"/>
          <w:lang w:val="zh-CN"/>
        </w:rPr>
        <w:t>万元，较202</w:t>
      </w: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lang w:val="zh-CN"/>
        </w:rPr>
        <w:t>年增加</w:t>
      </w:r>
      <w:r>
        <w:rPr>
          <w:rFonts w:hint="eastAsia" w:ascii="仿宋_GB2312" w:eastAsia="仿宋_GB2312" w:cs="仿宋_GB2312"/>
          <w:bCs/>
          <w:color w:val="auto"/>
          <w:kern w:val="0"/>
          <w:sz w:val="32"/>
          <w:szCs w:val="32"/>
          <w:lang w:val="en-US" w:eastAsia="zh-CN"/>
        </w:rPr>
        <w:t>0.52</w:t>
      </w:r>
      <w:r>
        <w:rPr>
          <w:rFonts w:hint="eastAsia" w:ascii="仿宋_GB2312" w:eastAsia="仿宋_GB2312" w:cs="仿宋_GB2312"/>
          <w:bCs/>
          <w:color w:val="auto"/>
          <w:kern w:val="0"/>
          <w:sz w:val="32"/>
          <w:szCs w:val="32"/>
          <w:lang w:val="zh-CN"/>
        </w:rPr>
        <w:t>万元，增长</w:t>
      </w:r>
      <w:r>
        <w:rPr>
          <w:rFonts w:hint="eastAsia" w:ascii="仿宋_GB2312" w:eastAsia="仿宋_GB2312" w:cs="仿宋_GB2312"/>
          <w:bCs/>
          <w:color w:val="auto"/>
          <w:kern w:val="0"/>
          <w:sz w:val="32"/>
          <w:szCs w:val="32"/>
          <w:lang w:val="en-US" w:eastAsia="zh-CN"/>
        </w:rPr>
        <w:t>44.05</w:t>
      </w:r>
      <w:r>
        <w:rPr>
          <w:rFonts w:hint="eastAsia" w:ascii="仿宋_GB2312" w:eastAsia="仿宋_GB2312" w:cs="仿宋_GB2312"/>
          <w:bCs/>
          <w:color w:val="auto"/>
          <w:kern w:val="0"/>
          <w:sz w:val="32"/>
          <w:szCs w:val="32"/>
          <w:lang w:val="zh-CN"/>
        </w:rPr>
        <w:t>%，主要原因是人员经费增加。</w:t>
      </w:r>
      <w:bookmarkStart w:id="111" w:name="_Toc15377223"/>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outlineLvl w:val="2"/>
        <w:rPr>
          <w:rFonts w:ascii="楷体_GB2312" w:eastAsia="楷体_GB2312" w:cs="楷体_GB2312"/>
          <w:b/>
          <w:color w:val="000000"/>
          <w:sz w:val="32"/>
          <w:szCs w:val="32"/>
        </w:rPr>
      </w:pPr>
      <w:bookmarkStart w:id="112" w:name="_Toc23615"/>
      <w:r>
        <w:rPr>
          <w:rFonts w:hint="eastAsia" w:ascii="楷体_GB2312" w:eastAsia="楷体_GB2312" w:cs="楷体_GB2312"/>
          <w:b/>
          <w:color w:val="000000"/>
          <w:sz w:val="32"/>
          <w:szCs w:val="32"/>
        </w:rPr>
        <w:t>（二）政府采购支出情况</w:t>
      </w:r>
      <w:bookmarkEnd w:id="111"/>
      <w:bookmarkEnd w:id="112"/>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年，中国共产主义青年团四川省阿坝州茂县委员会政府采购支出总额0万元。与上年相比，无变化。</w:t>
      </w:r>
      <w:bookmarkStart w:id="113" w:name="_Toc15377224"/>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outlineLvl w:val="2"/>
        <w:rPr>
          <w:rFonts w:ascii="楷体_GB2312" w:eastAsia="楷体_GB2312" w:cs="楷体_GB2312"/>
          <w:b/>
          <w:color w:val="000000"/>
          <w:sz w:val="32"/>
          <w:szCs w:val="32"/>
        </w:rPr>
      </w:pPr>
      <w:bookmarkStart w:id="114" w:name="_Toc30852"/>
      <w:r>
        <w:rPr>
          <w:rFonts w:hint="eastAsia" w:ascii="楷体_GB2312" w:eastAsia="楷体_GB2312" w:cs="楷体_GB2312"/>
          <w:b/>
          <w:color w:val="000000"/>
          <w:sz w:val="32"/>
          <w:szCs w:val="32"/>
        </w:rPr>
        <w:t>（三）国有资产占有使用情况</w:t>
      </w:r>
      <w:bookmarkEnd w:id="113"/>
      <w:bookmarkEnd w:id="114"/>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截至202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年12月31日，中国共产主义青年团四川省阿坝州茂县委员会共有车辆0辆。与上年相比，无变化。</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outlineLvl w:val="2"/>
        <w:rPr>
          <w:rFonts w:ascii="楷体_GB2312" w:eastAsia="楷体_GB2312" w:cs="楷体_GB2312"/>
          <w:b/>
          <w:color w:val="000000"/>
          <w:sz w:val="32"/>
          <w:szCs w:val="32"/>
        </w:rPr>
      </w:pPr>
      <w:bookmarkStart w:id="115" w:name="_Toc20179"/>
      <w:r>
        <w:rPr>
          <w:rFonts w:hint="eastAsia" w:ascii="楷体_GB2312" w:eastAsia="楷体_GB2312" w:cs="楷体_GB2312"/>
          <w:b/>
          <w:color w:val="000000"/>
          <w:sz w:val="32"/>
          <w:szCs w:val="32"/>
        </w:rPr>
        <w:t>（四）预算绩效管理情况</w:t>
      </w:r>
      <w:bookmarkEnd w:id="115"/>
    </w:p>
    <w:p>
      <w:pPr>
        <w:keepNext w:val="0"/>
        <w:keepLines w:val="0"/>
        <w:pageBreakBefore w:val="0"/>
        <w:widowControl/>
        <w:kinsoku/>
        <w:wordWrap/>
        <w:overflowPunct/>
        <w:topLinePunct w:val="0"/>
        <w:autoSpaceDE/>
        <w:autoSpaceDN/>
        <w:bidi w:val="0"/>
        <w:spacing w:line="540"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rPr>
        <w:t>2023年对口支援交融交往活动资金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2022年度州级留守学生之家补助资金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2023年幻方助学计划资助</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3个项目</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highlight w:val="none"/>
        </w:rPr>
        <w:t>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40" w:lineRule="exact"/>
        <w:ind w:firstLine="640" w:firstLineChars="200"/>
        <w:contextualSpacing/>
        <w:jc w:val="left"/>
        <w:textAlignment w:val="auto"/>
        <w:rPr>
          <w:rFonts w:ascii="仿宋_GB2312" w:eastAsia="仿宋_GB2312"/>
          <w:b/>
          <w:color w:val="auto"/>
          <w:sz w:val="32"/>
          <w:szCs w:val="32"/>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w:t>
      </w:r>
      <w:r>
        <w:rPr>
          <w:rFonts w:hint="eastAsia" w:ascii="仿宋_GB2312" w:hAnsi="仿宋_GB2312" w:eastAsia="仿宋_GB2312" w:cs="仿宋_GB2312"/>
          <w:color w:val="auto"/>
          <w:sz w:val="32"/>
          <w:szCs w:val="32"/>
          <w:lang w:val="en-US" w:eastAsia="zh-CN"/>
        </w:rPr>
        <w:t>，形成2023年部门</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lang w:val="en-US" w:eastAsia="zh-CN"/>
        </w:rPr>
        <w:t>整体</w:t>
      </w:r>
      <w:r>
        <w:rPr>
          <w:rFonts w:hint="eastAsia" w:ascii="仿宋_GB2312" w:hAnsi="仿宋_GB2312" w:eastAsia="仿宋_GB2312" w:cs="仿宋_GB2312"/>
          <w:color w:val="auto"/>
          <w:sz w:val="32"/>
          <w:szCs w:val="32"/>
        </w:rPr>
        <w:t>绩效评价报告</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lang w:val="en-US" w:eastAsia="zh-CN"/>
        </w:rPr>
        <w:t>3个专项</w:t>
      </w:r>
      <w:r>
        <w:rPr>
          <w:rFonts w:hint="eastAsia" w:ascii="仿宋_GB2312" w:hAnsi="仿宋_GB2312" w:eastAsia="仿宋_GB2312" w:cs="仿宋_GB2312"/>
          <w:color w:val="auto"/>
          <w:sz w:val="32"/>
          <w:szCs w:val="32"/>
          <w:highlight w:val="none"/>
          <w:lang w:eastAsia="zh-CN"/>
        </w:rPr>
        <w:t>预算项目</w:t>
      </w:r>
      <w:r>
        <w:rPr>
          <w:rFonts w:hint="eastAsia" w:ascii="仿宋_GB2312" w:hAnsi="仿宋_GB2312" w:eastAsia="仿宋_GB2312" w:cs="仿宋_GB2312"/>
          <w:color w:val="auto"/>
          <w:sz w:val="32"/>
          <w:szCs w:val="32"/>
          <w:highlight w:val="none"/>
          <w:lang w:val="en-US" w:eastAsia="zh-CN"/>
        </w:rPr>
        <w:t>绩效自评报告。其中，2023年部门整体绩效自评得分为91分；</w:t>
      </w:r>
      <w:r>
        <w:rPr>
          <w:rFonts w:hint="eastAsia" w:ascii="仿宋_GB2312" w:hAnsi="仿宋_GB2312" w:eastAsia="仿宋_GB2312" w:cs="仿宋_GB2312"/>
          <w:color w:val="auto"/>
          <w:sz w:val="32"/>
          <w:szCs w:val="32"/>
        </w:rPr>
        <w:t>2023年对口支援交融交往活动资金</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算项目绩效自评得分为94分；</w:t>
      </w:r>
      <w:r>
        <w:rPr>
          <w:rFonts w:hint="eastAsia" w:ascii="仿宋_GB2312" w:hAnsi="仿宋_GB2312" w:eastAsia="仿宋_GB2312" w:cs="仿宋_GB2312"/>
          <w:color w:val="auto"/>
          <w:sz w:val="32"/>
          <w:szCs w:val="32"/>
        </w:rPr>
        <w:t>2022年度州级留守学生之家补助资金</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算项目绩效自评得分为94分；</w:t>
      </w:r>
      <w:r>
        <w:rPr>
          <w:rFonts w:hint="eastAsia" w:ascii="仿宋_GB2312" w:hAnsi="仿宋_GB2312" w:eastAsia="仿宋_GB2312" w:cs="仿宋_GB2312"/>
          <w:color w:val="auto"/>
          <w:sz w:val="32"/>
          <w:szCs w:val="32"/>
        </w:rPr>
        <w:t>2023年幻方助学计划资助</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算项目绩效自评得分为95分。绩效自评报告和自评表详见附件1-4。</w:t>
      </w:r>
      <w:r>
        <w:rPr>
          <w:rFonts w:ascii="仿宋_GB2312" w:eastAsia="仿宋_GB2312"/>
          <w:b/>
          <w:color w:val="auto"/>
          <w:sz w:val="32"/>
          <w:szCs w:val="32"/>
        </w:rPr>
        <w:br w:type="page"/>
      </w:r>
    </w:p>
    <w:p>
      <w:pPr>
        <w:spacing w:line="576" w:lineRule="exact"/>
        <w:ind w:left="315" w:leftChars="150"/>
        <w:jc w:val="center"/>
        <w:outlineLvl w:val="0"/>
        <w:rPr>
          <w:rStyle w:val="31"/>
          <w:rFonts w:ascii="方正小标宋简体" w:eastAsia="方正小标宋简体" w:cs="方正小标宋简体"/>
          <w:b w:val="0"/>
        </w:rPr>
      </w:pPr>
      <w:bookmarkStart w:id="116" w:name="_Toc13439"/>
      <w:bookmarkStart w:id="117" w:name="_Toc12350"/>
      <w:r>
        <w:rPr>
          <w:rFonts w:hint="eastAsia" w:ascii="方正小标宋简体" w:eastAsia="方正小标宋简体" w:cs="方正小标宋简体"/>
          <w:color w:val="000000"/>
          <w:sz w:val="44"/>
          <w:szCs w:val="44"/>
        </w:rPr>
        <w:t>第三部分 名</w:t>
      </w:r>
      <w:r>
        <w:rPr>
          <w:rStyle w:val="31"/>
          <w:rFonts w:hint="eastAsia" w:ascii="方正小标宋简体" w:eastAsia="方正小标宋简体" w:cs="方正小标宋简体"/>
          <w:b w:val="0"/>
        </w:rPr>
        <w:t>词解释</w:t>
      </w:r>
      <w:bookmarkEnd w:id="107"/>
      <w:bookmarkEnd w:id="108"/>
      <w:bookmarkEnd w:id="109"/>
      <w:bookmarkEnd w:id="110"/>
      <w:bookmarkEnd w:id="116"/>
      <w:bookmarkEnd w:id="117"/>
    </w:p>
    <w:p>
      <w:pPr>
        <w:spacing w:line="576" w:lineRule="exact"/>
        <w:jc w:val="left"/>
        <w:rPr>
          <w:rFonts w:ascii="方正小标宋简体" w:eastAsia="方正小标宋简体" w:cs="方正小标宋简体"/>
          <w:b/>
          <w:color w:val="000000"/>
          <w:sz w:val="44"/>
          <w:szCs w:val="44"/>
        </w:rPr>
      </w:pP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bookmarkStart w:id="118" w:name="_Toc15377226"/>
      <w:r>
        <w:rPr>
          <w:rFonts w:hint="eastAsia" w:ascii="仿宋_GB2312" w:eastAsia="仿宋_GB2312" w:cs="仿宋_GB2312"/>
          <w:bCs/>
          <w:color w:val="000000"/>
          <w:kern w:val="0"/>
          <w:sz w:val="32"/>
          <w:szCs w:val="32"/>
          <w:lang w:val="zh-CN"/>
        </w:rPr>
        <w:t>1.财政拨款收入：指单位从同级财政部门取得的财政预算资金。</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2.事业收入：指事业单位开展专业业务活动及辅助活动取得的收入。</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3.经营收入：指事业单位在专业业务活动及其辅助活动之外开展非独立核算经营活动取得的收入。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4.其他收入：指单位取得的除上述收入以外的各项收入</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6.年初结转和结余：指以前年度尚未完成、结转到本年按有关规定继续使用的资金。 </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7.结余分配：指事业单位按照事业单位会计制度的规定从非财政补助结余中分配的事业基金和职工福利基金等。</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8、年末结转和结余：指单位按有关规定结转到下年或以后年度继续使用的资金。</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9. 一般公共服务（201）群众团体事务（29）行政运行（01）: 人员工资、办公支出，保障日常工作开展。</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10.一般公共服务（201）群众团体事务（29）事业运行（50）: 办公支出，保障日常工作开展。</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11. 社会保障和就业支出（208）行政事业单位养老支出（05）机关事业单位基本养老保险缴费支出（05）: 职工养老保险经费。</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12. 社会保障和就业支出（208）行政事业单位养老支出（05）机关事业单位职业年金缴费支出（06）: 职工职业年金。</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13.卫生健康（210）行政事业单位医疗（11）行政事业单位医疗（01）:职工医疗保险。</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14. 卫生健康（210）行政事业单位医疗（11）事业单位医疗（02）: 职工医疗保险。</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15. 住房保障支出(221) 住房改革支出(02) 住房公积金(01): 职工住房公积金。</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16. 其他支出(229) 其他支出(99) 其他支出(01): </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17.基本支出：指为保障机构正常运转、完成日常工作任务而发生的人员支出和公用支出。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18.项目支出：指在基本支出之外为完成特定行政任务和事业发展目标所发生的支出。 </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19.经营支出：指事业单位在专业业务活动及其辅助活动之外开展非独立核算经营活动发生的支出。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31"/>
          <w:rFonts w:ascii="方正小标宋简体" w:eastAsia="方正小标宋简体" w:cs="方正小标宋简体"/>
          <w:b w:val="0"/>
        </w:rPr>
      </w:pPr>
      <w:r>
        <w:rPr>
          <w:rFonts w:ascii="宋体"/>
          <w:b/>
          <w:color w:val="000000"/>
          <w:sz w:val="44"/>
          <w:szCs w:val="44"/>
        </w:rPr>
        <w:br w:type="page"/>
      </w:r>
      <w:bookmarkStart w:id="119" w:name="_Toc23069"/>
      <w:bookmarkStart w:id="120" w:name="_Toc79163630"/>
      <w:bookmarkStart w:id="121" w:name="_Toc15396614"/>
      <w:bookmarkStart w:id="122" w:name="_Toc8790"/>
      <w:r>
        <w:rPr>
          <w:rFonts w:hint="eastAsia" w:ascii="方正小标宋简体" w:eastAsia="方正小标宋简体" w:cs="方正小标宋简体"/>
          <w:color w:val="000000"/>
          <w:sz w:val="44"/>
          <w:szCs w:val="44"/>
        </w:rPr>
        <w:t>第</w:t>
      </w:r>
      <w:r>
        <w:rPr>
          <w:rStyle w:val="31"/>
          <w:rFonts w:hint="eastAsia" w:ascii="方正小标宋简体" w:eastAsia="方正小标宋简体" w:cs="方正小标宋简体"/>
          <w:b w:val="0"/>
        </w:rPr>
        <w:t>四部分 附件</w:t>
      </w:r>
      <w:bookmarkEnd w:id="119"/>
      <w:bookmarkEnd w:id="120"/>
      <w:bookmarkEnd w:id="121"/>
      <w:bookmarkEnd w:id="122"/>
    </w:p>
    <w:p>
      <w:pPr>
        <w:pageBreakBefore w:val="0"/>
        <w:kinsoku/>
        <w:wordWrap/>
        <w:overflowPunct/>
        <w:topLinePunct w:val="0"/>
        <w:autoSpaceDE/>
        <w:autoSpaceDN/>
        <w:bidi w:val="0"/>
        <w:spacing w:line="576" w:lineRule="exact"/>
        <w:jc w:val="left"/>
        <w:outlineLvl w:val="9"/>
        <w:rPr>
          <w:rFonts w:hint="eastAsia" w:ascii="黑体" w:hAnsi="黑体" w:eastAsia="黑体" w:cs="黑体"/>
          <w:b w:val="0"/>
          <w:bCs w:val="0"/>
          <w:sz w:val="30"/>
          <w:szCs w:val="30"/>
        </w:rPr>
      </w:pPr>
      <w:bookmarkStart w:id="123" w:name="_Toc79163631"/>
      <w:bookmarkStart w:id="124" w:name="_Toc17859"/>
      <w:r>
        <w:rPr>
          <w:rFonts w:hint="eastAsia" w:ascii="黑体" w:hAnsi="黑体" w:eastAsia="黑体" w:cs="黑体"/>
          <w:b w:val="0"/>
          <w:bCs w:val="0"/>
          <w:sz w:val="30"/>
          <w:szCs w:val="30"/>
        </w:rPr>
        <w:t>附件1</w:t>
      </w:r>
      <w:bookmarkEnd w:id="123"/>
      <w:r>
        <w:rPr>
          <w:rFonts w:hint="eastAsia" w:ascii="黑体" w:hAnsi="黑体" w:eastAsia="黑体" w:cs="黑体"/>
          <w:b w:val="0"/>
          <w:bCs w:val="0"/>
          <w:sz w:val="30"/>
          <w:szCs w:val="30"/>
        </w:rPr>
        <w:t>：</w:t>
      </w:r>
      <w:bookmarkEnd w:id="124"/>
    </w:p>
    <w:p>
      <w:pPr>
        <w:pageBreakBefore w:val="0"/>
        <w:kinsoku/>
        <w:wordWrap/>
        <w:overflowPunct/>
        <w:topLinePunct w:val="0"/>
        <w:autoSpaceDE/>
        <w:autoSpaceDN/>
        <w:bidi w:val="0"/>
        <w:spacing w:line="576" w:lineRule="exact"/>
        <w:jc w:val="center"/>
        <w:outlineLvl w:val="9"/>
        <w:rPr>
          <w:rFonts w:ascii="方正小标宋简体" w:eastAsia="方正小标宋简体"/>
          <w:color w:val="000000"/>
          <w:kern w:val="0"/>
          <w:sz w:val="44"/>
          <w:szCs w:val="44"/>
        </w:rPr>
      </w:pPr>
      <w:bookmarkStart w:id="125" w:name="_Toc15396618"/>
      <w:bookmarkStart w:id="126" w:name="_Toc79163635"/>
      <w:bookmarkStart w:id="127" w:name="_Toc79163885"/>
      <w:r>
        <w:rPr>
          <w:rFonts w:hint="eastAsia" w:ascii="方正小标宋简体" w:eastAsia="方正小标宋简体"/>
          <w:color w:val="000000"/>
          <w:kern w:val="0"/>
          <w:sz w:val="44"/>
          <w:szCs w:val="44"/>
        </w:rPr>
        <w:t>共青团茂县委员会</w:t>
      </w:r>
    </w:p>
    <w:p>
      <w:pPr>
        <w:pageBreakBefore w:val="0"/>
        <w:kinsoku/>
        <w:wordWrap/>
        <w:overflowPunct/>
        <w:topLinePunct w:val="0"/>
        <w:autoSpaceDE/>
        <w:autoSpaceDN/>
        <w:bidi w:val="0"/>
        <w:spacing w:line="576" w:lineRule="exact"/>
        <w:jc w:val="center"/>
        <w:outlineLvl w:val="9"/>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4"/>
          <w:szCs w:val="44"/>
        </w:rPr>
        <w:t>202</w:t>
      </w:r>
      <w:r>
        <w:rPr>
          <w:rFonts w:hint="eastAsia" w:ascii="方正小标宋简体" w:eastAsia="方正小标宋简体"/>
          <w:color w:val="000000"/>
          <w:kern w:val="0"/>
          <w:sz w:val="44"/>
          <w:szCs w:val="44"/>
          <w:lang w:val="en-US" w:eastAsia="zh-CN"/>
        </w:rPr>
        <w:t>3</w:t>
      </w:r>
      <w:r>
        <w:rPr>
          <w:rFonts w:hint="eastAsia" w:ascii="方正小标宋简体" w:eastAsia="方正小标宋简体"/>
          <w:color w:val="000000"/>
          <w:kern w:val="0"/>
          <w:sz w:val="44"/>
          <w:szCs w:val="44"/>
        </w:rPr>
        <w:t>年部门</w:t>
      </w:r>
      <w:r>
        <w:rPr>
          <w:rFonts w:hint="eastAsia" w:ascii="方正小标宋简体" w:eastAsia="方正小标宋简体"/>
          <w:color w:val="000000"/>
          <w:kern w:val="0"/>
          <w:sz w:val="44"/>
          <w:szCs w:val="44"/>
          <w:lang w:val="zh-CN"/>
        </w:rPr>
        <w:t>预算整体绩效评价报告</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ascii="黑体" w:eastAsia="黑体" w:cs="宋体"/>
          <w:color w:val="000000"/>
          <w:kern w:val="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outlineLvl w:val="9"/>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共青团茂县委员会下属二级单位1个，其中行政单位0个，参照公务员法管理的事业单位0个，其他事业单位1个。</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年度部门决算编制范围的二级预算单位包括：</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茂县青少年活动中心</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outlineLvl w:val="9"/>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5.维护青少年的正当权益。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7.配合县委抓好青少年党建工作，做好优秀团员入党的推荐工作。</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jc w:val="left"/>
        <w:textAlignment w:val="auto"/>
        <w:outlineLvl w:val="9"/>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（三）人员概况</w:t>
      </w:r>
    </w:p>
    <w:p>
      <w:pPr>
        <w:keepNext w:val="0"/>
        <w:keepLines w:val="0"/>
        <w:pageBreakBefore w:val="0"/>
        <w:kinsoku/>
        <w:wordWrap/>
        <w:overflowPunct/>
        <w:topLinePunct w:val="0"/>
        <w:autoSpaceDE/>
        <w:autoSpaceDN/>
        <w:bidi w:val="0"/>
        <w:spacing w:line="540" w:lineRule="exact"/>
        <w:ind w:firstLine="640" w:firstLineChars="200"/>
        <w:textAlignment w:val="auto"/>
        <w:outlineLvl w:val="9"/>
        <w:rPr>
          <w:rFonts w:hint="eastAsia" w:ascii="仿宋_GB2312" w:eastAsia="仿宋_GB2312"/>
          <w:sz w:val="32"/>
          <w:szCs w:val="32"/>
        </w:rPr>
      </w:pPr>
      <w:r>
        <w:rPr>
          <w:rFonts w:hint="eastAsia" w:ascii="仿宋_GB2312" w:eastAsia="仿宋_GB2312" w:cs="仿宋_GB2312"/>
          <w:bCs/>
          <w:color w:val="000000"/>
          <w:kern w:val="0"/>
          <w:sz w:val="32"/>
          <w:szCs w:val="32"/>
          <w:lang w:val="zh-CN"/>
        </w:rPr>
        <w:t>总编</w:t>
      </w:r>
      <w:r>
        <w:rPr>
          <w:rFonts w:hint="eastAsia" w:ascii="仿宋_GB2312" w:eastAsia="仿宋_GB2312" w:cs="仿宋_GB2312"/>
          <w:sz w:val="32"/>
          <w:szCs w:val="32"/>
        </w:rPr>
        <w:t>总编制6名,其中:行政编制0名,参照公务员法管理的事业编制3名，事业编制3名。现有在职人员总数6名，其中：参照公务员法管理的事业编3名，事业人员3名。</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二、部门资金收支情况</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（一）收入情况</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color w:val="000000"/>
          <w:sz w:val="32"/>
          <w:szCs w:val="32"/>
        </w:rPr>
        <w:t>共青团茂县委员会</w:t>
      </w:r>
      <w:r>
        <w:rPr>
          <w:rFonts w:hint="eastAsia" w:ascii="仿宋_GB2312" w:hAnsi="仿宋_GB2312" w:eastAsia="仿宋_GB2312" w:cs="仿宋_GB2312"/>
          <w:b w:val="0"/>
          <w:bCs w:val="0"/>
          <w:color w:val="000000"/>
          <w:kern w:val="0"/>
          <w:sz w:val="32"/>
          <w:szCs w:val="32"/>
          <w:shd w:val="clear" w:color="auto" w:fill="FFFFFF"/>
          <w:lang w:val="zh-CN" w:eastAsia="zh-CN"/>
        </w:rPr>
        <w:t>2023年年初预算收入</w:t>
      </w:r>
      <w:r>
        <w:rPr>
          <w:rFonts w:hint="eastAsia" w:ascii="仿宋_GB2312" w:hAnsi="仿宋_GB2312" w:eastAsia="仿宋_GB2312" w:cs="仿宋_GB2312"/>
          <w:b w:val="0"/>
          <w:bCs w:val="0"/>
          <w:color w:val="000000"/>
          <w:kern w:val="0"/>
          <w:sz w:val="32"/>
          <w:szCs w:val="32"/>
          <w:shd w:val="clear" w:color="auto" w:fill="FFFFFF"/>
          <w:lang w:val="en-US" w:eastAsia="zh-CN"/>
        </w:rPr>
        <w:t>104.64万元，</w:t>
      </w:r>
      <w:r>
        <w:rPr>
          <w:rFonts w:hint="eastAsia" w:ascii="仿宋_GB2312" w:hAnsi="仿宋_GB2312" w:eastAsia="仿宋_GB2312" w:cs="仿宋_GB2312"/>
          <w:b w:val="0"/>
          <w:bCs w:val="0"/>
          <w:color w:val="000000"/>
          <w:kern w:val="0"/>
          <w:sz w:val="32"/>
          <w:szCs w:val="32"/>
          <w:shd w:val="clear" w:color="auto" w:fill="FFFFFF"/>
          <w:lang w:val="zh-CN" w:eastAsia="zh-CN"/>
        </w:rPr>
        <w:t>决算报表收入</w:t>
      </w:r>
      <w:r>
        <w:rPr>
          <w:rFonts w:hint="eastAsia" w:ascii="仿宋_GB2312" w:hAnsi="仿宋_GB2312" w:eastAsia="仿宋_GB2312" w:cs="仿宋_GB2312"/>
          <w:sz w:val="32"/>
          <w:szCs w:val="32"/>
          <w:lang w:val="en-US" w:eastAsia="zh-CN"/>
        </w:rPr>
        <w:t>266.84</w:t>
      </w:r>
      <w:r>
        <w:rPr>
          <w:rFonts w:hint="eastAsia" w:ascii="仿宋_GB2312" w:hAnsi="仿宋_GB2312" w:eastAsia="仿宋_GB2312" w:cs="仿宋_GB2312"/>
          <w:b w:val="0"/>
          <w:bCs w:val="0"/>
          <w:color w:val="000000"/>
          <w:kern w:val="0"/>
          <w:sz w:val="32"/>
          <w:szCs w:val="32"/>
          <w:shd w:val="clear" w:color="auto" w:fill="FFFFFF"/>
          <w:lang w:val="en-US" w:eastAsia="zh-CN"/>
        </w:rPr>
        <w:t>万元</w:t>
      </w:r>
      <w:r>
        <w:rPr>
          <w:rFonts w:hint="eastAsia" w:ascii="仿宋_GB2312" w:hAnsi="仿宋_GB2312" w:eastAsia="仿宋_GB2312" w:cs="仿宋_GB2312"/>
          <w:b w:val="0"/>
          <w:bCs w:val="0"/>
          <w:color w:val="000000"/>
          <w:kern w:val="0"/>
          <w:sz w:val="32"/>
          <w:szCs w:val="32"/>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eastAsia="zh-CN"/>
        </w:rPr>
        <w:t>（二）支出情况</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共青团茂县委员会</w:t>
      </w:r>
      <w:r>
        <w:rPr>
          <w:rFonts w:hint="eastAsia" w:ascii="仿宋_GB2312" w:hAnsi="仿宋_GB2312" w:eastAsia="仿宋_GB2312" w:cs="仿宋_GB2312"/>
          <w:color w:val="000000"/>
          <w:sz w:val="32"/>
          <w:szCs w:val="32"/>
          <w:lang w:val="zh-CN" w:eastAsia="zh-CN"/>
        </w:rPr>
        <w:t>2023年年初预算支出</w:t>
      </w:r>
      <w:r>
        <w:rPr>
          <w:rFonts w:hint="eastAsia" w:ascii="仿宋_GB2312" w:hAnsi="仿宋_GB2312" w:eastAsia="仿宋_GB2312" w:cs="仿宋_GB2312"/>
          <w:color w:val="000000"/>
          <w:sz w:val="32"/>
          <w:szCs w:val="32"/>
          <w:lang w:val="en-US" w:eastAsia="zh-CN"/>
        </w:rPr>
        <w:t>104.64万元，</w:t>
      </w:r>
      <w:r>
        <w:rPr>
          <w:rFonts w:hint="eastAsia" w:ascii="仿宋_GB2312" w:hAnsi="仿宋_GB2312" w:eastAsia="仿宋_GB2312" w:cs="仿宋_GB2312"/>
          <w:color w:val="000000"/>
          <w:sz w:val="32"/>
          <w:szCs w:val="32"/>
          <w:lang w:val="zh-CN" w:eastAsia="zh-CN"/>
        </w:rPr>
        <w:t>决算报表支出</w:t>
      </w:r>
      <w:r>
        <w:rPr>
          <w:rFonts w:hint="eastAsia" w:ascii="仿宋_GB2312" w:hAnsi="仿宋_GB2312" w:eastAsia="仿宋_GB2312" w:cs="仿宋_GB2312"/>
          <w:color w:val="000000"/>
          <w:sz w:val="32"/>
          <w:szCs w:val="32"/>
          <w:lang w:val="en-US" w:eastAsia="zh-CN"/>
        </w:rPr>
        <w:t>266.84万元</w:t>
      </w:r>
      <w:r>
        <w:rPr>
          <w:rFonts w:hint="eastAsia" w:ascii="仿宋_GB2312" w:hAnsi="仿宋_GB2312" w:eastAsia="仿宋_GB2312" w:cs="仿宋_GB2312"/>
          <w:color w:val="000000"/>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1.本年财政拨款支出按功能科目分类包括：一般公共服务支出</w:t>
      </w:r>
      <w:r>
        <w:rPr>
          <w:rFonts w:hint="eastAsia" w:ascii="仿宋_GB2312" w:eastAsia="仿宋_GB2312" w:cs="仿宋_GB2312"/>
          <w:bCs/>
          <w:color w:val="000000"/>
          <w:kern w:val="0"/>
          <w:sz w:val="32"/>
          <w:szCs w:val="32"/>
          <w:lang w:val="en-US" w:eastAsia="zh-CN"/>
        </w:rPr>
        <w:t>137.25</w:t>
      </w:r>
      <w:r>
        <w:rPr>
          <w:rFonts w:hint="eastAsia" w:ascii="仿宋_GB2312" w:eastAsia="仿宋_GB2312" w:cs="仿宋_GB2312"/>
          <w:bCs/>
          <w:color w:val="000000"/>
          <w:kern w:val="0"/>
          <w:sz w:val="32"/>
          <w:szCs w:val="32"/>
          <w:lang w:val="zh-CN"/>
        </w:rPr>
        <w:t>万元；社会保障和就业支出</w:t>
      </w:r>
      <w:r>
        <w:rPr>
          <w:rFonts w:hint="eastAsia" w:ascii="仿宋_GB2312" w:eastAsia="仿宋_GB2312" w:cs="仿宋_GB2312"/>
          <w:bCs/>
          <w:color w:val="000000"/>
          <w:kern w:val="0"/>
          <w:sz w:val="32"/>
          <w:szCs w:val="32"/>
          <w:lang w:val="en-US" w:eastAsia="zh-CN"/>
        </w:rPr>
        <w:t>15.30</w:t>
      </w:r>
      <w:r>
        <w:rPr>
          <w:rFonts w:hint="eastAsia" w:ascii="仿宋_GB2312" w:eastAsia="仿宋_GB2312" w:cs="仿宋_GB2312"/>
          <w:bCs/>
          <w:color w:val="000000"/>
          <w:kern w:val="0"/>
          <w:sz w:val="32"/>
          <w:szCs w:val="32"/>
          <w:lang w:val="zh-CN"/>
        </w:rPr>
        <w:t>万元；卫生健康支出</w:t>
      </w:r>
      <w:r>
        <w:rPr>
          <w:rFonts w:hint="eastAsia" w:ascii="仿宋_GB2312" w:eastAsia="仿宋_GB2312" w:cs="仿宋_GB2312"/>
          <w:bCs/>
          <w:color w:val="000000"/>
          <w:kern w:val="0"/>
          <w:sz w:val="32"/>
          <w:szCs w:val="32"/>
          <w:lang w:val="en-US" w:eastAsia="zh-CN"/>
        </w:rPr>
        <w:t>7.69</w:t>
      </w:r>
      <w:r>
        <w:rPr>
          <w:rFonts w:hint="eastAsia" w:ascii="仿宋_GB2312" w:eastAsia="仿宋_GB2312" w:cs="仿宋_GB2312"/>
          <w:bCs/>
          <w:color w:val="000000"/>
          <w:kern w:val="0"/>
          <w:sz w:val="32"/>
          <w:szCs w:val="32"/>
          <w:lang w:val="zh-CN"/>
        </w:rPr>
        <w:t>万元；农林水支出</w:t>
      </w:r>
      <w:r>
        <w:rPr>
          <w:rFonts w:hint="eastAsia" w:ascii="仿宋_GB2312" w:eastAsia="仿宋_GB2312" w:cs="仿宋_GB2312"/>
          <w:bCs/>
          <w:color w:val="000000"/>
          <w:kern w:val="0"/>
          <w:sz w:val="32"/>
          <w:szCs w:val="32"/>
          <w:lang w:val="en-US" w:eastAsia="zh-CN"/>
        </w:rPr>
        <w:t>98.00</w:t>
      </w:r>
      <w:r>
        <w:rPr>
          <w:rFonts w:hint="eastAsia" w:ascii="仿宋_GB2312" w:eastAsia="仿宋_GB2312" w:cs="仿宋_GB2312"/>
          <w:bCs/>
          <w:color w:val="000000"/>
          <w:kern w:val="0"/>
          <w:sz w:val="32"/>
          <w:szCs w:val="32"/>
          <w:lang w:val="zh-CN"/>
        </w:rPr>
        <w:t>万元；住房保障支出</w:t>
      </w:r>
      <w:r>
        <w:rPr>
          <w:rFonts w:hint="eastAsia" w:ascii="仿宋_GB2312" w:eastAsia="仿宋_GB2312" w:cs="仿宋_GB2312"/>
          <w:bCs/>
          <w:color w:val="000000"/>
          <w:kern w:val="0"/>
          <w:sz w:val="32"/>
          <w:szCs w:val="32"/>
          <w:lang w:val="en-US" w:eastAsia="zh-CN"/>
        </w:rPr>
        <w:t>7.80</w:t>
      </w:r>
      <w:r>
        <w:rPr>
          <w:rFonts w:hint="eastAsia" w:ascii="仿宋_GB2312" w:eastAsia="仿宋_GB2312" w:cs="仿宋_GB2312"/>
          <w:bCs/>
          <w:color w:val="000000"/>
          <w:kern w:val="0"/>
          <w:sz w:val="32"/>
          <w:szCs w:val="32"/>
          <w:lang w:val="zh-CN"/>
        </w:rPr>
        <w:t>万元；其他支出</w:t>
      </w:r>
      <w:r>
        <w:rPr>
          <w:rFonts w:hint="eastAsia" w:ascii="仿宋_GB2312" w:eastAsia="仿宋_GB2312" w:cs="仿宋_GB2312"/>
          <w:bCs/>
          <w:color w:val="000000"/>
          <w:kern w:val="0"/>
          <w:sz w:val="32"/>
          <w:szCs w:val="32"/>
          <w:lang w:val="en-US" w:eastAsia="zh-CN"/>
        </w:rPr>
        <w:t>0.80</w:t>
      </w:r>
      <w:r>
        <w:rPr>
          <w:rFonts w:hint="eastAsia" w:ascii="仿宋_GB2312" w:eastAsia="仿宋_GB2312" w:cs="仿宋_GB2312"/>
          <w:bCs/>
          <w:color w:val="000000"/>
          <w:kern w:val="0"/>
          <w:sz w:val="32"/>
          <w:szCs w:val="32"/>
          <w:lang w:val="zh-CN"/>
        </w:rPr>
        <w:t>万元。</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2.本年财政拨款支出按经济科目分类包括：工资福利支出</w:t>
      </w:r>
      <w:r>
        <w:rPr>
          <w:rFonts w:hint="eastAsia" w:ascii="仿宋_GB2312" w:eastAsia="仿宋_GB2312" w:cs="仿宋_GB2312"/>
          <w:bCs/>
          <w:color w:val="000000"/>
          <w:kern w:val="0"/>
          <w:sz w:val="32"/>
          <w:szCs w:val="32"/>
          <w:lang w:val="en-US" w:eastAsia="zh-CN"/>
        </w:rPr>
        <w:t>129.56</w:t>
      </w:r>
      <w:r>
        <w:rPr>
          <w:rFonts w:hint="eastAsia" w:ascii="仿宋_GB2312" w:eastAsia="仿宋_GB2312" w:cs="仿宋_GB2312"/>
          <w:bCs/>
          <w:color w:val="000000"/>
          <w:kern w:val="0"/>
          <w:sz w:val="32"/>
          <w:szCs w:val="32"/>
          <w:lang w:val="zh-CN"/>
        </w:rPr>
        <w:t>万元；对家庭和个人的补助</w:t>
      </w:r>
      <w:r>
        <w:rPr>
          <w:rFonts w:hint="eastAsia" w:ascii="仿宋_GB2312" w:eastAsia="仿宋_GB2312" w:cs="仿宋_GB2312"/>
          <w:bCs/>
          <w:color w:val="000000"/>
          <w:kern w:val="0"/>
          <w:sz w:val="32"/>
          <w:szCs w:val="32"/>
          <w:lang w:val="en-US" w:eastAsia="zh-CN"/>
        </w:rPr>
        <w:t>32.82</w:t>
      </w:r>
      <w:r>
        <w:rPr>
          <w:rFonts w:hint="eastAsia" w:ascii="仿宋_GB2312" w:eastAsia="仿宋_GB2312" w:cs="仿宋_GB2312"/>
          <w:bCs/>
          <w:color w:val="000000"/>
          <w:kern w:val="0"/>
          <w:sz w:val="32"/>
          <w:szCs w:val="32"/>
          <w:lang w:val="zh-CN"/>
        </w:rPr>
        <w:t>万元；商品和服务支出</w:t>
      </w:r>
      <w:r>
        <w:rPr>
          <w:rFonts w:hint="eastAsia" w:ascii="仿宋_GB2312" w:eastAsia="仿宋_GB2312" w:cs="仿宋_GB2312"/>
          <w:bCs/>
          <w:color w:val="000000"/>
          <w:kern w:val="0"/>
          <w:sz w:val="32"/>
          <w:szCs w:val="32"/>
          <w:lang w:val="en-US" w:eastAsia="zh-CN"/>
        </w:rPr>
        <w:t>104.46</w:t>
      </w:r>
      <w:r>
        <w:rPr>
          <w:rFonts w:hint="eastAsia" w:ascii="仿宋_GB2312" w:eastAsia="仿宋_GB2312" w:cs="仿宋_GB2312"/>
          <w:bCs/>
          <w:color w:val="000000"/>
          <w:kern w:val="0"/>
          <w:sz w:val="32"/>
          <w:szCs w:val="32"/>
          <w:lang w:val="zh-CN"/>
        </w:rPr>
        <w:t>万元。</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3.本年财政拨款支出按支出性质分类包括：1.基本支出122</w:t>
      </w:r>
      <w:r>
        <w:rPr>
          <w:rFonts w:hint="eastAsia" w:ascii="仿宋_GB2312" w:eastAsia="仿宋_GB2312" w:cs="仿宋_GB2312"/>
          <w:bCs/>
          <w:color w:val="000000"/>
          <w:kern w:val="0"/>
          <w:sz w:val="32"/>
          <w:szCs w:val="32"/>
          <w:lang w:val="en-US" w:eastAsia="zh-CN"/>
        </w:rPr>
        <w:t>.11</w:t>
      </w:r>
      <w:r>
        <w:rPr>
          <w:rFonts w:hint="eastAsia" w:ascii="仿宋_GB2312" w:eastAsia="仿宋_GB2312" w:cs="仿宋_GB2312"/>
          <w:bCs/>
          <w:color w:val="000000"/>
          <w:kern w:val="0"/>
          <w:sz w:val="32"/>
          <w:szCs w:val="32"/>
          <w:lang w:val="zh-CN"/>
        </w:rPr>
        <w:t>万元（其中：人员经费</w:t>
      </w:r>
      <w:r>
        <w:rPr>
          <w:rFonts w:hint="eastAsia" w:ascii="仿宋_GB2312" w:eastAsia="仿宋_GB2312" w:cs="仿宋_GB2312"/>
          <w:bCs/>
          <w:color w:val="000000"/>
          <w:kern w:val="0"/>
          <w:sz w:val="32"/>
          <w:szCs w:val="32"/>
          <w:lang w:val="en-US" w:eastAsia="zh-CN"/>
        </w:rPr>
        <w:t>118.97</w:t>
      </w:r>
      <w:r>
        <w:rPr>
          <w:rFonts w:hint="eastAsia" w:ascii="仿宋_GB2312" w:eastAsia="仿宋_GB2312" w:cs="仿宋_GB2312"/>
          <w:bCs/>
          <w:color w:val="000000"/>
          <w:kern w:val="0"/>
          <w:sz w:val="32"/>
          <w:szCs w:val="32"/>
          <w:lang w:val="zh-CN"/>
        </w:rPr>
        <w:t>万元；日常公用经费</w:t>
      </w:r>
      <w:r>
        <w:rPr>
          <w:rFonts w:hint="eastAsia" w:ascii="仿宋_GB2312" w:eastAsia="仿宋_GB2312" w:cs="仿宋_GB2312"/>
          <w:bCs/>
          <w:color w:val="000000"/>
          <w:kern w:val="0"/>
          <w:sz w:val="32"/>
          <w:szCs w:val="32"/>
          <w:lang w:val="en-US" w:eastAsia="zh-CN"/>
        </w:rPr>
        <w:t>3.14</w:t>
      </w:r>
      <w:r>
        <w:rPr>
          <w:rFonts w:hint="eastAsia" w:ascii="仿宋_GB2312" w:eastAsia="仿宋_GB2312" w:cs="仿宋_GB2312"/>
          <w:bCs/>
          <w:color w:val="000000"/>
          <w:kern w:val="0"/>
          <w:sz w:val="32"/>
          <w:szCs w:val="32"/>
          <w:lang w:val="zh-CN"/>
        </w:rPr>
        <w:t>）；2.项目支出</w:t>
      </w:r>
      <w:r>
        <w:rPr>
          <w:rFonts w:hint="eastAsia" w:ascii="仿宋_GB2312" w:eastAsia="仿宋_GB2312" w:cs="仿宋_GB2312"/>
          <w:bCs/>
          <w:color w:val="000000"/>
          <w:kern w:val="0"/>
          <w:sz w:val="32"/>
          <w:szCs w:val="32"/>
          <w:lang w:val="en-US" w:eastAsia="zh-CN"/>
        </w:rPr>
        <w:t>144.73</w:t>
      </w:r>
      <w:r>
        <w:rPr>
          <w:rFonts w:hint="eastAsia" w:ascii="仿宋_GB2312" w:eastAsia="仿宋_GB2312" w:cs="仿宋_GB2312"/>
          <w:bCs/>
          <w:color w:val="000000"/>
          <w:kern w:val="0"/>
          <w:sz w:val="32"/>
          <w:szCs w:val="32"/>
          <w:lang w:val="zh-CN"/>
        </w:rPr>
        <w:t>万元。</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_GB2312" w:eastAsia="仿宋_GB2312" w:cs="仿宋_GB2312"/>
          <w:b/>
          <w:bCs w:val="0"/>
          <w:color w:val="000000"/>
          <w:kern w:val="0"/>
          <w:sz w:val="32"/>
          <w:szCs w:val="32"/>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Times New Roman" w:eastAsia="仿宋_GB2312" w:cs="仿宋_GB2312"/>
          <w:bCs/>
          <w:color w:val="000000"/>
          <w:kern w:val="0"/>
          <w:sz w:val="32"/>
          <w:szCs w:val="32"/>
          <w:lang w:val="zh-CN"/>
        </w:rPr>
      </w:pPr>
      <w:r>
        <w:rPr>
          <w:rFonts w:hint="eastAsia" w:ascii="仿宋_GB2312" w:hAnsi="Times New Roman" w:eastAsia="仿宋_GB2312" w:cs="仿宋_GB2312"/>
          <w:bCs/>
          <w:color w:val="000000"/>
          <w:kern w:val="0"/>
          <w:sz w:val="32"/>
          <w:szCs w:val="32"/>
          <w:lang w:val="zh-CN"/>
        </w:rPr>
        <w:t>共青团茂县委员会</w:t>
      </w:r>
      <w:r>
        <w:rPr>
          <w:rFonts w:hint="eastAsia" w:ascii="仿宋_GB2312" w:hAnsi="Times New Roman" w:eastAsia="仿宋_GB2312" w:cs="仿宋_GB2312"/>
          <w:bCs/>
          <w:color w:val="000000"/>
          <w:kern w:val="0"/>
          <w:sz w:val="32"/>
          <w:szCs w:val="32"/>
          <w:lang w:val="en-US" w:eastAsia="zh-CN"/>
        </w:rPr>
        <w:t>2023年</w:t>
      </w:r>
      <w:r>
        <w:rPr>
          <w:rFonts w:hint="eastAsia" w:ascii="仿宋_GB2312" w:hAnsi="Times New Roman" w:eastAsia="仿宋_GB2312" w:cs="仿宋_GB2312"/>
          <w:bCs/>
          <w:color w:val="000000"/>
          <w:kern w:val="0"/>
          <w:sz w:val="32"/>
          <w:szCs w:val="32"/>
          <w:lang w:val="zh-CN"/>
        </w:rPr>
        <w:t>无结余分配和结余结转。</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部门预算绩效分析</w:t>
      </w:r>
    </w:p>
    <w:p>
      <w:pPr>
        <w:keepNext w:val="0"/>
        <w:keepLines w:val="0"/>
        <w:pageBreakBefore w:val="0"/>
        <w:widowControl/>
        <w:kinsoku/>
        <w:wordWrap/>
        <w:overflowPunct/>
        <w:topLinePunct w:val="0"/>
        <w:autoSpaceDE/>
        <w:autoSpaceDN/>
        <w:bidi w:val="0"/>
        <w:adjustRightInd w:val="0"/>
        <w:snapToGrid/>
        <w:spacing w:line="540" w:lineRule="exact"/>
        <w:ind w:firstLine="643" w:firstLineChars="200"/>
        <w:textAlignment w:val="auto"/>
        <w:outlineLvl w:val="9"/>
        <w:rPr>
          <w:rFonts w:hint="eastAsia" w:ascii="仿宋_GB2312" w:hAnsi="Times New Roman" w:eastAsia="仿宋_GB2312" w:cs="仿宋_GB2312"/>
          <w:b/>
          <w:bCs w:val="0"/>
          <w:color w:val="000000"/>
          <w:kern w:val="0"/>
          <w:sz w:val="32"/>
          <w:szCs w:val="32"/>
          <w:lang w:val="zh-CN"/>
        </w:rPr>
      </w:pPr>
      <w:r>
        <w:rPr>
          <w:rFonts w:hint="eastAsia" w:ascii="仿宋_GB2312" w:hAnsi="Times New Roman" w:eastAsia="仿宋_GB2312" w:cs="仿宋_GB2312"/>
          <w:b/>
          <w:bCs w:val="0"/>
          <w:color w:val="000000"/>
          <w:kern w:val="0"/>
          <w:sz w:val="32"/>
          <w:szCs w:val="32"/>
          <w:lang w:val="en-US" w:eastAsia="zh-CN"/>
        </w:rPr>
        <w:t>(一）</w:t>
      </w:r>
      <w:r>
        <w:rPr>
          <w:rFonts w:hint="eastAsia" w:ascii="仿宋_GB2312" w:hAnsi="Times New Roman" w:eastAsia="仿宋_GB2312" w:cs="仿宋_GB2312"/>
          <w:b/>
          <w:bCs w:val="0"/>
          <w:color w:val="000000"/>
          <w:kern w:val="0"/>
          <w:sz w:val="32"/>
          <w:szCs w:val="32"/>
          <w:lang w:val="zh-CN"/>
        </w:rPr>
        <w:t>部门预算总体绩效分析</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sz w:val="32"/>
          <w:szCs w:val="32"/>
        </w:rPr>
      </w:pPr>
      <w:r>
        <w:rPr>
          <w:rFonts w:hint="eastAsia" w:ascii="仿宋_GB2312"/>
          <w:b/>
          <w:sz w:val="32"/>
          <w:szCs w:val="32"/>
          <w:lang w:val="en-US" w:eastAsia="zh-CN"/>
        </w:rPr>
        <w:t>1.</w:t>
      </w:r>
      <w:r>
        <w:rPr>
          <w:rFonts w:hint="eastAsia" w:ascii="仿宋_GB2312" w:eastAsia="仿宋_GB2312"/>
          <w:b/>
          <w:sz w:val="32"/>
          <w:szCs w:val="32"/>
        </w:rPr>
        <w:t>履职效能</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团县委以习近平新时代中国特色社会主义思想为指引，以县域共青团基层组织改革为契机，全面贯彻落实党的二十大精神，紧扣团的根本任务、政治责任、工作主线，克难攻坚、真抓实干，创造性地开展了一系列打基础、管长远的有益探索和实践，全县团的各项工作和建设取得新发展。通过对比实际完成情况与预设目标，整体目标完成率达到100%。</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default" w:ascii="仿宋_GB2312" w:eastAsia="仿宋_GB2312"/>
          <w:b/>
          <w:bCs/>
          <w:sz w:val="32"/>
          <w:szCs w:val="32"/>
          <w:lang w:val="en-US" w:eastAsia="zh-CN"/>
        </w:rPr>
      </w:pPr>
      <w:r>
        <w:rPr>
          <w:rFonts w:hint="eastAsia" w:ascii="仿宋_GB2312"/>
          <w:b/>
          <w:bCs/>
          <w:sz w:val="32"/>
          <w:szCs w:val="32"/>
          <w:lang w:val="en-US" w:eastAsia="zh-CN"/>
        </w:rPr>
        <w:t>2.预算管理</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sz w:val="32"/>
          <w:szCs w:val="32"/>
          <w:lang w:eastAsia="zh-CN"/>
        </w:rPr>
      </w:pPr>
      <w:r>
        <w:rPr>
          <w:rFonts w:hint="eastAsia" w:ascii="仿宋_GB2312" w:eastAsia="仿宋_GB2312"/>
          <w:sz w:val="32"/>
          <w:szCs w:val="32"/>
        </w:rPr>
        <w:t>在预算管理方面，我</w:t>
      </w:r>
      <w:r>
        <w:rPr>
          <w:rFonts w:hint="eastAsia" w:ascii="仿宋_GB2312"/>
          <w:sz w:val="32"/>
          <w:szCs w:val="32"/>
          <w:lang w:eastAsia="zh-CN"/>
        </w:rPr>
        <w:t>单位</w:t>
      </w:r>
      <w:r>
        <w:rPr>
          <w:rFonts w:hint="eastAsia" w:ascii="仿宋_GB2312" w:eastAsia="仿宋_GB2312"/>
          <w:sz w:val="32"/>
          <w:szCs w:val="32"/>
        </w:rPr>
        <w:t>重点分析了预算编制质量，预算编制质量得到了显著提升、支出执行进度符合预期，预算年终结余控制在合理范围内，未出现大额结余或超支情况。同时，我</w:t>
      </w:r>
      <w:r>
        <w:rPr>
          <w:rFonts w:hint="eastAsia" w:ascii="仿宋_GB2312"/>
          <w:sz w:val="32"/>
          <w:szCs w:val="32"/>
          <w:lang w:eastAsia="zh-CN"/>
        </w:rPr>
        <w:t>单位</w:t>
      </w:r>
      <w:r>
        <w:rPr>
          <w:rFonts w:hint="eastAsia" w:ascii="仿宋_GB2312" w:eastAsia="仿宋_GB2312"/>
          <w:sz w:val="32"/>
          <w:szCs w:val="32"/>
        </w:rPr>
        <w:t>严格执行一般性支出控制政策，有效降低了非必要支出。</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sz w:val="32"/>
          <w:szCs w:val="32"/>
        </w:rPr>
      </w:pPr>
      <w:r>
        <w:rPr>
          <w:rFonts w:hint="eastAsia" w:ascii="仿宋_GB2312"/>
          <w:b/>
          <w:sz w:val="32"/>
          <w:szCs w:val="32"/>
          <w:lang w:val="en-US" w:eastAsia="zh-CN"/>
        </w:rPr>
        <w:t>3.</w:t>
      </w:r>
      <w:r>
        <w:rPr>
          <w:rFonts w:hint="eastAsia" w:ascii="仿宋_GB2312" w:eastAsia="仿宋_GB2312"/>
          <w:b/>
          <w:sz w:val="32"/>
          <w:szCs w:val="32"/>
        </w:rPr>
        <w:t>财务管理</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sz w:val="32"/>
          <w:szCs w:val="32"/>
        </w:rPr>
      </w:pPr>
      <w:r>
        <w:rPr>
          <w:rFonts w:hint="eastAsia" w:ascii="仿宋_GB2312"/>
          <w:b/>
          <w:sz w:val="32"/>
          <w:szCs w:val="32"/>
          <w:lang w:val="en-US" w:eastAsia="zh-CN"/>
        </w:rPr>
        <w:t>4.</w:t>
      </w:r>
      <w:r>
        <w:rPr>
          <w:rFonts w:hint="eastAsia" w:ascii="仿宋_GB2312" w:eastAsia="仿宋_GB2312"/>
          <w:b/>
          <w:sz w:val="32"/>
          <w:szCs w:val="32"/>
        </w:rPr>
        <w:t>资产管理</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围绕资产变化率、资产利用率和资产盘活率进行了绩效分析。这些指标直接关联到资产的运营效率和价值实现。通过绩效分析，及时了解资产的使用情况和价值变化，从而采取相应措施提高资产利用率和盘活率。</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sz w:val="32"/>
          <w:szCs w:val="32"/>
        </w:rPr>
      </w:pPr>
      <w:r>
        <w:rPr>
          <w:rFonts w:hint="eastAsia" w:ascii="仿宋_GB2312"/>
          <w:b/>
          <w:sz w:val="32"/>
          <w:szCs w:val="32"/>
          <w:lang w:val="en-US" w:eastAsia="zh-CN"/>
        </w:rPr>
        <w:t>5.</w:t>
      </w:r>
      <w:r>
        <w:rPr>
          <w:rFonts w:hint="eastAsia" w:ascii="仿宋_GB2312" w:eastAsia="仿宋_GB2312"/>
          <w:b/>
          <w:sz w:val="32"/>
          <w:szCs w:val="32"/>
        </w:rPr>
        <w:t>采购管理</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单位内部控制严格按照《政府采购内控管理制度》遵守执行。并加强采购预算编制、采购活动组织、政策功能落实等内容的审核，强化采购监督管理水平，确保采购活动的透明度和效率。</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部门预算项目绩效分析</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本单位认真对部门预算项目绩效简要做了以下分析，情况如下：</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zh-CN"/>
        </w:rPr>
      </w:pPr>
      <w:r>
        <w:rPr>
          <w:rFonts w:hint="eastAsia" w:ascii="仿宋_GB2312" w:hAnsi="Times New Roman" w:eastAsia="仿宋_GB2312" w:cs="Times New Roman"/>
          <w:sz w:val="32"/>
          <w:szCs w:val="32"/>
        </w:rPr>
        <w:t>常年项目绩效分析</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zh-CN"/>
        </w:rPr>
        <w:t>该类项目总数</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lang w:val="zh-CN"/>
        </w:rPr>
        <w:t>个，涉及预算总金额</w:t>
      </w:r>
      <w:r>
        <w:rPr>
          <w:rFonts w:hint="eastAsia" w:ascii="仿宋_GB2312" w:hAnsi="Times New Roman" w:eastAsia="仿宋_GB2312" w:cs="Times New Roman"/>
          <w:sz w:val="32"/>
          <w:szCs w:val="32"/>
          <w:lang w:val="en-US" w:eastAsia="zh-CN"/>
        </w:rPr>
        <w:t>71.42</w:t>
      </w:r>
      <w:r>
        <w:rPr>
          <w:rFonts w:hint="eastAsia" w:ascii="仿宋_GB2312" w:hAnsi="Times New Roman" w:eastAsia="仿宋_GB2312" w:cs="Times New Roman"/>
          <w:sz w:val="32"/>
          <w:szCs w:val="32"/>
          <w:lang w:val="zh-CN"/>
        </w:rPr>
        <w:t>万元，其中：预算结余率大于</w:t>
      </w: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val="zh-CN"/>
        </w:rPr>
        <w:t>的项目共计</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rPr>
        <w:t>个。</w:t>
      </w:r>
      <w:r>
        <w:rPr>
          <w:rFonts w:hint="eastAsia" w:ascii="仿宋_GB2312" w:hAnsi="Times New Roman" w:eastAsia="仿宋_GB2312" w:cs="Times New Roman"/>
          <w:sz w:val="32"/>
          <w:szCs w:val="32"/>
        </w:rPr>
        <w:t>阶段（一次性）项目绩效分析</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zh-CN"/>
        </w:rPr>
        <w:t>该类项目总数</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rPr>
        <w:t>个，涉及预算总金额</w:t>
      </w:r>
      <w:r>
        <w:rPr>
          <w:rFonts w:hint="eastAsia" w:ascii="仿宋_GB2312" w:hAnsi="Times New Roman" w:eastAsia="仿宋_GB2312" w:cs="Times New Roman"/>
          <w:sz w:val="32"/>
          <w:szCs w:val="32"/>
          <w:lang w:val="en-US" w:eastAsia="zh-CN"/>
        </w:rPr>
        <w:t>107.90</w:t>
      </w:r>
      <w:r>
        <w:rPr>
          <w:rFonts w:hint="eastAsia" w:ascii="仿宋_GB2312" w:hAnsi="Times New Roman" w:eastAsia="仿宋_GB2312" w:cs="Times New Roman"/>
          <w:sz w:val="32"/>
          <w:szCs w:val="32"/>
          <w:lang w:val="zh-CN"/>
        </w:rPr>
        <w:t>万元，1—1</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zh-CN"/>
        </w:rPr>
        <w:t>月预算执行总体进度为</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zh-CN"/>
        </w:rPr>
        <w:t>%，其中：预算结余率大于</w:t>
      </w:r>
      <w:r>
        <w:rPr>
          <w:rFonts w:hint="eastAsia" w:ascii="仿宋_GB2312" w:hAnsi="Times New Roman" w:eastAsia="仿宋_GB2312" w:cs="Times New Roman"/>
          <w:sz w:val="32"/>
          <w:szCs w:val="32"/>
        </w:rPr>
        <w:t>10%</w:t>
      </w:r>
      <w:r>
        <w:rPr>
          <w:rFonts w:hint="eastAsia" w:ascii="仿宋_GB2312" w:hAnsi="Times New Roman" w:eastAsia="仿宋_GB2312" w:cs="Times New Roman"/>
          <w:sz w:val="32"/>
          <w:szCs w:val="32"/>
          <w:lang w:val="zh-CN"/>
        </w:rPr>
        <w:t>的项目共计</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lang w:val="zh-CN"/>
        </w:rPr>
        <w:t>个。</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bCs/>
          <w:sz w:val="32"/>
          <w:szCs w:val="32"/>
        </w:rPr>
      </w:pPr>
      <w:r>
        <w:rPr>
          <w:rFonts w:hint="eastAsia" w:ascii="仿宋_GB2312"/>
          <w:b/>
          <w:bCs/>
          <w:sz w:val="32"/>
          <w:szCs w:val="32"/>
          <w:lang w:val="en-US" w:eastAsia="zh-CN"/>
        </w:rPr>
        <w:t>1.</w:t>
      </w:r>
      <w:r>
        <w:rPr>
          <w:rFonts w:hint="eastAsia" w:ascii="仿宋_GB2312" w:eastAsia="仿宋_GB2312"/>
          <w:b/>
          <w:bCs/>
          <w:sz w:val="32"/>
          <w:szCs w:val="32"/>
        </w:rPr>
        <w:t>项目决策</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我</w:t>
      </w:r>
      <w:r>
        <w:rPr>
          <w:rFonts w:hint="eastAsia" w:ascii="仿宋_GB2312"/>
          <w:sz w:val="32"/>
          <w:szCs w:val="32"/>
          <w:lang w:eastAsia="zh-CN"/>
        </w:rPr>
        <w:t>单位</w:t>
      </w:r>
      <w:r>
        <w:rPr>
          <w:rFonts w:hint="eastAsia" w:ascii="仿宋_GB2312" w:eastAsia="仿宋_GB2312"/>
          <w:sz w:val="32"/>
          <w:szCs w:val="32"/>
        </w:rPr>
        <w:t>按照相关文件要求进行项目申报、组织评审、提出方案、审批备案等程序确定。制定项目验收实施细则，组织开展验收工作，专项资金按照“谁使用、谁负责”的原则。</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bCs/>
          <w:sz w:val="32"/>
          <w:szCs w:val="32"/>
        </w:rPr>
      </w:pPr>
      <w:r>
        <w:rPr>
          <w:rFonts w:hint="eastAsia" w:ascii="仿宋_GB2312"/>
          <w:b/>
          <w:bCs/>
          <w:sz w:val="32"/>
          <w:szCs w:val="32"/>
          <w:lang w:val="en-US" w:eastAsia="zh-CN"/>
        </w:rPr>
        <w:t>2.</w:t>
      </w:r>
      <w:r>
        <w:rPr>
          <w:rFonts w:hint="eastAsia" w:ascii="仿宋_GB2312" w:eastAsia="仿宋_GB2312"/>
          <w:b/>
          <w:bCs/>
          <w:sz w:val="32"/>
          <w:szCs w:val="32"/>
        </w:rPr>
        <w:t>项目执行</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根据省、州专项资金预算文件通知，下达我单位一般公共预算项目支出经</w:t>
      </w:r>
      <w:r>
        <w:rPr>
          <w:rFonts w:hint="eastAsia" w:ascii="仿宋_GB2312" w:eastAsia="仿宋_GB2312"/>
          <w:sz w:val="32"/>
          <w:szCs w:val="32"/>
          <w:highlight w:val="none"/>
        </w:rPr>
        <w:t>费</w:t>
      </w:r>
      <w:r>
        <w:rPr>
          <w:rFonts w:hint="eastAsia" w:ascii="仿宋_GB2312"/>
          <w:sz w:val="32"/>
          <w:szCs w:val="32"/>
          <w:highlight w:val="none"/>
          <w:lang w:val="en-US" w:eastAsia="zh-CN"/>
        </w:rPr>
        <w:t>179.32</w:t>
      </w:r>
      <w:r>
        <w:rPr>
          <w:rFonts w:hint="eastAsia" w:ascii="仿宋_GB2312" w:eastAsia="仿宋_GB2312"/>
          <w:sz w:val="32"/>
          <w:szCs w:val="32"/>
          <w:highlight w:val="none"/>
        </w:rPr>
        <w:t>万元，</w:t>
      </w:r>
      <w:r>
        <w:rPr>
          <w:rFonts w:hint="eastAsia" w:ascii="仿宋_GB2312" w:eastAsia="仿宋_GB2312"/>
          <w:sz w:val="32"/>
          <w:szCs w:val="32"/>
        </w:rPr>
        <w:t>按照项目备案书执行进度的要求，已执行并完成2023年幻方助学计划资助、2022年度州级留守学生之家补助资金、2023年对口支援交融交往活动资金项目支付。</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仿宋_GB2312" w:eastAsia="仿宋_GB2312"/>
          <w:b/>
          <w:bCs/>
          <w:sz w:val="32"/>
          <w:szCs w:val="32"/>
        </w:rPr>
      </w:pPr>
      <w:r>
        <w:rPr>
          <w:rFonts w:hint="eastAsia" w:ascii="仿宋_GB2312"/>
          <w:b/>
          <w:bCs/>
          <w:sz w:val="32"/>
          <w:szCs w:val="32"/>
          <w:lang w:val="en-US" w:eastAsia="zh-CN"/>
        </w:rPr>
        <w:t>3.</w:t>
      </w:r>
      <w:r>
        <w:rPr>
          <w:rFonts w:hint="eastAsia" w:ascii="仿宋_GB2312" w:eastAsia="仿宋_GB2312"/>
          <w:b/>
          <w:bCs/>
          <w:sz w:val="32"/>
          <w:szCs w:val="32"/>
        </w:rPr>
        <w:t>目标实现</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按照项目备案书执行进度的要求，通过收集项目数据、进度报告，对比分析实际完成情况与计划目标的差距。这一过程有助于及时发现潜在问题，为采取必要的调整措施提供依据。当发现实际完成情况与计划目标存在偏差时，需进行深入的目标偏离分析。</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eastAsia="zh-CN"/>
        </w:rPr>
        <w:t>（三）</w:t>
      </w:r>
      <w:r>
        <w:rPr>
          <w:rFonts w:hint="eastAsia" w:ascii="Times New Roman" w:hAnsi="Times New Roman" w:eastAsia="楷体_GB2312" w:cs="Times New Roman"/>
          <w:b/>
          <w:bCs/>
          <w:color w:val="000000"/>
          <w:kern w:val="0"/>
          <w:sz w:val="32"/>
          <w:szCs w:val="32"/>
          <w:shd w:val="clear" w:color="auto" w:fill="FFFFFF"/>
          <w:lang w:val="zh-CN"/>
        </w:rPr>
        <w:t>重点领域绩效分析</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960" w:firstLineChars="300"/>
        <w:jc w:val="left"/>
        <w:textAlignment w:val="auto"/>
        <w:outlineLvl w:val="9"/>
        <w:rPr>
          <w:rFonts w:hint="eastAsia" w:ascii="仿宋_GB2312" w:eastAsia="仿宋_GB2312"/>
          <w:sz w:val="32"/>
          <w:szCs w:val="32"/>
        </w:rPr>
      </w:pPr>
      <w:r>
        <w:rPr>
          <w:rFonts w:hint="eastAsia" w:ascii="仿宋_GB2312" w:eastAsia="仿宋_GB2312"/>
          <w:sz w:val="32"/>
          <w:szCs w:val="32"/>
        </w:rPr>
        <w:t>无</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（四）绩效结果应用情况</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en-US" w:eastAsia="zh-CN"/>
        </w:rPr>
      </w:pPr>
      <w:r>
        <w:rPr>
          <w:rFonts w:hint="eastAsia" w:ascii="仿宋_GB2312"/>
          <w:sz w:val="32"/>
          <w:szCs w:val="32"/>
          <w:lang w:val="en-US" w:eastAsia="zh-CN"/>
        </w:rPr>
        <w:t>1.</w:t>
      </w:r>
      <w:r>
        <w:rPr>
          <w:rFonts w:hint="eastAsia" w:ascii="仿宋_GB2312" w:eastAsia="仿宋_GB2312"/>
          <w:sz w:val="32"/>
          <w:szCs w:val="32"/>
        </w:rPr>
        <w:t>将绩效自评结果作为改进预算管理和安排以后年度预算的重要依据。在今后编制预算时，不断完善绩效评价指标，及时调整和优化预算支出的方向和结构，合理配置资源。</w:t>
      </w:r>
      <w:r>
        <w:rPr>
          <w:rFonts w:hint="eastAsia" w:ascii="仿宋_GB2312" w:hAnsi="Times New Roman" w:eastAsia="仿宋_GB2312" w:cs="Times New Roman"/>
          <w:sz w:val="32"/>
          <w:szCs w:val="32"/>
          <w:lang w:val="en-US" w:eastAsia="zh-CN"/>
        </w:rPr>
        <w:t>加强资金使用的监管和跟踪，完善内部控制制度，明确责任，提高财政资金使用效益和部门工作效率。</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2.根据要求做到预算绩效公开，监督合理安排使用财政资金。</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eastAsia="仿宋_GB2312" w:cs="仿宋_GB2312"/>
          <w:bCs/>
          <w:color w:val="000000"/>
          <w:kern w:val="0"/>
          <w:sz w:val="32"/>
          <w:szCs w:val="32"/>
          <w:lang w:val="zh-CN"/>
        </w:rPr>
      </w:pPr>
      <w:r>
        <w:rPr>
          <w:rFonts w:hint="eastAsia" w:ascii="Times New Roman" w:hAnsi="Times New Roman" w:eastAsia="仿宋_GB2312" w:cs="Times New Roman"/>
          <w:b w:val="0"/>
          <w:kern w:val="2"/>
          <w:sz w:val="32"/>
          <w:szCs w:val="32"/>
          <w:lang w:val="zh-CN" w:eastAsia="zh-CN" w:bidi="ar-SA"/>
        </w:rPr>
        <w:t>202</w:t>
      </w:r>
      <w:r>
        <w:rPr>
          <w:rFonts w:hint="eastAsia" w:ascii="Times New Roman" w:hAnsi="Times New Roman" w:eastAsia="仿宋_GB2312" w:cs="Times New Roman"/>
          <w:b w:val="0"/>
          <w:kern w:val="2"/>
          <w:sz w:val="32"/>
          <w:szCs w:val="32"/>
          <w:lang w:val="en-US" w:eastAsia="zh-CN" w:bidi="ar-SA"/>
        </w:rPr>
        <w:t>3</w:t>
      </w:r>
      <w:r>
        <w:rPr>
          <w:rFonts w:hint="eastAsia" w:ascii="Times New Roman" w:hAnsi="Times New Roman" w:eastAsia="仿宋_GB2312" w:cs="Times New Roman"/>
          <w:b w:val="0"/>
          <w:kern w:val="2"/>
          <w:sz w:val="32"/>
          <w:szCs w:val="32"/>
          <w:lang w:val="zh-CN" w:eastAsia="zh-CN" w:bidi="ar-SA"/>
        </w:rPr>
        <w:t>年我单位积极履职，强化管理，</w:t>
      </w:r>
      <w:r>
        <w:rPr>
          <w:rFonts w:hint="eastAsia" w:ascii="仿宋_GB2312" w:eastAsia="仿宋_GB2312" w:cs="仿宋_GB2312"/>
          <w:bCs/>
          <w:color w:val="000000"/>
          <w:kern w:val="0"/>
          <w:sz w:val="32"/>
          <w:szCs w:val="32"/>
          <w:lang w:val="zh-CN"/>
        </w:rPr>
        <w:t>按照预算法按时完成预决算编制。</w:t>
      </w:r>
      <w:r>
        <w:rPr>
          <w:rFonts w:hint="eastAsia" w:ascii="Times New Roman" w:hAnsi="Times New Roman" w:eastAsia="仿宋_GB2312" w:cs="Times New Roman"/>
          <w:b w:val="0"/>
          <w:kern w:val="2"/>
          <w:sz w:val="32"/>
          <w:szCs w:val="32"/>
          <w:lang w:val="zh-CN" w:eastAsia="zh-CN" w:bidi="ar-SA"/>
        </w:rPr>
        <w:t>通过加强预算收支管理，不断建立健全内部管理制度，梳理内部管理流程，部门整体支出管理水平得到提升，</w:t>
      </w:r>
      <w:r>
        <w:rPr>
          <w:rFonts w:hint="eastAsia" w:ascii="仿宋_GB2312" w:eastAsia="仿宋_GB2312" w:cs="仿宋_GB2312"/>
          <w:bCs/>
          <w:color w:val="000000"/>
          <w:kern w:val="0"/>
          <w:sz w:val="32"/>
          <w:szCs w:val="32"/>
          <w:lang w:val="zh-CN"/>
        </w:rPr>
        <w:t>在执行过程中有计划进行资金申报使用，完善资金管理及内部控制制度，确保资金安全，做到账款、账账、账实相符。</w:t>
      </w:r>
    </w:p>
    <w:p>
      <w:pPr>
        <w:keepNext w:val="0"/>
        <w:keepLines w:val="0"/>
        <w:pageBreakBefore w:val="0"/>
        <w:widowControl/>
        <w:numPr>
          <w:ilvl w:val="0"/>
          <w:numId w:val="3"/>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存在问题</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zh-CN"/>
        </w:rPr>
      </w:pPr>
      <w:r>
        <w:rPr>
          <w:rFonts w:hint="eastAsia" w:ascii="仿宋_GB2312" w:hAnsi="Times New Roman" w:eastAsia="仿宋_GB2312" w:cs="仿宋_GB2312"/>
          <w:bCs/>
          <w:color w:val="000000"/>
          <w:kern w:val="0"/>
          <w:sz w:val="32"/>
          <w:szCs w:val="32"/>
          <w:lang w:val="zh-CN"/>
        </w:rPr>
        <w:t>一是绩效目标设定不够科学，难以衡量和考核，部门预算项目支付进度较缓慢。</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zh-CN"/>
        </w:rPr>
      </w:pPr>
      <w:r>
        <w:rPr>
          <w:rFonts w:hint="eastAsia" w:ascii="仿宋_GB2312" w:hAnsi="Times New Roman" w:eastAsia="仿宋_GB2312" w:cs="仿宋_GB2312"/>
          <w:bCs/>
          <w:color w:val="000000"/>
          <w:kern w:val="0"/>
          <w:sz w:val="32"/>
          <w:szCs w:val="32"/>
          <w:lang w:val="zh-CN"/>
        </w:rPr>
        <w:t>二是预算执行过程中缺乏有效的监控和管理。</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zh-CN"/>
        </w:rPr>
      </w:pPr>
      <w:r>
        <w:rPr>
          <w:rFonts w:hint="eastAsia" w:ascii="仿宋_GB2312" w:hAnsi="Times New Roman" w:eastAsia="仿宋_GB2312" w:cs="仿宋_GB2312"/>
          <w:bCs/>
          <w:color w:val="000000"/>
          <w:kern w:val="0"/>
          <w:sz w:val="32"/>
          <w:szCs w:val="32"/>
          <w:lang w:val="zh-CN"/>
        </w:rPr>
        <w:t>三是资源配置不合理，影响工作效率和质量。</w:t>
      </w:r>
    </w:p>
    <w:p>
      <w:pPr>
        <w:keepNext w:val="0"/>
        <w:keepLines w:val="0"/>
        <w:pageBreakBefore w:val="0"/>
        <w:widowControl/>
        <w:numPr>
          <w:ilvl w:val="0"/>
          <w:numId w:val="4"/>
        </w:numPr>
        <w:pBdr>
          <w:bottom w:val="single" w:color="FFFFFF" w:sz="4" w:space="31"/>
        </w:pBdr>
        <w:kinsoku/>
        <w:wordWrap/>
        <w:overflowPunct/>
        <w:topLinePunct w:val="0"/>
        <w:autoSpaceDE/>
        <w:autoSpaceDN/>
        <w:bidi w:val="0"/>
        <w:adjustRightInd/>
        <w:snapToGrid w:val="0"/>
        <w:spacing w:line="540" w:lineRule="exact"/>
        <w:ind w:firstLine="643" w:firstLineChars="200"/>
        <w:jc w:val="left"/>
        <w:textAlignment w:val="auto"/>
        <w:outlineLvl w:val="9"/>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改进建议</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0" w:firstLineChars="0"/>
        <w:jc w:val="left"/>
        <w:textAlignment w:val="auto"/>
        <w:outlineLvl w:val="9"/>
        <w:rPr>
          <w:rFonts w:hint="eastAsia" w:ascii="仿宋_GB2312" w:eastAsia="仿宋_GB2312" w:cs="仿宋_GB2312"/>
          <w:bCs/>
          <w:color w:val="000000"/>
          <w:kern w:val="0"/>
          <w:sz w:val="32"/>
          <w:szCs w:val="32"/>
          <w:lang w:val="en-US" w:eastAsia="zh-CN"/>
        </w:rPr>
      </w:pPr>
      <w:r>
        <w:rPr>
          <w:rFonts w:hint="eastAsia" w:ascii="仿宋_GB2312" w:eastAsia="仿宋_GB2312" w:cs="仿宋_GB2312"/>
          <w:bCs/>
          <w:color w:val="000000"/>
          <w:kern w:val="0"/>
          <w:sz w:val="32"/>
          <w:szCs w:val="32"/>
          <w:lang w:val="zh-CN"/>
        </w:rPr>
        <w:t>　　</w:t>
      </w:r>
      <w:r>
        <w:rPr>
          <w:rFonts w:hint="eastAsia" w:ascii="仿宋_GB2312" w:hAnsi="Times New Roman" w:eastAsia="仿宋_GB2312" w:cs="仿宋_GB2312"/>
          <w:bCs/>
          <w:color w:val="000000"/>
          <w:kern w:val="0"/>
          <w:sz w:val="32"/>
          <w:szCs w:val="32"/>
          <w:lang w:val="zh-CN"/>
        </w:rPr>
        <w:t>加强预算编制的培训和指导，提高预算编制的准确性。</w:t>
      </w:r>
      <w:r>
        <w:rPr>
          <w:rFonts w:hint="eastAsia" w:ascii="仿宋_GB2312" w:hAnsi="Times New Roman" w:eastAsia="仿宋_GB2312" w:cs="仿宋_GB2312"/>
          <w:bCs/>
          <w:color w:val="000000"/>
          <w:kern w:val="0"/>
          <w:sz w:val="32"/>
          <w:szCs w:val="32"/>
          <w:lang w:val="en-US" w:eastAsia="zh-CN"/>
        </w:rPr>
        <w:t>建立科学合理的绩效</w:t>
      </w:r>
      <w:r>
        <w:rPr>
          <w:rFonts w:hint="eastAsia" w:ascii="仿宋_GB2312" w:hAnsi="Times New Roman" w:eastAsia="仿宋_GB2312" w:cs="仿宋_GB2312"/>
          <w:bCs/>
          <w:color w:val="000000"/>
          <w:kern w:val="0"/>
          <w:sz w:val="32"/>
          <w:szCs w:val="32"/>
          <w:lang w:val="zh-CN"/>
        </w:rPr>
        <w:t>管理目标</w:t>
      </w:r>
      <w:r>
        <w:rPr>
          <w:rFonts w:hint="eastAsia" w:ascii="仿宋_GB2312" w:hAnsi="Times New Roman" w:eastAsia="仿宋_GB2312" w:cs="仿宋_GB2312"/>
          <w:bCs/>
          <w:color w:val="000000"/>
          <w:kern w:val="0"/>
          <w:sz w:val="32"/>
          <w:szCs w:val="32"/>
          <w:lang w:val="en-US" w:eastAsia="zh-CN"/>
        </w:rPr>
        <w:t>，</w:t>
      </w:r>
      <w:r>
        <w:rPr>
          <w:rFonts w:hint="eastAsia" w:ascii="仿宋_GB2312" w:hAnsi="Times New Roman" w:eastAsia="仿宋_GB2312" w:cs="仿宋_GB2312"/>
          <w:bCs/>
          <w:color w:val="000000"/>
          <w:kern w:val="0"/>
          <w:sz w:val="32"/>
          <w:szCs w:val="32"/>
          <w:lang w:val="zh-CN"/>
        </w:rPr>
        <w:t>加强预算执行管理，</w:t>
      </w:r>
      <w:r>
        <w:rPr>
          <w:rFonts w:hint="eastAsia" w:ascii="仿宋_GB2312" w:hAnsi="Times New Roman" w:eastAsia="仿宋_GB2312" w:cs="仿宋_GB2312"/>
          <w:bCs/>
          <w:color w:val="000000"/>
          <w:kern w:val="0"/>
          <w:sz w:val="32"/>
          <w:szCs w:val="32"/>
          <w:lang w:val="en-US" w:eastAsia="zh-CN"/>
        </w:rPr>
        <w:t>优化资源配置，根据工作任务的变化及时调整人员和资金安排。</w:t>
      </w:r>
      <w:r>
        <w:rPr>
          <w:rFonts w:hint="eastAsia" w:ascii="仿宋_GB2312" w:hAnsi="Times New Roman" w:eastAsia="仿宋_GB2312" w:cs="仿宋_GB2312"/>
          <w:bCs/>
          <w:color w:val="000000"/>
          <w:kern w:val="0"/>
          <w:sz w:val="32"/>
          <w:szCs w:val="32"/>
          <w:lang w:val="zh-CN"/>
        </w:rPr>
        <w:t>加强与财政部门的紧密配合，开展好整体支出及项目资金绩效管理工作，运用好绩效评价的结果，不断提升预算管理水平</w:t>
      </w:r>
      <w:r>
        <w:rPr>
          <w:rFonts w:hint="eastAsia" w:ascii="仿宋_GB2312" w:eastAsia="仿宋_GB2312" w:cs="仿宋_GB2312"/>
          <w:bCs/>
          <w:color w:val="000000"/>
          <w:kern w:val="0"/>
          <w:sz w:val="32"/>
          <w:szCs w:val="32"/>
          <w:lang w:val="en-US" w:eastAsia="zh-CN"/>
        </w:rPr>
        <w:t>。</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0" w:firstLineChars="0"/>
        <w:jc w:val="left"/>
        <w:textAlignment w:val="auto"/>
        <w:outlineLvl w:val="9"/>
        <w:rPr>
          <w:rFonts w:hint="eastAsia" w:ascii="仿宋_GB2312" w:eastAsia="仿宋_GB2312" w:cs="仿宋_GB2312"/>
          <w:bCs/>
          <w:color w:val="000000"/>
          <w:kern w:val="0"/>
          <w:sz w:val="32"/>
          <w:szCs w:val="32"/>
          <w:lang w:val="en-US" w:eastAsia="zh-CN"/>
        </w:rPr>
      </w:pPr>
      <w:r>
        <w:rPr>
          <w:rFonts w:hint="eastAsia" w:ascii="仿宋_GB2312" w:eastAsia="仿宋_GB2312" w:cs="仿宋_GB2312"/>
          <w:bCs/>
          <w:color w:val="000000"/>
          <w:kern w:val="0"/>
          <w:sz w:val="32"/>
          <w:szCs w:val="32"/>
          <w:lang w:val="en-US" w:eastAsia="zh-CN"/>
        </w:rPr>
        <w:t>　　</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rPr>
        <w:t>附表：</w:t>
      </w:r>
      <w:r>
        <w:rPr>
          <w:rFonts w:hint="eastAsia" w:ascii="仿宋_GB2312" w:hAnsi="Times New Roman" w:eastAsia="仿宋_GB2312" w:cs="仿宋_GB2312"/>
          <w:bCs/>
          <w:color w:val="000000"/>
          <w:kern w:val="0"/>
          <w:sz w:val="32"/>
          <w:szCs w:val="32"/>
          <w:lang w:val="en-US" w:eastAsia="zh-CN"/>
        </w:rPr>
        <w:t>部门预算项目</w:t>
      </w:r>
      <w:r>
        <w:rPr>
          <w:rFonts w:hint="eastAsia" w:ascii="仿宋_GB2312" w:eastAsia="仿宋_GB2312" w:cs="仿宋_GB2312"/>
          <w:bCs/>
          <w:color w:val="000000"/>
          <w:kern w:val="0"/>
          <w:sz w:val="32"/>
          <w:szCs w:val="32"/>
          <w:lang w:val="en-US" w:eastAsia="zh-CN"/>
        </w:rPr>
        <w:t>整体</w:t>
      </w:r>
      <w:r>
        <w:rPr>
          <w:rFonts w:hint="eastAsia" w:ascii="仿宋_GB2312" w:hAnsi="Times New Roman" w:eastAsia="仿宋_GB2312" w:cs="仿宋_GB2312"/>
          <w:bCs/>
          <w:color w:val="000000"/>
          <w:kern w:val="0"/>
          <w:sz w:val="32"/>
          <w:szCs w:val="32"/>
          <w:lang w:val="en-US" w:eastAsia="zh-CN"/>
        </w:rPr>
        <w:t>绩效自评表（2023年度）</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en-US" w:eastAsia="zh-CN"/>
        </w:rPr>
      </w:pP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en-US" w:eastAsia="zh-CN"/>
        </w:rPr>
      </w:pP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en-US" w:eastAsia="zh-CN"/>
        </w:rPr>
      </w:pPr>
    </w:p>
    <w:tbl>
      <w:tblPr>
        <w:tblStyle w:val="26"/>
        <w:tblW w:w="5242" w:type="pct"/>
        <w:jc w:val="center"/>
        <w:tblLayout w:type="autofit"/>
        <w:tblCellMar>
          <w:top w:w="15" w:type="dxa"/>
          <w:left w:w="15" w:type="dxa"/>
          <w:bottom w:w="15" w:type="dxa"/>
          <w:right w:w="15" w:type="dxa"/>
        </w:tblCellMar>
      </w:tblPr>
      <w:tblGrid>
        <w:gridCol w:w="1297"/>
        <w:gridCol w:w="1376"/>
        <w:gridCol w:w="825"/>
        <w:gridCol w:w="1080"/>
        <w:gridCol w:w="769"/>
        <w:gridCol w:w="49"/>
        <w:gridCol w:w="638"/>
        <w:gridCol w:w="680"/>
        <w:gridCol w:w="739"/>
        <w:gridCol w:w="1286"/>
      </w:tblGrid>
      <w:tr>
        <w:tblPrEx>
          <w:tblCellMar>
            <w:top w:w="15" w:type="dxa"/>
            <w:left w:w="15" w:type="dxa"/>
            <w:bottom w:w="15" w:type="dxa"/>
            <w:right w:w="15" w:type="dxa"/>
          </w:tblCellMar>
        </w:tblPrEx>
        <w:trPr>
          <w:trHeight w:val="762" w:hRule="exact"/>
          <w:jc w:val="center"/>
        </w:trPr>
        <w:tc>
          <w:tcPr>
            <w:tcW w:w="5000" w:type="pct"/>
            <w:gridSpan w:val="10"/>
            <w:shd w:val="clear" w:color="auto" w:fill="auto"/>
            <w:vAlign w:val="center"/>
          </w:tcPr>
          <w:p>
            <w:pPr>
              <w:pageBreakBefore w:val="0"/>
              <w:widowControl/>
              <w:kinsoku/>
              <w:wordWrap/>
              <w:overflowPunct/>
              <w:topLinePunct w:val="0"/>
              <w:autoSpaceDE/>
              <w:autoSpaceDN/>
              <w:bidi w:val="0"/>
              <w:spacing w:line="600" w:lineRule="exact"/>
              <w:jc w:val="center"/>
              <w:textAlignment w:val="center"/>
              <w:outlineLvl w:val="9"/>
              <w:rPr>
                <w:rFonts w:eastAsia="黑体"/>
                <w:color w:val="000000"/>
                <w:sz w:val="22"/>
                <w:szCs w:val="22"/>
              </w:rPr>
            </w:pPr>
            <w:r>
              <w:rPr>
                <w:rFonts w:hint="eastAsia" w:hAnsi="Times New Roman" w:cs="Times New Roman"/>
                <w:b/>
                <w:bCs/>
                <w:color w:val="auto"/>
                <w:sz w:val="36"/>
                <w:szCs w:val="36"/>
                <w:highlight w:val="none"/>
                <w:lang w:val="en-US" w:eastAsia="zh-CN"/>
              </w:rPr>
              <w:t>部门预算项目</w:t>
            </w:r>
            <w:r>
              <w:rPr>
                <w:rFonts w:hint="eastAsia" w:cs="Times New Roman"/>
                <w:b/>
                <w:bCs/>
                <w:color w:val="auto"/>
                <w:sz w:val="36"/>
                <w:szCs w:val="36"/>
                <w:highlight w:val="none"/>
                <w:lang w:val="en-US" w:eastAsia="zh-CN"/>
              </w:rPr>
              <w:t>整体</w:t>
            </w:r>
            <w:r>
              <w:rPr>
                <w:rFonts w:hint="eastAsia" w:hAnsi="Times New Roman" w:cs="Times New Roman"/>
                <w:b/>
                <w:bCs/>
                <w:color w:val="auto"/>
                <w:sz w:val="36"/>
                <w:szCs w:val="36"/>
                <w:highlight w:val="none"/>
                <w:lang w:val="en-US" w:eastAsia="zh-CN"/>
              </w:rPr>
              <w:t>绩效自评表</w:t>
            </w:r>
            <w:r>
              <w:rPr>
                <w:rFonts w:hint="eastAsia" w:cs="Times New Roman"/>
                <w:b/>
                <w:bCs/>
                <w:color w:val="auto"/>
                <w:sz w:val="36"/>
                <w:szCs w:val="36"/>
                <w:highlight w:val="none"/>
                <w:lang w:val="en-US" w:eastAsia="zh-CN"/>
              </w:rPr>
              <w:t>（2023年度）</w:t>
            </w:r>
          </w:p>
        </w:tc>
      </w:tr>
      <w:tr>
        <w:tblPrEx>
          <w:tblCellMar>
            <w:top w:w="15" w:type="dxa"/>
            <w:left w:w="15" w:type="dxa"/>
            <w:bottom w:w="15" w:type="dxa"/>
            <w:right w:w="15" w:type="dxa"/>
          </w:tblCellMar>
        </w:tblPrEx>
        <w:trPr>
          <w:trHeight w:val="23" w:hRule="atLeast"/>
          <w:jc w:val="center"/>
        </w:trPr>
        <w:tc>
          <w:tcPr>
            <w:tcW w:w="5000" w:type="pct"/>
            <w:gridSpan w:val="10"/>
            <w:tcBorders>
              <w:bottom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right"/>
              <w:textAlignment w:val="center"/>
              <w:outlineLvl w:val="9"/>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425"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部门名称</w:t>
            </w:r>
          </w:p>
        </w:tc>
        <w:tc>
          <w:tcPr>
            <w:tcW w:w="34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共青团茂县委员会</w:t>
            </w:r>
          </w:p>
        </w:tc>
      </w:tr>
      <w:tr>
        <w:tblPrEx>
          <w:tblCellMar>
            <w:top w:w="15" w:type="dxa"/>
            <w:left w:w="15" w:type="dxa"/>
            <w:bottom w:w="15" w:type="dxa"/>
            <w:right w:w="15" w:type="dxa"/>
          </w:tblCellMar>
        </w:tblPrEx>
        <w:trPr>
          <w:trHeight w:val="395" w:hRule="atLeast"/>
          <w:jc w:val="center"/>
        </w:trPr>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年度部门整体支出预算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资金总额</w:t>
            </w:r>
          </w:p>
        </w:tc>
        <w:tc>
          <w:tcPr>
            <w:tcW w:w="15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财政拨款</w:t>
            </w:r>
          </w:p>
        </w:tc>
        <w:tc>
          <w:tcPr>
            <w:tcW w:w="19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其他资金</w:t>
            </w:r>
          </w:p>
        </w:tc>
      </w:tr>
      <w:tr>
        <w:tblPrEx>
          <w:tblCellMar>
            <w:top w:w="15" w:type="dxa"/>
            <w:left w:w="15" w:type="dxa"/>
            <w:bottom w:w="15" w:type="dxa"/>
            <w:right w:w="15" w:type="dxa"/>
          </w:tblCellMar>
        </w:tblPrEx>
        <w:trPr>
          <w:trHeight w:val="440" w:hRule="atLeast"/>
          <w:jc w:val="center"/>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4"/>
                <w:szCs w:val="24"/>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104.64</w:t>
            </w:r>
          </w:p>
        </w:tc>
        <w:tc>
          <w:tcPr>
            <w:tcW w:w="15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104.64</w:t>
            </w:r>
          </w:p>
        </w:tc>
        <w:tc>
          <w:tcPr>
            <w:tcW w:w="19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kern w:val="0"/>
                <w:sz w:val="24"/>
                <w:szCs w:val="24"/>
                <w:lang w:val="en-US" w:eastAsia="zh-CN" w:bidi="ar"/>
              </w:rPr>
              <w:t>0</w:t>
            </w:r>
          </w:p>
        </w:tc>
      </w:tr>
      <w:tr>
        <w:tblPrEx>
          <w:tblCellMar>
            <w:top w:w="15" w:type="dxa"/>
            <w:left w:w="15" w:type="dxa"/>
            <w:bottom w:w="15" w:type="dxa"/>
            <w:right w:w="15" w:type="dxa"/>
          </w:tblCellMar>
        </w:tblPrEx>
        <w:trPr>
          <w:trHeight w:val="5803" w:hRule="atLeast"/>
          <w:jc w:val="center"/>
        </w:trPr>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年度总体</w:t>
            </w:r>
          </w:p>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目标</w:t>
            </w:r>
          </w:p>
        </w:tc>
        <w:tc>
          <w:tcPr>
            <w:tcW w:w="42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1.行使共青团茂县委员会赋予的领导全县共青团工作，领导全县少先队和青联分会工作的职权，对全县性青年社团组织进行指导和管理。</w:t>
            </w: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2.参与制定我县青少年事业发展规划和青少年工作方针、政策，对我县青少年活动阵地，青少年服务机构的建设等进行规划和管理。</w:t>
            </w: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3.参与有关我县青少年事务的法律、法规的制定和实施，协助县委和县政府处理、协调与青少年利益相关的事务。</w:t>
            </w: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4.调查青年思想动态和青年工作状况，研究青少年运动，青少年工作理论和思想教育问题，提出相应对策开展各种活动。</w:t>
            </w: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5.协助政府教育部门做好中、小学学生的教育管理工作，维护学校稳定和社会安定团结。</w:t>
            </w: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6.在国家经济建设中，组织和带领青年发挥主力军和突击队作用。</w:t>
            </w: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7.会同有关部门对全县青少年外事工作进行归口管理和提供服务。</w:t>
            </w: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8.参与制定我县有关青年统战工作政策，做好我县青年统战对象的团结教育工作，维护、促进祖国统一。</w:t>
            </w:r>
          </w:p>
          <w:p>
            <w:pPr>
              <w:pageBreakBefore w:val="0"/>
              <w:widowControl/>
              <w:kinsoku/>
              <w:wordWrap/>
              <w:overflowPunct/>
              <w:topLinePunct w:val="0"/>
              <w:autoSpaceDE/>
              <w:autoSpaceDN/>
              <w:bidi w:val="0"/>
              <w:spacing w:line="300" w:lineRule="exact"/>
              <w:ind w:firstLine="720" w:firstLineChars="300"/>
              <w:jc w:val="left"/>
              <w:textAlignment w:val="center"/>
              <w:outlineLvl w:val="9"/>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9.承担县委、共青团阿坝州委交办的有关事项。</w:t>
            </w:r>
          </w:p>
          <w:p>
            <w:pPr>
              <w:pStyle w:val="22"/>
              <w:pageBreakBefore w:val="0"/>
              <w:kinsoku/>
              <w:wordWrap/>
              <w:overflowPunct/>
              <w:topLinePunct w:val="0"/>
              <w:autoSpaceDE/>
              <w:autoSpaceDN/>
              <w:bidi w:val="0"/>
              <w:outlineLvl w:val="9"/>
              <w:rPr>
                <w:rFonts w:hint="eastAsia"/>
              </w:rPr>
            </w:pPr>
          </w:p>
        </w:tc>
      </w:tr>
      <w:tr>
        <w:tblPrEx>
          <w:tblCellMar>
            <w:top w:w="15" w:type="dxa"/>
            <w:left w:w="15" w:type="dxa"/>
            <w:bottom w:w="15" w:type="dxa"/>
            <w:right w:w="15" w:type="dxa"/>
          </w:tblCellMar>
        </w:tblPrEx>
        <w:trPr>
          <w:trHeight w:val="545" w:hRule="atLeast"/>
          <w:jc w:val="center"/>
        </w:trPr>
        <w:tc>
          <w:tcPr>
            <w:tcW w:w="742" w:type="pct"/>
            <w:vMerge w:val="restart"/>
            <w:tcBorders>
              <w:top w:val="single" w:color="000000" w:sz="4" w:space="0"/>
              <w:left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年度主要</w:t>
            </w:r>
          </w:p>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2"/>
                <w:szCs w:val="22"/>
                <w:lang w:bidi="ar"/>
              </w:rPr>
              <w:t>任务</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任务名称</w:t>
            </w:r>
          </w:p>
        </w:tc>
        <w:tc>
          <w:tcPr>
            <w:tcW w:w="34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主要内容</w:t>
            </w:r>
          </w:p>
        </w:tc>
      </w:tr>
      <w:tr>
        <w:tblPrEx>
          <w:tblCellMar>
            <w:top w:w="15" w:type="dxa"/>
            <w:left w:w="15" w:type="dxa"/>
            <w:bottom w:w="15" w:type="dxa"/>
            <w:right w:w="15" w:type="dxa"/>
          </w:tblCellMar>
        </w:tblPrEx>
        <w:trPr>
          <w:trHeight w:val="1330" w:hRule="atLeast"/>
          <w:jc w:val="center"/>
        </w:trPr>
        <w:tc>
          <w:tcPr>
            <w:tcW w:w="742" w:type="pct"/>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4"/>
                <w:szCs w:val="24"/>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Theme="minorEastAsia" w:hAnsiTheme="minorEastAsia" w:eastAsiaTheme="minorEastAsia" w:cstheme="minorEastAsia"/>
                <w:color w:val="000000"/>
                <w:sz w:val="28"/>
                <w:szCs w:val="28"/>
              </w:rPr>
            </w:pPr>
            <w:r>
              <w:rPr>
                <w:rFonts w:ascii="宋体" w:hAnsi="宋体" w:eastAsia="宋体" w:cs="宋体"/>
                <w:i w:val="0"/>
                <w:iCs w:val="0"/>
                <w:color w:val="000000"/>
                <w:kern w:val="0"/>
                <w:sz w:val="21"/>
                <w:szCs w:val="21"/>
                <w:u w:val="none"/>
                <w:lang w:val="en-US" w:eastAsia="zh-CN" w:bidi="ar"/>
              </w:rPr>
              <w:t>提升服务能力、助推青年就业创业</w:t>
            </w:r>
          </w:p>
        </w:tc>
        <w:tc>
          <w:tcPr>
            <w:tcW w:w="34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heme="minorEastAsia" w:hAnsiTheme="minorEastAsia" w:eastAsiaTheme="minorEastAsia" w:cstheme="minorEastAsia"/>
                <w:color w:val="000000"/>
                <w:sz w:val="28"/>
                <w:szCs w:val="28"/>
              </w:rPr>
            </w:pPr>
            <w:r>
              <w:rPr>
                <w:rFonts w:ascii="宋体" w:hAnsi="宋体" w:eastAsia="宋体" w:cs="宋体"/>
                <w:i w:val="0"/>
                <w:iCs w:val="0"/>
                <w:color w:val="000000"/>
                <w:kern w:val="0"/>
                <w:sz w:val="21"/>
                <w:szCs w:val="21"/>
                <w:u w:val="none"/>
                <w:lang w:val="en-US" w:eastAsia="zh-CN" w:bidi="ar"/>
              </w:rPr>
              <w:t>充分发挥桥梁纽带作用，围绕“大众创业、万众创新”组织开展创业活动，调动青年群体积极投身创新创业，为创业青年搭好平台。</w:t>
            </w:r>
          </w:p>
        </w:tc>
      </w:tr>
      <w:tr>
        <w:tblPrEx>
          <w:tblCellMar>
            <w:top w:w="15" w:type="dxa"/>
            <w:left w:w="15" w:type="dxa"/>
            <w:bottom w:w="15" w:type="dxa"/>
            <w:right w:w="15" w:type="dxa"/>
          </w:tblCellMar>
        </w:tblPrEx>
        <w:trPr>
          <w:trHeight w:val="1118" w:hRule="atLeast"/>
          <w:jc w:val="center"/>
        </w:trPr>
        <w:tc>
          <w:tcPr>
            <w:tcW w:w="742" w:type="pct"/>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4"/>
                <w:szCs w:val="24"/>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Theme="minorEastAsia" w:hAnsiTheme="minorEastAsia" w:eastAsiaTheme="minorEastAsia" w:cstheme="minorEastAsia"/>
                <w:color w:val="000000"/>
                <w:sz w:val="28"/>
                <w:szCs w:val="28"/>
              </w:rPr>
            </w:pPr>
            <w:r>
              <w:rPr>
                <w:rFonts w:ascii="宋体" w:hAnsi="宋体" w:eastAsia="宋体" w:cs="宋体"/>
                <w:i w:val="0"/>
                <w:iCs w:val="0"/>
                <w:color w:val="000000"/>
                <w:kern w:val="0"/>
                <w:sz w:val="21"/>
                <w:szCs w:val="21"/>
                <w:u w:val="none"/>
                <w:lang w:val="en-US" w:eastAsia="zh-CN" w:bidi="ar"/>
              </w:rPr>
              <w:t>强化思想引领、坚定青少年听党话、跟党走的信念</w:t>
            </w:r>
          </w:p>
        </w:tc>
        <w:tc>
          <w:tcPr>
            <w:tcW w:w="34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heme="minorEastAsia" w:hAnsiTheme="minorEastAsia" w:eastAsiaTheme="minorEastAsia" w:cstheme="minorEastAsia"/>
                <w:color w:val="000000"/>
                <w:sz w:val="28"/>
                <w:szCs w:val="28"/>
              </w:rPr>
            </w:pPr>
            <w:r>
              <w:rPr>
                <w:rFonts w:ascii="宋体" w:hAnsi="宋体" w:eastAsia="宋体" w:cs="宋体"/>
                <w:i w:val="0"/>
                <w:iCs w:val="0"/>
                <w:color w:val="000000"/>
                <w:kern w:val="0"/>
                <w:sz w:val="21"/>
                <w:szCs w:val="21"/>
                <w:u w:val="none"/>
                <w:lang w:val="en-US" w:eastAsia="zh-CN" w:bidi="ar"/>
              </w:rPr>
              <w:t>继续通过网络、新媒体、学习强国、青年大学习等打造青年的网上精神家园，强化习近平新时代中国特色社会主义思想，党的二十大精神及省第十二次党代会精神等宣教工作，引导青年培育和践行社会主义核心价值观。按照要求继续抓好“青年大学习”网上团课工作。</w:t>
            </w:r>
          </w:p>
        </w:tc>
      </w:tr>
      <w:tr>
        <w:tblPrEx>
          <w:tblCellMar>
            <w:top w:w="15" w:type="dxa"/>
            <w:left w:w="15" w:type="dxa"/>
            <w:bottom w:w="15" w:type="dxa"/>
            <w:right w:w="15" w:type="dxa"/>
          </w:tblCellMar>
        </w:tblPrEx>
        <w:trPr>
          <w:trHeight w:val="708" w:hRule="atLeast"/>
          <w:jc w:val="center"/>
        </w:trPr>
        <w:tc>
          <w:tcPr>
            <w:tcW w:w="742" w:type="pct"/>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4"/>
                <w:szCs w:val="24"/>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Theme="minorEastAsia" w:hAnsiTheme="minorEastAsia" w:eastAsiaTheme="minorEastAsia" w:cstheme="minorEastAsia"/>
                <w:i w:val="0"/>
                <w:iCs w:val="0"/>
                <w:color w:val="000000"/>
                <w:kern w:val="0"/>
                <w:sz w:val="28"/>
                <w:szCs w:val="28"/>
                <w:u w:val="none"/>
                <w:lang w:val="en-US" w:eastAsia="zh-CN" w:bidi="ar"/>
              </w:rPr>
            </w:pPr>
            <w:r>
              <w:rPr>
                <w:rFonts w:ascii="宋体" w:hAnsi="宋体" w:eastAsia="宋体" w:cs="宋体"/>
                <w:i w:val="0"/>
                <w:iCs w:val="0"/>
                <w:color w:val="000000"/>
                <w:kern w:val="0"/>
                <w:sz w:val="21"/>
                <w:szCs w:val="21"/>
                <w:u w:val="none"/>
                <w:lang w:val="en-US" w:eastAsia="zh-CN" w:bidi="ar"/>
              </w:rPr>
              <w:t>主动服务全县中心工作</w:t>
            </w:r>
          </w:p>
        </w:tc>
        <w:tc>
          <w:tcPr>
            <w:tcW w:w="34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heme="minorEastAsia" w:hAnsiTheme="minorEastAsia" w:eastAsiaTheme="minorEastAsia" w:cstheme="minorEastAsia"/>
                <w:i w:val="0"/>
                <w:iCs w:val="0"/>
                <w:color w:val="000000"/>
                <w:kern w:val="0"/>
                <w:sz w:val="28"/>
                <w:szCs w:val="28"/>
                <w:u w:val="none"/>
                <w:lang w:val="en-US" w:eastAsia="zh-CN" w:bidi="ar"/>
              </w:rPr>
            </w:pPr>
            <w:r>
              <w:rPr>
                <w:rFonts w:ascii="宋体" w:hAnsi="宋体" w:eastAsia="宋体" w:cs="宋体"/>
                <w:i w:val="0"/>
                <w:iCs w:val="0"/>
                <w:color w:val="000000"/>
                <w:kern w:val="0"/>
                <w:sz w:val="21"/>
                <w:szCs w:val="21"/>
                <w:u w:val="none"/>
                <w:lang w:val="en-US" w:eastAsia="zh-CN" w:bidi="ar"/>
              </w:rPr>
              <w:t>坚持围绕中心、服务大局，在乡村振兴、生态文明建设、疫情防控等方面，发挥共青团的组织优势和职能优势，助力全县各项事业发展。</w:t>
            </w:r>
          </w:p>
        </w:tc>
      </w:tr>
      <w:tr>
        <w:tblPrEx>
          <w:tblCellMar>
            <w:top w:w="15" w:type="dxa"/>
            <w:left w:w="15" w:type="dxa"/>
            <w:bottom w:w="15" w:type="dxa"/>
            <w:right w:w="15" w:type="dxa"/>
          </w:tblCellMar>
        </w:tblPrEx>
        <w:trPr>
          <w:trHeight w:val="773" w:hRule="atLeast"/>
          <w:jc w:val="center"/>
        </w:trPr>
        <w:tc>
          <w:tcPr>
            <w:tcW w:w="742" w:type="pct"/>
            <w:vMerge w:val="continue"/>
            <w:tcBorders>
              <w:left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4"/>
                <w:szCs w:val="24"/>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Theme="minorEastAsia" w:hAnsiTheme="minorEastAsia" w:eastAsiaTheme="minorEastAsia" w:cstheme="minorEastAsia"/>
                <w:i w:val="0"/>
                <w:iCs w:val="0"/>
                <w:color w:val="000000"/>
                <w:kern w:val="0"/>
                <w:sz w:val="28"/>
                <w:szCs w:val="28"/>
                <w:u w:val="none"/>
                <w:lang w:val="en-US" w:eastAsia="zh-CN" w:bidi="ar"/>
              </w:rPr>
            </w:pPr>
            <w:r>
              <w:rPr>
                <w:rFonts w:ascii="宋体" w:hAnsi="宋体" w:eastAsia="宋体" w:cs="宋体"/>
                <w:i w:val="0"/>
                <w:iCs w:val="0"/>
                <w:color w:val="000000"/>
                <w:kern w:val="0"/>
                <w:sz w:val="21"/>
                <w:szCs w:val="21"/>
                <w:u w:val="none"/>
                <w:lang w:val="en-US" w:eastAsia="zh-CN" w:bidi="ar"/>
              </w:rPr>
              <w:t>加强基层团组织建设、夯实共青团工作</w:t>
            </w:r>
          </w:p>
        </w:tc>
        <w:tc>
          <w:tcPr>
            <w:tcW w:w="34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heme="minorEastAsia" w:hAnsiTheme="minorEastAsia" w:eastAsiaTheme="minorEastAsia" w:cstheme="minorEastAsia"/>
                <w:i w:val="0"/>
                <w:iCs w:val="0"/>
                <w:color w:val="000000"/>
                <w:kern w:val="0"/>
                <w:sz w:val="28"/>
                <w:szCs w:val="28"/>
                <w:u w:val="none"/>
                <w:lang w:val="en-US" w:eastAsia="zh-CN" w:bidi="ar"/>
              </w:rPr>
            </w:pPr>
            <w:r>
              <w:rPr>
                <w:rFonts w:ascii="宋体" w:hAnsi="宋体" w:eastAsia="宋体" w:cs="宋体"/>
                <w:i w:val="0"/>
                <w:iCs w:val="0"/>
                <w:color w:val="000000"/>
                <w:kern w:val="0"/>
                <w:sz w:val="21"/>
                <w:szCs w:val="21"/>
                <w:u w:val="none"/>
                <w:lang w:val="en-US" w:eastAsia="zh-CN" w:bidi="ar"/>
              </w:rPr>
              <w:t>深入贯彻落实“大抓基层”工作要求，扎实推进县域共青团基层组织改革，切实做好基层建设工作，建立基层团组织、少先队规范化运行、对标定级的常态化机制。认真履行“全团带队”责任，切实做好少先队工作。</w:t>
            </w:r>
          </w:p>
        </w:tc>
      </w:tr>
      <w:tr>
        <w:tblPrEx>
          <w:tblCellMar>
            <w:top w:w="15" w:type="dxa"/>
            <w:left w:w="15" w:type="dxa"/>
            <w:bottom w:w="15" w:type="dxa"/>
            <w:right w:w="15" w:type="dxa"/>
          </w:tblCellMar>
        </w:tblPrEx>
        <w:trPr>
          <w:trHeight w:val="608" w:hRule="atLeast"/>
          <w:jc w:val="center"/>
        </w:trPr>
        <w:tc>
          <w:tcPr>
            <w:tcW w:w="742" w:type="pct"/>
            <w:vMerge w:val="continue"/>
            <w:tcBorders>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4"/>
                <w:szCs w:val="24"/>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Theme="minorEastAsia" w:hAnsiTheme="minorEastAsia" w:eastAsiaTheme="minorEastAsia" w:cstheme="minorEastAsia"/>
                <w:i w:val="0"/>
                <w:iCs w:val="0"/>
                <w:color w:val="000000"/>
                <w:kern w:val="0"/>
                <w:sz w:val="28"/>
                <w:szCs w:val="28"/>
                <w:u w:val="none"/>
                <w:lang w:val="en-US" w:eastAsia="zh-CN" w:bidi="ar"/>
              </w:rPr>
            </w:pPr>
            <w:r>
              <w:rPr>
                <w:rFonts w:ascii="宋体" w:hAnsi="宋体" w:eastAsia="宋体" w:cs="宋体"/>
                <w:i w:val="0"/>
                <w:iCs w:val="0"/>
                <w:color w:val="000000"/>
                <w:kern w:val="0"/>
                <w:sz w:val="21"/>
                <w:szCs w:val="21"/>
                <w:u w:val="none"/>
                <w:lang w:val="en-US" w:eastAsia="zh-CN" w:bidi="ar"/>
              </w:rPr>
              <w:t>全力推进青年发展工作</w:t>
            </w:r>
          </w:p>
        </w:tc>
        <w:tc>
          <w:tcPr>
            <w:tcW w:w="34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Theme="minorEastAsia" w:hAnsiTheme="minorEastAsia" w:eastAsiaTheme="minorEastAsia" w:cstheme="minorEastAsia"/>
                <w:i w:val="0"/>
                <w:iCs w:val="0"/>
                <w:color w:val="000000"/>
                <w:kern w:val="0"/>
                <w:sz w:val="28"/>
                <w:szCs w:val="28"/>
                <w:u w:val="none"/>
                <w:lang w:val="en-US" w:eastAsia="zh-CN" w:bidi="ar"/>
              </w:rPr>
            </w:pPr>
            <w:r>
              <w:rPr>
                <w:rFonts w:ascii="宋体" w:hAnsi="宋体" w:eastAsia="宋体" w:cs="宋体"/>
                <w:i w:val="0"/>
                <w:iCs w:val="0"/>
                <w:color w:val="000000"/>
                <w:kern w:val="0"/>
                <w:sz w:val="21"/>
                <w:szCs w:val="21"/>
                <w:u w:val="none"/>
                <w:lang w:val="en-US" w:eastAsia="zh-CN" w:bidi="ar"/>
              </w:rPr>
              <w:t>我县青年工作将遵循省、州规划格局，紧扣《茂县中长期青年发展规划（2019-2025年）》内容，充分动员各成员部门，抓实抓好涉及青年思想道德、青年教育、青年健康、青年婚恋、青年就业创业等重点项目。</w:t>
            </w:r>
          </w:p>
        </w:tc>
      </w:tr>
      <w:tr>
        <w:tblPrEx>
          <w:tblCellMar>
            <w:top w:w="15" w:type="dxa"/>
            <w:left w:w="15" w:type="dxa"/>
            <w:bottom w:w="15" w:type="dxa"/>
            <w:right w:w="15" w:type="dxa"/>
          </w:tblCellMar>
        </w:tblPrEx>
        <w:trPr>
          <w:trHeight w:val="545" w:hRule="atLeast"/>
          <w:jc w:val="center"/>
        </w:trPr>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年度绩效</w:t>
            </w:r>
          </w:p>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一级指标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二级指标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三级指标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绩效指标</w:t>
            </w:r>
          </w:p>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性质</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绩效指标值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绩效度量单位</w:t>
            </w:r>
          </w:p>
        </w:tc>
        <w:tc>
          <w:tcPr>
            <w:tcW w:w="423" w:type="pct"/>
            <w:tcBorders>
              <w:top w:val="single" w:color="000000" w:sz="4" w:space="0"/>
              <w:left w:val="single" w:color="000000" w:sz="4" w:space="0"/>
              <w:bottom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权重</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实际完成</w:t>
            </w:r>
          </w:p>
          <w:p>
            <w:pPr>
              <w:pageBreakBefore w:val="0"/>
              <w:widowControl/>
              <w:kinsoku/>
              <w:wordWrap/>
              <w:overflowPunct/>
              <w:topLinePunct w:val="0"/>
              <w:autoSpaceDE/>
              <w:autoSpaceDN/>
              <w:bidi w:val="0"/>
              <w:spacing w:line="300" w:lineRule="exact"/>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指标值</w:t>
            </w:r>
          </w:p>
        </w:tc>
      </w:tr>
      <w:tr>
        <w:tblPrEx>
          <w:tblCellMar>
            <w:top w:w="15" w:type="dxa"/>
            <w:left w:w="15" w:type="dxa"/>
            <w:bottom w:w="15" w:type="dxa"/>
            <w:right w:w="15" w:type="dxa"/>
          </w:tblCellMar>
        </w:tblPrEx>
        <w:trPr>
          <w:trHeight w:val="631" w:hRule="atLeast"/>
          <w:jc w:val="center"/>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0"/>
                <w:szCs w:val="20"/>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时效指标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经费保障年度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年</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732"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CellMar>
            <w:top w:w="15" w:type="dxa"/>
            <w:left w:w="15" w:type="dxa"/>
            <w:bottom w:w="15" w:type="dxa"/>
            <w:right w:w="15" w:type="dxa"/>
          </w:tblCellMar>
        </w:tblPrEx>
        <w:trPr>
          <w:trHeight w:val="23" w:hRule="atLeast"/>
          <w:jc w:val="center"/>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0"/>
                <w:szCs w:val="20"/>
              </w:rPr>
            </w:pPr>
          </w:p>
        </w:tc>
        <w:tc>
          <w:tcPr>
            <w:tcW w:w="78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效益指标</w:t>
            </w:r>
          </w:p>
        </w:tc>
        <w:tc>
          <w:tcPr>
            <w:tcW w:w="47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社会效益</w:t>
            </w:r>
          </w:p>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加强基层团组织建设、夯实共青团工作</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tblPrEx>
          <w:tblCellMar>
            <w:top w:w="15" w:type="dxa"/>
            <w:left w:w="15" w:type="dxa"/>
            <w:bottom w:w="15" w:type="dxa"/>
            <w:right w:w="15" w:type="dxa"/>
          </w:tblCellMar>
        </w:tblPrEx>
        <w:trPr>
          <w:trHeight w:val="551" w:hRule="atLeast"/>
          <w:jc w:val="center"/>
        </w:trPr>
        <w:tc>
          <w:tcPr>
            <w:tcW w:w="74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0"/>
                <w:szCs w:val="20"/>
              </w:rPr>
            </w:pPr>
          </w:p>
        </w:tc>
        <w:tc>
          <w:tcPr>
            <w:tcW w:w="7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满意度指标</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服务对象满意度指标</w:t>
            </w:r>
          </w:p>
        </w:tc>
        <w:tc>
          <w:tcPr>
            <w:tcW w:w="61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志愿者满意度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r>
      <w:tr>
        <w:tblPrEx>
          <w:tblCellMar>
            <w:top w:w="15" w:type="dxa"/>
            <w:left w:w="15" w:type="dxa"/>
            <w:bottom w:w="15" w:type="dxa"/>
            <w:right w:w="15" w:type="dxa"/>
          </w:tblCellMar>
        </w:tblPrEx>
        <w:trPr>
          <w:trHeight w:val="752" w:hRule="atLeast"/>
          <w:jc w:val="center"/>
        </w:trPr>
        <w:tc>
          <w:tcPr>
            <w:tcW w:w="74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pageBreakBefore w:val="0"/>
              <w:widowControl/>
              <w:kinsoku/>
              <w:wordWrap/>
              <w:overflowPunct/>
              <w:topLinePunct w:val="0"/>
              <w:autoSpaceDE/>
              <w:autoSpaceDN/>
              <w:bidi w:val="0"/>
              <w:spacing w:line="300" w:lineRule="exact"/>
              <w:jc w:val="center"/>
              <w:outlineLvl w:val="9"/>
              <w:rPr>
                <w:rFonts w:hint="eastAsia" w:asciiTheme="minorEastAsia" w:hAnsiTheme="minorEastAsia" w:eastAsiaTheme="minorEastAsia" w:cstheme="minorEastAsia"/>
                <w:color w:val="000000"/>
                <w:sz w:val="20"/>
                <w:szCs w:val="20"/>
              </w:rPr>
            </w:pPr>
          </w:p>
        </w:tc>
        <w:tc>
          <w:tcPr>
            <w:tcW w:w="7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帮扶对象满意度指标</w:t>
            </w:r>
          </w:p>
        </w:tc>
        <w:tc>
          <w:tcPr>
            <w:tcW w:w="618"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助推青年就业创业，青年满意度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jc w:val="center"/>
              <w:textAlignment w:val="center"/>
              <w:outlineLvl w:val="9"/>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r>
    </w:tbl>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40" w:lineRule="exact"/>
        <w:ind w:firstLine="640" w:firstLineChars="200"/>
        <w:jc w:val="left"/>
        <w:textAlignment w:val="auto"/>
        <w:outlineLvl w:val="9"/>
        <w:rPr>
          <w:rFonts w:hint="eastAsia" w:ascii="仿宋_GB2312" w:hAnsi="Times New Roman" w:eastAsia="仿宋_GB2312" w:cs="仿宋_GB2312"/>
          <w:bCs/>
          <w:color w:val="000000"/>
          <w:kern w:val="0"/>
          <w:sz w:val="32"/>
          <w:szCs w:val="32"/>
          <w:lang w:val="en-US" w:eastAsia="zh-CN"/>
        </w:rPr>
        <w:sectPr>
          <w:footerReference r:id="rId7" w:type="first"/>
          <w:footerReference r:id="rId6" w:type="default"/>
          <w:pgSz w:w="11906" w:h="16838"/>
          <w:pgMar w:top="1440" w:right="1800" w:bottom="1440" w:left="1800" w:header="851" w:footer="992" w:gutter="0"/>
          <w:pgNumType w:fmt="decimal" w:start="1"/>
          <w:cols w:space="720" w:num="1"/>
          <w:titlePg/>
          <w:docGrid w:type="lines" w:linePitch="312" w:charSpace="0"/>
        </w:sectPr>
      </w:pPr>
    </w:p>
    <w:bookmarkEnd w:id="118"/>
    <w:bookmarkEnd w:id="125"/>
    <w:bookmarkEnd w:id="126"/>
    <w:bookmarkEnd w:id="127"/>
    <w:p>
      <w:pPr>
        <w:pageBreakBefore w:val="0"/>
        <w:kinsoku/>
        <w:wordWrap/>
        <w:overflowPunct/>
        <w:topLinePunct w:val="0"/>
        <w:autoSpaceDE/>
        <w:autoSpaceDN/>
        <w:bidi w:val="0"/>
        <w:spacing w:line="560" w:lineRule="exact"/>
        <w:jc w:val="both"/>
        <w:outlineLvl w:val="9"/>
        <w:rPr>
          <w:rFonts w:hint="eastAsia" w:ascii="黑体" w:hAnsi="黑体" w:eastAsia="黑体" w:cs="黑体"/>
          <w:b w:val="0"/>
          <w:bCs w:val="0"/>
          <w:kern w:val="2"/>
          <w:sz w:val="30"/>
          <w:szCs w:val="30"/>
          <w:u w:val="none"/>
          <w:lang w:val="en-US" w:eastAsia="zh-CN"/>
        </w:rPr>
      </w:pPr>
      <w:r>
        <w:rPr>
          <w:rFonts w:hint="eastAsia" w:ascii="黑体" w:hAnsi="黑体" w:eastAsia="黑体" w:cs="黑体"/>
          <w:b w:val="0"/>
          <w:bCs w:val="0"/>
          <w:kern w:val="2"/>
          <w:sz w:val="30"/>
          <w:szCs w:val="30"/>
          <w:u w:val="none"/>
          <w:lang w:eastAsia="zh-CN"/>
        </w:rPr>
        <w:t>附件</w:t>
      </w:r>
      <w:r>
        <w:rPr>
          <w:rFonts w:hint="eastAsia" w:ascii="黑体" w:hAnsi="黑体" w:eastAsia="黑体" w:cs="黑体"/>
          <w:b w:val="0"/>
          <w:bCs w:val="0"/>
          <w:kern w:val="2"/>
          <w:sz w:val="30"/>
          <w:szCs w:val="30"/>
          <w:u w:val="none"/>
          <w:lang w:val="en-US" w:eastAsia="zh-CN"/>
        </w:rPr>
        <w:t>2：</w:t>
      </w:r>
    </w:p>
    <w:p>
      <w:pPr>
        <w:pageBreakBefore w:val="0"/>
        <w:kinsoku/>
        <w:wordWrap/>
        <w:overflowPunct/>
        <w:topLinePunct w:val="0"/>
        <w:autoSpaceDE/>
        <w:autoSpaceDN/>
        <w:bidi w:val="0"/>
        <w:spacing w:line="560" w:lineRule="exact"/>
        <w:ind w:firstLine="880" w:firstLineChars="200"/>
        <w:jc w:val="center"/>
        <w:outlineLvl w:val="9"/>
        <w:rPr>
          <w:rFonts w:hint="eastAsia" w:ascii="方正小标宋简体" w:hAnsi="方正小标宋简体" w:eastAsia="方正小标宋简体" w:cs="方正小标宋简体"/>
          <w:b w:val="0"/>
          <w:bCs w:val="0"/>
          <w:kern w:val="2"/>
          <w:sz w:val="44"/>
          <w:szCs w:val="44"/>
          <w:u w:val="none"/>
        </w:rPr>
      </w:pPr>
      <w:r>
        <w:rPr>
          <w:rFonts w:hint="eastAsia" w:ascii="方正小标宋简体" w:hAnsi="方正小标宋简体" w:eastAsia="方正小标宋简体" w:cs="方正小标宋简体"/>
          <w:b w:val="0"/>
          <w:bCs w:val="0"/>
          <w:kern w:val="2"/>
          <w:sz w:val="44"/>
          <w:szCs w:val="44"/>
          <w:u w:val="none"/>
        </w:rPr>
        <w:t>共青团茂县委员会</w:t>
      </w:r>
    </w:p>
    <w:p>
      <w:pPr>
        <w:pageBreakBefore w:val="0"/>
        <w:kinsoku/>
        <w:wordWrap/>
        <w:overflowPunct/>
        <w:topLinePunct w:val="0"/>
        <w:autoSpaceDE/>
        <w:autoSpaceDN/>
        <w:bidi w:val="0"/>
        <w:spacing w:line="560" w:lineRule="exact"/>
        <w:ind w:firstLine="880" w:firstLineChars="200"/>
        <w:jc w:val="center"/>
        <w:outlineLvl w:val="9"/>
        <w:rPr>
          <w:rFonts w:hint="eastAsia" w:ascii="方正黑体_GBK" w:eastAsia="方正黑体_GBK" w:cs="Times New Roman"/>
          <w:kern w:val="2"/>
          <w:sz w:val="44"/>
          <w:szCs w:val="44"/>
        </w:rPr>
      </w:pPr>
      <w:r>
        <w:rPr>
          <w:rFonts w:hint="eastAsia" w:ascii="方正小标宋简体" w:hAnsi="方正小标宋简体" w:eastAsia="方正小标宋简体" w:cs="方正小标宋简体"/>
          <w:b w:val="0"/>
          <w:bCs w:val="0"/>
          <w:kern w:val="2"/>
          <w:sz w:val="44"/>
          <w:szCs w:val="44"/>
        </w:rPr>
        <w:t>专项预算项目绩效评价报告</w:t>
      </w:r>
    </w:p>
    <w:p>
      <w:pPr>
        <w:keepNext w:val="0"/>
        <w:keepLines w:val="0"/>
        <w:pageBreakBefore w:val="0"/>
        <w:widowControl w:val="0"/>
        <w:kinsoku/>
        <w:wordWrap/>
        <w:overflowPunct/>
        <w:topLinePunct w:val="0"/>
        <w:autoSpaceDE/>
        <w:autoSpaceDN/>
        <w:bidi w:val="0"/>
        <w:adjustRightInd w:val="0"/>
        <w:snapToGrid w:val="0"/>
        <w:spacing w:line="300" w:lineRule="exact"/>
        <w:ind w:firstLine="643" w:firstLineChars="200"/>
        <w:textAlignment w:val="auto"/>
        <w:outlineLvl w:val="9"/>
        <w:rPr>
          <w:rFonts w:hint="eastAsia" w:ascii="黑体" w:hAnsi="宋体" w:eastAsia="黑体"/>
          <w:b/>
          <w:bCs/>
          <w:sz w:val="32"/>
          <w:szCs w:val="40"/>
        </w:rPr>
      </w:pPr>
    </w:p>
    <w:p>
      <w:pPr>
        <w:keepNext w:val="0"/>
        <w:keepLines w:val="0"/>
        <w:pageBreakBefore w:val="0"/>
        <w:widowControl w:val="0"/>
        <w:kinsoku/>
        <w:wordWrap/>
        <w:overflowPunct/>
        <w:topLinePunct w:val="0"/>
        <w:autoSpaceDE/>
        <w:autoSpaceDN/>
        <w:bidi w:val="0"/>
        <w:adjustRightInd w:val="0"/>
        <w:snapToGrid w:val="0"/>
        <w:spacing w:line="300" w:lineRule="exact"/>
        <w:ind w:firstLine="643" w:firstLineChars="200"/>
        <w:textAlignment w:val="auto"/>
        <w:outlineLvl w:val="9"/>
        <w:rPr>
          <w:rFonts w:hint="eastAsia" w:ascii="黑体" w:hAnsi="宋体" w:eastAsia="黑体"/>
          <w:b/>
          <w:bCs/>
          <w:sz w:val="32"/>
          <w:szCs w:val="40"/>
        </w:rPr>
      </w:pP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9"/>
        <w:rPr>
          <w:rFonts w:ascii="黑体" w:hAnsi="宋体" w:eastAsia="黑体"/>
          <w:b/>
          <w:bCs/>
          <w:sz w:val="32"/>
          <w:szCs w:val="40"/>
          <w:lang w:val="zh-CN"/>
        </w:rPr>
      </w:pPr>
      <w:r>
        <w:rPr>
          <w:rFonts w:hint="eastAsia" w:ascii="黑体" w:hAnsi="宋体" w:eastAsia="黑体"/>
          <w:b/>
          <w:bCs/>
          <w:sz w:val="32"/>
          <w:szCs w:val="40"/>
        </w:rPr>
        <w:t>一、</w:t>
      </w:r>
      <w:r>
        <w:rPr>
          <w:rFonts w:hint="eastAsia" w:ascii="黑体" w:hAnsi="宋体" w:eastAsia="黑体"/>
          <w:b/>
          <w:bCs/>
          <w:sz w:val="32"/>
          <w:szCs w:val="40"/>
          <w:lang w:val="zh-CN"/>
        </w:rPr>
        <w:t>项目概况</w:t>
      </w:r>
    </w:p>
    <w:p>
      <w:pPr>
        <w:keepNext w:val="0"/>
        <w:keepLines w:val="0"/>
        <w:pageBreakBefore w:val="0"/>
        <w:widowControl/>
        <w:kinsoku/>
        <w:wordWrap/>
        <w:overflowPunct/>
        <w:topLinePunct w:val="0"/>
        <w:autoSpaceDE/>
        <w:autoSpaceDN/>
        <w:bidi w:val="0"/>
        <w:adjustRightInd w:val="0"/>
        <w:snapToGrid w:val="0"/>
        <w:spacing w:line="600" w:lineRule="exact"/>
        <w:ind w:right="-57" w:rightChars="-27" w:firstLine="643" w:firstLineChars="200"/>
        <w:contextualSpacing/>
        <w:jc w:val="left"/>
        <w:textAlignment w:val="auto"/>
        <w:outlineLvl w:val="9"/>
        <w:rPr>
          <w:rFonts w:hint="eastAsia" w:ascii="仿宋_GB2312" w:hAnsi="仿宋_GB2312" w:eastAsia="仿宋_GB2312" w:cs="仿宋_GB2312"/>
          <w:bCs/>
          <w:sz w:val="32"/>
          <w:szCs w:val="32"/>
          <w:shd w:val="clear" w:color="auto" w:fill="FFFFFF"/>
          <w:lang w:val="zh-CN"/>
        </w:rPr>
      </w:pPr>
      <w:r>
        <w:rPr>
          <w:rFonts w:hint="eastAsia" w:ascii="仿宋_GB2312" w:hAnsi="仿宋_GB2312" w:eastAsia="仿宋_GB2312" w:cs="仿宋_GB2312"/>
          <w:b/>
          <w:sz w:val="32"/>
          <w:szCs w:val="32"/>
          <w:lang w:val="zh-CN"/>
        </w:rPr>
        <w:t>（一）设立背景及基本情况。</w:t>
      </w:r>
      <w:r>
        <w:rPr>
          <w:rFonts w:hint="eastAsia" w:ascii="仿宋_GB2312" w:hAnsi="仿宋_GB2312" w:eastAsia="仿宋_GB2312" w:cs="仿宋_GB2312"/>
          <w:bCs/>
          <w:sz w:val="32"/>
          <w:szCs w:val="32"/>
          <w:lang w:val="zh-CN"/>
        </w:rPr>
        <w:t>本项目的主要内容是资助全县困难家庭一年级女学生,为减轻家人负担,保障困难家庭女学生进入义务教育阶段学习。做好政策落实和帮扶工作，2024年预算执行数4.1万元。</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r>
        <w:rPr>
          <w:rFonts w:hint="eastAsia" w:ascii="仿宋_GB2312" w:hAnsi="仿宋_GB2312" w:eastAsia="仿宋_GB2312" w:cs="仿宋_GB2312"/>
          <w:bCs/>
          <w:sz w:val="32"/>
          <w:szCs w:val="32"/>
        </w:rPr>
        <w:t xml:space="preserve">2023年，幻方量化继续向中国青少年发展基金会捐款实施“希望工程1+1——幻方助学计划”，资助我省的66个原国家级贫困县5200名小学一年级家庭困难女学生，为她们提供学习生活补助，帮助她们更好地完成学业、健康快乐成长。                             </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bCs/>
          <w:sz w:val="32"/>
          <w:szCs w:val="32"/>
          <w:lang w:val="zh-CN"/>
        </w:rPr>
        <w:t>该项目预算执行数4.1万元。具体为按照每人1000元的资助标准，茂县资助学生共计41人，合计4.1万元。来源为四川省青少年发展基金会。</w:t>
      </w:r>
    </w:p>
    <w:p>
      <w:pPr>
        <w:keepNext w:val="0"/>
        <w:keepLines w:val="0"/>
        <w:pageBreakBefore w:val="0"/>
        <w:widowControl/>
        <w:kinsoku/>
        <w:wordWrap/>
        <w:overflowPunct/>
        <w:topLinePunct w:val="0"/>
        <w:autoSpaceDE/>
        <w:autoSpaceDN/>
        <w:bidi w:val="0"/>
        <w:adjustRightInd w:val="0"/>
        <w:snapToGrid w:val="0"/>
        <w:spacing w:line="600" w:lineRule="exact"/>
        <w:ind w:right="-57" w:rightChars="-27" w:firstLine="643" w:firstLineChars="200"/>
        <w:contextualSpacing/>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（四）项目绩效目标设置。</w:t>
      </w:r>
      <w:r>
        <w:rPr>
          <w:rFonts w:hint="eastAsia" w:ascii="仿宋_GB2312" w:hAnsi="仿宋_GB2312" w:eastAsia="仿宋_GB2312" w:cs="仿宋_GB2312"/>
          <w:sz w:val="32"/>
          <w:szCs w:val="32"/>
        </w:rPr>
        <w:t>预期成果：资助41</w:t>
      </w:r>
      <w:r>
        <w:rPr>
          <w:rFonts w:hint="eastAsia" w:ascii="仿宋_GB2312" w:hAnsi="仿宋_GB2312" w:eastAsia="仿宋_GB2312" w:cs="仿宋_GB2312"/>
          <w:bCs/>
          <w:sz w:val="32"/>
          <w:szCs w:val="32"/>
        </w:rPr>
        <w:t xml:space="preserve">名小学一年级家庭困难女学生，为她们提供学习生活补助，帮助她们更好地完成学业、健康快乐成长。 </w:t>
      </w:r>
    </w:p>
    <w:p>
      <w:pPr>
        <w:keepNext w:val="0"/>
        <w:keepLines w:val="0"/>
        <w:pageBreakBefore w:val="0"/>
        <w:widowControl/>
        <w:kinsoku/>
        <w:wordWrap/>
        <w:overflowPunct/>
        <w:topLinePunct w:val="0"/>
        <w:autoSpaceDE/>
        <w:autoSpaceDN/>
        <w:bidi w:val="0"/>
        <w:adjustRightInd w:val="0"/>
        <w:snapToGrid w:val="0"/>
        <w:spacing w:line="600" w:lineRule="exact"/>
        <w:ind w:right="-57" w:rightChars="-27" w:firstLine="640" w:firstLineChars="200"/>
        <w:contextualSpacing/>
        <w:jc w:val="left"/>
        <w:textAlignment w:val="auto"/>
        <w:outlineLvl w:val="9"/>
        <w:rPr>
          <w:rFonts w:hint="eastAsia" w:ascii="仿宋_GB2312" w:hAnsi="仿宋_GB2312" w:eastAsia="仿宋_GB2312" w:cs="仿宋_GB2312"/>
          <w:bCs/>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57" w:rightChars="-27" w:firstLine="640" w:firstLineChars="200"/>
        <w:contextualSpacing/>
        <w:jc w:val="left"/>
        <w:textAlignment w:val="auto"/>
        <w:outlineLvl w:val="9"/>
        <w:rPr>
          <w:rFonts w:hint="eastAsia" w:ascii="仿宋_GB2312" w:hAnsi="仿宋_GB2312" w:eastAsia="仿宋_GB2312" w:cs="仿宋_GB2312"/>
          <w:bCs/>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right="-57" w:rightChars="-27" w:firstLine="640" w:firstLineChars="200"/>
        <w:contextualSpacing/>
        <w:jc w:val="left"/>
        <w:textAlignment w:val="auto"/>
        <w:outlineLvl w:val="9"/>
        <w:rPr>
          <w:rFonts w:hint="eastAsia" w:ascii="仿宋_GB2312" w:hAnsi="仿宋_GB2312" w:eastAsia="仿宋_GB2312" w:cs="仿宋_GB2312"/>
          <w:bCs/>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right="-57" w:rightChars="-27"/>
        <w:contextualSpacing/>
        <w:jc w:val="center"/>
        <w:textAlignment w:val="auto"/>
        <w:outlineLvl w:val="9"/>
        <w:rPr>
          <w:rFonts w:hint="eastAsia" w:ascii="仿宋_GB2312" w:hAnsi="仿宋_GB2312" w:eastAsia="仿宋_GB2312" w:cs="仿宋_GB2312"/>
          <w:b/>
          <w:sz w:val="32"/>
          <w:szCs w:val="32"/>
          <w:shd w:val="clear" w:color="auto" w:fill="FFFFFF"/>
          <w:lang w:val="zh-CN"/>
        </w:rPr>
      </w:pPr>
      <w:r>
        <w:rPr>
          <w:rFonts w:hint="eastAsia" w:ascii="仿宋_GB2312" w:hAnsi="仿宋_GB2312" w:eastAsia="仿宋_GB2312" w:cs="仿宋_GB2312"/>
          <w:b/>
          <w:bCs/>
          <w:sz w:val="32"/>
          <w:szCs w:val="32"/>
        </w:rPr>
        <w:t>幻方助学计划资助款资金项目绩效目标表</w:t>
      </w:r>
    </w:p>
    <w:tbl>
      <w:tblPr>
        <w:tblStyle w:val="26"/>
        <w:tblpPr w:leftFromText="180" w:rightFromText="180" w:vertAnchor="text" w:horzAnchor="page" w:tblpXSpec="center" w:tblpY="265"/>
        <w:tblOverlap w:val="never"/>
        <w:tblW w:w="10015" w:type="dxa"/>
        <w:tblInd w:w="0" w:type="dxa"/>
        <w:tblLayout w:type="fixed"/>
        <w:tblCellMar>
          <w:top w:w="0" w:type="dxa"/>
          <w:left w:w="108" w:type="dxa"/>
          <w:bottom w:w="0" w:type="dxa"/>
          <w:right w:w="108" w:type="dxa"/>
        </w:tblCellMar>
      </w:tblPr>
      <w:tblGrid>
        <w:gridCol w:w="520"/>
        <w:gridCol w:w="1287"/>
        <w:gridCol w:w="2025"/>
        <w:gridCol w:w="1710"/>
        <w:gridCol w:w="1035"/>
        <w:gridCol w:w="1035"/>
        <w:gridCol w:w="1023"/>
        <w:gridCol w:w="915"/>
        <w:gridCol w:w="465"/>
      </w:tblGrid>
      <w:tr>
        <w:tblPrEx>
          <w:tblCellMar>
            <w:top w:w="0" w:type="dxa"/>
            <w:left w:w="108" w:type="dxa"/>
            <w:bottom w:w="0" w:type="dxa"/>
            <w:right w:w="108" w:type="dxa"/>
          </w:tblCellMar>
        </w:tblPrEx>
        <w:trPr>
          <w:trHeight w:val="503" w:hRule="atLeast"/>
        </w:trPr>
        <w:tc>
          <w:tcPr>
            <w:tcW w:w="520"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lang w:bidi="ar"/>
              </w:rPr>
            </w:pPr>
            <w:r>
              <w:rPr>
                <w:rFonts w:hint="eastAsia" w:ascii="宋体" w:hAnsi="宋体"/>
                <w:b/>
                <w:bCs/>
                <w:color w:val="000000"/>
                <w:sz w:val="21"/>
                <w:szCs w:val="21"/>
                <w:lang w:bidi="ar"/>
              </w:rPr>
              <w:t>绩效 指标</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一级指标</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二级指标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三级指标</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指标性质</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指标值</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度量单位</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权重（%）</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备注</w:t>
            </w:r>
          </w:p>
        </w:tc>
      </w:tr>
      <w:tr>
        <w:tblPrEx>
          <w:tblCellMar>
            <w:top w:w="0" w:type="dxa"/>
            <w:left w:w="108" w:type="dxa"/>
            <w:bottom w:w="0" w:type="dxa"/>
            <w:right w:w="108" w:type="dxa"/>
          </w:tblCellMar>
        </w:tblPrEx>
        <w:trPr>
          <w:trHeight w:val="571"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项目完成</w:t>
            </w:r>
          </w:p>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指标</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资助学生人数</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41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人</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每名学生资助金额</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元</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588"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项目完成及时率</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554"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及时将资助款拨付至受助人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可持续影响指标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保障受助人及时收到资助款</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25</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756"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社会效益指标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保障资助款拨付到位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定性</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30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满意度指标</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受助人满意度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5</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二、评价实施</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（二）预设问题及评价重点。</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b/>
          <w:sz w:val="32"/>
          <w:szCs w:val="32"/>
          <w:lang w:val="zh-CN"/>
        </w:rPr>
        <w:t>（三）评价选点。</w:t>
      </w:r>
      <w:r>
        <w:rPr>
          <w:rFonts w:hint="eastAsia" w:ascii="仿宋_GB2312" w:hAnsi="仿宋_GB2312" w:eastAsia="仿宋_GB2312" w:cs="仿宋_GB2312"/>
          <w:kern w:val="2"/>
          <w:sz w:val="32"/>
          <w:szCs w:val="32"/>
          <w:u w:val="single"/>
        </w:rPr>
        <w:t xml:space="preserve">2023 </w:t>
      </w:r>
      <w:r>
        <w:rPr>
          <w:rFonts w:hint="eastAsia" w:ascii="仿宋_GB2312" w:hAnsi="仿宋_GB2312" w:eastAsia="仿宋_GB2312" w:cs="仿宋_GB2312"/>
          <w:kern w:val="2"/>
          <w:sz w:val="32"/>
          <w:szCs w:val="32"/>
        </w:rPr>
        <w:t>年度预算项目绩效评估工作通过</w:t>
      </w:r>
      <w:r>
        <w:rPr>
          <w:rFonts w:hint="eastAsia" w:ascii="仿宋_GB2312" w:hAnsi="仿宋_GB2312" w:eastAsia="仿宋_GB2312" w:cs="仿宋_GB2312"/>
          <w:kern w:val="2"/>
          <w:sz w:val="32"/>
          <w:szCs w:val="32"/>
          <w:u w:val="single"/>
        </w:rPr>
        <w:t>线上加线下</w:t>
      </w:r>
      <w:r>
        <w:rPr>
          <w:rFonts w:hint="eastAsia" w:ascii="仿宋_GB2312" w:hAnsi="仿宋_GB2312" w:eastAsia="仿宋_GB2312" w:cs="仿宋_GB2312"/>
          <w:kern w:val="2"/>
          <w:sz w:val="32"/>
          <w:szCs w:val="32"/>
        </w:rPr>
        <w:t>方式开展。按照有关规定和工作安排，我单位开展自行评估，通过</w:t>
      </w:r>
      <w:r>
        <w:rPr>
          <w:rFonts w:hint="eastAsia" w:ascii="仿宋_GB2312" w:hAnsi="仿宋_GB2312" w:eastAsia="仿宋_GB2312" w:cs="仿宋_GB2312"/>
          <w:kern w:val="2"/>
          <w:sz w:val="32"/>
          <w:szCs w:val="32"/>
          <w:u w:val="single"/>
        </w:rPr>
        <w:t>自行成立</w:t>
      </w:r>
      <w:r>
        <w:rPr>
          <w:rFonts w:hint="eastAsia" w:ascii="仿宋_GB2312" w:hAnsi="仿宋_GB2312" w:eastAsia="仿宋_GB2312" w:cs="仿宋_GB2312"/>
          <w:kern w:val="2"/>
          <w:sz w:val="32"/>
          <w:szCs w:val="32"/>
        </w:rPr>
        <w:t>组建评估组，通过收集被评估项目相关基础资料，并查阅资料、收集数据信息等，深入论证分析，形成绩效评估报告。</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（四）评价方法。</w:t>
      </w:r>
      <w:r>
        <w:rPr>
          <w:rFonts w:hint="eastAsia" w:ascii="仿宋_GB2312" w:hAnsi="仿宋_GB2312" w:eastAsia="仿宋_GB2312" w:cs="仿宋_GB2312"/>
          <w:bCs/>
          <w:sz w:val="32"/>
          <w:szCs w:val="32"/>
          <w:lang w:val="zh-CN"/>
        </w:rPr>
        <w:t>本项目通过与项目相关人员座谈及讨论的方法了解项目情况，收集相关资料，综合分析相关情况后，对项目的立项必要性、投入经济性、目标合理性以及方案可行性实施评估。</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（五）评价组织。</w:t>
      </w:r>
      <w:r>
        <w:rPr>
          <w:rFonts w:hint="eastAsia" w:ascii="仿宋_GB2312" w:hAnsi="仿宋_GB2312" w:eastAsia="仿宋_GB2312" w:cs="仿宋_GB2312"/>
          <w:bCs/>
          <w:sz w:val="32"/>
          <w:szCs w:val="32"/>
          <w:lang w:val="zh-CN"/>
        </w:rPr>
        <w:t>评价组人员由单位负责人、分管领导及办公室人员组成；单位负责人牵头负责，分管领导组织业办公室自行评价。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outlineLvl w:val="9"/>
        <w:rPr>
          <w:rFonts w:hint="eastAsia" w:ascii="黑体" w:hAnsi="黑体" w:eastAsia="黑体" w:cs="黑体"/>
          <w:b/>
          <w:bCs/>
          <w:sz w:val="32"/>
          <w:szCs w:val="32"/>
          <w:lang w:val="zh-CN"/>
        </w:rPr>
      </w:pPr>
      <w:r>
        <w:rPr>
          <w:rFonts w:hint="eastAsia" w:ascii="黑体" w:hAnsi="黑体" w:eastAsia="黑体" w:cs="黑体"/>
          <w:b/>
          <w:bCs/>
          <w:sz w:val="32"/>
          <w:szCs w:val="32"/>
        </w:rPr>
        <w:t>三、绩效分析</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val="zh-CN"/>
        </w:rPr>
        <w:t>2023年，幻方量化继续向中国青少年发展基金会捐款实施“希望工程1+1——幻方助学计划”，资助我县41名小学一年级家庭困难女学生，为她们提供学习生活补助，帮助她们更好地完成学业，健康快乐地成长。</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3.项目实施。2023年6月14日，茂县2023年“希望工程1+1——幻方助学计划”助学金发放仪式在茂县凤仪镇兴茂小学举行，全县有41名小学生获得了1000元/人的资助，共发放助学金4.1万元。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此次助学金的发放，不仅为困境中的少年儿童送去了温暖和希望，也体现了共青团组织对青少年成长的关心和支持。下一步，团县委将立足共青团工作实际，做好困难儿童帮扶工作，持续在助学育人上用心用情用力，广泛动员更多社会爱心力量，为青少年健康成长保驾护航。</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（二）专用指标绩效分析。根据专项预算项目资金支持对象选择所属指标进行绩效分析。支持对象包括产业发展、民生保障、基础设施、行政运转等方面。</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2.民生保障。资助我县41名小学一年级家庭困难女学生，为她们提供学习生活补助，帮助她们更好地完成学业，健康快乐地成长。</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sz w:val="32"/>
          <w:szCs w:val="32"/>
          <w:shd w:val="clear" w:color="auto" w:fill="FFFFFF"/>
          <w:lang w:val="zh-CN"/>
        </w:rPr>
        <w:t>绩效分析。</w:t>
      </w:r>
      <w:r>
        <w:rPr>
          <w:rFonts w:hint="eastAsia" w:ascii="仿宋_GB2312" w:hAnsi="仿宋_GB2312" w:eastAsia="仿宋_GB2312" w:cs="仿宋_GB2312"/>
          <w:color w:val="000000"/>
          <w:sz w:val="32"/>
          <w:szCs w:val="32"/>
          <w:shd w:val="clear" w:color="auto" w:fill="FFFFFF"/>
          <w:lang w:val="zh-CN"/>
        </w:rPr>
        <w:t>资助我县41名小学一年级家庭困难女学生，为她们提供学习生活补助，帮助她们更好地完成学业，健康快乐地成长。</w:t>
      </w:r>
    </w:p>
    <w:p>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黑体" w:hAnsi="黑体" w:cs="黑体"/>
          <w:b/>
          <w:bCs/>
          <w:sz w:val="32"/>
          <w:szCs w:val="32"/>
        </w:rPr>
      </w:pPr>
      <w:r>
        <w:rPr>
          <w:rFonts w:hint="eastAsia" w:ascii="黑体" w:hAnsi="黑体" w:cs="黑体"/>
          <w:b/>
          <w:bCs/>
          <w:sz w:val="32"/>
          <w:szCs w:val="32"/>
        </w:rPr>
        <w:t>四、评价结论</w:t>
      </w:r>
    </w:p>
    <w:p>
      <w:pPr>
        <w:pStyle w:val="9"/>
        <w:keepNext w:val="0"/>
        <w:keepLines w:val="0"/>
        <w:pageBreakBefore w:val="0"/>
        <w:widowControl w:val="0"/>
        <w:tabs>
          <w:tab w:val="left" w:pos="2160"/>
        </w:tabs>
        <w:kinsoku/>
        <w:wordWrap/>
        <w:overflowPunct/>
        <w:topLinePunct w:val="0"/>
        <w:autoSpaceDE/>
        <w:autoSpaceDN/>
        <w:bidi w:val="0"/>
        <w:adjustRightInd/>
        <w:spacing w:beforeLines="0" w:line="576" w:lineRule="exact"/>
        <w:ind w:right="0" w:rightChars="0" w:firstLine="640" w:firstLineChars="200"/>
        <w:textAlignment w:val="auto"/>
        <w:outlineLvl w:val="9"/>
        <w:rPr>
          <w:rFonts w:hint="eastAsia" w:ascii="仿宋_GB2312" w:hAnsi="宋体" w:eastAsia="仿宋_GB2312" w:cs="仿宋_GB2312"/>
          <w:color w:val="000000"/>
          <w:sz w:val="32"/>
          <w:szCs w:val="32"/>
          <w:shd w:val="clear" w:color="auto" w:fill="FFFFFF"/>
          <w:lang w:eastAsia="zh-CN"/>
        </w:rPr>
      </w:pPr>
      <w:r>
        <w:rPr>
          <w:rFonts w:hint="eastAsia" w:ascii="仿宋_GB2312" w:hAnsi="宋体" w:eastAsia="仿宋_GB2312" w:cs="仿宋_GB2312"/>
          <w:color w:val="000000"/>
          <w:sz w:val="32"/>
          <w:szCs w:val="32"/>
          <w:shd w:val="clear" w:color="auto" w:fill="FFFFFF"/>
          <w:lang w:eastAsia="zh-CN"/>
        </w:rPr>
        <w:t>幻方助学计划资助</w:t>
      </w:r>
      <w:r>
        <w:rPr>
          <w:rFonts w:ascii="仿宋_GB2312" w:hAnsi="宋体" w:eastAsia="仿宋_GB2312" w:cs="仿宋_GB2312"/>
          <w:color w:val="000000"/>
          <w:sz w:val="32"/>
          <w:szCs w:val="32"/>
          <w:shd w:val="clear" w:color="auto" w:fill="FFFFFF"/>
          <w:lang w:eastAsia="zh-CN"/>
        </w:rPr>
        <w:t>项目管理规范，预算执行率达到100%，全面完成年度绩效总体目标和各项绩效指标，有效发挥了财政资金的使用效率。</w:t>
      </w:r>
      <w:r>
        <w:rPr>
          <w:rFonts w:hint="eastAsia" w:ascii="仿宋_GB2312" w:hAnsi="宋体" w:eastAsia="仿宋_GB2312" w:cs="仿宋_GB2312"/>
          <w:color w:val="000000"/>
          <w:sz w:val="32"/>
          <w:szCs w:val="32"/>
          <w:shd w:val="clear" w:color="auto" w:fill="FFFFFF"/>
          <w:lang w:eastAsia="zh-CN"/>
        </w:rPr>
        <w:t>通过资助41名小学一年级家庭困难女学生，为她们提供学习生活补助，减轻家庭负担，帮助她们更好地完成学业、健康快乐成长。</w:t>
      </w:r>
    </w:p>
    <w:p>
      <w:pPr>
        <w:pStyle w:val="9"/>
        <w:keepNext w:val="0"/>
        <w:keepLines w:val="0"/>
        <w:pageBreakBefore w:val="0"/>
        <w:widowControl w:val="0"/>
        <w:tabs>
          <w:tab w:val="left" w:pos="2160"/>
        </w:tabs>
        <w:kinsoku/>
        <w:wordWrap/>
        <w:overflowPunct/>
        <w:topLinePunct w:val="0"/>
        <w:autoSpaceDE/>
        <w:autoSpaceDN/>
        <w:bidi w:val="0"/>
        <w:adjustRightInd/>
        <w:spacing w:beforeLines="0" w:line="576" w:lineRule="exact"/>
        <w:ind w:right="0" w:rightChars="0" w:firstLine="643" w:firstLineChars="200"/>
        <w:textAlignment w:val="auto"/>
        <w:outlineLvl w:val="9"/>
        <w:rPr>
          <w:rFonts w:hint="eastAsia" w:ascii="黑体" w:hAnsi="黑体" w:cs="黑体"/>
          <w:b/>
          <w:bCs/>
          <w:sz w:val="32"/>
          <w:szCs w:val="32"/>
          <w:lang w:eastAsia="zh-CN"/>
        </w:rPr>
      </w:pPr>
      <w:r>
        <w:rPr>
          <w:rFonts w:hint="eastAsia" w:ascii="黑体" w:hAnsi="黑体" w:cs="黑体"/>
          <w:b/>
          <w:bCs/>
          <w:sz w:val="32"/>
          <w:szCs w:val="32"/>
          <w:lang w:eastAsia="zh-CN"/>
        </w:rPr>
        <w:t>五、存在主要问题</w:t>
      </w:r>
    </w:p>
    <w:p>
      <w:pPr>
        <w:pStyle w:val="9"/>
        <w:keepNext w:val="0"/>
        <w:keepLines w:val="0"/>
        <w:pageBreakBefore w:val="0"/>
        <w:widowControl w:val="0"/>
        <w:tabs>
          <w:tab w:val="left" w:pos="2160"/>
        </w:tabs>
        <w:kinsoku/>
        <w:wordWrap/>
        <w:overflowPunct/>
        <w:topLinePunct w:val="0"/>
        <w:autoSpaceDE/>
        <w:autoSpaceDN/>
        <w:bidi w:val="0"/>
        <w:adjustRightInd/>
        <w:spacing w:beforeLines="0" w:line="576" w:lineRule="exact"/>
        <w:ind w:right="0" w:rightChars="0" w:firstLine="640" w:firstLineChars="200"/>
        <w:textAlignment w:val="auto"/>
        <w:outlineLvl w:val="9"/>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无。</w:t>
      </w:r>
    </w:p>
    <w:p>
      <w:pPr>
        <w:pStyle w:val="9"/>
        <w:keepNext w:val="0"/>
        <w:keepLines w:val="0"/>
        <w:pageBreakBefore w:val="0"/>
        <w:widowControl w:val="0"/>
        <w:tabs>
          <w:tab w:val="left" w:pos="2160"/>
        </w:tabs>
        <w:kinsoku/>
        <w:wordWrap/>
        <w:overflowPunct/>
        <w:topLinePunct w:val="0"/>
        <w:autoSpaceDE/>
        <w:autoSpaceDN/>
        <w:bidi w:val="0"/>
        <w:adjustRightInd/>
        <w:spacing w:beforeLines="0" w:line="576" w:lineRule="exact"/>
        <w:ind w:right="0" w:rightChars="0" w:firstLine="643" w:firstLineChars="200"/>
        <w:textAlignment w:val="auto"/>
        <w:outlineLvl w:val="9"/>
        <w:rPr>
          <w:rFonts w:hint="eastAsia" w:ascii="黑体" w:hAnsi="黑体" w:cs="黑体"/>
          <w:b/>
          <w:bCs/>
          <w:sz w:val="32"/>
          <w:szCs w:val="32"/>
          <w:lang w:val="zh-CN" w:eastAsia="zh-CN"/>
        </w:rPr>
      </w:pPr>
      <w:r>
        <w:rPr>
          <w:rFonts w:hint="eastAsia" w:ascii="黑体" w:hAnsi="黑体" w:cs="黑体"/>
          <w:b/>
          <w:bCs/>
          <w:sz w:val="32"/>
          <w:szCs w:val="32"/>
          <w:lang w:val="zh-CN" w:eastAsia="zh-CN"/>
        </w:rPr>
        <w:t>六、改进建议</w:t>
      </w:r>
    </w:p>
    <w:p>
      <w:pPr>
        <w:keepNext w:val="0"/>
        <w:keepLines w:val="0"/>
        <w:pageBreakBefore w:val="0"/>
        <w:widowControl w:val="0"/>
        <w:tabs>
          <w:tab w:val="left" w:pos="1911"/>
        </w:tabs>
        <w:kinsoku/>
        <w:wordWrap/>
        <w:overflowPunct/>
        <w:topLinePunct w:val="0"/>
        <w:autoSpaceDE/>
        <w:autoSpaceDN/>
        <w:bidi w:val="0"/>
        <w:adjustRightInd/>
        <w:spacing w:line="576" w:lineRule="exact"/>
        <w:ind w:right="0" w:rightChars="0"/>
        <w:jc w:val="left"/>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shd w:val="clear" w:color="auto" w:fill="FFFFFF"/>
          <w:lang w:val="zh-CN"/>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 xml:space="preserve"> </w:t>
      </w:r>
      <w:bookmarkStart w:id="128" w:name="_Hlk110546638"/>
      <w:r>
        <w:rPr>
          <w:rFonts w:hint="eastAsia" w:ascii="仿宋_GB2312" w:hAnsi="仿宋_GB2312" w:eastAsia="仿宋_GB2312" w:cs="仿宋_GB2312"/>
          <w:sz w:val="32"/>
          <w:szCs w:val="32"/>
        </w:rPr>
        <w:t>无。</w:t>
      </w:r>
    </w:p>
    <w:bookmarkEnd w:id="128"/>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lang w:val="zh-CN"/>
        </w:rPr>
      </w:pP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附表：1.项目资金分配涉及所有点位自评得分情况表</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1600" w:firstLineChars="5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2.专项预算项目绩效目标完成情况自评表</w:t>
      </w: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0"/>
          <w:szCs w:val="30"/>
          <w:shd w:val="clear" w:color="auto" w:fill="FFFFFF"/>
        </w:rPr>
      </w:pPr>
      <w:r>
        <w:rPr>
          <w:rFonts w:hint="eastAsia" w:ascii="黑体" w:hAnsi="黑体" w:eastAsia="黑体" w:cs="黑体"/>
          <w:sz w:val="30"/>
          <w:szCs w:val="30"/>
          <w:shd w:val="clear" w:color="auto" w:fill="FFFFFF"/>
          <w:lang w:val="zh-CN"/>
        </w:rPr>
        <w:t>附表</w:t>
      </w:r>
      <w:r>
        <w:rPr>
          <w:rFonts w:hint="eastAsia" w:ascii="黑体" w:hAnsi="黑体" w:eastAsia="黑体" w:cs="黑体"/>
          <w:sz w:val="30"/>
          <w:szCs w:val="30"/>
          <w:shd w:val="clear" w:color="auto" w:fill="FFFFFF"/>
        </w:rPr>
        <w:t>1</w:t>
      </w: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28"/>
          <w:szCs w:val="28"/>
          <w:shd w:val="clear" w:color="auto" w:fill="FFFFFF"/>
          <w:lang w:val="zh-CN"/>
        </w:rPr>
      </w:pPr>
    </w:p>
    <w:p>
      <w:pPr>
        <w:pageBreakBefore w:val="0"/>
        <w:kinsoku/>
        <w:wordWrap/>
        <w:overflowPunct/>
        <w:topLinePunct w:val="0"/>
        <w:autoSpaceDE/>
        <w:autoSpaceDN/>
        <w:bidi w:val="0"/>
        <w:spacing w:line="578" w:lineRule="exact"/>
        <w:jc w:val="center"/>
        <w:outlineLvl w:val="9"/>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678"/>
        <w:gridCol w:w="2410"/>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序号</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lang w:val="en"/>
              </w:rPr>
            </w:pPr>
            <w:r>
              <w:rPr>
                <w:rFonts w:hint="eastAsia" w:ascii="黑体" w:hAnsi="黑体" w:eastAsia="黑体"/>
                <w:sz w:val="24"/>
              </w:rPr>
              <w:t>项目资金末端分配点位</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lang w:val="en"/>
              </w:rPr>
              <w:t>自评得分（百分制）</w:t>
            </w:r>
          </w:p>
        </w:tc>
        <w:tc>
          <w:tcPr>
            <w:tcW w:w="2609"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rPr>
            </w:pPr>
            <w:r>
              <w:rPr>
                <w:rFonts w:hint="eastAsia" w:ascii="仿宋_GB2312" w:hAnsi="黑体" w:eastAsia="仿宋_GB2312"/>
                <w:sz w:val="24"/>
              </w:rPr>
              <w:t>1</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lang w:val="en"/>
              </w:rPr>
              <w:t>共青团茂县委员会</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rPr>
              <w:t>95</w:t>
            </w:r>
          </w:p>
        </w:tc>
        <w:tc>
          <w:tcPr>
            <w:tcW w:w="2609" w:type="dxa"/>
            <w:noWrap w:val="0"/>
            <w:vAlign w:val="center"/>
          </w:tcPr>
          <w:p>
            <w:pPr>
              <w:pageBreakBefore w:val="0"/>
              <w:kinsoku/>
              <w:wordWrap/>
              <w:overflowPunct/>
              <w:topLinePunct w:val="0"/>
              <w:autoSpaceDE/>
              <w:autoSpaceDN/>
              <w:bidi w:val="0"/>
              <w:spacing w:line="300" w:lineRule="exact"/>
              <w:jc w:val="left"/>
              <w:outlineLvl w:val="9"/>
              <w:rPr>
                <w:rFonts w:hint="eastAsia" w:ascii="仿宋_GB2312" w:hAnsi="黑体" w:eastAsia="仿宋_GB2312"/>
                <w:sz w:val="24"/>
              </w:rPr>
            </w:pPr>
            <w:r>
              <w:rPr>
                <w:rFonts w:hint="eastAsia" w:ascii="仿宋_GB2312" w:hAnsi="黑体" w:eastAsia="仿宋_GB2312"/>
                <w:sz w:val="24"/>
              </w:rPr>
              <w:t>资助41名女学生,每名1000元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bl>
    <w:p>
      <w:pPr>
        <w:pageBreakBefore w:val="0"/>
        <w:kinsoku/>
        <w:wordWrap/>
        <w:overflowPunct/>
        <w:topLinePunct w:val="0"/>
        <w:autoSpaceDE/>
        <w:autoSpaceDN/>
        <w:bidi w:val="0"/>
        <w:spacing w:line="400" w:lineRule="exact"/>
        <w:jc w:val="left"/>
        <w:outlineLvl w:val="9"/>
        <w:rPr>
          <w:rFonts w:hint="eastAsia" w:ascii="宋体" w:hAnsi="宋体"/>
          <w:sz w:val="24"/>
        </w:rPr>
      </w:pPr>
      <w:r>
        <w:rPr>
          <w:rFonts w:hint="eastAsia" w:ascii="宋体" w:hAnsi="宋体"/>
          <w:sz w:val="24"/>
        </w:rPr>
        <w:t>备注：1.项目资金末端分配点位包括市（州）本级、县（市、区）、省级部门下属单位及一次性单位等。</w:t>
      </w:r>
    </w:p>
    <w:p>
      <w:pPr>
        <w:pageBreakBefore w:val="0"/>
        <w:numPr>
          <w:ilvl w:val="0"/>
          <w:numId w:val="5"/>
        </w:numPr>
        <w:kinsoku/>
        <w:wordWrap/>
        <w:overflowPunct/>
        <w:topLinePunct w:val="0"/>
        <w:autoSpaceDE/>
        <w:autoSpaceDN/>
        <w:bidi w:val="0"/>
        <w:spacing w:line="400" w:lineRule="exact"/>
        <w:ind w:firstLine="720" w:firstLineChars="300"/>
        <w:jc w:val="left"/>
        <w:outlineLvl w:val="9"/>
        <w:rPr>
          <w:rFonts w:hint="eastAsia" w:ascii="宋体" w:hAnsi="宋体"/>
          <w:sz w:val="24"/>
        </w:rPr>
      </w:pPr>
      <w:r>
        <w:rPr>
          <w:rFonts w:hint="eastAsia" w:ascii="宋体" w:hAnsi="宋体"/>
          <w:sz w:val="24"/>
        </w:rPr>
        <w:t>自评得分（百分制）从高到低划分为优、良、中、差四个档次，各个档次数量占比分别为20%、20%、55%、5%，且不同档次间得分分值应体现差异化，同档次得分分值相同的比例不超过该档次总数量的10%。</w:t>
      </w: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Style w:val="41"/>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Style w:val="11"/>
        <w:pageBreakBefore w:val="0"/>
        <w:kinsoku/>
        <w:wordWrap/>
        <w:overflowPunct/>
        <w:topLinePunct w:val="0"/>
        <w:autoSpaceDE/>
        <w:autoSpaceDN/>
        <w:bidi w:val="0"/>
        <w:spacing w:after="0" w:line="578" w:lineRule="exact"/>
        <w:ind w:left="0" w:leftChars="0" w:firstLine="0" w:firstLineChars="0"/>
        <w:outlineLvl w:val="9"/>
        <w:rPr>
          <w:rFonts w:hint="default" w:eastAsia="黑体" w:cs="Times New Roman"/>
          <w:kern w:val="2"/>
          <w:sz w:val="32"/>
        </w:rPr>
      </w:pPr>
    </w:p>
    <w:p>
      <w:pPr>
        <w:pStyle w:val="11"/>
        <w:pageBreakBefore w:val="0"/>
        <w:kinsoku/>
        <w:wordWrap/>
        <w:overflowPunct/>
        <w:topLinePunct w:val="0"/>
        <w:autoSpaceDE/>
        <w:autoSpaceDN/>
        <w:bidi w:val="0"/>
        <w:spacing w:after="0" w:line="578" w:lineRule="exact"/>
        <w:ind w:left="0" w:leftChars="0" w:firstLine="0" w:firstLineChars="0"/>
        <w:outlineLvl w:val="9"/>
        <w:rPr>
          <w:rFonts w:eastAsia="黑体" w:cs="Times New Roman"/>
          <w:kern w:val="2"/>
          <w:sz w:val="32"/>
        </w:rPr>
      </w:pPr>
    </w:p>
    <w:p>
      <w:pPr>
        <w:pStyle w:val="11"/>
        <w:pageBreakBefore w:val="0"/>
        <w:kinsoku/>
        <w:wordWrap/>
        <w:overflowPunct/>
        <w:topLinePunct w:val="0"/>
        <w:autoSpaceDE/>
        <w:autoSpaceDN/>
        <w:bidi w:val="0"/>
        <w:spacing w:after="0" w:line="578" w:lineRule="exact"/>
        <w:ind w:left="0" w:leftChars="0" w:firstLine="0" w:firstLineChars="0"/>
        <w:outlineLvl w:val="9"/>
        <w:rPr>
          <w:rFonts w:hint="eastAsia" w:ascii="黑体" w:hAnsi="黑体" w:eastAsia="黑体" w:cs="黑体"/>
          <w:b w:val="0"/>
          <w:bCs w:val="0"/>
          <w:kern w:val="2"/>
          <w:sz w:val="30"/>
          <w:szCs w:val="30"/>
        </w:rPr>
      </w:pPr>
      <w:r>
        <w:rPr>
          <w:rFonts w:hint="eastAsia" w:ascii="黑体" w:hAnsi="黑体" w:eastAsia="黑体" w:cs="黑体"/>
          <w:b w:val="0"/>
          <w:bCs w:val="0"/>
          <w:kern w:val="2"/>
          <w:sz w:val="30"/>
          <w:szCs w:val="30"/>
        </w:rPr>
        <w:t>附表2</w:t>
      </w:r>
    </w:p>
    <w:tbl>
      <w:tblPr>
        <w:tblStyle w:val="26"/>
        <w:tblW w:w="10376" w:type="dxa"/>
        <w:jc w:val="center"/>
        <w:tblLayout w:type="fixed"/>
        <w:tblCellMar>
          <w:top w:w="15" w:type="dxa"/>
          <w:left w:w="15" w:type="dxa"/>
          <w:bottom w:w="15" w:type="dxa"/>
          <w:right w:w="15" w:type="dxa"/>
        </w:tblCellMar>
      </w:tblPr>
      <w:tblGrid>
        <w:gridCol w:w="637"/>
        <w:gridCol w:w="664"/>
        <w:gridCol w:w="2562"/>
        <w:gridCol w:w="1127"/>
        <w:gridCol w:w="1632"/>
        <w:gridCol w:w="1245"/>
        <w:gridCol w:w="2509"/>
      </w:tblGrid>
      <w:tr>
        <w:tblPrEx>
          <w:tblCellMar>
            <w:top w:w="15" w:type="dxa"/>
            <w:left w:w="15" w:type="dxa"/>
            <w:bottom w:w="15" w:type="dxa"/>
            <w:right w:w="15" w:type="dxa"/>
          </w:tblCellMar>
        </w:tblPrEx>
        <w:trPr>
          <w:trHeight w:val="576" w:hRule="atLeast"/>
          <w:jc w:val="center"/>
        </w:trPr>
        <w:tc>
          <w:tcPr>
            <w:tcW w:w="10376" w:type="dxa"/>
            <w:gridSpan w:val="7"/>
            <w:noWrap w:val="0"/>
            <w:vAlign w:val="center"/>
          </w:tcPr>
          <w:p>
            <w:pPr>
              <w:pageBreakBefore w:val="0"/>
              <w:widowControl/>
              <w:kinsoku/>
              <w:wordWrap/>
              <w:overflowPunct/>
              <w:topLinePunct w:val="0"/>
              <w:autoSpaceDE/>
              <w:autoSpaceDN/>
              <w:bidi w:val="0"/>
              <w:spacing w:line="600" w:lineRule="exact"/>
              <w:jc w:val="center"/>
              <w:textAlignment w:val="center"/>
              <w:outlineLvl w:val="9"/>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3863"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4"/>
              </w:rPr>
            </w:pPr>
            <w:r>
              <w:rPr>
                <w:rFonts w:ascii="宋体" w:hAnsi="宋体"/>
                <w:color w:val="000000"/>
                <w:sz w:val="24"/>
                <w:lang w:bidi="ar"/>
              </w:rPr>
              <w:t>项目名称</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4"/>
              </w:rPr>
            </w:pPr>
            <w:r>
              <w:rPr>
                <w:rFonts w:hint="eastAsia" w:ascii="宋体" w:hAnsi="宋体"/>
                <w:color w:val="000000"/>
                <w:sz w:val="24"/>
              </w:rPr>
              <w:t>2023年幻方助学计划资助</w:t>
            </w:r>
          </w:p>
        </w:tc>
      </w:tr>
      <w:tr>
        <w:tblPrEx>
          <w:tblCellMar>
            <w:top w:w="15" w:type="dxa"/>
            <w:left w:w="15" w:type="dxa"/>
            <w:bottom w:w="15" w:type="dxa"/>
            <w:right w:w="15" w:type="dxa"/>
          </w:tblCellMar>
        </w:tblPrEx>
        <w:trPr>
          <w:trHeight w:val="23" w:hRule="atLeast"/>
          <w:jc w:val="center"/>
        </w:trPr>
        <w:tc>
          <w:tcPr>
            <w:tcW w:w="3863"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4"/>
              </w:rPr>
            </w:pPr>
            <w:r>
              <w:rPr>
                <w:rFonts w:ascii="宋体" w:hAnsi="宋体"/>
                <w:color w:val="000000"/>
                <w:sz w:val="24"/>
                <w:lang w:bidi="ar"/>
              </w:rPr>
              <w:t>预算单位</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1365"/>
              </w:tabs>
              <w:kinsoku/>
              <w:wordWrap/>
              <w:overflowPunct/>
              <w:topLinePunct w:val="0"/>
              <w:autoSpaceDE/>
              <w:autoSpaceDN/>
              <w:bidi w:val="0"/>
              <w:spacing w:line="300" w:lineRule="exact"/>
              <w:jc w:val="center"/>
              <w:outlineLvl w:val="9"/>
              <w:rPr>
                <w:rFonts w:hint="eastAsia" w:ascii="宋体" w:hAnsi="宋体"/>
                <w:color w:val="000000"/>
                <w:sz w:val="24"/>
              </w:rPr>
            </w:pPr>
            <w:r>
              <w:rPr>
                <w:rFonts w:hint="eastAsia" w:ascii="宋体" w:hAnsi="宋体"/>
                <w:color w:val="000000"/>
                <w:sz w:val="24"/>
              </w:rPr>
              <w:t>共青团茂县委员会</w:t>
            </w:r>
          </w:p>
        </w:tc>
      </w:tr>
      <w:tr>
        <w:tblPrEx>
          <w:tblCellMar>
            <w:top w:w="15" w:type="dxa"/>
            <w:left w:w="15" w:type="dxa"/>
            <w:bottom w:w="15" w:type="dxa"/>
            <w:right w:w="15" w:type="dxa"/>
          </w:tblCellMar>
        </w:tblPrEx>
        <w:trPr>
          <w:trHeight w:val="23" w:hRule="atLeast"/>
          <w:jc w:val="center"/>
        </w:trPr>
        <w:tc>
          <w:tcPr>
            <w:tcW w:w="3863"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4"/>
              </w:rPr>
            </w:pPr>
            <w:r>
              <w:rPr>
                <w:rFonts w:ascii="宋体" w:hAnsi="宋体"/>
                <w:color w:val="000000"/>
                <w:sz w:val="24"/>
                <w:lang w:bidi="ar"/>
              </w:rPr>
              <w:t>项目类型</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4"/>
              </w:rPr>
            </w:pPr>
            <w:r>
              <w:rPr>
                <w:rFonts w:hint="eastAsia" w:ascii="宋体" w:hAnsi="宋体"/>
                <w:color w:val="000000"/>
                <w:sz w:val="24"/>
              </w:rPr>
              <w:t>助学计划资助</w:t>
            </w:r>
          </w:p>
        </w:tc>
      </w:tr>
      <w:tr>
        <w:tblPrEx>
          <w:tblCellMar>
            <w:top w:w="15" w:type="dxa"/>
            <w:left w:w="15" w:type="dxa"/>
            <w:bottom w:w="15" w:type="dxa"/>
            <w:right w:w="15" w:type="dxa"/>
          </w:tblCellMar>
        </w:tblPrEx>
        <w:trPr>
          <w:trHeight w:val="993"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4"/>
              </w:rPr>
            </w:pPr>
            <w:r>
              <w:rPr>
                <w:rFonts w:ascii="宋体" w:hAnsi="宋体"/>
                <w:color w:val="000000"/>
                <w:sz w:val="24"/>
                <w:lang w:bidi="ar"/>
              </w:rPr>
              <w:t>项目 概况</w:t>
            </w: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lang w:bidi="ar"/>
              </w:rPr>
            </w:pPr>
            <w:r>
              <w:rPr>
                <w:rFonts w:ascii="宋体" w:hAnsi="宋体"/>
                <w:color w:val="000000"/>
                <w:sz w:val="22"/>
                <w:szCs w:val="22"/>
                <w:lang w:bidi="ar"/>
              </w:rPr>
              <w:t>中长期规划（名称、文号，仅指</w:t>
            </w:r>
          </w:p>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常年项目）</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r>
              <w:rPr>
                <w:rFonts w:hint="eastAsia" w:ascii="宋体" w:hAnsi="宋体"/>
                <w:color w:val="000000"/>
                <w:sz w:val="22"/>
                <w:szCs w:val="22"/>
              </w:rPr>
              <w:t>关于拨付2024年“希望工程1+1——幻方助学计划”资助款的通知</w:t>
            </w:r>
          </w:p>
        </w:tc>
      </w:tr>
      <w:tr>
        <w:tblPrEx>
          <w:tblCellMar>
            <w:top w:w="15" w:type="dxa"/>
            <w:left w:w="15" w:type="dxa"/>
            <w:bottom w:w="15" w:type="dxa"/>
            <w:right w:w="15" w:type="dxa"/>
          </w:tblCellMar>
        </w:tblPrEx>
        <w:trPr>
          <w:trHeight w:val="492"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资金管理办法（名称、文号）</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关于拨付2024年“希望工程1+1——幻方助学计划”资助款的通知</w:t>
            </w:r>
          </w:p>
        </w:tc>
      </w:tr>
      <w:tr>
        <w:tblPrEx>
          <w:tblCellMar>
            <w:top w:w="15" w:type="dxa"/>
            <w:left w:w="15" w:type="dxa"/>
            <w:bottom w:w="15" w:type="dxa"/>
            <w:right w:w="15" w:type="dxa"/>
          </w:tblCellMar>
        </w:tblPrEx>
        <w:trPr>
          <w:trHeight w:val="23"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tblPrEx>
          <w:tblCellMar>
            <w:top w:w="15" w:type="dxa"/>
            <w:left w:w="15" w:type="dxa"/>
            <w:bottom w:w="15" w:type="dxa"/>
            <w:right w:w="15" w:type="dxa"/>
          </w:tblCellMar>
        </w:tblPrEx>
        <w:trPr>
          <w:trHeight w:val="1347"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4"/>
              </w:rPr>
            </w:pPr>
            <w:r>
              <w:rPr>
                <w:rFonts w:ascii="宋体" w:hAnsi="宋体"/>
                <w:color w:val="000000"/>
                <w:sz w:val="24"/>
                <w:lang w:bidi="ar"/>
              </w:rPr>
              <w:t>立项依据</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jc w:val="left"/>
              <w:outlineLvl w:val="9"/>
              <w:rPr>
                <w:rFonts w:hint="eastAsia" w:ascii="宋体" w:hAnsi="宋体"/>
                <w:color w:val="000000"/>
                <w:sz w:val="24"/>
              </w:rPr>
            </w:pPr>
            <w:r>
              <w:rPr>
                <w:rFonts w:hint="eastAsia" w:ascii="宋体" w:hAnsi="宋体"/>
                <w:color w:val="000000"/>
                <w:sz w:val="22"/>
                <w:szCs w:val="22"/>
              </w:rPr>
              <w:t>2023年，幻方量化继续向中国青少年发展基金会捐款实施“希望工程1+1——幻方助学计划”，资助我县41名小学一年级家庭困难女学生，为她们提供学习生活补助，帮助她们更好地完成学业，健康快乐地成长。</w:t>
            </w:r>
          </w:p>
        </w:tc>
      </w:tr>
      <w:tr>
        <w:tblPrEx>
          <w:tblCellMar>
            <w:top w:w="15" w:type="dxa"/>
            <w:left w:w="15" w:type="dxa"/>
            <w:bottom w:w="15" w:type="dxa"/>
            <w:right w:w="15" w:type="dxa"/>
          </w:tblCellMar>
        </w:tblPrEx>
        <w:trPr>
          <w:trHeight w:val="479"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使用范围</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资助我县41名家庭困难女学生。</w:t>
            </w:r>
          </w:p>
        </w:tc>
      </w:tr>
      <w:tr>
        <w:tblPrEx>
          <w:tblCellMar>
            <w:top w:w="15" w:type="dxa"/>
            <w:left w:w="15" w:type="dxa"/>
            <w:bottom w:w="15" w:type="dxa"/>
            <w:right w:w="15" w:type="dxa"/>
          </w:tblCellMar>
        </w:tblPrEx>
        <w:trPr>
          <w:trHeight w:val="375"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申报（补助）条件</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default" w:ascii="宋体" w:hAnsi="宋体" w:eastAsia="宋体"/>
                <w:color w:val="000000"/>
                <w:sz w:val="22"/>
                <w:szCs w:val="22"/>
                <w:lang w:val="en-US" w:eastAsia="zh-CN"/>
              </w:rPr>
            </w:pPr>
            <w:r>
              <w:rPr>
                <w:rFonts w:hint="eastAsia" w:ascii="宋体" w:hAnsi="宋体"/>
                <w:color w:val="000000"/>
                <w:sz w:val="22"/>
                <w:szCs w:val="22"/>
                <w:lang w:eastAsia="zh-CN"/>
              </w:rPr>
              <w:t>资助我县</w:t>
            </w:r>
            <w:r>
              <w:rPr>
                <w:rFonts w:hint="eastAsia" w:ascii="宋体" w:hAnsi="宋体"/>
                <w:color w:val="000000"/>
                <w:sz w:val="22"/>
                <w:szCs w:val="22"/>
                <w:lang w:val="en-US" w:eastAsia="zh-CN"/>
              </w:rPr>
              <w:t>41名一年级家庭困难女学生</w:t>
            </w:r>
          </w:p>
        </w:tc>
      </w:tr>
      <w:tr>
        <w:tblPrEx>
          <w:tblCellMar>
            <w:top w:w="15" w:type="dxa"/>
            <w:left w:w="15" w:type="dxa"/>
            <w:bottom w:w="15" w:type="dxa"/>
            <w:right w:w="15" w:type="dxa"/>
          </w:tblCellMar>
        </w:tblPrEx>
        <w:trPr>
          <w:trHeight w:val="340"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项目起止年限</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ascii="宋体" w:hAnsi="宋体"/>
                <w:color w:val="000000"/>
                <w:sz w:val="22"/>
                <w:szCs w:val="22"/>
              </w:rPr>
            </w:pPr>
            <w:r>
              <w:rPr>
                <w:rFonts w:hint="eastAsia" w:ascii="宋体" w:hAnsi="宋体"/>
                <w:color w:val="000000"/>
                <w:sz w:val="22"/>
                <w:szCs w:val="22"/>
              </w:rPr>
              <w:t>2023年</w:t>
            </w:r>
          </w:p>
        </w:tc>
      </w:tr>
      <w:tr>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lang w:bidi="ar"/>
              </w:rPr>
            </w:pPr>
            <w:r>
              <w:rPr>
                <w:rFonts w:ascii="宋体" w:hAnsi="宋体"/>
                <w:color w:val="000000"/>
                <w:sz w:val="22"/>
                <w:szCs w:val="22"/>
                <w:lang w:bidi="ar"/>
              </w:rPr>
              <w:t>项目资金</w:t>
            </w:r>
          </w:p>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（万元）</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年度资金总额：</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ascii="宋体" w:hAnsi="宋体"/>
                <w:color w:val="000000"/>
                <w:sz w:val="22"/>
                <w:szCs w:val="22"/>
              </w:rPr>
            </w:pPr>
            <w:r>
              <w:rPr>
                <w:rFonts w:hint="eastAsia" w:ascii="宋体" w:hAnsi="宋体"/>
                <w:color w:val="000000"/>
                <w:sz w:val="22"/>
                <w:szCs w:val="22"/>
              </w:rPr>
              <w:t>4.1万元</w:t>
            </w:r>
          </w:p>
        </w:tc>
      </w:tr>
      <w:tr>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w:t>
            </w:r>
            <w:r>
              <w:rPr>
                <w:rFonts w:hint="eastAsia" w:ascii="宋体" w:hAnsi="宋体"/>
                <w:color w:val="000000"/>
                <w:sz w:val="22"/>
                <w:szCs w:val="22"/>
                <w:lang w:bidi="ar"/>
              </w:rPr>
              <w:t xml:space="preserve"> </w:t>
            </w:r>
            <w:r>
              <w:rPr>
                <w:rFonts w:ascii="宋体" w:hAnsi="宋体"/>
                <w:color w:val="000000"/>
                <w:sz w:val="22"/>
                <w:szCs w:val="22"/>
                <w:lang w:bidi="ar"/>
              </w:rPr>
              <w:t>其中：财政拨款</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ascii="宋体" w:hAnsi="宋体"/>
                <w:color w:val="000000"/>
                <w:sz w:val="22"/>
                <w:szCs w:val="22"/>
              </w:rPr>
            </w:pPr>
            <w:r>
              <w:rPr>
                <w:rFonts w:hint="eastAsia" w:ascii="宋体" w:hAnsi="宋体"/>
                <w:color w:val="000000"/>
                <w:sz w:val="22"/>
                <w:szCs w:val="22"/>
              </w:rPr>
              <w:t>0万元</w:t>
            </w:r>
          </w:p>
        </w:tc>
      </w:tr>
      <w:tr>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其他资金</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4.1万元</w:t>
            </w:r>
          </w:p>
        </w:tc>
      </w:tr>
      <w:tr>
        <w:tblPrEx>
          <w:tblCellMar>
            <w:top w:w="15" w:type="dxa"/>
            <w:left w:w="15" w:type="dxa"/>
            <w:bottom w:w="15" w:type="dxa"/>
            <w:right w:w="15" w:type="dxa"/>
          </w:tblCellMar>
        </w:tblPrEx>
        <w:trPr>
          <w:trHeight w:val="372"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4"/>
              </w:rPr>
            </w:pPr>
            <w:r>
              <w:rPr>
                <w:rFonts w:ascii="宋体" w:hAnsi="宋体"/>
                <w:color w:val="000000"/>
                <w:sz w:val="24"/>
                <w:lang w:bidi="ar"/>
              </w:rPr>
              <w:t>总体 目标</w:t>
            </w:r>
          </w:p>
        </w:tc>
        <w:tc>
          <w:tcPr>
            <w:tcW w:w="9739"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4"/>
              </w:rPr>
            </w:pPr>
            <w:r>
              <w:rPr>
                <w:rFonts w:ascii="宋体" w:hAnsi="宋体"/>
                <w:color w:val="000000"/>
                <w:sz w:val="24"/>
                <w:lang w:bidi="ar"/>
              </w:rPr>
              <w:t>年度目标</w:t>
            </w:r>
          </w:p>
        </w:tc>
      </w:tr>
      <w:tr>
        <w:tblPrEx>
          <w:tblCellMar>
            <w:top w:w="15" w:type="dxa"/>
            <w:left w:w="15" w:type="dxa"/>
            <w:bottom w:w="15" w:type="dxa"/>
            <w:right w:w="15" w:type="dxa"/>
          </w:tblCellMar>
        </w:tblPrEx>
        <w:trPr>
          <w:trHeight w:val="392"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9739"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80" w:firstLineChars="200"/>
              <w:outlineLvl w:val="9"/>
              <w:rPr>
                <w:rFonts w:hint="eastAsia" w:ascii="宋体" w:hAnsi="宋体"/>
                <w:color w:val="000000"/>
                <w:sz w:val="24"/>
              </w:rPr>
            </w:pPr>
            <w:r>
              <w:rPr>
                <w:rFonts w:hint="eastAsia" w:ascii="宋体" w:hAnsi="宋体"/>
                <w:color w:val="000000"/>
                <w:sz w:val="24"/>
              </w:rPr>
              <w:t>保障幻方助学计划资助款及时发放至受助人。</w:t>
            </w:r>
          </w:p>
        </w:tc>
      </w:tr>
    </w:tbl>
    <w:tbl>
      <w:tblPr>
        <w:tblStyle w:val="26"/>
        <w:tblpPr w:leftFromText="180" w:rightFromText="180" w:vertAnchor="text" w:horzAnchor="page" w:tblpXSpec="center" w:tblpY="265"/>
        <w:tblOverlap w:val="never"/>
        <w:tblW w:w="10326" w:type="dxa"/>
        <w:tblInd w:w="-137" w:type="dxa"/>
        <w:tblLayout w:type="fixed"/>
        <w:tblCellMar>
          <w:top w:w="0" w:type="dxa"/>
          <w:left w:w="108" w:type="dxa"/>
          <w:bottom w:w="0" w:type="dxa"/>
          <w:right w:w="108" w:type="dxa"/>
        </w:tblCellMar>
      </w:tblPr>
      <w:tblGrid>
        <w:gridCol w:w="657"/>
        <w:gridCol w:w="1047"/>
        <w:gridCol w:w="1635"/>
        <w:gridCol w:w="2205"/>
        <w:gridCol w:w="1170"/>
        <w:gridCol w:w="930"/>
        <w:gridCol w:w="1230"/>
        <w:gridCol w:w="1002"/>
        <w:gridCol w:w="450"/>
      </w:tblGrid>
      <w:tr>
        <w:tblPrEx>
          <w:tblCellMar>
            <w:top w:w="0" w:type="dxa"/>
            <w:left w:w="108" w:type="dxa"/>
            <w:bottom w:w="0" w:type="dxa"/>
            <w:right w:w="108" w:type="dxa"/>
          </w:tblCellMar>
        </w:tblPrEx>
        <w:trPr>
          <w:trHeight w:val="443" w:hRule="atLeast"/>
        </w:trPr>
        <w:tc>
          <w:tcPr>
            <w:tcW w:w="657"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4"/>
                <w:lang w:bidi="ar"/>
              </w:rPr>
            </w:pPr>
            <w:r>
              <w:rPr>
                <w:rFonts w:hint="eastAsia" w:ascii="宋体" w:hAnsi="宋体"/>
                <w:b/>
                <w:bCs/>
                <w:color w:val="000000"/>
                <w:sz w:val="24"/>
                <w:lang w:bidi="ar"/>
              </w:rPr>
              <w:t>绩效 指标</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二级指标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三级指标</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指标性质</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指标值</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度量单位</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权重（%）</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备注</w:t>
            </w:r>
          </w:p>
        </w:tc>
      </w:tr>
      <w:tr>
        <w:tblPrEx>
          <w:tblCellMar>
            <w:top w:w="0" w:type="dxa"/>
            <w:left w:w="108" w:type="dxa"/>
            <w:bottom w:w="0" w:type="dxa"/>
            <w:right w:w="108" w:type="dxa"/>
          </w:tblCellMar>
        </w:tblPrEx>
        <w:trPr>
          <w:trHeight w:val="431" w:hRule="atLeast"/>
        </w:trPr>
        <w:tc>
          <w:tcPr>
            <w:tcW w:w="65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4"/>
                <w:lang w:bidi="ar"/>
              </w:rPr>
            </w:pPr>
            <w:r>
              <w:rPr>
                <w:rFonts w:hint="eastAsia" w:ascii="宋体" w:hAnsi="宋体"/>
                <w:color w:val="000000"/>
                <w:sz w:val="24"/>
                <w:lang w:bidi="ar"/>
              </w:rPr>
              <w:t>项目完成</w:t>
            </w:r>
          </w:p>
          <w:p>
            <w:pPr>
              <w:pageBreakBefore w:val="0"/>
              <w:widowControl/>
              <w:kinsoku/>
              <w:wordWrap/>
              <w:overflowPunct/>
              <w:topLinePunct w:val="0"/>
              <w:autoSpaceDE/>
              <w:autoSpaceDN/>
              <w:bidi w:val="0"/>
              <w:jc w:val="center"/>
              <w:textAlignment w:val="center"/>
              <w:outlineLvl w:val="9"/>
              <w:rPr>
                <w:rFonts w:hint="eastAsia" w:ascii="宋体" w:hAnsi="宋体"/>
                <w:color w:val="000000"/>
                <w:sz w:val="24"/>
              </w:rPr>
            </w:pPr>
            <w:r>
              <w:rPr>
                <w:rFonts w:hint="eastAsia" w:ascii="宋体" w:hAnsi="宋体"/>
                <w:color w:val="000000"/>
                <w:sz w:val="24"/>
                <w:lang w:bidi="ar"/>
              </w:rPr>
              <w:t>指标</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资助学生人数</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41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人</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240" w:hRule="atLeast"/>
        </w:trPr>
        <w:tc>
          <w:tcPr>
            <w:tcW w:w="65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每名学生资助金额</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元</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418" w:hRule="atLeast"/>
        </w:trPr>
        <w:tc>
          <w:tcPr>
            <w:tcW w:w="65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时效指标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项目完成及时率</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日</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438" w:hRule="atLeast"/>
        </w:trPr>
        <w:tc>
          <w:tcPr>
            <w:tcW w:w="65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及时将资助款拨付至受助人</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日</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240" w:hRule="atLeast"/>
        </w:trPr>
        <w:tc>
          <w:tcPr>
            <w:tcW w:w="65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可持续影响指标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保障受助人及时收到资助款</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日</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25</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466" w:hRule="atLeast"/>
        </w:trPr>
        <w:tc>
          <w:tcPr>
            <w:tcW w:w="65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社会效益指标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保障资助款拨付到位</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定性</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日</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30</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240" w:hRule="atLeast"/>
        </w:trPr>
        <w:tc>
          <w:tcPr>
            <w:tcW w:w="657" w:type="dxa"/>
            <w:vMerge w:val="continue"/>
            <w:tcBorders>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rPr>
            </w:pPr>
            <w:r>
              <w:rPr>
                <w:rFonts w:hint="eastAsia" w:ascii="宋体" w:hAnsi="宋体"/>
                <w:color w:val="000000"/>
                <w:sz w:val="24"/>
                <w:lang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服务对象满意度指标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受助人满意度</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90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5</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bl>
    <w:p>
      <w:pPr>
        <w:pageBreakBefore w:val="0"/>
        <w:kinsoku/>
        <w:wordWrap/>
        <w:overflowPunct/>
        <w:topLinePunct w:val="0"/>
        <w:autoSpaceDE/>
        <w:autoSpaceDN/>
        <w:bidi w:val="0"/>
        <w:spacing w:line="560" w:lineRule="exact"/>
        <w:jc w:val="both"/>
        <w:outlineLvl w:val="9"/>
        <w:rPr>
          <w:rFonts w:hint="eastAsia" w:asciiTheme="minorEastAsia" w:hAnsiTheme="minorEastAsia" w:eastAsiaTheme="minorEastAsia" w:cstheme="minorEastAsia"/>
          <w:b/>
          <w:bCs/>
          <w:kern w:val="2"/>
          <w:sz w:val="22"/>
          <w:szCs w:val="22"/>
          <w:u w:val="none"/>
          <w:lang w:eastAsia="zh-CN"/>
        </w:rPr>
      </w:pPr>
    </w:p>
    <w:p>
      <w:pPr>
        <w:pageBreakBefore w:val="0"/>
        <w:kinsoku/>
        <w:wordWrap/>
        <w:overflowPunct/>
        <w:topLinePunct w:val="0"/>
        <w:autoSpaceDE/>
        <w:autoSpaceDN/>
        <w:bidi w:val="0"/>
        <w:spacing w:line="560" w:lineRule="exact"/>
        <w:jc w:val="both"/>
        <w:outlineLvl w:val="9"/>
        <w:rPr>
          <w:rFonts w:hint="eastAsia" w:ascii="黑体" w:hAnsi="黑体" w:eastAsia="黑体" w:cs="黑体"/>
          <w:b w:val="0"/>
          <w:bCs w:val="0"/>
          <w:kern w:val="2"/>
          <w:sz w:val="30"/>
          <w:szCs w:val="30"/>
          <w:u w:val="none"/>
          <w:lang w:val="en-US" w:eastAsia="zh-CN"/>
        </w:rPr>
      </w:pPr>
      <w:r>
        <w:rPr>
          <w:rFonts w:hint="eastAsia" w:ascii="黑体" w:hAnsi="黑体" w:eastAsia="黑体" w:cs="黑体"/>
          <w:b w:val="0"/>
          <w:bCs w:val="0"/>
          <w:kern w:val="2"/>
          <w:sz w:val="30"/>
          <w:szCs w:val="30"/>
          <w:u w:val="none"/>
          <w:lang w:eastAsia="zh-CN"/>
        </w:rPr>
        <w:t>附件</w:t>
      </w:r>
      <w:r>
        <w:rPr>
          <w:rFonts w:hint="eastAsia" w:ascii="黑体" w:hAnsi="黑体" w:eastAsia="黑体" w:cs="黑体"/>
          <w:b w:val="0"/>
          <w:bCs w:val="0"/>
          <w:kern w:val="2"/>
          <w:sz w:val="30"/>
          <w:szCs w:val="30"/>
          <w:u w:val="none"/>
          <w:lang w:val="en-US" w:eastAsia="zh-CN"/>
        </w:rPr>
        <w:t>3：</w:t>
      </w:r>
    </w:p>
    <w:p>
      <w:pPr>
        <w:pageBreakBefore w:val="0"/>
        <w:kinsoku/>
        <w:wordWrap/>
        <w:overflowPunct/>
        <w:topLinePunct w:val="0"/>
        <w:autoSpaceDE/>
        <w:autoSpaceDN/>
        <w:bidi w:val="0"/>
        <w:spacing w:line="560" w:lineRule="exact"/>
        <w:jc w:val="center"/>
        <w:outlineLvl w:val="9"/>
        <w:rPr>
          <w:rFonts w:hint="eastAsia" w:ascii="方正黑体_GBK" w:eastAsia="方正黑体_GBK" w:cs="Times New Roman"/>
          <w:kern w:val="2"/>
          <w:sz w:val="44"/>
          <w:szCs w:val="44"/>
          <w:u w:val="none"/>
        </w:rPr>
      </w:pPr>
      <w:r>
        <w:rPr>
          <w:rFonts w:hint="eastAsia" w:ascii="方正黑体_GBK" w:eastAsia="方正黑体_GBK" w:cs="Times New Roman"/>
          <w:kern w:val="2"/>
          <w:sz w:val="44"/>
          <w:szCs w:val="44"/>
          <w:u w:val="none"/>
        </w:rPr>
        <w:t>共青团茂县委员会</w:t>
      </w:r>
    </w:p>
    <w:p>
      <w:pPr>
        <w:pageBreakBefore w:val="0"/>
        <w:kinsoku/>
        <w:wordWrap/>
        <w:overflowPunct/>
        <w:topLinePunct w:val="0"/>
        <w:autoSpaceDE/>
        <w:autoSpaceDN/>
        <w:bidi w:val="0"/>
        <w:spacing w:line="560" w:lineRule="exact"/>
        <w:jc w:val="center"/>
        <w:outlineLvl w:val="9"/>
        <w:rPr>
          <w:rFonts w:hint="eastAsia" w:ascii="方正黑体_GBK" w:eastAsia="方正黑体_GBK" w:cs="Times New Roman"/>
          <w:kern w:val="2"/>
          <w:sz w:val="44"/>
          <w:szCs w:val="44"/>
        </w:rPr>
      </w:pPr>
      <w:r>
        <w:rPr>
          <w:rFonts w:hint="eastAsia" w:ascii="方正小标宋简体" w:hAnsi="方正小标宋简体" w:eastAsia="方正小标宋简体" w:cs="方正小标宋简体"/>
          <w:kern w:val="2"/>
          <w:sz w:val="44"/>
          <w:szCs w:val="44"/>
        </w:rPr>
        <w:t>专项预算项目绩效评价报告</w:t>
      </w:r>
    </w:p>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宋体" w:eastAsia="黑体"/>
          <w:b/>
          <w:bCs/>
          <w:sz w:val="32"/>
          <w:szCs w:val="40"/>
        </w:rPr>
      </w:pPr>
    </w:p>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宋体" w:eastAsia="黑体"/>
          <w:b/>
          <w:bCs/>
          <w:sz w:val="32"/>
          <w:szCs w:val="40"/>
          <w:lang w:val="zh-CN"/>
        </w:rPr>
      </w:pPr>
      <w:r>
        <w:rPr>
          <w:rFonts w:hint="eastAsia" w:ascii="黑体" w:hAnsi="宋体" w:eastAsia="黑体"/>
          <w:b/>
          <w:bCs/>
          <w:sz w:val="32"/>
          <w:szCs w:val="40"/>
        </w:rPr>
        <w:t>一、</w:t>
      </w:r>
      <w:r>
        <w:rPr>
          <w:rFonts w:hint="eastAsia" w:ascii="黑体" w:hAnsi="宋体" w:eastAsia="黑体"/>
          <w:b/>
          <w:bCs/>
          <w:sz w:val="32"/>
          <w:szCs w:val="40"/>
          <w:lang w:val="zh-CN"/>
        </w:rPr>
        <w:t>项目概况</w:t>
      </w:r>
    </w:p>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宋体" w:eastAsia="黑体"/>
          <w:b/>
          <w:bCs/>
          <w:sz w:val="32"/>
          <w:szCs w:val="40"/>
          <w:lang w:val="zh-CN"/>
        </w:rPr>
      </w:pPr>
      <w:r>
        <w:rPr>
          <w:rFonts w:hint="eastAsia" w:ascii="仿宋_GB2312" w:hAnsi="仿宋_GB2312" w:eastAsia="仿宋_GB2312" w:cs="仿宋_GB2312"/>
          <w:b/>
          <w:sz w:val="32"/>
          <w:szCs w:val="32"/>
          <w:lang w:val="zh-CN"/>
        </w:rPr>
        <w:t>（一）设立背景及基本情况。</w:t>
      </w:r>
      <w:r>
        <w:rPr>
          <w:rFonts w:hint="eastAsia" w:ascii="仿宋_GB2312" w:hAnsi="仿宋_GB2312" w:eastAsia="仿宋_GB2312" w:cs="仿宋_GB2312"/>
          <w:sz w:val="32"/>
          <w:szCs w:val="32"/>
          <w:lang w:val="zh-CN"/>
        </w:rPr>
        <w:t>为进一步扩大关爱留守儿童的覆盖面,茂县特申请新建2个童伴之家,在关爱留守儿童课程上积极探索更多更好的有效举措,切实把关爱留守儿童工作做深做实做细。</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r>
        <w:rPr>
          <w:rFonts w:hint="eastAsia" w:ascii="仿宋_GB2312" w:hAnsi="仿宋_GB2312" w:eastAsia="仿宋_GB2312" w:cs="仿宋_GB2312"/>
          <w:bCs/>
          <w:sz w:val="32"/>
          <w:szCs w:val="32"/>
        </w:rPr>
        <w:t xml:space="preserve">新建2个童伴之家，为留守儿童提供优质的教育资源、学习资源，促进其全面发展。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                               </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val="0"/>
          <w:bCs/>
          <w:sz w:val="32"/>
          <w:szCs w:val="32"/>
          <w:lang w:val="zh-CN"/>
        </w:rPr>
        <w:t>童伴之家妈妈工作经费</w:t>
      </w:r>
      <w:r>
        <w:rPr>
          <w:rFonts w:hint="eastAsia" w:ascii="仿宋_GB2312" w:hAnsi="仿宋_GB2312" w:eastAsia="仿宋_GB2312" w:cs="仿宋_GB2312"/>
          <w:b w:val="0"/>
          <w:bCs/>
          <w:sz w:val="32"/>
          <w:szCs w:val="32"/>
          <w:lang w:val="en-US" w:eastAsia="zh-CN"/>
        </w:rPr>
        <w:t>5.8万元，其中，</w:t>
      </w:r>
      <w:r>
        <w:rPr>
          <w:rFonts w:hint="eastAsia" w:ascii="仿宋_GB2312" w:hAnsi="仿宋_GB2312" w:eastAsia="仿宋_GB2312" w:cs="仿宋_GB2312"/>
          <w:b w:val="0"/>
          <w:bCs/>
          <w:sz w:val="32"/>
          <w:szCs w:val="32"/>
          <w:lang w:val="zh-CN"/>
        </w:rPr>
        <w:t>团州委拨付8000元，单位代管资金</w:t>
      </w:r>
      <w:r>
        <w:rPr>
          <w:rFonts w:hint="eastAsia" w:ascii="仿宋_GB2312" w:hAnsi="仿宋_GB2312" w:eastAsia="仿宋_GB2312" w:cs="仿宋_GB2312"/>
          <w:b w:val="0"/>
          <w:bCs/>
          <w:sz w:val="32"/>
          <w:szCs w:val="32"/>
          <w:lang w:val="en-US" w:eastAsia="zh-CN"/>
        </w:rPr>
        <w:t>5万元，</w:t>
      </w:r>
      <w:r>
        <w:rPr>
          <w:rFonts w:hint="eastAsia" w:ascii="仿宋_GB2312" w:hAnsi="仿宋_GB2312" w:eastAsia="仿宋_GB2312" w:cs="仿宋_GB2312"/>
          <w:b w:val="0"/>
          <w:bCs/>
          <w:sz w:val="32"/>
          <w:szCs w:val="32"/>
          <w:lang w:val="zh-CN"/>
        </w:rPr>
        <w:t>用于新建</w:t>
      </w:r>
      <w:r>
        <w:rPr>
          <w:rFonts w:hint="eastAsia" w:ascii="仿宋_GB2312" w:hAnsi="仿宋_GB2312" w:eastAsia="仿宋_GB2312" w:cs="仿宋_GB2312"/>
          <w:bCs/>
          <w:sz w:val="32"/>
          <w:szCs w:val="32"/>
          <w:lang w:val="zh-CN"/>
        </w:rPr>
        <w:t>2个童伴之家。经费支出均通过“三重一大”会议集体研究决定，并严格按照项目管理要求全程监督、指导、验收。项目资金拨付严格执行相关财务管理规定，账务处理及时，会计核算规范。</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（四）项目绩效目标设置。</w:t>
      </w:r>
      <w:r>
        <w:rPr>
          <w:rFonts w:hint="eastAsia" w:ascii="仿宋_GB2312" w:hAnsi="仿宋_GB2312" w:eastAsia="仿宋_GB2312" w:cs="仿宋_GB2312"/>
          <w:sz w:val="32"/>
          <w:szCs w:val="32"/>
        </w:rPr>
        <w:t>预期成果：新建2个童伴之家，为留守儿童提供优质的教育资源、学习资源，促进其全面发展。通过开展各类活动，</w:t>
      </w:r>
      <w:r>
        <w:rPr>
          <w:rFonts w:hint="eastAsia" w:ascii="仿宋_GB2312" w:hAnsi="仿宋_GB2312" w:eastAsia="仿宋_GB2312" w:cs="仿宋_GB2312"/>
          <w:bCs/>
          <w:sz w:val="32"/>
          <w:szCs w:val="32"/>
        </w:rPr>
        <w:t>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w:t>
      </w:r>
    </w:p>
    <w:p>
      <w:pPr>
        <w:keepNext w:val="0"/>
        <w:keepLines w:val="0"/>
        <w:pageBreakBefore w:val="0"/>
        <w:widowControl/>
        <w:kinsoku/>
        <w:wordWrap/>
        <w:overflowPunct/>
        <w:topLinePunct w:val="0"/>
        <w:autoSpaceDE/>
        <w:autoSpaceDN/>
        <w:bidi w:val="0"/>
        <w:adjustRightInd w:val="0"/>
        <w:snapToGrid w:val="0"/>
        <w:spacing w:line="540" w:lineRule="exact"/>
        <w:ind w:right="0" w:rightChars="0"/>
        <w:contextualSpacing/>
        <w:jc w:val="center"/>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2022年州级留守学生之家补助资金项目绩效目标表</w:t>
      </w:r>
    </w:p>
    <w:tbl>
      <w:tblPr>
        <w:tblStyle w:val="26"/>
        <w:tblpPr w:leftFromText="180" w:rightFromText="180" w:vertAnchor="text" w:horzAnchor="page" w:tblpXSpec="center" w:tblpY="265"/>
        <w:tblOverlap w:val="never"/>
        <w:tblW w:w="9734" w:type="dxa"/>
        <w:tblInd w:w="0" w:type="dxa"/>
        <w:tblLayout w:type="fixed"/>
        <w:tblCellMar>
          <w:top w:w="0" w:type="dxa"/>
          <w:left w:w="108" w:type="dxa"/>
          <w:bottom w:w="0" w:type="dxa"/>
          <w:right w:w="108" w:type="dxa"/>
        </w:tblCellMar>
      </w:tblPr>
      <w:tblGrid>
        <w:gridCol w:w="520"/>
        <w:gridCol w:w="1197"/>
        <w:gridCol w:w="1485"/>
        <w:gridCol w:w="1905"/>
        <w:gridCol w:w="1470"/>
        <w:gridCol w:w="945"/>
        <w:gridCol w:w="1113"/>
        <w:gridCol w:w="1099"/>
      </w:tblGrid>
      <w:tr>
        <w:tblPrEx>
          <w:tblCellMar>
            <w:top w:w="0" w:type="dxa"/>
            <w:left w:w="108" w:type="dxa"/>
            <w:bottom w:w="0" w:type="dxa"/>
            <w:right w:w="108" w:type="dxa"/>
          </w:tblCellMar>
        </w:tblPrEx>
        <w:trPr>
          <w:trHeight w:val="503" w:hRule="atLeast"/>
        </w:trPr>
        <w:tc>
          <w:tcPr>
            <w:tcW w:w="52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4"/>
                <w:lang w:bidi="ar"/>
              </w:rPr>
            </w:pPr>
            <w:r>
              <w:rPr>
                <w:rFonts w:hint="eastAsia" w:ascii="宋体" w:hAnsi="宋体"/>
                <w:b/>
                <w:bCs/>
                <w:color w:val="000000"/>
                <w:sz w:val="24"/>
                <w:lang w:bidi="ar"/>
              </w:rPr>
              <w:t>绩效 指标</w:t>
            </w: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一级指标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三级指标</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指标性质</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指标值</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度量单位</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权重（%）</w:t>
            </w:r>
          </w:p>
        </w:tc>
      </w:tr>
      <w:tr>
        <w:tblPrEx>
          <w:tblCellMar>
            <w:top w:w="0" w:type="dxa"/>
            <w:left w:w="108" w:type="dxa"/>
            <w:bottom w:w="0" w:type="dxa"/>
            <w:right w:w="108" w:type="dxa"/>
          </w:tblCellMar>
        </w:tblPrEx>
        <w:trPr>
          <w:trHeight w:val="595"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新建2个童伴之家</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个</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70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lang w:bidi="ar"/>
              </w:rPr>
            </w:pPr>
            <w:r>
              <w:rPr>
                <w:rFonts w:hint="eastAsia" w:ascii="宋体" w:hAnsi="宋体"/>
                <w:color w:val="000000"/>
                <w:sz w:val="20"/>
                <w:szCs w:val="20"/>
                <w:lang w:bidi="ar"/>
              </w:rPr>
              <w:t>聘请童伴妈妈授课人数</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5</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人</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开展活动次数</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40</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次</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时效指标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新建完成时间</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12</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rPr>
              <w:t>月</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社会效益指标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通过建设打造童伴之家,关心关爱更多留守儿童</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好坏</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社会效益指标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就地就近开展课余活动,关心关爱留守儿童</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好坏</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25</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可持续影响指标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lang w:bidi="ar"/>
              </w:rPr>
            </w:pPr>
            <w:r>
              <w:rPr>
                <w:rFonts w:hint="eastAsia" w:ascii="宋体" w:hAnsi="宋体"/>
                <w:color w:val="000000"/>
                <w:sz w:val="20"/>
                <w:szCs w:val="20"/>
                <w:lang w:bidi="ar"/>
              </w:rPr>
              <w:t>进一步扩大关爱留守儿童的覆盖面</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皓</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lang w:bidi="ar"/>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满意度指标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受益区域留守儿童对项目实施的满意度</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15</w:t>
            </w:r>
          </w:p>
        </w:tc>
      </w:tr>
    </w:tbl>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黑体" w:eastAsia="黑体" w:cs="黑体"/>
          <w:b/>
          <w:bCs/>
          <w:sz w:val="32"/>
          <w:szCs w:val="32"/>
        </w:rPr>
      </w:pPr>
      <w:r>
        <w:rPr>
          <w:rFonts w:hint="eastAsia" w:ascii="黑体" w:hAnsi="黑体" w:eastAsia="黑体" w:cs="黑体"/>
          <w:b/>
          <w:bCs/>
          <w:sz w:val="32"/>
          <w:szCs w:val="32"/>
        </w:rPr>
        <w:t>二、评价实施</w:t>
      </w:r>
    </w:p>
    <w:p>
      <w:pPr>
        <w:keepNext w:val="0"/>
        <w:keepLines w:val="0"/>
        <w:pageBreakBefore w:val="0"/>
        <w:kinsoku/>
        <w:wordWrap/>
        <w:overflowPunct/>
        <w:topLinePunct w:val="0"/>
        <w:autoSpaceDE/>
        <w:autoSpaceDN/>
        <w:bidi w:val="0"/>
        <w:spacing w:line="540" w:lineRule="exact"/>
        <w:ind w:right="0" w:rightChars="0" w:firstLine="643"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kinsoku/>
        <w:wordWrap/>
        <w:overflowPunct/>
        <w:topLinePunct w:val="0"/>
        <w:autoSpaceDE/>
        <w:autoSpaceDN/>
        <w:bidi w:val="0"/>
        <w:spacing w:line="540" w:lineRule="exact"/>
        <w:ind w:right="0" w:rightChars="0" w:firstLine="643"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（二）预设问题及评价重点。</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kinsoku/>
        <w:wordWrap/>
        <w:overflowPunct/>
        <w:topLinePunct w:val="0"/>
        <w:autoSpaceDE/>
        <w:autoSpaceDN/>
        <w:bidi w:val="0"/>
        <w:spacing w:line="540" w:lineRule="exact"/>
        <w:ind w:right="0" w:rightChars="0" w:firstLine="643" w:firstLineChars="200"/>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b/>
          <w:sz w:val="32"/>
          <w:szCs w:val="32"/>
          <w:lang w:val="zh-CN"/>
        </w:rPr>
        <w:t>（三）评价选点。</w:t>
      </w:r>
      <w:r>
        <w:rPr>
          <w:rFonts w:hint="eastAsia" w:ascii="仿宋_GB2312" w:hAnsi="仿宋_GB2312" w:eastAsia="仿宋_GB2312" w:cs="仿宋_GB2312"/>
          <w:kern w:val="2"/>
          <w:sz w:val="32"/>
          <w:szCs w:val="32"/>
          <w:u w:val="single"/>
        </w:rPr>
        <w:t xml:space="preserve">2023 </w:t>
      </w:r>
      <w:r>
        <w:rPr>
          <w:rFonts w:hint="eastAsia" w:ascii="仿宋_GB2312" w:hAnsi="仿宋_GB2312" w:eastAsia="仿宋_GB2312" w:cs="仿宋_GB2312"/>
          <w:kern w:val="2"/>
          <w:sz w:val="32"/>
          <w:szCs w:val="32"/>
        </w:rPr>
        <w:t>年度预算项目绩效评估工作通过</w:t>
      </w:r>
      <w:r>
        <w:rPr>
          <w:rFonts w:hint="eastAsia" w:ascii="仿宋_GB2312" w:hAnsi="仿宋_GB2312" w:eastAsia="仿宋_GB2312" w:cs="仿宋_GB2312"/>
          <w:kern w:val="2"/>
          <w:sz w:val="32"/>
          <w:szCs w:val="32"/>
          <w:u w:val="single"/>
        </w:rPr>
        <w:t>线上加线下</w:t>
      </w:r>
      <w:r>
        <w:rPr>
          <w:rFonts w:hint="eastAsia" w:ascii="仿宋_GB2312" w:hAnsi="仿宋_GB2312" w:eastAsia="仿宋_GB2312" w:cs="仿宋_GB2312"/>
          <w:kern w:val="2"/>
          <w:sz w:val="32"/>
          <w:szCs w:val="32"/>
        </w:rPr>
        <w:t>方式开展。按照有关规定和工作安排，我单位开展自行评估，通过</w:t>
      </w:r>
      <w:r>
        <w:rPr>
          <w:rFonts w:hint="eastAsia" w:ascii="仿宋_GB2312" w:hAnsi="仿宋_GB2312" w:eastAsia="仿宋_GB2312" w:cs="仿宋_GB2312"/>
          <w:kern w:val="2"/>
          <w:sz w:val="32"/>
          <w:szCs w:val="32"/>
          <w:u w:val="single"/>
        </w:rPr>
        <w:t>自行成立</w:t>
      </w:r>
      <w:r>
        <w:rPr>
          <w:rFonts w:hint="eastAsia" w:ascii="仿宋_GB2312" w:hAnsi="仿宋_GB2312" w:eastAsia="仿宋_GB2312" w:cs="仿宋_GB2312"/>
          <w:kern w:val="2"/>
          <w:sz w:val="32"/>
          <w:szCs w:val="32"/>
        </w:rPr>
        <w:t>组建评估组，收集被评估项目相关基础资料，并查阅资料、收集数据信息等，深入论证分析，形成绩效评估报告。</w:t>
      </w:r>
    </w:p>
    <w:p>
      <w:pPr>
        <w:keepNext w:val="0"/>
        <w:keepLines w:val="0"/>
        <w:pageBreakBefore w:val="0"/>
        <w:kinsoku/>
        <w:wordWrap/>
        <w:overflowPunct/>
        <w:topLinePunct w:val="0"/>
        <w:autoSpaceDE/>
        <w:autoSpaceDN/>
        <w:bidi w:val="0"/>
        <w:spacing w:line="540" w:lineRule="exact"/>
        <w:ind w:right="0" w:rightChars="0" w:firstLine="643"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（四）评价方法。</w:t>
      </w:r>
      <w:r>
        <w:rPr>
          <w:rFonts w:hint="eastAsia" w:ascii="仿宋_GB2312" w:hAnsi="仿宋_GB2312" w:eastAsia="仿宋_GB2312" w:cs="仿宋_GB2312"/>
          <w:sz w:val="32"/>
          <w:szCs w:val="32"/>
          <w:lang w:val="zh-CN"/>
        </w:rPr>
        <w:t>本项目通过与项目相关人员座谈及讨论的方法了解项目情况，收集相关资料，综合分析相关情况后，对项目的立项必要性、投入经济性、目标合理性以及方案可行性实施评估。</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（五）评价组织。</w:t>
      </w:r>
      <w:r>
        <w:rPr>
          <w:rFonts w:hint="eastAsia" w:ascii="仿宋_GB2312" w:hAnsi="仿宋_GB2312" w:eastAsia="仿宋_GB2312" w:cs="仿宋_GB2312"/>
          <w:bCs/>
          <w:sz w:val="32"/>
          <w:szCs w:val="32"/>
          <w:lang w:val="zh-CN"/>
        </w:rPr>
        <w:t>评价组人员由单位负责人、分管领导及办公室人员组成；单位负责人牵头负责，分管领导组织业办公室自行评价。</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黑体" w:hAnsi="黑体" w:eastAsia="黑体" w:cs="黑体"/>
          <w:b/>
          <w:bCs/>
          <w:sz w:val="32"/>
          <w:szCs w:val="32"/>
          <w:lang w:val="zh-CN"/>
        </w:rPr>
      </w:pPr>
      <w:r>
        <w:rPr>
          <w:rFonts w:hint="eastAsia" w:ascii="黑体" w:hAnsi="黑体" w:eastAsia="黑体" w:cs="黑体"/>
          <w:b/>
          <w:bCs/>
          <w:sz w:val="32"/>
          <w:szCs w:val="32"/>
        </w:rPr>
        <w:t>三、绩效分析</w:t>
      </w:r>
      <w:r>
        <w:rPr>
          <w:rFonts w:hint="eastAsia" w:ascii="黑体" w:hAnsi="黑体" w:eastAsia="黑体" w:cs="黑体"/>
          <w:b/>
          <w:bCs/>
          <w:sz w:val="32"/>
          <w:szCs w:val="32"/>
          <w:lang w:val="zh-CN"/>
        </w:rPr>
        <w:tab/>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sz w:val="32"/>
          <w:szCs w:val="32"/>
          <w:shd w:val="clear" w:color="auto" w:fill="FFFFFF"/>
          <w:lang w:val="zh-CN"/>
        </w:rPr>
        <w:t>绩效分析。</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val="zh-CN"/>
        </w:rPr>
        <w:t>按照阿州财行(2023)35号文件要求,</w:t>
      </w:r>
      <w:r>
        <w:rPr>
          <w:rFonts w:hint="eastAsia"/>
        </w:rPr>
        <w:t xml:space="preserve"> </w:t>
      </w:r>
      <w:r>
        <w:rPr>
          <w:rFonts w:hint="eastAsia" w:ascii="仿宋_GB2312" w:hAnsi="仿宋_GB2312" w:eastAsia="仿宋_GB2312" w:cs="仿宋_GB2312"/>
          <w:sz w:val="32"/>
          <w:szCs w:val="32"/>
          <w:lang w:val="zh-CN"/>
        </w:rPr>
        <w:t>新建2个童伴之家,</w:t>
      </w:r>
      <w:r>
        <w:rPr>
          <w:rFonts w:hint="eastAsia"/>
        </w:rPr>
        <w:t xml:space="preserve"> </w:t>
      </w:r>
      <w:r>
        <w:rPr>
          <w:rFonts w:hint="eastAsia" w:ascii="仿宋_GB2312" w:hAnsi="仿宋_GB2312" w:eastAsia="仿宋_GB2312" w:cs="仿宋_GB2312"/>
          <w:sz w:val="32"/>
          <w:szCs w:val="32"/>
          <w:lang w:val="zh-CN"/>
        </w:rPr>
        <w:t>在关爱留守儿童课程上积极探索更多更好的有效举措,切实把关爱留守儿童工作做深做实做细。为留守儿童提供优质的教育资源、学习资源，促进其全面发展。</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3.项目实施。团州委拨付2022年度州级留守学生之家补助资金8000元,用于新建2个童伴之家。</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新建2个童伴之家，为留守儿童提供优质的教育资源、学习资源，促进其全面发展。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zh-CN"/>
        </w:rPr>
        <w:t>（二）专用指标绩效分析。根据专项预算项目资金支持对象选择所属指标进行绩效分析。支持对象包括产业发展、民生保障、基础设施、行政运转等方面。</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2.民生保障。新建2个童伴之家, 进一步扩大关爱留守儿童的覆盖面,在关爱留守儿童课程上积极探索更多更好的有效举措,切实把关爱留守儿童工作做深做实做细。</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sz w:val="32"/>
          <w:szCs w:val="32"/>
          <w:shd w:val="clear" w:color="auto" w:fill="FFFFFF"/>
          <w:lang w:val="zh-CN"/>
        </w:rPr>
        <w:t>绩效分析。</w:t>
      </w:r>
      <w:r>
        <w:rPr>
          <w:rFonts w:hint="eastAsia" w:ascii="仿宋_GB2312" w:hAnsi="仿宋_GB2312" w:eastAsia="仿宋_GB2312" w:cs="仿宋_GB2312"/>
          <w:color w:val="000000"/>
          <w:sz w:val="32"/>
          <w:szCs w:val="32"/>
          <w:shd w:val="clear" w:color="auto" w:fill="FFFFFF"/>
          <w:lang w:val="zh-CN"/>
        </w:rPr>
        <w:t>新建2个童伴之家，为留守儿童提供优质的教育资源、学习资源，促进其全面发展。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黑体" w:hAnsi="黑体" w:cs="黑体"/>
          <w:b/>
          <w:bCs/>
          <w:sz w:val="32"/>
          <w:szCs w:val="32"/>
        </w:rPr>
      </w:pPr>
      <w:r>
        <w:rPr>
          <w:rFonts w:hint="eastAsia" w:ascii="黑体" w:hAnsi="黑体" w:cs="黑体"/>
          <w:b/>
          <w:bCs/>
          <w:sz w:val="32"/>
          <w:szCs w:val="32"/>
        </w:rPr>
        <w:t>四、评价结论</w:t>
      </w:r>
    </w:p>
    <w:p>
      <w:pPr>
        <w:pStyle w:val="9"/>
        <w:keepNext w:val="0"/>
        <w:keepLines w:val="0"/>
        <w:pageBreakBefore w:val="0"/>
        <w:tabs>
          <w:tab w:val="left" w:pos="2160"/>
        </w:tabs>
        <w:kinsoku/>
        <w:wordWrap/>
        <w:overflowPunct/>
        <w:topLinePunct w:val="0"/>
        <w:autoSpaceDE/>
        <w:autoSpaceDN/>
        <w:bidi w:val="0"/>
        <w:spacing w:beforeLines="0" w:line="540" w:lineRule="exact"/>
        <w:ind w:right="0" w:rightChars="0" w:firstLine="640" w:firstLineChars="200"/>
        <w:outlineLvl w:val="9"/>
        <w:rPr>
          <w:rFonts w:hint="eastAsia" w:ascii="仿宋_GB2312" w:hAnsi="宋体" w:eastAsia="仿宋_GB2312" w:cs="仿宋_GB2312"/>
          <w:color w:val="000000"/>
          <w:sz w:val="32"/>
          <w:szCs w:val="32"/>
          <w:shd w:val="clear" w:color="auto" w:fill="FFFFFF"/>
          <w:lang w:eastAsia="zh-CN"/>
        </w:rPr>
      </w:pPr>
      <w:r>
        <w:rPr>
          <w:rFonts w:hint="eastAsia" w:ascii="仿宋_GB2312" w:hAnsi="宋体" w:eastAsia="仿宋_GB2312" w:cs="仿宋_GB2312"/>
          <w:color w:val="000000"/>
          <w:sz w:val="32"/>
          <w:szCs w:val="32"/>
          <w:shd w:val="clear" w:color="auto" w:fill="FFFFFF"/>
          <w:lang w:eastAsia="zh-CN"/>
        </w:rPr>
        <w:t>2022年度州级留守学生之家补助资金项目管理规范，预算执行率达到100%，全面完成年度绩效总体目标和各项绩效指标，有效发挥了财政资金的使用效率。通过新建2个童伴之家, 进一步扩大关心关爱留守儿童的覆盖面,在关爱留守儿童课程上积极探索更多更好的有效举措,切实把关爱留守儿童工作做深做实做细。</w:t>
      </w:r>
    </w:p>
    <w:p>
      <w:pPr>
        <w:pStyle w:val="9"/>
        <w:keepNext w:val="0"/>
        <w:keepLines w:val="0"/>
        <w:pageBreakBefore w:val="0"/>
        <w:tabs>
          <w:tab w:val="left" w:pos="2160"/>
        </w:tabs>
        <w:kinsoku/>
        <w:wordWrap/>
        <w:overflowPunct/>
        <w:topLinePunct w:val="0"/>
        <w:autoSpaceDE/>
        <w:autoSpaceDN/>
        <w:bidi w:val="0"/>
        <w:spacing w:beforeLines="0" w:line="540" w:lineRule="exact"/>
        <w:ind w:right="0" w:rightChars="0" w:firstLine="643" w:firstLineChars="200"/>
        <w:outlineLvl w:val="9"/>
        <w:rPr>
          <w:rFonts w:hint="eastAsia" w:ascii="黑体" w:hAnsi="黑体" w:cs="黑体"/>
          <w:b/>
          <w:bCs/>
          <w:sz w:val="32"/>
          <w:szCs w:val="32"/>
          <w:lang w:eastAsia="zh-CN"/>
        </w:rPr>
      </w:pPr>
      <w:r>
        <w:rPr>
          <w:rFonts w:hint="eastAsia" w:ascii="黑体" w:hAnsi="黑体" w:cs="黑体"/>
          <w:b/>
          <w:bCs/>
          <w:sz w:val="32"/>
          <w:szCs w:val="32"/>
          <w:lang w:eastAsia="zh-CN"/>
        </w:rPr>
        <w:t>五、存在主要问题</w:t>
      </w:r>
    </w:p>
    <w:p>
      <w:pPr>
        <w:pStyle w:val="9"/>
        <w:keepNext w:val="0"/>
        <w:keepLines w:val="0"/>
        <w:pageBreakBefore w:val="0"/>
        <w:tabs>
          <w:tab w:val="left" w:pos="2160"/>
        </w:tabs>
        <w:kinsoku/>
        <w:wordWrap/>
        <w:overflowPunct/>
        <w:topLinePunct w:val="0"/>
        <w:autoSpaceDE/>
        <w:autoSpaceDN/>
        <w:bidi w:val="0"/>
        <w:spacing w:beforeLines="0" w:line="540" w:lineRule="exact"/>
        <w:ind w:right="0" w:rightChars="0" w:firstLine="640" w:firstLineChars="200"/>
        <w:outlineLvl w:val="9"/>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无。</w:t>
      </w:r>
    </w:p>
    <w:p>
      <w:pPr>
        <w:pStyle w:val="9"/>
        <w:keepNext w:val="0"/>
        <w:keepLines w:val="0"/>
        <w:pageBreakBefore w:val="0"/>
        <w:tabs>
          <w:tab w:val="left" w:pos="2160"/>
        </w:tabs>
        <w:kinsoku/>
        <w:wordWrap/>
        <w:overflowPunct/>
        <w:topLinePunct w:val="0"/>
        <w:autoSpaceDE/>
        <w:autoSpaceDN/>
        <w:bidi w:val="0"/>
        <w:spacing w:beforeLines="0" w:line="540" w:lineRule="exact"/>
        <w:ind w:right="0" w:rightChars="0" w:firstLine="643" w:firstLineChars="200"/>
        <w:outlineLvl w:val="9"/>
        <w:rPr>
          <w:rFonts w:hint="eastAsia" w:ascii="黑体" w:hAnsi="黑体" w:cs="黑体"/>
          <w:b/>
          <w:bCs/>
          <w:sz w:val="32"/>
          <w:szCs w:val="32"/>
          <w:lang w:val="zh-CN" w:eastAsia="zh-CN"/>
        </w:rPr>
      </w:pPr>
      <w:r>
        <w:rPr>
          <w:rFonts w:hint="eastAsia" w:ascii="黑体" w:hAnsi="黑体" w:cs="黑体"/>
          <w:b/>
          <w:bCs/>
          <w:sz w:val="32"/>
          <w:szCs w:val="32"/>
          <w:lang w:val="zh-CN" w:eastAsia="zh-CN"/>
        </w:rPr>
        <w:t>六、改进建议</w:t>
      </w:r>
    </w:p>
    <w:p>
      <w:pPr>
        <w:keepNext w:val="0"/>
        <w:keepLines w:val="0"/>
        <w:pageBreakBefore w:val="0"/>
        <w:tabs>
          <w:tab w:val="left" w:pos="1911"/>
        </w:tabs>
        <w:kinsoku/>
        <w:wordWrap/>
        <w:overflowPunct/>
        <w:topLinePunct w:val="0"/>
        <w:autoSpaceDE/>
        <w:autoSpaceDN/>
        <w:bidi w:val="0"/>
        <w:spacing w:line="540" w:lineRule="exact"/>
        <w:ind w:right="0" w:rightChars="0"/>
        <w:jc w:val="left"/>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shd w:val="clear" w:color="auto" w:fill="FFFFFF"/>
          <w:lang w:val="zh-CN"/>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 xml:space="preserve"> 无。</w:t>
      </w:r>
    </w:p>
    <w:p>
      <w:pPr>
        <w:keepNext w:val="0"/>
        <w:keepLines w:val="0"/>
        <w:pageBreakBefore w:val="0"/>
        <w:kinsoku/>
        <w:wordWrap/>
        <w:overflowPunct/>
        <w:topLinePunct w:val="0"/>
        <w:autoSpaceDE/>
        <w:autoSpaceDN/>
        <w:bidi w:val="0"/>
        <w:snapToGrid w:val="0"/>
        <w:spacing w:line="540" w:lineRule="exact"/>
        <w:ind w:right="0" w:rightChars="0" w:firstLine="640" w:firstLineChars="200"/>
        <w:outlineLvl w:val="9"/>
        <w:rPr>
          <w:rFonts w:hint="eastAsia" w:ascii="仿宋_GB2312" w:hAnsi="仿宋_GB2312" w:eastAsia="仿宋_GB2312" w:cs="仿宋_GB2312"/>
          <w:color w:val="000000"/>
          <w:sz w:val="32"/>
          <w:szCs w:val="32"/>
          <w:shd w:val="clear" w:color="auto" w:fill="FFFFFF"/>
          <w:lang w:val="zh-CN"/>
        </w:rPr>
      </w:pPr>
    </w:p>
    <w:p>
      <w:pPr>
        <w:keepNext w:val="0"/>
        <w:keepLines w:val="0"/>
        <w:pageBreakBefore w:val="0"/>
        <w:kinsoku/>
        <w:wordWrap/>
        <w:overflowPunct/>
        <w:topLinePunct w:val="0"/>
        <w:autoSpaceDE/>
        <w:autoSpaceDN/>
        <w:bidi w:val="0"/>
        <w:snapToGrid w:val="0"/>
        <w:spacing w:line="540" w:lineRule="exact"/>
        <w:ind w:right="0" w:rightChars="0" w:firstLine="640" w:firstLineChars="200"/>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附表：1.项目资金分配涉及所有点位自评得分情况表</w:t>
      </w:r>
    </w:p>
    <w:p>
      <w:pPr>
        <w:keepNext w:val="0"/>
        <w:keepLines w:val="0"/>
        <w:pageBreakBefore w:val="0"/>
        <w:kinsoku/>
        <w:wordWrap/>
        <w:overflowPunct/>
        <w:topLinePunct w:val="0"/>
        <w:autoSpaceDE/>
        <w:autoSpaceDN/>
        <w:bidi w:val="0"/>
        <w:snapToGrid w:val="0"/>
        <w:spacing w:line="540" w:lineRule="exact"/>
        <w:ind w:right="0" w:rightChars="0" w:firstLine="1600" w:firstLineChars="500"/>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2.专项预算项目绩效目标完成情况自评表</w:t>
      </w:r>
    </w:p>
    <w:p>
      <w:pPr>
        <w:keepNext w:val="0"/>
        <w:keepLines w:val="0"/>
        <w:pageBreakBefore w:val="0"/>
        <w:kinsoku/>
        <w:wordWrap/>
        <w:overflowPunct/>
        <w:topLinePunct w:val="0"/>
        <w:autoSpaceDE/>
        <w:autoSpaceDN/>
        <w:bidi w:val="0"/>
        <w:adjustRightInd w:val="0"/>
        <w:snapToGrid w:val="0"/>
        <w:spacing w:line="540" w:lineRule="exact"/>
        <w:ind w:right="0" w:rightChars="0"/>
        <w:outlineLvl w:val="9"/>
        <w:rPr>
          <w:rFonts w:hint="eastAsia" w:ascii="方正黑体_GBK" w:eastAsia="方正黑体_GBK" w:cs="Times New Roman"/>
          <w:kern w:val="2"/>
          <w:sz w:val="32"/>
          <w:szCs w:val="32"/>
        </w:rPr>
      </w:pPr>
    </w:p>
    <w:p>
      <w:pPr>
        <w:keepNext w:val="0"/>
        <w:keepLines w:val="0"/>
        <w:pageBreakBefore w:val="0"/>
        <w:kinsoku/>
        <w:wordWrap/>
        <w:overflowPunct/>
        <w:topLinePunct w:val="0"/>
        <w:autoSpaceDE/>
        <w:autoSpaceDN/>
        <w:bidi w:val="0"/>
        <w:adjustRightInd w:val="0"/>
        <w:snapToGrid w:val="0"/>
        <w:spacing w:line="540" w:lineRule="exact"/>
        <w:ind w:right="0" w:rightChars="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b w:val="0"/>
          <w:bCs w:val="0"/>
          <w:sz w:val="30"/>
          <w:szCs w:val="30"/>
          <w:shd w:val="clear" w:color="auto" w:fill="FFFFFF"/>
        </w:rPr>
      </w:pPr>
      <w:r>
        <w:rPr>
          <w:rFonts w:hint="eastAsia" w:ascii="黑体" w:hAnsi="黑体" w:eastAsia="黑体" w:cs="黑体"/>
          <w:b w:val="0"/>
          <w:bCs w:val="0"/>
          <w:sz w:val="30"/>
          <w:szCs w:val="30"/>
          <w:shd w:val="clear" w:color="auto" w:fill="FFFFFF"/>
          <w:lang w:val="zh-CN"/>
        </w:rPr>
        <w:t>附表</w:t>
      </w:r>
      <w:r>
        <w:rPr>
          <w:rFonts w:hint="eastAsia" w:ascii="黑体" w:hAnsi="黑体" w:eastAsia="黑体" w:cs="黑体"/>
          <w:b w:val="0"/>
          <w:bCs w:val="0"/>
          <w:sz w:val="30"/>
          <w:szCs w:val="30"/>
          <w:shd w:val="clear" w:color="auto" w:fill="FFFFFF"/>
        </w:rPr>
        <w:t>1</w:t>
      </w: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Theme="minorEastAsia" w:hAnsiTheme="minorEastAsia" w:eastAsiaTheme="minorEastAsia" w:cstheme="minorEastAsia"/>
          <w:b/>
          <w:bCs/>
          <w:sz w:val="24"/>
          <w:szCs w:val="24"/>
          <w:shd w:val="clear" w:color="auto" w:fill="FFFFFF"/>
          <w:lang w:val="zh-CN"/>
        </w:rPr>
      </w:pPr>
    </w:p>
    <w:p>
      <w:pPr>
        <w:pageBreakBefore w:val="0"/>
        <w:kinsoku/>
        <w:wordWrap/>
        <w:overflowPunct/>
        <w:topLinePunct w:val="0"/>
        <w:autoSpaceDE/>
        <w:autoSpaceDN/>
        <w:bidi w:val="0"/>
        <w:spacing w:line="578" w:lineRule="exact"/>
        <w:jc w:val="center"/>
        <w:outlineLvl w:val="9"/>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678"/>
        <w:gridCol w:w="2410"/>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序号</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lang w:val="en"/>
              </w:rPr>
            </w:pPr>
            <w:r>
              <w:rPr>
                <w:rFonts w:hint="eastAsia" w:ascii="黑体" w:hAnsi="黑体" w:eastAsia="黑体"/>
                <w:sz w:val="24"/>
              </w:rPr>
              <w:t>项目资金末端分配点位</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lang w:val="en"/>
              </w:rPr>
              <w:t>自评得分（百分制）</w:t>
            </w:r>
          </w:p>
        </w:tc>
        <w:tc>
          <w:tcPr>
            <w:tcW w:w="2609"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rPr>
            </w:pPr>
            <w:r>
              <w:rPr>
                <w:rFonts w:hint="eastAsia" w:ascii="仿宋_GB2312" w:hAnsi="黑体" w:eastAsia="仿宋_GB2312"/>
                <w:sz w:val="24"/>
              </w:rPr>
              <w:t>1</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lang w:val="en"/>
              </w:rPr>
              <w:t>共青团茂县委员会</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rPr>
              <w:t>94</w:t>
            </w:r>
          </w:p>
        </w:tc>
        <w:tc>
          <w:tcPr>
            <w:tcW w:w="2609" w:type="dxa"/>
            <w:noWrap w:val="0"/>
            <w:vAlign w:val="center"/>
          </w:tcPr>
          <w:p>
            <w:pPr>
              <w:pageBreakBefore w:val="0"/>
              <w:kinsoku/>
              <w:wordWrap/>
              <w:overflowPunct/>
              <w:topLinePunct w:val="0"/>
              <w:autoSpaceDE/>
              <w:autoSpaceDN/>
              <w:bidi w:val="0"/>
              <w:spacing w:line="300" w:lineRule="exact"/>
              <w:jc w:val="left"/>
              <w:outlineLvl w:val="9"/>
              <w:rPr>
                <w:rFonts w:hint="eastAsia" w:ascii="仿宋_GB2312" w:hAnsi="黑体" w:eastAsia="仿宋_GB2312"/>
                <w:sz w:val="24"/>
              </w:rPr>
            </w:pPr>
            <w:r>
              <w:rPr>
                <w:rFonts w:hint="eastAsia" w:ascii="仿宋_GB2312" w:hAnsi="黑体" w:eastAsia="仿宋_GB2312"/>
                <w:sz w:val="24"/>
              </w:rPr>
              <w:t>新建2个留守学生之家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bl>
    <w:p>
      <w:pPr>
        <w:pageBreakBefore w:val="0"/>
        <w:kinsoku/>
        <w:wordWrap/>
        <w:overflowPunct/>
        <w:topLinePunct w:val="0"/>
        <w:autoSpaceDE/>
        <w:autoSpaceDN/>
        <w:bidi w:val="0"/>
        <w:spacing w:line="400" w:lineRule="exact"/>
        <w:jc w:val="left"/>
        <w:outlineLvl w:val="9"/>
        <w:rPr>
          <w:rFonts w:hint="eastAsia" w:ascii="宋体" w:hAnsi="宋体"/>
          <w:sz w:val="24"/>
        </w:rPr>
      </w:pPr>
      <w:r>
        <w:rPr>
          <w:rFonts w:hint="eastAsia" w:ascii="宋体" w:hAnsi="宋体"/>
          <w:sz w:val="24"/>
        </w:rPr>
        <w:t>备注：1.项目资金末端分配点位包括市（州）本级、县（市、区）、省级部门下属单位及一次性单位等。</w:t>
      </w:r>
    </w:p>
    <w:p>
      <w:pPr>
        <w:pageBreakBefore w:val="0"/>
        <w:numPr>
          <w:ilvl w:val="0"/>
          <w:numId w:val="5"/>
        </w:numPr>
        <w:kinsoku/>
        <w:wordWrap/>
        <w:overflowPunct/>
        <w:topLinePunct w:val="0"/>
        <w:autoSpaceDE/>
        <w:autoSpaceDN/>
        <w:bidi w:val="0"/>
        <w:spacing w:line="400" w:lineRule="exact"/>
        <w:ind w:firstLine="720" w:firstLineChars="300"/>
        <w:jc w:val="left"/>
        <w:outlineLvl w:val="9"/>
        <w:rPr>
          <w:rFonts w:hint="eastAsia" w:ascii="宋体" w:hAnsi="宋体"/>
          <w:sz w:val="24"/>
        </w:rPr>
      </w:pPr>
      <w:r>
        <w:rPr>
          <w:rFonts w:hint="eastAsia" w:ascii="宋体" w:hAnsi="宋体"/>
          <w:sz w:val="24"/>
        </w:rPr>
        <w:t>自评得分（百分制）从高到低划分为优、良、中、差四个档次，各个档次数量占比分别为20%、20%、55%、5%，且不同档次间得分分值应体现差异化，同档次得分分值相同的比例不超过该档次总数量的10%。</w:t>
      </w: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Style w:val="41"/>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Style w:val="11"/>
        <w:pageBreakBefore w:val="0"/>
        <w:kinsoku/>
        <w:wordWrap/>
        <w:overflowPunct/>
        <w:topLinePunct w:val="0"/>
        <w:autoSpaceDE/>
        <w:autoSpaceDN/>
        <w:bidi w:val="0"/>
        <w:spacing w:after="0" w:line="578" w:lineRule="exact"/>
        <w:ind w:left="0" w:leftChars="0" w:firstLine="0" w:firstLineChars="0"/>
        <w:outlineLvl w:val="9"/>
        <w:rPr>
          <w:rFonts w:hint="default" w:eastAsia="黑体" w:cs="Times New Roman"/>
          <w:kern w:val="2"/>
          <w:sz w:val="32"/>
        </w:rPr>
      </w:pPr>
    </w:p>
    <w:p>
      <w:pPr>
        <w:pStyle w:val="11"/>
        <w:pageBreakBefore w:val="0"/>
        <w:kinsoku/>
        <w:wordWrap/>
        <w:overflowPunct/>
        <w:topLinePunct w:val="0"/>
        <w:autoSpaceDE/>
        <w:autoSpaceDN/>
        <w:bidi w:val="0"/>
        <w:spacing w:after="0" w:line="578" w:lineRule="exact"/>
        <w:ind w:left="0" w:leftChars="0" w:firstLine="0" w:firstLineChars="0"/>
        <w:outlineLvl w:val="9"/>
        <w:rPr>
          <w:rFonts w:eastAsia="黑体" w:cs="Times New Roman"/>
          <w:kern w:val="2"/>
          <w:sz w:val="32"/>
        </w:rPr>
      </w:pPr>
    </w:p>
    <w:p>
      <w:pPr>
        <w:pStyle w:val="11"/>
        <w:pageBreakBefore w:val="0"/>
        <w:kinsoku/>
        <w:wordWrap/>
        <w:overflowPunct/>
        <w:topLinePunct w:val="0"/>
        <w:autoSpaceDE/>
        <w:autoSpaceDN/>
        <w:bidi w:val="0"/>
        <w:spacing w:after="0" w:line="578" w:lineRule="exact"/>
        <w:ind w:left="0" w:leftChars="0" w:firstLine="0" w:firstLineChars="0"/>
        <w:outlineLvl w:val="9"/>
        <w:rPr>
          <w:rFonts w:hint="eastAsia" w:ascii="黑体" w:hAnsi="黑体" w:eastAsia="黑体" w:cs="黑体"/>
          <w:b w:val="0"/>
          <w:bCs w:val="0"/>
          <w:kern w:val="2"/>
          <w:sz w:val="30"/>
          <w:szCs w:val="30"/>
        </w:rPr>
      </w:pPr>
      <w:r>
        <w:rPr>
          <w:rFonts w:hint="eastAsia" w:ascii="黑体" w:hAnsi="黑体" w:eastAsia="黑体" w:cs="黑体"/>
          <w:b w:val="0"/>
          <w:bCs w:val="0"/>
          <w:kern w:val="2"/>
          <w:sz w:val="30"/>
          <w:szCs w:val="30"/>
        </w:rPr>
        <w:t>附表2</w:t>
      </w:r>
    </w:p>
    <w:tbl>
      <w:tblPr>
        <w:tblStyle w:val="26"/>
        <w:tblW w:w="10376" w:type="dxa"/>
        <w:jc w:val="center"/>
        <w:tblLayout w:type="fixed"/>
        <w:tblCellMar>
          <w:top w:w="15" w:type="dxa"/>
          <w:left w:w="15" w:type="dxa"/>
          <w:bottom w:w="15" w:type="dxa"/>
          <w:right w:w="15" w:type="dxa"/>
        </w:tblCellMar>
      </w:tblPr>
      <w:tblGrid>
        <w:gridCol w:w="576"/>
        <w:gridCol w:w="725"/>
        <w:gridCol w:w="2410"/>
        <w:gridCol w:w="1279"/>
        <w:gridCol w:w="1541"/>
        <w:gridCol w:w="1170"/>
        <w:gridCol w:w="2675"/>
      </w:tblGrid>
      <w:tr>
        <w:tblPrEx>
          <w:tblCellMar>
            <w:top w:w="15" w:type="dxa"/>
            <w:left w:w="15" w:type="dxa"/>
            <w:bottom w:w="15" w:type="dxa"/>
            <w:right w:w="15" w:type="dxa"/>
          </w:tblCellMar>
        </w:tblPrEx>
        <w:trPr>
          <w:trHeight w:val="540" w:hRule="atLeast"/>
          <w:jc w:val="center"/>
        </w:trPr>
        <w:tc>
          <w:tcPr>
            <w:tcW w:w="10376" w:type="dxa"/>
            <w:gridSpan w:val="7"/>
            <w:noWrap w:val="0"/>
            <w:vAlign w:val="center"/>
          </w:tcPr>
          <w:p>
            <w:pPr>
              <w:pageBreakBefore w:val="0"/>
              <w:widowControl/>
              <w:kinsoku/>
              <w:wordWrap/>
              <w:overflowPunct/>
              <w:topLinePunct w:val="0"/>
              <w:autoSpaceDE/>
              <w:autoSpaceDN/>
              <w:bidi w:val="0"/>
              <w:spacing w:line="600" w:lineRule="exact"/>
              <w:jc w:val="center"/>
              <w:textAlignment w:val="center"/>
              <w:outlineLvl w:val="9"/>
              <w:rPr>
                <w:rFonts w:ascii="黑体" w:hAnsi="宋体" w:eastAsia="黑体" w:cs="黑体"/>
                <w:color w:val="000000"/>
                <w:sz w:val="28"/>
                <w:szCs w:val="28"/>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项目名称</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2022年度州级留守学生之家补助资金</w:t>
            </w:r>
          </w:p>
        </w:tc>
      </w:tr>
      <w:tr>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预算单位</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1365"/>
              </w:tabs>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共青团茂县委员会</w:t>
            </w:r>
          </w:p>
        </w:tc>
      </w:tr>
      <w:tr>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项目类型</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补助资金</w:t>
            </w:r>
          </w:p>
        </w:tc>
      </w:tr>
      <w:tr>
        <w:tblPrEx>
          <w:tblCellMar>
            <w:top w:w="15" w:type="dxa"/>
            <w:left w:w="15" w:type="dxa"/>
            <w:bottom w:w="15" w:type="dxa"/>
            <w:right w:w="15" w:type="dxa"/>
          </w:tblCellMar>
        </w:tblPrEx>
        <w:trPr>
          <w:trHeight w:val="425"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项目 概况</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lang w:bidi="ar"/>
              </w:rPr>
            </w:pPr>
            <w:r>
              <w:rPr>
                <w:rFonts w:ascii="宋体" w:hAnsi="宋体"/>
                <w:color w:val="000000"/>
                <w:sz w:val="22"/>
                <w:szCs w:val="22"/>
                <w:lang w:bidi="ar"/>
              </w:rPr>
              <w:t>中长期规划（名称、文号，仅指</w:t>
            </w:r>
          </w:p>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常年项目）</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r>
              <w:rPr>
                <w:rFonts w:hint="eastAsia" w:ascii="宋体" w:hAnsi="宋体"/>
                <w:color w:val="000000"/>
                <w:sz w:val="22"/>
                <w:szCs w:val="22"/>
              </w:rPr>
              <w:t>阿州财行(2023)35号</w:t>
            </w:r>
          </w:p>
        </w:tc>
      </w:tr>
      <w:tr>
        <w:tblPrEx>
          <w:tblCellMar>
            <w:top w:w="15" w:type="dxa"/>
            <w:left w:w="15" w:type="dxa"/>
            <w:bottom w:w="15" w:type="dxa"/>
            <w:right w:w="15" w:type="dxa"/>
          </w:tblCellMar>
        </w:tblPrEx>
        <w:trPr>
          <w:trHeight w:val="3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资金管理办法（名称、文号）</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阿州财行(2023)35号</w:t>
            </w:r>
          </w:p>
        </w:tc>
      </w:tr>
      <w:tr>
        <w:tblPrEx>
          <w:tblCellMar>
            <w:top w:w="15" w:type="dxa"/>
            <w:left w:w="15" w:type="dxa"/>
            <w:bottom w:w="15" w:type="dxa"/>
            <w:right w:w="15" w:type="dxa"/>
          </w:tblCellMar>
        </w:tblPrEx>
        <w:trPr>
          <w:trHeight w:val="38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绩效分配方式</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tblPrEx>
          <w:tblCellMar>
            <w:top w:w="15" w:type="dxa"/>
            <w:left w:w="15" w:type="dxa"/>
            <w:bottom w:w="15" w:type="dxa"/>
            <w:right w:w="15" w:type="dxa"/>
          </w:tblCellMar>
        </w:tblPrEx>
        <w:trPr>
          <w:trHeight w:val="8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立项依据</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新建2个童伴之家, 进一步扩大关爱留守儿童的覆盖面,在关爱留守儿童课程上积极探索更多更好的有效举措,切实把关爱留守儿童工作做深做实做细。</w:t>
            </w:r>
          </w:p>
        </w:tc>
      </w:tr>
      <w:tr>
        <w:tblPrEx>
          <w:tblCellMar>
            <w:top w:w="15" w:type="dxa"/>
            <w:left w:w="15" w:type="dxa"/>
            <w:bottom w:w="15" w:type="dxa"/>
            <w:right w:w="15" w:type="dxa"/>
          </w:tblCellMar>
        </w:tblPrEx>
        <w:trPr>
          <w:trHeight w:val="30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使用范围</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 xml:space="preserve">    新建2个童伴之家</w:t>
            </w:r>
          </w:p>
        </w:tc>
      </w:tr>
      <w:tr>
        <w:tblPrEx>
          <w:tblCellMar>
            <w:top w:w="15" w:type="dxa"/>
            <w:left w:w="15" w:type="dxa"/>
            <w:bottom w:w="15" w:type="dxa"/>
            <w:right w:w="15" w:type="dxa"/>
          </w:tblCellMar>
        </w:tblPrEx>
        <w:trPr>
          <w:trHeight w:val="1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申报（补助）条件</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 xml:space="preserve">    新建2个童伴之家，为留守儿童提供优质的教育资源、学习资源，促进其全面发展。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w:t>
            </w:r>
          </w:p>
        </w:tc>
      </w:tr>
      <w:tr>
        <w:tblPrEx>
          <w:tblCellMar>
            <w:top w:w="15" w:type="dxa"/>
            <w:left w:w="15" w:type="dxa"/>
            <w:bottom w:w="15" w:type="dxa"/>
            <w:right w:w="15" w:type="dxa"/>
          </w:tblCellMar>
        </w:tblPrEx>
        <w:trPr>
          <w:trHeight w:val="3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项目起止年限</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outlineLvl w:val="9"/>
              <w:rPr>
                <w:rFonts w:ascii="宋体" w:hAnsi="宋体"/>
                <w:color w:val="000000"/>
                <w:sz w:val="22"/>
                <w:szCs w:val="22"/>
              </w:rPr>
            </w:pPr>
            <w:r>
              <w:rPr>
                <w:rFonts w:hint="eastAsia" w:ascii="宋体" w:hAnsi="宋体"/>
                <w:color w:val="000000"/>
                <w:sz w:val="22"/>
                <w:szCs w:val="22"/>
              </w:rPr>
              <w:t>2023年</w:t>
            </w:r>
          </w:p>
        </w:tc>
      </w:tr>
      <w:tr>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lang w:bidi="ar"/>
              </w:rPr>
            </w:pPr>
            <w:r>
              <w:rPr>
                <w:rFonts w:ascii="宋体" w:hAnsi="宋体"/>
                <w:color w:val="000000"/>
                <w:sz w:val="22"/>
                <w:szCs w:val="22"/>
                <w:lang w:bidi="ar"/>
              </w:rPr>
              <w:t>项目资金</w:t>
            </w:r>
          </w:p>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（万元）</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年度资金总额：</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jc w:val="left"/>
              <w:outlineLvl w:val="9"/>
              <w:rPr>
                <w:rFonts w:ascii="宋体" w:hAnsi="宋体"/>
                <w:color w:val="000000"/>
                <w:sz w:val="22"/>
                <w:szCs w:val="22"/>
              </w:rPr>
            </w:pPr>
            <w:r>
              <w:rPr>
                <w:rFonts w:hint="eastAsia" w:ascii="宋体" w:hAnsi="宋体"/>
                <w:color w:val="000000"/>
                <w:sz w:val="22"/>
                <w:szCs w:val="22"/>
                <w:lang w:val="en-US" w:eastAsia="zh-CN"/>
              </w:rPr>
              <w:t>5</w:t>
            </w:r>
            <w:r>
              <w:rPr>
                <w:rFonts w:hint="eastAsia" w:ascii="宋体" w:hAnsi="宋体"/>
                <w:color w:val="000000"/>
                <w:sz w:val="22"/>
                <w:szCs w:val="22"/>
              </w:rPr>
              <w:t>.8万元</w:t>
            </w:r>
          </w:p>
        </w:tc>
      </w:tr>
      <w:tr>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w:t>
            </w:r>
            <w:r>
              <w:rPr>
                <w:rFonts w:hint="eastAsia" w:ascii="宋体" w:hAnsi="宋体"/>
                <w:color w:val="000000"/>
                <w:sz w:val="22"/>
                <w:szCs w:val="22"/>
                <w:lang w:bidi="ar"/>
              </w:rPr>
              <w:t xml:space="preserve"> </w:t>
            </w:r>
            <w:r>
              <w:rPr>
                <w:rFonts w:ascii="宋体" w:hAnsi="宋体"/>
                <w:color w:val="000000"/>
                <w:sz w:val="22"/>
                <w:szCs w:val="22"/>
                <w:lang w:bidi="ar"/>
              </w:rPr>
              <w:t>其中：财政拨款</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jc w:val="left"/>
              <w:outlineLvl w:val="9"/>
              <w:rPr>
                <w:rFonts w:ascii="宋体" w:hAnsi="宋体"/>
                <w:color w:val="000000"/>
                <w:sz w:val="22"/>
                <w:szCs w:val="22"/>
              </w:rPr>
            </w:pPr>
            <w:r>
              <w:rPr>
                <w:rFonts w:hint="eastAsia" w:ascii="宋体" w:hAnsi="宋体"/>
                <w:color w:val="000000"/>
                <w:sz w:val="22"/>
                <w:szCs w:val="22"/>
              </w:rPr>
              <w:t>0.8万元</w:t>
            </w:r>
          </w:p>
        </w:tc>
      </w:tr>
      <w:tr>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w:t>
            </w:r>
            <w:r>
              <w:rPr>
                <w:rFonts w:hint="eastAsia" w:ascii="宋体" w:hAnsi="宋体"/>
                <w:color w:val="000000"/>
                <w:sz w:val="22"/>
                <w:szCs w:val="22"/>
                <w:lang w:val="en-US" w:eastAsia="zh-CN" w:bidi="ar"/>
              </w:rPr>
              <w:t>单位代管</w:t>
            </w:r>
            <w:r>
              <w:rPr>
                <w:rFonts w:ascii="宋体" w:hAnsi="宋体"/>
                <w:color w:val="000000"/>
                <w:sz w:val="22"/>
                <w:szCs w:val="22"/>
                <w:lang w:bidi="ar"/>
              </w:rPr>
              <w:t>资金</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jc w:val="left"/>
              <w:outlineLvl w:val="9"/>
              <w:rPr>
                <w:rFonts w:hint="eastAsia" w:ascii="宋体" w:hAnsi="宋体"/>
                <w:color w:val="000000"/>
                <w:sz w:val="22"/>
                <w:szCs w:val="22"/>
              </w:rPr>
            </w:pPr>
            <w:r>
              <w:rPr>
                <w:rFonts w:hint="eastAsia" w:ascii="宋体" w:hAnsi="宋体"/>
                <w:color w:val="000000"/>
                <w:sz w:val="22"/>
                <w:szCs w:val="22"/>
                <w:lang w:val="en-US" w:eastAsia="zh-CN"/>
              </w:rPr>
              <w:t>5</w:t>
            </w:r>
            <w:r>
              <w:rPr>
                <w:rFonts w:hint="eastAsia" w:ascii="宋体" w:hAnsi="宋体"/>
                <w:color w:val="000000"/>
                <w:sz w:val="22"/>
                <w:szCs w:val="22"/>
              </w:rPr>
              <w:t>万元</w:t>
            </w:r>
          </w:p>
        </w:tc>
      </w:tr>
      <w:tr>
        <w:tblPrEx>
          <w:tblCellMar>
            <w:top w:w="15" w:type="dxa"/>
            <w:left w:w="15" w:type="dxa"/>
            <w:bottom w:w="15" w:type="dxa"/>
            <w:right w:w="15" w:type="dxa"/>
          </w:tblCellMar>
        </w:tblPrEx>
        <w:trPr>
          <w:trHeight w:val="297"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总体 目标</w:t>
            </w:r>
          </w:p>
        </w:tc>
        <w:tc>
          <w:tcPr>
            <w:tcW w:w="9800"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年度目标</w:t>
            </w:r>
          </w:p>
        </w:tc>
      </w:tr>
      <w:tr>
        <w:tblPrEx>
          <w:tblCellMar>
            <w:top w:w="15" w:type="dxa"/>
            <w:left w:w="15" w:type="dxa"/>
            <w:bottom w:w="15" w:type="dxa"/>
            <w:right w:w="15" w:type="dxa"/>
          </w:tblCellMar>
        </w:tblPrEx>
        <w:trPr>
          <w:trHeight w:val="48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9800"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outlineLvl w:val="9"/>
              <w:rPr>
                <w:rFonts w:hint="eastAsia" w:ascii="宋体" w:hAnsi="宋体"/>
                <w:color w:val="000000"/>
                <w:sz w:val="22"/>
                <w:szCs w:val="22"/>
              </w:rPr>
            </w:pPr>
            <w:r>
              <w:rPr>
                <w:rFonts w:hint="eastAsia" w:ascii="宋体" w:hAnsi="宋体"/>
                <w:color w:val="000000"/>
                <w:sz w:val="22"/>
                <w:szCs w:val="22"/>
              </w:rPr>
              <w:t>新建2个童伴之家，为留守儿童提供优质的教育资源、学习资源，促进其全面发展。</w:t>
            </w:r>
          </w:p>
        </w:tc>
      </w:tr>
    </w:tbl>
    <w:tbl>
      <w:tblPr>
        <w:tblStyle w:val="26"/>
        <w:tblpPr w:leftFromText="180" w:rightFromText="180" w:vertAnchor="text" w:horzAnchor="page" w:tblpXSpec="center" w:tblpY="265"/>
        <w:tblOverlap w:val="never"/>
        <w:tblW w:w="10180" w:type="dxa"/>
        <w:tblInd w:w="-169" w:type="dxa"/>
        <w:tblLayout w:type="fixed"/>
        <w:tblCellMar>
          <w:top w:w="0" w:type="dxa"/>
          <w:left w:w="108" w:type="dxa"/>
          <w:bottom w:w="0" w:type="dxa"/>
          <w:right w:w="108" w:type="dxa"/>
        </w:tblCellMar>
      </w:tblPr>
      <w:tblGrid>
        <w:gridCol w:w="689"/>
        <w:gridCol w:w="1147"/>
        <w:gridCol w:w="2331"/>
        <w:gridCol w:w="2784"/>
        <w:gridCol w:w="735"/>
        <w:gridCol w:w="735"/>
        <w:gridCol w:w="891"/>
        <w:gridCol w:w="868"/>
      </w:tblGrid>
      <w:tr>
        <w:tblPrEx>
          <w:tblCellMar>
            <w:top w:w="0" w:type="dxa"/>
            <w:left w:w="108" w:type="dxa"/>
            <w:bottom w:w="0" w:type="dxa"/>
            <w:right w:w="108" w:type="dxa"/>
          </w:tblCellMar>
        </w:tblPrEx>
        <w:trPr>
          <w:trHeight w:val="399" w:hRule="atLeast"/>
        </w:trPr>
        <w:tc>
          <w:tcPr>
            <w:tcW w:w="689"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lang w:bidi="ar"/>
              </w:rPr>
            </w:pPr>
            <w:r>
              <w:rPr>
                <w:rFonts w:hint="eastAsia" w:ascii="宋体" w:hAnsi="宋体"/>
                <w:b/>
                <w:bCs/>
                <w:color w:val="000000"/>
                <w:sz w:val="22"/>
                <w:szCs w:val="22"/>
                <w:lang w:bidi="ar"/>
              </w:rPr>
              <w:t>绩效 指标</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一级指标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二级指标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三级指标</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指标性质</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指标值</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度量单位</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权重（%）</w:t>
            </w:r>
          </w:p>
        </w:tc>
      </w:tr>
      <w:tr>
        <w:tblPrEx>
          <w:tblCellMar>
            <w:top w:w="0" w:type="dxa"/>
            <w:left w:w="108" w:type="dxa"/>
            <w:bottom w:w="0" w:type="dxa"/>
            <w:right w:w="108" w:type="dxa"/>
          </w:tblCellMar>
        </w:tblPrEx>
        <w:trPr>
          <w:trHeight w:val="426" w:hRule="atLeast"/>
        </w:trPr>
        <w:tc>
          <w:tcPr>
            <w:tcW w:w="689"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新建2个童伴之家</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个</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401" w:hRule="atLeast"/>
        </w:trPr>
        <w:tc>
          <w:tcPr>
            <w:tcW w:w="689"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产出指标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数量指标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lang w:bidi="ar"/>
              </w:rPr>
            </w:pPr>
            <w:r>
              <w:rPr>
                <w:rFonts w:hint="eastAsia" w:ascii="宋体" w:hAnsi="宋体"/>
                <w:color w:val="000000"/>
                <w:sz w:val="20"/>
                <w:szCs w:val="20"/>
                <w:lang w:bidi="ar"/>
              </w:rPr>
              <w:t>聘请童伴妈妈授课人数</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5</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人</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689"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开展活动次数</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40</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次</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689"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tabs>
                <w:tab w:val="left" w:pos="372"/>
                <w:tab w:val="center" w:pos="904"/>
              </w:tabs>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时效指标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新建完成时间</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12</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rPr>
              <w:t>月</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689"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社会效益指标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通过建设打造童伴之家,关心关爱更多留守儿童</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689"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社会效益指标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就地就近开展课余活动,关心关爱留守儿童</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25</w:t>
            </w:r>
          </w:p>
        </w:tc>
      </w:tr>
      <w:tr>
        <w:tblPrEx>
          <w:tblCellMar>
            <w:top w:w="0" w:type="dxa"/>
            <w:left w:w="108" w:type="dxa"/>
            <w:bottom w:w="0" w:type="dxa"/>
            <w:right w:w="108" w:type="dxa"/>
          </w:tblCellMar>
        </w:tblPrEx>
        <w:trPr>
          <w:trHeight w:val="240" w:hRule="atLeast"/>
        </w:trPr>
        <w:tc>
          <w:tcPr>
            <w:tcW w:w="689"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可持续影响指标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lang w:bidi="ar"/>
              </w:rPr>
            </w:pPr>
            <w:r>
              <w:rPr>
                <w:rFonts w:hint="eastAsia" w:ascii="宋体" w:hAnsi="宋体"/>
                <w:color w:val="000000"/>
                <w:sz w:val="20"/>
                <w:szCs w:val="20"/>
                <w:lang w:bidi="ar"/>
              </w:rPr>
              <w:t>进一步扩大关爱留守儿童的覆盖面</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皓</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689" w:type="dxa"/>
            <w:vMerge w:val="continue"/>
            <w:tcBorders>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满意度指标</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服务对象满意度指标</w:t>
            </w:r>
          </w:p>
        </w:tc>
        <w:tc>
          <w:tcPr>
            <w:tcW w:w="278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受益区域留守儿童对项目实施的满意度</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15</w:t>
            </w:r>
          </w:p>
        </w:tc>
      </w:tr>
    </w:tbl>
    <w:p>
      <w:pPr>
        <w:pageBreakBefore w:val="0"/>
        <w:kinsoku/>
        <w:wordWrap/>
        <w:overflowPunct/>
        <w:topLinePunct w:val="0"/>
        <w:autoSpaceDE/>
        <w:autoSpaceDN/>
        <w:bidi w:val="0"/>
        <w:spacing w:line="560" w:lineRule="exact"/>
        <w:jc w:val="both"/>
        <w:outlineLvl w:val="9"/>
        <w:rPr>
          <w:rFonts w:hint="eastAsia" w:ascii="黑体" w:hAnsi="黑体" w:eastAsia="黑体" w:cs="黑体"/>
          <w:b w:val="0"/>
          <w:bCs w:val="0"/>
          <w:kern w:val="2"/>
          <w:sz w:val="30"/>
          <w:szCs w:val="30"/>
          <w:lang w:val="en-US" w:eastAsia="zh-CN"/>
        </w:rPr>
      </w:pPr>
      <w:r>
        <w:rPr>
          <w:rFonts w:hint="eastAsia" w:ascii="黑体" w:hAnsi="黑体" w:eastAsia="黑体" w:cs="黑体"/>
          <w:b w:val="0"/>
          <w:bCs w:val="0"/>
          <w:kern w:val="2"/>
          <w:sz w:val="30"/>
          <w:szCs w:val="30"/>
          <w:lang w:eastAsia="zh-CN"/>
        </w:rPr>
        <w:t>附件</w:t>
      </w:r>
      <w:r>
        <w:rPr>
          <w:rFonts w:hint="eastAsia" w:ascii="黑体" w:hAnsi="黑体" w:eastAsia="黑体" w:cs="黑体"/>
          <w:b w:val="0"/>
          <w:bCs w:val="0"/>
          <w:kern w:val="2"/>
          <w:sz w:val="30"/>
          <w:szCs w:val="30"/>
          <w:lang w:val="en-US" w:eastAsia="zh-CN"/>
        </w:rPr>
        <w:t>4：</w:t>
      </w:r>
    </w:p>
    <w:p>
      <w:pPr>
        <w:pageBreakBefore w:val="0"/>
        <w:kinsoku/>
        <w:wordWrap/>
        <w:overflowPunct/>
        <w:topLinePunct w:val="0"/>
        <w:autoSpaceDE/>
        <w:autoSpaceDN/>
        <w:bidi w:val="0"/>
        <w:spacing w:line="560" w:lineRule="exact"/>
        <w:ind w:firstLine="880" w:firstLineChars="200"/>
        <w:jc w:val="center"/>
        <w:outlineLvl w:val="9"/>
        <w:rPr>
          <w:rFonts w:hint="eastAsia" w:ascii="方正黑体_GBK" w:eastAsia="方正黑体_GBK" w:cs="Times New Roman"/>
          <w:kern w:val="2"/>
          <w:sz w:val="44"/>
          <w:szCs w:val="44"/>
          <w:u w:val="none"/>
        </w:rPr>
      </w:pPr>
      <w:r>
        <w:rPr>
          <w:rFonts w:hint="eastAsia" w:ascii="方正黑体_GBK" w:eastAsia="方正黑体_GBK" w:cs="Times New Roman"/>
          <w:kern w:val="2"/>
          <w:sz w:val="44"/>
          <w:szCs w:val="44"/>
          <w:u w:val="none"/>
        </w:rPr>
        <w:t>共青团茂县委员会</w:t>
      </w:r>
    </w:p>
    <w:p>
      <w:pPr>
        <w:pageBreakBefore w:val="0"/>
        <w:kinsoku/>
        <w:wordWrap/>
        <w:overflowPunct/>
        <w:topLinePunct w:val="0"/>
        <w:autoSpaceDE/>
        <w:autoSpaceDN/>
        <w:bidi w:val="0"/>
        <w:spacing w:line="560" w:lineRule="exact"/>
        <w:ind w:firstLine="880" w:firstLineChars="200"/>
        <w:jc w:val="center"/>
        <w:outlineLvl w:val="9"/>
        <w:rPr>
          <w:rFonts w:hint="eastAsia" w:ascii="方正黑体_GBK" w:eastAsia="方正黑体_GBK" w:cs="Times New Roman"/>
          <w:kern w:val="2"/>
          <w:sz w:val="44"/>
          <w:szCs w:val="44"/>
        </w:rPr>
      </w:pPr>
      <w:r>
        <w:rPr>
          <w:rFonts w:hint="eastAsia" w:ascii="方正小标宋简体" w:hAnsi="方正小标宋简体" w:eastAsia="方正小标宋简体" w:cs="方正小标宋简体"/>
          <w:kern w:val="2"/>
          <w:sz w:val="44"/>
          <w:szCs w:val="44"/>
        </w:rPr>
        <w:t>专项预算项目绩效评价报告</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hint="eastAsia" w:ascii="黑体" w:hAnsi="宋体" w:eastAsia="黑体"/>
          <w:b/>
          <w:bCs/>
          <w:sz w:val="32"/>
          <w:szCs w:val="40"/>
        </w:rPr>
      </w:pP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outlineLvl w:val="9"/>
        <w:rPr>
          <w:rFonts w:ascii="黑体" w:hAnsi="宋体" w:eastAsia="黑体"/>
          <w:b/>
          <w:bCs/>
          <w:sz w:val="32"/>
          <w:szCs w:val="40"/>
          <w:lang w:val="zh-CN"/>
        </w:rPr>
      </w:pPr>
      <w:r>
        <w:rPr>
          <w:rFonts w:hint="eastAsia" w:ascii="黑体" w:hAnsi="宋体" w:eastAsia="黑体"/>
          <w:b/>
          <w:bCs/>
          <w:sz w:val="32"/>
          <w:szCs w:val="40"/>
        </w:rPr>
        <w:t>一、</w:t>
      </w:r>
      <w:r>
        <w:rPr>
          <w:rFonts w:hint="eastAsia" w:ascii="黑体" w:hAnsi="宋体" w:eastAsia="黑体"/>
          <w:b/>
          <w:bCs/>
          <w:sz w:val="32"/>
          <w:szCs w:val="40"/>
          <w:lang w:val="zh-CN"/>
        </w:rPr>
        <w:t>项目概况</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
          <w:sz w:val="32"/>
          <w:szCs w:val="32"/>
          <w:lang w:val="zh-CN"/>
        </w:rPr>
        <w:t>（一）设立背景及基本情况。</w:t>
      </w:r>
      <w:r>
        <w:rPr>
          <w:rFonts w:hint="eastAsia" w:ascii="仿宋_GB2312" w:hAnsi="仿宋_GB2312" w:eastAsia="仿宋_GB2312" w:cs="仿宋_GB2312"/>
          <w:sz w:val="32"/>
          <w:szCs w:val="32"/>
          <w:lang w:val="zh-CN"/>
        </w:rPr>
        <w:t>2023年,浙江广播电视集团着眼浙川两省青少年全体,以第19届亚运会在浙举办为契机,结合平湖当地教育、文化、企业等特色，继续发挥优势，持续擦亮“浙里石榴红”工作品牌，深化平湖茂县青少年“三交”工作品牌。内容上，将围绕平湖当地特色、企业，让青少年以及青年感受平湖的蓬勃和发展，特建立此次交融交往活动。</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r>
        <w:rPr>
          <w:rFonts w:hint="eastAsia" w:ascii="仿宋_GB2312" w:hAnsi="仿宋_GB2312" w:eastAsia="仿宋_GB2312" w:cs="仿宋_GB2312"/>
          <w:sz w:val="32"/>
          <w:szCs w:val="32"/>
        </w:rPr>
        <w:t>为贯彻落实党的二十大精神和中央民族工作会议精神，把铸牢中华民族共同体意识贯穿对口工作全过程各方面，进一步促进嘉阿两地交流交融，团县委组织带领青少年赴浙江开展“民族团结一家亲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羌山少年心向党”红色传承研学活动。通过研学交流活动，不仅让学生们走出校园、走出大山，在体验中开拓视野、学习知识，更进一步促进了浙阿两地的山海之情，推动了两地的文化交流，同时，</w:t>
      </w:r>
      <w:r>
        <w:rPr>
          <w:rFonts w:hint="eastAsia" w:ascii="仿宋_GB2312" w:hAnsi="仿宋_GB2312" w:eastAsia="仿宋_GB2312" w:cs="仿宋_GB2312"/>
          <w:bCs/>
          <w:sz w:val="32"/>
          <w:szCs w:val="32"/>
        </w:rPr>
        <w:t>激发青年的积极性、主动性、创造性，多学多思、多谋多干，在学思践悟中砥砺奋进，为全面推进乡村振兴贡献一份力量。</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sz w:val="32"/>
          <w:szCs w:val="32"/>
          <w:lang w:val="zh-CN"/>
        </w:rPr>
        <w:t>该项目预算执行数98万元，分别用于团县委组织75名青少年赴浙江开展“民族团结一家亲，羌山少年心向党”红色传承研学活动和组织基层团干部和优秀创业青年赴浙江开展学习交流活动。</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zh-CN"/>
        </w:rPr>
        <w:t>（四）项目绩效目标设置。</w:t>
      </w:r>
      <w:r>
        <w:rPr>
          <w:rFonts w:hint="eastAsia" w:ascii="仿宋_GB2312" w:hAnsi="仿宋_GB2312" w:eastAsia="仿宋_GB2312" w:cs="仿宋_GB2312"/>
          <w:sz w:val="32"/>
          <w:szCs w:val="32"/>
        </w:rPr>
        <w:t>预期成果：团县委组织75名青少年赴浙江开展“民族团结一家亲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羌山少年心向党”红色传承研学活动和组织基层团干部和优秀创业青年赴浙江开展学习交流活动。通过研学交流活动，不仅让学生们走出校园、走出大山，在体验中开拓视野、学习知识，更进一步促进了浙阿两地的山海之情，推动了两地的文化交流，同时，激发青年的积极性、主动性、创造性，多学多思、多谋多干，在学思践悟中砥砺奋进，为全面推进乡村振兴贡献一份力量。</w:t>
      </w:r>
    </w:p>
    <w:p>
      <w:pPr>
        <w:keepNext w:val="0"/>
        <w:keepLines w:val="0"/>
        <w:pageBreakBefore w:val="0"/>
        <w:widowControl/>
        <w:kinsoku/>
        <w:wordWrap/>
        <w:overflowPunct/>
        <w:topLinePunct w:val="0"/>
        <w:autoSpaceDE/>
        <w:autoSpaceDN/>
        <w:bidi w:val="0"/>
        <w:adjustRightInd w:val="0"/>
        <w:snapToGrid w:val="0"/>
        <w:spacing w:line="540" w:lineRule="exact"/>
        <w:ind w:right="0" w:rightChars="0"/>
        <w:contextualSpacing/>
        <w:jc w:val="center"/>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2023年对口支援交融交往活动资金项目绩效目标表</w:t>
      </w:r>
    </w:p>
    <w:tbl>
      <w:tblPr>
        <w:tblStyle w:val="26"/>
        <w:tblpPr w:leftFromText="180" w:rightFromText="180" w:vertAnchor="text" w:horzAnchor="page" w:tblpXSpec="center" w:tblpY="265"/>
        <w:tblOverlap w:val="never"/>
        <w:tblW w:w="9888" w:type="dxa"/>
        <w:tblInd w:w="0" w:type="dxa"/>
        <w:tblLayout w:type="fixed"/>
        <w:tblCellMar>
          <w:top w:w="0" w:type="dxa"/>
          <w:left w:w="108" w:type="dxa"/>
          <w:bottom w:w="0" w:type="dxa"/>
          <w:right w:w="108" w:type="dxa"/>
        </w:tblCellMar>
      </w:tblPr>
      <w:tblGrid>
        <w:gridCol w:w="520"/>
        <w:gridCol w:w="1229"/>
        <w:gridCol w:w="1575"/>
        <w:gridCol w:w="2165"/>
        <w:gridCol w:w="1185"/>
        <w:gridCol w:w="975"/>
        <w:gridCol w:w="1160"/>
        <w:gridCol w:w="1079"/>
      </w:tblGrid>
      <w:tr>
        <w:tblPrEx>
          <w:tblCellMar>
            <w:top w:w="0" w:type="dxa"/>
            <w:left w:w="108" w:type="dxa"/>
            <w:bottom w:w="0" w:type="dxa"/>
            <w:right w:w="108" w:type="dxa"/>
          </w:tblCellMar>
        </w:tblPrEx>
        <w:trPr>
          <w:trHeight w:val="553" w:hRule="atLeast"/>
        </w:trPr>
        <w:tc>
          <w:tcPr>
            <w:tcW w:w="520" w:type="dxa"/>
            <w:vMerge w:val="restart"/>
            <w:tcBorders>
              <w:top w:val="single" w:color="000000" w:sz="4" w:space="0"/>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4"/>
                <w:lang w:bidi="ar"/>
              </w:rPr>
            </w:pPr>
            <w:r>
              <w:rPr>
                <w:rFonts w:hint="eastAsia" w:ascii="宋体" w:hAnsi="宋体"/>
                <w:b/>
                <w:bCs/>
                <w:color w:val="000000"/>
                <w:sz w:val="24"/>
                <w:lang w:bidi="ar"/>
              </w:rPr>
              <w:t>绩效 指标</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一级指标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二级指标</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三级指标</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指标性质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指标值</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度量单位</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权重（%）</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参与培训活动青少年</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90</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人</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参与活动团干部和优秀创业青年</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18</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人</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项目完成后及时结算相关费用</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textAlignment w:val="center"/>
              <w:outlineLvl w:val="9"/>
              <w:rPr>
                <w:rFonts w:hint="eastAsia" w:ascii="宋体" w:hAnsi="宋体"/>
                <w:color w:val="000000"/>
                <w:sz w:val="21"/>
                <w:szCs w:val="21"/>
              </w:rPr>
            </w:pPr>
            <w:r>
              <w:rPr>
                <w:rFonts w:hint="eastAsia" w:ascii="宋体" w:hAnsi="宋体"/>
                <w:color w:val="000000"/>
                <w:sz w:val="21"/>
                <w:szCs w:val="21"/>
                <w:lang w:bidi="ar"/>
              </w:rPr>
              <w:t>项目及时率</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效益指标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社会效益指标</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textAlignment w:val="center"/>
              <w:outlineLvl w:val="9"/>
              <w:rPr>
                <w:rFonts w:hint="eastAsia" w:ascii="宋体" w:hAnsi="宋体"/>
                <w:color w:val="000000"/>
                <w:sz w:val="21"/>
                <w:szCs w:val="21"/>
              </w:rPr>
            </w:pPr>
            <w:r>
              <w:rPr>
                <w:rFonts w:hint="eastAsia" w:ascii="宋体" w:hAnsi="宋体"/>
                <w:color w:val="000000"/>
                <w:sz w:val="21"/>
                <w:szCs w:val="21"/>
              </w:rPr>
              <w:t>保障活动中青少年和青年的生活和支出</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2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效益指标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textAlignment w:val="center"/>
              <w:outlineLvl w:val="9"/>
              <w:rPr>
                <w:rFonts w:hint="eastAsia" w:ascii="宋体" w:hAnsi="宋体"/>
                <w:color w:val="000000"/>
                <w:sz w:val="21"/>
                <w:szCs w:val="21"/>
              </w:rPr>
            </w:pPr>
            <w:r>
              <w:rPr>
                <w:rFonts w:hint="eastAsia" w:ascii="宋体" w:hAnsi="宋体"/>
                <w:color w:val="000000"/>
                <w:sz w:val="21"/>
                <w:szCs w:val="21"/>
                <w:lang w:bidi="ar"/>
              </w:rPr>
              <w:t>可持续影响指标</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保障青少年及青年全程交往活动开展</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25</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22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满意度指标</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服务对象满意度指标</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参与者对项目实施的满意度</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95</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r>
    </w:tbl>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黑体" w:eastAsia="黑体" w:cs="黑体"/>
          <w:b/>
          <w:bCs/>
          <w:sz w:val="32"/>
          <w:szCs w:val="32"/>
        </w:rPr>
      </w:pPr>
      <w:r>
        <w:rPr>
          <w:rFonts w:hint="eastAsia" w:ascii="黑体" w:hAnsi="黑体" w:eastAsia="黑体" w:cs="黑体"/>
          <w:b/>
          <w:bCs/>
          <w:sz w:val="32"/>
          <w:szCs w:val="32"/>
        </w:rPr>
        <w:t>二、评价实施</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（二）预设问题及评价重点。</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b/>
          <w:sz w:val="32"/>
          <w:szCs w:val="32"/>
          <w:lang w:val="zh-CN"/>
        </w:rPr>
        <w:t>（三）评价选点。</w:t>
      </w:r>
      <w:r>
        <w:rPr>
          <w:rFonts w:hint="eastAsia" w:ascii="仿宋_GB2312" w:hAnsi="仿宋_GB2312" w:eastAsia="仿宋_GB2312" w:cs="仿宋_GB2312"/>
          <w:kern w:val="2"/>
          <w:sz w:val="32"/>
          <w:szCs w:val="32"/>
          <w:u w:val="single"/>
        </w:rPr>
        <w:t xml:space="preserve">2023 </w:t>
      </w:r>
      <w:r>
        <w:rPr>
          <w:rFonts w:hint="eastAsia" w:ascii="仿宋_GB2312" w:hAnsi="仿宋_GB2312" w:eastAsia="仿宋_GB2312" w:cs="仿宋_GB2312"/>
          <w:kern w:val="2"/>
          <w:sz w:val="32"/>
          <w:szCs w:val="32"/>
        </w:rPr>
        <w:t>年度预算项目绩效评估工作通过</w:t>
      </w:r>
      <w:r>
        <w:rPr>
          <w:rFonts w:hint="eastAsia" w:ascii="仿宋_GB2312" w:hAnsi="仿宋_GB2312" w:eastAsia="仿宋_GB2312" w:cs="仿宋_GB2312"/>
          <w:kern w:val="2"/>
          <w:sz w:val="32"/>
          <w:szCs w:val="32"/>
          <w:u w:val="single"/>
        </w:rPr>
        <w:t>线上加线下</w:t>
      </w:r>
      <w:r>
        <w:rPr>
          <w:rFonts w:hint="eastAsia" w:ascii="仿宋_GB2312" w:hAnsi="仿宋_GB2312" w:eastAsia="仿宋_GB2312" w:cs="仿宋_GB2312"/>
          <w:kern w:val="2"/>
          <w:sz w:val="32"/>
          <w:szCs w:val="32"/>
        </w:rPr>
        <w:t>方式开展。按照有关规定和工作安排，我单位开展自行评估，通过</w:t>
      </w:r>
      <w:r>
        <w:rPr>
          <w:rFonts w:hint="eastAsia" w:ascii="仿宋_GB2312" w:hAnsi="仿宋_GB2312" w:eastAsia="仿宋_GB2312" w:cs="仿宋_GB2312"/>
          <w:kern w:val="2"/>
          <w:sz w:val="32"/>
          <w:szCs w:val="32"/>
          <w:u w:val="single"/>
        </w:rPr>
        <w:t>自行成立</w:t>
      </w:r>
      <w:r>
        <w:rPr>
          <w:rFonts w:hint="eastAsia" w:ascii="仿宋_GB2312" w:hAnsi="仿宋_GB2312" w:eastAsia="仿宋_GB2312" w:cs="仿宋_GB2312"/>
          <w:kern w:val="2"/>
          <w:sz w:val="32"/>
          <w:szCs w:val="32"/>
        </w:rPr>
        <w:t>组建评估组，收集被评估项目相关基础资料，并查阅资料、收集数据信息等，深入论证分析，形成绩效评估报告。</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（四）评价方法。</w:t>
      </w:r>
      <w:r>
        <w:rPr>
          <w:rFonts w:hint="eastAsia" w:ascii="仿宋_GB2312" w:hAnsi="仿宋_GB2312" w:eastAsia="仿宋_GB2312" w:cs="仿宋_GB2312"/>
          <w:sz w:val="32"/>
          <w:szCs w:val="32"/>
          <w:lang w:val="zh-CN"/>
        </w:rPr>
        <w:t>本项目通过与项目相关人员座谈及讨论的方法了解项目情况，收集相关资料，综合分析相关情况后，对项目的立项必要性、投入经济性、目标合理性以及方案可行性实施评估。</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（五）评价组织。</w:t>
      </w:r>
      <w:r>
        <w:rPr>
          <w:rFonts w:hint="eastAsia" w:ascii="仿宋_GB2312" w:hAnsi="仿宋_GB2312" w:eastAsia="仿宋_GB2312" w:cs="仿宋_GB2312"/>
          <w:bCs/>
          <w:sz w:val="32"/>
          <w:szCs w:val="32"/>
          <w:lang w:val="zh-CN"/>
        </w:rPr>
        <w:t>评价组人员由单位负责人、分管领导及办公室人员组成；单位负责人牵头负责，分管领导组织业办公室自行评价。</w:t>
      </w:r>
    </w:p>
    <w:p>
      <w:pPr>
        <w:keepNext w:val="0"/>
        <w:keepLines w:val="0"/>
        <w:pageBreakBefore w:val="0"/>
        <w:kinsoku/>
        <w:wordWrap/>
        <w:overflowPunct/>
        <w:topLinePunct w:val="0"/>
        <w:autoSpaceDE/>
        <w:autoSpaceDN/>
        <w:bidi w:val="0"/>
        <w:adjustRightInd w:val="0"/>
        <w:snapToGrid w:val="0"/>
        <w:spacing w:line="540" w:lineRule="exact"/>
        <w:ind w:right="0" w:rightChars="0" w:firstLine="630" w:firstLineChars="196"/>
        <w:textAlignment w:val="auto"/>
        <w:outlineLvl w:val="9"/>
        <w:rPr>
          <w:rFonts w:hint="eastAsia" w:ascii="黑体" w:hAnsi="黑体" w:eastAsia="黑体" w:cs="黑体"/>
          <w:b/>
          <w:bCs/>
          <w:sz w:val="32"/>
          <w:szCs w:val="32"/>
          <w:lang w:val="zh-CN"/>
        </w:rPr>
      </w:pPr>
      <w:r>
        <w:rPr>
          <w:rFonts w:hint="eastAsia" w:ascii="黑体" w:hAnsi="黑体" w:eastAsia="黑体" w:cs="黑体"/>
          <w:b/>
          <w:bCs/>
          <w:sz w:val="32"/>
          <w:szCs w:val="32"/>
        </w:rPr>
        <w:t>三、绩效分析</w:t>
      </w:r>
      <w:r>
        <w:rPr>
          <w:rFonts w:hint="eastAsia" w:ascii="黑体" w:hAnsi="黑体" w:eastAsia="黑体" w:cs="黑体"/>
          <w:b/>
          <w:bCs/>
          <w:sz w:val="32"/>
          <w:szCs w:val="32"/>
          <w:lang w:val="zh-CN"/>
        </w:rPr>
        <w:tab/>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sz w:val="32"/>
          <w:szCs w:val="32"/>
          <w:shd w:val="clear" w:color="auto" w:fill="FFFFFF"/>
          <w:lang w:val="zh-CN"/>
        </w:rPr>
        <w:t>绩效分析。</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1.项目决策。一是为贯彻落实党的二十大精神和中央民族工作会议精神，把铸牢中华民族共同体意识贯穿对口工作全过程各方面，进一步促进嘉阿两地交流交融，团县委组织青少年赴浙江开展“民族团结一家亲  羌山少年心向党”红色传承研学活动。二是</w:t>
      </w:r>
      <w:r>
        <w:rPr>
          <w:rFonts w:hint="eastAsia" w:ascii="仿宋_GB2312" w:hAnsi="仿宋_GB2312" w:eastAsia="仿宋_GB2312" w:cs="仿宋_GB2312"/>
          <w:sz w:val="32"/>
          <w:szCs w:val="32"/>
          <w:lang w:val="zh-CN"/>
        </w:rPr>
        <w:t xml:space="preserve">为深入贯彻习近平总书记关于青年工作重要论述和对四川工作系列重要指示精神，进一步深化东西协作，促进两地青年交往交流交融，团县委组织基层团干部和优秀创业青年赴浙江开展学习交流活动。  </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3.项目实施。该项目预算执行数98万元，主要用于青少年活动交流部分90万元和青年活动交流部分8万元。资金来源为对口帮扶资金。</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0"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通过青少年和青年交流活动的开展，不仅让学生们走出校园、走出大山，在体验中开拓视野、学习知识，更进一步促进了浙阿两地的山海之情，推动了两地的文化交流，同时，激发青年的积极性、主动性、创造性，多学多思、多谋多干，在学思践悟中砥砺奋进，为全面推进乡村振兴贡献一份力量。</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（二）专用指标绩效分析。</w:t>
      </w:r>
      <w:r>
        <w:rPr>
          <w:rFonts w:hint="eastAsia" w:ascii="仿宋_GB2312" w:hAnsi="仿宋_GB2312" w:eastAsia="仿宋_GB2312" w:cs="仿宋_GB2312"/>
          <w:bCs/>
          <w:sz w:val="32"/>
          <w:szCs w:val="32"/>
          <w:lang w:val="zh-CN"/>
        </w:rPr>
        <w:t>根据专项预算项目资金支持对象选择所属指标进行绩效分析。支持对象包括产业发展、民生保障、基础设施、行政运转等方面。</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 xml:space="preserve">2.民生保障。一是组织青少年赴浙江开展“民族团结一家亲  羌山少年心向党”红色传承研学活动。二是组织基层团干部和优秀创业青年赴浙江开展学习交流活动。  </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color w:val="000000"/>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sz w:val="32"/>
          <w:szCs w:val="32"/>
          <w:shd w:val="clear" w:color="auto" w:fill="FFFFFF"/>
          <w:lang w:val="zh-CN"/>
        </w:rPr>
        <w:t>绩效分析。</w:t>
      </w:r>
      <w:r>
        <w:rPr>
          <w:rFonts w:hint="eastAsia" w:ascii="仿宋_GB2312" w:hAnsi="仿宋_GB2312" w:eastAsia="仿宋_GB2312" w:cs="仿宋_GB2312"/>
          <w:bCs/>
          <w:color w:val="000000"/>
          <w:sz w:val="32"/>
          <w:szCs w:val="32"/>
          <w:shd w:val="clear" w:color="auto" w:fill="FFFFFF"/>
          <w:lang w:val="zh-CN"/>
        </w:rPr>
        <w:t>团县委组织青少年参加研学交流活动，不仅让学生们走出校园、走出大山，在体验中开拓视野、学习知识，更进一步促进了浙阿两地的山海之情，推动了两地的文化交流。</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黑体" w:hAnsi="黑体" w:cs="黑体"/>
          <w:b/>
          <w:bCs/>
          <w:sz w:val="32"/>
          <w:szCs w:val="32"/>
        </w:rPr>
      </w:pPr>
      <w:r>
        <w:rPr>
          <w:rFonts w:hint="eastAsia" w:ascii="黑体" w:hAnsi="黑体" w:cs="黑体"/>
          <w:b/>
          <w:bCs/>
          <w:sz w:val="32"/>
          <w:szCs w:val="32"/>
        </w:rPr>
        <w:t>四、评价结论</w:t>
      </w:r>
    </w:p>
    <w:p>
      <w:pPr>
        <w:pStyle w:val="9"/>
        <w:keepNext w:val="0"/>
        <w:keepLines w:val="0"/>
        <w:pageBreakBefore w:val="0"/>
        <w:tabs>
          <w:tab w:val="left" w:pos="2160"/>
        </w:tabs>
        <w:kinsoku/>
        <w:wordWrap/>
        <w:overflowPunct/>
        <w:topLinePunct w:val="0"/>
        <w:autoSpaceDE/>
        <w:autoSpaceDN/>
        <w:bidi w:val="0"/>
        <w:spacing w:beforeLines="0" w:line="540" w:lineRule="exact"/>
        <w:ind w:right="0" w:rightChars="0" w:firstLine="640" w:firstLineChars="200"/>
        <w:textAlignment w:val="auto"/>
        <w:outlineLvl w:val="9"/>
        <w:rPr>
          <w:rFonts w:hint="default" w:hAnsi="宋体" w:cs="仿宋_GB2312"/>
          <w:color w:val="000000"/>
          <w:sz w:val="32"/>
          <w:szCs w:val="32"/>
          <w:shd w:val="clear" w:color="auto" w:fill="FFFFFF"/>
          <w:lang w:val="en-US" w:eastAsia="zh-CN"/>
        </w:rPr>
      </w:pPr>
      <w:r>
        <w:rPr>
          <w:rFonts w:hint="eastAsia" w:hAnsi="宋体" w:cs="仿宋_GB2312"/>
          <w:color w:val="000000"/>
          <w:sz w:val="32"/>
          <w:szCs w:val="32"/>
          <w:shd w:val="clear" w:color="auto" w:fill="FFFFFF"/>
          <w:lang w:eastAsia="zh-CN"/>
        </w:rPr>
        <w:t>通过组织优秀青年开展学习交流活动，激发了优秀创业青年的积极性、主动性、创造性，多学多思、多谋多干，在学思践悟中砥砺奋进，为全面推进乡村振兴贡献一份力量。</w:t>
      </w:r>
    </w:p>
    <w:p>
      <w:pPr>
        <w:pStyle w:val="9"/>
        <w:keepNext w:val="0"/>
        <w:keepLines w:val="0"/>
        <w:pageBreakBefore w:val="0"/>
        <w:tabs>
          <w:tab w:val="left" w:pos="2160"/>
        </w:tabs>
        <w:kinsoku/>
        <w:wordWrap/>
        <w:overflowPunct/>
        <w:topLinePunct w:val="0"/>
        <w:autoSpaceDE/>
        <w:autoSpaceDN/>
        <w:bidi w:val="0"/>
        <w:spacing w:beforeLines="0" w:line="540" w:lineRule="exact"/>
        <w:ind w:right="0" w:rightChars="0" w:firstLine="643" w:firstLineChars="200"/>
        <w:textAlignment w:val="auto"/>
        <w:outlineLvl w:val="9"/>
        <w:rPr>
          <w:rFonts w:hint="eastAsia" w:ascii="黑体" w:hAnsi="黑体" w:cs="黑体"/>
          <w:b/>
          <w:bCs/>
          <w:sz w:val="32"/>
          <w:szCs w:val="32"/>
          <w:lang w:eastAsia="zh-CN"/>
        </w:rPr>
      </w:pPr>
      <w:r>
        <w:rPr>
          <w:rFonts w:hint="eastAsia" w:ascii="黑体" w:hAnsi="黑体" w:cs="黑体"/>
          <w:b/>
          <w:bCs/>
          <w:sz w:val="32"/>
          <w:szCs w:val="32"/>
          <w:lang w:eastAsia="zh-CN"/>
        </w:rPr>
        <w:t>五、存在主要问题</w:t>
      </w:r>
    </w:p>
    <w:p>
      <w:pPr>
        <w:pStyle w:val="9"/>
        <w:keepNext w:val="0"/>
        <w:keepLines w:val="0"/>
        <w:pageBreakBefore w:val="0"/>
        <w:tabs>
          <w:tab w:val="left" w:pos="2160"/>
        </w:tabs>
        <w:kinsoku/>
        <w:wordWrap/>
        <w:overflowPunct/>
        <w:topLinePunct w:val="0"/>
        <w:autoSpaceDE/>
        <w:autoSpaceDN/>
        <w:bidi w:val="0"/>
        <w:spacing w:beforeLines="0" w:line="540" w:lineRule="exact"/>
        <w:ind w:right="0" w:rightChars="0" w:firstLine="640" w:firstLineChars="200"/>
        <w:textAlignment w:val="auto"/>
        <w:outlineLvl w:val="9"/>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无。</w:t>
      </w:r>
    </w:p>
    <w:p>
      <w:pPr>
        <w:pStyle w:val="9"/>
        <w:keepNext w:val="0"/>
        <w:keepLines w:val="0"/>
        <w:pageBreakBefore w:val="0"/>
        <w:tabs>
          <w:tab w:val="left" w:pos="2160"/>
        </w:tabs>
        <w:kinsoku/>
        <w:wordWrap/>
        <w:overflowPunct/>
        <w:topLinePunct w:val="0"/>
        <w:autoSpaceDE/>
        <w:autoSpaceDN/>
        <w:bidi w:val="0"/>
        <w:spacing w:beforeLines="0" w:line="540" w:lineRule="exact"/>
        <w:ind w:right="0" w:rightChars="0" w:firstLine="643" w:firstLineChars="200"/>
        <w:textAlignment w:val="auto"/>
        <w:outlineLvl w:val="9"/>
        <w:rPr>
          <w:rFonts w:hint="eastAsia" w:ascii="黑体" w:hAnsi="黑体" w:cs="黑体"/>
          <w:b/>
          <w:bCs/>
          <w:sz w:val="32"/>
          <w:szCs w:val="32"/>
          <w:lang w:val="zh-CN" w:eastAsia="zh-CN"/>
        </w:rPr>
      </w:pPr>
      <w:r>
        <w:rPr>
          <w:rFonts w:hint="eastAsia" w:ascii="黑体" w:hAnsi="黑体" w:cs="黑体"/>
          <w:b/>
          <w:bCs/>
          <w:sz w:val="32"/>
          <w:szCs w:val="32"/>
          <w:lang w:val="zh-CN" w:eastAsia="zh-CN"/>
        </w:rPr>
        <w:t>六、改进建议</w:t>
      </w:r>
    </w:p>
    <w:p>
      <w:pPr>
        <w:keepNext w:val="0"/>
        <w:keepLines w:val="0"/>
        <w:pageBreakBefore w:val="0"/>
        <w:tabs>
          <w:tab w:val="left" w:pos="1911"/>
        </w:tabs>
        <w:kinsoku/>
        <w:wordWrap/>
        <w:overflowPunct/>
        <w:topLinePunct w:val="0"/>
        <w:autoSpaceDE/>
        <w:autoSpaceDN/>
        <w:bidi w:val="0"/>
        <w:spacing w:line="540" w:lineRule="exact"/>
        <w:ind w:right="0" w:rightChars="0"/>
        <w:jc w:val="left"/>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shd w:val="clear" w:color="auto" w:fill="FFFFFF"/>
          <w:lang w:val="zh-CN"/>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 xml:space="preserve"> 无。</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shd w:val="clear" w:color="auto" w:fill="FFFFFF"/>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附表：1.项目资金分配涉及所有点位自评得分情况表</w:t>
      </w:r>
    </w:p>
    <w:p>
      <w:pPr>
        <w:keepNext w:val="0"/>
        <w:keepLines w:val="0"/>
        <w:pageBreakBefore w:val="0"/>
        <w:kinsoku/>
        <w:wordWrap/>
        <w:overflowPunct/>
        <w:topLinePunct w:val="0"/>
        <w:autoSpaceDE/>
        <w:autoSpaceDN/>
        <w:bidi w:val="0"/>
        <w:snapToGrid w:val="0"/>
        <w:spacing w:line="560" w:lineRule="exact"/>
        <w:ind w:firstLine="1600" w:firstLineChars="5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2.专项预算项目绩效目标完成情况自评表</w:t>
      </w: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b w:val="0"/>
          <w:bCs w:val="0"/>
          <w:sz w:val="30"/>
          <w:szCs w:val="30"/>
          <w:shd w:val="clear" w:color="auto" w:fill="FFFFFF"/>
        </w:rPr>
      </w:pPr>
      <w:r>
        <w:rPr>
          <w:rFonts w:hint="eastAsia" w:ascii="黑体" w:hAnsi="黑体" w:eastAsia="黑体" w:cs="黑体"/>
          <w:b w:val="0"/>
          <w:bCs w:val="0"/>
          <w:sz w:val="30"/>
          <w:szCs w:val="30"/>
          <w:shd w:val="clear" w:color="auto" w:fill="FFFFFF"/>
          <w:lang w:val="zh-CN"/>
        </w:rPr>
        <w:t>附表</w:t>
      </w:r>
      <w:r>
        <w:rPr>
          <w:rFonts w:hint="eastAsia" w:ascii="黑体" w:hAnsi="黑体" w:eastAsia="黑体" w:cs="黑体"/>
          <w:b w:val="0"/>
          <w:bCs w:val="0"/>
          <w:sz w:val="30"/>
          <w:szCs w:val="30"/>
          <w:shd w:val="clear" w:color="auto" w:fill="FFFFFF"/>
        </w:rPr>
        <w:t>1</w:t>
      </w: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Theme="minorEastAsia" w:hAnsiTheme="minorEastAsia" w:eastAsiaTheme="minorEastAsia" w:cstheme="minorEastAsia"/>
          <w:b/>
          <w:bCs/>
          <w:sz w:val="28"/>
          <w:szCs w:val="28"/>
          <w:shd w:val="clear" w:color="auto" w:fill="FFFFFF"/>
          <w:lang w:val="zh-CN"/>
        </w:rPr>
      </w:pPr>
    </w:p>
    <w:p>
      <w:pPr>
        <w:pageBreakBefore w:val="0"/>
        <w:kinsoku/>
        <w:wordWrap/>
        <w:overflowPunct/>
        <w:topLinePunct w:val="0"/>
        <w:autoSpaceDE/>
        <w:autoSpaceDN/>
        <w:bidi w:val="0"/>
        <w:spacing w:line="578" w:lineRule="exact"/>
        <w:jc w:val="center"/>
        <w:outlineLvl w:val="9"/>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678"/>
        <w:gridCol w:w="2410"/>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序号</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lang w:val="en"/>
              </w:rPr>
            </w:pPr>
            <w:r>
              <w:rPr>
                <w:rFonts w:hint="eastAsia" w:ascii="黑体" w:hAnsi="黑体" w:eastAsia="黑体"/>
                <w:sz w:val="24"/>
              </w:rPr>
              <w:t>项目资金末端分配点位</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lang w:val="en"/>
              </w:rPr>
              <w:t>自评得分（百分制）</w:t>
            </w:r>
          </w:p>
        </w:tc>
        <w:tc>
          <w:tcPr>
            <w:tcW w:w="2609"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rPr>
            </w:pPr>
            <w:r>
              <w:rPr>
                <w:rFonts w:hint="eastAsia" w:ascii="仿宋_GB2312" w:hAnsi="黑体" w:eastAsia="仿宋_GB2312"/>
                <w:sz w:val="24"/>
              </w:rPr>
              <w:t>1</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lang w:val="en"/>
              </w:rPr>
              <w:t>共青团茂县委员会</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rPr>
              <w:t>94</w:t>
            </w:r>
          </w:p>
        </w:tc>
        <w:tc>
          <w:tcPr>
            <w:tcW w:w="2609" w:type="dxa"/>
            <w:noWrap w:val="0"/>
            <w:vAlign w:val="center"/>
          </w:tcPr>
          <w:p>
            <w:pPr>
              <w:pageBreakBefore w:val="0"/>
              <w:kinsoku/>
              <w:wordWrap/>
              <w:overflowPunct/>
              <w:topLinePunct w:val="0"/>
              <w:autoSpaceDE/>
              <w:autoSpaceDN/>
              <w:bidi w:val="0"/>
              <w:spacing w:line="300" w:lineRule="exact"/>
              <w:jc w:val="left"/>
              <w:outlineLvl w:val="9"/>
              <w:rPr>
                <w:rFonts w:hint="eastAsia" w:ascii="仿宋_GB2312" w:hAnsi="黑体" w:eastAsia="仿宋_GB2312"/>
                <w:sz w:val="24"/>
              </w:rPr>
            </w:pPr>
            <w:r>
              <w:rPr>
                <w:rFonts w:hint="eastAsia" w:ascii="仿宋_GB2312" w:hAnsi="黑体" w:eastAsia="仿宋_GB2312"/>
                <w:sz w:val="24"/>
              </w:rPr>
              <w:t>开展青少年及青年交融交往活动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bl>
    <w:p>
      <w:pPr>
        <w:pageBreakBefore w:val="0"/>
        <w:kinsoku/>
        <w:wordWrap/>
        <w:overflowPunct/>
        <w:topLinePunct w:val="0"/>
        <w:autoSpaceDE/>
        <w:autoSpaceDN/>
        <w:bidi w:val="0"/>
        <w:spacing w:line="400" w:lineRule="exact"/>
        <w:jc w:val="left"/>
        <w:outlineLvl w:val="9"/>
        <w:rPr>
          <w:rFonts w:hint="eastAsia" w:ascii="宋体" w:hAnsi="宋体"/>
          <w:sz w:val="24"/>
        </w:rPr>
      </w:pPr>
      <w:r>
        <w:rPr>
          <w:rFonts w:hint="eastAsia" w:ascii="宋体" w:hAnsi="宋体"/>
          <w:sz w:val="24"/>
        </w:rPr>
        <w:t>备注：1.项目资金末端分配点位包括市（州）本级、县（市、区）、省级部门下属单位及一次性单位等。</w:t>
      </w:r>
    </w:p>
    <w:p>
      <w:pPr>
        <w:pageBreakBefore w:val="0"/>
        <w:numPr>
          <w:ilvl w:val="0"/>
          <w:numId w:val="5"/>
        </w:numPr>
        <w:kinsoku/>
        <w:wordWrap/>
        <w:overflowPunct/>
        <w:topLinePunct w:val="0"/>
        <w:autoSpaceDE/>
        <w:autoSpaceDN/>
        <w:bidi w:val="0"/>
        <w:spacing w:line="400" w:lineRule="exact"/>
        <w:ind w:firstLine="720" w:firstLineChars="300"/>
        <w:jc w:val="left"/>
        <w:outlineLvl w:val="9"/>
        <w:rPr>
          <w:rFonts w:hint="eastAsia" w:ascii="宋体" w:hAnsi="宋体"/>
          <w:sz w:val="24"/>
        </w:rPr>
      </w:pPr>
      <w:r>
        <w:rPr>
          <w:rFonts w:hint="eastAsia" w:ascii="宋体" w:hAnsi="宋体"/>
          <w:sz w:val="24"/>
        </w:rPr>
        <w:t>自评得分（百分制）从高到低划分为优、良、中、差四个档次，各个档次数量占比分别为20%、20%、55%、5%，且不同档次间得分分值应体现差异化，同档次得分分值相同的比例不超过该档次总数量的10%。</w:t>
      </w: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Style w:val="41"/>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Style w:val="11"/>
        <w:pageBreakBefore w:val="0"/>
        <w:kinsoku/>
        <w:wordWrap/>
        <w:overflowPunct/>
        <w:topLinePunct w:val="0"/>
        <w:autoSpaceDE/>
        <w:autoSpaceDN/>
        <w:bidi w:val="0"/>
        <w:spacing w:after="0" w:line="578" w:lineRule="exact"/>
        <w:ind w:left="0" w:leftChars="0" w:firstLine="0" w:firstLineChars="0"/>
        <w:outlineLvl w:val="9"/>
        <w:rPr>
          <w:rFonts w:hint="default" w:eastAsia="黑体" w:cs="Times New Roman"/>
          <w:kern w:val="2"/>
          <w:sz w:val="32"/>
        </w:rPr>
      </w:pPr>
    </w:p>
    <w:p>
      <w:pPr>
        <w:pStyle w:val="11"/>
        <w:pageBreakBefore w:val="0"/>
        <w:kinsoku/>
        <w:wordWrap/>
        <w:overflowPunct/>
        <w:topLinePunct w:val="0"/>
        <w:autoSpaceDE/>
        <w:autoSpaceDN/>
        <w:bidi w:val="0"/>
        <w:spacing w:after="0" w:line="578" w:lineRule="exact"/>
        <w:ind w:left="0" w:leftChars="0" w:firstLine="0" w:firstLineChars="0"/>
        <w:outlineLvl w:val="9"/>
        <w:rPr>
          <w:rFonts w:eastAsia="黑体" w:cs="Times New Roman"/>
          <w:kern w:val="2"/>
          <w:sz w:val="32"/>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b w:val="0"/>
          <w:bCs w:val="0"/>
          <w:sz w:val="30"/>
          <w:szCs w:val="30"/>
          <w:shd w:val="clear" w:color="auto" w:fill="FFFFFF"/>
          <w:lang w:val="zh-CN"/>
        </w:rPr>
      </w:pPr>
      <w:r>
        <w:rPr>
          <w:rFonts w:hint="eastAsia" w:ascii="黑体" w:hAnsi="黑体" w:eastAsia="黑体" w:cs="黑体"/>
          <w:b w:val="0"/>
          <w:bCs w:val="0"/>
          <w:sz w:val="30"/>
          <w:szCs w:val="30"/>
          <w:shd w:val="clear" w:color="auto" w:fill="FFFFFF"/>
          <w:lang w:val="zh-CN"/>
        </w:rPr>
        <w:t>附表2</w:t>
      </w:r>
    </w:p>
    <w:tbl>
      <w:tblPr>
        <w:tblStyle w:val="26"/>
        <w:tblW w:w="10376" w:type="dxa"/>
        <w:jc w:val="center"/>
        <w:tblLayout w:type="fixed"/>
        <w:tblCellMar>
          <w:top w:w="15" w:type="dxa"/>
          <w:left w:w="15" w:type="dxa"/>
          <w:bottom w:w="15" w:type="dxa"/>
          <w:right w:w="15" w:type="dxa"/>
        </w:tblCellMar>
      </w:tblPr>
      <w:tblGrid>
        <w:gridCol w:w="409"/>
        <w:gridCol w:w="670"/>
        <w:gridCol w:w="1605"/>
        <w:gridCol w:w="2306"/>
        <w:gridCol w:w="1616"/>
        <w:gridCol w:w="1125"/>
        <w:gridCol w:w="2645"/>
      </w:tblGrid>
      <w:tr>
        <w:tblPrEx>
          <w:tblCellMar>
            <w:top w:w="15" w:type="dxa"/>
            <w:left w:w="15" w:type="dxa"/>
            <w:bottom w:w="15" w:type="dxa"/>
            <w:right w:w="15" w:type="dxa"/>
          </w:tblCellMar>
        </w:tblPrEx>
        <w:trPr>
          <w:trHeight w:val="576" w:hRule="atLeast"/>
          <w:jc w:val="center"/>
        </w:trPr>
        <w:tc>
          <w:tcPr>
            <w:tcW w:w="10376" w:type="dxa"/>
            <w:gridSpan w:val="7"/>
            <w:noWrap w:val="0"/>
            <w:vAlign w:val="center"/>
          </w:tcPr>
          <w:p>
            <w:pPr>
              <w:pageBreakBefore w:val="0"/>
              <w:widowControl/>
              <w:kinsoku/>
              <w:wordWrap/>
              <w:overflowPunct/>
              <w:topLinePunct w:val="0"/>
              <w:autoSpaceDE/>
              <w:autoSpaceDN/>
              <w:bidi w:val="0"/>
              <w:spacing w:line="600" w:lineRule="exact"/>
              <w:jc w:val="center"/>
              <w:textAlignment w:val="center"/>
              <w:outlineLvl w:val="9"/>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268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项目名称</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2023年对口支援交融交往活动资金</w:t>
            </w:r>
          </w:p>
        </w:tc>
      </w:tr>
      <w:tr>
        <w:tblPrEx>
          <w:tblCellMar>
            <w:top w:w="15" w:type="dxa"/>
            <w:left w:w="15" w:type="dxa"/>
            <w:bottom w:w="15" w:type="dxa"/>
            <w:right w:w="15" w:type="dxa"/>
          </w:tblCellMar>
        </w:tblPrEx>
        <w:trPr>
          <w:trHeight w:val="23" w:hRule="atLeast"/>
          <w:jc w:val="center"/>
        </w:trPr>
        <w:tc>
          <w:tcPr>
            <w:tcW w:w="268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预算单位</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1365"/>
              </w:tabs>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共青团茂县委员会</w:t>
            </w:r>
          </w:p>
        </w:tc>
      </w:tr>
      <w:tr>
        <w:tblPrEx>
          <w:tblCellMar>
            <w:top w:w="15" w:type="dxa"/>
            <w:left w:w="15" w:type="dxa"/>
            <w:bottom w:w="15" w:type="dxa"/>
            <w:right w:w="15" w:type="dxa"/>
          </w:tblCellMar>
        </w:tblPrEx>
        <w:trPr>
          <w:trHeight w:val="23" w:hRule="atLeast"/>
          <w:jc w:val="center"/>
        </w:trPr>
        <w:tc>
          <w:tcPr>
            <w:tcW w:w="268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项目类型</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对口帮扶资金</w:t>
            </w:r>
          </w:p>
        </w:tc>
      </w:tr>
      <w:tr>
        <w:tblPrEx>
          <w:tblCellMar>
            <w:top w:w="15" w:type="dxa"/>
            <w:left w:w="15" w:type="dxa"/>
            <w:bottom w:w="15" w:type="dxa"/>
            <w:right w:w="15" w:type="dxa"/>
          </w:tblCellMar>
        </w:tblPrEx>
        <w:trPr>
          <w:trHeight w:val="713"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项目 概况</w:t>
            </w: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中长期规划（名称、文号，仅指常年项目）</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r>
              <w:rPr>
                <w:rFonts w:hint="eastAsia" w:ascii="宋体" w:hAnsi="宋体"/>
                <w:color w:val="000000"/>
                <w:sz w:val="22"/>
                <w:szCs w:val="22"/>
              </w:rPr>
              <w:t>《“平茂少年手牵手 同心共筑中国梦”——“红色传承”研学活动方案》、《茂县•平湖“山海青年 携手同行”学习交流活动方案》</w:t>
            </w:r>
          </w:p>
        </w:tc>
      </w:tr>
      <w:tr>
        <w:tblPrEx>
          <w:tblCellMar>
            <w:top w:w="15" w:type="dxa"/>
            <w:left w:w="15" w:type="dxa"/>
            <w:bottom w:w="15" w:type="dxa"/>
            <w:right w:w="15" w:type="dxa"/>
          </w:tblCellMar>
        </w:tblPrEx>
        <w:trPr>
          <w:trHeight w:val="49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资金管理办法（名称、文号）</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《“平茂少年手牵手 同心共筑中国梦”——“红色传承”研学活动方案》、《茂县•平湖“山海青年 携手同行”学习交流活动方案》</w:t>
            </w:r>
          </w:p>
        </w:tc>
      </w:tr>
      <w:tr>
        <w:tblPrEx>
          <w:tblCellMar>
            <w:top w:w="15" w:type="dxa"/>
            <w:left w:w="15" w:type="dxa"/>
            <w:bottom w:w="15" w:type="dxa"/>
            <w:right w:w="15" w:type="dxa"/>
          </w:tblCellMar>
        </w:tblPrEx>
        <w:trPr>
          <w:trHeight w:val="23"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绩效分配方式</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tblPrEx>
          <w:tblCellMar>
            <w:top w:w="15" w:type="dxa"/>
            <w:left w:w="15" w:type="dxa"/>
            <w:bottom w:w="15" w:type="dxa"/>
            <w:right w:w="15" w:type="dxa"/>
          </w:tblCellMar>
        </w:tblPrEx>
        <w:trPr>
          <w:trHeight w:val="1305"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立项依据</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00" w:firstLineChars="200"/>
              <w:jc w:val="left"/>
              <w:outlineLvl w:val="9"/>
              <w:rPr>
                <w:rFonts w:hint="eastAsia" w:ascii="宋体" w:hAnsi="宋体"/>
                <w:color w:val="000000"/>
                <w:sz w:val="22"/>
                <w:szCs w:val="22"/>
              </w:rPr>
            </w:pPr>
            <w:r>
              <w:rPr>
                <w:rFonts w:hint="eastAsia" w:ascii="宋体" w:hAnsi="宋体"/>
                <w:color w:val="000000"/>
                <w:sz w:val="20"/>
                <w:szCs w:val="20"/>
              </w:rPr>
              <w:t>2023年,浙江广播电视集团着眼浙川两省青少年全体,以第19届亚运会在浙举办为契机,结合平湖当地教育、文化、企业等特色，继续发挥优势，持续擦亮“浙里石榴红”工作品牌，深化平湖茂县青少年“三交”工作品牌。内容上，将围绕平湖当地特色、企业，让青少年以及青年感受平湖的蓬勃和发展，特建立此次交融交往活动。</w:t>
            </w:r>
          </w:p>
        </w:tc>
      </w:tr>
      <w:tr>
        <w:tblPrEx>
          <w:tblCellMar>
            <w:top w:w="15" w:type="dxa"/>
            <w:left w:w="15" w:type="dxa"/>
            <w:bottom w:w="15" w:type="dxa"/>
            <w:right w:w="15" w:type="dxa"/>
          </w:tblCellMar>
        </w:tblPrEx>
        <w:trPr>
          <w:trHeight w:val="327"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使用范围</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 xml:space="preserve">    组织青少年及青年赴浙江开展学习交流活动</w:t>
            </w:r>
          </w:p>
        </w:tc>
      </w:tr>
      <w:tr>
        <w:tblPrEx>
          <w:tblCellMar>
            <w:top w:w="15" w:type="dxa"/>
            <w:left w:w="15" w:type="dxa"/>
            <w:bottom w:w="15" w:type="dxa"/>
            <w:right w:w="15" w:type="dxa"/>
          </w:tblCellMar>
        </w:tblPrEx>
        <w:trPr>
          <w:trHeight w:val="70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申报（补助）条件</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一是组织青少年赴浙江开展“民族团结一家亲  羌山少年心向党”红色传承研学活动。二是组织基层团干部和优秀创业青年赴浙江开展学习交流活动。</w:t>
            </w:r>
          </w:p>
        </w:tc>
      </w:tr>
      <w:tr>
        <w:tblPrEx>
          <w:tblCellMar>
            <w:top w:w="15" w:type="dxa"/>
            <w:left w:w="15" w:type="dxa"/>
            <w:bottom w:w="15" w:type="dxa"/>
            <w:right w:w="15" w:type="dxa"/>
          </w:tblCellMar>
        </w:tblPrEx>
        <w:trPr>
          <w:trHeight w:val="34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项目起止年限</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20" w:firstLineChars="200"/>
              <w:outlineLvl w:val="9"/>
              <w:rPr>
                <w:rFonts w:ascii="宋体" w:hAnsi="宋体"/>
                <w:color w:val="000000"/>
                <w:sz w:val="21"/>
                <w:szCs w:val="21"/>
              </w:rPr>
            </w:pPr>
            <w:r>
              <w:rPr>
                <w:rFonts w:hint="eastAsia" w:ascii="宋体" w:hAnsi="宋体"/>
                <w:color w:val="000000"/>
                <w:sz w:val="21"/>
                <w:szCs w:val="21"/>
              </w:rPr>
              <w:t>2023年</w:t>
            </w:r>
          </w:p>
        </w:tc>
      </w:tr>
      <w:tr>
        <w:tblPrEx>
          <w:tblCellMar>
            <w:top w:w="15" w:type="dxa"/>
            <w:left w:w="15" w:type="dxa"/>
            <w:bottom w:w="15" w:type="dxa"/>
            <w:right w:w="15" w:type="dxa"/>
          </w:tblCellMar>
        </w:tblPrEx>
        <w:trPr>
          <w:trHeight w:val="340" w:hRule="atLeast"/>
          <w:jc w:val="center"/>
        </w:trPr>
        <w:tc>
          <w:tcPr>
            <w:tcW w:w="10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lang w:bidi="ar"/>
              </w:rPr>
            </w:pPr>
            <w:r>
              <w:rPr>
                <w:rFonts w:ascii="宋体" w:hAnsi="宋体"/>
                <w:color w:val="000000"/>
                <w:sz w:val="22"/>
                <w:szCs w:val="22"/>
                <w:lang w:bidi="ar"/>
              </w:rPr>
              <w:t>项目资金</w:t>
            </w:r>
          </w:p>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（万元）</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年度资金总额：</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20" w:firstLineChars="200"/>
              <w:jc w:val="left"/>
              <w:outlineLvl w:val="9"/>
              <w:rPr>
                <w:rFonts w:ascii="宋体" w:hAnsi="宋体"/>
                <w:color w:val="000000"/>
                <w:sz w:val="21"/>
                <w:szCs w:val="21"/>
              </w:rPr>
            </w:pPr>
            <w:r>
              <w:rPr>
                <w:rFonts w:hint="eastAsia" w:ascii="宋体" w:hAnsi="宋体"/>
                <w:color w:val="000000"/>
                <w:sz w:val="21"/>
                <w:szCs w:val="21"/>
              </w:rPr>
              <w:t>98万元</w:t>
            </w:r>
          </w:p>
        </w:tc>
      </w:tr>
      <w:tr>
        <w:tblPrEx>
          <w:tblCellMar>
            <w:top w:w="15" w:type="dxa"/>
            <w:left w:w="15" w:type="dxa"/>
            <w:bottom w:w="15" w:type="dxa"/>
            <w:right w:w="15" w:type="dxa"/>
          </w:tblCellMar>
        </w:tblPrEx>
        <w:trPr>
          <w:trHeight w:val="340" w:hRule="atLeast"/>
          <w:jc w:val="center"/>
        </w:trPr>
        <w:tc>
          <w:tcPr>
            <w:tcW w:w="10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0"/>
                <w:szCs w:val="20"/>
              </w:rPr>
            </w:pPr>
            <w:r>
              <w:rPr>
                <w:rFonts w:ascii="宋体" w:hAnsi="宋体"/>
                <w:color w:val="000000"/>
                <w:sz w:val="20"/>
                <w:szCs w:val="20"/>
                <w:lang w:bidi="ar"/>
              </w:rPr>
              <w:t>其中：财政拨款</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200" w:firstLineChars="100"/>
              <w:jc w:val="left"/>
              <w:outlineLvl w:val="9"/>
              <w:rPr>
                <w:rFonts w:ascii="宋体" w:hAnsi="宋体"/>
                <w:color w:val="000000"/>
                <w:sz w:val="20"/>
                <w:szCs w:val="20"/>
              </w:rPr>
            </w:pPr>
            <w:r>
              <w:rPr>
                <w:rFonts w:hint="eastAsia" w:ascii="宋体" w:hAnsi="宋体"/>
                <w:color w:val="000000"/>
                <w:sz w:val="20"/>
                <w:szCs w:val="20"/>
              </w:rPr>
              <w:t>98万元</w:t>
            </w:r>
          </w:p>
        </w:tc>
      </w:tr>
      <w:tr>
        <w:tblPrEx>
          <w:tblCellMar>
            <w:top w:w="15" w:type="dxa"/>
            <w:left w:w="15" w:type="dxa"/>
            <w:bottom w:w="15" w:type="dxa"/>
            <w:right w:w="15" w:type="dxa"/>
          </w:tblCellMar>
        </w:tblPrEx>
        <w:trPr>
          <w:trHeight w:val="315" w:hRule="atLeast"/>
          <w:jc w:val="center"/>
        </w:trPr>
        <w:tc>
          <w:tcPr>
            <w:tcW w:w="10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1"/>
                <w:szCs w:val="21"/>
              </w:rPr>
            </w:pPr>
            <w:r>
              <w:rPr>
                <w:rFonts w:ascii="宋体" w:hAnsi="宋体"/>
                <w:color w:val="000000"/>
                <w:sz w:val="21"/>
                <w:szCs w:val="21"/>
                <w:lang w:bidi="ar"/>
              </w:rPr>
              <w:t xml:space="preserve"> 其他资金</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20" w:firstLineChars="200"/>
              <w:jc w:val="left"/>
              <w:outlineLvl w:val="9"/>
              <w:rPr>
                <w:rFonts w:hint="eastAsia" w:ascii="宋体" w:hAnsi="宋体"/>
                <w:color w:val="000000"/>
                <w:sz w:val="21"/>
                <w:szCs w:val="21"/>
              </w:rPr>
            </w:pPr>
            <w:r>
              <w:rPr>
                <w:rFonts w:hint="eastAsia" w:ascii="宋体" w:hAnsi="宋体"/>
                <w:color w:val="000000"/>
                <w:sz w:val="21"/>
                <w:szCs w:val="21"/>
              </w:rPr>
              <w:t>0万元</w:t>
            </w:r>
          </w:p>
        </w:tc>
      </w:tr>
      <w:tr>
        <w:tblPrEx>
          <w:tblCellMar>
            <w:top w:w="15" w:type="dxa"/>
            <w:left w:w="15" w:type="dxa"/>
            <w:bottom w:w="15" w:type="dxa"/>
            <w:right w:w="15" w:type="dxa"/>
          </w:tblCellMar>
        </w:tblPrEx>
        <w:trPr>
          <w:trHeight w:val="297"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总体 目标</w:t>
            </w: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年度目标</w:t>
            </w:r>
          </w:p>
        </w:tc>
      </w:tr>
      <w:tr>
        <w:tblPrEx>
          <w:tblCellMar>
            <w:top w:w="15" w:type="dxa"/>
            <w:left w:w="15" w:type="dxa"/>
            <w:bottom w:w="15" w:type="dxa"/>
            <w:right w:w="15" w:type="dxa"/>
          </w:tblCellMar>
        </w:tblPrEx>
        <w:trPr>
          <w:trHeight w:val="96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outlineLvl w:val="9"/>
              <w:rPr>
                <w:rFonts w:hint="eastAsia" w:ascii="宋体" w:hAnsi="宋体"/>
                <w:color w:val="000000"/>
                <w:sz w:val="22"/>
                <w:szCs w:val="22"/>
              </w:rPr>
            </w:pPr>
            <w:r>
              <w:rPr>
                <w:rFonts w:hint="eastAsia" w:ascii="宋体" w:hAnsi="宋体"/>
                <w:color w:val="000000"/>
                <w:sz w:val="22"/>
                <w:szCs w:val="22"/>
              </w:rPr>
              <w:t>通过青少年和青年交流活动的开展，不仅让学生们走出校园、走出大山，在体验中开拓视野、学习知识，更进一步促进了浙阿两地的山海之情，推动了两地的文化交流，同时，激发青年的积极性、主动性、创造性，多学多思、多谋多干，在学思践悟中砥砺奋进，为全面推进乡村振兴贡献一份力量。</w:t>
            </w:r>
          </w:p>
        </w:tc>
      </w:tr>
    </w:tbl>
    <w:tbl>
      <w:tblPr>
        <w:tblStyle w:val="26"/>
        <w:tblpPr w:leftFromText="180" w:rightFromText="180" w:vertAnchor="text" w:horzAnchor="page" w:tblpXSpec="center" w:tblpY="265"/>
        <w:tblOverlap w:val="never"/>
        <w:tblW w:w="10281" w:type="dxa"/>
        <w:tblInd w:w="0" w:type="dxa"/>
        <w:tblLayout w:type="fixed"/>
        <w:tblCellMar>
          <w:top w:w="0" w:type="dxa"/>
          <w:left w:w="108" w:type="dxa"/>
          <w:bottom w:w="0" w:type="dxa"/>
          <w:right w:w="108" w:type="dxa"/>
        </w:tblCellMar>
      </w:tblPr>
      <w:tblGrid>
        <w:gridCol w:w="520"/>
        <w:gridCol w:w="1136"/>
        <w:gridCol w:w="1770"/>
        <w:gridCol w:w="2220"/>
        <w:gridCol w:w="1140"/>
        <w:gridCol w:w="945"/>
        <w:gridCol w:w="688"/>
        <w:gridCol w:w="1185"/>
        <w:gridCol w:w="677"/>
      </w:tblGrid>
      <w:tr>
        <w:tblPrEx>
          <w:tblCellMar>
            <w:top w:w="0" w:type="dxa"/>
            <w:left w:w="108" w:type="dxa"/>
            <w:bottom w:w="0" w:type="dxa"/>
            <w:right w:w="108" w:type="dxa"/>
          </w:tblCellMar>
        </w:tblPrEx>
        <w:trPr>
          <w:trHeight w:val="373" w:hRule="atLeast"/>
        </w:trPr>
        <w:tc>
          <w:tcPr>
            <w:tcW w:w="520"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lang w:bidi="ar"/>
              </w:rPr>
            </w:pPr>
            <w:r>
              <w:rPr>
                <w:rFonts w:hint="eastAsia" w:ascii="宋体" w:hAnsi="宋体"/>
                <w:b/>
                <w:bCs/>
                <w:color w:val="000000"/>
                <w:sz w:val="22"/>
                <w:szCs w:val="22"/>
                <w:lang w:bidi="ar"/>
              </w:rPr>
              <w:t>绩效 指标</w:t>
            </w: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二级指标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三级指标</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指标性质</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指标值</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单位</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权重（%）</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备注</w:t>
            </w:r>
          </w:p>
        </w:tc>
      </w:tr>
      <w:tr>
        <w:tblPrEx>
          <w:tblCellMar>
            <w:top w:w="0" w:type="dxa"/>
            <w:left w:w="108" w:type="dxa"/>
            <w:bottom w:w="0" w:type="dxa"/>
            <w:right w:w="108" w:type="dxa"/>
          </w:tblCellMar>
        </w:tblPrEx>
        <w:trPr>
          <w:trHeight w:val="9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参与培训活动青少年</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90</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人</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参与活动团干部和优秀创业青年</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18</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人</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529"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项目完成后及时结算相关费用</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textAlignment w:val="center"/>
              <w:outlineLvl w:val="9"/>
              <w:rPr>
                <w:rFonts w:hint="eastAsia" w:ascii="宋体" w:hAnsi="宋体"/>
                <w:color w:val="000000"/>
                <w:sz w:val="21"/>
                <w:szCs w:val="21"/>
              </w:rPr>
            </w:pPr>
            <w:r>
              <w:rPr>
                <w:rFonts w:hint="eastAsia" w:ascii="宋体" w:hAnsi="宋体"/>
                <w:color w:val="000000"/>
                <w:sz w:val="21"/>
                <w:szCs w:val="21"/>
                <w:lang w:bidi="ar"/>
              </w:rPr>
              <w:t>项目及时率</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社会效益指标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textAlignment w:val="center"/>
              <w:outlineLvl w:val="9"/>
              <w:rPr>
                <w:rFonts w:hint="eastAsia" w:ascii="宋体" w:hAnsi="宋体"/>
                <w:color w:val="000000"/>
                <w:sz w:val="21"/>
                <w:szCs w:val="21"/>
              </w:rPr>
            </w:pPr>
            <w:r>
              <w:rPr>
                <w:rFonts w:hint="eastAsia" w:ascii="宋体" w:hAnsi="宋体"/>
                <w:color w:val="000000"/>
                <w:sz w:val="21"/>
                <w:szCs w:val="21"/>
              </w:rPr>
              <w:t>保障活动中青少年和青年的生活和支出</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textAlignment w:val="center"/>
              <w:outlineLvl w:val="9"/>
              <w:rPr>
                <w:rFonts w:hint="eastAsia" w:ascii="宋体" w:hAnsi="宋体"/>
                <w:color w:val="000000"/>
                <w:sz w:val="21"/>
                <w:szCs w:val="21"/>
              </w:rPr>
            </w:pPr>
            <w:r>
              <w:rPr>
                <w:rFonts w:hint="eastAsia" w:ascii="宋体" w:hAnsi="宋体"/>
                <w:color w:val="000000"/>
                <w:sz w:val="21"/>
                <w:szCs w:val="21"/>
                <w:lang w:bidi="ar"/>
              </w:rPr>
              <w:t>可持续影响指标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保障青少年及青年全程交往活动开展</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25</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379" w:hRule="atLeast"/>
        </w:trPr>
        <w:tc>
          <w:tcPr>
            <w:tcW w:w="520" w:type="dxa"/>
            <w:vMerge w:val="continue"/>
            <w:tcBorders>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满意度指标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服务对象满意度指标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参与者对项目实施的满意度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95</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bl>
    <w:p>
      <w:pPr>
        <w:adjustRightInd w:val="0"/>
        <w:snapToGrid w:val="0"/>
        <w:spacing w:line="240" w:lineRule="auto"/>
        <w:rPr>
          <w:rFonts w:hint="eastAsia" w:ascii="方正黑体_GBK" w:eastAsia="方正黑体_GBK" w:cs="Times New Roman"/>
          <w:kern w:val="2"/>
          <w:sz w:val="24"/>
          <w:szCs w:val="2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Style w:val="31"/>
          <w:rFonts w:ascii="方正小标宋简体" w:eastAsia="方正小标宋简体" w:cs="方正小标宋简体"/>
          <w:b w:val="0"/>
        </w:rPr>
      </w:pPr>
      <w:bookmarkStart w:id="129" w:name="_Toc26626"/>
      <w:bookmarkStart w:id="130" w:name="_Toc17204"/>
      <w:r>
        <w:rPr>
          <w:rFonts w:hint="eastAsia" w:ascii="方正小标宋简体" w:eastAsia="方正小标宋简体" w:cs="方正小标宋简体"/>
          <w:color w:val="000000"/>
          <w:sz w:val="44"/>
          <w:szCs w:val="44"/>
        </w:rPr>
        <w:t>第</w:t>
      </w:r>
      <w:r>
        <w:rPr>
          <w:rStyle w:val="31"/>
          <w:rFonts w:hint="eastAsia" w:ascii="方正小标宋简体" w:eastAsia="方正小标宋简体" w:cs="方正小标宋简体"/>
          <w:b w:val="0"/>
        </w:rPr>
        <w:t>五部分 附表</w:t>
      </w:r>
      <w:bookmarkEnd w:id="129"/>
      <w:bookmarkEnd w:id="130"/>
    </w:p>
    <w:p>
      <w:pPr>
        <w:spacing w:line="576" w:lineRule="atLeast"/>
        <w:ind w:firstLine="640" w:firstLineChars="200"/>
        <w:rPr>
          <w:rFonts w:hint="eastAsia" w:ascii="仿宋_GB2312" w:eastAsia="仿宋_GB2312" w:cs="宋体"/>
          <w:color w:val="000000"/>
          <w:kern w:val="0"/>
          <w:sz w:val="32"/>
          <w:szCs w:val="32"/>
          <w:shd w:val="clear" w:color="auto" w:fill="FFFFFF"/>
          <w:lang w:val="zh-CN"/>
        </w:rPr>
      </w:pP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1" w:name="_Toc21215"/>
      <w:r>
        <w:rPr>
          <w:rFonts w:hint="eastAsia" w:ascii="仿宋_GB2312" w:eastAsia="仿宋_GB2312" w:cs="宋体"/>
          <w:color w:val="000000"/>
          <w:kern w:val="0"/>
          <w:sz w:val="32"/>
          <w:szCs w:val="32"/>
          <w:shd w:val="clear" w:color="auto" w:fill="FFFFFF"/>
          <w:lang w:val="zh-CN"/>
        </w:rPr>
        <w:t>一、收入支出决算总表</w:t>
      </w:r>
      <w:bookmarkEnd w:id="131"/>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2" w:name="_Toc1787"/>
      <w:r>
        <w:rPr>
          <w:rFonts w:hint="eastAsia" w:ascii="仿宋_GB2312" w:eastAsia="仿宋_GB2312" w:cs="宋体"/>
          <w:color w:val="000000"/>
          <w:kern w:val="0"/>
          <w:sz w:val="32"/>
          <w:szCs w:val="32"/>
          <w:shd w:val="clear" w:color="auto" w:fill="FFFFFF"/>
          <w:lang w:val="zh-CN"/>
        </w:rPr>
        <w:t>二、收入决算表</w:t>
      </w:r>
      <w:bookmarkEnd w:id="132"/>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3" w:name="_Toc21372"/>
      <w:r>
        <w:rPr>
          <w:rFonts w:hint="eastAsia" w:ascii="仿宋_GB2312" w:eastAsia="仿宋_GB2312" w:cs="宋体"/>
          <w:color w:val="000000"/>
          <w:kern w:val="0"/>
          <w:sz w:val="32"/>
          <w:szCs w:val="32"/>
          <w:shd w:val="clear" w:color="auto" w:fill="FFFFFF"/>
          <w:lang w:val="zh-CN"/>
        </w:rPr>
        <w:t>三、支出决算表</w:t>
      </w:r>
      <w:bookmarkEnd w:id="133"/>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4" w:name="_Toc15598"/>
      <w:r>
        <w:rPr>
          <w:rFonts w:hint="eastAsia" w:ascii="仿宋_GB2312" w:eastAsia="仿宋_GB2312" w:cs="宋体"/>
          <w:color w:val="000000"/>
          <w:kern w:val="0"/>
          <w:sz w:val="32"/>
          <w:szCs w:val="32"/>
          <w:shd w:val="clear" w:color="auto" w:fill="FFFFFF"/>
          <w:lang w:val="zh-CN"/>
        </w:rPr>
        <w:t>四、财政拨款收入支出决算总表</w:t>
      </w:r>
      <w:bookmarkEnd w:id="134"/>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5" w:name="_Toc14184"/>
      <w:r>
        <w:rPr>
          <w:rFonts w:hint="eastAsia" w:ascii="仿宋_GB2312" w:eastAsia="仿宋_GB2312" w:cs="宋体"/>
          <w:color w:val="000000"/>
          <w:kern w:val="0"/>
          <w:sz w:val="32"/>
          <w:szCs w:val="32"/>
          <w:shd w:val="clear" w:color="auto" w:fill="FFFFFF"/>
          <w:lang w:val="zh-CN"/>
        </w:rPr>
        <w:t>五、财政拨款支出决算明细表</w:t>
      </w:r>
      <w:bookmarkEnd w:id="135"/>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6" w:name="_Toc30840"/>
      <w:r>
        <w:rPr>
          <w:rFonts w:hint="eastAsia" w:ascii="仿宋_GB2312" w:eastAsia="仿宋_GB2312" w:cs="宋体"/>
          <w:color w:val="000000"/>
          <w:kern w:val="0"/>
          <w:sz w:val="32"/>
          <w:szCs w:val="32"/>
          <w:shd w:val="clear" w:color="auto" w:fill="FFFFFF"/>
          <w:lang w:val="zh-CN"/>
        </w:rPr>
        <w:t>六、一般公共预算财政拨款支出决算表</w:t>
      </w:r>
      <w:bookmarkEnd w:id="136"/>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7" w:name="_Toc25852"/>
      <w:r>
        <w:rPr>
          <w:rFonts w:hint="eastAsia" w:ascii="仿宋_GB2312" w:eastAsia="仿宋_GB2312" w:cs="宋体"/>
          <w:color w:val="000000"/>
          <w:kern w:val="0"/>
          <w:sz w:val="32"/>
          <w:szCs w:val="32"/>
          <w:shd w:val="clear" w:color="auto" w:fill="FFFFFF"/>
          <w:lang w:val="zh-CN"/>
        </w:rPr>
        <w:t>七、一般公共预算财政拨款支出决算明细表</w:t>
      </w:r>
      <w:bookmarkEnd w:id="137"/>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8" w:name="_Toc3268"/>
      <w:r>
        <w:rPr>
          <w:rFonts w:hint="eastAsia" w:ascii="仿宋_GB2312" w:eastAsia="仿宋_GB2312" w:cs="宋体"/>
          <w:color w:val="000000"/>
          <w:kern w:val="0"/>
          <w:sz w:val="32"/>
          <w:szCs w:val="32"/>
          <w:shd w:val="clear" w:color="auto" w:fill="FFFFFF"/>
          <w:lang w:val="zh-CN"/>
        </w:rPr>
        <w:t>八、一般公共预算财政拨款基本支出决算表</w:t>
      </w:r>
      <w:bookmarkEnd w:id="138"/>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9" w:name="_Toc6178"/>
      <w:r>
        <w:rPr>
          <w:rFonts w:hint="eastAsia" w:ascii="仿宋_GB2312" w:eastAsia="仿宋_GB2312" w:cs="宋体"/>
          <w:color w:val="000000"/>
          <w:kern w:val="0"/>
          <w:sz w:val="32"/>
          <w:szCs w:val="32"/>
          <w:shd w:val="clear" w:color="auto" w:fill="FFFFFF"/>
          <w:lang w:val="zh-CN"/>
        </w:rPr>
        <w:t>九、一般公共预算财政拨款项目支出决算表</w:t>
      </w:r>
      <w:bookmarkEnd w:id="139"/>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40" w:name="_Toc19923"/>
      <w:r>
        <w:rPr>
          <w:rFonts w:hint="eastAsia" w:ascii="仿宋_GB2312" w:eastAsia="仿宋_GB2312" w:cs="宋体"/>
          <w:color w:val="000000"/>
          <w:kern w:val="0"/>
          <w:sz w:val="32"/>
          <w:szCs w:val="32"/>
          <w:shd w:val="clear" w:color="auto" w:fill="FFFFFF"/>
          <w:lang w:val="zh-CN"/>
        </w:rPr>
        <w:t>十、政府性基金预算财政拨款收入支出决算表</w:t>
      </w:r>
      <w:bookmarkEnd w:id="140"/>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41" w:name="_Toc17811"/>
      <w:r>
        <w:rPr>
          <w:rFonts w:hint="eastAsia" w:ascii="仿宋_GB2312" w:eastAsia="仿宋_GB2312" w:cs="宋体"/>
          <w:color w:val="000000"/>
          <w:kern w:val="0"/>
          <w:sz w:val="32"/>
          <w:szCs w:val="32"/>
          <w:shd w:val="clear" w:color="auto" w:fill="FFFFFF"/>
          <w:lang w:val="zh-CN"/>
        </w:rPr>
        <w:t>十一、国有资本经营预算财政拨款收入支出决算表</w:t>
      </w:r>
      <w:bookmarkEnd w:id="141"/>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42" w:name="_Toc29520"/>
      <w:r>
        <w:rPr>
          <w:rFonts w:hint="eastAsia" w:ascii="仿宋_GB2312" w:eastAsia="仿宋_GB2312" w:cs="宋体"/>
          <w:color w:val="000000"/>
          <w:kern w:val="0"/>
          <w:sz w:val="32"/>
          <w:szCs w:val="32"/>
          <w:shd w:val="clear" w:color="auto" w:fill="FFFFFF"/>
          <w:lang w:val="zh-CN"/>
        </w:rPr>
        <w:t>十二、国有资本经营预算财政拨款支出决算表</w:t>
      </w:r>
      <w:bookmarkEnd w:id="142"/>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43" w:name="_Toc19666"/>
      <w:r>
        <w:rPr>
          <w:rFonts w:hint="eastAsia" w:ascii="仿宋_GB2312" w:eastAsia="仿宋_GB2312" w:cs="宋体"/>
          <w:color w:val="000000"/>
          <w:kern w:val="0"/>
          <w:sz w:val="32"/>
          <w:szCs w:val="32"/>
          <w:shd w:val="clear" w:color="auto" w:fill="FFFFFF"/>
          <w:lang w:val="zh-CN"/>
        </w:rPr>
        <w:t>十三、财政拨款“三公”经费支出决算表</w:t>
      </w:r>
      <w:bookmarkEnd w:id="143"/>
    </w:p>
    <w:p>
      <w:pPr>
        <w:spacing w:line="576" w:lineRule="atLeast"/>
        <w:ind w:firstLine="640" w:firstLineChars="200"/>
        <w:rPr>
          <w:rFonts w:ascii="仿宋_GB2312" w:eastAsia="仿宋_GB2312" w:cs="宋体"/>
          <w:color w:val="000000"/>
          <w:kern w:val="0"/>
          <w:sz w:val="32"/>
          <w:szCs w:val="32"/>
          <w:shd w:val="clear" w:color="auto" w:fill="FFFFFF"/>
          <w:lang w:val="zh-CN"/>
        </w:rPr>
      </w:pPr>
    </w:p>
    <w:p>
      <w:pPr>
        <w:spacing w:line="576" w:lineRule="atLeast"/>
        <w:ind w:firstLine="640" w:firstLineChars="200"/>
        <w:rPr>
          <w:rFonts w:ascii="仿宋_GB2312" w:eastAsia="仿宋_GB2312" w:cs="宋体"/>
          <w:color w:val="000000"/>
          <w:kern w:val="0"/>
          <w:sz w:val="32"/>
          <w:szCs w:val="32"/>
          <w:shd w:val="clear" w:color="auto" w:fill="FFFFFF"/>
          <w:lang w:val="zh-CN"/>
        </w:rPr>
      </w:pPr>
    </w:p>
    <w:sectPr>
      <w:footerReference r:id="rId9" w:type="first"/>
      <w:footerReference r:id="rId8"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A5C99"/>
    <w:multiLevelType w:val="singleLevel"/>
    <w:tmpl w:val="97DA5C99"/>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659BC9D"/>
    <w:multiLevelType w:val="singleLevel"/>
    <w:tmpl w:val="3659BC9D"/>
    <w:lvl w:ilvl="0" w:tentative="0">
      <w:start w:val="2"/>
      <w:numFmt w:val="decimal"/>
      <w:lvlText w:val="%1."/>
      <w:lvlJc w:val="left"/>
      <w:pPr>
        <w:tabs>
          <w:tab w:val="left" w:pos="312"/>
        </w:tabs>
      </w:pPr>
    </w:lvl>
  </w:abstractNum>
  <w:abstractNum w:abstractNumId="4">
    <w:nsid w:val="45AC110C"/>
    <w:multiLevelType w:val="singleLevel"/>
    <w:tmpl w:val="45AC110C"/>
    <w:lvl w:ilvl="0" w:tentative="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1B4267"/>
    <w:rsid w:val="00000D48"/>
    <w:rsid w:val="000072AB"/>
    <w:rsid w:val="000A01DB"/>
    <w:rsid w:val="0010190A"/>
    <w:rsid w:val="001645C5"/>
    <w:rsid w:val="00180364"/>
    <w:rsid w:val="0018295B"/>
    <w:rsid w:val="001A0338"/>
    <w:rsid w:val="001B4267"/>
    <w:rsid w:val="001E2123"/>
    <w:rsid w:val="0022460B"/>
    <w:rsid w:val="00276587"/>
    <w:rsid w:val="002B60DD"/>
    <w:rsid w:val="002C39E8"/>
    <w:rsid w:val="002F1BC9"/>
    <w:rsid w:val="0030312D"/>
    <w:rsid w:val="00346E2C"/>
    <w:rsid w:val="003809BD"/>
    <w:rsid w:val="003E1916"/>
    <w:rsid w:val="00414AC0"/>
    <w:rsid w:val="00457531"/>
    <w:rsid w:val="00472144"/>
    <w:rsid w:val="00475A41"/>
    <w:rsid w:val="004B4AE8"/>
    <w:rsid w:val="004C43EA"/>
    <w:rsid w:val="0057076A"/>
    <w:rsid w:val="005A69CE"/>
    <w:rsid w:val="005D123E"/>
    <w:rsid w:val="00625DAB"/>
    <w:rsid w:val="00674FBD"/>
    <w:rsid w:val="00763210"/>
    <w:rsid w:val="00771F7A"/>
    <w:rsid w:val="0079611A"/>
    <w:rsid w:val="00864287"/>
    <w:rsid w:val="00894BED"/>
    <w:rsid w:val="008A1DA2"/>
    <w:rsid w:val="008D73DD"/>
    <w:rsid w:val="00922E69"/>
    <w:rsid w:val="00933F46"/>
    <w:rsid w:val="009607D5"/>
    <w:rsid w:val="00980373"/>
    <w:rsid w:val="00993B1F"/>
    <w:rsid w:val="00995FFD"/>
    <w:rsid w:val="009C07D3"/>
    <w:rsid w:val="00A54174"/>
    <w:rsid w:val="00A609C4"/>
    <w:rsid w:val="00A73E9E"/>
    <w:rsid w:val="00A97548"/>
    <w:rsid w:val="00AB7930"/>
    <w:rsid w:val="00B03CCE"/>
    <w:rsid w:val="00B046AF"/>
    <w:rsid w:val="00B45618"/>
    <w:rsid w:val="00B96767"/>
    <w:rsid w:val="00BD530A"/>
    <w:rsid w:val="00C53E8E"/>
    <w:rsid w:val="00C70F11"/>
    <w:rsid w:val="00CB7BC9"/>
    <w:rsid w:val="00CF4DE0"/>
    <w:rsid w:val="00D00278"/>
    <w:rsid w:val="00D1526C"/>
    <w:rsid w:val="00D16026"/>
    <w:rsid w:val="00D278B2"/>
    <w:rsid w:val="00D436E7"/>
    <w:rsid w:val="00D7564B"/>
    <w:rsid w:val="00DF3047"/>
    <w:rsid w:val="00E76534"/>
    <w:rsid w:val="00EA3F65"/>
    <w:rsid w:val="00F90B96"/>
    <w:rsid w:val="018030E9"/>
    <w:rsid w:val="01A809CD"/>
    <w:rsid w:val="01B6758A"/>
    <w:rsid w:val="026C4FBF"/>
    <w:rsid w:val="029D753B"/>
    <w:rsid w:val="03E80687"/>
    <w:rsid w:val="04463D2B"/>
    <w:rsid w:val="05524952"/>
    <w:rsid w:val="06A3600B"/>
    <w:rsid w:val="07F660FE"/>
    <w:rsid w:val="081B3BDB"/>
    <w:rsid w:val="08AA56AA"/>
    <w:rsid w:val="08B07618"/>
    <w:rsid w:val="09167A44"/>
    <w:rsid w:val="0A0D0E47"/>
    <w:rsid w:val="0A5B4EF2"/>
    <w:rsid w:val="0A8A2498"/>
    <w:rsid w:val="0A8F5D00"/>
    <w:rsid w:val="0A9A0593"/>
    <w:rsid w:val="0ACC67A9"/>
    <w:rsid w:val="0B082594"/>
    <w:rsid w:val="0B23489B"/>
    <w:rsid w:val="0C9E617B"/>
    <w:rsid w:val="0D80336F"/>
    <w:rsid w:val="0DA158BD"/>
    <w:rsid w:val="0DAD0977"/>
    <w:rsid w:val="0E012A71"/>
    <w:rsid w:val="0E286250"/>
    <w:rsid w:val="0ECC700A"/>
    <w:rsid w:val="0FFC7697"/>
    <w:rsid w:val="1008458B"/>
    <w:rsid w:val="102173FB"/>
    <w:rsid w:val="10262C63"/>
    <w:rsid w:val="11052878"/>
    <w:rsid w:val="11336993"/>
    <w:rsid w:val="114E421F"/>
    <w:rsid w:val="116C28F7"/>
    <w:rsid w:val="117B5F2E"/>
    <w:rsid w:val="11F01D72"/>
    <w:rsid w:val="128E19A9"/>
    <w:rsid w:val="12994C1C"/>
    <w:rsid w:val="12C07DBD"/>
    <w:rsid w:val="12FE1373"/>
    <w:rsid w:val="13BE434A"/>
    <w:rsid w:val="13F0673F"/>
    <w:rsid w:val="14171240"/>
    <w:rsid w:val="142059F8"/>
    <w:rsid w:val="14A648F6"/>
    <w:rsid w:val="14BF71E2"/>
    <w:rsid w:val="15252C38"/>
    <w:rsid w:val="15CF061B"/>
    <w:rsid w:val="166718DF"/>
    <w:rsid w:val="16F93553"/>
    <w:rsid w:val="17410382"/>
    <w:rsid w:val="178A1D29"/>
    <w:rsid w:val="17D905BB"/>
    <w:rsid w:val="18746BDC"/>
    <w:rsid w:val="18920D14"/>
    <w:rsid w:val="19E56C23"/>
    <w:rsid w:val="1A4D2267"/>
    <w:rsid w:val="1A6E5932"/>
    <w:rsid w:val="1ABF7F3C"/>
    <w:rsid w:val="1B772278"/>
    <w:rsid w:val="1B88278D"/>
    <w:rsid w:val="1BA36B65"/>
    <w:rsid w:val="1BEA40D0"/>
    <w:rsid w:val="1CAF3C4F"/>
    <w:rsid w:val="1D32554B"/>
    <w:rsid w:val="1D644543"/>
    <w:rsid w:val="1D970CFC"/>
    <w:rsid w:val="1DF369B6"/>
    <w:rsid w:val="1F295391"/>
    <w:rsid w:val="1F593640"/>
    <w:rsid w:val="1F980D5B"/>
    <w:rsid w:val="20D71BAA"/>
    <w:rsid w:val="21E8355A"/>
    <w:rsid w:val="2263736E"/>
    <w:rsid w:val="227D4E3F"/>
    <w:rsid w:val="23BE0BC6"/>
    <w:rsid w:val="248B0E8F"/>
    <w:rsid w:val="253056B8"/>
    <w:rsid w:val="254E1134"/>
    <w:rsid w:val="256916E1"/>
    <w:rsid w:val="269E30FB"/>
    <w:rsid w:val="26B32E3B"/>
    <w:rsid w:val="26CD740A"/>
    <w:rsid w:val="26E26592"/>
    <w:rsid w:val="27A8017B"/>
    <w:rsid w:val="27EA5813"/>
    <w:rsid w:val="27F531EF"/>
    <w:rsid w:val="28131D0B"/>
    <w:rsid w:val="28CF54E9"/>
    <w:rsid w:val="28D728F5"/>
    <w:rsid w:val="2998642B"/>
    <w:rsid w:val="2C003E73"/>
    <w:rsid w:val="2C1A3224"/>
    <w:rsid w:val="2C802AFF"/>
    <w:rsid w:val="2D6E79A8"/>
    <w:rsid w:val="2D783CCA"/>
    <w:rsid w:val="2E136413"/>
    <w:rsid w:val="2E9A62AA"/>
    <w:rsid w:val="2F2707CE"/>
    <w:rsid w:val="2F45686C"/>
    <w:rsid w:val="302A1EA4"/>
    <w:rsid w:val="304C5DB7"/>
    <w:rsid w:val="30AF7D8F"/>
    <w:rsid w:val="30B63AD0"/>
    <w:rsid w:val="30DE7DF6"/>
    <w:rsid w:val="311A7E24"/>
    <w:rsid w:val="31292A95"/>
    <w:rsid w:val="31BC58DA"/>
    <w:rsid w:val="32412581"/>
    <w:rsid w:val="325A081E"/>
    <w:rsid w:val="325F4F01"/>
    <w:rsid w:val="32B769D8"/>
    <w:rsid w:val="32E00958"/>
    <w:rsid w:val="32E93950"/>
    <w:rsid w:val="33122EA7"/>
    <w:rsid w:val="33F67EC4"/>
    <w:rsid w:val="33FE342B"/>
    <w:rsid w:val="34480B4A"/>
    <w:rsid w:val="35BF6BEA"/>
    <w:rsid w:val="361218BB"/>
    <w:rsid w:val="36B129D7"/>
    <w:rsid w:val="36CE3BEC"/>
    <w:rsid w:val="36FF0816"/>
    <w:rsid w:val="370845DD"/>
    <w:rsid w:val="37285F8E"/>
    <w:rsid w:val="377759CE"/>
    <w:rsid w:val="37A60C4D"/>
    <w:rsid w:val="382A73FA"/>
    <w:rsid w:val="3842422E"/>
    <w:rsid w:val="38B16F46"/>
    <w:rsid w:val="38F00B77"/>
    <w:rsid w:val="393F42CA"/>
    <w:rsid w:val="39801AB6"/>
    <w:rsid w:val="39A16D33"/>
    <w:rsid w:val="3A8342D1"/>
    <w:rsid w:val="3B42132A"/>
    <w:rsid w:val="3BAE2F94"/>
    <w:rsid w:val="3C664263"/>
    <w:rsid w:val="3E491D1E"/>
    <w:rsid w:val="3EC04E34"/>
    <w:rsid w:val="3EE72B40"/>
    <w:rsid w:val="3F4E0B6D"/>
    <w:rsid w:val="3F5B7984"/>
    <w:rsid w:val="406B3BF6"/>
    <w:rsid w:val="417662C5"/>
    <w:rsid w:val="41C52633"/>
    <w:rsid w:val="42F779C3"/>
    <w:rsid w:val="433553AF"/>
    <w:rsid w:val="43566DE0"/>
    <w:rsid w:val="43625C5D"/>
    <w:rsid w:val="43EF2D90"/>
    <w:rsid w:val="44B33DBE"/>
    <w:rsid w:val="44FE1CEF"/>
    <w:rsid w:val="45903DA3"/>
    <w:rsid w:val="462C3D33"/>
    <w:rsid w:val="46574FFA"/>
    <w:rsid w:val="46783F23"/>
    <w:rsid w:val="467D4684"/>
    <w:rsid w:val="46A8374A"/>
    <w:rsid w:val="46AF3C69"/>
    <w:rsid w:val="477E06B3"/>
    <w:rsid w:val="479A77CF"/>
    <w:rsid w:val="48012C92"/>
    <w:rsid w:val="4832777B"/>
    <w:rsid w:val="492C41BC"/>
    <w:rsid w:val="4A3634C7"/>
    <w:rsid w:val="4A3B3ADE"/>
    <w:rsid w:val="4A5334F5"/>
    <w:rsid w:val="4A934476"/>
    <w:rsid w:val="4AA77F21"/>
    <w:rsid w:val="4B472D37"/>
    <w:rsid w:val="4BA0310B"/>
    <w:rsid w:val="4BE40CDA"/>
    <w:rsid w:val="4C211F55"/>
    <w:rsid w:val="4C244078"/>
    <w:rsid w:val="4C3F7C92"/>
    <w:rsid w:val="4C4F6DF2"/>
    <w:rsid w:val="4C860003"/>
    <w:rsid w:val="4CBB4158"/>
    <w:rsid w:val="4D184EC1"/>
    <w:rsid w:val="4D61085B"/>
    <w:rsid w:val="4DC35387"/>
    <w:rsid w:val="4EB758F6"/>
    <w:rsid w:val="4EF1735E"/>
    <w:rsid w:val="4F333079"/>
    <w:rsid w:val="4F710AFD"/>
    <w:rsid w:val="4FE439C5"/>
    <w:rsid w:val="4FFC2ABD"/>
    <w:rsid w:val="509D1641"/>
    <w:rsid w:val="50EF2622"/>
    <w:rsid w:val="510A745C"/>
    <w:rsid w:val="51404C2B"/>
    <w:rsid w:val="51777A1C"/>
    <w:rsid w:val="517F5754"/>
    <w:rsid w:val="518A5EA7"/>
    <w:rsid w:val="51A61CB4"/>
    <w:rsid w:val="523227C6"/>
    <w:rsid w:val="523B1911"/>
    <w:rsid w:val="526A2C4A"/>
    <w:rsid w:val="52920A3E"/>
    <w:rsid w:val="52C553E8"/>
    <w:rsid w:val="52F608EB"/>
    <w:rsid w:val="535B6191"/>
    <w:rsid w:val="53B918B3"/>
    <w:rsid w:val="53C47D96"/>
    <w:rsid w:val="53DF697E"/>
    <w:rsid w:val="54703A7A"/>
    <w:rsid w:val="553E76D4"/>
    <w:rsid w:val="56244B1C"/>
    <w:rsid w:val="567551C0"/>
    <w:rsid w:val="56D26326"/>
    <w:rsid w:val="573D5025"/>
    <w:rsid w:val="580E15DF"/>
    <w:rsid w:val="582B4F6C"/>
    <w:rsid w:val="58721957"/>
    <w:rsid w:val="59DC376F"/>
    <w:rsid w:val="5A041F9C"/>
    <w:rsid w:val="5A791AE4"/>
    <w:rsid w:val="5ADA1C4D"/>
    <w:rsid w:val="5B4115A5"/>
    <w:rsid w:val="5C25339C"/>
    <w:rsid w:val="5C5E4709"/>
    <w:rsid w:val="5C622D9E"/>
    <w:rsid w:val="5CFF21D7"/>
    <w:rsid w:val="5D964551"/>
    <w:rsid w:val="5DC91C1C"/>
    <w:rsid w:val="5E0276B2"/>
    <w:rsid w:val="5E0F300C"/>
    <w:rsid w:val="5E8C1493"/>
    <w:rsid w:val="5EE412EC"/>
    <w:rsid w:val="5EFC4888"/>
    <w:rsid w:val="5F5A335C"/>
    <w:rsid w:val="60481419"/>
    <w:rsid w:val="60B116A2"/>
    <w:rsid w:val="61665FE8"/>
    <w:rsid w:val="6172406B"/>
    <w:rsid w:val="61B50D1E"/>
    <w:rsid w:val="62A13FFA"/>
    <w:rsid w:val="62BE6190"/>
    <w:rsid w:val="62F67840"/>
    <w:rsid w:val="6307140B"/>
    <w:rsid w:val="630C09A2"/>
    <w:rsid w:val="645C3327"/>
    <w:rsid w:val="64E0548E"/>
    <w:rsid w:val="65A91A08"/>
    <w:rsid w:val="65F56152"/>
    <w:rsid w:val="662918B0"/>
    <w:rsid w:val="66521231"/>
    <w:rsid w:val="674F751F"/>
    <w:rsid w:val="679C684D"/>
    <w:rsid w:val="67E0704A"/>
    <w:rsid w:val="68126ECA"/>
    <w:rsid w:val="69614B7B"/>
    <w:rsid w:val="69C417F0"/>
    <w:rsid w:val="6A426CC9"/>
    <w:rsid w:val="6A620B7C"/>
    <w:rsid w:val="6BDC13C1"/>
    <w:rsid w:val="6CAB3449"/>
    <w:rsid w:val="6DAF20F2"/>
    <w:rsid w:val="6ECE1671"/>
    <w:rsid w:val="6EE449F0"/>
    <w:rsid w:val="6F857F81"/>
    <w:rsid w:val="6FD96AA5"/>
    <w:rsid w:val="6FF50285"/>
    <w:rsid w:val="708D6817"/>
    <w:rsid w:val="70B623BC"/>
    <w:rsid w:val="716D33C3"/>
    <w:rsid w:val="718A4BE7"/>
    <w:rsid w:val="71A62431"/>
    <w:rsid w:val="71BB7F49"/>
    <w:rsid w:val="721E6481"/>
    <w:rsid w:val="722C54FD"/>
    <w:rsid w:val="727C2D17"/>
    <w:rsid w:val="73326672"/>
    <w:rsid w:val="73650000"/>
    <w:rsid w:val="746161B4"/>
    <w:rsid w:val="747F212E"/>
    <w:rsid w:val="74FD42BB"/>
    <w:rsid w:val="75191A00"/>
    <w:rsid w:val="7544268D"/>
    <w:rsid w:val="757D0F1B"/>
    <w:rsid w:val="75D73501"/>
    <w:rsid w:val="76134C16"/>
    <w:rsid w:val="768264C0"/>
    <w:rsid w:val="769D2054"/>
    <w:rsid w:val="76D23D43"/>
    <w:rsid w:val="76EB7264"/>
    <w:rsid w:val="770877EA"/>
    <w:rsid w:val="77476464"/>
    <w:rsid w:val="77BB5615"/>
    <w:rsid w:val="77E613BB"/>
    <w:rsid w:val="780E6699"/>
    <w:rsid w:val="78DA50B6"/>
    <w:rsid w:val="79B078F9"/>
    <w:rsid w:val="7B191EC6"/>
    <w:rsid w:val="7B4D7B5B"/>
    <w:rsid w:val="7B541A9B"/>
    <w:rsid w:val="7B637EFA"/>
    <w:rsid w:val="7BA54D76"/>
    <w:rsid w:val="7BBC11CF"/>
    <w:rsid w:val="7C2A78EE"/>
    <w:rsid w:val="7CC3033B"/>
    <w:rsid w:val="7CDE5175"/>
    <w:rsid w:val="7E0638E6"/>
    <w:rsid w:val="7E6A1139"/>
    <w:rsid w:val="7E9B1A46"/>
    <w:rsid w:val="7ECD7249"/>
    <w:rsid w:val="7EEF4947"/>
    <w:rsid w:val="7F7122D0"/>
    <w:rsid w:val="7F7E679B"/>
    <w:rsid w:val="D6FEC454"/>
    <w:rsid w:val="FFC7C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7">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Normal Indent"/>
    <w:basedOn w:val="1"/>
    <w:next w:val="7"/>
    <w:qFormat/>
    <w:uiPriority w:val="0"/>
    <w:pPr>
      <w:ind w:firstLine="420" w:firstLineChars="200"/>
    </w:pPr>
    <w:rPr>
      <w:rFonts w:ascii="Times New Roman" w:hAnsi="Times New Roman" w:eastAsia="宋体" w:cs="Times New Roman"/>
    </w:rPr>
  </w:style>
  <w:style w:type="paragraph" w:styleId="7">
    <w:name w:val="Normal (Web)"/>
    <w:basedOn w:val="1"/>
    <w:next w:val="1"/>
    <w:qFormat/>
    <w:uiPriority w:val="0"/>
    <w:pPr>
      <w:jc w:val="left"/>
    </w:pPr>
    <w:rPr>
      <w:kern w:val="0"/>
      <w:sz w:val="24"/>
    </w:rPr>
  </w:style>
  <w:style w:type="paragraph" w:styleId="8">
    <w:name w:val="index 5"/>
    <w:basedOn w:val="1"/>
    <w:next w:val="1"/>
    <w:unhideWhenUsed/>
    <w:qFormat/>
    <w:uiPriority w:val="99"/>
    <w:pPr>
      <w:keepNext w:val="0"/>
      <w:keepLines w:val="0"/>
      <w:widowControl w:val="0"/>
      <w:suppressLineNumbers w:val="0"/>
      <w:spacing w:before="0" w:beforeAutospacing="0" w:after="0" w:afterAutospacing="0" w:line="240" w:lineRule="auto"/>
      <w:ind w:left="1680" w:leftChars="800" w:firstLine="0"/>
      <w:jc w:val="both"/>
    </w:pPr>
    <w:rPr>
      <w:rFonts w:hint="default" w:ascii="Calibri" w:hAnsi="Calibri" w:eastAsia="宋体" w:cs="Calibri"/>
      <w:kern w:val="2"/>
      <w:sz w:val="21"/>
      <w:szCs w:val="24"/>
      <w:lang w:val="en-US" w:eastAsia="zh-CN" w:bidi="ar"/>
    </w:rPr>
  </w:style>
  <w:style w:type="paragraph" w:styleId="9">
    <w:name w:val="Body Text"/>
    <w:basedOn w:val="1"/>
    <w:next w:val="1"/>
    <w:qFormat/>
    <w:uiPriority w:val="0"/>
    <w:pPr>
      <w:spacing w:beforeLines="30"/>
    </w:pPr>
    <w:rPr>
      <w:rFonts w:ascii="仿宋_GB2312" w:eastAsia="仿宋_GB2312"/>
      <w:kern w:val="0"/>
      <w:sz w:val="24"/>
      <w:szCs w:val="20"/>
      <w:lang w:val="zh-CN"/>
    </w:rPr>
  </w:style>
  <w:style w:type="paragraph" w:styleId="10">
    <w:name w:val="Body Text Indent"/>
    <w:basedOn w:val="1"/>
    <w:next w:val="11"/>
    <w:qFormat/>
    <w:uiPriority w:val="0"/>
    <w:pPr>
      <w:ind w:firstLine="200" w:firstLineChars="200"/>
    </w:pPr>
    <w:rPr>
      <w:rFonts w:ascii="华文细黑" w:eastAsia="华文细黑" w:cs="华文细黑"/>
      <w:b/>
      <w:bCs/>
      <w:sz w:val="32"/>
      <w:szCs w:val="32"/>
    </w:rPr>
  </w:style>
  <w:style w:type="paragraph" w:styleId="11">
    <w:name w:val="Body Text First Indent 2"/>
    <w:basedOn w:val="10"/>
    <w:qFormat/>
    <w:uiPriority w:val="0"/>
    <w:rPr>
      <w:rFonts w:eastAsia="宋体"/>
    </w:rPr>
  </w:style>
  <w:style w:type="paragraph" w:styleId="12">
    <w:name w:val="toc 5"/>
    <w:basedOn w:val="1"/>
    <w:next w:val="1"/>
    <w:qFormat/>
    <w:uiPriority w:val="0"/>
    <w:pPr>
      <w:ind w:left="840"/>
      <w:jc w:val="left"/>
    </w:pPr>
    <w:rPr>
      <w:rFonts w:ascii="等线" w:eastAsia="等线"/>
      <w:sz w:val="18"/>
      <w:szCs w:val="18"/>
    </w:rPr>
  </w:style>
  <w:style w:type="paragraph" w:styleId="13">
    <w:name w:val="toc 3"/>
    <w:basedOn w:val="1"/>
    <w:next w:val="1"/>
    <w:qFormat/>
    <w:uiPriority w:val="0"/>
    <w:pPr>
      <w:ind w:left="420"/>
      <w:jc w:val="left"/>
    </w:pPr>
    <w:rPr>
      <w:rFonts w:ascii="等线" w:eastAsia="等线"/>
      <w:i/>
      <w:iCs/>
      <w:sz w:val="20"/>
      <w:szCs w:val="20"/>
    </w:rPr>
  </w:style>
  <w:style w:type="paragraph" w:styleId="14">
    <w:name w:val="toc 8"/>
    <w:basedOn w:val="1"/>
    <w:next w:val="1"/>
    <w:qFormat/>
    <w:uiPriority w:val="0"/>
    <w:pPr>
      <w:ind w:left="1470"/>
      <w:jc w:val="left"/>
    </w:pPr>
    <w:rPr>
      <w:rFonts w:ascii="等线" w:eastAsia="等线"/>
      <w:sz w:val="18"/>
      <w:szCs w:val="1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8">
    <w:name w:val="toc 1"/>
    <w:basedOn w:val="1"/>
    <w:next w:val="1"/>
    <w:qFormat/>
    <w:uiPriority w:val="0"/>
    <w:pPr>
      <w:spacing w:before="120" w:after="120"/>
      <w:jc w:val="left"/>
    </w:pPr>
    <w:rPr>
      <w:rFonts w:ascii="等线" w:eastAsia="等线"/>
      <w:b/>
      <w:bCs/>
      <w:caps/>
      <w:sz w:val="20"/>
      <w:szCs w:val="20"/>
    </w:rPr>
  </w:style>
  <w:style w:type="paragraph" w:styleId="19">
    <w:name w:val="toc 4"/>
    <w:basedOn w:val="1"/>
    <w:next w:val="1"/>
    <w:qFormat/>
    <w:uiPriority w:val="0"/>
    <w:pPr>
      <w:ind w:left="630"/>
      <w:jc w:val="left"/>
    </w:pPr>
    <w:rPr>
      <w:rFonts w:ascii="等线" w:eastAsia="等线"/>
      <w:sz w:val="18"/>
      <w:szCs w:val="18"/>
    </w:rPr>
  </w:style>
  <w:style w:type="paragraph" w:styleId="20">
    <w:name w:val="footnote text"/>
    <w:basedOn w:val="1"/>
    <w:next w:val="11"/>
    <w:semiHidden/>
    <w:qFormat/>
    <w:uiPriority w:val="0"/>
    <w:pPr>
      <w:snapToGrid w:val="0"/>
      <w:jc w:val="left"/>
    </w:pPr>
    <w:rPr>
      <w:sz w:val="18"/>
      <w:szCs w:val="18"/>
    </w:rPr>
  </w:style>
  <w:style w:type="paragraph" w:styleId="21">
    <w:name w:val="toc 6"/>
    <w:basedOn w:val="1"/>
    <w:next w:val="1"/>
    <w:qFormat/>
    <w:uiPriority w:val="0"/>
    <w:pPr>
      <w:ind w:left="1050"/>
      <w:jc w:val="left"/>
    </w:pPr>
    <w:rPr>
      <w:rFonts w:ascii="等线" w:eastAsia="等线"/>
      <w:sz w:val="18"/>
      <w:szCs w:val="18"/>
    </w:rPr>
  </w:style>
  <w:style w:type="paragraph" w:styleId="22">
    <w:name w:val="table of figures"/>
    <w:basedOn w:val="1"/>
    <w:next w:val="1"/>
    <w:unhideWhenUsed/>
    <w:qFormat/>
    <w:uiPriority w:val="99"/>
    <w:pPr>
      <w:ind w:left="200" w:leftChars="200" w:hanging="200" w:hangingChars="200"/>
    </w:pPr>
  </w:style>
  <w:style w:type="paragraph" w:styleId="23">
    <w:name w:val="toc 2"/>
    <w:basedOn w:val="1"/>
    <w:next w:val="1"/>
    <w:qFormat/>
    <w:uiPriority w:val="0"/>
    <w:pPr>
      <w:ind w:left="210"/>
      <w:jc w:val="left"/>
    </w:pPr>
    <w:rPr>
      <w:rFonts w:ascii="等线" w:eastAsia="等线"/>
      <w:smallCaps/>
      <w:sz w:val="20"/>
      <w:szCs w:val="20"/>
    </w:rPr>
  </w:style>
  <w:style w:type="paragraph" w:styleId="24">
    <w:name w:val="toc 9"/>
    <w:basedOn w:val="1"/>
    <w:next w:val="1"/>
    <w:qFormat/>
    <w:uiPriority w:val="0"/>
    <w:pPr>
      <w:ind w:left="1680"/>
      <w:jc w:val="left"/>
    </w:pPr>
    <w:rPr>
      <w:rFonts w:ascii="等线" w:eastAsia="等线"/>
      <w:sz w:val="18"/>
      <w:szCs w:val="18"/>
    </w:rPr>
  </w:style>
  <w:style w:type="paragraph" w:styleId="25">
    <w:name w:val="Body Text First Indent"/>
    <w:basedOn w:val="9"/>
    <w:qFormat/>
    <w:uiPriority w:val="0"/>
    <w:pPr>
      <w:ind w:firstLine="100" w:firstLineChars="100"/>
    </w:pPr>
    <w:rPr>
      <w:rFonts w:ascii="Calibri" w:hAnsi="Calibri" w:cs="Calibri"/>
    </w:rPr>
  </w:style>
  <w:style w:type="character" w:styleId="28">
    <w:name w:val="Strong"/>
    <w:basedOn w:val="27"/>
    <w:qFormat/>
    <w:uiPriority w:val="0"/>
    <w:rPr>
      <w:rFonts w:cs="Times New Roman"/>
      <w:b/>
    </w:rPr>
  </w:style>
  <w:style w:type="character" w:styleId="29">
    <w:name w:val="page number"/>
    <w:basedOn w:val="27"/>
    <w:qFormat/>
    <w:uiPriority w:val="0"/>
  </w:style>
  <w:style w:type="character" w:styleId="30">
    <w:name w:val="Hyperlink"/>
    <w:basedOn w:val="27"/>
    <w:qFormat/>
    <w:uiPriority w:val="0"/>
    <w:rPr>
      <w:rFonts w:cs="Times New Roman"/>
      <w:color w:val="0000FF"/>
      <w:u w:val="single"/>
    </w:rPr>
  </w:style>
  <w:style w:type="character" w:customStyle="1" w:styleId="31">
    <w:name w:val="标题 1 Char"/>
    <w:basedOn w:val="27"/>
    <w:link w:val="2"/>
    <w:qFormat/>
    <w:uiPriority w:val="0"/>
    <w:rPr>
      <w:rFonts w:ascii="Times New Roman" w:hAnsi="Times New Roman" w:eastAsia="宋体" w:cs="Times New Roman"/>
      <w:b/>
      <w:bCs/>
      <w:kern w:val="44"/>
      <w:sz w:val="44"/>
      <w:szCs w:val="44"/>
      <w:lang w:val="en-US" w:eastAsia="zh-CN" w:bidi="ar-SA"/>
    </w:rPr>
  </w:style>
  <w:style w:type="character" w:customStyle="1" w:styleId="32">
    <w:name w:val="标题 2 Char"/>
    <w:basedOn w:val="27"/>
    <w:link w:val="3"/>
    <w:qFormat/>
    <w:uiPriority w:val="0"/>
    <w:rPr>
      <w:rFonts w:ascii="Cambria" w:hAnsi="Cambria" w:eastAsia="宋体" w:cs="Times New Roman"/>
      <w:b/>
      <w:bCs/>
      <w:kern w:val="2"/>
      <w:sz w:val="32"/>
      <w:szCs w:val="32"/>
      <w:lang w:val="en-US" w:eastAsia="zh-CN" w:bidi="ar-SA"/>
    </w:rPr>
  </w:style>
  <w:style w:type="character" w:customStyle="1" w:styleId="33">
    <w:name w:val="Body Text Char"/>
    <w:basedOn w:val="27"/>
    <w:qFormat/>
    <w:uiPriority w:val="0"/>
    <w:rPr>
      <w:rFonts w:ascii="Times New Roman" w:hAnsi="Times New Roman" w:cs="Times New Roman"/>
      <w:sz w:val="24"/>
      <w:szCs w:val="24"/>
    </w:rPr>
  </w:style>
  <w:style w:type="character" w:customStyle="1" w:styleId="34">
    <w:name w:val="Footer Char"/>
    <w:basedOn w:val="27"/>
    <w:qFormat/>
    <w:uiPriority w:val="0"/>
    <w:rPr>
      <w:rFonts w:ascii="Times New Roman" w:hAnsi="Times New Roman" w:cs="Times New Roman"/>
      <w:sz w:val="18"/>
      <w:szCs w:val="18"/>
    </w:rPr>
  </w:style>
  <w:style w:type="character" w:customStyle="1" w:styleId="35">
    <w:name w:val="Header Char"/>
    <w:basedOn w:val="27"/>
    <w:qFormat/>
    <w:uiPriority w:val="0"/>
    <w:rPr>
      <w:rFonts w:ascii="Times New Roman" w:hAnsi="Times New Roman" w:cs="Times New Roman"/>
      <w:sz w:val="18"/>
      <w:szCs w:val="18"/>
    </w:rPr>
  </w:style>
  <w:style w:type="paragraph" w:customStyle="1" w:styleId="3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7">
    <w:name w:val="列表段落1"/>
    <w:basedOn w:val="1"/>
    <w:qFormat/>
    <w:uiPriority w:val="0"/>
    <w:pPr>
      <w:ind w:firstLine="200" w:firstLineChars="200"/>
    </w:pPr>
  </w:style>
  <w:style w:type="paragraph" w:customStyle="1" w:styleId="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2"/>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4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159.71</c:v>
                </c:pt>
                <c:pt idx="1">
                  <c:v>266.84</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159.71</c:v>
                </c:pt>
                <c:pt idx="1">
                  <c:v>266.84</c:v>
                </c:pt>
              </c:numCache>
            </c:numRef>
          </c:val>
        </c:ser>
        <c:dLbls>
          <c:showLegendKey val="0"/>
          <c:showVal val="1"/>
          <c:showCatName val="0"/>
          <c:showSerName val="0"/>
          <c:showPercent val="0"/>
          <c:showBubbleSize val="0"/>
        </c:dLbls>
        <c:gapWidth val="246"/>
        <c:overlap val="-28"/>
        <c:axId val="562472300"/>
        <c:axId val="737241843"/>
      </c:barChart>
      <c:catAx>
        <c:axId val="5624723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7241843"/>
        <c:crosses val="autoZero"/>
        <c:auto val="1"/>
        <c:lblAlgn val="ctr"/>
        <c:lblOffset val="100"/>
        <c:noMultiLvlLbl val="0"/>
      </c:catAx>
      <c:valAx>
        <c:axId val="73724184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24723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2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sz="1200"/>
              <a:t>收入决算结构图</a:t>
            </a:r>
            <a:endParaRPr lang="zh-CN" sz="1200"/>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a:effectLst/>
          </c:spPr>
          <c:explosion val="23"/>
          <c:dPt>
            <c:idx val="0"/>
            <c:bubble3D val="0"/>
            <c:explosion val="23"/>
            <c:spPr>
              <a:solidFill>
                <a:srgbClr val="3B65AE"/>
              </a:solidFill>
              <a:ln>
                <a:noFill/>
              </a:ln>
              <a:effectLst/>
            </c:spPr>
          </c:dPt>
          <c:dPt>
            <c:idx val="1"/>
            <c:bubble3D val="0"/>
            <c:explosion val="23"/>
            <c:spPr>
              <a:solidFill>
                <a:srgbClr val="D36E2A"/>
              </a:solidFill>
              <a:ln>
                <a:noFill/>
              </a:ln>
              <a:effectLst/>
            </c:spPr>
          </c:dPt>
          <c:dPt>
            <c:idx val="2"/>
            <c:bubble3D val="0"/>
            <c:explosion val="23"/>
            <c:spPr>
              <a:solidFill>
                <a:srgbClr val="929292"/>
              </a:solidFill>
              <a:ln>
                <a:noFill/>
              </a:ln>
              <a:effectLst/>
            </c:spPr>
          </c:dPt>
          <c:dPt>
            <c:idx val="3"/>
            <c:bubble3D val="0"/>
            <c:explosion val="23"/>
            <c:spPr>
              <a:solidFill>
                <a:srgbClr val="E3AA00"/>
              </a:solidFill>
              <a:ln>
                <a:noFill/>
              </a:ln>
              <a:effectLst/>
            </c:spPr>
          </c:dPt>
          <c:dPt>
            <c:idx val="4"/>
            <c:bubble3D val="0"/>
            <c:explosion val="23"/>
            <c:spPr>
              <a:solidFill>
                <a:srgbClr val="5089BD"/>
              </a:solidFill>
              <a:ln>
                <a:noFill/>
              </a:ln>
              <a:effectLst/>
            </c:spPr>
          </c:dPt>
          <c:dPt>
            <c:idx val="5"/>
            <c:bubble3D val="0"/>
            <c:explosion val="23"/>
            <c:spPr>
              <a:solidFill>
                <a:srgbClr val="63993E"/>
              </a:solidFill>
              <a:ln>
                <a:noFill/>
              </a:ln>
              <a:effectLst/>
            </c:spPr>
          </c:dPt>
          <c:dPt>
            <c:idx val="6"/>
            <c:bubble3D val="0"/>
            <c:explosion val="23"/>
            <c:spPr>
              <a:solidFill>
                <a:srgbClr val="90A2D4"/>
              </a:solidFill>
              <a:ln>
                <a:noFill/>
              </a:ln>
              <a:effectLst/>
            </c:spPr>
          </c:dPt>
          <c:dLbls>
            <c:delete val="1"/>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187.05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solidFill>
          <a:srgbClr val="FFFFFF"/>
        </a:solidFill>
        <a:ln>
          <a:noFill/>
        </a:ln>
        <a:effectLst/>
      </c:spPr>
    </c:plotArea>
    <c:legend>
      <c:legendPos val="r"/>
      <c:legendEntry>
        <c:idx val="0"/>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1"/>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2"/>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3"/>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4"/>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5"/>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6"/>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r>
                      <a:rPr lang="en-US" altLang="zh-CN"/>
                      <a:t>45.76%</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r>
                      <a:rPr lang="en-US" altLang="zh-CN"/>
                      <a:t>54.24%</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15:layout>
                    <c:manualLayout>
                      <c:w val="0.127025958624325"/>
                      <c:h val="0.140120036934441"/>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122.11</c:v>
                </c:pt>
                <c:pt idx="1">
                  <c:v>144.73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775478927203065"/>
          <c:y val="0.35292855610384"/>
          <c:w val="0.18301404853129"/>
          <c:h val="0.2096116713151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159.71</c:v>
                </c:pt>
                <c:pt idx="1">
                  <c:v>266.84</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159.71</c:v>
                </c:pt>
                <c:pt idx="1">
                  <c:v>266.84</c:v>
                </c:pt>
              </c:numCache>
            </c:numRef>
          </c:val>
        </c:ser>
        <c:dLbls>
          <c:showLegendKey val="0"/>
          <c:showVal val="1"/>
          <c:showCatName val="0"/>
          <c:showSerName val="0"/>
          <c:showPercent val="0"/>
          <c:showBubbleSize val="0"/>
        </c:dLbls>
        <c:gapWidth val="246"/>
        <c:overlap val="-28"/>
        <c:axId val="246812189"/>
        <c:axId val="941570939"/>
      </c:barChart>
      <c:catAx>
        <c:axId val="2468121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570939"/>
        <c:crosses val="autoZero"/>
        <c:auto val="1"/>
        <c:lblAlgn val="ctr"/>
        <c:lblOffset val="100"/>
        <c:noMultiLvlLbl val="0"/>
      </c:catAx>
      <c:valAx>
        <c:axId val="9415709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8121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159.71</c:v>
                </c:pt>
                <c:pt idx="1">
                  <c:v>266.84</c:v>
                </c:pt>
              </c:numCache>
            </c:numRef>
          </c:val>
        </c:ser>
        <c:dLbls>
          <c:showLegendKey val="0"/>
          <c:showVal val="1"/>
          <c:showCatName val="0"/>
          <c:showSerName val="0"/>
          <c:showPercent val="0"/>
          <c:showBubbleSize val="0"/>
        </c:dLbls>
        <c:gapWidth val="246"/>
        <c:overlap val="-28"/>
        <c:axId val="42526339"/>
        <c:axId val="837781658"/>
      </c:barChart>
      <c:catAx>
        <c:axId val="425263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7781658"/>
        <c:crosses val="autoZero"/>
        <c:auto val="1"/>
        <c:lblAlgn val="ctr"/>
        <c:lblOffset val="100"/>
        <c:noMultiLvlLbl val="0"/>
      </c:catAx>
      <c:valAx>
        <c:axId val="8377816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526339"/>
        <c:crosses val="autoZero"/>
        <c:crossBetween val="between"/>
      </c:valAx>
      <c:spPr>
        <a:noFill/>
        <a:ln>
          <a:noFill/>
        </a:ln>
        <a:effectLst/>
      </c:spPr>
    </c:plotArea>
    <c:legend>
      <c:legendPos val="b"/>
      <c:layout>
        <c:manualLayout>
          <c:xMode val="edge"/>
          <c:yMode val="edge"/>
          <c:x val="0.915317709591689"/>
          <c:y val="0.5154616240266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0344286059434646"/>
                  <c:y val="0.057373565660858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51</a:t>
                    </a:r>
                    <a:r>
                      <a:rPr lang="en-US" altLang="zh-CN"/>
                      <a:t>.44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43150519449142"/>
                  <c:y val="0.019124521886952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5.73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1609084319884"/>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2.88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380526697269872"/>
                  <c:y val="-0.057373565660858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a:t>
                    </a:r>
                    <a:r>
                      <a:rPr lang="en-US" altLang="zh-CN"/>
                      <a:t>6.73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869775308045422"/>
                  <c:y val="-0.015937101572460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2.92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150398647016187"/>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0.30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卫生健康支出</c:v>
                </c:pt>
                <c:pt idx="3">
                  <c:v>农林水支出</c:v>
                </c:pt>
                <c:pt idx="4">
                  <c:v>住房保障支出</c:v>
                </c:pt>
                <c:pt idx="5">
                  <c:v>其他支出</c:v>
                </c:pt>
              </c:strCache>
            </c:strRef>
          </c:cat>
          <c:val>
            <c:numRef>
              <c:f>Sheet1!$B$2:$B$7</c:f>
              <c:numCache>
                <c:formatCode>General</c:formatCode>
                <c:ptCount val="6"/>
                <c:pt idx="0">
                  <c:v>137.25</c:v>
                </c:pt>
                <c:pt idx="1">
                  <c:v>15.3</c:v>
                </c:pt>
                <c:pt idx="2">
                  <c:v>7.69</c:v>
                </c:pt>
                <c:pt idx="3">
                  <c:v>98</c:v>
                </c:pt>
                <c:pt idx="4">
                  <c:v>7.8</c:v>
                </c:pt>
                <c:pt idx="5">
                  <c:v>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47</Pages>
  <Words>18534</Words>
  <Characters>19664</Characters>
  <Lines>85</Lines>
  <Paragraphs>24</Paragraphs>
  <TotalTime>1</TotalTime>
  <ScaleCrop>false</ScaleCrop>
  <LinksUpToDate>false</LinksUpToDate>
  <CharactersWithSpaces>19928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2022-09-22T17:34:00Z</dcterms:created>
  <dc:creator>曹颖</dc:creator>
  <cp:lastModifiedBy>Administrator</cp:lastModifiedBy>
  <cp:lastPrinted>2024-09-10T00:50:00Z</cp:lastPrinted>
  <dcterms:modified xsi:type="dcterms:W3CDTF">2024-09-18T09:00:31Z</dcterms:modified>
  <dc:title>阿坝州部门决算说明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0D2B57B1BD494351AB4988D3C99A6B0F_13</vt:lpwstr>
  </property>
</Properties>
</file>