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9D874">
      <w:pPr>
        <w:spacing w:line="576" w:lineRule="exact"/>
      </w:pPr>
    </w:p>
    <w:p w14:paraId="5C7F61D5">
      <w:pPr>
        <w:spacing w:line="576" w:lineRule="exact"/>
      </w:pPr>
    </w:p>
    <w:p w14:paraId="0DA6D11F">
      <w:pPr>
        <w:spacing w:line="576" w:lineRule="exact"/>
      </w:pPr>
    </w:p>
    <w:p w14:paraId="0BA6E494">
      <w:pPr>
        <w:spacing w:line="576" w:lineRule="exact"/>
        <w:ind w:firstLine="1050" w:firstLineChars="500"/>
      </w:pPr>
    </w:p>
    <w:p w14:paraId="03B404FC">
      <w:pPr>
        <w:spacing w:line="576" w:lineRule="exact"/>
        <w:ind w:firstLine="1760" w:firstLineChars="400"/>
        <w:rPr>
          <w:rFonts w:ascii="黑体" w:eastAsia="黑体"/>
          <w:sz w:val="44"/>
          <w:szCs w:val="44"/>
        </w:rPr>
      </w:pPr>
    </w:p>
    <w:p w14:paraId="43D4E0C2">
      <w:pPr>
        <w:spacing w:line="576" w:lineRule="exact"/>
        <w:ind w:firstLine="1760" w:firstLineChars="400"/>
        <w:rPr>
          <w:rFonts w:ascii="黑体" w:eastAsia="黑体"/>
          <w:sz w:val="44"/>
          <w:szCs w:val="44"/>
        </w:rPr>
      </w:pPr>
    </w:p>
    <w:p w14:paraId="70EE78E6">
      <w:pPr>
        <w:widowControl/>
        <w:spacing w:line="576" w:lineRule="exact"/>
        <w:jc w:val="center"/>
        <w:rPr>
          <w:rFonts w:ascii="方正小标宋简体" w:eastAsia="方正小标宋简体" w:cs="Arial"/>
          <w:b/>
          <w:kern w:val="0"/>
          <w:sz w:val="44"/>
          <w:szCs w:val="44"/>
          <w:lang w:bidi="en-US"/>
        </w:rPr>
      </w:pPr>
      <w:r>
        <w:rPr>
          <w:rFonts w:hint="eastAsia" w:ascii="方正小标宋简体" w:eastAsia="方正小标宋简体" w:cs="Arial"/>
          <w:b/>
          <w:kern w:val="0"/>
          <w:sz w:val="44"/>
          <w:szCs w:val="44"/>
          <w:lang w:bidi="en-US"/>
        </w:rPr>
        <w:t>中国共产主义青年团茂县委员会</w:t>
      </w:r>
    </w:p>
    <w:p w14:paraId="2DA007C5">
      <w:pPr>
        <w:widowControl/>
        <w:spacing w:line="576" w:lineRule="exact"/>
        <w:jc w:val="center"/>
        <w:rPr>
          <w:rFonts w:ascii="方正小标宋简体" w:eastAsia="方正小标宋简体" w:cs="Arial"/>
          <w:b/>
          <w:kern w:val="0"/>
          <w:sz w:val="44"/>
          <w:szCs w:val="44"/>
          <w:lang w:bidi="en-US"/>
        </w:rPr>
      </w:pPr>
      <w:r>
        <w:rPr>
          <w:rFonts w:ascii="方正小标宋简体" w:eastAsia="方正小标宋简体" w:cs="Arial"/>
          <w:b/>
          <w:kern w:val="0"/>
          <w:sz w:val="44"/>
          <w:szCs w:val="44"/>
          <w:lang w:bidi="en-US"/>
        </w:rPr>
        <w:t>2</w:t>
      </w:r>
      <w:r>
        <w:rPr>
          <w:rFonts w:hint="eastAsia" w:ascii="方正小标宋简体" w:eastAsia="方正小标宋简体" w:cs="Arial"/>
          <w:b/>
          <w:kern w:val="0"/>
          <w:sz w:val="44"/>
          <w:szCs w:val="44"/>
          <w:lang w:bidi="en-US"/>
        </w:rPr>
        <w:t>026年部门预算</w:t>
      </w:r>
    </w:p>
    <w:p w14:paraId="29EDCBED">
      <w:pPr>
        <w:spacing w:line="576" w:lineRule="exact"/>
        <w:ind w:firstLine="1760" w:firstLineChars="400"/>
        <w:rPr>
          <w:rFonts w:ascii="黑体" w:eastAsia="黑体"/>
          <w:sz w:val="44"/>
          <w:szCs w:val="44"/>
        </w:rPr>
      </w:pPr>
    </w:p>
    <w:p w14:paraId="73A15D4D">
      <w:pPr>
        <w:spacing w:line="576" w:lineRule="exact"/>
        <w:ind w:firstLine="1760" w:firstLineChars="400"/>
        <w:rPr>
          <w:rFonts w:ascii="黑体" w:eastAsia="黑体"/>
          <w:sz w:val="44"/>
          <w:szCs w:val="44"/>
        </w:rPr>
      </w:pPr>
    </w:p>
    <w:p w14:paraId="4A893243">
      <w:pPr>
        <w:spacing w:line="576" w:lineRule="exact"/>
        <w:ind w:firstLine="1760" w:firstLineChars="400"/>
        <w:rPr>
          <w:rFonts w:ascii="黑体" w:eastAsia="黑体"/>
          <w:sz w:val="44"/>
          <w:szCs w:val="44"/>
        </w:rPr>
      </w:pPr>
    </w:p>
    <w:p w14:paraId="7BADD88D">
      <w:pPr>
        <w:spacing w:line="576" w:lineRule="exact"/>
        <w:ind w:firstLine="1760" w:firstLineChars="400"/>
        <w:rPr>
          <w:rFonts w:ascii="黑体" w:eastAsia="黑体"/>
          <w:sz w:val="44"/>
          <w:szCs w:val="44"/>
        </w:rPr>
      </w:pPr>
    </w:p>
    <w:p w14:paraId="4DF5AF44">
      <w:pPr>
        <w:spacing w:line="576" w:lineRule="exact"/>
        <w:ind w:firstLine="1760" w:firstLineChars="400"/>
        <w:rPr>
          <w:rFonts w:ascii="黑体" w:eastAsia="黑体"/>
          <w:sz w:val="44"/>
          <w:szCs w:val="44"/>
        </w:rPr>
      </w:pPr>
    </w:p>
    <w:p w14:paraId="07F35D5E">
      <w:pPr>
        <w:spacing w:line="576" w:lineRule="exact"/>
        <w:ind w:firstLine="1760" w:firstLineChars="400"/>
        <w:rPr>
          <w:rFonts w:ascii="黑体" w:eastAsia="黑体"/>
          <w:sz w:val="44"/>
          <w:szCs w:val="44"/>
        </w:rPr>
      </w:pPr>
    </w:p>
    <w:p w14:paraId="246181FB">
      <w:pPr>
        <w:spacing w:line="576" w:lineRule="exact"/>
        <w:ind w:firstLine="1760" w:firstLineChars="400"/>
        <w:rPr>
          <w:rFonts w:ascii="黑体" w:eastAsia="黑体"/>
          <w:sz w:val="44"/>
          <w:szCs w:val="44"/>
        </w:rPr>
      </w:pPr>
    </w:p>
    <w:p w14:paraId="41671F05">
      <w:pPr>
        <w:spacing w:line="576" w:lineRule="exact"/>
        <w:ind w:firstLine="1760" w:firstLineChars="400"/>
        <w:rPr>
          <w:rFonts w:ascii="黑体" w:eastAsia="黑体"/>
          <w:sz w:val="44"/>
          <w:szCs w:val="44"/>
        </w:rPr>
      </w:pPr>
    </w:p>
    <w:p w14:paraId="2540774D">
      <w:pPr>
        <w:spacing w:line="576" w:lineRule="exact"/>
        <w:ind w:firstLine="1760" w:firstLineChars="400"/>
        <w:rPr>
          <w:rFonts w:ascii="黑体" w:eastAsia="黑体"/>
          <w:sz w:val="44"/>
          <w:szCs w:val="44"/>
        </w:rPr>
      </w:pPr>
    </w:p>
    <w:p w14:paraId="0ABA03B5">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2026年4月3日</w:t>
      </w:r>
    </w:p>
    <w:p w14:paraId="5D2E19AB">
      <w:pPr>
        <w:spacing w:line="576" w:lineRule="exact"/>
        <w:ind w:firstLine="1760" w:firstLineChars="400"/>
        <w:rPr>
          <w:rFonts w:ascii="黑体" w:eastAsia="黑体"/>
          <w:sz w:val="44"/>
          <w:szCs w:val="44"/>
        </w:rPr>
      </w:pPr>
    </w:p>
    <w:p w14:paraId="4B74DFAC">
      <w:pPr>
        <w:spacing w:line="576" w:lineRule="exact"/>
        <w:ind w:firstLine="1760" w:firstLineChars="400"/>
        <w:rPr>
          <w:rFonts w:ascii="黑体" w:eastAsia="黑体"/>
          <w:sz w:val="44"/>
          <w:szCs w:val="44"/>
        </w:rPr>
      </w:pPr>
    </w:p>
    <w:p w14:paraId="47DC6162">
      <w:pPr>
        <w:spacing w:line="576" w:lineRule="exact"/>
        <w:ind w:firstLine="1760" w:firstLineChars="400"/>
        <w:rPr>
          <w:rFonts w:ascii="黑体" w:eastAsia="黑体"/>
          <w:sz w:val="44"/>
          <w:szCs w:val="44"/>
        </w:rPr>
      </w:pPr>
    </w:p>
    <w:p w14:paraId="1F148267">
      <w:pPr>
        <w:spacing w:line="576" w:lineRule="exact"/>
        <w:rPr>
          <w:rFonts w:ascii="黑体" w:eastAsia="黑体"/>
          <w:sz w:val="44"/>
          <w:szCs w:val="44"/>
        </w:rPr>
      </w:pPr>
    </w:p>
    <w:p w14:paraId="404A31CC">
      <w:pPr>
        <w:spacing w:line="576" w:lineRule="exact"/>
        <w:ind w:firstLine="3120" w:firstLineChars="600"/>
        <w:rPr>
          <w:rFonts w:ascii="黑体" w:eastAsia="黑体"/>
          <w:sz w:val="52"/>
          <w:szCs w:val="52"/>
        </w:rPr>
      </w:pPr>
    </w:p>
    <w:p w14:paraId="0E5B7493">
      <w:pPr>
        <w:spacing w:line="576" w:lineRule="exact"/>
        <w:ind w:firstLine="2880" w:firstLineChars="600"/>
        <w:rPr>
          <w:rFonts w:ascii="黑体" w:eastAsia="黑体"/>
          <w:sz w:val="48"/>
          <w:szCs w:val="48"/>
        </w:rPr>
      </w:pPr>
    </w:p>
    <w:p w14:paraId="136BD3F4">
      <w:pPr>
        <w:spacing w:line="576" w:lineRule="exact"/>
        <w:ind w:firstLine="2880" w:firstLineChars="600"/>
        <w:rPr>
          <w:rFonts w:ascii="黑体" w:eastAsia="黑体"/>
          <w:sz w:val="48"/>
          <w:szCs w:val="48"/>
        </w:rPr>
      </w:pPr>
      <w:r>
        <w:rPr>
          <w:rFonts w:hint="eastAsia" w:ascii="黑体" w:eastAsia="黑体"/>
          <w:sz w:val="48"/>
          <w:szCs w:val="48"/>
        </w:rPr>
        <w:t>目 录</w:t>
      </w:r>
    </w:p>
    <w:p w14:paraId="069C4814">
      <w:pPr>
        <w:pStyle w:val="10"/>
        <w:spacing w:line="576" w:lineRule="exact"/>
        <w:ind w:firstLine="0" w:firstLineChars="0"/>
        <w:rPr>
          <w:rFonts w:ascii="黑体" w:eastAsia="黑体"/>
          <w:sz w:val="32"/>
          <w:szCs w:val="32"/>
        </w:rPr>
      </w:pPr>
    </w:p>
    <w:p w14:paraId="1D80D241">
      <w:pPr>
        <w:pStyle w:val="10"/>
        <w:spacing w:line="576" w:lineRule="exact"/>
        <w:ind w:firstLine="0" w:firstLineChars="0"/>
        <w:rPr>
          <w:rFonts w:ascii="黑体" w:eastAsia="黑体"/>
          <w:sz w:val="32"/>
          <w:szCs w:val="32"/>
        </w:rPr>
      </w:pPr>
      <w:r>
        <w:rPr>
          <w:rFonts w:hint="eastAsia" w:ascii="黑体" w:eastAsia="黑体"/>
          <w:sz w:val="32"/>
          <w:szCs w:val="32"/>
        </w:rPr>
        <w:t>一、基本职能及主要工作</w:t>
      </w:r>
    </w:p>
    <w:p w14:paraId="6E2145C9">
      <w:pPr>
        <w:spacing w:line="576" w:lineRule="exact"/>
        <w:rPr>
          <w:rFonts w:ascii="KaiTi_GB2312" w:eastAsia="KaiTi_GB2312"/>
          <w:sz w:val="32"/>
          <w:szCs w:val="32"/>
        </w:rPr>
      </w:pPr>
      <w:r>
        <w:rPr>
          <w:rFonts w:hint="eastAsia" w:ascii="KaiTi_GB2312" w:eastAsia="KaiTi_GB2312"/>
          <w:sz w:val="32"/>
          <w:szCs w:val="32"/>
        </w:rPr>
        <w:t>（一）部门职能简介</w:t>
      </w:r>
    </w:p>
    <w:p w14:paraId="7C4AC591">
      <w:pPr>
        <w:spacing w:line="576" w:lineRule="exact"/>
        <w:rPr>
          <w:rFonts w:ascii="KaiTi_GB2312" w:eastAsia="KaiTi_GB2312"/>
          <w:sz w:val="32"/>
          <w:szCs w:val="32"/>
        </w:rPr>
      </w:pPr>
      <w:r>
        <w:rPr>
          <w:rFonts w:hint="eastAsia" w:ascii="KaiTi_GB2312" w:eastAsia="KaiTi_GB2312"/>
          <w:sz w:val="32"/>
          <w:szCs w:val="32"/>
        </w:rPr>
        <w:t>（二）2026年重点工作</w:t>
      </w:r>
    </w:p>
    <w:p w14:paraId="4BD22551">
      <w:pPr>
        <w:spacing w:line="576" w:lineRule="exact"/>
        <w:rPr>
          <w:rFonts w:ascii="黑体" w:eastAsia="黑体"/>
          <w:sz w:val="32"/>
          <w:szCs w:val="32"/>
        </w:rPr>
      </w:pPr>
      <w:r>
        <w:rPr>
          <w:rFonts w:hint="eastAsia" w:ascii="黑体" w:eastAsia="黑体"/>
          <w:sz w:val="32"/>
          <w:szCs w:val="32"/>
        </w:rPr>
        <w:t>二、部门预算单位构成</w:t>
      </w:r>
    </w:p>
    <w:p w14:paraId="1FBB0CF5">
      <w:pPr>
        <w:spacing w:line="576" w:lineRule="exact"/>
        <w:rPr>
          <w:rFonts w:ascii="黑体" w:eastAsia="黑体"/>
          <w:sz w:val="32"/>
          <w:szCs w:val="32"/>
        </w:rPr>
      </w:pPr>
      <w:r>
        <w:rPr>
          <w:rFonts w:hint="eastAsia" w:ascii="黑体" w:eastAsia="黑体"/>
          <w:sz w:val="32"/>
          <w:szCs w:val="32"/>
        </w:rPr>
        <w:t>三、收支预算情况说明</w:t>
      </w:r>
    </w:p>
    <w:p w14:paraId="02597323">
      <w:pPr>
        <w:spacing w:line="576" w:lineRule="exact"/>
        <w:rPr>
          <w:rFonts w:ascii="KaiTi_GB2312" w:eastAsia="KaiTi_GB2312"/>
          <w:sz w:val="32"/>
          <w:szCs w:val="32"/>
        </w:rPr>
      </w:pPr>
      <w:r>
        <w:rPr>
          <w:rFonts w:hint="eastAsia" w:ascii="KaiTi_GB2312" w:eastAsia="KaiTi_GB2312"/>
          <w:sz w:val="32"/>
          <w:szCs w:val="32"/>
        </w:rPr>
        <w:t>（一）收入预算情况</w:t>
      </w:r>
    </w:p>
    <w:p w14:paraId="5C3DDD2B">
      <w:pPr>
        <w:spacing w:line="576" w:lineRule="exact"/>
        <w:rPr>
          <w:rFonts w:ascii="KaiTi_GB2312" w:eastAsia="KaiTi_GB2312"/>
          <w:sz w:val="32"/>
          <w:szCs w:val="32"/>
        </w:rPr>
      </w:pPr>
      <w:r>
        <w:rPr>
          <w:rFonts w:hint="eastAsia" w:ascii="KaiTi_GB2312" w:eastAsia="KaiTi_GB2312"/>
          <w:sz w:val="32"/>
          <w:szCs w:val="32"/>
        </w:rPr>
        <w:t>（二）支出预算情况</w:t>
      </w:r>
    </w:p>
    <w:p w14:paraId="051D6D1F">
      <w:pPr>
        <w:spacing w:line="576" w:lineRule="exact"/>
        <w:rPr>
          <w:rFonts w:ascii="黑体" w:eastAsia="黑体"/>
          <w:sz w:val="32"/>
          <w:szCs w:val="32"/>
        </w:rPr>
      </w:pPr>
      <w:r>
        <w:rPr>
          <w:rFonts w:hint="eastAsia" w:ascii="黑体" w:eastAsia="黑体"/>
          <w:sz w:val="32"/>
          <w:szCs w:val="32"/>
        </w:rPr>
        <w:t>四、财政拨款收支预算情况说明</w:t>
      </w:r>
    </w:p>
    <w:p w14:paraId="67C02969">
      <w:pPr>
        <w:spacing w:line="576" w:lineRule="exact"/>
        <w:rPr>
          <w:rFonts w:ascii="黑体" w:eastAsia="黑体"/>
          <w:sz w:val="32"/>
          <w:szCs w:val="32"/>
        </w:rPr>
      </w:pPr>
      <w:r>
        <w:rPr>
          <w:rFonts w:hint="eastAsia" w:ascii="黑体" w:eastAsia="黑体"/>
          <w:sz w:val="32"/>
          <w:szCs w:val="32"/>
        </w:rPr>
        <w:t>五、一般公共预算当年拨款情况说明</w:t>
      </w:r>
    </w:p>
    <w:p w14:paraId="2A2722B0">
      <w:pPr>
        <w:spacing w:line="576" w:lineRule="exact"/>
        <w:rPr>
          <w:rFonts w:ascii="KaiTi_GB2312" w:eastAsia="KaiTi_GB2312"/>
          <w:sz w:val="32"/>
          <w:szCs w:val="32"/>
        </w:rPr>
      </w:pPr>
      <w:r>
        <w:rPr>
          <w:rFonts w:hint="eastAsia" w:ascii="KaiTi_GB2312" w:eastAsia="KaiTi_GB2312"/>
          <w:sz w:val="32"/>
          <w:szCs w:val="32"/>
        </w:rPr>
        <w:t>（一）一般公共预算当年拨款规模变化情况</w:t>
      </w:r>
    </w:p>
    <w:p w14:paraId="3D43FFFF">
      <w:pPr>
        <w:spacing w:line="576" w:lineRule="exact"/>
        <w:rPr>
          <w:rFonts w:ascii="KaiTi_GB2312" w:eastAsia="KaiTi_GB2312"/>
          <w:sz w:val="32"/>
          <w:szCs w:val="32"/>
        </w:rPr>
      </w:pPr>
      <w:r>
        <w:rPr>
          <w:rFonts w:hint="eastAsia" w:ascii="KaiTi_GB2312" w:eastAsia="KaiTi_GB2312"/>
          <w:sz w:val="32"/>
          <w:szCs w:val="32"/>
        </w:rPr>
        <w:t>（二）一般公共预算当年拨款结构情况</w:t>
      </w:r>
    </w:p>
    <w:p w14:paraId="17A35707">
      <w:pPr>
        <w:spacing w:line="576" w:lineRule="exact"/>
        <w:rPr>
          <w:rFonts w:ascii="KaiTi_GB2312" w:eastAsia="KaiTi_GB2312"/>
          <w:sz w:val="32"/>
          <w:szCs w:val="32"/>
        </w:rPr>
      </w:pPr>
      <w:r>
        <w:rPr>
          <w:rFonts w:hint="eastAsia" w:ascii="KaiTi_GB2312" w:eastAsia="KaiTi_GB2312"/>
          <w:sz w:val="32"/>
          <w:szCs w:val="32"/>
        </w:rPr>
        <w:t>（三）一般公共预算当年拨款具体使用情况</w:t>
      </w:r>
    </w:p>
    <w:p w14:paraId="7D639620">
      <w:pPr>
        <w:spacing w:line="576" w:lineRule="exact"/>
        <w:rPr>
          <w:rFonts w:ascii="黑体" w:eastAsia="黑体"/>
          <w:sz w:val="32"/>
          <w:szCs w:val="32"/>
        </w:rPr>
      </w:pPr>
      <w:r>
        <w:rPr>
          <w:rFonts w:hint="eastAsia" w:ascii="黑体" w:eastAsia="黑体"/>
          <w:sz w:val="32"/>
          <w:szCs w:val="32"/>
        </w:rPr>
        <w:t>六、一般公共预算基本支出情况说明</w:t>
      </w:r>
    </w:p>
    <w:p w14:paraId="2DFA3031">
      <w:pPr>
        <w:spacing w:line="576" w:lineRule="exact"/>
        <w:rPr>
          <w:rFonts w:ascii="黑体" w:eastAsia="黑体"/>
          <w:sz w:val="32"/>
          <w:szCs w:val="32"/>
        </w:rPr>
      </w:pPr>
      <w:r>
        <w:rPr>
          <w:rFonts w:hint="eastAsia" w:ascii="黑体" w:eastAsia="黑体"/>
          <w:sz w:val="32"/>
          <w:szCs w:val="32"/>
        </w:rPr>
        <w:t>七、“三公”经费财政拨款预算安排情况说明</w:t>
      </w:r>
    </w:p>
    <w:p w14:paraId="6B12B55B">
      <w:pPr>
        <w:spacing w:line="576" w:lineRule="exact"/>
        <w:rPr>
          <w:rFonts w:ascii="黑体" w:eastAsia="黑体"/>
          <w:sz w:val="32"/>
          <w:szCs w:val="32"/>
        </w:rPr>
      </w:pPr>
      <w:r>
        <w:rPr>
          <w:rFonts w:hint="eastAsia" w:ascii="黑体" w:eastAsia="黑体"/>
          <w:sz w:val="32"/>
          <w:szCs w:val="32"/>
        </w:rPr>
        <w:t>八、政府性基金预算支出情况说明</w:t>
      </w:r>
    </w:p>
    <w:p w14:paraId="6A5C36D8">
      <w:pPr>
        <w:spacing w:line="576" w:lineRule="exact"/>
        <w:rPr>
          <w:rFonts w:ascii="黑体" w:eastAsia="黑体"/>
          <w:sz w:val="32"/>
          <w:szCs w:val="32"/>
        </w:rPr>
      </w:pPr>
      <w:r>
        <w:rPr>
          <w:rFonts w:hint="eastAsia" w:ascii="黑体" w:eastAsia="黑体"/>
          <w:sz w:val="32"/>
          <w:szCs w:val="32"/>
        </w:rPr>
        <w:t>九、其他重要事项的情况说明</w:t>
      </w:r>
    </w:p>
    <w:p w14:paraId="4FADA7AF">
      <w:pPr>
        <w:spacing w:line="576" w:lineRule="exact"/>
        <w:rPr>
          <w:rFonts w:ascii="黑体" w:eastAsia="黑体"/>
          <w:sz w:val="32"/>
          <w:szCs w:val="32"/>
        </w:rPr>
      </w:pPr>
      <w:r>
        <w:rPr>
          <w:rFonts w:hint="eastAsia" w:ascii="黑体" w:eastAsia="黑体"/>
          <w:sz w:val="32"/>
          <w:szCs w:val="32"/>
        </w:rPr>
        <w:t>十、名称解释</w:t>
      </w:r>
    </w:p>
    <w:p w14:paraId="64BE751B">
      <w:pPr>
        <w:spacing w:line="576" w:lineRule="exact"/>
        <w:rPr>
          <w:rFonts w:ascii="黑体" w:eastAsia="黑体"/>
          <w:sz w:val="32"/>
          <w:szCs w:val="32"/>
        </w:rPr>
      </w:pPr>
    </w:p>
    <w:p w14:paraId="4B5EAF94">
      <w:pPr>
        <w:widowControl/>
        <w:shd w:val="clear" w:color="auto" w:fill="FFFFFF"/>
        <w:spacing w:line="576" w:lineRule="exact"/>
        <w:ind w:right="300"/>
        <w:jc w:val="left"/>
        <w:rPr>
          <w:rFonts w:ascii="??" w:hAnsi="??" w:cs="宋体"/>
          <w:kern w:val="0"/>
          <w:sz w:val="12"/>
          <w:szCs w:val="12"/>
        </w:rPr>
      </w:pPr>
    </w:p>
    <w:p w14:paraId="3C6E5450">
      <w:pPr>
        <w:pStyle w:val="10"/>
        <w:spacing w:line="576" w:lineRule="exact"/>
        <w:ind w:firstLine="640"/>
        <w:rPr>
          <w:rFonts w:ascii="黑体" w:eastAsia="黑体"/>
          <w:sz w:val="32"/>
          <w:szCs w:val="32"/>
        </w:rPr>
      </w:pPr>
    </w:p>
    <w:p w14:paraId="29F46961">
      <w:pPr>
        <w:pStyle w:val="10"/>
        <w:spacing w:line="576" w:lineRule="exact"/>
        <w:ind w:firstLine="640"/>
        <w:rPr>
          <w:rFonts w:ascii="黑体" w:eastAsia="黑体"/>
          <w:sz w:val="32"/>
          <w:szCs w:val="32"/>
        </w:rPr>
      </w:pPr>
    </w:p>
    <w:p w14:paraId="33F2FC8F">
      <w:pPr>
        <w:pStyle w:val="10"/>
        <w:spacing w:line="576" w:lineRule="exact"/>
        <w:ind w:firstLine="640"/>
        <w:rPr>
          <w:rFonts w:ascii="黑体" w:eastAsia="黑体"/>
          <w:sz w:val="32"/>
          <w:szCs w:val="32"/>
        </w:rPr>
      </w:pPr>
    </w:p>
    <w:p w14:paraId="2FDC43F0">
      <w:pPr>
        <w:pStyle w:val="10"/>
        <w:spacing w:line="576" w:lineRule="exact"/>
        <w:ind w:firstLine="640"/>
        <w:rPr>
          <w:rFonts w:ascii="黑体" w:eastAsia="黑体"/>
          <w:sz w:val="32"/>
          <w:szCs w:val="32"/>
        </w:rPr>
      </w:pPr>
      <w:r>
        <w:rPr>
          <w:rFonts w:hint="eastAsia" w:ascii="黑体" w:eastAsia="黑体"/>
          <w:sz w:val="32"/>
          <w:szCs w:val="32"/>
        </w:rPr>
        <w:t>一、基本职能及主要工作</w:t>
      </w:r>
    </w:p>
    <w:p w14:paraId="30215FCD">
      <w:pPr>
        <w:spacing w:line="576" w:lineRule="exact"/>
        <w:ind w:firstLine="643" w:firstLineChars="200"/>
        <w:rPr>
          <w:rFonts w:ascii="KaiTi_GB2312" w:eastAsia="KaiTi_GB2312"/>
          <w:b/>
          <w:sz w:val="32"/>
          <w:szCs w:val="32"/>
        </w:rPr>
      </w:pPr>
      <w:r>
        <w:rPr>
          <w:rFonts w:hint="eastAsia" w:ascii="KaiTi_GB2312" w:eastAsia="KaiTi_GB2312"/>
          <w:b/>
          <w:sz w:val="32"/>
          <w:szCs w:val="32"/>
        </w:rPr>
        <w:t>（一）部门职能简介</w:t>
      </w:r>
    </w:p>
    <w:p w14:paraId="00D31EA8">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14:paraId="38C465C9">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14:paraId="4684D703">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扬，推动全县形成创优争先的良好风气；及时对违纪团员进行教育和处理。</w:t>
      </w:r>
    </w:p>
    <w:p w14:paraId="15CCBD47">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14:paraId="7C6D6B9B">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5.维护青少年的正当权益。</w:t>
      </w:r>
    </w:p>
    <w:p w14:paraId="72AF505C">
      <w:pPr>
        <w:widowControl/>
        <w:spacing w:line="576" w:lineRule="exact"/>
        <w:ind w:firstLine="640" w:firstLineChars="200"/>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14:paraId="6D1178A1">
      <w:pPr>
        <w:widowControl/>
        <w:spacing w:line="576" w:lineRule="exact"/>
        <w:ind w:firstLine="640" w:firstLineChars="200"/>
        <w:jc w:val="left"/>
        <w:rPr>
          <w:rFonts w:ascii="仿宋_GB2312" w:hAnsi="宋体" w:eastAsia="仿宋_GB2312" w:cs="宋体"/>
          <w:kern w:val="0"/>
          <w:szCs w:val="32"/>
        </w:rPr>
      </w:pPr>
      <w:r>
        <w:rPr>
          <w:rFonts w:hint="eastAsia" w:ascii="仿宋_GB2312" w:eastAsia="仿宋_GB2312"/>
          <w:sz w:val="32"/>
          <w:szCs w:val="32"/>
        </w:rPr>
        <w:t>7.配合县委抓好青少年党建工作，做好优秀团员入党的推荐工作。</w:t>
      </w:r>
    </w:p>
    <w:p w14:paraId="2F8BA9BD">
      <w:pPr>
        <w:widowControl/>
        <w:spacing w:line="576" w:lineRule="exact"/>
        <w:ind w:firstLine="800" w:firstLineChars="250"/>
        <w:jc w:val="left"/>
        <w:rPr>
          <w:rFonts w:ascii="仿宋_GB2312" w:eastAsia="仿宋_GB2312" w:cs="宋体"/>
          <w:kern w:val="0"/>
          <w:sz w:val="32"/>
          <w:szCs w:val="32"/>
        </w:rPr>
      </w:pPr>
    </w:p>
    <w:p w14:paraId="5F7F88E1">
      <w:pPr>
        <w:spacing w:line="576" w:lineRule="exact"/>
        <w:ind w:firstLine="643" w:firstLineChars="200"/>
        <w:rPr>
          <w:rFonts w:ascii="KaiTi_GB2312" w:eastAsia="KaiTi_GB2312"/>
          <w:b/>
          <w:sz w:val="32"/>
          <w:szCs w:val="32"/>
        </w:rPr>
      </w:pPr>
      <w:r>
        <w:rPr>
          <w:rFonts w:hint="eastAsia" w:ascii="KaiTi_GB2312" w:eastAsia="KaiTi_GB2312"/>
          <w:b/>
          <w:sz w:val="32"/>
          <w:szCs w:val="32"/>
        </w:rPr>
        <w:t>（二）2026年重点工作</w:t>
      </w:r>
    </w:p>
    <w:p w14:paraId="2B11F09C">
      <w:pPr>
        <w:widowControl/>
        <w:pBdr>
          <w:bottom w:val="single" w:color="FFFFFF" w:sz="4" w:space="31"/>
        </w:pBd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强化思想引领，筑牢青年信仰根基。深化团教协作机制，夯实基层团组织建设，持续加强青少年思想政治教育，切实增强中小学共青团先进性与少先队员光荣感。强化网络舆论引导，依托“青年大学习”等平台，构建青年网上精神家园，积极培育和践行社会主义核心价值观。</w:t>
      </w:r>
    </w:p>
    <w:p w14:paraId="79C0E1D4">
      <w:pPr>
        <w:widowControl/>
        <w:pBdr>
          <w:bottom w:val="single" w:color="FFFFFF" w:sz="4" w:space="31"/>
        </w:pBd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聚焦中心大局，提升服务实效。围绕“州域副中心”建设目标，发挥共青团组织与职能优势，服务全县发展。扎实推进青年思想道德、教育、健康、婚恋、就业创业等重点项目。强化志愿服务实践育人功能，动员广大青年弘扬志愿精神，积极参与经济建设、基层治理与乡村振兴，推动社会主义核心价值观融入实践。</w:t>
      </w:r>
    </w:p>
    <w:p w14:paraId="222F9803">
      <w:pPr>
        <w:widowControl/>
        <w:pBdr>
          <w:bottom w:val="single" w:color="FFFFFF" w:sz="4" w:space="31"/>
        </w:pBdr>
        <w:snapToGri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聚力就业创业，服务青年成长发展。深入实施“石榴籽”工程就业创业行动，发挥桥梁纽带作用，组织开展多样创新创业活动，搭建青年创业平台。扎实做好西部计划志愿者管理与服务工作，助力青年实现更高质量就业创业。</w:t>
      </w:r>
    </w:p>
    <w:p w14:paraId="0C8AEDE0">
      <w:pPr>
        <w:widowControl/>
        <w:pBdr>
          <w:bottom w:val="single" w:color="FFFFFF" w:sz="4" w:space="31"/>
        </w:pBdr>
        <w:snapToGrid w:val="0"/>
        <w:spacing w:line="576" w:lineRule="exact"/>
        <w:ind w:firstLine="640" w:firstLineChars="200"/>
        <w:rPr>
          <w:rFonts w:ascii="黑体" w:eastAsia="黑体"/>
          <w:sz w:val="32"/>
          <w:szCs w:val="32"/>
        </w:rPr>
      </w:pPr>
      <w:r>
        <w:rPr>
          <w:rFonts w:hint="eastAsia" w:ascii="黑体" w:eastAsia="黑体"/>
          <w:sz w:val="32"/>
          <w:szCs w:val="32"/>
        </w:rPr>
        <w:t>二、部门预算单位构成</w:t>
      </w:r>
    </w:p>
    <w:p w14:paraId="5C48ECF4">
      <w:pPr>
        <w:widowControl/>
        <w:pBdr>
          <w:bottom w:val="single" w:color="FFFFFF" w:sz="4" w:space="31"/>
        </w:pBd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茂县团委属一级预算单位，下属二级预算单位</w:t>
      </w:r>
      <w:r>
        <w:rPr>
          <w:rFonts w:ascii="仿宋_GB2312" w:eastAsia="仿宋_GB2312"/>
          <w:sz w:val="32"/>
          <w:szCs w:val="32"/>
        </w:rPr>
        <w:t>0个，其中：参照公务员法管理的事业单位</w:t>
      </w:r>
      <w:r>
        <w:rPr>
          <w:rFonts w:hint="eastAsia" w:ascii="仿宋_GB2312" w:eastAsia="仿宋_GB2312"/>
          <w:sz w:val="32"/>
          <w:szCs w:val="32"/>
          <w:lang w:val="en-US" w:eastAsia="zh-CN"/>
        </w:rPr>
        <w:t>1</w:t>
      </w:r>
      <w:r>
        <w:rPr>
          <w:rFonts w:ascii="仿宋_GB2312" w:eastAsia="仿宋_GB2312"/>
          <w:sz w:val="32"/>
          <w:szCs w:val="32"/>
        </w:rPr>
        <w:t>个,其他事业单位0个</w:t>
      </w:r>
      <w:r>
        <w:rPr>
          <w:rFonts w:hint="eastAsia" w:ascii="仿宋_GB2312" w:eastAsia="仿宋_GB2312"/>
          <w:sz w:val="32"/>
          <w:szCs w:val="32"/>
        </w:rPr>
        <w:t>。</w:t>
      </w:r>
    </w:p>
    <w:p w14:paraId="70D9A814">
      <w:pPr>
        <w:widowControl/>
        <w:pBdr>
          <w:bottom w:val="single" w:color="FFFFFF" w:sz="4" w:space="31"/>
        </w:pBdr>
        <w:snapToGrid w:val="0"/>
        <w:spacing w:line="576" w:lineRule="exact"/>
        <w:ind w:firstLine="640" w:firstLineChars="200"/>
        <w:rPr>
          <w:rFonts w:ascii="KaiTi_GB2312" w:eastAsia="KaiTi_GB2312" w:cs="KaiTi_GB2312"/>
          <w:b/>
          <w:bCs/>
          <w:sz w:val="32"/>
          <w:szCs w:val="32"/>
        </w:rPr>
      </w:pPr>
      <w:r>
        <w:rPr>
          <w:rFonts w:ascii="黑体" w:eastAsia="黑体"/>
          <w:sz w:val="32"/>
          <w:szCs w:val="32"/>
        </w:rPr>
        <w:t>三、</w:t>
      </w:r>
      <w:r>
        <w:rPr>
          <w:rFonts w:hint="eastAsia" w:ascii="黑体" w:eastAsia="黑体"/>
          <w:sz w:val="32"/>
          <w:szCs w:val="32"/>
        </w:rPr>
        <w:t>收支预算情况说明</w:t>
      </w:r>
    </w:p>
    <w:p w14:paraId="53ECF7AD">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茂县团委</w:t>
      </w:r>
      <w:r>
        <w:rPr>
          <w:rFonts w:ascii="仿宋_GB2312" w:eastAsia="仿宋_GB2312"/>
          <w:sz w:val="32"/>
          <w:szCs w:val="32"/>
        </w:rPr>
        <w:t>所有收入和支出均纳入部门预算管理。收入包括：一般公共预算拨款收</w:t>
      </w:r>
      <w:r>
        <w:rPr>
          <w:rFonts w:hint="eastAsia" w:ascii="仿宋_GB2312" w:eastAsia="仿宋_GB2312"/>
          <w:sz w:val="32"/>
          <w:szCs w:val="32"/>
        </w:rPr>
        <w:t>入1415744.62</w:t>
      </w:r>
      <w:r>
        <w:rPr>
          <w:rFonts w:ascii="仿宋_GB2312" w:eastAsia="仿宋_GB2312"/>
          <w:sz w:val="32"/>
          <w:szCs w:val="32"/>
        </w:rPr>
        <w:t>元；支出包括：一般公共服务支出</w:t>
      </w:r>
      <w:r>
        <w:rPr>
          <w:rFonts w:hint="eastAsia" w:ascii="仿宋_GB2312" w:eastAsia="仿宋_GB2312"/>
          <w:sz w:val="32"/>
          <w:szCs w:val="32"/>
        </w:rPr>
        <w:t>1050637.70</w:t>
      </w:r>
      <w:r>
        <w:rPr>
          <w:rFonts w:ascii="仿宋_GB2312" w:eastAsia="仿宋_GB2312"/>
          <w:sz w:val="32"/>
          <w:szCs w:val="32"/>
        </w:rPr>
        <w:t>元，</w:t>
      </w:r>
      <w:r>
        <w:rPr>
          <w:rFonts w:hint="eastAsia" w:ascii="仿宋_GB2312" w:eastAsia="仿宋_GB2312"/>
          <w:sz w:val="32"/>
          <w:szCs w:val="32"/>
        </w:rPr>
        <w:t>占74.21%；</w:t>
      </w:r>
      <w:r>
        <w:rPr>
          <w:rFonts w:ascii="仿宋_GB2312" w:eastAsia="仿宋_GB2312"/>
          <w:sz w:val="32"/>
          <w:szCs w:val="32"/>
        </w:rPr>
        <w:t>社会保障和就业支出</w:t>
      </w:r>
      <w:r>
        <w:rPr>
          <w:rFonts w:hint="eastAsia" w:ascii="仿宋_GB2312" w:eastAsia="仿宋_GB2312"/>
          <w:sz w:val="32"/>
          <w:szCs w:val="32"/>
        </w:rPr>
        <w:t>190614.72</w:t>
      </w:r>
      <w:r>
        <w:rPr>
          <w:rFonts w:ascii="仿宋_GB2312" w:eastAsia="仿宋_GB2312"/>
          <w:sz w:val="32"/>
          <w:szCs w:val="32"/>
        </w:rPr>
        <w:t>元，</w:t>
      </w:r>
      <w:r>
        <w:rPr>
          <w:rFonts w:hint="eastAsia" w:ascii="仿宋_GB2312" w:eastAsia="仿宋_GB2312"/>
          <w:sz w:val="32"/>
          <w:szCs w:val="32"/>
        </w:rPr>
        <w:t>占13.46%；卫生健康</w:t>
      </w:r>
      <w:r>
        <w:rPr>
          <w:rFonts w:ascii="仿宋_GB2312" w:eastAsia="仿宋_GB2312"/>
          <w:sz w:val="32"/>
          <w:szCs w:val="32"/>
        </w:rPr>
        <w:t>支出</w:t>
      </w:r>
      <w:r>
        <w:rPr>
          <w:rFonts w:hint="eastAsia" w:ascii="仿宋_GB2312" w:eastAsia="仿宋_GB2312"/>
          <w:sz w:val="32"/>
          <w:szCs w:val="32"/>
        </w:rPr>
        <w:t>72780.20</w:t>
      </w:r>
      <w:r>
        <w:rPr>
          <w:rFonts w:ascii="仿宋_GB2312" w:eastAsia="仿宋_GB2312"/>
          <w:sz w:val="32"/>
          <w:szCs w:val="32"/>
        </w:rPr>
        <w:t>元，占</w:t>
      </w:r>
      <w:r>
        <w:rPr>
          <w:rFonts w:hint="eastAsia" w:ascii="仿宋_GB2312" w:eastAsia="仿宋_GB2312"/>
          <w:sz w:val="32"/>
          <w:szCs w:val="32"/>
        </w:rPr>
        <w:t>5.15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住房保障支出</w:t>
      </w:r>
      <w:r>
        <w:rPr>
          <w:rFonts w:hint="eastAsia" w:ascii="仿宋_GB2312" w:eastAsia="仿宋_GB2312"/>
          <w:sz w:val="32"/>
          <w:szCs w:val="32"/>
        </w:rPr>
        <w:t>101712.00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rPr>
        <w:t>7.18</w:t>
      </w:r>
      <w:r>
        <w:rPr>
          <w:rFonts w:ascii="仿宋_GB2312" w:eastAsia="仿宋_GB2312"/>
          <w:sz w:val="32"/>
          <w:szCs w:val="32"/>
        </w:rPr>
        <w:t>%。</w:t>
      </w:r>
      <w:r>
        <w:rPr>
          <w:rFonts w:hint="eastAsia" w:ascii="仿宋_GB2312" w:eastAsia="仿宋_GB2312"/>
          <w:sz w:val="32"/>
          <w:szCs w:val="32"/>
        </w:rPr>
        <w:t xml:space="preserve"> 共青团茂县委员会2026</w:t>
      </w:r>
      <w:r>
        <w:rPr>
          <w:rFonts w:ascii="仿宋_GB2312" w:eastAsia="仿宋_GB2312"/>
          <w:sz w:val="32"/>
          <w:szCs w:val="32"/>
        </w:rPr>
        <w:t>年收支总预算</w:t>
      </w:r>
      <w:r>
        <w:rPr>
          <w:rFonts w:hint="eastAsia" w:ascii="仿宋_GB2312" w:eastAsia="仿宋_GB2312"/>
          <w:sz w:val="32"/>
          <w:szCs w:val="32"/>
        </w:rPr>
        <w:t>1415744.62</w:t>
      </w:r>
      <w:r>
        <w:rPr>
          <w:rFonts w:ascii="仿宋_GB2312" w:eastAsia="仿宋_GB2312"/>
          <w:sz w:val="32"/>
          <w:szCs w:val="32"/>
        </w:rPr>
        <w:t>元,</w:t>
      </w:r>
      <w:r>
        <w:rPr>
          <w:rFonts w:hint="eastAsia" w:ascii="仿宋_GB2312" w:eastAsia="仿宋_GB2312"/>
          <w:sz w:val="32"/>
          <w:szCs w:val="32"/>
        </w:rPr>
        <w:t>较2025年</w:t>
      </w:r>
      <w:r>
        <w:rPr>
          <w:rFonts w:ascii="仿宋_GB2312" w:eastAsia="仿宋_GB2312"/>
          <w:sz w:val="32"/>
          <w:szCs w:val="32"/>
        </w:rPr>
        <w:t>收支预算总数增加</w:t>
      </w:r>
      <w:r>
        <w:rPr>
          <w:rFonts w:hint="eastAsia" w:ascii="仿宋_GB2312" w:eastAsia="仿宋_GB2312"/>
          <w:sz w:val="32"/>
          <w:szCs w:val="32"/>
        </w:rPr>
        <w:t>65224.16</w:t>
      </w:r>
      <w:r>
        <w:rPr>
          <w:rFonts w:ascii="仿宋_GB2312" w:eastAsia="仿宋_GB2312"/>
          <w:sz w:val="32"/>
          <w:szCs w:val="32"/>
        </w:rPr>
        <w:t>元，主要原因</w:t>
      </w:r>
      <w:r>
        <w:rPr>
          <w:rFonts w:hint="eastAsia" w:ascii="仿宋_GB2312" w:eastAsia="仿宋_GB2312"/>
          <w:sz w:val="32"/>
          <w:szCs w:val="32"/>
        </w:rPr>
        <w:t>是：人员工资、公积金、保险费增加</w:t>
      </w:r>
      <w:r>
        <w:rPr>
          <w:rFonts w:ascii="仿宋_GB2312" w:eastAsia="仿宋_GB2312"/>
          <w:sz w:val="32"/>
          <w:szCs w:val="32"/>
        </w:rPr>
        <w:t>。</w:t>
      </w:r>
    </w:p>
    <w:p w14:paraId="349A2277">
      <w:pPr>
        <w:widowControl/>
        <w:pBdr>
          <w:bottom w:val="single" w:color="FFFFFF" w:sz="4" w:space="31"/>
        </w:pBdr>
        <w:snapToGrid w:val="0"/>
        <w:spacing w:line="576" w:lineRule="exact"/>
        <w:ind w:firstLine="482" w:firstLineChars="150"/>
        <w:jc w:val="left"/>
        <w:rPr>
          <w:rFonts w:ascii="KaiTi_GB2312" w:eastAsia="KaiTi_GB2312" w:cs="KaiTi_GB2312"/>
          <w:b/>
          <w:bCs/>
          <w:sz w:val="32"/>
          <w:szCs w:val="32"/>
        </w:rPr>
      </w:pPr>
      <w:r>
        <w:rPr>
          <w:rFonts w:hint="eastAsia" w:ascii="KaiTi_GB2312" w:eastAsia="KaiTi_GB2312"/>
          <w:b/>
          <w:sz w:val="32"/>
          <w:szCs w:val="32"/>
        </w:rPr>
        <w:t>(</w:t>
      </w:r>
      <w:r>
        <w:rPr>
          <w:rFonts w:hint="eastAsia" w:ascii="KaiTi_GB2312" w:eastAsia="KaiTi_GB2312"/>
          <w:b/>
          <w:sz w:val="32"/>
          <w:szCs w:val="32"/>
          <w:lang w:eastAsia="zh-CN"/>
        </w:rPr>
        <w:t>一</w:t>
      </w:r>
      <w:r>
        <w:rPr>
          <w:rFonts w:hint="eastAsia" w:ascii="KaiTi_GB2312" w:eastAsia="KaiTi_GB2312"/>
          <w:b/>
          <w:sz w:val="32"/>
          <w:szCs w:val="32"/>
        </w:rPr>
        <w:t>)收入预算情况</w:t>
      </w:r>
    </w:p>
    <w:p w14:paraId="0DC20F77">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w:t>
      </w:r>
      <w:r>
        <w:rPr>
          <w:rFonts w:ascii="仿宋_GB2312" w:eastAsia="仿宋_GB2312"/>
          <w:sz w:val="32"/>
          <w:szCs w:val="32"/>
        </w:rPr>
        <w:t>年收入预算</w:t>
      </w:r>
      <w:r>
        <w:rPr>
          <w:rFonts w:hint="eastAsia" w:ascii="仿宋_GB2312" w:eastAsia="仿宋_GB2312"/>
          <w:sz w:val="32"/>
          <w:szCs w:val="32"/>
        </w:rPr>
        <w:t>1415744.62</w:t>
      </w:r>
      <w:r>
        <w:rPr>
          <w:rFonts w:ascii="仿宋_GB2312" w:eastAsia="仿宋_GB2312"/>
          <w:sz w:val="32"/>
          <w:szCs w:val="32"/>
        </w:rPr>
        <w:t>元；一般公共预算拨款收入</w:t>
      </w:r>
      <w:r>
        <w:rPr>
          <w:rFonts w:hint="eastAsia" w:ascii="仿宋_GB2312" w:eastAsia="仿宋_GB2312"/>
          <w:sz w:val="32"/>
          <w:szCs w:val="32"/>
        </w:rPr>
        <w:t>1415744.62</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0B862C70">
      <w:pPr>
        <w:widowControl/>
        <w:pBdr>
          <w:bottom w:val="single" w:color="FFFFFF" w:sz="4" w:space="31"/>
        </w:pBdr>
        <w:snapToGrid w:val="0"/>
        <w:spacing w:line="576" w:lineRule="exact"/>
        <w:ind w:firstLine="482" w:firstLineChars="150"/>
        <w:jc w:val="left"/>
        <w:rPr>
          <w:rFonts w:ascii="KaiTi_GB2312" w:eastAsia="KaiTi_GB2312" w:cs="KaiTi_GB2312"/>
          <w:b/>
          <w:bCs/>
          <w:sz w:val="32"/>
          <w:szCs w:val="32"/>
        </w:rPr>
      </w:pPr>
      <w:r>
        <w:rPr>
          <w:rFonts w:hint="eastAsia" w:ascii="KaiTi_GB2312" w:eastAsia="KaiTi_GB2312"/>
          <w:b/>
          <w:sz w:val="32"/>
          <w:szCs w:val="32"/>
        </w:rPr>
        <w:t>(</w:t>
      </w:r>
      <w:r>
        <w:rPr>
          <w:rFonts w:hint="eastAsia" w:ascii="KaiTi_GB2312" w:eastAsia="KaiTi_GB2312"/>
          <w:b/>
          <w:sz w:val="32"/>
          <w:szCs w:val="32"/>
          <w:lang w:eastAsia="zh-CN"/>
        </w:rPr>
        <w:t>二</w:t>
      </w:r>
      <w:r>
        <w:rPr>
          <w:rFonts w:hint="eastAsia" w:ascii="KaiTi_GB2312" w:eastAsia="KaiTi_GB2312"/>
          <w:b/>
          <w:sz w:val="32"/>
          <w:szCs w:val="32"/>
        </w:rPr>
        <w:t>)</w:t>
      </w:r>
      <w:r>
        <w:rPr>
          <w:rFonts w:hint="eastAsia" w:ascii="KaiTi_GB2312" w:eastAsia="KaiTi_GB2312" w:cs="仿宋_GB2312"/>
          <w:b/>
          <w:sz w:val="32"/>
          <w:szCs w:val="32"/>
        </w:rPr>
        <w:t>支出预算情况</w:t>
      </w:r>
    </w:p>
    <w:p w14:paraId="6FE7A4A2">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2026年支出预算1415744.62元，其中：基本支出1248041.42元，占88.15%，项目支出167703.20元，占11.85%。</w:t>
      </w:r>
    </w:p>
    <w:p w14:paraId="37BE81BB">
      <w:pPr>
        <w:widowControl/>
        <w:pBdr>
          <w:bottom w:val="single" w:color="FFFFFF" w:sz="4" w:space="31"/>
        </w:pBdr>
        <w:snapToGrid w:val="0"/>
        <w:spacing w:line="576" w:lineRule="exact"/>
        <w:ind w:firstLine="640" w:firstLineChars="200"/>
        <w:jc w:val="left"/>
        <w:rPr>
          <w:rFonts w:ascii="黑体" w:eastAsia="黑体"/>
          <w:sz w:val="32"/>
          <w:szCs w:val="32"/>
        </w:rPr>
      </w:pPr>
      <w:r>
        <w:rPr>
          <w:rFonts w:ascii="黑体" w:eastAsia="黑体"/>
          <w:sz w:val="32"/>
          <w:szCs w:val="32"/>
        </w:rPr>
        <w:t>四、</w:t>
      </w:r>
      <w:r>
        <w:rPr>
          <w:rFonts w:hint="eastAsia" w:ascii="黑体" w:eastAsia="黑体"/>
          <w:sz w:val="32"/>
          <w:szCs w:val="32"/>
        </w:rPr>
        <w:t>财政拨款收支预算情况说明</w:t>
      </w:r>
    </w:p>
    <w:p w14:paraId="234180F4">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w:t>
      </w:r>
      <w:r>
        <w:rPr>
          <w:rFonts w:ascii="仿宋_GB2312" w:eastAsia="仿宋_GB2312"/>
          <w:sz w:val="32"/>
          <w:szCs w:val="32"/>
        </w:rPr>
        <w:t>年财政拨款收支总预算</w:t>
      </w:r>
      <w:r>
        <w:rPr>
          <w:rFonts w:hint="eastAsia" w:ascii="仿宋_GB2312" w:eastAsia="仿宋_GB2312"/>
          <w:sz w:val="32"/>
          <w:szCs w:val="32"/>
        </w:rPr>
        <w:t>1415744.62</w:t>
      </w:r>
      <w:r>
        <w:rPr>
          <w:rFonts w:ascii="仿宋_GB2312" w:eastAsia="仿宋_GB2312"/>
          <w:sz w:val="32"/>
          <w:szCs w:val="32"/>
        </w:rPr>
        <w:t>元</w:t>
      </w:r>
      <w:r>
        <w:rPr>
          <w:rFonts w:hint="eastAsia" w:ascii="仿宋_GB2312" w:eastAsia="仿宋_GB2312"/>
          <w:sz w:val="32"/>
          <w:szCs w:val="32"/>
        </w:rPr>
        <w:t>，较2025年</w:t>
      </w:r>
      <w:r>
        <w:rPr>
          <w:rFonts w:ascii="仿宋_GB2312" w:eastAsia="仿宋_GB2312"/>
          <w:sz w:val="32"/>
          <w:szCs w:val="32"/>
        </w:rPr>
        <w:t>财政拨款收支总预算增加</w:t>
      </w:r>
      <w:r>
        <w:rPr>
          <w:rFonts w:hint="eastAsia" w:ascii="仿宋_GB2312" w:eastAsia="仿宋_GB2312"/>
          <w:sz w:val="32"/>
          <w:szCs w:val="32"/>
        </w:rPr>
        <w:t>236126.19</w:t>
      </w:r>
      <w:r>
        <w:rPr>
          <w:rFonts w:ascii="仿宋_GB2312" w:eastAsia="仿宋_GB2312"/>
          <w:sz w:val="32"/>
          <w:szCs w:val="32"/>
        </w:rPr>
        <w:t>元，主要原因</w:t>
      </w:r>
      <w:r>
        <w:rPr>
          <w:rFonts w:hint="eastAsia" w:ascii="仿宋_GB2312" w:eastAsia="仿宋_GB2312"/>
          <w:sz w:val="32"/>
          <w:szCs w:val="32"/>
        </w:rPr>
        <w:t>是：人员工资、公积金、保险费增加</w:t>
      </w:r>
      <w:r>
        <w:rPr>
          <w:rFonts w:ascii="仿宋_GB2312" w:eastAsia="仿宋_GB2312"/>
          <w:sz w:val="32"/>
          <w:szCs w:val="32"/>
        </w:rPr>
        <w:t>。</w:t>
      </w:r>
    </w:p>
    <w:p w14:paraId="71984D67">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1415744.62</w:t>
      </w:r>
      <w:r>
        <w:rPr>
          <w:rFonts w:ascii="仿宋_GB2312" w:eastAsia="仿宋_GB2312"/>
          <w:sz w:val="32"/>
          <w:szCs w:val="32"/>
        </w:rPr>
        <w:t>元</w:t>
      </w:r>
      <w:r>
        <w:rPr>
          <w:rFonts w:hint="eastAsia" w:ascii="仿宋_GB2312" w:eastAsia="仿宋_GB2312"/>
          <w:sz w:val="32"/>
          <w:szCs w:val="32"/>
        </w:rPr>
        <w:t>。</w:t>
      </w:r>
    </w:p>
    <w:p w14:paraId="1637B4EE">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支出包括：一般公共预算拨款</w:t>
      </w:r>
      <w:r>
        <w:rPr>
          <w:rFonts w:hint="eastAsia" w:ascii="仿宋_GB2312" w:eastAsia="仿宋_GB2312"/>
          <w:sz w:val="32"/>
          <w:szCs w:val="32"/>
        </w:rPr>
        <w:t>支出1415744.62</w:t>
      </w:r>
      <w:r>
        <w:rPr>
          <w:rFonts w:ascii="仿宋_GB2312" w:eastAsia="仿宋_GB2312"/>
          <w:sz w:val="32"/>
          <w:szCs w:val="32"/>
        </w:rPr>
        <w:t>元；</w:t>
      </w:r>
      <w:r>
        <w:rPr>
          <w:rFonts w:hint="eastAsia" w:ascii="仿宋_GB2312" w:eastAsia="仿宋_GB2312"/>
          <w:sz w:val="32"/>
          <w:szCs w:val="32"/>
          <w:lang w:eastAsia="zh-CN"/>
        </w:rPr>
        <w:t>其中包括</w:t>
      </w:r>
      <w:r>
        <w:rPr>
          <w:rFonts w:ascii="仿宋_GB2312" w:eastAsia="仿宋_GB2312"/>
          <w:sz w:val="32"/>
          <w:szCs w:val="32"/>
        </w:rPr>
        <w:t>：一般公共服务支出</w:t>
      </w:r>
      <w:r>
        <w:rPr>
          <w:rFonts w:hint="eastAsia" w:ascii="仿宋_GB2312" w:eastAsia="仿宋_GB2312"/>
          <w:sz w:val="32"/>
          <w:szCs w:val="32"/>
        </w:rPr>
        <w:t>1050637.70</w:t>
      </w:r>
      <w:r>
        <w:rPr>
          <w:rFonts w:ascii="仿宋_GB2312" w:eastAsia="仿宋_GB2312"/>
          <w:sz w:val="32"/>
          <w:szCs w:val="32"/>
        </w:rPr>
        <w:t>元，</w:t>
      </w:r>
      <w:r>
        <w:rPr>
          <w:rFonts w:hint="eastAsia" w:ascii="仿宋_GB2312" w:eastAsia="仿宋_GB2312"/>
          <w:sz w:val="32"/>
          <w:szCs w:val="32"/>
        </w:rPr>
        <w:t>占74.21%；</w:t>
      </w:r>
      <w:r>
        <w:rPr>
          <w:rFonts w:ascii="仿宋_GB2312" w:eastAsia="仿宋_GB2312"/>
          <w:sz w:val="32"/>
          <w:szCs w:val="32"/>
        </w:rPr>
        <w:t>社会保障和就业支出</w:t>
      </w:r>
      <w:r>
        <w:rPr>
          <w:rFonts w:hint="eastAsia" w:ascii="仿宋_GB2312" w:eastAsia="仿宋_GB2312"/>
          <w:sz w:val="32"/>
          <w:szCs w:val="32"/>
        </w:rPr>
        <w:t>190614.72</w:t>
      </w:r>
      <w:r>
        <w:rPr>
          <w:rFonts w:ascii="仿宋_GB2312" w:eastAsia="仿宋_GB2312"/>
          <w:sz w:val="32"/>
          <w:szCs w:val="32"/>
        </w:rPr>
        <w:t>元，</w:t>
      </w:r>
      <w:r>
        <w:rPr>
          <w:rFonts w:hint="eastAsia" w:ascii="仿宋_GB2312" w:eastAsia="仿宋_GB2312"/>
          <w:sz w:val="32"/>
          <w:szCs w:val="32"/>
        </w:rPr>
        <w:t>占13.46%；卫生健康</w:t>
      </w:r>
      <w:r>
        <w:rPr>
          <w:rFonts w:ascii="仿宋_GB2312" w:eastAsia="仿宋_GB2312"/>
          <w:sz w:val="32"/>
          <w:szCs w:val="32"/>
        </w:rPr>
        <w:t>支出</w:t>
      </w:r>
      <w:r>
        <w:rPr>
          <w:rFonts w:hint="eastAsia" w:ascii="仿宋_GB2312" w:eastAsia="仿宋_GB2312"/>
          <w:sz w:val="32"/>
          <w:szCs w:val="32"/>
        </w:rPr>
        <w:t>72780.20</w:t>
      </w:r>
      <w:r>
        <w:rPr>
          <w:rFonts w:ascii="仿宋_GB2312" w:eastAsia="仿宋_GB2312"/>
          <w:sz w:val="32"/>
          <w:szCs w:val="32"/>
        </w:rPr>
        <w:t>元，占</w:t>
      </w:r>
      <w:r>
        <w:rPr>
          <w:rFonts w:hint="eastAsia" w:ascii="仿宋_GB2312" w:eastAsia="仿宋_GB2312"/>
          <w:sz w:val="32"/>
          <w:szCs w:val="32"/>
        </w:rPr>
        <w:t>5.15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住房保障支出</w:t>
      </w:r>
      <w:r>
        <w:rPr>
          <w:rFonts w:hint="eastAsia" w:ascii="仿宋_GB2312" w:eastAsia="仿宋_GB2312"/>
          <w:sz w:val="32"/>
          <w:szCs w:val="32"/>
        </w:rPr>
        <w:t>101712.00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rPr>
        <w:t>7.18</w:t>
      </w:r>
      <w:r>
        <w:rPr>
          <w:rFonts w:ascii="仿宋_GB2312" w:eastAsia="仿宋_GB2312"/>
          <w:sz w:val="32"/>
          <w:szCs w:val="32"/>
        </w:rPr>
        <w:t>%。</w:t>
      </w:r>
      <w:r>
        <w:rPr>
          <w:rFonts w:hint="eastAsia" w:ascii="仿宋_GB2312" w:eastAsia="仿宋_GB2312"/>
          <w:sz w:val="32"/>
          <w:szCs w:val="32"/>
        </w:rPr>
        <w:t xml:space="preserve">   </w:t>
      </w:r>
    </w:p>
    <w:p w14:paraId="6E395DD8">
      <w:pPr>
        <w:widowControl/>
        <w:pBdr>
          <w:bottom w:val="single" w:color="FFFFFF" w:sz="4" w:space="31"/>
        </w:pBdr>
        <w:snapToGrid w:val="0"/>
        <w:spacing w:line="576" w:lineRule="exact"/>
        <w:ind w:firstLine="640" w:firstLineChars="200"/>
        <w:jc w:val="left"/>
        <w:rPr>
          <w:rFonts w:ascii="黑体" w:eastAsia="黑体"/>
          <w:sz w:val="32"/>
          <w:szCs w:val="32"/>
        </w:rPr>
      </w:pPr>
      <w:r>
        <w:rPr>
          <w:rFonts w:hint="eastAsia" w:ascii="黑体" w:eastAsia="黑体"/>
          <w:sz w:val="32"/>
          <w:szCs w:val="32"/>
        </w:rPr>
        <w:t>五、一般公共预算当年拨款情况说明</w:t>
      </w:r>
    </w:p>
    <w:p w14:paraId="7CF73F8A">
      <w:pPr>
        <w:widowControl/>
        <w:pBdr>
          <w:bottom w:val="single" w:color="FFFFFF" w:sz="4" w:space="31"/>
        </w:pBdr>
        <w:snapToGrid w:val="0"/>
        <w:spacing w:line="576" w:lineRule="exact"/>
        <w:ind w:firstLine="321" w:firstLineChars="100"/>
        <w:jc w:val="left"/>
        <w:rPr>
          <w:rFonts w:hint="eastAsia" w:ascii="KaiTi_GB2312" w:eastAsia="KaiTi_GB2312" w:cs="仿宋_GB2312"/>
          <w:b/>
          <w:sz w:val="32"/>
          <w:szCs w:val="32"/>
        </w:rPr>
      </w:pPr>
      <w:r>
        <w:rPr>
          <w:rFonts w:hint="eastAsia" w:ascii="KaiTi_GB2312" w:eastAsia="KaiTi_GB2312" w:cs="仿宋_GB2312"/>
          <w:b/>
          <w:sz w:val="32"/>
          <w:szCs w:val="32"/>
        </w:rPr>
        <w:t>（一）一般公共预算当年拨款规模变化情况</w:t>
      </w:r>
    </w:p>
    <w:p w14:paraId="3F4381C8">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w:t>
      </w:r>
      <w:r>
        <w:rPr>
          <w:rFonts w:ascii="仿宋_GB2312" w:eastAsia="仿宋_GB2312"/>
          <w:sz w:val="32"/>
          <w:szCs w:val="32"/>
        </w:rPr>
        <w:t>年一般公共预算当年拨款</w:t>
      </w:r>
      <w:r>
        <w:rPr>
          <w:rFonts w:hint="eastAsia" w:ascii="仿宋_GB2312" w:eastAsia="仿宋_GB2312"/>
          <w:sz w:val="32"/>
          <w:szCs w:val="32"/>
        </w:rPr>
        <w:t>1415744.62</w:t>
      </w:r>
      <w:r>
        <w:rPr>
          <w:rFonts w:ascii="仿宋_GB2312" w:eastAsia="仿宋_GB2312"/>
          <w:sz w:val="32"/>
          <w:szCs w:val="32"/>
        </w:rPr>
        <w:t>元,</w:t>
      </w:r>
      <w:r>
        <w:rPr>
          <w:rFonts w:hint="eastAsia" w:ascii="仿宋_GB2312" w:eastAsia="仿宋_GB2312"/>
          <w:sz w:val="32"/>
          <w:szCs w:val="32"/>
        </w:rPr>
        <w:t>较2025年</w:t>
      </w:r>
      <w:r>
        <w:rPr>
          <w:rFonts w:ascii="仿宋_GB2312" w:eastAsia="仿宋_GB2312"/>
          <w:sz w:val="32"/>
          <w:szCs w:val="32"/>
        </w:rPr>
        <w:t>预算数增加</w:t>
      </w:r>
      <w:r>
        <w:rPr>
          <w:rFonts w:hint="eastAsia" w:ascii="仿宋_GB2312" w:eastAsia="仿宋_GB2312"/>
          <w:sz w:val="32"/>
          <w:szCs w:val="32"/>
        </w:rPr>
        <w:t>236126.19</w:t>
      </w:r>
      <w:r>
        <w:rPr>
          <w:rFonts w:ascii="仿宋_GB2312" w:eastAsia="仿宋_GB2312"/>
          <w:sz w:val="32"/>
          <w:szCs w:val="32"/>
        </w:rPr>
        <w:t>元，主要原因</w:t>
      </w:r>
      <w:r>
        <w:rPr>
          <w:rFonts w:hint="eastAsia" w:ascii="仿宋_GB2312" w:eastAsia="仿宋_GB2312"/>
          <w:sz w:val="32"/>
          <w:szCs w:val="32"/>
        </w:rPr>
        <w:t>是：人员工资、公积金、保险费增加</w:t>
      </w:r>
      <w:r>
        <w:rPr>
          <w:rFonts w:ascii="仿宋_GB2312" w:eastAsia="仿宋_GB2312"/>
          <w:sz w:val="32"/>
          <w:szCs w:val="32"/>
        </w:rPr>
        <w:t>。</w:t>
      </w:r>
    </w:p>
    <w:p w14:paraId="2AB0575B">
      <w:pPr>
        <w:widowControl/>
        <w:pBdr>
          <w:bottom w:val="single" w:color="FFFFFF" w:sz="4" w:space="31"/>
        </w:pBdr>
        <w:snapToGrid w:val="0"/>
        <w:spacing w:line="576" w:lineRule="exact"/>
        <w:ind w:firstLine="643" w:firstLineChars="200"/>
        <w:jc w:val="left"/>
        <w:rPr>
          <w:rFonts w:ascii="KaiTi_GB2312" w:eastAsia="KaiTi_GB2312" w:cs="仿宋_GB2312"/>
          <w:b/>
          <w:sz w:val="32"/>
          <w:szCs w:val="32"/>
        </w:rPr>
      </w:pPr>
      <w:r>
        <w:rPr>
          <w:rFonts w:hint="eastAsia" w:ascii="KaiTi_GB2312" w:eastAsia="KaiTi_GB2312" w:cs="仿宋_GB2312"/>
          <w:b/>
          <w:sz w:val="32"/>
          <w:szCs w:val="32"/>
        </w:rPr>
        <w:t>（二）一般公共预算当年拨款结构情况</w:t>
      </w:r>
    </w:p>
    <w:p w14:paraId="124D8B0D">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1050637.70</w:t>
      </w:r>
      <w:r>
        <w:rPr>
          <w:rFonts w:ascii="仿宋_GB2312" w:eastAsia="仿宋_GB2312"/>
          <w:sz w:val="32"/>
          <w:szCs w:val="32"/>
        </w:rPr>
        <w:t>元，占</w:t>
      </w:r>
      <w:r>
        <w:rPr>
          <w:rFonts w:hint="eastAsia" w:ascii="仿宋_GB2312" w:eastAsia="仿宋_GB2312"/>
          <w:sz w:val="32"/>
          <w:szCs w:val="32"/>
        </w:rPr>
        <w:t xml:space="preserve">74.21 </w:t>
      </w:r>
      <w:r>
        <w:rPr>
          <w:rFonts w:ascii="仿宋_GB2312" w:eastAsia="仿宋_GB2312"/>
          <w:sz w:val="32"/>
          <w:szCs w:val="32"/>
        </w:rPr>
        <w:t>%；社会保障和就业支出</w:t>
      </w:r>
      <w:r>
        <w:rPr>
          <w:rFonts w:hint="eastAsia" w:ascii="仿宋_GB2312" w:eastAsia="仿宋_GB2312"/>
          <w:sz w:val="32"/>
          <w:szCs w:val="32"/>
        </w:rPr>
        <w:t>190614.72</w:t>
      </w:r>
      <w:r>
        <w:rPr>
          <w:rFonts w:ascii="仿宋_GB2312" w:eastAsia="仿宋_GB2312"/>
          <w:sz w:val="32"/>
          <w:szCs w:val="32"/>
        </w:rPr>
        <w:t>元，占</w:t>
      </w:r>
      <w:r>
        <w:rPr>
          <w:rFonts w:hint="eastAsia" w:ascii="仿宋_GB2312" w:eastAsia="仿宋_GB2312"/>
          <w:sz w:val="32"/>
          <w:szCs w:val="32"/>
        </w:rPr>
        <w:t xml:space="preserve">13.46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72280.20</w:t>
      </w:r>
      <w:r>
        <w:rPr>
          <w:rFonts w:ascii="仿宋_GB2312" w:eastAsia="仿宋_GB2312"/>
          <w:sz w:val="32"/>
          <w:szCs w:val="32"/>
        </w:rPr>
        <w:t>元，占</w:t>
      </w:r>
      <w:r>
        <w:rPr>
          <w:rFonts w:hint="eastAsia" w:ascii="仿宋_GB2312" w:eastAsia="仿宋_GB2312"/>
          <w:sz w:val="32"/>
          <w:szCs w:val="32"/>
        </w:rPr>
        <w:t xml:space="preserve">5.14 </w:t>
      </w:r>
      <w:r>
        <w:rPr>
          <w:rFonts w:ascii="仿宋_GB2312" w:eastAsia="仿宋_GB2312"/>
          <w:sz w:val="32"/>
          <w:szCs w:val="32"/>
        </w:rPr>
        <w:t>%；住房保障支出</w:t>
      </w:r>
      <w:r>
        <w:rPr>
          <w:rFonts w:hint="eastAsia" w:ascii="仿宋_GB2312" w:eastAsia="仿宋_GB2312"/>
          <w:sz w:val="32"/>
          <w:szCs w:val="32"/>
        </w:rPr>
        <w:t>101712.00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rPr>
        <w:t xml:space="preserve">7.18 </w:t>
      </w:r>
      <w:r>
        <w:rPr>
          <w:rFonts w:ascii="仿宋_GB2312" w:eastAsia="仿宋_GB2312"/>
          <w:sz w:val="32"/>
          <w:szCs w:val="32"/>
        </w:rPr>
        <w:t>%。</w:t>
      </w:r>
    </w:p>
    <w:p w14:paraId="5126EC3E">
      <w:pPr>
        <w:widowControl/>
        <w:pBdr>
          <w:bottom w:val="single" w:color="FFFFFF" w:sz="4" w:space="31"/>
        </w:pBdr>
        <w:snapToGrid w:val="0"/>
        <w:spacing w:line="576" w:lineRule="exact"/>
        <w:ind w:firstLine="643" w:firstLineChars="200"/>
        <w:jc w:val="left"/>
        <w:rPr>
          <w:rFonts w:ascii="KaiTi_GB2312" w:eastAsia="KaiTi_GB2312" w:cs="仿宋_GB2312"/>
          <w:b/>
          <w:sz w:val="32"/>
          <w:szCs w:val="32"/>
        </w:rPr>
      </w:pPr>
      <w:r>
        <w:rPr>
          <w:rFonts w:hint="eastAsia" w:ascii="KaiTi_GB2312" w:eastAsia="KaiTi_GB2312" w:cs="仿宋_GB2312"/>
          <w:b/>
          <w:sz w:val="32"/>
          <w:szCs w:val="32"/>
        </w:rPr>
        <w:t>（三）一般公共预算当年拨款具体使用情况</w:t>
      </w:r>
    </w:p>
    <w:p w14:paraId="1207D7DD">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）财政事务（</w:t>
      </w:r>
      <w:r>
        <w:rPr>
          <w:rFonts w:hint="eastAsia" w:ascii="仿宋_GB2312" w:eastAsia="仿宋_GB2312"/>
          <w:sz w:val="32"/>
          <w:szCs w:val="32"/>
        </w:rPr>
        <w:t>29</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882934.50</w:t>
      </w:r>
      <w:r>
        <w:rPr>
          <w:rFonts w:ascii="仿宋_GB2312" w:eastAsia="仿宋_GB2312"/>
          <w:sz w:val="32"/>
          <w:szCs w:val="32"/>
        </w:rPr>
        <w:t>元，主要用于:</w:t>
      </w:r>
      <w:r>
        <w:rPr>
          <w:rFonts w:hint="eastAsia" w:ascii="仿宋_GB2312" w:eastAsia="仿宋_GB2312"/>
          <w:sz w:val="32"/>
          <w:szCs w:val="32"/>
        </w:rPr>
        <w:t>单位2026</w:t>
      </w:r>
      <w:r>
        <w:rPr>
          <w:rFonts w:ascii="仿宋_GB2312" w:eastAsia="仿宋_GB2312"/>
          <w:sz w:val="32"/>
          <w:szCs w:val="32"/>
        </w:rPr>
        <w:t>年的人员经费和日常公用经费等基本支出。</w:t>
      </w:r>
    </w:p>
    <w:p w14:paraId="30FE5531">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）财政事务（</w:t>
      </w:r>
      <w:r>
        <w:rPr>
          <w:rFonts w:hint="eastAsia" w:ascii="仿宋_GB2312" w:eastAsia="仿宋_GB2312"/>
          <w:sz w:val="32"/>
          <w:szCs w:val="32"/>
        </w:rPr>
        <w:t>29</w:t>
      </w:r>
      <w:r>
        <w:rPr>
          <w:rFonts w:ascii="仿宋_GB2312" w:eastAsia="仿宋_GB2312"/>
          <w:sz w:val="32"/>
          <w:szCs w:val="32"/>
        </w:rPr>
        <w:t>）</w:t>
      </w:r>
      <w:r>
        <w:rPr>
          <w:rFonts w:hint="eastAsia" w:ascii="仿宋_GB2312" w:eastAsia="仿宋_GB2312"/>
          <w:sz w:val="32"/>
          <w:szCs w:val="32"/>
        </w:rPr>
        <w:t> 其他群众团体事务支出</w:t>
      </w:r>
      <w:r>
        <w:rPr>
          <w:rFonts w:ascii="仿宋_GB2312" w:eastAsia="仿宋_GB2312"/>
          <w:sz w:val="32"/>
          <w:szCs w:val="32"/>
        </w:rPr>
        <w:t>（</w:t>
      </w:r>
      <w:r>
        <w:rPr>
          <w:rFonts w:hint="eastAsia" w:ascii="仿宋_GB2312" w:eastAsia="仿宋_GB2312"/>
          <w:sz w:val="32"/>
          <w:szCs w:val="32"/>
        </w:rPr>
        <w:t>99</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167703.20</w:t>
      </w:r>
      <w:r>
        <w:rPr>
          <w:rFonts w:ascii="仿宋_GB2312" w:eastAsia="仿宋_GB2312"/>
          <w:sz w:val="32"/>
          <w:szCs w:val="32"/>
        </w:rPr>
        <w:t>元，主要用于</w:t>
      </w:r>
      <w:r>
        <w:rPr>
          <w:rFonts w:hint="eastAsia" w:ascii="仿宋_GB2312" w:eastAsia="仿宋_GB2312"/>
          <w:sz w:val="32"/>
          <w:szCs w:val="32"/>
        </w:rPr>
        <w:t>：单位2026</w:t>
      </w:r>
      <w:r>
        <w:rPr>
          <w:rFonts w:ascii="仿宋_GB2312" w:eastAsia="仿宋_GB2312"/>
          <w:sz w:val="32"/>
          <w:szCs w:val="32"/>
        </w:rPr>
        <w:t>年</w:t>
      </w:r>
      <w:r>
        <w:rPr>
          <w:rFonts w:hint="eastAsia" w:ascii="仿宋_GB2312" w:eastAsia="仿宋_GB2312"/>
          <w:sz w:val="32"/>
          <w:szCs w:val="32"/>
        </w:rPr>
        <w:t>西部计划志愿者支出</w:t>
      </w:r>
      <w:r>
        <w:rPr>
          <w:rFonts w:ascii="仿宋_GB2312" w:eastAsia="仿宋_GB2312"/>
          <w:sz w:val="32"/>
          <w:szCs w:val="32"/>
        </w:rPr>
        <w:t>。</w:t>
      </w:r>
    </w:p>
    <w:p w14:paraId="1DF891D2">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127076.48</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单位缴纳基本养老保险费。</w:t>
      </w:r>
      <w:r>
        <w:rPr>
          <w:rFonts w:hint="eastAsia" w:ascii="仿宋_GB2312" w:eastAsia="仿宋_GB2312"/>
          <w:sz w:val="32"/>
          <w:szCs w:val="32"/>
        </w:rPr>
        <w:t xml:space="preserve"> </w:t>
      </w:r>
    </w:p>
    <w:p w14:paraId="1C532975">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63538.24</w:t>
      </w:r>
      <w:r>
        <w:rPr>
          <w:rFonts w:hint="eastAsia" w:ascii="仿宋_GB2312" w:eastAsia="仿宋_GB2312"/>
          <w:sz w:val="32"/>
          <w:szCs w:val="32"/>
          <w:lang w:eastAsia="zh-CN"/>
        </w:rPr>
        <w:t>元</w:t>
      </w:r>
      <w:bookmarkStart w:id="0" w:name="_GoBack"/>
      <w:bookmarkEnd w:id="0"/>
      <w:r>
        <w:rPr>
          <w:rFonts w:ascii="仿宋_GB2312" w:eastAsia="仿宋_GB2312"/>
          <w:sz w:val="32"/>
          <w:szCs w:val="32"/>
        </w:rPr>
        <w:t>，主要用于</w:t>
      </w:r>
      <w:r>
        <w:rPr>
          <w:rFonts w:hint="eastAsia" w:ascii="仿宋_GB2312" w:eastAsia="仿宋_GB2312"/>
          <w:sz w:val="32"/>
          <w:szCs w:val="32"/>
        </w:rPr>
        <w:t>：</w:t>
      </w:r>
      <w:r>
        <w:rPr>
          <w:rFonts w:ascii="仿宋_GB2312" w:eastAsia="仿宋_GB2312"/>
          <w:sz w:val="32"/>
          <w:szCs w:val="32"/>
        </w:rPr>
        <w:t>单位缴纳职业年金。</w:t>
      </w:r>
    </w:p>
    <w:p w14:paraId="49402F4A">
      <w:pPr>
        <w:widowControl/>
        <w:pBdr>
          <w:bottom w:val="single" w:color="FFFFFF" w:sz="4" w:space="31"/>
        </w:pBdr>
        <w:snapToGrid w:val="0"/>
        <w:spacing w:line="576" w:lineRule="exact"/>
        <w:ind w:firstLine="640" w:firstLineChars="200"/>
        <w:jc w:val="left"/>
        <w:rPr>
          <w:rFonts w:hint="eastAsia"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72780.20</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行政单位缴纳基本医疗保险。</w:t>
      </w:r>
    </w:p>
    <w:p w14:paraId="398F7591">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2026</w:t>
      </w:r>
      <w:r>
        <w:rPr>
          <w:rFonts w:ascii="仿宋_GB2312" w:eastAsia="仿宋_GB2312"/>
          <w:sz w:val="32"/>
          <w:szCs w:val="32"/>
        </w:rPr>
        <w:t>年预算数为</w:t>
      </w:r>
      <w:r>
        <w:rPr>
          <w:rFonts w:hint="eastAsia" w:ascii="仿宋_GB2312" w:eastAsia="仿宋_GB2312"/>
          <w:sz w:val="32"/>
          <w:szCs w:val="32"/>
        </w:rPr>
        <w:t>101712.00</w:t>
      </w:r>
      <w:r>
        <w:rPr>
          <w:rFonts w:ascii="仿宋_GB2312" w:eastAsia="仿宋_GB2312"/>
          <w:sz w:val="32"/>
          <w:szCs w:val="32"/>
        </w:rPr>
        <w:t>元，主要用于</w:t>
      </w:r>
      <w:r>
        <w:rPr>
          <w:rFonts w:hint="eastAsia" w:ascii="仿宋_GB2312" w:eastAsia="仿宋_GB2312"/>
          <w:sz w:val="32"/>
          <w:szCs w:val="32"/>
        </w:rPr>
        <w:t>：</w:t>
      </w:r>
      <w:r>
        <w:rPr>
          <w:rFonts w:ascii="仿宋_GB2312" w:eastAsia="仿宋_GB2312"/>
          <w:sz w:val="32"/>
          <w:szCs w:val="32"/>
        </w:rPr>
        <w:t>单位为职工缴纳住房公积金。</w:t>
      </w:r>
    </w:p>
    <w:p w14:paraId="375E6B16">
      <w:pPr>
        <w:widowControl/>
        <w:pBdr>
          <w:bottom w:val="single" w:color="FFFFFF" w:sz="4" w:space="31"/>
        </w:pBdr>
        <w:snapToGrid w:val="0"/>
        <w:spacing w:line="576" w:lineRule="exact"/>
        <w:ind w:firstLine="640" w:firstLineChars="200"/>
        <w:jc w:val="left"/>
        <w:rPr>
          <w:rFonts w:ascii="黑体" w:eastAsia="黑体"/>
          <w:sz w:val="32"/>
          <w:szCs w:val="32"/>
        </w:rPr>
      </w:pPr>
      <w:r>
        <w:rPr>
          <w:rFonts w:hint="eastAsia" w:ascii="黑体" w:eastAsia="黑体"/>
          <w:sz w:val="32"/>
          <w:szCs w:val="32"/>
        </w:rPr>
        <w:t>六、一般公共预算基本支出情况说明</w:t>
      </w:r>
    </w:p>
    <w:p w14:paraId="7FC13E7B">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一般公共预算基本支出1248041.42元，其中：人员经费1169947.08元，主要包括：基本工资、津贴补贴、奖金、其他社会保障缴费、绩效工资、机关事业单位基本养老保险缴费、职业年金缴费、其他工资福利支出、离休费、奖励金、住房公积金、其他对个人和家庭的补助支出。</w:t>
      </w:r>
    </w:p>
    <w:p w14:paraId="20570459">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公用经费78094.34元，主要包括：办公费、印刷费、手续费、水费、电费、邮电费、差旅费、维修（护）费、租赁费、会议费、培训费、劳务费、工会经费、福利费、其他交通工具运行维护费、其他商品和服务支出。</w:t>
      </w:r>
    </w:p>
    <w:p w14:paraId="58FE230C">
      <w:pPr>
        <w:widowControl/>
        <w:pBdr>
          <w:bottom w:val="single" w:color="FFFFFF" w:sz="4" w:space="31"/>
        </w:pBdr>
        <w:snapToGrid w:val="0"/>
        <w:spacing w:line="576" w:lineRule="exact"/>
        <w:ind w:firstLine="640" w:firstLineChars="200"/>
        <w:jc w:val="left"/>
        <w:rPr>
          <w:rFonts w:ascii="黑体" w:eastAsia="黑体"/>
          <w:sz w:val="32"/>
          <w:szCs w:val="32"/>
        </w:rPr>
      </w:pPr>
      <w:r>
        <w:rPr>
          <w:rFonts w:hint="eastAsia" w:ascii="黑体" w:eastAsia="黑体"/>
          <w:sz w:val="32"/>
          <w:szCs w:val="32"/>
        </w:rPr>
        <w:t>七、“三公”经费财政拨款预算安排情况说明</w:t>
      </w:r>
    </w:p>
    <w:p w14:paraId="0A2F7322">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2026年“三公”经费财政拨款预算数980.00元，其中：因公出国（境）经费</w:t>
      </w:r>
      <w:r>
        <w:rPr>
          <w:rFonts w:hint="eastAsia" w:ascii="仿宋_GB2312" w:eastAsia="仿宋_GB2312"/>
          <w:sz w:val="32"/>
          <w:szCs w:val="32"/>
          <w:lang w:val="en-US" w:eastAsia="zh-CN"/>
        </w:rPr>
        <w:t>0元</w:t>
      </w:r>
      <w:r>
        <w:rPr>
          <w:rFonts w:hint="eastAsia" w:ascii="仿宋_GB2312" w:eastAsia="仿宋_GB2312"/>
          <w:sz w:val="32"/>
          <w:szCs w:val="32"/>
        </w:rPr>
        <w:t>；公务接待费980.00元，公务用车购置及运行维护费0元。</w:t>
      </w:r>
    </w:p>
    <w:p w14:paraId="0DEDCE7E">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（一）2026年因公出国（境）经费0元。</w:t>
      </w:r>
    </w:p>
    <w:p w14:paraId="32B3756D">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（二）2026年公务接待经费980.00元。较上年相比，经费持平。</w:t>
      </w:r>
    </w:p>
    <w:p w14:paraId="15530181">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（三）2026年公务用车购置及运行维护费0元。</w:t>
      </w:r>
    </w:p>
    <w:p w14:paraId="17D84213">
      <w:pPr>
        <w:widowControl/>
        <w:pBdr>
          <w:bottom w:val="single" w:color="FFFFFF" w:sz="4" w:space="31"/>
        </w:pBdr>
        <w:snapToGrid w:val="0"/>
        <w:spacing w:line="576" w:lineRule="exact"/>
        <w:ind w:firstLine="640" w:firstLineChars="200"/>
        <w:jc w:val="left"/>
        <w:rPr>
          <w:rFonts w:ascii="黑体" w:eastAsia="黑体"/>
          <w:sz w:val="32"/>
          <w:szCs w:val="32"/>
        </w:rPr>
      </w:pPr>
      <w:r>
        <w:rPr>
          <w:rFonts w:hint="eastAsia" w:ascii="黑体" w:eastAsia="黑体"/>
          <w:sz w:val="32"/>
          <w:szCs w:val="32"/>
        </w:rPr>
        <w:t>八、政府性基金预算支出情况说明</w:t>
      </w:r>
    </w:p>
    <w:p w14:paraId="17903CF4">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2026年政府性基金预算拨款安排的支出0元。</w:t>
      </w:r>
    </w:p>
    <w:p w14:paraId="2636C59D">
      <w:pPr>
        <w:widowControl/>
        <w:numPr>
          <w:ilvl w:val="0"/>
          <w:numId w:val="1"/>
        </w:numPr>
        <w:pBdr>
          <w:bottom w:val="single" w:color="FFFFFF" w:sz="4" w:space="31"/>
        </w:pBdr>
        <w:snapToGrid w:val="0"/>
        <w:spacing w:line="576" w:lineRule="exact"/>
        <w:ind w:firstLine="640" w:firstLineChars="200"/>
        <w:jc w:val="left"/>
        <w:rPr>
          <w:rFonts w:hint="eastAsia" w:ascii="黑体" w:eastAsia="黑体"/>
          <w:sz w:val="32"/>
          <w:szCs w:val="32"/>
        </w:rPr>
      </w:pPr>
      <w:r>
        <w:rPr>
          <w:rFonts w:hint="eastAsia" w:ascii="黑体" w:eastAsia="黑体"/>
          <w:sz w:val="32"/>
          <w:szCs w:val="32"/>
        </w:rPr>
        <w:t>其他重要事项的情况说明</w:t>
      </w:r>
    </w:p>
    <w:p w14:paraId="7CF798AE">
      <w:pPr>
        <w:widowControl/>
        <w:numPr>
          <w:ilvl w:val="0"/>
          <w:numId w:val="2"/>
        </w:numPr>
        <w:pBdr>
          <w:bottom w:val="single" w:color="FFFFFF" w:sz="4" w:space="31"/>
        </w:pBdr>
        <w:snapToGrid w:val="0"/>
        <w:spacing w:line="576" w:lineRule="exact"/>
        <w:ind w:firstLine="321" w:firstLineChars="100"/>
        <w:jc w:val="left"/>
        <w:rPr>
          <w:rFonts w:hint="eastAsia" w:ascii="KaiTi_GB2312" w:eastAsia="KaiTi_GB2312" w:cs="仿宋_GB2312"/>
          <w:b/>
          <w:sz w:val="32"/>
          <w:szCs w:val="32"/>
        </w:rPr>
      </w:pPr>
      <w:r>
        <w:rPr>
          <w:rFonts w:hint="eastAsia" w:ascii="KaiTi_GB2312" w:eastAsia="KaiTi_GB2312" w:cs="仿宋_GB2312"/>
          <w:b/>
          <w:sz w:val="32"/>
          <w:szCs w:val="32"/>
        </w:rPr>
        <w:t>机关运行经费</w:t>
      </w:r>
    </w:p>
    <w:p w14:paraId="0039607D">
      <w:pPr>
        <w:widowControl/>
        <w:numPr>
          <w:ilvl w:val="0"/>
          <w:numId w:val="0"/>
        </w:numPr>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2026年机关运行经费财政拨款预算数为78094.34元，较2025</w:t>
      </w:r>
      <w:r>
        <w:rPr>
          <w:rFonts w:ascii="仿宋_GB2312" w:eastAsia="仿宋_GB2312"/>
          <w:sz w:val="32"/>
          <w:szCs w:val="32"/>
        </w:rPr>
        <w:t>年预算</w:t>
      </w:r>
      <w:r>
        <w:rPr>
          <w:rFonts w:hint="eastAsia" w:ascii="仿宋_GB2312" w:eastAsia="仿宋_GB2312"/>
          <w:sz w:val="32"/>
          <w:szCs w:val="32"/>
        </w:rPr>
        <w:t>增加6043.11元，主要原因是：定额公用经费和残疾人就业保障金增加。</w:t>
      </w:r>
    </w:p>
    <w:p w14:paraId="2280ED69">
      <w:pPr>
        <w:widowControl/>
        <w:pBdr>
          <w:bottom w:val="single" w:color="FFFFFF" w:sz="4" w:space="31"/>
        </w:pBdr>
        <w:snapToGrid w:val="0"/>
        <w:spacing w:line="576" w:lineRule="exact"/>
        <w:ind w:firstLine="643" w:firstLineChars="200"/>
        <w:jc w:val="left"/>
        <w:rPr>
          <w:rFonts w:ascii="KaiTi_GB2312" w:eastAsia="KaiTi_GB2312" w:cs="仿宋_GB2312"/>
          <w:b/>
          <w:sz w:val="32"/>
          <w:szCs w:val="32"/>
        </w:rPr>
      </w:pPr>
      <w:r>
        <w:rPr>
          <w:rFonts w:hint="eastAsia" w:ascii="KaiTi_GB2312" w:eastAsia="KaiTi_GB2312" w:cs="仿宋_GB2312"/>
          <w:b/>
          <w:sz w:val="32"/>
          <w:szCs w:val="32"/>
        </w:rPr>
        <w:t>（二）政府采购情况</w:t>
      </w:r>
    </w:p>
    <w:p w14:paraId="63843A22">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2026年安排政府采购预算0元。</w:t>
      </w:r>
    </w:p>
    <w:p w14:paraId="7B9CDE2E">
      <w:pPr>
        <w:widowControl/>
        <w:pBdr>
          <w:bottom w:val="single" w:color="FFFFFF" w:sz="4" w:space="31"/>
        </w:pBdr>
        <w:snapToGrid w:val="0"/>
        <w:spacing w:line="576" w:lineRule="exact"/>
        <w:ind w:firstLine="643" w:firstLineChars="200"/>
        <w:jc w:val="left"/>
        <w:rPr>
          <w:rFonts w:ascii="KaiTi_GB2312" w:eastAsia="KaiTi_GB2312" w:cs="仿宋_GB2312"/>
          <w:b/>
          <w:sz w:val="32"/>
          <w:szCs w:val="32"/>
        </w:rPr>
      </w:pPr>
      <w:r>
        <w:rPr>
          <w:rFonts w:hint="eastAsia" w:ascii="KaiTi_GB2312" w:eastAsia="KaiTi_GB2312" w:cs="仿宋_GB2312"/>
          <w:b/>
          <w:sz w:val="32"/>
          <w:szCs w:val="32"/>
        </w:rPr>
        <w:t>（三）国有资产占有使用情况</w:t>
      </w:r>
    </w:p>
    <w:p w14:paraId="542EDDE6">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截至2025年12月31日，我单位固定资产总额309270.00元，其中：房屋0平方米，价值0元；公务用车0辆，价值0元；其他固定资产309270.00元。</w:t>
      </w:r>
    </w:p>
    <w:p w14:paraId="5E09155E">
      <w:pPr>
        <w:widowControl/>
        <w:pBdr>
          <w:bottom w:val="single" w:color="FFFFFF" w:sz="4" w:space="31"/>
        </w:pBdr>
        <w:snapToGrid w:val="0"/>
        <w:spacing w:line="576" w:lineRule="exact"/>
        <w:ind w:firstLine="643" w:firstLineChars="200"/>
        <w:jc w:val="left"/>
        <w:rPr>
          <w:rFonts w:ascii="KaiTi_GB2312" w:eastAsia="KaiTi_GB2312" w:cs="仿宋_GB2312"/>
          <w:b/>
          <w:sz w:val="32"/>
          <w:szCs w:val="32"/>
        </w:rPr>
      </w:pPr>
      <w:r>
        <w:rPr>
          <w:rFonts w:hint="eastAsia" w:ascii="KaiTi_GB2312" w:eastAsia="KaiTi_GB2312" w:cs="仿宋_GB2312"/>
          <w:b/>
          <w:sz w:val="32"/>
          <w:szCs w:val="32"/>
        </w:rPr>
        <w:t>（四）绩效目标设置情况</w:t>
      </w:r>
    </w:p>
    <w:p w14:paraId="71396F07">
      <w:pPr>
        <w:widowControl/>
        <w:pBdr>
          <w:bottom w:val="single" w:color="FFFFFF" w:sz="4" w:space="31"/>
        </w:pBdr>
        <w:snapToGri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2026年项目支出均按要求实行绩效目标管理，涉及项目1个，一般公共预算当年拨款167703.20元。</w:t>
      </w:r>
    </w:p>
    <w:p w14:paraId="3811E2A0">
      <w:pPr>
        <w:widowControl/>
        <w:pBdr>
          <w:bottom w:val="single" w:color="FFFFFF" w:sz="4" w:space="31"/>
        </w:pBdr>
        <w:snapToGrid w:val="0"/>
        <w:spacing w:line="576" w:lineRule="exact"/>
        <w:ind w:firstLine="640" w:firstLineChars="200"/>
        <w:jc w:val="left"/>
        <w:rPr>
          <w:rFonts w:ascii="黑体" w:eastAsia="黑体" w:cs="黑体"/>
          <w:sz w:val="32"/>
          <w:szCs w:val="32"/>
        </w:rPr>
      </w:pPr>
      <w:r>
        <w:rPr>
          <w:rFonts w:hint="eastAsia" w:ascii="黑体" w:eastAsia="黑体" w:cs="黑体"/>
          <w:sz w:val="32"/>
          <w:szCs w:val="32"/>
        </w:rPr>
        <w:t xml:space="preserve">十、名称解释 </w:t>
      </w:r>
    </w:p>
    <w:p w14:paraId="0D7E5975">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（一）财政拨款收入：</w:t>
      </w:r>
      <w:r>
        <w:rPr>
          <w:rFonts w:hint="eastAsia" w:ascii="仿宋_GB2312" w:eastAsia="仿宋_GB2312" w:cs="仿宋_GB2312"/>
          <w:sz w:val="32"/>
          <w:szCs w:val="32"/>
        </w:rPr>
        <w:t>指由财政拨款形成的部门收入。按现行管理制度，部门预算中反映的财政拨款仅包括一般公共预算拨款和政府性基金预算拨款。</w:t>
      </w:r>
    </w:p>
    <w:p w14:paraId="3846D5FD">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（二）事业收入：</w:t>
      </w:r>
      <w:r>
        <w:rPr>
          <w:rFonts w:hint="eastAsia" w:ascii="仿宋_GB2312" w:eastAsia="仿宋_GB2312" w:cs="仿宋_GB2312"/>
          <w:sz w:val="32"/>
          <w:szCs w:val="32"/>
        </w:rPr>
        <w:t>指所属事业单位开展专业业务活动及辅助活动所取得的收入。</w:t>
      </w:r>
    </w:p>
    <w:p w14:paraId="5C9311C8">
      <w:pPr>
        <w:widowControl/>
        <w:pBdr>
          <w:bottom w:val="single" w:color="FFFFFF" w:sz="4" w:space="31"/>
        </w:pBdr>
        <w:snapToGrid w:val="0"/>
        <w:spacing w:line="576" w:lineRule="exact"/>
        <w:ind w:firstLine="643" w:firstLineChars="200"/>
        <w:jc w:val="left"/>
        <w:rPr>
          <w:rFonts w:hint="eastAsia" w:ascii="仿宋_GB2312" w:eastAsia="仿宋_GB2312" w:cs="仿宋_GB2312"/>
          <w:sz w:val="32"/>
          <w:szCs w:val="32"/>
        </w:rPr>
      </w:pPr>
      <w:r>
        <w:rPr>
          <w:rFonts w:hint="eastAsia" w:ascii="仿宋_GB2312" w:eastAsia="仿宋_GB2312" w:cs="仿宋_GB2312"/>
          <w:b/>
          <w:sz w:val="32"/>
          <w:szCs w:val="32"/>
        </w:rPr>
        <w:t>（三）事业单位经营收入：</w:t>
      </w:r>
      <w:r>
        <w:rPr>
          <w:rFonts w:hint="eastAsia" w:ascii="仿宋_GB2312" w:eastAsia="仿宋_GB2312" w:cs="仿宋_GB2312"/>
          <w:sz w:val="32"/>
          <w:szCs w:val="32"/>
        </w:rPr>
        <w:t>指所属事业单位在专业业务活动及其辅助活动之外开展非独立核算经营活动取得的收入。</w:t>
      </w:r>
    </w:p>
    <w:p w14:paraId="30BBCBD7">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（四）其他收入：</w:t>
      </w:r>
      <w:r>
        <w:rPr>
          <w:rFonts w:hint="eastAsia" w:ascii="仿宋_GB2312" w:eastAsia="仿宋_GB2312" w:cs="仿宋_GB2312"/>
          <w:sz w:val="32"/>
          <w:szCs w:val="32"/>
        </w:rPr>
        <w:t>指除上述“财政拨款收入”、“事业收入”、“事业单位经营收入”等以外的收入，主要是所属行政事业单位按规定动用的售房收入、存款利息收入等。</w:t>
      </w:r>
    </w:p>
    <w:p w14:paraId="65DC3918">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（五）用事业基金弥补收支差额</w:t>
      </w:r>
      <w:r>
        <w:rPr>
          <w:rFonts w:hint="eastAsia" w:asci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1DBFEF60">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（六）上年结转：</w:t>
      </w:r>
      <w:r>
        <w:rPr>
          <w:rFonts w:hint="eastAsia" w:asci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14:paraId="6DF9C45C">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（七）基本支出：</w:t>
      </w:r>
      <w:r>
        <w:rPr>
          <w:rFonts w:hint="eastAsia" w:ascii="仿宋_GB2312" w:eastAsia="仿宋_GB2312" w:cs="仿宋_GB2312"/>
          <w:sz w:val="32"/>
          <w:szCs w:val="32"/>
        </w:rPr>
        <w:t>指为保证机构正常运转，完成日常工作任务而发生的人员支出和公用支出。</w:t>
      </w:r>
    </w:p>
    <w:p w14:paraId="746BCF50">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（八）项目支出：</w:t>
      </w:r>
      <w:r>
        <w:rPr>
          <w:rFonts w:hint="eastAsia" w:ascii="仿宋_GB2312" w:eastAsia="仿宋_GB2312" w:cs="仿宋_GB2312"/>
          <w:sz w:val="32"/>
          <w:szCs w:val="32"/>
        </w:rPr>
        <w:t>指在基本支出之外为完成特定行政任务和事业发展目标所发生的支出。</w:t>
      </w:r>
    </w:p>
    <w:p w14:paraId="5033D198">
      <w:pPr>
        <w:widowControl/>
        <w:pBdr>
          <w:bottom w:val="single" w:color="FFFFFF" w:sz="4" w:space="31"/>
        </w:pBdr>
        <w:snapToGrid w:val="0"/>
        <w:spacing w:line="576" w:lineRule="exact"/>
        <w:ind w:firstLine="643" w:firstLineChars="200"/>
        <w:jc w:val="left"/>
        <w:rPr>
          <w:rFonts w:ascii="仿宋_GB2312" w:eastAsia="仿宋_GB2312" w:cs="仿宋_GB2312"/>
          <w:sz w:val="32"/>
          <w:szCs w:val="32"/>
        </w:rPr>
      </w:pPr>
      <w:r>
        <w:rPr>
          <w:rFonts w:hint="eastAsia" w:ascii="仿宋_GB2312" w:eastAsia="仿宋_GB2312" w:cs="仿宋_GB2312"/>
          <w:b/>
          <w:sz w:val="32"/>
          <w:szCs w:val="32"/>
        </w:rPr>
        <w:t>（九）“三公”经费：</w:t>
      </w:r>
      <w:r>
        <w:rPr>
          <w:rFonts w:hint="eastAsia" w:asci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C540C46">
      <w:pPr>
        <w:spacing w:line="576" w:lineRule="exact"/>
        <w:rPr>
          <w:rFonts w:ascii="仿宋_GB2312" w:eastAsia="仿宋_GB2312" w:cs="仿宋_GB2312"/>
          <w:sz w:val="32"/>
          <w:szCs w:val="32"/>
        </w:rPr>
      </w:pPr>
    </w:p>
    <w:p w14:paraId="5A33DDBC">
      <w:pPr>
        <w:spacing w:line="576" w:lineRule="exact"/>
        <w:jc w:val="right"/>
        <w:rPr>
          <w:rFonts w:ascii="仿宋_GB2312" w:eastAsia="仿宋_GB2312" w:cs="仿宋_GB2312"/>
          <w:sz w:val="32"/>
          <w:szCs w:val="32"/>
        </w:rPr>
      </w:pPr>
      <w:r>
        <w:rPr>
          <w:rFonts w:hint="eastAsia" w:ascii="仿宋_GB2312" w:eastAsia="仿宋_GB2312" w:cs="仿宋_GB2312"/>
          <w:sz w:val="32"/>
          <w:szCs w:val="32"/>
        </w:rPr>
        <w:t>中国共产主义青年团</w:t>
      </w:r>
      <w:r>
        <w:rPr>
          <w:rFonts w:ascii="仿宋_GB2312" w:eastAsia="仿宋_GB2312" w:cs="仿宋_GB2312"/>
          <w:sz w:val="32"/>
          <w:szCs w:val="32"/>
        </w:rPr>
        <w:t>茂县委员会</w:t>
      </w:r>
    </w:p>
    <w:p w14:paraId="3B16B572">
      <w:pPr>
        <w:spacing w:line="576" w:lineRule="exact"/>
        <w:jc w:val="center"/>
        <w:rPr>
          <w:rFonts w:ascii="仿宋_GB2312" w:eastAsia="仿宋_GB2312" w:cs="仿宋_GB2312"/>
          <w:sz w:val="32"/>
          <w:szCs w:val="32"/>
        </w:rPr>
      </w:pPr>
      <w:r>
        <w:rPr>
          <w:rFonts w:hint="eastAsia" w:ascii="仿宋_GB2312" w:eastAsia="仿宋_GB2312" w:cs="仿宋_GB2312"/>
          <w:sz w:val="32"/>
          <w:szCs w:val="32"/>
        </w:rPr>
        <w:t xml:space="preserve">                          </w:t>
      </w:r>
      <w:r>
        <w:rPr>
          <w:rFonts w:ascii="仿宋_GB2312" w:eastAsia="仿宋_GB2312" w:cs="仿宋_GB2312"/>
          <w:sz w:val="32"/>
          <w:szCs w:val="32"/>
        </w:rPr>
        <w:t>202</w:t>
      </w:r>
      <w:r>
        <w:rPr>
          <w:rFonts w:hint="eastAsia" w:ascii="仿宋_GB2312" w:eastAsia="仿宋_GB2312" w:cs="仿宋_GB2312"/>
          <w:sz w:val="32"/>
          <w:szCs w:val="32"/>
        </w:rPr>
        <w:t>6</w:t>
      </w:r>
      <w:r>
        <w:rPr>
          <w:rFonts w:ascii="仿宋_GB2312" w:eastAsia="仿宋_GB2312" w:cs="仿宋_GB2312"/>
          <w:sz w:val="32"/>
          <w:szCs w:val="32"/>
        </w:rPr>
        <w:t>年</w:t>
      </w:r>
      <w:r>
        <w:rPr>
          <w:rFonts w:hint="eastAsia" w:ascii="仿宋_GB2312" w:eastAsia="仿宋_GB2312" w:cs="仿宋_GB2312"/>
          <w:sz w:val="32"/>
          <w:szCs w:val="32"/>
        </w:rPr>
        <w:t>4</w:t>
      </w:r>
      <w:r>
        <w:rPr>
          <w:rFonts w:ascii="仿宋_GB2312" w:eastAsia="仿宋_GB2312" w:cs="仿宋_GB2312"/>
          <w:sz w:val="32"/>
          <w:szCs w:val="32"/>
        </w:rPr>
        <w:t>月</w:t>
      </w:r>
      <w:r>
        <w:rPr>
          <w:rFonts w:hint="eastAsia" w:ascii="仿宋_GB2312" w:eastAsia="仿宋_GB2312" w:cs="仿宋_GB2312"/>
          <w:sz w:val="32"/>
          <w:szCs w:val="32"/>
        </w:rPr>
        <w:t>3</w:t>
      </w:r>
      <w:r>
        <w:rPr>
          <w:rFonts w:ascii="仿宋_GB2312" w:eastAsia="仿宋_GB2312" w:cs="仿宋_GB2312"/>
          <w:sz w:val="32"/>
          <w:szCs w:val="32"/>
        </w:rPr>
        <w:t>日</w:t>
      </w:r>
    </w:p>
    <w:sectPr>
      <w:headerReference r:id="rId3" w:type="default"/>
      <w:footerReference r:id="rId4" w:type="default"/>
      <w:pgSz w:w="11906" w:h="16838"/>
      <w:pgMar w:top="1440" w:right="1689" w:bottom="1327"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8BAE">
    <w:pPr>
      <w:pStyle w:val="6"/>
    </w:pPr>
    <w:r>
      <w:pict>
        <v:rect id="文本框 1"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UlydUAAAADAQAADwAAAAAAAAABACAAAAAiAAAAZHJzL2Rvd25y&#10;ZXYueG1sUEsBAhQAFAAAAAgAh07iQDD+cyQBAgAA9AMAAA4AAAAAAAAAAQAgAAAAJAEAAGRycy9l&#10;Mm9Eb2MueG1sUEsFBgAAAAAGAAYAWQEAAJcFAAAAAA==&#10;">
          <v:path/>
          <v:fill on="f" focussize="0,0"/>
          <v:stroke on="f" weight="0.5pt" joinstyle="round"/>
          <v:imagedata o:title=""/>
          <o:lock v:ext="edit"/>
          <v:textbox inset="0mm,0mm,0mm,0mm" style="mso-fit-shape-to-text:t;">
            <w:txbxContent>
              <w:p w14:paraId="20020D60">
                <w:pPr>
                  <w:pStyle w:val="6"/>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20B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1891C"/>
    <w:multiLevelType w:val="singleLevel"/>
    <w:tmpl w:val="B751891C"/>
    <w:lvl w:ilvl="0" w:tentative="0">
      <w:start w:val="1"/>
      <w:numFmt w:val="chineseCounting"/>
      <w:suff w:val="nothing"/>
      <w:lvlText w:val="（%1）"/>
      <w:lvlJc w:val="left"/>
      <w:rPr>
        <w:rFonts w:hint="eastAsia"/>
      </w:rPr>
    </w:lvl>
  </w:abstractNum>
  <w:abstractNum w:abstractNumId="1">
    <w:nsid w:val="54A35D4A"/>
    <w:multiLevelType w:val="singleLevel"/>
    <w:tmpl w:val="54A35D4A"/>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ZhZjBiMTE1OTE3YzZhMDA1NDNhMDdiOTk3MjUwY2IifQ=="/>
  </w:docVars>
  <w:rsids>
    <w:rsidRoot w:val="00E822AB"/>
    <w:rsid w:val="0002620F"/>
    <w:rsid w:val="0012176F"/>
    <w:rsid w:val="001610E4"/>
    <w:rsid w:val="001704A4"/>
    <w:rsid w:val="00332EC3"/>
    <w:rsid w:val="003575F6"/>
    <w:rsid w:val="004940C9"/>
    <w:rsid w:val="00543BDF"/>
    <w:rsid w:val="005E01DC"/>
    <w:rsid w:val="005E3F40"/>
    <w:rsid w:val="005F5C08"/>
    <w:rsid w:val="00664392"/>
    <w:rsid w:val="0075067D"/>
    <w:rsid w:val="00977E31"/>
    <w:rsid w:val="009E3D70"/>
    <w:rsid w:val="00BB1038"/>
    <w:rsid w:val="00C40D1B"/>
    <w:rsid w:val="00CE121B"/>
    <w:rsid w:val="00D30AFA"/>
    <w:rsid w:val="00D911B1"/>
    <w:rsid w:val="00E32E70"/>
    <w:rsid w:val="00E822AB"/>
    <w:rsid w:val="00EB1291"/>
    <w:rsid w:val="00ED7505"/>
    <w:rsid w:val="00FE0F6E"/>
    <w:rsid w:val="01CF7782"/>
    <w:rsid w:val="027E531A"/>
    <w:rsid w:val="02CC3F80"/>
    <w:rsid w:val="034F1899"/>
    <w:rsid w:val="04390F26"/>
    <w:rsid w:val="043917E9"/>
    <w:rsid w:val="046A6890"/>
    <w:rsid w:val="06EE4206"/>
    <w:rsid w:val="070C10F5"/>
    <w:rsid w:val="08823AD3"/>
    <w:rsid w:val="09422964"/>
    <w:rsid w:val="0A173A74"/>
    <w:rsid w:val="0A457C12"/>
    <w:rsid w:val="0B806B9B"/>
    <w:rsid w:val="0B81298E"/>
    <w:rsid w:val="0DC84E67"/>
    <w:rsid w:val="0E483F2E"/>
    <w:rsid w:val="0EA004DC"/>
    <w:rsid w:val="11536BF2"/>
    <w:rsid w:val="11907090"/>
    <w:rsid w:val="12BA7692"/>
    <w:rsid w:val="134B0E5F"/>
    <w:rsid w:val="139A1C03"/>
    <w:rsid w:val="14447B5C"/>
    <w:rsid w:val="154D0C92"/>
    <w:rsid w:val="15EF74CA"/>
    <w:rsid w:val="16500F2E"/>
    <w:rsid w:val="16D2144F"/>
    <w:rsid w:val="186F5B7B"/>
    <w:rsid w:val="1932005E"/>
    <w:rsid w:val="199E02D8"/>
    <w:rsid w:val="1C2701AE"/>
    <w:rsid w:val="1C424611"/>
    <w:rsid w:val="1E9619FB"/>
    <w:rsid w:val="1EC43D73"/>
    <w:rsid w:val="1FC128ED"/>
    <w:rsid w:val="21D06ED2"/>
    <w:rsid w:val="2295784B"/>
    <w:rsid w:val="23887A65"/>
    <w:rsid w:val="23E117FE"/>
    <w:rsid w:val="23EF22EA"/>
    <w:rsid w:val="253D03DB"/>
    <w:rsid w:val="25E5580D"/>
    <w:rsid w:val="25F00B60"/>
    <w:rsid w:val="2612527D"/>
    <w:rsid w:val="2624159B"/>
    <w:rsid w:val="264C718A"/>
    <w:rsid w:val="27B009FD"/>
    <w:rsid w:val="29BD7D3C"/>
    <w:rsid w:val="2A5341FD"/>
    <w:rsid w:val="2D1A159A"/>
    <w:rsid w:val="2E89643F"/>
    <w:rsid w:val="2EAA0DA4"/>
    <w:rsid w:val="2EDB0C52"/>
    <w:rsid w:val="2FE37DD1"/>
    <w:rsid w:val="30422437"/>
    <w:rsid w:val="31CF4AB1"/>
    <w:rsid w:val="32AC3044"/>
    <w:rsid w:val="32C003E5"/>
    <w:rsid w:val="34FE1FD9"/>
    <w:rsid w:val="353D207F"/>
    <w:rsid w:val="3621205E"/>
    <w:rsid w:val="36D13C69"/>
    <w:rsid w:val="36E56A88"/>
    <w:rsid w:val="38262976"/>
    <w:rsid w:val="38BC6940"/>
    <w:rsid w:val="39BF365D"/>
    <w:rsid w:val="3B214130"/>
    <w:rsid w:val="3C5A099B"/>
    <w:rsid w:val="3C6F136A"/>
    <w:rsid w:val="3C7D79D6"/>
    <w:rsid w:val="3DA85F0D"/>
    <w:rsid w:val="3EDA6B8A"/>
    <w:rsid w:val="3F3B55C1"/>
    <w:rsid w:val="420A22AE"/>
    <w:rsid w:val="436C2274"/>
    <w:rsid w:val="43D23F8D"/>
    <w:rsid w:val="444529B0"/>
    <w:rsid w:val="44A421F1"/>
    <w:rsid w:val="450476BB"/>
    <w:rsid w:val="47C752CF"/>
    <w:rsid w:val="48C64B1F"/>
    <w:rsid w:val="49CD5922"/>
    <w:rsid w:val="49F25388"/>
    <w:rsid w:val="49F26FBC"/>
    <w:rsid w:val="4A6A177C"/>
    <w:rsid w:val="4A7B35D0"/>
    <w:rsid w:val="4AFD21B5"/>
    <w:rsid w:val="4BE20DCE"/>
    <w:rsid w:val="4C1849F9"/>
    <w:rsid w:val="4C493187"/>
    <w:rsid w:val="4C62159B"/>
    <w:rsid w:val="4C9E3AAB"/>
    <w:rsid w:val="4CA94424"/>
    <w:rsid w:val="4CBB514A"/>
    <w:rsid w:val="4D403853"/>
    <w:rsid w:val="4DAF34C4"/>
    <w:rsid w:val="4DB12450"/>
    <w:rsid w:val="4EB26E94"/>
    <w:rsid w:val="4F252441"/>
    <w:rsid w:val="4FE319FB"/>
    <w:rsid w:val="50207A9D"/>
    <w:rsid w:val="506C732C"/>
    <w:rsid w:val="517B2107"/>
    <w:rsid w:val="51AC51AC"/>
    <w:rsid w:val="5396339D"/>
    <w:rsid w:val="53AC334F"/>
    <w:rsid w:val="550607E0"/>
    <w:rsid w:val="55C87BB7"/>
    <w:rsid w:val="572D769C"/>
    <w:rsid w:val="576A2839"/>
    <w:rsid w:val="586857B7"/>
    <w:rsid w:val="599C1B6B"/>
    <w:rsid w:val="5A27353B"/>
    <w:rsid w:val="5B101B12"/>
    <w:rsid w:val="5C1C0CDA"/>
    <w:rsid w:val="5D590E7D"/>
    <w:rsid w:val="5E510478"/>
    <w:rsid w:val="5E532969"/>
    <w:rsid w:val="5F3F185C"/>
    <w:rsid w:val="5FAD7413"/>
    <w:rsid w:val="5FF7504F"/>
    <w:rsid w:val="60423833"/>
    <w:rsid w:val="60813A53"/>
    <w:rsid w:val="620B4428"/>
    <w:rsid w:val="623575ED"/>
    <w:rsid w:val="624F25E1"/>
    <w:rsid w:val="62DF596A"/>
    <w:rsid w:val="633E45EE"/>
    <w:rsid w:val="64047D3A"/>
    <w:rsid w:val="64D50AFD"/>
    <w:rsid w:val="65442481"/>
    <w:rsid w:val="65907AD8"/>
    <w:rsid w:val="659A6F84"/>
    <w:rsid w:val="66E65823"/>
    <w:rsid w:val="684F4C57"/>
    <w:rsid w:val="68921DB9"/>
    <w:rsid w:val="6A2E7B34"/>
    <w:rsid w:val="6A3053E5"/>
    <w:rsid w:val="6A847EA1"/>
    <w:rsid w:val="6B820D5E"/>
    <w:rsid w:val="6B9015AE"/>
    <w:rsid w:val="6B9B13BC"/>
    <w:rsid w:val="6DE15A0F"/>
    <w:rsid w:val="6E5802C5"/>
    <w:rsid w:val="6F0357BE"/>
    <w:rsid w:val="6F76696A"/>
    <w:rsid w:val="700A37DB"/>
    <w:rsid w:val="71EC078C"/>
    <w:rsid w:val="734B218F"/>
    <w:rsid w:val="76A85959"/>
    <w:rsid w:val="76D63F21"/>
    <w:rsid w:val="774A58B3"/>
    <w:rsid w:val="77DC095A"/>
    <w:rsid w:val="77EB23BA"/>
    <w:rsid w:val="77F537C5"/>
    <w:rsid w:val="78852DA0"/>
    <w:rsid w:val="79964E4E"/>
    <w:rsid w:val="79EA48DF"/>
    <w:rsid w:val="7B985DF7"/>
    <w:rsid w:val="7C4F3121"/>
    <w:rsid w:val="7EFD979E"/>
    <w:rsid w:val="7F29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800" w:leftChars="800"/>
    </w:pPr>
    <w:rPr>
      <w:rFonts w:cs="Calibri"/>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3055</Words>
  <Characters>3593</Characters>
  <Lines>29</Lines>
  <Paragraphs>8</Paragraphs>
  <TotalTime>0</TotalTime>
  <ScaleCrop>false</ScaleCrop>
  <LinksUpToDate>false</LinksUpToDate>
  <CharactersWithSpaces>3605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2026-03-30T05:22:00Z</dcterms:created>
  <dc:creator>疯丫头。。</dc:creator>
  <cp:lastModifiedBy>永恒的爱</cp:lastModifiedBy>
  <cp:lastPrinted>2026-03-30T06:44:00Z</cp:lastPrinted>
  <dcterms:modified xsi:type="dcterms:W3CDTF">2026-03-30T07:01:54Z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E56E24283BAE4A50B536B642670CB8EA_13</vt:lpwstr>
  </property>
  <property fmtid="{D5CDD505-2E9C-101B-9397-08002B2CF9AE}" pid="4" name="KSOTemplateDocerSaveRecord">
    <vt:lpwstr>eyJoZGlkIjoiOTg3NmZhOTBhZjA4MmExM2JhM2ZmMjFjNzU5YzIwYzkiLCJ1c2VySWQiOiIyNDI2MzYwODAifQ==</vt:lpwstr>
  </property>
</Properties>
</file>