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32DCD">
      <w:pPr>
        <w:rPr>
          <w:color w:val="auto"/>
        </w:rPr>
      </w:pPr>
    </w:p>
    <w:p w14:paraId="3DBEF76E">
      <w:pPr>
        <w:pStyle w:val="2"/>
      </w:pPr>
    </w:p>
    <w:p w14:paraId="4FBDF71D">
      <w:pPr>
        <w:rPr>
          <w:color w:val="auto"/>
        </w:rPr>
      </w:pPr>
    </w:p>
    <w:p w14:paraId="639703CA">
      <w:pPr>
        <w:rPr>
          <w:color w:val="auto"/>
        </w:rPr>
      </w:pPr>
    </w:p>
    <w:p w14:paraId="6E9ED878">
      <w:pPr>
        <w:ind w:firstLine="1050" w:firstLineChars="500"/>
        <w:rPr>
          <w:color w:val="auto"/>
        </w:rPr>
      </w:pPr>
    </w:p>
    <w:p w14:paraId="573BD625">
      <w:pPr>
        <w:ind w:firstLine="1050" w:firstLineChars="500"/>
        <w:rPr>
          <w:color w:val="auto"/>
        </w:rPr>
      </w:pPr>
    </w:p>
    <w:p w14:paraId="08A46CCD">
      <w:pPr>
        <w:ind w:firstLine="1760" w:firstLineChars="400"/>
        <w:rPr>
          <w:rFonts w:ascii="黑体" w:hAnsi="黑体" w:eastAsia="黑体"/>
          <w:color w:val="auto"/>
          <w:sz w:val="44"/>
          <w:szCs w:val="44"/>
        </w:rPr>
      </w:pPr>
    </w:p>
    <w:p w14:paraId="0B0019AD">
      <w:pPr>
        <w:ind w:firstLine="1760" w:firstLineChars="400"/>
        <w:rPr>
          <w:rFonts w:ascii="黑体" w:hAnsi="黑体" w:eastAsia="黑体"/>
          <w:color w:val="auto"/>
          <w:sz w:val="44"/>
          <w:szCs w:val="44"/>
        </w:rPr>
      </w:pPr>
    </w:p>
    <w:p w14:paraId="7E7AD2E1">
      <w:pPr>
        <w:jc w:val="center"/>
        <w:rPr>
          <w:rFonts w:hint="eastAsia" w:ascii="黑体" w:hAnsi="黑体" w:eastAsia="黑体"/>
          <w:color w:val="auto"/>
          <w:sz w:val="44"/>
          <w:szCs w:val="44"/>
          <w:lang w:val="en-US" w:eastAsia="zh-CN"/>
        </w:rPr>
      </w:pPr>
      <w:r>
        <w:rPr>
          <w:rFonts w:hint="eastAsia" w:ascii="黑体" w:hAnsi="黑体" w:eastAsia="黑体"/>
          <w:color w:val="auto"/>
          <w:sz w:val="44"/>
          <w:szCs w:val="44"/>
        </w:rPr>
        <w:t>茂县</w:t>
      </w:r>
      <w:r>
        <w:rPr>
          <w:rFonts w:hint="eastAsia" w:ascii="黑体" w:hAnsi="黑体" w:eastAsia="黑体"/>
          <w:color w:val="auto"/>
          <w:sz w:val="44"/>
          <w:szCs w:val="44"/>
          <w:lang w:eastAsia="zh-CN"/>
        </w:rPr>
        <w:t>科学技术协会</w:t>
      </w:r>
    </w:p>
    <w:p w14:paraId="2BBFC292">
      <w:pPr>
        <w:jc w:val="center"/>
        <w:rPr>
          <w:rFonts w:ascii="黑体" w:hAnsi="黑体" w:eastAsia="黑体"/>
          <w:color w:val="auto"/>
          <w:sz w:val="44"/>
          <w:szCs w:val="44"/>
        </w:rPr>
      </w:pPr>
      <w:r>
        <w:rPr>
          <w:rFonts w:ascii="黑体" w:hAnsi="黑体" w:eastAsia="黑体"/>
          <w:color w:val="auto"/>
          <w:sz w:val="44"/>
          <w:szCs w:val="44"/>
        </w:rPr>
        <w:t>2</w:t>
      </w:r>
      <w:r>
        <w:rPr>
          <w:rFonts w:hint="eastAsia" w:ascii="黑体" w:hAnsi="黑体" w:eastAsia="黑体"/>
          <w:color w:val="auto"/>
          <w:sz w:val="44"/>
          <w:szCs w:val="44"/>
        </w:rPr>
        <w:t>023年部门预算</w:t>
      </w:r>
    </w:p>
    <w:p w14:paraId="236A65AF">
      <w:pPr>
        <w:ind w:firstLine="1760" w:firstLineChars="400"/>
        <w:rPr>
          <w:rFonts w:ascii="黑体" w:hAnsi="黑体" w:eastAsia="黑体"/>
          <w:color w:val="auto"/>
          <w:sz w:val="44"/>
          <w:szCs w:val="44"/>
        </w:rPr>
      </w:pPr>
    </w:p>
    <w:p w14:paraId="567E20B1">
      <w:pPr>
        <w:ind w:firstLine="1760" w:firstLineChars="400"/>
        <w:rPr>
          <w:rFonts w:ascii="黑体" w:hAnsi="黑体" w:eastAsia="黑体"/>
          <w:color w:val="auto"/>
          <w:sz w:val="44"/>
          <w:szCs w:val="44"/>
        </w:rPr>
      </w:pPr>
    </w:p>
    <w:p w14:paraId="7EF76A17">
      <w:pPr>
        <w:ind w:firstLine="1760" w:firstLineChars="400"/>
        <w:rPr>
          <w:rFonts w:ascii="黑体" w:hAnsi="黑体" w:eastAsia="黑体"/>
          <w:color w:val="auto"/>
          <w:sz w:val="44"/>
          <w:szCs w:val="44"/>
        </w:rPr>
      </w:pPr>
    </w:p>
    <w:p w14:paraId="41128C3E">
      <w:pPr>
        <w:ind w:firstLine="1760" w:firstLineChars="400"/>
        <w:rPr>
          <w:rFonts w:ascii="黑体" w:hAnsi="黑体" w:eastAsia="黑体"/>
          <w:color w:val="auto"/>
          <w:sz w:val="44"/>
          <w:szCs w:val="44"/>
        </w:rPr>
      </w:pPr>
    </w:p>
    <w:p w14:paraId="3CEBDD74">
      <w:pPr>
        <w:ind w:firstLine="1760" w:firstLineChars="400"/>
        <w:rPr>
          <w:rFonts w:ascii="黑体" w:hAnsi="黑体" w:eastAsia="黑体"/>
          <w:color w:val="auto"/>
          <w:sz w:val="44"/>
          <w:szCs w:val="44"/>
        </w:rPr>
      </w:pPr>
    </w:p>
    <w:p w14:paraId="08100652">
      <w:pPr>
        <w:ind w:firstLine="1760" w:firstLineChars="400"/>
        <w:rPr>
          <w:rFonts w:ascii="黑体" w:hAnsi="黑体" w:eastAsia="黑体"/>
          <w:color w:val="auto"/>
          <w:sz w:val="44"/>
          <w:szCs w:val="44"/>
        </w:rPr>
      </w:pPr>
    </w:p>
    <w:p w14:paraId="5AF4A1F0">
      <w:pPr>
        <w:ind w:firstLine="1760" w:firstLineChars="400"/>
        <w:rPr>
          <w:rFonts w:ascii="黑体" w:hAnsi="黑体" w:eastAsia="黑体"/>
          <w:color w:val="auto"/>
          <w:sz w:val="44"/>
          <w:szCs w:val="44"/>
        </w:rPr>
      </w:pPr>
    </w:p>
    <w:p w14:paraId="1487CEE9">
      <w:pPr>
        <w:ind w:firstLine="1760" w:firstLineChars="400"/>
        <w:rPr>
          <w:rFonts w:ascii="黑体" w:hAnsi="黑体" w:eastAsia="黑体"/>
          <w:color w:val="auto"/>
          <w:sz w:val="44"/>
          <w:szCs w:val="44"/>
        </w:rPr>
      </w:pPr>
    </w:p>
    <w:p w14:paraId="7E159294">
      <w:pPr>
        <w:ind w:firstLine="1760" w:firstLineChars="400"/>
        <w:rPr>
          <w:rFonts w:ascii="黑体" w:hAnsi="黑体" w:eastAsia="黑体"/>
          <w:color w:val="auto"/>
          <w:sz w:val="44"/>
          <w:szCs w:val="44"/>
        </w:rPr>
      </w:pPr>
    </w:p>
    <w:p w14:paraId="0093B713">
      <w:pPr>
        <w:ind w:firstLine="1760" w:firstLineChars="400"/>
        <w:rPr>
          <w:rFonts w:ascii="黑体" w:hAnsi="黑体" w:eastAsia="黑体"/>
          <w:color w:val="auto"/>
          <w:sz w:val="44"/>
          <w:szCs w:val="44"/>
        </w:rPr>
      </w:pPr>
    </w:p>
    <w:p w14:paraId="2A9BABB7">
      <w:pPr>
        <w:ind w:firstLine="1760" w:firstLineChars="400"/>
        <w:rPr>
          <w:rFonts w:ascii="黑体" w:hAnsi="黑体" w:eastAsia="黑体"/>
          <w:color w:val="auto"/>
          <w:sz w:val="44"/>
          <w:szCs w:val="44"/>
        </w:rPr>
      </w:pPr>
    </w:p>
    <w:p w14:paraId="583B7AB6">
      <w:pPr>
        <w:ind w:firstLine="1760" w:firstLineChars="400"/>
        <w:rPr>
          <w:rFonts w:ascii="黑体" w:hAnsi="黑体" w:eastAsia="黑体"/>
          <w:color w:val="auto"/>
          <w:sz w:val="44"/>
          <w:szCs w:val="44"/>
        </w:rPr>
      </w:pPr>
    </w:p>
    <w:p w14:paraId="6C6FF84F">
      <w:pPr>
        <w:rPr>
          <w:rFonts w:ascii="黑体" w:hAnsi="黑体" w:eastAsia="黑体"/>
          <w:color w:val="auto"/>
          <w:sz w:val="44"/>
          <w:szCs w:val="44"/>
        </w:rPr>
      </w:pPr>
    </w:p>
    <w:p w14:paraId="47EF5078">
      <w:pPr>
        <w:rPr>
          <w:rFonts w:ascii="黑体" w:hAnsi="黑体" w:eastAsia="黑体"/>
          <w:color w:val="auto"/>
          <w:sz w:val="44"/>
          <w:szCs w:val="44"/>
        </w:rPr>
      </w:pPr>
    </w:p>
    <w:p w14:paraId="5E636724">
      <w:pPr>
        <w:ind w:firstLine="3120" w:firstLineChars="600"/>
        <w:rPr>
          <w:rFonts w:ascii="黑体" w:hAnsi="黑体" w:eastAsia="黑体"/>
          <w:color w:val="auto"/>
          <w:sz w:val="52"/>
          <w:szCs w:val="52"/>
        </w:rPr>
      </w:pPr>
      <w:r>
        <w:rPr>
          <w:rFonts w:hint="eastAsia" w:ascii="黑体" w:hAnsi="黑体" w:eastAsia="黑体"/>
          <w:color w:val="auto"/>
          <w:sz w:val="52"/>
          <w:szCs w:val="52"/>
        </w:rPr>
        <w:t>目录</w:t>
      </w:r>
    </w:p>
    <w:p w14:paraId="41A92817">
      <w:pPr>
        <w:ind w:firstLine="3080" w:firstLineChars="700"/>
        <w:rPr>
          <w:rFonts w:ascii="黑体" w:hAnsi="黑体" w:eastAsia="黑体"/>
          <w:color w:val="auto"/>
          <w:sz w:val="44"/>
          <w:szCs w:val="44"/>
        </w:rPr>
      </w:pPr>
    </w:p>
    <w:p w14:paraId="689C9CF9">
      <w:pPr>
        <w:pStyle w:val="10"/>
        <w:ind w:firstLine="0" w:firstLineChars="0"/>
        <w:rPr>
          <w:rFonts w:ascii="黑体" w:hAnsi="黑体" w:eastAsia="黑体"/>
          <w:color w:val="auto"/>
          <w:sz w:val="32"/>
          <w:szCs w:val="32"/>
        </w:rPr>
      </w:pPr>
      <w:r>
        <w:rPr>
          <w:rFonts w:hint="eastAsia" w:ascii="黑体" w:hAnsi="黑体" w:eastAsia="黑体"/>
          <w:color w:val="auto"/>
          <w:sz w:val="32"/>
          <w:szCs w:val="32"/>
        </w:rPr>
        <w:t>一、基本职能及主要工作</w:t>
      </w:r>
    </w:p>
    <w:p w14:paraId="088450A0">
      <w:pPr>
        <w:rPr>
          <w:rFonts w:ascii="楷体_GB2312" w:hAnsi="楷体" w:eastAsia="楷体_GB2312"/>
          <w:color w:val="auto"/>
          <w:sz w:val="32"/>
          <w:szCs w:val="32"/>
        </w:rPr>
      </w:pPr>
      <w:r>
        <w:rPr>
          <w:rFonts w:hint="eastAsia" w:ascii="楷体_GB2312" w:hAnsi="楷体" w:eastAsia="楷体_GB2312"/>
          <w:color w:val="auto"/>
          <w:sz w:val="32"/>
          <w:szCs w:val="32"/>
        </w:rPr>
        <w:t>（一）部门职能简介</w:t>
      </w:r>
    </w:p>
    <w:p w14:paraId="40DA63EB">
      <w:pPr>
        <w:rPr>
          <w:rFonts w:ascii="楷体_GB2312" w:hAnsi="楷体" w:eastAsia="楷体_GB2312"/>
          <w:color w:val="auto"/>
          <w:sz w:val="32"/>
          <w:szCs w:val="32"/>
        </w:rPr>
      </w:pPr>
      <w:r>
        <w:rPr>
          <w:rFonts w:hint="eastAsia" w:ascii="楷体_GB2312" w:hAnsi="楷体" w:eastAsia="楷体_GB2312"/>
          <w:color w:val="auto"/>
          <w:sz w:val="32"/>
          <w:szCs w:val="32"/>
        </w:rPr>
        <w:t>（二）2023年重点工作</w:t>
      </w:r>
    </w:p>
    <w:p w14:paraId="04DB95C8">
      <w:pPr>
        <w:rPr>
          <w:rFonts w:ascii="黑体" w:hAnsi="黑体" w:eastAsia="黑体"/>
          <w:color w:val="auto"/>
          <w:sz w:val="32"/>
          <w:szCs w:val="32"/>
        </w:rPr>
      </w:pPr>
      <w:r>
        <w:rPr>
          <w:rFonts w:hint="eastAsia" w:ascii="黑体" w:hAnsi="黑体" w:eastAsia="黑体"/>
          <w:color w:val="auto"/>
          <w:sz w:val="32"/>
          <w:szCs w:val="32"/>
        </w:rPr>
        <w:t>二、部门预算单位构成</w:t>
      </w:r>
    </w:p>
    <w:p w14:paraId="5037B7B2">
      <w:pPr>
        <w:rPr>
          <w:rFonts w:ascii="黑体" w:hAnsi="黑体" w:eastAsia="黑体"/>
          <w:color w:val="auto"/>
          <w:sz w:val="32"/>
          <w:szCs w:val="32"/>
        </w:rPr>
      </w:pPr>
      <w:r>
        <w:rPr>
          <w:rFonts w:hint="eastAsia" w:ascii="黑体" w:hAnsi="黑体" w:eastAsia="黑体"/>
          <w:color w:val="auto"/>
          <w:sz w:val="32"/>
          <w:szCs w:val="32"/>
        </w:rPr>
        <w:t>三、收支预算情况说明</w:t>
      </w:r>
    </w:p>
    <w:p w14:paraId="12A8AFDB">
      <w:pPr>
        <w:rPr>
          <w:rFonts w:ascii="楷体_GB2312" w:hAnsi="楷体" w:eastAsia="楷体_GB2312"/>
          <w:color w:val="auto"/>
          <w:sz w:val="32"/>
          <w:szCs w:val="32"/>
        </w:rPr>
      </w:pPr>
      <w:r>
        <w:rPr>
          <w:rFonts w:hint="eastAsia" w:ascii="楷体_GB2312" w:hAnsi="楷体" w:eastAsia="楷体_GB2312"/>
          <w:color w:val="auto"/>
          <w:sz w:val="32"/>
          <w:szCs w:val="32"/>
        </w:rPr>
        <w:t>（一）收入预算情况</w:t>
      </w:r>
    </w:p>
    <w:p w14:paraId="5803E8D1">
      <w:pPr>
        <w:rPr>
          <w:rFonts w:ascii="楷体_GB2312" w:hAnsi="楷体" w:eastAsia="楷体_GB2312"/>
          <w:color w:val="auto"/>
          <w:sz w:val="32"/>
          <w:szCs w:val="32"/>
        </w:rPr>
      </w:pPr>
      <w:r>
        <w:rPr>
          <w:rFonts w:hint="eastAsia" w:ascii="楷体_GB2312" w:hAnsi="楷体" w:eastAsia="楷体_GB2312"/>
          <w:color w:val="auto"/>
          <w:sz w:val="32"/>
          <w:szCs w:val="32"/>
        </w:rPr>
        <w:t>（二）支出预算情况</w:t>
      </w:r>
    </w:p>
    <w:p w14:paraId="2A6C8C2E">
      <w:pPr>
        <w:rPr>
          <w:rFonts w:ascii="黑体" w:hAnsi="黑体" w:eastAsia="黑体"/>
          <w:color w:val="auto"/>
          <w:sz w:val="32"/>
          <w:szCs w:val="32"/>
        </w:rPr>
      </w:pPr>
      <w:r>
        <w:rPr>
          <w:rFonts w:hint="eastAsia" w:ascii="黑体" w:hAnsi="黑体" w:eastAsia="黑体"/>
          <w:color w:val="auto"/>
          <w:sz w:val="32"/>
          <w:szCs w:val="32"/>
        </w:rPr>
        <w:t>四、财政拨款收支预算情况说明</w:t>
      </w:r>
    </w:p>
    <w:p w14:paraId="56D97761">
      <w:pPr>
        <w:rPr>
          <w:rFonts w:ascii="黑体" w:hAnsi="黑体" w:eastAsia="黑体"/>
          <w:color w:val="auto"/>
          <w:sz w:val="32"/>
          <w:szCs w:val="32"/>
        </w:rPr>
      </w:pPr>
      <w:r>
        <w:rPr>
          <w:rFonts w:hint="eastAsia" w:ascii="黑体" w:hAnsi="黑体" w:eastAsia="黑体"/>
          <w:color w:val="auto"/>
          <w:sz w:val="32"/>
          <w:szCs w:val="32"/>
        </w:rPr>
        <w:t>五、一般公共预算当年拨款情况说明</w:t>
      </w:r>
    </w:p>
    <w:p w14:paraId="46F99522">
      <w:pPr>
        <w:rPr>
          <w:rFonts w:ascii="黑体" w:hAnsi="黑体" w:eastAsia="黑体"/>
          <w:color w:val="auto"/>
          <w:sz w:val="32"/>
          <w:szCs w:val="32"/>
        </w:rPr>
      </w:pPr>
      <w:r>
        <w:rPr>
          <w:rFonts w:hint="eastAsia" w:ascii="楷体_GB2312" w:hAnsi="楷体" w:eastAsia="楷体_GB2312"/>
          <w:color w:val="auto"/>
          <w:sz w:val="32"/>
          <w:szCs w:val="32"/>
        </w:rPr>
        <w:t>（一）一般公共预算当年拨款规模变化情况</w:t>
      </w:r>
      <w:r>
        <w:rPr>
          <w:rFonts w:hint="eastAsia" w:ascii="楷体_GB2312" w:hAnsi="楷体" w:eastAsia="楷体_GB2312"/>
          <w:color w:val="auto"/>
          <w:sz w:val="32"/>
          <w:szCs w:val="32"/>
        </w:rPr>
        <w:br w:type="textWrapping"/>
      </w:r>
      <w:r>
        <w:rPr>
          <w:rFonts w:hint="eastAsia" w:ascii="楷体_GB2312" w:hAnsi="楷体" w:eastAsia="楷体_GB2312"/>
          <w:color w:val="auto"/>
          <w:sz w:val="32"/>
          <w:szCs w:val="32"/>
        </w:rPr>
        <w:t>（二）一般公共预算当年拨款结构情况</w:t>
      </w:r>
      <w:r>
        <w:rPr>
          <w:rFonts w:hint="eastAsia" w:ascii="楷体_GB2312" w:hAnsi="楷体" w:eastAsia="楷体_GB2312"/>
          <w:color w:val="auto"/>
          <w:sz w:val="32"/>
          <w:szCs w:val="32"/>
        </w:rPr>
        <w:br w:type="textWrapping"/>
      </w:r>
      <w:r>
        <w:rPr>
          <w:rFonts w:hint="eastAsia" w:ascii="楷体_GB2312" w:hAnsi="楷体" w:eastAsia="楷体_GB2312"/>
          <w:color w:val="auto"/>
          <w:sz w:val="32"/>
          <w:szCs w:val="32"/>
        </w:rPr>
        <w:t>（三）一般公共预算当年拨款具体使用情况</w:t>
      </w:r>
      <w:r>
        <w:rPr>
          <w:rFonts w:hint="eastAsia" w:ascii="楷体_GB2312" w:hAnsi="??" w:eastAsia="楷体_GB2312" w:cs="宋体"/>
          <w:color w:val="auto"/>
          <w:kern w:val="0"/>
          <w:sz w:val="16"/>
          <w:szCs w:val="16"/>
        </w:rPr>
        <w:br w:type="textWrapping"/>
      </w:r>
      <w:r>
        <w:rPr>
          <w:rFonts w:hint="eastAsia" w:ascii="黑体" w:hAnsi="黑体" w:eastAsia="黑体"/>
          <w:color w:val="auto"/>
          <w:sz w:val="32"/>
          <w:szCs w:val="32"/>
        </w:rPr>
        <w:t>六、一般公共预算基本支出情况说明</w:t>
      </w:r>
      <w:r>
        <w:rPr>
          <w:rFonts w:ascii="黑体" w:hAnsi="黑体" w:eastAsia="黑体"/>
          <w:color w:val="auto"/>
          <w:sz w:val="32"/>
          <w:szCs w:val="32"/>
        </w:rPr>
        <w:br w:type="textWrapping"/>
      </w:r>
      <w:r>
        <w:rPr>
          <w:rFonts w:hint="eastAsia" w:ascii="黑体" w:hAnsi="黑体" w:eastAsia="黑体"/>
          <w:color w:val="auto"/>
          <w:sz w:val="32"/>
          <w:szCs w:val="32"/>
        </w:rPr>
        <w:t>七、“三公”经费财政拨款预算安排情况说明</w:t>
      </w:r>
      <w:r>
        <w:rPr>
          <w:rFonts w:ascii="黑体" w:hAnsi="黑体" w:eastAsia="黑体"/>
          <w:color w:val="auto"/>
          <w:sz w:val="32"/>
          <w:szCs w:val="32"/>
        </w:rPr>
        <w:br w:type="textWrapping"/>
      </w:r>
      <w:r>
        <w:rPr>
          <w:rFonts w:hint="eastAsia" w:ascii="黑体" w:hAnsi="黑体" w:eastAsia="黑体"/>
          <w:color w:val="auto"/>
          <w:sz w:val="32"/>
          <w:szCs w:val="32"/>
        </w:rPr>
        <w:t>八、政府性基金预算支出情况说明</w:t>
      </w:r>
      <w:r>
        <w:rPr>
          <w:rFonts w:ascii="黑体" w:hAnsi="黑体" w:eastAsia="黑体"/>
          <w:color w:val="auto"/>
          <w:sz w:val="32"/>
          <w:szCs w:val="32"/>
        </w:rPr>
        <w:br w:type="textWrapping"/>
      </w:r>
      <w:r>
        <w:rPr>
          <w:rFonts w:hint="eastAsia" w:ascii="黑体" w:hAnsi="黑体" w:eastAsia="黑体"/>
          <w:color w:val="auto"/>
          <w:sz w:val="32"/>
          <w:szCs w:val="32"/>
        </w:rPr>
        <w:t>九、其他重要事项的情况说明</w:t>
      </w:r>
      <w:r>
        <w:rPr>
          <w:rFonts w:ascii="黑体" w:hAnsi="黑体" w:eastAsia="黑体"/>
          <w:color w:val="auto"/>
          <w:sz w:val="32"/>
          <w:szCs w:val="32"/>
        </w:rPr>
        <w:br w:type="textWrapping"/>
      </w:r>
      <w:r>
        <w:rPr>
          <w:rFonts w:hint="eastAsia" w:ascii="黑体" w:hAnsi="黑体" w:eastAsia="黑体"/>
          <w:color w:val="auto"/>
          <w:sz w:val="32"/>
          <w:szCs w:val="32"/>
        </w:rPr>
        <w:t>十、名称解释</w:t>
      </w:r>
    </w:p>
    <w:p w14:paraId="5306F971">
      <w:pPr>
        <w:rPr>
          <w:rFonts w:ascii="黑体" w:hAnsi="黑体" w:eastAsia="黑体"/>
          <w:color w:val="auto"/>
          <w:sz w:val="32"/>
          <w:szCs w:val="32"/>
        </w:rPr>
      </w:pPr>
    </w:p>
    <w:p w14:paraId="109CBB8D">
      <w:pPr>
        <w:widowControl/>
        <w:shd w:val="clear" w:color="auto" w:fill="FFFFFF"/>
        <w:spacing w:before="100" w:beforeAutospacing="1" w:after="100" w:afterAutospacing="1" w:line="290" w:lineRule="atLeast"/>
        <w:ind w:right="300"/>
        <w:jc w:val="left"/>
        <w:rPr>
          <w:rFonts w:ascii="??" w:hAnsi="??" w:cs="宋体"/>
          <w:color w:val="auto"/>
          <w:kern w:val="0"/>
          <w:sz w:val="12"/>
          <w:szCs w:val="12"/>
        </w:rPr>
      </w:pPr>
    </w:p>
    <w:p w14:paraId="4026B63A">
      <w:pPr>
        <w:pStyle w:val="10"/>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黑体" w:hAnsi="黑体" w:eastAsia="黑体"/>
          <w:color w:val="auto"/>
          <w:sz w:val="32"/>
          <w:szCs w:val="32"/>
        </w:rPr>
      </w:pPr>
      <w:r>
        <w:rPr>
          <w:rFonts w:hint="eastAsia" w:ascii="黑体" w:hAnsi="黑体" w:eastAsia="黑体"/>
          <w:color w:val="auto"/>
          <w:sz w:val="32"/>
          <w:szCs w:val="32"/>
        </w:rPr>
        <w:t>一、基本职能及主要工作</w:t>
      </w:r>
    </w:p>
    <w:p w14:paraId="2EC9FBC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（一）部门职能简介</w:t>
      </w:r>
    </w:p>
    <w:p w14:paraId="6AE652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开展学术交流，活跃学术思想，促进学科和经济发展。</w:t>
      </w:r>
    </w:p>
    <w:p w14:paraId="1ED72153">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乡镇科协进行业务指导。反映科技工作者的意见和要求，维护科技工作者的合法权益，组织科技工作者参加科技政策、法规的制度和重大事务的政治协商、科学决策、民主监督工作。表彰优秀学术论文、优秀科学技术工作者、举荐人才。县委、县政府交办的其他工作。</w:t>
      </w:r>
    </w:p>
    <w:p w14:paraId="7488C57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（二）2023年重点工作</w:t>
      </w:r>
    </w:p>
    <w:p w14:paraId="19285F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不断深入学习宣传贯彻党的二十大精神，将党的二十大精神落实到科协各项工作之中。</w:t>
      </w:r>
    </w:p>
    <w:p w14:paraId="71F59A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继续开展</w:t>
      </w:r>
      <w:r>
        <w:rPr>
          <w:rFonts w:hint="eastAsia" w:ascii="仿宋_GB2312" w:hAnsi="仿宋_GB2312" w:eastAsia="仿宋_GB2312" w:cs="仿宋_GB2312"/>
          <w:color w:val="auto"/>
          <w:sz w:val="32"/>
          <w:szCs w:val="32"/>
        </w:rPr>
        <w:t>好</w:t>
      </w:r>
      <w:r>
        <w:rPr>
          <w:rFonts w:hint="eastAsia" w:ascii="仿宋_GB2312" w:hAnsi="仿宋_GB2312" w:eastAsia="仿宋_GB2312" w:cs="仿宋_GB2312"/>
          <w:color w:val="auto"/>
          <w:sz w:val="32"/>
          <w:szCs w:val="32"/>
          <w:lang w:eastAsia="zh-CN"/>
        </w:rPr>
        <w:t>两联一进</w:t>
      </w:r>
      <w:r>
        <w:rPr>
          <w:rFonts w:hint="eastAsia" w:ascii="仿宋_GB2312" w:hAnsi="仿宋_GB2312" w:eastAsia="仿宋_GB2312" w:cs="仿宋_GB2312"/>
          <w:color w:val="auto"/>
          <w:sz w:val="32"/>
          <w:szCs w:val="32"/>
          <w:lang w:val="en-US" w:eastAsia="zh-CN"/>
        </w:rPr>
        <w:t>工作。定期定时组织干部职工深入联系户家中开展走访慰问，积极解决包联群众实际困难，用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回头看、回头帮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等方式来杜绝返贫致贫现象发生。</w:t>
      </w:r>
    </w:p>
    <w:p w14:paraId="344074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继续抓好科普宣传、科技培训和科技服务</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w:t>
      </w:r>
    </w:p>
    <w:p w14:paraId="6CFC4CF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指导</w:t>
      </w:r>
      <w:r>
        <w:rPr>
          <w:rFonts w:hint="eastAsia" w:ascii="仿宋_GB2312" w:hAnsi="仿宋_GB2312" w:eastAsia="仿宋_GB2312" w:cs="仿宋_GB2312"/>
          <w:color w:val="auto"/>
          <w:sz w:val="32"/>
          <w:szCs w:val="32"/>
        </w:rPr>
        <w:t>全县</w:t>
      </w:r>
      <w:r>
        <w:rPr>
          <w:rFonts w:hint="eastAsia" w:ascii="仿宋_GB2312" w:hAnsi="仿宋_GB2312" w:eastAsia="仿宋_GB2312" w:cs="仿宋_GB2312"/>
          <w:color w:val="auto"/>
          <w:sz w:val="32"/>
          <w:szCs w:val="32"/>
          <w:lang w:val="en-US" w:eastAsia="zh-CN"/>
        </w:rPr>
        <w:t>各乡镇科协组织开展好科普</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实现科普全覆盖。</w:t>
      </w:r>
    </w:p>
    <w:p w14:paraId="4922B87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加强对农技协的指导和服务，促进农技协完善机制，壮大规模，增强实力，</w:t>
      </w:r>
      <w:r>
        <w:rPr>
          <w:rFonts w:hint="eastAsia" w:ascii="仿宋_GB2312" w:hAnsi="仿宋_GB2312" w:eastAsia="仿宋_GB2312" w:cs="仿宋_GB2312"/>
          <w:color w:val="auto"/>
          <w:sz w:val="32"/>
          <w:szCs w:val="32"/>
          <w:lang w:eastAsia="zh-CN"/>
        </w:rPr>
        <w:t>助力乡村振兴</w:t>
      </w:r>
      <w:r>
        <w:rPr>
          <w:rFonts w:hint="eastAsia" w:ascii="仿宋_GB2312" w:hAnsi="仿宋_GB2312" w:eastAsia="仿宋_GB2312" w:cs="仿宋_GB2312"/>
          <w:color w:val="auto"/>
          <w:sz w:val="32"/>
          <w:szCs w:val="32"/>
        </w:rPr>
        <w:t>。</w:t>
      </w:r>
    </w:p>
    <w:p w14:paraId="01FD94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积极为科技工作者搭建学术交流、建言献策、科技成果转化的平台，及时反映科技工作者的现实需求和呼声建议，加强培育举荐科技优秀人才，使科协真正成为“科技工作者之家”。</w:t>
      </w:r>
    </w:p>
    <w:p w14:paraId="2B9FB44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继续加强“天府科技云”建设推广，切实有效精准发挥科学技术“第一生产力”作用。</w:t>
      </w:r>
    </w:p>
    <w:p w14:paraId="2C978E5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积极争取国家、省级基层科普行动项目。</w:t>
      </w:r>
    </w:p>
    <w:p w14:paraId="498E7EF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完成好县委、县政府交办的</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任务。</w:t>
      </w:r>
    </w:p>
    <w:p w14:paraId="00321797">
      <w:pPr>
        <w:pStyle w:val="10"/>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rPr>
          <w:rFonts w:ascii="黑体" w:hAnsi="黑体" w:eastAsia="黑体"/>
          <w:color w:val="auto"/>
          <w:sz w:val="32"/>
          <w:szCs w:val="32"/>
        </w:rPr>
      </w:pPr>
      <w:r>
        <w:rPr>
          <w:rFonts w:hint="eastAsia" w:ascii="黑体" w:hAnsi="黑体" w:eastAsia="黑体"/>
          <w:color w:val="auto"/>
          <w:sz w:val="32"/>
          <w:szCs w:val="32"/>
        </w:rPr>
        <w:t>部门预算单位构成</w:t>
      </w:r>
    </w:p>
    <w:p w14:paraId="47D0C3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茂县科学技术协会属一级预算单位，下属二级预算单位0个，其中：参照公务员法管理的事业单位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个，其他事业单位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w:t>
      </w:r>
    </w:p>
    <w:p w14:paraId="7DD80C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参照公务员法管理的事业单位分别是：</w:t>
      </w:r>
      <w:r>
        <w:rPr>
          <w:rFonts w:hint="eastAsia" w:ascii="仿宋_GB2312" w:eastAsia="仿宋_GB2312"/>
          <w:color w:val="auto"/>
          <w:sz w:val="32"/>
          <w:szCs w:val="32"/>
          <w:lang w:eastAsia="zh-CN"/>
        </w:rPr>
        <w:t>茂县科学技术协会</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；其他事业单位分别是：</w:t>
      </w:r>
      <w:r>
        <w:rPr>
          <w:rFonts w:hint="eastAsia" w:ascii="仿宋_GB2312" w:eastAsia="仿宋_GB2312"/>
          <w:color w:val="auto"/>
          <w:sz w:val="32"/>
          <w:szCs w:val="32"/>
          <w:lang w:eastAsia="zh-CN"/>
        </w:rPr>
        <w:t>茂县科学技术协会（事业）</w:t>
      </w:r>
      <w:r>
        <w:rPr>
          <w:rFonts w:hint="eastAsia" w:ascii="仿宋_GB2312" w:eastAsia="仿宋_GB2312"/>
          <w:color w:val="auto"/>
          <w:sz w:val="32"/>
          <w:szCs w:val="32"/>
        </w:rPr>
        <w:t>。</w:t>
      </w:r>
    </w:p>
    <w:p w14:paraId="3CFA236D">
      <w:pPr>
        <w:pStyle w:val="10"/>
        <w:keepNext w:val="0"/>
        <w:keepLines w:val="0"/>
        <w:pageBreakBefore w:val="0"/>
        <w:widowControl w:val="0"/>
        <w:kinsoku/>
        <w:wordWrap/>
        <w:overflowPunct/>
        <w:topLinePunct w:val="0"/>
        <w:autoSpaceDE/>
        <w:autoSpaceDN/>
        <w:bidi w:val="0"/>
        <w:adjustRightInd/>
        <w:snapToGrid/>
        <w:spacing w:line="576" w:lineRule="exact"/>
        <w:ind w:left="720" w:firstLine="0" w:firstLineChars="0"/>
        <w:textAlignment w:val="auto"/>
        <w:rPr>
          <w:rFonts w:ascii="黑体" w:hAnsi="黑体" w:eastAsia="黑体"/>
          <w:color w:val="auto"/>
          <w:sz w:val="32"/>
          <w:szCs w:val="32"/>
        </w:rPr>
      </w:pPr>
      <w:r>
        <w:rPr>
          <w:rFonts w:hint="eastAsia" w:ascii="黑体" w:hAnsi="黑体" w:eastAsia="黑体"/>
          <w:color w:val="auto"/>
          <w:sz w:val="32"/>
          <w:szCs w:val="32"/>
        </w:rPr>
        <w:t>三、收支预算情况说明</w:t>
      </w:r>
    </w:p>
    <w:p w14:paraId="36EB3F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rPr>
        <w:t>按照综合预算的原则，</w:t>
      </w:r>
      <w:r>
        <w:rPr>
          <w:rFonts w:hint="eastAsia" w:ascii="仿宋_GB2312" w:eastAsia="仿宋_GB2312"/>
          <w:color w:val="auto"/>
          <w:sz w:val="32"/>
          <w:szCs w:val="32"/>
          <w:lang w:eastAsia="zh-CN"/>
        </w:rPr>
        <w:t>我单位</w:t>
      </w:r>
      <w:r>
        <w:rPr>
          <w:rFonts w:ascii="仿宋_GB2312" w:eastAsia="仿宋_GB2312"/>
          <w:color w:val="auto"/>
          <w:sz w:val="32"/>
          <w:szCs w:val="32"/>
        </w:rPr>
        <w:t>所有收入和支出均纳入部门预算管理。收入包括：一般公共预算拨款收入</w:t>
      </w:r>
      <w:r>
        <w:rPr>
          <w:rFonts w:hint="eastAsia" w:ascii="仿宋_GB2312" w:eastAsia="仿宋_GB2312"/>
          <w:color w:val="auto"/>
          <w:sz w:val="32"/>
          <w:szCs w:val="32"/>
          <w:lang w:val="en-US" w:eastAsia="zh-CN"/>
        </w:rPr>
        <w:t>1693661.41</w:t>
      </w:r>
      <w:r>
        <w:rPr>
          <w:rFonts w:ascii="仿宋_GB2312" w:eastAsia="仿宋_GB2312"/>
          <w:color w:val="auto"/>
          <w:sz w:val="32"/>
          <w:szCs w:val="32"/>
        </w:rPr>
        <w:t>元；支出包括：</w:t>
      </w:r>
      <w:r>
        <w:rPr>
          <w:rFonts w:hint="eastAsia" w:ascii="仿宋_GB2312" w:eastAsia="仿宋_GB2312"/>
          <w:color w:val="auto"/>
          <w:sz w:val="32"/>
          <w:szCs w:val="32"/>
          <w:lang w:eastAsia="zh-CN"/>
        </w:rPr>
        <w:t>科学技术支出</w:t>
      </w:r>
      <w:r>
        <w:rPr>
          <w:rFonts w:hint="eastAsia" w:ascii="仿宋_GB2312" w:eastAsia="仿宋_GB2312"/>
          <w:color w:val="auto"/>
          <w:sz w:val="32"/>
          <w:szCs w:val="32"/>
          <w:lang w:val="en-US" w:eastAsia="zh-CN"/>
        </w:rPr>
        <w:t>1270715.30元，</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194060.52</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102249.59</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126636.00</w:t>
      </w:r>
      <w:r>
        <w:rPr>
          <w:rFonts w:ascii="仿宋_GB2312" w:eastAsia="仿宋_GB2312"/>
          <w:color w:val="auto"/>
          <w:sz w:val="32"/>
          <w:szCs w:val="32"/>
        </w:rPr>
        <w:t>元。</w:t>
      </w:r>
      <w:r>
        <w:rPr>
          <w:rFonts w:hint="eastAsia" w:ascii="仿宋_GB2312" w:eastAsia="仿宋_GB2312"/>
          <w:color w:val="auto"/>
          <w:sz w:val="32"/>
          <w:szCs w:val="32"/>
          <w:highlight w:val="none"/>
          <w:lang w:val="en-US" w:eastAsia="zh-CN"/>
        </w:rPr>
        <w:t>我</w:t>
      </w:r>
      <w:r>
        <w:rPr>
          <w:rFonts w:hint="eastAsia" w:ascii="仿宋_GB2312" w:eastAsia="仿宋_GB2312"/>
          <w:color w:val="auto"/>
          <w:sz w:val="32"/>
          <w:szCs w:val="32"/>
          <w:highlight w:val="none"/>
        </w:rPr>
        <w:t>单位</w:t>
      </w:r>
      <w:r>
        <w:rPr>
          <w:rFonts w:ascii="仿宋_GB2312" w:eastAsia="仿宋_GB2312"/>
          <w:color w:val="auto"/>
          <w:sz w:val="32"/>
          <w:szCs w:val="32"/>
          <w:highlight w:val="none"/>
        </w:rPr>
        <w:t>20</w:t>
      </w:r>
      <w:r>
        <w:rPr>
          <w:rFonts w:hint="eastAsia" w:ascii="仿宋_GB2312" w:eastAsia="仿宋_GB2312"/>
          <w:color w:val="auto"/>
          <w:sz w:val="32"/>
          <w:szCs w:val="32"/>
          <w:highlight w:val="none"/>
        </w:rPr>
        <w:t>23</w:t>
      </w:r>
      <w:r>
        <w:rPr>
          <w:rFonts w:ascii="仿宋_GB2312" w:eastAsia="仿宋_GB2312"/>
          <w:color w:val="auto"/>
          <w:sz w:val="32"/>
          <w:szCs w:val="32"/>
          <w:highlight w:val="none"/>
        </w:rPr>
        <w:t>年收支总预算</w:t>
      </w:r>
      <w:r>
        <w:rPr>
          <w:rFonts w:hint="eastAsia" w:ascii="仿宋_GB2312" w:eastAsia="仿宋_GB2312"/>
          <w:color w:val="auto"/>
          <w:sz w:val="32"/>
          <w:szCs w:val="32"/>
          <w:highlight w:val="none"/>
          <w:lang w:val="en-US" w:eastAsia="zh-CN"/>
        </w:rPr>
        <w:t>1693661.41</w:t>
      </w:r>
      <w:r>
        <w:rPr>
          <w:rFonts w:ascii="仿宋_GB2312" w:eastAsia="仿宋_GB2312"/>
          <w:color w:val="auto"/>
          <w:sz w:val="32"/>
          <w:szCs w:val="32"/>
          <w:highlight w:val="none"/>
        </w:rPr>
        <w:t>元,比20</w:t>
      </w:r>
      <w:r>
        <w:rPr>
          <w:rFonts w:hint="eastAsia" w:ascii="仿宋_GB2312" w:eastAsia="仿宋_GB2312"/>
          <w:color w:val="auto"/>
          <w:sz w:val="32"/>
          <w:szCs w:val="32"/>
          <w:highlight w:val="none"/>
        </w:rPr>
        <w:t>22</w:t>
      </w:r>
      <w:r>
        <w:rPr>
          <w:rFonts w:ascii="仿宋_GB2312" w:eastAsia="仿宋_GB2312"/>
          <w:color w:val="auto"/>
          <w:sz w:val="32"/>
          <w:szCs w:val="32"/>
          <w:highlight w:val="none"/>
        </w:rPr>
        <w:t>年收支预算总数增加</w:t>
      </w:r>
      <w:r>
        <w:rPr>
          <w:rFonts w:hint="eastAsia" w:ascii="仿宋_GB2312" w:eastAsia="仿宋_GB2312"/>
          <w:color w:val="auto"/>
          <w:sz w:val="32"/>
          <w:szCs w:val="32"/>
          <w:highlight w:val="none"/>
          <w:lang w:val="en-US" w:eastAsia="zh-CN"/>
        </w:rPr>
        <w:t>422068.56</w:t>
      </w:r>
      <w:r>
        <w:rPr>
          <w:rFonts w:ascii="仿宋_GB2312" w:eastAsia="仿宋_GB2312"/>
          <w:color w:val="auto"/>
          <w:sz w:val="32"/>
          <w:szCs w:val="32"/>
          <w:highlight w:val="none"/>
        </w:rPr>
        <w:t>元，主要原因:</w:t>
      </w:r>
      <w:r>
        <w:rPr>
          <w:rFonts w:hint="eastAsia" w:ascii="仿宋_GB2312" w:eastAsia="仿宋_GB2312"/>
          <w:color w:val="auto"/>
          <w:sz w:val="32"/>
          <w:szCs w:val="32"/>
          <w:highlight w:val="none"/>
          <w:lang w:val="en-US" w:eastAsia="zh-CN"/>
        </w:rPr>
        <w:t>2023年职工基础性绩效纳入预算</w:t>
      </w:r>
      <w:r>
        <w:rPr>
          <w:rFonts w:ascii="仿宋_GB2312" w:eastAsia="仿宋_GB2312"/>
          <w:color w:val="auto"/>
          <w:sz w:val="32"/>
          <w:szCs w:val="32"/>
          <w:highlight w:val="none"/>
        </w:rPr>
        <w:t>。</w:t>
      </w:r>
    </w:p>
    <w:p w14:paraId="7D6FE7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 w:eastAsia="楷体_GB2312"/>
          <w:b/>
          <w:color w:val="auto"/>
          <w:sz w:val="32"/>
          <w:szCs w:val="32"/>
        </w:rPr>
        <w:t>（一）收入预算情况</w:t>
      </w:r>
    </w:p>
    <w:p w14:paraId="2298AE92">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auto"/>
          <w:sz w:val="32"/>
          <w:szCs w:val="32"/>
        </w:rPr>
      </w:pPr>
      <w:r>
        <w:rPr>
          <w:rFonts w:ascii="仿宋_GB2312" w:eastAsia="仿宋_GB2312"/>
          <w:color w:val="auto"/>
          <w:sz w:val="32"/>
          <w:szCs w:val="32"/>
        </w:rPr>
        <w:t>　　</w:t>
      </w:r>
      <w:r>
        <w:rPr>
          <w:rFonts w:hint="eastAsia" w:ascii="仿宋_GB2312" w:eastAsia="仿宋_GB2312"/>
          <w:color w:val="auto"/>
          <w:sz w:val="32"/>
          <w:szCs w:val="32"/>
        </w:rPr>
        <w:t>2023</w:t>
      </w:r>
      <w:r>
        <w:rPr>
          <w:rFonts w:ascii="仿宋_GB2312" w:eastAsia="仿宋_GB2312"/>
          <w:color w:val="auto"/>
          <w:sz w:val="32"/>
          <w:szCs w:val="32"/>
        </w:rPr>
        <w:t>年收入预算</w:t>
      </w:r>
      <w:r>
        <w:rPr>
          <w:rFonts w:hint="eastAsia" w:ascii="仿宋_GB2312" w:eastAsia="仿宋_GB2312"/>
          <w:color w:val="auto"/>
          <w:sz w:val="32"/>
          <w:szCs w:val="32"/>
          <w:lang w:val="en-US" w:eastAsia="zh-CN"/>
        </w:rPr>
        <w:t>1693661.41</w:t>
      </w:r>
      <w:r>
        <w:rPr>
          <w:rFonts w:ascii="仿宋_GB2312" w:eastAsia="仿宋_GB2312"/>
          <w:color w:val="auto"/>
          <w:sz w:val="32"/>
          <w:szCs w:val="32"/>
        </w:rPr>
        <w:t>元；一般公共预算拨款收入</w:t>
      </w:r>
      <w:r>
        <w:rPr>
          <w:rFonts w:hint="eastAsia" w:ascii="仿宋_GB2312" w:eastAsia="仿宋_GB2312"/>
          <w:color w:val="auto"/>
          <w:sz w:val="32"/>
          <w:szCs w:val="32"/>
          <w:lang w:val="en-US" w:eastAsia="zh-CN"/>
        </w:rPr>
        <w:t>1693661.41</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14:paraId="5D1AB19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 w:eastAsia="楷体_GB2312" w:cs="仿宋_GB2312"/>
          <w:b/>
          <w:color w:val="auto"/>
          <w:sz w:val="32"/>
          <w:szCs w:val="32"/>
        </w:rPr>
        <w:t>（二）支出预算情况</w:t>
      </w:r>
    </w:p>
    <w:p w14:paraId="54EE3A68">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vanish/>
          <w:color w:val="auto"/>
          <w:sz w:val="32"/>
          <w:szCs w:val="32"/>
        </w:rPr>
      </w:pPr>
      <w:r>
        <w:rPr>
          <w:rFonts w:ascii="仿宋_GB2312" w:eastAsia="仿宋_GB2312"/>
          <w:color w:val="auto"/>
          <w:sz w:val="32"/>
          <w:szCs w:val="32"/>
        </w:rPr>
        <w:t>　　2</w:t>
      </w:r>
      <w:r>
        <w:rPr>
          <w:rFonts w:hint="eastAsia" w:ascii="仿宋_GB2312" w:eastAsia="仿宋_GB2312"/>
          <w:color w:val="auto"/>
          <w:sz w:val="32"/>
          <w:szCs w:val="32"/>
        </w:rPr>
        <w:t>023</w:t>
      </w:r>
      <w:r>
        <w:rPr>
          <w:rFonts w:ascii="仿宋_GB2312" w:eastAsia="仿宋_GB2312"/>
          <w:color w:val="auto"/>
          <w:sz w:val="32"/>
          <w:szCs w:val="32"/>
        </w:rPr>
        <w:t>年支出预算</w:t>
      </w:r>
      <w:r>
        <w:rPr>
          <w:rFonts w:hint="eastAsia" w:ascii="仿宋_GB2312" w:eastAsia="仿宋_GB2312"/>
          <w:color w:val="auto"/>
          <w:sz w:val="32"/>
          <w:szCs w:val="32"/>
          <w:lang w:val="en-US" w:eastAsia="zh-CN"/>
        </w:rPr>
        <w:t>1693661.41</w:t>
      </w:r>
      <w:r>
        <w:rPr>
          <w:rFonts w:ascii="仿宋_GB2312" w:eastAsia="仿宋_GB2312"/>
          <w:color w:val="auto"/>
          <w:sz w:val="32"/>
          <w:szCs w:val="32"/>
        </w:rPr>
        <w:t>元，其中：基本支出</w:t>
      </w:r>
      <w:r>
        <w:rPr>
          <w:rFonts w:hint="eastAsia" w:ascii="仿宋_GB2312" w:eastAsia="仿宋_GB2312"/>
          <w:color w:val="auto"/>
          <w:sz w:val="32"/>
          <w:szCs w:val="32"/>
          <w:lang w:val="en-US" w:eastAsia="zh-CN"/>
        </w:rPr>
        <w:t>1693661.41</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14:paraId="7EDE7C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黑体" w:eastAsia="黑体"/>
          <w:b/>
          <w:color w:val="auto"/>
          <w:sz w:val="32"/>
          <w:szCs w:val="32"/>
        </w:rPr>
      </w:pPr>
      <w:r>
        <w:rPr>
          <w:rFonts w:ascii="黑体" w:eastAsia="黑体"/>
          <w:b/>
          <w:color w:val="auto"/>
          <w:sz w:val="32"/>
          <w:szCs w:val="32"/>
        </w:rPr>
        <w:t xml:space="preserve"> </w:t>
      </w:r>
    </w:p>
    <w:p w14:paraId="6336D2E3">
      <w:pPr>
        <w:keepNext w:val="0"/>
        <w:keepLines w:val="0"/>
        <w:pageBreakBefore w:val="0"/>
        <w:widowControl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color w:val="auto"/>
          <w:sz w:val="32"/>
          <w:szCs w:val="32"/>
        </w:rPr>
      </w:pPr>
      <w:r>
        <w:rPr>
          <w:rFonts w:hint="eastAsia" w:ascii="黑体" w:hAnsi="黑体" w:eastAsia="黑体"/>
          <w:color w:val="auto"/>
          <w:sz w:val="32"/>
          <w:szCs w:val="32"/>
        </w:rPr>
        <w:t>四、财政拨款收支预算情况说明</w:t>
      </w:r>
    </w:p>
    <w:p w14:paraId="4D5468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年财政拨款收支总预算</w:t>
      </w:r>
      <w:r>
        <w:rPr>
          <w:rFonts w:hint="eastAsia" w:ascii="仿宋_GB2312" w:eastAsia="仿宋_GB2312"/>
          <w:color w:val="auto"/>
          <w:sz w:val="32"/>
          <w:szCs w:val="32"/>
          <w:lang w:val="en-US" w:eastAsia="zh-CN"/>
        </w:rPr>
        <w:t>1693661.41</w:t>
      </w:r>
      <w:r>
        <w:rPr>
          <w:rFonts w:ascii="仿宋_GB2312" w:eastAsia="仿宋_GB2312"/>
          <w:color w:val="auto"/>
          <w:sz w:val="32"/>
          <w:szCs w:val="32"/>
        </w:rPr>
        <w:t>元</w:t>
      </w:r>
      <w:r>
        <w:rPr>
          <w:rFonts w:ascii="仿宋_GB2312" w:eastAsia="仿宋_GB2312"/>
          <w:color w:val="auto"/>
          <w:sz w:val="32"/>
          <w:szCs w:val="32"/>
          <w:highlight w:val="none"/>
        </w:rPr>
        <w:t>,比20</w:t>
      </w:r>
      <w:r>
        <w:rPr>
          <w:rFonts w:hint="eastAsia" w:ascii="仿宋_GB2312" w:eastAsia="仿宋_GB2312"/>
          <w:color w:val="auto"/>
          <w:sz w:val="32"/>
          <w:szCs w:val="32"/>
          <w:highlight w:val="none"/>
        </w:rPr>
        <w:t>22</w:t>
      </w:r>
      <w:r>
        <w:rPr>
          <w:rFonts w:ascii="仿宋_GB2312" w:eastAsia="仿宋_GB2312"/>
          <w:color w:val="auto"/>
          <w:sz w:val="32"/>
          <w:szCs w:val="32"/>
          <w:highlight w:val="none"/>
        </w:rPr>
        <w:t>年收支预算总数增加</w:t>
      </w:r>
      <w:r>
        <w:rPr>
          <w:rFonts w:hint="eastAsia" w:ascii="仿宋_GB2312" w:eastAsia="仿宋_GB2312"/>
          <w:color w:val="auto"/>
          <w:sz w:val="32"/>
          <w:szCs w:val="32"/>
          <w:highlight w:val="none"/>
          <w:lang w:val="en-US" w:eastAsia="zh-CN"/>
        </w:rPr>
        <w:t>422068.56</w:t>
      </w:r>
      <w:r>
        <w:rPr>
          <w:rFonts w:ascii="仿宋_GB2312" w:eastAsia="仿宋_GB2312"/>
          <w:color w:val="auto"/>
          <w:sz w:val="32"/>
          <w:szCs w:val="32"/>
          <w:highlight w:val="none"/>
        </w:rPr>
        <w:t>元，主要原因:</w:t>
      </w:r>
      <w:r>
        <w:rPr>
          <w:rFonts w:hint="eastAsia" w:ascii="仿宋_GB2312" w:eastAsia="仿宋_GB2312"/>
          <w:color w:val="auto"/>
          <w:sz w:val="32"/>
          <w:szCs w:val="32"/>
          <w:highlight w:val="none"/>
          <w:lang w:val="en-US" w:eastAsia="zh-CN"/>
        </w:rPr>
        <w:t>2023年职工基础性绩效纳入预算</w:t>
      </w:r>
      <w:r>
        <w:rPr>
          <w:rFonts w:ascii="仿宋_GB2312" w:eastAsia="仿宋_GB2312"/>
          <w:color w:val="auto"/>
          <w:sz w:val="32"/>
          <w:szCs w:val="32"/>
          <w:highlight w:val="none"/>
        </w:rPr>
        <w:t>。</w:t>
      </w:r>
    </w:p>
    <w:p w14:paraId="7CC924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auto"/>
          <w:sz w:val="32"/>
          <w:szCs w:val="32"/>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1693661.41</w:t>
      </w:r>
      <w:r>
        <w:rPr>
          <w:rFonts w:ascii="仿宋_GB2312" w:eastAsia="仿宋_GB2312"/>
          <w:color w:val="auto"/>
          <w:sz w:val="32"/>
          <w:szCs w:val="32"/>
        </w:rPr>
        <w:t>元</w:t>
      </w:r>
      <w:r>
        <w:rPr>
          <w:rFonts w:hint="eastAsia" w:ascii="仿宋_GB2312" w:eastAsia="仿宋_GB2312"/>
          <w:color w:val="auto"/>
          <w:sz w:val="32"/>
          <w:szCs w:val="32"/>
        </w:rPr>
        <w:t>。</w:t>
      </w:r>
    </w:p>
    <w:p w14:paraId="0DBE93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auto"/>
          <w:sz w:val="32"/>
          <w:szCs w:val="32"/>
        </w:rPr>
      </w:pPr>
      <w:r>
        <w:rPr>
          <w:rFonts w:ascii="仿宋_GB2312" w:eastAsia="仿宋_GB2312"/>
          <w:color w:val="auto"/>
          <w:sz w:val="32"/>
          <w:szCs w:val="32"/>
        </w:rPr>
        <w:t>支出包括：</w:t>
      </w:r>
      <w:r>
        <w:rPr>
          <w:rFonts w:hint="eastAsia" w:ascii="仿宋_GB2312" w:eastAsia="仿宋_GB2312"/>
          <w:color w:val="auto"/>
          <w:sz w:val="32"/>
          <w:szCs w:val="32"/>
          <w:lang w:eastAsia="zh-CN"/>
        </w:rPr>
        <w:t>科学技术支出</w:t>
      </w:r>
      <w:r>
        <w:rPr>
          <w:rFonts w:hint="eastAsia" w:ascii="仿宋_GB2312" w:eastAsia="仿宋_GB2312"/>
          <w:color w:val="auto"/>
          <w:sz w:val="32"/>
          <w:szCs w:val="32"/>
          <w:lang w:val="en-US" w:eastAsia="zh-CN"/>
        </w:rPr>
        <w:t>1270715.30元，</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194060.52</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102249.59</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126636.00</w:t>
      </w:r>
      <w:r>
        <w:rPr>
          <w:rFonts w:ascii="仿宋_GB2312" w:eastAsia="仿宋_GB2312"/>
          <w:color w:val="auto"/>
          <w:sz w:val="32"/>
          <w:szCs w:val="32"/>
        </w:rPr>
        <w:t>元。</w:t>
      </w:r>
    </w:p>
    <w:p w14:paraId="61D99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olor w:val="auto"/>
          <w:sz w:val="32"/>
          <w:szCs w:val="32"/>
        </w:rPr>
      </w:pPr>
      <w:r>
        <w:rPr>
          <w:rFonts w:hint="eastAsia" w:ascii="黑体" w:hAnsi="黑体" w:eastAsia="黑体"/>
          <w:color w:val="auto"/>
          <w:sz w:val="32"/>
          <w:szCs w:val="32"/>
        </w:rPr>
        <w:t>五、一般公共预算当年拨款情况说明</w:t>
      </w:r>
    </w:p>
    <w:p w14:paraId="2AA4D959">
      <w:pPr>
        <w:pStyle w:val="11"/>
        <w:keepNext w:val="0"/>
        <w:keepLines w:val="0"/>
        <w:pageBreakBefore w:val="0"/>
        <w:widowControl w:val="0"/>
        <w:kinsoku/>
        <w:wordWrap/>
        <w:overflowPunct/>
        <w:topLinePunct w:val="0"/>
        <w:autoSpaceDE/>
        <w:autoSpaceDN/>
        <w:bidi w:val="0"/>
        <w:adjustRightInd/>
        <w:snapToGrid/>
        <w:spacing w:before="0" w:line="576" w:lineRule="exact"/>
        <w:ind w:firstLine="660"/>
        <w:textAlignment w:val="auto"/>
        <w:rPr>
          <w:rFonts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（一）一般公共预算当年拨款规模变化情况</w:t>
      </w:r>
    </w:p>
    <w:p w14:paraId="1E6358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年一般公共预算当年拨款</w:t>
      </w:r>
      <w:r>
        <w:rPr>
          <w:rFonts w:hint="eastAsia" w:ascii="仿宋_GB2312" w:eastAsia="仿宋_GB2312"/>
          <w:color w:val="auto"/>
          <w:sz w:val="32"/>
          <w:szCs w:val="32"/>
          <w:lang w:val="en-US" w:eastAsia="zh-CN"/>
        </w:rPr>
        <w:t>1693661.41</w:t>
      </w:r>
      <w:r>
        <w:rPr>
          <w:rFonts w:ascii="仿宋_GB2312" w:eastAsia="仿宋_GB2312"/>
          <w:color w:val="auto"/>
          <w:sz w:val="32"/>
          <w:szCs w:val="32"/>
        </w:rPr>
        <w:t>元</w:t>
      </w:r>
      <w:r>
        <w:rPr>
          <w:rFonts w:ascii="仿宋_GB2312" w:eastAsia="仿宋_GB2312"/>
          <w:color w:val="auto"/>
          <w:sz w:val="32"/>
          <w:szCs w:val="32"/>
          <w:highlight w:val="none"/>
        </w:rPr>
        <w:t>,比20</w:t>
      </w:r>
      <w:r>
        <w:rPr>
          <w:rFonts w:hint="eastAsia" w:ascii="仿宋_GB2312" w:eastAsia="仿宋_GB2312"/>
          <w:color w:val="auto"/>
          <w:sz w:val="32"/>
          <w:szCs w:val="32"/>
          <w:highlight w:val="none"/>
        </w:rPr>
        <w:t>22</w:t>
      </w:r>
      <w:r>
        <w:rPr>
          <w:rFonts w:ascii="仿宋_GB2312" w:eastAsia="仿宋_GB2312"/>
          <w:color w:val="auto"/>
          <w:sz w:val="32"/>
          <w:szCs w:val="32"/>
          <w:highlight w:val="none"/>
        </w:rPr>
        <w:t>年预算数增加</w:t>
      </w:r>
      <w:r>
        <w:rPr>
          <w:rFonts w:hint="eastAsia" w:ascii="仿宋_GB2312" w:eastAsia="仿宋_GB2312"/>
          <w:color w:val="auto"/>
          <w:sz w:val="32"/>
          <w:szCs w:val="32"/>
          <w:highlight w:val="none"/>
          <w:lang w:val="en-US" w:eastAsia="zh-CN"/>
        </w:rPr>
        <w:t>422068.56</w:t>
      </w:r>
      <w:r>
        <w:rPr>
          <w:rFonts w:ascii="仿宋_GB2312" w:eastAsia="仿宋_GB2312"/>
          <w:color w:val="auto"/>
          <w:sz w:val="32"/>
          <w:szCs w:val="32"/>
          <w:highlight w:val="none"/>
        </w:rPr>
        <w:t>元，主要原因:</w:t>
      </w:r>
      <w:r>
        <w:rPr>
          <w:rFonts w:hint="eastAsia" w:ascii="仿宋_GB2312" w:eastAsia="仿宋_GB2312"/>
          <w:color w:val="auto"/>
          <w:sz w:val="32"/>
          <w:szCs w:val="32"/>
          <w:highlight w:val="none"/>
          <w:lang w:val="en-US" w:eastAsia="zh-CN"/>
        </w:rPr>
        <w:t>2023年职工基础性绩效纳入预算</w:t>
      </w:r>
      <w:r>
        <w:rPr>
          <w:rFonts w:ascii="仿宋_GB2312" w:eastAsia="仿宋_GB2312"/>
          <w:color w:val="auto"/>
          <w:sz w:val="32"/>
          <w:szCs w:val="32"/>
          <w:highlight w:val="none"/>
        </w:rPr>
        <w:t>。</w:t>
      </w:r>
    </w:p>
    <w:p w14:paraId="666983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color w:val="auto"/>
          <w:sz w:val="32"/>
          <w:szCs w:val="32"/>
        </w:rPr>
      </w:pPr>
      <w:r>
        <w:rPr>
          <w:rFonts w:hint="eastAsia" w:ascii="楷体_GB2312" w:hAnsi="楷体" w:eastAsia="楷体_GB2312" w:cs="宋体"/>
          <w:b/>
          <w:color w:val="auto"/>
          <w:sz w:val="32"/>
          <w:szCs w:val="32"/>
        </w:rPr>
        <w:t>（二）一般公共预算当年拨款结构情况</w:t>
      </w:r>
    </w:p>
    <w:p w14:paraId="20C089A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eastAsia="zh-CN"/>
        </w:rPr>
        <w:t>科学技术支出</w:t>
      </w:r>
      <w:r>
        <w:rPr>
          <w:rFonts w:hint="eastAsia" w:ascii="仿宋_GB2312" w:eastAsia="仿宋_GB2312"/>
          <w:color w:val="auto"/>
          <w:sz w:val="32"/>
          <w:szCs w:val="32"/>
          <w:lang w:val="en-US" w:eastAsia="zh-CN"/>
        </w:rPr>
        <w:t>1270715.30元，</w:t>
      </w:r>
      <w:r>
        <w:rPr>
          <w:rFonts w:ascii="仿宋_GB2312" w:eastAsia="仿宋_GB2312"/>
          <w:color w:val="auto"/>
          <w:sz w:val="32"/>
          <w:szCs w:val="32"/>
        </w:rPr>
        <w:t>占</w:t>
      </w:r>
      <w:r>
        <w:rPr>
          <w:rFonts w:hint="eastAsia" w:ascii="仿宋_GB2312" w:eastAsia="仿宋_GB2312"/>
          <w:color w:val="auto"/>
          <w:sz w:val="32"/>
          <w:szCs w:val="32"/>
          <w:lang w:val="en-US" w:eastAsia="zh-CN"/>
        </w:rPr>
        <w:t>75</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194060.52</w:t>
      </w:r>
      <w:r>
        <w:rPr>
          <w:rFonts w:ascii="仿宋_GB2312" w:eastAsia="仿宋_GB2312"/>
          <w:color w:val="auto"/>
          <w:sz w:val="32"/>
          <w:szCs w:val="32"/>
        </w:rPr>
        <w:t>元，占</w:t>
      </w:r>
      <w:r>
        <w:rPr>
          <w:rFonts w:hint="eastAsia" w:ascii="仿宋_GB2312" w:eastAsia="仿宋_GB2312"/>
          <w:color w:val="auto"/>
          <w:sz w:val="32"/>
          <w:szCs w:val="32"/>
          <w:lang w:val="en-US" w:eastAsia="zh-CN"/>
        </w:rPr>
        <w:t>11.5</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102249.59</w:t>
      </w:r>
      <w:r>
        <w:rPr>
          <w:rFonts w:ascii="仿宋_GB2312" w:eastAsia="仿宋_GB2312"/>
          <w:color w:val="auto"/>
          <w:sz w:val="32"/>
          <w:szCs w:val="32"/>
        </w:rPr>
        <w:t>元，占</w:t>
      </w:r>
      <w:r>
        <w:rPr>
          <w:rFonts w:hint="eastAsia" w:ascii="仿宋_GB2312" w:eastAsia="仿宋_GB2312"/>
          <w:color w:val="auto"/>
          <w:sz w:val="32"/>
          <w:szCs w:val="32"/>
          <w:lang w:val="en-US" w:eastAsia="zh-CN"/>
        </w:rPr>
        <w:t>6</w:t>
      </w:r>
      <w:r>
        <w:rPr>
          <w:rFonts w:ascii="仿宋_GB2312" w:eastAsia="仿宋_GB2312"/>
          <w:color w:val="auto"/>
          <w:sz w:val="32"/>
          <w:szCs w:val="32"/>
        </w:rPr>
        <w:t>%；住房保障支出</w:t>
      </w:r>
      <w:r>
        <w:rPr>
          <w:rFonts w:hint="eastAsia" w:ascii="仿宋_GB2312" w:eastAsia="仿宋_GB2312"/>
          <w:color w:val="auto"/>
          <w:sz w:val="32"/>
          <w:szCs w:val="32"/>
          <w:lang w:val="en-US" w:eastAsia="zh-CN"/>
        </w:rPr>
        <w:t>126636.00</w:t>
      </w:r>
      <w:r>
        <w:rPr>
          <w:rFonts w:ascii="仿宋_GB2312" w:eastAsia="仿宋_GB2312"/>
          <w:color w:val="auto"/>
          <w:sz w:val="32"/>
          <w:szCs w:val="32"/>
        </w:rPr>
        <w:t>元，占</w:t>
      </w:r>
      <w:r>
        <w:rPr>
          <w:rFonts w:hint="eastAsia" w:ascii="仿宋_GB2312" w:eastAsia="仿宋_GB2312"/>
          <w:color w:val="auto"/>
          <w:sz w:val="32"/>
          <w:szCs w:val="32"/>
          <w:lang w:val="en-US" w:eastAsia="zh-CN"/>
        </w:rPr>
        <w:t>7.5</w:t>
      </w:r>
      <w:r>
        <w:rPr>
          <w:rFonts w:ascii="仿宋_GB2312" w:eastAsia="仿宋_GB2312"/>
          <w:color w:val="auto"/>
          <w:sz w:val="32"/>
          <w:szCs w:val="32"/>
        </w:rPr>
        <w:t>%。</w:t>
      </w:r>
    </w:p>
    <w:p w14:paraId="55E8EFFF">
      <w:pPr>
        <w:pStyle w:val="11"/>
        <w:keepNext w:val="0"/>
        <w:keepLines w:val="0"/>
        <w:pageBreakBefore w:val="0"/>
        <w:widowControl w:val="0"/>
        <w:kinsoku/>
        <w:wordWrap/>
        <w:overflowPunct/>
        <w:topLinePunct w:val="0"/>
        <w:autoSpaceDE/>
        <w:autoSpaceDN/>
        <w:bidi w:val="0"/>
        <w:adjustRightInd/>
        <w:snapToGrid/>
        <w:spacing w:before="0" w:line="576" w:lineRule="exact"/>
        <w:ind w:left="653" w:leftChars="311"/>
        <w:jc w:val="left"/>
        <w:textAlignment w:val="auto"/>
        <w:rPr>
          <w:rFonts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（三）一般公共预算当年拨款具体使用情况</w:t>
      </w:r>
    </w:p>
    <w:p w14:paraId="2588C7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）财政事务（</w:t>
      </w:r>
      <w:r>
        <w:rPr>
          <w:rFonts w:hint="eastAsia" w:ascii="仿宋_GB2312" w:eastAsia="仿宋_GB2312"/>
          <w:color w:val="auto"/>
          <w:sz w:val="32"/>
          <w:szCs w:val="32"/>
          <w:lang w:val="en-US" w:eastAsia="zh-CN"/>
        </w:rPr>
        <w:t>01</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946050.09</w:t>
      </w:r>
      <w:r>
        <w:rPr>
          <w:rFonts w:ascii="仿宋_GB2312" w:eastAsia="仿宋_GB2312"/>
          <w:color w:val="auto"/>
          <w:sz w:val="32"/>
          <w:szCs w:val="32"/>
        </w:rPr>
        <w:t>元，主要用于 :</w:t>
      </w:r>
      <w:r>
        <w:rPr>
          <w:rFonts w:hint="eastAsia" w:ascii="仿宋_GB2312" w:eastAsia="仿宋_GB2312"/>
          <w:color w:val="auto"/>
          <w:sz w:val="32"/>
          <w:szCs w:val="32"/>
        </w:rPr>
        <w:t>单位</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年的人员经费和日常公用经费等基本支出。</w:t>
      </w:r>
    </w:p>
    <w:p w14:paraId="4D0D4F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）财政事务（</w:t>
      </w:r>
      <w:r>
        <w:rPr>
          <w:rFonts w:hint="eastAsia" w:ascii="仿宋_GB2312" w:eastAsia="仿宋_GB2312"/>
          <w:color w:val="auto"/>
          <w:sz w:val="32"/>
          <w:szCs w:val="32"/>
          <w:lang w:val="en-US" w:eastAsia="zh-CN"/>
        </w:rPr>
        <w:t>01</w:t>
      </w:r>
      <w:r>
        <w:rPr>
          <w:rFonts w:ascii="仿宋_GB2312" w:eastAsia="仿宋_GB2312"/>
          <w:color w:val="auto"/>
          <w:sz w:val="32"/>
          <w:szCs w:val="32"/>
        </w:rPr>
        <w:t>）一般行政管理事务（</w:t>
      </w:r>
      <w:r>
        <w:rPr>
          <w:rFonts w:hint="eastAsia" w:ascii="仿宋_GB2312" w:eastAsia="仿宋_GB2312"/>
          <w:color w:val="auto"/>
          <w:sz w:val="32"/>
          <w:szCs w:val="32"/>
          <w:lang w:val="en-US" w:eastAsia="zh-CN"/>
        </w:rPr>
        <w:t>99</w:t>
      </w:r>
      <w:r>
        <w:rPr>
          <w:rFonts w:ascii="仿宋_GB2312" w:eastAsia="仿宋_GB2312"/>
          <w:color w:val="auto"/>
          <w:sz w:val="32"/>
          <w:szCs w:val="32"/>
        </w:rPr>
        <w:t>）</w:t>
      </w:r>
      <w:r>
        <w:rPr>
          <w:rFonts w:hint="eastAsia" w:ascii="仿宋_GB2312" w:eastAsia="仿宋_GB2312"/>
          <w:color w:val="auto"/>
          <w:sz w:val="32"/>
          <w:szCs w:val="32"/>
        </w:rPr>
        <w:t>2023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324665.21</w:t>
      </w:r>
      <w:r>
        <w:rPr>
          <w:rFonts w:ascii="仿宋_GB2312" w:eastAsia="仿宋_GB2312"/>
          <w:color w:val="auto"/>
          <w:sz w:val="32"/>
          <w:szCs w:val="32"/>
        </w:rPr>
        <w:t>元，主要用于:</w:t>
      </w:r>
      <w:r>
        <w:rPr>
          <w:rFonts w:hint="eastAsia" w:ascii="仿宋_GB2312" w:eastAsia="仿宋_GB2312"/>
          <w:color w:val="auto"/>
          <w:sz w:val="32"/>
          <w:szCs w:val="32"/>
          <w:lang w:eastAsia="zh-CN"/>
        </w:rPr>
        <w:t>本</w:t>
      </w:r>
      <w:r>
        <w:rPr>
          <w:rFonts w:hint="eastAsia" w:ascii="仿宋_GB2312" w:eastAsia="仿宋_GB2312"/>
          <w:color w:val="auto"/>
          <w:sz w:val="32"/>
          <w:szCs w:val="32"/>
        </w:rPr>
        <w:t>单位</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年的人员经费和日常公用经费等基本支出。</w:t>
      </w:r>
    </w:p>
    <w:p w14:paraId="3B82B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129373.69</w:t>
      </w:r>
      <w:r>
        <w:rPr>
          <w:rFonts w:ascii="仿宋_GB2312" w:eastAsia="仿宋_GB2312"/>
          <w:color w:val="auto"/>
          <w:sz w:val="32"/>
          <w:szCs w:val="32"/>
        </w:rPr>
        <w:t>元，主要用于单位缴纳基本养老保险费。</w:t>
      </w:r>
    </w:p>
    <w:p w14:paraId="057130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64686.83</w:t>
      </w:r>
      <w:r>
        <w:rPr>
          <w:rFonts w:ascii="仿宋_GB2312" w:eastAsia="仿宋_GB2312"/>
          <w:color w:val="auto"/>
          <w:sz w:val="32"/>
          <w:szCs w:val="32"/>
        </w:rPr>
        <w:t>元，主要用于单位缴纳职业年金。</w:t>
      </w:r>
    </w:p>
    <w:p w14:paraId="0057C1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）2</w:t>
      </w:r>
      <w:r>
        <w:rPr>
          <w:rFonts w:hint="eastAsia" w:ascii="仿宋_GB2312" w:eastAsia="仿宋_GB2312"/>
          <w:color w:val="auto"/>
          <w:sz w:val="32"/>
          <w:szCs w:val="32"/>
        </w:rPr>
        <w:t>023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75878.14</w:t>
      </w:r>
      <w:r>
        <w:rPr>
          <w:rFonts w:ascii="仿宋_GB2312" w:eastAsia="仿宋_GB2312"/>
          <w:color w:val="auto"/>
          <w:sz w:val="32"/>
          <w:szCs w:val="32"/>
        </w:rPr>
        <w:t>元，主要用于行政单位缴纳基本医疗保险。</w:t>
      </w:r>
    </w:p>
    <w:p w14:paraId="0C9009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26371.45</w:t>
      </w:r>
      <w:r>
        <w:rPr>
          <w:rFonts w:ascii="仿宋_GB2312" w:eastAsia="仿宋_GB2312"/>
          <w:color w:val="auto"/>
          <w:sz w:val="32"/>
          <w:szCs w:val="32"/>
        </w:rPr>
        <w:t>元，主要用于事业单位缴纳基本医疗保险。</w:t>
      </w:r>
    </w:p>
    <w:p w14:paraId="6C3234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126636.00</w:t>
      </w:r>
      <w:r>
        <w:rPr>
          <w:rFonts w:ascii="仿宋_GB2312" w:eastAsia="仿宋_GB2312"/>
          <w:color w:val="auto"/>
          <w:sz w:val="32"/>
          <w:szCs w:val="32"/>
        </w:rPr>
        <w:t>元，主要用于单位为职工缴纳住房公积金。</w:t>
      </w:r>
    </w:p>
    <w:p w14:paraId="3C32FC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olor w:val="auto"/>
          <w:sz w:val="32"/>
          <w:szCs w:val="32"/>
        </w:rPr>
      </w:pPr>
      <w:r>
        <w:rPr>
          <w:rFonts w:hint="eastAsia" w:ascii="黑体" w:hAnsi="黑体" w:eastAsia="黑体"/>
          <w:color w:val="auto"/>
          <w:sz w:val="32"/>
          <w:szCs w:val="32"/>
        </w:rPr>
        <w:t>六、一般公共预算基本支出情况说明</w:t>
      </w:r>
    </w:p>
    <w:p w14:paraId="7A47C5B5">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color w:val="auto"/>
          <w:kern w:val="2"/>
          <w:sz w:val="32"/>
          <w:szCs w:val="32"/>
        </w:rPr>
      </w:pPr>
      <w:r>
        <w:rPr>
          <w:rFonts w:hint="eastAsia" w:cs="仿宋_GB2312"/>
          <w:color w:val="auto"/>
          <w:kern w:val="2"/>
          <w:sz w:val="32"/>
          <w:szCs w:val="32"/>
        </w:rPr>
        <w:t>2023年一般公共预算基本支出</w:t>
      </w:r>
      <w:r>
        <w:rPr>
          <w:rFonts w:hint="eastAsia" w:cs="仿宋_GB2312"/>
          <w:color w:val="auto"/>
          <w:kern w:val="2"/>
          <w:sz w:val="32"/>
          <w:szCs w:val="32"/>
          <w:lang w:val="en-US" w:eastAsia="zh-CN"/>
        </w:rPr>
        <w:t>1693661.41</w:t>
      </w:r>
      <w:r>
        <w:rPr>
          <w:rFonts w:hint="eastAsia" w:cs="仿宋_GB2312"/>
          <w:color w:val="auto"/>
          <w:kern w:val="2"/>
          <w:sz w:val="32"/>
          <w:szCs w:val="32"/>
        </w:rPr>
        <w:t>元，其中：人员经费</w:t>
      </w:r>
      <w:r>
        <w:rPr>
          <w:rFonts w:hint="eastAsia" w:cs="仿宋_GB2312"/>
          <w:color w:val="auto"/>
          <w:kern w:val="2"/>
          <w:sz w:val="32"/>
          <w:szCs w:val="32"/>
          <w:lang w:val="en-US" w:eastAsia="zh-CN"/>
        </w:rPr>
        <w:t>1588771.41</w:t>
      </w:r>
      <w:r>
        <w:rPr>
          <w:rFonts w:hint="eastAsia" w:cs="仿宋_GB2312"/>
          <w:color w:val="auto"/>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62566F7">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color w:val="auto"/>
          <w:kern w:val="2"/>
          <w:sz w:val="32"/>
          <w:szCs w:val="32"/>
        </w:rPr>
      </w:pPr>
      <w:r>
        <w:rPr>
          <w:rFonts w:hint="eastAsia" w:cs="仿宋_GB2312"/>
          <w:color w:val="auto"/>
          <w:kern w:val="2"/>
          <w:sz w:val="32"/>
          <w:szCs w:val="32"/>
        </w:rPr>
        <w:t>公用经费</w:t>
      </w:r>
      <w:r>
        <w:rPr>
          <w:rFonts w:hint="eastAsia" w:cs="仿宋_GB2312"/>
          <w:color w:val="auto"/>
          <w:kern w:val="2"/>
          <w:sz w:val="32"/>
          <w:szCs w:val="32"/>
          <w:lang w:val="en-US" w:eastAsia="zh-CN"/>
        </w:rPr>
        <w:t>104890.00</w:t>
      </w:r>
      <w:r>
        <w:rPr>
          <w:rFonts w:hint="eastAsia" w:cs="仿宋_GB2312"/>
          <w:color w:val="auto"/>
          <w:kern w:val="2"/>
          <w:sz w:val="32"/>
          <w:szCs w:val="32"/>
        </w:rPr>
        <w:t>元，主要包括：办公费、印刷费、手续费、水费、电费、邮电费、差旅费、维修（护）费、租赁费、会议费、培训费、劳务费、工会经费、福利费、其他交通工具运行维护费、其他商品和服务支出。</w:t>
      </w:r>
    </w:p>
    <w:p w14:paraId="0F32EF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olor w:val="auto"/>
          <w:sz w:val="32"/>
          <w:szCs w:val="32"/>
        </w:rPr>
      </w:pPr>
      <w:r>
        <w:rPr>
          <w:rFonts w:hint="eastAsia" w:ascii="黑体" w:hAnsi="黑体" w:eastAsia="黑体"/>
          <w:color w:val="auto"/>
          <w:sz w:val="32"/>
          <w:szCs w:val="32"/>
        </w:rPr>
        <w:t>七、“三公”经费财政拨款预算安排情况说明</w:t>
      </w:r>
    </w:p>
    <w:p w14:paraId="375036A8">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color w:val="auto"/>
          <w:kern w:val="2"/>
          <w:sz w:val="32"/>
          <w:szCs w:val="32"/>
        </w:rPr>
      </w:pPr>
      <w:r>
        <w:rPr>
          <w:rFonts w:hint="eastAsia" w:cs="仿宋_GB2312"/>
          <w:color w:val="auto"/>
          <w:kern w:val="2"/>
          <w:sz w:val="32"/>
          <w:szCs w:val="32"/>
        </w:rPr>
        <w:t>2023年“三公”经费财政拨款预算数</w:t>
      </w:r>
      <w:r>
        <w:rPr>
          <w:rFonts w:hint="eastAsia" w:cs="仿宋_GB2312"/>
          <w:color w:val="auto"/>
          <w:kern w:val="2"/>
          <w:sz w:val="32"/>
          <w:szCs w:val="32"/>
          <w:lang w:val="en-US" w:eastAsia="zh-CN"/>
        </w:rPr>
        <w:t>41440.00</w:t>
      </w:r>
      <w:r>
        <w:rPr>
          <w:rFonts w:hint="eastAsia" w:cs="仿宋_GB2312"/>
          <w:color w:val="auto"/>
          <w:kern w:val="2"/>
          <w:sz w:val="32"/>
          <w:szCs w:val="32"/>
        </w:rPr>
        <w:t>元，其中：</w:t>
      </w:r>
      <w:r>
        <w:rPr>
          <w:color w:val="auto"/>
          <w:sz w:val="32"/>
          <w:szCs w:val="32"/>
        </w:rPr>
        <w:t>因公出国（境）经费</w:t>
      </w:r>
      <w:r>
        <w:rPr>
          <w:rFonts w:hint="eastAsia"/>
          <w:color w:val="auto"/>
          <w:sz w:val="32"/>
          <w:szCs w:val="32"/>
          <w:lang w:val="en-US" w:eastAsia="zh-CN"/>
        </w:rPr>
        <w:t>0元</w:t>
      </w:r>
      <w:r>
        <w:rPr>
          <w:color w:val="auto"/>
          <w:sz w:val="32"/>
          <w:szCs w:val="32"/>
        </w:rPr>
        <w:t>，</w:t>
      </w:r>
      <w:r>
        <w:rPr>
          <w:rFonts w:hint="eastAsia" w:cs="仿宋_GB2312"/>
          <w:color w:val="auto"/>
          <w:kern w:val="2"/>
          <w:sz w:val="32"/>
          <w:szCs w:val="32"/>
        </w:rPr>
        <w:t>公务接待费</w:t>
      </w:r>
      <w:r>
        <w:rPr>
          <w:rFonts w:hint="eastAsia" w:cs="仿宋_GB2312"/>
          <w:color w:val="auto"/>
          <w:kern w:val="2"/>
          <w:sz w:val="32"/>
          <w:szCs w:val="32"/>
          <w:lang w:val="en-US" w:eastAsia="zh-CN"/>
        </w:rPr>
        <w:t>1440.00</w:t>
      </w:r>
      <w:r>
        <w:rPr>
          <w:rFonts w:hint="eastAsia" w:cs="仿宋_GB2312"/>
          <w:color w:val="auto"/>
          <w:kern w:val="2"/>
          <w:sz w:val="32"/>
          <w:szCs w:val="32"/>
        </w:rPr>
        <w:t>元，公务用车购置及运行维护费</w:t>
      </w:r>
      <w:r>
        <w:rPr>
          <w:rFonts w:hint="eastAsia" w:cs="仿宋_GB2312"/>
          <w:color w:val="auto"/>
          <w:kern w:val="2"/>
          <w:sz w:val="32"/>
          <w:szCs w:val="32"/>
          <w:lang w:val="en-US" w:eastAsia="zh-CN"/>
        </w:rPr>
        <w:t>40000.00</w:t>
      </w:r>
      <w:r>
        <w:rPr>
          <w:rFonts w:hint="eastAsia" w:cs="仿宋_GB2312"/>
          <w:color w:val="auto"/>
          <w:kern w:val="2"/>
          <w:sz w:val="32"/>
          <w:szCs w:val="32"/>
        </w:rPr>
        <w:t>元。</w:t>
      </w:r>
    </w:p>
    <w:p w14:paraId="022386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（一）</w:t>
      </w:r>
      <w:r>
        <w:rPr>
          <w:rFonts w:hint="eastAsia" w:ascii="仿宋_GB2312" w:eastAsia="仿宋_GB2312"/>
          <w:color w:val="auto"/>
          <w:sz w:val="32"/>
          <w:szCs w:val="32"/>
        </w:rPr>
        <w:t>2023</w:t>
      </w:r>
      <w:r>
        <w:rPr>
          <w:rFonts w:ascii="仿宋_GB2312" w:eastAsia="仿宋_GB2312"/>
          <w:color w:val="auto"/>
          <w:sz w:val="32"/>
          <w:szCs w:val="32"/>
        </w:rPr>
        <w:t>年无因公出国（境）经费</w:t>
      </w:r>
      <w:r>
        <w:rPr>
          <w:rFonts w:hint="eastAsia" w:ascii="仿宋_GB2312" w:eastAsia="仿宋_GB2312"/>
          <w:color w:val="auto"/>
          <w:sz w:val="32"/>
          <w:szCs w:val="32"/>
          <w:lang w:eastAsia="zh-CN"/>
        </w:rPr>
        <w:t>，</w:t>
      </w:r>
      <w:r>
        <w:rPr>
          <w:rFonts w:hint="eastAsia" w:cs="仿宋_GB2312"/>
          <w:color w:val="auto"/>
          <w:kern w:val="2"/>
          <w:sz w:val="32"/>
          <w:szCs w:val="32"/>
        </w:rPr>
        <w:t>较2022年预算经费</w:t>
      </w:r>
      <w:r>
        <w:rPr>
          <w:rFonts w:hint="eastAsia" w:hAnsi="ˎ̥" w:cs="宋体"/>
          <w:color w:val="auto"/>
          <w:sz w:val="32"/>
          <w:szCs w:val="32"/>
          <w:lang w:eastAsia="zh-CN"/>
        </w:rPr>
        <w:t>持平</w:t>
      </w:r>
      <w:r>
        <w:rPr>
          <w:rFonts w:hint="eastAsia" w:cs="仿宋_GB2312"/>
          <w:color w:val="auto"/>
          <w:kern w:val="2"/>
          <w:sz w:val="32"/>
          <w:szCs w:val="32"/>
          <w:lang w:eastAsia="zh-CN"/>
        </w:rPr>
        <w:t>。</w:t>
      </w:r>
    </w:p>
    <w:p w14:paraId="6B882530">
      <w:pPr>
        <w:pStyle w:val="11"/>
        <w:spacing w:before="0" w:line="360" w:lineRule="auto"/>
        <w:ind w:firstLine="640" w:firstLineChars="200"/>
        <w:rPr>
          <w:rFonts w:hint="default" w:eastAsia="仿宋_GB2312" w:cs="仿宋_GB2312"/>
          <w:color w:val="auto"/>
          <w:kern w:val="2"/>
          <w:sz w:val="32"/>
          <w:szCs w:val="32"/>
          <w:lang w:val="en-US" w:eastAsia="zh-CN"/>
        </w:rPr>
      </w:pPr>
      <w:r>
        <w:rPr>
          <w:rFonts w:hint="eastAsia" w:cs="仿宋_GB2312"/>
          <w:color w:val="auto"/>
          <w:kern w:val="2"/>
          <w:sz w:val="32"/>
          <w:szCs w:val="32"/>
        </w:rPr>
        <w:t>（二）2023年公务接待经费</w:t>
      </w:r>
      <w:r>
        <w:rPr>
          <w:rFonts w:hint="eastAsia" w:cs="仿宋_GB2312"/>
          <w:color w:val="auto"/>
          <w:kern w:val="2"/>
          <w:sz w:val="32"/>
          <w:szCs w:val="32"/>
          <w:lang w:val="en-US" w:eastAsia="zh-CN"/>
        </w:rPr>
        <w:t>1440.00</w:t>
      </w:r>
      <w:r>
        <w:rPr>
          <w:rFonts w:hint="eastAsia" w:cs="仿宋_GB2312"/>
          <w:color w:val="auto"/>
          <w:kern w:val="2"/>
          <w:sz w:val="32"/>
          <w:szCs w:val="32"/>
        </w:rPr>
        <w:t>元。较2022年预算经费</w:t>
      </w:r>
      <w:r>
        <w:rPr>
          <w:rFonts w:hint="eastAsia" w:hAnsi="ˎ̥" w:cs="宋体"/>
          <w:color w:val="auto"/>
          <w:sz w:val="32"/>
          <w:szCs w:val="32"/>
          <w:lang w:eastAsia="zh-CN"/>
        </w:rPr>
        <w:t>持平</w:t>
      </w:r>
      <w:r>
        <w:rPr>
          <w:rFonts w:hint="eastAsia" w:cs="仿宋_GB2312"/>
          <w:color w:val="auto"/>
          <w:kern w:val="2"/>
          <w:sz w:val="32"/>
          <w:szCs w:val="32"/>
          <w:lang w:eastAsia="zh-CN"/>
        </w:rPr>
        <w:t>。</w:t>
      </w:r>
      <w:r>
        <w:rPr>
          <w:rFonts w:hint="eastAsia" w:cs="仿宋_GB2312"/>
          <w:color w:val="auto"/>
          <w:kern w:val="2"/>
          <w:sz w:val="32"/>
          <w:szCs w:val="32"/>
        </w:rPr>
        <w:br w:type="textWrapping"/>
      </w:r>
      <w:r>
        <w:rPr>
          <w:rFonts w:hint="eastAsia" w:cs="仿宋_GB2312"/>
          <w:color w:val="auto"/>
          <w:kern w:val="2"/>
          <w:sz w:val="32"/>
          <w:szCs w:val="32"/>
        </w:rPr>
        <w:t>　　（三）2023年公务用车购置及运行维护费</w:t>
      </w:r>
      <w:r>
        <w:rPr>
          <w:rFonts w:hint="eastAsia" w:cs="仿宋_GB2312"/>
          <w:color w:val="auto"/>
          <w:kern w:val="2"/>
          <w:sz w:val="32"/>
          <w:szCs w:val="32"/>
          <w:lang w:val="en-US" w:eastAsia="zh-CN"/>
        </w:rPr>
        <w:t>40000.00</w:t>
      </w:r>
      <w:r>
        <w:rPr>
          <w:rFonts w:hint="eastAsia" w:cs="仿宋_GB2312"/>
          <w:color w:val="auto"/>
          <w:kern w:val="2"/>
          <w:sz w:val="32"/>
          <w:szCs w:val="32"/>
        </w:rPr>
        <w:t>元。</w:t>
      </w:r>
      <w:r>
        <w:rPr>
          <w:rFonts w:hint="eastAsia" w:ascii="仿宋_GB2312" w:hAnsi="Times New Roman" w:eastAsia="仿宋_GB2312" w:cs="Times New Roman"/>
          <w:b/>
          <w:bCs/>
          <w:color w:val="000000"/>
          <w:kern w:val="2"/>
          <w:sz w:val="32"/>
          <w:szCs w:val="32"/>
          <w:lang w:val="en-US" w:eastAsia="zh-CN" w:bidi="ar-SA"/>
        </w:rPr>
        <w:t>其中：公务用车购置支出0元,公务用车运行维护费支出</w:t>
      </w:r>
      <w:r>
        <w:rPr>
          <w:rFonts w:hint="eastAsia" w:hAnsi="Times New Roman" w:cs="Times New Roman"/>
          <w:b/>
          <w:bCs/>
          <w:color w:val="000000"/>
          <w:kern w:val="2"/>
          <w:sz w:val="32"/>
          <w:szCs w:val="32"/>
          <w:lang w:val="en-US" w:eastAsia="zh-CN" w:bidi="ar-SA"/>
        </w:rPr>
        <w:t>40000</w:t>
      </w:r>
      <w:r>
        <w:rPr>
          <w:rFonts w:hint="eastAsia" w:ascii="仿宋_GB2312" w:hAnsi="Times New Roman" w:eastAsia="仿宋_GB2312" w:cs="Times New Roman"/>
          <w:b/>
          <w:bCs/>
          <w:color w:val="000000"/>
          <w:kern w:val="2"/>
          <w:sz w:val="32"/>
          <w:szCs w:val="32"/>
          <w:lang w:val="en-US" w:eastAsia="zh-CN" w:bidi="ar-SA"/>
        </w:rPr>
        <w:t>元,</w:t>
      </w:r>
      <w:r>
        <w:rPr>
          <w:rFonts w:hint="eastAsia" w:cs="仿宋_GB2312"/>
          <w:color w:val="auto"/>
          <w:kern w:val="2"/>
          <w:sz w:val="32"/>
          <w:szCs w:val="32"/>
        </w:rPr>
        <w:t>较2022年预算经费</w:t>
      </w:r>
      <w:r>
        <w:rPr>
          <w:rFonts w:hint="eastAsia" w:hAnsi="ˎ̥" w:cs="宋体"/>
          <w:color w:val="auto"/>
          <w:sz w:val="32"/>
          <w:szCs w:val="32"/>
          <w:lang w:eastAsia="zh-CN"/>
        </w:rPr>
        <w:t>持平。</w:t>
      </w:r>
      <w:r>
        <w:rPr>
          <w:rFonts w:hint="eastAsia" w:cs="宋体"/>
          <w:color w:val="auto"/>
          <w:sz w:val="32"/>
          <w:szCs w:val="32"/>
          <w:lang w:eastAsia="zh-CN"/>
        </w:rPr>
        <w:t>无政府性基金预算安排“三公经费”。</w:t>
      </w:r>
    </w:p>
    <w:p w14:paraId="5CF2D2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olor w:val="auto"/>
          <w:sz w:val="32"/>
          <w:szCs w:val="32"/>
        </w:rPr>
      </w:pPr>
      <w:r>
        <w:rPr>
          <w:rFonts w:hint="eastAsia" w:ascii="黑体" w:hAnsi="黑体" w:eastAsia="黑体"/>
          <w:color w:val="auto"/>
          <w:sz w:val="32"/>
          <w:szCs w:val="32"/>
        </w:rPr>
        <w:t>八、政府性基金</w:t>
      </w:r>
      <w:r>
        <w:rPr>
          <w:rFonts w:hint="eastAsia" w:ascii="黑体" w:hAnsi="黑体" w:eastAsia="黑体" w:cs="仿宋_GB2312"/>
          <w:color w:val="auto"/>
          <w:sz w:val="32"/>
          <w:szCs w:val="32"/>
        </w:rPr>
        <w:t>预算</w:t>
      </w:r>
      <w:r>
        <w:rPr>
          <w:rFonts w:hint="eastAsia" w:ascii="黑体" w:hAnsi="黑体" w:eastAsia="黑体"/>
          <w:color w:val="auto"/>
          <w:sz w:val="32"/>
          <w:szCs w:val="32"/>
        </w:rPr>
        <w:t>支出情况说明</w:t>
      </w:r>
    </w:p>
    <w:p w14:paraId="4F112649">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color w:val="auto"/>
        </w:rPr>
      </w:pPr>
      <w:r>
        <w:rPr>
          <w:color w:val="auto"/>
          <w:sz w:val="32"/>
          <w:szCs w:val="32"/>
        </w:rPr>
        <w:t>20</w:t>
      </w:r>
      <w:r>
        <w:rPr>
          <w:rFonts w:hint="eastAsia"/>
          <w:color w:val="auto"/>
          <w:sz w:val="32"/>
          <w:szCs w:val="32"/>
        </w:rPr>
        <w:t>23</w:t>
      </w:r>
      <w:r>
        <w:rPr>
          <w:color w:val="auto"/>
          <w:sz w:val="32"/>
          <w:szCs w:val="32"/>
        </w:rPr>
        <w:t>年无政府性基金预算拨款安排的支出</w:t>
      </w:r>
      <w:r>
        <w:rPr>
          <w:color w:val="auto"/>
        </w:rPr>
        <w:t>。</w:t>
      </w:r>
    </w:p>
    <w:p w14:paraId="3138568D">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九、其他重要事项的情况说明</w:t>
      </w:r>
    </w:p>
    <w:p w14:paraId="460E51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color w:val="auto"/>
          <w:sz w:val="32"/>
          <w:szCs w:val="32"/>
        </w:rPr>
      </w:pPr>
      <w:r>
        <w:rPr>
          <w:rFonts w:hint="eastAsia" w:ascii="楷体_GB2312" w:hAnsi="楷体" w:eastAsia="楷体_GB2312" w:cs="仿宋_GB2312"/>
          <w:b/>
          <w:color w:val="auto"/>
          <w:sz w:val="32"/>
          <w:szCs w:val="32"/>
        </w:rPr>
        <w:t>（一）机关运行经费</w:t>
      </w:r>
    </w:p>
    <w:p w14:paraId="3D9A69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w:t>
      </w:r>
      <w:r>
        <w:rPr>
          <w:rFonts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104890.00</w:t>
      </w:r>
      <w:r>
        <w:rPr>
          <w:rFonts w:ascii="仿宋_GB2312" w:eastAsia="仿宋_GB2312"/>
          <w:color w:val="auto"/>
          <w:sz w:val="32"/>
          <w:szCs w:val="32"/>
        </w:rPr>
        <w:t>元，</w:t>
      </w:r>
      <w:r>
        <w:rPr>
          <w:rFonts w:hint="eastAsia" w:cs="仿宋_GB2312"/>
          <w:color w:val="auto"/>
          <w:kern w:val="2"/>
          <w:sz w:val="32"/>
          <w:szCs w:val="32"/>
        </w:rPr>
        <w:t>较2022年预算经费</w:t>
      </w:r>
      <w:r>
        <w:rPr>
          <w:rFonts w:hint="eastAsia" w:hAnsi="ˎ̥" w:cs="宋体"/>
          <w:color w:val="auto"/>
          <w:sz w:val="32"/>
          <w:szCs w:val="32"/>
          <w:lang w:eastAsia="zh-CN"/>
        </w:rPr>
        <w:t>持平。</w:t>
      </w:r>
    </w:p>
    <w:p w14:paraId="3610811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cs="仿宋_GB2312"/>
          <w:color w:val="auto"/>
          <w:kern w:val="2"/>
          <w:sz w:val="32"/>
          <w:szCs w:val="32"/>
          <w:lang w:eastAsia="zh-CN"/>
        </w:rPr>
      </w:pPr>
      <w:r>
        <w:rPr>
          <w:rFonts w:hint="eastAsia" w:ascii="楷体_GB2312" w:hAnsi="楷体" w:eastAsia="楷体_GB2312" w:cs="仿宋_GB2312"/>
          <w:b/>
          <w:color w:val="auto"/>
          <w:kern w:val="2"/>
          <w:sz w:val="32"/>
          <w:szCs w:val="32"/>
        </w:rPr>
        <w:t>政府采购情况</w:t>
      </w:r>
      <w:r>
        <w:rPr>
          <w:rFonts w:hint="eastAsia" w:ascii="楷体_GB2312" w:eastAsia="楷体_GB2312" w:cs="仿宋_GB2312"/>
          <w:b/>
          <w:color w:val="auto"/>
          <w:kern w:val="2"/>
          <w:sz w:val="32"/>
          <w:szCs w:val="32"/>
        </w:rPr>
        <w:br w:type="textWrapping"/>
      </w:r>
      <w:r>
        <w:rPr>
          <w:rFonts w:hint="eastAsia" w:cs="仿宋_GB2312"/>
          <w:color w:val="auto"/>
          <w:kern w:val="2"/>
          <w:sz w:val="32"/>
          <w:szCs w:val="32"/>
        </w:rPr>
        <w:t>　</w:t>
      </w:r>
      <w:r>
        <w:rPr>
          <w:rFonts w:hint="eastAsia" w:cs="仿宋_GB2312"/>
          <w:color w:val="auto"/>
          <w:kern w:val="2"/>
          <w:sz w:val="32"/>
          <w:szCs w:val="32"/>
          <w:lang w:val="en-US" w:eastAsia="zh-CN"/>
        </w:rPr>
        <w:t xml:space="preserve">  </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23</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茂县科协未</w:t>
      </w:r>
      <w:r>
        <w:rPr>
          <w:rFonts w:ascii="仿宋_GB2312" w:eastAsia="仿宋_GB2312"/>
          <w:color w:val="auto"/>
          <w:sz w:val="32"/>
          <w:szCs w:val="32"/>
          <w:lang w:eastAsia="zh-CN"/>
        </w:rPr>
        <w:t>安排政府采购预算。</w:t>
      </w:r>
    </w:p>
    <w:p w14:paraId="69B697F9">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3" w:firstLineChars="200"/>
        <w:textAlignment w:val="auto"/>
        <w:rPr>
          <w:rFonts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（三）国有资产占有使用情况</w:t>
      </w:r>
    </w:p>
    <w:p w14:paraId="13BD3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highlight w:val="none"/>
        </w:rPr>
      </w:pPr>
      <w:r>
        <w:rPr>
          <w:rFonts w:ascii="仿宋_GB2312" w:eastAsia="仿宋_GB2312"/>
          <w:color w:val="auto"/>
          <w:sz w:val="32"/>
          <w:szCs w:val="32"/>
          <w:highlight w:val="none"/>
        </w:rPr>
        <w:t>截止20</w:t>
      </w:r>
      <w:r>
        <w:rPr>
          <w:rFonts w:hint="eastAsia" w:ascii="仿宋_GB2312" w:eastAsia="仿宋_GB2312"/>
          <w:color w:val="auto"/>
          <w:sz w:val="32"/>
          <w:szCs w:val="32"/>
          <w:highlight w:val="none"/>
        </w:rPr>
        <w:t>22</w:t>
      </w:r>
      <w:r>
        <w:rPr>
          <w:rFonts w:ascii="仿宋_GB2312" w:eastAsia="仿宋_GB2312"/>
          <w:color w:val="auto"/>
          <w:sz w:val="32"/>
          <w:szCs w:val="32"/>
          <w:highlight w:val="none"/>
        </w:rPr>
        <w:t>年12月31日，</w:t>
      </w:r>
      <w:r>
        <w:rPr>
          <w:rFonts w:hint="eastAsia" w:ascii="仿宋_GB2312" w:eastAsia="仿宋_GB2312"/>
          <w:color w:val="auto"/>
          <w:sz w:val="32"/>
          <w:szCs w:val="32"/>
          <w:highlight w:val="none"/>
        </w:rPr>
        <w:t>我单位</w:t>
      </w:r>
      <w:r>
        <w:rPr>
          <w:rFonts w:ascii="仿宋_GB2312" w:eastAsia="仿宋_GB2312"/>
          <w:color w:val="auto"/>
          <w:sz w:val="32"/>
          <w:szCs w:val="32"/>
          <w:highlight w:val="none"/>
        </w:rPr>
        <w:t>固定资产总额</w:t>
      </w:r>
      <w:r>
        <w:rPr>
          <w:rFonts w:hint="eastAsia" w:ascii="仿宋_GB2312" w:eastAsia="仿宋_GB2312"/>
          <w:color w:val="auto"/>
          <w:sz w:val="32"/>
          <w:szCs w:val="32"/>
          <w:highlight w:val="none"/>
          <w:lang w:val="en-US" w:eastAsia="zh-CN"/>
        </w:rPr>
        <w:t>366896.32</w:t>
      </w:r>
      <w:r>
        <w:rPr>
          <w:rFonts w:ascii="仿宋_GB2312" w:eastAsia="仿宋_GB2312"/>
          <w:color w:val="auto"/>
          <w:sz w:val="32"/>
          <w:szCs w:val="32"/>
          <w:highlight w:val="none"/>
        </w:rPr>
        <w:t>元，其中：房屋</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平方米，价值</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元；公务用车</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辆，价值</w:t>
      </w:r>
      <w:r>
        <w:rPr>
          <w:rFonts w:hint="eastAsia" w:ascii="仿宋_GB2312" w:eastAsia="仿宋_GB2312"/>
          <w:color w:val="auto"/>
          <w:sz w:val="32"/>
          <w:szCs w:val="32"/>
          <w:highlight w:val="none"/>
          <w:lang w:val="en-US" w:eastAsia="zh-CN"/>
        </w:rPr>
        <w:t>116000.00</w:t>
      </w: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元；其他固定资产</w:t>
      </w:r>
      <w:r>
        <w:rPr>
          <w:rFonts w:hint="eastAsia" w:ascii="仿宋_GB2312" w:eastAsia="仿宋_GB2312"/>
          <w:color w:val="auto"/>
          <w:sz w:val="32"/>
          <w:szCs w:val="32"/>
          <w:highlight w:val="none"/>
          <w:lang w:val="en-US" w:eastAsia="zh-CN"/>
        </w:rPr>
        <w:t>250896.32</w:t>
      </w:r>
      <w:r>
        <w:rPr>
          <w:rFonts w:ascii="仿宋_GB2312" w:eastAsia="仿宋_GB2312"/>
          <w:color w:val="auto"/>
          <w:sz w:val="32"/>
          <w:szCs w:val="32"/>
          <w:highlight w:val="none"/>
        </w:rPr>
        <w:t>元。</w:t>
      </w:r>
    </w:p>
    <w:p w14:paraId="24FA5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3" w:firstLineChars="200"/>
        <w:rPr>
          <w:color w:val="auto"/>
        </w:rPr>
      </w:pPr>
      <w:r>
        <w:rPr>
          <w:rFonts w:hint="eastAsia" w:ascii="楷体_GB2312" w:hAnsi="楷体" w:eastAsia="楷体_GB2312" w:cs="仿宋_GB2312"/>
          <w:b/>
          <w:color w:val="auto"/>
          <w:sz w:val="32"/>
          <w:szCs w:val="32"/>
        </w:rPr>
        <w:t>（四）绩效目标设置情况</w:t>
      </w:r>
      <w:r>
        <w:rPr>
          <w:rFonts w:hint="eastAsia" w:ascii="楷体_GB2312" w:eastAsia="楷体_GB2312" w:cs="仿宋_GB2312"/>
          <w:b/>
          <w:color w:val="auto"/>
          <w:sz w:val="32"/>
          <w:szCs w:val="32"/>
        </w:rPr>
        <w:br w:type="textWrapping"/>
      </w:r>
      <w:r>
        <w:rPr>
          <w:rFonts w:hint="eastAsia" w:cs="仿宋_GB2312"/>
          <w:color w:val="auto"/>
          <w:sz w:val="32"/>
          <w:szCs w:val="32"/>
        </w:rPr>
        <w:t>　　</w:t>
      </w:r>
      <w:r>
        <w:rPr>
          <w:rFonts w:hint="eastAsia" w:ascii="仿宋_GB2312" w:eastAsia="仿宋_GB2312"/>
          <w:bCs/>
          <w:sz w:val="32"/>
          <w:szCs w:val="32"/>
          <w:lang w:val="en-US" w:eastAsia="zh-CN"/>
        </w:rPr>
        <w:t>2023</w:t>
      </w:r>
      <w:r>
        <w:rPr>
          <w:rFonts w:hint="eastAsia" w:ascii="仿宋_GB2312" w:eastAsia="仿宋_GB2312"/>
          <w:bCs/>
          <w:sz w:val="32"/>
          <w:szCs w:val="32"/>
        </w:rPr>
        <w:t>年开展绩效目标管理的项目</w:t>
      </w:r>
      <w:r>
        <w:rPr>
          <w:rFonts w:hint="eastAsia" w:ascii="仿宋_GB2312" w:eastAsia="仿宋_GB2312"/>
          <w:bCs/>
          <w:sz w:val="32"/>
          <w:szCs w:val="32"/>
          <w:lang w:val="en-US" w:eastAsia="zh-CN"/>
        </w:rPr>
        <w:t>21</w:t>
      </w:r>
      <w:r>
        <w:rPr>
          <w:rFonts w:hint="eastAsia" w:ascii="仿宋_GB2312" w:eastAsia="仿宋_GB2312"/>
          <w:bCs/>
          <w:sz w:val="32"/>
          <w:szCs w:val="32"/>
        </w:rPr>
        <w:t>个，涉及预算</w:t>
      </w:r>
      <w:r>
        <w:rPr>
          <w:rFonts w:hint="eastAsia" w:ascii="仿宋_GB2312" w:eastAsia="仿宋_GB2312"/>
          <w:bCs/>
          <w:sz w:val="32"/>
          <w:szCs w:val="32"/>
          <w:lang w:val="en-US" w:eastAsia="zh-CN"/>
        </w:rPr>
        <w:t>1693661.41</w:t>
      </w:r>
      <w:r>
        <w:rPr>
          <w:rFonts w:hint="eastAsia" w:ascii="仿宋_GB2312" w:eastAsia="仿宋_GB2312"/>
          <w:bCs/>
          <w:sz w:val="32"/>
          <w:szCs w:val="32"/>
        </w:rPr>
        <w:t>元。其中：人员类项目</w:t>
      </w:r>
      <w:r>
        <w:rPr>
          <w:rFonts w:hint="eastAsia" w:ascii="仿宋_GB2312" w:eastAsia="仿宋_GB2312"/>
          <w:bCs/>
          <w:sz w:val="32"/>
          <w:szCs w:val="32"/>
          <w:lang w:val="en-US" w:eastAsia="zh-CN"/>
        </w:rPr>
        <w:t>18</w:t>
      </w:r>
      <w:r>
        <w:rPr>
          <w:rFonts w:hint="eastAsia" w:ascii="仿宋_GB2312" w:eastAsia="仿宋_GB2312"/>
          <w:bCs/>
          <w:sz w:val="32"/>
          <w:szCs w:val="32"/>
        </w:rPr>
        <w:t>个，涉及预算</w:t>
      </w:r>
      <w:r>
        <w:rPr>
          <w:rFonts w:hint="eastAsia" w:ascii="仿宋_GB2312" w:eastAsia="仿宋_GB2312"/>
          <w:bCs/>
          <w:sz w:val="32"/>
          <w:szCs w:val="32"/>
          <w:lang w:val="en-US" w:eastAsia="zh-CN"/>
        </w:rPr>
        <w:t>1588771.41</w:t>
      </w:r>
      <w:r>
        <w:rPr>
          <w:rFonts w:hint="eastAsia" w:ascii="仿宋_GB2312" w:eastAsia="仿宋_GB2312"/>
          <w:bCs/>
          <w:sz w:val="32"/>
          <w:szCs w:val="32"/>
        </w:rPr>
        <w:t>元；运转类项目</w:t>
      </w:r>
      <w:r>
        <w:rPr>
          <w:rFonts w:hint="eastAsia" w:ascii="仿宋_GB2312" w:eastAsia="仿宋_GB2312"/>
          <w:bCs/>
          <w:sz w:val="32"/>
          <w:szCs w:val="32"/>
          <w:lang w:val="en-US" w:eastAsia="zh-CN"/>
        </w:rPr>
        <w:t>3</w:t>
      </w:r>
      <w:r>
        <w:rPr>
          <w:rFonts w:hint="eastAsia" w:ascii="仿宋_GB2312" w:eastAsia="仿宋_GB2312"/>
          <w:bCs/>
          <w:sz w:val="32"/>
          <w:szCs w:val="32"/>
        </w:rPr>
        <w:t>个，涉及预算</w:t>
      </w:r>
      <w:r>
        <w:rPr>
          <w:rFonts w:hint="eastAsia" w:ascii="仿宋_GB2312" w:eastAsia="仿宋_GB2312"/>
          <w:bCs/>
          <w:sz w:val="32"/>
          <w:szCs w:val="32"/>
          <w:lang w:val="en-US" w:eastAsia="zh-CN"/>
        </w:rPr>
        <w:t>104890.00</w:t>
      </w:r>
      <w:bookmarkStart w:id="0" w:name="_GoBack"/>
      <w:bookmarkEnd w:id="0"/>
      <w:r>
        <w:rPr>
          <w:rFonts w:hint="eastAsia" w:ascii="仿宋_GB2312" w:eastAsia="仿宋_GB2312"/>
          <w:bCs/>
          <w:sz w:val="32"/>
          <w:szCs w:val="32"/>
        </w:rPr>
        <w:t>元；特定目标类项目</w:t>
      </w:r>
      <w:r>
        <w:rPr>
          <w:rFonts w:hint="eastAsia" w:ascii="仿宋_GB2312" w:eastAsia="仿宋_GB2312"/>
          <w:bCs/>
          <w:sz w:val="32"/>
          <w:szCs w:val="32"/>
          <w:lang w:val="en-US" w:eastAsia="zh-CN"/>
        </w:rPr>
        <w:t>0</w:t>
      </w:r>
      <w:r>
        <w:rPr>
          <w:rFonts w:hint="eastAsia" w:ascii="仿宋_GB2312" w:eastAsia="仿宋_GB2312"/>
          <w:bCs/>
          <w:sz w:val="32"/>
          <w:szCs w:val="32"/>
        </w:rPr>
        <w:t>个，涉及预算</w:t>
      </w:r>
      <w:r>
        <w:rPr>
          <w:rFonts w:hint="eastAsia" w:ascii="仿宋_GB2312" w:eastAsia="仿宋_GB2312"/>
          <w:bCs/>
          <w:sz w:val="32"/>
          <w:szCs w:val="32"/>
          <w:lang w:val="en-US" w:eastAsia="zh-CN"/>
        </w:rPr>
        <w:t>0</w:t>
      </w:r>
      <w:r>
        <w:rPr>
          <w:rFonts w:hint="eastAsia" w:ascii="仿宋_GB2312" w:eastAsia="仿宋_GB2312"/>
          <w:bCs/>
          <w:sz w:val="32"/>
          <w:szCs w:val="32"/>
        </w:rPr>
        <w:t>元）。</w:t>
      </w:r>
    </w:p>
    <w:p w14:paraId="15F4C399">
      <w:pPr>
        <w:pStyle w:val="11"/>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color w:val="auto"/>
          <w:kern w:val="2"/>
          <w:sz w:val="32"/>
          <w:szCs w:val="32"/>
        </w:rPr>
      </w:pPr>
      <w:r>
        <w:rPr>
          <w:rFonts w:hint="eastAsia" w:ascii="黑体" w:hAnsi="黑体" w:eastAsia="黑体"/>
          <w:color w:val="auto"/>
          <w:sz w:val="32"/>
          <w:szCs w:val="32"/>
        </w:rPr>
        <w:t xml:space="preserve">十、名称解释 </w:t>
      </w:r>
      <w:r>
        <w:rPr>
          <w:rFonts w:hint="eastAsia" w:cs="仿宋_GB2312"/>
          <w:color w:val="auto"/>
          <w:sz w:val="32"/>
          <w:szCs w:val="32"/>
        </w:rPr>
        <w:br w:type="textWrapping"/>
      </w:r>
      <w:r>
        <w:rPr>
          <w:rFonts w:hint="eastAsia" w:ascii="楷体_GB2312" w:hAnsi="楷体" w:eastAsia="楷体_GB2312" w:cs="仿宋_GB2312"/>
          <w:color w:val="auto"/>
          <w:kern w:val="2"/>
          <w:sz w:val="32"/>
          <w:szCs w:val="32"/>
        </w:rPr>
        <w:t>　　</w:t>
      </w:r>
      <w:r>
        <w:rPr>
          <w:rFonts w:hint="eastAsia" w:ascii="楷体_GB2312" w:hAnsi="楷体" w:eastAsia="楷体_GB2312" w:cs="仿宋_GB2312"/>
          <w:b/>
          <w:color w:val="auto"/>
          <w:kern w:val="2"/>
          <w:sz w:val="32"/>
          <w:szCs w:val="32"/>
        </w:rPr>
        <w:t>（一）财政拨款收入</w:t>
      </w:r>
      <w:r>
        <w:rPr>
          <w:rFonts w:hint="eastAsia" w:ascii="楷体_GB2312" w:eastAsia="楷体_GB2312" w:cs="仿宋_GB2312"/>
          <w:b/>
          <w:color w:val="auto"/>
          <w:kern w:val="2"/>
          <w:sz w:val="32"/>
          <w:szCs w:val="32"/>
        </w:rPr>
        <w:t>：</w:t>
      </w:r>
      <w:r>
        <w:rPr>
          <w:rFonts w:hint="eastAsia" w:cs="仿宋_GB2312"/>
          <w:color w:val="auto"/>
          <w:kern w:val="2"/>
          <w:sz w:val="32"/>
          <w:szCs w:val="32"/>
        </w:rPr>
        <w:t>指由财政拨款形成的部门收入。按现行管理制度，部门预算中反映的财政拨款仅包括一般公共预算拨款和政府性基金预算拨款。</w:t>
      </w:r>
      <w:r>
        <w:rPr>
          <w:rFonts w:cs="仿宋_GB2312"/>
          <w:color w:val="auto"/>
          <w:kern w:val="2"/>
          <w:sz w:val="32"/>
          <w:szCs w:val="32"/>
        </w:rPr>
        <w:br w:type="textWrapping"/>
      </w:r>
      <w:r>
        <w:rPr>
          <w:rFonts w:hint="eastAsia" w:ascii="楷体_GB2312" w:eastAsia="楷体_GB2312" w:cs="仿宋_GB2312"/>
          <w:b/>
          <w:color w:val="auto"/>
          <w:kern w:val="2"/>
          <w:sz w:val="32"/>
          <w:szCs w:val="32"/>
        </w:rPr>
        <w:t>　　</w:t>
      </w:r>
      <w:r>
        <w:rPr>
          <w:rFonts w:hint="eastAsia" w:ascii="楷体_GB2312" w:hAnsi="楷体" w:eastAsia="楷体_GB2312" w:cs="仿宋_GB2312"/>
          <w:b/>
          <w:color w:val="auto"/>
          <w:kern w:val="2"/>
          <w:sz w:val="32"/>
          <w:szCs w:val="32"/>
        </w:rPr>
        <w:t>（二）事业收入</w:t>
      </w:r>
      <w:r>
        <w:rPr>
          <w:rFonts w:hint="eastAsia" w:ascii="楷体_GB2312" w:eastAsia="楷体_GB2312" w:cs="仿宋_GB2312"/>
          <w:b/>
          <w:color w:val="auto"/>
          <w:kern w:val="2"/>
          <w:sz w:val="32"/>
          <w:szCs w:val="32"/>
        </w:rPr>
        <w:t>：</w:t>
      </w:r>
      <w:r>
        <w:rPr>
          <w:rFonts w:hint="eastAsia" w:cs="仿宋_GB2312"/>
          <w:color w:val="auto"/>
          <w:kern w:val="2"/>
          <w:sz w:val="32"/>
          <w:szCs w:val="32"/>
        </w:rPr>
        <w:t>指所属事业单位开展专业业务活动及辅助活动所取得的收入。</w:t>
      </w:r>
      <w:r>
        <w:rPr>
          <w:rFonts w:cs="仿宋_GB2312"/>
          <w:color w:val="auto"/>
          <w:kern w:val="2"/>
          <w:sz w:val="32"/>
          <w:szCs w:val="32"/>
        </w:rPr>
        <w:br w:type="textWrapping"/>
      </w:r>
      <w:r>
        <w:rPr>
          <w:rFonts w:hint="eastAsia" w:ascii="楷体_GB2312" w:eastAsia="楷体_GB2312" w:cs="仿宋_GB2312"/>
          <w:color w:val="auto"/>
          <w:kern w:val="2"/>
          <w:sz w:val="32"/>
          <w:szCs w:val="32"/>
        </w:rPr>
        <w:t>　　</w:t>
      </w:r>
      <w:r>
        <w:rPr>
          <w:rFonts w:hint="eastAsia" w:ascii="楷体_GB2312" w:hAnsi="楷体" w:eastAsia="楷体_GB2312" w:cs="仿宋_GB2312"/>
          <w:b/>
          <w:color w:val="auto"/>
          <w:kern w:val="2"/>
          <w:sz w:val="32"/>
          <w:szCs w:val="32"/>
        </w:rPr>
        <w:t>（三）事业单位经营收入</w:t>
      </w:r>
      <w:r>
        <w:rPr>
          <w:rFonts w:hint="eastAsia" w:ascii="楷体_GB2312" w:eastAsia="楷体_GB2312" w:cs="仿宋_GB2312"/>
          <w:b/>
          <w:color w:val="auto"/>
          <w:kern w:val="2"/>
          <w:sz w:val="32"/>
          <w:szCs w:val="32"/>
        </w:rPr>
        <w:t>：</w:t>
      </w:r>
      <w:r>
        <w:rPr>
          <w:rFonts w:hint="eastAsia" w:cs="仿宋_GB2312"/>
          <w:color w:val="auto"/>
          <w:kern w:val="2"/>
          <w:sz w:val="32"/>
          <w:szCs w:val="32"/>
        </w:rPr>
        <w:t>指所属事业单位在专业业务活动及其辅助活动之外开展非独立核算经营活动取得的收入。</w:t>
      </w:r>
      <w:r>
        <w:rPr>
          <w:rFonts w:cs="仿宋_GB2312"/>
          <w:color w:val="auto"/>
          <w:kern w:val="2"/>
          <w:sz w:val="32"/>
          <w:szCs w:val="32"/>
        </w:rPr>
        <w:br w:type="textWrapping"/>
      </w:r>
      <w:r>
        <w:rPr>
          <w:rFonts w:hint="eastAsia" w:cs="仿宋_GB2312"/>
          <w:color w:val="auto"/>
          <w:kern w:val="2"/>
          <w:sz w:val="32"/>
          <w:szCs w:val="32"/>
        </w:rPr>
        <w:t>　</w:t>
      </w:r>
      <w:r>
        <w:rPr>
          <w:rFonts w:hint="eastAsia" w:ascii="楷体" w:hAnsi="楷体" w:eastAsia="楷体" w:cs="仿宋_GB2312"/>
          <w:color w:val="auto"/>
          <w:kern w:val="2"/>
          <w:sz w:val="32"/>
          <w:szCs w:val="32"/>
        </w:rPr>
        <w:t>　</w:t>
      </w:r>
      <w:r>
        <w:rPr>
          <w:rFonts w:hint="eastAsia" w:ascii="楷体_GB2312" w:hAnsi="楷体" w:eastAsia="楷体_GB2312" w:cs="仿宋_GB2312"/>
          <w:b/>
          <w:color w:val="auto"/>
          <w:kern w:val="2"/>
          <w:sz w:val="32"/>
          <w:szCs w:val="32"/>
        </w:rPr>
        <w:t>（四）其他收入</w:t>
      </w:r>
      <w:r>
        <w:rPr>
          <w:rFonts w:hint="eastAsia" w:ascii="楷体_GB2312" w:eastAsia="楷体_GB2312" w:cs="仿宋_GB2312"/>
          <w:b/>
          <w:color w:val="auto"/>
          <w:kern w:val="2"/>
          <w:sz w:val="32"/>
          <w:szCs w:val="32"/>
        </w:rPr>
        <w:t>：</w:t>
      </w:r>
      <w:r>
        <w:rPr>
          <w:rFonts w:hint="eastAsia" w:cs="仿宋_GB2312"/>
          <w:color w:val="auto"/>
          <w:kern w:val="2"/>
          <w:sz w:val="32"/>
          <w:szCs w:val="32"/>
        </w:rPr>
        <w:t>指除上述</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等以外的收入，主要是所属行政事业单位按规定动用的售房收入、存款利息收入等。</w:t>
      </w:r>
      <w:r>
        <w:rPr>
          <w:rFonts w:cs="仿宋_GB2312"/>
          <w:color w:val="auto"/>
          <w:kern w:val="2"/>
          <w:sz w:val="32"/>
          <w:szCs w:val="32"/>
        </w:rPr>
        <w:br w:type="textWrapping"/>
      </w:r>
      <w:r>
        <w:rPr>
          <w:rFonts w:hint="eastAsia" w:ascii="楷体_GB2312" w:eastAsia="楷体_GB2312" w:cs="仿宋_GB2312"/>
          <w:color w:val="auto"/>
          <w:kern w:val="2"/>
          <w:sz w:val="32"/>
          <w:szCs w:val="32"/>
        </w:rPr>
        <w:t>　</w:t>
      </w:r>
      <w:r>
        <w:rPr>
          <w:rFonts w:hint="eastAsia" w:ascii="楷体_GB2312" w:hAnsi="楷体" w:eastAsia="楷体_GB2312" w:cs="仿宋_GB2312"/>
          <w:color w:val="auto"/>
          <w:kern w:val="2"/>
          <w:sz w:val="32"/>
          <w:szCs w:val="32"/>
        </w:rPr>
        <w:t>　</w:t>
      </w:r>
      <w:r>
        <w:rPr>
          <w:rFonts w:hint="eastAsia" w:ascii="楷体_GB2312" w:hAnsi="楷体" w:eastAsia="楷体_GB2312" w:cs="仿宋_GB2312"/>
          <w:b/>
          <w:color w:val="auto"/>
          <w:kern w:val="2"/>
          <w:sz w:val="32"/>
          <w:szCs w:val="32"/>
        </w:rPr>
        <w:t>（五）用事业基金弥补收支差额</w:t>
      </w:r>
      <w:r>
        <w:rPr>
          <w:rFonts w:hint="eastAsia" w:ascii="楷体_GB2312" w:eastAsia="楷体_GB2312" w:cs="仿宋_GB2312"/>
          <w:color w:val="auto"/>
          <w:kern w:val="2"/>
          <w:sz w:val="32"/>
          <w:szCs w:val="32"/>
        </w:rPr>
        <w:t>：</w:t>
      </w:r>
      <w:r>
        <w:rPr>
          <w:rFonts w:hint="eastAsia" w:cs="仿宋_GB2312"/>
          <w:color w:val="auto"/>
          <w:kern w:val="2"/>
          <w:sz w:val="32"/>
          <w:szCs w:val="32"/>
        </w:rPr>
        <w:t>指所属事业单位在预计用当年的</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w:t>
      </w:r>
      <w:r>
        <w:rPr>
          <w:rFonts w:cs="仿宋_GB2312"/>
          <w:color w:val="auto"/>
          <w:kern w:val="2"/>
          <w:sz w:val="32"/>
          <w:szCs w:val="32"/>
        </w:rPr>
        <w:t>“</w:t>
      </w:r>
      <w:r>
        <w:rPr>
          <w:rFonts w:hint="eastAsia" w:cs="仿宋_GB2312"/>
          <w:color w:val="auto"/>
          <w:kern w:val="2"/>
          <w:sz w:val="32"/>
          <w:szCs w:val="32"/>
        </w:rPr>
        <w:t>其他收入</w:t>
      </w:r>
      <w:r>
        <w:rPr>
          <w:rFonts w:cs="仿宋_GB2312"/>
          <w:color w:val="auto"/>
          <w:kern w:val="2"/>
          <w:sz w:val="32"/>
          <w:szCs w:val="32"/>
        </w:rPr>
        <w:t>”</w:t>
      </w:r>
      <w:r>
        <w:rPr>
          <w:rFonts w:hint="eastAsia" w:cs="仿宋_GB2312"/>
          <w:color w:val="auto"/>
          <w:kern w:val="2"/>
          <w:sz w:val="32"/>
          <w:szCs w:val="32"/>
        </w:rPr>
        <w:t>不足以安排当年支出的情况下，使用以前年度积累的事业基金弥补本年度收支缺口的资金。</w:t>
      </w:r>
      <w:r>
        <w:rPr>
          <w:rFonts w:cs="仿宋_GB2312"/>
          <w:color w:val="auto"/>
          <w:kern w:val="2"/>
          <w:sz w:val="32"/>
          <w:szCs w:val="32"/>
        </w:rPr>
        <w:br w:type="textWrapping"/>
      </w:r>
      <w:r>
        <w:rPr>
          <w:rFonts w:hint="eastAsia" w:ascii="楷体_GB2312" w:eastAsia="楷体_GB2312" w:cs="仿宋_GB2312"/>
          <w:color w:val="auto"/>
          <w:kern w:val="2"/>
          <w:sz w:val="32"/>
          <w:szCs w:val="32"/>
        </w:rPr>
        <w:t>　</w:t>
      </w:r>
      <w:r>
        <w:rPr>
          <w:rFonts w:hint="eastAsia" w:ascii="楷体_GB2312" w:hAnsi="楷体" w:eastAsia="楷体_GB2312" w:cs="仿宋_GB2312"/>
          <w:b/>
          <w:color w:val="auto"/>
          <w:kern w:val="2"/>
          <w:sz w:val="32"/>
          <w:szCs w:val="32"/>
        </w:rPr>
        <w:t>　（六）上年结转</w:t>
      </w:r>
      <w:r>
        <w:rPr>
          <w:rFonts w:hint="eastAsia" w:ascii="楷体_GB2312" w:eastAsia="楷体_GB2312" w:cs="仿宋_GB2312"/>
          <w:b/>
          <w:color w:val="auto"/>
          <w:kern w:val="2"/>
          <w:sz w:val="32"/>
          <w:szCs w:val="32"/>
        </w:rPr>
        <w:t>：</w:t>
      </w:r>
      <w:r>
        <w:rPr>
          <w:rFonts w:hint="eastAsia" w:cs="仿宋_GB2312"/>
          <w:color w:val="auto"/>
          <w:kern w:val="2"/>
          <w:sz w:val="32"/>
          <w:szCs w:val="32"/>
        </w:rPr>
        <w:t>指所属行政事业单位以前年度尚未完成、结转至本年按原规定用途继续使用的资金和以前年度已完成项目剩余资金经批准用于新用途使用的资金。</w:t>
      </w:r>
    </w:p>
    <w:p w14:paraId="273D8C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rPr>
      </w:pPr>
      <w:r>
        <w:rPr>
          <w:rFonts w:hint="eastAsia" w:ascii="楷体_GB2312" w:eastAsia="楷体_GB2312"/>
          <w:b/>
          <w:color w:val="auto"/>
          <w:sz w:val="32"/>
          <w:szCs w:val="32"/>
        </w:rPr>
        <w:t>（七）基本支出：</w:t>
      </w:r>
      <w:r>
        <w:rPr>
          <w:rFonts w:hint="eastAsia" w:ascii="仿宋_GB2312" w:eastAsia="仿宋_GB2312"/>
          <w:color w:val="auto"/>
          <w:sz w:val="32"/>
          <w:szCs w:val="32"/>
        </w:rPr>
        <w:t>指为保证机构正常运转，完成日常工作任务而发生的人员支出和公用支出。</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eastAsia" w:ascii="楷体_GB2312" w:eastAsia="楷体_GB2312"/>
          <w:b/>
          <w:color w:val="auto"/>
          <w:sz w:val="32"/>
          <w:szCs w:val="32"/>
        </w:rPr>
        <w:t>（八）项目支出</w:t>
      </w:r>
      <w:r>
        <w:rPr>
          <w:rFonts w:hint="eastAsia" w:ascii="仿宋_GB2312" w:eastAsia="仿宋_GB2312"/>
          <w:b/>
          <w:color w:val="auto"/>
          <w:sz w:val="32"/>
          <w:szCs w:val="32"/>
        </w:rPr>
        <w:t>：</w:t>
      </w:r>
      <w:r>
        <w:rPr>
          <w:rFonts w:hint="eastAsia" w:ascii="仿宋_GB2312" w:eastAsia="仿宋_GB2312"/>
          <w:color w:val="auto"/>
          <w:sz w:val="32"/>
          <w:szCs w:val="32"/>
        </w:rPr>
        <w:t>指在基本支出之外为完成特定行政任务和事业发展目标所发生的支出。</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eastAsia" w:ascii="楷体_GB2312" w:eastAsia="楷体_GB2312"/>
          <w:color w:val="auto"/>
          <w:sz w:val="32"/>
          <w:szCs w:val="32"/>
        </w:rPr>
        <w:t>　</w:t>
      </w:r>
      <w:r>
        <w:rPr>
          <w:rFonts w:hint="eastAsia" w:ascii="楷体_GB2312" w:eastAsia="楷体_GB2312"/>
          <w:b/>
          <w:color w:val="auto"/>
          <w:sz w:val="32"/>
          <w:szCs w:val="32"/>
        </w:rPr>
        <w:t>（九）“三公”经费：</w:t>
      </w:r>
      <w:r>
        <w:rPr>
          <w:rFonts w:hint="eastAsia" w:ascii="仿宋_GB2312" w:eastAsia="仿宋_GB2312"/>
          <w:color w:val="auto"/>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630F72D">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476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TRiMDFkN2JjNmZkMDAxNjM3ODc4MzI4NjRlZjc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31E2D8A"/>
    <w:rsid w:val="03311987"/>
    <w:rsid w:val="05D41AC3"/>
    <w:rsid w:val="05E53ECA"/>
    <w:rsid w:val="073E6F3C"/>
    <w:rsid w:val="07674A16"/>
    <w:rsid w:val="095C52AC"/>
    <w:rsid w:val="09DB3094"/>
    <w:rsid w:val="0A0B7AC8"/>
    <w:rsid w:val="0B98137F"/>
    <w:rsid w:val="0D9D24E2"/>
    <w:rsid w:val="0FEF6A5D"/>
    <w:rsid w:val="13197D31"/>
    <w:rsid w:val="13A50343"/>
    <w:rsid w:val="16234F75"/>
    <w:rsid w:val="164003A4"/>
    <w:rsid w:val="16C5583A"/>
    <w:rsid w:val="177904B8"/>
    <w:rsid w:val="186E51A7"/>
    <w:rsid w:val="188F7D3A"/>
    <w:rsid w:val="1B0167A6"/>
    <w:rsid w:val="1B0406D7"/>
    <w:rsid w:val="1C6B34EC"/>
    <w:rsid w:val="1EB678A8"/>
    <w:rsid w:val="1F9C6595"/>
    <w:rsid w:val="20361CB8"/>
    <w:rsid w:val="23882EA4"/>
    <w:rsid w:val="24F23CBD"/>
    <w:rsid w:val="264E7E89"/>
    <w:rsid w:val="27E637EB"/>
    <w:rsid w:val="29566940"/>
    <w:rsid w:val="2BFB1C30"/>
    <w:rsid w:val="2EA9088F"/>
    <w:rsid w:val="3038636F"/>
    <w:rsid w:val="31D04385"/>
    <w:rsid w:val="32BF7DF5"/>
    <w:rsid w:val="337F0EBB"/>
    <w:rsid w:val="338A1E5A"/>
    <w:rsid w:val="340B4223"/>
    <w:rsid w:val="34D95D3F"/>
    <w:rsid w:val="379330B1"/>
    <w:rsid w:val="3A3C6A5B"/>
    <w:rsid w:val="3C28373B"/>
    <w:rsid w:val="3E141F1A"/>
    <w:rsid w:val="41DB4DAC"/>
    <w:rsid w:val="41EE4ADF"/>
    <w:rsid w:val="44FC5765"/>
    <w:rsid w:val="45231264"/>
    <w:rsid w:val="461423A2"/>
    <w:rsid w:val="462D194E"/>
    <w:rsid w:val="46717A8D"/>
    <w:rsid w:val="47FE35A2"/>
    <w:rsid w:val="48EB0A3F"/>
    <w:rsid w:val="49951CE4"/>
    <w:rsid w:val="4E5433A3"/>
    <w:rsid w:val="4EFD0474"/>
    <w:rsid w:val="51197000"/>
    <w:rsid w:val="529A0DFF"/>
    <w:rsid w:val="532A4E6D"/>
    <w:rsid w:val="57367CA1"/>
    <w:rsid w:val="58711B6E"/>
    <w:rsid w:val="58980C5D"/>
    <w:rsid w:val="59A044B9"/>
    <w:rsid w:val="5A5A5FE8"/>
    <w:rsid w:val="5BE67DD8"/>
    <w:rsid w:val="5C872A07"/>
    <w:rsid w:val="5E8C7702"/>
    <w:rsid w:val="616109D2"/>
    <w:rsid w:val="61693C9D"/>
    <w:rsid w:val="624C0B95"/>
    <w:rsid w:val="62D84CC4"/>
    <w:rsid w:val="64431196"/>
    <w:rsid w:val="64CC0F4B"/>
    <w:rsid w:val="66410EA1"/>
    <w:rsid w:val="66C1559D"/>
    <w:rsid w:val="6A1A3E14"/>
    <w:rsid w:val="6ABD2964"/>
    <w:rsid w:val="6E296D1B"/>
    <w:rsid w:val="6F631DB9"/>
    <w:rsid w:val="70785D38"/>
    <w:rsid w:val="71557E27"/>
    <w:rsid w:val="775E5C88"/>
    <w:rsid w:val="7A0569E7"/>
    <w:rsid w:val="7AD8147F"/>
    <w:rsid w:val="7AE4629A"/>
    <w:rsid w:val="7C5E2286"/>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qFormat/>
    <w:uiPriority w:val="0"/>
    <w:pPr>
      <w:spacing w:line="500" w:lineRule="exact"/>
      <w:ind w:firstLine="240" w:firstLineChars="240"/>
    </w:pPr>
    <w:rPr>
      <w:rFonts w:ascii="仿宋_GB2312" w:hAnsi="仿宋_GB2312"/>
      <w:b/>
      <w:sz w:val="30"/>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unhideWhenUsed/>
    <w:qFormat/>
    <w:uiPriority w:val="0"/>
    <w:pPr>
      <w:ind w:left="200" w:leftChars="200" w:hanging="200" w:hangingChars="200"/>
    </w:pPr>
    <w:rPr>
      <w:rFonts w:hint="eastAsia"/>
      <w:sz w:val="32"/>
      <w:szCs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 w:type="paragraph" w:customStyle="1" w:styleId="12">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3351</Words>
  <Characters>3870</Characters>
  <Lines>23</Lines>
  <Paragraphs>6</Paragraphs>
  <TotalTime>5</TotalTime>
  <ScaleCrop>false</ScaleCrop>
  <LinksUpToDate>false</LinksUpToDate>
  <CharactersWithSpaces>3901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WPS_1527133617</cp:lastModifiedBy>
  <cp:lastPrinted>2022-03-04T07:40:00Z</cp:lastPrinted>
  <dcterms:modified xsi:type="dcterms:W3CDTF">2024-08-14T02:33:40Z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D691FBE3DE6B4F2285BD338666B20AEE_13</vt:lpwstr>
  </property>
</Properties>
</file>