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F728">
      <w:pPr>
        <w:spacing w:line="600" w:lineRule="exact"/>
        <w:jc w:val="left"/>
        <w:outlineLvl w:val="0"/>
        <w:rPr>
          <w:rFonts w:ascii="方正小标宋简体" w:hAnsi="宋体" w:eastAsia="方正小标宋简体"/>
          <w:szCs w:val="21"/>
        </w:rPr>
      </w:pPr>
      <w:bookmarkStart w:id="0" w:name="_Toc15306267"/>
    </w:p>
    <w:p w14:paraId="68202F0D">
      <w:pPr>
        <w:pStyle w:val="6"/>
        <w:spacing w:before="93"/>
      </w:pPr>
    </w:p>
    <w:p w14:paraId="4C16C300">
      <w:pPr>
        <w:spacing w:line="600" w:lineRule="exact"/>
        <w:jc w:val="center"/>
        <w:outlineLvl w:val="0"/>
        <w:rPr>
          <w:rFonts w:ascii="方正小标宋简体" w:hAnsi="宋体" w:eastAsia="方正小标宋简体"/>
          <w:sz w:val="72"/>
          <w:szCs w:val="72"/>
        </w:rPr>
      </w:pPr>
    </w:p>
    <w:p w14:paraId="23BAF788">
      <w:pPr>
        <w:spacing w:line="600" w:lineRule="exact"/>
        <w:jc w:val="center"/>
        <w:outlineLvl w:val="0"/>
        <w:rPr>
          <w:rFonts w:ascii="方正小标宋简体" w:hAnsi="宋体" w:eastAsia="方正小标宋简体"/>
          <w:sz w:val="72"/>
          <w:szCs w:val="72"/>
        </w:rPr>
      </w:pPr>
    </w:p>
    <w:p w14:paraId="19ABAF18">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sz w:val="72"/>
          <w:szCs w:val="72"/>
        </w:rPr>
      </w:pPr>
      <w:bookmarkStart w:id="1" w:name="_Toc15396597"/>
      <w:bookmarkStart w:id="2" w:name="_Toc15396475"/>
      <w:bookmarkStart w:id="3" w:name="_Toc15377193"/>
      <w:bookmarkStart w:id="4" w:name="_Toc15378441"/>
      <w:bookmarkStart w:id="5" w:name="_Toc15377425"/>
    </w:p>
    <w:p w14:paraId="0DB218B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2023年</w:t>
      </w:r>
      <w:bookmarkEnd w:id="0"/>
      <w:bookmarkEnd w:id="1"/>
      <w:bookmarkEnd w:id="2"/>
      <w:bookmarkEnd w:id="3"/>
      <w:bookmarkEnd w:id="4"/>
      <w:bookmarkEnd w:id="5"/>
      <w:bookmarkStart w:id="6" w:name="_Toc15377426"/>
      <w:bookmarkStart w:id="7" w:name="_Toc15306268"/>
      <w:bookmarkStart w:id="8" w:name="_Toc15396476"/>
      <w:bookmarkStart w:id="9" w:name="_Toc15378442"/>
      <w:bookmarkStart w:id="10" w:name="_Toc15377194"/>
      <w:bookmarkStart w:id="11" w:name="_Toc15396598"/>
      <w:r>
        <w:rPr>
          <w:rFonts w:hint="eastAsia" w:ascii="方正小标宋简体" w:hAnsi="方正小标宋简体" w:eastAsia="方正小标宋简体" w:cs="方正小标宋简体"/>
          <w:sz w:val="72"/>
          <w:szCs w:val="72"/>
          <w:lang w:eastAsia="zh-CN"/>
        </w:rPr>
        <w:t>茂县科学技术协会（行政）</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公开报告</w:t>
      </w:r>
    </w:p>
    <w:p w14:paraId="5E94FD75">
      <w:pPr>
        <w:pStyle w:val="13"/>
        <w:rPr>
          <w:rFonts w:ascii="方正小标宋简体" w:hAnsi="宋体" w:eastAsia="方正小标宋简体"/>
          <w:sz w:val="36"/>
          <w:szCs w:val="36"/>
        </w:rPr>
      </w:pPr>
    </w:p>
    <w:p w14:paraId="1D12374D">
      <w:pPr>
        <w:pStyle w:val="13"/>
        <w:rPr>
          <w:rFonts w:ascii="方正小标宋简体" w:hAnsi="宋体" w:eastAsia="方正小标宋简体"/>
          <w:sz w:val="36"/>
          <w:szCs w:val="36"/>
        </w:rPr>
      </w:pPr>
    </w:p>
    <w:p w14:paraId="1AD76AD1">
      <w:pPr>
        <w:pStyle w:val="13"/>
        <w:rPr>
          <w:rFonts w:ascii="方正小标宋简体" w:hAnsi="宋体" w:eastAsia="方正小标宋简体"/>
          <w:sz w:val="36"/>
          <w:szCs w:val="36"/>
        </w:rPr>
      </w:pPr>
    </w:p>
    <w:p w14:paraId="37C1DA74">
      <w:pPr>
        <w:pStyle w:val="13"/>
        <w:rPr>
          <w:rFonts w:ascii="方正小标宋简体" w:hAnsi="宋体" w:eastAsia="方正小标宋简体"/>
          <w:sz w:val="36"/>
          <w:szCs w:val="36"/>
        </w:rPr>
      </w:pPr>
    </w:p>
    <w:p w14:paraId="24DB7C61">
      <w:pPr>
        <w:pStyle w:val="13"/>
        <w:rPr>
          <w:rFonts w:ascii="方正小标宋简体" w:hAnsi="宋体" w:eastAsia="方正小标宋简体"/>
          <w:sz w:val="36"/>
          <w:szCs w:val="36"/>
        </w:rPr>
      </w:pPr>
    </w:p>
    <w:p w14:paraId="0675E0C0">
      <w:pPr>
        <w:pStyle w:val="13"/>
        <w:rPr>
          <w:rFonts w:ascii="方正小标宋简体" w:hAnsi="宋体" w:eastAsia="方正小标宋简体"/>
          <w:sz w:val="36"/>
          <w:szCs w:val="36"/>
        </w:rPr>
      </w:pPr>
    </w:p>
    <w:p w14:paraId="116E1B80">
      <w:pPr>
        <w:pStyle w:val="13"/>
        <w:rPr>
          <w:rFonts w:ascii="方正小标宋简体" w:hAnsi="宋体" w:eastAsia="方正小标宋简体"/>
          <w:sz w:val="36"/>
          <w:szCs w:val="36"/>
        </w:rPr>
      </w:pPr>
    </w:p>
    <w:p w14:paraId="4897AD09">
      <w:pPr>
        <w:pStyle w:val="13"/>
        <w:rPr>
          <w:rFonts w:ascii="方正小标宋简体" w:hAnsi="宋体" w:eastAsia="方正小标宋简体"/>
          <w:sz w:val="36"/>
          <w:szCs w:val="36"/>
        </w:rPr>
      </w:pPr>
    </w:p>
    <w:p w14:paraId="21725731">
      <w:pPr>
        <w:pStyle w:val="13"/>
        <w:rPr>
          <w:rFonts w:ascii="方正小标宋简体" w:hAnsi="宋体" w:eastAsia="方正小标宋简体"/>
          <w:sz w:val="36"/>
          <w:szCs w:val="36"/>
        </w:rPr>
      </w:pPr>
    </w:p>
    <w:p w14:paraId="5B9FDC2D">
      <w:pPr>
        <w:pStyle w:val="13"/>
        <w:rPr>
          <w:rFonts w:ascii="方正小标宋简体" w:hAnsi="宋体" w:eastAsia="方正小标宋简体"/>
          <w:sz w:val="36"/>
          <w:szCs w:val="36"/>
        </w:rPr>
      </w:pPr>
    </w:p>
    <w:p w14:paraId="5FE93280">
      <w:pPr>
        <w:pStyle w:val="13"/>
        <w:jc w:val="both"/>
        <w:rPr>
          <w:rFonts w:ascii="方正小标宋简体" w:hAnsi="宋体" w:eastAsia="方正小标宋简体"/>
          <w:sz w:val="36"/>
          <w:szCs w:val="36"/>
        </w:rPr>
      </w:pPr>
    </w:p>
    <w:p w14:paraId="7ED7F64C">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stheme="minorBidi"/>
          <w:sz w:val="28"/>
          <w:szCs w:val="28"/>
        </w:rPr>
      </w:pPr>
      <w:r>
        <w:rPr>
          <w:rFonts w:hint="eastAsia" w:ascii="黑体" w:hAnsi="黑体" w:eastAsia="黑体"/>
          <w:sz w:val="48"/>
          <w:szCs w:val="48"/>
        </w:rPr>
        <w:t>目录</w:t>
      </w:r>
    </w:p>
    <w:p w14:paraId="333FE7BF">
      <w:pPr>
        <w:pStyle w:val="13"/>
        <w:rPr>
          <w:rFonts w:hint="eastAsia"/>
        </w:rPr>
      </w:pPr>
      <w:r>
        <w:rPr>
          <w:rFonts w:hint="eastAsia"/>
        </w:rPr>
        <w:t>公开时间：202</w:t>
      </w:r>
      <w:r>
        <w:rPr>
          <w:rFonts w:hint="eastAsia"/>
          <w:lang w:val="en-US" w:eastAsia="zh-CN"/>
        </w:rPr>
        <w:t>4</w:t>
      </w:r>
      <w:r>
        <w:rPr>
          <w:rFonts w:hint="eastAsia"/>
        </w:rPr>
        <w:t>年9月</w:t>
      </w:r>
      <w:r>
        <w:rPr>
          <w:rFonts w:hint="eastAsia"/>
          <w:lang w:val="en-US" w:eastAsia="zh-CN"/>
        </w:rPr>
        <w:t>25</w:t>
      </w:r>
      <w:r>
        <w:rPr>
          <w:rFonts w:hint="eastAsia"/>
        </w:rPr>
        <w:t>日</w:t>
      </w:r>
    </w:p>
    <w:p w14:paraId="7A9BB0B0">
      <w:pPr>
        <w:rPr>
          <w:rFonts w:hint="eastAsia"/>
        </w:rPr>
      </w:pPr>
    </w:p>
    <w:p w14:paraId="4B2E6B8A">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fldChar w:fldCharType="begin"/>
      </w:r>
      <w:r>
        <w:instrText xml:space="preserve">TOC \o "1-3" \h \u </w:instrText>
      </w:r>
      <w:r>
        <w:fldChar w:fldCharType="separate"/>
      </w:r>
      <w:r>
        <w:rPr>
          <w:rFonts w:eastAsia="宋体"/>
          <w:sz w:val="24"/>
        </w:rPr>
        <w:fldChar w:fldCharType="begin"/>
      </w:r>
      <w:r>
        <w:rPr>
          <w:rFonts w:eastAsia="宋体"/>
          <w:sz w:val="24"/>
        </w:rPr>
        <w:instrText xml:space="preserve"> HYPERLINK \l _Toc18209 </w:instrText>
      </w:r>
      <w:r>
        <w:rPr>
          <w:rFonts w:eastAsia="宋体"/>
          <w:sz w:val="24"/>
        </w:rPr>
        <w:fldChar w:fldCharType="separate"/>
      </w:r>
      <w:r>
        <w:rPr>
          <w:rFonts w:hint="eastAsia" w:ascii="黑体" w:hAnsi="黑体" w:eastAsia="宋体"/>
          <w:sz w:val="24"/>
        </w:rPr>
        <w:t>第一部分 单位</w:t>
      </w:r>
      <w:r>
        <w:rPr>
          <w:rFonts w:hint="eastAsia" w:ascii="黑体" w:hAnsi="黑体" w:eastAsia="宋体"/>
          <w:bCs w:val="0"/>
          <w:sz w:val="24"/>
        </w:rPr>
        <w:t>概况</w:t>
      </w:r>
      <w:r>
        <w:rPr>
          <w:rFonts w:eastAsia="宋体"/>
          <w:sz w:val="24"/>
        </w:rPr>
        <w:tab/>
      </w:r>
      <w:r>
        <w:rPr>
          <w:rFonts w:eastAsia="宋体"/>
          <w:sz w:val="24"/>
        </w:rPr>
        <w:fldChar w:fldCharType="begin"/>
      </w:r>
      <w:r>
        <w:rPr>
          <w:rFonts w:eastAsia="宋体"/>
          <w:sz w:val="24"/>
        </w:rPr>
        <w:instrText xml:space="preserve"> PAGEREF _Toc18209 \h </w:instrText>
      </w:r>
      <w:r>
        <w:rPr>
          <w:rFonts w:eastAsia="宋体"/>
          <w:sz w:val="24"/>
        </w:rPr>
        <w:fldChar w:fldCharType="separate"/>
      </w:r>
      <w:r>
        <w:rPr>
          <w:rFonts w:eastAsia="宋体"/>
          <w:sz w:val="24"/>
        </w:rPr>
        <w:t>1</w:t>
      </w:r>
      <w:r>
        <w:rPr>
          <w:rFonts w:eastAsia="宋体"/>
          <w:sz w:val="24"/>
        </w:rPr>
        <w:fldChar w:fldCharType="end"/>
      </w:r>
      <w:r>
        <w:rPr>
          <w:rFonts w:eastAsia="宋体"/>
          <w:sz w:val="24"/>
        </w:rPr>
        <w:fldChar w:fldCharType="end"/>
      </w:r>
    </w:p>
    <w:p w14:paraId="33E151A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_Toc24873 </w:instrText>
      </w:r>
      <w:r>
        <w:rPr>
          <w:rFonts w:eastAsia="宋体"/>
          <w:sz w:val="24"/>
        </w:rPr>
        <w:fldChar w:fldCharType="separate"/>
      </w:r>
      <w:r>
        <w:rPr>
          <w:rFonts w:hint="eastAsia" w:ascii="黑体" w:hAnsi="黑体" w:eastAsia="宋体"/>
          <w:bCs w:val="0"/>
          <w:sz w:val="24"/>
        </w:rPr>
        <w:t>一、 主要职责</w:t>
      </w:r>
      <w:r>
        <w:rPr>
          <w:rFonts w:eastAsia="宋体"/>
          <w:sz w:val="24"/>
        </w:rPr>
        <w:tab/>
      </w:r>
      <w:r>
        <w:rPr>
          <w:rFonts w:eastAsia="宋体"/>
          <w:sz w:val="24"/>
        </w:rPr>
        <w:fldChar w:fldCharType="begin"/>
      </w:r>
      <w:r>
        <w:rPr>
          <w:rFonts w:eastAsia="宋体"/>
          <w:sz w:val="24"/>
        </w:rPr>
        <w:instrText xml:space="preserve"> PAGEREF _Toc24873 \h </w:instrText>
      </w:r>
      <w:r>
        <w:rPr>
          <w:rFonts w:eastAsia="宋体"/>
          <w:sz w:val="24"/>
        </w:rPr>
        <w:fldChar w:fldCharType="separate"/>
      </w:r>
      <w:r>
        <w:rPr>
          <w:rFonts w:eastAsia="宋体"/>
          <w:sz w:val="24"/>
        </w:rPr>
        <w:t>1</w:t>
      </w:r>
      <w:r>
        <w:rPr>
          <w:rFonts w:eastAsia="宋体"/>
          <w:sz w:val="24"/>
        </w:rPr>
        <w:fldChar w:fldCharType="end"/>
      </w:r>
      <w:r>
        <w:rPr>
          <w:rFonts w:eastAsia="宋体"/>
          <w:sz w:val="24"/>
        </w:rPr>
        <w:fldChar w:fldCharType="end"/>
      </w:r>
    </w:p>
    <w:p w14:paraId="03503D6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_Toc22637 </w:instrText>
      </w:r>
      <w:r>
        <w:rPr>
          <w:rFonts w:eastAsia="宋体"/>
          <w:sz w:val="24"/>
        </w:rPr>
        <w:fldChar w:fldCharType="separate"/>
      </w:r>
      <w:r>
        <w:rPr>
          <w:rFonts w:hint="eastAsia" w:ascii="黑体" w:hAnsi="黑体" w:eastAsia="宋体"/>
          <w:sz w:val="24"/>
        </w:rPr>
        <w:t>二、机构设置</w:t>
      </w:r>
      <w:r>
        <w:rPr>
          <w:rFonts w:eastAsia="宋体"/>
          <w:sz w:val="24"/>
        </w:rPr>
        <w:tab/>
      </w:r>
      <w:r>
        <w:rPr>
          <w:rFonts w:eastAsia="宋体"/>
          <w:sz w:val="24"/>
        </w:rPr>
        <w:fldChar w:fldCharType="begin"/>
      </w:r>
      <w:r>
        <w:rPr>
          <w:rFonts w:eastAsia="宋体"/>
          <w:sz w:val="24"/>
        </w:rPr>
        <w:instrText xml:space="preserve"> PAGEREF _Toc22637 \h </w:instrText>
      </w:r>
      <w:r>
        <w:rPr>
          <w:rFonts w:eastAsia="宋体"/>
          <w:sz w:val="24"/>
        </w:rPr>
        <w:fldChar w:fldCharType="separate"/>
      </w:r>
      <w:r>
        <w:rPr>
          <w:rFonts w:eastAsia="宋体"/>
          <w:sz w:val="24"/>
        </w:rPr>
        <w:t>2</w:t>
      </w:r>
      <w:r>
        <w:rPr>
          <w:rFonts w:eastAsia="宋体"/>
          <w:sz w:val="24"/>
        </w:rPr>
        <w:fldChar w:fldCharType="end"/>
      </w:r>
      <w:r>
        <w:rPr>
          <w:rFonts w:eastAsia="宋体"/>
          <w:sz w:val="24"/>
        </w:rPr>
        <w:fldChar w:fldCharType="end"/>
      </w:r>
    </w:p>
    <w:p w14:paraId="078108E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_Toc2749 </w:instrText>
      </w:r>
      <w:r>
        <w:rPr>
          <w:rFonts w:eastAsia="宋体"/>
          <w:sz w:val="24"/>
        </w:rPr>
        <w:fldChar w:fldCharType="separate"/>
      </w:r>
      <w:r>
        <w:rPr>
          <w:rFonts w:hint="eastAsia" w:ascii="黑体" w:hAnsi="黑体" w:eastAsia="宋体"/>
          <w:sz w:val="24"/>
        </w:rPr>
        <w:t>第二部分 2023年度</w:t>
      </w:r>
      <w:r>
        <w:rPr>
          <w:rFonts w:hint="eastAsia" w:ascii="黑体" w:hAnsi="黑体" w:eastAsia="宋体"/>
          <w:bCs/>
          <w:sz w:val="24"/>
        </w:rPr>
        <w:t>单位决算情况说明</w:t>
      </w:r>
      <w:r>
        <w:rPr>
          <w:rFonts w:eastAsia="宋体"/>
          <w:sz w:val="24"/>
        </w:rPr>
        <w:tab/>
      </w:r>
      <w:r>
        <w:rPr>
          <w:rFonts w:eastAsia="宋体"/>
          <w:sz w:val="24"/>
        </w:rPr>
        <w:fldChar w:fldCharType="begin"/>
      </w:r>
      <w:r>
        <w:rPr>
          <w:rFonts w:eastAsia="宋体"/>
          <w:sz w:val="24"/>
        </w:rPr>
        <w:instrText xml:space="preserve"> PAGEREF _Toc2749 \h </w:instrText>
      </w:r>
      <w:r>
        <w:rPr>
          <w:rFonts w:eastAsia="宋体"/>
          <w:sz w:val="24"/>
        </w:rPr>
        <w:fldChar w:fldCharType="separate"/>
      </w:r>
      <w:r>
        <w:rPr>
          <w:rFonts w:eastAsia="宋体"/>
          <w:sz w:val="24"/>
        </w:rPr>
        <w:t>3</w:t>
      </w:r>
      <w:r>
        <w:rPr>
          <w:rFonts w:eastAsia="宋体"/>
          <w:sz w:val="24"/>
        </w:rPr>
        <w:fldChar w:fldCharType="end"/>
      </w:r>
      <w:r>
        <w:rPr>
          <w:rFonts w:eastAsia="宋体"/>
          <w:sz w:val="24"/>
        </w:rPr>
        <w:fldChar w:fldCharType="end"/>
      </w:r>
    </w:p>
    <w:p w14:paraId="290FE1C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_Toc13035 </w:instrText>
      </w:r>
      <w:r>
        <w:rPr>
          <w:rFonts w:eastAsia="宋体"/>
          <w:sz w:val="24"/>
        </w:rPr>
        <w:fldChar w:fldCharType="separate"/>
      </w:r>
      <w:r>
        <w:rPr>
          <w:rFonts w:hint="default" w:ascii="黑体" w:hAnsi="黑体" w:eastAsia="宋体"/>
          <w:sz w:val="24"/>
        </w:rPr>
        <w:t xml:space="preserve">一、 </w:t>
      </w:r>
      <w:r>
        <w:rPr>
          <w:rFonts w:hint="eastAsia" w:ascii="黑体" w:hAnsi="黑体" w:eastAsia="宋体"/>
          <w:sz w:val="24"/>
          <w:szCs w:val="32"/>
        </w:rPr>
        <w:t>收</w:t>
      </w:r>
      <w:r>
        <w:rPr>
          <w:rFonts w:hint="eastAsia" w:ascii="黑体" w:hAnsi="黑体" w:eastAsia="宋体"/>
          <w:sz w:val="24"/>
        </w:rPr>
        <w:t>入支出决算总体情况说明</w:t>
      </w:r>
      <w:r>
        <w:rPr>
          <w:rFonts w:eastAsia="宋体"/>
          <w:sz w:val="24"/>
        </w:rPr>
        <w:tab/>
      </w:r>
      <w:r>
        <w:rPr>
          <w:rFonts w:eastAsia="宋体"/>
          <w:sz w:val="24"/>
        </w:rPr>
        <w:fldChar w:fldCharType="begin"/>
      </w:r>
      <w:r>
        <w:rPr>
          <w:rFonts w:eastAsia="宋体"/>
          <w:sz w:val="24"/>
        </w:rPr>
        <w:instrText xml:space="preserve"> PAGEREF _Toc13035 \h </w:instrText>
      </w:r>
      <w:r>
        <w:rPr>
          <w:rFonts w:eastAsia="宋体"/>
          <w:sz w:val="24"/>
        </w:rPr>
        <w:fldChar w:fldCharType="separate"/>
      </w:r>
      <w:r>
        <w:rPr>
          <w:rFonts w:eastAsia="宋体"/>
          <w:sz w:val="24"/>
        </w:rPr>
        <w:t>3</w:t>
      </w:r>
      <w:r>
        <w:rPr>
          <w:rFonts w:eastAsia="宋体"/>
          <w:sz w:val="24"/>
        </w:rPr>
        <w:fldChar w:fldCharType="end"/>
      </w:r>
      <w:r>
        <w:rPr>
          <w:rFonts w:eastAsia="宋体"/>
          <w:sz w:val="24"/>
        </w:rPr>
        <w:fldChar w:fldCharType="end"/>
      </w:r>
    </w:p>
    <w:p w14:paraId="3B6FA15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_Toc9907 </w:instrText>
      </w:r>
      <w:r>
        <w:rPr>
          <w:rFonts w:eastAsia="宋体"/>
          <w:sz w:val="24"/>
        </w:rPr>
        <w:fldChar w:fldCharType="separate"/>
      </w:r>
      <w:r>
        <w:rPr>
          <w:rFonts w:hint="default" w:ascii="黑体" w:hAnsi="黑体" w:eastAsia="宋体"/>
          <w:sz w:val="24"/>
        </w:rPr>
        <w:t xml:space="preserve">二、 </w:t>
      </w:r>
      <w:r>
        <w:rPr>
          <w:rFonts w:hint="eastAsia" w:ascii="黑体" w:hAnsi="黑体" w:eastAsia="宋体"/>
          <w:sz w:val="24"/>
          <w:szCs w:val="32"/>
        </w:rPr>
        <w:t>收</w:t>
      </w:r>
      <w:r>
        <w:rPr>
          <w:rFonts w:hint="eastAsia" w:ascii="黑体" w:hAnsi="黑体" w:eastAsia="宋体"/>
          <w:sz w:val="24"/>
        </w:rPr>
        <w:t>入决算情况说明</w:t>
      </w:r>
      <w:r>
        <w:rPr>
          <w:rFonts w:eastAsia="宋体"/>
          <w:sz w:val="24"/>
        </w:rPr>
        <w:tab/>
      </w:r>
      <w:r>
        <w:rPr>
          <w:rFonts w:eastAsia="宋体"/>
          <w:sz w:val="24"/>
        </w:rPr>
        <w:fldChar w:fldCharType="begin"/>
      </w:r>
      <w:r>
        <w:rPr>
          <w:rFonts w:eastAsia="宋体"/>
          <w:sz w:val="24"/>
        </w:rPr>
        <w:instrText xml:space="preserve"> PAGEREF _Toc9907 \h </w:instrText>
      </w:r>
      <w:r>
        <w:rPr>
          <w:rFonts w:eastAsia="宋体"/>
          <w:sz w:val="24"/>
        </w:rPr>
        <w:fldChar w:fldCharType="separate"/>
      </w:r>
      <w:r>
        <w:rPr>
          <w:rFonts w:eastAsia="宋体"/>
          <w:sz w:val="24"/>
        </w:rPr>
        <w:t>3</w:t>
      </w:r>
      <w:r>
        <w:rPr>
          <w:rFonts w:eastAsia="宋体"/>
          <w:sz w:val="24"/>
        </w:rPr>
        <w:fldChar w:fldCharType="end"/>
      </w:r>
      <w:r>
        <w:rPr>
          <w:rFonts w:eastAsia="宋体"/>
          <w:sz w:val="24"/>
        </w:rPr>
        <w:fldChar w:fldCharType="end"/>
      </w:r>
    </w:p>
    <w:p w14:paraId="51569DC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_Toc18767 </w:instrText>
      </w:r>
      <w:r>
        <w:rPr>
          <w:rFonts w:eastAsia="宋体"/>
          <w:sz w:val="24"/>
        </w:rPr>
        <w:fldChar w:fldCharType="separate"/>
      </w:r>
      <w:r>
        <w:rPr>
          <w:rFonts w:hint="default" w:ascii="黑体" w:hAnsi="黑体" w:eastAsia="宋体"/>
          <w:sz w:val="24"/>
        </w:rPr>
        <w:t xml:space="preserve">三、 </w:t>
      </w:r>
      <w:r>
        <w:rPr>
          <w:rFonts w:hint="eastAsia" w:ascii="黑体" w:hAnsi="黑体" w:eastAsia="宋体"/>
          <w:sz w:val="24"/>
          <w:szCs w:val="32"/>
        </w:rPr>
        <w:t>支</w:t>
      </w:r>
      <w:r>
        <w:rPr>
          <w:rFonts w:hint="eastAsia" w:ascii="黑体" w:hAnsi="黑体" w:eastAsia="宋体"/>
          <w:sz w:val="24"/>
        </w:rPr>
        <w:t>出决算情况说明</w:t>
      </w:r>
      <w:r>
        <w:rPr>
          <w:rFonts w:eastAsia="宋体"/>
          <w:sz w:val="24"/>
        </w:rPr>
        <w:tab/>
      </w:r>
      <w:r>
        <w:rPr>
          <w:rFonts w:eastAsia="宋体"/>
          <w:sz w:val="24"/>
        </w:rPr>
        <w:fldChar w:fldCharType="begin"/>
      </w:r>
      <w:r>
        <w:rPr>
          <w:rFonts w:eastAsia="宋体"/>
          <w:sz w:val="24"/>
        </w:rPr>
        <w:instrText xml:space="preserve"> PAGEREF _Toc18767 \h </w:instrText>
      </w:r>
      <w:r>
        <w:rPr>
          <w:rFonts w:eastAsia="宋体"/>
          <w:sz w:val="24"/>
        </w:rPr>
        <w:fldChar w:fldCharType="separate"/>
      </w:r>
      <w:r>
        <w:rPr>
          <w:rFonts w:eastAsia="宋体"/>
          <w:sz w:val="24"/>
        </w:rPr>
        <w:t>4</w:t>
      </w:r>
      <w:r>
        <w:rPr>
          <w:rFonts w:eastAsia="宋体"/>
          <w:sz w:val="24"/>
        </w:rPr>
        <w:fldChar w:fldCharType="end"/>
      </w:r>
      <w:r>
        <w:rPr>
          <w:rFonts w:eastAsia="宋体"/>
          <w:sz w:val="24"/>
        </w:rPr>
        <w:fldChar w:fldCharType="end"/>
      </w:r>
    </w:p>
    <w:p w14:paraId="4E28E62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_Toc24271 </w:instrText>
      </w:r>
      <w:r>
        <w:rPr>
          <w:rFonts w:eastAsia="宋体"/>
          <w:sz w:val="24"/>
        </w:rPr>
        <w:fldChar w:fldCharType="separate"/>
      </w:r>
      <w:r>
        <w:rPr>
          <w:rFonts w:hint="eastAsia" w:ascii="黑体" w:hAnsi="黑体" w:eastAsia="宋体"/>
          <w:sz w:val="24"/>
          <w:szCs w:val="32"/>
        </w:rPr>
        <w:t>四、财</w:t>
      </w:r>
      <w:r>
        <w:rPr>
          <w:rFonts w:hint="eastAsia" w:ascii="黑体" w:hAnsi="黑体" w:eastAsia="宋体"/>
          <w:sz w:val="24"/>
        </w:rPr>
        <w:t>政拨款收入支出决算总体情况说明</w:t>
      </w:r>
      <w:r>
        <w:rPr>
          <w:rFonts w:eastAsia="宋体"/>
          <w:sz w:val="24"/>
        </w:rPr>
        <w:tab/>
      </w:r>
      <w:r>
        <w:rPr>
          <w:rFonts w:eastAsia="宋体"/>
          <w:sz w:val="24"/>
        </w:rPr>
        <w:fldChar w:fldCharType="begin"/>
      </w:r>
      <w:r>
        <w:rPr>
          <w:rFonts w:eastAsia="宋体"/>
          <w:sz w:val="24"/>
        </w:rPr>
        <w:instrText xml:space="preserve"> PAGEREF _Toc24271 \h </w:instrText>
      </w:r>
      <w:r>
        <w:rPr>
          <w:rFonts w:eastAsia="宋体"/>
          <w:sz w:val="24"/>
        </w:rPr>
        <w:fldChar w:fldCharType="separate"/>
      </w:r>
      <w:r>
        <w:rPr>
          <w:rFonts w:eastAsia="宋体"/>
          <w:sz w:val="24"/>
        </w:rPr>
        <w:t>5</w:t>
      </w:r>
      <w:r>
        <w:rPr>
          <w:rFonts w:eastAsia="宋体"/>
          <w:sz w:val="24"/>
        </w:rPr>
        <w:fldChar w:fldCharType="end"/>
      </w:r>
      <w:r>
        <w:rPr>
          <w:rFonts w:eastAsia="宋体"/>
          <w:sz w:val="24"/>
        </w:rPr>
        <w:fldChar w:fldCharType="end"/>
      </w:r>
    </w:p>
    <w:p w14:paraId="4019E49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_Toc197 </w:instrText>
      </w:r>
      <w:r>
        <w:rPr>
          <w:rFonts w:eastAsia="宋体"/>
          <w:sz w:val="24"/>
        </w:rPr>
        <w:fldChar w:fldCharType="separate"/>
      </w:r>
      <w:r>
        <w:rPr>
          <w:rFonts w:hint="eastAsia" w:ascii="黑体" w:hAnsi="黑体" w:eastAsia="宋体"/>
          <w:sz w:val="24"/>
          <w:szCs w:val="32"/>
        </w:rPr>
        <w:t>五、一</w:t>
      </w:r>
      <w:r>
        <w:rPr>
          <w:rFonts w:hint="eastAsia" w:ascii="黑体" w:hAnsi="黑体" w:eastAsia="宋体"/>
          <w:sz w:val="24"/>
        </w:rPr>
        <w:t>般公共预算财政拨款支出决算情况说明</w:t>
      </w:r>
      <w:r>
        <w:rPr>
          <w:rFonts w:eastAsia="宋体"/>
          <w:sz w:val="24"/>
        </w:rPr>
        <w:tab/>
      </w:r>
      <w:r>
        <w:rPr>
          <w:rFonts w:eastAsia="宋体"/>
          <w:sz w:val="24"/>
        </w:rPr>
        <w:fldChar w:fldCharType="begin"/>
      </w:r>
      <w:r>
        <w:rPr>
          <w:rFonts w:eastAsia="宋体"/>
          <w:sz w:val="24"/>
        </w:rPr>
        <w:instrText xml:space="preserve"> PAGEREF _Toc197 \h </w:instrText>
      </w:r>
      <w:r>
        <w:rPr>
          <w:rFonts w:eastAsia="宋体"/>
          <w:sz w:val="24"/>
        </w:rPr>
        <w:fldChar w:fldCharType="separate"/>
      </w:r>
      <w:r>
        <w:rPr>
          <w:rFonts w:eastAsia="宋体"/>
          <w:sz w:val="24"/>
        </w:rPr>
        <w:t>5</w:t>
      </w:r>
      <w:r>
        <w:rPr>
          <w:rFonts w:eastAsia="宋体"/>
          <w:sz w:val="24"/>
        </w:rPr>
        <w:fldChar w:fldCharType="end"/>
      </w:r>
      <w:r>
        <w:rPr>
          <w:rFonts w:eastAsia="宋体"/>
          <w:sz w:val="24"/>
        </w:rPr>
        <w:fldChar w:fldCharType="end"/>
      </w:r>
    </w:p>
    <w:p w14:paraId="010FCC5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_Toc9269 </w:instrText>
      </w:r>
      <w:r>
        <w:rPr>
          <w:rFonts w:eastAsia="宋体"/>
          <w:sz w:val="24"/>
        </w:rPr>
        <w:fldChar w:fldCharType="separate"/>
      </w:r>
      <w:r>
        <w:rPr>
          <w:rFonts w:hint="eastAsia" w:ascii="黑体" w:eastAsia="宋体"/>
          <w:sz w:val="24"/>
          <w:szCs w:val="32"/>
        </w:rPr>
        <w:t>六、</w:t>
      </w:r>
      <w:r>
        <w:rPr>
          <w:rFonts w:hint="eastAsia" w:ascii="黑体" w:hAnsi="黑体" w:eastAsia="宋体"/>
          <w:sz w:val="24"/>
          <w:szCs w:val="32"/>
        </w:rPr>
        <w:t>一</w:t>
      </w:r>
      <w:r>
        <w:rPr>
          <w:rFonts w:hint="eastAsia" w:ascii="黑体" w:hAnsi="黑体" w:eastAsia="宋体"/>
          <w:sz w:val="24"/>
        </w:rPr>
        <w:t>般公共预算财政拨款基本支出决算情况说明</w:t>
      </w:r>
      <w:r>
        <w:rPr>
          <w:rFonts w:eastAsia="宋体"/>
          <w:sz w:val="24"/>
        </w:rPr>
        <w:tab/>
      </w:r>
      <w:r>
        <w:rPr>
          <w:rFonts w:eastAsia="宋体"/>
          <w:sz w:val="24"/>
        </w:rPr>
        <w:fldChar w:fldCharType="begin"/>
      </w:r>
      <w:r>
        <w:rPr>
          <w:rFonts w:eastAsia="宋体"/>
          <w:sz w:val="24"/>
        </w:rPr>
        <w:instrText xml:space="preserve"> PAGEREF _Toc9269 \h </w:instrText>
      </w:r>
      <w:r>
        <w:rPr>
          <w:rFonts w:eastAsia="宋体"/>
          <w:sz w:val="24"/>
        </w:rPr>
        <w:fldChar w:fldCharType="separate"/>
      </w:r>
      <w:r>
        <w:rPr>
          <w:rFonts w:eastAsia="宋体"/>
          <w:sz w:val="24"/>
        </w:rPr>
        <w:t>7</w:t>
      </w:r>
      <w:r>
        <w:rPr>
          <w:rFonts w:eastAsia="宋体"/>
          <w:sz w:val="24"/>
        </w:rPr>
        <w:fldChar w:fldCharType="end"/>
      </w:r>
      <w:r>
        <w:rPr>
          <w:rFonts w:eastAsia="宋体"/>
          <w:sz w:val="24"/>
        </w:rPr>
        <w:fldChar w:fldCharType="end"/>
      </w:r>
    </w:p>
    <w:p w14:paraId="531A97D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_Toc19422 </w:instrText>
      </w:r>
      <w:r>
        <w:rPr>
          <w:rFonts w:eastAsia="宋体"/>
          <w:sz w:val="24"/>
        </w:rPr>
        <w:fldChar w:fldCharType="separate"/>
      </w:r>
      <w:r>
        <w:rPr>
          <w:rFonts w:hint="eastAsia" w:ascii="黑体" w:eastAsia="宋体"/>
          <w:sz w:val="24"/>
          <w:szCs w:val="32"/>
        </w:rPr>
        <w:t>七、</w:t>
      </w:r>
      <w:r>
        <w:rPr>
          <w:rFonts w:hint="eastAsia" w:ascii="黑体" w:hAnsi="黑体" w:eastAsia="宋体"/>
          <w:sz w:val="24"/>
        </w:rPr>
        <w:t>财政拨款“三公”经费支出决算情况说明</w:t>
      </w:r>
      <w:r>
        <w:rPr>
          <w:rFonts w:eastAsia="宋体"/>
          <w:sz w:val="24"/>
        </w:rPr>
        <w:tab/>
      </w:r>
      <w:r>
        <w:rPr>
          <w:rFonts w:eastAsia="宋体"/>
          <w:sz w:val="24"/>
        </w:rPr>
        <w:fldChar w:fldCharType="begin"/>
      </w:r>
      <w:r>
        <w:rPr>
          <w:rFonts w:eastAsia="宋体"/>
          <w:sz w:val="24"/>
        </w:rPr>
        <w:instrText xml:space="preserve"> PAGEREF _Toc19422 \h </w:instrText>
      </w:r>
      <w:r>
        <w:rPr>
          <w:rFonts w:eastAsia="宋体"/>
          <w:sz w:val="24"/>
        </w:rPr>
        <w:fldChar w:fldCharType="separate"/>
      </w:r>
      <w:r>
        <w:rPr>
          <w:rFonts w:eastAsia="宋体"/>
          <w:sz w:val="24"/>
        </w:rPr>
        <w:t>8</w:t>
      </w:r>
      <w:r>
        <w:rPr>
          <w:rFonts w:eastAsia="宋体"/>
          <w:sz w:val="24"/>
        </w:rPr>
        <w:fldChar w:fldCharType="end"/>
      </w:r>
      <w:r>
        <w:rPr>
          <w:rFonts w:eastAsia="宋体"/>
          <w:sz w:val="24"/>
        </w:rPr>
        <w:fldChar w:fldCharType="end"/>
      </w:r>
    </w:p>
    <w:p w14:paraId="1B9A16A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_Toc21804 </w:instrText>
      </w:r>
      <w:r>
        <w:rPr>
          <w:rFonts w:eastAsia="宋体"/>
          <w:sz w:val="24"/>
        </w:rPr>
        <w:fldChar w:fldCharType="separate"/>
      </w:r>
      <w:r>
        <w:rPr>
          <w:rFonts w:hint="eastAsia" w:ascii="黑体" w:eastAsia="宋体"/>
          <w:sz w:val="24"/>
          <w:szCs w:val="32"/>
        </w:rPr>
        <w:t>八、</w:t>
      </w:r>
      <w:r>
        <w:rPr>
          <w:rFonts w:hint="eastAsia" w:ascii="黑体" w:hAnsi="黑体" w:eastAsia="宋体"/>
          <w:sz w:val="24"/>
        </w:rPr>
        <w:t>政府性基金预算支出决算情况说明</w:t>
      </w:r>
      <w:r>
        <w:rPr>
          <w:rFonts w:eastAsia="宋体"/>
          <w:sz w:val="24"/>
        </w:rPr>
        <w:tab/>
      </w:r>
      <w:r>
        <w:rPr>
          <w:rFonts w:eastAsia="宋体"/>
          <w:sz w:val="24"/>
        </w:rPr>
        <w:fldChar w:fldCharType="begin"/>
      </w:r>
      <w:r>
        <w:rPr>
          <w:rFonts w:eastAsia="宋体"/>
          <w:sz w:val="24"/>
        </w:rPr>
        <w:instrText xml:space="preserve"> PAGEREF _Toc21804 \h </w:instrText>
      </w:r>
      <w:r>
        <w:rPr>
          <w:rFonts w:eastAsia="宋体"/>
          <w:sz w:val="24"/>
        </w:rPr>
        <w:fldChar w:fldCharType="separate"/>
      </w:r>
      <w:r>
        <w:rPr>
          <w:rFonts w:eastAsia="宋体"/>
          <w:sz w:val="24"/>
        </w:rPr>
        <w:t>10</w:t>
      </w:r>
      <w:r>
        <w:rPr>
          <w:rFonts w:eastAsia="宋体"/>
          <w:sz w:val="24"/>
        </w:rPr>
        <w:fldChar w:fldCharType="end"/>
      </w:r>
      <w:r>
        <w:rPr>
          <w:rFonts w:eastAsia="宋体"/>
          <w:sz w:val="24"/>
        </w:rPr>
        <w:fldChar w:fldCharType="end"/>
      </w:r>
    </w:p>
    <w:p w14:paraId="72D294A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_Toc21976 </w:instrText>
      </w:r>
      <w:r>
        <w:rPr>
          <w:rFonts w:eastAsia="宋体"/>
          <w:sz w:val="24"/>
        </w:rPr>
        <w:fldChar w:fldCharType="separate"/>
      </w:r>
      <w:r>
        <w:rPr>
          <w:rFonts w:hint="eastAsia" w:ascii="黑体" w:hAnsi="黑体" w:eastAsia="宋体"/>
          <w:sz w:val="24"/>
        </w:rPr>
        <w:t>九、 国有资本经营预算支出决算情况说明</w:t>
      </w:r>
      <w:r>
        <w:rPr>
          <w:rFonts w:eastAsia="宋体"/>
          <w:sz w:val="24"/>
        </w:rPr>
        <w:tab/>
      </w:r>
      <w:r>
        <w:rPr>
          <w:rFonts w:eastAsia="宋体"/>
          <w:sz w:val="24"/>
        </w:rPr>
        <w:fldChar w:fldCharType="begin"/>
      </w:r>
      <w:r>
        <w:rPr>
          <w:rFonts w:eastAsia="宋体"/>
          <w:sz w:val="24"/>
        </w:rPr>
        <w:instrText xml:space="preserve"> PAGEREF _Toc21976 \h </w:instrText>
      </w:r>
      <w:r>
        <w:rPr>
          <w:rFonts w:eastAsia="宋体"/>
          <w:sz w:val="24"/>
        </w:rPr>
        <w:fldChar w:fldCharType="separate"/>
      </w:r>
      <w:r>
        <w:rPr>
          <w:rFonts w:eastAsia="宋体"/>
          <w:sz w:val="24"/>
        </w:rPr>
        <w:t>10</w:t>
      </w:r>
      <w:r>
        <w:rPr>
          <w:rFonts w:eastAsia="宋体"/>
          <w:sz w:val="24"/>
        </w:rPr>
        <w:fldChar w:fldCharType="end"/>
      </w:r>
      <w:r>
        <w:rPr>
          <w:rFonts w:eastAsia="宋体"/>
          <w:sz w:val="24"/>
        </w:rPr>
        <w:fldChar w:fldCharType="end"/>
      </w:r>
    </w:p>
    <w:p w14:paraId="3C34B03B">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_Toc26048 </w:instrText>
      </w:r>
      <w:r>
        <w:rPr>
          <w:rFonts w:eastAsia="宋体"/>
          <w:sz w:val="24"/>
        </w:rPr>
        <w:fldChar w:fldCharType="separate"/>
      </w:r>
      <w:r>
        <w:rPr>
          <w:rFonts w:hint="eastAsia" w:ascii="黑体" w:hAnsi="黑体" w:eastAsia="宋体"/>
          <w:sz w:val="24"/>
        </w:rPr>
        <w:t>十、 其他重要事项的情况说明</w:t>
      </w:r>
      <w:r>
        <w:rPr>
          <w:rFonts w:eastAsia="宋体"/>
          <w:sz w:val="24"/>
        </w:rPr>
        <w:tab/>
      </w:r>
      <w:r>
        <w:rPr>
          <w:rFonts w:eastAsia="宋体"/>
          <w:sz w:val="24"/>
        </w:rPr>
        <w:fldChar w:fldCharType="begin"/>
      </w:r>
      <w:r>
        <w:rPr>
          <w:rFonts w:eastAsia="宋体"/>
          <w:sz w:val="24"/>
        </w:rPr>
        <w:instrText xml:space="preserve"> PAGEREF _Toc26048 \h </w:instrText>
      </w:r>
      <w:r>
        <w:rPr>
          <w:rFonts w:eastAsia="宋体"/>
          <w:sz w:val="24"/>
        </w:rPr>
        <w:fldChar w:fldCharType="separate"/>
      </w:r>
      <w:r>
        <w:rPr>
          <w:rFonts w:eastAsia="宋体"/>
          <w:sz w:val="24"/>
        </w:rPr>
        <w:t>10</w:t>
      </w:r>
      <w:r>
        <w:rPr>
          <w:rFonts w:eastAsia="宋体"/>
          <w:sz w:val="24"/>
        </w:rPr>
        <w:fldChar w:fldCharType="end"/>
      </w:r>
      <w:r>
        <w:rPr>
          <w:rFonts w:eastAsia="宋体"/>
          <w:sz w:val="24"/>
        </w:rPr>
        <w:fldChar w:fldCharType="end"/>
      </w:r>
    </w:p>
    <w:p w14:paraId="34B8704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_Toc2350 </w:instrText>
      </w:r>
      <w:r>
        <w:rPr>
          <w:rFonts w:eastAsia="宋体"/>
          <w:sz w:val="24"/>
        </w:rPr>
        <w:fldChar w:fldCharType="separate"/>
      </w:r>
      <w:r>
        <w:rPr>
          <w:rFonts w:hint="eastAsia" w:ascii="黑体" w:eastAsia="宋体" w:cs="Times New Roman"/>
          <w:kern w:val="2"/>
          <w:sz w:val="24"/>
          <w:szCs w:val="44"/>
          <w:lang w:val="en-US" w:eastAsia="zh-CN" w:bidi="ar-SA"/>
        </w:rPr>
        <w:t xml:space="preserve">第三部分 </w:t>
      </w:r>
      <w:r>
        <w:rPr>
          <w:rFonts w:hint="eastAsia" w:ascii="黑体" w:eastAsia="宋体"/>
          <w:sz w:val="24"/>
          <w:szCs w:val="44"/>
        </w:rPr>
        <w:t>名</w:t>
      </w:r>
      <w:r>
        <w:rPr>
          <w:rFonts w:hint="eastAsia" w:ascii="黑体" w:eastAsia="宋体"/>
          <w:sz w:val="24"/>
        </w:rPr>
        <w:t>词解释</w:t>
      </w:r>
      <w:r>
        <w:rPr>
          <w:rFonts w:eastAsia="宋体"/>
          <w:sz w:val="24"/>
        </w:rPr>
        <w:tab/>
      </w:r>
      <w:r>
        <w:rPr>
          <w:rFonts w:eastAsia="宋体"/>
          <w:sz w:val="24"/>
        </w:rPr>
        <w:fldChar w:fldCharType="begin"/>
      </w:r>
      <w:r>
        <w:rPr>
          <w:rFonts w:eastAsia="宋体"/>
          <w:sz w:val="24"/>
        </w:rPr>
        <w:instrText xml:space="preserve"> PAGEREF _Toc2350 \h </w:instrText>
      </w:r>
      <w:r>
        <w:rPr>
          <w:rFonts w:eastAsia="宋体"/>
          <w:sz w:val="24"/>
        </w:rPr>
        <w:fldChar w:fldCharType="separate"/>
      </w:r>
      <w:r>
        <w:rPr>
          <w:rFonts w:eastAsia="宋体"/>
          <w:sz w:val="24"/>
        </w:rPr>
        <w:t>12</w:t>
      </w:r>
      <w:r>
        <w:rPr>
          <w:rFonts w:eastAsia="宋体"/>
          <w:sz w:val="24"/>
        </w:rPr>
        <w:fldChar w:fldCharType="end"/>
      </w:r>
      <w:r>
        <w:rPr>
          <w:rFonts w:eastAsia="宋体"/>
          <w:sz w:val="24"/>
        </w:rPr>
        <w:fldChar w:fldCharType="end"/>
      </w:r>
    </w:p>
    <w:p w14:paraId="1B0D9EA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_Toc19103 </w:instrText>
      </w:r>
      <w:r>
        <w:rPr>
          <w:rFonts w:eastAsia="宋体"/>
          <w:sz w:val="24"/>
        </w:rPr>
        <w:fldChar w:fldCharType="separate"/>
      </w:r>
      <w:r>
        <w:rPr>
          <w:rFonts w:hint="eastAsia" w:ascii="黑体" w:hAnsi="黑体" w:eastAsia="宋体" w:cs="黑体"/>
          <w:sz w:val="24"/>
          <w:szCs w:val="44"/>
        </w:rPr>
        <w:t xml:space="preserve">第四部分 </w:t>
      </w:r>
      <w:r>
        <w:rPr>
          <w:rFonts w:hint="eastAsia" w:ascii="黑体" w:hAnsi="黑体" w:eastAsia="宋体"/>
          <w:sz w:val="24"/>
        </w:rPr>
        <w:t>附件</w:t>
      </w:r>
      <w:r>
        <w:rPr>
          <w:rFonts w:eastAsia="宋体"/>
          <w:sz w:val="24"/>
        </w:rPr>
        <w:tab/>
      </w:r>
      <w:r>
        <w:rPr>
          <w:rFonts w:eastAsia="宋体"/>
          <w:sz w:val="24"/>
        </w:rPr>
        <w:fldChar w:fldCharType="begin"/>
      </w:r>
      <w:r>
        <w:rPr>
          <w:rFonts w:eastAsia="宋体"/>
          <w:sz w:val="24"/>
        </w:rPr>
        <w:instrText xml:space="preserve"> PAGEREF _Toc19103 \h </w:instrText>
      </w:r>
      <w:r>
        <w:rPr>
          <w:rFonts w:eastAsia="宋体"/>
          <w:sz w:val="24"/>
        </w:rPr>
        <w:fldChar w:fldCharType="separate"/>
      </w:r>
      <w:r>
        <w:rPr>
          <w:rFonts w:eastAsia="宋体"/>
          <w:sz w:val="24"/>
        </w:rPr>
        <w:t>15</w:t>
      </w:r>
      <w:r>
        <w:rPr>
          <w:rFonts w:eastAsia="宋体"/>
          <w:sz w:val="24"/>
        </w:rPr>
        <w:fldChar w:fldCharType="end"/>
      </w:r>
      <w:r>
        <w:rPr>
          <w:rFonts w:eastAsia="宋体"/>
          <w:sz w:val="24"/>
        </w:rPr>
        <w:fldChar w:fldCharType="end"/>
      </w:r>
    </w:p>
    <w:p w14:paraId="460A548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_Toc21392 </w:instrText>
      </w:r>
      <w:r>
        <w:rPr>
          <w:rFonts w:eastAsia="宋体"/>
          <w:sz w:val="24"/>
        </w:rPr>
        <w:fldChar w:fldCharType="separate"/>
      </w:r>
      <w:r>
        <w:rPr>
          <w:rFonts w:hint="eastAsia" w:ascii="黑体" w:hAnsi="黑体" w:eastAsia="宋体"/>
          <w:sz w:val="24"/>
          <w:lang w:eastAsia="zh-CN"/>
        </w:rPr>
        <w:t>第五部分</w:t>
      </w:r>
      <w:r>
        <w:rPr>
          <w:rFonts w:hint="eastAsia" w:ascii="黑体" w:hAnsi="黑体" w:eastAsia="宋体"/>
          <w:sz w:val="24"/>
          <w:lang w:val="en-US" w:eastAsia="zh-CN"/>
        </w:rPr>
        <w:t xml:space="preserve">  </w:t>
      </w:r>
      <w:r>
        <w:rPr>
          <w:rFonts w:hint="eastAsia" w:ascii="黑体" w:hAnsi="黑体" w:eastAsia="宋体"/>
          <w:sz w:val="24"/>
        </w:rPr>
        <w:t>附表</w:t>
      </w:r>
      <w:r>
        <w:rPr>
          <w:rFonts w:eastAsia="宋体"/>
          <w:sz w:val="24"/>
        </w:rPr>
        <w:tab/>
      </w:r>
      <w:r>
        <w:rPr>
          <w:rFonts w:eastAsia="宋体"/>
          <w:sz w:val="24"/>
        </w:rPr>
        <w:fldChar w:fldCharType="begin"/>
      </w:r>
      <w:r>
        <w:rPr>
          <w:rFonts w:eastAsia="宋体"/>
          <w:sz w:val="24"/>
        </w:rPr>
        <w:instrText xml:space="preserve"> PAGEREF _Toc21392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64E18B2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_Toc8096 </w:instrText>
      </w:r>
      <w:r>
        <w:rPr>
          <w:rFonts w:eastAsia="宋体"/>
          <w:sz w:val="24"/>
        </w:rPr>
        <w:fldChar w:fldCharType="separate"/>
      </w:r>
      <w:r>
        <w:rPr>
          <w:rFonts w:hint="eastAsia" w:ascii="仿宋" w:hAnsi="仿宋" w:eastAsia="宋体"/>
          <w:sz w:val="24"/>
        </w:rPr>
        <w:t>一、收入支出决算总表</w:t>
      </w:r>
      <w:r>
        <w:rPr>
          <w:rFonts w:eastAsia="宋体"/>
          <w:sz w:val="24"/>
        </w:rPr>
        <w:tab/>
      </w:r>
      <w:r>
        <w:rPr>
          <w:rFonts w:eastAsia="宋体"/>
          <w:sz w:val="24"/>
        </w:rPr>
        <w:fldChar w:fldCharType="begin"/>
      </w:r>
      <w:r>
        <w:rPr>
          <w:rFonts w:eastAsia="宋体"/>
          <w:sz w:val="24"/>
        </w:rPr>
        <w:instrText xml:space="preserve"> PAGEREF _Toc8096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1D53289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_Toc23221 </w:instrText>
      </w:r>
      <w:r>
        <w:rPr>
          <w:rFonts w:eastAsia="宋体"/>
          <w:sz w:val="24"/>
        </w:rPr>
        <w:fldChar w:fldCharType="separate"/>
      </w:r>
      <w:r>
        <w:rPr>
          <w:rFonts w:hint="eastAsia" w:ascii="仿宋" w:hAnsi="仿宋" w:eastAsia="宋体"/>
          <w:sz w:val="24"/>
        </w:rPr>
        <w:t>二、收入决算表</w:t>
      </w:r>
      <w:r>
        <w:rPr>
          <w:rFonts w:eastAsia="宋体"/>
          <w:sz w:val="24"/>
        </w:rPr>
        <w:tab/>
      </w:r>
      <w:r>
        <w:rPr>
          <w:rFonts w:eastAsia="宋体"/>
          <w:sz w:val="24"/>
        </w:rPr>
        <w:fldChar w:fldCharType="begin"/>
      </w:r>
      <w:r>
        <w:rPr>
          <w:rFonts w:eastAsia="宋体"/>
          <w:sz w:val="24"/>
        </w:rPr>
        <w:instrText xml:space="preserve"> PAGEREF _Toc23221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0F613EE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_Toc4060 </w:instrText>
      </w:r>
      <w:r>
        <w:rPr>
          <w:rFonts w:eastAsia="宋体"/>
          <w:sz w:val="24"/>
        </w:rPr>
        <w:fldChar w:fldCharType="separate"/>
      </w:r>
      <w:r>
        <w:rPr>
          <w:rFonts w:hint="eastAsia" w:ascii="仿宋" w:hAnsi="仿宋" w:eastAsia="宋体"/>
          <w:sz w:val="24"/>
        </w:rPr>
        <w:t>三、支出决算表</w:t>
      </w:r>
      <w:r>
        <w:rPr>
          <w:rFonts w:eastAsia="宋体"/>
          <w:sz w:val="24"/>
        </w:rPr>
        <w:tab/>
      </w:r>
      <w:r>
        <w:rPr>
          <w:rFonts w:eastAsia="宋体"/>
          <w:sz w:val="24"/>
        </w:rPr>
        <w:fldChar w:fldCharType="begin"/>
      </w:r>
      <w:r>
        <w:rPr>
          <w:rFonts w:eastAsia="宋体"/>
          <w:sz w:val="24"/>
        </w:rPr>
        <w:instrText xml:space="preserve"> PAGEREF _Toc4060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015904E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_Toc12451 </w:instrText>
      </w:r>
      <w:r>
        <w:rPr>
          <w:rFonts w:eastAsia="宋体"/>
          <w:sz w:val="24"/>
        </w:rPr>
        <w:fldChar w:fldCharType="separate"/>
      </w:r>
      <w:r>
        <w:rPr>
          <w:rFonts w:hint="eastAsia" w:ascii="仿宋" w:hAnsi="仿宋" w:eastAsia="宋体"/>
          <w:sz w:val="24"/>
        </w:rPr>
        <w:t>四、财政拨款收入支出决算总表</w:t>
      </w:r>
      <w:r>
        <w:rPr>
          <w:rFonts w:eastAsia="宋体"/>
          <w:sz w:val="24"/>
        </w:rPr>
        <w:tab/>
      </w:r>
      <w:r>
        <w:rPr>
          <w:rFonts w:eastAsia="宋体"/>
          <w:sz w:val="24"/>
        </w:rPr>
        <w:fldChar w:fldCharType="begin"/>
      </w:r>
      <w:r>
        <w:rPr>
          <w:rFonts w:eastAsia="宋体"/>
          <w:sz w:val="24"/>
        </w:rPr>
        <w:instrText xml:space="preserve"> PAGEREF _Toc12451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314F497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_Toc29510 </w:instrText>
      </w:r>
      <w:r>
        <w:rPr>
          <w:rFonts w:eastAsia="宋体"/>
          <w:sz w:val="24"/>
        </w:rPr>
        <w:fldChar w:fldCharType="separate"/>
      </w:r>
      <w:r>
        <w:rPr>
          <w:rFonts w:hint="eastAsia" w:ascii="仿宋" w:hAnsi="仿宋" w:eastAsia="宋体"/>
          <w:sz w:val="24"/>
        </w:rPr>
        <w:t>五、财政拨款支出决算明细表</w:t>
      </w:r>
      <w:r>
        <w:rPr>
          <w:rFonts w:eastAsia="宋体"/>
          <w:sz w:val="24"/>
        </w:rPr>
        <w:tab/>
      </w:r>
      <w:r>
        <w:rPr>
          <w:rFonts w:eastAsia="宋体"/>
          <w:sz w:val="24"/>
        </w:rPr>
        <w:fldChar w:fldCharType="begin"/>
      </w:r>
      <w:r>
        <w:rPr>
          <w:rFonts w:eastAsia="宋体"/>
          <w:sz w:val="24"/>
        </w:rPr>
        <w:instrText xml:space="preserve"> PAGEREF _Toc29510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09BDEC4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_Toc19303 </w:instrText>
      </w:r>
      <w:r>
        <w:rPr>
          <w:rFonts w:eastAsia="宋体"/>
          <w:sz w:val="24"/>
        </w:rPr>
        <w:fldChar w:fldCharType="separate"/>
      </w:r>
      <w:r>
        <w:rPr>
          <w:rFonts w:hint="eastAsia" w:ascii="仿宋" w:hAnsi="仿宋" w:eastAsia="宋体"/>
          <w:sz w:val="24"/>
        </w:rPr>
        <w:t>六、一般公共预算财政拨款支出决算表</w:t>
      </w:r>
      <w:r>
        <w:rPr>
          <w:rFonts w:eastAsia="宋体"/>
          <w:sz w:val="24"/>
        </w:rPr>
        <w:tab/>
      </w:r>
      <w:r>
        <w:rPr>
          <w:rFonts w:eastAsia="宋体"/>
          <w:sz w:val="24"/>
        </w:rPr>
        <w:fldChar w:fldCharType="begin"/>
      </w:r>
      <w:r>
        <w:rPr>
          <w:rFonts w:eastAsia="宋体"/>
          <w:sz w:val="24"/>
        </w:rPr>
        <w:instrText xml:space="preserve"> PAGEREF _Toc19303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5F7B887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_Toc30229 </w:instrText>
      </w:r>
      <w:r>
        <w:rPr>
          <w:rFonts w:eastAsia="宋体"/>
          <w:sz w:val="24"/>
        </w:rPr>
        <w:fldChar w:fldCharType="separate"/>
      </w:r>
      <w:r>
        <w:rPr>
          <w:rFonts w:hint="eastAsia" w:ascii="仿宋" w:hAnsi="仿宋" w:eastAsia="宋体"/>
          <w:sz w:val="24"/>
        </w:rPr>
        <w:t>七、一般公共预算财政拨款支出决算明细表</w:t>
      </w:r>
      <w:r>
        <w:rPr>
          <w:rFonts w:eastAsia="宋体"/>
          <w:sz w:val="24"/>
        </w:rPr>
        <w:tab/>
      </w:r>
      <w:r>
        <w:rPr>
          <w:rFonts w:eastAsia="宋体"/>
          <w:sz w:val="24"/>
        </w:rPr>
        <w:fldChar w:fldCharType="begin"/>
      </w:r>
      <w:r>
        <w:rPr>
          <w:rFonts w:eastAsia="宋体"/>
          <w:sz w:val="24"/>
        </w:rPr>
        <w:instrText xml:space="preserve"> PAGEREF _Toc30229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362AD70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_Toc25423 </w:instrText>
      </w:r>
      <w:r>
        <w:rPr>
          <w:rFonts w:eastAsia="宋体"/>
          <w:sz w:val="24"/>
        </w:rPr>
        <w:fldChar w:fldCharType="separate"/>
      </w:r>
      <w:r>
        <w:rPr>
          <w:rFonts w:hint="eastAsia" w:ascii="仿宋" w:hAnsi="仿宋" w:eastAsia="宋体"/>
          <w:sz w:val="24"/>
        </w:rPr>
        <w:t>八、一般公共预算财政拨款基本支出决算表</w:t>
      </w:r>
      <w:r>
        <w:rPr>
          <w:rFonts w:eastAsia="宋体"/>
          <w:sz w:val="24"/>
        </w:rPr>
        <w:tab/>
      </w:r>
      <w:r>
        <w:rPr>
          <w:rFonts w:eastAsia="宋体"/>
          <w:sz w:val="24"/>
        </w:rPr>
        <w:fldChar w:fldCharType="begin"/>
      </w:r>
      <w:r>
        <w:rPr>
          <w:rFonts w:eastAsia="宋体"/>
          <w:sz w:val="24"/>
        </w:rPr>
        <w:instrText xml:space="preserve"> PAGEREF _Toc25423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15C67D1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_Toc134 </w:instrText>
      </w:r>
      <w:r>
        <w:rPr>
          <w:rFonts w:eastAsia="宋体"/>
          <w:sz w:val="24"/>
        </w:rPr>
        <w:fldChar w:fldCharType="separate"/>
      </w:r>
      <w:r>
        <w:rPr>
          <w:rFonts w:hint="eastAsia" w:ascii="仿宋" w:hAnsi="仿宋" w:eastAsia="宋体"/>
          <w:sz w:val="24"/>
        </w:rPr>
        <w:t>九、一般公共预算财政拨款项目支出决算表</w:t>
      </w:r>
      <w:r>
        <w:rPr>
          <w:rFonts w:eastAsia="宋体"/>
          <w:sz w:val="24"/>
        </w:rPr>
        <w:tab/>
      </w:r>
      <w:r>
        <w:rPr>
          <w:rFonts w:eastAsia="宋体"/>
          <w:sz w:val="24"/>
        </w:rPr>
        <w:fldChar w:fldCharType="begin"/>
      </w:r>
      <w:r>
        <w:rPr>
          <w:rFonts w:eastAsia="宋体"/>
          <w:sz w:val="24"/>
        </w:rPr>
        <w:instrText xml:space="preserve"> PAGEREF _Toc134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2244608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_Toc13343 </w:instrText>
      </w:r>
      <w:r>
        <w:rPr>
          <w:rFonts w:eastAsia="宋体"/>
          <w:sz w:val="24"/>
        </w:rPr>
        <w:fldChar w:fldCharType="separate"/>
      </w:r>
      <w:r>
        <w:rPr>
          <w:rFonts w:hint="eastAsia" w:ascii="仿宋" w:hAnsi="仿宋" w:eastAsia="宋体"/>
          <w:sz w:val="24"/>
        </w:rPr>
        <w:t>十、政府性基金预算财政拨款收入支出决算表</w:t>
      </w:r>
      <w:r>
        <w:rPr>
          <w:rFonts w:eastAsia="宋体"/>
          <w:sz w:val="24"/>
        </w:rPr>
        <w:tab/>
      </w:r>
      <w:r>
        <w:rPr>
          <w:rFonts w:eastAsia="宋体"/>
          <w:sz w:val="24"/>
        </w:rPr>
        <w:fldChar w:fldCharType="begin"/>
      </w:r>
      <w:r>
        <w:rPr>
          <w:rFonts w:eastAsia="宋体"/>
          <w:sz w:val="24"/>
        </w:rPr>
        <w:instrText xml:space="preserve"> PAGEREF _Toc13343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6926032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_Toc2504 </w:instrText>
      </w:r>
      <w:r>
        <w:rPr>
          <w:rFonts w:eastAsia="宋体"/>
          <w:sz w:val="24"/>
        </w:rPr>
        <w:fldChar w:fldCharType="separate"/>
      </w:r>
      <w:r>
        <w:rPr>
          <w:rFonts w:hint="eastAsia" w:ascii="仿宋" w:hAnsi="仿宋" w:eastAsia="宋体"/>
          <w:sz w:val="24"/>
        </w:rPr>
        <w:t>十一、国有资本经营预算财政拨款收入支出决算表</w:t>
      </w:r>
      <w:r>
        <w:rPr>
          <w:rFonts w:eastAsia="宋体"/>
          <w:sz w:val="24"/>
        </w:rPr>
        <w:tab/>
      </w:r>
      <w:r>
        <w:rPr>
          <w:rFonts w:eastAsia="宋体"/>
          <w:sz w:val="24"/>
        </w:rPr>
        <w:fldChar w:fldCharType="begin"/>
      </w:r>
      <w:r>
        <w:rPr>
          <w:rFonts w:eastAsia="宋体"/>
          <w:sz w:val="24"/>
        </w:rPr>
        <w:instrText xml:space="preserve"> PAGEREF _Toc2504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08C1896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rPr>
          <w:rFonts w:eastAsia="宋体"/>
          <w:sz w:val="24"/>
        </w:rPr>
      </w:pPr>
      <w:r>
        <w:rPr>
          <w:rFonts w:eastAsia="宋体"/>
          <w:sz w:val="24"/>
        </w:rPr>
        <w:fldChar w:fldCharType="begin"/>
      </w:r>
      <w:r>
        <w:rPr>
          <w:rFonts w:eastAsia="宋体"/>
          <w:sz w:val="24"/>
        </w:rPr>
        <w:instrText xml:space="preserve"> HYPERLINK \l _Toc16611 </w:instrText>
      </w:r>
      <w:r>
        <w:rPr>
          <w:rFonts w:eastAsia="宋体"/>
          <w:sz w:val="24"/>
        </w:rPr>
        <w:fldChar w:fldCharType="separate"/>
      </w:r>
      <w:r>
        <w:rPr>
          <w:rFonts w:hint="eastAsia" w:ascii="仿宋" w:hAnsi="仿宋" w:eastAsia="宋体"/>
          <w:sz w:val="24"/>
        </w:rPr>
        <w:t>十二、国有资本经营预算财政拨款支出决算表</w:t>
      </w:r>
      <w:r>
        <w:rPr>
          <w:rFonts w:eastAsia="宋体"/>
          <w:sz w:val="24"/>
        </w:rPr>
        <w:tab/>
      </w:r>
      <w:r>
        <w:rPr>
          <w:rFonts w:eastAsia="宋体"/>
          <w:sz w:val="24"/>
        </w:rPr>
        <w:fldChar w:fldCharType="begin"/>
      </w:r>
      <w:r>
        <w:rPr>
          <w:rFonts w:eastAsia="宋体"/>
          <w:sz w:val="24"/>
        </w:rPr>
        <w:instrText xml:space="preserve"> PAGEREF _Toc16611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1E08994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12" w:lineRule="auto"/>
        <w:textAlignment w:val="auto"/>
      </w:pPr>
      <w:r>
        <w:rPr>
          <w:rFonts w:eastAsia="宋体"/>
          <w:sz w:val="24"/>
        </w:rPr>
        <w:fldChar w:fldCharType="begin"/>
      </w:r>
      <w:r>
        <w:rPr>
          <w:rFonts w:eastAsia="宋体"/>
          <w:sz w:val="24"/>
        </w:rPr>
        <w:instrText xml:space="preserve"> HYPERLINK \l _Toc5891 </w:instrText>
      </w:r>
      <w:r>
        <w:rPr>
          <w:rFonts w:eastAsia="宋体"/>
          <w:sz w:val="24"/>
        </w:rPr>
        <w:fldChar w:fldCharType="separate"/>
      </w:r>
      <w:r>
        <w:rPr>
          <w:rFonts w:hint="eastAsia" w:ascii="仿宋" w:hAnsi="仿宋" w:eastAsia="宋体"/>
          <w:sz w:val="24"/>
        </w:rPr>
        <w:t>十三、财政拨款“三公”经费支出决算表</w:t>
      </w:r>
      <w:r>
        <w:rPr>
          <w:rFonts w:eastAsia="宋体"/>
          <w:sz w:val="24"/>
        </w:rPr>
        <w:tab/>
      </w:r>
      <w:r>
        <w:rPr>
          <w:rFonts w:eastAsia="宋体"/>
          <w:sz w:val="24"/>
        </w:rPr>
        <w:fldChar w:fldCharType="begin"/>
      </w:r>
      <w:r>
        <w:rPr>
          <w:rFonts w:eastAsia="宋体"/>
          <w:sz w:val="24"/>
        </w:rPr>
        <w:instrText xml:space="preserve"> PAGEREF _Toc5891 \h </w:instrText>
      </w:r>
      <w:r>
        <w:rPr>
          <w:rFonts w:eastAsia="宋体"/>
          <w:sz w:val="24"/>
        </w:rPr>
        <w:fldChar w:fldCharType="separate"/>
      </w:r>
      <w:r>
        <w:rPr>
          <w:rFonts w:eastAsia="宋体"/>
          <w:sz w:val="24"/>
        </w:rPr>
        <w:t>17</w:t>
      </w:r>
      <w:r>
        <w:rPr>
          <w:rFonts w:eastAsia="宋体"/>
          <w:sz w:val="24"/>
        </w:rPr>
        <w:fldChar w:fldCharType="end"/>
      </w:r>
      <w:r>
        <w:rPr>
          <w:rFonts w:eastAsia="宋体"/>
          <w:sz w:val="24"/>
        </w:rPr>
        <w:fldChar w:fldCharType="end"/>
      </w:r>
    </w:p>
    <w:p w14:paraId="1D5855DA">
      <w:r>
        <w:fldChar w:fldCharType="end"/>
      </w:r>
    </w:p>
    <w:p w14:paraId="28B25A92">
      <w:pPr>
        <w:pStyle w:val="3"/>
        <w:jc w:val="center"/>
        <w:rPr>
          <w:rFonts w:hint="eastAsia" w:ascii="黑体" w:hAnsi="黑体" w:eastAsia="宋体"/>
          <w:b w:val="0"/>
          <w:sz w:val="24"/>
        </w:rPr>
        <w:sectPr>
          <w:headerReference r:id="rId4" w:type="first"/>
          <w:headerReference r:id="rId3" w:type="default"/>
          <w:pgSz w:w="11906" w:h="16838"/>
          <w:pgMar w:top="283" w:right="1800" w:bottom="283" w:left="1800" w:header="851" w:footer="992" w:gutter="0"/>
          <w:pgNumType w:start="1"/>
          <w:cols w:space="0" w:num="1"/>
          <w:titlePg/>
          <w:rtlGutter w:val="0"/>
          <w:docGrid w:type="lines" w:linePitch="312" w:charSpace="0"/>
        </w:sectPr>
      </w:pPr>
      <w:bookmarkStart w:id="12" w:name="_Toc15377196"/>
      <w:bookmarkStart w:id="13" w:name="_Toc15396599"/>
    </w:p>
    <w:p w14:paraId="794E59DF">
      <w:pPr>
        <w:pStyle w:val="3"/>
        <w:jc w:val="center"/>
        <w:rPr>
          <w:rFonts w:ascii="黑体" w:eastAsia="黑体"/>
          <w:sz w:val="32"/>
          <w:szCs w:val="32"/>
        </w:rPr>
      </w:pPr>
      <w:bookmarkStart w:id="14" w:name="_Toc18209"/>
      <w:bookmarkStart w:id="15" w:name="_Toc32353"/>
      <w:r>
        <w:rPr>
          <w:rFonts w:hint="eastAsia" w:ascii="黑体" w:hAnsi="黑体" w:eastAsia="黑体"/>
          <w:b w:val="0"/>
        </w:rPr>
        <w:t>第一部分 单位</w:t>
      </w:r>
      <w:r>
        <w:rPr>
          <w:rStyle w:val="30"/>
          <w:rFonts w:hint="eastAsia" w:ascii="黑体" w:hAnsi="黑体" w:eastAsia="黑体"/>
          <w:b w:val="0"/>
          <w:bCs w:val="0"/>
        </w:rPr>
        <w:t>概况</w:t>
      </w:r>
      <w:bookmarkEnd w:id="12"/>
      <w:bookmarkEnd w:id="13"/>
      <w:bookmarkEnd w:id="14"/>
      <w:bookmarkEnd w:id="15"/>
    </w:p>
    <w:p w14:paraId="10895F83">
      <w:pPr>
        <w:pStyle w:val="4"/>
        <w:pageBreakBefore w:val="0"/>
        <w:widowControl w:val="0"/>
        <w:numPr>
          <w:ilvl w:val="0"/>
          <w:numId w:val="0"/>
        </w:numPr>
        <w:kinsoku/>
        <w:wordWrap/>
        <w:overflowPunct/>
        <w:topLinePunct w:val="0"/>
        <w:autoSpaceDE/>
        <w:autoSpaceDN/>
        <w:bidi w:val="0"/>
        <w:spacing w:before="0" w:after="0" w:line="360" w:lineRule="auto"/>
        <w:ind w:firstLine="640" w:firstLineChars="200"/>
        <w:textAlignment w:val="auto"/>
        <w:rPr>
          <w:rStyle w:val="31"/>
          <w:rFonts w:ascii="黑体" w:hAnsi="黑体" w:eastAsia="黑体"/>
          <w:b w:val="0"/>
          <w:bCs w:val="0"/>
        </w:rPr>
      </w:pPr>
      <w:bookmarkStart w:id="16" w:name="_Toc24873"/>
      <w:bookmarkStart w:id="17" w:name="_Toc13924"/>
      <w:bookmarkStart w:id="18" w:name="_Toc15377197"/>
      <w:bookmarkStart w:id="19" w:name="_Toc15396600"/>
      <w:r>
        <w:rPr>
          <w:rStyle w:val="31"/>
          <w:rFonts w:hint="eastAsia" w:ascii="黑体" w:hAnsi="黑体" w:eastAsia="黑体"/>
          <w:b w:val="0"/>
          <w:bCs w:val="0"/>
          <w:lang w:eastAsia="zh-CN"/>
        </w:rPr>
        <w:t>一、</w:t>
      </w:r>
      <w:r>
        <w:rPr>
          <w:rStyle w:val="31"/>
          <w:rFonts w:hint="eastAsia" w:ascii="黑体" w:hAnsi="黑体" w:eastAsia="黑体"/>
          <w:b w:val="0"/>
          <w:bCs w:val="0"/>
        </w:rPr>
        <w:t>主要职责</w:t>
      </w:r>
      <w:bookmarkEnd w:id="16"/>
      <w:bookmarkEnd w:id="17"/>
    </w:p>
    <w:p w14:paraId="1B249118">
      <w:pPr>
        <w:pStyle w:val="6"/>
        <w:keepNext w:val="0"/>
        <w:keepLines w:val="0"/>
        <w:pageBreakBefore w:val="0"/>
        <w:widowControl w:val="0"/>
        <w:kinsoku/>
        <w:wordWrap/>
        <w:overflowPunct/>
        <w:topLinePunct w:val="0"/>
        <w:autoSpaceDE/>
        <w:autoSpaceDN/>
        <w:bidi w:val="0"/>
        <w:adjustRightInd w:val="0"/>
        <w:snapToGrid w:val="0"/>
        <w:spacing w:beforeLines="0" w:line="360" w:lineRule="auto"/>
        <w:ind w:firstLine="640" w:firstLineChars="200"/>
        <w:textAlignment w:val="auto"/>
        <w:outlineLvl w:val="9"/>
        <w:rPr>
          <w:rFonts w:hint="eastAsia" w:cs="仿宋_GB2312"/>
          <w:bCs/>
          <w:color w:val="000000"/>
          <w:sz w:val="32"/>
          <w:szCs w:val="32"/>
          <w:lang w:val="en-US" w:eastAsia="zh-CN" w:bidi="ar-SA"/>
        </w:rPr>
      </w:pPr>
      <w:r>
        <w:rPr>
          <w:rFonts w:hint="eastAsia" w:cs="仿宋_GB2312"/>
          <w:bCs/>
          <w:color w:val="000000"/>
          <w:sz w:val="32"/>
          <w:szCs w:val="32"/>
          <w:lang w:val="en-US" w:eastAsia="zh-CN" w:bidi="ar-SA"/>
        </w:rPr>
        <w:t>1.开展学术交流，活跃学术思想，促进学科和经济发展。</w:t>
      </w:r>
    </w:p>
    <w:p w14:paraId="5742D8F7">
      <w:pPr>
        <w:pStyle w:val="6"/>
        <w:keepNext w:val="0"/>
        <w:keepLines w:val="0"/>
        <w:pageBreakBefore w:val="0"/>
        <w:widowControl w:val="0"/>
        <w:kinsoku/>
        <w:wordWrap/>
        <w:overflowPunct/>
        <w:topLinePunct w:val="0"/>
        <w:autoSpaceDE/>
        <w:autoSpaceDN/>
        <w:bidi w:val="0"/>
        <w:adjustRightInd w:val="0"/>
        <w:snapToGrid w:val="0"/>
        <w:spacing w:beforeLines="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2.为科技、经济、社会协调发展献计献策，开展科学论证、技术咨询</w:t>
      </w:r>
      <w:r>
        <w:rPr>
          <w:rFonts w:hint="eastAsia" w:cs="仿宋_GB2312"/>
          <w:bCs/>
          <w:color w:val="000000"/>
          <w:sz w:val="32"/>
          <w:szCs w:val="32"/>
          <w:lang w:val="zh-CN" w:eastAsia="zh-CN" w:bidi="ar-SA"/>
        </w:rPr>
        <w:t>服务，促进科学技术成果的转化，兴办科技经济实体。</w:t>
      </w:r>
    </w:p>
    <w:p w14:paraId="567C21D1">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3.</w:t>
      </w:r>
      <w:r>
        <w:rPr>
          <w:rFonts w:hint="eastAsia" w:cs="仿宋_GB2312"/>
          <w:bCs/>
          <w:color w:val="000000"/>
          <w:sz w:val="32"/>
          <w:szCs w:val="32"/>
          <w:lang w:val="zh-CN" w:eastAsia="zh-CN" w:bidi="ar-SA"/>
        </w:rPr>
        <w:t>开展对民间科技交流与合作，发展同国内外的科技团体和科技工作者的友好往来。</w:t>
      </w:r>
    </w:p>
    <w:p w14:paraId="7071031D">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4.</w:t>
      </w:r>
      <w:r>
        <w:rPr>
          <w:rFonts w:hint="eastAsia" w:cs="仿宋_GB2312"/>
          <w:bCs/>
          <w:color w:val="000000"/>
          <w:sz w:val="32"/>
          <w:szCs w:val="32"/>
          <w:lang w:val="zh-CN" w:eastAsia="zh-CN" w:bidi="ar-SA"/>
        </w:rPr>
        <w:t>普及科学知识，推广先进技术，开展青少年科技教育活动，提高全民科学文化素质。</w:t>
      </w:r>
    </w:p>
    <w:p w14:paraId="3E7946DE">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5.</w:t>
      </w:r>
      <w:r>
        <w:rPr>
          <w:rFonts w:hint="eastAsia" w:cs="仿宋_GB2312"/>
          <w:bCs/>
          <w:color w:val="000000"/>
          <w:sz w:val="32"/>
          <w:szCs w:val="32"/>
          <w:lang w:val="zh-CN" w:eastAsia="zh-CN" w:bidi="ar-SA"/>
        </w:rPr>
        <w:t>开展继续教育和技术培训工作。</w:t>
      </w:r>
    </w:p>
    <w:p w14:paraId="56753884">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6.</w:t>
      </w:r>
      <w:r>
        <w:rPr>
          <w:rFonts w:hint="eastAsia" w:cs="仿宋_GB2312"/>
          <w:bCs/>
          <w:color w:val="000000"/>
          <w:sz w:val="32"/>
          <w:szCs w:val="32"/>
          <w:lang w:val="zh-CN" w:eastAsia="zh-CN" w:bidi="ar-SA"/>
        </w:rPr>
        <w:t>编辑科普刊物、资料、举办为科技工作者服务的事业。</w:t>
      </w:r>
    </w:p>
    <w:p w14:paraId="48841CE7">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7.</w:t>
      </w:r>
      <w:r>
        <w:rPr>
          <w:rFonts w:hint="eastAsia" w:cs="仿宋_GB2312"/>
          <w:bCs/>
          <w:color w:val="000000"/>
          <w:sz w:val="32"/>
          <w:szCs w:val="32"/>
          <w:lang w:val="zh-CN" w:eastAsia="zh-CN" w:bidi="ar-SA"/>
        </w:rPr>
        <w:t>对所属全县协会、学会，镇科协进行业务指导。</w:t>
      </w:r>
    </w:p>
    <w:p w14:paraId="1C339D77">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8.反映</w:t>
      </w:r>
      <w:r>
        <w:rPr>
          <w:rFonts w:hint="eastAsia" w:cs="仿宋_GB2312"/>
          <w:bCs/>
          <w:color w:val="000000"/>
          <w:sz w:val="32"/>
          <w:szCs w:val="32"/>
          <w:lang w:val="zh-CN" w:eastAsia="zh-CN" w:bidi="ar-SA"/>
        </w:rPr>
        <w:t>科技工作者的意见和要求，维护科技工作者的合法权益，组织科技工作者参加科技政策、法规的制度和重大事务的政治协商、科学决策、民主监督工作。</w:t>
      </w:r>
    </w:p>
    <w:p w14:paraId="30E1C988">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9.</w:t>
      </w:r>
      <w:r>
        <w:rPr>
          <w:rFonts w:hint="eastAsia" w:cs="仿宋_GB2312"/>
          <w:bCs/>
          <w:color w:val="000000"/>
          <w:sz w:val="32"/>
          <w:szCs w:val="32"/>
          <w:lang w:val="zh-CN" w:eastAsia="zh-CN" w:bidi="ar-SA"/>
        </w:rPr>
        <w:t>表彰优秀学术论文、优秀科学技术工作者、举荐人才。</w:t>
      </w:r>
    </w:p>
    <w:p w14:paraId="7B98DE77">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10.</w:t>
      </w:r>
      <w:r>
        <w:rPr>
          <w:rFonts w:hint="eastAsia" w:cs="仿宋_GB2312"/>
          <w:bCs/>
          <w:color w:val="000000"/>
          <w:sz w:val="32"/>
          <w:szCs w:val="32"/>
          <w:lang w:val="zh-CN" w:eastAsia="zh-CN" w:bidi="ar-SA"/>
        </w:rPr>
        <w:t>县委、县政府交办的其他工作。</w:t>
      </w:r>
      <w:bookmarkStart w:id="20" w:name="_Toc22637"/>
      <w:bookmarkStart w:id="21" w:name="_Toc7108"/>
    </w:p>
    <w:p w14:paraId="5DA9B643">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65" w:firstLineChars="208"/>
        <w:textAlignment w:val="auto"/>
        <w:outlineLvl w:val="9"/>
        <w:rPr>
          <w:rFonts w:hint="eastAsia" w:cs="仿宋_GB2312"/>
          <w:bCs/>
          <w:color w:val="000000"/>
          <w:sz w:val="32"/>
          <w:szCs w:val="32"/>
          <w:lang w:val="zh-CN" w:eastAsia="zh-CN" w:bidi="ar-SA"/>
        </w:rPr>
      </w:pPr>
    </w:p>
    <w:p w14:paraId="5AB932DE">
      <w:pPr>
        <w:pStyle w:val="4"/>
        <w:pageBreakBefore w:val="0"/>
        <w:widowControl w:val="0"/>
        <w:kinsoku/>
        <w:wordWrap/>
        <w:overflowPunct/>
        <w:topLinePunct w:val="0"/>
        <w:autoSpaceDE/>
        <w:autoSpaceDN/>
        <w:bidi w:val="0"/>
        <w:spacing w:after="0" w:line="360" w:lineRule="auto"/>
        <w:ind w:firstLine="640" w:firstLineChars="200"/>
        <w:textAlignment w:val="auto"/>
        <w:rPr>
          <w:rFonts w:hint="eastAsia" w:ascii="黑体" w:hAnsi="黑体" w:eastAsia="黑体"/>
          <w:b w:val="0"/>
        </w:rPr>
      </w:pPr>
      <w:r>
        <w:rPr>
          <w:rFonts w:hint="eastAsia" w:ascii="黑体" w:hAnsi="黑体" w:eastAsia="黑体"/>
          <w:b w:val="0"/>
        </w:rPr>
        <w:t>二、机构设置</w:t>
      </w:r>
      <w:bookmarkEnd w:id="20"/>
      <w:bookmarkEnd w:id="21"/>
    </w:p>
    <w:p w14:paraId="73B3A9ED">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zh-CN" w:eastAsia="zh-CN" w:bidi="ar-SA"/>
        </w:rPr>
        <w:t>茂县科学技术协会（本级）下属二级单位</w:t>
      </w:r>
      <w:r>
        <w:rPr>
          <w:rFonts w:hint="eastAsia" w:cs="仿宋_GB2312"/>
          <w:bCs/>
          <w:color w:val="000000"/>
          <w:sz w:val="32"/>
          <w:szCs w:val="32"/>
          <w:lang w:val="en-US" w:eastAsia="zh-CN" w:bidi="ar-SA"/>
        </w:rPr>
        <w:t>0</w:t>
      </w:r>
      <w:r>
        <w:rPr>
          <w:rFonts w:hint="eastAsia" w:cs="仿宋_GB2312"/>
          <w:bCs/>
          <w:color w:val="000000"/>
          <w:sz w:val="32"/>
          <w:szCs w:val="32"/>
          <w:lang w:val="zh-CN" w:eastAsia="zh-CN" w:bidi="ar-SA"/>
        </w:rPr>
        <w:t>个，其中行政单位0个，参照公务员法管理的事业单位0个，其他事业单位</w:t>
      </w:r>
      <w:r>
        <w:rPr>
          <w:rFonts w:hint="eastAsia" w:cs="仿宋_GB2312"/>
          <w:bCs/>
          <w:color w:val="000000"/>
          <w:sz w:val="32"/>
          <w:szCs w:val="32"/>
          <w:lang w:val="en-US" w:eastAsia="zh-CN" w:bidi="ar-SA"/>
        </w:rPr>
        <w:t>0</w:t>
      </w:r>
      <w:r>
        <w:rPr>
          <w:rFonts w:hint="eastAsia" w:cs="仿宋_GB2312"/>
          <w:bCs/>
          <w:color w:val="000000"/>
          <w:sz w:val="32"/>
          <w:szCs w:val="32"/>
          <w:lang w:val="zh-CN" w:eastAsia="zh-CN" w:bidi="ar-SA"/>
        </w:rPr>
        <w:t>个。</w:t>
      </w:r>
    </w:p>
    <w:p w14:paraId="171570A8">
      <w:pPr>
        <w:pStyle w:val="6"/>
        <w:keepNext w:val="0"/>
        <w:keepLines w:val="0"/>
        <w:pageBreakBefore w:val="0"/>
        <w:widowControl w:val="0"/>
        <w:kinsoku/>
        <w:wordWrap/>
        <w:overflowPunct/>
        <w:topLinePunct w:val="0"/>
        <w:autoSpaceDE/>
        <w:autoSpaceDN/>
        <w:bidi w:val="0"/>
        <w:adjustRightInd w:val="0"/>
        <w:snapToGrid w:val="0"/>
        <w:spacing w:before="0" w:line="360" w:lineRule="auto"/>
        <w:ind w:firstLine="640" w:firstLineChars="200"/>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zh-CN" w:eastAsia="zh-CN" w:bidi="ar-SA"/>
        </w:rPr>
        <w:t>纳入茂县科学技术协会</w:t>
      </w:r>
      <w:r>
        <w:rPr>
          <w:rFonts w:hint="eastAsia" w:cs="仿宋_GB2312"/>
          <w:bCs/>
          <w:color w:val="000000"/>
          <w:sz w:val="32"/>
          <w:szCs w:val="32"/>
          <w:lang w:val="en-US" w:eastAsia="zh-CN" w:bidi="ar-SA"/>
        </w:rPr>
        <w:t>(本级）</w:t>
      </w:r>
      <w:r>
        <w:rPr>
          <w:rFonts w:hint="eastAsia" w:cs="仿宋_GB2312"/>
          <w:bCs/>
          <w:color w:val="000000"/>
          <w:sz w:val="32"/>
          <w:szCs w:val="32"/>
          <w:lang w:val="zh-CN" w:eastAsia="zh-CN" w:bidi="ar-SA"/>
        </w:rPr>
        <w:t>202</w:t>
      </w:r>
      <w:r>
        <w:rPr>
          <w:rFonts w:hint="eastAsia" w:cs="仿宋_GB2312"/>
          <w:bCs/>
          <w:color w:val="000000"/>
          <w:sz w:val="32"/>
          <w:szCs w:val="32"/>
          <w:lang w:val="en-US" w:eastAsia="zh-CN" w:bidi="ar-SA"/>
        </w:rPr>
        <w:t>3</w:t>
      </w:r>
      <w:r>
        <w:rPr>
          <w:rFonts w:hint="eastAsia" w:cs="仿宋_GB2312"/>
          <w:bCs/>
          <w:color w:val="000000"/>
          <w:sz w:val="32"/>
          <w:szCs w:val="32"/>
          <w:lang w:val="zh-CN" w:eastAsia="zh-CN" w:bidi="ar-SA"/>
        </w:rPr>
        <w:t>年度部门决算编制预算单位包括：茂县科学技术协会</w:t>
      </w:r>
      <w:r>
        <w:rPr>
          <w:rFonts w:hint="eastAsia" w:cs="仿宋_GB2312"/>
          <w:bCs/>
          <w:color w:val="000000"/>
          <w:sz w:val="32"/>
          <w:szCs w:val="32"/>
          <w:lang w:val="en-US" w:eastAsia="zh-CN" w:bidi="ar-SA"/>
        </w:rPr>
        <w:t>(本级）</w:t>
      </w:r>
    </w:p>
    <w:p w14:paraId="5591C4EE">
      <w:pPr>
        <w:keepNext w:val="0"/>
        <w:keepLines w:val="0"/>
        <w:pageBreakBefore w:val="0"/>
        <w:widowControl w:val="0"/>
        <w:kinsoku/>
        <w:wordWrap/>
        <w:overflowPunct/>
        <w:topLinePunct w:val="0"/>
        <w:autoSpaceDE/>
        <w:autoSpaceDN/>
        <w:bidi w:val="0"/>
        <w:spacing w:line="576" w:lineRule="exact"/>
        <w:ind w:firstLine="800" w:firstLineChars="250"/>
        <w:textAlignment w:val="auto"/>
        <w:outlineLvl w:val="9"/>
        <w:rPr>
          <w:rFonts w:hint="eastAsia" w:ascii="仿宋" w:eastAsia="仿宋" w:cs="Times New Roman"/>
          <w:sz w:val="32"/>
          <w:szCs w:val="32"/>
          <w:lang w:bidi="ar-SA"/>
        </w:rPr>
      </w:pPr>
    </w:p>
    <w:p w14:paraId="76DBCF31">
      <w:pPr>
        <w:keepNext w:val="0"/>
        <w:keepLines w:val="0"/>
        <w:pageBreakBefore w:val="0"/>
        <w:widowControl w:val="0"/>
        <w:kinsoku/>
        <w:wordWrap/>
        <w:overflowPunct/>
        <w:topLinePunct w:val="0"/>
        <w:autoSpaceDE/>
        <w:autoSpaceDN/>
        <w:bidi w:val="0"/>
        <w:spacing w:line="576" w:lineRule="exact"/>
        <w:ind w:firstLine="800" w:firstLineChars="250"/>
        <w:textAlignment w:val="auto"/>
        <w:rPr>
          <w:rFonts w:hint="eastAsia" w:ascii="仿宋" w:eastAsia="仿宋" w:cs="Times New Roman"/>
          <w:sz w:val="32"/>
          <w:szCs w:val="32"/>
          <w:lang w:bidi="ar-SA"/>
        </w:rPr>
      </w:pPr>
    </w:p>
    <w:p w14:paraId="77F87B1C"/>
    <w:bookmarkEnd w:id="18"/>
    <w:bookmarkEnd w:id="19"/>
    <w:p w14:paraId="00AF6812">
      <w:pPr>
        <w:widowControl/>
        <w:jc w:val="left"/>
        <w:rPr>
          <w:rFonts w:ascii="仿宋" w:hAnsi="仿宋" w:eastAsia="仿宋"/>
          <w:kern w:val="0"/>
          <w:sz w:val="32"/>
          <w:szCs w:val="32"/>
        </w:rPr>
      </w:pPr>
      <w:r>
        <w:rPr>
          <w:rFonts w:ascii="仿宋" w:hAnsi="仿宋" w:eastAsia="仿宋"/>
          <w:sz w:val="32"/>
          <w:szCs w:val="32"/>
        </w:rPr>
        <w:br w:type="page"/>
      </w:r>
    </w:p>
    <w:p w14:paraId="58A45985">
      <w:pPr>
        <w:pStyle w:val="3"/>
        <w:ind w:right="440"/>
        <w:jc w:val="center"/>
        <w:rPr>
          <w:rStyle w:val="30"/>
          <w:rFonts w:ascii="黑体" w:hAnsi="黑体" w:eastAsia="黑体"/>
          <w:b w:val="0"/>
          <w:bCs/>
        </w:rPr>
      </w:pPr>
      <w:bookmarkStart w:id="22" w:name="_Toc15377204"/>
      <w:bookmarkStart w:id="23" w:name="_Toc15396602"/>
      <w:bookmarkStart w:id="24" w:name="_Toc23451"/>
      <w:bookmarkStart w:id="25" w:name="_Toc2749"/>
      <w:r>
        <w:rPr>
          <w:rFonts w:hint="eastAsia" w:ascii="黑体" w:hAnsi="黑体" w:eastAsia="黑体"/>
          <w:b w:val="0"/>
        </w:rPr>
        <w:t>第二部分 2023年度</w:t>
      </w:r>
      <w:r>
        <w:rPr>
          <w:rStyle w:val="30"/>
          <w:rFonts w:hint="eastAsia" w:ascii="黑体" w:hAnsi="黑体" w:eastAsia="黑体"/>
          <w:b w:val="0"/>
          <w:bCs/>
        </w:rPr>
        <w:t>单位决算情况说明</w:t>
      </w:r>
      <w:bookmarkEnd w:id="22"/>
      <w:bookmarkEnd w:id="23"/>
      <w:bookmarkEnd w:id="24"/>
      <w:bookmarkEnd w:id="25"/>
    </w:p>
    <w:p w14:paraId="4CAAD991"/>
    <w:p w14:paraId="63C4BFA9">
      <w:pPr>
        <w:pStyle w:val="29"/>
        <w:numPr>
          <w:ilvl w:val="0"/>
          <w:numId w:val="1"/>
        </w:numPr>
        <w:spacing w:line="600" w:lineRule="exact"/>
        <w:ind w:firstLineChars="0"/>
        <w:outlineLvl w:val="1"/>
        <w:rPr>
          <w:rStyle w:val="31"/>
          <w:rFonts w:ascii="黑体" w:hAnsi="黑体" w:eastAsia="黑体"/>
          <w:b w:val="0"/>
        </w:rPr>
      </w:pPr>
      <w:bookmarkStart w:id="26" w:name="_Toc17312"/>
      <w:bookmarkStart w:id="27" w:name="_Toc15377205"/>
      <w:bookmarkStart w:id="28" w:name="_Toc15396603"/>
      <w:bookmarkStart w:id="29" w:name="_Toc13035"/>
      <w:r>
        <w:rPr>
          <w:rFonts w:hint="eastAsia" w:ascii="黑体" w:hAnsi="黑体" w:eastAsia="黑体"/>
          <w:sz w:val="32"/>
          <w:szCs w:val="32"/>
        </w:rPr>
        <w:t>收</w:t>
      </w:r>
      <w:r>
        <w:rPr>
          <w:rStyle w:val="31"/>
          <w:rFonts w:hint="eastAsia" w:ascii="黑体" w:hAnsi="黑体" w:eastAsia="黑体"/>
          <w:b w:val="0"/>
        </w:rPr>
        <w:t>入支出决算总体情况说明</w:t>
      </w:r>
      <w:bookmarkEnd w:id="26"/>
      <w:bookmarkEnd w:id="27"/>
      <w:bookmarkEnd w:id="28"/>
      <w:bookmarkEnd w:id="29"/>
    </w:p>
    <w:p w14:paraId="26C4CD0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w:t>
      </w:r>
      <w:r>
        <w:rPr>
          <w:rFonts w:hint="eastAsia" w:ascii="仿宋" w:hAnsi="仿宋" w:eastAsia="仿宋"/>
          <w:sz w:val="32"/>
          <w:szCs w:val="32"/>
          <w:lang w:eastAsia="zh-CN"/>
        </w:rPr>
        <w:t>总收入</w:t>
      </w:r>
      <w:r>
        <w:rPr>
          <w:rFonts w:hint="eastAsia" w:ascii="仿宋" w:hAnsi="仿宋" w:eastAsia="仿宋"/>
          <w:b/>
          <w:sz w:val="32"/>
          <w:szCs w:val="32"/>
        </w:rPr>
        <w:t>179.88</w:t>
      </w:r>
      <w:r>
        <w:rPr>
          <w:rFonts w:hint="eastAsia" w:ascii="仿宋" w:hAnsi="仿宋" w:eastAsia="仿宋"/>
          <w:sz w:val="32"/>
          <w:szCs w:val="32"/>
        </w:rPr>
        <w:t>万元</w:t>
      </w:r>
      <w:r>
        <w:rPr>
          <w:rFonts w:hint="eastAsia" w:ascii="仿宋" w:hAnsi="仿宋" w:eastAsia="仿宋"/>
          <w:sz w:val="32"/>
          <w:szCs w:val="32"/>
          <w:lang w:eastAsia="zh-CN"/>
        </w:rPr>
        <w:t>，总支出</w:t>
      </w:r>
      <w:r>
        <w:rPr>
          <w:rFonts w:hint="eastAsia" w:ascii="仿宋" w:hAnsi="仿宋" w:eastAsia="仿宋"/>
          <w:b/>
          <w:sz w:val="32"/>
          <w:szCs w:val="32"/>
          <w:lang w:val="en-US" w:eastAsia="zh-CN"/>
        </w:rPr>
        <w:t>179.88</w:t>
      </w:r>
      <w:r>
        <w:rPr>
          <w:rFonts w:hint="eastAsia" w:ascii="仿宋" w:hAnsi="仿宋" w:eastAsia="仿宋"/>
          <w:sz w:val="32"/>
          <w:szCs w:val="32"/>
          <w:lang w:val="en-US" w:eastAsia="zh-CN"/>
        </w:rPr>
        <w:t>万元</w:t>
      </w:r>
      <w:r>
        <w:rPr>
          <w:rFonts w:hint="eastAsia" w:ascii="仿宋" w:hAnsi="仿宋" w:eastAsia="仿宋"/>
          <w:sz w:val="32"/>
          <w:szCs w:val="32"/>
        </w:rPr>
        <w:t>。与2022年度相比，收</w:t>
      </w:r>
      <w:r>
        <w:rPr>
          <w:rFonts w:hint="eastAsia" w:ascii="仿宋" w:hAnsi="仿宋" w:eastAsia="仿宋"/>
          <w:sz w:val="32"/>
          <w:szCs w:val="32"/>
          <w:lang w:eastAsia="zh-CN"/>
        </w:rPr>
        <w:t>入</w:t>
      </w:r>
      <w:r>
        <w:rPr>
          <w:rFonts w:hint="eastAsia" w:ascii="仿宋" w:hAnsi="仿宋" w:eastAsia="仿宋"/>
          <w:sz w:val="32"/>
          <w:szCs w:val="32"/>
        </w:rPr>
        <w:t>总计增加</w:t>
      </w:r>
      <w:r>
        <w:rPr>
          <w:rFonts w:hint="eastAsia" w:ascii="仿宋" w:hAnsi="仿宋" w:eastAsia="仿宋"/>
          <w:b/>
          <w:sz w:val="32"/>
          <w:szCs w:val="32"/>
          <w:lang w:val="en-US" w:eastAsia="zh-CN"/>
        </w:rPr>
        <w:t>5.26</w:t>
      </w:r>
      <w:r>
        <w:rPr>
          <w:rFonts w:hint="eastAsia" w:ascii="仿宋" w:hAnsi="仿宋" w:eastAsia="仿宋"/>
          <w:sz w:val="32"/>
          <w:szCs w:val="32"/>
        </w:rPr>
        <w:t>万元，增长</w:t>
      </w:r>
      <w:r>
        <w:rPr>
          <w:rFonts w:hint="eastAsia" w:ascii="仿宋" w:hAnsi="仿宋" w:eastAsia="仿宋"/>
          <w:b/>
          <w:sz w:val="32"/>
          <w:szCs w:val="32"/>
          <w:lang w:val="en-US" w:eastAsia="zh-CN"/>
        </w:rPr>
        <w:t>3.01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总支出增加</w:t>
      </w:r>
      <w:r>
        <w:rPr>
          <w:rFonts w:hint="eastAsia" w:ascii="仿宋" w:hAnsi="仿宋" w:eastAsia="仿宋"/>
          <w:b/>
          <w:sz w:val="32"/>
          <w:szCs w:val="32"/>
          <w:lang w:val="en-US" w:eastAsia="zh-CN"/>
        </w:rPr>
        <w:t>5.26</w:t>
      </w:r>
      <w:r>
        <w:rPr>
          <w:rFonts w:hint="eastAsia" w:ascii="仿宋" w:hAnsi="仿宋" w:eastAsia="仿宋"/>
          <w:sz w:val="32"/>
          <w:szCs w:val="32"/>
          <w:lang w:val="en-US" w:eastAsia="zh-CN"/>
        </w:rPr>
        <w:t>万元，增长</w:t>
      </w:r>
      <w:r>
        <w:rPr>
          <w:rFonts w:hint="eastAsia" w:ascii="仿宋" w:hAnsi="仿宋" w:eastAsia="仿宋"/>
          <w:b/>
          <w:sz w:val="32"/>
          <w:szCs w:val="32"/>
          <w:lang w:val="en-US" w:eastAsia="zh-CN"/>
        </w:rPr>
        <w:t>3.01</w:t>
      </w:r>
      <w:r>
        <w:rPr>
          <w:rFonts w:hint="eastAsia" w:ascii="仿宋" w:hAnsi="仿宋" w:eastAsia="仿宋"/>
          <w:sz w:val="32"/>
          <w:szCs w:val="32"/>
          <w:lang w:val="en-US" w:eastAsia="zh-CN"/>
        </w:rPr>
        <w:t>%。</w:t>
      </w:r>
      <w:r>
        <w:rPr>
          <w:rFonts w:hint="eastAsia" w:ascii="仿宋" w:hAnsi="仿宋" w:eastAsia="仿宋"/>
          <w:sz w:val="32"/>
          <w:szCs w:val="32"/>
        </w:rPr>
        <w:t>主要变动原因是</w:t>
      </w:r>
      <w:r>
        <w:rPr>
          <w:rFonts w:hint="eastAsia" w:ascii="仿宋_GB2312" w:eastAsia="仿宋_GB2312" w:cs="仿宋_GB2312"/>
          <w:sz w:val="32"/>
          <w:szCs w:val="32"/>
          <w:lang w:bidi="ar-SA"/>
        </w:rPr>
        <w:t>人员经费</w:t>
      </w:r>
      <w:r>
        <w:rPr>
          <w:rFonts w:hint="eastAsia" w:ascii="仿宋_GB2312" w:eastAsia="仿宋_GB2312" w:cs="仿宋_GB2312"/>
          <w:sz w:val="32"/>
          <w:szCs w:val="32"/>
          <w:lang w:eastAsia="zh-CN" w:bidi="ar-SA"/>
        </w:rPr>
        <w:t>支出</w:t>
      </w:r>
      <w:r>
        <w:rPr>
          <w:rFonts w:hint="eastAsia" w:ascii="仿宋_GB2312" w:eastAsia="仿宋_GB2312" w:cs="仿宋_GB2312"/>
          <w:sz w:val="32"/>
          <w:szCs w:val="32"/>
          <w:lang w:val="en-US" w:eastAsia="zh-CN" w:bidi="ar-SA"/>
        </w:rPr>
        <w:t>增加</w:t>
      </w:r>
      <w:r>
        <w:rPr>
          <w:rFonts w:hint="eastAsia" w:ascii="仿宋_GB2312" w:eastAsia="仿宋_GB2312" w:cs="仿宋_GB2312"/>
          <w:sz w:val="32"/>
          <w:szCs w:val="32"/>
          <w:lang w:eastAsia="zh-CN" w:bidi="ar-SA"/>
        </w:rPr>
        <w:t>。</w:t>
      </w:r>
    </w:p>
    <w:p w14:paraId="242FB35F">
      <w:pPr>
        <w:rPr>
          <w:rFonts w:ascii="仿宋_GB2312" w:eastAsia="仿宋_GB2312"/>
          <w:sz w:val="32"/>
          <w:szCs w:val="32"/>
        </w:rPr>
      </w:pPr>
      <w:r>
        <w:rPr>
          <w:rFonts w:ascii="仿宋" w:eastAsia="仿宋" w:cs="Times New Roman"/>
          <w:color w:val="000000"/>
          <w:sz w:val="32"/>
          <w:szCs w:val="32"/>
          <w:lang w:eastAsia="zh-CN" w:bidi="ar-SA"/>
        </w:rPr>
        <w:object>
          <v:shape id="_x0000_i1025" o:spt="75" alt="1.emf" type="#_x0000_t75" style="height:260.3pt;width:396.15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14:paraId="42ADBE84">
      <w:pPr>
        <w:pStyle w:val="29"/>
        <w:numPr>
          <w:ilvl w:val="0"/>
          <w:numId w:val="1"/>
        </w:numPr>
        <w:spacing w:line="600" w:lineRule="exact"/>
        <w:ind w:firstLineChars="0"/>
        <w:outlineLvl w:val="1"/>
        <w:rPr>
          <w:rStyle w:val="31"/>
          <w:rFonts w:ascii="黑体" w:hAnsi="黑体" w:eastAsia="黑体"/>
          <w:b w:val="0"/>
        </w:rPr>
      </w:pPr>
      <w:bookmarkStart w:id="30" w:name="_Toc15377206"/>
      <w:bookmarkStart w:id="31" w:name="_Toc28321"/>
      <w:bookmarkStart w:id="32" w:name="_Toc9907"/>
      <w:bookmarkStart w:id="33" w:name="_Toc15396604"/>
      <w:r>
        <w:rPr>
          <w:rFonts w:hint="eastAsia" w:ascii="黑体" w:hAnsi="黑体" w:eastAsia="黑体"/>
          <w:sz w:val="32"/>
          <w:szCs w:val="32"/>
        </w:rPr>
        <w:t>收</w:t>
      </w:r>
      <w:r>
        <w:rPr>
          <w:rStyle w:val="31"/>
          <w:rFonts w:hint="eastAsia" w:ascii="黑体" w:hAnsi="黑体" w:eastAsia="黑体"/>
          <w:b w:val="0"/>
        </w:rPr>
        <w:t>入决算情况说明</w:t>
      </w:r>
      <w:bookmarkEnd w:id="30"/>
      <w:bookmarkEnd w:id="31"/>
      <w:bookmarkEnd w:id="32"/>
      <w:bookmarkEnd w:id="33"/>
    </w:p>
    <w:p w14:paraId="3F6E54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hint="eastAsia" w:ascii="仿宋" w:hAnsi="仿宋" w:eastAsia="仿宋"/>
          <w:sz w:val="32"/>
          <w:szCs w:val="32"/>
        </w:rPr>
        <w:t>2023年度收入合计</w:t>
      </w:r>
      <w:r>
        <w:rPr>
          <w:rFonts w:ascii="仿宋" w:hAnsi="仿宋" w:eastAsia="仿宋"/>
          <w:b/>
          <w:sz w:val="32"/>
          <w:szCs w:val="32"/>
        </w:rPr>
        <w:t>179.88</w:t>
      </w:r>
      <w:r>
        <w:rPr>
          <w:rFonts w:hint="eastAsia" w:ascii="仿宋" w:hAnsi="仿宋" w:eastAsia="仿宋"/>
          <w:sz w:val="32"/>
          <w:szCs w:val="32"/>
        </w:rPr>
        <w:t>万元，其中：一般公共预算财政拨款收入</w:t>
      </w:r>
      <w:r>
        <w:rPr>
          <w:rFonts w:ascii="仿宋" w:hAnsi="仿宋" w:eastAsia="仿宋"/>
          <w:b/>
          <w:sz w:val="32"/>
          <w:szCs w:val="32"/>
        </w:rPr>
        <w:t>179.88</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lang w:eastAsia="zh-CN"/>
        </w:rPr>
        <w:t>。</w:t>
      </w:r>
    </w:p>
    <w:p w14:paraId="04B552F3"/>
    <w:p w14:paraId="229D2D76">
      <w:pPr>
        <w:pStyle w:val="2"/>
      </w:pPr>
      <w:r>
        <w:rPr>
          <w:rFonts w:eastAsia="仿宋"/>
          <w:lang w:eastAsia="zh-CN"/>
        </w:rPr>
        <w:object>
          <v:shape id="_x0000_i1026" o:spt="75" alt="2.emf" type="#_x0000_t75" style="height:208.9pt;width:390.05pt;" o:ole="t" filled="f" o:preferrelative="t" stroked="f" coordsize="21600,21600">
            <v:path/>
            <v:fill on="f" focussize="0,0"/>
            <v:stroke on="f"/>
            <v:imagedata r:id="rId11" o:title=""/>
            <o:lock v:ext="edit" aspectratio="t"/>
            <w10:wrap type="none"/>
            <w10:anchorlock/>
          </v:shape>
          <o:OLEObject Type="Embed" ProgID="Excel.Sheet.8" ShapeID="_x0000_i1026" DrawAspect="Content" ObjectID="_1468075726" r:id="rId10">
            <o:LockedField>false</o:LockedField>
          </o:OLEObject>
        </w:object>
      </w:r>
    </w:p>
    <w:p w14:paraId="562E505D">
      <w:pPr>
        <w:spacing w:line="600" w:lineRule="exact"/>
        <w:jc w:val="center"/>
        <w:rPr>
          <w:rFonts w:ascii="仿宋_GB2312" w:eastAsia="仿宋_GB2312"/>
          <w:sz w:val="32"/>
          <w:szCs w:val="32"/>
        </w:rPr>
      </w:pPr>
      <w:r>
        <w:rPr>
          <w:rFonts w:hint="eastAsia" w:ascii="仿宋" w:hAnsi="仿宋" w:eastAsia="仿宋"/>
          <w:sz w:val="32"/>
          <w:szCs w:val="32"/>
        </w:rPr>
        <w:t>（图2：收入决算结构图）</w:t>
      </w:r>
    </w:p>
    <w:p w14:paraId="1B476D2C">
      <w:pPr>
        <w:pStyle w:val="29"/>
        <w:numPr>
          <w:ilvl w:val="0"/>
          <w:numId w:val="1"/>
        </w:numPr>
        <w:spacing w:line="600" w:lineRule="exact"/>
        <w:ind w:firstLineChars="0"/>
        <w:outlineLvl w:val="1"/>
        <w:rPr>
          <w:rStyle w:val="31"/>
          <w:rFonts w:ascii="黑体" w:hAnsi="黑体" w:eastAsia="黑体"/>
          <w:b w:val="0"/>
        </w:rPr>
      </w:pPr>
      <w:bookmarkStart w:id="34" w:name="_Toc18767"/>
      <w:bookmarkStart w:id="35" w:name="_Toc30559"/>
      <w:bookmarkStart w:id="36" w:name="_Toc15396605"/>
      <w:bookmarkStart w:id="37" w:name="_Toc15377207"/>
      <w:r>
        <w:rPr>
          <w:rFonts w:hint="eastAsia" w:ascii="黑体" w:hAnsi="黑体" w:eastAsia="黑体"/>
          <w:sz w:val="32"/>
          <w:szCs w:val="32"/>
        </w:rPr>
        <w:t>支</w:t>
      </w:r>
      <w:r>
        <w:rPr>
          <w:rStyle w:val="31"/>
          <w:rFonts w:hint="eastAsia" w:ascii="黑体" w:hAnsi="黑体" w:eastAsia="黑体"/>
          <w:b w:val="0"/>
        </w:rPr>
        <w:t>出决算情况说明</w:t>
      </w:r>
      <w:bookmarkEnd w:id="34"/>
      <w:bookmarkEnd w:id="35"/>
      <w:bookmarkEnd w:id="36"/>
      <w:bookmarkEnd w:id="37"/>
    </w:p>
    <w:p w14:paraId="7BE38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hint="eastAsia" w:ascii="仿宋" w:hAnsi="仿宋" w:eastAsia="仿宋"/>
          <w:sz w:val="32"/>
          <w:szCs w:val="32"/>
        </w:rPr>
        <w:t>2023年度支出合计</w:t>
      </w:r>
      <w:r>
        <w:rPr>
          <w:rFonts w:ascii="仿宋" w:hAnsi="仿宋" w:eastAsia="仿宋"/>
          <w:b/>
          <w:sz w:val="32"/>
          <w:szCs w:val="32"/>
        </w:rPr>
        <w:t>179.88</w:t>
      </w:r>
      <w:r>
        <w:rPr>
          <w:rFonts w:hint="eastAsia" w:ascii="仿宋" w:hAnsi="仿宋" w:eastAsia="仿宋"/>
          <w:sz w:val="32"/>
          <w:szCs w:val="32"/>
        </w:rPr>
        <w:t>万元，其中：基本支出</w:t>
      </w:r>
      <w:r>
        <w:rPr>
          <w:rFonts w:ascii="仿宋" w:hAnsi="仿宋" w:eastAsia="仿宋"/>
          <w:b/>
          <w:sz w:val="32"/>
          <w:szCs w:val="32"/>
        </w:rPr>
        <w:t>154.88</w:t>
      </w:r>
      <w:r>
        <w:rPr>
          <w:rFonts w:hint="eastAsia" w:ascii="仿宋" w:hAnsi="仿宋" w:eastAsia="仿宋"/>
          <w:sz w:val="32"/>
          <w:szCs w:val="32"/>
        </w:rPr>
        <w:t>万元，占</w:t>
      </w:r>
      <w:r>
        <w:rPr>
          <w:rFonts w:ascii="仿宋" w:hAnsi="仿宋" w:eastAsia="仿宋"/>
          <w:b/>
          <w:sz w:val="32"/>
          <w:szCs w:val="32"/>
        </w:rPr>
        <w:t>86.1</w:t>
      </w:r>
      <w:r>
        <w:rPr>
          <w:rFonts w:hint="eastAsia" w:ascii="仿宋" w:hAnsi="仿宋" w:eastAsia="仿宋"/>
          <w:b/>
          <w:sz w:val="32"/>
          <w:szCs w:val="32"/>
          <w:lang w:val="en-US" w:eastAsia="zh-CN"/>
        </w:rPr>
        <w:t>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25</w:t>
      </w:r>
      <w:r>
        <w:rPr>
          <w:rFonts w:hint="eastAsia" w:ascii="仿宋" w:hAnsi="仿宋" w:eastAsia="仿宋"/>
          <w:b/>
          <w:sz w:val="32"/>
          <w:szCs w:val="32"/>
          <w:lang w:val="en-US" w:eastAsia="zh-CN"/>
        </w:rPr>
        <w:t>.00</w:t>
      </w:r>
      <w:r>
        <w:rPr>
          <w:rFonts w:hint="eastAsia" w:ascii="仿宋" w:hAnsi="仿宋" w:eastAsia="仿宋"/>
          <w:sz w:val="32"/>
          <w:szCs w:val="32"/>
        </w:rPr>
        <w:t>万元，占</w:t>
      </w:r>
      <w:r>
        <w:rPr>
          <w:rFonts w:ascii="仿宋" w:hAnsi="仿宋" w:eastAsia="仿宋"/>
          <w:b/>
          <w:sz w:val="32"/>
          <w:szCs w:val="32"/>
        </w:rPr>
        <w:t>13.</w:t>
      </w:r>
      <w:r>
        <w:rPr>
          <w:rFonts w:hint="eastAsia" w:ascii="仿宋" w:hAnsi="仿宋" w:eastAsia="仿宋"/>
          <w:b/>
          <w:sz w:val="32"/>
          <w:szCs w:val="32"/>
          <w:lang w:val="en-US" w:eastAsia="zh-CN"/>
        </w:rPr>
        <w:t>90</w:t>
      </w:r>
      <w:r>
        <w:rPr>
          <w:rFonts w:ascii="仿宋" w:hAnsi="仿宋" w:eastAsia="仿宋"/>
          <w:sz w:val="32"/>
          <w:szCs w:val="32"/>
        </w:rPr>
        <w:t>%</w:t>
      </w:r>
      <w:r>
        <w:rPr>
          <w:rFonts w:hint="eastAsia" w:ascii="仿宋" w:hAnsi="仿宋" w:eastAsia="仿宋"/>
          <w:sz w:val="32"/>
          <w:szCs w:val="32"/>
        </w:rPr>
        <w:t>。</w:t>
      </w:r>
    </w:p>
    <w:p w14:paraId="40822B1A">
      <w:pPr>
        <w:pStyle w:val="21"/>
      </w:pPr>
      <w:r>
        <w:rPr>
          <w:rFonts w:eastAsia="宋体"/>
          <w:lang w:eastAsia="zh-CN"/>
        </w:rPr>
        <w:object>
          <v:shape id="_x0000_i1027" o:spt="75" alt="3.emf" type="#_x0000_t75" style="height:196.8pt;width:415.1pt;" o:ole="t" filled="f" o:preferrelative="t" stroked="f" coordsize="21600,21600">
            <v:path/>
            <v:fill on="f" focussize="0,0"/>
            <v:stroke on="f"/>
            <v:imagedata r:id="rId13" o:title=""/>
            <o:lock v:ext="edit" aspectratio="t"/>
            <w10:wrap type="none"/>
            <w10:anchorlock/>
          </v:shape>
          <o:OLEObject Type="Embed" ProgID="Excel.Sheet.8" ShapeID="_x0000_i1027" DrawAspect="Content" ObjectID="_1468075727" r:id="rId12">
            <o:LockedField>false</o:LockedField>
          </o:OLEObject>
        </w:object>
      </w:r>
    </w:p>
    <w:p w14:paraId="00516E78">
      <w:pPr>
        <w:spacing w:line="600" w:lineRule="exact"/>
        <w:ind w:firstLine="1920" w:firstLineChars="600"/>
        <w:rPr>
          <w:rFonts w:ascii="仿宋_GB2312" w:eastAsia="仿宋_GB2312"/>
          <w:sz w:val="32"/>
          <w:szCs w:val="32"/>
        </w:rPr>
      </w:pPr>
      <w:r>
        <w:rPr>
          <w:rFonts w:hint="eastAsia" w:ascii="仿宋" w:hAnsi="仿宋" w:eastAsia="仿宋"/>
          <w:sz w:val="32"/>
          <w:szCs w:val="32"/>
        </w:rPr>
        <w:t>（图3：支出决算结构图）</w:t>
      </w:r>
    </w:p>
    <w:p w14:paraId="6954116D">
      <w:pPr>
        <w:spacing w:line="600" w:lineRule="exact"/>
        <w:ind w:firstLine="640" w:firstLineChars="200"/>
        <w:outlineLvl w:val="1"/>
        <w:rPr>
          <w:rStyle w:val="31"/>
          <w:rFonts w:ascii="黑体" w:hAnsi="黑体" w:eastAsia="黑体"/>
          <w:b w:val="0"/>
        </w:rPr>
      </w:pPr>
      <w:bookmarkStart w:id="38" w:name="_Toc15396606"/>
      <w:bookmarkStart w:id="39" w:name="_Toc24271"/>
      <w:bookmarkStart w:id="40" w:name="_Toc26387"/>
      <w:bookmarkStart w:id="41"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8"/>
      <w:bookmarkEnd w:id="39"/>
      <w:bookmarkEnd w:id="40"/>
      <w:bookmarkEnd w:id="41"/>
    </w:p>
    <w:p w14:paraId="0F5F9EB3">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179.88</w:t>
      </w:r>
      <w:r>
        <w:rPr>
          <w:rFonts w:hint="eastAsia" w:ascii="仿宋" w:hAnsi="仿宋" w:eastAsia="仿宋"/>
          <w:sz w:val="32"/>
          <w:szCs w:val="32"/>
        </w:rPr>
        <w:t>万元。与2022年度相比，财政拨款收</w:t>
      </w:r>
      <w:r>
        <w:rPr>
          <w:rFonts w:hint="eastAsia" w:ascii="仿宋" w:hAnsi="仿宋" w:eastAsia="仿宋"/>
          <w:sz w:val="32"/>
          <w:szCs w:val="32"/>
          <w:lang w:eastAsia="zh-CN"/>
        </w:rPr>
        <w:t>入</w:t>
      </w:r>
      <w:r>
        <w:rPr>
          <w:rFonts w:hint="eastAsia" w:ascii="仿宋" w:hAnsi="仿宋" w:eastAsia="仿宋"/>
          <w:sz w:val="32"/>
          <w:szCs w:val="32"/>
        </w:rPr>
        <w:t>总计增加</w:t>
      </w:r>
      <w:r>
        <w:rPr>
          <w:rFonts w:hint="eastAsia" w:ascii="仿宋" w:hAnsi="仿宋" w:eastAsia="仿宋"/>
          <w:b/>
          <w:sz w:val="32"/>
          <w:szCs w:val="32"/>
          <w:lang w:val="en-US" w:eastAsia="zh-CN"/>
        </w:rPr>
        <w:t>5.26</w:t>
      </w:r>
      <w:r>
        <w:rPr>
          <w:rFonts w:hint="eastAsia" w:ascii="仿宋" w:hAnsi="仿宋" w:eastAsia="仿宋"/>
          <w:sz w:val="32"/>
          <w:szCs w:val="32"/>
        </w:rPr>
        <w:t>万元，增长</w:t>
      </w:r>
      <w:r>
        <w:rPr>
          <w:rFonts w:hint="eastAsia" w:ascii="仿宋" w:hAnsi="仿宋" w:eastAsia="仿宋"/>
          <w:b/>
          <w:sz w:val="32"/>
          <w:szCs w:val="32"/>
          <w:lang w:val="en-US" w:eastAsia="zh-CN"/>
        </w:rPr>
        <w:t>3.01</w:t>
      </w:r>
      <w:r>
        <w:rPr>
          <w:rFonts w:hint="eastAsia" w:ascii="仿宋" w:hAnsi="仿宋" w:eastAsia="仿宋"/>
          <w:sz w:val="32"/>
          <w:szCs w:val="32"/>
          <w:lang w:val="en-US" w:eastAsia="zh-CN"/>
        </w:rPr>
        <w:t>%</w:t>
      </w:r>
      <w:r>
        <w:rPr>
          <w:rFonts w:hint="eastAsia" w:ascii="仿宋" w:hAnsi="仿宋" w:eastAsia="仿宋"/>
          <w:sz w:val="32"/>
          <w:szCs w:val="32"/>
        </w:rPr>
        <w:t>。</w:t>
      </w:r>
      <w:r>
        <w:rPr>
          <w:rFonts w:hint="eastAsia" w:ascii="仿宋" w:hAnsi="仿宋" w:eastAsia="仿宋"/>
          <w:sz w:val="32"/>
          <w:szCs w:val="32"/>
          <w:lang w:eastAsia="zh-CN"/>
        </w:rPr>
        <w:t>支出总计增加</w:t>
      </w:r>
      <w:r>
        <w:rPr>
          <w:rFonts w:hint="eastAsia" w:ascii="仿宋" w:hAnsi="仿宋" w:eastAsia="仿宋"/>
          <w:b/>
          <w:sz w:val="32"/>
          <w:szCs w:val="32"/>
          <w:lang w:val="en-US" w:eastAsia="zh-CN"/>
        </w:rPr>
        <w:t>5.26</w:t>
      </w:r>
      <w:r>
        <w:rPr>
          <w:rFonts w:hint="eastAsia" w:ascii="仿宋" w:hAnsi="仿宋" w:eastAsia="仿宋"/>
          <w:sz w:val="32"/>
          <w:szCs w:val="32"/>
          <w:lang w:val="en-US" w:eastAsia="zh-CN"/>
        </w:rPr>
        <w:t>万元，增长</w:t>
      </w:r>
      <w:r>
        <w:rPr>
          <w:rFonts w:hint="eastAsia" w:ascii="仿宋" w:hAnsi="仿宋" w:eastAsia="仿宋"/>
          <w:b/>
          <w:sz w:val="32"/>
          <w:szCs w:val="32"/>
          <w:lang w:val="en-US" w:eastAsia="zh-CN"/>
        </w:rPr>
        <w:t>3.01</w:t>
      </w:r>
      <w:r>
        <w:rPr>
          <w:rFonts w:hint="eastAsia" w:ascii="仿宋" w:hAnsi="仿宋" w:eastAsia="仿宋"/>
          <w:sz w:val="32"/>
          <w:szCs w:val="32"/>
          <w:lang w:val="en-US" w:eastAsia="zh-CN"/>
        </w:rPr>
        <w:t>%。</w:t>
      </w:r>
      <w:r>
        <w:rPr>
          <w:rFonts w:hint="eastAsia" w:ascii="仿宋_GB2312" w:eastAsia="仿宋_GB2312" w:cs="仿宋_GB2312"/>
          <w:sz w:val="32"/>
          <w:szCs w:val="32"/>
          <w:lang w:bidi="ar-SA"/>
        </w:rPr>
        <w:t>主要变动原因是人员经费</w:t>
      </w:r>
      <w:r>
        <w:rPr>
          <w:rFonts w:hint="eastAsia" w:ascii="仿宋_GB2312" w:eastAsia="仿宋_GB2312" w:cs="仿宋_GB2312"/>
          <w:sz w:val="32"/>
          <w:szCs w:val="32"/>
          <w:lang w:eastAsia="zh-CN" w:bidi="ar-SA"/>
        </w:rPr>
        <w:t>支出</w:t>
      </w:r>
      <w:r>
        <w:rPr>
          <w:rFonts w:hint="eastAsia" w:ascii="仿宋_GB2312" w:eastAsia="仿宋_GB2312" w:cs="仿宋_GB2312"/>
          <w:sz w:val="32"/>
          <w:szCs w:val="32"/>
          <w:lang w:val="en-US" w:eastAsia="zh-CN" w:bidi="ar-SA"/>
        </w:rPr>
        <w:t>增加。</w:t>
      </w:r>
    </w:p>
    <w:p w14:paraId="56406810">
      <w:r>
        <w:rPr>
          <w:rFonts w:ascii="仿宋" w:eastAsia="仿宋" w:cs="Times New Roman"/>
          <w:color w:val="000000"/>
          <w:sz w:val="32"/>
          <w:szCs w:val="32"/>
          <w:lang w:eastAsia="zh-CN" w:bidi="ar-SA"/>
        </w:rPr>
        <w:object>
          <v:shape id="_x0000_i1028" o:spt="75" alt="4.emf" type="#_x0000_t75" style="height:291.35pt;width:408.25pt;" o:ole="t" filled="f" o:preferrelative="t" stroked="f" coordsize="21600,21600">
            <v:path/>
            <v:fill on="f" focussize="0,0"/>
            <v:stroke on="f"/>
            <v:imagedata r:id="rId15" o:title=""/>
            <o:lock v:ext="edit" aspectratio="t"/>
            <w10:wrap type="none"/>
            <w10:anchorlock/>
          </v:shape>
          <o:OLEObject Type="Embed" ProgID="Excel.Sheet.8" ShapeID="_x0000_i1028" DrawAspect="Content" ObjectID="_1468075728" r:id="rId14">
            <o:LockedField>false</o:LockedField>
          </o:OLEObject>
        </w:object>
      </w:r>
    </w:p>
    <w:p w14:paraId="5012100B">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14:paraId="766220A4">
      <w:pPr>
        <w:spacing w:line="600" w:lineRule="exact"/>
        <w:ind w:firstLine="640" w:firstLineChars="200"/>
        <w:outlineLvl w:val="1"/>
        <w:rPr>
          <w:rStyle w:val="31"/>
          <w:rFonts w:ascii="黑体" w:hAnsi="黑体" w:eastAsia="黑体"/>
          <w:b w:val="0"/>
        </w:rPr>
      </w:pPr>
      <w:bookmarkStart w:id="42" w:name="_Toc15377209"/>
      <w:bookmarkStart w:id="43" w:name="_Toc15396607"/>
      <w:bookmarkStart w:id="44" w:name="_Toc197"/>
      <w:bookmarkStart w:id="45" w:name="_Toc17560"/>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2"/>
      <w:bookmarkEnd w:id="43"/>
      <w:bookmarkEnd w:id="44"/>
      <w:bookmarkEnd w:id="45"/>
    </w:p>
    <w:p w14:paraId="36F7B3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14:paraId="4816D93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179.88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b/>
          <w:sz w:val="32"/>
          <w:szCs w:val="32"/>
          <w:lang w:val="en-US" w:eastAsia="zh-CN"/>
        </w:rPr>
        <w:t>5.26</w:t>
      </w:r>
      <w:r>
        <w:rPr>
          <w:rFonts w:hint="eastAsia" w:ascii="仿宋" w:hAnsi="仿宋" w:eastAsia="仿宋"/>
          <w:sz w:val="32"/>
          <w:szCs w:val="32"/>
        </w:rPr>
        <w:t>万元，增长</w:t>
      </w:r>
      <w:r>
        <w:rPr>
          <w:rFonts w:hint="eastAsia" w:ascii="仿宋" w:hAnsi="仿宋" w:eastAsia="仿宋"/>
          <w:b/>
          <w:sz w:val="32"/>
          <w:szCs w:val="32"/>
          <w:lang w:val="en-US" w:eastAsia="zh-CN"/>
        </w:rPr>
        <w:t>3.01</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cs="仿宋_GB2312"/>
          <w:sz w:val="32"/>
          <w:szCs w:val="32"/>
          <w:lang w:bidi="ar-SA"/>
        </w:rPr>
        <w:t>主要变动原因是人员经费</w:t>
      </w:r>
      <w:r>
        <w:rPr>
          <w:rFonts w:hint="eastAsia" w:ascii="仿宋_GB2312" w:eastAsia="仿宋_GB2312" w:cs="仿宋_GB2312"/>
          <w:sz w:val="32"/>
          <w:szCs w:val="32"/>
          <w:lang w:eastAsia="zh-CN" w:bidi="ar-SA"/>
        </w:rPr>
        <w:t>支出</w:t>
      </w:r>
      <w:r>
        <w:rPr>
          <w:rFonts w:hint="eastAsia" w:ascii="仿宋_GB2312" w:eastAsia="仿宋_GB2312" w:cs="仿宋_GB2312"/>
          <w:sz w:val="32"/>
          <w:szCs w:val="32"/>
          <w:lang w:val="en-US" w:eastAsia="zh-CN" w:bidi="ar-SA"/>
        </w:rPr>
        <w:t>增加。</w:t>
      </w:r>
    </w:p>
    <w:p w14:paraId="055BD168">
      <w:pPr>
        <w:jc w:val="center"/>
        <w:rPr>
          <w:rFonts w:ascii="仿宋" w:hAnsi="仿宋" w:eastAsia="仿宋"/>
          <w:b w:val="0"/>
          <w:bCs/>
          <w:sz w:val="32"/>
          <w:szCs w:val="32"/>
        </w:rPr>
      </w:pPr>
      <w:r>
        <w:rPr>
          <w:rFonts w:ascii="仿宋" w:eastAsia="仿宋" w:cs="Times New Roman"/>
          <w:color w:val="000000"/>
          <w:sz w:val="32"/>
          <w:szCs w:val="32"/>
          <w:lang w:eastAsia="zh-CN" w:bidi="ar-SA"/>
        </w:rPr>
        <w:object>
          <v:shape id="_x0000_i1029" o:spt="75" alt="4.emf" type="#_x0000_t75" style="height:188.95pt;width:408.25pt;" o:ole="t" filled="f" o:preferrelative="t" stroked="f" coordsize="21600,21600">
            <v:path/>
            <v:fill on="f" focussize="0,0"/>
            <v:stroke on="f"/>
            <v:imagedata r:id="rId17" o:title=""/>
            <o:lock v:ext="edit" aspectratio="t"/>
            <w10:wrap type="none"/>
            <w10:anchorlock/>
          </v:shape>
          <o:OLEObject Type="Embed" ProgID="Excel.Sheet.8" ShapeID="_x0000_i1029" DrawAspect="Content" ObjectID="_1468075729" r:id="rId16">
            <o:LockedField>false</o:LockedField>
          </o:OLEObject>
        </w:object>
      </w:r>
      <w:r>
        <w:rPr>
          <w:rFonts w:hint="eastAsia" w:ascii="仿宋" w:hAnsi="仿宋" w:eastAsia="仿宋"/>
          <w:b w:val="0"/>
          <w:bCs/>
          <w:sz w:val="32"/>
          <w:szCs w:val="32"/>
        </w:rPr>
        <w:t>（图5：一般公共预算财政拨款支出决算变动情况）</w:t>
      </w:r>
    </w:p>
    <w:p w14:paraId="6C9797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bookmarkStart w:id="47" w:name="_Toc15377211"/>
      <w:r>
        <w:rPr>
          <w:rFonts w:hint="eastAsia" w:ascii="仿宋" w:hAnsi="仿宋" w:eastAsia="仿宋"/>
          <w:b/>
          <w:sz w:val="32"/>
          <w:szCs w:val="32"/>
        </w:rPr>
        <w:t>（二）一般公共预算财政拨款支出决算结构情况</w:t>
      </w:r>
      <w:bookmarkEnd w:id="47"/>
    </w:p>
    <w:p w14:paraId="39D12EB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hint="eastAsia" w:eastAsia="仿宋"/>
          <w:lang w:eastAsia="zh-CN"/>
        </w:rPr>
      </w:pPr>
      <w:r>
        <w:rPr>
          <w:rFonts w:hint="eastAsia" w:ascii="仿宋" w:hAnsi="仿宋" w:eastAsia="仿宋"/>
          <w:sz w:val="32"/>
          <w:szCs w:val="32"/>
        </w:rPr>
        <w:t>2023年度一般公共预算财政拨款支出</w:t>
      </w:r>
      <w:r>
        <w:rPr>
          <w:rFonts w:ascii="仿宋" w:hAnsi="仿宋" w:eastAsia="仿宋"/>
          <w:b/>
          <w:sz w:val="32"/>
          <w:szCs w:val="32"/>
        </w:rPr>
        <w:t>179.88</w:t>
      </w:r>
      <w:r>
        <w:rPr>
          <w:rFonts w:hint="eastAsia" w:ascii="仿宋" w:hAnsi="仿宋" w:eastAsia="仿宋"/>
          <w:sz w:val="32"/>
          <w:szCs w:val="32"/>
        </w:rPr>
        <w:t>万元，</w:t>
      </w:r>
      <w:r>
        <w:rPr>
          <w:rFonts w:hint="eastAsia" w:ascii="仿宋" w:eastAsia="仿宋" w:cs="Times New Roman"/>
          <w:color w:val="000000"/>
          <w:sz w:val="32"/>
          <w:szCs w:val="32"/>
          <w:lang w:bidi="ar-SA"/>
        </w:rPr>
        <w:t>主要用于以下方面:科学技术（类）支出</w:t>
      </w:r>
      <w:r>
        <w:rPr>
          <w:rFonts w:hint="eastAsia" w:ascii="仿宋" w:hAnsi="仿宋" w:eastAsia="仿宋"/>
          <w:b/>
          <w:sz w:val="32"/>
          <w:szCs w:val="32"/>
          <w:lang w:val="en-US" w:eastAsia="zh-CN"/>
        </w:rPr>
        <w:t>138.59</w:t>
      </w:r>
      <w:r>
        <w:rPr>
          <w:rFonts w:hint="eastAsia" w:ascii="仿宋" w:eastAsia="仿宋" w:cs="Times New Roman"/>
          <w:color w:val="000000"/>
          <w:sz w:val="32"/>
          <w:szCs w:val="32"/>
          <w:lang w:bidi="ar-SA"/>
        </w:rPr>
        <w:t>万元，占</w:t>
      </w:r>
      <w:r>
        <w:rPr>
          <w:rFonts w:hint="eastAsia" w:ascii="仿宋" w:hAnsi="仿宋" w:eastAsia="仿宋"/>
          <w:b/>
          <w:sz w:val="32"/>
          <w:szCs w:val="32"/>
          <w:lang w:val="en-US" w:eastAsia="zh-CN"/>
        </w:rPr>
        <w:t>77.05</w:t>
      </w:r>
      <w:r>
        <w:rPr>
          <w:rFonts w:hint="eastAsia" w:ascii="仿宋" w:eastAsia="仿宋" w:cs="Times New Roman"/>
          <w:color w:val="000000"/>
          <w:sz w:val="32"/>
          <w:szCs w:val="32"/>
          <w:lang w:bidi="ar-SA"/>
        </w:rPr>
        <w:t>%；社会保障和就业（类）支出</w:t>
      </w:r>
      <w:r>
        <w:rPr>
          <w:rFonts w:hint="eastAsia" w:ascii="仿宋" w:hAnsi="仿宋" w:eastAsia="仿宋"/>
          <w:b/>
          <w:sz w:val="32"/>
          <w:szCs w:val="32"/>
          <w:lang w:val="en-US" w:eastAsia="zh-CN"/>
        </w:rPr>
        <w:t>21.68</w:t>
      </w:r>
      <w:r>
        <w:rPr>
          <w:rFonts w:hint="eastAsia" w:ascii="仿宋" w:eastAsia="仿宋" w:cs="Times New Roman"/>
          <w:color w:val="000000"/>
          <w:sz w:val="32"/>
          <w:szCs w:val="32"/>
          <w:lang w:bidi="ar-SA"/>
        </w:rPr>
        <w:t>万元，占</w:t>
      </w:r>
      <w:r>
        <w:rPr>
          <w:rFonts w:hint="eastAsia" w:ascii="仿宋" w:hAnsi="仿宋" w:eastAsia="仿宋"/>
          <w:b/>
          <w:sz w:val="32"/>
          <w:szCs w:val="32"/>
          <w:lang w:val="en-US" w:eastAsia="zh-CN"/>
        </w:rPr>
        <w:t>12.05</w:t>
      </w:r>
      <w:r>
        <w:rPr>
          <w:rFonts w:hint="eastAsia" w:ascii="仿宋" w:eastAsia="仿宋" w:cs="Times New Roman"/>
          <w:color w:val="000000"/>
          <w:sz w:val="32"/>
          <w:szCs w:val="32"/>
          <w:lang w:bidi="ar-SA"/>
        </w:rPr>
        <w:t>%；卫生健康支出</w:t>
      </w:r>
      <w:r>
        <w:rPr>
          <w:rFonts w:hint="eastAsia" w:ascii="仿宋" w:hAnsi="仿宋" w:eastAsia="仿宋"/>
          <w:b/>
          <w:sz w:val="32"/>
          <w:szCs w:val="32"/>
          <w:lang w:val="en-US" w:eastAsia="zh-CN"/>
        </w:rPr>
        <w:t>8.97</w:t>
      </w:r>
      <w:r>
        <w:rPr>
          <w:rFonts w:hint="eastAsia" w:ascii="仿宋" w:eastAsia="仿宋" w:cs="Times New Roman"/>
          <w:color w:val="000000"/>
          <w:sz w:val="32"/>
          <w:szCs w:val="32"/>
          <w:lang w:bidi="ar-SA"/>
        </w:rPr>
        <w:t>万元，占</w:t>
      </w:r>
      <w:r>
        <w:rPr>
          <w:rFonts w:hint="eastAsia" w:ascii="仿宋" w:hAnsi="仿宋" w:eastAsia="仿宋"/>
          <w:b/>
          <w:sz w:val="32"/>
          <w:szCs w:val="32"/>
          <w:lang w:val="en-US" w:eastAsia="zh-CN"/>
        </w:rPr>
        <w:t>4.99</w:t>
      </w:r>
      <w:r>
        <w:rPr>
          <w:rFonts w:hint="eastAsia" w:ascii="仿宋" w:eastAsia="仿宋" w:cs="Times New Roman"/>
          <w:color w:val="000000"/>
          <w:sz w:val="32"/>
          <w:szCs w:val="32"/>
          <w:lang w:bidi="ar-SA"/>
        </w:rPr>
        <w:t>%；住房保障支出</w:t>
      </w:r>
      <w:r>
        <w:rPr>
          <w:rFonts w:hint="eastAsia" w:ascii="仿宋" w:hAnsi="仿宋" w:eastAsia="仿宋"/>
          <w:b/>
          <w:sz w:val="32"/>
          <w:szCs w:val="32"/>
          <w:lang w:val="en-US" w:eastAsia="zh-CN"/>
        </w:rPr>
        <w:t>10.64</w:t>
      </w:r>
      <w:r>
        <w:rPr>
          <w:rFonts w:hint="eastAsia" w:ascii="仿宋" w:eastAsia="仿宋" w:cs="Times New Roman"/>
          <w:color w:val="000000"/>
          <w:sz w:val="32"/>
          <w:szCs w:val="32"/>
          <w:lang w:bidi="ar-SA"/>
        </w:rPr>
        <w:t>万元，占</w:t>
      </w:r>
      <w:r>
        <w:rPr>
          <w:rFonts w:hint="eastAsia" w:ascii="仿宋" w:hAnsi="仿宋" w:eastAsia="仿宋"/>
          <w:b/>
          <w:sz w:val="32"/>
          <w:szCs w:val="32"/>
          <w:lang w:val="en-US" w:eastAsia="zh-CN"/>
        </w:rPr>
        <w:t>5.91</w:t>
      </w:r>
      <w:r>
        <w:rPr>
          <w:rFonts w:hint="eastAsia" w:ascii="仿宋" w:eastAsia="仿宋" w:cs="Times New Roman"/>
          <w:color w:val="000000"/>
          <w:sz w:val="32"/>
          <w:szCs w:val="32"/>
          <w:lang w:bidi="ar-SA"/>
        </w:rPr>
        <w:t>%</w:t>
      </w:r>
      <w:r>
        <w:rPr>
          <w:rFonts w:hint="eastAsia" w:ascii="仿宋" w:eastAsia="仿宋" w:cs="Times New Roman"/>
          <w:color w:val="000000"/>
          <w:sz w:val="32"/>
          <w:szCs w:val="32"/>
          <w:lang w:eastAsia="zh-CN" w:bidi="ar-SA"/>
        </w:rPr>
        <w:t>。</w:t>
      </w:r>
    </w:p>
    <w:p w14:paraId="603139D7">
      <w:pPr>
        <w:pStyle w:val="21"/>
        <w:jc w:val="center"/>
        <w:rPr>
          <w:rFonts w:ascii="仿宋" w:hAnsi="仿宋" w:eastAsia="仿宋"/>
          <w:sz w:val="32"/>
          <w:szCs w:val="32"/>
        </w:rPr>
      </w:pPr>
      <w:r>
        <w:rPr>
          <w:rFonts w:eastAsia="宋体"/>
          <w:lang w:eastAsia="zh-CN"/>
        </w:rPr>
        <w:object>
          <v:shape id="_x0000_i1030" o:spt="75" alt="5.emf" type="#_x0000_t75" style="height:198.35pt;width:369.75pt;" o:ole="t" filled="f" o:preferrelative="t" stroked="f" coordsize="21600,21600">
            <v:path/>
            <v:fill on="f" focussize="0,0"/>
            <v:stroke on="f"/>
            <v:imagedata r:id="rId19" o:title=""/>
            <o:lock v:ext="edit" aspectratio="t"/>
            <w10:wrap type="none"/>
            <w10:anchorlock/>
          </v:shape>
          <o:OLEObject Type="Embed" ProgID="Excel.Sheet.8" ShapeID="_x0000_i1030" DrawAspect="Content" ObjectID="_1468075730" r:id="rId18">
            <o:LockedField>false</o:LockedField>
          </o:OLEObject>
        </w:object>
      </w:r>
    </w:p>
    <w:p w14:paraId="3C12461E">
      <w:pPr>
        <w:spacing w:line="600" w:lineRule="exact"/>
        <w:ind w:firstLine="640" w:firstLineChars="200"/>
        <w:jc w:val="center"/>
        <w:rPr>
          <w:rFonts w:hint="eastAsia" w:ascii="仿宋" w:hAnsi="仿宋" w:eastAsia="仿宋"/>
          <w:b/>
          <w:sz w:val="32"/>
          <w:szCs w:val="32"/>
        </w:rPr>
      </w:pPr>
      <w:r>
        <w:rPr>
          <w:rFonts w:hint="eastAsia" w:ascii="仿宋" w:hAnsi="仿宋" w:eastAsia="仿宋"/>
          <w:sz w:val="32"/>
          <w:szCs w:val="32"/>
        </w:rPr>
        <w:t>（图6：一般公共预算财政拨款支出决算结构）</w:t>
      </w:r>
      <w:bookmarkStart w:id="48" w:name="_Toc15377212"/>
    </w:p>
    <w:p w14:paraId="135DE5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r>
        <w:rPr>
          <w:rFonts w:hint="eastAsia" w:ascii="仿宋" w:hAnsi="仿宋" w:eastAsia="仿宋"/>
          <w:b/>
          <w:sz w:val="32"/>
          <w:szCs w:val="32"/>
        </w:rPr>
        <w:t>（三）一般公共预算财政拨款支出决算具体情况</w:t>
      </w:r>
      <w:bookmarkEnd w:id="48"/>
    </w:p>
    <w:p w14:paraId="28E30C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sz w:val="32"/>
          <w:szCs w:val="32"/>
        </w:rPr>
      </w:pPr>
      <w:bookmarkStart w:id="49" w:name="_Toc15377444"/>
      <w:bookmarkStart w:id="50" w:name="_Toc15377213"/>
      <w:bookmarkStart w:id="51" w:name="_Toc15378460"/>
      <w:r>
        <w:rPr>
          <w:rFonts w:hint="eastAsia" w:ascii="仿宋" w:hAnsi="仿宋" w:eastAsia="仿宋"/>
          <w:b/>
          <w:sz w:val="32"/>
          <w:szCs w:val="32"/>
        </w:rPr>
        <w:t>2023年度一般公共预算支出决算数为</w:t>
      </w:r>
      <w:r>
        <w:rPr>
          <w:rFonts w:ascii="仿宋" w:hAnsi="仿宋" w:eastAsia="仿宋"/>
          <w:b/>
          <w:sz w:val="32"/>
          <w:szCs w:val="32"/>
        </w:rPr>
        <w:t>179.88</w:t>
      </w:r>
      <w:r>
        <w:rPr>
          <w:rFonts w:hint="eastAsia" w:ascii="仿宋" w:hAnsi="仿宋" w:eastAsia="仿宋"/>
          <w:b/>
          <w:sz w:val="32"/>
          <w:szCs w:val="32"/>
          <w:lang w:eastAsia="zh-CN"/>
        </w:rPr>
        <w:t>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9"/>
      <w:bookmarkEnd w:id="50"/>
      <w:bookmarkEnd w:id="51"/>
    </w:p>
    <w:p w14:paraId="126842F3">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Style w:val="19"/>
          <w:rFonts w:hint="eastAsia" w:ascii="仿宋_GB2312" w:eastAsia="仿宋_GB2312" w:cs="仿宋_GB2312"/>
          <w:b w:val="0"/>
          <w:bCs/>
          <w:color w:val="000000"/>
          <w:sz w:val="32"/>
          <w:szCs w:val="32"/>
          <w:lang w:eastAsia="zh-CN" w:bidi="ar-SA"/>
        </w:rPr>
      </w:pPr>
      <w:r>
        <w:rPr>
          <w:rFonts w:hint="eastAsia" w:ascii="楷体_GB2312" w:eastAsia="楷体_GB2312" w:cs="楷体_GB2312"/>
          <w:bCs/>
          <w:color w:val="000000"/>
          <w:sz w:val="32"/>
          <w:szCs w:val="32"/>
          <w:lang w:val="en-US" w:eastAsia="zh-CN" w:bidi="ar-SA"/>
        </w:rPr>
        <w:t>1</w:t>
      </w:r>
      <w:r>
        <w:rPr>
          <w:rFonts w:hint="eastAsia" w:ascii="楷体_GB2312" w:eastAsia="楷体_GB2312" w:cs="楷体_GB2312"/>
          <w:bCs/>
          <w:color w:val="000000"/>
          <w:sz w:val="32"/>
          <w:szCs w:val="32"/>
          <w:lang w:bidi="ar-SA"/>
        </w:rPr>
        <w:t>.</w:t>
      </w:r>
      <w:r>
        <w:rPr>
          <w:rFonts w:hint="eastAsia" w:ascii="楷体_GB2312" w:eastAsia="楷体_GB2312" w:cs="楷体_GB2312"/>
          <w:b/>
          <w:color w:val="000000"/>
          <w:sz w:val="32"/>
          <w:szCs w:val="32"/>
          <w:lang w:bidi="ar-SA"/>
        </w:rPr>
        <w:t>科学技术（</w:t>
      </w:r>
      <w:r>
        <w:rPr>
          <w:rFonts w:hint="eastAsia" w:ascii="楷体_GB2312" w:eastAsia="楷体_GB2312" w:cs="楷体_GB2312"/>
          <w:b/>
          <w:color w:val="000000"/>
          <w:sz w:val="32"/>
          <w:szCs w:val="32"/>
          <w:lang w:val="en-US" w:eastAsia="zh-CN" w:bidi="ar-SA"/>
        </w:rPr>
        <w:t>206）科学技术管理事务（01）行政运行（01</w:t>
      </w:r>
      <w:r>
        <w:rPr>
          <w:rFonts w:hint="eastAsia" w:ascii="楷体_GB2312" w:eastAsia="楷体_GB2312" w:cs="楷体_GB2312"/>
          <w:b/>
          <w:color w:val="000000"/>
          <w:sz w:val="32"/>
          <w:szCs w:val="32"/>
          <w:lang w:bidi="ar-SA"/>
        </w:rPr>
        <w:t xml:space="preserve">）: </w:t>
      </w:r>
      <w:r>
        <w:rPr>
          <w:rStyle w:val="19"/>
          <w:rFonts w:hint="eastAsia" w:ascii="仿宋_GB2312" w:eastAsia="仿宋_GB2312" w:cs="仿宋_GB2312"/>
          <w:b w:val="0"/>
          <w:bCs/>
          <w:color w:val="000000"/>
          <w:sz w:val="32"/>
          <w:szCs w:val="32"/>
          <w:lang w:bidi="ar-SA"/>
        </w:rPr>
        <w:t>支出决算为</w:t>
      </w:r>
      <w:r>
        <w:rPr>
          <w:rStyle w:val="19"/>
          <w:rFonts w:hint="eastAsia" w:ascii="仿宋_GB2312" w:eastAsia="仿宋_GB2312" w:cs="仿宋_GB2312"/>
          <w:b w:val="0"/>
          <w:bCs/>
          <w:color w:val="000000"/>
          <w:sz w:val="32"/>
          <w:szCs w:val="32"/>
          <w:lang w:val="en-US" w:eastAsia="zh-CN" w:bidi="ar-SA"/>
        </w:rPr>
        <w:t>113.59</w:t>
      </w:r>
      <w:r>
        <w:rPr>
          <w:rStyle w:val="19"/>
          <w:rFonts w:hint="eastAsia" w:ascii="仿宋_GB2312" w:eastAsia="仿宋_GB2312" w:cs="仿宋_GB2312"/>
          <w:b w:val="0"/>
          <w:bCs/>
          <w:color w:val="000000"/>
          <w:sz w:val="32"/>
          <w:szCs w:val="32"/>
          <w:lang w:bidi="ar-SA"/>
        </w:rPr>
        <w:t>万元，完成预算</w:t>
      </w:r>
      <w:r>
        <w:rPr>
          <w:rStyle w:val="19"/>
          <w:rFonts w:hint="eastAsia" w:ascii="仿宋_GB2312" w:eastAsia="仿宋_GB2312" w:cs="仿宋_GB2312"/>
          <w:b w:val="0"/>
          <w:bCs/>
          <w:color w:val="000000"/>
          <w:sz w:val="32"/>
          <w:szCs w:val="32"/>
          <w:lang w:val="en-US" w:eastAsia="zh-CN" w:bidi="ar-SA"/>
        </w:rPr>
        <w:t>100</w:t>
      </w:r>
      <w:r>
        <w:rPr>
          <w:rStyle w:val="19"/>
          <w:rFonts w:hint="eastAsia" w:ascii="仿宋_GB2312" w:eastAsia="仿宋_GB2312" w:cs="仿宋_GB2312"/>
          <w:b w:val="0"/>
          <w:bCs/>
          <w:color w:val="000000"/>
          <w:sz w:val="32"/>
          <w:szCs w:val="32"/>
          <w:lang w:bidi="ar-SA"/>
        </w:rPr>
        <w:t>%，决算</w:t>
      </w:r>
      <w:r>
        <w:rPr>
          <w:rStyle w:val="19"/>
          <w:rFonts w:hint="eastAsia" w:ascii="仿宋_GB2312" w:eastAsia="仿宋_GB2312" w:cs="仿宋_GB2312"/>
          <w:b w:val="0"/>
          <w:bCs/>
          <w:color w:val="000000"/>
          <w:sz w:val="32"/>
          <w:szCs w:val="32"/>
          <w:lang w:eastAsia="zh-CN" w:bidi="ar-SA"/>
        </w:rPr>
        <w:t>与</w:t>
      </w:r>
      <w:r>
        <w:rPr>
          <w:rStyle w:val="19"/>
          <w:rFonts w:hint="eastAsia" w:ascii="仿宋_GB2312" w:eastAsia="仿宋_GB2312" w:cs="仿宋_GB2312"/>
          <w:b w:val="0"/>
          <w:bCs/>
          <w:color w:val="000000"/>
          <w:sz w:val="32"/>
          <w:szCs w:val="32"/>
          <w:lang w:bidi="ar-SA"/>
        </w:rPr>
        <w:t>预算数</w:t>
      </w:r>
      <w:r>
        <w:rPr>
          <w:rStyle w:val="19"/>
          <w:rFonts w:hint="eastAsia" w:ascii="仿宋_GB2312" w:eastAsia="仿宋_GB2312" w:cs="仿宋_GB2312"/>
          <w:b w:val="0"/>
          <w:bCs/>
          <w:color w:val="000000"/>
          <w:sz w:val="32"/>
          <w:szCs w:val="32"/>
          <w:lang w:eastAsia="zh-CN" w:bidi="ar-SA"/>
        </w:rPr>
        <w:t>持平。</w:t>
      </w:r>
    </w:p>
    <w:p w14:paraId="69199B81">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楷体_GB2312" w:eastAsia="楷体_GB2312" w:cs="楷体_GB2312"/>
          <w:bCs/>
          <w:color w:val="000000"/>
          <w:sz w:val="32"/>
          <w:szCs w:val="32"/>
          <w:lang w:val="en-US" w:eastAsia="zh-CN" w:bidi="ar-SA"/>
        </w:rPr>
        <w:t>2.</w:t>
      </w:r>
      <w:r>
        <w:rPr>
          <w:rFonts w:hint="eastAsia" w:ascii="楷体_GB2312" w:eastAsia="楷体_GB2312" w:cs="楷体_GB2312"/>
          <w:b/>
          <w:color w:val="000000"/>
          <w:sz w:val="32"/>
          <w:szCs w:val="32"/>
          <w:lang w:val="en-US" w:eastAsia="zh-CN" w:bidi="ar-SA"/>
        </w:rPr>
        <w:t>科学技术</w:t>
      </w:r>
      <w:r>
        <w:rPr>
          <w:rFonts w:hint="eastAsia" w:ascii="楷体_GB2312" w:eastAsia="楷体_GB2312" w:cs="楷体_GB2312"/>
          <w:b/>
          <w:color w:val="000000"/>
          <w:sz w:val="32"/>
          <w:szCs w:val="32"/>
          <w:lang w:bidi="ar-SA"/>
        </w:rPr>
        <w:t>（</w:t>
      </w:r>
      <w:r>
        <w:rPr>
          <w:rFonts w:hint="eastAsia" w:ascii="楷体_GB2312" w:eastAsia="楷体_GB2312" w:cs="楷体_GB2312"/>
          <w:b/>
          <w:color w:val="000000"/>
          <w:sz w:val="32"/>
          <w:szCs w:val="32"/>
          <w:lang w:val="en-US" w:eastAsia="zh-CN" w:bidi="ar-SA"/>
        </w:rPr>
        <w:t>206）科学技术普及（07）其他科学技术普及支出（99</w:t>
      </w:r>
      <w:r>
        <w:rPr>
          <w:rFonts w:hint="eastAsia" w:ascii="楷体_GB2312" w:eastAsia="楷体_GB2312" w:cs="楷体_GB2312"/>
          <w:b/>
          <w:color w:val="000000"/>
          <w:sz w:val="32"/>
          <w:szCs w:val="32"/>
          <w:lang w:bidi="ar-SA"/>
        </w:rPr>
        <w:t>）</w:t>
      </w:r>
      <w:r>
        <w:rPr>
          <w:rFonts w:hint="eastAsia" w:ascii="楷体_GB2312" w:eastAsia="楷体_GB2312" w:cs="楷体_GB2312"/>
          <w:b/>
          <w:color w:val="000000"/>
          <w:sz w:val="32"/>
          <w:szCs w:val="32"/>
          <w:lang w:val="en-US" w:eastAsia="zh-CN" w:bidi="ar-SA"/>
        </w:rPr>
        <w:t>:</w:t>
      </w:r>
      <w:r>
        <w:rPr>
          <w:rFonts w:hint="eastAsia" w:ascii="楷体_GB2312" w:eastAsia="楷体_GB2312" w:cs="楷体_GB2312"/>
          <w:bCs/>
          <w:color w:val="000000"/>
          <w:sz w:val="32"/>
          <w:szCs w:val="32"/>
          <w:lang w:val="en-US" w:eastAsia="zh-CN" w:bidi="ar-SA"/>
        </w:rPr>
        <w:t xml:space="preserve"> </w:t>
      </w:r>
      <w:r>
        <w:rPr>
          <w:rStyle w:val="19"/>
          <w:rFonts w:hint="eastAsia" w:ascii="仿宋_GB2312" w:eastAsia="仿宋_GB2312" w:cs="仿宋_GB2312"/>
          <w:b w:val="0"/>
          <w:bCs/>
          <w:color w:val="000000"/>
          <w:sz w:val="32"/>
          <w:szCs w:val="32"/>
          <w:lang w:val="en-US" w:eastAsia="zh-CN" w:bidi="ar-SA"/>
        </w:rPr>
        <w:t>支出决算为25.00万元，完成预算100%，决算与预算数持平。</w:t>
      </w:r>
    </w:p>
    <w:p w14:paraId="3B2616B5">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楷体_GB2312" w:eastAsia="楷体_GB2312" w:cs="楷体_GB2312"/>
          <w:bCs/>
          <w:color w:val="000000"/>
          <w:sz w:val="32"/>
          <w:szCs w:val="32"/>
          <w:lang w:val="en-US" w:eastAsia="zh-CN" w:bidi="ar-SA"/>
        </w:rPr>
        <w:t>3</w:t>
      </w:r>
      <w:r>
        <w:rPr>
          <w:rFonts w:hint="eastAsia" w:ascii="楷体_GB2312" w:eastAsia="楷体_GB2312" w:cs="楷体_GB2312"/>
          <w:bCs/>
          <w:color w:val="000000"/>
          <w:sz w:val="32"/>
          <w:szCs w:val="32"/>
          <w:lang w:bidi="ar-SA"/>
        </w:rPr>
        <w:t>.</w:t>
      </w:r>
      <w:r>
        <w:rPr>
          <w:rFonts w:hint="eastAsia" w:ascii="楷体_GB2312" w:eastAsia="楷体_GB2312" w:cs="楷体_GB2312"/>
          <w:b/>
          <w:color w:val="000000"/>
          <w:sz w:val="32"/>
          <w:szCs w:val="32"/>
          <w:lang w:bidi="ar-SA"/>
        </w:rPr>
        <w:t>社会保障和就业（</w:t>
      </w:r>
      <w:r>
        <w:rPr>
          <w:rFonts w:hint="eastAsia" w:ascii="楷体_GB2312" w:eastAsia="楷体_GB2312" w:cs="楷体_GB2312"/>
          <w:b/>
          <w:color w:val="000000"/>
          <w:sz w:val="32"/>
          <w:szCs w:val="32"/>
          <w:lang w:val="en-US" w:eastAsia="zh-CN" w:bidi="ar-SA"/>
        </w:rPr>
        <w:t>208）行政事业单位养老支出（05）机关事业单位基本养老保险缴费支出（05</w:t>
      </w:r>
      <w:r>
        <w:rPr>
          <w:rFonts w:hint="eastAsia" w:ascii="楷体_GB2312" w:eastAsia="楷体_GB2312" w:cs="楷体_GB2312"/>
          <w:b/>
          <w:color w:val="000000"/>
          <w:sz w:val="32"/>
          <w:szCs w:val="32"/>
          <w:lang w:bidi="ar-SA"/>
        </w:rPr>
        <w:t>）:</w:t>
      </w:r>
      <w:r>
        <w:rPr>
          <w:rFonts w:hint="eastAsia" w:ascii="楷体_GB2312" w:eastAsia="楷体_GB2312" w:cs="楷体_GB2312"/>
          <w:bCs/>
          <w:color w:val="000000"/>
          <w:sz w:val="32"/>
          <w:szCs w:val="32"/>
          <w:lang w:bidi="ar-SA"/>
        </w:rPr>
        <w:t xml:space="preserve"> </w:t>
      </w:r>
      <w:r>
        <w:rPr>
          <w:rStyle w:val="19"/>
          <w:rFonts w:hint="eastAsia" w:ascii="仿宋_GB2312" w:eastAsia="仿宋_GB2312" w:cs="仿宋_GB2312"/>
          <w:b w:val="0"/>
          <w:bCs/>
          <w:color w:val="000000"/>
          <w:sz w:val="32"/>
          <w:szCs w:val="32"/>
          <w:lang w:val="en-US" w:eastAsia="zh-CN" w:bidi="ar-SA"/>
        </w:rPr>
        <w:t>支出决算为14.45万元，完成预算100%，决算与预算数持平。</w:t>
      </w:r>
    </w:p>
    <w:p w14:paraId="55049766">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eastAsia="楷体_GB2312" w:cs="楷体_GB2312"/>
          <w:bCs/>
          <w:color w:val="000000"/>
          <w:sz w:val="32"/>
          <w:szCs w:val="32"/>
          <w:lang w:bidi="ar-SA"/>
        </w:rPr>
      </w:pPr>
      <w:r>
        <w:rPr>
          <w:rFonts w:hint="eastAsia" w:ascii="楷体_GB2312" w:eastAsia="楷体_GB2312" w:cs="楷体_GB2312"/>
          <w:bCs/>
          <w:color w:val="000000"/>
          <w:sz w:val="32"/>
          <w:szCs w:val="32"/>
          <w:lang w:val="en-US" w:eastAsia="zh-CN" w:bidi="ar-SA"/>
        </w:rPr>
        <w:t>4</w:t>
      </w:r>
      <w:r>
        <w:rPr>
          <w:rFonts w:hint="eastAsia" w:ascii="楷体_GB2312" w:eastAsia="楷体_GB2312" w:cs="楷体_GB2312"/>
          <w:bCs/>
          <w:color w:val="000000"/>
          <w:sz w:val="32"/>
          <w:szCs w:val="32"/>
          <w:lang w:bidi="ar-SA"/>
        </w:rPr>
        <w:t>.</w:t>
      </w:r>
      <w:r>
        <w:rPr>
          <w:rFonts w:hint="eastAsia" w:ascii="楷体_GB2312" w:eastAsia="楷体_GB2312" w:cs="楷体_GB2312"/>
          <w:b/>
          <w:color w:val="000000"/>
          <w:sz w:val="32"/>
          <w:szCs w:val="32"/>
          <w:lang w:bidi="ar-SA"/>
        </w:rPr>
        <w:t>社会保障和就业（</w:t>
      </w:r>
      <w:r>
        <w:rPr>
          <w:rFonts w:hint="eastAsia" w:ascii="楷体_GB2312" w:eastAsia="楷体_GB2312" w:cs="楷体_GB2312"/>
          <w:b/>
          <w:color w:val="000000"/>
          <w:sz w:val="32"/>
          <w:szCs w:val="32"/>
          <w:lang w:val="en-US" w:eastAsia="zh-CN" w:bidi="ar-SA"/>
        </w:rPr>
        <w:t>208）行政事业单位养老支出（05）机关事业单位职业年金缴费支出（06</w:t>
      </w:r>
      <w:r>
        <w:rPr>
          <w:rFonts w:hint="eastAsia" w:ascii="楷体_GB2312" w:eastAsia="楷体_GB2312" w:cs="楷体_GB2312"/>
          <w:b/>
          <w:color w:val="000000"/>
          <w:sz w:val="32"/>
          <w:szCs w:val="32"/>
          <w:lang w:bidi="ar-SA"/>
        </w:rPr>
        <w:t>）:</w:t>
      </w:r>
      <w:r>
        <w:rPr>
          <w:rFonts w:hint="eastAsia" w:ascii="楷体_GB2312" w:eastAsia="楷体_GB2312" w:cs="楷体_GB2312"/>
          <w:bCs/>
          <w:color w:val="000000"/>
          <w:sz w:val="32"/>
          <w:szCs w:val="32"/>
          <w:lang w:bidi="ar-SA"/>
        </w:rPr>
        <w:t xml:space="preserve"> </w:t>
      </w:r>
      <w:r>
        <w:rPr>
          <w:rStyle w:val="19"/>
          <w:rFonts w:hint="eastAsia" w:ascii="仿宋_GB2312" w:eastAsia="仿宋_GB2312" w:cs="仿宋_GB2312"/>
          <w:b w:val="0"/>
          <w:bCs/>
          <w:color w:val="000000"/>
          <w:sz w:val="32"/>
          <w:szCs w:val="32"/>
          <w:lang w:val="en-US" w:eastAsia="zh-CN" w:bidi="ar-SA"/>
        </w:rPr>
        <w:t>支出决算为7.23万元，完成预算100%，决算与预算数持平。</w:t>
      </w:r>
    </w:p>
    <w:p w14:paraId="308246A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楷体_GB2312" w:eastAsia="楷体_GB2312" w:cs="楷体_GB2312"/>
          <w:bCs/>
          <w:color w:val="000000"/>
          <w:sz w:val="32"/>
          <w:szCs w:val="32"/>
          <w:lang w:val="en-US" w:eastAsia="zh-CN" w:bidi="ar-SA"/>
        </w:rPr>
        <w:t>5</w:t>
      </w:r>
      <w:r>
        <w:rPr>
          <w:rFonts w:hint="eastAsia" w:ascii="楷体_GB2312" w:eastAsia="楷体_GB2312" w:cs="楷体_GB2312"/>
          <w:bCs/>
          <w:color w:val="000000"/>
          <w:sz w:val="32"/>
          <w:szCs w:val="32"/>
          <w:lang w:bidi="ar-SA"/>
        </w:rPr>
        <w:t>.</w:t>
      </w:r>
      <w:r>
        <w:rPr>
          <w:rFonts w:hint="eastAsia" w:ascii="楷体_GB2312" w:eastAsia="楷体_GB2312" w:cs="楷体_GB2312"/>
          <w:b/>
          <w:color w:val="000000"/>
          <w:sz w:val="32"/>
          <w:szCs w:val="32"/>
          <w:lang w:bidi="ar-SA"/>
        </w:rPr>
        <w:t>卫生健康（</w:t>
      </w:r>
      <w:r>
        <w:rPr>
          <w:rFonts w:hint="eastAsia" w:ascii="楷体_GB2312" w:eastAsia="楷体_GB2312" w:cs="楷体_GB2312"/>
          <w:b/>
          <w:color w:val="000000"/>
          <w:sz w:val="32"/>
          <w:szCs w:val="32"/>
          <w:lang w:val="en-US" w:eastAsia="zh-CN" w:bidi="ar-SA"/>
        </w:rPr>
        <w:t>210）行政事业单位医疗（11） 行政单位医疗（01</w:t>
      </w:r>
      <w:r>
        <w:rPr>
          <w:rFonts w:hint="eastAsia" w:ascii="楷体_GB2312" w:eastAsia="楷体_GB2312" w:cs="楷体_GB2312"/>
          <w:b/>
          <w:color w:val="000000"/>
          <w:sz w:val="32"/>
          <w:szCs w:val="32"/>
          <w:lang w:bidi="ar-SA"/>
        </w:rPr>
        <w:t>）:</w:t>
      </w:r>
      <w:r>
        <w:rPr>
          <w:rStyle w:val="19"/>
          <w:rFonts w:hint="eastAsia" w:ascii="仿宋_GB2312" w:eastAsia="仿宋_GB2312" w:cs="仿宋_GB2312"/>
          <w:b w:val="0"/>
          <w:bCs/>
          <w:color w:val="000000"/>
          <w:sz w:val="32"/>
          <w:szCs w:val="32"/>
          <w:lang w:val="en-US" w:eastAsia="zh-CN" w:bidi="ar-SA"/>
        </w:rPr>
        <w:t>支出决算为8.97万元，完成预算100%，决算与预算数持平。</w:t>
      </w:r>
    </w:p>
    <w:p w14:paraId="328E931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outlineLvl w:val="9"/>
        <w:rPr>
          <w:rFonts w:ascii="仿宋" w:hAnsi="仿宋" w:eastAsia="仿宋"/>
          <w:b/>
          <w:sz w:val="32"/>
          <w:szCs w:val="32"/>
        </w:rPr>
      </w:pPr>
      <w:r>
        <w:rPr>
          <w:rFonts w:hint="eastAsia" w:ascii="楷体_GB2312" w:eastAsia="楷体_GB2312" w:cs="楷体_GB2312"/>
          <w:bCs/>
          <w:color w:val="000000"/>
          <w:sz w:val="32"/>
          <w:szCs w:val="32"/>
          <w:lang w:val="en-US" w:eastAsia="zh-CN" w:bidi="ar-SA"/>
        </w:rPr>
        <w:t>6</w:t>
      </w:r>
      <w:r>
        <w:rPr>
          <w:rFonts w:hint="eastAsia" w:ascii="楷体_GB2312" w:eastAsia="楷体_GB2312" w:cs="楷体_GB2312"/>
          <w:bCs/>
          <w:color w:val="000000"/>
          <w:sz w:val="32"/>
          <w:szCs w:val="32"/>
          <w:lang w:bidi="ar-SA"/>
        </w:rPr>
        <w:t>.</w:t>
      </w:r>
      <w:r>
        <w:rPr>
          <w:rFonts w:hint="eastAsia" w:ascii="楷体_GB2312" w:eastAsia="楷体_GB2312" w:cs="楷体_GB2312"/>
          <w:b/>
          <w:color w:val="000000"/>
          <w:sz w:val="32"/>
          <w:szCs w:val="32"/>
          <w:lang w:eastAsia="zh-CN" w:bidi="ar-SA"/>
        </w:rPr>
        <w:t>住房保障</w:t>
      </w:r>
      <w:r>
        <w:rPr>
          <w:rFonts w:hint="eastAsia" w:ascii="楷体_GB2312" w:eastAsia="楷体_GB2312" w:cs="楷体_GB2312"/>
          <w:b/>
          <w:color w:val="000000"/>
          <w:sz w:val="32"/>
          <w:szCs w:val="32"/>
          <w:lang w:bidi="ar-SA"/>
        </w:rPr>
        <w:t>（</w:t>
      </w:r>
      <w:r>
        <w:rPr>
          <w:rFonts w:hint="eastAsia" w:ascii="楷体_GB2312" w:eastAsia="楷体_GB2312" w:cs="楷体_GB2312"/>
          <w:b/>
          <w:color w:val="000000"/>
          <w:sz w:val="32"/>
          <w:szCs w:val="32"/>
          <w:lang w:val="en-US" w:eastAsia="zh-CN" w:bidi="ar-SA"/>
        </w:rPr>
        <w:t>221）住房改革支出（02）住房公积金（01</w:t>
      </w:r>
      <w:r>
        <w:rPr>
          <w:rFonts w:hint="eastAsia" w:ascii="楷体_GB2312" w:eastAsia="楷体_GB2312" w:cs="楷体_GB2312"/>
          <w:b/>
          <w:color w:val="000000"/>
          <w:sz w:val="32"/>
          <w:szCs w:val="32"/>
          <w:lang w:bidi="ar-SA"/>
        </w:rPr>
        <w:t>）:</w:t>
      </w:r>
      <w:r>
        <w:rPr>
          <w:rStyle w:val="19"/>
          <w:rFonts w:hint="eastAsia" w:ascii="仿宋_GB2312" w:eastAsia="仿宋_GB2312" w:cs="仿宋_GB2312"/>
          <w:b w:val="0"/>
          <w:bCs/>
          <w:color w:val="000000"/>
          <w:sz w:val="32"/>
          <w:szCs w:val="32"/>
          <w:lang w:val="en-US" w:eastAsia="zh-CN" w:bidi="ar-SA"/>
        </w:rPr>
        <w:t>支出决算为10.64万元，完成预算100%，决算与预算数持平。</w:t>
      </w:r>
    </w:p>
    <w:p w14:paraId="0D50CE0E">
      <w:pPr>
        <w:tabs>
          <w:tab w:val="right" w:pos="8306"/>
        </w:tabs>
        <w:spacing w:line="600" w:lineRule="exact"/>
        <w:ind w:firstLine="640"/>
        <w:outlineLvl w:val="1"/>
        <w:rPr>
          <w:rStyle w:val="31"/>
        </w:rPr>
      </w:pPr>
      <w:bookmarkStart w:id="52" w:name="_Toc1753"/>
      <w:bookmarkStart w:id="53" w:name="_Toc15396608"/>
      <w:bookmarkStart w:id="54" w:name="_Toc9269"/>
      <w:bookmarkStart w:id="5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2"/>
      <w:bookmarkEnd w:id="53"/>
      <w:bookmarkEnd w:id="54"/>
      <w:bookmarkEnd w:id="55"/>
      <w:r>
        <w:rPr>
          <w:rStyle w:val="31"/>
          <w:rFonts w:ascii="黑体" w:hAnsi="黑体" w:eastAsia="黑体"/>
          <w:b w:val="0"/>
        </w:rPr>
        <w:tab/>
      </w:r>
    </w:p>
    <w:p w14:paraId="75CD577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154.88</w:t>
      </w:r>
      <w:r>
        <w:rPr>
          <w:rFonts w:hint="eastAsia" w:ascii="仿宋" w:hAnsi="仿宋" w:eastAsia="仿宋"/>
          <w:sz w:val="32"/>
          <w:szCs w:val="32"/>
        </w:rPr>
        <w:t>万元，其中：</w:t>
      </w:r>
    </w:p>
    <w:p w14:paraId="3B155874">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146.6</w:t>
      </w:r>
      <w:r>
        <w:rPr>
          <w:rFonts w:hint="eastAsia" w:ascii="仿宋" w:hAnsi="仿宋" w:eastAsia="仿宋"/>
          <w:sz w:val="32"/>
          <w:szCs w:val="32"/>
        </w:rPr>
        <w:t>万元，主要包括：</w:t>
      </w:r>
      <w:r>
        <w:rPr>
          <w:rFonts w:hint="eastAsia" w:ascii="仿宋" w:eastAsia="仿宋"/>
          <w:sz w:val="32"/>
          <w:szCs w:val="32"/>
        </w:rPr>
        <w:t>基本工资、津贴补贴、奖金、绩效工资、机关事业单位基本养老保险缴费、职业年金缴费、其他社会保障缴费、其他工资福利支出、退休费、生活补助、医疗费补助、奖励金、住房公积金、其他对个人和家庭的补助支出等</w:t>
      </w:r>
      <w:r>
        <w:rPr>
          <w:rFonts w:hint="eastAsia" w:ascii="仿宋" w:hAnsi="仿宋" w:eastAsia="仿宋"/>
          <w:sz w:val="32"/>
          <w:szCs w:val="32"/>
        </w:rPr>
        <w:t>。</w:t>
      </w:r>
    </w:p>
    <w:p w14:paraId="1EFBAB70">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rFonts w:ascii="仿宋" w:hAnsi="仿宋" w:eastAsia="仿宋"/>
          <w:b/>
          <w:sz w:val="32"/>
          <w:szCs w:val="32"/>
        </w:rPr>
        <w:t>8.28</w:t>
      </w:r>
      <w:r>
        <w:rPr>
          <w:rFonts w:hint="eastAsia" w:ascii="仿宋" w:hAnsi="仿宋" w:eastAsia="仿宋"/>
          <w:sz w:val="32"/>
          <w:szCs w:val="32"/>
        </w:rPr>
        <w:t>万元，主要包括：</w:t>
      </w:r>
      <w:r>
        <w:rPr>
          <w:rFonts w:hint="eastAsia" w:ascii="仿宋" w:eastAsia="仿宋"/>
          <w:sz w:val="32"/>
          <w:szCs w:val="32"/>
        </w:rPr>
        <w:t>办公费、邮电费、差旅费、因公出国（境）费用、维修（护）费、公务接待费、委托业务费、工会经费、公务用车运行维护费、其他商品和服务支出等</w:t>
      </w:r>
      <w:r>
        <w:rPr>
          <w:rFonts w:hint="eastAsia" w:ascii="仿宋" w:hAnsi="仿宋" w:eastAsia="仿宋"/>
          <w:sz w:val="32"/>
          <w:szCs w:val="32"/>
        </w:rPr>
        <w:t>。</w:t>
      </w:r>
    </w:p>
    <w:p w14:paraId="39A0CB86">
      <w:pPr>
        <w:spacing w:line="600" w:lineRule="exact"/>
        <w:ind w:firstLine="640"/>
        <w:outlineLvl w:val="1"/>
        <w:rPr>
          <w:rStyle w:val="31"/>
          <w:rFonts w:ascii="黑体" w:hAnsi="黑体" w:eastAsia="黑体"/>
          <w:b w:val="0"/>
        </w:rPr>
      </w:pPr>
      <w:bookmarkStart w:id="56" w:name="_Toc19866"/>
      <w:bookmarkStart w:id="57" w:name="_Toc15377215"/>
      <w:bookmarkStart w:id="58" w:name="_Toc19422"/>
      <w:bookmarkStart w:id="59"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6"/>
      <w:bookmarkEnd w:id="57"/>
      <w:bookmarkEnd w:id="58"/>
      <w:bookmarkEnd w:id="59"/>
    </w:p>
    <w:p w14:paraId="7BE91697">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ascii="仿宋" w:hAnsi="仿宋" w:eastAsia="仿宋"/>
          <w:b/>
          <w:sz w:val="32"/>
          <w:szCs w:val="32"/>
        </w:rPr>
      </w:pPr>
      <w:bookmarkStart w:id="60" w:name="_Toc15377216"/>
      <w:r>
        <w:rPr>
          <w:rFonts w:hint="eastAsia" w:ascii="仿宋" w:hAnsi="仿宋" w:eastAsia="仿宋"/>
          <w:b/>
          <w:sz w:val="32"/>
          <w:szCs w:val="32"/>
        </w:rPr>
        <w:t>（一）“三公”经费财政拨款支出决算总体情况说明</w:t>
      </w:r>
      <w:bookmarkEnd w:id="60"/>
    </w:p>
    <w:p w14:paraId="291F5C40">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4.07</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，决算数与预算数持平。</w:t>
      </w:r>
    </w:p>
    <w:p w14:paraId="1B010C8D">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ascii="仿宋" w:hAnsi="仿宋" w:eastAsia="仿宋"/>
          <w:b/>
          <w:sz w:val="32"/>
          <w:szCs w:val="32"/>
        </w:rPr>
      </w:pPr>
      <w:bookmarkStart w:id="61" w:name="_Toc15377217"/>
      <w:r>
        <w:rPr>
          <w:rFonts w:hint="eastAsia" w:ascii="仿宋" w:hAnsi="仿宋" w:eastAsia="仿宋"/>
          <w:b/>
          <w:sz w:val="32"/>
          <w:szCs w:val="32"/>
        </w:rPr>
        <w:t>（二）“三公”经费财政拨款支出决算具体情况说明</w:t>
      </w:r>
      <w:bookmarkEnd w:id="61"/>
    </w:p>
    <w:p w14:paraId="51AC10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3.9</w:t>
      </w:r>
      <w:r>
        <w:rPr>
          <w:rFonts w:hint="eastAsia" w:ascii="仿宋" w:hAnsi="仿宋" w:eastAsia="仿宋"/>
          <w:b/>
          <w:sz w:val="32"/>
          <w:szCs w:val="32"/>
          <w:lang w:val="en-US" w:eastAsia="zh-CN"/>
        </w:rPr>
        <w:t>7</w:t>
      </w:r>
      <w:r>
        <w:rPr>
          <w:rFonts w:hint="eastAsia" w:ascii="仿宋" w:hAnsi="仿宋" w:eastAsia="仿宋"/>
          <w:sz w:val="32"/>
          <w:szCs w:val="32"/>
        </w:rPr>
        <w:t>万元，占</w:t>
      </w:r>
      <w:r>
        <w:rPr>
          <w:rFonts w:hint="eastAsia" w:ascii="仿宋" w:hAnsi="仿宋" w:eastAsia="仿宋"/>
          <w:b/>
          <w:sz w:val="32"/>
          <w:szCs w:val="32"/>
          <w:lang w:val="en-US" w:eastAsia="zh-CN"/>
        </w:rPr>
        <w:t>97.5</w:t>
      </w:r>
      <w:r>
        <w:rPr>
          <w:rFonts w:ascii="仿宋" w:hAnsi="仿宋" w:eastAsia="仿宋"/>
          <w:b/>
          <w:sz w:val="32"/>
          <w:szCs w:val="32"/>
        </w:rPr>
        <w:t>4</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0.1</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b/>
          <w:sz w:val="32"/>
          <w:szCs w:val="32"/>
          <w:lang w:val="en-US" w:eastAsia="zh-CN"/>
        </w:rPr>
        <w:t>2.46</w:t>
      </w:r>
      <w:r>
        <w:rPr>
          <w:rFonts w:ascii="仿宋" w:hAnsi="仿宋" w:eastAsia="仿宋"/>
          <w:sz w:val="32"/>
          <w:szCs w:val="32"/>
        </w:rPr>
        <w:t>%</w:t>
      </w:r>
      <w:r>
        <w:rPr>
          <w:rFonts w:hint="eastAsia" w:ascii="仿宋" w:hAnsi="仿宋" w:eastAsia="仿宋"/>
          <w:sz w:val="32"/>
          <w:szCs w:val="32"/>
        </w:rPr>
        <w:t>。具体情况如下：</w:t>
      </w:r>
    </w:p>
    <w:p w14:paraId="00C4271A">
      <w:pPr>
        <w:jc w:val="both"/>
        <w:rPr>
          <w:rFonts w:eastAsia="宋体"/>
          <w:lang w:eastAsia="zh-CN"/>
        </w:rPr>
      </w:pPr>
      <w:r>
        <w:rPr>
          <w:rFonts w:eastAsia="宋体"/>
          <w:lang w:eastAsia="zh-CN"/>
        </w:rPr>
        <w:object>
          <v:shape id="_x0000_i1031" o:spt="75" alt="5.emf" type="#_x0000_t75" style="height:256.2pt;width:388.75pt;" o:ole="t" filled="f" o:preferrelative="t" stroked="f" coordsize="21600,21600">
            <v:path/>
            <v:fill on="f" focussize="0,0"/>
            <v:stroke on="f"/>
            <v:imagedata r:id="rId21" o:title=""/>
            <o:lock v:ext="edit" aspectratio="t"/>
            <w10:wrap type="none"/>
            <w10:anchorlock/>
          </v:shape>
          <o:OLEObject Type="Embed" ProgID="Excel.Sheet.8" ShapeID="_x0000_i1031" DrawAspect="Content" ObjectID="_1468075731" r:id="rId20">
            <o:LockedField>false</o:LockedField>
          </o:OLEObject>
        </w:object>
      </w:r>
    </w:p>
    <w:p w14:paraId="3BC7B8C3">
      <w:pPr>
        <w:spacing w:line="600" w:lineRule="exact"/>
        <w:jc w:val="center"/>
      </w:pPr>
      <w:r>
        <w:rPr>
          <w:rFonts w:hint="eastAsia" w:ascii="仿宋" w:hAnsi="仿宋" w:eastAsia="仿宋"/>
          <w:sz w:val="32"/>
          <w:szCs w:val="32"/>
        </w:rPr>
        <w:t>（图7：“三公”经费财政拨款支出结构）</w:t>
      </w:r>
    </w:p>
    <w:p w14:paraId="63040E42">
      <w:pPr>
        <w:numPr>
          <w:ilvl w:val="0"/>
          <w:numId w:val="0"/>
        </w:numPr>
        <w:spacing w:line="600" w:lineRule="exact"/>
        <w:ind w:firstLine="643" w:firstLineChars="200"/>
        <w:rPr>
          <w:rFonts w:hint="eastAsia" w:ascii="仿宋_GB2312" w:eastAsia="仿宋_GB2312"/>
          <w:sz w:val="32"/>
          <w:szCs w:val="32"/>
          <w:lang w:eastAsia="zh-CN"/>
        </w:rPr>
      </w:pPr>
      <w:bookmarkStart w:id="62" w:name="_Toc15396610"/>
      <w:bookmarkStart w:id="63" w:name="_Toc15377218"/>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p>
    <w:p w14:paraId="21160231">
      <w:pPr>
        <w:numPr>
          <w:ilvl w:val="0"/>
          <w:numId w:val="0"/>
        </w:num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3.9</w:t>
      </w:r>
      <w:r>
        <w:rPr>
          <w:rFonts w:hint="eastAsia" w:ascii="仿宋" w:hAnsi="仿宋" w:eastAsia="仿宋"/>
          <w:b/>
          <w:sz w:val="32"/>
          <w:szCs w:val="32"/>
          <w:lang w:val="en-US" w:eastAsia="zh-CN"/>
        </w:rPr>
        <w:t>7</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Cs/>
          <w:sz w:val="32"/>
          <w:szCs w:val="32"/>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 w:hAnsi="仿宋" w:eastAsia="仿宋"/>
          <w:b/>
          <w:sz w:val="32"/>
          <w:szCs w:val="32"/>
          <w:lang w:val="en-US" w:eastAsia="zh-CN"/>
        </w:rPr>
        <w:t>2.07</w:t>
      </w:r>
      <w:r>
        <w:rPr>
          <w:rFonts w:hint="eastAsia" w:ascii="仿宋_GB2312" w:eastAsia="仿宋_GB2312"/>
          <w:sz w:val="32"/>
          <w:szCs w:val="32"/>
        </w:rPr>
        <w:t>万元，增长</w:t>
      </w:r>
      <w:r>
        <w:rPr>
          <w:rFonts w:hint="eastAsia" w:ascii="仿宋" w:hAnsi="仿宋" w:eastAsia="仿宋"/>
          <w:b/>
          <w:sz w:val="32"/>
          <w:szCs w:val="32"/>
          <w:lang w:val="en-US" w:eastAsia="zh-CN"/>
        </w:rPr>
        <w:t>108.95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人员增加，开展业务活动较多。</w:t>
      </w:r>
    </w:p>
    <w:p w14:paraId="5CCD270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辆，其中：越野车</w:t>
      </w:r>
      <w:r>
        <w:rPr>
          <w:rFonts w:hint="eastAsia" w:ascii="仿宋_GB2312" w:eastAsia="仿宋_GB2312"/>
          <w:sz w:val="32"/>
          <w:szCs w:val="32"/>
          <w:lang w:val="en-US" w:eastAsia="zh-CN"/>
        </w:rPr>
        <w:t>1</w:t>
      </w:r>
      <w:r>
        <w:rPr>
          <w:rFonts w:hint="eastAsia" w:ascii="仿宋_GB2312" w:eastAsia="仿宋_GB2312"/>
          <w:sz w:val="32"/>
          <w:szCs w:val="32"/>
        </w:rPr>
        <w:t>辆。</w:t>
      </w:r>
    </w:p>
    <w:p w14:paraId="39C134F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3.9</w:t>
      </w:r>
      <w:r>
        <w:rPr>
          <w:rFonts w:hint="eastAsia" w:ascii="仿宋" w:hAnsi="仿宋" w:eastAsia="仿宋"/>
          <w:b/>
          <w:sz w:val="32"/>
          <w:szCs w:val="32"/>
          <w:lang w:val="en-US" w:eastAsia="zh-CN"/>
        </w:rPr>
        <w:t>7</w:t>
      </w:r>
      <w:r>
        <w:rPr>
          <w:rFonts w:hint="eastAsia" w:ascii="仿宋_GB2312" w:eastAsia="仿宋_GB2312"/>
          <w:sz w:val="32"/>
          <w:szCs w:val="32"/>
        </w:rPr>
        <w:t>万元。主要用于</w:t>
      </w:r>
      <w:r>
        <w:rPr>
          <w:rFonts w:hint="eastAsia" w:ascii="仿宋_GB2312" w:eastAsia="仿宋_GB2312" w:cs="仿宋_GB2312"/>
          <w:color w:val="000000"/>
          <w:sz w:val="32"/>
          <w:szCs w:val="32"/>
          <w:lang w:eastAsia="zh-CN" w:bidi="ar-SA"/>
        </w:rPr>
        <w:t>参加培训、两联一进工作、开展科普工作等</w:t>
      </w:r>
      <w:r>
        <w:rPr>
          <w:rFonts w:hint="eastAsia" w:ascii="仿宋_GB2312" w:eastAsia="仿宋_GB2312" w:cs="仿宋_GB2312"/>
          <w:color w:val="000000"/>
          <w:sz w:val="32"/>
          <w:szCs w:val="32"/>
          <w:lang w:bidi="ar-SA"/>
        </w:rPr>
        <w:t>所需的公务用车燃料费、维修费、过路过桥费、保险费等支出。</w:t>
      </w:r>
    </w:p>
    <w:p w14:paraId="7AA5526D">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w:t>
      </w:r>
      <w:r>
        <w:rPr>
          <w:rFonts w:hint="eastAsia" w:ascii="仿宋" w:hAnsi="仿宋" w:eastAsia="仿宋"/>
          <w:b/>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Fonts w:hint="eastAsia" w:ascii="仿宋" w:hAnsi="仿宋" w:eastAsia="仿宋"/>
          <w:b/>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 w:hAnsi="仿宋" w:eastAsia="仿宋"/>
          <w:b/>
          <w:sz w:val="32"/>
          <w:szCs w:val="32"/>
          <w:lang w:val="en-US" w:eastAsia="zh-CN"/>
        </w:rPr>
        <w:t>0.01</w:t>
      </w:r>
      <w:r>
        <w:rPr>
          <w:rFonts w:hint="eastAsia" w:ascii="仿宋_GB2312" w:eastAsia="仿宋_GB2312"/>
          <w:sz w:val="32"/>
          <w:szCs w:val="32"/>
        </w:rPr>
        <w:t>万元，下降</w:t>
      </w:r>
      <w:r>
        <w:rPr>
          <w:rFonts w:hint="eastAsia" w:ascii="仿宋" w:hAnsi="仿宋" w:eastAsia="仿宋"/>
          <w:b/>
          <w:sz w:val="32"/>
          <w:szCs w:val="32"/>
          <w:lang w:val="en-US" w:eastAsia="zh-CN"/>
        </w:rPr>
        <w:t>9.09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以前年度科普服务中心接待费用统一由茂县科学技术协会（行政）支出，现由科普服务中心支出</w:t>
      </w:r>
      <w:r>
        <w:rPr>
          <w:rFonts w:hint="eastAsia" w:ascii="仿宋_GB2312" w:eastAsia="仿宋_GB2312"/>
          <w:sz w:val="32"/>
          <w:szCs w:val="32"/>
        </w:rPr>
        <w:t>。</w:t>
      </w:r>
    </w:p>
    <w:p w14:paraId="30C16BA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ascii="仿宋_GB2312" w:eastAsia="仿宋_GB2312"/>
          <w:sz w:val="32"/>
          <w:szCs w:val="32"/>
        </w:rPr>
      </w:pPr>
      <w:r>
        <w:rPr>
          <w:rFonts w:hint="eastAsia" w:ascii="仿宋" w:hAnsi="仿宋" w:eastAsia="仿宋"/>
          <w:b/>
          <w:sz w:val="32"/>
          <w:szCs w:val="32"/>
          <w:lang w:eastAsia="zh-CN"/>
        </w:rPr>
        <w:t>其中：</w:t>
      </w:r>
      <w:r>
        <w:rPr>
          <w:rFonts w:hint="eastAsia" w:ascii="仿宋" w:hAnsi="仿宋" w:eastAsia="仿宋"/>
          <w:b/>
          <w:sz w:val="32"/>
          <w:szCs w:val="32"/>
        </w:rPr>
        <w:t>国内公务接待支出</w:t>
      </w:r>
      <w:r>
        <w:rPr>
          <w:rFonts w:ascii="仿宋" w:hAnsi="仿宋" w:eastAsia="仿宋"/>
          <w:b/>
          <w:sz w:val="32"/>
          <w:szCs w:val="32"/>
        </w:rPr>
        <w:t>0.1</w:t>
      </w:r>
      <w:r>
        <w:rPr>
          <w:rFonts w:hint="eastAsia" w:ascii="仿宋" w:hAnsi="仿宋" w:eastAsia="仿宋"/>
          <w:b/>
          <w:sz w:val="32"/>
          <w:szCs w:val="32"/>
          <w:lang w:val="en-US" w:eastAsia="zh-CN"/>
        </w:rPr>
        <w:t>0</w:t>
      </w:r>
      <w:r>
        <w:rPr>
          <w:rFonts w:hint="eastAsia" w:ascii="仿宋_GB2312" w:eastAsia="仿宋_GB2312"/>
          <w:sz w:val="32"/>
          <w:szCs w:val="32"/>
        </w:rPr>
        <w:t>万元，</w:t>
      </w:r>
      <w:r>
        <w:rPr>
          <w:rFonts w:hint="eastAsia" w:ascii="仿宋_GB2312" w:eastAsia="仿宋_GB2312" w:cs="Times New Roman"/>
          <w:color w:val="000000"/>
          <w:kern w:val="2"/>
          <w:sz w:val="32"/>
          <w:szCs w:val="32"/>
          <w:lang w:val="en-US" w:eastAsia="zh-CN" w:bidi="ar-SA"/>
        </w:rPr>
        <w:t>主要用于执行公务用餐费。国内公务接待</w:t>
      </w:r>
      <w:r>
        <w:rPr>
          <w:rFonts w:hint="eastAsia" w:ascii="仿宋" w:eastAsia="仿宋" w:cs="Times New Roman"/>
          <w:sz w:val="32"/>
          <w:szCs w:val="32"/>
          <w:lang w:val="en-US" w:eastAsia="zh-CN" w:bidi="ar-SA"/>
        </w:rPr>
        <w:t>1</w:t>
      </w:r>
      <w:r>
        <w:rPr>
          <w:rFonts w:hint="eastAsia" w:ascii="仿宋_GB2312" w:eastAsia="仿宋_GB2312" w:cs="Times New Roman"/>
          <w:color w:val="000000"/>
          <w:kern w:val="2"/>
          <w:sz w:val="32"/>
          <w:szCs w:val="32"/>
          <w:lang w:val="en-US" w:eastAsia="zh-CN" w:bidi="ar-SA"/>
        </w:rPr>
        <w:t>批次，</w:t>
      </w:r>
      <w:r>
        <w:rPr>
          <w:rFonts w:hint="eastAsia" w:ascii="仿宋" w:eastAsia="仿宋" w:cs="Times New Roman"/>
          <w:sz w:val="32"/>
          <w:szCs w:val="32"/>
          <w:lang w:val="en-US" w:eastAsia="zh-CN" w:bidi="ar-SA"/>
        </w:rPr>
        <w:t>8</w:t>
      </w:r>
      <w:r>
        <w:rPr>
          <w:rFonts w:hint="eastAsia" w:ascii="仿宋_GB2312" w:eastAsia="仿宋_GB2312" w:cs="Times New Roman"/>
          <w:color w:val="000000"/>
          <w:kern w:val="2"/>
          <w:sz w:val="32"/>
          <w:szCs w:val="32"/>
          <w:lang w:val="en-US" w:eastAsia="zh-CN" w:bidi="ar-SA"/>
        </w:rPr>
        <w:t>人次（包括陪同人员），共计支出</w:t>
      </w:r>
      <w:r>
        <w:rPr>
          <w:rFonts w:hint="eastAsia" w:ascii="仿宋" w:hAnsi="仿宋" w:eastAsia="仿宋" w:cs="Times New Roman"/>
          <w:b/>
          <w:kern w:val="2"/>
          <w:sz w:val="32"/>
          <w:szCs w:val="32"/>
          <w:lang w:val="en-US" w:eastAsia="zh-CN" w:bidi="ar-SA"/>
        </w:rPr>
        <w:t>0.10</w:t>
      </w:r>
      <w:r>
        <w:rPr>
          <w:rFonts w:hint="eastAsia" w:ascii="仿宋_GB2312" w:eastAsia="仿宋_GB2312" w:cs="Times New Roman"/>
          <w:color w:val="000000"/>
          <w:kern w:val="2"/>
          <w:sz w:val="32"/>
          <w:szCs w:val="32"/>
          <w:lang w:val="en-US" w:eastAsia="zh-CN" w:bidi="ar-SA"/>
        </w:rPr>
        <w:t>万元，具体内容包括：</w:t>
      </w:r>
      <w:r>
        <w:rPr>
          <w:rFonts w:hint="eastAsia" w:ascii="仿宋_GB2312" w:eastAsia="仿宋_GB2312" w:cs="仿宋_GB2312"/>
          <w:color w:val="000000"/>
          <w:sz w:val="32"/>
          <w:szCs w:val="32"/>
          <w:lang w:bidi="ar-SA"/>
        </w:rPr>
        <w:t>阿坝州科学技术协会关于赴茂县开展“</w:t>
      </w:r>
      <w:r>
        <w:rPr>
          <w:rFonts w:hint="eastAsia" w:ascii="仿宋_GB2312" w:eastAsia="仿宋_GB2312" w:cs="仿宋_GB2312"/>
          <w:color w:val="000000"/>
          <w:sz w:val="32"/>
          <w:szCs w:val="32"/>
          <w:lang w:eastAsia="zh-CN" w:bidi="ar-SA"/>
        </w:rPr>
        <w:t>指导</w:t>
      </w:r>
      <w:r>
        <w:rPr>
          <w:rFonts w:hint="eastAsia" w:ascii="仿宋_GB2312" w:eastAsia="仿宋_GB2312" w:cs="仿宋_GB2312"/>
          <w:color w:val="000000"/>
          <w:sz w:val="32"/>
          <w:szCs w:val="32"/>
          <w:lang w:bidi="ar-SA"/>
        </w:rPr>
        <w:t>天府科技云</w:t>
      </w:r>
      <w:r>
        <w:rPr>
          <w:rFonts w:hint="eastAsia" w:ascii="仿宋_GB2312" w:eastAsia="仿宋_GB2312" w:cs="仿宋_GB2312"/>
          <w:color w:val="000000"/>
          <w:sz w:val="32"/>
          <w:szCs w:val="32"/>
          <w:lang w:eastAsia="zh-CN" w:bidi="ar-SA"/>
        </w:rPr>
        <w:t>调研及</w:t>
      </w:r>
      <w:r>
        <w:rPr>
          <w:rFonts w:hint="eastAsia" w:ascii="仿宋_GB2312" w:eastAsia="仿宋_GB2312" w:cs="仿宋_GB2312"/>
          <w:color w:val="000000"/>
          <w:sz w:val="32"/>
          <w:szCs w:val="32"/>
          <w:lang w:bidi="ar-SA"/>
        </w:rPr>
        <w:t>服务”工作</w:t>
      </w:r>
      <w:r>
        <w:rPr>
          <w:rFonts w:hint="eastAsia" w:ascii="仿宋_GB2312" w:eastAsia="仿宋_GB2312" w:cs="仿宋_GB2312"/>
          <w:color w:val="000000"/>
          <w:sz w:val="32"/>
          <w:szCs w:val="32"/>
          <w:lang w:eastAsia="zh-CN" w:bidi="ar-SA"/>
        </w:rPr>
        <w:t>。</w:t>
      </w:r>
    </w:p>
    <w:p w14:paraId="1ED7C27C">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2022年持平。</w:t>
      </w:r>
    </w:p>
    <w:p w14:paraId="384CF59E">
      <w:pPr>
        <w:spacing w:line="600" w:lineRule="exact"/>
        <w:ind w:firstLine="640"/>
        <w:outlineLvl w:val="1"/>
        <w:rPr>
          <w:rStyle w:val="31"/>
          <w:rFonts w:ascii="黑体" w:hAnsi="黑体" w:eastAsia="黑体"/>
        </w:rPr>
      </w:pPr>
      <w:bookmarkStart w:id="64" w:name="_Toc14077"/>
      <w:bookmarkStart w:id="65" w:name="_Toc21804"/>
      <w:r>
        <w:rPr>
          <w:rFonts w:hint="eastAsia" w:ascii="黑体" w:eastAsia="黑体"/>
          <w:sz w:val="32"/>
          <w:szCs w:val="32"/>
        </w:rPr>
        <w:t>八、</w:t>
      </w:r>
      <w:r>
        <w:rPr>
          <w:rStyle w:val="31"/>
          <w:rFonts w:hint="eastAsia" w:ascii="黑体" w:hAnsi="黑体" w:eastAsia="黑体"/>
          <w:b w:val="0"/>
        </w:rPr>
        <w:t>政府性基金预算支出决算情况说明</w:t>
      </w:r>
      <w:bookmarkEnd w:id="62"/>
      <w:bookmarkEnd w:id="63"/>
      <w:bookmarkEnd w:id="64"/>
      <w:bookmarkEnd w:id="65"/>
    </w:p>
    <w:p w14:paraId="323A0E25">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B95DBB2">
      <w:pPr>
        <w:numPr>
          <w:ilvl w:val="0"/>
          <w:numId w:val="2"/>
        </w:numPr>
        <w:spacing w:line="600" w:lineRule="exact"/>
        <w:ind w:firstLine="640"/>
        <w:outlineLvl w:val="1"/>
        <w:rPr>
          <w:rStyle w:val="31"/>
          <w:rFonts w:ascii="黑体" w:hAnsi="黑体" w:eastAsia="黑体"/>
          <w:b w:val="0"/>
        </w:rPr>
      </w:pPr>
      <w:bookmarkStart w:id="66" w:name="_Toc15396611"/>
      <w:bookmarkStart w:id="67" w:name="_Toc20310"/>
      <w:bookmarkStart w:id="68" w:name="_Toc15377219"/>
      <w:bookmarkStart w:id="69" w:name="_Toc21976"/>
      <w:r>
        <w:rPr>
          <w:rStyle w:val="31"/>
          <w:rFonts w:hint="eastAsia" w:ascii="黑体" w:hAnsi="黑体" w:eastAsia="黑体"/>
          <w:b w:val="0"/>
        </w:rPr>
        <w:t>国有资本经营预算支出决算情况说明</w:t>
      </w:r>
      <w:bookmarkEnd w:id="66"/>
      <w:bookmarkEnd w:id="67"/>
      <w:bookmarkEnd w:id="68"/>
      <w:bookmarkEnd w:id="69"/>
    </w:p>
    <w:p w14:paraId="70677A64">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A1F364B">
      <w:pPr>
        <w:numPr>
          <w:ilvl w:val="0"/>
          <w:numId w:val="2"/>
        </w:numPr>
        <w:spacing w:line="600" w:lineRule="exact"/>
        <w:ind w:firstLine="640"/>
        <w:outlineLvl w:val="1"/>
        <w:rPr>
          <w:rStyle w:val="31"/>
          <w:rFonts w:ascii="黑体" w:hAnsi="黑体" w:eastAsia="黑体"/>
          <w:b w:val="0"/>
        </w:rPr>
      </w:pPr>
      <w:bookmarkStart w:id="70" w:name="_Toc15377221"/>
      <w:bookmarkStart w:id="71" w:name="_Toc8308"/>
      <w:bookmarkStart w:id="72" w:name="_Toc26048"/>
      <w:bookmarkStart w:id="73" w:name="_Toc15396612"/>
      <w:r>
        <w:rPr>
          <w:rStyle w:val="31"/>
          <w:rFonts w:hint="eastAsia" w:ascii="黑体" w:hAnsi="黑体" w:eastAsia="黑体"/>
          <w:b w:val="0"/>
        </w:rPr>
        <w:t>其他重要事项的情况说明</w:t>
      </w:r>
      <w:bookmarkEnd w:id="70"/>
      <w:bookmarkEnd w:id="71"/>
      <w:bookmarkEnd w:id="72"/>
      <w:bookmarkEnd w:id="73"/>
    </w:p>
    <w:p w14:paraId="61C9FA2A">
      <w:pPr>
        <w:keepNext w:val="0"/>
        <w:keepLines w:val="0"/>
        <w:pageBreakBefore w:val="0"/>
        <w:widowControl w:val="0"/>
        <w:kinsoku/>
        <w:wordWrap/>
        <w:overflowPunct/>
        <w:topLinePunct w:val="0"/>
        <w:bidi w:val="0"/>
        <w:snapToGrid/>
        <w:spacing w:line="600" w:lineRule="exact"/>
        <w:ind w:firstLine="643" w:firstLineChars="200"/>
        <w:textAlignment w:val="auto"/>
        <w:outlineLvl w:val="9"/>
        <w:rPr>
          <w:rFonts w:ascii="仿宋" w:hAnsi="仿宋" w:eastAsia="仿宋"/>
          <w:sz w:val="32"/>
          <w:szCs w:val="32"/>
        </w:rPr>
      </w:pPr>
      <w:bookmarkStart w:id="74" w:name="_Toc15377222"/>
      <w:r>
        <w:rPr>
          <w:rFonts w:hint="eastAsia" w:ascii="仿宋" w:hAnsi="仿宋" w:eastAsia="仿宋"/>
          <w:b/>
          <w:sz w:val="32"/>
          <w:szCs w:val="32"/>
        </w:rPr>
        <w:t>（一）机关运行经费支出情况</w:t>
      </w:r>
      <w:bookmarkEnd w:id="74"/>
    </w:p>
    <w:p w14:paraId="23FDEC87">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四川省阿坝藏族羌族自治州茂县科学技术协会（行政）</w:t>
      </w:r>
      <w:r>
        <w:rPr>
          <w:rFonts w:hint="eastAsia" w:ascii="仿宋_GB2312" w:eastAsia="仿宋_GB2312"/>
          <w:sz w:val="32"/>
          <w:szCs w:val="32"/>
        </w:rPr>
        <w:t>机关运行经费支出</w:t>
      </w:r>
      <w:r>
        <w:rPr>
          <w:rFonts w:ascii="仿宋" w:hAnsi="仿宋" w:eastAsia="仿宋"/>
          <w:b/>
          <w:sz w:val="32"/>
          <w:szCs w:val="32"/>
        </w:rPr>
        <w:t>8.28</w:t>
      </w:r>
      <w:r>
        <w:rPr>
          <w:rFonts w:hint="eastAsia" w:ascii="仿宋_GB2312" w:eastAsia="仿宋_GB2312"/>
          <w:sz w:val="32"/>
          <w:szCs w:val="32"/>
        </w:rPr>
        <w:t>万元，比2022年度增加</w:t>
      </w:r>
      <w:r>
        <w:rPr>
          <w:rFonts w:hint="eastAsia" w:ascii="仿宋" w:hAnsi="仿宋" w:eastAsia="仿宋"/>
          <w:b/>
          <w:sz w:val="32"/>
          <w:szCs w:val="32"/>
          <w:lang w:val="en-US" w:eastAsia="zh-CN"/>
        </w:rPr>
        <w:t>1.86</w:t>
      </w:r>
      <w:r>
        <w:rPr>
          <w:rFonts w:hint="eastAsia" w:ascii="仿宋_GB2312" w:eastAsia="仿宋_GB2312"/>
          <w:sz w:val="32"/>
          <w:szCs w:val="32"/>
        </w:rPr>
        <w:t>万元，增长</w:t>
      </w:r>
      <w:r>
        <w:rPr>
          <w:rFonts w:hint="eastAsia" w:ascii="仿宋" w:hAnsi="仿宋" w:eastAsia="仿宋"/>
          <w:b/>
          <w:sz w:val="32"/>
          <w:szCs w:val="32"/>
          <w:lang w:val="en-US" w:eastAsia="zh-CN"/>
        </w:rPr>
        <w:t>28.97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业务活动较去年有所增加，导致公务用车运行维护费用增加</w:t>
      </w:r>
      <w:r>
        <w:rPr>
          <w:rFonts w:hint="eastAsia" w:ascii="仿宋_GB2312" w:eastAsia="仿宋_GB2312"/>
          <w:sz w:val="32"/>
          <w:szCs w:val="32"/>
        </w:rPr>
        <w:t>。</w:t>
      </w:r>
    </w:p>
    <w:p w14:paraId="634DE6F7">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9"/>
        <w:rPr>
          <w:rFonts w:ascii="仿宋" w:hAnsi="仿宋" w:eastAsia="仿宋"/>
          <w:b/>
          <w:sz w:val="32"/>
          <w:szCs w:val="32"/>
        </w:rPr>
      </w:pPr>
      <w:bookmarkStart w:id="75" w:name="_Toc15377223"/>
      <w:r>
        <w:rPr>
          <w:rFonts w:hint="eastAsia" w:ascii="仿宋" w:hAnsi="仿宋" w:eastAsia="仿宋"/>
          <w:b/>
          <w:sz w:val="32"/>
          <w:szCs w:val="32"/>
        </w:rPr>
        <w:t>（二）政府采购支出情况</w:t>
      </w:r>
      <w:bookmarkEnd w:id="75"/>
    </w:p>
    <w:p w14:paraId="0071FC29">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四川省阿坝藏族羌族自治州茂县科学技术协会（行政）</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14:paraId="2DDD40A5">
      <w:pPr>
        <w:keepNext w:val="0"/>
        <w:keepLines w:val="0"/>
        <w:pageBreakBefore w:val="0"/>
        <w:widowControl w:val="0"/>
        <w:kinsoku/>
        <w:wordWrap/>
        <w:overflowPunct/>
        <w:topLinePunct w:val="0"/>
        <w:autoSpaceDE w:val="0"/>
        <w:autoSpaceDN w:val="0"/>
        <w:bidi w:val="0"/>
        <w:adjustRightInd w:val="0"/>
        <w:snapToGrid/>
        <w:spacing w:line="600" w:lineRule="exact"/>
        <w:ind w:firstLine="321" w:firstLineChars="100"/>
        <w:jc w:val="left"/>
        <w:textAlignment w:val="auto"/>
        <w:outlineLvl w:val="9"/>
        <w:rPr>
          <w:rFonts w:ascii="仿宋" w:hAnsi="仿宋" w:eastAsia="仿宋"/>
          <w:b/>
          <w:sz w:val="32"/>
          <w:szCs w:val="32"/>
        </w:rPr>
      </w:pPr>
      <w:bookmarkStart w:id="76" w:name="_Toc15377224"/>
      <w:r>
        <w:rPr>
          <w:rFonts w:hint="eastAsia" w:ascii="仿宋" w:hAnsi="仿宋" w:eastAsia="仿宋"/>
          <w:b/>
          <w:sz w:val="32"/>
          <w:szCs w:val="32"/>
        </w:rPr>
        <w:t>（三）国有资产占有使用情况</w:t>
      </w:r>
      <w:bookmarkEnd w:id="76"/>
    </w:p>
    <w:p w14:paraId="01726D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四川省阿坝藏族羌族自治州茂县科学技术协会（行政）</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w:t>
      </w:r>
      <w:r>
        <w:rPr>
          <w:rFonts w:hint="eastAsia" w:ascii="仿宋_GB2312" w:eastAsia="仿宋_GB2312" w:cs="Times New Roman"/>
          <w:color w:val="000000"/>
          <w:sz w:val="32"/>
          <w:szCs w:val="32"/>
          <w:highlight w:val="none"/>
          <w:lang w:val="en-US" w:eastAsia="zh-CN" w:bidi="ar-SA"/>
        </w:rPr>
        <w:t>其中：应急保障用车1辆。单价100万元（含）以上设备（不含车辆）</w:t>
      </w:r>
      <w:r>
        <w:rPr>
          <w:rFonts w:hint="eastAsia" w:ascii="仿宋" w:eastAsia="仿宋" w:cs="Times New Roman"/>
          <w:sz w:val="32"/>
          <w:szCs w:val="32"/>
          <w:highlight w:val="none"/>
          <w:lang w:val="en-US" w:eastAsia="zh-CN" w:bidi="ar-SA"/>
        </w:rPr>
        <w:t>0台</w:t>
      </w:r>
      <w:r>
        <w:rPr>
          <w:rFonts w:hint="eastAsia" w:ascii="仿宋_GB2312" w:eastAsia="仿宋_GB2312" w:cs="Times New Roman"/>
          <w:color w:val="000000"/>
          <w:sz w:val="32"/>
          <w:szCs w:val="32"/>
          <w:highlight w:val="none"/>
          <w:lang w:val="en-US" w:eastAsia="zh-CN" w:bidi="ar-SA"/>
        </w:rPr>
        <w:t>（套）。</w:t>
      </w:r>
    </w:p>
    <w:p w14:paraId="78DADEB8">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9"/>
        <w:rPr>
          <w:rFonts w:ascii="仿宋" w:hAnsi="仿宋" w:eastAsia="仿宋"/>
          <w:b/>
          <w:sz w:val="32"/>
          <w:szCs w:val="32"/>
        </w:rPr>
      </w:pPr>
      <w:r>
        <w:rPr>
          <w:rFonts w:hint="eastAsia" w:ascii="仿宋" w:hAnsi="仿宋" w:eastAsia="仿宋"/>
          <w:b/>
          <w:sz w:val="32"/>
          <w:szCs w:val="32"/>
        </w:rPr>
        <w:t>（四）预算绩效管理情况</w:t>
      </w:r>
    </w:p>
    <w:p w14:paraId="41E3D8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bidi="ar-SA"/>
        </w:rPr>
        <w:t>根据预算绩效管理要求，</w:t>
      </w:r>
      <w:r>
        <w:rPr>
          <w:rFonts w:hint="eastAsia" w:ascii="仿宋_GB2312" w:eastAsia="仿宋_GB2312" w:cs="仿宋_GB2312"/>
          <w:color w:val="auto"/>
          <w:sz w:val="32"/>
          <w:szCs w:val="32"/>
          <w:lang w:eastAsia="zh-CN" w:bidi="ar-SA"/>
        </w:rPr>
        <w:t>本单位</w:t>
      </w:r>
      <w:r>
        <w:rPr>
          <w:rFonts w:hint="eastAsia" w:ascii="仿宋_GB2312" w:eastAsia="仿宋_GB2312" w:cs="仿宋_GB2312"/>
          <w:color w:val="auto"/>
          <w:sz w:val="32"/>
          <w:szCs w:val="32"/>
          <w:lang w:bidi="ar-SA"/>
        </w:rPr>
        <w:t>在</w:t>
      </w:r>
      <w:r>
        <w:rPr>
          <w:rFonts w:hint="eastAsia" w:ascii="仿宋_GB2312" w:eastAsia="仿宋_GB2312" w:cs="仿宋_GB2312"/>
          <w:color w:val="auto"/>
          <w:sz w:val="32"/>
          <w:szCs w:val="32"/>
          <w:lang w:val="en-US" w:eastAsia="zh-CN" w:bidi="ar-SA"/>
        </w:rPr>
        <w:t>2023年度</w:t>
      </w:r>
      <w:r>
        <w:rPr>
          <w:rFonts w:hint="eastAsia" w:ascii="仿宋_GB2312" w:eastAsia="仿宋_GB2312" w:cs="仿宋_GB2312"/>
          <w:color w:val="auto"/>
          <w:sz w:val="32"/>
          <w:szCs w:val="32"/>
          <w:lang w:bidi="ar-SA"/>
        </w:rPr>
        <w:t>预算编制阶段，组织对</w:t>
      </w:r>
      <w:r>
        <w:rPr>
          <w:rFonts w:hint="eastAsia" w:ascii="仿宋_GB2312" w:hAnsi="Times New Roman" w:eastAsia="仿宋_GB2312" w:cs="仿宋_GB2312"/>
          <w:color w:val="auto"/>
          <w:sz w:val="32"/>
          <w:szCs w:val="32"/>
          <w:lang w:eastAsia="zh-CN" w:bidi="ar-SA"/>
        </w:rPr>
        <w:t>“</w:t>
      </w:r>
      <w:r>
        <w:rPr>
          <w:rFonts w:hint="eastAsia" w:ascii="仿宋_GB2312" w:hAnsi="Times New Roman" w:eastAsia="仿宋_GB2312" w:cs="仿宋_GB2312"/>
          <w:color w:val="auto"/>
          <w:sz w:val="32"/>
          <w:szCs w:val="32"/>
          <w:lang w:bidi="ar-SA"/>
        </w:rPr>
        <w:t>202</w:t>
      </w:r>
      <w:r>
        <w:rPr>
          <w:rFonts w:hint="eastAsia" w:ascii="仿宋_GB2312" w:hAnsi="Times New Roman" w:eastAsia="仿宋_GB2312" w:cs="仿宋_GB2312"/>
          <w:color w:val="auto"/>
          <w:sz w:val="32"/>
          <w:szCs w:val="32"/>
          <w:lang w:val="en-US" w:eastAsia="zh-CN" w:bidi="ar-SA"/>
        </w:rPr>
        <w:t>2</w:t>
      </w:r>
      <w:r>
        <w:rPr>
          <w:rFonts w:hint="eastAsia" w:ascii="仿宋_GB2312" w:hAnsi="Times New Roman" w:eastAsia="仿宋_GB2312" w:cs="仿宋_GB2312"/>
          <w:color w:val="auto"/>
          <w:sz w:val="32"/>
          <w:szCs w:val="32"/>
          <w:lang w:bidi="ar-SA"/>
        </w:rPr>
        <w:t>年四川省科普专项资金</w:t>
      </w:r>
      <w:r>
        <w:rPr>
          <w:rFonts w:hint="eastAsia" w:ascii="仿宋_GB2312" w:hAnsi="Times New Roman" w:eastAsia="仿宋_GB2312" w:cs="仿宋_GB2312"/>
          <w:color w:val="auto"/>
          <w:sz w:val="32"/>
          <w:szCs w:val="32"/>
          <w:lang w:eastAsia="zh-CN" w:bidi="ar-SA"/>
        </w:rPr>
        <w:t>”（</w:t>
      </w:r>
      <w:r>
        <w:rPr>
          <w:rFonts w:hint="eastAsia" w:ascii="仿宋_GB2312" w:hAnsi="Times New Roman" w:eastAsia="仿宋_GB2312" w:cs="仿宋_GB2312"/>
          <w:color w:val="auto"/>
          <w:sz w:val="32"/>
          <w:szCs w:val="32"/>
          <w:lang w:val="en-US" w:eastAsia="zh-CN" w:bidi="ar-SA"/>
        </w:rPr>
        <w:t>2023年支出</w:t>
      </w:r>
      <w:r>
        <w:rPr>
          <w:rFonts w:hint="eastAsia" w:ascii="仿宋_GB2312" w:hAnsi="Times New Roman" w:eastAsia="仿宋_GB2312" w:cs="仿宋_GB2312"/>
          <w:color w:val="auto"/>
          <w:sz w:val="32"/>
          <w:szCs w:val="32"/>
          <w:lang w:eastAsia="zh-CN" w:bidi="ar-SA"/>
        </w:rPr>
        <w:t>）</w:t>
      </w:r>
      <w:r>
        <w:rPr>
          <w:rFonts w:hint="eastAsia" w:ascii="仿宋_GB2312" w:eastAsia="仿宋_GB2312" w:cs="仿宋_GB2312"/>
          <w:color w:val="auto"/>
          <w:sz w:val="32"/>
          <w:szCs w:val="32"/>
          <w:lang w:bidi="ar-SA"/>
        </w:rPr>
        <w:t>开展了预算事前绩效评估，</w:t>
      </w:r>
      <w:r>
        <w:rPr>
          <w:rFonts w:hint="eastAsia" w:ascii="仿宋_GB2312" w:eastAsia="仿宋_GB2312" w:cs="仿宋_GB2312"/>
          <w:color w:val="auto"/>
          <w:sz w:val="32"/>
          <w:szCs w:val="32"/>
          <w:lang w:eastAsia="zh-CN" w:bidi="ar-SA"/>
        </w:rPr>
        <w:t>对其</w:t>
      </w:r>
      <w:r>
        <w:rPr>
          <w:rFonts w:hint="eastAsia" w:ascii="仿宋_GB2312" w:eastAsia="仿宋_GB2312" w:cs="仿宋_GB2312"/>
          <w:color w:val="auto"/>
          <w:sz w:val="32"/>
          <w:szCs w:val="32"/>
          <w:lang w:bidi="ar-SA"/>
        </w:rPr>
        <w:t>编制了绩效目标，预算执行过程中，项目开展绩效监控</w:t>
      </w:r>
      <w:r>
        <w:rPr>
          <w:rFonts w:hint="eastAsia" w:ascii="仿宋_GB2312" w:eastAsia="仿宋_GB2312" w:cs="仿宋_GB2312"/>
          <w:color w:val="auto"/>
          <w:sz w:val="32"/>
          <w:szCs w:val="32"/>
          <w:lang w:eastAsia="zh-CN" w:bidi="ar-SA"/>
        </w:rPr>
        <w:t>和绩效自评。</w:t>
      </w:r>
    </w:p>
    <w:p w14:paraId="28FAF1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olor w:val="auto"/>
          <w:sz w:val="32"/>
          <w:szCs w:val="32"/>
        </w:rPr>
      </w:pPr>
      <w:r>
        <w:rPr>
          <w:rFonts w:hint="eastAsia" w:ascii="仿宋_GB2312" w:eastAsia="仿宋_GB2312"/>
          <w:color w:val="auto"/>
          <w:sz w:val="32"/>
          <w:szCs w:val="32"/>
        </w:rPr>
        <w:t>绩效自评表详见第四部分附件。</w:t>
      </w:r>
      <w:r>
        <w:rPr>
          <w:rFonts w:hint="eastAsia" w:ascii="仿宋_GB2312" w:eastAsia="仿宋_GB2312"/>
          <w:color w:val="auto"/>
          <w:sz w:val="32"/>
          <w:szCs w:val="32"/>
        </w:rPr>
        <w:br w:type="page"/>
      </w:r>
    </w:p>
    <w:p w14:paraId="30247972">
      <w:pPr>
        <w:spacing w:line="600" w:lineRule="exact"/>
        <w:ind w:left="315" w:leftChars="150"/>
        <w:jc w:val="center"/>
        <w:outlineLvl w:val="0"/>
        <w:rPr>
          <w:rStyle w:val="36"/>
          <w:rFonts w:hint="eastAsia" w:ascii="黑体" w:eastAsia="黑体"/>
          <w:b w:val="0"/>
        </w:rPr>
      </w:pPr>
      <w:bookmarkStart w:id="77" w:name="_Toc2350"/>
      <w:bookmarkStart w:id="78" w:name="_Toc22413"/>
      <w:bookmarkStart w:id="79" w:name="_Toc15396614"/>
      <w:bookmarkStart w:id="80" w:name="_Toc15377226"/>
      <w:r>
        <w:rPr>
          <w:rFonts w:hint="eastAsia" w:ascii="黑体" w:eastAsia="黑体" w:cs="Times New Roman"/>
          <w:color w:val="000000"/>
          <w:kern w:val="2"/>
          <w:sz w:val="44"/>
          <w:szCs w:val="44"/>
          <w:lang w:val="en-US" w:eastAsia="zh-CN" w:bidi="ar-SA"/>
        </w:rPr>
        <w:t xml:space="preserve">第三部分 </w:t>
      </w:r>
      <w:bookmarkStart w:id="81" w:name="_Toc15396613"/>
      <w:bookmarkStart w:id="82" w:name="_Toc79163879"/>
      <w:bookmarkStart w:id="83" w:name="_Toc79163629"/>
      <w:bookmarkStart w:id="84" w:name="_Toc15377225"/>
      <w:r>
        <w:rPr>
          <w:rFonts w:hint="eastAsia" w:ascii="黑体" w:eastAsia="黑体"/>
          <w:color w:val="000000"/>
          <w:sz w:val="44"/>
          <w:szCs w:val="44"/>
        </w:rPr>
        <w:t>名</w:t>
      </w:r>
      <w:r>
        <w:rPr>
          <w:rStyle w:val="36"/>
          <w:rFonts w:hint="eastAsia" w:ascii="黑体" w:eastAsia="黑体"/>
          <w:b w:val="0"/>
        </w:rPr>
        <w:t>词解释</w:t>
      </w:r>
      <w:bookmarkEnd w:id="77"/>
      <w:bookmarkEnd w:id="78"/>
      <w:bookmarkEnd w:id="81"/>
      <w:bookmarkEnd w:id="82"/>
      <w:bookmarkEnd w:id="83"/>
      <w:bookmarkEnd w:id="84"/>
    </w:p>
    <w:p w14:paraId="29690299">
      <w:pPr>
        <w:spacing w:line="600" w:lineRule="exact"/>
        <w:jc w:val="left"/>
        <w:rPr>
          <w:rFonts w:hint="eastAsia" w:ascii="宋体"/>
          <w:b/>
          <w:color w:val="000000"/>
          <w:sz w:val="44"/>
          <w:szCs w:val="44"/>
        </w:rPr>
      </w:pPr>
    </w:p>
    <w:p w14:paraId="4983B154">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2130763B">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267F23EA">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E1ECF6D">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25145426">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14:paraId="7A82FF0F">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61C7B7FF">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DDF07FA">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3B05DC1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bidi="ar-SA"/>
        </w:rPr>
        <w:t>反映财政部门安排的行政单位的</w:t>
      </w:r>
      <w:r>
        <w:rPr>
          <w:rFonts w:hint="eastAsia" w:ascii="仿宋_GB2312" w:eastAsia="仿宋_GB2312" w:cs="仿宋_GB2312"/>
          <w:sz w:val="32"/>
          <w:szCs w:val="32"/>
          <w:lang w:eastAsia="zh-CN" w:bidi="ar-SA"/>
        </w:rPr>
        <w:t>基本医疗保险缴费经费，未参加医疗保险的行政单位的公费医疗经费，</w:t>
      </w:r>
      <w:r>
        <w:rPr>
          <w:rFonts w:hint="eastAsia" w:ascii="仿宋_GB2312" w:eastAsia="仿宋_GB2312" w:cs="仿宋_GB2312"/>
          <w:sz w:val="32"/>
          <w:szCs w:val="32"/>
          <w:lang w:bidi="ar-SA"/>
        </w:rPr>
        <w:t>按国家规定享受离休人员、红军老战士待遇人员的医疗经费。</w:t>
      </w:r>
    </w:p>
    <w:p w14:paraId="5EF53B94">
      <w:pPr>
        <w:pStyle w:val="16"/>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lang w:bidi="ar-SA"/>
        </w:rPr>
        <w:t>：</w:t>
      </w:r>
      <w:r>
        <w:rPr>
          <w:rFonts w:hint="eastAsia" w:ascii="仿宋_GB2312" w:eastAsia="仿宋_GB2312" w:cs="仿宋_GB2312"/>
          <w:b w:val="0"/>
          <w:bCs/>
          <w:sz w:val="32"/>
          <w:szCs w:val="32"/>
          <w:lang w:bidi="ar-SA"/>
        </w:rPr>
        <w:t>反映财政部门安排的</w:t>
      </w:r>
      <w:r>
        <w:rPr>
          <w:rFonts w:hint="eastAsia" w:ascii="仿宋_GB2312" w:eastAsia="仿宋_GB2312" w:cs="仿宋_GB2312"/>
          <w:b w:val="0"/>
          <w:bCs/>
          <w:sz w:val="32"/>
          <w:szCs w:val="32"/>
          <w:lang w:eastAsia="zh-CN" w:bidi="ar-SA"/>
        </w:rPr>
        <w:t>事业</w:t>
      </w:r>
      <w:r>
        <w:rPr>
          <w:rFonts w:hint="eastAsia" w:ascii="仿宋_GB2312" w:eastAsia="仿宋_GB2312" w:cs="仿宋_GB2312"/>
          <w:b w:val="0"/>
          <w:bCs/>
          <w:sz w:val="32"/>
          <w:szCs w:val="32"/>
          <w:lang w:bidi="ar-SA"/>
        </w:rPr>
        <w:t>单位的</w:t>
      </w:r>
      <w:r>
        <w:rPr>
          <w:rFonts w:hint="eastAsia" w:ascii="仿宋_GB2312" w:eastAsia="仿宋_GB2312" w:cs="仿宋_GB2312"/>
          <w:b w:val="0"/>
          <w:bCs/>
          <w:sz w:val="32"/>
          <w:szCs w:val="32"/>
          <w:lang w:eastAsia="zh-CN" w:bidi="ar-SA"/>
        </w:rPr>
        <w:t>基本医疗保险缴费经费，未参加医疗保险的事业单位的公费医疗经费，</w:t>
      </w:r>
      <w:r>
        <w:rPr>
          <w:rFonts w:hint="eastAsia" w:ascii="仿宋_GB2312" w:eastAsia="仿宋_GB2312" w:cs="仿宋_GB2312"/>
          <w:b w:val="0"/>
          <w:bCs/>
          <w:sz w:val="32"/>
          <w:szCs w:val="32"/>
          <w:lang w:bidi="ar-SA"/>
        </w:rPr>
        <w:t>按国家规定享受离休人员待遇人员的医疗经费。</w:t>
      </w:r>
    </w:p>
    <w:p w14:paraId="4C08EE4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.住房保障支出（类）住房改革支出（款）住房公积金（项）：反映行政事业单位按人力资源和社会保障部、财政部规定的基本工资和津贴补贴以及规定比例为职工缴纳的住房公积金。</w:t>
      </w:r>
    </w:p>
    <w:p w14:paraId="5098BFB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.社会保障和就业（类）行政事业单位离退休（款）养老保险（项）：机关事业单位基本养老保险缴费支出，反映机关事业单位实施养老保险制度由单位缴纳的基本养老保险费支出。</w:t>
      </w:r>
    </w:p>
    <w:p w14:paraId="4DDF583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lang w:bidi="ar-SA"/>
        </w:rPr>
        <w:t>。</w:t>
      </w:r>
    </w:p>
    <w:p w14:paraId="13F5DDDB">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14:paraId="521DF8E6">
      <w:pPr>
        <w:pStyle w:val="16"/>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14:paraId="064C612F">
      <w:pPr>
        <w:pStyle w:val="16"/>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16.科学技术（类）科学技术普及（款）科普活动（项）: 反映用于控制科普活动的支出。</w:t>
      </w:r>
    </w:p>
    <w:p w14:paraId="76A8D161">
      <w:pPr>
        <w:pStyle w:val="16"/>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eastAsia="仿宋_GB2312" w:cs="Times New Roman"/>
          <w:b w:val="0"/>
          <w:bCs/>
          <w:kern w:val="2"/>
          <w:sz w:val="32"/>
          <w:szCs w:val="32"/>
          <w:lang w:val="en-US" w:eastAsia="zh-CN" w:bidi="ar-SA"/>
        </w:rPr>
        <w:t>科学技术普及</w:t>
      </w:r>
      <w:r>
        <w:rPr>
          <w:rFonts w:hint="eastAsia" w:ascii="仿宋_GB2312" w:eastAsia="仿宋_GB2312"/>
          <w:b w:val="0"/>
          <w:bCs/>
          <w:sz w:val="32"/>
          <w:szCs w:val="32"/>
          <w:lang w:val="en-US" w:eastAsia="zh-CN"/>
        </w:rPr>
        <w:t>（款）其他</w:t>
      </w:r>
      <w:r>
        <w:rPr>
          <w:rFonts w:hint="eastAsia" w:ascii="仿宋_GB2312" w:eastAsia="仿宋_GB2312" w:cs="Times New Roman"/>
          <w:b w:val="0"/>
          <w:bCs/>
          <w:kern w:val="2"/>
          <w:sz w:val="32"/>
          <w:szCs w:val="32"/>
          <w:lang w:val="en-US" w:eastAsia="zh-CN" w:bidi="ar-SA"/>
        </w:rPr>
        <w:t>科学技术普及支出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eastAsia="仿宋_GB2312" w:cs="Times New Roman"/>
          <w:b w:val="0"/>
          <w:bCs/>
          <w:kern w:val="2"/>
          <w:sz w:val="32"/>
          <w:szCs w:val="32"/>
          <w:lang w:val="en-US" w:eastAsia="zh-CN" w:bidi="ar-SA"/>
        </w:rPr>
        <w:t>科学技术普及方面的支出。</w:t>
      </w:r>
    </w:p>
    <w:p w14:paraId="135AB03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.基本支出：指为保障机构正常运转、完成日常工作任务而发生的人员支出和公用支出。</w:t>
      </w:r>
    </w:p>
    <w:p w14:paraId="7AE766A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 xml:space="preserve">.项目支出：指在基本支出之外为完成特定行政任务和事业发展目标所发生的支出。 </w:t>
      </w:r>
    </w:p>
    <w:p w14:paraId="4860B01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14:paraId="79C89210">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A846E1">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CBAFE6">
      <w:pPr>
        <w:spacing w:line="600" w:lineRule="exact"/>
        <w:jc w:val="center"/>
        <w:outlineLvl w:val="0"/>
        <w:rPr>
          <w:rFonts w:hint="eastAsia" w:ascii="黑体" w:hAnsi="黑体" w:eastAsia="黑体"/>
          <w:sz w:val="44"/>
          <w:szCs w:val="44"/>
        </w:rPr>
      </w:pPr>
    </w:p>
    <w:p w14:paraId="611C35BC">
      <w:pPr>
        <w:pStyle w:val="2"/>
        <w:rPr>
          <w:rFonts w:hint="eastAsia" w:ascii="黑体" w:hAnsi="黑体" w:eastAsia="黑体"/>
          <w:sz w:val="44"/>
          <w:szCs w:val="44"/>
        </w:rPr>
      </w:pPr>
    </w:p>
    <w:p w14:paraId="24CC34CA">
      <w:pPr>
        <w:rPr>
          <w:rFonts w:hint="eastAsia" w:ascii="黑体" w:hAnsi="黑体" w:eastAsia="黑体"/>
          <w:sz w:val="44"/>
          <w:szCs w:val="44"/>
        </w:rPr>
      </w:pPr>
    </w:p>
    <w:p w14:paraId="1AF7D5BB">
      <w:pPr>
        <w:pStyle w:val="2"/>
        <w:rPr>
          <w:rFonts w:hint="eastAsia" w:ascii="黑体" w:hAnsi="黑体" w:eastAsia="黑体"/>
          <w:sz w:val="44"/>
          <w:szCs w:val="44"/>
        </w:rPr>
      </w:pPr>
    </w:p>
    <w:p w14:paraId="5DBEF844">
      <w:pPr>
        <w:rPr>
          <w:rFonts w:hint="eastAsia"/>
        </w:rPr>
      </w:pPr>
    </w:p>
    <w:bookmarkEnd w:id="79"/>
    <w:p w14:paraId="069819D5">
      <w:pPr>
        <w:pStyle w:val="2"/>
        <w:ind w:left="0" w:leftChars="0" w:firstLine="0" w:firstLineChars="0"/>
        <w:rPr>
          <w:rFonts w:hint="eastAsia" w:ascii="黑体" w:hAnsi="黑体" w:eastAsia="黑体"/>
          <w:sz w:val="44"/>
          <w:szCs w:val="44"/>
        </w:rPr>
        <w:sectPr>
          <w:footerReference r:id="rId6" w:type="first"/>
          <w:footerReference r:id="rId5" w:type="default"/>
          <w:pgSz w:w="11906" w:h="16838"/>
          <w:pgMar w:top="1440" w:right="1800" w:bottom="1440" w:left="1800" w:header="851" w:footer="992" w:gutter="0"/>
          <w:pgNumType w:fmt="decimal" w:start="1"/>
          <w:cols w:space="0" w:num="1"/>
          <w:titlePg/>
          <w:rtlGutter w:val="0"/>
          <w:docGrid w:type="lines" w:linePitch="312" w:charSpace="0"/>
        </w:sectPr>
      </w:pPr>
      <w:bookmarkStart w:id="85" w:name="_Toc15396618"/>
    </w:p>
    <w:p w14:paraId="1D509326">
      <w:pPr>
        <w:rPr>
          <w:rFonts w:hint="eastAsia"/>
        </w:rPr>
      </w:pPr>
    </w:p>
    <w:p w14:paraId="0DC58D93">
      <w:pPr>
        <w:pStyle w:val="2"/>
        <w:numPr>
          <w:ilvl w:val="0"/>
          <w:numId w:val="3"/>
        </w:numPr>
        <w:jc w:val="center"/>
        <w:rPr>
          <w:rFonts w:hint="eastAsia"/>
        </w:rPr>
      </w:pPr>
      <w:bookmarkStart w:id="86" w:name="_Toc19103"/>
      <w:bookmarkStart w:id="87" w:name="_Toc2070"/>
      <w:r>
        <w:rPr>
          <w:rStyle w:val="30"/>
          <w:rFonts w:hint="eastAsia" w:ascii="黑体" w:hAnsi="黑体" w:eastAsia="黑体"/>
          <w:b w:val="0"/>
        </w:rPr>
        <w:t>附件</w:t>
      </w:r>
      <w:bookmarkEnd w:id="86"/>
      <w:bookmarkEnd w:id="87"/>
    </w:p>
    <w:p w14:paraId="66D42C9A">
      <w:pPr>
        <w:rPr>
          <w:rFonts w:hint="eastAsia"/>
        </w:rPr>
      </w:pPr>
    </w:p>
    <w:tbl>
      <w:tblPr>
        <w:tblStyle w:val="17"/>
        <w:tblW w:w="15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1"/>
        <w:gridCol w:w="2617"/>
        <w:gridCol w:w="1500"/>
        <w:gridCol w:w="1600"/>
        <w:gridCol w:w="1344"/>
        <w:gridCol w:w="1424"/>
        <w:gridCol w:w="842"/>
        <w:gridCol w:w="1500"/>
        <w:gridCol w:w="890"/>
        <w:gridCol w:w="733"/>
        <w:gridCol w:w="1247"/>
      </w:tblGrid>
      <w:tr w14:paraId="11F9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150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B5BFB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C87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B3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1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F71D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51322323T000008963423-四川省科普专项资金</w:t>
            </w:r>
          </w:p>
        </w:tc>
      </w:tr>
      <w:tr w14:paraId="5E9E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1B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6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26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茂县科学技术协会</w:t>
            </w:r>
          </w:p>
        </w:tc>
        <w:tc>
          <w:tcPr>
            <w:tcW w:w="1500" w:type="dxa"/>
            <w:tcBorders>
              <w:top w:val="nil"/>
              <w:left w:val="nil"/>
              <w:bottom w:val="nil"/>
              <w:right w:val="nil"/>
            </w:tcBorders>
            <w:shd w:val="clear" w:color="auto" w:fill="auto"/>
            <w:vAlign w:val="center"/>
          </w:tcPr>
          <w:p w14:paraId="65AD9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 （盖章）</w:t>
            </w:r>
          </w:p>
        </w:tc>
        <w:tc>
          <w:tcPr>
            <w:tcW w:w="2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74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茂县科学技术协会（行政）</w:t>
            </w:r>
          </w:p>
        </w:tc>
      </w:tr>
      <w:tr w14:paraId="0FE3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F3D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项目基本情况</w:t>
            </w:r>
          </w:p>
        </w:tc>
        <w:tc>
          <w:tcPr>
            <w:tcW w:w="2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8E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1.项目年度目标完成情况</w:t>
            </w:r>
          </w:p>
        </w:tc>
        <w:tc>
          <w:tcPr>
            <w:tcW w:w="6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B8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项目年度目标</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D6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年度目标完成情况</w:t>
            </w:r>
          </w:p>
        </w:tc>
      </w:tr>
      <w:tr w14:paraId="0AAB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FADD">
            <w:pPr>
              <w:rPr>
                <w:rFonts w:hint="eastAsia" w:ascii="宋体" w:hAnsi="宋体" w:eastAsia="宋体" w:cs="宋体"/>
                <w:i w:val="0"/>
                <w:iCs w:val="0"/>
                <w:color w:val="000000"/>
                <w:sz w:val="24"/>
                <w:szCs w:val="24"/>
                <w:u w:val="none"/>
              </w:rPr>
            </w:pPr>
          </w:p>
        </w:tc>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6E4D">
            <w:pPr>
              <w:rPr>
                <w:rFonts w:hint="eastAsia" w:ascii="宋体" w:hAnsi="宋体" w:eastAsia="宋体" w:cs="宋体"/>
                <w:i w:val="0"/>
                <w:iCs w:val="0"/>
                <w:color w:val="000000"/>
                <w:sz w:val="24"/>
                <w:szCs w:val="24"/>
                <w:u w:val="none"/>
              </w:rPr>
            </w:pPr>
          </w:p>
        </w:tc>
        <w:tc>
          <w:tcPr>
            <w:tcW w:w="6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74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科协下达的科普专项资金25万元：一是用于茂县“天府科技云”服务中心运维。二是用于茂县七一民族中学“农村中学科技馆”科普工作。按照项目备案书执行进度的要求，通过政府采购必选等方式有效推进项目建设，按时完成所有目标任务。</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A9C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该项目于2023年度全部完成</w:t>
            </w:r>
          </w:p>
        </w:tc>
      </w:tr>
      <w:tr w14:paraId="32C3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E71C">
            <w:pP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FA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2.项目实施内容及过程概述</w:t>
            </w:r>
          </w:p>
        </w:tc>
        <w:tc>
          <w:tcPr>
            <w:tcW w:w="11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D2EAB5">
            <w:pPr>
              <w:rPr>
                <w:rFonts w:hint="eastAsia" w:ascii="宋体" w:hAnsi="宋体" w:eastAsia="宋体" w:cs="宋体"/>
                <w:i w:val="0"/>
                <w:iCs w:val="0"/>
                <w:color w:val="000000"/>
                <w:sz w:val="24"/>
                <w:szCs w:val="24"/>
                <w:u w:val="none"/>
              </w:rPr>
            </w:pPr>
          </w:p>
        </w:tc>
      </w:tr>
      <w:tr w14:paraId="25B7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AC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预算执行情况（10分）</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7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8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调整后预算数</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7E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9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0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3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原因</w:t>
            </w:r>
          </w:p>
        </w:tc>
      </w:tr>
      <w:tr w14:paraId="5CEE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1CFA">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0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39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2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BD4">
            <w:pPr>
              <w:jc w:val="center"/>
              <w:rPr>
                <w:rFonts w:hint="eastAsia" w:ascii="宋体" w:hAnsi="宋体" w:eastAsia="宋体" w:cs="宋体"/>
                <w:i w:val="0"/>
                <w:iCs w:val="0"/>
                <w:color w:val="000000"/>
                <w:sz w:val="24"/>
                <w:szCs w:val="24"/>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51F3">
            <w:pPr>
              <w:keepNext w:val="0"/>
              <w:keepLines w:val="0"/>
              <w:widowControl/>
              <w:suppressLineNumbers w:val="0"/>
              <w:jc w:val="left"/>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lang w:val="en-US" w:eastAsia="zh-CN" w:bidi="ar"/>
              </w:rPr>
              <w:t>无</w:t>
            </w:r>
          </w:p>
        </w:tc>
      </w:tr>
      <w:tr w14:paraId="08C7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FD4F">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8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D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5D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E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5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698C">
            <w:pPr>
              <w:rPr>
                <w:rFonts w:hint="eastAsia" w:ascii="宋体" w:hAnsi="宋体" w:eastAsia="宋体" w:cs="宋体"/>
                <w:i/>
                <w:iCs/>
                <w:color w:val="000000"/>
                <w:sz w:val="24"/>
                <w:szCs w:val="24"/>
                <w:u w:val="none"/>
              </w:rPr>
            </w:pPr>
          </w:p>
        </w:tc>
      </w:tr>
      <w:tr w14:paraId="29C8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C629">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9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E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4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2F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E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A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8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D1BB">
            <w:pPr>
              <w:rPr>
                <w:rFonts w:hint="eastAsia" w:ascii="宋体" w:hAnsi="宋体" w:eastAsia="宋体" w:cs="宋体"/>
                <w:i/>
                <w:iCs/>
                <w:color w:val="000000"/>
                <w:sz w:val="24"/>
                <w:szCs w:val="24"/>
                <w:u w:val="none"/>
              </w:rPr>
            </w:pPr>
          </w:p>
        </w:tc>
      </w:tr>
      <w:tr w14:paraId="282F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9D06">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5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C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E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CC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9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3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2372">
            <w:pPr>
              <w:rPr>
                <w:rFonts w:hint="eastAsia" w:ascii="宋体" w:hAnsi="宋体" w:eastAsia="宋体" w:cs="宋体"/>
                <w:i/>
                <w:iCs/>
                <w:color w:val="000000"/>
                <w:sz w:val="24"/>
                <w:szCs w:val="24"/>
                <w:u w:val="none"/>
              </w:rPr>
            </w:pPr>
          </w:p>
        </w:tc>
      </w:tr>
      <w:tr w14:paraId="173E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ECBD">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6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482F">
            <w:pPr>
              <w:jc w:val="center"/>
              <w:rPr>
                <w:rFonts w:hint="eastAsia" w:ascii="宋体" w:hAnsi="宋体" w:eastAsia="宋体" w:cs="宋体"/>
                <w:i/>
                <w:iCs/>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7D0D">
            <w:pPr>
              <w:jc w:val="center"/>
              <w:rPr>
                <w:rFonts w:hint="eastAsia" w:ascii="宋体" w:hAnsi="宋体" w:eastAsia="宋体" w:cs="宋体"/>
                <w:i/>
                <w:iCs/>
                <w:color w:val="000000"/>
                <w:sz w:val="24"/>
                <w:szCs w:val="24"/>
                <w:u w:val="none"/>
              </w:rPr>
            </w:pP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A169A">
            <w:pPr>
              <w:jc w:val="center"/>
              <w:rPr>
                <w:rFonts w:hint="eastAsia" w:ascii="宋体" w:hAnsi="宋体" w:eastAsia="宋体" w:cs="宋体"/>
                <w:i/>
                <w:iCs/>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037E">
            <w:pPr>
              <w:jc w:val="center"/>
              <w:rPr>
                <w:rFonts w:hint="eastAsia" w:ascii="宋体" w:hAnsi="宋体" w:eastAsia="宋体" w:cs="宋体"/>
                <w:i/>
                <w:iCs/>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3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C656">
            <w:pPr>
              <w:rPr>
                <w:rFonts w:hint="eastAsia" w:ascii="宋体" w:hAnsi="宋体" w:eastAsia="宋体" w:cs="宋体"/>
                <w:i/>
                <w:iCs/>
                <w:color w:val="000000"/>
                <w:sz w:val="24"/>
                <w:szCs w:val="24"/>
                <w:u w:val="none"/>
              </w:rPr>
            </w:pPr>
          </w:p>
        </w:tc>
      </w:tr>
      <w:tr w14:paraId="2F04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82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绩效指标（90分）</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7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指标性质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B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度量单位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完成值</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9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D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未完成原因分析</w:t>
            </w:r>
          </w:p>
        </w:tc>
      </w:tr>
      <w:tr w14:paraId="4166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1B6E">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1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B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B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5CD6">
            <w:pPr>
              <w:jc w:val="center"/>
              <w:rPr>
                <w:rFonts w:hint="eastAsia" w:ascii="宋体" w:hAnsi="宋体" w:eastAsia="宋体" w:cs="宋体"/>
                <w:i/>
                <w:iCs/>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5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4F4">
            <w:pPr>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77D">
            <w:pPr>
              <w:jc w:val="center"/>
              <w:rPr>
                <w:rFonts w:hint="eastAsia" w:ascii="宋体" w:hAnsi="宋体" w:eastAsia="宋体" w:cs="宋体"/>
                <w:i/>
                <w:iCs/>
                <w:color w:val="000000"/>
                <w:sz w:val="24"/>
                <w:szCs w:val="24"/>
                <w:u w:val="none"/>
              </w:rPr>
            </w:pPr>
          </w:p>
        </w:tc>
      </w:tr>
      <w:tr w14:paraId="3D8C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C56A">
            <w:pPr>
              <w:jc w:val="center"/>
              <w:rPr>
                <w:rFonts w:hint="eastAsia" w:ascii="宋体" w:hAnsi="宋体" w:eastAsia="宋体" w:cs="宋体"/>
                <w:i w:val="0"/>
                <w:iCs w:val="0"/>
                <w:color w:val="000000"/>
                <w:sz w:val="24"/>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0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D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5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5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9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966A">
            <w:pPr>
              <w:jc w:val="center"/>
              <w:rPr>
                <w:rFonts w:hint="eastAsia" w:ascii="宋体" w:hAnsi="宋体" w:eastAsia="宋体" w:cs="宋体"/>
                <w:i/>
                <w:iCs/>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9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2649">
            <w:pPr>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F733">
            <w:pPr>
              <w:jc w:val="center"/>
              <w:rPr>
                <w:rFonts w:hint="eastAsia" w:ascii="宋体" w:hAnsi="宋体" w:eastAsia="宋体" w:cs="宋体"/>
                <w:i/>
                <w:iCs/>
                <w:color w:val="000000"/>
                <w:sz w:val="24"/>
                <w:szCs w:val="24"/>
                <w:u w:val="none"/>
              </w:rPr>
            </w:pPr>
          </w:p>
        </w:tc>
      </w:tr>
      <w:tr w14:paraId="481F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2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38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D91D">
            <w:pP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AFD6">
            <w:pPr>
              <w:rPr>
                <w:rFonts w:hint="eastAsia" w:ascii="宋体" w:hAnsi="宋体" w:eastAsia="宋体" w:cs="宋体"/>
                <w:i w:val="0"/>
                <w:iCs w:val="0"/>
                <w:color w:val="000000"/>
                <w:sz w:val="24"/>
                <w:szCs w:val="24"/>
                <w:u w:val="none"/>
              </w:rPr>
            </w:pPr>
          </w:p>
        </w:tc>
      </w:tr>
      <w:tr w14:paraId="47B4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评价结论</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5D7B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前述评估内容来看，该项目立项必要性和依据充分性，绩效目标明确，具备实施条件，具有公共性，符合财政资金支持方向。我单位将进一步优化完善实施方案和绩效目标，加强运行监控，节约财政资金并提升资金效益，提升预算绩效管理水平。</w:t>
            </w:r>
          </w:p>
        </w:tc>
      </w:tr>
      <w:tr w14:paraId="4C4D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8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存在问题</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3CD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14:paraId="6990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6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改进措施</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9F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我们将进一步科学合理的设定绩效管理目标，认真研究政策，加强项目绩效目标审核，力求科学合理，认真研究项目的执行，确保项目顺利实施，提高财政资金的使用效益。</w:t>
            </w:r>
          </w:p>
        </w:tc>
      </w:tr>
      <w:tr w14:paraId="0722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26B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6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D46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财务负责人：</w:t>
            </w:r>
          </w:p>
        </w:tc>
      </w:tr>
    </w:tbl>
    <w:p w14:paraId="507CF982">
      <w:pPr>
        <w:pStyle w:val="2"/>
        <w:rPr>
          <w:rFonts w:hint="eastAsia" w:ascii="宋体" w:hAnsi="宋体" w:eastAsia="宋体" w:cs="宋体"/>
          <w:sz w:val="24"/>
          <w:szCs w:val="24"/>
        </w:rPr>
      </w:pPr>
    </w:p>
    <w:p w14:paraId="385995D7">
      <w:pPr>
        <w:rPr>
          <w:rFonts w:hint="eastAsia" w:ascii="黑体" w:hAnsi="黑体" w:eastAsia="黑体"/>
          <w:sz w:val="44"/>
          <w:szCs w:val="44"/>
        </w:rPr>
      </w:pPr>
    </w:p>
    <w:p w14:paraId="072BA068">
      <w:pPr>
        <w:pStyle w:val="2"/>
        <w:rPr>
          <w:rFonts w:hint="eastAsia" w:ascii="黑体" w:hAnsi="黑体" w:eastAsia="黑体"/>
          <w:sz w:val="44"/>
          <w:szCs w:val="44"/>
        </w:rPr>
      </w:pPr>
    </w:p>
    <w:p w14:paraId="1D198950">
      <w:pPr>
        <w:rPr>
          <w:rFonts w:hint="eastAsia" w:ascii="黑体" w:hAnsi="黑体" w:eastAsia="黑体"/>
          <w:sz w:val="44"/>
          <w:szCs w:val="44"/>
        </w:rPr>
      </w:pPr>
    </w:p>
    <w:p w14:paraId="42CA968C">
      <w:pPr>
        <w:pStyle w:val="2"/>
        <w:rPr>
          <w:rFonts w:hint="eastAsia" w:ascii="黑体" w:hAnsi="黑体" w:eastAsia="黑体"/>
          <w:sz w:val="44"/>
          <w:szCs w:val="44"/>
        </w:rPr>
      </w:pPr>
    </w:p>
    <w:p w14:paraId="2E4C6162">
      <w:pPr>
        <w:pStyle w:val="2"/>
        <w:rPr>
          <w:rFonts w:hint="eastAsia"/>
        </w:rPr>
      </w:pPr>
    </w:p>
    <w:bookmarkEnd w:id="80"/>
    <w:bookmarkEnd w:id="85"/>
    <w:p w14:paraId="6257B47C">
      <w:pPr>
        <w:numPr>
          <w:ilvl w:val="0"/>
          <w:numId w:val="0"/>
        </w:numPr>
        <w:spacing w:line="600" w:lineRule="exact"/>
        <w:jc w:val="both"/>
        <w:outlineLvl w:val="0"/>
        <w:rPr>
          <w:rStyle w:val="30"/>
          <w:rFonts w:hint="eastAsia" w:ascii="黑体" w:hAnsi="黑体" w:eastAsia="黑体"/>
          <w:b w:val="0"/>
        </w:rPr>
        <w:sectPr>
          <w:pgSz w:w="16838" w:h="11906" w:orient="landscape"/>
          <w:pgMar w:top="1304" w:right="1871" w:bottom="1304" w:left="1871" w:header="567" w:footer="567" w:gutter="0"/>
          <w:pgNumType w:fmt="decimal"/>
          <w:cols w:space="0" w:num="1"/>
          <w:titlePg/>
          <w:rtlGutter w:val="0"/>
          <w:docGrid w:type="lines" w:linePitch="319" w:charSpace="0"/>
        </w:sectPr>
      </w:pPr>
      <w:bookmarkStart w:id="88" w:name="_Toc15396619"/>
    </w:p>
    <w:p w14:paraId="71CE3F2D">
      <w:pPr>
        <w:numPr>
          <w:ilvl w:val="0"/>
          <w:numId w:val="0"/>
        </w:numPr>
        <w:spacing w:line="600" w:lineRule="exact"/>
        <w:ind w:leftChars="150"/>
        <w:jc w:val="center"/>
        <w:outlineLvl w:val="0"/>
        <w:rPr>
          <w:rStyle w:val="30"/>
          <w:rFonts w:hint="eastAsia" w:ascii="黑体" w:hAnsi="黑体" w:eastAsia="黑体"/>
          <w:b w:val="0"/>
        </w:rPr>
      </w:pPr>
      <w:bookmarkStart w:id="89" w:name="_Toc13675"/>
      <w:bookmarkStart w:id="90" w:name="_Toc21392"/>
      <w:r>
        <w:rPr>
          <w:rStyle w:val="30"/>
          <w:rFonts w:hint="eastAsia" w:ascii="黑体" w:hAnsi="黑体" w:eastAsia="黑体"/>
          <w:b w:val="0"/>
          <w:lang w:eastAsia="zh-CN"/>
        </w:rPr>
        <w:t>第五部分</w:t>
      </w:r>
      <w:r>
        <w:rPr>
          <w:rStyle w:val="30"/>
          <w:rFonts w:hint="eastAsia" w:ascii="黑体" w:hAnsi="黑体" w:eastAsia="黑体"/>
          <w:b w:val="0"/>
          <w:lang w:val="en-US" w:eastAsia="zh-CN"/>
        </w:rPr>
        <w:t xml:space="preserve">  </w:t>
      </w:r>
      <w:r>
        <w:rPr>
          <w:rStyle w:val="30"/>
          <w:rFonts w:hint="eastAsia" w:ascii="黑体" w:hAnsi="黑体" w:eastAsia="黑体"/>
          <w:b w:val="0"/>
        </w:rPr>
        <w:t>附表</w:t>
      </w:r>
      <w:bookmarkEnd w:id="89"/>
      <w:bookmarkEnd w:id="90"/>
    </w:p>
    <w:p w14:paraId="5010F0F1">
      <w:pPr>
        <w:pStyle w:val="2"/>
        <w:numPr>
          <w:ilvl w:val="0"/>
          <w:numId w:val="0"/>
        </w:numPr>
      </w:pPr>
      <w:bookmarkStart w:id="129" w:name="_GoBack"/>
      <w:bookmarkEnd w:id="129"/>
    </w:p>
    <w:p w14:paraId="3019BF9E">
      <w:pPr>
        <w:pStyle w:val="4"/>
        <w:rPr>
          <w:rFonts w:hint="eastAsia" w:ascii="仿宋" w:hAnsi="仿宋" w:eastAsia="仿宋"/>
          <w:b w:val="0"/>
        </w:rPr>
      </w:pPr>
      <w:bookmarkStart w:id="91" w:name="_Toc28494"/>
      <w:bookmarkStart w:id="92" w:name="_Toc8096"/>
      <w:r>
        <w:rPr>
          <w:rFonts w:hint="eastAsia" w:ascii="仿宋" w:hAnsi="仿宋" w:eastAsia="仿宋"/>
          <w:b w:val="0"/>
        </w:rPr>
        <w:t>一、收入支出决算总表</w:t>
      </w:r>
      <w:bookmarkEnd w:id="88"/>
      <w:bookmarkEnd w:id="91"/>
      <w:bookmarkEnd w:id="92"/>
    </w:p>
    <w:p w14:paraId="7AC39D7D">
      <w:pPr>
        <w:pStyle w:val="4"/>
        <w:rPr>
          <w:rFonts w:hint="eastAsia" w:ascii="仿宋" w:hAnsi="仿宋" w:eastAsia="仿宋"/>
          <w:b w:val="0"/>
        </w:rPr>
      </w:pPr>
      <w:bookmarkStart w:id="93" w:name="_Toc15396620"/>
      <w:bookmarkStart w:id="94" w:name="_Toc16370"/>
      <w:bookmarkStart w:id="95" w:name="_Toc23221"/>
      <w:r>
        <w:rPr>
          <w:rFonts w:hint="eastAsia" w:ascii="仿宋" w:hAnsi="仿宋" w:eastAsia="仿宋"/>
          <w:b w:val="0"/>
        </w:rPr>
        <w:t>二、收入决算表</w:t>
      </w:r>
      <w:bookmarkEnd w:id="93"/>
      <w:bookmarkEnd w:id="94"/>
      <w:bookmarkEnd w:id="95"/>
    </w:p>
    <w:p w14:paraId="55B76CA1">
      <w:pPr>
        <w:pStyle w:val="4"/>
        <w:rPr>
          <w:rFonts w:hint="eastAsia" w:ascii="仿宋" w:hAnsi="仿宋" w:eastAsia="仿宋"/>
          <w:b w:val="0"/>
        </w:rPr>
      </w:pPr>
      <w:bookmarkStart w:id="96" w:name="_Toc4060"/>
      <w:bookmarkStart w:id="97" w:name="_Toc18249"/>
      <w:bookmarkStart w:id="98" w:name="_Toc15396621"/>
      <w:r>
        <w:rPr>
          <w:rFonts w:hint="eastAsia" w:ascii="仿宋" w:hAnsi="仿宋" w:eastAsia="仿宋"/>
          <w:b w:val="0"/>
        </w:rPr>
        <w:t>三、支出决算表</w:t>
      </w:r>
      <w:bookmarkEnd w:id="96"/>
      <w:bookmarkEnd w:id="97"/>
      <w:bookmarkEnd w:id="98"/>
    </w:p>
    <w:p w14:paraId="4DDF7631">
      <w:pPr>
        <w:pStyle w:val="4"/>
        <w:rPr>
          <w:rFonts w:hint="eastAsia" w:ascii="仿宋" w:hAnsi="仿宋" w:eastAsia="仿宋"/>
          <w:b w:val="0"/>
        </w:rPr>
      </w:pPr>
      <w:bookmarkStart w:id="99" w:name="_Toc12451"/>
      <w:bookmarkStart w:id="100" w:name="_Toc10479"/>
      <w:bookmarkStart w:id="101" w:name="_Toc15396622"/>
      <w:r>
        <w:rPr>
          <w:rFonts w:hint="eastAsia" w:ascii="仿宋" w:hAnsi="仿宋" w:eastAsia="仿宋"/>
          <w:b w:val="0"/>
        </w:rPr>
        <w:t>四、财政拨款收入支出决算总表</w:t>
      </w:r>
      <w:bookmarkEnd w:id="99"/>
      <w:bookmarkEnd w:id="100"/>
      <w:bookmarkEnd w:id="101"/>
    </w:p>
    <w:p w14:paraId="1D2C1025">
      <w:pPr>
        <w:pStyle w:val="4"/>
        <w:rPr>
          <w:rFonts w:hint="eastAsia" w:ascii="仿宋" w:hAnsi="仿宋" w:eastAsia="仿宋"/>
          <w:b w:val="0"/>
        </w:rPr>
      </w:pPr>
      <w:bookmarkStart w:id="102" w:name="_Toc12976"/>
      <w:bookmarkStart w:id="103" w:name="_Toc29510"/>
      <w:bookmarkStart w:id="104" w:name="_Toc15396623"/>
      <w:r>
        <w:rPr>
          <w:rFonts w:hint="eastAsia" w:ascii="仿宋" w:hAnsi="仿宋" w:eastAsia="仿宋"/>
          <w:b w:val="0"/>
        </w:rPr>
        <w:t>五、财政拨款支出决算明细表</w:t>
      </w:r>
      <w:bookmarkEnd w:id="102"/>
      <w:bookmarkEnd w:id="103"/>
      <w:bookmarkEnd w:id="104"/>
      <w:bookmarkStart w:id="105" w:name="_Toc15396624"/>
    </w:p>
    <w:p w14:paraId="78F3B68F">
      <w:pPr>
        <w:pStyle w:val="4"/>
        <w:rPr>
          <w:rFonts w:hint="eastAsia" w:ascii="仿宋" w:hAnsi="仿宋" w:eastAsia="仿宋"/>
          <w:b w:val="0"/>
        </w:rPr>
      </w:pPr>
      <w:bookmarkStart w:id="106" w:name="_Toc19303"/>
      <w:bookmarkStart w:id="107" w:name="_Toc2114"/>
      <w:r>
        <w:rPr>
          <w:rFonts w:hint="eastAsia" w:ascii="仿宋" w:hAnsi="仿宋" w:eastAsia="仿宋"/>
          <w:b w:val="0"/>
        </w:rPr>
        <w:t>六、一般公共预算财政拨款支出决算表</w:t>
      </w:r>
      <w:bookmarkEnd w:id="105"/>
      <w:bookmarkEnd w:id="106"/>
      <w:bookmarkEnd w:id="107"/>
    </w:p>
    <w:p w14:paraId="692A60D5">
      <w:pPr>
        <w:pStyle w:val="4"/>
        <w:rPr>
          <w:rFonts w:hint="eastAsia" w:ascii="仿宋" w:hAnsi="仿宋" w:eastAsia="仿宋"/>
          <w:b w:val="0"/>
        </w:rPr>
      </w:pPr>
      <w:bookmarkStart w:id="108" w:name="_Toc15396625"/>
      <w:bookmarkStart w:id="109" w:name="_Toc29240"/>
      <w:bookmarkStart w:id="110" w:name="_Toc30229"/>
      <w:r>
        <w:rPr>
          <w:rFonts w:hint="eastAsia" w:ascii="仿宋" w:hAnsi="仿宋" w:eastAsia="仿宋"/>
          <w:b w:val="0"/>
        </w:rPr>
        <w:t>七、一般公共预算财政拨款支出决算明细表</w:t>
      </w:r>
      <w:bookmarkEnd w:id="108"/>
      <w:bookmarkEnd w:id="109"/>
      <w:bookmarkEnd w:id="110"/>
    </w:p>
    <w:p w14:paraId="4CF96508">
      <w:pPr>
        <w:pStyle w:val="4"/>
        <w:rPr>
          <w:rFonts w:hint="eastAsia" w:ascii="仿宋" w:hAnsi="仿宋" w:eastAsia="仿宋"/>
          <w:b w:val="0"/>
        </w:rPr>
      </w:pPr>
      <w:bookmarkStart w:id="111" w:name="_Toc25423"/>
      <w:bookmarkStart w:id="112" w:name="_Toc27333"/>
      <w:bookmarkStart w:id="113" w:name="_Toc15396626"/>
      <w:r>
        <w:rPr>
          <w:rFonts w:hint="eastAsia" w:ascii="仿宋" w:hAnsi="仿宋" w:eastAsia="仿宋"/>
          <w:b w:val="0"/>
        </w:rPr>
        <w:t>八、一般公共预算财政拨款基本支出决算表</w:t>
      </w:r>
      <w:bookmarkEnd w:id="111"/>
      <w:bookmarkEnd w:id="112"/>
      <w:bookmarkEnd w:id="113"/>
    </w:p>
    <w:p w14:paraId="1978DA16">
      <w:pPr>
        <w:pStyle w:val="4"/>
        <w:rPr>
          <w:rFonts w:hint="eastAsia" w:ascii="仿宋" w:hAnsi="仿宋" w:eastAsia="仿宋"/>
          <w:b w:val="0"/>
        </w:rPr>
      </w:pPr>
      <w:bookmarkStart w:id="114" w:name="_Toc14976"/>
      <w:bookmarkStart w:id="115" w:name="_Toc15396627"/>
      <w:bookmarkStart w:id="116" w:name="_Toc134"/>
      <w:r>
        <w:rPr>
          <w:rFonts w:hint="eastAsia" w:ascii="仿宋" w:hAnsi="仿宋" w:eastAsia="仿宋"/>
          <w:b w:val="0"/>
        </w:rPr>
        <w:t>九、一般公共预算财政拨款项目支出决算表</w:t>
      </w:r>
      <w:bookmarkEnd w:id="114"/>
      <w:bookmarkEnd w:id="115"/>
      <w:bookmarkEnd w:id="116"/>
    </w:p>
    <w:p w14:paraId="0A3999CA">
      <w:pPr>
        <w:pStyle w:val="4"/>
        <w:rPr>
          <w:rFonts w:hint="eastAsia" w:ascii="仿宋" w:hAnsi="仿宋" w:eastAsia="仿宋"/>
          <w:b w:val="0"/>
        </w:rPr>
      </w:pPr>
      <w:bookmarkStart w:id="117" w:name="_Toc15396628"/>
      <w:bookmarkStart w:id="118" w:name="_Toc13343"/>
      <w:bookmarkStart w:id="119" w:name="_Toc18715"/>
      <w:r>
        <w:rPr>
          <w:rFonts w:hint="eastAsia" w:ascii="仿宋" w:hAnsi="仿宋" w:eastAsia="仿宋"/>
          <w:b w:val="0"/>
        </w:rPr>
        <w:t>十、</w:t>
      </w:r>
      <w:bookmarkEnd w:id="117"/>
      <w:r>
        <w:rPr>
          <w:rFonts w:hint="eastAsia" w:ascii="仿宋" w:hAnsi="仿宋" w:eastAsia="仿宋"/>
          <w:b w:val="0"/>
        </w:rPr>
        <w:t>政府性基金预算财政拨款收入支出决算表</w:t>
      </w:r>
      <w:bookmarkEnd w:id="118"/>
      <w:bookmarkEnd w:id="119"/>
    </w:p>
    <w:p w14:paraId="0B0EC56B">
      <w:pPr>
        <w:pStyle w:val="4"/>
        <w:rPr>
          <w:rFonts w:hint="eastAsia" w:ascii="仿宋" w:hAnsi="仿宋" w:eastAsia="仿宋"/>
          <w:b w:val="0"/>
        </w:rPr>
      </w:pPr>
      <w:bookmarkStart w:id="120" w:name="_Toc15396629"/>
      <w:bookmarkStart w:id="121" w:name="_Toc26137"/>
      <w:bookmarkStart w:id="122" w:name="_Toc2504"/>
      <w:r>
        <w:rPr>
          <w:rFonts w:hint="eastAsia" w:ascii="仿宋" w:hAnsi="仿宋" w:eastAsia="仿宋"/>
          <w:b w:val="0"/>
        </w:rPr>
        <w:t>十一、</w:t>
      </w:r>
      <w:bookmarkEnd w:id="120"/>
      <w:r>
        <w:rPr>
          <w:rFonts w:hint="eastAsia" w:ascii="仿宋" w:hAnsi="仿宋" w:eastAsia="仿宋"/>
          <w:b w:val="0"/>
        </w:rPr>
        <w:t>国有资本经营预算财政拨款收入支出决算表</w:t>
      </w:r>
      <w:bookmarkEnd w:id="121"/>
      <w:bookmarkEnd w:id="122"/>
    </w:p>
    <w:p w14:paraId="207392AA">
      <w:pPr>
        <w:pStyle w:val="4"/>
        <w:rPr>
          <w:rFonts w:hint="eastAsia" w:ascii="仿宋" w:hAnsi="仿宋" w:eastAsia="仿宋"/>
          <w:b w:val="0"/>
        </w:rPr>
      </w:pPr>
      <w:bookmarkStart w:id="123" w:name="_Toc15396630"/>
      <w:bookmarkStart w:id="124" w:name="_Toc16611"/>
      <w:bookmarkStart w:id="125" w:name="_Toc11809"/>
      <w:r>
        <w:rPr>
          <w:rFonts w:hint="eastAsia" w:ascii="仿宋" w:hAnsi="仿宋" w:eastAsia="仿宋"/>
          <w:b w:val="0"/>
        </w:rPr>
        <w:t>十二、</w:t>
      </w:r>
      <w:bookmarkEnd w:id="123"/>
      <w:r>
        <w:rPr>
          <w:rFonts w:hint="eastAsia" w:ascii="仿宋" w:hAnsi="仿宋" w:eastAsia="仿宋"/>
          <w:b w:val="0"/>
        </w:rPr>
        <w:t>国有资本经营预算财政拨款支出决算表</w:t>
      </w:r>
      <w:bookmarkEnd w:id="124"/>
      <w:bookmarkEnd w:id="125"/>
    </w:p>
    <w:p w14:paraId="5005872F">
      <w:pPr>
        <w:pStyle w:val="4"/>
        <w:rPr>
          <w:rFonts w:hint="eastAsia" w:ascii="仿宋" w:hAnsi="仿宋" w:eastAsia="仿宋"/>
          <w:b w:val="0"/>
        </w:rPr>
      </w:pPr>
      <w:bookmarkStart w:id="126" w:name="_Toc15396631"/>
      <w:bookmarkStart w:id="127" w:name="_Toc19636"/>
      <w:bookmarkStart w:id="128" w:name="_Toc5891"/>
      <w:r>
        <w:rPr>
          <w:rFonts w:hint="eastAsia" w:ascii="仿宋" w:hAnsi="仿宋" w:eastAsia="仿宋"/>
          <w:b w:val="0"/>
        </w:rPr>
        <w:t>十三、</w:t>
      </w:r>
      <w:bookmarkEnd w:id="126"/>
      <w:r>
        <w:rPr>
          <w:rFonts w:hint="eastAsia" w:ascii="仿宋" w:hAnsi="仿宋" w:eastAsia="仿宋"/>
          <w:b w:val="0"/>
        </w:rPr>
        <w:t>财政拨款“三公”经费支出决算表</w:t>
      </w:r>
      <w:bookmarkEnd w:id="127"/>
      <w:bookmarkEnd w:id="128"/>
    </w:p>
    <w:sectPr>
      <w:pgSz w:w="11906" w:h="16838"/>
      <w:pgMar w:top="1440" w:right="1803" w:bottom="1440" w:left="1803" w:header="567" w:footer="567"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93A4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B010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B010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E1D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CCE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CCCE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E290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FF1D">
    <w:pPr>
      <w:pStyle w:val="1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8774"/>
    <w:multiLevelType w:val="singleLevel"/>
    <w:tmpl w:val="91EB8774"/>
    <w:lvl w:ilvl="0" w:tentative="0">
      <w:start w:val="4"/>
      <w:numFmt w:val="chineseCounting"/>
      <w:suff w:val="space"/>
      <w:lvlText w:val="第%1部分"/>
      <w:lvlJc w:val="left"/>
      <w:rPr>
        <w:rFonts w:hint="eastAsia" w:ascii="黑体" w:hAnsi="黑体" w:eastAsia="黑体" w:cs="黑体"/>
        <w:sz w:val="44"/>
        <w:szCs w:val="44"/>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TAyNWIwMWI4ODU0YjFmNmM4OWE1NWI3OTM4M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E3A4C"/>
    <w:rsid w:val="0361440A"/>
    <w:rsid w:val="03DC2831"/>
    <w:rsid w:val="04D330E5"/>
    <w:rsid w:val="053C512E"/>
    <w:rsid w:val="07245E7A"/>
    <w:rsid w:val="07E9436B"/>
    <w:rsid w:val="081B5E94"/>
    <w:rsid w:val="0A2032A3"/>
    <w:rsid w:val="0AE24082"/>
    <w:rsid w:val="0B1B0876"/>
    <w:rsid w:val="0B22111D"/>
    <w:rsid w:val="0B8A37D8"/>
    <w:rsid w:val="0C2F32F7"/>
    <w:rsid w:val="0C3E79DE"/>
    <w:rsid w:val="0C4072B2"/>
    <w:rsid w:val="0CAF6550"/>
    <w:rsid w:val="0CCF15B4"/>
    <w:rsid w:val="0D9845BE"/>
    <w:rsid w:val="0F5FFB2F"/>
    <w:rsid w:val="0FFFCF60"/>
    <w:rsid w:val="102A0093"/>
    <w:rsid w:val="10C055FF"/>
    <w:rsid w:val="10F778B0"/>
    <w:rsid w:val="118107EC"/>
    <w:rsid w:val="11DD6519"/>
    <w:rsid w:val="11FE5CE8"/>
    <w:rsid w:val="12280F14"/>
    <w:rsid w:val="131F2B71"/>
    <w:rsid w:val="141B23B3"/>
    <w:rsid w:val="157C1B30"/>
    <w:rsid w:val="15B8435D"/>
    <w:rsid w:val="162B2D81"/>
    <w:rsid w:val="166F2EBE"/>
    <w:rsid w:val="16B127E3"/>
    <w:rsid w:val="16BB723D"/>
    <w:rsid w:val="1740579F"/>
    <w:rsid w:val="17483BEC"/>
    <w:rsid w:val="18015F3F"/>
    <w:rsid w:val="190A3122"/>
    <w:rsid w:val="19914913"/>
    <w:rsid w:val="19F31E08"/>
    <w:rsid w:val="1BE8440E"/>
    <w:rsid w:val="1D155CEE"/>
    <w:rsid w:val="1D24677C"/>
    <w:rsid w:val="1DF93765"/>
    <w:rsid w:val="1EA9518B"/>
    <w:rsid w:val="1F114636"/>
    <w:rsid w:val="1F15637C"/>
    <w:rsid w:val="1F1620F4"/>
    <w:rsid w:val="1FDBBF84"/>
    <w:rsid w:val="20CC5161"/>
    <w:rsid w:val="20F57F95"/>
    <w:rsid w:val="21140376"/>
    <w:rsid w:val="22B7706F"/>
    <w:rsid w:val="234B4A63"/>
    <w:rsid w:val="23C61AAF"/>
    <w:rsid w:val="23D22A8E"/>
    <w:rsid w:val="240371BF"/>
    <w:rsid w:val="2482008E"/>
    <w:rsid w:val="250F1AC0"/>
    <w:rsid w:val="25711CC6"/>
    <w:rsid w:val="257F6C45"/>
    <w:rsid w:val="259B3353"/>
    <w:rsid w:val="25C741E6"/>
    <w:rsid w:val="25E94522"/>
    <w:rsid w:val="264659B5"/>
    <w:rsid w:val="276F80C0"/>
    <w:rsid w:val="27842671"/>
    <w:rsid w:val="27BA3F65"/>
    <w:rsid w:val="281D44F4"/>
    <w:rsid w:val="29FD04D3"/>
    <w:rsid w:val="2A703001"/>
    <w:rsid w:val="2ABE7A3E"/>
    <w:rsid w:val="2AFF09B6"/>
    <w:rsid w:val="2CA234A8"/>
    <w:rsid w:val="2CFC3ED5"/>
    <w:rsid w:val="2D0143E4"/>
    <w:rsid w:val="2EFA178C"/>
    <w:rsid w:val="2EFDF86C"/>
    <w:rsid w:val="2F285C58"/>
    <w:rsid w:val="2F9D17E1"/>
    <w:rsid w:val="30B46D73"/>
    <w:rsid w:val="319F7F4E"/>
    <w:rsid w:val="31B50BAB"/>
    <w:rsid w:val="33B66E47"/>
    <w:rsid w:val="344D6161"/>
    <w:rsid w:val="34F25694"/>
    <w:rsid w:val="356A28F1"/>
    <w:rsid w:val="357C035A"/>
    <w:rsid w:val="35C6441D"/>
    <w:rsid w:val="368E000D"/>
    <w:rsid w:val="372A0767"/>
    <w:rsid w:val="37800D39"/>
    <w:rsid w:val="37B175B3"/>
    <w:rsid w:val="383D272C"/>
    <w:rsid w:val="38C10093"/>
    <w:rsid w:val="39AE70AB"/>
    <w:rsid w:val="3A4DCE41"/>
    <w:rsid w:val="3BAC1BD5"/>
    <w:rsid w:val="3BBF3A41"/>
    <w:rsid w:val="3BCA13E1"/>
    <w:rsid w:val="3BCB56FA"/>
    <w:rsid w:val="3BF33A92"/>
    <w:rsid w:val="3C0C0783"/>
    <w:rsid w:val="3C1A0491"/>
    <w:rsid w:val="3E2E0611"/>
    <w:rsid w:val="3E66362C"/>
    <w:rsid w:val="3EE651E8"/>
    <w:rsid w:val="3EE7C2F4"/>
    <w:rsid w:val="3EF73899"/>
    <w:rsid w:val="3F371B56"/>
    <w:rsid w:val="3F792ED8"/>
    <w:rsid w:val="3F8E04F6"/>
    <w:rsid w:val="3F9F3A96"/>
    <w:rsid w:val="3FCFD9B5"/>
    <w:rsid w:val="3FE5028A"/>
    <w:rsid w:val="3FECA4B2"/>
    <w:rsid w:val="3FF58C48"/>
    <w:rsid w:val="402B37FA"/>
    <w:rsid w:val="407A11E7"/>
    <w:rsid w:val="41602732"/>
    <w:rsid w:val="426B6130"/>
    <w:rsid w:val="42FF6694"/>
    <w:rsid w:val="445F0F0A"/>
    <w:rsid w:val="446A7839"/>
    <w:rsid w:val="45AD4CB1"/>
    <w:rsid w:val="46C27387"/>
    <w:rsid w:val="46CE3131"/>
    <w:rsid w:val="47421A42"/>
    <w:rsid w:val="48BF60AB"/>
    <w:rsid w:val="493C27E9"/>
    <w:rsid w:val="496F39ED"/>
    <w:rsid w:val="49C12AA1"/>
    <w:rsid w:val="49FF41D3"/>
    <w:rsid w:val="4AE253FD"/>
    <w:rsid w:val="4B544F81"/>
    <w:rsid w:val="4BE068DB"/>
    <w:rsid w:val="4BF6002B"/>
    <w:rsid w:val="4BF944CE"/>
    <w:rsid w:val="4BFFC6BE"/>
    <w:rsid w:val="4E107BBD"/>
    <w:rsid w:val="4ECE2238"/>
    <w:rsid w:val="4FF82FCD"/>
    <w:rsid w:val="50296799"/>
    <w:rsid w:val="506B7C43"/>
    <w:rsid w:val="51501312"/>
    <w:rsid w:val="51DB4B86"/>
    <w:rsid w:val="51F64DB0"/>
    <w:rsid w:val="52AA7BA5"/>
    <w:rsid w:val="52E52D21"/>
    <w:rsid w:val="54065CB8"/>
    <w:rsid w:val="55333C3E"/>
    <w:rsid w:val="55607637"/>
    <w:rsid w:val="556D5AA3"/>
    <w:rsid w:val="5578121A"/>
    <w:rsid w:val="58A14F2B"/>
    <w:rsid w:val="58A957AC"/>
    <w:rsid w:val="59605D65"/>
    <w:rsid w:val="5BB360F0"/>
    <w:rsid w:val="5C545A2F"/>
    <w:rsid w:val="5CDF179C"/>
    <w:rsid w:val="5D746389"/>
    <w:rsid w:val="5E2C551A"/>
    <w:rsid w:val="5E652175"/>
    <w:rsid w:val="5F3A715E"/>
    <w:rsid w:val="5F67802D"/>
    <w:rsid w:val="5F7DC4F2"/>
    <w:rsid w:val="5F8B5C0B"/>
    <w:rsid w:val="5FB36814"/>
    <w:rsid w:val="5FBB8E56"/>
    <w:rsid w:val="5FDD794C"/>
    <w:rsid w:val="5FFB5535"/>
    <w:rsid w:val="607613BE"/>
    <w:rsid w:val="60F33A68"/>
    <w:rsid w:val="61B2747F"/>
    <w:rsid w:val="64CA39A1"/>
    <w:rsid w:val="65051FBC"/>
    <w:rsid w:val="65D025CA"/>
    <w:rsid w:val="66067D9A"/>
    <w:rsid w:val="6626043C"/>
    <w:rsid w:val="677345A1"/>
    <w:rsid w:val="678E5BEE"/>
    <w:rsid w:val="68A044D6"/>
    <w:rsid w:val="69630ADE"/>
    <w:rsid w:val="696C3AA1"/>
    <w:rsid w:val="69733998"/>
    <w:rsid w:val="69BD5F13"/>
    <w:rsid w:val="69FB0B4B"/>
    <w:rsid w:val="6B0625EA"/>
    <w:rsid w:val="6B07083C"/>
    <w:rsid w:val="6BFFE1FB"/>
    <w:rsid w:val="6C184383"/>
    <w:rsid w:val="6C3A254B"/>
    <w:rsid w:val="6C4A05C8"/>
    <w:rsid w:val="6C6F0E84"/>
    <w:rsid w:val="6D3B1A89"/>
    <w:rsid w:val="6DA22A9E"/>
    <w:rsid w:val="6DB7D8A3"/>
    <w:rsid w:val="6E970129"/>
    <w:rsid w:val="6EC78701"/>
    <w:rsid w:val="6F7A5481"/>
    <w:rsid w:val="6FFE07A9"/>
    <w:rsid w:val="701F75A2"/>
    <w:rsid w:val="70455963"/>
    <w:rsid w:val="70862203"/>
    <w:rsid w:val="71860865"/>
    <w:rsid w:val="71BF4EC2"/>
    <w:rsid w:val="7247272D"/>
    <w:rsid w:val="72734D90"/>
    <w:rsid w:val="727A2C6E"/>
    <w:rsid w:val="73E75B71"/>
    <w:rsid w:val="7412278C"/>
    <w:rsid w:val="748922C2"/>
    <w:rsid w:val="74C96B62"/>
    <w:rsid w:val="74E76FE8"/>
    <w:rsid w:val="75DDCDA9"/>
    <w:rsid w:val="75EC33AA"/>
    <w:rsid w:val="75FF44B1"/>
    <w:rsid w:val="76034BED"/>
    <w:rsid w:val="761A53C5"/>
    <w:rsid w:val="77670518"/>
    <w:rsid w:val="777FA627"/>
    <w:rsid w:val="77DF1B5F"/>
    <w:rsid w:val="77EF2D9D"/>
    <w:rsid w:val="77F75794"/>
    <w:rsid w:val="78414B3A"/>
    <w:rsid w:val="785C1A9B"/>
    <w:rsid w:val="786A41B8"/>
    <w:rsid w:val="790F6B0E"/>
    <w:rsid w:val="793B7903"/>
    <w:rsid w:val="79880230"/>
    <w:rsid w:val="79A25BD4"/>
    <w:rsid w:val="79E7B28D"/>
    <w:rsid w:val="7ACFF0C2"/>
    <w:rsid w:val="7AFB9108"/>
    <w:rsid w:val="7B024B7C"/>
    <w:rsid w:val="7BD5340C"/>
    <w:rsid w:val="7BFB19D2"/>
    <w:rsid w:val="7BFD1750"/>
    <w:rsid w:val="7BFDAA1B"/>
    <w:rsid w:val="7C5258A4"/>
    <w:rsid w:val="7C75137E"/>
    <w:rsid w:val="7CDF9A82"/>
    <w:rsid w:val="7CFFA1BD"/>
    <w:rsid w:val="7D2E3F7A"/>
    <w:rsid w:val="7D39684F"/>
    <w:rsid w:val="7D624885"/>
    <w:rsid w:val="7D9A442F"/>
    <w:rsid w:val="7DED9490"/>
    <w:rsid w:val="7DFF4872"/>
    <w:rsid w:val="7E7487E6"/>
    <w:rsid w:val="7E7713DD"/>
    <w:rsid w:val="7E7C2A54"/>
    <w:rsid w:val="7E7E7BA4"/>
    <w:rsid w:val="7E865AC4"/>
    <w:rsid w:val="7EEEFD72"/>
    <w:rsid w:val="7F1D517C"/>
    <w:rsid w:val="7F3F45A5"/>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58B9A"/>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sz w:val="32"/>
      <w:szCs w:val="21"/>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0"/>
    <w:pPr>
      <w:spacing w:after="120" w:line="480" w:lineRule="auto"/>
      <w:ind w:left="200" w:leftChars="2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标题 1 Char"/>
    <w:basedOn w:val="18"/>
    <w:link w:val="3"/>
    <w:qFormat/>
    <w:uiPriority w:val="0"/>
    <w:rPr>
      <w:rFonts w:hint="eastAsia" w:ascii="宋体" w:hAnsi="宋体" w:eastAsia="宋体" w:cs="宋体"/>
      <w:b/>
      <w:bCs/>
      <w:kern w:val="44"/>
      <w:sz w:val="48"/>
      <w:szCs w:val="4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5462</Words>
  <Characters>6030</Characters>
  <Lines>54</Lines>
  <Paragraphs>15</Paragraphs>
  <TotalTime>3</TotalTime>
  <ScaleCrop>false</ScaleCrop>
  <LinksUpToDate>false</LinksUpToDate>
  <CharactersWithSpaces>6093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君故</cp:lastModifiedBy>
  <cp:lastPrinted>2024-09-19T10:26:00Z</cp:lastPrinted>
  <dcterms:modified xsi:type="dcterms:W3CDTF">2026-01-28T09:25:39Z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F9629489CF60498FBC55CE5387B6304B</vt:lpwstr>
  </property>
  <property fmtid="{D5CDD505-2E9C-101B-9397-08002B2CF9AE}" pid="4" name="KSOTemplateDocerSaveRecord">
    <vt:lpwstr>eyJoZGlkIjoiNGYwMDhhN2JjN2ZlZjVlYmYyYWVlNTg5MDMwOTVjYTAiLCJ1c2VySWQiOiIzNDY1MjQxMjkifQ==</vt:lpwstr>
  </property>
</Properties>
</file>