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7ADE1">
      <w:pPr>
        <w:jc w:val="both"/>
        <w:rPr>
          <w:rFonts w:ascii="黑体" w:hAnsi="黑体" w:eastAsia="黑体"/>
          <w:sz w:val="32"/>
          <w:szCs w:val="32"/>
        </w:rPr>
      </w:pPr>
    </w:p>
    <w:p w14:paraId="138AEDF8">
      <w:pPr>
        <w:jc w:val="both"/>
      </w:pPr>
    </w:p>
    <w:p w14:paraId="269BDEBE">
      <w:pPr>
        <w:jc w:val="both"/>
      </w:pPr>
    </w:p>
    <w:p w14:paraId="60CAC00F">
      <w:pPr>
        <w:ind w:firstLine="1760" w:firstLineChars="400"/>
        <w:jc w:val="both"/>
        <w:rPr>
          <w:rFonts w:ascii="黑体" w:hAnsi="黑体" w:eastAsia="黑体"/>
          <w:sz w:val="44"/>
          <w:szCs w:val="44"/>
        </w:rPr>
      </w:pPr>
    </w:p>
    <w:p w14:paraId="1D4AC2A9">
      <w:pPr>
        <w:ind w:firstLine="1760" w:firstLineChars="400"/>
        <w:jc w:val="both"/>
        <w:rPr>
          <w:rFonts w:ascii="黑体" w:hAnsi="黑体" w:eastAsia="黑体"/>
          <w:sz w:val="44"/>
          <w:szCs w:val="44"/>
        </w:rPr>
      </w:pPr>
    </w:p>
    <w:p w14:paraId="78677645">
      <w:pPr>
        <w:ind w:firstLine="1760" w:firstLineChars="400"/>
        <w:jc w:val="both"/>
        <w:rPr>
          <w:rFonts w:ascii="黑体" w:hAnsi="黑体" w:eastAsia="黑体"/>
          <w:sz w:val="44"/>
          <w:szCs w:val="44"/>
        </w:rPr>
      </w:pPr>
    </w:p>
    <w:p w14:paraId="0240D4E7">
      <w:pPr>
        <w:ind w:firstLine="1760" w:firstLineChars="400"/>
        <w:jc w:val="center"/>
        <w:rPr>
          <w:rFonts w:ascii="黑体" w:hAnsi="黑体" w:eastAsia="黑体"/>
          <w:sz w:val="44"/>
          <w:szCs w:val="44"/>
        </w:rPr>
      </w:pPr>
    </w:p>
    <w:p w14:paraId="75AAF2BA">
      <w:pPr>
        <w:jc w:val="center"/>
        <w:rPr>
          <w:rFonts w:hint="eastAsia" w:ascii="黑体" w:hAnsi="黑体" w:eastAsia="黑体"/>
          <w:sz w:val="52"/>
          <w:szCs w:val="52"/>
          <w:lang w:eastAsia="zh-CN"/>
        </w:rPr>
      </w:pPr>
      <w:r>
        <w:rPr>
          <w:rFonts w:hint="eastAsia" w:ascii="黑体" w:hAnsi="黑体" w:eastAsia="黑体"/>
          <w:sz w:val="52"/>
          <w:szCs w:val="52"/>
        </w:rPr>
        <w:t>茂县</w:t>
      </w:r>
      <w:r>
        <w:rPr>
          <w:rFonts w:hint="eastAsia" w:ascii="黑体" w:hAnsi="黑体" w:eastAsia="黑体"/>
          <w:sz w:val="52"/>
          <w:szCs w:val="52"/>
          <w:lang w:eastAsia="zh-CN"/>
        </w:rPr>
        <w:t>科学技术协会</w:t>
      </w:r>
    </w:p>
    <w:p w14:paraId="212E706D">
      <w:pPr>
        <w:jc w:val="center"/>
        <w:rPr>
          <w:rFonts w:hint="eastAsia" w:ascii="黑体" w:hAnsi="黑体" w:eastAsia="黑体"/>
          <w:sz w:val="52"/>
          <w:szCs w:val="52"/>
        </w:rPr>
      </w:pPr>
      <w:r>
        <w:rPr>
          <w:rFonts w:ascii="黑体" w:hAnsi="黑体" w:eastAsia="黑体"/>
          <w:sz w:val="52"/>
          <w:szCs w:val="52"/>
        </w:rPr>
        <w:t>2</w:t>
      </w:r>
      <w:r>
        <w:rPr>
          <w:rFonts w:hint="eastAsia" w:ascii="黑体" w:hAnsi="黑体" w:eastAsia="黑体"/>
          <w:sz w:val="52"/>
          <w:szCs w:val="52"/>
        </w:rPr>
        <w:t>02</w:t>
      </w:r>
      <w:r>
        <w:rPr>
          <w:rFonts w:hint="eastAsia" w:ascii="黑体" w:hAnsi="黑体" w:eastAsia="黑体"/>
          <w:sz w:val="52"/>
          <w:szCs w:val="52"/>
          <w:lang w:val="en-US" w:eastAsia="zh-CN"/>
        </w:rPr>
        <w:t>6</w:t>
      </w:r>
      <w:r>
        <w:rPr>
          <w:rFonts w:hint="eastAsia" w:ascii="黑体" w:hAnsi="黑体" w:eastAsia="黑体"/>
          <w:sz w:val="52"/>
          <w:szCs w:val="52"/>
        </w:rPr>
        <w:t>年部门预算</w:t>
      </w:r>
    </w:p>
    <w:p w14:paraId="7F1932C6">
      <w:pPr>
        <w:jc w:val="center"/>
        <w:rPr>
          <w:rFonts w:hint="default" w:ascii="黑体" w:hAnsi="黑体" w:eastAsia="黑体"/>
          <w:sz w:val="44"/>
          <w:szCs w:val="44"/>
          <w:lang w:val="en-US" w:eastAsia="zh-CN"/>
        </w:rPr>
      </w:pPr>
    </w:p>
    <w:p w14:paraId="15576E58">
      <w:pPr>
        <w:jc w:val="center"/>
        <w:rPr>
          <w:rFonts w:hint="default" w:ascii="黑体" w:hAnsi="黑体" w:eastAsia="黑体"/>
          <w:b w:val="0"/>
          <w:bCs w:val="0"/>
          <w:sz w:val="36"/>
          <w:szCs w:val="36"/>
          <w:lang w:val="en-US" w:eastAsia="zh-CN"/>
        </w:rPr>
      </w:pPr>
      <w:r>
        <w:rPr>
          <w:rFonts w:hint="eastAsia" w:ascii="黑体" w:hAnsi="黑体" w:eastAsia="黑体"/>
          <w:b w:val="0"/>
          <w:bCs w:val="0"/>
          <w:sz w:val="36"/>
          <w:szCs w:val="36"/>
          <w:lang w:val="en-US" w:eastAsia="zh-CN"/>
        </w:rPr>
        <w:t>2026年4月3日</w:t>
      </w:r>
    </w:p>
    <w:p w14:paraId="064362C8">
      <w:pPr>
        <w:ind w:firstLine="2080" w:firstLineChars="400"/>
        <w:jc w:val="both"/>
        <w:rPr>
          <w:rFonts w:ascii="黑体" w:hAnsi="黑体" w:eastAsia="黑体"/>
          <w:sz w:val="52"/>
          <w:szCs w:val="52"/>
        </w:rPr>
      </w:pPr>
    </w:p>
    <w:p w14:paraId="77DD1067">
      <w:pPr>
        <w:jc w:val="both"/>
        <w:rPr>
          <w:rFonts w:ascii="黑体" w:hAnsi="黑体" w:eastAsia="黑体"/>
          <w:sz w:val="44"/>
          <w:szCs w:val="44"/>
        </w:rPr>
      </w:pPr>
    </w:p>
    <w:p w14:paraId="0BC0A913">
      <w:pPr>
        <w:jc w:val="both"/>
        <w:rPr>
          <w:rFonts w:ascii="黑体" w:hAnsi="黑体" w:eastAsia="黑体"/>
          <w:sz w:val="44"/>
          <w:szCs w:val="44"/>
        </w:rPr>
      </w:pPr>
    </w:p>
    <w:p w14:paraId="7947A1EB">
      <w:pPr>
        <w:jc w:val="both"/>
        <w:rPr>
          <w:rFonts w:ascii="黑体" w:hAnsi="黑体" w:eastAsia="黑体"/>
          <w:sz w:val="44"/>
          <w:szCs w:val="44"/>
        </w:rPr>
      </w:pPr>
    </w:p>
    <w:p w14:paraId="02B65909">
      <w:pPr>
        <w:jc w:val="both"/>
        <w:rPr>
          <w:rFonts w:ascii="黑体" w:hAnsi="黑体" w:eastAsia="黑体"/>
          <w:sz w:val="44"/>
          <w:szCs w:val="44"/>
        </w:rPr>
      </w:pPr>
    </w:p>
    <w:p w14:paraId="32B1A998">
      <w:pPr>
        <w:jc w:val="both"/>
        <w:rPr>
          <w:rFonts w:ascii="黑体" w:hAnsi="黑体" w:eastAsia="黑体"/>
          <w:sz w:val="44"/>
          <w:szCs w:val="44"/>
        </w:rPr>
      </w:pPr>
    </w:p>
    <w:p w14:paraId="59A3C17B">
      <w:pPr>
        <w:jc w:val="both"/>
        <w:rPr>
          <w:rFonts w:ascii="黑体" w:hAnsi="黑体" w:eastAsia="黑体"/>
          <w:sz w:val="44"/>
          <w:szCs w:val="44"/>
        </w:rPr>
      </w:pPr>
    </w:p>
    <w:p w14:paraId="37584DEA">
      <w:pPr>
        <w:ind w:firstLine="1760" w:firstLineChars="400"/>
        <w:jc w:val="both"/>
        <w:rPr>
          <w:rFonts w:ascii="黑体" w:hAnsi="黑体" w:eastAsia="黑体"/>
          <w:sz w:val="44"/>
          <w:szCs w:val="44"/>
        </w:rPr>
      </w:pPr>
    </w:p>
    <w:p w14:paraId="3B5A7021">
      <w:pPr>
        <w:ind w:firstLine="1760" w:firstLineChars="400"/>
        <w:jc w:val="both"/>
        <w:rPr>
          <w:rFonts w:ascii="黑体" w:hAnsi="黑体" w:eastAsia="黑体"/>
          <w:sz w:val="44"/>
          <w:szCs w:val="44"/>
        </w:rPr>
      </w:pPr>
    </w:p>
    <w:p w14:paraId="4FDB1E80">
      <w:pPr>
        <w:jc w:val="both"/>
        <w:rPr>
          <w:rFonts w:ascii="黑体" w:hAnsi="黑体" w:eastAsia="黑体"/>
          <w:sz w:val="44"/>
          <w:szCs w:val="44"/>
        </w:rPr>
      </w:pPr>
    </w:p>
    <w:p w14:paraId="2C952ABF">
      <w:pPr>
        <w:jc w:val="center"/>
        <w:rPr>
          <w:rFonts w:ascii="黑体" w:hAnsi="黑体" w:eastAsia="黑体"/>
          <w:sz w:val="52"/>
          <w:szCs w:val="52"/>
        </w:rPr>
      </w:pPr>
      <w:r>
        <w:rPr>
          <w:rFonts w:hint="eastAsia" w:ascii="黑体" w:hAnsi="黑体" w:eastAsia="黑体"/>
          <w:sz w:val="52"/>
          <w:szCs w:val="52"/>
        </w:rPr>
        <w:t>目录</w:t>
      </w:r>
    </w:p>
    <w:p w14:paraId="64CCCDBB">
      <w:pPr>
        <w:ind w:firstLine="3080" w:firstLineChars="700"/>
        <w:jc w:val="both"/>
        <w:rPr>
          <w:rFonts w:ascii="黑体" w:hAnsi="黑体" w:eastAsia="黑体"/>
          <w:sz w:val="44"/>
          <w:szCs w:val="44"/>
        </w:rPr>
      </w:pPr>
    </w:p>
    <w:p w14:paraId="0CF22346">
      <w:pPr>
        <w:pStyle w:val="6"/>
        <w:ind w:firstLine="0" w:firstLineChars="0"/>
        <w:jc w:val="both"/>
        <w:rPr>
          <w:rFonts w:ascii="黑体" w:hAnsi="黑体" w:eastAsia="黑体"/>
          <w:sz w:val="32"/>
          <w:szCs w:val="32"/>
        </w:rPr>
      </w:pPr>
      <w:r>
        <w:rPr>
          <w:rFonts w:hint="eastAsia" w:ascii="黑体" w:hAnsi="黑体" w:eastAsia="黑体"/>
          <w:sz w:val="32"/>
          <w:szCs w:val="32"/>
        </w:rPr>
        <w:t>一、基本职能及主要工作</w:t>
      </w:r>
    </w:p>
    <w:p w14:paraId="1D8EF9E1">
      <w:pPr>
        <w:jc w:val="both"/>
        <w:rPr>
          <w:rFonts w:ascii="楷体_GB2312" w:hAnsi="楷体" w:eastAsia="楷体_GB2312"/>
          <w:sz w:val="32"/>
          <w:szCs w:val="32"/>
        </w:rPr>
      </w:pPr>
      <w:r>
        <w:rPr>
          <w:rFonts w:hint="eastAsia" w:ascii="楷体_GB2312" w:hAnsi="楷体" w:eastAsia="楷体_GB2312"/>
          <w:sz w:val="32"/>
          <w:szCs w:val="32"/>
        </w:rPr>
        <w:t>（一）部门职能简介</w:t>
      </w:r>
    </w:p>
    <w:p w14:paraId="138CB437">
      <w:pPr>
        <w:jc w:val="both"/>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25CC489A">
      <w:pPr>
        <w:jc w:val="both"/>
        <w:rPr>
          <w:rFonts w:ascii="黑体" w:hAnsi="黑体" w:eastAsia="黑体"/>
          <w:sz w:val="32"/>
          <w:szCs w:val="32"/>
        </w:rPr>
      </w:pPr>
      <w:r>
        <w:rPr>
          <w:rFonts w:hint="eastAsia" w:ascii="黑体" w:hAnsi="黑体" w:eastAsia="黑体"/>
          <w:sz w:val="32"/>
          <w:szCs w:val="32"/>
        </w:rPr>
        <w:t>二、部门预算单位构成</w:t>
      </w:r>
    </w:p>
    <w:p w14:paraId="2F43C3E0">
      <w:pPr>
        <w:jc w:val="both"/>
        <w:rPr>
          <w:rFonts w:ascii="黑体" w:hAnsi="黑体" w:eastAsia="黑体"/>
          <w:sz w:val="32"/>
          <w:szCs w:val="32"/>
        </w:rPr>
      </w:pPr>
      <w:r>
        <w:rPr>
          <w:rFonts w:hint="eastAsia" w:ascii="黑体" w:hAnsi="黑体" w:eastAsia="黑体"/>
          <w:sz w:val="32"/>
          <w:szCs w:val="32"/>
        </w:rPr>
        <w:t>三、收支预算情况说明</w:t>
      </w:r>
    </w:p>
    <w:p w14:paraId="6EE0E7BA">
      <w:pPr>
        <w:jc w:val="both"/>
        <w:rPr>
          <w:rFonts w:ascii="楷体_GB2312" w:hAnsi="楷体" w:eastAsia="楷体_GB2312"/>
          <w:sz w:val="32"/>
          <w:szCs w:val="32"/>
        </w:rPr>
      </w:pPr>
      <w:r>
        <w:rPr>
          <w:rFonts w:hint="eastAsia" w:ascii="楷体_GB2312" w:hAnsi="楷体" w:eastAsia="楷体_GB2312"/>
          <w:sz w:val="32"/>
          <w:szCs w:val="32"/>
        </w:rPr>
        <w:t>（一）收入预算情况</w:t>
      </w:r>
    </w:p>
    <w:p w14:paraId="323165A9">
      <w:pPr>
        <w:jc w:val="both"/>
        <w:rPr>
          <w:rFonts w:ascii="楷体_GB2312" w:hAnsi="楷体" w:eastAsia="楷体_GB2312"/>
          <w:sz w:val="32"/>
          <w:szCs w:val="32"/>
        </w:rPr>
      </w:pPr>
      <w:r>
        <w:rPr>
          <w:rFonts w:hint="eastAsia" w:ascii="楷体_GB2312" w:hAnsi="楷体" w:eastAsia="楷体_GB2312"/>
          <w:sz w:val="32"/>
          <w:szCs w:val="32"/>
        </w:rPr>
        <w:t>（二）支出预算情况</w:t>
      </w:r>
    </w:p>
    <w:p w14:paraId="75EA9740">
      <w:pPr>
        <w:jc w:val="both"/>
        <w:rPr>
          <w:rFonts w:ascii="黑体" w:hAnsi="黑体" w:eastAsia="黑体"/>
          <w:sz w:val="32"/>
          <w:szCs w:val="32"/>
        </w:rPr>
      </w:pPr>
      <w:r>
        <w:rPr>
          <w:rFonts w:hint="eastAsia" w:ascii="黑体" w:hAnsi="黑体" w:eastAsia="黑体"/>
          <w:sz w:val="32"/>
          <w:szCs w:val="32"/>
        </w:rPr>
        <w:t>四、财政拨款收支预算情况说明</w:t>
      </w:r>
    </w:p>
    <w:p w14:paraId="0B174E89">
      <w:pPr>
        <w:jc w:val="both"/>
        <w:rPr>
          <w:rFonts w:ascii="黑体" w:hAnsi="黑体" w:eastAsia="黑体"/>
          <w:sz w:val="32"/>
          <w:szCs w:val="32"/>
        </w:rPr>
      </w:pPr>
      <w:r>
        <w:rPr>
          <w:rFonts w:hint="eastAsia" w:ascii="黑体" w:hAnsi="黑体" w:eastAsia="黑体"/>
          <w:sz w:val="32"/>
          <w:szCs w:val="32"/>
        </w:rPr>
        <w:t>五、一般公共预算当年拨款情况说明</w:t>
      </w:r>
    </w:p>
    <w:p w14:paraId="2036DAFC">
      <w:pPr>
        <w:jc w:val="both"/>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0C50836A">
      <w:pPr>
        <w:jc w:val="both"/>
        <w:rPr>
          <w:rFonts w:ascii="黑体" w:hAnsi="黑体" w:eastAsia="黑体"/>
          <w:sz w:val="32"/>
          <w:szCs w:val="32"/>
        </w:rPr>
      </w:pPr>
    </w:p>
    <w:p w14:paraId="052599EB">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sz w:val="32"/>
          <w:szCs w:val="32"/>
        </w:rPr>
      </w:pPr>
    </w:p>
    <w:p w14:paraId="5B42EE55">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黑体" w:hAnsi="黑体" w:eastAsia="黑体"/>
          <w:sz w:val="32"/>
          <w:szCs w:val="32"/>
        </w:rPr>
      </w:pPr>
      <w:bookmarkStart w:id="0" w:name="_GoBack"/>
      <w:bookmarkEnd w:id="0"/>
    </w:p>
    <w:p w14:paraId="65B44CEF">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一、基本职能及主要工作</w:t>
      </w:r>
    </w:p>
    <w:p w14:paraId="157ABB9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14:paraId="1192A03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eastAsia="zh-CN"/>
        </w:rPr>
        <w:t>开展学术交流，活跃学术思想，促进学科和经济发展。为科技、经济、社会协调发展献计献策，开展科学论证、技术咨询服务，促进科学技术成果的转化，兴办科技经济实体。开展对民间科技交流与合作，发展同国内外的科技团体和科技工作者的友好往来。普及科学知识，推广先进技术，开展青少年科技教育活动，提高全民科学文化素质。开展继续教育和技术培训工作。编辑科普刊物、资料、举办为科技工作者服务的事业。对所属全县协会、学会、镇科协进行业务指导。反映科技工作者的意见和要求，维护科技工作者的合法权益，组织科技工作者参加科技政策、法规的制度和重大事务的政治协商、科学决策、民主监督工作。表彰优秀学术论文、优秀科学技术工作者、举荐人才。县委、县政府交办的其他工作。</w:t>
      </w:r>
    </w:p>
    <w:p w14:paraId="693B1E9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C35D1B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sz w:val="32"/>
          <w:szCs w:val="32"/>
          <w:lang w:val="en-US" w:eastAsia="zh-CN"/>
        </w:rPr>
        <w:t>1.</w:t>
      </w:r>
      <w:r>
        <w:rPr>
          <w:rFonts w:hint="eastAsia" w:ascii="仿宋_GB2312" w:eastAsia="仿宋_GB2312" w:cs="仿宋_GB2312"/>
          <w:color w:val="auto"/>
          <w:sz w:val="32"/>
          <w:szCs w:val="32"/>
          <w:lang w:eastAsia="zh-CN"/>
        </w:rPr>
        <w:t>积极与上级科协及相关科技机构联系，全力配合“科技大篷车”进校园、进社区，为全县民众特别是乡镇青少年提供近距离接触科学技术的机会，通过互动体验式科普展品，激发广大群众对科学的兴趣与热爱，提升科学素养。</w:t>
      </w:r>
    </w:p>
    <w:p w14:paraId="746E3E6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积极与教育局对接，组织科普辅导员及科技特长学生参加全州“第四届科技创新大赛”。赛前开展专项培训与指导，鼓励师生积极探索创新，在大赛中展现茂县科技创新教育成果，同时通过较赛交流学习，提升全县青少年科技教育水平与创新实践能力。</w:t>
      </w:r>
    </w:p>
    <w:p w14:paraId="1A90E4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3.挖掘县域资源，积极打造茂县“科普研学游”精品路线。全面摸排梳理自然生态、农业产业、人文科技、红色教育等县域特色科普资源，筛选优质研学点位，科学规划主题化、分龄化研学线路。通过多渠道宣传推介，推动科普教育与文旅产业融合发展，提升茂县科普研学品牌影响力与综合效益。</w:t>
      </w:r>
    </w:p>
    <w:p w14:paraId="27F72193">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14:paraId="6A7F9E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茂县科学技术协会</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为：</w:t>
      </w:r>
      <w:r>
        <w:rPr>
          <w:rFonts w:hint="eastAsia" w:ascii="仿宋_GB2312" w:eastAsia="仿宋_GB2312"/>
          <w:sz w:val="32"/>
          <w:szCs w:val="32"/>
          <w:lang w:val="en-US" w:eastAsia="zh-CN"/>
        </w:rPr>
        <w:t>茂县科普服务中心。</w:t>
      </w:r>
    </w:p>
    <w:p w14:paraId="2CB20311">
      <w:pPr>
        <w:pStyle w:val="6"/>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ascii="黑体" w:hAnsi="黑体" w:eastAsia="黑体"/>
          <w:sz w:val="32"/>
          <w:szCs w:val="32"/>
        </w:rPr>
      </w:pPr>
      <w:r>
        <w:rPr>
          <w:rFonts w:hint="eastAsia" w:ascii="黑体" w:hAnsi="黑体" w:eastAsia="黑体"/>
          <w:sz w:val="32"/>
          <w:szCs w:val="32"/>
        </w:rPr>
        <w:t>三、收支预算情况说明</w:t>
      </w:r>
    </w:p>
    <w:p w14:paraId="728FE9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茂县科学技术协会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2142200.78</w:t>
      </w:r>
      <w:r>
        <w:rPr>
          <w:rFonts w:ascii="仿宋_GB2312" w:eastAsia="仿宋_GB2312"/>
          <w:sz w:val="32"/>
          <w:szCs w:val="32"/>
        </w:rPr>
        <w:t>元；支出包括：</w:t>
      </w:r>
      <w:r>
        <w:rPr>
          <w:rFonts w:hint="eastAsia" w:ascii="仿宋_GB2312" w:eastAsia="仿宋_GB2312"/>
          <w:sz w:val="32"/>
          <w:szCs w:val="32"/>
        </w:rPr>
        <w:t>科学技术支出</w:t>
      </w:r>
      <w:r>
        <w:rPr>
          <w:rFonts w:hint="eastAsia" w:ascii="仿宋_GB2312" w:eastAsia="仿宋_GB2312"/>
          <w:sz w:val="32"/>
          <w:szCs w:val="32"/>
          <w:lang w:val="en-US" w:eastAsia="zh-CN"/>
        </w:rPr>
        <w:t>1525185.83</w:t>
      </w:r>
      <w:r>
        <w:rPr>
          <w:rFonts w:ascii="仿宋_GB2312" w:eastAsia="仿宋_GB2312"/>
          <w:sz w:val="32"/>
          <w:szCs w:val="32"/>
        </w:rPr>
        <w:t>元，社会保障和就业支出</w:t>
      </w:r>
      <w:r>
        <w:rPr>
          <w:rFonts w:hint="eastAsia" w:ascii="仿宋_GB2312" w:eastAsia="仿宋_GB2312"/>
          <w:sz w:val="32"/>
          <w:szCs w:val="32"/>
          <w:lang w:val="en-US" w:eastAsia="zh-CN"/>
        </w:rPr>
        <w:t>316935.76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130255.19</w:t>
      </w:r>
      <w:r>
        <w:rPr>
          <w:rFonts w:ascii="仿宋_GB2312" w:eastAsia="仿宋_GB2312"/>
          <w:sz w:val="32"/>
          <w:szCs w:val="32"/>
        </w:rPr>
        <w:t>元，住房保障支出</w:t>
      </w:r>
      <w:r>
        <w:rPr>
          <w:rFonts w:hint="eastAsia" w:ascii="仿宋_GB2312" w:eastAsia="仿宋_GB2312"/>
          <w:sz w:val="32"/>
          <w:szCs w:val="32"/>
          <w:lang w:val="en-US" w:eastAsia="zh-CN"/>
        </w:rPr>
        <w:t>169824.00</w:t>
      </w:r>
      <w:r>
        <w:rPr>
          <w:rFonts w:ascii="仿宋_GB2312" w:eastAsia="仿宋_GB2312"/>
          <w:sz w:val="32"/>
          <w:szCs w:val="32"/>
        </w:rPr>
        <w:t>元。</w:t>
      </w:r>
      <w:r>
        <w:rPr>
          <w:rFonts w:hint="eastAsia" w:ascii="仿宋_GB2312" w:eastAsia="仿宋_GB2312"/>
          <w:sz w:val="32"/>
          <w:szCs w:val="32"/>
          <w:lang w:eastAsia="zh-CN"/>
        </w:rPr>
        <w:t>茂县科学技术协会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rPr>
        <w:t>2142200.78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361042.32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人员变动，人员经费增加</w:t>
      </w:r>
      <w:r>
        <w:rPr>
          <w:rFonts w:hint="eastAsia" w:cs="仿宋_GB2312"/>
          <w:kern w:val="2"/>
          <w:sz w:val="32"/>
          <w:szCs w:val="32"/>
          <w:lang w:eastAsia="zh-CN"/>
        </w:rPr>
        <w:t>。</w:t>
      </w:r>
    </w:p>
    <w:p w14:paraId="5E84248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92720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2142200.78</w:t>
      </w:r>
      <w:r>
        <w:rPr>
          <w:rFonts w:ascii="仿宋_GB2312" w:eastAsia="仿宋_GB2312"/>
          <w:sz w:val="32"/>
          <w:szCs w:val="32"/>
        </w:rPr>
        <w:t>元；一般公共预算拨款收入</w:t>
      </w:r>
      <w:r>
        <w:rPr>
          <w:rFonts w:hint="eastAsia" w:ascii="仿宋_GB2312" w:eastAsia="仿宋_GB2312"/>
          <w:sz w:val="32"/>
          <w:szCs w:val="32"/>
          <w:lang w:val="en-US" w:eastAsia="zh-CN"/>
        </w:rPr>
        <w:t>2142200.78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784CC64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6F36790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eastAsia="黑体"/>
          <w:b/>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2142200.78</w:t>
      </w:r>
      <w:r>
        <w:rPr>
          <w:rFonts w:ascii="仿宋_GB2312" w:eastAsia="仿宋_GB2312"/>
          <w:sz w:val="32"/>
          <w:szCs w:val="32"/>
        </w:rPr>
        <w:t>元，其中：基本支出</w:t>
      </w:r>
      <w:r>
        <w:rPr>
          <w:rFonts w:hint="eastAsia" w:ascii="仿宋_GB2312" w:eastAsia="仿宋_GB2312"/>
          <w:sz w:val="32"/>
          <w:szCs w:val="32"/>
          <w:lang w:val="en-US" w:eastAsia="zh-CN"/>
        </w:rPr>
        <w:t>2142200.78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1DA039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黑体" w:hAnsi="黑体" w:eastAsia="黑体"/>
          <w:sz w:val="32"/>
          <w:szCs w:val="32"/>
        </w:rPr>
        <w:t>四、财政拨款收支预算情况说明</w:t>
      </w:r>
    </w:p>
    <w:p w14:paraId="775FED7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2142200.78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361042.32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人员变动，人员经费增加</w:t>
      </w:r>
      <w:r>
        <w:rPr>
          <w:rFonts w:hint="eastAsia" w:cs="仿宋_GB2312"/>
          <w:kern w:val="2"/>
          <w:sz w:val="32"/>
          <w:szCs w:val="32"/>
          <w:lang w:eastAsia="zh-CN"/>
        </w:rPr>
        <w:t>。</w:t>
      </w:r>
    </w:p>
    <w:p w14:paraId="126E4CA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2142200.78</w:t>
      </w:r>
      <w:r>
        <w:rPr>
          <w:rFonts w:ascii="仿宋_GB2312" w:eastAsia="仿宋_GB2312"/>
          <w:sz w:val="32"/>
          <w:szCs w:val="32"/>
        </w:rPr>
        <w:t>元</w:t>
      </w:r>
      <w:r>
        <w:rPr>
          <w:rFonts w:hint="eastAsia" w:ascii="仿宋_GB2312" w:eastAsia="仿宋_GB2312"/>
          <w:sz w:val="32"/>
          <w:szCs w:val="32"/>
        </w:rPr>
        <w:t>。</w:t>
      </w:r>
    </w:p>
    <w:p w14:paraId="08FFDE5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科学技术支出</w:t>
      </w:r>
      <w:r>
        <w:rPr>
          <w:rFonts w:hint="eastAsia" w:ascii="仿宋_GB2312" w:eastAsia="仿宋_GB2312"/>
          <w:sz w:val="32"/>
          <w:szCs w:val="32"/>
          <w:lang w:val="en-US" w:eastAsia="zh-CN"/>
        </w:rPr>
        <w:t>1525185.83</w:t>
      </w:r>
      <w:r>
        <w:rPr>
          <w:rFonts w:ascii="仿宋_GB2312" w:eastAsia="仿宋_GB2312"/>
          <w:sz w:val="32"/>
          <w:szCs w:val="32"/>
        </w:rPr>
        <w:t>元，社会保障和就业支出</w:t>
      </w:r>
      <w:r>
        <w:rPr>
          <w:rFonts w:hint="eastAsia" w:ascii="仿宋_GB2312" w:eastAsia="仿宋_GB2312"/>
          <w:sz w:val="32"/>
          <w:szCs w:val="32"/>
          <w:lang w:val="en-US" w:eastAsia="zh-CN"/>
        </w:rPr>
        <w:t>316935.76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130255.19</w:t>
      </w:r>
      <w:r>
        <w:rPr>
          <w:rFonts w:ascii="仿宋_GB2312" w:eastAsia="仿宋_GB2312"/>
          <w:sz w:val="32"/>
          <w:szCs w:val="32"/>
        </w:rPr>
        <w:t>元，住房保障支出</w:t>
      </w:r>
      <w:r>
        <w:rPr>
          <w:rFonts w:hint="eastAsia" w:ascii="仿宋_GB2312" w:eastAsia="仿宋_GB2312"/>
          <w:sz w:val="32"/>
          <w:szCs w:val="32"/>
          <w:lang w:val="en-US" w:eastAsia="zh-CN"/>
        </w:rPr>
        <w:t>169824.00</w:t>
      </w:r>
      <w:r>
        <w:rPr>
          <w:rFonts w:ascii="仿宋_GB2312" w:eastAsia="仿宋_GB2312"/>
          <w:sz w:val="32"/>
          <w:szCs w:val="32"/>
        </w:rPr>
        <w:t>元。</w:t>
      </w:r>
    </w:p>
    <w:p w14:paraId="0AA89B9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eastAsia="黑体"/>
          <w:sz w:val="32"/>
          <w:szCs w:val="32"/>
        </w:rPr>
      </w:pPr>
      <w:r>
        <w:rPr>
          <w:rFonts w:hint="eastAsia" w:ascii="黑体" w:hAnsi="黑体" w:eastAsia="黑体"/>
          <w:sz w:val="32"/>
          <w:szCs w:val="32"/>
        </w:rPr>
        <w:t>五、一般公共预算当年拨款情况说明</w:t>
      </w:r>
    </w:p>
    <w:p w14:paraId="13102EC2">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1152322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2142200.78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361042.32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人员变动，人员经费增加</w:t>
      </w:r>
      <w:r>
        <w:rPr>
          <w:rFonts w:hint="eastAsia" w:ascii="仿宋_GB2312" w:eastAsia="仿宋_GB2312"/>
          <w:sz w:val="32"/>
          <w:szCs w:val="32"/>
          <w:lang w:eastAsia="zh-CN"/>
        </w:rPr>
        <w:t>。</w:t>
      </w:r>
    </w:p>
    <w:p w14:paraId="614F1E0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E3FBC0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科学技术支出</w:t>
      </w:r>
      <w:r>
        <w:rPr>
          <w:rFonts w:hint="eastAsia" w:ascii="仿宋_GB2312" w:eastAsia="仿宋_GB2312"/>
          <w:sz w:val="32"/>
          <w:szCs w:val="32"/>
          <w:lang w:val="en-US" w:eastAsia="zh-CN"/>
        </w:rPr>
        <w:t>1525185.83</w:t>
      </w:r>
      <w:r>
        <w:rPr>
          <w:rFonts w:ascii="仿宋_GB2312" w:eastAsia="仿宋_GB2312"/>
          <w:sz w:val="32"/>
          <w:szCs w:val="32"/>
        </w:rPr>
        <w:t>元，占</w:t>
      </w:r>
      <w:r>
        <w:rPr>
          <w:rFonts w:hint="eastAsia" w:ascii="仿宋_GB2312" w:eastAsia="仿宋_GB2312"/>
          <w:sz w:val="32"/>
          <w:szCs w:val="32"/>
          <w:lang w:val="en-US" w:eastAsia="zh-CN"/>
        </w:rPr>
        <w:t>71.2</w:t>
      </w:r>
      <w:r>
        <w:rPr>
          <w:rFonts w:ascii="仿宋_GB2312" w:eastAsia="仿宋_GB2312"/>
          <w:sz w:val="32"/>
          <w:szCs w:val="32"/>
        </w:rPr>
        <w:t>%；社会保障和就业支出</w:t>
      </w:r>
      <w:r>
        <w:rPr>
          <w:rFonts w:hint="eastAsia" w:ascii="仿宋_GB2312" w:eastAsia="仿宋_GB2312"/>
          <w:sz w:val="32"/>
          <w:szCs w:val="32"/>
          <w:lang w:val="en-US" w:eastAsia="zh-CN"/>
        </w:rPr>
        <w:t>316935.76</w:t>
      </w:r>
      <w:r>
        <w:rPr>
          <w:rFonts w:ascii="仿宋_GB2312" w:eastAsia="仿宋_GB2312"/>
          <w:sz w:val="32"/>
          <w:szCs w:val="32"/>
        </w:rPr>
        <w:t>元，占</w:t>
      </w:r>
      <w:r>
        <w:rPr>
          <w:rFonts w:hint="eastAsia" w:ascii="仿宋_GB2312" w:eastAsia="仿宋_GB2312"/>
          <w:sz w:val="32"/>
          <w:szCs w:val="32"/>
          <w:lang w:val="en-US" w:eastAsia="zh-CN"/>
        </w:rPr>
        <w:t>14.79%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130255.19</w:t>
      </w:r>
      <w:r>
        <w:rPr>
          <w:rFonts w:ascii="仿宋_GB2312" w:eastAsia="仿宋_GB2312"/>
          <w:sz w:val="32"/>
          <w:szCs w:val="32"/>
        </w:rPr>
        <w:t>元，占</w:t>
      </w:r>
      <w:r>
        <w:rPr>
          <w:rFonts w:hint="eastAsia" w:ascii="仿宋_GB2312" w:eastAsia="仿宋_GB2312"/>
          <w:sz w:val="32"/>
          <w:szCs w:val="32"/>
          <w:lang w:val="en-US" w:eastAsia="zh-CN"/>
        </w:rPr>
        <w:t>6.08%</w:t>
      </w:r>
      <w:r>
        <w:rPr>
          <w:rFonts w:ascii="仿宋_GB2312" w:eastAsia="仿宋_GB2312"/>
          <w:sz w:val="32"/>
          <w:szCs w:val="32"/>
        </w:rPr>
        <w:t>；住房保障支出</w:t>
      </w:r>
      <w:r>
        <w:rPr>
          <w:rFonts w:hint="eastAsia" w:ascii="仿宋_GB2312" w:eastAsia="仿宋_GB2312"/>
          <w:sz w:val="32"/>
          <w:szCs w:val="32"/>
          <w:lang w:val="en-US" w:eastAsia="zh-CN"/>
        </w:rPr>
        <w:t>169824.00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7.93%</w:t>
      </w:r>
      <w:r>
        <w:rPr>
          <w:rFonts w:hint="eastAsia" w:ascii="仿宋_GB2312" w:eastAsia="仿宋_GB2312"/>
          <w:sz w:val="32"/>
          <w:szCs w:val="32"/>
          <w:lang w:eastAsia="zh-CN"/>
        </w:rPr>
        <w:t>。</w:t>
      </w:r>
    </w:p>
    <w:p w14:paraId="2626A41A">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140E66C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1.科学技术支出</w:t>
      </w:r>
      <w:r>
        <w:rPr>
          <w:rFonts w:ascii="仿宋_GB2312" w:eastAsia="仿宋_GB2312"/>
          <w:sz w:val="32"/>
          <w:szCs w:val="32"/>
        </w:rPr>
        <w:t>（</w:t>
      </w:r>
      <w:r>
        <w:rPr>
          <w:rFonts w:hint="eastAsia" w:ascii="仿宋_GB2312" w:eastAsia="仿宋_GB2312"/>
          <w:sz w:val="32"/>
          <w:szCs w:val="32"/>
          <w:lang w:val="en-US" w:eastAsia="zh-CN"/>
        </w:rPr>
        <w:t>206</w:t>
      </w:r>
      <w:r>
        <w:rPr>
          <w:rFonts w:ascii="仿宋_GB2312" w:eastAsia="仿宋_GB2312"/>
          <w:sz w:val="32"/>
          <w:szCs w:val="32"/>
        </w:rPr>
        <w:t>）</w:t>
      </w:r>
      <w:r>
        <w:rPr>
          <w:rFonts w:hint="eastAsia" w:ascii="仿宋_GB2312" w:eastAsia="仿宋_GB2312"/>
          <w:sz w:val="32"/>
          <w:szCs w:val="32"/>
        </w:rPr>
        <w:t>科学技术管理事务</w:t>
      </w:r>
      <w:r>
        <w:rPr>
          <w:rFonts w:ascii="仿宋_GB2312" w:eastAsia="仿宋_GB2312"/>
          <w:sz w:val="32"/>
          <w:szCs w:val="32"/>
        </w:rPr>
        <w:t>（</w:t>
      </w:r>
      <w:r>
        <w:rPr>
          <w:rFonts w:hint="eastAsia" w:ascii="仿宋_GB2312" w:eastAsia="仿宋_GB2312"/>
          <w:sz w:val="32"/>
          <w:szCs w:val="32"/>
          <w:lang w:val="en-US" w:eastAsia="zh-CN"/>
        </w:rPr>
        <w:t>01</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1279169.58</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1F6885D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.科学技术支出</w:t>
      </w:r>
      <w:r>
        <w:rPr>
          <w:rFonts w:ascii="仿宋_GB2312" w:eastAsia="仿宋_GB2312"/>
          <w:sz w:val="32"/>
          <w:szCs w:val="32"/>
        </w:rPr>
        <w:t>（</w:t>
      </w:r>
      <w:r>
        <w:rPr>
          <w:rFonts w:hint="eastAsia" w:ascii="仿宋_GB2312" w:eastAsia="仿宋_GB2312"/>
          <w:sz w:val="32"/>
          <w:szCs w:val="32"/>
          <w:lang w:val="en-US" w:eastAsia="zh-CN"/>
        </w:rPr>
        <w:t>206</w:t>
      </w:r>
      <w:r>
        <w:rPr>
          <w:rFonts w:ascii="仿宋_GB2312" w:eastAsia="仿宋_GB2312"/>
          <w:sz w:val="32"/>
          <w:szCs w:val="32"/>
        </w:rPr>
        <w:t>）</w:t>
      </w:r>
      <w:r>
        <w:rPr>
          <w:rFonts w:hint="eastAsia" w:ascii="仿宋_GB2312" w:eastAsia="仿宋_GB2312"/>
          <w:sz w:val="32"/>
          <w:szCs w:val="32"/>
        </w:rPr>
        <w:t>科学技术管理事务</w:t>
      </w:r>
      <w:r>
        <w:rPr>
          <w:rFonts w:ascii="仿宋_GB2312" w:eastAsia="仿宋_GB2312"/>
          <w:sz w:val="32"/>
          <w:szCs w:val="32"/>
        </w:rPr>
        <w:t>（</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其他科学技术管理事务支出</w:t>
      </w:r>
      <w:r>
        <w:rPr>
          <w:rFonts w:ascii="仿宋_GB2312" w:eastAsia="仿宋_GB2312"/>
          <w:sz w:val="32"/>
          <w:szCs w:val="32"/>
        </w:rPr>
        <w:t>（</w:t>
      </w:r>
      <w:r>
        <w:rPr>
          <w:rFonts w:hint="eastAsia" w:ascii="仿宋_GB2312" w:eastAsia="仿宋_GB2312"/>
          <w:sz w:val="32"/>
          <w:szCs w:val="32"/>
          <w:lang w:val="en-US" w:eastAsia="zh-CN"/>
        </w:rPr>
        <w:t>99</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246016.25</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其他科学技术管理事务方面的支出</w:t>
      </w:r>
      <w:r>
        <w:rPr>
          <w:rFonts w:ascii="仿宋_GB2312" w:eastAsia="仿宋_GB2312"/>
          <w:sz w:val="32"/>
          <w:szCs w:val="32"/>
        </w:rPr>
        <w:t>。</w:t>
      </w:r>
    </w:p>
    <w:p w14:paraId="0B8D1AD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211290.51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396CBE0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105645.25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449C6C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109399.16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77C9F59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20856.03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5502023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169824.00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6D5DFC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eastAsia="黑体"/>
          <w:sz w:val="32"/>
          <w:szCs w:val="32"/>
        </w:rPr>
      </w:pPr>
      <w:r>
        <w:rPr>
          <w:rFonts w:hint="eastAsia" w:ascii="黑体" w:hAnsi="黑体" w:eastAsia="黑体"/>
          <w:sz w:val="32"/>
          <w:szCs w:val="32"/>
        </w:rPr>
        <w:t>六、一般公共预算基本支出情况说明</w:t>
      </w:r>
    </w:p>
    <w:p w14:paraId="654AFFE9">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年一般公共预算基本支出2142200.78元，其中：人员经费1999961.71元，主要包括：基本工资</w:t>
      </w:r>
      <w:r>
        <w:rPr>
          <w:rFonts w:hint="eastAsia" w:cs="仿宋_GB2312"/>
          <w:kern w:val="2"/>
          <w:sz w:val="32"/>
          <w:szCs w:val="32"/>
          <w:lang w:eastAsia="zh-CN"/>
        </w:rPr>
        <w:t>、</w:t>
      </w:r>
      <w:r>
        <w:rPr>
          <w:rFonts w:hint="eastAsia" w:cs="仿宋_GB2312"/>
          <w:kern w:val="2"/>
          <w:sz w:val="32"/>
          <w:szCs w:val="32"/>
        </w:rPr>
        <w:t>津贴补贴</w:t>
      </w:r>
      <w:r>
        <w:rPr>
          <w:rFonts w:hint="eastAsia" w:cs="仿宋_GB2312"/>
          <w:kern w:val="2"/>
          <w:sz w:val="32"/>
          <w:szCs w:val="32"/>
          <w:lang w:eastAsia="zh-CN"/>
        </w:rPr>
        <w:t>、</w:t>
      </w:r>
      <w:r>
        <w:rPr>
          <w:rFonts w:hint="eastAsia" w:cs="仿宋_GB2312"/>
          <w:kern w:val="2"/>
          <w:sz w:val="32"/>
          <w:szCs w:val="32"/>
        </w:rPr>
        <w:t>奖金</w:t>
      </w:r>
      <w:r>
        <w:rPr>
          <w:rFonts w:hint="eastAsia" w:cs="仿宋_GB2312"/>
          <w:kern w:val="2"/>
          <w:sz w:val="32"/>
          <w:szCs w:val="32"/>
          <w:lang w:eastAsia="zh-CN"/>
        </w:rPr>
        <w:t>、</w:t>
      </w:r>
      <w:r>
        <w:rPr>
          <w:rFonts w:hint="eastAsia" w:cs="仿宋_GB2312"/>
          <w:kern w:val="2"/>
          <w:sz w:val="32"/>
          <w:szCs w:val="32"/>
        </w:rPr>
        <w:t>绩效工资</w:t>
      </w:r>
      <w:r>
        <w:rPr>
          <w:rFonts w:hint="eastAsia" w:cs="仿宋_GB2312"/>
          <w:kern w:val="2"/>
          <w:sz w:val="32"/>
          <w:szCs w:val="32"/>
          <w:lang w:eastAsia="zh-CN"/>
        </w:rPr>
        <w:t>、</w:t>
      </w:r>
      <w:r>
        <w:rPr>
          <w:rFonts w:hint="eastAsia" w:cs="仿宋_GB2312"/>
          <w:kern w:val="2"/>
          <w:sz w:val="32"/>
          <w:szCs w:val="32"/>
        </w:rPr>
        <w:t>机关事业单位基本养老保险缴费</w:t>
      </w:r>
      <w:r>
        <w:rPr>
          <w:rFonts w:hint="eastAsia" w:cs="仿宋_GB2312"/>
          <w:kern w:val="2"/>
          <w:sz w:val="32"/>
          <w:szCs w:val="32"/>
          <w:lang w:eastAsia="zh-CN"/>
        </w:rPr>
        <w:t>、</w:t>
      </w:r>
      <w:r>
        <w:rPr>
          <w:rFonts w:hint="eastAsia" w:cs="仿宋_GB2312"/>
          <w:kern w:val="2"/>
          <w:sz w:val="32"/>
          <w:szCs w:val="32"/>
        </w:rPr>
        <w:t>职业年金缴费</w:t>
      </w:r>
      <w:r>
        <w:rPr>
          <w:rFonts w:hint="eastAsia" w:cs="仿宋_GB2312"/>
          <w:kern w:val="2"/>
          <w:sz w:val="32"/>
          <w:szCs w:val="32"/>
          <w:lang w:eastAsia="zh-CN"/>
        </w:rPr>
        <w:t>、</w:t>
      </w:r>
      <w:r>
        <w:rPr>
          <w:rFonts w:hint="eastAsia" w:cs="仿宋_GB2312"/>
          <w:kern w:val="2"/>
          <w:sz w:val="32"/>
          <w:szCs w:val="32"/>
        </w:rPr>
        <w:t>职工基本医疗保险缴费</w:t>
      </w:r>
      <w:r>
        <w:rPr>
          <w:rFonts w:hint="eastAsia" w:cs="仿宋_GB2312"/>
          <w:kern w:val="2"/>
          <w:sz w:val="32"/>
          <w:szCs w:val="32"/>
          <w:lang w:eastAsia="zh-CN"/>
        </w:rPr>
        <w:t>、</w:t>
      </w:r>
      <w:r>
        <w:rPr>
          <w:rFonts w:hint="eastAsia" w:cs="仿宋_GB2312"/>
          <w:kern w:val="2"/>
          <w:sz w:val="32"/>
          <w:szCs w:val="32"/>
        </w:rPr>
        <w:t>其他社会保障缴费</w:t>
      </w:r>
      <w:r>
        <w:rPr>
          <w:rFonts w:hint="eastAsia" w:cs="仿宋_GB2312"/>
          <w:kern w:val="2"/>
          <w:sz w:val="32"/>
          <w:szCs w:val="32"/>
          <w:lang w:eastAsia="zh-CN"/>
        </w:rPr>
        <w:t>、</w:t>
      </w:r>
      <w:r>
        <w:rPr>
          <w:rFonts w:hint="eastAsia" w:cs="仿宋_GB2312"/>
          <w:kern w:val="2"/>
          <w:sz w:val="32"/>
          <w:szCs w:val="32"/>
        </w:rPr>
        <w:t>住房公积金</w:t>
      </w:r>
      <w:r>
        <w:rPr>
          <w:rFonts w:hint="eastAsia" w:cs="仿宋_GB2312"/>
          <w:kern w:val="2"/>
          <w:sz w:val="32"/>
          <w:szCs w:val="32"/>
          <w:lang w:eastAsia="zh-CN"/>
        </w:rPr>
        <w:t>、</w:t>
      </w:r>
      <w:r>
        <w:rPr>
          <w:rFonts w:hint="eastAsia" w:cs="仿宋_GB2312"/>
          <w:kern w:val="2"/>
          <w:sz w:val="32"/>
          <w:szCs w:val="32"/>
        </w:rPr>
        <w:t>医疗费</w:t>
      </w:r>
      <w:r>
        <w:rPr>
          <w:rFonts w:hint="eastAsia" w:cs="仿宋_GB2312"/>
          <w:kern w:val="2"/>
          <w:sz w:val="32"/>
          <w:szCs w:val="32"/>
          <w:lang w:eastAsia="zh-CN"/>
        </w:rPr>
        <w:t>。</w:t>
      </w:r>
    </w:p>
    <w:p w14:paraId="3DDD5440">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142239.07</w:t>
      </w:r>
      <w:r>
        <w:rPr>
          <w:rFonts w:hint="eastAsia" w:cs="仿宋_GB2312"/>
          <w:kern w:val="2"/>
          <w:sz w:val="32"/>
          <w:szCs w:val="32"/>
        </w:rPr>
        <w:t>元，主要包括：办公费</w:t>
      </w:r>
      <w:r>
        <w:rPr>
          <w:rFonts w:hint="eastAsia" w:cs="仿宋_GB2312"/>
          <w:kern w:val="2"/>
          <w:sz w:val="32"/>
          <w:szCs w:val="32"/>
          <w:lang w:eastAsia="zh-CN"/>
        </w:rPr>
        <w:t>、</w:t>
      </w:r>
      <w:r>
        <w:rPr>
          <w:rFonts w:hint="eastAsia" w:cs="仿宋_GB2312"/>
          <w:kern w:val="2"/>
          <w:sz w:val="32"/>
          <w:szCs w:val="32"/>
        </w:rPr>
        <w:t>邮电费</w:t>
      </w:r>
      <w:r>
        <w:rPr>
          <w:rFonts w:hint="eastAsia" w:cs="仿宋_GB2312"/>
          <w:kern w:val="2"/>
          <w:sz w:val="32"/>
          <w:szCs w:val="32"/>
          <w:lang w:eastAsia="zh-CN"/>
        </w:rPr>
        <w:t>、</w:t>
      </w:r>
      <w:r>
        <w:rPr>
          <w:rFonts w:hint="eastAsia" w:cs="仿宋_GB2312"/>
          <w:kern w:val="2"/>
          <w:sz w:val="32"/>
          <w:szCs w:val="32"/>
        </w:rPr>
        <w:t>差旅费</w:t>
      </w:r>
      <w:r>
        <w:rPr>
          <w:rFonts w:hint="eastAsia" w:cs="仿宋_GB2312"/>
          <w:kern w:val="2"/>
          <w:sz w:val="32"/>
          <w:szCs w:val="32"/>
          <w:lang w:eastAsia="zh-CN"/>
        </w:rPr>
        <w:t>、</w:t>
      </w:r>
      <w:r>
        <w:rPr>
          <w:rFonts w:hint="eastAsia" w:cs="仿宋_GB2312"/>
          <w:kern w:val="2"/>
          <w:sz w:val="32"/>
          <w:szCs w:val="32"/>
        </w:rPr>
        <w:t>公务接待费</w:t>
      </w:r>
      <w:r>
        <w:rPr>
          <w:rFonts w:hint="eastAsia" w:cs="仿宋_GB2312"/>
          <w:kern w:val="2"/>
          <w:sz w:val="32"/>
          <w:szCs w:val="32"/>
          <w:lang w:eastAsia="zh-CN"/>
        </w:rPr>
        <w:t>、</w:t>
      </w:r>
      <w:r>
        <w:rPr>
          <w:rFonts w:hint="eastAsia" w:cs="仿宋_GB2312"/>
          <w:kern w:val="2"/>
          <w:sz w:val="32"/>
          <w:szCs w:val="32"/>
        </w:rPr>
        <w:t>公务用车运行维护费</w:t>
      </w:r>
      <w:r>
        <w:rPr>
          <w:rFonts w:hint="eastAsia" w:cs="仿宋_GB2312"/>
          <w:kern w:val="2"/>
          <w:sz w:val="32"/>
          <w:szCs w:val="32"/>
          <w:lang w:eastAsia="zh-CN"/>
        </w:rPr>
        <w:t>、</w:t>
      </w:r>
      <w:r>
        <w:rPr>
          <w:rFonts w:hint="eastAsia" w:cs="仿宋_GB2312"/>
          <w:kern w:val="2"/>
          <w:sz w:val="32"/>
          <w:szCs w:val="32"/>
        </w:rPr>
        <w:t>其他商品和服务支出。</w:t>
      </w:r>
    </w:p>
    <w:p w14:paraId="09C2CF8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eastAsia="黑体"/>
          <w:sz w:val="32"/>
          <w:szCs w:val="32"/>
        </w:rPr>
      </w:pPr>
      <w:r>
        <w:rPr>
          <w:rFonts w:hint="eastAsia" w:ascii="黑体" w:hAnsi="黑体" w:eastAsia="黑体"/>
          <w:sz w:val="32"/>
          <w:szCs w:val="32"/>
        </w:rPr>
        <w:t>七、“三公”经费财政拨款预算安排情况说明</w:t>
      </w:r>
    </w:p>
    <w:p w14:paraId="76DBBDB2">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ascii="仿宋_GB2312" w:eastAsia="仿宋_GB2312"/>
          <w:sz w:val="32"/>
          <w:szCs w:val="32"/>
          <w:lang w:val="en-US" w:eastAsia="zh-CN"/>
        </w:rPr>
        <w:t>41408.00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ascii="仿宋_GB2312" w:eastAsia="仿宋_GB2312"/>
          <w:sz w:val="32"/>
          <w:szCs w:val="32"/>
          <w:lang w:val="en-US" w:eastAsia="zh-CN"/>
        </w:rPr>
        <w:t>1408.00</w:t>
      </w:r>
      <w:r>
        <w:rPr>
          <w:rFonts w:hint="eastAsia" w:cs="仿宋_GB2312"/>
          <w:kern w:val="2"/>
          <w:sz w:val="32"/>
          <w:szCs w:val="32"/>
          <w:highlight w:val="none"/>
        </w:rPr>
        <w:t>元，公务用车购置及运行维护费</w:t>
      </w:r>
      <w:r>
        <w:rPr>
          <w:rFonts w:hint="eastAsia" w:ascii="仿宋_GB2312" w:eastAsia="仿宋_GB2312"/>
          <w:sz w:val="32"/>
          <w:szCs w:val="32"/>
          <w:lang w:val="en-US" w:eastAsia="zh-CN"/>
        </w:rPr>
        <w:t>40000.00</w:t>
      </w:r>
      <w:r>
        <w:rPr>
          <w:rFonts w:hint="eastAsia" w:cs="仿宋_GB2312"/>
          <w:kern w:val="2"/>
          <w:sz w:val="32"/>
          <w:szCs w:val="32"/>
          <w:highlight w:val="none"/>
        </w:rPr>
        <w:t>元。</w:t>
      </w:r>
    </w:p>
    <w:p w14:paraId="40D4159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lang w:val="en-US" w:eastAsia="zh-CN"/>
        </w:rPr>
        <w:t>0元</w:t>
      </w:r>
      <w:r>
        <w:rPr>
          <w:rFonts w:ascii="仿宋_GB2312" w:eastAsia="仿宋_GB2312"/>
          <w:sz w:val="32"/>
          <w:szCs w:val="32"/>
        </w:rPr>
        <w:t>。</w:t>
      </w:r>
    </w:p>
    <w:p w14:paraId="14A07EC2">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ascii="仿宋_GB2312" w:eastAsia="仿宋_GB2312"/>
          <w:sz w:val="32"/>
          <w:szCs w:val="32"/>
          <w:lang w:val="en-US" w:eastAsia="zh-CN"/>
        </w:rPr>
        <w:t>1408.00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年预算经费减少</w:t>
      </w:r>
      <w:r>
        <w:rPr>
          <w:rFonts w:hint="eastAsia" w:cs="仿宋_GB2312"/>
          <w:color w:val="000000"/>
          <w:kern w:val="2"/>
          <w:sz w:val="32"/>
          <w:szCs w:val="32"/>
          <w:lang w:val="en-US" w:eastAsia="zh-CN"/>
        </w:rPr>
        <w:t>152.00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9.74</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厉行节约。</w:t>
      </w:r>
    </w:p>
    <w:p w14:paraId="53648DB2">
      <w:pPr>
        <w:pStyle w:val="7"/>
        <w:spacing w:before="0" w:line="360" w:lineRule="auto"/>
        <w:ind w:firstLine="640" w:firstLineChars="200"/>
        <w:jc w:val="both"/>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ascii="仿宋_GB2312" w:eastAsia="仿宋_GB231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auto"/>
          <w:kern w:val="2"/>
          <w:sz w:val="32"/>
          <w:szCs w:val="32"/>
        </w:rPr>
        <w:t>预算经费</w:t>
      </w:r>
      <w:r>
        <w:rPr>
          <w:rFonts w:hint="eastAsia" w:cs="宋体"/>
          <w:color w:val="auto"/>
          <w:sz w:val="32"/>
          <w:szCs w:val="32"/>
          <w:lang w:eastAsia="zh-CN"/>
        </w:rPr>
        <w:t>持平。</w:t>
      </w:r>
    </w:p>
    <w:p w14:paraId="4024219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60D221B5">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3840FE9C">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九、其他重要事项的情况说明</w:t>
      </w:r>
    </w:p>
    <w:p w14:paraId="3C8A7BB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14:paraId="1FC2418E">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lang w:val="en-US" w:eastAsia="zh-CN"/>
        </w:rPr>
        <w:t>2142200.78</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ascii="仿宋_GB2312" w:eastAsia="仿宋_GB2312"/>
          <w:sz w:val="32"/>
          <w:szCs w:val="32"/>
          <w:lang w:val="en-US" w:eastAsia="zh-CN"/>
        </w:rPr>
        <w:t>361042.32</w:t>
      </w:r>
      <w:r>
        <w:rPr>
          <w:rFonts w:ascii="仿宋_GB2312" w:eastAsia="仿宋_GB2312"/>
          <w:sz w:val="32"/>
          <w:szCs w:val="32"/>
        </w:rPr>
        <w:t>元，增长</w:t>
      </w:r>
      <w:r>
        <w:rPr>
          <w:rFonts w:hint="eastAsia"/>
          <w:sz w:val="32"/>
          <w:szCs w:val="32"/>
          <w:lang w:val="en-US" w:eastAsia="zh-CN"/>
        </w:rPr>
        <w:t>20.27</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人员变动，人员经费增加。</w:t>
      </w:r>
    </w:p>
    <w:p w14:paraId="7A3ECC92">
      <w:pPr>
        <w:pStyle w:val="7"/>
        <w:keepNext w:val="0"/>
        <w:keepLines w:val="0"/>
        <w:pageBreakBefore w:val="0"/>
        <w:widowControl w:val="0"/>
        <w:numPr>
          <w:ilvl w:val="0"/>
          <w:numId w:val="1"/>
        </w:numPr>
        <w:kinsoku/>
        <w:wordWrap/>
        <w:overflowPunct/>
        <w:topLinePunct w:val="0"/>
        <w:autoSpaceDE/>
        <w:autoSpaceDN/>
        <w:bidi w:val="0"/>
        <w:adjustRightInd/>
        <w:snapToGrid/>
        <w:spacing w:before="0" w:line="576" w:lineRule="exact"/>
        <w:ind w:firstLine="643" w:firstLineChars="200"/>
        <w:jc w:val="both"/>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p>
    <w:p w14:paraId="484703A9">
      <w:pPr>
        <w:pStyle w:val="7"/>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firstLine="640" w:firstLineChars="200"/>
        <w:jc w:val="both"/>
        <w:textAlignment w:val="auto"/>
        <w:rPr>
          <w:rFonts w:hint="eastAsia" w:eastAsia="仿宋_GB2312" w:cs="仿宋_GB2312"/>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78912815">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2C533E7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370892.96</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116000.00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254892.96</w:t>
      </w:r>
      <w:r>
        <w:rPr>
          <w:rFonts w:ascii="仿宋_GB2312" w:eastAsia="仿宋_GB2312"/>
          <w:sz w:val="32"/>
          <w:szCs w:val="32"/>
        </w:rPr>
        <w:t>元。</w:t>
      </w:r>
    </w:p>
    <w:p w14:paraId="2A0164C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eastAsia="楷体_GB2312" w:cs="仿宋_GB2312"/>
          <w:b/>
          <w:sz w:val="32"/>
          <w:szCs w:val="32"/>
        </w:rPr>
      </w:pPr>
      <w:r>
        <w:rPr>
          <w:rFonts w:hint="eastAsia" w:ascii="楷体_GB2312" w:hAnsi="楷体" w:eastAsia="楷体_GB2312" w:cs="仿宋_GB2312"/>
          <w:b/>
          <w:sz w:val="32"/>
          <w:szCs w:val="32"/>
        </w:rPr>
        <w:t>（四）绩效目标设置情况</w:t>
      </w:r>
    </w:p>
    <w:p w14:paraId="3973E09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37B15155">
      <w:pPr>
        <w:pStyle w:val="7"/>
        <w:keepNext w:val="0"/>
        <w:keepLines w:val="0"/>
        <w:pageBreakBefore w:val="0"/>
        <w:widowControl w:val="0"/>
        <w:kinsoku/>
        <w:wordWrap/>
        <w:overflowPunct/>
        <w:topLinePunct w:val="0"/>
        <w:autoSpaceDE/>
        <w:autoSpaceDN/>
        <w:bidi w:val="0"/>
        <w:adjustRightInd/>
        <w:snapToGrid/>
        <w:spacing w:before="0"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十、名称解释</w:t>
      </w:r>
    </w:p>
    <w:p w14:paraId="3BA7F01B">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hint="eastAsia" w:cs="仿宋_GB2312"/>
          <w:kern w:val="2"/>
          <w:sz w:val="32"/>
          <w:szCs w:val="32"/>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50691881">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cs="仿宋_GB2312"/>
          <w:kern w:val="2"/>
          <w:sz w:val="32"/>
          <w:szCs w:val="32"/>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67350C62">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02D5232D">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429F16A8">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07CB18FF">
      <w:pPr>
        <w:pStyle w:val="7"/>
        <w:keepNext w:val="0"/>
        <w:keepLines w:val="0"/>
        <w:pageBreakBefore w:val="0"/>
        <w:widowControl w:val="0"/>
        <w:kinsoku/>
        <w:wordWrap/>
        <w:overflowPunct/>
        <w:topLinePunct w:val="0"/>
        <w:autoSpaceDE/>
        <w:autoSpaceDN/>
        <w:bidi w:val="0"/>
        <w:adjustRightInd/>
        <w:snapToGrid/>
        <w:spacing w:before="0" w:line="576" w:lineRule="exact"/>
        <w:ind w:firstLine="643" w:firstLineChars="200"/>
        <w:jc w:val="both"/>
        <w:textAlignment w:val="auto"/>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E5B287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4DEC500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5FF1A7D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7007CF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ascii="仿宋_GB2312" w:hAnsi="仿宋_GB2312" w:eastAsia="仿宋_GB2312" w:cs="仿宋_GB2312"/>
          <w:sz w:val="32"/>
          <w:szCs w:val="32"/>
        </w:rPr>
      </w:pPr>
    </w:p>
    <w:p w14:paraId="50A9F28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ascii="仿宋_GB2312" w:hAnsi="仿宋_GB2312" w:eastAsia="仿宋_GB2312" w:cs="仿宋_GB2312"/>
          <w:sz w:val="32"/>
          <w:szCs w:val="32"/>
        </w:rPr>
      </w:pPr>
    </w:p>
    <w:p w14:paraId="21154B7A">
      <w:pPr>
        <w:keepNext w:val="0"/>
        <w:keepLines w:val="0"/>
        <w:pageBreakBefore w:val="0"/>
        <w:widowControl w:val="0"/>
        <w:kinsoku/>
        <w:wordWrap/>
        <w:overflowPunct/>
        <w:topLinePunct w:val="0"/>
        <w:autoSpaceDE/>
        <w:autoSpaceDN/>
        <w:bidi w:val="0"/>
        <w:adjustRightInd/>
        <w:snapToGrid/>
        <w:spacing w:line="576" w:lineRule="exact"/>
        <w:ind w:right="840" w:rightChars="400" w:firstLine="0" w:firstLineChars="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茂县科学技术协会</w:t>
      </w:r>
    </w:p>
    <w:p w14:paraId="773646B3">
      <w:pPr>
        <w:keepNext w:val="0"/>
        <w:keepLines w:val="0"/>
        <w:pageBreakBefore w:val="0"/>
        <w:widowControl w:val="0"/>
        <w:kinsoku/>
        <w:wordWrap/>
        <w:overflowPunct/>
        <w:topLinePunct w:val="0"/>
        <w:autoSpaceDE/>
        <w:autoSpaceDN/>
        <w:bidi w:val="0"/>
        <w:adjustRightInd/>
        <w:snapToGrid/>
        <w:spacing w:line="576" w:lineRule="exact"/>
        <w:ind w:right="840" w:rightChars="400"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C059">
    <w:altName w:val="Segoe Print"/>
    <w:panose1 w:val="00000500000000000000"/>
    <w:charset w:val="00"/>
    <w:family w:val="auto"/>
    <w:pitch w:val="default"/>
    <w:sig w:usb0="00000000" w:usb1="00000000" w:usb2="00000000" w:usb3="00000000" w:csb0="6000009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269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F6A0E"/>
    <w:multiLevelType w:val="singleLevel"/>
    <w:tmpl w:val="F74F6A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13197D31"/>
    <w:rsid w:val="164003A4"/>
    <w:rsid w:val="16C5583A"/>
    <w:rsid w:val="177904B8"/>
    <w:rsid w:val="1B0406D7"/>
    <w:rsid w:val="1B9D4375"/>
    <w:rsid w:val="20361CB8"/>
    <w:rsid w:val="29566940"/>
    <w:rsid w:val="32BF7DF5"/>
    <w:rsid w:val="37885A5B"/>
    <w:rsid w:val="3B9C7F12"/>
    <w:rsid w:val="3BDE3CD5"/>
    <w:rsid w:val="48EB0A3F"/>
    <w:rsid w:val="51F16034"/>
    <w:rsid w:val="560F497F"/>
    <w:rsid w:val="58694227"/>
    <w:rsid w:val="5E892804"/>
    <w:rsid w:val="61693C9D"/>
    <w:rsid w:val="63650DBE"/>
    <w:rsid w:val="64CC0F4B"/>
    <w:rsid w:val="67E96994"/>
    <w:rsid w:val="6BF77947"/>
    <w:rsid w:val="6F094B4B"/>
    <w:rsid w:val="6FFA2CDC"/>
    <w:rsid w:val="72D71001"/>
    <w:rsid w:val="73EEB6E7"/>
    <w:rsid w:val="7436465A"/>
    <w:rsid w:val="77E10A4D"/>
    <w:rsid w:val="7AE4629A"/>
    <w:rsid w:val="7B3F4D3C"/>
    <w:rsid w:val="7E7B0402"/>
    <w:rsid w:val="7EBB6930"/>
    <w:rsid w:val="7EE32C29"/>
    <w:rsid w:val="7FFF2A81"/>
    <w:rsid w:val="AFE13781"/>
    <w:rsid w:val="BBFB999F"/>
    <w:rsid w:val="BDF61D66"/>
    <w:rsid w:val="CBDFDF21"/>
    <w:rsid w:val="DB6F9C63"/>
    <w:rsid w:val="DDFEB64D"/>
    <w:rsid w:val="EFEB6F27"/>
    <w:rsid w:val="FBFC0966"/>
    <w:rsid w:val="FBFF40A3"/>
    <w:rsid w:val="FDAB3C61"/>
    <w:rsid w:val="FE3FB7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3216</Words>
  <Characters>3756</Characters>
  <Lines>23</Lines>
  <Paragraphs>6</Paragraphs>
  <TotalTime>102</TotalTime>
  <ScaleCrop>false</ScaleCrop>
  <LinksUpToDate>false</LinksUpToDate>
  <CharactersWithSpaces>3756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柠檬绿茶</cp:lastModifiedBy>
  <cp:lastPrinted>2026-04-02T02:58:20Z</cp:lastPrinted>
  <dcterms:modified xsi:type="dcterms:W3CDTF">2026-04-02T02:59:03Z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644EEB44D5BEBD8665DEC469CF488B7F</vt:lpwstr>
  </property>
  <property fmtid="{D5CDD505-2E9C-101B-9397-08002B2CF9AE}" pid="4" name="KSOTemplateDocerSaveRecord">
    <vt:lpwstr>eyJoZGlkIjoiNGYwMDhhN2JjN2ZlZjVlYmYyYWVlNTg5MDMwOTVjYTAiLCJ1c2VySWQiOiI4MDc1OTkxODgifQ==</vt:lpwstr>
  </property>
</Properties>
</file>