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bookmarkStart w:id="1" w:name="_GoBack"/>
      <w:bookmarkEnd w:id="1"/>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茂县县委党校</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022年部门预算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（二）2022年重点工作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楷体_GB2312" w:hAnsi="楷体" w:eastAsia="楷体_GB2312"/>
          <w:sz w:val="32"/>
          <w:szCs w:val="32"/>
        </w:rPr>
      </w:pPr>
      <w:r>
        <w:rPr>
          <w:rFonts w:hint="eastAsia" w:ascii="楷体_GB2312" w:hAnsi="楷体" w:eastAsia="楷体_GB2312"/>
          <w:sz w:val="32"/>
          <w:szCs w:val="32"/>
        </w:rPr>
        <w:t>（一）一般公共预算当年拨款规模变化情况</w:t>
      </w:r>
    </w:p>
    <w:p>
      <w:pPr>
        <w:rPr>
          <w:rFonts w:ascii="楷体_GB2312" w:hAnsi="楷体" w:eastAsia="楷体_GB2312"/>
          <w:sz w:val="32"/>
          <w:szCs w:val="32"/>
        </w:rPr>
      </w:pPr>
      <w:r>
        <w:rPr>
          <w:rFonts w:hint="eastAsia" w:ascii="楷体_GB2312" w:hAnsi="楷体" w:eastAsia="楷体_GB2312"/>
          <w:sz w:val="32"/>
          <w:szCs w:val="32"/>
        </w:rPr>
        <w:t>（二）一般公共预算当年拨款结构情况</w:t>
      </w:r>
    </w:p>
    <w:p>
      <w:pPr>
        <w:rPr>
          <w:rFonts w:ascii="楷体_GB2312" w:hAnsi="楷体" w:eastAsia="楷体_GB2312"/>
          <w:sz w:val="32"/>
          <w:szCs w:val="32"/>
        </w:rPr>
      </w:pPr>
      <w:r>
        <w:rPr>
          <w:rFonts w:hint="eastAsia" w:ascii="楷体_GB2312" w:hAnsi="楷体" w:eastAsia="楷体_GB2312"/>
          <w:sz w:val="32"/>
          <w:szCs w:val="32"/>
        </w:rPr>
        <w:t>（三）一般公共预算当年拨款具体使用情况</w:t>
      </w:r>
    </w:p>
    <w:p>
      <w:pPr>
        <w:rPr>
          <w:rFonts w:ascii="黑体" w:hAnsi="黑体" w:eastAsia="黑体"/>
          <w:sz w:val="32"/>
          <w:szCs w:val="32"/>
        </w:rPr>
      </w:pPr>
      <w:r>
        <w:rPr>
          <w:rFonts w:hint="eastAsia" w:ascii="黑体" w:hAnsi="黑体" w:eastAsia="黑体"/>
          <w:sz w:val="32"/>
          <w:szCs w:val="32"/>
        </w:rPr>
        <w:t>六、一般公共预算基本支出情况说明</w:t>
      </w:r>
    </w:p>
    <w:p>
      <w:pPr>
        <w:rPr>
          <w:rFonts w:ascii="黑体" w:hAnsi="黑体" w:eastAsia="黑体"/>
          <w:sz w:val="32"/>
          <w:szCs w:val="32"/>
        </w:rPr>
      </w:pPr>
      <w:r>
        <w:rPr>
          <w:rFonts w:hint="eastAsia" w:ascii="黑体" w:hAnsi="黑体" w:eastAsia="黑体"/>
          <w:sz w:val="32"/>
          <w:szCs w:val="32"/>
        </w:rPr>
        <w:t>七、“三公”经费财政拨款预算安排情况说明</w:t>
      </w:r>
    </w:p>
    <w:p>
      <w:pPr>
        <w:rPr>
          <w:rFonts w:ascii="黑体" w:hAnsi="黑体" w:eastAsia="黑体"/>
          <w:sz w:val="32"/>
          <w:szCs w:val="32"/>
        </w:rPr>
      </w:pPr>
      <w:r>
        <w:rPr>
          <w:rFonts w:hint="eastAsia" w:ascii="黑体" w:hAnsi="黑体" w:eastAsia="黑体"/>
          <w:sz w:val="32"/>
          <w:szCs w:val="32"/>
        </w:rPr>
        <w:t>八、政府性基金预算支出情况说明</w:t>
      </w:r>
    </w:p>
    <w:p>
      <w:pPr>
        <w:rPr>
          <w:rFonts w:ascii="黑体" w:hAnsi="黑体" w:eastAsia="黑体"/>
          <w:sz w:val="32"/>
          <w:szCs w:val="32"/>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ind w:firstLine="800" w:firstLineChars="250"/>
        <w:outlineLvl w:val="0"/>
        <w:rPr>
          <w:rFonts w:ascii="仿宋_GB2312" w:eastAsia="仿宋_GB2312" w:cs="Arial"/>
          <w:kern w:val="0"/>
          <w:sz w:val="32"/>
          <w:szCs w:val="32"/>
          <w:lang w:bidi="en-US"/>
        </w:rPr>
      </w:pPr>
      <w:r>
        <w:rPr>
          <w:rFonts w:hint="eastAsia" w:ascii="仿宋_GB2312" w:eastAsia="仿宋_GB2312"/>
          <w:sz w:val="32"/>
          <w:szCs w:val="32"/>
        </w:rPr>
        <w:t xml:space="preserve"> </w:t>
      </w:r>
      <w:r>
        <w:rPr>
          <w:rFonts w:hint="eastAsia" w:ascii="仿宋_GB2312" w:eastAsia="仿宋_GB2312" w:cs="Arial"/>
          <w:kern w:val="0"/>
          <w:sz w:val="32"/>
          <w:szCs w:val="32"/>
          <w:lang w:bidi="en-US"/>
        </w:rPr>
        <w:t>1.根据县委、县政府对全县干部队伍的要求，有计划地轮训、培训全县各级党员领导干部和公务员及理论宣传骨干，协同组织人事部门对学员在校期间的表现进行考核，提出使用建议。</w:t>
      </w:r>
    </w:p>
    <w:p>
      <w:pPr>
        <w:widowControl/>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研究、宣传马列主义、毛泽东思想和邓小平建设有中国特色的社会主义理论，围绕全党的中心任务和县委、县政府的重大部署，对全县重大现实问题开展理论研究，为教学和振兴茂县经济服务，为县委、县政府决策参考。</w:t>
      </w:r>
    </w:p>
    <w:p>
      <w:pPr>
        <w:widowControl/>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3.接受上级党校的业务指导，完成县委、县政府交办的其它事项。</w:t>
      </w:r>
    </w:p>
    <w:p>
      <w:pPr>
        <w:spacing w:line="540" w:lineRule="exact"/>
        <w:ind w:firstLine="640" w:firstLineChars="200"/>
        <w:rPr>
          <w:rFonts w:ascii="仿宋_GB2312" w:eastAsia="仿宋_GB2312"/>
          <w:sz w:val="32"/>
          <w:szCs w:val="32"/>
        </w:rPr>
      </w:pP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（二）2022年重点工作</w:t>
      </w:r>
    </w:p>
    <w:p>
      <w:pPr>
        <w:spacing w:line="576" w:lineRule="exact"/>
        <w:ind w:firstLine="642" w:firstLineChars="200"/>
        <w:textAlignment w:val="baseline"/>
        <w:rPr>
          <w:rFonts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1</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rPr>
        <w:t>因材施教提质增量，确保主责主业更加突显。</w:t>
      </w:r>
      <w:r>
        <w:rPr>
          <w:rFonts w:hint="eastAsia" w:ascii="Times New Roman" w:hAnsi="Times New Roman" w:eastAsia="仿宋_GB2312"/>
          <w:color w:val="000000"/>
          <w:sz w:val="32"/>
          <w:szCs w:val="32"/>
        </w:rPr>
        <w:t>按照“优化培训设计、优化培训方式、优化教学单元、优化教学管理”四优原则，聚焦主责主业，突出能力培养，保证每年主体班办班期数达到10期以上，严格落实教学计划备案制，根据不同班次和对象设置不同教学专题，保证党校的班次学制更加规范，课程设置更加科学，党性教育课程、领导干部上讲台比例达到《条例》要求，全力加强校风建设，营造良好学习风气，保证培训实效。</w:t>
      </w:r>
    </w:p>
    <w:p>
      <w:pPr>
        <w:spacing w:line="576" w:lineRule="exact"/>
        <w:ind w:firstLine="642" w:firstLineChars="200"/>
        <w:textAlignment w:val="baseline"/>
        <w:rPr>
          <w:rFonts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2</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rPr>
        <w:t>因人施策定岗提能，确保队伍结构更加优化。</w:t>
      </w:r>
      <w:r>
        <w:rPr>
          <w:rFonts w:ascii="Times New Roman" w:hAnsi="Times New Roman" w:eastAsia="仿宋_GB2312"/>
          <w:color w:val="000000"/>
          <w:sz w:val="32"/>
          <w:szCs w:val="32"/>
        </w:rPr>
        <w:t>优化教师岗位设置，</w:t>
      </w:r>
      <w:r>
        <w:rPr>
          <w:rFonts w:hint="eastAsia" w:ascii="Times New Roman" w:hAnsi="Times New Roman" w:eastAsia="仿宋_GB2312"/>
          <w:color w:val="000000"/>
          <w:sz w:val="32"/>
          <w:szCs w:val="32"/>
        </w:rPr>
        <w:t>鼓励有能力的参公人员承担教研工作，继续扩大兼职教师师资力量，并</w:t>
      </w:r>
      <w:r>
        <w:rPr>
          <w:rFonts w:ascii="Times New Roman" w:hAnsi="Times New Roman" w:eastAsia="仿宋_GB2312"/>
          <w:color w:val="000000"/>
          <w:sz w:val="32"/>
          <w:szCs w:val="32"/>
        </w:rPr>
        <w:t>争取引进1名以上硕博人才专注于教研工作。</w:t>
      </w:r>
      <w:r>
        <w:rPr>
          <w:rFonts w:hint="eastAsia" w:ascii="Times New Roman" w:hAnsi="Times New Roman" w:eastAsia="仿宋_GB2312"/>
          <w:b/>
          <w:bCs/>
          <w:color w:val="000000"/>
          <w:sz w:val="32"/>
          <w:szCs w:val="32"/>
        </w:rPr>
        <w:t>一是培训提能。</w:t>
      </w:r>
      <w:r>
        <w:rPr>
          <w:rFonts w:hint="eastAsia" w:ascii="Times New Roman" w:hAnsi="Times New Roman" w:eastAsia="仿宋_GB2312"/>
          <w:color w:val="000000"/>
          <w:sz w:val="32"/>
          <w:szCs w:val="32"/>
        </w:rPr>
        <w:t>积极参与各类师资培训，并通过定期开展“试讲赛课”等教研活动、加强学术交流等方式，促进教师教学科研能力的进一步提升，通过实地调研、跟班学习等途径，切实提高教师理论联系实际的能力和业务水平。</w:t>
      </w:r>
      <w:r>
        <w:rPr>
          <w:rFonts w:hint="eastAsia" w:ascii="Times New Roman" w:hAnsi="Times New Roman" w:eastAsia="仿宋_GB2312"/>
          <w:b/>
          <w:bCs/>
          <w:color w:val="000000"/>
          <w:sz w:val="32"/>
          <w:szCs w:val="32"/>
        </w:rPr>
        <w:t>二是外聘扩员。</w:t>
      </w:r>
      <w:r>
        <w:rPr>
          <w:rFonts w:hint="eastAsia" w:ascii="Times New Roman" w:hAnsi="Times New Roman" w:eastAsia="仿宋_GB2312"/>
          <w:color w:val="000000"/>
          <w:sz w:val="32"/>
          <w:szCs w:val="32"/>
        </w:rPr>
        <w:t>继续加大外聘师资力度，并不断完善外聘教师的师资库和课题库，形成一支“理论素养、实践经验”兼具的高素质兼职教师队伍，提升教学质量和成效。同时计划和黑水、汶川党校结成教学师资联盟，充实师资力量，丰富教学课题。</w:t>
      </w:r>
    </w:p>
    <w:p>
      <w:pPr>
        <w:spacing w:line="540" w:lineRule="exact"/>
        <w:ind w:firstLine="642" w:firstLineChars="200"/>
        <w:rPr>
          <w:rFonts w:ascii="仿宋_GB2312" w:eastAsia="仿宋_GB2312"/>
          <w:sz w:val="32"/>
          <w:szCs w:val="32"/>
        </w:rPr>
      </w:pPr>
      <w:r>
        <w:rPr>
          <w:rFonts w:hint="eastAsia" w:ascii="楷体_GB2312" w:hAnsi="楷体_GB2312" w:eastAsia="楷体_GB2312" w:cs="楷体_GB2312"/>
          <w:b/>
          <w:bCs/>
          <w:color w:val="000000"/>
          <w:sz w:val="32"/>
          <w:szCs w:val="32"/>
        </w:rPr>
        <w:t>3</w:t>
      </w:r>
      <w:r>
        <w:rPr>
          <w:rFonts w:ascii="楷体_GB2312" w:hAnsi="楷体_GB2312" w:eastAsia="楷体_GB2312" w:cs="楷体_GB2312"/>
          <w:b/>
          <w:bCs/>
          <w:color w:val="000000"/>
          <w:sz w:val="32"/>
          <w:szCs w:val="32"/>
        </w:rPr>
        <w:t>.</w:t>
      </w:r>
      <w:r>
        <w:rPr>
          <w:rFonts w:hint="eastAsia" w:ascii="楷体_GB2312" w:hAnsi="楷体_GB2312" w:eastAsia="楷体_GB2312" w:cs="楷体_GB2312"/>
          <w:b/>
          <w:bCs/>
          <w:color w:val="000000"/>
          <w:sz w:val="32"/>
          <w:szCs w:val="32"/>
        </w:rPr>
        <w:t>因地制宜建设校园，确保功能布局更加完善。</w:t>
      </w:r>
      <w:r>
        <w:rPr>
          <w:rFonts w:hint="eastAsia" w:ascii="Times New Roman" w:hAnsi="Times New Roman" w:eastAsia="仿宋_GB2312"/>
          <w:b/>
          <w:bCs/>
          <w:color w:val="000000"/>
          <w:sz w:val="32"/>
          <w:szCs w:val="32"/>
        </w:rPr>
        <w:t>一是多渠道筹措资金。</w:t>
      </w:r>
      <w:r>
        <w:rPr>
          <w:rFonts w:hint="eastAsia" w:ascii="Times New Roman" w:hAnsi="Times New Roman" w:eastAsia="仿宋_GB2312"/>
          <w:color w:val="000000"/>
          <w:sz w:val="32"/>
          <w:szCs w:val="32"/>
        </w:rPr>
        <w:t>通过争取政府投资、党费支持的方式，帮助党校解决校园建设资金。</w:t>
      </w:r>
      <w:r>
        <w:rPr>
          <w:rFonts w:hint="eastAsia" w:ascii="Times New Roman" w:hAnsi="Times New Roman" w:eastAsia="仿宋_GB2312"/>
          <w:b/>
          <w:bCs/>
          <w:color w:val="000000"/>
          <w:sz w:val="32"/>
          <w:szCs w:val="32"/>
        </w:rPr>
        <w:t>二是营造校园氛围。</w:t>
      </w:r>
      <w:r>
        <w:rPr>
          <w:rFonts w:hint="eastAsia" w:ascii="Times New Roman" w:hAnsi="Times New Roman" w:eastAsia="仿宋_GB2312"/>
          <w:color w:val="000000"/>
          <w:sz w:val="32"/>
          <w:szCs w:val="32"/>
        </w:rPr>
        <w:t>将平整党校室外场地、打造党史教育和党性教育文化墙、建设室外运动场地纳入整体设计方案，补齐党校硬件设施短板，最终努力将党校建设成为一个“校园环境优美、文化氛围浓厚、师资队伍专业、参训学员满意”的具有党校鲜明特色的独立办学类县级党校。</w:t>
      </w:r>
    </w:p>
    <w:p>
      <w:pPr>
        <w:ind w:firstLine="640" w:firstLineChars="200"/>
        <w:rPr>
          <w:rFonts w:ascii="黑体" w:hAnsi="黑体" w:eastAsia="黑体"/>
          <w:sz w:val="32"/>
          <w:szCs w:val="32"/>
        </w:rPr>
      </w:pPr>
      <w:r>
        <w:rPr>
          <w:rFonts w:hint="eastAsia" w:ascii="黑体" w:hAnsi="黑体" w:eastAsia="黑体"/>
          <w:sz w:val="32"/>
          <w:szCs w:val="32"/>
        </w:rPr>
        <w:t>二、部门预算单位构成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茂县县委党校属一级预算单位，下属二级预算单位 0 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按</w:t>
      </w:r>
      <w:r>
        <w:rPr>
          <w:rFonts w:ascii="仿宋_GB2312" w:eastAsia="仿宋_GB2312"/>
          <w:sz w:val="32"/>
          <w:szCs w:val="32"/>
        </w:rPr>
        <w:t>照综合预算的原则，</w:t>
      </w:r>
      <w:r>
        <w:rPr>
          <w:rFonts w:hint="eastAsia" w:ascii="仿宋_GB2312" w:eastAsia="仿宋_GB2312"/>
          <w:sz w:val="32"/>
          <w:szCs w:val="32"/>
        </w:rPr>
        <w:t>茂县县委党校</w:t>
      </w:r>
      <w:r>
        <w:rPr>
          <w:rFonts w:ascii="仿宋_GB2312" w:eastAsia="仿宋_GB2312"/>
          <w:sz w:val="32"/>
          <w:szCs w:val="32"/>
        </w:rPr>
        <w:t>所有收入和支出均纳入部门预算管理</w:t>
      </w:r>
      <w:r>
        <w:rPr>
          <w:rFonts w:hint="eastAsia" w:ascii="仿宋_GB2312" w:eastAsia="仿宋_GB2312"/>
          <w:sz w:val="32"/>
          <w:szCs w:val="32"/>
        </w:rPr>
        <w:t>。</w:t>
      </w:r>
      <w:r>
        <w:rPr>
          <w:rFonts w:ascii="仿宋_GB2312" w:eastAsia="仿宋_GB2312"/>
          <w:sz w:val="32"/>
          <w:szCs w:val="32"/>
        </w:rPr>
        <w:t>收入包括：一般公共预算拨款收</w:t>
      </w:r>
      <w:r>
        <w:rPr>
          <w:rFonts w:hint="eastAsia" w:ascii="仿宋_GB2312" w:eastAsia="仿宋_GB2312"/>
          <w:sz w:val="32"/>
          <w:szCs w:val="32"/>
        </w:rPr>
        <w:t>入</w:t>
      </w:r>
      <w:r>
        <w:rPr>
          <w:rFonts w:ascii="仿宋_GB2312" w:eastAsia="仿宋_GB2312"/>
          <w:sz w:val="32"/>
          <w:szCs w:val="32"/>
        </w:rPr>
        <w:t>2344450.6元；支出包括</w:t>
      </w:r>
      <w:r>
        <w:rPr>
          <w:rFonts w:hint="eastAsia" w:ascii="仿宋_GB2312" w:eastAsia="仿宋_GB2312"/>
          <w:sz w:val="32"/>
          <w:szCs w:val="32"/>
        </w:rPr>
        <w:t>：教育</w:t>
      </w:r>
      <w:r>
        <w:rPr>
          <w:rFonts w:ascii="仿宋_GB2312" w:eastAsia="仿宋_GB2312"/>
          <w:sz w:val="32"/>
          <w:szCs w:val="32"/>
        </w:rPr>
        <w:t>支出1626916.49元，社会保障和就业支出335304.84元，</w:t>
      </w:r>
      <w:r>
        <w:rPr>
          <w:rFonts w:hint="eastAsia" w:ascii="仿宋_GB2312" w:eastAsia="仿宋_GB2312"/>
          <w:sz w:val="32"/>
          <w:szCs w:val="32"/>
        </w:rPr>
        <w:t>卫生健康</w:t>
      </w:r>
      <w:r>
        <w:rPr>
          <w:rFonts w:ascii="仿宋_GB2312" w:eastAsia="仿宋_GB2312"/>
          <w:sz w:val="32"/>
          <w:szCs w:val="32"/>
        </w:rPr>
        <w:t>支出139097.27元，住房保障支出231132.00元</w:t>
      </w:r>
      <w:r>
        <w:rPr>
          <w:rFonts w:hint="eastAsia" w:ascii="仿宋_GB2312" w:eastAsia="仿宋_GB2312"/>
          <w:sz w:val="32"/>
          <w:szCs w:val="32"/>
        </w:rPr>
        <w:t>，农林水事务支出12000</w:t>
      </w:r>
      <w:r>
        <w:rPr>
          <w:rFonts w:ascii="仿宋_GB2312" w:eastAsia="仿宋_GB2312"/>
          <w:sz w:val="32"/>
          <w:szCs w:val="32"/>
        </w:rPr>
        <w:t>.00</w:t>
      </w:r>
      <w:r>
        <w:rPr>
          <w:rFonts w:hint="eastAsia" w:ascii="仿宋_GB2312" w:eastAsia="仿宋_GB2312"/>
          <w:sz w:val="32"/>
          <w:szCs w:val="32"/>
        </w:rPr>
        <w:t>元</w:t>
      </w:r>
      <w:r>
        <w:rPr>
          <w:rFonts w:ascii="仿宋_GB2312" w:eastAsia="仿宋_GB2312"/>
          <w:sz w:val="32"/>
          <w:szCs w:val="32"/>
        </w:rPr>
        <w:t>。</w:t>
      </w:r>
      <w:r>
        <w:rPr>
          <w:rFonts w:hint="eastAsia" w:ascii="仿宋_GB2312" w:eastAsia="仿宋_GB2312"/>
          <w:sz w:val="32"/>
          <w:szCs w:val="32"/>
        </w:rPr>
        <w:t>茂县县委党校</w:t>
      </w:r>
      <w:r>
        <w:rPr>
          <w:rFonts w:ascii="仿宋_GB2312" w:eastAsia="仿宋_GB2312"/>
          <w:sz w:val="32"/>
          <w:szCs w:val="32"/>
        </w:rPr>
        <w:t>20</w:t>
      </w:r>
      <w:r>
        <w:rPr>
          <w:rFonts w:hint="eastAsia" w:ascii="仿宋_GB2312" w:eastAsia="仿宋_GB2312"/>
          <w:sz w:val="32"/>
          <w:szCs w:val="32"/>
        </w:rPr>
        <w:t>2</w:t>
      </w:r>
      <w:r>
        <w:rPr>
          <w:rFonts w:ascii="仿宋_GB2312" w:eastAsia="仿宋_GB2312"/>
          <w:sz w:val="32"/>
          <w:szCs w:val="32"/>
        </w:rPr>
        <w:t>2年收支总预算2344450.6元,比20</w:t>
      </w:r>
      <w:r>
        <w:rPr>
          <w:rFonts w:hint="eastAsia" w:ascii="仿宋_GB2312" w:eastAsia="仿宋_GB2312"/>
          <w:sz w:val="32"/>
          <w:szCs w:val="32"/>
        </w:rPr>
        <w:t>2</w:t>
      </w:r>
      <w:r>
        <w:rPr>
          <w:rFonts w:ascii="仿宋_GB2312" w:eastAsia="仿宋_GB2312"/>
          <w:sz w:val="32"/>
          <w:szCs w:val="32"/>
        </w:rPr>
        <w:t>1年收支预算总数增加178230.6元，主要原因:</w:t>
      </w:r>
      <w:r>
        <w:rPr>
          <w:rFonts w:hint="eastAsia" w:ascii="仿宋_GB2312" w:eastAsia="仿宋_GB2312"/>
          <w:sz w:val="32"/>
          <w:szCs w:val="32"/>
        </w:rPr>
        <w:t xml:space="preserve">人员增加。 </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 xml:space="preserve"> </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2022</w:t>
      </w:r>
      <w:r>
        <w:rPr>
          <w:rFonts w:ascii="仿宋_GB2312" w:eastAsia="仿宋_GB2312"/>
          <w:sz w:val="32"/>
          <w:szCs w:val="32"/>
        </w:rPr>
        <w:t>年收入预算2344450.6元；一般公共预算拨款收入2344450.6元，占100%。</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 xml:space="preserve"> </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022</w:t>
      </w:r>
      <w:r>
        <w:rPr>
          <w:rFonts w:ascii="仿宋_GB2312" w:eastAsia="仿宋_GB2312"/>
          <w:sz w:val="32"/>
          <w:szCs w:val="32"/>
        </w:rPr>
        <w:t>年支出预算2344450.6元，其中：基本支出2332450.6元，占99.49%，项目支出12000.00元，占0.51%。</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 xml:space="preserve"> </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年财政拨款收支总预算2344450.6元,比20</w:t>
      </w:r>
      <w:r>
        <w:rPr>
          <w:rFonts w:hint="eastAsia" w:ascii="仿宋_GB2312" w:eastAsia="仿宋_GB2312"/>
          <w:sz w:val="32"/>
          <w:szCs w:val="32"/>
        </w:rPr>
        <w:t>21</w:t>
      </w:r>
      <w:r>
        <w:rPr>
          <w:rFonts w:ascii="仿宋_GB2312" w:eastAsia="仿宋_GB2312"/>
          <w:sz w:val="32"/>
          <w:szCs w:val="32"/>
        </w:rPr>
        <w:t>年收支预算总数增加</w:t>
      </w:r>
      <w:r>
        <w:rPr>
          <w:rFonts w:hint="eastAsia" w:ascii="仿宋_GB2312" w:eastAsia="仿宋_GB2312"/>
          <w:sz w:val="32"/>
          <w:szCs w:val="32"/>
        </w:rPr>
        <w:t>1</w:t>
      </w:r>
      <w:r>
        <w:rPr>
          <w:rFonts w:ascii="仿宋_GB2312" w:eastAsia="仿宋_GB2312"/>
          <w:sz w:val="32"/>
          <w:szCs w:val="32"/>
        </w:rPr>
        <w:t>78230.6元，主要原因:</w:t>
      </w:r>
      <w:r>
        <w:rPr>
          <w:rFonts w:hint="eastAsia" w:ascii="仿宋_GB2312" w:eastAsia="仿宋_GB2312"/>
          <w:sz w:val="32"/>
          <w:szCs w:val="32"/>
        </w:rPr>
        <w:t>人员增加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收入包括：本年一般公共预算拨款收入2344450.6元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w:t>
      </w:r>
      <w:r>
        <w:rPr>
          <w:rFonts w:hint="eastAsia" w:ascii="仿宋_GB2312" w:eastAsia="仿宋_GB2312"/>
          <w:sz w:val="32"/>
          <w:szCs w:val="32"/>
        </w:rPr>
        <w:t>教育支出1</w:t>
      </w:r>
      <w:r>
        <w:rPr>
          <w:rFonts w:ascii="仿宋_GB2312" w:eastAsia="仿宋_GB2312"/>
          <w:sz w:val="32"/>
          <w:szCs w:val="32"/>
        </w:rPr>
        <w:t>626916.49元，社会保障和就业支出335304.84元，</w:t>
      </w:r>
      <w:r>
        <w:rPr>
          <w:rFonts w:hint="eastAsia" w:ascii="仿宋_GB2312" w:eastAsia="仿宋_GB2312"/>
          <w:sz w:val="32"/>
          <w:szCs w:val="32"/>
        </w:rPr>
        <w:t>卫生健康</w:t>
      </w:r>
      <w:r>
        <w:rPr>
          <w:rFonts w:ascii="仿宋_GB2312" w:eastAsia="仿宋_GB2312"/>
          <w:sz w:val="32"/>
          <w:szCs w:val="32"/>
        </w:rPr>
        <w:t>支出139097.27元，住房保障支出231132.00元</w:t>
      </w:r>
      <w:r>
        <w:rPr>
          <w:rFonts w:hint="eastAsia" w:ascii="仿宋_GB2312" w:eastAsia="仿宋_GB2312"/>
          <w:sz w:val="32"/>
          <w:szCs w:val="32"/>
        </w:rPr>
        <w:t>，农林水事务支出1</w:t>
      </w:r>
      <w:r>
        <w:rPr>
          <w:rFonts w:ascii="仿宋_GB2312" w:eastAsia="仿宋_GB2312"/>
          <w:sz w:val="32"/>
          <w:szCs w:val="32"/>
        </w:rPr>
        <w:t>2000.00</w:t>
      </w:r>
      <w:r>
        <w:rPr>
          <w:rFonts w:hint="eastAsia" w:ascii="仿宋_GB2312" w:eastAsia="仿宋_GB2312"/>
          <w:sz w:val="32"/>
          <w:szCs w:val="32"/>
        </w:rPr>
        <w:t>元</w:t>
      </w:r>
      <w:bookmarkStart w:id="0" w:name="_Hlk98416532"/>
      <w:r>
        <w:rPr>
          <w:rFonts w:hint="eastAsia" w:ascii="仿宋_GB2312" w:eastAsia="仿宋_GB2312"/>
          <w:sz w:val="32"/>
          <w:szCs w:val="32"/>
        </w:rPr>
        <w:t>。</w:t>
      </w:r>
      <w:bookmarkEnd w:id="0"/>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 xml:space="preserve"> </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年一般公共预算当年拨款2344450.6元,比20</w:t>
      </w:r>
      <w:r>
        <w:rPr>
          <w:rFonts w:hint="eastAsia" w:ascii="仿宋_GB2312" w:eastAsia="仿宋_GB2312"/>
          <w:sz w:val="32"/>
          <w:szCs w:val="32"/>
        </w:rPr>
        <w:t>21</w:t>
      </w:r>
      <w:r>
        <w:rPr>
          <w:rFonts w:ascii="仿宋_GB2312" w:eastAsia="仿宋_GB2312"/>
          <w:sz w:val="32"/>
          <w:szCs w:val="32"/>
        </w:rPr>
        <w:t>年预算数增加</w:t>
      </w:r>
      <w:r>
        <w:rPr>
          <w:rFonts w:hint="eastAsia" w:ascii="仿宋_GB2312" w:eastAsia="仿宋_GB2312"/>
          <w:sz w:val="32"/>
          <w:szCs w:val="32"/>
        </w:rPr>
        <w:t>1</w:t>
      </w:r>
      <w:r>
        <w:rPr>
          <w:rFonts w:ascii="仿宋_GB2312" w:eastAsia="仿宋_GB2312"/>
          <w:sz w:val="32"/>
          <w:szCs w:val="32"/>
        </w:rPr>
        <w:t>78230.6元，主要原因:</w:t>
      </w:r>
      <w:r>
        <w:rPr>
          <w:rFonts w:hint="eastAsia" w:ascii="仿宋_GB2312" w:eastAsia="仿宋_GB2312"/>
          <w:sz w:val="32"/>
          <w:szCs w:val="32"/>
        </w:rPr>
        <w:t>人员增加</w:t>
      </w:r>
      <w:r>
        <w:rPr>
          <w:rFonts w:ascii="仿宋_GB2312" w:eastAsia="仿宋_GB2312"/>
          <w:sz w:val="32"/>
          <w:szCs w:val="32"/>
        </w:rPr>
        <w:t>。</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教育</w:t>
      </w:r>
      <w:r>
        <w:rPr>
          <w:rFonts w:ascii="仿宋_GB2312" w:eastAsia="仿宋_GB2312"/>
          <w:sz w:val="32"/>
          <w:szCs w:val="32"/>
        </w:rPr>
        <w:t>支出1626916.49元，占69.4%；社会保障和就业支出335304.84元，占14.3%；</w:t>
      </w:r>
      <w:r>
        <w:rPr>
          <w:rFonts w:hint="eastAsia" w:ascii="仿宋_GB2312" w:eastAsia="仿宋_GB2312"/>
          <w:sz w:val="32"/>
          <w:szCs w:val="32"/>
        </w:rPr>
        <w:t>卫生健康</w:t>
      </w:r>
      <w:r>
        <w:rPr>
          <w:rFonts w:ascii="仿宋_GB2312" w:eastAsia="仿宋_GB2312"/>
          <w:sz w:val="32"/>
          <w:szCs w:val="32"/>
        </w:rPr>
        <w:t>支出139097.27元，占5.9%；住房保障支出231132.00元，占9.9%</w:t>
      </w:r>
      <w:r>
        <w:rPr>
          <w:rFonts w:hint="eastAsia" w:ascii="仿宋_GB2312" w:eastAsia="仿宋_GB2312"/>
          <w:sz w:val="32"/>
          <w:szCs w:val="32"/>
        </w:rPr>
        <w:t>；农林水事务支出1</w:t>
      </w:r>
      <w:r>
        <w:rPr>
          <w:rFonts w:ascii="仿宋_GB2312" w:eastAsia="仿宋_GB2312"/>
          <w:sz w:val="32"/>
          <w:szCs w:val="32"/>
        </w:rPr>
        <w:t>2000.00</w:t>
      </w:r>
      <w:r>
        <w:rPr>
          <w:rFonts w:hint="eastAsia" w:ascii="仿宋_GB2312" w:eastAsia="仿宋_GB2312"/>
          <w:sz w:val="32"/>
          <w:szCs w:val="32"/>
        </w:rPr>
        <w:t>元，占0</w:t>
      </w:r>
      <w:r>
        <w:rPr>
          <w:rFonts w:ascii="仿宋_GB2312" w:eastAsia="仿宋_GB2312"/>
          <w:sz w:val="32"/>
          <w:szCs w:val="32"/>
        </w:rPr>
        <w:t>.5</w:t>
      </w:r>
      <w:r>
        <w:rPr>
          <w:rFonts w:hint="eastAsia"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1.教育支出</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205</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教育管理</w:t>
      </w:r>
      <w:r>
        <w:rPr>
          <w:rFonts w:ascii="仿宋_GB2312" w:eastAsia="仿宋_GB2312" w:cs="Arial"/>
          <w:kern w:val="0"/>
          <w:sz w:val="32"/>
          <w:szCs w:val="32"/>
          <w:lang w:bidi="en-US"/>
        </w:rPr>
        <w:t>事务（</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）行政运行（</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2年预算数为1068806.86元，主要用于 :</w:t>
      </w:r>
      <w:r>
        <w:rPr>
          <w:rFonts w:hint="eastAsia" w:ascii="仿宋_GB2312" w:eastAsia="仿宋_GB2312" w:cs="Arial"/>
          <w:kern w:val="0"/>
          <w:sz w:val="32"/>
          <w:szCs w:val="32"/>
          <w:lang w:bidi="en-US"/>
        </w:rPr>
        <w:t>单位</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2年的</w:t>
      </w:r>
      <w:r>
        <w:rPr>
          <w:rFonts w:hint="eastAsia" w:ascii="仿宋_GB2312" w:eastAsia="仿宋_GB2312" w:cs="Arial"/>
          <w:kern w:val="0"/>
          <w:sz w:val="32"/>
          <w:szCs w:val="32"/>
          <w:lang w:bidi="en-US"/>
        </w:rPr>
        <w:t>行政</w:t>
      </w:r>
      <w:r>
        <w:rPr>
          <w:rFonts w:ascii="仿宋_GB2312" w:eastAsia="仿宋_GB2312" w:cs="Arial"/>
          <w:kern w:val="0"/>
          <w:sz w:val="32"/>
          <w:szCs w:val="32"/>
          <w:lang w:bidi="en-US"/>
        </w:rPr>
        <w:t>人员经费和日常公用经费等基本支出。</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2.教育支出</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205</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教育管理</w:t>
      </w:r>
      <w:r>
        <w:rPr>
          <w:rFonts w:ascii="仿宋_GB2312" w:eastAsia="仿宋_GB2312" w:cs="Arial"/>
          <w:kern w:val="0"/>
          <w:sz w:val="32"/>
          <w:szCs w:val="32"/>
          <w:lang w:bidi="en-US"/>
        </w:rPr>
        <w:t>事务（</w:t>
      </w:r>
      <w:r>
        <w:rPr>
          <w:rFonts w:hint="eastAsia" w:ascii="仿宋_GB2312" w:eastAsia="仿宋_GB2312" w:cs="Arial"/>
          <w:kern w:val="0"/>
          <w:sz w:val="32"/>
          <w:szCs w:val="32"/>
          <w:lang w:bidi="en-US"/>
        </w:rPr>
        <w:t>08</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干部教育</w:t>
      </w:r>
      <w:r>
        <w:rPr>
          <w:rFonts w:ascii="仿宋_GB2312" w:eastAsia="仿宋_GB2312" w:cs="Arial"/>
          <w:kern w:val="0"/>
          <w:sz w:val="32"/>
          <w:szCs w:val="32"/>
          <w:lang w:bidi="en-US"/>
        </w:rPr>
        <w:t>（</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2年预算数为558109.63元，主要用于 :</w:t>
      </w:r>
      <w:r>
        <w:rPr>
          <w:rFonts w:hint="eastAsia" w:ascii="仿宋_GB2312" w:eastAsia="仿宋_GB2312" w:cs="Arial"/>
          <w:kern w:val="0"/>
          <w:sz w:val="32"/>
          <w:szCs w:val="32"/>
          <w:lang w:bidi="en-US"/>
        </w:rPr>
        <w:t>单位</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2年的</w:t>
      </w:r>
      <w:r>
        <w:rPr>
          <w:rFonts w:hint="eastAsia" w:ascii="仿宋_GB2312" w:eastAsia="仿宋_GB2312" w:cs="Arial"/>
          <w:kern w:val="0"/>
          <w:sz w:val="32"/>
          <w:szCs w:val="32"/>
          <w:lang w:bidi="en-US"/>
        </w:rPr>
        <w:t>事业</w:t>
      </w:r>
      <w:r>
        <w:rPr>
          <w:rFonts w:ascii="仿宋_GB2312" w:eastAsia="仿宋_GB2312" w:cs="Arial"/>
          <w:kern w:val="0"/>
          <w:sz w:val="32"/>
          <w:szCs w:val="32"/>
          <w:lang w:bidi="en-US"/>
        </w:rPr>
        <w:t>人员经费和日常公用经费等基本支出</w:t>
      </w:r>
      <w:r>
        <w:rPr>
          <w:rFonts w:hint="eastAsia" w:ascii="仿宋_GB2312" w:eastAsia="仿宋_GB2312" w:cs="Arial"/>
          <w:kern w:val="0"/>
          <w:sz w:val="32"/>
          <w:szCs w:val="32"/>
          <w:lang w:bidi="en-US"/>
        </w:rPr>
        <w:t>。</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3</w:t>
      </w:r>
      <w:r>
        <w:rPr>
          <w:rFonts w:ascii="仿宋_GB2312" w:eastAsia="仿宋_GB2312" w:cs="Arial"/>
          <w:kern w:val="0"/>
          <w:sz w:val="32"/>
          <w:szCs w:val="32"/>
          <w:lang w:bidi="en-US"/>
        </w:rPr>
        <w:t>．社会保障和就业支出（</w:t>
      </w:r>
      <w:r>
        <w:rPr>
          <w:rFonts w:hint="eastAsia" w:ascii="仿宋_GB2312" w:eastAsia="仿宋_GB2312" w:cs="Arial"/>
          <w:kern w:val="0"/>
          <w:sz w:val="32"/>
          <w:szCs w:val="32"/>
          <w:lang w:bidi="en-US"/>
        </w:rPr>
        <w:t>208</w:t>
      </w:r>
      <w:r>
        <w:rPr>
          <w:rFonts w:ascii="仿宋_GB2312" w:eastAsia="仿宋_GB2312" w:cs="Arial"/>
          <w:kern w:val="0"/>
          <w:sz w:val="32"/>
          <w:szCs w:val="32"/>
          <w:lang w:bidi="en-US"/>
        </w:rPr>
        <w:t>）行政事业单位离退休（</w:t>
      </w:r>
      <w:r>
        <w:rPr>
          <w:rFonts w:hint="eastAsia" w:ascii="仿宋_GB2312" w:eastAsia="仿宋_GB2312" w:cs="Arial"/>
          <w:kern w:val="0"/>
          <w:sz w:val="32"/>
          <w:szCs w:val="32"/>
          <w:lang w:bidi="en-US"/>
        </w:rPr>
        <w:t>05</w:t>
      </w:r>
      <w:r>
        <w:rPr>
          <w:rFonts w:ascii="仿宋_GB2312" w:eastAsia="仿宋_GB2312" w:cs="Arial"/>
          <w:kern w:val="0"/>
          <w:sz w:val="32"/>
          <w:szCs w:val="32"/>
          <w:lang w:bidi="en-US"/>
        </w:rPr>
        <w:t>）机关事业单位基本养老保险缴费支出（</w:t>
      </w:r>
      <w:r>
        <w:rPr>
          <w:rFonts w:hint="eastAsia" w:ascii="仿宋_GB2312" w:eastAsia="仿宋_GB2312" w:cs="Arial"/>
          <w:kern w:val="0"/>
          <w:sz w:val="32"/>
          <w:szCs w:val="32"/>
          <w:lang w:bidi="en-US"/>
        </w:rPr>
        <w:t>05</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2年预算数为223536.57元，主要用于单位缴纳基本养老保险费。</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4</w:t>
      </w:r>
      <w:r>
        <w:rPr>
          <w:rFonts w:ascii="仿宋_GB2312" w:eastAsia="仿宋_GB2312" w:cs="Arial"/>
          <w:kern w:val="0"/>
          <w:sz w:val="32"/>
          <w:szCs w:val="32"/>
          <w:lang w:bidi="en-US"/>
        </w:rPr>
        <w:t>．社会保障和就业支出（</w:t>
      </w:r>
      <w:r>
        <w:rPr>
          <w:rFonts w:hint="eastAsia" w:ascii="仿宋_GB2312" w:eastAsia="仿宋_GB2312" w:cs="Arial"/>
          <w:kern w:val="0"/>
          <w:sz w:val="32"/>
          <w:szCs w:val="32"/>
          <w:lang w:bidi="en-US"/>
        </w:rPr>
        <w:t>208</w:t>
      </w:r>
      <w:r>
        <w:rPr>
          <w:rFonts w:ascii="仿宋_GB2312" w:eastAsia="仿宋_GB2312" w:cs="Arial"/>
          <w:kern w:val="0"/>
          <w:sz w:val="32"/>
          <w:szCs w:val="32"/>
          <w:lang w:bidi="en-US"/>
        </w:rPr>
        <w:t>）行政事业单位离退休（</w:t>
      </w:r>
      <w:r>
        <w:rPr>
          <w:rFonts w:hint="eastAsia" w:ascii="仿宋_GB2312" w:eastAsia="仿宋_GB2312" w:cs="Arial"/>
          <w:kern w:val="0"/>
          <w:sz w:val="32"/>
          <w:szCs w:val="32"/>
          <w:lang w:bidi="en-US"/>
        </w:rPr>
        <w:t>06</w:t>
      </w:r>
      <w:r>
        <w:rPr>
          <w:rFonts w:ascii="仿宋_GB2312" w:eastAsia="仿宋_GB2312" w:cs="Arial"/>
          <w:kern w:val="0"/>
          <w:sz w:val="32"/>
          <w:szCs w:val="32"/>
          <w:lang w:bidi="en-US"/>
        </w:rPr>
        <w:t>）机关事业单位职业年金缴费支出（</w:t>
      </w:r>
      <w:r>
        <w:rPr>
          <w:rFonts w:hint="eastAsia" w:ascii="仿宋_GB2312" w:eastAsia="仿宋_GB2312" w:cs="Arial"/>
          <w:kern w:val="0"/>
          <w:sz w:val="32"/>
          <w:szCs w:val="32"/>
          <w:lang w:bidi="en-US"/>
        </w:rPr>
        <w:t>06</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2年预算数为111768.27元，主要用于单位缴纳职业年金。</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5.卫生健康</w:t>
      </w:r>
      <w:r>
        <w:rPr>
          <w:rFonts w:ascii="仿宋_GB2312" w:eastAsia="仿宋_GB2312" w:cs="Arial"/>
          <w:kern w:val="0"/>
          <w:sz w:val="32"/>
          <w:szCs w:val="32"/>
          <w:lang w:bidi="en-US"/>
        </w:rPr>
        <w:t>支出（</w:t>
      </w:r>
      <w:r>
        <w:rPr>
          <w:rFonts w:hint="eastAsia" w:ascii="仿宋_GB2312" w:eastAsia="仿宋_GB2312" w:cs="Arial"/>
          <w:kern w:val="0"/>
          <w:sz w:val="32"/>
          <w:szCs w:val="32"/>
          <w:lang w:bidi="en-US"/>
        </w:rPr>
        <w:t>210</w:t>
      </w:r>
      <w:r>
        <w:rPr>
          <w:rFonts w:ascii="仿宋_GB2312" w:eastAsia="仿宋_GB2312" w:cs="Arial"/>
          <w:kern w:val="0"/>
          <w:sz w:val="32"/>
          <w:szCs w:val="32"/>
          <w:lang w:bidi="en-US"/>
        </w:rPr>
        <w:t>）行政事业单位医疗（</w:t>
      </w:r>
      <w:r>
        <w:rPr>
          <w:rFonts w:hint="eastAsia" w:ascii="仿宋_GB2312" w:eastAsia="仿宋_GB2312" w:cs="Arial"/>
          <w:kern w:val="0"/>
          <w:sz w:val="32"/>
          <w:szCs w:val="32"/>
          <w:lang w:bidi="en-US"/>
        </w:rPr>
        <w:t>11</w:t>
      </w:r>
      <w:r>
        <w:rPr>
          <w:rFonts w:ascii="仿宋_GB2312" w:eastAsia="仿宋_GB2312" w:cs="Arial"/>
          <w:kern w:val="0"/>
          <w:sz w:val="32"/>
          <w:szCs w:val="32"/>
          <w:lang w:bidi="en-US"/>
        </w:rPr>
        <w:t>）行政单位医疗（</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2年预算数为88946.96元，主要用于行政单位缴纳基本医疗保险。</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6.卫生健康</w:t>
      </w:r>
      <w:r>
        <w:rPr>
          <w:rFonts w:ascii="仿宋_GB2312" w:eastAsia="仿宋_GB2312" w:cs="Arial"/>
          <w:kern w:val="0"/>
          <w:sz w:val="32"/>
          <w:szCs w:val="32"/>
          <w:lang w:bidi="en-US"/>
        </w:rPr>
        <w:t>支出（</w:t>
      </w:r>
      <w:r>
        <w:rPr>
          <w:rFonts w:hint="eastAsia" w:ascii="仿宋_GB2312" w:eastAsia="仿宋_GB2312" w:cs="Arial"/>
          <w:kern w:val="0"/>
          <w:sz w:val="32"/>
          <w:szCs w:val="32"/>
          <w:lang w:bidi="en-US"/>
        </w:rPr>
        <w:t>210</w:t>
      </w:r>
      <w:r>
        <w:rPr>
          <w:rFonts w:ascii="仿宋_GB2312" w:eastAsia="仿宋_GB2312" w:cs="Arial"/>
          <w:kern w:val="0"/>
          <w:sz w:val="32"/>
          <w:szCs w:val="32"/>
          <w:lang w:bidi="en-US"/>
        </w:rPr>
        <w:t>）行政事业单位医疗（</w:t>
      </w:r>
      <w:r>
        <w:rPr>
          <w:rFonts w:hint="eastAsia" w:ascii="仿宋_GB2312" w:eastAsia="仿宋_GB2312" w:cs="Arial"/>
          <w:kern w:val="0"/>
          <w:sz w:val="32"/>
          <w:szCs w:val="32"/>
          <w:lang w:bidi="en-US"/>
        </w:rPr>
        <w:t>11</w:t>
      </w:r>
      <w:r>
        <w:rPr>
          <w:rFonts w:ascii="仿宋_GB2312" w:eastAsia="仿宋_GB2312" w:cs="Arial"/>
          <w:kern w:val="0"/>
          <w:sz w:val="32"/>
          <w:szCs w:val="32"/>
          <w:lang w:bidi="en-US"/>
        </w:rPr>
        <w:t>）事业单位医疗（</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2年预算数为50150.31元，主要用于事业单位缴纳基本医疗保险。</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7.</w:t>
      </w:r>
      <w:r>
        <w:rPr>
          <w:rFonts w:ascii="仿宋_GB2312" w:eastAsia="仿宋_GB2312" w:cs="Arial"/>
          <w:kern w:val="0"/>
          <w:sz w:val="32"/>
          <w:szCs w:val="32"/>
          <w:lang w:bidi="en-US"/>
        </w:rPr>
        <w:t>住房保障（</w:t>
      </w:r>
      <w:r>
        <w:rPr>
          <w:rFonts w:hint="eastAsia" w:ascii="仿宋_GB2312" w:eastAsia="仿宋_GB2312" w:cs="Arial"/>
          <w:kern w:val="0"/>
          <w:sz w:val="32"/>
          <w:szCs w:val="32"/>
          <w:lang w:bidi="en-US"/>
        </w:rPr>
        <w:t>221</w:t>
      </w:r>
      <w:r>
        <w:rPr>
          <w:rFonts w:ascii="仿宋_GB2312" w:eastAsia="仿宋_GB2312" w:cs="Arial"/>
          <w:kern w:val="0"/>
          <w:sz w:val="32"/>
          <w:szCs w:val="32"/>
          <w:lang w:bidi="en-US"/>
        </w:rPr>
        <w:t>）住房改革（</w:t>
      </w:r>
      <w:r>
        <w:rPr>
          <w:rFonts w:hint="eastAsia" w:ascii="仿宋_GB2312" w:eastAsia="仿宋_GB2312" w:cs="Arial"/>
          <w:kern w:val="0"/>
          <w:sz w:val="32"/>
          <w:szCs w:val="32"/>
          <w:lang w:bidi="en-US"/>
        </w:rPr>
        <w:t>02</w:t>
      </w:r>
      <w:r>
        <w:rPr>
          <w:rFonts w:ascii="仿宋_GB2312" w:eastAsia="仿宋_GB2312" w:cs="Arial"/>
          <w:kern w:val="0"/>
          <w:sz w:val="32"/>
          <w:szCs w:val="32"/>
          <w:lang w:bidi="en-US"/>
        </w:rPr>
        <w:t>）住房公积金（</w:t>
      </w:r>
      <w:r>
        <w:rPr>
          <w:rFonts w:hint="eastAsia" w:ascii="仿宋_GB2312" w:eastAsia="仿宋_GB2312" w:cs="Arial"/>
          <w:kern w:val="0"/>
          <w:sz w:val="32"/>
          <w:szCs w:val="32"/>
          <w:lang w:bidi="en-US"/>
        </w:rPr>
        <w:t>01</w:t>
      </w:r>
      <w:r>
        <w:rPr>
          <w:rFonts w:ascii="仿宋_GB2312" w:eastAsia="仿宋_GB2312" w:cs="Arial"/>
          <w:kern w:val="0"/>
          <w:sz w:val="32"/>
          <w:szCs w:val="32"/>
          <w:lang w:bidi="en-US"/>
        </w:rPr>
        <w:t>）20</w:t>
      </w:r>
      <w:r>
        <w:rPr>
          <w:rFonts w:hint="eastAsia" w:ascii="仿宋_GB2312" w:eastAsia="仿宋_GB2312" w:cs="Arial"/>
          <w:kern w:val="0"/>
          <w:sz w:val="32"/>
          <w:szCs w:val="32"/>
          <w:lang w:bidi="en-US"/>
        </w:rPr>
        <w:t>2</w:t>
      </w:r>
      <w:r>
        <w:rPr>
          <w:rFonts w:ascii="仿宋_GB2312" w:eastAsia="仿宋_GB2312" w:cs="Arial"/>
          <w:kern w:val="0"/>
          <w:sz w:val="32"/>
          <w:szCs w:val="32"/>
          <w:lang w:bidi="en-US"/>
        </w:rPr>
        <w:t>2年预算数为231132.00元，主要用于单位为职工缴纳住房公积金。</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8.农林水支出（213）扶贫（05）其他巩固脱贫衔接乡村振兴支出（99）202</w:t>
      </w:r>
      <w:r>
        <w:rPr>
          <w:rFonts w:ascii="仿宋_GB2312" w:eastAsia="仿宋_GB2312" w:cs="Arial"/>
          <w:kern w:val="0"/>
          <w:sz w:val="32"/>
          <w:szCs w:val="32"/>
          <w:lang w:bidi="en-US"/>
        </w:rPr>
        <w:t>2</w:t>
      </w:r>
      <w:r>
        <w:rPr>
          <w:rFonts w:hint="eastAsia" w:ascii="仿宋_GB2312" w:eastAsia="仿宋_GB2312" w:cs="Arial"/>
          <w:kern w:val="0"/>
          <w:sz w:val="32"/>
          <w:szCs w:val="32"/>
          <w:lang w:bidi="en-US"/>
        </w:rPr>
        <w:t>年预算数为12000</w:t>
      </w:r>
      <w:r>
        <w:rPr>
          <w:rFonts w:ascii="仿宋_GB2312" w:eastAsia="仿宋_GB2312" w:cs="Arial"/>
          <w:kern w:val="0"/>
          <w:sz w:val="32"/>
          <w:szCs w:val="32"/>
          <w:lang w:bidi="en-US"/>
        </w:rPr>
        <w:t>.00</w:t>
      </w:r>
      <w:r>
        <w:rPr>
          <w:rFonts w:hint="eastAsia" w:ascii="仿宋_GB2312" w:eastAsia="仿宋_GB2312" w:cs="Arial"/>
          <w:kern w:val="0"/>
          <w:sz w:val="32"/>
          <w:szCs w:val="32"/>
          <w:lang w:bidi="en-US"/>
        </w:rPr>
        <w:t>元，主要用于驻村工作队队员202</w:t>
      </w:r>
      <w:r>
        <w:rPr>
          <w:rFonts w:ascii="仿宋_GB2312" w:eastAsia="仿宋_GB2312" w:cs="Arial"/>
          <w:kern w:val="0"/>
          <w:sz w:val="32"/>
          <w:szCs w:val="32"/>
          <w:lang w:bidi="en-US"/>
        </w:rPr>
        <w:t>2</w:t>
      </w:r>
      <w:r>
        <w:rPr>
          <w:rFonts w:hint="eastAsia" w:ascii="仿宋_GB2312" w:eastAsia="仿宋_GB2312" w:cs="Arial"/>
          <w:kern w:val="0"/>
          <w:sz w:val="32"/>
          <w:szCs w:val="32"/>
          <w:lang w:bidi="en-US"/>
        </w:rPr>
        <w:t>年乡镇工作补贴和临岗补贴。</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2022年一般公共预算基本支出</w:t>
      </w:r>
      <w:r>
        <w:rPr>
          <w:rFonts w:cs="仿宋_GB2312"/>
          <w:kern w:val="2"/>
          <w:sz w:val="32"/>
          <w:szCs w:val="32"/>
        </w:rPr>
        <w:t>2332450.6</w:t>
      </w:r>
      <w:r>
        <w:rPr>
          <w:rFonts w:hint="eastAsia" w:cs="仿宋_GB2312"/>
          <w:kern w:val="2"/>
          <w:sz w:val="32"/>
          <w:szCs w:val="32"/>
        </w:rPr>
        <w:t>元，其中：人员经费</w:t>
      </w:r>
      <w:r>
        <w:rPr>
          <w:rFonts w:cs="仿宋_GB2312"/>
          <w:kern w:val="2"/>
          <w:sz w:val="32"/>
          <w:szCs w:val="32"/>
        </w:rPr>
        <w:t>2204450.6</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cs="仿宋_GB2312"/>
          <w:kern w:val="2"/>
          <w:sz w:val="32"/>
          <w:szCs w:val="32"/>
        </w:rPr>
        <w:t>128000.00</w:t>
      </w:r>
      <w:r>
        <w:rPr>
          <w:rFonts w:hint="eastAsia" w:cs="仿宋_GB2312"/>
          <w:kern w:val="2"/>
          <w:sz w:val="32"/>
          <w:szCs w:val="32"/>
        </w:rPr>
        <w:t>元，主要包括：办公费、水费、电费、邮电费、差旅费、培训费、公务接待费、其他商品和服务支出。</w:t>
      </w:r>
    </w:p>
    <w:p>
      <w:pPr>
        <w:widowControl/>
        <w:spacing w:line="560" w:lineRule="exact"/>
        <w:ind w:firstLine="640" w:firstLineChars="200"/>
        <w:jc w:val="left"/>
        <w:rPr>
          <w:rFonts w:ascii="仿宋_GB2312" w:eastAsia="仿宋_GB2312" w:cs="Arial"/>
          <w:kern w:val="0"/>
          <w:sz w:val="32"/>
          <w:szCs w:val="32"/>
          <w:lang w:bidi="en-US"/>
        </w:rPr>
      </w:pPr>
      <w:r>
        <w:rPr>
          <w:rFonts w:hint="eastAsia" w:ascii="仿宋_GB2312" w:eastAsia="仿宋_GB2312" w:cs="Arial"/>
          <w:kern w:val="0"/>
          <w:sz w:val="32"/>
          <w:szCs w:val="32"/>
          <w:lang w:bidi="en-US"/>
        </w:rPr>
        <w:t>项目支出12000元，工资福利性支出12000元，主要是驻村工作队队员2021年乡镇工作补贴和临岗补贴项目支出。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2022年“三公”经费财政拨款预算数</w:t>
      </w:r>
      <w:r>
        <w:rPr>
          <w:rFonts w:cs="仿宋_GB2312"/>
          <w:kern w:val="2"/>
          <w:sz w:val="32"/>
          <w:szCs w:val="32"/>
        </w:rPr>
        <w:t>2560.00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cs="仿宋_GB2312"/>
          <w:kern w:val="2"/>
          <w:sz w:val="32"/>
          <w:szCs w:val="32"/>
        </w:rPr>
        <w:t>2560.00</w:t>
      </w:r>
      <w:r>
        <w:rPr>
          <w:rFonts w:hint="eastAsia" w:cs="仿宋_GB2312"/>
          <w:kern w:val="2"/>
          <w:sz w:val="32"/>
          <w:szCs w:val="32"/>
        </w:rPr>
        <w:t>元，无公务用车购置及运行维护费。</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2022</w:t>
      </w:r>
      <w:r>
        <w:rPr>
          <w:rFonts w:ascii="仿宋_GB2312" w:eastAsia="仿宋_GB2312"/>
          <w:sz w:val="32"/>
          <w:szCs w:val="32"/>
        </w:rPr>
        <w:t>年无因公出国（境）经费。</w:t>
      </w:r>
    </w:p>
    <w:p>
      <w:pPr>
        <w:pStyle w:val="7"/>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2022年公务接待经费</w:t>
      </w:r>
      <w:r>
        <w:rPr>
          <w:rFonts w:cs="仿宋_GB2312"/>
          <w:color w:val="000000"/>
          <w:kern w:val="2"/>
          <w:sz w:val="32"/>
          <w:szCs w:val="32"/>
        </w:rPr>
        <w:t>2560.00</w:t>
      </w:r>
      <w:r>
        <w:rPr>
          <w:rFonts w:hint="eastAsia" w:cs="仿宋_GB2312"/>
          <w:color w:val="000000"/>
          <w:kern w:val="2"/>
          <w:sz w:val="32"/>
          <w:szCs w:val="32"/>
        </w:rPr>
        <w:t>元。较2021年预算经费</w:t>
      </w:r>
      <w:r>
        <w:rPr>
          <w:rFonts w:hint="eastAsia" w:hAnsi="ˎ̥" w:cs="宋体"/>
          <w:sz w:val="32"/>
          <w:szCs w:val="32"/>
        </w:rPr>
        <w:t>增加1</w:t>
      </w:r>
      <w:r>
        <w:rPr>
          <w:rFonts w:hAnsi="ˎ̥" w:cs="宋体"/>
          <w:sz w:val="32"/>
          <w:szCs w:val="32"/>
        </w:rPr>
        <w:t>60.00</w:t>
      </w:r>
      <w:r>
        <w:rPr>
          <w:rFonts w:hint="eastAsia" w:cs="仿宋_GB2312"/>
          <w:color w:val="000000"/>
          <w:kern w:val="2"/>
          <w:sz w:val="32"/>
          <w:szCs w:val="32"/>
        </w:rPr>
        <w:t>元，</w:t>
      </w:r>
      <w:r>
        <w:rPr>
          <w:sz w:val="32"/>
          <w:szCs w:val="32"/>
        </w:rPr>
        <w:t>主要原因是：</w:t>
      </w:r>
      <w:r>
        <w:rPr>
          <w:rFonts w:hint="eastAsia" w:cs="仿宋_GB2312"/>
          <w:color w:val="000000"/>
          <w:kern w:val="2"/>
          <w:sz w:val="32"/>
          <w:szCs w:val="32"/>
        </w:rPr>
        <w:t>人员增加。</w:t>
      </w:r>
    </w:p>
    <w:p>
      <w:pPr>
        <w:pStyle w:val="7"/>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 xml:space="preserve">（三）2022年无公务用车购置及运行维护费。 </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r>
        <w:rPr>
          <w:rFonts w:hint="eastAsia" w:ascii="黑体" w:eastAsia="黑体"/>
          <w:sz w:val="32"/>
          <w:szCs w:val="32"/>
        </w:rPr>
        <w:t xml:space="preserve"> </w:t>
      </w:r>
    </w:p>
    <w:p>
      <w:pPr>
        <w:pStyle w:val="7"/>
        <w:spacing w:before="0" w:line="360" w:lineRule="auto"/>
        <w:ind w:firstLine="640" w:firstLineChars="200"/>
      </w:pPr>
      <w:r>
        <w:rPr>
          <w:sz w:val="32"/>
          <w:szCs w:val="32"/>
        </w:rPr>
        <w:t>20</w:t>
      </w:r>
      <w:r>
        <w:rPr>
          <w:rFonts w:hint="eastAsia"/>
          <w:sz w:val="32"/>
          <w:szCs w:val="32"/>
        </w:rPr>
        <w:t>22</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w:t>
      </w:r>
      <w:r>
        <w:rPr>
          <w:rFonts w:ascii="仿宋_GB2312" w:eastAsia="仿宋_GB2312"/>
          <w:sz w:val="32"/>
          <w:szCs w:val="32"/>
        </w:rPr>
        <w:t>年机关运行经费财政拨款预算为128000.00元，比</w:t>
      </w:r>
      <w:r>
        <w:rPr>
          <w:rFonts w:hint="eastAsia" w:ascii="仿宋_GB2312" w:eastAsia="仿宋_GB2312"/>
          <w:sz w:val="32"/>
          <w:szCs w:val="32"/>
        </w:rPr>
        <w:t>2021</w:t>
      </w:r>
      <w:r>
        <w:rPr>
          <w:rFonts w:ascii="仿宋_GB2312" w:eastAsia="仿宋_GB2312"/>
          <w:sz w:val="32"/>
          <w:szCs w:val="32"/>
        </w:rPr>
        <w:t>年预算增加</w:t>
      </w:r>
      <w:r>
        <w:rPr>
          <w:rFonts w:hint="eastAsia" w:ascii="仿宋_GB2312" w:eastAsia="仿宋_GB2312"/>
          <w:sz w:val="32"/>
          <w:szCs w:val="32"/>
        </w:rPr>
        <w:t>8</w:t>
      </w:r>
      <w:r>
        <w:rPr>
          <w:rFonts w:ascii="仿宋_GB2312" w:eastAsia="仿宋_GB2312"/>
          <w:sz w:val="32"/>
          <w:szCs w:val="32"/>
        </w:rPr>
        <w:t>000.00元，增长</w:t>
      </w:r>
      <w:r>
        <w:rPr>
          <w:rFonts w:hint="eastAsia" w:ascii="仿宋_GB2312" w:eastAsia="仿宋_GB2312"/>
          <w:sz w:val="32"/>
          <w:szCs w:val="32"/>
        </w:rPr>
        <w:t>6</w:t>
      </w:r>
      <w:r>
        <w:rPr>
          <w:rFonts w:ascii="仿宋_GB2312" w:eastAsia="仿宋_GB2312"/>
          <w:sz w:val="32"/>
          <w:szCs w:val="32"/>
        </w:rPr>
        <w:t>.67%。主要原因是：</w:t>
      </w:r>
      <w:r>
        <w:rPr>
          <w:rFonts w:hint="eastAsia" w:ascii="仿宋_GB2312" w:eastAsia="仿宋_GB2312"/>
          <w:sz w:val="32"/>
          <w:szCs w:val="32"/>
        </w:rPr>
        <w:t>人员增加</w:t>
      </w:r>
      <w:r>
        <w:rPr>
          <w:rFonts w:ascii="仿宋_GB2312" w:eastAsia="仿宋_GB2312"/>
          <w:sz w:val="32"/>
          <w:szCs w:val="32"/>
        </w:rPr>
        <w:t>。</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（二）政府采购情况</w:t>
      </w:r>
    </w:p>
    <w:p>
      <w:pPr>
        <w:pStyle w:val="7"/>
        <w:spacing w:before="0" w:line="360" w:lineRule="auto"/>
        <w:ind w:firstLine="640" w:firstLineChars="200"/>
        <w:rPr>
          <w:rFonts w:cs="仿宋_GB2312"/>
          <w:kern w:val="2"/>
          <w:sz w:val="32"/>
          <w:szCs w:val="32"/>
        </w:rPr>
      </w:pPr>
      <w:r>
        <w:rPr>
          <w:rFonts w:hint="eastAsia" w:cs="仿宋_GB2312"/>
          <w:color w:val="000000"/>
          <w:kern w:val="2"/>
          <w:sz w:val="32"/>
          <w:szCs w:val="32"/>
        </w:rPr>
        <w:t>2022年未安排政府采购预算。</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21</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固定资产总额21977025.66元，其中：房屋9163.42平方米，价值21627696.84元；</w:t>
      </w:r>
      <w:r>
        <w:rPr>
          <w:rFonts w:hint="eastAsia" w:ascii="仿宋_GB2312" w:eastAsia="仿宋_GB2312"/>
          <w:sz w:val="32"/>
          <w:szCs w:val="32"/>
        </w:rPr>
        <w:t>无</w:t>
      </w:r>
      <w:r>
        <w:rPr>
          <w:rFonts w:ascii="仿宋_GB2312" w:eastAsia="仿宋_GB2312"/>
          <w:sz w:val="32"/>
          <w:szCs w:val="32"/>
        </w:rPr>
        <w:t>公务用车。</w:t>
      </w:r>
    </w:p>
    <w:p>
      <w:pPr>
        <w:spacing w:line="560" w:lineRule="exact"/>
        <w:ind w:firstLine="642" w:firstLineChars="200"/>
        <w:rPr>
          <w:rFonts w:ascii="楷体_GB2312" w:hAnsi="楷体" w:eastAsia="楷体_GB2312" w:cs="仿宋_GB2312"/>
          <w:b/>
          <w:sz w:val="32"/>
          <w:szCs w:val="32"/>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2022年项目支出均按要求实行绩效目标管理，涉及项目</w:t>
      </w:r>
      <w:r>
        <w:rPr>
          <w:rFonts w:ascii="仿宋_GB2312" w:eastAsia="仿宋_GB2312"/>
          <w:sz w:val="32"/>
          <w:szCs w:val="32"/>
        </w:rPr>
        <w:t>1</w:t>
      </w:r>
      <w:r>
        <w:rPr>
          <w:rFonts w:hint="eastAsia" w:ascii="仿宋_GB2312" w:eastAsia="仿宋_GB2312"/>
          <w:sz w:val="32"/>
          <w:szCs w:val="32"/>
        </w:rPr>
        <w:t>个，一般公共预算当年拨款</w:t>
      </w:r>
      <w:r>
        <w:rPr>
          <w:rFonts w:ascii="仿宋_GB2312" w:eastAsia="仿宋_GB2312"/>
          <w:sz w:val="32"/>
          <w:szCs w:val="32"/>
        </w:rPr>
        <w:t>12000.00</w:t>
      </w:r>
      <w:r>
        <w:rPr>
          <w:rFonts w:hint="eastAsia" w:ascii="仿宋_GB2312" w:eastAsia="仿宋_GB2312"/>
          <w:sz w:val="32"/>
          <w:szCs w:val="32"/>
        </w:rPr>
        <w:t>元。</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 xml:space="preserve">十、名称解释 </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7"/>
        <w:spacing w:before="0" w:line="360" w:lineRule="auto"/>
        <w:ind w:firstLine="642"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33D2F"/>
    <w:rsid w:val="000451C2"/>
    <w:rsid w:val="0006464F"/>
    <w:rsid w:val="000C0283"/>
    <w:rsid w:val="000D0010"/>
    <w:rsid w:val="00124566"/>
    <w:rsid w:val="001634E3"/>
    <w:rsid w:val="001910FF"/>
    <w:rsid w:val="001B1BFD"/>
    <w:rsid w:val="002014DC"/>
    <w:rsid w:val="00242435"/>
    <w:rsid w:val="00246992"/>
    <w:rsid w:val="00265163"/>
    <w:rsid w:val="00270F67"/>
    <w:rsid w:val="002D050A"/>
    <w:rsid w:val="0030031F"/>
    <w:rsid w:val="00346F74"/>
    <w:rsid w:val="00350C6F"/>
    <w:rsid w:val="004204C6"/>
    <w:rsid w:val="004379C5"/>
    <w:rsid w:val="00476B63"/>
    <w:rsid w:val="0054124B"/>
    <w:rsid w:val="005B541B"/>
    <w:rsid w:val="005F2267"/>
    <w:rsid w:val="005F6B36"/>
    <w:rsid w:val="00625C50"/>
    <w:rsid w:val="00626B93"/>
    <w:rsid w:val="00650662"/>
    <w:rsid w:val="007675B0"/>
    <w:rsid w:val="007F6E64"/>
    <w:rsid w:val="00803F7A"/>
    <w:rsid w:val="00812243"/>
    <w:rsid w:val="00817722"/>
    <w:rsid w:val="00834B3A"/>
    <w:rsid w:val="00836F8B"/>
    <w:rsid w:val="00874755"/>
    <w:rsid w:val="00874C73"/>
    <w:rsid w:val="00887775"/>
    <w:rsid w:val="008E545E"/>
    <w:rsid w:val="00913BB1"/>
    <w:rsid w:val="00923A98"/>
    <w:rsid w:val="00957D1E"/>
    <w:rsid w:val="00985052"/>
    <w:rsid w:val="00A01B15"/>
    <w:rsid w:val="00A1359E"/>
    <w:rsid w:val="00A32C1A"/>
    <w:rsid w:val="00A40946"/>
    <w:rsid w:val="00A71389"/>
    <w:rsid w:val="00A92597"/>
    <w:rsid w:val="00AB4C2F"/>
    <w:rsid w:val="00AD0470"/>
    <w:rsid w:val="00B370E1"/>
    <w:rsid w:val="00B45363"/>
    <w:rsid w:val="00B80F8A"/>
    <w:rsid w:val="00BB0DAF"/>
    <w:rsid w:val="00BB3FE0"/>
    <w:rsid w:val="00BB6C3A"/>
    <w:rsid w:val="00BE1C53"/>
    <w:rsid w:val="00C37AB1"/>
    <w:rsid w:val="00C43679"/>
    <w:rsid w:val="00C6765F"/>
    <w:rsid w:val="00D264D1"/>
    <w:rsid w:val="00D83DB5"/>
    <w:rsid w:val="00DB29FD"/>
    <w:rsid w:val="00DC1734"/>
    <w:rsid w:val="00E26DF5"/>
    <w:rsid w:val="00E66C58"/>
    <w:rsid w:val="00E7725B"/>
    <w:rsid w:val="00EC7957"/>
    <w:rsid w:val="00EE12CC"/>
    <w:rsid w:val="00EE2FDF"/>
    <w:rsid w:val="00F02CB6"/>
    <w:rsid w:val="00F3084D"/>
    <w:rsid w:val="00F40EE7"/>
    <w:rsid w:val="00F749FC"/>
    <w:rsid w:val="00FA663A"/>
    <w:rsid w:val="00FE34EC"/>
    <w:rsid w:val="07674A16"/>
    <w:rsid w:val="13197D31"/>
    <w:rsid w:val="164003A4"/>
    <w:rsid w:val="16C5583A"/>
    <w:rsid w:val="177904B8"/>
    <w:rsid w:val="1B0406D7"/>
    <w:rsid w:val="20361CB8"/>
    <w:rsid w:val="29566940"/>
    <w:rsid w:val="32BF7DF5"/>
    <w:rsid w:val="36CD1BA6"/>
    <w:rsid w:val="48EB0A3F"/>
    <w:rsid w:val="5EBF3445"/>
    <w:rsid w:val="61693C9D"/>
    <w:rsid w:val="64CC0F4B"/>
    <w:rsid w:val="6AFE0A51"/>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3480</Words>
  <Characters>698</Characters>
  <Lines>5</Lines>
  <Paragraphs>8</Paragraphs>
  <TotalTime>78</TotalTime>
  <ScaleCrop>false</ScaleCrop>
  <LinksUpToDate>false</LinksUpToDate>
  <CharactersWithSpaces>4170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user</cp:lastModifiedBy>
  <cp:lastPrinted>2022-03-04T23:40:00Z</cp:lastPrinted>
  <dcterms:modified xsi:type="dcterms:W3CDTF">2026-05-06T09:39:09Z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F0686F4C13894D2DB7598E5D865F0AC9</vt:lpwstr>
  </property>
</Properties>
</file>