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99" w:name="_GoBack"/>
      <w:bookmarkEnd w:id="99"/>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8441"/>
      <w:bookmarkStart w:id="2" w:name="_Toc15396597"/>
      <w:bookmarkStart w:id="3" w:name="_Toc15396475"/>
      <w:bookmarkStart w:id="4" w:name="_Toc15377425"/>
      <w:bookmarkStart w:id="5" w:name="_Toc15377193"/>
      <w:r>
        <w:rPr>
          <w:rFonts w:ascii="方正小标宋简体" w:eastAsia="方正小标宋简体" w:cs="方正小标宋简体"/>
          <w:b/>
          <w:bCs/>
          <w:color w:val="000000"/>
          <w:sz w:val="52"/>
          <w:szCs w:val="52"/>
        </w:rPr>
        <w:t>2021</w:t>
      </w:r>
      <w:r>
        <w:rPr>
          <w:rFonts w:hint="eastAsia" w:ascii="方正小标宋简体" w:eastAsia="方正小标宋简体" w:cs="方正小标宋简体"/>
          <w:b/>
          <w:bCs/>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7426"/>
      <w:bookmarkStart w:id="7" w:name="_Toc15396598"/>
      <w:bookmarkStart w:id="8" w:name="_Toc15396476"/>
      <w:bookmarkStart w:id="9" w:name="_Toc15378442"/>
      <w:bookmarkStart w:id="10" w:name="_Toc15377194"/>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省茂县县委党校部门（汇总）决算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540" w:hangingChars="150"/>
        <w:outlineLvl w:val="0"/>
        <w:rPr>
          <w:rFonts w:ascii="黑体" w:eastAsia="黑体"/>
          <w:b/>
          <w:bCs/>
          <w:color w:val="000000"/>
          <w:sz w:val="44"/>
          <w:szCs w:val="44"/>
        </w:rPr>
      </w:pPr>
      <w:r>
        <w:rPr>
          <w:rFonts w:hint="eastAsia" w:ascii="方正小标宋简体" w:eastAsia="方正小标宋简体"/>
          <w:color w:val="000000"/>
          <w:sz w:val="36"/>
          <w:szCs w:val="36"/>
          <w:lang w:val="en-US" w:eastAsia="zh-CN"/>
        </w:rPr>
        <w:t xml:space="preserve"> </w:t>
      </w:r>
      <w:r>
        <w:rPr>
          <w:rFonts w:ascii="仿宋_GB2312" w:eastAsia="仿宋_GB2312" w:cs="仿宋_GB2312"/>
          <w:color w:val="000000"/>
          <w:sz w:val="32"/>
          <w:szCs w:val="32"/>
        </w:rPr>
        <w:br w:type="page"/>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rPr>
        <w:t>目录</w:t>
      </w: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2022</w:t>
      </w:r>
      <w:r>
        <w:rPr>
          <w:rFonts w:hint="eastAsia" w:ascii="宋体"/>
          <w:sz w:val="28"/>
          <w:szCs w:val="28"/>
        </w:rPr>
        <w:t>年</w:t>
      </w:r>
      <w:r>
        <w:rPr>
          <w:rFonts w:ascii="宋体"/>
          <w:sz w:val="28"/>
          <w:szCs w:val="28"/>
        </w:rPr>
        <w:t>9</w:t>
      </w:r>
      <w:r>
        <w:rPr>
          <w:rFonts w:hint="eastAsia" w:ascii="宋体"/>
          <w:sz w:val="28"/>
          <w:szCs w:val="28"/>
        </w:rPr>
        <w:t>月</w:t>
      </w:r>
      <w:r>
        <w:rPr>
          <w:rFonts w:ascii="宋体"/>
          <w:sz w:val="28"/>
          <w:szCs w:val="28"/>
        </w:rPr>
        <w:t>27</w:t>
      </w:r>
      <w:r>
        <w:rPr>
          <w:rFonts w:hint="eastAsia" w:ascii="宋体"/>
          <w:sz w:val="28"/>
          <w:szCs w:val="28"/>
        </w:rPr>
        <w:t>日</w:t>
      </w:r>
    </w:p>
    <w:p>
      <w:pPr>
        <w:pStyle w:val="11"/>
        <w:spacing w:line="560" w:lineRule="exact"/>
        <w:jc w:val="both"/>
        <w:rPr>
          <w:rFonts w:ascii="宋体"/>
          <w:b/>
          <w:bCs/>
          <w:caps w:val="0"/>
          <w:smallCaps/>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hint="eastAsia" w:ascii="宋体"/>
          <w:caps w:val="0"/>
          <w:smallCaps/>
        </w:rPr>
        <w:t>第一部分</w:t>
      </w:r>
      <w:r>
        <w:rPr>
          <w:rFonts w:ascii="宋体"/>
          <w:caps w:val="0"/>
          <w:smallCaps/>
        </w:rPr>
        <w:t xml:space="preserve"> </w:t>
      </w:r>
      <w:r>
        <w:rPr>
          <w:rFonts w:hint="eastAsia" w:ascii="宋体"/>
          <w:caps w:val="0"/>
          <w:smallCaps/>
        </w:rPr>
        <w:t>部门概况</w:t>
      </w:r>
      <w:r>
        <w:rPr>
          <w:rFonts w:ascii="宋体"/>
          <w:caps w:val="0"/>
          <w:smallCaps/>
        </w:rPr>
        <w:tab/>
      </w:r>
      <w:r>
        <w:rPr>
          <w:rFonts w:ascii="宋体"/>
          <w:bCs/>
          <w:caps w:val="0"/>
          <w:smallCaps/>
        </w:rPr>
        <w:t>5</w:t>
      </w:r>
    </w:p>
    <w:p>
      <w:pPr>
        <w:pStyle w:val="12"/>
        <w:spacing w:line="560" w:lineRule="exact"/>
        <w:ind w:left="0" w:leftChars="0" w:firstLine="560" w:firstLineChars="200"/>
        <w:rPr>
          <w:rFonts w:ascii="宋体"/>
          <w:sz w:val="28"/>
          <w:szCs w:val="28"/>
        </w:rPr>
      </w:pPr>
      <w:r>
        <w:rPr>
          <w:rFonts w:hint="eastAsia" w:ascii="宋体"/>
          <w:sz w:val="28"/>
          <w:szCs w:val="28"/>
        </w:rPr>
        <w:t>一、基本职能及主要工作</w:t>
      </w:r>
      <w:r>
        <w:rPr>
          <w:rFonts w:ascii="宋体"/>
          <w:sz w:val="28"/>
          <w:szCs w:val="28"/>
        </w:rPr>
        <w:tab/>
      </w:r>
      <w:r>
        <w:rPr>
          <w:rFonts w:ascii="宋体"/>
          <w:sz w:val="28"/>
          <w:szCs w:val="28"/>
        </w:rPr>
        <w:t>5</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（一）主要职能</w:t>
      </w:r>
      <w:r>
        <w:rPr>
          <w:rFonts w:ascii="宋体"/>
          <w:caps w:val="0"/>
          <w:smallCaps/>
          <w:sz w:val="28"/>
          <w:szCs w:val="28"/>
        </w:rPr>
        <w:tab/>
      </w:r>
      <w:r>
        <w:rPr>
          <w:rFonts w:ascii="宋体"/>
          <w:sz w:val="28"/>
          <w:szCs w:val="28"/>
        </w:rPr>
        <w:t>5</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w:t>
      </w:r>
      <w:r>
        <w:rPr>
          <w:rFonts w:ascii="宋体"/>
          <w:caps w:val="0"/>
          <w:smallCaps/>
          <w:sz w:val="28"/>
          <w:szCs w:val="28"/>
        </w:rPr>
        <w:t>2020</w:t>
      </w:r>
      <w:r>
        <w:rPr>
          <w:rFonts w:hint="eastAsia" w:ascii="宋体"/>
          <w:caps w:val="0"/>
          <w:smallCaps/>
          <w:sz w:val="28"/>
          <w:szCs w:val="28"/>
        </w:rPr>
        <w:t>年重点工作完成情况</w:t>
      </w:r>
      <w:r>
        <w:rPr>
          <w:rFonts w:ascii="宋体"/>
          <w:caps w:val="0"/>
          <w:smallCaps/>
          <w:sz w:val="28"/>
          <w:szCs w:val="28"/>
        </w:rPr>
        <w:tab/>
      </w:r>
      <w:r>
        <w:rPr>
          <w:rFonts w:ascii="宋体"/>
          <w:sz w:val="28"/>
          <w:szCs w:val="28"/>
        </w:rPr>
        <w:t>5</w:t>
      </w:r>
    </w:p>
    <w:p>
      <w:pPr>
        <w:pStyle w:val="12"/>
        <w:spacing w:line="560" w:lineRule="exact"/>
        <w:ind w:left="0" w:leftChars="0" w:firstLine="560" w:firstLineChars="200"/>
        <w:rPr>
          <w:rFonts w:ascii="宋体"/>
          <w:sz w:val="28"/>
          <w:szCs w:val="28"/>
        </w:rPr>
      </w:pPr>
      <w:r>
        <w:rPr>
          <w:rFonts w:hint="eastAsia" w:ascii="宋体"/>
          <w:sz w:val="28"/>
          <w:szCs w:val="28"/>
        </w:rPr>
        <w:t>二、机构设置</w:t>
      </w:r>
      <w:r>
        <w:rPr>
          <w:rFonts w:ascii="宋体"/>
          <w:sz w:val="28"/>
          <w:szCs w:val="28"/>
        </w:rPr>
        <w:tab/>
      </w:r>
      <w:r>
        <w:rPr>
          <w:rFonts w:ascii="宋体"/>
          <w:sz w:val="28"/>
          <w:szCs w:val="28"/>
        </w:rPr>
        <w:t>6</w:t>
      </w:r>
    </w:p>
    <w:p>
      <w:pPr>
        <w:pStyle w:val="11"/>
        <w:spacing w:line="560" w:lineRule="exact"/>
        <w:jc w:val="both"/>
        <w:rPr>
          <w:rFonts w:ascii="宋体"/>
          <w:caps w:val="0"/>
          <w:smallCaps/>
        </w:rPr>
      </w:pPr>
      <w:r>
        <w:rPr>
          <w:rFonts w:hint="eastAsia" w:ascii="宋体"/>
          <w:caps w:val="0"/>
          <w:smallCaps/>
        </w:rPr>
        <w:t>第二部分</w:t>
      </w:r>
      <w:r>
        <w:rPr>
          <w:rFonts w:ascii="宋体"/>
          <w:caps w:val="0"/>
          <w:smallCaps/>
        </w:rPr>
        <w:t xml:space="preserve"> 2020</w:t>
      </w:r>
      <w:r>
        <w:rPr>
          <w:rFonts w:hint="eastAsia" w:ascii="宋体"/>
          <w:caps w:val="0"/>
          <w:smallCaps/>
        </w:rPr>
        <w:t>年度部门决算情况说明</w:t>
      </w:r>
      <w:r>
        <w:rPr>
          <w:rFonts w:ascii="宋体"/>
          <w:caps w:val="0"/>
          <w:smallCaps/>
        </w:rPr>
        <w:tab/>
      </w:r>
      <w:r>
        <w:rPr>
          <w:rFonts w:ascii="宋体"/>
          <w:caps w:val="0"/>
          <w:smallCaps/>
        </w:rPr>
        <w:t>7</w:t>
      </w:r>
    </w:p>
    <w:p>
      <w:pPr>
        <w:pStyle w:val="12"/>
        <w:tabs>
          <w:tab w:val="left" w:pos="840"/>
        </w:tabs>
        <w:spacing w:line="560" w:lineRule="exact"/>
        <w:ind w:left="0" w:leftChars="0" w:firstLine="560" w:firstLineChars="200"/>
        <w:rPr>
          <w:rFonts w:ascii="宋体"/>
          <w:sz w:val="28"/>
          <w:szCs w:val="28"/>
        </w:rPr>
      </w:pPr>
      <w:r>
        <w:rPr>
          <w:rFonts w:hint="eastAsia" w:ascii="宋体"/>
          <w:sz w:val="28"/>
          <w:szCs w:val="28"/>
        </w:rPr>
        <w:t>一、收入支出决算总体情况说明</w:t>
      </w:r>
      <w:r>
        <w:rPr>
          <w:rFonts w:ascii="宋体"/>
          <w:sz w:val="28"/>
          <w:szCs w:val="28"/>
        </w:rPr>
        <w:tab/>
      </w:r>
      <w:r>
        <w:rPr>
          <w:rFonts w:ascii="宋体"/>
          <w:sz w:val="28"/>
          <w:szCs w:val="28"/>
        </w:rPr>
        <w:t>7</w:t>
      </w:r>
    </w:p>
    <w:p>
      <w:pPr>
        <w:pStyle w:val="12"/>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ascii="宋体"/>
          <w:sz w:val="28"/>
          <w:szCs w:val="28"/>
        </w:rPr>
        <w:t xml:space="preserve">7    </w:t>
      </w:r>
    </w:p>
    <w:p>
      <w:pPr>
        <w:pStyle w:val="12"/>
        <w:tabs>
          <w:tab w:val="left" w:pos="840"/>
        </w:tabs>
        <w:spacing w:line="560" w:lineRule="exact"/>
        <w:ind w:left="0" w:leftChars="0" w:firstLine="560" w:firstLineChars="200"/>
        <w:rPr>
          <w:rFonts w:ascii="宋体"/>
          <w:sz w:val="28"/>
          <w:szCs w:val="28"/>
        </w:rPr>
      </w:pPr>
      <w:r>
        <w:rPr>
          <w:rFonts w:hint="eastAsia" w:ascii="宋体"/>
          <w:sz w:val="28"/>
          <w:szCs w:val="28"/>
        </w:rPr>
        <w:t>三、支出决算情况说明</w:t>
      </w:r>
      <w:r>
        <w:rPr>
          <w:rFonts w:ascii="宋体"/>
          <w:sz w:val="28"/>
          <w:szCs w:val="28"/>
        </w:rPr>
        <w:tab/>
      </w:r>
      <w:r>
        <w:rPr>
          <w:rFonts w:ascii="宋体"/>
          <w:sz w:val="28"/>
          <w:szCs w:val="28"/>
        </w:rPr>
        <w:t>8</w:t>
      </w:r>
    </w:p>
    <w:p>
      <w:pPr>
        <w:pStyle w:val="12"/>
        <w:spacing w:line="560" w:lineRule="exact"/>
        <w:ind w:left="0" w:leftChars="0" w:firstLine="560" w:firstLineChars="200"/>
        <w:rPr>
          <w:rFonts w:ascii="宋体"/>
          <w:sz w:val="28"/>
          <w:szCs w:val="28"/>
        </w:rPr>
      </w:pPr>
      <w:r>
        <w:rPr>
          <w:rFonts w:hint="eastAsia" w:ascii="宋体"/>
          <w:sz w:val="28"/>
          <w:szCs w:val="28"/>
        </w:rPr>
        <w:t>四、财政拨款收入支出决算总体情况说明</w:t>
      </w:r>
      <w:r>
        <w:rPr>
          <w:rFonts w:ascii="宋体"/>
          <w:sz w:val="28"/>
          <w:szCs w:val="28"/>
        </w:rPr>
        <w:tab/>
      </w:r>
      <w:r>
        <w:rPr>
          <w:rFonts w:ascii="宋体"/>
          <w:sz w:val="28"/>
          <w:szCs w:val="28"/>
        </w:rPr>
        <w:t>9</w:t>
      </w:r>
    </w:p>
    <w:p>
      <w:pPr>
        <w:pStyle w:val="12"/>
        <w:spacing w:line="560" w:lineRule="exact"/>
        <w:ind w:left="0" w:leftChars="0" w:firstLine="560" w:firstLineChars="200"/>
        <w:rPr>
          <w:rFonts w:ascii="宋体"/>
          <w:sz w:val="28"/>
          <w:szCs w:val="28"/>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rPr>
        <w:t>9</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（一）一般公共预算财政拨款支出决算总体情况</w:t>
      </w:r>
      <w:r>
        <w:rPr>
          <w:rFonts w:ascii="宋体"/>
          <w:caps w:val="0"/>
          <w:smallCaps/>
          <w:sz w:val="28"/>
          <w:szCs w:val="28"/>
        </w:rPr>
        <w:tab/>
      </w:r>
      <w:r>
        <w:rPr>
          <w:rFonts w:hint="eastAsia" w:ascii="宋体" w:eastAsia="宋体" w:cs="Times New Roman"/>
          <w:kern w:val="2"/>
          <w:sz w:val="28"/>
          <w:szCs w:val="28"/>
          <w:lang w:val="en-US" w:eastAsia="zh-CN" w:bidi="ar-SA"/>
        </w:rPr>
        <w:t>9</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（二）一般公共预算财政拨款支出决算结构情况</w:t>
      </w:r>
      <w:r>
        <w:rPr>
          <w:rFonts w:ascii="宋体"/>
          <w:caps w:val="0"/>
          <w:smallCaps/>
          <w:sz w:val="28"/>
          <w:szCs w:val="28"/>
        </w:rPr>
        <w:tab/>
      </w:r>
      <w:r>
        <w:rPr>
          <w:rFonts w:hint="eastAsia" w:ascii="宋体" w:eastAsia="宋体" w:cs="Times New Roman"/>
          <w:kern w:val="2"/>
          <w:sz w:val="28"/>
          <w:szCs w:val="28"/>
          <w:lang w:val="en-US" w:eastAsia="zh-CN" w:bidi="ar-SA"/>
        </w:rPr>
        <w:t>10</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（三）一般公共预算财政拨款支出决算具体情况</w:t>
      </w:r>
      <w:r>
        <w:rPr>
          <w:rFonts w:ascii="宋体"/>
          <w:caps w:val="0"/>
          <w:smallCaps/>
          <w:sz w:val="28"/>
          <w:szCs w:val="28"/>
        </w:rPr>
        <w:tab/>
      </w:r>
      <w:r>
        <w:rPr>
          <w:rFonts w:ascii="宋体"/>
          <w:sz w:val="28"/>
          <w:szCs w:val="28"/>
        </w:rPr>
        <w:t>11</w:t>
      </w:r>
    </w:p>
    <w:p>
      <w:pPr>
        <w:pStyle w:val="12"/>
        <w:spacing w:line="560" w:lineRule="exact"/>
        <w:ind w:left="0" w:leftChars="0" w:firstLine="560" w:firstLineChars="200"/>
        <w:rPr>
          <w:rFonts w:ascii="宋体"/>
          <w:sz w:val="28"/>
          <w:szCs w:val="28"/>
        </w:rPr>
      </w:pPr>
      <w:r>
        <w:rPr>
          <w:rFonts w:hint="eastAsia" w:ascii="宋体"/>
          <w:sz w:val="28"/>
          <w:szCs w:val="28"/>
        </w:rPr>
        <w:t>六、一般公共预算财政拨款基本支出决算情况说明</w:t>
      </w:r>
      <w:r>
        <w:rPr>
          <w:rFonts w:ascii="宋体"/>
          <w:sz w:val="28"/>
          <w:szCs w:val="28"/>
        </w:rPr>
        <w:tab/>
      </w:r>
      <w:r>
        <w:rPr>
          <w:rFonts w:ascii="宋体"/>
          <w:sz w:val="28"/>
          <w:szCs w:val="28"/>
        </w:rPr>
        <w:t>11</w:t>
      </w:r>
    </w:p>
    <w:p>
      <w:pPr>
        <w:pStyle w:val="12"/>
        <w:spacing w:line="560" w:lineRule="exact"/>
        <w:ind w:left="0" w:leftChars="0" w:firstLine="560" w:firstLineChars="200"/>
        <w:rPr>
          <w:rFonts w:ascii="宋体"/>
          <w:sz w:val="28"/>
          <w:szCs w:val="28"/>
        </w:rPr>
      </w:pPr>
      <w:r>
        <w:rPr>
          <w:rFonts w:hint="eastAsia" w:ascii="宋体"/>
          <w:sz w:val="28"/>
          <w:szCs w:val="28"/>
        </w:rPr>
        <w:t>七、“三公”经费财政拨款支出决算情况说明</w:t>
      </w:r>
      <w:r>
        <w:rPr>
          <w:rFonts w:ascii="宋体"/>
          <w:sz w:val="28"/>
          <w:szCs w:val="28"/>
        </w:rPr>
        <w:tab/>
      </w:r>
      <w:r>
        <w:rPr>
          <w:rFonts w:ascii="宋体"/>
          <w:sz w:val="28"/>
          <w:szCs w:val="28"/>
        </w:rPr>
        <w:t>11</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（一）“三公”经费财政拨款支出决算总体情况说明</w:t>
      </w:r>
      <w:r>
        <w:rPr>
          <w:rFonts w:ascii="宋体"/>
          <w:sz w:val="28"/>
          <w:szCs w:val="28"/>
        </w:rPr>
        <w:tab/>
      </w:r>
      <w:r>
        <w:rPr>
          <w:rFonts w:ascii="宋体"/>
          <w:sz w:val="28"/>
          <w:szCs w:val="28"/>
        </w:rPr>
        <w:t>12</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（二）“三公”经费财政拨款支出决算具体情况说明</w:t>
      </w:r>
      <w:r>
        <w:rPr>
          <w:rFonts w:ascii="宋体"/>
          <w:caps w:val="0"/>
          <w:smallCaps/>
          <w:sz w:val="28"/>
          <w:szCs w:val="28"/>
        </w:rPr>
        <w:tab/>
      </w:r>
      <w:r>
        <w:rPr>
          <w:rFonts w:ascii="宋体"/>
          <w:sz w:val="28"/>
          <w:szCs w:val="28"/>
        </w:rPr>
        <w:t>12</w:t>
      </w:r>
    </w:p>
    <w:p>
      <w:pPr>
        <w:pStyle w:val="12"/>
        <w:spacing w:line="560" w:lineRule="exact"/>
        <w:ind w:left="0" w:leftChars="0" w:firstLine="560" w:firstLineChars="200"/>
        <w:rPr>
          <w:rFonts w:ascii="宋体"/>
          <w:sz w:val="28"/>
          <w:szCs w:val="28"/>
        </w:rPr>
      </w:pPr>
      <w:r>
        <w:rPr>
          <w:rFonts w:hint="eastAsia" w:ascii="宋体"/>
          <w:sz w:val="28"/>
          <w:szCs w:val="28"/>
        </w:rPr>
        <w:t>八、政府性基金预算支出决算情况说明</w:t>
      </w:r>
      <w:r>
        <w:rPr>
          <w:rFonts w:ascii="宋体"/>
          <w:sz w:val="28"/>
          <w:szCs w:val="28"/>
        </w:rPr>
        <w:tab/>
      </w:r>
      <w:r>
        <w:rPr>
          <w:rFonts w:ascii="宋体"/>
          <w:sz w:val="28"/>
          <w:szCs w:val="28"/>
        </w:rPr>
        <w:t>13</w:t>
      </w:r>
    </w:p>
    <w:p>
      <w:pPr>
        <w:pStyle w:val="12"/>
        <w:spacing w:line="560" w:lineRule="exact"/>
        <w:ind w:left="0" w:leftChars="0" w:firstLine="560" w:firstLineChars="200"/>
        <w:rPr>
          <w:rFonts w:ascii="宋体"/>
          <w:sz w:val="28"/>
          <w:szCs w:val="28"/>
        </w:rPr>
      </w:pPr>
      <w:r>
        <w:rPr>
          <w:rFonts w:hint="eastAsia" w:ascii="宋体"/>
          <w:sz w:val="28"/>
          <w:szCs w:val="28"/>
        </w:rPr>
        <w:t>九、</w:t>
      </w:r>
      <w:r>
        <w:rPr>
          <w:rFonts w:ascii="宋体"/>
          <w:sz w:val="28"/>
          <w:szCs w:val="28"/>
        </w:rPr>
        <w:t xml:space="preserve"> </w:t>
      </w:r>
      <w:r>
        <w:rPr>
          <w:rFonts w:hint="eastAsia" w:ascii="宋体"/>
          <w:sz w:val="28"/>
          <w:szCs w:val="28"/>
        </w:rPr>
        <w:t>国有资本经营预算支出决算情况说明</w:t>
      </w:r>
      <w:r>
        <w:rPr>
          <w:rFonts w:ascii="宋体"/>
          <w:sz w:val="28"/>
          <w:szCs w:val="28"/>
        </w:rPr>
        <w:tab/>
      </w:r>
      <w:r>
        <w:rPr>
          <w:rFonts w:ascii="宋体"/>
          <w:sz w:val="28"/>
          <w:szCs w:val="28"/>
        </w:rPr>
        <w:t>13</w:t>
      </w:r>
    </w:p>
    <w:p>
      <w:pPr>
        <w:pStyle w:val="12"/>
        <w:spacing w:line="560" w:lineRule="exact"/>
        <w:ind w:left="0" w:leftChars="0" w:firstLine="560" w:firstLineChars="200"/>
        <w:rPr>
          <w:rFonts w:ascii="宋体"/>
          <w:sz w:val="28"/>
          <w:szCs w:val="28"/>
        </w:rPr>
      </w:pPr>
      <w:r>
        <w:rPr>
          <w:rFonts w:hint="eastAsia" w:ascii="宋体"/>
          <w:sz w:val="28"/>
          <w:szCs w:val="28"/>
        </w:rPr>
        <w:t>十、其他重要事项的情况说明</w:t>
      </w:r>
      <w:r>
        <w:rPr>
          <w:rFonts w:ascii="宋体"/>
          <w:sz w:val="28"/>
          <w:szCs w:val="28"/>
        </w:rPr>
        <w:tab/>
      </w:r>
      <w:r>
        <w:rPr>
          <w:rFonts w:ascii="宋体"/>
          <w:sz w:val="28"/>
          <w:szCs w:val="28"/>
        </w:rPr>
        <w:t>13</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（一）机关运行经费支出情况</w:t>
      </w:r>
      <w:r>
        <w:rPr>
          <w:rFonts w:ascii="宋体"/>
          <w:caps w:val="0"/>
          <w:smallCaps/>
          <w:sz w:val="28"/>
          <w:szCs w:val="28"/>
        </w:rPr>
        <w:tab/>
      </w:r>
      <w:r>
        <w:rPr>
          <w:rFonts w:ascii="宋体"/>
          <w:sz w:val="28"/>
          <w:szCs w:val="28"/>
        </w:rPr>
        <w:t>13</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（二）政府采购支出情况</w:t>
      </w:r>
      <w:r>
        <w:rPr>
          <w:rFonts w:ascii="宋体"/>
          <w:caps w:val="0"/>
          <w:smallCaps/>
          <w:sz w:val="28"/>
          <w:szCs w:val="28"/>
        </w:rPr>
        <w:tab/>
      </w:r>
      <w:r>
        <w:rPr>
          <w:rFonts w:ascii="宋体"/>
          <w:sz w:val="28"/>
          <w:szCs w:val="28"/>
        </w:rPr>
        <w:t>13</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（三）国有资产占有使用情况</w:t>
      </w:r>
      <w:r>
        <w:rPr>
          <w:rFonts w:ascii="宋体"/>
          <w:caps w:val="0"/>
          <w:smallCaps/>
          <w:sz w:val="28"/>
          <w:szCs w:val="28"/>
        </w:rPr>
        <w:tab/>
      </w:r>
      <w:r>
        <w:rPr>
          <w:rFonts w:ascii="宋体"/>
          <w:sz w:val="28"/>
          <w:szCs w:val="28"/>
        </w:rPr>
        <w:t>13</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（四）预算绩效管理情况</w:t>
      </w:r>
      <w:r>
        <w:rPr>
          <w:rFonts w:ascii="宋体"/>
          <w:caps w:val="0"/>
          <w:smallCaps/>
          <w:sz w:val="28"/>
          <w:szCs w:val="28"/>
        </w:rPr>
        <w:tab/>
      </w:r>
      <w:r>
        <w:rPr>
          <w:rFonts w:ascii="宋体"/>
          <w:sz w:val="28"/>
          <w:szCs w:val="28"/>
        </w:rPr>
        <w:t>14</w:t>
      </w:r>
    </w:p>
    <w:p>
      <w:pPr>
        <w:pStyle w:val="11"/>
        <w:spacing w:line="560" w:lineRule="exact"/>
        <w:jc w:val="both"/>
        <w:rPr>
          <w:rFonts w:ascii="宋体"/>
          <w:caps w:val="0"/>
          <w:smallCaps/>
        </w:rPr>
      </w:pPr>
      <w:r>
        <w:rPr>
          <w:rFonts w:hint="eastAsia" w:ascii="宋体"/>
          <w:caps w:val="0"/>
          <w:smallCaps/>
        </w:rPr>
        <w:t>第三部分</w:t>
      </w:r>
      <w:r>
        <w:rPr>
          <w:rFonts w:ascii="宋体"/>
          <w:caps w:val="0"/>
          <w:smallCaps/>
        </w:rPr>
        <w:t xml:space="preserve"> </w:t>
      </w:r>
      <w:r>
        <w:rPr>
          <w:rFonts w:hint="eastAsia" w:ascii="宋体"/>
          <w:caps w:val="0"/>
          <w:smallCaps/>
        </w:rPr>
        <w:t>名词解释</w:t>
      </w:r>
      <w:r>
        <w:rPr>
          <w:rFonts w:ascii="宋体"/>
          <w:caps w:val="0"/>
          <w:smallCaps/>
        </w:rPr>
        <w:tab/>
      </w:r>
      <w:r>
        <w:rPr>
          <w:rFonts w:ascii="宋体"/>
          <w:caps w:val="0"/>
          <w:smallCaps/>
        </w:rPr>
        <w:t>1</w:t>
      </w:r>
      <w:r>
        <w:rPr>
          <w:rFonts w:hint="eastAsia" w:ascii="宋体"/>
          <w:caps w:val="0"/>
          <w:smallCaps/>
        </w:rPr>
        <w:t>7</w:t>
      </w:r>
    </w:p>
    <w:p>
      <w:pPr>
        <w:pStyle w:val="11"/>
        <w:spacing w:line="560" w:lineRule="exact"/>
        <w:jc w:val="both"/>
        <w:rPr>
          <w:rFonts w:ascii="宋体" w:eastAsia="宋体"/>
          <w:caps w:val="0"/>
          <w:smallCaps/>
          <w:lang w:val="en-US" w:eastAsia="zh-CN"/>
        </w:rPr>
      </w:pPr>
      <w:r>
        <w:rPr>
          <w:rFonts w:hint="eastAsia" w:ascii="宋体"/>
          <w:caps w:val="0"/>
          <w:smallCaps/>
        </w:rPr>
        <w:t>第四部分</w:t>
      </w:r>
      <w:r>
        <w:rPr>
          <w:rFonts w:ascii="宋体"/>
          <w:caps w:val="0"/>
          <w:smallCaps/>
        </w:rPr>
        <w:t xml:space="preserve"> </w:t>
      </w:r>
      <w:r>
        <w:rPr>
          <w:rFonts w:hint="eastAsia" w:ascii="宋体"/>
          <w:caps w:val="0"/>
          <w:smallCaps/>
        </w:rPr>
        <w:t>附件</w:t>
      </w:r>
      <w:r>
        <w:rPr>
          <w:rFonts w:ascii="宋体"/>
          <w:caps w:val="0"/>
          <w:smallCaps/>
        </w:rPr>
        <w:tab/>
      </w:r>
      <w:r>
        <w:rPr>
          <w:rFonts w:hint="eastAsia" w:ascii="宋体"/>
          <w:caps w:val="0"/>
          <w:smallCaps/>
          <w:lang w:val="en-US" w:eastAsia="zh-CN"/>
        </w:rPr>
        <w:t>20</w:t>
      </w:r>
    </w:p>
    <w:p>
      <w:pPr>
        <w:pStyle w:val="11"/>
        <w:spacing w:line="560" w:lineRule="exact"/>
        <w:ind w:firstLine="560" w:firstLineChars="200"/>
        <w:jc w:val="both"/>
        <w:rPr>
          <w:rFonts w:ascii="宋体" w:eastAsia="宋体"/>
          <w:caps w:val="0"/>
          <w:smallCaps/>
          <w:lang w:val="en-US" w:eastAsia="zh-CN"/>
        </w:rPr>
      </w:pPr>
      <w:r>
        <w:rPr>
          <w:rFonts w:hint="eastAsia" w:ascii="宋体"/>
          <w:caps w:val="0"/>
          <w:smallCaps/>
        </w:rPr>
        <w:t>附件</w:t>
      </w:r>
      <w:r>
        <w:rPr>
          <w:rFonts w:ascii="宋体"/>
          <w:caps w:val="0"/>
          <w:smallCaps/>
        </w:rPr>
        <w:t>1</w:t>
      </w:r>
      <w:r>
        <w:rPr>
          <w:rFonts w:ascii="宋体"/>
          <w:caps w:val="0"/>
          <w:smallCaps/>
        </w:rPr>
        <w:tab/>
      </w:r>
      <w:r>
        <w:rPr>
          <w:rFonts w:hint="eastAsia" w:ascii="宋体"/>
          <w:caps w:val="0"/>
          <w:smallCaps/>
          <w:lang w:val="en-US" w:eastAsia="zh-CN"/>
        </w:rPr>
        <w:t>20</w:t>
      </w:r>
    </w:p>
    <w:p>
      <w:pPr>
        <w:pStyle w:val="11"/>
        <w:spacing w:line="560" w:lineRule="exact"/>
        <w:ind w:firstLine="560" w:firstLineChars="200"/>
        <w:jc w:val="both"/>
        <w:rPr>
          <w:rFonts w:eastAsia="宋体"/>
          <w:lang w:val="en-US" w:eastAsia="zh-CN"/>
        </w:rPr>
      </w:pPr>
      <w:r>
        <w:rPr>
          <w:rFonts w:hint="eastAsia"/>
        </w:rPr>
        <w:t>茂县县委党校</w:t>
      </w:r>
      <w:r>
        <w:t>2020</w:t>
      </w:r>
      <w:r>
        <w:rPr>
          <w:rFonts w:hint="eastAsia"/>
        </w:rPr>
        <w:t>年部门整体支出绩效评价报告</w:t>
      </w:r>
      <w:r>
        <w:rPr>
          <w:rFonts w:ascii="宋体"/>
          <w:caps w:val="0"/>
          <w:smallCaps/>
        </w:rPr>
        <w:tab/>
      </w:r>
      <w:r>
        <w:rPr>
          <w:rFonts w:hint="eastAsia" w:ascii="宋体"/>
          <w:caps w:val="0"/>
          <w:smallCaps/>
          <w:lang w:val="en-US" w:eastAsia="zh-CN"/>
        </w:rPr>
        <w:t>20</w:t>
      </w:r>
    </w:p>
    <w:p>
      <w:pPr>
        <w:pStyle w:val="11"/>
        <w:spacing w:line="560" w:lineRule="exact"/>
        <w:jc w:val="both"/>
        <w:rPr>
          <w:rFonts w:ascii="宋体"/>
          <w:caps w:val="0"/>
          <w:smallCaps/>
        </w:rPr>
      </w:pPr>
      <w:r>
        <w:rPr>
          <w:rFonts w:hint="eastAsia" w:ascii="宋体"/>
          <w:caps w:val="0"/>
          <w:smallCaps/>
        </w:rPr>
        <w:t>第五部分</w:t>
      </w:r>
      <w:r>
        <w:rPr>
          <w:rFonts w:ascii="宋体"/>
          <w:caps w:val="0"/>
          <w:smallCaps/>
        </w:rPr>
        <w:t xml:space="preserve"> </w:t>
      </w:r>
      <w:r>
        <w:rPr>
          <w:rFonts w:hint="eastAsia" w:ascii="宋体"/>
          <w:caps w:val="0"/>
          <w:smallCaps/>
        </w:rPr>
        <w:t>附表</w:t>
      </w:r>
      <w:r>
        <w:rPr>
          <w:rFonts w:ascii="宋体"/>
          <w:caps w:val="0"/>
          <w:smallCaps/>
        </w:rPr>
        <w:tab/>
      </w:r>
      <w:r>
        <w:rPr>
          <w:rFonts w:ascii="宋体"/>
          <w:caps w:val="0"/>
          <w:smallCaps/>
        </w:rPr>
        <w:t>2</w:t>
      </w:r>
      <w:r>
        <w:rPr>
          <w:rFonts w:hint="eastAsia" w:ascii="宋体"/>
          <w:caps w:val="0"/>
          <w:smallCaps/>
        </w:rPr>
        <w:t>4</w:t>
      </w:r>
    </w:p>
    <w:p>
      <w:pPr>
        <w:pStyle w:val="11"/>
        <w:spacing w:line="560" w:lineRule="exact"/>
        <w:ind w:firstLine="560" w:firstLineChars="200"/>
        <w:jc w:val="both"/>
        <w:rPr>
          <w:rFonts w:ascii="宋体"/>
          <w:caps w:val="0"/>
          <w:smallCaps/>
        </w:rPr>
      </w:pPr>
      <w:r>
        <w:rPr>
          <w:rFonts w:hint="eastAsia" w:ascii="宋体"/>
        </w:rPr>
        <w:t>一、收入支出决算总表</w:t>
      </w:r>
      <w:r>
        <w:rPr>
          <w:rFonts w:ascii="宋体"/>
        </w:rPr>
        <w:tab/>
      </w:r>
      <w:r>
        <w:rPr>
          <w:rFonts w:ascii="宋体"/>
          <w:caps w:val="0"/>
          <w:smallCaps/>
        </w:rPr>
        <w:t>2</w:t>
      </w:r>
      <w:r>
        <w:rPr>
          <w:rFonts w:hint="eastAsia" w:ascii="宋体"/>
          <w:caps w:val="0"/>
          <w:smallCaps/>
        </w:rPr>
        <w:t>4</w:t>
      </w:r>
    </w:p>
    <w:p>
      <w:pPr>
        <w:pStyle w:val="12"/>
        <w:spacing w:line="560" w:lineRule="exact"/>
        <w:ind w:left="0" w:leftChars="0" w:firstLine="560" w:firstLineChars="200"/>
        <w:rPr>
          <w:rFonts w:ascii="宋体"/>
          <w:sz w:val="28"/>
          <w:szCs w:val="28"/>
        </w:rPr>
      </w:pPr>
      <w:r>
        <w:rPr>
          <w:rFonts w:hint="eastAsia" w:ascii="宋体"/>
          <w:sz w:val="28"/>
          <w:szCs w:val="28"/>
        </w:rPr>
        <w:t>二、收入决算表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三、支出决算表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四、财政拨款收入支出决算总表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五、财政拨款支出决算明细表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六、一般公共预算财政拨款支出决算表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七、一般公共预算财政拨款支出决算明细表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八、一般公共预算财政拨款基本支出决算表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九、一般公共预算财政拨款项目支出决算表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十、一般公共预算财政拨款“三公”经费支出决算表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十一、政府性基金预算财政拨款收入支出决算表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十二、政府性基金预算财政拨款“三公”经费支出决算表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十三、国有资本经营预算财政拨款支出决算表</w:t>
      </w:r>
      <w:r>
        <w:rPr>
          <w:rFonts w:ascii="宋体"/>
          <w:sz w:val="28"/>
          <w:szCs w:val="28"/>
        </w:rPr>
        <w:tab/>
      </w:r>
      <w:r>
        <w:rPr>
          <w:rFonts w:ascii="宋体"/>
          <w:sz w:val="28"/>
          <w:szCs w:val="28"/>
        </w:rPr>
        <w:t>2</w:t>
      </w:r>
      <w:r>
        <w:rPr>
          <w:rFonts w:hint="eastAsia" w:ascii="宋体"/>
          <w:sz w:val="28"/>
          <w:szCs w:val="28"/>
        </w:rPr>
        <w:t>4</w:t>
      </w:r>
    </w:p>
    <w:p>
      <w:pPr>
        <w:pStyle w:val="12"/>
        <w:spacing w:line="560" w:lineRule="exact"/>
        <w:ind w:left="0" w:leftChars="0" w:firstLine="560" w:firstLineChars="200"/>
        <w:rPr>
          <w:rFonts w:ascii="宋体"/>
          <w:sz w:val="28"/>
          <w:szCs w:val="28"/>
        </w:rPr>
      </w:pPr>
      <w:r>
        <w:rPr>
          <w:rFonts w:hint="eastAsia" w:ascii="宋体"/>
          <w:sz w:val="28"/>
          <w:szCs w:val="28"/>
        </w:rPr>
        <w:t>十四、国有资本经营预算财政拨款支出决算表</w:t>
      </w:r>
      <w:r>
        <w:rPr>
          <w:rFonts w:ascii="宋体"/>
          <w:sz w:val="28"/>
          <w:szCs w:val="28"/>
        </w:rPr>
        <w:tab/>
      </w:r>
      <w:r>
        <w:rPr>
          <w:rFonts w:ascii="宋体"/>
          <w:sz w:val="28"/>
          <w:szCs w:val="28"/>
        </w:rPr>
        <w:t>2</w:t>
      </w:r>
      <w:r>
        <w:rPr>
          <w:rFonts w:hint="eastAsia" w:ascii="宋体"/>
          <w:sz w:val="28"/>
          <w:szCs w:val="28"/>
        </w:rPr>
        <w:t>4</w:t>
      </w:r>
    </w:p>
    <w:p>
      <w:pPr>
        <w:pStyle w:val="11"/>
        <w:spacing w:line="560" w:lineRule="exact"/>
        <w:rPr>
          <w:rFonts w:ascii="宋体" w:cs="Times New Roman"/>
        </w:rPr>
      </w:pPr>
      <w:r>
        <w:rPr>
          <w:rFonts w:ascii="宋体"/>
          <w:caps w:val="0"/>
          <w:smallCaps/>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77196"/>
      <w:bookmarkStart w:id="13" w:name="_Toc15396599"/>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r>
        <w:rPr>
          <w:rStyle w:val="17"/>
          <w:rFonts w:hint="eastAsia" w:ascii="方正小标宋简体" w:eastAsia="方正小标宋简体" w:cs="方正小标宋简体"/>
          <w:b w:val="0"/>
          <w:bCs w:val="0"/>
        </w:rPr>
        <w:t>第一部分部门概况</w:t>
      </w:r>
      <w:bookmarkEnd w:id="12"/>
      <w:bookmarkEnd w:id="13"/>
      <w:bookmarkStart w:id="14" w:name="_Toc15377197"/>
      <w:bookmarkStart w:id="15" w:name="_Toc15396600"/>
    </w:p>
    <w:p>
      <w:pPr>
        <w:adjustRightInd w:val="0"/>
        <w:snapToGrid w:val="0"/>
        <w:spacing w:line="560" w:lineRule="exact"/>
        <w:jc w:val="center"/>
        <w:outlineLvl w:val="0"/>
        <w:rPr>
          <w:rFonts w:ascii="仿宋_GB2312" w:eastAsia="仿宋_GB2312"/>
          <w:color w:val="000000"/>
          <w:sz w:val="44"/>
          <w:szCs w:val="44"/>
        </w:rPr>
      </w:pPr>
    </w:p>
    <w:p>
      <w:pPr>
        <w:numPr>
          <w:ilvl w:val="0"/>
          <w:numId w:val="1"/>
        </w:numPr>
        <w:adjustRightInd w:val="0"/>
        <w:snapToGrid w:val="0"/>
        <w:spacing w:line="560" w:lineRule="exact"/>
        <w:ind w:left="0" w:firstLine="640" w:firstLineChars="200"/>
        <w:jc w:val="left"/>
        <w:outlineLvl w:val="0"/>
        <w:rPr>
          <w:rStyle w:val="18"/>
          <w:rFonts w:ascii="黑体" w:eastAsia="黑体" w:cs="Times New Roman"/>
          <w:b w:val="0"/>
          <w:bCs w:val="0"/>
        </w:rPr>
      </w:pPr>
      <w:r>
        <w:rPr>
          <w:rStyle w:val="18"/>
          <w:rFonts w:hint="eastAsia" w:ascii="黑体" w:eastAsia="黑体" w:cs="黑体"/>
          <w:b w:val="0"/>
          <w:bCs w:val="0"/>
        </w:rPr>
        <w:t>基本职能及主要工作</w:t>
      </w:r>
      <w:bookmarkEnd w:id="14"/>
      <w:bookmarkEnd w:id="15"/>
      <w:bookmarkStart w:id="16" w:name="_Toc15377198"/>
      <w:bookmarkStart w:id="17" w:name="_Toc15378445"/>
    </w:p>
    <w:p>
      <w:pPr>
        <w:numPr>
          <w:ilvl w:val="0"/>
          <w:numId w:val="2"/>
        </w:numPr>
        <w:adjustRightInd w:val="0"/>
        <w:snapToGrid w:val="0"/>
        <w:spacing w:line="560" w:lineRule="exact"/>
        <w:ind w:left="0" w:firstLine="642" w:firstLineChars="200"/>
        <w:jc w:val="left"/>
        <w:outlineLvl w:val="0"/>
        <w:rPr>
          <w:rFonts w:ascii="楷体_GB2312" w:eastAsia="楷体_GB2312" w:cs="楷体"/>
          <w:b/>
          <w:bCs/>
          <w:color w:val="000000"/>
          <w:sz w:val="32"/>
          <w:szCs w:val="32"/>
        </w:rPr>
      </w:pPr>
      <w:r>
        <w:rPr>
          <w:rFonts w:hint="eastAsia" w:ascii="楷体_GB2312" w:eastAsia="楷体_GB2312" w:cs="楷体"/>
          <w:b/>
          <w:bCs/>
          <w:color w:val="000000"/>
          <w:sz w:val="32"/>
          <w:szCs w:val="32"/>
        </w:rPr>
        <w:t>主要职能</w:t>
      </w:r>
      <w:bookmarkEnd w:id="16"/>
      <w:bookmarkEnd w:id="17"/>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研究、宣传马列主义、毛泽东思想和邓小平建设有中国特色的社会主义理论，围绕全党的中心任务和县委、县政府的重大部署，对全县重大现实问题开展理论研究，为教学和振兴茂县经济服务，为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2" w:firstLineChars="200"/>
        <w:outlineLvl w:val="1"/>
        <w:rPr>
          <w:rStyle w:val="18"/>
          <w:rFonts w:ascii="楷体_GB2312" w:eastAsia="楷体_GB2312" w:cs="Times New Roman"/>
          <w:b w:val="0"/>
          <w:bCs w:val="0"/>
        </w:rPr>
      </w:pPr>
      <w:bookmarkStart w:id="18" w:name="_Toc15378446"/>
      <w:bookmarkStart w:id="19" w:name="_Toc15377199"/>
      <w:r>
        <w:rPr>
          <w:rFonts w:hint="eastAsia" w:ascii="楷体_GB2312" w:eastAsia="楷体_GB2312" w:cs="楷体"/>
          <w:b/>
          <w:bCs/>
          <w:color w:val="000000"/>
          <w:sz w:val="32"/>
          <w:szCs w:val="32"/>
        </w:rPr>
        <w:t>（二）</w:t>
      </w:r>
      <w:r>
        <w:rPr>
          <w:rFonts w:ascii="楷体_GB2312" w:eastAsia="楷体_GB2312" w:cs="楷体"/>
          <w:b/>
          <w:bCs/>
          <w:color w:val="000000"/>
          <w:sz w:val="32"/>
          <w:szCs w:val="32"/>
        </w:rPr>
        <w:t>2021</w:t>
      </w:r>
      <w:r>
        <w:rPr>
          <w:rFonts w:hint="eastAsia" w:ascii="楷体_GB2312" w:eastAsia="楷体_GB2312" w:cs="楷体"/>
          <w:b/>
          <w:bCs/>
          <w:color w:val="000000"/>
          <w:sz w:val="32"/>
          <w:szCs w:val="32"/>
        </w:rPr>
        <w:t>年重点工作完成情况</w:t>
      </w:r>
      <w:bookmarkEnd w:id="18"/>
      <w:bookmarkEnd w:id="19"/>
    </w:p>
    <w:p>
      <w:pPr>
        <w:spacing w:line="560" w:lineRule="exact"/>
        <w:ind w:firstLine="640" w:firstLineChars="200"/>
        <w:rPr>
          <w:rFonts w:ascii="仿宋_GB2312" w:eastAsia="仿宋_GB2312"/>
          <w:sz w:val="32"/>
          <w:szCs w:val="32"/>
        </w:rPr>
      </w:pPr>
      <w:bookmarkStart w:id="20" w:name="_Toc15396601"/>
      <w:bookmarkStart w:id="21" w:name="_Toc15377200"/>
      <w:r>
        <w:rPr>
          <w:rFonts w:ascii="仿宋_GB2312" w:eastAsia="仿宋_GB2312"/>
          <w:sz w:val="32"/>
          <w:szCs w:val="32"/>
        </w:rPr>
        <w:t>1.</w:t>
      </w:r>
      <w:r>
        <w:rPr>
          <w:rFonts w:hint="eastAsia" w:ascii="仿宋_GB2312" w:eastAsia="仿宋_GB2312"/>
          <w:sz w:val="32"/>
          <w:szCs w:val="32"/>
        </w:rPr>
        <w:t>在办学目标上，主要是充分发挥党校作为干部培训主渠道、决策咨询思想库、理论宣讲主阵地作用，突出党校工作为推动科学发展服务、为全面深化改革服务、为干部健康成长服务</w:t>
      </w:r>
      <w:r>
        <w:rPr>
          <w:rFonts w:ascii="仿宋_GB2312" w:eastAsia="仿宋_GB2312"/>
          <w:sz w:val="32"/>
          <w:szCs w:val="32"/>
        </w:rPr>
        <w:t>;</w:t>
      </w:r>
      <w:r>
        <w:rPr>
          <w:rFonts w:hint="eastAsia" w:ascii="仿宋_GB2312" w:eastAsia="仿宋_GB2312"/>
          <w:sz w:val="32"/>
          <w:szCs w:val="32"/>
        </w:rPr>
        <w:t>立足我县实际，着力在课程体系建设、现场教学基地长征干部学院建设、理论宣讲、对外培训</w:t>
      </w:r>
      <w:r>
        <w:rPr>
          <w:rFonts w:ascii="仿宋_GB2312" w:eastAsia="仿宋_GB2312"/>
          <w:sz w:val="32"/>
          <w:szCs w:val="32"/>
        </w:rPr>
        <w:t>;</w:t>
      </w:r>
      <w:r>
        <w:rPr>
          <w:rFonts w:hint="eastAsia" w:ascii="仿宋_GB2312" w:eastAsia="仿宋_GB2312"/>
          <w:sz w:val="32"/>
          <w:szCs w:val="32"/>
        </w:rPr>
        <w:t>在发展战略上，立足党校长远发展，突出党校在培养党的执政骨干队伍方面的独特作用，坚持以教学为立校之本，以调研为强校之基，以人才为兴校之源，不断推动党校整体工作水平的提升。</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紧紧围绕干部队伍建设需要，紧密结合当前的新形势、新任务、新要求，突出教学重点，创新教学方式，整合教学资源，优化教学制度，不断增强干部教育培训的针对性实效性</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加强调研工作。坚持调研为提高教学质量服务，为党委和政府决策服务的方向，努力提高我校调研工作的质量和水平。</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抓好人才队伍。按照提高办学质量、加强学科建设和提高保障水平的要求，积极争取政策引进教师</w:t>
      </w:r>
      <w:r>
        <w:rPr>
          <w:rFonts w:ascii="仿宋_GB2312" w:eastAsia="仿宋_GB2312"/>
          <w:sz w:val="32"/>
          <w:szCs w:val="32"/>
        </w:rPr>
        <w:t>;</w:t>
      </w:r>
      <w:r>
        <w:rPr>
          <w:rFonts w:hint="eastAsia" w:ascii="仿宋_GB2312" w:eastAsia="仿宋_GB2312"/>
          <w:sz w:val="32"/>
          <w:szCs w:val="32"/>
        </w:rPr>
        <w:t>积极参与各类师资培训，并通过定期开展教研活动、加强学术交流等方式，促进教师教学科研能力的进一步提升</w:t>
      </w:r>
      <w:r>
        <w:rPr>
          <w:rFonts w:ascii="仿宋_GB2312" w:eastAsia="仿宋_GB2312"/>
          <w:sz w:val="32"/>
          <w:szCs w:val="32"/>
        </w:rPr>
        <w:t>;</w:t>
      </w:r>
      <w:r>
        <w:rPr>
          <w:rFonts w:hint="eastAsia" w:ascii="仿宋_GB2312" w:eastAsia="仿宋_GB2312"/>
          <w:sz w:val="32"/>
          <w:szCs w:val="32"/>
        </w:rPr>
        <w:t>通过实地调研、跟班学习等途径，切实提高教师理论联系实际的能力和业务水平。</w:t>
      </w:r>
    </w:p>
    <w:p>
      <w:pPr>
        <w:spacing w:line="560" w:lineRule="exact"/>
        <w:ind w:firstLine="640" w:firstLineChars="200"/>
        <w:rPr>
          <w:rStyle w:val="18"/>
          <w:b w:val="0"/>
          <w:bCs w:val="0"/>
        </w:rPr>
      </w:pPr>
      <w:r>
        <w:rPr>
          <w:rFonts w:hint="eastAsia" w:ascii="黑体" w:eastAsia="黑体" w:cs="黑体"/>
          <w:color w:val="000000"/>
          <w:sz w:val="32"/>
          <w:szCs w:val="32"/>
        </w:rPr>
        <w:t>二、机</w:t>
      </w:r>
      <w:r>
        <w:rPr>
          <w:rStyle w:val="18"/>
          <w:rFonts w:hint="eastAsia" w:ascii="黑体" w:eastAsia="黑体" w:cs="黑体"/>
          <w:b w:val="0"/>
          <w:bCs w:val="0"/>
        </w:rPr>
        <w:t>构设置</w:t>
      </w:r>
      <w:bookmarkEnd w:id="20"/>
      <w:bookmarkEnd w:id="21"/>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2</w:t>
      </w:r>
      <w:r>
        <w:rPr>
          <w:rFonts w:hint="eastAsia" w:ascii="仿宋_GB2312" w:eastAsia="仿宋_GB2312" w:cs="仿宋_GB2312"/>
          <w:sz w:val="32"/>
          <w:szCs w:val="32"/>
        </w:rPr>
        <w:t>个。包括：中共茂县委员会党校（本级）和中共茂县委员会党校教研室。</w:t>
      </w:r>
    </w:p>
    <w:p>
      <w:pPr>
        <w:widowControl/>
        <w:spacing w:line="560" w:lineRule="exact"/>
        <w:jc w:val="center"/>
        <w:rPr>
          <w:rStyle w:val="17"/>
          <w:rFonts w:ascii="方正小标宋简体" w:eastAsia="方正小标宋简体" w:cs="方正小标宋简体"/>
          <w:b w:val="0"/>
          <w:bCs w:val="0"/>
        </w:rPr>
      </w:pPr>
      <w:r>
        <w:rPr>
          <w:rFonts w:ascii="??" w:hAnsi="??"/>
          <w:color w:val="000000"/>
          <w:sz w:val="32"/>
          <w:szCs w:val="32"/>
        </w:rPr>
        <w:br w:type="page"/>
      </w:r>
      <w:bookmarkStart w:id="22" w:name="_Toc15377204"/>
      <w:bookmarkStart w:id="23" w:name="_Toc15396602"/>
      <w:r>
        <w:rPr>
          <w:rStyle w:val="17"/>
          <w:rFonts w:hint="eastAsia" w:ascii="方正小标宋简体" w:eastAsia="方正小标宋简体" w:cs="方正小标宋简体"/>
          <w:b w:val="0"/>
          <w:bCs w:val="0"/>
        </w:rPr>
        <w:t>第二部分</w:t>
      </w:r>
      <w:r>
        <w:rPr>
          <w:rStyle w:val="17"/>
          <w:rFonts w:ascii="方正小标宋简体" w:eastAsia="方正小标宋简体" w:cs="方正小标宋简体"/>
          <w:b w:val="0"/>
          <w:bCs w:val="0"/>
        </w:rPr>
        <w:t>2021</w:t>
      </w:r>
      <w:r>
        <w:rPr>
          <w:rStyle w:val="17"/>
          <w:rFonts w:hint="eastAsia" w:ascii="方正小标宋简体" w:eastAsia="方正小标宋简体" w:cs="方正小标宋简体"/>
          <w:b w:val="0"/>
          <w:bCs w:val="0"/>
        </w:rPr>
        <w:t>年度部门决算情况说明</w:t>
      </w:r>
      <w:bookmarkEnd w:id="22"/>
      <w:bookmarkEnd w:id="23"/>
      <w:bookmarkStart w:id="24" w:name="_Toc15396603"/>
      <w:bookmarkStart w:id="25" w:name="_Toc15377205"/>
    </w:p>
    <w:p>
      <w:pPr>
        <w:widowControl/>
        <w:spacing w:line="560" w:lineRule="exact"/>
        <w:jc w:val="center"/>
        <w:rPr>
          <w:rStyle w:val="17"/>
          <w:rFonts w:ascii="??" w:hAnsi="??"/>
          <w:b w:val="0"/>
          <w:bCs w:val="0"/>
          <w:color w:val="000000"/>
          <w:kern w:val="2"/>
          <w:sz w:val="32"/>
          <w:szCs w:val="32"/>
        </w:rPr>
      </w:pPr>
    </w:p>
    <w:p>
      <w:pPr>
        <w:numPr>
          <w:ilvl w:val="0"/>
          <w:numId w:val="3"/>
        </w:numPr>
        <w:adjustRightInd w:val="0"/>
        <w:snapToGrid w:val="0"/>
        <w:spacing w:line="560" w:lineRule="exact"/>
        <w:ind w:left="0" w:firstLine="640" w:firstLineChars="200"/>
        <w:outlineLvl w:val="0"/>
        <w:rPr>
          <w:rStyle w:val="18"/>
          <w:rFonts w:ascii="黑体" w:eastAsia="黑体" w:cs="Times New Roman"/>
          <w:b w:val="0"/>
          <w:bCs w:val="0"/>
        </w:rPr>
      </w:pPr>
      <w:r>
        <w:rPr>
          <w:rFonts w:hint="eastAsia" w:ascii="黑体" w:eastAsia="黑体" w:cs="黑体"/>
          <w:color w:val="000000"/>
          <w:sz w:val="32"/>
          <w:szCs w:val="32"/>
        </w:rPr>
        <w:t>收</w:t>
      </w:r>
      <w:r>
        <w:rPr>
          <w:rStyle w:val="18"/>
          <w:rFonts w:hint="eastAsia" w:ascii="黑体" w:eastAsia="黑体" w:cs="黑体"/>
          <w:b w:val="0"/>
          <w:bCs w:val="0"/>
        </w:rPr>
        <w:t>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年度年收、支总计</w:t>
      </w:r>
      <w:r>
        <w:rPr>
          <w:rFonts w:ascii="仿宋_GB2312" w:eastAsia="仿宋_GB2312" w:cs="仿宋_GB2312"/>
          <w:sz w:val="32"/>
          <w:szCs w:val="32"/>
        </w:rPr>
        <w:t>307.05</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，与</w:t>
      </w:r>
      <w:r>
        <w:rPr>
          <w:rFonts w:ascii="仿宋_GB2312" w:eastAsia="仿宋_GB2312" w:cs="仿宋_GB2312"/>
          <w:sz w:val="32"/>
          <w:szCs w:val="32"/>
        </w:rPr>
        <w:t>2020</w:t>
      </w:r>
      <w:r>
        <w:rPr>
          <w:rFonts w:hint="eastAsia" w:ascii="仿宋_GB2312" w:eastAsia="仿宋_GB2312" w:cs="仿宋_GB2312"/>
          <w:sz w:val="32"/>
          <w:szCs w:val="32"/>
        </w:rPr>
        <w:t>年相比收、支增加</w:t>
      </w:r>
      <w:r>
        <w:rPr>
          <w:rFonts w:ascii="仿宋_GB2312" w:eastAsia="仿宋_GB2312" w:cs="仿宋_GB2312"/>
          <w:sz w:val="32"/>
          <w:szCs w:val="32"/>
        </w:rPr>
        <w:t>19.34</w:t>
      </w:r>
      <w:r>
        <w:rPr>
          <w:rFonts w:hint="eastAsia" w:ascii="仿宋_GB2312" w:eastAsia="仿宋_GB2312" w:cs="仿宋_GB2312"/>
          <w:sz w:val="32"/>
          <w:szCs w:val="32"/>
        </w:rPr>
        <w:t>万元，增长</w:t>
      </w:r>
      <w:r>
        <w:rPr>
          <w:rFonts w:ascii="仿宋_GB2312" w:eastAsia="仿宋_GB2312" w:cs="仿宋_GB2312"/>
          <w:sz w:val="32"/>
          <w:szCs w:val="32"/>
        </w:rPr>
        <w:t>6.7%</w:t>
      </w:r>
      <w:r>
        <w:rPr>
          <w:rFonts w:hint="eastAsia" w:ascii="仿宋_GB2312" w:eastAsia="仿宋_GB2312" w:cs="仿宋_GB2312"/>
          <w:sz w:val="32"/>
          <w:szCs w:val="32"/>
        </w:rPr>
        <w:t>。主要原因是</w:t>
      </w:r>
      <w:r>
        <w:rPr>
          <w:rFonts w:hint="eastAsia" w:ascii="仿宋_GB2312" w:eastAsia="仿宋_GB2312"/>
          <w:sz w:val="32"/>
          <w:szCs w:val="32"/>
        </w:rPr>
        <w:t>人员增加。</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469900</wp:posOffset>
            </wp:positionH>
            <wp:positionV relativeFrom="paragraph">
              <wp:posOffset>163830</wp:posOffset>
            </wp:positionV>
            <wp:extent cx="4511040" cy="2637790"/>
            <wp:effectExtent l="0" t="0" r="26" b="23"/>
            <wp:wrapSquare wrapText="bothSides"/>
            <wp:docPr id="4" name="_x0000_s1027"/>
            <wp:cNvGraphicFramePr/>
            <a:graphic xmlns:a="http://schemas.openxmlformats.org/drawingml/2006/main">
              <a:graphicData uri="http://schemas.openxmlformats.org/drawingml/2006/picture">
                <pic:pic xmlns:pic="http://schemas.openxmlformats.org/drawingml/2006/picture">
                  <pic:nvPicPr>
                    <pic:cNvPr id="4" name="_x0000_s1027"/>
                    <pic:cNvPicPr/>
                  </pic:nvPicPr>
                  <pic:blipFill>
                    <a:blip r:embed="rId7"/>
                    <a:srcRect b="-22"/>
                    <a:stretch>
                      <a:fillRect/>
                    </a:stretch>
                  </pic:blipFill>
                  <pic:spPr>
                    <a:xfrm>
                      <a:off x="0" y="0"/>
                      <a:ext cx="4511040" cy="2637790"/>
                    </a:xfrm>
                    <a:prstGeom prst="rect">
                      <a:avLst/>
                    </a:prstGeom>
                    <a:noFill/>
                    <a:ln w="9525" cap="flat" cmpd="sng">
                      <a:noFill/>
                      <a:prstDash val="solid"/>
                      <a:miter/>
                    </a:ln>
                  </pic:spPr>
                </pic:pic>
              </a:graphicData>
            </a:graphic>
          </wp:anchor>
        </w:drawing>
      </w:r>
    </w:p>
    <w:p>
      <w:pPr>
        <w:widowControl/>
        <w:spacing w:line="560" w:lineRule="exact"/>
        <w:ind w:firstLine="640" w:firstLineChars="200"/>
        <w:jc w:val="left"/>
        <w:rPr>
          <w:rFonts w:ascii="黑体" w:eastAsia="黑体" w:cs="黑体"/>
          <w:color w:val="000000"/>
          <w:sz w:val="32"/>
          <w:szCs w:val="32"/>
        </w:rPr>
      </w:pPr>
      <w:bookmarkStart w:id="26" w:name="_Toc15377206"/>
      <w:bookmarkStart w:id="27" w:name="_Toc15396604"/>
    </w:p>
    <w:p>
      <w:pPr>
        <w:widowControl/>
        <w:spacing w:line="560" w:lineRule="exact"/>
        <w:ind w:firstLine="640" w:firstLineChars="200"/>
        <w:jc w:val="left"/>
        <w:rPr>
          <w:rFonts w:ascii="黑体" w:eastAsia="黑体" w:cs="黑体"/>
          <w:color w:val="000000"/>
          <w:sz w:val="32"/>
          <w:szCs w:val="32"/>
        </w:rPr>
      </w:pPr>
    </w:p>
    <w:p>
      <w:pPr>
        <w:widowControl/>
        <w:spacing w:line="560" w:lineRule="exact"/>
        <w:ind w:firstLine="640" w:firstLineChars="200"/>
        <w:jc w:val="left"/>
        <w:rPr>
          <w:rStyle w:val="18"/>
          <w:rFonts w:ascii="Times New Roman" w:hAnsi="Times New Roman" w:cs="Times New Roman"/>
          <w:b w:val="0"/>
          <w:bCs w:val="0"/>
          <w:sz w:val="21"/>
          <w:szCs w:val="24"/>
        </w:rPr>
      </w:pPr>
      <w:r>
        <w:rPr>
          <w:rFonts w:hint="eastAsia" w:ascii="黑体" w:eastAsia="黑体" w:cs="黑体"/>
          <w:color w:val="000000"/>
          <w:sz w:val="32"/>
          <w:szCs w:val="32"/>
        </w:rPr>
        <w:t>二、收</w:t>
      </w:r>
      <w:r>
        <w:rPr>
          <w:rStyle w:val="18"/>
          <w:rFonts w:hint="eastAsia" w:ascii="黑体" w:eastAsia="黑体" w:cs="黑体"/>
          <w:b w:val="0"/>
          <w:bCs w:val="0"/>
        </w:rPr>
        <w:t>入决算情况说明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年本年收入</w:t>
      </w:r>
      <w:r>
        <w:rPr>
          <w:rFonts w:ascii="仿宋_GB2312" w:eastAsia="仿宋_GB2312" w:cs="仿宋_GB2312"/>
          <w:sz w:val="32"/>
          <w:szCs w:val="32"/>
        </w:rPr>
        <w:t>299.44</w:t>
      </w:r>
      <w:r>
        <w:rPr>
          <w:rFonts w:hint="eastAsia" w:ascii="仿宋_GB2312" w:eastAsia="仿宋_GB2312" w:cs="仿宋_GB2312"/>
          <w:sz w:val="32"/>
          <w:szCs w:val="32"/>
        </w:rPr>
        <w:t>万元，其中财政拨款收入</w:t>
      </w:r>
      <w:r>
        <w:rPr>
          <w:rFonts w:ascii="仿宋_GB2312" w:eastAsia="仿宋_GB2312" w:cs="仿宋_GB2312"/>
          <w:sz w:val="32"/>
          <w:szCs w:val="32"/>
        </w:rPr>
        <w:t>299.44</w:t>
      </w:r>
      <w:r>
        <w:rPr>
          <w:rFonts w:hint="eastAsia" w:ascii="仿宋_GB2312" w:eastAsia="仿宋_GB2312" w:cs="仿宋_GB2312"/>
          <w:sz w:val="32"/>
          <w:szCs w:val="32"/>
        </w:rPr>
        <w:t>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469900</wp:posOffset>
            </wp:positionH>
            <wp:positionV relativeFrom="paragraph">
              <wp:posOffset>365760</wp:posOffset>
            </wp:positionV>
            <wp:extent cx="4097655" cy="2182495"/>
            <wp:effectExtent l="0" t="0" r="33" b="30"/>
            <wp:wrapSquare wrapText="bothSides"/>
            <wp:docPr id="7" name="图表 1"/>
            <wp:cNvGraphicFramePr/>
            <a:graphic xmlns:a="http://schemas.openxmlformats.org/drawingml/2006/main">
              <a:graphicData uri="http://schemas.openxmlformats.org/drawingml/2006/picture">
                <pic:pic xmlns:pic="http://schemas.openxmlformats.org/drawingml/2006/picture">
                  <pic:nvPicPr>
                    <pic:cNvPr id="7" name="图表 1"/>
                    <pic:cNvPicPr/>
                  </pic:nvPicPr>
                  <pic:blipFill>
                    <a:blip r:embed="rId8"/>
                    <a:stretch>
                      <a:fillRect/>
                    </a:stretch>
                  </pic:blipFill>
                  <pic:spPr>
                    <a:xfrm>
                      <a:off x="0" y="0"/>
                      <a:ext cx="4097654" cy="2182495"/>
                    </a:xfrm>
                    <a:prstGeom prst="rect">
                      <a:avLst/>
                    </a:prstGeom>
                    <a:noFill/>
                    <a:ln w="9525" cap="flat" cmpd="sng">
                      <a:noFill/>
                      <a:prstDash val="solid"/>
                      <a:miter/>
                    </a:ln>
                  </pic:spPr>
                </pic:pic>
              </a:graphicData>
            </a:graphic>
          </wp:anchor>
        </w:drawing>
      </w: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686" w:firstLineChars="600"/>
        <w:jc w:val="left"/>
        <w:rPr>
          <w:rFonts w:ascii="宋体" w:cs="宋体"/>
          <w:b/>
          <w:bCs/>
          <w:color w:val="000000"/>
          <w:kern w:val="0"/>
          <w:sz w:val="28"/>
          <w:szCs w:val="28"/>
        </w:rPr>
      </w:pPr>
    </w:p>
    <w:p>
      <w:pPr>
        <w:widowControl/>
        <w:tabs>
          <w:tab w:val="left" w:pos="1745"/>
        </w:tabs>
        <w:spacing w:line="560" w:lineRule="exact"/>
        <w:jc w:val="left"/>
        <w:rPr>
          <w:rFonts w:ascii="黑体" w:eastAsia="黑体" w:cs="黑体"/>
          <w:sz w:val="32"/>
          <w:szCs w:val="32"/>
        </w:rPr>
      </w:pPr>
      <w:bookmarkStart w:id="28" w:name="_Toc15396605"/>
      <w:bookmarkStart w:id="29" w:name="_Toc15377207"/>
    </w:p>
    <w:p>
      <w:pPr>
        <w:widowControl/>
        <w:spacing w:line="560" w:lineRule="exact"/>
        <w:ind w:firstLine="640" w:firstLineChars="200"/>
        <w:jc w:val="left"/>
        <w:rPr>
          <w:rStyle w:val="18"/>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18"/>
          <w:rFonts w:hint="eastAsia" w:ascii="黑体" w:eastAsia="黑体" w:cs="黑体"/>
          <w:b w:val="0"/>
          <w:bCs w:val="0"/>
        </w:rPr>
        <w:t>出决算情况说明</w:t>
      </w:r>
      <w:bookmarkEnd w:id="28"/>
      <w:bookmarkEnd w:id="29"/>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年本年支出合计</w:t>
      </w:r>
      <w:r>
        <w:rPr>
          <w:rFonts w:ascii="仿宋_GB2312" w:eastAsia="仿宋_GB2312" w:cs="仿宋_GB2312"/>
          <w:color w:val="000000"/>
          <w:sz w:val="32"/>
          <w:szCs w:val="32"/>
        </w:rPr>
        <w:t>307.05</w:t>
      </w:r>
      <w:r>
        <w:rPr>
          <w:rFonts w:hint="eastAsia" w:ascii="仿宋_GB2312" w:eastAsia="仿宋_GB2312" w:cs="仿宋_GB2312"/>
          <w:color w:val="000000"/>
          <w:sz w:val="32"/>
          <w:szCs w:val="32"/>
        </w:rPr>
        <w:t>万元，其中：基本支出</w:t>
      </w:r>
      <w:r>
        <w:rPr>
          <w:rFonts w:ascii="仿宋_GB2312" w:eastAsia="仿宋_GB2312" w:cs="仿宋_GB2312"/>
          <w:color w:val="000000"/>
          <w:sz w:val="32"/>
          <w:szCs w:val="32"/>
        </w:rPr>
        <w:t>305.85</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99%;</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30" w:name="_Toc15396606"/>
      <w:bookmarkStart w:id="31" w:name="_Toc15377208"/>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551815</wp:posOffset>
            </wp:positionH>
            <wp:positionV relativeFrom="paragraph">
              <wp:posOffset>234950</wp:posOffset>
            </wp:positionV>
            <wp:extent cx="4307205" cy="2753995"/>
            <wp:effectExtent l="0" t="0" r="29" b="21"/>
            <wp:wrapSquare wrapText="bothSides"/>
            <wp:docPr id="10" name="图表 4"/>
            <wp:cNvGraphicFramePr/>
            <a:graphic xmlns:a="http://schemas.openxmlformats.org/drawingml/2006/main">
              <a:graphicData uri="http://schemas.openxmlformats.org/drawingml/2006/picture">
                <pic:pic xmlns:pic="http://schemas.openxmlformats.org/drawingml/2006/picture">
                  <pic:nvPicPr>
                    <pic:cNvPr id="10" name="图表 4"/>
                    <pic:cNvPicPr/>
                  </pic:nvPicPr>
                  <pic:blipFill>
                    <a:blip r:embed="rId9"/>
                    <a:stretch>
                      <a:fillRect/>
                    </a:stretch>
                  </pic:blipFill>
                  <pic:spPr>
                    <a:xfrm>
                      <a:off x="0" y="0"/>
                      <a:ext cx="4307205" cy="2753995"/>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仿宋_GB2312" w:eastAsia="仿宋_GB2312"/>
          <w:color w:val="000000"/>
          <w:sz w:val="32"/>
          <w:szCs w:val="32"/>
        </w:rPr>
      </w:pPr>
    </w:p>
    <w:p>
      <w:pPr>
        <w:tabs>
          <w:tab w:val="left" w:pos="6765"/>
        </w:tabs>
        <w:spacing w:line="560" w:lineRule="exact"/>
        <w:rPr>
          <w:rFonts w:ascii="仿宋_GB2312" w:eastAsia="仿宋_GB2312"/>
          <w:color w:val="000000"/>
          <w:sz w:val="32"/>
          <w:szCs w:val="32"/>
        </w:rPr>
      </w:pPr>
    </w:p>
    <w:p>
      <w:pPr>
        <w:tabs>
          <w:tab w:val="left" w:pos="6765"/>
        </w:tabs>
        <w:spacing w:line="560" w:lineRule="exact"/>
        <w:rPr>
          <w:rFonts w:ascii="仿宋_GB2312" w:eastAsia="仿宋_GB2312"/>
          <w:color w:val="000000"/>
          <w:sz w:val="32"/>
          <w:szCs w:val="32"/>
        </w:rPr>
      </w:pPr>
    </w:p>
    <w:p>
      <w:pPr>
        <w:tabs>
          <w:tab w:val="left" w:pos="6765"/>
        </w:tabs>
        <w:spacing w:line="560" w:lineRule="exact"/>
        <w:rPr>
          <w:rFonts w:ascii="仿宋_GB2312" w:eastAsia="仿宋_GB2312"/>
          <w:color w:val="000000"/>
          <w:sz w:val="32"/>
          <w:szCs w:val="32"/>
        </w:rPr>
      </w:pPr>
    </w:p>
    <w:p>
      <w:pPr>
        <w:tabs>
          <w:tab w:val="left" w:pos="6765"/>
        </w:tabs>
        <w:spacing w:line="560" w:lineRule="exact"/>
        <w:rPr>
          <w:rFonts w:ascii="仿宋_GB2312" w:eastAsia="仿宋_GB2312"/>
          <w:color w:val="000000"/>
          <w:sz w:val="32"/>
          <w:szCs w:val="32"/>
        </w:rPr>
      </w:pPr>
    </w:p>
    <w:p>
      <w:pPr>
        <w:tabs>
          <w:tab w:val="left" w:pos="6765"/>
        </w:tabs>
        <w:spacing w:line="560" w:lineRule="exact"/>
        <w:ind w:firstLine="640" w:firstLineChars="200"/>
        <w:rPr>
          <w:rStyle w:val="18"/>
          <w:rFonts w:ascii="仿宋_GB2312" w:eastAsia="仿宋_GB2312" w:cs="Times New Roman"/>
          <w:b w:val="0"/>
          <w:bCs w:val="0"/>
          <w:color w:val="000000"/>
        </w:rPr>
      </w:pPr>
      <w:r>
        <w:rPr>
          <w:rFonts w:hint="eastAsia" w:ascii="黑体" w:eastAsia="黑体" w:cs="黑体"/>
          <w:color w:val="000000"/>
          <w:sz w:val="32"/>
          <w:szCs w:val="32"/>
        </w:rPr>
        <w:t>四、财</w:t>
      </w:r>
      <w:r>
        <w:rPr>
          <w:rStyle w:val="18"/>
          <w:rFonts w:hint="eastAsia" w:ascii="黑体" w:eastAsia="黑体" w:cs="黑体"/>
          <w:b w:val="0"/>
          <w:bCs w:val="0"/>
        </w:rPr>
        <w:t>政拨款收入支出决算总体情况说明</w:t>
      </w:r>
      <w:bookmarkEnd w:id="30"/>
      <w:bookmarkEnd w:id="31"/>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年财政拨款收入总计</w:t>
      </w:r>
      <w:r>
        <w:rPr>
          <w:rFonts w:ascii="仿宋_GB2312" w:eastAsia="仿宋_GB2312" w:cs="仿宋_GB2312"/>
          <w:color w:val="000000"/>
          <w:sz w:val="32"/>
          <w:szCs w:val="32"/>
        </w:rPr>
        <w:t>299.44</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年相比，财政拨款收入增加</w:t>
      </w:r>
      <w:r>
        <w:rPr>
          <w:rFonts w:ascii="仿宋_GB2312" w:eastAsia="仿宋_GB2312" w:cs="仿宋_GB2312"/>
          <w:color w:val="000000"/>
          <w:sz w:val="32"/>
          <w:szCs w:val="32"/>
        </w:rPr>
        <w:t>12.85</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4.5%</w:t>
      </w:r>
      <w:r>
        <w:rPr>
          <w:rFonts w:hint="eastAsia" w:ascii="仿宋_GB2312" w:eastAsia="仿宋_GB2312" w:cs="仿宋_GB2312"/>
          <w:color w:val="000000"/>
          <w:sz w:val="32"/>
          <w:szCs w:val="32"/>
        </w:rPr>
        <w:t>。主要变动的原因是人员增加</w:t>
      </w:r>
      <w:r>
        <w:rPr>
          <w:rFonts w:ascii="仿宋_GB2312" w:eastAsia="仿宋_GB2312"/>
          <w:sz w:val="32"/>
          <w:szCs w:val="32"/>
        </w:rPr>
        <w:t xml:space="preserve"> </w:t>
      </w:r>
      <w:r>
        <w:rPr>
          <w:rFonts w:hint="eastAsia" w:ascii="仿宋_GB2312" w:eastAsia="仿宋_GB2312"/>
          <w:sz w:val="32"/>
          <w:szCs w:val="32"/>
        </w:rPr>
        <w:t>。</w:t>
      </w:r>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年财政拨款支出</w:t>
      </w:r>
      <w:r>
        <w:rPr>
          <w:rFonts w:ascii="仿宋_GB2312" w:eastAsia="仿宋_GB2312" w:cs="仿宋_GB2312"/>
          <w:color w:val="000000"/>
          <w:sz w:val="32"/>
          <w:szCs w:val="32"/>
        </w:rPr>
        <w:t>307.05</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年相比，财政拨款收入增加</w:t>
      </w:r>
      <w:r>
        <w:rPr>
          <w:rFonts w:ascii="仿宋_GB2312" w:eastAsia="仿宋_GB2312" w:cs="仿宋_GB2312"/>
          <w:color w:val="000000"/>
          <w:sz w:val="32"/>
          <w:szCs w:val="32"/>
        </w:rPr>
        <w:t>26.95</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9%</w:t>
      </w:r>
      <w:r>
        <w:rPr>
          <w:rFonts w:hint="eastAsia" w:ascii="仿宋_GB2312" w:eastAsia="仿宋_GB2312" w:cs="仿宋_GB2312"/>
          <w:color w:val="000000"/>
          <w:sz w:val="32"/>
          <w:szCs w:val="32"/>
        </w:rPr>
        <w:t>。主要变动的原因是人员增加。</w:t>
      </w:r>
    </w:p>
    <w:p>
      <w:pPr>
        <w:spacing w:line="560" w:lineRule="exact"/>
        <w:ind w:firstLine="562" w:firstLineChars="200"/>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1120" w:firstLineChars="350"/>
        <w:rPr>
          <w:rFonts w:ascii="黑体" w:eastAsia="黑体" w:cs="黑体"/>
          <w:color w:val="000000"/>
          <w:sz w:val="32"/>
          <w:szCs w:val="32"/>
        </w:rPr>
      </w:pPr>
      <w:bookmarkStart w:id="32" w:name="_Toc15377209"/>
      <w:bookmarkStart w:id="33" w:name="_Toc15396607"/>
    </w:p>
    <w:p>
      <w:pPr>
        <w:spacing w:line="560" w:lineRule="exact"/>
        <w:ind w:firstLine="735" w:firstLineChars="350"/>
        <w:rPr>
          <w:rStyle w:val="18"/>
          <w:rFonts w:ascii="黑体" w:eastAsia="黑体" w:cs="黑体"/>
          <w:b w:val="0"/>
          <w:bCs w:val="0"/>
          <w:color w:val="000000"/>
        </w:rPr>
      </w:pPr>
      <w:r>
        <w:drawing>
          <wp:anchor distT="0" distB="0" distL="114300" distR="114300" simplePos="0" relativeHeight="251659264" behindDoc="0" locked="0" layoutInCell="1" allowOverlap="1">
            <wp:simplePos x="0" y="0"/>
            <wp:positionH relativeFrom="column">
              <wp:posOffset>648970</wp:posOffset>
            </wp:positionH>
            <wp:positionV relativeFrom="paragraph">
              <wp:posOffset>344170</wp:posOffset>
            </wp:positionV>
            <wp:extent cx="4552950" cy="3114675"/>
            <wp:effectExtent l="0" t="1" r="26" b="47"/>
            <wp:wrapSquare wrapText="bothSides"/>
            <wp:docPr id="13" name="图表 5"/>
            <wp:cNvGraphicFramePr/>
            <a:graphic xmlns:a="http://schemas.openxmlformats.org/drawingml/2006/main">
              <a:graphicData uri="http://schemas.openxmlformats.org/drawingml/2006/picture">
                <pic:pic xmlns:pic="http://schemas.openxmlformats.org/drawingml/2006/picture">
                  <pic:nvPicPr>
                    <pic:cNvPr id="13" name="图表 5"/>
                    <pic:cNvPicPr/>
                  </pic:nvPicPr>
                  <pic:blipFill>
                    <a:blip r:embed="rId10"/>
                    <a:stretch>
                      <a:fillRect/>
                    </a:stretch>
                  </pic:blipFill>
                  <pic:spPr>
                    <a:xfrm>
                      <a:off x="0" y="0"/>
                      <a:ext cx="4552950" cy="3114675"/>
                    </a:xfrm>
                    <a:prstGeom prst="rect">
                      <a:avLst/>
                    </a:prstGeom>
                    <a:noFill/>
                    <a:ln w="9525" cap="flat" cmpd="sng">
                      <a:noFill/>
                      <a:prstDash val="solid"/>
                      <a:miter/>
                    </a:ln>
                  </pic:spPr>
                </pic:pic>
              </a:graphicData>
            </a:graphic>
          </wp:anchor>
        </w:drawing>
      </w: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18"/>
          <w:rFonts w:hint="eastAsia" w:ascii="黑体" w:eastAsia="黑体" w:cs="黑体"/>
          <w:b w:val="0"/>
          <w:bCs w:val="0"/>
        </w:rPr>
        <w:t>般公共预算财政拨款支出决算情况说明</w:t>
      </w:r>
      <w:bookmarkEnd w:id="32"/>
      <w:bookmarkEnd w:id="33"/>
      <w:bookmarkStart w:id="34" w:name="_Toc15377210"/>
    </w:p>
    <w:p>
      <w:pPr>
        <w:spacing w:line="560" w:lineRule="exact"/>
        <w:ind w:firstLine="629"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 xml:space="preserve"> 307.05 </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年相比，一般公共预算财政拨款增加</w:t>
      </w:r>
      <w:r>
        <w:rPr>
          <w:rFonts w:ascii="仿宋_GB2312" w:eastAsia="仿宋_GB2312" w:cs="仿宋_GB2312"/>
          <w:color w:val="000000"/>
          <w:sz w:val="32"/>
          <w:szCs w:val="32"/>
        </w:rPr>
        <w:t>26.95</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9%</w:t>
      </w:r>
      <w:r>
        <w:rPr>
          <w:rFonts w:hint="eastAsia" w:ascii="仿宋_GB2312" w:eastAsia="仿宋_GB2312" w:cs="仿宋_GB2312"/>
          <w:color w:val="000000"/>
          <w:sz w:val="32"/>
          <w:szCs w:val="32"/>
        </w:rPr>
        <w:t>。主要变动原因是</w:t>
      </w:r>
      <w:r>
        <w:rPr>
          <w:rFonts w:hint="eastAsia" w:ascii="仿宋_GB2312" w:eastAsia="仿宋_GB2312"/>
          <w:sz w:val="32"/>
          <w:szCs w:val="32"/>
        </w:rPr>
        <w:t>人员增加。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5" w:name="_Toc15377211"/>
      <w:r>
        <w:drawing>
          <wp:anchor distT="0" distB="0" distL="114300" distR="114300" simplePos="0" relativeHeight="251659264" behindDoc="0" locked="0" layoutInCell="1" allowOverlap="1">
            <wp:simplePos x="0" y="0"/>
            <wp:positionH relativeFrom="column">
              <wp:posOffset>572770</wp:posOffset>
            </wp:positionH>
            <wp:positionV relativeFrom="paragraph">
              <wp:posOffset>120015</wp:posOffset>
            </wp:positionV>
            <wp:extent cx="4362450" cy="2611755"/>
            <wp:effectExtent l="0" t="0" r="29" b="39"/>
            <wp:wrapSquare wrapText="bothSides"/>
            <wp:docPr id="16" name="图表 2"/>
            <wp:cNvGraphicFramePr/>
            <a:graphic xmlns:a="http://schemas.openxmlformats.org/drawingml/2006/main">
              <a:graphicData uri="http://schemas.openxmlformats.org/drawingml/2006/picture">
                <pic:pic xmlns:pic="http://schemas.openxmlformats.org/drawingml/2006/picture">
                  <pic:nvPicPr>
                    <pic:cNvPr id="16" name="图表 2"/>
                    <pic:cNvPicPr/>
                  </pic:nvPicPr>
                  <pic:blipFill>
                    <a:blip r:embed="rId11"/>
                    <a:srcRect b="-50"/>
                    <a:stretch>
                      <a:fillRect/>
                    </a:stretch>
                  </pic:blipFill>
                  <pic:spPr>
                    <a:xfrm>
                      <a:off x="0" y="0"/>
                      <a:ext cx="4362450" cy="2611754"/>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ab/>
      </w:r>
    </w:p>
    <w:p>
      <w:pPr>
        <w:widowControl/>
        <w:spacing w:line="560" w:lineRule="exact"/>
        <w:ind w:firstLine="472" w:firstLineChars="147"/>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5"/>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307.05</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w:t>
      </w:r>
      <w:r>
        <w:rPr>
          <w:rFonts w:ascii="仿宋_GB2312" w:eastAsia="仿宋_GB2312" w:cs="仿宋_GB2312"/>
          <w:color w:val="000000"/>
          <w:sz w:val="32"/>
          <w:szCs w:val="32"/>
        </w:rPr>
        <w:t>235.69</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7</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w:t>
      </w:r>
      <w:r>
        <w:rPr>
          <w:rFonts w:ascii="仿宋_GB2312" w:eastAsia="仿宋_GB2312" w:cs="仿宋_GB2312"/>
          <w:color w:val="000000"/>
          <w:sz w:val="32"/>
          <w:szCs w:val="32"/>
        </w:rPr>
        <w:t>33.4</w:t>
      </w:r>
      <w:r>
        <w:rPr>
          <w:rFonts w:hint="eastAsia" w:ascii="仿宋_GB2312" w:eastAsia="仿宋_GB2312" w:cs="仿宋_GB2312"/>
          <w:color w:val="000000"/>
          <w:sz w:val="32"/>
          <w:szCs w:val="32"/>
        </w:rPr>
        <w:t>5万元，占</w:t>
      </w:r>
      <w:r>
        <w:rPr>
          <w:rFonts w:ascii="仿宋_GB2312" w:eastAsia="仿宋_GB2312" w:cs="仿宋_GB2312"/>
          <w:color w:val="000000"/>
          <w:sz w:val="32"/>
          <w:szCs w:val="32"/>
        </w:rPr>
        <w:t>11%</w:t>
      </w:r>
      <w:r>
        <w:rPr>
          <w:rFonts w:hint="eastAsia" w:ascii="仿宋_GB2312" w:eastAsia="仿宋_GB2312" w:cs="仿宋_GB2312"/>
          <w:color w:val="000000"/>
          <w:sz w:val="32"/>
          <w:szCs w:val="32"/>
        </w:rPr>
        <w:t>；卫生健康支出</w:t>
      </w:r>
      <w:r>
        <w:rPr>
          <w:rFonts w:ascii="仿宋_GB2312" w:eastAsia="仿宋_GB2312" w:cs="仿宋_GB2312"/>
          <w:color w:val="000000"/>
          <w:sz w:val="32"/>
          <w:szCs w:val="32"/>
        </w:rPr>
        <w:t>14.9</w:t>
      </w:r>
      <w:r>
        <w:rPr>
          <w:rFonts w:hint="eastAsia" w:ascii="仿宋_GB2312" w:eastAsia="仿宋_GB2312" w:cs="仿宋_GB2312"/>
          <w:color w:val="000000"/>
          <w:sz w:val="32"/>
          <w:szCs w:val="32"/>
        </w:rPr>
        <w:t>3万元，占4.6</w:t>
      </w:r>
      <w:r>
        <w:rPr>
          <w:rFonts w:ascii="仿宋_GB2312" w:eastAsia="仿宋_GB2312" w:cs="仿宋_GB2312"/>
          <w:color w:val="000000"/>
          <w:sz w:val="32"/>
          <w:szCs w:val="32"/>
        </w:rPr>
        <w:t>%</w:t>
      </w:r>
      <w:r>
        <w:rPr>
          <w:rFonts w:hint="eastAsia" w:ascii="仿宋_GB2312" w:eastAsia="仿宋_GB2312" w:cs="仿宋_GB2312"/>
          <w:color w:val="000000"/>
          <w:sz w:val="32"/>
          <w:szCs w:val="32"/>
        </w:rPr>
        <w:t>；农林水支出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0.4%</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21.78</w:t>
      </w:r>
      <w:r>
        <w:rPr>
          <w:rFonts w:hint="eastAsia" w:ascii="仿宋_GB2312" w:eastAsia="仿宋_GB2312" w:cs="仿宋_GB2312"/>
          <w:color w:val="000000"/>
          <w:sz w:val="32"/>
          <w:szCs w:val="32"/>
        </w:rPr>
        <w:t>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ind w:firstLine="933" w:firstLineChars="300"/>
        <w:jc w:val="left"/>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w:t>
      </w:r>
    </w:p>
    <w:p>
      <w:pPr>
        <w:widowControl/>
        <w:spacing w:line="560" w:lineRule="exact"/>
        <w:ind w:firstLine="630" w:firstLineChars="300"/>
        <w:jc w:val="left"/>
        <w:rPr>
          <w:rFonts w:ascii="宋体" w:cs="宋体"/>
          <w:b/>
          <w:bCs/>
          <w:color w:val="000000"/>
          <w:kern w:val="0"/>
          <w:sz w:val="31"/>
          <w:szCs w:val="31"/>
        </w:rPr>
      </w:pPr>
      <w:r>
        <w:drawing>
          <wp:anchor distT="0" distB="0" distL="114300" distR="114300" simplePos="0" relativeHeight="251659264" behindDoc="0" locked="0" layoutInCell="1" allowOverlap="1">
            <wp:simplePos x="0" y="0"/>
            <wp:positionH relativeFrom="column">
              <wp:posOffset>562610</wp:posOffset>
            </wp:positionH>
            <wp:positionV relativeFrom="paragraph">
              <wp:posOffset>239395</wp:posOffset>
            </wp:positionV>
            <wp:extent cx="4684395" cy="2592070"/>
            <wp:effectExtent l="0" t="0" r="24" b="24"/>
            <wp:wrapSquare wrapText="bothSides"/>
            <wp:docPr id="19" name="_x0000_s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s1034"/>
                    <pic:cNvPicPr>
                      <a:picLocks noChangeAspect="1"/>
                    </pic:cNvPicPr>
                  </pic:nvPicPr>
                  <pic:blipFill>
                    <a:blip r:embed="rId12"/>
                    <a:stretch>
                      <a:fillRect/>
                    </a:stretch>
                  </pic:blipFill>
                  <pic:spPr>
                    <a:xfrm>
                      <a:off x="0" y="0"/>
                      <a:ext cx="4684395" cy="2592070"/>
                    </a:xfrm>
                    <a:prstGeom prst="rect">
                      <a:avLst/>
                    </a:prstGeom>
                    <a:noFill/>
                    <a:ln w="9525" cap="flat" cmpd="sng">
                      <a:noFill/>
                      <a:prstDash val="solid"/>
                      <a:miter/>
                    </a:ln>
                  </pic:spPr>
                </pic:pic>
              </a:graphicData>
            </a:graphic>
          </wp:anchor>
        </w:drawing>
      </w:r>
    </w:p>
    <w:p>
      <w:pPr>
        <w:widowControl/>
        <w:spacing w:line="560" w:lineRule="exact"/>
        <w:ind w:firstLine="933" w:firstLineChars="300"/>
        <w:jc w:val="left"/>
        <w:rPr>
          <w:rFonts w:ascii="宋体" w:cs="宋体"/>
          <w:b/>
          <w:bCs/>
          <w:color w:val="000000"/>
          <w:kern w:val="0"/>
          <w:sz w:val="31"/>
          <w:szCs w:val="31"/>
        </w:rPr>
      </w:pPr>
    </w:p>
    <w:p>
      <w:pPr>
        <w:widowControl/>
        <w:spacing w:line="560" w:lineRule="exact"/>
        <w:ind w:firstLine="933" w:firstLineChars="300"/>
        <w:jc w:val="left"/>
        <w:rPr>
          <w:rFonts w:ascii="宋体" w:cs="宋体"/>
          <w:b/>
          <w:bCs/>
          <w:color w:val="000000"/>
          <w:kern w:val="0"/>
          <w:sz w:val="31"/>
          <w:szCs w:val="31"/>
        </w:rPr>
      </w:pPr>
    </w:p>
    <w:p>
      <w:pPr>
        <w:spacing w:line="560" w:lineRule="exact"/>
        <w:ind w:firstLine="640"/>
        <w:rPr>
          <w:rFonts w:ascii="仿宋_GB2312" w:eastAsia="仿宋_GB2312"/>
          <w:color w:val="000000"/>
          <w:sz w:val="32"/>
          <w:szCs w:val="32"/>
        </w:rPr>
      </w:pPr>
    </w:p>
    <w:p>
      <w:pPr>
        <w:spacing w:line="560" w:lineRule="exact"/>
        <w:ind w:firstLine="640"/>
        <w:rPr>
          <w:rFonts w:ascii="仿宋_GB2312" w:eastAsia="仿宋_GB2312"/>
          <w:color w:val="000000"/>
          <w:sz w:val="32"/>
          <w:szCs w:val="32"/>
        </w:rPr>
      </w:pPr>
    </w:p>
    <w:p>
      <w:pPr>
        <w:spacing w:line="560" w:lineRule="exact"/>
        <w:ind w:firstLine="640"/>
        <w:rPr>
          <w:rFonts w:ascii="仿宋_GB2312" w:eastAsia="仿宋_GB2312"/>
          <w:color w:val="000000"/>
          <w:sz w:val="32"/>
          <w:szCs w:val="32"/>
        </w:rPr>
      </w:pPr>
    </w:p>
    <w:p>
      <w:pPr>
        <w:spacing w:line="560" w:lineRule="exact"/>
        <w:ind w:firstLine="640"/>
        <w:rPr>
          <w:rFonts w:ascii="仿宋_GB2312" w:eastAsia="仿宋_GB2312"/>
          <w:color w:val="000000"/>
          <w:sz w:val="32"/>
          <w:szCs w:val="32"/>
        </w:rPr>
      </w:pPr>
    </w:p>
    <w:p>
      <w:pPr>
        <w:spacing w:line="560" w:lineRule="exact"/>
        <w:ind w:firstLine="642" w:firstLineChars="200"/>
        <w:rPr>
          <w:rFonts w:ascii="楷体" w:eastAsia="楷体" w:cs="楷体"/>
          <w:b/>
          <w:bCs/>
          <w:color w:val="000000"/>
          <w:sz w:val="32"/>
          <w:szCs w:val="32"/>
        </w:rPr>
      </w:pPr>
      <w:bookmarkStart w:id="36" w:name="_Toc15377212"/>
      <w:r>
        <w:rPr>
          <w:rFonts w:hint="eastAsia" w:ascii="楷体" w:eastAsia="楷体" w:cs="楷体"/>
          <w:b/>
          <w:bCs/>
          <w:color w:val="000000"/>
          <w:sz w:val="32"/>
          <w:szCs w:val="32"/>
        </w:rPr>
        <w:t>（三）一般公共预算财政拨款支出决算具体情况</w:t>
      </w:r>
      <w:bookmarkEnd w:id="36"/>
      <w:bookmarkStart w:id="37" w:name="_Toc15377213"/>
      <w:bookmarkStart w:id="38" w:name="_Toc15377444"/>
      <w:bookmarkStart w:id="39" w:name="_Toc15378460"/>
    </w:p>
    <w:p>
      <w:pPr>
        <w:spacing w:line="560" w:lineRule="exact"/>
        <w:ind w:firstLine="640" w:firstLineChars="200"/>
        <w:rPr>
          <w:rStyle w:val="15"/>
          <w:rFonts w:ascii="仿宋_GB2312" w:eastAsia="仿宋_GB2312" w:cs="仿宋_GB2312"/>
          <w:b w:val="0"/>
          <w:bCs w:val="0"/>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年一般公共预算支出决算数为</w:t>
      </w:r>
      <w:r>
        <w:rPr>
          <w:rFonts w:ascii="仿宋_GB2312" w:eastAsia="仿宋_GB2312" w:cs="仿宋_GB2312"/>
          <w:color w:val="000000"/>
          <w:sz w:val="32"/>
          <w:szCs w:val="32"/>
        </w:rPr>
        <w:t>307.05</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5"/>
          <w:rFonts w:hint="eastAsia" w:ascii="仿宋_GB2312" w:eastAsia="仿宋_GB2312" w:cs="仿宋_GB2312"/>
          <w:b w:val="0"/>
          <w:bCs w:val="0"/>
          <w:color w:val="000000"/>
          <w:sz w:val="32"/>
          <w:szCs w:val="32"/>
        </w:rPr>
        <w:t>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。其中：</w:t>
      </w:r>
      <w:bookmarkEnd w:id="37"/>
      <w:bookmarkEnd w:id="38"/>
      <w:bookmarkEnd w:id="39"/>
    </w:p>
    <w:p>
      <w:pPr>
        <w:spacing w:line="560" w:lineRule="exact"/>
        <w:ind w:firstLine="640" w:firstLineChars="200"/>
        <w:rPr>
          <w:rFonts w:ascii="仿宋_GB2312" w:eastAsia="仿宋_GB2312"/>
          <w:color w:val="000000"/>
          <w:sz w:val="32"/>
          <w:szCs w:val="32"/>
        </w:rPr>
      </w:pPr>
      <w:r>
        <w:rPr>
          <w:rStyle w:val="15"/>
          <w:rFonts w:ascii="仿宋_GB2312" w:eastAsia="仿宋_GB2312" w:cs="仿宋_GB2312"/>
          <w:b w:val="0"/>
          <w:bCs w:val="0"/>
          <w:color w:val="000000"/>
          <w:sz w:val="32"/>
          <w:szCs w:val="32"/>
        </w:rPr>
        <w:t>1.</w:t>
      </w:r>
      <w:r>
        <w:rPr>
          <w:rStyle w:val="15"/>
          <w:rFonts w:hint="eastAsia" w:ascii="仿宋_GB2312" w:eastAsia="仿宋_GB2312" w:cs="仿宋_GB2312"/>
          <w:b w:val="0"/>
          <w:bCs w:val="0"/>
          <w:color w:val="000000"/>
          <w:sz w:val="32"/>
          <w:szCs w:val="32"/>
        </w:rPr>
        <w:t>教育支出（类）教育管理事务（款）行政运行（项）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235.69</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2.</w:t>
      </w:r>
      <w:r>
        <w:rPr>
          <w:rStyle w:val="15"/>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 xml:space="preserve">22.3 </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3.</w:t>
      </w:r>
      <w:r>
        <w:rPr>
          <w:rStyle w:val="15"/>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 xml:space="preserve">11.15 </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4.</w:t>
      </w:r>
      <w:r>
        <w:rPr>
          <w:rStyle w:val="15"/>
          <w:rFonts w:hint="eastAsia" w:ascii="仿宋_GB2312" w:eastAsia="仿宋_GB2312" w:cs="仿宋_GB2312"/>
          <w:b w:val="0"/>
          <w:bCs w:val="0"/>
          <w:color w:val="000000"/>
          <w:sz w:val="32"/>
          <w:szCs w:val="32"/>
        </w:rPr>
        <w:t>卫生健康支出（类）行政事业单位医疗（款）行政单位医疗（项）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9.79</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b w:val="0"/>
          <w:bCs w:val="0"/>
          <w:color w:val="000000"/>
          <w:sz w:val="32"/>
          <w:szCs w:val="32"/>
        </w:rPr>
      </w:pPr>
      <w:r>
        <w:rPr>
          <w:rStyle w:val="15"/>
          <w:rFonts w:ascii="仿宋_GB2312" w:eastAsia="仿宋_GB2312" w:cs="仿宋_GB2312"/>
          <w:b w:val="0"/>
          <w:bCs w:val="0"/>
          <w:color w:val="000000"/>
          <w:sz w:val="32"/>
          <w:szCs w:val="32"/>
        </w:rPr>
        <w:t>5.</w:t>
      </w:r>
      <w:r>
        <w:rPr>
          <w:rStyle w:val="15"/>
          <w:rFonts w:hint="eastAsia" w:ascii="仿宋_GB2312" w:eastAsia="仿宋_GB2312" w:cs="仿宋_GB2312"/>
          <w:b w:val="0"/>
          <w:bCs w:val="0"/>
          <w:color w:val="000000"/>
          <w:sz w:val="32"/>
          <w:szCs w:val="32"/>
        </w:rPr>
        <w:t>卫生健康支出（类）行政事业单位医疗（款）事业单位医疗（项）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 xml:space="preserve">5.14 </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6.</w:t>
      </w:r>
      <w:r>
        <w:rPr>
          <w:rStyle w:val="15"/>
          <w:rFonts w:hint="eastAsia" w:ascii="仿宋_GB2312" w:eastAsia="仿宋_GB2312" w:cs="仿宋_GB2312"/>
          <w:b w:val="0"/>
          <w:bCs w:val="0"/>
          <w:color w:val="000000"/>
          <w:sz w:val="32"/>
          <w:szCs w:val="32"/>
        </w:rPr>
        <w:t>农林水支出（类）扶贫（款）其他扶贫支出（项）：支出决算为</w:t>
      </w:r>
      <w:r>
        <w:rPr>
          <w:rStyle w:val="15"/>
          <w:rFonts w:ascii="仿宋_GB2312" w:eastAsia="仿宋_GB2312" w:cs="仿宋_GB2312"/>
          <w:b w:val="0"/>
          <w:bCs w:val="0"/>
          <w:color w:val="000000"/>
          <w:sz w:val="32"/>
          <w:szCs w:val="32"/>
        </w:rPr>
        <w:t>1.2</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住房保障支出（类）住房改革支出（款）住房公积金（项）：</w:t>
      </w:r>
      <w:r>
        <w:rPr>
          <w:rStyle w:val="15"/>
          <w:rFonts w:hint="eastAsia" w:ascii="仿宋_GB2312" w:eastAsia="仿宋_GB2312" w:cs="仿宋_GB2312"/>
          <w:b w:val="0"/>
          <w:bCs w:val="0"/>
          <w:color w:val="000000"/>
          <w:sz w:val="32"/>
          <w:szCs w:val="32"/>
        </w:rPr>
        <w:t>支出决算为</w:t>
      </w:r>
      <w:r>
        <w:rPr>
          <w:rFonts w:ascii="仿宋_GB2312" w:eastAsia="仿宋_GB2312" w:cs="仿宋_GB2312"/>
          <w:color w:val="000000"/>
          <w:sz w:val="32"/>
          <w:szCs w:val="32"/>
        </w:rPr>
        <w:t xml:space="preserve"> 21.78</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8"/>
        </w:rPr>
      </w:pPr>
      <w:bookmarkStart w:id="40" w:name="_Toc15396608"/>
      <w:bookmarkStart w:id="41" w:name="_Toc15377214"/>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18"/>
          <w:rFonts w:hint="eastAsia" w:ascii="黑体" w:eastAsia="黑体" w:cs="黑体"/>
          <w:b w:val="0"/>
          <w:bCs w:val="0"/>
        </w:rPr>
        <w:t>般公共预算财政拨款基本支出决算情况说明</w:t>
      </w:r>
      <w:bookmarkEnd w:id="40"/>
      <w:bookmarkEnd w:id="41"/>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305.85</w:t>
      </w:r>
      <w:r>
        <w:rPr>
          <w:rFonts w:hint="eastAsia" w:ascii="仿宋_GB2312" w:eastAsia="仿宋_GB2312" w:cs="仿宋_GB2312"/>
          <w:color w:val="000000"/>
          <w:sz w:val="32"/>
          <w:szCs w:val="32"/>
        </w:rPr>
        <w:t>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294.39</w:t>
      </w:r>
      <w:r>
        <w:rPr>
          <w:rFonts w:hint="eastAsia" w:ascii="仿宋_GB2312" w:eastAsia="仿宋_GB2312" w:cs="仿宋_GB2312"/>
          <w:color w:val="000000"/>
          <w:sz w:val="32"/>
          <w:szCs w:val="32"/>
        </w:rPr>
        <w:t>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w:t>
      </w:r>
      <w:r>
        <w:rPr>
          <w:rFonts w:ascii="仿宋_GB2312" w:eastAsia="仿宋_GB2312" w:cs="仿宋_GB2312"/>
          <w:color w:val="000000"/>
          <w:sz w:val="32"/>
          <w:szCs w:val="32"/>
        </w:rPr>
        <w:t>11.46</w:t>
      </w:r>
      <w:r>
        <w:rPr>
          <w:rFonts w:hint="eastAsia" w:ascii="仿宋_GB2312" w:eastAsia="仿宋_GB2312" w:cs="仿宋_GB2312"/>
          <w:color w:val="000000"/>
          <w:sz w:val="32"/>
          <w:szCs w:val="32"/>
        </w:rPr>
        <w:t>万元，主要包括：办公费、水费、电费、邮电费、差旅费、培训费、公务接待费支出等。</w:t>
      </w:r>
    </w:p>
    <w:p>
      <w:pPr>
        <w:spacing w:line="560" w:lineRule="exact"/>
        <w:ind w:firstLine="640" w:firstLineChars="200"/>
        <w:rPr>
          <w:rStyle w:val="18"/>
          <w:rFonts w:asci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18"/>
          <w:rFonts w:hint="eastAsia" w:ascii="黑体" w:eastAsia="黑体" w:cs="黑体"/>
        </w:rPr>
        <w:t>“</w:t>
      </w:r>
      <w:r>
        <w:rPr>
          <w:rStyle w:val="18"/>
          <w:rFonts w:hint="eastAsia" w:ascii="黑体" w:eastAsia="黑体" w:cs="黑体"/>
          <w:b w:val="0"/>
          <w:bCs w:val="0"/>
        </w:rPr>
        <w:t>三公”经费财政拨款支出决算情况说明</w:t>
      </w:r>
      <w:bookmarkEnd w:id="42"/>
      <w:bookmarkEnd w:id="43"/>
    </w:p>
    <w:p>
      <w:pPr>
        <w:spacing w:line="560" w:lineRule="exact"/>
        <w:ind w:firstLine="629" w:firstLineChars="196"/>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年“三公”经费财政拨款支出决算为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 xml:space="preserve"> 58 %</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bookmarkStart w:id="45" w:name="_Toc15377217"/>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5"/>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。具体情况如下：接待省委党校到茂县调研，公务接待</w:t>
      </w:r>
      <w:r>
        <w:rPr>
          <w:rFonts w:ascii="仿宋_GB2312" w:eastAsia="仿宋_GB2312" w:cs="仿宋_GB2312"/>
          <w:color w:val="000000"/>
          <w:sz w:val="32"/>
          <w:szCs w:val="32"/>
        </w:rPr>
        <w:t>1</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3</w:t>
      </w:r>
      <w:r>
        <w:rPr>
          <w:rFonts w:hint="eastAsia" w:ascii="仿宋_GB2312" w:eastAsia="仿宋_GB2312" w:cs="仿宋_GB2312"/>
          <w:color w:val="000000"/>
          <w:sz w:val="32"/>
          <w:szCs w:val="32"/>
        </w:rPr>
        <w:t>人次（不包括陪同人员）。另接待</w:t>
      </w:r>
    </w:p>
    <w:p>
      <w:pPr>
        <w:widowControl/>
        <w:spacing w:line="560"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7</w:t>
      </w:r>
      <w:r>
        <w:rPr>
          <w:rFonts w:hint="eastAsia" w:ascii="宋体" w:cs="宋体"/>
          <w:b/>
          <w:bCs/>
          <w:color w:val="000000"/>
          <w:kern w:val="0"/>
          <w:sz w:val="28"/>
          <w:szCs w:val="28"/>
        </w:rPr>
        <w:t>：“三公”经费财政拨款支出结构（单位：万元）</w:t>
      </w:r>
    </w:p>
    <w:p>
      <w:pPr>
        <w:widowControl/>
        <w:spacing w:line="560" w:lineRule="exact"/>
        <w:ind w:firstLine="420" w:firstLineChars="200"/>
        <w:jc w:val="left"/>
        <w:rPr>
          <w:rFonts w:ascii="宋体"/>
          <w:b/>
          <w:bCs/>
          <w:color w:val="000000"/>
          <w:kern w:val="0"/>
          <w:sz w:val="28"/>
          <w:szCs w:val="28"/>
        </w:rPr>
      </w:pPr>
      <w:r>
        <w:drawing>
          <wp:anchor distT="0" distB="1905" distL="114300" distR="114300" simplePos="0" relativeHeight="251659264" behindDoc="0" locked="0" layoutInCell="1" allowOverlap="1">
            <wp:simplePos x="0" y="0"/>
            <wp:positionH relativeFrom="column">
              <wp:posOffset>401320</wp:posOffset>
            </wp:positionH>
            <wp:positionV relativeFrom="paragraph">
              <wp:posOffset>330200</wp:posOffset>
            </wp:positionV>
            <wp:extent cx="4600575" cy="2598420"/>
            <wp:effectExtent l="0" t="0" r="25" b="40"/>
            <wp:wrapSquare wrapText="bothSides"/>
            <wp:docPr id="22" name="图表 15"/>
            <wp:cNvGraphicFramePr/>
            <a:graphic xmlns:a="http://schemas.openxmlformats.org/drawingml/2006/main">
              <a:graphicData uri="http://schemas.openxmlformats.org/drawingml/2006/picture">
                <pic:pic xmlns:pic="http://schemas.openxmlformats.org/drawingml/2006/picture">
                  <pic:nvPicPr>
                    <pic:cNvPr id="22" name="图表 15"/>
                    <pic:cNvPicPr/>
                  </pic:nvPicPr>
                  <pic:blipFill>
                    <a:blip r:embed="rId13"/>
                    <a:stretch>
                      <a:fillRect/>
                    </a:stretch>
                  </pic:blipFill>
                  <pic:spPr>
                    <a:xfrm>
                      <a:off x="0" y="0"/>
                      <a:ext cx="4600575" cy="2598420"/>
                    </a:xfrm>
                    <a:prstGeom prst="rect">
                      <a:avLst/>
                    </a:prstGeom>
                    <a:noFill/>
                    <a:ln w="9525" cap="flat" cmpd="sng">
                      <a:noFill/>
                      <a:prstDash val="solid"/>
                      <a:miter/>
                    </a:ln>
                  </pic:spPr>
                </pic:pic>
              </a:graphicData>
            </a:graphic>
          </wp:anchor>
        </w:drawing>
      </w: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35%</w:t>
      </w:r>
      <w:r>
        <w:rPr>
          <w:rStyle w:val="15"/>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年减少</w:t>
      </w:r>
      <w:r>
        <w:rPr>
          <w:rFonts w:ascii="仿宋_GB2312" w:eastAsia="仿宋_GB2312" w:cs="仿宋_GB2312"/>
          <w:color w:val="000000"/>
          <w:sz w:val="32"/>
          <w:szCs w:val="32"/>
        </w:rPr>
        <w:t>0.04</w:t>
      </w:r>
      <w:r>
        <w:rPr>
          <w:rFonts w:hint="eastAsia" w:ascii="仿宋_GB2312" w:eastAsia="仿宋_GB2312" w:cs="仿宋_GB2312"/>
          <w:color w:val="000000"/>
          <w:sz w:val="32"/>
          <w:szCs w:val="32"/>
        </w:rPr>
        <w:t>万元。主要原因是</w:t>
      </w:r>
      <w:r>
        <w:rPr>
          <w:rFonts w:hint="eastAsia" w:ascii="仿宋_GB2312" w:eastAsia="仿宋_GB2312" w:cs="仿宋_GB2312"/>
          <w:sz w:val="32"/>
          <w:szCs w:val="32"/>
        </w:rPr>
        <w:t>本年调研人数少。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6</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万元，具体内容包括：四川省委党校到茂县调研。</w:t>
      </w:r>
      <w:bookmarkStart w:id="46" w:name="_Toc15377218"/>
      <w:bookmarkStart w:id="47" w:name="_Toc15396610"/>
    </w:p>
    <w:p>
      <w:pPr>
        <w:numPr>
          <w:ilvl w:val="0"/>
          <w:numId w:val="4"/>
        </w:numPr>
        <w:spacing w:line="560" w:lineRule="exact"/>
        <w:ind w:left="0" w:firstLine="640" w:firstLineChars="200"/>
        <w:rPr>
          <w:rStyle w:val="18"/>
          <w:rFonts w:ascii="黑体" w:eastAsia="黑体" w:cs="黑体"/>
          <w:b w:val="0"/>
          <w:bCs w:val="0"/>
        </w:rPr>
      </w:pPr>
      <w:r>
        <w:rPr>
          <w:rStyle w:val="18"/>
          <w:rFonts w:hint="eastAsia" w:ascii="黑体" w:eastAsia="黑体" w:cs="黑体"/>
          <w:b w:val="0"/>
          <w:bCs w:val="0"/>
        </w:rPr>
        <w:t>政府性基金预算支出决算情况说明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年无政府性基金预算拨款支出。</w:t>
      </w:r>
      <w:bookmarkStart w:id="48" w:name="_Toc15377219"/>
      <w:bookmarkStart w:id="49" w:name="_Toc15396611"/>
    </w:p>
    <w:p>
      <w:pPr>
        <w:pStyle w:val="3"/>
        <w:spacing w:before="0" w:after="0" w:line="560" w:lineRule="exact"/>
        <w:ind w:firstLine="640" w:firstLineChars="200"/>
        <w:rPr>
          <w:rStyle w:val="18"/>
          <w:rFonts w:ascii="黑体" w:eastAsia="黑体" w:cs="Times New Roman"/>
          <w:b w:val="0"/>
          <w:bCs w:val="0"/>
        </w:rPr>
      </w:pPr>
      <w:r>
        <w:rPr>
          <w:rStyle w:val="18"/>
          <w:rFonts w:hint="eastAsia" w:ascii="黑体" w:eastAsia="黑体" w:cs="黑体"/>
          <w:b w:val="0"/>
          <w:bCs w:val="0"/>
        </w:rPr>
        <w:t>九、国有资本经营预算支出决算情况说明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年无国有资本经营预算拨款支出。</w:t>
      </w:r>
    </w:p>
    <w:p>
      <w:pPr>
        <w:pStyle w:val="3"/>
        <w:spacing w:before="0" w:after="0" w:line="560" w:lineRule="exact"/>
        <w:ind w:firstLine="642" w:firstLineChars="200"/>
        <w:rPr>
          <w:rStyle w:val="18"/>
          <w:rFonts w:ascii="黑体" w:eastAsia="黑体" w:cs="黑体"/>
          <w:b/>
          <w:bCs/>
        </w:rPr>
      </w:pPr>
      <w:r>
        <w:rPr>
          <w:rStyle w:val="18"/>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年，我校机关运行经费支出</w:t>
      </w:r>
      <w:r>
        <w:rPr>
          <w:rFonts w:ascii="仿宋_GB2312" w:eastAsia="仿宋_GB2312"/>
          <w:color w:val="000000"/>
          <w:sz w:val="32"/>
          <w:szCs w:val="32"/>
        </w:rPr>
        <w:t>7.5</w:t>
      </w:r>
      <w:r>
        <w:rPr>
          <w:rFonts w:hint="eastAsia" w:ascii="仿宋_GB2312" w:eastAsia="仿宋_GB2312"/>
          <w:color w:val="000000"/>
          <w:sz w:val="32"/>
          <w:szCs w:val="32"/>
        </w:rPr>
        <w:t>6万元，比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ascii="仿宋_GB2312" w:eastAsia="仿宋_GB2312"/>
          <w:color w:val="000000"/>
          <w:sz w:val="32"/>
          <w:szCs w:val="32"/>
        </w:rPr>
        <w:t>3.2</w:t>
      </w:r>
      <w:r>
        <w:rPr>
          <w:rFonts w:hint="eastAsia" w:ascii="仿宋_GB2312" w:eastAsia="仿宋_GB2312"/>
          <w:color w:val="000000"/>
          <w:sz w:val="32"/>
          <w:szCs w:val="32"/>
        </w:rPr>
        <w:t>3万元。主要原因是</w:t>
      </w:r>
      <w:r>
        <w:rPr>
          <w:rFonts w:hint="eastAsia" w:ascii="仿宋_GB2312" w:eastAsia="仿宋_GB2312" w:cs="仿宋_GB2312"/>
          <w:color w:val="000000"/>
          <w:kern w:val="0"/>
          <w:sz w:val="32"/>
          <w:szCs w:val="32"/>
        </w:rPr>
        <w:t>人员增加。</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ascii="仿宋" w:eastAsia="仿宋"/>
          <w:b/>
          <w:color w:val="000000"/>
          <w:sz w:val="32"/>
          <w:szCs w:val="32"/>
        </w:rPr>
        <w:t>(</w:t>
      </w:r>
      <w:r>
        <w:rPr>
          <w:rFonts w:hint="eastAsia" w:ascii="仿宋" w:eastAsia="仿宋"/>
          <w:b/>
          <w:color w:val="000000"/>
          <w:sz w:val="32"/>
          <w:szCs w:val="32"/>
        </w:rPr>
        <w:t>四）预算绩效管理情况</w:t>
      </w:r>
    </w:p>
    <w:p>
      <w:pPr>
        <w:widowControl/>
        <w:spacing w:line="560" w:lineRule="exact"/>
        <w:ind w:firstLine="640" w:firstLineChars="200"/>
        <w:jc w:val="left"/>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ascii="仿宋_GB2312" w:eastAsia="仿宋_GB2312" w:cs="仿宋_GB2312"/>
          <w:color w:val="000000"/>
          <w:kern w:val="0"/>
          <w:sz w:val="32"/>
          <w:szCs w:val="32"/>
        </w:rPr>
        <w:t>2021</w:t>
      </w:r>
      <w:r>
        <w:rPr>
          <w:rFonts w:hint="eastAsia" w:ascii="仿宋_GB2312" w:eastAsia="仿宋_GB2312" w:cs="仿宋_GB2312"/>
          <w:color w:val="000000"/>
          <w:kern w:val="0"/>
          <w:sz w:val="32"/>
          <w:szCs w:val="32"/>
        </w:rPr>
        <w:t>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left="638" w:leftChars="304"/>
        <w:rPr>
          <w:rFonts w:ascii="楷体" w:eastAsia="楷体" w:cs="楷体"/>
          <w:b/>
          <w:bCs/>
          <w:sz w:val="32"/>
          <w:szCs w:val="32"/>
        </w:rPr>
      </w:pPr>
      <w:r>
        <w:rPr>
          <w:rFonts w:ascii="楷体" w:eastAsia="楷体" w:cs="楷体"/>
          <w:b/>
          <w:bCs/>
          <w:sz w:val="32"/>
          <w:szCs w:val="32"/>
        </w:rPr>
        <w:t>1.</w:t>
      </w:r>
      <w:r>
        <w:rPr>
          <w:rFonts w:hint="eastAsia" w:ascii="楷体" w:eastAsia="楷体" w:cs="楷体"/>
          <w:b/>
          <w:bCs/>
          <w:sz w:val="32"/>
          <w:szCs w:val="32"/>
        </w:rPr>
        <w:t>项目绩效目标完成情况</w:t>
      </w:r>
    </w:p>
    <w:p>
      <w:pPr>
        <w:pStyle w:val="20"/>
        <w:widowControl/>
        <w:spacing w:line="560" w:lineRule="exact"/>
        <w:ind w:firstLine="480" w:firstLineChars="150"/>
        <w:textAlignment w:val="center"/>
        <w:rPr>
          <w:rFonts w:ascii="仿宋_GB2312" w:eastAsia="仿宋_GB2312" w:cs="仿宋_GB2312"/>
          <w:kern w:val="0"/>
          <w:sz w:val="32"/>
          <w:szCs w:val="32"/>
        </w:rPr>
      </w:pPr>
      <w:r>
        <w:rPr>
          <w:rFonts w:hint="eastAsia" w:ascii="仿宋_GB2312" w:eastAsia="仿宋_GB2312" w:cs="仿宋_GB2312"/>
          <w:kern w:val="0"/>
          <w:sz w:val="32"/>
          <w:szCs w:val="32"/>
        </w:rPr>
        <w:t>我校在</w:t>
      </w:r>
      <w:r>
        <w:rPr>
          <w:rFonts w:ascii="仿宋_GB2312" w:eastAsia="仿宋_GB2312" w:cs="仿宋_GB2312"/>
          <w:kern w:val="0"/>
          <w:sz w:val="32"/>
          <w:szCs w:val="32"/>
        </w:rPr>
        <w:t>2021</w:t>
      </w:r>
      <w:r>
        <w:rPr>
          <w:rFonts w:hint="eastAsia" w:ascii="仿宋_GB2312" w:eastAsia="仿宋_GB2312" w:cs="仿宋_GB2312"/>
          <w:kern w:val="0"/>
          <w:sz w:val="32"/>
          <w:szCs w:val="32"/>
        </w:rPr>
        <w:t>年度部门决算中反映</w:t>
      </w:r>
      <w:r>
        <w:rPr>
          <w:rFonts w:ascii="仿宋_GB2312" w:eastAsia="仿宋_GB2312" w:cs="仿宋_GB2312"/>
          <w:kern w:val="0"/>
          <w:sz w:val="32"/>
          <w:szCs w:val="32"/>
        </w:rPr>
        <w:t>1</w:t>
      </w:r>
      <w:r>
        <w:rPr>
          <w:rFonts w:hint="eastAsia" w:ascii="仿宋_GB2312" w:eastAsia="仿宋_GB2312" w:cs="仿宋_GB2312"/>
          <w:kern w:val="0"/>
          <w:sz w:val="32"/>
          <w:szCs w:val="32"/>
        </w:rPr>
        <w:t>个项目绩效目标实际完成情况。</w:t>
      </w:r>
    </w:p>
    <w:p>
      <w:pPr>
        <w:spacing w:line="560" w:lineRule="exact"/>
        <w:ind w:firstLine="640" w:firstLineChars="200"/>
        <w:rPr>
          <w:rFonts w:ascii="仿宋_GB2312" w:eastAsia="仿宋_GB2312" w:cs="仿宋_GB2312"/>
          <w:sz w:val="32"/>
          <w:szCs w:val="32"/>
        </w:rPr>
      </w:pPr>
      <w:r>
        <w:rPr>
          <w:rFonts w:hint="eastAsia" w:ascii="仿宋_GB2312" w:eastAsia="仿宋_GB2312"/>
          <w:color w:val="000000"/>
          <w:sz w:val="32"/>
          <w:szCs w:val="32"/>
        </w:rPr>
        <w:t>“驻村工作队队员乡镇补贴和临岗补贴”项目绩效目标完成情况。项目全年预算数</w:t>
      </w:r>
      <w:r>
        <w:rPr>
          <w:rFonts w:ascii="仿宋_GB2312" w:eastAsia="仿宋_GB2312"/>
          <w:color w:val="000000"/>
          <w:sz w:val="32"/>
          <w:szCs w:val="32"/>
        </w:rPr>
        <w:t>1.2</w:t>
      </w:r>
      <w:r>
        <w:rPr>
          <w:rFonts w:hint="eastAsia" w:ascii="仿宋_GB2312" w:eastAsia="仿宋_GB2312"/>
          <w:color w:val="000000"/>
          <w:sz w:val="32"/>
          <w:szCs w:val="32"/>
        </w:rPr>
        <w:t>万元，执行数为</w:t>
      </w:r>
      <w:r>
        <w:rPr>
          <w:rFonts w:ascii="仿宋_GB2312" w:eastAsia="仿宋_GB2312"/>
          <w:color w:val="000000"/>
          <w:sz w:val="32"/>
          <w:szCs w:val="32"/>
        </w:rPr>
        <w:t>1.2</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s="仿宋_GB2312"/>
          <w:kern w:val="0"/>
          <w:sz w:val="32"/>
          <w:szCs w:val="32"/>
        </w:rPr>
        <w:t>。通过项目实施，保障了驻村工作队经费，有力提高了驻村干部在基层的工作干劲，确保驻村工作正常开展，全面提升了乡村振兴工作效率。</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11"/>
        <w:gridCol w:w="1081"/>
        <w:gridCol w:w="2392"/>
        <w:gridCol w:w="2394"/>
        <w:gridCol w:w="51"/>
        <w:gridCol w:w="2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7"/>
            <w:tcBorders>
              <w:top w:val="nil"/>
              <w:left w:val="nil"/>
              <w:bottom w:val="nil"/>
              <w:right w:val="nil"/>
            </w:tcBorders>
            <w:tcMar>
              <w:top w:w="15" w:type="dxa"/>
              <w:left w:w="15" w:type="dxa"/>
              <w:right w:w="15" w:type="dxa"/>
            </w:tcMar>
            <w:vAlign w:val="center"/>
          </w:tcPr>
          <w:p>
            <w:pPr>
              <w:pStyle w:val="20"/>
              <w:widowControl/>
              <w:spacing w:line="560" w:lineRule="exact"/>
              <w:ind w:firstLine="0" w:firstLineChars="0"/>
              <w:jc w:val="center"/>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pStyle w:val="20"/>
              <w:widowControl/>
              <w:spacing w:line="560" w:lineRule="exact"/>
              <w:ind w:left="4173" w:leftChars="1310" w:hanging="1422" w:hangingChars="395"/>
              <w:textAlignment w:val="center"/>
              <w:rPr>
                <w:rFonts w:ascii="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s="宋体"/>
                <w:color w:val="000000"/>
                <w:kern w:val="0"/>
                <w:sz w:val="32"/>
                <w:szCs w:val="3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驻村工作队队员乡镇补贴和临岗补贴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茂县县委党校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32"/>
                <w:szCs w:val="32"/>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仿宋_GB2312" w:eastAsia="仿宋_GB2312"/>
                <w:color w:val="000000"/>
                <w:sz w:val="32"/>
                <w:szCs w:val="32"/>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宋体" w:hAnsi="宋体" w:eastAsia="仿宋_GB2312"/>
                <w:color w:val="000000"/>
                <w:sz w:val="32"/>
                <w:szCs w:val="32"/>
              </w:rPr>
            </w:pPr>
            <w:r>
              <w:rPr>
                <w:rFonts w:hint="eastAsia" w:ascii="宋体" w:hAnsi="宋体" w:eastAsia="仿宋_GB2312"/>
                <w:color w:val="000000"/>
                <w:sz w:val="21"/>
                <w:szCs w:val="21"/>
                <w:lang w:val="en-US" w:eastAsia="zh-CN"/>
              </w:rPr>
              <w:t>严格落实（川委办[2017]20号）文件精神的要求，进一步加大驻村工作队队员激励保障工作力度。</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textAlignment w:val="center"/>
              <w:rPr>
                <w:rFonts w:ascii="宋体"/>
                <w:color w:val="000000"/>
                <w:sz w:val="24"/>
                <w:szCs w:val="24"/>
              </w:rPr>
            </w:pPr>
            <w:r>
              <w:rPr>
                <w:rFonts w:hint="eastAsia" w:ascii="宋体" w:hAnsi="宋体" w:eastAsia="仿宋_GB2312"/>
                <w:color w:val="000000"/>
                <w:sz w:val="32"/>
                <w:szCs w:val="32"/>
                <w:lang w:val="en-US" w:eastAsia="zh-CN"/>
              </w:rPr>
              <w:t xml:space="preserve"> </w:t>
            </w:r>
            <w:r>
              <w:rPr>
                <w:rFonts w:hint="eastAsia" w:ascii="仿宋_GB2312" w:eastAsia="仿宋_GB2312"/>
                <w:color w:val="000000"/>
                <w:sz w:val="21"/>
                <w:szCs w:val="21"/>
                <w:lang w:val="en-US" w:eastAsia="zh-CN"/>
              </w:rPr>
              <w:t>2021年支出驻村工作队乡镇工作和临岗补贴1.2万元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sz w:val="21"/>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21"/>
                <w:szCs w:val="21"/>
              </w:rPr>
              <w:t>1.2</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sz w:val="21"/>
                <w:szCs w:val="21"/>
                <w:lang w:val="en-US" w:eastAsia="zh-CN"/>
              </w:rPr>
              <w:t>支出驻村工作队乡镇工作和临岗补贴1.2万元</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sz w:val="21"/>
                <w:szCs w:val="21"/>
                <w:lang w:val="en-US" w:eastAsia="zh-CN"/>
              </w:rPr>
              <w:t>2021年支出驻村工作队乡镇工作和临岗补贴1.2万元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完成的时间</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2021</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2021</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有力提高了驻村干部在基层的工作干劲，确保驻村工作正常开展</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 xml:space="preserve">   全面提升了乡村振兴工作效率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bl>
    <w:p>
      <w:pPr>
        <w:spacing w:line="560" w:lineRule="exact"/>
        <w:ind w:firstLine="642" w:firstLineChars="200"/>
        <w:outlineLvl w:val="1"/>
        <w:rPr>
          <w:rFonts w:ascii="楷体" w:eastAsia="楷体" w:cs="楷体"/>
          <w:b/>
          <w:bCs/>
          <w:sz w:val="32"/>
          <w:szCs w:val="32"/>
        </w:rPr>
      </w:pPr>
      <w:r>
        <w:rPr>
          <w:rFonts w:ascii="楷体" w:eastAsia="楷体" w:cs="楷体"/>
          <w:b/>
          <w:bCs/>
          <w:sz w:val="32"/>
          <w:szCs w:val="32"/>
        </w:rPr>
        <w:t>2.</w:t>
      </w:r>
      <w:bookmarkStart w:id="50" w:name="_Toc15377221"/>
      <w:bookmarkStart w:id="51" w:name="_Toc15396612"/>
      <w:r>
        <w:rPr>
          <w:rFonts w:hint="eastAsia" w:ascii="楷体" w:eastAsia="楷体" w:cs="楷体"/>
          <w:b/>
          <w:bCs/>
          <w:sz w:val="32"/>
          <w:szCs w:val="32"/>
        </w:rPr>
        <w:t>部门开展绩效评价结果</w:t>
      </w:r>
    </w:p>
    <w:p>
      <w:pPr>
        <w:spacing w:line="560"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2021</w:t>
      </w:r>
      <w:r>
        <w:rPr>
          <w:rFonts w:hint="eastAsia" w:ascii="仿宋_GB2312" w:eastAsia="仿宋_GB2312" w:cs="仿宋_GB2312"/>
          <w:color w:val="000000"/>
          <w:kern w:val="0"/>
          <w:sz w:val="32"/>
          <w:szCs w:val="32"/>
        </w:rPr>
        <w:t>年部门整体支出绩效评价情况开展自评，《茂县县委党校</w:t>
      </w:r>
      <w:r>
        <w:rPr>
          <w:rFonts w:ascii="仿宋_GB2312" w:eastAsia="仿宋_GB2312" w:cs="仿宋_GB2312"/>
          <w:color w:val="000000"/>
          <w:kern w:val="0"/>
          <w:sz w:val="32"/>
          <w:szCs w:val="32"/>
        </w:rPr>
        <w:t>2021</w:t>
      </w:r>
      <w:r>
        <w:rPr>
          <w:rFonts w:hint="eastAsia" w:ascii="仿宋_GB2312" w:eastAsia="仿宋_GB2312" w:cs="仿宋_GB2312"/>
          <w:color w:val="000000"/>
          <w:kern w:val="0"/>
          <w:sz w:val="32"/>
          <w:szCs w:val="32"/>
        </w:rPr>
        <w:t>年部门整体支出绩效评价报告》见附件（附件</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p>
    <w:bookmarkEnd w:id="50"/>
    <w:bookmarkEnd w:id="51"/>
    <w:p>
      <w:pPr>
        <w:widowControl/>
        <w:spacing w:line="560" w:lineRule="exact"/>
        <w:jc w:val="center"/>
        <w:rPr>
          <w:rFonts w:ascii="方正小标宋简体" w:eastAsia="方正小标宋简体" w:cs="方正小标宋简体"/>
          <w:color w:val="000000"/>
          <w:sz w:val="44"/>
          <w:szCs w:val="44"/>
        </w:rPr>
      </w:pPr>
      <w:bookmarkStart w:id="52" w:name="_Toc15396613"/>
      <w:bookmarkStart w:id="53" w:name="_Toc15377225"/>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rPr>
          <w:rFonts w:ascii="方正小标宋简体" w:eastAsia="方正小标宋简体" w:cs="方正小标宋简体"/>
          <w:color w:val="000000"/>
          <w:sz w:val="44"/>
          <w:szCs w:val="44"/>
        </w:rPr>
      </w:pPr>
    </w:p>
    <w:p>
      <w:pPr>
        <w:widowControl/>
        <w:spacing w:line="560" w:lineRule="exact"/>
        <w:jc w:val="center"/>
        <w:rPr>
          <w:rStyle w:val="17"/>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17"/>
          <w:rFonts w:hint="eastAsia" w:ascii="方正小标宋简体" w:eastAsia="方正小标宋简体" w:cs="方正小标宋简体"/>
          <w:b w:val="0"/>
          <w:bCs w:val="0"/>
        </w:rPr>
        <w:t>词解释</w:t>
      </w:r>
      <w:bookmarkEnd w:id="52"/>
      <w:bookmarkEnd w:id="53"/>
    </w:p>
    <w:p>
      <w:pPr>
        <w:widowControl/>
        <w:spacing w:line="560" w:lineRule="exact"/>
        <w:jc w:val="center"/>
        <w:rPr>
          <w:rStyle w:val="17"/>
          <w:rFonts w:ascii="方正小标宋简体" w:eastAsia="方正小标宋简体"/>
          <w:b w:val="0"/>
          <w:bCs w:val="0"/>
        </w:rPr>
      </w:pPr>
    </w:p>
    <w:p>
      <w:pPr>
        <w:pStyle w:val="19"/>
        <w:spacing w:line="560" w:lineRule="exact"/>
        <w:ind w:firstLine="640" w:firstLineChars="200"/>
        <w:rPr>
          <w:rFonts w:ascii="仿宋_GB2312" w:eastAsia="仿宋_GB2312" w:cs="仿宋_GB2312"/>
          <w:sz w:val="32"/>
          <w:szCs w:val="32"/>
        </w:rPr>
      </w:pPr>
      <w:bookmarkStart w:id="54"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Style w:val="17"/>
          <w:rFonts w:ascii="方正小标宋简体" w:eastAsia="方正小标宋简体" w:cs="方正小标宋简体"/>
          <w:b w:val="0"/>
          <w:bCs w:val="0"/>
        </w:rPr>
      </w:pPr>
      <w:r>
        <w:rPr>
          <w:rFonts w:hint="eastAsia" w:ascii="方正小标宋简体" w:eastAsia="方正小标宋简体" w:cs="方正小标宋简体"/>
          <w:sz w:val="44"/>
          <w:szCs w:val="44"/>
        </w:rPr>
        <w:t>第四部分</w:t>
      </w:r>
      <w:r>
        <w:rPr>
          <w:rStyle w:val="17"/>
          <w:rFonts w:hint="eastAsia" w:ascii="方正小标宋简体" w:eastAsia="方正小标宋简体" w:cs="方正小标宋简体"/>
          <w:b w:val="0"/>
          <w:bCs w:val="0"/>
        </w:rPr>
        <w:t>附件</w:t>
      </w:r>
      <w:bookmarkEnd w:id="54"/>
      <w:bookmarkStart w:id="55" w:name="_Toc15396615"/>
    </w:p>
    <w:p>
      <w:pPr>
        <w:spacing w:line="560" w:lineRule="exact"/>
        <w:jc w:val="center"/>
        <w:outlineLvl w:val="0"/>
        <w:rPr>
          <w:rStyle w:val="17"/>
          <w:rFonts w:ascii="方正小标宋简体" w:eastAsia="方正小标宋简体" w:cs="方正小标宋简体"/>
          <w:b w:val="0"/>
          <w:bCs w:val="0"/>
        </w:rPr>
      </w:pPr>
    </w:p>
    <w:bookmarkEnd w:id="55"/>
    <w:p>
      <w:pPr>
        <w:spacing w:line="560" w:lineRule="exact"/>
        <w:outlineLvl w:val="0"/>
        <w:rPr>
          <w:rStyle w:val="17"/>
          <w:rFonts w:ascii="黑体" w:eastAsia="黑体" w:cs="黑体"/>
          <w:b w:val="0"/>
          <w:bCs w:val="0"/>
          <w:sz w:val="32"/>
          <w:szCs w:val="32"/>
        </w:rPr>
      </w:pPr>
      <w:r>
        <w:rPr>
          <w:rStyle w:val="17"/>
          <w:rFonts w:hint="eastAsia" w:ascii="黑体" w:eastAsia="黑体" w:cs="黑体"/>
          <w:b w:val="0"/>
          <w:bCs w:val="0"/>
          <w:sz w:val="32"/>
          <w:szCs w:val="32"/>
        </w:rPr>
        <w:t>附件</w:t>
      </w:r>
      <w:r>
        <w:rPr>
          <w:rStyle w:val="17"/>
          <w:rFonts w:ascii="黑体" w:eastAsia="黑体" w:cs="黑体"/>
          <w:b w:val="0"/>
          <w:bCs w:val="0"/>
          <w:sz w:val="32"/>
          <w:szCs w:val="32"/>
        </w:rPr>
        <w:t>1</w:t>
      </w:r>
    </w:p>
    <w:p>
      <w:pPr>
        <w:spacing w:line="560" w:lineRule="exact"/>
        <w:jc w:val="center"/>
        <w:outlineLvl w:val="0"/>
        <w:rPr>
          <w:rFonts w:ascii="方正小标宋简体" w:eastAsia="方正小标宋简体" w:cs="方正小标宋简体"/>
          <w:sz w:val="44"/>
          <w:szCs w:val="44"/>
        </w:rPr>
      </w:pPr>
      <w:bookmarkStart w:id="56" w:name="_Toc79163635"/>
      <w:bookmarkStart w:id="57" w:name="_Toc79163885"/>
      <w:r>
        <w:rPr>
          <w:rFonts w:ascii="宋体"/>
          <w:b/>
          <w:sz w:val="44"/>
          <w:szCs w:val="44"/>
          <w:shd w:val="clear" w:color="auto" w:fill="FFFFFF"/>
        </w:rPr>
        <w:t>2</w:t>
      </w:r>
      <w:r>
        <w:rPr>
          <w:rFonts w:ascii="方正小标宋简体" w:eastAsia="方正小标宋简体" w:cs="方正小标宋简体"/>
          <w:sz w:val="44"/>
          <w:szCs w:val="44"/>
        </w:rPr>
        <w:t>021</w:t>
      </w:r>
      <w:r>
        <w:rPr>
          <w:rFonts w:hint="eastAsia" w:ascii="方正小标宋简体" w:eastAsia="方正小标宋简体" w:cs="方正小标宋简体"/>
          <w:sz w:val="44"/>
          <w:szCs w:val="44"/>
        </w:rPr>
        <w:t>年茂县县委党校整体支出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629"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spacing w:line="560" w:lineRule="exact"/>
        <w:ind w:firstLine="470" w:firstLineChars="147"/>
        <w:contextualSpacing/>
        <w:outlineLvl w:val="0"/>
        <w:rPr>
          <w:rFonts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480" w:firstLineChars="150"/>
        <w:contextualSpacing/>
        <w:rPr>
          <w:rFonts w:ascii="仿宋_GB2312" w:eastAsia="仿宋_GB2312"/>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ascii="楷体_GB2312" w:eastAsia="楷体_GB2312"/>
          <w:sz w:val="32"/>
          <w:szCs w:val="32"/>
          <w:shd w:val="clear" w:color="auto" w:fill="FFFFFF"/>
        </w:rPr>
      </w:pPr>
      <w:r>
        <w:rPr>
          <w:rFonts w:ascii="楷体_GB2312" w:eastAsia="楷体_GB2312"/>
          <w:sz w:val="32"/>
          <w:szCs w:val="32"/>
          <w:shd w:val="clear" w:color="auto" w:fill="FFFFFF"/>
        </w:rPr>
        <w:t>(</w:t>
      </w: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）、轮训党员领导干部；（</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）、培训中青年党员领导干部；（</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）、培训意识形态部门的领导干部和理论骨干；（</w:t>
      </w:r>
      <w:r>
        <w:rPr>
          <w:rFonts w:ascii="仿宋_GB2312" w:eastAsia="仿宋_GB2312"/>
          <w:sz w:val="32"/>
          <w:szCs w:val="32"/>
          <w:shd w:val="clear" w:color="auto" w:fill="FFFFFF"/>
        </w:rPr>
        <w:t>4</w:t>
      </w:r>
      <w:r>
        <w:rPr>
          <w:rFonts w:hint="eastAsia" w:ascii="仿宋_GB2312" w:eastAsia="仿宋_GB2312"/>
          <w:sz w:val="32"/>
          <w:szCs w:val="32"/>
          <w:shd w:val="clear" w:color="auto" w:fill="FFFFFF"/>
        </w:rPr>
        <w:t>）、协同组织人事部门，对学员在校期间进行考核考察；（</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）、围绕国内外出现的新情况、新问题以及我县的热点难点问题开展调查研究；（</w:t>
      </w:r>
      <w:r>
        <w:rPr>
          <w:rFonts w:ascii="仿宋_GB2312" w:eastAsia="仿宋_GB2312"/>
          <w:sz w:val="32"/>
          <w:szCs w:val="32"/>
          <w:shd w:val="clear" w:color="auto" w:fill="FFFFFF"/>
        </w:rPr>
        <w:t>6</w:t>
      </w:r>
      <w:r>
        <w:rPr>
          <w:rFonts w:hint="eastAsia" w:ascii="仿宋_GB2312" w:eastAsia="仿宋_GB2312"/>
          <w:sz w:val="32"/>
          <w:szCs w:val="32"/>
          <w:shd w:val="clear" w:color="auto" w:fill="FFFFFF"/>
        </w:rPr>
        <w:t>）、宣传马克思列宁主义、毛泽东思想、邓小平理论和“三个代表”重要思想以及党的各项路线、方针、政策；（</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）、承担县委和上级主管部门交办的其他工作。</w:t>
      </w:r>
    </w:p>
    <w:p>
      <w:pPr>
        <w:widowControl/>
        <w:spacing w:line="560" w:lineRule="exact"/>
        <w:ind w:firstLine="480" w:firstLineChars="150"/>
        <w:contextualSpacing/>
        <w:jc w:val="left"/>
        <w:rPr>
          <w:rFonts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茂县党校核定编制</w:t>
      </w:r>
      <w:r>
        <w:rPr>
          <w:rFonts w:ascii="仿宋_GB2312" w:eastAsia="仿宋_GB2312"/>
          <w:sz w:val="32"/>
          <w:szCs w:val="32"/>
          <w:shd w:val="clear" w:color="auto" w:fill="FFFFFF"/>
        </w:rPr>
        <w:t>14</w:t>
      </w:r>
      <w:r>
        <w:rPr>
          <w:rFonts w:hint="eastAsia" w:ascii="仿宋_GB2312" w:eastAsia="仿宋_GB2312"/>
          <w:sz w:val="32"/>
          <w:szCs w:val="32"/>
          <w:shd w:val="clear" w:color="auto" w:fill="FFFFFF"/>
        </w:rPr>
        <w:t>名，其中：参公编制</w:t>
      </w:r>
      <w:r>
        <w:rPr>
          <w:rFonts w:ascii="仿宋_GB2312" w:eastAsia="仿宋_GB2312"/>
          <w:sz w:val="32"/>
          <w:szCs w:val="32"/>
          <w:shd w:val="clear" w:color="auto" w:fill="FFFFFF"/>
        </w:rPr>
        <w:t>8</w:t>
      </w:r>
      <w:r>
        <w:rPr>
          <w:rFonts w:hint="eastAsia" w:ascii="仿宋_GB2312" w:eastAsia="仿宋_GB2312"/>
          <w:sz w:val="32"/>
          <w:szCs w:val="32"/>
          <w:shd w:val="clear" w:color="auto" w:fill="FFFFFF"/>
        </w:rPr>
        <w:t>人，事业编制</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名，工勤</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名。实有在职职工</w:t>
      </w:r>
      <w:r>
        <w:rPr>
          <w:rFonts w:ascii="仿宋_GB2312" w:eastAsia="仿宋_GB2312"/>
          <w:sz w:val="32"/>
          <w:szCs w:val="32"/>
          <w:shd w:val="clear" w:color="auto" w:fill="FFFFFF"/>
        </w:rPr>
        <w:t>16</w:t>
      </w:r>
      <w:r>
        <w:rPr>
          <w:rFonts w:hint="eastAsia" w:ascii="仿宋_GB2312" w:eastAsia="仿宋_GB2312"/>
          <w:sz w:val="32"/>
          <w:szCs w:val="32"/>
          <w:shd w:val="clear" w:color="auto" w:fill="FFFFFF"/>
        </w:rPr>
        <w:t>名（其中参公人员</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名，参公工勤</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名，事业人员</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名），退休</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人。</w:t>
      </w:r>
    </w:p>
    <w:p>
      <w:pPr>
        <w:widowControl/>
        <w:spacing w:line="560" w:lineRule="exact"/>
        <w:ind w:firstLine="629"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473" w:firstLineChars="148"/>
        <w:contextualSpacing/>
        <w:outlineLvl w:val="0"/>
        <w:rPr>
          <w:rFonts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年部门（单位）决算总收入</w:t>
      </w:r>
      <w:r>
        <w:rPr>
          <w:rFonts w:ascii="仿宋_GB2312" w:eastAsia="仿宋_GB2312"/>
          <w:sz w:val="32"/>
          <w:szCs w:val="32"/>
          <w:shd w:val="clear" w:color="auto" w:fill="FFFFFF"/>
        </w:rPr>
        <w:t>299.44</w:t>
      </w:r>
      <w:r>
        <w:rPr>
          <w:rFonts w:hint="eastAsia" w:ascii="仿宋_GB2312" w:eastAsia="仿宋_GB2312"/>
          <w:sz w:val="32"/>
          <w:szCs w:val="32"/>
          <w:shd w:val="clear" w:color="auto" w:fill="FFFFFF"/>
        </w:rPr>
        <w:t>万元。收入决算总额较</w:t>
      </w:r>
      <w:r>
        <w:rPr>
          <w:rFonts w:ascii="仿宋_GB2312" w:eastAsia="仿宋_GB2312"/>
          <w:sz w:val="32"/>
          <w:szCs w:val="32"/>
          <w:shd w:val="clear" w:color="auto" w:fill="FFFFFF"/>
        </w:rPr>
        <w:t>2020</w:t>
      </w:r>
      <w:r>
        <w:rPr>
          <w:rFonts w:hint="eastAsia" w:ascii="仿宋_GB2312" w:eastAsia="仿宋_GB2312"/>
          <w:sz w:val="32"/>
          <w:szCs w:val="32"/>
          <w:shd w:val="clear" w:color="auto" w:fill="FFFFFF"/>
        </w:rPr>
        <w:t>年增加</w:t>
      </w:r>
      <w:r>
        <w:rPr>
          <w:rFonts w:ascii="仿宋_GB2312" w:eastAsia="仿宋_GB2312"/>
          <w:sz w:val="32"/>
          <w:szCs w:val="32"/>
          <w:shd w:val="clear" w:color="auto" w:fill="FFFFFF"/>
        </w:rPr>
        <w:t>12.85</w:t>
      </w:r>
      <w:r>
        <w:rPr>
          <w:rFonts w:hint="eastAsia" w:ascii="仿宋_GB2312" w:eastAsia="仿宋_GB2312"/>
          <w:sz w:val="32"/>
          <w:szCs w:val="32"/>
          <w:shd w:val="clear" w:color="auto" w:fill="FFFFFF"/>
        </w:rPr>
        <w:t>万元，主要原因是人员增加。</w:t>
      </w:r>
    </w:p>
    <w:p>
      <w:pPr>
        <w:widowControl/>
        <w:spacing w:line="560" w:lineRule="exact"/>
        <w:ind w:firstLine="480" w:firstLineChars="150"/>
        <w:contextualSpacing/>
        <w:jc w:val="left"/>
        <w:rPr>
          <w:rFonts w:ascii="楷体_GB2312" w:eastAsia="楷体_GB2312"/>
          <w:sz w:val="32"/>
          <w:szCs w:val="32"/>
          <w:shd w:val="clear" w:color="auto" w:fill="FFFFFF"/>
        </w:rPr>
      </w:pPr>
      <w:r>
        <w:rPr>
          <w:rFonts w:ascii="仿宋_GB2312" w:eastAsia="仿宋_GB2312"/>
          <w:sz w:val="32"/>
          <w:szCs w:val="32"/>
          <w:shd w:val="clear" w:color="auto" w:fill="FFFFFF"/>
        </w:rPr>
        <w:t xml:space="preserve"> </w:t>
      </w:r>
      <w:r>
        <w:rPr>
          <w:rFonts w:ascii="楷体_GB2312" w:eastAsia="楷体_GB2312"/>
          <w:sz w:val="32"/>
          <w:szCs w:val="32"/>
          <w:shd w:val="clear" w:color="auto" w:fill="FFFFFF"/>
        </w:rPr>
        <w:t>(</w:t>
      </w:r>
      <w:r>
        <w:rPr>
          <w:rFonts w:hint="eastAsia" w:ascii="楷体_GB2312" w:eastAsia="楷体_GB2312"/>
          <w:sz w:val="32"/>
          <w:szCs w:val="32"/>
          <w:shd w:val="clear" w:color="auto" w:fill="FFFFFF"/>
        </w:rPr>
        <w:t>二）部门财政资金支出情况</w:t>
      </w:r>
    </w:p>
    <w:p>
      <w:pPr>
        <w:widowControl/>
        <w:spacing w:line="560" w:lineRule="exact"/>
        <w:ind w:firstLine="640" w:firstLineChars="200"/>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年本年支出合计</w:t>
      </w:r>
      <w:r>
        <w:rPr>
          <w:rFonts w:ascii="仿宋_GB2312" w:eastAsia="仿宋_GB2312"/>
          <w:sz w:val="32"/>
          <w:szCs w:val="32"/>
          <w:shd w:val="clear" w:color="auto" w:fill="FFFFFF"/>
        </w:rPr>
        <w:t>307.05</w:t>
      </w:r>
      <w:r>
        <w:rPr>
          <w:rFonts w:hint="eastAsia" w:ascii="仿宋_GB2312" w:eastAsia="仿宋_GB2312"/>
          <w:sz w:val="32"/>
          <w:szCs w:val="32"/>
          <w:shd w:val="clear" w:color="auto" w:fill="FFFFFF"/>
        </w:rPr>
        <w:t>万元，其中：教育支出</w:t>
      </w:r>
      <w:r>
        <w:rPr>
          <w:rFonts w:ascii="仿宋_GB2312" w:eastAsia="仿宋_GB2312"/>
          <w:sz w:val="32"/>
          <w:szCs w:val="32"/>
          <w:shd w:val="clear" w:color="auto" w:fill="FFFFFF"/>
        </w:rPr>
        <w:t>235.69</w:t>
      </w:r>
      <w:r>
        <w:rPr>
          <w:rFonts w:hint="eastAsia" w:ascii="仿宋_GB2312" w:eastAsia="仿宋_GB2312"/>
          <w:sz w:val="32"/>
          <w:szCs w:val="32"/>
          <w:shd w:val="clear" w:color="auto" w:fill="FFFFFF"/>
        </w:rPr>
        <w:t>万元，社会保障和就业支出</w:t>
      </w:r>
      <w:r>
        <w:rPr>
          <w:rFonts w:ascii="仿宋_GB2312" w:eastAsia="仿宋_GB2312"/>
          <w:sz w:val="32"/>
          <w:szCs w:val="32"/>
          <w:shd w:val="clear" w:color="auto" w:fill="FFFFFF"/>
        </w:rPr>
        <w:t>33.45</w:t>
      </w:r>
      <w:r>
        <w:rPr>
          <w:rFonts w:hint="eastAsia" w:ascii="仿宋_GB2312" w:eastAsia="仿宋_GB2312"/>
          <w:sz w:val="32"/>
          <w:szCs w:val="32"/>
          <w:shd w:val="clear" w:color="auto" w:fill="FFFFFF"/>
        </w:rPr>
        <w:t>万元，卫生健康支出</w:t>
      </w:r>
      <w:r>
        <w:rPr>
          <w:rFonts w:ascii="仿宋_GB2312" w:eastAsia="仿宋_GB2312"/>
          <w:sz w:val="32"/>
          <w:szCs w:val="32"/>
          <w:shd w:val="clear" w:color="auto" w:fill="FFFFFF"/>
        </w:rPr>
        <w:t>14.93</w:t>
      </w:r>
      <w:r>
        <w:rPr>
          <w:rFonts w:hint="eastAsia" w:ascii="仿宋_GB2312" w:eastAsia="仿宋_GB2312"/>
          <w:sz w:val="32"/>
          <w:szCs w:val="32"/>
          <w:shd w:val="clear" w:color="auto" w:fill="FFFFFF"/>
        </w:rPr>
        <w:t>万元，住房保障支出</w:t>
      </w:r>
      <w:r>
        <w:rPr>
          <w:rFonts w:ascii="仿宋_GB2312" w:eastAsia="仿宋_GB2312"/>
          <w:sz w:val="32"/>
          <w:szCs w:val="32"/>
          <w:shd w:val="clear" w:color="auto" w:fill="FFFFFF"/>
        </w:rPr>
        <w:t>21.78</w:t>
      </w:r>
      <w:r>
        <w:rPr>
          <w:rFonts w:hint="eastAsia" w:ascii="仿宋_GB2312" w:eastAsia="仿宋_GB2312"/>
          <w:sz w:val="32"/>
          <w:szCs w:val="32"/>
          <w:shd w:val="clear" w:color="auto" w:fill="FFFFFF"/>
        </w:rPr>
        <w:t>万元，农林水支出</w:t>
      </w:r>
      <w:r>
        <w:rPr>
          <w:rFonts w:ascii="仿宋_GB2312" w:eastAsia="仿宋_GB2312"/>
          <w:sz w:val="32"/>
          <w:szCs w:val="32"/>
          <w:shd w:val="clear" w:color="auto" w:fill="FFFFFF"/>
        </w:rPr>
        <w:t>1.2</w:t>
      </w:r>
      <w:r>
        <w:rPr>
          <w:rFonts w:hint="eastAsia" w:ascii="仿宋_GB2312" w:eastAsia="仿宋_GB2312"/>
          <w:sz w:val="32"/>
          <w:szCs w:val="32"/>
          <w:shd w:val="clear" w:color="auto" w:fill="FFFFFF"/>
        </w:rPr>
        <w:t>万元。</w:t>
      </w:r>
    </w:p>
    <w:p>
      <w:pPr>
        <w:widowControl/>
        <w:spacing w:line="560" w:lineRule="exact"/>
        <w:ind w:firstLine="629" w:firstLineChars="196"/>
        <w:contextualSpacing/>
        <w:jc w:val="left"/>
        <w:outlineLvl w:val="0"/>
        <w:rPr>
          <w:rFonts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ascii="黑体" w:eastAsia="黑体"/>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ab/>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我校在县委、政府的正确领导下，坚持以党的十九大精神和习近平新时代中国特色社会主义思想为指导</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以干部教育培训工作为中心，积极开展干部培训工作</w:t>
      </w:r>
      <w:r>
        <w:rPr>
          <w:rFonts w:hint="eastAsia" w:ascii="仿宋_GB2312" w:eastAsia="仿宋_GB2312"/>
          <w:color w:val="000000"/>
          <w:kern w:val="0"/>
          <w:sz w:val="32"/>
          <w:szCs w:val="32"/>
        </w:rPr>
        <w:t>，</w:t>
      </w:r>
      <w:r>
        <w:rPr>
          <w:rFonts w:hint="eastAsia" w:ascii="仿宋_GB2312" w:eastAsia="仿宋_GB2312"/>
          <w:color w:val="000000"/>
          <w:sz w:val="32"/>
          <w:szCs w:val="32"/>
        </w:rPr>
        <w:t>党校（含坪头教学基地）已举办各类主体培训和对外培训</w:t>
      </w:r>
      <w:r>
        <w:rPr>
          <w:rFonts w:ascii="仿宋_GB2312" w:eastAsia="仿宋_GB2312"/>
          <w:color w:val="000000"/>
          <w:sz w:val="32"/>
          <w:szCs w:val="32"/>
        </w:rPr>
        <w:t>15</w:t>
      </w:r>
      <w:r>
        <w:rPr>
          <w:rFonts w:hint="eastAsia" w:ascii="仿宋_GB2312" w:eastAsia="仿宋_GB2312"/>
          <w:color w:val="000000"/>
          <w:sz w:val="32"/>
          <w:szCs w:val="32"/>
        </w:rPr>
        <w:t>期</w:t>
      </w:r>
      <w:r>
        <w:rPr>
          <w:rFonts w:ascii="仿宋_GB2312" w:eastAsia="仿宋_GB2312"/>
          <w:color w:val="000000"/>
          <w:sz w:val="32"/>
          <w:szCs w:val="32"/>
        </w:rPr>
        <w:t>1536</w:t>
      </w:r>
      <w:r>
        <w:rPr>
          <w:rFonts w:hint="eastAsia" w:ascii="仿宋_GB2312" w:eastAsia="仿宋_GB2312"/>
          <w:color w:val="000000"/>
          <w:sz w:val="32"/>
          <w:szCs w:val="32"/>
        </w:rPr>
        <w:t>人，</w:t>
      </w:r>
      <w:r>
        <w:rPr>
          <w:rFonts w:hint="eastAsia" w:ascii="仿宋_GB2312" w:eastAsia="仿宋_GB2312"/>
          <w:color w:val="000000"/>
          <w:sz w:val="32"/>
          <w:szCs w:val="32"/>
          <w:shd w:val="clear" w:color="auto" w:fill="FFFFFF"/>
        </w:rPr>
        <w:t>共开展宣讲</w:t>
      </w:r>
      <w:r>
        <w:rPr>
          <w:rFonts w:ascii="仿宋_GB2312" w:eastAsia="仿宋_GB2312"/>
          <w:color w:val="000000"/>
          <w:sz w:val="32"/>
          <w:szCs w:val="32"/>
          <w:shd w:val="clear" w:color="auto" w:fill="FFFFFF"/>
        </w:rPr>
        <w:t>25</w:t>
      </w:r>
      <w:r>
        <w:rPr>
          <w:rFonts w:hint="eastAsia" w:ascii="仿宋_GB2312" w:eastAsia="仿宋_GB2312"/>
          <w:color w:val="000000"/>
          <w:sz w:val="32"/>
          <w:szCs w:val="32"/>
          <w:shd w:val="clear" w:color="auto" w:fill="FFFFFF"/>
        </w:rPr>
        <w:t>场次，受众人数达</w:t>
      </w:r>
      <w:r>
        <w:rPr>
          <w:rFonts w:ascii="仿宋_GB2312" w:eastAsia="仿宋_GB2312"/>
          <w:color w:val="000000"/>
          <w:sz w:val="32"/>
          <w:szCs w:val="32"/>
          <w:shd w:val="clear" w:color="auto" w:fill="FFFFFF"/>
        </w:rPr>
        <w:t>1021</w:t>
      </w:r>
      <w:r>
        <w:rPr>
          <w:rFonts w:hint="eastAsia" w:ascii="仿宋_GB2312" w:eastAsia="仿宋_GB2312"/>
          <w:color w:val="000000"/>
          <w:sz w:val="32"/>
          <w:szCs w:val="32"/>
          <w:shd w:val="clear" w:color="auto" w:fill="FFFFFF"/>
        </w:rPr>
        <w:t>人次，完成县委中心组党史学习教育专题辅导</w:t>
      </w:r>
      <w:r>
        <w:rPr>
          <w:rFonts w:ascii="仿宋_GB2312" w:eastAsia="仿宋_GB2312"/>
          <w:color w:val="000000"/>
          <w:sz w:val="32"/>
          <w:szCs w:val="32"/>
          <w:shd w:val="clear" w:color="auto" w:fill="FFFFFF"/>
        </w:rPr>
        <w:t>3</w:t>
      </w:r>
      <w:r>
        <w:rPr>
          <w:rFonts w:hint="eastAsia" w:ascii="仿宋_GB2312" w:eastAsia="仿宋_GB2312"/>
          <w:color w:val="000000"/>
          <w:sz w:val="32"/>
          <w:szCs w:val="32"/>
          <w:shd w:val="clear" w:color="auto" w:fill="FFFFFF"/>
        </w:rPr>
        <w:t>期，</w:t>
      </w:r>
      <w:r>
        <w:rPr>
          <w:rFonts w:hint="eastAsia" w:ascii="仿宋_GB2312" w:eastAsia="仿宋_GB2312"/>
          <w:color w:val="000000"/>
          <w:sz w:val="32"/>
          <w:szCs w:val="32"/>
        </w:rPr>
        <w:t>并积极承接长征干部学院培训班</w:t>
      </w:r>
      <w:r>
        <w:rPr>
          <w:rFonts w:ascii="仿宋_GB2312" w:eastAsia="仿宋_GB2312"/>
          <w:color w:val="000000"/>
          <w:sz w:val="32"/>
          <w:szCs w:val="32"/>
        </w:rPr>
        <w:t>58</w:t>
      </w:r>
      <w:r>
        <w:rPr>
          <w:rFonts w:hint="eastAsia" w:ascii="仿宋_GB2312" w:eastAsia="仿宋_GB2312"/>
          <w:color w:val="000000"/>
          <w:sz w:val="32"/>
          <w:szCs w:val="32"/>
        </w:rPr>
        <w:t>期</w:t>
      </w:r>
      <w:r>
        <w:rPr>
          <w:rFonts w:ascii="仿宋_GB2312" w:eastAsia="仿宋_GB2312"/>
          <w:color w:val="000000"/>
          <w:sz w:val="32"/>
          <w:szCs w:val="32"/>
        </w:rPr>
        <w:t>2552</w:t>
      </w:r>
      <w:r>
        <w:rPr>
          <w:rFonts w:hint="eastAsia" w:ascii="仿宋_GB2312" w:eastAsia="仿宋_GB2312"/>
          <w:color w:val="000000"/>
          <w:sz w:val="32"/>
          <w:szCs w:val="32"/>
        </w:rPr>
        <w:t>人。较好地发挥了干部教育培训的主渠道作用。</w:t>
      </w:r>
      <w:r>
        <w:rPr>
          <w:rFonts w:hint="eastAsia" w:ascii="仿宋_GB2312" w:eastAsia="仿宋_GB2312"/>
          <w:sz w:val="32"/>
          <w:szCs w:val="32"/>
          <w:shd w:val="clear" w:color="auto" w:fill="FFFFFF"/>
        </w:rPr>
        <w:t>圆满完成了本年度干部教育培训任务。履职效益高，社会公众满意度评价高。</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从整体情况来看，我校根据年初工作规划和重点性工作，围绕我县中心工作，积极履职，强化管理，较好的完成了年度工作目标。通过加强预算收支管理，不断建立健全内部管理制度，梳理内部管理流程，部门整体支出管理情况得到提升。</w:t>
      </w:r>
    </w:p>
    <w:p>
      <w:pPr>
        <w:widowControl/>
        <w:spacing w:line="560" w:lineRule="exact"/>
        <w:ind w:firstLine="629" w:firstLineChars="196"/>
        <w:contextualSpacing/>
        <w:jc w:val="left"/>
        <w:outlineLvl w:val="0"/>
        <w:rPr>
          <w:rFonts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widowControl/>
        <w:spacing w:line="560" w:lineRule="exact"/>
        <w:ind w:firstLine="640" w:firstLineChars="200"/>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年我校部门整体支出绩效自评结果良好，绩效管理情况较为理想，达到了年初设定的各项绩效目标。所有资金使用严格按审批程序办理，会计核算结果真实、准确，各项支出严格按照各项制度执行。</w:t>
      </w:r>
    </w:p>
    <w:p>
      <w:pPr>
        <w:widowControl/>
        <w:spacing w:line="560" w:lineRule="exact"/>
        <w:ind w:firstLine="640" w:firstLineChars="200"/>
        <w:contextualSpacing/>
        <w:jc w:val="left"/>
        <w:outlineLvl w:val="0"/>
        <w:rPr>
          <w:rFonts w:ascii="仿宋_GB2312" w:eastAsia="仿宋_GB2312"/>
          <w:sz w:val="32"/>
          <w:szCs w:val="32"/>
          <w:shd w:val="clear" w:color="auto" w:fill="FFFFFF"/>
        </w:rPr>
      </w:pPr>
      <w:r>
        <w:rPr>
          <w:rFonts w:hint="eastAsia" w:ascii="楷体_GB2312" w:eastAsia="楷体_GB2312"/>
          <w:sz w:val="32"/>
          <w:szCs w:val="32"/>
          <w:shd w:val="clear" w:color="auto" w:fill="FFFFFF"/>
        </w:rPr>
        <w:t>（二）存在问题</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一是预算编制工作有待细化；二是制度建设和规范化管理有待加强；三是信息化管理水平有待提高</w:t>
      </w:r>
    </w:p>
    <w:p>
      <w:pPr>
        <w:widowControl/>
        <w:spacing w:line="560" w:lineRule="exact"/>
        <w:ind w:firstLine="640" w:firstLineChars="200"/>
        <w:contextualSpacing/>
        <w:jc w:val="left"/>
        <w:outlineLvl w:val="0"/>
        <w:rPr>
          <w:rFonts w:ascii="楷体_GB2312" w:eastAsia="楷体_GB2312"/>
          <w:sz w:val="32"/>
          <w:szCs w:val="32"/>
          <w:shd w:val="clear" w:color="auto" w:fill="FFFFFF"/>
        </w:rPr>
      </w:pPr>
      <w:r>
        <w:rPr>
          <w:rFonts w:hint="eastAsia" w:ascii="楷体_GB2312" w:eastAsia="楷体_GB2312"/>
          <w:sz w:val="32"/>
          <w:szCs w:val="32"/>
          <w:shd w:val="clear" w:color="auto" w:fill="FFFFFF"/>
        </w:rPr>
        <w:t>（三）改进建议</w:t>
      </w:r>
    </w:p>
    <w:p>
      <w:pPr>
        <w:widowControl/>
        <w:spacing w:line="560" w:lineRule="exact"/>
        <w:ind w:firstLine="800" w:firstLineChars="25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60" w:lineRule="exact"/>
        <w:contextualSpacing/>
        <w:outlineLvl w:val="0"/>
        <w:rPr>
          <w:rFonts w:ascii="仿宋_GB2312" w:eastAsia="仿宋_GB2312"/>
          <w:b/>
          <w:sz w:val="32"/>
          <w:szCs w:val="32"/>
          <w:shd w:val="clear" w:color="auto" w:fill="FFFFFF"/>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p>
      <w:pPr>
        <w:spacing w:line="560" w:lineRule="exact"/>
        <w:jc w:val="center"/>
        <w:outlineLvl w:val="0"/>
        <w:rPr>
          <w:rFonts w:ascii="仿宋_GB2312" w:eastAsia="仿宋_GB2312"/>
          <w:color w:val="000000"/>
          <w:sz w:val="32"/>
          <w:szCs w:val="32"/>
        </w:rPr>
      </w:pPr>
    </w:p>
    <w:bookmarkEnd w:id="56"/>
    <w:bookmarkEnd w:id="57"/>
    <w:p>
      <w:pPr>
        <w:spacing w:line="560" w:lineRule="exact"/>
        <w:jc w:val="center"/>
        <w:outlineLvl w:val="0"/>
        <w:rPr>
          <w:rStyle w:val="17"/>
          <w:rFonts w:ascii="黑体" w:eastAsia="黑体"/>
          <w:b w:val="0"/>
        </w:rPr>
      </w:pPr>
      <w:r>
        <w:rPr>
          <w:rFonts w:hint="eastAsia" w:ascii="黑体" w:eastAsia="黑体"/>
          <w:color w:val="000000"/>
          <w:sz w:val="44"/>
          <w:szCs w:val="44"/>
        </w:rPr>
        <w:t>第</w:t>
      </w:r>
      <w:r>
        <w:rPr>
          <w:rStyle w:val="17"/>
          <w:rFonts w:hint="eastAsia" w:ascii="黑体" w:eastAsia="黑体"/>
          <w:b w:val="0"/>
        </w:rPr>
        <w:t>五部分附表</w:t>
      </w:r>
      <w:bookmarkStart w:id="58" w:name="_Toc79163636"/>
      <w:bookmarkStart w:id="59" w:name="_Toc15396619"/>
      <w:bookmarkStart w:id="60" w:name="_Toc79163886"/>
    </w:p>
    <w:p>
      <w:pPr>
        <w:spacing w:line="560" w:lineRule="exact"/>
        <w:jc w:val="center"/>
        <w:outlineLvl w:val="0"/>
        <w:rPr>
          <w:rStyle w:val="17"/>
          <w:rFonts w:ascii="黑体" w:eastAsia="黑体"/>
          <w:b w:val="0"/>
        </w:rPr>
      </w:pPr>
    </w:p>
    <w:p>
      <w:pPr>
        <w:spacing w:line="560" w:lineRule="exact"/>
        <w:outlineLvl w:val="0"/>
        <w:rPr>
          <w:rFonts w:ascii="仿宋" w:eastAsia="仿宋"/>
          <w:color w:val="000000"/>
          <w:sz w:val="32"/>
          <w:szCs w:val="32"/>
        </w:rPr>
      </w:pPr>
      <w:r>
        <w:rPr>
          <w:rFonts w:hint="eastAsia" w:ascii="仿宋" w:eastAsia="仿宋"/>
          <w:color w:val="000000"/>
          <w:sz w:val="32"/>
          <w:szCs w:val="32"/>
        </w:rPr>
        <w:t>一、收</w:t>
      </w:r>
      <w:r>
        <w:rPr>
          <w:rStyle w:val="18"/>
          <w:rFonts w:hint="eastAsia" w:ascii="仿宋" w:eastAsia="仿宋"/>
          <w:b w:val="0"/>
          <w:bCs w:val="0"/>
        </w:rPr>
        <w:t>入支出决算总表</w:t>
      </w:r>
      <w:bookmarkEnd w:id="58"/>
      <w:bookmarkEnd w:id="59"/>
      <w:bookmarkEnd w:id="60"/>
    </w:p>
    <w:p>
      <w:pPr>
        <w:pStyle w:val="3"/>
        <w:spacing w:line="560" w:lineRule="exact"/>
        <w:rPr>
          <w:rFonts w:ascii="仿宋" w:eastAsia="仿宋"/>
          <w:color w:val="000000"/>
        </w:rPr>
      </w:pPr>
      <w:bookmarkStart w:id="61" w:name="_Toc79163887"/>
      <w:bookmarkStart w:id="62" w:name="_Toc79163637"/>
      <w:bookmarkStart w:id="63" w:name="_Toc15396620"/>
      <w:r>
        <w:rPr>
          <w:rFonts w:hint="eastAsia" w:ascii="仿宋" w:eastAsia="仿宋"/>
          <w:b w:val="0"/>
          <w:color w:val="000000"/>
        </w:rPr>
        <w:t>二、收</w:t>
      </w:r>
      <w:r>
        <w:rPr>
          <w:rStyle w:val="18"/>
          <w:rFonts w:hint="eastAsia" w:ascii="仿宋" w:eastAsia="仿宋"/>
          <w:b w:val="0"/>
          <w:bCs w:val="0"/>
        </w:rPr>
        <w:t>入决算表</w:t>
      </w:r>
      <w:bookmarkEnd w:id="61"/>
      <w:bookmarkEnd w:id="62"/>
      <w:bookmarkEnd w:id="63"/>
    </w:p>
    <w:p>
      <w:pPr>
        <w:pStyle w:val="3"/>
        <w:spacing w:line="560" w:lineRule="exact"/>
        <w:rPr>
          <w:rFonts w:ascii="仿宋" w:eastAsia="仿宋"/>
          <w:color w:val="000000"/>
        </w:rPr>
      </w:pPr>
      <w:bookmarkStart w:id="64" w:name="_Toc79163888"/>
      <w:bookmarkStart w:id="65" w:name="_Toc79163638"/>
      <w:bookmarkStart w:id="66" w:name="_Toc15396621"/>
      <w:r>
        <w:rPr>
          <w:rStyle w:val="18"/>
          <w:rFonts w:hint="eastAsia" w:ascii="仿宋" w:eastAsia="仿宋"/>
          <w:b w:val="0"/>
          <w:bCs w:val="0"/>
        </w:rPr>
        <w:t>三、</w:t>
      </w:r>
      <w:r>
        <w:rPr>
          <w:rFonts w:hint="eastAsia" w:ascii="仿宋" w:eastAsia="仿宋"/>
          <w:b w:val="0"/>
          <w:color w:val="000000"/>
        </w:rPr>
        <w:t>支</w:t>
      </w:r>
      <w:r>
        <w:rPr>
          <w:rStyle w:val="18"/>
          <w:rFonts w:hint="eastAsia" w:ascii="仿宋" w:eastAsia="仿宋"/>
          <w:b w:val="0"/>
          <w:bCs w:val="0"/>
        </w:rPr>
        <w:t>出决算表</w:t>
      </w:r>
      <w:bookmarkEnd w:id="64"/>
      <w:bookmarkEnd w:id="65"/>
      <w:bookmarkEnd w:id="66"/>
    </w:p>
    <w:p>
      <w:pPr>
        <w:pStyle w:val="3"/>
        <w:spacing w:line="560" w:lineRule="exact"/>
        <w:rPr>
          <w:rFonts w:ascii="仿宋" w:eastAsia="仿宋"/>
          <w:b w:val="0"/>
          <w:color w:val="000000"/>
        </w:rPr>
      </w:pPr>
      <w:bookmarkStart w:id="67" w:name="_Toc15396622"/>
      <w:bookmarkStart w:id="68" w:name="_Toc79163889"/>
      <w:bookmarkStart w:id="69" w:name="_Toc79163639"/>
      <w:r>
        <w:rPr>
          <w:rStyle w:val="18"/>
          <w:rFonts w:hint="eastAsia" w:ascii="仿宋" w:eastAsia="仿宋"/>
          <w:b w:val="0"/>
          <w:bCs w:val="0"/>
        </w:rPr>
        <w:t>四、</w:t>
      </w:r>
      <w:r>
        <w:rPr>
          <w:rFonts w:hint="eastAsia" w:ascii="仿宋" w:eastAsia="仿宋"/>
          <w:b w:val="0"/>
          <w:color w:val="000000"/>
        </w:rPr>
        <w:t>财</w:t>
      </w:r>
      <w:r>
        <w:rPr>
          <w:rStyle w:val="18"/>
          <w:rFonts w:hint="eastAsia" w:ascii="仿宋" w:eastAsia="仿宋"/>
          <w:b w:val="0"/>
          <w:bCs w:val="0"/>
        </w:rPr>
        <w:t>政拨款收入支出决算总表</w:t>
      </w:r>
      <w:bookmarkEnd w:id="67"/>
      <w:bookmarkEnd w:id="68"/>
      <w:bookmarkEnd w:id="69"/>
    </w:p>
    <w:p>
      <w:pPr>
        <w:pStyle w:val="3"/>
        <w:spacing w:line="560" w:lineRule="exact"/>
        <w:rPr>
          <w:rStyle w:val="18"/>
          <w:rFonts w:ascii="仿宋" w:eastAsia="仿宋"/>
          <w:b w:val="0"/>
          <w:bCs w:val="0"/>
        </w:rPr>
      </w:pPr>
      <w:bookmarkStart w:id="70" w:name="_Toc15396623"/>
      <w:bookmarkStart w:id="71" w:name="_Toc79163640"/>
      <w:bookmarkStart w:id="72" w:name="_Toc79163890"/>
      <w:r>
        <w:rPr>
          <w:rStyle w:val="18"/>
          <w:rFonts w:hint="eastAsia" w:ascii="仿宋" w:eastAsia="仿宋"/>
          <w:b w:val="0"/>
          <w:bCs w:val="0"/>
        </w:rPr>
        <w:t>五、</w:t>
      </w:r>
      <w:r>
        <w:rPr>
          <w:rFonts w:hint="eastAsia" w:ascii="仿宋" w:eastAsia="仿宋"/>
          <w:b w:val="0"/>
          <w:color w:val="000000"/>
        </w:rPr>
        <w:t>财</w:t>
      </w:r>
      <w:r>
        <w:rPr>
          <w:rStyle w:val="18"/>
          <w:rFonts w:hint="eastAsia" w:ascii="仿宋" w:eastAsia="仿宋"/>
          <w:b w:val="0"/>
          <w:bCs w:val="0"/>
        </w:rPr>
        <w:t>政拨款支出决算明细表</w:t>
      </w:r>
      <w:bookmarkEnd w:id="70"/>
      <w:bookmarkEnd w:id="71"/>
      <w:bookmarkEnd w:id="72"/>
      <w:bookmarkStart w:id="73" w:name="_Toc15396624"/>
    </w:p>
    <w:p>
      <w:pPr>
        <w:pStyle w:val="3"/>
        <w:spacing w:line="560" w:lineRule="exact"/>
        <w:rPr>
          <w:rFonts w:ascii="仿宋" w:eastAsia="仿宋"/>
          <w:color w:val="000000"/>
        </w:rPr>
      </w:pPr>
      <w:bookmarkStart w:id="74" w:name="_Toc79163891"/>
      <w:bookmarkStart w:id="75" w:name="_Toc79163641"/>
      <w:r>
        <w:rPr>
          <w:rStyle w:val="18"/>
          <w:rFonts w:hint="eastAsia" w:ascii="仿宋" w:eastAsia="仿宋"/>
          <w:b w:val="0"/>
          <w:bCs w:val="0"/>
        </w:rPr>
        <w:t>六、</w:t>
      </w:r>
      <w:r>
        <w:rPr>
          <w:rFonts w:hint="eastAsia" w:ascii="仿宋" w:eastAsia="仿宋"/>
          <w:b w:val="0"/>
          <w:color w:val="000000"/>
        </w:rPr>
        <w:t>一</w:t>
      </w:r>
      <w:r>
        <w:rPr>
          <w:rStyle w:val="18"/>
          <w:rFonts w:hint="eastAsia" w:ascii="仿宋" w:eastAsia="仿宋"/>
          <w:b w:val="0"/>
          <w:bCs w:val="0"/>
        </w:rPr>
        <w:t>般公共预算财政拨款支出决算表</w:t>
      </w:r>
      <w:bookmarkEnd w:id="73"/>
      <w:bookmarkEnd w:id="74"/>
      <w:bookmarkEnd w:id="75"/>
    </w:p>
    <w:p>
      <w:pPr>
        <w:pStyle w:val="3"/>
        <w:spacing w:line="560" w:lineRule="exact"/>
        <w:rPr>
          <w:rFonts w:ascii="仿宋" w:eastAsia="仿宋"/>
          <w:color w:val="000000"/>
        </w:rPr>
      </w:pPr>
      <w:bookmarkStart w:id="76" w:name="_Toc79163642"/>
      <w:bookmarkStart w:id="77" w:name="_Toc79163892"/>
      <w:bookmarkStart w:id="78" w:name="_Toc15396625"/>
      <w:r>
        <w:rPr>
          <w:rStyle w:val="18"/>
          <w:rFonts w:hint="eastAsia" w:ascii="仿宋" w:eastAsia="仿宋"/>
          <w:b w:val="0"/>
          <w:bCs w:val="0"/>
        </w:rPr>
        <w:t>七、</w:t>
      </w:r>
      <w:r>
        <w:rPr>
          <w:rFonts w:hint="eastAsia" w:ascii="仿宋" w:eastAsia="仿宋"/>
          <w:b w:val="0"/>
          <w:color w:val="000000"/>
        </w:rPr>
        <w:t>一</w:t>
      </w:r>
      <w:r>
        <w:rPr>
          <w:rStyle w:val="18"/>
          <w:rFonts w:hint="eastAsia" w:ascii="仿宋" w:eastAsia="仿宋"/>
          <w:b w:val="0"/>
          <w:bCs w:val="0"/>
        </w:rPr>
        <w:t>般公共预算财政拨款支出决算明细表</w:t>
      </w:r>
      <w:bookmarkEnd w:id="76"/>
      <w:bookmarkEnd w:id="77"/>
      <w:bookmarkEnd w:id="78"/>
    </w:p>
    <w:p>
      <w:pPr>
        <w:pStyle w:val="3"/>
        <w:spacing w:line="560" w:lineRule="exact"/>
        <w:rPr>
          <w:rFonts w:ascii="仿宋" w:eastAsia="仿宋"/>
          <w:color w:val="000000"/>
        </w:rPr>
      </w:pPr>
      <w:bookmarkStart w:id="79" w:name="_Toc79163893"/>
      <w:bookmarkStart w:id="80" w:name="_Toc15396626"/>
      <w:bookmarkStart w:id="81" w:name="_Toc79163643"/>
      <w:r>
        <w:rPr>
          <w:rStyle w:val="18"/>
          <w:rFonts w:hint="eastAsia" w:ascii="仿宋" w:eastAsia="仿宋"/>
          <w:b w:val="0"/>
          <w:bCs w:val="0"/>
        </w:rPr>
        <w:t>八、</w:t>
      </w:r>
      <w:r>
        <w:rPr>
          <w:rFonts w:hint="eastAsia" w:ascii="仿宋" w:eastAsia="仿宋"/>
          <w:b w:val="0"/>
          <w:color w:val="000000"/>
        </w:rPr>
        <w:t>一</w:t>
      </w:r>
      <w:r>
        <w:rPr>
          <w:rStyle w:val="18"/>
          <w:rFonts w:hint="eastAsia" w:ascii="仿宋" w:eastAsia="仿宋"/>
          <w:b w:val="0"/>
          <w:bCs w:val="0"/>
        </w:rPr>
        <w:t>般公共预算财政拨款基本支出决算表</w:t>
      </w:r>
      <w:bookmarkEnd w:id="79"/>
      <w:bookmarkEnd w:id="80"/>
      <w:bookmarkEnd w:id="81"/>
    </w:p>
    <w:p>
      <w:pPr>
        <w:pStyle w:val="3"/>
        <w:spacing w:line="560" w:lineRule="exact"/>
        <w:rPr>
          <w:rFonts w:ascii="仿宋" w:eastAsia="仿宋"/>
          <w:color w:val="000000"/>
        </w:rPr>
      </w:pPr>
      <w:bookmarkStart w:id="82" w:name="_Toc79163894"/>
      <w:bookmarkStart w:id="83" w:name="_Toc15396627"/>
      <w:bookmarkStart w:id="84" w:name="_Toc79163644"/>
      <w:r>
        <w:rPr>
          <w:rStyle w:val="18"/>
          <w:rFonts w:hint="eastAsia" w:ascii="仿宋" w:eastAsia="仿宋"/>
          <w:b w:val="0"/>
          <w:bCs w:val="0"/>
        </w:rPr>
        <w:t>九、</w:t>
      </w:r>
      <w:r>
        <w:rPr>
          <w:rFonts w:hint="eastAsia" w:ascii="仿宋" w:eastAsia="仿宋"/>
          <w:b w:val="0"/>
          <w:color w:val="000000"/>
        </w:rPr>
        <w:t>一</w:t>
      </w:r>
      <w:r>
        <w:rPr>
          <w:rStyle w:val="18"/>
          <w:rFonts w:hint="eastAsia" w:ascii="仿宋" w:eastAsia="仿宋"/>
          <w:b w:val="0"/>
          <w:bCs w:val="0"/>
        </w:rPr>
        <w:t>般公共预算财政拨款项目支出决算表</w:t>
      </w:r>
      <w:bookmarkEnd w:id="82"/>
      <w:bookmarkEnd w:id="83"/>
      <w:bookmarkEnd w:id="84"/>
    </w:p>
    <w:p>
      <w:pPr>
        <w:pStyle w:val="3"/>
        <w:spacing w:line="560" w:lineRule="exact"/>
        <w:rPr>
          <w:rFonts w:ascii="仿宋" w:eastAsia="仿宋"/>
          <w:color w:val="000000"/>
        </w:rPr>
      </w:pPr>
      <w:bookmarkStart w:id="85" w:name="_Toc15396628"/>
      <w:bookmarkStart w:id="86" w:name="_Toc79163895"/>
      <w:bookmarkStart w:id="87" w:name="_Toc79163645"/>
      <w:r>
        <w:rPr>
          <w:rStyle w:val="18"/>
          <w:rFonts w:hint="eastAsia" w:ascii="仿宋" w:eastAsia="仿宋"/>
          <w:b w:val="0"/>
          <w:bCs w:val="0"/>
        </w:rPr>
        <w:t>十、</w:t>
      </w:r>
      <w:r>
        <w:rPr>
          <w:rFonts w:hint="eastAsia" w:ascii="仿宋" w:eastAsia="仿宋"/>
          <w:b w:val="0"/>
          <w:color w:val="000000"/>
        </w:rPr>
        <w:t>一</w:t>
      </w:r>
      <w:r>
        <w:rPr>
          <w:rStyle w:val="18"/>
          <w:rFonts w:hint="eastAsia" w:ascii="仿宋" w:eastAsia="仿宋"/>
          <w:b w:val="0"/>
          <w:bCs w:val="0"/>
        </w:rPr>
        <w:t>般公共预算财政拨款“三公”经费支出决算表</w:t>
      </w:r>
      <w:bookmarkEnd w:id="85"/>
      <w:bookmarkEnd w:id="86"/>
      <w:bookmarkEnd w:id="87"/>
    </w:p>
    <w:p>
      <w:pPr>
        <w:pStyle w:val="3"/>
        <w:spacing w:line="560" w:lineRule="exact"/>
        <w:rPr>
          <w:rFonts w:ascii="仿宋" w:eastAsia="仿宋"/>
          <w:color w:val="000000"/>
        </w:rPr>
      </w:pPr>
      <w:bookmarkStart w:id="88" w:name="_Toc15396629"/>
      <w:bookmarkStart w:id="89" w:name="_Toc79163646"/>
      <w:bookmarkStart w:id="90" w:name="_Toc79163896"/>
      <w:r>
        <w:rPr>
          <w:rStyle w:val="18"/>
          <w:rFonts w:hint="eastAsia" w:ascii="仿宋" w:eastAsia="仿宋"/>
          <w:b w:val="0"/>
          <w:bCs w:val="0"/>
        </w:rPr>
        <w:t>十一、</w:t>
      </w:r>
      <w:r>
        <w:rPr>
          <w:rFonts w:hint="eastAsia" w:ascii="仿宋" w:eastAsia="仿宋"/>
          <w:b w:val="0"/>
          <w:color w:val="000000"/>
        </w:rPr>
        <w:t>政</w:t>
      </w:r>
      <w:r>
        <w:rPr>
          <w:rStyle w:val="18"/>
          <w:rFonts w:hint="eastAsia" w:ascii="仿宋" w:eastAsia="仿宋"/>
          <w:b w:val="0"/>
          <w:bCs w:val="0"/>
        </w:rPr>
        <w:t>府性基金预算财政拨款收入支出决算表</w:t>
      </w:r>
      <w:bookmarkEnd w:id="88"/>
      <w:bookmarkEnd w:id="89"/>
      <w:bookmarkEnd w:id="90"/>
    </w:p>
    <w:p>
      <w:pPr>
        <w:pStyle w:val="3"/>
        <w:spacing w:line="560" w:lineRule="exact"/>
        <w:rPr>
          <w:rFonts w:ascii="仿宋" w:eastAsia="仿宋"/>
          <w:color w:val="000000"/>
        </w:rPr>
      </w:pPr>
      <w:bookmarkStart w:id="91" w:name="_Toc79163897"/>
      <w:bookmarkStart w:id="92" w:name="_Toc15396630"/>
      <w:bookmarkStart w:id="93" w:name="_Toc79163647"/>
      <w:r>
        <w:rPr>
          <w:rStyle w:val="18"/>
          <w:rFonts w:hint="eastAsia" w:ascii="仿宋" w:eastAsia="仿宋"/>
          <w:b w:val="0"/>
          <w:bCs w:val="0"/>
        </w:rPr>
        <w:t>十二、</w:t>
      </w:r>
      <w:r>
        <w:rPr>
          <w:rFonts w:hint="eastAsia" w:ascii="仿宋" w:eastAsia="仿宋"/>
          <w:b w:val="0"/>
          <w:color w:val="000000"/>
        </w:rPr>
        <w:t>政</w:t>
      </w:r>
      <w:r>
        <w:rPr>
          <w:rStyle w:val="18"/>
          <w:rFonts w:hint="eastAsia" w:ascii="仿宋" w:eastAsia="仿宋"/>
          <w:b w:val="0"/>
          <w:bCs w:val="0"/>
        </w:rPr>
        <w:t>府性基金预算财政拨款“三公”经费支出决算表</w:t>
      </w:r>
      <w:bookmarkEnd w:id="91"/>
      <w:bookmarkEnd w:id="92"/>
      <w:bookmarkEnd w:id="93"/>
    </w:p>
    <w:p>
      <w:pPr>
        <w:pStyle w:val="3"/>
        <w:spacing w:line="560" w:lineRule="exact"/>
        <w:rPr>
          <w:rStyle w:val="18"/>
          <w:rFonts w:ascii="仿宋" w:eastAsia="仿宋"/>
          <w:b w:val="0"/>
          <w:bCs w:val="0"/>
        </w:rPr>
      </w:pPr>
      <w:bookmarkStart w:id="94" w:name="_Toc15396631"/>
      <w:bookmarkStart w:id="95" w:name="_Toc79163898"/>
      <w:bookmarkStart w:id="96" w:name="_Toc79163648"/>
      <w:r>
        <w:rPr>
          <w:rStyle w:val="18"/>
          <w:rFonts w:hint="eastAsia" w:ascii="仿宋" w:eastAsia="仿宋"/>
          <w:b w:val="0"/>
          <w:bCs w:val="0"/>
        </w:rPr>
        <w:t>十三、</w:t>
      </w:r>
      <w:r>
        <w:rPr>
          <w:rFonts w:hint="eastAsia" w:ascii="仿宋" w:eastAsia="仿宋"/>
          <w:b w:val="0"/>
          <w:color w:val="000000"/>
        </w:rPr>
        <w:t>国</w:t>
      </w:r>
      <w:r>
        <w:rPr>
          <w:rStyle w:val="18"/>
          <w:rFonts w:hint="eastAsia" w:ascii="仿宋" w:eastAsia="仿宋"/>
          <w:b w:val="0"/>
          <w:bCs w:val="0"/>
        </w:rPr>
        <w:t>有资本经营预算财政拨款支出决算表</w:t>
      </w:r>
      <w:bookmarkEnd w:id="94"/>
      <w:bookmarkEnd w:id="95"/>
      <w:bookmarkEnd w:id="96"/>
    </w:p>
    <w:p>
      <w:pPr>
        <w:widowControl/>
        <w:spacing w:line="560" w:lineRule="exact"/>
        <w:rPr>
          <w:rFonts w:ascii="方正小标宋简体" w:eastAsia="方正小标宋简体" w:cs="方正小标宋简体"/>
          <w:b/>
          <w:color w:val="000000"/>
          <w:sz w:val="44"/>
          <w:szCs w:val="44"/>
        </w:rPr>
      </w:pPr>
      <w:bookmarkStart w:id="97" w:name="_Toc79163899"/>
      <w:bookmarkStart w:id="98" w:name="_Toc79163649"/>
      <w:r>
        <w:rPr>
          <w:rStyle w:val="18"/>
          <w:rFonts w:hint="eastAsia" w:ascii="仿宋" w:eastAsia="仿宋"/>
          <w:b w:val="0"/>
        </w:rPr>
        <w:t>十四、国有资本经营预算财政拨款支出决算表</w:t>
      </w:r>
      <w:bookmarkEnd w:id="97"/>
      <w:bookmarkEnd w:id="98"/>
    </w:p>
    <w:p>
      <w:pPr>
        <w:widowControl/>
        <w:spacing w:line="560" w:lineRule="exact"/>
        <w:rPr>
          <w:rFonts w:ascii="方正小标宋简体" w:eastAsia="方正小标宋简体" w:cs="方正小标宋简体"/>
          <w:b/>
          <w:color w:val="000000"/>
          <w:sz w:val="44"/>
          <w:szCs w:val="44"/>
        </w:rPr>
      </w:pPr>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_x0000_s2049"/>
              <wp:cNvGraphicFramePr/>
              <a:graphic xmlns:a="http://schemas.openxmlformats.org/drawingml/2006/main">
                <a:graphicData uri="http://schemas.microsoft.com/office/word/2010/wordprocessingShape">
                  <wps:wsp>
                    <wps:cNvSpPr/>
                    <wps:spPr>
                      <a:xfrm>
                        <a:off x="0" y="0"/>
                        <a:ext cx="145389" cy="133159"/>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0.5pt;width:11.45pt;mso-position-horizontal:center;mso-position-horizontal-relative:margin;mso-wrap-style:none;z-index:251659264;mso-width-relative:page;mso-height-relative:page;" filled="f" stroked="f" coordsize="21600,21600" o:gfxdata="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2gxYTRAAAAAwEAAA8AAAAAAAAAAQAgAAAAOAAA&#10;AGRycy9kb3ducmV2LnhtbFBLAQIUABQAAAAIAIdO4kAkpxUe+QEAAPUDAAAOAAAAAAAAAAEAIAAA&#10;ADYBAABkcnMvZTJvRG9jLnhtbFBLBQYAAAAABgAGAFkBAACh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1">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2">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3">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mI0ZGVkNTZiMzQ0NjlmYjNiZTJmZjRkN2U1ZjIifQ=="/>
  </w:docVars>
  <w:rsids>
    <w:rsidRoot w:val="00000000"/>
    <w:rsid w:val="7BF74449"/>
    <w:rsid w:val="ECF47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0"/>
    <w:pPr>
      <w:tabs>
        <w:tab w:val="right" w:leader="dot" w:pos="8296"/>
      </w:tabs>
      <w:spacing w:before="93"/>
      <w:jc w:val="center"/>
    </w:pPr>
    <w:rPr>
      <w:rFonts w:ascii="??" w:hAnsi="??" w:cs="??"/>
      <w:sz w:val="28"/>
      <w:szCs w:val="28"/>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rFonts w:cs="Times New Roman"/>
      <w:b/>
      <w:bCs/>
    </w:rPr>
  </w:style>
  <w:style w:type="character" w:styleId="16">
    <w:name w:val="Hyperlink"/>
    <w:basedOn w:val="14"/>
    <w:qFormat/>
    <w:uiPriority w:val="0"/>
    <w:rPr>
      <w:rFonts w:cs="Times New Roman"/>
      <w:color w:val="0000FF"/>
      <w:u w:val="single"/>
    </w:rPr>
  </w:style>
  <w:style w:type="character" w:customStyle="1" w:styleId="17">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3"/>
    <w:qFormat/>
    <w:uiPriority w:val="0"/>
    <w:rPr>
      <w:rFonts w:ascii="Cambria" w:hAnsi="Cambria" w:eastAsia="宋体" w:cs="Cambria"/>
      <w:b/>
      <w:bCs/>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0">
    <w:name w:val="List Paragraph"/>
    <w:basedOn w:val="1"/>
    <w:qFormat/>
    <w:uiPriority w:val="0"/>
    <w:pPr>
      <w:ind w:firstLine="200" w:firstLineChars="200"/>
    </w:pPr>
  </w:style>
  <w:style w:type="paragraph" w:customStyle="1" w:styleId="21">
    <w:name w:val="TOC Heading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Pages>
  <Words>17</Words>
  <Characters>17</Characters>
  <Lines>2</Lines>
  <Paragraphs>0</Paragraphs>
  <TotalTime>0</TotalTime>
  <ScaleCrop>false</ScaleCrop>
  <LinksUpToDate>false</LinksUpToDate>
  <CharactersWithSpaces>17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2022-09-22T09:10:00Z</cp:lastPrinted>
  <dcterms:modified xsi:type="dcterms:W3CDTF">2026-04-22T16:31:53Z</dcterms:modified>
  <dc:title>四川省***</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ies>
</file>