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A6" w:rsidRDefault="007318A6">
      <w:pPr>
        <w:spacing w:line="600" w:lineRule="exact"/>
        <w:rPr>
          <w:rFonts w:ascii="方正小标宋简体" w:eastAsia="方正小标宋简体"/>
          <w:color w:val="000000"/>
          <w:sz w:val="72"/>
          <w:szCs w:val="72"/>
        </w:rPr>
      </w:pPr>
      <w:bookmarkStart w:id="0" w:name="_Toc15306267"/>
    </w:p>
    <w:p w:rsidR="007318A6" w:rsidRDefault="007318A6">
      <w:pPr>
        <w:spacing w:line="600" w:lineRule="exact"/>
        <w:jc w:val="center"/>
        <w:rPr>
          <w:rFonts w:ascii="方正小标宋简体" w:eastAsia="方正小标宋简体"/>
          <w:color w:val="000000"/>
          <w:sz w:val="72"/>
          <w:szCs w:val="72"/>
        </w:rPr>
      </w:pPr>
    </w:p>
    <w:p w:rsidR="007318A6" w:rsidRDefault="007318A6">
      <w:pPr>
        <w:spacing w:line="600" w:lineRule="exact"/>
        <w:jc w:val="center"/>
        <w:rPr>
          <w:rFonts w:ascii="方正小标宋简体" w:eastAsia="方正小标宋简体"/>
          <w:color w:val="000000"/>
          <w:sz w:val="44"/>
          <w:szCs w:val="44"/>
        </w:rPr>
      </w:pPr>
    </w:p>
    <w:p w:rsidR="007318A6" w:rsidRDefault="007318A6">
      <w:pPr>
        <w:spacing w:line="600" w:lineRule="exact"/>
        <w:jc w:val="center"/>
        <w:rPr>
          <w:rFonts w:ascii="方正小标宋简体" w:eastAsia="方正小标宋简体"/>
          <w:color w:val="000000"/>
          <w:sz w:val="72"/>
          <w:szCs w:val="72"/>
        </w:rPr>
      </w:pPr>
    </w:p>
    <w:p w:rsidR="007318A6" w:rsidRDefault="00702AFB">
      <w:pPr>
        <w:adjustRightInd w:val="0"/>
        <w:snapToGrid w:val="0"/>
        <w:spacing w:line="360" w:lineRule="auto"/>
        <w:jc w:val="center"/>
        <w:outlineLvl w:val="0"/>
        <w:rPr>
          <w:rFonts w:ascii="方正小标宋简体" w:eastAsia="方正小标宋简体"/>
          <w:b/>
          <w:bCs/>
          <w:color w:val="000000"/>
          <w:sz w:val="52"/>
          <w:szCs w:val="52"/>
        </w:rPr>
      </w:pPr>
      <w:bookmarkStart w:id="1" w:name="_Toc15396475"/>
      <w:bookmarkStart w:id="2" w:name="_Toc15377193"/>
      <w:bookmarkStart w:id="3" w:name="_Toc15378441"/>
      <w:bookmarkStart w:id="4" w:name="_Toc15396597"/>
      <w:bookmarkStart w:id="5" w:name="_Toc15377425"/>
      <w:r>
        <w:rPr>
          <w:rFonts w:ascii="方正小标宋简体" w:eastAsia="方正小标宋简体" w:cs="方正小标宋简体"/>
          <w:b/>
          <w:bCs/>
          <w:color w:val="000000"/>
          <w:sz w:val="52"/>
          <w:szCs w:val="52"/>
        </w:rPr>
        <w:t>202</w:t>
      </w:r>
      <w:r>
        <w:rPr>
          <w:rFonts w:ascii="方正小标宋简体" w:eastAsia="方正小标宋简体" w:cs="方正小标宋简体" w:hint="eastAsia"/>
          <w:b/>
          <w:bCs/>
          <w:color w:val="000000"/>
          <w:sz w:val="52"/>
          <w:szCs w:val="52"/>
        </w:rPr>
        <w:t>3年度</w:t>
      </w:r>
      <w:bookmarkEnd w:id="1"/>
      <w:bookmarkEnd w:id="2"/>
      <w:bookmarkEnd w:id="3"/>
      <w:bookmarkEnd w:id="4"/>
      <w:bookmarkEnd w:id="5"/>
    </w:p>
    <w:p w:rsidR="007318A6" w:rsidRDefault="00702AFB">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7194"/>
      <w:bookmarkStart w:id="7" w:name="_Toc15396598"/>
      <w:bookmarkStart w:id="8" w:name="_Toc15396476"/>
      <w:bookmarkStart w:id="9" w:name="_Toc15377426"/>
      <w:bookmarkStart w:id="10" w:name="_Toc15378442"/>
      <w:r>
        <w:rPr>
          <w:rFonts w:ascii="方正小标宋简体" w:eastAsia="方正小标宋简体" w:cs="方正小标宋简体" w:hint="eastAsia"/>
          <w:b/>
          <w:bCs/>
          <w:color w:val="000000"/>
          <w:sz w:val="52"/>
          <w:szCs w:val="52"/>
        </w:rPr>
        <w:t>四川</w:t>
      </w:r>
      <w:bookmarkStart w:id="11" w:name="_Toc15306268"/>
      <w:bookmarkEnd w:id="0"/>
      <w:r>
        <w:rPr>
          <w:rFonts w:ascii="方正小标宋简体" w:eastAsia="方正小标宋简体" w:cs="方正小标宋简体" w:hint="eastAsia"/>
          <w:b/>
          <w:bCs/>
          <w:color w:val="000000"/>
          <w:sz w:val="52"/>
          <w:szCs w:val="52"/>
        </w:rPr>
        <w:t>省阿坝州茂县县委党校</w:t>
      </w:r>
      <w:r>
        <w:rPr>
          <w:rFonts w:ascii="方正小标宋简体" w:eastAsia="方正小标宋简体" w:cs="方正小标宋简体"/>
          <w:b/>
          <w:bCs/>
          <w:color w:val="000000"/>
          <w:sz w:val="52"/>
          <w:szCs w:val="52"/>
        </w:rPr>
        <w:t>(</w:t>
      </w:r>
      <w:r>
        <w:rPr>
          <w:rFonts w:ascii="方正小标宋简体" w:eastAsia="方正小标宋简体" w:cs="方正小标宋简体" w:hint="eastAsia"/>
          <w:b/>
          <w:bCs/>
          <w:color w:val="000000"/>
          <w:sz w:val="52"/>
          <w:szCs w:val="52"/>
        </w:rPr>
        <w:t>本级）单位决  算</w:t>
      </w:r>
      <w:bookmarkEnd w:id="6"/>
      <w:bookmarkEnd w:id="7"/>
      <w:bookmarkEnd w:id="8"/>
      <w:bookmarkEnd w:id="9"/>
      <w:bookmarkEnd w:id="10"/>
      <w:bookmarkEnd w:id="11"/>
    </w:p>
    <w:p w:rsidR="007318A6" w:rsidRDefault="007318A6">
      <w:pPr>
        <w:adjustRightInd w:val="0"/>
        <w:snapToGrid w:val="0"/>
        <w:spacing w:line="360" w:lineRule="auto"/>
        <w:jc w:val="center"/>
        <w:rPr>
          <w:rFonts w:ascii="方正小标宋简体" w:eastAsia="方正小标宋简体" w:cs="方正小标宋简体"/>
          <w:b/>
          <w:bCs/>
          <w:color w:val="000000"/>
          <w:sz w:val="44"/>
          <w:szCs w:val="44"/>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318A6">
      <w:pPr>
        <w:adjustRightInd w:val="0"/>
        <w:snapToGrid w:val="0"/>
        <w:spacing w:line="360" w:lineRule="auto"/>
        <w:jc w:val="center"/>
        <w:rPr>
          <w:rFonts w:ascii="方正小标宋简体" w:eastAsia="方正小标宋简体"/>
          <w:color w:val="000000"/>
          <w:sz w:val="36"/>
          <w:szCs w:val="36"/>
        </w:rPr>
      </w:pPr>
    </w:p>
    <w:p w:rsidR="007318A6" w:rsidRDefault="00702AFB">
      <w:pPr>
        <w:tabs>
          <w:tab w:val="right" w:pos="5250"/>
        </w:tabs>
        <w:adjustRightInd w:val="0"/>
        <w:snapToGrid w:val="0"/>
        <w:spacing w:line="560" w:lineRule="exact"/>
        <w:ind w:left="480" w:hangingChars="150" w:hanging="480"/>
        <w:jc w:val="center"/>
        <w:outlineLvl w:val="0"/>
        <w:rPr>
          <w:rFonts w:ascii="黑体" w:eastAsia="黑体"/>
          <w:b/>
          <w:bCs/>
          <w:color w:val="000000"/>
          <w:sz w:val="44"/>
          <w:szCs w:val="44"/>
        </w:rPr>
      </w:pPr>
      <w:r>
        <w:rPr>
          <w:rFonts w:ascii="仿宋_GB2312" w:eastAsia="仿宋_GB2312" w:cs="仿宋_GB2312"/>
          <w:color w:val="000000"/>
          <w:sz w:val="32"/>
          <w:szCs w:val="32"/>
        </w:rPr>
        <w:br w:type="page"/>
      </w:r>
      <w:r>
        <w:rPr>
          <w:rFonts w:ascii="方正小标宋简体" w:eastAsia="方正小标宋简体" w:cs="方正小标宋简体" w:hint="eastAsia"/>
          <w:b/>
          <w:bCs/>
          <w:color w:val="000000"/>
          <w:sz w:val="44"/>
          <w:szCs w:val="44"/>
        </w:rPr>
        <w:lastRenderedPageBreak/>
        <w:t>目录</w:t>
      </w:r>
    </w:p>
    <w:p w:rsidR="007318A6" w:rsidRDefault="00A458DC">
      <w:pPr>
        <w:widowControl/>
        <w:tabs>
          <w:tab w:val="right" w:pos="5250"/>
        </w:tabs>
        <w:spacing w:line="560" w:lineRule="exact"/>
        <w:ind w:firstLineChars="1000" w:firstLine="2800"/>
        <w:rPr>
          <w:rFonts w:ascii="宋体"/>
          <w:color w:val="000000"/>
          <w:sz w:val="28"/>
          <w:szCs w:val="28"/>
        </w:rPr>
      </w:pPr>
      <w:r>
        <w:rPr>
          <w:rFonts w:ascii="宋体" w:cs="黑体"/>
          <w:color w:val="000000"/>
          <w:sz w:val="28"/>
          <w:szCs w:val="28"/>
        </w:rPr>
        <w:fldChar w:fldCharType="begin"/>
      </w:r>
      <w:r w:rsidR="00702AFB">
        <w:rPr>
          <w:rFonts w:ascii="宋体" w:cs="黑体"/>
          <w:color w:val="000000"/>
          <w:sz w:val="28"/>
          <w:szCs w:val="28"/>
        </w:rPr>
        <w:instrText xml:space="preserve"> TOC \o "1-2" \h \z \u </w:instrText>
      </w:r>
      <w:r>
        <w:rPr>
          <w:rFonts w:ascii="宋体" w:cs="黑体"/>
          <w:color w:val="000000"/>
          <w:sz w:val="28"/>
          <w:szCs w:val="28"/>
        </w:rPr>
        <w:fldChar w:fldCharType="separate"/>
      </w:r>
      <w:r w:rsidR="00702AFB">
        <w:rPr>
          <w:rFonts w:ascii="宋体" w:hint="eastAsia"/>
          <w:sz w:val="28"/>
          <w:szCs w:val="28"/>
        </w:rPr>
        <w:t>公开时间：</w:t>
      </w:r>
      <w:r w:rsidR="00702AFB">
        <w:rPr>
          <w:rFonts w:ascii="宋体"/>
          <w:sz w:val="28"/>
          <w:szCs w:val="28"/>
        </w:rPr>
        <w:t>202</w:t>
      </w:r>
      <w:r w:rsidR="00702AFB">
        <w:rPr>
          <w:rFonts w:ascii="宋体" w:hint="eastAsia"/>
          <w:sz w:val="28"/>
          <w:szCs w:val="28"/>
        </w:rPr>
        <w:t>4年</w:t>
      </w:r>
      <w:r w:rsidR="00702AFB">
        <w:rPr>
          <w:rFonts w:ascii="宋体"/>
          <w:sz w:val="28"/>
          <w:szCs w:val="28"/>
        </w:rPr>
        <w:t>9</w:t>
      </w:r>
      <w:r w:rsidR="00702AFB">
        <w:rPr>
          <w:rFonts w:ascii="宋体" w:hint="eastAsia"/>
          <w:sz w:val="28"/>
          <w:szCs w:val="28"/>
        </w:rPr>
        <w:t>月25日</w:t>
      </w:r>
    </w:p>
    <w:p w:rsidR="007318A6" w:rsidRDefault="00A458DC">
      <w:pPr>
        <w:pStyle w:val="10"/>
        <w:tabs>
          <w:tab w:val="right" w:pos="5250"/>
        </w:tabs>
        <w:spacing w:line="560" w:lineRule="exact"/>
        <w:jc w:val="both"/>
      </w:pPr>
      <w:r>
        <w:rPr>
          <w:rFonts w:ascii="宋体"/>
          <w:smallCaps/>
        </w:rPr>
        <w:fldChar w:fldCharType="begin"/>
      </w:r>
      <w:r w:rsidR="00702AFB">
        <w:rPr>
          <w:rFonts w:ascii="宋体"/>
          <w:smallCaps/>
        </w:rPr>
        <w:instrText xml:space="preserve"> TOC \o \u </w:instrText>
      </w:r>
      <w:r>
        <w:rPr>
          <w:rFonts w:ascii="宋体"/>
          <w:smallCaps/>
        </w:rPr>
        <w:fldChar w:fldCharType="separate"/>
      </w:r>
      <w:r w:rsidR="00702AFB">
        <w:rPr>
          <w:rFonts w:ascii="宋体" w:hint="eastAsia"/>
          <w:smallCaps/>
        </w:rPr>
        <w:t>第一部分单位概况......................</w:t>
      </w:r>
      <w:r w:rsidR="00702AFB">
        <w:rPr>
          <w:rFonts w:ascii="宋体" w:hint="eastAsia"/>
          <w:smallCaps/>
        </w:rPr>
        <w:tab/>
        <w:t>4</w:t>
      </w:r>
      <w:r w:rsidR="00702AFB">
        <w:rPr>
          <w:rFonts w:ascii="宋体" w:hint="eastAsia"/>
          <w:smallCaps/>
        </w:rPr>
        <w:tab/>
      </w:r>
    </w:p>
    <w:p w:rsidR="007318A6" w:rsidRDefault="00702AFB">
      <w:pPr>
        <w:pStyle w:val="20"/>
        <w:tabs>
          <w:tab w:val="right" w:pos="5250"/>
        </w:tabs>
        <w:spacing w:line="560" w:lineRule="exact"/>
        <w:ind w:leftChars="0" w:left="0" w:firstLineChars="200" w:firstLine="560"/>
        <w:rPr>
          <w:rFonts w:ascii="宋体"/>
          <w:i/>
          <w:iCs/>
          <w:smallCaps/>
          <w:sz w:val="28"/>
          <w:szCs w:val="28"/>
        </w:rPr>
      </w:pPr>
      <w:r>
        <w:rPr>
          <w:rFonts w:ascii="宋体" w:hint="eastAsia"/>
          <w:sz w:val="28"/>
          <w:szCs w:val="28"/>
        </w:rPr>
        <w:t>一、主要职责..........</w:t>
      </w:r>
      <w:r>
        <w:rPr>
          <w:rFonts w:ascii="宋体" w:hint="eastAsia"/>
          <w:sz w:val="28"/>
          <w:szCs w:val="28"/>
        </w:rPr>
        <w:tab/>
        <w:t>................................</w:t>
      </w:r>
      <w:r>
        <w:rPr>
          <w:rFonts w:ascii="宋体" w:hint="eastAsia"/>
          <w:sz w:val="28"/>
          <w:szCs w:val="28"/>
        </w:rPr>
        <w:tab/>
        <w:t>4</w:t>
      </w:r>
      <w:r>
        <w:rPr>
          <w:rFonts w:ascii="宋体" w:hint="eastAsia"/>
          <w:sz w:val="28"/>
          <w:szCs w:val="28"/>
        </w:rPr>
        <w:tab/>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二、机构设置.............................</w:t>
      </w:r>
      <w:r>
        <w:rPr>
          <w:rFonts w:ascii="宋体" w:hint="eastAsia"/>
          <w:sz w:val="28"/>
          <w:szCs w:val="28"/>
        </w:rPr>
        <w:tab/>
        <w:t>.............4</w:t>
      </w:r>
    </w:p>
    <w:p w:rsidR="007318A6" w:rsidRDefault="00702AFB">
      <w:pPr>
        <w:pStyle w:val="10"/>
        <w:tabs>
          <w:tab w:val="right" w:pos="5250"/>
        </w:tabs>
        <w:spacing w:line="560" w:lineRule="exact"/>
        <w:jc w:val="left"/>
        <w:rPr>
          <w:rFonts w:ascii="宋体"/>
          <w:smallCaps/>
        </w:rPr>
      </w:pPr>
      <w:r>
        <w:rPr>
          <w:rFonts w:ascii="宋体" w:hint="eastAsia"/>
          <w:smallCaps/>
        </w:rPr>
        <w:t>第二部分</w:t>
      </w:r>
      <w:r>
        <w:rPr>
          <w:rFonts w:ascii="宋体"/>
          <w:smallCaps/>
        </w:rPr>
        <w:t xml:space="preserve"> 202</w:t>
      </w:r>
      <w:r>
        <w:rPr>
          <w:rFonts w:ascii="宋体" w:hint="eastAsia"/>
          <w:smallCaps/>
        </w:rPr>
        <w:t>3年度单位决算情况说明</w:t>
      </w:r>
      <w:r>
        <w:rPr>
          <w:rFonts w:ascii="宋体" w:hint="eastAsia"/>
          <w:smallCaps/>
        </w:rPr>
        <w:tab/>
      </w:r>
      <w:r>
        <w:rPr>
          <w:rFonts w:ascii="宋体" w:hint="eastAsia"/>
          <w:smallCaps/>
        </w:rPr>
        <w:tab/>
        <w:t>5</w:t>
      </w:r>
      <w:r>
        <w:rPr>
          <w:rFonts w:ascii="宋体" w:hint="eastAsia"/>
          <w:smallCaps/>
        </w:rPr>
        <w:tab/>
      </w:r>
    </w:p>
    <w:p w:rsidR="007318A6" w:rsidRDefault="00702AFB">
      <w:pPr>
        <w:pStyle w:val="20"/>
        <w:tabs>
          <w:tab w:val="left" w:pos="840"/>
          <w:tab w:val="right" w:pos="5250"/>
        </w:tabs>
        <w:spacing w:line="560" w:lineRule="exact"/>
        <w:ind w:leftChars="0" w:left="0" w:firstLineChars="200" w:firstLine="560"/>
        <w:rPr>
          <w:rFonts w:ascii="宋体"/>
          <w:sz w:val="28"/>
          <w:szCs w:val="28"/>
        </w:rPr>
      </w:pPr>
      <w:r>
        <w:rPr>
          <w:rFonts w:ascii="宋体" w:hint="eastAsia"/>
          <w:sz w:val="28"/>
          <w:szCs w:val="28"/>
        </w:rPr>
        <w:t>一、收入支出决算总体情况说明..........................5</w:t>
      </w:r>
    </w:p>
    <w:p w:rsidR="007318A6" w:rsidRDefault="00702AFB">
      <w:pPr>
        <w:pStyle w:val="20"/>
        <w:tabs>
          <w:tab w:val="left" w:pos="840"/>
          <w:tab w:val="right" w:pos="5250"/>
          <w:tab w:val="right" w:leader="middleDot" w:pos="8296"/>
        </w:tabs>
        <w:spacing w:line="560" w:lineRule="exact"/>
        <w:ind w:leftChars="0" w:left="0" w:firstLineChars="200" w:firstLine="560"/>
        <w:rPr>
          <w:rFonts w:ascii="宋体"/>
          <w:sz w:val="28"/>
          <w:szCs w:val="28"/>
        </w:rPr>
      </w:pPr>
      <w:r>
        <w:rPr>
          <w:rFonts w:ascii="宋体" w:hint="eastAsia"/>
          <w:sz w:val="28"/>
          <w:szCs w:val="28"/>
        </w:rPr>
        <w:t>二、收入决算情况说明..................................5</w:t>
      </w:r>
    </w:p>
    <w:p w:rsidR="007318A6" w:rsidRDefault="00702AFB">
      <w:pPr>
        <w:pStyle w:val="20"/>
        <w:tabs>
          <w:tab w:val="left" w:pos="840"/>
          <w:tab w:val="right" w:pos="5250"/>
        </w:tabs>
        <w:spacing w:line="560" w:lineRule="exact"/>
        <w:ind w:leftChars="0" w:left="0" w:firstLineChars="200" w:firstLine="560"/>
        <w:rPr>
          <w:rFonts w:ascii="宋体"/>
          <w:sz w:val="28"/>
          <w:szCs w:val="28"/>
        </w:rPr>
      </w:pPr>
      <w:r>
        <w:rPr>
          <w:rFonts w:ascii="宋体" w:hint="eastAsia"/>
          <w:sz w:val="28"/>
          <w:szCs w:val="28"/>
        </w:rPr>
        <w:t>三、支出决算情况说明..................................6</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四、财政拨款收入支出决算总体情况说明..................6</w:t>
      </w:r>
    </w:p>
    <w:p w:rsidR="007318A6" w:rsidRDefault="00702AFB">
      <w:pPr>
        <w:pStyle w:val="20"/>
        <w:tabs>
          <w:tab w:val="right" w:pos="5250"/>
        </w:tabs>
        <w:spacing w:line="560" w:lineRule="exact"/>
        <w:ind w:leftChars="0" w:left="0" w:firstLineChars="200" w:firstLine="560"/>
        <w:rPr>
          <w:rFonts w:ascii="宋体"/>
          <w:i/>
          <w:iCs/>
          <w:smallCaps/>
          <w:sz w:val="28"/>
          <w:szCs w:val="28"/>
        </w:rPr>
      </w:pPr>
      <w:r>
        <w:rPr>
          <w:rFonts w:ascii="宋体" w:hint="eastAsia"/>
          <w:sz w:val="28"/>
          <w:szCs w:val="28"/>
        </w:rPr>
        <w:t>五、一般公共预算财政拨款支出决算情况说明..............7</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六、一般公共预算财政拨款基本支出决算情况说明..........9</w:t>
      </w:r>
    </w:p>
    <w:p w:rsidR="007318A6" w:rsidRDefault="00702AFB">
      <w:pPr>
        <w:pStyle w:val="20"/>
        <w:tabs>
          <w:tab w:val="right" w:pos="5250"/>
        </w:tabs>
        <w:spacing w:line="560" w:lineRule="exact"/>
        <w:ind w:leftChars="0" w:left="0" w:firstLineChars="200" w:firstLine="560"/>
        <w:rPr>
          <w:rFonts w:ascii="宋体"/>
          <w:i/>
          <w:iCs/>
          <w:smallCaps/>
          <w:sz w:val="28"/>
          <w:szCs w:val="28"/>
        </w:rPr>
      </w:pPr>
      <w:r>
        <w:rPr>
          <w:rFonts w:ascii="宋体" w:hint="eastAsia"/>
          <w:sz w:val="28"/>
          <w:szCs w:val="28"/>
        </w:rPr>
        <w:t>七、财政拨款“三公”经费支出决算情况说明..............10</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八、政府性基金预算支出决算情况说明....................11</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九、国有资本经营预算支出决算情况说明...................11</w:t>
      </w:r>
    </w:p>
    <w:p w:rsidR="007318A6" w:rsidRDefault="00702AFB">
      <w:pPr>
        <w:pStyle w:val="20"/>
        <w:tabs>
          <w:tab w:val="right" w:pos="5250"/>
        </w:tabs>
        <w:spacing w:line="560" w:lineRule="exact"/>
        <w:ind w:leftChars="0" w:left="0" w:firstLineChars="200" w:firstLine="560"/>
        <w:rPr>
          <w:rFonts w:ascii="宋体"/>
          <w:i/>
          <w:iCs/>
          <w:smallCaps/>
          <w:sz w:val="28"/>
          <w:szCs w:val="28"/>
        </w:rPr>
      </w:pPr>
      <w:r>
        <w:rPr>
          <w:rFonts w:ascii="宋体" w:hint="eastAsia"/>
          <w:sz w:val="28"/>
          <w:szCs w:val="28"/>
        </w:rPr>
        <w:t>十、其他重要事项的情况说明.............................12</w:t>
      </w:r>
    </w:p>
    <w:p w:rsidR="007318A6" w:rsidRDefault="00702AFB">
      <w:pPr>
        <w:pStyle w:val="10"/>
        <w:tabs>
          <w:tab w:val="right" w:pos="5250"/>
        </w:tabs>
        <w:spacing w:line="560" w:lineRule="exact"/>
        <w:jc w:val="both"/>
        <w:rPr>
          <w:rFonts w:ascii="宋体"/>
          <w:smallCaps/>
        </w:rPr>
      </w:pPr>
      <w:r>
        <w:rPr>
          <w:rFonts w:ascii="宋体" w:hint="eastAsia"/>
          <w:smallCaps/>
        </w:rPr>
        <w:t>第三部分名词解释...........................................13</w:t>
      </w:r>
    </w:p>
    <w:p w:rsidR="007318A6" w:rsidRDefault="00702AFB">
      <w:pPr>
        <w:pStyle w:val="10"/>
        <w:tabs>
          <w:tab w:val="right" w:pos="5250"/>
        </w:tabs>
        <w:spacing w:line="560" w:lineRule="exact"/>
        <w:jc w:val="both"/>
      </w:pPr>
      <w:r>
        <w:rPr>
          <w:rFonts w:ascii="宋体" w:hint="eastAsia"/>
          <w:smallCaps/>
        </w:rPr>
        <w:t>第四部分附件...............................................16</w:t>
      </w:r>
    </w:p>
    <w:p w:rsidR="007318A6" w:rsidRDefault="00702AFB">
      <w:pPr>
        <w:pStyle w:val="10"/>
        <w:tabs>
          <w:tab w:val="right" w:pos="5250"/>
        </w:tabs>
        <w:spacing w:line="560" w:lineRule="exact"/>
        <w:jc w:val="both"/>
        <w:rPr>
          <w:rFonts w:ascii="宋体"/>
          <w:smallCaps/>
        </w:rPr>
      </w:pPr>
      <w:r>
        <w:rPr>
          <w:rFonts w:ascii="宋体" w:hint="eastAsia"/>
          <w:smallCaps/>
        </w:rPr>
        <w:t>第五部分附表...............................................23</w:t>
      </w:r>
    </w:p>
    <w:p w:rsidR="007318A6" w:rsidRDefault="00702AFB">
      <w:pPr>
        <w:pStyle w:val="10"/>
        <w:tabs>
          <w:tab w:val="right" w:pos="5250"/>
        </w:tabs>
        <w:spacing w:line="560" w:lineRule="exact"/>
        <w:ind w:firstLineChars="200" w:firstLine="560"/>
        <w:jc w:val="both"/>
        <w:rPr>
          <w:rFonts w:ascii="宋体"/>
          <w:smallCaps/>
        </w:rPr>
      </w:pPr>
      <w:r>
        <w:rPr>
          <w:rFonts w:ascii="宋体" w:hint="eastAsia"/>
        </w:rPr>
        <w:t>一、收入支出决算总表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二、收入决算表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lastRenderedPageBreak/>
        <w:t>三、支出决算表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四、财政拨款收入支出决算总表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五、财政拨款支出决算明细表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六、一般公共预算财政拨款支出决算表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七、一般公共预算财政拨款支出决算明细表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八、一般公共预算财政拨款基本支出决算明细表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九、一般公共预算财政拨款项目支出决算表</w:t>
      </w:r>
    </w:p>
    <w:p w:rsidR="007318A6" w:rsidRDefault="00702AFB">
      <w:pPr>
        <w:pStyle w:val="20"/>
        <w:tabs>
          <w:tab w:val="right" w:pos="5250"/>
        </w:tabs>
        <w:spacing w:line="560" w:lineRule="exact"/>
        <w:ind w:leftChars="0" w:left="0" w:firstLineChars="200" w:firstLine="560"/>
        <w:rPr>
          <w:rFonts w:ascii="宋体"/>
          <w:sz w:val="28"/>
          <w:szCs w:val="28"/>
        </w:rPr>
      </w:pPr>
      <w:r>
        <w:rPr>
          <w:rFonts w:ascii="宋体" w:hint="eastAsia"/>
          <w:sz w:val="28"/>
          <w:szCs w:val="28"/>
        </w:rPr>
        <w:t>十、政府性基金预算财政拨款收入支出决算表</w:t>
      </w:r>
    </w:p>
    <w:p w:rsidR="007318A6" w:rsidRDefault="00702AFB" w:rsidP="007318A6">
      <w:pPr>
        <w:pStyle w:val="20"/>
        <w:tabs>
          <w:tab w:val="right" w:pos="5250"/>
        </w:tabs>
        <w:spacing w:line="560" w:lineRule="exact"/>
        <w:ind w:left="420"/>
        <w:rPr>
          <w:rFonts w:ascii="宋体"/>
          <w:sz w:val="28"/>
          <w:szCs w:val="28"/>
        </w:rPr>
      </w:pPr>
      <w:r>
        <w:rPr>
          <w:rFonts w:ascii="宋体" w:hint="eastAsia"/>
          <w:sz w:val="28"/>
          <w:szCs w:val="28"/>
        </w:rPr>
        <w:t>十一、国有资本经营预算财政拨款收入支出决算表</w:t>
      </w:r>
    </w:p>
    <w:p w:rsidR="007318A6" w:rsidRDefault="00702AFB">
      <w:pPr>
        <w:tabs>
          <w:tab w:val="right" w:pos="5250"/>
        </w:tabs>
        <w:ind w:firstLineChars="100" w:firstLine="280"/>
        <w:rPr>
          <w:rFonts w:ascii="宋体"/>
          <w:sz w:val="28"/>
          <w:szCs w:val="28"/>
        </w:rPr>
      </w:pPr>
      <w:r>
        <w:rPr>
          <w:rFonts w:ascii="宋体" w:hint="eastAsia"/>
          <w:sz w:val="28"/>
          <w:szCs w:val="28"/>
        </w:rPr>
        <w:t>十二、国有资本经营预算财政拨款支出决算表</w:t>
      </w:r>
    </w:p>
    <w:p w:rsidR="007318A6" w:rsidRDefault="00702AFB">
      <w:pPr>
        <w:tabs>
          <w:tab w:val="right" w:pos="5250"/>
        </w:tabs>
        <w:ind w:firstLineChars="100" w:firstLine="280"/>
      </w:pPr>
      <w:r>
        <w:rPr>
          <w:rFonts w:hint="eastAsia"/>
          <w:sz w:val="28"/>
          <w:szCs w:val="28"/>
        </w:rPr>
        <w:t>十三、财政拨款“三公”经费支出决算表</w:t>
      </w:r>
    </w:p>
    <w:p w:rsidR="007318A6" w:rsidRDefault="00A458DC">
      <w:pPr>
        <w:pStyle w:val="10"/>
        <w:tabs>
          <w:tab w:val="right" w:pos="5250"/>
        </w:tabs>
        <w:spacing w:line="560" w:lineRule="exact"/>
        <w:rPr>
          <w:rFonts w:ascii="宋体" w:cs="Times New Roman"/>
        </w:rPr>
      </w:pPr>
      <w:r>
        <w:rPr>
          <w:rFonts w:ascii="宋体"/>
          <w:smallCaps/>
        </w:rPr>
        <w:fldChar w:fldCharType="end"/>
      </w:r>
    </w:p>
    <w:p w:rsidR="007318A6" w:rsidRDefault="00A458DC">
      <w:pPr>
        <w:widowControl/>
        <w:tabs>
          <w:tab w:val="right" w:pos="5250"/>
        </w:tabs>
        <w:spacing w:line="560" w:lineRule="exact"/>
        <w:jc w:val="left"/>
        <w:rPr>
          <w:rFonts w:ascii="宋体"/>
          <w:color w:val="000000"/>
          <w:sz w:val="28"/>
          <w:szCs w:val="28"/>
        </w:rPr>
      </w:pPr>
      <w:r>
        <w:rPr>
          <w:rFonts w:ascii="宋体" w:cs="黑体"/>
          <w:color w:val="000000"/>
          <w:sz w:val="28"/>
          <w:szCs w:val="28"/>
        </w:rPr>
        <w:fldChar w:fldCharType="end"/>
      </w:r>
    </w:p>
    <w:p w:rsidR="007318A6" w:rsidRDefault="007318A6">
      <w:pPr>
        <w:widowControl/>
        <w:spacing w:line="560" w:lineRule="exact"/>
        <w:jc w:val="left"/>
        <w:rPr>
          <w:rFonts w:ascii="宋体"/>
          <w:kern w:val="44"/>
          <w:sz w:val="28"/>
          <w:szCs w:val="28"/>
        </w:rPr>
      </w:pPr>
      <w:bookmarkStart w:id="12" w:name="_Toc15377196"/>
      <w:bookmarkStart w:id="13" w:name="_Toc15396599"/>
    </w:p>
    <w:p w:rsidR="007318A6" w:rsidRDefault="007318A6">
      <w:pPr>
        <w:widowControl/>
        <w:spacing w:line="560" w:lineRule="exact"/>
        <w:jc w:val="left"/>
        <w:rPr>
          <w:rFonts w:ascii="宋体"/>
          <w:kern w:val="44"/>
          <w:sz w:val="28"/>
          <w:szCs w:val="28"/>
        </w:rPr>
      </w:pPr>
    </w:p>
    <w:p w:rsidR="007318A6" w:rsidRDefault="007318A6">
      <w:pPr>
        <w:widowControl/>
        <w:spacing w:line="560" w:lineRule="exact"/>
        <w:jc w:val="left"/>
        <w:rPr>
          <w:rFonts w:ascii="宋体"/>
          <w:kern w:val="44"/>
          <w:sz w:val="28"/>
          <w:szCs w:val="28"/>
        </w:rPr>
      </w:pPr>
    </w:p>
    <w:p w:rsidR="007318A6" w:rsidRDefault="007318A6">
      <w:pPr>
        <w:widowControl/>
        <w:spacing w:line="560" w:lineRule="exact"/>
        <w:jc w:val="left"/>
        <w:rPr>
          <w:rFonts w:ascii="宋体"/>
          <w:kern w:val="44"/>
          <w:sz w:val="28"/>
          <w:szCs w:val="28"/>
        </w:rPr>
      </w:pPr>
    </w:p>
    <w:p w:rsidR="007318A6" w:rsidRDefault="007318A6">
      <w:pPr>
        <w:widowControl/>
        <w:spacing w:line="560" w:lineRule="exact"/>
        <w:jc w:val="center"/>
        <w:rPr>
          <w:rFonts w:ascii="宋体"/>
          <w:sz w:val="28"/>
          <w:szCs w:val="28"/>
        </w:rPr>
      </w:pPr>
    </w:p>
    <w:p w:rsidR="007318A6" w:rsidRDefault="007318A6">
      <w:pPr>
        <w:widowControl/>
        <w:spacing w:line="560" w:lineRule="exact"/>
        <w:jc w:val="center"/>
        <w:rPr>
          <w:rFonts w:ascii="宋体"/>
          <w:sz w:val="28"/>
          <w:szCs w:val="28"/>
        </w:rPr>
      </w:pPr>
    </w:p>
    <w:p w:rsidR="007318A6" w:rsidRDefault="007318A6">
      <w:pPr>
        <w:widowControl/>
        <w:spacing w:line="560" w:lineRule="exact"/>
        <w:jc w:val="center"/>
        <w:rPr>
          <w:rFonts w:ascii="宋体"/>
          <w:sz w:val="28"/>
          <w:szCs w:val="28"/>
        </w:rPr>
      </w:pPr>
    </w:p>
    <w:p w:rsidR="007318A6" w:rsidRDefault="007318A6">
      <w:pPr>
        <w:widowControl/>
        <w:spacing w:line="560" w:lineRule="exact"/>
        <w:jc w:val="center"/>
        <w:rPr>
          <w:rFonts w:ascii="黑体" w:eastAsia="黑体"/>
        </w:rPr>
      </w:pPr>
    </w:p>
    <w:p w:rsidR="007318A6" w:rsidRDefault="007318A6">
      <w:pPr>
        <w:adjustRightInd w:val="0"/>
        <w:snapToGrid w:val="0"/>
        <w:spacing w:line="560" w:lineRule="exact"/>
        <w:jc w:val="center"/>
        <w:outlineLvl w:val="0"/>
        <w:rPr>
          <w:rStyle w:val="1Char"/>
          <w:rFonts w:ascii="方正小标宋简体" w:eastAsia="方正小标宋简体" w:cs="方正小标宋简体"/>
          <w:b w:val="0"/>
          <w:bCs w:val="0"/>
        </w:rPr>
      </w:pPr>
    </w:p>
    <w:p w:rsidR="007318A6" w:rsidRDefault="00702AFB">
      <w:pPr>
        <w:adjustRightInd w:val="0"/>
        <w:snapToGrid w:val="0"/>
        <w:spacing w:line="560" w:lineRule="exact"/>
        <w:jc w:val="center"/>
        <w:outlineLvl w:val="0"/>
        <w:rPr>
          <w:rStyle w:val="1Char"/>
          <w:rFonts w:ascii="方正小标宋简体" w:eastAsia="方正小标宋简体" w:cs="方正小标宋简体"/>
          <w:b w:val="0"/>
          <w:bCs w:val="0"/>
        </w:rPr>
      </w:pPr>
      <w:r>
        <w:rPr>
          <w:rStyle w:val="1Char"/>
          <w:rFonts w:ascii="方正小标宋简体" w:eastAsia="方正小标宋简体" w:cs="方正小标宋简体" w:hint="eastAsia"/>
          <w:b w:val="0"/>
          <w:bCs w:val="0"/>
        </w:rPr>
        <w:lastRenderedPageBreak/>
        <w:t>第一部分  单位概况</w:t>
      </w:r>
      <w:bookmarkStart w:id="14" w:name="_Toc15377197"/>
      <w:bookmarkStart w:id="15" w:name="_Toc15396600"/>
      <w:bookmarkEnd w:id="12"/>
      <w:bookmarkEnd w:id="13"/>
    </w:p>
    <w:p w:rsidR="007318A6" w:rsidRDefault="007318A6">
      <w:pPr>
        <w:adjustRightInd w:val="0"/>
        <w:snapToGrid w:val="0"/>
        <w:spacing w:line="560" w:lineRule="exact"/>
        <w:jc w:val="center"/>
        <w:rPr>
          <w:rFonts w:ascii="仿宋_GB2312" w:eastAsia="仿宋_GB2312"/>
          <w:color w:val="000000"/>
          <w:sz w:val="44"/>
          <w:szCs w:val="44"/>
        </w:rPr>
      </w:pPr>
    </w:p>
    <w:p w:rsidR="007318A6" w:rsidRDefault="00702AFB">
      <w:pPr>
        <w:numPr>
          <w:ilvl w:val="0"/>
          <w:numId w:val="1"/>
        </w:numPr>
        <w:adjustRightInd w:val="0"/>
        <w:snapToGrid w:val="0"/>
        <w:spacing w:line="560" w:lineRule="exact"/>
        <w:ind w:firstLineChars="200" w:firstLine="640"/>
        <w:jc w:val="left"/>
        <w:outlineLvl w:val="1"/>
        <w:rPr>
          <w:rStyle w:val="2Char"/>
          <w:rFonts w:ascii="黑体" w:eastAsia="黑体" w:cs="Times New Roman"/>
          <w:b w:val="0"/>
          <w:bCs w:val="0"/>
        </w:rPr>
      </w:pPr>
      <w:bookmarkStart w:id="16" w:name="_Toc15377198"/>
      <w:bookmarkStart w:id="17" w:name="_Toc15378445"/>
      <w:bookmarkEnd w:id="14"/>
      <w:bookmarkEnd w:id="15"/>
      <w:r>
        <w:rPr>
          <w:rStyle w:val="2Char"/>
          <w:rFonts w:ascii="黑体" w:eastAsia="黑体" w:cs="黑体" w:hint="eastAsia"/>
          <w:b w:val="0"/>
          <w:bCs w:val="0"/>
        </w:rPr>
        <w:t>主要职责</w:t>
      </w:r>
    </w:p>
    <w:bookmarkEnd w:id="16"/>
    <w:bookmarkEnd w:id="17"/>
    <w:p w:rsidR="007318A6" w:rsidRDefault="00702AFB">
      <w:pPr>
        <w:adjustRightInd w:val="0"/>
        <w:snapToGrid w:val="0"/>
        <w:spacing w:line="560" w:lineRule="exact"/>
        <w:ind w:firstLineChars="200" w:firstLine="640"/>
        <w:jc w:val="left"/>
        <w:outlineLvl w:val="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根据县委、县政府对全县干部队伍的要求，有计划地轮训、培训全县各级党员领导干部和公务员及理论宣传骨干，协同组织人事部门对学员在校期间的表现进行考核，提出使用建议。</w:t>
      </w:r>
    </w:p>
    <w:p w:rsidR="007318A6" w:rsidRDefault="00702AFB">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围绕党的中心任务和县委、县政府的重大部署，对全县重大现实问题开展理论研究，为教学和社会实践服务，将重要成果提供县委、县政府决策参考。</w:t>
      </w:r>
    </w:p>
    <w:p w:rsidR="007318A6" w:rsidRDefault="00702AFB">
      <w:pPr>
        <w:spacing w:line="560" w:lineRule="exact"/>
        <w:rPr>
          <w:rFonts w:ascii="仿宋_GB2312" w:eastAsia="仿宋_GB2312"/>
          <w:sz w:val="32"/>
          <w:szCs w:val="32"/>
        </w:rPr>
      </w:pPr>
      <w:r>
        <w:rPr>
          <w:rFonts w:ascii="仿宋_GB2312" w:eastAsia="仿宋_GB2312" w:cs="仿宋_GB2312"/>
          <w:sz w:val="32"/>
          <w:szCs w:val="32"/>
        </w:rPr>
        <w:t xml:space="preserve">    3.</w:t>
      </w:r>
      <w:r>
        <w:rPr>
          <w:rFonts w:ascii="仿宋_GB2312" w:eastAsia="仿宋_GB2312" w:cs="仿宋_GB2312" w:hint="eastAsia"/>
          <w:sz w:val="32"/>
          <w:szCs w:val="32"/>
        </w:rPr>
        <w:t>接受上级党校的业务指导，完成县委、县政府交办的其它事项。</w:t>
      </w:r>
    </w:p>
    <w:p w:rsidR="007318A6" w:rsidRDefault="00702AFB">
      <w:pPr>
        <w:spacing w:line="560" w:lineRule="exact"/>
        <w:ind w:firstLineChars="200" w:firstLine="640"/>
        <w:outlineLvl w:val="1"/>
        <w:rPr>
          <w:rStyle w:val="2Char"/>
          <w:b w:val="0"/>
          <w:bCs w:val="0"/>
        </w:rPr>
      </w:pPr>
      <w:bookmarkStart w:id="18" w:name="_Toc15396601"/>
      <w:bookmarkStart w:id="19" w:name="_Toc15377200"/>
      <w:r>
        <w:rPr>
          <w:rFonts w:ascii="黑体" w:eastAsia="黑体" w:cs="黑体" w:hint="eastAsia"/>
          <w:color w:val="000000"/>
          <w:sz w:val="32"/>
          <w:szCs w:val="32"/>
        </w:rPr>
        <w:t>二、机</w:t>
      </w:r>
      <w:r>
        <w:rPr>
          <w:rStyle w:val="2Char"/>
          <w:rFonts w:ascii="黑体" w:eastAsia="黑体" w:cs="黑体" w:hint="eastAsia"/>
          <w:b w:val="0"/>
          <w:bCs w:val="0"/>
        </w:rPr>
        <w:t>构设置</w:t>
      </w:r>
      <w:bookmarkEnd w:id="18"/>
      <w:bookmarkEnd w:id="19"/>
    </w:p>
    <w:p w:rsidR="007318A6" w:rsidRDefault="00702AFB">
      <w:pPr>
        <w:spacing w:line="560" w:lineRule="exact"/>
        <w:ind w:firstLine="567"/>
        <w:rPr>
          <w:rFonts w:ascii="仿宋_GB2312" w:eastAsia="仿宋_GB2312"/>
          <w:sz w:val="32"/>
          <w:szCs w:val="32"/>
        </w:rPr>
      </w:pPr>
      <w:r>
        <w:rPr>
          <w:rFonts w:ascii="仿宋_GB2312" w:eastAsia="仿宋_GB2312" w:cs="仿宋_GB2312" w:hint="eastAsia"/>
          <w:sz w:val="32"/>
          <w:szCs w:val="32"/>
        </w:rPr>
        <w:t>本单位为一级预算单位，所属</w:t>
      </w:r>
      <w:r>
        <w:rPr>
          <w:rFonts w:ascii="仿宋_GB2312" w:eastAsia="仿宋_GB2312" w:cs="仿宋_GB2312"/>
          <w:sz w:val="32"/>
          <w:szCs w:val="32"/>
        </w:rPr>
        <w:t>1</w:t>
      </w:r>
      <w:r>
        <w:rPr>
          <w:rFonts w:ascii="仿宋_GB2312" w:eastAsia="仿宋_GB2312" w:cs="仿宋_GB2312" w:hint="eastAsia"/>
          <w:sz w:val="32"/>
          <w:szCs w:val="32"/>
        </w:rPr>
        <w:t>级预算单位，单位性质为参照公务员管理的事业单位，决算编报类型为单户表，按照行政单位会计制度填报决算数据。</w:t>
      </w:r>
    </w:p>
    <w:p w:rsidR="007318A6" w:rsidRDefault="00702AFB">
      <w:pPr>
        <w:snapToGrid w:val="0"/>
        <w:spacing w:line="560" w:lineRule="exact"/>
        <w:ind w:firstLineChars="200" w:firstLine="640"/>
        <w:rPr>
          <w:rFonts w:ascii="楷体_GB2312" w:eastAsia="楷体_GB2312"/>
          <w:sz w:val="32"/>
          <w:szCs w:val="32"/>
        </w:rPr>
      </w:pPr>
      <w:r>
        <w:rPr>
          <w:rFonts w:ascii="仿宋_GB2312" w:eastAsia="仿宋_GB2312" w:cs="仿宋_GB2312" w:hint="eastAsia"/>
          <w:sz w:val="32"/>
          <w:szCs w:val="32"/>
        </w:rPr>
        <w:t>纳入本套决算编制范围的独立核算单位共</w:t>
      </w:r>
      <w:r>
        <w:rPr>
          <w:rFonts w:ascii="仿宋_GB2312" w:eastAsia="仿宋_GB2312" w:cs="仿宋_GB2312"/>
          <w:sz w:val="32"/>
          <w:szCs w:val="32"/>
        </w:rPr>
        <w:t>1</w:t>
      </w:r>
      <w:r>
        <w:rPr>
          <w:rFonts w:ascii="仿宋_GB2312" w:eastAsia="仿宋_GB2312" w:cs="仿宋_GB2312" w:hint="eastAsia"/>
          <w:sz w:val="32"/>
          <w:szCs w:val="32"/>
        </w:rPr>
        <w:t>个。</w:t>
      </w:r>
    </w:p>
    <w:p w:rsidR="007318A6" w:rsidRDefault="00702AFB">
      <w:pPr>
        <w:widowControl/>
        <w:spacing w:line="560" w:lineRule="exact"/>
        <w:jc w:val="center"/>
        <w:outlineLvl w:val="0"/>
        <w:rPr>
          <w:rStyle w:val="1Char"/>
          <w:rFonts w:ascii="方正小标宋简体" w:eastAsia="方正小标宋简体" w:cs="方正小标宋简体"/>
          <w:b w:val="0"/>
          <w:bCs w:val="0"/>
        </w:rPr>
      </w:pPr>
      <w:r>
        <w:rPr>
          <w:rFonts w:ascii="??" w:hAnsi="??"/>
          <w:color w:val="000000"/>
          <w:sz w:val="32"/>
          <w:szCs w:val="32"/>
        </w:rPr>
        <w:br w:type="page"/>
      </w:r>
      <w:bookmarkStart w:id="20" w:name="_Toc15396602"/>
      <w:bookmarkStart w:id="21" w:name="_Toc15377204"/>
      <w:r>
        <w:rPr>
          <w:rStyle w:val="1Char"/>
          <w:rFonts w:ascii="方正小标宋简体" w:eastAsia="方正小标宋简体" w:cs="方正小标宋简体" w:hint="eastAsia"/>
          <w:b w:val="0"/>
          <w:bCs w:val="0"/>
        </w:rPr>
        <w:lastRenderedPageBreak/>
        <w:t>第二部分</w:t>
      </w:r>
      <w:r>
        <w:rPr>
          <w:rStyle w:val="1Char"/>
          <w:rFonts w:ascii="方正小标宋简体" w:eastAsia="方正小标宋简体" w:cs="方正小标宋简体"/>
          <w:b w:val="0"/>
          <w:bCs w:val="0"/>
        </w:rPr>
        <w:t>202</w:t>
      </w:r>
      <w:r>
        <w:rPr>
          <w:rStyle w:val="1Char"/>
          <w:rFonts w:ascii="方正小标宋简体" w:eastAsia="方正小标宋简体" w:cs="方正小标宋简体" w:hint="eastAsia"/>
          <w:b w:val="0"/>
          <w:bCs w:val="0"/>
        </w:rPr>
        <w:t>3年度单位决算情况说明</w:t>
      </w:r>
      <w:bookmarkStart w:id="22" w:name="_Toc15377205"/>
      <w:bookmarkStart w:id="23" w:name="_Toc15396603"/>
      <w:bookmarkEnd w:id="20"/>
      <w:bookmarkEnd w:id="21"/>
    </w:p>
    <w:p w:rsidR="007318A6" w:rsidRDefault="007318A6">
      <w:pPr>
        <w:widowControl/>
        <w:spacing w:line="560" w:lineRule="exact"/>
        <w:jc w:val="center"/>
        <w:rPr>
          <w:rStyle w:val="1Char"/>
          <w:rFonts w:ascii="??" w:hAnsi="??"/>
          <w:b w:val="0"/>
          <w:bCs w:val="0"/>
          <w:color w:val="000000"/>
          <w:kern w:val="2"/>
          <w:sz w:val="32"/>
          <w:szCs w:val="32"/>
        </w:rPr>
      </w:pPr>
    </w:p>
    <w:p w:rsidR="007318A6" w:rsidRDefault="00702AFB">
      <w:pPr>
        <w:numPr>
          <w:ilvl w:val="0"/>
          <w:numId w:val="2"/>
        </w:numPr>
        <w:adjustRightInd w:val="0"/>
        <w:snapToGrid w:val="0"/>
        <w:spacing w:line="560" w:lineRule="exact"/>
        <w:ind w:firstLineChars="200" w:firstLine="640"/>
        <w:outlineLvl w:val="1"/>
        <w:rPr>
          <w:rStyle w:val="2Char"/>
          <w:rFonts w:ascii="黑体" w:eastAsia="黑体" w:cs="Times New Roman"/>
          <w:b w:val="0"/>
          <w:bCs w:val="0"/>
        </w:rPr>
      </w:pPr>
      <w:r>
        <w:rPr>
          <w:rFonts w:ascii="黑体" w:eastAsia="黑体" w:cs="黑体" w:hint="eastAsia"/>
          <w:color w:val="000000"/>
          <w:sz w:val="32"/>
          <w:szCs w:val="32"/>
        </w:rPr>
        <w:t>收</w:t>
      </w:r>
      <w:r>
        <w:rPr>
          <w:rStyle w:val="2Char"/>
          <w:rFonts w:ascii="黑体" w:eastAsia="黑体" w:cs="黑体" w:hint="eastAsia"/>
          <w:b w:val="0"/>
          <w:bCs w:val="0"/>
        </w:rPr>
        <w:t>入支出决算总体情况说明</w:t>
      </w:r>
      <w:bookmarkEnd w:id="22"/>
      <w:bookmarkEnd w:id="23"/>
    </w:p>
    <w:p w:rsidR="007318A6" w:rsidRDefault="00702AFB">
      <w:pPr>
        <w:widowControl/>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3年度收、支总计398.5万元。与</w:t>
      </w:r>
      <w:r>
        <w:rPr>
          <w:rFonts w:ascii="仿宋_GB2312" w:eastAsia="仿宋_GB2312" w:cs="仿宋_GB2312"/>
          <w:sz w:val="32"/>
          <w:szCs w:val="32"/>
        </w:rPr>
        <w:t>202</w:t>
      </w:r>
      <w:r>
        <w:rPr>
          <w:rFonts w:ascii="仿宋_GB2312" w:eastAsia="仿宋_GB2312" w:cs="仿宋_GB2312" w:hint="eastAsia"/>
          <w:sz w:val="32"/>
          <w:szCs w:val="32"/>
        </w:rPr>
        <w:t>2年相比，收、支总计各增加187.23万元，增长88.62</w:t>
      </w:r>
      <w:r>
        <w:rPr>
          <w:rFonts w:ascii="仿宋_GB2312" w:eastAsia="仿宋_GB2312" w:cs="仿宋_GB2312"/>
          <w:sz w:val="32"/>
          <w:szCs w:val="32"/>
        </w:rPr>
        <w:t>%</w:t>
      </w:r>
      <w:r>
        <w:rPr>
          <w:rFonts w:ascii="仿宋_GB2312" w:eastAsia="仿宋_GB2312" w:cs="仿宋_GB2312" w:hint="eastAsia"/>
          <w:sz w:val="32"/>
          <w:szCs w:val="32"/>
        </w:rPr>
        <w:t>。主要原因是2023年增加了项目经费。</w:t>
      </w:r>
    </w:p>
    <w:p w:rsidR="007318A6" w:rsidRDefault="00702AFB" w:rsidP="007318A6">
      <w:pPr>
        <w:widowControl/>
        <w:spacing w:line="560" w:lineRule="exact"/>
        <w:ind w:firstLineChars="300" w:firstLine="843"/>
        <w:jc w:val="left"/>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1</w:t>
      </w:r>
      <w:r>
        <w:rPr>
          <w:rFonts w:ascii="宋体" w:cs="宋体" w:hint="eastAsia"/>
          <w:b/>
          <w:bCs/>
          <w:color w:val="000000"/>
          <w:kern w:val="0"/>
          <w:sz w:val="28"/>
          <w:szCs w:val="28"/>
        </w:rPr>
        <w:t>：收、支决算总计变动情况图（单位：万元）</w:t>
      </w:r>
    </w:p>
    <w:p w:rsidR="007318A6" w:rsidRDefault="00702AFB">
      <w:pPr>
        <w:widowControl/>
        <w:spacing w:line="560" w:lineRule="exact"/>
        <w:jc w:val="center"/>
        <w:rPr>
          <w:rFonts w:ascii="宋体"/>
          <w:b/>
          <w:color w:val="000000"/>
          <w:kern w:val="0"/>
          <w:sz w:val="28"/>
          <w:szCs w:val="28"/>
        </w:rPr>
      </w:pPr>
      <w:r>
        <w:rPr>
          <w:noProof/>
        </w:rPr>
        <w:drawing>
          <wp:anchor distT="0" distB="0" distL="114300" distR="114300" simplePos="0" relativeHeight="19" behindDoc="0" locked="0" layoutInCell="1" allowOverlap="1">
            <wp:simplePos x="0" y="0"/>
            <wp:positionH relativeFrom="column">
              <wp:posOffset>523240</wp:posOffset>
            </wp:positionH>
            <wp:positionV relativeFrom="paragraph">
              <wp:posOffset>101600</wp:posOffset>
            </wp:positionV>
            <wp:extent cx="4035425" cy="2651760"/>
            <wp:effectExtent l="0" t="0" r="30" b="41"/>
            <wp:wrapSquare wrapText="bothSides"/>
            <wp:docPr id="4" name="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s1026 6"/>
                    <pic:cNvPicPr/>
                  </pic:nvPicPr>
                  <pic:blipFill>
                    <a:blip r:embed="rId8" cstate="print"/>
                    <a:stretch>
                      <a:fillRect/>
                    </a:stretch>
                  </pic:blipFill>
                  <pic:spPr>
                    <a:xfrm>
                      <a:off x="0" y="0"/>
                      <a:ext cx="4035425" cy="2651760"/>
                    </a:xfrm>
                    <a:prstGeom prst="rect">
                      <a:avLst/>
                    </a:prstGeom>
                    <a:noFill/>
                    <a:ln w="9525" cap="flat" cmpd="sng">
                      <a:noFill/>
                      <a:prstDash val="solid"/>
                      <a:miter/>
                    </a:ln>
                  </pic:spPr>
                </pic:pic>
              </a:graphicData>
            </a:graphic>
          </wp:anchor>
        </w:drawing>
      </w:r>
    </w:p>
    <w:p w:rsidR="007318A6" w:rsidRDefault="007318A6">
      <w:pPr>
        <w:widowControl/>
        <w:spacing w:line="560" w:lineRule="exact"/>
        <w:jc w:val="center"/>
        <w:rPr>
          <w:rFonts w:ascii="宋体"/>
          <w:b/>
          <w:color w:val="000000"/>
          <w:kern w:val="0"/>
          <w:sz w:val="28"/>
          <w:szCs w:val="28"/>
        </w:rPr>
      </w:pPr>
    </w:p>
    <w:p w:rsidR="007318A6" w:rsidRDefault="007318A6">
      <w:pPr>
        <w:widowControl/>
        <w:spacing w:line="560" w:lineRule="exact"/>
        <w:jc w:val="center"/>
        <w:rPr>
          <w:rFonts w:ascii="宋体"/>
          <w:b/>
          <w:color w:val="000000"/>
          <w:kern w:val="0"/>
          <w:sz w:val="28"/>
          <w:szCs w:val="28"/>
        </w:rPr>
      </w:pPr>
    </w:p>
    <w:p w:rsidR="007318A6" w:rsidRDefault="007318A6">
      <w:pPr>
        <w:pStyle w:val="a0"/>
        <w:rPr>
          <w:b/>
          <w:color w:val="000000"/>
          <w:sz w:val="28"/>
          <w:szCs w:val="28"/>
        </w:rPr>
      </w:pPr>
    </w:p>
    <w:p w:rsidR="007318A6" w:rsidRDefault="007318A6">
      <w:pPr>
        <w:pStyle w:val="a4"/>
      </w:pPr>
    </w:p>
    <w:p w:rsidR="007318A6" w:rsidRDefault="007318A6">
      <w:pPr>
        <w:widowControl/>
        <w:spacing w:line="560" w:lineRule="exact"/>
        <w:jc w:val="center"/>
        <w:rPr>
          <w:rFonts w:ascii="宋体"/>
          <w:b/>
          <w:color w:val="000000"/>
          <w:kern w:val="0"/>
          <w:sz w:val="28"/>
          <w:szCs w:val="28"/>
        </w:rPr>
      </w:pPr>
    </w:p>
    <w:p w:rsidR="007318A6" w:rsidRDefault="007318A6">
      <w:pPr>
        <w:widowControl/>
        <w:jc w:val="center"/>
        <w:rPr>
          <w:rFonts w:ascii="宋体"/>
          <w:b/>
          <w:color w:val="000000"/>
          <w:kern w:val="0"/>
          <w:sz w:val="28"/>
          <w:szCs w:val="28"/>
        </w:rPr>
      </w:pPr>
    </w:p>
    <w:p w:rsidR="007318A6" w:rsidRDefault="007318A6">
      <w:pPr>
        <w:widowControl/>
        <w:spacing w:line="560" w:lineRule="exact"/>
        <w:jc w:val="center"/>
        <w:rPr>
          <w:rFonts w:ascii="宋体"/>
          <w:b/>
          <w:color w:val="000000"/>
          <w:kern w:val="0"/>
          <w:sz w:val="28"/>
          <w:szCs w:val="28"/>
        </w:rPr>
      </w:pPr>
    </w:p>
    <w:p w:rsidR="007318A6" w:rsidRDefault="00702AFB">
      <w:pPr>
        <w:widowControl/>
        <w:spacing w:line="560" w:lineRule="exact"/>
        <w:ind w:firstLineChars="200" w:firstLine="640"/>
        <w:jc w:val="left"/>
        <w:outlineLvl w:val="1"/>
        <w:rPr>
          <w:rStyle w:val="2Char"/>
          <w:rFonts w:ascii="Times New Roman" w:hAnsi="Times New Roman" w:cs="Times New Roman"/>
          <w:b w:val="0"/>
          <w:bCs w:val="0"/>
          <w:sz w:val="21"/>
          <w:szCs w:val="24"/>
        </w:rPr>
      </w:pPr>
      <w:bookmarkStart w:id="24" w:name="_Toc15377206"/>
      <w:bookmarkStart w:id="25" w:name="_Toc15396604"/>
      <w:r>
        <w:rPr>
          <w:rFonts w:ascii="黑体" w:eastAsia="黑体" w:cs="黑体" w:hint="eastAsia"/>
          <w:color w:val="000000"/>
          <w:sz w:val="32"/>
          <w:szCs w:val="32"/>
        </w:rPr>
        <w:t>二、收</w:t>
      </w:r>
      <w:r>
        <w:rPr>
          <w:rStyle w:val="2Char"/>
          <w:rFonts w:ascii="黑体" w:eastAsia="黑体" w:cs="黑体" w:hint="eastAsia"/>
          <w:b w:val="0"/>
          <w:bCs w:val="0"/>
        </w:rPr>
        <w:t>入决算情况说明</w:t>
      </w:r>
      <w:bookmarkEnd w:id="24"/>
      <w:bookmarkEnd w:id="25"/>
    </w:p>
    <w:p w:rsidR="007318A6" w:rsidRDefault="00702AFB">
      <w:pPr>
        <w:widowControl/>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3年本年收入398.5万元，其中：一般公共预算财政拨款收入398.5万元，占总收入的</w:t>
      </w:r>
      <w:r>
        <w:rPr>
          <w:rFonts w:ascii="仿宋_GB2312" w:eastAsia="仿宋_GB2312" w:cs="仿宋_GB2312"/>
          <w:sz w:val="32"/>
          <w:szCs w:val="32"/>
        </w:rPr>
        <w:t>100%</w:t>
      </w:r>
      <w:r>
        <w:rPr>
          <w:rFonts w:ascii="仿宋_GB2312" w:eastAsia="仿宋_GB2312" w:cs="仿宋_GB2312" w:hint="eastAsia"/>
          <w:sz w:val="32"/>
          <w:szCs w:val="32"/>
        </w:rPr>
        <w:t>；</w:t>
      </w:r>
      <w:r>
        <w:rPr>
          <w:rFonts w:ascii="仿宋_GB2312" w:eastAsia="仿宋_GB2312" w:cs="仿宋_GB2312" w:hint="eastAsia"/>
          <w:color w:val="000000"/>
          <w:kern w:val="0"/>
          <w:sz w:val="32"/>
          <w:szCs w:val="32"/>
        </w:rPr>
        <w:t>政府性基金预算财政拨款收入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事业收入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万元；经营收入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万元；附属单位上缴收入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hint="eastAsia"/>
          <w:sz w:val="32"/>
          <w:szCs w:val="32"/>
        </w:rPr>
        <w:t>其他收入</w:t>
      </w:r>
      <w:r>
        <w:rPr>
          <w:rFonts w:ascii="仿宋_GB2312" w:eastAsia="仿宋_GB2312" w:cs="仿宋_GB2312"/>
          <w:sz w:val="32"/>
          <w:szCs w:val="32"/>
        </w:rPr>
        <w:t>0</w:t>
      </w:r>
      <w:r>
        <w:rPr>
          <w:rFonts w:ascii="仿宋_GB2312" w:eastAsia="仿宋_GB2312" w:cs="仿宋_GB2312" w:hint="eastAsia"/>
          <w:sz w:val="32"/>
          <w:szCs w:val="32"/>
        </w:rPr>
        <w:t>万元。</w:t>
      </w:r>
    </w:p>
    <w:p w:rsidR="007318A6" w:rsidRDefault="00702AFB">
      <w:pPr>
        <w:widowControl/>
        <w:spacing w:line="560" w:lineRule="exact"/>
        <w:jc w:val="center"/>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 xml:space="preserve"> 2</w:t>
      </w:r>
      <w:r>
        <w:rPr>
          <w:rFonts w:ascii="宋体" w:cs="宋体" w:hint="eastAsia"/>
          <w:b/>
          <w:bCs/>
          <w:color w:val="000000"/>
          <w:kern w:val="0"/>
          <w:sz w:val="28"/>
          <w:szCs w:val="28"/>
        </w:rPr>
        <w:t>：收入决算结构图（单位：万元）</w:t>
      </w:r>
    </w:p>
    <w:p w:rsidR="007318A6" w:rsidRDefault="00702AFB">
      <w:pPr>
        <w:widowControl/>
        <w:spacing w:line="560" w:lineRule="exact"/>
        <w:ind w:firstLineChars="600" w:firstLine="1260"/>
        <w:jc w:val="left"/>
        <w:rPr>
          <w:rFonts w:ascii="宋体" w:cs="宋体"/>
          <w:b/>
          <w:bCs/>
          <w:color w:val="000000"/>
          <w:kern w:val="0"/>
          <w:sz w:val="28"/>
          <w:szCs w:val="28"/>
        </w:rPr>
      </w:pPr>
      <w:r>
        <w:rPr>
          <w:noProof/>
        </w:rPr>
        <w:lastRenderedPageBreak/>
        <w:drawing>
          <wp:anchor distT="0" distB="0" distL="114300" distR="114300" simplePos="0" relativeHeight="21" behindDoc="0" locked="0" layoutInCell="1" allowOverlap="1">
            <wp:simplePos x="0" y="0"/>
            <wp:positionH relativeFrom="column">
              <wp:posOffset>838200</wp:posOffset>
            </wp:positionH>
            <wp:positionV relativeFrom="paragraph">
              <wp:posOffset>-350520</wp:posOffset>
            </wp:positionV>
            <wp:extent cx="4105275" cy="2472055"/>
            <wp:effectExtent l="0" t="1" r="32" b="26"/>
            <wp:wrapSquare wrapText="bothSides"/>
            <wp:docPr id="7" name="_x0000_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s1027 9"/>
                    <pic:cNvPicPr/>
                  </pic:nvPicPr>
                  <pic:blipFill>
                    <a:blip r:embed="rId9" cstate="print"/>
                    <a:stretch>
                      <a:fillRect/>
                    </a:stretch>
                  </pic:blipFill>
                  <pic:spPr>
                    <a:xfrm>
                      <a:off x="0" y="0"/>
                      <a:ext cx="4105275" cy="2472055"/>
                    </a:xfrm>
                    <a:prstGeom prst="rect">
                      <a:avLst/>
                    </a:prstGeom>
                    <a:noFill/>
                    <a:ln w="9525" cap="flat" cmpd="sng">
                      <a:noFill/>
                      <a:prstDash val="solid"/>
                      <a:miter/>
                    </a:ln>
                  </pic:spPr>
                </pic:pic>
              </a:graphicData>
            </a:graphic>
          </wp:anchor>
        </w:drawing>
      </w:r>
    </w:p>
    <w:p w:rsidR="007318A6" w:rsidRDefault="007318A6">
      <w:pPr>
        <w:widowControl/>
        <w:tabs>
          <w:tab w:val="left" w:pos="1745"/>
        </w:tabs>
        <w:spacing w:line="560" w:lineRule="exact"/>
        <w:jc w:val="left"/>
        <w:rPr>
          <w:rFonts w:ascii="黑体" w:eastAsia="黑体" w:cs="黑体"/>
          <w:sz w:val="32"/>
          <w:szCs w:val="32"/>
        </w:rPr>
      </w:pPr>
      <w:bookmarkStart w:id="26" w:name="_Toc15377207"/>
      <w:bookmarkStart w:id="27" w:name="_Toc15396605"/>
    </w:p>
    <w:p w:rsidR="007318A6" w:rsidRDefault="007318A6">
      <w:pPr>
        <w:widowControl/>
        <w:tabs>
          <w:tab w:val="left" w:pos="1745"/>
        </w:tabs>
        <w:spacing w:line="560" w:lineRule="exact"/>
        <w:jc w:val="left"/>
        <w:rPr>
          <w:rFonts w:ascii="黑体" w:eastAsia="黑体" w:cs="黑体"/>
          <w:sz w:val="32"/>
          <w:szCs w:val="32"/>
        </w:rPr>
      </w:pPr>
    </w:p>
    <w:p w:rsidR="007318A6" w:rsidRDefault="007318A6">
      <w:pPr>
        <w:widowControl/>
        <w:tabs>
          <w:tab w:val="left" w:pos="1745"/>
        </w:tabs>
        <w:spacing w:line="560" w:lineRule="exact"/>
        <w:jc w:val="left"/>
        <w:rPr>
          <w:rFonts w:ascii="黑体" w:eastAsia="黑体" w:cs="黑体"/>
          <w:sz w:val="32"/>
          <w:szCs w:val="32"/>
        </w:rPr>
      </w:pPr>
    </w:p>
    <w:p w:rsidR="007318A6" w:rsidRDefault="007318A6">
      <w:pPr>
        <w:widowControl/>
        <w:spacing w:line="560" w:lineRule="exact"/>
        <w:jc w:val="left"/>
        <w:rPr>
          <w:rFonts w:ascii="黑体" w:eastAsia="黑体" w:cs="黑体"/>
          <w:sz w:val="32"/>
          <w:szCs w:val="32"/>
        </w:rPr>
      </w:pPr>
    </w:p>
    <w:p w:rsidR="007318A6" w:rsidRDefault="007318A6">
      <w:pPr>
        <w:widowControl/>
        <w:spacing w:line="560" w:lineRule="exact"/>
        <w:ind w:firstLineChars="200" w:firstLine="640"/>
        <w:jc w:val="left"/>
        <w:rPr>
          <w:rFonts w:ascii="黑体" w:eastAsia="黑体" w:cs="黑体"/>
          <w:sz w:val="32"/>
          <w:szCs w:val="32"/>
        </w:rPr>
      </w:pPr>
    </w:p>
    <w:p w:rsidR="007318A6" w:rsidRDefault="007318A6">
      <w:pPr>
        <w:widowControl/>
        <w:spacing w:line="560" w:lineRule="exact"/>
        <w:ind w:firstLineChars="200" w:firstLine="640"/>
        <w:jc w:val="left"/>
        <w:rPr>
          <w:rFonts w:ascii="黑体" w:eastAsia="黑体" w:cs="黑体"/>
          <w:sz w:val="32"/>
          <w:szCs w:val="32"/>
        </w:rPr>
      </w:pPr>
    </w:p>
    <w:p w:rsidR="007318A6" w:rsidRDefault="00702AFB">
      <w:pPr>
        <w:widowControl/>
        <w:spacing w:line="560" w:lineRule="exact"/>
        <w:ind w:firstLineChars="200" w:firstLine="640"/>
        <w:jc w:val="left"/>
        <w:outlineLvl w:val="1"/>
        <w:rPr>
          <w:rStyle w:val="2Char"/>
          <w:rFonts w:ascii="黑体" w:eastAsia="黑体" w:cs="Times New Roman"/>
          <w:b w:val="0"/>
          <w:bCs w:val="0"/>
        </w:rPr>
      </w:pPr>
      <w:r>
        <w:rPr>
          <w:rFonts w:ascii="黑体" w:eastAsia="黑体" w:cs="黑体" w:hint="eastAsia"/>
          <w:sz w:val="32"/>
          <w:szCs w:val="32"/>
        </w:rPr>
        <w:t>三、</w:t>
      </w:r>
      <w:r>
        <w:rPr>
          <w:rFonts w:ascii="黑体" w:eastAsia="黑体" w:cs="黑体" w:hint="eastAsia"/>
          <w:color w:val="000000"/>
          <w:sz w:val="32"/>
          <w:szCs w:val="32"/>
        </w:rPr>
        <w:t>支</w:t>
      </w:r>
      <w:r>
        <w:rPr>
          <w:rStyle w:val="2Char"/>
          <w:rFonts w:ascii="黑体" w:eastAsia="黑体" w:cs="黑体" w:hint="eastAsia"/>
          <w:b w:val="0"/>
          <w:bCs w:val="0"/>
        </w:rPr>
        <w:t>出决算情况说明</w:t>
      </w:r>
      <w:bookmarkEnd w:id="26"/>
      <w:bookmarkEnd w:id="27"/>
    </w:p>
    <w:p w:rsidR="007318A6" w:rsidRDefault="00702AFB">
      <w:pPr>
        <w:widowControl/>
        <w:spacing w:line="560" w:lineRule="exact"/>
        <w:ind w:firstLineChars="200" w:firstLine="640"/>
        <w:jc w:val="left"/>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3年本年支出合计398.50万元，其中：基本支出220.03万元，占55.21</w:t>
      </w:r>
      <w:r>
        <w:rPr>
          <w:rFonts w:ascii="仿宋_GB2312" w:eastAsia="仿宋_GB2312" w:cs="仿宋_GB2312"/>
          <w:color w:val="000000"/>
          <w:sz w:val="32"/>
          <w:szCs w:val="32"/>
        </w:rPr>
        <w:t>%;</w:t>
      </w:r>
      <w:r>
        <w:rPr>
          <w:rFonts w:ascii="仿宋_GB2312" w:eastAsia="仿宋_GB2312" w:cs="仿宋_GB2312" w:hint="eastAsia"/>
          <w:color w:val="000000"/>
          <w:sz w:val="32"/>
          <w:szCs w:val="32"/>
        </w:rPr>
        <w:t>项目支出178.47万元，占44.79</w:t>
      </w:r>
      <w:r>
        <w:rPr>
          <w:rFonts w:ascii="仿宋_GB2312" w:eastAsia="仿宋_GB2312" w:cs="仿宋_GB2312"/>
          <w:color w:val="000000"/>
          <w:sz w:val="32"/>
          <w:szCs w:val="32"/>
        </w:rPr>
        <w:t>%</w:t>
      </w:r>
      <w:r>
        <w:rPr>
          <w:rFonts w:ascii="仿宋_GB2312" w:eastAsia="仿宋_GB2312" w:cs="仿宋_GB2312" w:hint="eastAsia"/>
          <w:color w:val="000000"/>
          <w:sz w:val="32"/>
          <w:szCs w:val="32"/>
        </w:rPr>
        <w:t>；上缴上级支出0万元；经营支出0万元；对附属单位补助支出0万元。</w:t>
      </w:r>
    </w:p>
    <w:p w:rsidR="007318A6" w:rsidRDefault="00E807EF">
      <w:pPr>
        <w:widowControl/>
        <w:spacing w:line="560" w:lineRule="exact"/>
        <w:jc w:val="center"/>
      </w:pPr>
      <w:r>
        <w:rPr>
          <w:rFonts w:ascii="宋体" w:cs="宋体" w:hint="eastAsia"/>
          <w:b/>
          <w:bCs/>
          <w:noProof/>
          <w:color w:val="000000"/>
          <w:kern w:val="0"/>
          <w:sz w:val="28"/>
          <w:szCs w:val="28"/>
        </w:rPr>
        <w:drawing>
          <wp:anchor distT="0" distB="0" distL="114300" distR="114300" simplePos="0" relativeHeight="251658240" behindDoc="0" locked="0" layoutInCell="1" allowOverlap="1">
            <wp:simplePos x="0" y="0"/>
            <wp:positionH relativeFrom="column">
              <wp:posOffset>896620</wp:posOffset>
            </wp:positionH>
            <wp:positionV relativeFrom="paragraph">
              <wp:posOffset>356235</wp:posOffset>
            </wp:positionV>
            <wp:extent cx="3943350" cy="311467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43350" cy="3114675"/>
                    </a:xfrm>
                    <a:prstGeom prst="rect">
                      <a:avLst/>
                    </a:prstGeom>
                    <a:noFill/>
                  </pic:spPr>
                </pic:pic>
              </a:graphicData>
            </a:graphic>
          </wp:anchor>
        </w:drawing>
      </w:r>
      <w:r w:rsidR="00702AFB">
        <w:rPr>
          <w:rFonts w:ascii="宋体" w:cs="宋体" w:hint="eastAsia"/>
          <w:b/>
          <w:bCs/>
          <w:color w:val="000000"/>
          <w:kern w:val="0"/>
          <w:sz w:val="28"/>
          <w:szCs w:val="28"/>
        </w:rPr>
        <w:t>图</w:t>
      </w:r>
      <w:r w:rsidR="00702AFB">
        <w:rPr>
          <w:rFonts w:ascii="宋体" w:cs="宋体"/>
          <w:b/>
          <w:bCs/>
          <w:color w:val="000000"/>
          <w:kern w:val="0"/>
          <w:sz w:val="28"/>
          <w:szCs w:val="28"/>
        </w:rPr>
        <w:t xml:space="preserve"> 3</w:t>
      </w:r>
      <w:r w:rsidR="00702AFB">
        <w:rPr>
          <w:rFonts w:ascii="宋体" w:cs="宋体" w:hint="eastAsia"/>
          <w:b/>
          <w:bCs/>
          <w:color w:val="000000"/>
          <w:kern w:val="0"/>
          <w:sz w:val="28"/>
          <w:szCs w:val="28"/>
        </w:rPr>
        <w:t>：支出决算结构图（单位：万元</w:t>
      </w:r>
      <w:bookmarkStart w:id="28" w:name="_Toc15377208"/>
      <w:bookmarkStart w:id="29" w:name="_Toc15396606"/>
      <w:r w:rsidR="00702AFB">
        <w:rPr>
          <w:rFonts w:ascii="宋体" w:cs="宋体" w:hint="eastAsia"/>
          <w:b/>
          <w:bCs/>
          <w:color w:val="000000"/>
          <w:kern w:val="0"/>
          <w:sz w:val="28"/>
          <w:szCs w:val="28"/>
        </w:rPr>
        <w:t>）</w:t>
      </w:r>
    </w:p>
    <w:p w:rsidR="007318A6" w:rsidRDefault="007318A6">
      <w:pPr>
        <w:tabs>
          <w:tab w:val="left" w:pos="6765"/>
        </w:tabs>
        <w:spacing w:line="560" w:lineRule="exact"/>
        <w:rPr>
          <w:rFonts w:ascii="仿宋_GB2312" w:eastAsia="仿宋_GB2312"/>
          <w:color w:val="000000"/>
          <w:sz w:val="32"/>
          <w:szCs w:val="32"/>
        </w:rPr>
      </w:pPr>
    </w:p>
    <w:p w:rsidR="007318A6" w:rsidRDefault="007318A6">
      <w:pPr>
        <w:tabs>
          <w:tab w:val="left" w:pos="6765"/>
        </w:tabs>
        <w:spacing w:line="560" w:lineRule="exact"/>
        <w:rPr>
          <w:rFonts w:ascii="仿宋_GB2312" w:eastAsia="仿宋_GB2312"/>
          <w:color w:val="000000"/>
          <w:sz w:val="32"/>
          <w:szCs w:val="32"/>
        </w:rPr>
      </w:pPr>
    </w:p>
    <w:p w:rsidR="007318A6" w:rsidRDefault="00702AFB">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rsidR="007318A6" w:rsidRDefault="007318A6">
      <w:pPr>
        <w:tabs>
          <w:tab w:val="left" w:pos="6765"/>
        </w:tabs>
        <w:spacing w:line="560" w:lineRule="exact"/>
        <w:rPr>
          <w:rFonts w:ascii="黑体" w:eastAsia="黑体" w:cs="黑体"/>
          <w:color w:val="000000"/>
          <w:sz w:val="32"/>
          <w:szCs w:val="32"/>
        </w:rPr>
      </w:pPr>
    </w:p>
    <w:p w:rsidR="007318A6" w:rsidRDefault="007318A6">
      <w:pPr>
        <w:tabs>
          <w:tab w:val="left" w:pos="6765"/>
        </w:tabs>
        <w:spacing w:line="560" w:lineRule="exact"/>
        <w:rPr>
          <w:rFonts w:ascii="黑体" w:eastAsia="黑体" w:cs="黑体"/>
          <w:color w:val="000000"/>
          <w:sz w:val="32"/>
          <w:szCs w:val="32"/>
        </w:rPr>
      </w:pPr>
    </w:p>
    <w:p w:rsidR="007318A6" w:rsidRDefault="007318A6">
      <w:pPr>
        <w:tabs>
          <w:tab w:val="left" w:pos="6765"/>
        </w:tabs>
        <w:spacing w:line="560" w:lineRule="exact"/>
        <w:rPr>
          <w:rFonts w:ascii="黑体" w:eastAsia="黑体" w:cs="黑体"/>
          <w:color w:val="000000"/>
          <w:sz w:val="32"/>
          <w:szCs w:val="32"/>
        </w:rPr>
      </w:pPr>
    </w:p>
    <w:p w:rsidR="007318A6" w:rsidRDefault="007318A6">
      <w:pPr>
        <w:tabs>
          <w:tab w:val="left" w:pos="6765"/>
        </w:tabs>
        <w:spacing w:line="560" w:lineRule="exact"/>
        <w:rPr>
          <w:rFonts w:ascii="黑体" w:eastAsia="黑体" w:cs="黑体"/>
          <w:color w:val="000000"/>
          <w:sz w:val="32"/>
          <w:szCs w:val="32"/>
        </w:rPr>
      </w:pPr>
    </w:p>
    <w:p w:rsidR="007318A6" w:rsidRDefault="007318A6">
      <w:pPr>
        <w:tabs>
          <w:tab w:val="left" w:pos="6765"/>
        </w:tabs>
        <w:spacing w:line="560" w:lineRule="exact"/>
        <w:rPr>
          <w:rFonts w:ascii="黑体" w:eastAsia="黑体" w:cs="黑体"/>
          <w:color w:val="000000"/>
          <w:sz w:val="32"/>
          <w:szCs w:val="32"/>
        </w:rPr>
      </w:pPr>
    </w:p>
    <w:p w:rsidR="007318A6" w:rsidRDefault="007318A6">
      <w:pPr>
        <w:tabs>
          <w:tab w:val="left" w:pos="6765"/>
        </w:tabs>
        <w:spacing w:line="560" w:lineRule="exact"/>
        <w:rPr>
          <w:rFonts w:ascii="黑体" w:eastAsia="黑体" w:cs="黑体"/>
          <w:color w:val="000000"/>
          <w:sz w:val="32"/>
          <w:szCs w:val="32"/>
        </w:rPr>
      </w:pPr>
    </w:p>
    <w:p w:rsidR="007318A6" w:rsidRDefault="00702AFB">
      <w:pPr>
        <w:tabs>
          <w:tab w:val="left" w:pos="6765"/>
        </w:tabs>
        <w:spacing w:line="560" w:lineRule="exact"/>
        <w:ind w:firstLineChars="200" w:firstLine="640"/>
        <w:outlineLvl w:val="1"/>
        <w:rPr>
          <w:rStyle w:val="2Char"/>
          <w:rFonts w:ascii="黑体" w:eastAsia="黑体" w:cs="Times New Roman"/>
          <w:b w:val="0"/>
          <w:bCs w:val="0"/>
        </w:rPr>
      </w:pPr>
      <w:r>
        <w:rPr>
          <w:rFonts w:ascii="黑体" w:eastAsia="黑体" w:cs="黑体" w:hint="eastAsia"/>
          <w:color w:val="000000"/>
          <w:sz w:val="32"/>
          <w:szCs w:val="32"/>
        </w:rPr>
        <w:t>四、财</w:t>
      </w:r>
      <w:r>
        <w:rPr>
          <w:rStyle w:val="2Char"/>
          <w:rFonts w:ascii="黑体" w:eastAsia="黑体" w:cs="黑体" w:hint="eastAsia"/>
          <w:b w:val="0"/>
          <w:bCs w:val="0"/>
        </w:rPr>
        <w:t>政拨款收入支出决算总体情况说明</w:t>
      </w:r>
      <w:bookmarkEnd w:id="28"/>
      <w:bookmarkEnd w:id="29"/>
    </w:p>
    <w:p w:rsidR="007318A6" w:rsidRDefault="00702AFB">
      <w:pPr>
        <w:widowControl/>
        <w:spacing w:line="560" w:lineRule="exact"/>
        <w:ind w:firstLineChars="200" w:firstLine="640"/>
        <w:jc w:val="left"/>
        <w:rPr>
          <w:rFonts w:ascii="仿宋_GB2312" w:eastAsia="仿宋_GB2312"/>
          <w:sz w:val="32"/>
          <w:szCs w:val="32"/>
        </w:rPr>
      </w:pPr>
      <w:r>
        <w:rPr>
          <w:rFonts w:ascii="仿宋_GB2312" w:eastAsia="仿宋_GB2312" w:cs="仿宋_GB2312"/>
          <w:color w:val="000000"/>
          <w:sz w:val="32"/>
          <w:szCs w:val="32"/>
        </w:rPr>
        <w:lastRenderedPageBreak/>
        <w:t>202</w:t>
      </w:r>
      <w:r>
        <w:rPr>
          <w:rFonts w:ascii="仿宋_GB2312" w:eastAsia="仿宋_GB2312" w:cs="仿宋_GB2312" w:hint="eastAsia"/>
          <w:color w:val="000000"/>
          <w:sz w:val="32"/>
          <w:szCs w:val="32"/>
        </w:rPr>
        <w:t>3年财政拨款收、支总计398.5</w:t>
      </w:r>
      <w:r w:rsidR="00E807EF">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2年相比，财政拨款收、支总计增加187.23万元，增长88.6</w:t>
      </w:r>
      <w:r w:rsidR="00E807EF">
        <w:rPr>
          <w:rFonts w:ascii="仿宋_GB2312" w:eastAsia="仿宋_GB2312" w:cs="仿宋_GB2312" w:hint="eastAsia"/>
          <w:color w:val="000000"/>
          <w:sz w:val="32"/>
          <w:szCs w:val="32"/>
        </w:rPr>
        <w:t>2</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。主要变动的原因是增加项目经费</w:t>
      </w:r>
      <w:r>
        <w:rPr>
          <w:rFonts w:ascii="仿宋_GB2312" w:eastAsia="仿宋_GB2312" w:hint="eastAsia"/>
          <w:sz w:val="32"/>
          <w:szCs w:val="32"/>
        </w:rPr>
        <w:t>。</w:t>
      </w:r>
    </w:p>
    <w:p w:rsidR="007318A6" w:rsidRDefault="00702AFB" w:rsidP="007318A6">
      <w:pPr>
        <w:spacing w:line="560" w:lineRule="exact"/>
        <w:ind w:firstLineChars="200" w:firstLine="562"/>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4</w:t>
      </w:r>
      <w:r>
        <w:rPr>
          <w:rFonts w:ascii="宋体" w:cs="宋体" w:hint="eastAsia"/>
          <w:b/>
          <w:bCs/>
          <w:color w:val="000000"/>
          <w:kern w:val="0"/>
          <w:sz w:val="28"/>
          <w:szCs w:val="28"/>
        </w:rPr>
        <w:t>：财政拨款收、支决算变动情况（单位：万元）</w:t>
      </w:r>
    </w:p>
    <w:p w:rsidR="007318A6" w:rsidRDefault="00702AFB">
      <w:pPr>
        <w:spacing w:line="560" w:lineRule="exact"/>
        <w:ind w:firstLineChars="200" w:firstLine="420"/>
        <w:rPr>
          <w:rFonts w:ascii="宋体" w:cs="宋体"/>
          <w:b/>
          <w:bCs/>
          <w:color w:val="000000"/>
          <w:kern w:val="0"/>
          <w:sz w:val="28"/>
          <w:szCs w:val="28"/>
        </w:rPr>
      </w:pPr>
      <w:r>
        <w:rPr>
          <w:noProof/>
        </w:rPr>
        <w:drawing>
          <wp:anchor distT="0" distB="0" distL="114300" distR="114300" simplePos="0" relativeHeight="23" behindDoc="0" locked="0" layoutInCell="1" allowOverlap="1">
            <wp:simplePos x="0" y="0"/>
            <wp:positionH relativeFrom="column">
              <wp:posOffset>542925</wp:posOffset>
            </wp:positionH>
            <wp:positionV relativeFrom="paragraph">
              <wp:posOffset>263525</wp:posOffset>
            </wp:positionV>
            <wp:extent cx="4503420" cy="2609215"/>
            <wp:effectExtent l="0" t="0" r="26" b="24"/>
            <wp:wrapSquare wrapText="bothSides"/>
            <wp:docPr id="13" name="_x0000_s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s1029 15"/>
                    <pic:cNvPicPr/>
                  </pic:nvPicPr>
                  <pic:blipFill>
                    <a:blip r:embed="rId11" cstate="print"/>
                    <a:stretch>
                      <a:fillRect/>
                    </a:stretch>
                  </pic:blipFill>
                  <pic:spPr>
                    <a:xfrm>
                      <a:off x="0" y="0"/>
                      <a:ext cx="4503420" cy="2609215"/>
                    </a:xfrm>
                    <a:prstGeom prst="rect">
                      <a:avLst/>
                    </a:prstGeom>
                    <a:noFill/>
                    <a:ln w="9525" cap="flat" cmpd="sng">
                      <a:noFill/>
                      <a:prstDash val="solid"/>
                      <a:miter/>
                    </a:ln>
                  </pic:spPr>
                </pic:pic>
              </a:graphicData>
            </a:graphic>
          </wp:anchor>
        </w:drawing>
      </w:r>
    </w:p>
    <w:p w:rsidR="007318A6" w:rsidRDefault="007318A6" w:rsidP="007318A6">
      <w:pPr>
        <w:spacing w:line="560" w:lineRule="exact"/>
        <w:ind w:firstLineChars="200" w:firstLine="562"/>
        <w:rPr>
          <w:rFonts w:ascii="宋体" w:cs="宋体"/>
          <w:b/>
          <w:bCs/>
          <w:color w:val="000000"/>
          <w:kern w:val="0"/>
          <w:sz w:val="28"/>
          <w:szCs w:val="28"/>
        </w:rPr>
      </w:pPr>
    </w:p>
    <w:p w:rsidR="007318A6" w:rsidRDefault="007318A6" w:rsidP="007318A6">
      <w:pPr>
        <w:spacing w:line="560" w:lineRule="exact"/>
        <w:ind w:firstLineChars="200" w:firstLine="562"/>
        <w:rPr>
          <w:rFonts w:ascii="宋体" w:cs="宋体"/>
          <w:b/>
          <w:bCs/>
          <w:color w:val="000000"/>
          <w:kern w:val="0"/>
          <w:sz w:val="28"/>
          <w:szCs w:val="28"/>
        </w:rPr>
      </w:pPr>
    </w:p>
    <w:p w:rsidR="007318A6" w:rsidRDefault="007318A6" w:rsidP="007318A6">
      <w:pPr>
        <w:spacing w:line="560" w:lineRule="exact"/>
        <w:ind w:firstLineChars="200" w:firstLine="562"/>
        <w:rPr>
          <w:rFonts w:ascii="宋体" w:cs="宋体"/>
          <w:b/>
          <w:bCs/>
          <w:color w:val="000000"/>
          <w:kern w:val="0"/>
          <w:sz w:val="28"/>
          <w:szCs w:val="28"/>
        </w:rPr>
      </w:pPr>
    </w:p>
    <w:p w:rsidR="007318A6" w:rsidRDefault="007318A6">
      <w:pPr>
        <w:spacing w:line="560" w:lineRule="exact"/>
        <w:ind w:firstLineChars="200" w:firstLine="420"/>
      </w:pPr>
    </w:p>
    <w:p w:rsidR="007318A6" w:rsidRDefault="007318A6">
      <w:pPr>
        <w:spacing w:line="560" w:lineRule="exact"/>
        <w:ind w:firstLineChars="350" w:firstLine="1120"/>
        <w:rPr>
          <w:rFonts w:ascii="黑体" w:eastAsia="黑体" w:cs="黑体"/>
          <w:color w:val="000000"/>
          <w:sz w:val="32"/>
          <w:szCs w:val="32"/>
        </w:rPr>
      </w:pPr>
      <w:bookmarkStart w:id="30" w:name="_Toc15396607"/>
      <w:bookmarkStart w:id="31" w:name="_Toc15377209"/>
    </w:p>
    <w:p w:rsidR="007318A6" w:rsidRDefault="007318A6">
      <w:pPr>
        <w:spacing w:line="560" w:lineRule="exact"/>
        <w:ind w:firstLineChars="350" w:firstLine="1120"/>
        <w:rPr>
          <w:rFonts w:ascii="黑体" w:eastAsia="黑体" w:cs="黑体"/>
          <w:color w:val="000000"/>
          <w:sz w:val="32"/>
          <w:szCs w:val="32"/>
        </w:rPr>
      </w:pPr>
    </w:p>
    <w:p w:rsidR="007318A6" w:rsidRDefault="00702AFB">
      <w:pPr>
        <w:spacing w:line="560" w:lineRule="exact"/>
        <w:ind w:firstLineChars="200" w:firstLine="640"/>
        <w:outlineLvl w:val="1"/>
        <w:rPr>
          <w:rStyle w:val="2Char"/>
          <w:rFonts w:ascii="黑体" w:eastAsia="黑体" w:cs="黑体"/>
          <w:b w:val="0"/>
          <w:bCs w:val="0"/>
          <w:color w:val="000000"/>
        </w:rPr>
      </w:pPr>
      <w:r>
        <w:rPr>
          <w:rFonts w:ascii="黑体" w:eastAsia="黑体" w:cs="黑体" w:hint="eastAsia"/>
          <w:color w:val="000000"/>
          <w:sz w:val="32"/>
          <w:szCs w:val="32"/>
        </w:rPr>
        <w:t>五、</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般公共预算财政拨款支出决算情况说明</w:t>
      </w:r>
      <w:bookmarkStart w:id="32" w:name="_Toc15377210"/>
      <w:bookmarkEnd w:id="30"/>
      <w:bookmarkEnd w:id="31"/>
    </w:p>
    <w:p w:rsidR="007318A6" w:rsidRDefault="00702AFB" w:rsidP="007318A6">
      <w:pPr>
        <w:spacing w:line="560" w:lineRule="exact"/>
        <w:ind w:firstLineChars="196" w:firstLine="630"/>
        <w:outlineLvl w:val="2"/>
        <w:rPr>
          <w:rFonts w:ascii="黑体" w:eastAsia="黑体" w:cs="黑体"/>
          <w:sz w:val="32"/>
          <w:szCs w:val="32"/>
        </w:rPr>
      </w:pPr>
      <w:r>
        <w:rPr>
          <w:rFonts w:ascii="楷体" w:eastAsia="楷体" w:cs="楷体" w:hint="eastAsia"/>
          <w:b/>
          <w:bCs/>
          <w:color w:val="000000"/>
          <w:sz w:val="32"/>
          <w:szCs w:val="32"/>
        </w:rPr>
        <w:t>（一）一般公共预算财政拨款支出决算总体情况</w:t>
      </w:r>
      <w:bookmarkEnd w:id="32"/>
    </w:p>
    <w:p w:rsidR="007318A6" w:rsidRDefault="00702AFB">
      <w:pPr>
        <w:widowControl/>
        <w:spacing w:line="560" w:lineRule="exact"/>
        <w:ind w:firstLineChars="200" w:firstLine="640"/>
        <w:jc w:val="left"/>
        <w:rPr>
          <w:rFonts w:ascii="仿宋_GB2312" w:eastAsia="仿宋_GB2312"/>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3年一般公共预算财政拨款支出398.5</w:t>
      </w:r>
      <w:r w:rsidR="00E807EF">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万元，占本年支出合计的</w:t>
      </w:r>
      <w:r>
        <w:rPr>
          <w:rFonts w:ascii="仿宋_GB2312" w:eastAsia="仿宋_GB2312" w:cs="仿宋_GB2312"/>
          <w:color w:val="000000"/>
          <w:sz w:val="32"/>
          <w:szCs w:val="32"/>
        </w:rPr>
        <w:t>100 %</w:t>
      </w:r>
      <w:r>
        <w:rPr>
          <w:rFonts w:ascii="仿宋_GB2312" w:eastAsia="仿宋_GB2312" w:cs="仿宋_GB2312" w:hint="eastAsia"/>
          <w:color w:val="000000"/>
          <w:sz w:val="32"/>
          <w:szCs w:val="32"/>
        </w:rPr>
        <w:t>。与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2年相比，一般公共预算财政拨款增加187.23万元，增长88.6</w:t>
      </w:r>
      <w:r w:rsidR="00E807EF">
        <w:rPr>
          <w:rFonts w:ascii="仿宋_GB2312" w:eastAsia="仿宋_GB2312" w:cs="仿宋_GB2312" w:hint="eastAsia"/>
          <w:color w:val="000000"/>
          <w:sz w:val="32"/>
          <w:szCs w:val="32"/>
        </w:rPr>
        <w:t>2</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。主要变动原因是</w:t>
      </w:r>
      <w:r>
        <w:rPr>
          <w:rFonts w:ascii="仿宋_GB2312" w:eastAsia="仿宋_GB2312" w:hint="eastAsia"/>
          <w:sz w:val="32"/>
          <w:szCs w:val="32"/>
        </w:rPr>
        <w:t>增加项目经费。</w:t>
      </w:r>
    </w:p>
    <w:p w:rsidR="007318A6" w:rsidRDefault="007318A6">
      <w:pPr>
        <w:widowControl/>
        <w:spacing w:line="560" w:lineRule="exact"/>
        <w:jc w:val="left"/>
        <w:rPr>
          <w:rFonts w:ascii="宋体" w:cs="宋体"/>
          <w:b/>
          <w:bCs/>
          <w:color w:val="000000"/>
          <w:kern w:val="0"/>
          <w:sz w:val="28"/>
          <w:szCs w:val="28"/>
        </w:rPr>
      </w:pPr>
    </w:p>
    <w:p w:rsidR="007318A6" w:rsidRDefault="00702AFB">
      <w:pPr>
        <w:widowControl/>
        <w:spacing w:line="560" w:lineRule="exact"/>
        <w:ind w:leftChars="266" w:left="559"/>
        <w:jc w:val="left"/>
        <w:rPr>
          <w:rFonts w:ascii="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 xml:space="preserve"> 5</w:t>
      </w:r>
      <w:r>
        <w:rPr>
          <w:rFonts w:ascii="宋体" w:cs="宋体" w:hint="eastAsia"/>
          <w:b/>
          <w:bCs/>
          <w:color w:val="000000"/>
          <w:kern w:val="0"/>
          <w:sz w:val="28"/>
          <w:szCs w:val="28"/>
        </w:rPr>
        <w:t>：一般公共预算财政拨款支出决算变动情况（单位：万元）</w:t>
      </w:r>
    </w:p>
    <w:p w:rsidR="007318A6" w:rsidRDefault="007318A6" w:rsidP="007318A6">
      <w:pPr>
        <w:widowControl/>
        <w:spacing w:line="560" w:lineRule="exact"/>
        <w:ind w:firstLineChars="200" w:firstLine="643"/>
        <w:jc w:val="left"/>
        <w:rPr>
          <w:rFonts w:ascii="楷体" w:eastAsia="楷体" w:cs="楷体"/>
          <w:b/>
          <w:bCs/>
          <w:color w:val="000000"/>
          <w:sz w:val="32"/>
          <w:szCs w:val="32"/>
        </w:rPr>
      </w:pPr>
      <w:bookmarkStart w:id="33" w:name="_Toc15377211"/>
    </w:p>
    <w:p w:rsidR="007318A6" w:rsidRDefault="007318A6" w:rsidP="007318A6">
      <w:pPr>
        <w:widowControl/>
        <w:tabs>
          <w:tab w:val="left" w:pos="3533"/>
        </w:tabs>
        <w:spacing w:line="560" w:lineRule="exact"/>
        <w:ind w:firstLineChars="200" w:firstLine="643"/>
        <w:jc w:val="left"/>
        <w:rPr>
          <w:rFonts w:ascii="楷体" w:eastAsia="楷体" w:cs="楷体"/>
          <w:b/>
          <w:bCs/>
          <w:color w:val="000000"/>
          <w:sz w:val="32"/>
          <w:szCs w:val="32"/>
        </w:rPr>
      </w:pPr>
    </w:p>
    <w:p w:rsidR="007318A6" w:rsidRDefault="00702AFB">
      <w:pPr>
        <w:widowControl/>
        <w:tabs>
          <w:tab w:val="left" w:pos="3533"/>
        </w:tabs>
        <w:spacing w:line="560" w:lineRule="exact"/>
        <w:ind w:firstLineChars="200" w:firstLine="420"/>
        <w:jc w:val="left"/>
        <w:rPr>
          <w:rFonts w:ascii="楷体" w:eastAsia="楷体" w:cs="楷体"/>
          <w:b/>
          <w:bCs/>
          <w:color w:val="000000"/>
          <w:sz w:val="32"/>
          <w:szCs w:val="32"/>
        </w:rPr>
      </w:pPr>
      <w:r>
        <w:rPr>
          <w:noProof/>
        </w:rPr>
        <w:lastRenderedPageBreak/>
        <w:drawing>
          <wp:anchor distT="0" distB="0" distL="114300" distR="114300" simplePos="0" relativeHeight="25" behindDoc="0" locked="0" layoutInCell="1" allowOverlap="1">
            <wp:simplePos x="0" y="0"/>
            <wp:positionH relativeFrom="column">
              <wp:posOffset>861060</wp:posOffset>
            </wp:positionH>
            <wp:positionV relativeFrom="paragraph">
              <wp:posOffset>-501650</wp:posOffset>
            </wp:positionV>
            <wp:extent cx="4136390" cy="2708275"/>
            <wp:effectExtent l="0" t="0" r="32" b="22"/>
            <wp:wrapSquare wrapText="bothSides"/>
            <wp:docPr id="16" name="_x0000_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_x0000_s1030 17"/>
                    <pic:cNvPicPr/>
                  </pic:nvPicPr>
                  <pic:blipFill>
                    <a:blip r:embed="rId11" cstate="print"/>
                    <a:stretch>
                      <a:fillRect/>
                    </a:stretch>
                  </pic:blipFill>
                  <pic:spPr>
                    <a:xfrm>
                      <a:off x="0" y="0"/>
                      <a:ext cx="4136390" cy="2708275"/>
                    </a:xfrm>
                    <a:prstGeom prst="rect">
                      <a:avLst/>
                    </a:prstGeom>
                    <a:noFill/>
                    <a:ln w="9525" cap="flat" cmpd="sng">
                      <a:noFill/>
                      <a:prstDash val="solid"/>
                      <a:miter/>
                    </a:ln>
                  </pic:spPr>
                </pic:pic>
              </a:graphicData>
            </a:graphic>
          </wp:anchor>
        </w:drawing>
      </w:r>
    </w:p>
    <w:p w:rsidR="007318A6" w:rsidRDefault="007318A6" w:rsidP="007318A6">
      <w:pPr>
        <w:widowControl/>
        <w:tabs>
          <w:tab w:val="left" w:pos="3533"/>
        </w:tabs>
        <w:spacing w:line="560" w:lineRule="exact"/>
        <w:ind w:firstLineChars="200" w:firstLine="643"/>
        <w:jc w:val="left"/>
        <w:rPr>
          <w:rFonts w:ascii="楷体" w:eastAsia="楷体" w:cs="楷体"/>
          <w:b/>
          <w:bCs/>
          <w:color w:val="000000"/>
          <w:sz w:val="32"/>
          <w:szCs w:val="32"/>
        </w:rPr>
      </w:pPr>
    </w:p>
    <w:p w:rsidR="007318A6" w:rsidRDefault="007318A6" w:rsidP="007318A6">
      <w:pPr>
        <w:widowControl/>
        <w:tabs>
          <w:tab w:val="left" w:pos="3533"/>
        </w:tabs>
        <w:spacing w:line="560" w:lineRule="exact"/>
        <w:ind w:firstLineChars="200" w:firstLine="643"/>
        <w:jc w:val="left"/>
        <w:rPr>
          <w:rFonts w:ascii="楷体" w:eastAsia="楷体" w:cs="楷体"/>
          <w:b/>
          <w:bCs/>
          <w:color w:val="000000"/>
          <w:sz w:val="32"/>
          <w:szCs w:val="32"/>
        </w:rPr>
      </w:pPr>
    </w:p>
    <w:p w:rsidR="007318A6" w:rsidRDefault="007318A6" w:rsidP="007318A6">
      <w:pPr>
        <w:widowControl/>
        <w:tabs>
          <w:tab w:val="left" w:pos="3533"/>
        </w:tabs>
        <w:spacing w:line="560" w:lineRule="exact"/>
        <w:ind w:firstLineChars="200" w:firstLine="643"/>
        <w:jc w:val="left"/>
        <w:rPr>
          <w:rFonts w:ascii="楷体" w:eastAsia="楷体" w:cs="楷体"/>
          <w:b/>
          <w:bCs/>
          <w:color w:val="000000"/>
          <w:sz w:val="32"/>
          <w:szCs w:val="32"/>
        </w:rPr>
      </w:pPr>
    </w:p>
    <w:p w:rsidR="007318A6" w:rsidRDefault="007318A6" w:rsidP="007318A6">
      <w:pPr>
        <w:widowControl/>
        <w:tabs>
          <w:tab w:val="left" w:pos="3533"/>
        </w:tabs>
        <w:spacing w:line="560" w:lineRule="exact"/>
        <w:ind w:firstLineChars="200" w:firstLine="643"/>
        <w:jc w:val="left"/>
        <w:rPr>
          <w:rFonts w:ascii="楷体" w:eastAsia="楷体" w:cs="楷体"/>
          <w:b/>
          <w:bCs/>
          <w:color w:val="000000"/>
          <w:sz w:val="32"/>
          <w:szCs w:val="32"/>
        </w:rPr>
      </w:pPr>
    </w:p>
    <w:p w:rsidR="007318A6" w:rsidRDefault="00702AFB" w:rsidP="007318A6">
      <w:pPr>
        <w:widowControl/>
        <w:tabs>
          <w:tab w:val="left" w:pos="3533"/>
        </w:tabs>
        <w:spacing w:line="560" w:lineRule="exact"/>
        <w:ind w:firstLineChars="200" w:firstLine="643"/>
        <w:jc w:val="left"/>
        <w:outlineLvl w:val="2"/>
        <w:rPr>
          <w:rFonts w:ascii="楷体" w:eastAsia="楷体" w:cs="楷体"/>
          <w:b/>
          <w:bCs/>
          <w:color w:val="000000"/>
          <w:sz w:val="32"/>
          <w:szCs w:val="32"/>
        </w:rPr>
      </w:pPr>
      <w:r>
        <w:rPr>
          <w:rFonts w:ascii="楷体" w:eastAsia="楷体" w:cs="楷体"/>
          <w:b/>
          <w:bCs/>
          <w:color w:val="000000"/>
          <w:sz w:val="32"/>
          <w:szCs w:val="32"/>
        </w:rPr>
        <w:t>(</w:t>
      </w:r>
      <w:r>
        <w:rPr>
          <w:rFonts w:ascii="楷体" w:eastAsia="楷体" w:cs="楷体" w:hint="eastAsia"/>
          <w:b/>
          <w:bCs/>
          <w:color w:val="000000"/>
          <w:sz w:val="32"/>
          <w:szCs w:val="32"/>
        </w:rPr>
        <w:t>二）一般公共预算财政拨款支出决算结构情况</w:t>
      </w:r>
      <w:bookmarkEnd w:id="33"/>
    </w:p>
    <w:p w:rsidR="007318A6" w:rsidRDefault="00702AFB">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3年度一般公共预算财政拨款支出398.5</w:t>
      </w:r>
      <w:r w:rsidR="005A37B8">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万元，主要用于以下方面</w:t>
      </w:r>
      <w:r>
        <w:rPr>
          <w:rFonts w:ascii="仿宋_GB2312" w:eastAsia="仿宋_GB2312" w:cs="仿宋_GB2312"/>
          <w:color w:val="000000"/>
          <w:sz w:val="32"/>
          <w:szCs w:val="32"/>
        </w:rPr>
        <w:t>:</w:t>
      </w:r>
      <w:r>
        <w:rPr>
          <w:rFonts w:ascii="仿宋_GB2312" w:eastAsia="仿宋_GB2312" w:cs="仿宋_GB2312" w:hint="eastAsia"/>
          <w:color w:val="000000"/>
          <w:sz w:val="32"/>
          <w:szCs w:val="32"/>
        </w:rPr>
        <w:t>一般公共服务支出39.56万元，占</w:t>
      </w:r>
      <w:r w:rsidR="005A37B8">
        <w:rPr>
          <w:rFonts w:ascii="仿宋_GB2312" w:eastAsia="仿宋_GB2312" w:cs="仿宋_GB2312" w:hint="eastAsia"/>
          <w:color w:val="000000"/>
          <w:sz w:val="32"/>
          <w:szCs w:val="32"/>
        </w:rPr>
        <w:t>9.93</w:t>
      </w:r>
      <w:r>
        <w:rPr>
          <w:rFonts w:ascii="仿宋_GB2312" w:eastAsia="仿宋_GB2312" w:cs="仿宋_GB2312" w:hint="eastAsia"/>
          <w:color w:val="000000"/>
          <w:sz w:val="32"/>
          <w:szCs w:val="32"/>
        </w:rPr>
        <w:t>%；教育支出159.44万元，占40</w:t>
      </w:r>
      <w:r w:rsidR="005A37B8">
        <w:rPr>
          <w:rFonts w:ascii="仿宋_GB2312" w:eastAsia="仿宋_GB2312" w:cs="仿宋_GB2312" w:hint="eastAsia"/>
          <w:color w:val="000000"/>
          <w:sz w:val="32"/>
          <w:szCs w:val="32"/>
        </w:rPr>
        <w:t>.01</w:t>
      </w:r>
      <w:r>
        <w:rPr>
          <w:rFonts w:ascii="仿宋_GB2312" w:eastAsia="仿宋_GB2312" w:cs="仿宋_GB2312"/>
          <w:color w:val="000000"/>
          <w:sz w:val="32"/>
          <w:szCs w:val="32"/>
        </w:rPr>
        <w:t>%</w:t>
      </w:r>
      <w:r>
        <w:rPr>
          <w:rFonts w:ascii="仿宋_GB2312" w:eastAsia="仿宋_GB2312" w:cs="仿宋_GB2312" w:hint="eastAsia"/>
          <w:color w:val="000000"/>
          <w:sz w:val="32"/>
          <w:szCs w:val="32"/>
        </w:rPr>
        <w:t>；社会保障和就业支出30.49万元，占</w:t>
      </w:r>
      <w:r w:rsidR="005A37B8">
        <w:rPr>
          <w:rFonts w:ascii="仿宋_GB2312" w:eastAsia="仿宋_GB2312" w:cs="仿宋_GB2312" w:hint="eastAsia"/>
          <w:color w:val="000000"/>
          <w:sz w:val="32"/>
          <w:szCs w:val="32"/>
        </w:rPr>
        <w:t>7.65</w:t>
      </w:r>
      <w:r>
        <w:rPr>
          <w:rFonts w:ascii="仿宋_GB2312" w:eastAsia="仿宋_GB2312" w:cs="仿宋_GB2312"/>
          <w:color w:val="000000"/>
          <w:sz w:val="32"/>
          <w:szCs w:val="32"/>
        </w:rPr>
        <w:t>%</w:t>
      </w:r>
      <w:r>
        <w:rPr>
          <w:rFonts w:ascii="仿宋_GB2312" w:eastAsia="仿宋_GB2312" w:cs="仿宋_GB2312" w:hint="eastAsia"/>
          <w:color w:val="000000"/>
          <w:sz w:val="32"/>
          <w:szCs w:val="32"/>
        </w:rPr>
        <w:t>；卫生健康支出13.24万元，占3</w:t>
      </w:r>
      <w:r w:rsidR="005A37B8">
        <w:rPr>
          <w:rFonts w:ascii="仿宋_GB2312" w:eastAsia="仿宋_GB2312" w:cs="仿宋_GB2312" w:hint="eastAsia"/>
          <w:color w:val="000000"/>
          <w:sz w:val="32"/>
          <w:szCs w:val="32"/>
        </w:rPr>
        <w:t>.32</w:t>
      </w:r>
      <w:r>
        <w:rPr>
          <w:rFonts w:ascii="仿宋_GB2312" w:eastAsia="仿宋_GB2312" w:cs="仿宋_GB2312"/>
          <w:color w:val="000000"/>
          <w:sz w:val="32"/>
          <w:szCs w:val="32"/>
        </w:rPr>
        <w:t>%</w:t>
      </w:r>
      <w:r>
        <w:rPr>
          <w:rFonts w:ascii="仿宋_GB2312" w:eastAsia="仿宋_GB2312" w:cs="仿宋_GB2312" w:hint="eastAsia"/>
          <w:color w:val="000000"/>
          <w:sz w:val="32"/>
          <w:szCs w:val="32"/>
        </w:rPr>
        <w:t>；农林水支出138.91万元，占3</w:t>
      </w:r>
      <w:r w:rsidR="005A37B8">
        <w:rPr>
          <w:rFonts w:ascii="仿宋_GB2312" w:eastAsia="仿宋_GB2312" w:cs="仿宋_GB2312" w:hint="eastAsia"/>
          <w:color w:val="000000"/>
          <w:sz w:val="32"/>
          <w:szCs w:val="32"/>
        </w:rPr>
        <w:t>4.86</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；住房保障支出16.86万元，占4</w:t>
      </w:r>
      <w:r w:rsidR="005A37B8">
        <w:rPr>
          <w:rFonts w:ascii="仿宋_GB2312" w:eastAsia="仿宋_GB2312" w:cs="仿宋_GB2312" w:hint="eastAsia"/>
          <w:color w:val="000000"/>
          <w:sz w:val="32"/>
          <w:szCs w:val="32"/>
        </w:rPr>
        <w:t>.23</w:t>
      </w:r>
      <w:r>
        <w:rPr>
          <w:rFonts w:ascii="仿宋_GB2312" w:eastAsia="仿宋_GB2312" w:cs="仿宋_GB2312"/>
          <w:color w:val="000000"/>
          <w:sz w:val="32"/>
          <w:szCs w:val="32"/>
        </w:rPr>
        <w:t>%</w:t>
      </w:r>
      <w:r>
        <w:rPr>
          <w:rFonts w:ascii="仿宋_GB2312" w:eastAsia="仿宋_GB2312" w:cs="仿宋_GB2312" w:hint="eastAsia"/>
          <w:color w:val="000000"/>
          <w:sz w:val="32"/>
          <w:szCs w:val="32"/>
        </w:rPr>
        <w:t>。</w:t>
      </w:r>
    </w:p>
    <w:p w:rsidR="007318A6" w:rsidRDefault="00702AFB">
      <w:pPr>
        <w:widowControl/>
        <w:spacing w:line="560" w:lineRule="exact"/>
        <w:jc w:val="center"/>
        <w:rPr>
          <w:rFonts w:ascii="宋体" w:cs="宋体"/>
          <w:b/>
          <w:bCs/>
          <w:color w:val="000000"/>
          <w:kern w:val="0"/>
          <w:sz w:val="31"/>
          <w:szCs w:val="31"/>
        </w:rPr>
      </w:pPr>
      <w:r>
        <w:rPr>
          <w:rFonts w:ascii="宋体" w:cs="宋体" w:hint="eastAsia"/>
          <w:b/>
          <w:bCs/>
          <w:color w:val="000000"/>
          <w:kern w:val="0"/>
          <w:sz w:val="31"/>
          <w:szCs w:val="31"/>
        </w:rPr>
        <w:t>图</w:t>
      </w:r>
      <w:r>
        <w:rPr>
          <w:rFonts w:ascii="仿宋" w:eastAsia="仿宋"/>
          <w:b/>
          <w:bCs/>
          <w:color w:val="000000"/>
          <w:kern w:val="0"/>
          <w:sz w:val="31"/>
          <w:szCs w:val="31"/>
        </w:rPr>
        <w:t xml:space="preserve"> 6</w:t>
      </w:r>
      <w:r>
        <w:rPr>
          <w:rFonts w:ascii="宋体" w:cs="宋体" w:hint="eastAsia"/>
          <w:b/>
          <w:bCs/>
          <w:color w:val="000000"/>
          <w:kern w:val="0"/>
          <w:sz w:val="31"/>
          <w:szCs w:val="31"/>
        </w:rPr>
        <w:t>：一般公共预算财政拨款支出决算结构（单位：万元）</w:t>
      </w:r>
    </w:p>
    <w:p w:rsidR="007318A6" w:rsidRDefault="008021C6">
      <w:pPr>
        <w:widowControl/>
        <w:spacing w:line="560" w:lineRule="exact"/>
        <w:jc w:val="center"/>
        <w:rPr>
          <w:b/>
          <w:bCs/>
        </w:rPr>
      </w:pPr>
      <w:r>
        <w:rPr>
          <w:b/>
          <w:bCs/>
          <w:noProof/>
        </w:rPr>
        <w:drawing>
          <wp:anchor distT="0" distB="0" distL="114300" distR="114300" simplePos="0" relativeHeight="251659264" behindDoc="0" locked="0" layoutInCell="1" allowOverlap="1">
            <wp:simplePos x="0" y="0"/>
            <wp:positionH relativeFrom="column">
              <wp:posOffset>696595</wp:posOffset>
            </wp:positionH>
            <wp:positionV relativeFrom="paragraph">
              <wp:posOffset>80645</wp:posOffset>
            </wp:positionV>
            <wp:extent cx="4295775" cy="2428875"/>
            <wp:effectExtent l="19050" t="0" r="9525" b="0"/>
            <wp:wrapSquare wrapText="bothSides"/>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318A6" w:rsidRDefault="007318A6">
      <w:pPr>
        <w:pStyle w:val="a0"/>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318A6">
      <w:pPr>
        <w:pStyle w:val="a4"/>
        <w:rPr>
          <w:b/>
          <w:bCs/>
        </w:rPr>
      </w:pPr>
    </w:p>
    <w:p w:rsidR="007318A6" w:rsidRDefault="00702AFB" w:rsidP="007318A6">
      <w:pPr>
        <w:spacing w:line="560" w:lineRule="exact"/>
        <w:ind w:firstLineChars="200" w:firstLine="643"/>
        <w:outlineLvl w:val="2"/>
        <w:rPr>
          <w:rFonts w:ascii="仿宋_GB2312" w:eastAsia="仿宋_GB2312"/>
          <w:color w:val="000000"/>
          <w:sz w:val="32"/>
          <w:szCs w:val="32"/>
        </w:rPr>
      </w:pPr>
      <w:bookmarkStart w:id="34" w:name="_Toc15377212"/>
      <w:r>
        <w:rPr>
          <w:rFonts w:ascii="楷体" w:eastAsia="楷体" w:cs="楷体" w:hint="eastAsia"/>
          <w:b/>
          <w:bCs/>
          <w:color w:val="000000"/>
          <w:sz w:val="32"/>
          <w:szCs w:val="32"/>
        </w:rPr>
        <w:t>（三）一般公共预算财政拨款支出决算具体情况</w:t>
      </w:r>
      <w:bookmarkStart w:id="35" w:name="_Toc15377213"/>
      <w:bookmarkStart w:id="36" w:name="_Toc15377444"/>
      <w:bookmarkStart w:id="37" w:name="_Toc15378460"/>
      <w:bookmarkEnd w:id="34"/>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Fonts w:ascii="仿宋_GB2312" w:eastAsia="仿宋_GB2312" w:cs="仿宋_GB2312"/>
          <w:color w:val="000000"/>
          <w:sz w:val="32"/>
          <w:szCs w:val="32"/>
        </w:rPr>
        <w:lastRenderedPageBreak/>
        <w:t>202</w:t>
      </w:r>
      <w:r>
        <w:rPr>
          <w:rFonts w:ascii="仿宋_GB2312" w:eastAsia="仿宋_GB2312" w:cs="仿宋_GB2312" w:hint="eastAsia"/>
          <w:color w:val="000000"/>
          <w:sz w:val="32"/>
          <w:szCs w:val="32"/>
        </w:rPr>
        <w:t>3年一般公共预算支出决算数为398.5</w:t>
      </w:r>
      <w:r w:rsidR="009979D0">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万元，</w:t>
      </w:r>
      <w:r>
        <w:rPr>
          <w:rStyle w:val="a9"/>
          <w:rFonts w:ascii="仿宋_GB2312" w:eastAsia="仿宋_GB2312" w:cs="仿宋_GB2312" w:hint="eastAsia"/>
          <w:b w:val="0"/>
          <w:bCs w:val="0"/>
          <w:color w:val="000000"/>
          <w:sz w:val="32"/>
          <w:szCs w:val="32"/>
        </w:rPr>
        <w:t>完成</w:t>
      </w:r>
    </w:p>
    <w:p w:rsidR="007318A6" w:rsidRDefault="00702AFB">
      <w:pPr>
        <w:spacing w:line="560" w:lineRule="exact"/>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。其中：</w:t>
      </w:r>
      <w:bookmarkEnd w:id="35"/>
      <w:bookmarkEnd w:id="36"/>
      <w:bookmarkEnd w:id="37"/>
    </w:p>
    <w:p w:rsidR="007318A6" w:rsidRDefault="00702AFB">
      <w:pPr>
        <w:numPr>
          <w:ilvl w:val="0"/>
          <w:numId w:val="3"/>
        </w:num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一般公共服务（类）组织事务（款）其他组织事务支出（项）：支出决算</w:t>
      </w:r>
      <w:r>
        <w:rPr>
          <w:rStyle w:val="a9"/>
          <w:rFonts w:ascii="仿宋_GB2312" w:eastAsia="仿宋_GB2312" w:cs="仿宋_GB2312"/>
          <w:b w:val="0"/>
          <w:bCs w:val="0"/>
          <w:color w:val="000000"/>
          <w:sz w:val="32"/>
          <w:szCs w:val="32"/>
        </w:rPr>
        <w:t>为</w:t>
      </w:r>
      <w:r>
        <w:rPr>
          <w:rStyle w:val="a9"/>
          <w:rFonts w:ascii="仿宋_GB2312" w:eastAsia="仿宋_GB2312" w:cs="仿宋_GB2312" w:hint="eastAsia"/>
          <w:b w:val="0"/>
          <w:bCs w:val="0"/>
          <w:color w:val="000000"/>
          <w:sz w:val="32"/>
          <w:szCs w:val="32"/>
        </w:rPr>
        <w:t>39.56万元，完成预算100%。</w:t>
      </w:r>
    </w:p>
    <w:p w:rsidR="007318A6" w:rsidRDefault="00702AFB">
      <w:pPr>
        <w:numPr>
          <w:ilvl w:val="0"/>
          <w:numId w:val="3"/>
        </w:num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教育支出（类）教育管理事务（款）行政运行（项）</w:t>
      </w:r>
      <w:r>
        <w:rPr>
          <w:rStyle w:val="a9"/>
          <w:rFonts w:ascii="仿宋_GB2312" w:eastAsia="仿宋_GB2312" w:cs="仿宋_GB2312"/>
          <w:b w:val="0"/>
          <w:bCs w:val="0"/>
          <w:color w:val="000000"/>
          <w:sz w:val="32"/>
          <w:szCs w:val="32"/>
        </w:rPr>
        <w:t xml:space="preserve">: </w:t>
      </w:r>
      <w:r>
        <w:rPr>
          <w:rStyle w:val="a9"/>
          <w:rFonts w:ascii="仿宋_GB2312" w:eastAsia="仿宋_GB2312" w:cs="仿宋_GB2312" w:hint="eastAsia"/>
          <w:b w:val="0"/>
          <w:bCs w:val="0"/>
          <w:color w:val="000000"/>
          <w:sz w:val="32"/>
          <w:szCs w:val="32"/>
        </w:rPr>
        <w:t>支出决算为159.44万元，完成预算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3</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社会保障和就业支出（类）行政事业单位离退休（款）机关事业单位基本养老保险缴费支出（项）</w:t>
      </w:r>
      <w:r>
        <w:rPr>
          <w:rStyle w:val="a9"/>
          <w:rFonts w:ascii="仿宋_GB2312" w:eastAsia="仿宋_GB2312" w:cs="仿宋_GB2312"/>
          <w:b w:val="0"/>
          <w:bCs w:val="0"/>
          <w:color w:val="000000"/>
          <w:sz w:val="32"/>
          <w:szCs w:val="32"/>
        </w:rPr>
        <w:t xml:space="preserve">: </w:t>
      </w:r>
      <w:r>
        <w:rPr>
          <w:rStyle w:val="a9"/>
          <w:rFonts w:ascii="仿宋_GB2312" w:eastAsia="仿宋_GB2312" w:cs="仿宋_GB2312" w:hint="eastAsia"/>
          <w:b w:val="0"/>
          <w:bCs w:val="0"/>
          <w:color w:val="000000"/>
          <w:sz w:val="32"/>
          <w:szCs w:val="32"/>
        </w:rPr>
        <w:t>支出决算为20.33万元，完成预算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4</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社会保障和就业支出（类）行政事业单位离退休（款）机关事业单位职业年金缴费支出（项）：支出决算为10.16万元，完成预算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5</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卫生健康支出（类）行政事业单位医疗（款）行政单位医疗（项）</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支出决算为13.24万元，完成预算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6</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农林水支出（类）扶贫（款）其他扶贫支出（项）：支出决算为138.91万元，完成预算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Fonts w:ascii="仿宋_GB2312" w:eastAsia="仿宋_GB2312" w:cs="仿宋_GB2312" w:hint="eastAsia"/>
          <w:color w:val="000000"/>
          <w:sz w:val="32"/>
          <w:szCs w:val="32"/>
        </w:rPr>
        <w:t>7</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住房保障支出（类）住房改革支出（款）住房公积金（项）：</w:t>
      </w:r>
      <w:r>
        <w:rPr>
          <w:rStyle w:val="a9"/>
          <w:rFonts w:ascii="仿宋_GB2312" w:eastAsia="仿宋_GB2312" w:cs="仿宋_GB2312" w:hint="eastAsia"/>
          <w:b w:val="0"/>
          <w:bCs w:val="0"/>
          <w:color w:val="000000"/>
          <w:sz w:val="32"/>
          <w:szCs w:val="32"/>
        </w:rPr>
        <w:t>支出决算为</w:t>
      </w:r>
      <w:r>
        <w:rPr>
          <w:rFonts w:ascii="仿宋_GB2312" w:eastAsia="仿宋_GB2312" w:cs="仿宋_GB2312" w:hint="eastAsia"/>
          <w:color w:val="000000"/>
          <w:sz w:val="32"/>
          <w:szCs w:val="32"/>
        </w:rPr>
        <w:t>15.65万元，</w:t>
      </w:r>
      <w:r>
        <w:rPr>
          <w:rStyle w:val="a9"/>
          <w:rFonts w:ascii="仿宋_GB2312" w:eastAsia="仿宋_GB2312" w:cs="仿宋_GB2312" w:hint="eastAsia"/>
          <w:b w:val="0"/>
          <w:bCs w:val="0"/>
          <w:color w:val="000000"/>
          <w:sz w:val="32"/>
          <w:szCs w:val="32"/>
        </w:rPr>
        <w:t>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bookmarkStart w:id="38" w:name="_Toc15377214"/>
      <w:bookmarkStart w:id="39" w:name="_Toc15396608"/>
      <w:r>
        <w:rPr>
          <w:rFonts w:ascii="仿宋_GB2312" w:eastAsia="仿宋_GB2312" w:cs="仿宋_GB2312" w:hint="eastAsia"/>
          <w:color w:val="000000"/>
          <w:sz w:val="32"/>
          <w:szCs w:val="32"/>
        </w:rPr>
        <w:t>8</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住房保障支出（类）住房改革支出（款）购房补贴（项）：</w:t>
      </w:r>
      <w:r>
        <w:rPr>
          <w:rStyle w:val="a9"/>
          <w:rFonts w:ascii="仿宋_GB2312" w:eastAsia="仿宋_GB2312" w:cs="仿宋_GB2312" w:hint="eastAsia"/>
          <w:b w:val="0"/>
          <w:bCs w:val="0"/>
          <w:color w:val="000000"/>
          <w:sz w:val="32"/>
          <w:szCs w:val="32"/>
        </w:rPr>
        <w:t>支出决算</w:t>
      </w:r>
      <w:r>
        <w:rPr>
          <w:rFonts w:ascii="仿宋_GB2312" w:eastAsia="仿宋_GB2312" w:cs="仿宋_GB2312" w:hint="eastAsia"/>
          <w:color w:val="000000"/>
          <w:sz w:val="32"/>
          <w:szCs w:val="32"/>
        </w:rPr>
        <w:t>为1.21万元，</w:t>
      </w:r>
      <w:r>
        <w:rPr>
          <w:rStyle w:val="a9"/>
          <w:rFonts w:ascii="仿宋_GB2312" w:eastAsia="仿宋_GB2312" w:cs="仿宋_GB2312" w:hint="eastAsia"/>
          <w:b w:val="0"/>
          <w:bCs w:val="0"/>
          <w:color w:val="000000"/>
          <w:sz w:val="32"/>
          <w:szCs w:val="32"/>
        </w:rPr>
        <w:t>完成预算</w:t>
      </w:r>
      <w:r>
        <w:rPr>
          <w:rStyle w:val="a9"/>
          <w:rFonts w:ascii="仿宋_GB2312" w:eastAsia="仿宋_GB2312" w:cs="仿宋_GB2312"/>
          <w:b w:val="0"/>
          <w:bCs w:val="0"/>
          <w:color w:val="000000"/>
          <w:sz w:val="32"/>
          <w:szCs w:val="32"/>
        </w:rPr>
        <w:t>100%</w:t>
      </w:r>
      <w:r>
        <w:rPr>
          <w:rStyle w:val="a9"/>
          <w:rFonts w:ascii="仿宋_GB2312" w:eastAsia="仿宋_GB2312" w:cs="仿宋_GB2312" w:hint="eastAsia"/>
          <w:b w:val="0"/>
          <w:bCs w:val="0"/>
          <w:color w:val="000000"/>
          <w:sz w:val="32"/>
          <w:szCs w:val="32"/>
        </w:rPr>
        <w:t>。</w:t>
      </w:r>
    </w:p>
    <w:p w:rsidR="007318A6" w:rsidRDefault="00702AFB">
      <w:pPr>
        <w:spacing w:line="560" w:lineRule="exact"/>
        <w:ind w:firstLineChars="200" w:firstLine="640"/>
        <w:outlineLvl w:val="1"/>
        <w:rPr>
          <w:rStyle w:val="2Char"/>
        </w:rPr>
      </w:pPr>
      <w:r>
        <w:rPr>
          <w:rFonts w:ascii="黑体" w:eastAsia="黑体" w:cs="黑体" w:hint="eastAsia"/>
          <w:color w:val="000000"/>
          <w:sz w:val="32"/>
          <w:szCs w:val="32"/>
        </w:rPr>
        <w:t>六</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般公共预算财政拨款基本支出决算情况说明</w:t>
      </w:r>
      <w:bookmarkEnd w:id="38"/>
      <w:bookmarkEnd w:id="39"/>
    </w:p>
    <w:p w:rsidR="007318A6" w:rsidRDefault="00702AFB">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3年一般公共预算财政拨款基本支出220.03万元，其中：</w:t>
      </w:r>
    </w:p>
    <w:p w:rsidR="007318A6" w:rsidRDefault="00702AFB">
      <w:pPr>
        <w:spacing w:line="560" w:lineRule="exact"/>
        <w:ind w:firstLine="645"/>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人员经费213.49万元，主要包括：基本工资、津贴补贴、奖金、机关事业单位基本养老保险缴费、职业年金缴费、职工基本医疗保险费、其他社会保障缴费、住房公积金、医疗费、对个人和家庭补助、生活补助、奖励金等。</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日常公用经费6.54万元，主要包括：办公费、邮电费、差旅费、培训费、公务接待费支出等。</w:t>
      </w:r>
    </w:p>
    <w:p w:rsidR="007318A6" w:rsidRDefault="00702AFB">
      <w:pPr>
        <w:spacing w:line="560" w:lineRule="exact"/>
        <w:ind w:firstLineChars="200" w:firstLine="640"/>
        <w:outlineLvl w:val="1"/>
        <w:rPr>
          <w:rStyle w:val="2Char"/>
          <w:rFonts w:ascii="黑体" w:eastAsia="黑体" w:cs="Times New Roman"/>
          <w:b w:val="0"/>
          <w:bCs w:val="0"/>
        </w:rPr>
      </w:pPr>
      <w:bookmarkStart w:id="40" w:name="_Toc15377215"/>
      <w:bookmarkStart w:id="41" w:name="_Toc15396609"/>
      <w:r>
        <w:rPr>
          <w:rFonts w:ascii="黑体" w:eastAsia="黑体" w:cs="黑体" w:hint="eastAsia"/>
          <w:color w:val="000000"/>
          <w:sz w:val="32"/>
          <w:szCs w:val="32"/>
        </w:rPr>
        <w:t>七、</w:t>
      </w:r>
      <w:r>
        <w:rPr>
          <w:rStyle w:val="2Char"/>
          <w:rFonts w:ascii="黑体" w:eastAsia="黑体" w:cs="黑体" w:hint="eastAsia"/>
        </w:rPr>
        <w:t>“</w:t>
      </w:r>
      <w:r>
        <w:rPr>
          <w:rStyle w:val="2Char"/>
          <w:rFonts w:ascii="黑体" w:eastAsia="黑体" w:cs="黑体" w:hint="eastAsia"/>
          <w:b w:val="0"/>
          <w:bCs w:val="0"/>
        </w:rPr>
        <w:t>三公”经费财政拨款支出决算情况说明</w:t>
      </w:r>
      <w:bookmarkEnd w:id="40"/>
      <w:bookmarkEnd w:id="41"/>
    </w:p>
    <w:p w:rsidR="007318A6" w:rsidRDefault="00702AFB" w:rsidP="007318A6">
      <w:pPr>
        <w:spacing w:line="560" w:lineRule="exact"/>
        <w:ind w:firstLineChars="196" w:firstLine="630"/>
        <w:outlineLvl w:val="2"/>
        <w:rPr>
          <w:rFonts w:ascii="楷体" w:eastAsia="楷体" w:cs="楷体"/>
          <w:b/>
          <w:bCs/>
          <w:color w:val="000000"/>
          <w:sz w:val="32"/>
          <w:szCs w:val="32"/>
        </w:rPr>
      </w:pPr>
      <w:bookmarkStart w:id="42" w:name="_Toc15377216"/>
      <w:r>
        <w:rPr>
          <w:rFonts w:ascii="楷体" w:eastAsia="楷体" w:cs="楷体" w:hint="eastAsia"/>
          <w:b/>
          <w:bCs/>
          <w:color w:val="000000"/>
          <w:sz w:val="32"/>
          <w:szCs w:val="32"/>
        </w:rPr>
        <w:t>（一）“三公”经费财政拨款支出决算总体情况说明</w:t>
      </w:r>
      <w:bookmarkEnd w:id="42"/>
    </w:p>
    <w:p w:rsidR="007318A6" w:rsidRDefault="00702AFB">
      <w:pPr>
        <w:widowControl/>
        <w:spacing w:line="560" w:lineRule="exact"/>
        <w:ind w:firstLineChars="200" w:firstLine="640"/>
        <w:jc w:val="left"/>
        <w:rPr>
          <w:rFonts w:ascii="??" w:hAnsi="??"/>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3年“三公”经费财政拨款支出决算为</w:t>
      </w:r>
      <w:r>
        <w:rPr>
          <w:rFonts w:ascii="仿宋_GB2312" w:eastAsia="仿宋_GB2312" w:cs="仿宋_GB2312"/>
          <w:color w:val="000000"/>
          <w:sz w:val="32"/>
          <w:szCs w:val="32"/>
        </w:rPr>
        <w:t>0.</w:t>
      </w:r>
      <w:r>
        <w:rPr>
          <w:rFonts w:ascii="仿宋_GB2312" w:eastAsia="仿宋_GB2312" w:cs="仿宋_GB2312" w:hint="eastAsia"/>
          <w:color w:val="000000"/>
          <w:sz w:val="32"/>
          <w:szCs w:val="32"/>
        </w:rPr>
        <w:t>16万元，完成预算100</w:t>
      </w:r>
      <w:r>
        <w:rPr>
          <w:rFonts w:ascii="仿宋_GB2312" w:eastAsia="仿宋_GB2312" w:cs="仿宋_GB2312"/>
          <w:color w:val="000000"/>
          <w:sz w:val="32"/>
          <w:szCs w:val="32"/>
        </w:rPr>
        <w:t>%</w:t>
      </w:r>
      <w:r>
        <w:rPr>
          <w:rFonts w:ascii="仿宋_GB2312" w:eastAsia="仿宋_GB2312" w:cs="仿宋_GB2312" w:hint="eastAsia"/>
          <w:color w:val="000000"/>
          <w:sz w:val="32"/>
          <w:szCs w:val="32"/>
        </w:rPr>
        <w:t>，较上年度增加0.046万元。决算数与预算数持平。</w:t>
      </w:r>
      <w:bookmarkStart w:id="43" w:name="_Toc15377217"/>
    </w:p>
    <w:p w:rsidR="007318A6" w:rsidRDefault="00702AFB" w:rsidP="007318A6">
      <w:pPr>
        <w:widowControl/>
        <w:spacing w:line="560" w:lineRule="exact"/>
        <w:ind w:firstLineChars="200" w:firstLine="643"/>
        <w:jc w:val="left"/>
        <w:outlineLvl w:val="2"/>
        <w:rPr>
          <w:rFonts w:ascii="??" w:hAnsi="??"/>
          <w:color w:val="000000"/>
          <w:sz w:val="32"/>
          <w:szCs w:val="32"/>
        </w:rPr>
      </w:pPr>
      <w:r>
        <w:rPr>
          <w:rFonts w:ascii="楷体" w:eastAsia="楷体" w:cs="楷体" w:hint="eastAsia"/>
          <w:b/>
          <w:bCs/>
          <w:color w:val="000000"/>
          <w:sz w:val="32"/>
          <w:szCs w:val="32"/>
        </w:rPr>
        <w:t>（二）“三公”经费财政拨款支出决算具体情况说明</w:t>
      </w:r>
      <w:bookmarkEnd w:id="43"/>
    </w:p>
    <w:p w:rsidR="007318A6" w:rsidRDefault="00702AFB">
      <w:pPr>
        <w:widowControl/>
        <w:spacing w:line="560" w:lineRule="exact"/>
        <w:ind w:firstLineChars="200" w:firstLine="640"/>
        <w:jc w:val="left"/>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3年“三公”经费财政拨款支出决算中，因公出国（境）费支出决算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万元；公务用车购置及运行维护费支出决算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万元；公务接待费支出决算0.16万元，占</w:t>
      </w:r>
      <w:r>
        <w:rPr>
          <w:rFonts w:ascii="仿宋_GB2312" w:eastAsia="仿宋_GB2312" w:cs="仿宋_GB2312"/>
          <w:color w:val="000000"/>
          <w:sz w:val="32"/>
          <w:szCs w:val="32"/>
        </w:rPr>
        <w:t>100%</w:t>
      </w:r>
      <w:r>
        <w:rPr>
          <w:rFonts w:ascii="仿宋_GB2312" w:eastAsia="仿宋_GB2312" w:cs="仿宋_GB2312" w:hint="eastAsia"/>
          <w:color w:val="000000"/>
          <w:sz w:val="32"/>
          <w:szCs w:val="32"/>
        </w:rPr>
        <w:t>。具体情况如下：</w:t>
      </w:r>
    </w:p>
    <w:p w:rsidR="007318A6" w:rsidRDefault="00702AFB" w:rsidP="007318A6">
      <w:pPr>
        <w:widowControl/>
        <w:spacing w:line="560" w:lineRule="exact"/>
        <w:ind w:firstLineChars="200" w:firstLine="562"/>
        <w:jc w:val="left"/>
        <w:rPr>
          <w:rFonts w:ascii="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7</w:t>
      </w:r>
      <w:r>
        <w:rPr>
          <w:rFonts w:ascii="宋体" w:cs="宋体" w:hint="eastAsia"/>
          <w:b/>
          <w:bCs/>
          <w:color w:val="000000"/>
          <w:kern w:val="0"/>
          <w:sz w:val="28"/>
          <w:szCs w:val="28"/>
        </w:rPr>
        <w:t>：“三公”经费财政拨款支出结构（单位：万元）</w:t>
      </w:r>
    </w:p>
    <w:p w:rsidR="007318A6" w:rsidRDefault="00702AFB">
      <w:pPr>
        <w:widowControl/>
        <w:spacing w:line="560" w:lineRule="exact"/>
        <w:ind w:firstLineChars="200" w:firstLine="420"/>
        <w:jc w:val="left"/>
        <w:rPr>
          <w:rFonts w:ascii="宋体"/>
          <w:b/>
          <w:bCs/>
          <w:color w:val="000000"/>
          <w:kern w:val="0"/>
          <w:sz w:val="28"/>
          <w:szCs w:val="28"/>
        </w:rPr>
      </w:pPr>
      <w:r>
        <w:rPr>
          <w:noProof/>
        </w:rPr>
        <w:drawing>
          <wp:anchor distT="0" distB="0" distL="114300" distR="114300" simplePos="0" relativeHeight="29" behindDoc="0" locked="0" layoutInCell="1" allowOverlap="1">
            <wp:simplePos x="0" y="0"/>
            <wp:positionH relativeFrom="column">
              <wp:posOffset>640080</wp:posOffset>
            </wp:positionH>
            <wp:positionV relativeFrom="paragraph">
              <wp:posOffset>90805</wp:posOffset>
            </wp:positionV>
            <wp:extent cx="4596130" cy="2761615"/>
            <wp:effectExtent l="0" t="0" r="7" b="21"/>
            <wp:wrapSquare wrapText="bothSides"/>
            <wp:docPr id="21" name="_x0000_s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s1034 23"/>
                    <pic:cNvPicPr/>
                  </pic:nvPicPr>
                  <pic:blipFill>
                    <a:blip r:embed="rId13" cstate="print"/>
                    <a:stretch>
                      <a:fillRect/>
                    </a:stretch>
                  </pic:blipFill>
                  <pic:spPr>
                    <a:xfrm>
                      <a:off x="0" y="0"/>
                      <a:ext cx="4596130" cy="2761615"/>
                    </a:xfrm>
                    <a:prstGeom prst="rect">
                      <a:avLst/>
                    </a:prstGeom>
                    <a:noFill/>
                    <a:ln w="9525" cap="flat" cmpd="sng">
                      <a:noFill/>
                      <a:prstDash val="solid"/>
                      <a:miter/>
                    </a:ln>
                  </pic:spPr>
                </pic:pic>
              </a:graphicData>
            </a:graphic>
          </wp:anchor>
        </w:drawing>
      </w:r>
    </w:p>
    <w:p w:rsidR="007318A6" w:rsidRDefault="007318A6">
      <w:pPr>
        <w:pStyle w:val="a0"/>
        <w:rPr>
          <w:b/>
          <w:bCs/>
          <w:color w:val="000000"/>
          <w:sz w:val="28"/>
          <w:szCs w:val="28"/>
        </w:rPr>
      </w:pPr>
    </w:p>
    <w:p w:rsidR="007318A6" w:rsidRDefault="007318A6">
      <w:pPr>
        <w:pStyle w:val="a4"/>
      </w:pPr>
    </w:p>
    <w:p w:rsidR="007318A6" w:rsidRDefault="007318A6" w:rsidP="007318A6">
      <w:pPr>
        <w:widowControl/>
        <w:spacing w:line="560" w:lineRule="exact"/>
        <w:ind w:firstLineChars="200" w:firstLine="562"/>
        <w:jc w:val="left"/>
        <w:rPr>
          <w:rFonts w:ascii="宋体"/>
          <w:b/>
          <w:bCs/>
          <w:color w:val="000000"/>
          <w:kern w:val="0"/>
          <w:sz w:val="28"/>
          <w:szCs w:val="28"/>
        </w:rPr>
      </w:pPr>
    </w:p>
    <w:p w:rsidR="007318A6" w:rsidRDefault="007318A6">
      <w:pPr>
        <w:spacing w:line="560" w:lineRule="exact"/>
        <w:ind w:firstLineChars="200" w:firstLine="640"/>
        <w:rPr>
          <w:rFonts w:ascii="仿宋_GB2312" w:eastAsia="仿宋_GB2312"/>
          <w:color w:val="000000"/>
          <w:sz w:val="32"/>
          <w:szCs w:val="32"/>
        </w:rPr>
      </w:pPr>
    </w:p>
    <w:p w:rsidR="007318A6" w:rsidRDefault="007318A6">
      <w:pPr>
        <w:spacing w:line="560" w:lineRule="exact"/>
        <w:ind w:firstLineChars="200" w:firstLine="640"/>
        <w:rPr>
          <w:rFonts w:ascii="仿宋_GB2312" w:eastAsia="仿宋_GB2312"/>
          <w:color w:val="000000"/>
          <w:sz w:val="32"/>
          <w:szCs w:val="32"/>
        </w:rPr>
      </w:pPr>
    </w:p>
    <w:p w:rsidR="007318A6" w:rsidRDefault="007318A6">
      <w:pPr>
        <w:spacing w:line="560" w:lineRule="exact"/>
        <w:rPr>
          <w:rFonts w:ascii="仿宋_GB2312" w:eastAsia="仿宋_GB2312" w:cs="仿宋_GB2312"/>
          <w:color w:val="000000"/>
          <w:sz w:val="32"/>
          <w:szCs w:val="32"/>
        </w:rPr>
      </w:pPr>
    </w:p>
    <w:p w:rsidR="007318A6" w:rsidRDefault="00702AFB">
      <w:pPr>
        <w:spacing w:line="560" w:lineRule="exact"/>
        <w:ind w:firstLineChars="200" w:firstLine="640"/>
        <w:outlineLvl w:val="3"/>
        <w:rPr>
          <w:rFonts w:ascii="仿宋_GB2312" w:eastAsia="仿宋_GB2312"/>
          <w:color w:val="000000"/>
          <w:sz w:val="32"/>
          <w:szCs w:val="32"/>
        </w:rPr>
      </w:pPr>
      <w:r>
        <w:rPr>
          <w:rFonts w:ascii="仿宋_GB2312" w:eastAsia="仿宋_GB2312" w:cs="仿宋_GB2312"/>
          <w:color w:val="000000"/>
          <w:sz w:val="32"/>
          <w:szCs w:val="32"/>
        </w:rPr>
        <w:lastRenderedPageBreak/>
        <w:t>1.</w:t>
      </w:r>
      <w:r>
        <w:rPr>
          <w:rFonts w:ascii="仿宋_GB2312" w:eastAsia="仿宋_GB2312" w:cs="仿宋_GB2312" w:hint="eastAsia"/>
          <w:color w:val="000000"/>
          <w:sz w:val="32"/>
          <w:szCs w:val="32"/>
        </w:rPr>
        <w:t>因公出国（境）经费支出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a9"/>
          <w:rFonts w:ascii="仿宋_GB2312" w:eastAsia="仿宋_GB2312" w:cs="仿宋_GB2312" w:hint="eastAsia"/>
          <w:b w:val="0"/>
          <w:bCs w:val="0"/>
          <w:color w:val="000000"/>
          <w:sz w:val="32"/>
          <w:szCs w:val="32"/>
        </w:rPr>
        <w:t>。与上年相比，无变化。</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公务用车购置及运行维护费支出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a9"/>
          <w:rFonts w:ascii="仿宋_GB2312" w:eastAsia="仿宋_GB2312" w:cs="仿宋_GB2312" w:hint="eastAsia"/>
          <w:b w:val="0"/>
          <w:bCs w:val="0"/>
          <w:color w:val="000000"/>
          <w:sz w:val="32"/>
          <w:szCs w:val="32"/>
        </w:rPr>
        <w:t>公务用车购置及运行维护费支出决算与2022年相比无变化。主要原因是单位无公车，也无公务用车运行维护费的预算。</w:t>
      </w:r>
    </w:p>
    <w:p w:rsidR="007318A6" w:rsidRDefault="00702AFB">
      <w:pPr>
        <w:spacing w:line="560" w:lineRule="exact"/>
        <w:ind w:firstLineChars="200" w:firstLine="640"/>
        <w:rPr>
          <w:rStyle w:val="a9"/>
          <w:rFonts w:ascii="仿宋_GB2312" w:eastAsia="仿宋_GB2312" w:cs="仿宋_GB2312"/>
          <w:b w:val="0"/>
          <w:bCs w:val="0"/>
          <w:color w:val="000000"/>
          <w:sz w:val="32"/>
          <w:szCs w:val="32"/>
        </w:rPr>
      </w:pPr>
      <w:r>
        <w:rPr>
          <w:rStyle w:val="a9"/>
          <w:rFonts w:ascii="仿宋_GB2312" w:eastAsia="仿宋_GB2312" w:cs="仿宋_GB2312" w:hint="eastAsia"/>
          <w:b w:val="0"/>
          <w:bCs w:val="0"/>
          <w:color w:val="000000"/>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rsidR="007318A6" w:rsidRDefault="00702AFB">
      <w:pPr>
        <w:spacing w:line="560" w:lineRule="exact"/>
        <w:ind w:firstLineChars="200" w:firstLine="640"/>
        <w:rPr>
          <w:rFonts w:ascii="仿宋_GB2312" w:eastAsia="仿宋_GB2312"/>
          <w:color w:val="000000"/>
          <w:sz w:val="32"/>
          <w:szCs w:val="32"/>
        </w:rPr>
      </w:pPr>
      <w:r>
        <w:rPr>
          <w:rStyle w:val="a9"/>
          <w:rFonts w:ascii="仿宋_GB2312" w:eastAsia="仿宋_GB2312" w:cs="仿宋_GB2312" w:hint="eastAsia"/>
          <w:b w:val="0"/>
          <w:bCs w:val="0"/>
          <w:color w:val="000000"/>
          <w:sz w:val="32"/>
          <w:szCs w:val="32"/>
        </w:rPr>
        <w:t>公务用车运行维护费支出0万元。</w:t>
      </w:r>
    </w:p>
    <w:p w:rsidR="007318A6" w:rsidRDefault="00702AFB">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公务接待费支出</w:t>
      </w:r>
      <w:r>
        <w:rPr>
          <w:rFonts w:ascii="仿宋_GB2312" w:eastAsia="仿宋_GB2312" w:cs="仿宋_GB2312"/>
          <w:color w:val="000000"/>
          <w:sz w:val="32"/>
          <w:szCs w:val="32"/>
        </w:rPr>
        <w:t>0.1</w:t>
      </w:r>
      <w:r>
        <w:rPr>
          <w:rFonts w:ascii="仿宋_GB2312" w:eastAsia="仿宋_GB2312" w:cs="仿宋_GB2312" w:hint="eastAsia"/>
          <w:color w:val="000000"/>
          <w:sz w:val="32"/>
          <w:szCs w:val="32"/>
        </w:rPr>
        <w:t>6万元，</w:t>
      </w:r>
      <w:r>
        <w:rPr>
          <w:rStyle w:val="a9"/>
          <w:rFonts w:ascii="仿宋_GB2312" w:eastAsia="仿宋_GB2312" w:cs="仿宋_GB2312" w:hint="eastAsia"/>
          <w:b w:val="0"/>
          <w:bCs w:val="0"/>
          <w:color w:val="000000"/>
          <w:sz w:val="32"/>
          <w:szCs w:val="32"/>
        </w:rPr>
        <w:t>完成预算100</w:t>
      </w:r>
      <w:r>
        <w:rPr>
          <w:rStyle w:val="a9"/>
          <w:rFonts w:ascii="仿宋_GB2312" w:eastAsia="仿宋_GB2312" w:cs="仿宋_GB2312"/>
          <w:b w:val="0"/>
          <w:bCs w:val="0"/>
          <w:color w:val="000000"/>
          <w:sz w:val="32"/>
          <w:szCs w:val="32"/>
        </w:rPr>
        <w:t>%</w:t>
      </w:r>
      <w:r>
        <w:rPr>
          <w:rStyle w:val="a9"/>
          <w:rFonts w:ascii="仿宋_GB2312" w:eastAsia="仿宋_GB2312" w:cs="仿宋_GB2312" w:hint="eastAsia"/>
          <w:b w:val="0"/>
          <w:bCs w:val="0"/>
          <w:color w:val="000000"/>
          <w:sz w:val="32"/>
          <w:szCs w:val="32"/>
        </w:rPr>
        <w:t>。</w:t>
      </w:r>
      <w:r>
        <w:rPr>
          <w:rFonts w:ascii="仿宋_GB2312" w:eastAsia="仿宋_GB2312" w:cs="仿宋_GB2312" w:hint="eastAsia"/>
          <w:color w:val="000000"/>
          <w:sz w:val="32"/>
          <w:szCs w:val="32"/>
        </w:rPr>
        <w:t>公务接待费支出决算比</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2年增加</w:t>
      </w:r>
      <w:r>
        <w:rPr>
          <w:rFonts w:ascii="仿宋_GB2312" w:eastAsia="仿宋_GB2312" w:cs="仿宋_GB2312"/>
          <w:color w:val="000000"/>
          <w:sz w:val="32"/>
          <w:szCs w:val="32"/>
        </w:rPr>
        <w:t>0.0</w:t>
      </w:r>
      <w:r>
        <w:rPr>
          <w:rFonts w:ascii="仿宋_GB2312" w:eastAsia="仿宋_GB2312" w:cs="仿宋_GB2312" w:hint="eastAsia"/>
          <w:color w:val="000000"/>
          <w:sz w:val="32"/>
          <w:szCs w:val="32"/>
        </w:rPr>
        <w:t>46万元。主要原因是业务活动增加</w:t>
      </w:r>
      <w:r>
        <w:rPr>
          <w:rFonts w:ascii="仿宋_GB2312" w:eastAsia="仿宋_GB2312" w:cs="仿宋_GB2312" w:hint="eastAsia"/>
          <w:color w:val="000000"/>
          <w:kern w:val="0"/>
          <w:sz w:val="32"/>
          <w:szCs w:val="32"/>
        </w:rPr>
        <w:t>。</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国内公务接待支出0.16万元，主要用于执行公务、开展业务活动开支的用餐费。国内公务接待1批次，10人次（不包括陪同人员），共计支出</w:t>
      </w:r>
      <w:r>
        <w:rPr>
          <w:rFonts w:ascii="仿宋_GB2312" w:eastAsia="仿宋_GB2312" w:cs="仿宋_GB2312"/>
          <w:color w:val="000000"/>
          <w:sz w:val="32"/>
          <w:szCs w:val="32"/>
        </w:rPr>
        <w:t>0.1</w:t>
      </w:r>
      <w:r>
        <w:rPr>
          <w:rFonts w:ascii="仿宋_GB2312" w:eastAsia="仿宋_GB2312" w:cs="仿宋_GB2312" w:hint="eastAsia"/>
          <w:color w:val="000000"/>
          <w:sz w:val="32"/>
          <w:szCs w:val="32"/>
        </w:rPr>
        <w:t>6万元，具体内容包括：接待中共眉山市委</w:t>
      </w:r>
      <w:bookmarkStart w:id="44" w:name="_GoBack"/>
      <w:bookmarkEnd w:id="44"/>
      <w:r>
        <w:rPr>
          <w:rFonts w:ascii="仿宋_GB2312" w:eastAsia="仿宋_GB2312" w:cs="仿宋_GB2312" w:hint="eastAsia"/>
          <w:color w:val="000000"/>
          <w:sz w:val="32"/>
          <w:szCs w:val="32"/>
        </w:rPr>
        <w:t>党校，开展教学、科研以及现场教学点位建设研讨交流。</w:t>
      </w:r>
      <w:bookmarkStart w:id="45" w:name="_Toc15396610"/>
      <w:bookmarkStart w:id="46" w:name="_Toc15377218"/>
    </w:p>
    <w:p w:rsidR="007318A6" w:rsidRDefault="00702AFB">
      <w:pPr>
        <w:numPr>
          <w:ilvl w:val="0"/>
          <w:numId w:val="4"/>
        </w:numPr>
        <w:spacing w:line="560" w:lineRule="exact"/>
        <w:ind w:firstLineChars="200" w:firstLine="640"/>
        <w:outlineLvl w:val="1"/>
        <w:rPr>
          <w:rStyle w:val="2Char"/>
          <w:rFonts w:ascii="黑体" w:eastAsia="黑体" w:cs="黑体"/>
          <w:b w:val="0"/>
          <w:bCs w:val="0"/>
        </w:rPr>
      </w:pPr>
      <w:r>
        <w:rPr>
          <w:rStyle w:val="2Char"/>
          <w:rFonts w:ascii="黑体" w:eastAsia="黑体" w:cs="黑体" w:hint="eastAsia"/>
          <w:b w:val="0"/>
          <w:bCs w:val="0"/>
        </w:rPr>
        <w:t>政府性基金预算支出决算情况说明</w:t>
      </w:r>
      <w:bookmarkEnd w:id="45"/>
      <w:bookmarkEnd w:id="46"/>
    </w:p>
    <w:p w:rsidR="007318A6" w:rsidRDefault="00702AF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3年无政府性基金预算拨款支出。</w:t>
      </w:r>
      <w:bookmarkStart w:id="47" w:name="_Toc15377219"/>
      <w:bookmarkStart w:id="48" w:name="_Toc15396611"/>
    </w:p>
    <w:p w:rsidR="007318A6" w:rsidRDefault="00702AFB">
      <w:pPr>
        <w:pStyle w:val="2"/>
        <w:spacing w:before="0" w:after="0" w:line="560" w:lineRule="exact"/>
        <w:ind w:firstLineChars="200" w:firstLine="640"/>
        <w:rPr>
          <w:rStyle w:val="2Char"/>
          <w:rFonts w:ascii="黑体" w:eastAsia="黑体" w:cs="Times New Roman"/>
        </w:rPr>
      </w:pPr>
      <w:r>
        <w:rPr>
          <w:rStyle w:val="2Char"/>
          <w:rFonts w:ascii="黑体" w:eastAsia="黑体" w:cs="黑体" w:hint="eastAsia"/>
        </w:rPr>
        <w:t>九、国有资本经营预算支出决算情况说明</w:t>
      </w:r>
      <w:bookmarkEnd w:id="47"/>
      <w:bookmarkEnd w:id="48"/>
    </w:p>
    <w:p w:rsidR="007318A6" w:rsidRDefault="00702AFB">
      <w:pPr>
        <w:spacing w:line="560" w:lineRule="exact"/>
        <w:ind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3年无国有资本经营预算拨款支出。</w:t>
      </w:r>
    </w:p>
    <w:p w:rsidR="007318A6" w:rsidRDefault="00702AFB" w:rsidP="007318A6">
      <w:pPr>
        <w:pStyle w:val="2"/>
        <w:spacing w:before="0" w:after="0" w:line="560" w:lineRule="exact"/>
        <w:ind w:firstLineChars="200" w:firstLine="643"/>
        <w:rPr>
          <w:rStyle w:val="2Char"/>
          <w:rFonts w:ascii="黑体" w:eastAsia="黑体" w:cs="黑体"/>
          <w:b/>
          <w:bCs/>
        </w:rPr>
      </w:pPr>
      <w:r>
        <w:rPr>
          <w:rStyle w:val="2Char"/>
          <w:rFonts w:ascii="黑体" w:eastAsia="黑体" w:cs="黑体" w:hint="eastAsia"/>
          <w:b/>
          <w:bCs/>
        </w:rPr>
        <w:t>十、其他重要事项的情况说明</w:t>
      </w:r>
    </w:p>
    <w:p w:rsidR="007318A6" w:rsidRDefault="00702AFB" w:rsidP="007318A6">
      <w:pPr>
        <w:spacing w:line="560" w:lineRule="exact"/>
        <w:ind w:firstLineChars="200" w:firstLine="643"/>
        <w:outlineLvl w:val="2"/>
        <w:rPr>
          <w:rFonts w:ascii="宋体" w:cs="宋体"/>
          <w:b/>
          <w:bCs/>
          <w:sz w:val="32"/>
          <w:szCs w:val="32"/>
        </w:rPr>
      </w:pPr>
      <w:r>
        <w:rPr>
          <w:rFonts w:ascii="宋体" w:cs="宋体" w:hint="eastAsia"/>
          <w:b/>
          <w:bCs/>
          <w:sz w:val="32"/>
          <w:szCs w:val="32"/>
        </w:rPr>
        <w:t>（一）机关运行经费支出情况</w:t>
      </w:r>
    </w:p>
    <w:p w:rsidR="007318A6" w:rsidRDefault="00702AF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202</w:t>
      </w:r>
      <w:r>
        <w:rPr>
          <w:rFonts w:ascii="仿宋_GB2312" w:eastAsia="仿宋_GB2312" w:hint="eastAsia"/>
          <w:color w:val="000000"/>
          <w:sz w:val="32"/>
          <w:szCs w:val="32"/>
        </w:rPr>
        <w:t>3年，我校机关运行经费支出6.54万元，比</w:t>
      </w:r>
      <w:r>
        <w:rPr>
          <w:rFonts w:ascii="仿宋_GB2312" w:eastAsia="仿宋_GB2312"/>
          <w:color w:val="000000"/>
          <w:sz w:val="32"/>
          <w:szCs w:val="32"/>
        </w:rPr>
        <w:t>202</w:t>
      </w:r>
      <w:r>
        <w:rPr>
          <w:rFonts w:ascii="仿宋_GB2312" w:eastAsia="仿宋_GB2312" w:hint="eastAsia"/>
          <w:color w:val="000000"/>
          <w:sz w:val="32"/>
          <w:szCs w:val="32"/>
        </w:rPr>
        <w:t>2年减少2.04万元。主要原因是厉行节约，</w:t>
      </w:r>
      <w:r>
        <w:rPr>
          <w:rFonts w:ascii="仿宋_GB2312" w:eastAsia="仿宋_GB2312" w:cs="仿宋_GB2312" w:hint="eastAsia"/>
          <w:color w:val="000000"/>
          <w:kern w:val="0"/>
          <w:sz w:val="32"/>
          <w:szCs w:val="32"/>
        </w:rPr>
        <w:t>厉行节约，控制经费支出。</w:t>
      </w:r>
    </w:p>
    <w:p w:rsidR="007318A6" w:rsidRDefault="00702AFB" w:rsidP="007318A6">
      <w:pPr>
        <w:autoSpaceDE w:val="0"/>
        <w:autoSpaceDN w:val="0"/>
        <w:adjustRightInd w:val="0"/>
        <w:spacing w:line="560" w:lineRule="exact"/>
        <w:ind w:firstLineChars="200" w:firstLine="643"/>
        <w:jc w:val="left"/>
        <w:outlineLvl w:val="2"/>
        <w:rPr>
          <w:rFonts w:ascii="仿宋" w:eastAsia="仿宋"/>
          <w:b/>
          <w:color w:val="000000"/>
          <w:sz w:val="32"/>
          <w:szCs w:val="32"/>
        </w:rPr>
      </w:pPr>
      <w:r>
        <w:rPr>
          <w:rFonts w:ascii="仿宋" w:eastAsia="仿宋" w:hint="eastAsia"/>
          <w:b/>
          <w:color w:val="000000"/>
          <w:sz w:val="32"/>
          <w:szCs w:val="32"/>
        </w:rPr>
        <w:t>（二）政府采购支出情况</w:t>
      </w:r>
    </w:p>
    <w:p w:rsidR="007318A6" w:rsidRDefault="00702AF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3年，茂县县委党校政府采购支出总额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w:t>
      </w:r>
    </w:p>
    <w:p w:rsidR="007318A6" w:rsidRDefault="00702AFB" w:rsidP="007318A6">
      <w:pPr>
        <w:spacing w:line="560" w:lineRule="exact"/>
        <w:ind w:firstLineChars="200" w:firstLine="643"/>
        <w:outlineLvl w:val="2"/>
        <w:rPr>
          <w:rFonts w:ascii="仿宋" w:eastAsia="仿宋"/>
          <w:b/>
          <w:color w:val="000000"/>
          <w:sz w:val="32"/>
          <w:szCs w:val="32"/>
        </w:rPr>
      </w:pPr>
      <w:r>
        <w:rPr>
          <w:rFonts w:ascii="仿宋" w:eastAsia="仿宋" w:hint="eastAsia"/>
          <w:b/>
          <w:color w:val="000000"/>
          <w:sz w:val="32"/>
          <w:szCs w:val="32"/>
        </w:rPr>
        <w:t>（三）国有资产占有使用情况</w:t>
      </w:r>
    </w:p>
    <w:p w:rsidR="007318A6" w:rsidRDefault="00702AFB">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3年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color w:val="000000"/>
          <w:sz w:val="32"/>
          <w:szCs w:val="32"/>
        </w:rPr>
        <w:t>0</w:t>
      </w:r>
      <w:r>
        <w:rPr>
          <w:rFonts w:ascii="仿宋_GB2312" w:eastAsia="仿宋_GB2312" w:hint="eastAsia"/>
          <w:color w:val="000000"/>
          <w:sz w:val="32"/>
          <w:szCs w:val="32"/>
        </w:rPr>
        <w:t>辆。</w:t>
      </w:r>
    </w:p>
    <w:p w:rsidR="007318A6" w:rsidRDefault="00702AFB" w:rsidP="007318A6">
      <w:pPr>
        <w:numPr>
          <w:ilvl w:val="0"/>
          <w:numId w:val="5"/>
        </w:numPr>
        <w:autoSpaceDE w:val="0"/>
        <w:autoSpaceDN w:val="0"/>
        <w:adjustRightInd w:val="0"/>
        <w:spacing w:line="560" w:lineRule="exact"/>
        <w:ind w:firstLineChars="200" w:firstLine="643"/>
        <w:jc w:val="left"/>
        <w:outlineLvl w:val="2"/>
        <w:rPr>
          <w:rFonts w:ascii="仿宋" w:eastAsia="仿宋"/>
          <w:b/>
          <w:color w:val="000000"/>
          <w:sz w:val="32"/>
          <w:szCs w:val="32"/>
        </w:rPr>
      </w:pPr>
      <w:r>
        <w:rPr>
          <w:rFonts w:ascii="仿宋" w:eastAsia="仿宋" w:hint="eastAsia"/>
          <w:b/>
          <w:color w:val="000000"/>
          <w:sz w:val="32"/>
          <w:szCs w:val="32"/>
        </w:rPr>
        <w:t>预算绩效管理情况</w:t>
      </w:r>
    </w:p>
    <w:p w:rsidR="007318A6" w:rsidRDefault="00702AFB">
      <w:pPr>
        <w:autoSpaceDE w:val="0"/>
        <w:autoSpaceDN w:val="0"/>
        <w:adjustRightInd w:val="0"/>
        <w:spacing w:line="560" w:lineRule="exact"/>
        <w:ind w:firstLineChars="200" w:firstLine="640"/>
        <w:jc w:val="left"/>
        <w:outlineLvl w:val="2"/>
      </w:pPr>
      <w:r>
        <w:rPr>
          <w:rFonts w:ascii="仿宋_GB2312" w:eastAsia="仿宋_GB2312" w:cs="仿宋_GB2312" w:hint="eastAsia"/>
          <w:sz w:val="32"/>
          <w:szCs w:val="32"/>
        </w:rPr>
        <w:t>我校</w:t>
      </w:r>
      <w:r>
        <w:rPr>
          <w:rFonts w:ascii="仿宋_GB2312" w:eastAsia="仿宋_GB2312" w:cs="仿宋_GB2312" w:hint="eastAsia"/>
          <w:color w:val="000000"/>
          <w:kern w:val="0"/>
          <w:sz w:val="32"/>
          <w:szCs w:val="32"/>
        </w:rPr>
        <w:t>根据预算绩效管理要求，</w:t>
      </w:r>
      <w:r>
        <w:rPr>
          <w:rFonts w:ascii="仿宋_GB2312" w:eastAsia="仿宋_GB2312" w:cs="仿宋_GB2312" w:hint="eastAsia"/>
          <w:color w:val="222222"/>
          <w:sz w:val="32"/>
          <w:szCs w:val="32"/>
        </w:rPr>
        <w:t>根据年初工作规划和重点性工作，积极履职，强化管理，通过加强预算收支管理，不断建立健全内部管理制度，梳理内部管理流程，较好的完成了年度工作目标。</w:t>
      </w:r>
    </w:p>
    <w:p w:rsidR="007318A6" w:rsidRDefault="00702AFB">
      <w:pPr>
        <w:spacing w:line="560" w:lineRule="exact"/>
        <w:ind w:firstLineChars="200" w:firstLine="640"/>
        <w:rPr>
          <w:rFonts w:ascii="仿宋_GB2312" w:eastAsia="仿宋_GB2312" w:cs="仿宋_GB2312"/>
          <w:color w:val="222222"/>
          <w:sz w:val="32"/>
          <w:szCs w:val="32"/>
        </w:rPr>
      </w:pPr>
      <w:r>
        <w:rPr>
          <w:rFonts w:ascii="仿宋_GB2312" w:eastAsia="仿宋_GB2312" w:cs="仿宋_GB2312" w:hint="eastAsia"/>
          <w:sz w:val="32"/>
          <w:szCs w:val="32"/>
        </w:rPr>
        <w:t>本校按要求对</w:t>
      </w:r>
      <w:r>
        <w:rPr>
          <w:rFonts w:ascii="仿宋_GB2312" w:eastAsia="仿宋_GB2312" w:cs="仿宋_GB2312"/>
          <w:sz w:val="32"/>
          <w:szCs w:val="32"/>
        </w:rPr>
        <w:t>202</w:t>
      </w:r>
      <w:r>
        <w:rPr>
          <w:rFonts w:ascii="仿宋_GB2312" w:eastAsia="仿宋_GB2312" w:cs="仿宋_GB2312" w:hint="eastAsia"/>
          <w:sz w:val="32"/>
          <w:szCs w:val="32"/>
        </w:rPr>
        <w:t>3年部门整体支出绩效评价情况开展自评，</w:t>
      </w:r>
      <w:r>
        <w:rPr>
          <w:rFonts w:ascii="仿宋_GB2312" w:eastAsia="仿宋_GB2312" w:cs="仿宋_GB2312"/>
          <w:color w:val="000000"/>
          <w:kern w:val="0"/>
          <w:sz w:val="32"/>
          <w:szCs w:val="32"/>
        </w:rPr>
        <w:t>202</w:t>
      </w:r>
      <w:r>
        <w:rPr>
          <w:rFonts w:ascii="仿宋_GB2312" w:eastAsia="仿宋_GB2312" w:cs="仿宋_GB2312" w:hint="eastAsia"/>
          <w:color w:val="000000"/>
          <w:kern w:val="0"/>
          <w:sz w:val="32"/>
          <w:szCs w:val="32"/>
        </w:rPr>
        <w:t>3年我校部门整体支出绩效评价自查自评结果良好，全年基本支出保证了部门的正常运行和日常工作的正常开展，绩效目标得到较好实现，绩效管理水平不断提高，绩效指标体系逐渐丰富和完善。</w:t>
      </w:r>
    </w:p>
    <w:p w:rsidR="007318A6" w:rsidRDefault="007318A6">
      <w:pPr>
        <w:widowControl/>
        <w:spacing w:line="560" w:lineRule="exact"/>
        <w:jc w:val="center"/>
        <w:rPr>
          <w:rFonts w:ascii="方正小标宋简体" w:eastAsia="方正小标宋简体" w:cs="方正小标宋简体"/>
          <w:color w:val="000000"/>
          <w:sz w:val="44"/>
          <w:szCs w:val="44"/>
        </w:rPr>
      </w:pPr>
      <w:bookmarkStart w:id="49" w:name="_Toc15396613"/>
      <w:bookmarkStart w:id="50" w:name="_Toc15377225"/>
    </w:p>
    <w:p w:rsidR="007318A6" w:rsidRDefault="007318A6">
      <w:pPr>
        <w:widowControl/>
        <w:spacing w:line="560" w:lineRule="exact"/>
        <w:jc w:val="center"/>
        <w:rPr>
          <w:rFonts w:ascii="方正小标宋简体" w:eastAsia="方正小标宋简体" w:cs="方正小标宋简体"/>
          <w:color w:val="000000"/>
          <w:sz w:val="44"/>
          <w:szCs w:val="44"/>
        </w:rPr>
      </w:pPr>
    </w:p>
    <w:p w:rsidR="00BF35B2" w:rsidRDefault="00BF35B2">
      <w:pPr>
        <w:widowControl/>
        <w:spacing w:line="560" w:lineRule="exact"/>
        <w:jc w:val="center"/>
        <w:outlineLvl w:val="0"/>
        <w:rPr>
          <w:rFonts w:ascii="方正小标宋简体" w:eastAsia="方正小标宋简体" w:cs="方正小标宋简体" w:hint="eastAsia"/>
          <w:color w:val="000000"/>
          <w:sz w:val="44"/>
          <w:szCs w:val="44"/>
        </w:rPr>
      </w:pPr>
    </w:p>
    <w:p w:rsidR="00BF35B2" w:rsidRDefault="00BF35B2">
      <w:pPr>
        <w:widowControl/>
        <w:spacing w:line="560" w:lineRule="exact"/>
        <w:jc w:val="center"/>
        <w:outlineLvl w:val="0"/>
        <w:rPr>
          <w:rFonts w:ascii="方正小标宋简体" w:eastAsia="方正小标宋简体" w:cs="方正小标宋简体" w:hint="eastAsia"/>
          <w:color w:val="000000"/>
          <w:sz w:val="44"/>
          <w:szCs w:val="44"/>
        </w:rPr>
      </w:pPr>
    </w:p>
    <w:p w:rsidR="007318A6" w:rsidRDefault="00702AFB">
      <w:pPr>
        <w:widowControl/>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color w:val="000000"/>
          <w:sz w:val="44"/>
          <w:szCs w:val="44"/>
        </w:rPr>
        <w:lastRenderedPageBreak/>
        <w:t>第三部分名</w:t>
      </w:r>
      <w:r>
        <w:rPr>
          <w:rStyle w:val="1Char"/>
          <w:rFonts w:ascii="方正小标宋简体" w:eastAsia="方正小标宋简体" w:cs="方正小标宋简体" w:hint="eastAsia"/>
          <w:b w:val="0"/>
          <w:bCs w:val="0"/>
        </w:rPr>
        <w:t>词解释</w:t>
      </w:r>
      <w:bookmarkEnd w:id="49"/>
      <w:bookmarkEnd w:id="50"/>
    </w:p>
    <w:p w:rsidR="007318A6" w:rsidRDefault="007318A6">
      <w:pPr>
        <w:widowControl/>
        <w:spacing w:line="560" w:lineRule="exact"/>
        <w:jc w:val="center"/>
        <w:rPr>
          <w:rStyle w:val="1Char"/>
          <w:rFonts w:ascii="方正小标宋简体" w:eastAsia="方正小标宋简体"/>
          <w:b w:val="0"/>
          <w:bCs w:val="0"/>
        </w:rPr>
      </w:pPr>
    </w:p>
    <w:p w:rsidR="007318A6" w:rsidRDefault="00702AFB">
      <w:pPr>
        <w:pStyle w:val="Default"/>
        <w:spacing w:line="560" w:lineRule="exact"/>
        <w:ind w:firstLineChars="200" w:firstLine="640"/>
        <w:outlineLvl w:val="1"/>
        <w:rPr>
          <w:rFonts w:ascii="仿宋_GB2312" w:eastAsia="仿宋_GB2312" w:cs="仿宋_GB2312"/>
          <w:sz w:val="32"/>
          <w:szCs w:val="32"/>
        </w:rPr>
      </w:pPr>
      <w:bookmarkStart w:id="51" w:name="_Toc15396614"/>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事业收入：指事业单位开展专业业务活动及辅助活动取得的收入。</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经营收入：指事业单位在专业业务活动及其辅助活动之外开展非独立核算经营活动取得的收入。</w:t>
      </w:r>
    </w:p>
    <w:p w:rsidR="007318A6" w:rsidRDefault="00702AFB">
      <w:pPr>
        <w:pStyle w:val="Default"/>
        <w:spacing w:line="560" w:lineRule="exact"/>
        <w:ind w:firstLineChars="200" w:firstLine="640"/>
        <w:outlineLvl w:val="1"/>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其他收入：指单位取得的除上述收入以外的各项收入。</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年初结转和结余：指以前年度尚未完成、结转到本年按有关规定继续使用的资金。</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结余分配：指事业单位按照事业单位会计制度的规定从非财政补助结余中分配的事业基金和职工福利基金等。</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年末结转和结余：指单位按有关规定结转到下年或以后年度继续使用的资金。</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教育（类）教育管理事务（款）行政运行（项）：指用于保障机构运行、开展日常工作的基本支出。</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lastRenderedPageBreak/>
        <w:t>10.</w:t>
      </w:r>
      <w:r>
        <w:rPr>
          <w:rFonts w:ascii="仿宋_GB2312" w:eastAsia="仿宋_GB2312" w:cs="仿宋_GB2312" w:hint="eastAsia"/>
          <w:color w:val="000000"/>
          <w:sz w:val="32"/>
          <w:szCs w:val="32"/>
        </w:rPr>
        <w:t>社会保障和就业（类）行政事业单位离退休（款）机关事业单位基本养老保险缴费支出（项）：指部门实施养老保险制度由单位缴纳的养老保险费的支出。</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11.</w:t>
      </w:r>
      <w:r>
        <w:rPr>
          <w:rFonts w:ascii="仿宋_GB2312" w:eastAsia="仿宋_GB2312" w:cs="仿宋_GB2312" w:hint="eastAsia"/>
          <w:color w:val="000000"/>
          <w:sz w:val="32"/>
          <w:szCs w:val="32"/>
        </w:rPr>
        <w:t>社会保障和就业（类）行政事业单位离退休（款）机关事业单位职业年金缴费支出（项）：指部门实施养老保险制度由单位缴纳的职业年金的支出。</w:t>
      </w:r>
    </w:p>
    <w:p w:rsidR="007318A6" w:rsidRDefault="00702AFB">
      <w:pPr>
        <w:widowControl/>
        <w:spacing w:line="560" w:lineRule="exact"/>
        <w:ind w:firstLineChars="200" w:firstLine="64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ascii="仿宋_GB2312" w:eastAsia="仿宋_GB2312" w:cs="仿宋_GB2312" w:hint="eastAsia"/>
          <w:color w:val="000000"/>
          <w:sz w:val="32"/>
          <w:szCs w:val="32"/>
        </w:rPr>
        <w:t>医疗卫生与计划生育（类）行政事业单位医疗（款）行政单位医疗（项）：指本</w:t>
      </w:r>
      <w:r>
        <w:rPr>
          <w:rFonts w:ascii="仿宋_GB2312" w:eastAsia="仿宋_GB2312" w:cs="仿宋_GB2312" w:hint="eastAsia"/>
          <w:color w:val="000000"/>
          <w:kern w:val="0"/>
          <w:sz w:val="32"/>
          <w:szCs w:val="32"/>
        </w:rPr>
        <w:t>单位用于缴纳单位基本医疗保险支出。</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13.</w:t>
      </w:r>
      <w:r>
        <w:rPr>
          <w:rFonts w:ascii="仿宋_GB2312" w:eastAsia="仿宋_GB2312" w:cs="仿宋_GB2312" w:hint="eastAsia"/>
          <w:color w:val="000000"/>
          <w:sz w:val="32"/>
          <w:szCs w:val="32"/>
        </w:rPr>
        <w:t>农林水（类）扶贫（款）其他扶贫支出（项）：指扶贫方面支出。</w:t>
      </w:r>
    </w:p>
    <w:p w:rsidR="007318A6" w:rsidRDefault="00702AFB">
      <w:pPr>
        <w:widowControl/>
        <w:spacing w:line="560" w:lineRule="exact"/>
        <w:ind w:firstLineChars="200" w:firstLine="640"/>
        <w:jc w:val="left"/>
      </w:pPr>
      <w:r>
        <w:rPr>
          <w:rFonts w:ascii="仿宋_GB2312" w:eastAsia="仿宋_GB2312" w:cs="仿宋_GB2312"/>
          <w:color w:val="000000"/>
          <w:sz w:val="32"/>
          <w:szCs w:val="32"/>
        </w:rPr>
        <w:t>14.</w:t>
      </w:r>
      <w:r>
        <w:rPr>
          <w:rFonts w:ascii="仿宋_GB2312" w:eastAsia="仿宋_GB2312" w:cs="仿宋_GB2312" w:hint="eastAsia"/>
          <w:color w:val="000000"/>
          <w:sz w:val="32"/>
          <w:szCs w:val="32"/>
        </w:rPr>
        <w:t>住房保障（类）住房改革（款）住房公积金（项）：指</w:t>
      </w:r>
      <w:r>
        <w:rPr>
          <w:rFonts w:ascii="仿宋_GB2312" w:eastAsia="仿宋_GB2312" w:cs="仿宋_GB2312" w:hint="eastAsia"/>
          <w:color w:val="000000"/>
          <w:kern w:val="0"/>
          <w:sz w:val="32"/>
          <w:szCs w:val="32"/>
        </w:rPr>
        <w:t>行政事业单位按规定为职工缴纳的住房公积金。</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15.</w:t>
      </w:r>
      <w:r>
        <w:rPr>
          <w:rFonts w:ascii="仿宋_GB2312" w:eastAsia="仿宋_GB2312" w:cs="仿宋_GB2312" w:hint="eastAsia"/>
          <w:color w:val="000000"/>
          <w:sz w:val="32"/>
          <w:szCs w:val="32"/>
        </w:rPr>
        <w:t>基本支出：指为保障机构正常运转、完成日常工作任务而发生的人员支出和公用支出。</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16.</w:t>
      </w:r>
      <w:r>
        <w:rPr>
          <w:rFonts w:ascii="仿宋_GB2312" w:eastAsia="仿宋_GB2312" w:cs="仿宋_GB2312" w:hint="eastAsia"/>
          <w:color w:val="000000"/>
          <w:sz w:val="32"/>
          <w:szCs w:val="32"/>
        </w:rPr>
        <w:t>项目支出：指在基本支出之外为完成特定行政任务和事业发展目标所发生的支出。</w:t>
      </w:r>
    </w:p>
    <w:p w:rsidR="007318A6" w:rsidRDefault="00702AFB">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17.</w:t>
      </w:r>
      <w:r>
        <w:rPr>
          <w:rFonts w:ascii="仿宋_GB2312" w:eastAsia="仿宋_GB2312" w:cs="仿宋_GB2312" w:hint="eastAsia"/>
          <w:color w:val="000000"/>
          <w:sz w:val="32"/>
          <w:szCs w:val="32"/>
        </w:rPr>
        <w:t>经营支出：指事业单位在专业业务活动及其辅助活动之外开展非独立核算经营活动发生的支出。</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w:t>
      </w:r>
      <w:r>
        <w:rPr>
          <w:rFonts w:ascii="仿宋_GB2312" w:eastAsia="仿宋_GB2312" w:cs="仿宋_GB2312" w:hint="eastAsia"/>
          <w:sz w:val="32"/>
          <w:szCs w:val="32"/>
        </w:rPr>
        <w:lastRenderedPageBreak/>
        <w:t>反映单位公务用车车辆购置支出（含车辆购置税）及租用费、燃料费、维修费、过路过桥费、保险费等支出；公务接待费反映单位按规定开支的各类公务接待（含外宾接待）支出。</w:t>
      </w:r>
    </w:p>
    <w:p w:rsidR="007318A6" w:rsidRDefault="00702AFB">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19.</w:t>
      </w:r>
      <w:r>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rsidR="007318A6" w:rsidRDefault="007318A6">
      <w:pPr>
        <w:spacing w:line="560" w:lineRule="exact"/>
        <w:jc w:val="center"/>
        <w:rPr>
          <w:rFonts w:ascii="方正小标宋简体" w:eastAsia="方正小标宋简体" w:cs="方正小标宋简体"/>
          <w:sz w:val="44"/>
          <w:szCs w:val="44"/>
        </w:rPr>
      </w:pPr>
      <w:bookmarkStart w:id="52" w:name="_Toc79163635"/>
      <w:bookmarkStart w:id="53" w:name="_Toc79163885"/>
      <w:bookmarkEnd w:id="51"/>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02AFB">
      <w:pPr>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sz w:val="44"/>
          <w:szCs w:val="44"/>
        </w:rPr>
        <w:lastRenderedPageBreak/>
        <w:t xml:space="preserve">第四部分   </w:t>
      </w:r>
      <w:r>
        <w:rPr>
          <w:rStyle w:val="1Char"/>
          <w:rFonts w:ascii="方正小标宋简体" w:eastAsia="方正小标宋简体" w:cs="方正小标宋简体" w:hint="eastAsia"/>
          <w:b w:val="0"/>
          <w:bCs w:val="0"/>
        </w:rPr>
        <w:t>附件</w:t>
      </w:r>
      <w:bookmarkStart w:id="54" w:name="_Toc15396615"/>
    </w:p>
    <w:p w:rsidR="007318A6" w:rsidRDefault="007318A6">
      <w:pPr>
        <w:spacing w:line="560" w:lineRule="exact"/>
        <w:jc w:val="center"/>
        <w:rPr>
          <w:rStyle w:val="1Char"/>
          <w:rFonts w:ascii="方正小标宋简体" w:eastAsia="方正小标宋简体" w:cs="方正小标宋简体"/>
          <w:b w:val="0"/>
          <w:bCs w:val="0"/>
        </w:rPr>
      </w:pPr>
    </w:p>
    <w:bookmarkEnd w:id="54"/>
    <w:p w:rsidR="007318A6" w:rsidRDefault="007318A6">
      <w:pPr>
        <w:spacing w:line="560" w:lineRule="exact"/>
        <w:rPr>
          <w:rStyle w:val="1Char"/>
          <w:rFonts w:ascii="黑体" w:eastAsia="黑体" w:cs="黑体"/>
          <w:b w:val="0"/>
          <w:bCs w:val="0"/>
          <w:sz w:val="32"/>
          <w:szCs w:val="32"/>
        </w:rPr>
      </w:pPr>
    </w:p>
    <w:tbl>
      <w:tblPr>
        <w:tblW w:w="8869" w:type="dxa"/>
        <w:tblInd w:w="96" w:type="dxa"/>
        <w:tblLook w:val="0000"/>
      </w:tblPr>
      <w:tblGrid>
        <w:gridCol w:w="587"/>
        <w:gridCol w:w="1375"/>
        <w:gridCol w:w="942"/>
        <w:gridCol w:w="945"/>
        <w:gridCol w:w="467"/>
        <w:gridCol w:w="756"/>
        <w:gridCol w:w="907"/>
        <w:gridCol w:w="486"/>
        <w:gridCol w:w="486"/>
        <w:gridCol w:w="1918"/>
      </w:tblGrid>
      <w:tr w:rsidR="007318A6">
        <w:trPr>
          <w:trHeight w:val="820"/>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bookmarkEnd w:id="52"/>
          <w:bookmarkEnd w:id="53"/>
          <w:p w:rsidR="007318A6" w:rsidRDefault="00702AFB">
            <w:pPr>
              <w:widowControl/>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rsidR="007318A6">
        <w:trPr>
          <w:trHeight w:val="60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51322323T000007898637-茂县县委党校教师节慰问金和教师工作补助</w:t>
            </w:r>
          </w:p>
        </w:tc>
      </w:tr>
      <w:tr w:rsidR="007318A6">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rsidR="007318A6">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rsidR="007318A6">
        <w:trPr>
          <w:trHeight w:val="114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增强党校教师岗位吸引力，完善党校教师奖励办法，鼓励党校教师终身从教.</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w:t>
            </w:r>
          </w:p>
        </w:tc>
      </w:tr>
      <w:tr w:rsidR="007318A6">
        <w:trPr>
          <w:trHeight w:val="102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1.05万元。</w:t>
            </w:r>
          </w:p>
        </w:tc>
      </w:tr>
      <w:tr w:rsidR="007318A6">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原因</w:t>
            </w:r>
          </w:p>
        </w:tc>
      </w:tr>
      <w:tr w:rsidR="007318A6">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 xml:space="preserve"> </w:t>
            </w:r>
          </w:p>
        </w:tc>
      </w:tr>
      <w:tr w:rsidR="007318A6">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rsidR="007318A6">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发放金额</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10500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10500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2023年底</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2023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鼓励党校教师终身从教</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rPr>
                <w:rFonts w:ascii="宋体" w:cs="宋体"/>
                <w:color w:val="000000"/>
                <w:sz w:val="18"/>
                <w:szCs w:val="18"/>
              </w:rPr>
            </w:pPr>
          </w:p>
        </w:tc>
      </w:tr>
      <w:tr w:rsidR="007318A6">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项目如期完成，达到项目的预期目标。</w:t>
            </w:r>
          </w:p>
        </w:tc>
      </w:tr>
      <w:tr w:rsidR="007318A6">
        <w:trPr>
          <w:trHeight w:val="2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财务负责人：才华加</w:t>
            </w:r>
          </w:p>
        </w:tc>
      </w:tr>
      <w:tr w:rsidR="007318A6">
        <w:trPr>
          <w:trHeight w:val="512"/>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rsidR="007318A6">
        <w:trPr>
          <w:trHeight w:val="56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51322323T000007898856-茂县县委党校科研调研经费</w:t>
            </w:r>
          </w:p>
        </w:tc>
      </w:tr>
      <w:tr w:rsidR="007318A6">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rsidR="007318A6">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rsidR="007318A6">
        <w:trPr>
          <w:trHeight w:val="7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为教学服务，为县委、县政府决策咨询服务</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根据省、州关于科研项目的要求和我校对教师能力提升要求，如期完成省级课题1个，州级课题2个，发表论文3篇。</w:t>
            </w:r>
          </w:p>
        </w:tc>
      </w:tr>
      <w:tr w:rsidR="007318A6">
        <w:trPr>
          <w:trHeight w:val="98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本项目为省委党校、州委党校科研项目以及教师能力提升。自立项成功后，按照调研计划，组织课题成员到相关部门、镇、村和社区调研，如期完成调研成果，均为合格等次。自我校制定《中共茂县县委党校科研经费管理办法》、《中共茂县县委党校2023年度科研经费使用方案》后，鼓励我校教师积极撰写并发表文章，2023年共发表论文3篇。</w:t>
            </w:r>
          </w:p>
        </w:tc>
      </w:tr>
      <w:tr w:rsidR="007318A6">
        <w:trPr>
          <w:trHeight w:val="50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原因</w:t>
            </w:r>
          </w:p>
        </w:tc>
      </w:tr>
      <w:tr w:rsidR="007318A6">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 xml:space="preserve"> .</w:t>
            </w:r>
          </w:p>
        </w:tc>
      </w:tr>
      <w:tr w:rsidR="007318A6">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绩效</w:t>
            </w:r>
            <w:r>
              <w:rPr>
                <w:rFonts w:ascii="宋体" w:cs="宋体"/>
                <w:color w:val="000000"/>
                <w:kern w:val="0"/>
                <w:sz w:val="18"/>
                <w:szCs w:val="18"/>
              </w:rPr>
              <w:lastRenderedPageBreak/>
              <w:t>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w:t>
            </w:r>
            <w:r>
              <w:rPr>
                <w:rFonts w:ascii="宋体" w:cs="宋体"/>
                <w:color w:val="000000"/>
                <w:kern w:val="0"/>
                <w:sz w:val="18"/>
                <w:szCs w:val="18"/>
              </w:rPr>
              <w:lastRenderedPageBreak/>
              <w:t>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w:t>
            </w:r>
            <w:r>
              <w:rPr>
                <w:rFonts w:ascii="宋体" w:cs="宋体"/>
                <w:color w:val="000000"/>
                <w:kern w:val="0"/>
                <w:sz w:val="18"/>
                <w:szCs w:val="18"/>
              </w:rPr>
              <w:lastRenderedPageBreak/>
              <w:t>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得</w:t>
            </w:r>
            <w:r>
              <w:rPr>
                <w:rFonts w:ascii="宋体" w:cs="宋体"/>
                <w:color w:val="000000"/>
                <w:kern w:val="0"/>
                <w:sz w:val="18"/>
                <w:szCs w:val="18"/>
              </w:rPr>
              <w:lastRenderedPageBreak/>
              <w:t>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未完成原因分析</w:t>
            </w: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0.86万元</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0.86万元</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0.86万元</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2023年</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2023年 </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为教学服务</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rPr>
                <w:rFonts w:ascii="宋体" w:cs="宋体"/>
                <w:color w:val="000000"/>
                <w:sz w:val="18"/>
                <w:szCs w:val="18"/>
              </w:rPr>
            </w:pPr>
          </w:p>
        </w:tc>
      </w:tr>
      <w:tr w:rsidR="007318A6">
        <w:trPr>
          <w:trHeight w:val="42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项目如期完成，达到项目的预期目标</w:t>
            </w:r>
          </w:p>
        </w:tc>
      </w:tr>
      <w:tr w:rsidR="007318A6">
        <w:trPr>
          <w:trHeight w:val="3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3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360"/>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项目负责人：赵倩</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财务负责人：才华加</w:t>
            </w:r>
          </w:p>
        </w:tc>
      </w:tr>
      <w:tr w:rsidR="007318A6">
        <w:trPr>
          <w:trHeight w:val="584"/>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rsidR="007318A6">
        <w:trPr>
          <w:trHeight w:val="70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51322323T000009573586-茂县党员干部教育培训阵地信息化建设项目</w:t>
            </w:r>
          </w:p>
        </w:tc>
      </w:tr>
      <w:tr w:rsidR="007318A6">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rsidR="007318A6">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rsidR="007318A6">
        <w:trPr>
          <w:trHeight w:val="9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提升党校办学质量，发挥党校在党员干部教育培训中的主体作用</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 xml:space="preserve"> 信息化建设达标，将信息技术引进到基本教学过程中，以增强教学感染力和吸引力，通过网络辅助学习平台实现及时有效的教学反馈，提升更好的教育培训效果。 </w:t>
            </w:r>
          </w:p>
        </w:tc>
      </w:tr>
      <w:tr w:rsidR="007318A6">
        <w:trPr>
          <w:trHeight w:val="69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我校成立了由常务副校长任组长，副校长为副组长，各股室负责人为成员的领导小组，负责项目工作整体安排部署和协调推进。分管副校长负责日常事务。建立了单位财务管理制度，项目由领导小组统一实施，财务室根据审核后的资料进行资金支付和会计核算及账务处理。资金支付138.91万元。</w:t>
            </w:r>
          </w:p>
        </w:tc>
      </w:tr>
      <w:tr w:rsidR="007318A6">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w:t>
            </w:r>
            <w:r>
              <w:rPr>
                <w:rFonts w:ascii="宋体" w:cs="宋体"/>
                <w:color w:val="000000"/>
                <w:kern w:val="0"/>
                <w:sz w:val="18"/>
                <w:szCs w:val="18"/>
              </w:rPr>
              <w:lastRenderedPageBreak/>
              <w:t>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原因</w:t>
            </w:r>
          </w:p>
        </w:tc>
      </w:tr>
      <w:tr w:rsidR="007318A6">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 xml:space="preserve"> </w:t>
            </w:r>
          </w:p>
        </w:tc>
      </w:tr>
      <w:tr w:rsidR="007318A6">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质量指标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信息化建设达标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提升办学质量</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提升办学质量</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rPr>
                <w:rFonts w:ascii="宋体" w:cs="宋体"/>
                <w:color w:val="000000"/>
                <w:sz w:val="18"/>
                <w:szCs w:val="18"/>
              </w:rPr>
            </w:pPr>
          </w:p>
        </w:tc>
      </w:tr>
      <w:tr w:rsidR="007318A6">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如期完成，达到预期目标。 </w:t>
            </w:r>
          </w:p>
        </w:tc>
      </w:tr>
      <w:tr w:rsidR="007318A6">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 无</w:t>
            </w:r>
          </w:p>
        </w:tc>
      </w:tr>
      <w:tr w:rsidR="007318A6">
        <w:trPr>
          <w:trHeight w:val="500"/>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财务负责人：才华加</w:t>
            </w:r>
          </w:p>
        </w:tc>
      </w:tr>
      <w:tr w:rsidR="007318A6">
        <w:trPr>
          <w:trHeight w:val="2100"/>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hint="eastAsia"/>
                <w:color w:val="000000"/>
                <w:sz w:val="18"/>
                <w:szCs w:val="18"/>
              </w:rPr>
            </w:pPr>
          </w:p>
          <w:p w:rsidR="00985D47" w:rsidRDefault="00985D47" w:rsidP="00985D47">
            <w:pPr>
              <w:pStyle w:val="a0"/>
              <w:rPr>
                <w:rFonts w:hint="eastAsia"/>
              </w:rPr>
            </w:pPr>
          </w:p>
          <w:p w:rsidR="00985D47" w:rsidRPr="00985D47" w:rsidRDefault="00985D47" w:rsidP="00985D47">
            <w:pPr>
              <w:pStyle w:val="a4"/>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rsidR="007318A6">
        <w:trPr>
          <w:trHeight w:val="82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51322323T000009794982-茂县南新镇七星村基层干训机构建设项目</w:t>
            </w:r>
          </w:p>
        </w:tc>
      </w:tr>
      <w:tr w:rsidR="007318A6">
        <w:trPr>
          <w:trHeight w:val="52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lastRenderedPageBreak/>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rsidR="007318A6">
        <w:trPr>
          <w:trHeight w:val="38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rsidR="007318A6">
        <w:trPr>
          <w:trHeight w:val="7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进一步加快转变七星村发展模式，推动产业融合发展，促进农民持续增收，提升群众生活幸福感，实现党建引领乡村振兴。</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 xml:space="preserve"> 进一步加快转变七星村发展模式，推动三产融合发展，提升村经济集体经济收益，带动群众增收，改善人居环境，提升群众生活幸福感。</w:t>
            </w:r>
          </w:p>
        </w:tc>
      </w:tr>
      <w:tr w:rsidR="007318A6">
        <w:trPr>
          <w:trHeight w:val="150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 xml:space="preserve">项目主管部门为茂县县委党校，实施单位为南新镇人民政府。为更好的实施项目，南新镇党委政府成立了工作领导小组，专人负责项目日常工作。项目启动后，严格按照《茂县政府投资项目实施细则》支付工程进度款，由镇、村两级组织初验，形成初验报告并向项目主管部门递交竣工验收申请，项目主管部门组织相关技术人员进行竣工验收，验收合格后支付项目资金。资金支付39.56万元，主要用于 乡村振兴景观游步道建设、乡村振兴庭院文化景观建设、乡村振兴特色产业发展视频、购买教学设备等。 </w:t>
            </w:r>
          </w:p>
        </w:tc>
      </w:tr>
      <w:tr w:rsidR="007318A6">
        <w:trPr>
          <w:trHeight w:val="48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原因</w:t>
            </w:r>
          </w:p>
        </w:tc>
      </w:tr>
      <w:tr w:rsidR="007318A6">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 xml:space="preserve"> </w:t>
            </w:r>
          </w:p>
        </w:tc>
      </w:tr>
      <w:tr w:rsidR="007318A6">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40万元</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50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50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推动产业融合发展，促进农民持续增收</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rPr>
                <w:rFonts w:ascii="宋体" w:cs="宋体"/>
                <w:color w:val="000000"/>
                <w:sz w:val="18"/>
                <w:szCs w:val="18"/>
              </w:rPr>
            </w:pPr>
          </w:p>
        </w:tc>
      </w:tr>
      <w:tr w:rsidR="007318A6">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如期完成，达到项目要求。</w:t>
            </w:r>
          </w:p>
        </w:tc>
      </w:tr>
      <w:tr w:rsidR="007318A6">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无</w:t>
            </w:r>
          </w:p>
        </w:tc>
      </w:tr>
      <w:tr w:rsidR="007318A6">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项目负责人：张艳</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财务负责人：才华加</w:t>
            </w: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rsidR="007318A6">
        <w:trPr>
          <w:trHeight w:val="285"/>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51322323T000009944742-教师节慰问金和教师工作补助</w:t>
            </w:r>
          </w:p>
        </w:tc>
      </w:tr>
      <w:tr w:rsidR="007318A6">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rsidR="007318A6">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rsidR="007318A6">
        <w:trPr>
          <w:trHeight w:val="172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仿宋_GB2312" w:eastAsia="仿宋_GB2312" w:cs="仿宋_GB2312"/>
                <w:color w:val="000000"/>
                <w:sz w:val="18"/>
                <w:szCs w:val="18"/>
              </w:rPr>
            </w:pPr>
            <w:r>
              <w:rPr>
                <w:rFonts w:ascii="仿宋_GB2312" w:eastAsia="仿宋_GB2312" w:cs="仿宋_GB2312" w:hint="eastAsia"/>
                <w:color w:val="000000"/>
                <w:kern w:val="0"/>
                <w:sz w:val="18"/>
                <w:szCs w:val="18"/>
              </w:rPr>
              <w:t>增强党校教师岗位吸引力，完善党校教师奖励办法，鼓励党校教师终身从教。</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 xml:space="preserve">  按照《阿坝州人民政府办公室关于印发＜阿坝藏族羌族自治州鼓励教师终身从教认定办法＞的通知》（阿府办发〔2019〕9号）文件要求，增强党校教师岗位吸引力，完善党校教师奖励办法，鼓励党校教师终身从教。</w:t>
            </w:r>
          </w:p>
        </w:tc>
      </w:tr>
      <w:tr w:rsidR="007318A6">
        <w:trPr>
          <w:trHeight w:val="11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0.42万元。</w:t>
            </w:r>
          </w:p>
        </w:tc>
      </w:tr>
      <w:tr w:rsidR="007318A6">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原因</w:t>
            </w:r>
          </w:p>
        </w:tc>
      </w:tr>
      <w:tr w:rsidR="007318A6">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 xml:space="preserve"> </w:t>
            </w:r>
          </w:p>
        </w:tc>
      </w:tr>
      <w:tr w:rsidR="007318A6">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r>
      <w:tr w:rsidR="007318A6">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发放金额</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4150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4150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2023年底</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2023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鼓励党校教师终身</w:t>
            </w:r>
            <w:r>
              <w:rPr>
                <w:rFonts w:ascii="宋体" w:cs="宋体"/>
                <w:color w:val="000000"/>
                <w:kern w:val="0"/>
                <w:sz w:val="18"/>
                <w:szCs w:val="18"/>
              </w:rPr>
              <w:lastRenderedPageBreak/>
              <w:t>从教</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jc w:val="center"/>
              <w:rPr>
                <w:rFonts w:ascii="微软雅黑" w:eastAsia="微软雅黑" w:cs="微软雅黑"/>
                <w:i/>
                <w:iCs/>
                <w:color w:val="000000"/>
                <w:sz w:val="16"/>
                <w:szCs w:val="16"/>
              </w:rPr>
            </w:pPr>
          </w:p>
        </w:tc>
      </w:tr>
      <w:tr w:rsidR="007318A6">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lastRenderedPageBreak/>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318A6">
            <w:pPr>
              <w:rPr>
                <w:rFonts w:ascii="宋体" w:cs="宋体"/>
                <w:color w:val="000000"/>
                <w:sz w:val="18"/>
                <w:szCs w:val="18"/>
              </w:rPr>
            </w:pPr>
          </w:p>
        </w:tc>
      </w:tr>
      <w:tr w:rsidR="007318A6">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如期完成，达到预期目标。 </w:t>
            </w:r>
          </w:p>
        </w:tc>
      </w:tr>
      <w:tr w:rsidR="007318A6">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 无</w:t>
            </w:r>
          </w:p>
        </w:tc>
      </w:tr>
      <w:tr w:rsidR="007318A6">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 xml:space="preserve"> 无</w:t>
            </w:r>
          </w:p>
        </w:tc>
      </w:tr>
      <w:tr w:rsidR="007318A6">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18A6" w:rsidRDefault="00702AFB">
            <w:pPr>
              <w:widowControl/>
              <w:jc w:val="left"/>
              <w:textAlignment w:val="center"/>
              <w:rPr>
                <w:rFonts w:ascii="黑体" w:eastAsia="黑体" w:cs="黑体"/>
                <w:color w:val="000000"/>
                <w:sz w:val="18"/>
                <w:szCs w:val="18"/>
              </w:rPr>
            </w:pPr>
            <w:r>
              <w:rPr>
                <w:rFonts w:ascii="黑体" w:eastAsia="黑体" w:cs="黑体" w:hint="eastAsia"/>
                <w:color w:val="000000"/>
                <w:kern w:val="0"/>
                <w:sz w:val="18"/>
                <w:szCs w:val="18"/>
              </w:rPr>
              <w:t xml:space="preserve">财务负责人：才华加 </w:t>
            </w:r>
          </w:p>
        </w:tc>
      </w:tr>
      <w:tr w:rsidR="007318A6">
        <w:trPr>
          <w:trHeight w:val="680"/>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1375"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942"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945"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467"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756"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907"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486"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486"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c>
          <w:tcPr>
            <w:tcW w:w="1918" w:type="dxa"/>
            <w:tcBorders>
              <w:top w:val="nil"/>
              <w:left w:val="nil"/>
              <w:bottom w:val="nil"/>
              <w:right w:val="nil"/>
            </w:tcBorders>
            <w:shd w:val="clear" w:color="auto" w:fill="auto"/>
            <w:noWrap/>
            <w:vAlign w:val="center"/>
          </w:tcPr>
          <w:p w:rsidR="007318A6" w:rsidRDefault="007318A6">
            <w:pPr>
              <w:rPr>
                <w:rFonts w:ascii="宋体" w:cs="宋体"/>
                <w:color w:val="000000"/>
                <w:sz w:val="22"/>
                <w:szCs w:val="22"/>
              </w:rPr>
            </w:pPr>
          </w:p>
        </w:tc>
      </w:tr>
      <w:tr w:rsidR="007318A6">
        <w:trPr>
          <w:trHeight w:val="285"/>
        </w:trPr>
        <w:tc>
          <w:tcPr>
            <w:tcW w:w="8869" w:type="dxa"/>
            <w:gridSpan w:val="10"/>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8869" w:type="dxa"/>
            <w:gridSpan w:val="10"/>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8869" w:type="dxa"/>
            <w:gridSpan w:val="10"/>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8869" w:type="dxa"/>
            <w:gridSpan w:val="10"/>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r w:rsidR="007318A6">
        <w:trPr>
          <w:trHeight w:val="285"/>
        </w:trPr>
        <w:tc>
          <w:tcPr>
            <w:tcW w:w="58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37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2"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45"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6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75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907"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486"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c>
          <w:tcPr>
            <w:tcW w:w="1918" w:type="dxa"/>
            <w:tcBorders>
              <w:top w:val="nil"/>
              <w:left w:val="nil"/>
              <w:bottom w:val="nil"/>
              <w:right w:val="nil"/>
            </w:tcBorders>
            <w:shd w:val="clear" w:color="auto" w:fill="auto"/>
            <w:vAlign w:val="center"/>
          </w:tcPr>
          <w:p w:rsidR="007318A6" w:rsidRDefault="007318A6">
            <w:pPr>
              <w:rPr>
                <w:rFonts w:ascii="宋体" w:cs="宋体"/>
                <w:color w:val="000000"/>
                <w:sz w:val="18"/>
                <w:szCs w:val="18"/>
              </w:rPr>
            </w:pPr>
          </w:p>
        </w:tc>
      </w:tr>
    </w:tbl>
    <w:p w:rsidR="007318A6" w:rsidRDefault="00702AFB">
      <w:pPr>
        <w:spacing w:line="560" w:lineRule="exact"/>
        <w:jc w:val="left"/>
        <w:rPr>
          <w:rFonts w:ascii="方正小标宋简体" w:eastAsia="方正小标宋简体" w:cs="方正小标宋简体"/>
          <w:sz w:val="44"/>
          <w:szCs w:val="44"/>
        </w:rPr>
      </w:pPr>
      <w:r>
        <w:rPr>
          <w:rFonts w:ascii="方正小标宋简体" w:eastAsia="方正小标宋简体" w:cs="方正小标宋简体" w:hint="eastAsia"/>
          <w:sz w:val="44"/>
          <w:szCs w:val="44"/>
        </w:rPr>
        <w:t xml:space="preserve"> </w:t>
      </w: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rPr>
          <w:rFonts w:ascii="方正小标宋简体" w:eastAsia="方正小标宋简体" w:cs="方正小标宋简体"/>
          <w:sz w:val="44"/>
          <w:szCs w:val="44"/>
        </w:rPr>
      </w:pPr>
    </w:p>
    <w:p w:rsidR="007318A6" w:rsidRDefault="007318A6">
      <w:pPr>
        <w:spacing w:line="560" w:lineRule="exact"/>
        <w:jc w:val="center"/>
        <w:outlineLvl w:val="0"/>
        <w:rPr>
          <w:rFonts w:ascii="方正小标宋简体" w:eastAsia="方正小标宋简体" w:cs="方正小标宋简体"/>
          <w:sz w:val="44"/>
          <w:szCs w:val="44"/>
        </w:rPr>
      </w:pPr>
    </w:p>
    <w:p w:rsidR="007318A6" w:rsidRDefault="007318A6">
      <w:pPr>
        <w:spacing w:line="560" w:lineRule="exact"/>
        <w:jc w:val="center"/>
        <w:outlineLvl w:val="0"/>
        <w:rPr>
          <w:rFonts w:ascii="方正小标宋简体" w:eastAsia="方正小标宋简体" w:cs="方正小标宋简体"/>
          <w:sz w:val="44"/>
          <w:szCs w:val="44"/>
        </w:rPr>
      </w:pPr>
    </w:p>
    <w:p w:rsidR="007318A6" w:rsidRDefault="007318A6">
      <w:pPr>
        <w:spacing w:line="560" w:lineRule="exact"/>
        <w:jc w:val="center"/>
        <w:outlineLvl w:val="0"/>
        <w:rPr>
          <w:rFonts w:ascii="方正小标宋简体" w:eastAsia="方正小标宋简体" w:cs="方正小标宋简体"/>
          <w:sz w:val="44"/>
          <w:szCs w:val="44"/>
        </w:rPr>
      </w:pPr>
    </w:p>
    <w:p w:rsidR="007318A6" w:rsidRDefault="00702AFB">
      <w:pPr>
        <w:spacing w:line="56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hint="eastAsia"/>
          <w:sz w:val="44"/>
          <w:szCs w:val="44"/>
        </w:rPr>
        <w:lastRenderedPageBreak/>
        <w:t>第五部</w:t>
      </w:r>
      <w:r>
        <w:rPr>
          <w:rFonts w:ascii="方正小标宋简体" w:eastAsia="方正小标宋简体" w:cs="方正小标宋简体" w:hint="eastAsia"/>
          <w:bCs/>
          <w:sz w:val="44"/>
          <w:szCs w:val="44"/>
        </w:rPr>
        <w:t>分附表</w:t>
      </w:r>
      <w:bookmarkStart w:id="55" w:name="_Toc79163636"/>
      <w:bookmarkStart w:id="56" w:name="_Toc15396619"/>
      <w:bookmarkStart w:id="57" w:name="_Toc79163886"/>
    </w:p>
    <w:p w:rsidR="007318A6" w:rsidRDefault="00702AFB">
      <w:pPr>
        <w:pStyle w:val="2"/>
        <w:spacing w:line="560" w:lineRule="exact"/>
        <w:rPr>
          <w:rStyle w:val="2Char"/>
          <w:rFonts w:ascii="仿宋" w:eastAsia="仿宋"/>
        </w:rPr>
      </w:pPr>
      <w:r>
        <w:rPr>
          <w:rStyle w:val="2Char"/>
          <w:rFonts w:ascii="仿宋" w:eastAsia="仿宋" w:hint="eastAsia"/>
        </w:rPr>
        <w:t>一、收入支出决算总表</w:t>
      </w:r>
      <w:bookmarkStart w:id="58" w:name="_Toc79163887"/>
      <w:bookmarkStart w:id="59" w:name="_Toc79163637"/>
      <w:bookmarkStart w:id="60" w:name="_Toc15396620"/>
      <w:bookmarkEnd w:id="55"/>
      <w:bookmarkEnd w:id="56"/>
      <w:bookmarkEnd w:id="57"/>
    </w:p>
    <w:p w:rsidR="007318A6" w:rsidRDefault="00702AFB">
      <w:pPr>
        <w:pStyle w:val="2"/>
        <w:spacing w:line="560" w:lineRule="exact"/>
        <w:rPr>
          <w:rStyle w:val="2Char"/>
          <w:rFonts w:ascii="仿宋" w:eastAsia="仿宋"/>
        </w:rPr>
      </w:pPr>
      <w:r>
        <w:rPr>
          <w:rStyle w:val="2Char"/>
          <w:rFonts w:ascii="仿宋" w:eastAsia="仿宋" w:hint="eastAsia"/>
        </w:rPr>
        <w:t>二、收入决算表</w:t>
      </w:r>
      <w:bookmarkStart w:id="61" w:name="_Toc79163888"/>
      <w:bookmarkStart w:id="62" w:name="_Toc79163638"/>
      <w:bookmarkStart w:id="63" w:name="_Toc15396621"/>
      <w:bookmarkEnd w:id="58"/>
      <w:bookmarkEnd w:id="59"/>
      <w:bookmarkEnd w:id="60"/>
    </w:p>
    <w:p w:rsidR="007318A6" w:rsidRDefault="00702AFB">
      <w:pPr>
        <w:pStyle w:val="2"/>
        <w:spacing w:line="560" w:lineRule="exact"/>
        <w:rPr>
          <w:rStyle w:val="2Char"/>
          <w:rFonts w:ascii="仿宋" w:eastAsia="仿宋"/>
        </w:rPr>
      </w:pPr>
      <w:r>
        <w:rPr>
          <w:rStyle w:val="2Char"/>
          <w:rFonts w:ascii="仿宋" w:eastAsia="仿宋" w:hint="eastAsia"/>
        </w:rPr>
        <w:t>三、支出决算表</w:t>
      </w:r>
      <w:bookmarkStart w:id="64" w:name="_Toc79163639"/>
      <w:bookmarkStart w:id="65" w:name="_Toc15396622"/>
      <w:bookmarkStart w:id="66" w:name="_Toc79163889"/>
      <w:bookmarkEnd w:id="61"/>
      <w:bookmarkEnd w:id="62"/>
      <w:bookmarkEnd w:id="63"/>
    </w:p>
    <w:p w:rsidR="007318A6" w:rsidRDefault="00702AFB">
      <w:pPr>
        <w:pStyle w:val="2"/>
        <w:spacing w:line="560" w:lineRule="exact"/>
        <w:rPr>
          <w:rStyle w:val="2Char"/>
          <w:rFonts w:ascii="仿宋" w:eastAsia="仿宋"/>
        </w:rPr>
      </w:pPr>
      <w:r>
        <w:rPr>
          <w:rStyle w:val="2Char"/>
          <w:rFonts w:ascii="仿宋" w:eastAsia="仿宋" w:hint="eastAsia"/>
        </w:rPr>
        <w:t>四、财政拨款收入支出决算总表</w:t>
      </w:r>
      <w:bookmarkEnd w:id="64"/>
      <w:bookmarkEnd w:id="65"/>
      <w:bookmarkEnd w:id="66"/>
    </w:p>
    <w:p w:rsidR="007318A6" w:rsidRDefault="00702AFB">
      <w:pPr>
        <w:pStyle w:val="2"/>
        <w:spacing w:line="560" w:lineRule="exact"/>
        <w:rPr>
          <w:rStyle w:val="2Char"/>
          <w:rFonts w:ascii="仿宋" w:eastAsia="仿宋"/>
        </w:rPr>
      </w:pPr>
      <w:bookmarkStart w:id="67" w:name="_Toc15396623"/>
      <w:bookmarkStart w:id="68" w:name="_Toc79163890"/>
      <w:bookmarkStart w:id="69" w:name="_Toc79163640"/>
      <w:r>
        <w:rPr>
          <w:rStyle w:val="2Char"/>
          <w:rFonts w:ascii="仿宋" w:eastAsia="仿宋" w:hint="eastAsia"/>
        </w:rPr>
        <w:t>五、</w:t>
      </w:r>
      <w:r>
        <w:rPr>
          <w:rFonts w:ascii="仿宋" w:eastAsia="仿宋" w:hint="eastAsia"/>
          <w:b w:val="0"/>
          <w:color w:val="000000"/>
        </w:rPr>
        <w:t>财</w:t>
      </w:r>
      <w:r>
        <w:rPr>
          <w:rStyle w:val="2Char"/>
          <w:rFonts w:ascii="仿宋" w:eastAsia="仿宋" w:hint="eastAsia"/>
        </w:rPr>
        <w:t>政拨款支出决算明细表</w:t>
      </w:r>
      <w:bookmarkStart w:id="70" w:name="_Toc15396624"/>
      <w:bookmarkEnd w:id="67"/>
      <w:bookmarkEnd w:id="68"/>
      <w:bookmarkEnd w:id="69"/>
    </w:p>
    <w:p w:rsidR="007318A6" w:rsidRDefault="00702AFB">
      <w:pPr>
        <w:pStyle w:val="2"/>
        <w:spacing w:line="560" w:lineRule="exact"/>
        <w:rPr>
          <w:rFonts w:ascii="仿宋" w:eastAsia="仿宋"/>
          <w:color w:val="000000"/>
        </w:rPr>
      </w:pPr>
      <w:bookmarkStart w:id="71" w:name="_Toc79163891"/>
      <w:bookmarkStart w:id="72" w:name="_Toc79163641"/>
      <w:r>
        <w:rPr>
          <w:rStyle w:val="2Char"/>
          <w:rFonts w:ascii="仿宋" w:eastAsia="仿宋" w:hint="eastAsia"/>
        </w:rPr>
        <w:t>六、</w:t>
      </w:r>
      <w:r>
        <w:rPr>
          <w:rFonts w:ascii="仿宋" w:eastAsia="仿宋" w:hint="eastAsia"/>
          <w:b w:val="0"/>
          <w:color w:val="000000"/>
        </w:rPr>
        <w:t>一</w:t>
      </w:r>
      <w:r>
        <w:rPr>
          <w:rStyle w:val="2Char"/>
          <w:rFonts w:ascii="仿宋" w:eastAsia="仿宋" w:hint="eastAsia"/>
        </w:rPr>
        <w:t>般公共预算财政拨款支出决算表</w:t>
      </w:r>
      <w:bookmarkEnd w:id="70"/>
      <w:bookmarkEnd w:id="71"/>
      <w:bookmarkEnd w:id="72"/>
    </w:p>
    <w:p w:rsidR="007318A6" w:rsidRDefault="00702AFB">
      <w:pPr>
        <w:pStyle w:val="2"/>
        <w:spacing w:line="560" w:lineRule="exact"/>
        <w:rPr>
          <w:rFonts w:ascii="仿宋" w:eastAsia="仿宋"/>
          <w:color w:val="000000"/>
        </w:rPr>
      </w:pPr>
      <w:bookmarkStart w:id="73" w:name="_Toc79163642"/>
      <w:bookmarkStart w:id="74" w:name="_Toc79163892"/>
      <w:bookmarkStart w:id="75" w:name="_Toc15396625"/>
      <w:r>
        <w:rPr>
          <w:rStyle w:val="2Char"/>
          <w:rFonts w:ascii="仿宋" w:eastAsia="仿宋" w:hint="eastAsia"/>
        </w:rPr>
        <w:t>七、</w:t>
      </w:r>
      <w:r>
        <w:rPr>
          <w:rFonts w:ascii="仿宋" w:eastAsia="仿宋" w:hint="eastAsia"/>
          <w:b w:val="0"/>
          <w:color w:val="000000"/>
        </w:rPr>
        <w:t>一</w:t>
      </w:r>
      <w:r>
        <w:rPr>
          <w:rStyle w:val="2Char"/>
          <w:rFonts w:ascii="仿宋" w:eastAsia="仿宋" w:hint="eastAsia"/>
        </w:rPr>
        <w:t>般公共预算财政拨款支出决算明细表</w:t>
      </w:r>
      <w:bookmarkEnd w:id="73"/>
      <w:bookmarkEnd w:id="74"/>
      <w:bookmarkEnd w:id="75"/>
    </w:p>
    <w:p w:rsidR="007318A6" w:rsidRDefault="00702AFB">
      <w:pPr>
        <w:pStyle w:val="2"/>
        <w:spacing w:line="560" w:lineRule="exact"/>
        <w:rPr>
          <w:rFonts w:ascii="仿宋" w:eastAsia="仿宋"/>
          <w:color w:val="000000"/>
        </w:rPr>
      </w:pPr>
      <w:bookmarkStart w:id="76" w:name="_Toc79163893"/>
      <w:bookmarkStart w:id="77" w:name="_Toc79163643"/>
      <w:bookmarkStart w:id="78" w:name="_Toc15396626"/>
      <w:r>
        <w:rPr>
          <w:rStyle w:val="2Char"/>
          <w:rFonts w:ascii="仿宋" w:eastAsia="仿宋" w:hint="eastAsia"/>
        </w:rPr>
        <w:t>八、</w:t>
      </w:r>
      <w:r>
        <w:rPr>
          <w:rFonts w:ascii="仿宋" w:eastAsia="仿宋" w:hint="eastAsia"/>
          <w:b w:val="0"/>
          <w:color w:val="000000"/>
        </w:rPr>
        <w:t>一</w:t>
      </w:r>
      <w:r>
        <w:rPr>
          <w:rStyle w:val="2Char"/>
          <w:rFonts w:ascii="仿宋" w:eastAsia="仿宋" w:hint="eastAsia"/>
        </w:rPr>
        <w:t>般公共预算财政拨款基本支出决算表</w:t>
      </w:r>
      <w:bookmarkEnd w:id="76"/>
      <w:bookmarkEnd w:id="77"/>
      <w:bookmarkEnd w:id="78"/>
    </w:p>
    <w:p w:rsidR="007318A6" w:rsidRDefault="00702AFB">
      <w:pPr>
        <w:pStyle w:val="2"/>
        <w:spacing w:line="560" w:lineRule="exact"/>
        <w:rPr>
          <w:rFonts w:ascii="仿宋" w:eastAsia="仿宋"/>
          <w:color w:val="000000"/>
        </w:rPr>
      </w:pPr>
      <w:bookmarkStart w:id="79" w:name="_Toc15396627"/>
      <w:bookmarkStart w:id="80" w:name="_Toc79163644"/>
      <w:bookmarkStart w:id="81" w:name="_Toc79163894"/>
      <w:r>
        <w:rPr>
          <w:rStyle w:val="2Char"/>
          <w:rFonts w:ascii="仿宋" w:eastAsia="仿宋" w:hint="eastAsia"/>
        </w:rPr>
        <w:t>九、</w:t>
      </w:r>
      <w:r>
        <w:rPr>
          <w:rFonts w:ascii="仿宋" w:eastAsia="仿宋" w:hint="eastAsia"/>
          <w:b w:val="0"/>
          <w:color w:val="000000"/>
        </w:rPr>
        <w:t>一</w:t>
      </w:r>
      <w:r>
        <w:rPr>
          <w:rStyle w:val="2Char"/>
          <w:rFonts w:ascii="仿宋" w:eastAsia="仿宋" w:hint="eastAsia"/>
        </w:rPr>
        <w:t>般公共预算财政拨款项目支出决算表</w:t>
      </w:r>
      <w:bookmarkEnd w:id="79"/>
      <w:bookmarkEnd w:id="80"/>
      <w:bookmarkEnd w:id="81"/>
    </w:p>
    <w:p w:rsidR="007318A6" w:rsidRDefault="00702AFB">
      <w:pPr>
        <w:pStyle w:val="2"/>
        <w:spacing w:line="560" w:lineRule="exact"/>
        <w:rPr>
          <w:rFonts w:ascii="仿宋" w:eastAsia="仿宋"/>
          <w:color w:val="000000"/>
        </w:rPr>
      </w:pPr>
      <w:bookmarkStart w:id="82" w:name="_Toc15396628"/>
      <w:bookmarkStart w:id="83" w:name="_Toc79163895"/>
      <w:bookmarkStart w:id="84" w:name="_Toc79163645"/>
      <w:r>
        <w:rPr>
          <w:rStyle w:val="2Char"/>
          <w:rFonts w:ascii="仿宋" w:eastAsia="仿宋" w:hint="eastAsia"/>
        </w:rPr>
        <w:t>十、</w:t>
      </w:r>
      <w:bookmarkStart w:id="85" w:name="_Toc15396629"/>
      <w:bookmarkStart w:id="86" w:name="_Toc79163646"/>
      <w:bookmarkStart w:id="87" w:name="_Toc79163896"/>
      <w:bookmarkEnd w:id="82"/>
      <w:bookmarkEnd w:id="83"/>
      <w:bookmarkEnd w:id="84"/>
      <w:r>
        <w:rPr>
          <w:rFonts w:ascii="仿宋" w:eastAsia="仿宋" w:hint="eastAsia"/>
          <w:b w:val="0"/>
          <w:color w:val="000000"/>
        </w:rPr>
        <w:t>政</w:t>
      </w:r>
      <w:r>
        <w:rPr>
          <w:rStyle w:val="2Char"/>
          <w:rFonts w:ascii="仿宋" w:eastAsia="仿宋" w:hint="eastAsia"/>
        </w:rPr>
        <w:t>府性基金预算财政拨款收入支出决算表</w:t>
      </w:r>
    </w:p>
    <w:p w:rsidR="007318A6" w:rsidRDefault="00702AFB">
      <w:pPr>
        <w:pStyle w:val="2"/>
        <w:spacing w:line="560" w:lineRule="exact"/>
        <w:rPr>
          <w:rStyle w:val="2Char"/>
          <w:rFonts w:ascii="仿宋" w:eastAsia="仿宋"/>
        </w:rPr>
      </w:pPr>
      <w:r>
        <w:rPr>
          <w:rStyle w:val="2Char"/>
          <w:rFonts w:ascii="仿宋" w:eastAsia="仿宋" w:hint="eastAsia"/>
        </w:rPr>
        <w:t>十一、</w:t>
      </w:r>
      <w:bookmarkStart w:id="88" w:name="_Toc15396630"/>
      <w:bookmarkStart w:id="89" w:name="_Toc79163647"/>
      <w:bookmarkStart w:id="90" w:name="_Toc79163897"/>
      <w:bookmarkEnd w:id="85"/>
      <w:bookmarkEnd w:id="86"/>
      <w:bookmarkEnd w:id="87"/>
      <w:r>
        <w:rPr>
          <w:rFonts w:ascii="仿宋" w:eastAsia="仿宋" w:hint="eastAsia"/>
          <w:b w:val="0"/>
          <w:color w:val="000000"/>
        </w:rPr>
        <w:t>国</w:t>
      </w:r>
      <w:r>
        <w:rPr>
          <w:rStyle w:val="2Char"/>
          <w:rFonts w:ascii="仿宋" w:eastAsia="仿宋" w:hint="eastAsia"/>
        </w:rPr>
        <w:t>有资本经营预算财政拨款收入支出决算表</w:t>
      </w:r>
    </w:p>
    <w:p w:rsidR="007318A6" w:rsidRDefault="00702AFB">
      <w:pPr>
        <w:pStyle w:val="2"/>
        <w:spacing w:line="560" w:lineRule="exact"/>
        <w:rPr>
          <w:rFonts w:ascii="仿宋" w:eastAsia="仿宋"/>
          <w:color w:val="000000"/>
        </w:rPr>
      </w:pPr>
      <w:r>
        <w:rPr>
          <w:rStyle w:val="2Char"/>
          <w:rFonts w:ascii="仿宋" w:eastAsia="仿宋" w:hint="eastAsia"/>
        </w:rPr>
        <w:t>十二、</w:t>
      </w:r>
      <w:bookmarkEnd w:id="88"/>
      <w:bookmarkEnd w:id="89"/>
      <w:bookmarkEnd w:id="90"/>
      <w:r>
        <w:rPr>
          <w:rFonts w:ascii="仿宋" w:eastAsia="仿宋" w:hint="eastAsia"/>
          <w:b w:val="0"/>
          <w:color w:val="000000"/>
        </w:rPr>
        <w:t>国</w:t>
      </w:r>
      <w:r>
        <w:rPr>
          <w:rStyle w:val="2Char"/>
          <w:rFonts w:ascii="仿宋" w:eastAsia="仿宋" w:hint="eastAsia"/>
        </w:rPr>
        <w:t>有资本经营预算财政拨款支出决算表</w:t>
      </w:r>
    </w:p>
    <w:p w:rsidR="007318A6" w:rsidRDefault="00702AFB">
      <w:pPr>
        <w:pStyle w:val="2"/>
        <w:spacing w:line="560" w:lineRule="exact"/>
        <w:rPr>
          <w:rStyle w:val="2Char"/>
          <w:rFonts w:ascii="仿宋" w:eastAsia="仿宋"/>
        </w:rPr>
      </w:pPr>
      <w:bookmarkStart w:id="91" w:name="_Toc79163648"/>
      <w:bookmarkStart w:id="92" w:name="_Toc79163898"/>
      <w:bookmarkStart w:id="93" w:name="_Toc15396631"/>
      <w:r>
        <w:rPr>
          <w:rStyle w:val="2Char"/>
          <w:rFonts w:ascii="仿宋" w:eastAsia="仿宋" w:hint="eastAsia"/>
        </w:rPr>
        <w:t>十三、财政拨款“三公”经费支出决算表</w:t>
      </w:r>
      <w:bookmarkEnd w:id="91"/>
      <w:bookmarkEnd w:id="92"/>
      <w:bookmarkEnd w:id="93"/>
    </w:p>
    <w:p w:rsidR="007318A6" w:rsidRDefault="007318A6">
      <w:pPr>
        <w:widowControl/>
        <w:spacing w:line="560" w:lineRule="exact"/>
        <w:rPr>
          <w:rFonts w:ascii="方正小标宋简体" w:eastAsia="方正小标宋简体" w:cs="方正小标宋简体"/>
          <w:b/>
          <w:color w:val="000000"/>
          <w:sz w:val="44"/>
          <w:szCs w:val="44"/>
        </w:rPr>
      </w:pPr>
    </w:p>
    <w:sectPr w:rsidR="007318A6" w:rsidSect="007318A6">
      <w:headerReference w:type="even" r:id="rId14"/>
      <w:headerReference w:type="default" r:id="rId15"/>
      <w:footerReference w:type="default" r:id="rId16"/>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8C7" w:rsidRDefault="00EE78C7" w:rsidP="007318A6">
      <w:r>
        <w:separator/>
      </w:r>
    </w:p>
  </w:endnote>
  <w:endnote w:type="continuationSeparator" w:id="0">
    <w:p w:rsidR="00EE78C7" w:rsidRDefault="00EE78C7" w:rsidP="00731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auto"/>
    <w:pitch w:val="variable"/>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C7" w:rsidRDefault="00EE78C7">
    <w:pPr>
      <w:pStyle w:val="a4"/>
      <w:jc w:val="center"/>
    </w:pPr>
    <w:r>
      <w:pict>
        <v:rect id="_x0000_s2049 3" o:spid="_x0000_s1025" style="position:absolute;left:0;text-align:left;margin-left:0;margin-top:0;width:9pt;height:22.45pt;z-index:27;mso-wrap-style:none;mso-wrap-distance-left:3.17494mm;mso-wrap-distance-right:3.17494mm;mso-position-horizontal:center;mso-position-horizontal-relative:margin;mso-position-vertical:absolute;v-text-anchor:top" filled="f" stroked="f">
          <v:textbox id="855custom" style="mso-fit-shape-to-text:t" inset="0,0,0,0">
            <w:txbxContent>
              <w:p w:rsidR="00EE78C7" w:rsidRDefault="00EE78C7">
                <w:pPr>
                  <w:pStyle w:val="a4"/>
                  <w:jc w:val="center"/>
                </w:pPr>
                <w:r w:rsidRPr="00A458DC">
                  <w:fldChar w:fldCharType="begin"/>
                </w:r>
                <w:r>
                  <w:instrText>PAGE   \* MERGEFORMAT</w:instrText>
                </w:r>
                <w:r w:rsidRPr="00A458DC">
                  <w:fldChar w:fldCharType="separate"/>
                </w:r>
                <w:r w:rsidR="008E737E" w:rsidRPr="008E737E">
                  <w:rPr>
                    <w:noProof/>
                    <w:lang w:val="zh-CN"/>
                  </w:rPr>
                  <w:t>19</w:t>
                </w:r>
                <w:r>
                  <w:rPr>
                    <w:lang w:val="zh-CN"/>
                  </w:rPr>
                  <w:fldChar w:fldCharType="end"/>
                </w:r>
              </w:p>
              <w:p w:rsidR="00EE78C7" w:rsidRDefault="00EE78C7"/>
            </w:txbxContent>
          </v:textbox>
          <w10:wrap anchorx="margin"/>
        </v:rect>
      </w:pict>
    </w:r>
  </w:p>
  <w:p w:rsidR="00EE78C7" w:rsidRDefault="00EE78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8C7" w:rsidRDefault="00EE78C7" w:rsidP="007318A6">
      <w:r>
        <w:separator/>
      </w:r>
    </w:p>
  </w:footnote>
  <w:footnote w:type="continuationSeparator" w:id="0">
    <w:p w:rsidR="00EE78C7" w:rsidRDefault="00EE78C7" w:rsidP="00731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C7" w:rsidRDefault="00EE78C7">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C7" w:rsidRDefault="00EE78C7">
    <w:pPr>
      <w:pStyle w:val="a8"/>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C4F32"/>
    <w:multiLevelType w:val="singleLevel"/>
    <w:tmpl w:val="818C4F32"/>
    <w:lvl w:ilvl="0">
      <w:start w:val="1"/>
      <w:numFmt w:val="decimal"/>
      <w:lvlRestart w:val="0"/>
      <w:lvlText w:val="%1."/>
      <w:lvlJc w:val="left"/>
      <w:pPr>
        <w:ind w:left="0" w:firstLine="0"/>
      </w:pPr>
    </w:lvl>
  </w:abstractNum>
  <w:abstractNum w:abstractNumId="1">
    <w:nsid w:val="99EF519D"/>
    <w:multiLevelType w:val="singleLevel"/>
    <w:tmpl w:val="99EF519D"/>
    <w:lvl w:ilvl="0">
      <w:start w:val="4"/>
      <w:numFmt w:val="chineseCounting"/>
      <w:lvlRestart w:val="0"/>
      <w:suff w:val="nothing"/>
      <w:lvlText w:val="(%1）"/>
      <w:lvlJc w:val="left"/>
      <w:pPr>
        <w:ind w:left="0" w:firstLine="0"/>
      </w:pPr>
      <w:rPr>
        <w:rFonts w:hint="eastAsia"/>
      </w:rPr>
    </w:lvl>
  </w:abstractNum>
  <w:abstractNum w:abstractNumId="2">
    <w:nsid w:val="D78C10A8"/>
    <w:multiLevelType w:val="singleLevel"/>
    <w:tmpl w:val="D78C10A8"/>
    <w:lvl w:ilvl="0">
      <w:start w:val="1"/>
      <w:numFmt w:val="chineseCounting"/>
      <w:lvlRestart w:val="0"/>
      <w:suff w:val="nothing"/>
      <w:lvlText w:val="%1、"/>
      <w:lvlJc w:val="left"/>
      <w:pPr>
        <w:ind w:left="0" w:firstLine="0"/>
      </w:pPr>
      <w:rPr>
        <w:rFonts w:cs="Times New Roman" w:hint="eastAsia"/>
      </w:rPr>
    </w:lvl>
  </w:abstractNum>
  <w:abstractNum w:abstractNumId="3">
    <w:nsid w:val="0DA84ED4"/>
    <w:multiLevelType w:val="singleLevel"/>
    <w:tmpl w:val="0DA84ED4"/>
    <w:lvl w:ilvl="0">
      <w:start w:val="1"/>
      <w:numFmt w:val="chineseCounting"/>
      <w:lvlRestart w:val="0"/>
      <w:suff w:val="nothing"/>
      <w:lvlText w:val="%1、"/>
      <w:lvlJc w:val="left"/>
      <w:pPr>
        <w:ind w:left="0" w:firstLine="0"/>
      </w:pPr>
      <w:rPr>
        <w:rFonts w:cs="Times New Roman" w:hint="eastAsia"/>
      </w:rPr>
    </w:lvl>
  </w:abstractNum>
  <w:abstractNum w:abstractNumId="4">
    <w:nsid w:val="69411C9E"/>
    <w:multiLevelType w:val="singleLevel"/>
    <w:tmpl w:val="69411C9E"/>
    <w:lvl w:ilvl="0">
      <w:start w:val="8"/>
      <w:numFmt w:val="chineseCounting"/>
      <w:lvlRestart w:val="0"/>
      <w:suff w:val="nothing"/>
      <w:lvlText w:val="%1、"/>
      <w:lvlJc w:val="left"/>
      <w:pPr>
        <w:ind w:left="0" w:firstLine="0"/>
      </w:pPr>
      <w:rPr>
        <w:rFonts w:cs="Times New Roman"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560"/>
  <w:drawingGridHorizontalSpacing w:val="105"/>
  <w:drawingGridVerticalSpacing w:val="156"/>
  <w:noPunctuationKerning/>
  <w:characterSpacingControl w:val="compressPunctuation"/>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docVars>
    <w:docVar w:name="commondata" w:val="eyJoZGlkIjoiMjdmMGUwNmQwNTJmZGE2OTQ5NTdlZDA1Y2U3YWQ1ZGQifQ=="/>
  </w:docVars>
  <w:rsids>
    <w:rsidRoot w:val="007318A6"/>
    <w:rsid w:val="00541C7C"/>
    <w:rsid w:val="005A37B8"/>
    <w:rsid w:val="00702AFB"/>
    <w:rsid w:val="007318A6"/>
    <w:rsid w:val="008021C6"/>
    <w:rsid w:val="008E737E"/>
    <w:rsid w:val="00985D47"/>
    <w:rsid w:val="009979D0"/>
    <w:rsid w:val="00A458DC"/>
    <w:rsid w:val="00B402B2"/>
    <w:rsid w:val="00BF35B2"/>
    <w:rsid w:val="00E807EF"/>
    <w:rsid w:val="00EE7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7318A6"/>
    <w:pPr>
      <w:widowControl w:val="0"/>
      <w:jc w:val="both"/>
    </w:pPr>
    <w:rPr>
      <w:kern w:val="2"/>
      <w:sz w:val="21"/>
      <w:szCs w:val="21"/>
    </w:rPr>
  </w:style>
  <w:style w:type="paragraph" w:styleId="1">
    <w:name w:val="heading 1"/>
    <w:basedOn w:val="a"/>
    <w:next w:val="a"/>
    <w:link w:val="1Char"/>
    <w:rsid w:val="007318A6"/>
    <w:pPr>
      <w:keepNext/>
      <w:keepLines/>
      <w:spacing w:before="340" w:after="330" w:line="578" w:lineRule="auto"/>
      <w:outlineLvl w:val="0"/>
    </w:pPr>
    <w:rPr>
      <w:b/>
      <w:bCs/>
      <w:kern w:val="44"/>
      <w:sz w:val="44"/>
      <w:szCs w:val="44"/>
    </w:rPr>
  </w:style>
  <w:style w:type="paragraph" w:styleId="2">
    <w:name w:val="heading 2"/>
    <w:basedOn w:val="a"/>
    <w:next w:val="a"/>
    <w:link w:val="2Char"/>
    <w:rsid w:val="007318A6"/>
    <w:pPr>
      <w:keepNext/>
      <w:keepLines/>
      <w:spacing w:before="260" w:after="260" w:line="415" w:lineRule="auto"/>
      <w:outlineLvl w:val="1"/>
    </w:pPr>
    <w:rPr>
      <w:rFonts w:ascii="Cambria" w:hAnsi="Cambria" w:cs="Cambria"/>
      <w:b/>
      <w:bCs/>
      <w:sz w:val="32"/>
      <w:szCs w:val="32"/>
    </w:rPr>
  </w:style>
  <w:style w:type="paragraph" w:styleId="3">
    <w:name w:val="heading 3"/>
    <w:basedOn w:val="a"/>
    <w:next w:val="a"/>
    <w:rsid w:val="007318A6"/>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318A6"/>
    <w:rPr>
      <w:rFonts w:ascii="Times New Roman" w:eastAsia="宋体" w:hAnsi="Times New Roman" w:cs="Times New Roman"/>
      <w:b/>
      <w:bCs/>
      <w:kern w:val="44"/>
      <w:sz w:val="44"/>
      <w:szCs w:val="44"/>
      <w:lang w:val="en-US" w:eastAsia="zh-CN" w:bidi="ar-SA"/>
    </w:rPr>
  </w:style>
  <w:style w:type="character" w:customStyle="1" w:styleId="2Char">
    <w:name w:val="标题 2 Char"/>
    <w:basedOn w:val="a1"/>
    <w:link w:val="2"/>
    <w:rsid w:val="007318A6"/>
    <w:rPr>
      <w:rFonts w:ascii="Cambria" w:eastAsia="宋体" w:hAnsi="Cambria" w:cs="Cambria"/>
      <w:b/>
      <w:bCs/>
      <w:kern w:val="2"/>
      <w:sz w:val="32"/>
      <w:szCs w:val="32"/>
      <w:lang w:val="en-US" w:eastAsia="zh-CN" w:bidi="ar-SA"/>
    </w:rPr>
  </w:style>
  <w:style w:type="paragraph" w:styleId="a0">
    <w:name w:val="Normal (Web)"/>
    <w:basedOn w:val="a"/>
    <w:next w:val="a4"/>
    <w:rsid w:val="007318A6"/>
    <w:pPr>
      <w:widowControl/>
      <w:spacing w:before="100" w:beforeAutospacing="1" w:after="100" w:afterAutospacing="1"/>
      <w:jc w:val="left"/>
    </w:pPr>
    <w:rPr>
      <w:rFonts w:ascii="宋体"/>
      <w:kern w:val="0"/>
      <w:sz w:val="24"/>
    </w:rPr>
  </w:style>
  <w:style w:type="paragraph" w:styleId="a4">
    <w:name w:val="footer"/>
    <w:basedOn w:val="a"/>
    <w:rsid w:val="007318A6"/>
    <w:pPr>
      <w:tabs>
        <w:tab w:val="center" w:pos="4153"/>
        <w:tab w:val="right" w:pos="8306"/>
      </w:tabs>
      <w:snapToGrid w:val="0"/>
      <w:jc w:val="left"/>
    </w:pPr>
    <w:rPr>
      <w:rFonts w:ascii="Calibri" w:hAnsi="Calibri"/>
      <w:kern w:val="0"/>
      <w:sz w:val="18"/>
      <w:szCs w:val="20"/>
    </w:rPr>
  </w:style>
  <w:style w:type="paragraph" w:styleId="a5">
    <w:name w:val="Document Map"/>
    <w:basedOn w:val="a"/>
    <w:rsid w:val="007318A6"/>
    <w:pPr>
      <w:shd w:val="clear" w:color="auto" w:fill="000080"/>
    </w:pPr>
  </w:style>
  <w:style w:type="paragraph" w:styleId="a6">
    <w:name w:val="Body Text"/>
    <w:basedOn w:val="a"/>
    <w:rsid w:val="007318A6"/>
    <w:pPr>
      <w:spacing w:beforeLines="30"/>
    </w:pPr>
    <w:rPr>
      <w:rFonts w:ascii="仿宋_GB2312" w:eastAsia="仿宋_GB2312"/>
      <w:kern w:val="0"/>
      <w:sz w:val="24"/>
      <w:szCs w:val="20"/>
    </w:rPr>
  </w:style>
  <w:style w:type="paragraph" w:styleId="30">
    <w:name w:val="toc 3"/>
    <w:basedOn w:val="a"/>
    <w:next w:val="a"/>
    <w:rsid w:val="007318A6"/>
    <w:pPr>
      <w:tabs>
        <w:tab w:val="right" w:leader="dot" w:pos="8296"/>
      </w:tabs>
      <w:ind w:leftChars="400" w:left="400"/>
    </w:pPr>
  </w:style>
  <w:style w:type="paragraph" w:styleId="a7">
    <w:name w:val="Balloon Text"/>
    <w:basedOn w:val="a"/>
    <w:rsid w:val="007318A6"/>
    <w:rPr>
      <w:sz w:val="18"/>
      <w:szCs w:val="18"/>
    </w:rPr>
  </w:style>
  <w:style w:type="paragraph" w:styleId="a8">
    <w:name w:val="header"/>
    <w:basedOn w:val="a"/>
    <w:rsid w:val="007318A6"/>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rsid w:val="007318A6"/>
    <w:pPr>
      <w:tabs>
        <w:tab w:val="right" w:leader="dot" w:pos="8296"/>
      </w:tabs>
      <w:spacing w:before="93"/>
      <w:jc w:val="center"/>
    </w:pPr>
    <w:rPr>
      <w:rFonts w:ascii="??" w:hAnsi="??" w:cs="??"/>
      <w:sz w:val="28"/>
      <w:szCs w:val="28"/>
    </w:rPr>
  </w:style>
  <w:style w:type="paragraph" w:styleId="20">
    <w:name w:val="toc 2"/>
    <w:basedOn w:val="a"/>
    <w:next w:val="a"/>
    <w:rsid w:val="007318A6"/>
    <w:pPr>
      <w:tabs>
        <w:tab w:val="right" w:leader="dot" w:pos="8296"/>
      </w:tabs>
      <w:ind w:leftChars="200" w:left="200"/>
    </w:pPr>
  </w:style>
  <w:style w:type="character" w:styleId="a9">
    <w:name w:val="Strong"/>
    <w:basedOn w:val="a1"/>
    <w:rsid w:val="007318A6"/>
    <w:rPr>
      <w:rFonts w:cs="Times New Roman"/>
      <w:b/>
      <w:bCs/>
    </w:rPr>
  </w:style>
  <w:style w:type="character" w:styleId="aa">
    <w:name w:val="FollowedHyperlink"/>
    <w:basedOn w:val="a1"/>
    <w:rsid w:val="007318A6"/>
    <w:rPr>
      <w:color w:val="800080"/>
      <w:u w:val="single"/>
    </w:rPr>
  </w:style>
  <w:style w:type="character" w:styleId="ab">
    <w:name w:val="Hyperlink"/>
    <w:basedOn w:val="a1"/>
    <w:rsid w:val="007318A6"/>
    <w:rPr>
      <w:rFonts w:cs="Times New Roman"/>
      <w:color w:val="0000FF"/>
      <w:u w:val="single"/>
    </w:rPr>
  </w:style>
  <w:style w:type="paragraph" w:customStyle="1" w:styleId="Default">
    <w:name w:val="Default"/>
    <w:rsid w:val="007318A6"/>
    <w:pPr>
      <w:widowControl w:val="0"/>
      <w:autoSpaceDE w:val="0"/>
      <w:autoSpaceDN w:val="0"/>
      <w:adjustRightInd w:val="0"/>
    </w:pPr>
    <w:rPr>
      <w:rFonts w:ascii="??" w:eastAsia="Times New Roman" w:hAnsi="??" w:cs="??"/>
      <w:color w:val="000000"/>
      <w:sz w:val="24"/>
      <w:szCs w:val="24"/>
    </w:rPr>
  </w:style>
  <w:style w:type="paragraph" w:styleId="ac">
    <w:name w:val="List Paragraph"/>
    <w:basedOn w:val="a"/>
    <w:rsid w:val="007318A6"/>
    <w:pPr>
      <w:ind w:firstLineChars="200" w:firstLine="200"/>
    </w:pPr>
  </w:style>
  <w:style w:type="paragraph" w:customStyle="1" w:styleId="TOCHeading1">
    <w:name w:val="TOC Heading1"/>
    <w:basedOn w:val="1"/>
    <w:next w:val="a"/>
    <w:rsid w:val="007318A6"/>
    <w:pPr>
      <w:widowControl/>
      <w:spacing w:before="480" w:after="0" w:line="276" w:lineRule="auto"/>
      <w:jc w:val="left"/>
      <w:outlineLvl w:val="9"/>
    </w:pPr>
    <w:rPr>
      <w:rFonts w:ascii="Cambria" w:hAnsi="Cambria" w:cs="Cambria"/>
      <w:color w:val="365F91"/>
      <w:kern w:val="0"/>
      <w:sz w:val="28"/>
      <w:szCs w:val="28"/>
    </w:rPr>
  </w:style>
  <w:style w:type="paragraph" w:customStyle="1" w:styleId="xl63">
    <w:name w:val="xl63"/>
    <w:basedOn w:val="a"/>
    <w:rsid w:val="007318A6"/>
    <w:pPr>
      <w:widowControl/>
      <w:spacing w:before="100" w:beforeAutospacing="1" w:after="100" w:afterAutospacing="1"/>
      <w:jc w:val="right"/>
    </w:pPr>
    <w:rPr>
      <w:rFonts w:ascii="宋体" w:cs="宋体"/>
      <w:color w:val="000000"/>
      <w:kern w:val="0"/>
      <w:sz w:val="14"/>
      <w:szCs w:val="14"/>
    </w:rPr>
  </w:style>
  <w:style w:type="paragraph" w:customStyle="1" w:styleId="xl64">
    <w:name w:val="xl64"/>
    <w:basedOn w:val="a"/>
    <w:rsid w:val="007318A6"/>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xl65">
    <w:name w:val="xl65"/>
    <w:basedOn w:val="a"/>
    <w:rsid w:val="007318A6"/>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xl66">
    <w:name w:val="xl66"/>
    <w:basedOn w:val="a"/>
    <w:rsid w:val="007318A6"/>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xl67">
    <w:name w:val="xl67"/>
    <w:basedOn w:val="a"/>
    <w:rsid w:val="007318A6"/>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xl68">
    <w:name w:val="xl68"/>
    <w:basedOn w:val="a"/>
    <w:rsid w:val="007318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cs="宋体"/>
      <w:color w:val="000000"/>
      <w:kern w:val="0"/>
      <w:sz w:val="18"/>
      <w:szCs w:val="18"/>
    </w:rPr>
  </w:style>
  <w:style w:type="paragraph" w:customStyle="1" w:styleId="xl69">
    <w:name w:val="xl69"/>
    <w:basedOn w:val="a"/>
    <w:rsid w:val="007318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cs="宋体"/>
      <w:color w:val="000000"/>
      <w:kern w:val="0"/>
      <w:sz w:val="18"/>
      <w:szCs w:val="18"/>
    </w:rPr>
  </w:style>
  <w:style w:type="paragraph" w:customStyle="1" w:styleId="xl70">
    <w:name w:val="xl70"/>
    <w:basedOn w:val="a"/>
    <w:rsid w:val="007318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color w:val="000000"/>
      <w:kern w:val="0"/>
      <w:sz w:val="18"/>
      <w:szCs w:val="18"/>
    </w:rPr>
  </w:style>
  <w:style w:type="paragraph" w:customStyle="1" w:styleId="xl71">
    <w:name w:val="xl71"/>
    <w:basedOn w:val="a"/>
    <w:rsid w:val="007318A6"/>
    <w:pPr>
      <w:widowControl/>
      <w:spacing w:before="100" w:beforeAutospacing="1" w:after="100" w:afterAutospacing="1"/>
      <w:jc w:val="left"/>
    </w:pPr>
    <w:rPr>
      <w:rFonts w:ascii="宋体" w:cs="宋体"/>
      <w:kern w:val="0"/>
      <w:sz w:val="18"/>
      <w:szCs w:val="18"/>
    </w:rPr>
  </w:style>
  <w:style w:type="paragraph" w:customStyle="1" w:styleId="xl72">
    <w:name w:val="xl72"/>
    <w:basedOn w:val="a"/>
    <w:rsid w:val="007318A6"/>
    <w:pPr>
      <w:widowControl/>
      <w:spacing w:before="100" w:beforeAutospacing="1" w:after="100" w:afterAutospacing="1"/>
      <w:jc w:val="left"/>
    </w:pPr>
    <w:rPr>
      <w:rFonts w:ascii="宋体" w:cs="宋体"/>
      <w:color w:val="C0C0C0"/>
      <w:kern w:val="0"/>
      <w:sz w:val="20"/>
      <w:szCs w:val="20"/>
    </w:rPr>
  </w:style>
  <w:style w:type="paragraph" w:customStyle="1" w:styleId="xl73">
    <w:name w:val="xl73"/>
    <w:basedOn w:val="a"/>
    <w:rsid w:val="007318A6"/>
    <w:pPr>
      <w:widowControl/>
      <w:spacing w:before="100" w:beforeAutospacing="1" w:after="100" w:afterAutospacing="1"/>
      <w:jc w:val="left"/>
    </w:pPr>
    <w:rPr>
      <w:rFonts w:ascii="宋体" w:cs="宋体"/>
      <w:color w:val="000000"/>
      <w:kern w:val="0"/>
      <w:sz w:val="20"/>
      <w:szCs w:val="20"/>
    </w:rPr>
  </w:style>
  <w:style w:type="paragraph" w:customStyle="1" w:styleId="xl74">
    <w:name w:val="xl74"/>
    <w:basedOn w:val="a"/>
    <w:rsid w:val="007318A6"/>
    <w:pPr>
      <w:widowControl/>
      <w:spacing w:before="100" w:beforeAutospacing="1" w:after="100" w:afterAutospacing="1"/>
      <w:jc w:val="center"/>
    </w:pPr>
    <w:rPr>
      <w:rFonts w:ascii="Courier New" w:hAnsi="Courier New" w:cs="Courier New"/>
      <w:b/>
      <w:bCs/>
      <w:color w:val="000000"/>
      <w:kern w:val="0"/>
      <w:sz w:val="30"/>
      <w:szCs w:val="30"/>
    </w:rPr>
  </w:style>
  <w:style w:type="character" w:customStyle="1" w:styleId="font91">
    <w:name w:val="font91"/>
    <w:basedOn w:val="a1"/>
    <w:rsid w:val="007318A6"/>
    <w:rPr>
      <w:rFonts w:ascii="仿宋_GB2312" w:eastAsia="仿宋_GB2312" w:cs="仿宋_GB2312"/>
      <w:color w:val="000000"/>
      <w:sz w:val="18"/>
      <w:szCs w:val="18"/>
      <w:u w:val="none"/>
    </w:rPr>
  </w:style>
  <w:style w:type="character" w:customStyle="1" w:styleId="font101">
    <w:name w:val="font101"/>
    <w:basedOn w:val="a1"/>
    <w:rsid w:val="007318A6"/>
    <w:rPr>
      <w:rFonts w:ascii="仿宋_GB2312" w:eastAsia="仿宋_GB2312" w:cs="仿宋_GB2312"/>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view3D>
      <c:rotX val="30"/>
      <c:perspective val="30"/>
    </c:view3D>
    <c:plotArea>
      <c:layout>
        <c:manualLayout>
          <c:layoutTarget val="inner"/>
          <c:xMode val="edge"/>
          <c:yMode val="edge"/>
          <c:x val="2.9065213002220883E-2"/>
          <c:y val="0.22624266703504167"/>
          <c:w val="0.53997217083831262"/>
          <c:h val="0.77207606943868856"/>
        </c:manualLayout>
      </c:layout>
      <c:pie3DChart>
        <c:varyColors val="1"/>
        <c:ser>
          <c:idx val="0"/>
          <c:order val="0"/>
          <c:dLbls>
            <c:dLbl>
              <c:idx val="0"/>
              <c:layout/>
              <c:tx>
                <c:rich>
                  <a:bodyPr/>
                  <a:lstStyle/>
                  <a:p>
                    <a:r>
                      <a:rPr lang="en-US" altLang="en-US"/>
                      <a:t>39.56, 9.93%</a:t>
                    </a:r>
                  </a:p>
                </c:rich>
              </c:tx>
              <c:showVal val="1"/>
              <c:showPercent val="1"/>
            </c:dLbl>
            <c:dLbl>
              <c:idx val="1"/>
              <c:layout/>
              <c:tx>
                <c:rich>
                  <a:bodyPr/>
                  <a:lstStyle/>
                  <a:p>
                    <a:r>
                      <a:rPr lang="en-US" altLang="en-US"/>
                      <a:t>159.44, 40.01%</a:t>
                    </a:r>
                  </a:p>
                </c:rich>
              </c:tx>
              <c:showVal val="1"/>
              <c:showPercent val="1"/>
            </c:dLbl>
            <c:dLbl>
              <c:idx val="2"/>
              <c:layout/>
              <c:tx>
                <c:rich>
                  <a:bodyPr/>
                  <a:lstStyle/>
                  <a:p>
                    <a:r>
                      <a:rPr lang="en-US" altLang="en-US"/>
                      <a:t>30.49, 7.65%</a:t>
                    </a:r>
                  </a:p>
                </c:rich>
              </c:tx>
              <c:showVal val="1"/>
              <c:showPercent val="1"/>
            </c:dLbl>
            <c:dLbl>
              <c:idx val="3"/>
              <c:layout/>
              <c:tx>
                <c:rich>
                  <a:bodyPr/>
                  <a:lstStyle/>
                  <a:p>
                    <a:r>
                      <a:rPr lang="en-US" altLang="en-US"/>
                      <a:t>13.24, 3.32%</a:t>
                    </a:r>
                  </a:p>
                </c:rich>
              </c:tx>
              <c:showVal val="1"/>
              <c:showPercent val="1"/>
            </c:dLbl>
            <c:dLbl>
              <c:idx val="4"/>
              <c:layout/>
              <c:tx>
                <c:rich>
                  <a:bodyPr/>
                  <a:lstStyle/>
                  <a:p>
                    <a:r>
                      <a:rPr lang="en-US" altLang="en-US"/>
                      <a:t>138.91, 34.86%</a:t>
                    </a:r>
                  </a:p>
                </c:rich>
              </c:tx>
              <c:showVal val="1"/>
              <c:showPercent val="1"/>
            </c:dLbl>
            <c:dLbl>
              <c:idx val="5"/>
              <c:layout/>
              <c:tx>
                <c:rich>
                  <a:bodyPr/>
                  <a:lstStyle/>
                  <a:p>
                    <a:r>
                      <a:rPr lang="en-US" altLang="en-US"/>
                      <a:t>16.86, 4.23%</a:t>
                    </a:r>
                  </a:p>
                </c:rich>
              </c:tx>
              <c:showVal val="1"/>
              <c:showPercent val="1"/>
            </c:dLbl>
            <c:showVal val="1"/>
            <c:showPercent val="1"/>
            <c:showLeaderLines val="1"/>
          </c:dLbls>
          <c:cat>
            <c:strRef>
              <c:f>Sheet1!$D$6:$D$11</c:f>
              <c:strCache>
                <c:ptCount val="6"/>
                <c:pt idx="0">
                  <c:v>一般公共服务支出</c:v>
                </c:pt>
                <c:pt idx="1">
                  <c:v>教育支出</c:v>
                </c:pt>
                <c:pt idx="2">
                  <c:v>社会保障和就业支出</c:v>
                </c:pt>
                <c:pt idx="3">
                  <c:v>卫生健康支出</c:v>
                </c:pt>
                <c:pt idx="4">
                  <c:v>农林水支出</c:v>
                </c:pt>
                <c:pt idx="5">
                  <c:v>住房保障支出</c:v>
                </c:pt>
              </c:strCache>
            </c:strRef>
          </c:cat>
          <c:val>
            <c:numRef>
              <c:f>Sheet1!$E$6:$E$11</c:f>
              <c:numCache>
                <c:formatCode>General</c:formatCode>
                <c:ptCount val="6"/>
                <c:pt idx="0">
                  <c:v>39.56</c:v>
                </c:pt>
                <c:pt idx="1">
                  <c:v>159.44</c:v>
                </c:pt>
                <c:pt idx="2">
                  <c:v>30.49</c:v>
                </c:pt>
                <c:pt idx="3">
                  <c:v>13.24</c:v>
                </c:pt>
                <c:pt idx="4">
                  <c:v>138.91</c:v>
                </c:pt>
                <c:pt idx="5">
                  <c:v>16.86</c:v>
                </c:pt>
              </c:numCache>
            </c:numRef>
          </c:val>
        </c:ser>
      </c:pie3DChart>
    </c:plotArea>
    <c:legend>
      <c:legendPos val="r"/>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6A5B0-D9B4-46AD-9FE1-78A3A28C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1531</Words>
  <Characters>8730</Characters>
  <Application>Microsoft Office Word</Application>
  <DocSecurity>0</DocSecurity>
  <Lines>72</Lines>
  <Paragraphs>20</Paragraphs>
  <ScaleCrop>false</ScaleCrop>
  <Company>四川省财政厅</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201</cp:revision>
  <cp:lastPrinted>2024-09-18T03:53:00Z</cp:lastPrinted>
  <dcterms:created xsi:type="dcterms:W3CDTF">2019-08-01T01:14:00Z</dcterms:created>
  <dcterms:modified xsi:type="dcterms:W3CDTF">2026-01-27T03:42:00Z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B6E2F34B5C324041A5C9386612D2B941</vt:lpwstr>
  </property>
</Properties>
</file>