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茂县县委党校</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jc w:val="left"/>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楷体_GB2312" w:hAnsi="楷体" w:eastAsia="楷体_GB2312"/>
          <w:sz w:val="32"/>
          <w:szCs w:val="32"/>
        </w:rPr>
      </w:pPr>
      <w:r>
        <w:rPr>
          <w:rFonts w:hint="eastAsia" w:ascii="楷体_GB2312" w:hAnsi="楷体" w:eastAsia="楷体_GB2312"/>
          <w:sz w:val="32"/>
          <w:szCs w:val="32"/>
        </w:rPr>
        <w:t>（一）一般公共预算当年拨款规模变化情况</w:t>
      </w:r>
    </w:p>
    <w:p>
      <w:pPr>
        <w:rPr>
          <w:rFonts w:ascii="楷体_GB2312" w:hAnsi="楷体" w:eastAsia="楷体_GB2312"/>
          <w:sz w:val="32"/>
          <w:szCs w:val="32"/>
        </w:rPr>
      </w:pPr>
      <w:r>
        <w:rPr>
          <w:rFonts w:hint="eastAsia" w:ascii="楷体_GB2312" w:hAnsi="楷体" w:eastAsia="楷体_GB2312"/>
          <w:sz w:val="32"/>
          <w:szCs w:val="32"/>
        </w:rPr>
        <w:t>（二）一般公共预算当年拨款结构情况</w:t>
      </w:r>
    </w:p>
    <w:p>
      <w:pPr>
        <w:rPr>
          <w:rFonts w:ascii="楷体_GB2312" w:hAnsi="楷体" w:eastAsia="楷体_GB2312"/>
          <w:sz w:val="32"/>
          <w:szCs w:val="32"/>
        </w:rPr>
      </w:pPr>
      <w:r>
        <w:rPr>
          <w:rFonts w:hint="eastAsia" w:ascii="楷体_GB2312" w:hAnsi="楷体" w:eastAsia="楷体_GB2312"/>
          <w:sz w:val="32"/>
          <w:szCs w:val="32"/>
        </w:rPr>
        <w:t>（三）一般公共预算当年拨款具体使用情况</w:t>
      </w:r>
    </w:p>
    <w:p>
      <w:pPr>
        <w:rPr>
          <w:rFonts w:ascii="黑体" w:hAnsi="黑体" w:eastAsia="黑体"/>
          <w:sz w:val="32"/>
          <w:szCs w:val="32"/>
        </w:rPr>
      </w:pPr>
      <w:r>
        <w:rPr>
          <w:rFonts w:hint="eastAsia" w:ascii="黑体" w:hAnsi="黑体" w:eastAsia="黑体"/>
          <w:sz w:val="32"/>
          <w:szCs w:val="32"/>
        </w:rPr>
        <w:t>六、一般公共预算基本支出情况说明</w:t>
      </w:r>
    </w:p>
    <w:p>
      <w:pPr>
        <w:rPr>
          <w:rFonts w:ascii="黑体" w:hAnsi="黑体" w:eastAsia="黑体"/>
          <w:sz w:val="32"/>
          <w:szCs w:val="32"/>
        </w:rPr>
      </w:pPr>
      <w:r>
        <w:rPr>
          <w:rFonts w:hint="eastAsia" w:ascii="黑体" w:hAnsi="黑体" w:eastAsia="黑体"/>
          <w:sz w:val="32"/>
          <w:szCs w:val="32"/>
        </w:rPr>
        <w:t>七、“三公”经费财政拨款预算安排情况说明</w:t>
      </w:r>
    </w:p>
    <w:p>
      <w:pPr>
        <w:rPr>
          <w:rFonts w:ascii="黑体" w:hAnsi="黑体" w:eastAsia="黑体"/>
          <w:sz w:val="32"/>
          <w:szCs w:val="32"/>
        </w:rPr>
      </w:pPr>
      <w:r>
        <w:rPr>
          <w:rFonts w:hint="eastAsia" w:ascii="黑体" w:hAnsi="黑体" w:eastAsia="黑体"/>
          <w:sz w:val="32"/>
          <w:szCs w:val="32"/>
        </w:rPr>
        <w:t>八、政府性基金预算支出情况说明</w:t>
      </w:r>
    </w:p>
    <w:p>
      <w:pPr>
        <w:rPr>
          <w:rFonts w:ascii="黑体" w:hAnsi="黑体" w:eastAsia="黑体"/>
          <w:sz w:val="32"/>
          <w:szCs w:val="32"/>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outlineLvl w:val="0"/>
        <w:rPr>
          <w:rFonts w:ascii="仿宋_GB2312" w:eastAsia="仿宋_GB2312" w:cs="Arial"/>
          <w:kern w:val="0"/>
          <w:sz w:val="32"/>
          <w:szCs w:val="32"/>
          <w:lang w:bidi="en-US"/>
        </w:rPr>
      </w:pPr>
      <w:r>
        <w:rPr>
          <w:rFonts w:hint="eastAsia" w:ascii="仿宋_GB2312" w:eastAsia="仿宋_GB2312" w:cs="Arial"/>
          <w:kern w:val="0"/>
          <w:sz w:val="32"/>
          <w:szCs w:val="32"/>
          <w:lang w:bidi="en-US"/>
        </w:rPr>
        <w:t>1.根据县委、县政府对全县干部队伍的要求，有计划地轮训、培训全县各级党员领导干部和公务员及理论宣传骨干，协同组织人事部门对学员在校期间的表现进行考核，提出使用建议。</w:t>
      </w:r>
    </w:p>
    <w:p>
      <w:pPr>
        <w:widowControl/>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2.研究</w:t>
      </w:r>
      <w:r>
        <w:rPr>
          <w:rFonts w:hint="eastAsia" w:ascii="仿宋_GB2312" w:eastAsia="仿宋_GB2312" w:cs="Arial"/>
          <w:kern w:val="0"/>
          <w:sz w:val="32"/>
          <w:szCs w:val="32"/>
          <w:lang w:eastAsia="zh-CN" w:bidi="en-US"/>
        </w:rPr>
        <w:t>、</w:t>
      </w:r>
      <w:r>
        <w:rPr>
          <w:rFonts w:hint="eastAsia" w:ascii="仿宋_GB2312" w:eastAsia="仿宋_GB2312" w:cs="Arial"/>
          <w:kern w:val="0"/>
          <w:sz w:val="32"/>
          <w:szCs w:val="32"/>
          <w:lang w:bidi="en-US"/>
        </w:rPr>
        <w:t>宣传</w:t>
      </w:r>
      <w:r>
        <w:rPr>
          <w:rFonts w:hint="eastAsia" w:ascii="仿宋_GB2312" w:eastAsia="仿宋_GB2312" w:cs="Arial"/>
          <w:kern w:val="0"/>
          <w:sz w:val="32"/>
          <w:szCs w:val="32"/>
          <w:lang w:eastAsia="zh-CN" w:bidi="en-US"/>
        </w:rPr>
        <w:t>马克思列宁</w:t>
      </w:r>
      <w:r>
        <w:rPr>
          <w:rFonts w:hint="eastAsia" w:ascii="仿宋_GB2312" w:eastAsia="仿宋_GB2312" w:cs="Arial"/>
          <w:kern w:val="0"/>
          <w:sz w:val="32"/>
          <w:szCs w:val="32"/>
          <w:lang w:bidi="en-US"/>
        </w:rPr>
        <w:t>主义、毛泽东思想</w:t>
      </w:r>
      <w:r>
        <w:rPr>
          <w:rFonts w:hint="eastAsia" w:ascii="仿宋_GB2312" w:eastAsia="仿宋_GB2312" w:cs="Arial"/>
          <w:kern w:val="0"/>
          <w:sz w:val="32"/>
          <w:szCs w:val="32"/>
          <w:lang w:eastAsia="zh-CN" w:bidi="en-US"/>
        </w:rPr>
        <w:t>、</w:t>
      </w:r>
      <w:r>
        <w:rPr>
          <w:rFonts w:hint="eastAsia" w:ascii="仿宋_GB2312" w:eastAsia="仿宋_GB2312" w:cs="Arial"/>
          <w:kern w:val="0"/>
          <w:sz w:val="32"/>
          <w:szCs w:val="32"/>
          <w:lang w:bidi="en-US"/>
        </w:rPr>
        <w:t>中国特色社会主义</w:t>
      </w:r>
      <w:r>
        <w:rPr>
          <w:rFonts w:hint="eastAsia" w:ascii="仿宋_GB2312" w:eastAsia="仿宋_GB2312" w:cs="Arial"/>
          <w:kern w:val="0"/>
          <w:sz w:val="32"/>
          <w:szCs w:val="32"/>
          <w:lang w:eastAsia="zh-CN" w:bidi="en-US"/>
        </w:rPr>
        <w:t>理论体系</w:t>
      </w:r>
      <w:r>
        <w:rPr>
          <w:rFonts w:hint="eastAsia" w:ascii="仿宋_GB2312" w:eastAsia="仿宋_GB2312" w:cs="Arial"/>
          <w:kern w:val="0"/>
          <w:sz w:val="32"/>
          <w:szCs w:val="32"/>
          <w:lang w:bidi="en-US"/>
        </w:rPr>
        <w:t>，围绕党的中心任务</w:t>
      </w:r>
      <w:r>
        <w:rPr>
          <w:rFonts w:hint="eastAsia" w:ascii="仿宋_GB2312" w:eastAsia="仿宋_GB2312" w:cs="Arial"/>
          <w:kern w:val="0"/>
          <w:sz w:val="32"/>
          <w:szCs w:val="32"/>
          <w:lang w:eastAsia="zh-CN" w:bidi="en-US"/>
        </w:rPr>
        <w:t>和</w:t>
      </w:r>
      <w:r>
        <w:rPr>
          <w:rFonts w:hint="eastAsia" w:ascii="仿宋_GB2312" w:eastAsia="仿宋_GB2312" w:cs="Arial"/>
          <w:kern w:val="0"/>
          <w:sz w:val="32"/>
          <w:szCs w:val="32"/>
          <w:lang w:bidi="en-US"/>
        </w:rPr>
        <w:t>县委、县政府的部署，对全县重大</w:t>
      </w:r>
      <w:r>
        <w:rPr>
          <w:rFonts w:hint="eastAsia" w:ascii="仿宋_GB2312" w:eastAsia="仿宋_GB2312" w:cs="Arial"/>
          <w:kern w:val="0"/>
          <w:sz w:val="32"/>
          <w:szCs w:val="32"/>
          <w:lang w:eastAsia="zh-CN" w:bidi="en-US"/>
        </w:rPr>
        <w:t>理论和</w:t>
      </w:r>
      <w:r>
        <w:rPr>
          <w:rFonts w:hint="eastAsia" w:ascii="仿宋_GB2312" w:eastAsia="仿宋_GB2312" w:cs="Arial"/>
          <w:kern w:val="0"/>
          <w:sz w:val="32"/>
          <w:szCs w:val="32"/>
          <w:lang w:bidi="en-US"/>
        </w:rPr>
        <w:t>现实问题开展理论研究，为</w:t>
      </w:r>
      <w:r>
        <w:rPr>
          <w:rFonts w:hint="eastAsia" w:ascii="仿宋_GB2312" w:eastAsia="仿宋_GB2312" w:cs="Arial"/>
          <w:kern w:val="0"/>
          <w:sz w:val="32"/>
          <w:szCs w:val="32"/>
          <w:lang w:eastAsia="zh-CN" w:bidi="en-US"/>
        </w:rPr>
        <w:t>理论教学和社会实践服务。将重要研究成果提供给</w:t>
      </w:r>
      <w:r>
        <w:rPr>
          <w:rFonts w:hint="eastAsia" w:ascii="仿宋_GB2312" w:eastAsia="仿宋_GB2312" w:cs="Arial"/>
          <w:kern w:val="0"/>
          <w:sz w:val="32"/>
          <w:szCs w:val="32"/>
          <w:lang w:bidi="en-US"/>
        </w:rPr>
        <w:t>县委、县政府决策参考。</w:t>
      </w:r>
    </w:p>
    <w:p>
      <w:pPr>
        <w:widowControl/>
        <w:ind w:firstLine="640" w:firstLineChars="200"/>
        <w:jc w:val="left"/>
        <w:rPr>
          <w:rFonts w:hint="eastAsia" w:ascii="仿宋_GB2312" w:eastAsia="仿宋_GB2312" w:cs="Arial"/>
          <w:kern w:val="0"/>
          <w:sz w:val="32"/>
          <w:szCs w:val="32"/>
          <w:lang w:bidi="en-US"/>
        </w:rPr>
      </w:pPr>
      <w:r>
        <w:rPr>
          <w:rFonts w:hint="eastAsia" w:ascii="仿宋_GB2312" w:eastAsia="仿宋_GB2312" w:cs="Arial"/>
          <w:kern w:val="0"/>
          <w:sz w:val="32"/>
          <w:szCs w:val="32"/>
          <w:lang w:bidi="en-US"/>
        </w:rPr>
        <w:t>3.接受上级党校的业务指导，完成县委、县政府交办的其它事项。</w:t>
      </w:r>
    </w:p>
    <w:p>
      <w:pPr>
        <w:widowControl/>
        <w:ind w:firstLine="642" w:firstLineChars="200"/>
        <w:jc w:val="left"/>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1.</w:t>
      </w:r>
      <w:r>
        <w:rPr>
          <w:rFonts w:hint="default" w:ascii="仿宋_GB2312" w:eastAsia="仿宋_GB2312" w:cs="Arial"/>
          <w:kern w:val="0"/>
          <w:sz w:val="32"/>
          <w:szCs w:val="32"/>
          <w:lang w:eastAsia="zh-CN" w:bidi="en-US"/>
        </w:rPr>
        <w:t>全面落实基本培训。聚焦培训对象、内容、方式、学制、周期等关键要素，突出党的理论教育和党性教育主业主课地位,优化课程设置,完善课程体系,</w:t>
      </w:r>
      <w:r>
        <w:rPr>
          <w:rFonts w:hint="default" w:ascii="仿宋_GB2312" w:eastAsia="仿宋_GB2312" w:cs="Arial"/>
          <w:kern w:val="0"/>
          <w:sz w:val="32"/>
          <w:szCs w:val="32"/>
          <w:lang w:val="en-US" w:eastAsia="zh-CN" w:bidi="en-US"/>
        </w:rPr>
        <w:t>保质保量完成培训任务。</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2.</w:t>
      </w:r>
      <w:r>
        <w:rPr>
          <w:rFonts w:hint="default" w:ascii="仿宋_GB2312" w:eastAsia="仿宋_GB2312" w:cs="Arial"/>
          <w:kern w:val="0"/>
          <w:sz w:val="32"/>
          <w:szCs w:val="32"/>
          <w:lang w:eastAsia="zh-CN" w:bidi="en-US"/>
        </w:rPr>
        <w:t>全面推进深度合作。</w:t>
      </w:r>
      <w:r>
        <w:rPr>
          <w:rFonts w:hint="eastAsia" w:ascii="仿宋_GB2312" w:eastAsia="仿宋_GB2312" w:cs="Arial"/>
          <w:kern w:val="0"/>
          <w:sz w:val="32"/>
          <w:szCs w:val="32"/>
          <w:lang w:val="en-US" w:eastAsia="zh-CN" w:bidi="en-US"/>
        </w:rPr>
        <w:t>充分利用成都市委党校对口帮扶资源，持续提升教学科研水平。</w:t>
      </w:r>
    </w:p>
    <w:p>
      <w:pPr>
        <w:ind w:firstLine="640" w:firstLineChars="200"/>
        <w:outlineLvl w:val="0"/>
        <w:rPr>
          <w:rFonts w:hint="default" w:ascii="仿宋_GB2312" w:eastAsia="仿宋_GB2312" w:cs="Arial"/>
          <w:kern w:val="0"/>
          <w:sz w:val="32"/>
          <w:szCs w:val="32"/>
          <w:lang w:eastAsia="zh-CN" w:bidi="en-US"/>
        </w:rPr>
      </w:pPr>
      <w:r>
        <w:rPr>
          <w:rFonts w:hint="eastAsia" w:ascii="仿宋_GB2312" w:eastAsia="仿宋_GB2312" w:cs="Arial"/>
          <w:kern w:val="0"/>
          <w:sz w:val="32"/>
          <w:szCs w:val="32"/>
          <w:lang w:val="en-US" w:eastAsia="zh-CN" w:bidi="en-US"/>
        </w:rPr>
        <w:t>3.</w:t>
      </w:r>
      <w:r>
        <w:rPr>
          <w:rFonts w:hint="default" w:ascii="仿宋_GB2312" w:eastAsia="仿宋_GB2312" w:cs="Arial"/>
          <w:kern w:val="0"/>
          <w:sz w:val="32"/>
          <w:szCs w:val="32"/>
          <w:lang w:eastAsia="zh-CN" w:bidi="en-US"/>
        </w:rPr>
        <w:t>持续抓好特色课程开发。深挖茂县特色资源,着力打造茂县特色课程。</w:t>
      </w:r>
    </w:p>
    <w:p>
      <w:pPr>
        <w:ind w:firstLine="640" w:firstLineChars="200"/>
        <w:outlineLvl w:val="0"/>
        <w:rPr>
          <w:rFonts w:hint="default" w:ascii="仿宋_GB2312" w:eastAsia="仿宋_GB2312" w:cs="Arial"/>
          <w:kern w:val="0"/>
          <w:sz w:val="32"/>
          <w:szCs w:val="32"/>
          <w:lang w:eastAsia="zh-CN" w:bidi="en-US"/>
        </w:rPr>
      </w:pPr>
      <w:r>
        <w:rPr>
          <w:rFonts w:hint="eastAsia" w:ascii="仿宋_GB2312" w:eastAsia="仿宋_GB2312" w:cs="Arial"/>
          <w:kern w:val="0"/>
          <w:sz w:val="32"/>
          <w:szCs w:val="32"/>
          <w:lang w:val="en-US" w:eastAsia="zh-CN" w:bidi="en-US"/>
        </w:rPr>
        <w:t>4.</w:t>
      </w:r>
      <w:r>
        <w:rPr>
          <w:rFonts w:hint="default" w:ascii="仿宋_GB2312" w:eastAsia="仿宋_GB2312" w:cs="Arial"/>
          <w:kern w:val="0"/>
          <w:sz w:val="32"/>
          <w:szCs w:val="32"/>
          <w:lang w:val="en-US" w:eastAsia="zh-CN" w:bidi="en-US"/>
        </w:rPr>
        <w:t>持续加强教师培养力度。</w:t>
      </w:r>
      <w:r>
        <w:rPr>
          <w:rFonts w:hint="default" w:ascii="仿宋_GB2312" w:eastAsia="仿宋_GB2312" w:cs="Arial"/>
          <w:kern w:val="0"/>
          <w:sz w:val="32"/>
          <w:szCs w:val="32"/>
          <w:lang w:eastAsia="zh-CN" w:bidi="en-US"/>
        </w:rPr>
        <w:t>继续实施人才强校战略,通过结对帮带、新进教师备课审查制、课前试讲制、跟班听课制等,加快青年教师成长进程,大力推动青年教师上讲台。</w:t>
      </w:r>
    </w:p>
    <w:p>
      <w:pPr>
        <w:ind w:firstLine="640" w:firstLineChars="200"/>
        <w:outlineLvl w:val="0"/>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5.积极争取项目资金，逐步完成基础设施改造。</w:t>
      </w:r>
    </w:p>
    <w:p>
      <w:pPr>
        <w:ind w:firstLine="640" w:firstLineChars="200"/>
        <w:rPr>
          <w:rFonts w:ascii="黑体" w:hAnsi="黑体" w:eastAsia="黑体"/>
          <w:sz w:val="32"/>
          <w:szCs w:val="32"/>
        </w:rPr>
      </w:pPr>
      <w:r>
        <w:rPr>
          <w:rFonts w:hint="eastAsia" w:ascii="黑体" w:hAnsi="黑体" w:eastAsia="黑体"/>
          <w:sz w:val="32"/>
          <w:szCs w:val="32"/>
        </w:rPr>
        <w:t>二、部门预算单位构成</w:t>
      </w:r>
    </w:p>
    <w:p>
      <w:pPr>
        <w:ind w:firstLine="800" w:firstLineChars="25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茂县县委党校属一级预算单位，下属二级预算单位 0 个,其中：参照公务员法管理的事业单位0个，其他事业单位0个。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按</w:t>
      </w:r>
      <w:r>
        <w:rPr>
          <w:rFonts w:hint="default" w:ascii="仿宋_GB2312" w:eastAsia="仿宋_GB2312" w:cs="Arial"/>
          <w:kern w:val="0"/>
          <w:sz w:val="32"/>
          <w:szCs w:val="32"/>
          <w:lang w:val="en-US" w:eastAsia="zh-CN" w:bidi="en-US"/>
        </w:rPr>
        <w:t>照综合预算的原则，</w:t>
      </w:r>
      <w:r>
        <w:rPr>
          <w:rFonts w:hint="eastAsia" w:ascii="仿宋_GB2312" w:eastAsia="仿宋_GB2312" w:cs="Arial"/>
          <w:kern w:val="0"/>
          <w:sz w:val="32"/>
          <w:szCs w:val="32"/>
          <w:lang w:val="en-US" w:eastAsia="zh-CN" w:bidi="en-US"/>
        </w:rPr>
        <w:t>茂县县委党校</w:t>
      </w:r>
      <w:r>
        <w:rPr>
          <w:rFonts w:hint="default" w:ascii="仿宋_GB2312" w:eastAsia="仿宋_GB2312" w:cs="Arial"/>
          <w:kern w:val="0"/>
          <w:sz w:val="32"/>
          <w:szCs w:val="32"/>
          <w:lang w:val="en-US" w:eastAsia="zh-CN" w:bidi="en-US"/>
        </w:rPr>
        <w:t>所有收入和支出均纳入部门预算管理</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收入包括：一般公共预算拨款收</w:t>
      </w:r>
      <w:r>
        <w:rPr>
          <w:rFonts w:hint="eastAsia" w:ascii="仿宋_GB2312" w:eastAsia="仿宋_GB2312" w:cs="Arial"/>
          <w:kern w:val="0"/>
          <w:sz w:val="32"/>
          <w:szCs w:val="32"/>
          <w:lang w:val="en-US" w:eastAsia="zh-CN" w:bidi="en-US"/>
        </w:rPr>
        <w:t>入3397736.25</w:t>
      </w:r>
      <w:r>
        <w:rPr>
          <w:rFonts w:hint="default" w:ascii="仿宋_GB2312" w:eastAsia="仿宋_GB2312" w:cs="Arial"/>
          <w:kern w:val="0"/>
          <w:sz w:val="32"/>
          <w:szCs w:val="32"/>
          <w:lang w:val="en-US" w:eastAsia="zh-CN" w:bidi="en-US"/>
        </w:rPr>
        <w:t>元；支出包括</w:t>
      </w:r>
      <w:r>
        <w:rPr>
          <w:rFonts w:hint="eastAsia" w:ascii="仿宋_GB2312" w:eastAsia="仿宋_GB2312" w:cs="Arial"/>
          <w:kern w:val="0"/>
          <w:sz w:val="32"/>
          <w:szCs w:val="32"/>
          <w:lang w:val="en-US" w:eastAsia="zh-CN" w:bidi="en-US"/>
        </w:rPr>
        <w:t>：教育</w:t>
      </w:r>
      <w:r>
        <w:rPr>
          <w:rFonts w:hint="default" w:ascii="仿宋_GB2312" w:eastAsia="仿宋_GB2312" w:cs="Arial"/>
          <w:kern w:val="0"/>
          <w:sz w:val="32"/>
          <w:szCs w:val="32"/>
          <w:lang w:val="en-US" w:eastAsia="zh-CN" w:bidi="en-US"/>
        </w:rPr>
        <w:t>支出</w:t>
      </w:r>
      <w:r>
        <w:rPr>
          <w:rFonts w:hint="eastAsia" w:ascii="仿宋_GB2312" w:eastAsia="仿宋_GB2312" w:cs="Arial"/>
          <w:kern w:val="0"/>
          <w:sz w:val="32"/>
          <w:szCs w:val="32"/>
          <w:lang w:val="en-US" w:eastAsia="zh-CN" w:bidi="en-US"/>
        </w:rPr>
        <w:t>2420912.49</w:t>
      </w:r>
      <w:r>
        <w:rPr>
          <w:rFonts w:hint="default" w:ascii="仿宋_GB2312" w:eastAsia="仿宋_GB2312" w:cs="Arial"/>
          <w:kern w:val="0"/>
          <w:sz w:val="32"/>
          <w:szCs w:val="32"/>
          <w:lang w:val="en-US" w:eastAsia="zh-CN" w:bidi="en-US"/>
        </w:rPr>
        <w:t>元，社会保障和就业支出</w:t>
      </w:r>
      <w:r>
        <w:rPr>
          <w:rFonts w:hint="eastAsia" w:ascii="仿宋_GB2312" w:eastAsia="仿宋_GB2312" w:cs="Arial"/>
          <w:kern w:val="0"/>
          <w:sz w:val="32"/>
          <w:szCs w:val="32"/>
          <w:lang w:val="en-US" w:eastAsia="zh-CN" w:bidi="en-US"/>
        </w:rPr>
        <w:t>505556.04</w:t>
      </w:r>
      <w:r>
        <w:rPr>
          <w:rFonts w:hint="default" w:ascii="仿宋_GB2312" w:eastAsia="仿宋_GB2312" w:cs="Arial"/>
          <w:kern w:val="0"/>
          <w:sz w:val="32"/>
          <w:szCs w:val="32"/>
          <w:lang w:val="en-US" w:eastAsia="zh-CN" w:bidi="en-US"/>
        </w:rPr>
        <w:t>元，</w:t>
      </w:r>
      <w:r>
        <w:rPr>
          <w:rFonts w:hint="eastAsia" w:ascii="仿宋_GB2312" w:eastAsia="仿宋_GB2312" w:cs="Arial"/>
          <w:kern w:val="0"/>
          <w:sz w:val="32"/>
          <w:szCs w:val="32"/>
          <w:lang w:val="en-US" w:eastAsia="zh-CN" w:bidi="en-US"/>
        </w:rPr>
        <w:t>卫生健康</w:t>
      </w:r>
      <w:r>
        <w:rPr>
          <w:rFonts w:hint="default" w:ascii="仿宋_GB2312" w:eastAsia="仿宋_GB2312" w:cs="Arial"/>
          <w:kern w:val="0"/>
          <w:sz w:val="32"/>
          <w:szCs w:val="32"/>
          <w:lang w:val="en-US" w:eastAsia="zh-CN" w:bidi="en-US"/>
        </w:rPr>
        <w:t>支出</w:t>
      </w:r>
      <w:r>
        <w:rPr>
          <w:rFonts w:hint="eastAsia" w:ascii="仿宋_GB2312" w:eastAsia="仿宋_GB2312" w:cs="Arial"/>
          <w:kern w:val="0"/>
          <w:sz w:val="32"/>
          <w:szCs w:val="32"/>
          <w:lang w:val="en-US" w:eastAsia="zh-CN" w:bidi="en-US"/>
        </w:rPr>
        <w:t>203259.72</w:t>
      </w:r>
      <w:r>
        <w:rPr>
          <w:rFonts w:hint="default" w:ascii="仿宋_GB2312" w:eastAsia="仿宋_GB2312" w:cs="Arial"/>
          <w:kern w:val="0"/>
          <w:sz w:val="32"/>
          <w:szCs w:val="32"/>
          <w:lang w:val="en-US" w:eastAsia="zh-CN" w:bidi="en-US"/>
        </w:rPr>
        <w:t>元，住房保障支出</w:t>
      </w:r>
      <w:r>
        <w:rPr>
          <w:rFonts w:hint="eastAsia" w:ascii="仿宋_GB2312" w:eastAsia="仿宋_GB2312" w:cs="Arial"/>
          <w:kern w:val="0"/>
          <w:sz w:val="32"/>
          <w:szCs w:val="32"/>
          <w:lang w:val="en-US" w:eastAsia="zh-CN" w:bidi="en-US"/>
        </w:rPr>
        <w:t>268008.00</w:t>
      </w:r>
      <w:r>
        <w:rPr>
          <w:rFonts w:hint="default" w:ascii="仿宋_GB2312" w:eastAsia="仿宋_GB2312" w:cs="Arial"/>
          <w:kern w:val="0"/>
          <w:sz w:val="32"/>
          <w:szCs w:val="32"/>
          <w:lang w:val="en-US" w:eastAsia="zh-CN" w:bidi="en-US"/>
        </w:rPr>
        <w:t>元。</w:t>
      </w:r>
      <w:r>
        <w:rPr>
          <w:rFonts w:hint="eastAsia" w:ascii="仿宋_GB2312" w:eastAsia="仿宋_GB2312" w:cs="Arial"/>
          <w:kern w:val="0"/>
          <w:sz w:val="32"/>
          <w:szCs w:val="32"/>
          <w:lang w:val="en-US" w:eastAsia="zh-CN" w:bidi="en-US"/>
        </w:rPr>
        <w:t>茂县县委党校</w:t>
      </w:r>
      <w:r>
        <w:rPr>
          <w:rFonts w:hint="default" w:ascii="仿宋_GB2312" w:eastAsia="仿宋_GB2312" w:cs="Arial"/>
          <w:kern w:val="0"/>
          <w:sz w:val="32"/>
          <w:szCs w:val="32"/>
          <w:lang w:val="en-US" w:eastAsia="zh-CN" w:bidi="en-US"/>
        </w:rPr>
        <w:t>20</w:t>
      </w:r>
      <w:r>
        <w:rPr>
          <w:rFonts w:hint="eastAsia" w:ascii="仿宋_GB2312" w:eastAsia="仿宋_GB2312" w:cs="Arial"/>
          <w:kern w:val="0"/>
          <w:sz w:val="32"/>
          <w:szCs w:val="32"/>
          <w:lang w:val="en-US" w:eastAsia="zh-CN" w:bidi="en-US"/>
        </w:rPr>
        <w:t>26</w:t>
      </w:r>
      <w:r>
        <w:rPr>
          <w:rFonts w:hint="default" w:ascii="仿宋_GB2312" w:eastAsia="仿宋_GB2312" w:cs="Arial"/>
          <w:kern w:val="0"/>
          <w:sz w:val="32"/>
          <w:szCs w:val="32"/>
          <w:lang w:val="en-US" w:eastAsia="zh-CN" w:bidi="en-US"/>
        </w:rPr>
        <w:t>年收支总预算</w:t>
      </w:r>
      <w:r>
        <w:rPr>
          <w:rFonts w:hint="eastAsia" w:ascii="仿宋_GB2312" w:eastAsia="仿宋_GB2312" w:cs="Arial"/>
          <w:kern w:val="0"/>
          <w:sz w:val="32"/>
          <w:szCs w:val="32"/>
          <w:lang w:val="en-US" w:eastAsia="zh-CN" w:bidi="en-US"/>
        </w:rPr>
        <w:t>3397736.25</w:t>
      </w:r>
      <w:r>
        <w:rPr>
          <w:rFonts w:hint="default" w:ascii="仿宋_GB2312" w:eastAsia="仿宋_GB2312" w:cs="Arial"/>
          <w:kern w:val="0"/>
          <w:sz w:val="32"/>
          <w:szCs w:val="32"/>
          <w:lang w:val="en-US" w:eastAsia="zh-CN" w:bidi="en-US"/>
        </w:rPr>
        <w:t>元,</w:t>
      </w:r>
      <w:r>
        <w:rPr>
          <w:rFonts w:hint="eastAsia" w:ascii="仿宋_GB2312" w:eastAsia="仿宋_GB2312" w:cs="Arial"/>
          <w:kern w:val="0"/>
          <w:sz w:val="32"/>
          <w:szCs w:val="32"/>
          <w:lang w:val="en-US" w:eastAsia="zh-CN" w:bidi="en-US"/>
        </w:rPr>
        <w:t>较</w:t>
      </w:r>
      <w:r>
        <w:rPr>
          <w:rFonts w:hint="default" w:ascii="仿宋_GB2312" w:eastAsia="仿宋_GB2312" w:cs="Arial"/>
          <w:kern w:val="0"/>
          <w:sz w:val="32"/>
          <w:szCs w:val="32"/>
          <w:lang w:val="en-US" w:eastAsia="zh-CN" w:bidi="en-US"/>
        </w:rPr>
        <w:t>20</w:t>
      </w:r>
      <w:r>
        <w:rPr>
          <w:rFonts w:hint="eastAsia" w:ascii="仿宋_GB2312" w:eastAsia="仿宋_GB2312" w:cs="Arial"/>
          <w:kern w:val="0"/>
          <w:sz w:val="32"/>
          <w:szCs w:val="32"/>
          <w:lang w:val="en-US" w:eastAsia="zh-CN" w:bidi="en-US"/>
        </w:rPr>
        <w:t>25</w:t>
      </w:r>
      <w:r>
        <w:rPr>
          <w:rFonts w:hint="default" w:ascii="仿宋_GB2312" w:eastAsia="仿宋_GB2312" w:cs="Arial"/>
          <w:kern w:val="0"/>
          <w:sz w:val="32"/>
          <w:szCs w:val="32"/>
          <w:lang w:val="en-US" w:eastAsia="zh-CN" w:bidi="en-US"/>
        </w:rPr>
        <w:t>年收支预算总数增加</w:t>
      </w:r>
      <w:r>
        <w:rPr>
          <w:rFonts w:hint="eastAsia" w:ascii="仿宋_GB2312" w:eastAsia="仿宋_GB2312" w:cs="Arial"/>
          <w:kern w:val="0"/>
          <w:sz w:val="32"/>
          <w:szCs w:val="32"/>
          <w:lang w:val="en-US" w:eastAsia="zh-CN" w:bidi="en-US"/>
        </w:rPr>
        <w:t>107302.89</w:t>
      </w:r>
      <w:r>
        <w:rPr>
          <w:rFonts w:hint="default" w:ascii="仿宋_GB2312" w:eastAsia="仿宋_GB2312" w:cs="Arial"/>
          <w:kern w:val="0"/>
          <w:sz w:val="32"/>
          <w:szCs w:val="32"/>
          <w:lang w:val="en-US" w:eastAsia="zh-CN" w:bidi="en-US"/>
        </w:rPr>
        <w:t>元，主要原因</w:t>
      </w:r>
      <w:r>
        <w:rPr>
          <w:rFonts w:hint="eastAsia" w:ascii="仿宋_GB2312" w:eastAsia="仿宋_GB2312" w:cs="Arial"/>
          <w:kern w:val="0"/>
          <w:sz w:val="32"/>
          <w:szCs w:val="32"/>
          <w:lang w:val="en-US" w:eastAsia="zh-CN" w:bidi="en-US"/>
        </w:rPr>
        <w:t>是</w:t>
      </w:r>
      <w:r>
        <w:rPr>
          <w:rFonts w:hint="default" w:ascii="仿宋_GB2312" w:eastAsia="仿宋_GB2312" w:cs="Arial"/>
          <w:kern w:val="0"/>
          <w:sz w:val="32"/>
          <w:szCs w:val="32"/>
          <w:lang w:val="en-US" w:eastAsia="zh-CN" w:bidi="en-US"/>
        </w:rPr>
        <w:t>:</w:t>
      </w:r>
      <w:r>
        <w:rPr>
          <w:rFonts w:hint="eastAsia" w:ascii="仿宋_GB2312" w:eastAsia="仿宋_GB2312" w:cs="Arial"/>
          <w:kern w:val="0"/>
          <w:sz w:val="32"/>
          <w:szCs w:val="32"/>
          <w:lang w:val="en-US" w:eastAsia="zh-CN" w:bidi="en-US"/>
        </w:rPr>
        <w:t xml:space="preserve">2026年人员经费增加，养老保险、职业年金和住房公积金基数调整后单位缴纳部分费用增加。 </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hint="eastAsia" w:ascii="仿宋_GB2312" w:eastAsia="仿宋_GB2312" w:cs="Arial"/>
          <w:kern w:val="0"/>
          <w:sz w:val="32"/>
          <w:szCs w:val="32"/>
          <w:lang w:val="en-US" w:eastAsia="zh-CN" w:bidi="en-US"/>
        </w:rPr>
      </w:pPr>
      <w:r>
        <w:rPr>
          <w:rFonts w:ascii="仿宋_GB2312" w:eastAsia="仿宋_GB2312"/>
          <w:sz w:val="32"/>
          <w:szCs w:val="32"/>
        </w:rPr>
        <w:t>　　</w:t>
      </w:r>
      <w:r>
        <w:rPr>
          <w:rFonts w:hint="eastAsia" w:ascii="仿宋_GB2312" w:eastAsia="仿宋_GB2312" w:cs="Arial"/>
          <w:kern w:val="0"/>
          <w:sz w:val="32"/>
          <w:szCs w:val="32"/>
          <w:lang w:val="en-US" w:eastAsia="zh-CN" w:bidi="en-US"/>
        </w:rPr>
        <w:t>2026年收入预算3397736.25元；一般公共预算拨款收入3397736.25元，占100%。</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723"/>
        <w:rPr>
          <w:rFonts w:hint="eastAsia" w:ascii="仿宋_GB2312" w:eastAsia="仿宋_GB2312"/>
          <w:color w:val="auto"/>
          <w:sz w:val="32"/>
          <w:szCs w:val="32"/>
          <w:lang w:val="en-US" w:eastAsia="zh-CN"/>
        </w:rPr>
      </w:pPr>
      <w:r>
        <w:rPr>
          <w:rFonts w:hint="eastAsia" w:ascii="仿宋_GB2312" w:eastAsia="仿宋_GB2312" w:cs="Arial"/>
          <w:kern w:val="0"/>
          <w:sz w:val="32"/>
          <w:szCs w:val="32"/>
          <w:lang w:val="en-US" w:eastAsia="zh-CN" w:bidi="en-US"/>
        </w:rPr>
        <w:t xml:space="preserve">2026年支出预算3397736.25元，其中：基本支出3397736.25元，占100% 。 </w:t>
      </w:r>
    </w:p>
    <w:p>
      <w:pPr>
        <w:spacing w:line="560" w:lineRule="exact"/>
        <w:ind w:firstLine="640" w:firstLineChars="200"/>
        <w:jc w:val="left"/>
        <w:rPr>
          <w:rFonts w:ascii="仿宋_GB2312" w:eastAsia="仿宋_GB2312"/>
          <w:sz w:val="32"/>
          <w:szCs w:val="32"/>
        </w:rPr>
      </w:pPr>
      <w:r>
        <w:rPr>
          <w:rFonts w:hint="eastAsia" w:ascii="黑体" w:hAnsi="黑体" w:eastAsia="黑体"/>
          <w:sz w:val="32"/>
          <w:szCs w:val="32"/>
        </w:rPr>
        <w:t>四、财政拨款收支预算情况说明</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2026年财政拨款收支总预算3397736.25元,较2025年收支预算总数增加107302.89元，主要原因是:2026年人员经费增加，养老保险、职业年金和住房公积金基数调整后人员经费增加。</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收入包括：本年一般公共预算拨款收入3397736.25元。</w:t>
      </w:r>
    </w:p>
    <w:p>
      <w:pPr>
        <w:ind w:firstLine="723"/>
        <w:rPr>
          <w:rFonts w:ascii="仿宋_GB2312" w:eastAsia="仿宋_GB2312"/>
          <w:sz w:val="32"/>
          <w:szCs w:val="32"/>
        </w:rPr>
      </w:pPr>
      <w:r>
        <w:rPr>
          <w:rFonts w:hint="eastAsia" w:ascii="仿宋_GB2312" w:eastAsia="仿宋_GB2312" w:cs="Arial"/>
          <w:kern w:val="0"/>
          <w:sz w:val="32"/>
          <w:szCs w:val="32"/>
          <w:lang w:val="en-US" w:eastAsia="zh-CN" w:bidi="en-US"/>
        </w:rPr>
        <w:t>支出包括：教育支出2420912.49元，社会保障和就业支出505556.04元，卫生健康支出203259.72元，住房保障支出268008.00元</w:t>
      </w:r>
      <w:bookmarkStart w:id="0" w:name="_Hlk98416532"/>
      <w:r>
        <w:rPr>
          <w:rFonts w:hint="eastAsia" w:ascii="仿宋_GB2312" w:eastAsia="仿宋_GB2312" w:cs="Arial"/>
          <w:kern w:val="0"/>
          <w:sz w:val="32"/>
          <w:szCs w:val="32"/>
          <w:lang w:val="en-US" w:eastAsia="zh-CN" w:bidi="en-US"/>
        </w:rPr>
        <w:t>。</w:t>
      </w:r>
      <w:bookmarkEnd w:id="0"/>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2026年一般公共预算当年拨款3397736.25元,较2025年预算数增加107302.89元，主要原因是:2026年人员经费增加，养老保险、职业年金和住房公积金基数调整后人员经费增加。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教育支出2420912.49元，占71.25%；社会保障和就业支出505556.04元，占14.88%；卫生健康支出203259.72元，占5.98%；住房保障支出268008.00元，占7.89%。</w:t>
      </w:r>
    </w:p>
    <w:p>
      <w:pPr>
        <w:pStyle w:val="8"/>
        <w:spacing w:before="0" w:line="360" w:lineRule="auto"/>
        <w:ind w:firstLine="642" w:firstLineChars="200"/>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1.教育支出（205）教育管理事务（01）行政运行（01）2026年预算数为1435411.55元，主要用于 :单位2026年的行政人员经费和日常公用经费等基本支出。</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2.教育支出（205）教育管理事务（08）干部教育（02）2026年预算数为985500.94元，主要用于 :单位2026年的事业人员经费和日常公用经费等基本支出。</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3．社会保障和就业支出（208）行政事业单位离退休（05）机关事业单位基本养老保险缴费支出（05）2026年预算数为337037.37元，主要用于：单位缴纳基本养老保险费。</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4．社会保障和就业支出（208）行政事业单位离退休（06）机关事业单位职业年金缴费支出（06）2026年预算数为168518.67元，主要用于：单位缴纳职业年金。</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5.卫生健康支出（210）行政事业单位医疗（11）行政单位医疗（01）2026年预算数为119006.67元，主要用于：行政单位缴纳基本医疗保险。</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6.卫生健康支出（210）行政事业单位医疗（11）事业单位医疗（02）2026年预算数为84253.05元，主要用于：事业单位缴纳基本医疗保险。</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7.住房保障（221）住房改革（02）住房公积金（01）2026年预算数为268008.00元，主要用于：单位为职工缴纳住房公积金。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2026年一般公共预算基本支出3397736.25元，其中：人员经费3188106.90元，主要包括：基本工资、津贴补贴、奖金、其他社会保障缴费、绩效工资、机关事业单位基本养老保险缴费、职业年金缴费、其他工资福利支出、离休费、奖励金、住房公积金、其他对个人和家庭的补助支出。</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公用经费209629.35元，主要包括：办公费、水费、电费、邮电费、差旅费、培训费、公务接待费、其他商品和服务支出。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2026年“三公”经费财政拨款预算数2000.00元，其中：因公出国（境）经费</w:t>
      </w:r>
      <w:r>
        <w:rPr>
          <w:rFonts w:hint="default" w:ascii="仿宋_GB2312" w:eastAsia="仿宋_GB2312" w:cs="Arial"/>
          <w:kern w:val="0"/>
          <w:sz w:val="32"/>
          <w:szCs w:val="32"/>
          <w:lang w:eastAsia="zh-CN" w:bidi="en-US"/>
        </w:rPr>
        <w:t>0元</w:t>
      </w:r>
      <w:r>
        <w:rPr>
          <w:rFonts w:hint="eastAsia" w:ascii="仿宋_GB2312" w:eastAsia="仿宋_GB2312" w:cs="Arial"/>
          <w:kern w:val="0"/>
          <w:sz w:val="32"/>
          <w:szCs w:val="32"/>
          <w:lang w:val="en-US" w:eastAsia="zh-CN" w:bidi="en-US"/>
        </w:rPr>
        <w:t>，公务接待费2000.00元，公务用车购置及运行维护费</w:t>
      </w:r>
      <w:r>
        <w:rPr>
          <w:rFonts w:hint="default" w:ascii="仿宋_GB2312" w:eastAsia="仿宋_GB2312" w:cs="Arial"/>
          <w:kern w:val="0"/>
          <w:sz w:val="32"/>
          <w:szCs w:val="32"/>
          <w:lang w:eastAsia="zh-CN" w:bidi="en-US"/>
        </w:rPr>
        <w:t>0元</w:t>
      </w:r>
      <w:r>
        <w:rPr>
          <w:rFonts w:hint="eastAsia" w:ascii="仿宋_GB2312" w:eastAsia="仿宋_GB2312" w:cs="Arial"/>
          <w:kern w:val="0"/>
          <w:sz w:val="32"/>
          <w:szCs w:val="32"/>
          <w:lang w:val="en-US" w:eastAsia="zh-CN" w:bidi="en-US"/>
        </w:rPr>
        <w:t>。</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（一）2026年无因公出国（境）经费，较上年相比，无变化。</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（二）2026年公务接待经费2000.00元，较上年相比，无变化。</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（三）2026年无公务用车购置及运行维护费，较上年相比，无变化。</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ind w:firstLine="723"/>
        <w:rPr>
          <w:rFonts w:hint="eastAsia"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2026年无政府性基金预算拨款安排的支出。</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ind w:firstLine="723"/>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2026年机关运行经费财政拨款预算为209629.35元，较2025年预算减少9243.56元。主要原因是：本年度人员减少。</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hint="eastAsia" w:ascii="仿宋_GB2312" w:hAnsi="Calibri" w:eastAsia="仿宋_GB2312" w:cs="Arial"/>
          <w:kern w:val="0"/>
          <w:sz w:val="32"/>
          <w:szCs w:val="32"/>
          <w:lang w:val="en-US" w:eastAsia="zh-CN" w:bidi="en-US"/>
        </w:rPr>
      </w:pPr>
      <w:r>
        <w:rPr>
          <w:rFonts w:hint="eastAsia" w:ascii="仿宋_GB2312" w:hAnsi="Calibri" w:eastAsia="仿宋_GB2312" w:cs="Arial"/>
          <w:kern w:val="0"/>
          <w:sz w:val="32"/>
          <w:szCs w:val="32"/>
          <w:lang w:val="en-US" w:eastAsia="zh-CN" w:bidi="en-US"/>
        </w:rPr>
        <w:t>202</w:t>
      </w:r>
      <w:r>
        <w:rPr>
          <w:rFonts w:hint="eastAsia" w:hAnsi="Calibri" w:cs="Arial"/>
          <w:kern w:val="0"/>
          <w:sz w:val="32"/>
          <w:szCs w:val="32"/>
          <w:lang w:val="en-US" w:eastAsia="zh-CN" w:bidi="en-US"/>
        </w:rPr>
        <w:t>6</w:t>
      </w:r>
      <w:r>
        <w:rPr>
          <w:rFonts w:hint="eastAsia" w:ascii="仿宋_GB2312" w:hAnsi="Calibri" w:eastAsia="仿宋_GB2312" w:cs="Arial"/>
          <w:kern w:val="0"/>
          <w:sz w:val="32"/>
          <w:szCs w:val="32"/>
          <w:lang w:val="en-US" w:eastAsia="zh-CN" w:bidi="en-US"/>
        </w:rPr>
        <w:t>年安排政府采购预算0元。</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pStyle w:val="8"/>
        <w:spacing w:before="0" w:line="360" w:lineRule="auto"/>
        <w:ind w:firstLine="640" w:firstLineChars="200"/>
        <w:rPr>
          <w:rFonts w:hint="eastAsia" w:ascii="仿宋_GB2312" w:hAnsi="Calibri" w:eastAsia="仿宋_GB2312" w:cs="Arial"/>
          <w:kern w:val="0"/>
          <w:sz w:val="32"/>
          <w:szCs w:val="32"/>
          <w:lang w:val="en-US" w:eastAsia="zh-CN" w:bidi="en-US"/>
        </w:rPr>
      </w:pPr>
      <w:r>
        <w:rPr>
          <w:rFonts w:hint="eastAsia" w:ascii="仿宋_GB2312" w:hAnsi="Calibri" w:eastAsia="仿宋_GB2312" w:cs="Arial"/>
          <w:kern w:val="0"/>
          <w:sz w:val="32"/>
          <w:szCs w:val="32"/>
          <w:lang w:val="en-US" w:eastAsia="zh-CN" w:bidi="en-US"/>
        </w:rPr>
        <w:t>截</w:t>
      </w:r>
      <w:r>
        <w:rPr>
          <w:rFonts w:hint="default" w:hAnsi="Calibri" w:cs="Arial"/>
          <w:kern w:val="0"/>
          <w:sz w:val="32"/>
          <w:szCs w:val="32"/>
          <w:lang w:eastAsia="zh-CN" w:bidi="en-US"/>
        </w:rPr>
        <w:t>至</w:t>
      </w:r>
      <w:r>
        <w:rPr>
          <w:rFonts w:hint="eastAsia" w:ascii="仿宋_GB2312" w:hAnsi="Calibri" w:eastAsia="仿宋_GB2312" w:cs="Arial"/>
          <w:kern w:val="0"/>
          <w:sz w:val="32"/>
          <w:szCs w:val="32"/>
          <w:lang w:val="en-US" w:eastAsia="zh-CN" w:bidi="en-US"/>
        </w:rPr>
        <w:t>202</w:t>
      </w:r>
      <w:r>
        <w:rPr>
          <w:rFonts w:hint="eastAsia" w:hAnsi="Calibri" w:cs="Arial"/>
          <w:kern w:val="0"/>
          <w:sz w:val="32"/>
          <w:szCs w:val="32"/>
          <w:lang w:val="en-US" w:eastAsia="zh-CN" w:bidi="en-US"/>
        </w:rPr>
        <w:t>5</w:t>
      </w:r>
      <w:r>
        <w:rPr>
          <w:rFonts w:hint="eastAsia" w:ascii="仿宋_GB2312" w:hAnsi="Calibri" w:eastAsia="仿宋_GB2312" w:cs="Arial"/>
          <w:kern w:val="0"/>
          <w:sz w:val="32"/>
          <w:szCs w:val="32"/>
          <w:lang w:val="en-US" w:eastAsia="zh-CN" w:bidi="en-US"/>
        </w:rPr>
        <w:t>年12月31日，我单位固定资产总额</w:t>
      </w:r>
      <w:r>
        <w:rPr>
          <w:rFonts w:hint="eastAsia" w:hAnsi="Calibri" w:cs="Arial"/>
          <w:kern w:val="0"/>
          <w:sz w:val="32"/>
          <w:szCs w:val="32"/>
          <w:lang w:val="en-US" w:eastAsia="zh-CN" w:bidi="en-US"/>
        </w:rPr>
        <w:t>22911980.50</w:t>
      </w:r>
      <w:r>
        <w:rPr>
          <w:rFonts w:hint="eastAsia" w:ascii="仿宋_GB2312" w:hAnsi="Calibri" w:eastAsia="仿宋_GB2312" w:cs="Arial"/>
          <w:kern w:val="0"/>
          <w:sz w:val="32"/>
          <w:szCs w:val="32"/>
          <w:lang w:val="en-US" w:eastAsia="zh-CN" w:bidi="en-US"/>
        </w:rPr>
        <w:t>元，其中：房屋9163.42平方米，价值</w:t>
      </w:r>
      <w:r>
        <w:rPr>
          <w:rFonts w:hint="eastAsia" w:hAnsi="Calibri" w:cs="Arial"/>
          <w:kern w:val="0"/>
          <w:sz w:val="32"/>
          <w:szCs w:val="32"/>
          <w:lang w:val="en-US" w:eastAsia="zh-CN" w:bidi="en-US"/>
        </w:rPr>
        <w:t>21947197.33</w:t>
      </w:r>
      <w:r>
        <w:rPr>
          <w:rFonts w:hint="eastAsia" w:ascii="仿宋_GB2312" w:hAnsi="Calibri" w:eastAsia="仿宋_GB2312" w:cs="Arial"/>
          <w:kern w:val="0"/>
          <w:sz w:val="32"/>
          <w:szCs w:val="32"/>
          <w:lang w:val="en-US" w:eastAsia="zh-CN" w:bidi="en-US"/>
        </w:rPr>
        <w:t>元；</w:t>
      </w:r>
      <w:r>
        <w:rPr>
          <w:rFonts w:hint="eastAsia" w:hAnsi="Calibri" w:cs="Arial"/>
          <w:kern w:val="0"/>
          <w:sz w:val="32"/>
          <w:szCs w:val="32"/>
          <w:lang w:val="en-US" w:eastAsia="zh-CN" w:bidi="en-US"/>
        </w:rPr>
        <w:t>设备：730353.44元；图书、档案：77185.80元；家具、用具：157243.93元；</w:t>
      </w:r>
      <w:r>
        <w:rPr>
          <w:rFonts w:hint="eastAsia" w:ascii="仿宋_GB2312" w:hAnsi="Calibri" w:eastAsia="仿宋_GB2312" w:cs="Arial"/>
          <w:kern w:val="0"/>
          <w:sz w:val="32"/>
          <w:szCs w:val="32"/>
          <w:lang w:val="en-US" w:eastAsia="zh-CN" w:bidi="en-US"/>
        </w:rPr>
        <w:t>无公务用车。</w:t>
      </w:r>
    </w:p>
    <w:p>
      <w:pPr>
        <w:spacing w:line="560" w:lineRule="exact"/>
        <w:ind w:firstLine="642"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（四）绩效目标设置情况</w:t>
      </w:r>
    </w:p>
    <w:p>
      <w:pPr>
        <w:pStyle w:val="8"/>
        <w:spacing w:before="0" w:line="360" w:lineRule="auto"/>
        <w:ind w:firstLine="640" w:firstLineChars="200"/>
        <w:rPr>
          <w:rFonts w:hint="default" w:ascii="仿宋_GB2312" w:hAnsi="Calibri" w:eastAsia="仿宋_GB2312" w:cs="Arial"/>
          <w:kern w:val="0"/>
          <w:sz w:val="32"/>
          <w:szCs w:val="32"/>
          <w:lang w:val="en-US" w:eastAsia="zh-CN" w:bidi="en-US"/>
        </w:rPr>
      </w:pPr>
      <w:r>
        <w:rPr>
          <w:rFonts w:hint="eastAsia" w:ascii="仿宋_GB2312" w:hAnsi="Calibri" w:eastAsia="仿宋_GB2312" w:cs="Arial"/>
          <w:kern w:val="0"/>
          <w:sz w:val="32"/>
          <w:szCs w:val="32"/>
          <w:lang w:val="en-US" w:eastAsia="zh-CN" w:bidi="en-US"/>
        </w:rPr>
        <w:t xml:space="preserve"> </w:t>
      </w:r>
      <w:r>
        <w:rPr>
          <w:rFonts w:hint="default" w:ascii="仿宋_GB2312" w:hAnsi="Calibri" w:eastAsia="仿宋_GB2312" w:cs="Arial"/>
          <w:kern w:val="0"/>
          <w:sz w:val="32"/>
          <w:szCs w:val="32"/>
          <w:lang w:val="en-US" w:eastAsia="zh-CN" w:bidi="en-US"/>
        </w:rPr>
        <w:t>202</w:t>
      </w:r>
      <w:r>
        <w:rPr>
          <w:rFonts w:hint="eastAsia" w:hAnsi="Calibri" w:cs="Arial"/>
          <w:kern w:val="0"/>
          <w:sz w:val="32"/>
          <w:szCs w:val="32"/>
          <w:lang w:val="en-US" w:eastAsia="zh-CN" w:bidi="en-US"/>
        </w:rPr>
        <w:t>6</w:t>
      </w:r>
      <w:r>
        <w:rPr>
          <w:rFonts w:hint="default" w:ascii="仿宋_GB2312" w:hAnsi="Calibri" w:eastAsia="仿宋_GB2312" w:cs="Arial"/>
          <w:kern w:val="0"/>
          <w:sz w:val="32"/>
          <w:szCs w:val="32"/>
          <w:lang w:val="en-US" w:eastAsia="zh-CN" w:bidi="en-US"/>
        </w:rPr>
        <w:t>年我校按要求编制了绩效，</w:t>
      </w:r>
      <w:r>
        <w:rPr>
          <w:rFonts w:hint="eastAsia" w:ascii="仿宋_GB2312" w:hAnsi="Calibri" w:eastAsia="仿宋_GB2312" w:cs="Arial"/>
          <w:kern w:val="0"/>
          <w:sz w:val="32"/>
          <w:szCs w:val="32"/>
          <w:lang w:val="en-US" w:eastAsia="zh-CN" w:bidi="en-US"/>
        </w:rPr>
        <w:t>202</w:t>
      </w:r>
      <w:r>
        <w:rPr>
          <w:rFonts w:hint="eastAsia" w:hAnsi="Calibri" w:cs="Arial"/>
          <w:kern w:val="0"/>
          <w:sz w:val="32"/>
          <w:szCs w:val="32"/>
          <w:lang w:val="en-US" w:eastAsia="zh-CN" w:bidi="en-US"/>
        </w:rPr>
        <w:t>6</w:t>
      </w:r>
      <w:r>
        <w:rPr>
          <w:rFonts w:hint="eastAsia" w:ascii="仿宋_GB2312" w:hAnsi="Calibri" w:eastAsia="仿宋_GB2312" w:cs="Arial"/>
          <w:kern w:val="0"/>
          <w:sz w:val="32"/>
          <w:szCs w:val="32"/>
          <w:lang w:val="en-US" w:eastAsia="zh-CN" w:bidi="en-US"/>
        </w:rPr>
        <w:t xml:space="preserve">年开展绩效目标管理的项目0个，涉及预算 0元。 </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 xml:space="preserve">十、名称解释 </w:t>
      </w:r>
    </w:p>
    <w:p>
      <w:pPr>
        <w:pStyle w:val="8"/>
        <w:spacing w:before="0" w:line="360" w:lineRule="auto"/>
        <w:ind w:firstLine="642" w:firstLineChars="200"/>
        <w:rPr>
          <w:rFonts w:hint="eastAsia" w:ascii="仿宋_GB2312" w:hAnsi="Calibri" w:eastAsia="仿宋_GB2312" w:cs="Arial"/>
          <w:kern w:val="0"/>
          <w:sz w:val="32"/>
          <w:szCs w:val="32"/>
          <w:lang w:val="en-US" w:eastAsia="zh-CN" w:bidi="en-US"/>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hAnsi="Calibri" w:eastAsia="仿宋_GB2312" w:cs="Arial"/>
          <w:kern w:val="0"/>
          <w:sz w:val="32"/>
          <w:szCs w:val="32"/>
          <w:lang w:val="en-US" w:eastAsia="zh-CN" w:bidi="en-US"/>
        </w:rPr>
        <w:t>指由财政拨款形成的部门收入。按现行管理制度，部门预算中反映的财政拨款仅包括一般公共预算拨款和政府性基金预算拨款。</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lang w:eastAsia="zh-CN"/>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2"/>
        <w:ind w:firstLine="642" w:firstLineChars="200"/>
        <w:rPr>
          <w:rFonts w:hint="eastAsia" w:ascii="仿宋_GB2312" w:eastAsia="仿宋_GB2312"/>
          <w:b/>
          <w:bCs/>
          <w:sz w:val="32"/>
          <w:szCs w:val="32"/>
          <w:lang w:eastAsia="zh-CN"/>
        </w:rPr>
      </w:pPr>
    </w:p>
    <w:p>
      <w:pPr>
        <w:pStyle w:val="2"/>
        <w:ind w:firstLine="3840" w:firstLineChars="1200"/>
        <w:rPr>
          <w:rFonts w:hint="eastAsia" w:ascii="仿宋_GB2312" w:eastAsia="仿宋_GB2312"/>
          <w:sz w:val="32"/>
          <w:szCs w:val="32"/>
          <w:lang w:val="en-US" w:eastAsia="zh-CN"/>
        </w:rPr>
      </w:pPr>
    </w:p>
    <w:p>
      <w:pPr>
        <w:pStyle w:val="2"/>
        <w:ind w:firstLine="3840" w:firstLineChars="1200"/>
        <w:rPr>
          <w:rFonts w:hint="eastAsia" w:ascii="仿宋_GB2312" w:eastAsia="仿宋_GB2312"/>
          <w:sz w:val="32"/>
          <w:szCs w:val="32"/>
          <w:lang w:val="en-US" w:eastAsia="zh-CN"/>
        </w:rPr>
      </w:pPr>
    </w:p>
    <w:p>
      <w:pPr>
        <w:pStyle w:val="2"/>
        <w:ind w:firstLine="4800" w:firstLineChars="1500"/>
        <w:rPr>
          <w:rFonts w:hint="eastAsia" w:ascii="仿宋_GB2312" w:eastAsia="仿宋_GB2312"/>
          <w:sz w:val="32"/>
          <w:szCs w:val="32"/>
          <w:lang w:val="en-US" w:eastAsia="zh-CN"/>
        </w:rPr>
      </w:pPr>
      <w:r>
        <w:rPr>
          <w:rFonts w:hint="eastAsia" w:ascii="仿宋_GB2312" w:eastAsia="仿宋_GB2312"/>
          <w:sz w:val="32"/>
          <w:szCs w:val="32"/>
          <w:lang w:val="en-US" w:eastAsia="zh-CN"/>
        </w:rPr>
        <w:t>中共茂县县委党校</w:t>
      </w:r>
    </w:p>
    <w:p>
      <w:pPr>
        <w:pStyle w:val="2"/>
        <w:ind w:firstLine="5120" w:firstLineChars="1600"/>
        <w:rPr>
          <w:rFonts w:hint="default" w:ascii="仿宋_GB2312" w:eastAsia="仿宋_GB2312"/>
          <w:sz w:val="32"/>
          <w:szCs w:val="32"/>
          <w:lang w:val="en-US" w:eastAsia="zh-CN"/>
        </w:rPr>
      </w:pPr>
      <w:r>
        <w:rPr>
          <w:rFonts w:hint="eastAsia" w:ascii="仿宋_GB2312" w:eastAsia="仿宋_GB2312"/>
          <w:sz w:val="32"/>
          <w:szCs w:val="32"/>
          <w:lang w:val="en-US" w:eastAsia="zh-CN"/>
        </w:rPr>
        <w:t>2026年4月3日</w:t>
      </w:r>
    </w:p>
    <w:p>
      <w:pPr>
        <w:pStyle w:val="4"/>
        <w:rPr>
          <w:rFonts w:hint="eastAsia"/>
          <w:lang w:eastAsia="zh-CN"/>
        </w:rPr>
      </w:pPr>
      <w:bookmarkStart w:id="1" w:name="_GoBack"/>
      <w:bookmarkEnd w:id="1"/>
    </w:p>
    <w:sectPr>
      <w:headerReference r:id="rId3" w:type="default"/>
      <w:pgSz w:w="11906" w:h="16838"/>
      <w:pgMar w:top="2041" w:right="1474" w:bottom="192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jMGMzZDg4Zjk1NzBhMTQzMmM2OTcwOWY1ZDY5ZWEifQ=="/>
  </w:docVars>
  <w:rsids>
    <w:rsidRoot w:val="7AE4629A"/>
    <w:rsid w:val="00033D2F"/>
    <w:rsid w:val="000451C2"/>
    <w:rsid w:val="00053AB3"/>
    <w:rsid w:val="0006464F"/>
    <w:rsid w:val="000C0283"/>
    <w:rsid w:val="000D0010"/>
    <w:rsid w:val="00124566"/>
    <w:rsid w:val="00157222"/>
    <w:rsid w:val="001634E3"/>
    <w:rsid w:val="001910FF"/>
    <w:rsid w:val="001B1BFD"/>
    <w:rsid w:val="002014DC"/>
    <w:rsid w:val="00242435"/>
    <w:rsid w:val="00246992"/>
    <w:rsid w:val="00265163"/>
    <w:rsid w:val="00270F67"/>
    <w:rsid w:val="002D050A"/>
    <w:rsid w:val="0030031F"/>
    <w:rsid w:val="00332366"/>
    <w:rsid w:val="00346F74"/>
    <w:rsid w:val="00350C6F"/>
    <w:rsid w:val="003739FA"/>
    <w:rsid w:val="003C7681"/>
    <w:rsid w:val="004204C6"/>
    <w:rsid w:val="004379C5"/>
    <w:rsid w:val="00476B63"/>
    <w:rsid w:val="0054124B"/>
    <w:rsid w:val="005B541B"/>
    <w:rsid w:val="005F2267"/>
    <w:rsid w:val="005F6B36"/>
    <w:rsid w:val="00625C50"/>
    <w:rsid w:val="00626B93"/>
    <w:rsid w:val="00650662"/>
    <w:rsid w:val="007463BD"/>
    <w:rsid w:val="007675B0"/>
    <w:rsid w:val="007F6E64"/>
    <w:rsid w:val="00803F7A"/>
    <w:rsid w:val="00812243"/>
    <w:rsid w:val="00817722"/>
    <w:rsid w:val="00834B3A"/>
    <w:rsid w:val="00836F8B"/>
    <w:rsid w:val="008742D2"/>
    <w:rsid w:val="00874755"/>
    <w:rsid w:val="00874C73"/>
    <w:rsid w:val="00887052"/>
    <w:rsid w:val="00887775"/>
    <w:rsid w:val="008E545E"/>
    <w:rsid w:val="008F0BCD"/>
    <w:rsid w:val="00913BB1"/>
    <w:rsid w:val="00923A98"/>
    <w:rsid w:val="00957C18"/>
    <w:rsid w:val="00957D1E"/>
    <w:rsid w:val="00985052"/>
    <w:rsid w:val="00A01B15"/>
    <w:rsid w:val="00A1359E"/>
    <w:rsid w:val="00A32C1A"/>
    <w:rsid w:val="00A40946"/>
    <w:rsid w:val="00A71389"/>
    <w:rsid w:val="00A92597"/>
    <w:rsid w:val="00AB4C2F"/>
    <w:rsid w:val="00AD0470"/>
    <w:rsid w:val="00B370E1"/>
    <w:rsid w:val="00B45363"/>
    <w:rsid w:val="00B80F8A"/>
    <w:rsid w:val="00BB0DAF"/>
    <w:rsid w:val="00BB3FE0"/>
    <w:rsid w:val="00BB6C3A"/>
    <w:rsid w:val="00BE1C53"/>
    <w:rsid w:val="00C27FE0"/>
    <w:rsid w:val="00C37AB1"/>
    <w:rsid w:val="00C43679"/>
    <w:rsid w:val="00C6765F"/>
    <w:rsid w:val="00D264D1"/>
    <w:rsid w:val="00D83DB5"/>
    <w:rsid w:val="00DB29FD"/>
    <w:rsid w:val="00DC1734"/>
    <w:rsid w:val="00E26DF5"/>
    <w:rsid w:val="00E66C58"/>
    <w:rsid w:val="00E7725B"/>
    <w:rsid w:val="00EC7957"/>
    <w:rsid w:val="00EE12CC"/>
    <w:rsid w:val="00EE2FDF"/>
    <w:rsid w:val="00EF165C"/>
    <w:rsid w:val="00F02CB6"/>
    <w:rsid w:val="00F3084D"/>
    <w:rsid w:val="00F40EE7"/>
    <w:rsid w:val="00F749FC"/>
    <w:rsid w:val="00FA663A"/>
    <w:rsid w:val="00FA6F05"/>
    <w:rsid w:val="00FE34EC"/>
    <w:rsid w:val="01C16AC7"/>
    <w:rsid w:val="01E90844"/>
    <w:rsid w:val="03936CB9"/>
    <w:rsid w:val="03EA2651"/>
    <w:rsid w:val="04BB1F79"/>
    <w:rsid w:val="04F90FBA"/>
    <w:rsid w:val="052C557A"/>
    <w:rsid w:val="054933A7"/>
    <w:rsid w:val="06E17D3B"/>
    <w:rsid w:val="07181283"/>
    <w:rsid w:val="07674A16"/>
    <w:rsid w:val="08617BEE"/>
    <w:rsid w:val="09C36EAE"/>
    <w:rsid w:val="0A0F2E11"/>
    <w:rsid w:val="0AC92FC0"/>
    <w:rsid w:val="0B3405AD"/>
    <w:rsid w:val="0C094A37"/>
    <w:rsid w:val="0E114B44"/>
    <w:rsid w:val="0EE52F9E"/>
    <w:rsid w:val="10505F32"/>
    <w:rsid w:val="10C51499"/>
    <w:rsid w:val="123B0C21"/>
    <w:rsid w:val="12A06CFD"/>
    <w:rsid w:val="13197D31"/>
    <w:rsid w:val="14A64372"/>
    <w:rsid w:val="150D2643"/>
    <w:rsid w:val="160F3406"/>
    <w:rsid w:val="164003A4"/>
    <w:rsid w:val="16C5583A"/>
    <w:rsid w:val="177904B8"/>
    <w:rsid w:val="19B93006"/>
    <w:rsid w:val="1A09234A"/>
    <w:rsid w:val="1A9770E8"/>
    <w:rsid w:val="1AAD64AC"/>
    <w:rsid w:val="1B0406D7"/>
    <w:rsid w:val="1B2C3E97"/>
    <w:rsid w:val="1C1357B7"/>
    <w:rsid w:val="1C2C4573"/>
    <w:rsid w:val="1D2B0EE2"/>
    <w:rsid w:val="1E3B3D7D"/>
    <w:rsid w:val="1E6D2177"/>
    <w:rsid w:val="1ED4422E"/>
    <w:rsid w:val="1FAE12B8"/>
    <w:rsid w:val="20361CB8"/>
    <w:rsid w:val="232F01EB"/>
    <w:rsid w:val="25007ACF"/>
    <w:rsid w:val="25072E57"/>
    <w:rsid w:val="25910727"/>
    <w:rsid w:val="25B83F05"/>
    <w:rsid w:val="268B4F25"/>
    <w:rsid w:val="291F3A9D"/>
    <w:rsid w:val="29566940"/>
    <w:rsid w:val="29F067FC"/>
    <w:rsid w:val="29F27F03"/>
    <w:rsid w:val="2B0C16D6"/>
    <w:rsid w:val="2B141BDE"/>
    <w:rsid w:val="2B801021"/>
    <w:rsid w:val="2BC929C8"/>
    <w:rsid w:val="2CF75313"/>
    <w:rsid w:val="2E053A3D"/>
    <w:rsid w:val="2F715E99"/>
    <w:rsid w:val="31414462"/>
    <w:rsid w:val="315E0057"/>
    <w:rsid w:val="315F53B0"/>
    <w:rsid w:val="32BF7DF5"/>
    <w:rsid w:val="359D0A22"/>
    <w:rsid w:val="35D501BC"/>
    <w:rsid w:val="36CD1BA6"/>
    <w:rsid w:val="379245B6"/>
    <w:rsid w:val="37BE55C8"/>
    <w:rsid w:val="38003C16"/>
    <w:rsid w:val="384438C9"/>
    <w:rsid w:val="38C7787E"/>
    <w:rsid w:val="38EA42FF"/>
    <w:rsid w:val="39504729"/>
    <w:rsid w:val="39C852E9"/>
    <w:rsid w:val="3A870394"/>
    <w:rsid w:val="3B581673"/>
    <w:rsid w:val="3C1373FD"/>
    <w:rsid w:val="3C687931"/>
    <w:rsid w:val="3CFA5193"/>
    <w:rsid w:val="3D3846DA"/>
    <w:rsid w:val="3E0C4997"/>
    <w:rsid w:val="3E2227BF"/>
    <w:rsid w:val="3ED25BE0"/>
    <w:rsid w:val="3F5C70DF"/>
    <w:rsid w:val="3FA255B3"/>
    <w:rsid w:val="41C76943"/>
    <w:rsid w:val="435C016E"/>
    <w:rsid w:val="43761101"/>
    <w:rsid w:val="444255B6"/>
    <w:rsid w:val="44446AD0"/>
    <w:rsid w:val="44533A61"/>
    <w:rsid w:val="445F5403"/>
    <w:rsid w:val="44AE49FA"/>
    <w:rsid w:val="44EC5449"/>
    <w:rsid w:val="45230F31"/>
    <w:rsid w:val="45943BEF"/>
    <w:rsid w:val="461D3BE5"/>
    <w:rsid w:val="473E2065"/>
    <w:rsid w:val="48EB0A3F"/>
    <w:rsid w:val="49CF0BA4"/>
    <w:rsid w:val="4A54394D"/>
    <w:rsid w:val="4B9C21C7"/>
    <w:rsid w:val="4CE06A8F"/>
    <w:rsid w:val="4E9C3B1D"/>
    <w:rsid w:val="4ED75C1E"/>
    <w:rsid w:val="4FD52A12"/>
    <w:rsid w:val="507D1EC7"/>
    <w:rsid w:val="517D379D"/>
    <w:rsid w:val="51B2700B"/>
    <w:rsid w:val="51E1554A"/>
    <w:rsid w:val="524349D3"/>
    <w:rsid w:val="5258439D"/>
    <w:rsid w:val="52715CA8"/>
    <w:rsid w:val="548145FD"/>
    <w:rsid w:val="55067F3A"/>
    <w:rsid w:val="56156687"/>
    <w:rsid w:val="56625644"/>
    <w:rsid w:val="56A02147"/>
    <w:rsid w:val="57076838"/>
    <w:rsid w:val="588D4BFA"/>
    <w:rsid w:val="58AE4B70"/>
    <w:rsid w:val="59995821"/>
    <w:rsid w:val="59E76E78"/>
    <w:rsid w:val="5A8B33BB"/>
    <w:rsid w:val="5A8C7F8D"/>
    <w:rsid w:val="5AD44DB1"/>
    <w:rsid w:val="5AFD2A0A"/>
    <w:rsid w:val="5BBE4549"/>
    <w:rsid w:val="5CB00EB7"/>
    <w:rsid w:val="5F6A078D"/>
    <w:rsid w:val="5F6C440C"/>
    <w:rsid w:val="61693C9D"/>
    <w:rsid w:val="64CC0F4B"/>
    <w:rsid w:val="6546685C"/>
    <w:rsid w:val="67B57CC9"/>
    <w:rsid w:val="68281AB8"/>
    <w:rsid w:val="684C4B98"/>
    <w:rsid w:val="68971E68"/>
    <w:rsid w:val="68A13DAA"/>
    <w:rsid w:val="6A3C022E"/>
    <w:rsid w:val="6A8D4E45"/>
    <w:rsid w:val="6AFE0A51"/>
    <w:rsid w:val="6CCE0EE6"/>
    <w:rsid w:val="6CD049F6"/>
    <w:rsid w:val="6D160D08"/>
    <w:rsid w:val="6D9A2F07"/>
    <w:rsid w:val="6DD8026E"/>
    <w:rsid w:val="6E2B4231"/>
    <w:rsid w:val="6EA60781"/>
    <w:rsid w:val="6F392F8E"/>
    <w:rsid w:val="6F4C7DD3"/>
    <w:rsid w:val="72AF6492"/>
    <w:rsid w:val="73EF00BF"/>
    <w:rsid w:val="77686822"/>
    <w:rsid w:val="781C51FB"/>
    <w:rsid w:val="78397B5B"/>
    <w:rsid w:val="785030F6"/>
    <w:rsid w:val="78F910FB"/>
    <w:rsid w:val="79684549"/>
    <w:rsid w:val="796A1C3B"/>
    <w:rsid w:val="7AE4066E"/>
    <w:rsid w:val="7AE4629A"/>
    <w:rsid w:val="7BE49390"/>
    <w:rsid w:val="7D167661"/>
    <w:rsid w:val="7D3567F3"/>
    <w:rsid w:val="7E3D636A"/>
    <w:rsid w:val="7EE32C29"/>
    <w:rsid w:val="7F17496E"/>
    <w:rsid w:val="7F66289E"/>
    <w:rsid w:val="7F6F47AA"/>
    <w:rsid w:val="BB6BF418"/>
    <w:rsid w:val="BF7362A2"/>
    <w:rsid w:val="EFEF32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next w:val="2"/>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3105</Words>
  <Characters>3653</Characters>
  <Lines>5</Lines>
  <Paragraphs>8</Paragraphs>
  <TotalTime>26</TotalTime>
  <ScaleCrop>false</ScaleCrop>
  <LinksUpToDate>false</LinksUpToDate>
  <CharactersWithSpaces>3666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2022-01-13T16:31:00Z</dcterms:created>
  <dc:creator>疯丫头。。</dc:creator>
  <cp:lastModifiedBy>user</cp:lastModifiedBy>
  <cp:lastPrinted>2025-03-13T19:15:00Z</cp:lastPrinted>
  <dcterms:modified xsi:type="dcterms:W3CDTF">2026-04-01T09:20:42Z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F0686F4C13894D2DB7598E5D865F0AC9</vt:lpwstr>
  </property>
  <property fmtid="{D5CDD505-2E9C-101B-9397-08002B2CF9AE}" pid="4" name="KSOTemplateDocerSaveRecord">
    <vt:lpwstr>eyJoZGlkIjoiODkyNDZiNDM5MzQyNWU2OGZhMDBhNGFkMTdmYjQwNzciLCJ1c2VySWQiOiIzODkyNzQ4NzUifQ==</vt:lpwstr>
  </property>
</Properties>
</file>