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44"/>
          <w:szCs w:val="44"/>
        </w:rPr>
      </w:pPr>
      <w:bookmarkStart w:id="1" w:name="_Toc15396475"/>
      <w:bookmarkStart w:id="2" w:name="_Toc15396597"/>
      <w:bookmarkStart w:id="3" w:name="_Toc14587"/>
      <w:bookmarkStart w:id="4" w:name="_Toc3946"/>
      <w:bookmarkStart w:id="5" w:name="_Toc15377425"/>
      <w:bookmarkStart w:id="6" w:name="_Toc15377193"/>
      <w:bookmarkStart w:id="7" w:name="_Toc6116"/>
      <w:bookmarkStart w:id="8" w:name="_Toc15378441"/>
      <w:r>
        <w:rPr>
          <w:rFonts w:hint="eastAsia" w:ascii="方正小标宋简体" w:hAnsi="方正小标宋简体" w:eastAsia="方正小标宋简体" w:cs="方正小标宋简体"/>
          <w:color w:val="000000"/>
          <w:sz w:val="44"/>
          <w:szCs w:val="44"/>
        </w:rPr>
        <w:t>2019年度</w:t>
      </w:r>
      <w:bookmarkEnd w:id="1"/>
      <w:bookmarkEnd w:id="2"/>
      <w:bookmarkEnd w:id="3"/>
      <w:bookmarkEnd w:id="4"/>
      <w:bookmarkEnd w:id="5"/>
      <w:bookmarkEnd w:id="6"/>
      <w:bookmarkEnd w:id="7"/>
      <w:bookmarkEnd w:id="8"/>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44"/>
          <w:szCs w:val="44"/>
          <w:lang w:eastAsia="zh-CN"/>
        </w:rPr>
      </w:pPr>
      <w:bookmarkStart w:id="9" w:name="_Toc9758"/>
      <w:bookmarkStart w:id="10" w:name="_Toc5755"/>
      <w:bookmarkStart w:id="11" w:name="_Toc12269"/>
      <w:bookmarkStart w:id="12" w:name="_Toc15378442"/>
      <w:bookmarkStart w:id="13" w:name="_Toc15396598"/>
      <w:bookmarkStart w:id="14" w:name="_Toc15377426"/>
      <w:bookmarkStart w:id="15" w:name="_Toc15396476"/>
      <w:bookmarkStart w:id="16" w:name="_Toc15377194"/>
      <w:r>
        <w:rPr>
          <w:rFonts w:hint="eastAsia" w:ascii="方正小标宋简体" w:hAnsi="方正小标宋简体" w:eastAsia="方正小标宋简体" w:cs="方正小标宋简体"/>
          <w:color w:val="000000"/>
          <w:sz w:val="44"/>
          <w:szCs w:val="44"/>
        </w:rPr>
        <w:t>四川省阿坝州</w:t>
      </w:r>
      <w:bookmarkEnd w:id="0"/>
      <w:bookmarkStart w:id="17" w:name="_Toc15306268"/>
      <w:r>
        <w:rPr>
          <w:rFonts w:hint="eastAsia" w:ascii="方正小标宋简体" w:hAnsi="方正小标宋简体" w:eastAsia="方正小标宋简体" w:cs="方正小标宋简体"/>
          <w:color w:val="000000"/>
          <w:sz w:val="44"/>
          <w:szCs w:val="44"/>
          <w:lang w:eastAsia="zh-CN"/>
        </w:rPr>
        <w:t>茂县融媒体中心</w:t>
      </w:r>
      <w:bookmarkEnd w:id="9"/>
      <w:bookmarkEnd w:id="10"/>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44"/>
          <w:szCs w:val="44"/>
        </w:rPr>
      </w:pPr>
      <w:bookmarkStart w:id="18" w:name="_Toc237"/>
      <w:bookmarkStart w:id="19" w:name="_Toc32084"/>
      <w:r>
        <w:rPr>
          <w:rFonts w:hint="eastAsia" w:ascii="方正小标宋简体" w:hAnsi="方正小标宋简体" w:eastAsia="方正小标宋简体" w:cs="方正小标宋简体"/>
          <w:color w:val="000000"/>
          <w:sz w:val="44"/>
          <w:szCs w:val="44"/>
        </w:rPr>
        <w:t>部门决算</w:t>
      </w:r>
      <w:bookmarkEnd w:id="11"/>
      <w:bookmarkEnd w:id="12"/>
      <w:bookmarkEnd w:id="13"/>
      <w:bookmarkEnd w:id="14"/>
      <w:bookmarkEnd w:id="15"/>
      <w:bookmarkEnd w:id="16"/>
      <w:bookmarkEnd w:id="17"/>
      <w:bookmarkEnd w:id="18"/>
      <w:bookmarkEnd w:id="19"/>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ascii="方正小标宋简体" w:hAnsi="宋体" w:eastAsia="方正小标宋简体"/>
          <w:sz w:val="36"/>
          <w:szCs w:val="36"/>
        </w:rPr>
      </w:pPr>
    </w:p>
    <w:p>
      <w:pPr>
        <w:widowControl/>
        <w:jc w:val="center"/>
        <w:rPr>
          <w:rFonts w:hint="eastAsia" w:ascii="方正仿宋_GB2312" w:hAnsi="方正仿宋_GB2312" w:eastAsia="方正仿宋_GB2312" w:cs="方正仿宋_GB2312"/>
          <w:sz w:val="32"/>
          <w:szCs w:val="32"/>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color w:val="000000"/>
          <w:sz w:val="48"/>
          <w:szCs w:val="48"/>
        </w:rPr>
        <w:t>目</w:t>
      </w:r>
      <w:r>
        <w:rPr>
          <w:rFonts w:hint="eastAsia" w:ascii="方正小标宋简体" w:hAnsi="方正小标宋简体" w:eastAsia="方正小标宋简体" w:cs="方正小标宋简体"/>
          <w:color w:val="000000"/>
          <w:sz w:val="48"/>
          <w:szCs w:val="48"/>
          <w:lang w:val="en-US" w:eastAsia="zh-CN"/>
        </w:rPr>
        <w:t xml:space="preserve">  </w:t>
      </w:r>
      <w:r>
        <w:rPr>
          <w:rFonts w:hint="eastAsia" w:ascii="方正小标宋简体" w:hAnsi="方正小标宋简体" w:eastAsia="方正小标宋简体" w:cs="方正小标宋简体"/>
          <w:color w:val="000000"/>
          <w:sz w:val="48"/>
          <w:szCs w:val="48"/>
        </w:rPr>
        <w:t>录</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TOC \o "1-4" \h \u </w:instrText>
      </w:r>
      <w:r>
        <w:rPr>
          <w:rFonts w:hint="eastAsia" w:ascii="方正仿宋_GB2312" w:hAnsi="方正仿宋_GB2312" w:eastAsia="方正仿宋_GB2312" w:cs="方正仿宋_GB2312"/>
          <w:sz w:val="32"/>
          <w:szCs w:val="32"/>
        </w:rPr>
        <w:fldChar w:fldCharType="separate"/>
      </w:r>
    </w:p>
    <w:p>
      <w:pPr>
        <w:pStyle w:val="10"/>
        <w:adjustRightInd w:val="0"/>
        <w:snapToGrid w:val="0"/>
        <w:spacing w:before="0" w:line="440" w:lineRule="exact"/>
        <w:jc w:val="left"/>
      </w:pPr>
      <w:r>
        <w:rPr>
          <w:rFonts w:hint="eastAsia" w:ascii="方正仿宋_GB2312" w:hAnsi="方正仿宋_GB2312" w:eastAsia="方正仿宋_GB2312" w:cs="方正仿宋_GB2312"/>
          <w:sz w:val="32"/>
          <w:szCs w:val="32"/>
        </w:rPr>
        <w:fldChar w:fldCharType="end"/>
      </w:r>
    </w:p>
    <w:sdt>
      <w:sdtPr>
        <w:rPr>
          <w:rFonts w:ascii="宋体" w:hAnsi="宋体" w:eastAsia="宋体" w:cs="Times New Roman"/>
          <w:kern w:val="2"/>
          <w:sz w:val="21"/>
          <w:szCs w:val="24"/>
          <w:lang w:val="en-US" w:eastAsia="zh-CN" w:bidi="ar-SA"/>
        </w:rPr>
        <w:id w:val="147461206"/>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pPr>
            <w:pStyle w:val="10"/>
            <w:adjustRightInd w:val="0"/>
            <w:snapToGrid w:val="0"/>
            <w:spacing w:before="0" w:line="440" w:lineRule="exact"/>
            <w:jc w:val="left"/>
          </w:pPr>
          <w:r>
            <w:rPr>
              <w:rFonts w:hint="eastAsia"/>
            </w:rPr>
            <w:fldChar w:fldCharType="begin"/>
          </w:r>
          <w:r>
            <w:rPr>
              <w:rFonts w:hint="eastAsia"/>
            </w:rPr>
            <w:instrText xml:space="preserve">TOC \o "1-3" \h \u </w:instrText>
          </w:r>
          <w:r>
            <w:rPr>
              <w:rFonts w:hint="eastAsia"/>
            </w:rPr>
            <w:fldChar w:fldCharType="separate"/>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_Toc23130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bCs w:val="0"/>
              <w:sz w:val="32"/>
              <w:szCs w:val="32"/>
            </w:rPr>
            <w:t>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_Toc23130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_Toc31498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二、机</w:t>
          </w:r>
          <w:r>
            <w:rPr>
              <w:rFonts w:hint="eastAsia" w:ascii="仿宋_GB2312" w:hAnsi="仿宋_GB2312" w:eastAsia="仿宋_GB2312" w:cs="仿宋_GB2312"/>
              <w:bCs w:val="0"/>
              <w:sz w:val="32"/>
              <w:szCs w:val="32"/>
            </w:rPr>
            <w:t>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_Toc31498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_Toc25119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第二部分 </w:t>
          </w:r>
          <w:r>
            <w:rPr>
              <w:rFonts w:hint="eastAsia" w:ascii="仿宋_GB2312" w:hAnsi="仿宋_GB2312" w:eastAsia="仿宋_GB2312" w:cs="仿宋_GB2312"/>
              <w:bCs w:val="0"/>
              <w:sz w:val="32"/>
              <w:szCs w:val="32"/>
            </w:rPr>
            <w:t>2019年度部门决算情况说明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_Toc25119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_Toc9603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_Toc9603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_Toc28835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_Toc28126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_Toc28126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_Toc4398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_Toc4398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_Toc3750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_Toc3750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_Toc19216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_Toc19216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_Toc23980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_Toc23980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_Toc20623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_Toc20623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_Toc31656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_Toc31656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_Toc11336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_Toc11336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_Toc22596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_Toc22596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_Toc29156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一、收</w:t>
          </w:r>
          <w:r>
            <w:rPr>
              <w:rFonts w:hint="eastAsia" w:ascii="仿宋_GB2312" w:hAnsi="仿宋_GB2312" w:eastAsia="仿宋_GB2312" w:cs="仿宋_GB2312"/>
              <w:bCs w:val="0"/>
              <w:sz w:val="32"/>
              <w:szCs w:val="32"/>
            </w:rPr>
            <w:t>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_Toc29156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_Toc17083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二、收</w:t>
          </w:r>
          <w:r>
            <w:rPr>
              <w:rFonts w:hint="eastAsia" w:ascii="仿宋_GB2312" w:hAnsi="仿宋_GB2312" w:eastAsia="仿宋_GB2312" w:cs="仿宋_GB2312"/>
              <w:bCs w:val="0"/>
              <w:sz w:val="32"/>
              <w:szCs w:val="32"/>
            </w:rPr>
            <w:t>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_Toc31619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三、</w:t>
          </w:r>
          <w:r>
            <w:rPr>
              <w:rFonts w:hint="eastAsia" w:ascii="仿宋_GB2312" w:hAnsi="仿宋_GB2312" w:eastAsia="仿宋_GB2312" w:cs="仿宋_GB2312"/>
              <w:sz w:val="32"/>
              <w:szCs w:val="32"/>
            </w:rPr>
            <w:t>支</w:t>
          </w:r>
          <w:r>
            <w:rPr>
              <w:rFonts w:hint="eastAsia" w:ascii="仿宋_GB2312" w:hAnsi="仿宋_GB2312" w:eastAsia="仿宋_GB2312" w:cs="仿宋_GB2312"/>
              <w:bCs w:val="0"/>
              <w:sz w:val="32"/>
              <w:szCs w:val="32"/>
            </w:rPr>
            <w:t>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四、</w:t>
          </w:r>
          <w:r>
            <w:rPr>
              <w:rFonts w:hint="eastAsia" w:ascii="仿宋_GB2312" w:hAnsi="仿宋_GB2312" w:eastAsia="仿宋_GB2312" w:cs="仿宋_GB2312"/>
              <w:sz w:val="32"/>
              <w:szCs w:val="32"/>
            </w:rPr>
            <w:t>财</w:t>
          </w:r>
          <w:r>
            <w:rPr>
              <w:rFonts w:hint="eastAsia" w:ascii="仿宋_GB2312" w:hAnsi="仿宋_GB2312" w:eastAsia="仿宋_GB2312" w:cs="仿宋_GB2312"/>
              <w:bCs w:val="0"/>
              <w:sz w:val="32"/>
              <w:szCs w:val="32"/>
            </w:rPr>
            <w:t>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五、</w:t>
          </w:r>
          <w:r>
            <w:rPr>
              <w:rFonts w:hint="eastAsia" w:ascii="仿宋_GB2312" w:hAnsi="仿宋_GB2312" w:eastAsia="仿宋_GB2312" w:cs="仿宋_GB2312"/>
              <w:sz w:val="32"/>
              <w:szCs w:val="32"/>
            </w:rPr>
            <w:t>财</w:t>
          </w:r>
          <w:r>
            <w:rPr>
              <w:rFonts w:hint="eastAsia" w:ascii="仿宋_GB2312" w:hAnsi="仿宋_GB2312" w:eastAsia="仿宋_GB2312" w:cs="仿宋_GB2312"/>
              <w:bCs w:val="0"/>
              <w:sz w:val="32"/>
              <w:szCs w:val="32"/>
            </w:rPr>
            <w:t>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六、</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_Toc21528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七、</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_Toc31933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八、</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_Toc25210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九、</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_Toc26991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_Toc26237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十一、</w:t>
          </w:r>
          <w:r>
            <w:rPr>
              <w:rFonts w:hint="eastAsia" w:ascii="仿宋_GB2312" w:hAnsi="仿宋_GB2312" w:eastAsia="仿宋_GB2312" w:cs="仿宋_GB2312"/>
              <w:sz w:val="32"/>
              <w:szCs w:val="32"/>
            </w:rPr>
            <w:t>政</w:t>
          </w:r>
          <w:r>
            <w:rPr>
              <w:rFonts w:hint="eastAsia" w:ascii="仿宋_GB2312" w:hAnsi="仿宋_GB2312" w:eastAsia="仿宋_GB2312" w:cs="仿宋_GB2312"/>
              <w:bCs w:val="0"/>
              <w:sz w:val="32"/>
              <w:szCs w:val="32"/>
            </w:rPr>
            <w:t>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_Toc19006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十二、</w:t>
          </w:r>
          <w:r>
            <w:rPr>
              <w:rFonts w:hint="eastAsia" w:ascii="仿宋_GB2312" w:hAnsi="仿宋_GB2312" w:eastAsia="仿宋_GB2312" w:cs="仿宋_GB2312"/>
              <w:sz w:val="32"/>
              <w:szCs w:val="32"/>
            </w:rPr>
            <w:t>政</w:t>
          </w:r>
          <w:r>
            <w:rPr>
              <w:rFonts w:hint="eastAsia" w:ascii="仿宋_GB2312" w:hAnsi="仿宋_GB2312" w:eastAsia="仿宋_GB2312" w:cs="仿宋_GB2312"/>
              <w:bCs w:val="0"/>
              <w:sz w:val="32"/>
              <w:szCs w:val="32"/>
            </w:rPr>
            <w:t>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_Toc7211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十三、</w:t>
          </w:r>
          <w:r>
            <w:rPr>
              <w:rFonts w:hint="eastAsia" w:ascii="仿宋_GB2312" w:hAnsi="仿宋_GB2312" w:eastAsia="仿宋_GB2312" w:cs="仿宋_GB2312"/>
              <w:sz w:val="32"/>
              <w:szCs w:val="32"/>
            </w:rPr>
            <w:t>国</w:t>
          </w:r>
          <w:r>
            <w:rPr>
              <w:rFonts w:hint="eastAsia" w:ascii="仿宋_GB2312" w:hAnsi="仿宋_GB2312" w:eastAsia="仿宋_GB2312" w:cs="仿宋_GB2312"/>
              <w:bCs w:val="0"/>
              <w:sz w:val="32"/>
              <w:szCs w:val="32"/>
            </w:rPr>
            <w:t>有资本经营预算支出决算表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rPr>
              <w:rFonts w:hint="eastAsia"/>
            </w:rPr>
          </w:pPr>
          <w:r>
            <w:rPr>
              <w:rFonts w:hint="eastAsia"/>
            </w:rPr>
            <w:fldChar w:fldCharType="end"/>
          </w:r>
        </w:p>
      </w:sdtContent>
    </w:sdt>
    <w:p>
      <w:pPr>
        <w:pStyle w:val="3"/>
        <w:jc w:val="both"/>
        <w:rPr>
          <w:rFonts w:hint="eastAsia" w:ascii="黑体" w:hAnsi="黑体" w:eastAsia="黑体"/>
          <w:b w:val="0"/>
        </w:rPr>
      </w:pPr>
      <w:bookmarkStart w:id="20" w:name="_Toc15396599"/>
      <w:bookmarkStart w:id="21" w:name="_Toc15377196"/>
      <w:bookmarkStart w:id="22" w:name="_Toc29332"/>
    </w:p>
    <w:p>
      <w:pPr>
        <w:pStyle w:val="3"/>
        <w:jc w:val="center"/>
        <w:rPr>
          <w:rFonts w:hint="eastAsia" w:ascii="黑体" w:hAnsi="黑体" w:eastAsia="黑体"/>
          <w:b w:val="0"/>
        </w:rPr>
      </w:pPr>
    </w:p>
    <w:p>
      <w:pPr>
        <w:pStyle w:val="3"/>
        <w:jc w:val="center"/>
        <w:rPr>
          <w:rFonts w:hint="eastAsia" w:ascii="黑体" w:hAnsi="黑体" w:eastAsia="黑体"/>
          <w:b w:val="0"/>
        </w:rPr>
      </w:pPr>
    </w:p>
    <w:p>
      <w:pPr>
        <w:pStyle w:val="2"/>
        <w:rPr>
          <w:rFonts w:hint="eastAsia" w:ascii="黑体" w:hAnsi="黑体" w:eastAsia="黑体"/>
          <w:b w:val="0"/>
        </w:rPr>
      </w:pPr>
    </w:p>
    <w:p>
      <w:pPr>
        <w:pStyle w:val="3"/>
        <w:ind w:firstLine="2200" w:firstLineChars="500"/>
        <w:jc w:val="both"/>
        <w:rPr>
          <w:rFonts w:hint="eastAsia" w:ascii="方正小标宋简体" w:hAnsi="方正小标宋简体" w:eastAsia="方正小标宋简体" w:cs="方正小标宋简体"/>
          <w:color w:val="000000"/>
          <w:sz w:val="44"/>
          <w:szCs w:val="44"/>
        </w:rPr>
      </w:pPr>
      <w:bookmarkStart w:id="23" w:name="_Toc23130"/>
      <w:bookmarkStart w:id="24" w:name="_Toc5703"/>
      <w:r>
        <w:rPr>
          <w:rFonts w:hint="eastAsia" w:ascii="方正小标宋简体" w:hAnsi="方正小标宋简体" w:eastAsia="方正小标宋简体" w:cs="方正小标宋简体"/>
          <w:b w:val="0"/>
          <w:sz w:val="44"/>
          <w:szCs w:val="44"/>
        </w:rPr>
        <w:t xml:space="preserve">第一部分 </w:t>
      </w:r>
      <w:r>
        <w:rPr>
          <w:rStyle w:val="24"/>
          <w:rFonts w:hint="eastAsia" w:ascii="方正小标宋简体" w:hAnsi="方正小标宋简体" w:eastAsia="方正小标宋简体" w:cs="方正小标宋简体"/>
          <w:b w:val="0"/>
          <w:bCs w:val="0"/>
          <w:sz w:val="44"/>
          <w:szCs w:val="44"/>
        </w:rPr>
        <w:t>部门概况</w:t>
      </w:r>
      <w:bookmarkEnd w:id="20"/>
      <w:bookmarkEnd w:id="21"/>
      <w:bookmarkEnd w:id="22"/>
      <w:bookmarkEnd w:id="23"/>
      <w:bookmarkEnd w:id="24"/>
    </w:p>
    <w:p>
      <w:pPr>
        <w:ind w:firstLine="640" w:firstLineChars="200"/>
        <w:rPr>
          <w:rFonts w:hint="eastAsia" w:ascii="黑体" w:hAnsi="黑体" w:eastAsia="黑体" w:cs="黑体"/>
          <w:sz w:val="32"/>
          <w:szCs w:val="32"/>
        </w:rPr>
      </w:pPr>
      <w:bookmarkStart w:id="25" w:name="_Toc15396600"/>
      <w:bookmarkStart w:id="26" w:name="_Toc15377197"/>
      <w:bookmarkStart w:id="27" w:name="_Toc28926"/>
      <w:r>
        <w:rPr>
          <w:rFonts w:hint="eastAsia" w:ascii="黑体" w:hAnsi="黑体" w:eastAsia="黑体" w:cs="黑体"/>
          <w:sz w:val="32"/>
          <w:szCs w:val="32"/>
        </w:rPr>
        <w:t>一、基本职能及主要工作</w:t>
      </w:r>
      <w:bookmarkEnd w:id="25"/>
      <w:bookmarkEnd w:id="26"/>
      <w:bookmarkEnd w:id="27"/>
      <w:bookmarkStart w:id="28" w:name="_Toc15377198"/>
      <w:bookmarkStart w:id="29" w:name="_Toc15378445"/>
      <w:bookmarkStart w:id="30" w:name="_Toc18894"/>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（一）主要职能</w:t>
      </w:r>
      <w:bookmarkEnd w:id="28"/>
      <w:bookmarkEnd w:id="29"/>
      <w:bookmarkEnd w:id="30"/>
      <w:bookmarkStart w:id="31" w:name="_Toc15377199"/>
      <w:bookmarkStart w:id="32" w:name="_Toc15378446"/>
    </w:p>
    <w:p>
      <w:pPr>
        <w:pStyle w:val="2"/>
        <w:keepNext w:val="0"/>
        <w:keepLines w:val="0"/>
        <w:pageBreakBefore w:val="0"/>
        <w:widowControl w:val="0"/>
        <w:kinsoku/>
        <w:wordWrap/>
        <w:overflowPunct/>
        <w:topLinePunct w:val="0"/>
        <w:autoSpaceDE/>
        <w:autoSpaceDN/>
        <w:bidi w:val="0"/>
        <w:adjustRightInd w:val="0"/>
        <w:snapToGrid w:val="0"/>
        <w:spacing w:before="93" w:line="576" w:lineRule="exact"/>
        <w:ind w:firstLine="640" w:firstLineChars="200"/>
        <w:textAlignment w:val="auto"/>
        <w:outlineLvl w:val="2"/>
        <w:rPr>
          <w:rFonts w:hint="eastAsia" w:ascii="方正仿宋_GB2312" w:hAnsi="方正仿宋_GB2312" w:eastAsia="方正仿宋_GB2312" w:cs="方正仿宋_GB2312"/>
          <w:sz w:val="32"/>
          <w:szCs w:val="32"/>
        </w:rPr>
      </w:pPr>
      <w:bookmarkStart w:id="33" w:name="_Toc8772"/>
      <w:bookmarkStart w:id="34" w:name="_Toc3487"/>
      <w:bookmarkStart w:id="35" w:name="_Toc32661"/>
      <w:r>
        <w:rPr>
          <w:rFonts w:hint="eastAsia" w:ascii="方正仿宋_GB2312" w:hAnsi="方正仿宋_GB2312" w:eastAsia="方正仿宋_GB2312" w:cs="方正仿宋_GB2312"/>
          <w:sz w:val="32"/>
          <w:szCs w:val="32"/>
        </w:rPr>
        <w:t>县融媒体中心为茂县新闻舆论的重要阵地和对外宣传的重要窗口，负责全县发展、稳定、民生、法治、社</w:t>
      </w:r>
      <w:r>
        <w:rPr>
          <w:rFonts w:hint="eastAsia" w:ascii="方正仿宋_GB2312" w:hAnsi="方正仿宋_GB2312" w:eastAsia="方正仿宋_GB2312" w:cs="方正仿宋_GB2312"/>
          <w:sz w:val="32"/>
          <w:szCs w:val="32"/>
          <w:lang w:eastAsia="zh-CN"/>
        </w:rPr>
        <w:t>会事业</w:t>
      </w:r>
      <w:r>
        <w:rPr>
          <w:rFonts w:hint="eastAsia" w:ascii="方正仿宋_GB2312" w:hAnsi="方正仿宋_GB2312" w:eastAsia="方正仿宋_GB2312" w:cs="方正仿宋_GB2312"/>
          <w:sz w:val="32"/>
          <w:szCs w:val="32"/>
        </w:rPr>
        <w:t>等</w:t>
      </w:r>
      <w:r>
        <w:rPr>
          <w:rFonts w:hint="eastAsia" w:ascii="方正仿宋_GB2312" w:hAnsi="方正仿宋_GB2312" w:eastAsia="方正仿宋_GB2312" w:cs="方正仿宋_GB2312"/>
          <w:sz w:val="32"/>
          <w:szCs w:val="32"/>
          <w:lang w:eastAsia="zh-CN"/>
        </w:rPr>
        <w:t>新闻</w:t>
      </w:r>
      <w:r>
        <w:rPr>
          <w:rFonts w:hint="eastAsia" w:ascii="方正仿宋_GB2312" w:hAnsi="方正仿宋_GB2312" w:eastAsia="方正仿宋_GB2312" w:cs="方正仿宋_GB2312"/>
          <w:sz w:val="32"/>
          <w:szCs w:val="32"/>
        </w:rPr>
        <w:t>、网络的舆论宣传引导；整合现有的传统媒体和新兴媒体资源，构建包括电视、广播、手机彩信、网站、手机客户端</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微博、</w:t>
      </w:r>
      <w:r>
        <w:rPr>
          <w:rFonts w:hint="eastAsia" w:ascii="方正仿宋_GB2312" w:hAnsi="方正仿宋_GB2312" w:eastAsia="方正仿宋_GB2312" w:cs="方正仿宋_GB2312"/>
          <w:sz w:val="32"/>
          <w:szCs w:val="32"/>
          <w:lang w:eastAsia="zh-CN"/>
        </w:rPr>
        <w:t>微信等在内的融媒体中心，形成各媒体形态间无缝对接、有机</w:t>
      </w:r>
      <w:r>
        <w:rPr>
          <w:rFonts w:hint="eastAsia" w:ascii="方正仿宋_GB2312" w:hAnsi="方正仿宋_GB2312" w:eastAsia="方正仿宋_GB2312" w:cs="方正仿宋_GB2312"/>
          <w:sz w:val="32"/>
          <w:szCs w:val="32"/>
        </w:rPr>
        <w:t>衔接的信息采集、制作和发布机制等。</w:t>
      </w:r>
      <w:bookmarkEnd w:id="33"/>
      <w:bookmarkEnd w:id="34"/>
      <w:bookmarkEnd w:id="35"/>
    </w:p>
    <w:p>
      <w:pPr>
        <w:ind w:firstLine="643" w:firstLineChars="200"/>
        <w:rPr>
          <w:rFonts w:hint="eastAsia" w:ascii="楷体" w:hAnsi="楷体" w:eastAsia="楷体" w:cs="楷体"/>
          <w:b/>
          <w:bCs/>
          <w:sz w:val="32"/>
          <w:szCs w:val="32"/>
        </w:rPr>
      </w:pPr>
      <w:bookmarkStart w:id="36" w:name="_Toc14363"/>
      <w:bookmarkStart w:id="37" w:name="_Toc14218"/>
      <w:bookmarkStart w:id="38" w:name="_Toc12929"/>
      <w:r>
        <w:rPr>
          <w:rFonts w:hint="eastAsia" w:ascii="楷体" w:hAnsi="楷体" w:eastAsia="楷体" w:cs="楷体"/>
          <w:b/>
          <w:bCs/>
          <w:sz w:val="32"/>
          <w:szCs w:val="32"/>
        </w:rPr>
        <w:t>（二）2019年重点工作完成情况</w:t>
      </w:r>
      <w:bookmarkEnd w:id="31"/>
      <w:bookmarkEnd w:id="32"/>
      <w:bookmarkEnd w:id="36"/>
      <w:bookmarkEnd w:id="37"/>
      <w:bookmarkEnd w:id="3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不断提高新闻宣传舆论引导水平，在不断丰富《茂县新闻综合频道》自办栏目的基础上，持续做好《羌族频道》、</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微一端”平台建设，</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手机客户端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微博、</w:t>
      </w:r>
      <w:r>
        <w:rPr>
          <w:rFonts w:hint="eastAsia" w:ascii="仿宋_GB2312" w:hAnsi="仿宋_GB2312" w:eastAsia="仿宋_GB2312" w:cs="仿宋_GB2312"/>
          <w:sz w:val="32"/>
          <w:szCs w:val="32"/>
          <w:lang w:eastAsia="zh-CN"/>
        </w:rPr>
        <w:t>微信等平台的宣传工作，</w:t>
      </w:r>
      <w:r>
        <w:rPr>
          <w:rFonts w:hint="eastAsia" w:ascii="仿宋_GB2312" w:hAnsi="仿宋_GB2312" w:eastAsia="仿宋_GB2312" w:cs="仿宋_GB2312"/>
          <w:color w:val="000000"/>
          <w:sz w:val="32"/>
          <w:szCs w:val="32"/>
        </w:rPr>
        <w:t>使</w:t>
      </w:r>
      <w:r>
        <w:rPr>
          <w:rFonts w:hint="eastAsia" w:ascii="仿宋_GB2312" w:hAnsi="仿宋_GB2312" w:eastAsia="仿宋_GB2312" w:cs="仿宋_GB2312"/>
          <w:color w:val="000000"/>
          <w:sz w:val="32"/>
          <w:szCs w:val="32"/>
          <w:lang w:eastAsia="zh-CN"/>
        </w:rPr>
        <w:t>各平台</w:t>
      </w:r>
      <w:r>
        <w:rPr>
          <w:rFonts w:hint="eastAsia" w:ascii="仿宋_GB2312" w:hAnsi="仿宋_GB2312" w:eastAsia="仿宋_GB2312" w:cs="仿宋_GB2312"/>
          <w:color w:val="000000"/>
          <w:sz w:val="32"/>
          <w:szCs w:val="32"/>
        </w:rPr>
        <w:t>成为全县人民喜闻乐见的品牌栏目，不断提高广播电视收看、收听率，</w:t>
      </w:r>
      <w:r>
        <w:rPr>
          <w:rFonts w:hint="eastAsia" w:ascii="仿宋_GB2312" w:hAnsi="仿宋_GB2312" w:eastAsia="仿宋_GB2312" w:cs="仿宋_GB2312"/>
          <w:sz w:val="32"/>
          <w:szCs w:val="32"/>
        </w:rPr>
        <w:t>实现年节目制作总量稳中有增的工作目标，并完成上级部门安排的其他新闻宣传任务。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结合工作实际，制定网络事业人员及新闻工作人员业务培训方案，努力提高网络技术人才和新闻人员的综合能力和专业水平。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在继续建立县乡（镇）联络员的通联工作的基础上，积极与各部门的联系，及时对各部门的工作动态信息进行跟踪报道，从而广开新闻源头，拓展新闻渠道。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结合我县本土地域文化特色，充分展示我县民族民俗文化，大力宣传我县农业产业、旅游产业方面、精准扶贫等方面取得的突出成就，将茂县的羌族原生态特色、饮食文化、语言文化、旅游文化</w:t>
      </w:r>
      <w:r>
        <w:rPr>
          <w:rFonts w:hint="eastAsia" w:ascii="仿宋_GB2312" w:hAnsi="仿宋_GB2312" w:eastAsia="仿宋_GB2312" w:cs="仿宋_GB2312"/>
          <w:sz w:val="32"/>
          <w:szCs w:val="32"/>
          <w:lang w:eastAsia="zh-CN"/>
        </w:rPr>
        <w:t>等内容有机融合。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进一步完善广电网络入户规划，大力实施网络入户工程，充分利用公共文化服务体系项目专项资金，使更多高半山群众都等收听收看到数字电视节目。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大力加强网络维护管理水平，完善用户维护管理措施，着力提高维护反应能力和技术水平，确保全年网络的正常运行。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加大与省、州网络公司和通讯运营商的业务合作力度，为广大用户提供更加丰富的网络服务和网络功能业务，扩大市场占有率，</w:t>
      </w:r>
      <w:r>
        <w:rPr>
          <w:rFonts w:hint="eastAsia" w:ascii="仿宋_GB2312" w:hAnsi="仿宋_GB2312" w:eastAsia="仿宋_GB2312" w:cs="仿宋_GB2312"/>
          <w:sz w:val="32"/>
          <w:szCs w:val="32"/>
          <w:lang w:eastAsia="zh-CN"/>
        </w:rPr>
        <w:t>切实切实增强自身“造血”功能。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2312" w:hAnsi="方正仿宋_GB2312" w:eastAsia="方正仿宋_GB2312" w:cs="方正仿宋_GB2312"/>
          <w:bCs/>
          <w:color w:val="000000"/>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年确保了广播电视节目安全优质播出</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手机客户端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微博、</w:t>
      </w:r>
      <w:r>
        <w:rPr>
          <w:rFonts w:hint="eastAsia" w:ascii="仿宋_GB2312" w:hAnsi="仿宋_GB2312" w:eastAsia="仿宋_GB2312" w:cs="仿宋_GB2312"/>
          <w:sz w:val="32"/>
          <w:szCs w:val="32"/>
          <w:lang w:eastAsia="zh-CN"/>
        </w:rPr>
        <w:t>微信等平台的宣传工作。</w:t>
      </w:r>
    </w:p>
    <w:p>
      <w:pPr>
        <w:pStyle w:val="4"/>
        <w:ind w:firstLine="640" w:firstLineChars="200"/>
        <w:rPr>
          <w:rStyle w:val="25"/>
          <w:rFonts w:hint="eastAsia" w:ascii="黑体" w:hAnsi="黑体" w:eastAsia="黑体" w:cs="黑体"/>
          <w:b w:val="0"/>
          <w:bCs w:val="0"/>
        </w:rPr>
      </w:pPr>
      <w:bookmarkStart w:id="39" w:name="_Toc9281"/>
      <w:bookmarkStart w:id="40" w:name="_Toc31498"/>
      <w:bookmarkStart w:id="41" w:name="_Toc15396601"/>
      <w:bookmarkStart w:id="42" w:name="_Toc15377200"/>
      <w:bookmarkStart w:id="43" w:name="_Toc29898"/>
      <w:r>
        <w:rPr>
          <w:rFonts w:hint="eastAsia" w:ascii="黑体" w:hAnsi="黑体" w:eastAsia="黑体" w:cs="黑体"/>
          <w:b w:val="0"/>
          <w:color w:val="000000"/>
        </w:rPr>
        <w:t>二、机</w:t>
      </w:r>
      <w:r>
        <w:rPr>
          <w:rStyle w:val="25"/>
          <w:rFonts w:hint="eastAsia" w:ascii="黑体" w:hAnsi="黑体" w:eastAsia="黑体" w:cs="黑体"/>
          <w:b w:val="0"/>
          <w:bCs w:val="0"/>
        </w:rPr>
        <w:t>构设置</w:t>
      </w:r>
      <w:bookmarkEnd w:id="39"/>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茂县融媒体中心</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pPr>
    </w:p>
    <w:p>
      <w:pPr>
        <w:pStyle w:val="3"/>
        <w:ind w:right="440"/>
        <w:jc w:val="right"/>
      </w:pPr>
      <w:bookmarkStart w:id="44" w:name="_Toc28802"/>
      <w:bookmarkStart w:id="45" w:name="_Toc15396602"/>
      <w:bookmarkStart w:id="46" w:name="_Toc15377204"/>
      <w:bookmarkStart w:id="47" w:name="_Toc4043"/>
      <w:bookmarkStart w:id="48" w:name="_Toc25119"/>
      <w:r>
        <w:rPr>
          <w:rFonts w:hint="eastAsia" w:ascii="方正小标宋简体" w:hAnsi="方正小标宋简体" w:eastAsia="方正小标宋简体" w:cs="方正小标宋简体"/>
          <w:b w:val="0"/>
          <w:color w:val="000000"/>
          <w:sz w:val="44"/>
          <w:szCs w:val="44"/>
        </w:rPr>
        <w:t>第二部分</w:t>
      </w:r>
      <w:r>
        <w:rPr>
          <w:rFonts w:hint="eastAsia" w:ascii="方正小标宋简体" w:hAnsi="方正小标宋简体" w:eastAsia="方正小标宋简体" w:cs="方正小标宋简体"/>
          <w:color w:val="000000"/>
          <w:sz w:val="44"/>
          <w:szCs w:val="44"/>
        </w:rPr>
        <w:t xml:space="preserve"> </w:t>
      </w:r>
      <w:r>
        <w:rPr>
          <w:rStyle w:val="24"/>
          <w:rFonts w:hint="eastAsia" w:ascii="方正小标宋简体" w:hAnsi="方正小标宋简体" w:eastAsia="方正小标宋简体" w:cs="方正小标宋简体"/>
          <w:b w:val="0"/>
          <w:bCs w:val="0"/>
          <w:sz w:val="44"/>
          <w:szCs w:val="44"/>
        </w:rPr>
        <w:t>2019年度部门决算情况说明</w:t>
      </w:r>
      <w:bookmarkEnd w:id="44"/>
      <w:bookmarkEnd w:id="45"/>
      <w:bookmarkEnd w:id="46"/>
      <w:bookmarkEnd w:id="47"/>
      <w:bookmarkEnd w:id="48"/>
    </w:p>
    <w:p>
      <w:pPr>
        <w:pStyle w:val="23"/>
        <w:numPr>
          <w:ilvl w:val="0"/>
          <w:numId w:val="0"/>
        </w:numPr>
        <w:spacing w:line="600" w:lineRule="exact"/>
        <w:ind w:firstLine="640" w:firstLineChars="200"/>
        <w:outlineLvl w:val="1"/>
        <w:rPr>
          <w:rStyle w:val="25"/>
          <w:rFonts w:hint="eastAsia" w:ascii="方正楷体_GB2312" w:hAnsi="方正楷体_GB2312" w:eastAsia="方正楷体_GB2312" w:cs="方正楷体_GB2312"/>
          <w:b w:val="0"/>
        </w:rPr>
      </w:pPr>
      <w:bookmarkStart w:id="49" w:name="_Toc10699"/>
      <w:bookmarkStart w:id="50" w:name="_Toc15377205"/>
      <w:bookmarkStart w:id="51" w:name="_Toc30078"/>
      <w:bookmarkStart w:id="52" w:name="_Toc15396603"/>
      <w:bookmarkStart w:id="53" w:name="_Toc9603"/>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收</w:t>
      </w:r>
      <w:r>
        <w:rPr>
          <w:rStyle w:val="25"/>
          <w:rFonts w:hint="eastAsia" w:ascii="黑体" w:hAnsi="黑体" w:eastAsia="黑体" w:cs="黑体"/>
          <w:b w:val="0"/>
        </w:rPr>
        <w:t>入支出决算总体情况说明</w:t>
      </w:r>
      <w:bookmarkEnd w:id="49"/>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2019年度收、支总计</w:t>
      </w:r>
      <w:r>
        <w:rPr>
          <w:rFonts w:hint="eastAsia" w:ascii="仿宋_GB2312" w:hAnsi="仿宋_GB2312" w:eastAsia="仿宋_GB2312" w:cs="仿宋_GB2312"/>
          <w:color w:val="000000"/>
          <w:sz w:val="32"/>
          <w:szCs w:val="32"/>
          <w:lang w:val="en-US" w:eastAsia="zh-CN"/>
        </w:rPr>
        <w:t>1361.26</w:t>
      </w:r>
      <w:r>
        <w:rPr>
          <w:rFonts w:hint="eastAsia" w:ascii="仿宋_GB2312" w:hAnsi="仿宋_GB2312" w:eastAsia="仿宋_GB2312" w:cs="仿宋_GB2312"/>
          <w:color w:val="000000"/>
          <w:sz w:val="32"/>
          <w:szCs w:val="32"/>
        </w:rPr>
        <w:t>万元。与2018年相比，收、支总计各增加</w:t>
      </w:r>
      <w:r>
        <w:rPr>
          <w:rFonts w:hint="eastAsia" w:ascii="仿宋_GB2312" w:hAnsi="仿宋_GB2312" w:eastAsia="仿宋_GB2312" w:cs="仿宋_GB2312"/>
          <w:color w:val="000000"/>
          <w:sz w:val="32"/>
          <w:szCs w:val="32"/>
          <w:lang w:val="en-US" w:eastAsia="zh-CN"/>
        </w:rPr>
        <w:t>526.23</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66.9</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人员经费增加，项目经费增加。</w:t>
      </w:r>
      <w:r>
        <w:rPr>
          <w:rFonts w:hint="eastAsia" w:ascii="仿宋_GB2312" w:hAnsi="仿宋_GB2312" w:eastAsia="仿宋_GB2312" w:cs="仿宋_GB2312"/>
          <w:color w:val="000000" w:themeColor="text1"/>
          <w:sz w:val="32"/>
          <w:szCs w:val="32"/>
          <w:lang w:eastAsia="zh-CN"/>
        </w:rPr>
        <w:drawing>
          <wp:anchor distT="0" distB="0" distL="114300" distR="114300" simplePos="0" relativeHeight="251660288" behindDoc="0" locked="0" layoutInCell="1" allowOverlap="1">
            <wp:simplePos x="0" y="0"/>
            <wp:positionH relativeFrom="column">
              <wp:posOffset>-62230</wp:posOffset>
            </wp:positionH>
            <wp:positionV relativeFrom="paragraph">
              <wp:posOffset>55880</wp:posOffset>
            </wp:positionV>
            <wp:extent cx="5133975" cy="1871980"/>
            <wp:effectExtent l="0" t="0" r="9525" b="1397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3"/>
        <w:numPr>
          <w:ilvl w:val="0"/>
          <w:numId w:val="0"/>
        </w:numPr>
        <w:spacing w:line="600" w:lineRule="exact"/>
        <w:ind w:firstLine="640" w:firstLineChars="200"/>
        <w:outlineLvl w:val="1"/>
        <w:rPr>
          <w:rStyle w:val="25"/>
          <w:rFonts w:hint="eastAsia" w:ascii="仿宋_GB2312" w:hAnsi="仿宋_GB2312" w:eastAsia="仿宋_GB2312" w:cs="仿宋_GB2312"/>
          <w:b w:val="0"/>
        </w:rPr>
      </w:pPr>
      <w:bookmarkStart w:id="54" w:name="_Toc12515"/>
      <w:bookmarkStart w:id="55" w:name="_Toc5588"/>
      <w:bookmarkStart w:id="56" w:name="_Toc15377206"/>
      <w:bookmarkStart w:id="57" w:name="_Toc15396604"/>
      <w:bookmarkStart w:id="58" w:name="_Toc349"/>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收</w:t>
      </w:r>
      <w:r>
        <w:rPr>
          <w:rStyle w:val="25"/>
          <w:rFonts w:hint="eastAsia" w:ascii="黑体" w:hAnsi="黑体" w:eastAsia="黑体" w:cs="黑体"/>
          <w:b w:val="0"/>
        </w:rPr>
        <w:t>入决算情况说明</w:t>
      </w:r>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color w:val="000000"/>
          <w:sz w:val="32"/>
          <w:szCs w:val="32"/>
          <w:lang w:eastAsia="zh-CN"/>
        </w:rPr>
      </w:pPr>
      <w:bookmarkStart w:id="59" w:name="_Toc8166"/>
      <w:bookmarkStart w:id="60" w:name="_Toc7048"/>
      <w:bookmarkStart w:id="61" w:name="_Toc3054"/>
      <w:r>
        <w:rPr>
          <w:rFonts w:hint="eastAsia" w:ascii="仿宋_GB2312" w:hAnsi="仿宋_GB2312" w:eastAsia="仿宋_GB2312" w:cs="仿宋_GB2312"/>
          <w:color w:val="000000"/>
          <w:sz w:val="32"/>
          <w:szCs w:val="32"/>
        </w:rPr>
        <w:t>2019年本年收入合计</w:t>
      </w:r>
      <w:r>
        <w:rPr>
          <w:rFonts w:hint="eastAsia" w:ascii="仿宋_GB2312" w:hAnsi="仿宋_GB2312" w:eastAsia="仿宋_GB2312" w:cs="仿宋_GB2312"/>
          <w:color w:val="000000"/>
          <w:sz w:val="32"/>
          <w:szCs w:val="32"/>
          <w:lang w:val="en-US" w:eastAsia="zh-CN"/>
        </w:rPr>
        <w:t>1312.72</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1054.72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80.35</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185.23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14.11</w:t>
      </w:r>
      <w:r>
        <w:rPr>
          <w:rFonts w:hint="eastAsia" w:ascii="仿宋_GB2312" w:hAnsi="仿宋_GB2312" w:eastAsia="仿宋_GB2312" w:cs="仿宋_GB2312"/>
          <w:color w:val="000000"/>
          <w:sz w:val="32"/>
          <w:szCs w:val="32"/>
        </w:rPr>
        <w:t>%；事业收入</w:t>
      </w:r>
      <w:r>
        <w:rPr>
          <w:rFonts w:hint="eastAsia" w:ascii="仿宋_GB2312" w:hAnsi="仿宋_GB2312" w:eastAsia="仿宋_GB2312" w:cs="仿宋_GB2312"/>
          <w:color w:val="000000"/>
          <w:sz w:val="32"/>
          <w:szCs w:val="32"/>
          <w:lang w:val="en-US" w:eastAsia="zh-CN"/>
        </w:rPr>
        <w:t>72.77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5.54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bookmarkEnd w:id="59"/>
      <w:bookmarkEnd w:id="60"/>
      <w:bookmarkEnd w:id="61"/>
    </w:p>
    <w:p>
      <w:pPr>
        <w:tabs>
          <w:tab w:val="left" w:pos="3717"/>
        </w:tabs>
        <w:spacing w:line="600" w:lineRule="exact"/>
        <w:ind w:firstLine="2560" w:firstLineChars="800"/>
        <w:outlineLvl w:val="1"/>
        <w:rPr>
          <w:rFonts w:hint="eastAsia" w:ascii="仿宋" w:hAnsi="仿宋" w:eastAsia="仿宋"/>
          <w:color w:val="000000"/>
          <w:sz w:val="32"/>
          <w:szCs w:val="32"/>
          <w:lang w:eastAsia="zh-CN"/>
        </w:rPr>
      </w:pPr>
      <w:bookmarkStart w:id="62" w:name="_Toc7742"/>
      <w:bookmarkStart w:id="63" w:name="_Toc5540"/>
      <w:bookmarkStart w:id="64" w:name="_Toc8531"/>
      <w:r>
        <w:rPr>
          <w:rFonts w:hint="eastAsia" w:ascii="仿宋" w:hAnsi="仿宋" w:eastAsia="仿宋"/>
          <w:color w:val="000000"/>
          <w:sz w:val="32"/>
          <w:szCs w:val="32"/>
          <w:lang w:eastAsia="zh-CN"/>
        </w:rPr>
        <w:t>收入决算结构图</w:t>
      </w:r>
      <w:bookmarkEnd w:id="62"/>
      <w:bookmarkEnd w:id="63"/>
      <w:bookmarkEnd w:id="64"/>
    </w:p>
    <w:p>
      <w:pPr>
        <w:spacing w:line="600" w:lineRule="exact"/>
        <w:ind w:firstLine="640" w:firstLineChars="200"/>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1000125</wp:posOffset>
            </wp:positionH>
            <wp:positionV relativeFrom="paragraph">
              <wp:posOffset>23495</wp:posOffset>
            </wp:positionV>
            <wp:extent cx="2742565" cy="1877695"/>
            <wp:effectExtent l="4445" t="4445" r="15240" b="2286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outlineLvl w:val="1"/>
        <w:rPr>
          <w:rFonts w:hint="eastAsia" w:ascii="仿宋" w:hAnsi="仿宋" w:eastAsia="仿宋"/>
          <w:color w:val="000000"/>
          <w:sz w:val="32"/>
          <w:szCs w:val="32"/>
          <w:lang w:eastAsia="zh-CN"/>
        </w:rPr>
      </w:pPr>
    </w:p>
    <w:p>
      <w:pPr>
        <w:spacing w:line="600" w:lineRule="exact"/>
        <w:ind w:firstLine="640" w:firstLineChars="200"/>
        <w:outlineLvl w:val="1"/>
        <w:rPr>
          <w:rFonts w:hint="eastAsia" w:ascii="仿宋" w:hAnsi="仿宋" w:eastAsia="仿宋"/>
          <w:color w:val="000000"/>
          <w:sz w:val="32"/>
          <w:szCs w:val="32"/>
          <w:lang w:eastAsia="zh-CN"/>
        </w:rPr>
      </w:pPr>
    </w:p>
    <w:p>
      <w:pPr>
        <w:spacing w:line="600" w:lineRule="exact"/>
        <w:ind w:firstLine="640" w:firstLineChars="200"/>
        <w:outlineLvl w:val="1"/>
        <w:rPr>
          <w:rFonts w:hint="eastAsia" w:ascii="仿宋" w:hAnsi="仿宋" w:eastAsia="仿宋"/>
          <w:color w:val="000000"/>
          <w:sz w:val="32"/>
          <w:szCs w:val="32"/>
          <w:lang w:eastAsia="zh-CN"/>
        </w:rPr>
      </w:pPr>
    </w:p>
    <w:p>
      <w:pPr>
        <w:spacing w:line="600" w:lineRule="exact"/>
        <w:rPr>
          <w:rFonts w:ascii="仿宋_GB2312" w:eastAsia="仿宋_GB2312"/>
          <w:color w:val="FF0000"/>
          <w:sz w:val="32"/>
          <w:szCs w:val="32"/>
        </w:rPr>
      </w:pPr>
    </w:p>
    <w:p>
      <w:pPr>
        <w:rPr>
          <w:rFonts w:hint="eastAsia" w:ascii="方正楷体_GB2312" w:hAnsi="方正楷体_GB2312" w:eastAsia="方正楷体_GB2312" w:cs="方正楷体_GB2312"/>
          <w:sz w:val="32"/>
          <w:szCs w:val="32"/>
          <w:lang w:eastAsia="zh-CN"/>
        </w:rPr>
      </w:pPr>
      <w:bookmarkStart w:id="65" w:name="_Toc15377207"/>
      <w:bookmarkStart w:id="66" w:name="_Toc16377"/>
      <w:bookmarkStart w:id="67" w:name="_Toc28835"/>
      <w:bookmarkStart w:id="68" w:name="_Toc15396605"/>
      <w:bookmarkStart w:id="69" w:name="_Toc4285"/>
    </w:p>
    <w:p>
      <w:pPr>
        <w:ind w:firstLine="640" w:firstLineChars="200"/>
        <w:rPr>
          <w:rFonts w:hint="eastAsia" w:ascii="方正楷体_GB2312" w:hAnsi="方正楷体_GB2312" w:eastAsia="方正楷体_GB2312" w:cs="方正楷体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决算情况明</w:t>
      </w:r>
      <w:bookmarkEnd w:id="65"/>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color w:val="000000"/>
          <w:sz w:val="32"/>
          <w:szCs w:val="32"/>
        </w:rPr>
      </w:pPr>
      <w:bookmarkStart w:id="70" w:name="_Toc7501"/>
      <w:bookmarkStart w:id="71" w:name="_Toc7145"/>
      <w:bookmarkStart w:id="72" w:name="_Toc9753"/>
      <w:r>
        <w:rPr>
          <w:rFonts w:hint="eastAsia" w:ascii="仿宋_GB2312" w:hAnsi="仿宋_GB2312" w:eastAsia="仿宋_GB2312" w:cs="仿宋_GB2312"/>
          <w:color w:val="000000"/>
          <w:sz w:val="32"/>
          <w:szCs w:val="32"/>
        </w:rPr>
        <w:t>2019年本年支出合计</w:t>
      </w:r>
      <w:r>
        <w:rPr>
          <w:rFonts w:hint="eastAsia" w:ascii="仿宋_GB2312" w:hAnsi="仿宋_GB2312" w:eastAsia="仿宋_GB2312" w:cs="仿宋_GB2312"/>
          <w:color w:val="000000"/>
          <w:sz w:val="32"/>
          <w:szCs w:val="32"/>
          <w:lang w:val="en-US" w:eastAsia="zh-CN"/>
        </w:rPr>
        <w:t>849.49</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575.78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67.78</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273.71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32.22</w:t>
      </w:r>
      <w:r>
        <w:rPr>
          <w:rFonts w:hint="eastAsia" w:ascii="仿宋_GB2312" w:hAnsi="仿宋_GB2312" w:eastAsia="仿宋_GB2312" w:cs="仿宋_GB2312"/>
          <w:color w:val="000000"/>
          <w:sz w:val="32"/>
          <w:szCs w:val="32"/>
        </w:rPr>
        <w:t>%。</w:t>
      </w:r>
      <w:bookmarkEnd w:id="70"/>
      <w:bookmarkEnd w:id="71"/>
      <w:bookmarkEnd w:id="72"/>
    </w:p>
    <w:p>
      <w:pPr>
        <w:spacing w:line="6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drawing>
          <wp:anchor distT="0" distB="0" distL="114300" distR="114300" simplePos="0" relativeHeight="251661312" behindDoc="0" locked="0" layoutInCell="1" allowOverlap="1">
            <wp:simplePos x="0" y="0"/>
            <wp:positionH relativeFrom="column">
              <wp:posOffset>1261745</wp:posOffset>
            </wp:positionH>
            <wp:positionV relativeFrom="paragraph">
              <wp:posOffset>153670</wp:posOffset>
            </wp:positionV>
            <wp:extent cx="2514600" cy="1920240"/>
            <wp:effectExtent l="4445" t="4445" r="14605" b="1841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仿宋_GB2312" w:hAnsi="仿宋_GB2312" w:eastAsia="仿宋_GB2312" w:cs="仿宋_GB2312"/>
          <w:color w:val="000000" w:themeColor="text1"/>
          <w:sz w:val="32"/>
          <w:szCs w:val="32"/>
        </w:rPr>
      </w:pPr>
    </w:p>
    <w:p>
      <w:pPr>
        <w:spacing w:line="600" w:lineRule="exact"/>
        <w:ind w:firstLine="640" w:firstLineChars="200"/>
        <w:rPr>
          <w:rFonts w:hint="eastAsia" w:ascii="仿宋_GB2312" w:hAnsi="仿宋_GB2312" w:eastAsia="仿宋_GB2312" w:cs="仿宋_GB2312"/>
          <w:color w:val="000000" w:themeColor="text1"/>
          <w:sz w:val="32"/>
          <w:szCs w:val="32"/>
        </w:rPr>
      </w:pPr>
    </w:p>
    <w:p>
      <w:pPr>
        <w:spacing w:line="600" w:lineRule="exact"/>
        <w:ind w:firstLine="640" w:firstLineChars="200"/>
        <w:rPr>
          <w:rFonts w:hint="eastAsia" w:ascii="仿宋_GB2312" w:hAnsi="仿宋_GB2312" w:eastAsia="仿宋_GB2312" w:cs="仿宋_GB2312"/>
          <w:color w:val="000000" w:themeColor="text1"/>
          <w:sz w:val="32"/>
          <w:szCs w:val="32"/>
        </w:rPr>
      </w:pPr>
    </w:p>
    <w:p>
      <w:pPr>
        <w:spacing w:line="600" w:lineRule="exact"/>
        <w:ind w:firstLine="640" w:firstLineChars="200"/>
        <w:rPr>
          <w:rFonts w:hint="eastAsia" w:ascii="仿宋_GB2312" w:hAnsi="仿宋_GB2312" w:eastAsia="仿宋_GB2312" w:cs="仿宋_GB2312"/>
          <w:color w:val="000000" w:themeColor="text1"/>
          <w:sz w:val="32"/>
          <w:szCs w:val="32"/>
        </w:rPr>
      </w:pPr>
    </w:p>
    <w:p>
      <w:pPr>
        <w:spacing w:line="600" w:lineRule="exact"/>
        <w:rPr>
          <w:rFonts w:hint="eastAsia" w:ascii="仿宋_GB2312" w:hAnsi="仿宋_GB2312" w:eastAsia="仿宋_GB2312" w:cs="仿宋_GB2312"/>
          <w:color w:val="FF0000"/>
          <w:sz w:val="32"/>
          <w:szCs w:val="32"/>
        </w:rPr>
      </w:pPr>
    </w:p>
    <w:p>
      <w:pPr>
        <w:spacing w:line="600" w:lineRule="exact"/>
        <w:ind w:firstLine="640" w:firstLineChars="200"/>
        <w:outlineLvl w:val="1"/>
        <w:rPr>
          <w:rStyle w:val="25"/>
          <w:rFonts w:hint="eastAsia" w:ascii="仿宋_GB2312" w:hAnsi="仿宋_GB2312" w:eastAsia="仿宋_GB2312" w:cs="仿宋_GB2312"/>
          <w:b w:val="0"/>
        </w:rPr>
      </w:pPr>
      <w:bookmarkStart w:id="73" w:name="_Toc28126"/>
      <w:bookmarkStart w:id="74" w:name="_Toc15377208"/>
      <w:bookmarkStart w:id="75" w:name="_Toc15396606"/>
      <w:bookmarkStart w:id="76" w:name="_Toc10621"/>
      <w:bookmarkStart w:id="77" w:name="_Toc4718"/>
      <w:r>
        <w:rPr>
          <w:rFonts w:hint="eastAsia" w:ascii="黑体" w:hAnsi="黑体" w:eastAsia="黑体" w:cs="黑体"/>
          <w:color w:val="000000"/>
          <w:sz w:val="32"/>
          <w:szCs w:val="32"/>
        </w:rPr>
        <w:t>四、财</w:t>
      </w:r>
      <w:r>
        <w:rPr>
          <w:rStyle w:val="25"/>
          <w:rFonts w:hint="eastAsia" w:ascii="黑体" w:hAnsi="黑体" w:eastAsia="黑体" w:cs="黑体"/>
          <w:b w:val="0"/>
        </w:rPr>
        <w:t>政拨款收入支出决算总体情况说明</w:t>
      </w:r>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2019年财政拨款收、支总计</w:t>
      </w:r>
      <w:r>
        <w:rPr>
          <w:rFonts w:hint="eastAsia" w:ascii="仿宋_GB2312" w:hAnsi="仿宋_GB2312" w:eastAsia="仿宋_GB2312" w:cs="仿宋_GB2312"/>
          <w:color w:val="000000"/>
          <w:sz w:val="32"/>
          <w:szCs w:val="32"/>
          <w:lang w:val="en-US" w:eastAsia="zh-CN"/>
        </w:rPr>
        <w:t>1361.26</w:t>
      </w:r>
      <w:r>
        <w:rPr>
          <w:rFonts w:hint="eastAsia" w:ascii="仿宋_GB2312" w:hAnsi="仿宋_GB2312" w:eastAsia="仿宋_GB2312" w:cs="仿宋_GB2312"/>
          <w:color w:val="000000"/>
          <w:sz w:val="32"/>
          <w:szCs w:val="32"/>
        </w:rPr>
        <w:t>万元。与2018年相比，财政拨款收、支总计各增加</w:t>
      </w:r>
      <w:r>
        <w:rPr>
          <w:rFonts w:hint="eastAsia" w:ascii="仿宋_GB2312" w:hAnsi="仿宋_GB2312" w:eastAsia="仿宋_GB2312" w:cs="仿宋_GB2312"/>
          <w:color w:val="000000"/>
          <w:sz w:val="32"/>
          <w:szCs w:val="32"/>
          <w:lang w:val="en-US" w:eastAsia="zh-CN"/>
        </w:rPr>
        <w:t>526.23</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66.9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人员经费增加，项目经费增加。</w:t>
      </w:r>
    </w:p>
    <w:p>
      <w:pPr>
        <w:spacing w:line="600" w:lineRule="exact"/>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drawing>
          <wp:anchor distT="0" distB="0" distL="114300" distR="114300" simplePos="0" relativeHeight="251662336" behindDoc="0" locked="0" layoutInCell="1" allowOverlap="1">
            <wp:simplePos x="0" y="0"/>
            <wp:positionH relativeFrom="column">
              <wp:posOffset>813435</wp:posOffset>
            </wp:positionH>
            <wp:positionV relativeFrom="paragraph">
              <wp:posOffset>192405</wp:posOffset>
            </wp:positionV>
            <wp:extent cx="4157980" cy="2013585"/>
            <wp:effectExtent l="4445" t="4445" r="9525" b="2032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Fonts w:hint="eastAsia" w:ascii="黑体" w:hAnsi="黑体" w:eastAsia="黑体" w:cs="黑体"/>
          <w:color w:val="000000"/>
          <w:sz w:val="32"/>
          <w:szCs w:val="32"/>
        </w:rPr>
      </w:pPr>
      <w:bookmarkStart w:id="78" w:name="_Toc10"/>
      <w:bookmarkStart w:id="79" w:name="_Toc30695"/>
      <w:bookmarkStart w:id="80" w:name="_Toc15377209"/>
      <w:bookmarkStart w:id="81" w:name="_Toc4398"/>
      <w:bookmarkStart w:id="82" w:name="_Toc15396607"/>
      <w:r>
        <w:rPr>
          <w:rFonts w:hint="eastAsia" w:ascii="黑体" w:hAnsi="黑体" w:eastAsia="黑体" w:cs="黑体"/>
          <w:color w:val="000000"/>
          <w:sz w:val="32"/>
          <w:szCs w:val="32"/>
        </w:rPr>
        <w:t>五、一般公共预算财政拨款支出决算情况说明</w:t>
      </w:r>
      <w:bookmarkEnd w:id="78"/>
      <w:bookmarkEnd w:id="79"/>
      <w:bookmarkEnd w:id="80"/>
      <w:bookmarkEnd w:id="81"/>
      <w:bookmarkEnd w:id="82"/>
    </w:p>
    <w:p>
      <w:pPr>
        <w:spacing w:line="600" w:lineRule="exact"/>
        <w:ind w:firstLine="643" w:firstLineChars="200"/>
        <w:outlineLvl w:val="2"/>
        <w:rPr>
          <w:rFonts w:hint="eastAsia" w:ascii="楷体" w:hAnsi="楷体" w:eastAsia="楷体" w:cs="楷体"/>
          <w:b/>
          <w:bCs w:val="0"/>
          <w:color w:val="000000"/>
          <w:sz w:val="32"/>
          <w:szCs w:val="32"/>
        </w:rPr>
      </w:pPr>
      <w:bookmarkStart w:id="83" w:name="_Toc5173"/>
      <w:bookmarkStart w:id="84" w:name="_Toc15377210"/>
      <w:bookmarkStart w:id="85" w:name="_Toc30981"/>
      <w:bookmarkStart w:id="86" w:name="_Toc24097"/>
      <w:r>
        <w:rPr>
          <w:rFonts w:hint="eastAsia" w:ascii="楷体" w:hAnsi="楷体" w:eastAsia="楷体" w:cs="楷体"/>
          <w:b/>
          <w:bCs w:val="0"/>
          <w:color w:val="000000"/>
          <w:sz w:val="32"/>
          <w:szCs w:val="32"/>
        </w:rPr>
        <w:t>（一）一般公共预算财政拨款支出决算总体情况</w:t>
      </w:r>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2019年一般公共预算财政拨款支出</w:t>
      </w:r>
      <w:r>
        <w:rPr>
          <w:rFonts w:hint="eastAsia" w:ascii="仿宋_GB2312" w:hAnsi="仿宋_GB2312" w:eastAsia="仿宋_GB2312" w:cs="仿宋_GB2312"/>
          <w:color w:val="000000"/>
          <w:sz w:val="32"/>
          <w:szCs w:val="32"/>
          <w:lang w:val="en-US" w:eastAsia="zh-CN"/>
        </w:rPr>
        <w:t>591.34</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69.61</w:t>
      </w:r>
      <w:r>
        <w:rPr>
          <w:rFonts w:hint="eastAsia" w:ascii="仿宋_GB2312" w:hAnsi="仿宋_GB2312" w:eastAsia="仿宋_GB2312" w:cs="仿宋_GB2312"/>
          <w:color w:val="000000"/>
          <w:sz w:val="32"/>
          <w:szCs w:val="32"/>
        </w:rPr>
        <w:t>%。与2018年相比，一般公共预算财政拨款增加</w:t>
      </w:r>
      <w:r>
        <w:rPr>
          <w:rFonts w:hint="eastAsia" w:ascii="仿宋_GB2312" w:hAnsi="仿宋_GB2312" w:eastAsia="仿宋_GB2312" w:cs="仿宋_GB2312"/>
          <w:color w:val="000000"/>
          <w:sz w:val="32"/>
          <w:szCs w:val="32"/>
          <w:lang w:val="en-US" w:eastAsia="zh-CN"/>
        </w:rPr>
        <w:t>394.48</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59.75</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人员经费增加，项目经费增加。</w:t>
      </w:r>
    </w:p>
    <w:p>
      <w:pPr>
        <w:spacing w:line="60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drawing>
          <wp:anchor distT="0" distB="0" distL="114300" distR="114300" simplePos="0" relativeHeight="251663360" behindDoc="0" locked="0" layoutInCell="1" allowOverlap="1">
            <wp:simplePos x="0" y="0"/>
            <wp:positionH relativeFrom="column">
              <wp:posOffset>613410</wp:posOffset>
            </wp:positionH>
            <wp:positionV relativeFrom="paragraph">
              <wp:posOffset>24765</wp:posOffset>
            </wp:positionV>
            <wp:extent cx="3889375" cy="1798955"/>
            <wp:effectExtent l="4445" t="4445" r="11430" b="635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方正仿宋_GB2312" w:hAnsi="方正仿宋_GB2312" w:eastAsia="方正仿宋_GB2312" w:cs="方正仿宋_GB2312"/>
          <w:color w:val="000000"/>
          <w:sz w:val="32"/>
          <w:szCs w:val="32"/>
          <w:lang w:val="en-US" w:eastAsia="zh-CN"/>
        </w:rPr>
        <w:t xml:space="preserve"> </w:t>
      </w:r>
    </w:p>
    <w:p>
      <w:pPr>
        <w:spacing w:line="600" w:lineRule="exact"/>
        <w:ind w:firstLine="640" w:firstLineChars="200"/>
        <w:rPr>
          <w:rFonts w:hint="eastAsia" w:ascii="方正仿宋_GB2312" w:hAnsi="方正仿宋_GB2312" w:eastAsia="方正仿宋_GB2312" w:cs="方正仿宋_GB2312"/>
          <w:color w:val="000000"/>
          <w:sz w:val="32"/>
          <w:szCs w:val="32"/>
          <w:lang w:eastAsia="zh-CN"/>
        </w:rPr>
      </w:pPr>
    </w:p>
    <w:p>
      <w:pPr>
        <w:spacing w:line="600" w:lineRule="exact"/>
        <w:ind w:firstLine="640" w:firstLineChars="200"/>
        <w:rPr>
          <w:rFonts w:hint="eastAsia" w:ascii="方正仿宋_GB2312" w:hAnsi="方正仿宋_GB2312" w:eastAsia="方正仿宋_GB2312" w:cs="方正仿宋_GB2312"/>
          <w:color w:val="000000"/>
          <w:sz w:val="32"/>
          <w:szCs w:val="32"/>
          <w:lang w:eastAsia="zh-CN"/>
        </w:rPr>
      </w:pPr>
    </w:p>
    <w:p>
      <w:pPr>
        <w:spacing w:line="600" w:lineRule="exact"/>
        <w:ind w:firstLine="640" w:firstLineChars="200"/>
        <w:rPr>
          <w:rFonts w:hint="eastAsia" w:ascii="方正仿宋_GB2312" w:hAnsi="方正仿宋_GB2312" w:eastAsia="方正仿宋_GB2312" w:cs="方正仿宋_GB2312"/>
          <w:color w:val="000000"/>
          <w:sz w:val="32"/>
          <w:szCs w:val="32"/>
          <w:lang w:eastAsia="zh-CN"/>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hint="eastAsia" w:ascii="楷体" w:hAnsi="楷体" w:eastAsia="楷体" w:cs="楷体"/>
          <w:b/>
          <w:bCs w:val="0"/>
          <w:color w:val="000000"/>
          <w:sz w:val="32"/>
          <w:szCs w:val="32"/>
        </w:rPr>
      </w:pPr>
      <w:bookmarkStart w:id="87" w:name="_Toc3884"/>
      <w:bookmarkStart w:id="88" w:name="_Toc15377211"/>
      <w:bookmarkStart w:id="89" w:name="_Toc3644"/>
      <w:bookmarkStart w:id="90" w:name="_Toc12500"/>
      <w:r>
        <w:rPr>
          <w:rFonts w:hint="eastAsia" w:ascii="楷体" w:hAnsi="楷体" w:eastAsia="楷体" w:cs="楷体"/>
          <w:b/>
          <w:bCs w:val="0"/>
          <w:color w:val="000000"/>
          <w:sz w:val="32"/>
          <w:szCs w:val="32"/>
        </w:rPr>
        <w:t>（二）一般公共预算财政拨款支出决算结构情况</w:t>
      </w:r>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2019年一般公共预算财政拨款支出591.34万元，主要用于以下方面:文化旅游体育与传媒（类）支出445.94万元，占87.74%；社会保障和就业（类）支出59.69万元，占10.1%；卫生健康（类）支出27.52万元，占4.65%；住房保障（类）支出39.78万元，占6.73%；农林水（类）支出1.93万元，占0.33%；其他（类）支出16.48万元，占2.79%。</w:t>
      </w:r>
    </w:p>
    <w:p>
      <w:pPr>
        <w:spacing w:line="600" w:lineRule="exact"/>
        <w:ind w:firstLine="640"/>
        <w:rPr>
          <w:rFonts w:hint="default" w:ascii="仿宋" w:hAnsi="仿宋" w:eastAsia="仿宋"/>
          <w:b w:val="0"/>
          <w:bCs w:val="0"/>
          <w:color w:val="000000" w:themeColor="text1"/>
          <w:sz w:val="32"/>
          <w:szCs w:val="32"/>
          <w:lang w:val="en-US" w:eastAsia="zh-CN"/>
        </w:rPr>
      </w:pPr>
      <w:r>
        <w:rPr>
          <w:rFonts w:hint="eastAsia" w:ascii="仿宋" w:hAnsi="仿宋" w:eastAsia="仿宋"/>
          <w:b w:val="0"/>
          <w:bCs w:val="0"/>
          <w:color w:val="000000" w:themeColor="text1"/>
          <w:sz w:val="32"/>
          <w:szCs w:val="32"/>
          <w:lang w:eastAsia="zh-CN"/>
        </w:rPr>
        <w:drawing>
          <wp:anchor distT="0" distB="0" distL="114300" distR="114300" simplePos="0" relativeHeight="251664384" behindDoc="0" locked="0" layoutInCell="1" allowOverlap="1">
            <wp:simplePos x="0" y="0"/>
            <wp:positionH relativeFrom="column">
              <wp:posOffset>1017905</wp:posOffset>
            </wp:positionH>
            <wp:positionV relativeFrom="paragraph">
              <wp:posOffset>165735</wp:posOffset>
            </wp:positionV>
            <wp:extent cx="3115310" cy="2578735"/>
            <wp:effectExtent l="4445" t="4445" r="23495" b="7620"/>
            <wp:wrapSquare wrapText="bothSides"/>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b w:val="0"/>
          <w:bCs w:val="0"/>
          <w:color w:val="000000" w:themeColor="text1"/>
          <w:sz w:val="32"/>
          <w:szCs w:val="32"/>
          <w:lang w:val="en-US" w:eastAsia="zh-CN"/>
        </w:rPr>
        <w:t xml:space="preserve">                </w:t>
      </w:r>
    </w:p>
    <w:p>
      <w:pPr>
        <w:spacing w:line="600" w:lineRule="exact"/>
        <w:ind w:firstLine="640"/>
        <w:rPr>
          <w:rFonts w:hint="eastAsia" w:ascii="仿宋" w:hAnsi="仿宋" w:eastAsia="仿宋"/>
          <w:b w:val="0"/>
          <w:bCs w:val="0"/>
          <w:color w:val="000000" w:themeColor="text1"/>
          <w:sz w:val="32"/>
          <w:szCs w:val="32"/>
        </w:rPr>
      </w:pPr>
    </w:p>
    <w:p>
      <w:pPr>
        <w:spacing w:line="600" w:lineRule="exact"/>
        <w:ind w:firstLine="640"/>
        <w:rPr>
          <w:rFonts w:hint="eastAsia" w:ascii="仿宋" w:hAnsi="仿宋" w:eastAsia="仿宋"/>
          <w:b w:val="0"/>
          <w:bCs w:val="0"/>
          <w:color w:val="000000" w:themeColor="text1"/>
          <w:sz w:val="32"/>
          <w:szCs w:val="32"/>
        </w:rPr>
      </w:pPr>
    </w:p>
    <w:p>
      <w:pPr>
        <w:spacing w:line="600" w:lineRule="exact"/>
        <w:ind w:firstLine="640"/>
        <w:rPr>
          <w:rFonts w:hint="eastAsia" w:ascii="仿宋" w:hAnsi="仿宋" w:eastAsia="仿宋"/>
          <w:b w:val="0"/>
          <w:bCs w:val="0"/>
          <w:color w:val="000000" w:themeColor="text1"/>
          <w:sz w:val="32"/>
          <w:szCs w:val="32"/>
        </w:rPr>
      </w:pPr>
    </w:p>
    <w:p>
      <w:pPr>
        <w:spacing w:line="600" w:lineRule="exact"/>
        <w:ind w:firstLine="640"/>
        <w:rPr>
          <w:rFonts w:hint="eastAsia" w:ascii="仿宋" w:hAnsi="仿宋" w:eastAsia="仿宋"/>
          <w:b w:val="0"/>
          <w:bCs w:val="0"/>
          <w:color w:val="000000" w:themeColor="text1"/>
          <w:sz w:val="32"/>
          <w:szCs w:val="32"/>
        </w:rPr>
      </w:pPr>
    </w:p>
    <w:p>
      <w:pPr>
        <w:spacing w:line="600" w:lineRule="exact"/>
        <w:ind w:firstLine="640"/>
        <w:rPr>
          <w:rFonts w:hint="eastAsia" w:ascii="仿宋" w:hAnsi="仿宋" w:eastAsia="仿宋"/>
          <w:b w:val="0"/>
          <w:bCs w:val="0"/>
          <w:color w:val="000000" w:themeColor="text1"/>
          <w:sz w:val="32"/>
          <w:szCs w:val="32"/>
        </w:rPr>
      </w:pPr>
    </w:p>
    <w:p>
      <w:pPr>
        <w:spacing w:line="600" w:lineRule="exact"/>
        <w:ind w:firstLine="640"/>
        <w:rPr>
          <w:rFonts w:hint="eastAsia" w:ascii="仿宋" w:hAnsi="仿宋" w:eastAsia="仿宋"/>
          <w:b w:val="0"/>
          <w:bCs w:val="0"/>
          <w:color w:val="000000" w:themeColor="text1"/>
          <w:sz w:val="32"/>
          <w:szCs w:val="32"/>
        </w:rPr>
      </w:pPr>
    </w:p>
    <w:p>
      <w:pPr>
        <w:spacing w:line="600" w:lineRule="exact"/>
        <w:rPr>
          <w:rFonts w:hint="eastAsia" w:ascii="仿宋" w:hAnsi="仿宋" w:eastAsia="仿宋"/>
          <w:color w:val="000000"/>
          <w:sz w:val="32"/>
          <w:szCs w:val="32"/>
        </w:rPr>
      </w:pPr>
    </w:p>
    <w:p>
      <w:pPr>
        <w:spacing w:line="600" w:lineRule="exact"/>
        <w:ind w:firstLine="643" w:firstLineChars="200"/>
        <w:outlineLvl w:val="2"/>
        <w:rPr>
          <w:rFonts w:hint="eastAsia" w:ascii="楷体" w:hAnsi="楷体" w:eastAsia="楷体" w:cs="楷体"/>
          <w:b/>
          <w:bCs w:val="0"/>
          <w:color w:val="000000"/>
          <w:sz w:val="32"/>
          <w:szCs w:val="32"/>
        </w:rPr>
      </w:pPr>
      <w:bookmarkStart w:id="91" w:name="_Toc15694"/>
      <w:bookmarkStart w:id="92" w:name="_Toc15377212"/>
      <w:bookmarkStart w:id="93" w:name="_Toc15121"/>
      <w:bookmarkStart w:id="94" w:name="_Toc12681"/>
      <w:r>
        <w:rPr>
          <w:rFonts w:hint="eastAsia" w:ascii="楷体" w:hAnsi="楷体" w:eastAsia="楷体" w:cs="楷体"/>
          <w:b/>
          <w:bCs w:val="0"/>
          <w:color w:val="000000"/>
          <w:sz w:val="32"/>
          <w:szCs w:val="32"/>
        </w:rPr>
        <w:t>（三）一般公共预算财政拨款支出决算具体情况</w:t>
      </w:r>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bookmarkStart w:id="95" w:name="_Toc31397"/>
      <w:bookmarkStart w:id="96" w:name="_Toc5290"/>
      <w:bookmarkStart w:id="97" w:name="_Toc22388"/>
      <w:bookmarkStart w:id="98" w:name="_Toc15377444"/>
      <w:bookmarkStart w:id="99" w:name="_Toc15377213"/>
      <w:bookmarkStart w:id="100" w:name="_Toc15378460"/>
      <w:r>
        <w:rPr>
          <w:rFonts w:hint="eastAsia" w:ascii="仿宋_GB2312" w:hAnsi="仿宋_GB2312" w:eastAsia="仿宋_GB2312" w:cs="仿宋_GB2312"/>
          <w:color w:val="000000"/>
          <w:sz w:val="32"/>
          <w:szCs w:val="32"/>
          <w:lang w:val="en-US" w:eastAsia="zh-CN"/>
        </w:rPr>
        <w:t>2019年一般公共预算支出决算数为591.34，完成预算56.1%。其中：</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1.文化体育与传媒支出（类）新闻出版广播影视（款）电视（项）: 支出决算为375.87万元，完成预算100%，决算数等于预算数。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2.文化体育与传媒（类）新闻出版广播影视（款）其他新闻出版广播影视支出（项）: 支出决算为19.36万元，完成预算16.85%，决算数小于预算数的主要原因是融媒体中心城区覆盖网络升级项目等项目未完工付款。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3.文化体育与传媒（类）其他文化体育与传媒支出（款）宣传文化发展专项支出（项）:支出决算为17.92万元，完成预算100%，决算数等于预算数。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4.文化体育与传媒（类）其他文化体育与传媒支出（款）其他文化体育与传媒（项）:支出决算为35.24万元，完成预算35.18%，决算数小于预算数的主要原因是融媒体中心专业设备采购项目等项目未完工付款。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5.社会保障和就业（类）行政事业单位离退休（款）机关事业单位基本养老保险缴费支出（项）: 支出决算为40.3万元，完成预算100%，预算数与决算数持平。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6.社会保障和就业（类）行政事业单位离退休（款）机关事业单位职业年金缴费支出（项）: 支出决算为19.39万元，完成预算100%，预算数与决算数持平。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7.医疗卫生与计划生育（类）行政事业单位医疗（款）事业单位医疗（项）:支出决算为27.52万元，完成预算100%，预算数与决算数持平。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8.农林水支出（类）扶贫（款）其他扶贫支出（项）：支出决算书为1.93万元，完成预算100%，预算数与决算数持平。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8.住房保障支出（类）住房改革支出（款）住房公积金（项）:支出决算为39.78万元，完成预算100%，预算数与决算数持平。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9.其他支出（类）其他支出（款）其他支出（项）:支出决算为16.48万元，完成预算100%，预算数与决算数持平。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bookmarkStart w:id="101" w:name="_Toc32460"/>
      <w:bookmarkStart w:id="102" w:name="_Toc15377214"/>
      <w:bookmarkStart w:id="103" w:name="_Toc24294"/>
      <w:bookmarkStart w:id="104" w:name="_Toc15396608"/>
      <w:bookmarkStart w:id="105" w:name="_Toc3193"/>
      <w:r>
        <w:rPr>
          <w:rFonts w:hint="eastAsia" w:ascii="仿宋_GB2312" w:hAnsi="仿宋_GB2312" w:eastAsia="仿宋_GB2312" w:cs="仿宋_GB2312"/>
          <w:color w:val="000000"/>
          <w:sz w:val="32"/>
          <w:szCs w:val="32"/>
          <w:lang w:val="en-US" w:eastAsia="zh-CN"/>
        </w:rPr>
        <w:t>六、一般公共预算财政拨款基本支出决算情况说明</w:t>
      </w:r>
      <w:bookmarkEnd w:id="101"/>
      <w:bookmarkEnd w:id="102"/>
      <w:bookmarkEnd w:id="103"/>
      <w:bookmarkEnd w:id="104"/>
      <w:bookmarkEnd w:id="105"/>
      <w:r>
        <w:rPr>
          <w:rFonts w:hint="eastAsia" w:ascii="仿宋_GB2312" w:hAnsi="仿宋_GB2312" w:eastAsia="仿宋_GB2312" w:cs="仿宋_GB2312"/>
          <w:color w:val="000000"/>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2019年一般公共预算财政拨款基本支出502.86万元，其中：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人员经费457.79万元，主要包括：基本工资、津贴补贴、奖金、伙食补助费、绩效工资、机关事业单位基本养老保险缴费、职业年金缴费、其他社会保障缴费、其他工资福利支出、住房公积金支出等。</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日常公用经费45.07万元，主要包括：办公费、水费、电费、邮电费、差旅费、培训费、公务接待费、劳务费、公务用车运行维护费支出等。</w:t>
      </w:r>
    </w:p>
    <w:p>
      <w:pPr>
        <w:spacing w:line="600" w:lineRule="exact"/>
        <w:ind w:firstLine="640"/>
        <w:outlineLvl w:val="1"/>
        <w:rPr>
          <w:rStyle w:val="25"/>
          <w:rFonts w:hint="eastAsia" w:ascii="黑体" w:hAnsi="黑体" w:eastAsia="黑体" w:cs="黑体"/>
          <w:b w:val="0"/>
        </w:rPr>
      </w:pPr>
      <w:bookmarkStart w:id="106" w:name="_Toc3750"/>
      <w:bookmarkStart w:id="107" w:name="_Toc15377215"/>
      <w:bookmarkStart w:id="108" w:name="_Toc15663"/>
      <w:bookmarkStart w:id="109" w:name="_Toc10628"/>
      <w:bookmarkStart w:id="110" w:name="_Toc15396609"/>
      <w:r>
        <w:rPr>
          <w:rFonts w:hint="eastAsia" w:ascii="黑体" w:hAnsi="黑体" w:eastAsia="黑体" w:cs="黑体"/>
          <w:color w:val="000000"/>
          <w:sz w:val="32"/>
          <w:szCs w:val="32"/>
        </w:rPr>
        <w:t>七、</w:t>
      </w:r>
      <w:r>
        <w:rPr>
          <w:rStyle w:val="25"/>
          <w:rFonts w:hint="eastAsia" w:ascii="黑体" w:hAnsi="黑体" w:eastAsia="黑体" w:cs="黑体"/>
        </w:rPr>
        <w:t>“</w:t>
      </w:r>
      <w:r>
        <w:rPr>
          <w:rStyle w:val="25"/>
          <w:rFonts w:hint="eastAsia" w:ascii="黑体" w:hAnsi="黑体" w:eastAsia="黑体" w:cs="黑体"/>
          <w:b w:val="0"/>
        </w:rPr>
        <w:t>三公”经费财政拨款支出决算情况说明</w:t>
      </w:r>
      <w:bookmarkEnd w:id="106"/>
      <w:bookmarkEnd w:id="107"/>
      <w:bookmarkEnd w:id="108"/>
      <w:bookmarkEnd w:id="109"/>
      <w:bookmarkEnd w:id="110"/>
    </w:p>
    <w:p>
      <w:pPr>
        <w:spacing w:line="600" w:lineRule="exact"/>
        <w:ind w:firstLine="643" w:firstLineChars="200"/>
        <w:outlineLvl w:val="2"/>
        <w:rPr>
          <w:rFonts w:hint="eastAsia" w:ascii="楷体" w:hAnsi="楷体" w:eastAsia="楷体" w:cs="楷体"/>
          <w:b/>
          <w:bCs w:val="0"/>
          <w:color w:val="000000"/>
          <w:sz w:val="32"/>
          <w:szCs w:val="32"/>
        </w:rPr>
      </w:pPr>
      <w:bookmarkStart w:id="111" w:name="_Toc16122"/>
      <w:bookmarkStart w:id="112" w:name="_Toc9150"/>
      <w:bookmarkStart w:id="113" w:name="_Toc15377216"/>
      <w:bookmarkStart w:id="114" w:name="_Toc9971"/>
      <w:r>
        <w:rPr>
          <w:rFonts w:hint="eastAsia" w:ascii="楷体" w:hAnsi="楷体" w:eastAsia="楷体" w:cs="楷体"/>
          <w:b/>
          <w:bCs w:val="0"/>
          <w:color w:val="000000"/>
          <w:sz w:val="32"/>
          <w:szCs w:val="32"/>
        </w:rPr>
        <w:t>（一）“三公”经费财政拨款支出决算总体情况说明</w:t>
      </w:r>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2019年“三公”经费财政拨款支出决算为</w:t>
      </w:r>
      <w:r>
        <w:rPr>
          <w:rFonts w:hint="eastAsia" w:ascii="仿宋_GB2312" w:hAnsi="仿宋_GB2312" w:eastAsia="仿宋_GB2312" w:cs="仿宋_GB2312"/>
          <w:color w:val="000000"/>
          <w:sz w:val="32"/>
          <w:szCs w:val="32"/>
          <w:lang w:val="en-US" w:eastAsia="zh-CN"/>
        </w:rPr>
        <w:t>0.34</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%，决算数与预算数</w:t>
      </w:r>
      <w:r>
        <w:rPr>
          <w:rFonts w:hint="eastAsia" w:ascii="仿宋_GB2312" w:hAnsi="仿宋_GB2312" w:eastAsia="仿宋_GB2312" w:cs="仿宋_GB2312"/>
          <w:color w:val="000000"/>
          <w:sz w:val="32"/>
          <w:szCs w:val="32"/>
          <w:lang w:eastAsia="zh-CN"/>
        </w:rPr>
        <w:t>持平</w:t>
      </w:r>
      <w:r>
        <w:rPr>
          <w:rFonts w:hint="eastAsia" w:ascii="仿宋_GB2312" w:hAnsi="仿宋_GB2312" w:eastAsia="仿宋_GB2312" w:cs="仿宋_GB2312"/>
          <w:color w:val="000000"/>
          <w:sz w:val="32"/>
          <w:szCs w:val="32"/>
        </w:rPr>
        <w:t>。</w:t>
      </w:r>
    </w:p>
    <w:p>
      <w:pPr>
        <w:spacing w:line="600" w:lineRule="exact"/>
        <w:ind w:firstLine="640"/>
        <w:outlineLvl w:val="2"/>
        <w:rPr>
          <w:rFonts w:hint="eastAsia" w:ascii="仿宋_GB2312" w:hAnsi="仿宋_GB2312" w:eastAsia="仿宋_GB2312" w:cs="仿宋_GB2312"/>
          <w:b w:val="0"/>
          <w:bCs/>
          <w:color w:val="000000"/>
          <w:sz w:val="32"/>
          <w:szCs w:val="32"/>
        </w:rPr>
      </w:pPr>
      <w:bookmarkStart w:id="115" w:name="_Toc29769"/>
      <w:bookmarkStart w:id="116" w:name="_Toc15377217"/>
      <w:bookmarkStart w:id="117" w:name="_Toc19545"/>
      <w:bookmarkStart w:id="118" w:name="_Toc18508"/>
      <w:r>
        <w:rPr>
          <w:rFonts w:hint="eastAsia" w:ascii="楷体" w:hAnsi="楷体" w:eastAsia="楷体" w:cs="楷体"/>
          <w:b/>
          <w:bCs w:val="0"/>
          <w:color w:val="000000"/>
          <w:sz w:val="32"/>
          <w:szCs w:val="32"/>
        </w:rPr>
        <w:t>（二）“三公”经费财政拨款支出决算具体情况说明</w:t>
      </w:r>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2019年“三公”经费财政拨款支出决算中，因公出国（境）费支出决算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万元；公务用车购置及运行维护费支出决算</w:t>
      </w:r>
      <w:r>
        <w:rPr>
          <w:rFonts w:hint="eastAsia" w:ascii="仿宋_GB2312" w:hAnsi="仿宋_GB2312" w:eastAsia="仿宋_GB2312" w:cs="仿宋_GB2312"/>
          <w:color w:val="000000"/>
          <w:sz w:val="32"/>
          <w:szCs w:val="32"/>
          <w:lang w:val="en-US" w:eastAsia="zh-CN"/>
        </w:rPr>
        <w:t>0.14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41.18%</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58.82</w:t>
      </w:r>
      <w:r>
        <w:rPr>
          <w:rFonts w:hint="eastAsia" w:ascii="仿宋_GB2312" w:hAnsi="仿宋_GB2312" w:eastAsia="仿宋_GB2312" w:cs="仿宋_GB2312"/>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5408" behindDoc="0" locked="0" layoutInCell="1" allowOverlap="1">
            <wp:simplePos x="0" y="0"/>
            <wp:positionH relativeFrom="column">
              <wp:posOffset>1120140</wp:posOffset>
            </wp:positionH>
            <wp:positionV relativeFrom="paragraph">
              <wp:posOffset>179705</wp:posOffset>
            </wp:positionV>
            <wp:extent cx="2870835" cy="2162175"/>
            <wp:effectExtent l="5080" t="5080" r="19685" b="4445"/>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1.因公出国（境）经费支出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rPr>
        <w:t>完成预算</w:t>
      </w:r>
      <w:r>
        <w:rPr>
          <w:rStyle w:val="14"/>
          <w:rFonts w:hint="eastAsia" w:ascii="仿宋_GB2312" w:hAnsi="仿宋_GB2312" w:eastAsia="仿宋_GB2312" w:cs="仿宋_GB2312"/>
          <w:b w:val="0"/>
          <w:bCs/>
          <w:color w:val="000000"/>
          <w:sz w:val="32"/>
          <w:szCs w:val="32"/>
          <w:lang w:val="en-US" w:eastAsia="zh-CN"/>
        </w:rPr>
        <w:t>0</w:t>
      </w:r>
      <w:r>
        <w:rPr>
          <w:rStyle w:val="14"/>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全年安排因公出国（境）团组</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次，出国（境）</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rPr>
        <w:t>2.公务用车购置及运行维护费支出</w:t>
      </w:r>
      <w:r>
        <w:rPr>
          <w:rFonts w:hint="eastAsia" w:ascii="仿宋_GB2312" w:hAnsi="仿宋_GB2312" w:eastAsia="仿宋_GB2312" w:cs="仿宋_GB2312"/>
          <w:b w:val="0"/>
          <w:bCs/>
          <w:color w:val="000000"/>
          <w:sz w:val="32"/>
          <w:szCs w:val="32"/>
          <w:lang w:val="en-US" w:eastAsia="zh-CN"/>
        </w:rPr>
        <w:t>0.14</w:t>
      </w:r>
      <w:r>
        <w:rPr>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rPr>
        <w:t>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公务用车购置及运行维护费支出决算比2018年</w:t>
      </w:r>
      <w:r>
        <w:rPr>
          <w:rFonts w:hint="eastAsia" w:ascii="仿宋_GB2312" w:hAnsi="仿宋_GB2312" w:eastAsia="仿宋_GB2312" w:cs="仿宋_GB2312"/>
          <w:b w:val="0"/>
          <w:bCs/>
          <w:color w:val="000000"/>
          <w:sz w:val="32"/>
          <w:szCs w:val="32"/>
          <w:lang w:eastAsia="zh-CN"/>
        </w:rPr>
        <w:t>减少</w:t>
      </w:r>
      <w:r>
        <w:rPr>
          <w:rFonts w:hint="eastAsia" w:ascii="仿宋_GB2312" w:hAnsi="仿宋_GB2312" w:eastAsia="仿宋_GB2312" w:cs="仿宋_GB2312"/>
          <w:b w:val="0"/>
          <w:bCs/>
          <w:color w:val="000000"/>
          <w:sz w:val="32"/>
          <w:szCs w:val="32"/>
          <w:lang w:val="en-US" w:eastAsia="zh-CN"/>
        </w:rPr>
        <w:t>3.84</w:t>
      </w:r>
      <w:r>
        <w:rPr>
          <w:rFonts w:hint="eastAsia" w:ascii="仿宋_GB2312" w:hAnsi="仿宋_GB2312" w:eastAsia="仿宋_GB2312" w:cs="仿宋_GB2312"/>
          <w:b w:val="0"/>
          <w:bCs/>
          <w:color w:val="000000"/>
          <w:sz w:val="32"/>
          <w:szCs w:val="32"/>
        </w:rPr>
        <w:t>万元，</w:t>
      </w:r>
      <w:r>
        <w:rPr>
          <w:rFonts w:hint="eastAsia" w:ascii="仿宋_GB2312" w:hAnsi="仿宋_GB2312" w:eastAsia="仿宋_GB2312" w:cs="仿宋_GB2312"/>
          <w:b w:val="0"/>
          <w:bCs/>
          <w:color w:val="000000"/>
          <w:sz w:val="32"/>
          <w:szCs w:val="32"/>
          <w:lang w:eastAsia="zh-CN"/>
        </w:rPr>
        <w:t>减少</w:t>
      </w:r>
      <w:r>
        <w:rPr>
          <w:rFonts w:hint="eastAsia" w:ascii="仿宋_GB2312" w:hAnsi="仿宋_GB2312" w:eastAsia="仿宋_GB2312" w:cs="仿宋_GB2312"/>
          <w:b w:val="0"/>
          <w:bCs/>
          <w:color w:val="000000"/>
          <w:sz w:val="32"/>
          <w:szCs w:val="32"/>
          <w:lang w:val="en-US" w:eastAsia="zh-CN"/>
        </w:rPr>
        <w:t>96.48</w:t>
      </w:r>
      <w:r>
        <w:rPr>
          <w:rFonts w:hint="eastAsia" w:ascii="仿宋_GB2312" w:hAnsi="仿宋_GB2312" w:eastAsia="仿宋_GB2312" w:cs="仿宋_GB2312"/>
          <w:b w:val="0"/>
          <w:bCs/>
          <w:color w:val="000000"/>
          <w:sz w:val="32"/>
          <w:szCs w:val="32"/>
        </w:rPr>
        <w:t>%。主要原因是</w:t>
      </w:r>
      <w:r>
        <w:rPr>
          <w:rFonts w:hint="eastAsia" w:ascii="仿宋_GB2312" w:hAnsi="仿宋_GB2312" w:eastAsia="仿宋_GB2312" w:cs="仿宋_GB2312"/>
          <w:b w:val="0"/>
          <w:bCs/>
          <w:color w:val="000000"/>
          <w:sz w:val="32"/>
          <w:szCs w:val="32"/>
          <w:lang w:eastAsia="zh-CN"/>
        </w:rPr>
        <w:t>公务用车运行维护费未纳入本年预算。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rPr>
        <w:t>其中：公务用车购置支出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万元。全年按规定更新购置公务用车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辆，金额</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元。截至2019年12月底，单位共有公务用车</w:t>
      </w:r>
      <w:r>
        <w:rPr>
          <w:rFonts w:hint="eastAsia" w:ascii="仿宋_GB2312" w:hAnsi="仿宋_GB2312" w:eastAsia="仿宋_GB2312" w:cs="仿宋_GB2312"/>
          <w:b w:val="0"/>
          <w:bCs/>
          <w:color w:val="000000"/>
          <w:sz w:val="32"/>
          <w:szCs w:val="32"/>
          <w:lang w:val="en-US" w:eastAsia="zh-CN"/>
        </w:rPr>
        <w:t>6</w:t>
      </w:r>
      <w:r>
        <w:rPr>
          <w:rFonts w:hint="eastAsia" w:ascii="仿宋_GB2312" w:hAnsi="仿宋_GB2312" w:eastAsia="仿宋_GB2312" w:cs="仿宋_GB2312"/>
          <w:b w:val="0"/>
          <w:bCs/>
          <w:color w:val="000000"/>
          <w:sz w:val="32"/>
          <w:szCs w:val="32"/>
        </w:rPr>
        <w:t>辆，其中：主要领导干部用车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辆、机要通信用车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辆、应急保障用车</w:t>
      </w:r>
      <w:r>
        <w:rPr>
          <w:rFonts w:hint="eastAsia" w:ascii="仿宋_GB2312" w:hAnsi="仿宋_GB2312" w:eastAsia="仿宋_GB2312" w:cs="仿宋_GB2312"/>
          <w:b w:val="0"/>
          <w:bCs/>
          <w:color w:val="000000"/>
          <w:sz w:val="32"/>
          <w:szCs w:val="32"/>
          <w:lang w:val="en-US" w:eastAsia="zh-CN"/>
        </w:rPr>
        <w:t>6</w:t>
      </w:r>
      <w:r>
        <w:rPr>
          <w:rFonts w:hint="eastAsia" w:ascii="仿宋_GB2312" w:hAnsi="仿宋_GB2312" w:eastAsia="仿宋_GB2312" w:cs="仿宋_GB2312"/>
          <w:b w:val="0"/>
          <w:bCs/>
          <w:color w:val="000000"/>
          <w:sz w:val="32"/>
          <w:szCs w:val="32"/>
        </w:rPr>
        <w:t>辆、 执法执勤用车</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辆</w:t>
      </w:r>
      <w:r>
        <w:rPr>
          <w:rFonts w:hint="eastAsia" w:ascii="仿宋_GB2312" w:hAnsi="仿宋_GB2312" w:eastAsia="仿宋_GB2312" w:cs="仿宋_GB2312"/>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公务用车运行维护费支出</w:t>
      </w:r>
      <w:r>
        <w:rPr>
          <w:rFonts w:hint="eastAsia" w:ascii="仿宋_GB2312" w:hAnsi="仿宋_GB2312" w:eastAsia="仿宋_GB2312" w:cs="仿宋_GB2312"/>
          <w:b w:val="0"/>
          <w:bCs/>
          <w:color w:val="000000"/>
          <w:sz w:val="32"/>
          <w:szCs w:val="32"/>
          <w:lang w:val="en-US" w:eastAsia="zh-CN"/>
        </w:rPr>
        <w:t>0.14</w:t>
      </w:r>
      <w:r>
        <w:rPr>
          <w:rFonts w:hint="eastAsia" w:ascii="仿宋_GB2312" w:hAnsi="仿宋_GB2312" w:eastAsia="仿宋_GB2312" w:cs="仿宋_GB2312"/>
          <w:b w:val="0"/>
          <w:bCs/>
          <w:color w:val="000000"/>
          <w:sz w:val="32"/>
          <w:szCs w:val="32"/>
        </w:rPr>
        <w:t>万元。主要用于</w:t>
      </w:r>
      <w:r>
        <w:rPr>
          <w:rFonts w:hint="eastAsia" w:ascii="仿宋_GB2312" w:hAnsi="仿宋_GB2312" w:eastAsia="仿宋_GB2312" w:cs="仿宋_GB2312"/>
          <w:b w:val="0"/>
          <w:bCs/>
          <w:color w:val="000000"/>
          <w:sz w:val="32"/>
          <w:szCs w:val="32"/>
          <w:lang w:eastAsia="zh-CN"/>
        </w:rPr>
        <w:t>记者下乡采访、公务出差</w:t>
      </w:r>
      <w:r>
        <w:rPr>
          <w:rFonts w:hint="eastAsia" w:ascii="仿宋_GB2312" w:hAnsi="仿宋_GB2312" w:eastAsia="仿宋_GB2312" w:cs="仿宋_GB2312"/>
          <w:b w:val="0"/>
          <w:bCs/>
          <w:color w:val="000000"/>
          <w:sz w:val="32"/>
          <w:szCs w:val="32"/>
        </w:rPr>
        <w:t>等所需的公务用车燃料费、维修费、过路过桥费、保险费等支出。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3.公务接待费支出</w:t>
      </w:r>
      <w:r>
        <w:rPr>
          <w:rFonts w:hint="eastAsia" w:ascii="仿宋_GB2312" w:hAnsi="仿宋_GB2312" w:eastAsia="仿宋_GB2312" w:cs="仿宋_GB2312"/>
          <w:b w:val="0"/>
          <w:bCs/>
          <w:color w:val="000000"/>
          <w:sz w:val="32"/>
          <w:szCs w:val="32"/>
          <w:lang w:val="en-US" w:eastAsia="zh-CN"/>
        </w:rPr>
        <w:t>0.2</w:t>
      </w:r>
      <w:r>
        <w:rPr>
          <w:rFonts w:hint="eastAsia" w:ascii="仿宋_GB2312" w:hAnsi="仿宋_GB2312" w:eastAsia="仿宋_GB2312" w:cs="仿宋_GB2312"/>
          <w:b w:val="0"/>
          <w:bCs/>
          <w:color w:val="000000"/>
          <w:sz w:val="32"/>
          <w:szCs w:val="32"/>
        </w:rPr>
        <w:t>万元，</w:t>
      </w:r>
      <w:r>
        <w:rPr>
          <w:rStyle w:val="14"/>
          <w:rFonts w:hint="eastAsia" w:ascii="仿宋_GB2312" w:hAnsi="仿宋_GB2312" w:eastAsia="仿宋_GB2312" w:cs="仿宋_GB2312"/>
          <w:b w:val="0"/>
          <w:bCs/>
          <w:color w:val="000000"/>
          <w:sz w:val="32"/>
          <w:szCs w:val="32"/>
        </w:rPr>
        <w:t>完成预算</w:t>
      </w:r>
      <w:r>
        <w:rPr>
          <w:rStyle w:val="14"/>
          <w:rFonts w:hint="eastAsia" w:ascii="仿宋_GB2312" w:hAnsi="仿宋_GB2312" w:eastAsia="仿宋_GB2312" w:cs="仿宋_GB2312"/>
          <w:b w:val="0"/>
          <w:bCs/>
          <w:color w:val="000000"/>
          <w:sz w:val="32"/>
          <w:szCs w:val="32"/>
          <w:lang w:val="en-US" w:eastAsia="zh-CN"/>
        </w:rPr>
        <w:t>100</w:t>
      </w:r>
      <w:r>
        <w:rPr>
          <w:rStyle w:val="14"/>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rPr>
        <w:t>公务接待费支出决算比2018年</w:t>
      </w:r>
      <w:r>
        <w:rPr>
          <w:rFonts w:hint="eastAsia" w:ascii="仿宋_GB2312" w:hAnsi="仿宋_GB2312" w:eastAsia="仿宋_GB2312" w:cs="仿宋_GB2312"/>
          <w:b w:val="0"/>
          <w:bCs/>
          <w:color w:val="000000"/>
          <w:sz w:val="32"/>
          <w:szCs w:val="32"/>
          <w:lang w:eastAsia="zh-CN"/>
        </w:rPr>
        <w:t>减少</w:t>
      </w:r>
      <w:r>
        <w:rPr>
          <w:rFonts w:hint="eastAsia" w:ascii="仿宋_GB2312" w:hAnsi="仿宋_GB2312" w:eastAsia="仿宋_GB2312" w:cs="仿宋_GB2312"/>
          <w:b w:val="0"/>
          <w:bCs/>
          <w:color w:val="000000"/>
          <w:sz w:val="32"/>
          <w:szCs w:val="32"/>
          <w:lang w:val="en-US" w:eastAsia="zh-CN"/>
        </w:rPr>
        <w:t>0.32</w:t>
      </w:r>
      <w:r>
        <w:rPr>
          <w:rFonts w:hint="eastAsia" w:ascii="仿宋_GB2312" w:hAnsi="仿宋_GB2312" w:eastAsia="仿宋_GB2312" w:cs="仿宋_GB2312"/>
          <w:b w:val="0"/>
          <w:bCs/>
          <w:color w:val="000000"/>
          <w:sz w:val="32"/>
          <w:szCs w:val="32"/>
        </w:rPr>
        <w:t>万元，增长</w:t>
      </w:r>
      <w:r>
        <w:rPr>
          <w:rFonts w:hint="eastAsia" w:ascii="仿宋_GB2312" w:hAnsi="仿宋_GB2312" w:eastAsia="仿宋_GB2312" w:cs="仿宋_GB2312"/>
          <w:b w:val="0"/>
          <w:bCs/>
          <w:color w:val="000000"/>
          <w:sz w:val="32"/>
          <w:szCs w:val="32"/>
          <w:lang w:val="en-US" w:eastAsia="zh-CN"/>
        </w:rPr>
        <w:t>94.12</w:t>
      </w:r>
      <w:r>
        <w:rPr>
          <w:rFonts w:hint="eastAsia" w:ascii="仿宋_GB2312" w:hAnsi="仿宋_GB2312" w:eastAsia="仿宋_GB2312" w:cs="仿宋_GB2312"/>
          <w:b w:val="0"/>
          <w:bCs/>
          <w:color w:val="000000"/>
          <w:sz w:val="32"/>
          <w:szCs w:val="32"/>
        </w:rPr>
        <w:t>%。主要原因是</w:t>
      </w:r>
      <w:r>
        <w:rPr>
          <w:rFonts w:hint="eastAsia" w:ascii="仿宋_GB2312" w:hAnsi="仿宋_GB2312" w:eastAsia="仿宋_GB2312" w:cs="仿宋_GB2312"/>
          <w:b w:val="0"/>
          <w:bCs/>
          <w:color w:val="000000"/>
          <w:sz w:val="32"/>
          <w:szCs w:val="32"/>
          <w:lang w:eastAsia="zh-CN"/>
        </w:rPr>
        <w:t>公务接待费未纳入当年预算。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国内公务接待支出</w:t>
      </w:r>
      <w:r>
        <w:rPr>
          <w:rFonts w:hint="eastAsia" w:ascii="仿宋_GB2312" w:hAnsi="仿宋_GB2312" w:eastAsia="仿宋_GB2312" w:cs="仿宋_GB2312"/>
          <w:b w:val="0"/>
          <w:bCs/>
          <w:color w:val="000000"/>
          <w:sz w:val="32"/>
          <w:szCs w:val="32"/>
          <w:lang w:val="en-US" w:eastAsia="zh-CN"/>
        </w:rPr>
        <w:t>0.2</w:t>
      </w:r>
      <w:r>
        <w:rPr>
          <w:rFonts w:hint="eastAsia" w:ascii="仿宋_GB2312" w:hAnsi="仿宋_GB2312" w:eastAsia="仿宋_GB2312" w:cs="仿宋_GB2312"/>
          <w:b w:val="0"/>
          <w:bCs/>
          <w:color w:val="000000"/>
          <w:sz w:val="32"/>
          <w:szCs w:val="32"/>
        </w:rPr>
        <w:t>万元，主要用于执行公务、开展业务活动开支的交通费、住宿费、用餐费等。国内公务接待</w:t>
      </w:r>
      <w:r>
        <w:rPr>
          <w:rFonts w:hint="eastAsia" w:ascii="仿宋_GB2312" w:hAnsi="仿宋_GB2312" w:eastAsia="仿宋_GB2312" w:cs="仿宋_GB2312"/>
          <w:b w:val="0"/>
          <w:bCs/>
          <w:color w:val="000000"/>
          <w:sz w:val="32"/>
          <w:szCs w:val="32"/>
          <w:lang w:val="en-US" w:eastAsia="zh-CN"/>
        </w:rPr>
        <w:t>8</w:t>
      </w:r>
      <w:r>
        <w:rPr>
          <w:rFonts w:hint="eastAsia" w:ascii="仿宋_GB2312" w:hAnsi="仿宋_GB2312" w:eastAsia="仿宋_GB2312" w:cs="仿宋_GB2312"/>
          <w:b w:val="0"/>
          <w:bCs/>
          <w:color w:val="000000"/>
          <w:sz w:val="32"/>
          <w:szCs w:val="32"/>
        </w:rPr>
        <w:t>批次，</w:t>
      </w:r>
      <w:r>
        <w:rPr>
          <w:rFonts w:hint="eastAsia" w:ascii="仿宋_GB2312" w:hAnsi="仿宋_GB2312" w:eastAsia="仿宋_GB2312" w:cs="仿宋_GB2312"/>
          <w:b w:val="0"/>
          <w:bCs/>
          <w:color w:val="000000"/>
          <w:sz w:val="32"/>
          <w:szCs w:val="32"/>
          <w:lang w:val="en-US" w:eastAsia="zh-CN"/>
        </w:rPr>
        <w:t>20</w:t>
      </w:r>
      <w:r>
        <w:rPr>
          <w:rFonts w:hint="eastAsia" w:ascii="仿宋_GB2312" w:hAnsi="仿宋_GB2312" w:eastAsia="仿宋_GB2312" w:cs="仿宋_GB2312"/>
          <w:b w:val="0"/>
          <w:bCs/>
          <w:color w:val="000000"/>
          <w:sz w:val="32"/>
          <w:szCs w:val="32"/>
        </w:rPr>
        <w:t>人次（不包括陪同人员），共计支出</w:t>
      </w:r>
      <w:r>
        <w:rPr>
          <w:rFonts w:hint="eastAsia" w:ascii="仿宋_GB2312" w:hAnsi="仿宋_GB2312" w:eastAsia="仿宋_GB2312" w:cs="仿宋_GB2312"/>
          <w:b w:val="0"/>
          <w:bCs/>
          <w:color w:val="000000"/>
          <w:sz w:val="32"/>
          <w:szCs w:val="32"/>
          <w:lang w:val="en-US" w:eastAsia="zh-CN"/>
        </w:rPr>
        <w:t>0.2</w:t>
      </w:r>
      <w:r>
        <w:rPr>
          <w:rFonts w:hint="eastAsia" w:ascii="仿宋_GB2312" w:hAnsi="仿宋_GB2312" w:eastAsia="仿宋_GB2312" w:cs="仿宋_GB2312"/>
          <w:b w:val="0"/>
          <w:bCs/>
          <w:color w:val="000000"/>
          <w:sz w:val="32"/>
          <w:szCs w:val="32"/>
        </w:rPr>
        <w:t>万元，具体内容包括：</w:t>
      </w:r>
      <w:r>
        <w:rPr>
          <w:rFonts w:hint="eastAsia" w:ascii="仿宋_GB2312" w:hAnsi="仿宋_GB2312" w:eastAsia="仿宋_GB2312" w:cs="仿宋_GB2312"/>
          <w:b w:val="0"/>
          <w:bCs/>
          <w:color w:val="000000"/>
          <w:kern w:val="2"/>
          <w:sz w:val="32"/>
          <w:szCs w:val="32"/>
          <w:lang w:val="en-US" w:eastAsia="zh-CN" w:bidi="ar"/>
        </w:rPr>
        <w:t>接待上级主管部门及设备维护商等共计支出0.2万元</w:t>
      </w:r>
      <w:r>
        <w:rPr>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外事接待支出</w:t>
      </w:r>
      <w:r>
        <w:rPr>
          <w:rFonts w:hint="eastAsia" w:ascii="仿宋_GB2312" w:hAnsi="仿宋_GB2312" w:eastAsia="仿宋_GB2312" w:cs="仿宋_GB2312"/>
          <w:b w:val="0"/>
          <w:bCs/>
          <w:color w:val="000000"/>
          <w:sz w:val="32"/>
          <w:szCs w:val="32"/>
          <w:lang w:val="en-US" w:eastAsia="zh-CN"/>
        </w:rPr>
        <w:t>0</w:t>
      </w:r>
      <w:r>
        <w:rPr>
          <w:rFonts w:hint="eastAsia" w:ascii="仿宋_GB2312" w:hAnsi="仿宋_GB2312" w:eastAsia="仿宋_GB2312" w:cs="仿宋_GB2312"/>
          <w:b w:val="0"/>
          <w:bCs/>
          <w:color w:val="000000"/>
          <w:sz w:val="32"/>
          <w:szCs w:val="32"/>
        </w:rPr>
        <w:t>万元</w:t>
      </w:r>
      <w:r>
        <w:rPr>
          <w:rFonts w:hint="eastAsia" w:ascii="仿宋_GB2312" w:hAnsi="仿宋_GB2312" w:eastAsia="仿宋_GB2312" w:cs="仿宋_GB2312"/>
          <w:b w:val="0"/>
          <w:bCs/>
          <w:color w:val="000000" w:themeColor="text1"/>
          <w:sz w:val="32"/>
          <w:szCs w:val="32"/>
        </w:rPr>
        <w:t>，外事接待</w:t>
      </w:r>
      <w:r>
        <w:rPr>
          <w:rFonts w:hint="eastAsia" w:ascii="仿宋_GB2312" w:hAnsi="仿宋_GB2312" w:eastAsia="仿宋_GB2312" w:cs="仿宋_GB2312"/>
          <w:b w:val="0"/>
          <w:bCs/>
          <w:color w:val="000000" w:themeColor="text1"/>
          <w:sz w:val="32"/>
          <w:szCs w:val="32"/>
          <w:lang w:val="en-US" w:eastAsia="zh-CN"/>
        </w:rPr>
        <w:t>0</w:t>
      </w:r>
      <w:r>
        <w:rPr>
          <w:rFonts w:hint="eastAsia" w:ascii="仿宋_GB2312" w:hAnsi="仿宋_GB2312" w:eastAsia="仿宋_GB2312" w:cs="仿宋_GB2312"/>
          <w:b w:val="0"/>
          <w:bCs/>
          <w:color w:val="000000" w:themeColor="text1"/>
          <w:sz w:val="32"/>
          <w:szCs w:val="32"/>
        </w:rPr>
        <w:t>批次，</w:t>
      </w:r>
      <w:r>
        <w:rPr>
          <w:rFonts w:hint="eastAsia" w:ascii="仿宋_GB2312" w:hAnsi="仿宋_GB2312" w:eastAsia="仿宋_GB2312" w:cs="仿宋_GB2312"/>
          <w:b w:val="0"/>
          <w:bCs/>
          <w:color w:val="000000" w:themeColor="text1"/>
          <w:sz w:val="32"/>
          <w:szCs w:val="32"/>
          <w:lang w:val="en-US" w:eastAsia="zh-CN"/>
        </w:rPr>
        <w:t>0</w:t>
      </w:r>
      <w:r>
        <w:rPr>
          <w:rFonts w:hint="eastAsia" w:ascii="仿宋_GB2312" w:hAnsi="仿宋_GB2312" w:eastAsia="仿宋_GB2312" w:cs="仿宋_GB2312"/>
          <w:b w:val="0"/>
          <w:bCs/>
          <w:color w:val="000000" w:themeColor="text1"/>
          <w:sz w:val="32"/>
          <w:szCs w:val="32"/>
        </w:rPr>
        <w:t>人，共计支出</w:t>
      </w:r>
      <w:r>
        <w:rPr>
          <w:rFonts w:hint="eastAsia" w:ascii="仿宋_GB2312" w:hAnsi="仿宋_GB2312" w:eastAsia="仿宋_GB2312" w:cs="仿宋_GB2312"/>
          <w:b w:val="0"/>
          <w:bCs/>
          <w:color w:val="000000" w:themeColor="text1"/>
          <w:sz w:val="32"/>
          <w:szCs w:val="32"/>
          <w:lang w:val="en-US" w:eastAsia="zh-CN"/>
        </w:rPr>
        <w:t>0</w:t>
      </w:r>
      <w:r>
        <w:rPr>
          <w:rFonts w:hint="eastAsia" w:ascii="仿宋_GB2312" w:hAnsi="仿宋_GB2312" w:eastAsia="仿宋_GB2312" w:cs="仿宋_GB2312"/>
          <w:b w:val="0"/>
          <w:bCs/>
          <w:color w:val="000000" w:themeColor="text1"/>
          <w:sz w:val="32"/>
          <w:szCs w:val="32"/>
        </w:rPr>
        <w:t>万元</w:t>
      </w:r>
      <w:r>
        <w:rPr>
          <w:rFonts w:hint="eastAsia" w:ascii="仿宋_GB2312" w:hAnsi="仿宋_GB2312" w:eastAsia="仿宋_GB2312" w:cs="仿宋_GB2312"/>
          <w:b w:val="0"/>
          <w:bCs/>
          <w:color w:val="000000" w:themeColor="text1"/>
          <w:sz w:val="32"/>
          <w:szCs w:val="32"/>
          <w:lang w:eastAsia="zh-CN"/>
        </w:rPr>
        <w:t>。</w:t>
      </w:r>
      <w:bookmarkStart w:id="119" w:name="_Toc15396610"/>
      <w:bookmarkStart w:id="120" w:name="_Toc15377218"/>
    </w:p>
    <w:p>
      <w:pPr>
        <w:spacing w:line="600" w:lineRule="exact"/>
        <w:ind w:firstLine="640"/>
        <w:outlineLvl w:val="1"/>
        <w:rPr>
          <w:rStyle w:val="25"/>
          <w:rFonts w:hint="eastAsia" w:ascii="黑体" w:hAnsi="黑体" w:eastAsia="黑体" w:cs="黑体"/>
        </w:rPr>
      </w:pPr>
      <w:bookmarkStart w:id="121" w:name="_Toc19216"/>
      <w:bookmarkStart w:id="122" w:name="_Toc29162"/>
      <w:bookmarkStart w:id="123" w:name="_Toc16405"/>
      <w:r>
        <w:rPr>
          <w:rFonts w:hint="eastAsia" w:ascii="黑体" w:hAnsi="黑体" w:eastAsia="黑体" w:cs="黑体"/>
          <w:color w:val="000000"/>
          <w:sz w:val="32"/>
          <w:szCs w:val="32"/>
        </w:rPr>
        <w:t>八、</w:t>
      </w:r>
      <w:r>
        <w:rPr>
          <w:rStyle w:val="25"/>
          <w:rFonts w:hint="eastAsia" w:ascii="黑体" w:hAnsi="黑体" w:eastAsia="黑体" w:cs="黑体"/>
          <w:b w:val="0"/>
        </w:rPr>
        <w:t>政府性基金预算支出决算情况说明</w:t>
      </w:r>
      <w:bookmarkEnd w:id="119"/>
      <w:bookmarkEnd w:id="120"/>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2019年政府性基金预算拨款支出</w:t>
      </w:r>
      <w:r>
        <w:rPr>
          <w:rFonts w:hint="eastAsia" w:ascii="仿宋_GB2312" w:hAnsi="仿宋_GB2312" w:eastAsia="仿宋_GB2312" w:cs="仿宋_GB2312"/>
          <w:color w:val="000000"/>
          <w:sz w:val="32"/>
          <w:szCs w:val="32"/>
          <w:lang w:val="en-US" w:eastAsia="zh-CN"/>
        </w:rPr>
        <w:t>185.23</w:t>
      </w:r>
      <w:r>
        <w:rPr>
          <w:rFonts w:hint="eastAsia" w:ascii="仿宋_GB2312" w:hAnsi="仿宋_GB2312" w:eastAsia="仿宋_GB2312" w:cs="仿宋_GB2312"/>
          <w:color w:val="000000"/>
          <w:sz w:val="32"/>
          <w:szCs w:val="32"/>
        </w:rPr>
        <w:t>万元。</w:t>
      </w:r>
    </w:p>
    <w:p>
      <w:pPr>
        <w:numPr>
          <w:ilvl w:val="0"/>
          <w:numId w:val="1"/>
        </w:numPr>
        <w:spacing w:line="600" w:lineRule="exact"/>
        <w:ind w:firstLine="640"/>
        <w:outlineLvl w:val="1"/>
        <w:rPr>
          <w:rStyle w:val="25"/>
          <w:rFonts w:hint="eastAsia" w:ascii="仿宋_GB2312" w:hAnsi="仿宋_GB2312" w:eastAsia="仿宋_GB2312" w:cs="仿宋_GB2312"/>
          <w:b w:val="0"/>
        </w:rPr>
      </w:pPr>
      <w:bookmarkStart w:id="124" w:name="_Toc15396611"/>
      <w:bookmarkStart w:id="125" w:name="_Toc1593"/>
      <w:bookmarkStart w:id="126" w:name="_Toc15377219"/>
      <w:bookmarkStart w:id="127" w:name="_Toc13151"/>
      <w:bookmarkStart w:id="128" w:name="_Toc23980"/>
      <w:r>
        <w:rPr>
          <w:rFonts w:hint="eastAsia" w:ascii="黑体" w:hAnsi="黑体" w:eastAsia="黑体" w:cs="黑体"/>
          <w:color w:val="000000"/>
          <w:sz w:val="32"/>
          <w:szCs w:val="32"/>
        </w:rPr>
        <w:t>国有资本经营预算支出决算情况说明</w:t>
      </w:r>
      <w:bookmarkEnd w:id="124"/>
      <w:bookmarkEnd w:id="125"/>
      <w:bookmarkEnd w:id="126"/>
      <w:bookmarkEnd w:id="127"/>
      <w:bookmarkEnd w:id="12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2019年国有资本经营预算拨款支出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p>
    <w:p>
      <w:pPr>
        <w:spacing w:line="600" w:lineRule="exact"/>
        <w:ind w:firstLine="640" w:firstLineChars="200"/>
        <w:outlineLvl w:val="2"/>
        <w:rPr>
          <w:rFonts w:hint="eastAsia" w:ascii="黑体" w:hAnsi="黑体" w:eastAsia="黑体" w:cs="黑体"/>
          <w:color w:val="000000"/>
          <w:sz w:val="32"/>
          <w:szCs w:val="32"/>
        </w:rPr>
      </w:pPr>
      <w:bookmarkStart w:id="129" w:name="_Toc15396612"/>
      <w:bookmarkStart w:id="130" w:name="_Toc15377221"/>
      <w:bookmarkStart w:id="131" w:name="_Toc18166"/>
      <w:bookmarkStart w:id="132" w:name="_Toc20623"/>
      <w:bookmarkStart w:id="133" w:name="_Toc10334"/>
      <w:r>
        <w:rPr>
          <w:rFonts w:hint="eastAsia" w:ascii="黑体" w:hAnsi="黑体" w:eastAsia="黑体" w:cs="黑体"/>
          <w:color w:val="000000"/>
          <w:sz w:val="32"/>
          <w:szCs w:val="32"/>
        </w:rPr>
        <w:t>十、其他重要事项的情况说明</w:t>
      </w:r>
      <w:bookmarkEnd w:id="129"/>
      <w:bookmarkEnd w:id="130"/>
      <w:bookmarkEnd w:id="131"/>
      <w:bookmarkEnd w:id="132"/>
      <w:bookmarkEnd w:id="133"/>
    </w:p>
    <w:p>
      <w:pPr>
        <w:spacing w:line="600" w:lineRule="exact"/>
        <w:ind w:firstLine="643" w:firstLineChars="200"/>
        <w:outlineLvl w:val="2"/>
        <w:rPr>
          <w:rFonts w:hint="eastAsia" w:ascii="黑体" w:hAnsi="黑体" w:eastAsia="黑体" w:cs="黑体"/>
          <w:color w:val="000000"/>
          <w:sz w:val="32"/>
          <w:szCs w:val="32"/>
        </w:rPr>
      </w:pPr>
      <w:bookmarkStart w:id="134" w:name="_Toc20654"/>
      <w:bookmarkStart w:id="135" w:name="_Toc15377222"/>
      <w:bookmarkStart w:id="136" w:name="_Toc30976"/>
      <w:bookmarkStart w:id="137" w:name="_Toc17774"/>
      <w:r>
        <w:rPr>
          <w:rFonts w:hint="eastAsia" w:ascii="楷体" w:hAnsi="楷体" w:eastAsia="楷体" w:cs="楷体"/>
          <w:b/>
          <w:bCs w:val="0"/>
          <w:color w:val="000000"/>
          <w:sz w:val="32"/>
          <w:szCs w:val="32"/>
        </w:rPr>
        <w:t>（一）机关运行经费支出情况</w:t>
      </w:r>
      <w:bookmarkEnd w:id="134"/>
      <w:bookmarkEnd w:id="135"/>
      <w:bookmarkEnd w:id="136"/>
      <w:bookmarkEnd w:id="137"/>
    </w:p>
    <w:p>
      <w:pPr>
        <w:spacing w:line="600" w:lineRule="exact"/>
        <w:ind w:firstLine="640" w:firstLineChars="20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sz w:val="32"/>
          <w:szCs w:val="32"/>
        </w:rPr>
        <w:t>2019年，</w:t>
      </w:r>
      <w:r>
        <w:rPr>
          <w:rFonts w:hint="eastAsia" w:ascii="仿宋_GB2312" w:hAnsi="仿宋_GB2312" w:eastAsia="仿宋_GB2312" w:cs="仿宋_GB2312"/>
          <w:color w:val="000000"/>
          <w:sz w:val="32"/>
          <w:szCs w:val="32"/>
          <w:lang w:eastAsia="zh-CN"/>
        </w:rPr>
        <w:t>茂县融媒体中心</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szCs w:val="32"/>
          <w:lang w:val="en-US" w:eastAsia="zh-CN"/>
        </w:rPr>
        <w:t>45.07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机关运行经费</w:t>
      </w:r>
      <w:r>
        <w:rPr>
          <w:rFonts w:hint="eastAsia" w:ascii="仿宋_GB2312" w:hAnsi="仿宋_GB2312" w:eastAsia="仿宋_GB2312" w:cs="仿宋_GB2312"/>
          <w:b w:val="0"/>
          <w:bCs/>
          <w:color w:val="000000"/>
          <w:sz w:val="32"/>
          <w:szCs w:val="32"/>
        </w:rPr>
        <w:t>支出决算比2018年</w:t>
      </w:r>
      <w:r>
        <w:rPr>
          <w:rFonts w:hint="eastAsia" w:ascii="仿宋_GB2312" w:hAnsi="仿宋_GB2312" w:eastAsia="仿宋_GB2312" w:cs="仿宋_GB2312"/>
          <w:b w:val="0"/>
          <w:bCs/>
          <w:color w:val="000000"/>
          <w:sz w:val="32"/>
          <w:szCs w:val="32"/>
          <w:lang w:eastAsia="zh-CN"/>
        </w:rPr>
        <w:t>增加</w:t>
      </w:r>
      <w:r>
        <w:rPr>
          <w:rFonts w:hint="eastAsia" w:ascii="仿宋_GB2312" w:hAnsi="仿宋_GB2312" w:eastAsia="仿宋_GB2312" w:cs="仿宋_GB2312"/>
          <w:b w:val="0"/>
          <w:bCs/>
          <w:color w:val="000000"/>
          <w:sz w:val="32"/>
          <w:szCs w:val="32"/>
          <w:lang w:val="en-US" w:eastAsia="zh-CN"/>
        </w:rPr>
        <w:t>20.15</w:t>
      </w:r>
      <w:r>
        <w:rPr>
          <w:rFonts w:hint="eastAsia" w:ascii="仿宋_GB2312" w:hAnsi="仿宋_GB2312" w:eastAsia="仿宋_GB2312" w:cs="仿宋_GB2312"/>
          <w:b w:val="0"/>
          <w:bCs/>
          <w:color w:val="000000"/>
          <w:sz w:val="32"/>
          <w:szCs w:val="32"/>
        </w:rPr>
        <w:t>万元，增长</w:t>
      </w:r>
      <w:r>
        <w:rPr>
          <w:rFonts w:hint="eastAsia" w:ascii="仿宋_GB2312" w:hAnsi="仿宋_GB2312" w:eastAsia="仿宋_GB2312" w:cs="仿宋_GB2312"/>
          <w:b w:val="0"/>
          <w:bCs/>
          <w:color w:val="000000"/>
          <w:sz w:val="32"/>
          <w:szCs w:val="32"/>
          <w:lang w:val="en-US" w:eastAsia="zh-CN"/>
        </w:rPr>
        <w:t>80.86%</w:t>
      </w:r>
      <w:r>
        <w:rPr>
          <w:rFonts w:hint="eastAsia" w:ascii="仿宋_GB2312" w:hAnsi="仿宋_GB2312" w:eastAsia="仿宋_GB2312" w:cs="仿宋_GB2312"/>
          <w:color w:val="000000"/>
          <w:sz w:val="32"/>
          <w:szCs w:val="32"/>
          <w:lang w:val="en-US" w:eastAsia="zh-CN"/>
        </w:rPr>
        <w:t>。</w:t>
      </w:r>
    </w:p>
    <w:p>
      <w:pPr>
        <w:spacing w:line="600" w:lineRule="exact"/>
        <w:ind w:firstLine="643" w:firstLineChars="200"/>
        <w:outlineLvl w:val="2"/>
        <w:rPr>
          <w:rFonts w:hint="eastAsia" w:ascii="楷体" w:hAnsi="楷体" w:eastAsia="楷体" w:cs="楷体"/>
          <w:b/>
          <w:bCs w:val="0"/>
          <w:color w:val="000000"/>
          <w:sz w:val="32"/>
          <w:szCs w:val="32"/>
        </w:rPr>
      </w:pPr>
      <w:bookmarkStart w:id="138" w:name="_Toc15377223"/>
      <w:bookmarkStart w:id="139" w:name="_Toc9777"/>
      <w:bookmarkStart w:id="140" w:name="_Toc32354"/>
      <w:bookmarkStart w:id="141" w:name="_Toc21799"/>
      <w:r>
        <w:rPr>
          <w:rFonts w:hint="eastAsia" w:ascii="楷体" w:hAnsi="楷体" w:eastAsia="楷体" w:cs="楷体"/>
          <w:b/>
          <w:bCs w:val="0"/>
          <w:color w:val="000000"/>
          <w:sz w:val="32"/>
          <w:szCs w:val="32"/>
        </w:rPr>
        <w:t>（二）政府采购支出情况</w:t>
      </w:r>
      <w:bookmarkEnd w:id="138"/>
      <w:bookmarkEnd w:id="139"/>
      <w:bookmarkEnd w:id="140"/>
      <w:bookmarkEnd w:id="14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w:t>
      </w:r>
      <w:r>
        <w:rPr>
          <w:rFonts w:hint="eastAsia" w:ascii="仿宋_GB2312" w:hAnsi="仿宋_GB2312" w:eastAsia="仿宋_GB2312" w:cs="仿宋_GB2312"/>
          <w:color w:val="000000"/>
          <w:sz w:val="32"/>
          <w:szCs w:val="32"/>
          <w:lang w:eastAsia="zh-CN"/>
        </w:rPr>
        <w:t>茂县融媒体中心</w:t>
      </w:r>
      <w:r>
        <w:rPr>
          <w:rFonts w:hint="eastAsia" w:ascii="仿宋_GB2312" w:hAnsi="仿宋_GB2312" w:eastAsia="仿宋_GB2312" w:cs="仿宋_GB2312"/>
          <w:color w:val="000000"/>
          <w:sz w:val="32"/>
          <w:szCs w:val="32"/>
        </w:rPr>
        <w:t>政府采购支出总额23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22万元，其中：政府采购货物支出17</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68万元、政府采购工程支出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万元、政府采购服务支出5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eastAsia="zh-CN"/>
        </w:rPr>
        <w:t>采购货物的安装运输等服务</w:t>
      </w:r>
      <w:r>
        <w:rPr>
          <w:rFonts w:hint="eastAsia" w:ascii="仿宋_GB2312" w:hAnsi="仿宋_GB2312" w:eastAsia="仿宋_GB2312" w:cs="仿宋_GB2312"/>
          <w:color w:val="000000"/>
          <w:sz w:val="32"/>
          <w:szCs w:val="32"/>
        </w:rPr>
        <w:t>。授予中小企业合同金额23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22万元，占政府采购支出总额的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%，其中：授予小微企业合同金额23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22万元，占政府采购支出总额的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spacing w:line="600" w:lineRule="exact"/>
        <w:ind w:firstLine="643" w:firstLineChars="200"/>
        <w:outlineLvl w:val="2"/>
        <w:rPr>
          <w:rFonts w:hint="eastAsia" w:ascii="楷体" w:hAnsi="楷体" w:eastAsia="楷体" w:cs="楷体"/>
          <w:b/>
          <w:bCs w:val="0"/>
          <w:color w:val="000000"/>
          <w:sz w:val="32"/>
          <w:szCs w:val="32"/>
        </w:rPr>
      </w:pPr>
      <w:bookmarkStart w:id="142" w:name="_Toc5676"/>
      <w:bookmarkStart w:id="143" w:name="_Toc2623"/>
      <w:bookmarkStart w:id="144" w:name="_Toc15377224"/>
      <w:bookmarkStart w:id="145" w:name="_Toc13803"/>
      <w:r>
        <w:rPr>
          <w:rFonts w:hint="eastAsia" w:ascii="楷体" w:hAnsi="楷体" w:eastAsia="楷体" w:cs="楷体"/>
          <w:b/>
          <w:bCs w:val="0"/>
          <w:color w:val="000000"/>
          <w:sz w:val="32"/>
          <w:szCs w:val="32"/>
        </w:rPr>
        <w:t>（三）国有资产占有使用情况</w:t>
      </w:r>
      <w:bookmarkEnd w:id="142"/>
      <w:bookmarkEnd w:id="143"/>
      <w:bookmarkEnd w:id="144"/>
      <w:bookmarkEnd w:id="145"/>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截至2019年12月31日，</w:t>
      </w:r>
      <w:r>
        <w:rPr>
          <w:rFonts w:hint="eastAsia" w:ascii="仿宋_GB2312" w:hAnsi="仿宋_GB2312" w:eastAsia="仿宋_GB2312" w:cs="仿宋_GB2312"/>
          <w:color w:val="000000"/>
          <w:sz w:val="32"/>
          <w:szCs w:val="32"/>
          <w:lang w:eastAsia="zh-CN"/>
        </w:rPr>
        <w:t>茂县融媒体中心</w:t>
      </w:r>
      <w:r>
        <w:rPr>
          <w:rFonts w:hint="eastAsia" w:ascii="仿宋_GB2312" w:hAnsi="仿宋_GB2312" w:eastAsia="仿宋_GB2312" w:cs="仿宋_GB2312"/>
          <w:color w:val="000000"/>
          <w:sz w:val="32"/>
          <w:szCs w:val="32"/>
        </w:rPr>
        <w:t>共有车辆</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辆，其中：主要领导干部用车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辆、机要通信用车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辆、应急保障用车</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辆、其他用车</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themeColor="text1"/>
          <w:sz w:val="32"/>
          <w:szCs w:val="32"/>
        </w:rPr>
        <w:t>单价50万元以上通用设备</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台（套），单价100</w:t>
      </w:r>
      <w:r>
        <w:rPr>
          <w:rFonts w:hint="eastAsia" w:ascii="仿宋_GB2312" w:hAnsi="仿宋_GB2312" w:eastAsia="仿宋_GB2312" w:cs="仿宋_GB2312"/>
          <w:color w:val="000000"/>
          <w:sz w:val="32"/>
          <w:szCs w:val="32"/>
        </w:rPr>
        <w:t>万元以上专用设备</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台（套）。</w:t>
      </w:r>
    </w:p>
    <w:p>
      <w:pPr>
        <w:spacing w:line="600" w:lineRule="exact"/>
        <w:ind w:firstLine="643" w:firstLineChars="200"/>
        <w:outlineLvl w:val="2"/>
        <w:rPr>
          <w:rFonts w:hint="eastAsia" w:ascii="楷体" w:hAnsi="楷体" w:eastAsia="楷体" w:cs="楷体"/>
          <w:b/>
          <w:bCs w:val="0"/>
          <w:color w:val="000000"/>
          <w:sz w:val="32"/>
          <w:szCs w:val="32"/>
        </w:rPr>
      </w:pPr>
      <w:bookmarkStart w:id="146" w:name="_Toc130"/>
      <w:bookmarkStart w:id="147" w:name="_Toc4347"/>
      <w:bookmarkStart w:id="148" w:name="_Toc10678"/>
      <w:r>
        <w:rPr>
          <w:rFonts w:hint="eastAsia" w:ascii="楷体" w:hAnsi="楷体" w:eastAsia="楷体" w:cs="楷体"/>
          <w:b/>
          <w:bCs w:val="0"/>
          <w:color w:val="000000"/>
          <w:sz w:val="32"/>
          <w:szCs w:val="32"/>
          <w:lang w:eastAsia="zh-CN"/>
        </w:rPr>
        <w:t>（四）</w:t>
      </w:r>
      <w:r>
        <w:rPr>
          <w:rFonts w:hint="eastAsia" w:ascii="楷体" w:hAnsi="楷体" w:eastAsia="楷体" w:cs="楷体"/>
          <w:b/>
          <w:bCs w:val="0"/>
          <w:color w:val="000000"/>
          <w:sz w:val="32"/>
          <w:szCs w:val="32"/>
        </w:rPr>
        <w:t>预算绩效管理情况</w:t>
      </w:r>
      <w:bookmarkEnd w:id="146"/>
      <w:bookmarkEnd w:id="147"/>
      <w:bookmarkEnd w:id="148"/>
    </w:p>
    <w:p>
      <w:pPr>
        <w:keepNext w:val="0"/>
        <w:keepLines w:val="0"/>
        <w:pageBreakBefore w:val="0"/>
        <w:kinsoku/>
        <w:wordWrap/>
        <w:overflowPunct/>
        <w:topLinePunct w:val="0"/>
        <w:autoSpaceDE/>
        <w:autoSpaceDN/>
        <w:bidi w:val="0"/>
        <w:adjustRightInd/>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i w:val="0"/>
          <w:caps w:val="0"/>
          <w:color w:val="000000" w:themeColor="text1"/>
          <w:spacing w:val="0"/>
          <w:sz w:val="32"/>
          <w:szCs w:val="32"/>
          <w:shd w:val="clear" w:fill="FFFFFF"/>
        </w:rPr>
        <w:t>茂县广播电视台1550光纤干线传输线路代维采购项目</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color w:val="000000" w:themeColor="text1"/>
          <w:sz w:val="32"/>
          <w:szCs w:val="32"/>
          <w:lang w:eastAsia="zh-CN"/>
        </w:rPr>
        <w:t>、</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i w:val="0"/>
          <w:caps w:val="0"/>
          <w:color w:val="000000" w:themeColor="text1"/>
          <w:spacing w:val="0"/>
          <w:sz w:val="32"/>
          <w:szCs w:val="32"/>
          <w:shd w:val="clear" w:fill="FFFFFF"/>
        </w:rPr>
        <w:t>茂县广播电视台羌汉双语动漫学习教程采购项目</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color w:val="000000" w:themeColor="text1"/>
          <w:sz w:val="32"/>
          <w:szCs w:val="32"/>
          <w:lang w:eastAsia="zh-CN"/>
        </w:rPr>
        <w:t>、</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i w:val="0"/>
          <w:caps w:val="0"/>
          <w:color w:val="000000" w:themeColor="text1"/>
          <w:spacing w:val="0"/>
          <w:sz w:val="32"/>
          <w:szCs w:val="32"/>
          <w:shd w:val="clear" w:fill="FFFFFF"/>
        </w:rPr>
        <w:t>茂县广播电视台制播能力建设工程项目</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color w:val="000000" w:themeColor="text1"/>
          <w:sz w:val="32"/>
          <w:szCs w:val="32"/>
          <w:lang w:eastAsia="zh-CN"/>
        </w:rPr>
        <w:t>、“城区原有覆盖区域网络升级改造工程项目”、“融媒体中心项目建设的采购项目”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pPr>
        <w:keepNext w:val="0"/>
        <w:keepLines w:val="0"/>
        <w:pageBreakBefore w:val="0"/>
        <w:kinsoku/>
        <w:wordWrap/>
        <w:overflowPunct/>
        <w:topLinePunct w:val="0"/>
        <w:autoSpaceDE/>
        <w:autoSpaceDN/>
        <w:bidi w:val="0"/>
        <w:adjustRightInd/>
        <w:snapToGrid/>
        <w:spacing w:line="576" w:lineRule="atLeas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lang w:eastAsia="zh-CN"/>
        </w:rPr>
        <w:t>我单位整体支出绩效评价自查自评结果良好</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lang w:val="en-US" w:eastAsia="zh-CN" w:bidi="ar"/>
        </w:rPr>
        <w:t>全年基本支出保证了部门的正常运行和日常工作的正常开展，项目支出保障了重点工作的开展，绩效目标得到较好实现，绩效管理水平不断提高，绩效指标体系逐渐丰富和完善</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76"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rPr>
        <w:t>1.</w:t>
      </w:r>
      <w:r>
        <w:rPr>
          <w:rFonts w:hint="eastAsia" w:ascii="仿宋_GB2312" w:hAnsi="仿宋_GB2312" w:eastAsia="仿宋_GB2312" w:cs="仿宋_GB2312"/>
          <w:b w:val="0"/>
          <w:bCs w:val="0"/>
          <w:i w:val="0"/>
          <w:caps w:val="0"/>
          <w:color w:val="000000" w:themeColor="text1"/>
          <w:spacing w:val="0"/>
          <w:sz w:val="32"/>
          <w:szCs w:val="32"/>
          <w:shd w:val="clear" w:fill="FFFFFF"/>
        </w:rPr>
        <w:t>茂县广播电视台1550光纤干线传输线路代维采购项目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19.36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96.8</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color w:val="000000"/>
          <w:sz w:val="32"/>
          <w:szCs w:val="32"/>
        </w:rPr>
        <w:t>保障我县数字电视网络传输信号的正常运转，延续数字电视信号接收及传输工作的连续性与稳定性。</w:t>
      </w:r>
      <w:r>
        <w:rPr>
          <w:rFonts w:hint="eastAsia" w:ascii="仿宋_GB2312" w:hAnsi="仿宋_GB2312" w:eastAsia="仿宋_GB2312" w:cs="仿宋_GB2312"/>
          <w:sz w:val="32"/>
          <w:szCs w:val="32"/>
        </w:rPr>
        <w:t>确保县城及21个乡镇有线电视网络干线正常运转。</w:t>
      </w:r>
    </w:p>
    <w:p>
      <w:pPr>
        <w:keepNext w:val="0"/>
        <w:keepLines w:val="0"/>
        <w:pageBreakBefore w:val="0"/>
        <w:widowControl/>
        <w:suppressLineNumbers w:val="0"/>
        <w:kinsoku/>
        <w:wordWrap/>
        <w:overflowPunct/>
        <w:topLinePunct w:val="0"/>
        <w:autoSpaceDE/>
        <w:autoSpaceDN/>
        <w:bidi w:val="0"/>
        <w:adjustRightInd/>
        <w:snapToGrid/>
        <w:spacing w:line="576"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rPr>
        <w:t>2.</w:t>
      </w:r>
      <w:r>
        <w:rPr>
          <w:rFonts w:hint="eastAsia" w:ascii="仿宋_GB2312" w:hAnsi="仿宋_GB2312" w:eastAsia="仿宋_GB2312" w:cs="仿宋_GB2312"/>
          <w:b w:val="0"/>
          <w:bCs w:val="0"/>
          <w:i w:val="0"/>
          <w:caps w:val="0"/>
          <w:color w:val="000000" w:themeColor="text1"/>
          <w:spacing w:val="0"/>
          <w:sz w:val="32"/>
          <w:szCs w:val="32"/>
          <w:shd w:val="clear" w:fill="FFFFFF"/>
        </w:rPr>
        <w:t>茂县广播电视台羌汉双语动漫学习教程采购项目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29.96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99.87</w:t>
      </w:r>
      <w:r>
        <w:rPr>
          <w:rFonts w:hint="eastAsia" w:ascii="仿宋_GB2312" w:hAnsi="仿宋_GB2312" w:eastAsia="仿宋_GB2312" w:cs="仿宋_GB2312"/>
          <w:sz w:val="32"/>
          <w:szCs w:val="32"/>
        </w:rPr>
        <w:t>%。通过项目实施，学习实用羌汉口语为主，以动漫方式演绎教学过程，用羌汉双语教授教学内容。内容涉及羌区群众生活生产、日常用语、民间故事等方方面面，贴近实际，能够为青少年学习基本羌语，掌握日常羌语词汇，提高羌语交流能力等提供实用帮助。</w:t>
      </w:r>
    </w:p>
    <w:p>
      <w:pPr>
        <w:keepNext w:val="0"/>
        <w:keepLines w:val="0"/>
        <w:pageBreakBefore w:val="0"/>
        <w:widowControl/>
        <w:suppressLineNumbers w:val="0"/>
        <w:kinsoku/>
        <w:wordWrap/>
        <w:overflowPunct/>
        <w:topLinePunct w:val="0"/>
        <w:autoSpaceDE/>
        <w:autoSpaceDN/>
        <w:bidi w:val="0"/>
        <w:adjustRightInd/>
        <w:snapToGrid/>
        <w:spacing w:line="576" w:lineRule="atLeas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rPr>
        <w:t>3.</w:t>
      </w:r>
      <w:r>
        <w:rPr>
          <w:rFonts w:hint="eastAsia" w:ascii="仿宋_GB2312" w:hAnsi="仿宋_GB2312" w:eastAsia="仿宋_GB2312" w:cs="仿宋_GB2312"/>
          <w:b w:val="0"/>
          <w:bCs w:val="0"/>
          <w:i w:val="0"/>
          <w:caps w:val="0"/>
          <w:color w:val="000000" w:themeColor="text1"/>
          <w:spacing w:val="0"/>
          <w:sz w:val="32"/>
          <w:szCs w:val="32"/>
          <w:shd w:val="clear" w:fill="FFFFFF"/>
        </w:rPr>
        <w:t>茂县广播电视台制播能力建设工程项目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191.91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95.96</w:t>
      </w:r>
      <w:r>
        <w:rPr>
          <w:rFonts w:hint="eastAsia" w:ascii="仿宋_GB2312" w:hAnsi="仿宋_GB2312" w:eastAsia="仿宋_GB2312" w:cs="仿宋_GB2312"/>
          <w:sz w:val="32"/>
          <w:szCs w:val="32"/>
        </w:rPr>
        <w:t>%。通过项目实施，茂县广播电视台从电视技术的最新发展趋势以及电视台本身生存发展需求出发，搭建一个高效安全的高标清制播系统。新的全台网系统的建成不仅将全台采、编、播、存、管业务综合统一起来，而且能提高茂县电视台节目生产质量及效率，同时可提高茂县电视台全流程化节目制播体系的综合业务能力，增强茂县电视台的影响力。茂县广播电视台高清制播系统将主要定位于台内新闻及专题节目的制作播出，以及手机APP端的内容展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系统规划中突出考虑以下关键技术因素：高可扩展性、网络中关键业务数据的安全性，整体系统的安全性，编辑站点的功能实现和运行稳定性，新闻流程流转的高效性及合理性，IP播出系统的安全性，APP内容展示的丰富性。</w:t>
      </w:r>
      <w:r>
        <w:rPr>
          <w:rFonts w:hint="eastAsia" w:ascii="仿宋_GB2312" w:hAnsi="仿宋_GB2312" w:eastAsia="仿宋_GB2312" w:cs="仿宋_GB2312"/>
          <w:color w:val="000000"/>
          <w:kern w:val="0"/>
          <w:sz w:val="32"/>
          <w:szCs w:val="32"/>
          <w:lang w:val="en-US" w:eastAsia="zh-CN" w:bidi="ar"/>
        </w:rPr>
        <w:t xml:space="preserve">发现的主要问题：预算安排数较实际执行有偏差。下一步改进措施：进一步加强费用测算，提高预算编制准确度。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城区原有覆盖区域网络升级改造工程项目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覆盖区域内新建了两处小区（全州重点项目：阿坝州安心工程藏区干部定居房：雪花井印象小区和风禹阳光小区）</w:t>
      </w:r>
      <w:r>
        <w:rPr>
          <w:rFonts w:hint="eastAsia" w:ascii="仿宋_GB2312" w:hAnsi="仿宋_GB2312" w:eastAsia="仿宋_GB2312" w:cs="仿宋_GB2312"/>
          <w:sz w:val="32"/>
          <w:szCs w:val="32"/>
          <w:lang w:eastAsia="zh-CN"/>
        </w:rPr>
        <w:t>进行了覆盖。</w:t>
      </w:r>
      <w:r>
        <w:rPr>
          <w:rFonts w:hint="eastAsia" w:ascii="仿宋_GB2312" w:hAnsi="仿宋_GB2312" w:eastAsia="仿宋_GB2312" w:cs="仿宋_GB2312"/>
          <w:sz w:val="32"/>
          <w:szCs w:val="32"/>
        </w:rPr>
        <w:t>保证</w:t>
      </w:r>
      <w:r>
        <w:rPr>
          <w:rFonts w:hint="eastAsia" w:ascii="仿宋_GB2312" w:hAnsi="仿宋_GB2312" w:eastAsia="仿宋_GB2312" w:cs="仿宋_GB2312"/>
          <w:sz w:val="32"/>
          <w:szCs w:val="32"/>
          <w:lang w:eastAsia="zh-CN"/>
        </w:rPr>
        <w:t>城区范围内的</w:t>
      </w:r>
      <w:r>
        <w:rPr>
          <w:rFonts w:hint="eastAsia" w:ascii="仿宋_GB2312" w:hAnsi="仿宋_GB2312" w:eastAsia="仿宋_GB2312" w:cs="仿宋_GB2312"/>
          <w:sz w:val="32"/>
          <w:szCs w:val="32"/>
        </w:rPr>
        <w:t>线路稳定、畅通，升级替换原有线路使该区域内达到网络全覆盖，从而发掘潜在用户。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融媒体中心项目建设的采购项目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eastAsia="仿宋_GB2312" w:cs="仿宋_GB2312"/>
          <w:sz w:val="32"/>
          <w:szCs w:val="32"/>
          <w:lang w:val="en-US" w:eastAsia="zh-CN"/>
        </w:rPr>
        <w:t>390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茂县融媒体中心适应新时代新闻宣传工作要求，发挥舆论引导作用，</w:t>
      </w:r>
      <w:r>
        <w:rPr>
          <w:rFonts w:hint="eastAsia" w:ascii="仿宋_GB2312" w:hAnsi="仿宋_GB2312" w:eastAsia="仿宋_GB2312" w:cs="仿宋_GB2312"/>
          <w:sz w:val="32"/>
          <w:szCs w:val="32"/>
        </w:rPr>
        <w:t>充分利用媒介载体，把广播、电视、报纸等既有共同点，又存在互补性的不同媒体，在人力、内容、宣传等方面进行全面整合，实现“资源通融、内容兼融、宣传互融、利益共融”</w:t>
      </w:r>
      <w:r>
        <w:rPr>
          <w:rFonts w:hint="eastAsia" w:ascii="仿宋_GB2312" w:hAnsi="仿宋_GB2312" w:eastAsia="仿宋_GB2312" w:cs="仿宋_GB2312"/>
          <w:sz w:val="32"/>
          <w:szCs w:val="32"/>
          <w:lang w:eastAsia="zh-CN"/>
        </w:rPr>
        <w:t>，根据中央、省、州相关要求，我中心采购</w:t>
      </w:r>
      <w:r>
        <w:rPr>
          <w:rFonts w:hint="eastAsia" w:ascii="仿宋_GB2312" w:hAnsi="仿宋_GB2312" w:eastAsia="仿宋_GB2312" w:cs="仿宋_GB2312"/>
          <w:sz w:val="32"/>
          <w:szCs w:val="32"/>
        </w:rPr>
        <w:t>融</w:t>
      </w:r>
      <w:r>
        <w:rPr>
          <w:rFonts w:hint="eastAsia" w:ascii="仿宋_GB2312" w:hAnsi="仿宋_GB2312" w:eastAsia="仿宋_GB2312" w:cs="仿宋_GB2312"/>
          <w:sz w:val="32"/>
          <w:szCs w:val="32"/>
          <w:lang w:eastAsia="zh-CN"/>
        </w:rPr>
        <w:t>媒体中心</w:t>
      </w:r>
      <w:r>
        <w:rPr>
          <w:rFonts w:hint="eastAsia" w:ascii="仿宋_GB2312" w:hAnsi="仿宋_GB2312" w:eastAsia="仿宋_GB2312" w:cs="仿宋_GB2312"/>
          <w:sz w:val="32"/>
          <w:szCs w:val="32"/>
        </w:rPr>
        <w:t>“中央厨房”及其附属设施设备</w:t>
      </w:r>
      <w:r>
        <w:rPr>
          <w:rFonts w:hint="eastAsia" w:ascii="仿宋_GB2312" w:hAnsi="仿宋_GB2312" w:eastAsia="仿宋_GB2312" w:cs="仿宋_GB2312"/>
          <w:sz w:val="32"/>
          <w:szCs w:val="32"/>
          <w:lang w:eastAsia="zh-CN"/>
        </w:rPr>
        <w:t>。</w:t>
      </w:r>
    </w:p>
    <w:tbl>
      <w:tblPr>
        <w:tblStyle w:val="12"/>
        <w:tblpPr w:leftFromText="180" w:rightFromText="180" w:vertAnchor="text" w:horzAnchor="page" w:tblpXSpec="center" w:tblpY="423"/>
        <w:tblOverlap w:val="never"/>
        <w:tblW w:w="5000" w:type="pct"/>
        <w:tblInd w:w="0" w:type="dxa"/>
        <w:tblLayout w:type="autofit"/>
        <w:tblCellMar>
          <w:top w:w="0" w:type="dxa"/>
          <w:left w:w="0" w:type="dxa"/>
          <w:bottom w:w="0" w:type="dxa"/>
          <w:right w:w="0" w:type="dxa"/>
        </w:tblCellMar>
      </w:tblPr>
      <w:tblGrid>
        <w:gridCol w:w="730"/>
        <w:gridCol w:w="1059"/>
        <w:gridCol w:w="780"/>
        <w:gridCol w:w="1919"/>
        <w:gridCol w:w="1921"/>
        <w:gridCol w:w="1927"/>
      </w:tblGrid>
      <w:tr>
        <w:tblPrEx>
          <w:tblCellMar>
            <w:top w:w="0" w:type="dxa"/>
            <w:left w:w="0" w:type="dxa"/>
            <w:bottom w:w="0" w:type="dxa"/>
            <w:right w:w="0" w:type="dxa"/>
          </w:tblCellMar>
        </w:tblPrEx>
        <w:trPr>
          <w:trHeight w:val="1034" w:hRule="atLeast"/>
        </w:trPr>
        <w:tc>
          <w:tcPr>
            <w:tcW w:w="5000" w:type="pct"/>
            <w:gridSpan w:val="6"/>
            <w:tcMar>
              <w:top w:w="15" w:type="dxa"/>
              <w:left w:w="15" w:type="dxa"/>
              <w:bottom w:w="0" w:type="dxa"/>
              <w:right w:w="15" w:type="dxa"/>
            </w:tcMar>
            <w:vAlign w:val="center"/>
          </w:tcPr>
          <w:p>
            <w:pPr>
              <w:pStyle w:val="23"/>
              <w:pageBreakBefore w:val="0"/>
              <w:widowControl/>
              <w:kinsoku/>
              <w:wordWrap/>
              <w:overflowPunct/>
              <w:topLinePunct w:val="0"/>
              <w:bidi w:val="0"/>
              <w:spacing w:line="576" w:lineRule="exact"/>
              <w:ind w:left="0" w:leftChars="0" w:firstLine="0" w:firstLineChars="0"/>
              <w:jc w:val="both"/>
              <w:textAlignment w:val="center"/>
              <w:rPr>
                <w:rFonts w:hint="eastAsia" w:ascii="方正仿宋_GB2312" w:hAnsi="方正仿宋_GB2312" w:eastAsia="方正仿宋_GB2312" w:cs="方正仿宋_GB2312"/>
                <w:bCs/>
                <w:color w:val="000000"/>
                <w:kern w:val="0"/>
                <w:sz w:val="28"/>
                <w:szCs w:val="28"/>
                <w:lang w:bidi="ar"/>
              </w:rPr>
            </w:pPr>
          </w:p>
          <w:p>
            <w:pPr>
              <w:pStyle w:val="23"/>
              <w:pageBreakBefore w:val="0"/>
              <w:widowControl/>
              <w:kinsoku/>
              <w:wordWrap/>
              <w:overflowPunct/>
              <w:topLinePunct w:val="0"/>
              <w:bidi w:val="0"/>
              <w:spacing w:line="576" w:lineRule="exact"/>
              <w:ind w:left="0" w:leftChars="0" w:firstLine="0" w:firstLineChars="0"/>
              <w:jc w:val="center"/>
              <w:textAlignment w:val="center"/>
              <w:rPr>
                <w:rFonts w:hint="eastAsia" w:ascii="方正仿宋_GB2312" w:hAnsi="方正仿宋_GB2312" w:eastAsia="方正仿宋_GB2312" w:cs="方正仿宋_GB2312"/>
                <w:color w:val="000000"/>
                <w:kern w:val="0"/>
                <w:sz w:val="28"/>
                <w:szCs w:val="28"/>
                <w:lang w:bidi="ar"/>
              </w:rPr>
            </w:pPr>
            <w:r>
              <w:rPr>
                <w:rFonts w:hint="eastAsia" w:ascii="方正小标宋简体" w:hAnsi="方正小标宋简体" w:eastAsia="方正小标宋简体" w:cs="方正小标宋简体"/>
                <w:b/>
                <w:bCs w:val="0"/>
                <w:color w:val="000000"/>
                <w:kern w:val="0"/>
                <w:sz w:val="32"/>
                <w:szCs w:val="32"/>
                <w:lang w:bidi="ar"/>
              </w:rPr>
              <w:t>项目支出绩效目标完成情况表</w:t>
            </w:r>
            <w:r>
              <w:rPr>
                <w:rFonts w:hint="eastAsia" w:ascii="方正小标宋简体" w:hAnsi="方正小标宋简体" w:eastAsia="方正小标宋简体" w:cs="方正小标宋简体"/>
                <w:b/>
                <w:bCs w:val="0"/>
                <w:color w:val="000000"/>
                <w:kern w:val="0"/>
                <w:sz w:val="32"/>
                <w:szCs w:val="32"/>
                <w:lang w:bidi="ar"/>
              </w:rPr>
              <w:br w:type="textWrapping"/>
            </w:r>
            <w:r>
              <w:rPr>
                <w:rFonts w:hint="eastAsia" w:ascii="方正小标宋简体" w:hAnsi="方正小标宋简体" w:eastAsia="方正小标宋简体" w:cs="方正小标宋简体"/>
                <w:b/>
                <w:bCs w:val="0"/>
                <w:color w:val="000000"/>
                <w:kern w:val="0"/>
                <w:sz w:val="32"/>
                <w:szCs w:val="32"/>
                <w:lang w:bidi="ar"/>
              </w:rPr>
              <w:t>(201</w:t>
            </w:r>
            <w:r>
              <w:rPr>
                <w:rFonts w:hint="eastAsia" w:ascii="方正小标宋简体" w:hAnsi="方正小标宋简体" w:eastAsia="方正小标宋简体" w:cs="方正小标宋简体"/>
                <w:b/>
                <w:bCs w:val="0"/>
                <w:color w:val="000000"/>
                <w:kern w:val="0"/>
                <w:sz w:val="32"/>
                <w:szCs w:val="32"/>
                <w:lang w:val="en-US" w:eastAsia="zh-CN" w:bidi="ar"/>
              </w:rPr>
              <w:t>9</w:t>
            </w:r>
            <w:r>
              <w:rPr>
                <w:rFonts w:hint="eastAsia" w:ascii="方正小标宋简体" w:hAnsi="方正小标宋简体" w:eastAsia="方正小标宋简体" w:cs="方正小标宋简体"/>
                <w:b/>
                <w:bCs w:val="0"/>
                <w:color w:val="000000"/>
                <w:kern w:val="0"/>
                <w:sz w:val="32"/>
                <w:szCs w:val="32"/>
                <w:lang w:bidi="ar"/>
              </w:rPr>
              <w:t>年度)</w:t>
            </w:r>
          </w:p>
        </w:tc>
      </w:tr>
      <w:tr>
        <w:tblPrEx>
          <w:tblCellMar>
            <w:top w:w="0" w:type="dxa"/>
            <w:left w:w="0" w:type="dxa"/>
            <w:bottom w:w="0" w:type="dxa"/>
            <w:right w:w="0" w:type="dxa"/>
          </w:tblCellMar>
        </w:tblPrEx>
        <w:trPr>
          <w:trHeight w:val="772" w:hRule="atLeast"/>
        </w:trPr>
        <w:tc>
          <w:tcPr>
            <w:tcW w:w="154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项目名称</w:t>
            </w:r>
          </w:p>
        </w:tc>
        <w:tc>
          <w:tcPr>
            <w:tcW w:w="3458"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b w:val="0"/>
                <w:bCs w:val="0"/>
                <w:i w:val="0"/>
                <w:caps w:val="0"/>
                <w:color w:val="000000" w:themeColor="text1"/>
                <w:spacing w:val="0"/>
                <w:sz w:val="28"/>
                <w:szCs w:val="28"/>
                <w:shd w:val="clear" w:fill="FFFFFF"/>
              </w:rPr>
              <w:t>茂县广播电视台1550光纤干线传输线路代维采购项目</w:t>
            </w:r>
          </w:p>
        </w:tc>
      </w:tr>
      <w:tr>
        <w:tblPrEx>
          <w:tblCellMar>
            <w:top w:w="0" w:type="dxa"/>
            <w:left w:w="0" w:type="dxa"/>
            <w:bottom w:w="0" w:type="dxa"/>
            <w:right w:w="0" w:type="dxa"/>
          </w:tblCellMar>
        </w:tblPrEx>
        <w:trPr>
          <w:trHeight w:val="276" w:hRule="atLeast"/>
        </w:trPr>
        <w:tc>
          <w:tcPr>
            <w:tcW w:w="154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预算单位</w:t>
            </w:r>
          </w:p>
        </w:tc>
        <w:tc>
          <w:tcPr>
            <w:tcW w:w="3458"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茂县广播电视台</w:t>
            </w:r>
          </w:p>
        </w:tc>
      </w:tr>
      <w:tr>
        <w:tblPrEx>
          <w:tblCellMar>
            <w:top w:w="0" w:type="dxa"/>
            <w:left w:w="0" w:type="dxa"/>
            <w:bottom w:w="0" w:type="dxa"/>
            <w:right w:w="0" w:type="dxa"/>
          </w:tblCellMar>
        </w:tblPrEx>
        <w:trPr>
          <w:trHeight w:val="276" w:hRule="atLeast"/>
        </w:trPr>
        <w:tc>
          <w:tcPr>
            <w:tcW w:w="43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预算执行情况(万元)</w:t>
            </w:r>
          </w:p>
        </w:tc>
        <w:tc>
          <w:tcPr>
            <w:tcW w:w="11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预算数:</w:t>
            </w: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20</w:t>
            </w: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执行数:</w:t>
            </w: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19.36</w:t>
            </w:r>
          </w:p>
        </w:tc>
      </w:tr>
      <w:tr>
        <w:tblPrEx>
          <w:tblCellMar>
            <w:top w:w="0" w:type="dxa"/>
            <w:left w:w="0" w:type="dxa"/>
            <w:bottom w:w="0" w:type="dxa"/>
            <w:right w:w="0" w:type="dxa"/>
          </w:tblCellMar>
        </w:tblPrEx>
        <w:trPr>
          <w:trHeight w:val="276"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1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20</w:t>
            </w: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19.36</w:t>
            </w:r>
          </w:p>
        </w:tc>
      </w:tr>
      <w:tr>
        <w:tblPrEx>
          <w:tblCellMar>
            <w:top w:w="0" w:type="dxa"/>
            <w:left w:w="0" w:type="dxa"/>
            <w:bottom w:w="0" w:type="dxa"/>
            <w:right w:w="0" w:type="dxa"/>
          </w:tblCellMar>
        </w:tblPrEx>
        <w:trPr>
          <w:trHeight w:val="1511"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1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0</w:t>
            </w: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276" w:hRule="atLeast"/>
        </w:trPr>
        <w:tc>
          <w:tcPr>
            <w:tcW w:w="43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年度目标完成情况</w:t>
            </w:r>
          </w:p>
        </w:tc>
        <w:tc>
          <w:tcPr>
            <w:tcW w:w="2255"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预期目标</w:t>
            </w:r>
          </w:p>
        </w:tc>
        <w:tc>
          <w:tcPr>
            <w:tcW w:w="230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实际完成目标</w:t>
            </w:r>
          </w:p>
        </w:tc>
      </w:tr>
      <w:tr>
        <w:tblPrEx>
          <w:tblCellMar>
            <w:top w:w="0" w:type="dxa"/>
            <w:left w:w="0" w:type="dxa"/>
            <w:bottom w:w="0" w:type="dxa"/>
            <w:right w:w="0" w:type="dxa"/>
          </w:tblCellMar>
        </w:tblPrEx>
        <w:trPr>
          <w:trHeight w:val="3956"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2255"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确保县城及21个乡镇有线电视网络干线正常运转</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2306"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保障我县数字电视网络传输信号的正常运转，延续数字电视信号接收及传输工作的连续性与稳定性</w:t>
            </w:r>
          </w:p>
        </w:tc>
      </w:tr>
      <w:tr>
        <w:tblPrEx>
          <w:tblCellMar>
            <w:top w:w="0" w:type="dxa"/>
            <w:left w:w="0" w:type="dxa"/>
            <w:bottom w:w="0" w:type="dxa"/>
            <w:right w:w="0" w:type="dxa"/>
          </w:tblCellMar>
        </w:tblPrEx>
        <w:trPr>
          <w:trHeight w:val="1042" w:hRule="atLeast"/>
        </w:trPr>
        <w:tc>
          <w:tcPr>
            <w:tcW w:w="437"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绩效指标完成情况</w:t>
            </w: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一级指标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二级指标</w:t>
            </w: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三级指标</w:t>
            </w: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预期指标值(包含数字及文字描述)</w:t>
            </w: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实际完成指标值(包含数字及文字描述)</w:t>
            </w:r>
          </w:p>
        </w:tc>
      </w:tr>
      <w:tr>
        <w:tblPrEx>
          <w:tblCellMar>
            <w:top w:w="0" w:type="dxa"/>
            <w:left w:w="0" w:type="dxa"/>
            <w:bottom w:w="0" w:type="dxa"/>
            <w:right w:w="0" w:type="dxa"/>
          </w:tblCellMar>
        </w:tblPrEx>
        <w:trPr>
          <w:trHeight w:val="953"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数量指标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保障率</w:t>
            </w: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≥90%</w:t>
            </w: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297"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质量指标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保障天数</w:t>
            </w: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365</w:t>
            </w: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365</w:t>
            </w:r>
          </w:p>
        </w:tc>
      </w:tr>
      <w:tr>
        <w:tblPrEx>
          <w:tblCellMar>
            <w:top w:w="0" w:type="dxa"/>
            <w:left w:w="0" w:type="dxa"/>
            <w:bottom w:w="0" w:type="dxa"/>
            <w:right w:w="0" w:type="dxa"/>
          </w:tblCellMar>
        </w:tblPrEx>
        <w:trPr>
          <w:trHeight w:val="1042"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时效指标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服务响应时间</w:t>
            </w: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实时响应</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实时响应</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项目完成指标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社会效益指标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拟达成效</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确保县城及21个乡镇有线电视网络干线正常运转。</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确保县城及21个乡镇有线电视网络干线正常运转</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297"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297"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50" w:hRule="atLeast"/>
        </w:trPr>
        <w:tc>
          <w:tcPr>
            <w:tcW w:w="437"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3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满意度指标</w:t>
            </w:r>
          </w:p>
        </w:tc>
        <w:tc>
          <w:tcPr>
            <w:tcW w:w="46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val="en-US" w:eastAsia="zh-CN" w:bidi="ar"/>
              </w:rPr>
              <w:t>满意度指标</w:t>
            </w:r>
          </w:p>
        </w:tc>
        <w:tc>
          <w:tcPr>
            <w:tcW w:w="115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服务满意度</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15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90%</w:t>
            </w:r>
          </w:p>
        </w:tc>
        <w:tc>
          <w:tcPr>
            <w:tcW w:w="115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bl>
    <w:p>
      <w:pPr>
        <w:pStyle w:val="2"/>
        <w:rPr>
          <w:rFonts w:hint="eastAsia" w:ascii="方正仿宋_GB2312" w:hAnsi="方正仿宋_GB2312" w:eastAsia="方正仿宋_GB2312" w:cs="方正仿宋_GB2312"/>
          <w:sz w:val="28"/>
          <w:szCs w:val="28"/>
        </w:rPr>
      </w:pPr>
    </w:p>
    <w:tbl>
      <w:tblPr>
        <w:tblStyle w:val="12"/>
        <w:tblpPr w:leftFromText="180" w:rightFromText="180" w:vertAnchor="text" w:horzAnchor="page" w:tblpXSpec="center" w:tblpY="423"/>
        <w:tblOverlap w:val="never"/>
        <w:tblW w:w="5000" w:type="pct"/>
        <w:tblInd w:w="0" w:type="dxa"/>
        <w:tblLayout w:type="autofit"/>
        <w:tblCellMar>
          <w:top w:w="0" w:type="dxa"/>
          <w:left w:w="0" w:type="dxa"/>
          <w:bottom w:w="0" w:type="dxa"/>
          <w:right w:w="0" w:type="dxa"/>
        </w:tblCellMar>
      </w:tblPr>
      <w:tblGrid>
        <w:gridCol w:w="730"/>
        <w:gridCol w:w="1062"/>
        <w:gridCol w:w="778"/>
        <w:gridCol w:w="1920"/>
        <w:gridCol w:w="1921"/>
        <w:gridCol w:w="1925"/>
      </w:tblGrid>
      <w:tr>
        <w:tblPrEx>
          <w:tblCellMar>
            <w:top w:w="0" w:type="dxa"/>
            <w:left w:w="0" w:type="dxa"/>
            <w:bottom w:w="0" w:type="dxa"/>
            <w:right w:w="0" w:type="dxa"/>
          </w:tblCellMar>
        </w:tblPrEx>
        <w:trPr>
          <w:trHeight w:val="1034" w:hRule="atLeast"/>
        </w:trPr>
        <w:tc>
          <w:tcPr>
            <w:tcW w:w="5000" w:type="pct"/>
            <w:gridSpan w:val="6"/>
            <w:tcMar>
              <w:top w:w="15" w:type="dxa"/>
              <w:left w:w="15" w:type="dxa"/>
              <w:bottom w:w="0" w:type="dxa"/>
              <w:right w:w="15" w:type="dxa"/>
            </w:tcMar>
            <w:vAlign w:val="center"/>
          </w:tcPr>
          <w:p>
            <w:pPr>
              <w:pStyle w:val="23"/>
              <w:pageBreakBefore w:val="0"/>
              <w:widowControl/>
              <w:kinsoku/>
              <w:wordWrap/>
              <w:overflowPunct/>
              <w:topLinePunct w:val="0"/>
              <w:bidi w:val="0"/>
              <w:spacing w:line="576" w:lineRule="exact"/>
              <w:ind w:firstLine="2240" w:firstLineChars="700"/>
              <w:jc w:val="both"/>
              <w:textAlignment w:val="center"/>
              <w:rPr>
                <w:rFonts w:hint="eastAsia" w:ascii="方正小标宋简体" w:hAnsi="方正小标宋简体" w:eastAsia="方正小标宋简体" w:cs="方正小标宋简体"/>
                <w:bCs/>
                <w:color w:val="000000"/>
                <w:kern w:val="0"/>
                <w:sz w:val="32"/>
                <w:szCs w:val="32"/>
                <w:lang w:bidi="ar"/>
              </w:rPr>
            </w:pPr>
            <w:r>
              <w:rPr>
                <w:rFonts w:hint="eastAsia" w:ascii="方正小标宋简体" w:hAnsi="方正小标宋简体" w:eastAsia="方正小标宋简体" w:cs="方正小标宋简体"/>
                <w:bCs/>
                <w:color w:val="000000"/>
                <w:kern w:val="0"/>
                <w:sz w:val="32"/>
                <w:szCs w:val="32"/>
                <w:lang w:bidi="ar"/>
              </w:rPr>
              <w:t>项目支出绩效目标完成情况表</w:t>
            </w:r>
          </w:p>
          <w:p>
            <w:pPr>
              <w:pStyle w:val="23"/>
              <w:pageBreakBefore w:val="0"/>
              <w:widowControl/>
              <w:kinsoku/>
              <w:wordWrap/>
              <w:overflowPunct/>
              <w:topLinePunct w:val="0"/>
              <w:bidi w:val="0"/>
              <w:spacing w:line="576" w:lineRule="exact"/>
              <w:ind w:left="0" w:leftChars="0" w:firstLine="3520" w:firstLineChars="1100"/>
              <w:jc w:val="both"/>
              <w:textAlignment w:val="center"/>
              <w:rPr>
                <w:rFonts w:hint="eastAsia" w:ascii="方正仿宋_GB2312" w:hAnsi="方正仿宋_GB2312" w:eastAsia="方正仿宋_GB2312" w:cs="方正仿宋_GB2312"/>
                <w:color w:val="000000"/>
                <w:sz w:val="28"/>
                <w:szCs w:val="28"/>
              </w:rPr>
            </w:pPr>
            <w:r>
              <w:rPr>
                <w:rFonts w:hint="eastAsia" w:ascii="方正小标宋简体" w:hAnsi="方正小标宋简体" w:eastAsia="方正小标宋简体" w:cs="方正小标宋简体"/>
                <w:color w:val="000000"/>
                <w:kern w:val="0"/>
                <w:sz w:val="32"/>
                <w:szCs w:val="32"/>
                <w:lang w:bidi="ar"/>
              </w:rPr>
              <w:t>(201</w:t>
            </w:r>
            <w:r>
              <w:rPr>
                <w:rFonts w:hint="eastAsia" w:ascii="方正小标宋简体" w:hAnsi="方正小标宋简体" w:eastAsia="方正小标宋简体" w:cs="方正小标宋简体"/>
                <w:color w:val="000000"/>
                <w:kern w:val="0"/>
                <w:sz w:val="32"/>
                <w:szCs w:val="32"/>
                <w:lang w:val="en-US" w:eastAsia="zh-CN" w:bidi="ar"/>
              </w:rPr>
              <w:t>9</w:t>
            </w:r>
            <w:r>
              <w:rPr>
                <w:rFonts w:hint="eastAsia" w:ascii="方正小标宋简体" w:hAnsi="方正小标宋简体" w:eastAsia="方正小标宋简体" w:cs="方正小标宋简体"/>
                <w:color w:val="000000"/>
                <w:kern w:val="0"/>
                <w:sz w:val="32"/>
                <w:szCs w:val="32"/>
                <w:lang w:bidi="ar"/>
              </w:rPr>
              <w:t>年度)</w:t>
            </w:r>
          </w:p>
        </w:tc>
      </w:tr>
      <w:tr>
        <w:tblPrEx>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项目名称</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b w:val="0"/>
                <w:bCs w:val="0"/>
                <w:i w:val="0"/>
                <w:caps w:val="0"/>
                <w:color w:val="000000" w:themeColor="text1"/>
                <w:spacing w:val="0"/>
                <w:sz w:val="28"/>
                <w:szCs w:val="28"/>
                <w:shd w:val="clear" w:fill="FFFFFF"/>
              </w:rPr>
              <w:t>茂县广播电视台羌汉双语动漫学习教程采购项目</w:t>
            </w:r>
          </w:p>
        </w:tc>
      </w:tr>
      <w:tr>
        <w:tblPrEx>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预算单位</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茂县广播电视台</w:t>
            </w:r>
          </w:p>
        </w:tc>
      </w:tr>
      <w:tr>
        <w:tblPrEx>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预算执行情况(万元)</w:t>
            </w: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预算数:</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执行数: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29.96</w:t>
            </w:r>
          </w:p>
        </w:tc>
      </w:tr>
      <w:tr>
        <w:tblPrEx>
          <w:tblCellMar>
            <w:top w:w="0" w:type="dxa"/>
            <w:left w:w="0" w:type="dxa"/>
            <w:bottom w:w="0" w:type="dxa"/>
            <w:right w:w="0" w:type="dxa"/>
          </w:tblCellMar>
        </w:tblPrEx>
        <w:trPr>
          <w:trHeight w:val="568"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29.96</w:t>
            </w:r>
          </w:p>
        </w:tc>
      </w:tr>
      <w:tr>
        <w:tblPrEx>
          <w:tblCellMar>
            <w:top w:w="0" w:type="dxa"/>
            <w:left w:w="0" w:type="dxa"/>
            <w:bottom w:w="0" w:type="dxa"/>
            <w:right w:w="0" w:type="dxa"/>
          </w:tblCellMar>
        </w:tblPrEx>
        <w:trPr>
          <w:trHeight w:val="1511"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0</w:t>
            </w:r>
          </w:p>
        </w:tc>
      </w:tr>
      <w:tr>
        <w:tblPrEx>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年度目标完成情况</w:t>
            </w: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预期目标</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实际完成目标</w:t>
            </w:r>
          </w:p>
        </w:tc>
      </w:tr>
      <w:tr>
        <w:tblPrEx>
          <w:tblCellMar>
            <w:top w:w="0" w:type="dxa"/>
            <w:left w:w="0" w:type="dxa"/>
            <w:bottom w:w="0" w:type="dxa"/>
            <w:right w:w="0" w:type="dxa"/>
          </w:tblCellMar>
        </w:tblPrEx>
        <w:trPr>
          <w:trHeight w:val="1159"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sz w:val="28"/>
                <w:szCs w:val="28"/>
              </w:rPr>
              <w:t>能够为青少年学习基本羌语，掌握日常羌语词汇，提高羌语交流能力等提供实用帮助</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在全县得到了全面推广</w:t>
            </w:r>
          </w:p>
        </w:tc>
      </w:tr>
      <w:tr>
        <w:tblPrEx>
          <w:tblCellMar>
            <w:top w:w="0" w:type="dxa"/>
            <w:left w:w="0" w:type="dxa"/>
            <w:bottom w:w="0" w:type="dxa"/>
            <w:right w:w="0" w:type="dxa"/>
          </w:tblCellMar>
        </w:tblPrEx>
        <w:trPr>
          <w:trHeight w:val="1042"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绩效指标完成情况</w:t>
            </w: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一级指标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二级指标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三级指标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预期指标值(包含数字及文字描述)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实际完成指标值(包含数字及文字描述)</w:t>
            </w:r>
          </w:p>
        </w:tc>
      </w:tr>
      <w:tr>
        <w:tblPrEx>
          <w:tblCellMar>
            <w:top w:w="0" w:type="dxa"/>
            <w:left w:w="0" w:type="dxa"/>
            <w:bottom w:w="0" w:type="dxa"/>
            <w:right w:w="0" w:type="dxa"/>
          </w:tblCellMar>
        </w:tblPrEx>
        <w:trPr>
          <w:trHeight w:val="953"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数量指标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成本指标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羌汉双语学习教程成本</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30万元</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29.96万元</w:t>
            </w: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时效指标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按时完成率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社会效益指标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拟达成效</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98%</w:t>
            </w: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50"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满意度指标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val="en-US" w:eastAsia="zh-CN" w:bidi="ar"/>
              </w:rPr>
              <w:t>满意度指标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服务满意度</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96%</w:t>
            </w:r>
          </w:p>
        </w:tc>
      </w:tr>
      <w:tr>
        <w:tblPrEx>
          <w:tblCellMar>
            <w:top w:w="0" w:type="dxa"/>
            <w:left w:w="0" w:type="dxa"/>
            <w:bottom w:w="0" w:type="dxa"/>
            <w:right w:w="0" w:type="dxa"/>
          </w:tblCellMar>
        </w:tblPrEx>
        <w:trPr>
          <w:trHeight w:val="1034" w:hRule="atLeast"/>
        </w:trPr>
        <w:tc>
          <w:tcPr>
            <w:tcW w:w="5000" w:type="pct"/>
            <w:gridSpan w:val="6"/>
            <w:tcMar>
              <w:top w:w="15" w:type="dxa"/>
              <w:left w:w="15" w:type="dxa"/>
              <w:bottom w:w="0" w:type="dxa"/>
              <w:right w:w="15" w:type="dxa"/>
            </w:tcMar>
            <w:vAlign w:val="center"/>
          </w:tcPr>
          <w:p>
            <w:pPr>
              <w:pStyle w:val="23"/>
              <w:pageBreakBefore w:val="0"/>
              <w:widowControl/>
              <w:kinsoku/>
              <w:wordWrap/>
              <w:overflowPunct/>
              <w:topLinePunct w:val="0"/>
              <w:bidi w:val="0"/>
              <w:spacing w:line="576" w:lineRule="exact"/>
              <w:ind w:firstLine="2560" w:firstLineChars="800"/>
              <w:jc w:val="both"/>
              <w:textAlignment w:val="center"/>
              <w:rPr>
                <w:rFonts w:hint="eastAsia" w:ascii="方正仿宋_GB2312" w:hAnsi="方正仿宋_GB2312" w:eastAsia="方正仿宋_GB2312" w:cs="方正仿宋_GB2312"/>
                <w:color w:val="000000"/>
                <w:sz w:val="28"/>
                <w:szCs w:val="28"/>
              </w:rPr>
            </w:pPr>
            <w:r>
              <w:rPr>
                <w:rFonts w:hint="eastAsia" w:ascii="方正小标宋简体" w:hAnsi="方正小标宋简体" w:eastAsia="方正小标宋简体" w:cs="方正小标宋简体"/>
                <w:bCs/>
                <w:color w:val="000000"/>
                <w:kern w:val="0"/>
                <w:sz w:val="32"/>
                <w:szCs w:val="32"/>
                <w:lang w:bidi="ar"/>
              </w:rPr>
              <w:t>项目支出绩效目标完成情况表</w:t>
            </w:r>
            <w:r>
              <w:rPr>
                <w:rFonts w:hint="eastAsia" w:ascii="方正小标宋简体" w:hAnsi="方正小标宋简体" w:eastAsia="方正小标宋简体" w:cs="方正小标宋简体"/>
                <w:b/>
                <w:bCs/>
                <w:color w:val="000000"/>
                <w:kern w:val="0"/>
                <w:sz w:val="32"/>
                <w:szCs w:val="32"/>
                <w:lang w:bidi="ar"/>
              </w:rPr>
              <w:br w:type="textWrapping"/>
            </w:r>
            <w:r>
              <w:rPr>
                <w:rFonts w:hint="eastAsia" w:ascii="方正小标宋简体" w:hAnsi="方正小标宋简体" w:eastAsia="方正小标宋简体" w:cs="方正小标宋简体"/>
                <w:color w:val="000000"/>
                <w:kern w:val="0"/>
                <w:sz w:val="32"/>
                <w:szCs w:val="32"/>
                <w:lang w:val="en-US" w:eastAsia="zh-CN" w:bidi="ar"/>
              </w:rPr>
              <w:t xml:space="preserve">                       （</w:t>
            </w:r>
            <w:r>
              <w:rPr>
                <w:rFonts w:hint="eastAsia" w:ascii="方正小标宋简体" w:hAnsi="方正小标宋简体" w:eastAsia="方正小标宋简体" w:cs="方正小标宋简体"/>
                <w:color w:val="000000"/>
                <w:kern w:val="0"/>
                <w:sz w:val="32"/>
                <w:szCs w:val="32"/>
                <w:lang w:bidi="ar"/>
              </w:rPr>
              <w:t>201</w:t>
            </w:r>
            <w:r>
              <w:rPr>
                <w:rFonts w:hint="eastAsia" w:ascii="方正小标宋简体" w:hAnsi="方正小标宋简体" w:eastAsia="方正小标宋简体" w:cs="方正小标宋简体"/>
                <w:color w:val="000000"/>
                <w:kern w:val="0"/>
                <w:sz w:val="32"/>
                <w:szCs w:val="32"/>
                <w:lang w:val="en-US" w:eastAsia="zh-CN" w:bidi="ar"/>
              </w:rPr>
              <w:t>9</w:t>
            </w:r>
            <w:r>
              <w:rPr>
                <w:rFonts w:hint="eastAsia" w:ascii="方正小标宋简体" w:hAnsi="方正小标宋简体" w:eastAsia="方正小标宋简体" w:cs="方正小标宋简体"/>
                <w:color w:val="000000"/>
                <w:kern w:val="0"/>
                <w:sz w:val="32"/>
                <w:szCs w:val="32"/>
                <w:lang w:bidi="ar"/>
              </w:rPr>
              <w:t>年度</w:t>
            </w:r>
            <w:r>
              <w:rPr>
                <w:rFonts w:hint="eastAsia" w:ascii="方正小标宋简体" w:hAnsi="方正小标宋简体" w:eastAsia="方正小标宋简体" w:cs="方正小标宋简体"/>
                <w:color w:val="000000"/>
                <w:kern w:val="0"/>
                <w:sz w:val="32"/>
                <w:szCs w:val="32"/>
                <w:lang w:val="en-US" w:eastAsia="zh-CN" w:bidi="ar"/>
              </w:rPr>
              <w:t>）</w:t>
            </w:r>
          </w:p>
        </w:tc>
      </w:tr>
      <w:tr>
        <w:tblPrEx>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项目名称</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b w:val="0"/>
                <w:bCs w:val="0"/>
                <w:i w:val="0"/>
                <w:caps w:val="0"/>
                <w:color w:val="000000" w:themeColor="text1"/>
                <w:spacing w:val="0"/>
                <w:sz w:val="28"/>
                <w:szCs w:val="28"/>
                <w:shd w:val="clear" w:fill="FFFFFF"/>
              </w:rPr>
              <w:t>茂县广播电视台制播能力建设工程项目</w:t>
            </w:r>
          </w:p>
        </w:tc>
      </w:tr>
      <w:tr>
        <w:tblPrEx>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预算单位</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color w:val="000000"/>
                <w:sz w:val="28"/>
                <w:szCs w:val="28"/>
                <w:lang w:eastAsia="zh-CN"/>
              </w:rPr>
              <w:t>茂县广播电视台</w:t>
            </w:r>
          </w:p>
        </w:tc>
      </w:tr>
      <w:tr>
        <w:tblPrEx>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预算执行情况(万元)</w:t>
            </w: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预算数:</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200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执行数: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191.91</w:t>
            </w:r>
          </w:p>
        </w:tc>
      </w:tr>
      <w:tr>
        <w:tblPrEx>
          <w:tblCellMar>
            <w:top w:w="0" w:type="dxa"/>
            <w:left w:w="0" w:type="dxa"/>
            <w:bottom w:w="0" w:type="dxa"/>
            <w:right w:w="0" w:type="dxa"/>
          </w:tblCellMar>
        </w:tblPrEx>
        <w:trPr>
          <w:trHeight w:val="276"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200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default"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191.91</w:t>
            </w:r>
          </w:p>
        </w:tc>
      </w:tr>
      <w:tr>
        <w:tblPrEx>
          <w:tblCellMar>
            <w:top w:w="0" w:type="dxa"/>
            <w:left w:w="0" w:type="dxa"/>
            <w:bottom w:w="0" w:type="dxa"/>
            <w:right w:w="0" w:type="dxa"/>
          </w:tblCellMar>
        </w:tblPrEx>
        <w:trPr>
          <w:trHeight w:val="1511"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年度目标完成情况</w:t>
            </w: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预期目标</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实际完成目标</w:t>
            </w:r>
          </w:p>
        </w:tc>
      </w:tr>
      <w:tr>
        <w:tblPrEx>
          <w:tblCellMar>
            <w:top w:w="0" w:type="dxa"/>
            <w:left w:w="0" w:type="dxa"/>
            <w:bottom w:w="0" w:type="dxa"/>
            <w:right w:w="0" w:type="dxa"/>
          </w:tblCellMar>
        </w:tblPrEx>
        <w:trPr>
          <w:trHeight w:val="1159"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sz w:val="28"/>
                <w:szCs w:val="28"/>
              </w:rPr>
              <w:t>茂县广播电视台从电视技术的最新发展趋势以及电视台本身生存发展需求出发，搭建一个高效安全的高标清制播系统</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sz w:val="28"/>
                <w:szCs w:val="28"/>
              </w:rPr>
              <w:t>茂县广播电视台从电视技术的最新发展趋势以及电视台本身生存发展需求出发，搭建一个高效安全的高标清制播系统</w:t>
            </w:r>
          </w:p>
        </w:tc>
      </w:tr>
      <w:tr>
        <w:tblPrEx>
          <w:tblCellMar>
            <w:top w:w="0" w:type="dxa"/>
            <w:left w:w="0" w:type="dxa"/>
            <w:bottom w:w="0" w:type="dxa"/>
            <w:right w:w="0" w:type="dxa"/>
          </w:tblCellMar>
        </w:tblPrEx>
        <w:trPr>
          <w:trHeight w:val="1042"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绩效指标完成情况</w:t>
            </w: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一级指标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二级指标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三级指标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预期指标值(包含数字及文字描述)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实际完成指标值(包含数字及文字描述)</w:t>
            </w:r>
          </w:p>
        </w:tc>
      </w:tr>
      <w:tr>
        <w:tblPrEx>
          <w:tblCellMar>
            <w:top w:w="0" w:type="dxa"/>
            <w:left w:w="0" w:type="dxa"/>
            <w:bottom w:w="0" w:type="dxa"/>
            <w:right w:w="0" w:type="dxa"/>
          </w:tblCellMar>
        </w:tblPrEx>
        <w:trPr>
          <w:trHeight w:val="953"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数量指标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成本指标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制播能力建设成本</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186.73</w:t>
            </w: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时效指标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按时完成率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社会效益指标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拟达成效</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96%</w:t>
            </w: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50"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满意度指标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val="en-US" w:eastAsia="zh-CN" w:bidi="ar"/>
              </w:rPr>
              <w:t>满意度指标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服务满意度</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98%</w:t>
            </w:r>
          </w:p>
        </w:tc>
      </w:tr>
      <w:tr>
        <w:tblPrEx>
          <w:tblCellMar>
            <w:top w:w="0" w:type="dxa"/>
            <w:left w:w="0" w:type="dxa"/>
            <w:bottom w:w="0" w:type="dxa"/>
            <w:right w:w="0" w:type="dxa"/>
          </w:tblCellMar>
        </w:tblPrEx>
        <w:trPr>
          <w:trHeight w:val="1034" w:hRule="atLeast"/>
        </w:trPr>
        <w:tc>
          <w:tcPr>
            <w:tcW w:w="5000" w:type="pct"/>
            <w:gridSpan w:val="6"/>
            <w:tcMar>
              <w:top w:w="15" w:type="dxa"/>
              <w:left w:w="15" w:type="dxa"/>
              <w:bottom w:w="0" w:type="dxa"/>
              <w:right w:w="15" w:type="dxa"/>
            </w:tcMar>
            <w:vAlign w:val="center"/>
          </w:tcPr>
          <w:p>
            <w:pPr>
              <w:pStyle w:val="23"/>
              <w:pageBreakBefore w:val="0"/>
              <w:widowControl/>
              <w:kinsoku/>
              <w:wordWrap/>
              <w:overflowPunct/>
              <w:topLinePunct w:val="0"/>
              <w:bidi w:val="0"/>
              <w:spacing w:line="576" w:lineRule="exact"/>
              <w:ind w:firstLine="2240" w:firstLineChars="700"/>
              <w:jc w:val="both"/>
              <w:textAlignment w:val="center"/>
              <w:rPr>
                <w:rFonts w:hint="eastAsia" w:ascii="方正小标宋简体" w:hAnsi="方正小标宋简体" w:eastAsia="方正小标宋简体" w:cs="方正小标宋简体"/>
                <w:bCs/>
                <w:color w:val="000000"/>
                <w:kern w:val="0"/>
                <w:sz w:val="32"/>
                <w:szCs w:val="32"/>
                <w:lang w:bidi="ar"/>
              </w:rPr>
            </w:pPr>
            <w:r>
              <w:rPr>
                <w:rFonts w:hint="eastAsia" w:ascii="方正小标宋简体" w:hAnsi="方正小标宋简体" w:eastAsia="方正小标宋简体" w:cs="方正小标宋简体"/>
                <w:bCs/>
                <w:color w:val="000000"/>
                <w:kern w:val="0"/>
                <w:sz w:val="32"/>
                <w:szCs w:val="32"/>
                <w:lang w:bidi="ar"/>
              </w:rPr>
              <w:t>项目支出绩效目标完成情况表</w:t>
            </w:r>
          </w:p>
          <w:p>
            <w:pPr>
              <w:pStyle w:val="23"/>
              <w:pageBreakBefore w:val="0"/>
              <w:widowControl/>
              <w:kinsoku/>
              <w:wordWrap/>
              <w:overflowPunct/>
              <w:topLinePunct w:val="0"/>
              <w:bidi w:val="0"/>
              <w:spacing w:line="576" w:lineRule="exact"/>
              <w:ind w:firstLine="2880" w:firstLineChars="900"/>
              <w:jc w:val="both"/>
              <w:textAlignment w:val="center"/>
              <w:rPr>
                <w:rFonts w:hint="eastAsia" w:ascii="方正仿宋_GB2312" w:hAnsi="方正仿宋_GB2312" w:eastAsia="方正仿宋_GB2312" w:cs="方正仿宋_GB2312"/>
                <w:color w:val="000000"/>
                <w:sz w:val="28"/>
                <w:szCs w:val="28"/>
              </w:rPr>
            </w:pPr>
            <w:r>
              <w:rPr>
                <w:rFonts w:hint="eastAsia" w:ascii="方正小标宋简体" w:hAnsi="方正小标宋简体" w:eastAsia="方正小标宋简体" w:cs="方正小标宋简体"/>
                <w:color w:val="000000"/>
                <w:kern w:val="0"/>
                <w:sz w:val="32"/>
                <w:szCs w:val="32"/>
                <w:lang w:bidi="ar"/>
              </w:rPr>
              <w:t>(201</w:t>
            </w:r>
            <w:r>
              <w:rPr>
                <w:rFonts w:hint="eastAsia" w:ascii="方正小标宋简体" w:hAnsi="方正小标宋简体" w:eastAsia="方正小标宋简体" w:cs="方正小标宋简体"/>
                <w:color w:val="000000"/>
                <w:kern w:val="0"/>
                <w:sz w:val="32"/>
                <w:szCs w:val="32"/>
                <w:lang w:val="en-US" w:eastAsia="zh-CN" w:bidi="ar"/>
              </w:rPr>
              <w:t>9</w:t>
            </w:r>
            <w:r>
              <w:rPr>
                <w:rFonts w:hint="eastAsia" w:ascii="方正小标宋简体" w:hAnsi="方正小标宋简体" w:eastAsia="方正小标宋简体" w:cs="方正小标宋简体"/>
                <w:color w:val="000000"/>
                <w:kern w:val="0"/>
                <w:sz w:val="32"/>
                <w:szCs w:val="32"/>
                <w:lang w:bidi="ar"/>
              </w:rPr>
              <w:t>年度)</w:t>
            </w:r>
          </w:p>
        </w:tc>
      </w:tr>
      <w:tr>
        <w:tblPrEx>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项目名称</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sz w:val="28"/>
                <w:szCs w:val="28"/>
                <w:lang w:eastAsia="zh-CN"/>
              </w:rPr>
              <w:t>城区原有覆盖区域网络升级改造工程项目</w:t>
            </w:r>
          </w:p>
        </w:tc>
      </w:tr>
      <w:tr>
        <w:tblPrEx>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预算单位</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茂县融媒体中心</w:t>
            </w:r>
          </w:p>
        </w:tc>
      </w:tr>
      <w:tr>
        <w:tblPrEx>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预算执行情况(万元)</w:t>
            </w: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预算数:</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执行数: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0</w:t>
            </w:r>
          </w:p>
        </w:tc>
      </w:tr>
      <w:tr>
        <w:tblPrEx>
          <w:tblCellMar>
            <w:top w:w="0" w:type="dxa"/>
            <w:left w:w="0" w:type="dxa"/>
            <w:bottom w:w="0" w:type="dxa"/>
            <w:right w:w="0" w:type="dxa"/>
          </w:tblCellMar>
        </w:tblPrEx>
        <w:trPr>
          <w:trHeight w:val="568"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0</w:t>
            </w:r>
          </w:p>
        </w:tc>
      </w:tr>
      <w:tr>
        <w:tblPrEx>
          <w:tblCellMar>
            <w:top w:w="0" w:type="dxa"/>
            <w:left w:w="0" w:type="dxa"/>
            <w:bottom w:w="0" w:type="dxa"/>
            <w:right w:w="0" w:type="dxa"/>
          </w:tblCellMar>
        </w:tblPrEx>
        <w:trPr>
          <w:trHeight w:val="1511"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0</w:t>
            </w:r>
          </w:p>
        </w:tc>
      </w:tr>
      <w:tr>
        <w:tblPrEx>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年度目标完成情况</w:t>
            </w: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预期目标</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实际完成目标</w:t>
            </w:r>
          </w:p>
        </w:tc>
      </w:tr>
      <w:tr>
        <w:tblPrEx>
          <w:tblCellMar>
            <w:top w:w="0" w:type="dxa"/>
            <w:left w:w="0" w:type="dxa"/>
            <w:bottom w:w="0" w:type="dxa"/>
            <w:right w:w="0" w:type="dxa"/>
          </w:tblCellMar>
        </w:tblPrEx>
        <w:trPr>
          <w:trHeight w:val="1159"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通过项目实施，</w:t>
            </w:r>
            <w:r>
              <w:rPr>
                <w:rFonts w:hint="eastAsia" w:ascii="方正仿宋_GB2312" w:hAnsi="方正仿宋_GB2312" w:eastAsia="方正仿宋_GB2312" w:cs="方正仿宋_GB2312"/>
                <w:sz w:val="28"/>
                <w:szCs w:val="28"/>
                <w:lang w:eastAsia="zh-CN"/>
              </w:rPr>
              <w:t>对</w:t>
            </w:r>
            <w:r>
              <w:rPr>
                <w:rFonts w:hint="eastAsia" w:ascii="方正仿宋_GB2312" w:hAnsi="方正仿宋_GB2312" w:eastAsia="方正仿宋_GB2312" w:cs="方正仿宋_GB2312"/>
                <w:sz w:val="28"/>
                <w:szCs w:val="28"/>
              </w:rPr>
              <w:t>覆盖区域内新建了两处小区（全州重点项目：阿坝州安心工程藏区干部定居房：雪花井印象小区和风禹阳光小区）</w:t>
            </w:r>
            <w:r>
              <w:rPr>
                <w:rFonts w:hint="eastAsia" w:ascii="方正仿宋_GB2312" w:hAnsi="方正仿宋_GB2312" w:eastAsia="方正仿宋_GB2312" w:cs="方正仿宋_GB2312"/>
                <w:sz w:val="28"/>
                <w:szCs w:val="28"/>
                <w:lang w:eastAsia="zh-CN"/>
              </w:rPr>
              <w:t>进行了覆盖。</w:t>
            </w:r>
            <w:r>
              <w:rPr>
                <w:rFonts w:hint="eastAsia" w:ascii="方正仿宋_GB2312" w:hAnsi="方正仿宋_GB2312" w:eastAsia="方正仿宋_GB2312" w:cs="方正仿宋_GB2312"/>
                <w:sz w:val="28"/>
                <w:szCs w:val="28"/>
              </w:rPr>
              <w:t>保证</w:t>
            </w:r>
            <w:r>
              <w:rPr>
                <w:rFonts w:hint="eastAsia" w:ascii="方正仿宋_GB2312" w:hAnsi="方正仿宋_GB2312" w:eastAsia="方正仿宋_GB2312" w:cs="方正仿宋_GB2312"/>
                <w:sz w:val="28"/>
                <w:szCs w:val="28"/>
                <w:lang w:eastAsia="zh-CN"/>
              </w:rPr>
              <w:t>城区范围内的</w:t>
            </w:r>
            <w:r>
              <w:rPr>
                <w:rFonts w:hint="eastAsia" w:ascii="方正仿宋_GB2312" w:hAnsi="方正仿宋_GB2312" w:eastAsia="方正仿宋_GB2312" w:cs="方正仿宋_GB2312"/>
                <w:sz w:val="28"/>
                <w:szCs w:val="28"/>
              </w:rPr>
              <w:t>线路稳定、畅通，升级替换原有线路使该区域内达到网络全覆盖，从而发掘潜在用户。</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通过项目实施，</w:t>
            </w:r>
            <w:r>
              <w:rPr>
                <w:rFonts w:hint="eastAsia" w:ascii="方正仿宋_GB2312" w:hAnsi="方正仿宋_GB2312" w:eastAsia="方正仿宋_GB2312" w:cs="方正仿宋_GB2312"/>
                <w:sz w:val="28"/>
                <w:szCs w:val="28"/>
                <w:lang w:eastAsia="zh-CN"/>
              </w:rPr>
              <w:t>对</w:t>
            </w:r>
            <w:r>
              <w:rPr>
                <w:rFonts w:hint="eastAsia" w:ascii="方正仿宋_GB2312" w:hAnsi="方正仿宋_GB2312" w:eastAsia="方正仿宋_GB2312" w:cs="方正仿宋_GB2312"/>
                <w:sz w:val="28"/>
                <w:szCs w:val="28"/>
              </w:rPr>
              <w:t>覆盖区域内新建了两处小区（全州重点项目：阿坝州安心工程藏区干部定居房：雪花井印象小区和风禹阳光小区）</w:t>
            </w:r>
            <w:r>
              <w:rPr>
                <w:rFonts w:hint="eastAsia" w:ascii="方正仿宋_GB2312" w:hAnsi="方正仿宋_GB2312" w:eastAsia="方正仿宋_GB2312" w:cs="方正仿宋_GB2312"/>
                <w:sz w:val="28"/>
                <w:szCs w:val="28"/>
                <w:lang w:eastAsia="zh-CN"/>
              </w:rPr>
              <w:t>进行了覆盖。</w:t>
            </w:r>
            <w:r>
              <w:rPr>
                <w:rFonts w:hint="eastAsia" w:ascii="方正仿宋_GB2312" w:hAnsi="方正仿宋_GB2312" w:eastAsia="方正仿宋_GB2312" w:cs="方正仿宋_GB2312"/>
                <w:sz w:val="28"/>
                <w:szCs w:val="28"/>
              </w:rPr>
              <w:t>保证</w:t>
            </w:r>
            <w:r>
              <w:rPr>
                <w:rFonts w:hint="eastAsia" w:ascii="方正仿宋_GB2312" w:hAnsi="方正仿宋_GB2312" w:eastAsia="方正仿宋_GB2312" w:cs="方正仿宋_GB2312"/>
                <w:sz w:val="28"/>
                <w:szCs w:val="28"/>
                <w:lang w:eastAsia="zh-CN"/>
              </w:rPr>
              <w:t>城区范围内的</w:t>
            </w:r>
            <w:r>
              <w:rPr>
                <w:rFonts w:hint="eastAsia" w:ascii="方正仿宋_GB2312" w:hAnsi="方正仿宋_GB2312" w:eastAsia="方正仿宋_GB2312" w:cs="方正仿宋_GB2312"/>
                <w:sz w:val="28"/>
                <w:szCs w:val="28"/>
              </w:rPr>
              <w:t>线路稳定、畅通，升级替换原有线路使该区域内达到网络全覆盖，从而发掘潜在用户。</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p>
        </w:tc>
      </w:tr>
      <w:tr>
        <w:tblPrEx>
          <w:tblCellMar>
            <w:top w:w="0" w:type="dxa"/>
            <w:left w:w="0" w:type="dxa"/>
            <w:bottom w:w="0" w:type="dxa"/>
            <w:right w:w="0" w:type="dxa"/>
          </w:tblCellMar>
        </w:tblPrEx>
        <w:trPr>
          <w:trHeight w:val="1042"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绩效指标完成情况</w:t>
            </w: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一级指标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二级指标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三级指标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预期指标值(包含数字及文字描述)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实际完成指标值(包含数字及文字描述)</w:t>
            </w:r>
          </w:p>
        </w:tc>
      </w:tr>
      <w:tr>
        <w:tblPrEx>
          <w:tblCellMar>
            <w:top w:w="0" w:type="dxa"/>
            <w:left w:w="0" w:type="dxa"/>
            <w:bottom w:w="0" w:type="dxa"/>
            <w:right w:w="0" w:type="dxa"/>
          </w:tblCellMar>
        </w:tblPrEx>
        <w:trPr>
          <w:trHeight w:val="953"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数量指标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成本指标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城区覆盖原有网络升级</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30万元</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29.96万元</w:t>
            </w: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时效指标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按时完成率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社会效益指标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拟达成效</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98%</w:t>
            </w: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50"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满意度指标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val="en-US" w:eastAsia="zh-CN" w:bidi="ar"/>
              </w:rPr>
              <w:t>满意度指标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服务满意度</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96%</w:t>
            </w:r>
          </w:p>
        </w:tc>
      </w:tr>
      <w:tr>
        <w:tblPrEx>
          <w:tblCellMar>
            <w:top w:w="0" w:type="dxa"/>
            <w:left w:w="0" w:type="dxa"/>
            <w:bottom w:w="0" w:type="dxa"/>
            <w:right w:w="0" w:type="dxa"/>
          </w:tblCellMar>
        </w:tblPrEx>
        <w:trPr>
          <w:trHeight w:val="1034" w:hRule="atLeast"/>
        </w:trPr>
        <w:tc>
          <w:tcPr>
            <w:tcW w:w="5000" w:type="pct"/>
            <w:gridSpan w:val="6"/>
            <w:tcMar>
              <w:top w:w="15" w:type="dxa"/>
              <w:left w:w="15" w:type="dxa"/>
              <w:bottom w:w="0" w:type="dxa"/>
              <w:right w:w="15" w:type="dxa"/>
            </w:tcMar>
            <w:vAlign w:val="center"/>
          </w:tcPr>
          <w:p>
            <w:pPr>
              <w:pStyle w:val="23"/>
              <w:pageBreakBefore w:val="0"/>
              <w:widowControl/>
              <w:kinsoku/>
              <w:wordWrap/>
              <w:overflowPunct/>
              <w:topLinePunct w:val="0"/>
              <w:bidi w:val="0"/>
              <w:spacing w:line="576" w:lineRule="exact"/>
              <w:ind w:firstLine="2560" w:firstLineChars="800"/>
              <w:jc w:val="both"/>
              <w:textAlignment w:val="center"/>
              <w:rPr>
                <w:rFonts w:hint="eastAsia" w:ascii="方正小标宋简体" w:hAnsi="方正小标宋简体" w:eastAsia="方正小标宋简体" w:cs="方正小标宋简体"/>
                <w:bCs/>
                <w:color w:val="000000"/>
                <w:kern w:val="0"/>
                <w:sz w:val="32"/>
                <w:szCs w:val="32"/>
                <w:lang w:bidi="ar"/>
              </w:rPr>
            </w:pPr>
            <w:r>
              <w:rPr>
                <w:rFonts w:hint="eastAsia" w:ascii="方正小标宋简体" w:hAnsi="方正小标宋简体" w:eastAsia="方正小标宋简体" w:cs="方正小标宋简体"/>
                <w:bCs/>
                <w:color w:val="000000"/>
                <w:kern w:val="0"/>
                <w:sz w:val="32"/>
                <w:szCs w:val="32"/>
                <w:lang w:bidi="ar"/>
              </w:rPr>
              <w:t>项目支出绩效目标完成情况表</w:t>
            </w:r>
          </w:p>
          <w:p>
            <w:pPr>
              <w:pStyle w:val="23"/>
              <w:pageBreakBefore w:val="0"/>
              <w:widowControl/>
              <w:kinsoku/>
              <w:wordWrap/>
              <w:overflowPunct/>
              <w:topLinePunct w:val="0"/>
              <w:bidi w:val="0"/>
              <w:spacing w:line="576" w:lineRule="exact"/>
              <w:ind w:left="0" w:leftChars="0" w:firstLine="4160" w:firstLineChars="1300"/>
              <w:jc w:val="both"/>
              <w:textAlignment w:val="center"/>
              <w:rPr>
                <w:rFonts w:hint="eastAsia" w:ascii="方正仿宋_GB2312" w:hAnsi="方正仿宋_GB2312" w:eastAsia="方正仿宋_GB2312" w:cs="方正仿宋_GB2312"/>
                <w:color w:val="000000"/>
                <w:sz w:val="28"/>
                <w:szCs w:val="28"/>
              </w:rPr>
            </w:pPr>
            <w:r>
              <w:rPr>
                <w:rFonts w:hint="eastAsia" w:ascii="方正小标宋简体" w:hAnsi="方正小标宋简体" w:eastAsia="方正小标宋简体" w:cs="方正小标宋简体"/>
                <w:color w:val="000000"/>
                <w:kern w:val="0"/>
                <w:sz w:val="32"/>
                <w:szCs w:val="32"/>
                <w:lang w:bidi="ar"/>
              </w:rPr>
              <w:t>(201</w:t>
            </w:r>
            <w:r>
              <w:rPr>
                <w:rFonts w:hint="eastAsia" w:ascii="方正小标宋简体" w:hAnsi="方正小标宋简体" w:eastAsia="方正小标宋简体" w:cs="方正小标宋简体"/>
                <w:color w:val="000000"/>
                <w:kern w:val="0"/>
                <w:sz w:val="32"/>
                <w:szCs w:val="32"/>
                <w:lang w:val="en-US" w:eastAsia="zh-CN" w:bidi="ar"/>
              </w:rPr>
              <w:t>9</w:t>
            </w:r>
            <w:r>
              <w:rPr>
                <w:rFonts w:hint="eastAsia" w:ascii="方正小标宋简体" w:hAnsi="方正小标宋简体" w:eastAsia="方正小标宋简体" w:cs="方正小标宋简体"/>
                <w:color w:val="000000"/>
                <w:kern w:val="0"/>
                <w:sz w:val="32"/>
                <w:szCs w:val="32"/>
                <w:lang w:bidi="ar"/>
              </w:rPr>
              <w:t>年度)</w:t>
            </w:r>
          </w:p>
        </w:tc>
      </w:tr>
      <w:tr>
        <w:tblPrEx>
          <w:tblCellMar>
            <w:top w:w="0" w:type="dxa"/>
            <w:left w:w="0" w:type="dxa"/>
            <w:bottom w:w="0" w:type="dxa"/>
            <w:right w:w="0" w:type="dxa"/>
          </w:tblCellMar>
        </w:tblPrEx>
        <w:trPr>
          <w:trHeight w:val="276"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项目名称</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r>
              <w:rPr>
                <w:rFonts w:hint="eastAsia" w:ascii="方正仿宋_GB2312" w:hAnsi="方正仿宋_GB2312" w:eastAsia="方正仿宋_GB2312" w:cs="方正仿宋_GB2312"/>
                <w:b w:val="0"/>
                <w:bCs w:val="0"/>
                <w:i w:val="0"/>
                <w:caps w:val="0"/>
                <w:color w:val="000000" w:themeColor="text1"/>
                <w:spacing w:val="0"/>
                <w:sz w:val="28"/>
                <w:szCs w:val="28"/>
                <w:shd w:val="clear" w:fill="FFFFFF"/>
                <w:lang w:eastAsia="zh-CN"/>
              </w:rPr>
              <w:t>茂县融媒体中心项目建设的采购项目</w:t>
            </w:r>
          </w:p>
        </w:tc>
      </w:tr>
      <w:tr>
        <w:tblPrEx>
          <w:tblCellMar>
            <w:top w:w="0" w:type="dxa"/>
            <w:left w:w="0" w:type="dxa"/>
            <w:bottom w:w="0" w:type="dxa"/>
            <w:right w:w="0" w:type="dxa"/>
          </w:tblCellMar>
        </w:tblPrEx>
        <w:trPr>
          <w:trHeight w:val="609" w:hRule="atLeast"/>
        </w:trPr>
        <w:tc>
          <w:tcPr>
            <w:tcW w:w="1396"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预算单位</w:t>
            </w:r>
          </w:p>
        </w:tc>
        <w:tc>
          <w:tcPr>
            <w:tcW w:w="3603"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茂县融媒体中心</w:t>
            </w:r>
          </w:p>
        </w:tc>
      </w:tr>
      <w:tr>
        <w:tblPrEx>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预算执行情况(万元)</w:t>
            </w: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预算数:</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390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执行数: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0</w:t>
            </w:r>
          </w:p>
        </w:tc>
      </w:tr>
      <w:tr>
        <w:tblPrEx>
          <w:tblCellMar>
            <w:top w:w="0" w:type="dxa"/>
            <w:left w:w="0" w:type="dxa"/>
            <w:bottom w:w="0" w:type="dxa"/>
            <w:right w:w="0" w:type="dxa"/>
          </w:tblCellMar>
        </w:tblPrEx>
        <w:trPr>
          <w:trHeight w:val="568"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390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其中-财政拨款:</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0</w:t>
            </w:r>
          </w:p>
        </w:tc>
      </w:tr>
      <w:tr>
        <w:tblPrEx>
          <w:tblCellMar>
            <w:top w:w="0" w:type="dxa"/>
            <w:left w:w="0" w:type="dxa"/>
            <w:bottom w:w="0" w:type="dxa"/>
            <w:right w:w="0" w:type="dxa"/>
          </w:tblCellMar>
        </w:tblPrEx>
        <w:trPr>
          <w:trHeight w:val="1511"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1200"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0</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其它资金:</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0</w:t>
            </w:r>
          </w:p>
        </w:tc>
      </w:tr>
      <w:tr>
        <w:tblPrEx>
          <w:tblCellMar>
            <w:top w:w="0" w:type="dxa"/>
            <w:left w:w="0" w:type="dxa"/>
            <w:bottom w:w="0" w:type="dxa"/>
            <w:right w:w="0" w:type="dxa"/>
          </w:tblCellMar>
        </w:tblPrEx>
        <w:trPr>
          <w:trHeight w:val="276"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年度目标完成情况</w:t>
            </w: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预期目标</w:t>
            </w: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实际完成目标</w:t>
            </w:r>
          </w:p>
        </w:tc>
      </w:tr>
      <w:tr>
        <w:tblPrEx>
          <w:tblCellMar>
            <w:top w:w="0" w:type="dxa"/>
            <w:left w:w="0" w:type="dxa"/>
            <w:bottom w:w="0" w:type="dxa"/>
            <w:right w:w="0" w:type="dxa"/>
          </w:tblCellMar>
        </w:tblPrEx>
        <w:trPr>
          <w:trHeight w:val="1159"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2401" w:type="pct"/>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通过项目实施，</w:t>
            </w:r>
            <w:r>
              <w:rPr>
                <w:rFonts w:hint="eastAsia" w:ascii="方正仿宋_GB2312" w:hAnsi="方正仿宋_GB2312" w:eastAsia="方正仿宋_GB2312" w:cs="方正仿宋_GB2312"/>
                <w:sz w:val="28"/>
                <w:szCs w:val="28"/>
                <w:lang w:eastAsia="zh-CN"/>
              </w:rPr>
              <w:t>茂县融媒体中心适应新时代新闻宣传工作要求，发挥舆论引导作用，</w:t>
            </w:r>
            <w:r>
              <w:rPr>
                <w:rFonts w:hint="eastAsia" w:ascii="方正仿宋_GB2312" w:hAnsi="方正仿宋_GB2312" w:eastAsia="方正仿宋_GB2312" w:cs="方正仿宋_GB2312"/>
                <w:sz w:val="28"/>
                <w:szCs w:val="28"/>
              </w:rPr>
              <w:t>充分利用媒介载体，把广播、电视、报纸等既有共同点，又存在互补性的不同媒体，在人力、内容、宣传等方面进行全面整合，实现“资源通融、内容兼融、宣传互融、利益共融”</w:t>
            </w:r>
            <w:r>
              <w:rPr>
                <w:rFonts w:hint="eastAsia" w:ascii="方正仿宋_GB2312" w:hAnsi="方正仿宋_GB2312" w:eastAsia="方正仿宋_GB2312" w:cs="方正仿宋_GB2312"/>
                <w:sz w:val="28"/>
                <w:szCs w:val="28"/>
                <w:lang w:eastAsia="zh-CN"/>
              </w:rPr>
              <w:t>，根据中央、省、州相关要求，我中心采购</w:t>
            </w:r>
            <w:r>
              <w:rPr>
                <w:rFonts w:hint="eastAsia" w:ascii="方正仿宋_GB2312" w:hAnsi="方正仿宋_GB2312" w:eastAsia="方正仿宋_GB2312" w:cs="方正仿宋_GB2312"/>
                <w:sz w:val="28"/>
                <w:szCs w:val="28"/>
              </w:rPr>
              <w:t>融</w:t>
            </w:r>
            <w:r>
              <w:rPr>
                <w:rFonts w:hint="eastAsia" w:ascii="方正仿宋_GB2312" w:hAnsi="方正仿宋_GB2312" w:eastAsia="方正仿宋_GB2312" w:cs="方正仿宋_GB2312"/>
                <w:sz w:val="28"/>
                <w:szCs w:val="28"/>
                <w:lang w:eastAsia="zh-CN"/>
              </w:rPr>
              <w:t>媒体中心</w:t>
            </w:r>
            <w:r>
              <w:rPr>
                <w:rFonts w:hint="eastAsia" w:ascii="方正仿宋_GB2312" w:hAnsi="方正仿宋_GB2312" w:eastAsia="方正仿宋_GB2312" w:cs="方正仿宋_GB2312"/>
                <w:sz w:val="28"/>
                <w:szCs w:val="28"/>
              </w:rPr>
              <w:t>“中央厨房”及其附属设施设备</w:t>
            </w:r>
            <w:r>
              <w:rPr>
                <w:rFonts w:hint="eastAsia" w:ascii="方正仿宋_GB2312" w:hAnsi="方正仿宋_GB2312" w:eastAsia="方正仿宋_GB2312" w:cs="方正仿宋_GB2312"/>
                <w:sz w:val="28"/>
                <w:szCs w:val="28"/>
                <w:lang w:eastAsia="zh-CN"/>
              </w:rPr>
              <w:t>。</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2403" w:type="pct"/>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通过项目实施，</w:t>
            </w:r>
            <w:r>
              <w:rPr>
                <w:rFonts w:hint="eastAsia" w:ascii="方正仿宋_GB2312" w:hAnsi="方正仿宋_GB2312" w:eastAsia="方正仿宋_GB2312" w:cs="方正仿宋_GB2312"/>
                <w:sz w:val="28"/>
                <w:szCs w:val="28"/>
                <w:lang w:eastAsia="zh-CN"/>
              </w:rPr>
              <w:t>茂县融媒体中心适应新时代新闻宣传工作要求，发挥舆论引导作用，</w:t>
            </w:r>
            <w:r>
              <w:rPr>
                <w:rFonts w:hint="eastAsia" w:ascii="方正仿宋_GB2312" w:hAnsi="方正仿宋_GB2312" w:eastAsia="方正仿宋_GB2312" w:cs="方正仿宋_GB2312"/>
                <w:sz w:val="28"/>
                <w:szCs w:val="28"/>
              </w:rPr>
              <w:t>充分利用媒介载体，把广播、电视、报纸等既有共同点，又存在互补性的不同媒体，在人力、内容、宣传等方面进行全面整合，实现“资源通融、内容兼融、宣传互融、利益共融”</w:t>
            </w:r>
            <w:r>
              <w:rPr>
                <w:rFonts w:hint="eastAsia" w:ascii="方正仿宋_GB2312" w:hAnsi="方正仿宋_GB2312" w:eastAsia="方正仿宋_GB2312" w:cs="方正仿宋_GB2312"/>
                <w:sz w:val="28"/>
                <w:szCs w:val="28"/>
                <w:lang w:eastAsia="zh-CN"/>
              </w:rPr>
              <w:t>，根据中央、省、州相关要求，我中心采购</w:t>
            </w:r>
            <w:r>
              <w:rPr>
                <w:rFonts w:hint="eastAsia" w:ascii="方正仿宋_GB2312" w:hAnsi="方正仿宋_GB2312" w:eastAsia="方正仿宋_GB2312" w:cs="方正仿宋_GB2312"/>
                <w:sz w:val="28"/>
                <w:szCs w:val="28"/>
              </w:rPr>
              <w:t>融</w:t>
            </w:r>
            <w:r>
              <w:rPr>
                <w:rFonts w:hint="eastAsia" w:ascii="方正仿宋_GB2312" w:hAnsi="方正仿宋_GB2312" w:eastAsia="方正仿宋_GB2312" w:cs="方正仿宋_GB2312"/>
                <w:sz w:val="28"/>
                <w:szCs w:val="28"/>
                <w:lang w:eastAsia="zh-CN"/>
              </w:rPr>
              <w:t>媒体中心</w:t>
            </w:r>
            <w:r>
              <w:rPr>
                <w:rFonts w:hint="eastAsia" w:ascii="方正仿宋_GB2312" w:hAnsi="方正仿宋_GB2312" w:eastAsia="方正仿宋_GB2312" w:cs="方正仿宋_GB2312"/>
                <w:sz w:val="28"/>
                <w:szCs w:val="28"/>
              </w:rPr>
              <w:t>“中央厨房”及其附属设施设备</w:t>
            </w:r>
            <w:r>
              <w:rPr>
                <w:rFonts w:hint="eastAsia" w:ascii="方正仿宋_GB2312" w:hAnsi="方正仿宋_GB2312" w:eastAsia="方正仿宋_GB2312" w:cs="方正仿宋_GB2312"/>
                <w:sz w:val="28"/>
                <w:szCs w:val="28"/>
                <w:lang w:eastAsia="zh-CN"/>
              </w:rPr>
              <w:t>。</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eastAsia="zh-CN"/>
              </w:rPr>
            </w:pPr>
          </w:p>
        </w:tc>
      </w:tr>
      <w:tr>
        <w:tblPrEx>
          <w:tblCellMar>
            <w:top w:w="0" w:type="dxa"/>
            <w:left w:w="0" w:type="dxa"/>
            <w:bottom w:w="0" w:type="dxa"/>
            <w:right w:w="0" w:type="dxa"/>
          </w:tblCellMar>
        </w:tblPrEx>
        <w:trPr>
          <w:trHeight w:val="1042" w:hRule="atLeast"/>
        </w:trPr>
        <w:tc>
          <w:tcPr>
            <w:tcW w:w="195" w:type="pct"/>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绩效指标完成情况</w:t>
            </w: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一级指标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二级指标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三级指标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预期指标值(包含数字及文字描述)</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实际完成指标值(包含数字及文字描述)</w:t>
            </w:r>
          </w:p>
        </w:tc>
      </w:tr>
      <w:tr>
        <w:tblPrEx>
          <w:tblCellMar>
            <w:top w:w="0" w:type="dxa"/>
            <w:left w:w="0" w:type="dxa"/>
            <w:bottom w:w="0" w:type="dxa"/>
            <w:right w:w="0" w:type="dxa"/>
          </w:tblCellMar>
        </w:tblPrEx>
        <w:trPr>
          <w:trHeight w:val="953"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数量指标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成本指标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实现县域内媒体融合</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390万元</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385.68万元</w:t>
            </w: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时效指标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lang w:eastAsia="zh-CN"/>
              </w:rPr>
              <w:t>按时完成率</w:t>
            </w: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100%</w:t>
            </w: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项目完成指标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42"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社会效益指标</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拟达成效</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98%</w:t>
            </w: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效益指标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297"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bidi="ar"/>
              </w:rPr>
              <w:t>……</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r>
      <w:tr>
        <w:tblPrEx>
          <w:tblCellMar>
            <w:top w:w="0" w:type="dxa"/>
            <w:left w:w="0" w:type="dxa"/>
            <w:bottom w:w="0" w:type="dxa"/>
            <w:right w:w="0" w:type="dxa"/>
          </w:tblCellMar>
        </w:tblPrEx>
        <w:trPr>
          <w:trHeight w:val="1050" w:hRule="atLeast"/>
        </w:trPr>
        <w:tc>
          <w:tcPr>
            <w:tcW w:w="195" w:type="pct"/>
            <w:vMerge w:val="continue"/>
            <w:tcBorders>
              <w:top w:val="single" w:color="000000" w:sz="4" w:space="0"/>
              <w:left w:val="single" w:color="000000" w:sz="4" w:space="0"/>
              <w:bottom w:val="single" w:color="000000" w:sz="4" w:space="0"/>
              <w:right w:val="single" w:color="000000" w:sz="4" w:space="0"/>
            </w:tcBorders>
            <w:vAlign w:val="center"/>
          </w:tcPr>
          <w:p>
            <w:pPr>
              <w:pageBreakBefore w:val="0"/>
              <w:widowControl/>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color w:val="000000"/>
                <w:sz w:val="28"/>
                <w:szCs w:val="28"/>
              </w:rPr>
            </w:pPr>
          </w:p>
        </w:tc>
        <w:tc>
          <w:tcPr>
            <w:tcW w:w="686"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bidi="ar"/>
              </w:rPr>
              <w:t>满意度指标</w:t>
            </w:r>
          </w:p>
        </w:tc>
        <w:tc>
          <w:tcPr>
            <w:tcW w:w="514"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kern w:val="0"/>
                <w:sz w:val="28"/>
                <w:szCs w:val="28"/>
                <w:lang w:val="en-US" w:eastAsia="zh-CN" w:bidi="ar"/>
              </w:rPr>
              <w:t>满意度指标</w:t>
            </w:r>
          </w:p>
        </w:tc>
        <w:tc>
          <w:tcPr>
            <w:tcW w:w="1200"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suppressLineNumbers w:val="0"/>
              <w:kinsoku/>
              <w:wordWrap/>
              <w:overflowPunct/>
              <w:topLinePunct w:val="0"/>
              <w:bidi w:val="0"/>
              <w:spacing w:line="576" w:lineRule="exact"/>
              <w:ind w:firstLine="560" w:firstLineChars="20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kern w:val="0"/>
                <w:sz w:val="28"/>
                <w:szCs w:val="28"/>
                <w:lang w:val="en-US" w:eastAsia="zh-CN" w:bidi="ar"/>
              </w:rPr>
              <w:t>服务满意度</w:t>
            </w:r>
          </w:p>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rPr>
            </w:pPr>
          </w:p>
        </w:tc>
        <w:tc>
          <w:tcPr>
            <w:tcW w:w="1201"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rPr>
              <w:t>≧</w:t>
            </w:r>
            <w:r>
              <w:rPr>
                <w:rFonts w:hint="eastAsia" w:ascii="方正仿宋_GB2312" w:hAnsi="方正仿宋_GB2312" w:eastAsia="方正仿宋_GB2312" w:cs="方正仿宋_GB2312"/>
                <w:color w:val="000000"/>
                <w:sz w:val="28"/>
                <w:szCs w:val="28"/>
                <w:lang w:val="en-US" w:eastAsia="zh-CN"/>
              </w:rPr>
              <w:t>90%</w:t>
            </w:r>
          </w:p>
        </w:tc>
        <w:tc>
          <w:tcPr>
            <w:tcW w:w="1202" w:type="pc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ageBreakBefore w:val="0"/>
              <w:widowControl/>
              <w:kinsoku/>
              <w:wordWrap/>
              <w:overflowPunct/>
              <w:topLinePunct w:val="0"/>
              <w:bidi w:val="0"/>
              <w:spacing w:line="576" w:lineRule="exact"/>
              <w:ind w:firstLine="560" w:firstLineChars="200"/>
              <w:jc w:val="both"/>
              <w:textAlignment w:val="center"/>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96%</w:t>
            </w:r>
          </w:p>
        </w:tc>
      </w:tr>
    </w:tbl>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.部门绩效评价结果。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茂县融媒体中心</w:t>
      </w:r>
      <w:r>
        <w:rPr>
          <w:rFonts w:hint="eastAsia" w:ascii="仿宋_GB2312" w:hAnsi="仿宋_GB2312" w:eastAsia="仿宋_GB2312" w:cs="仿宋_GB2312"/>
          <w:sz w:val="32"/>
          <w:szCs w:val="32"/>
        </w:rPr>
        <w:t>2019年部门整体支出绩效评价报告》见附件（附件1）。</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val="en-US" w:eastAsia="zh-CN"/>
        </w:rPr>
      </w:pPr>
    </w:p>
    <w:p>
      <w:pPr>
        <w:pStyle w:val="2"/>
        <w:rPr>
          <w:rFonts w:hint="eastAsia"/>
          <w:lang w:val="en-US" w:eastAsia="zh-CN"/>
        </w:rPr>
      </w:pPr>
    </w:p>
    <w:p>
      <w:pPr>
        <w:pStyle w:val="2"/>
        <w:rPr>
          <w:rFonts w:hint="eastAsia"/>
          <w:lang w:val="en-US" w:eastAsia="zh-CN"/>
        </w:rPr>
      </w:pPr>
    </w:p>
    <w:p>
      <w:pPr>
        <w:numPr>
          <w:ilvl w:val="0"/>
          <w:numId w:val="2"/>
        </w:numPr>
        <w:spacing w:line="600" w:lineRule="exact"/>
        <w:ind w:firstLine="660" w:firstLineChars="150"/>
        <w:jc w:val="center"/>
        <w:outlineLvl w:val="0"/>
        <w:rPr>
          <w:rStyle w:val="24"/>
          <w:rFonts w:hint="eastAsia" w:ascii="方正小标宋简体" w:hAnsi="方正小标宋简体" w:eastAsia="方正小标宋简体" w:cs="方正小标宋简体"/>
          <w:b w:val="0"/>
        </w:rPr>
      </w:pPr>
      <w:bookmarkStart w:id="149" w:name="_Toc31656"/>
      <w:bookmarkStart w:id="150" w:name="_Toc27342"/>
      <w:bookmarkStart w:id="151" w:name="_Toc1506"/>
      <w:bookmarkStart w:id="152" w:name="_Toc15377225"/>
      <w:bookmarkStart w:id="153" w:name="_Toc15396613"/>
      <w:r>
        <w:rPr>
          <w:rFonts w:hint="eastAsia" w:ascii="方正小标宋简体" w:hAnsi="方正小标宋简体" w:eastAsia="方正小标宋简体" w:cs="方正小标宋简体"/>
          <w:color w:val="000000"/>
          <w:sz w:val="44"/>
          <w:szCs w:val="44"/>
        </w:rPr>
        <w:t>名</w:t>
      </w:r>
      <w:r>
        <w:rPr>
          <w:rStyle w:val="24"/>
          <w:rFonts w:hint="eastAsia" w:ascii="方正小标宋简体" w:hAnsi="方正小标宋简体" w:eastAsia="方正小标宋简体" w:cs="方正小标宋简体"/>
          <w:b w:val="0"/>
        </w:rPr>
        <w:t>词解释</w:t>
      </w:r>
      <w:bookmarkEnd w:id="149"/>
      <w:bookmarkEnd w:id="150"/>
      <w:bookmarkEnd w:id="151"/>
      <w:bookmarkEnd w:id="152"/>
      <w:bookmarkEnd w:id="153"/>
    </w:p>
    <w:p>
      <w:pPr>
        <w:spacing w:line="600" w:lineRule="exact"/>
        <w:jc w:val="left"/>
        <w:rPr>
          <w:rFonts w:ascii="宋体"/>
          <w:b/>
          <w:color w:val="000000"/>
          <w:sz w:val="44"/>
          <w:szCs w:val="44"/>
        </w:rPr>
      </w:pP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 </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keepNext w:val="0"/>
        <w:keepLines w:val="0"/>
        <w:pageBreakBefore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sz w:val="32"/>
          <w:szCs w:val="32"/>
        </w:rPr>
      </w:pPr>
      <w:r>
        <w:rPr>
          <w:rStyle w:val="14"/>
          <w:rFonts w:hint="eastAsia" w:ascii="仿宋_GB2312" w:hAnsi="仿宋_GB2312" w:eastAsia="仿宋_GB2312" w:cs="仿宋_GB2312"/>
          <w:b w:val="0"/>
          <w:bCs w:val="0"/>
          <w:color w:val="000000"/>
          <w:sz w:val="32"/>
          <w:szCs w:val="32"/>
          <w:lang w:val="en-US" w:eastAsia="zh-CN"/>
        </w:rPr>
        <w:t>9.</w:t>
      </w:r>
      <w:r>
        <w:rPr>
          <w:rStyle w:val="14"/>
          <w:rFonts w:hint="eastAsia" w:ascii="仿宋_GB2312" w:hAnsi="仿宋_GB2312" w:eastAsia="仿宋_GB2312" w:cs="仿宋_GB2312"/>
          <w:b w:val="0"/>
          <w:bCs w:val="0"/>
          <w:color w:val="000000"/>
          <w:sz w:val="32"/>
          <w:szCs w:val="32"/>
        </w:rPr>
        <w:t>文化体育与传媒（</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新闻出版广播影视</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其他新闻出版广播影视支出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我单位应急广播运维支出</w:t>
      </w:r>
      <w:r>
        <w:rPr>
          <w:rFonts w:hint="eastAsia" w:ascii="仿宋_GB2312" w:hAnsi="仿宋_GB2312" w:eastAsia="仿宋_GB2312" w:cs="仿宋_GB2312"/>
          <w:b w:val="0"/>
          <w:bCs w:val="0"/>
          <w:color w:val="000000"/>
          <w:sz w:val="32"/>
          <w:szCs w:val="32"/>
        </w:rPr>
        <w:t>。</w:t>
      </w:r>
    </w:p>
    <w:p>
      <w:pPr>
        <w:keepNext w:val="0"/>
        <w:keepLines w:val="0"/>
        <w:pageBreakBefore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10.</w:t>
      </w:r>
      <w:r>
        <w:rPr>
          <w:rStyle w:val="14"/>
          <w:rFonts w:hint="eastAsia" w:ascii="仿宋_GB2312" w:hAnsi="仿宋_GB2312" w:eastAsia="仿宋_GB2312" w:cs="仿宋_GB2312"/>
          <w:b w:val="0"/>
          <w:bCs w:val="0"/>
          <w:color w:val="000000"/>
          <w:sz w:val="32"/>
          <w:szCs w:val="32"/>
          <w:lang w:eastAsia="zh-CN"/>
        </w:rPr>
        <w:t>文化体育与传媒支出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新闻出版广播影视</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电视</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sz w:val="32"/>
          <w:szCs w:val="32"/>
          <w:lang w:eastAsia="zh-CN"/>
        </w:rPr>
        <w:t>本单位201</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lang w:eastAsia="zh-CN"/>
        </w:rPr>
        <w:t>年的人员经费和日常公用经费等基本支出</w:t>
      </w:r>
      <w:r>
        <w:rPr>
          <w:rFonts w:hint="eastAsia" w:ascii="仿宋_GB2312" w:hAnsi="仿宋_GB2312" w:eastAsia="仿宋_GB2312" w:cs="仿宋_GB2312"/>
          <w:b w:val="0"/>
          <w:bCs w:val="0"/>
          <w:color w:val="000000"/>
          <w:sz w:val="32"/>
          <w:szCs w:val="32"/>
        </w:rPr>
        <w:t>。</w:t>
      </w:r>
    </w:p>
    <w:p>
      <w:pPr>
        <w:keepNext w:val="0"/>
        <w:keepLines w:val="0"/>
        <w:pageBreakBefore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b w:val="0"/>
          <w:bCs w:val="0"/>
          <w:color w:val="000000"/>
          <w:sz w:val="32"/>
          <w:szCs w:val="32"/>
        </w:rPr>
      </w:pPr>
      <w:r>
        <w:rPr>
          <w:rStyle w:val="14"/>
          <w:rFonts w:hint="eastAsia" w:ascii="仿宋_GB2312" w:hAnsi="仿宋_GB2312" w:eastAsia="仿宋_GB2312" w:cs="仿宋_GB2312"/>
          <w:b w:val="0"/>
          <w:bCs w:val="0"/>
          <w:color w:val="000000"/>
          <w:sz w:val="32"/>
          <w:szCs w:val="32"/>
          <w:lang w:val="en-US" w:eastAsia="zh-CN"/>
        </w:rPr>
        <w:t>11.</w:t>
      </w:r>
      <w:r>
        <w:rPr>
          <w:rStyle w:val="14"/>
          <w:rFonts w:hint="eastAsia" w:ascii="仿宋_GB2312" w:hAnsi="仿宋_GB2312" w:eastAsia="仿宋_GB2312" w:cs="仿宋_GB2312"/>
          <w:b w:val="0"/>
          <w:bCs w:val="0"/>
          <w:color w:val="000000"/>
          <w:sz w:val="32"/>
          <w:szCs w:val="32"/>
        </w:rPr>
        <w:t>文化体育与传媒（</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新闻出版广播影视</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lang w:eastAsia="zh-CN"/>
        </w:rPr>
        <w:t>其他广播电视支出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sz w:val="32"/>
          <w:szCs w:val="32"/>
          <w:lang w:eastAsia="zh-CN"/>
        </w:rPr>
        <w:t>我单位</w:t>
      </w:r>
      <w:r>
        <w:rPr>
          <w:rFonts w:hint="eastAsia" w:ascii="仿宋_GB2312" w:hAnsi="仿宋_GB2312" w:eastAsia="仿宋_GB2312" w:cs="仿宋_GB2312"/>
          <w:sz w:val="32"/>
          <w:szCs w:val="32"/>
          <w:lang w:eastAsia="zh-CN"/>
        </w:rPr>
        <w:t>融媒体中心专业设备采购项目、村村通运维费等</w:t>
      </w:r>
      <w:r>
        <w:rPr>
          <w:rFonts w:hint="eastAsia" w:ascii="仿宋_GB2312" w:hAnsi="仿宋_GB2312" w:eastAsia="仿宋_GB2312" w:cs="仿宋_GB2312"/>
          <w:color w:val="000000"/>
          <w:sz w:val="32"/>
          <w:szCs w:val="32"/>
          <w:lang w:eastAsia="zh-CN"/>
        </w:rPr>
        <w:t>支出。</w:t>
      </w:r>
    </w:p>
    <w:p>
      <w:pPr>
        <w:keepNext w:val="0"/>
        <w:keepLines w:val="0"/>
        <w:pageBreakBefore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12.</w:t>
      </w:r>
      <w:r>
        <w:rPr>
          <w:rStyle w:val="14"/>
          <w:rFonts w:hint="eastAsia" w:ascii="仿宋_GB2312" w:hAnsi="仿宋_GB2312" w:eastAsia="仿宋_GB2312" w:cs="仿宋_GB2312"/>
          <w:b w:val="0"/>
          <w:bCs w:val="0"/>
          <w:color w:val="000000"/>
          <w:sz w:val="32"/>
          <w:szCs w:val="32"/>
        </w:rPr>
        <w:t>文化体育与传媒（</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其他</w:t>
      </w:r>
      <w:r>
        <w:rPr>
          <w:rStyle w:val="14"/>
          <w:rFonts w:hint="eastAsia" w:ascii="仿宋_GB2312" w:hAnsi="仿宋_GB2312" w:eastAsia="仿宋_GB2312" w:cs="仿宋_GB2312"/>
          <w:b w:val="0"/>
          <w:bCs w:val="0"/>
          <w:color w:val="000000"/>
          <w:sz w:val="32"/>
          <w:szCs w:val="32"/>
        </w:rPr>
        <w:t>文化体育与传媒（</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lang w:eastAsia="zh-CN"/>
        </w:rPr>
        <w:t>宣传文化发展专项支出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sz w:val="32"/>
          <w:szCs w:val="32"/>
          <w:lang w:eastAsia="zh-CN"/>
        </w:rPr>
        <w:t>我单位</w:t>
      </w:r>
      <w:r>
        <w:rPr>
          <w:rFonts w:hint="eastAsia" w:ascii="仿宋_GB2312" w:hAnsi="仿宋_GB2312" w:eastAsia="仿宋_GB2312" w:cs="仿宋_GB2312"/>
          <w:sz w:val="32"/>
          <w:szCs w:val="32"/>
          <w:lang w:eastAsia="zh-CN"/>
        </w:rPr>
        <w:t>融媒体中心建设项目</w:t>
      </w:r>
      <w:r>
        <w:rPr>
          <w:rFonts w:hint="eastAsia" w:ascii="仿宋_GB2312" w:hAnsi="仿宋_GB2312" w:eastAsia="仿宋_GB2312" w:cs="仿宋_GB2312"/>
          <w:color w:val="000000"/>
          <w:sz w:val="32"/>
          <w:szCs w:val="32"/>
          <w:lang w:eastAsia="zh-CN"/>
        </w:rPr>
        <w:t>支出。</w:t>
      </w:r>
    </w:p>
    <w:p>
      <w:pPr>
        <w:keepNext w:val="0"/>
        <w:keepLines w:val="0"/>
        <w:pageBreakBefore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color w:val="000000"/>
          <w:sz w:val="32"/>
          <w:szCs w:val="32"/>
          <w:lang w:eastAsia="zh-CN"/>
        </w:rPr>
      </w:pPr>
      <w:r>
        <w:rPr>
          <w:rStyle w:val="14"/>
          <w:rFonts w:hint="eastAsia" w:ascii="仿宋_GB2312" w:hAnsi="仿宋_GB2312" w:eastAsia="仿宋_GB2312" w:cs="仿宋_GB2312"/>
          <w:b w:val="0"/>
          <w:bCs w:val="0"/>
          <w:color w:val="000000"/>
          <w:sz w:val="32"/>
          <w:szCs w:val="32"/>
          <w:lang w:val="en-US" w:eastAsia="zh-CN"/>
        </w:rPr>
        <w:t>13.</w:t>
      </w:r>
      <w:r>
        <w:rPr>
          <w:rStyle w:val="14"/>
          <w:rFonts w:hint="eastAsia" w:ascii="仿宋_GB2312" w:hAnsi="仿宋_GB2312" w:eastAsia="仿宋_GB2312" w:cs="仿宋_GB2312"/>
          <w:b w:val="0"/>
          <w:bCs w:val="0"/>
          <w:color w:val="000000"/>
          <w:sz w:val="32"/>
          <w:szCs w:val="32"/>
        </w:rPr>
        <w:t>文化体育与传媒（</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其他</w:t>
      </w:r>
      <w:r>
        <w:rPr>
          <w:rStyle w:val="14"/>
          <w:rFonts w:hint="eastAsia" w:ascii="仿宋_GB2312" w:hAnsi="仿宋_GB2312" w:eastAsia="仿宋_GB2312" w:cs="仿宋_GB2312"/>
          <w:b w:val="0"/>
          <w:bCs w:val="0"/>
          <w:color w:val="000000"/>
          <w:sz w:val="32"/>
          <w:szCs w:val="32"/>
        </w:rPr>
        <w:t>文化体育与传媒（</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 xml:space="preserve">    其他文化体育与传媒支出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sz w:val="32"/>
          <w:szCs w:val="32"/>
          <w:lang w:eastAsia="zh-CN"/>
        </w:rPr>
        <w:t>我单位公共文化服务体系项目支出。</w:t>
      </w:r>
    </w:p>
    <w:p>
      <w:pPr>
        <w:keepNext w:val="0"/>
        <w:keepLines w:val="0"/>
        <w:pageBreakBefore w:val="0"/>
        <w:widowControl/>
        <w:suppressLineNumbers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 w:val="0"/>
          <w:bCs w:val="0"/>
          <w:color w:val="000000"/>
          <w:sz w:val="32"/>
          <w:szCs w:val="32"/>
          <w:lang w:val="en-US" w:eastAsia="zh-CN"/>
        </w:rPr>
        <w:t>14.</w:t>
      </w:r>
      <w:r>
        <w:rPr>
          <w:rStyle w:val="14"/>
          <w:rFonts w:hint="eastAsia" w:ascii="仿宋_GB2312" w:hAnsi="仿宋_GB2312" w:eastAsia="仿宋_GB2312" w:cs="仿宋_GB2312"/>
          <w:b w:val="0"/>
          <w:bCs w:val="0"/>
          <w:color w:val="000000"/>
          <w:sz w:val="32"/>
          <w:szCs w:val="32"/>
        </w:rPr>
        <w:t>社会保障和就业（</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行政事业单位离退休</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机关事业单位基本养老保险缴费支出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kern w:val="0"/>
          <w:sz w:val="32"/>
          <w:szCs w:val="32"/>
          <w:lang w:val="en-US" w:eastAsia="zh-CN" w:bidi="ar"/>
        </w:rPr>
        <w:t>我单位实施养老保险制度由单位缴纳的养老保险费的支出。</w:t>
      </w:r>
    </w:p>
    <w:p>
      <w:pPr>
        <w:keepNext w:val="0"/>
        <w:keepLines w:val="0"/>
        <w:pageBreakBefore w:val="0"/>
        <w:widowControl/>
        <w:suppressLineNumbers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 w:val="0"/>
          <w:bCs w:val="0"/>
          <w:color w:val="000000"/>
          <w:sz w:val="32"/>
          <w:szCs w:val="32"/>
          <w:lang w:val="en-US" w:eastAsia="zh-CN"/>
        </w:rPr>
        <w:t>15.</w:t>
      </w:r>
      <w:r>
        <w:rPr>
          <w:rStyle w:val="14"/>
          <w:rFonts w:hint="eastAsia" w:ascii="仿宋_GB2312" w:hAnsi="仿宋_GB2312" w:eastAsia="仿宋_GB2312" w:cs="仿宋_GB2312"/>
          <w:b w:val="0"/>
          <w:bCs w:val="0"/>
          <w:color w:val="000000"/>
          <w:sz w:val="32"/>
          <w:szCs w:val="32"/>
        </w:rPr>
        <w:t>社会保障和就业（</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行政事业单位离退休</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机关事业单位职业年金缴费支出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kern w:val="0"/>
          <w:sz w:val="32"/>
          <w:szCs w:val="32"/>
          <w:lang w:val="en-US" w:eastAsia="zh-CN" w:bidi="ar"/>
        </w:rPr>
        <w:t>我单位实施养老保险制度由单位缴纳的职业年金的支出。</w:t>
      </w:r>
    </w:p>
    <w:p>
      <w:pPr>
        <w:keepNext w:val="0"/>
        <w:keepLines w:val="0"/>
        <w:pageBreakBefore w:val="0"/>
        <w:widowControl/>
        <w:suppressLineNumbers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Style w:val="14"/>
          <w:rFonts w:hint="eastAsia" w:ascii="仿宋_GB2312" w:hAnsi="仿宋_GB2312" w:eastAsia="仿宋_GB2312" w:cs="仿宋_GB2312"/>
          <w:b w:val="0"/>
          <w:bCs w:val="0"/>
          <w:color w:val="000000"/>
          <w:sz w:val="32"/>
          <w:szCs w:val="32"/>
          <w:lang w:val="en-US" w:eastAsia="zh-CN"/>
        </w:rPr>
        <w:t>16.</w:t>
      </w:r>
      <w:r>
        <w:rPr>
          <w:rStyle w:val="14"/>
          <w:rFonts w:hint="eastAsia" w:ascii="仿宋_GB2312" w:hAnsi="仿宋_GB2312" w:eastAsia="仿宋_GB2312" w:cs="仿宋_GB2312"/>
          <w:b w:val="0"/>
          <w:bCs w:val="0"/>
          <w:color w:val="000000"/>
          <w:sz w:val="32"/>
          <w:szCs w:val="32"/>
        </w:rPr>
        <w:t>医疗卫生与计划生育（</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行政事业单位医疗</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事业单位医疗</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我单位</w:t>
      </w:r>
      <w:r>
        <w:rPr>
          <w:rFonts w:hint="eastAsia" w:ascii="仿宋_GB2312" w:hAnsi="仿宋_GB2312" w:eastAsia="仿宋_GB2312" w:cs="仿宋_GB2312"/>
          <w:b w:val="0"/>
          <w:bCs w:val="0"/>
          <w:color w:val="000000"/>
          <w:kern w:val="0"/>
          <w:sz w:val="32"/>
          <w:szCs w:val="32"/>
          <w:lang w:val="en-US" w:eastAsia="zh-CN" w:bidi="ar"/>
        </w:rPr>
        <w:t xml:space="preserve">用于缴纳单位基本医疗保险支出。 </w:t>
      </w:r>
    </w:p>
    <w:p>
      <w:pPr>
        <w:keepNext w:val="0"/>
        <w:keepLines w:val="0"/>
        <w:pageBreakBefore w:val="0"/>
        <w:widowControl/>
        <w:suppressLineNumbers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Style w:val="14"/>
          <w:rFonts w:hint="eastAsia" w:ascii="仿宋_GB2312" w:hAnsi="仿宋_GB2312" w:eastAsia="仿宋_GB2312" w:cs="仿宋_GB2312"/>
          <w:b w:val="0"/>
          <w:bCs w:val="0"/>
          <w:color w:val="000000"/>
          <w:sz w:val="32"/>
          <w:szCs w:val="32"/>
          <w:lang w:val="en-US" w:eastAsia="zh-CN"/>
        </w:rPr>
        <w:t>17.</w:t>
      </w:r>
      <w:r>
        <w:rPr>
          <w:rStyle w:val="14"/>
          <w:rFonts w:hint="eastAsia" w:ascii="仿宋_GB2312" w:hAnsi="仿宋_GB2312" w:eastAsia="仿宋_GB2312" w:cs="仿宋_GB2312"/>
          <w:b w:val="0"/>
          <w:bCs w:val="0"/>
          <w:color w:val="000000"/>
          <w:sz w:val="32"/>
          <w:szCs w:val="32"/>
        </w:rPr>
        <w:t>农林水支出（</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扶贫</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lang w:eastAsia="zh-CN"/>
        </w:rPr>
        <w:t>其他扶贫支出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b w:val="0"/>
          <w:bCs w:val="0"/>
          <w:color w:val="000000"/>
          <w:sz w:val="32"/>
          <w:szCs w:val="32"/>
          <w:lang w:eastAsia="zh-CN"/>
        </w:rPr>
        <w:t>我单位</w:t>
      </w:r>
      <w:r>
        <w:rPr>
          <w:rFonts w:hint="eastAsia" w:ascii="仿宋_GB2312" w:hAnsi="仿宋_GB2312" w:eastAsia="仿宋_GB2312" w:cs="仿宋_GB2312"/>
          <w:b w:val="0"/>
          <w:bCs w:val="0"/>
          <w:color w:val="000000"/>
          <w:kern w:val="0"/>
          <w:sz w:val="32"/>
          <w:szCs w:val="32"/>
          <w:lang w:val="en-US" w:eastAsia="zh-CN" w:bidi="ar"/>
        </w:rPr>
        <w:t xml:space="preserve">驻村工作队补贴支出。 </w:t>
      </w:r>
    </w:p>
    <w:p>
      <w:pPr>
        <w:keepNext w:val="0"/>
        <w:keepLines w:val="0"/>
        <w:pageBreakBefore w:val="0"/>
        <w:widowControl/>
        <w:suppressLineNumbers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 w:val="0"/>
          <w:bCs w:val="0"/>
          <w:color w:val="000000"/>
          <w:sz w:val="32"/>
          <w:szCs w:val="32"/>
          <w:lang w:val="en-US" w:eastAsia="zh-CN"/>
        </w:rPr>
        <w:t>18.</w:t>
      </w:r>
      <w:r>
        <w:rPr>
          <w:rStyle w:val="14"/>
          <w:rFonts w:hint="eastAsia" w:ascii="仿宋_GB2312" w:hAnsi="仿宋_GB2312" w:eastAsia="仿宋_GB2312" w:cs="仿宋_GB2312"/>
          <w:b w:val="0"/>
          <w:bCs w:val="0"/>
          <w:color w:val="000000"/>
          <w:sz w:val="32"/>
          <w:szCs w:val="32"/>
          <w:lang w:eastAsia="zh-CN"/>
        </w:rPr>
        <w:t>住房保障支出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住房改革支出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住房公积金</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kern w:val="0"/>
          <w:sz w:val="32"/>
          <w:szCs w:val="32"/>
          <w:lang w:val="en-US" w:eastAsia="zh-CN" w:bidi="ar"/>
        </w:rPr>
        <w:t>我单位按规定为职工缴纳的住房公积金</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bidi w:val="0"/>
        <w:snapToGrid/>
        <w:spacing w:line="576" w:lineRule="atLeast"/>
        <w:ind w:firstLine="640" w:firstLineChars="200"/>
        <w:jc w:val="both"/>
        <w:textAlignment w:val="auto"/>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 w:val="0"/>
          <w:bCs w:val="0"/>
          <w:color w:val="000000"/>
          <w:sz w:val="32"/>
          <w:szCs w:val="32"/>
          <w:lang w:val="en-US" w:eastAsia="zh-CN"/>
        </w:rPr>
        <w:t>19.</w:t>
      </w:r>
      <w:r>
        <w:rPr>
          <w:rStyle w:val="14"/>
          <w:rFonts w:hint="eastAsia" w:ascii="仿宋_GB2312" w:hAnsi="仿宋_GB2312" w:eastAsia="仿宋_GB2312" w:cs="仿宋_GB2312"/>
          <w:b w:val="0"/>
          <w:bCs w:val="0"/>
          <w:color w:val="000000"/>
          <w:sz w:val="32"/>
          <w:szCs w:val="32"/>
          <w:lang w:eastAsia="zh-CN"/>
        </w:rPr>
        <w:t>其他支出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类</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其他支出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款</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eastAsia="zh-CN"/>
        </w:rPr>
        <w:t>其他支出</w:t>
      </w:r>
      <w:r>
        <w:rPr>
          <w:rStyle w:val="14"/>
          <w:rFonts w:hint="eastAsia" w:ascii="仿宋_GB2312" w:hAnsi="仿宋_GB2312" w:eastAsia="仿宋_GB2312" w:cs="仿宋_GB2312"/>
          <w:b w:val="0"/>
          <w:bCs w:val="0"/>
          <w:color w:val="000000"/>
          <w:sz w:val="32"/>
          <w:szCs w:val="32"/>
        </w:rPr>
        <w:t>（</w:t>
      </w:r>
      <w:r>
        <w:rPr>
          <w:rStyle w:val="14"/>
          <w:rFonts w:hint="eastAsia" w:ascii="仿宋_GB2312" w:hAnsi="仿宋_GB2312" w:eastAsia="仿宋_GB2312" w:cs="仿宋_GB2312"/>
          <w:b w:val="0"/>
          <w:bCs w:val="0"/>
          <w:color w:val="000000"/>
          <w:sz w:val="32"/>
          <w:szCs w:val="32"/>
          <w:lang w:val="en-US" w:eastAsia="zh-CN"/>
        </w:rPr>
        <w:t>项</w:t>
      </w:r>
      <w:r>
        <w:rPr>
          <w:rStyle w:val="14"/>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color w:val="000000"/>
          <w:sz w:val="32"/>
          <w:szCs w:val="32"/>
          <w:lang w:eastAsia="zh-CN"/>
        </w:rPr>
        <w:t>我单位用于制作羌汉双语动漫学习教程支出</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pPr>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.经营支出：指事业单位在专业业务活动及其辅助活动之外开展非独立核算经营活动发生的支出。</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keepNext w:val="0"/>
        <w:keepLines w:val="0"/>
        <w:pageBreakBefore w:val="0"/>
        <w:kinsoku/>
        <w:wordWrap/>
        <w:overflowPunct/>
        <w:topLinePunct w:val="0"/>
        <w:bidi w:val="0"/>
        <w:snapToGrid/>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hint="eastAsia" w:ascii="方正小标宋简体" w:hAnsi="方正小标宋简体" w:eastAsia="方正小标宋简体" w:cs="方正小标宋简体"/>
          <w:b w:val="0"/>
        </w:rPr>
      </w:pPr>
      <w:bookmarkStart w:id="154" w:name="_Toc15377226"/>
      <w:r>
        <w:rPr>
          <w:rFonts w:hint="eastAsia" w:ascii="仿宋_GB2312" w:hAnsi="仿宋_GB2312" w:eastAsia="仿宋_GB2312" w:cs="仿宋_GB2312"/>
          <w:b/>
          <w:color w:val="000000"/>
          <w:sz w:val="44"/>
          <w:szCs w:val="44"/>
        </w:rPr>
        <w:br w:type="page"/>
      </w:r>
      <w:bookmarkStart w:id="155" w:name="_Toc3831"/>
      <w:bookmarkStart w:id="156" w:name="_Toc11336"/>
      <w:bookmarkStart w:id="157" w:name="_Toc15396614"/>
      <w:bookmarkStart w:id="158" w:name="_Toc20231"/>
      <w:r>
        <w:rPr>
          <w:rFonts w:hint="eastAsia" w:ascii="方正小标宋简体" w:hAnsi="方正小标宋简体" w:eastAsia="方正小标宋简体" w:cs="方正小标宋简体"/>
          <w:color w:val="000000"/>
          <w:sz w:val="44"/>
          <w:szCs w:val="44"/>
        </w:rPr>
        <w:t>第</w:t>
      </w:r>
      <w:r>
        <w:rPr>
          <w:rStyle w:val="24"/>
          <w:rFonts w:hint="eastAsia" w:ascii="方正小标宋简体" w:hAnsi="方正小标宋简体" w:eastAsia="方正小标宋简体" w:cs="方正小标宋简体"/>
          <w:b w:val="0"/>
        </w:rPr>
        <w:t>四部分 附件</w:t>
      </w:r>
      <w:bookmarkEnd w:id="155"/>
      <w:bookmarkEnd w:id="156"/>
      <w:bookmarkEnd w:id="157"/>
      <w:bookmarkEnd w:id="158"/>
    </w:p>
    <w:p>
      <w:pPr>
        <w:spacing w:line="600" w:lineRule="exact"/>
        <w:jc w:val="left"/>
        <w:outlineLvl w:val="0"/>
        <w:rPr>
          <w:rFonts w:hint="eastAsia" w:ascii="方正小标宋简体" w:hAnsi="方正小标宋简体" w:eastAsia="方正小标宋简体" w:cs="方正小标宋简体"/>
          <w:sz w:val="44"/>
          <w:szCs w:val="44"/>
        </w:rPr>
      </w:pPr>
      <w:bookmarkStart w:id="159" w:name="_Toc670"/>
      <w:bookmarkStart w:id="160" w:name="_Toc29963"/>
      <w:bookmarkStart w:id="161" w:name="_Toc29447"/>
      <w:r>
        <w:rPr>
          <w:rFonts w:hint="eastAsia" w:ascii="方正小标宋简体" w:hAnsi="方正小标宋简体" w:eastAsia="方正小标宋简体" w:cs="方正小标宋简体"/>
          <w:sz w:val="44"/>
          <w:szCs w:val="44"/>
        </w:rPr>
        <w:t>附件1</w:t>
      </w:r>
      <w:bookmarkEnd w:id="159"/>
      <w:bookmarkEnd w:id="160"/>
      <w:bookmarkEnd w:id="161"/>
    </w:p>
    <w:p>
      <w:pPr>
        <w:spacing w:line="58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color w:val="000000"/>
          <w:kern w:val="0"/>
          <w:sz w:val="44"/>
          <w:szCs w:val="44"/>
          <w:lang w:val="zh-CN"/>
        </w:rPr>
      </w:pPr>
      <w:r>
        <w:rPr>
          <w:rFonts w:hint="eastAsia" w:ascii="方正小标宋简体" w:hAnsi="方正小标宋简体" w:eastAsia="方正小标宋简体" w:cs="方正小标宋简体"/>
          <w:color w:val="000000"/>
          <w:kern w:val="0"/>
          <w:sz w:val="44"/>
          <w:szCs w:val="44"/>
          <w:lang w:eastAsia="zh-CN"/>
        </w:rPr>
        <w:t>茂县融媒体中心</w:t>
      </w:r>
      <w:r>
        <w:rPr>
          <w:rFonts w:hint="eastAsia" w:ascii="方正小标宋简体" w:hAnsi="方正小标宋简体" w:eastAsia="方正小标宋简体" w:cs="方正小标宋简体"/>
          <w:color w:val="000000"/>
          <w:kern w:val="0"/>
          <w:sz w:val="44"/>
          <w:szCs w:val="44"/>
        </w:rPr>
        <w:t>2019年部门</w:t>
      </w:r>
      <w:r>
        <w:rPr>
          <w:rFonts w:hint="eastAsia" w:ascii="方正小标宋简体" w:hAnsi="方正小标宋简体" w:eastAsia="方正小标宋简体" w:cs="方正小标宋简体"/>
          <w:color w:val="000000"/>
          <w:kern w:val="0"/>
          <w:sz w:val="44"/>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部门概况</w:t>
      </w:r>
    </w:p>
    <w:p>
      <w:pPr>
        <w:widowControl/>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（一）机构组成</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茂县融媒体中心属财政一级拨款的正科级事业单位，下设</w:t>
      </w:r>
      <w:r>
        <w:rPr>
          <w:rFonts w:hint="eastAsia" w:ascii="仿宋_GB2312" w:hAnsi="仿宋_GB2312" w:eastAsia="仿宋_GB2312" w:cs="仿宋_GB2312"/>
          <w:color w:val="000000"/>
          <w:kern w:val="0"/>
          <w:sz w:val="32"/>
          <w:szCs w:val="32"/>
          <w:shd w:val="clear" w:color="auto" w:fill="FFFFFF"/>
          <w:lang w:val="en-US" w:eastAsia="zh-CN"/>
        </w:rPr>
        <w:t>11</w:t>
      </w:r>
      <w:r>
        <w:rPr>
          <w:rFonts w:hint="eastAsia" w:ascii="仿宋_GB2312" w:hAnsi="仿宋_GB2312" w:eastAsia="仿宋_GB2312" w:cs="仿宋_GB2312"/>
          <w:color w:val="000000"/>
          <w:kern w:val="0"/>
          <w:sz w:val="32"/>
          <w:szCs w:val="32"/>
          <w:shd w:val="clear" w:color="auto" w:fill="FFFFFF"/>
          <w:lang w:val="zh-CN"/>
        </w:rPr>
        <w:t>个职能股室。</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1.办公室</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处理中心内部综合性日常事务，协调各股室及乡镇基层广播电视业务工作，负责中心文秘、文书档案、信息报道、信访处理、机构编制、人员调配、员工考核、信息报道、信访处理、机构编制、人员调配、员工考核、劳动工资、财务管理和编审核算、保险福利、专业技术职务评聘、职工培训、离退休人员管理工作；负责做好公务接待、车辆管理、安全保卫、水电消防等后勤保障和服务工作。</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总编室</w:t>
      </w:r>
      <w:r>
        <w:rPr>
          <w:rFonts w:hint="eastAsia" w:ascii="仿宋_GB2312" w:hAnsi="仿宋_GB2312" w:eastAsia="仿宋_GB2312" w:cs="仿宋_GB2312"/>
          <w:color w:val="000000"/>
          <w:kern w:val="0"/>
          <w:sz w:val="32"/>
          <w:szCs w:val="32"/>
          <w:shd w:val="clear" w:color="auto" w:fill="FFFFFF"/>
          <w:lang w:eastAsia="zh-CN"/>
        </w:rPr>
        <w:t>、新闻信息编辑中心、电视编辑部</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负责对广播电视宣传工作管理、协调、检查；负责广播电视节目日常审听审看；负责广播电视存档节目的录制及音像资料的存储、管理；负责组织广播电视节的评审、评奖工作；研究制定广播电视中、短期宣传计划，把握新闻舆论导向；负责重大题材、重要选题、重大活动的策划、统筹、统稿落实工作；参与本</w:t>
      </w:r>
      <w:r>
        <w:rPr>
          <w:rFonts w:hint="eastAsia" w:ascii="仿宋_GB2312" w:hAnsi="仿宋_GB2312" w:eastAsia="仿宋_GB2312" w:cs="仿宋_GB2312"/>
          <w:color w:val="000000"/>
          <w:kern w:val="0"/>
          <w:sz w:val="32"/>
          <w:szCs w:val="32"/>
          <w:shd w:val="clear" w:color="auto" w:fill="FFFFFF"/>
          <w:lang w:eastAsia="zh-CN"/>
        </w:rPr>
        <w:t>中心</w:t>
      </w:r>
      <w:r>
        <w:rPr>
          <w:rFonts w:hint="eastAsia" w:ascii="仿宋_GB2312" w:hAnsi="仿宋_GB2312" w:eastAsia="仿宋_GB2312" w:cs="仿宋_GB2312"/>
          <w:color w:val="000000"/>
          <w:kern w:val="0"/>
          <w:sz w:val="32"/>
          <w:szCs w:val="32"/>
          <w:shd w:val="clear" w:color="auto" w:fill="FFFFFF"/>
        </w:rPr>
        <w:t>节目栏目质量的日常评估；负责采购引进广播电视节目、电视剧、电影、专题片工作；负责各频道节目编排和串联工作；负责各类节目导视、推广片的制作工作；负责日常广播电视节目的审看、频率频道包装、上载工作及日常节目的监控播出工作。根据县委、县政府下达的对外宣传目标任务，加强与上级台的沟通交流，及时根据外宣要求制定宣传方案，完成对外宣传任务；负责对全</w:t>
      </w:r>
      <w:r>
        <w:rPr>
          <w:rFonts w:hint="eastAsia" w:ascii="仿宋_GB2312" w:hAnsi="仿宋_GB2312" w:eastAsia="仿宋_GB2312" w:cs="仿宋_GB2312"/>
          <w:color w:val="000000"/>
          <w:kern w:val="0"/>
          <w:sz w:val="32"/>
          <w:szCs w:val="32"/>
          <w:shd w:val="clear" w:color="auto" w:fill="FFFFFF"/>
          <w:lang w:eastAsia="zh-CN"/>
        </w:rPr>
        <w:t>中心</w:t>
      </w:r>
      <w:r>
        <w:rPr>
          <w:rFonts w:hint="eastAsia" w:ascii="仿宋_GB2312" w:hAnsi="仿宋_GB2312" w:eastAsia="仿宋_GB2312" w:cs="仿宋_GB2312"/>
          <w:color w:val="000000"/>
          <w:kern w:val="0"/>
          <w:sz w:val="32"/>
          <w:szCs w:val="32"/>
          <w:shd w:val="clear" w:color="auto" w:fill="FFFFFF"/>
        </w:rPr>
        <w:t>节目来稿、用稿进行统计；做好上级台站和乡镇综合文化中心的约稿工作；负责民族语言广播电视自办节目；完成领导交办的其他工作。</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新闻部</w:t>
      </w:r>
      <w:r>
        <w:rPr>
          <w:rFonts w:hint="eastAsia" w:ascii="仿宋_GB2312" w:hAnsi="仿宋_GB2312" w:eastAsia="仿宋_GB2312" w:cs="仿宋_GB2312"/>
          <w:color w:val="000000"/>
          <w:kern w:val="0"/>
          <w:sz w:val="32"/>
          <w:szCs w:val="32"/>
          <w:shd w:val="clear" w:color="auto" w:fill="FFFFFF"/>
          <w:lang w:eastAsia="zh-CN"/>
        </w:rPr>
        <w:t>、新闻信息采集中心、新媒体部</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负责新闻综合频道、</w:t>
      </w:r>
      <w:r>
        <w:rPr>
          <w:rFonts w:hint="eastAsia" w:ascii="仿宋_GB2312" w:hAnsi="仿宋_GB2312" w:eastAsia="仿宋_GB2312" w:cs="仿宋_GB2312"/>
          <w:color w:val="000000"/>
          <w:kern w:val="0"/>
          <w:sz w:val="32"/>
          <w:szCs w:val="32"/>
          <w:shd w:val="clear" w:color="auto" w:fill="FFFFFF"/>
          <w:lang w:eastAsia="zh-CN"/>
        </w:rPr>
        <w:t>看茂县</w:t>
      </w:r>
      <w:r>
        <w:rPr>
          <w:rFonts w:hint="eastAsia" w:ascii="仿宋_GB2312" w:hAnsi="仿宋_GB2312" w:eastAsia="仿宋_GB2312" w:cs="仿宋_GB2312"/>
          <w:color w:val="000000"/>
          <w:kern w:val="0"/>
          <w:sz w:val="32"/>
          <w:szCs w:val="32"/>
          <w:shd w:val="clear" w:color="auto" w:fill="FFFFFF"/>
          <w:lang w:val="en-US" w:eastAsia="zh-CN"/>
        </w:rPr>
        <w:t>APP、微信</w:t>
      </w:r>
      <w:r>
        <w:rPr>
          <w:rFonts w:hint="eastAsia" w:ascii="仿宋_GB2312" w:hAnsi="仿宋_GB2312" w:eastAsia="仿宋_GB2312" w:cs="仿宋_GB2312"/>
          <w:color w:val="000000"/>
          <w:kern w:val="0"/>
          <w:sz w:val="32"/>
          <w:szCs w:val="32"/>
          <w:shd w:val="clear" w:color="auto" w:fill="FFFFFF"/>
        </w:rPr>
        <w:t>新闻的采</w:t>
      </w:r>
      <w:r>
        <w:rPr>
          <w:rFonts w:hint="eastAsia" w:ascii="仿宋_GB2312" w:hAnsi="仿宋_GB2312" w:eastAsia="仿宋_GB2312" w:cs="仿宋_GB2312"/>
          <w:color w:val="000000"/>
          <w:kern w:val="0"/>
          <w:sz w:val="32"/>
          <w:szCs w:val="32"/>
          <w:shd w:val="clear" w:color="auto" w:fill="FFFFFF"/>
          <w:lang w:eastAsia="zh-CN"/>
        </w:rPr>
        <w:t>编</w:t>
      </w:r>
      <w:r>
        <w:rPr>
          <w:rFonts w:hint="eastAsia" w:ascii="仿宋_GB2312" w:hAnsi="仿宋_GB2312" w:eastAsia="仿宋_GB2312" w:cs="仿宋_GB2312"/>
          <w:color w:val="000000"/>
          <w:kern w:val="0"/>
          <w:sz w:val="32"/>
          <w:szCs w:val="32"/>
          <w:shd w:val="clear" w:color="auto" w:fill="FFFFFF"/>
        </w:rPr>
        <w:t>、重点新闻策划、采制播出工作。负责本</w:t>
      </w:r>
      <w:r>
        <w:rPr>
          <w:rFonts w:hint="eastAsia" w:ascii="仿宋_GB2312" w:hAnsi="仿宋_GB2312" w:eastAsia="仿宋_GB2312" w:cs="仿宋_GB2312"/>
          <w:color w:val="000000"/>
          <w:kern w:val="0"/>
          <w:sz w:val="32"/>
          <w:szCs w:val="32"/>
          <w:shd w:val="clear" w:color="auto" w:fill="FFFFFF"/>
          <w:lang w:eastAsia="zh-CN"/>
        </w:rPr>
        <w:t>中心</w:t>
      </w:r>
      <w:r>
        <w:rPr>
          <w:rFonts w:hint="eastAsia" w:ascii="仿宋_GB2312" w:hAnsi="仿宋_GB2312" w:eastAsia="仿宋_GB2312" w:cs="仿宋_GB2312"/>
          <w:color w:val="000000"/>
          <w:kern w:val="0"/>
          <w:sz w:val="32"/>
          <w:szCs w:val="32"/>
          <w:shd w:val="clear" w:color="auto" w:fill="FFFFFF"/>
        </w:rPr>
        <w:t>自办栏目的文稿、录音、配音、音效、后期制作、栏目包装等工作。完成创优节目目标任务。</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专题部</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把握正确的舆论导向，围绕县委、县政府的中心工作，策划、制作专题片。对社会热点、难点问题作深度报道；负责专题片的录音、配音、音效、后期制作及领导交办的其他工作。参与策划重大活动的宣传并协助实施，完成创优节目目标任务，完成直播任务及领导交办的其他工作。</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网络技术部</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负责全县有线广播电视网络的发展规划、维护管理及工程安装，确保网络的安全畅通、正常运行发展广播电视机房维护与管理，确保广播电视节目制作、播出和传输的安全优质，为节目生产传输提供强有力的技术保障。</w:t>
      </w:r>
    </w:p>
    <w:p>
      <w:pPr>
        <w:widowControl/>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（二）机构职能</w:t>
      </w:r>
    </w:p>
    <w:p>
      <w:pPr>
        <w:pStyle w:val="2"/>
        <w:adjustRightInd w:val="0"/>
        <w:snapToGrid w:val="0"/>
        <w:spacing w:before="93" w:line="600" w:lineRule="exact"/>
        <w:ind w:firstLine="672" w:firstLineChars="210"/>
        <w:outlineLvl w:val="2"/>
        <w:rPr>
          <w:rFonts w:hint="eastAsia" w:ascii="仿宋_GB2312" w:hAnsi="仿宋_GB2312" w:eastAsia="仿宋_GB2312" w:cs="仿宋_GB2312"/>
          <w:sz w:val="32"/>
          <w:szCs w:val="32"/>
        </w:rPr>
      </w:pPr>
      <w:bookmarkStart w:id="162" w:name="_Toc22636"/>
      <w:bookmarkStart w:id="163" w:name="_Toc10268"/>
      <w:bookmarkStart w:id="164" w:name="_Toc28516"/>
      <w:r>
        <w:rPr>
          <w:rFonts w:hint="eastAsia" w:ascii="仿宋_GB2312" w:hAnsi="仿宋_GB2312" w:eastAsia="仿宋_GB2312" w:cs="仿宋_GB2312"/>
          <w:sz w:val="32"/>
          <w:szCs w:val="32"/>
        </w:rPr>
        <w:t>县融媒体中心为茂县新闻舆论的重要阵地和对外宣传的重要窗</w:t>
      </w:r>
      <w:r>
        <w:rPr>
          <w:rFonts w:hint="eastAsia" w:ascii="仿宋_GB2312" w:hAnsi="仿宋_GB2312" w:eastAsia="仿宋_GB2312" w:cs="仿宋_GB2312"/>
          <w:b w:val="0"/>
          <w:bCs w:val="0"/>
          <w:sz w:val="32"/>
          <w:szCs w:val="32"/>
        </w:rPr>
        <w:t>口</w:t>
      </w:r>
      <w:r>
        <w:rPr>
          <w:rFonts w:hint="eastAsia" w:ascii="仿宋_GB2312" w:hAnsi="仿宋_GB2312" w:eastAsia="仿宋_GB2312" w:cs="仿宋_GB2312"/>
          <w:sz w:val="32"/>
          <w:szCs w:val="32"/>
        </w:rPr>
        <w:t>，负责全县发展、稳定、民生、法治、社</w:t>
      </w:r>
      <w:r>
        <w:rPr>
          <w:rFonts w:hint="eastAsia" w:ascii="仿宋_GB2312" w:hAnsi="仿宋_GB2312" w:eastAsia="仿宋_GB2312" w:cs="仿宋_GB2312"/>
          <w:sz w:val="32"/>
          <w:szCs w:val="32"/>
          <w:lang w:eastAsia="zh-CN"/>
        </w:rPr>
        <w:t>会事业</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新闻</w:t>
      </w:r>
      <w:r>
        <w:rPr>
          <w:rFonts w:hint="eastAsia" w:ascii="仿宋_GB2312" w:hAnsi="仿宋_GB2312" w:eastAsia="仿宋_GB2312" w:cs="仿宋_GB2312"/>
          <w:sz w:val="32"/>
          <w:szCs w:val="32"/>
        </w:rPr>
        <w:t>、网络的舆论宣传引导；整合现有的传统媒体和新兴媒体资源，构建包括电视、广播、手机彩信、网站、手机客户端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微博、</w:t>
      </w:r>
      <w:r>
        <w:rPr>
          <w:rFonts w:hint="eastAsia" w:ascii="仿宋_GB2312" w:hAnsi="仿宋_GB2312" w:eastAsia="仿宋_GB2312" w:cs="仿宋_GB2312"/>
          <w:sz w:val="32"/>
          <w:szCs w:val="32"/>
          <w:lang w:eastAsia="zh-CN"/>
        </w:rPr>
        <w:t>微信等在内的融媒体中心，形成各媒体形态间无缝对接、有机</w:t>
      </w:r>
      <w:r>
        <w:rPr>
          <w:rFonts w:hint="eastAsia" w:ascii="仿宋_GB2312" w:hAnsi="仿宋_GB2312" w:eastAsia="仿宋_GB2312" w:cs="仿宋_GB2312"/>
          <w:sz w:val="32"/>
          <w:szCs w:val="32"/>
        </w:rPr>
        <w:t>衔接的信息采集、制作和发布机制等。</w:t>
      </w:r>
      <w:bookmarkEnd w:id="162"/>
      <w:bookmarkEnd w:id="163"/>
      <w:bookmarkEnd w:id="164"/>
    </w:p>
    <w:p>
      <w:pPr>
        <w:widowControl/>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（三）人员概况</w:t>
      </w:r>
    </w:p>
    <w:p>
      <w:pPr>
        <w:pageBreakBefore w:val="0"/>
        <w:widowControl/>
        <w:kinsoku/>
        <w:wordWrap/>
        <w:overflowPunct/>
        <w:topLinePunct w:val="0"/>
        <w:bidi w:val="0"/>
        <w:spacing w:line="576" w:lineRule="exact"/>
        <w:ind w:firstLine="640" w:firstLineChars="200"/>
        <w:jc w:val="both"/>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0"/>
          <w:sz w:val="32"/>
          <w:szCs w:val="32"/>
        </w:rPr>
        <w:t>县委编办核定总编制</w:t>
      </w:r>
      <w:r>
        <w:rPr>
          <w:rFonts w:hint="eastAsia" w:ascii="仿宋_GB2312" w:hAnsi="仿宋_GB2312" w:eastAsia="仿宋_GB2312" w:cs="仿宋_GB2312"/>
          <w:kern w:val="0"/>
          <w:sz w:val="32"/>
          <w:szCs w:val="32"/>
          <w:lang w:val="en-US" w:eastAsia="zh-CN"/>
        </w:rPr>
        <w:t>40</w:t>
      </w:r>
      <w:r>
        <w:rPr>
          <w:rFonts w:hint="eastAsia" w:ascii="仿宋_GB2312" w:hAnsi="仿宋_GB2312" w:eastAsia="仿宋_GB2312" w:cs="仿宋_GB2312"/>
          <w:kern w:val="0"/>
          <w:sz w:val="32"/>
          <w:szCs w:val="32"/>
        </w:rPr>
        <w:t>名,其中:事业管理编制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名,事业专技编制</w:t>
      </w:r>
      <w:r>
        <w:rPr>
          <w:rFonts w:hint="eastAsia" w:ascii="仿宋_GB2312" w:hAnsi="仿宋_GB2312" w:eastAsia="仿宋_GB2312" w:cs="仿宋_GB2312"/>
          <w:kern w:val="0"/>
          <w:sz w:val="32"/>
          <w:szCs w:val="32"/>
          <w:lang w:val="en-US" w:eastAsia="zh-CN"/>
        </w:rPr>
        <w:t>32</w:t>
      </w:r>
      <w:r>
        <w:rPr>
          <w:rFonts w:hint="eastAsia" w:ascii="仿宋_GB2312" w:hAnsi="仿宋_GB2312" w:eastAsia="仿宋_GB2312" w:cs="仿宋_GB2312"/>
          <w:kern w:val="0"/>
          <w:sz w:val="32"/>
          <w:szCs w:val="32"/>
        </w:rPr>
        <w:t>名，事业工勤编制</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名。在职人员总数</w:t>
      </w:r>
      <w:r>
        <w:rPr>
          <w:rFonts w:hint="eastAsia" w:ascii="仿宋_GB2312" w:hAnsi="仿宋_GB2312" w:eastAsia="仿宋_GB2312" w:cs="仿宋_GB2312"/>
          <w:kern w:val="0"/>
          <w:sz w:val="32"/>
          <w:szCs w:val="32"/>
          <w:lang w:val="en-US" w:eastAsia="zh-CN"/>
        </w:rPr>
        <w:t>59</w:t>
      </w:r>
      <w:r>
        <w:rPr>
          <w:rFonts w:hint="eastAsia" w:ascii="仿宋_GB2312" w:hAnsi="仿宋_GB2312" w:eastAsia="仿宋_GB2312" w:cs="仿宋_GB2312"/>
          <w:kern w:val="0"/>
          <w:sz w:val="32"/>
          <w:szCs w:val="32"/>
        </w:rPr>
        <w:t>名，其中：离休人员0人，退休人员0人，编外长期聘用人员</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名。</w:t>
      </w:r>
    </w:p>
    <w:p>
      <w:pPr>
        <w:widowControl/>
        <w:adjustRightInd w:val="0"/>
        <w:snapToGrid w:val="0"/>
        <w:spacing w:line="580"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pPr>
        <w:widowControl/>
        <w:adjustRightInd w:val="0"/>
        <w:snapToGrid w:val="0"/>
        <w:spacing w:line="580" w:lineRule="exact"/>
        <w:ind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（一）部门财政资金收入情况</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年我单位财政资金拨款收入：</w:t>
      </w:r>
      <w:r>
        <w:rPr>
          <w:rFonts w:hint="eastAsia" w:ascii="仿宋_GB2312" w:hAnsi="仿宋_GB2312" w:eastAsia="仿宋_GB2312" w:cs="仿宋_GB2312"/>
          <w:b w:val="0"/>
          <w:bCs w:val="0"/>
          <w:color w:val="000000"/>
          <w:sz w:val="32"/>
          <w:szCs w:val="32"/>
          <w:lang w:val="en-US" w:eastAsia="zh-CN"/>
        </w:rPr>
        <w:t>1361.26</w:t>
      </w:r>
      <w:r>
        <w:rPr>
          <w:rFonts w:hint="eastAsia" w:ascii="仿宋_GB2312" w:hAnsi="仿宋_GB2312" w:eastAsia="仿宋_GB2312" w:cs="仿宋_GB2312"/>
          <w:color w:val="000000"/>
          <w:kern w:val="0"/>
          <w:sz w:val="32"/>
          <w:szCs w:val="32"/>
          <w:shd w:val="clear" w:color="auto" w:fill="FFFFFF"/>
          <w:lang w:val="zh-CN"/>
        </w:rPr>
        <w:t>万元。</w:t>
      </w:r>
    </w:p>
    <w:p>
      <w:pPr>
        <w:widowControl/>
        <w:numPr>
          <w:ilvl w:val="0"/>
          <w:numId w:val="0"/>
        </w:numPr>
        <w:adjustRightInd w:val="0"/>
        <w:snapToGrid w:val="0"/>
        <w:spacing w:line="580"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（二）部门财政资金支出情况</w:t>
      </w:r>
    </w:p>
    <w:p>
      <w:pPr>
        <w:pageBreakBefore w:val="0"/>
        <w:numPr>
          <w:ilvl w:val="0"/>
          <w:numId w:val="0"/>
        </w:numPr>
        <w:kinsoku/>
        <w:wordWrap/>
        <w:overflowPunct/>
        <w:topLinePunct w:val="0"/>
        <w:bidi w:val="0"/>
        <w:spacing w:line="576" w:lineRule="exact"/>
        <w:ind w:firstLine="640" w:firstLineChars="200"/>
        <w:jc w:val="both"/>
        <w:rPr>
          <w:rFonts w:hint="eastAsia" w:ascii="仿宋_GB2312" w:hAnsi="仿宋_GB2312" w:eastAsia="仿宋_GB2312" w:cs="仿宋_GB2312"/>
          <w:lang w:val="zh-CN"/>
        </w:rPr>
      </w:pPr>
      <w:r>
        <w:rPr>
          <w:rFonts w:hint="eastAsia"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年我单位财政资金拨款支出：</w:t>
      </w:r>
      <w:r>
        <w:rPr>
          <w:rFonts w:hint="eastAsia" w:ascii="仿宋_GB2312" w:hAnsi="仿宋_GB2312" w:eastAsia="仿宋_GB2312" w:cs="仿宋_GB2312"/>
          <w:color w:val="000000"/>
          <w:kern w:val="0"/>
          <w:sz w:val="32"/>
          <w:szCs w:val="32"/>
          <w:shd w:val="clear" w:color="auto" w:fill="FFFFFF"/>
          <w:lang w:val="en-US" w:eastAsia="zh-CN"/>
        </w:rPr>
        <w:t>849.5</w:t>
      </w:r>
      <w:r>
        <w:rPr>
          <w:rFonts w:hint="eastAsia" w:ascii="仿宋_GB2312" w:hAnsi="仿宋_GB2312" w:eastAsia="仿宋_GB2312" w:cs="仿宋_GB2312"/>
          <w:color w:val="000000"/>
          <w:kern w:val="0"/>
          <w:sz w:val="32"/>
          <w:szCs w:val="32"/>
          <w:shd w:val="clear" w:color="auto" w:fill="FFFFFF"/>
          <w:lang w:val="zh-CN"/>
        </w:rPr>
        <w:t>万元（其中：政府性基金预算财政拨款支出185.23万元），其中：文化旅游体育与传媒支出518.8</w:t>
      </w:r>
      <w:bookmarkStart w:id="221" w:name="_GoBack"/>
      <w:bookmarkEnd w:id="221"/>
      <w:r>
        <w:rPr>
          <w:rFonts w:hint="eastAsia" w:ascii="仿宋_GB2312" w:hAnsi="仿宋_GB2312" w:eastAsia="仿宋_GB2312" w:cs="仿宋_GB2312"/>
          <w:color w:val="000000"/>
          <w:kern w:val="0"/>
          <w:sz w:val="32"/>
          <w:szCs w:val="32"/>
          <w:shd w:val="clear" w:color="auto" w:fill="FFFFFF"/>
          <w:lang w:val="en-US" w:eastAsia="zh-CN"/>
        </w:rPr>
        <w:t>6</w:t>
      </w:r>
      <w:r>
        <w:rPr>
          <w:rFonts w:hint="eastAsia" w:ascii="仿宋_GB2312" w:hAnsi="仿宋_GB2312" w:eastAsia="仿宋_GB2312" w:cs="仿宋_GB2312"/>
          <w:color w:val="000000"/>
          <w:kern w:val="0"/>
          <w:sz w:val="32"/>
          <w:szCs w:val="32"/>
          <w:shd w:val="clear" w:color="auto" w:fill="FFFFFF"/>
          <w:lang w:val="zh-CN"/>
        </w:rPr>
        <w:t>万元，社会保障和就业支出59.69万元，卫生健康支出</w:t>
      </w:r>
      <w:r>
        <w:rPr>
          <w:rFonts w:hint="eastAsia" w:ascii="仿宋_GB2312" w:hAnsi="仿宋_GB2312" w:eastAsia="仿宋_GB2312" w:cs="仿宋_GB2312"/>
          <w:color w:val="000000"/>
          <w:kern w:val="0"/>
          <w:sz w:val="32"/>
          <w:szCs w:val="32"/>
          <w:shd w:val="clear" w:color="auto" w:fill="FFFFFF"/>
          <w:lang w:val="en-US" w:eastAsia="zh-CN"/>
        </w:rPr>
        <w:t>27.52</w:t>
      </w:r>
      <w:r>
        <w:rPr>
          <w:rFonts w:hint="eastAsia" w:ascii="仿宋_GB2312" w:hAnsi="仿宋_GB2312" w:eastAsia="仿宋_GB2312" w:cs="仿宋_GB2312"/>
          <w:color w:val="000000"/>
          <w:kern w:val="0"/>
          <w:sz w:val="32"/>
          <w:szCs w:val="32"/>
          <w:shd w:val="clear" w:color="auto" w:fill="FFFFFF"/>
          <w:lang w:val="zh-CN"/>
        </w:rPr>
        <w:t>万元，城乡社区支出185.23万元，农林水支出1.93万元，住房保障支出39.78万元，其他支出16.48万元</w:t>
      </w:r>
    </w:p>
    <w:p>
      <w:pPr>
        <w:widowControl/>
        <w:adjustRightInd w:val="0"/>
        <w:snapToGrid w:val="0"/>
        <w:spacing w:line="580"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三、部门整体预算绩效管理情况</w:t>
      </w:r>
    </w:p>
    <w:p>
      <w:pPr>
        <w:widowControl/>
        <w:numPr>
          <w:ilvl w:val="0"/>
          <w:numId w:val="0"/>
        </w:numPr>
        <w:adjustRightInd w:val="0"/>
        <w:snapToGrid w:val="0"/>
        <w:spacing w:line="580" w:lineRule="exact"/>
        <w:ind w:left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（一）部门预算管理</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我单位以习近平新时代中国特色社会主义思想为指导，自觉践行新发展理念，根据职能职责积极谋划，确定目标任务，完成各级交代的各项任务。</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一是按照2019年部门预算编审要求，根据我单位职能职责，结合中长期规划和年度工作计划，明确了年度主要工作 任务及年度内履职所要达到的总体产出和效果，认真填报了我单位整体支出绩效目标，设定了年度绩效数量指标、成本指标、效益指标等，详细反映了相应工作任务、达成的效果。 </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二是按照《四川省省级预算绩效运行监控管理暂行办法》要求，认真组织开展所属单位的绩效监控工作，对项目进度、预算执行、投入产出、各项效益的阶段完成情况进行动态跟踪监控，进一步明确项目完成目标可能性及时间。</w:t>
      </w:r>
    </w:p>
    <w:p>
      <w:pPr>
        <w:keepNext w:val="0"/>
        <w:keepLines w:val="0"/>
        <w:pageBreakBefore w:val="0"/>
        <w:widowControl/>
        <w:suppressLineNumbers w:val="0"/>
        <w:kinsoku/>
        <w:wordWrap/>
        <w:overflowPunct/>
        <w:topLinePunct w:val="0"/>
        <w:bidi w:val="0"/>
        <w:spacing w:line="576"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bidi="ar"/>
        </w:rPr>
        <w:t>三是按照财政部门统一部署，我单位在八月接受了县级检查，按照检查反馈结果，我单位2019年总体绩效目前完成情况良好。</w:t>
      </w:r>
    </w:p>
    <w:p>
      <w:pPr>
        <w:widowControl/>
        <w:numPr>
          <w:ilvl w:val="0"/>
          <w:numId w:val="0"/>
        </w:numPr>
        <w:adjustRightInd w:val="0"/>
        <w:snapToGrid w:val="0"/>
        <w:spacing w:line="580" w:lineRule="exact"/>
        <w:ind w:left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我单位对部门预算绩效管理工作开展情况认真进行了自查自评。绩效评价自查开展覆盖重点支出，将评价结果作为预算安排的重要依据，参照年度预算执行情况、保障重点支出，调整支出结构，优化财政资金配置，不断强化绩效理念，推动我单位部门整体绩效管理水平不断提升。</w:t>
      </w:r>
    </w:p>
    <w:p>
      <w:pPr>
        <w:widowControl/>
        <w:adjustRightInd w:val="0"/>
        <w:snapToGrid w:val="0"/>
        <w:spacing w:line="580"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四、评价结论及建议</w:t>
      </w:r>
    </w:p>
    <w:p>
      <w:pPr>
        <w:widowControl/>
        <w:adjustRightInd w:val="0"/>
        <w:snapToGrid w:val="0"/>
        <w:spacing w:line="580"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（一）评价结论</w:t>
      </w:r>
    </w:p>
    <w:p>
      <w:pPr>
        <w:pageBreakBefore w:val="0"/>
        <w:numPr>
          <w:ilvl w:val="0"/>
          <w:numId w:val="0"/>
        </w:numPr>
        <w:kinsoku/>
        <w:wordWrap/>
        <w:overflowPunct/>
        <w:topLinePunct w:val="0"/>
        <w:bidi w:val="0"/>
        <w:spacing w:line="576" w:lineRule="exact"/>
        <w:ind w:firstLine="640" w:firstLineChars="200"/>
        <w:jc w:val="both"/>
        <w:rPr>
          <w:rFonts w:hint="eastAsia" w:ascii="仿宋_GB2312" w:hAnsi="仿宋_GB2312" w:eastAsia="仿宋_GB2312" w:cs="仿宋_GB2312"/>
          <w:lang w:val="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shd w:val="clear" w:color="auto" w:fill="FFFFFF"/>
          <w:lang w:val="zh-CN"/>
        </w:rPr>
        <w:t>按照上级部门及本级财政部门的要求及时完成各项工作，我单位自评合格</w:t>
      </w:r>
      <w:r>
        <w:rPr>
          <w:rFonts w:hint="eastAsia" w:ascii="仿宋_GB2312" w:hAnsi="仿宋_GB2312" w:eastAsia="仿宋_GB2312" w:cs="仿宋_GB2312"/>
          <w:color w:val="000000"/>
          <w:kern w:val="0"/>
          <w:sz w:val="32"/>
          <w:szCs w:val="32"/>
          <w:shd w:val="clear" w:color="auto" w:fill="FFFFFF"/>
          <w:lang w:val="en-US" w:eastAsia="zh-CN"/>
        </w:rPr>
        <w:t>。</w:t>
      </w:r>
    </w:p>
    <w:p>
      <w:pPr>
        <w:widowControl/>
        <w:numPr>
          <w:ilvl w:val="0"/>
          <w:numId w:val="0"/>
        </w:numPr>
        <w:adjustRightInd w:val="0"/>
        <w:snapToGrid w:val="0"/>
        <w:spacing w:line="580" w:lineRule="exact"/>
        <w:ind w:left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（二）存在问题</w:t>
      </w:r>
    </w:p>
    <w:p>
      <w:pPr>
        <w:pageBreakBefore w:val="0"/>
        <w:widowControl/>
        <w:kinsoku/>
        <w:wordWrap/>
        <w:overflowPunct/>
        <w:topLinePunct w:val="0"/>
        <w:bidi w:val="0"/>
        <w:adjustRightInd w:val="0"/>
        <w:snapToGrid w:val="0"/>
        <w:spacing w:line="576" w:lineRule="exact"/>
        <w:ind w:firstLine="640" w:firstLineChars="20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shd w:val="clear" w:color="auto" w:fill="FFFFFF"/>
          <w:lang w:val="zh-CN"/>
        </w:rPr>
        <w:t>严格按照财经纪律要求，进一步加大对财务各环节的监督检查，不断提高财务工作各项效能。</w:t>
      </w:r>
    </w:p>
    <w:p>
      <w:pPr>
        <w:widowControl/>
        <w:numPr>
          <w:ilvl w:val="0"/>
          <w:numId w:val="3"/>
        </w:numPr>
        <w:adjustRightInd w:val="0"/>
        <w:snapToGrid w:val="0"/>
        <w:spacing w:line="580" w:lineRule="exact"/>
        <w:ind w:left="0" w:leftChars="0" w:firstLine="643" w:firstLineChars="200"/>
        <w:contextualSpacing/>
        <w:jc w:val="left"/>
        <w:rPr>
          <w:rFonts w:hint="eastAsia" w:ascii="楷体" w:hAnsi="楷体" w:eastAsia="楷体" w:cs="楷体"/>
          <w:b/>
          <w:bCs/>
          <w:color w:val="000000"/>
          <w:kern w:val="0"/>
          <w:sz w:val="32"/>
          <w:szCs w:val="32"/>
          <w:shd w:val="clear" w:color="auto" w:fill="FFFFFF"/>
          <w:lang w:val="zh-CN"/>
        </w:rPr>
      </w:pPr>
      <w:r>
        <w:rPr>
          <w:rFonts w:hint="eastAsia" w:ascii="楷体" w:hAnsi="楷体" w:eastAsia="楷体" w:cs="楷体"/>
          <w:b/>
          <w:bCs/>
          <w:color w:val="000000"/>
          <w:kern w:val="0"/>
          <w:sz w:val="32"/>
          <w:szCs w:val="32"/>
          <w:shd w:val="clear" w:color="auto" w:fill="FFFFFF"/>
          <w:lang w:val="zh-CN"/>
        </w:rPr>
        <w:t>改进建议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将严格按照上级财政部门要求及本级财政部门各项工作任务安排，积极开展好各项工作，随时接受各纪检部门监督检查。</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hint="eastAsia" w:ascii="方正小标宋简体" w:hAnsi="方正小标宋简体" w:eastAsia="方正小标宋简体" w:cs="方正小标宋简体"/>
          <w:b w:val="0"/>
        </w:rPr>
      </w:pPr>
      <w:bookmarkStart w:id="165" w:name="_Toc22596"/>
      <w:bookmarkStart w:id="166" w:name="_Toc19931"/>
      <w:bookmarkStart w:id="167" w:name="_Toc15396618"/>
      <w:bookmarkStart w:id="168" w:name="_Toc1917"/>
      <w:r>
        <w:rPr>
          <w:rFonts w:hint="eastAsia" w:ascii="方正小标宋简体" w:hAnsi="方正小标宋简体" w:eastAsia="方正小标宋简体" w:cs="方正小标宋简体"/>
          <w:color w:val="000000"/>
          <w:sz w:val="44"/>
          <w:szCs w:val="44"/>
        </w:rPr>
        <w:t>第</w:t>
      </w:r>
      <w:r>
        <w:rPr>
          <w:rStyle w:val="24"/>
          <w:rFonts w:hint="eastAsia" w:ascii="方正小标宋简体" w:hAnsi="方正小标宋简体" w:eastAsia="方正小标宋简体" w:cs="方正小标宋简体"/>
          <w:b w:val="0"/>
        </w:rPr>
        <w:t>五部分 附表</w:t>
      </w:r>
      <w:bookmarkEnd w:id="154"/>
      <w:bookmarkEnd w:id="165"/>
      <w:bookmarkEnd w:id="166"/>
      <w:bookmarkEnd w:id="167"/>
      <w:bookmarkEnd w:id="168"/>
    </w:p>
    <w:p>
      <w:pPr>
        <w:spacing w:line="600" w:lineRule="exact"/>
        <w:jc w:val="center"/>
        <w:outlineLvl w:val="0"/>
        <w:rPr>
          <w:rFonts w:ascii="仿宋" w:hAnsi="仿宋" w:eastAsia="仿宋"/>
          <w:b/>
          <w:color w:val="000000"/>
          <w:sz w:val="44"/>
          <w:szCs w:val="44"/>
        </w:rPr>
      </w:pPr>
    </w:p>
    <w:p>
      <w:pPr>
        <w:pStyle w:val="4"/>
        <w:rPr>
          <w:rFonts w:hint="eastAsia" w:ascii="方正仿宋_GB2312" w:hAnsi="方正仿宋_GB2312" w:eastAsia="方正仿宋_GB2312" w:cs="方正仿宋_GB2312"/>
          <w:color w:val="000000"/>
        </w:rPr>
      </w:pPr>
      <w:bookmarkStart w:id="169" w:name="_Toc20961"/>
      <w:bookmarkStart w:id="170" w:name="_Toc29156"/>
      <w:bookmarkStart w:id="171" w:name="_Toc17966"/>
      <w:bookmarkStart w:id="172" w:name="_Toc15396619"/>
      <w:r>
        <w:rPr>
          <w:rFonts w:hint="eastAsia" w:ascii="方正仿宋_GB2312" w:hAnsi="方正仿宋_GB2312" w:eastAsia="方正仿宋_GB2312" w:cs="方正仿宋_GB2312"/>
          <w:b w:val="0"/>
          <w:color w:val="000000"/>
        </w:rPr>
        <w:t>一、收</w:t>
      </w:r>
      <w:r>
        <w:rPr>
          <w:rStyle w:val="25"/>
          <w:rFonts w:hint="eastAsia" w:ascii="方正仿宋_GB2312" w:hAnsi="方正仿宋_GB2312" w:eastAsia="方正仿宋_GB2312" w:cs="方正仿宋_GB2312"/>
          <w:b w:val="0"/>
          <w:bCs w:val="0"/>
        </w:rPr>
        <w:t>入支出决算总表</w:t>
      </w:r>
      <w:bookmarkEnd w:id="169"/>
      <w:bookmarkEnd w:id="170"/>
      <w:bookmarkEnd w:id="171"/>
      <w:bookmarkEnd w:id="172"/>
    </w:p>
    <w:p>
      <w:pPr>
        <w:pStyle w:val="4"/>
        <w:rPr>
          <w:rFonts w:hint="eastAsia" w:ascii="方正仿宋_GB2312" w:hAnsi="方正仿宋_GB2312" w:eastAsia="方正仿宋_GB2312" w:cs="方正仿宋_GB2312"/>
          <w:color w:val="000000"/>
        </w:rPr>
      </w:pPr>
      <w:bookmarkStart w:id="173" w:name="_Toc17083"/>
      <w:bookmarkStart w:id="174" w:name="_Toc15396620"/>
      <w:bookmarkStart w:id="175" w:name="_Toc10638"/>
      <w:bookmarkStart w:id="176" w:name="_Toc4027"/>
      <w:r>
        <w:rPr>
          <w:rFonts w:hint="eastAsia" w:ascii="方正仿宋_GB2312" w:hAnsi="方正仿宋_GB2312" w:eastAsia="方正仿宋_GB2312" w:cs="方正仿宋_GB2312"/>
          <w:b w:val="0"/>
          <w:color w:val="000000"/>
        </w:rPr>
        <w:t>二、收</w:t>
      </w:r>
      <w:r>
        <w:rPr>
          <w:rStyle w:val="25"/>
          <w:rFonts w:hint="eastAsia" w:ascii="方正仿宋_GB2312" w:hAnsi="方正仿宋_GB2312" w:eastAsia="方正仿宋_GB2312" w:cs="方正仿宋_GB2312"/>
          <w:b w:val="0"/>
          <w:bCs w:val="0"/>
        </w:rPr>
        <w:t>入决算表</w:t>
      </w:r>
      <w:bookmarkEnd w:id="173"/>
      <w:bookmarkEnd w:id="174"/>
      <w:bookmarkEnd w:id="175"/>
      <w:bookmarkEnd w:id="176"/>
    </w:p>
    <w:p>
      <w:pPr>
        <w:pStyle w:val="4"/>
        <w:rPr>
          <w:rFonts w:hint="eastAsia" w:ascii="方正仿宋_GB2312" w:hAnsi="方正仿宋_GB2312" w:eastAsia="方正仿宋_GB2312" w:cs="方正仿宋_GB2312"/>
          <w:color w:val="000000"/>
        </w:rPr>
      </w:pPr>
      <w:bookmarkStart w:id="177" w:name="_Toc15396621"/>
      <w:bookmarkStart w:id="178" w:name="_Toc31619"/>
      <w:bookmarkStart w:id="179" w:name="_Toc16201"/>
      <w:bookmarkStart w:id="180" w:name="_Toc16349"/>
      <w:r>
        <w:rPr>
          <w:rStyle w:val="25"/>
          <w:rFonts w:hint="eastAsia" w:ascii="方正仿宋_GB2312" w:hAnsi="方正仿宋_GB2312" w:eastAsia="方正仿宋_GB2312" w:cs="方正仿宋_GB2312"/>
          <w:b w:val="0"/>
          <w:bCs w:val="0"/>
        </w:rPr>
        <w:t>三、</w:t>
      </w:r>
      <w:r>
        <w:rPr>
          <w:rFonts w:hint="eastAsia" w:ascii="方正仿宋_GB2312" w:hAnsi="方正仿宋_GB2312" w:eastAsia="方正仿宋_GB2312" w:cs="方正仿宋_GB2312"/>
          <w:b w:val="0"/>
          <w:color w:val="000000"/>
        </w:rPr>
        <w:t>支</w:t>
      </w:r>
      <w:r>
        <w:rPr>
          <w:rStyle w:val="25"/>
          <w:rFonts w:hint="eastAsia" w:ascii="方正仿宋_GB2312" w:hAnsi="方正仿宋_GB2312" w:eastAsia="方正仿宋_GB2312" w:cs="方正仿宋_GB2312"/>
          <w:b w:val="0"/>
          <w:bCs w:val="0"/>
        </w:rPr>
        <w:t>出决算表</w:t>
      </w:r>
      <w:bookmarkEnd w:id="177"/>
      <w:bookmarkEnd w:id="178"/>
      <w:bookmarkEnd w:id="179"/>
      <w:bookmarkEnd w:id="180"/>
    </w:p>
    <w:p>
      <w:pPr>
        <w:pStyle w:val="4"/>
        <w:rPr>
          <w:rFonts w:hint="eastAsia" w:ascii="方正仿宋_GB2312" w:hAnsi="方正仿宋_GB2312" w:eastAsia="方正仿宋_GB2312" w:cs="方正仿宋_GB2312"/>
          <w:b w:val="0"/>
          <w:color w:val="000000"/>
        </w:rPr>
      </w:pPr>
      <w:bookmarkStart w:id="181" w:name="_Toc23578"/>
      <w:bookmarkStart w:id="182" w:name="_Toc498"/>
      <w:bookmarkStart w:id="183" w:name="_Toc9206"/>
      <w:bookmarkStart w:id="184" w:name="_Toc15396622"/>
      <w:r>
        <w:rPr>
          <w:rStyle w:val="25"/>
          <w:rFonts w:hint="eastAsia" w:ascii="方正仿宋_GB2312" w:hAnsi="方正仿宋_GB2312" w:eastAsia="方正仿宋_GB2312" w:cs="方正仿宋_GB2312"/>
          <w:b w:val="0"/>
          <w:bCs w:val="0"/>
        </w:rPr>
        <w:t>四、</w:t>
      </w:r>
      <w:r>
        <w:rPr>
          <w:rFonts w:hint="eastAsia" w:ascii="方正仿宋_GB2312" w:hAnsi="方正仿宋_GB2312" w:eastAsia="方正仿宋_GB2312" w:cs="方正仿宋_GB2312"/>
          <w:b w:val="0"/>
          <w:color w:val="000000"/>
        </w:rPr>
        <w:t>财</w:t>
      </w:r>
      <w:r>
        <w:rPr>
          <w:rStyle w:val="25"/>
          <w:rFonts w:hint="eastAsia" w:ascii="方正仿宋_GB2312" w:hAnsi="方正仿宋_GB2312" w:eastAsia="方正仿宋_GB2312" w:cs="方正仿宋_GB2312"/>
          <w:b w:val="0"/>
          <w:bCs w:val="0"/>
        </w:rPr>
        <w:t>政拨款收入支出决算总表</w:t>
      </w:r>
      <w:bookmarkEnd w:id="181"/>
      <w:bookmarkEnd w:id="182"/>
      <w:bookmarkEnd w:id="183"/>
      <w:bookmarkEnd w:id="184"/>
    </w:p>
    <w:p>
      <w:pPr>
        <w:pStyle w:val="4"/>
        <w:rPr>
          <w:rStyle w:val="25"/>
          <w:rFonts w:hint="eastAsia" w:ascii="方正仿宋_GB2312" w:hAnsi="方正仿宋_GB2312" w:eastAsia="方正仿宋_GB2312" w:cs="方正仿宋_GB2312"/>
          <w:b w:val="0"/>
          <w:bCs w:val="0"/>
        </w:rPr>
      </w:pPr>
      <w:bookmarkStart w:id="185" w:name="_Toc15396623"/>
      <w:bookmarkStart w:id="186" w:name="_Toc5119"/>
      <w:bookmarkStart w:id="187" w:name="_Toc1128"/>
      <w:bookmarkStart w:id="188" w:name="_Toc1082"/>
      <w:r>
        <w:rPr>
          <w:rStyle w:val="25"/>
          <w:rFonts w:hint="eastAsia" w:ascii="方正仿宋_GB2312" w:hAnsi="方正仿宋_GB2312" w:eastAsia="方正仿宋_GB2312" w:cs="方正仿宋_GB2312"/>
          <w:b w:val="0"/>
          <w:bCs w:val="0"/>
        </w:rPr>
        <w:t>五、</w:t>
      </w:r>
      <w:r>
        <w:rPr>
          <w:rFonts w:hint="eastAsia" w:ascii="方正仿宋_GB2312" w:hAnsi="方正仿宋_GB2312" w:eastAsia="方正仿宋_GB2312" w:cs="方正仿宋_GB2312"/>
          <w:b w:val="0"/>
          <w:color w:val="000000"/>
        </w:rPr>
        <w:t>财</w:t>
      </w:r>
      <w:r>
        <w:rPr>
          <w:rStyle w:val="25"/>
          <w:rFonts w:hint="eastAsia" w:ascii="方正仿宋_GB2312" w:hAnsi="方正仿宋_GB2312" w:eastAsia="方正仿宋_GB2312" w:cs="方正仿宋_GB2312"/>
          <w:b w:val="0"/>
          <w:bCs w:val="0"/>
        </w:rPr>
        <w:t>政拨款支出决算明细表</w:t>
      </w:r>
      <w:bookmarkEnd w:id="185"/>
      <w:bookmarkEnd w:id="186"/>
      <w:bookmarkEnd w:id="187"/>
      <w:bookmarkEnd w:id="188"/>
      <w:bookmarkStart w:id="189" w:name="_Toc15396624"/>
    </w:p>
    <w:p>
      <w:pPr>
        <w:pStyle w:val="4"/>
        <w:rPr>
          <w:rFonts w:hint="eastAsia" w:ascii="方正仿宋_GB2312" w:hAnsi="方正仿宋_GB2312" w:eastAsia="方正仿宋_GB2312" w:cs="方正仿宋_GB2312"/>
          <w:color w:val="000000"/>
        </w:rPr>
      </w:pPr>
      <w:bookmarkStart w:id="190" w:name="_Toc19360"/>
      <w:bookmarkStart w:id="191" w:name="_Toc31398"/>
      <w:bookmarkStart w:id="192" w:name="_Toc1238"/>
      <w:r>
        <w:rPr>
          <w:rStyle w:val="25"/>
          <w:rFonts w:hint="eastAsia" w:ascii="方正仿宋_GB2312" w:hAnsi="方正仿宋_GB2312" w:eastAsia="方正仿宋_GB2312" w:cs="方正仿宋_GB2312"/>
          <w:b w:val="0"/>
          <w:bCs w:val="0"/>
        </w:rPr>
        <w:t>六、</w:t>
      </w:r>
      <w:r>
        <w:rPr>
          <w:rFonts w:hint="eastAsia" w:ascii="方正仿宋_GB2312" w:hAnsi="方正仿宋_GB2312" w:eastAsia="方正仿宋_GB2312" w:cs="方正仿宋_GB2312"/>
          <w:b w:val="0"/>
          <w:color w:val="000000"/>
        </w:rPr>
        <w:t>一</w:t>
      </w:r>
      <w:r>
        <w:rPr>
          <w:rStyle w:val="25"/>
          <w:rFonts w:hint="eastAsia" w:ascii="方正仿宋_GB2312" w:hAnsi="方正仿宋_GB2312" w:eastAsia="方正仿宋_GB2312" w:cs="方正仿宋_GB2312"/>
          <w:b w:val="0"/>
          <w:bCs w:val="0"/>
        </w:rPr>
        <w:t>般公共预算财政拨款支出决算表</w:t>
      </w:r>
      <w:bookmarkEnd w:id="189"/>
      <w:bookmarkEnd w:id="190"/>
      <w:bookmarkEnd w:id="191"/>
      <w:bookmarkEnd w:id="192"/>
    </w:p>
    <w:p>
      <w:pPr>
        <w:pStyle w:val="4"/>
        <w:rPr>
          <w:rFonts w:hint="eastAsia" w:ascii="方正仿宋_GB2312" w:hAnsi="方正仿宋_GB2312" w:eastAsia="方正仿宋_GB2312" w:cs="方正仿宋_GB2312"/>
          <w:color w:val="000000"/>
        </w:rPr>
      </w:pPr>
      <w:bookmarkStart w:id="193" w:name="_Toc21528"/>
      <w:bookmarkStart w:id="194" w:name="_Toc12188"/>
      <w:bookmarkStart w:id="195" w:name="_Toc15396625"/>
      <w:bookmarkStart w:id="196" w:name="_Toc20477"/>
      <w:r>
        <w:rPr>
          <w:rStyle w:val="25"/>
          <w:rFonts w:hint="eastAsia" w:ascii="方正仿宋_GB2312" w:hAnsi="方正仿宋_GB2312" w:eastAsia="方正仿宋_GB2312" w:cs="方正仿宋_GB2312"/>
          <w:b w:val="0"/>
          <w:bCs w:val="0"/>
        </w:rPr>
        <w:t>七、</w:t>
      </w:r>
      <w:r>
        <w:rPr>
          <w:rFonts w:hint="eastAsia" w:ascii="方正仿宋_GB2312" w:hAnsi="方正仿宋_GB2312" w:eastAsia="方正仿宋_GB2312" w:cs="方正仿宋_GB2312"/>
          <w:b w:val="0"/>
          <w:color w:val="000000"/>
        </w:rPr>
        <w:t>一</w:t>
      </w:r>
      <w:r>
        <w:rPr>
          <w:rStyle w:val="25"/>
          <w:rFonts w:hint="eastAsia" w:ascii="方正仿宋_GB2312" w:hAnsi="方正仿宋_GB2312" w:eastAsia="方正仿宋_GB2312" w:cs="方正仿宋_GB2312"/>
          <w:b w:val="0"/>
          <w:bCs w:val="0"/>
        </w:rPr>
        <w:t>般公共预算财政拨款支出决算明细表</w:t>
      </w:r>
      <w:bookmarkEnd w:id="193"/>
      <w:bookmarkEnd w:id="194"/>
      <w:bookmarkEnd w:id="195"/>
      <w:bookmarkEnd w:id="196"/>
    </w:p>
    <w:p>
      <w:pPr>
        <w:pStyle w:val="4"/>
        <w:rPr>
          <w:rFonts w:hint="eastAsia" w:ascii="方正仿宋_GB2312" w:hAnsi="方正仿宋_GB2312" w:eastAsia="方正仿宋_GB2312" w:cs="方正仿宋_GB2312"/>
          <w:color w:val="000000"/>
        </w:rPr>
      </w:pPr>
      <w:bookmarkStart w:id="197" w:name="_Toc9610"/>
      <w:bookmarkStart w:id="198" w:name="_Toc15396626"/>
      <w:bookmarkStart w:id="199" w:name="_Toc28264"/>
      <w:bookmarkStart w:id="200" w:name="_Toc31933"/>
      <w:r>
        <w:rPr>
          <w:rStyle w:val="25"/>
          <w:rFonts w:hint="eastAsia" w:ascii="方正仿宋_GB2312" w:hAnsi="方正仿宋_GB2312" w:eastAsia="方正仿宋_GB2312" w:cs="方正仿宋_GB2312"/>
          <w:b w:val="0"/>
          <w:bCs w:val="0"/>
        </w:rPr>
        <w:t>八、</w:t>
      </w:r>
      <w:r>
        <w:rPr>
          <w:rFonts w:hint="eastAsia" w:ascii="方正仿宋_GB2312" w:hAnsi="方正仿宋_GB2312" w:eastAsia="方正仿宋_GB2312" w:cs="方正仿宋_GB2312"/>
          <w:b w:val="0"/>
          <w:color w:val="000000"/>
        </w:rPr>
        <w:t>一</w:t>
      </w:r>
      <w:r>
        <w:rPr>
          <w:rStyle w:val="25"/>
          <w:rFonts w:hint="eastAsia" w:ascii="方正仿宋_GB2312" w:hAnsi="方正仿宋_GB2312" w:eastAsia="方正仿宋_GB2312" w:cs="方正仿宋_GB2312"/>
          <w:b w:val="0"/>
          <w:bCs w:val="0"/>
        </w:rPr>
        <w:t>般公共预算财政拨款基本支出决算表</w:t>
      </w:r>
      <w:bookmarkEnd w:id="197"/>
      <w:bookmarkEnd w:id="198"/>
      <w:bookmarkEnd w:id="199"/>
      <w:bookmarkEnd w:id="200"/>
    </w:p>
    <w:p>
      <w:pPr>
        <w:pStyle w:val="4"/>
        <w:rPr>
          <w:rFonts w:hint="eastAsia" w:ascii="方正仿宋_GB2312" w:hAnsi="方正仿宋_GB2312" w:eastAsia="方正仿宋_GB2312" w:cs="方正仿宋_GB2312"/>
          <w:color w:val="000000"/>
        </w:rPr>
      </w:pPr>
      <w:bookmarkStart w:id="201" w:name="_Toc27370"/>
      <w:bookmarkStart w:id="202" w:name="_Toc4009"/>
      <w:bookmarkStart w:id="203" w:name="_Toc15396627"/>
      <w:bookmarkStart w:id="204" w:name="_Toc25210"/>
      <w:r>
        <w:rPr>
          <w:rStyle w:val="25"/>
          <w:rFonts w:hint="eastAsia" w:ascii="方正仿宋_GB2312" w:hAnsi="方正仿宋_GB2312" w:eastAsia="方正仿宋_GB2312" w:cs="方正仿宋_GB2312"/>
          <w:b w:val="0"/>
          <w:bCs w:val="0"/>
        </w:rPr>
        <w:t>九、</w:t>
      </w:r>
      <w:r>
        <w:rPr>
          <w:rFonts w:hint="eastAsia" w:ascii="方正仿宋_GB2312" w:hAnsi="方正仿宋_GB2312" w:eastAsia="方正仿宋_GB2312" w:cs="方正仿宋_GB2312"/>
          <w:b w:val="0"/>
          <w:color w:val="000000"/>
        </w:rPr>
        <w:t>一</w:t>
      </w:r>
      <w:r>
        <w:rPr>
          <w:rStyle w:val="25"/>
          <w:rFonts w:hint="eastAsia" w:ascii="方正仿宋_GB2312" w:hAnsi="方正仿宋_GB2312" w:eastAsia="方正仿宋_GB2312" w:cs="方正仿宋_GB2312"/>
          <w:b w:val="0"/>
          <w:bCs w:val="0"/>
        </w:rPr>
        <w:t>般公共预算财政拨款项目支出决算表</w:t>
      </w:r>
      <w:bookmarkEnd w:id="201"/>
      <w:bookmarkEnd w:id="202"/>
      <w:bookmarkEnd w:id="203"/>
      <w:bookmarkEnd w:id="204"/>
    </w:p>
    <w:p>
      <w:pPr>
        <w:pStyle w:val="4"/>
        <w:rPr>
          <w:rFonts w:hint="eastAsia" w:ascii="方正仿宋_GB2312" w:hAnsi="方正仿宋_GB2312" w:eastAsia="方正仿宋_GB2312" w:cs="方正仿宋_GB2312"/>
          <w:color w:val="000000"/>
        </w:rPr>
      </w:pPr>
      <w:bookmarkStart w:id="205" w:name="_Toc28387"/>
      <w:bookmarkStart w:id="206" w:name="_Toc15396628"/>
      <w:bookmarkStart w:id="207" w:name="_Toc16099"/>
      <w:bookmarkStart w:id="208" w:name="_Toc26991"/>
      <w:r>
        <w:rPr>
          <w:rStyle w:val="25"/>
          <w:rFonts w:hint="eastAsia" w:ascii="方正仿宋_GB2312" w:hAnsi="方正仿宋_GB2312" w:eastAsia="方正仿宋_GB2312" w:cs="方正仿宋_GB2312"/>
          <w:b w:val="0"/>
          <w:bCs w:val="0"/>
        </w:rPr>
        <w:t>十、</w:t>
      </w:r>
      <w:r>
        <w:rPr>
          <w:rFonts w:hint="eastAsia" w:ascii="方正仿宋_GB2312" w:hAnsi="方正仿宋_GB2312" w:eastAsia="方正仿宋_GB2312" w:cs="方正仿宋_GB2312"/>
          <w:b w:val="0"/>
          <w:color w:val="000000"/>
        </w:rPr>
        <w:t>一</w:t>
      </w:r>
      <w:r>
        <w:rPr>
          <w:rStyle w:val="25"/>
          <w:rFonts w:hint="eastAsia" w:ascii="方正仿宋_GB2312" w:hAnsi="方正仿宋_GB2312" w:eastAsia="方正仿宋_GB2312" w:cs="方正仿宋_GB2312"/>
          <w:b w:val="0"/>
          <w:bCs w:val="0"/>
        </w:rPr>
        <w:t>般公共预算财政拨款“三公”经费支出决算表</w:t>
      </w:r>
      <w:bookmarkEnd w:id="205"/>
      <w:bookmarkEnd w:id="206"/>
      <w:bookmarkEnd w:id="207"/>
      <w:bookmarkEnd w:id="208"/>
    </w:p>
    <w:p>
      <w:pPr>
        <w:pStyle w:val="4"/>
        <w:rPr>
          <w:rFonts w:hint="eastAsia" w:ascii="方正仿宋_GB2312" w:hAnsi="方正仿宋_GB2312" w:eastAsia="方正仿宋_GB2312" w:cs="方正仿宋_GB2312"/>
          <w:color w:val="000000"/>
        </w:rPr>
      </w:pPr>
      <w:bookmarkStart w:id="209" w:name="_Toc15396629"/>
      <w:bookmarkStart w:id="210" w:name="_Toc13422"/>
      <w:bookmarkStart w:id="211" w:name="_Toc26237"/>
      <w:bookmarkStart w:id="212" w:name="_Toc13340"/>
      <w:r>
        <w:rPr>
          <w:rStyle w:val="25"/>
          <w:rFonts w:hint="eastAsia" w:ascii="方正仿宋_GB2312" w:hAnsi="方正仿宋_GB2312" w:eastAsia="方正仿宋_GB2312" w:cs="方正仿宋_GB2312"/>
          <w:b w:val="0"/>
          <w:bCs w:val="0"/>
        </w:rPr>
        <w:t>十一、</w:t>
      </w:r>
      <w:r>
        <w:rPr>
          <w:rFonts w:hint="eastAsia" w:ascii="方正仿宋_GB2312" w:hAnsi="方正仿宋_GB2312" w:eastAsia="方正仿宋_GB2312" w:cs="方正仿宋_GB2312"/>
          <w:b w:val="0"/>
          <w:color w:val="000000"/>
        </w:rPr>
        <w:t>政</w:t>
      </w:r>
      <w:r>
        <w:rPr>
          <w:rStyle w:val="25"/>
          <w:rFonts w:hint="eastAsia" w:ascii="方正仿宋_GB2312" w:hAnsi="方正仿宋_GB2312" w:eastAsia="方正仿宋_GB2312" w:cs="方正仿宋_GB2312"/>
          <w:b w:val="0"/>
          <w:bCs w:val="0"/>
        </w:rPr>
        <w:t>府性基金预算财政拨款收入支出决算表</w:t>
      </w:r>
      <w:bookmarkEnd w:id="209"/>
      <w:bookmarkEnd w:id="210"/>
      <w:bookmarkEnd w:id="211"/>
      <w:bookmarkEnd w:id="212"/>
    </w:p>
    <w:p>
      <w:pPr>
        <w:pStyle w:val="4"/>
        <w:rPr>
          <w:rFonts w:hint="eastAsia" w:ascii="方正仿宋_GB2312" w:hAnsi="方正仿宋_GB2312" w:eastAsia="方正仿宋_GB2312" w:cs="方正仿宋_GB2312"/>
          <w:color w:val="000000"/>
        </w:rPr>
      </w:pPr>
      <w:bookmarkStart w:id="213" w:name="_Toc15396630"/>
      <w:bookmarkStart w:id="214" w:name="_Toc30102"/>
      <w:bookmarkStart w:id="215" w:name="_Toc10416"/>
      <w:bookmarkStart w:id="216" w:name="_Toc19006"/>
      <w:r>
        <w:rPr>
          <w:rStyle w:val="25"/>
          <w:rFonts w:hint="eastAsia" w:ascii="方正仿宋_GB2312" w:hAnsi="方正仿宋_GB2312" w:eastAsia="方正仿宋_GB2312" w:cs="方正仿宋_GB2312"/>
          <w:b w:val="0"/>
          <w:bCs w:val="0"/>
        </w:rPr>
        <w:t>十二、</w:t>
      </w:r>
      <w:r>
        <w:rPr>
          <w:rFonts w:hint="eastAsia" w:ascii="方正仿宋_GB2312" w:hAnsi="方正仿宋_GB2312" w:eastAsia="方正仿宋_GB2312" w:cs="方正仿宋_GB2312"/>
          <w:b w:val="0"/>
          <w:color w:val="000000"/>
        </w:rPr>
        <w:t>政</w:t>
      </w:r>
      <w:r>
        <w:rPr>
          <w:rStyle w:val="25"/>
          <w:rFonts w:hint="eastAsia" w:ascii="方正仿宋_GB2312" w:hAnsi="方正仿宋_GB2312" w:eastAsia="方正仿宋_GB2312" w:cs="方正仿宋_GB2312"/>
          <w:b w:val="0"/>
          <w:bCs w:val="0"/>
        </w:rPr>
        <w:t>府性基金预算财政拨款“三公”经费支出决算表</w:t>
      </w:r>
      <w:bookmarkEnd w:id="213"/>
      <w:bookmarkEnd w:id="214"/>
      <w:bookmarkEnd w:id="215"/>
      <w:bookmarkEnd w:id="216"/>
    </w:p>
    <w:p>
      <w:pPr>
        <w:pStyle w:val="4"/>
        <w:rPr>
          <w:rFonts w:hint="eastAsia" w:ascii="方正仿宋_GB2312" w:hAnsi="方正仿宋_GB2312" w:eastAsia="方正仿宋_GB2312" w:cs="方正仿宋_GB2312"/>
          <w:color w:val="000000" w:themeColor="text1"/>
        </w:rPr>
      </w:pPr>
      <w:bookmarkStart w:id="217" w:name="_Toc15396631"/>
      <w:bookmarkStart w:id="218" w:name="_Toc2679"/>
      <w:bookmarkStart w:id="219" w:name="_Toc5932"/>
      <w:bookmarkStart w:id="220" w:name="_Toc7211"/>
      <w:r>
        <w:rPr>
          <w:rStyle w:val="25"/>
          <w:rFonts w:hint="eastAsia" w:ascii="方正仿宋_GB2312" w:hAnsi="方正仿宋_GB2312" w:eastAsia="方正仿宋_GB2312" w:cs="方正仿宋_GB2312"/>
          <w:b w:val="0"/>
          <w:bCs w:val="0"/>
        </w:rPr>
        <w:t>十三、</w:t>
      </w:r>
      <w:r>
        <w:rPr>
          <w:rFonts w:hint="eastAsia" w:ascii="方正仿宋_GB2312" w:hAnsi="方正仿宋_GB2312" w:eastAsia="方正仿宋_GB2312" w:cs="方正仿宋_GB2312"/>
          <w:b w:val="0"/>
          <w:color w:val="000000"/>
        </w:rPr>
        <w:t>国</w:t>
      </w:r>
      <w:r>
        <w:rPr>
          <w:rStyle w:val="25"/>
          <w:rFonts w:hint="eastAsia" w:ascii="方正仿宋_GB2312" w:hAnsi="方正仿宋_GB2312" w:eastAsia="方正仿宋_GB2312" w:cs="方正仿宋_GB2312"/>
          <w:b w:val="0"/>
          <w:bCs w:val="0"/>
        </w:rPr>
        <w:t>有资本经营预算支出决算表</w:t>
      </w:r>
      <w:bookmarkEnd w:id="217"/>
      <w:bookmarkEnd w:id="218"/>
      <w:bookmarkEnd w:id="219"/>
      <w:bookmarkEnd w:id="22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A68700-1C69-403C-9B08-512CA66AD2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9A507CB-81AB-4226-91DF-C7B61F0F522F}"/>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0" w:usb1="00000000" w:usb2="00000000" w:usb3="00000000" w:csb0="00000000" w:csb1="00000000"/>
    <w:embedRegular r:id="rId3" w:fontKey="{1F7413F1-7D12-45DC-9793-FDA3747C7503}"/>
  </w:font>
  <w:font w:name="仿宋">
    <w:panose1 w:val="02010609060101010101"/>
    <w:charset w:val="86"/>
    <w:family w:val="modern"/>
    <w:pitch w:val="default"/>
    <w:sig w:usb0="800002BF" w:usb1="38CF7CFA" w:usb2="00000016" w:usb3="00000000" w:csb0="00040001" w:csb1="00000000"/>
    <w:embedRegular r:id="rId4" w:fontKey="{5DA7EDC5-16E1-43E4-8B08-84BE0FED3E41}"/>
  </w:font>
  <w:font w:name="方正小标宋简体">
    <w:panose1 w:val="02000000000000000000"/>
    <w:charset w:val="86"/>
    <w:family w:val="script"/>
    <w:pitch w:val="default"/>
    <w:sig w:usb0="00000001" w:usb1="08000000" w:usb2="00000000" w:usb3="00000000" w:csb0="00040000" w:csb1="00000000"/>
    <w:embedRegular r:id="rId5" w:fontKey="{4CED1051-8868-42E9-A286-31B54C100E8A}"/>
  </w:font>
  <w:font w:name="方正仿宋_GB2312">
    <w:panose1 w:val="02000000000000000000"/>
    <w:charset w:val="86"/>
    <w:family w:val="auto"/>
    <w:pitch w:val="default"/>
    <w:sig w:usb0="A00002BF" w:usb1="184F6CFA" w:usb2="00000012" w:usb3="00000000" w:csb0="00040001" w:csb1="00000000"/>
    <w:embedRegular r:id="rId6" w:fontKey="{3800CA75-BE7E-4AB2-885E-66ED759E7222}"/>
  </w:font>
  <w:font w:name="楷体">
    <w:panose1 w:val="02010609060101010101"/>
    <w:charset w:val="86"/>
    <w:family w:val="auto"/>
    <w:pitch w:val="default"/>
    <w:sig w:usb0="800002BF" w:usb1="38CF7CFA" w:usb2="00000016" w:usb3="00000000" w:csb0="00040001" w:csb1="00000000"/>
    <w:embedRegular r:id="rId7" w:fontKey="{950BC2B0-7865-40A8-96C8-0EB99C46425D}"/>
  </w:font>
  <w:font w:name="方正楷体_GB2312">
    <w:panose1 w:val="02000000000000000000"/>
    <w:charset w:val="86"/>
    <w:family w:val="auto"/>
    <w:pitch w:val="default"/>
    <w:sig w:usb0="A00002BF" w:usb1="184F6CFA" w:usb2="00000012" w:usb3="00000000" w:csb0="00040001" w:csb1="00000000"/>
    <w:embedRegular r:id="rId8" w:fontKey="{4DF69F8A-7596-4D4B-87B4-0F5F12951214}"/>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embedRegular r:id="rId9" w:fontKey="{AA3D1FF7-5264-4950-A529-DD064929CA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5F02D"/>
    <w:multiLevelType w:val="singleLevel"/>
    <w:tmpl w:val="CA05F02D"/>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C3302AB"/>
    <w:rsid w:val="10C055FF"/>
    <w:rsid w:val="12DE360A"/>
    <w:rsid w:val="14A911A0"/>
    <w:rsid w:val="16636B5F"/>
    <w:rsid w:val="16BB723D"/>
    <w:rsid w:val="240371BF"/>
    <w:rsid w:val="29FD04D3"/>
    <w:rsid w:val="2FD66D3D"/>
    <w:rsid w:val="319F7F4E"/>
    <w:rsid w:val="33DD29D8"/>
    <w:rsid w:val="341560A1"/>
    <w:rsid w:val="3D476892"/>
    <w:rsid w:val="3F680D4B"/>
    <w:rsid w:val="409A226D"/>
    <w:rsid w:val="4A5E6173"/>
    <w:rsid w:val="4ECE2238"/>
    <w:rsid w:val="585C0F68"/>
    <w:rsid w:val="67D02C12"/>
    <w:rsid w:val="6E0E56C6"/>
    <w:rsid w:val="72734D90"/>
    <w:rsid w:val="75B14C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7" Type="http://schemas.microsoft.com/office/2011/relationships/chartColorStyle" Target="colors3.xml"/><Relationship Id="rId6" Type="http://schemas.microsoft.com/office/2011/relationships/chartStyle" Target="style3.xml"/><Relationship Id="rId5" Type="http://schemas.openxmlformats.org/officeDocument/2006/relationships/image" Target="../media/image3.png"/><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ysClr val="windowText" lastClr="000000">
                    <a:lumMod val="65000"/>
                    <a:lumOff val="35000"/>
                  </a:sysClr>
                </a:solidFill>
                <a:latin typeface="微软雅黑" panose="020B0503020204020204" charset="-122"/>
                <a:ea typeface="微软雅黑" panose="020B0503020204020204" charset="-122"/>
                <a:cs typeface="+mn-cs"/>
              </a:defRPr>
            </a:pPr>
            <a:r>
              <a:rPr altLang="en-US" sz="1600">
                <a:latin typeface="方正仿宋_GB2312" panose="02000000000000000000" charset="-122"/>
                <a:ea typeface="方正仿宋_GB2312" panose="02000000000000000000" charset="-122"/>
                <a:cs typeface="方正仿宋_GB2312" panose="02000000000000000000" charset="-122"/>
              </a:rPr>
              <a:t>收、支决算总计变动情况图（单位：万元）</a:t>
            </a:r>
            <a:endParaRPr altLang="en-US" sz="1600">
              <a:latin typeface="方正仿宋_GB2312" panose="02000000000000000000" charset="-122"/>
              <a:ea typeface="方正仿宋_GB2312" panose="02000000000000000000" charset="-122"/>
              <a:cs typeface="方正仿宋_GB2312" panose="02000000000000000000" charset="-122"/>
            </a:endParaRPr>
          </a:p>
        </c:rich>
      </c:tx>
      <c:layout>
        <c:manualLayout>
          <c:xMode val="edge"/>
          <c:yMode val="edge"/>
          <c:x val="0.202597402597403"/>
          <c:y val="0.0101763907734057"/>
        </c:manualLayout>
      </c:layout>
      <c:overlay val="0"/>
      <c:spPr>
        <a:noFill/>
        <a:ln>
          <a:noFill/>
        </a:ln>
        <a:effectLst/>
      </c:spPr>
    </c:title>
    <c:autoTitleDeleted val="0"/>
    <c:plotArea>
      <c:layout>
        <c:manualLayout>
          <c:layoutTarget val="inner"/>
          <c:xMode val="edge"/>
          <c:yMode val="edge"/>
          <c:x val="0.21145"/>
          <c:y val="0.0478461032555081"/>
          <c:w val="0.7848"/>
          <c:h val="0.568767976989453"/>
        </c:manualLayout>
      </c:layout>
      <c:barChart>
        <c:barDir val="col"/>
        <c:grouping val="clustered"/>
        <c:varyColors val="0"/>
        <c:ser>
          <c:idx val="0"/>
          <c:order val="0"/>
          <c:tx>
            <c:strRef>
              <c:f>Sheet1!$B$1</c:f>
              <c:strCache>
                <c:ptCount val="1"/>
                <c:pt idx="0">
                  <c:v/>
                </c:pt>
              </c:strCache>
            </c:strRef>
          </c:tx>
          <c:spPr>
            <a:blipFill dpi="0" rotWithShape="1">
              <a:blip xmlns:r="http://schemas.openxmlformats.org/officeDocument/2006/relationships" r:embed="rId3"/>
              <a:srcRect/>
              <a:tile tx="0" ty="0" sx="100000" sy="100000" flip="xy" algn="t"/>
            </a:blip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786.49</c:v>
                </c:pt>
                <c:pt idx="1">
                  <c:v>1312.72</c:v>
                </c:pt>
              </c:numCache>
            </c:numRef>
          </c:val>
        </c:ser>
        <c:ser>
          <c:idx val="1"/>
          <c:order val="1"/>
          <c:tx>
            <c:strRef>
              <c:f>Sheet1!#REF!</c:f>
              <c:strCache>
                <c:ptCount val="1"/>
                <c:pt idx="0">
                  <c:v/>
                </c:pt>
              </c:strCache>
            </c:strRef>
          </c:tx>
          <c:spPr>
            <a:blipFill dpi="0" rotWithShape="1">
              <a:blip xmlns:r="http://schemas.openxmlformats.org/officeDocument/2006/relationships" r:embed="rId4"/>
              <a:srcRect/>
              <a:tile tx="0" ty="0" sx="100000" sy="100000" flip="xy" algn="t"/>
            </a:blip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blipFill dpi="0" rotWithShape="1">
              <a:blip xmlns:r="http://schemas.openxmlformats.org/officeDocument/2006/relationships" r:embed="rId5"/>
              <a:srcRect/>
              <a:tile tx="0" ty="0" sx="100000" sy="100000" flip="xy" algn="t"/>
            </a:blip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00"/>
        <c:overlap val="-15"/>
        <c:axId val="896350915"/>
        <c:axId val="278653288"/>
      </c:barChart>
      <c:catAx>
        <c:axId val="896350915"/>
        <c:scaling>
          <c:orientation val="minMax"/>
        </c:scaling>
        <c:delete val="0"/>
        <c:axPos val="b"/>
        <c:numFmt formatCode="yyyy/m/d;@" sourceLinked="0"/>
        <c:majorTickMark val="none"/>
        <c:minorTickMark val="none"/>
        <c:tickLblPos val="nextTo"/>
        <c:spPr>
          <a:noFill/>
          <a:ln w="28575" cap="flat" cmpd="sng" algn="ctr">
            <a:solidFill>
              <a:srgbClr val="3E454D"/>
            </a:solidFill>
            <a:round/>
          </a:ln>
          <a:effectLst/>
        </c:spPr>
        <c:txPr>
          <a:bodyPr rot="-60000000" spcFirstLastPara="0" vertOverflow="ellipsis" vert="horz" wrap="square" anchor="ctr" anchorCtr="1" forceAA="0"/>
          <a:lstStyle/>
          <a:p>
            <a:pPr>
              <a:defRPr lang="zh-CN" sz="900" b="0" i="0" u="none" strike="noStrike" kern="1200" baseline="0">
                <a:solidFill>
                  <a:sysClr val="windowText" lastClr="000000">
                    <a:lumMod val="65000"/>
                    <a:lumOff val="35000"/>
                  </a:sysClr>
                </a:solidFill>
                <a:latin typeface="微软雅黑" panose="020B0503020204020204" charset="-122"/>
                <a:ea typeface="微软雅黑" panose="020B0503020204020204" charset="-122"/>
                <a:cs typeface="+mn-cs"/>
              </a:defRPr>
            </a:pPr>
          </a:p>
        </c:txPr>
        <c:crossAx val="278653288"/>
        <c:crosses val="autoZero"/>
        <c:auto val="1"/>
        <c:lblAlgn val="ctr"/>
        <c:lblOffset val="100"/>
        <c:noMultiLvlLbl val="0"/>
      </c:catAx>
      <c:valAx>
        <c:axId val="278653288"/>
        <c:scaling>
          <c:orientation val="minMax"/>
        </c:scaling>
        <c:delete val="0"/>
        <c:axPos val="l"/>
        <c:majorGridlines>
          <c:spPr>
            <a:ln w="9525" cap="flat" cmpd="sng" algn="ctr">
              <a:solidFill>
                <a:srgbClr val="E8E0CE"/>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ysClr val="windowText" lastClr="000000">
                    <a:lumMod val="65000"/>
                    <a:lumOff val="35000"/>
                  </a:sysClr>
                </a:solidFill>
                <a:latin typeface="微软雅黑" panose="020B0503020204020204" charset="-122"/>
                <a:ea typeface="微软雅黑" panose="020B0503020204020204" charset="-122"/>
                <a:cs typeface="+mn-cs"/>
              </a:defRPr>
            </a:pPr>
          </a:p>
        </c:txPr>
        <c:crossAx val="896350915"/>
        <c:crosses val="autoZero"/>
        <c:crossBetween val="between"/>
      </c:valAx>
      <c:spPr>
        <a:noFill/>
        <a:ln>
          <a:noFill/>
        </a:ln>
        <a:effectLst/>
      </c:spPr>
    </c:plotArea>
    <c:plotVisOnly val="1"/>
    <c:dispBlanksAs val="gap"/>
    <c:showDLblsOverMax val="0"/>
  </c:chart>
  <c:spPr>
    <a:solidFill>
      <a:srgbClr val="FFFCF7"/>
    </a:solidFill>
    <a:ln w="9525" cap="flat" cmpd="sng" algn="ctr">
      <a:noFill/>
      <a:round/>
    </a:ln>
    <a:effectLst/>
  </c:spPr>
  <c:txPr>
    <a:bodyPr/>
    <a:lstStyle/>
    <a:p>
      <a:pPr>
        <a:defRPr lang="zh-CN">
          <a:latin typeface="微软雅黑" panose="020B0503020204020204" charset="-122"/>
          <a:ea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一般公共预算拨款收入</c:v>
                </c:pt>
                <c:pt idx="1">
                  <c:v>政府性基金预算财政拨款收入</c:v>
                </c:pt>
                <c:pt idx="2">
                  <c:v>事业收入</c:v>
                </c:pt>
              </c:strCache>
            </c:strRef>
          </c:cat>
          <c:val>
            <c:numRef>
              <c:f>Sheet1!$B$2:$B$4</c:f>
              <c:numCache>
                <c:formatCode>General</c:formatCode>
                <c:ptCount val="3"/>
                <c:pt idx="0">
                  <c:v>80.35</c:v>
                </c:pt>
                <c:pt idx="1">
                  <c:v>14.11</c:v>
                </c:pt>
                <c:pt idx="2">
                  <c:v>5.54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67.78</c:v>
                </c:pt>
                <c:pt idx="1">
                  <c:v>32.22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02589321557607"/>
          <c:y val="0.83830057070386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manualLayout>
          <c:xMode val="edge"/>
          <c:yMode val="edge"/>
          <c:x val="0.15668906536347"/>
          <c:y val="0.04351939451277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Pt>
            <c:idx val="0"/>
            <c:invertIfNegative val="0"/>
            <c:bubble3D val="0"/>
            <c:spPr>
              <a:solidFill>
                <a:schemeClr val="accent1"/>
              </a:solidFill>
              <a:ln>
                <a:noFill/>
              </a:ln>
              <a:effectLst/>
            </c:spPr>
          </c:dPt>
          <c:dLbls>
            <c:delete val="1"/>
          </c:dLbls>
          <c:cat>
            <c:strRef>
              <c:f>Sheet1!$A$2:$A$3</c:f>
              <c:strCache>
                <c:ptCount val="2"/>
                <c:pt idx="0">
                  <c:v>2018年</c:v>
                </c:pt>
                <c:pt idx="1">
                  <c:v>2019年</c:v>
                </c:pt>
              </c:strCache>
            </c:strRef>
          </c:cat>
          <c:val>
            <c:numRef>
              <c:f>Sheet1!$B$2:$B$3</c:f>
              <c:numCache>
                <c:formatCode>General</c:formatCode>
                <c:ptCount val="2"/>
                <c:pt idx="0">
                  <c:v>786.49</c:v>
                </c:pt>
                <c:pt idx="1">
                  <c:v>1312.72</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30309843"/>
        <c:axId val="593277773"/>
      </c:barChart>
      <c:catAx>
        <c:axId val="3030984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3277773"/>
        <c:crosses val="autoZero"/>
        <c:auto val="1"/>
        <c:lblAlgn val="ctr"/>
        <c:lblOffset val="100"/>
        <c:noMultiLvlLbl val="0"/>
      </c:catAx>
      <c:valAx>
        <c:axId val="59327777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3098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一般公共预算财政拨款支出决算变动情况图</a:t>
            </a:r>
          </a:p>
        </c:rich>
      </c:tx>
      <c:layout>
        <c:manualLayout>
          <c:xMode val="edge"/>
          <c:yMode val="edge"/>
          <c:x val="0.084"/>
          <c:y val="0.0463458110516934"/>
        </c:manualLayout>
      </c:layout>
      <c:overlay val="0"/>
      <c:spPr>
        <a:noFill/>
        <a:ln>
          <a:noFill/>
        </a:ln>
        <a:effectLst/>
      </c:spPr>
    </c:title>
    <c:autoTitleDeleted val="0"/>
    <c:plotArea>
      <c:layout>
        <c:manualLayout>
          <c:layoutTarget val="inner"/>
          <c:xMode val="edge"/>
          <c:yMode val="edge"/>
          <c:x val="0.0781387755102041"/>
          <c:y val="0.261675579322638"/>
          <c:w val="0.905861224489796"/>
          <c:h val="0.393725490196078"/>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660.24</c:v>
                </c:pt>
              </c:numCache>
            </c:numRef>
          </c:val>
        </c:ser>
        <c:ser>
          <c:idx val="1"/>
          <c:order val="1"/>
          <c:tx>
            <c:strRef>
              <c:f>Sheet1!$C$1</c:f>
              <c:strCache>
                <c:ptCount val="1"/>
                <c:pt idx="0">
                  <c:v>系列 2</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Sheet1!$C$2:$C$3</c:f>
              <c:numCache>
                <c:formatCode>General</c:formatCode>
                <c:ptCount val="2"/>
                <c:pt idx="1">
                  <c:v>1054.72</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319240470"/>
        <c:axId val="78980580"/>
      </c:barChart>
      <c:catAx>
        <c:axId val="3192404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980580"/>
        <c:crosses val="autoZero"/>
        <c:auto val="1"/>
        <c:lblAlgn val="ctr"/>
        <c:lblOffset val="100"/>
        <c:noMultiLvlLbl val="0"/>
      </c:catAx>
      <c:valAx>
        <c:axId val="789805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924047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Sheet1!$A$2:$A$7</c:f>
              <c:strCache>
                <c:ptCount val="6"/>
                <c:pt idx="0">
                  <c:v>文化旅游体育与传媒支出</c:v>
                </c:pt>
                <c:pt idx="1">
                  <c:v>社会保障和就业支出</c:v>
                </c:pt>
                <c:pt idx="2">
                  <c:v>卫生健康支出</c:v>
                </c:pt>
                <c:pt idx="3">
                  <c:v>农林水支出</c:v>
                </c:pt>
                <c:pt idx="4">
                  <c:v>其他支出</c:v>
                </c:pt>
                <c:pt idx="5">
                  <c:v>住房保障支出</c:v>
                </c:pt>
              </c:strCache>
            </c:strRef>
          </c:cat>
          <c:val>
            <c:numRef>
              <c:f>Sheet1!$B$2:$B$7</c:f>
              <c:numCache>
                <c:formatCode>General</c:formatCode>
                <c:ptCount val="6"/>
                <c:pt idx="0">
                  <c:v>75.4</c:v>
                </c:pt>
                <c:pt idx="1">
                  <c:v>10.1</c:v>
                </c:pt>
                <c:pt idx="2">
                  <c:v>4.65</c:v>
                </c:pt>
                <c:pt idx="3">
                  <c:v>0.33</c:v>
                </c:pt>
                <c:pt idx="4">
                  <c:v>2.79</c:v>
                </c:pt>
                <c:pt idx="5">
                  <c:v>6.73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200"/>
              <a:t>“</a:t>
            </a:r>
            <a:r>
              <a:rPr altLang="en-US" sz="1200"/>
              <a:t>三公</a:t>
            </a:r>
            <a:r>
              <a:rPr lang="en-US" altLang="zh-CN" sz="1200"/>
              <a:t>”</a:t>
            </a:r>
            <a:r>
              <a:rPr altLang="en-US" sz="1200"/>
              <a:t>经费财政拨款支出结构图</a:t>
            </a:r>
            <a:endParaRPr altLang="en-US" sz="1200"/>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公务用车购置及运行维护费</c:v>
                </c:pt>
                <c:pt idx="1">
                  <c:v>公务接待费</c:v>
                </c:pt>
              </c:strCache>
            </c:strRef>
          </c:cat>
          <c:val>
            <c:numRef>
              <c:f>Sheet1!$B$2:$B$3</c:f>
              <c:numCache>
                <c:formatCode>General</c:formatCode>
                <c:ptCount val="2"/>
                <c:pt idx="0">
                  <c:v>41.18</c:v>
                </c:pt>
                <c:pt idx="1">
                  <c:v>58.82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ysClr val="windowText" lastClr="000000"/>
    </cs:fontRef>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236</TotalTime>
  <ScaleCrop>false</ScaleCrop>
  <LinksUpToDate>false</LinksUpToDate>
  <CharactersWithSpaces>8587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用户1795</cp:lastModifiedBy>
  <cp:lastPrinted>2020-09-25T10:40:00Z</cp:lastPrinted>
  <dcterms:modified xsi:type="dcterms:W3CDTF">2021-06-07T02:47:20Z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0C259B06E6E2409F828DC5C6C17D88BB</vt:lpwstr>
  </property>
</Properties>
</file>