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b/>
          <w:sz w:val="72"/>
          <w:szCs w:val="72"/>
        </w:rPr>
      </w:pPr>
      <w:bookmarkStart w:id="0" w:name="_Toc15378441"/>
      <w:bookmarkStart w:id="1" w:name="_Toc15396597"/>
      <w:bookmarkStart w:id="2" w:name="_Toc15396475"/>
      <w:bookmarkStart w:id="3" w:name="_Toc15377425"/>
      <w:bookmarkStart w:id="4" w:name="_Toc15377193"/>
      <w:bookmarkStart w:id="5" w:name="_Toc15306267"/>
    </w:p>
    <w:p>
      <w:pPr>
        <w:pStyle w:val="16"/>
        <w:ind w:firstLine="0"/>
      </w:pPr>
    </w:p>
    <w:p>
      <w:pPr>
        <w:jc w:val="center"/>
        <w:rPr>
          <w:rFonts w:ascii="宋体" w:eastAsia="宋体"/>
          <w:b/>
          <w:sz w:val="72"/>
          <w:szCs w:val="72"/>
        </w:rPr>
      </w:pPr>
      <w:r>
        <w:rPr>
          <w:rFonts w:ascii="宋体" w:eastAsia="宋体" w:hint="eastAsia"/>
          <w:b/>
          <w:sz w:val="72"/>
          <w:szCs w:val="72"/>
        </w:rPr>
        <w:t>2021年度</w:t>
      </w:r>
      <w:bookmarkEnd w:id="0"/>
      <w:bookmarkEnd w:id="1"/>
      <w:bookmarkEnd w:id="2"/>
      <w:bookmarkEnd w:id="3"/>
      <w:bookmarkEnd w:id="4"/>
    </w:p>
    <w:p>
      <w:pPr>
        <w:jc w:val="center"/>
        <w:rPr>
          <w:rFonts w:ascii="宋体" w:eastAsia="宋体"/>
          <w:b/>
          <w:sz w:val="72"/>
          <w:szCs w:val="72"/>
        </w:rPr>
      </w:pPr>
      <w:bookmarkStart w:id="6" w:name="_Toc15306268"/>
      <w:bookmarkStart w:id="7" w:name="_Toc15378442"/>
      <w:bookmarkStart w:id="8" w:name="_Toc15396598"/>
      <w:bookmarkStart w:id="9" w:name="_Toc15377194"/>
      <w:bookmarkStart w:id="10" w:name="_Toc15396476"/>
      <w:bookmarkStart w:id="11" w:name="_Toc15377426"/>
      <w:bookmarkEnd w:id="5"/>
      <w:r>
        <w:rPr>
          <w:rFonts w:ascii="宋体" w:eastAsia="宋体"/>
          <w:b/>
          <w:sz w:val="72"/>
          <w:szCs w:val="72"/>
        </w:rPr>
        <w:t>茂县融媒体中心</w:t>
      </w:r>
      <w:r>
        <w:rPr>
          <w:rFonts w:ascii="宋体" w:eastAsia="宋体" w:hint="eastAsia"/>
          <w:b/>
          <w:sz w:val="72"/>
          <w:szCs w:val="72"/>
        </w:rPr>
        <w:t>部门决算</w:t>
      </w:r>
      <w:bookmarkEnd w:id="6"/>
      <w:bookmarkEnd w:id="7"/>
      <w:bookmarkEnd w:id="8"/>
      <w:bookmarkEnd w:id="9"/>
      <w:bookmarkEnd w:id="10"/>
      <w:bookmarkEnd w:id="11"/>
      <w:r>
        <w:rPr>
          <w:rFonts w:ascii="宋体" w:eastAsia="宋体" w:hint="eastAsia"/>
          <w:b/>
          <w:sz w:val="72"/>
          <w:szCs w:val="72"/>
        </w:rPr>
        <w:t>编制说明</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tabs>
          <w:tab w:val="left" w:pos="3600"/>
        </w:tabs>
      </w:pPr>
      <w:r>
        <w:tab/>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autoSpaceDE w:val="0"/>
        <w:autoSpaceDN w:val="0"/>
        <w:adjustRightInd w:val="0"/>
        <w:ind w:leftChars="200" w:left="420"/>
        <w:jc w:val="left"/>
        <w:rPr>
          <w:rFonts w:ascii="宋体" w:cs="仿宋_GB2312" w:hint="eastAsia"/>
          <w:sz w:val="32"/>
          <w:szCs w:val="32"/>
        </w:rPr>
      </w:pPr>
      <w:r>
        <w:rPr>
          <w:rFonts w:ascii="宋体" w:cs="仿宋_GB2312" w:hint="eastAsia"/>
          <w:sz w:val="32"/>
          <w:szCs w:val="32"/>
        </w:rPr>
        <w:t>保密审查情况：</w:t>
      </w:r>
    </w:p>
    <w:p>
      <w:pPr>
        <w:autoSpaceDE w:val="0"/>
        <w:autoSpaceDN w:val="0"/>
        <w:adjustRightInd w:val="0"/>
        <w:ind w:leftChars="200" w:left="420"/>
        <w:jc w:val="left"/>
        <w:rPr>
          <w:rFonts w:ascii="宋体"/>
          <w:sz w:val="32"/>
          <w:szCs w:val="32"/>
        </w:rPr>
      </w:pPr>
      <w:r>
        <w:rPr>
          <w:rFonts w:ascii="宋体" w:cs="仿宋_GB2312" w:hint="eastAsia"/>
          <w:sz w:val="32"/>
          <w:szCs w:val="32"/>
        </w:rPr>
        <w:t>部门主要负责人审签情况：</w:t>
      </w:r>
    </w:p>
    <w:p>
      <w:pPr>
        <w:widowControl/>
        <w:jc w:val="center"/>
        <w:rPr>
          <w:rFonts w:ascii="黑体" w:eastAsia="黑体"/>
          <w:color w:val="000000"/>
          <w:sz w:val="48"/>
          <w:szCs w:val="48"/>
        </w:rPr>
      </w:pPr>
      <w:r>
        <w:rPr>
          <w:rFonts w:ascii="方正小标宋简体" w:eastAsia="方正小标宋简体"/>
          <w:color w:val="000000"/>
          <w:sz w:val="36"/>
          <w:szCs w:val="36"/>
        </w:rPr>
        <w:br w:type="page"/>
      </w:r>
      <w:r>
        <w:rPr>
          <w:rFonts w:ascii="黑体" w:eastAsia="黑体" w:hint="eastAsia"/>
          <w:color w:val="000000"/>
          <w:sz w:val="48"/>
          <w:szCs w:val="48"/>
        </w:rPr>
        <w:t>目录</w:t>
      </w:r>
      <w:bookmarkStart w:id="12" w:name="_Toc15377196"/>
    </w:p>
    <w:p>
      <w:pPr>
        <w:pStyle w:val="22"/>
        <w:tabs>
          <w:tab w:val="right" w:leader="dot" w:pos="8296"/>
        </w:tabs>
        <w:rPr>
          <w:rFonts w:ascii="Calibri" w:eastAsia="宋体" w:cs="Arial" w:hAnsi="Calibri"/>
          <w:sz w:val="21"/>
          <w:szCs w:val="22"/>
        </w:rPr>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fldChar w:fldCharType="begin"/>
      </w:r>
      <w:r>
        <w:instrText xml:space="preserve"> HYPERLINK \l "_Toc113981009" </w:instrText>
      </w:r>
      <w:r>
        <w:fldChar w:fldCharType="separate"/>
      </w:r>
      <w:r>
        <w:rPr>
          <w:rFonts w:ascii="黑体" w:eastAsia="黑体" w:cs="黑体"/>
        </w:rPr>
        <w:t>第一部分 部门概况</w:t>
      </w:r>
      <w:r>
        <w:tab/>
      </w:r>
      <w:r>
        <w:fldChar w:fldCharType="begin"/>
      </w:r>
      <w:r>
        <w:instrText xml:space="preserve"> PAGEREF _Toc113981009 \h </w:instrText>
      </w:r>
      <w:r>
        <w:fldChar w:fldCharType="separate"/>
      </w:r>
      <w:r>
        <w:t>3</w:t>
      </w:r>
      <w:r>
        <w:fldChar w:fldCharType="end"/>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"_Toc113981010" </w:instrText>
      </w:r>
      <w:r>
        <w:fldChar w:fldCharType="separate"/>
      </w:r>
      <w:r>
        <w:rPr>
          <w:rFonts w:ascii="黑体" w:eastAsia="黑体"/>
        </w:rPr>
        <w:t>一、基本职能及主要工作</w:t>
      </w:r>
      <w:r>
        <w:tab/>
      </w:r>
      <w:r>
        <w:fldChar w:fldCharType="begin"/>
      </w:r>
      <w:r>
        <w:instrText xml:space="preserve"> PAGEREF _Toc113981010 \h </w:instrText>
      </w:r>
      <w:r>
        <w:fldChar w:fldCharType="separate"/>
      </w:r>
      <w:r>
        <w:t>3</w:t>
      </w:r>
      <w:r>
        <w:fldChar w:fldCharType="end"/>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"_Toc113981011" </w:instrText>
      </w:r>
      <w:r>
        <w:fldChar w:fldCharType="separate"/>
      </w:r>
      <w:r>
        <w:rPr>
          <w:rFonts w:ascii="黑体" w:eastAsia="黑体"/>
        </w:rPr>
        <w:t>二、机构设置</w:t>
      </w:r>
      <w:r>
        <w:tab/>
      </w:r>
      <w:r>
        <w:rPr>
          <w:rFonts w:hint="eastAsia"/>
          <w:lang w:val="en-US" w:eastAsia="zh-CN"/>
        </w:rPr>
        <w:t>4</w:t>
      </w:r>
      <w:r>
        <w:fldChar w:fldCharType="end"/>
      </w:r>
    </w:p>
    <w:p>
      <w:pPr>
        <w:pStyle w:val="22"/>
        <w:tabs>
          <w:tab w:val="right" w:leader="dot" w:pos="8296"/>
        </w:tabs>
        <w:rPr>
          <w:rFonts w:ascii="Calibri" w:eastAsia="宋体" w:cs="Arial" w:hAnsi="Calibri"/>
          <w:sz w:val="21"/>
          <w:szCs w:val="22"/>
        </w:rPr>
      </w:pPr>
      <w:r>
        <w:fldChar w:fldCharType="begin"/>
      </w:r>
      <w:r>
        <w:instrText xml:space="preserve"> HYPERLINK \l "_Toc113981012" </w:instrText>
      </w:r>
      <w:r>
        <w:fldChar w:fldCharType="separate"/>
      </w:r>
      <w:r>
        <w:rPr>
          <w:rFonts w:ascii="黑体" w:eastAsia="黑体" w:cs="黑体" w:hint="eastAsia"/>
        </w:rPr>
        <w:t>第二部分</w:t>
      </w:r>
      <w:r>
        <w:rPr>
          <w:rFonts w:ascii="黑体" w:eastAsia="黑体" w:cs="黑体"/>
        </w:rPr>
        <w:t xml:space="preserve"> 2021年度部门决算情况说明</w:t>
      </w:r>
      <w:r>
        <w:tab/>
      </w:r>
      <w:r>
        <w:rPr>
          <w:rFonts w:hint="eastAsia"/>
          <w:sz w:val="21"/>
          <w:szCs w:val="21"/>
          <w:lang w:val="en-US" w:eastAsia="zh-CN"/>
        </w:rPr>
        <w:t>5</w:t>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"_Toc113981013" </w:instrText>
      </w:r>
      <w:r>
        <w:fldChar w:fldCharType="separate"/>
      </w:r>
      <w:r>
        <w:rPr>
          <w:rFonts w:ascii="黑体" w:eastAsia="黑体"/>
        </w:rPr>
        <w:t>一、收入支出决算总体情况说明</w:t>
      </w:r>
      <w:r>
        <w:tab/>
      </w:r>
      <w:r>
        <w:rPr>
          <w:rFonts w:hint="eastAsia"/>
          <w:lang w:val="en-US" w:eastAsia="zh-CN"/>
        </w:rPr>
        <w:t>5</w:t>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"_Toc113981014" </w:instrText>
      </w:r>
      <w:r>
        <w:fldChar w:fldCharType="separate"/>
      </w:r>
      <w:r>
        <w:rPr>
          <w:rFonts w:ascii="黑体" w:eastAsia="黑体"/>
        </w:rPr>
        <w:t>二、收入决算情况说明</w:t>
      </w:r>
      <w:r>
        <w:tab/>
      </w:r>
      <w:r>
        <w:rPr>
          <w:rFonts w:hint="eastAsia"/>
          <w:lang w:val="en-US" w:eastAsia="zh-CN"/>
        </w:rPr>
        <w:t>5</w:t>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"_Toc113981015" </w:instrText>
      </w:r>
      <w:r>
        <w:fldChar w:fldCharType="separate"/>
      </w:r>
      <w:r>
        <w:rPr>
          <w:rFonts w:ascii="黑体" w:eastAsia="黑体"/>
        </w:rPr>
        <w:t>三、支出决算情况说明</w:t>
      </w:r>
      <w:r>
        <w:tab/>
      </w:r>
      <w:r>
        <w:rPr>
          <w:rFonts w:hint="eastAsia"/>
          <w:lang w:val="en-US" w:eastAsia="zh-CN"/>
        </w:rPr>
        <w:t>6</w:t>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"_Toc113981016" </w:instrText>
      </w:r>
      <w:r>
        <w:fldChar w:fldCharType="separate"/>
      </w:r>
      <w:r>
        <w:rPr>
          <w:rFonts w:ascii="黑体" w:eastAsia="黑体"/>
        </w:rPr>
        <w:t>四、财政拨款收入支出决算总体情况说明</w:t>
      </w:r>
      <w:r>
        <w:tab/>
      </w:r>
      <w:r>
        <w:rPr>
          <w:rFonts w:hint="eastAsia"/>
          <w:lang w:val="en-US" w:eastAsia="zh-CN"/>
        </w:rPr>
        <w:t>7</w:t>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"_Toc113981017" </w:instrText>
      </w:r>
      <w:r>
        <w:fldChar w:fldCharType="separate"/>
      </w:r>
      <w:r>
        <w:rPr>
          <w:rFonts w:ascii="黑体" w:eastAsia="黑体"/>
        </w:rPr>
        <w:t>五、一般公共预算财政拨款支出决算情况说明</w:t>
      </w:r>
      <w:r>
        <w:tab/>
      </w:r>
      <w:r>
        <w:rPr>
          <w:rFonts w:hint="eastAsia"/>
          <w:lang w:val="en-US" w:eastAsia="zh-CN"/>
        </w:rPr>
        <w:t>8</w:t>
      </w:r>
      <w:r>
        <w:fldChar w:fldCharType="end"/>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"_Toc113981018" </w:instrText>
      </w:r>
      <w:r>
        <w:fldChar w:fldCharType="separate"/>
      </w:r>
      <w:r>
        <w:rPr>
          <w:rFonts w:ascii="黑体" w:eastAsia="黑体"/>
        </w:rPr>
        <w:t>六、一般公共预算财政拨款基本支出决算情况说明</w:t>
      </w:r>
      <w:r>
        <w:tab/>
      </w:r>
      <w:r>
        <w:rPr>
          <w:rFonts w:hint="eastAsia"/>
          <w:lang w:val="en-US" w:eastAsia="zh-CN"/>
        </w:rPr>
        <w:t>1</w:t>
      </w:r>
      <w:r>
        <w:fldChar w:fldCharType="end"/>
      </w:r>
      <w:r>
        <w:rPr>
          <w:rFonts w:hint="eastAsia"/>
          <w:lang w:val="en-US" w:eastAsia="zh-CN"/>
        </w:rPr>
        <w:t>1</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"_Toc113981019" </w:instrText>
      </w:r>
      <w:r>
        <w:fldChar w:fldCharType="separate"/>
      </w:r>
      <w:r>
        <w:rPr>
          <w:rFonts w:ascii="黑体" w:eastAsia="黑体"/>
        </w:rPr>
        <w:t>七、“三公”经费财政拨款支出决算情况说明</w:t>
      </w:r>
      <w:r>
        <w:tab/>
      </w:r>
      <w:r>
        <w:rPr>
          <w:rFonts w:hint="eastAsia"/>
          <w:lang w:val="en-US" w:eastAsia="zh-CN"/>
        </w:rPr>
        <w:t>1</w:t>
      </w:r>
      <w:r>
        <w:fldChar w:fldCharType="end"/>
      </w:r>
      <w:r>
        <w:rPr>
          <w:rFonts w:hint="eastAsia"/>
          <w:lang w:val="en-US" w:eastAsia="zh-CN"/>
        </w:rPr>
        <w:t>2</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"_Toc113981020" </w:instrText>
      </w:r>
      <w:r>
        <w:fldChar w:fldCharType="separate"/>
      </w:r>
      <w:r>
        <w:rPr>
          <w:rFonts w:ascii="黑体" w:eastAsia="黑体"/>
        </w:rPr>
        <w:t>八、政府性基金预算支出决算情况说明</w:t>
      </w:r>
      <w:r>
        <w:tab/>
      </w:r>
      <w:r>
        <w:rPr>
          <w:rFonts w:hint="eastAsia"/>
          <w:lang w:val="en-US" w:eastAsia="zh-CN"/>
        </w:rPr>
        <w:t>1</w:t>
      </w:r>
      <w:r>
        <w:fldChar w:fldCharType="end"/>
      </w:r>
      <w:r>
        <w:rPr>
          <w:rFonts w:hint="eastAsia"/>
          <w:lang w:val="en-US" w:eastAsia="zh-CN"/>
        </w:rPr>
        <w:t>4</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"_Toc113981021" </w:instrText>
      </w:r>
      <w:r>
        <w:fldChar w:fldCharType="separate"/>
      </w:r>
      <w:r>
        <w:rPr>
          <w:rFonts w:ascii="黑体" w:eastAsia="黑体"/>
        </w:rPr>
        <w:t>九、国有资本经营预算支出决算情况说明</w:t>
      </w:r>
      <w:r>
        <w:tab/>
      </w:r>
      <w:r>
        <w:rPr>
          <w:rFonts w:hint="eastAsia"/>
          <w:lang w:val="en-US" w:eastAsia="zh-CN"/>
        </w:rPr>
        <w:t>1</w:t>
      </w:r>
      <w:r>
        <w:fldChar w:fldCharType="end"/>
      </w:r>
      <w:r>
        <w:rPr>
          <w:rFonts w:hint="eastAsia"/>
          <w:lang w:val="en-US" w:eastAsia="zh-CN"/>
        </w:rPr>
        <w:t>4</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"_Toc113981022" </w:instrText>
      </w:r>
      <w:r>
        <w:fldChar w:fldCharType="separate"/>
      </w:r>
      <w:r>
        <w:rPr>
          <w:rFonts w:ascii="黑体" w:eastAsia="黑体"/>
        </w:rPr>
        <w:t>十、其他重要事项的情况说明</w:t>
      </w:r>
      <w:r>
        <w:tab/>
      </w:r>
      <w:r>
        <w:rPr>
          <w:rFonts w:hint="eastAsia"/>
          <w:lang w:val="en-US" w:eastAsia="zh-CN"/>
        </w:rPr>
        <w:t>1</w:t>
      </w:r>
      <w:r>
        <w:fldChar w:fldCharType="end"/>
      </w:r>
      <w:r>
        <w:rPr>
          <w:rFonts w:hint="eastAsia"/>
          <w:lang w:val="en-US" w:eastAsia="zh-CN"/>
        </w:rPr>
        <w:t>4</w:t>
      </w:r>
    </w:p>
    <w:p>
      <w:pPr>
        <w:pStyle w:val="22"/>
        <w:tabs>
          <w:tab w:val="right" w:leader="dot" w:pos="8296"/>
        </w:tabs>
        <w:rPr>
          <w:rFonts w:ascii="Calibri" w:eastAsia="仿宋" w:cs="Arial" w:hAnsi="Calibri" w:hint="eastAsia"/>
          <w:sz w:val="21"/>
          <w:szCs w:val="22"/>
          <w:lang w:val="en-US" w:eastAsia="zh-CN"/>
        </w:rPr>
      </w:pPr>
      <w:r>
        <w:rPr>
          <w:sz w:val="28"/>
          <w:szCs w:val="28"/>
        </w:rPr>
        <w:fldChar w:fldCharType="begin"/>
      </w:r>
      <w:r>
        <w:rPr>
          <w:sz w:val="28"/>
          <w:szCs w:val="28"/>
        </w:rPr>
        <w:instrText xml:space="preserve"> HYPERLINK \l "_Toc113981023" </w:instrText>
      </w:r>
      <w:r>
        <w:rPr>
          <w:sz w:val="28"/>
          <w:szCs w:val="28"/>
        </w:rPr>
        <w:fldChar w:fldCharType="separate"/>
      </w:r>
      <w:r>
        <w:rPr>
          <w:rFonts w:ascii="黑体" w:eastAsia="黑体" w:cs="黑体"/>
          <w:sz w:val="28"/>
          <w:szCs w:val="28"/>
        </w:rPr>
        <w:t>第三部分 名词解释</w:t>
      </w:r>
      <w:r>
        <w:rPr>
          <w:sz w:val="28"/>
          <w:szCs w:val="28"/>
        </w:rPr>
        <w:tab/>
      </w:r>
      <w:r>
        <w:rPr>
          <w:rFonts w:hint="eastAsia"/>
          <w:sz w:val="21"/>
          <w:szCs w:val="21"/>
          <w:lang w:val="en-US" w:eastAsia="zh-CN"/>
        </w:rPr>
        <w:t>2</w:t>
      </w:r>
      <w:r>
        <w:rPr>
          <w:sz w:val="28"/>
          <w:szCs w:val="28"/>
        </w:rPr>
        <w:fldChar w:fldCharType="end"/>
      </w:r>
      <w:r>
        <w:rPr>
          <w:rFonts w:hint="eastAsia"/>
          <w:sz w:val="21"/>
          <w:szCs w:val="21"/>
          <w:lang w:val="en-US" w:eastAsia="zh-CN"/>
        </w:rPr>
        <w:t>1</w:t>
      </w:r>
    </w:p>
    <w:p>
      <w:pPr>
        <w:pStyle w:val="22"/>
        <w:tabs>
          <w:tab w:val="right" w:leader="dot" w:pos="8296"/>
        </w:tabs>
        <w:rPr>
          <w:rFonts w:ascii="Calibri" w:eastAsia="仿宋" w:cs="Arial" w:hAnsi="Calibri" w:hint="eastAsia"/>
          <w:sz w:val="21"/>
          <w:szCs w:val="22"/>
          <w:lang w:val="en-US" w:eastAsia="zh-CN"/>
        </w:rPr>
      </w:pPr>
      <w:r>
        <w:fldChar w:fldCharType="begin"/>
      </w:r>
      <w:r>
        <w:instrText xml:space="preserve"> HYPERLINK \l "_Toc113981024" </w:instrText>
      </w:r>
      <w:r>
        <w:fldChar w:fldCharType="separate"/>
      </w:r>
      <w:r>
        <w:rPr>
          <w:rFonts w:ascii="黑体" w:eastAsia="黑体" w:cs="黑体"/>
        </w:rPr>
        <w:t>第四部分 附件</w:t>
      </w:r>
      <w:r>
        <w:tab/>
      </w:r>
      <w:r>
        <w:rPr>
          <w:rFonts w:hint="eastAsia"/>
          <w:sz w:val="21"/>
          <w:szCs w:val="21"/>
          <w:lang w:val="en-US" w:eastAsia="zh-CN"/>
        </w:rPr>
        <w:t>2</w:t>
      </w:r>
      <w:r>
        <w:fldChar w:fldCharType="end"/>
      </w:r>
      <w:r>
        <w:rPr>
          <w:rFonts w:hint="eastAsia"/>
          <w:sz w:val="21"/>
          <w:szCs w:val="21"/>
          <w:lang w:val="en-US" w:eastAsia="zh-CN"/>
        </w:rPr>
        <w:t>5</w:t>
      </w:r>
    </w:p>
    <w:p>
      <w:pPr>
        <w:pStyle w:val="22"/>
        <w:tabs>
          <w:tab w:val="right" w:leader="dot" w:pos="8296"/>
        </w:tabs>
        <w:rPr>
          <w:rFonts w:ascii="Calibri" w:eastAsia="宋体" w:cs="Arial" w:hAnsi="Calibri"/>
          <w:sz w:val="21"/>
          <w:szCs w:val="22"/>
        </w:rPr>
      </w:pPr>
      <w:r>
        <w:fldChar w:fldCharType="begin"/>
      </w:r>
      <w:r>
        <w:instrText xml:space="preserve"> HYPERLINK \l "_Toc113981025" </w:instrText>
      </w:r>
      <w:r>
        <w:fldChar w:fldCharType="separate"/>
      </w:r>
      <w:r>
        <w:rPr>
          <w:rFonts w:ascii="黑体" w:eastAsia="黑体" w:cs="黑体"/>
        </w:rPr>
        <w:t>第五部分 附表</w:t>
      </w:r>
      <w:r>
        <w:tab/>
      </w:r>
      <w:r>
        <w:rPr>
          <w:sz w:val="21"/>
          <w:szCs w:val="21"/>
        </w:rPr>
        <w:fldChar w:fldCharType="begin"/>
      </w:r>
      <w:r>
        <w:rPr>
          <w:sz w:val="21"/>
          <w:szCs w:val="21"/>
        </w:rPr>
        <w:instrText xml:space="preserve"> PAGEREF _Toc113981025 \h </w:instrText>
      </w:r>
      <w:r>
        <w:rPr>
          <w:sz w:val="21"/>
          <w:szCs w:val="21"/>
        </w:rPr>
        <w:fldChar w:fldCharType="separate"/>
      </w:r>
      <w:r>
        <w:rPr>
          <w:sz w:val="21"/>
          <w:szCs w:val="21"/>
        </w:rPr>
        <w:t>36</w:t>
      </w:r>
      <w:r>
        <w:rPr>
          <w:sz w:val="21"/>
          <w:szCs w:val="21"/>
        </w:rPr>
        <w:fldChar w:fldCharType="end"/>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"_Toc113981026" </w:instrText>
      </w:r>
      <w:r>
        <w:fldChar w:fldCharType="separate"/>
      </w:r>
      <w:r>
        <w:rPr>
          <w:rFonts w:ascii="黑体" w:eastAsia="黑体"/>
        </w:rPr>
        <w:t>一、收入支出决算总表</w:t>
      </w:r>
      <w:r>
        <w:tab/>
      </w:r>
      <w:r>
        <w:fldChar w:fldCharType="begin"/>
      </w:r>
      <w:r>
        <w:instrText xml:space="preserve"> PAGEREF _Toc113981026 \h </w:instrText>
      </w:r>
      <w:r>
        <w:fldChar w:fldCharType="separate"/>
      </w:r>
      <w:r>
        <w:t>36</w:t>
      </w:r>
      <w:r>
        <w:fldChar w:fldCharType="end"/>
      </w:r>
      <w:r>
        <w:fldChar w:fldCharType="end"/>
      </w:r>
    </w:p>
    <w:p>
      <w:pPr>
        <w:pStyle w:val="24"/>
        <w:tabs>
          <w:tab w:val="right" w:leader="dot" w:pos="8296"/>
        </w:tabs>
        <w:rPr>
          <w:rFonts w:ascii="Calibri" w:eastAsia="宋体" w:cs="Arial" w:hAnsi="Calibri"/>
          <w:szCs w:val="22"/>
        </w:rPr>
      </w:pPr>
      <w:r>
        <w:fldChar w:fldCharType="begin"/>
      </w:r>
      <w:r>
        <w:instrText xml:space="preserve"> HYPERLINK \l "_Toc113981027" </w:instrText>
      </w:r>
      <w:r>
        <w:fldChar w:fldCharType="separate"/>
      </w:r>
      <w:r>
        <w:rPr>
          <w:rFonts w:ascii="黑体" w:eastAsia="黑体"/>
        </w:rPr>
        <w:t>二、收入决算表</w:t>
      </w:r>
      <w:r>
        <w:tab/>
      </w:r>
      <w:r>
        <w:fldChar w:fldCharType="begin"/>
      </w:r>
      <w:r>
        <w:instrText xml:space="preserve"> PAGEREF _Toc113981027 \h </w:instrText>
      </w:r>
      <w:r>
        <w:fldChar w:fldCharType="separate"/>
      </w:r>
      <w:r>
        <w:t>36</w:t>
      </w:r>
      <w:r>
        <w:fldChar w:fldCharType="end"/>
      </w:r>
      <w:r>
        <w:fldChar w:fldCharType="end"/>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"_Toc113981028" </w:instrText>
      </w:r>
      <w:r>
        <w:fldChar w:fldCharType="separate"/>
      </w:r>
      <w:r>
        <w:rPr>
          <w:rFonts w:ascii="黑体" w:eastAsia="黑体"/>
        </w:rPr>
        <w:t>三、支出决算表</w:t>
      </w:r>
      <w:r>
        <w:tab/>
      </w:r>
      <w:r>
        <w:rPr>
          <w:rFonts w:hint="eastAsia"/>
          <w:lang w:val="en-US" w:eastAsia="zh-CN"/>
        </w:rPr>
        <w:t>3</w:t>
      </w:r>
      <w:r>
        <w:fldChar w:fldCharType="end"/>
      </w:r>
      <w:r>
        <w:rPr>
          <w:rFonts w:hint="eastAsia"/>
          <w:lang w:val="en-US" w:eastAsia="zh-CN"/>
        </w:rPr>
        <w:t>9</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"_Toc113981029" </w:instrText>
      </w:r>
      <w:r>
        <w:fldChar w:fldCharType="separate"/>
      </w:r>
      <w:r>
        <w:rPr>
          <w:rFonts w:ascii="黑体" w:eastAsia="黑体"/>
        </w:rPr>
        <w:t>四、财政拨款收入支出决算总表</w:t>
      </w:r>
      <w:r>
        <w:tab/>
      </w:r>
      <w:r>
        <w:rPr>
          <w:rFonts w:hint="eastAsia"/>
          <w:lang w:val="en-US" w:eastAsia="zh-CN"/>
        </w:rPr>
        <w:t>4</w:t>
      </w:r>
      <w:r>
        <w:fldChar w:fldCharType="end"/>
      </w:r>
      <w:r>
        <w:rPr>
          <w:rFonts w:hint="eastAsia"/>
          <w:lang w:val="en-US" w:eastAsia="zh-CN"/>
        </w:rPr>
        <w:t>0</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"_Toc113981030" </w:instrText>
      </w:r>
      <w:r>
        <w:fldChar w:fldCharType="separate"/>
      </w:r>
      <w:r>
        <w:rPr>
          <w:rFonts w:ascii="黑体" w:eastAsia="黑体"/>
        </w:rPr>
        <w:t>五、财政拨款支出决算明细表</w:t>
      </w:r>
      <w:r>
        <w:tab/>
      </w:r>
      <w:r>
        <w:rPr>
          <w:rFonts w:hint="eastAsia"/>
          <w:lang w:val="en-US" w:eastAsia="zh-CN"/>
        </w:rPr>
        <w:t>4</w:t>
      </w:r>
      <w:r>
        <w:fldChar w:fldCharType="end"/>
      </w:r>
      <w:r>
        <w:rPr>
          <w:rFonts w:hint="eastAsia"/>
          <w:lang w:val="en-US" w:eastAsia="zh-CN"/>
        </w:rPr>
        <w:t>1</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"_Toc113981031" </w:instrText>
      </w:r>
      <w:r>
        <w:fldChar w:fldCharType="separate"/>
      </w:r>
      <w:r>
        <w:rPr>
          <w:rFonts w:ascii="黑体" w:eastAsia="黑体"/>
        </w:rPr>
        <w:t>六、一般公共预算财政拨款支出决算表</w:t>
      </w:r>
      <w:r>
        <w:tab/>
      </w:r>
      <w:r>
        <w:rPr>
          <w:rFonts w:hint="eastAsia"/>
          <w:lang w:val="en-US" w:eastAsia="zh-CN"/>
        </w:rPr>
        <w:t>4</w:t>
      </w:r>
      <w:r>
        <w:fldChar w:fldCharType="end"/>
      </w:r>
      <w:r>
        <w:rPr>
          <w:rFonts w:hint="eastAsia"/>
          <w:lang w:val="en-US" w:eastAsia="zh-CN"/>
        </w:rPr>
        <w:t>2</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"_Toc113981032" </w:instrText>
      </w:r>
      <w:r>
        <w:fldChar w:fldCharType="separate"/>
      </w:r>
      <w:r>
        <w:rPr>
          <w:rFonts w:ascii="黑体" w:eastAsia="黑体"/>
        </w:rPr>
        <w:t>七、一般公共预算财政拨款支出决算明细表</w:t>
      </w:r>
      <w:r>
        <w:tab/>
      </w:r>
      <w:r>
        <w:rPr>
          <w:rFonts w:hint="eastAsia"/>
          <w:lang w:val="en-US" w:eastAsia="zh-CN"/>
        </w:rPr>
        <w:t>4</w:t>
      </w:r>
      <w:r>
        <w:fldChar w:fldCharType="end"/>
      </w:r>
      <w:r>
        <w:rPr>
          <w:rFonts w:hint="eastAsia"/>
          <w:lang w:val="en-US" w:eastAsia="zh-CN"/>
        </w:rPr>
        <w:t>3</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"_Toc113981033" </w:instrText>
      </w:r>
      <w:r>
        <w:fldChar w:fldCharType="separate"/>
      </w:r>
      <w:r>
        <w:rPr>
          <w:rFonts w:ascii="黑体" w:eastAsia="黑体"/>
        </w:rPr>
        <w:t>八、一般公共预算财政拨款基本支出决算表</w:t>
      </w:r>
      <w:r>
        <w:tab/>
      </w:r>
      <w:r>
        <w:rPr>
          <w:rFonts w:hint="eastAsia"/>
          <w:lang w:val="en-US" w:eastAsia="zh-CN"/>
        </w:rPr>
        <w:t>4</w:t>
      </w:r>
      <w:r>
        <w:fldChar w:fldCharType="end"/>
      </w:r>
      <w:r>
        <w:rPr>
          <w:rFonts w:hint="eastAsia"/>
          <w:lang w:val="en-US" w:eastAsia="zh-CN"/>
        </w:rPr>
        <w:t>4</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"_Toc113981034" </w:instrText>
      </w:r>
      <w:r>
        <w:fldChar w:fldCharType="separate"/>
      </w:r>
      <w:r>
        <w:rPr>
          <w:rFonts w:ascii="黑体" w:eastAsia="黑体"/>
        </w:rPr>
        <w:t>九、一般公共预算财政拨款项目支出决算表</w:t>
      </w:r>
      <w:r>
        <w:tab/>
      </w:r>
      <w:r>
        <w:rPr>
          <w:rFonts w:hint="eastAsia"/>
          <w:lang w:val="en-US" w:eastAsia="zh-CN"/>
        </w:rPr>
        <w:t>4</w:t>
      </w:r>
      <w:r>
        <w:fldChar w:fldCharType="end"/>
      </w:r>
      <w:r>
        <w:rPr>
          <w:rFonts w:hint="eastAsia"/>
          <w:lang w:val="en-US" w:eastAsia="zh-CN"/>
        </w:rPr>
        <w:t>5</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"_Toc113981035" </w:instrText>
      </w:r>
      <w:r>
        <w:fldChar w:fldCharType="separate"/>
      </w:r>
      <w:r>
        <w:rPr>
          <w:rFonts w:ascii="黑体" w:eastAsia="黑体"/>
        </w:rPr>
        <w:t>十、一般公共预算财政拨款“三公”经费支出决算表</w:t>
      </w:r>
      <w:r>
        <w:tab/>
      </w:r>
      <w:r>
        <w:rPr>
          <w:rFonts w:hint="eastAsia"/>
          <w:lang w:val="en-US" w:eastAsia="zh-CN"/>
        </w:rPr>
        <w:t>4</w:t>
      </w:r>
      <w:r>
        <w:fldChar w:fldCharType="end"/>
      </w:r>
      <w:r>
        <w:rPr>
          <w:rFonts w:hint="eastAsia"/>
          <w:lang w:val="en-US" w:eastAsia="zh-CN"/>
        </w:rPr>
        <w:t>6</w:t>
      </w:r>
    </w:p>
    <w:p>
      <w:pPr>
        <w:pStyle w:val="24"/>
        <w:tabs>
          <w:tab w:val="right" w:leader="dot" w:pos="8296"/>
        </w:tabs>
        <w:rPr>
          <w:rFonts w:ascii="Calibri" w:eastAsia="宋体" w:cs="Arial" w:hAnsi="Calibri"/>
          <w:szCs w:val="22"/>
        </w:rPr>
      </w:pPr>
      <w:r>
        <w:fldChar w:fldCharType="begin"/>
      </w:r>
      <w:r>
        <w:instrText xml:space="preserve"> HYPERLINK \l "_Toc113981036" </w:instrText>
      </w:r>
      <w:r>
        <w:fldChar w:fldCharType="separate"/>
      </w:r>
      <w:r>
        <w:rPr>
          <w:rFonts w:ascii="黑体" w:eastAsia="黑体"/>
        </w:rPr>
        <w:t>十一、政府性基金预算财政拨款收入支出决算表</w:t>
      </w:r>
      <w:r>
        <w:tab/>
      </w:r>
      <w:r>
        <w:fldChar w:fldCharType="begin"/>
      </w:r>
      <w:r>
        <w:instrText xml:space="preserve"> PAGEREF _Toc113981036 \h </w:instrText>
      </w:r>
      <w:r>
        <w:fldChar w:fldCharType="separate"/>
      </w:r>
      <w:r>
        <w:t>36</w:t>
      </w:r>
      <w:r>
        <w:fldChar w:fldCharType="end"/>
      </w:r>
      <w:r>
        <w:fldChar w:fldCharType="end"/>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"_Toc113981037" </w:instrText>
      </w:r>
      <w:r>
        <w:fldChar w:fldCharType="separate"/>
      </w:r>
      <w:r>
        <w:rPr>
          <w:rFonts w:ascii="黑体" w:eastAsia="黑体"/>
        </w:rPr>
        <w:t>十二、政府性基金预算财政拨款“三公”经费支出决算表</w:t>
      </w:r>
      <w:r>
        <w:tab/>
      </w:r>
      <w:r>
        <w:rPr>
          <w:rFonts w:hint="eastAsia"/>
          <w:lang w:val="en-US" w:eastAsia="zh-CN"/>
        </w:rPr>
        <w:t>4</w:t>
      </w:r>
      <w:r>
        <w:fldChar w:fldCharType="end"/>
      </w:r>
      <w:r>
        <w:rPr>
          <w:rFonts w:hint="eastAsia"/>
          <w:lang w:val="en-US" w:eastAsia="zh-CN"/>
        </w:rPr>
        <w:t>8</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"_Toc113981038" </w:instrText>
      </w:r>
      <w:r>
        <w:fldChar w:fldCharType="separate"/>
      </w:r>
      <w:r>
        <w:rPr>
          <w:rFonts w:ascii="黑体" w:eastAsia="黑体"/>
        </w:rPr>
        <w:t>十三、国有资本经营预算财政拨款收入支出决算表</w:t>
      </w:r>
      <w:r>
        <w:tab/>
      </w:r>
      <w:r>
        <w:rPr>
          <w:rFonts w:hint="eastAsia"/>
          <w:lang w:val="en-US" w:eastAsia="zh-CN"/>
        </w:rPr>
        <w:t>4</w:t>
      </w:r>
      <w:r>
        <w:fldChar w:fldCharType="end"/>
      </w:r>
      <w:r>
        <w:rPr>
          <w:rFonts w:hint="eastAsia"/>
          <w:lang w:val="en-US" w:eastAsia="zh-CN"/>
        </w:rPr>
        <w:t>9</w:t>
      </w:r>
    </w:p>
    <w:p>
      <w:pPr>
        <w:pStyle w:val="24"/>
        <w:tabs>
          <w:tab w:val="right" w:leader="dot" w:pos="8296"/>
        </w:tabs>
        <w:rPr>
          <w:rFonts w:ascii="Calibri" w:eastAsia="宋体" w:cs="Arial" w:hAnsi="Calibri" w:hint="eastAsia"/>
          <w:szCs w:val="22"/>
          <w:lang w:val="en-US" w:eastAsia="zh-CN"/>
        </w:rPr>
      </w:pPr>
      <w:r>
        <w:fldChar w:fldCharType="begin"/>
      </w:r>
      <w:r>
        <w:instrText xml:space="preserve"> HYPERLINK \l "_Toc113981039" </w:instrText>
      </w:r>
      <w:r>
        <w:fldChar w:fldCharType="separate"/>
      </w:r>
      <w:r>
        <w:rPr>
          <w:rFonts w:ascii="黑体" w:eastAsia="黑体"/>
        </w:rPr>
        <w:t>十四、国有资本经营预算财政拨款支出决算表</w:t>
      </w:r>
      <w:r>
        <w:tab/>
      </w:r>
      <w:r>
        <w:rPr>
          <w:rFonts w:hint="eastAsia"/>
          <w:lang w:val="en-US" w:eastAsia="zh-CN"/>
        </w:rPr>
        <w:t>5</w:t>
      </w:r>
      <w:r>
        <w:fldChar w:fldCharType="end"/>
      </w:r>
      <w:r>
        <w:rPr>
          <w:rFonts w:hint="eastAsia"/>
          <w:lang w:val="en-US" w:eastAsia="zh-CN"/>
        </w:rPr>
        <w:t>0</w:t>
      </w:r>
    </w:p>
    <w:p>
      <w:pPr>
        <w:pStyle w:val="16"/>
      </w:pPr>
      <w:r>
        <w:rPr>
          <w:caps w:val="0"/>
          <w:smallCaps/>
          <w:szCs w:val="20"/>
        </w:rPr>
        <w:fldChar w:fldCharType="end"/>
      </w:r>
    </w:p>
    <w:p>
      <w:pPr>
        <w:pStyle w:val="1"/>
        <w:jc w:val="center"/>
        <w:rPr>
          <w:rFonts w:ascii="黑体" w:eastAsia="黑体" w:cs="黑体"/>
          <w:b w:val="0"/>
          <w:bCs w:val="0"/>
        </w:rPr>
      </w:pPr>
      <w:bookmarkStart w:id="13" w:name="_Toc113981009"/>
      <w:bookmarkStart w:id="14" w:name="_Toc111208495"/>
      <w:r>
        <w:rPr>
          <w:rFonts w:ascii="黑体" w:eastAsia="黑体" w:cs="黑体" w:hint="eastAsia"/>
        </w:rPr>
        <w:t xml:space="preserve">第一部分 </w:t>
      </w:r>
      <w:r>
        <w:rPr>
          <w:rStyle w:val="1Char"/>
          <w:rFonts w:ascii="黑体" w:eastAsia="黑体" w:cs="黑体" w:hint="eastAsia"/>
          <w:b/>
          <w:bCs w:val="0"/>
        </w:rPr>
        <w:t>部门概况</w:t>
      </w:r>
      <w:bookmarkEnd w:id="12"/>
      <w:bookmarkEnd w:id="13"/>
      <w:bookmarkEnd w:id="14"/>
    </w:p>
    <w:p>
      <w:pPr>
        <w:pStyle w:val="2"/>
        <w:keepNext/>
        <w:keepLines/>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Times New Roman"/>
          <w:bCs w:val="0"/>
          <w:color w:val="000000"/>
        </w:rPr>
      </w:pPr>
      <w:bookmarkStart w:id="15" w:name="_Toc15377197"/>
      <w:bookmarkStart w:id="16" w:name="_Toc113981010"/>
      <w:bookmarkStart w:id="17" w:name="_Toc111208496"/>
      <w:r>
        <w:rPr>
          <w:rFonts w:ascii="黑体" w:eastAsia="黑体" w:cs="Times New Roman" w:hint="eastAsia"/>
          <w:bCs w:val="0"/>
          <w:color w:val="000000"/>
        </w:rPr>
        <w:t>一、基本职能及主要工作</w:t>
      </w:r>
      <w:bookmarkStart w:id="18" w:name="_Toc15377198"/>
      <w:bookmarkStart w:id="19" w:name="_Toc15378445"/>
      <w:bookmarkEnd w:id="15"/>
      <w:bookmarkEnd w:id="16"/>
      <w:bookmarkEnd w:id="17"/>
    </w:p>
    <w:p>
      <w:pPr>
        <w:pageBreakBefore w:val="0"/>
        <w:widowControl w:val="0"/>
        <w:kinsoku/>
        <w:wordWrap/>
        <w:overflowPunct/>
        <w:topLinePunct w:val="0"/>
        <w:autoSpaceDE/>
        <w:autoSpaceDN/>
        <w:bidi w:val="0"/>
        <w:adjustRightInd/>
        <w:snapToGrid/>
        <w:spacing w:line="576" w:lineRule="exact"/>
        <w:ind w:firstLineChars="200" w:firstLine="640"/>
        <w:textAlignment w:val="auto"/>
        <w:outlineLvl w:val="2"/>
        <w:rPr>
          <w:rFonts w:hint="eastAsia"/>
          <w:lang w:eastAsia="zh-CN"/>
        </w:rPr>
      </w:pPr>
      <w:r>
        <w:rPr>
          <w:rFonts w:ascii="仿宋" w:eastAsia="仿宋" w:hint="eastAsia"/>
          <w:b/>
          <w:color w:val="000000"/>
          <w:sz w:val="32"/>
          <w:szCs w:val="32"/>
        </w:rPr>
        <w:t>（一）主要职能</w:t>
      </w:r>
      <w:bookmarkEnd w:id="18"/>
      <w:bookmarkEnd w:id="19"/>
    </w:p>
    <w:p>
      <w:pPr>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sz w:val="32"/>
          <w:szCs w:val="32"/>
        </w:rPr>
      </w:pPr>
      <w:r>
        <w:rPr>
          <w:rFonts w:ascii="仿宋" w:eastAsia="仿宋"/>
          <w:color w:val="000000"/>
          <w:sz w:val="32"/>
          <w:szCs w:val="32"/>
        </w:rPr>
        <w:tab/>
      </w:r>
      <w:r>
        <w:rPr>
          <w:rFonts w:ascii="仿宋" w:eastAsia="仿宋" w:hint="eastAsia"/>
          <w:color w:val="000000"/>
          <w:sz w:val="32"/>
          <w:szCs w:val="32"/>
          <w:lang w:val="en-US" w:eastAsia="zh-CN"/>
        </w:rPr>
        <w:t>茂</w:t>
      </w:r>
      <w:r>
        <w:rPr>
          <w:rFonts w:ascii="仿宋" w:eastAsia="仿宋"/>
          <w:color w:val="000000"/>
          <w:sz w:val="32"/>
          <w:szCs w:val="32"/>
        </w:rPr>
        <w:t>县融媒体中心为茂县新闻舆论的重要阵地和对外宣传的重要窗口，负责全县发展、稳定、民生、法治、社会事业等新闻、网络的舆论宣传引导；整合现有的传统媒体和新兴媒体资源，构建包括电视、广播、手机彩信、网站、手机客户端、微博、微信等在内的融媒体中心，形成各媒体形态间无缝对接、有机衔接的信息采集、制作和发布机制等。</w:t>
      </w:r>
    </w:p>
    <w:p>
      <w:pPr>
        <w:pStyle w:val="15"/>
      </w:pPr>
    </w:p>
    <w:p>
      <w:pPr>
        <w:spacing w:line="600" w:lineRule="exact"/>
        <w:ind w:firstLineChars="200" w:firstLine="640"/>
        <w:outlineLvl w:val="2"/>
        <w:rPr>
          <w:rFonts w:hint="eastAsia"/>
          <w:lang w:eastAsia="zh-CN"/>
        </w:rPr>
      </w:pPr>
      <w:bookmarkStart w:id="20" w:name="_Toc15378446"/>
      <w:bookmarkStart w:id="21" w:name="_Toc15377199"/>
      <w:r>
        <w:rPr>
          <w:rFonts w:ascii="仿宋" w:eastAsia="仿宋" w:hint="eastAsia"/>
          <w:b/>
          <w:color w:val="000000"/>
          <w:sz w:val="32"/>
          <w:szCs w:val="32"/>
        </w:rPr>
        <w:t>（二）</w:t>
      </w:r>
      <w:r>
        <w:rPr>
          <w:rFonts w:ascii="仿宋" w:eastAsia="仿宋"/>
          <w:b/>
          <w:color w:val="000000"/>
          <w:sz w:val="32"/>
          <w:szCs w:val="32"/>
        </w:rPr>
        <w:t>2021</w:t>
      </w:r>
      <w:r>
        <w:rPr>
          <w:rFonts w:ascii="仿宋" w:eastAsia="仿宋" w:hint="eastAsia"/>
          <w:b/>
          <w:color w:val="000000"/>
          <w:sz w:val="32"/>
          <w:szCs w:val="32"/>
        </w:rPr>
        <w:t>重点工作完成情况</w:t>
      </w:r>
      <w:bookmarkStart w:id="22" w:name="_Toc15377200"/>
      <w:bookmarkEnd w:id="20"/>
      <w:bookmarkEnd w:id="21"/>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仿宋" w:eastAsia="仿宋"/>
          <w:color w:val="000000"/>
          <w:sz w:val="32"/>
          <w:szCs w:val="32"/>
        </w:rPr>
      </w:pPr>
      <w:r>
        <w:rPr>
          <w:rFonts w:ascii="仿宋" w:eastAsia="仿宋" w:hint="eastAsia"/>
          <w:color w:val="000000"/>
          <w:sz w:val="32"/>
          <w:szCs w:val="32"/>
          <w:lang w:val="en-US" w:eastAsia="zh-CN"/>
        </w:rPr>
        <w:t>1.</w:t>
      </w:r>
      <w:r>
        <w:rPr>
          <w:rFonts w:ascii="仿宋" w:eastAsia="仿宋"/>
          <w:color w:val="000000"/>
          <w:sz w:val="32"/>
          <w:szCs w:val="32"/>
        </w:rPr>
        <w:t>不断提高新闻宣传舆论引导水平，在不断丰富《茂县新闻</w:t>
      </w:r>
      <w:r>
        <w:rPr>
          <w:rFonts w:ascii="仿宋" w:eastAsia="仿宋" w:hint="eastAsia"/>
          <w:color w:val="000000"/>
          <w:sz w:val="32"/>
          <w:szCs w:val="32"/>
          <w:lang w:eastAsia="zh-CN"/>
        </w:rPr>
        <w:t>》</w:t>
      </w:r>
      <w:r>
        <w:rPr>
          <w:rFonts w:ascii="仿宋" w:eastAsia="仿宋"/>
          <w:color w:val="000000"/>
          <w:sz w:val="32"/>
          <w:szCs w:val="32"/>
        </w:rPr>
        <w:t>综合频</w:t>
      </w:r>
      <w:r>
        <w:rPr>
          <w:rFonts w:ascii="仿宋" w:eastAsia="仿宋" w:hint="eastAsia"/>
          <w:color w:val="000000"/>
          <w:sz w:val="32"/>
          <w:szCs w:val="32"/>
          <w:lang w:val="en-US" w:eastAsia="zh-CN"/>
        </w:rPr>
        <w:t>道</w:t>
      </w:r>
      <w:r>
        <w:rPr>
          <w:rFonts w:ascii="仿宋" w:eastAsia="仿宋"/>
          <w:color w:val="000000"/>
          <w:sz w:val="32"/>
          <w:szCs w:val="32"/>
        </w:rPr>
        <w:t xml:space="preserve">自办栏目的基础上，持续做好“两微一端”平台建设，做好手机客户端、微信、抖音等平台的宣传工作，使各平台成为全县人民喜闻乐见的品牌栏目，实现年节目制作总量稳中有增的工作目标，并完成上级部门安排的其他新闻宣传任务。 </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仿宋" w:eastAsia="仿宋"/>
          <w:color w:val="000000"/>
          <w:sz w:val="32"/>
          <w:szCs w:val="32"/>
        </w:rPr>
      </w:pPr>
      <w:r>
        <w:rPr>
          <w:rFonts w:ascii="仿宋" w:eastAsia="仿宋" w:hint="eastAsia"/>
          <w:color w:val="000000"/>
          <w:sz w:val="32"/>
          <w:szCs w:val="32"/>
          <w:lang w:val="en-US" w:eastAsia="zh-CN"/>
        </w:rPr>
        <w:t>2.</w:t>
      </w:r>
      <w:r>
        <w:rPr>
          <w:rFonts w:ascii="仿宋" w:eastAsia="仿宋"/>
          <w:color w:val="000000"/>
          <w:sz w:val="32"/>
          <w:szCs w:val="32"/>
        </w:rPr>
        <w:t xml:space="preserve">结合工作实际，制定网络事业人员及新闻工作人员业务培训方案，努力提高网络技术人才和新闻人员的综合能力和专业水平。 </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仿宋" w:eastAsia="仿宋"/>
          <w:color w:val="000000"/>
          <w:sz w:val="32"/>
          <w:szCs w:val="32"/>
        </w:rPr>
      </w:pPr>
      <w:r>
        <w:rPr>
          <w:rFonts w:ascii="仿宋" w:eastAsia="仿宋"/>
          <w:color w:val="000000"/>
          <w:sz w:val="32"/>
          <w:szCs w:val="32"/>
        </w:rPr>
        <w:t>3.2021年，我中心在继续建立县</w:t>
      </w:r>
      <w:r>
        <w:rPr>
          <w:rFonts w:ascii="仿宋" w:eastAsia="仿宋" w:hint="eastAsia"/>
          <w:color w:val="000000"/>
          <w:sz w:val="32"/>
          <w:szCs w:val="32"/>
          <w:lang w:eastAsia="zh-CN"/>
        </w:rPr>
        <w:t>、</w:t>
      </w:r>
      <w:r>
        <w:rPr>
          <w:rFonts w:ascii="仿宋" w:eastAsia="仿宋"/>
          <w:color w:val="000000"/>
          <w:sz w:val="32"/>
          <w:szCs w:val="32"/>
        </w:rPr>
        <w:t>镇联络员的通联工作的基础上，积极与各部门的联系，及时对各部门的工作动态信息进行跟踪报道，</w:t>
      </w:r>
      <w:r>
        <w:rPr>
          <w:rFonts w:ascii="仿宋" w:eastAsia="仿宋" w:hint="eastAsia"/>
          <w:color w:val="000000"/>
          <w:sz w:val="32"/>
          <w:szCs w:val="32"/>
          <w:lang w:val="en-US" w:eastAsia="zh-CN"/>
        </w:rPr>
        <w:t>全方位、多角度展示各部门、各乡镇工作情况</w:t>
      </w:r>
      <w:r>
        <w:rPr>
          <w:rFonts w:asci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仿宋" w:eastAsia="仿宋"/>
          <w:color w:val="000000"/>
          <w:sz w:val="32"/>
          <w:szCs w:val="32"/>
        </w:rPr>
      </w:pPr>
      <w:r>
        <w:rPr>
          <w:rFonts w:ascii="仿宋" w:eastAsia="仿宋" w:hint="eastAsia"/>
          <w:color w:val="000000"/>
          <w:sz w:val="32"/>
          <w:szCs w:val="32"/>
          <w:lang w:val="en-US" w:eastAsia="zh-CN"/>
        </w:rPr>
        <w:t>4.</w:t>
      </w:r>
      <w:r>
        <w:rPr>
          <w:rFonts w:ascii="仿宋" w:eastAsia="仿宋"/>
          <w:color w:val="000000"/>
          <w:sz w:val="32"/>
          <w:szCs w:val="32"/>
        </w:rPr>
        <w:t>结合我县本土地域文化特色，充分展示我县民族民俗文化，大力宣传我县农业产业、旅游产业、</w:t>
      </w:r>
      <w:r>
        <w:rPr>
          <w:rFonts w:ascii="仿宋" w:eastAsia="仿宋" w:hint="eastAsia"/>
          <w:color w:val="000000"/>
          <w:sz w:val="32"/>
          <w:szCs w:val="32"/>
          <w:lang w:val="en-US" w:eastAsia="zh-CN"/>
        </w:rPr>
        <w:t>文化产业</w:t>
      </w:r>
      <w:r>
        <w:rPr>
          <w:rFonts w:ascii="仿宋" w:eastAsia="仿宋"/>
          <w:color w:val="000000"/>
          <w:sz w:val="32"/>
          <w:szCs w:val="32"/>
        </w:rPr>
        <w:t xml:space="preserve">等方面取得的突出成就，将茂县的羌族原生态特色、饮食文化、语言文化、旅游文化等内容有机融合。 </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仿宋" w:eastAsia="仿宋"/>
          <w:color w:val="000000"/>
          <w:sz w:val="32"/>
          <w:szCs w:val="32"/>
        </w:rPr>
      </w:pPr>
      <w:r>
        <w:rPr>
          <w:rFonts w:ascii="仿宋" w:eastAsia="仿宋"/>
          <w:color w:val="000000"/>
          <w:sz w:val="32"/>
          <w:szCs w:val="32"/>
        </w:rPr>
        <w:t>5.进一步完善广电网络入户规划，大力实施网络入户工程，充分利用公共文化服务体系项目专项资金，使更多群众都收听收看到</w:t>
      </w:r>
      <w:r>
        <w:rPr>
          <w:rFonts w:ascii="仿宋" w:eastAsia="仿宋" w:hint="eastAsia"/>
          <w:color w:val="000000"/>
          <w:sz w:val="32"/>
          <w:szCs w:val="32"/>
          <w:lang w:val="en-US" w:eastAsia="zh-CN"/>
        </w:rPr>
        <w:t>高质</w:t>
      </w:r>
      <w:r>
        <w:rPr>
          <w:rFonts w:ascii="仿宋" w:eastAsia="仿宋"/>
          <w:color w:val="000000"/>
          <w:sz w:val="32"/>
          <w:szCs w:val="32"/>
        </w:rPr>
        <w:t xml:space="preserve">数字电视节目。 </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仿宋" w:eastAsia="仿宋"/>
          <w:color w:val="000000"/>
          <w:sz w:val="32"/>
          <w:szCs w:val="32"/>
        </w:rPr>
      </w:pPr>
      <w:r>
        <w:rPr>
          <w:rFonts w:ascii="仿宋" w:eastAsia="仿宋"/>
          <w:color w:val="000000"/>
          <w:sz w:val="32"/>
          <w:szCs w:val="32"/>
        </w:rPr>
        <w:t xml:space="preserve">6.大力加强网络维护管理水平，完善用户维护管理措施，着力提高维护反应能力和技术水平，确保全年网络的正常运行。 </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仿宋" w:eastAsia="仿宋"/>
          <w:color w:val="000000"/>
          <w:sz w:val="32"/>
          <w:szCs w:val="32"/>
        </w:rPr>
      </w:pPr>
      <w:r>
        <w:rPr>
          <w:rFonts w:ascii="仿宋" w:eastAsia="仿宋"/>
          <w:color w:val="000000"/>
          <w:sz w:val="32"/>
          <w:szCs w:val="32"/>
        </w:rPr>
        <w:t xml:space="preserve">7.加大与省、州网络公司和通讯运营商的业务合作力度，为广大用户提供更加丰富的网络服务和网络功能业务，扩大市场占有率，切实增强自身“造血”功能。 </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仿宋" w:eastAsia="仿宋"/>
          <w:color w:val="000000"/>
          <w:sz w:val="32"/>
          <w:szCs w:val="32"/>
        </w:rPr>
      </w:pPr>
      <w:r>
        <w:rPr>
          <w:rFonts w:ascii="仿宋" w:eastAsia="仿宋"/>
          <w:color w:val="000000"/>
          <w:sz w:val="32"/>
          <w:szCs w:val="32"/>
        </w:rPr>
        <w:t>8.2021年确保了广播电视节目安全优质播出，做好手机客户端、微信、抖音等平台的宣传工作。</w:t>
      </w:r>
    </w:p>
    <w:p>
      <w:pPr>
        <w:pStyle w:val="2"/>
        <w:ind w:firstLineChars="200" w:firstLine="640"/>
        <w:rPr>
          <w:rFonts w:ascii="仿宋" w:eastAsia="仿宋" w:hint="eastAsia"/>
          <w:color w:val="000000"/>
          <w:sz w:val="32"/>
          <w:szCs w:val="32"/>
          <w:lang w:eastAsia="zh-CN"/>
        </w:rPr>
      </w:pPr>
      <w:bookmarkStart w:id="23" w:name="_Toc111208497"/>
      <w:bookmarkStart w:id="24" w:name="_Toc113981011"/>
      <w:r>
        <w:rPr>
          <w:rFonts w:ascii="黑体" w:eastAsia="黑体" w:cs="Times New Roman" w:hint="eastAsia"/>
          <w:bCs w:val="0"/>
          <w:color w:val="000000"/>
        </w:rPr>
        <w:t>二、机构设置</w:t>
      </w:r>
      <w:bookmarkEnd w:id="22"/>
      <w:bookmarkEnd w:id="23"/>
      <w:bookmarkEnd w:id="24"/>
    </w:p>
    <w:p>
      <w:pPr>
        <w:rPr>
          <w:rFonts w:ascii="仿宋" w:eastAsia="仿宋"/>
          <w:color w:val="000000"/>
          <w:sz w:val="32"/>
          <w:szCs w:val="32"/>
        </w:rPr>
      </w:pPr>
      <w:r>
        <w:rPr>
          <w:rFonts w:ascii="仿宋" w:eastAsia="仿宋"/>
          <w:color w:val="000000"/>
          <w:sz w:val="32"/>
          <w:szCs w:val="32"/>
        </w:rPr>
        <w:tab/>
        <w:t>茂县融媒体中心下属二级单位0个，其中行政单位0个，参照公务员法管理的事业单位</w:t>
      </w:r>
      <w:r>
        <w:rPr>
          <w:rFonts w:ascii="仿宋" w:eastAsia="仿宋" w:hint="eastAsia"/>
          <w:color w:val="000000"/>
          <w:sz w:val="32"/>
          <w:szCs w:val="32"/>
          <w:lang w:val="en-US" w:eastAsia="zh-CN"/>
        </w:rPr>
        <w:t>0</w:t>
      </w:r>
      <w:r>
        <w:rPr>
          <w:rFonts w:ascii="仿宋" w:eastAsia="仿宋"/>
          <w:color w:val="000000"/>
          <w:sz w:val="32"/>
          <w:szCs w:val="32"/>
        </w:rPr>
        <w:t>个，其他事业单位</w:t>
      </w:r>
      <w:r>
        <w:rPr>
          <w:rFonts w:ascii="仿宋" w:eastAsia="仿宋" w:hint="eastAsia"/>
          <w:color w:val="000000"/>
          <w:sz w:val="32"/>
          <w:szCs w:val="32"/>
          <w:lang w:val="en-US" w:eastAsia="zh-CN"/>
        </w:rPr>
        <w:t>1</w:t>
      </w:r>
      <w:r>
        <w:rPr>
          <w:rFonts w:ascii="仿宋" w:eastAsia="仿宋"/>
          <w:color w:val="000000"/>
          <w:sz w:val="32"/>
          <w:szCs w:val="32"/>
        </w:rPr>
        <w:t>个。</w:t>
      </w:r>
    </w:p>
    <w:p>
      <w:pPr>
        <w:widowControl/>
        <w:jc w:val="left"/>
        <w:rPr>
          <w:rFonts w:ascii="仿宋_GB2312" w:eastAsia="仿宋_GB2312"/>
          <w:b/>
          <w:bCs/>
          <w:color w:val="000000"/>
          <w:kern w:val="44"/>
          <w:sz w:val="44"/>
          <w:szCs w:val="44"/>
        </w:rPr>
      </w:pPr>
      <w:bookmarkStart w:id="25" w:name="_Toc15377204"/>
      <w:r>
        <w:rPr>
          <w:rFonts w:ascii="仿宋_GB2312" w:eastAsia="仿宋_GB2312"/>
          <w:color w:val="000000"/>
        </w:rPr>
        <w:br w:type="page"/>
      </w:r>
    </w:p>
    <w:p>
      <w:pPr>
        <w:pStyle w:val="1"/>
        <w:jc w:val="center"/>
        <w:rPr>
          <w:rFonts w:ascii="黑体" w:eastAsia="黑体" w:cs="黑体"/>
        </w:rPr>
      </w:pPr>
      <w:bookmarkStart w:id="26" w:name="_Toc111208498"/>
      <w:bookmarkStart w:id="27" w:name="_Toc113981012"/>
      <w:r>
        <w:rPr>
          <w:rFonts w:ascii="黑体" w:eastAsia="黑体" w:cs="黑体" w:hint="eastAsia"/>
        </w:rPr>
        <w:t>第二部分</w:t>
      </w:r>
      <w:r>
        <w:rPr>
          <w:rFonts w:ascii="黑体" w:eastAsia="黑体" w:cs="黑体"/>
        </w:rPr>
        <w:t xml:space="preserve"> </w:t>
      </w:r>
      <w:r>
        <w:rPr>
          <w:rFonts w:ascii="黑体" w:eastAsia="黑体" w:cs="黑体" w:hint="eastAsia"/>
        </w:rPr>
        <w:t>2021年度部门决算情况说明</w:t>
      </w:r>
      <w:bookmarkEnd w:id="25"/>
      <w:bookmarkEnd w:id="26"/>
      <w:bookmarkEnd w:id="27"/>
    </w:p>
    <w:p>
      <w:pPr>
        <w:pStyle w:val="2"/>
        <w:ind w:firstLineChars="200" w:firstLine="640"/>
        <w:rPr>
          <w:rFonts w:ascii="黑体" w:eastAsia="黑体" w:cs="Times New Roman"/>
          <w:bCs w:val="0"/>
          <w:color w:val="000000"/>
        </w:rPr>
      </w:pPr>
      <w:bookmarkStart w:id="28" w:name="_Toc15377205"/>
      <w:bookmarkStart w:id="29" w:name="_Toc111208499"/>
      <w:bookmarkStart w:id="30" w:name="_Toc113981013"/>
      <w:r>
        <w:rPr>
          <w:rFonts w:ascii="黑体" w:eastAsia="黑体" w:cs="Times New Roman" w:hint="eastAsia"/>
          <w:bCs w:val="0"/>
          <w:color w:val="000000"/>
        </w:rPr>
        <w:t>一、收入支出决算总体情况说</w:t>
      </w:r>
      <w:bookmarkEnd w:id="28"/>
      <w:r>
        <w:rPr>
          <w:rFonts w:ascii="黑体" w:eastAsia="黑体" w:cs="Times New Roman" w:hint="eastAsia"/>
          <w:bCs w:val="0"/>
          <w:color w:val="000000"/>
        </w:rPr>
        <w:t>明</w:t>
      </w:r>
      <w:bookmarkEnd w:id="29"/>
      <w:bookmarkEnd w:id="30"/>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 w:hAnsi="仿宋_GB2312" w:hint="eastAsia"/>
          <w:color w:val="00B0F0"/>
          <w:sz w:val="32"/>
          <w:szCs w:val="32"/>
          <w:lang w:eastAsia="zh-CN"/>
        </w:rPr>
      </w:pPr>
      <w:r>
        <w:rPr>
          <w:rFonts w:ascii="仿宋" w:eastAsia="仿宋"/>
          <w:color w:val="000000"/>
          <w:sz w:val="32"/>
          <w:szCs w:val="32"/>
        </w:rPr>
        <w:t>2021</w:t>
      </w:r>
      <w:r>
        <w:rPr>
          <w:rFonts w:ascii="仿宋" w:eastAsia="仿宋" w:hint="eastAsia"/>
          <w:color w:val="000000"/>
          <w:sz w:val="32"/>
          <w:szCs w:val="32"/>
        </w:rPr>
        <w:t>年度收、支总计</w:t>
      </w:r>
      <w:r>
        <w:rPr>
          <w:rFonts w:ascii="仿宋" w:eastAsia="仿宋"/>
          <w:color w:val="000000"/>
          <w:sz w:val="32"/>
          <w:szCs w:val="32"/>
        </w:rPr>
        <w:t>931.46</w:t>
      </w:r>
      <w:r>
        <w:rPr>
          <w:rFonts w:ascii="仿宋" w:eastAsia="仿宋" w:hint="eastAsia"/>
          <w:color w:val="000000"/>
          <w:sz w:val="32"/>
          <w:szCs w:val="32"/>
        </w:rPr>
        <w:t>万元。与</w:t>
      </w:r>
      <w:r>
        <w:rPr>
          <w:rFonts w:ascii="仿宋" w:eastAsia="仿宋"/>
          <w:color w:val="000000"/>
          <w:sz w:val="32"/>
          <w:szCs w:val="32"/>
        </w:rPr>
        <w:t>2020</w:t>
      </w:r>
      <w:r>
        <w:rPr>
          <w:rFonts w:ascii="仿宋" w:eastAsia="仿宋" w:hint="eastAsia"/>
          <w:color w:val="000000"/>
          <w:sz w:val="32"/>
          <w:szCs w:val="32"/>
        </w:rPr>
        <w:t>年相比，收、支总计各</w:t>
      </w:r>
      <w:r>
        <w:rPr>
          <w:rFonts w:ascii="仿宋" w:eastAsia="仿宋"/>
          <w:color w:val="000000"/>
          <w:sz w:val="32"/>
          <w:szCs w:val="32"/>
        </w:rPr>
        <w:t>减少367.66</w:t>
      </w:r>
      <w:r>
        <w:rPr>
          <w:rFonts w:ascii="仿宋" w:eastAsia="仿宋" w:hint="eastAsia"/>
          <w:color w:val="000000"/>
          <w:sz w:val="32"/>
          <w:szCs w:val="32"/>
        </w:rPr>
        <w:t>万元，</w:t>
      </w:r>
      <w:r>
        <w:rPr>
          <w:rFonts w:ascii="仿宋" w:eastAsia="仿宋"/>
          <w:color w:val="000000"/>
          <w:sz w:val="32"/>
          <w:szCs w:val="32"/>
        </w:rPr>
        <w:t>减少28.30</w:t>
      </w:r>
      <w:r>
        <w:rPr>
          <w:rFonts w:ascii="仿宋" w:eastAsia="仿宋" w:hint="eastAsia"/>
          <w:color w:val="000000"/>
          <w:sz w:val="32"/>
          <w:szCs w:val="32"/>
        </w:rPr>
        <w:t xml:space="preserve"> %。主要变动原因是项目减少</w:t>
      </w:r>
      <w:r>
        <w:rPr>
          <w:rFonts w:ascii="仿宋" w:eastAsia="仿宋" w:hint="eastAsia"/>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olor w:val="000000"/>
          <w:sz w:val="28"/>
          <w:szCs w:val="28"/>
        </w:rPr>
      </w:pPr>
      <w:r>
        <w:rPr>
          <w:rFonts w:ascii="仿宋" w:eastAsia="仿宋" w:hint="eastAsia"/>
          <w:color w:val="000000"/>
          <w:sz w:val="32"/>
          <w:szCs w:val="32"/>
        </w:rPr>
        <w:t>（图1：收、支决算总计变动情况图）</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560"/>
        <w:jc w:val="center"/>
        <w:textAlignment w:val="auto"/>
        <w:rPr>
          <w:rFonts w:ascii="仿宋_GB2312" w:eastAsia="仿宋_GB2312"/>
          <w:color w:val="000000"/>
          <w:sz w:val="28"/>
          <w:szCs w:val="28"/>
        </w:rPr>
      </w:pPr>
    </w:p>
    <w:p>
      <w:pPr>
        <w:pStyle w:val="16"/>
      </w:pPr>
      <w:r>
        <w:drawing>
          <wp:inline distT="0" distB="0" distL="114300" distR="114300">
            <wp:extent cx="5343525" cy="2933700"/>
            <wp:effectExtent l="0" t="0" r="0" b="0"/>
            <wp:docPr id="1" name="图表 1"/>
            <wp:cNvGraphicFramePr>
              <a:graphicFrameLocks noChangeAspect="0"/>
            </wp:cNvGraphicFramePr>
            <a:graphic>
              <a:graphicData uri="http://schemas.openxmlformats.org/drawingml/2006/chart">
                <c:chart xmlns:c="http://schemas.openxmlformats.org/drawingml/2006/chart" r:id="rId4"/>
              </a:graphicData>
            </a:graphic>
          </wp:inline>
        </w:drawing>
      </w:r>
    </w:p>
    <w:p>
      <w:pPr>
        <w:pStyle w:val="2"/>
        <w:ind w:firstLineChars="200" w:firstLine="640"/>
        <w:rPr>
          <w:rFonts w:ascii="黑体" w:eastAsia="黑体" w:cs="Times New Roman"/>
          <w:bCs w:val="0"/>
          <w:color w:val="000000"/>
        </w:rPr>
      </w:pPr>
      <w:bookmarkStart w:id="31" w:name="_Toc113981014"/>
      <w:bookmarkStart w:id="32" w:name="_Toc15377206"/>
      <w:bookmarkStart w:id="33" w:name="_Toc111208500"/>
      <w:r>
        <w:rPr>
          <w:rFonts w:ascii="黑体" w:eastAsia="黑体" w:cs="Times New Roman" w:hint="eastAsia"/>
          <w:bCs w:val="0"/>
          <w:color w:val="000000"/>
        </w:rPr>
        <w:t>二、收入决算情况说明</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 w:eastAsia="仿宋"/>
          <w:color w:val="000000"/>
          <w:sz w:val="32"/>
          <w:szCs w:val="32"/>
        </w:rPr>
      </w:pPr>
      <w:r>
        <w:rPr>
          <w:rFonts w:ascii="仿宋" w:eastAsia="仿宋" w:hint="eastAsia"/>
          <w:color w:val="000000"/>
          <w:sz w:val="32"/>
          <w:szCs w:val="32"/>
        </w:rPr>
        <w:t>2021年本年收入合计844.60万元，其中：一般公共预算财政拨款收入747.03万元，占88.45%；政府性基金预算财政拨款收入0.00万元；国有资本经营预算财政拨款收入0.00万元；上级补助收入0.00万元；事业收入97.58万元，占11.55%；经营收入0.00万元；附属单位上缴收入0.00万元；其他收入0.00万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 w:eastAsia="仿宋"/>
          <w:color w:val="000000"/>
          <w:sz w:val="32"/>
          <w:szCs w:val="32"/>
        </w:rPr>
      </w:pPr>
      <w:r>
        <w:rPr>
          <w:rFonts w:ascii="仿宋" w:eastAsia="仿宋" w:hint="eastAsia"/>
          <w:color w:val="000000"/>
          <w:sz w:val="32"/>
          <w:szCs w:val="32"/>
        </w:rPr>
        <w:t>（图2：收入决算结构图）</w:t>
      </w:r>
    </w:p>
    <w:p>
      <w:pPr>
        <w:pStyle w:val="23"/>
        <w:jc w:val="center"/>
      </w:pPr>
      <w:r>
        <w:rPr>
          <w:rFonts w:ascii="仿宋_GB2312" w:eastAsia="仿宋_GB2312" w:hint="eastAsia"/>
          <w:color w:val="FF0000"/>
          <w:sz w:val="32"/>
          <w:szCs w:val="32"/>
        </w:rPr>
        <w:drawing>
          <wp:inline distT="0" distB="0" distL="114300" distR="114300">
            <wp:extent cx="5332730" cy="3400425"/>
            <wp:effectExtent l="0" t="0" r="0" b="0"/>
            <wp:docPr id="2" name="图表 2"/>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2"/>
        <w:ind w:firstLineChars="200" w:firstLine="640"/>
        <w:rPr>
          <w:rFonts w:ascii="黑体" w:eastAsia="黑体" w:cs="Times New Roman"/>
          <w:bCs w:val="0"/>
          <w:color w:val="000000"/>
        </w:rPr>
      </w:pPr>
      <w:bookmarkStart w:id="34" w:name="_Toc113981015"/>
      <w:bookmarkStart w:id="35" w:name="_Toc111208501"/>
      <w:bookmarkStart w:id="36" w:name="_Toc15377207"/>
      <w:r>
        <w:rPr>
          <w:rFonts w:ascii="黑体" w:eastAsia="黑体" w:cs="Times New Roman" w:hint="eastAsia"/>
          <w:bCs w:val="0"/>
          <w:color w:val="000000"/>
        </w:rPr>
        <w:t>三、支出决算情况说明</w:t>
      </w:r>
      <w:bookmarkEnd w:id="34"/>
      <w:bookmarkEnd w:id="35"/>
      <w:bookmarkEnd w:id="36"/>
    </w:p>
    <w:p>
      <w:pPr>
        <w:pStyle w:val="16"/>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sz w:val="32"/>
          <w:szCs w:val="32"/>
        </w:rPr>
      </w:pPr>
      <w:r>
        <w:rPr>
          <w:rFonts w:ascii="仿宋" w:eastAsia="仿宋" w:hint="eastAsia"/>
          <w:color w:val="000000"/>
          <w:sz w:val="32"/>
          <w:szCs w:val="32"/>
        </w:rPr>
        <w:t>2021</w:t>
      </w:r>
      <w:r>
        <w:rPr>
          <w:rFonts w:ascii="仿宋" w:eastAsia="仿宋"/>
          <w:color w:val="000000"/>
          <w:sz w:val="32"/>
          <w:szCs w:val="32"/>
        </w:rPr>
        <w:t>年本年支出合计</w:t>
      </w:r>
      <w:r>
        <w:rPr>
          <w:rFonts w:ascii="仿宋" w:eastAsia="仿宋" w:hint="eastAsia"/>
          <w:color w:val="000000"/>
          <w:sz w:val="32"/>
          <w:szCs w:val="32"/>
        </w:rPr>
        <w:t>931.46</w:t>
      </w:r>
      <w:r>
        <w:rPr>
          <w:rFonts w:ascii="仿宋" w:eastAsia="仿宋"/>
          <w:color w:val="000000"/>
          <w:sz w:val="32"/>
          <w:szCs w:val="32"/>
        </w:rPr>
        <w:t>万元，其中：基本支出</w:t>
      </w:r>
      <w:r>
        <w:rPr>
          <w:rFonts w:ascii="仿宋" w:eastAsia="仿宋" w:hint="eastAsia"/>
          <w:color w:val="000000"/>
          <w:sz w:val="32"/>
          <w:szCs w:val="32"/>
        </w:rPr>
        <w:t>723.74</w:t>
      </w:r>
      <w:r>
        <w:rPr>
          <w:rFonts w:ascii="仿宋" w:eastAsia="仿宋"/>
          <w:color w:val="000000"/>
          <w:sz w:val="32"/>
          <w:szCs w:val="32"/>
        </w:rPr>
        <w:t>万元，占</w:t>
      </w:r>
      <w:r>
        <w:rPr>
          <w:rFonts w:ascii="仿宋" w:eastAsia="仿宋" w:hint="eastAsia"/>
          <w:color w:val="000000"/>
          <w:sz w:val="32"/>
          <w:szCs w:val="32"/>
        </w:rPr>
        <w:t>77.70</w:t>
      </w:r>
      <w:r>
        <w:rPr>
          <w:rFonts w:ascii="仿宋" w:eastAsia="仿宋"/>
          <w:color w:val="000000"/>
          <w:sz w:val="32"/>
          <w:szCs w:val="32"/>
        </w:rPr>
        <w:t>%；项目支出</w:t>
      </w:r>
      <w:r>
        <w:rPr>
          <w:rFonts w:ascii="仿宋" w:eastAsia="仿宋" w:hint="eastAsia"/>
          <w:color w:val="000000"/>
          <w:sz w:val="32"/>
          <w:szCs w:val="32"/>
        </w:rPr>
        <w:t>207.71</w:t>
      </w:r>
      <w:r>
        <w:rPr>
          <w:rFonts w:ascii="仿宋" w:eastAsia="仿宋"/>
          <w:color w:val="000000"/>
          <w:sz w:val="32"/>
          <w:szCs w:val="32"/>
        </w:rPr>
        <w:t>万元，占</w:t>
      </w:r>
      <w:r>
        <w:rPr>
          <w:rFonts w:ascii="仿宋" w:eastAsia="仿宋" w:hint="eastAsia"/>
          <w:color w:val="000000"/>
          <w:sz w:val="32"/>
          <w:szCs w:val="32"/>
        </w:rPr>
        <w:t>22.30</w:t>
      </w:r>
      <w:r>
        <w:rPr>
          <w:rFonts w:ascii="仿宋" w:eastAsia="仿宋"/>
          <w:color w:val="000000"/>
          <w:sz w:val="32"/>
          <w:szCs w:val="32"/>
        </w:rPr>
        <w:t>%；上缴上级支出</w:t>
      </w:r>
      <w:r>
        <w:rPr>
          <w:rFonts w:ascii="仿宋" w:eastAsia="仿宋" w:hint="eastAsia"/>
          <w:color w:val="000000"/>
          <w:sz w:val="32"/>
          <w:szCs w:val="32"/>
        </w:rPr>
        <w:t>0.00</w:t>
      </w:r>
      <w:r>
        <w:rPr>
          <w:rFonts w:ascii="仿宋" w:eastAsia="仿宋"/>
          <w:color w:val="000000"/>
          <w:sz w:val="32"/>
          <w:szCs w:val="32"/>
        </w:rPr>
        <w:t>万元；经营支出</w:t>
      </w:r>
      <w:r>
        <w:rPr>
          <w:rFonts w:ascii="仿宋" w:eastAsia="仿宋" w:hint="eastAsia"/>
          <w:color w:val="000000"/>
          <w:sz w:val="32"/>
          <w:szCs w:val="32"/>
        </w:rPr>
        <w:t>0.00</w:t>
      </w:r>
      <w:r>
        <w:rPr>
          <w:rFonts w:ascii="仿宋" w:eastAsia="仿宋"/>
          <w:color w:val="000000"/>
          <w:sz w:val="32"/>
          <w:szCs w:val="32"/>
        </w:rPr>
        <w:t>万元；对附属单位补助支出</w:t>
      </w:r>
      <w:r>
        <w:rPr>
          <w:rFonts w:ascii="仿宋" w:eastAsia="仿宋" w:hint="eastAsia"/>
          <w:color w:val="000000"/>
          <w:sz w:val="32"/>
          <w:szCs w:val="32"/>
        </w:rPr>
        <w:t>0.00</w:t>
      </w:r>
      <w:r>
        <w:rPr>
          <w:rFonts w:ascii="仿宋" w:eastAsia="仿宋"/>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 w:eastAsia="仿宋"/>
          <w:color w:val="000000"/>
          <w:sz w:val="32"/>
          <w:szCs w:val="32"/>
        </w:rPr>
      </w:pPr>
      <w:r>
        <w:rPr>
          <w:rFonts w:ascii="仿宋" w:eastAsia="仿宋" w:hint="eastAsia"/>
          <w:color w:val="000000"/>
          <w:sz w:val="32"/>
          <w:szCs w:val="32"/>
        </w:rPr>
        <w:t>（图3：支出决算结构图）</w:t>
      </w:r>
    </w:p>
    <w:p>
      <w:pPr>
        <w:jc w:val="center"/>
        <w:rPr>
          <w:rFonts w:ascii="仿宋_GB2312" w:eastAsia="仿宋_GB2312"/>
          <w:color w:val="FF0000"/>
          <w:sz w:val="32"/>
          <w:szCs w:val="32"/>
        </w:rPr>
      </w:pPr>
      <w:r>
        <w:rPr>
          <w:rFonts w:ascii="仿宋_GB2312" w:eastAsia="仿宋_GB2312" w:hint="eastAsia"/>
          <w:color w:val="FF0000"/>
          <w:sz w:val="32"/>
          <w:szCs w:val="32"/>
        </w:rPr>
        <w:drawing>
          <wp:inline distT="0" distB="0" distL="114300" distR="114300">
            <wp:extent cx="5304154" cy="3429000"/>
            <wp:effectExtent l="0" t="0" r="0" b="0"/>
            <wp:docPr id="3" name="图表 3"/>
            <wp:cNvGraphicFramePr>
              <a:graphicFrameLocks noChangeAspect="0"/>
            </wp:cNvGraphicFramePr>
            <a:graphic>
              <a:graphicData uri="http://schemas.openxmlformats.org/drawingml/2006/chart">
                <c:chart xmlns:c="http://schemas.openxmlformats.org/drawingml/2006/chart" r:id="rId6"/>
              </a:graphicData>
            </a:graphic>
          </wp:inline>
        </w:drawing>
      </w:r>
    </w:p>
    <w:p>
      <w:pPr>
        <w:pStyle w:val="16"/>
      </w:pPr>
    </w:p>
    <w:p>
      <w:pPr>
        <w:pStyle w:val="2"/>
        <w:ind w:firstLineChars="200" w:firstLine="640"/>
        <w:rPr>
          <w:rFonts w:ascii="黑体" w:eastAsia="黑体" w:cs="Times New Roman"/>
          <w:bCs w:val="0"/>
          <w:color w:val="000000"/>
        </w:rPr>
      </w:pPr>
      <w:bookmarkStart w:id="37" w:name="_Toc113981016"/>
      <w:bookmarkStart w:id="38" w:name="_Toc111208502"/>
      <w:bookmarkStart w:id="39" w:name="_Toc15377208"/>
      <w:r>
        <w:rPr>
          <w:rFonts w:ascii="黑体" w:eastAsia="黑体" w:cs="Times New Roman" w:hint="eastAsia"/>
          <w:bCs w:val="0"/>
          <w:color w:val="000000"/>
        </w:rPr>
        <w:t>四、财政拨款收入支出决算总体情况说明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 w:eastAsia="仿宋"/>
          <w:color w:val="000000"/>
          <w:sz w:val="32"/>
          <w:szCs w:val="32"/>
        </w:rPr>
      </w:pPr>
      <w:r>
        <w:rPr>
          <w:rFonts w:ascii="仿宋" w:eastAsia="仿宋" w:hint="eastAsia"/>
          <w:color w:val="000000"/>
          <w:sz w:val="32"/>
          <w:szCs w:val="32"/>
        </w:rPr>
        <w:t>2021年财政拨款收、支总计833.88万元。与2020年相比，财政拨款收、支总计各减少361.30万元，减少30.23%。主要变动原因是项目减少</w:t>
      </w:r>
      <w:r>
        <w:rPr>
          <w:rFonts w:asci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pPr>
      <w:r>
        <w:rPr>
          <w:rFonts w:ascii="仿宋" w:eastAsia="仿宋" w:hint="eastAsia"/>
          <w:color w:val="000000"/>
          <w:sz w:val="32"/>
          <w:szCs w:val="32"/>
        </w:rPr>
        <w:t>（图4：财政拨款收、支决算总计变动情况）</w:t>
      </w:r>
    </w:p>
    <w:p>
      <w:pPr>
        <w:pStyle w:val="16"/>
        <w:ind w:left="0" w:firstLine="0"/>
        <w:jc w:val="left"/>
      </w:pPr>
      <w:r>
        <w:rPr>
          <w:rFonts w:ascii="仿宋_GB2312" w:eastAsia="仿宋_GB2312" w:hint="eastAsia"/>
          <w:color w:val="000000"/>
          <w:sz w:val="32"/>
          <w:szCs w:val="32"/>
        </w:rPr>
        <w:drawing>
          <wp:inline distT="0" distB="0" distL="0" distR="0">
            <wp:extent cx="4981575" cy="2773045"/>
            <wp:effectExtent l="0" t="0" r="0" b="0"/>
            <wp:docPr id="4" name="图表 12"/>
            <wp:cNvGraphicFramePr>
              <a:graphicFrameLocks noChangeAspect="0"/>
            </wp:cNvGraphicFramePr>
            <a:graphic>
              <a:graphicData uri="http://schemas.openxmlformats.org/drawingml/2006/chart">
                <c:chart xmlns:c="http://schemas.openxmlformats.org/drawingml/2006/chart" r:id="rId7"/>
              </a:graphicData>
            </a:graphic>
          </wp:inline>
        </w:drawing>
      </w:r>
    </w:p>
    <w:p>
      <w:pPr>
        <w:pStyle w:val="16"/>
        <w:jc w:val="center"/>
      </w:pPr>
    </w:p>
    <w:p>
      <w:pPr>
        <w:pStyle w:val="2"/>
        <w:ind w:firstLineChars="200" w:firstLine="640"/>
        <w:rPr>
          <w:rFonts w:ascii="黑体" w:eastAsia="黑体" w:cs="Times New Roman"/>
          <w:bCs w:val="0"/>
          <w:color w:val="000000"/>
        </w:rPr>
      </w:pPr>
      <w:bookmarkStart w:id="40" w:name="_Toc15377209"/>
      <w:bookmarkStart w:id="41" w:name="_Toc111208503"/>
      <w:bookmarkStart w:id="42" w:name="_Toc113981017"/>
      <w:r>
        <w:rPr>
          <w:rFonts w:ascii="黑体" w:eastAsia="黑体" w:cs="Times New Roman" w:hint="eastAsia"/>
          <w:bCs w:val="0"/>
          <w:color w:val="000000"/>
        </w:rPr>
        <w:t>五、一般公共预算财政拨款支出决算情况说</w:t>
      </w:r>
      <w:bookmarkEnd w:id="40"/>
      <w:r>
        <w:rPr>
          <w:rFonts w:ascii="黑体" w:eastAsia="黑体" w:cs="Times New Roman" w:hint="eastAsia"/>
          <w:bCs w:val="0"/>
          <w:color w:val="000000"/>
        </w:rPr>
        <w:t>明</w:t>
      </w:r>
      <w:bookmarkEnd w:id="41"/>
      <w:bookmarkEnd w:id="42"/>
    </w:p>
    <w:p>
      <w:pPr>
        <w:spacing w:line="600" w:lineRule="exact"/>
        <w:ind w:firstLineChars="200" w:firstLine="640"/>
        <w:outlineLvl w:val="2"/>
        <w:rPr>
          <w:rFonts w:ascii="仿宋" w:eastAsia="仿宋"/>
          <w:b/>
          <w:color w:val="000000"/>
          <w:sz w:val="32"/>
          <w:szCs w:val="32"/>
        </w:rPr>
      </w:pPr>
      <w:bookmarkStart w:id="43" w:name="_Toc15377210"/>
      <w:r>
        <w:rPr>
          <w:rFonts w:ascii="仿宋" w:eastAsia="仿宋" w:hint="eastAsia"/>
          <w:b/>
          <w:color w:val="000000"/>
          <w:sz w:val="32"/>
          <w:szCs w:val="32"/>
        </w:rPr>
        <w:t>（一）一般公共预算财政拨款支出决算总体情况</w:t>
      </w:r>
      <w:bookmarkEnd w:id="43"/>
    </w:p>
    <w:p>
      <w:pPr>
        <w:spacing w:line="600" w:lineRule="exact"/>
        <w:ind w:firstLineChars="200" w:firstLine="640"/>
        <w:rPr>
          <w:rFonts w:ascii="仿宋_GB2312" w:eastAsia="仿宋_GB2312"/>
          <w:color w:val="000000"/>
          <w:sz w:val="32"/>
          <w:szCs w:val="32"/>
        </w:rPr>
      </w:pPr>
      <w:bookmarkStart w:id="44" w:name="_Toc15377211"/>
      <w:r>
        <w:rPr>
          <w:rFonts w:ascii="仿宋" w:eastAsia="仿宋" w:hint="eastAsia"/>
          <w:color w:val="000000"/>
          <w:sz w:val="32"/>
          <w:szCs w:val="32"/>
        </w:rPr>
        <w:t>2021年一般公共预算财政拨款支出833.88万元，占本年支出合计的100.00%。与2020相比，一般公共预算财政拨款减少267.26万元，减少24.27%。主要变动原因是项目减少</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（图5：一般公共预算财政拨款支出决算变动情况）</w:t>
      </w:r>
    </w:p>
    <w:p>
      <w:pPr>
        <w:pStyle w:val="16"/>
        <w:ind w:firstLine="0"/>
        <w:rPr>
          <w:rFonts w:ascii="仿宋_GB2312" w:eastAsia="仿宋_GB2312"/>
          <w:b/>
          <w:color w:val="000000"/>
          <w:sz w:val="32"/>
          <w:szCs w:val="32"/>
        </w:rPr>
      </w:pPr>
    </w:p>
    <w:p>
      <w:pPr>
        <w:pStyle w:val="16"/>
        <w:ind w:firstLine="0"/>
        <w:rPr>
          <w:rFonts w:ascii="仿宋_GB2312" w:eastAsia="仿宋_GB2312"/>
          <w:b/>
          <w:color w:val="000000"/>
          <w:sz w:val="32"/>
          <w:szCs w:val="32"/>
        </w:rPr>
      </w:pPr>
      <w:r>
        <w:rPr>
          <w:rFonts w:ascii="仿宋_GB2312" w:eastAsia="仿宋_GB2312" w:hint="eastAsia"/>
          <w:b/>
          <w:color w:val="000000"/>
          <w:sz w:val="32"/>
          <w:szCs w:val="32"/>
        </w:rPr>
        <w:drawing>
          <wp:inline distT="0" distB="0" distL="0" distR="0">
            <wp:extent cx="4905373" cy="3569970"/>
            <wp:effectExtent l="0" t="0" r="0" b="0"/>
            <wp:docPr id="5" name="图表 4"/>
            <wp:cNvGraphicFramePr>
              <a:graphicFrameLocks noChangeAspect="0"/>
            </wp:cNvGraphicFramePr>
            <a:graphic>
              <a:graphicData uri="http://schemas.openxmlformats.org/drawingml/2006/chart">
                <c:chart xmlns:c="http://schemas.openxmlformats.org/drawingml/2006/chart" r:id="rId8"/>
              </a:graphicData>
            </a:graphic>
          </wp:inline>
        </w:drawing>
      </w:r>
    </w:p>
    <w:p>
      <w:pPr>
        <w:pStyle w:val="16"/>
        <w:ind w:firstLine="0"/>
        <w:rPr>
          <w:rFonts w:ascii="仿宋_GB2312" w:eastAsia="仿宋_GB2312"/>
          <w:b/>
          <w:color w:val="000000"/>
          <w:sz w:val="32"/>
          <w:szCs w:val="32"/>
        </w:rPr>
      </w:pP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（二）一般公共预算财政拨款支出决算结构情况</w:t>
      </w:r>
      <w:bookmarkEnd w:id="44"/>
      <w:r>
        <w:rPr>
          <w:rFonts w:ascii="仿宋" w:eastAsia="仿宋" w:hint="eastAsia"/>
          <w:b/>
          <w:color w:val="000000"/>
          <w:sz w:val="32"/>
          <w:szCs w:val="32"/>
        </w:rPr>
        <w:t>（一般公共预算收支表）</w:t>
      </w:r>
    </w:p>
    <w:p>
      <w:pPr>
        <w:spacing w:line="600" w:lineRule="exact"/>
        <w:ind w:firstLineChars="200" w:firstLine="640"/>
        <w:rPr>
          <w:rFonts w:ascii="仿宋_GB2312" w:eastAsia="仿宋_GB2312"/>
          <w:color w:val="000000"/>
          <w:sz w:val="32"/>
          <w:szCs w:val="32"/>
        </w:rPr>
      </w:pPr>
      <w:r>
        <w:rPr>
          <w:rFonts w:ascii="仿宋" w:eastAsia="仿宋" w:hint="eastAsia"/>
          <w:color w:val="000000"/>
          <w:sz w:val="32"/>
          <w:szCs w:val="32"/>
        </w:rPr>
        <w:t>2021年一般公共预算财政拨款支出833.88万元，主要用于以下方面:文化旅游体育与传媒支出685.09万元，占82.16%；社会保障和就业支出70.18万元，占8.42%；卫生健康支出30.86万元，占3.70%；农林水支出0.54万元，占0.06%；住房保障支出47.21万元，占5.66%。</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（图6：一般公共预算财政拨款支出决算结构）</w:t>
      </w:r>
      <w:bookmarkStart w:id="45" w:name="_Toc15377212"/>
    </w:p>
    <w:p>
      <w:pPr>
        <w:pStyle w:val="16"/>
      </w:pPr>
      <w:r>
        <w:drawing>
          <wp:inline distT="0" distB="0" distL="0" distR="0">
            <wp:extent cx="4333240" cy="2886075"/>
            <wp:effectExtent l="0" t="0" r="0" b="0"/>
            <wp:docPr id="6" name="图表 1"/>
            <wp:cNvGraphicFramePr>
              <a:graphicFrameLocks noChangeAspect="0"/>
            </wp:cNvGraphicFramePr>
            <a:graphic>
              <a:graphicData uri="http://schemas.openxmlformats.org/drawingml/2006/chart">
                <c:chart xmlns:c="http://schemas.openxmlformats.org/drawingml/2006/chart" r:id="rId9"/>
              </a:graphicData>
            </a:graphic>
          </wp:inline>
        </w:drawing>
      </w: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（三）一般公共预算财政拨款支出决算具体情况</w:t>
      </w:r>
      <w:bookmarkEnd w:id="45"/>
    </w:p>
    <w:p>
      <w:pPr>
        <w:spacing w:line="600" w:lineRule="exact"/>
        <w:ind w:firstLine="640"/>
        <w:rPr>
          <w:rFonts w:ascii="仿宋" w:eastAsia="仿宋"/>
          <w:color w:val="000000"/>
          <w:sz w:val="32"/>
          <w:szCs w:val="32"/>
        </w:rPr>
      </w:pPr>
      <w:bookmarkStart w:id="46" w:name="_Toc15378460"/>
      <w:bookmarkStart w:id="47" w:name="_Toc15377213"/>
      <w:bookmarkStart w:id="48" w:name="_Toc15377444"/>
      <w:r>
        <w:rPr>
          <w:rFonts w:ascii="仿宋" w:eastAsia="仿宋" w:hint="eastAsia"/>
          <w:color w:val="000000"/>
          <w:sz w:val="32"/>
          <w:szCs w:val="32"/>
        </w:rPr>
        <w:t>2021年一般公共预算支出决算数为833.88万</w:t>
      </w:r>
      <w:r>
        <w:rPr>
          <w:rFonts w:ascii="仿宋" w:eastAsia="仿宋"/>
          <w:color w:val="000000"/>
          <w:sz w:val="32"/>
          <w:szCs w:val="32"/>
        </w:rPr>
        <w:t>元</w:t>
      </w:r>
      <w:bookmarkStart w:id="49" w:name="_GoBack"/>
      <w:bookmarkEnd w:id="49"/>
      <w:r>
        <w:rPr>
          <w:rFonts w:ascii="仿宋" w:eastAsia="仿宋" w:hint="eastAsia"/>
          <w:color w:val="000000"/>
          <w:sz w:val="32"/>
          <w:szCs w:val="32"/>
        </w:rPr>
        <w:t>，完成预算100%。其中：</w:t>
      </w:r>
      <w:bookmarkEnd w:id="46"/>
      <w:bookmarkEnd w:id="47"/>
      <w:bookmarkEnd w:id="48"/>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1.文化旅游体育与传媒支出（207）文化和旅游（20701）文化创作与保护（2070111）支出决算5.60万元，完成预算100%。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2.文化旅游体育与传媒支出（207）文化和旅游（20701）其他文化和旅游支出（2070199）支出决算38.56万元，完成预算100%。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3.文化旅游体育与传媒支出（207）广播电视（20708）广播电视事务（2070808）支出决算477.91万元，完成预算100%。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4.文化旅游体育与传媒支出（207）广播电视（20708）其他广播电视支出（2070899）支出决算62.03万元，完成预算100%。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5.文化旅游体育与传媒支出（207）其他文化旅游体育与传媒支出（20799）宣传文化发展专项支出（2079902）支出决算14.90万元，完成预算100%。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6.文化旅游体育与传媒支出（207）其他文化旅游体育与传媒支出（20799）其他文化旅游体育与传媒支出（2079999）支出决算86.09万元，完成预算100%。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7.社会保障和就业支出（208）行政事业单位养老支出（20805）机关事业单位基本养老保险缴费支出（2080505）支出决算46.79万元，完成预算100%。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8.社会保障和就业支出（208）行政事业单位养老支出（20805）机关事业单位职业年金缴费支出（2080506）支出决算23.39万元，完成预算100%。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9.卫生健康支出（210）行政事业单位医疗（21011）事业单位医疗（2101102）支出决算30.86万元，完成预算100%。</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10.农林水支出（213）扶贫（21305）其他扶贫支出（2130599）支出决算0.54万元，完成预算100%。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11.住房保障支出（221）住房改革支出（22102）住房公积金（2210201）支出决算47.21万元，完成预算100%。</w:t>
      </w:r>
    </w:p>
    <w:p>
      <w:pPr>
        <w:pStyle w:val="2"/>
        <w:ind w:firstLineChars="200" w:firstLine="640"/>
        <w:rPr>
          <w:rFonts w:ascii="黑体" w:eastAsia="黑体" w:cs="Times New Roman"/>
          <w:b w:val="0"/>
          <w:color w:val="000000"/>
        </w:rPr>
      </w:pPr>
      <w:bookmarkStart w:id="50" w:name="_Toc15377214"/>
      <w:bookmarkStart w:id="51" w:name="_Toc111208504"/>
      <w:bookmarkStart w:id="52" w:name="_Toc113981018"/>
      <w:r>
        <w:rPr>
          <w:rFonts w:ascii="黑体" w:eastAsia="黑体" w:cs="Times New Roman" w:hint="eastAsia"/>
          <w:bCs w:val="0"/>
          <w:color w:val="000000"/>
        </w:rPr>
        <w:t>六、一般公共预算财政拨款基本支出决算情况说</w:t>
      </w:r>
      <w:bookmarkEnd w:id="50"/>
      <w:r>
        <w:rPr>
          <w:rFonts w:ascii="黑体" w:eastAsia="黑体" w:cs="Times New Roman" w:hint="eastAsia"/>
          <w:bCs w:val="0"/>
          <w:color w:val="000000"/>
        </w:rPr>
        <w:t>明</w:t>
      </w:r>
      <w:bookmarkEnd w:id="51"/>
      <w:bookmarkEnd w:id="52"/>
    </w:p>
    <w:p>
      <w:pPr>
        <w:spacing w:line="600" w:lineRule="exact"/>
        <w:ind w:firstLine="640"/>
        <w:rPr>
          <w:rFonts w:ascii="仿宋" w:eastAsia="仿宋"/>
          <w:color w:val="000000"/>
          <w:sz w:val="32"/>
          <w:szCs w:val="32"/>
        </w:rPr>
      </w:pPr>
      <w:r>
        <w:rPr>
          <w:rFonts w:ascii="仿宋" w:eastAsia="仿宋" w:hint="eastAsia"/>
          <w:color w:val="000000"/>
          <w:sz w:val="32"/>
          <w:szCs w:val="32"/>
        </w:rPr>
        <w:t>2021年一般公共预算财政拨款基本支出626.17万元，其中：</w:t>
      </w:r>
    </w:p>
    <w:p>
      <w:pPr>
        <w:spacing w:line="600" w:lineRule="exact"/>
        <w:ind w:firstLine="640"/>
        <w:rPr>
          <w:rFonts w:ascii="仿宋" w:eastAsia="仿宋"/>
          <w:color w:val="000000"/>
          <w:sz w:val="32"/>
          <w:szCs w:val="32"/>
        </w:rPr>
      </w:pPr>
      <w:r>
        <w:rPr>
          <w:rFonts w:ascii="仿宋" w:eastAsia="仿宋" w:hint="eastAsia"/>
          <w:color w:val="000000"/>
          <w:sz w:val="32"/>
          <w:szCs w:val="32"/>
        </w:rPr>
        <w:t>人员经费592.59万元，主要包括：基本工资142.17万元、津贴补贴21.52万元、绩效工资273.30万元、机关事业单位基本养老保险缴费46.79万元、职业年金缴费23.39万元、职工基本医疗保险缴费30.86万元、其他社会保障缴费3.12万元、住房公积金47.21万元、医疗费4.00万元、奖励金0.24万元。</w:t>
      </w:r>
    </w:p>
    <w:p>
      <w:pPr>
        <w:spacing w:line="600" w:lineRule="exact"/>
        <w:ind w:firstLine="640"/>
        <w:rPr>
          <w:rFonts w:ascii="仿宋" w:eastAsia="仿宋"/>
          <w:color w:val="000000"/>
          <w:sz w:val="32"/>
          <w:szCs w:val="32"/>
        </w:rPr>
      </w:pPr>
      <w:r>
        <w:rPr>
          <w:rFonts w:ascii="仿宋" w:eastAsia="仿宋" w:hint="eastAsia"/>
          <w:color w:val="000000"/>
          <w:sz w:val="32"/>
          <w:szCs w:val="32"/>
        </w:rPr>
        <w:t>公用经费33.57万元，主要包括：办公费9.32万元、水费0.25万元、电费8.00万元、差旅费7.28万元、公务接待费0.59万元、劳务费3.93万元、公务用车运行维护费4.03万元、税金及附加费用0.17万元。</w:t>
      </w:r>
    </w:p>
    <w:p>
      <w:pPr>
        <w:pStyle w:val="2"/>
        <w:ind w:firstLineChars="200" w:firstLine="640"/>
        <w:rPr>
          <w:rFonts w:ascii="黑体" w:eastAsia="黑体" w:cs="Times New Roman"/>
          <w:bCs w:val="0"/>
          <w:color w:val="000000"/>
        </w:rPr>
      </w:pPr>
      <w:bookmarkStart w:id="53" w:name="_Toc113981019"/>
      <w:bookmarkStart w:id="54" w:name="_Toc111208505"/>
      <w:bookmarkStart w:id="55" w:name="_Toc15377215"/>
      <w:r>
        <w:rPr>
          <w:rFonts w:ascii="黑体" w:eastAsia="黑体" w:cs="Times New Roman" w:hint="eastAsia"/>
          <w:bCs w:val="0"/>
          <w:color w:val="000000"/>
        </w:rPr>
        <w:t>七、“三公”经费财政拨款支出决算情况说明</w:t>
      </w:r>
      <w:bookmarkEnd w:id="53"/>
      <w:bookmarkEnd w:id="54"/>
      <w:bookmarkEnd w:id="55"/>
    </w:p>
    <w:p>
      <w:pPr>
        <w:spacing w:line="600" w:lineRule="exact"/>
        <w:ind w:firstLineChars="200" w:firstLine="640"/>
        <w:outlineLvl w:val="2"/>
        <w:rPr>
          <w:rFonts w:ascii="仿宋" w:eastAsia="仿宋"/>
          <w:b/>
          <w:color w:val="000000"/>
          <w:sz w:val="32"/>
          <w:szCs w:val="32"/>
        </w:rPr>
      </w:pPr>
      <w:bookmarkStart w:id="56" w:name="_Toc15377216"/>
      <w:r>
        <w:rPr>
          <w:rFonts w:ascii="仿宋" w:eastAsia="仿宋" w:hint="eastAsia"/>
          <w:b/>
          <w:color w:val="000000"/>
          <w:sz w:val="32"/>
          <w:szCs w:val="32"/>
        </w:rPr>
        <w:t>（一）“三公”经费财政拨款支出决算总体情况说明</w:t>
      </w:r>
      <w:bookmarkEnd w:id="56"/>
    </w:p>
    <w:p>
      <w:pPr>
        <w:spacing w:line="600" w:lineRule="exact"/>
        <w:ind w:firstLine="640"/>
        <w:rPr>
          <w:rFonts w:ascii="仿宋" w:eastAsia="仿宋"/>
          <w:color w:val="000000"/>
          <w:sz w:val="32"/>
          <w:szCs w:val="32"/>
        </w:rPr>
      </w:pPr>
      <w:r>
        <w:rPr>
          <w:rFonts w:ascii="仿宋" w:eastAsia="仿宋" w:hint="eastAsia"/>
          <w:color w:val="000000"/>
          <w:sz w:val="32"/>
          <w:szCs w:val="32"/>
        </w:rPr>
        <w:t>2021年“三公”经费财政拨款支出决算为4.62万元，完成预算100.00%。</w:t>
      </w:r>
      <w:bookmarkStart w:id="57" w:name="_Toc15377217"/>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（二）“三公”经费财政拨款支出决算具体情况说明</w:t>
      </w:r>
      <w:bookmarkEnd w:id="57"/>
    </w:p>
    <w:p>
      <w:pPr>
        <w:spacing w:line="600" w:lineRule="exact"/>
        <w:ind w:firstLine="640"/>
        <w:rPr>
          <w:rFonts w:ascii="仿宋" w:eastAsia="仿宋"/>
          <w:color w:val="000000"/>
          <w:sz w:val="32"/>
          <w:szCs w:val="32"/>
        </w:rPr>
      </w:pPr>
      <w:r>
        <w:rPr>
          <w:rFonts w:ascii="仿宋" w:eastAsia="仿宋" w:hint="eastAsia"/>
          <w:color w:val="000000"/>
          <w:sz w:val="32"/>
          <w:szCs w:val="32"/>
        </w:rPr>
        <w:t>2021年“三公”经费财政拨款支出4.62万，因公出国（境）费支出决算0.00万元，占0.00%；公务用车购置及运行维护费支出决算4.03万元，占87.19%；公务接待费支出决算0.59万元，占12.81%。具体情况如下：</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（图7：“三公”经费财政拨款支出结构）</w:t>
      </w:r>
    </w:p>
    <w:p>
      <w:pPr>
        <w:pStyle w:val="16"/>
        <w:rPr>
          <w:rFonts w:ascii="仿宋_GB2312" w:eastAsia="仿宋_GB2312"/>
          <w:color w:val="000000"/>
          <w:sz w:val="32"/>
          <w:szCs w:val="32"/>
        </w:rPr>
      </w:pPr>
      <w:r>
        <w:drawing>
          <wp:inline distT="0" distB="0" distL="0" distR="0">
            <wp:extent cx="4333240" cy="2886075"/>
            <wp:effectExtent l="0" t="0" r="0" b="0"/>
            <wp:docPr id="7" name="图表 6"/>
            <wp:cNvGraphicFramePr>
              <a:graphicFrameLocks noChangeAspect="0"/>
            </wp:cNvGraphicFramePr>
            <a:graphic>
              <a:graphicData uri="http://schemas.openxmlformats.org/drawingml/2006/chart">
                <c:chart xmlns:c="http://schemas.openxmlformats.org/drawingml/2006/chart" r:id="rId10"/>
              </a:graphicData>
            </a:graphic>
          </wp:inline>
        </w:drawing>
      </w:r>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1.因公出国（境）经费支出0.00万元,完成预算100%。全年安排因公出国（境）团组0次，出国（境）0人。因公出国（境）支出决算比2020年增加0.00万元，增加100.00 %。 </w:t>
      </w:r>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2.公务用车购置及运行维护费支出4.03万元,完成预算100.00%。公务用车购置及运行维护费支出决算比2020年增加0.04万元，增加1.09%。主要原因是采访派车增加。 </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其中：公务用车购置支出0.00万元。全年按规定更新购置公务用车0辆，其中：轿车0辆、金额0.00万元，越野车0辆、金额0.00万元，载客汽车0辆、金额0.00万元。截至</w:t>
      </w:r>
      <w:r>
        <w:rPr>
          <w:rFonts w:ascii="仿宋" w:eastAsia="仿宋"/>
          <w:color w:val="000000"/>
          <w:sz w:val="32"/>
          <w:szCs w:val="32"/>
        </w:rPr>
        <w:t>20</w:t>
      </w:r>
      <w:r>
        <w:rPr>
          <w:rFonts w:ascii="仿宋" w:eastAsia="仿宋" w:hint="eastAsia"/>
          <w:color w:val="000000"/>
          <w:sz w:val="32"/>
          <w:szCs w:val="32"/>
        </w:rPr>
        <w:t>21年</w:t>
      </w:r>
      <w:r>
        <w:rPr>
          <w:rFonts w:ascii="仿宋" w:eastAsia="仿宋"/>
          <w:color w:val="000000"/>
          <w:sz w:val="32"/>
          <w:szCs w:val="32"/>
        </w:rPr>
        <w:t>12</w:t>
      </w:r>
      <w:r>
        <w:rPr>
          <w:rFonts w:ascii="仿宋" w:eastAsia="仿宋" w:hint="eastAsia"/>
          <w:color w:val="000000"/>
          <w:sz w:val="32"/>
          <w:szCs w:val="32"/>
        </w:rPr>
        <w:t>月底，单位共有公务用车6辆，其中：轿车1辆、越野车2辆、载客汽车</w:t>
      </w:r>
      <w:r>
        <w:rPr>
          <w:rFonts w:ascii="仿宋" w:eastAsia="仿宋" w:hint="eastAsia"/>
          <w:color w:val="000000"/>
          <w:sz w:val="32"/>
          <w:szCs w:val="32"/>
          <w:lang w:val="en-US" w:eastAsia="zh-CN"/>
        </w:rPr>
        <w:t>3</w:t>
      </w:r>
      <w:r>
        <w:rPr>
          <w:rFonts w:ascii="仿宋" w:eastAsia="仿宋" w:hint="eastAsia"/>
          <w:color w:val="000000"/>
          <w:sz w:val="32"/>
          <w:szCs w:val="32"/>
        </w:rPr>
        <w:t>辆。</w:t>
      </w:r>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公务用车运行维护费支出4.03万元。主要用于采访派车增加。 </w:t>
      </w:r>
    </w:p>
    <w:p>
      <w:pPr>
        <w:spacing w:line="600" w:lineRule="exact"/>
        <w:ind w:firstLine="640"/>
        <w:rPr>
          <w:rFonts w:ascii="仿宋" w:eastAsia="仿宋"/>
          <w:color w:val="000000"/>
          <w:sz w:val="32"/>
          <w:szCs w:val="32"/>
        </w:rPr>
      </w:pPr>
      <w:r>
        <w:rPr>
          <w:rFonts w:ascii="仿宋" w:eastAsia="仿宋" w:hint="eastAsia"/>
          <w:color w:val="000000"/>
          <w:sz w:val="32"/>
          <w:szCs w:val="32"/>
        </w:rPr>
        <w:t>3.公务接待费支出0.59万元，完成预算100.00%。公务接待费支出决算比2020年减少0.06万元，减少10.81</w:t>
      </w:r>
      <w:r>
        <w:rPr>
          <w:rFonts w:ascii="仿宋" w:eastAsia="仿宋"/>
          <w:color w:val="000000"/>
          <w:sz w:val="32"/>
          <w:szCs w:val="32"/>
        </w:rPr>
        <w:t>%</w:t>
      </w:r>
      <w:r>
        <w:rPr>
          <w:rFonts w:ascii="仿宋" w:eastAsia="仿宋" w:hint="eastAsia"/>
          <w:color w:val="000000"/>
          <w:sz w:val="32"/>
          <w:szCs w:val="32"/>
        </w:rPr>
        <w:t>。</w:t>
      </w:r>
      <w:bookmarkStart w:id="58" w:name="_Toc15377218"/>
      <w:r>
        <w:rPr>
          <w:rFonts w:ascii="仿宋" w:eastAsia="仿宋" w:hint="eastAsia"/>
          <w:color w:val="000000"/>
          <w:sz w:val="32"/>
          <w:szCs w:val="32"/>
        </w:rPr>
        <w:t xml:space="preserve">主要原因是人员减少。 </w:t>
      </w:r>
    </w:p>
    <w:p>
      <w:pPr>
        <w:spacing w:line="600" w:lineRule="exact"/>
        <w:ind w:firstLine="640"/>
        <w:rPr>
          <w:rFonts w:ascii="仿宋" w:eastAsia="仿宋"/>
          <w:color w:val="000000"/>
          <w:sz w:val="32"/>
          <w:szCs w:val="32"/>
        </w:rPr>
      </w:pPr>
      <w:r>
        <w:rPr>
          <w:rFonts w:ascii="仿宋" w:eastAsia="仿宋" w:hint="eastAsia"/>
          <w:color w:val="000000"/>
          <w:sz w:val="32"/>
          <w:szCs w:val="32"/>
        </w:rPr>
        <w:t>国内公务接待支出0.59万元。国内公务接待12批次，36人次（不包括陪同人员），共计支出0.59万元。</w:t>
      </w:r>
    </w:p>
    <w:p>
      <w:pPr>
        <w:pStyle w:val="16"/>
        <w:rPr>
          <w:rFonts w:ascii="仿宋" w:eastAsia="仿宋"/>
          <w:color w:val="000000"/>
          <w:sz w:val="32"/>
          <w:szCs w:val="32"/>
        </w:rPr>
      </w:pPr>
      <w:r>
        <w:rPr>
          <w:rFonts w:ascii="仿宋" w:eastAsia="仿宋" w:hint="eastAsia"/>
          <w:color w:val="000000"/>
          <w:sz w:val="32"/>
          <w:szCs w:val="32"/>
        </w:rPr>
        <w:t>外事接待支出0.00万元，外事接待0批次，0人，共计支出0.00万元。</w:t>
      </w:r>
    </w:p>
    <w:p>
      <w:pPr>
        <w:pStyle w:val="2"/>
        <w:ind w:firstLineChars="200" w:firstLine="640"/>
        <w:rPr>
          <w:rFonts w:ascii="黑体" w:eastAsia="黑体" w:cs="Times New Roman"/>
          <w:bCs w:val="0"/>
          <w:color w:val="000000"/>
        </w:rPr>
      </w:pPr>
      <w:bookmarkStart w:id="59" w:name="_Toc111208506"/>
      <w:bookmarkStart w:id="60" w:name="_Toc113981020"/>
      <w:r>
        <w:rPr>
          <w:rFonts w:ascii="黑体" w:eastAsia="黑体" w:cs="Times New Roman" w:hint="eastAsia"/>
          <w:bCs w:val="0"/>
          <w:color w:val="000000"/>
        </w:rPr>
        <w:t>八、政府性基金预算支出决算情况说明</w:t>
      </w:r>
      <w:bookmarkEnd w:id="58"/>
      <w:bookmarkEnd w:id="59"/>
      <w:bookmarkEnd w:id="60"/>
    </w:p>
    <w:p>
      <w:pPr>
        <w:spacing w:line="600" w:lineRule="exact"/>
        <w:ind w:firstLine="640"/>
        <w:rPr>
          <w:rFonts w:ascii="仿宋" w:eastAsia="仿宋"/>
        </w:rPr>
      </w:pPr>
      <w:r>
        <w:rPr>
          <w:rFonts w:ascii="仿宋" w:eastAsia="仿宋" w:hint="eastAsia"/>
          <w:color w:val="000000"/>
          <w:sz w:val="32"/>
          <w:szCs w:val="32"/>
        </w:rPr>
        <w:t>2021年政府性基金预算拨款支出0.00万元。</w:t>
      </w:r>
      <w:bookmarkStart w:id="61" w:name="_Toc15377219"/>
    </w:p>
    <w:p>
      <w:pPr>
        <w:pStyle w:val="2"/>
        <w:ind w:firstLineChars="200" w:firstLine="640"/>
        <w:rPr>
          <w:rFonts w:ascii="黑体" w:eastAsia="黑体" w:cs="Times New Roman"/>
          <w:bCs w:val="0"/>
          <w:color w:val="000000"/>
        </w:rPr>
      </w:pPr>
      <w:bookmarkStart w:id="62" w:name="_Toc111208507"/>
      <w:bookmarkStart w:id="63" w:name="_Toc113981021"/>
      <w:r>
        <w:rPr>
          <w:rFonts w:ascii="黑体" w:eastAsia="黑体" w:cs="Times New Roman" w:hint="eastAsia"/>
          <w:bCs w:val="0"/>
          <w:color w:val="000000"/>
        </w:rPr>
        <w:t>九、国有资本经营预算支出决算情况说明</w:t>
      </w:r>
      <w:bookmarkEnd w:id="61"/>
      <w:bookmarkEnd w:id="62"/>
      <w:bookmarkEnd w:id="63"/>
    </w:p>
    <w:p>
      <w:pPr>
        <w:spacing w:line="600" w:lineRule="exact"/>
        <w:ind w:firstLine="640"/>
        <w:rPr>
          <w:rFonts w:ascii="仿宋" w:eastAsia="仿宋"/>
        </w:rPr>
      </w:pPr>
      <w:r>
        <w:rPr>
          <w:rFonts w:ascii="仿宋" w:eastAsia="仿宋" w:hint="eastAsia"/>
          <w:color w:val="000000"/>
          <w:sz w:val="32"/>
          <w:szCs w:val="32"/>
        </w:rPr>
        <w:t>2021年国有资本经营预算拨款支出0.00万元。</w:t>
      </w:r>
    </w:p>
    <w:p>
      <w:pPr>
        <w:pStyle w:val="2"/>
        <w:ind w:firstLineChars="200" w:firstLine="640"/>
        <w:rPr>
          <w:rFonts w:ascii="黑体" w:eastAsia="黑体" w:cs="Times New Roman"/>
          <w:bCs w:val="0"/>
          <w:color w:val="000000"/>
        </w:rPr>
      </w:pPr>
      <w:bookmarkStart w:id="64" w:name="_Toc15377221"/>
      <w:bookmarkStart w:id="65" w:name="_Toc111208508"/>
      <w:bookmarkStart w:id="66" w:name="_Toc113981022"/>
      <w:r>
        <w:rPr>
          <w:rFonts w:ascii="黑体" w:eastAsia="黑体" w:cs="Times New Roman" w:hint="eastAsia"/>
          <w:bCs w:val="0"/>
          <w:color w:val="000000"/>
        </w:rPr>
        <w:t>十、其他重要事项的情况说明</w:t>
      </w:r>
      <w:bookmarkEnd w:id="64"/>
      <w:bookmarkEnd w:id="65"/>
      <w:bookmarkEnd w:id="66"/>
    </w:p>
    <w:p>
      <w:pPr>
        <w:spacing w:line="600" w:lineRule="exact"/>
        <w:ind w:firstLineChars="200" w:firstLine="640"/>
        <w:outlineLvl w:val="2"/>
        <w:rPr>
          <w:rFonts w:ascii="仿宋" w:eastAsia="仿宋"/>
          <w:b/>
          <w:color w:val="000000"/>
          <w:sz w:val="32"/>
          <w:szCs w:val="32"/>
        </w:rPr>
      </w:pPr>
      <w:bookmarkStart w:id="67" w:name="_Toc15377222"/>
      <w:r>
        <w:rPr>
          <w:rFonts w:ascii="仿宋" w:eastAsia="仿宋" w:hint="eastAsia"/>
          <w:b/>
          <w:color w:val="000000"/>
          <w:sz w:val="32"/>
          <w:szCs w:val="32"/>
        </w:rPr>
        <w:t>（一）机关运行经费支出情况</w:t>
      </w:r>
      <w:bookmarkEnd w:id="67"/>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2021年，机关运行经费支出0.00万元，比2020年增加0.00万元。 </w:t>
      </w:r>
    </w:p>
    <w:p>
      <w:pPr>
        <w:spacing w:line="600" w:lineRule="exact"/>
        <w:ind w:firstLineChars="200" w:firstLine="640"/>
        <w:outlineLvl w:val="2"/>
        <w:rPr>
          <w:rFonts w:ascii="仿宋" w:eastAsia="仿宋"/>
          <w:b/>
          <w:color w:val="000000"/>
          <w:sz w:val="32"/>
          <w:szCs w:val="32"/>
        </w:rPr>
      </w:pPr>
      <w:bookmarkStart w:id="68" w:name="_Toc15377223"/>
      <w:r>
        <w:rPr>
          <w:rFonts w:ascii="仿宋" w:eastAsia="仿宋" w:hint="eastAsia"/>
          <w:b/>
          <w:color w:val="000000"/>
          <w:sz w:val="32"/>
          <w:szCs w:val="32"/>
        </w:rPr>
        <w:t>（二）政府采购支出情况</w:t>
      </w:r>
      <w:bookmarkEnd w:id="68"/>
      <w:r>
        <w:rPr>
          <w:rFonts w:ascii="仿宋" w:eastAsia="仿宋" w:hint="eastAsia"/>
          <w:b/>
          <w:color w:val="000000"/>
          <w:sz w:val="32"/>
          <w:szCs w:val="32"/>
        </w:rPr>
        <w:t>(机构运行信息表)</w:t>
      </w:r>
    </w:p>
    <w:p>
      <w:pPr>
        <w:spacing w:line="600" w:lineRule="exact"/>
        <w:ind w:firstLine="640"/>
        <w:rPr>
          <w:rFonts w:ascii="仿宋_GB2312" w:eastAsia="仿宋_GB2312"/>
          <w:color w:val="000000"/>
          <w:sz w:val="32"/>
          <w:szCs w:val="32"/>
        </w:rPr>
      </w:pPr>
      <w:r>
        <w:rPr>
          <w:rFonts w:ascii="仿宋" w:eastAsia="仿宋" w:hint="eastAsia"/>
          <w:color w:val="000000"/>
          <w:sz w:val="32"/>
          <w:szCs w:val="32"/>
        </w:rPr>
        <w:t>2021年，政府采购支出总额196.20万元，其中：政府采购货物支出113.84万元、政府采购工程支出0.00万元、政府采购服务支出82.36万元。授予中小企业合同金额200.70万元，其中：授予小微企业合同金额0.00万元。</w:t>
      </w:r>
    </w:p>
    <w:p>
      <w:pPr>
        <w:spacing w:line="600" w:lineRule="exact"/>
        <w:ind w:firstLineChars="200" w:firstLine="640"/>
        <w:outlineLvl w:val="2"/>
        <w:rPr>
          <w:rFonts w:ascii="仿宋" w:eastAsia="仿宋"/>
          <w:b/>
          <w:color w:val="000000"/>
          <w:sz w:val="32"/>
          <w:szCs w:val="32"/>
        </w:rPr>
      </w:pPr>
      <w:bookmarkStart w:id="69" w:name="_Toc15377224"/>
      <w:r>
        <w:rPr>
          <w:rFonts w:ascii="仿宋" w:eastAsia="仿宋" w:hint="eastAsia"/>
          <w:b/>
          <w:color w:val="000000"/>
          <w:sz w:val="32"/>
          <w:szCs w:val="32"/>
        </w:rPr>
        <w:t>（三）国有资产占有使用情况</w:t>
      </w:r>
      <w:bookmarkEnd w:id="69"/>
    </w:p>
    <w:p>
      <w:pPr>
        <w:spacing w:line="600" w:lineRule="exact"/>
        <w:ind w:firstLine="640"/>
        <w:rPr>
          <w:rFonts w:ascii="仿宋" w:eastAsia="仿宋"/>
          <w:color w:val="000000"/>
          <w:sz w:val="32"/>
          <w:szCs w:val="32"/>
        </w:rPr>
      </w:pPr>
      <w:r>
        <w:rPr>
          <w:rFonts w:ascii="仿宋" w:eastAsia="仿宋" w:hint="eastAsia"/>
          <w:color w:val="000000"/>
          <w:sz w:val="32"/>
          <w:szCs w:val="32"/>
        </w:rPr>
        <w:t>截至2021年</w:t>
      </w:r>
      <w:r>
        <w:rPr>
          <w:rFonts w:ascii="仿宋" w:eastAsia="仿宋"/>
          <w:color w:val="000000"/>
          <w:sz w:val="32"/>
          <w:szCs w:val="32"/>
        </w:rPr>
        <w:t>12</w:t>
      </w:r>
      <w:r>
        <w:rPr>
          <w:rFonts w:ascii="仿宋" w:eastAsia="仿宋" w:hint="eastAsia"/>
          <w:color w:val="000000"/>
          <w:sz w:val="32"/>
          <w:szCs w:val="32"/>
        </w:rPr>
        <w:t>月</w:t>
      </w:r>
      <w:r>
        <w:rPr>
          <w:rFonts w:ascii="仿宋" w:eastAsia="仿宋"/>
          <w:color w:val="000000"/>
          <w:sz w:val="32"/>
          <w:szCs w:val="32"/>
        </w:rPr>
        <w:t>31</w:t>
      </w:r>
      <w:r>
        <w:rPr>
          <w:rFonts w:ascii="仿宋" w:eastAsia="仿宋" w:hint="eastAsia"/>
          <w:color w:val="000000"/>
          <w:sz w:val="32"/>
          <w:szCs w:val="32"/>
        </w:rPr>
        <w:t>日，共有车辆6辆，其中：主要领导干部用车0辆、机要通信用车0辆、应急保障用车6辆、其他用车0辆。单价</w:t>
      </w:r>
      <w:r>
        <w:rPr>
          <w:rFonts w:ascii="仿宋" w:eastAsia="仿宋"/>
          <w:color w:val="000000"/>
          <w:sz w:val="32"/>
          <w:szCs w:val="32"/>
        </w:rPr>
        <w:t>50</w:t>
      </w:r>
      <w:r>
        <w:rPr>
          <w:rFonts w:ascii="仿宋" w:eastAsia="仿宋" w:hint="eastAsia"/>
          <w:color w:val="000000"/>
          <w:sz w:val="32"/>
          <w:szCs w:val="32"/>
        </w:rPr>
        <w:t>万元以上通用设备2台（套），单价</w:t>
      </w:r>
      <w:r>
        <w:rPr>
          <w:rFonts w:ascii="仿宋" w:eastAsia="仿宋"/>
          <w:color w:val="000000"/>
          <w:sz w:val="32"/>
          <w:szCs w:val="32"/>
        </w:rPr>
        <w:t>100</w:t>
      </w:r>
      <w:r>
        <w:rPr>
          <w:rFonts w:ascii="仿宋" w:eastAsia="仿宋" w:hint="eastAsia"/>
          <w:color w:val="000000"/>
          <w:sz w:val="32"/>
          <w:szCs w:val="32"/>
        </w:rPr>
        <w:t>万元以上专用设备0台（套）。</w:t>
      </w: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（四）预算绩效管理情况</w:t>
      </w:r>
    </w:p>
    <w:p>
      <w:pPr>
        <w:pStyle w:val="16"/>
      </w:pPr>
      <w:r>
        <w:rPr>
          <w:rFonts w:hint="eastAsia"/>
        </w:rPr>
        <w:t xml:space="preserve"> </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w:t>
      </w:r>
      <w:r>
        <w:rPr>
          <w:rFonts w:ascii="仿宋_GB2312" w:eastAsia="仿宋_GB2312" w:cs="仿宋_GB2312" w:hint="eastAsia"/>
          <w:sz w:val="32"/>
          <w:szCs w:val="32"/>
          <w:lang w:val="en-US" w:eastAsia="zh-CN"/>
        </w:rPr>
        <w:t>我</w:t>
      </w:r>
      <w:r>
        <w:rPr>
          <w:rFonts w:ascii="仿宋_GB2312" w:eastAsia="仿宋_GB2312" w:cs="仿宋_GB2312" w:hint="eastAsia"/>
          <w:sz w:val="32"/>
          <w:szCs w:val="32"/>
        </w:rPr>
        <w:t>单位在年初预算编制阶段，组织对</w:t>
      </w:r>
      <w:r>
        <w:rPr>
          <w:rFonts w:ascii="方正仿宋_GB2312" w:eastAsia="方正仿宋_GB2312" w:cs="方正仿宋_GB2312" w:hint="eastAsia"/>
          <w:b w:val="0"/>
          <w:bCs w:val="0"/>
          <w:color w:val="000000"/>
          <w:sz w:val="32"/>
          <w:szCs w:val="32"/>
        </w:rPr>
        <w:t>“</w:t>
      </w:r>
      <w:r>
        <w:rPr>
          <w:rFonts w:ascii="仿宋_GB2312" w:eastAsia="仿宋_GB2312" w:cs="仿宋_GB2312" w:hint="eastAsia"/>
          <w:sz w:val="32"/>
          <w:szCs w:val="32"/>
          <w:lang w:val="en-US" w:eastAsia="zh-CN"/>
        </w:rPr>
        <w:t>茂县融媒体中心1550光纤干线传输线路代维采购项目</w:t>
      </w:r>
      <w:r>
        <w:rPr>
          <w:rFonts w:ascii="方正仿宋_GB2312" w:eastAsia="方正仿宋_GB2312" w:cs="方正仿宋_GB2312" w:hint="eastAsia"/>
          <w:b w:val="0"/>
          <w:bCs w:val="0"/>
          <w:color w:val="000000"/>
          <w:sz w:val="32"/>
          <w:szCs w:val="32"/>
        </w:rPr>
        <w:t>”</w:t>
      </w:r>
      <w:r>
        <w:rPr>
          <w:rFonts w:ascii="方正仿宋_GB2312" w:eastAsia="方正仿宋_GB2312" w:cs="方正仿宋_GB2312" w:hint="eastAsia"/>
          <w:b w:val="0"/>
          <w:bCs w:val="0"/>
          <w:color w:val="000000"/>
          <w:sz w:val="32"/>
          <w:szCs w:val="32"/>
          <w:lang w:eastAsia="zh-CN"/>
        </w:rPr>
        <w:t>、</w:t>
      </w:r>
      <w:r>
        <w:rPr>
          <w:rFonts w:ascii="仿宋_GB2312" w:eastAsia="仿宋_GB2312" w:cs="仿宋_GB2312" w:hint="eastAsia"/>
          <w:b w:val="0"/>
          <w:bCs w:val="0"/>
          <w:color w:val="000000"/>
          <w:sz w:val="32"/>
          <w:szCs w:val="32"/>
          <w:lang w:eastAsia="zh-CN"/>
        </w:rPr>
        <w:t>“茂县融媒体中心‘看茂县’APP系统扩展优化采购项目”</w:t>
      </w:r>
      <w:r>
        <w:rPr>
          <w:rFonts w:ascii="仿宋_GB2312" w:eastAsia="仿宋_GB2312" w:cs="仿宋_GB2312" w:hint="eastAsia"/>
          <w:sz w:val="32"/>
          <w:szCs w:val="32"/>
        </w:rPr>
        <w:t>开展了预算事前绩效评估，对</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个项目编制了绩效目标，预算执行过程中，选取</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个项目开展绩效监控，年终执行完毕后，对</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个项目开展了绩效目标完成情况自评。</w:t>
      </w:r>
    </w:p>
    <w:p>
      <w:pPr>
        <w:keepNext w:val="0"/>
        <w:keepLines w:val="0"/>
        <w:pageBreakBefore w:val="0"/>
        <w:widowControl w:val="0"/>
        <w:kinsoku/>
        <w:wordWrap/>
        <w:overflowPunct/>
        <w:topLinePunct w:val="0"/>
        <w:autoSpaceDE/>
        <w:autoSpaceDN/>
        <w:bidi w:val="0"/>
        <w:adjustRightInd/>
        <w:snapToGrid/>
        <w:spacing w:line="576" w:lineRule="atLeast"/>
        <w:ind w:firstLineChars="200" w:firstLine="640"/>
        <w:jc w:val="both"/>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从评价情况来看</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2021年</w:t>
      </w:r>
      <w:r>
        <w:rPr>
          <w:rFonts w:ascii="仿宋_GB2312" w:eastAsia="仿宋_GB2312" w:cs="仿宋_GB2312" w:hint="eastAsia"/>
          <w:sz w:val="32"/>
          <w:szCs w:val="32"/>
          <w:lang w:eastAsia="zh-CN"/>
        </w:rPr>
        <w:t>我单位整体支出绩效评价自查自评结果良好</w:t>
      </w:r>
      <w:r>
        <w:rPr>
          <w:rFonts w:ascii="仿宋_GB2312" w:eastAsia="仿宋_GB2312" w:cs="仿宋_GB2312" w:hint="eastAsia"/>
          <w:sz w:val="32"/>
          <w:szCs w:val="32"/>
        </w:rPr>
        <w:t>。</w:t>
      </w:r>
      <w:r>
        <w:rPr>
          <w:rFonts w:ascii="仿宋_GB2312" w:eastAsia="仿宋_GB2312" w:cs="仿宋_GB2312" w:hint="eastAsia"/>
          <w:color w:val="000000"/>
          <w:kern w:val="0"/>
          <w:sz w:val="32"/>
          <w:szCs w:val="32"/>
          <w:lang w:val="en-US" w:eastAsia="zh-CN"/>
        </w:rPr>
        <w:t>全年基本支出保证了部门的正常运行和日常工作的正常开展，项目支出保障了重点工作的开展，绩效目标得到较好实现，绩效管理水平不断提高，绩效指标体系逐渐丰富和完善</w:t>
      </w:r>
      <w:r>
        <w:rPr>
          <w:rFonts w:ascii="仿宋_GB2312" w:eastAsia="仿宋_GB2312" w:cs="仿宋_GB2312" w:hint="eastAsia"/>
          <w:sz w:val="32"/>
          <w:szCs w:val="32"/>
        </w:rPr>
        <w:t>。从评价情况来看</w:t>
      </w:r>
      <w:r>
        <w:rPr>
          <w:rFonts w:ascii="仿宋_GB2312" w:eastAsia="仿宋_GB2312" w:cs="仿宋_GB2312" w:hint="eastAsia"/>
          <w:sz w:val="32"/>
          <w:szCs w:val="32"/>
          <w:lang w:eastAsia="zh-CN"/>
        </w:rPr>
        <w:t>：</w:t>
      </w:r>
    </w:p>
    <w:p>
      <w:pPr>
        <w:spacing w:line="580" w:lineRule="exact"/>
        <w:ind w:firstLineChars="200" w:firstLine="640"/>
        <w:rPr>
          <w:rFonts w:ascii="楷体_GB2312" w:eastAsia="楷体_GB2312" w:cs="楷体_GB2312" w:hint="eastAsia"/>
          <w:sz w:val="32"/>
          <w:szCs w:val="32"/>
          <w:lang w:eastAsia="zh-CN"/>
        </w:rPr>
      </w:pPr>
      <w:r>
        <w:rPr>
          <w:rFonts w:ascii="楷体_GB2312" w:eastAsia="楷体_GB2312" w:cs="楷体_GB2312"/>
          <w:sz w:val="32"/>
          <w:szCs w:val="32"/>
        </w:rPr>
        <w:t>1.</w:t>
      </w:r>
      <w:r>
        <w:rPr>
          <w:rFonts w:ascii="楷体_GB2312" w:eastAsia="楷体_GB2312" w:cs="楷体_GB2312" w:hint="eastAsia"/>
          <w:sz w:val="32"/>
          <w:szCs w:val="32"/>
        </w:rPr>
        <w:t>项目绩效目标完成情况。</w:t>
      </w:r>
    </w:p>
    <w:p>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本部门在</w:t>
      </w:r>
      <w:r>
        <w:rPr>
          <w:rFonts w:ascii="仿宋_GB2312" w:eastAsia="仿宋_GB2312" w:cs="仿宋_GB2312"/>
          <w:sz w:val="32"/>
          <w:szCs w:val="32"/>
        </w:rPr>
        <w:t>202</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年度部门决算中反映</w:t>
      </w:r>
      <w:r>
        <w:rPr>
          <w:rFonts w:ascii="方正仿宋_GB2312" w:eastAsia="方正仿宋_GB2312" w:cs="方正仿宋_GB2312" w:hint="eastAsia"/>
          <w:b w:val="0"/>
          <w:bCs w:val="0"/>
          <w:color w:val="000000"/>
          <w:sz w:val="32"/>
          <w:szCs w:val="32"/>
        </w:rPr>
        <w:t>“</w:t>
      </w:r>
      <w:r>
        <w:rPr>
          <w:rFonts w:ascii="仿宋_GB2312" w:eastAsia="仿宋_GB2312" w:cs="仿宋_GB2312" w:hint="eastAsia"/>
          <w:sz w:val="32"/>
          <w:szCs w:val="32"/>
          <w:lang w:val="en-US" w:eastAsia="zh-CN"/>
        </w:rPr>
        <w:t>茂县融媒体中心1550光纤干线传输线路代维采购项目</w:t>
      </w:r>
      <w:r>
        <w:rPr>
          <w:rFonts w:ascii="方正仿宋_GB2312" w:eastAsia="方正仿宋_GB2312" w:cs="方正仿宋_GB2312" w:hint="eastAsia"/>
          <w:b w:val="0"/>
          <w:bCs w:val="0"/>
          <w:color w:val="000000"/>
          <w:sz w:val="32"/>
          <w:szCs w:val="32"/>
        </w:rPr>
        <w:t>””</w:t>
      </w:r>
      <w:r>
        <w:rPr>
          <w:rFonts w:ascii="方正仿宋_GB2312" w:eastAsia="方正仿宋_GB2312" w:cs="方正仿宋_GB2312" w:hint="eastAsia"/>
          <w:b w:val="0"/>
          <w:bCs w:val="0"/>
          <w:i w:val="0"/>
          <w:caps w:val="0"/>
          <w:smallCaps w:val="0"/>
          <w:color w:val="000000"/>
          <w:spacing w:val="0"/>
          <w:sz w:val="32"/>
          <w:szCs w:val="32"/>
          <w:shd w:val="clear" w:color="auto" w:fill="FFFFFF"/>
        </w:rPr>
        <w:t>茂县融媒体中心‘看茂县’APP系统扩展优化采购项目</w:t>
      </w:r>
      <w:r>
        <w:rPr>
          <w:rFonts w:ascii="方正仿宋_GB2312" w:eastAsia="方正仿宋_GB2312" w:cs="方正仿宋_GB2312" w:hint="eastAsia"/>
          <w:b w:val="0"/>
          <w:bCs w:val="0"/>
          <w:color w:val="000000"/>
          <w:sz w:val="32"/>
          <w:szCs w:val="32"/>
        </w:rPr>
        <w:t>”</w:t>
      </w:r>
      <w:r>
        <w:rPr>
          <w:rFonts w:ascii="方正仿宋_GB2312" w:eastAsia="方正仿宋_GB2312" w:cs="方正仿宋_GB2312" w:hint="eastAsia"/>
          <w:b w:val="0"/>
          <w:bCs w:val="0"/>
          <w:color w:val="000000"/>
          <w:sz w:val="32"/>
          <w:szCs w:val="32"/>
          <w:lang w:val="en-US" w:eastAsia="zh-CN"/>
        </w:rPr>
        <w:t>2</w:t>
      </w:r>
      <w:r>
        <w:rPr>
          <w:rFonts w:ascii="仿宋_GB2312" w:eastAsia="仿宋_GB2312" w:cs="仿宋_GB2312" w:hint="eastAsia"/>
          <w:sz w:val="32"/>
          <w:szCs w:val="32"/>
        </w:rPr>
        <w:t>个项目绩效目标实际完成情况。</w:t>
      </w:r>
    </w:p>
    <w:p>
      <w:pPr>
        <w:keepNext w:val="0"/>
        <w:keepLines w:val="0"/>
        <w:pageBreakBefore w:val="0"/>
        <w:widowControl w:val="0"/>
        <w:numPr>
          <w:ilvl w:val="0"/>
          <w:numId w:val="1"/>
        </w:numPr>
        <w:kinsoku/>
        <w:wordWrap/>
        <w:overflowPunct/>
        <w:topLinePunct w:val="0"/>
        <w:autoSpaceDE/>
        <w:autoSpaceDN/>
        <w:bidi w:val="0"/>
        <w:adjustRightInd/>
        <w:snapToGrid/>
        <w:spacing w:line="576" w:lineRule="atLeast"/>
        <w:ind w:left="0" w:firstLineChars="200" w:firstLine="640"/>
        <w:jc w:val="both"/>
        <w:textAlignment w:val="auto"/>
        <w:rPr>
          <w:rFonts w:ascii="仿宋_GB2312" w:eastAsia="仿宋_GB2312" w:cs="仿宋_GB2312" w:hint="eastAsia"/>
          <w:sz w:val="32"/>
          <w:szCs w:val="32"/>
        </w:rPr>
      </w:pPr>
      <w:r>
        <w:rPr>
          <w:rFonts w:ascii="仿宋_GB2312" w:eastAsia="仿宋_GB2312" w:cs="仿宋_GB2312" w:hint="eastAsia"/>
          <w:b w:val="0"/>
          <w:bCs w:val="0"/>
          <w:i w:val="0"/>
          <w:caps w:val="0"/>
          <w:smallCaps w:val="0"/>
          <w:color w:val="000000"/>
          <w:spacing w:val="0"/>
          <w:sz w:val="32"/>
          <w:szCs w:val="32"/>
          <w:shd w:val="clear" w:color="auto" w:fill="FFFFFF"/>
          <w:lang w:val="en-US" w:eastAsia="zh-CN"/>
        </w:rPr>
        <w:t>茂县融媒体中心</w:t>
      </w:r>
      <w:r>
        <w:rPr>
          <w:rFonts w:ascii="仿宋_GB2312" w:eastAsia="仿宋_GB2312" w:cs="仿宋_GB2312" w:hint="eastAsia"/>
          <w:b w:val="0"/>
          <w:bCs w:val="0"/>
          <w:i w:val="0"/>
          <w:caps w:val="0"/>
          <w:smallCaps w:val="0"/>
          <w:color w:val="000000"/>
          <w:spacing w:val="0"/>
          <w:sz w:val="32"/>
          <w:szCs w:val="32"/>
          <w:shd w:val="clear" w:color="auto" w:fill="FFFFFF"/>
        </w:rPr>
        <w:t>1550光纤干线传输线路代维采购项目</w:t>
      </w:r>
      <w:r>
        <w:rPr>
          <w:rFonts w:ascii="仿宋_GB2312" w:eastAsia="仿宋_GB2312" w:cs="仿宋_GB2312" w:hint="eastAsia"/>
          <w:sz w:val="32"/>
          <w:szCs w:val="32"/>
        </w:rPr>
        <w:t>绩效目标完成情况综述。项目全年预算数</w:t>
      </w:r>
      <w:r>
        <w:rPr>
          <w:rFonts w:ascii="仿宋_GB2312" w:eastAsia="仿宋_GB2312" w:cs="仿宋_GB2312" w:hint="eastAsia"/>
          <w:sz w:val="32"/>
          <w:szCs w:val="32"/>
          <w:lang w:val="en-US" w:eastAsia="zh-CN"/>
        </w:rPr>
        <w:t>20</w:t>
      </w:r>
      <w:r>
        <w:rPr>
          <w:rFonts w:ascii="仿宋_GB2312" w:eastAsia="仿宋_GB2312" w:cs="仿宋_GB2312" w:hint="eastAsia"/>
          <w:sz w:val="32"/>
          <w:szCs w:val="32"/>
        </w:rPr>
        <w:t>万元，执行数为</w:t>
      </w:r>
      <w:r>
        <w:rPr>
          <w:rFonts w:ascii="仿宋_GB2312" w:eastAsia="仿宋_GB2312" w:cs="仿宋_GB2312" w:hint="eastAsia"/>
          <w:sz w:val="32"/>
          <w:szCs w:val="32"/>
          <w:lang w:val="en-US" w:eastAsia="zh-CN"/>
        </w:rPr>
        <w:t>20</w:t>
      </w:r>
      <w:r>
        <w:rPr>
          <w:rFonts w:ascii="仿宋_GB2312" w:eastAsia="仿宋_GB2312" w:cs="仿宋_GB2312" w:hint="eastAsia"/>
          <w:sz w:val="32"/>
          <w:szCs w:val="32"/>
        </w:rPr>
        <w:t>万元，完成预算的</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%。通过项目实施，</w:t>
      </w:r>
      <w:r>
        <w:rPr>
          <w:rFonts w:ascii="仿宋_GB2312" w:eastAsia="仿宋_GB2312" w:cs="仿宋_GB2312" w:hint="eastAsia"/>
          <w:color w:val="000000"/>
          <w:sz w:val="32"/>
          <w:szCs w:val="32"/>
        </w:rPr>
        <w:t>保障我县数字电视网络传输信号的正常运转，延续数字电视信号接收及传输工作的连续性与稳定性。</w:t>
      </w:r>
      <w:r>
        <w:rPr>
          <w:rFonts w:ascii="仿宋_GB2312" w:eastAsia="仿宋_GB2312" w:cs="仿宋_GB2312" w:hint="eastAsia"/>
          <w:sz w:val="32"/>
          <w:szCs w:val="32"/>
        </w:rPr>
        <w:t>确保县城及</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1个镇有线电视网络干线正常运转。</w:t>
      </w:r>
    </w:p>
    <w:p>
      <w:pPr>
        <w:pStyle w:val="33"/>
        <w:pageBreakBefore w:val="0"/>
        <w:widowControl/>
        <w:kinsoku/>
        <w:wordWrap/>
        <w:overflowPunct/>
        <w:topLinePunct w:val="0"/>
        <w:bidi w:val="0"/>
        <w:spacing w:line="576" w:lineRule="exact"/>
        <w:ind w:left="0" w:firstLineChars="200" w:firstLine="640"/>
        <w:jc w:val="both"/>
        <w:textAlignment w:val="center"/>
        <w:rPr>
          <w:rFonts w:ascii="方正仿宋_GB2312" w:eastAsia="方正仿宋_GB2312" w:cs="方正仿宋_GB2312" w:hint="eastAsia"/>
          <w:bCs/>
          <w:color w:val="000000"/>
          <w:kern w:val="0"/>
          <w:sz w:val="28"/>
          <w:szCs w:val="28"/>
        </w:rPr>
      </w:pPr>
      <w:r>
        <w:rPr>
          <w:rFonts w:ascii="仿宋_GB2312" w:eastAsia="仿宋_GB2312" w:cs="仿宋_GB2312" w:hint="eastAsia"/>
          <w:sz w:val="32"/>
          <w:szCs w:val="32"/>
          <w:lang w:val="en-US" w:eastAsia="zh-CN"/>
        </w:rPr>
        <w:t>（2）茂县融媒体中心“看茂县”APP系统扩展优化采购项目</w:t>
      </w:r>
      <w:r>
        <w:rPr>
          <w:rFonts w:ascii="仿宋_GB2312" w:eastAsia="仿宋_GB2312" w:cs="仿宋_GB2312" w:hint="eastAsia"/>
          <w:sz w:val="32"/>
          <w:szCs w:val="32"/>
        </w:rPr>
        <w:t>绩效目标完成情况综述。项目全年预算数</w:t>
      </w:r>
      <w:r>
        <w:rPr>
          <w:rFonts w:ascii="仿宋_GB2312" w:eastAsia="仿宋_GB2312" w:cs="仿宋_GB2312" w:hint="eastAsia"/>
          <w:sz w:val="32"/>
          <w:szCs w:val="32"/>
          <w:lang w:val="en-US" w:eastAsia="zh-CN"/>
        </w:rPr>
        <w:t>46.93</w:t>
      </w:r>
      <w:r>
        <w:rPr>
          <w:rFonts w:ascii="仿宋_GB2312" w:eastAsia="仿宋_GB2312" w:cs="仿宋_GB2312" w:hint="eastAsia"/>
          <w:sz w:val="32"/>
          <w:szCs w:val="32"/>
        </w:rPr>
        <w:t>万元，执行数为</w:t>
      </w:r>
      <w:r>
        <w:rPr>
          <w:rFonts w:ascii="仿宋_GB2312" w:eastAsia="仿宋_GB2312" w:cs="仿宋_GB2312" w:hint="eastAsia"/>
          <w:sz w:val="32"/>
          <w:szCs w:val="32"/>
          <w:lang w:val="en-US" w:eastAsia="zh-CN"/>
        </w:rPr>
        <w:t>46.93</w:t>
      </w:r>
      <w:r>
        <w:rPr>
          <w:rFonts w:ascii="仿宋_GB2312" w:eastAsia="仿宋_GB2312" w:cs="仿宋_GB2312" w:hint="eastAsia"/>
          <w:sz w:val="32"/>
          <w:szCs w:val="32"/>
        </w:rPr>
        <w:t>万元，完成预算的</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%。通过项目实施，升级建设面向互联网发布的APP，实现新闻+政务+服务互联网发布端多轮驱动，更好地肩负起党和国家的宣传任务。</w:t>
      </w:r>
    </w:p>
    <w:p>
      <w:pPr>
        <w:pStyle w:val="15"/>
        <w:rPr>
          <w:rFonts w:hint="eastAsia"/>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872"/>
        <w:gridCol w:w="1265"/>
        <w:gridCol w:w="932"/>
        <w:gridCol w:w="2293"/>
        <w:gridCol w:w="2295"/>
        <w:gridCol w:w="2303"/>
      </w:tblGrid>
      <w:tr>
        <w:trPr>
          <w:trHeight w:val="1034"/>
        </w:trPr>
        <w:tc>
          <w:tcPr>
            <w:tcW w:w="9960" w:type="dxa"/>
            <w:gridSpan w:val="6"/>
            <w:tcBorders>
              <w:top w:val="nil"/>
              <w:left w:val="nil"/>
              <w:bottom w:val="nil"/>
              <w:right w:val="nil"/>
            </w:tcBorders>
            <w:tcMar>
              <w:top w:w="15" w:type="dxa"/>
              <w:left w:w="15" w:type="dxa"/>
              <w:right w:w="15" w:type="dxa"/>
            </w:tcMar>
            <w:vAlign w:val="center"/>
          </w:tcPr>
          <w:p>
            <w:pPr>
              <w:pStyle w:val="33"/>
              <w:pageBreakBefore w:val="0"/>
              <w:widowControl/>
              <w:kinsoku/>
              <w:wordWrap/>
              <w:overflowPunct/>
              <w:topLinePunct w:val="0"/>
              <w:bidi w:val="0"/>
              <w:spacing w:line="576" w:lineRule="exact"/>
              <w:ind w:left="0" w:firstLineChars="0" w:firstLine="0"/>
              <w:jc w:val="center"/>
              <w:textAlignment w:val="center"/>
              <w:rPr>
                <w:rFonts w:ascii="方正小标宋简体" w:eastAsia="方正小标宋简体" w:cs="方正小标宋简体" w:hint="eastAsia"/>
                <w:b/>
                <w:bCs w:val="0"/>
                <w:color w:val="000000"/>
                <w:kern w:val="0"/>
                <w:sz w:val="32"/>
                <w:szCs w:val="32"/>
                <w:lang w:eastAsia="zh-CN"/>
              </w:rPr>
            </w:pPr>
            <w:r>
              <w:rPr>
                <w:rFonts w:ascii="方正小标宋简体" w:eastAsia="方正小标宋简体" w:cs="方正小标宋简体" w:hint="eastAsia"/>
                <w:b/>
                <w:bCs w:val="0"/>
                <w:color w:val="000000"/>
                <w:kern w:val="0"/>
                <w:sz w:val="32"/>
                <w:szCs w:val="32"/>
              </w:rPr>
              <w:t>项目支出绩效目标完成情况表</w:t>
            </w:r>
          </w:p>
          <w:p>
            <w:pPr>
              <w:pStyle w:val="33"/>
              <w:pageBreakBefore w:val="0"/>
              <w:widowControl/>
              <w:kinsoku/>
              <w:wordWrap/>
              <w:overflowPunct/>
              <w:topLinePunct w:val="0"/>
              <w:bidi w:val="0"/>
              <w:spacing w:line="576" w:lineRule="exact"/>
              <w:ind w:left="0" w:firstLineChars="0" w:firstLine="0"/>
              <w:jc w:val="center"/>
              <w:textAlignment w:val="center"/>
              <w:rPr>
                <w:rFonts w:ascii="宋体" w:cs="宋体"/>
                <w:color w:val="000000"/>
                <w:sz w:val="36"/>
                <w:szCs w:val="36"/>
              </w:rPr>
            </w:pPr>
            <w:r>
              <w:rPr>
                <w:rFonts w:ascii="方正小标宋简体" w:eastAsia="方正小标宋简体" w:cs="方正小标宋简体" w:hint="eastAsia"/>
                <w:b/>
                <w:bCs w:val="0"/>
                <w:color w:val="000000"/>
                <w:kern w:val="0"/>
                <w:sz w:val="32"/>
                <w:szCs w:val="32"/>
              </w:rPr>
              <w:t>(20</w:t>
            </w:r>
            <w:r>
              <w:rPr>
                <w:rFonts w:ascii="方正小标宋简体" w:eastAsia="方正小标宋简体" w:cs="方正小标宋简体" w:hint="eastAsia"/>
                <w:b/>
                <w:bCs w:val="0"/>
                <w:color w:val="000000"/>
                <w:kern w:val="0"/>
                <w:sz w:val="32"/>
                <w:szCs w:val="32"/>
                <w:lang w:val="en-US" w:eastAsia="zh-CN"/>
              </w:rPr>
              <w:t>21</w:t>
            </w:r>
            <w:r>
              <w:rPr>
                <w:rFonts w:ascii="方正小标宋简体" w:eastAsia="方正小标宋简体" w:cs="方正小标宋简体" w:hint="eastAsia"/>
                <w:b/>
                <w:bCs w:val="0"/>
                <w:color w:val="000000"/>
                <w:kern w:val="0"/>
                <w:sz w:val="32"/>
                <w:szCs w:val="32"/>
              </w:rPr>
              <w:t>年度)</w:t>
            </w:r>
          </w:p>
        </w:tc>
      </w:tr>
      <w:tr>
        <w:trPr>
          <w:trHeight w:val="276"/>
        </w:trPr>
        <w:tc>
          <w:tcPr>
            <w:tcW w:w="306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项目名称</w:t>
            </w:r>
          </w:p>
        </w:tc>
        <w:tc>
          <w:tcPr>
            <w:tcW w:w="689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b w:val="0"/>
                <w:bCs w:val="0"/>
                <w:i w:val="0"/>
                <w:caps w:val="0"/>
                <w:smallCaps w:val="0"/>
                <w:color w:val="000000"/>
                <w:spacing w:val="0"/>
                <w:sz w:val="28"/>
                <w:szCs w:val="28"/>
                <w:shd w:val="clear" w:color="auto" w:fill="FFFFFF"/>
              </w:rPr>
              <w:t>茂县</w:t>
            </w:r>
            <w:r>
              <w:rPr>
                <w:rFonts w:ascii="方正仿宋_GB2312" w:eastAsia="方正仿宋_GB2312" w:cs="方正仿宋_GB2312" w:hint="eastAsia"/>
                <w:b w:val="0"/>
                <w:bCs w:val="0"/>
                <w:i w:val="0"/>
                <w:caps w:val="0"/>
                <w:smallCaps w:val="0"/>
                <w:color w:val="000000"/>
                <w:spacing w:val="0"/>
                <w:sz w:val="28"/>
                <w:szCs w:val="28"/>
                <w:shd w:val="clear" w:color="auto" w:fill="FFFFFF"/>
                <w:lang w:val="en-US" w:eastAsia="zh-CN"/>
              </w:rPr>
              <w:t>融媒体中心</w:t>
            </w:r>
            <w:r>
              <w:rPr>
                <w:rFonts w:ascii="方正仿宋_GB2312" w:eastAsia="方正仿宋_GB2312" w:cs="方正仿宋_GB2312" w:hint="eastAsia"/>
                <w:b w:val="0"/>
                <w:bCs w:val="0"/>
                <w:i w:val="0"/>
                <w:caps w:val="0"/>
                <w:smallCaps w:val="0"/>
                <w:color w:val="000000"/>
                <w:spacing w:val="0"/>
                <w:sz w:val="28"/>
                <w:szCs w:val="28"/>
                <w:shd w:val="clear" w:color="auto" w:fill="FFFFFF"/>
              </w:rPr>
              <w:t>1550光纤干线传输线路代维采购项目</w:t>
            </w:r>
          </w:p>
        </w:tc>
      </w:tr>
      <w:tr>
        <w:trPr>
          <w:trHeight w:val="276"/>
        </w:trPr>
        <w:tc>
          <w:tcPr>
            <w:tcW w:w="306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预算单位</w:t>
            </w:r>
          </w:p>
        </w:tc>
        <w:tc>
          <w:tcPr>
            <w:tcW w:w="689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lang w:val="en-US"/>
              </w:rPr>
            </w:pPr>
            <w:r>
              <w:rPr>
                <w:rFonts w:ascii="方正仿宋_GB2312" w:eastAsia="方正仿宋_GB2312" w:cs="方正仿宋_GB2312" w:hint="eastAsia"/>
                <w:color w:val="000000"/>
                <w:sz w:val="28"/>
                <w:szCs w:val="28"/>
                <w:lang w:eastAsia="zh-CN"/>
              </w:rPr>
              <w:t>茂县</w:t>
            </w:r>
            <w:r>
              <w:rPr>
                <w:rFonts w:ascii="方正仿宋_GB2312" w:eastAsia="方正仿宋_GB2312" w:cs="方正仿宋_GB2312" w:hint="eastAsia"/>
                <w:color w:val="000000"/>
                <w:sz w:val="28"/>
                <w:szCs w:val="28"/>
                <w:lang w:val="en-US" w:eastAsia="zh-CN"/>
              </w:rPr>
              <w:t>融媒体中心</w:t>
            </w:r>
          </w:p>
        </w:tc>
      </w:tr>
      <w:tr>
        <w:trPr>
          <w:trHeight w:val="276"/>
        </w:trPr>
        <w:tc>
          <w:tcPr>
            <w:tcW w:w="8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预算执行情况(万元)</w:t>
            </w:r>
          </w:p>
        </w:tc>
        <w:tc>
          <w:tcPr>
            <w:tcW w:w="21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预算数:</w:t>
            </w: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val="en-US" w:eastAsia="zh-CN"/>
              </w:rPr>
              <w:t>20</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执行数:</w:t>
            </w: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lang w:val="en-US"/>
              </w:rPr>
            </w:pPr>
            <w:r>
              <w:rPr>
                <w:rFonts w:ascii="方正仿宋_GB2312" w:eastAsia="方正仿宋_GB2312" w:cs="方正仿宋_GB2312" w:hint="eastAsia"/>
                <w:color w:val="000000"/>
                <w:sz w:val="28"/>
                <w:szCs w:val="28"/>
                <w:lang w:val="en-US" w:eastAsia="zh-CN"/>
              </w:rPr>
              <w:t>20</w:t>
            </w:r>
          </w:p>
        </w:tc>
      </w:tr>
      <w:tr>
        <w:trPr>
          <w:trHeight w:val="276"/>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1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其中-财政拨款:</w:t>
            </w: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val="en-US" w:eastAsia="zh-CN"/>
              </w:rPr>
              <w:t>20</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其中-财政拨款:</w:t>
            </w: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lang w:val="en-US"/>
              </w:rPr>
            </w:pPr>
            <w:r>
              <w:rPr>
                <w:rFonts w:ascii="方正仿宋_GB2312" w:eastAsia="方正仿宋_GB2312" w:cs="方正仿宋_GB2312" w:hint="eastAsia"/>
                <w:color w:val="000000"/>
                <w:sz w:val="28"/>
                <w:szCs w:val="28"/>
                <w:lang w:val="en-US" w:eastAsia="zh-CN"/>
              </w:rPr>
              <w:t>20</w:t>
            </w:r>
          </w:p>
        </w:tc>
      </w:tr>
      <w:tr>
        <w:trPr>
          <w:trHeight w:val="1511"/>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1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其它资金:</w:t>
            </w: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0</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其它资金:</w:t>
            </w: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val="0"/>
              <w:kinsoku/>
              <w:wordWrap/>
              <w:overflowPunct/>
              <w:topLinePunct w:val="0"/>
              <w:bidi w:val="0"/>
              <w:spacing w:line="576" w:lineRule="exact"/>
              <w:ind w:firstLineChars="200" w:firstLine="480"/>
              <w:jc w:val="both"/>
              <w:rPr>
                <w:rFonts w:ascii="宋体" w:eastAsia="宋体" w:cs="宋体"/>
                <w:color w:val="000000"/>
                <w:sz w:val="24"/>
                <w:lang w:val="en-US" w:eastAsia="zh-CN"/>
              </w:rPr>
            </w:pPr>
            <w:r>
              <w:rPr>
                <w:rFonts w:ascii="宋体" w:cs="宋体" w:hint="eastAsia"/>
                <w:color w:val="000000"/>
                <w:sz w:val="24"/>
                <w:lang w:val="en-US" w:eastAsia="zh-CN"/>
              </w:rPr>
              <w:t xml:space="preserve"> 0</w:t>
            </w:r>
          </w:p>
        </w:tc>
      </w:tr>
      <w:tr>
        <w:trPr>
          <w:trHeight w:val="276"/>
        </w:trPr>
        <w:tc>
          <w:tcPr>
            <w:tcW w:w="8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年度目标完成情况</w:t>
            </w:r>
          </w:p>
        </w:tc>
        <w:tc>
          <w:tcPr>
            <w:tcW w:w="44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预期目标</w:t>
            </w:r>
          </w:p>
        </w:tc>
        <w:tc>
          <w:tcPr>
            <w:tcW w:w="459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实际完成目标</w:t>
            </w:r>
          </w:p>
        </w:tc>
      </w:tr>
      <w:tr>
        <w:trPr>
          <w:trHeight w:val="1159"/>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4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sz w:val="28"/>
                <w:szCs w:val="28"/>
              </w:rPr>
              <w:t>确保县城及</w:t>
            </w:r>
            <w:r>
              <w:rPr>
                <w:rFonts w:ascii="方正仿宋_GB2312" w:eastAsia="方正仿宋_GB2312" w:cs="方正仿宋_GB2312" w:hint="eastAsia"/>
                <w:sz w:val="28"/>
                <w:szCs w:val="28"/>
                <w:lang w:val="en-US" w:eastAsia="zh-CN"/>
              </w:rPr>
              <w:t>1</w:t>
            </w:r>
            <w:r>
              <w:rPr>
                <w:rFonts w:ascii="方正仿宋_GB2312" w:eastAsia="方正仿宋_GB2312" w:cs="方正仿宋_GB2312" w:hint="eastAsia"/>
                <w:sz w:val="28"/>
                <w:szCs w:val="28"/>
              </w:rPr>
              <w:t>1个镇有线电视网络干线正常运转</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459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rPr>
              <w:t>保障我县数字电视网络传输信号的正常运转，延续数字电视信号接收及传输工作的连续性与稳定性</w:t>
            </w:r>
          </w:p>
        </w:tc>
      </w:tr>
      <w:tr>
        <w:trPr>
          <w:trHeight w:val="1042"/>
        </w:trPr>
        <w:tc>
          <w:tcPr>
            <w:tcW w:w="872"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rPr>
              <w:t>绩效指标完成情况</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一级指标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二级指标</w:t>
            </w: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三级指标</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预期指标值(包含数字及文字描述)</w:t>
            </w: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实际完成指标值(包含数字及文字描述)</w:t>
            </w:r>
          </w:p>
        </w:tc>
      </w:tr>
      <w:tr>
        <w:trPr>
          <w:trHeight w:val="953"/>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项目完成指标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数量指标</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eastAsia="zh-CN"/>
              </w:rPr>
              <w:t>保障率</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val="en-US" w:eastAsia="zh-CN"/>
              </w:rPr>
              <w:t>≥90%</w:t>
            </w: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val="en-US" w:eastAsia="zh-CN"/>
              </w:rPr>
              <w:t>100%</w:t>
            </w:r>
          </w:p>
        </w:tc>
      </w:tr>
      <w:tr>
        <w:trPr>
          <w:trHeight w:val="1297"/>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项目完成指标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质量指标</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eastAsia="zh-CN"/>
              </w:rPr>
              <w:t>保障天数</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val="en-US" w:eastAsia="zh-CN"/>
              </w:rPr>
              <w:t>365</w:t>
            </w: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val="en-US" w:eastAsia="zh-CN"/>
              </w:rPr>
              <w:t>365</w:t>
            </w:r>
          </w:p>
        </w:tc>
      </w:tr>
      <w:tr>
        <w:trPr>
          <w:trHeight w:val="1042"/>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项目完成指标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时效指标</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eastAsia="zh-CN"/>
              </w:rPr>
              <w:t>服务响应时间</w:t>
            </w: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实时响应</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实时响应</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r>
      <w:tr>
        <w:trPr>
          <w:trHeight w:val="1042"/>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kern w:val="0"/>
                <w:sz w:val="24"/>
              </w:rPr>
            </w:pPr>
            <w:r>
              <w:rPr>
                <w:rFonts w:ascii="方正仿宋_GB2312" w:eastAsia="方正仿宋_GB2312" w:cs="方正仿宋_GB2312" w:hint="eastAsia"/>
                <w:color w:val="000000"/>
                <w:kern w:val="0"/>
                <w:sz w:val="28"/>
                <w:szCs w:val="28"/>
              </w:rPr>
              <w:t>项目完成指标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r>
      <w:tr>
        <w:trPr>
          <w:trHeight w:val="1042"/>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项目完成指标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r>
      <w:tr>
        <w:trPr>
          <w:trHeight w:val="1042"/>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rPr>
              <w:t>……</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r>
      <w:tr>
        <w:trPr>
          <w:trHeight w:val="1042"/>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效益指标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社会效益指标</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拟达成效</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sz w:val="28"/>
                <w:szCs w:val="28"/>
              </w:rPr>
              <w:t>确保县城及</w:t>
            </w:r>
            <w:r>
              <w:rPr>
                <w:rFonts w:ascii="方正仿宋_GB2312" w:eastAsia="方正仿宋_GB2312" w:cs="方正仿宋_GB2312" w:hint="eastAsia"/>
                <w:sz w:val="28"/>
                <w:szCs w:val="28"/>
                <w:lang w:val="en-US" w:eastAsia="zh-CN"/>
              </w:rPr>
              <w:t>1</w:t>
            </w:r>
            <w:r>
              <w:rPr>
                <w:rFonts w:ascii="方正仿宋_GB2312" w:eastAsia="方正仿宋_GB2312" w:cs="方正仿宋_GB2312" w:hint="eastAsia"/>
                <w:sz w:val="28"/>
                <w:szCs w:val="28"/>
              </w:rPr>
              <w:t>1个镇有线电视网络干线正常运转。</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sz w:val="28"/>
                <w:szCs w:val="28"/>
              </w:rPr>
              <w:t>确保县城及</w:t>
            </w:r>
            <w:r>
              <w:rPr>
                <w:rFonts w:ascii="方正仿宋_GB2312" w:eastAsia="方正仿宋_GB2312" w:cs="方正仿宋_GB2312" w:hint="eastAsia"/>
                <w:sz w:val="28"/>
                <w:szCs w:val="28"/>
                <w:lang w:val="en-US" w:eastAsia="zh-CN"/>
              </w:rPr>
              <w:t>1</w:t>
            </w:r>
            <w:r>
              <w:rPr>
                <w:rFonts w:ascii="方正仿宋_GB2312" w:eastAsia="方正仿宋_GB2312" w:cs="方正仿宋_GB2312" w:hint="eastAsia"/>
                <w:sz w:val="28"/>
                <w:szCs w:val="28"/>
              </w:rPr>
              <w:t>1个镇有线电视网络干线正常运转</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r>
      <w:tr>
        <w:trPr>
          <w:trHeight w:val="1297"/>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效益指标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r>
      <w:tr>
        <w:trPr>
          <w:trHeight w:val="1297"/>
        </w:trPr>
        <w:tc>
          <w:tcPr>
            <w:tcW w:w="872" w:type="dxa"/>
            <w:vMerge/>
            <w:tcBorders>
              <w:top w:val="nil"/>
              <w:left w:val="single" w:sz="4" w:space="0" w:color="000000"/>
              <w:bottom w:val="nil"/>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kern w:val="0"/>
                <w:sz w:val="24"/>
              </w:rPr>
            </w:pPr>
            <w:r>
              <w:rPr>
                <w:rFonts w:ascii="方正仿宋_GB2312" w:eastAsia="方正仿宋_GB2312" w:cs="方正仿宋_GB2312" w:hint="eastAsia"/>
                <w:color w:val="000000"/>
                <w:kern w:val="0"/>
                <w:sz w:val="28"/>
                <w:szCs w:val="28"/>
              </w:rPr>
              <w:t>……</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r>
      <w:tr>
        <w:trPr>
          <w:trHeight w:val="1050"/>
        </w:trPr>
        <w:tc>
          <w:tcPr>
            <w:tcW w:w="8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rPr>
              <w:t>满意度指标</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kern w:val="0"/>
                <w:sz w:val="28"/>
                <w:szCs w:val="28"/>
                <w:lang w:val="en-US" w:eastAsia="zh-CN"/>
              </w:rPr>
              <w:t>满意度指标</w:t>
            </w:r>
          </w:p>
        </w:tc>
        <w:tc>
          <w:tcPr>
            <w:tcW w:w="2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服务满意度</w:t>
            </w:r>
          </w:p>
          <w:p>
            <w:pPr>
              <w:pageBreakBefore w:val="0"/>
              <w:widowControl/>
              <w:kinsoku/>
              <w:wordWrap/>
              <w:overflowPunct/>
              <w:topLinePunct w:val="0"/>
              <w:bidi w:val="0"/>
              <w:spacing w:line="576" w:lineRule="exact"/>
              <w:ind w:firstLineChars="200" w:firstLine="480"/>
              <w:jc w:val="both"/>
              <w:textAlignment w:val="center"/>
              <w:rPr>
                <w:rFonts w:ascii="宋体" w:cs="宋体"/>
                <w:color w:val="000000"/>
                <w:sz w:val="24"/>
              </w:rPr>
            </w:pPr>
          </w:p>
        </w:tc>
        <w:tc>
          <w:tcPr>
            <w:tcW w:w="2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rPr>
              <w:t>≧</w:t>
            </w:r>
            <w:r>
              <w:rPr>
                <w:rFonts w:ascii="方正仿宋_GB2312" w:eastAsia="方正仿宋_GB2312" w:cs="方正仿宋_GB2312" w:hint="eastAsia"/>
                <w:color w:val="000000"/>
                <w:sz w:val="28"/>
                <w:szCs w:val="28"/>
                <w:lang w:val="en-US" w:eastAsia="zh-CN"/>
              </w:rPr>
              <w:t>90%</w:t>
            </w:r>
          </w:p>
        </w:tc>
        <w:tc>
          <w:tcPr>
            <w:tcW w:w="23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宋体" w:cs="宋体"/>
                <w:color w:val="000000"/>
                <w:sz w:val="24"/>
              </w:rPr>
            </w:pPr>
            <w:r>
              <w:rPr>
                <w:rFonts w:ascii="方正仿宋_GB2312" w:eastAsia="方正仿宋_GB2312" w:cs="方正仿宋_GB2312" w:hint="eastAsia"/>
                <w:color w:val="000000"/>
                <w:sz w:val="28"/>
                <w:szCs w:val="28"/>
                <w:lang w:val="en-US" w:eastAsia="zh-CN"/>
              </w:rPr>
              <w:t>100%</w:t>
            </w:r>
          </w:p>
        </w:tc>
      </w:tr>
    </w:tbl>
    <w:p>
      <w:pPr>
        <w:spacing w:line="580" w:lineRule="exact"/>
        <w:ind w:left="630"/>
        <w:rPr>
          <w:rFonts w:ascii="仿宋_GB2312" w:eastAsia="仿宋_GB2312" w:cs="仿宋_GB2312"/>
          <w:sz w:val="32"/>
          <w:szCs w:val="32"/>
        </w:rPr>
      </w:pPr>
    </w:p>
    <w:tbl>
      <w:tblPr>
        <w:tblpPr w:leftFromText="180" w:rightFromText="180" w:vertAnchor="text" w:horzAnchor="page" w:tblpXSpec="center" w:tblpY="423"/>
        <w:tblOverlap w:val="never"/>
        <w:tblW w:w="5000"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730"/>
        <w:gridCol w:w="1060"/>
        <w:gridCol w:w="780"/>
        <w:gridCol w:w="1919"/>
        <w:gridCol w:w="1921"/>
        <w:gridCol w:w="1927"/>
      </w:tblGrid>
      <w:tr>
        <w:trPr>
          <w:trHeight w:val="1034"/>
        </w:trPr>
        <w:tc>
          <w:tcPr>
            <w:tcW w:w="5000" w:type="pct"/>
            <w:gridSpan w:val="6"/>
            <w:tcBorders>
              <w:top w:val="nil"/>
              <w:left w:val="nil"/>
              <w:bottom w:val="nil"/>
              <w:right w:val="nil"/>
            </w:tcBorders>
            <w:tcMar>
              <w:top w:w="15" w:type="dxa"/>
              <w:left w:w="15" w:type="dxa"/>
              <w:right w:w="15" w:type="dxa"/>
            </w:tcMar>
            <w:vAlign w:val="center"/>
          </w:tcPr>
          <w:p>
            <w:pPr>
              <w:pStyle w:val="33"/>
              <w:pageBreakBefore w:val="0"/>
              <w:widowControl/>
              <w:kinsoku/>
              <w:wordWrap/>
              <w:overflowPunct/>
              <w:topLinePunct w:val="0"/>
              <w:bidi w:val="0"/>
              <w:spacing w:line="576" w:lineRule="exact"/>
              <w:ind w:firstLineChars="700" w:firstLine="2240"/>
              <w:jc w:val="both"/>
              <w:textAlignment w:val="center"/>
              <w:rPr>
                <w:rFonts w:ascii="方正小标宋简体" w:eastAsia="方正小标宋简体" w:cs="方正小标宋简体" w:hint="eastAsia"/>
                <w:bCs/>
                <w:color w:val="000000"/>
                <w:kern w:val="0"/>
                <w:sz w:val="32"/>
                <w:szCs w:val="32"/>
              </w:rPr>
            </w:pPr>
            <w:r>
              <w:rPr>
                <w:rFonts w:ascii="方正小标宋简体" w:eastAsia="方正小标宋简体" w:cs="方正小标宋简体" w:hint="eastAsia"/>
                <w:bCs/>
                <w:color w:val="000000"/>
                <w:kern w:val="0"/>
                <w:sz w:val="32"/>
                <w:szCs w:val="32"/>
              </w:rPr>
              <w:t>项目支出绩效目标完成情况表</w:t>
            </w:r>
          </w:p>
          <w:p>
            <w:pPr>
              <w:pStyle w:val="33"/>
              <w:pageBreakBefore w:val="0"/>
              <w:widowControl/>
              <w:kinsoku/>
              <w:wordWrap/>
              <w:overflowPunct/>
              <w:topLinePunct w:val="0"/>
              <w:bidi w:val="0"/>
              <w:spacing w:line="576" w:lineRule="exact"/>
              <w:ind w:firstLineChars="900" w:firstLine="2880"/>
              <w:jc w:val="both"/>
              <w:textAlignment w:val="center"/>
              <w:rPr>
                <w:rFonts w:ascii="方正仿宋_GB2312" w:eastAsia="方正仿宋_GB2312" w:cs="方正仿宋_GB2312" w:hint="eastAsia"/>
                <w:color w:val="000000"/>
                <w:sz w:val="28"/>
                <w:szCs w:val="28"/>
              </w:rPr>
            </w:pPr>
            <w:r>
              <w:rPr>
                <w:rFonts w:ascii="方正小标宋简体" w:eastAsia="方正小标宋简体" w:cs="方正小标宋简体" w:hint="eastAsia"/>
                <w:color w:val="000000"/>
                <w:kern w:val="0"/>
                <w:sz w:val="32"/>
                <w:szCs w:val="32"/>
              </w:rPr>
              <w:t>(20</w:t>
            </w:r>
            <w:r>
              <w:rPr>
                <w:rFonts w:ascii="方正小标宋简体" w:eastAsia="方正小标宋简体" w:cs="方正小标宋简体" w:hint="eastAsia"/>
                <w:color w:val="000000"/>
                <w:kern w:val="0"/>
                <w:sz w:val="32"/>
                <w:szCs w:val="32"/>
                <w:lang w:val="en-US" w:eastAsia="zh-CN"/>
              </w:rPr>
              <w:t>21</w:t>
            </w:r>
            <w:r>
              <w:rPr>
                <w:rFonts w:ascii="方正小标宋简体" w:eastAsia="方正小标宋简体" w:cs="方正小标宋简体" w:hint="eastAsia"/>
                <w:color w:val="000000"/>
                <w:kern w:val="0"/>
                <w:sz w:val="32"/>
                <w:szCs w:val="32"/>
              </w:rPr>
              <w:t>年度)</w:t>
            </w:r>
          </w:p>
        </w:tc>
      </w:tr>
      <w:tr>
        <w:trPr>
          <w:trHeight w:val="276"/>
        </w:trPr>
        <w:tc>
          <w:tcPr>
            <w:tcW w:w="1541"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项目名称</w:t>
            </w:r>
          </w:p>
        </w:tc>
        <w:tc>
          <w:tcPr>
            <w:tcW w:w="345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jc w:val="both"/>
              <w:textAlignment w:val="center"/>
              <w:rPr>
                <w:rFonts w:ascii="方正仿宋_GB2312" w:eastAsia="方正仿宋_GB2312" w:cs="方正仿宋_GB2312" w:hint="eastAsia"/>
                <w:color w:val="000000"/>
                <w:sz w:val="28"/>
                <w:szCs w:val="28"/>
              </w:rPr>
            </w:pPr>
            <w:r>
              <w:rPr>
                <w:rFonts w:ascii="仿宋_GB2312" w:eastAsia="仿宋_GB2312" w:cs="仿宋_GB2312" w:hint="eastAsia"/>
                <w:sz w:val="32"/>
                <w:szCs w:val="32"/>
                <w:lang w:val="en-US" w:eastAsia="zh-CN"/>
              </w:rPr>
              <w:t>茂县融媒体中心“看茂县”APP系统扩展优化采购项目</w:t>
            </w:r>
          </w:p>
        </w:tc>
      </w:tr>
      <w:tr>
        <w:trPr>
          <w:trHeight w:val="276"/>
        </w:trPr>
        <w:tc>
          <w:tcPr>
            <w:tcW w:w="1541"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预算单位</w:t>
            </w:r>
          </w:p>
        </w:tc>
        <w:tc>
          <w:tcPr>
            <w:tcW w:w="345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茂县融媒体中心</w:t>
            </w:r>
          </w:p>
        </w:tc>
      </w:tr>
      <w:tr>
        <w:trPr>
          <w:trHeight w:val="276"/>
        </w:trPr>
        <w:tc>
          <w:tcPr>
            <w:tcW w:w="43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预算执行情况(万元)</w:t>
            </w:r>
          </w:p>
        </w:tc>
        <w:tc>
          <w:tcPr>
            <w:tcW w:w="1103"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预算数:</w:t>
            </w: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color w:val="000000"/>
                <w:sz w:val="28"/>
                <w:szCs w:val="28"/>
                <w:lang w:val="en-US" w:eastAsia="zh-CN"/>
              </w:rPr>
            </w:pPr>
            <w:r>
              <w:rPr>
                <w:rFonts w:ascii="方正仿宋_GB2312" w:eastAsia="方正仿宋_GB2312" w:cs="方正仿宋_GB2312" w:hint="eastAsia"/>
                <w:color w:val="000000"/>
                <w:sz w:val="28"/>
                <w:szCs w:val="28"/>
                <w:lang w:val="en-US" w:eastAsia="zh-CN"/>
              </w:rPr>
              <w:t>46.93</w:t>
            </w: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执行数:</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color w:val="000000"/>
                <w:sz w:val="28"/>
                <w:szCs w:val="28"/>
                <w:lang w:val="en-US" w:eastAsia="zh-CN"/>
              </w:rPr>
            </w:pPr>
            <w:r>
              <w:rPr>
                <w:rFonts w:ascii="方正仿宋_GB2312" w:eastAsia="方正仿宋_GB2312" w:cs="方正仿宋_GB2312" w:hint="eastAsia"/>
                <w:color w:val="000000"/>
                <w:sz w:val="28"/>
                <w:szCs w:val="28"/>
                <w:lang w:val="en-US" w:eastAsia="zh-CN"/>
              </w:rPr>
              <w:t>46.93</w:t>
            </w:r>
          </w:p>
        </w:tc>
      </w:tr>
      <w:tr>
        <w:trPr>
          <w:trHeight w:val="568"/>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1103"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其中-财政拨款:</w:t>
            </w: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color w:val="000000"/>
                <w:sz w:val="28"/>
                <w:szCs w:val="28"/>
                <w:lang w:val="en-US" w:eastAsia="zh-CN"/>
              </w:rPr>
            </w:pPr>
            <w:r>
              <w:rPr>
                <w:rFonts w:ascii="方正仿宋_GB2312" w:eastAsia="方正仿宋_GB2312" w:cs="方正仿宋_GB2312" w:hint="eastAsia"/>
                <w:color w:val="000000"/>
                <w:sz w:val="28"/>
                <w:szCs w:val="28"/>
                <w:lang w:val="en-US" w:eastAsia="zh-CN"/>
              </w:rPr>
              <w:t>46.93</w:t>
            </w: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其中-财政拨款:</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color w:val="000000"/>
                <w:sz w:val="28"/>
                <w:szCs w:val="28"/>
                <w:lang w:val="en-US" w:eastAsia="zh-CN"/>
              </w:rPr>
            </w:pPr>
            <w:r>
              <w:rPr>
                <w:rFonts w:ascii="方正仿宋_GB2312" w:eastAsia="方正仿宋_GB2312" w:cs="方正仿宋_GB2312" w:hint="eastAsia"/>
                <w:color w:val="000000"/>
                <w:sz w:val="28"/>
                <w:szCs w:val="28"/>
                <w:lang w:val="en-US" w:eastAsia="zh-CN"/>
              </w:rPr>
              <w:t>46.93</w:t>
            </w:r>
          </w:p>
        </w:tc>
      </w:tr>
      <w:tr>
        <w:trPr>
          <w:trHeight w:val="1511"/>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1103"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其它资金:</w:t>
            </w: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0</w:t>
            </w: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其它资金:</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val="0"/>
              <w:kinsoku/>
              <w:wordWrap/>
              <w:overflowPunct/>
              <w:topLinePunct w:val="0"/>
              <w:bidi w:val="0"/>
              <w:spacing w:line="576" w:lineRule="exact"/>
              <w:ind w:firstLineChars="200" w:firstLine="560"/>
              <w:jc w:val="both"/>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0</w:t>
            </w:r>
          </w:p>
        </w:tc>
      </w:tr>
      <w:tr>
        <w:trPr>
          <w:trHeight w:val="276"/>
        </w:trPr>
        <w:tc>
          <w:tcPr>
            <w:tcW w:w="43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年度目标完成情况</w:t>
            </w:r>
          </w:p>
        </w:tc>
        <w:tc>
          <w:tcPr>
            <w:tcW w:w="2255"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预期目标</w:t>
            </w:r>
          </w:p>
        </w:tc>
        <w:tc>
          <w:tcPr>
            <w:tcW w:w="230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实际完成目标</w:t>
            </w:r>
          </w:p>
        </w:tc>
      </w:tr>
      <w:tr>
        <w:trPr>
          <w:trHeight w:val="1159"/>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2255"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640"/>
              <w:jc w:val="both"/>
              <w:textAlignment w:val="center"/>
              <w:rPr>
                <w:rFonts w:ascii="方正仿宋_GB2312" w:eastAsia="方正仿宋_GB2312" w:cs="方正仿宋_GB2312" w:hint="eastAsia"/>
                <w:color w:val="000000"/>
                <w:sz w:val="28"/>
                <w:szCs w:val="28"/>
              </w:rPr>
            </w:pPr>
            <w:r>
              <w:rPr>
                <w:rFonts w:ascii="仿宋_GB2312" w:eastAsia="仿宋_GB2312" w:cs="仿宋_GB2312" w:hint="eastAsia"/>
                <w:sz w:val="32"/>
                <w:szCs w:val="32"/>
              </w:rPr>
              <w:t>通过项目实施，升级建设面向互联网发布的APP，实现新闻+政务+服务互联网发布端多轮驱动，更好地肩负起党和国家的宣传任务。</w:t>
            </w:r>
          </w:p>
        </w:tc>
        <w:tc>
          <w:tcPr>
            <w:tcW w:w="2306"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640"/>
              <w:jc w:val="both"/>
              <w:textAlignment w:val="center"/>
              <w:rPr>
                <w:rFonts w:ascii="方正仿宋_GB2312" w:eastAsia="方正仿宋_GB2312" w:cs="方正仿宋_GB2312" w:hint="eastAsia"/>
                <w:color w:val="000000"/>
                <w:sz w:val="28"/>
                <w:szCs w:val="28"/>
                <w:lang w:eastAsia="zh-CN"/>
              </w:rPr>
            </w:pPr>
            <w:r>
              <w:rPr>
                <w:rFonts w:ascii="仿宋_GB2312" w:eastAsia="仿宋_GB2312" w:cs="仿宋_GB2312" w:hint="eastAsia"/>
                <w:sz w:val="32"/>
                <w:szCs w:val="32"/>
              </w:rPr>
              <w:t>通过项目实施，升级建设面向互联网发布的APP，实现新闻+政务+服务互联网发布端多轮驱动，更好地肩负起党和国家的宣传任务。</w:t>
            </w:r>
          </w:p>
        </w:tc>
      </w:tr>
      <w:tr>
        <w:trPr>
          <w:trHeight w:val="1042"/>
        </w:trPr>
        <w:tc>
          <w:tcPr>
            <w:tcW w:w="43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sz w:val="28"/>
                <w:szCs w:val="28"/>
              </w:rPr>
              <w:t>绩效指标完成情况</w:t>
            </w: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一级指标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二级指标</w:t>
            </w: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三级指标</w:t>
            </w: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预期指标值(包含数字及文字描述)</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实际完成指标值(包含数字及文字描述)</w:t>
            </w:r>
          </w:p>
        </w:tc>
      </w:tr>
      <w:tr>
        <w:trPr>
          <w:trHeight w:val="953"/>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项目完成指标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数量指标</w:t>
            </w:r>
          </w:p>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sz w:val="28"/>
                <w:szCs w:val="28"/>
                <w:lang w:eastAsia="zh-CN"/>
              </w:rPr>
              <w:t>完成率</w:t>
            </w: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100%</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100%</w:t>
            </w:r>
          </w:p>
        </w:tc>
      </w:tr>
      <w:tr>
        <w:trPr>
          <w:trHeight w:val="1297"/>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项目完成指标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成本指标</w:t>
            </w:r>
          </w:p>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sz w:val="28"/>
                <w:szCs w:val="28"/>
                <w:lang w:eastAsia="zh-CN"/>
              </w:rPr>
              <w:t>城区覆盖原有网络升级</w:t>
            </w: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rPr>
              <w:t>≦</w:t>
            </w:r>
            <w:r>
              <w:rPr>
                <w:rFonts w:ascii="方正仿宋_GB2312" w:eastAsia="方正仿宋_GB2312" w:cs="方正仿宋_GB2312" w:hint="eastAsia"/>
                <w:color w:val="000000"/>
                <w:sz w:val="28"/>
                <w:szCs w:val="28"/>
                <w:lang w:val="en-US" w:eastAsia="zh-CN"/>
              </w:rPr>
              <w:t>48万元</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46.9.万元</w:t>
            </w:r>
          </w:p>
        </w:tc>
      </w:tr>
      <w:tr>
        <w:trPr>
          <w:trHeight w:val="1042"/>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项目完成指标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时效指标</w:t>
            </w:r>
          </w:p>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sz w:val="28"/>
                <w:szCs w:val="28"/>
                <w:lang w:eastAsia="zh-CN"/>
              </w:rPr>
              <w:t>按时完成率</w:t>
            </w: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100%</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100%</w:t>
            </w:r>
          </w:p>
        </w:tc>
      </w:tr>
      <w:tr>
        <w:trPr>
          <w:trHeight w:val="1042"/>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kern w:val="0"/>
                <w:sz w:val="28"/>
                <w:szCs w:val="28"/>
              </w:rPr>
            </w:pPr>
            <w:r>
              <w:rPr>
                <w:rFonts w:ascii="方正仿宋_GB2312" w:eastAsia="方正仿宋_GB2312" w:cs="方正仿宋_GB2312" w:hint="eastAsia"/>
                <w:color w:val="000000"/>
                <w:kern w:val="0"/>
                <w:sz w:val="28"/>
                <w:szCs w:val="28"/>
              </w:rPr>
              <w:t>项目完成指标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p>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r>
      <w:tr>
        <w:trPr>
          <w:trHeight w:val="1042"/>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项目完成指标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r>
      <w:tr>
        <w:trPr>
          <w:trHeight w:val="1042"/>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sz w:val="28"/>
                <w:szCs w:val="28"/>
              </w:rPr>
              <w:t>……</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r>
      <w:tr>
        <w:trPr>
          <w:trHeight w:val="1042"/>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效益指标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社会效益指标</w:t>
            </w:r>
          </w:p>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拟达成效</w:t>
            </w:r>
          </w:p>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rPr>
              <w:t>≧</w:t>
            </w:r>
            <w:r>
              <w:rPr>
                <w:rFonts w:ascii="方正仿宋_GB2312" w:eastAsia="方正仿宋_GB2312" w:cs="方正仿宋_GB2312" w:hint="eastAsia"/>
                <w:color w:val="000000"/>
                <w:sz w:val="28"/>
                <w:szCs w:val="28"/>
                <w:lang w:val="en-US" w:eastAsia="zh-CN"/>
              </w:rPr>
              <w:t>90%</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98%</w:t>
            </w:r>
          </w:p>
        </w:tc>
      </w:tr>
      <w:tr>
        <w:trPr>
          <w:trHeight w:val="1297"/>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效益指标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r>
      <w:tr>
        <w:trPr>
          <w:trHeight w:val="1297"/>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kern w:val="0"/>
                <w:sz w:val="28"/>
                <w:szCs w:val="28"/>
              </w:rPr>
            </w:pPr>
            <w:r>
              <w:rPr>
                <w:rFonts w:ascii="方正仿宋_GB2312" w:eastAsia="方正仿宋_GB2312" w:cs="方正仿宋_GB2312" w:hint="eastAsia"/>
                <w:color w:val="000000"/>
                <w:kern w:val="0"/>
                <w:sz w:val="28"/>
                <w:szCs w:val="28"/>
              </w:rPr>
              <w:t>……</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r>
      <w:tr>
        <w:trPr>
          <w:trHeight w:val="1050"/>
        </w:trPr>
        <w:tc>
          <w:tcPr>
            <w:tcW w:w="437" w:type="pct"/>
            <w:vMerge/>
            <w:tcBorders>
              <w:top w:val="single" w:sz="4" w:space="0" w:color="000000"/>
              <w:left w:val="single" w:sz="4" w:space="0" w:color="000000"/>
              <w:bottom w:val="single" w:sz="4" w:space="0" w:color="000000"/>
              <w:right w:val="single" w:sz="4" w:space="0" w:color="000000"/>
            </w:tcBorders>
            <w:vAlign w:val="center"/>
          </w:tcPr>
          <w:p/>
        </w:tc>
        <w:tc>
          <w:tcPr>
            <w:tcW w:w="6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rPr>
              <w:t>满意度指标</w:t>
            </w:r>
          </w:p>
        </w:tc>
        <w:tc>
          <w:tcPr>
            <w:tcW w:w="4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r>
              <w:rPr>
                <w:rFonts w:ascii="方正仿宋_GB2312" w:eastAsia="方正仿宋_GB2312" w:cs="方正仿宋_GB2312" w:hint="eastAsia"/>
                <w:color w:val="000000"/>
                <w:kern w:val="0"/>
                <w:sz w:val="28"/>
                <w:szCs w:val="28"/>
                <w:lang w:val="en-US" w:eastAsia="zh-CN"/>
              </w:rPr>
              <w:t>满意度指标</w:t>
            </w:r>
          </w:p>
        </w:tc>
        <w:tc>
          <w:tcPr>
            <w:tcW w:w="11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Chars="200" w:firstLine="560"/>
              <w:jc w:val="both"/>
              <w:rPr>
                <w:rFonts w:ascii="方正仿宋_GB2312" w:eastAsia="方正仿宋_GB2312" w:cs="方正仿宋_GB2312" w:hint="eastAsia"/>
                <w:sz w:val="28"/>
                <w:szCs w:val="28"/>
              </w:rPr>
            </w:pPr>
            <w:r>
              <w:rPr>
                <w:rFonts w:ascii="方正仿宋_GB2312" w:eastAsia="方正仿宋_GB2312" w:cs="方正仿宋_GB2312" w:hint="eastAsia"/>
                <w:color w:val="000000"/>
                <w:kern w:val="0"/>
                <w:sz w:val="28"/>
                <w:szCs w:val="28"/>
                <w:lang w:val="en-US" w:eastAsia="zh-CN"/>
              </w:rPr>
              <w:t>服务满意度</w:t>
            </w:r>
          </w:p>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rPr>
            </w:pPr>
          </w:p>
        </w:tc>
        <w:tc>
          <w:tcPr>
            <w:tcW w:w="11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rPr>
              <w:t>≧</w:t>
            </w:r>
            <w:r>
              <w:rPr>
                <w:rFonts w:ascii="方正仿宋_GB2312" w:eastAsia="方正仿宋_GB2312" w:cs="方正仿宋_GB2312" w:hint="eastAsia"/>
                <w:color w:val="000000"/>
                <w:sz w:val="28"/>
                <w:szCs w:val="28"/>
                <w:lang w:val="en-US" w:eastAsia="zh-CN"/>
              </w:rPr>
              <w:t>90%</w:t>
            </w:r>
          </w:p>
        </w:tc>
        <w:tc>
          <w:tcPr>
            <w:tcW w:w="11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ageBreakBefore w:val="0"/>
              <w:widowControl/>
              <w:kinsoku/>
              <w:wordWrap/>
              <w:overflowPunct/>
              <w:topLinePunct w:val="0"/>
              <w:bidi w:val="0"/>
              <w:spacing w:line="576" w:lineRule="exact"/>
              <w:ind w:firstLineChars="200" w:firstLine="560"/>
              <w:jc w:val="both"/>
              <w:textAlignment w:val="center"/>
              <w:rPr>
                <w:rFonts w:ascii="方正仿宋_GB2312" w:eastAsia="方正仿宋_GB2312" w:cs="方正仿宋_GB2312" w:hint="eastAsia"/>
                <w:color w:val="000000"/>
                <w:sz w:val="28"/>
                <w:szCs w:val="28"/>
                <w:lang w:val="en-US" w:eastAsia="zh-CN"/>
              </w:rPr>
            </w:pPr>
            <w:r>
              <w:rPr>
                <w:rFonts w:ascii="方正仿宋_GB2312" w:eastAsia="方正仿宋_GB2312" w:cs="方正仿宋_GB2312" w:hint="eastAsia"/>
                <w:color w:val="000000"/>
                <w:sz w:val="28"/>
                <w:szCs w:val="28"/>
                <w:lang w:val="en-US" w:eastAsia="zh-CN"/>
              </w:rPr>
              <w:t>96%</w:t>
            </w:r>
          </w:p>
        </w:tc>
      </w:tr>
    </w:tbl>
    <w:p>
      <w:pPr>
        <w:widowControl/>
        <w:jc w:val="left"/>
        <w:rPr>
          <w:rFonts w:ascii="仿宋_GB2312" w:eastAsia="仿宋_GB2312"/>
          <w:b/>
          <w:color w:val="000000"/>
          <w:sz w:val="32"/>
          <w:szCs w:val="32"/>
        </w:rPr>
      </w:pPr>
    </w:p>
    <w:p>
      <w:pPr>
        <w:pStyle w:val="15"/>
      </w:pPr>
    </w:p>
    <w:p>
      <w:pPr>
        <w:pStyle w:val="1"/>
        <w:jc w:val="center"/>
        <w:rPr>
          <w:rFonts w:ascii="黑体" w:eastAsia="黑体" w:cs="黑体"/>
        </w:rPr>
      </w:pPr>
      <w:bookmarkStart w:id="70" w:name="_Toc15377225"/>
      <w:bookmarkStart w:id="71" w:name="_Toc113981023"/>
      <w:bookmarkStart w:id="72" w:name="_Toc111208509"/>
      <w:r>
        <w:rPr>
          <w:rFonts w:ascii="黑体" w:eastAsia="黑体" w:cs="黑体" w:hint="eastAsia"/>
        </w:rPr>
        <w:t>第三部分 名词解释</w:t>
      </w:r>
      <w:bookmarkEnd w:id="70"/>
      <w:bookmarkEnd w:id="71"/>
      <w:bookmarkEnd w:id="72"/>
    </w:p>
    <w:p>
      <w:pPr>
        <w:spacing w:line="600" w:lineRule="exact"/>
        <w:ind w:firstLine="640"/>
        <w:rPr>
          <w:rFonts w:ascii="仿宋" w:eastAsia="仿宋"/>
          <w:color w:val="000000"/>
          <w:sz w:val="32"/>
          <w:szCs w:val="32"/>
        </w:rPr>
      </w:pPr>
      <w:r>
        <w:rPr>
          <w:rFonts w:ascii="仿宋" w:eastAsia="仿宋"/>
          <w:color w:val="000000"/>
          <w:sz w:val="32"/>
          <w:szCs w:val="32"/>
        </w:rPr>
        <w:t>1.</w:t>
      </w:r>
      <w:r>
        <w:rPr>
          <w:rFonts w:ascii="仿宋" w:eastAsia="仿宋" w:hint="eastAsia"/>
          <w:color w:val="000000"/>
          <w:sz w:val="32"/>
          <w:szCs w:val="32"/>
        </w:rPr>
        <w:t>财政拨款收入：指单位从同级财政部门取得的财政预算资金。</w:t>
      </w:r>
    </w:p>
    <w:p>
      <w:pPr>
        <w:spacing w:line="600" w:lineRule="exact"/>
        <w:ind w:firstLine="640"/>
        <w:rPr>
          <w:rFonts w:ascii="仿宋" w:eastAsia="仿宋"/>
          <w:color w:val="000000"/>
          <w:sz w:val="32"/>
          <w:szCs w:val="32"/>
        </w:rPr>
      </w:pPr>
      <w:r>
        <w:rPr>
          <w:rFonts w:ascii="仿宋" w:eastAsia="仿宋"/>
          <w:color w:val="000000"/>
          <w:sz w:val="32"/>
          <w:szCs w:val="32"/>
        </w:rPr>
        <w:t>2.</w:t>
      </w:r>
      <w:r>
        <w:rPr>
          <w:rFonts w:ascii="仿宋" w:eastAsia="仿宋" w:hint="eastAsia"/>
          <w:color w:val="000000"/>
          <w:sz w:val="32"/>
          <w:szCs w:val="32"/>
        </w:rPr>
        <w:t>事业收入：指事业单位开展专业业务活动及辅助活动取得的收入。</w:t>
      </w:r>
    </w:p>
    <w:p>
      <w:pPr>
        <w:spacing w:line="600" w:lineRule="exact"/>
        <w:ind w:firstLine="640"/>
        <w:rPr>
          <w:rFonts w:ascii="仿宋" w:eastAsia="仿宋"/>
          <w:color w:val="000000"/>
          <w:sz w:val="32"/>
          <w:szCs w:val="32"/>
        </w:rPr>
      </w:pPr>
      <w:r>
        <w:rPr>
          <w:rFonts w:ascii="仿宋" w:eastAsia="仿宋"/>
          <w:color w:val="000000"/>
          <w:sz w:val="32"/>
          <w:szCs w:val="32"/>
        </w:rPr>
        <w:t>3.</w:t>
      </w:r>
      <w:r>
        <w:rPr>
          <w:rFonts w:ascii="仿宋" w:eastAsia="仿宋" w:hint="eastAsia"/>
          <w:color w:val="000000"/>
          <w:sz w:val="32"/>
          <w:szCs w:val="32"/>
        </w:rPr>
        <w:t>经营收入：指事业单位在专业业务活动及其辅助活动之外开展非独立核算经营活动取得的收入</w:t>
      </w:r>
    </w:p>
    <w:p>
      <w:pPr>
        <w:spacing w:line="600" w:lineRule="exact"/>
        <w:ind w:firstLine="640"/>
        <w:rPr>
          <w:rFonts w:ascii="仿宋" w:eastAsia="仿宋"/>
          <w:color w:val="000000"/>
          <w:sz w:val="32"/>
          <w:szCs w:val="32"/>
        </w:rPr>
      </w:pPr>
      <w:r>
        <w:rPr>
          <w:rFonts w:ascii="仿宋" w:eastAsia="仿宋"/>
          <w:color w:val="000000"/>
          <w:sz w:val="32"/>
          <w:szCs w:val="32"/>
        </w:rPr>
        <w:t>4.</w:t>
      </w:r>
      <w:r>
        <w:rPr>
          <w:rFonts w:ascii="仿宋" w:eastAsia="仿宋" w:hint="eastAsia"/>
          <w:color w:val="000000"/>
          <w:sz w:val="32"/>
          <w:szCs w:val="32"/>
        </w:rPr>
        <w:t>其他收入：指单位取得的除上述收入以外的各项收入。</w:t>
      </w:r>
    </w:p>
    <w:p>
      <w:pPr>
        <w:spacing w:line="600" w:lineRule="exact"/>
        <w:ind w:firstLine="640"/>
        <w:rPr>
          <w:rFonts w:ascii="仿宋" w:eastAsia="仿宋"/>
          <w:color w:val="000000"/>
          <w:sz w:val="32"/>
          <w:szCs w:val="32"/>
        </w:rPr>
      </w:pPr>
      <w:r>
        <w:rPr>
          <w:rFonts w:ascii="仿宋" w:eastAsia="仿宋"/>
          <w:color w:val="000000"/>
          <w:sz w:val="32"/>
          <w:szCs w:val="32"/>
        </w:rPr>
        <w:t>5.</w:t>
      </w:r>
      <w:r>
        <w:rPr>
          <w:rFonts w:ascii="仿宋" w:eastAsia="仿宋" w:hint="eastAsia"/>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color w:val="000000"/>
          <w:sz w:val="32"/>
          <w:szCs w:val="32"/>
        </w:rPr>
        <w:t xml:space="preserve"> </w:t>
      </w:r>
    </w:p>
    <w:p>
      <w:pPr>
        <w:spacing w:line="600" w:lineRule="exact"/>
        <w:ind w:firstLine="640"/>
        <w:rPr>
          <w:rFonts w:ascii="仿宋" w:eastAsia="仿宋"/>
          <w:color w:val="000000"/>
          <w:sz w:val="32"/>
          <w:szCs w:val="32"/>
        </w:rPr>
      </w:pPr>
      <w:r>
        <w:rPr>
          <w:rFonts w:ascii="仿宋" w:eastAsia="仿宋"/>
          <w:color w:val="000000"/>
          <w:sz w:val="32"/>
          <w:szCs w:val="32"/>
        </w:rPr>
        <w:t>6.</w:t>
      </w:r>
      <w:r>
        <w:rPr>
          <w:rFonts w:ascii="仿宋" w:eastAsia="仿宋" w:hint="eastAsia"/>
          <w:color w:val="000000"/>
          <w:sz w:val="32"/>
          <w:szCs w:val="32"/>
        </w:rPr>
        <w:t>年初结转和结余：指以前年度尚未完成、结转到本年按有关规定继续使用的资金。</w:t>
      </w:r>
      <w:r>
        <w:rPr>
          <w:rFonts w:ascii="仿宋" w:eastAsia="仿宋"/>
          <w:color w:val="000000"/>
          <w:sz w:val="32"/>
          <w:szCs w:val="32"/>
        </w:rPr>
        <w:t xml:space="preserve"> </w:t>
      </w:r>
    </w:p>
    <w:p>
      <w:pPr>
        <w:spacing w:line="600" w:lineRule="exact"/>
        <w:ind w:firstLine="640"/>
        <w:rPr>
          <w:rFonts w:ascii="仿宋" w:eastAsia="仿宋"/>
          <w:color w:val="000000"/>
          <w:sz w:val="32"/>
          <w:szCs w:val="32"/>
        </w:rPr>
      </w:pPr>
      <w:r>
        <w:rPr>
          <w:rFonts w:ascii="仿宋" w:eastAsia="仿宋"/>
          <w:color w:val="000000"/>
          <w:sz w:val="32"/>
          <w:szCs w:val="32"/>
        </w:rPr>
        <w:t>7.</w:t>
      </w:r>
      <w:r>
        <w:rPr>
          <w:rFonts w:ascii="仿宋" w:eastAsia="仿宋" w:hint="eastAsia"/>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eastAsia="仿宋"/>
          <w:color w:val="000000"/>
          <w:sz w:val="32"/>
          <w:szCs w:val="32"/>
        </w:rPr>
      </w:pPr>
      <w:r>
        <w:rPr>
          <w:rFonts w:ascii="仿宋" w:eastAsia="仿宋"/>
          <w:color w:val="000000"/>
          <w:sz w:val="32"/>
          <w:szCs w:val="32"/>
        </w:rPr>
        <w:t>8</w:t>
      </w:r>
      <w:r>
        <w:rPr>
          <w:rFonts w:ascii="仿宋" w:eastAsia="仿宋" w:hint="eastAsia"/>
          <w:color w:val="000000"/>
          <w:sz w:val="32"/>
          <w:szCs w:val="32"/>
        </w:rPr>
        <w:t>.年末结转和结余：指单位按有关规定结转到下年或以后年度继续使用的资金。</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9.文化旅游体育与传媒支出（207）文化和旅游（20701）文化创作与保护（2070111）：反映鼓励文学、艺术创作和优秀传统文化保护方面的支出。</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10.文化旅游体育与传媒支出（207）文化和旅游（20701）其他文化和旅游支出（2070199）：反映除上述项目以外其他用于文化和旅游方面的支出。</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11.文化旅游体育与传媒支出（207）广播电视（20708）广播电视事务（2070808）：反映广播电视台等的支出。</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12.文化旅游体育与传媒支出（207）广播电视（20708）其他广播电视支出（2070899）：反映除上述项目以外其他用于广播电视方面的支出。</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13.文化旅游体育与传媒支出（207）其他文化旅游体育与传媒支出（20799）宣传文化发展专项支出（2079902）：反映按照国家有关政策支持宣传文化单位发展的专项支出。</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14.文化旅游体育与传媒支出（207）其他文化旅游体育与传媒支出（20799）其他文化旅游体育与传媒支出（2079999）：反映除上述项目以外其他用于文化旅游体育与传媒方面的支出。</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15.社会保障和就业支出（208）行政事业单位养老支出（20805）机关事业单位基本养老保险缴费支出（2080505）：反映机关事业单位实施养老保险制度由单位缴纳的基本养老保险费支出。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16.社会保障和就业支出（208）行政事业单位养老支出（20805）机关事业单位职业年金缴费支出（2080506）：反映机关事业单位实施养老保险制度由单位实际缴纳的职业年金支出。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17.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600" w:lineRule="exact"/>
        <w:ind w:firstLine="640"/>
        <w:rPr>
          <w:rFonts w:ascii="仿宋" w:eastAsia="仿宋" w:hint="eastAsia"/>
          <w:color w:val="000000"/>
          <w:sz w:val="32"/>
          <w:szCs w:val="32"/>
          <w:lang w:eastAsia="zh-CN"/>
        </w:rPr>
      </w:pPr>
      <w:r>
        <w:rPr>
          <w:rFonts w:ascii="仿宋" w:eastAsia="仿宋" w:hint="eastAsia"/>
          <w:color w:val="000000"/>
          <w:sz w:val="32"/>
          <w:szCs w:val="32"/>
        </w:rPr>
        <w:tab/>
        <w:t>18.农林水支出（213）扶贫（21305）其他扶贫支出（2130599）：反映除上述项目以外其他用于扶贫方面的支出。</w:t>
      </w:r>
    </w:p>
    <w:p>
      <w:pPr>
        <w:spacing w:line="600" w:lineRule="exact"/>
        <w:ind w:firstLine="640"/>
        <w:rPr>
          <w:rFonts w:ascii="仿宋" w:eastAsia="仿宋"/>
          <w:color w:val="000000"/>
          <w:sz w:val="32"/>
          <w:szCs w:val="32"/>
        </w:rPr>
      </w:pPr>
      <w:r>
        <w:rPr>
          <w:rFonts w:ascii="仿宋" w:eastAsia="仿宋" w:hint="eastAsia"/>
          <w:color w:val="000000"/>
          <w:sz w:val="32"/>
          <w:szCs w:val="32"/>
        </w:rPr>
        <w:tab/>
        <w:t>19.住房保障支出（221）住房改革支出（22102）住房公积金（2210201）：反映行政事业单位按人力资源和社会保障部、财政部规定的基本工资和津贴补贴以及规定比例为职工缴纳的住房公积金。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eastAsia="仿宋"/>
          <w:color w:val="000000"/>
          <w:sz w:val="32"/>
          <w:szCs w:val="32"/>
        </w:rPr>
      </w:pPr>
      <w:r>
        <w:rPr>
          <w:rFonts w:ascii="仿宋" w:eastAsia="仿宋" w:hint="eastAsia"/>
          <w:color w:val="000000"/>
          <w:sz w:val="32"/>
          <w:szCs w:val="32"/>
        </w:rPr>
        <w:t>20.基本支出：指为保障机构正常运转、完成日常工作任务而发生的人员支出和公用支出。</w:t>
      </w:r>
    </w:p>
    <w:p>
      <w:pPr>
        <w:spacing w:line="600" w:lineRule="exact"/>
        <w:ind w:firstLine="640"/>
        <w:rPr>
          <w:rFonts w:ascii="仿宋" w:eastAsia="仿宋"/>
          <w:color w:val="000000"/>
          <w:sz w:val="32"/>
          <w:szCs w:val="32"/>
        </w:rPr>
      </w:pPr>
      <w:r>
        <w:rPr>
          <w:rFonts w:ascii="仿宋" w:eastAsia="仿宋" w:hint="eastAsia"/>
          <w:color w:val="000000"/>
          <w:sz w:val="32"/>
          <w:szCs w:val="32"/>
        </w:rPr>
        <w:t xml:space="preserve">25.项目支出：指在基本支出之外为完成特定行政任务和事业发展目标所发生的支出。 </w:t>
      </w:r>
    </w:p>
    <w:p>
      <w:pPr>
        <w:spacing w:line="600" w:lineRule="exact"/>
        <w:ind w:firstLine="640"/>
        <w:rPr>
          <w:rFonts w:ascii="仿宋" w:eastAsia="仿宋"/>
          <w:color w:val="000000"/>
          <w:sz w:val="32"/>
          <w:szCs w:val="32"/>
        </w:rPr>
      </w:pPr>
      <w:r>
        <w:rPr>
          <w:rFonts w:ascii="仿宋" w:eastAsia="仿宋" w:hint="eastAsia"/>
          <w:color w:val="000000"/>
          <w:sz w:val="32"/>
          <w:szCs w:val="32"/>
        </w:rPr>
        <w:t>21.经营支出：指事业单位在专业业务活动及其辅助活动之外开展非独立核算经营活动发生的支出。</w:t>
      </w:r>
    </w:p>
    <w:p>
      <w:pPr>
        <w:spacing w:line="600" w:lineRule="exact"/>
        <w:ind w:firstLine="640"/>
        <w:rPr>
          <w:rFonts w:ascii="仿宋" w:eastAsia="仿宋"/>
          <w:color w:val="000000"/>
          <w:sz w:val="32"/>
          <w:szCs w:val="32"/>
        </w:rPr>
      </w:pPr>
      <w:r>
        <w:rPr>
          <w:rFonts w:ascii="仿宋" w:eastAsia="仿宋" w:hint="eastAsia"/>
          <w:color w:val="000000"/>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eastAsia="仿宋"/>
          <w:color w:val="000000"/>
          <w:sz w:val="32"/>
          <w:szCs w:val="32"/>
        </w:rPr>
      </w:pPr>
      <w:r>
        <w:rPr>
          <w:rFonts w:ascii="仿宋" w:eastAsia="仿宋" w:hint="eastAsia"/>
          <w:color w:val="000000"/>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ascii="仿宋" w:eastAsia="仿宋" w:hint="eastAsia"/>
          <w:color w:val="000000"/>
          <w:sz w:val="32"/>
          <w:szCs w:val="32"/>
        </w:rPr>
        <w:t>24.财政应返还额度：为行政事业单位会计核算科目，用于核算实行国库集中支付的行政事业单位应收财政返还的资金额度。</w:t>
      </w:r>
    </w:p>
    <w:p>
      <w:pPr>
        <w:widowControl/>
        <w:jc w:val="left"/>
        <w:rPr>
          <w:rStyle w:val="1Char"/>
          <w:rFonts w:ascii="黑体" w:eastAsia="黑体"/>
        </w:rPr>
      </w:pPr>
      <w:r>
        <w:rPr>
          <w:rStyle w:val="1Char"/>
          <w:rFonts w:ascii="黑体" w:eastAsia="黑体"/>
        </w:rPr>
        <w:br w:type="page"/>
      </w:r>
    </w:p>
    <w:p>
      <w:pPr>
        <w:pStyle w:val="1"/>
        <w:numPr>
          <w:ilvl w:val="0"/>
          <w:numId w:val="2"/>
        </w:numPr>
        <w:jc w:val="center"/>
        <w:rPr>
          <w:rFonts w:ascii="黑体" w:eastAsia="黑体" w:cs="黑体" w:hint="eastAsia"/>
        </w:rPr>
      </w:pPr>
      <w:bookmarkStart w:id="73" w:name="_Toc113981024"/>
      <w:bookmarkStart w:id="74" w:name="_Toc111208510"/>
      <w:r>
        <w:rPr>
          <w:rFonts w:ascii="黑体" w:eastAsia="黑体" w:cs="黑体" w:hint="eastAsia"/>
        </w:rPr>
        <w:t>附件</w:t>
      </w:r>
      <w:bookmarkEnd w:id="73"/>
      <w:bookmarkEnd w:id="74"/>
    </w:p>
    <w:p>
      <w:pPr>
        <w:pStyle w:val="1"/>
        <w:jc w:val="both"/>
        <w:rPr>
          <w:rFonts w:ascii="方正仿宋_GB18030" w:eastAsia="方正仿宋_GB18030" w:cs="方正仿宋_GB18030" w:hint="eastAsia"/>
          <w:sz w:val="32"/>
          <w:szCs w:val="32"/>
          <w:lang w:eastAsia="zh-CN"/>
        </w:rPr>
      </w:pPr>
      <w:r>
        <w:rPr>
          <w:rFonts w:ascii="方正仿宋_GB18030" w:eastAsia="方正仿宋_GB18030" w:cs="方正仿宋_GB18030" w:hint="eastAsia"/>
          <w:sz w:val="32"/>
          <w:szCs w:val="32"/>
        </w:rPr>
        <w:t xml:space="preserve"> 附件</w:t>
      </w:r>
      <w:r>
        <w:rPr>
          <w:rFonts w:ascii="方正仿宋_GB18030" w:eastAsia="方正仿宋_GB18030" w:cs="方正仿宋_GB18030" w:hint="eastAsia"/>
          <w:sz w:val="32"/>
          <w:szCs w:val="32"/>
          <w:lang w:val="en-US" w:eastAsia="zh-CN"/>
        </w:rPr>
        <w:t>1</w:t>
      </w:r>
    </w:p>
    <w:p>
      <w:pPr>
        <w:pStyle w:val="16"/>
        <w:jc w:val="center"/>
        <w:rPr>
          <w:rFonts w:ascii="方正公文小标宋" w:eastAsia="方正公文小标宋" w:cs="方正公文小标宋" w:hint="eastAsia"/>
          <w:sz w:val="44"/>
          <w:szCs w:val="44"/>
        </w:rPr>
      </w:pPr>
      <w:r>
        <w:rPr>
          <w:rFonts w:ascii="方正公文小标宋" w:eastAsia="方正公文小标宋" w:cs="方正公文小标宋" w:hint="eastAsia"/>
          <w:sz w:val="44"/>
          <w:szCs w:val="44"/>
        </w:rPr>
        <w:t>2022年茂县融媒体中心整体支出</w:t>
      </w:r>
    </w:p>
    <w:p>
      <w:pPr>
        <w:pStyle w:val="16"/>
        <w:jc w:val="center"/>
        <w:rPr>
          <w:rFonts w:ascii="方正公文小标宋" w:eastAsia="方正公文小标宋" w:cs="方正公文小标宋" w:hint="eastAsia"/>
          <w:sz w:val="44"/>
          <w:szCs w:val="44"/>
        </w:rPr>
      </w:pPr>
      <w:r>
        <w:rPr>
          <w:rFonts w:ascii="方正公文小标宋" w:eastAsia="方正公文小标宋" w:cs="方正公文小标宋" w:hint="eastAsia"/>
          <w:sz w:val="44"/>
          <w:szCs w:val="44"/>
        </w:rPr>
        <w:t>绩效评价报告</w:t>
      </w:r>
    </w:p>
    <w:p>
      <w:pPr>
        <w:pStyle w:val="16"/>
        <w:jc w:val="center"/>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一、部门（单位）概况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（一）机构组成</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茂县融媒体中心属财政一级拨款的正科级事业单位，下设11个职能股室。</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1.办公室、财务室</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处理中心内部综合性日常事务，协调各股室及镇基层广播电视业务工作，负责中心文秘、文书档案、信息报道、信访处理、机构编制、人员调配、员工考核、信息报道、信访处理、机构编制、人员调配、员工考核、劳动工资、财务管理和编审核算、保险福利、专业技术职务评聘、职工培训、离退休人员管理工作；负责做好公务接待、车辆管理、安全保卫、水电消防等后勤保障和服务工作。</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2.总编室、新闻信息编辑中心、电视编辑部</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负责对广播电视宣传工作管理、协调、检查；负责广播电视节目日常审听审看；负责广播电视存档节目的录制及音像资料的存储、管理；负责组织广播电视节的评审、评奖工作；研究制定广播电视中、短期宣传计划，把握新闻舆论导向；负责重大题材、重要选题、重大活动的策划、统筹、统稿落实工作；参与本中心节目栏目质量的日常评估；负责采购引进广播电视节目、电视剧、电影、专题片工作；负责各频道节目编排和串联工作；负责各类节目导视、推广片的制作工作；负责日常广播电视节目的审看、频率频道包装、上载工作及日常节目的监控播出工作。根据县委、县政府下达的对外宣传目标任务，加强与上级台的沟通交流，及时根据外宣要求制定宣传方案，完成对外宣传任务；负责对全中心节目来稿、用稿进行统计；做好上级台站和镇综合文化中心的约稿工作；负责民族语言广播电视自办节目；完成领导交办的其他工作。</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3.采访部、新闻信息采集中心、新媒体部</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负责新闻综合频道、看茂县APP、微信新闻的采编、重点新闻策划、采制播出工作。负责本中心自办栏目的文稿、录音、配音、音效、后期制作、栏目包装等工作。完成创优节目目标任务。</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4.社教专题部</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把握正确的舆论导向，围绕县委、县政府的中心工作，策划、制作专题片。对社会热点、难点问题作深度报道；负责专题片的录音、配音、音效、后期制作及领导交办的其他工作。参与策划重大活动的宣传并协助实施，完成创优节目目标任务，完成直播任务及领导交办的其他工作。</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5.技术播出保障、网络运行维护部</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负责全县有线广播电视网络的发展规划、维护管理及工程安装，确保网络的安全畅通、正常运行发展广播电视机房维护与管理，确保广播电视节目制作、播出和传输的安全优质，为节目生产传输提供强有力的技术保障。</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（二）机构职能</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县融媒体中心为茂县新闻舆论的重要阵地和对外宣传的重要窗口，负责全县发展、稳定、民生、法治、社会事业等新闻、网络的舆论宣传引导；整合现有的传统媒体和新兴媒体资源，构建包括电视、广播、手机彩信、网站、手机客户端、微信等在内的融媒体中心，形成各媒体形态间无缝对接、有机衔接的信息采集、制作和发布机制等。</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（三）人员概况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县委编办核定总编制40名,其中:事业管理编制3名,事业专技编制29名，事业工勤编制5名。在职人员总数52名，其中：离休人员0人，退休人员0人，编外长期聘用人员15名。</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二、部门财政资金收支情况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（一）部门财政资金收入情况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2021年我单位财政资金拨款收入：844.60万元。2022年1-6月我单位财政资金拨款收入：329.38万元。</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（二）部门财政资金支出情况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2021年我单位财政资金拨款支出：931.46万元，其中：文化旅游体育与传媒支出782.67万元，社会保障和就业支出70.18万元，卫生健康支出30.86万元，农林水支出0.54万元，住房保障支出47.21万元。</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2020年1-6月我单位财政资金拨款支出329.38万元，基本支出329.38万元。</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三、部门整体预算绩效管理情况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（一）部门预算项目绩效管理</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我单位严格按照财政相关规定制定绩效目标，人员工资社保等做到及时发放、单位日常运转所需经费按照各股室提出申请，办公室审核，分管领导同意后进行支付。加强项目绩效管理，完善全过程预算绩效管理模式和问责机制。进一步完善贯穿项目实施全过程（绩效目标管理、绩效监控、绩效评价、结果应用）的绩效管理机制，从项目绩效目标编制审核入手，加强财政资金的跟踪问效，及时纠正绩效偏差，延伸财政管理链条，提升精细化管理水平，提高财政资金的使用效益。以立项环节为抓手，建立财政资金管理项目库。作为地方预算编制的依据。建立完善财政项目资金管理绩效考核机制，引入第三方机构或专家小组，独立对财政项目进行评估和论证，改进财政项目资金申报、论证、审批、分配方式。建立规范、高效的财政预算绩效运行机制。进一步加强财政项目资金管理，优化财政资源配置，推进资金统筹使用，提高资金使用效益。严格把关单位各部门差旅费、接待费、办公费、公务用车运行维护费等支出，确保使用合理高效。我单位各预算资金及时按规定支付、无违规记录。</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（二）结果应用情况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我单位严格按照财务规章制度进行自评、做到自评主动公开、发现问题及时整改。</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（三）自评质量</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通过上级部门及本级财政部门的评估检查，本单位财务职责履行结果良好，重点项目绩效评估良好，服务对象及满意度得到上级部门及本级部门的肯定，整体结果良好。</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四、评价结论及建议</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（一）评价结论</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按照上级部门及本级财政部门的要求及时完成各项工作，我单位自评合格。</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（二）存在问题</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财务效能提升有待加强，我中心将严格按照财经纪律要求，进一步加大对财务各环节的监督检查，健全完善各项规章制度，有效提高财务工作各项效能。</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（三）改进建议</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下一步，我中心将严格按照上级财政部门要求及本级财政部门各项工作任务安排，建立科学、统一、完整的财政绩效评价指标体系，并将绩效理念真正贯穿于工作实践中，让绩效评价工作的成果得以充分广泛利用。</w:t>
      </w:r>
    </w:p>
    <w:p>
      <w:pPr>
        <w:pStyle w:val="16"/>
        <w:rPr>
          <w:rFonts w:ascii="方正仿宋_GB18030" w:eastAsia="方正仿宋_GB18030" w:cs="方正仿宋_GB18030" w:hint="eastAsia"/>
          <w:sz w:val="32"/>
          <w:szCs w:val="32"/>
        </w:rPr>
      </w:pPr>
    </w:p>
    <w:p>
      <w:pPr>
        <w:pStyle w:val="16"/>
        <w:ind w:firstLineChars="1720" w:firstLine="5504"/>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茂县融媒体中心</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 xml:space="preserve">                             </w:t>
      </w:r>
      <w:r>
        <w:rPr>
          <w:rFonts w:ascii="方正仿宋_GB18030" w:eastAsia="方正仿宋_GB18030" w:cs="方正仿宋_GB18030" w:hint="eastAsia"/>
          <w:sz w:val="32"/>
          <w:szCs w:val="32"/>
          <w:lang w:val="en-US" w:eastAsia="zh-CN"/>
        </w:rPr>
        <w:t xml:space="preserve"> </w:t>
      </w:r>
      <w:r>
        <w:rPr>
          <w:rFonts w:ascii="方正仿宋_GB18030" w:eastAsia="方正仿宋_GB18030" w:cs="方正仿宋_GB18030" w:hint="eastAsia"/>
          <w:sz w:val="32"/>
          <w:szCs w:val="32"/>
        </w:rPr>
        <w:t>2022年</w:t>
      </w:r>
      <w:r>
        <w:rPr>
          <w:rFonts w:ascii="方正仿宋_GB18030" w:eastAsia="方正仿宋_GB18030" w:cs="方正仿宋_GB18030" w:hint="eastAsia"/>
          <w:sz w:val="32"/>
          <w:szCs w:val="32"/>
          <w:lang w:val="en-US" w:eastAsia="zh-CN"/>
        </w:rPr>
        <w:t>9</w:t>
      </w:r>
      <w:r>
        <w:rPr>
          <w:rFonts w:ascii="方正仿宋_GB18030" w:eastAsia="方正仿宋_GB18030" w:cs="方正仿宋_GB18030" w:hint="eastAsia"/>
          <w:sz w:val="32"/>
          <w:szCs w:val="32"/>
        </w:rPr>
        <w:t>月</w:t>
      </w:r>
      <w:r>
        <w:rPr>
          <w:rFonts w:ascii="方正仿宋_GB18030" w:eastAsia="方正仿宋_GB18030" w:cs="方正仿宋_GB18030" w:hint="eastAsia"/>
          <w:sz w:val="32"/>
          <w:szCs w:val="32"/>
          <w:lang w:val="en-US" w:eastAsia="zh-CN"/>
        </w:rPr>
        <w:t>23</w:t>
      </w:r>
      <w:r>
        <w:rPr>
          <w:rFonts w:ascii="方正仿宋_GB18030" w:eastAsia="方正仿宋_GB18030" w:cs="方正仿宋_GB18030" w:hint="eastAsia"/>
          <w:sz w:val="32"/>
          <w:szCs w:val="32"/>
        </w:rPr>
        <w:t>日</w:t>
      </w: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b/>
          <w:bCs/>
          <w:sz w:val="32"/>
          <w:szCs w:val="32"/>
          <w:lang w:eastAsia="zh-CN"/>
        </w:rPr>
      </w:pPr>
      <w:r>
        <w:rPr>
          <w:rFonts w:ascii="方正仿宋_GB18030" w:eastAsia="方正仿宋_GB18030" w:cs="方正仿宋_GB18030" w:hint="eastAsia"/>
          <w:b/>
          <w:bCs/>
          <w:sz w:val="32"/>
          <w:szCs w:val="32"/>
        </w:rPr>
        <w:t>附件</w:t>
      </w:r>
      <w:r>
        <w:rPr>
          <w:rFonts w:ascii="方正仿宋_GB18030" w:eastAsia="方正仿宋_GB18030" w:cs="方正仿宋_GB18030" w:hint="eastAsia"/>
          <w:b/>
          <w:bCs/>
          <w:sz w:val="32"/>
          <w:szCs w:val="32"/>
          <w:lang w:val="en-US" w:eastAsia="zh-CN"/>
        </w:rPr>
        <w:t>2</w:t>
      </w:r>
    </w:p>
    <w:p>
      <w:pPr>
        <w:pStyle w:val="16"/>
        <w:jc w:val="center"/>
        <w:rPr>
          <w:rFonts w:ascii="方正公文小标宋" w:eastAsia="方正公文小标宋" w:cs="方正公文小标宋" w:hint="eastAsia"/>
          <w:sz w:val="44"/>
          <w:szCs w:val="44"/>
        </w:rPr>
      </w:pPr>
      <w:r>
        <w:rPr>
          <w:rFonts w:ascii="方正公文小标宋" w:eastAsia="方正公文小标宋" w:cs="方正公文小标宋" w:hint="eastAsia"/>
          <w:sz w:val="44"/>
          <w:szCs w:val="44"/>
        </w:rPr>
        <w:t>项目支出绩效自评报告</w:t>
      </w:r>
    </w:p>
    <w:p>
      <w:pPr>
        <w:pStyle w:val="16"/>
        <w:jc w:val="center"/>
        <w:rPr>
          <w:rFonts w:ascii="方正公文小标宋" w:eastAsia="方正公文小标宋" w:cs="方正公文小标宋" w:hint="eastAsia"/>
          <w:sz w:val="44"/>
          <w:szCs w:val="44"/>
        </w:rPr>
      </w:pPr>
      <w:r>
        <w:rPr>
          <w:rFonts w:ascii="方正公文小标宋" w:eastAsia="方正公文小标宋" w:cs="方正公文小标宋" w:hint="eastAsia"/>
          <w:sz w:val="44"/>
          <w:szCs w:val="44"/>
        </w:rPr>
        <w:t>（茂县融媒体中心“看茂县”APP系统扩展优化采购项目）</w:t>
      </w:r>
    </w:p>
    <w:p>
      <w:pPr>
        <w:pStyle w:val="16"/>
        <w:rPr>
          <w:rFonts w:hint="eastAsia"/>
        </w:rPr>
      </w:pPr>
    </w:p>
    <w:p>
      <w:pPr>
        <w:pStyle w:val="16"/>
        <w:rPr>
          <w:rFonts w:ascii="方正仿宋_GB18030" w:eastAsia="方正仿宋_GB18030" w:cs="方正仿宋_GB18030" w:hint="eastAsia"/>
          <w:b/>
          <w:bCs/>
          <w:sz w:val="32"/>
          <w:szCs w:val="32"/>
        </w:rPr>
      </w:pPr>
      <w:r>
        <w:rPr>
          <w:rFonts w:ascii="方正仿宋_GB18030" w:eastAsia="方正仿宋_GB18030" w:cs="方正仿宋_GB18030" w:hint="eastAsia"/>
          <w:b/>
          <w:bCs/>
          <w:sz w:val="32"/>
          <w:szCs w:val="32"/>
        </w:rPr>
        <w:t>一、项目概况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本项目建设旨在升级建设面向互联网发布的APP，实现新闻+政务+服务互联网发布端多轮驱动，更好地肩负起党和国家的宣传任务。</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（一）项目资金申报及批复情况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根据阿坝州财政局《关于下达2021年中央补助地方公共文化服务体系建设专项资金（县级融媒体）》（阿州财教〔2021〕28号）文件要求，我单位下达了资金48万元，该资金为中央直达资金。</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（二）项目绩效目标</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以框架+组件的模式建设升级，解决传统APP建设模式迭代更新慢、架构紧耦合的问题。</w:t>
      </w:r>
    </w:p>
    <w:p>
      <w:pPr>
        <w:pStyle w:val="16"/>
        <w:rPr>
          <w:rFonts w:ascii="方正仿宋_GB18030" w:eastAsia="方正仿宋_GB18030" w:cs="方正仿宋_GB18030" w:hint="eastAsia"/>
          <w:b/>
          <w:bCs/>
          <w:sz w:val="32"/>
          <w:szCs w:val="32"/>
        </w:rPr>
      </w:pPr>
      <w:r>
        <w:rPr>
          <w:rFonts w:ascii="方正仿宋_GB18030" w:eastAsia="方正仿宋_GB18030" w:cs="方正仿宋_GB18030" w:hint="eastAsia"/>
          <w:b/>
          <w:bCs/>
          <w:sz w:val="32"/>
          <w:szCs w:val="32"/>
        </w:rPr>
        <w:t>二、项目实施及管理情况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（一）资金计划、到位及使用情况。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1．资金计划及到位</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该资金为2021年中央补助地方公共文化服务体系建设专项资金（县级融媒体），为中央直达资金，该笔资金到位及时，拨付及时。</w:t>
      </w:r>
    </w:p>
    <w:p>
      <w:pPr>
        <w:pStyle w:val="16"/>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lang w:val="en-US" w:eastAsia="zh-CN"/>
        </w:rPr>
        <w:t>2.</w:t>
      </w:r>
      <w:r>
        <w:rPr>
          <w:rFonts w:ascii="方正仿宋_GB18030" w:eastAsia="方正仿宋_GB18030" w:cs="方正仿宋_GB18030" w:hint="eastAsia"/>
          <w:b w:val="0"/>
          <w:bCs w:val="0"/>
          <w:sz w:val="32"/>
          <w:szCs w:val="32"/>
        </w:rPr>
        <w:t>资金使用</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目前该资金已使用445806.5元，结余10730元，剩余23463.5为项目质保金，待项目质保期到期后支付。</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（二）项目财务管理情况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1</w:t>
      </w:r>
      <w:r>
        <w:rPr>
          <w:rFonts w:ascii="方正仿宋_GB18030" w:eastAsia="方正仿宋_GB18030" w:cs="方正仿宋_GB18030"/>
          <w:sz w:val="32"/>
          <w:szCs w:val="32"/>
        </w:rPr>
        <w:t>.</w:t>
      </w:r>
      <w:r>
        <w:rPr>
          <w:rFonts w:ascii="方正仿宋_GB18030" w:eastAsia="方正仿宋_GB18030" w:cs="方正仿宋_GB18030" w:hint="eastAsia"/>
          <w:sz w:val="32"/>
          <w:szCs w:val="32"/>
        </w:rPr>
        <w:t>该资金的财务管理制度、会计核算及账务处理等工作，均严格按照县财政局相关要求进行实施。</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w:t>
      </w:r>
      <w:r>
        <w:rPr>
          <w:rFonts w:ascii="方正仿宋_GB18030" w:eastAsia="方正仿宋_GB18030" w:cs="方正仿宋_GB18030"/>
          <w:sz w:val="32"/>
          <w:szCs w:val="32"/>
        </w:rPr>
        <w:t>.</w:t>
      </w:r>
      <w:r>
        <w:rPr>
          <w:rFonts w:ascii="方正仿宋_GB18030" w:eastAsia="方正仿宋_GB18030" w:cs="方正仿宋_GB18030" w:hint="eastAsia"/>
          <w:sz w:val="32"/>
          <w:szCs w:val="32"/>
        </w:rPr>
        <w:t>该资金在实施过程中，我中心严格按照专项资金管理办法，评价资金严格执行财务管理制、财务处理及时、会计核算规范。</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（三）项目组织实施情况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该项目按照政府采购程序进行采购，严格按照市场价格购买。按照公共文化服务体系建设专项资金相关要求，建立资金台账，包括各项物资采购、入库登记、领用发放及使用管理台账，确保资金使用手续完整、凭证齐全。明确资金支出方向，资金支出后提交支付票据、凭证等财务资料复印件，以备核查。</w:t>
      </w:r>
    </w:p>
    <w:p>
      <w:pPr>
        <w:pStyle w:val="16"/>
        <w:rPr>
          <w:rFonts w:ascii="方正仿宋_GB18030" w:eastAsia="方正仿宋_GB18030" w:cs="方正仿宋_GB18030" w:hint="eastAsia"/>
          <w:b/>
          <w:bCs/>
          <w:sz w:val="32"/>
          <w:szCs w:val="32"/>
        </w:rPr>
      </w:pPr>
      <w:r>
        <w:rPr>
          <w:rFonts w:ascii="方正仿宋_GB18030" w:eastAsia="方正仿宋_GB18030" w:cs="方正仿宋_GB18030" w:hint="eastAsia"/>
          <w:b/>
          <w:bCs/>
          <w:sz w:val="32"/>
          <w:szCs w:val="32"/>
        </w:rPr>
        <w:t>三、项目绩效情况</w:t>
        <w:tab/>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（一）项目完成情况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根据项目合同，该项目将于2022年9月支付质保金。</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（二）项目效益情况</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通过“看茂县”APP，大大提高了人民群众对文化生活的需求，社会效益明显，人民的满意度、获得感明显增强。</w:t>
      </w:r>
    </w:p>
    <w:p>
      <w:pPr>
        <w:pStyle w:val="16"/>
        <w:rPr>
          <w:rFonts w:ascii="方正仿宋_GB18030" w:eastAsia="方正仿宋_GB18030" w:cs="方正仿宋_GB18030" w:hint="eastAsia"/>
          <w:b/>
          <w:bCs/>
          <w:sz w:val="32"/>
          <w:szCs w:val="32"/>
        </w:rPr>
      </w:pPr>
      <w:r>
        <w:rPr>
          <w:rFonts w:ascii="方正仿宋_GB18030" w:eastAsia="方正仿宋_GB18030" w:cs="方正仿宋_GB18030" w:hint="eastAsia"/>
          <w:b/>
          <w:bCs/>
          <w:sz w:val="32"/>
          <w:szCs w:val="32"/>
        </w:rPr>
        <w:t>四、问题及建议</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（一）存在的问题</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无。</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（三）相关建议。</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无。</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 xml:space="preserve">                           </w:t>
      </w:r>
    </w:p>
    <w:p>
      <w:pPr>
        <w:pStyle w:val="16"/>
        <w:rPr>
          <w:rFonts w:ascii="方正仿宋_GB18030" w:eastAsia="方正仿宋_GB18030" w:cs="方正仿宋_GB18030" w:hint="eastAsia"/>
          <w:sz w:val="32"/>
          <w:szCs w:val="32"/>
        </w:rPr>
      </w:pPr>
    </w:p>
    <w:p>
      <w:pPr>
        <w:pStyle w:val="16"/>
        <w:ind w:firstLineChars="1720" w:firstLine="5504"/>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茂县融媒体中心</w:t>
      </w:r>
    </w:p>
    <w:p>
      <w:pPr>
        <w:pStyle w:val="16"/>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 xml:space="preserve">                           </w:t>
      </w:r>
      <w:r>
        <w:rPr>
          <w:rFonts w:ascii="方正仿宋_GB18030" w:eastAsia="方正仿宋_GB18030" w:cs="方正仿宋_GB18030" w:hint="eastAsia"/>
          <w:sz w:val="32"/>
          <w:szCs w:val="32"/>
          <w:lang w:val="en-US" w:eastAsia="zh-CN"/>
        </w:rPr>
        <w:t xml:space="preserve">  </w:t>
      </w:r>
      <w:r>
        <w:rPr>
          <w:rFonts w:ascii="方正仿宋_GB18030" w:eastAsia="方正仿宋_GB18030" w:cs="方正仿宋_GB18030" w:hint="eastAsia"/>
          <w:sz w:val="32"/>
          <w:szCs w:val="32"/>
        </w:rPr>
        <w:t>2022年</w:t>
      </w:r>
      <w:r>
        <w:rPr>
          <w:rFonts w:ascii="方正仿宋_GB18030" w:eastAsia="方正仿宋_GB18030" w:cs="方正仿宋_GB18030" w:hint="eastAsia"/>
          <w:sz w:val="32"/>
          <w:szCs w:val="32"/>
          <w:lang w:val="en-US" w:eastAsia="zh-CN"/>
        </w:rPr>
        <w:t>9</w:t>
      </w:r>
      <w:r>
        <w:rPr>
          <w:rFonts w:ascii="方正仿宋_GB18030" w:eastAsia="方正仿宋_GB18030" w:cs="方正仿宋_GB18030" w:hint="eastAsia"/>
          <w:sz w:val="32"/>
          <w:szCs w:val="32"/>
        </w:rPr>
        <w:t>月</w:t>
      </w:r>
      <w:r>
        <w:rPr>
          <w:rFonts w:ascii="方正仿宋_GB18030" w:eastAsia="方正仿宋_GB18030" w:cs="方正仿宋_GB18030" w:hint="eastAsia"/>
          <w:sz w:val="32"/>
          <w:szCs w:val="32"/>
          <w:lang w:val="en-US" w:eastAsia="zh-CN"/>
        </w:rPr>
        <w:t>23</w:t>
      </w:r>
      <w:r>
        <w:rPr>
          <w:rFonts w:ascii="方正仿宋_GB18030" w:eastAsia="方正仿宋_GB18030" w:cs="方正仿宋_GB18030" w:hint="eastAsia"/>
          <w:sz w:val="32"/>
          <w:szCs w:val="32"/>
        </w:rPr>
        <w:t>日</w:t>
      </w: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16"/>
        <w:rPr>
          <w:rFonts w:ascii="方正仿宋_GB18030" w:eastAsia="方正仿宋_GB18030" w:cs="方正仿宋_GB18030" w:hint="eastAsia"/>
          <w:sz w:val="32"/>
          <w:szCs w:val="32"/>
        </w:rPr>
      </w:pPr>
    </w:p>
    <w:p>
      <w:pPr>
        <w:pStyle w:val="35"/>
        <w:spacing w:line="600" w:lineRule="exact"/>
        <w:ind w:firstLine="883"/>
        <w:jc w:val="center"/>
        <w:rPr>
          <w:rFonts w:ascii="方正公文小标宋" w:eastAsia="方正公文小标宋" w:cs="方正公文小标宋" w:hint="eastAsia"/>
          <w:b w:val="0"/>
          <w:bCs w:val="0"/>
          <w:sz w:val="44"/>
          <w:szCs w:val="44"/>
        </w:rPr>
      </w:pPr>
      <w:r>
        <w:rPr>
          <w:rFonts w:ascii="方正公文小标宋" w:eastAsia="方正公文小标宋" w:cs="方正公文小标宋" w:hint="eastAsia"/>
          <w:b w:val="0"/>
          <w:bCs w:val="0"/>
          <w:sz w:val="44"/>
          <w:szCs w:val="44"/>
        </w:rPr>
        <w:t>项目支出绩效自评报告</w:t>
      </w:r>
    </w:p>
    <w:p>
      <w:pPr>
        <w:pStyle w:val="35"/>
        <w:spacing w:line="600" w:lineRule="exact"/>
        <w:ind w:firstLine="883"/>
        <w:jc w:val="center"/>
        <w:rPr>
          <w:rFonts w:ascii="方正公文小标宋" w:eastAsia="方正公文小标宋" w:cs="方正公文小标宋" w:hint="eastAsia"/>
          <w:b w:val="0"/>
          <w:bCs w:val="0"/>
          <w:sz w:val="44"/>
          <w:szCs w:val="44"/>
          <w:lang w:eastAsia="zh-CN"/>
        </w:rPr>
      </w:pPr>
      <w:r>
        <w:rPr>
          <w:rFonts w:ascii="方正公文小标宋" w:eastAsia="方正公文小标宋" w:cs="方正公文小标宋" w:hint="eastAsia"/>
          <w:b w:val="0"/>
          <w:bCs w:val="0"/>
          <w:sz w:val="44"/>
          <w:szCs w:val="44"/>
          <w:lang w:eastAsia="zh-CN"/>
        </w:rPr>
        <w:t>（茂县融媒体中心1550光纤运维项目）</w:t>
      </w:r>
    </w:p>
    <w:p>
      <w:pPr>
        <w:spacing w:line="600" w:lineRule="exact"/>
        <w:jc w:val="center"/>
        <w:rPr>
          <w:rFonts w:ascii="宋体"/>
          <w:color w:val="auto"/>
          <w:kern w:val="2"/>
          <w:sz w:val="32"/>
          <w:szCs w:val="32"/>
        </w:rPr>
      </w:pPr>
    </w:p>
    <w:p>
      <w:pPr>
        <w:adjustRightInd w:val="0"/>
        <w:snapToGrid w:val="0"/>
        <w:spacing w:line="600" w:lineRule="exact"/>
        <w:ind w:firstLine="720"/>
        <w:rPr>
          <w:rFonts w:ascii="方正仿宋_GB18030" w:eastAsia="方正仿宋_GB18030" w:cs="方正仿宋_GB18030" w:hint="eastAsia"/>
          <w:sz w:val="32"/>
          <w:szCs w:val="32"/>
          <w:lang w:val="zh-CN"/>
        </w:rPr>
      </w:pPr>
      <w:r>
        <w:rPr>
          <w:rFonts w:ascii="方正仿宋_GB18030" w:eastAsia="方正仿宋_GB18030" w:cs="方正仿宋_GB18030" w:hint="eastAsia"/>
          <w:sz w:val="32"/>
          <w:szCs w:val="32"/>
        </w:rPr>
        <w:t>一、</w:t>
      </w:r>
      <w:r>
        <w:rPr>
          <w:rFonts w:ascii="方正仿宋_GB18030" w:eastAsia="方正仿宋_GB18030" w:cs="方正仿宋_GB18030" w:hint="eastAsia"/>
          <w:sz w:val="32"/>
          <w:szCs w:val="32"/>
          <w:lang w:val="zh-CN"/>
        </w:rPr>
        <w:t>项目概况</w:t>
      </w:r>
    </w:p>
    <w:p>
      <w:pPr>
        <w:adjustRightInd w:val="0"/>
        <w:snapToGrid w:val="0"/>
        <w:spacing w:line="600" w:lineRule="exact"/>
        <w:ind w:left="0" w:firstLineChars="300" w:firstLine="960"/>
        <w:rPr>
          <w:rFonts w:ascii="方正仿宋_GB18030" w:eastAsia="方正仿宋_GB18030" w:cs="方正仿宋_GB18030" w:hint="eastAsia"/>
          <w:b/>
          <w:sz w:val="32"/>
          <w:szCs w:val="32"/>
          <w:lang w:val="zh-CN" w:eastAsia="zh-CN"/>
        </w:rPr>
      </w:pPr>
      <w:r>
        <w:rPr>
          <w:rFonts w:ascii="方正仿宋_GB18030" w:eastAsia="方正仿宋_GB18030" w:cs="方正仿宋_GB18030" w:hint="eastAsia"/>
          <w:color w:val="000000"/>
          <w:sz w:val="32"/>
          <w:szCs w:val="32"/>
          <w:lang w:val="en-US" w:eastAsia="zh-CN"/>
        </w:rPr>
        <w:t>用于全县</w:t>
      </w:r>
      <w:r>
        <w:rPr>
          <w:rFonts w:ascii="方正仿宋_GB18030" w:eastAsia="方正仿宋_GB18030" w:cs="方正仿宋_GB18030" w:hint="eastAsia"/>
          <w:color w:val="000000"/>
          <w:sz w:val="32"/>
          <w:szCs w:val="32"/>
        </w:rPr>
        <w:t>1550光纤干线传输网络维护</w:t>
      </w:r>
      <w:r>
        <w:rPr>
          <w:rFonts w:ascii="方正仿宋_GB18030" w:eastAsia="方正仿宋_GB18030" w:cs="方正仿宋_GB18030" w:hint="eastAsia"/>
          <w:color w:val="000000"/>
          <w:sz w:val="32"/>
          <w:szCs w:val="32"/>
          <w:lang w:val="en-US" w:eastAsia="zh-CN"/>
        </w:rPr>
        <w:t>及电费</w:t>
      </w:r>
      <w:r>
        <w:rPr>
          <w:rFonts w:ascii="方正仿宋_GB18030" w:eastAsia="方正仿宋_GB18030" w:cs="方正仿宋_GB18030" w:hint="eastAsia"/>
          <w:color w:val="000000"/>
          <w:sz w:val="32"/>
          <w:szCs w:val="32"/>
          <w:lang w:eastAsia="zh-CN"/>
        </w:rPr>
        <w:t>。</w:t>
      </w:r>
    </w:p>
    <w:p>
      <w:pPr>
        <w:numPr>
          <w:ilvl w:val="0"/>
          <w:numId w:val="3"/>
        </w:numPr>
        <w:adjustRightInd w:val="0"/>
        <w:snapToGrid w:val="0"/>
        <w:spacing w:line="600" w:lineRule="exact"/>
        <w:ind w:left="0" w:firstLine="72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textAlignment w:val="auto"/>
        <w:rPr>
          <w:rFonts w:ascii="方正仿宋_GB18030" w:eastAsia="方正仿宋_GB18030" w:cs="方正仿宋_GB18030" w:hint="eastAsia"/>
          <w:b/>
          <w:sz w:val="32"/>
          <w:szCs w:val="32"/>
          <w:lang w:val="en-US" w:eastAsia="zh-CN"/>
        </w:rPr>
      </w:pPr>
      <w:r>
        <w:rPr>
          <w:rFonts w:ascii="方正仿宋_GB18030" w:eastAsia="方正仿宋_GB18030" w:cs="方正仿宋_GB18030" w:hint="eastAsia"/>
          <w:b w:val="0"/>
          <w:bCs/>
          <w:sz w:val="32"/>
          <w:szCs w:val="32"/>
          <w:lang w:val="en-US" w:eastAsia="zh-CN"/>
        </w:rPr>
        <w:t>根据阿坝州财政局《关于下达2021年中央少数民族地区和边疆地区文化安全专项资金》（阿州财教〔2021〕38号）文件要求，我单位下达了2021年村村通运维费36.82万元，该资金为中央直达资金。</w:t>
      </w:r>
    </w:p>
    <w:p>
      <w:pPr>
        <w:numPr>
          <w:ilvl w:val="0"/>
          <w:numId w:val="3"/>
        </w:numPr>
        <w:adjustRightInd w:val="0"/>
        <w:snapToGrid w:val="0"/>
        <w:spacing w:line="600" w:lineRule="exact"/>
        <w:ind w:left="0" w:firstLine="72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项目绩效目标</w:t>
      </w:r>
    </w:p>
    <w:p>
      <w:pPr>
        <w:spacing w:line="576" w:lineRule="exact"/>
        <w:ind w:rightChars="19" w:right="40" w:firstLineChars="200" w:firstLine="640"/>
        <w:rPr>
          <w:rFonts w:ascii="方正仿宋_GB18030" w:eastAsia="方正仿宋_GB18030" w:cs="方正仿宋_GB18030" w:hint="eastAsia"/>
          <w:b/>
          <w:sz w:val="32"/>
          <w:szCs w:val="32"/>
          <w:lang w:val="zh-CN"/>
        </w:rPr>
      </w:pPr>
      <w:r>
        <w:rPr>
          <w:rFonts w:ascii="方正仿宋_GB18030" w:eastAsia="方正仿宋_GB18030" w:cs="方正仿宋_GB18030" w:hint="eastAsia"/>
          <w:color w:val="000000"/>
          <w:sz w:val="32"/>
          <w:szCs w:val="32"/>
          <w:lang w:val="en-US" w:eastAsia="zh-CN"/>
        </w:rPr>
        <w:t>该资金用于</w:t>
      </w:r>
      <w:r>
        <w:rPr>
          <w:rFonts w:ascii="方正仿宋_GB18030" w:eastAsia="方正仿宋_GB18030" w:cs="方正仿宋_GB18030" w:hint="eastAsia"/>
          <w:color w:val="000000"/>
          <w:sz w:val="32"/>
          <w:szCs w:val="32"/>
        </w:rPr>
        <w:t>“村村通”及光纤干线的维护，大大提高了人民群众对文化生活的需求</w:t>
      </w:r>
      <w:r>
        <w:rPr>
          <w:rFonts w:ascii="方正仿宋_GB18030" w:eastAsia="方正仿宋_GB18030" w:cs="方正仿宋_GB18030" w:hint="eastAsia"/>
          <w:color w:val="000000"/>
          <w:sz w:val="32"/>
          <w:szCs w:val="32"/>
          <w:lang w:eastAsia="zh-CN"/>
        </w:rPr>
        <w:t>，</w:t>
      </w:r>
      <w:r>
        <w:rPr>
          <w:rFonts w:ascii="方正仿宋_GB18030" w:eastAsia="方正仿宋_GB18030" w:cs="方正仿宋_GB18030" w:hint="eastAsia"/>
          <w:color w:val="000000"/>
          <w:sz w:val="32"/>
          <w:szCs w:val="32"/>
        </w:rPr>
        <w:t>社会效益明显</w:t>
      </w:r>
      <w:r>
        <w:rPr>
          <w:rFonts w:ascii="方正仿宋_GB18030" w:eastAsia="方正仿宋_GB18030" w:cs="方正仿宋_GB18030" w:hint="eastAsia"/>
          <w:color w:val="000000"/>
          <w:sz w:val="32"/>
          <w:szCs w:val="32"/>
          <w:lang w:eastAsia="zh-CN"/>
        </w:rPr>
        <w:t>，</w:t>
      </w:r>
      <w:r>
        <w:rPr>
          <w:rFonts w:ascii="方正仿宋_GB18030" w:eastAsia="方正仿宋_GB18030" w:cs="方正仿宋_GB18030" w:hint="eastAsia"/>
          <w:color w:val="000000"/>
          <w:sz w:val="32"/>
          <w:szCs w:val="32"/>
        </w:rPr>
        <w:t>人民的满意度、获得感明显增强。</w:t>
      </w:r>
    </w:p>
    <w:p>
      <w:pPr>
        <w:ind w:firstLineChars="200" w:firstLine="640"/>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二、项目实施及管理情况</w:t>
      </w:r>
    </w:p>
    <w:p>
      <w:pPr>
        <w:adjustRightInd w:val="0"/>
        <w:snapToGrid w:val="0"/>
        <w:spacing w:line="600" w:lineRule="exact"/>
        <w:ind w:firstLine="72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方正仿宋_GB18030" w:eastAsia="方正仿宋_GB18030" w:cs="方正仿宋_GB18030" w:hint="eastAsia"/>
          <w:sz w:val="32"/>
          <w:szCs w:val="32"/>
          <w:lang w:val="zh-CN"/>
        </w:rPr>
      </w:pPr>
      <w:r>
        <w:rPr>
          <w:rFonts w:ascii="方正仿宋_GB18030" w:eastAsia="方正仿宋_GB18030" w:cs="方正仿宋_GB18030" w:hint="eastAsia"/>
          <w:sz w:val="32"/>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rPr>
          <w:rFonts w:ascii="方正仿宋_GB18030" w:eastAsia="方正仿宋_GB18030" w:cs="方正仿宋_GB18030" w:hint="eastAsia"/>
          <w:sz w:val="32"/>
          <w:szCs w:val="32"/>
          <w:lang w:val="zh-CN"/>
        </w:rPr>
      </w:pPr>
      <w:r>
        <w:rPr>
          <w:rFonts w:ascii="方正仿宋_GB18030" w:eastAsia="方正仿宋_GB18030" w:cs="方正仿宋_GB18030" w:hint="eastAsia"/>
          <w:sz w:val="32"/>
          <w:szCs w:val="32"/>
          <w:lang w:val="zh-CN"/>
        </w:rPr>
        <w:t>该资金为</w:t>
      </w:r>
      <w:r>
        <w:rPr>
          <w:rFonts w:ascii="方正仿宋_GB18030" w:eastAsia="方正仿宋_GB18030" w:cs="方正仿宋_GB18030" w:hint="eastAsia"/>
          <w:b w:val="0"/>
          <w:bCs/>
          <w:sz w:val="32"/>
          <w:szCs w:val="32"/>
          <w:lang w:val="en-US" w:eastAsia="zh-CN"/>
        </w:rPr>
        <w:t>2021年村村通运维费</w:t>
      </w:r>
      <w:r>
        <w:rPr>
          <w:rFonts w:ascii="方正仿宋_GB18030" w:eastAsia="方正仿宋_GB18030" w:cs="方正仿宋_GB18030" w:hint="eastAsia"/>
          <w:sz w:val="32"/>
          <w:szCs w:val="32"/>
          <w:lang w:val="zh-CN"/>
        </w:rPr>
        <w:t>，为中央直达资金，该笔资金到位及时，拨付及时。</w:t>
      </w:r>
    </w:p>
    <w:p>
      <w:pPr>
        <w:numPr>
          <w:ilvl w:val="0"/>
          <w:numId w:val="4"/>
        </w:numPr>
        <w:adjustRightInd w:val="0"/>
        <w:snapToGrid w:val="0"/>
        <w:spacing w:line="600" w:lineRule="exact"/>
        <w:ind w:left="0" w:firstLine="720"/>
        <w:rPr>
          <w:rFonts w:ascii="方正仿宋_GB18030" w:eastAsia="方正仿宋_GB18030" w:cs="方正仿宋_GB18030" w:hint="eastAsia"/>
          <w:sz w:val="32"/>
          <w:szCs w:val="32"/>
          <w:lang w:val="zh-CN"/>
        </w:rPr>
      </w:pPr>
      <w:r>
        <w:rPr>
          <w:rFonts w:ascii="方正仿宋_GB18030" w:eastAsia="方正仿宋_GB18030" w:cs="方正仿宋_GB18030" w:hint="eastAsia"/>
          <w:sz w:val="32"/>
          <w:szCs w:val="32"/>
          <w:lang w:val="zh-CN"/>
        </w:rPr>
        <w:t>资金使用</w:t>
      </w:r>
    </w:p>
    <w:p>
      <w:pPr>
        <w:adjustRightInd w:val="0"/>
        <w:snapToGrid w:val="0"/>
        <w:spacing w:line="600" w:lineRule="exact"/>
        <w:rPr>
          <w:rFonts w:ascii="方正仿宋_GB18030" w:eastAsia="方正仿宋_GB18030" w:cs="方正仿宋_GB18030" w:hint="eastAsia"/>
          <w:sz w:val="32"/>
          <w:szCs w:val="32"/>
          <w:lang w:val="en-US" w:eastAsia="zh-CN"/>
        </w:rPr>
      </w:pPr>
      <w:r>
        <w:rPr>
          <w:rFonts w:ascii="方正仿宋_GB18030" w:eastAsia="方正仿宋_GB18030" w:cs="方正仿宋_GB18030" w:hint="eastAsia"/>
          <w:sz w:val="32"/>
          <w:szCs w:val="32"/>
          <w:lang w:val="en-US" w:eastAsia="zh-CN"/>
        </w:rPr>
        <w:t xml:space="preserve">   该资金在2021年支出网络维护耗材费13.52万元，维护费22万元，电费1.3万元，剩余资金将在2021年根据茂县融媒体中心1550光纤运维项目合同，验收合格后支付。</w:t>
      </w:r>
    </w:p>
    <w:p>
      <w:pPr>
        <w:adjustRightInd w:val="0"/>
        <w:snapToGrid w:val="0"/>
        <w:spacing w:line="600" w:lineRule="exact"/>
        <w:ind w:left="0" w:firstLineChars="200" w:firstLine="64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rPr>
          <w:rFonts w:ascii="方正仿宋_GB18030" w:eastAsia="方正仿宋_GB18030" w:cs="方正仿宋_GB18030" w:hint="eastAsia"/>
          <w:sz w:val="32"/>
          <w:szCs w:val="32"/>
          <w:lang w:val="zh-CN"/>
        </w:rPr>
      </w:pPr>
      <w:r>
        <w:rPr>
          <w:rFonts w:ascii="方正仿宋_GB18030" w:eastAsia="方正仿宋_GB18030" w:cs="方正仿宋_GB18030" w:hint="eastAsia"/>
          <w:sz w:val="32"/>
          <w:szCs w:val="32"/>
          <w:lang w:val="en-US" w:eastAsia="zh-CN"/>
        </w:rPr>
        <w:t>1</w:t>
      </w:r>
      <w:r>
        <w:rPr>
          <w:rFonts w:ascii="方正仿宋_GB18030" w:eastAsia="方正仿宋_GB18030" w:cs="方正仿宋_GB18030"/>
          <w:sz w:val="32"/>
          <w:szCs w:val="32"/>
          <w:lang w:val="en-US" w:eastAsia="zh-CN"/>
        </w:rPr>
        <w:t>.</w:t>
      </w:r>
      <w:r>
        <w:rPr>
          <w:rFonts w:ascii="方正仿宋_GB18030" w:eastAsia="方正仿宋_GB18030" w:cs="方正仿宋_GB18030" w:hint="eastAsia"/>
          <w:sz w:val="32"/>
          <w:szCs w:val="32"/>
          <w:lang w:val="zh-CN"/>
        </w:rPr>
        <w:t>该资金的财务管理制度、会计核算及账务处理等</w:t>
      </w:r>
      <w:r>
        <w:rPr>
          <w:rFonts w:ascii="方正仿宋_GB18030" w:eastAsia="方正仿宋_GB18030" w:cs="方正仿宋_GB18030" w:hint="eastAsia"/>
          <w:sz w:val="32"/>
          <w:szCs w:val="32"/>
          <w:lang w:val="en-US" w:eastAsia="zh-CN"/>
        </w:rPr>
        <w:t>工作，均</w:t>
      </w:r>
      <w:r>
        <w:rPr>
          <w:rFonts w:ascii="方正仿宋_GB18030" w:eastAsia="方正仿宋_GB18030" w:cs="方正仿宋_GB18030" w:hint="eastAsia"/>
          <w:sz w:val="32"/>
          <w:szCs w:val="32"/>
          <w:lang w:val="zh-CN"/>
        </w:rPr>
        <w:t>严格按照县财政局相关要求进行实施。</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rPr>
          <w:rFonts w:ascii="方正仿宋_GB18030" w:eastAsia="方正仿宋_GB18030" w:cs="方正仿宋_GB18030" w:hint="eastAsia"/>
          <w:sz w:val="32"/>
          <w:szCs w:val="32"/>
          <w:lang w:val="zh-CN"/>
        </w:rPr>
      </w:pPr>
      <w:r>
        <w:rPr>
          <w:rFonts w:ascii="方正仿宋_GB18030" w:eastAsia="方正仿宋_GB18030" w:cs="方正仿宋_GB18030" w:hint="eastAsia"/>
          <w:sz w:val="32"/>
          <w:szCs w:val="32"/>
          <w:lang w:val="en-US" w:eastAsia="zh-CN"/>
        </w:rPr>
        <w:t>2</w:t>
      </w:r>
      <w:r>
        <w:rPr>
          <w:rFonts w:ascii="方正仿宋_GB18030" w:eastAsia="方正仿宋_GB18030" w:cs="方正仿宋_GB18030"/>
          <w:sz w:val="32"/>
          <w:szCs w:val="32"/>
          <w:lang w:val="en-US" w:eastAsia="zh-CN"/>
        </w:rPr>
        <w:t>.</w:t>
      </w:r>
      <w:r>
        <w:rPr>
          <w:rFonts w:ascii="方正仿宋_GB18030" w:eastAsia="方正仿宋_GB18030" w:cs="方正仿宋_GB18030" w:hint="eastAsia"/>
          <w:sz w:val="32"/>
          <w:szCs w:val="32"/>
          <w:lang w:val="zh-CN"/>
        </w:rPr>
        <w:t>该资金</w:t>
      </w:r>
      <w:r>
        <w:rPr>
          <w:rFonts w:ascii="方正仿宋_GB18030" w:eastAsia="方正仿宋_GB18030" w:cs="方正仿宋_GB18030" w:hint="eastAsia"/>
          <w:sz w:val="32"/>
          <w:szCs w:val="32"/>
          <w:lang w:val="en-US" w:eastAsia="zh-CN"/>
        </w:rPr>
        <w:t>在实施过程中，我中心</w:t>
      </w:r>
      <w:r>
        <w:rPr>
          <w:rFonts w:ascii="方正仿宋_GB18030" w:eastAsia="方正仿宋_GB18030" w:cs="方正仿宋_GB18030" w:hint="eastAsia"/>
          <w:sz w:val="32"/>
          <w:szCs w:val="32"/>
          <w:lang w:val="zh-CN"/>
        </w:rPr>
        <w:t>严格按照专项资金管理办法，评价资金严格执行财务管理制、财务处理及时、会计核算规范。</w:t>
      </w:r>
    </w:p>
    <w:p>
      <w:pPr>
        <w:adjustRightInd w:val="0"/>
        <w:snapToGrid w:val="0"/>
        <w:spacing w:line="600" w:lineRule="exact"/>
        <w:ind w:firstLine="72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（三）项目组织实施情况</w:t>
      </w:r>
    </w:p>
    <w:p>
      <w:pPr>
        <w:pStyle w:val="2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Chars="200" w:firstLine="640"/>
        <w:jc w:val="both"/>
        <w:textAlignment w:val="auto"/>
        <w:rPr>
          <w:rFonts w:ascii="方正仿宋_GB18030" w:eastAsia="方正仿宋_GB18030" w:cs="方正仿宋_GB18030" w:hint="eastAsia"/>
          <w:i w:val="0"/>
          <w:caps w:val="0"/>
          <w:smallCaps w:val="0"/>
          <w:color w:val="000000"/>
          <w:spacing w:val="0"/>
          <w:sz w:val="32"/>
          <w:szCs w:val="32"/>
        </w:rPr>
      </w:pPr>
      <w:r>
        <w:rPr>
          <w:rFonts w:ascii="方正仿宋_GB18030" w:eastAsia="方正仿宋_GB18030" w:cs="方正仿宋_GB18030" w:hint="eastAsia"/>
          <w:sz w:val="32"/>
          <w:szCs w:val="32"/>
          <w:lang w:val="zh-CN"/>
        </w:rPr>
        <w:t>该资金的</w:t>
      </w:r>
      <w:r>
        <w:rPr>
          <w:rFonts w:ascii="方正仿宋_GB18030" w:eastAsia="方正仿宋_GB18030" w:cs="方正仿宋_GB18030" w:hint="eastAsia"/>
          <w:sz w:val="32"/>
          <w:szCs w:val="32"/>
          <w:lang w:val="en-US" w:eastAsia="zh-CN"/>
        </w:rPr>
        <w:t>网络耗材</w:t>
      </w:r>
      <w:r>
        <w:rPr>
          <w:rFonts w:ascii="方正仿宋_GB18030" w:eastAsia="方正仿宋_GB18030" w:cs="方正仿宋_GB18030" w:hint="eastAsia"/>
          <w:sz w:val="32"/>
          <w:szCs w:val="32"/>
          <w:lang w:val="zh-CN"/>
        </w:rPr>
        <w:t>采购</w:t>
      </w:r>
      <w:r>
        <w:rPr>
          <w:rFonts w:ascii="方正仿宋_GB18030" w:eastAsia="方正仿宋_GB18030" w:cs="方正仿宋_GB18030" w:hint="eastAsia"/>
          <w:sz w:val="32"/>
          <w:szCs w:val="32"/>
          <w:lang w:val="en-US" w:eastAsia="zh-CN"/>
        </w:rPr>
        <w:t>均通过询价程序进行采购</w:t>
      </w:r>
      <w:r>
        <w:rPr>
          <w:rFonts w:ascii="方正仿宋_GB18030" w:eastAsia="方正仿宋_GB18030" w:cs="方正仿宋_GB18030" w:hint="eastAsia"/>
          <w:sz w:val="32"/>
          <w:szCs w:val="32"/>
          <w:lang w:val="zh-CN"/>
        </w:rPr>
        <w:t>，严格按照市场价格购买。</w:t>
      </w:r>
      <w:r>
        <w:rPr>
          <w:rFonts w:ascii="方正仿宋_GB18030" w:eastAsia="方正仿宋_GB18030" w:cs="方正仿宋_GB18030" w:hint="eastAsia"/>
          <w:i w:val="0"/>
          <w:caps w:val="0"/>
          <w:smallCaps w:val="0"/>
          <w:color w:val="000000"/>
          <w:spacing w:val="0"/>
          <w:sz w:val="32"/>
          <w:szCs w:val="32"/>
          <w:shd w:val="clear" w:color="auto" w:fill="FFFFFF"/>
        </w:rPr>
        <w:t>按照</w:t>
      </w:r>
      <w:r>
        <w:rPr>
          <w:rFonts w:ascii="方正仿宋_GB18030" w:eastAsia="方正仿宋_GB18030" w:cs="方正仿宋_GB18030" w:hint="eastAsia"/>
          <w:i w:val="0"/>
          <w:caps w:val="0"/>
          <w:smallCaps w:val="0"/>
          <w:color w:val="000000"/>
          <w:spacing w:val="0"/>
          <w:sz w:val="32"/>
          <w:szCs w:val="32"/>
          <w:shd w:val="clear" w:color="auto" w:fill="FFFFFF"/>
          <w:lang w:val="en-US" w:eastAsia="zh-CN"/>
        </w:rPr>
        <w:t>村村通资金</w:t>
      </w:r>
      <w:r>
        <w:rPr>
          <w:rFonts w:ascii="方正仿宋_GB18030" w:eastAsia="方正仿宋_GB18030" w:cs="方正仿宋_GB18030" w:hint="eastAsia"/>
          <w:i w:val="0"/>
          <w:caps w:val="0"/>
          <w:smallCaps w:val="0"/>
          <w:color w:val="000000"/>
          <w:spacing w:val="0"/>
          <w:sz w:val="32"/>
          <w:szCs w:val="32"/>
          <w:shd w:val="clear" w:color="auto" w:fill="FFFFFF"/>
        </w:rPr>
        <w:t>相关要求，建立资金</w:t>
      </w:r>
      <w:r>
        <w:rPr>
          <w:rFonts w:ascii="方正仿宋_GB18030" w:eastAsia="方正仿宋_GB18030" w:cs="方正仿宋_GB18030" w:hint="eastAsia"/>
          <w:i w:val="0"/>
          <w:caps w:val="0"/>
          <w:smallCaps w:val="0"/>
          <w:color w:val="000000"/>
          <w:spacing w:val="0"/>
          <w:sz w:val="32"/>
          <w:szCs w:val="32"/>
          <w:shd w:val="clear" w:color="auto" w:fill="FFFFFF"/>
          <w:lang w:eastAsia="zh-CN"/>
        </w:rPr>
        <w:t>台账</w:t>
      </w:r>
      <w:r>
        <w:rPr>
          <w:rFonts w:ascii="方正仿宋_GB18030" w:eastAsia="方正仿宋_GB18030" w:cs="方正仿宋_GB18030" w:hint="eastAsia"/>
          <w:i w:val="0"/>
          <w:caps w:val="0"/>
          <w:smallCaps w:val="0"/>
          <w:color w:val="000000"/>
          <w:spacing w:val="0"/>
          <w:sz w:val="32"/>
          <w:szCs w:val="32"/>
          <w:shd w:val="clear" w:color="auto" w:fill="FFFFFF"/>
        </w:rPr>
        <w:t>，包括各项物资采购、入库登记、领用发放及使用管理台账，确保资金使用手续完整、凭证齐全。明确资金支出方向，资金支出后提交支付票据、凭证等财务资料复印件，以备核查。</w:t>
      </w:r>
    </w:p>
    <w:p>
      <w:pPr>
        <w:adjustRightInd w:val="0"/>
        <w:snapToGrid w:val="0"/>
        <w:spacing w:line="600" w:lineRule="exact"/>
        <w:ind w:firstLine="720"/>
        <w:rPr>
          <w:rFonts w:ascii="方正仿宋_GB18030" w:eastAsia="方正仿宋_GB18030" w:cs="方正仿宋_GB18030" w:hint="eastAsia"/>
          <w:sz w:val="32"/>
          <w:szCs w:val="32"/>
          <w:lang w:val="zh-CN"/>
        </w:rPr>
      </w:pPr>
      <w:r>
        <w:rPr>
          <w:rFonts w:ascii="方正仿宋_GB18030" w:eastAsia="方正仿宋_GB18030" w:cs="方正仿宋_GB18030" w:hint="eastAsia"/>
          <w:sz w:val="32"/>
          <w:szCs w:val="32"/>
        </w:rPr>
        <w:t>三、项目绩效情况</w:t>
      </w:r>
      <w:r>
        <w:rPr>
          <w:rFonts w:ascii="方正仿宋_GB18030" w:eastAsia="方正仿宋_GB18030" w:cs="方正仿宋_GB18030" w:hint="eastAsia"/>
          <w:sz w:val="32"/>
          <w:szCs w:val="32"/>
          <w:lang w:val="zh-CN"/>
        </w:rPr>
        <w:tab/>
      </w:r>
    </w:p>
    <w:p>
      <w:pPr>
        <w:adjustRightInd w:val="0"/>
        <w:snapToGrid w:val="0"/>
        <w:spacing w:line="600" w:lineRule="exact"/>
        <w:ind w:firstLine="72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（一）项目完成情况</w:t>
      </w:r>
    </w:p>
    <w:p>
      <w:pPr>
        <w:adjustRightInd w:val="0"/>
        <w:snapToGrid w:val="0"/>
        <w:spacing w:line="600" w:lineRule="exact"/>
        <w:ind w:firstLine="720"/>
        <w:rPr>
          <w:rFonts w:ascii="方正仿宋_GB18030" w:eastAsia="方正仿宋_GB18030" w:cs="方正仿宋_GB18030" w:hint="eastAsia"/>
          <w:sz w:val="32"/>
          <w:szCs w:val="32"/>
          <w:lang w:val="en-US" w:eastAsia="zh-CN"/>
        </w:rPr>
      </w:pPr>
      <w:r>
        <w:rPr>
          <w:rFonts w:ascii="方正仿宋_GB18030" w:eastAsia="方正仿宋_GB18030" w:cs="方正仿宋_GB18030" w:hint="eastAsia"/>
          <w:sz w:val="32"/>
          <w:szCs w:val="32"/>
          <w:lang w:val="en-US" w:eastAsia="zh-CN"/>
        </w:rPr>
        <w:t>根据项目合同，该项目将于2022年11月支付剩余资金。</w:t>
      </w:r>
    </w:p>
    <w:p>
      <w:pPr>
        <w:numPr>
          <w:ilvl w:val="0"/>
          <w:numId w:val="5"/>
        </w:numPr>
        <w:adjustRightInd w:val="0"/>
        <w:snapToGrid w:val="0"/>
        <w:spacing w:line="600" w:lineRule="exact"/>
        <w:ind w:left="0" w:firstLine="72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项目效益情况</w:t>
      </w:r>
    </w:p>
    <w:p>
      <w:pPr>
        <w:spacing w:line="576" w:lineRule="exact"/>
        <w:ind w:rightChars="19" w:right="40" w:firstLineChars="200" w:firstLine="640"/>
        <w:rPr>
          <w:rFonts w:ascii="方正仿宋_GB18030" w:eastAsia="方正仿宋_GB18030" w:cs="方正仿宋_GB18030" w:hint="eastAsia"/>
          <w:b/>
          <w:sz w:val="32"/>
          <w:szCs w:val="32"/>
          <w:lang w:val="zh-CN"/>
        </w:rPr>
      </w:pPr>
      <w:r>
        <w:rPr>
          <w:rFonts w:ascii="方正仿宋_GB18030" w:eastAsia="方正仿宋_GB18030" w:cs="方正仿宋_GB18030" w:hint="eastAsia"/>
          <w:color w:val="000000"/>
          <w:sz w:val="32"/>
          <w:szCs w:val="32"/>
        </w:rPr>
        <w:t>“村村通”及光纤干线的维护，大大提高了人民群众对文化生活的需求</w:t>
      </w:r>
      <w:r>
        <w:rPr>
          <w:rFonts w:ascii="方正仿宋_GB18030" w:eastAsia="方正仿宋_GB18030" w:cs="方正仿宋_GB18030" w:hint="eastAsia"/>
          <w:color w:val="000000"/>
          <w:sz w:val="32"/>
          <w:szCs w:val="32"/>
          <w:lang w:eastAsia="zh-CN"/>
        </w:rPr>
        <w:t>，</w:t>
      </w:r>
      <w:r>
        <w:rPr>
          <w:rFonts w:ascii="方正仿宋_GB18030" w:eastAsia="方正仿宋_GB18030" w:cs="方正仿宋_GB18030" w:hint="eastAsia"/>
          <w:color w:val="000000"/>
          <w:sz w:val="32"/>
          <w:szCs w:val="32"/>
        </w:rPr>
        <w:t>社会效益明显</w:t>
      </w:r>
      <w:r>
        <w:rPr>
          <w:rFonts w:ascii="方正仿宋_GB18030" w:eastAsia="方正仿宋_GB18030" w:cs="方正仿宋_GB18030" w:hint="eastAsia"/>
          <w:color w:val="000000"/>
          <w:sz w:val="32"/>
          <w:szCs w:val="32"/>
          <w:lang w:eastAsia="zh-CN"/>
        </w:rPr>
        <w:t>，</w:t>
      </w:r>
      <w:r>
        <w:rPr>
          <w:rFonts w:ascii="方正仿宋_GB18030" w:eastAsia="方正仿宋_GB18030" w:cs="方正仿宋_GB18030" w:hint="eastAsia"/>
          <w:color w:val="000000"/>
          <w:sz w:val="32"/>
          <w:szCs w:val="32"/>
        </w:rPr>
        <w:t>人民的满意度、获得感明显增强。</w:t>
      </w:r>
    </w:p>
    <w:p>
      <w:pPr>
        <w:adjustRightInd w:val="0"/>
        <w:snapToGrid w:val="0"/>
        <w:spacing w:line="600" w:lineRule="exact"/>
        <w:ind w:firstLine="720"/>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四、问题及建议</w:t>
      </w:r>
    </w:p>
    <w:p>
      <w:pPr>
        <w:adjustRightInd w:val="0"/>
        <w:snapToGrid w:val="0"/>
        <w:spacing w:line="600" w:lineRule="exact"/>
        <w:ind w:firstLine="72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（一）存在的问题</w:t>
      </w:r>
    </w:p>
    <w:p>
      <w:pPr>
        <w:adjustRightInd w:val="0"/>
        <w:snapToGrid w:val="0"/>
        <w:spacing w:line="600" w:lineRule="exact"/>
        <w:ind w:firstLine="720"/>
        <w:rPr>
          <w:rFonts w:ascii="方正仿宋_GB18030" w:eastAsia="方正仿宋_GB18030" w:cs="方正仿宋_GB18030" w:hint="eastAsia"/>
          <w:b w:val="0"/>
          <w:bCs/>
          <w:sz w:val="32"/>
          <w:szCs w:val="32"/>
          <w:lang w:val="zh-CN"/>
        </w:rPr>
      </w:pPr>
      <w:r>
        <w:rPr>
          <w:rFonts w:ascii="方正仿宋_GB18030" w:eastAsia="方正仿宋_GB18030" w:cs="方正仿宋_GB18030" w:hint="eastAsia"/>
          <w:b w:val="0"/>
          <w:bCs/>
          <w:sz w:val="32"/>
          <w:szCs w:val="32"/>
          <w:lang w:val="zh-CN"/>
        </w:rPr>
        <w:t>无。</w:t>
      </w:r>
    </w:p>
    <w:p>
      <w:pPr>
        <w:numPr>
          <w:ilvl w:val="0"/>
          <w:numId w:val="5"/>
        </w:numPr>
        <w:adjustRightInd w:val="0"/>
        <w:snapToGrid w:val="0"/>
        <w:spacing w:line="600" w:lineRule="exact"/>
        <w:ind w:left="0" w:firstLine="720"/>
        <w:rPr>
          <w:rFonts w:ascii="方正仿宋_GB18030" w:eastAsia="方正仿宋_GB18030" w:cs="方正仿宋_GB18030" w:hint="eastAsia"/>
          <w:b/>
          <w:sz w:val="32"/>
          <w:szCs w:val="32"/>
          <w:lang w:val="zh-CN"/>
        </w:rPr>
      </w:pPr>
      <w:r>
        <w:rPr>
          <w:rFonts w:ascii="方正仿宋_GB18030" w:eastAsia="方正仿宋_GB18030" w:cs="方正仿宋_GB18030" w:hint="eastAsia"/>
          <w:b/>
          <w:sz w:val="32"/>
          <w:szCs w:val="32"/>
          <w:lang w:val="zh-CN"/>
        </w:rPr>
        <w:t>相关建议。</w:t>
      </w:r>
    </w:p>
    <w:p>
      <w:pPr>
        <w:adjustRightInd w:val="0"/>
        <w:snapToGrid w:val="0"/>
        <w:spacing w:line="600" w:lineRule="exact"/>
        <w:ind w:left="720"/>
        <w:rPr>
          <w:rFonts w:ascii="方正仿宋_GB18030" w:eastAsia="方正仿宋_GB18030" w:cs="方正仿宋_GB18030" w:hint="eastAsia"/>
          <w:sz w:val="32"/>
          <w:szCs w:val="32"/>
          <w:lang w:val="zh-CN"/>
        </w:rPr>
      </w:pPr>
      <w:r>
        <w:rPr>
          <w:rFonts w:ascii="方正仿宋_GB18030" w:eastAsia="方正仿宋_GB18030" w:cs="方正仿宋_GB18030" w:hint="eastAsia"/>
          <w:sz w:val="32"/>
          <w:szCs w:val="32"/>
          <w:lang w:val="zh-CN"/>
        </w:rPr>
        <w:t>无。</w:t>
      </w:r>
    </w:p>
    <w:p>
      <w:pPr>
        <w:adjustRightInd w:val="0"/>
        <w:snapToGrid w:val="0"/>
        <w:spacing w:line="600" w:lineRule="exact"/>
        <w:ind w:left="720"/>
        <w:rPr>
          <w:rFonts w:ascii="方正仿宋_GB18030" w:eastAsia="方正仿宋_GB18030" w:cs="方正仿宋_GB18030" w:hint="eastAsia"/>
          <w:sz w:val="32"/>
          <w:szCs w:val="32"/>
          <w:lang w:val="en-US" w:eastAsia="zh-CN"/>
        </w:rPr>
      </w:pPr>
      <w:r>
        <w:rPr>
          <w:rFonts w:ascii="方正仿宋_GB18030" w:eastAsia="方正仿宋_GB18030" w:cs="方正仿宋_GB18030" w:hint="eastAsia"/>
          <w:sz w:val="32"/>
          <w:szCs w:val="32"/>
          <w:lang w:val="en-US" w:eastAsia="zh-CN"/>
        </w:rPr>
        <w:t xml:space="preserve">                           </w:t>
      </w:r>
    </w:p>
    <w:p>
      <w:pPr>
        <w:adjustRightInd w:val="0"/>
        <w:snapToGrid w:val="0"/>
        <w:spacing w:line="600" w:lineRule="exact"/>
        <w:ind w:left="720"/>
        <w:rPr>
          <w:rFonts w:ascii="方正仿宋_GB18030" w:eastAsia="方正仿宋_GB18030" w:cs="方正仿宋_GB18030" w:hint="eastAsia"/>
          <w:sz w:val="32"/>
          <w:szCs w:val="32"/>
          <w:lang w:val="en-US" w:eastAsia="zh-CN"/>
        </w:rPr>
      </w:pPr>
    </w:p>
    <w:p>
      <w:pPr>
        <w:adjustRightInd w:val="0"/>
        <w:snapToGrid w:val="0"/>
        <w:spacing w:line="600" w:lineRule="exact"/>
        <w:ind w:left="0" w:firstLineChars="1600" w:firstLine="5120"/>
        <w:rPr>
          <w:rFonts w:ascii="方正仿宋_GB18030" w:eastAsia="方正仿宋_GB18030" w:cs="方正仿宋_GB18030" w:hint="eastAsia"/>
          <w:sz w:val="32"/>
          <w:szCs w:val="32"/>
          <w:lang w:val="en-US" w:eastAsia="zh-CN"/>
        </w:rPr>
      </w:pPr>
      <w:r>
        <w:rPr>
          <w:rFonts w:ascii="方正仿宋_GB18030" w:eastAsia="方正仿宋_GB18030" w:cs="方正仿宋_GB18030" w:hint="eastAsia"/>
          <w:sz w:val="32"/>
          <w:szCs w:val="32"/>
          <w:lang w:val="en-US" w:eastAsia="zh-CN"/>
        </w:rPr>
        <w:t>茂县融媒体中心</w:t>
      </w:r>
    </w:p>
    <w:p>
      <w:pPr>
        <w:adjustRightInd w:val="0"/>
        <w:snapToGrid w:val="0"/>
        <w:spacing w:line="600" w:lineRule="exact"/>
        <w:ind w:left="720"/>
        <w:rPr>
          <w:rFonts w:ascii="方正仿宋_GB18030" w:eastAsia="方正仿宋_GB18030" w:cs="方正仿宋_GB18030" w:hint="eastAsia"/>
          <w:sz w:val="32"/>
          <w:szCs w:val="32"/>
          <w:lang w:val="en-US" w:eastAsia="zh-CN"/>
        </w:rPr>
      </w:pPr>
      <w:r>
        <w:rPr>
          <w:rFonts w:ascii="方正仿宋_GB18030" w:eastAsia="方正仿宋_GB18030" w:cs="方正仿宋_GB18030" w:hint="eastAsia"/>
          <w:sz w:val="32"/>
          <w:szCs w:val="32"/>
          <w:lang w:val="en-US" w:eastAsia="zh-CN"/>
        </w:rPr>
        <w:t xml:space="preserve">                           2022年9月23日</w:t>
      </w:r>
    </w:p>
    <w:p>
      <w:pPr>
        <w:pStyle w:val="16"/>
        <w:rPr>
          <w:rFonts w:ascii="方正仿宋_GB18030" w:eastAsia="方正仿宋_GB18030" w:cs="方正仿宋_GB18030" w:hint="eastAsia"/>
          <w:sz w:val="32"/>
          <w:szCs w:val="32"/>
        </w:rPr>
      </w:pPr>
    </w:p>
    <w:p>
      <w:pPr>
        <w:pStyle w:val="1"/>
        <w:jc w:val="center"/>
        <w:rPr>
          <w:rFonts w:ascii="黑体" w:eastAsia="黑体" w:cs="黑体"/>
        </w:rPr>
      </w:pPr>
      <w:bookmarkStart w:id="75" w:name="_Toc113981025"/>
      <w:bookmarkStart w:id="76" w:name="_Toc79163885"/>
      <w:bookmarkStart w:id="77" w:name="_Toc111208512"/>
      <w:bookmarkStart w:id="78" w:name="_Toc79163635"/>
      <w:r>
        <w:rPr>
          <w:rFonts w:ascii="黑体" w:eastAsia="黑体" w:cs="黑体" w:hint="eastAsia"/>
        </w:rPr>
        <w:t>第五部分 附表</w:t>
      </w:r>
      <w:bookmarkEnd w:id="75"/>
      <w:bookmarkEnd w:id="76"/>
      <w:bookmarkEnd w:id="77"/>
      <w:bookmarkEnd w:id="78"/>
    </w:p>
    <w:p>
      <w:pPr>
        <w:pStyle w:val="2"/>
        <w:ind w:firstLineChars="200" w:firstLine="640"/>
        <w:rPr>
          <w:rFonts w:ascii="黑体" w:eastAsia="黑体" w:cs="Times New Roman"/>
          <w:bCs w:val="0"/>
          <w:color w:val="000000"/>
        </w:rPr>
      </w:pPr>
      <w:bookmarkStart w:id="79" w:name="_Toc111208513"/>
      <w:bookmarkStart w:id="80" w:name="_Toc79163886"/>
      <w:bookmarkStart w:id="81" w:name="_Toc79163636"/>
      <w:bookmarkStart w:id="82" w:name="_Toc113981026"/>
      <w:r>
        <w:rPr>
          <w:rFonts w:ascii="黑体" w:eastAsia="黑体" w:cs="Times New Roman" w:hint="eastAsia"/>
          <w:bCs w:val="0"/>
          <w:color w:val="000000"/>
        </w:rPr>
        <w:t>一、收入支出决算总表</w:t>
      </w:r>
      <w:bookmarkEnd w:id="79"/>
      <w:bookmarkEnd w:id="80"/>
      <w:bookmarkEnd w:id="81"/>
      <w:bookmarkEnd w:id="82"/>
    </w:p>
    <w:p>
      <w:pPr>
        <w:pStyle w:val="2"/>
        <w:ind w:firstLineChars="200" w:firstLine="640"/>
        <w:rPr>
          <w:rFonts w:ascii="黑体" w:eastAsia="黑体" w:cs="Times New Roman"/>
          <w:bCs w:val="0"/>
          <w:color w:val="000000"/>
        </w:rPr>
      </w:pPr>
      <w:bookmarkStart w:id="83" w:name="_Toc113981027"/>
      <w:bookmarkStart w:id="84" w:name="_Toc111208514"/>
      <w:bookmarkStart w:id="85" w:name="_Toc79163887"/>
      <w:bookmarkStart w:id="86" w:name="_Toc79163637"/>
      <w:r>
        <w:rPr>
          <w:rFonts w:ascii="黑体" w:eastAsia="黑体" w:cs="Times New Roman" w:hint="eastAsia"/>
          <w:bCs w:val="0"/>
          <w:color w:val="000000"/>
        </w:rPr>
        <w:t>二、收入决算表</w:t>
      </w:r>
      <w:bookmarkEnd w:id="83"/>
      <w:bookmarkEnd w:id="84"/>
      <w:bookmarkEnd w:id="85"/>
      <w:bookmarkEnd w:id="86"/>
    </w:p>
    <w:p>
      <w:pPr>
        <w:pStyle w:val="2"/>
        <w:ind w:firstLineChars="200" w:firstLine="640"/>
        <w:rPr>
          <w:rFonts w:ascii="黑体" w:eastAsia="黑体" w:cs="Times New Roman"/>
          <w:b w:val="0"/>
          <w:color w:val="000000"/>
        </w:rPr>
      </w:pPr>
      <w:bookmarkStart w:id="87" w:name="_Toc79163888"/>
      <w:bookmarkStart w:id="88" w:name="_Toc111208515"/>
      <w:bookmarkStart w:id="89" w:name="_Toc113981028"/>
      <w:bookmarkStart w:id="90" w:name="_Toc79163638"/>
      <w:r>
        <w:rPr>
          <w:rFonts w:ascii="黑体" w:eastAsia="黑体" w:cs="Times New Roman" w:hint="eastAsia"/>
          <w:bCs w:val="0"/>
          <w:color w:val="000000"/>
        </w:rPr>
        <w:t>三、支出决算表</w:t>
      </w:r>
      <w:bookmarkEnd w:id="87"/>
      <w:bookmarkEnd w:id="88"/>
      <w:bookmarkEnd w:id="89"/>
      <w:bookmarkEnd w:id="90"/>
    </w:p>
    <w:p>
      <w:pPr>
        <w:pStyle w:val="2"/>
        <w:ind w:firstLineChars="200" w:firstLine="640"/>
        <w:rPr>
          <w:rFonts w:ascii="黑体" w:eastAsia="黑体" w:cs="Times New Roman"/>
          <w:bCs w:val="0"/>
          <w:color w:val="000000"/>
        </w:rPr>
      </w:pPr>
      <w:bookmarkStart w:id="91" w:name="_Toc113981029"/>
      <w:bookmarkStart w:id="92" w:name="_Toc79163889"/>
      <w:bookmarkStart w:id="93" w:name="_Toc111208516"/>
      <w:bookmarkStart w:id="94" w:name="_Toc79163639"/>
      <w:r>
        <w:rPr>
          <w:rFonts w:ascii="黑体" w:eastAsia="黑体" w:cs="Times New Roman" w:hint="eastAsia"/>
          <w:bCs w:val="0"/>
          <w:color w:val="000000"/>
        </w:rPr>
        <w:t>四、财政拨款收入支出决算总表</w:t>
      </w:r>
      <w:bookmarkEnd w:id="91"/>
      <w:bookmarkEnd w:id="92"/>
      <w:bookmarkEnd w:id="93"/>
      <w:bookmarkEnd w:id="94"/>
    </w:p>
    <w:p>
      <w:pPr>
        <w:pStyle w:val="2"/>
        <w:ind w:firstLineChars="200" w:firstLine="640"/>
        <w:rPr>
          <w:rFonts w:ascii="黑体" w:eastAsia="黑体" w:cs="Times New Roman"/>
          <w:bCs w:val="0"/>
          <w:color w:val="000000"/>
        </w:rPr>
      </w:pPr>
      <w:bookmarkStart w:id="95" w:name="_Toc113981030"/>
      <w:bookmarkStart w:id="96" w:name="_Toc111208517"/>
      <w:bookmarkStart w:id="97" w:name="_Toc79163890"/>
      <w:bookmarkStart w:id="98" w:name="_Toc79163640"/>
      <w:r>
        <w:rPr>
          <w:rFonts w:ascii="黑体" w:eastAsia="黑体" w:cs="Times New Roman" w:hint="eastAsia"/>
          <w:bCs w:val="0"/>
          <w:color w:val="000000"/>
        </w:rPr>
        <w:t>五、财政拨款支出决算明细表</w:t>
      </w:r>
      <w:bookmarkEnd w:id="95"/>
      <w:bookmarkEnd w:id="96"/>
      <w:bookmarkEnd w:id="97"/>
      <w:bookmarkEnd w:id="98"/>
    </w:p>
    <w:p>
      <w:pPr>
        <w:pStyle w:val="2"/>
        <w:ind w:firstLineChars="200" w:firstLine="640"/>
        <w:rPr>
          <w:rFonts w:ascii="黑体" w:eastAsia="黑体" w:cs="Times New Roman"/>
          <w:bCs w:val="0"/>
          <w:color w:val="000000"/>
        </w:rPr>
      </w:pPr>
      <w:bookmarkStart w:id="99" w:name="_Toc79163891"/>
      <w:bookmarkStart w:id="100" w:name="_Toc79163641"/>
      <w:bookmarkStart w:id="101" w:name="_Toc111208518"/>
      <w:bookmarkStart w:id="102" w:name="_Toc113981031"/>
      <w:r>
        <w:rPr>
          <w:rFonts w:ascii="黑体" w:eastAsia="黑体" w:cs="Times New Roman" w:hint="eastAsia"/>
          <w:bCs w:val="0"/>
          <w:color w:val="000000"/>
        </w:rPr>
        <w:t>六、一般公共预算财政拨款支出决算表</w:t>
      </w:r>
      <w:bookmarkEnd w:id="99"/>
      <w:bookmarkEnd w:id="100"/>
      <w:bookmarkEnd w:id="101"/>
      <w:bookmarkEnd w:id="102"/>
    </w:p>
    <w:p>
      <w:pPr>
        <w:pStyle w:val="2"/>
        <w:ind w:firstLineChars="200" w:firstLine="640"/>
        <w:rPr>
          <w:rFonts w:ascii="黑体" w:eastAsia="黑体" w:cs="Times New Roman"/>
          <w:bCs w:val="0"/>
          <w:color w:val="000000"/>
        </w:rPr>
      </w:pPr>
      <w:bookmarkStart w:id="103" w:name="_Toc79163892"/>
      <w:bookmarkStart w:id="104" w:name="_Toc111208519"/>
      <w:bookmarkStart w:id="105" w:name="_Toc113981032"/>
      <w:bookmarkStart w:id="106" w:name="_Toc79163642"/>
      <w:r>
        <w:rPr>
          <w:rFonts w:ascii="黑体" w:eastAsia="黑体" w:cs="Times New Roman" w:hint="eastAsia"/>
          <w:bCs w:val="0"/>
          <w:color w:val="000000"/>
        </w:rPr>
        <w:t>七、一般公共预算财政拨款支出决算明细表</w:t>
      </w:r>
      <w:bookmarkEnd w:id="103"/>
      <w:bookmarkEnd w:id="104"/>
      <w:bookmarkEnd w:id="105"/>
      <w:bookmarkEnd w:id="106"/>
    </w:p>
    <w:p>
      <w:pPr>
        <w:pStyle w:val="2"/>
        <w:ind w:firstLineChars="200" w:firstLine="640"/>
        <w:rPr>
          <w:rFonts w:ascii="黑体" w:eastAsia="黑体" w:cs="Times New Roman"/>
          <w:bCs w:val="0"/>
          <w:color w:val="000000"/>
        </w:rPr>
      </w:pPr>
      <w:bookmarkStart w:id="107" w:name="_Toc113981033"/>
      <w:bookmarkStart w:id="108" w:name="_Toc111208520"/>
      <w:bookmarkStart w:id="109" w:name="_Toc79163893"/>
      <w:bookmarkStart w:id="110" w:name="_Toc79163643"/>
      <w:r>
        <w:rPr>
          <w:rFonts w:ascii="黑体" w:eastAsia="黑体" w:cs="Times New Roman" w:hint="eastAsia"/>
          <w:bCs w:val="0"/>
          <w:color w:val="000000"/>
        </w:rPr>
        <w:t>八、一般公共预算财政拨款基本支出决算表</w:t>
      </w:r>
      <w:bookmarkEnd w:id="107"/>
      <w:bookmarkEnd w:id="108"/>
      <w:bookmarkEnd w:id="109"/>
      <w:bookmarkEnd w:id="110"/>
    </w:p>
    <w:p>
      <w:pPr>
        <w:pStyle w:val="2"/>
        <w:ind w:firstLineChars="200" w:firstLine="640"/>
        <w:rPr>
          <w:rFonts w:ascii="黑体" w:eastAsia="黑体" w:cs="Times New Roman"/>
          <w:bCs w:val="0"/>
          <w:color w:val="000000"/>
        </w:rPr>
      </w:pPr>
      <w:bookmarkStart w:id="111" w:name="_Toc111208521"/>
      <w:bookmarkStart w:id="112" w:name="_Toc113981034"/>
      <w:bookmarkStart w:id="113" w:name="_Toc79163644"/>
      <w:bookmarkStart w:id="114" w:name="_Toc79163894"/>
      <w:r>
        <w:rPr>
          <w:rFonts w:ascii="黑体" w:eastAsia="黑体" w:cs="Times New Roman" w:hint="eastAsia"/>
          <w:bCs w:val="0"/>
          <w:color w:val="000000"/>
        </w:rPr>
        <w:t>九、一般公共预算财政拨款项目支出决算表</w:t>
      </w:r>
      <w:bookmarkEnd w:id="111"/>
      <w:bookmarkEnd w:id="112"/>
      <w:bookmarkEnd w:id="113"/>
      <w:bookmarkEnd w:id="114"/>
    </w:p>
    <w:p>
      <w:pPr>
        <w:pStyle w:val="2"/>
        <w:ind w:firstLineChars="200" w:firstLine="640"/>
        <w:rPr>
          <w:rFonts w:ascii="黑体" w:eastAsia="黑体" w:cs="Times New Roman"/>
          <w:bCs w:val="0"/>
          <w:color w:val="000000"/>
        </w:rPr>
      </w:pPr>
      <w:bookmarkStart w:id="115" w:name="_Toc79163645"/>
      <w:bookmarkStart w:id="116" w:name="_Toc113981035"/>
      <w:bookmarkStart w:id="117" w:name="_Toc79163895"/>
      <w:bookmarkStart w:id="118" w:name="_Toc111208522"/>
      <w:r>
        <w:rPr>
          <w:rFonts w:ascii="黑体" w:eastAsia="黑体" w:cs="Times New Roman" w:hint="eastAsia"/>
          <w:bCs w:val="0"/>
          <w:color w:val="000000"/>
        </w:rPr>
        <w:t>十、一般公共预算财政拨款“三公”经费支出决算表</w:t>
      </w:r>
      <w:bookmarkEnd w:id="115"/>
      <w:bookmarkEnd w:id="116"/>
      <w:bookmarkEnd w:id="117"/>
      <w:bookmarkEnd w:id="118"/>
    </w:p>
    <w:p>
      <w:pPr>
        <w:pStyle w:val="2"/>
        <w:ind w:firstLineChars="200" w:firstLine="640"/>
        <w:rPr>
          <w:rFonts w:ascii="黑体" w:eastAsia="黑体" w:cs="Times New Roman"/>
          <w:bCs w:val="0"/>
          <w:color w:val="000000"/>
        </w:rPr>
      </w:pPr>
      <w:bookmarkStart w:id="119" w:name="_Toc79163646"/>
      <w:bookmarkStart w:id="120" w:name="_Toc113981036"/>
      <w:bookmarkStart w:id="121" w:name="_Toc111208523"/>
      <w:bookmarkStart w:id="122" w:name="_Toc79163896"/>
      <w:r>
        <w:rPr>
          <w:rFonts w:ascii="黑体" w:eastAsia="黑体" w:cs="Times New Roman" w:hint="eastAsia"/>
          <w:bCs w:val="0"/>
          <w:color w:val="000000"/>
        </w:rPr>
        <w:t>十一、政府性基金预算财政拨款收入支出决算表</w:t>
      </w:r>
      <w:bookmarkEnd w:id="119"/>
      <w:bookmarkEnd w:id="120"/>
      <w:bookmarkEnd w:id="121"/>
      <w:bookmarkEnd w:id="122"/>
    </w:p>
    <w:p>
      <w:pPr>
        <w:pStyle w:val="2"/>
        <w:ind w:firstLineChars="200" w:firstLine="640"/>
        <w:rPr>
          <w:rFonts w:ascii="黑体" w:eastAsia="黑体" w:cs="Times New Roman"/>
          <w:bCs w:val="0"/>
          <w:color w:val="000000"/>
        </w:rPr>
      </w:pPr>
      <w:bookmarkStart w:id="123" w:name="_Toc111208524"/>
      <w:bookmarkStart w:id="124" w:name="_Toc113981037"/>
      <w:bookmarkStart w:id="125" w:name="_Toc79163897"/>
      <w:bookmarkStart w:id="126" w:name="_Toc79163647"/>
      <w:r>
        <w:rPr>
          <w:rFonts w:ascii="黑体" w:eastAsia="黑体" w:cs="Times New Roman" w:hint="eastAsia"/>
          <w:bCs w:val="0"/>
          <w:color w:val="000000"/>
        </w:rPr>
        <w:t>十二、政府性基金预算财政拨款“三公”经费支出决算表</w:t>
      </w:r>
      <w:bookmarkEnd w:id="123"/>
      <w:bookmarkEnd w:id="124"/>
      <w:bookmarkEnd w:id="125"/>
      <w:bookmarkEnd w:id="126"/>
    </w:p>
    <w:p>
      <w:pPr>
        <w:pStyle w:val="2"/>
        <w:ind w:firstLineChars="200" w:firstLine="640"/>
        <w:rPr>
          <w:rFonts w:ascii="黑体" w:eastAsia="黑体" w:cs="Times New Roman"/>
          <w:bCs w:val="0"/>
          <w:color w:val="000000"/>
        </w:rPr>
      </w:pPr>
      <w:bookmarkStart w:id="127" w:name="_Toc79163648"/>
      <w:bookmarkStart w:id="128" w:name="_Toc79163898"/>
      <w:bookmarkStart w:id="129" w:name="_Toc111208525"/>
      <w:bookmarkStart w:id="130" w:name="_Toc113981038"/>
      <w:r>
        <w:rPr>
          <w:rFonts w:ascii="黑体" w:eastAsia="黑体" w:cs="Times New Roman" w:hint="eastAsia"/>
          <w:bCs w:val="0"/>
          <w:color w:val="000000"/>
        </w:rPr>
        <w:t>十三、</w:t>
      </w:r>
      <w:bookmarkEnd w:id="127"/>
      <w:bookmarkEnd w:id="128"/>
      <w:r>
        <w:rPr>
          <w:rFonts w:ascii="黑体" w:eastAsia="黑体" w:cs="Times New Roman" w:hint="eastAsia"/>
          <w:bCs w:val="0"/>
          <w:color w:val="000000"/>
        </w:rPr>
        <w:t>国有资本经营预算财政拨款收入支出决算表</w:t>
      </w:r>
      <w:bookmarkEnd w:id="129"/>
      <w:bookmarkEnd w:id="130"/>
    </w:p>
    <w:p>
      <w:pPr>
        <w:pStyle w:val="2"/>
        <w:ind w:firstLineChars="200" w:firstLine="640"/>
        <w:rPr>
          <w:rFonts w:ascii="黑体" w:eastAsia="黑体" w:cs="Times New Roman"/>
          <w:b w:val="0"/>
          <w:color w:val="000000"/>
        </w:rPr>
      </w:pPr>
      <w:bookmarkStart w:id="131" w:name="_Toc111208526"/>
      <w:bookmarkStart w:id="132" w:name="_Toc113981039"/>
      <w:r>
        <w:rPr>
          <w:rFonts w:ascii="黑体" w:eastAsia="黑体" w:cs="Times New Roman" w:hint="eastAsia"/>
          <w:bCs w:val="0"/>
          <w:color w:val="000000"/>
        </w:rPr>
        <w:t>十四、国有资本经营预算财政拨款支出决算表</w:t>
      </w:r>
      <w:bookmarkEnd w:id="131"/>
      <w:bookmarkEnd w:id="132"/>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仿宋_GB2312">
    <w:altName w:val="仿宋"/>
    <w:panose1 w:val="00000000000000000000"/>
    <w:charset w:val="86"/>
    <w:family w:val="modern"/>
    <w:pitch w:val="variable"/>
    <w:sig w:usb0="00000000" w:usb1="00000000" w:usb2="00000010" w:usb3="00000000" w:csb0="00040000" w:csb1="00000000"/>
  </w:font>
  <w:font w:name="方正小标宋简体">
    <w:panose1 w:val="02000000000000000000"/>
    <w:charset w:val="86"/>
    <w:family w:val="script"/>
    <w:pitch w:val="variable"/>
    <w:sig w:usb0="00000001" w:usb1="08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方正仿宋_GB2312">
    <w:altName w:val="宋体"/>
    <w:panose1 w:val="02000000000000000000"/>
    <w:charset w:val="86"/>
    <w:family w:val="auto"/>
    <w:pitch w:val="variable"/>
    <w:sig w:usb0="A00002BF" w:usb1="184F6CFA" w:usb2="00000012"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方正仿宋_GB18030">
    <w:altName w:val="宋体"/>
    <w:panose1 w:val="02000000000000000000"/>
    <w:charset w:val="86"/>
    <w:family w:val="auto"/>
    <w:pitch w:val="variable"/>
    <w:sig w:usb0="00000001" w:usb1="08000000" w:usb2="00000000" w:usb3="00000000" w:csb0="00040000" w:csb1="00000000"/>
  </w:font>
  <w:font w:name="方正公文小标宋">
    <w:panose1 w:val="02000500000000000000"/>
    <w:charset w:val="86"/>
    <w:family w:val="auto"/>
    <w:pitch w:val="variable"/>
    <w:sig w:usb0="A00002BF" w:usb1="38CF7CFA" w:usb2="00000016" w:usb3="00000000" w:csb0="00040001" w:csb1="00000000"/>
  </w:font>
  <w:font w:name="Cambria">
    <w:altName w:val="DejaVu Sans"/>
    <w:panose1 w:val="02040503050406030204"/>
    <w:charset w:val="00"/>
    <w:family w:val="roman"/>
    <w:pitch w:val="variable"/>
    <w:sig w:usb0="E00006FF" w:usb1="420024FF" w:usb2="02000000" w:usb3="00000000" w:csb0="2000019F" w:csb1="00000000"/>
  </w:font>
  <w:font w:name="??">
    <w:altName w:val="Times New Roman"/>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183642767"/>
    </w:sdtPr>
    <w:sdtContent>
      <w:p>
        <w:pPr>
          <w:pStyle w:val="20"/>
          <w:tabs>
            <w:tab w:val="center" w:pos="4153"/>
            <w:tab w:val="right" w:pos="8306"/>
          </w:tabs>
          <w:jc w:val="center"/>
        </w:pPr>
        <w:r>
          <w:fldChar w:fldCharType="begin"/>
        </w:r>
        <w:r>
          <w:instrText>PAGE   \* MERGEFORMAT</w:instrText>
        </w:r>
        <w:r>
          <w:fldChar w:fldCharType="separate"/>
        </w:r>
        <w:r>
          <w:rPr>
            <w:lang w:val="zh-CN"/>
          </w:rPr>
          <w:t>4</w:t>
        </w:r>
        <w:r>
          <w:fldChar w:fldCharType="end"/>
        </w:r>
      </w:p>
    </w:sdtContent>
  </w:sdt>
  <w:p>
    <w:pPr>
      <w:pStyle w:val="20"/>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B548474"/>
    <w:multiLevelType w:val="singleLevel"/>
    <w:tmpl w:val="4B548474"/>
    <w:lvl w:ilvl="0">
      <w:start w:val="1"/>
      <w:numFmt w:val="decimal"/>
      <w:lvlRestart w:val="0"/>
      <w:suff w:val="nothing"/>
      <w:lvlText w:val="（%1）"/>
      <w:lvlJc w:val="left"/>
      <w:pPr>
        <w:ind w:left="0" w:hanging="0"/>
      </w:pPr>
    </w:lvl>
  </w:abstractNum>
  <w:abstractNum w:abstractNumId="1">
    <w:nsid w:val="E1576CF3"/>
    <w:multiLevelType w:val="singleLevel"/>
    <w:tmpl w:val="E1576CF3"/>
    <w:lvl w:ilvl="0">
      <w:start w:val="4"/>
      <w:numFmt w:val="chineseCounting"/>
      <w:lvlRestart w:val="0"/>
      <w:suff w:val="space"/>
      <w:lvlText w:val="第%1部分"/>
      <w:lvlJc w:val="left"/>
      <w:pPr>
        <w:ind w:left="0" w:hanging="0"/>
      </w:pPr>
      <w:rPr>
        <w:rFonts w:hint="eastAsia"/>
      </w:rPr>
    </w:lvl>
  </w:abstractNum>
  <w:abstractNum w:abstractNumId="2">
    <w:nsid w:val="32F1B308"/>
    <w:multiLevelType w:val="singleLevel"/>
    <w:tmpl w:val="32F1B308"/>
    <w:lvl w:ilvl="0">
      <w:start w:val="1"/>
      <w:numFmt w:val="chineseCounting"/>
      <w:lvlRestart w:val="0"/>
      <w:suff w:val="nothing"/>
      <w:lvlText w:val="（%1）"/>
      <w:lvlJc w:val="left"/>
      <w:pPr>
        <w:ind w:left="0" w:hanging="0"/>
      </w:pPr>
      <w:rPr>
        <w:rFonts w:hint="eastAsia"/>
      </w:rPr>
    </w:lvl>
  </w:abstractNum>
  <w:abstractNum w:abstractNumId="3">
    <w:nsid w:val="E5A9EC20"/>
    <w:multiLevelType w:val="singleLevel"/>
    <w:tmpl w:val="E5A9EC20"/>
    <w:lvl w:ilvl="0">
      <w:start w:val="2"/>
      <w:numFmt w:val="decimal"/>
      <w:lvlRestart w:val="0"/>
      <w:suff w:val="nothing"/>
      <w:lvlText w:val="%1．"/>
      <w:lvlJc w:val="left"/>
      <w:pPr>
        <w:ind w:left="0" w:hanging="0"/>
      </w:pPr>
    </w:lvl>
  </w:abstractNum>
  <w:abstractNum w:abstractNumId="4">
    <w:nsid w:val="35F15869"/>
    <w:multiLevelType w:val="singleLevel"/>
    <w:tmpl w:val="35F15869"/>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6"/>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docVars>
    <w:docVar w:name="commondata" w:val="eyJoZGlkIjoiMmJlYTE4ZDNiY2QyOGMzMDBiZWJmMzdlY2VlMGNkMT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pPr>
      <w:keepNext/>
      <w:keepLines/>
      <w:widowControl w:val="0"/>
      <w:spacing w:before="260" w:after="260" w:line="415" w:lineRule="auto"/>
      <w:outlineLvl w:val="1"/>
    </w:pPr>
    <w:rPr>
      <w:rFonts w:ascii="Cambria" w:eastAsia="宋体" w:cs="Times New Roman" w:hAnsi="Cambria"/>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30"/>
    </w:rPr>
  </w:style>
  <w:style w:type="paragraph" w:styleId="16">
    <w:name w:val="Normal Indent"/>
    <w:basedOn w:val="0"/>
    <w:pPr>
      <w:ind w:firstLine="680"/>
    </w:pPr>
  </w:style>
  <w:style w:type="paragraph" w:styleId="17">
    <w:name w:val="annotation text"/>
    <w:basedOn w:val="0"/>
    <w:pPr>
      <w:jc w:val="left"/>
    </w:pPr>
  </w:style>
  <w:style w:type="paragraph" w:styleId="18">
    <w:name w:val="toc 3"/>
    <w:basedOn w:val="0"/>
    <w:next w:val="0"/>
    <w:pPr>
      <w:tabs>
        <w:tab w:val="right" w:leader="dot" w:pos="8296"/>
      </w:tabs>
      <w:ind w:leftChars="400" w:left="400"/>
    </w:p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rFonts w:ascii="Calibri" w:hAnsi="Calibri"/>
      <w:kern w:val="0"/>
      <w:sz w:val="18"/>
      <w:szCs w:val="18"/>
    </w:rPr>
  </w:style>
  <w:style w:type="paragraph" w:styleId="21">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2">
    <w:name w:val="toc 1"/>
    <w:basedOn w:val="0"/>
    <w:next w:val="0"/>
    <w:pPr>
      <w:tabs>
        <w:tab w:val="right" w:leader="dot" w:pos="8296"/>
      </w:tabs>
      <w:spacing w:before="93"/>
      <w:jc w:val="center"/>
    </w:pPr>
    <w:rPr>
      <w:rFonts w:ascii="仿宋" w:eastAsia="仿宋"/>
      <w:sz w:val="28"/>
      <w:szCs w:val="28"/>
    </w:rPr>
  </w:style>
  <w:style w:type="paragraph" w:styleId="23">
    <w:name w:val="table of figures"/>
    <w:basedOn w:val="0"/>
    <w:next w:val="0"/>
    <w:pPr>
      <w:ind w:leftChars="200" w:left="400" w:hangingChars="200" w:hanging="200"/>
    </w:pPr>
  </w:style>
  <w:style w:type="paragraph" w:styleId="24">
    <w:name w:val="toc 2"/>
    <w:basedOn w:val="0"/>
    <w:next w:val="0"/>
    <w:pPr>
      <w:tabs>
        <w:tab w:val="right" w:leader="dot" w:pos="8296"/>
      </w:tabs>
      <w:ind w:leftChars="200" w:left="200"/>
    </w:pPr>
  </w:style>
  <w:style w:type="paragraph" w:styleId="25">
    <w:name w:val="Normal (Web)"/>
    <w:basedOn w:val="0"/>
    <w:pPr>
      <w:spacing w:before="100" w:beforeAutospacing="1" w:after="100" w:afterAutospacing="1"/>
      <w:ind w:left="0" w:right="0"/>
      <w:jc w:val="left"/>
    </w:pPr>
    <w:rPr>
      <w:kern w:val="0"/>
      <w:sz w:val="24"/>
      <w:lang w:val="en-US" w:eastAsia="zh-CN"/>
    </w:rPr>
  </w:style>
  <w:style w:type="character" w:styleId="26">
    <w:name w:val="Strong"/>
    <w:basedOn w:val="10"/>
    <w:rPr>
      <w:b/>
    </w:rPr>
  </w:style>
  <w:style w:type="character" w:styleId="27">
    <w:name w:val="Hyperlink"/>
    <w:basedOn w:val="10"/>
    <w:rPr>
      <w:color w:val="0000FF"/>
      <w:u w:val="single"/>
    </w:rPr>
  </w:style>
  <w:style w:type="character" w:styleId="28">
    <w:name w:val="annotation reference"/>
    <w:basedOn w:val="10"/>
    <w:rPr>
      <w:sz w:val="21"/>
      <w:szCs w:val="21"/>
    </w:rPr>
  </w:style>
  <w:style w:type="paragraph" w:customStyle="1" w:styleId="29">
    <w:name w:val="Default"/>
    <w:pPr>
      <w:widowControl w:val="0"/>
      <w:autoSpaceDE w:val="0"/>
      <w:autoSpaceDN w:val="0"/>
      <w:adjustRightInd w:val="0"/>
    </w:pPr>
    <w:rPr>
      <w:rFonts w:ascii="仿宋" w:eastAsia="仿宋" w:cs="仿宋"/>
      <w:color w:val="000000"/>
      <w:sz w:val="24"/>
      <w:szCs w:val="24"/>
      <w:lang w:val="en-US" w:eastAsia="zh-CN" w:bidi="ar-SA"/>
    </w:rPr>
  </w:style>
  <w:style w:type="character" w:customStyle="1" w:styleId="30">
    <w:name w:val="Header Char"/>
    <w:basedOn w:val="10"/>
    <w:rPr>
      <w:rFonts w:ascii="Times New Roman" w:hAnsi="Times New Roman"/>
      <w:sz w:val="18"/>
      <w:szCs w:val="18"/>
    </w:rPr>
  </w:style>
  <w:style w:type="character" w:customStyle="1" w:styleId="31">
    <w:name w:val="Footer Char"/>
    <w:basedOn w:val="10"/>
    <w:rPr>
      <w:rFonts w:ascii="Times New Roman" w:hAnsi="Times New Roman"/>
      <w:sz w:val="18"/>
      <w:szCs w:val="18"/>
    </w:rPr>
  </w:style>
  <w:style w:type="character" w:customStyle="1" w:styleId="32">
    <w:name w:val="Body Text Char"/>
    <w:basedOn w:val="10"/>
    <w:rPr>
      <w:rFonts w:ascii="Times New Roman" w:hAnsi="Times New Roman"/>
      <w:szCs w:val="24"/>
    </w:rPr>
  </w:style>
  <w:style w:type="paragraph" w:styleId="33">
    <w:name w:val="List Paragraph"/>
    <w:basedOn w:val="0"/>
    <w:pPr>
      <w:ind w:firstLineChars="200" w:firstLine="200"/>
    </w:pPr>
  </w:style>
  <w:style w:type="paragraph" w:customStyle="1" w:styleId="34">
    <w:name w:val="TOC 标题1"/>
    <w:basedOn w:val="1"/>
    <w:next w:val="0"/>
    <w:pPr>
      <w:keepNext/>
      <w:keepLines/>
      <w:widowControl/>
      <w:spacing w:before="480" w:after="0" w:line="276" w:lineRule="auto"/>
      <w:jc w:val="left"/>
      <w:outlineLvl w:val="9"/>
    </w:pPr>
    <w:rPr>
      <w:rFonts w:ascii="Cambria" w:eastAsia="宋体" w:cs="Times New Roman" w:hAnsi="Cambria"/>
      <w:color w:val="366091"/>
      <w:kern w:val="0"/>
      <w:sz w:val="28"/>
      <w:szCs w:val="28"/>
    </w:rPr>
  </w:style>
  <w:style w:type="paragraph" w:customStyle="1" w:styleId="35">
    <w:name w:val="四号正文"/>
    <w:basedOn w:val="0"/>
    <w:pPr>
      <w:spacing w:line="360" w:lineRule="auto"/>
    </w:pPr>
    <w:rPr>
      <w:rFonts w:ascii="??" w:eastAsia="宋体" w:hAnsi="??"/>
      <w:color w:val="000000"/>
      <w:kern w:val="0"/>
      <w:sz w:val="28"/>
      <w:szCs w:val="21"/>
      <w:lang w:val="zh-CN"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收、支决算总计变动情况图</a:t>
            </a:r>
          </a:p>
        </c:rich>
      </c:tx>
      <c:layout/>
      <c:overlay val="0"/>
      <c:spPr>
        <a:ln>
          <a:noFill/>
        </a:ln>
      </c:spPr>
    </c:title>
    <c:autoTitleDeleted val="1"/>
    <c:plotArea>
      <c:layout>
        <c:manualLayout>
          <c:layoutTarget val="inner"/>
          <c:xMode val="edge"/>
          <c:yMode val="edge"/>
          <c:x val="0.05598162"/>
          <c:y val="0.24786511"/>
          <c:w val="0.800713"/>
          <c:h val="0.65402776"/>
        </c:manualLayout>
      </c:layout>
      <c:barChart>
        <c:barDir val="col"/>
        <c:grouping val="clustered"/>
        <c:varyColors val="0"/>
        <c:ser>
          <c:idx val="1"/>
          <c:order val="0"/>
          <c:tx>
            <c:v>收入</c:v>
          </c:tx>
          <c:spPr>
            <a:solidFill>
              <a:srgbClr val="C0504D"/>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numRef>
              <c:numCache>
                <c:ptCount val="2"/>
                <c:pt idx="0">
                  <c:v>2020</c:v>
                </c:pt>
                <c:pt idx="1">
                  <c:v>2021</c:v>
                </c:pt>
              </c:numCache>
            </c:numRef>
          </c:cat>
          <c:val>
            <c:numRef>
              <c:f/>
              <c:numCache>
                <c:formatCode>General</c:formatCode>
                <c:ptCount val="2"/>
                <c:pt idx="0">
                  <c:v>1299.11</c:v>
                </c:pt>
                <c:pt idx="1">
                  <c:v>931.46</c:v>
                </c:pt>
              </c:numCache>
            </c:numRef>
          </c:val>
        </c:ser>
        <c:ser>
          <c:idx val="2"/>
          <c:order val="1"/>
          <c:tx>
            <c:v>支出</c:v>
          </c:tx>
          <c:spPr>
            <a:solidFill>
              <a:srgbClr val="9BBB59"/>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numRef>
              <c:numCache>
                <c:ptCount val="2"/>
                <c:pt idx="0">
                  <c:v>2020</c:v>
                </c:pt>
                <c:pt idx="1">
                  <c:v>2021</c:v>
                </c:pt>
              </c:numCache>
            </c:numRef>
          </c:cat>
          <c:val>
            <c:numRef>
              <c:f/>
              <c:numCache>
                <c:formatCode>General</c:formatCode>
                <c:ptCount val="2"/>
                <c:pt idx="0">
                  <c:v>1299.11</c:v>
                </c:pt>
                <c:pt idx="1">
                  <c:v>931.46</c:v>
                </c:pt>
              </c:numCache>
            </c:numRef>
          </c:val>
        </c:ser>
        <c:gapWidth val="41"/>
        <c:axId val="0"/>
        <c:axId val="1"/>
      </c:barChart>
      <c:catAx>
        <c:axId val="0"/>
        <c:scaling>
          <c:orientation val="minMax"/>
        </c:scaling>
        <c:delete val="0"/>
        <c:axPos val="b"/>
        <c:numFmt formatCode="General" sourceLinked="0"/>
        <c:title>
          <c:tx>
            <c:rich>
              <a:bodyPr rot="0" vert="horz" anchor="t" anchorCtr="0"/>
              <a:lstStyle/>
              <a:p>
                <a:pPr>
                  <a:defRPr sz="1000" b="1" i="0" u="none" strike="noStrike" baseline="0">
                    <a:solidFill>
                      <a:srgbClr val="000000"/>
                    </a:solidFill>
                    <a:latin typeface="Times New Roman"/>
                    <a:ea typeface="宋体"/>
                    <a:cs typeface="Lucida Sans"/>
                  </a:defRPr>
                </a:pPr>
                <a:r>
                  <a:rPr lang="zh-CN"/>
                  <a:t>单位：万元</a:t>
                </a:r>
              </a:p>
            </c:rich>
          </c:tx>
          <c:layout/>
          <c:overlay val="0"/>
          <c:spPr>
            <a:ln>
              <a:noFill/>
            </a:ln>
          </c:spPr>
        </c:title>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1"/>
        <c:axPos val="l"/>
        <c:title>
          <c:tx>
            <c:rich>
              <a:bodyPr rot="-5400000" vert="horz" anchor="t" anchorCtr="0"/>
              <a:lstStyle/>
              <a:p>
                <a:pPr>
                  <a:defRPr sz="1000" b="1" i="0" u="none" strike="noStrike" baseline="0">
                    <a:solidFill>
                      <a:srgbClr val="000000"/>
                    </a:solidFill>
                    <a:latin typeface="Times New Roman"/>
                    <a:ea typeface="宋体"/>
                    <a:cs typeface="Lucida Sans"/>
                  </a:defRPr>
                </a:pPr>
                <a:r>
                  <a:rPr lang="zh-CN"/>
                  <a:t> </a:t>
                </a:r>
              </a:p>
            </c:rich>
          </c:tx>
          <c:layout/>
          <c:overlay val="0"/>
          <c:spPr>
            <a:ln>
              <a:noFill/>
            </a:ln>
          </c:spPr>
        </c:title>
        <c:numFmt formatCode="General" sourceLinked="1"/>
        <c:majorTickMark val="none"/>
        <c:minorTickMark val="none"/>
        <c:tickLblPos val="none"/>
        <c:txPr>
          <a:bodyPr/>
          <a:lstStyle/>
          <a:p>
            <a:pPr>
              <a:defRPr sz="1000" b="0" i="0" u="none" strike="noStrike" baseline="0">
                <a:solidFill>
                  <a:srgbClr val="000000"/>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收入决算结构图</a:t>
            </a:r>
          </a:p>
        </c:rich>
      </c:tx>
      <c:layout/>
      <c:overlay val="0"/>
      <c:spPr>
        <a:ln>
          <a:noFill/>
        </a:ln>
      </c:spPr>
    </c:title>
    <c:autoTitleDeleted val="1"/>
    <c:plotArea>
      <c:layout/>
      <c:pieChart>
        <c:varyColors val="1"/>
        <c:ser>
          <c:idx val="1"/>
          <c:order val="0"/>
          <c:spPr>
            <a:ln>
              <a:noFill/>
            </a:ln>
          </c:spPr>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0"/>
            <c:showVal val="0"/>
            <c:showCatName val="0"/>
            <c:showSerName val="0"/>
            <c:showPercent val="1"/>
            <c:showBubbleSize val="0"/>
            <c:showLeaderLines val="1"/>
          </c:dLbls>
          <c:cat>
            <c:strLit>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Lit>
          </c:cat>
          <c:val>
            <c:numRef>
              <c:f/>
              <c:numCache>
                <c:formatCode>General</c:formatCode>
                <c:ptCount val="8"/>
                <c:pt idx="0">
                  <c:v>7470262.06</c:v>
                </c:pt>
                <c:pt idx="1">
                  <c:v>0.0</c:v>
                </c:pt>
                <c:pt idx="2">
                  <c:v>0.0</c:v>
                </c:pt>
                <c:pt idx="3">
                  <c:v>0.0</c:v>
                </c:pt>
                <c:pt idx="4">
                  <c:v>975783.18</c:v>
                </c:pt>
                <c:pt idx="5">
                  <c:v>0.0</c:v>
                </c:pt>
                <c:pt idx="6">
                  <c:v>0.0</c:v>
                </c:pt>
                <c:pt idx="7">
                  <c:v>0.0</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Times New Roman"/>
              <a:ea typeface="宋体"/>
              <a:cs typeface="Lucida Sans"/>
            </a:defRPr>
          </a:pPr>
          <a:endParaRPr lang="zh-CN"/>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支出决算结构图</a:t>
            </a:r>
          </a:p>
        </c:rich>
      </c:tx>
      <c:layout/>
      <c:overlay val="0"/>
      <c:spPr>
        <a:ln>
          <a:noFill/>
        </a:ln>
      </c:spPr>
    </c:title>
    <c:autoTitleDeleted val="1"/>
    <c:plotArea>
      <c:layout/>
      <c:pieChart>
        <c:varyColors val="1"/>
        <c:ser>
          <c:idx val="1"/>
          <c:order val="0"/>
          <c:spPr>
            <a:ln>
              <a:noFill/>
            </a:ln>
          </c:spPr>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0"/>
            <c:showVal val="0"/>
            <c:showCatName val="0"/>
            <c:showSerName val="0"/>
            <c:showPercent val="1"/>
            <c:showBubbleSize val="0"/>
            <c:showLeaderLines val="1"/>
          </c:dLbls>
          <c:cat>
            <c:strLit>
              <c:ptCount val="5"/>
              <c:pt idx="0">
                <c:v>基本支出</c:v>
              </c:pt>
              <c:pt idx="1">
                <c:v>项目支出</c:v>
              </c:pt>
              <c:pt idx="2">
                <c:v>上缴上级支出</c:v>
              </c:pt>
              <c:pt idx="3">
                <c:v>经营支出</c:v>
              </c:pt>
              <c:pt idx="4">
                <c:v>对附属单位补助支出</c:v>
              </c:pt>
            </c:strLit>
          </c:cat>
          <c:val>
            <c:numRef>
              <c:f/>
              <c:numCache>
                <c:formatCode>General</c:formatCode>
                <c:ptCount val="5"/>
                <c:pt idx="0">
                  <c:v>7237438.46</c:v>
                </c:pt>
                <c:pt idx="1">
                  <c:v>2077139.78</c:v>
                </c:pt>
                <c:pt idx="2">
                  <c:v>0.0</c:v>
                </c:pt>
                <c:pt idx="3">
                  <c:v>0.0</c:v>
                </c:pt>
                <c:pt idx="4">
                  <c:v>0.0</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Times New Roman"/>
              <a:ea typeface="宋体"/>
              <a:cs typeface="Lucida Sans"/>
            </a:defRPr>
          </a:pPr>
          <a:endParaRPr lang="zh-CN"/>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1F497D"/>
                </a:solidFill>
                <a:latin typeface="Times New Roman"/>
                <a:ea typeface="宋体"/>
                <a:cs typeface="Lucida Sans"/>
              </a:defRPr>
            </a:pPr>
            <a:r>
              <a:rPr lang="zh-CN"/>
              <a:t>财政拨款收、支决算总计变动情况</a:t>
            </a:r>
          </a:p>
        </c:rich>
      </c:tx>
      <c:layout/>
      <c:overlay val="0"/>
      <c:spPr>
        <a:noFill/>
        <a:ln>
          <a:noFill/>
        </a:ln>
      </c:spPr>
    </c:title>
    <c:autoTitleDeleted val="1"/>
    <c:plotArea>
      <c:layout/>
      <c:barChart>
        <c:barDir val="col"/>
        <c:grouping val="clustered"/>
        <c:varyColors val="0"/>
        <c:ser>
          <c:idx val="1"/>
          <c:order val="0"/>
          <c:tx>
            <c:v>收入</c:v>
          </c:tx>
          <c:spPr>
            <a:solidFill>
              <a:srgbClr val="C0504D"/>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numRef>
              <c:numCache>
                <c:ptCount val="2"/>
                <c:pt idx="0">
                  <c:v>2020</c:v>
                </c:pt>
                <c:pt idx="1">
                  <c:v>2021</c:v>
                </c:pt>
              </c:numCache>
            </c:numRef>
          </c:cat>
          <c:val>
            <c:numRef>
              <c:f/>
              <c:numCache>
                <c:formatCode>General</c:formatCode>
                <c:ptCount val="2"/>
                <c:pt idx="0">
                  <c:v>1195.18</c:v>
                </c:pt>
                <c:pt idx="1">
                  <c:v>833.88</c:v>
                </c:pt>
              </c:numCache>
            </c:numRef>
          </c:val>
        </c:ser>
        <c:ser>
          <c:idx val="2"/>
          <c:order val="1"/>
          <c:tx>
            <c:v>支出</c:v>
          </c:tx>
          <c:spPr>
            <a:solidFill>
              <a:srgbClr val="9BBB59"/>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numRef>
              <c:numCache>
                <c:ptCount val="2"/>
                <c:pt idx="0">
                  <c:v>2020</c:v>
                </c:pt>
                <c:pt idx="1">
                  <c:v>2021</c:v>
                </c:pt>
              </c:numCache>
            </c:numRef>
          </c:cat>
          <c:val>
            <c:numRef>
              <c:f/>
              <c:numCache>
                <c:formatCode>General</c:formatCode>
                <c:ptCount val="2"/>
                <c:pt idx="0">
                  <c:v>1195.18</c:v>
                </c:pt>
                <c:pt idx="1">
                  <c:v>833.88</c:v>
                </c:pt>
              </c:numCache>
            </c:numRef>
          </c:val>
        </c:ser>
        <c:overlap val="-24"/>
        <c:gapWidth val="100"/>
        <c:axId val="0"/>
        <c:axId val="1"/>
      </c:barChart>
      <c:catAx>
        <c:axId val="0"/>
        <c:scaling>
          <c:orientation val="minMax"/>
        </c:scaling>
        <c:delete val="0"/>
        <c:axPos val="b"/>
        <c:numFmt formatCode="General" sourceLinked="0"/>
        <c:title>
          <c:tx>
            <c:rich>
              <a:bodyPr rot="0" vert="horz" anchor="t" anchorCtr="0"/>
              <a:lstStyle/>
              <a:p>
                <a:pPr>
                  <a:defRPr sz="1000" b="1" i="0" u="none" strike="noStrike" baseline="0">
                    <a:solidFill>
                      <a:srgbClr val="000000"/>
                    </a:solidFill>
                    <a:latin typeface="Times New Roman"/>
                    <a:ea typeface="宋体"/>
                    <a:cs typeface="Lucida Sans"/>
                  </a:defRPr>
                </a:pPr>
                <a:r>
                  <a:rPr lang="zh-CN"/>
                  <a:t>单位：万元</a:t>
                </a:r>
              </a:p>
            </c:rich>
          </c:tx>
          <c:layout/>
          <c:overlay val="0"/>
          <c:spPr>
            <a:ln>
              <a:noFill/>
            </a:ln>
          </c:spPr>
        </c:title>
        <c:majorTickMark val="none"/>
        <c:minorTickMark val="none"/>
        <c:tickLblPos val="nextTo"/>
        <c:spPr>
          <a:ln w="6350">
            <a:solidFill>
              <a:srgbClr val="D4E3F4"/>
            </a:solidFill>
            <a:prstDash val="solid"/>
          </a:ln>
        </c:spPr>
        <c:txPr>
          <a:bodyPr/>
          <a:lstStyle/>
          <a:p>
            <a:pPr>
              <a:defRPr sz="900" b="0" i="0" u="none" strike="noStrike" baseline="0">
                <a:solidFill>
                  <a:srgbClr val="1F497D"/>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4E3F4"/>
              </a:solidFill>
              <a:prstDash val="solid"/>
            </a:ln>
          </c:spPr>
        </c:majorGridlines>
        <c:title>
          <c:tx>
            <c:rich>
              <a:bodyPr rot="-5400000" vert="horz" anchor="t" anchorCtr="0"/>
              <a:lstStyle/>
              <a:p>
                <a:pPr>
                  <a:defRPr sz="1000" b="1" i="0" u="none" strike="noStrike" baseline="0">
                    <a:solidFill>
                      <a:srgbClr val="000000"/>
                    </a:solidFill>
                    <a:latin typeface="Times New Roman"/>
                    <a:ea typeface="宋体"/>
                    <a:cs typeface="Lucida Sans"/>
                  </a:defRPr>
                </a:pPr>
                <a:r>
                  <a:rPr lang="zh-CN"/>
                  <a:t> </a:t>
                </a:r>
              </a:p>
            </c:rich>
          </c:tx>
          <c:layout/>
          <c:overlay val="0"/>
          <c:spPr>
            <a:ln>
              <a:noFill/>
            </a:ln>
          </c:spPr>
        </c:title>
        <c:numFmt formatCode="General" sourceLinked="1"/>
        <c:majorTickMark val="none"/>
        <c:minorTickMark val="none"/>
        <c:tickLblPos val="nextTo"/>
        <c:spPr>
          <a:ln>
            <a:noFill/>
          </a:ln>
        </c:spPr>
        <c:txPr>
          <a:bodyPr/>
          <a:lstStyle/>
          <a:p>
            <a:pPr>
              <a:defRPr sz="900" b="0" i="0" u="none" strike="noStrike" baseline="0">
                <a:solidFill>
                  <a:srgbClr val="1F497D"/>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1F497D"/>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4E3F4"/>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595959"/>
                </a:solidFill>
                <a:latin typeface="Times New Roman"/>
                <a:ea typeface="宋体"/>
                <a:cs typeface="Lucida Sans"/>
              </a:defRPr>
            </a:pPr>
            <a:r>
              <a:rPr lang="zh-CN"/>
              <a:t>一般公共预算财政拨款支出</a:t>
            </a:r>
          </a:p>
        </c:rich>
      </c:tx>
      <c:layout/>
      <c:overlay val="0"/>
      <c:spPr>
        <a:noFill/>
        <a:ln>
          <a:noFill/>
        </a:ln>
      </c:spPr>
    </c:title>
    <c:autoTitleDeleted val="1"/>
    <c:plotArea>
      <c:layout>
        <c:manualLayout>
          <c:layoutTarget val="inner"/>
          <c:xMode val="edge"/>
          <c:yMode val="edge"/>
          <c:x val="0.07363331"/>
          <c:y val="0.19958287"/>
          <c:w val="0.76762366"/>
          <c:h val="0.7085065"/>
        </c:manualLayout>
      </c:layout>
      <c:barChart>
        <c:barDir val="col"/>
        <c:grouping val="clustered"/>
        <c:varyColors val="0"/>
        <c:ser>
          <c:idx val="1"/>
          <c:order val="0"/>
          <c:tx>
            <c:v>2020</c:v>
          </c:tx>
          <c:spPr>
            <a:solidFill>
              <a:srgbClr val="C0504D"/>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strLit>
              <c:ptCount val="1"/>
              <c:pt idx="0">
                <c:v>一般公共预算财政拨款支出</c:v>
              </c:pt>
            </c:strLit>
          </c:cat>
          <c:val>
            <c:numRef>
              <c:f/>
              <c:numCache>
                <c:formatCode>General</c:formatCode>
                <c:ptCount val="1"/>
                <c:pt idx="0">
                  <c:v>1101.14</c:v>
                </c:pt>
              </c:numCache>
            </c:numRef>
          </c:val>
        </c:ser>
        <c:ser>
          <c:idx val="2"/>
          <c:order val="1"/>
          <c:tx>
            <c:v>2021</c:v>
          </c:tx>
          <c:spPr>
            <a:solidFill>
              <a:srgbClr val="9BBB59"/>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strLit>
              <c:ptCount val="1"/>
              <c:pt idx="0">
                <c:v>一般公共预算财政拨款支出</c:v>
              </c:pt>
            </c:strLit>
          </c:cat>
          <c:val>
            <c:numRef>
              <c:f/>
              <c:numCache>
                <c:formatCode>General</c:formatCode>
                <c:ptCount val="1"/>
                <c:pt idx="0">
                  <c:v>833.88</c:v>
                </c:pt>
              </c:numCache>
            </c:numRef>
          </c:val>
        </c:ser>
        <c:overlap val="-24"/>
        <c:gapWidth val="100"/>
        <c:axId val="0"/>
        <c:axId val="1"/>
      </c:barChart>
      <c:catAx>
        <c:axId val="0"/>
        <c:scaling>
          <c:orientation val="minMax"/>
        </c:scaling>
        <c:delete val="1"/>
        <c:axPos val="b"/>
        <c:numFmt formatCode="General" sourceLinked="0"/>
        <c:title>
          <c:tx>
            <c:rich>
              <a:bodyPr rot="0" vert="horz" anchor="t" anchorCtr="0"/>
              <a:lstStyle/>
              <a:p>
                <a:pPr>
                  <a:defRPr sz="1000" b="1" i="0" u="none" strike="noStrike" baseline="0">
                    <a:solidFill>
                      <a:srgbClr val="000000"/>
                    </a:solidFill>
                    <a:latin typeface="Times New Roman"/>
                    <a:ea typeface="宋体"/>
                    <a:cs typeface="Lucida Sans"/>
                  </a:defRPr>
                </a:pPr>
                <a:r>
                  <a:rPr lang="zh-CN"/>
                  <a:t>单位：万元</a:t>
                </a:r>
              </a:p>
            </c:rich>
          </c:tx>
          <c:layout/>
          <c:overlay val="0"/>
          <c:spPr>
            <a:ln>
              <a:noFill/>
            </a:ln>
          </c:spPr>
        </c:title>
        <c:majorTickMark val="none"/>
        <c:minorTickMark val="none"/>
        <c:tickLblPos val="none"/>
        <c:txPr>
          <a:bodyPr/>
          <a:lstStyle/>
          <a:p>
            <a:pPr>
              <a:defRPr sz="1000" b="0" i="0" u="none" strike="noStrike" baseline="0">
                <a:solidFill>
                  <a:srgbClr val="000000"/>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title>
          <c:tx>
            <c:rich>
              <a:bodyPr rot="-5400000" vert="horz" anchor="t" anchorCtr="0"/>
              <a:lstStyle/>
              <a:p>
                <a:pPr>
                  <a:defRPr sz="1000" b="1" i="0" u="none" strike="noStrike" baseline="0">
                    <a:solidFill>
                      <a:srgbClr val="000000"/>
                    </a:solidFill>
                    <a:latin typeface="Times New Roman"/>
                    <a:ea typeface="宋体"/>
                    <a:cs typeface="Lucida Sans"/>
                  </a:defRPr>
                </a:pPr>
                <a:r>
                  <a:rPr lang="zh-CN"/>
                  <a:t> </a:t>
                </a:r>
              </a:p>
            </c:rich>
          </c:tx>
          <c:layout/>
          <c:overlay val="0"/>
          <c:spPr>
            <a:ln>
              <a:noFill/>
            </a:ln>
          </c:spPr>
        </c:title>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一般公共预算财政拨款支出</a:t>
            </a:r>
          </a:p>
        </c:rich>
      </c:tx>
      <c:layout/>
      <c:overlay val="0"/>
      <c:spPr>
        <a:ln>
          <a:noFill/>
        </a:ln>
      </c:spPr>
    </c:title>
    <c:autoTitleDeleted val="1"/>
    <c:plotArea>
      <c:layout/>
      <c:pieChart>
        <c:varyColors val="1"/>
        <c:ser>
          <c:idx val="1"/>
          <c:order val="0"/>
          <c:spPr>
            <a:ln>
              <a:noFill/>
            </a:ln>
          </c:spPr>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1"/>
            <c:showCatName val="0"/>
            <c:showSerName val="0"/>
            <c:showPercent val="0"/>
            <c:showBubbleSize val="0"/>
            <c:showLeaderLines val="1"/>
          </c:dLbls>
          <c:cat>
            <c:strLit>
              <c:ptCount val="5"/>
              <c:pt idx="0">
                <c:v>文化旅游体育与传媒支出</c:v>
              </c:pt>
              <c:pt idx="1">
                <c:v>社会保障和就业支出</c:v>
              </c:pt>
              <c:pt idx="2">
                <c:v>卫生健康支出</c:v>
              </c:pt>
              <c:pt idx="3">
                <c:v>农林水支出</c:v>
              </c:pt>
              <c:pt idx="4">
                <c:v>住房保障支出</c:v>
              </c:pt>
            </c:strLit>
          </c:cat>
          <c:val>
            <c:numRef>
              <c:f/>
              <c:numCache>
                <c:formatCode>General</c:formatCode>
                <c:ptCount val="5"/>
                <c:pt idx="0">
                  <c:v>685.09</c:v>
                </c:pt>
                <c:pt idx="1">
                  <c:v>70.18</c:v>
                </c:pt>
                <c:pt idx="2">
                  <c:v>30.86</c:v>
                </c:pt>
                <c:pt idx="3">
                  <c:v>0.54</c:v>
                </c:pt>
                <c:pt idx="4">
                  <c:v>47.21</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三公经费</a:t>
            </a:r>
          </a:p>
        </c:rich>
      </c:tx>
      <c:layout/>
      <c:overlay val="0"/>
      <c:spPr>
        <a:ln>
          <a:noFill/>
        </a:ln>
      </c:spPr>
    </c:title>
    <c:autoTitleDeleted val="1"/>
    <c:plotArea>
      <c:layout/>
      <c:pieChart>
        <c:varyColors val="1"/>
        <c:ser>
          <c:idx val="1"/>
          <c:order val="0"/>
          <c:spPr>
            <a:solidFill>
              <a:srgbClr val="C0504D"/>
            </a:solidFill>
            <a:ln>
              <a:noFill/>
            </a:ln>
          </c:spPr>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1"/>
            <c:showCatName val="0"/>
            <c:showSerName val="0"/>
            <c:showPercent val="0"/>
            <c:showBubbleSize val="0"/>
            <c:showLeaderLines val="1"/>
          </c:dLbls>
          <c:cat>
            <c:strLit>
              <c:ptCount val="3"/>
              <c:pt idx="0">
                <c:v>因公出国（境）费</c:v>
              </c:pt>
              <c:pt idx="1">
                <c:v>公务用车购置及运行维护费</c:v>
              </c:pt>
              <c:pt idx="2">
                <c:v>公务接待费</c:v>
              </c:pt>
            </c:strLit>
          </c:cat>
          <c:val>
            <c:numRef>
              <c:f/>
              <c:numCache>
                <c:formatCode>General</c:formatCode>
                <c:ptCount val="3"/>
                <c:pt idx="0">
                  <c:v>0.0</c:v>
                </c:pt>
                <c:pt idx="1">
                  <c:v>4.03</c:v>
                </c:pt>
                <c:pt idx="2">
                  <c:v>0.59</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20</TotalTime>
  <Application>Yozo_Office27021597764231179</Application>
  <Pages>36</Pages>
  <Words>10834</Words>
  <Characters>12056</Characters>
  <Lines>907</Lines>
  <Paragraphs>386</Paragraphs>
  <CharactersWithSpaces>12284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四川省决算编制说明</dc:title>
  <dc:creator>lgk</dc:creator>
  <cp:lastModifiedBy>user</cp:lastModifiedBy>
  <cp:revision>303</cp:revision>
  <cp:lastPrinted>2022-09-26T07:43:00Z</cp:lastPrinted>
  <dcterms:created xsi:type="dcterms:W3CDTF">2022-08-17T01:31:00Z</dcterms:created>
  <dcterms:modified xsi:type="dcterms:W3CDTF">2022-09-26T09:46:46Z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2052-11.1.0.12313</vt:lpwstr>
  </property>
  <property fmtid="{D5CDD505-2E9C-101B-9397-08002B2CF9AE}" pid="3" name="ICV">
    <vt:lpwstr>B93CA6F4BEAD4F359769D1203595D585</vt:lpwstr>
  </property>
</Properties>
</file>