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hAnsi="宋体" w:eastAsia="方正小标宋简体"/>
          <w:color w:val="000000"/>
          <w:sz w:val="72"/>
          <w:szCs w:val="72"/>
        </w:rPr>
      </w:pPr>
      <w:bookmarkStart w:id="73" w:name="_GoBack"/>
      <w:bookmarkEnd w:id="73"/>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bookmarkEnd w:id="0"/>
    <w:p>
      <w:pPr>
        <w:adjustRightInd w:val="0"/>
        <w:snapToGrid w:val="0"/>
        <w:spacing w:line="360" w:lineRule="auto"/>
        <w:jc w:val="center"/>
        <w:outlineLvl w:val="0"/>
        <w:rPr>
          <w:rFonts w:ascii="黑体" w:hAnsi="黑体" w:eastAsia="黑体"/>
          <w:color w:val="000000"/>
          <w:sz w:val="72"/>
          <w:szCs w:val="72"/>
        </w:rPr>
      </w:pPr>
      <w:bookmarkStart w:id="1" w:name="_Toc15377425"/>
      <w:bookmarkStart w:id="2" w:name="_Toc15396475"/>
      <w:bookmarkStart w:id="3" w:name="_Toc15377193"/>
      <w:bookmarkStart w:id="4" w:name="_Toc15396597"/>
      <w:bookmarkStart w:id="5" w:name="_Toc15378441"/>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宋体" w:eastAsia="方正小标宋简体"/>
          <w:color w:val="000000"/>
          <w:sz w:val="72"/>
          <w:szCs w:val="72"/>
        </w:rPr>
        <w:t>四川省</w:t>
      </w:r>
      <w:bookmarkStart w:id="11" w:name="_Toc15306268"/>
      <w:r>
        <w:rPr>
          <w:rFonts w:hint="eastAsia" w:ascii="方正小标宋简体" w:hAnsi="宋体" w:eastAsia="方正小标宋简体"/>
          <w:color w:val="000000"/>
          <w:sz w:val="72"/>
          <w:szCs w:val="72"/>
        </w:rPr>
        <w:t>茂县妇女联合</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autoSpaceDE w:val="0"/>
        <w:autoSpaceDN w:val="0"/>
        <w:adjustRightInd w:val="0"/>
        <w:ind w:firstLine="1276"/>
        <w:jc w:val="left"/>
        <w:rPr>
          <w:rFonts w:eastAsia="仿宋_GB2312"/>
          <w:sz w:val="32"/>
          <w:szCs w:val="32"/>
        </w:rPr>
      </w:pPr>
    </w:p>
    <w:p>
      <w:pPr>
        <w:widowControl/>
        <w:jc w:val="center"/>
        <w:rPr>
          <w:rFonts w:ascii="方正小标宋简体" w:hAnsi="宋体" w:eastAsia="方正小标宋简体"/>
          <w:sz w:val="36"/>
          <w:szCs w:val="36"/>
        </w:rPr>
      </w:pPr>
    </w:p>
    <w:p>
      <w:pPr>
        <w:tabs>
          <w:tab w:val="left" w:pos="1425"/>
          <w:tab w:val="center" w:pos="4153"/>
        </w:tabs>
        <w:adjustRightInd w:val="0"/>
        <w:snapToGrid w:val="0"/>
        <w:spacing w:line="360" w:lineRule="auto"/>
        <w:ind w:right="-92" w:rightChars="-44"/>
        <w:jc w:val="center"/>
        <w:outlineLvl w:val="0"/>
        <w:rPr>
          <w:rFonts w:ascii="黑体" w:hAnsi="黑体" w:eastAsia="黑体"/>
          <w:color w:val="000000"/>
          <w:sz w:val="48"/>
          <w:szCs w:val="48"/>
        </w:rPr>
      </w:pPr>
      <w:r>
        <w:rPr>
          <w:rFonts w:hint="eastAsia" w:ascii="方正小标宋简体" w:hAnsi="黑体" w:eastAsia="方正小标宋简体"/>
          <w:color w:val="000000"/>
          <w:sz w:val="44"/>
          <w:szCs w:val="44"/>
        </w:rPr>
        <w:t>目</w:t>
      </w:r>
      <w:r>
        <w:rPr>
          <w:rFonts w:ascii="方正小标宋简体" w:hAnsi="黑体" w:eastAsia="方正小标宋简体"/>
          <w:color w:val="000000"/>
          <w:sz w:val="44"/>
          <w:szCs w:val="44"/>
        </w:rPr>
        <w:t xml:space="preserve">   </w:t>
      </w:r>
      <w:r>
        <w:rPr>
          <w:rFonts w:hint="eastAsia" w:ascii="方正小标宋简体" w:hAnsi="黑体" w:eastAsia="方正小标宋简体"/>
          <w:color w:val="000000"/>
          <w:sz w:val="44"/>
          <w:szCs w:val="44"/>
        </w:rPr>
        <w:t>录</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
      <w:pPr>
        <w:pStyle w:val="10"/>
        <w:tabs>
          <w:tab w:val="right" w:leader="dot" w:pos="8295"/>
          <w:tab w:val="clear" w:pos="8296"/>
        </w:tabs>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部门概况</w:t>
      </w:r>
      <w:r>
        <w:rPr>
          <w:rFonts w:ascii="仿宋_GB2312" w:hAnsi="仿宋_GB2312" w:eastAsia="仿宋_GB2312" w:cs="仿宋_GB2312"/>
          <w:sz w:val="32"/>
          <w:szCs w:val="32"/>
        </w:rPr>
        <w:t>.................................4</w:t>
      </w:r>
    </w:p>
    <w:p>
      <w:pPr>
        <w:pStyle w:val="11"/>
        <w:tabs>
          <w:tab w:val="right" w:leader="dot" w:pos="8190"/>
          <w:tab w:val="clear" w:pos="8296"/>
        </w:tabs>
        <w:adjustRightInd w:val="0"/>
        <w:snapToGrid w:val="0"/>
        <w:spacing w:line="44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........................4</w:t>
      </w:r>
    </w:p>
    <w:p>
      <w:pPr>
        <w:pStyle w:val="11"/>
        <w:adjustRightInd w:val="0"/>
        <w:snapToGrid w:val="0"/>
        <w:spacing w:line="44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第二部分度部门决算情况明</w:t>
      </w:r>
      <w:r>
        <w:rPr>
          <w:rFonts w:ascii="仿宋_GB2312" w:hAnsi="仿宋_GB2312" w:eastAsia="仿宋_GB2312" w:cs="仿宋_GB2312"/>
          <w:sz w:val="32"/>
          <w:szCs w:val="32"/>
        </w:rPr>
        <w:t>..........................9</w:t>
      </w:r>
    </w:p>
    <w:p>
      <w:pPr>
        <w:pStyle w:val="11"/>
        <w:adjustRightInd w:val="0"/>
        <w:snapToGrid w:val="0"/>
        <w:spacing w:line="44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p>
    <w:p>
      <w:pPr>
        <w:pStyle w:val="11"/>
        <w:adjustRightInd w:val="0"/>
        <w:snapToGrid w:val="0"/>
        <w:spacing w:line="440"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p>
    <w:p>
      <w:pPr>
        <w:pStyle w:val="11"/>
        <w:adjustRightInd w:val="0"/>
        <w:snapToGrid w:val="0"/>
        <w:spacing w:line="44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p>
    <w:p>
      <w:pPr>
        <w:pStyle w:val="11"/>
        <w:adjustRightInd w:val="0"/>
        <w:snapToGrid w:val="0"/>
        <w:spacing w:line="440" w:lineRule="exact"/>
        <w:ind w:left="638" w:leftChars="304"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p>
    <w:p>
      <w:pPr>
        <w:pStyle w:val="11"/>
        <w:adjustRightInd w:val="0"/>
        <w:snapToGrid w:val="0"/>
        <w:spacing w:line="440" w:lineRule="exact"/>
        <w:ind w:left="638" w:leftChars="304"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七、“三公”经费财政拨款支出决算情况说明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p>
    <w:p>
      <w:pPr>
        <w:pStyle w:val="11"/>
        <w:adjustRightInd w:val="0"/>
        <w:snapToGrid w:val="0"/>
        <w:spacing w:line="44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15</w:t>
      </w:r>
    </w:p>
    <w:p>
      <w:pPr>
        <w:adjustRightInd w:val="0"/>
        <w:snapToGrid w:val="0"/>
        <w:spacing w:line="440" w:lineRule="exact"/>
        <w:ind w:firstLine="640" w:firstLineChars="200"/>
        <w:jc w:val="left"/>
        <w:rPr>
          <w:rFonts w:hint="default" w:ascii="仿宋_GB2312" w:hAnsi="仿宋_GB2312" w:eastAsia="仿宋_GB2312" w:cs="仿宋_GB2312"/>
          <w:sz w:val="32"/>
          <w:szCs w:val="32"/>
          <w:lang w:val="en-US" w:eastAsia="zh-CN"/>
        </w:rPr>
      </w:pPr>
      <w:r>
        <w:rPr>
          <w:rStyle w:val="15"/>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p>
    <w:p>
      <w:pPr>
        <w:pStyle w:val="10"/>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名词解释</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第四部分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p>
    <w:p>
      <w:pPr>
        <w:pStyle w:val="11"/>
        <w:adjustRightInd w:val="0"/>
        <w:snapToGrid w:val="0"/>
        <w:spacing w:line="440" w:lineRule="exact"/>
        <w:ind w:firstLine="320" w:firstLineChars="100"/>
        <w:jc w:val="left"/>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p>
    <w:p>
      <w:pPr>
        <w:pStyle w:val="10"/>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附表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pStyle w:val="11"/>
        <w:adjustRightInd w:val="0"/>
        <w:snapToGrid w:val="0"/>
        <w:spacing w:line="44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pStyle w:val="11"/>
        <w:tabs>
          <w:tab w:val="right" w:leader="dot" w:pos="8190"/>
          <w:tab w:val="clear" w:pos="8296"/>
        </w:tabs>
        <w:adjustRightInd w:val="0"/>
        <w:snapToGrid w:val="0"/>
        <w:spacing w:line="440" w:lineRule="exact"/>
        <w:ind w:left="630" w:leftChars="3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pStyle w:val="11"/>
        <w:adjustRightInd w:val="0"/>
        <w:snapToGrid w:val="0"/>
        <w:spacing w:line="440" w:lineRule="exact"/>
        <w:ind w:left="628" w:leftChars="299"/>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八、一般公共预算财政拨款基本支出决算表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十、一般公共预算财政拨款“三公”经费支出决算</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十一、政府性基金预算财政拨款收入支出决算表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pStyle w:val="11"/>
        <w:adjustRightInd w:val="0"/>
        <w:snapToGrid w:val="0"/>
        <w:spacing w:line="440" w:lineRule="exact"/>
        <w:ind w:left="630" w:leftChars="3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十二、政府性基金预算财政拨款“三公”经费支出决</w:t>
      </w:r>
      <w:r>
        <w:rPr>
          <w:rFonts w:hint="eastAsia" w:ascii="仿宋_GB2312" w:hAnsi="仿宋_GB2312" w:eastAsia="仿宋_GB2312" w:cs="仿宋_GB2312"/>
          <w:sz w:val="32"/>
          <w:szCs w:val="32"/>
          <w:lang w:val="en-US" w:eastAsia="zh-CN"/>
        </w:rPr>
        <w:t xml:space="preserve">   算</w:t>
      </w:r>
      <w:r>
        <w:rPr>
          <w:rFonts w:hint="eastAsia" w:ascii="仿宋_GB2312" w:hAnsi="仿宋_GB2312" w:eastAsia="仿宋_GB2312" w:cs="仿宋_GB2312"/>
          <w:sz w:val="32"/>
          <w:szCs w:val="32"/>
        </w:rPr>
        <w:t>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pStyle w:val="11"/>
        <w:adjustRightInd w:val="0"/>
        <w:snapToGrid w:val="0"/>
        <w:spacing w:line="440" w:lineRule="exact"/>
        <w:ind w:left="630" w:leftChars="3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widowControl/>
        <w:spacing w:line="440" w:lineRule="exact"/>
        <w:jc w:val="left"/>
        <w:rPr>
          <w:rFonts w:ascii="仿宋" w:hAnsi="仿宋" w:eastAsia="仿宋"/>
          <w:sz w:val="24"/>
        </w:rPr>
      </w:pPr>
      <w:r>
        <w:rPr>
          <w:rFonts w:ascii="仿宋_GB2312" w:hAnsi="仿宋_GB2312" w:eastAsia="仿宋_GB2312" w:cs="仿宋_GB2312"/>
          <w:b/>
          <w:sz w:val="32"/>
          <w:szCs w:val="32"/>
        </w:rPr>
        <w:br w:type="page"/>
      </w:r>
    </w:p>
    <w:p>
      <w:pPr>
        <w:pStyle w:val="11"/>
        <w:adjustRightInd w:val="0"/>
        <w:snapToGrid w:val="0"/>
        <w:spacing w:line="440" w:lineRule="exact"/>
        <w:ind w:left="0" w:leftChars="0"/>
        <w:jc w:val="left"/>
        <w:rPr>
          <w:rFonts w:ascii="仿宋" w:hAnsi="仿宋" w:eastAsia="仿宋"/>
          <w:sz w:val="24"/>
        </w:rPr>
      </w:pPr>
    </w:p>
    <w:p>
      <w:pPr>
        <w:widowControl/>
        <w:jc w:val="left"/>
        <w:rPr>
          <w:rFonts w:ascii="方正小标宋简体" w:hAnsi="黑体" w:eastAsia="方正小标宋简体"/>
          <w:sz w:val="44"/>
          <w:szCs w:val="44"/>
        </w:rPr>
      </w:pPr>
      <w:r>
        <w:rPr>
          <w:rFonts w:ascii="黑体" w:hAnsi="黑体" w:eastAsia="黑体"/>
          <w:color w:val="000000"/>
          <w:sz w:val="48"/>
          <w:szCs w:val="48"/>
        </w:rPr>
        <w:fldChar w:fldCharType="end"/>
      </w:r>
      <w:bookmarkStart w:id="12" w:name="_Toc15377196"/>
      <w:bookmarkStart w:id="13" w:name="_Toc15396599"/>
    </w:p>
    <w:p>
      <w:pPr>
        <w:adjustRightInd w:val="0"/>
        <w:snapToGrid w:val="0"/>
        <w:spacing w:line="360" w:lineRule="auto"/>
        <w:jc w:val="center"/>
        <w:outlineLvl w:val="0"/>
        <w:rPr>
          <w:rFonts w:ascii="黑体" w:hAnsi="黑体" w:eastAsia="黑体"/>
          <w:color w:val="000000"/>
          <w:sz w:val="48"/>
          <w:szCs w:val="48"/>
        </w:rPr>
      </w:pPr>
      <w:r>
        <w:rPr>
          <w:rFonts w:hint="eastAsia" w:ascii="方正小标宋简体" w:hAnsi="黑体" w:eastAsia="方正小标宋简体"/>
          <w:sz w:val="44"/>
          <w:szCs w:val="44"/>
        </w:rPr>
        <w:t>第一部分</w:t>
      </w:r>
      <w:r>
        <w:rPr>
          <w:rFonts w:ascii="方正小标宋简体" w:hAnsi="黑体" w:eastAsia="方正小标宋简体"/>
          <w:sz w:val="44"/>
          <w:szCs w:val="44"/>
        </w:rPr>
        <w:t xml:space="preserve"> </w:t>
      </w:r>
      <w:r>
        <w:rPr>
          <w:rStyle w:val="16"/>
          <w:rFonts w:hint="eastAsia" w:ascii="方正小标宋简体" w:hAnsi="黑体" w:eastAsia="方正小标宋简体"/>
          <w:b w:val="0"/>
          <w:szCs w:val="44"/>
        </w:rPr>
        <w:t>部门概</w:t>
      </w:r>
      <w:r>
        <w:rPr>
          <w:rStyle w:val="16"/>
          <w:rFonts w:hint="eastAsia" w:ascii="黑体" w:hAnsi="黑体" w:eastAsia="黑体"/>
          <w:b w:val="0"/>
          <w:szCs w:val="44"/>
        </w:rPr>
        <w:t>况</w:t>
      </w:r>
      <w:bookmarkEnd w:id="12"/>
      <w:bookmarkEnd w:id="13"/>
    </w:p>
    <w:p>
      <w:pPr>
        <w:spacing w:line="600" w:lineRule="exact"/>
        <w:ind w:firstLine="627" w:firstLineChars="196"/>
        <w:outlineLvl w:val="1"/>
        <w:rPr>
          <w:rFonts w:ascii="黑体" w:hAnsi="楷体" w:eastAsia="黑体"/>
          <w:sz w:val="32"/>
          <w:szCs w:val="32"/>
        </w:rPr>
      </w:pPr>
      <w:bookmarkStart w:id="14" w:name="_Toc15396600"/>
      <w:bookmarkStart w:id="15" w:name="_Toc15377197"/>
      <w:r>
        <w:rPr>
          <w:rFonts w:hint="eastAsia" w:ascii="黑体" w:hAnsi="楷体" w:eastAsia="黑体"/>
          <w:sz w:val="32"/>
          <w:szCs w:val="32"/>
        </w:rPr>
        <w:t>一、基</w:t>
      </w:r>
      <w:r>
        <w:rPr>
          <w:rFonts w:hint="eastAsia" w:ascii="黑体" w:hAnsi="楷体" w:eastAsia="黑体"/>
          <w:b/>
          <w:sz w:val="32"/>
          <w:szCs w:val="32"/>
        </w:rPr>
        <w:t>本职能及主要工作</w:t>
      </w:r>
      <w:bookmarkEnd w:id="14"/>
      <w:bookmarkEnd w:id="15"/>
      <w:bookmarkStart w:id="16" w:name="_Toc15378445"/>
      <w:bookmarkStart w:id="17" w:name="_Toc15377198"/>
    </w:p>
    <w:p>
      <w:pPr>
        <w:spacing w:line="600" w:lineRule="exact"/>
        <w:ind w:firstLine="629" w:firstLineChars="196"/>
        <w:outlineLvl w:val="1"/>
        <w:rPr>
          <w:rFonts w:ascii="楷体_GB2312" w:hAnsi="楷体" w:eastAsia="楷体_GB2312"/>
          <w:b/>
          <w:sz w:val="32"/>
          <w:szCs w:val="32"/>
        </w:rPr>
      </w:pPr>
      <w:r>
        <w:rPr>
          <w:rFonts w:hint="eastAsia" w:ascii="楷体_GB2312" w:hAnsi="楷体" w:eastAsia="楷体_GB2312"/>
          <w:b/>
          <w:sz w:val="32"/>
          <w:szCs w:val="32"/>
        </w:rPr>
        <w:t>（一）主要职能及主要工作</w:t>
      </w:r>
    </w:p>
    <w:bookmarkEnd w:id="16"/>
    <w:bookmarkEnd w:id="17"/>
    <w:p>
      <w:pPr>
        <w:spacing w:line="600" w:lineRule="exact"/>
        <w:ind w:firstLine="627" w:firstLineChars="196"/>
        <w:outlineLvl w:val="1"/>
        <w:rPr>
          <w:rFonts w:ascii="仿宋_GB2312" w:hAnsi="楷体" w:eastAsia="仿宋_GB2312"/>
          <w:sz w:val="32"/>
          <w:szCs w:val="32"/>
        </w:rPr>
      </w:pPr>
      <w:bookmarkStart w:id="18" w:name="_Toc15378446"/>
      <w:bookmarkStart w:id="19" w:name="_Toc15377199"/>
      <w:r>
        <w:rPr>
          <w:rFonts w:hint="eastAsia" w:ascii="仿宋_GB2312" w:hAnsi="楷体" w:eastAsia="仿宋_GB2312"/>
          <w:sz w:val="32"/>
          <w:szCs w:val="32"/>
          <w:lang w:eastAsia="zh-CN"/>
        </w:rPr>
        <w:t>茂县妇女联合会</w:t>
      </w:r>
      <w:r>
        <w:rPr>
          <w:rFonts w:hint="eastAsia" w:ascii="仿宋_GB2312" w:hAnsi="楷体" w:eastAsia="仿宋_GB2312"/>
          <w:sz w:val="32"/>
          <w:szCs w:val="32"/>
        </w:rPr>
        <w:t>是在县委领导下的全县各界妇女的群众团体，是党开展妇女工作的坚强阵地和深受广大妇女信赖和热爱的温暖之家，是国家政权的重要社会支柱之一，是团结、教育、带领广大妇女建设有中国特色社会主义的重要力量。　</w:t>
      </w:r>
      <w:r>
        <w:rPr>
          <w:rFonts w:ascii="仿宋_GB2312" w:hAnsi="楷体" w:eastAsia="仿宋_GB2312"/>
          <w:sz w:val="32"/>
          <w:szCs w:val="32"/>
        </w:rPr>
        <w:t xml:space="preserve">    </w:t>
      </w:r>
      <w:r>
        <w:rPr>
          <w:rFonts w:hint="eastAsia" w:ascii="仿宋_GB2312" w:hAnsi="楷体" w:eastAsia="仿宋_GB2312"/>
          <w:sz w:val="32"/>
          <w:szCs w:val="32"/>
        </w:rPr>
        <w:t>　　　　　　　　　　　</w:t>
      </w:r>
    </w:p>
    <w:p>
      <w:pPr>
        <w:spacing w:line="600" w:lineRule="exact"/>
        <w:ind w:left="-105" w:leftChars="-50" w:firstLine="640" w:firstLineChars="200"/>
        <w:outlineLvl w:val="1"/>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．根据《中华全国妇女联合会章程》的规定及县委和省、市妇联的要求，研究制定我县妇女、儿童、家庭工作的计划和具体措施，组织召开县妇女代表大会和执行委员会会议。</w:t>
      </w:r>
    </w:p>
    <w:p>
      <w:pPr>
        <w:spacing w:line="600" w:lineRule="exact"/>
        <w:ind w:firstLine="627" w:firstLineChars="196"/>
        <w:outlineLvl w:val="1"/>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负责动员和组织全县广大妇女积极投身于以构建和谐社会为目标，以提高妇女素质为宗旨，以“四有、四自”教育为主要内容的“巾帼建功”活动。总结推广开展这一活动的经验，宣传表彰先进典型，激发妇女参与经济建设的积极性。</w:t>
      </w:r>
    </w:p>
    <w:p>
      <w:pPr>
        <w:spacing w:line="600" w:lineRule="exact"/>
        <w:ind w:firstLine="524" w:firstLineChars="164"/>
        <w:outlineLvl w:val="1"/>
        <w:rPr>
          <w:rFonts w:ascii="仿宋_GB2312" w:hAnsi="楷体" w:eastAsia="仿宋_GB2312"/>
          <w:sz w:val="32"/>
          <w:szCs w:val="32"/>
        </w:rPr>
      </w:pPr>
      <w:r>
        <w:rPr>
          <w:rFonts w:ascii="仿宋_GB2312" w:hAnsi="楷体" w:eastAsia="仿宋_GB2312"/>
          <w:sz w:val="32"/>
          <w:szCs w:val="32"/>
        </w:rPr>
        <w:t xml:space="preserve"> 3</w:t>
      </w:r>
      <w:r>
        <w:rPr>
          <w:rFonts w:hint="eastAsia" w:ascii="仿宋_GB2312" w:hAnsi="楷体" w:eastAsia="仿宋_GB2312"/>
          <w:sz w:val="32"/>
          <w:szCs w:val="32"/>
        </w:rPr>
        <w:t>．依照《妇女权益保障法》和《未成年人保护法》，维护妇女儿童的合法权益，积极开展普法宣传和教育，认真做好来信来访以及法律咨询工作，并配合有关部门抓好典型案例的调查处理。</w:t>
      </w:r>
    </w:p>
    <w:p>
      <w:pPr>
        <w:spacing w:line="600" w:lineRule="exact"/>
        <w:ind w:firstLine="524" w:firstLineChars="164"/>
        <w:outlineLvl w:val="1"/>
        <w:rPr>
          <w:rFonts w:ascii="仿宋_GB2312" w:hAnsi="楷体" w:eastAsia="仿宋_GB2312"/>
          <w:sz w:val="32"/>
          <w:szCs w:val="32"/>
        </w:rPr>
      </w:pPr>
      <w:r>
        <w:rPr>
          <w:rFonts w:ascii="仿宋_GB2312" w:hAnsi="楷体" w:eastAsia="仿宋_GB2312"/>
          <w:sz w:val="32"/>
          <w:szCs w:val="32"/>
        </w:rPr>
        <w:t xml:space="preserve"> 4</w:t>
      </w:r>
      <w:r>
        <w:rPr>
          <w:rFonts w:hint="eastAsia" w:ascii="仿宋_GB2312" w:hAnsi="楷体" w:eastAsia="仿宋_GB2312"/>
          <w:sz w:val="32"/>
          <w:szCs w:val="32"/>
        </w:rPr>
        <w:t>．负责做好妇女的思想政治工作，关心她们的学习和生活，反映她们的意见、建议和要求，为妇女办好事、办实事。</w:t>
      </w:r>
    </w:p>
    <w:p>
      <w:pPr>
        <w:spacing w:line="600" w:lineRule="exact"/>
        <w:ind w:firstLine="640" w:firstLineChars="200"/>
        <w:outlineLvl w:val="1"/>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．负责开展“五好文明家庭”评选活动，积极倡导文明、健康、科学的生活方式。</w:t>
      </w:r>
    </w:p>
    <w:p>
      <w:pPr>
        <w:spacing w:line="600" w:lineRule="exact"/>
        <w:ind w:firstLine="640" w:firstLineChars="200"/>
        <w:outlineLvl w:val="1"/>
        <w:rPr>
          <w:rFonts w:ascii="仿宋_GB2312" w:hAnsi="楷体" w:eastAsia="仿宋_GB2312"/>
          <w:sz w:val="32"/>
          <w:szCs w:val="32"/>
        </w:rPr>
      </w:pPr>
      <w:r>
        <w:rPr>
          <w:rFonts w:ascii="仿宋_GB2312" w:hAnsi="楷体" w:eastAsia="仿宋_GB2312"/>
          <w:sz w:val="32"/>
          <w:szCs w:val="32"/>
        </w:rPr>
        <w:t>6</w:t>
      </w:r>
      <w:r>
        <w:rPr>
          <w:rFonts w:hint="eastAsia" w:ascii="仿宋_GB2312" w:hAnsi="楷体" w:eastAsia="仿宋_GB2312"/>
          <w:sz w:val="32"/>
          <w:szCs w:val="32"/>
        </w:rPr>
        <w:t>．负责宣传、表彰妇女中的先进人物和事迹，促进妇女人才的成长，并向党组织推荐优秀妇女人才。</w:t>
      </w:r>
    </w:p>
    <w:p>
      <w:pPr>
        <w:spacing w:line="600" w:lineRule="exact"/>
        <w:ind w:firstLine="208" w:firstLineChars="65"/>
        <w:outlineLvl w:val="1"/>
        <w:rPr>
          <w:rFonts w:ascii="仿宋_GB2312" w:hAnsi="楷体" w:eastAsia="仿宋_GB2312"/>
          <w:sz w:val="32"/>
          <w:szCs w:val="32"/>
        </w:rPr>
      </w:pPr>
      <w:r>
        <w:rPr>
          <w:rFonts w:ascii="仿宋_GB2312" w:hAnsi="楷体" w:eastAsia="仿宋_GB2312"/>
          <w:sz w:val="32"/>
          <w:szCs w:val="32"/>
        </w:rPr>
        <w:t xml:space="preserve"> </w:t>
      </w:r>
      <w:r>
        <w:rPr>
          <w:rFonts w:hint="eastAsia" w:ascii="仿宋_GB2312" w:hAnsi="楷体" w:eastAsia="仿宋_GB2312"/>
          <w:sz w:val="32"/>
          <w:szCs w:val="32"/>
        </w:rPr>
        <w:t>　</w:t>
      </w:r>
      <w:r>
        <w:rPr>
          <w:rFonts w:ascii="仿宋_GB2312" w:hAnsi="楷体" w:eastAsia="仿宋_GB2312"/>
          <w:sz w:val="32"/>
          <w:szCs w:val="32"/>
        </w:rPr>
        <w:t>7</w:t>
      </w:r>
      <w:r>
        <w:rPr>
          <w:rFonts w:hint="eastAsia" w:ascii="仿宋_GB2312" w:hAnsi="楷体" w:eastAsia="仿宋_GB2312"/>
          <w:sz w:val="32"/>
          <w:szCs w:val="32"/>
        </w:rPr>
        <w:t>．负责基层妇女组织的组织建设和思想建设，深入基层，调查研究，掌握信息，及时向县委和省、市妇联传递妇女、儿童及家庭方面的动态，为领导决策提供可靠的依据。</w:t>
      </w:r>
    </w:p>
    <w:p>
      <w:pPr>
        <w:spacing w:line="600" w:lineRule="exact"/>
        <w:ind w:firstLine="524" w:firstLineChars="164"/>
        <w:outlineLvl w:val="1"/>
        <w:rPr>
          <w:rFonts w:ascii="仿宋_GB2312" w:hAnsi="楷体" w:eastAsia="仿宋_GB2312"/>
          <w:sz w:val="32"/>
          <w:szCs w:val="32"/>
        </w:rPr>
      </w:pPr>
      <w:r>
        <w:rPr>
          <w:rFonts w:ascii="仿宋_GB2312" w:hAnsi="楷体" w:eastAsia="仿宋_GB2312"/>
          <w:sz w:val="32"/>
          <w:szCs w:val="32"/>
        </w:rPr>
        <w:t xml:space="preserve"> 8</w:t>
      </w:r>
      <w:r>
        <w:rPr>
          <w:rFonts w:hint="eastAsia" w:ascii="仿宋_GB2312" w:hAnsi="楷体" w:eastAsia="仿宋_GB2312"/>
          <w:sz w:val="32"/>
          <w:szCs w:val="32"/>
        </w:rPr>
        <w:t>．组织开展有利于妇女团结、身心健康的文化、体育、娱乐活动。</w:t>
      </w:r>
    </w:p>
    <w:p>
      <w:pPr>
        <w:spacing w:line="600" w:lineRule="exact"/>
        <w:ind w:firstLine="627" w:firstLineChars="196"/>
        <w:outlineLvl w:val="1"/>
        <w:rPr>
          <w:rFonts w:hint="eastAsia" w:ascii="仿宋_GB2312" w:hAnsi="楷体" w:eastAsia="仿宋_GB2312"/>
          <w:sz w:val="32"/>
          <w:szCs w:val="32"/>
        </w:rPr>
      </w:pPr>
      <w:r>
        <w:rPr>
          <w:rFonts w:ascii="仿宋_GB2312" w:hAnsi="楷体" w:eastAsia="仿宋_GB2312"/>
          <w:sz w:val="32"/>
          <w:szCs w:val="32"/>
        </w:rPr>
        <w:t xml:space="preserve"> 9</w:t>
      </w:r>
      <w:r>
        <w:rPr>
          <w:rFonts w:hint="eastAsia" w:ascii="仿宋_GB2312" w:hAnsi="楷体" w:eastAsia="仿宋_GB2312"/>
          <w:sz w:val="32"/>
          <w:szCs w:val="32"/>
        </w:rPr>
        <w:t>．完成县委县政府交办的其他工作任务。</w:t>
      </w:r>
    </w:p>
    <w:p>
      <w:pPr>
        <w:spacing w:line="600" w:lineRule="exact"/>
        <w:ind w:firstLine="642" w:firstLineChars="200"/>
        <w:outlineLvl w:val="1"/>
        <w:rPr>
          <w:rFonts w:ascii="楷体_GB2312" w:hAnsi="仿宋" w:eastAsia="楷体_GB2312"/>
          <w:b/>
          <w:bCs/>
          <w:color w:val="000000"/>
          <w:sz w:val="32"/>
          <w:szCs w:val="32"/>
        </w:rPr>
      </w:pPr>
      <w:r>
        <w:rPr>
          <w:rFonts w:hint="eastAsia" w:ascii="楷体_GB2312" w:hAnsi="仿宋" w:eastAsia="楷体_GB2312"/>
          <w:b/>
          <w:bCs/>
          <w:color w:val="000000"/>
          <w:sz w:val="32"/>
          <w:szCs w:val="32"/>
          <w:lang w:eastAsia="zh-CN"/>
        </w:rPr>
        <w:t>（二）</w:t>
      </w:r>
      <w:r>
        <w:rPr>
          <w:rFonts w:ascii="楷体_GB2312" w:hAnsi="仿宋" w:eastAsia="楷体_GB2312"/>
          <w:b/>
          <w:bCs/>
          <w:color w:val="000000"/>
          <w:sz w:val="32"/>
          <w:szCs w:val="32"/>
        </w:rPr>
        <w:t>20</w:t>
      </w:r>
      <w:r>
        <w:rPr>
          <w:rFonts w:hint="eastAsia" w:ascii="楷体_GB2312" w:hAnsi="仿宋" w:eastAsia="楷体_GB2312"/>
          <w:b/>
          <w:bCs/>
          <w:color w:val="000000"/>
          <w:sz w:val="32"/>
          <w:szCs w:val="32"/>
          <w:lang w:val="en-US" w:eastAsia="zh-CN"/>
        </w:rPr>
        <w:t>20</w:t>
      </w:r>
      <w:r>
        <w:rPr>
          <w:rFonts w:hint="eastAsia" w:ascii="楷体_GB2312" w:hAnsi="仿宋" w:eastAsia="楷体_GB2312"/>
          <w:b/>
          <w:bCs/>
          <w:color w:val="000000"/>
          <w:sz w:val="32"/>
          <w:szCs w:val="32"/>
        </w:rPr>
        <w:t>年重点工作完成情况</w:t>
      </w:r>
      <w:bookmarkEnd w:id="18"/>
      <w:bookmarkEnd w:id="19"/>
    </w:p>
    <w:p>
      <w:pPr>
        <w:spacing w:line="600" w:lineRule="exact"/>
        <w:ind w:firstLine="684" w:firstLineChars="214"/>
        <w:outlineLvl w:val="1"/>
        <w:rPr>
          <w:rFonts w:hint="eastAsia" w:ascii="仿宋_GB2312" w:hAnsi="楷体" w:eastAsia="仿宋_GB2312"/>
          <w:sz w:val="32"/>
          <w:szCs w:val="32"/>
        </w:rPr>
      </w:pPr>
      <w:bookmarkStart w:id="20" w:name="_Toc15377200"/>
      <w:bookmarkStart w:id="21" w:name="_Toc15396601"/>
      <w:r>
        <w:rPr>
          <w:rFonts w:hint="eastAsia" w:ascii="仿宋_GB2312" w:hAnsi="楷体" w:eastAsia="仿宋_GB2312"/>
          <w:sz w:val="32"/>
          <w:szCs w:val="32"/>
        </w:rPr>
        <w:t>1.主动作为，抗击疫情，贡献巾帼力量。一是加强宣传引导。及时下发倡议书和工作要求，利用线上平台发布、转发各类信息，正面教育引导广大妇女群众及家庭不信谣、不传谣，切实做好防护等工作。二是加强组织动员。组织巾帼志愿者200余名、妇女党员、三八红旗手、执委等开展疫情防控工作：制做完成了250余个应急民用口罩，并根据各基层上报的需求送到基层妇女工作者和社区工作人员手里；联合群团部门为防疫一线的工作人员开展理发志愿服务300余人次，开展“小红帽跑得快”代购活动。三是开展关爱赴鄂一线医务人员家属“四送到家”活动。</w:t>
      </w:r>
    </w:p>
    <w:p>
      <w:pPr>
        <w:spacing w:line="600" w:lineRule="exact"/>
        <w:ind w:firstLine="684" w:firstLineChars="214"/>
        <w:outlineLvl w:val="1"/>
        <w:rPr>
          <w:rFonts w:hint="eastAsia" w:ascii="仿宋_GB2312" w:hAnsi="楷体" w:eastAsia="仿宋_GB2312"/>
          <w:sz w:val="32"/>
          <w:szCs w:val="32"/>
        </w:rPr>
      </w:pPr>
      <w:r>
        <w:rPr>
          <w:rFonts w:hint="eastAsia" w:ascii="仿宋_GB2312" w:hAnsi="楷体" w:eastAsia="仿宋_GB2312"/>
          <w:sz w:val="32"/>
          <w:szCs w:val="32"/>
        </w:rPr>
        <w:t>2</w:t>
      </w:r>
      <w:r>
        <w:rPr>
          <w:rFonts w:hint="eastAsia" w:ascii="仿宋_GB2312" w:hAnsi="楷体" w:eastAsia="仿宋_GB2312"/>
          <w:sz w:val="32"/>
          <w:szCs w:val="32"/>
          <w:lang w:val="en-US" w:eastAsia="zh-CN"/>
        </w:rPr>
        <w:t>.</w:t>
      </w:r>
      <w:r>
        <w:rPr>
          <w:rFonts w:hint="eastAsia" w:ascii="仿宋_GB2312" w:hAnsi="楷体" w:eastAsia="仿宋_GB2312"/>
          <w:sz w:val="32"/>
          <w:szCs w:val="32"/>
        </w:rPr>
        <w:t>聚焦职能职责，妇女儿童工作取得新成效。一是表扬先进，树立典型。表扬了茂县优秀基层妇联干部11名、茂县先进基层妇联组织10个、茂县抗疫优秀巾帼志愿者24名、抗疫优秀妇联组织5个；表扬</w:t>
      </w:r>
      <w:r>
        <w:rPr>
          <w:rFonts w:hint="eastAsia" w:ascii="仿宋_GB2312" w:hAnsi="楷体" w:eastAsia="仿宋_GB2312"/>
          <w:sz w:val="32"/>
          <w:szCs w:val="32"/>
          <w:lang w:eastAsia="zh-CN"/>
        </w:rPr>
        <w:t>了</w:t>
      </w:r>
      <w:r>
        <w:rPr>
          <w:rFonts w:hint="eastAsia" w:ascii="仿宋_GB2312" w:hAnsi="楷体" w:eastAsia="仿宋_GB2312"/>
          <w:sz w:val="32"/>
          <w:szCs w:val="32"/>
        </w:rPr>
        <w:t>“三八红旗手”10名、“三八红旗集体”5个；向阿坝州妇联推荐并获得表扬“阿坝州三八红旗手”3名、“阿坝州三八红旗集体”2个，阿坝州巾帼建功先进集体1个、阿坝州巾帼文明岗1个、阿坝州巾帼建功标兵1个。二是加强基地建设，促进妇女居家灵活就业。完成2017年实施的西羌绣纺专业艺术联合会羌绣培训项目和德约珍珠核桃种植合作社补助项目的审查工作；争取州级项目资金18万元，完成茂县羌山姐妹中药材种植专业合作社和阿坝州兴绣职业技能培训学校2个州级妇女居家灵活就业基地建设。携手茂县电子商务服务中心开展为期6天的短视频直播第一、二阶段培训。三是发挥职能优势，切实维护妇女儿童合法权益。以各种主题活动和纪念日为契机，多形式广泛</w:t>
      </w:r>
      <w:r>
        <w:rPr>
          <w:rFonts w:hint="eastAsia" w:ascii="仿宋_GB2312" w:hAnsi="楷体" w:eastAsia="仿宋_GB2312"/>
          <w:sz w:val="32"/>
          <w:szCs w:val="32"/>
          <w:lang w:eastAsia="zh-CN"/>
        </w:rPr>
        <w:t>开展</w:t>
      </w:r>
      <w:r>
        <w:rPr>
          <w:rFonts w:hint="eastAsia" w:ascii="仿宋_GB2312" w:hAnsi="楷体" w:eastAsia="仿宋_GB2312"/>
          <w:sz w:val="32"/>
          <w:szCs w:val="32"/>
        </w:rPr>
        <w:t>《妇女权益保障法》、《未成年人保护法》、《男女平等基本国策》等法律法规宣传。全年信访办结率达100%。四是持续推动家风建设，构建和谐社会。组织开展“花开阿坝 幸福万家”巾帼行动、优秀家庭评选活动。3户获四川省最美家庭称号和1户获四川省“五好家庭”称号、1户获四川省“家庭工作先进个人”。五是围绕民生需求，关爱妇女儿童工作有新进展。实施特殊儿童关爱活动</w:t>
      </w:r>
      <w:r>
        <w:rPr>
          <w:rFonts w:hint="eastAsia" w:ascii="仿宋_GB2312" w:hAnsi="楷体" w:eastAsia="仿宋_GB2312"/>
          <w:sz w:val="32"/>
          <w:szCs w:val="32"/>
          <w:lang w:eastAsia="zh-CN"/>
        </w:rPr>
        <w:t>，</w:t>
      </w:r>
      <w:r>
        <w:rPr>
          <w:rFonts w:hint="eastAsia" w:ascii="仿宋_GB2312" w:hAnsi="楷体" w:eastAsia="仿宋_GB2312"/>
          <w:sz w:val="32"/>
          <w:szCs w:val="32"/>
        </w:rPr>
        <w:t>会同相关部门为6.24特大山体滑坡事件的16名孤儿、12名品学兼优的留守儿童、全县431名留守儿童发放慰问金1.92万元和价值8.24万元慰问品；实施安康家园项目，为8名安康家园大学生发放救助金10.88万元；投入资金6万元，完成我县3个儿童之家民生项目建设；开展免费筛查和“两癌”救助，联合卫生部门免费开展了“两癌”和育龄妇女常见妇科病筛查活动，免费筛查1300人、义诊230人、发放宣传资料2000余册；完成2名新增农村“两癌”妇女信息录入，完成了2名农村“两癌”妇女的全国“两癌”和1名社区“两癌”妇女的省级救助申报工作，发放全国和省级两癌救助金各1万元；救助3名贫困大病患病妇女，共发放救助金0.9万元。五是开展以“稳稳的幸福—更年期保健”为主题知识讲座。六是举办为期三天的“科学教子 控辍保学”家校共育培训班。七是开展镇、村两级妇联主席业务培训。八是以“规范化管理、程序化运作、制度化约束、文明化办公”为目标，进一步加强妇联机关自身建设。</w:t>
      </w:r>
    </w:p>
    <w:p>
      <w:pPr>
        <w:spacing w:line="600" w:lineRule="exact"/>
        <w:ind w:firstLine="684" w:firstLineChars="214"/>
        <w:outlineLvl w:val="1"/>
        <w:rPr>
          <w:rFonts w:hint="eastAsia" w:ascii="仿宋_GB2312" w:hAnsi="楷体" w:eastAsia="仿宋_GB2312"/>
          <w:sz w:val="32"/>
          <w:szCs w:val="32"/>
        </w:rPr>
      </w:pPr>
      <w:r>
        <w:rPr>
          <w:rFonts w:hint="eastAsia" w:ascii="仿宋_GB2312" w:hAnsi="楷体" w:eastAsia="仿宋_GB2312"/>
          <w:sz w:val="32"/>
          <w:szCs w:val="32"/>
        </w:rPr>
        <w:t>3</w:t>
      </w:r>
      <w:r>
        <w:rPr>
          <w:rFonts w:hint="eastAsia" w:ascii="仿宋_GB2312" w:hAnsi="楷体" w:eastAsia="仿宋_GB2312"/>
          <w:sz w:val="32"/>
          <w:szCs w:val="32"/>
          <w:lang w:val="en-US" w:eastAsia="zh-CN"/>
        </w:rPr>
        <w:t>.</w:t>
      </w:r>
      <w:r>
        <w:rPr>
          <w:rFonts w:hint="eastAsia" w:ascii="仿宋_GB2312" w:hAnsi="楷体" w:eastAsia="仿宋_GB2312"/>
          <w:sz w:val="32"/>
          <w:szCs w:val="32"/>
        </w:rPr>
        <w:t>全面落实帮扶责任，扎实推进“两联一进”工作。全年共召开了专题会议8次，单位联户干部4人，组织职工入户走访22次，建立联户帮扶对子24个，宣讲宣传政策法规、知识培训2630人次，收集意见建议8条；协助组建党员应急队伍2支，帮助解决实际困难12条，发放价值3360余元慰问品。深入联系村开展疫情防控、</w:t>
      </w:r>
      <w:r>
        <w:rPr>
          <w:rFonts w:hint="eastAsia" w:ascii="仿宋_GB2312" w:hAnsi="楷体" w:eastAsia="仿宋_GB2312"/>
          <w:sz w:val="32"/>
          <w:szCs w:val="32"/>
          <w:lang w:eastAsia="zh-CN"/>
        </w:rPr>
        <w:t>森</w:t>
      </w:r>
      <w:r>
        <w:rPr>
          <w:rFonts w:hint="eastAsia" w:ascii="仿宋_GB2312" w:hAnsi="楷体" w:eastAsia="仿宋_GB2312"/>
          <w:sz w:val="32"/>
          <w:szCs w:val="32"/>
        </w:rPr>
        <w:t>林草原防火及地质灾害监测工作督导推进和隐患排查，积极参与联系村建制改革，聚焦目标任务开展脱贫攻坚全覆盖走访，开展支部联建共庆建党99周年。汛期及时协助镇人民政府实地查看统计灾情，做好协调帮助解决实际困难。</w:t>
      </w:r>
    </w:p>
    <w:p>
      <w:pPr>
        <w:widowControl/>
        <w:spacing w:before="90" w:after="90" w:line="576" w:lineRule="exact"/>
        <w:ind w:firstLine="640" w:firstLineChars="200"/>
        <w:rPr>
          <w:rFonts w:ascii="黑体" w:hAnsi="楷体" w:eastAsia="黑体" w:cs="宋体"/>
          <w:b/>
          <w:kern w:val="0"/>
          <w:sz w:val="32"/>
          <w:szCs w:val="32"/>
        </w:rPr>
      </w:pPr>
      <w:r>
        <w:rPr>
          <w:rFonts w:hint="eastAsia" w:ascii="黑体" w:hAnsi="楷体" w:eastAsia="黑体" w:cs="宋体"/>
          <w:kern w:val="0"/>
          <w:sz w:val="32"/>
          <w:szCs w:val="32"/>
        </w:rPr>
        <w:t>二、机</w:t>
      </w:r>
      <w:r>
        <w:rPr>
          <w:rFonts w:hint="eastAsia" w:ascii="黑体" w:hAnsi="楷体" w:eastAsia="黑体" w:cs="宋体"/>
          <w:b/>
          <w:kern w:val="0"/>
          <w:sz w:val="32"/>
          <w:szCs w:val="32"/>
        </w:rPr>
        <w:t>构设置</w:t>
      </w:r>
      <w:bookmarkEnd w:id="20"/>
      <w:bookmarkEnd w:id="21"/>
    </w:p>
    <w:p>
      <w:pPr>
        <w:widowControl/>
        <w:spacing w:before="90" w:after="90" w:line="576" w:lineRule="exact"/>
        <w:ind w:firstLine="640" w:firstLineChars="200"/>
        <w:rPr>
          <w:rFonts w:hint="eastAsia" w:ascii="仿宋_GB2312" w:hAnsi="楷体" w:eastAsia="仿宋_GB2312" w:cs="宋体"/>
          <w:kern w:val="0"/>
          <w:sz w:val="32"/>
          <w:szCs w:val="32"/>
        </w:rPr>
      </w:pPr>
      <w:r>
        <w:rPr>
          <w:rFonts w:hint="eastAsia" w:ascii="仿宋_GB2312" w:hAnsi="楷体" w:eastAsia="仿宋_GB2312" w:cs="宋体"/>
          <w:kern w:val="0"/>
          <w:sz w:val="32"/>
          <w:szCs w:val="32"/>
          <w:lang w:eastAsia="zh-CN"/>
        </w:rPr>
        <w:t>茂县妇女联合会</w:t>
      </w:r>
      <w:r>
        <w:rPr>
          <w:rFonts w:hint="eastAsia" w:ascii="仿宋_GB2312" w:hAnsi="楷体" w:eastAsia="仿宋_GB2312" w:cs="宋体"/>
          <w:kern w:val="0"/>
          <w:sz w:val="32"/>
          <w:szCs w:val="32"/>
        </w:rPr>
        <w:t>属于一级预算单位，属于参照公务员执行的其他事业单位。</w:t>
      </w: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pStyle w:val="2"/>
        <w:rPr>
          <w:rFonts w:hint="eastAsia" w:ascii="仿宋_GB2312" w:hAnsi="楷体" w:eastAsia="仿宋_GB2312" w:cs="宋体"/>
          <w:kern w:val="0"/>
          <w:sz w:val="32"/>
          <w:szCs w:val="32"/>
        </w:rPr>
      </w:pPr>
    </w:p>
    <w:p>
      <w:pPr>
        <w:numPr>
          <w:ilvl w:val="0"/>
          <w:numId w:val="1"/>
        </w:numPr>
        <w:adjustRightInd w:val="0"/>
        <w:snapToGrid w:val="0"/>
        <w:jc w:val="center"/>
        <w:outlineLvl w:val="0"/>
        <w:rPr>
          <w:rStyle w:val="16"/>
          <w:rFonts w:ascii="黑体" w:hAnsi="黑体" w:eastAsia="黑体"/>
          <w:b w:val="0"/>
          <w:szCs w:val="44"/>
        </w:rPr>
      </w:pPr>
      <w:bookmarkStart w:id="22" w:name="_Toc15377204"/>
      <w:bookmarkStart w:id="23" w:name="_Toc15396602"/>
      <w:r>
        <w:rPr>
          <w:rStyle w:val="16"/>
          <w:rFonts w:ascii="方正小标宋简体" w:hAnsi="黑体" w:eastAsia="方正小标宋简体"/>
          <w:b w:val="0"/>
          <w:szCs w:val="44"/>
        </w:rPr>
        <w:t>20</w:t>
      </w:r>
      <w:r>
        <w:rPr>
          <w:rStyle w:val="16"/>
          <w:rFonts w:hint="eastAsia" w:ascii="方正小标宋简体" w:hAnsi="黑体" w:eastAsia="方正小标宋简体"/>
          <w:b w:val="0"/>
          <w:szCs w:val="44"/>
          <w:lang w:val="en-US" w:eastAsia="zh-CN"/>
        </w:rPr>
        <w:t>20</w:t>
      </w:r>
      <w:r>
        <w:rPr>
          <w:rStyle w:val="16"/>
          <w:rFonts w:hint="eastAsia" w:ascii="方正小标宋简体" w:hAnsi="黑体" w:eastAsia="方正小标宋简体"/>
          <w:b w:val="0"/>
          <w:szCs w:val="44"/>
        </w:rPr>
        <w:t>年度部门决算情况说明</w:t>
      </w:r>
      <w:bookmarkEnd w:id="22"/>
      <w:bookmarkEnd w:id="23"/>
    </w:p>
    <w:p/>
    <w:p>
      <w:pPr>
        <w:pStyle w:val="27"/>
        <w:numPr>
          <w:ilvl w:val="0"/>
          <w:numId w:val="2"/>
        </w:numPr>
        <w:ind w:firstLineChars="0"/>
        <w:outlineLvl w:val="1"/>
        <w:rPr>
          <w:rStyle w:val="17"/>
          <w:rFonts w:ascii="黑体" w:hAnsi="黑体" w:eastAsia="黑体"/>
          <w:b w:val="0"/>
          <w:bCs/>
          <w:szCs w:val="32"/>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bCs/>
          <w:szCs w:val="32"/>
        </w:rPr>
        <w:t>入支出决算总体情况说明</w:t>
      </w:r>
      <w:bookmarkEnd w:id="24"/>
      <w:bookmarkEnd w:id="25"/>
    </w:p>
    <w:p>
      <w:pPr>
        <w:spacing w:line="576" w:lineRule="exact"/>
        <w:ind w:firstLine="640" w:firstLineChars="200"/>
        <w:rPr>
          <w:rFonts w:ascii="仿宋" w:hAnsi="仿宋" w:eastAsia="仿宋"/>
          <w:color w:val="000000"/>
          <w:sz w:val="32"/>
          <w:szCs w:val="32"/>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年度收、支</w:t>
      </w:r>
      <w:r>
        <w:rPr>
          <w:rFonts w:hint="eastAsia" w:ascii="仿宋_GB2312" w:hAnsi="仿宋" w:eastAsia="仿宋_GB2312"/>
          <w:color w:val="000000"/>
          <w:sz w:val="32"/>
          <w:szCs w:val="32"/>
          <w:lang w:eastAsia="zh-CN"/>
        </w:rPr>
        <w:t>总计均为</w:t>
      </w:r>
      <w:r>
        <w:rPr>
          <w:rFonts w:hint="eastAsia" w:ascii="仿宋_GB2312" w:hAnsi="仿宋" w:eastAsia="仿宋_GB2312"/>
          <w:color w:val="000000"/>
          <w:sz w:val="32"/>
          <w:szCs w:val="32"/>
          <w:lang w:val="en-US" w:eastAsia="zh-CN"/>
        </w:rPr>
        <w:t>106.32</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年相比，收、支总计</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51.78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下降</w:t>
      </w:r>
      <w:r>
        <w:rPr>
          <w:rFonts w:hint="eastAsia" w:ascii="仿宋_GB2312" w:hAnsi="仿宋" w:eastAsia="仿宋_GB2312"/>
          <w:color w:val="000000"/>
          <w:sz w:val="32"/>
          <w:szCs w:val="32"/>
          <w:lang w:val="en-US" w:eastAsia="zh-CN"/>
        </w:rPr>
        <w:t>32.75</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eastAsia="zh-CN"/>
        </w:rPr>
        <w:t>人员减少</w:t>
      </w:r>
      <w:r>
        <w:rPr>
          <w:rFonts w:hint="eastAsia" w:ascii="仿宋_GB2312" w:hAnsi="仿宋" w:eastAsia="仿宋_GB2312"/>
          <w:color w:val="000000"/>
          <w:sz w:val="32"/>
          <w:szCs w:val="32"/>
        </w:rPr>
        <w:t>。</w:t>
      </w:r>
    </w:p>
    <w:p>
      <w:pPr>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1</w:t>
      </w:r>
      <w:r>
        <w:rPr>
          <w:rFonts w:hint="eastAsia" w:ascii="仿宋_GB2312" w:hAnsi="仿宋" w:eastAsia="仿宋_GB2312"/>
          <w:color w:val="000000"/>
          <w:sz w:val="32"/>
          <w:szCs w:val="32"/>
        </w:rPr>
        <w:t>：收、支决算总计变动情况图</w:t>
      </w:r>
    </w:p>
    <w:p>
      <w:pPr>
        <w:rPr>
          <w:rFonts w:ascii="仿宋" w:hAnsi="仿宋" w:eastAsia="仿宋"/>
          <w:color w:val="000000"/>
          <w:sz w:val="32"/>
          <w:szCs w:val="32"/>
        </w:rPr>
      </w:pPr>
      <w:r>
        <w:rPr>
          <w:rFonts w:ascii="仿宋" w:hAnsi="仿宋" w:eastAsia="仿宋"/>
          <w:color w:val="000000"/>
          <w:sz w:val="32"/>
          <w:szCs w:val="32"/>
        </w:rPr>
        <w:object>
          <v:shape id="_x0000_i1025" o:spt="75" type="#_x0000_t75" style="height:255.75pt;width:387.35pt;" o:ole="t" filled="f" o:preferrelative="t" stroked="f" coordsize="21600,21600">
            <v:path/>
            <v:fill on="f" focussize="0,0"/>
            <v:stroke on="f"/>
            <v:imagedata r:id="rId7" o:title=""/>
            <o:lock v:ext="edit" aspectratio="f"/>
            <w10:wrap type="none"/>
            <w10:anchorlock/>
          </v:shape>
          <o:OLEObject Type="Embed" ProgID="Excel.Chart.8" ShapeID="_x0000_i1025" DrawAspect="Content" ObjectID="_1468075725" r:id="rId6">
            <o:LockedField>false</o:LockedField>
          </o:OLEObject>
        </w:object>
      </w:r>
    </w:p>
    <w:p>
      <w:pPr>
        <w:pStyle w:val="27"/>
        <w:numPr>
          <w:ilvl w:val="0"/>
          <w:numId w:val="2"/>
        </w:numPr>
        <w:spacing w:line="600" w:lineRule="exact"/>
        <w:ind w:firstLineChars="0"/>
        <w:outlineLvl w:val="1"/>
        <w:rPr>
          <w:rStyle w:val="17"/>
          <w:rFonts w:ascii="黑体" w:hAnsi="黑体" w:eastAsia="黑体"/>
          <w:b w:val="0"/>
          <w:bCs/>
          <w:color w:val="000000"/>
          <w:szCs w:val="32"/>
        </w:rPr>
      </w:pPr>
      <w:bookmarkStart w:id="26" w:name="_Toc15377206"/>
      <w:bookmarkStart w:id="27" w:name="_Toc15396604"/>
      <w:r>
        <w:rPr>
          <w:rFonts w:hint="eastAsia" w:ascii="黑体" w:hAnsi="黑体" w:eastAsia="黑体"/>
          <w:color w:val="000000"/>
          <w:sz w:val="32"/>
          <w:szCs w:val="32"/>
        </w:rPr>
        <w:t>收</w:t>
      </w:r>
      <w:r>
        <w:rPr>
          <w:rStyle w:val="17"/>
          <w:rFonts w:hint="eastAsia" w:ascii="黑体" w:hAnsi="黑体" w:eastAsia="黑体"/>
          <w:b w:val="0"/>
          <w:bCs/>
          <w:color w:val="000000"/>
          <w:szCs w:val="32"/>
        </w:rPr>
        <w:t>入决算情况说明</w:t>
      </w:r>
      <w:bookmarkEnd w:id="26"/>
      <w:bookmarkEnd w:id="27"/>
    </w:p>
    <w:p>
      <w:pPr>
        <w:spacing w:line="600" w:lineRule="exact"/>
        <w:ind w:firstLine="640" w:firstLineChars="200"/>
        <w:outlineLvl w:val="1"/>
        <w:rPr>
          <w:rFonts w:hint="default" w:ascii="仿宋_GB2312" w:hAnsi="仿宋" w:eastAsia="仿宋_GB2312"/>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_GB2312" w:hAnsi="仿宋" w:eastAsia="仿宋_GB2312"/>
          <w:color w:val="000000"/>
          <w:sz w:val="32"/>
          <w:szCs w:val="32"/>
          <w:lang w:val="en-US" w:eastAsia="zh-CN"/>
        </w:rPr>
        <w:t>106.32</w:t>
      </w:r>
      <w:r>
        <w:rPr>
          <w:rFonts w:hint="eastAsia" w:ascii="仿宋_GB2312" w:hAnsi="仿宋" w:eastAsia="仿宋_GB2312"/>
          <w:color w:val="000000"/>
          <w:sz w:val="32"/>
          <w:szCs w:val="32"/>
        </w:rPr>
        <w:t>万元，其中：一般公共预算财政拨款收入</w:t>
      </w:r>
      <w:r>
        <w:rPr>
          <w:rFonts w:hint="eastAsia" w:ascii="仿宋_GB2312" w:hAnsi="仿宋" w:eastAsia="仿宋_GB2312"/>
          <w:color w:val="000000"/>
          <w:sz w:val="32"/>
          <w:szCs w:val="32"/>
          <w:lang w:val="en-US" w:eastAsia="zh-CN"/>
        </w:rPr>
        <w:t>88.22</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83</w:t>
      </w:r>
      <w:r>
        <w:rPr>
          <w:rFonts w:ascii="仿宋_GB2312" w:hAnsi="仿宋" w:eastAsia="仿宋_GB2312"/>
          <w:color w:val="000000"/>
          <w:sz w:val="32"/>
          <w:szCs w:val="32"/>
        </w:rPr>
        <w:t>%</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2020年度年初结转和结余18.1万元，占17%。</w:t>
      </w:r>
    </w:p>
    <w:p>
      <w:pPr>
        <w:spacing w:line="600" w:lineRule="exact"/>
        <w:ind w:firstLine="2240" w:firstLineChars="700"/>
      </w:pPr>
      <w:r>
        <w:rPr>
          <w:rFonts w:hint="eastAsia" w:ascii="仿宋_GB2312" w:hAnsi="仿宋" w:eastAsia="仿宋_GB2312"/>
          <w:color w:val="000000"/>
          <w:sz w:val="32"/>
          <w:szCs w:val="32"/>
        </w:rPr>
        <w:t>图</w:t>
      </w:r>
      <w:r>
        <w:rPr>
          <w:rFonts w:ascii="仿宋_GB2312" w:hAnsi="仿宋" w:eastAsia="仿宋_GB2312"/>
          <w:color w:val="000000"/>
          <w:sz w:val="32"/>
          <w:szCs w:val="32"/>
        </w:rPr>
        <w:t>2</w:t>
      </w:r>
      <w:r>
        <w:rPr>
          <w:rFonts w:hint="eastAsia" w:ascii="仿宋_GB2312" w:hAnsi="仿宋" w:eastAsia="仿宋_GB2312"/>
          <w:color w:val="000000"/>
          <w:sz w:val="32"/>
          <w:szCs w:val="32"/>
        </w:rPr>
        <w:t>：收入决算结构图</w:t>
      </w:r>
      <w:bookmarkStart w:id="28" w:name="_Toc15377207"/>
      <w:bookmarkStart w:id="29" w:name="_Toc15396605"/>
    </w:p>
    <w:p>
      <w:pPr>
        <w:ind w:left="630" w:leftChars="200" w:hanging="210" w:hangingChars="100"/>
        <w:rPr>
          <w:rStyle w:val="17"/>
          <w:rFonts w:ascii="黑体" w:hAnsi="黑体" w:eastAsia="黑体"/>
          <w:b w:val="0"/>
          <w:bCs/>
          <w:szCs w:val="32"/>
        </w:rPr>
      </w:pPr>
      <w:r>
        <w:rPr>
          <w:rFonts w:hint="eastAsia"/>
          <w:lang w:val="en-US" w:eastAsia="zh-CN"/>
        </w:rPr>
        <w:t xml:space="preserve"> </w:t>
      </w:r>
      <w:r>
        <w:object>
          <v:shape id="_x0000_i1026" o:spt="75" type="#_x0000_t75" style="height:206.45pt;width:372.05pt;" o:ole="t" filled="f" o:preferrelative="t" stroked="f" coordsize="21600,21600">
            <v:path/>
            <v:fill on="f" focussize="0,0"/>
            <v:stroke on="f"/>
            <v:imagedata r:id="rId9" o:title=""/>
            <o:lock v:ext="edit" aspectratio="f"/>
            <w10:wrap type="none"/>
            <w10:anchorlock/>
          </v:shape>
          <o:OLEObject Type="Embed" ProgID="Excel.Chart.8" ShapeID="_x0000_i1026" DrawAspect="Content" ObjectID="_1468075726" r:id="rId8">
            <o:LockedField>false</o:LockedField>
          </o:OLEObject>
        </w:object>
      </w:r>
      <w:r>
        <w:rPr>
          <w:rFonts w:hint="eastAsia" w:ascii="黑体" w:hAnsi="黑体" w:eastAsia="黑体"/>
          <w:color w:val="000000"/>
          <w:sz w:val="32"/>
          <w:szCs w:val="32"/>
        </w:rPr>
        <w:t>三、支</w:t>
      </w:r>
      <w:r>
        <w:rPr>
          <w:rStyle w:val="17"/>
          <w:rFonts w:hint="eastAsia" w:ascii="黑体" w:hAnsi="黑体" w:eastAsia="黑体"/>
          <w:b w:val="0"/>
          <w:bCs/>
          <w:szCs w:val="32"/>
        </w:rPr>
        <w:t>出决算情况说明</w:t>
      </w:r>
      <w:bookmarkEnd w:id="28"/>
      <w:bookmarkEnd w:id="29"/>
    </w:p>
    <w:p>
      <w:pPr>
        <w:spacing w:line="600" w:lineRule="exact"/>
        <w:ind w:firstLine="640"/>
        <w:rPr>
          <w:rFonts w:ascii="仿宋_GB2312" w:hAnsi="仿宋" w:eastAsia="仿宋_GB2312"/>
          <w:color w:val="000000"/>
          <w:sz w:val="32"/>
          <w:szCs w:val="32"/>
          <w:shd w:val="pct10" w:color="auto" w:fill="FFFFFF"/>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年本年支出合计</w:t>
      </w:r>
      <w:r>
        <w:rPr>
          <w:rFonts w:hint="eastAsia" w:ascii="仿宋_GB2312" w:hAnsi="仿宋" w:eastAsia="仿宋_GB2312"/>
          <w:color w:val="000000"/>
          <w:sz w:val="32"/>
          <w:szCs w:val="32"/>
          <w:lang w:val="en-US" w:eastAsia="zh-CN"/>
        </w:rPr>
        <w:t>106.32</w:t>
      </w:r>
      <w:r>
        <w:rPr>
          <w:rFonts w:hint="eastAsia" w:ascii="仿宋_GB2312" w:hAnsi="仿宋" w:eastAsia="仿宋_GB2312"/>
          <w:color w:val="000000"/>
          <w:sz w:val="32"/>
          <w:szCs w:val="32"/>
        </w:rPr>
        <w:t>万元，其中：基本支出</w:t>
      </w:r>
      <w:r>
        <w:rPr>
          <w:rFonts w:hint="eastAsia" w:ascii="仿宋_GB2312" w:hAnsi="仿宋" w:eastAsia="仿宋_GB2312"/>
          <w:color w:val="000000"/>
          <w:sz w:val="32"/>
          <w:szCs w:val="32"/>
          <w:lang w:val="en-US" w:eastAsia="zh-CN"/>
        </w:rPr>
        <w:t>81.42</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76.58</w:t>
      </w:r>
      <w:r>
        <w:rPr>
          <w:rFonts w:ascii="仿宋_GB2312" w:hAnsi="仿宋" w:eastAsia="仿宋_GB2312"/>
          <w:color w:val="000000"/>
          <w:sz w:val="32"/>
          <w:szCs w:val="32"/>
        </w:rPr>
        <w:t>%</w:t>
      </w:r>
      <w:r>
        <w:rPr>
          <w:rFonts w:hint="eastAsia" w:ascii="仿宋_GB2312" w:hAnsi="仿宋" w:eastAsia="仿宋_GB2312"/>
          <w:color w:val="000000"/>
          <w:sz w:val="32"/>
          <w:szCs w:val="32"/>
        </w:rPr>
        <w:t>；项目支出</w:t>
      </w:r>
      <w:r>
        <w:rPr>
          <w:rFonts w:hint="eastAsia" w:ascii="仿宋_GB2312" w:hAnsi="仿宋" w:eastAsia="仿宋_GB2312"/>
          <w:color w:val="000000"/>
          <w:sz w:val="32"/>
          <w:szCs w:val="32"/>
          <w:lang w:val="en-US" w:eastAsia="zh-CN"/>
        </w:rPr>
        <w:t>24.9</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23.42</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pPr>
        <w:spacing w:line="600" w:lineRule="exact"/>
        <w:ind w:firstLine="1920" w:firstLineChars="600"/>
        <w:rPr>
          <w:rFonts w:ascii="仿宋_GB2312" w:eastAsia="仿宋_GB2312"/>
          <w:color w:val="FF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3</w:t>
      </w:r>
      <w:r>
        <w:rPr>
          <w:rFonts w:hint="eastAsia" w:ascii="仿宋_GB2312" w:hAnsi="仿宋" w:eastAsia="仿宋_GB2312"/>
          <w:color w:val="000000"/>
          <w:sz w:val="32"/>
          <w:szCs w:val="32"/>
        </w:rPr>
        <w:t>：支出决算结构图</w:t>
      </w:r>
    </w:p>
    <w:p>
      <w:pPr>
        <w:pStyle w:val="4"/>
        <w:spacing w:before="0" w:after="0"/>
        <w:rPr>
          <w:rFonts w:hint="eastAsia" w:ascii="黑体" w:hAnsi="黑体" w:eastAsia="黑体"/>
          <w:b w:val="0"/>
          <w:color w:val="000000"/>
        </w:rPr>
      </w:pPr>
      <w:bookmarkStart w:id="30" w:name="_Toc15396606"/>
      <w:bookmarkStart w:id="31" w:name="_Toc15377208"/>
      <w:r>
        <w:object>
          <v:shape id="_x0000_i1027" o:spt="75" type="#_x0000_t75" style="height:205.9pt;width:359.15pt;" o:ole="t" filled="f" o:preferrelative="t" stroked="f" coordsize="21600,21600">
            <v:path/>
            <v:fill on="f" focussize="0,0"/>
            <v:stroke on="f"/>
            <v:imagedata r:id="rId11" o:title=""/>
            <o:lock v:ext="edit" aspectratio="f"/>
            <w10:wrap type="none"/>
            <w10:anchorlock/>
          </v:shape>
          <o:OLEObject Type="Embed" ProgID="Excel.Chart.8" ShapeID="_x0000_i1027" DrawAspect="Content" ObjectID="_1468075727" r:id="rId10">
            <o:LockedField>false</o:LockedField>
          </o:OLEObject>
        </w:object>
      </w:r>
    </w:p>
    <w:p>
      <w:pPr>
        <w:pStyle w:val="4"/>
        <w:spacing w:before="0" w:after="0"/>
        <w:ind w:firstLine="640" w:firstLineChars="200"/>
        <w:rPr>
          <w:rStyle w:val="17"/>
          <w:rFonts w:ascii="黑体" w:hAnsi="黑体" w:eastAsia="黑体"/>
          <w:b/>
        </w:rPr>
      </w:pPr>
      <w:r>
        <w:rPr>
          <w:rFonts w:hint="eastAsia" w:ascii="黑体" w:hAnsi="黑体" w:eastAsia="黑体"/>
          <w:b w:val="0"/>
          <w:color w:val="000000"/>
        </w:rPr>
        <w:t>四、财</w:t>
      </w:r>
      <w:r>
        <w:rPr>
          <w:rStyle w:val="17"/>
          <w:rFonts w:hint="eastAsia" w:ascii="黑体" w:hAnsi="黑体" w:eastAsia="黑体"/>
          <w:b/>
        </w:rPr>
        <w:t>政拨款收入支出决算总体情况说明</w:t>
      </w:r>
      <w:bookmarkEnd w:id="30"/>
      <w:bookmarkEnd w:id="31"/>
    </w:p>
    <w:p>
      <w:pPr>
        <w:spacing w:line="576"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年财政拨款总</w:t>
      </w:r>
      <w:r>
        <w:rPr>
          <w:rFonts w:hint="eastAsia" w:ascii="仿宋_GB2312" w:hAnsi="仿宋" w:eastAsia="仿宋_GB2312"/>
          <w:color w:val="000000"/>
          <w:sz w:val="32"/>
          <w:szCs w:val="32"/>
          <w:lang w:eastAsia="zh-CN"/>
        </w:rPr>
        <w:t>收入</w:t>
      </w:r>
      <w:r>
        <w:rPr>
          <w:rFonts w:hint="eastAsia" w:ascii="仿宋_GB2312" w:hAnsi="仿宋" w:eastAsia="仿宋_GB2312"/>
          <w:color w:val="000000"/>
          <w:sz w:val="32"/>
          <w:szCs w:val="32"/>
          <w:lang w:val="en-US" w:eastAsia="zh-CN"/>
        </w:rPr>
        <w:t>106.32</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年相比，财政拨款收、支总计</w:t>
      </w:r>
      <w:r>
        <w:rPr>
          <w:rFonts w:hint="eastAsia" w:ascii="仿宋_GB2312" w:hAnsi="仿宋" w:eastAsia="仿宋_GB2312"/>
          <w:color w:val="000000"/>
          <w:sz w:val="32"/>
          <w:szCs w:val="32"/>
          <w:lang w:eastAsia="zh-CN"/>
        </w:rPr>
        <w:t>均减少</w:t>
      </w:r>
      <w:r>
        <w:rPr>
          <w:rFonts w:hint="eastAsia" w:ascii="仿宋_GB2312" w:hAnsi="仿宋" w:eastAsia="仿宋_GB2312"/>
          <w:color w:val="000000"/>
          <w:sz w:val="32"/>
          <w:szCs w:val="32"/>
          <w:lang w:val="en-US" w:eastAsia="zh-CN"/>
        </w:rPr>
        <w:t>51.66</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下降</w:t>
      </w:r>
      <w:r>
        <w:rPr>
          <w:rFonts w:hint="eastAsia" w:ascii="仿宋_GB2312" w:hAnsi="仿宋" w:eastAsia="仿宋_GB2312"/>
          <w:color w:val="000000"/>
          <w:sz w:val="32"/>
          <w:szCs w:val="32"/>
          <w:lang w:val="en-US" w:eastAsia="zh-CN"/>
        </w:rPr>
        <w:t>67.24</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eastAsia="zh-CN"/>
        </w:rPr>
        <w:t>人员减少</w:t>
      </w:r>
      <w:r>
        <w:rPr>
          <w:rFonts w:hint="eastAsia" w:ascii="仿宋_GB2312" w:hAnsi="仿宋" w:eastAsia="仿宋_GB2312"/>
          <w:color w:val="000000"/>
          <w:sz w:val="32"/>
          <w:szCs w:val="32"/>
        </w:rPr>
        <w:t>。</w:t>
      </w:r>
    </w:p>
    <w:p>
      <w:pPr>
        <w:spacing w:line="60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4</w:t>
      </w:r>
      <w:r>
        <w:rPr>
          <w:rFonts w:hint="eastAsia" w:ascii="仿宋_GB2312" w:hAnsi="仿宋" w:eastAsia="仿宋_GB2312"/>
          <w:color w:val="000000"/>
          <w:sz w:val="32"/>
          <w:szCs w:val="32"/>
        </w:rPr>
        <w:t>：财政拨款收、支决算总计变动情况</w:t>
      </w:r>
    </w:p>
    <w:p>
      <w:pPr>
        <w:ind w:firstLine="420" w:firstLineChars="200"/>
        <w:rPr>
          <w:rFonts w:ascii="仿宋" w:hAnsi="仿宋" w:eastAsia="仿宋"/>
          <w:color w:val="000000"/>
          <w:sz w:val="32"/>
          <w:szCs w:val="32"/>
        </w:rPr>
      </w:pPr>
      <w:r>
        <w:object>
          <v:shape id="_x0000_i1028" o:spt="75" type="#_x0000_t75" style="height:193.45pt;width:375.15pt;" o:ole="t" filled="f" o:preferrelative="t" stroked="f" coordsize="21600,21600">
            <v:path/>
            <v:fill on="f" focussize="0,0"/>
            <v:stroke on="f"/>
            <v:imagedata r:id="rId13" o:title=""/>
            <o:lock v:ext="edit" aspectratio="f"/>
            <w10:wrap type="none"/>
            <w10:anchorlock/>
          </v:shape>
          <o:OLEObject Type="Embed" ProgID="Excel.Chart.8" ShapeID="_x0000_i1028" DrawAspect="Content" ObjectID="_1468075728" r:id="rId12">
            <o:LockedField>false</o:LockedField>
          </o:OLEObject>
        </w:object>
      </w:r>
    </w:p>
    <w:p>
      <w:pPr>
        <w:pStyle w:val="4"/>
        <w:spacing w:before="0" w:after="0"/>
        <w:ind w:firstLine="629" w:firstLineChars="196"/>
        <w:rPr>
          <w:rFonts w:ascii="仿宋" w:hAnsi="仿宋" w:eastAsia="仿宋"/>
          <w:color w:val="000000"/>
        </w:rPr>
      </w:pPr>
      <w:bookmarkStart w:id="32" w:name="_Toc15377209"/>
      <w:bookmarkStart w:id="33" w:name="_Toc15396607"/>
      <w:r>
        <w:rPr>
          <w:rFonts w:hint="eastAsia" w:ascii="黑体" w:hAnsi="黑体" w:eastAsia="黑体"/>
          <w:color w:val="000000"/>
        </w:rPr>
        <w:t>五、一</w:t>
      </w:r>
      <w:r>
        <w:rPr>
          <w:rStyle w:val="17"/>
          <w:rFonts w:hint="eastAsia" w:ascii="黑体" w:hAnsi="黑体" w:eastAsia="黑体"/>
          <w:b w:val="0"/>
        </w:rPr>
        <w:t>般公共预算财政拨款支出决算情况说明</w:t>
      </w:r>
      <w:bookmarkEnd w:id="32"/>
      <w:bookmarkEnd w:id="33"/>
      <w:bookmarkStart w:id="34" w:name="_Toc15377210"/>
    </w:p>
    <w:p>
      <w:pPr>
        <w:spacing w:line="600" w:lineRule="exact"/>
        <w:ind w:firstLine="642" w:firstLineChars="200"/>
        <w:outlineLvl w:val="1"/>
        <w:rPr>
          <w:rFonts w:ascii="楷体_GB2312" w:hAnsi="仿宋" w:eastAsia="楷体_GB2312"/>
          <w:b/>
          <w:color w:val="000000"/>
          <w:sz w:val="32"/>
          <w:szCs w:val="32"/>
        </w:rPr>
      </w:pPr>
      <w:r>
        <w:rPr>
          <w:rFonts w:hint="eastAsia" w:ascii="楷体_GB2312" w:hAnsi="仿宋" w:eastAsia="楷体_GB2312"/>
          <w:b/>
          <w:color w:val="000000"/>
          <w:sz w:val="32"/>
          <w:szCs w:val="32"/>
        </w:rPr>
        <w:t>（一）一般公共预算财政拨款支出决算总体情况</w:t>
      </w:r>
      <w:bookmarkEnd w:id="34"/>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年一般公共预算财政拨款支出</w:t>
      </w:r>
      <w:r>
        <w:rPr>
          <w:rFonts w:hint="eastAsia" w:ascii="仿宋_GB2312" w:hAnsi="仿宋" w:eastAsia="仿宋_GB2312"/>
          <w:color w:val="000000"/>
          <w:sz w:val="32"/>
          <w:szCs w:val="32"/>
          <w:lang w:val="en-US" w:eastAsia="zh-CN"/>
        </w:rPr>
        <w:t>81.42</w:t>
      </w:r>
      <w:r>
        <w:rPr>
          <w:rFonts w:hint="eastAsia" w:ascii="仿宋_GB2312" w:hAnsi="仿宋" w:eastAsia="仿宋_GB2312"/>
          <w:color w:val="000000"/>
          <w:sz w:val="32"/>
          <w:szCs w:val="32"/>
        </w:rPr>
        <w:t>万元，占本年支出合计的</w:t>
      </w:r>
      <w:r>
        <w:rPr>
          <w:rFonts w:hint="eastAsia" w:ascii="仿宋_GB2312" w:hAnsi="仿宋" w:eastAsia="仿宋_GB2312"/>
          <w:color w:val="000000"/>
          <w:sz w:val="32"/>
          <w:szCs w:val="32"/>
          <w:lang w:val="en-US" w:eastAsia="zh-CN"/>
        </w:rPr>
        <w:t>76.58</w:t>
      </w:r>
      <w:r>
        <w:rPr>
          <w:rFonts w:ascii="仿宋_GB2312" w:hAnsi="仿宋" w:eastAsia="仿宋_GB2312"/>
          <w:color w:val="000000"/>
          <w:sz w:val="32"/>
          <w:szCs w:val="32"/>
        </w:rPr>
        <w:t>%</w:t>
      </w:r>
      <w:r>
        <w:rPr>
          <w:rFonts w:hint="eastAsia" w:ascii="仿宋_GB2312" w:hAnsi="仿宋" w:eastAsia="仿宋_GB2312"/>
          <w:color w:val="000000"/>
          <w:sz w:val="32"/>
          <w:szCs w:val="32"/>
        </w:rPr>
        <w:t>。与</w:t>
      </w:r>
      <w:r>
        <w:rPr>
          <w:rFonts w:ascii="仿宋_GB2312" w:hAnsi="仿宋" w:eastAsia="仿宋_GB2312"/>
          <w:color w:val="000000"/>
          <w:sz w:val="32"/>
          <w:szCs w:val="32"/>
        </w:rPr>
        <w:t>201</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年相比，一般公共预算财政拨款</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58.48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下降</w:t>
      </w:r>
      <w:r>
        <w:rPr>
          <w:rFonts w:hint="eastAsia" w:ascii="仿宋_GB2312" w:hAnsi="仿宋" w:eastAsia="仿宋_GB2312"/>
          <w:color w:val="000000"/>
          <w:sz w:val="32"/>
          <w:szCs w:val="32"/>
          <w:lang w:val="en-US" w:eastAsia="zh-CN"/>
        </w:rPr>
        <w:t>58.2</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pPr>
        <w:spacing w:line="60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5</w:t>
      </w:r>
      <w:r>
        <w:rPr>
          <w:rFonts w:hint="eastAsia" w:ascii="仿宋_GB2312" w:hAnsi="仿宋" w:eastAsia="仿宋_GB2312"/>
          <w:color w:val="000000"/>
          <w:sz w:val="32"/>
          <w:szCs w:val="32"/>
        </w:rPr>
        <w:t>：一般公共预算财政拨款支出决算变动情况</w:t>
      </w:r>
    </w:p>
    <w:p>
      <w:pPr>
        <w:rPr>
          <w:rFonts w:ascii="仿宋" w:hAnsi="仿宋" w:eastAsia="仿宋"/>
          <w:color w:val="000000"/>
          <w:sz w:val="32"/>
          <w:szCs w:val="32"/>
        </w:rPr>
      </w:pPr>
      <w:r>
        <w:rPr>
          <w:rFonts w:ascii="仿宋" w:hAnsi="仿宋" w:eastAsia="仿宋"/>
          <w:color w:val="000000"/>
          <w:sz w:val="32"/>
          <w:szCs w:val="32"/>
        </w:rPr>
        <w:object>
          <v:shape id="_x0000_i1029" o:spt="75" type="#_x0000_t75" style="height:213.6pt;width:404.4pt;" o:ole="t" filled="f" o:preferrelative="t" stroked="f" coordsize="21600,21600">
            <v:path/>
            <v:fill on="f" focussize="0,0"/>
            <v:stroke on="f"/>
            <v:imagedata r:id="rId15" o:title=""/>
            <o:lock v:ext="edit" aspectratio="f"/>
            <w10:wrap type="none"/>
            <w10:anchorlock/>
          </v:shape>
          <o:OLEObject Type="Embed" ProgID="Excel.Chart.8" ShapeID="_x0000_i1029" DrawAspect="Content" ObjectID="_1468075729" r:id="rId14">
            <o:LockedField>false</o:LockedField>
          </o:OLEObject>
        </w:object>
      </w:r>
    </w:p>
    <w:p>
      <w:pPr>
        <w:spacing w:line="600" w:lineRule="exact"/>
        <w:ind w:firstLine="642" w:firstLineChars="200"/>
        <w:outlineLvl w:val="1"/>
        <w:rPr>
          <w:rFonts w:ascii="仿宋" w:hAnsi="仿宋" w:eastAsia="仿宋"/>
          <w:b/>
          <w:color w:val="000000"/>
          <w:sz w:val="32"/>
          <w:szCs w:val="32"/>
        </w:rPr>
      </w:pPr>
      <w:bookmarkStart w:id="35" w:name="_Toc15377211"/>
      <w:r>
        <w:rPr>
          <w:rFonts w:hint="eastAsia" w:ascii="楷体_GB2312" w:hAnsi="仿宋" w:eastAsia="楷体_GB2312"/>
          <w:b/>
          <w:color w:val="000000"/>
          <w:sz w:val="32"/>
          <w:szCs w:val="32"/>
        </w:rPr>
        <w:t>（二）一般公共预算财政拨款支出决算结构情况</w:t>
      </w:r>
      <w:bookmarkEnd w:id="35"/>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年一般公共预算财政拨款支出</w:t>
      </w:r>
      <w:r>
        <w:rPr>
          <w:rFonts w:hint="eastAsia" w:ascii="仿宋_GB2312" w:hAnsi="仿宋" w:eastAsia="仿宋_GB2312"/>
          <w:color w:val="000000"/>
          <w:sz w:val="32"/>
          <w:szCs w:val="32"/>
          <w:lang w:val="en-US" w:eastAsia="zh-CN"/>
        </w:rPr>
        <w:t>81.42</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hint="eastAsia" w:ascii="仿宋_GB2312" w:hAnsi="仿宋" w:eastAsia="仿宋_GB2312"/>
          <w:b/>
          <w:color w:val="000000"/>
          <w:sz w:val="32"/>
          <w:szCs w:val="32"/>
        </w:rPr>
        <w:t>一般公共服务（类）</w:t>
      </w:r>
      <w:r>
        <w:rPr>
          <w:rFonts w:hint="eastAsia" w:ascii="仿宋_GB2312" w:hAnsi="仿宋" w:eastAsia="仿宋_GB2312"/>
          <w:color w:val="000000"/>
          <w:sz w:val="32"/>
          <w:szCs w:val="32"/>
        </w:rPr>
        <w:t>支出</w:t>
      </w:r>
      <w:r>
        <w:rPr>
          <w:rFonts w:hint="eastAsia" w:ascii="仿宋_GB2312" w:hAnsi="仿宋" w:eastAsia="仿宋_GB2312"/>
          <w:color w:val="000000"/>
          <w:sz w:val="32"/>
          <w:szCs w:val="32"/>
          <w:lang w:val="en-US" w:eastAsia="zh-CN"/>
        </w:rPr>
        <w:t>61.65</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75.72</w:t>
      </w:r>
      <w:r>
        <w:rPr>
          <w:rFonts w:ascii="仿宋_GB2312" w:hAnsi="仿宋" w:eastAsia="仿宋_GB2312"/>
          <w:color w:val="000000"/>
          <w:sz w:val="32"/>
          <w:szCs w:val="32"/>
        </w:rPr>
        <w:t>%</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社会保障和就业（类</w:t>
      </w:r>
      <w:r>
        <w:rPr>
          <w:rFonts w:hint="eastAsia" w:ascii="仿宋_GB2312" w:hAnsi="仿宋" w:eastAsia="仿宋_GB2312"/>
          <w:color w:val="000000"/>
          <w:sz w:val="32"/>
          <w:szCs w:val="32"/>
        </w:rPr>
        <w:t>）支出</w:t>
      </w:r>
      <w:r>
        <w:rPr>
          <w:rFonts w:hint="eastAsia" w:ascii="仿宋_GB2312" w:hAnsi="仿宋" w:eastAsia="仿宋_GB2312"/>
          <w:color w:val="000000"/>
          <w:sz w:val="32"/>
          <w:szCs w:val="32"/>
          <w:lang w:val="en-US" w:eastAsia="zh-CN"/>
        </w:rPr>
        <w:t>8.92</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10.96</w:t>
      </w:r>
      <w:r>
        <w:rPr>
          <w:rFonts w:ascii="仿宋_GB2312" w:hAnsi="仿宋" w:eastAsia="仿宋_GB2312"/>
          <w:color w:val="000000"/>
          <w:sz w:val="32"/>
          <w:szCs w:val="32"/>
        </w:rPr>
        <w:t>%</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卫生健康（类）</w:t>
      </w:r>
      <w:r>
        <w:rPr>
          <w:rFonts w:hint="eastAsia" w:ascii="仿宋_GB2312" w:hAnsi="仿宋" w:eastAsia="仿宋_GB2312"/>
          <w:color w:val="000000"/>
          <w:sz w:val="32"/>
          <w:szCs w:val="32"/>
        </w:rPr>
        <w:t>支出</w:t>
      </w:r>
      <w:r>
        <w:rPr>
          <w:rFonts w:hint="eastAsia" w:ascii="仿宋_GB2312" w:hAnsi="仿宋" w:eastAsia="仿宋_GB2312"/>
          <w:color w:val="000000"/>
          <w:sz w:val="32"/>
          <w:szCs w:val="32"/>
          <w:lang w:val="en-US" w:eastAsia="zh-CN"/>
        </w:rPr>
        <w:t>4.48</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5.5</w:t>
      </w:r>
      <w:r>
        <w:rPr>
          <w:rFonts w:ascii="仿宋_GB2312" w:hAnsi="仿宋" w:eastAsia="仿宋_GB2312"/>
          <w:color w:val="000000"/>
          <w:sz w:val="32"/>
          <w:szCs w:val="32"/>
        </w:rPr>
        <w:t>%</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住房保障（类</w:t>
      </w:r>
      <w:r>
        <w:rPr>
          <w:rFonts w:hint="eastAsia" w:ascii="仿宋_GB2312" w:hAnsi="仿宋" w:eastAsia="仿宋_GB2312"/>
          <w:color w:val="000000"/>
          <w:sz w:val="32"/>
          <w:szCs w:val="32"/>
        </w:rPr>
        <w:t>）支出</w:t>
      </w:r>
      <w:r>
        <w:rPr>
          <w:rFonts w:hint="eastAsia" w:ascii="仿宋_GB2312" w:hAnsi="仿宋" w:eastAsia="仿宋_GB2312"/>
          <w:color w:val="000000"/>
          <w:sz w:val="32"/>
          <w:szCs w:val="32"/>
          <w:lang w:val="en-US" w:eastAsia="zh-CN"/>
        </w:rPr>
        <w:t>6.37</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7.8</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6</w:t>
      </w:r>
      <w:r>
        <w:rPr>
          <w:rFonts w:hint="eastAsia" w:ascii="仿宋_GB2312" w:hAnsi="仿宋" w:eastAsia="仿宋_GB2312"/>
          <w:color w:val="000000"/>
          <w:sz w:val="32"/>
          <w:szCs w:val="32"/>
        </w:rPr>
        <w:t>：一般公共预算财政拨款支出决算结构</w:t>
      </w:r>
    </w:p>
    <w:p>
      <w:pPr>
        <w:ind w:firstLine="420" w:firstLineChars="200"/>
        <w:rPr>
          <w:rFonts w:ascii="仿宋" w:hAnsi="仿宋" w:eastAsia="仿宋"/>
          <w:b/>
          <w:color w:val="000000"/>
          <w:sz w:val="32"/>
          <w:szCs w:val="32"/>
        </w:rPr>
      </w:pPr>
      <w:r>
        <w:object>
          <v:shape id="_x0000_i1030" o:spt="75" type="#_x0000_t75" style="height:193.75pt;width:370.75pt;" o:ole="t" filled="f" o:preferrelative="t" stroked="f" coordsize="21600,21600">
            <v:path/>
            <v:fill on="f" focussize="0,0"/>
            <v:stroke on="f"/>
            <v:imagedata r:id="rId17" o:title=""/>
            <o:lock v:ext="edit" aspectratio="f"/>
            <w10:wrap type="none"/>
            <w10:anchorlock/>
          </v:shape>
          <o:OLEObject Type="Embed" ProgID="Excel.Chart.8" ShapeID="_x0000_i1030" DrawAspect="Content" ObjectID="_1468075730" r:id="rId16">
            <o:LockedField>false</o:LockedField>
          </o:OLEObject>
        </w:object>
      </w:r>
      <w:bookmarkStart w:id="36" w:name="_Toc15377212"/>
      <w:r>
        <w:t xml:space="preserve">      </w:t>
      </w:r>
      <w:r>
        <w:rPr>
          <w:rFonts w:hint="eastAsia" w:ascii="楷体_GB2312" w:hAnsi="仿宋" w:eastAsia="楷体_GB2312"/>
          <w:b/>
          <w:color w:val="000000"/>
          <w:sz w:val="32"/>
          <w:szCs w:val="32"/>
        </w:rPr>
        <w:t>（三）一般公共预算财政拨款支出决算具体情况</w:t>
      </w:r>
      <w:bookmarkEnd w:id="36"/>
    </w:p>
    <w:p>
      <w:pPr>
        <w:spacing w:line="576" w:lineRule="exact"/>
        <w:ind w:firstLine="640" w:firstLineChars="200"/>
        <w:outlineLvl w:val="2"/>
        <w:rPr>
          <w:rFonts w:ascii="仿宋_GB2312" w:hAnsi="仿宋" w:eastAsia="仿宋_GB2312"/>
          <w:b/>
          <w:color w:val="FF0000"/>
          <w:sz w:val="32"/>
          <w:szCs w:val="32"/>
        </w:rPr>
      </w:pPr>
      <w:bookmarkStart w:id="37" w:name="_Toc15377213"/>
      <w:bookmarkStart w:id="38" w:name="_Toc15378460"/>
      <w:bookmarkStart w:id="39" w:name="_Toc15377444"/>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年一般公共预算支出决算数为</w:t>
      </w:r>
      <w:r>
        <w:rPr>
          <w:rFonts w:hint="eastAsia" w:ascii="仿宋_GB2312" w:hAnsi="仿宋" w:eastAsia="仿宋_GB2312"/>
          <w:color w:val="000000"/>
          <w:sz w:val="32"/>
          <w:szCs w:val="32"/>
          <w:lang w:val="en-US" w:eastAsia="zh-CN"/>
        </w:rPr>
        <w:t>106.32</w:t>
      </w:r>
      <w:r>
        <w:rPr>
          <w:rFonts w:hint="eastAsia" w:ascii="仿宋_GB2312" w:hAnsi="仿宋" w:eastAsia="仿宋_GB2312"/>
          <w:color w:val="000000"/>
          <w:sz w:val="32"/>
          <w:szCs w:val="32"/>
        </w:rPr>
        <w:t>万元，</w:t>
      </w:r>
      <w:r>
        <w:rPr>
          <w:rStyle w:val="14"/>
          <w:rFonts w:hint="eastAsia" w:ascii="仿宋_GB2312" w:hAnsi="仿宋" w:eastAsia="仿宋_GB2312"/>
          <w:b w:val="0"/>
          <w:bCs/>
          <w:color w:val="000000"/>
          <w:sz w:val="32"/>
          <w:szCs w:val="32"/>
        </w:rPr>
        <w:t>完成预算</w:t>
      </w:r>
      <w:r>
        <w:rPr>
          <w:rStyle w:val="14"/>
          <w:rFonts w:hint="eastAsia" w:ascii="仿宋_GB2312" w:hAnsi="仿宋" w:eastAsia="仿宋_GB2312"/>
          <w:b w:val="0"/>
          <w:bCs/>
          <w:color w:val="000000"/>
          <w:sz w:val="32"/>
          <w:szCs w:val="32"/>
          <w:lang w:val="en-US" w:eastAsia="zh-CN"/>
        </w:rPr>
        <w:t>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。其中：</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1</w:t>
      </w:r>
      <w:r>
        <w:rPr>
          <w:rStyle w:val="14"/>
          <w:rFonts w:hint="eastAsia" w:ascii="仿宋_GB2312" w:hAnsi="仿宋" w:eastAsia="仿宋_GB2312"/>
          <w:bCs/>
          <w:color w:val="000000"/>
          <w:sz w:val="32"/>
          <w:szCs w:val="32"/>
        </w:rPr>
        <w:t>．一般公共服务（类）群众团体事务（款）行政运行（项）：</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61.65</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2</w:t>
      </w:r>
      <w:r>
        <w:rPr>
          <w:rStyle w:val="14"/>
          <w:rFonts w:hint="eastAsia" w:ascii="仿宋_GB2312" w:hAnsi="仿宋" w:eastAsia="仿宋_GB2312"/>
          <w:bCs/>
          <w:color w:val="000000"/>
          <w:sz w:val="32"/>
          <w:szCs w:val="32"/>
        </w:rPr>
        <w:t>．一般公共服务（类）群众团体事务（款）其他群众团体事务（项）</w:t>
      </w:r>
      <w:r>
        <w:rPr>
          <w:rStyle w:val="14"/>
          <w:rFonts w:hint="eastAsia" w:ascii="仿宋" w:hAnsi="仿宋" w:eastAsia="仿宋"/>
          <w:bCs/>
          <w:color w:val="000000"/>
          <w:sz w:val="32"/>
          <w:szCs w:val="32"/>
        </w:rPr>
        <w:t>：</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6</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3</w:t>
      </w:r>
      <w:r>
        <w:rPr>
          <w:rStyle w:val="14"/>
          <w:rFonts w:hint="eastAsia" w:ascii="仿宋_GB2312" w:hAnsi="仿宋" w:eastAsia="仿宋_GB2312"/>
          <w:bCs/>
          <w:color w:val="000000"/>
          <w:sz w:val="32"/>
          <w:szCs w:val="32"/>
        </w:rPr>
        <w:t>．社会保障和就业（类）行政事业单位离退休（款）机关事业单位基本养老保险缴费支出（项）</w:t>
      </w:r>
      <w:r>
        <w:rPr>
          <w:rStyle w:val="14"/>
          <w:rFonts w:ascii="仿宋_GB2312" w:hAnsi="仿宋" w:eastAsia="仿宋_GB2312"/>
          <w:bCs/>
          <w:color w:val="000000"/>
          <w:sz w:val="32"/>
          <w:szCs w:val="32"/>
        </w:rPr>
        <w:t>:</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5.94</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4</w:t>
      </w:r>
      <w:r>
        <w:rPr>
          <w:rStyle w:val="14"/>
          <w:rFonts w:hint="eastAsia" w:ascii="仿宋_GB2312" w:hAnsi="仿宋" w:eastAsia="仿宋_GB2312"/>
          <w:bCs/>
          <w:color w:val="000000"/>
          <w:sz w:val="32"/>
          <w:szCs w:val="32"/>
        </w:rPr>
        <w:t>．社会保障和就业（类）行政事业单位离退休（款）机关事业单位职业年金缴费支出（项）：</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2.97</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5</w:t>
      </w:r>
      <w:r>
        <w:rPr>
          <w:rStyle w:val="14"/>
          <w:rFonts w:hint="eastAsia" w:ascii="仿宋_GB2312" w:hAnsi="仿宋" w:eastAsia="仿宋_GB2312"/>
          <w:bCs/>
          <w:color w:val="000000"/>
          <w:sz w:val="32"/>
          <w:szCs w:val="32"/>
        </w:rPr>
        <w:t>．医疗卫生与计划生育（类）行政事业单位医疗（款）行政单位医疗（项）：</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4.48</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hint="eastAsia" w:ascii="仿宋_GB2312" w:hAnsi="仿宋" w:eastAsia="仿宋_GB2312"/>
          <w:bCs/>
          <w:color w:val="000000"/>
          <w:sz w:val="32"/>
          <w:szCs w:val="32"/>
          <w:lang w:val="en-US" w:eastAsia="zh-CN"/>
        </w:rPr>
        <w:t>6</w:t>
      </w:r>
      <w:r>
        <w:rPr>
          <w:rStyle w:val="14"/>
          <w:rFonts w:hint="eastAsia" w:ascii="仿宋_GB2312" w:hAnsi="仿宋" w:eastAsia="仿宋_GB2312"/>
          <w:bCs/>
          <w:color w:val="000000"/>
          <w:sz w:val="32"/>
          <w:szCs w:val="32"/>
        </w:rPr>
        <w:t>．医疗卫生与计划生育（类）公共卫生（款）重大公共卫生服务（项）：</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1</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hint="eastAsia" w:ascii="仿宋_GB2312" w:hAnsi="仿宋" w:eastAsia="仿宋_GB2312"/>
          <w:bCs/>
          <w:color w:val="000000"/>
          <w:sz w:val="32"/>
          <w:szCs w:val="32"/>
          <w:lang w:val="en-US" w:eastAsia="zh-CN"/>
        </w:rPr>
        <w:t>7</w:t>
      </w:r>
      <w:r>
        <w:rPr>
          <w:rStyle w:val="14"/>
          <w:rFonts w:hint="eastAsia" w:ascii="仿宋_GB2312" w:hAnsi="仿宋" w:eastAsia="仿宋_GB2312"/>
          <w:bCs/>
          <w:color w:val="000000"/>
          <w:sz w:val="32"/>
          <w:szCs w:val="32"/>
        </w:rPr>
        <w:t>．住房保障（类）住房改革支出（款）住房公积金（项）</w:t>
      </w:r>
      <w:r>
        <w:rPr>
          <w:rStyle w:val="14"/>
          <w:rFonts w:ascii="仿宋_GB2312" w:hAnsi="仿宋" w:eastAsia="仿宋_GB2312"/>
          <w:bCs/>
          <w:color w:val="000000"/>
          <w:sz w:val="32"/>
          <w:szCs w:val="32"/>
        </w:rPr>
        <w:t>:</w:t>
      </w:r>
      <w:r>
        <w:rPr>
          <w:rStyle w:val="14"/>
          <w:rFonts w:hint="eastAsia" w:ascii="仿宋_GB2312" w:hAnsi="仿宋" w:eastAsia="仿宋_GB2312"/>
          <w:b w:val="0"/>
          <w:bCs/>
          <w:color w:val="000000"/>
          <w:sz w:val="32"/>
          <w:szCs w:val="32"/>
        </w:rPr>
        <w:t>支出预算为</w:t>
      </w:r>
      <w:r>
        <w:rPr>
          <w:rStyle w:val="14"/>
          <w:rFonts w:hint="eastAsia" w:ascii="仿宋_GB2312" w:hAnsi="仿宋" w:eastAsia="仿宋_GB2312"/>
          <w:b w:val="0"/>
          <w:bCs/>
          <w:color w:val="000000"/>
          <w:sz w:val="32"/>
          <w:szCs w:val="32"/>
          <w:lang w:val="en-US" w:eastAsia="zh-CN"/>
        </w:rPr>
        <w:t>6.37</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hint="eastAsia" w:ascii="仿宋_GB2312" w:hAnsi="仿宋" w:eastAsia="仿宋_GB2312"/>
          <w:bCs/>
          <w:color w:val="000000"/>
          <w:sz w:val="32"/>
          <w:szCs w:val="32"/>
          <w:lang w:val="en-US" w:eastAsia="zh-CN"/>
        </w:rPr>
        <w:t>8</w:t>
      </w:r>
      <w:r>
        <w:rPr>
          <w:rStyle w:val="14"/>
          <w:rFonts w:hint="eastAsia" w:ascii="仿宋_GB2312" w:hAnsi="仿宋" w:eastAsia="仿宋_GB2312"/>
          <w:bCs/>
          <w:color w:val="000000"/>
          <w:sz w:val="32"/>
          <w:szCs w:val="32"/>
        </w:rPr>
        <w:t>．其他支出（类）其他支出（款）其他支出（项）</w:t>
      </w:r>
      <w:r>
        <w:rPr>
          <w:rStyle w:val="14"/>
          <w:rFonts w:ascii="仿宋_GB2312" w:hAnsi="仿宋" w:eastAsia="仿宋_GB2312"/>
          <w:bCs/>
          <w:color w:val="000000"/>
          <w:sz w:val="32"/>
          <w:szCs w:val="32"/>
        </w:rPr>
        <w:t>:</w:t>
      </w:r>
      <w:r>
        <w:rPr>
          <w:rStyle w:val="14"/>
          <w:rFonts w:hint="eastAsia" w:ascii="仿宋_GB2312" w:hAnsi="仿宋" w:eastAsia="仿宋_GB2312"/>
          <w:b w:val="0"/>
          <w:bCs/>
          <w:color w:val="000000"/>
          <w:sz w:val="32"/>
          <w:szCs w:val="32"/>
        </w:rPr>
        <w:t>支出预算为</w:t>
      </w:r>
      <w:r>
        <w:rPr>
          <w:rStyle w:val="14"/>
          <w:rFonts w:hint="eastAsia" w:ascii="仿宋_GB2312" w:hAnsi="仿宋" w:eastAsia="仿宋_GB2312"/>
          <w:b w:val="0"/>
          <w:bCs/>
          <w:color w:val="000000"/>
          <w:sz w:val="32"/>
          <w:szCs w:val="32"/>
          <w:lang w:val="en-US" w:eastAsia="zh-CN"/>
        </w:rPr>
        <w:t>17.9</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98.89</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。决算数小于预算数的原因资金结转下年继续使用。</w:t>
      </w:r>
    </w:p>
    <w:bookmarkEnd w:id="37"/>
    <w:bookmarkEnd w:id="38"/>
    <w:bookmarkEnd w:id="39"/>
    <w:p>
      <w:pPr>
        <w:pStyle w:val="4"/>
        <w:spacing w:before="0" w:after="0"/>
        <w:ind w:firstLine="629" w:firstLineChars="196"/>
        <w:rPr>
          <w:rStyle w:val="17"/>
          <w:b/>
        </w:rPr>
      </w:pPr>
      <w:bookmarkStart w:id="40" w:name="_Toc15377214"/>
      <w:bookmarkStart w:id="41" w:name="_Toc15396608"/>
      <w:r>
        <w:rPr>
          <w:rFonts w:hint="eastAsia" w:ascii="黑体" w:eastAsia="黑体"/>
          <w:color w:val="000000"/>
        </w:rPr>
        <w:t>六、</w:t>
      </w:r>
      <w:r>
        <w:rPr>
          <w:rFonts w:hint="eastAsia" w:ascii="黑体" w:hAnsi="黑体" w:eastAsia="黑体"/>
          <w:color w:val="000000"/>
        </w:rPr>
        <w:t>一</w:t>
      </w:r>
      <w:r>
        <w:rPr>
          <w:rStyle w:val="17"/>
          <w:rFonts w:hint="eastAsia" w:ascii="黑体" w:hAnsi="黑体" w:eastAsia="黑体"/>
          <w:b w:val="0"/>
        </w:rPr>
        <w:t>般公共预算财政拨款基本支出决算情况说明</w:t>
      </w:r>
      <w:bookmarkEnd w:id="40"/>
      <w:bookmarkEnd w:id="41"/>
    </w:p>
    <w:p>
      <w:pPr>
        <w:spacing w:line="600" w:lineRule="exact"/>
        <w:ind w:firstLine="645"/>
        <w:rPr>
          <w:rFonts w:ascii="仿宋_GB2312" w:hAnsi="仿宋" w:eastAsia="仿宋_GB2312"/>
          <w:color w:val="000000"/>
          <w:sz w:val="32"/>
          <w:szCs w:val="32"/>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年一般公共预算财政拨款基本支出</w:t>
      </w:r>
      <w:r>
        <w:rPr>
          <w:rFonts w:hint="eastAsia" w:ascii="仿宋_GB2312" w:hAnsi="仿宋" w:eastAsia="仿宋_GB2312"/>
          <w:color w:val="000000"/>
          <w:sz w:val="32"/>
          <w:szCs w:val="32"/>
          <w:lang w:val="en-US" w:eastAsia="zh-CN"/>
        </w:rPr>
        <w:t>81.42</w:t>
      </w:r>
      <w:r>
        <w:rPr>
          <w:rFonts w:hint="eastAsia" w:ascii="仿宋_GB2312" w:hAnsi="仿宋" w:eastAsia="仿宋_GB2312"/>
          <w:color w:val="000000"/>
          <w:sz w:val="32"/>
          <w:szCs w:val="32"/>
        </w:rPr>
        <w:t>万元，其中：人员经费</w:t>
      </w:r>
      <w:r>
        <w:rPr>
          <w:rFonts w:hint="eastAsia" w:ascii="仿宋_GB2312" w:hAnsi="仿宋" w:eastAsia="仿宋_GB2312"/>
          <w:color w:val="000000"/>
          <w:sz w:val="32"/>
          <w:szCs w:val="32"/>
          <w:lang w:val="en-US" w:eastAsia="zh-CN"/>
        </w:rPr>
        <w:t>73.34</w:t>
      </w:r>
      <w:r>
        <w:rPr>
          <w:rFonts w:hint="eastAsia" w:ascii="仿宋_GB2312" w:hAnsi="仿宋" w:eastAsia="仿宋_GB2312"/>
          <w:color w:val="000000"/>
          <w:sz w:val="32"/>
          <w:szCs w:val="32"/>
        </w:rPr>
        <w:t>万元，主要包括：基本工资、津贴补贴、奖金、机关事业单位基本养老保险缴费、职业年金缴费、其他社会保障缴费、其他工资福利支出、抚恤金、生活补助、医疗费、奖励金、住房公积金等。</w:t>
      </w:r>
      <w:r>
        <w:rPr>
          <w:rFonts w:ascii="仿宋_GB2312" w:hAnsi="仿宋" w:eastAsia="仿宋_GB2312"/>
          <w:color w:val="000000"/>
          <w:sz w:val="32"/>
          <w:szCs w:val="32"/>
        </w:rPr>
        <w:br w:type="textWrapping"/>
      </w:r>
      <w:r>
        <w:rPr>
          <w:rFonts w:hint="eastAsia" w:ascii="仿宋" w:hAnsi="仿宋" w:eastAsia="仿宋"/>
          <w:color w:val="000000"/>
          <w:sz w:val="32"/>
          <w:szCs w:val="32"/>
        </w:rPr>
        <w:t>　</w:t>
      </w:r>
      <w:r>
        <w:rPr>
          <w:rFonts w:hint="eastAsia" w:ascii="仿宋_GB2312" w:hAnsi="仿宋" w:eastAsia="仿宋_GB2312"/>
          <w:color w:val="000000"/>
          <w:sz w:val="32"/>
          <w:szCs w:val="32"/>
        </w:rPr>
        <w:t>　公用经费</w:t>
      </w:r>
      <w:r>
        <w:rPr>
          <w:rFonts w:hint="eastAsia" w:ascii="仿宋_GB2312" w:hAnsi="仿宋" w:eastAsia="仿宋_GB2312"/>
          <w:color w:val="000000"/>
          <w:sz w:val="32"/>
          <w:szCs w:val="32"/>
          <w:lang w:val="en-US" w:eastAsia="zh-CN"/>
        </w:rPr>
        <w:t>8.08</w:t>
      </w:r>
      <w:r>
        <w:rPr>
          <w:rFonts w:hint="eastAsia" w:ascii="仿宋_GB2312" w:hAnsi="仿宋" w:eastAsia="仿宋_GB2312"/>
          <w:color w:val="000000"/>
          <w:sz w:val="32"/>
          <w:szCs w:val="32"/>
        </w:rPr>
        <w:t>万元，主要包括：办公费、邮电费、差旅费、培训费、公务接待费、公务用车运行维护费等。</w:t>
      </w:r>
    </w:p>
    <w:p>
      <w:pPr>
        <w:pStyle w:val="4"/>
        <w:spacing w:before="0" w:after="0"/>
        <w:ind w:firstLine="629" w:firstLineChars="196"/>
        <w:rPr>
          <w:rStyle w:val="17"/>
          <w:rFonts w:ascii="黑体" w:hAnsi="黑体" w:eastAsia="黑体"/>
          <w:b w:val="0"/>
        </w:rPr>
      </w:pPr>
      <w:bookmarkStart w:id="42" w:name="_Toc15396609"/>
      <w:bookmarkStart w:id="43" w:name="_Toc15377215"/>
      <w:r>
        <w:rPr>
          <w:rFonts w:hint="eastAsia" w:ascii="黑体" w:eastAsia="黑体"/>
          <w:color w:val="000000"/>
        </w:rPr>
        <w:t>七、</w:t>
      </w:r>
      <w:r>
        <w:rPr>
          <w:rStyle w:val="17"/>
          <w:rFonts w:hint="eastAsia" w:ascii="黑体" w:hAnsi="黑体" w:eastAsia="黑体"/>
          <w:b/>
        </w:rPr>
        <w:t>“</w:t>
      </w:r>
      <w:r>
        <w:rPr>
          <w:rStyle w:val="17"/>
          <w:rFonts w:hint="eastAsia" w:ascii="黑体" w:hAnsi="黑体" w:eastAsia="黑体"/>
          <w:b w:val="0"/>
        </w:rPr>
        <w:t>三公”经费财政拨款支出决算情况说明</w:t>
      </w:r>
      <w:bookmarkEnd w:id="42"/>
      <w:bookmarkEnd w:id="43"/>
    </w:p>
    <w:p>
      <w:pPr>
        <w:spacing w:line="600" w:lineRule="exact"/>
        <w:ind w:firstLine="642" w:firstLineChars="200"/>
        <w:outlineLvl w:val="1"/>
        <w:rPr>
          <w:rFonts w:ascii="仿宋" w:hAnsi="仿宋" w:eastAsia="仿宋"/>
          <w:b/>
          <w:color w:val="000000"/>
          <w:sz w:val="32"/>
          <w:szCs w:val="32"/>
        </w:rPr>
      </w:pPr>
      <w:bookmarkStart w:id="44" w:name="_Toc15377216"/>
      <w:r>
        <w:rPr>
          <w:rFonts w:hint="eastAsia" w:ascii="楷体_GB2312" w:hAnsi="仿宋" w:eastAsia="楷体_GB2312"/>
          <w:b/>
          <w:color w:val="000000"/>
          <w:sz w:val="32"/>
          <w:szCs w:val="32"/>
        </w:rPr>
        <w:t>（一）“三公”经费财政拨款支出决算总体情况说明</w:t>
      </w:r>
      <w:bookmarkEnd w:id="44"/>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年“三公”经费财政拨款支出决算为</w:t>
      </w:r>
      <w:r>
        <w:rPr>
          <w:rFonts w:hint="eastAsia" w:ascii="仿宋_GB2312" w:hAnsi="仿宋" w:eastAsia="仿宋_GB2312"/>
          <w:color w:val="000000"/>
          <w:sz w:val="32"/>
          <w:szCs w:val="32"/>
          <w:lang w:val="en-US" w:eastAsia="zh-CN"/>
        </w:rPr>
        <w:t>3.85</w:t>
      </w:r>
      <w:r>
        <w:rPr>
          <w:rFonts w:hint="eastAsia" w:ascii="仿宋_GB2312" w:hAnsi="仿宋" w:eastAsia="仿宋_GB2312"/>
          <w:color w:val="000000"/>
          <w:sz w:val="32"/>
          <w:szCs w:val="32"/>
        </w:rPr>
        <w:t>万元，完成预算</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pPr>
        <w:spacing w:line="600" w:lineRule="exact"/>
        <w:ind w:firstLine="642" w:firstLineChars="200"/>
        <w:outlineLvl w:val="1"/>
        <w:rPr>
          <w:rFonts w:ascii="仿宋" w:hAnsi="仿宋" w:eastAsia="仿宋"/>
          <w:b/>
          <w:color w:val="000000"/>
          <w:sz w:val="32"/>
          <w:szCs w:val="32"/>
        </w:rPr>
      </w:pPr>
      <w:bookmarkStart w:id="45" w:name="_Toc15377217"/>
      <w:r>
        <w:rPr>
          <w:rFonts w:hint="eastAsia" w:ascii="楷体_GB2312" w:hAnsi="仿宋" w:eastAsia="楷体_GB2312"/>
          <w:b/>
          <w:color w:val="000000"/>
          <w:sz w:val="32"/>
          <w:szCs w:val="32"/>
        </w:rPr>
        <w:t>（二）“三公”经费财政拨款支出决算具体情况说明</w:t>
      </w:r>
      <w:bookmarkEnd w:id="45"/>
    </w:p>
    <w:p>
      <w:pPr>
        <w:spacing w:line="576"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年“三公”经费财政拨款支出决算中，因公出国（境）费支出决算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万元；公务用车购置及运行维护费支出决算</w:t>
      </w:r>
      <w:r>
        <w:rPr>
          <w:rFonts w:hint="eastAsia" w:ascii="仿宋_GB2312" w:hAnsi="仿宋" w:eastAsia="仿宋_GB2312"/>
          <w:color w:val="000000"/>
          <w:sz w:val="32"/>
          <w:szCs w:val="32"/>
          <w:lang w:val="en-US" w:eastAsia="zh-CN"/>
        </w:rPr>
        <w:t>3.85</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100</w:t>
      </w:r>
      <w:r>
        <w:rPr>
          <w:rFonts w:ascii="仿宋_GB2312" w:hAnsi="仿宋" w:eastAsia="仿宋_GB2312"/>
          <w:color w:val="000000"/>
          <w:sz w:val="32"/>
          <w:szCs w:val="32"/>
        </w:rPr>
        <w:t>%</w:t>
      </w:r>
      <w:r>
        <w:rPr>
          <w:rFonts w:hint="eastAsia" w:ascii="仿宋_GB2312" w:hAnsi="仿宋" w:eastAsia="仿宋_GB2312"/>
          <w:color w:val="000000"/>
          <w:sz w:val="32"/>
          <w:szCs w:val="32"/>
        </w:rPr>
        <w:t>；公务接待费支出决算</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w:t>
      </w:r>
    </w:p>
    <w:p>
      <w:pPr>
        <w:spacing w:line="60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8</w:t>
      </w:r>
      <w:r>
        <w:rPr>
          <w:rFonts w:hint="eastAsia" w:ascii="仿宋_GB2312" w:hAnsi="仿宋" w:eastAsia="仿宋_GB2312"/>
          <w:color w:val="000000"/>
          <w:sz w:val="32"/>
          <w:szCs w:val="32"/>
        </w:rPr>
        <w:t>：“三公”经费财政拨款支出结构</w:t>
      </w:r>
    </w:p>
    <w:p>
      <w:pPr>
        <w:ind w:firstLine="641"/>
        <w:rPr>
          <w:rFonts w:ascii="仿宋" w:hAnsi="仿宋" w:eastAsia="仿宋"/>
          <w:color w:val="000000"/>
          <w:sz w:val="32"/>
          <w:szCs w:val="32"/>
        </w:rPr>
      </w:pPr>
      <w:r>
        <w:object>
          <v:shape id="_x0000_i1031" o:spt="75" type="#_x0000_t75" style="height:180.1pt;width:343.7pt;" o:ole="t" filled="f" o:preferrelative="t" stroked="f" coordsize="21600,21600">
            <v:path/>
            <v:fill on="f" focussize="0,0"/>
            <v:stroke on="f"/>
            <v:imagedata r:id="rId19" o:title=""/>
            <o:lock v:ext="edit" aspectratio="f"/>
            <w10:wrap type="none"/>
            <w10:anchorlock/>
          </v:shape>
          <o:OLEObject Type="Embed" ProgID="Excel.Chart.8" ShapeID="_x0000_i1031" DrawAspect="Content" ObjectID="_1468075731" r:id="rId18">
            <o:LockedField>false</o:LockedField>
          </o:OLEObject>
        </w:object>
      </w:r>
    </w:p>
    <w:p>
      <w:pPr>
        <w:spacing w:line="600" w:lineRule="exact"/>
        <w:ind w:firstLine="640"/>
        <w:rPr>
          <w:rFonts w:ascii="仿宋_GB2312" w:hAnsi="楷体" w:eastAsia="仿宋_GB2312"/>
          <w:color w:val="000000"/>
          <w:sz w:val="32"/>
          <w:szCs w:val="32"/>
        </w:rPr>
      </w:pPr>
      <w:r>
        <w:rPr>
          <w:rFonts w:ascii="仿宋_GB2312" w:hAnsi="楷体" w:eastAsia="仿宋_GB2312"/>
          <w:color w:val="000000"/>
          <w:sz w:val="32"/>
          <w:szCs w:val="32"/>
        </w:rPr>
        <w:t>1</w:t>
      </w:r>
      <w:r>
        <w:rPr>
          <w:rFonts w:hint="eastAsia" w:ascii="仿宋_GB2312" w:hAnsi="楷体" w:eastAsia="仿宋_GB2312"/>
          <w:color w:val="000000"/>
          <w:sz w:val="32"/>
          <w:szCs w:val="32"/>
        </w:rPr>
        <w:t>．因公出国（境）经费支出</w:t>
      </w:r>
      <w:r>
        <w:rPr>
          <w:rFonts w:ascii="仿宋_GB2312" w:hAnsi="楷体" w:eastAsia="仿宋_GB2312"/>
          <w:color w:val="000000"/>
          <w:sz w:val="32"/>
          <w:szCs w:val="32"/>
        </w:rPr>
        <w:t>0</w:t>
      </w:r>
      <w:r>
        <w:rPr>
          <w:rFonts w:hint="eastAsia" w:ascii="仿宋_GB2312" w:hAnsi="楷体" w:eastAsia="仿宋_GB2312"/>
          <w:color w:val="000000"/>
          <w:sz w:val="32"/>
          <w:szCs w:val="32"/>
        </w:rPr>
        <w:t>万元</w:t>
      </w:r>
      <w:r>
        <w:rPr>
          <w:rStyle w:val="14"/>
          <w:rFonts w:hint="eastAsia" w:ascii="仿宋_GB2312" w:hAnsi="楷体" w:eastAsia="仿宋_GB2312"/>
          <w:b w:val="0"/>
          <w:bCs/>
          <w:color w:val="000000"/>
          <w:sz w:val="32"/>
          <w:szCs w:val="32"/>
        </w:rPr>
        <w:t>，</w:t>
      </w:r>
      <w:r>
        <w:rPr>
          <w:rFonts w:hint="eastAsia" w:ascii="仿宋_GB2312" w:hAnsi="楷体" w:eastAsia="仿宋_GB2312"/>
          <w:color w:val="000000"/>
          <w:sz w:val="32"/>
          <w:szCs w:val="32"/>
        </w:rPr>
        <w:t>全年安排因公出国（境）团组</w:t>
      </w:r>
      <w:r>
        <w:rPr>
          <w:rFonts w:ascii="仿宋_GB2312" w:hAnsi="楷体" w:eastAsia="仿宋_GB2312"/>
          <w:color w:val="000000"/>
          <w:sz w:val="32"/>
          <w:szCs w:val="32"/>
        </w:rPr>
        <w:t>0</w:t>
      </w:r>
      <w:r>
        <w:rPr>
          <w:rFonts w:hint="eastAsia" w:ascii="仿宋_GB2312" w:hAnsi="楷体" w:eastAsia="仿宋_GB2312"/>
          <w:color w:val="000000"/>
          <w:sz w:val="32"/>
          <w:szCs w:val="32"/>
        </w:rPr>
        <w:t>次，出国（境）</w:t>
      </w:r>
      <w:r>
        <w:rPr>
          <w:rFonts w:ascii="仿宋_GB2312" w:hAnsi="楷体" w:eastAsia="仿宋_GB2312"/>
          <w:color w:val="000000"/>
          <w:sz w:val="32"/>
          <w:szCs w:val="32"/>
        </w:rPr>
        <w:t>0</w:t>
      </w:r>
      <w:r>
        <w:rPr>
          <w:rFonts w:hint="eastAsia" w:ascii="仿宋_GB2312" w:hAnsi="楷体" w:eastAsia="仿宋_GB2312"/>
          <w:color w:val="000000"/>
          <w:sz w:val="32"/>
          <w:szCs w:val="32"/>
        </w:rPr>
        <w:t>人。</w:t>
      </w:r>
    </w:p>
    <w:p>
      <w:pPr>
        <w:spacing w:line="576" w:lineRule="exact"/>
        <w:ind w:firstLine="640" w:firstLineChars="200"/>
        <w:rPr>
          <w:rFonts w:ascii="仿宋_GB2312" w:hAnsi="仿宋" w:eastAsia="仿宋_GB2312"/>
          <w:color w:val="000000"/>
          <w:sz w:val="32"/>
          <w:szCs w:val="32"/>
        </w:rPr>
      </w:pPr>
      <w:r>
        <w:rPr>
          <w:rFonts w:ascii="仿宋_GB2312" w:hAnsi="楷体" w:eastAsia="仿宋_GB2312"/>
          <w:color w:val="000000"/>
          <w:sz w:val="32"/>
          <w:szCs w:val="32"/>
        </w:rPr>
        <w:t>2</w:t>
      </w:r>
      <w:r>
        <w:rPr>
          <w:rFonts w:hint="eastAsia" w:ascii="仿宋_GB2312" w:hAnsi="楷体" w:eastAsia="仿宋_GB2312"/>
          <w:color w:val="000000"/>
          <w:sz w:val="32"/>
          <w:szCs w:val="32"/>
        </w:rPr>
        <w:t>．公务用车购置及运行维护费支出</w:t>
      </w:r>
      <w:r>
        <w:rPr>
          <w:rFonts w:ascii="仿宋_GB2312" w:hAnsi="楷体" w:eastAsia="仿宋_GB2312"/>
          <w:color w:val="000000"/>
          <w:sz w:val="32"/>
          <w:szCs w:val="32"/>
        </w:rPr>
        <w:t>3.</w:t>
      </w:r>
      <w:r>
        <w:rPr>
          <w:rFonts w:hint="eastAsia" w:ascii="仿宋_GB2312" w:hAnsi="楷体" w:eastAsia="仿宋_GB2312"/>
          <w:color w:val="000000"/>
          <w:sz w:val="32"/>
          <w:szCs w:val="32"/>
          <w:lang w:val="en-US" w:eastAsia="zh-CN"/>
        </w:rPr>
        <w:t>58</w:t>
      </w:r>
      <w:r>
        <w:rPr>
          <w:rFonts w:hint="eastAsia" w:ascii="仿宋_GB2312" w:hAnsi="楷体" w:eastAsia="仿宋_GB2312"/>
          <w:color w:val="000000"/>
          <w:sz w:val="32"/>
          <w:szCs w:val="32"/>
        </w:rPr>
        <w:t>万元</w:t>
      </w:r>
      <w:r>
        <w:rPr>
          <w:rFonts w:ascii="仿宋_GB2312" w:hAnsi="楷体" w:eastAsia="仿宋_GB2312"/>
          <w:color w:val="000000"/>
          <w:sz w:val="32"/>
          <w:szCs w:val="32"/>
        </w:rPr>
        <w:t>,</w:t>
      </w:r>
      <w:r>
        <w:rPr>
          <w:rStyle w:val="14"/>
          <w:rFonts w:hint="eastAsia" w:ascii="仿宋_GB2312" w:hAnsi="楷体" w:eastAsia="仿宋_GB2312"/>
          <w:b w:val="0"/>
          <w:bCs/>
          <w:color w:val="000000"/>
          <w:sz w:val="32"/>
          <w:szCs w:val="32"/>
        </w:rPr>
        <w:t>完成预算</w:t>
      </w:r>
      <w:r>
        <w:rPr>
          <w:rStyle w:val="14"/>
          <w:rFonts w:ascii="仿宋_GB2312" w:hAnsi="楷体" w:eastAsia="仿宋_GB2312"/>
          <w:b w:val="0"/>
          <w:bCs/>
          <w:color w:val="000000"/>
          <w:sz w:val="32"/>
          <w:szCs w:val="32"/>
        </w:rPr>
        <w:t>100%</w:t>
      </w:r>
      <w:r>
        <w:rPr>
          <w:rStyle w:val="14"/>
          <w:rFonts w:hint="eastAsia" w:ascii="仿宋_GB2312" w:hAnsi="楷体" w:eastAsia="仿宋_GB2312"/>
          <w:b w:val="0"/>
          <w:bCs/>
          <w:color w:val="000000"/>
          <w:sz w:val="32"/>
          <w:szCs w:val="32"/>
        </w:rPr>
        <w:t>，与上年数持平。</w:t>
      </w:r>
    </w:p>
    <w:p>
      <w:pPr>
        <w:spacing w:line="600" w:lineRule="exact"/>
        <w:ind w:firstLine="640" w:firstLineChars="200"/>
        <w:rPr>
          <w:rFonts w:ascii="仿宋_GB2312" w:hAnsi="楷体" w:eastAsia="仿宋_GB2312"/>
          <w:b/>
          <w:color w:val="000000"/>
          <w:sz w:val="32"/>
          <w:szCs w:val="32"/>
        </w:rPr>
      </w:pPr>
      <w:r>
        <w:rPr>
          <w:rFonts w:hint="eastAsia" w:ascii="仿宋_GB2312" w:hAnsi="楷体" w:eastAsia="仿宋_GB2312"/>
          <w:color w:val="000000"/>
          <w:sz w:val="32"/>
          <w:szCs w:val="32"/>
        </w:rPr>
        <w:t>其中：公务用车购置支出</w:t>
      </w:r>
      <w:r>
        <w:rPr>
          <w:rFonts w:ascii="仿宋_GB2312" w:hAnsi="楷体" w:eastAsia="仿宋_GB2312"/>
          <w:color w:val="000000"/>
          <w:sz w:val="32"/>
          <w:szCs w:val="32"/>
        </w:rPr>
        <w:t>0</w:t>
      </w:r>
      <w:r>
        <w:rPr>
          <w:rFonts w:hint="eastAsia" w:ascii="仿宋_GB2312" w:hAnsi="楷体" w:eastAsia="仿宋_GB2312"/>
          <w:color w:val="000000"/>
          <w:sz w:val="32"/>
          <w:szCs w:val="32"/>
        </w:rPr>
        <w:t>万元，全年按规定更新购置公务用车</w:t>
      </w:r>
      <w:r>
        <w:rPr>
          <w:rFonts w:ascii="仿宋_GB2312" w:hAnsi="楷体" w:eastAsia="仿宋_GB2312"/>
          <w:color w:val="000000"/>
          <w:sz w:val="32"/>
          <w:szCs w:val="32"/>
        </w:rPr>
        <w:t>0</w:t>
      </w:r>
      <w:r>
        <w:rPr>
          <w:rFonts w:hint="eastAsia" w:ascii="仿宋_GB2312" w:hAnsi="楷体" w:eastAsia="仿宋_GB2312"/>
          <w:color w:val="000000"/>
          <w:sz w:val="32"/>
          <w:szCs w:val="32"/>
        </w:rPr>
        <w:t>辆，其中：轿车</w:t>
      </w:r>
      <w:r>
        <w:rPr>
          <w:rFonts w:ascii="仿宋_GB2312" w:hAnsi="楷体" w:eastAsia="仿宋_GB2312"/>
          <w:color w:val="000000"/>
          <w:sz w:val="32"/>
          <w:szCs w:val="32"/>
        </w:rPr>
        <w:t>0</w:t>
      </w:r>
      <w:r>
        <w:rPr>
          <w:rFonts w:hint="eastAsia" w:ascii="仿宋_GB2312" w:hAnsi="楷体" w:eastAsia="仿宋_GB2312"/>
          <w:color w:val="000000"/>
          <w:sz w:val="32"/>
          <w:szCs w:val="32"/>
        </w:rPr>
        <w:t>辆、金额</w:t>
      </w:r>
      <w:r>
        <w:rPr>
          <w:rFonts w:ascii="仿宋_GB2312" w:hAnsi="楷体" w:eastAsia="仿宋_GB2312"/>
          <w:color w:val="000000"/>
          <w:sz w:val="32"/>
          <w:szCs w:val="32"/>
        </w:rPr>
        <w:t>0</w:t>
      </w:r>
      <w:r>
        <w:rPr>
          <w:rFonts w:hint="eastAsia" w:ascii="仿宋_GB2312" w:hAnsi="楷体" w:eastAsia="仿宋_GB2312"/>
          <w:color w:val="000000"/>
          <w:sz w:val="32"/>
          <w:szCs w:val="32"/>
        </w:rPr>
        <w:t>万元；越野车</w:t>
      </w:r>
      <w:r>
        <w:rPr>
          <w:rFonts w:ascii="仿宋_GB2312" w:hAnsi="楷体" w:eastAsia="仿宋_GB2312"/>
          <w:color w:val="000000"/>
          <w:sz w:val="32"/>
          <w:szCs w:val="32"/>
        </w:rPr>
        <w:t>0</w:t>
      </w:r>
      <w:r>
        <w:rPr>
          <w:rFonts w:hint="eastAsia" w:ascii="仿宋_GB2312" w:hAnsi="楷体" w:eastAsia="仿宋_GB2312"/>
          <w:color w:val="000000"/>
          <w:sz w:val="32"/>
          <w:szCs w:val="32"/>
        </w:rPr>
        <w:t>辆、金额</w:t>
      </w:r>
      <w:r>
        <w:rPr>
          <w:rFonts w:ascii="仿宋_GB2312" w:hAnsi="楷体" w:eastAsia="仿宋_GB2312"/>
          <w:color w:val="000000"/>
          <w:sz w:val="32"/>
          <w:szCs w:val="32"/>
        </w:rPr>
        <w:t>0</w:t>
      </w:r>
      <w:r>
        <w:rPr>
          <w:rFonts w:hint="eastAsia" w:ascii="仿宋_GB2312" w:hAnsi="楷体" w:eastAsia="仿宋_GB2312"/>
          <w:color w:val="000000"/>
          <w:sz w:val="32"/>
          <w:szCs w:val="32"/>
        </w:rPr>
        <w:t>万元；载客汽车</w:t>
      </w:r>
      <w:r>
        <w:rPr>
          <w:rFonts w:ascii="仿宋_GB2312" w:hAnsi="楷体" w:eastAsia="仿宋_GB2312"/>
          <w:color w:val="000000"/>
          <w:sz w:val="32"/>
          <w:szCs w:val="32"/>
        </w:rPr>
        <w:t>0</w:t>
      </w:r>
      <w:r>
        <w:rPr>
          <w:rFonts w:hint="eastAsia" w:ascii="仿宋_GB2312" w:hAnsi="楷体" w:eastAsia="仿宋_GB2312"/>
          <w:color w:val="000000"/>
          <w:sz w:val="32"/>
          <w:szCs w:val="32"/>
        </w:rPr>
        <w:t>辆、金额</w:t>
      </w:r>
      <w:r>
        <w:rPr>
          <w:rFonts w:ascii="仿宋_GB2312" w:hAnsi="楷体" w:eastAsia="仿宋_GB2312"/>
          <w:color w:val="000000"/>
          <w:sz w:val="32"/>
          <w:szCs w:val="32"/>
        </w:rPr>
        <w:t>0</w:t>
      </w:r>
      <w:r>
        <w:rPr>
          <w:rFonts w:hint="eastAsia" w:ascii="仿宋_GB2312" w:hAnsi="楷体" w:eastAsia="仿宋_GB2312"/>
          <w:color w:val="000000"/>
          <w:sz w:val="32"/>
          <w:szCs w:val="32"/>
        </w:rPr>
        <w:t>万；截至</w:t>
      </w:r>
      <w:r>
        <w:rPr>
          <w:rFonts w:ascii="仿宋_GB2312" w:hAnsi="楷体" w:eastAsia="仿宋_GB2312"/>
          <w:color w:val="000000"/>
          <w:sz w:val="32"/>
          <w:szCs w:val="32"/>
        </w:rPr>
        <w:t>20</w:t>
      </w:r>
      <w:r>
        <w:rPr>
          <w:rFonts w:hint="eastAsia" w:ascii="仿宋_GB2312" w:hAnsi="楷体" w:eastAsia="仿宋_GB2312"/>
          <w:color w:val="000000"/>
          <w:sz w:val="32"/>
          <w:szCs w:val="32"/>
          <w:lang w:val="en-US" w:eastAsia="zh-CN"/>
        </w:rPr>
        <w:t>20</w:t>
      </w:r>
      <w:r>
        <w:rPr>
          <w:rFonts w:hint="eastAsia" w:ascii="仿宋_GB2312" w:hAnsi="楷体" w:eastAsia="仿宋_GB2312"/>
          <w:color w:val="000000"/>
          <w:sz w:val="32"/>
          <w:szCs w:val="32"/>
        </w:rPr>
        <w:t>年</w:t>
      </w:r>
      <w:r>
        <w:rPr>
          <w:rFonts w:ascii="仿宋_GB2312" w:hAnsi="楷体" w:eastAsia="仿宋_GB2312"/>
          <w:color w:val="000000"/>
          <w:sz w:val="32"/>
          <w:szCs w:val="32"/>
        </w:rPr>
        <w:t>12</w:t>
      </w:r>
      <w:r>
        <w:rPr>
          <w:rFonts w:hint="eastAsia" w:ascii="仿宋_GB2312" w:hAnsi="楷体" w:eastAsia="仿宋_GB2312"/>
          <w:color w:val="000000"/>
          <w:sz w:val="32"/>
          <w:szCs w:val="32"/>
        </w:rPr>
        <w:t>月底，单位共有公务用车</w:t>
      </w:r>
      <w:r>
        <w:rPr>
          <w:rFonts w:ascii="仿宋_GB2312" w:hAnsi="楷体" w:eastAsia="仿宋_GB2312"/>
          <w:color w:val="000000"/>
          <w:sz w:val="32"/>
          <w:szCs w:val="32"/>
        </w:rPr>
        <w:t>1</w:t>
      </w:r>
      <w:r>
        <w:rPr>
          <w:rFonts w:hint="eastAsia" w:ascii="仿宋_GB2312" w:hAnsi="楷体" w:eastAsia="仿宋_GB2312"/>
          <w:color w:val="000000"/>
          <w:sz w:val="32"/>
          <w:szCs w:val="32"/>
        </w:rPr>
        <w:t>辆，其中：轿车</w:t>
      </w:r>
      <w:r>
        <w:rPr>
          <w:rFonts w:ascii="仿宋_GB2312" w:hAnsi="楷体" w:eastAsia="仿宋_GB2312"/>
          <w:color w:val="000000"/>
          <w:sz w:val="32"/>
          <w:szCs w:val="32"/>
        </w:rPr>
        <w:t>0</w:t>
      </w:r>
      <w:r>
        <w:rPr>
          <w:rFonts w:hint="eastAsia" w:ascii="仿宋_GB2312" w:hAnsi="楷体" w:eastAsia="仿宋_GB2312"/>
          <w:color w:val="000000"/>
          <w:sz w:val="32"/>
          <w:szCs w:val="32"/>
        </w:rPr>
        <w:t>辆、越野车</w:t>
      </w:r>
      <w:r>
        <w:rPr>
          <w:rFonts w:ascii="仿宋_GB2312" w:hAnsi="楷体" w:eastAsia="仿宋_GB2312"/>
          <w:color w:val="000000"/>
          <w:sz w:val="32"/>
          <w:szCs w:val="32"/>
        </w:rPr>
        <w:t>1</w:t>
      </w:r>
      <w:r>
        <w:rPr>
          <w:rFonts w:hint="eastAsia" w:ascii="仿宋_GB2312" w:hAnsi="楷体" w:eastAsia="仿宋_GB2312"/>
          <w:color w:val="000000"/>
          <w:sz w:val="32"/>
          <w:szCs w:val="32"/>
        </w:rPr>
        <w:t>辆、载客汽车</w:t>
      </w:r>
      <w:r>
        <w:rPr>
          <w:rFonts w:ascii="仿宋_GB2312" w:hAnsi="楷体" w:eastAsia="仿宋_GB2312"/>
          <w:color w:val="000000"/>
          <w:sz w:val="32"/>
          <w:szCs w:val="32"/>
        </w:rPr>
        <w:t>0</w:t>
      </w:r>
      <w:r>
        <w:rPr>
          <w:rFonts w:hint="eastAsia" w:ascii="仿宋_GB2312" w:hAnsi="楷体" w:eastAsia="仿宋_GB2312"/>
          <w:color w:val="000000"/>
          <w:sz w:val="32"/>
          <w:szCs w:val="32"/>
        </w:rPr>
        <w:t>辆。</w:t>
      </w:r>
    </w:p>
    <w:p>
      <w:pPr>
        <w:spacing w:line="600" w:lineRule="exact"/>
        <w:ind w:firstLine="640"/>
        <w:rPr>
          <w:rFonts w:ascii="仿宋_GB2312" w:hAnsi="楷体" w:eastAsia="仿宋_GB2312"/>
          <w:color w:val="000000"/>
          <w:sz w:val="32"/>
          <w:szCs w:val="32"/>
        </w:rPr>
      </w:pPr>
      <w:r>
        <w:rPr>
          <w:rFonts w:hint="eastAsia" w:ascii="仿宋_GB2312" w:hAnsi="楷体" w:eastAsia="仿宋_GB2312"/>
          <w:color w:val="000000"/>
          <w:sz w:val="32"/>
          <w:szCs w:val="32"/>
        </w:rPr>
        <w:t>公务用车运行维护费支出</w:t>
      </w:r>
      <w:r>
        <w:rPr>
          <w:rFonts w:ascii="仿宋_GB2312" w:hAnsi="楷体" w:eastAsia="仿宋_GB2312"/>
          <w:color w:val="000000"/>
          <w:sz w:val="32"/>
          <w:szCs w:val="32"/>
        </w:rPr>
        <w:t>3.</w:t>
      </w:r>
      <w:r>
        <w:rPr>
          <w:rFonts w:hint="eastAsia" w:ascii="仿宋_GB2312" w:hAnsi="楷体" w:eastAsia="仿宋_GB2312"/>
          <w:color w:val="000000"/>
          <w:sz w:val="32"/>
          <w:szCs w:val="32"/>
          <w:lang w:val="en-US" w:eastAsia="zh-CN"/>
        </w:rPr>
        <w:t>85</w:t>
      </w:r>
      <w:r>
        <w:rPr>
          <w:rFonts w:hint="eastAsia" w:ascii="仿宋_GB2312" w:hAnsi="楷体" w:eastAsia="仿宋_GB2312"/>
          <w:color w:val="000000"/>
          <w:sz w:val="32"/>
          <w:szCs w:val="32"/>
        </w:rPr>
        <w:t>万元，主要用于开展日常工作等所需的公务用车燃料费、维修费、过路过桥费、保险费等支出。</w:t>
      </w:r>
    </w:p>
    <w:p>
      <w:pPr>
        <w:pStyle w:val="4"/>
        <w:spacing w:before="0" w:after="0"/>
        <w:ind w:firstLine="629" w:firstLineChars="196"/>
        <w:rPr>
          <w:rStyle w:val="17"/>
          <w:rFonts w:ascii="楷体" w:hAnsi="楷体" w:eastAsia="楷体"/>
          <w:b w:val="0"/>
          <w:bCs w:val="0"/>
        </w:rPr>
      </w:pPr>
      <w:bookmarkStart w:id="46" w:name="_Toc15396610"/>
      <w:bookmarkStart w:id="47" w:name="_Toc15377218"/>
      <w:r>
        <w:rPr>
          <w:rFonts w:hint="eastAsia" w:ascii="黑体" w:hAnsi="黑体" w:eastAsia="黑体"/>
          <w:color w:val="000000"/>
        </w:rPr>
        <w:t>八、</w:t>
      </w:r>
      <w:r>
        <w:rPr>
          <w:rStyle w:val="17"/>
          <w:rFonts w:hint="eastAsia" w:ascii="黑体" w:hAnsi="黑体" w:eastAsia="黑体"/>
          <w:b w:val="0"/>
        </w:rPr>
        <w:t>政府性基金预算支出决算情况说明</w:t>
      </w:r>
      <w:bookmarkEnd w:id="46"/>
      <w:bookmarkEnd w:id="47"/>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年政府性基金预算拨款支出</w:t>
      </w:r>
      <w:r>
        <w:rPr>
          <w:rFonts w:ascii="仿宋_GB2312" w:eastAsia="仿宋_GB2312"/>
          <w:sz w:val="32"/>
          <w:szCs w:val="32"/>
        </w:rPr>
        <w:t>0</w:t>
      </w:r>
      <w:r>
        <w:rPr>
          <w:rFonts w:hint="eastAsia" w:ascii="仿宋_GB2312" w:eastAsia="仿宋_GB2312"/>
          <w:sz w:val="32"/>
          <w:szCs w:val="32"/>
        </w:rPr>
        <w:t>万元。</w:t>
      </w:r>
    </w:p>
    <w:p>
      <w:pPr>
        <w:pStyle w:val="4"/>
        <w:spacing w:before="0" w:after="0"/>
        <w:ind w:firstLine="640" w:firstLineChars="200"/>
        <w:rPr>
          <w:rStyle w:val="17"/>
          <w:rFonts w:ascii="黑体" w:hAnsi="黑体" w:eastAsia="黑体"/>
          <w:b w:val="0"/>
        </w:rPr>
      </w:pPr>
      <w:bookmarkStart w:id="48" w:name="_Toc15377219"/>
      <w:bookmarkStart w:id="49" w:name="_Toc15396611"/>
      <w:r>
        <w:rPr>
          <w:rStyle w:val="17"/>
          <w:rFonts w:hint="eastAsia" w:ascii="黑体" w:hAnsi="黑体" w:eastAsia="黑体"/>
          <w:b w:val="0"/>
        </w:rPr>
        <w:t>九、国有资本经营预算支出决算情况说明</w:t>
      </w:r>
      <w:bookmarkEnd w:id="48"/>
      <w:bookmarkEnd w:id="49"/>
    </w:p>
    <w:p>
      <w:pPr>
        <w:spacing w:line="600" w:lineRule="exact"/>
        <w:ind w:firstLine="640"/>
        <w:rPr>
          <w:rFonts w:hint="eastAsia" w:ascii="仿宋_GB2312" w:hAnsi="楷体" w:eastAsia="仿宋_GB2312"/>
          <w:color w:val="000000"/>
          <w:sz w:val="32"/>
          <w:szCs w:val="32"/>
        </w:rPr>
      </w:pPr>
      <w:r>
        <w:rPr>
          <w:rFonts w:ascii="仿宋_GB2312" w:hAnsi="楷体" w:eastAsia="仿宋_GB2312"/>
          <w:color w:val="000000"/>
          <w:sz w:val="32"/>
          <w:szCs w:val="32"/>
        </w:rPr>
        <w:t>20</w:t>
      </w:r>
      <w:r>
        <w:rPr>
          <w:rFonts w:hint="eastAsia" w:ascii="仿宋_GB2312" w:hAnsi="楷体" w:eastAsia="仿宋_GB2312"/>
          <w:color w:val="000000"/>
          <w:sz w:val="32"/>
          <w:szCs w:val="32"/>
          <w:lang w:val="en-US" w:eastAsia="zh-CN"/>
        </w:rPr>
        <w:t>20</w:t>
      </w:r>
      <w:r>
        <w:rPr>
          <w:rFonts w:hint="eastAsia" w:ascii="仿宋_GB2312" w:hAnsi="楷体" w:eastAsia="仿宋_GB2312"/>
          <w:color w:val="000000"/>
          <w:sz w:val="32"/>
          <w:szCs w:val="32"/>
        </w:rPr>
        <w:t>年国有资本经营预算拨款支出</w:t>
      </w:r>
      <w:r>
        <w:rPr>
          <w:rFonts w:ascii="仿宋_GB2312" w:hAnsi="楷体" w:eastAsia="仿宋_GB2312"/>
          <w:color w:val="000000"/>
          <w:sz w:val="32"/>
          <w:szCs w:val="32"/>
        </w:rPr>
        <w:t>0</w:t>
      </w:r>
      <w:r>
        <w:rPr>
          <w:rFonts w:hint="eastAsia" w:ascii="仿宋_GB2312" w:hAnsi="楷体" w:eastAsia="仿宋_GB2312"/>
          <w:color w:val="000000"/>
          <w:sz w:val="32"/>
          <w:szCs w:val="32"/>
        </w:rPr>
        <w:t>万元。</w:t>
      </w:r>
    </w:p>
    <w:p>
      <w:pPr>
        <w:pStyle w:val="2"/>
        <w:rPr>
          <w:rStyle w:val="17"/>
          <w:rFonts w:ascii="黑体" w:hAnsi="黑体" w:eastAsia="黑体"/>
          <w:bCs/>
          <w:szCs w:val="32"/>
        </w:rPr>
      </w:pPr>
      <w:r>
        <w:rPr>
          <w:rFonts w:hint="eastAsia" w:ascii="仿宋_GB2312" w:hAnsi="楷体" w:eastAsia="仿宋_GB2312"/>
          <w:color w:val="000000"/>
          <w:sz w:val="32"/>
          <w:szCs w:val="32"/>
          <w:lang w:val="en-US" w:eastAsia="zh-CN"/>
        </w:rPr>
        <w:t xml:space="preserve"> </w:t>
      </w:r>
      <w:bookmarkStart w:id="50" w:name="_Toc15377221"/>
      <w:bookmarkStart w:id="51" w:name="_Toc15396612"/>
      <w:r>
        <w:rPr>
          <w:rFonts w:hint="eastAsia" w:ascii="仿宋_GB2312" w:hAnsi="楷体" w:eastAsia="仿宋_GB2312"/>
          <w:color w:val="000000"/>
          <w:sz w:val="32"/>
          <w:szCs w:val="32"/>
          <w:lang w:val="en-US" w:eastAsia="zh-CN"/>
        </w:rPr>
        <w:t xml:space="preserve">   </w:t>
      </w:r>
      <w:r>
        <w:rPr>
          <w:rFonts w:hint="eastAsia" w:ascii="黑体" w:hAnsi="黑体" w:eastAsia="黑体"/>
          <w:color w:val="000000"/>
          <w:sz w:val="32"/>
          <w:szCs w:val="32"/>
        </w:rPr>
        <w:t>十</w:t>
      </w:r>
      <w:r>
        <w:rPr>
          <w:rStyle w:val="17"/>
          <w:rFonts w:hint="eastAsia" w:ascii="黑体" w:hAnsi="黑体" w:eastAsia="黑体"/>
          <w:bCs/>
          <w:szCs w:val="32"/>
        </w:rPr>
        <w:t>、</w:t>
      </w:r>
      <w:r>
        <w:rPr>
          <w:rStyle w:val="17"/>
          <w:rFonts w:hint="eastAsia" w:ascii="黑体" w:hAnsi="黑体" w:eastAsia="黑体"/>
          <w:b w:val="0"/>
          <w:bCs/>
          <w:szCs w:val="32"/>
        </w:rPr>
        <w:t>其他重要事项的情况说明</w:t>
      </w:r>
      <w:bookmarkEnd w:id="50"/>
      <w:bookmarkEnd w:id="51"/>
    </w:p>
    <w:p>
      <w:pPr>
        <w:spacing w:line="600" w:lineRule="exact"/>
        <w:ind w:firstLine="642" w:firstLineChars="200"/>
        <w:outlineLvl w:val="2"/>
        <w:rPr>
          <w:rFonts w:ascii="楷体_GB2312" w:hAnsi="仿宋" w:eastAsia="楷体_GB2312"/>
          <w:color w:val="000000"/>
          <w:sz w:val="32"/>
          <w:szCs w:val="32"/>
        </w:rPr>
      </w:pPr>
      <w:bookmarkStart w:id="52" w:name="_Toc15377222"/>
      <w:r>
        <w:rPr>
          <w:rFonts w:hint="eastAsia" w:ascii="楷体_GB2312" w:hAnsi="仿宋" w:eastAsia="楷体_GB2312"/>
          <w:b/>
          <w:color w:val="000000"/>
          <w:sz w:val="32"/>
          <w:szCs w:val="32"/>
        </w:rPr>
        <w:t>（一）机关运行经费支出情况</w:t>
      </w:r>
      <w:bookmarkEnd w:id="52"/>
    </w:p>
    <w:p>
      <w:pPr>
        <w:spacing w:line="600" w:lineRule="exact"/>
        <w:ind w:firstLine="640" w:firstLineChars="200"/>
        <w:rPr>
          <w:rFonts w:hint="eastAsia" w:ascii="仿宋_GB2312" w:hAnsi="楷体" w:eastAsia="仿宋_GB2312"/>
          <w:color w:val="000000"/>
          <w:sz w:val="32"/>
          <w:szCs w:val="32"/>
          <w:lang w:eastAsia="zh-CN"/>
        </w:rPr>
      </w:pPr>
      <w:r>
        <w:rPr>
          <w:rFonts w:ascii="仿宋_GB2312" w:hAnsi="楷体" w:eastAsia="仿宋_GB2312"/>
          <w:color w:val="000000"/>
          <w:sz w:val="32"/>
          <w:szCs w:val="32"/>
        </w:rPr>
        <w:t>20</w:t>
      </w:r>
      <w:r>
        <w:rPr>
          <w:rFonts w:hint="eastAsia" w:ascii="仿宋_GB2312" w:hAnsi="楷体" w:eastAsia="仿宋_GB2312"/>
          <w:color w:val="000000"/>
          <w:sz w:val="32"/>
          <w:szCs w:val="32"/>
          <w:lang w:val="en-US" w:eastAsia="zh-CN"/>
        </w:rPr>
        <w:t>20</w:t>
      </w:r>
      <w:r>
        <w:rPr>
          <w:rFonts w:hint="eastAsia" w:ascii="仿宋_GB2312" w:hAnsi="楷体" w:eastAsia="仿宋_GB2312"/>
          <w:color w:val="000000"/>
          <w:sz w:val="32"/>
          <w:szCs w:val="32"/>
        </w:rPr>
        <w:t>年，茂县妇</w:t>
      </w:r>
      <w:r>
        <w:rPr>
          <w:rFonts w:hint="eastAsia" w:ascii="仿宋_GB2312" w:hAnsi="楷体" w:eastAsia="仿宋_GB2312"/>
          <w:color w:val="000000"/>
          <w:sz w:val="32"/>
          <w:szCs w:val="32"/>
          <w:lang w:eastAsia="zh-CN"/>
        </w:rPr>
        <w:t>女联合会</w:t>
      </w:r>
      <w:r>
        <w:rPr>
          <w:rFonts w:hint="eastAsia" w:ascii="仿宋_GB2312" w:hAnsi="楷体" w:eastAsia="仿宋_GB2312"/>
          <w:color w:val="000000"/>
          <w:sz w:val="32"/>
          <w:szCs w:val="32"/>
        </w:rPr>
        <w:t>机关运行经费支出</w:t>
      </w:r>
      <w:r>
        <w:rPr>
          <w:rFonts w:hint="eastAsia" w:ascii="仿宋_GB2312" w:hAnsi="楷体" w:eastAsia="仿宋_GB2312"/>
          <w:color w:val="000000"/>
          <w:sz w:val="32"/>
          <w:szCs w:val="32"/>
          <w:lang w:val="en-US" w:eastAsia="zh-CN"/>
        </w:rPr>
        <w:t>8.08</w:t>
      </w:r>
      <w:r>
        <w:rPr>
          <w:rFonts w:hint="eastAsia" w:ascii="仿宋_GB2312" w:hAnsi="楷体" w:eastAsia="仿宋_GB2312"/>
          <w:color w:val="000000"/>
          <w:sz w:val="32"/>
          <w:szCs w:val="32"/>
        </w:rPr>
        <w:t>万元，比</w:t>
      </w:r>
      <w:r>
        <w:rPr>
          <w:rFonts w:ascii="仿宋_GB2312" w:hAnsi="楷体" w:eastAsia="仿宋_GB2312"/>
          <w:color w:val="000000"/>
          <w:sz w:val="32"/>
          <w:szCs w:val="32"/>
        </w:rPr>
        <w:t>201</w:t>
      </w:r>
      <w:r>
        <w:rPr>
          <w:rFonts w:hint="eastAsia" w:ascii="仿宋_GB2312" w:hAnsi="楷体" w:eastAsia="仿宋_GB2312"/>
          <w:color w:val="000000"/>
          <w:sz w:val="32"/>
          <w:szCs w:val="32"/>
          <w:lang w:val="en-US" w:eastAsia="zh-CN"/>
        </w:rPr>
        <w:t>9</w:t>
      </w:r>
      <w:r>
        <w:rPr>
          <w:rFonts w:hint="eastAsia" w:ascii="仿宋_GB2312" w:hAnsi="楷体" w:eastAsia="仿宋_GB2312"/>
          <w:color w:val="000000"/>
          <w:sz w:val="32"/>
          <w:szCs w:val="32"/>
        </w:rPr>
        <w:t>年</w:t>
      </w:r>
      <w:r>
        <w:rPr>
          <w:rFonts w:hint="eastAsia" w:ascii="仿宋_GB2312" w:hAnsi="楷体" w:eastAsia="仿宋_GB2312"/>
          <w:color w:val="000000"/>
          <w:sz w:val="32"/>
          <w:szCs w:val="32"/>
          <w:lang w:eastAsia="zh-CN"/>
        </w:rPr>
        <w:t>减少</w:t>
      </w:r>
      <w:r>
        <w:rPr>
          <w:rFonts w:hint="eastAsia" w:ascii="仿宋_GB2312" w:hAnsi="楷体" w:eastAsia="仿宋_GB2312"/>
          <w:color w:val="000000"/>
          <w:sz w:val="32"/>
          <w:szCs w:val="32"/>
          <w:lang w:val="en-US" w:eastAsia="zh-CN"/>
        </w:rPr>
        <w:t>17.18</w:t>
      </w:r>
      <w:r>
        <w:rPr>
          <w:rFonts w:hint="eastAsia" w:ascii="仿宋_GB2312" w:hAnsi="楷体" w:eastAsia="仿宋_GB2312"/>
          <w:color w:val="000000"/>
          <w:sz w:val="32"/>
          <w:szCs w:val="32"/>
        </w:rPr>
        <w:t>万元，</w:t>
      </w:r>
      <w:r>
        <w:rPr>
          <w:rFonts w:hint="eastAsia" w:ascii="仿宋_GB2312" w:hAnsi="楷体" w:eastAsia="仿宋_GB2312"/>
          <w:color w:val="000000"/>
          <w:sz w:val="32"/>
          <w:szCs w:val="32"/>
          <w:lang w:eastAsia="zh-CN"/>
        </w:rPr>
        <w:t>下降</w:t>
      </w:r>
      <w:r>
        <w:rPr>
          <w:rFonts w:hint="eastAsia" w:ascii="仿宋_GB2312" w:hAnsi="楷体" w:eastAsia="仿宋_GB2312"/>
          <w:color w:val="000000"/>
          <w:sz w:val="32"/>
          <w:szCs w:val="32"/>
          <w:lang w:val="en-US" w:eastAsia="zh-CN"/>
        </w:rPr>
        <w:t>31.98</w:t>
      </w:r>
      <w:r>
        <w:rPr>
          <w:rFonts w:ascii="仿宋_GB2312" w:hAnsi="楷体" w:eastAsia="仿宋_GB2312"/>
          <w:color w:val="000000"/>
          <w:sz w:val="32"/>
          <w:szCs w:val="32"/>
        </w:rPr>
        <w:t>%</w:t>
      </w:r>
      <w:r>
        <w:rPr>
          <w:rFonts w:hint="eastAsia" w:ascii="仿宋_GB2312" w:hAnsi="楷体" w:eastAsia="仿宋_GB2312"/>
          <w:color w:val="000000"/>
          <w:sz w:val="32"/>
          <w:szCs w:val="32"/>
        </w:rPr>
        <w:t>，</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eastAsia="zh-CN"/>
        </w:rPr>
        <w:t>人员减少。</w:t>
      </w:r>
    </w:p>
    <w:p>
      <w:pPr>
        <w:spacing w:line="600" w:lineRule="exact"/>
        <w:ind w:firstLine="642" w:firstLineChars="200"/>
        <w:outlineLvl w:val="1"/>
        <w:rPr>
          <w:rFonts w:ascii="仿宋" w:hAnsi="仿宋" w:eastAsia="仿宋"/>
          <w:b/>
          <w:color w:val="000000"/>
          <w:sz w:val="32"/>
          <w:szCs w:val="32"/>
        </w:rPr>
      </w:pPr>
      <w:bookmarkStart w:id="53" w:name="_Toc15377223"/>
      <w:r>
        <w:rPr>
          <w:rFonts w:hint="eastAsia" w:ascii="楷体_GB2312" w:hAnsi="仿宋" w:eastAsia="楷体_GB2312"/>
          <w:b/>
          <w:color w:val="000000"/>
          <w:sz w:val="32"/>
          <w:szCs w:val="32"/>
        </w:rPr>
        <w:t>（二）政府采购支出情况</w:t>
      </w:r>
      <w:bookmarkEnd w:id="53"/>
    </w:p>
    <w:p>
      <w:pPr>
        <w:spacing w:line="60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20</w:t>
      </w:r>
      <w:r>
        <w:rPr>
          <w:rFonts w:hint="eastAsia" w:ascii="仿宋_GB2312" w:hAnsi="楷体" w:eastAsia="仿宋_GB2312"/>
          <w:color w:val="000000"/>
          <w:sz w:val="32"/>
          <w:szCs w:val="32"/>
          <w:lang w:val="en-US" w:eastAsia="zh-CN"/>
        </w:rPr>
        <w:t>20</w:t>
      </w:r>
      <w:r>
        <w:rPr>
          <w:rFonts w:hint="eastAsia" w:ascii="仿宋_GB2312" w:hAnsi="楷体" w:eastAsia="仿宋_GB2312"/>
          <w:color w:val="000000"/>
          <w:sz w:val="32"/>
          <w:szCs w:val="32"/>
        </w:rPr>
        <w:t>年，</w:t>
      </w:r>
      <w:r>
        <w:rPr>
          <w:rFonts w:hint="eastAsia" w:ascii="仿宋_GB2312" w:hAnsi="楷体" w:eastAsia="仿宋_GB2312"/>
          <w:color w:val="000000"/>
          <w:sz w:val="32"/>
          <w:szCs w:val="32"/>
          <w:lang w:eastAsia="zh-CN"/>
        </w:rPr>
        <w:t>茂县</w:t>
      </w:r>
      <w:r>
        <w:rPr>
          <w:rFonts w:hint="eastAsia" w:ascii="仿宋_GB2312" w:hAnsi="楷体" w:eastAsia="仿宋_GB2312"/>
          <w:color w:val="000000"/>
          <w:sz w:val="32"/>
          <w:szCs w:val="32"/>
        </w:rPr>
        <w:t>妇联政府采购支出总额</w:t>
      </w:r>
      <w:r>
        <w:rPr>
          <w:rFonts w:hint="eastAsia" w:ascii="仿宋_GB2312" w:hAnsi="楷体" w:eastAsia="仿宋_GB2312"/>
          <w:color w:val="000000"/>
          <w:sz w:val="32"/>
          <w:szCs w:val="32"/>
          <w:lang w:val="en-US" w:eastAsia="zh-CN"/>
        </w:rPr>
        <w:t>0</w:t>
      </w:r>
      <w:r>
        <w:rPr>
          <w:rFonts w:hint="eastAsia" w:ascii="仿宋_GB2312" w:hAnsi="楷体" w:eastAsia="仿宋_GB2312"/>
          <w:color w:val="000000"/>
          <w:sz w:val="32"/>
          <w:szCs w:val="32"/>
        </w:rPr>
        <w:t>万元。</w:t>
      </w:r>
    </w:p>
    <w:p>
      <w:pPr>
        <w:spacing w:line="600" w:lineRule="exact"/>
        <w:ind w:firstLine="642" w:firstLineChars="200"/>
        <w:outlineLvl w:val="1"/>
        <w:rPr>
          <w:rFonts w:ascii="仿宋" w:hAnsi="仿宋" w:eastAsia="仿宋"/>
          <w:b/>
          <w:color w:val="000000"/>
          <w:sz w:val="32"/>
          <w:szCs w:val="32"/>
        </w:rPr>
      </w:pPr>
      <w:bookmarkStart w:id="54" w:name="_Toc15377224"/>
      <w:r>
        <w:rPr>
          <w:rFonts w:hint="eastAsia" w:ascii="楷体_GB2312" w:hAnsi="仿宋" w:eastAsia="楷体_GB2312"/>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楷体" w:hAnsi="楷体" w:eastAsia="楷体"/>
          <w:color w:val="000000"/>
          <w:sz w:val="32"/>
          <w:szCs w:val="32"/>
        </w:rPr>
      </w:pPr>
      <w:r>
        <w:rPr>
          <w:rFonts w:hint="eastAsia" w:ascii="仿宋_GB2312" w:hAnsi="楷体" w:eastAsia="仿宋_GB2312"/>
          <w:color w:val="000000"/>
          <w:sz w:val="32"/>
          <w:szCs w:val="32"/>
        </w:rPr>
        <w:t>截至</w:t>
      </w:r>
      <w:r>
        <w:rPr>
          <w:rFonts w:ascii="仿宋_GB2312" w:hAnsi="楷体" w:eastAsia="仿宋_GB2312"/>
          <w:color w:val="000000"/>
          <w:sz w:val="32"/>
          <w:szCs w:val="32"/>
        </w:rPr>
        <w:t>20</w:t>
      </w:r>
      <w:r>
        <w:rPr>
          <w:rFonts w:hint="eastAsia" w:ascii="仿宋_GB2312" w:hAnsi="楷体" w:eastAsia="仿宋_GB2312"/>
          <w:color w:val="000000"/>
          <w:sz w:val="32"/>
          <w:szCs w:val="32"/>
          <w:lang w:val="en-US" w:eastAsia="zh-CN"/>
        </w:rPr>
        <w:t>20</w:t>
      </w:r>
      <w:r>
        <w:rPr>
          <w:rFonts w:hint="eastAsia" w:ascii="仿宋_GB2312" w:hAnsi="楷体" w:eastAsia="仿宋_GB2312"/>
          <w:color w:val="000000"/>
          <w:sz w:val="32"/>
          <w:szCs w:val="32"/>
        </w:rPr>
        <w:t>年</w:t>
      </w:r>
      <w:r>
        <w:rPr>
          <w:rFonts w:ascii="仿宋_GB2312" w:hAnsi="楷体" w:eastAsia="仿宋_GB2312"/>
          <w:color w:val="000000"/>
          <w:sz w:val="32"/>
          <w:szCs w:val="32"/>
        </w:rPr>
        <w:t>12</w:t>
      </w:r>
      <w:r>
        <w:rPr>
          <w:rFonts w:hint="eastAsia" w:ascii="仿宋_GB2312" w:hAnsi="楷体" w:eastAsia="仿宋_GB2312"/>
          <w:color w:val="000000"/>
          <w:sz w:val="32"/>
          <w:szCs w:val="32"/>
        </w:rPr>
        <w:t>月</w:t>
      </w:r>
      <w:r>
        <w:rPr>
          <w:rFonts w:ascii="仿宋_GB2312" w:hAnsi="楷体" w:eastAsia="仿宋_GB2312"/>
          <w:color w:val="000000"/>
          <w:sz w:val="32"/>
          <w:szCs w:val="32"/>
        </w:rPr>
        <w:t>31</w:t>
      </w:r>
      <w:r>
        <w:rPr>
          <w:rFonts w:hint="eastAsia" w:ascii="仿宋_GB2312" w:hAnsi="楷体" w:eastAsia="仿宋_GB2312"/>
          <w:color w:val="000000"/>
          <w:sz w:val="32"/>
          <w:szCs w:val="32"/>
        </w:rPr>
        <w:t>日，茂县妇联共有车辆</w:t>
      </w:r>
      <w:r>
        <w:rPr>
          <w:rFonts w:ascii="仿宋_GB2312" w:hAnsi="楷体" w:eastAsia="仿宋_GB2312"/>
          <w:color w:val="000000"/>
          <w:sz w:val="32"/>
          <w:szCs w:val="32"/>
        </w:rPr>
        <w:t>1</w:t>
      </w:r>
      <w:r>
        <w:rPr>
          <w:rFonts w:hint="eastAsia" w:ascii="仿宋_GB2312" w:hAnsi="楷体" w:eastAsia="仿宋_GB2312"/>
          <w:color w:val="000000"/>
          <w:sz w:val="32"/>
          <w:szCs w:val="32"/>
        </w:rPr>
        <w:t>辆，其中：一般公务用车</w:t>
      </w:r>
      <w:r>
        <w:rPr>
          <w:rFonts w:ascii="仿宋_GB2312" w:hAnsi="楷体" w:eastAsia="仿宋_GB2312"/>
          <w:color w:val="000000"/>
          <w:sz w:val="32"/>
          <w:szCs w:val="32"/>
        </w:rPr>
        <w:t>1</w:t>
      </w:r>
      <w:r>
        <w:rPr>
          <w:rFonts w:hint="eastAsia" w:ascii="仿宋_GB2312" w:hAnsi="楷体" w:eastAsia="仿宋_GB2312"/>
          <w:color w:val="000000"/>
          <w:sz w:val="32"/>
          <w:szCs w:val="32"/>
        </w:rPr>
        <w:t>辆、单价</w:t>
      </w:r>
      <w:r>
        <w:rPr>
          <w:rFonts w:ascii="仿宋_GB2312" w:hAnsi="楷体" w:eastAsia="仿宋_GB2312"/>
          <w:color w:val="000000"/>
          <w:sz w:val="32"/>
          <w:szCs w:val="32"/>
        </w:rPr>
        <w:t>50</w:t>
      </w:r>
      <w:r>
        <w:rPr>
          <w:rFonts w:hint="eastAsia" w:ascii="仿宋_GB2312" w:hAnsi="楷体" w:eastAsia="仿宋_GB2312"/>
          <w:color w:val="000000"/>
          <w:sz w:val="32"/>
          <w:szCs w:val="32"/>
        </w:rPr>
        <w:t>万元以上通用设备</w:t>
      </w:r>
      <w:r>
        <w:rPr>
          <w:rFonts w:ascii="仿宋_GB2312" w:hAnsi="楷体" w:eastAsia="仿宋_GB2312"/>
          <w:color w:val="000000"/>
          <w:sz w:val="32"/>
          <w:szCs w:val="32"/>
        </w:rPr>
        <w:t>0</w:t>
      </w:r>
      <w:r>
        <w:rPr>
          <w:rFonts w:hint="eastAsia" w:ascii="仿宋_GB2312" w:hAnsi="楷体" w:eastAsia="仿宋_GB2312"/>
          <w:color w:val="000000"/>
          <w:sz w:val="32"/>
          <w:szCs w:val="32"/>
        </w:rPr>
        <w:t>台（套），单价</w:t>
      </w:r>
      <w:r>
        <w:rPr>
          <w:rFonts w:ascii="仿宋_GB2312" w:hAnsi="楷体" w:eastAsia="仿宋_GB2312"/>
          <w:color w:val="000000"/>
          <w:sz w:val="32"/>
          <w:szCs w:val="32"/>
        </w:rPr>
        <w:t>100</w:t>
      </w:r>
      <w:r>
        <w:rPr>
          <w:rFonts w:hint="eastAsia" w:ascii="仿宋_GB2312" w:hAnsi="楷体" w:eastAsia="仿宋_GB2312"/>
          <w:color w:val="000000"/>
          <w:sz w:val="32"/>
          <w:szCs w:val="32"/>
        </w:rPr>
        <w:t>万元以上专用设备</w:t>
      </w:r>
      <w:r>
        <w:rPr>
          <w:rFonts w:ascii="仿宋_GB2312" w:hAnsi="楷体" w:eastAsia="仿宋_GB2312"/>
          <w:color w:val="000000"/>
          <w:sz w:val="32"/>
          <w:szCs w:val="32"/>
        </w:rPr>
        <w:t>0</w:t>
      </w:r>
      <w:r>
        <w:rPr>
          <w:rFonts w:hint="eastAsia" w:ascii="仿宋_GB2312" w:hAnsi="楷体" w:eastAsia="仿宋_GB2312"/>
          <w:color w:val="000000"/>
          <w:sz w:val="32"/>
          <w:szCs w:val="32"/>
        </w:rPr>
        <w:t>台（套）</w:t>
      </w:r>
      <w:r>
        <w:rPr>
          <w:rFonts w:hint="eastAsia" w:ascii="楷体" w:hAnsi="楷体" w:eastAsia="楷体"/>
          <w:color w:val="000000"/>
          <w:sz w:val="32"/>
          <w:szCs w:val="32"/>
        </w:rPr>
        <w:t>。</w:t>
      </w:r>
    </w:p>
    <w:p>
      <w:pPr>
        <w:spacing w:line="600" w:lineRule="exact"/>
        <w:ind w:firstLine="642" w:firstLineChars="200"/>
        <w:outlineLvl w:val="1"/>
        <w:rPr>
          <w:rFonts w:ascii="楷体_GB2312" w:hAnsi="楷体" w:eastAsia="楷体_GB2312" w:cs="楷体_GB2312"/>
          <w:b/>
          <w:bCs/>
          <w:sz w:val="32"/>
          <w:szCs w:val="32"/>
        </w:rPr>
      </w:pPr>
      <w:r>
        <w:rPr>
          <w:rFonts w:hint="eastAsia" w:ascii="楷体_GB2312" w:hAnsi="楷体" w:eastAsia="楷体_GB2312" w:cs="楷体_GB2312"/>
          <w:b/>
          <w:bCs/>
          <w:sz w:val="32"/>
          <w:szCs w:val="32"/>
        </w:rPr>
        <w:t>（四）预算绩效管理工作开展情况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根据预算绩效管理要求，在预算执行过程中，选取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pPr>
        <w:spacing w:line="576" w:lineRule="exact"/>
        <w:ind w:firstLine="640" w:firstLineChars="200"/>
        <w:outlineLvl w:val="1"/>
        <w:rPr>
          <w:rFonts w:ascii="楷体" w:hAnsi="楷体" w:eastAsia="楷体"/>
          <w:color w:val="000000"/>
          <w:sz w:val="32"/>
          <w:szCs w:val="32"/>
        </w:rPr>
      </w:pPr>
      <w:r>
        <w:rPr>
          <w:rFonts w:hint="eastAsia" w:ascii="仿宋_GB2312" w:hAnsi="黑体" w:eastAsia="仿宋_GB2312"/>
          <w:color w:val="000000"/>
          <w:sz w:val="32"/>
          <w:szCs w:val="32"/>
        </w:rPr>
        <w:t>本部门按要求对</w:t>
      </w:r>
      <w:r>
        <w:rPr>
          <w:rFonts w:ascii="仿宋_GB2312" w:hAnsi="黑体" w:eastAsia="仿宋_GB2312"/>
          <w:color w:val="000000"/>
          <w:sz w:val="32"/>
          <w:szCs w:val="32"/>
        </w:rPr>
        <w:t>20</w:t>
      </w:r>
      <w:r>
        <w:rPr>
          <w:rFonts w:hint="eastAsia" w:ascii="仿宋_GB2312" w:hAnsi="黑体" w:eastAsia="仿宋_GB2312"/>
          <w:color w:val="000000"/>
          <w:sz w:val="32"/>
          <w:szCs w:val="32"/>
          <w:lang w:val="en-US" w:eastAsia="zh-CN"/>
        </w:rPr>
        <w:t>20</w:t>
      </w:r>
      <w:r>
        <w:rPr>
          <w:rFonts w:hint="eastAsia" w:ascii="仿宋_GB2312" w:hAnsi="黑体" w:eastAsia="仿宋_GB2312"/>
          <w:color w:val="000000"/>
          <w:sz w:val="32"/>
          <w:szCs w:val="32"/>
        </w:rPr>
        <w:t>年部门整体支出开展绩效自评，从评价情况看，</w:t>
      </w:r>
      <w:r>
        <w:rPr>
          <w:rFonts w:ascii="仿宋_GB2312" w:hAnsi="黑体" w:eastAsia="仿宋_GB2312"/>
          <w:color w:val="000000"/>
          <w:sz w:val="32"/>
          <w:szCs w:val="32"/>
        </w:rPr>
        <w:t>20</w:t>
      </w:r>
      <w:r>
        <w:rPr>
          <w:rFonts w:hint="eastAsia" w:ascii="仿宋_GB2312" w:hAnsi="黑体" w:eastAsia="仿宋_GB2312"/>
          <w:color w:val="000000"/>
          <w:sz w:val="32"/>
          <w:szCs w:val="32"/>
          <w:lang w:val="en-US" w:eastAsia="zh-CN"/>
        </w:rPr>
        <w:t>20</w:t>
      </w:r>
      <w:r>
        <w:rPr>
          <w:rFonts w:hint="eastAsia" w:ascii="仿宋_GB2312" w:hAnsi="黑体" w:eastAsia="仿宋_GB2312"/>
          <w:color w:val="000000"/>
          <w:sz w:val="32"/>
          <w:szCs w:val="32"/>
        </w:rPr>
        <w:t>年我单位整体支出绩效自查自评结果良好，全年基本支出保证了部门的正常运行和日常工作正常开展，项目支出保障了重点工作开展，绩效目标得到较好实现，绩效管理水平不断提高，绩效指标体系逐渐完善。</w:t>
      </w:r>
      <w:r>
        <w:rPr>
          <w:rFonts w:hint="eastAsia" w:ascii="仿宋_GB2312" w:hAnsi="仿宋_GB2312" w:eastAsia="仿宋_GB2312" w:cs="仿宋_GB2312"/>
          <w:sz w:val="32"/>
          <w:szCs w:val="32"/>
        </w:rPr>
        <w:t>“儿童之家建设”项目绩效目标完成情况综述。项目全年预算数</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。该项目为民生项目，通过项目实施，在农村建成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所儿童之家，极大丰富了该村留守儿童课余文化、体育活动。</w:t>
      </w:r>
    </w:p>
    <w:p>
      <w:pPr>
        <w:pStyle w:val="2"/>
        <w:rPr>
          <w:rFonts w:ascii="楷体" w:hAnsi="楷体" w:eastAsia="楷体"/>
          <w:color w:val="000000"/>
          <w:sz w:val="32"/>
          <w:szCs w:val="32"/>
        </w:rPr>
      </w:pPr>
    </w:p>
    <w:p>
      <w:pPr>
        <w:pStyle w:val="2"/>
        <w:rPr>
          <w:rFonts w:ascii="楷体" w:hAnsi="楷体" w:eastAsia="楷体"/>
          <w:color w:val="000000"/>
          <w:sz w:val="32"/>
          <w:szCs w:val="32"/>
        </w:rPr>
      </w:pPr>
    </w:p>
    <w:tbl>
      <w:tblPr>
        <w:tblStyle w:val="12"/>
        <w:tblpPr w:leftFromText="180" w:rightFromText="180" w:vertAnchor="text" w:horzAnchor="page" w:tblpX="1377" w:tblpY="1344"/>
        <w:tblOverlap w:val="never"/>
        <w:tblW w:w="9371" w:type="dxa"/>
        <w:tblInd w:w="0" w:type="dxa"/>
        <w:tblLayout w:type="fixed"/>
        <w:tblCellMar>
          <w:top w:w="0" w:type="dxa"/>
          <w:left w:w="0" w:type="dxa"/>
          <w:bottom w:w="0" w:type="dxa"/>
          <w:right w:w="0" w:type="dxa"/>
        </w:tblCellMar>
      </w:tblPr>
      <w:tblGrid>
        <w:gridCol w:w="507"/>
        <w:gridCol w:w="1144"/>
        <w:gridCol w:w="966"/>
        <w:gridCol w:w="2250"/>
        <w:gridCol w:w="2252"/>
        <w:gridCol w:w="2252"/>
      </w:tblGrid>
      <w:tr>
        <w:tblPrEx>
          <w:tblCellMar>
            <w:top w:w="0" w:type="dxa"/>
            <w:left w:w="0" w:type="dxa"/>
            <w:bottom w:w="0" w:type="dxa"/>
            <w:right w:w="0" w:type="dxa"/>
          </w:tblCellMar>
        </w:tblPrEx>
        <w:trPr>
          <w:trHeight w:val="1090" w:hRule="atLeast"/>
        </w:trPr>
        <w:tc>
          <w:tcPr>
            <w:tcW w:w="9371" w:type="dxa"/>
            <w:gridSpan w:val="6"/>
            <w:tcMar>
              <w:top w:w="15" w:type="dxa"/>
              <w:left w:w="15" w:type="dxa"/>
              <w:bottom w:w="0" w:type="dxa"/>
              <w:right w:w="15" w:type="dxa"/>
            </w:tcMar>
            <w:vAlign w:val="center"/>
          </w:tcPr>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firstLine="0" w:firstLineChars="0"/>
              <w:jc w:val="center"/>
              <w:textAlignment w:val="center"/>
              <w:rPr>
                <w:rFonts w:hint="eastAsia" w:ascii="方正小标宋简体" w:hAnsi="黑体" w:eastAsia="方正小标宋简体" w:cs="宋体"/>
                <w:bCs/>
                <w:color w:val="000000"/>
                <w:kern w:val="0"/>
                <w:sz w:val="44"/>
                <w:szCs w:val="44"/>
              </w:rPr>
            </w:pPr>
          </w:p>
          <w:p>
            <w:pPr>
              <w:pStyle w:val="27"/>
              <w:widowControl/>
              <w:ind w:firstLine="0" w:firstLineChars="0"/>
              <w:jc w:val="center"/>
              <w:textAlignment w:val="center"/>
              <w:rPr>
                <w:rFonts w:hint="eastAsia" w:ascii="方正小标宋简体" w:hAnsi="黑体" w:eastAsia="方正小标宋简体" w:cs="宋体"/>
                <w:bCs/>
                <w:color w:val="000000"/>
                <w:kern w:val="0"/>
                <w:sz w:val="44"/>
                <w:szCs w:val="44"/>
              </w:rPr>
            </w:pPr>
          </w:p>
          <w:p>
            <w:pPr>
              <w:pStyle w:val="27"/>
              <w:widowControl/>
              <w:ind w:firstLine="0" w:firstLineChars="0"/>
              <w:jc w:val="center"/>
              <w:textAlignment w:val="center"/>
              <w:rPr>
                <w:rFonts w:ascii="宋体" w:cs="宋体"/>
                <w:color w:val="000000"/>
                <w:sz w:val="36"/>
                <w:szCs w:val="36"/>
              </w:rPr>
            </w:pPr>
            <w:r>
              <w:rPr>
                <w:rFonts w:hint="eastAsia" w:ascii="方正小标宋简体" w:hAnsi="黑体" w:eastAsia="方正小标宋简体" w:cs="宋体"/>
                <w:bCs/>
                <w:color w:val="000000"/>
                <w:kern w:val="0"/>
                <w:sz w:val="44"/>
                <w:szCs w:val="44"/>
              </w:rPr>
              <w:t>项目支出绩效目标完成情况表</w:t>
            </w:r>
            <w:r>
              <w:rPr>
                <w:rFonts w:ascii="方正小标宋简体" w:eastAsia="方正小标宋简体" w:cs="宋体"/>
                <w:b/>
                <w:bCs/>
                <w:color w:val="000000"/>
                <w:kern w:val="0"/>
                <w:sz w:val="44"/>
                <w:szCs w:val="44"/>
              </w:rPr>
              <w:br w:type="textWrapping"/>
            </w: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50" w:hRule="atLeast"/>
        </w:trPr>
        <w:tc>
          <w:tcPr>
            <w:tcW w:w="26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项目名称</w:t>
            </w:r>
          </w:p>
        </w:tc>
        <w:tc>
          <w:tcPr>
            <w:tcW w:w="675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儿童之家建设</w:t>
            </w:r>
          </w:p>
        </w:tc>
      </w:tr>
      <w:tr>
        <w:tblPrEx>
          <w:tblCellMar>
            <w:top w:w="0" w:type="dxa"/>
            <w:left w:w="0" w:type="dxa"/>
            <w:bottom w:w="0" w:type="dxa"/>
            <w:right w:w="0" w:type="dxa"/>
          </w:tblCellMar>
        </w:tblPrEx>
        <w:trPr>
          <w:trHeight w:val="350" w:hRule="atLeast"/>
        </w:trPr>
        <w:tc>
          <w:tcPr>
            <w:tcW w:w="26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预算单位</w:t>
            </w:r>
          </w:p>
        </w:tc>
        <w:tc>
          <w:tcPr>
            <w:tcW w:w="675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茂县妇女联合会</w:t>
            </w:r>
          </w:p>
        </w:tc>
      </w:tr>
      <w:tr>
        <w:tblPrEx>
          <w:tblCellMar>
            <w:top w:w="0" w:type="dxa"/>
            <w:left w:w="0" w:type="dxa"/>
            <w:bottom w:w="0" w:type="dxa"/>
            <w:right w:w="0" w:type="dxa"/>
          </w:tblCellMar>
        </w:tblPrEx>
        <w:trPr>
          <w:trHeight w:val="350" w:hRule="atLeast"/>
        </w:trPr>
        <w:tc>
          <w:tcPr>
            <w:tcW w:w="50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预算执行情况</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万元</w:t>
            </w:r>
            <w:r>
              <w:rPr>
                <w:rFonts w:ascii="仿宋_GB2312" w:hAnsi="宋体" w:eastAsia="仿宋_GB2312" w:cs="宋体"/>
                <w:color w:val="000000"/>
                <w:kern w:val="0"/>
                <w:sz w:val="24"/>
              </w:rPr>
              <w:t>)</w:t>
            </w:r>
          </w:p>
        </w:tc>
        <w:tc>
          <w:tcPr>
            <w:tcW w:w="2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预算数</w:t>
            </w:r>
            <w:r>
              <w:rPr>
                <w:rFonts w:ascii="仿宋_GB2312" w:hAnsi="宋体" w:eastAsia="仿宋_GB2312" w:cs="宋体"/>
                <w:color w:val="000000"/>
                <w:kern w:val="0"/>
                <w:sz w:val="24"/>
              </w:rPr>
              <w:t>:</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执行数</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r>
      <w:tr>
        <w:tblPrEx>
          <w:tblCellMar>
            <w:top w:w="0" w:type="dxa"/>
            <w:left w:w="0" w:type="dxa"/>
            <w:bottom w:w="0" w:type="dxa"/>
            <w:right w:w="0" w:type="dxa"/>
          </w:tblCellMar>
        </w:tblPrEx>
        <w:trPr>
          <w:trHeight w:val="350" w:hRule="atLeast"/>
        </w:trPr>
        <w:tc>
          <w:tcPr>
            <w:tcW w:w="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2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其中</w:t>
            </w:r>
            <w:r>
              <w:rPr>
                <w:rFonts w:ascii="仿宋_GB2312" w:eastAsia="仿宋_GB2312" w:cs="宋体"/>
                <w:color w:val="000000"/>
                <w:kern w:val="0"/>
                <w:sz w:val="24"/>
              </w:rPr>
              <w:t>-</w:t>
            </w:r>
            <w:r>
              <w:rPr>
                <w:rFonts w:hint="eastAsia" w:ascii="仿宋_GB2312" w:hAnsi="宋体" w:eastAsia="仿宋_GB2312" w:cs="宋体"/>
                <w:color w:val="000000"/>
                <w:kern w:val="0"/>
                <w:sz w:val="24"/>
              </w:rPr>
              <w:t>财政拨款</w:t>
            </w:r>
            <w:r>
              <w:rPr>
                <w:rFonts w:ascii="仿宋_GB2312" w:hAnsi="宋体" w:eastAsia="仿宋_GB2312" w:cs="宋体"/>
                <w:color w:val="000000"/>
                <w:kern w:val="0"/>
                <w:sz w:val="24"/>
              </w:rPr>
              <w:t>:</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其中</w:t>
            </w:r>
            <w:r>
              <w:rPr>
                <w:rFonts w:ascii="仿宋_GB2312" w:eastAsia="仿宋_GB2312" w:cs="宋体"/>
                <w:color w:val="000000"/>
                <w:kern w:val="0"/>
                <w:sz w:val="24"/>
              </w:rPr>
              <w:t>-</w:t>
            </w:r>
            <w:r>
              <w:rPr>
                <w:rFonts w:hint="eastAsia" w:ascii="仿宋_GB2312" w:hAnsi="宋体" w:eastAsia="仿宋_GB2312" w:cs="宋体"/>
                <w:color w:val="000000"/>
                <w:kern w:val="0"/>
                <w:sz w:val="24"/>
              </w:rPr>
              <w:t>财政拨款</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r>
      <w:tr>
        <w:trPr>
          <w:trHeight w:val="1816" w:hRule="atLeast"/>
        </w:trPr>
        <w:tc>
          <w:tcPr>
            <w:tcW w:w="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2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其它资金</w:t>
            </w:r>
            <w:r>
              <w:rPr>
                <w:rFonts w:ascii="仿宋_GB2312" w:hAnsi="宋体" w:eastAsia="仿宋_GB2312" w:cs="宋体"/>
                <w:color w:val="000000"/>
                <w:kern w:val="0"/>
                <w:sz w:val="24"/>
              </w:rPr>
              <w:t>:</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kern w:val="0"/>
                <w:sz w:val="24"/>
              </w:rPr>
              <w:t>0</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其它资金</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宋体"/>
                <w:color w:val="000000"/>
                <w:sz w:val="24"/>
              </w:rPr>
            </w:pPr>
            <w:r>
              <w:rPr>
                <w:rFonts w:ascii="仿宋_GB2312" w:eastAsia="仿宋_GB2312" w:cs="宋体"/>
                <w:color w:val="000000"/>
                <w:sz w:val="24"/>
              </w:rPr>
              <w:t>0</w:t>
            </w:r>
          </w:p>
        </w:tc>
      </w:tr>
      <w:tr>
        <w:tblPrEx>
          <w:tblCellMar>
            <w:top w:w="0" w:type="dxa"/>
            <w:left w:w="0" w:type="dxa"/>
            <w:bottom w:w="0" w:type="dxa"/>
            <w:right w:w="0" w:type="dxa"/>
          </w:tblCellMar>
        </w:tblPrEx>
        <w:trPr>
          <w:trHeight w:val="350" w:hRule="atLeast"/>
        </w:trPr>
        <w:tc>
          <w:tcPr>
            <w:tcW w:w="50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年度目标完成情况</w:t>
            </w:r>
          </w:p>
        </w:tc>
        <w:tc>
          <w:tcPr>
            <w:tcW w:w="435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预期目标</w:t>
            </w:r>
          </w:p>
        </w:tc>
        <w:tc>
          <w:tcPr>
            <w:tcW w:w="45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实际完成目标</w:t>
            </w:r>
          </w:p>
        </w:tc>
      </w:tr>
      <w:tr>
        <w:tblPrEx>
          <w:tblCellMar>
            <w:top w:w="0" w:type="dxa"/>
            <w:left w:w="0" w:type="dxa"/>
            <w:bottom w:w="0" w:type="dxa"/>
            <w:right w:w="0" w:type="dxa"/>
          </w:tblCellMar>
        </w:tblPrEx>
        <w:trPr>
          <w:trHeight w:val="1231" w:hRule="atLeast"/>
        </w:trPr>
        <w:tc>
          <w:tcPr>
            <w:tcW w:w="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435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textAlignment w:val="center"/>
              <w:rPr>
                <w:rFonts w:ascii="仿宋_GB2312" w:eastAsia="仿宋_GB2312" w:cs="宋体"/>
                <w:color w:val="000000"/>
                <w:sz w:val="24"/>
              </w:rPr>
            </w:pPr>
          </w:p>
          <w:p>
            <w:pPr>
              <w:widowControl/>
              <w:textAlignment w:val="center"/>
              <w:rPr>
                <w:rFonts w:ascii="仿宋_GB2312" w:eastAsia="仿宋_GB2312" w:cs="宋体"/>
                <w:color w:val="000000"/>
                <w:sz w:val="24"/>
              </w:rPr>
            </w:pPr>
            <w:r>
              <w:rPr>
                <w:rFonts w:hint="eastAsia" w:ascii="仿宋_GB2312" w:eastAsia="仿宋_GB2312" w:cs="宋体"/>
                <w:color w:val="000000"/>
                <w:sz w:val="24"/>
              </w:rPr>
              <w:t>完成我县农村</w:t>
            </w:r>
            <w:r>
              <w:rPr>
                <w:rFonts w:hint="eastAsia" w:ascii="仿宋_GB2312" w:eastAsia="仿宋_GB2312" w:cs="宋体"/>
                <w:color w:val="000000"/>
                <w:sz w:val="24"/>
                <w:lang w:val="en-US" w:eastAsia="zh-CN"/>
              </w:rPr>
              <w:t>3</w:t>
            </w:r>
            <w:r>
              <w:rPr>
                <w:rFonts w:hint="eastAsia" w:ascii="仿宋_GB2312" w:eastAsia="仿宋_GB2312" w:cs="宋体"/>
                <w:color w:val="000000"/>
                <w:sz w:val="24"/>
              </w:rPr>
              <w:t>所儿童之家建设，丰富留守儿童的课余生活</w:t>
            </w:r>
          </w:p>
        </w:tc>
        <w:tc>
          <w:tcPr>
            <w:tcW w:w="45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textAlignment w:val="center"/>
              <w:rPr>
                <w:rFonts w:ascii="仿宋_GB2312" w:eastAsia="仿宋_GB2312" w:cs="宋体"/>
                <w:color w:val="000000"/>
                <w:sz w:val="24"/>
              </w:rPr>
            </w:pPr>
          </w:p>
          <w:p>
            <w:pPr>
              <w:widowControl/>
              <w:textAlignment w:val="center"/>
              <w:rPr>
                <w:rFonts w:ascii="仿宋_GB2312" w:eastAsia="仿宋_GB2312" w:cs="宋体"/>
                <w:color w:val="000000"/>
                <w:sz w:val="24"/>
              </w:rPr>
            </w:pPr>
            <w:r>
              <w:rPr>
                <w:rFonts w:hint="eastAsia" w:ascii="仿宋_GB2312" w:eastAsia="仿宋_GB2312" w:cs="宋体"/>
                <w:color w:val="000000"/>
                <w:sz w:val="24"/>
              </w:rPr>
              <w:t>完成我县农村</w:t>
            </w:r>
            <w:r>
              <w:rPr>
                <w:rFonts w:hint="eastAsia" w:ascii="仿宋_GB2312" w:eastAsia="仿宋_GB2312" w:cs="宋体"/>
                <w:color w:val="000000"/>
                <w:sz w:val="24"/>
                <w:lang w:val="en-US" w:eastAsia="zh-CN"/>
              </w:rPr>
              <w:t>3</w:t>
            </w:r>
            <w:r>
              <w:rPr>
                <w:rFonts w:hint="eastAsia" w:ascii="仿宋_GB2312" w:eastAsia="仿宋_GB2312" w:cs="宋体"/>
                <w:color w:val="000000"/>
                <w:sz w:val="24"/>
              </w:rPr>
              <w:t>所儿童之家建设，丰富留守儿童的课余生活</w:t>
            </w:r>
          </w:p>
        </w:tc>
      </w:tr>
      <w:tr>
        <w:trPr>
          <w:trHeight w:val="1108" w:hRule="atLeast"/>
        </w:trPr>
        <w:tc>
          <w:tcPr>
            <w:tcW w:w="508"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sz w:val="24"/>
              </w:rPr>
              <w:t>绩效指标完成情况</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一级指标</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二级指标</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三级指标</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预期指标值</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包含数字及文字描述</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实际完成指标值</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包含数字及文字描述</w:t>
            </w:r>
            <w:r>
              <w:rPr>
                <w:rFonts w:ascii="仿宋_GB2312" w:hAnsi="宋体" w:eastAsia="仿宋_GB2312" w:cs="宋体"/>
                <w:color w:val="000000"/>
                <w:kern w:val="0"/>
                <w:sz w:val="24"/>
              </w:rPr>
              <w:t>)</w:t>
            </w:r>
          </w:p>
        </w:tc>
      </w:tr>
      <w:tr>
        <w:tblPrEx>
          <w:tblCellMar>
            <w:top w:w="0" w:type="dxa"/>
            <w:left w:w="0" w:type="dxa"/>
            <w:bottom w:w="0" w:type="dxa"/>
            <w:right w:w="0" w:type="dxa"/>
          </w:tblCellMar>
        </w:tblPrEx>
        <w:trPr>
          <w:trHeight w:val="1016" w:hRule="atLeast"/>
        </w:trPr>
        <w:tc>
          <w:tcPr>
            <w:tcW w:w="508" w:type="dxa"/>
            <w:vMerge w:val="continue"/>
            <w:tcBorders>
              <w:left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项目完成指标</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数量指标</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儿童之家个数</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在我县农村建设</w:t>
            </w:r>
            <w:r>
              <w:rPr>
                <w:rFonts w:hint="eastAsia" w:ascii="仿宋_GB2312" w:eastAsia="仿宋_GB2312" w:cs="宋体"/>
                <w:color w:val="000000"/>
                <w:sz w:val="24"/>
                <w:lang w:val="en-US" w:eastAsia="zh-CN"/>
              </w:rPr>
              <w:t>3</w:t>
            </w:r>
            <w:r>
              <w:rPr>
                <w:rFonts w:hint="eastAsia" w:ascii="仿宋_GB2312" w:eastAsia="仿宋_GB2312" w:cs="宋体"/>
                <w:color w:val="000000"/>
                <w:sz w:val="24"/>
              </w:rPr>
              <w:t>所儿童之家</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20</w:t>
            </w:r>
            <w:r>
              <w:rPr>
                <w:rFonts w:hint="eastAsia" w:ascii="仿宋_GB2312" w:eastAsia="仿宋_GB2312" w:cs="宋体"/>
                <w:color w:val="000000"/>
                <w:sz w:val="24"/>
                <w:lang w:val="en-US" w:eastAsia="zh-CN"/>
              </w:rPr>
              <w:t>20</w:t>
            </w:r>
            <w:r>
              <w:rPr>
                <w:rFonts w:hint="eastAsia" w:ascii="仿宋_GB2312" w:eastAsia="仿宋_GB2312" w:cs="宋体"/>
                <w:color w:val="000000"/>
                <w:sz w:val="24"/>
              </w:rPr>
              <w:t>年</w:t>
            </w:r>
            <w:r>
              <w:rPr>
                <w:rFonts w:ascii="仿宋_GB2312" w:eastAsia="仿宋_GB2312" w:cs="宋体"/>
                <w:color w:val="000000"/>
                <w:sz w:val="24"/>
              </w:rPr>
              <w:t>7</w:t>
            </w:r>
            <w:r>
              <w:rPr>
                <w:rFonts w:hint="eastAsia" w:ascii="仿宋_GB2312" w:eastAsia="仿宋_GB2312" w:cs="宋体"/>
                <w:color w:val="000000"/>
                <w:sz w:val="24"/>
              </w:rPr>
              <w:t>月，完成了茂县农村</w:t>
            </w:r>
            <w:r>
              <w:rPr>
                <w:rFonts w:hint="eastAsia" w:ascii="仿宋_GB2312" w:eastAsia="仿宋_GB2312" w:cs="宋体"/>
                <w:color w:val="000000"/>
                <w:sz w:val="24"/>
                <w:lang w:val="en-US" w:eastAsia="zh-CN"/>
              </w:rPr>
              <w:t>3</w:t>
            </w:r>
            <w:r>
              <w:rPr>
                <w:rFonts w:hint="eastAsia" w:ascii="仿宋_GB2312" w:eastAsia="仿宋_GB2312" w:cs="宋体"/>
                <w:color w:val="000000"/>
                <w:sz w:val="24"/>
              </w:rPr>
              <w:t>所儿童之家建设</w:t>
            </w:r>
          </w:p>
        </w:tc>
      </w:tr>
      <w:tr>
        <w:tblPrEx>
          <w:tblCellMar>
            <w:top w:w="0" w:type="dxa"/>
            <w:left w:w="0" w:type="dxa"/>
            <w:bottom w:w="0" w:type="dxa"/>
            <w:right w:w="0" w:type="dxa"/>
          </w:tblCellMar>
        </w:tblPrEx>
        <w:trPr>
          <w:trHeight w:val="1373" w:hRule="atLeast"/>
        </w:trPr>
        <w:tc>
          <w:tcPr>
            <w:tcW w:w="508" w:type="dxa"/>
            <w:vMerge w:val="continue"/>
            <w:tcBorders>
              <w:left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项目完成指标</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时效指标</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完成时间</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当年</w:t>
            </w:r>
            <w:r>
              <w:rPr>
                <w:rFonts w:ascii="仿宋_GB2312" w:eastAsia="仿宋_GB2312" w:cs="宋体"/>
                <w:color w:val="000000"/>
                <w:sz w:val="24"/>
              </w:rPr>
              <w:t>12</w:t>
            </w:r>
            <w:r>
              <w:rPr>
                <w:rFonts w:hint="eastAsia" w:ascii="仿宋_GB2312" w:eastAsia="仿宋_GB2312" w:cs="宋体"/>
                <w:color w:val="000000"/>
                <w:sz w:val="24"/>
              </w:rPr>
              <w:t>月底前</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7</w:t>
            </w:r>
            <w:r>
              <w:rPr>
                <w:rFonts w:hint="eastAsia" w:ascii="仿宋_GB2312" w:eastAsia="仿宋_GB2312" w:cs="宋体"/>
                <w:color w:val="000000"/>
                <w:sz w:val="24"/>
              </w:rPr>
              <w:t>月</w:t>
            </w:r>
            <w:r>
              <w:rPr>
                <w:rFonts w:ascii="仿宋_GB2312" w:eastAsia="仿宋_GB2312" w:cs="宋体"/>
                <w:color w:val="000000"/>
                <w:sz w:val="24"/>
              </w:rPr>
              <w:t>25</w:t>
            </w:r>
            <w:r>
              <w:rPr>
                <w:rFonts w:hint="eastAsia" w:ascii="仿宋_GB2312" w:eastAsia="仿宋_GB2312" w:cs="宋体"/>
                <w:color w:val="000000"/>
                <w:sz w:val="24"/>
              </w:rPr>
              <w:t>日完成</w:t>
            </w:r>
          </w:p>
        </w:tc>
      </w:tr>
      <w:tr>
        <w:tblPrEx>
          <w:tblCellMar>
            <w:top w:w="0" w:type="dxa"/>
            <w:left w:w="0" w:type="dxa"/>
            <w:bottom w:w="0" w:type="dxa"/>
            <w:right w:w="0" w:type="dxa"/>
          </w:tblCellMar>
        </w:tblPrEx>
        <w:trPr>
          <w:trHeight w:val="1139" w:hRule="atLeast"/>
        </w:trPr>
        <w:tc>
          <w:tcPr>
            <w:tcW w:w="508" w:type="dxa"/>
            <w:vMerge w:val="continue"/>
            <w:tcBorders>
              <w:left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效益指标</w:t>
            </w:r>
          </w:p>
        </w:tc>
        <w:tc>
          <w:tcPr>
            <w:tcW w:w="96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社会效益指标</w:t>
            </w:r>
          </w:p>
        </w:tc>
        <w:tc>
          <w:tcPr>
            <w:tcW w:w="225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拟达成效</w:t>
            </w:r>
          </w:p>
        </w:tc>
        <w:tc>
          <w:tcPr>
            <w:tcW w:w="225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丰富留守儿童的课余生活</w:t>
            </w:r>
          </w:p>
        </w:tc>
        <w:tc>
          <w:tcPr>
            <w:tcW w:w="225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丰富留守儿童的课余生活</w:t>
            </w:r>
          </w:p>
        </w:tc>
      </w:tr>
      <w:tr>
        <w:tblPrEx>
          <w:tblCellMar>
            <w:top w:w="0" w:type="dxa"/>
            <w:left w:w="0" w:type="dxa"/>
            <w:bottom w:w="0" w:type="dxa"/>
            <w:right w:w="0" w:type="dxa"/>
          </w:tblCellMar>
        </w:tblPrEx>
        <w:trPr>
          <w:trHeight w:val="1150" w:hRule="atLeast"/>
        </w:trPr>
        <w:tc>
          <w:tcPr>
            <w:tcW w:w="508" w:type="dxa"/>
            <w:vMerge w:val="continue"/>
            <w:tcBorders>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满意度指标</w:t>
            </w:r>
          </w:p>
        </w:tc>
        <w:tc>
          <w:tcPr>
            <w:tcW w:w="96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满意度指标</w:t>
            </w:r>
          </w:p>
        </w:tc>
        <w:tc>
          <w:tcPr>
            <w:tcW w:w="2250"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组织工作满意度</w:t>
            </w:r>
          </w:p>
        </w:tc>
        <w:tc>
          <w:tcPr>
            <w:tcW w:w="225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cs="宋体"/>
                <w:color w:val="000000"/>
                <w:sz w:val="24"/>
              </w:rPr>
              <w:t>﹥</w:t>
            </w:r>
            <w:r>
              <w:rPr>
                <w:rFonts w:ascii="仿宋_GB2312" w:eastAsia="仿宋_GB2312" w:cs="宋体"/>
                <w:color w:val="000000"/>
                <w:sz w:val="24"/>
              </w:rPr>
              <w:t>95%</w:t>
            </w:r>
          </w:p>
        </w:tc>
        <w:tc>
          <w:tcPr>
            <w:tcW w:w="225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cs="宋体"/>
                <w:color w:val="000000"/>
                <w:sz w:val="24"/>
              </w:rPr>
              <w:t>﹥</w:t>
            </w:r>
            <w:r>
              <w:rPr>
                <w:rFonts w:ascii="仿宋_GB2312" w:eastAsia="仿宋_GB2312" w:cs="宋体"/>
                <w:color w:val="000000"/>
                <w:sz w:val="24"/>
              </w:rPr>
              <w:t>95%</w:t>
            </w:r>
          </w:p>
        </w:tc>
      </w:tr>
    </w:tbl>
    <w:p>
      <w:pPr>
        <w:pStyle w:val="2"/>
        <w:rPr>
          <w:rFonts w:ascii="楷体" w:hAnsi="楷体" w:eastAsia="楷体"/>
          <w:color w:val="000000"/>
          <w:sz w:val="32"/>
          <w:szCs w:val="32"/>
        </w:rPr>
      </w:pPr>
    </w:p>
    <w:p>
      <w:pPr>
        <w:pStyle w:val="2"/>
        <w:rPr>
          <w:rFonts w:ascii="楷体" w:hAnsi="楷体" w:eastAsia="楷体"/>
          <w:color w:val="000000"/>
          <w:sz w:val="32"/>
          <w:szCs w:val="32"/>
        </w:rPr>
      </w:pPr>
    </w:p>
    <w:p>
      <w:pPr>
        <w:numPr>
          <w:ilvl w:val="0"/>
          <w:numId w:val="3"/>
        </w:numPr>
        <w:spacing w:line="600" w:lineRule="exact"/>
        <w:jc w:val="center"/>
        <w:outlineLvl w:val="0"/>
        <w:rPr>
          <w:rStyle w:val="16"/>
          <w:rFonts w:ascii="方正小标宋简体" w:hAnsi="黑体" w:eastAsia="方正小标宋简体"/>
          <w:b w:val="0"/>
          <w:bCs/>
          <w:szCs w:val="44"/>
        </w:rPr>
      </w:pPr>
      <w:bookmarkStart w:id="55" w:name="_Toc15396613"/>
      <w:bookmarkStart w:id="56" w:name="_Toc15377225"/>
      <w:r>
        <w:rPr>
          <w:rFonts w:hint="eastAsia" w:ascii="方正小标宋简体" w:hAnsi="黑体" w:eastAsia="方正小标宋简体"/>
          <w:b/>
          <w:color w:val="000000"/>
          <w:sz w:val="44"/>
          <w:szCs w:val="44"/>
        </w:rPr>
        <w:t>名</w:t>
      </w:r>
      <w:r>
        <w:rPr>
          <w:rStyle w:val="16"/>
          <w:rFonts w:hint="eastAsia" w:ascii="方正小标宋简体" w:hAnsi="黑体" w:eastAsia="方正小标宋简体"/>
          <w:b w:val="0"/>
          <w:bCs/>
          <w:szCs w:val="44"/>
        </w:rPr>
        <w:t>词解释</w:t>
      </w:r>
      <w:bookmarkEnd w:id="55"/>
      <w:bookmarkEnd w:id="56"/>
    </w:p>
    <w:p>
      <w:pPr>
        <w:spacing w:line="600" w:lineRule="exact"/>
        <w:outlineLvl w:val="0"/>
        <w:rPr>
          <w:rStyle w:val="16"/>
          <w:rFonts w:ascii="方正小标宋简体" w:hAnsi="黑体" w:eastAsia="方正小标宋简体"/>
          <w:b w:val="0"/>
          <w:bCs/>
          <w:szCs w:val="44"/>
        </w:rPr>
      </w:pPr>
    </w:p>
    <w:p>
      <w:pPr>
        <w:pStyle w:val="26"/>
        <w:spacing w:line="560" w:lineRule="exact"/>
        <w:ind w:firstLine="441" w:firstLineChars="100"/>
        <w:rPr>
          <w:rFonts w:ascii="仿宋_GB2312" w:eastAsia="仿宋_GB2312"/>
          <w:sz w:val="32"/>
          <w:szCs w:val="32"/>
        </w:rPr>
      </w:pPr>
      <w:r>
        <w:rPr>
          <w:rFonts w:ascii="宋体"/>
          <w:b/>
          <w:sz w:val="44"/>
          <w:szCs w:val="44"/>
        </w:rPr>
        <w:t xml:space="preserve"> </w:t>
      </w: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9.</w:t>
      </w:r>
      <w:r>
        <w:rPr>
          <w:rFonts w:hint="eastAsia" w:ascii="仿宋_GB2312" w:hAnsi="楷体" w:eastAsia="仿宋_GB2312"/>
          <w:sz w:val="32"/>
          <w:szCs w:val="32"/>
        </w:rPr>
        <w:t>一般公共服务支出</w:t>
      </w:r>
      <w:r>
        <w:rPr>
          <w:rFonts w:ascii="仿宋_GB2312" w:hAnsi="楷体" w:eastAsia="仿宋_GB2312"/>
          <w:sz w:val="32"/>
          <w:szCs w:val="32"/>
        </w:rPr>
        <w:t>(</w:t>
      </w:r>
      <w:r>
        <w:rPr>
          <w:rFonts w:hint="eastAsia" w:ascii="仿宋_GB2312" w:hAnsi="楷体" w:eastAsia="仿宋_GB2312"/>
          <w:sz w:val="32"/>
          <w:szCs w:val="32"/>
        </w:rPr>
        <w:t>类</w:t>
      </w:r>
      <w:r>
        <w:rPr>
          <w:rFonts w:ascii="仿宋_GB2312" w:hAnsi="楷体" w:eastAsia="仿宋_GB2312"/>
          <w:sz w:val="32"/>
          <w:szCs w:val="32"/>
        </w:rPr>
        <w:t>)</w:t>
      </w:r>
      <w:r>
        <w:rPr>
          <w:rFonts w:hint="eastAsia" w:ascii="仿宋_GB2312" w:hAnsi="楷体" w:eastAsia="仿宋_GB2312"/>
          <w:sz w:val="32"/>
          <w:szCs w:val="32"/>
        </w:rPr>
        <w:t>群众团体事务（款）行政运行（项）：指反映行政单位（包括实行公务员管理的事业单位）的基本支出。</w:t>
      </w:r>
      <w:r>
        <w:rPr>
          <w:rFonts w:ascii="仿宋_GB2312" w:hAnsi="楷体" w:eastAsia="仿宋_GB2312"/>
          <w:sz w:val="32"/>
          <w:szCs w:val="32"/>
        </w:rPr>
        <w:t xml:space="preserve"> </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10.</w:t>
      </w:r>
      <w:r>
        <w:rPr>
          <w:rFonts w:hint="eastAsia" w:ascii="仿宋_GB2312" w:hAnsi="楷体" w:eastAsia="仿宋_GB2312"/>
          <w:sz w:val="32"/>
          <w:szCs w:val="32"/>
        </w:rPr>
        <w:t>一般公共服务支出</w:t>
      </w:r>
      <w:r>
        <w:rPr>
          <w:rFonts w:ascii="仿宋_GB2312" w:hAnsi="楷体" w:eastAsia="仿宋_GB2312"/>
          <w:sz w:val="32"/>
          <w:szCs w:val="32"/>
        </w:rPr>
        <w:t>(</w:t>
      </w:r>
      <w:r>
        <w:rPr>
          <w:rFonts w:hint="eastAsia" w:ascii="仿宋_GB2312" w:hAnsi="楷体" w:eastAsia="仿宋_GB2312"/>
          <w:sz w:val="32"/>
          <w:szCs w:val="32"/>
        </w:rPr>
        <w:t>类</w:t>
      </w:r>
      <w:r>
        <w:rPr>
          <w:rFonts w:ascii="仿宋_GB2312" w:hAnsi="楷体" w:eastAsia="仿宋_GB2312"/>
          <w:sz w:val="32"/>
          <w:szCs w:val="32"/>
        </w:rPr>
        <w:t>)</w:t>
      </w:r>
      <w:r>
        <w:rPr>
          <w:rFonts w:hint="eastAsia" w:ascii="仿宋_GB2312" w:hAnsi="楷体" w:eastAsia="仿宋_GB2312"/>
          <w:sz w:val="32"/>
          <w:szCs w:val="32"/>
        </w:rPr>
        <w:t>群众团体事务（款）一般行政管理事务：指反映行政单位（包括实行公务员管理的事业单位）未单独设置项级科目的其他项目支出。</w:t>
      </w:r>
      <w:r>
        <w:rPr>
          <w:rFonts w:ascii="仿宋_GB2312" w:hAnsi="楷体" w:eastAsia="仿宋_GB2312"/>
          <w:sz w:val="32"/>
          <w:szCs w:val="32"/>
        </w:rPr>
        <w:t xml:space="preserve">  </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11.</w:t>
      </w:r>
      <w:r>
        <w:rPr>
          <w:rStyle w:val="14"/>
          <w:rFonts w:hint="eastAsia" w:ascii="仿宋_GB2312" w:hAnsi="楷体" w:eastAsia="仿宋_GB2312"/>
          <w:b w:val="0"/>
          <w:color w:val="000000"/>
          <w:sz w:val="32"/>
          <w:szCs w:val="32"/>
        </w:rPr>
        <w:t>社会保障和就业支出（类）行政事业单位离退休（款）</w:t>
      </w:r>
      <w:r>
        <w:rPr>
          <w:rFonts w:hint="eastAsia" w:ascii="仿宋_GB2312" w:hAnsi="楷体" w:eastAsia="仿宋_GB2312"/>
          <w:color w:val="000000"/>
          <w:sz w:val="32"/>
          <w:szCs w:val="32"/>
        </w:rPr>
        <w:t>机关事业单位基本养老保险缴费支出（项）：指单位实施养老保险制度由单位缴纳的基本养老保险费支出。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12.</w:t>
      </w:r>
      <w:r>
        <w:rPr>
          <w:rStyle w:val="14"/>
          <w:rFonts w:hint="eastAsia" w:ascii="仿宋_GB2312" w:hAnsi="楷体" w:eastAsia="仿宋_GB2312"/>
          <w:b w:val="0"/>
          <w:color w:val="000000"/>
          <w:sz w:val="32"/>
          <w:szCs w:val="32"/>
        </w:rPr>
        <w:t>社会保障和就业支出（类）行政事业单位离退休（款）</w:t>
      </w:r>
      <w:r>
        <w:rPr>
          <w:rFonts w:hint="eastAsia" w:ascii="仿宋_GB2312" w:hAnsi="楷体" w:eastAsia="仿宋_GB2312"/>
          <w:color w:val="000000"/>
          <w:sz w:val="32"/>
          <w:szCs w:val="32"/>
        </w:rPr>
        <w:t>机关事业单位职业年金缴费支出（项）：指单位实施养老保险制度由单位缴纳的职业年金支出。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13.</w:t>
      </w:r>
      <w:r>
        <w:rPr>
          <w:rFonts w:hint="eastAsia" w:ascii="仿宋_GB2312" w:hAnsi="楷体" w:eastAsia="仿宋_GB2312"/>
          <w:color w:val="000000"/>
          <w:sz w:val="32"/>
          <w:szCs w:val="32"/>
        </w:rPr>
        <w:t>医疗卫生与计划生育支出（类）行政事业单位医疗（款）行政单位医疗（项）：指单位集中缴纳的基本医疗保险支出及缴纳公务员医疗补助支出。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14.</w:t>
      </w:r>
      <w:r>
        <w:rPr>
          <w:rFonts w:hint="eastAsia" w:ascii="仿宋_GB2312" w:hAnsi="楷体" w:eastAsia="仿宋_GB2312"/>
          <w:color w:val="000000"/>
          <w:sz w:val="32"/>
          <w:szCs w:val="32"/>
        </w:rPr>
        <w:t>住房保障支出（类）住房改革支出（款）住房公积金（项）：指行政事业单位按规定为职工缴纳的住房公积金。</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15.</w:t>
      </w:r>
      <w:r>
        <w:rPr>
          <w:rFonts w:hint="eastAsia" w:ascii="仿宋_GB2312" w:hAnsi="楷体"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16.</w:t>
      </w:r>
      <w:r>
        <w:rPr>
          <w:rFonts w:hint="eastAsia" w:ascii="仿宋_GB2312" w:hAnsi="楷体" w:eastAsia="仿宋_GB2312"/>
          <w:color w:val="000000"/>
          <w:sz w:val="32"/>
          <w:szCs w:val="32"/>
        </w:rPr>
        <w:t>项目支出：指在基本支出之外为完成特定行政任务和事业发展目标所发生的支出。</w:t>
      </w:r>
      <w:r>
        <w:rPr>
          <w:rFonts w:ascii="仿宋_GB2312" w:hAnsi="楷体" w:eastAsia="仿宋_GB2312"/>
          <w:color w:val="000000"/>
          <w:sz w:val="32"/>
          <w:szCs w:val="32"/>
        </w:rPr>
        <w:t xml:space="preserve"> </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17.</w:t>
      </w:r>
      <w:r>
        <w:rPr>
          <w:rFonts w:hint="eastAsia" w:ascii="仿宋_GB2312" w:hAnsi="楷体" w:eastAsia="仿宋_GB2312"/>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18.</w:t>
      </w:r>
      <w:r>
        <w:rPr>
          <w:rFonts w:hint="eastAsia" w:ascii="仿宋_GB2312" w:hAnsi="楷体"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rPr>
          <w:rFonts w:ascii="仿宋_GB2312" w:hAnsi="楷体" w:eastAsia="仿宋_GB2312"/>
          <w:color w:val="000000"/>
          <w:sz w:val="32"/>
          <w:szCs w:val="32"/>
        </w:rPr>
      </w:pPr>
    </w:p>
    <w:p>
      <w:pPr>
        <w:spacing w:line="576" w:lineRule="exact"/>
        <w:ind w:firstLine="640" w:firstLineChars="200"/>
        <w:rPr>
          <w:rFonts w:ascii="仿宋_GB2312" w:hAnsi="楷体" w:eastAsia="仿宋_GB2312"/>
          <w:color w:val="000000"/>
          <w:sz w:val="32"/>
          <w:szCs w:val="32"/>
        </w:rPr>
      </w:pPr>
    </w:p>
    <w:p>
      <w:pPr>
        <w:ind w:firstLine="640" w:firstLineChars="200"/>
        <w:rPr>
          <w:rFonts w:ascii="楷体" w:hAnsi="楷体" w:eastAsia="楷体"/>
          <w:color w:val="000000"/>
          <w:sz w:val="32"/>
          <w:szCs w:val="32"/>
        </w:rPr>
      </w:pPr>
    </w:p>
    <w:p>
      <w:pPr>
        <w:pStyle w:val="26"/>
        <w:spacing w:line="560" w:lineRule="exact"/>
        <w:ind w:firstLine="640" w:firstLineChars="200"/>
        <w:rPr>
          <w:rFonts w:ascii="仿宋_GB2312" w:eastAsia="仿宋_GB2312" w:cs="黑体"/>
          <w:sz w:val="32"/>
          <w:szCs w:val="32"/>
        </w:rPr>
      </w:pPr>
    </w:p>
    <w:p>
      <w:pPr>
        <w:numPr>
          <w:ilvl w:val="0"/>
          <w:numId w:val="3"/>
        </w:numPr>
        <w:spacing w:line="600" w:lineRule="exact"/>
        <w:ind w:firstLine="660" w:firstLineChars="150"/>
        <w:jc w:val="center"/>
        <w:outlineLvl w:val="0"/>
        <w:rPr>
          <w:rStyle w:val="16"/>
          <w:rFonts w:ascii="方正小标宋简体" w:hAnsi="黑体" w:eastAsia="方正小标宋简体"/>
          <w:b w:val="0"/>
          <w:bCs/>
          <w:szCs w:val="44"/>
        </w:rPr>
      </w:pPr>
      <w:bookmarkStart w:id="57" w:name="_Toc15377226"/>
      <w:r>
        <w:rPr>
          <w:rFonts w:ascii="宋体" w:eastAsia="Times New Roman"/>
          <w:b/>
          <w:color w:val="000000"/>
          <w:sz w:val="44"/>
          <w:szCs w:val="44"/>
        </w:rPr>
        <w:br w:type="page"/>
      </w:r>
      <w:bookmarkStart w:id="58" w:name="_Toc15396614"/>
      <w:r>
        <w:rPr>
          <w:rStyle w:val="16"/>
          <w:rFonts w:hint="eastAsia" w:ascii="方正小标宋简体" w:hAnsi="黑体" w:eastAsia="方正小标宋简体"/>
          <w:b w:val="0"/>
          <w:bCs/>
          <w:szCs w:val="44"/>
        </w:rPr>
        <w:t>附件</w:t>
      </w:r>
      <w:bookmarkEnd w:id="58"/>
    </w:p>
    <w:p>
      <w:pPr>
        <w:spacing w:line="600" w:lineRule="exact"/>
        <w:jc w:val="center"/>
        <w:outlineLvl w:val="0"/>
        <w:rPr>
          <w:rStyle w:val="16"/>
          <w:bCs/>
          <w:szCs w:val="44"/>
        </w:rPr>
      </w:pPr>
    </w:p>
    <w:p>
      <w:pPr>
        <w:spacing w:line="600" w:lineRule="exact"/>
        <w:jc w:val="center"/>
        <w:outlineLvl w:val="0"/>
        <w:rPr>
          <w:rFonts w:ascii="黑体" w:hAnsi="黑体" w:eastAsia="黑体" w:cs="方正小标宋简体"/>
          <w:sz w:val="44"/>
          <w:szCs w:val="44"/>
        </w:rPr>
      </w:pPr>
      <w:bookmarkStart w:id="59" w:name="_Toc15396616"/>
      <w:r>
        <w:rPr>
          <w:rFonts w:hint="eastAsia" w:ascii="黑体" w:hAnsi="黑体" w:eastAsia="黑体" w:cs="方正小标宋简体"/>
          <w:sz w:val="44"/>
          <w:szCs w:val="44"/>
        </w:rPr>
        <w:t>茂县妇联</w:t>
      </w:r>
      <w:r>
        <w:rPr>
          <w:rFonts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年部门整体支出</w:t>
      </w:r>
    </w:p>
    <w:p>
      <w:pPr>
        <w:spacing w:line="600" w:lineRule="exact"/>
        <w:jc w:val="center"/>
        <w:outlineLvl w:val="0"/>
        <w:rPr>
          <w:rFonts w:ascii="黑体" w:hAnsi="黑体" w:eastAsia="黑体" w:cs="方正小标宋简体"/>
          <w:sz w:val="44"/>
          <w:szCs w:val="44"/>
        </w:rPr>
      </w:pPr>
      <w:r>
        <w:rPr>
          <w:rFonts w:hint="eastAsia" w:ascii="黑体" w:hAnsi="黑体" w:eastAsia="黑体" w:cs="方正小标宋简体"/>
          <w:sz w:val="44"/>
          <w:szCs w:val="44"/>
        </w:rPr>
        <w:t>绩效评价报告</w:t>
      </w:r>
      <w:bookmarkEnd w:id="59"/>
    </w:p>
    <w:p>
      <w:pPr>
        <w:spacing w:line="600" w:lineRule="exact"/>
        <w:ind w:firstLine="640" w:firstLineChars="200"/>
        <w:outlineLvl w:val="0"/>
        <w:rPr>
          <w:rFonts w:ascii="黑体" w:hAnsi="黑体" w:eastAsia="黑体" w:cs="方正小标宋简体"/>
          <w:sz w:val="44"/>
          <w:szCs w:val="44"/>
        </w:rPr>
      </w:pPr>
      <w:r>
        <w:rPr>
          <w:rFonts w:hint="eastAsia" w:ascii="黑体" w:hAnsi="黑体" w:eastAsia="黑体"/>
          <w:sz w:val="32"/>
          <w:szCs w:val="32"/>
        </w:rPr>
        <w:t>一、部门（单位）概况</w:t>
      </w:r>
    </w:p>
    <w:p>
      <w:pPr>
        <w:spacing w:line="600" w:lineRule="exact"/>
        <w:ind w:firstLine="642" w:firstLineChars="200"/>
        <w:outlineLvl w:val="0"/>
        <w:rPr>
          <w:rFonts w:ascii="黑体" w:hAnsi="黑体" w:eastAsia="黑体" w:cs="方正小标宋简体"/>
          <w:sz w:val="44"/>
          <w:szCs w:val="44"/>
        </w:rPr>
      </w:pPr>
      <w:r>
        <w:rPr>
          <w:rFonts w:hint="eastAsia" w:ascii="楷体_GB2312" w:hAnsi="楷体" w:eastAsia="楷体_GB2312"/>
          <w:b/>
          <w:sz w:val="32"/>
          <w:szCs w:val="32"/>
        </w:rPr>
        <w:t>（一）机构组成</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茂县妇女联合会</w:t>
      </w:r>
      <w:r>
        <w:rPr>
          <w:rFonts w:hint="eastAsia" w:ascii="仿宋_GB2312" w:hAnsi="仿宋" w:eastAsia="仿宋_GB2312"/>
          <w:sz w:val="32"/>
          <w:szCs w:val="32"/>
        </w:rPr>
        <w:t>属于一级预算单位，属于参照公务员执行的其他事业单位。</w:t>
      </w:r>
    </w:p>
    <w:p>
      <w:pPr>
        <w:ind w:firstLine="629" w:firstLineChars="196"/>
        <w:rPr>
          <w:rFonts w:ascii="楷体_GB2312" w:hAnsi="楷体" w:eastAsia="楷体_GB2312"/>
          <w:b/>
          <w:sz w:val="32"/>
          <w:szCs w:val="32"/>
        </w:rPr>
      </w:pPr>
      <w:r>
        <w:rPr>
          <w:rFonts w:hint="eastAsia" w:ascii="楷体_GB2312" w:hAnsi="楷体" w:eastAsia="楷体_GB2312"/>
          <w:b/>
          <w:sz w:val="32"/>
          <w:szCs w:val="32"/>
        </w:rPr>
        <w:t>（二）机构职能</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茂县妇女联合会</w:t>
      </w:r>
      <w:r>
        <w:rPr>
          <w:rFonts w:hint="eastAsia" w:ascii="仿宋_GB2312" w:hAnsi="仿宋" w:eastAsia="仿宋_GB2312"/>
          <w:sz w:val="32"/>
          <w:szCs w:val="32"/>
        </w:rPr>
        <w:t>是在党领导下的社会群众团体，是党和政府联系妇女群众的桥梁和纽带，其基本职能及主要工作为：</w:t>
      </w:r>
    </w:p>
    <w:p>
      <w:pPr>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团结、动员妇女投身改革开放和社会主义现代化建设，促进经济发展和社会主义现代化建设，促进经济发展和社会全面进步。</w:t>
      </w:r>
    </w:p>
    <w:p>
      <w:pPr>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教育、引导广大妇女，增强自尊、自信、自立、自强的精神，全面提高素质，促进妇女人才成为代表妇女参与国家和社会事务的民主管理、民主监督，参与有关妇女儿童法律、法规、规章的制定，维护妇女儿童合法权益。</w:t>
      </w:r>
    </w:p>
    <w:p>
      <w:pPr>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为妇女儿童服务，加强与社会各界的联系、协调和推动社会各界为妇女儿童办实事、办好事。</w:t>
      </w:r>
    </w:p>
    <w:p>
      <w:pPr>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巩固和扩大各族各界妇女的联谊，促进祖国统一大业。积极发展同世界各国妇女的友好交往，增进了解和友谊，维护世界和平。</w:t>
      </w:r>
    </w:p>
    <w:p>
      <w:pPr>
        <w:ind w:firstLine="640" w:firstLineChars="200"/>
        <w:rPr>
          <w:rFonts w:ascii="仿宋_GB2312" w:hAnsi="仿宋" w:eastAsia="仿宋_GB2312"/>
          <w:sz w:val="32"/>
          <w:szCs w:val="32"/>
        </w:rPr>
      </w:pPr>
      <w:r>
        <w:rPr>
          <w:rFonts w:hint="eastAsia" w:ascii="仿宋_GB2312" w:hAnsi="仿宋" w:eastAsia="仿宋_GB2312"/>
          <w:sz w:val="32"/>
          <w:szCs w:val="32"/>
        </w:rPr>
        <w:t>概括地说，妇联组织的具体职能是：团结、教育、代表、服务、联谊。</w:t>
      </w:r>
    </w:p>
    <w:p>
      <w:pPr>
        <w:ind w:firstLine="321" w:firstLineChars="100"/>
        <w:rPr>
          <w:rFonts w:ascii="楷体_GB2312" w:hAnsi="楷体" w:eastAsia="楷体_GB2312"/>
          <w:b/>
          <w:sz w:val="32"/>
          <w:szCs w:val="32"/>
        </w:rPr>
      </w:pPr>
      <w:r>
        <w:rPr>
          <w:rFonts w:hint="eastAsia" w:ascii="楷体_GB2312" w:hAnsi="楷体" w:eastAsia="楷体_GB2312"/>
          <w:b/>
          <w:sz w:val="32"/>
          <w:szCs w:val="32"/>
        </w:rPr>
        <w:t>（三）人员概况</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茂县</w:t>
      </w:r>
      <w:r>
        <w:rPr>
          <w:rFonts w:hint="eastAsia" w:ascii="仿宋_GB2312" w:hAnsi="仿宋" w:eastAsia="仿宋_GB2312" w:cs="仿宋"/>
          <w:sz w:val="32"/>
          <w:szCs w:val="32"/>
          <w:lang w:eastAsia="zh-CN"/>
        </w:rPr>
        <w:t>妇女联合会</w:t>
      </w:r>
      <w:r>
        <w:rPr>
          <w:rFonts w:hint="eastAsia" w:ascii="仿宋_GB2312" w:hAnsi="仿宋" w:eastAsia="仿宋_GB2312" w:cs="仿宋"/>
          <w:sz w:val="32"/>
          <w:szCs w:val="32"/>
        </w:rPr>
        <w:t>参公事业编制</w:t>
      </w:r>
      <w:r>
        <w:rPr>
          <w:rFonts w:ascii="仿宋_GB2312" w:hAnsi="仿宋" w:eastAsia="仿宋_GB2312" w:cs="仿宋"/>
          <w:sz w:val="32"/>
          <w:szCs w:val="32"/>
        </w:rPr>
        <w:t>4</w:t>
      </w:r>
      <w:r>
        <w:rPr>
          <w:rFonts w:hint="eastAsia" w:ascii="仿宋_GB2312" w:hAnsi="仿宋" w:eastAsia="仿宋_GB2312" w:cs="仿宋"/>
          <w:sz w:val="32"/>
          <w:szCs w:val="32"/>
        </w:rPr>
        <w:t>人，工勤编制</w:t>
      </w:r>
      <w:r>
        <w:rPr>
          <w:rFonts w:ascii="仿宋_GB2312" w:hAnsi="仿宋" w:eastAsia="仿宋_GB2312" w:cs="仿宋"/>
          <w:sz w:val="32"/>
          <w:szCs w:val="32"/>
        </w:rPr>
        <w:t>1</w:t>
      </w:r>
      <w:r>
        <w:rPr>
          <w:rFonts w:hint="eastAsia" w:ascii="仿宋_GB2312" w:hAnsi="仿宋" w:eastAsia="仿宋_GB2312" w:cs="仿宋"/>
          <w:sz w:val="32"/>
          <w:szCs w:val="32"/>
        </w:rPr>
        <w:t>个。年末在职人员实有人数</w:t>
      </w:r>
      <w:r>
        <w:rPr>
          <w:rFonts w:ascii="仿宋_GB2312" w:hAnsi="仿宋" w:eastAsia="仿宋_GB2312" w:cs="仿宋"/>
          <w:sz w:val="32"/>
          <w:szCs w:val="32"/>
        </w:rPr>
        <w:t>5</w:t>
      </w:r>
      <w:r>
        <w:rPr>
          <w:rFonts w:hint="eastAsia" w:ascii="仿宋_GB2312" w:hAnsi="仿宋" w:eastAsia="仿宋_GB2312" w:cs="仿宋"/>
          <w:sz w:val="32"/>
          <w:szCs w:val="32"/>
        </w:rPr>
        <w:t>人，其中参公事业人员</w:t>
      </w:r>
      <w:r>
        <w:rPr>
          <w:rFonts w:ascii="仿宋_GB2312" w:hAnsi="仿宋" w:eastAsia="仿宋_GB2312" w:cs="仿宋"/>
          <w:sz w:val="32"/>
          <w:szCs w:val="32"/>
        </w:rPr>
        <w:t>4</w:t>
      </w:r>
      <w:r>
        <w:rPr>
          <w:rFonts w:hint="eastAsia" w:ascii="仿宋_GB2312" w:hAnsi="仿宋" w:eastAsia="仿宋_GB2312" w:cs="仿宋"/>
          <w:sz w:val="32"/>
          <w:szCs w:val="32"/>
        </w:rPr>
        <w:t>人，工勤</w:t>
      </w:r>
      <w:r>
        <w:rPr>
          <w:rFonts w:ascii="仿宋_GB2312" w:hAnsi="仿宋" w:eastAsia="仿宋_GB2312" w:cs="仿宋"/>
          <w:sz w:val="32"/>
          <w:szCs w:val="32"/>
        </w:rPr>
        <w:t>1</w:t>
      </w:r>
      <w:r>
        <w:rPr>
          <w:rFonts w:hint="eastAsia" w:ascii="仿宋_GB2312" w:hAnsi="仿宋" w:eastAsia="仿宋_GB2312" w:cs="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二、部门财政资金收支情况</w:t>
      </w:r>
    </w:p>
    <w:p>
      <w:pPr>
        <w:ind w:firstLine="642" w:firstLineChars="200"/>
        <w:rPr>
          <w:rFonts w:ascii="黑体" w:hAnsi="黑体" w:eastAsia="黑体"/>
          <w:sz w:val="32"/>
          <w:szCs w:val="32"/>
        </w:rPr>
      </w:pPr>
      <w:r>
        <w:rPr>
          <w:rFonts w:hint="eastAsia" w:ascii="楷体_GB2312" w:hAnsi="楷体" w:eastAsia="楷体_GB2312"/>
          <w:b/>
          <w:sz w:val="32"/>
          <w:szCs w:val="32"/>
        </w:rPr>
        <w:t>（一）部门财政资金收入情况</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2020</w:t>
      </w:r>
      <w:r>
        <w:rPr>
          <w:rFonts w:hint="eastAsia" w:ascii="仿宋_GB2312" w:hAnsi="仿宋" w:eastAsia="仿宋_GB2312" w:cs="仿宋"/>
          <w:sz w:val="32"/>
          <w:szCs w:val="32"/>
        </w:rPr>
        <w:t>年本年收入合计</w:t>
      </w:r>
      <w:r>
        <w:rPr>
          <w:rFonts w:hint="eastAsia" w:ascii="仿宋_GB2312" w:hAnsi="仿宋" w:eastAsia="仿宋_GB2312" w:cs="仿宋"/>
          <w:sz w:val="32"/>
          <w:szCs w:val="32"/>
          <w:lang w:val="en-US" w:eastAsia="zh-CN"/>
        </w:rPr>
        <w:t>106.32</w:t>
      </w:r>
      <w:r>
        <w:rPr>
          <w:rFonts w:hint="eastAsia" w:ascii="仿宋_GB2312" w:hAnsi="仿宋" w:eastAsia="仿宋_GB2312" w:cs="仿宋"/>
          <w:sz w:val="32"/>
          <w:szCs w:val="32"/>
        </w:rPr>
        <w:t>万元，其中：一般公共预算财政拨款收入</w:t>
      </w:r>
      <w:r>
        <w:rPr>
          <w:rFonts w:hint="eastAsia" w:ascii="仿宋_GB2312" w:hAnsi="仿宋" w:eastAsia="仿宋_GB2312" w:cs="仿宋"/>
          <w:sz w:val="32"/>
          <w:szCs w:val="32"/>
          <w:lang w:val="en-US" w:eastAsia="zh-CN"/>
        </w:rPr>
        <w:t>106.32</w:t>
      </w:r>
      <w:r>
        <w:rPr>
          <w:rFonts w:hint="eastAsia" w:ascii="仿宋_GB2312" w:hAnsi="仿宋" w:eastAsia="仿宋_GB2312" w:cs="仿宋"/>
          <w:sz w:val="32"/>
          <w:szCs w:val="32"/>
        </w:rPr>
        <w:t>万元，占</w:t>
      </w:r>
      <w:r>
        <w:rPr>
          <w:rFonts w:ascii="仿宋_GB2312" w:hAnsi="仿宋" w:eastAsia="仿宋_GB2312" w:cs="仿宋"/>
          <w:sz w:val="32"/>
          <w:szCs w:val="32"/>
        </w:rPr>
        <w:t>100%</w:t>
      </w:r>
      <w:r>
        <w:rPr>
          <w:rFonts w:hint="eastAsia" w:ascii="仿宋_GB2312" w:hAnsi="仿宋" w:eastAsia="仿宋_GB2312" w:cs="仿宋"/>
          <w:sz w:val="32"/>
          <w:szCs w:val="32"/>
        </w:rPr>
        <w:t>。</w:t>
      </w:r>
    </w:p>
    <w:p>
      <w:pPr>
        <w:ind w:firstLine="642" w:firstLineChars="200"/>
        <w:rPr>
          <w:rFonts w:ascii="仿宋_GB2312" w:hAnsi="仿宋" w:eastAsia="仿宋_GB2312" w:cs="仿宋"/>
          <w:sz w:val="32"/>
          <w:szCs w:val="32"/>
        </w:rPr>
      </w:pPr>
      <w:r>
        <w:rPr>
          <w:rFonts w:hint="eastAsia" w:ascii="楷体_GB2312" w:hAnsi="楷体" w:eastAsia="楷体_GB2312"/>
          <w:b/>
          <w:sz w:val="32"/>
          <w:szCs w:val="32"/>
        </w:rPr>
        <w:t>（二）部门财政资金支出情况</w:t>
      </w:r>
    </w:p>
    <w:p>
      <w:pPr>
        <w:ind w:firstLine="640" w:firstLineChars="200"/>
        <w:rPr>
          <w:rFonts w:ascii="楷体" w:hAnsi="楷体" w:eastAsia="楷体"/>
          <w:sz w:val="32"/>
          <w:szCs w:val="32"/>
        </w:rPr>
      </w:pPr>
      <w:r>
        <w:rPr>
          <w:rFonts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年一般公共预算财政拨款支出</w:t>
      </w:r>
      <w:r>
        <w:rPr>
          <w:rFonts w:hint="eastAsia" w:ascii="仿宋_GB2312" w:hAnsi="仿宋" w:eastAsia="仿宋_GB2312" w:cs="仿宋"/>
          <w:sz w:val="32"/>
          <w:szCs w:val="32"/>
          <w:lang w:val="en-US" w:eastAsia="zh-CN"/>
        </w:rPr>
        <w:t>72.3</w:t>
      </w:r>
      <w:r>
        <w:rPr>
          <w:rFonts w:hint="eastAsia" w:ascii="仿宋_GB2312" w:hAnsi="仿宋" w:eastAsia="仿宋_GB2312" w:cs="仿宋"/>
          <w:sz w:val="32"/>
          <w:szCs w:val="32"/>
        </w:rPr>
        <w:t>万元。其中按功能分类</w:t>
      </w:r>
      <w:r>
        <w:rPr>
          <w:rFonts w:ascii="仿宋_GB2312" w:hAnsi="仿宋" w:eastAsia="仿宋_GB2312" w:cs="仿宋"/>
          <w:sz w:val="32"/>
          <w:szCs w:val="32"/>
        </w:rPr>
        <w:t>:</w:t>
      </w:r>
      <w:r>
        <w:rPr>
          <w:rFonts w:hint="eastAsia" w:ascii="仿宋_GB2312" w:hAnsi="仿宋" w:eastAsia="仿宋_GB2312" w:cs="仿宋"/>
          <w:sz w:val="32"/>
          <w:szCs w:val="32"/>
        </w:rPr>
        <w:t>一般公共服务支出</w:t>
      </w:r>
      <w:r>
        <w:rPr>
          <w:rFonts w:hint="eastAsia" w:ascii="仿宋_GB2312" w:hAnsi="仿宋" w:eastAsia="仿宋_GB2312" w:cs="仿宋"/>
          <w:sz w:val="32"/>
          <w:szCs w:val="32"/>
          <w:lang w:val="en-US" w:eastAsia="zh-CN"/>
        </w:rPr>
        <w:t>52.54</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72.67</w:t>
      </w:r>
      <w:r>
        <w:rPr>
          <w:rFonts w:hint="eastAsia" w:ascii="仿宋_GB2312" w:hAnsi="仿宋" w:eastAsia="仿宋_GB2312" w:cs="仿宋"/>
          <w:sz w:val="32"/>
          <w:szCs w:val="32"/>
        </w:rPr>
        <w:t>%；社会保障和就业支出</w:t>
      </w:r>
      <w:r>
        <w:rPr>
          <w:rFonts w:hint="eastAsia" w:ascii="仿宋_GB2312" w:hAnsi="仿宋" w:eastAsia="仿宋_GB2312" w:cs="仿宋"/>
          <w:sz w:val="32"/>
          <w:szCs w:val="32"/>
          <w:lang w:val="en-US" w:eastAsia="zh-CN"/>
        </w:rPr>
        <w:t>8.92</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12.33</w:t>
      </w:r>
      <w:r>
        <w:rPr>
          <w:rFonts w:hint="eastAsia" w:ascii="仿宋_GB2312" w:hAnsi="仿宋" w:eastAsia="仿宋_GB2312" w:cs="仿宋"/>
          <w:sz w:val="32"/>
          <w:szCs w:val="32"/>
        </w:rPr>
        <w:t>%；卫生健康支出</w:t>
      </w:r>
      <w:r>
        <w:rPr>
          <w:rFonts w:hint="eastAsia" w:ascii="仿宋_GB2312" w:hAnsi="仿宋" w:eastAsia="仿宋_GB2312" w:cs="仿宋"/>
          <w:sz w:val="32"/>
          <w:szCs w:val="32"/>
          <w:lang w:val="en-US" w:eastAsia="zh-CN"/>
        </w:rPr>
        <w:t>4.48</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6.2</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val="en-US" w:eastAsia="zh-CN"/>
        </w:rPr>
        <w:t>6.37</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8.8</w:t>
      </w:r>
      <w:r>
        <w:rPr>
          <w:rFonts w:hint="eastAsia" w:ascii="仿宋_GB2312" w:hAnsi="仿宋" w:eastAsia="仿宋_GB2312" w:cs="仿宋"/>
          <w:sz w:val="32"/>
          <w:szCs w:val="32"/>
        </w:rPr>
        <w:t xml:space="preserve">%。 </w:t>
      </w:r>
      <w:r>
        <w:rPr>
          <w:rFonts w:ascii="楷体" w:hAnsi="楷体" w:eastAsia="楷体"/>
          <w:sz w:val="32"/>
          <w:szCs w:val="32"/>
        </w:rPr>
        <w:t xml:space="preserve">   </w:t>
      </w:r>
    </w:p>
    <w:p>
      <w:pPr>
        <w:rPr>
          <w:rFonts w:ascii="黑体" w:hAnsi="黑体" w:eastAsia="黑体"/>
          <w:sz w:val="32"/>
          <w:szCs w:val="32"/>
        </w:rPr>
      </w:pPr>
      <w:r>
        <w:rPr>
          <w:rFonts w:ascii="楷体" w:hAnsi="楷体" w:eastAsia="楷体"/>
          <w:sz w:val="32"/>
          <w:szCs w:val="32"/>
        </w:rPr>
        <w:t xml:space="preserve">     </w:t>
      </w:r>
      <w:r>
        <w:rPr>
          <w:rFonts w:hint="eastAsia" w:ascii="黑体" w:hAnsi="黑体" w:eastAsia="黑体"/>
          <w:sz w:val="32"/>
          <w:szCs w:val="32"/>
        </w:rPr>
        <w:t>三、部门整体预算绩效管理情况</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（一）部门预算管理　</w:t>
      </w:r>
    </w:p>
    <w:p>
      <w:pPr>
        <w:ind w:firstLine="640" w:firstLineChars="200"/>
        <w:rPr>
          <w:rFonts w:ascii="仿宋_GB2312" w:hAnsi="仿宋" w:eastAsia="仿宋_GB2312" w:cs="仿宋"/>
          <w:sz w:val="32"/>
          <w:szCs w:val="32"/>
        </w:rPr>
      </w:pPr>
      <w:r>
        <w:rPr>
          <w:rFonts w:hint="eastAsia" w:ascii="仿宋_GB2312" w:hAnsi="楷体_GB2312" w:eastAsia="仿宋_GB2312" w:cs="楷体_GB2312"/>
          <w:bCs/>
          <w:kern w:val="0"/>
          <w:sz w:val="32"/>
          <w:szCs w:val="32"/>
        </w:rPr>
        <w:t>坚持以</w:t>
      </w:r>
      <w:r>
        <w:rPr>
          <w:rFonts w:hint="default" w:ascii="仿宋_GB2312" w:hAnsi="楷体_GB2312" w:eastAsia="仿宋_GB2312" w:cs="楷体_GB2312"/>
          <w:bCs/>
          <w:kern w:val="0"/>
          <w:sz w:val="32"/>
          <w:szCs w:val="32"/>
        </w:rPr>
        <w:t>习近平总书记系列重要讲话精神</w:t>
      </w:r>
      <w:r>
        <w:rPr>
          <w:rFonts w:hint="eastAsia" w:ascii="仿宋_GB2312" w:hAnsi="楷体_GB2312" w:eastAsia="仿宋_GB2312" w:cs="楷体_GB2312"/>
          <w:bCs/>
          <w:kern w:val="0"/>
          <w:sz w:val="32"/>
          <w:szCs w:val="32"/>
        </w:rPr>
        <w:t>为指导</w:t>
      </w:r>
      <w:r>
        <w:rPr>
          <w:rFonts w:hint="eastAsia" w:ascii="仿宋_GB2312" w:hAnsi="楷体_GB2312" w:eastAsia="仿宋_GB2312" w:cs="楷体_GB2312"/>
          <w:bCs/>
          <w:kern w:val="0"/>
          <w:sz w:val="32"/>
          <w:szCs w:val="32"/>
          <w:lang w:eastAsia="zh-CN"/>
        </w:rPr>
        <w:t>，</w:t>
      </w:r>
      <w:r>
        <w:rPr>
          <w:rFonts w:hint="eastAsia" w:ascii="仿宋_GB2312" w:hAnsi="楷体_GB2312" w:eastAsia="仿宋_GB2312" w:cs="楷体_GB2312"/>
          <w:bCs/>
          <w:kern w:val="0"/>
          <w:sz w:val="32"/>
          <w:szCs w:val="32"/>
        </w:rPr>
        <w:t>创新工作载体，开展形式多样的组织活动</w:t>
      </w:r>
      <w:r>
        <w:rPr>
          <w:rFonts w:hint="eastAsia" w:ascii="仿宋_GB2312" w:hAnsi="楷体_GB2312" w:eastAsia="仿宋_GB2312" w:cs="楷体_GB2312"/>
          <w:bCs/>
          <w:kern w:val="0"/>
          <w:sz w:val="32"/>
          <w:szCs w:val="32"/>
          <w:lang w:eastAsia="zh-CN"/>
        </w:rPr>
        <w:t>。</w:t>
      </w:r>
      <w:r>
        <w:rPr>
          <w:rFonts w:hint="eastAsia" w:ascii="仿宋_GB2312" w:hAnsi="仿宋" w:eastAsia="仿宋_GB2312" w:cs="仿宋"/>
          <w:sz w:val="32"/>
          <w:szCs w:val="32"/>
        </w:rPr>
        <w:t>紧紧围绕茂县中心工作，根据职能职责积极谋划，确定目标任务，发挥妇联职能作用，推动落实各项工作。</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一是按行政单位绩效管理办法，认真组织开展所属单位的绩效监控工，对项目进度、预算执行、投入产出、各项效益的阶段完成情况进行动态跟踪监控。</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二是按照县财政部门统一部署，</w:t>
      </w:r>
      <w:r>
        <w:rPr>
          <w:rFonts w:ascii="仿宋_GB2312" w:hAnsi="仿宋" w:eastAsia="仿宋_GB2312" w:cs="仿宋"/>
          <w:sz w:val="32"/>
          <w:szCs w:val="32"/>
        </w:rPr>
        <w:t xml:space="preserve"> </w:t>
      </w:r>
      <w:r>
        <w:rPr>
          <w:rFonts w:hint="eastAsia" w:ascii="仿宋_GB2312" w:hAnsi="仿宋" w:eastAsia="仿宋_GB2312" w:cs="仿宋"/>
          <w:sz w:val="32"/>
          <w:szCs w:val="32"/>
        </w:rPr>
        <w:t>我单位于</w:t>
      </w:r>
      <w:r>
        <w:rPr>
          <w:rFonts w:ascii="仿宋_GB2312" w:hAnsi="仿宋" w:eastAsia="仿宋_GB2312" w:cs="仿宋"/>
          <w:sz w:val="32"/>
          <w:szCs w:val="32"/>
        </w:rPr>
        <w:t xml:space="preserve"> 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年上半年进行了预算公开。</w:t>
      </w:r>
      <w:r>
        <w:rPr>
          <w:rFonts w:ascii="仿宋_GB2312" w:hAnsi="仿宋" w:eastAsia="仿宋_GB2312" w:cs="仿宋"/>
          <w:sz w:val="32"/>
          <w:szCs w:val="32"/>
        </w:rPr>
        <w:t xml:space="preserve"> </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（二）专项预算管理</w:t>
      </w:r>
      <w:r>
        <w:rPr>
          <w:rFonts w:ascii="楷体_GB2312" w:hAnsi="楷体" w:eastAsia="楷体_GB2312"/>
          <w:b/>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年本部门无专项预算。</w:t>
      </w:r>
      <w:r>
        <w:rPr>
          <w:rFonts w:ascii="仿宋_GB2312" w:hAnsi="仿宋" w:eastAsia="仿宋_GB2312" w:cs="仿宋"/>
          <w:sz w:val="32"/>
          <w:szCs w:val="32"/>
        </w:rPr>
        <w:t xml:space="preserve"> </w:t>
      </w:r>
    </w:p>
    <w:p>
      <w:pPr>
        <w:ind w:firstLine="629" w:firstLineChars="196"/>
        <w:rPr>
          <w:rFonts w:ascii="楷体_GB2312" w:hAnsi="楷体" w:eastAsia="楷体_GB2312"/>
          <w:b/>
          <w:sz w:val="32"/>
          <w:szCs w:val="32"/>
        </w:rPr>
      </w:pPr>
      <w:r>
        <w:rPr>
          <w:rFonts w:hint="eastAsia" w:ascii="楷体_GB2312" w:hAnsi="楷体" w:eastAsia="楷体_GB2312"/>
          <w:b/>
          <w:sz w:val="32"/>
          <w:szCs w:val="32"/>
        </w:rPr>
        <w:t>（三）结果应用情况</w:t>
      </w:r>
      <w:r>
        <w:rPr>
          <w:rFonts w:ascii="楷体_GB2312" w:hAnsi="楷体" w:eastAsia="楷体_GB2312"/>
          <w:b/>
          <w:sz w:val="32"/>
          <w:szCs w:val="32"/>
        </w:rPr>
        <w:t xml:space="preserve"> </w:t>
      </w:r>
    </w:p>
    <w:p>
      <w:pPr>
        <w:rPr>
          <w:rFonts w:ascii="仿宋_GB2312" w:hAnsi="仿宋" w:eastAsia="仿宋_GB2312" w:cs="仿宋"/>
          <w:sz w:val="32"/>
          <w:szCs w:val="32"/>
        </w:rPr>
      </w:pPr>
      <w:r>
        <w:rPr>
          <w:rFonts w:hint="eastAsia" w:ascii="楷体" w:hAnsi="楷体" w:eastAsia="楷体"/>
          <w:sz w:val="32"/>
          <w:szCs w:val="32"/>
        </w:rPr>
        <w:t>　　</w:t>
      </w:r>
      <w:r>
        <w:rPr>
          <w:rFonts w:hint="eastAsia" w:ascii="仿宋_GB2312" w:hAnsi="仿宋" w:eastAsia="仿宋_GB2312" w:cs="仿宋"/>
          <w:sz w:val="32"/>
          <w:szCs w:val="32"/>
        </w:rPr>
        <w:t>我单位对部门预算绩效管理工作开展情况认真进行了自查自评。</w:t>
      </w:r>
      <w:r>
        <w:rPr>
          <w:rFonts w:hint="eastAsia" w:ascii="仿宋_GB2312" w:hAnsi="仿宋" w:eastAsia="仿宋_GB2312" w:cs="仿宋"/>
          <w:sz w:val="32"/>
          <w:szCs w:val="32"/>
          <w:lang w:eastAsia="zh-CN"/>
        </w:rPr>
        <w:t>评</w:t>
      </w:r>
      <w:r>
        <w:rPr>
          <w:rFonts w:hint="eastAsia" w:ascii="仿宋_GB2312" w:hAnsi="仿宋" w:eastAsia="仿宋_GB2312" w:cs="仿宋"/>
          <w:sz w:val="32"/>
          <w:szCs w:val="32"/>
        </w:rPr>
        <w:t>价结果作为下年度预算申请的重要依据。</w:t>
      </w:r>
    </w:p>
    <w:p>
      <w:pPr>
        <w:ind w:firstLine="640" w:firstLineChars="200"/>
        <w:rPr>
          <w:rFonts w:ascii="黑体" w:hAnsi="黑体" w:eastAsia="黑体"/>
          <w:sz w:val="32"/>
          <w:szCs w:val="32"/>
        </w:rPr>
      </w:pPr>
      <w:r>
        <w:rPr>
          <w:rFonts w:hint="eastAsia" w:ascii="黑体" w:hAnsi="黑体" w:eastAsia="黑体"/>
          <w:sz w:val="32"/>
          <w:szCs w:val="32"/>
        </w:rPr>
        <w:t>四、评价结论及建议</w:t>
      </w:r>
      <w:r>
        <w:rPr>
          <w:rFonts w:ascii="黑体" w:hAnsi="黑体" w:eastAsia="黑体"/>
          <w:sz w:val="32"/>
          <w:szCs w:val="32"/>
        </w:rPr>
        <w:t xml:space="preserve"> </w:t>
      </w:r>
    </w:p>
    <w:p>
      <w:pPr>
        <w:ind w:firstLine="626" w:firstLineChars="195"/>
        <w:rPr>
          <w:rFonts w:ascii="楷体_GB2312" w:hAnsi="楷体" w:eastAsia="楷体_GB2312"/>
          <w:b/>
          <w:sz w:val="32"/>
          <w:szCs w:val="32"/>
        </w:rPr>
      </w:pPr>
      <w:r>
        <w:rPr>
          <w:rFonts w:hint="eastAsia" w:ascii="楷体_GB2312" w:hAnsi="楷体" w:eastAsia="楷体_GB2312"/>
          <w:b/>
          <w:sz w:val="32"/>
          <w:szCs w:val="32"/>
        </w:rPr>
        <w:t>（一）评价结论</w:t>
      </w:r>
      <w:r>
        <w:rPr>
          <w:rFonts w:ascii="楷体_GB2312" w:hAnsi="楷体" w:eastAsia="楷体_GB2312"/>
          <w:b/>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年我单位部门整体支出绩效评价自查自评结果良好，全年基本支出保证了部门的正常运行和日常工作的正常开展，项目支出保障了重点工作的开展，达到预期绩效目标。</w:t>
      </w:r>
    </w:p>
    <w:p>
      <w:pPr>
        <w:ind w:firstLine="629" w:firstLineChars="196"/>
        <w:rPr>
          <w:rFonts w:ascii="楷体_GB2312" w:hAnsi="楷体" w:eastAsia="楷体_GB2312"/>
          <w:b/>
          <w:sz w:val="32"/>
          <w:szCs w:val="32"/>
        </w:rPr>
      </w:pPr>
      <w:r>
        <w:rPr>
          <w:rFonts w:hint="eastAsia" w:ascii="楷体_GB2312" w:hAnsi="楷体" w:eastAsia="楷体_GB2312"/>
          <w:b/>
          <w:sz w:val="32"/>
          <w:szCs w:val="32"/>
        </w:rPr>
        <w:t>（二）存在问题</w:t>
      </w:r>
      <w:r>
        <w:rPr>
          <w:rFonts w:ascii="楷体_GB2312" w:hAnsi="楷体" w:eastAsia="楷体_GB2312"/>
          <w:b/>
          <w:sz w:val="32"/>
          <w:szCs w:val="32"/>
        </w:rPr>
        <w:t xml:space="preserve"> </w:t>
      </w:r>
    </w:p>
    <w:p>
      <w:pPr>
        <w:pStyle w:val="32"/>
        <w:spacing w:before="0" w:beforeAutospacing="0" w:after="0" w:afterAutospacing="0" w:line="576" w:lineRule="exact"/>
        <w:ind w:firstLine="720" w:firstLineChars="225"/>
        <w:rPr>
          <w:rFonts w:ascii="仿宋_GB2312"/>
          <w:color w:val="000000"/>
          <w:sz w:val="32"/>
          <w:szCs w:val="32"/>
          <w:shd w:val="clear" w:color="auto" w:fill="FFFFFF"/>
          <w:lang w:val="zh-CN"/>
        </w:rPr>
      </w:pPr>
      <w:r>
        <w:rPr>
          <w:rFonts w:hint="eastAsia" w:ascii="仿宋_GB2312"/>
          <w:color w:val="000000"/>
          <w:sz w:val="32"/>
          <w:szCs w:val="32"/>
          <w:shd w:val="clear" w:color="auto" w:fill="FFFFFF"/>
          <w:lang w:val="zh-CN"/>
        </w:rPr>
        <w:t>虽然在绩效评价中，妇联预算执行取得了较好成效，但也存在有财会人员兼职，相关财务凭证处理和装订不专业，个别经费支出说明不详细的现象。在下一步工作中，将重点加强对这些方面的规范和完善。</w:t>
      </w:r>
    </w:p>
    <w:p>
      <w:pPr>
        <w:ind w:firstLine="642" w:firstLineChars="200"/>
        <w:rPr>
          <w:rFonts w:ascii="仿宋_GB2312" w:hAnsi="仿宋" w:eastAsia="仿宋_GB2312" w:cs="仿宋"/>
          <w:sz w:val="32"/>
          <w:szCs w:val="32"/>
        </w:rPr>
      </w:pPr>
      <w:r>
        <w:rPr>
          <w:rFonts w:hint="eastAsia" w:ascii="楷体_GB2312" w:hAnsi="楷体" w:eastAsia="楷体_GB2312"/>
          <w:b/>
          <w:sz w:val="32"/>
          <w:szCs w:val="32"/>
        </w:rPr>
        <w:t>（三）改进建议</w:t>
      </w:r>
      <w:r>
        <w:rPr>
          <w:rFonts w:ascii="楷体_GB2312" w:hAnsi="楷体" w:eastAsia="楷体_GB2312"/>
          <w:b/>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资金的使用效率。</w:t>
      </w: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ind w:firstLine="640" w:firstLineChars="200"/>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bookmarkEnd w:id="57"/>
    <w:p>
      <w:pPr>
        <w:numPr>
          <w:ilvl w:val="0"/>
          <w:numId w:val="3"/>
        </w:numPr>
        <w:spacing w:line="600" w:lineRule="exact"/>
        <w:ind w:left="0" w:leftChars="0" w:firstLine="660" w:firstLineChars="150"/>
        <w:jc w:val="center"/>
        <w:outlineLvl w:val="0"/>
        <w:rPr>
          <w:rStyle w:val="29"/>
          <w:rFonts w:hint="eastAsia" w:ascii="黑体" w:hAnsi="黑体" w:eastAsia="黑体"/>
          <w:b w:val="0"/>
        </w:rPr>
      </w:pPr>
      <w:r>
        <w:rPr>
          <w:rStyle w:val="29"/>
          <w:rFonts w:hint="eastAsia" w:ascii="黑体" w:hAnsi="黑体" w:eastAsia="黑体"/>
          <w:b w:val="0"/>
        </w:rPr>
        <w:t>附表</w:t>
      </w:r>
      <w:bookmarkStart w:id="60" w:name="_Toc15396619"/>
    </w:p>
    <w:p>
      <w:pPr>
        <w:numPr>
          <w:ilvl w:val="0"/>
          <w:numId w:val="0"/>
        </w:numPr>
        <w:spacing w:line="600" w:lineRule="exact"/>
        <w:outlineLvl w:val="0"/>
        <w:rPr>
          <w:rFonts w:hint="eastAsia" w:ascii="仿宋_GB2312" w:hAnsi="仿宋" w:eastAsia="仿宋_GB2312" w:cs="Times New Roman"/>
          <w:b w:val="0"/>
          <w:bCs/>
          <w:color w:val="000000"/>
          <w:kern w:val="2"/>
          <w:sz w:val="32"/>
          <w:szCs w:val="32"/>
          <w:lang w:val="en-US" w:eastAsia="zh-CN" w:bidi="ar-SA"/>
        </w:rPr>
      </w:pPr>
      <w:r>
        <w:rPr>
          <w:rFonts w:hint="eastAsia" w:ascii="仿宋_GB2312" w:hAnsi="仿宋" w:eastAsia="仿宋_GB2312" w:cs="Times New Roman"/>
          <w:b w:val="0"/>
          <w:bCs/>
          <w:color w:val="000000"/>
          <w:kern w:val="2"/>
          <w:sz w:val="32"/>
          <w:szCs w:val="32"/>
          <w:lang w:val="en-US" w:eastAsia="zh-CN" w:bidi="ar-SA"/>
        </w:rPr>
        <w:t>一、收入支出决算总表</w:t>
      </w:r>
      <w:bookmarkEnd w:id="60"/>
    </w:p>
    <w:p>
      <w:pPr>
        <w:pStyle w:val="4"/>
        <w:rPr>
          <w:rFonts w:ascii="仿宋_GB2312" w:hAnsi="仿宋" w:eastAsia="仿宋_GB2312"/>
          <w:color w:val="000000"/>
        </w:rPr>
      </w:pPr>
      <w:bookmarkStart w:id="61" w:name="_Toc15396620"/>
      <w:r>
        <w:rPr>
          <w:rFonts w:hint="eastAsia" w:ascii="仿宋_GB2312" w:hAnsi="仿宋" w:eastAsia="仿宋_GB2312"/>
          <w:b w:val="0"/>
          <w:color w:val="000000"/>
        </w:rPr>
        <w:t>二、收</w:t>
      </w:r>
      <w:r>
        <w:rPr>
          <w:rStyle w:val="30"/>
          <w:rFonts w:hint="eastAsia" w:ascii="仿宋_GB2312" w:hAnsi="仿宋" w:eastAsia="仿宋_GB2312"/>
          <w:b w:val="0"/>
          <w:bCs w:val="0"/>
        </w:rPr>
        <w:t>入决算表</w:t>
      </w:r>
      <w:bookmarkEnd w:id="61"/>
    </w:p>
    <w:p>
      <w:pPr>
        <w:pStyle w:val="4"/>
        <w:rPr>
          <w:rFonts w:ascii="仿宋_GB2312" w:hAnsi="仿宋" w:eastAsia="仿宋_GB2312"/>
          <w:color w:val="000000"/>
        </w:rPr>
      </w:pPr>
      <w:bookmarkStart w:id="62" w:name="_Toc15396621"/>
      <w:r>
        <w:rPr>
          <w:rStyle w:val="30"/>
          <w:rFonts w:hint="eastAsia" w:ascii="仿宋_GB2312" w:hAnsi="仿宋" w:eastAsia="仿宋_GB2312"/>
          <w:b w:val="0"/>
          <w:bCs w:val="0"/>
        </w:rPr>
        <w:t>三、</w:t>
      </w:r>
      <w:r>
        <w:rPr>
          <w:rFonts w:hint="eastAsia" w:ascii="仿宋_GB2312" w:hAnsi="仿宋" w:eastAsia="仿宋_GB2312"/>
          <w:b w:val="0"/>
          <w:color w:val="000000"/>
        </w:rPr>
        <w:t>支</w:t>
      </w:r>
      <w:r>
        <w:rPr>
          <w:rStyle w:val="30"/>
          <w:rFonts w:hint="eastAsia" w:ascii="仿宋_GB2312" w:hAnsi="仿宋" w:eastAsia="仿宋_GB2312"/>
          <w:b w:val="0"/>
          <w:bCs w:val="0"/>
        </w:rPr>
        <w:t>出决算表</w:t>
      </w:r>
      <w:bookmarkEnd w:id="62"/>
    </w:p>
    <w:p>
      <w:pPr>
        <w:pStyle w:val="4"/>
        <w:rPr>
          <w:rFonts w:ascii="仿宋_GB2312" w:hAnsi="仿宋" w:eastAsia="仿宋_GB2312"/>
          <w:b w:val="0"/>
          <w:color w:val="000000"/>
        </w:rPr>
      </w:pPr>
      <w:bookmarkStart w:id="63" w:name="_Toc15396622"/>
      <w:r>
        <w:rPr>
          <w:rStyle w:val="30"/>
          <w:rFonts w:hint="eastAsia" w:ascii="仿宋_GB2312" w:hAnsi="仿宋" w:eastAsia="仿宋_GB2312"/>
          <w:b w:val="0"/>
          <w:bCs w:val="0"/>
        </w:rPr>
        <w:t>四、</w:t>
      </w:r>
      <w:r>
        <w:rPr>
          <w:rFonts w:hint="eastAsia" w:ascii="仿宋_GB2312" w:hAnsi="仿宋" w:eastAsia="仿宋_GB2312"/>
          <w:b w:val="0"/>
          <w:color w:val="000000"/>
        </w:rPr>
        <w:t>财</w:t>
      </w:r>
      <w:r>
        <w:rPr>
          <w:rStyle w:val="30"/>
          <w:rFonts w:hint="eastAsia" w:ascii="仿宋_GB2312" w:hAnsi="仿宋" w:eastAsia="仿宋_GB2312"/>
          <w:b w:val="0"/>
          <w:bCs w:val="0"/>
        </w:rPr>
        <w:t>政拨款收入支出决算总表</w:t>
      </w:r>
      <w:bookmarkEnd w:id="63"/>
    </w:p>
    <w:p>
      <w:pPr>
        <w:pStyle w:val="4"/>
        <w:rPr>
          <w:rStyle w:val="30"/>
          <w:rFonts w:ascii="仿宋_GB2312" w:hAnsi="仿宋" w:eastAsia="仿宋_GB2312"/>
          <w:b w:val="0"/>
          <w:bCs w:val="0"/>
        </w:rPr>
      </w:pPr>
      <w:bookmarkStart w:id="64" w:name="_Toc15396623"/>
      <w:r>
        <w:rPr>
          <w:rStyle w:val="30"/>
          <w:rFonts w:hint="eastAsia" w:ascii="仿宋_GB2312" w:hAnsi="仿宋" w:eastAsia="仿宋_GB2312"/>
          <w:b w:val="0"/>
          <w:bCs w:val="0"/>
        </w:rPr>
        <w:t>五、</w:t>
      </w:r>
      <w:r>
        <w:rPr>
          <w:rFonts w:hint="eastAsia" w:ascii="仿宋_GB2312" w:hAnsi="仿宋" w:eastAsia="仿宋_GB2312"/>
          <w:b w:val="0"/>
          <w:color w:val="000000"/>
        </w:rPr>
        <w:t>财</w:t>
      </w:r>
      <w:r>
        <w:rPr>
          <w:rStyle w:val="30"/>
          <w:rFonts w:hint="eastAsia" w:ascii="仿宋_GB2312" w:hAnsi="仿宋" w:eastAsia="仿宋_GB2312"/>
          <w:b w:val="0"/>
          <w:bCs w:val="0"/>
        </w:rPr>
        <w:t>政拨款支出决算明细表</w:t>
      </w:r>
      <w:bookmarkEnd w:id="64"/>
      <w:bookmarkStart w:id="65" w:name="_Toc15396624"/>
    </w:p>
    <w:p>
      <w:pPr>
        <w:pStyle w:val="4"/>
        <w:rPr>
          <w:rFonts w:ascii="仿宋_GB2312" w:hAnsi="仿宋" w:eastAsia="仿宋_GB2312"/>
          <w:color w:val="000000"/>
        </w:rPr>
      </w:pPr>
      <w:r>
        <w:rPr>
          <w:rStyle w:val="30"/>
          <w:rFonts w:hint="eastAsia" w:ascii="仿宋_GB2312" w:hAnsi="仿宋" w:eastAsia="仿宋_GB2312"/>
          <w:b w:val="0"/>
          <w:bCs w:val="0"/>
        </w:rPr>
        <w:t>六、</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般公共预算财政拨款支出决算表</w:t>
      </w:r>
      <w:bookmarkEnd w:id="65"/>
    </w:p>
    <w:p>
      <w:pPr>
        <w:pStyle w:val="4"/>
        <w:rPr>
          <w:rFonts w:ascii="仿宋_GB2312" w:hAnsi="仿宋" w:eastAsia="仿宋_GB2312"/>
          <w:color w:val="000000"/>
        </w:rPr>
      </w:pPr>
      <w:bookmarkStart w:id="66" w:name="_Toc15396625"/>
      <w:r>
        <w:rPr>
          <w:rStyle w:val="30"/>
          <w:rFonts w:hint="eastAsia" w:ascii="仿宋_GB2312" w:hAnsi="仿宋" w:eastAsia="仿宋_GB2312"/>
          <w:b w:val="0"/>
          <w:bCs w:val="0"/>
        </w:rPr>
        <w:t>七、</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般公共预算财政拨款支出决算明细表</w:t>
      </w:r>
      <w:bookmarkEnd w:id="66"/>
    </w:p>
    <w:p>
      <w:pPr>
        <w:pStyle w:val="4"/>
        <w:rPr>
          <w:rFonts w:ascii="仿宋_GB2312" w:hAnsi="仿宋" w:eastAsia="仿宋_GB2312"/>
          <w:color w:val="000000"/>
        </w:rPr>
      </w:pPr>
      <w:bookmarkStart w:id="67" w:name="_Toc15396626"/>
      <w:r>
        <w:rPr>
          <w:rStyle w:val="30"/>
          <w:rFonts w:hint="eastAsia" w:ascii="仿宋_GB2312" w:hAnsi="仿宋" w:eastAsia="仿宋_GB2312"/>
          <w:b w:val="0"/>
          <w:bCs w:val="0"/>
        </w:rPr>
        <w:t>八、</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般公共预算财政拨款基本支出决算表</w:t>
      </w:r>
      <w:bookmarkEnd w:id="67"/>
    </w:p>
    <w:p>
      <w:pPr>
        <w:pStyle w:val="4"/>
        <w:rPr>
          <w:rFonts w:ascii="仿宋_GB2312" w:hAnsi="仿宋" w:eastAsia="仿宋_GB2312"/>
          <w:color w:val="000000"/>
        </w:rPr>
      </w:pPr>
      <w:bookmarkStart w:id="68" w:name="_Toc15396627"/>
      <w:r>
        <w:rPr>
          <w:rStyle w:val="30"/>
          <w:rFonts w:hint="eastAsia" w:ascii="仿宋_GB2312" w:hAnsi="仿宋" w:eastAsia="仿宋_GB2312"/>
          <w:b w:val="0"/>
          <w:bCs w:val="0"/>
        </w:rPr>
        <w:t>九、</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般公共预算财政拨款项目支出决算表</w:t>
      </w:r>
      <w:bookmarkEnd w:id="68"/>
    </w:p>
    <w:p>
      <w:pPr>
        <w:pStyle w:val="4"/>
        <w:rPr>
          <w:rFonts w:ascii="仿宋_GB2312" w:hAnsi="仿宋" w:eastAsia="仿宋_GB2312"/>
          <w:color w:val="000000"/>
        </w:rPr>
      </w:pPr>
      <w:bookmarkStart w:id="69" w:name="_Toc15396628"/>
      <w:r>
        <w:rPr>
          <w:rStyle w:val="30"/>
          <w:rFonts w:hint="eastAsia" w:ascii="仿宋_GB2312" w:hAnsi="仿宋" w:eastAsia="仿宋_GB2312"/>
          <w:b w:val="0"/>
          <w:bCs w:val="0"/>
        </w:rPr>
        <w:t>十、</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般公共预算财政拨款“三公”经费支出决算表</w:t>
      </w:r>
      <w:bookmarkEnd w:id="69"/>
    </w:p>
    <w:p>
      <w:pPr>
        <w:pStyle w:val="4"/>
        <w:rPr>
          <w:rFonts w:ascii="仿宋_GB2312" w:hAnsi="仿宋" w:eastAsia="仿宋_GB2312"/>
          <w:color w:val="000000"/>
        </w:rPr>
      </w:pPr>
      <w:bookmarkStart w:id="70" w:name="_Toc15396629"/>
      <w:r>
        <w:rPr>
          <w:rStyle w:val="30"/>
          <w:rFonts w:hint="eastAsia" w:ascii="仿宋_GB2312" w:hAnsi="仿宋" w:eastAsia="仿宋_GB2312"/>
          <w:b w:val="0"/>
          <w:bCs w:val="0"/>
        </w:rPr>
        <w:t>十一、</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府性基金预算财政拨款收入支出决算表</w:t>
      </w:r>
      <w:bookmarkEnd w:id="70"/>
    </w:p>
    <w:p>
      <w:pPr>
        <w:pStyle w:val="4"/>
        <w:rPr>
          <w:rFonts w:ascii="仿宋_GB2312" w:hAnsi="仿宋" w:eastAsia="仿宋_GB2312"/>
          <w:color w:val="000000"/>
        </w:rPr>
      </w:pPr>
      <w:bookmarkStart w:id="71" w:name="_Toc15396630"/>
      <w:r>
        <w:rPr>
          <w:rStyle w:val="30"/>
          <w:rFonts w:hint="eastAsia" w:ascii="仿宋_GB2312" w:hAnsi="仿宋" w:eastAsia="仿宋_GB2312"/>
          <w:b w:val="0"/>
          <w:bCs w:val="0"/>
        </w:rPr>
        <w:t>十二、</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府性基金预算财政拨款“三公”经费支出决算表</w:t>
      </w:r>
      <w:bookmarkEnd w:id="71"/>
    </w:p>
    <w:p>
      <w:pPr>
        <w:pStyle w:val="4"/>
        <w:rPr>
          <w:rFonts w:ascii="仿宋_GB2312" w:hAnsi="仿宋" w:eastAsia="仿宋_GB2312"/>
          <w:color w:val="000000"/>
        </w:rPr>
      </w:pPr>
      <w:bookmarkStart w:id="72" w:name="_Toc15396631"/>
      <w:r>
        <w:rPr>
          <w:rStyle w:val="30"/>
          <w:rFonts w:hint="eastAsia" w:ascii="仿宋_GB2312" w:hAnsi="仿宋" w:eastAsia="仿宋_GB2312"/>
          <w:b w:val="0"/>
          <w:bCs w:val="0"/>
        </w:rPr>
        <w:t>十三、</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有资本经营预算支出决算表</w:t>
      </w:r>
      <w:bookmarkEnd w:id="72"/>
    </w:p>
    <w:p>
      <w:pPr>
        <w:rPr>
          <w:rFonts w:ascii="仿宋_GB2312" w:eastAsia="仿宋_GB2312"/>
          <w:b/>
          <w:bC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C5E7743"/>
    <w:multiLevelType w:val="singleLevel"/>
    <w:tmpl w:val="5C5E7743"/>
    <w:lvl w:ilvl="0" w:tentative="0">
      <w:start w:val="2"/>
      <w:numFmt w:val="chineseCounting"/>
      <w:suff w:val="space"/>
      <w:lvlText w:val="第%1部分"/>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6EA"/>
    <w:rsid w:val="000133B7"/>
    <w:rsid w:val="000222C6"/>
    <w:rsid w:val="0002549F"/>
    <w:rsid w:val="00033A8C"/>
    <w:rsid w:val="000404E8"/>
    <w:rsid w:val="00050651"/>
    <w:rsid w:val="00053700"/>
    <w:rsid w:val="00057CDB"/>
    <w:rsid w:val="0006487A"/>
    <w:rsid w:val="00065F8F"/>
    <w:rsid w:val="000768F2"/>
    <w:rsid w:val="0009184B"/>
    <w:rsid w:val="000944DA"/>
    <w:rsid w:val="0009593C"/>
    <w:rsid w:val="000B047F"/>
    <w:rsid w:val="000B5923"/>
    <w:rsid w:val="000B5A48"/>
    <w:rsid w:val="000B6FF3"/>
    <w:rsid w:val="000C3467"/>
    <w:rsid w:val="000C3CA6"/>
    <w:rsid w:val="000C50B8"/>
    <w:rsid w:val="000D1267"/>
    <w:rsid w:val="000D1D50"/>
    <w:rsid w:val="000D5782"/>
    <w:rsid w:val="000E6613"/>
    <w:rsid w:val="000E7119"/>
    <w:rsid w:val="000F5EDA"/>
    <w:rsid w:val="00114E9B"/>
    <w:rsid w:val="0014729F"/>
    <w:rsid w:val="00152439"/>
    <w:rsid w:val="00157BAB"/>
    <w:rsid w:val="001654D1"/>
    <w:rsid w:val="001746A2"/>
    <w:rsid w:val="001748A6"/>
    <w:rsid w:val="0018106D"/>
    <w:rsid w:val="001877A7"/>
    <w:rsid w:val="00191536"/>
    <w:rsid w:val="00196687"/>
    <w:rsid w:val="001A4BEE"/>
    <w:rsid w:val="001C0962"/>
    <w:rsid w:val="001D7531"/>
    <w:rsid w:val="001E737D"/>
    <w:rsid w:val="001F0592"/>
    <w:rsid w:val="001F7506"/>
    <w:rsid w:val="002006CD"/>
    <w:rsid w:val="0020078C"/>
    <w:rsid w:val="00202B36"/>
    <w:rsid w:val="002037FD"/>
    <w:rsid w:val="00204B7A"/>
    <w:rsid w:val="0021101A"/>
    <w:rsid w:val="00220536"/>
    <w:rsid w:val="00235629"/>
    <w:rsid w:val="0024150C"/>
    <w:rsid w:val="00260C38"/>
    <w:rsid w:val="002616C0"/>
    <w:rsid w:val="002662AA"/>
    <w:rsid w:val="00273F1A"/>
    <w:rsid w:val="00280496"/>
    <w:rsid w:val="00295231"/>
    <w:rsid w:val="00295495"/>
    <w:rsid w:val="002B2613"/>
    <w:rsid w:val="002E5C69"/>
    <w:rsid w:val="002F0B06"/>
    <w:rsid w:val="002F1818"/>
    <w:rsid w:val="002F567B"/>
    <w:rsid w:val="00300FEE"/>
    <w:rsid w:val="003033B4"/>
    <w:rsid w:val="003216A9"/>
    <w:rsid w:val="00325036"/>
    <w:rsid w:val="00330675"/>
    <w:rsid w:val="0034066D"/>
    <w:rsid w:val="00357AF1"/>
    <w:rsid w:val="00357C0C"/>
    <w:rsid w:val="0037013F"/>
    <w:rsid w:val="00372278"/>
    <w:rsid w:val="003745D1"/>
    <w:rsid w:val="003808B0"/>
    <w:rsid w:val="00380C92"/>
    <w:rsid w:val="00390945"/>
    <w:rsid w:val="003A484F"/>
    <w:rsid w:val="003B0A12"/>
    <w:rsid w:val="003B0BE0"/>
    <w:rsid w:val="003B0C1B"/>
    <w:rsid w:val="003B688C"/>
    <w:rsid w:val="003C0291"/>
    <w:rsid w:val="003C2A86"/>
    <w:rsid w:val="003C39AE"/>
    <w:rsid w:val="003C7B60"/>
    <w:rsid w:val="003D1FB2"/>
    <w:rsid w:val="003D66DA"/>
    <w:rsid w:val="003E1310"/>
    <w:rsid w:val="003E1420"/>
    <w:rsid w:val="003E6F55"/>
    <w:rsid w:val="00401B33"/>
    <w:rsid w:val="00406199"/>
    <w:rsid w:val="00406254"/>
    <w:rsid w:val="00407FCB"/>
    <w:rsid w:val="004102D0"/>
    <w:rsid w:val="00415833"/>
    <w:rsid w:val="004223DE"/>
    <w:rsid w:val="00434489"/>
    <w:rsid w:val="00437085"/>
    <w:rsid w:val="00443880"/>
    <w:rsid w:val="004464F4"/>
    <w:rsid w:val="00471401"/>
    <w:rsid w:val="00473F31"/>
    <w:rsid w:val="0048263A"/>
    <w:rsid w:val="00487E5D"/>
    <w:rsid w:val="00493C8E"/>
    <w:rsid w:val="00496E8F"/>
    <w:rsid w:val="004A711F"/>
    <w:rsid w:val="004B199D"/>
    <w:rsid w:val="004B4690"/>
    <w:rsid w:val="004E0A2D"/>
    <w:rsid w:val="004E206B"/>
    <w:rsid w:val="004E6DF7"/>
    <w:rsid w:val="004F0FBD"/>
    <w:rsid w:val="004F6D59"/>
    <w:rsid w:val="005012BC"/>
    <w:rsid w:val="005032D9"/>
    <w:rsid w:val="00505A47"/>
    <w:rsid w:val="00512FDA"/>
    <w:rsid w:val="00513F8C"/>
    <w:rsid w:val="00520DA0"/>
    <w:rsid w:val="00527942"/>
    <w:rsid w:val="00530324"/>
    <w:rsid w:val="005534EC"/>
    <w:rsid w:val="0055633A"/>
    <w:rsid w:val="005664BB"/>
    <w:rsid w:val="0057481D"/>
    <w:rsid w:val="0058486E"/>
    <w:rsid w:val="0059049F"/>
    <w:rsid w:val="005A1759"/>
    <w:rsid w:val="005A76C8"/>
    <w:rsid w:val="005D1C8B"/>
    <w:rsid w:val="005D5CED"/>
    <w:rsid w:val="005D6CDF"/>
    <w:rsid w:val="005F1A4C"/>
    <w:rsid w:val="00605688"/>
    <w:rsid w:val="006070AF"/>
    <w:rsid w:val="00607E6C"/>
    <w:rsid w:val="006101B1"/>
    <w:rsid w:val="00614E44"/>
    <w:rsid w:val="006210C7"/>
    <w:rsid w:val="00622830"/>
    <w:rsid w:val="00623638"/>
    <w:rsid w:val="00630AEF"/>
    <w:rsid w:val="006325F8"/>
    <w:rsid w:val="0063266F"/>
    <w:rsid w:val="00634C9A"/>
    <w:rsid w:val="00635F34"/>
    <w:rsid w:val="006440E4"/>
    <w:rsid w:val="00663072"/>
    <w:rsid w:val="0066343B"/>
    <w:rsid w:val="00664777"/>
    <w:rsid w:val="006748A4"/>
    <w:rsid w:val="0068095B"/>
    <w:rsid w:val="00683E73"/>
    <w:rsid w:val="006A3141"/>
    <w:rsid w:val="006A5E34"/>
    <w:rsid w:val="006B2422"/>
    <w:rsid w:val="006B2B9A"/>
    <w:rsid w:val="006B63F0"/>
    <w:rsid w:val="006C1937"/>
    <w:rsid w:val="006C7689"/>
    <w:rsid w:val="006E391F"/>
    <w:rsid w:val="006F020C"/>
    <w:rsid w:val="00712324"/>
    <w:rsid w:val="007127B7"/>
    <w:rsid w:val="007416B6"/>
    <w:rsid w:val="00745D49"/>
    <w:rsid w:val="00746F48"/>
    <w:rsid w:val="0075404D"/>
    <w:rsid w:val="0076182A"/>
    <w:rsid w:val="007666AC"/>
    <w:rsid w:val="00767B7E"/>
    <w:rsid w:val="007770C3"/>
    <w:rsid w:val="00784D24"/>
    <w:rsid w:val="00785FBA"/>
    <w:rsid w:val="00786E4A"/>
    <w:rsid w:val="007875EB"/>
    <w:rsid w:val="0079426B"/>
    <w:rsid w:val="007C0522"/>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1E44"/>
    <w:rsid w:val="00885AF4"/>
    <w:rsid w:val="008939CD"/>
    <w:rsid w:val="008B768C"/>
    <w:rsid w:val="008C4DB1"/>
    <w:rsid w:val="008C4EAF"/>
    <w:rsid w:val="008C5176"/>
    <w:rsid w:val="008C7FD0"/>
    <w:rsid w:val="008D2F61"/>
    <w:rsid w:val="008E1DE7"/>
    <w:rsid w:val="008E707C"/>
    <w:rsid w:val="008F2125"/>
    <w:rsid w:val="008F3CE4"/>
    <w:rsid w:val="00900B08"/>
    <w:rsid w:val="00902155"/>
    <w:rsid w:val="00902FA3"/>
    <w:rsid w:val="00915D37"/>
    <w:rsid w:val="00923564"/>
    <w:rsid w:val="0092392E"/>
    <w:rsid w:val="009315F9"/>
    <w:rsid w:val="0093299E"/>
    <w:rsid w:val="00935852"/>
    <w:rsid w:val="009457C4"/>
    <w:rsid w:val="00946945"/>
    <w:rsid w:val="00951248"/>
    <w:rsid w:val="0095152F"/>
    <w:rsid w:val="00952AB6"/>
    <w:rsid w:val="00954C49"/>
    <w:rsid w:val="0097099F"/>
    <w:rsid w:val="00971997"/>
    <w:rsid w:val="00971FFC"/>
    <w:rsid w:val="0098660A"/>
    <w:rsid w:val="009931C3"/>
    <w:rsid w:val="009A013B"/>
    <w:rsid w:val="009A272F"/>
    <w:rsid w:val="009B2C43"/>
    <w:rsid w:val="009B4EAE"/>
    <w:rsid w:val="009B7573"/>
    <w:rsid w:val="009C22F4"/>
    <w:rsid w:val="009C2B72"/>
    <w:rsid w:val="009C2E98"/>
    <w:rsid w:val="009D3447"/>
    <w:rsid w:val="009D4711"/>
    <w:rsid w:val="009F1185"/>
    <w:rsid w:val="009F18CD"/>
    <w:rsid w:val="009F2A13"/>
    <w:rsid w:val="009F5AD0"/>
    <w:rsid w:val="009F79A3"/>
    <w:rsid w:val="00A04EB0"/>
    <w:rsid w:val="00A102C2"/>
    <w:rsid w:val="00A10753"/>
    <w:rsid w:val="00A108EA"/>
    <w:rsid w:val="00A13CC1"/>
    <w:rsid w:val="00A16847"/>
    <w:rsid w:val="00A237D8"/>
    <w:rsid w:val="00A268C4"/>
    <w:rsid w:val="00A307CD"/>
    <w:rsid w:val="00A40A00"/>
    <w:rsid w:val="00A4142F"/>
    <w:rsid w:val="00A52DFB"/>
    <w:rsid w:val="00A56DF2"/>
    <w:rsid w:val="00A67AB5"/>
    <w:rsid w:val="00A91760"/>
    <w:rsid w:val="00A93B00"/>
    <w:rsid w:val="00A93C21"/>
    <w:rsid w:val="00AA039A"/>
    <w:rsid w:val="00AC3C6A"/>
    <w:rsid w:val="00AC4BC3"/>
    <w:rsid w:val="00AD42F2"/>
    <w:rsid w:val="00AD5620"/>
    <w:rsid w:val="00AD7C1B"/>
    <w:rsid w:val="00AE16BA"/>
    <w:rsid w:val="00AE1EBE"/>
    <w:rsid w:val="00AF1293"/>
    <w:rsid w:val="00B03C9D"/>
    <w:rsid w:val="00B060AE"/>
    <w:rsid w:val="00B10276"/>
    <w:rsid w:val="00B10517"/>
    <w:rsid w:val="00B14E76"/>
    <w:rsid w:val="00B161B8"/>
    <w:rsid w:val="00B2048C"/>
    <w:rsid w:val="00B20856"/>
    <w:rsid w:val="00B310B9"/>
    <w:rsid w:val="00B33193"/>
    <w:rsid w:val="00B35F3F"/>
    <w:rsid w:val="00B36CBB"/>
    <w:rsid w:val="00B425E0"/>
    <w:rsid w:val="00B440AA"/>
    <w:rsid w:val="00B44B70"/>
    <w:rsid w:val="00B45102"/>
    <w:rsid w:val="00B53C56"/>
    <w:rsid w:val="00B77EA6"/>
    <w:rsid w:val="00B81598"/>
    <w:rsid w:val="00B841F1"/>
    <w:rsid w:val="00B944D6"/>
    <w:rsid w:val="00BB4DF0"/>
    <w:rsid w:val="00BC289F"/>
    <w:rsid w:val="00BC5361"/>
    <w:rsid w:val="00BC5460"/>
    <w:rsid w:val="00BC6B50"/>
    <w:rsid w:val="00BD0E25"/>
    <w:rsid w:val="00BF5BD6"/>
    <w:rsid w:val="00C03E31"/>
    <w:rsid w:val="00C17B2B"/>
    <w:rsid w:val="00C26264"/>
    <w:rsid w:val="00C33E72"/>
    <w:rsid w:val="00C354B2"/>
    <w:rsid w:val="00C35554"/>
    <w:rsid w:val="00C42709"/>
    <w:rsid w:val="00C4502F"/>
    <w:rsid w:val="00C468DF"/>
    <w:rsid w:val="00C533CC"/>
    <w:rsid w:val="00C5751C"/>
    <w:rsid w:val="00C57553"/>
    <w:rsid w:val="00C61BFC"/>
    <w:rsid w:val="00C62B85"/>
    <w:rsid w:val="00C65438"/>
    <w:rsid w:val="00C91CBB"/>
    <w:rsid w:val="00CB5610"/>
    <w:rsid w:val="00CC09B6"/>
    <w:rsid w:val="00CC666F"/>
    <w:rsid w:val="00CD032F"/>
    <w:rsid w:val="00CD1E3F"/>
    <w:rsid w:val="00CD6D1D"/>
    <w:rsid w:val="00CE44F6"/>
    <w:rsid w:val="00CE49DA"/>
    <w:rsid w:val="00CE7B61"/>
    <w:rsid w:val="00CF0371"/>
    <w:rsid w:val="00D00095"/>
    <w:rsid w:val="00D03942"/>
    <w:rsid w:val="00D111A0"/>
    <w:rsid w:val="00D20620"/>
    <w:rsid w:val="00D207A1"/>
    <w:rsid w:val="00D26091"/>
    <w:rsid w:val="00D34E7C"/>
    <w:rsid w:val="00D35489"/>
    <w:rsid w:val="00D43EB9"/>
    <w:rsid w:val="00D451A2"/>
    <w:rsid w:val="00D51276"/>
    <w:rsid w:val="00D53384"/>
    <w:rsid w:val="00D7035F"/>
    <w:rsid w:val="00D87F24"/>
    <w:rsid w:val="00DA65AC"/>
    <w:rsid w:val="00DB0763"/>
    <w:rsid w:val="00DB1913"/>
    <w:rsid w:val="00DB4DCA"/>
    <w:rsid w:val="00DC093E"/>
    <w:rsid w:val="00DC410D"/>
    <w:rsid w:val="00DC68CA"/>
    <w:rsid w:val="00DC7CBA"/>
    <w:rsid w:val="00DD73B7"/>
    <w:rsid w:val="00DE2D33"/>
    <w:rsid w:val="00DF28BC"/>
    <w:rsid w:val="00DF34B9"/>
    <w:rsid w:val="00E01053"/>
    <w:rsid w:val="00E06601"/>
    <w:rsid w:val="00E07ACF"/>
    <w:rsid w:val="00E26FFE"/>
    <w:rsid w:val="00E331A1"/>
    <w:rsid w:val="00E33202"/>
    <w:rsid w:val="00E336A9"/>
    <w:rsid w:val="00E50624"/>
    <w:rsid w:val="00E568DF"/>
    <w:rsid w:val="00E64269"/>
    <w:rsid w:val="00E70698"/>
    <w:rsid w:val="00E77C12"/>
    <w:rsid w:val="00E82267"/>
    <w:rsid w:val="00E83AA1"/>
    <w:rsid w:val="00EA010F"/>
    <w:rsid w:val="00ED1B63"/>
    <w:rsid w:val="00ED3C1F"/>
    <w:rsid w:val="00ED4085"/>
    <w:rsid w:val="00ED420E"/>
    <w:rsid w:val="00EE2F57"/>
    <w:rsid w:val="00EE5851"/>
    <w:rsid w:val="00EF4C34"/>
    <w:rsid w:val="00EF77C6"/>
    <w:rsid w:val="00F05438"/>
    <w:rsid w:val="00F1361C"/>
    <w:rsid w:val="00F160C7"/>
    <w:rsid w:val="00F36D8F"/>
    <w:rsid w:val="00F40840"/>
    <w:rsid w:val="00F417B1"/>
    <w:rsid w:val="00F544E8"/>
    <w:rsid w:val="00F602DF"/>
    <w:rsid w:val="00F80990"/>
    <w:rsid w:val="00F81FD9"/>
    <w:rsid w:val="00F841AA"/>
    <w:rsid w:val="00FA23E8"/>
    <w:rsid w:val="00FC418F"/>
    <w:rsid w:val="00FD3CC1"/>
    <w:rsid w:val="00FF1E02"/>
    <w:rsid w:val="00FF30B4"/>
    <w:rsid w:val="00FF79F8"/>
    <w:rsid w:val="01AA4053"/>
    <w:rsid w:val="01B2546C"/>
    <w:rsid w:val="022772B5"/>
    <w:rsid w:val="042377D0"/>
    <w:rsid w:val="08290EE2"/>
    <w:rsid w:val="09910A44"/>
    <w:rsid w:val="0B57562D"/>
    <w:rsid w:val="0DAA35B7"/>
    <w:rsid w:val="10C055FF"/>
    <w:rsid w:val="12752EAD"/>
    <w:rsid w:val="13FD4FB3"/>
    <w:rsid w:val="16BB723D"/>
    <w:rsid w:val="172E790F"/>
    <w:rsid w:val="18A342B8"/>
    <w:rsid w:val="19730E6F"/>
    <w:rsid w:val="1A656A8E"/>
    <w:rsid w:val="1AC7590D"/>
    <w:rsid w:val="1AF83D3B"/>
    <w:rsid w:val="1B8752DC"/>
    <w:rsid w:val="1B963E39"/>
    <w:rsid w:val="1BC07FF0"/>
    <w:rsid w:val="1DCF7231"/>
    <w:rsid w:val="21D532C5"/>
    <w:rsid w:val="224B7EA3"/>
    <w:rsid w:val="22610032"/>
    <w:rsid w:val="22C7435C"/>
    <w:rsid w:val="22CF720E"/>
    <w:rsid w:val="23554597"/>
    <w:rsid w:val="240371BF"/>
    <w:rsid w:val="243C1CE1"/>
    <w:rsid w:val="25F83FA4"/>
    <w:rsid w:val="286C7418"/>
    <w:rsid w:val="28A156A4"/>
    <w:rsid w:val="29D23E1C"/>
    <w:rsid w:val="29E64952"/>
    <w:rsid w:val="29FD04D3"/>
    <w:rsid w:val="2A751416"/>
    <w:rsid w:val="2B5B5875"/>
    <w:rsid w:val="2B904AB4"/>
    <w:rsid w:val="2C505AED"/>
    <w:rsid w:val="2D0D7E93"/>
    <w:rsid w:val="2F744382"/>
    <w:rsid w:val="319F7F4E"/>
    <w:rsid w:val="34685F91"/>
    <w:rsid w:val="34AD12B5"/>
    <w:rsid w:val="35D518C8"/>
    <w:rsid w:val="368A7523"/>
    <w:rsid w:val="37732C28"/>
    <w:rsid w:val="38854D1C"/>
    <w:rsid w:val="3BA015E0"/>
    <w:rsid w:val="3BF56F24"/>
    <w:rsid w:val="3CBD5CDE"/>
    <w:rsid w:val="3D991B1C"/>
    <w:rsid w:val="3F2E4762"/>
    <w:rsid w:val="3FD74EF8"/>
    <w:rsid w:val="40EC5F4C"/>
    <w:rsid w:val="41ED0DFC"/>
    <w:rsid w:val="422D227C"/>
    <w:rsid w:val="43315A1B"/>
    <w:rsid w:val="43E17BC6"/>
    <w:rsid w:val="4965346D"/>
    <w:rsid w:val="49D12F4B"/>
    <w:rsid w:val="4B7171D2"/>
    <w:rsid w:val="4BAA1DA4"/>
    <w:rsid w:val="5215001C"/>
    <w:rsid w:val="53F851D7"/>
    <w:rsid w:val="5481276F"/>
    <w:rsid w:val="55A174C8"/>
    <w:rsid w:val="55C1322A"/>
    <w:rsid w:val="568D27BB"/>
    <w:rsid w:val="56BB54C8"/>
    <w:rsid w:val="589A265B"/>
    <w:rsid w:val="59062E22"/>
    <w:rsid w:val="590C6420"/>
    <w:rsid w:val="59B94A9B"/>
    <w:rsid w:val="5C275291"/>
    <w:rsid w:val="5C42625B"/>
    <w:rsid w:val="5DD5662B"/>
    <w:rsid w:val="5E407278"/>
    <w:rsid w:val="61CE7CF5"/>
    <w:rsid w:val="634E4859"/>
    <w:rsid w:val="6421748D"/>
    <w:rsid w:val="68464B47"/>
    <w:rsid w:val="684E5DA6"/>
    <w:rsid w:val="69EE693F"/>
    <w:rsid w:val="6A4C2B8A"/>
    <w:rsid w:val="6B220BA4"/>
    <w:rsid w:val="6BCA69EC"/>
    <w:rsid w:val="6BFB0A67"/>
    <w:rsid w:val="6E9418B3"/>
    <w:rsid w:val="6EEB1010"/>
    <w:rsid w:val="6F6B661A"/>
    <w:rsid w:val="70EE112E"/>
    <w:rsid w:val="71676C2E"/>
    <w:rsid w:val="71F36C7F"/>
    <w:rsid w:val="73574371"/>
    <w:rsid w:val="757D59C5"/>
    <w:rsid w:val="75975861"/>
    <w:rsid w:val="75B25D2D"/>
    <w:rsid w:val="795A5CE2"/>
    <w:rsid w:val="7AB17C9B"/>
    <w:rsid w:val="7BA00636"/>
    <w:rsid w:val="7DA677CC"/>
    <w:rsid w:val="7DF30873"/>
    <w:rsid w:val="7F056F53"/>
    <w:rsid w:val="7F8B66CB"/>
    <w:rsid w:val="7FCD0DA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6">
    <w:name w:val="Body Text"/>
    <w:basedOn w:val="1"/>
    <w:link w:val="25"/>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0"/>
    <w:semiHidden/>
    <w:qFormat/>
    <w:uiPriority w:val="99"/>
    <w:rPr>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3"/>
    <w:qFormat/>
    <w:locked/>
    <w:uiPriority w:val="99"/>
    <w:rPr>
      <w:rFonts w:ascii="Times New Roman" w:hAnsi="Times New Roman" w:cs="Times New Roman"/>
      <w:b/>
      <w:kern w:val="44"/>
      <w:sz w:val="44"/>
    </w:rPr>
  </w:style>
  <w:style w:type="character" w:customStyle="1" w:styleId="17">
    <w:name w:val="Heading 2 Char"/>
    <w:basedOn w:val="13"/>
    <w:link w:val="4"/>
    <w:qFormat/>
    <w:locked/>
    <w:uiPriority w:val="99"/>
    <w:rPr>
      <w:rFonts w:ascii="Cambria" w:hAnsi="Cambria" w:eastAsia="宋体" w:cs="Times New Roman"/>
      <w:b/>
      <w:kern w:val="2"/>
      <w:sz w:val="32"/>
    </w:rPr>
  </w:style>
  <w:style w:type="character" w:customStyle="1" w:styleId="18">
    <w:name w:val="Heading 3 Char"/>
    <w:basedOn w:val="13"/>
    <w:link w:val="5"/>
    <w:qFormat/>
    <w:locked/>
    <w:uiPriority w:val="99"/>
    <w:rPr>
      <w:rFonts w:ascii="Times New Roman" w:hAnsi="Times New Roman" w:cs="Times New Roman"/>
      <w:b/>
      <w:kern w:val="2"/>
      <w:sz w:val="32"/>
    </w:rPr>
  </w:style>
  <w:style w:type="character" w:customStyle="1" w:styleId="19">
    <w:name w:val="Body Text Char"/>
    <w:basedOn w:val="13"/>
    <w:link w:val="6"/>
    <w:semiHidden/>
    <w:qFormat/>
    <w:locked/>
    <w:uiPriority w:val="99"/>
    <w:rPr>
      <w:rFonts w:ascii="Times New Roman" w:hAnsi="Times New Roman" w:cs="Times New Roman"/>
      <w:sz w:val="24"/>
    </w:rPr>
  </w:style>
  <w:style w:type="character" w:customStyle="1" w:styleId="20">
    <w:name w:val="Balloon Text Char"/>
    <w:basedOn w:val="13"/>
    <w:link w:val="8"/>
    <w:semiHidden/>
    <w:qFormat/>
    <w:locked/>
    <w:uiPriority w:val="99"/>
    <w:rPr>
      <w:rFonts w:ascii="Times New Roman" w:hAnsi="Times New Roman" w:cs="Times New Roman"/>
      <w:kern w:val="2"/>
      <w:sz w:val="18"/>
    </w:rPr>
  </w:style>
  <w:style w:type="character" w:customStyle="1" w:styleId="21">
    <w:name w:val="Footer Char"/>
    <w:basedOn w:val="13"/>
    <w:link w:val="2"/>
    <w:semiHidden/>
    <w:qFormat/>
    <w:locked/>
    <w:uiPriority w:val="99"/>
    <w:rPr>
      <w:rFonts w:ascii="Times New Roman" w:hAnsi="Times New Roman" w:cs="Times New Roman"/>
      <w:sz w:val="18"/>
    </w:rPr>
  </w:style>
  <w:style w:type="character" w:customStyle="1" w:styleId="22">
    <w:name w:val="Header Char"/>
    <w:basedOn w:val="13"/>
    <w:link w:val="9"/>
    <w:semiHidden/>
    <w:qFormat/>
    <w:locked/>
    <w:uiPriority w:val="99"/>
    <w:rPr>
      <w:rFonts w:ascii="Times New Roman" w:hAnsi="Times New Roman" w:cs="Times New Roman"/>
      <w:sz w:val="18"/>
    </w:rPr>
  </w:style>
  <w:style w:type="character" w:customStyle="1" w:styleId="23">
    <w:name w:val="Header Char1"/>
    <w:link w:val="9"/>
    <w:semiHidden/>
    <w:qFormat/>
    <w:locked/>
    <w:uiPriority w:val="99"/>
    <w:rPr>
      <w:sz w:val="18"/>
    </w:rPr>
  </w:style>
  <w:style w:type="character" w:customStyle="1" w:styleId="24">
    <w:name w:val="Footer Char1"/>
    <w:link w:val="2"/>
    <w:qFormat/>
    <w:locked/>
    <w:uiPriority w:val="99"/>
    <w:rPr>
      <w:sz w:val="18"/>
    </w:rPr>
  </w:style>
  <w:style w:type="character" w:customStyle="1" w:styleId="25">
    <w:name w:val="Body Text Char1"/>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Heading 1 Char1"/>
    <w:basedOn w:val="13"/>
    <w:link w:val="3"/>
    <w:qFormat/>
    <w:locked/>
    <w:uiPriority w:val="99"/>
    <w:rPr>
      <w:rFonts w:ascii="Times New Roman" w:hAnsi="Times New Roman" w:cs="Times New Roman"/>
      <w:b/>
      <w:bCs/>
      <w:kern w:val="44"/>
      <w:sz w:val="44"/>
      <w:szCs w:val="44"/>
    </w:rPr>
  </w:style>
  <w:style w:type="character" w:customStyle="1" w:styleId="30">
    <w:name w:val="Heading 2 Char1"/>
    <w:basedOn w:val="13"/>
    <w:link w:val="4"/>
    <w:qFormat/>
    <w:locked/>
    <w:uiPriority w:val="99"/>
    <w:rPr>
      <w:rFonts w:ascii="Cambria" w:hAnsi="Cambria" w:eastAsia="宋体" w:cs="Times New Roman"/>
      <w:b/>
      <w:bCs/>
      <w:kern w:val="2"/>
      <w:sz w:val="32"/>
      <w:szCs w:val="32"/>
    </w:rPr>
  </w:style>
  <w:style w:type="character" w:customStyle="1" w:styleId="31">
    <w:name w:val="标题 2 Char"/>
    <w:basedOn w:val="13"/>
    <w:link w:val="4"/>
    <w:qFormat/>
    <w:locked/>
    <w:uiPriority w:val="9"/>
    <w:rPr>
      <w:rFonts w:ascii="Cambria" w:hAnsi="Cambria" w:eastAsia="宋体" w:cs="Times New Roman"/>
      <w:b/>
      <w:bCs/>
      <w:kern w:val="2"/>
      <w:sz w:val="32"/>
      <w:szCs w:val="32"/>
    </w:rPr>
  </w:style>
  <w:style w:type="paragraph" w:customStyle="1" w:styleId="32">
    <w:name w:val="p0"/>
    <w:basedOn w:val="1"/>
    <w:qFormat/>
    <w:uiPriority w:val="99"/>
    <w:pPr>
      <w:widowControl/>
      <w:spacing w:before="100" w:beforeAutospacing="1" w:after="100" w:afterAutospacing="1"/>
      <w:jc w:val="left"/>
    </w:pPr>
    <w:rPr>
      <w:rFonts w:ascii="宋体" w:hAnsi="宋体" w:eastAsia="仿宋_GB2312"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27</Pages>
  <Words>1549</Words>
  <Characters>8834</Characters>
  <Lines>0</Lines>
  <Paragraphs>0</Paragraphs>
  <TotalTime>13</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2020-09-27T11:53:00Z</dcterms:created>
  <dc:creator>张彬茜</dc:creator>
  <cp:lastModifiedBy>user</cp:lastModifiedBy>
  <cp:lastPrinted>2021-09-27T18:56:00Z</cp:lastPrinted>
  <dcterms:modified xsi:type="dcterms:W3CDTF">2026-04-30T10:10:18Z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C5639D4087784A21B62121F249AAF81D</vt:lpwstr>
  </property>
</Properties>
</file>