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茂县工商业联合会</w:t>
      </w:r>
    </w:p>
    <w:p>
      <w:pPr>
        <w:jc w:val="center"/>
        <w:outlineLvl w:val="0"/>
        <w:rPr>
          <w:rFonts w:ascii="黑体" w:eastAsia="黑体"/>
          <w:sz w:val="44"/>
          <w:szCs w:val="44"/>
        </w:rPr>
      </w:pPr>
      <w:r>
        <w:rPr>
          <w:rFonts w:ascii="黑体" w:eastAsia="黑体"/>
          <w:sz w:val="44"/>
          <w:szCs w:val="44"/>
        </w:rPr>
        <w:t>202</w:t>
      </w:r>
      <w:r>
        <w:rPr>
          <w:rFonts w:hint="eastAsia" w:ascii="黑体" w:eastAsia="黑体"/>
          <w:sz w:val="44"/>
          <w:szCs w:val="44"/>
        </w:rPr>
        <w:t>4年部门预算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4年重点工作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楷体_GB2312" w:eastAsia="楷体_GB2312"/>
          <w:sz w:val="32"/>
          <w:szCs w:val="32"/>
        </w:rPr>
      </w:pPr>
      <w:r>
        <w:rPr>
          <w:rFonts w:hint="eastAsia" w:ascii="楷体_GB2312" w:eastAsia="楷体_GB2312"/>
          <w:sz w:val="32"/>
          <w:szCs w:val="32"/>
        </w:rPr>
        <w:t>（一）一般公共预算当年拨款规模变化情况</w:t>
      </w:r>
    </w:p>
    <w:p>
      <w:pPr>
        <w:rPr>
          <w:rFonts w:ascii="楷体_GB2312" w:eastAsia="楷体_GB2312"/>
          <w:sz w:val="32"/>
          <w:szCs w:val="32"/>
        </w:rPr>
      </w:pPr>
      <w:r>
        <w:rPr>
          <w:rFonts w:hint="eastAsia" w:ascii="楷体_GB2312" w:eastAsia="楷体_GB2312"/>
          <w:sz w:val="32"/>
          <w:szCs w:val="32"/>
        </w:rPr>
        <w:t>（二）一般公共预算当年拨款结构情况</w:t>
      </w:r>
    </w:p>
    <w:p>
      <w:pPr>
        <w:rPr>
          <w:rFonts w:ascii="楷体_GB2312" w:eastAsia="楷体_GB2312"/>
          <w:sz w:val="32"/>
          <w:szCs w:val="32"/>
        </w:rPr>
      </w:pPr>
      <w:r>
        <w:rPr>
          <w:rFonts w:hint="eastAsia" w:ascii="楷体_GB2312" w:eastAsia="楷体_GB2312"/>
          <w:sz w:val="32"/>
          <w:szCs w:val="32"/>
        </w:rPr>
        <w:t>（三）一般公共预算当年拨款具体使用情况</w:t>
      </w:r>
    </w:p>
    <w:p>
      <w:pPr>
        <w:rPr>
          <w:rFonts w:ascii="黑体" w:eastAsia="黑体"/>
          <w:sz w:val="32"/>
          <w:szCs w:val="32"/>
        </w:rPr>
      </w:pPr>
      <w:r>
        <w:rPr>
          <w:rFonts w:hint="eastAsia" w:ascii="黑体" w:eastAsia="黑体"/>
          <w:sz w:val="32"/>
          <w:szCs w:val="32"/>
        </w:rPr>
        <w:t>六、一般公共预算基本支出情况说明</w:t>
      </w:r>
    </w:p>
    <w:p>
      <w:pPr>
        <w:rPr>
          <w:rFonts w:ascii="黑体" w:eastAsia="黑体"/>
          <w:sz w:val="32"/>
          <w:szCs w:val="32"/>
        </w:rPr>
      </w:pPr>
      <w:r>
        <w:rPr>
          <w:rFonts w:hint="eastAsia" w:ascii="黑体" w:eastAsia="黑体"/>
          <w:sz w:val="32"/>
          <w:szCs w:val="32"/>
        </w:rPr>
        <w:t>七、“三公”经费财政拨款预算安排情况说明</w:t>
      </w:r>
    </w:p>
    <w:p>
      <w:pPr>
        <w:rPr>
          <w:rFonts w:ascii="黑体" w:eastAsia="黑体"/>
          <w:sz w:val="32"/>
          <w:szCs w:val="32"/>
        </w:rPr>
      </w:pPr>
      <w:r>
        <w:rPr>
          <w:rFonts w:hint="eastAsia" w:ascii="黑体" w:eastAsia="黑体"/>
          <w:sz w:val="32"/>
          <w:szCs w:val="32"/>
        </w:rPr>
        <w:t>八、政府性基金预算支出情况说明</w:t>
      </w:r>
    </w:p>
    <w:p>
      <w:pPr>
        <w:rPr>
          <w:rFonts w:ascii="黑体" w:eastAsia="黑体"/>
          <w:sz w:val="32"/>
          <w:szCs w:val="32"/>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spacing w:line="580" w:lineRule="exact"/>
        <w:ind w:firstLine="480" w:firstLineChars="150"/>
        <w:outlineLvl w:val="0"/>
        <w:rPr>
          <w:rFonts w:ascii="黑体" w:eastAsia="黑体"/>
          <w:sz w:val="32"/>
          <w:szCs w:val="32"/>
        </w:rPr>
      </w:pPr>
      <w:r>
        <w:rPr>
          <w:rFonts w:hint="eastAsia" w:ascii="黑体" w:eastAsia="黑体"/>
          <w:sz w:val="32"/>
          <w:szCs w:val="32"/>
        </w:rPr>
        <w:t>一、基本职能及主要工作</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（一）部门职能简介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参与政治协商，发挥民主监督的作用，参政议政。</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引导会员积极参加我县经济建设，推动非公有制经济健康发展。</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做好工商界代表人士政治安排的推荐工作。</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对同级同业工会和行业协会实行业务主管，加强对个体劳动者协会、私营企业协会指导工作。</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加强与外商、各地工商社团及工商经济界人士的联系，促进经济、技术和贸易合作的发展，协助引进资金、技术人才。</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办好会办企业。</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承办县委、县政府交办的其他工作。</w:t>
      </w:r>
    </w:p>
    <w:p>
      <w:pPr>
        <w:spacing w:line="580" w:lineRule="exact"/>
        <w:ind w:firstLine="480" w:firstLineChars="15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4年重点工作</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认真学习中央、省州文件精神，营造浓厚的学习氛围，提高非公有制经济人士的政治素质。</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抓好非公有制经济人士的理想信念教育活动。增强非公有制经济人士对中国特色社会主义的信念，对党和政府的信任，对自身企业发展的信心。引导广大非公有制经济人士积极投身我县经济社会建设。</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开展到会员企业“走基层”活动，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继续加强对基层商会的工作指导。及时跟进片区商会开展活动的情况，引导片区商会会员加强行业自律，切实增强商会凝聚力，继续当好会员企业的贴心人。</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继续搞好服务，促进“两个健康”发展。通过到企业走访、召开座谈会，广泛征求意见，为党委、政府决策提供有价值的参考依据；加大宣传力度，运用好宣传等媒介，及时宣传报道涌现出的先进典型，营造非公有制经济发展的良好氛围；搭建各种平台，为企业提供信息、融资、法律、人才等方面的服务。</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按照省州安排，加强与浙江省嘉兴市平湖市对接和联系，全力做好“万企兴万村”及乡村振兴工作。</w:t>
      </w:r>
    </w:p>
    <w:p>
      <w:pPr>
        <w:spacing w:line="580" w:lineRule="exact"/>
        <w:ind w:firstLine="640" w:firstLineChars="200"/>
        <w:outlineLvl w:val="0"/>
        <w:rPr>
          <w:rFonts w:ascii="黑体" w:eastAsia="黑体"/>
          <w:sz w:val="32"/>
          <w:szCs w:val="32"/>
        </w:rPr>
      </w:pPr>
      <w:r>
        <w:rPr>
          <w:rFonts w:hint="eastAsia" w:ascii="黑体" w:eastAsia="黑体"/>
          <w:sz w:val="32"/>
          <w:szCs w:val="32"/>
        </w:rPr>
        <w:t>二、部门预算单位构成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茂县工商业联合会属一级预算单位，下属二级预算单位</w:t>
      </w:r>
      <w:r>
        <w:rPr>
          <w:rFonts w:ascii="仿宋_GB2312" w:eastAsia="仿宋_GB2312"/>
          <w:sz w:val="32"/>
          <w:szCs w:val="32"/>
        </w:rPr>
        <w:t xml:space="preserve"> 0 </w:t>
      </w:r>
      <w:r>
        <w:rPr>
          <w:rFonts w:hint="eastAsia" w:ascii="仿宋_GB2312" w:eastAsia="仿宋_GB2312"/>
          <w:sz w:val="32"/>
          <w:szCs w:val="32"/>
        </w:rPr>
        <w:t>个，其中：参照公务员法管理的事业单位</w:t>
      </w:r>
      <w:r>
        <w:rPr>
          <w:rFonts w:ascii="仿宋_GB2312" w:eastAsia="仿宋_GB2312"/>
          <w:sz w:val="32"/>
          <w:szCs w:val="32"/>
        </w:rPr>
        <w:t xml:space="preserve">0 </w:t>
      </w:r>
      <w:r>
        <w:rPr>
          <w:rFonts w:hint="eastAsia" w:ascii="仿宋_GB2312" w:eastAsia="仿宋_GB2312"/>
          <w:sz w:val="32"/>
          <w:szCs w:val="32"/>
        </w:rPr>
        <w:t>个，其他事业单位</w:t>
      </w:r>
      <w:r>
        <w:rPr>
          <w:rFonts w:ascii="仿宋_GB2312" w:eastAsia="仿宋_GB2312"/>
          <w:sz w:val="32"/>
          <w:szCs w:val="32"/>
        </w:rPr>
        <w:t xml:space="preserve">0 </w:t>
      </w:r>
      <w:r>
        <w:rPr>
          <w:rFonts w:hint="eastAsia" w:ascii="仿宋_GB2312" w:eastAsia="仿宋_GB2312"/>
          <w:sz w:val="32"/>
          <w:szCs w:val="32"/>
        </w:rPr>
        <w:t>个。参照公务员法管理的事业单位分别是：</w:t>
      </w:r>
      <w:r>
        <w:rPr>
          <w:rFonts w:ascii="仿宋_GB2312" w:eastAsia="仿宋_GB2312"/>
          <w:sz w:val="32"/>
          <w:szCs w:val="32"/>
        </w:rPr>
        <w:t xml:space="preserve">0 </w:t>
      </w:r>
      <w:r>
        <w:rPr>
          <w:rFonts w:hint="eastAsia" w:ascii="仿宋_GB2312" w:eastAsia="仿宋_GB2312"/>
          <w:sz w:val="32"/>
          <w:szCs w:val="32"/>
        </w:rPr>
        <w:t>；其他事业单位分别是：</w:t>
      </w:r>
      <w:r>
        <w:rPr>
          <w:rFonts w:ascii="仿宋_GB2312" w:eastAsia="仿宋_GB2312"/>
          <w:sz w:val="32"/>
          <w:szCs w:val="32"/>
        </w:rPr>
        <w:t xml:space="preserve">0 </w:t>
      </w:r>
      <w:r>
        <w:rPr>
          <w:rFonts w:hint="eastAsia" w:ascii="仿宋_GB2312" w:eastAsia="仿宋_GB2312"/>
          <w:sz w:val="32"/>
          <w:szCs w:val="32"/>
        </w:rPr>
        <w:t>。</w:t>
      </w:r>
    </w:p>
    <w:p>
      <w:pPr>
        <w:spacing w:line="580" w:lineRule="exact"/>
        <w:ind w:firstLine="640" w:firstLineChars="200"/>
        <w:outlineLvl w:val="0"/>
        <w:rPr>
          <w:rFonts w:ascii="黑体" w:eastAsia="黑体"/>
          <w:sz w:val="32"/>
          <w:szCs w:val="32"/>
        </w:rPr>
      </w:pPr>
      <w:r>
        <w:rPr>
          <w:rFonts w:hint="eastAsia" w:ascii="黑体" w:eastAsia="黑体"/>
          <w:sz w:val="32"/>
          <w:szCs w:val="32"/>
        </w:rPr>
        <w:t>三、收支预算情况说明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工商业联合会所有收入和支出均纳入部门预算管理。收入包括：一般公共预算拨款收入944874.23元；支出包括：一般公共服务支出696454.36元，社会保障和就业支出111505.20元，卫生健康支出56442.67元，住房保障支出80472.00元。茂县工商业联合会部门</w:t>
      </w:r>
      <w:r>
        <w:rPr>
          <w:rFonts w:ascii="仿宋_GB2312" w:eastAsia="仿宋_GB2312"/>
          <w:sz w:val="32"/>
          <w:szCs w:val="32"/>
        </w:rPr>
        <w:t>202</w:t>
      </w:r>
      <w:r>
        <w:rPr>
          <w:rFonts w:hint="eastAsia" w:ascii="仿宋_GB2312" w:eastAsia="仿宋_GB2312"/>
          <w:sz w:val="32"/>
          <w:szCs w:val="32"/>
        </w:rPr>
        <w:t>4年收支总预算944874.23元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3年收支预算总数增加10437.22元，主要原因</w:t>
      </w:r>
      <w:r>
        <w:rPr>
          <w:rFonts w:ascii="仿宋_GB2312" w:eastAsia="仿宋_GB2312"/>
          <w:sz w:val="32"/>
          <w:szCs w:val="32"/>
        </w:rPr>
        <w:t>:</w:t>
      </w:r>
      <w:r>
        <w:rPr>
          <w:rFonts w:hint="eastAsia" w:ascii="仿宋_GB2312" w:eastAsia="仿宋_GB2312"/>
          <w:sz w:val="32"/>
          <w:szCs w:val="32"/>
        </w:rPr>
        <w:t>人员经费增加。</w:t>
      </w:r>
    </w:p>
    <w:p>
      <w:pPr>
        <w:spacing w:line="580" w:lineRule="exact"/>
        <w:ind w:firstLine="640" w:firstLineChars="200"/>
        <w:outlineLvl w:val="0"/>
        <w:rPr>
          <w:rFonts w:ascii="仿宋_GB2312" w:eastAsia="仿宋_GB2312"/>
          <w:sz w:val="32"/>
          <w:szCs w:val="32"/>
        </w:rPr>
      </w:pPr>
      <w:r>
        <w:rPr>
          <w:rFonts w:hint="eastAsia" w:ascii="楷体_GB2312" w:eastAsia="楷体_GB2312"/>
          <w:sz w:val="32"/>
          <w:szCs w:val="32"/>
        </w:rPr>
        <w:t>（一）收入预算情况</w:t>
      </w:r>
    </w:p>
    <w:p>
      <w:pPr>
        <w:spacing w:line="580" w:lineRule="exact"/>
        <w:ind w:firstLine="645"/>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4年收入预算944874.23元；一般公共预算拨款收入944874.23元，占</w:t>
      </w:r>
      <w:r>
        <w:rPr>
          <w:rFonts w:ascii="仿宋_GB2312" w:eastAsia="仿宋_GB2312"/>
          <w:sz w:val="32"/>
          <w:szCs w:val="32"/>
        </w:rPr>
        <w:t>100%</w:t>
      </w:r>
      <w:r>
        <w:rPr>
          <w:rFonts w:hint="eastAsia" w:ascii="仿宋_GB2312" w:eastAsia="仿宋_GB2312"/>
          <w:sz w:val="32"/>
          <w:szCs w:val="32"/>
        </w:rPr>
        <w:t>。</w:t>
      </w:r>
    </w:p>
    <w:p>
      <w:pPr>
        <w:spacing w:line="580" w:lineRule="exact"/>
        <w:ind w:firstLine="645"/>
        <w:outlineLvl w:val="0"/>
        <w:rPr>
          <w:rFonts w:ascii="楷体_GB2312" w:eastAsia="楷体_GB2312"/>
          <w:sz w:val="32"/>
          <w:szCs w:val="32"/>
        </w:rPr>
      </w:pPr>
      <w:r>
        <w:rPr>
          <w:rFonts w:hint="eastAsia" w:ascii="楷体_GB2312" w:eastAsia="楷体_GB2312"/>
          <w:sz w:val="32"/>
          <w:szCs w:val="32"/>
        </w:rPr>
        <w:t>（二）支出预算情况</w:t>
      </w:r>
    </w:p>
    <w:p>
      <w:pPr>
        <w:spacing w:line="580" w:lineRule="exac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rPr>
        <w:t>4年支出预算944874.23元，其中：基本支出944874.23元，占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 xml:space="preserve"> 0 </w:t>
      </w:r>
      <w:r>
        <w:rPr>
          <w:rFonts w:hint="eastAsia" w:ascii="仿宋_GB2312" w:eastAsia="仿宋_GB2312"/>
          <w:sz w:val="32"/>
          <w:szCs w:val="32"/>
        </w:rPr>
        <w:t>元。</w:t>
      </w:r>
    </w:p>
    <w:p>
      <w:pPr>
        <w:spacing w:line="580" w:lineRule="exact"/>
        <w:ind w:firstLine="640" w:firstLineChars="200"/>
        <w:outlineLvl w:val="0"/>
        <w:rPr>
          <w:rFonts w:ascii="黑体" w:eastAsia="黑体"/>
          <w:sz w:val="32"/>
          <w:szCs w:val="32"/>
        </w:rPr>
      </w:pPr>
      <w:r>
        <w:rPr>
          <w:rFonts w:hint="eastAsia" w:ascii="黑体" w:eastAsia="黑体"/>
          <w:sz w:val="32"/>
          <w:szCs w:val="32"/>
        </w:rPr>
        <w:t>四、财政拨款收支预算情况说明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4年财政拨款收支总预算944874.23元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3年收支预算总数增加10437.22元，主要原因</w:t>
      </w:r>
      <w:r>
        <w:rPr>
          <w:rFonts w:ascii="仿宋_GB2312" w:eastAsia="仿宋_GB2312"/>
          <w:sz w:val="32"/>
          <w:szCs w:val="32"/>
        </w:rPr>
        <w:t>:</w:t>
      </w:r>
      <w:r>
        <w:rPr>
          <w:rFonts w:hint="eastAsia" w:ascii="仿宋_GB2312" w:eastAsia="仿宋_GB2312"/>
          <w:sz w:val="32"/>
          <w:szCs w:val="32"/>
        </w:rPr>
        <w:t>人员经费增加。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收入包括：本年一般公共预算拨款收入944874.23元。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支出包括：一般公共服务支出696454.36元，社会保障和就业支出111505.20元，卫生健康支出56442.67元，住房保障支出80472.00元。</w:t>
      </w:r>
    </w:p>
    <w:p>
      <w:pPr>
        <w:spacing w:line="580" w:lineRule="exact"/>
        <w:ind w:firstLine="640" w:firstLineChars="200"/>
        <w:outlineLvl w:val="0"/>
        <w:rPr>
          <w:rFonts w:ascii="黑体" w:eastAsia="黑体"/>
          <w:sz w:val="32"/>
          <w:szCs w:val="32"/>
        </w:rPr>
      </w:pPr>
      <w:r>
        <w:rPr>
          <w:rFonts w:hint="eastAsia" w:ascii="黑体" w:eastAsia="黑体"/>
          <w:sz w:val="32"/>
          <w:szCs w:val="32"/>
        </w:rPr>
        <w:t>五、一般公共预算当年拨款情况说明</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（一）一般公共预算当年拨款规模变化情况</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4年一般公共预算当年拨款944874.23元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w:t>
      </w:r>
      <w:r>
        <w:rPr>
          <w:rFonts w:hint="eastAsia" w:ascii="仿宋_GB2312" w:eastAsia="仿宋_GB2312"/>
          <w:sz w:val="32"/>
          <w:szCs w:val="32"/>
        </w:rPr>
        <w:t>3年收支预算总数增加10437.22元，主要原因</w:t>
      </w:r>
      <w:r>
        <w:rPr>
          <w:rFonts w:ascii="仿宋_GB2312" w:eastAsia="仿宋_GB2312"/>
          <w:sz w:val="32"/>
          <w:szCs w:val="32"/>
        </w:rPr>
        <w:t>:</w:t>
      </w:r>
      <w:r>
        <w:rPr>
          <w:rFonts w:hint="eastAsia" w:ascii="仿宋_GB2312" w:eastAsia="仿宋_GB2312"/>
          <w:sz w:val="32"/>
          <w:szCs w:val="32"/>
        </w:rPr>
        <w:t>人员经费增加。</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（二）一般公共预算当年拨款结构情况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一般公共服务支出696454.36元，占73.7</w:t>
      </w:r>
      <w:r>
        <w:rPr>
          <w:rFonts w:ascii="仿宋_GB2312" w:eastAsia="仿宋_GB2312"/>
          <w:sz w:val="32"/>
          <w:szCs w:val="32"/>
        </w:rPr>
        <w:t>%</w:t>
      </w:r>
      <w:r>
        <w:rPr>
          <w:rFonts w:hint="eastAsia" w:ascii="仿宋_GB2312" w:eastAsia="仿宋_GB2312"/>
          <w:sz w:val="32"/>
          <w:szCs w:val="32"/>
        </w:rPr>
        <w:t>；社会保障和就业支出111505.20元，占11.9</w:t>
      </w:r>
      <w:r>
        <w:rPr>
          <w:rFonts w:ascii="仿宋_GB2312" w:eastAsia="仿宋_GB2312"/>
          <w:sz w:val="32"/>
          <w:szCs w:val="32"/>
        </w:rPr>
        <w:t>%</w:t>
      </w:r>
      <w:r>
        <w:rPr>
          <w:rFonts w:hint="eastAsia" w:ascii="仿宋_GB2312" w:eastAsia="仿宋_GB2312"/>
          <w:sz w:val="32"/>
          <w:szCs w:val="32"/>
        </w:rPr>
        <w:t>；卫生健康支出56442.67元，占</w:t>
      </w:r>
      <w:r>
        <w:rPr>
          <w:rFonts w:ascii="仿宋_GB2312" w:eastAsia="仿宋_GB2312"/>
          <w:sz w:val="32"/>
          <w:szCs w:val="32"/>
        </w:rPr>
        <w:t>5.</w:t>
      </w: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；住房保障支出80472.00元，占8.5</w:t>
      </w:r>
      <w:r>
        <w:rPr>
          <w:rFonts w:ascii="仿宋_GB2312" w:eastAsia="仿宋_GB2312"/>
          <w:sz w:val="32"/>
          <w:szCs w:val="32"/>
        </w:rPr>
        <w:t xml:space="preserve"> %</w:t>
      </w:r>
      <w:r>
        <w:rPr>
          <w:rFonts w:hint="eastAsia" w:ascii="仿宋_GB2312" w:eastAsia="仿宋_GB2312"/>
          <w:sz w:val="32"/>
          <w:szCs w:val="32"/>
        </w:rPr>
        <w:t>。</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（三）一般公共预算当年拨款具体使用情况</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w:t>
      </w:r>
      <w:r>
        <w:rPr>
          <w:rFonts w:ascii="仿宋_GB2312" w:eastAsia="仿宋_GB2312"/>
          <w:sz w:val="32"/>
          <w:szCs w:val="32"/>
        </w:rPr>
        <w:t>201</w:t>
      </w:r>
      <w:r>
        <w:rPr>
          <w:rFonts w:hint="eastAsia" w:ascii="仿宋_GB2312" w:eastAsia="仿宋_GB2312"/>
          <w:sz w:val="32"/>
          <w:szCs w:val="32"/>
        </w:rPr>
        <w:t>）民主党派及工商联事务（</w:t>
      </w:r>
      <w:r>
        <w:rPr>
          <w:rFonts w:ascii="仿宋_GB2312" w:eastAsia="仿宋_GB2312"/>
          <w:sz w:val="32"/>
          <w:szCs w:val="32"/>
        </w:rPr>
        <w:t>28</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4年预算数为696454.367元，主要用于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rPr>
        <w:t>4年的人员经费和日常公用经费等基本支出。</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4年预算数为74336.80元，主要用于单位缴纳基本养老保险费。</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4年预算数为37168.40元，主要用于单位缴纳职业年金。</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4年预算数为56442.67元，主要用于行政单位缴纳基本医疗保险。</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4年预算数为80472.00元，主要用于单位职工缴纳住房公积金。</w:t>
      </w:r>
    </w:p>
    <w:p>
      <w:pPr>
        <w:spacing w:line="58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一般公共预算基本支出944874.23元，其中：人员经费908824.23元，主要包括：基本工资、津贴补贴、奖金、其他社会保障缴费、绩效工资、机关事业单位基本养老保险缴费、职业年金缴费、其他工资福利支出、离休费、奖励金、住房公积金、其他对个人和家庭的补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用经费36050.00元，主要包括：办公费、印刷费、手续费、水费、电费、邮电费、差旅费、维修（护）费、租赁费、会议费、培训费、劳务费、工会经费、福利费、其他交通工具运行维护费、其他商品和服务支出。</w:t>
      </w:r>
    </w:p>
    <w:p>
      <w:pPr>
        <w:spacing w:line="58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4年“三公”经费财政拨款预算数800元，其中：无因公出国（境）经费，公务接待费800元，公务用车购置及运行维护费</w:t>
      </w:r>
      <w:r>
        <w:rPr>
          <w:rFonts w:ascii="仿宋_GB2312" w:eastAsia="仿宋_GB2312"/>
          <w:sz w:val="32"/>
          <w:szCs w:val="32"/>
        </w:rPr>
        <w:t>0</w:t>
      </w:r>
      <w:r>
        <w:rPr>
          <w:rFonts w:hint="eastAsia" w:ascii="仿宋_GB2312" w:eastAsia="仿宋_GB2312"/>
          <w:sz w:val="32"/>
          <w:szCs w:val="32"/>
        </w:rPr>
        <w:t>元。</w:t>
      </w:r>
    </w:p>
    <w:p>
      <w:pPr>
        <w:spacing w:line="58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rPr>
        <w:t>（一）</w:t>
      </w:r>
      <w:r>
        <w:rPr>
          <w:rFonts w:ascii="楷体_GB2312" w:eastAsia="楷体_GB2312"/>
          <w:sz w:val="32"/>
          <w:szCs w:val="32"/>
        </w:rPr>
        <w:t>202</w:t>
      </w:r>
      <w:r>
        <w:rPr>
          <w:rFonts w:hint="eastAsia" w:ascii="楷体_GB2312" w:eastAsia="楷体_GB2312"/>
          <w:sz w:val="32"/>
          <w:szCs w:val="32"/>
        </w:rPr>
        <w:t>4年无因公出国（境）经费。</w:t>
      </w:r>
      <w:r>
        <w:rPr>
          <w:rFonts w:hint="eastAsia" w:ascii="楷体_GB2312" w:eastAsia="楷体_GB2312"/>
          <w:sz w:val="32"/>
          <w:szCs w:val="32"/>
          <w:lang w:eastAsia="zh-CN"/>
        </w:rPr>
        <w:t>与上年相比无变化。</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w:t>
      </w:r>
      <w:r>
        <w:rPr>
          <w:rFonts w:hint="eastAsia" w:ascii="楷体_GB2312" w:eastAsia="楷体_GB2312"/>
          <w:sz w:val="32"/>
          <w:szCs w:val="32"/>
        </w:rPr>
        <w:t>4年公务接待经费800元。与</w:t>
      </w:r>
      <w:r>
        <w:rPr>
          <w:rFonts w:hint="eastAsia" w:ascii="楷体_GB2312" w:eastAsia="楷体_GB2312"/>
          <w:sz w:val="32"/>
          <w:szCs w:val="32"/>
          <w:lang w:eastAsia="zh-CN"/>
        </w:rPr>
        <w:t>上年相比</w:t>
      </w:r>
      <w:r>
        <w:rPr>
          <w:rFonts w:hint="eastAsia" w:ascii="楷体_GB2312" w:eastAsia="楷体_GB2312"/>
          <w:sz w:val="32"/>
          <w:szCs w:val="32"/>
        </w:rPr>
        <w:t>无变化。</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202</w:t>
      </w:r>
      <w:r>
        <w:rPr>
          <w:rFonts w:hint="eastAsia" w:ascii="楷体_GB2312" w:eastAsia="楷体_GB2312"/>
          <w:sz w:val="32"/>
          <w:szCs w:val="32"/>
        </w:rPr>
        <w:t>4年公务用车购置及运行维护费</w:t>
      </w:r>
      <w:r>
        <w:rPr>
          <w:rFonts w:ascii="楷体_GB2312" w:eastAsia="楷体_GB2312"/>
          <w:sz w:val="32"/>
          <w:szCs w:val="32"/>
        </w:rPr>
        <w:t>0</w:t>
      </w:r>
      <w:r>
        <w:rPr>
          <w:rFonts w:hint="eastAsia" w:ascii="楷体_GB2312" w:eastAsia="楷体_GB2312"/>
          <w:sz w:val="32"/>
          <w:szCs w:val="32"/>
        </w:rPr>
        <w:t>元。与</w:t>
      </w:r>
      <w:r>
        <w:rPr>
          <w:rFonts w:hint="eastAsia" w:ascii="楷体_GB2312" w:eastAsia="楷体_GB2312"/>
          <w:sz w:val="32"/>
          <w:szCs w:val="32"/>
          <w:lang w:eastAsia="zh-CN"/>
        </w:rPr>
        <w:t>上年相比</w:t>
      </w:r>
      <w:r>
        <w:rPr>
          <w:rFonts w:hint="eastAsia" w:ascii="楷体_GB2312" w:eastAsia="楷体_GB2312"/>
          <w:sz w:val="32"/>
          <w:szCs w:val="32"/>
        </w:rPr>
        <w:t>无变化。</w:t>
      </w:r>
    </w:p>
    <w:p>
      <w:pPr>
        <w:spacing w:line="580" w:lineRule="exact"/>
        <w:ind w:firstLine="640" w:firstLineChars="200"/>
        <w:rPr>
          <w:rFonts w:ascii="黑体" w:eastAsia="黑体"/>
          <w:sz w:val="32"/>
          <w:szCs w:val="32"/>
        </w:rPr>
      </w:pPr>
      <w:bookmarkStart w:id="0" w:name="_GoBack"/>
      <w:bookmarkEnd w:id="0"/>
      <w:r>
        <w:rPr>
          <w:rFonts w:hint="eastAsia" w:ascii="黑体" w:eastAsia="黑体"/>
          <w:sz w:val="32"/>
          <w:szCs w:val="32"/>
        </w:rPr>
        <w:t>八、政府性基金预算支出情况说明</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4年无政府性基金预算拨款安排支出。</w:t>
      </w:r>
    </w:p>
    <w:p>
      <w:pPr>
        <w:spacing w:line="580" w:lineRule="exact"/>
        <w:ind w:firstLine="640" w:firstLineChars="200"/>
        <w:rPr>
          <w:rFonts w:ascii="黑体" w:eastAsia="黑体"/>
          <w:sz w:val="32"/>
          <w:szCs w:val="32"/>
        </w:rPr>
      </w:pPr>
      <w:r>
        <w:rPr>
          <w:rFonts w:hint="eastAsia" w:ascii="黑体" w:eastAsia="黑体"/>
          <w:sz w:val="32"/>
          <w:szCs w:val="32"/>
        </w:rPr>
        <w:t>九、其他重要事项的情况说明</w:t>
      </w:r>
    </w:p>
    <w:p>
      <w:pPr>
        <w:spacing w:line="580" w:lineRule="exact"/>
        <w:ind w:firstLine="640" w:firstLineChars="200"/>
        <w:outlineLvl w:val="0"/>
        <w:rPr>
          <w:rFonts w:ascii="楷体_GB2312" w:eastAsia="楷体_GB2312"/>
          <w:sz w:val="32"/>
          <w:szCs w:val="32"/>
        </w:rPr>
      </w:pPr>
      <w:r>
        <w:rPr>
          <w:rFonts w:hint="eastAsia" w:ascii="楷体_GB2312" w:eastAsia="楷体_GB2312"/>
          <w:sz w:val="32"/>
          <w:szCs w:val="32"/>
        </w:rPr>
        <w:t>（一）机关运行经费</w:t>
      </w:r>
    </w:p>
    <w:p>
      <w:pPr>
        <w:spacing w:line="580" w:lineRule="exact"/>
        <w:ind w:firstLine="640" w:firstLineChars="200"/>
        <w:rPr>
          <w:rFonts w:ascii="楷体_GB2312" w:eastAsia="楷体_GB2312"/>
          <w:sz w:val="32"/>
          <w:szCs w:val="32"/>
        </w:rPr>
      </w:pPr>
      <w:r>
        <w:rPr>
          <w:rFonts w:ascii="仿宋_GB2312" w:eastAsia="仿宋_GB2312"/>
          <w:sz w:val="32"/>
          <w:szCs w:val="32"/>
        </w:rPr>
        <w:t>202</w:t>
      </w:r>
      <w:r>
        <w:rPr>
          <w:rFonts w:hint="eastAsia" w:ascii="仿宋_GB2312" w:eastAsia="仿宋_GB2312"/>
          <w:sz w:val="32"/>
          <w:szCs w:val="32"/>
        </w:rPr>
        <w:t>4年机关运行经费财政拨款预算为36050.00元，与</w:t>
      </w:r>
      <w:r>
        <w:rPr>
          <w:rFonts w:ascii="仿宋_GB2312" w:eastAsia="仿宋_GB2312"/>
          <w:sz w:val="32"/>
          <w:szCs w:val="32"/>
        </w:rPr>
        <w:t>202</w:t>
      </w:r>
      <w:r>
        <w:rPr>
          <w:rFonts w:hint="eastAsia" w:ascii="仿宋_GB2312" w:eastAsia="仿宋_GB2312"/>
          <w:sz w:val="32"/>
          <w:szCs w:val="32"/>
        </w:rPr>
        <w:t>3年预算</w:t>
      </w:r>
      <w:r>
        <w:rPr>
          <w:rFonts w:hint="eastAsia" w:ascii="楷体_GB2312" w:eastAsia="楷体_GB2312"/>
          <w:sz w:val="32"/>
          <w:szCs w:val="32"/>
        </w:rPr>
        <w:t>预算无变化。</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（二）政府采购情况</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4年安排政府采购预算</w:t>
      </w:r>
      <w:r>
        <w:rPr>
          <w:rFonts w:ascii="仿宋_GB2312" w:eastAsia="仿宋_GB2312"/>
          <w:sz w:val="32"/>
          <w:szCs w:val="32"/>
        </w:rPr>
        <w:t xml:space="preserve"> 0 </w:t>
      </w:r>
      <w:r>
        <w:rPr>
          <w:rFonts w:hint="eastAsia" w:ascii="仿宋_GB2312" w:eastAsia="仿宋_GB2312"/>
          <w:sz w:val="32"/>
          <w:szCs w:val="32"/>
        </w:rPr>
        <w:t>元。</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（三）国有资产占有使用情况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截止</w:t>
      </w:r>
      <w:r>
        <w:rPr>
          <w:rFonts w:ascii="仿宋_GB2312" w:eastAsia="仿宋_GB2312"/>
          <w:sz w:val="32"/>
          <w:szCs w:val="32"/>
        </w:rPr>
        <w:t>202</w:t>
      </w:r>
      <w:r>
        <w:rPr>
          <w:rFonts w:hint="eastAsia" w:ascii="仿宋_GB2312" w:eastAsia="仿宋_GB2312"/>
          <w:sz w:val="32"/>
          <w:szCs w:val="32"/>
        </w:rPr>
        <w:t>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日，我单位固定资产总额80015.00元，其中：房屋</w:t>
      </w:r>
      <w:r>
        <w:rPr>
          <w:rFonts w:ascii="仿宋_GB2312" w:eastAsia="仿宋_GB2312"/>
          <w:sz w:val="32"/>
          <w:szCs w:val="32"/>
        </w:rPr>
        <w:t xml:space="preserve"> 0 </w:t>
      </w:r>
      <w:r>
        <w:rPr>
          <w:rFonts w:hint="eastAsia" w:ascii="仿宋_GB2312" w:eastAsia="仿宋_GB2312"/>
          <w:sz w:val="32"/>
          <w:szCs w:val="32"/>
        </w:rPr>
        <w:t>平方米，价值</w:t>
      </w:r>
      <w:r>
        <w:rPr>
          <w:rFonts w:ascii="仿宋_GB2312" w:eastAsia="仿宋_GB2312"/>
          <w:sz w:val="32"/>
          <w:szCs w:val="32"/>
        </w:rPr>
        <w:t xml:space="preserve"> 0 </w:t>
      </w:r>
      <w:r>
        <w:rPr>
          <w:rFonts w:hint="eastAsia" w:ascii="仿宋_GB2312" w:eastAsia="仿宋_GB2312"/>
          <w:sz w:val="32"/>
          <w:szCs w:val="32"/>
        </w:rPr>
        <w:t>元；公务用车</w:t>
      </w:r>
      <w:r>
        <w:rPr>
          <w:rFonts w:ascii="仿宋_GB2312" w:eastAsia="仿宋_GB2312"/>
          <w:sz w:val="32"/>
          <w:szCs w:val="32"/>
        </w:rPr>
        <w:t xml:space="preserve"> 0 </w:t>
      </w:r>
      <w:r>
        <w:rPr>
          <w:rFonts w:hint="eastAsia" w:ascii="仿宋_GB2312" w:eastAsia="仿宋_GB2312"/>
          <w:sz w:val="32"/>
          <w:szCs w:val="32"/>
        </w:rPr>
        <w:t>辆，价值</w:t>
      </w:r>
      <w:r>
        <w:rPr>
          <w:rFonts w:ascii="仿宋_GB2312" w:eastAsia="仿宋_GB2312"/>
          <w:sz w:val="32"/>
          <w:szCs w:val="32"/>
        </w:rPr>
        <w:t xml:space="preserve">0 </w:t>
      </w:r>
      <w:r>
        <w:rPr>
          <w:rFonts w:hint="eastAsia" w:ascii="仿宋_GB2312" w:eastAsia="仿宋_GB2312"/>
          <w:sz w:val="32"/>
          <w:szCs w:val="32"/>
        </w:rPr>
        <w:t>元；其他固定资产80015.00元。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（四）绩效目标设置情况</w:t>
      </w:r>
    </w:p>
    <w:p>
      <w:pPr>
        <w:spacing w:line="58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4年项目支出均按要求实行绩效目标管理，涉及项目0个。</w:t>
      </w:r>
    </w:p>
    <w:p>
      <w:pPr>
        <w:spacing w:line="580" w:lineRule="exact"/>
        <w:ind w:firstLine="643" w:firstLineChars="200"/>
        <w:rPr>
          <w:rFonts w:ascii="黑体" w:eastAsia="黑体"/>
          <w:b/>
          <w:sz w:val="32"/>
          <w:szCs w:val="32"/>
        </w:rPr>
      </w:pPr>
      <w:r>
        <w:rPr>
          <w:rFonts w:hint="eastAsia" w:ascii="黑体" w:eastAsia="黑体"/>
          <w:b/>
          <w:sz w:val="32"/>
          <w:szCs w:val="32"/>
        </w:rPr>
        <w:t>十、名称解释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（一）财政拨款收入：指由财政拨款形成的部门收入。按现行管理制度，部门预算中反映的财政拨款仅包括一般公共预算拨款和政府性基金预算拨款。</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（二）事业收入：指所属事业单位开展专业业务活动及辅助活动所取得的收入。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（三）事业单位经营收入：指所属事业单位在专业业务活动及其辅助活动之外开展非独立核算经营活动取得的收入。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（四）其他收入：指除上述“财政拨款收入”、“事业收入”、“事业单位经营收入”等以外的收入，主要是所属行政事业单位按规定动用的售房收入、存款利息收入等。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（六）上年结转：指所属行政事业单位以前年度尚未完成、结转至本年按原规定用途继续使用的资金和以前年度已完成项目剩余资金经批准用于新用途使用的资金。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（七）基本支出：指为保证机构正常运转，完成日常工作任务而发生的人员支出和公用支出。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（八）项目支出：指在基本支出之外为完成特定行政任务和事业发展目标所发生的支出。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九）“三公”经费：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80" w:lineRule="exact"/>
        <w:rPr>
          <w:rFonts w:ascii="仿宋_GB2312" w:eastAsia="仿宋_GB2312"/>
          <w:sz w:val="32"/>
          <w:szCs w:val="32"/>
        </w:rPr>
      </w:pPr>
      <w:r>
        <w:rPr>
          <w:rFonts w:hint="eastAsia" w:ascii="仿宋_GB2312" w:eastAsia="仿宋_GB2312"/>
          <w:sz w:val="32"/>
          <w:szCs w:val="32"/>
        </w:rPr>
        <w:t>附件：茂县工商业联合会</w:t>
      </w:r>
      <w:r>
        <w:rPr>
          <w:rFonts w:ascii="仿宋_GB2312" w:eastAsia="仿宋_GB2312"/>
          <w:sz w:val="32"/>
          <w:szCs w:val="32"/>
        </w:rPr>
        <w:t>202</w:t>
      </w:r>
      <w:r>
        <w:rPr>
          <w:rFonts w:hint="eastAsia" w:ascii="仿宋_GB2312" w:eastAsia="仿宋_GB2312"/>
          <w:sz w:val="32"/>
          <w:szCs w:val="32"/>
        </w:rPr>
        <w:t>4年部门预算公开表</w:t>
      </w:r>
    </w:p>
    <w:p>
      <w:pPr>
        <w:rPr>
          <w:rFonts w:ascii="仿宋_GB2312" w:eastAsia="仿宋_GB2312"/>
          <w:sz w:val="32"/>
          <w:szCs w:val="32"/>
        </w:rPr>
      </w:pPr>
    </w:p>
    <w:sectPr>
      <w:headerReference r:id="rId3"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docVars>
    <w:docVar w:name="commondata" w:val="eyJoZGlkIjoiOWVjMGMzZDg4Zjk1NzBhMTQzMmM2OTcwOWY1ZDY5ZWEifQ=="/>
  </w:docVars>
  <w:rsids>
    <w:rsidRoot w:val="00E36EEE"/>
    <w:rsid w:val="000325C9"/>
    <w:rsid w:val="000B38E0"/>
    <w:rsid w:val="00122102"/>
    <w:rsid w:val="0019013E"/>
    <w:rsid w:val="001A4370"/>
    <w:rsid w:val="001F3781"/>
    <w:rsid w:val="003C702D"/>
    <w:rsid w:val="004F2EBF"/>
    <w:rsid w:val="00695464"/>
    <w:rsid w:val="006A0344"/>
    <w:rsid w:val="0077274A"/>
    <w:rsid w:val="007833DD"/>
    <w:rsid w:val="007F4DD2"/>
    <w:rsid w:val="008156D6"/>
    <w:rsid w:val="00941AFF"/>
    <w:rsid w:val="00A34037"/>
    <w:rsid w:val="00A44EC0"/>
    <w:rsid w:val="00AC01DC"/>
    <w:rsid w:val="00BF6543"/>
    <w:rsid w:val="00CB76B0"/>
    <w:rsid w:val="00CC1D60"/>
    <w:rsid w:val="00D579F9"/>
    <w:rsid w:val="00D90090"/>
    <w:rsid w:val="00E36EEE"/>
    <w:rsid w:val="00F629EC"/>
    <w:rsid w:val="10A472AF"/>
    <w:rsid w:val="25BE7A01"/>
    <w:rsid w:val="35F0133B"/>
    <w:rsid w:val="404F7AD2"/>
    <w:rsid w:val="599B22AB"/>
    <w:rsid w:val="79781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9</Pages>
  <Words>557</Words>
  <Characters>3178</Characters>
  <Lines>26</Lines>
  <Paragraphs>7</Paragraphs>
  <TotalTime>1</TotalTime>
  <ScaleCrop>false</ScaleCrop>
  <LinksUpToDate>false</LinksUpToDate>
  <CharactersWithSpaces>3728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2023-03-09T03:12:00Z</cp:lastPrinted>
  <dcterms:modified xsi:type="dcterms:W3CDTF">2024-08-14T02:05:15Z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05F80A4D6D1C4ABF8F3E8F98D2B495E0</vt:lpwstr>
  </property>
</Properties>
</file>