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firstLine="880" w:firstLineChars="200"/>
        <w:jc w:val="both"/>
        <w:outlineLvl w:val="9"/>
        <w:rPr>
          <w:rFonts w:hint="eastAsia" w:ascii="方正小标宋简体" w:hAnsi="宋体" w:eastAsia="方正小标宋简体"/>
          <w:color w:val="000000"/>
          <w:sz w:val="44"/>
          <w:szCs w:val="44"/>
        </w:rPr>
      </w:pPr>
      <w:bookmarkStart w:id="0" w:name="_Toc15377204"/>
      <w:bookmarkStart w:id="1" w:name="_Toc15396602"/>
    </w:p>
    <w:p>
      <w:pPr>
        <w:keepNext w:val="0"/>
        <w:keepLines w:val="0"/>
        <w:pageBreakBefore w:val="0"/>
        <w:kinsoku/>
        <w:wordWrap/>
        <w:overflowPunct/>
        <w:topLinePunct w:val="0"/>
        <w:bidi w:val="0"/>
        <w:spacing w:line="560" w:lineRule="exact"/>
        <w:ind w:firstLine="880" w:firstLineChars="200"/>
        <w:jc w:val="both"/>
        <w:outlineLvl w:val="9"/>
        <w:rPr>
          <w:rFonts w:hint="eastAsia" w:ascii="方正小标宋简体" w:hAnsi="宋体" w:eastAsia="方正小标宋简体"/>
          <w:color w:val="000000"/>
          <w:sz w:val="44"/>
          <w:szCs w:val="44"/>
        </w:rPr>
      </w:pPr>
    </w:p>
    <w:p>
      <w:pPr>
        <w:keepNext w:val="0"/>
        <w:keepLines w:val="0"/>
        <w:pageBreakBefore w:val="0"/>
        <w:kinsoku/>
        <w:wordWrap/>
        <w:overflowPunct/>
        <w:topLinePunct w:val="0"/>
        <w:bidi w:val="0"/>
        <w:spacing w:line="560" w:lineRule="exact"/>
        <w:ind w:firstLine="880" w:firstLineChars="200"/>
        <w:jc w:val="both"/>
        <w:outlineLvl w:val="9"/>
        <w:rPr>
          <w:rFonts w:hint="eastAsia" w:ascii="方正小标宋简体" w:hAnsi="宋体" w:eastAsia="方正小标宋简体"/>
          <w:color w:val="000000"/>
          <w:sz w:val="44"/>
          <w:szCs w:val="44"/>
        </w:rPr>
      </w:pPr>
    </w:p>
    <w:p>
      <w:pPr>
        <w:keepNext w:val="0"/>
        <w:keepLines w:val="0"/>
        <w:pageBreakBefore w:val="0"/>
        <w:kinsoku/>
        <w:wordWrap/>
        <w:overflowPunct/>
        <w:topLinePunct w:val="0"/>
        <w:bidi w:val="0"/>
        <w:spacing w:line="560" w:lineRule="exact"/>
        <w:ind w:firstLine="880" w:firstLineChars="200"/>
        <w:jc w:val="both"/>
        <w:outlineLvl w:val="9"/>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 xml:space="preserve">                                                                                                                                                                                                                                                                                                                                                                  </w:t>
      </w:r>
    </w:p>
    <w:p>
      <w:pPr>
        <w:keepNext w:val="0"/>
        <w:keepLines w:val="0"/>
        <w:pageBreakBefore w:val="0"/>
        <w:kinsoku/>
        <w:wordWrap/>
        <w:overflowPunct/>
        <w:topLinePunct w:val="0"/>
        <w:bidi w:val="0"/>
        <w:spacing w:line="560" w:lineRule="exact"/>
        <w:ind w:firstLine="880" w:firstLineChars="200"/>
        <w:jc w:val="center"/>
        <w:outlineLvl w:val="9"/>
        <w:rPr>
          <w:rFonts w:hint="eastAsia" w:ascii="Times New Roman" w:hAnsi="Times New Roman" w:eastAsia="方正小标宋简体" w:cs="Times New Roman"/>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963" w:firstLineChars="200"/>
        <w:jc w:val="center"/>
        <w:textAlignment w:val="auto"/>
        <w:outlineLvl w:val="9"/>
        <w:rPr>
          <w:rFonts w:hint="eastAsia" w:ascii="黑体" w:hAnsi="黑体" w:eastAsia="黑体" w:cs="黑体"/>
          <w:b/>
          <w:bCs/>
          <w:color w:val="auto"/>
          <w:kern w:val="2"/>
          <w:sz w:val="48"/>
          <w:szCs w:val="48"/>
          <w:highlight w:val="none"/>
          <w:lang w:val="en-US" w:eastAsia="zh-CN" w:bidi="ar-SA"/>
        </w:rPr>
      </w:pPr>
      <w:bookmarkStart w:id="2" w:name="_Toc15396597"/>
      <w:bookmarkStart w:id="3" w:name="_Toc15377193"/>
      <w:bookmarkStart w:id="4" w:name="_Toc15377425"/>
      <w:bookmarkStart w:id="5" w:name="_Toc15396475"/>
      <w:bookmarkStart w:id="6" w:name="_Toc15378441"/>
      <w:bookmarkStart w:id="7" w:name="_Toc15306268"/>
      <w:bookmarkStart w:id="8" w:name="_Toc15377194"/>
      <w:bookmarkStart w:id="9" w:name="_Toc15378442"/>
      <w:bookmarkStart w:id="10" w:name="_Toc15396598"/>
      <w:bookmarkStart w:id="11" w:name="_Toc15396476"/>
      <w:bookmarkStart w:id="12" w:name="_Toc15377426"/>
      <w:r>
        <w:rPr>
          <w:rFonts w:hint="eastAsia" w:ascii="黑体" w:hAnsi="黑体" w:eastAsia="黑体" w:cs="黑体"/>
          <w:b/>
          <w:bCs/>
          <w:color w:val="auto"/>
          <w:kern w:val="2"/>
          <w:sz w:val="48"/>
          <w:szCs w:val="48"/>
          <w:highlight w:val="none"/>
          <w:lang w:val="en-US" w:eastAsia="zh-CN" w:bidi="ar-SA"/>
        </w:rPr>
        <w:t>2024年度</w:t>
      </w:r>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560" w:lineRule="exact"/>
        <w:ind w:firstLine="963" w:firstLineChars="200"/>
        <w:jc w:val="center"/>
        <w:textAlignment w:val="auto"/>
        <w:outlineLvl w:val="9"/>
        <w:rPr>
          <w:rFonts w:hint="eastAsia" w:ascii="黑体" w:hAnsi="黑体" w:eastAsia="黑体" w:cs="黑体"/>
          <w:b/>
          <w:bCs/>
          <w:color w:val="auto"/>
          <w:kern w:val="2"/>
          <w:sz w:val="48"/>
          <w:szCs w:val="48"/>
          <w:highlight w:val="none"/>
          <w:lang w:val="en-US" w:eastAsia="zh-CN" w:bidi="ar-SA"/>
        </w:rPr>
      </w:pPr>
      <w:r>
        <w:rPr>
          <w:rFonts w:hint="eastAsia" w:ascii="黑体" w:hAnsi="黑体" w:eastAsia="黑体" w:cs="黑体"/>
          <w:b/>
          <w:bCs/>
          <w:color w:val="auto"/>
          <w:kern w:val="2"/>
          <w:sz w:val="48"/>
          <w:szCs w:val="48"/>
          <w:highlight w:val="none"/>
          <w:lang w:val="en-US" w:eastAsia="zh-CN" w:bidi="ar-SA"/>
        </w:rPr>
        <w:t>四川省阿坝州茂县工商业联合会</w:t>
      </w:r>
    </w:p>
    <w:p>
      <w:pPr>
        <w:keepNext w:val="0"/>
        <w:keepLines w:val="0"/>
        <w:pageBreakBefore w:val="0"/>
        <w:widowControl w:val="0"/>
        <w:kinsoku/>
        <w:wordWrap/>
        <w:overflowPunct/>
        <w:topLinePunct w:val="0"/>
        <w:autoSpaceDE/>
        <w:autoSpaceDN/>
        <w:bidi w:val="0"/>
        <w:adjustRightInd/>
        <w:snapToGrid/>
        <w:spacing w:line="560" w:lineRule="exact"/>
        <w:ind w:firstLine="963" w:firstLineChars="200"/>
        <w:jc w:val="center"/>
        <w:textAlignment w:val="auto"/>
        <w:outlineLvl w:val="9"/>
        <w:rPr>
          <w:rFonts w:hint="eastAsia" w:ascii="黑体" w:hAnsi="黑体" w:eastAsia="黑体" w:cs="黑体"/>
          <w:b/>
          <w:bCs/>
          <w:color w:val="auto"/>
          <w:kern w:val="2"/>
          <w:sz w:val="48"/>
          <w:szCs w:val="48"/>
          <w:highlight w:val="none"/>
          <w:lang w:val="en-US" w:eastAsia="zh-CN" w:bidi="ar-SA"/>
        </w:rPr>
      </w:pPr>
      <w:r>
        <w:rPr>
          <w:rFonts w:hint="eastAsia" w:ascii="黑体" w:hAnsi="黑体" w:eastAsia="黑体" w:cs="黑体"/>
          <w:b/>
          <w:bCs/>
          <w:color w:val="auto"/>
          <w:kern w:val="2"/>
          <w:sz w:val="48"/>
          <w:szCs w:val="48"/>
          <w:highlight w:val="none"/>
          <w:lang w:val="en-US" w:eastAsia="zh-CN" w:bidi="ar-SA"/>
        </w:rPr>
        <w:t>部门决算</w:t>
      </w:r>
    </w:p>
    <w:p>
      <w:pPr>
        <w:keepNext w:val="0"/>
        <w:keepLines w:val="0"/>
        <w:pageBreakBefore w:val="0"/>
        <w:kinsoku/>
        <w:wordWrap/>
        <w:overflowPunct/>
        <w:topLinePunct w:val="0"/>
        <w:bidi w:val="0"/>
        <w:adjustRightInd w:val="0"/>
        <w:snapToGrid w:val="0"/>
        <w:spacing w:line="560" w:lineRule="exact"/>
        <w:ind w:firstLine="883" w:firstLineChars="200"/>
        <w:jc w:val="both"/>
        <w:outlineLvl w:val="9"/>
        <w:rPr>
          <w:rFonts w:hint="eastAsia" w:ascii="方正小标宋简体" w:hAnsi="方正小标宋简体" w:eastAsia="方正小标宋简体" w:cs="方正小标宋简体"/>
          <w:b/>
          <w:bCs/>
          <w:color w:val="000000"/>
          <w:sz w:val="44"/>
          <w:szCs w:val="44"/>
        </w:rPr>
      </w:pPr>
    </w:p>
    <w:bookmarkEnd w:id="7"/>
    <w:bookmarkEnd w:id="8"/>
    <w:bookmarkEnd w:id="9"/>
    <w:bookmarkEnd w:id="10"/>
    <w:bookmarkEnd w:id="11"/>
    <w:bookmarkEnd w:id="12"/>
    <w:p>
      <w:pPr>
        <w:keepNext w:val="0"/>
        <w:keepLines w:val="0"/>
        <w:pageBreakBefore w:val="0"/>
        <w:kinsoku/>
        <w:wordWrap/>
        <w:overflowPunct/>
        <w:topLinePunct w:val="0"/>
        <w:autoSpaceDE w:val="0"/>
        <w:autoSpaceDN w:val="0"/>
        <w:bidi w:val="0"/>
        <w:adjustRightInd w:val="0"/>
        <w:spacing w:line="560" w:lineRule="exact"/>
        <w:ind w:firstLine="640" w:firstLineChars="200"/>
        <w:jc w:val="both"/>
        <w:outlineLvl w:val="9"/>
        <w:rPr>
          <w:rFonts w:hint="eastAsia" w:ascii="仿宋_GB2312" w:hAnsi="Calibri" w:eastAsia="仿宋_GB2312" w:cs="仿宋_GB2312"/>
          <w:sz w:val="32"/>
          <w:szCs w:val="32"/>
        </w:rPr>
      </w:pP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outlineLvl w:val="9"/>
        <w:rPr>
          <w:rFonts w:hint="eastAsia" w:ascii="仿宋_GB2312" w:hAnsi="Calibri" w:eastAsia="仿宋_GB2312" w:cs="仿宋_GB2312"/>
          <w:sz w:val="32"/>
          <w:szCs w:val="32"/>
        </w:rPr>
      </w:pP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outlineLvl w:val="9"/>
        <w:rPr>
          <w:rFonts w:hint="eastAsia" w:ascii="仿宋_GB2312" w:hAnsi="Calibri" w:eastAsia="仿宋_GB2312" w:cs="仿宋_GB2312"/>
          <w:sz w:val="32"/>
          <w:szCs w:val="32"/>
        </w:rPr>
      </w:pP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outlineLvl w:val="9"/>
        <w:rPr>
          <w:rFonts w:hint="eastAsia" w:ascii="仿宋_GB2312" w:hAnsi="Calibri" w:eastAsia="仿宋_GB2312" w:cs="仿宋_GB2312"/>
          <w:sz w:val="32"/>
          <w:szCs w:val="32"/>
        </w:rPr>
      </w:pP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outlineLvl w:val="9"/>
        <w:rPr>
          <w:rFonts w:hint="eastAsia" w:ascii="仿宋_GB2312" w:hAnsi="Calibri" w:eastAsia="仿宋_GB2312" w:cs="仿宋_GB2312"/>
          <w:sz w:val="32"/>
          <w:szCs w:val="32"/>
        </w:rPr>
      </w:pP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outlineLvl w:val="9"/>
        <w:rPr>
          <w:rFonts w:hint="eastAsia" w:ascii="仿宋_GB2312" w:hAnsi="Calibri" w:eastAsia="仿宋_GB2312" w:cs="仿宋_GB2312"/>
          <w:sz w:val="32"/>
          <w:szCs w:val="32"/>
        </w:rPr>
      </w:pP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outlineLvl w:val="9"/>
        <w:rPr>
          <w:rFonts w:hint="eastAsia" w:ascii="仿宋_GB2312" w:hAnsi="Calibri" w:eastAsia="仿宋_GB2312" w:cs="仿宋_GB2312"/>
          <w:sz w:val="32"/>
          <w:szCs w:val="32"/>
        </w:rPr>
      </w:pP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outlineLvl w:val="9"/>
        <w:rPr>
          <w:rFonts w:hint="eastAsia" w:ascii="仿宋_GB2312" w:hAnsi="Calibri" w:eastAsia="仿宋_GB2312" w:cs="仿宋_GB2312"/>
          <w:sz w:val="32"/>
          <w:szCs w:val="32"/>
        </w:rPr>
      </w:pPr>
    </w:p>
    <w:p>
      <w:pPr>
        <w:keepNext w:val="0"/>
        <w:keepLines w:val="0"/>
        <w:pageBreakBefore w:val="0"/>
        <w:kinsoku/>
        <w:wordWrap/>
        <w:overflowPunct/>
        <w:topLinePunct w:val="0"/>
        <w:bidi w:val="0"/>
        <w:adjustRightInd w:val="0"/>
        <w:snapToGrid w:val="0"/>
        <w:spacing w:line="560" w:lineRule="exact"/>
        <w:ind w:firstLine="640" w:firstLineChars="200"/>
        <w:jc w:val="both"/>
        <w:outlineLvl w:val="9"/>
        <w:rPr>
          <w:rFonts w:hint="eastAsia" w:ascii="方正小标宋简体" w:hAnsi="黑体" w:eastAsia="方正小标宋简体"/>
          <w:color w:val="000000"/>
          <w:sz w:val="44"/>
          <w:szCs w:val="44"/>
          <w:lang w:eastAsia="zh-CN"/>
        </w:rPr>
      </w:pPr>
      <w:r>
        <w:rPr>
          <w:rFonts w:hint="eastAsia" w:ascii="宋体" w:eastAsia="方正小标宋简体" w:cs="仿宋_GB2312"/>
          <w:sz w:val="32"/>
          <w:szCs w:val="32"/>
          <w:lang w:val="en-US" w:eastAsia="zh-CN"/>
        </w:rPr>
        <w:t xml:space="preserve"> </w:t>
      </w:r>
    </w:p>
    <w:p>
      <w:pPr>
        <w:keepNext w:val="0"/>
        <w:keepLines w:val="0"/>
        <w:pageBreakBefore w:val="0"/>
        <w:kinsoku/>
        <w:wordWrap/>
        <w:overflowPunct/>
        <w:topLinePunct w:val="0"/>
        <w:bidi w:val="0"/>
        <w:adjustRightInd w:val="0"/>
        <w:snapToGrid w:val="0"/>
        <w:spacing w:line="560" w:lineRule="exact"/>
        <w:ind w:firstLine="880" w:firstLineChars="200"/>
        <w:jc w:val="both"/>
        <w:outlineLvl w:val="9"/>
        <w:rPr>
          <w:rFonts w:hint="eastAsia" w:ascii="方正小标宋简体" w:hAnsi="黑体" w:eastAsia="方正小标宋简体"/>
          <w:color w:val="000000"/>
          <w:sz w:val="44"/>
          <w:szCs w:val="44"/>
        </w:rPr>
      </w:pPr>
    </w:p>
    <w:p>
      <w:pPr>
        <w:pStyle w:val="13"/>
        <w:rPr>
          <w:rFonts w:hint="eastAsia" w:ascii="方正小标宋简体" w:hAnsi="黑体" w:eastAsia="方正小标宋简体"/>
          <w:color w:val="000000"/>
          <w:sz w:val="44"/>
          <w:szCs w:val="44"/>
        </w:rPr>
      </w:pPr>
    </w:p>
    <w:p>
      <w:pPr>
        <w:pStyle w:val="8"/>
        <w:rPr>
          <w:rFonts w:hint="eastAsia" w:ascii="方正小标宋简体" w:hAnsi="黑体" w:eastAsia="方正小标宋简体"/>
          <w:color w:val="000000"/>
          <w:sz w:val="44"/>
          <w:szCs w:val="44"/>
        </w:rPr>
      </w:pPr>
    </w:p>
    <w:p>
      <w:pPr>
        <w:keepNext w:val="0"/>
        <w:keepLines w:val="0"/>
        <w:pageBreakBefore w:val="0"/>
        <w:kinsoku/>
        <w:wordWrap/>
        <w:overflowPunct/>
        <w:topLinePunct w:val="0"/>
        <w:bidi w:val="0"/>
        <w:adjustRightInd w:val="0"/>
        <w:snapToGrid w:val="0"/>
        <w:spacing w:line="560" w:lineRule="exact"/>
        <w:jc w:val="both"/>
        <w:outlineLvl w:val="9"/>
        <w:rPr>
          <w:rFonts w:hint="eastAsia" w:ascii="方正小标宋简体" w:hAnsi="黑体" w:eastAsia="方正小标宋简体"/>
          <w:color w:val="000000"/>
          <w:sz w:val="44"/>
          <w:szCs w:val="44"/>
        </w:rPr>
      </w:pPr>
    </w:p>
    <w:p>
      <w:pPr>
        <w:keepNext w:val="0"/>
        <w:keepLines w:val="0"/>
        <w:pageBreakBefore w:val="0"/>
        <w:kinsoku/>
        <w:wordWrap/>
        <w:overflowPunct/>
        <w:topLinePunct w:val="0"/>
        <w:bidi w:val="0"/>
        <w:adjustRightInd w:val="0"/>
        <w:snapToGrid w:val="0"/>
        <w:spacing w:line="560" w:lineRule="exact"/>
        <w:ind w:firstLine="880" w:firstLineChars="200"/>
        <w:jc w:val="both"/>
        <w:outlineLvl w:val="9"/>
        <w:rPr>
          <w:rFonts w:hint="eastAsia" w:ascii="方正小标宋简体" w:hAnsi="黑体" w:eastAsia="方正小标宋简体"/>
          <w:color w:val="000000"/>
          <w:sz w:val="44"/>
          <w:szCs w:val="44"/>
        </w:rPr>
      </w:pPr>
    </w:p>
    <w:p>
      <w:pPr>
        <w:widowControl/>
        <w:jc w:val="center"/>
        <w:rPr>
          <w:rFonts w:hint="eastAsia" w:ascii="Times New Roman" w:hAnsi="Times New Roman" w:eastAsia="黑体" w:cs="Times New Roman"/>
          <w:color w:val="auto"/>
          <w:sz w:val="40"/>
          <w:szCs w:val="40"/>
          <w:highlight w:val="none"/>
        </w:rPr>
      </w:pPr>
      <w:r>
        <w:rPr>
          <w:rFonts w:hint="eastAsia" w:ascii="Times New Roman" w:hAnsi="Times New Roman" w:eastAsia="黑体" w:cs="Times New Roman"/>
          <w:color w:val="auto"/>
          <w:sz w:val="40"/>
          <w:szCs w:val="40"/>
          <w:highlight w:val="none"/>
        </w:rPr>
        <w:t>目  录</w:t>
      </w:r>
    </w:p>
    <w:p>
      <w:pPr>
        <w:widowControl/>
        <w:jc w:val="center"/>
        <w:rPr>
          <w:rFonts w:hint="eastAsia" w:ascii="Times New Roman" w:hAnsi="Times New Roman" w:eastAsia="黑体" w:cs="Times New Roman"/>
          <w:color w:val="auto"/>
          <w:sz w:val="40"/>
          <w:szCs w:val="40"/>
          <w:highlight w:val="none"/>
        </w:rPr>
      </w:pPr>
      <w:r>
        <w:rPr>
          <w:rFonts w:hint="eastAsia" w:ascii="Times New Roman" w:hAnsi="Times New Roman" w:eastAsia="黑体" w:cs="Times New Roman"/>
          <w:color w:val="auto"/>
          <w:sz w:val="40"/>
          <w:szCs w:val="40"/>
          <w:highlight w:val="none"/>
        </w:rPr>
        <w:t>公开时间：202</w:t>
      </w:r>
      <w:r>
        <w:rPr>
          <w:rFonts w:hint="eastAsia" w:ascii="Times New Roman" w:hAnsi="Times New Roman" w:eastAsia="黑体" w:cs="Times New Roman"/>
          <w:color w:val="auto"/>
          <w:sz w:val="40"/>
          <w:szCs w:val="40"/>
          <w:highlight w:val="none"/>
          <w:lang w:val="en-US" w:eastAsia="zh-CN"/>
        </w:rPr>
        <w:t>5</w:t>
      </w:r>
      <w:r>
        <w:rPr>
          <w:rFonts w:hint="eastAsia" w:ascii="Times New Roman" w:hAnsi="Times New Roman" w:eastAsia="黑体" w:cs="Times New Roman"/>
          <w:color w:val="auto"/>
          <w:sz w:val="40"/>
          <w:szCs w:val="40"/>
          <w:highlight w:val="none"/>
        </w:rPr>
        <w:t>年9月</w:t>
      </w:r>
      <w:r>
        <w:rPr>
          <w:rFonts w:hint="eastAsia" w:ascii="Times New Roman" w:hAnsi="Times New Roman" w:eastAsia="黑体" w:cs="Times New Roman"/>
          <w:color w:val="auto"/>
          <w:sz w:val="40"/>
          <w:szCs w:val="40"/>
          <w:highlight w:val="none"/>
          <w:lang w:val="en-US" w:eastAsia="zh-CN"/>
        </w:rPr>
        <w:t>25</w:t>
      </w:r>
      <w:r>
        <w:rPr>
          <w:rFonts w:hint="eastAsia" w:ascii="Times New Roman" w:hAnsi="Times New Roman" w:eastAsia="黑体" w:cs="Times New Roman"/>
          <w:color w:val="auto"/>
          <w:sz w:val="40"/>
          <w:szCs w:val="40"/>
          <w:highlight w:val="none"/>
        </w:rPr>
        <w:t>日</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eastAsia="zh-CN"/>
        </w:rPr>
        <w:t>部门</w:t>
      </w:r>
      <w:r>
        <w:rPr>
          <w:rFonts w:hint="eastAsia" w:ascii="Times New Roman" w:hAnsi="Times New Roman" w:eastAsia="黑体" w:cs="黑体"/>
          <w:color w:val="auto"/>
          <w:sz w:val="32"/>
          <w:szCs w:val="32"/>
          <w:highlight w:val="none"/>
        </w:rPr>
        <w:t>概况</w:t>
      </w:r>
      <w:r>
        <w:rPr>
          <w:rFonts w:hint="eastAsia" w:cs="仿宋_GB2312"/>
        </w:rPr>
        <w:tab/>
      </w:r>
      <w:r>
        <w:rPr>
          <w:rFonts w:hint="eastAsia" w:cs="仿宋_GB2312"/>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cs="仿宋_GB2312"/>
        </w:rPr>
        <w:tab/>
      </w:r>
      <w:r>
        <w:rPr>
          <w:rFonts w:hint="eastAsia" w:cs="仿宋_GB2312"/>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cs="仿宋_GB2312"/>
        </w:rPr>
        <w:tab/>
      </w:r>
      <w:r>
        <w:rPr>
          <w:rFonts w:hint="eastAsia" w:cs="仿宋_GB2312"/>
          <w:lang w:val="en-US" w:eastAsia="zh-CN"/>
        </w:rPr>
        <w:t>4</w:t>
      </w:r>
      <w:r>
        <w:rPr>
          <w:rFonts w:hint="eastAsia" w:ascii="Times New Roman" w:hAnsi="Times New Roman" w:eastAsia="仿宋_GB2312" w:cs="仿宋_GB2312"/>
          <w:color w:val="auto"/>
          <w:sz w:val="32"/>
          <w:szCs w:val="32"/>
          <w:highlight w:val="none"/>
          <w:lang w:val="en-US" w:eastAsia="zh-CN"/>
        </w:rPr>
        <w:t xml:space="preserve"> </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lang w:eastAsia="zh-CN"/>
        </w:rPr>
        <w:t>部门</w:t>
      </w:r>
      <w:r>
        <w:rPr>
          <w:rFonts w:hint="eastAsia" w:ascii="Times New Roman" w:hAnsi="Times New Roman" w:eastAsia="黑体" w:cs="黑体"/>
          <w:color w:val="auto"/>
          <w:sz w:val="32"/>
          <w:szCs w:val="32"/>
          <w:highlight w:val="none"/>
        </w:rPr>
        <w:t>决算情况说明</w:t>
      </w:r>
      <w:r>
        <w:rPr>
          <w:rFonts w:hint="eastAsia" w:cs="仿宋_GB2312"/>
        </w:rPr>
        <w:tab/>
      </w:r>
      <w:r>
        <w:rPr>
          <w:rFonts w:hint="eastAsia" w:cs="仿宋_GB2312"/>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cs="仿宋_GB2312"/>
        </w:rPr>
        <w:tab/>
      </w:r>
      <w:r>
        <w:rPr>
          <w:rFonts w:hint="eastAsia" w:cs="仿宋_GB2312"/>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cs="仿宋_GB2312"/>
        </w:rPr>
        <w:tab/>
      </w:r>
      <w:r>
        <w:rPr>
          <w:rFonts w:hint="eastAsia" w:cs="仿宋_GB2312"/>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cs="仿宋_GB2312"/>
        </w:rPr>
        <w:tab/>
      </w:r>
      <w:r>
        <w:rPr>
          <w:rFonts w:hint="eastAsia" w:cs="仿宋_GB2312"/>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cs="仿宋_GB2312"/>
        </w:rPr>
        <w:tab/>
      </w:r>
      <w:r>
        <w:rPr>
          <w:rFonts w:hint="eastAsia" w:cs="仿宋_GB2312"/>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cs="仿宋_GB2312"/>
        </w:rPr>
        <w:tab/>
      </w:r>
      <w:r>
        <w:rPr>
          <w:rFonts w:hint="eastAsia" w:cs="仿宋_GB2312"/>
          <w:lang w:val="en-US" w:eastAsia="zh-CN"/>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cs="仿宋_GB2312"/>
        </w:rPr>
        <w:tab/>
      </w:r>
      <w:r>
        <w:rPr>
          <w:rFonts w:hint="eastAsia" w:cs="仿宋_GB2312"/>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cs="仿宋_GB2312"/>
        </w:rPr>
        <w:tab/>
      </w:r>
      <w:r>
        <w:rPr>
          <w:rFonts w:hint="eastAsia" w:cs="仿宋_GB2312"/>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cs="仿宋_GB2312"/>
        </w:rPr>
        <w:tab/>
      </w:r>
      <w:r>
        <w:rPr>
          <w:rFonts w:hint="eastAsia" w:cs="仿宋_GB2312"/>
          <w:lang w:val="en-US" w:eastAsia="zh-CN"/>
        </w:rPr>
        <w:t>11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cs="仿宋_GB2312"/>
        </w:rPr>
        <w:tab/>
      </w:r>
      <w:r>
        <w:rPr>
          <w:rFonts w:hint="eastAsia" w:cs="仿宋_GB2312"/>
          <w:lang w:val="en-US" w:eastAsia="zh-CN"/>
        </w:rPr>
        <w:t>11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cs="仿宋_GB2312"/>
        </w:rPr>
        <w:tab/>
      </w:r>
      <w:r>
        <w:rPr>
          <w:rFonts w:hint="eastAsia" w:cs="仿宋_GB2312"/>
          <w:lang w:val="en-US" w:eastAsia="zh-CN"/>
        </w:rPr>
        <w:t>11</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cs="仿宋_GB2312"/>
        </w:rPr>
        <w:tab/>
      </w:r>
      <w:r>
        <w:rPr>
          <w:rFonts w:hint="eastAsia" w:cs="仿宋_GB2312"/>
          <w:lang w:val="en-US" w:eastAsia="zh-CN"/>
        </w:rPr>
        <w:t>13</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cs="仿宋_GB2312"/>
        </w:rPr>
        <w:tab/>
      </w:r>
      <w:r>
        <w:rPr>
          <w:rFonts w:hint="eastAsia" w:cs="仿宋_GB2312"/>
          <w:lang w:val="en-US" w:eastAsia="zh-CN"/>
        </w:rPr>
        <w:t>15</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cs="仿宋_GB2312"/>
        </w:rPr>
        <w:tab/>
      </w:r>
      <w:r>
        <w:rPr>
          <w:rFonts w:hint="eastAsia" w:cs="仿宋_GB2312"/>
          <w:lang w:val="en-US" w:eastAsia="zh-CN"/>
        </w:rPr>
        <w:t>23</w:t>
      </w:r>
    </w:p>
    <w:p>
      <w:pPr>
        <w:keepNext w:val="0"/>
        <w:keepLines w:val="0"/>
        <w:pageBreakBefore w:val="0"/>
        <w:kinsoku/>
        <w:wordWrap/>
        <w:overflowPunct/>
        <w:topLinePunct w:val="0"/>
        <w:bidi w:val="0"/>
        <w:spacing w:before="0" w:after="0" w:line="560" w:lineRule="exact"/>
        <w:ind w:firstLine="420" w:firstLineChars="200"/>
        <w:jc w:val="both"/>
        <w:outlineLvl w:val="9"/>
        <w:rPr>
          <w:rFonts w:hint="eastAsia" w:ascii="黑体" w:hAnsi="黑体" w:eastAsia="黑体"/>
          <w:b w:val="0"/>
        </w:rPr>
      </w:pPr>
    </w:p>
    <w:p>
      <w:pPr>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13"/>
        <w:keepNext w:val="0"/>
        <w:keepLines w:val="0"/>
        <w:pageBreakBefore w:val="0"/>
        <w:kinsoku/>
        <w:wordWrap/>
        <w:overflowPunct/>
        <w:topLinePunct w:val="0"/>
        <w:bidi w:val="0"/>
        <w:spacing w:line="560" w:lineRule="exact"/>
        <w:ind w:firstLine="36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keepNext w:val="0"/>
        <w:keepLines w:val="0"/>
        <w:pageBreakBefore w:val="0"/>
        <w:kinsoku/>
        <w:wordWrap/>
        <w:overflowPunct/>
        <w:topLinePunct w:val="0"/>
        <w:bidi w:val="0"/>
        <w:spacing w:before="0" w:after="0" w:line="560" w:lineRule="exact"/>
        <w:ind w:firstLine="880" w:firstLineChars="200"/>
        <w:jc w:val="center"/>
        <w:outlineLvl w:val="9"/>
        <w:rPr>
          <w:rStyle w:val="21"/>
          <w:rFonts w:ascii="黑体" w:hAnsi="黑体" w:eastAsia="黑体"/>
          <w:b w:val="0"/>
          <w:bCs/>
        </w:rPr>
      </w:pPr>
      <w:r>
        <w:rPr>
          <w:rStyle w:val="21"/>
          <w:rFonts w:hint="eastAsia" w:ascii="黑体" w:hAnsi="黑体" w:eastAsia="黑体" w:cs="Times New Roman"/>
          <w:b w:val="0"/>
          <w:bCs w:val="0"/>
          <w:lang w:eastAsia="zh-CN"/>
        </w:rPr>
        <w:t>第一部分 单</w:t>
      </w:r>
      <w:r>
        <w:rPr>
          <w:rStyle w:val="21"/>
          <w:rFonts w:hint="eastAsia" w:ascii="黑体" w:hAnsi="黑体" w:eastAsia="黑体"/>
          <w:b w:val="0"/>
          <w:bCs w:val="0"/>
          <w:lang w:eastAsia="zh-CN"/>
        </w:rPr>
        <w:t>位</w:t>
      </w:r>
      <w:r>
        <w:rPr>
          <w:rStyle w:val="21"/>
          <w:rFonts w:hint="eastAsia" w:ascii="黑体" w:hAnsi="黑体" w:eastAsia="黑体"/>
          <w:b w:val="0"/>
          <w:bCs w:val="0"/>
        </w:rPr>
        <w:t>概况</w:t>
      </w:r>
    </w:p>
    <w:p>
      <w:pPr>
        <w:keepNext w:val="0"/>
        <w:keepLines w:val="0"/>
        <w:pageBreakBefore w:val="0"/>
        <w:widowControl/>
        <w:kinsoku/>
        <w:wordWrap/>
        <w:overflowPunct/>
        <w:topLinePunct w:val="0"/>
        <w:bidi w:val="0"/>
        <w:spacing w:line="560" w:lineRule="exact"/>
        <w:ind w:firstLine="640" w:firstLineChars="200"/>
        <w:jc w:val="both"/>
        <w:outlineLvl w:val="9"/>
        <w:rPr>
          <w:rFonts w:hint="eastAsia" w:ascii="黑体" w:eastAsia="黑体"/>
          <w:sz w:val="32"/>
          <w:szCs w:val="32"/>
          <w:lang w:val="en-US" w:eastAsia="zh-CN"/>
        </w:rPr>
      </w:pPr>
      <w:r>
        <w:rPr>
          <w:rFonts w:hint="eastAsia" w:ascii="黑体" w:eastAsia="黑体"/>
          <w:sz w:val="32"/>
          <w:szCs w:val="32"/>
          <w:lang w:val="en-US" w:eastAsia="zh-CN"/>
        </w:rPr>
        <w:t xml:space="preserve"> </w:t>
      </w:r>
    </w:p>
    <w:p>
      <w:pPr>
        <w:pStyle w:val="4"/>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黑体" w:cstheme="majorBidi"/>
          <w:b w:val="0"/>
          <w:color w:val="auto"/>
          <w:highlight w:val="none"/>
        </w:rPr>
      </w:pPr>
      <w:r>
        <w:rPr>
          <w:rFonts w:hint="eastAsia" w:ascii="Times New Roman" w:hAnsi="Times New Roman" w:eastAsia="黑体" w:cstheme="majorBidi"/>
          <w:b w:val="0"/>
          <w:color w:val="auto"/>
          <w:highlight w:val="none"/>
          <w:lang w:eastAsia="zh-CN"/>
        </w:rPr>
        <w:t>部门</w:t>
      </w:r>
      <w:r>
        <w:rPr>
          <w:rFonts w:hint="eastAsia" w:ascii="Times New Roman" w:hAnsi="Times New Roman" w:eastAsia="黑体" w:cstheme="majorBidi"/>
          <w:b w:val="0"/>
          <w:color w:val="auto"/>
          <w:highlight w:val="none"/>
        </w:rPr>
        <w:t>职责</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 w:hAnsi="仿宋" w:eastAsia="仿宋" w:cs="仿宋"/>
          <w:b w:val="0"/>
          <w:color w:val="000000"/>
        </w:rPr>
      </w:pPr>
      <w:r>
        <w:rPr>
          <w:rFonts w:hint="eastAsia" w:ascii="仿宋" w:hAnsi="仿宋" w:eastAsia="仿宋" w:cs="仿宋"/>
          <w:b w:val="0"/>
          <w:color w:val="000000"/>
        </w:rPr>
        <w:t>（一）主要职能</w:t>
      </w:r>
    </w:p>
    <w:p>
      <w:pPr>
        <w:keepNext w:val="0"/>
        <w:keepLines w:val="0"/>
        <w:pageBreakBefore w:val="0"/>
        <w:widowControl/>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参与我县大政方针政策及政治、社会中的重要问题的政治协商，发挥民主监督的作用，参政议政。</w:t>
      </w:r>
    </w:p>
    <w:p>
      <w:pPr>
        <w:keepNext w:val="0"/>
        <w:keepLines w:val="0"/>
        <w:pageBreakBefore w:val="0"/>
        <w:widowControl/>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引导会员积极参加我县经济建设，推动民营经济健康发展。</w:t>
      </w:r>
    </w:p>
    <w:p>
      <w:pPr>
        <w:keepNext w:val="0"/>
        <w:keepLines w:val="0"/>
        <w:pageBreakBefore w:val="0"/>
        <w:widowControl/>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做好工商界代表人士政治安排的推荐工作。</w:t>
      </w:r>
    </w:p>
    <w:p>
      <w:pPr>
        <w:keepNext w:val="0"/>
        <w:keepLines w:val="0"/>
        <w:pageBreakBefore w:val="0"/>
        <w:widowControl/>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对同级同业工会和行业协会实行业务主管，加强对个体劳动者协会、私营企业协会指导工作。</w:t>
      </w:r>
    </w:p>
    <w:p>
      <w:pPr>
        <w:keepNext w:val="0"/>
        <w:keepLines w:val="0"/>
        <w:pageBreakBefore w:val="0"/>
        <w:widowControl/>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加强与外商、各地工商社团及工商经济界人士的联系，促进经济、技术和贸易合作的发展，协助引进资金、技术人才。</w:t>
      </w:r>
    </w:p>
    <w:p>
      <w:pPr>
        <w:keepNext w:val="0"/>
        <w:keepLines w:val="0"/>
        <w:pageBreakBefore w:val="0"/>
        <w:widowControl/>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办好会办企业。</w:t>
      </w:r>
    </w:p>
    <w:p>
      <w:pPr>
        <w:keepNext w:val="0"/>
        <w:keepLines w:val="0"/>
        <w:pageBreakBefore w:val="0"/>
        <w:widowControl/>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承办县委、县政府交办的其他工作。</w:t>
      </w:r>
    </w:p>
    <w:p>
      <w:pPr>
        <w:keepNext w:val="0"/>
        <w:keepLines w:val="0"/>
        <w:pageBreakBefore w:val="0"/>
        <w:kinsoku/>
        <w:wordWrap/>
        <w:overflowPunct/>
        <w:topLinePunct w:val="0"/>
        <w:bidi w:val="0"/>
        <w:spacing w:line="560" w:lineRule="exact"/>
        <w:ind w:firstLine="640" w:firstLineChars="200"/>
        <w:jc w:val="both"/>
        <w:outlineLvl w:val="9"/>
        <w:rPr>
          <w:rFonts w:hint="eastAsia" w:ascii="Times New Roman" w:hAnsi="Times New Roman" w:eastAsia="黑体" w:cstheme="majorBidi"/>
          <w:b w:val="0"/>
          <w:bCs/>
          <w:color w:val="auto"/>
          <w:kern w:val="2"/>
          <w:sz w:val="32"/>
          <w:szCs w:val="32"/>
          <w:highlight w:val="none"/>
          <w:lang w:val="en-US" w:eastAsia="zh-CN" w:bidi="ar-SA"/>
        </w:rPr>
      </w:pPr>
      <w:bookmarkStart w:id="13" w:name="_Toc15377200"/>
      <w:bookmarkStart w:id="14" w:name="_Toc15396601"/>
      <w:r>
        <w:rPr>
          <w:rFonts w:hint="eastAsia" w:ascii="Times New Roman" w:hAnsi="Times New Roman" w:eastAsia="黑体" w:cstheme="majorBidi"/>
          <w:b w:val="0"/>
          <w:bCs/>
          <w:color w:val="auto"/>
          <w:kern w:val="2"/>
          <w:sz w:val="32"/>
          <w:szCs w:val="32"/>
          <w:highlight w:val="none"/>
          <w:lang w:val="en-US" w:eastAsia="zh-CN" w:bidi="ar-SA"/>
        </w:rPr>
        <w:t>二、机构设置</w:t>
      </w:r>
      <w:bookmarkEnd w:id="13"/>
      <w:bookmarkEnd w:id="14"/>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工商业联合会下属二级单位0个，总编制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其中行政编制2个，参照公务员法管理的事业单位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个，其他事业单位0个。</w:t>
      </w:r>
    </w:p>
    <w:p>
      <w:pPr>
        <w:keepNext w:val="0"/>
        <w:keepLines w:val="0"/>
        <w:pageBreakBefore w:val="0"/>
        <w:widowControl/>
        <w:kinsoku/>
        <w:wordWrap/>
        <w:overflowPunct/>
        <w:topLinePunct w:val="0"/>
        <w:bidi w:val="0"/>
        <w:spacing w:line="560" w:lineRule="exact"/>
        <w:ind w:firstLine="640" w:firstLineChars="200"/>
        <w:jc w:val="both"/>
        <w:outlineLvl w:val="9"/>
        <w:rPr>
          <w:rFonts w:ascii="仿宋" w:hAnsi="仿宋" w:eastAsia="仿宋"/>
          <w:kern w:val="0"/>
          <w:sz w:val="32"/>
          <w:szCs w:val="32"/>
        </w:rPr>
      </w:pPr>
      <w:r>
        <w:rPr>
          <w:rFonts w:ascii="仿宋" w:hAnsi="仿宋" w:eastAsia="仿宋"/>
          <w:sz w:val="32"/>
          <w:szCs w:val="32"/>
        </w:rPr>
        <w:br w:type="page"/>
      </w:r>
    </w:p>
    <w:p>
      <w:pPr>
        <w:keepNext w:val="0"/>
        <w:keepLines w:val="0"/>
        <w:pageBreakBefore w:val="0"/>
        <w:numPr>
          <w:ilvl w:val="0"/>
          <w:numId w:val="2"/>
        </w:numPr>
        <w:kinsoku/>
        <w:wordWrap/>
        <w:overflowPunct/>
        <w:topLinePunct w:val="0"/>
        <w:bidi w:val="0"/>
        <w:spacing w:line="560" w:lineRule="exact"/>
        <w:ind w:right="440" w:firstLine="880" w:firstLineChars="200"/>
        <w:jc w:val="center"/>
        <w:outlineLvl w:val="9"/>
        <w:rPr>
          <w:rStyle w:val="21"/>
          <w:rFonts w:hint="eastAsia" w:ascii="黑体" w:hAnsi="黑体" w:eastAsia="黑体" w:cs="Times New Roman"/>
          <w:b w:val="0"/>
          <w:bCs/>
        </w:rPr>
      </w:pPr>
      <w:r>
        <w:rPr>
          <w:rStyle w:val="21"/>
          <w:rFonts w:hint="eastAsia" w:ascii="黑体" w:hAnsi="黑体" w:eastAsia="黑体" w:cs="Times New Roman"/>
          <w:b w:val="0"/>
          <w:bCs/>
        </w:rPr>
        <w:t>202</w:t>
      </w:r>
      <w:r>
        <w:rPr>
          <w:rStyle w:val="21"/>
          <w:rFonts w:hint="eastAsia" w:ascii="黑体" w:hAnsi="黑体" w:eastAsia="黑体" w:cs="Times New Roman"/>
          <w:b w:val="0"/>
          <w:bCs/>
          <w:lang w:val="en-US" w:eastAsia="zh-CN"/>
        </w:rPr>
        <w:t>4</w:t>
      </w:r>
      <w:r>
        <w:rPr>
          <w:rStyle w:val="21"/>
          <w:rFonts w:hint="eastAsia" w:ascii="黑体" w:hAnsi="黑体" w:eastAsia="黑体" w:cs="Times New Roman"/>
          <w:b w:val="0"/>
          <w:bCs/>
        </w:rPr>
        <w:t>年度</w:t>
      </w:r>
      <w:r>
        <w:rPr>
          <w:rStyle w:val="21"/>
          <w:rFonts w:hint="eastAsia" w:ascii="黑体" w:hAnsi="黑体" w:eastAsia="黑体" w:cs="Times New Roman"/>
          <w:b w:val="0"/>
          <w:bCs/>
          <w:lang w:eastAsia="zh-CN"/>
        </w:rPr>
        <w:t>部门</w:t>
      </w:r>
      <w:r>
        <w:rPr>
          <w:rStyle w:val="21"/>
          <w:rFonts w:hint="eastAsia" w:ascii="黑体" w:hAnsi="黑体" w:eastAsia="黑体" w:cs="Times New Roman"/>
          <w:b w:val="0"/>
          <w:bCs/>
        </w:rPr>
        <w:t>决算情况说明</w:t>
      </w:r>
    </w:p>
    <w:p>
      <w:pPr>
        <w:pStyle w:val="13"/>
        <w:numPr>
          <w:ilvl w:val="0"/>
          <w:numId w:val="0"/>
        </w:numPr>
        <w:rPr>
          <w:rFonts w:hint="eastAsia"/>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Style w:val="22"/>
          <w:rFonts w:ascii="黑体" w:hAnsi="黑体" w:eastAsia="黑体"/>
          <w:b w:val="0"/>
        </w:rPr>
      </w:pPr>
      <w:r>
        <w:rPr>
          <w:rFonts w:hint="eastAsia" w:ascii="黑体" w:hAnsi="黑体" w:eastAsia="黑体"/>
          <w:sz w:val="32"/>
          <w:szCs w:val="32"/>
          <w:lang w:eastAsia="zh-CN"/>
        </w:rPr>
        <w:t>一、</w:t>
      </w:r>
      <w:r>
        <w:rPr>
          <w:rFonts w:hint="eastAsia" w:ascii="黑体" w:hAnsi="黑体" w:eastAsia="黑体"/>
          <w:sz w:val="32"/>
          <w:szCs w:val="32"/>
        </w:rPr>
        <w:t>收</w:t>
      </w:r>
      <w:r>
        <w:rPr>
          <w:rStyle w:val="22"/>
          <w:rFonts w:hint="eastAsia" w:ascii="黑体" w:hAnsi="黑体" w:eastAsia="黑体"/>
          <w:b w:val="0"/>
        </w:rPr>
        <w:t>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年度收、支总计均为</w:t>
      </w:r>
      <w:r>
        <w:rPr>
          <w:rFonts w:hint="eastAsia" w:ascii="仿宋_GB2312" w:hAnsi="仿宋_GB2312" w:eastAsia="仿宋_GB2312" w:cs="仿宋_GB2312"/>
          <w:sz w:val="32"/>
          <w:szCs w:val="32"/>
          <w:lang w:val="en-US" w:eastAsia="zh-CN"/>
        </w:rPr>
        <w:t>102.87</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年度相比，收、支总计</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1.59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人员减少</w:t>
      </w:r>
      <w:r>
        <w:rPr>
          <w:rFonts w:hint="eastAsia" w:ascii="仿宋_GB2312" w:hAnsi="仿宋_GB2312" w:eastAsia="仿宋_GB2312" w:cs="仿宋_GB2312"/>
          <w:sz w:val="32"/>
          <w:szCs w:val="32"/>
        </w:rPr>
        <w:t>。</w:t>
      </w:r>
      <w:bookmarkEnd w:id="0"/>
      <w:bookmarkEnd w:id="1"/>
    </w:p>
    <w:p>
      <w:pPr>
        <w:keepNext w:val="0"/>
        <w:keepLines w:val="0"/>
        <w:pageBreakBefore w:val="0"/>
        <w:kinsoku/>
        <w:wordWrap/>
        <w:overflowPunct/>
        <w:topLinePunct w:val="0"/>
        <w:bidi w:val="0"/>
        <w:spacing w:line="560" w:lineRule="exact"/>
        <w:jc w:val="both"/>
        <w:outlineLvl w:val="9"/>
        <w:rPr>
          <w:rFonts w:hint="eastAsia" w:ascii="宋体" w:hAnsi="宋体" w:cs="宋体"/>
          <w:b/>
          <w:bCs/>
          <w:color w:val="000000"/>
          <w:kern w:val="0"/>
          <w:sz w:val="28"/>
          <w:szCs w:val="28"/>
        </w:rPr>
      </w:pPr>
      <w:r>
        <w:rPr>
          <w:rFonts w:hint="eastAsia" w:ascii="仿宋_GB2312" w:hAnsi="仿宋" w:eastAsia="仿宋_GB2312"/>
          <w:color w:val="000000"/>
          <w:sz w:val="32"/>
          <w:szCs w:val="32"/>
        </w:rPr>
        <w:drawing>
          <wp:anchor distT="0" distB="0" distL="114300" distR="114300" simplePos="0" relativeHeight="251659264" behindDoc="1" locked="0" layoutInCell="1" allowOverlap="1">
            <wp:simplePos x="0" y="0"/>
            <wp:positionH relativeFrom="column">
              <wp:posOffset>236220</wp:posOffset>
            </wp:positionH>
            <wp:positionV relativeFrom="paragraph">
              <wp:posOffset>158750</wp:posOffset>
            </wp:positionV>
            <wp:extent cx="5264150" cy="3188335"/>
            <wp:effectExtent l="19050" t="0" r="12700" b="0"/>
            <wp:wrapTight wrapText="bothSides">
              <wp:wrapPolygon>
                <wp:start x="-78" y="0"/>
                <wp:lineTo x="-78" y="21553"/>
                <wp:lineTo x="21652" y="21553"/>
                <wp:lineTo x="21652" y="0"/>
                <wp:lineTo x="-78" y="0"/>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keepNext w:val="0"/>
        <w:keepLines w:val="0"/>
        <w:pageBreakBefore w:val="0"/>
        <w:kinsoku/>
        <w:wordWrap/>
        <w:overflowPunct/>
        <w:topLinePunct w:val="0"/>
        <w:bidi w:val="0"/>
        <w:spacing w:line="560" w:lineRule="exact"/>
        <w:ind w:firstLine="640" w:firstLineChars="200"/>
        <w:jc w:val="both"/>
        <w:outlineLvl w:val="9"/>
        <w:rPr>
          <w:rStyle w:val="22"/>
          <w:rFonts w:ascii="黑体" w:hAnsi="黑体" w:eastAsia="黑体"/>
          <w:b w:val="0"/>
        </w:rPr>
      </w:pPr>
      <w:bookmarkStart w:id="15" w:name="_Toc15377206"/>
      <w:bookmarkStart w:id="16" w:name="_Toc15396604"/>
      <w:r>
        <w:rPr>
          <w:rFonts w:hint="eastAsia" w:ascii="黑体" w:hAnsi="黑体" w:eastAsia="黑体"/>
          <w:color w:val="000000"/>
          <w:sz w:val="32"/>
          <w:szCs w:val="32"/>
        </w:rPr>
        <w:t>二、收</w:t>
      </w:r>
      <w:r>
        <w:rPr>
          <w:rStyle w:val="22"/>
          <w:rFonts w:hint="eastAsia" w:ascii="黑体" w:hAnsi="黑体" w:eastAsia="黑体"/>
          <w:b w:val="0"/>
        </w:rPr>
        <w:t>入决算情况说明</w:t>
      </w:r>
      <w:bookmarkEnd w:id="15"/>
      <w:bookmarkEnd w:id="16"/>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年度本年收入合计</w:t>
      </w:r>
      <w:r>
        <w:rPr>
          <w:rFonts w:hint="eastAsia" w:ascii="仿宋_GB2312" w:hAnsi="仿宋_GB2312" w:eastAsia="仿宋_GB2312" w:cs="仿宋_GB2312"/>
          <w:sz w:val="32"/>
          <w:szCs w:val="32"/>
          <w:lang w:val="en-US" w:eastAsia="zh-CN"/>
        </w:rPr>
        <w:t>102.87</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102.87</w:t>
      </w:r>
      <w:r>
        <w:rPr>
          <w:rFonts w:hint="eastAsia" w:ascii="仿宋_GB2312" w:hAnsi="仿宋_GB2312" w:eastAsia="仿宋_GB2312" w:cs="仿宋_GB2312"/>
          <w:sz w:val="32"/>
          <w:szCs w:val="32"/>
        </w:rPr>
        <w:t>万元，占100%。</w:t>
      </w:r>
    </w:p>
    <w:p>
      <w:pPr>
        <w:keepNext w:val="0"/>
        <w:keepLines w:val="0"/>
        <w:pageBreakBefore w:val="0"/>
        <w:numPr>
          <w:ilvl w:val="0"/>
          <w:numId w:val="0"/>
        </w:numPr>
        <w:kinsoku/>
        <w:wordWrap/>
        <w:overflowPunct/>
        <w:topLinePunct w:val="0"/>
        <w:bidi w:val="0"/>
        <w:spacing w:line="560" w:lineRule="exact"/>
        <w:ind w:leftChars="200" w:firstLine="320" w:firstLineChars="100"/>
        <w:jc w:val="both"/>
        <w:outlineLvl w:val="9"/>
        <w:rPr>
          <w:rStyle w:val="22"/>
          <w:rFonts w:hint="eastAsia" w:ascii="黑体" w:hAnsi="黑体" w:eastAsia="黑体"/>
          <w:b w:val="0"/>
        </w:rPr>
      </w:pPr>
      <w:r>
        <w:rPr>
          <w:rFonts w:hint="eastAsia" w:ascii="仿宋_GB2312" w:hAnsi="仿宋" w:eastAsia="仿宋_GB2312"/>
          <w:color w:val="000000"/>
          <w:sz w:val="32"/>
          <w:szCs w:val="32"/>
        </w:rPr>
        <w:drawing>
          <wp:anchor distT="0" distB="0" distL="114300" distR="114300" simplePos="0" relativeHeight="251660288" behindDoc="1" locked="0" layoutInCell="1" allowOverlap="1">
            <wp:simplePos x="0" y="0"/>
            <wp:positionH relativeFrom="column">
              <wp:posOffset>260985</wp:posOffset>
            </wp:positionH>
            <wp:positionV relativeFrom="paragraph">
              <wp:posOffset>113665</wp:posOffset>
            </wp:positionV>
            <wp:extent cx="4853940" cy="2509520"/>
            <wp:effectExtent l="19050" t="0" r="22860" b="5080"/>
            <wp:wrapTight wrapText="bothSides">
              <wp:wrapPolygon>
                <wp:start x="-85" y="0"/>
                <wp:lineTo x="-85" y="21644"/>
                <wp:lineTo x="21702" y="21644"/>
                <wp:lineTo x="21702" y="0"/>
                <wp:lineTo x="-85"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2"/>
          <w:rFonts w:hint="eastAsia" w:ascii="黑体" w:hAnsi="黑体" w:eastAsia="黑体"/>
          <w:b w:val="0"/>
        </w:rPr>
        <w:t>出决算情况说明</w:t>
      </w:r>
    </w:p>
    <w:p>
      <w:pPr>
        <w:keepNext w:val="0"/>
        <w:keepLines w:val="0"/>
        <w:pageBreakBefore w:val="0"/>
        <w:numPr>
          <w:ilvl w:val="0"/>
          <w:numId w:val="0"/>
        </w:numPr>
        <w:kinsoku/>
        <w:wordWrap/>
        <w:overflowPunct/>
        <w:topLinePunct w:val="0"/>
        <w:bidi w:val="0"/>
        <w:spacing w:line="560" w:lineRule="exact"/>
        <w:ind w:leftChars="200" w:firstLine="320" w:firstLineChars="100"/>
        <w:jc w:val="both"/>
        <w:outlineLvl w:val="9"/>
        <w:rPr>
          <w:rStyle w:val="22"/>
          <w:rFonts w:hint="eastAsia" w:ascii="仿宋_GB2312" w:hAnsi="仿宋_GB2312" w:eastAsia="仿宋_GB2312" w:cs="仿宋_GB2312"/>
          <w:b w:val="0"/>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年本年支出合计</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2.87</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sz w:val="32"/>
          <w:szCs w:val="32"/>
          <w:lang w:val="en-US" w:eastAsia="zh-CN"/>
        </w:rPr>
        <w:t>102.87</w:t>
      </w:r>
      <w:r>
        <w:rPr>
          <w:rFonts w:hint="eastAsia" w:ascii="仿宋_GB2312" w:hAnsi="仿宋_GB2312" w:eastAsia="仿宋_GB2312" w:cs="仿宋_GB2312"/>
          <w:color w:val="000000"/>
          <w:sz w:val="32"/>
          <w:szCs w:val="32"/>
        </w:rPr>
        <w:t>万元，占100%</w:t>
      </w:r>
      <w:r>
        <w:rPr>
          <w:rFonts w:hint="eastAsia" w:ascii="仿宋_GB2312" w:hAnsi="仿宋_GB2312" w:eastAsia="仿宋_GB2312" w:cs="仿宋_GB2312"/>
          <w:sz w:val="32"/>
          <w:szCs w:val="32"/>
        </w:rPr>
        <w:t>。</w:t>
      </w:r>
    </w:p>
    <w:p>
      <w:pPr>
        <w:pStyle w:val="13"/>
        <w:keepNext w:val="0"/>
        <w:keepLines w:val="0"/>
        <w:pageBreakBefore w:val="0"/>
        <w:kinsoku/>
        <w:wordWrap/>
        <w:overflowPunct/>
        <w:topLinePunct w:val="0"/>
        <w:bidi w:val="0"/>
        <w:spacing w:line="560" w:lineRule="exact"/>
        <w:jc w:val="both"/>
        <w:outlineLvl w:val="9"/>
        <w:rPr>
          <w:rFonts w:hint="eastAsia" w:ascii="黑体" w:hAnsi="黑体" w:eastAsia="黑体"/>
          <w:color w:val="000000"/>
          <w:sz w:val="32"/>
          <w:szCs w:val="32"/>
          <w:lang w:val="en-US" w:eastAsia="zh-CN"/>
        </w:rPr>
      </w:pPr>
      <w:r>
        <w:rPr>
          <w:rFonts w:hint="eastAsia" w:ascii="仿宋_GB2312" w:hAnsi="仿宋" w:eastAsia="仿宋_GB2312"/>
          <w:color w:val="000000"/>
          <w:sz w:val="32"/>
          <w:szCs w:val="32"/>
        </w:rPr>
        <w:drawing>
          <wp:anchor distT="0" distB="0" distL="114300" distR="114300" simplePos="0" relativeHeight="251664384" behindDoc="1" locked="0" layoutInCell="1" allowOverlap="1">
            <wp:simplePos x="0" y="0"/>
            <wp:positionH relativeFrom="column">
              <wp:posOffset>246380</wp:posOffset>
            </wp:positionH>
            <wp:positionV relativeFrom="paragraph">
              <wp:posOffset>82550</wp:posOffset>
            </wp:positionV>
            <wp:extent cx="4933950" cy="2618105"/>
            <wp:effectExtent l="4445" t="4445" r="14605" b="6350"/>
            <wp:wrapTight wrapText="bothSides">
              <wp:wrapPolygon>
                <wp:start x="-19" y="-37"/>
                <wp:lineTo x="-19" y="21495"/>
                <wp:lineTo x="21581" y="21495"/>
                <wp:lineTo x="21581" y="-37"/>
                <wp:lineTo x="-19" y="-37"/>
              </wp:wrapPolygon>
            </wp:wrapTight>
            <wp:docPr id="6"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kinsoku/>
        <w:wordWrap/>
        <w:overflowPunct/>
        <w:topLinePunct w:val="0"/>
        <w:bidi w:val="0"/>
        <w:spacing w:line="560" w:lineRule="exact"/>
        <w:ind w:firstLine="640" w:firstLineChars="200"/>
        <w:jc w:val="both"/>
        <w:outlineLvl w:val="9"/>
        <w:rPr>
          <w:rStyle w:val="22"/>
          <w:rFonts w:ascii="仿宋_GB2312" w:eastAsia="仿宋_GB2312"/>
          <w:b w:val="0"/>
          <w:bCs w:val="0"/>
          <w:color w:val="FF0000"/>
        </w:rPr>
      </w:pPr>
      <w:r>
        <w:rPr>
          <w:rFonts w:hint="eastAsia" w:ascii="黑体" w:hAnsi="黑体" w:eastAsia="黑体"/>
          <w:color w:val="000000"/>
          <w:sz w:val="32"/>
          <w:szCs w:val="32"/>
        </w:rPr>
        <w:t>四、财</w:t>
      </w:r>
      <w:r>
        <w:rPr>
          <w:rStyle w:val="22"/>
          <w:rFonts w:hint="eastAsia" w:ascii="黑体" w:hAnsi="黑体" w:eastAsia="黑体"/>
          <w:b w:val="0"/>
        </w:rPr>
        <w:t>政拨款收入支出决算总体情况说明</w:t>
      </w:r>
    </w:p>
    <w:p>
      <w:pPr>
        <w:keepNext w:val="0"/>
        <w:keepLines w:val="0"/>
        <w:pageBreakBefore w:val="0"/>
        <w:kinsoku/>
        <w:wordWrap/>
        <w:overflowPunct/>
        <w:topLinePunct w:val="0"/>
        <w:bidi w:val="0"/>
        <w:spacing w:line="560" w:lineRule="exact"/>
        <w:ind w:firstLine="640" w:firstLineChars="200"/>
        <w:jc w:val="both"/>
        <w:outlineLvl w:val="9"/>
        <w:rPr>
          <w:rStyle w:val="22"/>
          <w:rFonts w:hint="eastAsia" w:ascii="仿宋_GB2312" w:hAnsi="仿宋_GB2312" w:eastAsia="仿宋_GB2312" w:cs="仿宋_GB2312"/>
          <w:b w:val="0"/>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年度财政拨款收、支总计均为</w:t>
      </w:r>
      <w:r>
        <w:rPr>
          <w:rFonts w:hint="eastAsia" w:ascii="仿宋_GB2312" w:hAnsi="仿宋_GB2312" w:eastAsia="仿宋_GB2312" w:cs="仿宋_GB2312"/>
          <w:sz w:val="32"/>
          <w:szCs w:val="32"/>
          <w:lang w:val="en-US" w:eastAsia="zh-CN"/>
        </w:rPr>
        <w:t>102.87</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年度相比，财政拨款收、支总计各</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1.59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人员减少</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Style w:val="22"/>
          <w:rFonts w:hint="eastAsia" w:ascii="仿宋_GB2312" w:hAnsi="仿宋" w:eastAsia="仿宋_GB2312"/>
          <w:b w:val="0"/>
          <w:bCs w:val="0"/>
          <w:color w:val="000000"/>
        </w:rPr>
      </w:pPr>
      <w:bookmarkStart w:id="17" w:name="_Toc15377211"/>
      <w:r>
        <w:rPr>
          <w:rFonts w:hint="eastAsia" w:ascii="仿宋_GB2312" w:hAnsi="仿宋" w:eastAsia="仿宋_GB2312"/>
          <w:color w:val="000000"/>
          <w:sz w:val="32"/>
          <w:szCs w:val="32"/>
        </w:rPr>
        <w:drawing>
          <wp:anchor distT="0" distB="0" distL="114300" distR="114300" simplePos="0" relativeHeight="251662336" behindDoc="1" locked="0" layoutInCell="1" allowOverlap="1">
            <wp:simplePos x="0" y="0"/>
            <wp:positionH relativeFrom="column">
              <wp:posOffset>50800</wp:posOffset>
            </wp:positionH>
            <wp:positionV relativeFrom="paragraph">
              <wp:posOffset>-7594600</wp:posOffset>
            </wp:positionV>
            <wp:extent cx="5165090" cy="3013075"/>
            <wp:effectExtent l="19050" t="0" r="16510" b="0"/>
            <wp:wrapTight wrapText="bothSides">
              <wp:wrapPolygon>
                <wp:start x="-80" y="0"/>
                <wp:lineTo x="-80" y="21577"/>
                <wp:lineTo x="21669" y="21577"/>
                <wp:lineTo x="21669" y="0"/>
                <wp:lineTo x="-80"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Style w:val="22"/>
          <w:rFonts w:hint="eastAsia" w:ascii="黑体" w:hAnsi="黑体" w:eastAsia="黑体"/>
          <w:b w:val="0"/>
        </w:rPr>
        <w:t>五、一般公共预算财政拨款支出决算情况说明</w:t>
      </w:r>
      <w:bookmarkStart w:id="18" w:name="_Toc15377210"/>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eastAsia" w:ascii="仿宋_GB2312" w:eastAsia="仿宋_GB2312"/>
          <w:sz w:val="32"/>
          <w:szCs w:val="32"/>
        </w:rPr>
      </w:pPr>
      <w:r>
        <w:rPr>
          <w:rFonts w:hint="eastAsia" w:ascii="楷体_GB2312" w:eastAsia="楷体_GB2312"/>
          <w:b/>
          <w:sz w:val="32"/>
          <w:szCs w:val="32"/>
        </w:rPr>
        <w:t>（一）一般公共预算财政拨款支出决算总体情况</w:t>
      </w:r>
      <w:bookmarkEnd w:id="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年一般公共预算财政拨款支出</w:t>
      </w:r>
      <w:r>
        <w:rPr>
          <w:rFonts w:hint="eastAsia" w:ascii="仿宋_GB2312" w:eastAsia="仿宋_GB2312"/>
          <w:sz w:val="32"/>
          <w:szCs w:val="32"/>
          <w:lang w:val="en-US" w:eastAsia="zh-CN"/>
        </w:rPr>
        <w:t>102.87</w:t>
      </w:r>
      <w:r>
        <w:rPr>
          <w:rFonts w:hint="eastAsia" w:ascii="仿宋_GB2312" w:eastAsia="仿宋_GB2312"/>
          <w:sz w:val="32"/>
          <w:szCs w:val="32"/>
        </w:rPr>
        <w:t>万元，占本年支出合计的100%。与202</w:t>
      </w:r>
      <w:r>
        <w:rPr>
          <w:rFonts w:hint="eastAsia" w:ascii="仿宋_GB2312" w:eastAsia="仿宋_GB2312"/>
          <w:sz w:val="32"/>
          <w:szCs w:val="32"/>
          <w:lang w:val="en-US" w:eastAsia="zh-CN"/>
        </w:rPr>
        <w:t>3</w:t>
      </w:r>
      <w:r>
        <w:rPr>
          <w:rFonts w:hint="eastAsia" w:ascii="仿宋_GB2312" w:eastAsia="仿宋_GB2312"/>
          <w:sz w:val="32"/>
          <w:szCs w:val="32"/>
        </w:rPr>
        <w:t>年相比，一般公共预算财政拨款支出</w:t>
      </w:r>
      <w:r>
        <w:rPr>
          <w:rFonts w:hint="eastAsia" w:ascii="仿宋_GB2312" w:hAnsi="仿宋" w:eastAsia="仿宋_GB2312"/>
          <w:color w:val="000000"/>
          <w:sz w:val="32"/>
          <w:szCs w:val="32"/>
          <w:lang w:eastAsia="zh-CN"/>
        </w:rPr>
        <w:t>减少</w:t>
      </w:r>
      <w:r>
        <w:rPr>
          <w:rFonts w:hint="eastAsia" w:ascii="仿宋_GB2312" w:hAnsi="仿宋" w:eastAsia="仿宋_GB2312"/>
          <w:color w:val="000000"/>
          <w:sz w:val="32"/>
          <w:szCs w:val="32"/>
          <w:lang w:val="en-US" w:eastAsia="zh-CN"/>
        </w:rPr>
        <w:t>1.59</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减少</w:t>
      </w:r>
      <w:r>
        <w:rPr>
          <w:rFonts w:hint="eastAsia" w:ascii="仿宋_GB2312" w:hAnsi="仿宋" w:eastAsia="仿宋_GB2312"/>
          <w:color w:val="000000"/>
          <w:sz w:val="32"/>
          <w:szCs w:val="32"/>
          <w:lang w:val="en-US" w:eastAsia="zh-CN"/>
        </w:rPr>
        <w:t>1.52</w:t>
      </w:r>
      <w:r>
        <w:rPr>
          <w:rFonts w:hint="eastAsia" w:ascii="仿宋_GB2312" w:hAnsi="仿宋" w:eastAsia="仿宋_GB2312"/>
          <w:color w:val="000000"/>
          <w:sz w:val="32"/>
          <w:szCs w:val="32"/>
        </w:rPr>
        <w:t>%</w:t>
      </w:r>
      <w:r>
        <w:rPr>
          <w:rFonts w:hint="eastAsia" w:ascii="仿宋_GB2312" w:eastAsia="仿宋_GB2312"/>
          <w:sz w:val="32"/>
          <w:szCs w:val="32"/>
        </w:rPr>
        <w:t>。主要变动原因是</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lang w:eastAsia="zh-CN"/>
        </w:rPr>
        <w:t>人员减少</w:t>
      </w:r>
      <w:r>
        <w:rPr>
          <w:rFonts w:hint="eastAsia" w:ascii="仿宋_GB2312" w:eastAsia="仿宋_GB2312"/>
          <w:sz w:val="32"/>
          <w:szCs w:val="32"/>
        </w:rPr>
        <w:t>。</w:t>
      </w:r>
    </w:p>
    <w:p>
      <w:pPr>
        <w:pStyle w:val="13"/>
        <w:rPr>
          <w:rFonts w:hint="eastAsia" w:ascii="楷体_GB2312" w:hAnsi="仿宋" w:eastAsia="楷体_GB2312"/>
          <w:b/>
          <w:color w:val="000000"/>
          <w:sz w:val="32"/>
          <w:szCs w:val="32"/>
          <w:lang w:eastAsia="zh-CN"/>
        </w:rPr>
      </w:pPr>
      <w:r>
        <w:rPr>
          <w:rFonts w:hint="eastAsia" w:ascii="楷体_GB2312" w:hAnsi="仿宋" w:eastAsia="楷体_GB2312"/>
          <w:b/>
          <w:color w:val="000000"/>
          <w:sz w:val="32"/>
          <w:szCs w:val="32"/>
          <w:lang w:eastAsia="zh-CN"/>
        </w:rPr>
        <w:drawing>
          <wp:inline distT="0" distB="0" distL="114300" distR="114300">
            <wp:extent cx="5437505" cy="3063875"/>
            <wp:effectExtent l="4445" t="4445" r="6350" b="1778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kinsoku/>
        <w:wordWrap/>
        <w:overflowPunct/>
        <w:topLinePunct w:val="0"/>
        <w:bidi w:val="0"/>
        <w:spacing w:line="560" w:lineRule="exact"/>
        <w:ind w:firstLine="642" w:firstLineChars="200"/>
        <w:jc w:val="both"/>
        <w:outlineLvl w:val="9"/>
        <w:rPr>
          <w:rFonts w:hint="eastAsia" w:ascii="楷体_GB2312" w:hAnsi="仿宋" w:eastAsia="楷体_GB2312"/>
          <w:color w:val="000000"/>
          <w:sz w:val="32"/>
          <w:szCs w:val="32"/>
        </w:rPr>
      </w:pPr>
      <w:r>
        <w:rPr>
          <w:rFonts w:hint="eastAsia" w:ascii="楷体_GB2312" w:hAnsi="仿宋" w:eastAsia="楷体_GB2312"/>
          <w:b/>
          <w:color w:val="000000"/>
          <w:sz w:val="32"/>
          <w:szCs w:val="32"/>
        </w:rPr>
        <w:t>（二）一般公共预算财政拨款支出决算结构情况</w:t>
      </w:r>
      <w:bookmarkEnd w:id="17"/>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bookmarkStart w:id="19" w:name="_Toc15377212"/>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102.87</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
          <w:sz w:val="32"/>
          <w:szCs w:val="32"/>
        </w:rPr>
        <w:t>一般公共服务</w:t>
      </w:r>
      <w:r>
        <w:rPr>
          <w:rFonts w:hint="eastAsia" w:ascii="仿宋_GB2312" w:hAnsi="仿宋_GB2312" w:eastAsia="仿宋_GB2312" w:cs="仿宋_GB2312"/>
          <w:b/>
          <w:bCs/>
          <w:sz w:val="32"/>
          <w:szCs w:val="32"/>
        </w:rPr>
        <w:t>支出</w:t>
      </w:r>
      <w:r>
        <w:rPr>
          <w:rFonts w:hint="eastAsia" w:ascii="仿宋_GB2312" w:hAnsi="仿宋_GB2312" w:eastAsia="仿宋_GB2312" w:cs="仿宋_GB2312"/>
          <w:b/>
          <w:bCs/>
          <w:sz w:val="32"/>
          <w:szCs w:val="32"/>
          <w:lang w:val="en-US" w:eastAsia="zh-CN"/>
        </w:rPr>
        <w:t>74.14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w:t>
      </w:r>
      <w:r>
        <w:rPr>
          <w:rFonts w:hint="eastAsia" w:ascii="仿宋_GB2312" w:hAnsi="仿宋_GB2312" w:eastAsia="仿宋_GB2312" w:cs="仿宋_GB2312"/>
          <w:b/>
          <w:bCs/>
          <w:sz w:val="32"/>
          <w:szCs w:val="32"/>
        </w:rPr>
        <w:t>支出</w:t>
      </w:r>
      <w:r>
        <w:rPr>
          <w:rFonts w:hint="eastAsia" w:ascii="仿宋_GB2312" w:hAnsi="仿宋_GB2312" w:eastAsia="仿宋_GB2312" w:cs="仿宋_GB2312"/>
          <w:sz w:val="32"/>
          <w:szCs w:val="32"/>
          <w:lang w:val="en-US" w:eastAsia="zh-CN"/>
        </w:rPr>
        <w:t>14.95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卫生健康支出</w:t>
      </w:r>
      <w:r>
        <w:rPr>
          <w:rFonts w:hint="eastAsia" w:ascii="仿宋_GB2312" w:hAnsi="仿宋_GB2312" w:eastAsia="仿宋_GB2312" w:cs="仿宋_GB2312"/>
          <w:sz w:val="32"/>
          <w:szCs w:val="32"/>
          <w:lang w:val="en-US" w:eastAsia="zh-CN"/>
        </w:rPr>
        <w:t>5.84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住房保障支出</w:t>
      </w:r>
      <w:r>
        <w:rPr>
          <w:rFonts w:hint="eastAsia" w:ascii="仿宋_GB2312" w:hAnsi="仿宋_GB2312" w:eastAsia="仿宋_GB2312" w:cs="仿宋_GB2312"/>
          <w:sz w:val="32"/>
          <w:szCs w:val="32"/>
          <w:lang w:val="en-US" w:eastAsia="zh-CN"/>
        </w:rPr>
        <w:t>7.94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560" w:lineRule="exact"/>
        <w:ind w:firstLine="640" w:firstLineChars="200"/>
        <w:jc w:val="both"/>
        <w:outlineLvl w:val="9"/>
        <w:rPr>
          <w:rFonts w:hint="eastAsia" w:ascii="楷体_GB2312" w:hAnsi="仿宋" w:eastAsia="楷体_GB2312"/>
          <w:b/>
          <w:color w:val="000000"/>
          <w:sz w:val="32"/>
          <w:szCs w:val="32"/>
        </w:rPr>
      </w:pPr>
      <w:r>
        <w:rPr>
          <w:rFonts w:hint="eastAsia" w:ascii="仿宋_GB2312" w:hAnsi="仿宋" w:eastAsia="仿宋_GB2312"/>
          <w:color w:val="000000"/>
          <w:sz w:val="32"/>
          <w:szCs w:val="32"/>
        </w:rPr>
        <w:drawing>
          <wp:anchor distT="0" distB="0" distL="114300" distR="114300" simplePos="0" relativeHeight="251663360" behindDoc="1" locked="0" layoutInCell="1" allowOverlap="1">
            <wp:simplePos x="0" y="0"/>
            <wp:positionH relativeFrom="column">
              <wp:posOffset>184150</wp:posOffset>
            </wp:positionH>
            <wp:positionV relativeFrom="paragraph">
              <wp:posOffset>344170</wp:posOffset>
            </wp:positionV>
            <wp:extent cx="5266055" cy="3188335"/>
            <wp:effectExtent l="19050" t="0" r="10795" b="0"/>
            <wp:wrapTight wrapText="bothSides">
              <wp:wrapPolygon>
                <wp:start x="-78" y="0"/>
                <wp:lineTo x="-78" y="21553"/>
                <wp:lineTo x="21644" y="21553"/>
                <wp:lineTo x="21644" y="0"/>
                <wp:lineTo x="-78" y="0"/>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kinsoku/>
        <w:wordWrap/>
        <w:overflowPunct/>
        <w:topLinePunct w:val="0"/>
        <w:bidi w:val="0"/>
        <w:spacing w:line="560" w:lineRule="exact"/>
        <w:ind w:firstLine="642" w:firstLineChars="200"/>
        <w:jc w:val="both"/>
        <w:outlineLvl w:val="9"/>
        <w:rPr>
          <w:rFonts w:ascii="仿宋_GB2312" w:hAnsi="仿宋" w:eastAsia="仿宋_GB2312"/>
          <w:color w:val="000000"/>
          <w:sz w:val="32"/>
          <w:szCs w:val="32"/>
        </w:rPr>
      </w:pPr>
      <w:r>
        <w:rPr>
          <w:rFonts w:hint="eastAsia" w:ascii="楷体_GB2312" w:hAnsi="仿宋" w:eastAsia="楷体_GB2312"/>
          <w:b/>
          <w:color w:val="000000"/>
          <w:sz w:val="32"/>
          <w:szCs w:val="32"/>
        </w:rPr>
        <w:t>（三）一般公共预算财政拨款支出决算具体情况</w:t>
      </w:r>
      <w:bookmarkEnd w:id="19"/>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年度一般公共预算支出决算数为</w:t>
      </w:r>
      <w:r>
        <w:rPr>
          <w:rFonts w:hint="eastAsia" w:ascii="仿宋_GB2312" w:hAnsi="仿宋_GB2312" w:eastAsia="仿宋_GB2312" w:cs="仿宋_GB2312"/>
          <w:b w:val="0"/>
          <w:bCs/>
          <w:sz w:val="32"/>
          <w:szCs w:val="32"/>
          <w:lang w:val="en-US" w:eastAsia="zh-CN"/>
        </w:rPr>
        <w:t>102.87</w:t>
      </w:r>
      <w:r>
        <w:rPr>
          <w:rFonts w:hint="eastAsia" w:ascii="仿宋_GB2312" w:hAnsi="仿宋_GB2312" w:eastAsia="仿宋_GB2312" w:cs="仿宋_GB2312"/>
          <w:b w:val="0"/>
          <w:bCs/>
          <w:sz w:val="32"/>
          <w:szCs w:val="32"/>
          <w:lang w:eastAsia="zh-CN"/>
        </w:rPr>
        <w:t>万元</w:t>
      </w:r>
      <w:r>
        <w:rPr>
          <w:rFonts w:hint="eastAsia" w:ascii="仿宋_GB2312" w:hAnsi="仿宋_GB2312" w:eastAsia="仿宋_GB2312" w:cs="仿宋_GB2312"/>
          <w:b w:val="0"/>
          <w:bCs/>
          <w:sz w:val="32"/>
          <w:szCs w:val="32"/>
        </w:rPr>
        <w:t>，</w:t>
      </w:r>
      <w:r>
        <w:rPr>
          <w:rStyle w:val="18"/>
          <w:rFonts w:hint="eastAsia" w:ascii="仿宋_GB2312" w:hAnsi="仿宋_GB2312" w:eastAsia="仿宋_GB2312" w:cs="仿宋_GB2312"/>
          <w:b w:val="0"/>
          <w:bCs/>
          <w:sz w:val="32"/>
          <w:szCs w:val="32"/>
        </w:rPr>
        <w:t>完成预算</w:t>
      </w:r>
      <w:r>
        <w:rPr>
          <w:rStyle w:val="18"/>
          <w:rFonts w:hint="eastAsia" w:ascii="仿宋_GB2312" w:hAnsi="仿宋_GB2312" w:eastAsia="仿宋_GB2312" w:cs="仿宋_GB2312"/>
          <w:b w:val="0"/>
          <w:bCs/>
          <w:sz w:val="32"/>
          <w:szCs w:val="32"/>
          <w:lang w:val="en-US" w:eastAsia="zh-CN"/>
        </w:rPr>
        <w:t>100</w:t>
      </w:r>
      <w:r>
        <w:rPr>
          <w:rStyle w:val="18"/>
          <w:rFonts w:hint="eastAsia" w:ascii="仿宋_GB2312" w:hAnsi="仿宋_GB2312" w:eastAsia="仿宋_GB2312" w:cs="仿宋_GB2312"/>
          <w:b w:val="0"/>
          <w:bCs/>
          <w:sz w:val="32"/>
          <w:szCs w:val="32"/>
        </w:rPr>
        <w:t>%。其中：</w:t>
      </w:r>
    </w:p>
    <w:p>
      <w:pPr>
        <w:keepNext w:val="0"/>
        <w:keepLines w:val="0"/>
        <w:pageBreakBefore w:val="0"/>
        <w:kinsoku/>
        <w:wordWrap/>
        <w:overflowPunct/>
        <w:topLinePunct w:val="0"/>
        <w:bidi w:val="0"/>
        <w:spacing w:line="560" w:lineRule="exact"/>
        <w:ind w:firstLine="642" w:firstLineChars="200"/>
        <w:jc w:val="both"/>
        <w:outlineLvl w:val="9"/>
        <w:rPr>
          <w:rFonts w:hint="eastAsia" w:ascii="仿宋_GB2312" w:hAnsi="仿宋_GB2312" w:eastAsia="仿宋_GB2312" w:cs="仿宋_GB2312"/>
          <w:b/>
          <w:sz w:val="32"/>
          <w:szCs w:val="32"/>
        </w:rPr>
      </w:pPr>
      <w:r>
        <w:rPr>
          <w:rStyle w:val="18"/>
          <w:rFonts w:hint="eastAsia" w:ascii="仿宋_GB2312" w:hAnsi="仿宋_GB2312" w:eastAsia="仿宋_GB2312" w:cs="仿宋_GB2312"/>
          <w:bCs/>
          <w:sz w:val="32"/>
          <w:szCs w:val="32"/>
        </w:rPr>
        <w:t>1.一般公共服务（</w:t>
      </w:r>
      <w:r>
        <w:rPr>
          <w:rStyle w:val="18"/>
          <w:rFonts w:hint="eastAsia" w:ascii="仿宋_GB2312" w:hAnsi="仿宋_GB2312" w:eastAsia="仿宋_GB2312" w:cs="仿宋_GB2312"/>
          <w:bCs/>
          <w:sz w:val="32"/>
          <w:szCs w:val="32"/>
          <w:lang w:val="en-US" w:eastAsia="zh-CN"/>
        </w:rPr>
        <w:t>201</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eastAsia="zh-CN"/>
        </w:rPr>
        <w:t>民主党派及工商联事务</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val="en-US" w:eastAsia="zh-CN"/>
        </w:rPr>
        <w:t>28</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eastAsia="zh-CN"/>
        </w:rPr>
        <w:t>行政运行</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val="en-US" w:eastAsia="zh-CN"/>
        </w:rPr>
        <w:t>01</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 w:val="0"/>
          <w:bCs/>
          <w:sz w:val="32"/>
          <w:szCs w:val="32"/>
        </w:rPr>
        <w:t xml:space="preserve"> 支出决算为</w:t>
      </w:r>
      <w:r>
        <w:rPr>
          <w:rStyle w:val="18"/>
          <w:rFonts w:hint="eastAsia" w:ascii="仿宋_GB2312" w:hAnsi="仿宋_GB2312" w:eastAsia="仿宋_GB2312" w:cs="仿宋_GB2312"/>
          <w:b w:val="0"/>
          <w:bCs/>
          <w:sz w:val="32"/>
          <w:szCs w:val="32"/>
          <w:lang w:val="en-US" w:eastAsia="zh-CN"/>
        </w:rPr>
        <w:t>74.14</w:t>
      </w:r>
      <w:r>
        <w:rPr>
          <w:rStyle w:val="18"/>
          <w:rFonts w:hint="eastAsia" w:ascii="仿宋_GB2312" w:hAnsi="仿宋_GB2312" w:eastAsia="仿宋_GB2312" w:cs="仿宋_GB2312"/>
          <w:b w:val="0"/>
          <w:bCs/>
          <w:sz w:val="32"/>
          <w:szCs w:val="32"/>
        </w:rPr>
        <w:t>万元，完成预算</w:t>
      </w:r>
      <w:r>
        <w:rPr>
          <w:rStyle w:val="18"/>
          <w:rFonts w:hint="eastAsia" w:ascii="仿宋_GB2312" w:hAnsi="仿宋_GB2312" w:eastAsia="仿宋_GB2312" w:cs="仿宋_GB2312"/>
          <w:b w:val="0"/>
          <w:bCs/>
          <w:sz w:val="32"/>
          <w:szCs w:val="32"/>
          <w:lang w:val="en-US" w:eastAsia="zh-CN"/>
        </w:rPr>
        <w:t>100</w:t>
      </w:r>
      <w:r>
        <w:rPr>
          <w:rStyle w:val="18"/>
          <w:rFonts w:hint="eastAsia" w:ascii="仿宋_GB2312" w:hAnsi="仿宋_GB2312" w:eastAsia="仿宋_GB2312" w:cs="仿宋_GB2312"/>
          <w:b w:val="0"/>
          <w:bCs/>
          <w:sz w:val="32"/>
          <w:szCs w:val="32"/>
        </w:rPr>
        <w:t>%，决算数等于预算数</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560" w:lineRule="exact"/>
        <w:ind w:firstLine="642" w:firstLineChars="200"/>
        <w:jc w:val="both"/>
        <w:outlineLvl w:val="9"/>
        <w:rPr>
          <w:rFonts w:hint="eastAsia" w:ascii="仿宋_GB2312" w:hAnsi="仿宋_GB2312" w:eastAsia="仿宋_GB2312" w:cs="仿宋_GB2312"/>
          <w:sz w:val="32"/>
          <w:szCs w:val="32"/>
        </w:rPr>
      </w:pPr>
      <w:r>
        <w:rPr>
          <w:rStyle w:val="18"/>
          <w:rFonts w:hint="eastAsia" w:ascii="仿宋_GB2312" w:hAnsi="仿宋_GB2312" w:eastAsia="仿宋_GB2312" w:cs="仿宋_GB2312"/>
          <w:bCs/>
          <w:sz w:val="32"/>
          <w:szCs w:val="32"/>
        </w:rPr>
        <w:t>2.社会保障和就业（</w:t>
      </w:r>
      <w:r>
        <w:rPr>
          <w:rStyle w:val="18"/>
          <w:rFonts w:hint="eastAsia" w:ascii="仿宋_GB2312" w:hAnsi="仿宋_GB2312" w:eastAsia="仿宋_GB2312" w:cs="仿宋_GB2312"/>
          <w:bCs/>
          <w:sz w:val="32"/>
          <w:szCs w:val="32"/>
          <w:lang w:val="en-US" w:eastAsia="zh-CN"/>
        </w:rPr>
        <w:t>208</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eastAsia="zh-CN"/>
        </w:rPr>
        <w:t>行政事业单位离退休</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val="en-US" w:eastAsia="zh-CN"/>
        </w:rPr>
        <w:t>05</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eastAsia="zh-CN"/>
        </w:rPr>
        <w:t>机关事业单位基本养老保险缴费支出</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val="en-US" w:eastAsia="zh-CN"/>
        </w:rPr>
        <w:t>05</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 w:val="0"/>
          <w:bCs/>
          <w:sz w:val="32"/>
          <w:szCs w:val="32"/>
        </w:rPr>
        <w:t xml:space="preserve"> 支出决算为</w:t>
      </w:r>
      <w:r>
        <w:rPr>
          <w:rStyle w:val="18"/>
          <w:rFonts w:hint="eastAsia" w:ascii="仿宋_GB2312" w:hAnsi="仿宋_GB2312" w:eastAsia="仿宋_GB2312" w:cs="仿宋_GB2312"/>
          <w:b w:val="0"/>
          <w:bCs/>
          <w:sz w:val="32"/>
          <w:szCs w:val="32"/>
          <w:lang w:val="en-US" w:eastAsia="zh-CN"/>
        </w:rPr>
        <w:t>9.97</w:t>
      </w:r>
      <w:r>
        <w:rPr>
          <w:rStyle w:val="18"/>
          <w:rFonts w:hint="eastAsia" w:ascii="仿宋_GB2312" w:hAnsi="仿宋_GB2312" w:eastAsia="仿宋_GB2312" w:cs="仿宋_GB2312"/>
          <w:b w:val="0"/>
          <w:bCs/>
          <w:sz w:val="32"/>
          <w:szCs w:val="32"/>
        </w:rPr>
        <w:t>万元，完成预算</w:t>
      </w:r>
      <w:r>
        <w:rPr>
          <w:rStyle w:val="18"/>
          <w:rFonts w:hint="eastAsia" w:ascii="仿宋_GB2312" w:hAnsi="仿宋_GB2312" w:eastAsia="仿宋_GB2312" w:cs="仿宋_GB2312"/>
          <w:b w:val="0"/>
          <w:bCs/>
          <w:sz w:val="32"/>
          <w:szCs w:val="32"/>
          <w:lang w:val="en-US" w:eastAsia="zh-CN"/>
        </w:rPr>
        <w:t>100</w:t>
      </w:r>
      <w:r>
        <w:rPr>
          <w:rStyle w:val="18"/>
          <w:rFonts w:hint="eastAsia" w:ascii="仿宋_GB2312" w:hAnsi="仿宋_GB2312" w:eastAsia="仿宋_GB2312" w:cs="仿宋_GB2312"/>
          <w:b w:val="0"/>
          <w:bCs/>
          <w:sz w:val="32"/>
          <w:szCs w:val="32"/>
        </w:rPr>
        <w:t>%，决算数等于预算数</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560" w:lineRule="exact"/>
        <w:ind w:firstLine="642" w:firstLineChars="200"/>
        <w:jc w:val="both"/>
        <w:outlineLvl w:val="9"/>
        <w:rPr>
          <w:rFonts w:hint="eastAsia" w:ascii="仿宋_GB2312" w:hAnsi="仿宋_GB2312" w:eastAsia="仿宋_GB2312" w:cs="仿宋_GB2312"/>
          <w:lang w:val="en-US" w:eastAsia="zh-CN"/>
        </w:rPr>
      </w:pPr>
      <w:r>
        <w:rPr>
          <w:rStyle w:val="18"/>
          <w:rFonts w:hint="eastAsia" w:ascii="仿宋_GB2312" w:hAnsi="仿宋_GB2312" w:eastAsia="仿宋_GB2312" w:cs="仿宋_GB2312"/>
          <w:b/>
          <w:bCs w:val="0"/>
          <w:sz w:val="32"/>
          <w:szCs w:val="32"/>
          <w:lang w:val="en-US" w:eastAsia="zh-CN"/>
        </w:rPr>
        <w:t>3</w:t>
      </w:r>
      <w:r>
        <w:rPr>
          <w:rStyle w:val="18"/>
          <w:rFonts w:hint="eastAsia" w:ascii="仿宋_GB2312" w:hAnsi="仿宋_GB2312" w:eastAsia="仿宋_GB2312" w:cs="仿宋_GB2312"/>
          <w:b w:val="0"/>
          <w:bCs/>
          <w:sz w:val="32"/>
          <w:szCs w:val="32"/>
          <w:lang w:val="en-US" w:eastAsia="zh-CN"/>
        </w:rPr>
        <w:t>.</w:t>
      </w:r>
      <w:r>
        <w:rPr>
          <w:rStyle w:val="18"/>
          <w:rFonts w:hint="eastAsia" w:ascii="仿宋_GB2312" w:hAnsi="仿宋_GB2312" w:eastAsia="仿宋_GB2312" w:cs="仿宋_GB2312"/>
          <w:bCs/>
          <w:sz w:val="32"/>
          <w:szCs w:val="32"/>
        </w:rPr>
        <w:t>社会保障和就业（</w:t>
      </w:r>
      <w:r>
        <w:rPr>
          <w:rStyle w:val="18"/>
          <w:rFonts w:hint="eastAsia" w:ascii="仿宋_GB2312" w:hAnsi="仿宋_GB2312" w:eastAsia="仿宋_GB2312" w:cs="仿宋_GB2312"/>
          <w:bCs/>
          <w:sz w:val="32"/>
          <w:szCs w:val="32"/>
          <w:lang w:val="en-US" w:eastAsia="zh-CN"/>
        </w:rPr>
        <w:t>208</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eastAsia="zh-CN"/>
        </w:rPr>
        <w:t>行政事业单位离退休</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val="en-US" w:eastAsia="zh-CN"/>
        </w:rPr>
        <w:t>05</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eastAsia="zh-CN"/>
        </w:rPr>
        <w:t>机关事业单位职业年金缴费支出</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val="en-US" w:eastAsia="zh-CN"/>
        </w:rPr>
        <w:t>06</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 w:val="0"/>
          <w:bCs/>
          <w:sz w:val="32"/>
          <w:szCs w:val="32"/>
        </w:rPr>
        <w:t xml:space="preserve"> 支出决算为</w:t>
      </w:r>
      <w:r>
        <w:rPr>
          <w:rStyle w:val="18"/>
          <w:rFonts w:hint="eastAsia" w:ascii="仿宋_GB2312" w:hAnsi="仿宋_GB2312" w:eastAsia="仿宋_GB2312" w:cs="仿宋_GB2312"/>
          <w:b w:val="0"/>
          <w:bCs/>
          <w:sz w:val="32"/>
          <w:szCs w:val="32"/>
          <w:lang w:val="en-US" w:eastAsia="zh-CN"/>
        </w:rPr>
        <w:t>4.98</w:t>
      </w:r>
      <w:r>
        <w:rPr>
          <w:rStyle w:val="18"/>
          <w:rFonts w:hint="eastAsia" w:ascii="仿宋_GB2312" w:hAnsi="仿宋_GB2312" w:eastAsia="仿宋_GB2312" w:cs="仿宋_GB2312"/>
          <w:b w:val="0"/>
          <w:bCs/>
          <w:sz w:val="32"/>
          <w:szCs w:val="32"/>
        </w:rPr>
        <w:t>万元，完成预算</w:t>
      </w:r>
      <w:r>
        <w:rPr>
          <w:rStyle w:val="18"/>
          <w:rFonts w:hint="eastAsia" w:ascii="仿宋_GB2312" w:hAnsi="仿宋_GB2312" w:eastAsia="仿宋_GB2312" w:cs="仿宋_GB2312"/>
          <w:b w:val="0"/>
          <w:bCs/>
          <w:sz w:val="32"/>
          <w:szCs w:val="32"/>
          <w:lang w:val="en-US" w:eastAsia="zh-CN"/>
        </w:rPr>
        <w:t>100</w:t>
      </w:r>
      <w:r>
        <w:rPr>
          <w:rStyle w:val="18"/>
          <w:rFonts w:hint="eastAsia" w:ascii="仿宋_GB2312" w:hAnsi="仿宋_GB2312" w:eastAsia="仿宋_GB2312" w:cs="仿宋_GB2312"/>
          <w:b w:val="0"/>
          <w:bCs/>
          <w:sz w:val="32"/>
          <w:szCs w:val="32"/>
        </w:rPr>
        <w:t>%，决算数等于预算数</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bidi w:val="0"/>
        <w:spacing w:line="560" w:lineRule="exact"/>
        <w:ind w:firstLine="642" w:firstLineChars="200"/>
        <w:jc w:val="both"/>
        <w:outlineLvl w:val="9"/>
        <w:rPr>
          <w:rStyle w:val="18"/>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卫生健康</w:t>
      </w:r>
      <w:r>
        <w:rPr>
          <w:rFonts w:hint="eastAsia" w:ascii="仿宋_GB2312" w:hAnsi="仿宋_GB2312" w:eastAsia="仿宋_GB2312" w:cs="仿宋_GB2312"/>
          <w:b/>
          <w:bCs/>
          <w:sz w:val="32"/>
          <w:szCs w:val="32"/>
          <w:lang w:eastAsia="zh-CN"/>
        </w:rPr>
        <w:t>支出</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val="en-US" w:eastAsia="zh-CN"/>
        </w:rPr>
        <w:t>210</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eastAsia="zh-CN"/>
        </w:rPr>
        <w:t>行政事业单位医疗</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val="en-US" w:eastAsia="zh-CN"/>
        </w:rPr>
        <w:t>11</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eastAsia="zh-CN"/>
        </w:rPr>
        <w:t>行政单位医疗</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val="en-US" w:eastAsia="zh-CN"/>
        </w:rPr>
        <w:t>01</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 w:val="0"/>
          <w:bCs/>
          <w:sz w:val="32"/>
          <w:szCs w:val="32"/>
        </w:rPr>
        <w:t>支出决算为</w:t>
      </w:r>
      <w:r>
        <w:rPr>
          <w:rStyle w:val="18"/>
          <w:rFonts w:hint="eastAsia" w:ascii="仿宋_GB2312" w:hAnsi="仿宋_GB2312" w:eastAsia="仿宋_GB2312" w:cs="仿宋_GB2312"/>
          <w:b w:val="0"/>
          <w:bCs/>
          <w:sz w:val="32"/>
          <w:szCs w:val="32"/>
          <w:lang w:val="en-US" w:eastAsia="zh-CN"/>
        </w:rPr>
        <w:t>5.84</w:t>
      </w:r>
      <w:r>
        <w:rPr>
          <w:rStyle w:val="18"/>
          <w:rFonts w:hint="eastAsia" w:ascii="仿宋_GB2312" w:hAnsi="仿宋_GB2312" w:eastAsia="仿宋_GB2312" w:cs="仿宋_GB2312"/>
          <w:b w:val="0"/>
          <w:bCs/>
          <w:sz w:val="32"/>
          <w:szCs w:val="32"/>
        </w:rPr>
        <w:t>万元，完成预算</w:t>
      </w:r>
      <w:r>
        <w:rPr>
          <w:rStyle w:val="18"/>
          <w:rFonts w:hint="eastAsia" w:ascii="仿宋_GB2312" w:hAnsi="仿宋_GB2312" w:eastAsia="仿宋_GB2312" w:cs="仿宋_GB2312"/>
          <w:b w:val="0"/>
          <w:bCs/>
          <w:sz w:val="32"/>
          <w:szCs w:val="32"/>
          <w:lang w:val="en-US" w:eastAsia="zh-CN"/>
        </w:rPr>
        <w:t>100</w:t>
      </w:r>
      <w:r>
        <w:rPr>
          <w:rStyle w:val="18"/>
          <w:rFonts w:hint="eastAsia" w:ascii="仿宋_GB2312" w:hAnsi="仿宋_GB2312" w:eastAsia="仿宋_GB2312" w:cs="仿宋_GB2312"/>
          <w:b w:val="0"/>
          <w:bCs/>
          <w:sz w:val="32"/>
          <w:szCs w:val="32"/>
        </w:rPr>
        <w:t>%，决算数等于预算数</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bidi w:val="0"/>
        <w:spacing w:line="560" w:lineRule="exact"/>
        <w:ind w:firstLine="642" w:firstLineChars="200"/>
        <w:jc w:val="both"/>
        <w:outlineLvl w:val="9"/>
        <w:rPr>
          <w:rStyle w:val="18"/>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lang w:val="en-US" w:eastAsia="zh-CN"/>
        </w:rPr>
        <w:t>5.住房保障支出（221）住房改革支出（02）住房公积金（01）：</w:t>
      </w:r>
      <w:r>
        <w:rPr>
          <w:rFonts w:hint="eastAsia" w:ascii="仿宋_GB2312" w:hAnsi="仿宋_GB2312" w:eastAsia="仿宋_GB2312" w:cs="仿宋_GB2312"/>
          <w:b w:val="0"/>
          <w:bCs/>
          <w:sz w:val="32"/>
          <w:szCs w:val="32"/>
          <w:lang w:val="en-US" w:eastAsia="zh-CN"/>
        </w:rPr>
        <w:t>支出决算为：7.94万元，</w:t>
      </w:r>
      <w:r>
        <w:rPr>
          <w:rStyle w:val="18"/>
          <w:rFonts w:hint="eastAsia" w:ascii="仿宋_GB2312" w:hAnsi="仿宋_GB2312" w:eastAsia="仿宋_GB2312" w:cs="仿宋_GB2312"/>
          <w:b w:val="0"/>
          <w:bCs/>
          <w:sz w:val="32"/>
          <w:szCs w:val="32"/>
        </w:rPr>
        <w:t>完成预算</w:t>
      </w:r>
      <w:r>
        <w:rPr>
          <w:rStyle w:val="18"/>
          <w:rFonts w:hint="eastAsia" w:ascii="仿宋_GB2312" w:hAnsi="仿宋_GB2312" w:eastAsia="仿宋_GB2312" w:cs="仿宋_GB2312"/>
          <w:b w:val="0"/>
          <w:bCs/>
          <w:sz w:val="32"/>
          <w:szCs w:val="32"/>
          <w:lang w:val="en-US" w:eastAsia="zh-CN"/>
        </w:rPr>
        <w:t>100</w:t>
      </w:r>
      <w:r>
        <w:rPr>
          <w:rStyle w:val="18"/>
          <w:rFonts w:hint="eastAsia" w:ascii="仿宋_GB2312" w:hAnsi="仿宋_GB2312" w:eastAsia="仿宋_GB2312" w:cs="仿宋_GB2312"/>
          <w:b w:val="0"/>
          <w:bCs/>
          <w:sz w:val="32"/>
          <w:szCs w:val="32"/>
        </w:rPr>
        <w:t>%，决算数等于预算数</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bookmarkStart w:id="20" w:name="_Toc15396608"/>
      <w:bookmarkStart w:id="21" w:name="_Toc15377214"/>
      <w:r>
        <w:rPr>
          <w:rFonts w:hint="eastAsia" w:ascii="仿宋_GB2312" w:hAnsi="仿宋_GB2312" w:eastAsia="仿宋_GB2312" w:cs="仿宋_GB2312"/>
          <w:sz w:val="32"/>
          <w:szCs w:val="32"/>
        </w:rPr>
        <w:t>六、一般公共预算财政拨款基本支出决算情况说明</w:t>
      </w:r>
      <w:bookmarkEnd w:id="20"/>
      <w:bookmarkEnd w:id="21"/>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年一般公共预算财政拨款基本支出</w:t>
      </w:r>
      <w:r>
        <w:rPr>
          <w:rFonts w:hint="eastAsia" w:ascii="仿宋_GB2312" w:hAnsi="仿宋_GB2312" w:eastAsia="仿宋_GB2312" w:cs="仿宋_GB2312"/>
          <w:sz w:val="32"/>
          <w:szCs w:val="32"/>
          <w:lang w:val="en-US" w:eastAsia="zh-CN"/>
        </w:rPr>
        <w:t>102.87</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99.62</w:t>
      </w:r>
      <w:r>
        <w:rPr>
          <w:rFonts w:hint="eastAsia" w:ascii="仿宋_GB2312" w:hAnsi="仿宋_GB2312" w:eastAsia="仿宋_GB2312" w:cs="仿宋_GB2312"/>
          <w:sz w:val="32"/>
          <w:szCs w:val="32"/>
        </w:rPr>
        <w:t>万元，主要包括：基本工资、津贴补贴、奖金、机关事业单位基本养老保险缴费、职业年金缴费、其他社会保障缴费、其他工资福利支出、生活补助、医疗费、奖励金、住房公积金、其他对个人和家庭的补助支出等。</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3.25</w:t>
      </w:r>
      <w:r>
        <w:rPr>
          <w:rFonts w:hint="eastAsia" w:ascii="仿宋_GB2312" w:hAnsi="仿宋_GB2312" w:eastAsia="仿宋_GB2312" w:cs="仿宋_GB2312"/>
          <w:sz w:val="32"/>
          <w:szCs w:val="32"/>
        </w:rPr>
        <w:t>万元，主要包括：办公费、邮电费、取暖费、差旅费、培训费、公务接待费、公务用车购置及运行维护费。</w:t>
      </w:r>
    </w:p>
    <w:p>
      <w:pPr>
        <w:keepNext w:val="0"/>
        <w:keepLines w:val="0"/>
        <w:pageBreakBefore w:val="0"/>
        <w:kinsoku/>
        <w:wordWrap/>
        <w:overflowPunct/>
        <w:topLinePunct w:val="0"/>
        <w:bidi w:val="0"/>
        <w:spacing w:line="560" w:lineRule="exact"/>
        <w:ind w:firstLine="640" w:firstLineChars="200"/>
        <w:jc w:val="both"/>
        <w:outlineLvl w:val="9"/>
        <w:rPr>
          <w:rStyle w:val="22"/>
          <w:rFonts w:hint="eastAsia" w:ascii="仿宋_GB2312" w:hAnsi="仿宋_GB2312" w:eastAsia="仿宋_GB2312" w:cs="仿宋_GB2312"/>
          <w:b w:val="0"/>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rPr>
        <w:t>七、</w:t>
      </w:r>
      <w:r>
        <w:rPr>
          <w:rStyle w:val="22"/>
          <w:rFonts w:hint="eastAsia" w:ascii="仿宋_GB2312" w:hAnsi="仿宋_GB2312" w:eastAsia="仿宋_GB2312" w:cs="仿宋_GB2312"/>
        </w:rPr>
        <w:t>“</w:t>
      </w:r>
      <w:r>
        <w:rPr>
          <w:rStyle w:val="22"/>
          <w:rFonts w:hint="eastAsia" w:ascii="仿宋_GB2312" w:hAnsi="仿宋_GB2312" w:eastAsia="仿宋_GB2312" w:cs="仿宋_GB2312"/>
          <w:b w:val="0"/>
        </w:rPr>
        <w:t>三公”经费财政拨款支出决算情况说明</w:t>
      </w:r>
    </w:p>
    <w:p>
      <w:pPr>
        <w:keepNext w:val="0"/>
        <w:keepLines w:val="0"/>
        <w:pageBreakBefore w:val="0"/>
        <w:kinsoku/>
        <w:wordWrap/>
        <w:overflowPunct/>
        <w:topLinePunct w:val="0"/>
        <w:bidi w:val="0"/>
        <w:spacing w:line="560" w:lineRule="exact"/>
        <w:ind w:firstLine="642" w:firstLineChars="200"/>
        <w:jc w:val="both"/>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（一）“三公”经费财政拨款支出决算总体情况说明</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b/>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年度“三公”经费财政拨款支出决算为</w:t>
      </w:r>
      <w:r>
        <w:rPr>
          <w:rFonts w:hint="eastAsia" w:ascii="仿宋_GB2312" w:hAnsi="仿宋_GB2312" w:eastAsia="仿宋_GB2312" w:cs="仿宋_GB2312"/>
          <w:sz w:val="32"/>
          <w:szCs w:val="32"/>
          <w:lang w:val="en-US" w:eastAsia="zh-CN"/>
        </w:rPr>
        <w:t>0.08</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决算数与预算数持平</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pacing w:line="560" w:lineRule="exact"/>
        <w:ind w:firstLine="642" w:firstLineChars="200"/>
        <w:jc w:val="both"/>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（二）“三公”经费财政拨款支出决算具体情况说明</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0.08</w:t>
      </w:r>
      <w:r>
        <w:rPr>
          <w:rFonts w:hint="eastAsia" w:ascii="仿宋_GB2312" w:hAnsi="仿宋_GB2312" w:eastAsia="仿宋_GB2312" w:cs="仿宋_GB2312"/>
          <w:color w:val="auto"/>
          <w:kern w:val="2"/>
          <w:sz w:val="32"/>
          <w:szCs w:val="32"/>
          <w:highlight w:val="none"/>
          <w:lang w:val="en-US" w:eastAsia="zh-CN" w:bidi="ar-SA"/>
        </w:rPr>
        <w:t>万元，占100%。具体情况如下：</w:t>
      </w:r>
    </w:p>
    <w:p>
      <w:pPr>
        <w:pStyle w:val="8"/>
        <w:ind w:left="0" w:leftChars="0" w:firstLine="0" w:firstLineChars="0"/>
        <w:rPr>
          <w:rFonts w:hint="eastAsia" w:ascii="仿宋" w:hAnsi="仿宋" w:eastAsia="仿宋"/>
          <w:sz w:val="32"/>
          <w:szCs w:val="32"/>
        </w:rPr>
      </w:pPr>
    </w:p>
    <w:p>
      <w:pPr>
        <w:keepNext w:val="0"/>
        <w:keepLines w:val="0"/>
        <w:pageBreakBefore w:val="0"/>
        <w:kinsoku/>
        <w:wordWrap/>
        <w:overflowPunct/>
        <w:topLinePunct w:val="0"/>
        <w:bidi w:val="0"/>
        <w:spacing w:line="560" w:lineRule="exact"/>
        <w:jc w:val="both"/>
        <w:outlineLvl w:val="9"/>
        <w:rPr>
          <w:rFonts w:ascii="仿宋_GB2312" w:eastAsia="仿宋_GB2312"/>
          <w:b/>
          <w:sz w:val="32"/>
          <w:szCs w:val="32"/>
        </w:rPr>
      </w:pPr>
      <w:r>
        <w:rPr>
          <w:rFonts w:hint="eastAsia" w:eastAsia="仿宋"/>
          <w:lang w:eastAsia="zh-CN"/>
        </w:rPr>
        <w:drawing>
          <wp:anchor distT="0" distB="0" distL="114300" distR="114300" simplePos="0" relativeHeight="251665408" behindDoc="0" locked="0" layoutInCell="1" allowOverlap="1">
            <wp:simplePos x="0" y="0"/>
            <wp:positionH relativeFrom="column">
              <wp:posOffset>271145</wp:posOffset>
            </wp:positionH>
            <wp:positionV relativeFrom="paragraph">
              <wp:posOffset>-2320925</wp:posOffset>
            </wp:positionV>
            <wp:extent cx="5027930" cy="2588260"/>
            <wp:effectExtent l="4445" t="4445" r="15875" b="1714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1.因公出国（境）经费支出0万元，完成预算0%。</w:t>
      </w:r>
      <w:r>
        <w:rPr>
          <w:rFonts w:hint="eastAsia" w:ascii="仿宋_GB2312" w:hAnsi="仿宋_GB2312"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人。因公出国（境）支出决算与2023年持平。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0万元，完成预算0%。</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公务用车购置及运行维护费支出决算与2023年持平。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万元。全年按规定更新购置公务用车0辆，其中：轿车0辆、金额0万元，越野车0辆、金额0万元，载客汽车0辆、金额0万元。截至2024年12月31日，单位共有公务用车0辆，其中：轿车0辆、越野车0辆、载客汽车0辆。</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numPr>
          <w:ilvl w:val="0"/>
          <w:numId w:val="0"/>
        </w:numPr>
        <w:spacing w:line="600" w:lineRule="exact"/>
        <w:ind w:firstLine="642"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0.08万元，完成预算100%。</w:t>
      </w:r>
      <w:r>
        <w:rPr>
          <w:rFonts w:hint="eastAsia" w:ascii="仿宋_GB2312" w:hAnsi="仿宋_GB2312" w:eastAsia="仿宋_GB2312" w:cs="仿宋_GB2312"/>
          <w:color w:val="auto"/>
          <w:kern w:val="2"/>
          <w:sz w:val="32"/>
          <w:szCs w:val="32"/>
          <w:highlight w:val="none"/>
          <w:lang w:val="en-US" w:eastAsia="zh-CN" w:bidi="ar-SA"/>
        </w:rPr>
        <w:t>公务接待费支出决算与2023年度持平。其中：国内公务接待支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0.08</w:t>
      </w:r>
      <w:r>
        <w:rPr>
          <w:rFonts w:hint="eastAsia" w:ascii="仿宋_GB2312" w:hAnsi="仿宋_GB2312" w:eastAsia="仿宋_GB2312" w:cs="仿宋_GB2312"/>
          <w:color w:val="auto"/>
          <w:kern w:val="2"/>
          <w:sz w:val="32"/>
          <w:szCs w:val="32"/>
          <w:highlight w:val="none"/>
          <w:lang w:val="en-US" w:eastAsia="zh-CN" w:bidi="ar-SA"/>
        </w:rPr>
        <w:t>万元，主要用于执行公务、开展业务活动开支的交通费、住宿费、用餐费。国内公务接</w:t>
      </w:r>
      <w:r>
        <w:rPr>
          <w:rFonts w:hint="eastAsia" w:ascii="仿宋_GB2312" w:hAnsi="仿宋_GB2312" w:eastAsia="仿宋_GB2312" w:cs="仿宋_GB2312"/>
          <w:color w:val="auto"/>
          <w:kern w:val="2"/>
          <w:sz w:val="32"/>
          <w:szCs w:val="32"/>
          <w:highlight w:val="none"/>
          <w:lang w:val="en-US" w:eastAsia="zh-CN" w:bidi="ar-SA"/>
        </w:rPr>
        <w:t>待1批次，5人次（不包括陪同人员），共计支出0.08万元，具体内容包括：州工商联到茂县工作调研接待费。涉及金额：0.08万元</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人次（不包括陪同人员），共计支出0万元。</w:t>
      </w:r>
    </w:p>
    <w:p>
      <w:pPr>
        <w:keepNext w:val="0"/>
        <w:keepLines w:val="0"/>
        <w:pageBreakBefore w:val="0"/>
        <w:kinsoku/>
        <w:wordWrap/>
        <w:overflowPunct/>
        <w:topLinePunct w:val="0"/>
        <w:bidi w:val="0"/>
        <w:spacing w:line="560" w:lineRule="exact"/>
        <w:ind w:firstLine="640" w:firstLineChars="200"/>
        <w:jc w:val="both"/>
        <w:outlineLvl w:val="9"/>
        <w:rPr>
          <w:rStyle w:val="22"/>
          <w:rFonts w:hint="eastAsia" w:ascii="仿宋_GB2312" w:hAnsi="仿宋_GB2312" w:eastAsia="仿宋_GB2312" w:cs="仿宋_GB2312"/>
        </w:rPr>
      </w:pPr>
      <w:r>
        <w:rPr>
          <w:rFonts w:hint="eastAsia" w:ascii="仿宋_GB2312" w:hAnsi="仿宋_GB2312" w:eastAsia="仿宋_GB2312" w:cs="仿宋_GB2312"/>
          <w:sz w:val="32"/>
          <w:szCs w:val="32"/>
        </w:rPr>
        <w:t>八、</w:t>
      </w:r>
      <w:r>
        <w:rPr>
          <w:rStyle w:val="22"/>
          <w:rFonts w:hint="eastAsia" w:ascii="仿宋_GB2312" w:hAnsi="仿宋_GB2312" w:eastAsia="仿宋_GB2312" w:cs="仿宋_GB2312"/>
          <w:b w:val="0"/>
        </w:rPr>
        <w:t>政府性基金预算支出决算情况说明</w:t>
      </w:r>
    </w:p>
    <w:p>
      <w:pPr>
        <w:keepNext w:val="0"/>
        <w:keepLines w:val="0"/>
        <w:pageBreakBefore w:val="0"/>
        <w:numPr>
          <w:ilvl w:val="0"/>
          <w:numId w:val="0"/>
        </w:numPr>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keepNext w:val="0"/>
        <w:keepLines w:val="0"/>
        <w:pageBreakBefore w:val="0"/>
        <w:numPr>
          <w:ilvl w:val="0"/>
          <w:numId w:val="0"/>
        </w:numPr>
        <w:kinsoku/>
        <w:wordWrap/>
        <w:overflowPunct/>
        <w:topLinePunct w:val="0"/>
        <w:bidi w:val="0"/>
        <w:spacing w:line="560" w:lineRule="exact"/>
        <w:ind w:firstLine="640" w:firstLineChars="200"/>
        <w:jc w:val="both"/>
        <w:outlineLvl w:val="9"/>
        <w:rPr>
          <w:rStyle w:val="22"/>
          <w:rFonts w:hint="eastAsia" w:ascii="仿宋_GB2312" w:hAnsi="仿宋_GB2312" w:eastAsia="仿宋_GB2312" w:cs="仿宋_GB2312"/>
          <w:b w:val="0"/>
        </w:rPr>
      </w:pPr>
      <w:r>
        <w:rPr>
          <w:rStyle w:val="22"/>
          <w:rFonts w:hint="eastAsia" w:ascii="仿宋_GB2312" w:hAnsi="仿宋_GB2312" w:eastAsia="仿宋_GB2312" w:cs="仿宋_GB2312"/>
          <w:b w:val="0"/>
          <w:lang w:eastAsia="zh-CN"/>
        </w:rPr>
        <w:t>九、</w:t>
      </w:r>
      <w:r>
        <w:rPr>
          <w:rStyle w:val="22"/>
          <w:rFonts w:hint="eastAsia" w:ascii="仿宋_GB2312" w:hAnsi="仿宋_GB2312" w:eastAsia="仿宋_GB2312" w:cs="仿宋_GB2312"/>
          <w:b w:val="0"/>
        </w:rPr>
        <w:t>国有资本经营预算支出决算情况说明</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22" w:name="_Toc15396612"/>
      <w:bookmarkStart w:id="23" w:name="_Toc15377221"/>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keepNext w:val="0"/>
        <w:keepLines w:val="0"/>
        <w:pageBreakBefore w:val="0"/>
        <w:numPr>
          <w:ilvl w:val="0"/>
          <w:numId w:val="0"/>
        </w:numPr>
        <w:kinsoku/>
        <w:wordWrap/>
        <w:overflowPunct/>
        <w:topLinePunct w:val="0"/>
        <w:bidi w:val="0"/>
        <w:spacing w:line="560" w:lineRule="exact"/>
        <w:ind w:firstLine="640" w:firstLineChars="200"/>
        <w:jc w:val="both"/>
        <w:outlineLvl w:val="9"/>
        <w:rPr>
          <w:rStyle w:val="22"/>
          <w:rFonts w:hint="eastAsia" w:ascii="仿宋_GB2312" w:hAnsi="仿宋_GB2312" w:eastAsia="仿宋_GB2312" w:cs="仿宋_GB2312"/>
          <w:b w:val="0"/>
        </w:rPr>
      </w:pPr>
      <w:r>
        <w:rPr>
          <w:rStyle w:val="22"/>
          <w:rFonts w:hint="eastAsia" w:ascii="仿宋_GB2312" w:hAnsi="仿宋_GB2312" w:eastAsia="仿宋_GB2312" w:cs="仿宋_GB2312"/>
          <w:b w:val="0"/>
          <w:lang w:eastAsia="zh-CN"/>
        </w:rPr>
        <w:t>十、</w:t>
      </w:r>
      <w:r>
        <w:rPr>
          <w:rStyle w:val="22"/>
          <w:rFonts w:hint="eastAsia" w:ascii="仿宋_GB2312" w:hAnsi="仿宋_GB2312" w:eastAsia="仿宋_GB2312" w:cs="仿宋_GB2312"/>
          <w:b w:val="0"/>
        </w:rPr>
        <w:t>其他重要事项的情况说明</w:t>
      </w:r>
      <w:bookmarkEnd w:id="22"/>
      <w:bookmarkEnd w:id="23"/>
    </w:p>
    <w:p>
      <w:pPr>
        <w:keepNext w:val="0"/>
        <w:keepLines w:val="0"/>
        <w:pageBreakBefore w:val="0"/>
        <w:kinsoku/>
        <w:wordWrap/>
        <w:overflowPunct/>
        <w:topLinePunct w:val="0"/>
        <w:bidi w:val="0"/>
        <w:spacing w:line="560" w:lineRule="exact"/>
        <w:ind w:firstLine="642" w:firstLineChars="200"/>
        <w:jc w:val="both"/>
        <w:outlineLvl w:val="9"/>
        <w:rPr>
          <w:rFonts w:hint="eastAsia" w:ascii="仿宋_GB2312" w:hAnsi="仿宋_GB2312" w:eastAsia="仿宋_GB2312" w:cs="仿宋_GB2312"/>
          <w:sz w:val="32"/>
          <w:szCs w:val="32"/>
        </w:rPr>
      </w:pPr>
      <w:bookmarkStart w:id="24" w:name="_Toc15377222"/>
      <w:r>
        <w:rPr>
          <w:rFonts w:hint="eastAsia" w:ascii="仿宋_GB2312" w:hAnsi="仿宋_GB2312" w:eastAsia="仿宋_GB2312" w:cs="仿宋_GB2312"/>
          <w:b/>
          <w:sz w:val="32"/>
          <w:szCs w:val="32"/>
        </w:rPr>
        <w:t>（一）机关运行经费支出情况</w:t>
      </w:r>
      <w:bookmarkEnd w:id="24"/>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茂县工商业联合会</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3.25</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0.22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：人员减少</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val="0"/>
        <w:autoSpaceDN w:val="0"/>
        <w:bidi w:val="0"/>
        <w:adjustRightInd w:val="0"/>
        <w:spacing w:line="560" w:lineRule="exact"/>
        <w:ind w:firstLine="642" w:firstLineChars="200"/>
        <w:jc w:val="both"/>
        <w:outlineLvl w:val="9"/>
        <w:rPr>
          <w:rFonts w:hint="eastAsia" w:ascii="仿宋_GB2312" w:hAnsi="仿宋_GB2312" w:eastAsia="仿宋_GB2312" w:cs="仿宋_GB2312"/>
          <w:b/>
          <w:sz w:val="32"/>
          <w:szCs w:val="32"/>
        </w:rPr>
      </w:pPr>
      <w:bookmarkStart w:id="25" w:name="_Toc15377223"/>
      <w:r>
        <w:rPr>
          <w:rFonts w:hint="eastAsia" w:ascii="仿宋_GB2312" w:hAnsi="仿宋_GB2312" w:eastAsia="仿宋_GB2312" w:cs="仿宋_GB2312"/>
          <w:b/>
          <w:sz w:val="32"/>
          <w:szCs w:val="32"/>
        </w:rPr>
        <w:t>（二）政府采购支出情况</w:t>
      </w:r>
      <w:bookmarkEnd w:id="25"/>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四川省阿坝藏族羌族自治州茂县工商业联合会（行政）</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spacing w:line="600" w:lineRule="exact"/>
        <w:ind w:firstLine="642" w:firstLineChars="200"/>
        <w:outlineLvl w:val="2"/>
        <w:rPr>
          <w:rFonts w:hint="eastAsia" w:ascii="仿宋_GB2312" w:hAnsi="仿宋_GB2312" w:eastAsia="仿宋_GB2312" w:cs="仿宋_GB2312"/>
          <w:b/>
          <w:color w:val="auto"/>
          <w:sz w:val="32"/>
          <w:szCs w:val="32"/>
          <w:highlight w:val="none"/>
        </w:rPr>
      </w:pPr>
      <w:bookmarkStart w:id="26" w:name="_Toc15377224"/>
      <w:r>
        <w:rPr>
          <w:rFonts w:hint="eastAsia" w:ascii="仿宋_GB2312" w:hAnsi="仿宋_GB2312" w:eastAsia="仿宋_GB2312" w:cs="仿宋_GB2312"/>
          <w:b/>
          <w:color w:val="auto"/>
          <w:sz w:val="32"/>
          <w:szCs w:val="32"/>
          <w:highlight w:val="none"/>
        </w:rPr>
        <w:t>（三）国有资产占有使用情况</w:t>
      </w:r>
      <w:bookmarkEnd w:id="26"/>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四川省阿坝藏族羌族自治州茂县工商业联合会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p>
    <w:p>
      <w:pPr>
        <w:keepNext w:val="0"/>
        <w:keepLines w:val="0"/>
        <w:pageBreakBefore w:val="0"/>
        <w:kinsoku/>
        <w:wordWrap/>
        <w:overflowPunct/>
        <w:topLinePunct w:val="0"/>
        <w:autoSpaceDE w:val="0"/>
        <w:autoSpaceDN w:val="0"/>
        <w:bidi w:val="0"/>
        <w:adjustRightInd w:val="0"/>
        <w:spacing w:line="560" w:lineRule="exact"/>
        <w:ind w:firstLine="642" w:firstLineChars="200"/>
        <w:jc w:val="both"/>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（四）预算绩效管理情况</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bookmarkStart w:id="27" w:name="_Toc15377225"/>
      <w:bookmarkStart w:id="28" w:name="_Toc15396613"/>
      <w:r>
        <w:rPr>
          <w:rFonts w:hint="eastAsia" w:ascii="仿宋_GB2312" w:hAnsi="仿宋_GB2312" w:eastAsia="仿宋_GB2312" w:cs="仿宋_GB2312"/>
          <w:sz w:val="32"/>
          <w:szCs w:val="32"/>
        </w:rPr>
        <w:t>根据预算绩效管理要求，本部门202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年度预算编制阶段，</w:t>
      </w:r>
      <w:r>
        <w:rPr>
          <w:rFonts w:hint="eastAsia" w:ascii="仿宋_GB2312" w:hAnsi="仿宋_GB2312" w:eastAsia="仿宋_GB2312" w:cs="仿宋_GB2312"/>
          <w:sz w:val="32"/>
          <w:szCs w:val="32"/>
          <w:lang w:eastAsia="zh-CN"/>
        </w:rPr>
        <w:t>不涉及预算绩效管理</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组织对202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茂县工商业联合会</w:t>
      </w:r>
      <w:r>
        <w:rPr>
          <w:rFonts w:hint="eastAsia" w:ascii="仿宋_GB2312" w:hAnsi="仿宋_GB2312" w:eastAsia="仿宋_GB2312" w:cs="仿宋_GB2312"/>
          <w:sz w:val="32"/>
          <w:szCs w:val="32"/>
        </w:rPr>
        <w:t>部门整体（含部门预算项目）绩效自评报告，其中，</w:t>
      </w:r>
      <w:r>
        <w:rPr>
          <w:rFonts w:hint="eastAsia" w:ascii="仿宋_GB2312" w:hAnsi="仿宋_GB2312" w:eastAsia="仿宋_GB2312" w:cs="仿宋_GB2312"/>
          <w:sz w:val="32"/>
          <w:szCs w:val="32"/>
          <w:lang w:eastAsia="zh-CN"/>
        </w:rPr>
        <w:t>茂县工商业联合会</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color w:val="000000"/>
          <w:sz w:val="32"/>
          <w:szCs w:val="32"/>
        </w:rPr>
        <w:t>本单位按要求对202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部门整体支出开展绩效自评，从评价情况来看，绩效评价自查开展覆盖下属单位及重点支出，将评价结果作为预算安排的重要依据，参照项目年度预算“三年滚动规划”执行情况统筹项目支出需求，保障重点支出调整支出结构，优化财政资金配置，不断强化绩效理念，推动本中心整体绩效管理水平不断提升。根据职能职责积极谋划，确定目标任务，积极发挥公共财政职能作用，推动落实稳增长、促改革、调结构、惠民生、防风险各项工作。按照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年部门预算编审要求，根据我</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职能职责，结合中长期规划和年度工作计划，明确了年度主要工作任务及年度内履职所要达到的总体产出和效果，认真填报了我</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整体支出绩效目标，设定了年度绩效数量指标、成本指标</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效益指标等。</w:t>
      </w: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本单位无专项预算项目，因此本单位未组织开展项目支出绩效评价。</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部门绩效评价结果:本单位按要求对202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年部门整体支出绩效评价情况开展自评，我单位整体支出绩效评价自查自评结果良好，全年基本支出保证了部门的正常运行和日常工作的正常开展，达到预期绩效目标</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《茂县工商业联合会202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年部门整体支出绩效评价报告》见附件。</w:t>
      </w:r>
    </w:p>
    <w:p>
      <w:pPr>
        <w:pStyle w:val="13"/>
        <w:rPr>
          <w:rFonts w:hint="eastAsia"/>
          <w:lang w:eastAsia="zh-CN"/>
        </w:rPr>
      </w:pPr>
    </w:p>
    <w:p>
      <w:pPr>
        <w:keepNext w:val="0"/>
        <w:keepLines w:val="0"/>
        <w:pageBreakBefore w:val="0"/>
        <w:numPr>
          <w:ilvl w:val="0"/>
          <w:numId w:val="0"/>
        </w:numPr>
        <w:kinsoku/>
        <w:wordWrap/>
        <w:overflowPunct/>
        <w:topLinePunct w:val="0"/>
        <w:bidi w:val="0"/>
        <w:spacing w:line="560" w:lineRule="exact"/>
        <w:ind w:firstLine="2208" w:firstLineChars="500"/>
        <w:jc w:val="both"/>
        <w:outlineLvl w:val="9"/>
        <w:rPr>
          <w:rFonts w:hint="eastAsia" w:ascii="方正小标宋简体" w:hAnsi="黑体" w:eastAsia="方正小标宋简体"/>
          <w:b/>
          <w:color w:val="000000"/>
          <w:sz w:val="44"/>
          <w:szCs w:val="44"/>
          <w:lang w:eastAsia="zh-CN"/>
        </w:rPr>
      </w:pPr>
    </w:p>
    <w:p>
      <w:pPr>
        <w:keepNext w:val="0"/>
        <w:keepLines w:val="0"/>
        <w:pageBreakBefore w:val="0"/>
        <w:numPr>
          <w:ilvl w:val="0"/>
          <w:numId w:val="0"/>
        </w:numPr>
        <w:kinsoku/>
        <w:wordWrap/>
        <w:overflowPunct/>
        <w:topLinePunct w:val="0"/>
        <w:bidi w:val="0"/>
        <w:spacing w:line="560" w:lineRule="exact"/>
        <w:ind w:firstLine="2208" w:firstLineChars="500"/>
        <w:jc w:val="both"/>
        <w:outlineLvl w:val="9"/>
        <w:rPr>
          <w:rFonts w:hint="eastAsia" w:ascii="方正小标宋简体" w:hAnsi="黑体" w:eastAsia="方正小标宋简体"/>
          <w:b/>
          <w:color w:val="000000"/>
          <w:sz w:val="44"/>
          <w:szCs w:val="44"/>
          <w:lang w:eastAsia="zh-CN"/>
        </w:rPr>
      </w:pPr>
    </w:p>
    <w:p>
      <w:pPr>
        <w:keepNext w:val="0"/>
        <w:keepLines w:val="0"/>
        <w:pageBreakBefore w:val="0"/>
        <w:numPr>
          <w:ilvl w:val="0"/>
          <w:numId w:val="0"/>
        </w:numPr>
        <w:kinsoku/>
        <w:wordWrap/>
        <w:overflowPunct/>
        <w:topLinePunct w:val="0"/>
        <w:bidi w:val="0"/>
        <w:spacing w:line="560" w:lineRule="exact"/>
        <w:jc w:val="center"/>
        <w:outlineLvl w:val="9"/>
        <w:rPr>
          <w:rStyle w:val="21"/>
          <w:rFonts w:hint="eastAsia" w:ascii="方正小标宋简体" w:hAnsi="黑体" w:eastAsia="方正小标宋简体"/>
          <w:b w:val="0"/>
        </w:rPr>
      </w:pPr>
      <w:r>
        <w:rPr>
          <w:rFonts w:hint="eastAsia" w:ascii="方正小标宋简体" w:hAnsi="黑体" w:eastAsia="方正小标宋简体"/>
          <w:b/>
          <w:color w:val="000000"/>
          <w:sz w:val="44"/>
          <w:szCs w:val="44"/>
          <w:lang w:eastAsia="zh-CN"/>
        </w:rPr>
        <w:t>第三部分</w:t>
      </w:r>
      <w:r>
        <w:rPr>
          <w:rFonts w:hint="eastAsia" w:ascii="方正小标宋简体" w:hAnsi="黑体" w:eastAsia="方正小标宋简体"/>
          <w:b/>
          <w:color w:val="000000"/>
          <w:sz w:val="44"/>
          <w:szCs w:val="44"/>
          <w:lang w:val="en-US" w:eastAsia="zh-CN"/>
        </w:rPr>
        <w:t xml:space="preserve">  </w:t>
      </w:r>
      <w:r>
        <w:rPr>
          <w:rFonts w:hint="eastAsia" w:ascii="方正小标宋简体" w:hAnsi="黑体" w:eastAsia="方正小标宋简体"/>
          <w:b/>
          <w:color w:val="000000"/>
          <w:sz w:val="44"/>
          <w:szCs w:val="44"/>
        </w:rPr>
        <w:t>名</w:t>
      </w:r>
      <w:r>
        <w:rPr>
          <w:rStyle w:val="21"/>
          <w:rFonts w:hint="eastAsia" w:ascii="方正小标宋简体" w:hAnsi="黑体" w:eastAsia="方正小标宋简体"/>
          <w:b w:val="0"/>
        </w:rPr>
        <w:t>词解释</w:t>
      </w:r>
      <w:bookmarkEnd w:id="27"/>
      <w:bookmarkEnd w:id="28"/>
    </w:p>
    <w:p>
      <w:pPr>
        <w:keepNext w:val="0"/>
        <w:keepLines w:val="0"/>
        <w:pageBreakBefore w:val="0"/>
        <w:kinsoku/>
        <w:wordWrap/>
        <w:overflowPunct/>
        <w:topLinePunct w:val="0"/>
        <w:bidi w:val="0"/>
        <w:spacing w:line="560" w:lineRule="exact"/>
        <w:ind w:firstLine="883" w:firstLineChars="200"/>
        <w:jc w:val="both"/>
        <w:outlineLvl w:val="9"/>
        <w:rPr>
          <w:rFonts w:ascii="宋体"/>
          <w:b/>
          <w:color w:val="000000"/>
          <w:sz w:val="44"/>
          <w:szCs w:val="44"/>
        </w:rPr>
      </w:pPr>
    </w:p>
    <w:p>
      <w:pPr>
        <w:pStyle w:val="25"/>
        <w:keepNext w:val="0"/>
        <w:keepLines w:val="0"/>
        <w:pageBreakBefore w:val="0"/>
        <w:kinsoku/>
        <w:wordWrap/>
        <w:overflowPunct/>
        <w:topLinePunct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25"/>
        <w:keepNext w:val="0"/>
        <w:keepLines w:val="0"/>
        <w:pageBreakBefore w:val="0"/>
        <w:kinsoku/>
        <w:wordWrap/>
        <w:overflowPunct/>
        <w:topLinePunct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25"/>
        <w:keepNext w:val="0"/>
        <w:keepLines w:val="0"/>
        <w:pageBreakBefore w:val="0"/>
        <w:kinsoku/>
        <w:wordWrap/>
        <w:overflowPunct/>
        <w:topLinePunct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5"/>
        <w:keepNext w:val="0"/>
        <w:keepLines w:val="0"/>
        <w:pageBreakBefore w:val="0"/>
        <w:kinsoku/>
        <w:wordWrap/>
        <w:overflowPunct/>
        <w:topLinePunct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4.其他收入：指单位取得的除上述收入以外的各项收入。</w:t>
      </w:r>
    </w:p>
    <w:p>
      <w:pPr>
        <w:pStyle w:val="25"/>
        <w:keepNext w:val="0"/>
        <w:keepLines w:val="0"/>
        <w:pageBreakBefore w:val="0"/>
        <w:kinsoku/>
        <w:wordWrap/>
        <w:overflowPunct/>
        <w:topLinePunct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hint="eastAsia" w:ascii="仿宋_GB2312" w:eastAsia="仿宋_GB2312"/>
          <w:sz w:val="32"/>
          <w:szCs w:val="32"/>
        </w:rPr>
        <w:t>。</w:t>
      </w:r>
    </w:p>
    <w:p>
      <w:pPr>
        <w:pStyle w:val="25"/>
        <w:keepNext w:val="0"/>
        <w:keepLines w:val="0"/>
        <w:pageBreakBefore w:val="0"/>
        <w:kinsoku/>
        <w:wordWrap/>
        <w:overflowPunct/>
        <w:topLinePunct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6.年初结转和结余：指以前年度尚未完成、结转到本年按有关规定继续使用的资金。</w:t>
      </w:r>
    </w:p>
    <w:p>
      <w:pPr>
        <w:pStyle w:val="25"/>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5"/>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一般公共服务支出（类）商贸事务（款）事业运行（项）</w:t>
      </w:r>
      <w:r>
        <w:rPr>
          <w:rFonts w:ascii="仿宋_GB2312" w:eastAsia="仿宋_GB2312"/>
          <w:color w:val="000000"/>
          <w:sz w:val="32"/>
          <w:szCs w:val="32"/>
        </w:rPr>
        <w:t>:</w:t>
      </w:r>
      <w:r>
        <w:rPr>
          <w:rFonts w:hint="eastAsia" w:ascii="仿宋_GB2312" w:eastAsia="仿宋_GB2312"/>
          <w:color w:val="000000"/>
          <w:sz w:val="32"/>
          <w:szCs w:val="32"/>
        </w:rPr>
        <w:t>指反映政府提供一般公共服务的支出。</w:t>
      </w:r>
    </w:p>
    <w:p>
      <w:pPr>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color w:val="000000"/>
          <w:sz w:val="32"/>
          <w:szCs w:val="32"/>
        </w:rPr>
      </w:pPr>
      <w:bookmarkStart w:id="29" w:name="_Toc15396614"/>
      <w:r>
        <w:rPr>
          <w:rFonts w:ascii="仿宋_GB2312" w:eastAsia="仿宋_GB2312"/>
          <w:color w:val="000000"/>
          <w:sz w:val="32"/>
          <w:szCs w:val="32"/>
        </w:rPr>
        <w:t>10.</w:t>
      </w:r>
      <w:r>
        <w:rPr>
          <w:rFonts w:hint="eastAsia" w:ascii="仿宋_GB2312" w:eastAsia="仿宋_GB2312"/>
          <w:color w:val="000000"/>
          <w:sz w:val="32"/>
          <w:szCs w:val="32"/>
        </w:rPr>
        <w:t>社会保障和就业支出（类）行政事业单位医疗（款）机关事业单位基本养老保险支出（项）</w:t>
      </w:r>
      <w:r>
        <w:rPr>
          <w:rFonts w:ascii="仿宋_GB2312" w:eastAsia="仿宋_GB2312"/>
          <w:color w:val="000000"/>
          <w:sz w:val="32"/>
          <w:szCs w:val="32"/>
        </w:rPr>
        <w:t>:</w:t>
      </w:r>
      <w:r>
        <w:rPr>
          <w:rFonts w:hint="eastAsia" w:ascii="仿宋_GB2312" w:eastAsia="仿宋_GB2312"/>
          <w:color w:val="000000"/>
          <w:sz w:val="32"/>
          <w:szCs w:val="32"/>
        </w:rPr>
        <w:t>指反映政府在社会保障与就业方面的支出。</w:t>
      </w:r>
    </w:p>
    <w:p>
      <w:pPr>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医疗卫生与计划生育支出（类）行政事业单位医疗（款）事业单位医疗（项）</w:t>
      </w:r>
      <w:r>
        <w:rPr>
          <w:rFonts w:ascii="仿宋_GB2312" w:eastAsia="仿宋_GB2312"/>
          <w:color w:val="000000"/>
          <w:sz w:val="32"/>
          <w:szCs w:val="32"/>
        </w:rPr>
        <w:t>:</w:t>
      </w:r>
      <w:r>
        <w:rPr>
          <w:rFonts w:hint="eastAsia" w:ascii="仿宋_GB2312" w:eastAsia="仿宋_GB2312"/>
          <w:color w:val="000000"/>
          <w:sz w:val="32"/>
          <w:szCs w:val="32"/>
        </w:rPr>
        <w:t>指反映政府卫生健康和计划生育方面的支出。</w:t>
      </w:r>
    </w:p>
    <w:p>
      <w:pPr>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住房保障支出（类）住房改革支出（款）住房公积金（项）</w:t>
      </w:r>
      <w:r>
        <w:rPr>
          <w:rFonts w:ascii="仿宋_GB2312" w:eastAsia="仿宋_GB2312"/>
          <w:color w:val="000000"/>
          <w:sz w:val="32"/>
          <w:szCs w:val="32"/>
        </w:rPr>
        <w:t>:</w:t>
      </w:r>
      <w:r>
        <w:rPr>
          <w:rFonts w:hint="eastAsia" w:ascii="仿宋_GB2312" w:eastAsia="仿宋_GB2312"/>
          <w:color w:val="000000"/>
          <w:sz w:val="32"/>
          <w:szCs w:val="32"/>
        </w:rPr>
        <w:t>指反映政府用于住房方面的支出。</w:t>
      </w:r>
    </w:p>
    <w:p>
      <w:pPr>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农林水支出（类）扶贫（款）其他扶贫支出（项）：指反应：其他用于扶贫开发方面的支出</w:t>
      </w:r>
    </w:p>
    <w:p>
      <w:pPr>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基本支出：指为保障机构正常运转、完成日常工作任务而发生的人员支出和公用支出。</w:t>
      </w:r>
    </w:p>
    <w:p>
      <w:pPr>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项目支出：指在基本支出之外为完成特定行政任务和事业发展目标所发生的支出。</w:t>
      </w:r>
    </w:p>
    <w:p>
      <w:pPr>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经营支出：指事业单位在专业业务活动及其辅助活动之外开展非独立核算经营活动发生的支出。</w:t>
      </w:r>
    </w:p>
    <w:p>
      <w:pPr>
        <w:pStyle w:val="25"/>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keepNext w:val="0"/>
        <w:keepLines w:val="0"/>
        <w:pageBreakBefore w:val="0"/>
        <w:kinsoku/>
        <w:wordWrap/>
        <w:overflowPunct/>
        <w:topLinePunct w:val="0"/>
        <w:bidi w:val="0"/>
        <w:spacing w:line="560" w:lineRule="exact"/>
        <w:ind w:firstLine="640" w:firstLineChars="200"/>
        <w:jc w:val="both"/>
        <w:outlineLvl w:val="9"/>
        <w:rPr>
          <w:rStyle w:val="21"/>
          <w:rFonts w:hint="eastAsia" w:ascii="方正小标宋简体" w:hAnsi="方正小标宋简体" w:eastAsia="方正小标宋简体" w:cs="方正小标宋简体"/>
          <w:b w:val="0"/>
          <w:lang w:eastAsia="zh-CN"/>
        </w:rPr>
      </w:pPr>
      <w:r>
        <w:rPr>
          <w:rFonts w:ascii="仿宋_GB2312" w:eastAsia="仿宋_GB2312"/>
          <w:sz w:val="32"/>
          <w:szCs w:val="32"/>
        </w:rPr>
        <w:t>18.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3"/>
        <w:keepNext w:val="0"/>
        <w:keepLines w:val="0"/>
        <w:pageBreakBefore w:val="0"/>
        <w:kinsoku/>
        <w:wordWrap/>
        <w:overflowPunct/>
        <w:topLinePunct w:val="0"/>
        <w:bidi w:val="0"/>
        <w:spacing w:line="560" w:lineRule="exact"/>
        <w:ind w:firstLine="360" w:firstLineChars="200"/>
        <w:jc w:val="both"/>
        <w:outlineLvl w:val="9"/>
        <w:rPr>
          <w:rFonts w:hint="eastAsia"/>
        </w:rPr>
      </w:pPr>
    </w:p>
    <w:p>
      <w:pPr>
        <w:keepNext w:val="0"/>
        <w:keepLines w:val="0"/>
        <w:pageBreakBefore w:val="0"/>
        <w:tabs>
          <w:tab w:val="left" w:pos="1252"/>
        </w:tabs>
        <w:kinsoku/>
        <w:wordWrap/>
        <w:overflowPunct/>
        <w:topLinePunct w:val="0"/>
        <w:bidi w:val="0"/>
        <w:spacing w:line="560" w:lineRule="exact"/>
        <w:ind w:firstLine="880" w:firstLineChars="200"/>
        <w:jc w:val="both"/>
        <w:outlineLvl w:val="9"/>
        <w:rPr>
          <w:rFonts w:hint="eastAsia" w:ascii="方正小标宋简体" w:eastAsia="方正小标宋简体"/>
          <w:sz w:val="44"/>
          <w:szCs w:val="44"/>
          <w:lang w:val="en-US" w:eastAsia="zh-CN"/>
        </w:rPr>
      </w:pPr>
      <w:r>
        <w:rPr>
          <w:rFonts w:hint="eastAsia" w:ascii="方正小标宋简体" w:eastAsia="方正小标宋简体"/>
          <w:sz w:val="44"/>
          <w:szCs w:val="44"/>
          <w:lang w:eastAsia="zh-CN"/>
        </w:rPr>
        <w:tab/>
      </w:r>
      <w:r>
        <w:rPr>
          <w:rFonts w:hint="eastAsia" w:ascii="方正小标宋简体" w:eastAsia="方正小标宋简体"/>
          <w:sz w:val="44"/>
          <w:szCs w:val="44"/>
          <w:lang w:val="en-US" w:eastAsia="zh-CN"/>
        </w:rPr>
        <w:t xml:space="preserve">     </w:t>
      </w:r>
    </w:p>
    <w:p>
      <w:pPr>
        <w:keepNext w:val="0"/>
        <w:keepLines w:val="0"/>
        <w:pageBreakBefore w:val="0"/>
        <w:numPr>
          <w:ilvl w:val="0"/>
          <w:numId w:val="2"/>
        </w:numPr>
        <w:tabs>
          <w:tab w:val="left" w:pos="1252"/>
        </w:tabs>
        <w:kinsoku/>
        <w:wordWrap/>
        <w:overflowPunct/>
        <w:topLinePunct w:val="0"/>
        <w:bidi w:val="0"/>
        <w:spacing w:line="560" w:lineRule="exact"/>
        <w:ind w:left="0" w:leftChars="0" w:firstLine="880" w:firstLineChars="200"/>
        <w:jc w:val="center"/>
        <w:outlineLvl w:val="9"/>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lang w:eastAsia="zh-CN"/>
        </w:rPr>
        <w:t>附件</w:t>
      </w:r>
    </w:p>
    <w:p>
      <w:pPr>
        <w:keepNext w:val="0"/>
        <w:keepLines w:val="0"/>
        <w:pageBreakBefore w:val="0"/>
        <w:numPr>
          <w:ilvl w:val="0"/>
          <w:numId w:val="0"/>
        </w:numPr>
        <w:tabs>
          <w:tab w:val="left" w:pos="1252"/>
        </w:tabs>
        <w:kinsoku/>
        <w:wordWrap/>
        <w:overflowPunct/>
        <w:topLinePunct w:val="0"/>
        <w:bidi w:val="0"/>
        <w:spacing w:line="560" w:lineRule="exact"/>
        <w:jc w:val="both"/>
        <w:outlineLvl w:val="9"/>
        <w:rPr>
          <w:rFonts w:hint="eastAsia" w:ascii="仿宋" w:hAnsi="仿宋" w:eastAsia="仿宋" w:cs="仿宋"/>
          <w:sz w:val="32"/>
          <w:szCs w:val="32"/>
          <w:lang w:eastAsia="zh-CN"/>
        </w:rPr>
      </w:pPr>
    </w:p>
    <w:p>
      <w:pPr>
        <w:keepNext w:val="0"/>
        <w:keepLines w:val="0"/>
        <w:pageBreakBefore w:val="0"/>
        <w:numPr>
          <w:ilvl w:val="0"/>
          <w:numId w:val="0"/>
        </w:numPr>
        <w:tabs>
          <w:tab w:val="left" w:pos="1252"/>
        </w:tabs>
        <w:kinsoku/>
        <w:wordWrap/>
        <w:overflowPunct/>
        <w:topLinePunct w:val="0"/>
        <w:bidi w:val="0"/>
        <w:spacing w:line="560" w:lineRule="exact"/>
        <w:jc w:val="both"/>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p>
    <w:p>
      <w:pPr>
        <w:pStyle w:val="2"/>
        <w:rPr>
          <w:rFonts w:hint="eastAsia"/>
          <w:lang w:eastAsia="zh-CN"/>
        </w:rPr>
      </w:pPr>
    </w:p>
    <w:p>
      <w:pPr>
        <w:keepNext w:val="0"/>
        <w:keepLines w:val="0"/>
        <w:pageBreakBefore w:val="0"/>
        <w:kinsoku/>
        <w:wordWrap/>
        <w:overflowPunct/>
        <w:topLinePunct w:val="0"/>
        <w:bidi w:val="0"/>
        <w:spacing w:line="560" w:lineRule="exact"/>
        <w:ind w:firstLine="2880" w:firstLineChars="800"/>
        <w:jc w:val="left"/>
        <w:outlineLvl w:val="9"/>
        <w:rPr>
          <w:rFonts w:hint="eastAsia" w:ascii="方正小标宋简体" w:eastAsia="方正小标宋简体"/>
          <w:sz w:val="36"/>
          <w:szCs w:val="36"/>
        </w:rPr>
      </w:pPr>
      <w:r>
        <w:rPr>
          <w:rFonts w:hint="eastAsia" w:ascii="方正小标宋简体" w:eastAsia="方正小标宋简体"/>
          <w:sz w:val="36"/>
          <w:szCs w:val="36"/>
        </w:rPr>
        <w:t>茂县工商业联合会</w:t>
      </w:r>
    </w:p>
    <w:p>
      <w:pPr>
        <w:keepNext w:val="0"/>
        <w:keepLines w:val="0"/>
        <w:pageBreakBefore w:val="0"/>
        <w:kinsoku/>
        <w:wordWrap/>
        <w:overflowPunct/>
        <w:topLinePunct w:val="0"/>
        <w:bidi w:val="0"/>
        <w:spacing w:line="560" w:lineRule="exact"/>
        <w:ind w:firstLine="720" w:firstLineChars="200"/>
        <w:jc w:val="center"/>
        <w:outlineLvl w:val="9"/>
        <w:rPr>
          <w:rFonts w:hint="eastAsia" w:ascii="方正小标宋简体" w:eastAsia="方正小标宋简体"/>
          <w:sz w:val="44"/>
          <w:szCs w:val="44"/>
        </w:rPr>
      </w:pPr>
      <w:r>
        <w:rPr>
          <w:rFonts w:hint="eastAsia" w:ascii="方正小标宋简体" w:eastAsia="方正小标宋简体"/>
          <w:sz w:val="36"/>
          <w:szCs w:val="36"/>
        </w:rPr>
        <w:t>202</w:t>
      </w:r>
      <w:r>
        <w:rPr>
          <w:rFonts w:hint="eastAsia" w:ascii="方正小标宋简体" w:eastAsia="方正小标宋简体"/>
          <w:sz w:val="36"/>
          <w:szCs w:val="36"/>
          <w:lang w:val="en-US" w:eastAsia="zh-CN"/>
        </w:rPr>
        <w:t>4</w:t>
      </w:r>
      <w:r>
        <w:rPr>
          <w:rFonts w:hint="eastAsia" w:ascii="方正小标宋简体" w:eastAsia="方正小标宋简体"/>
          <w:sz w:val="36"/>
          <w:szCs w:val="36"/>
        </w:rPr>
        <w:t>年整体支出绩效评价报告</w:t>
      </w:r>
    </w:p>
    <w:p>
      <w:pPr>
        <w:keepNext w:val="0"/>
        <w:keepLines w:val="0"/>
        <w:pageBreakBefore w:val="0"/>
        <w:widowControl/>
        <w:kinsoku/>
        <w:wordWrap/>
        <w:overflowPunct/>
        <w:topLinePunct w:val="0"/>
        <w:autoSpaceDE w:val="0"/>
        <w:bidi w:val="0"/>
        <w:adjustRightInd w:val="0"/>
        <w:snapToGrid w:val="0"/>
        <w:spacing w:line="560" w:lineRule="exact"/>
        <w:ind w:firstLine="420" w:firstLineChars="200"/>
        <w:contextualSpacing/>
        <w:jc w:val="both"/>
        <w:outlineLvl w:val="9"/>
        <w:rPr>
          <w:rFonts w:hint="eastAsia" w:ascii="黑体" w:eastAsia="黑体" w:cs="宋体"/>
          <w:color w:val="000000"/>
          <w:kern w:val="0"/>
          <w:sz w:val="32"/>
          <w:szCs w:val="32"/>
          <w:shd w:val="clear" w:color="auto" w:fill="FFFFFF"/>
        </w:rPr>
      </w:pPr>
      <w:r>
        <w:rPr>
          <w:rFonts w:hint="eastAsia" w:ascii="黑体" w:eastAsia="黑体" w:cs="宋体"/>
          <w:color w:val="000000"/>
          <w:kern w:val="0"/>
          <w:shd w:val="clear" w:color="auto" w:fill="FFFFFF"/>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一、部门概况</w:t>
      </w:r>
    </w:p>
    <w:p>
      <w:pPr>
        <w:keepNext w:val="0"/>
        <w:keepLines w:val="0"/>
        <w:pageBreakBefore w:val="0"/>
        <w:widowControl/>
        <w:kinsoku/>
        <w:wordWrap/>
        <w:overflowPunct/>
        <w:topLinePunct w:val="0"/>
        <w:autoSpaceDE w:val="0"/>
        <w:bidi w:val="0"/>
        <w:adjustRightInd w:val="0"/>
        <w:snapToGrid w:val="0"/>
        <w:spacing w:line="560" w:lineRule="exact"/>
        <w:ind w:firstLine="642" w:firstLineChars="200"/>
        <w:jc w:val="both"/>
        <w:outlineLvl w:val="9"/>
        <w:rPr>
          <w:rFonts w:hint="eastAsia" w:ascii="仿宋_GB2312" w:hAnsi="Times New Roman" w:eastAsia="仿宋_GB2312" w:cs="Times New Roman"/>
          <w:b/>
          <w:bCs/>
          <w:color w:val="000000"/>
          <w:kern w:val="0"/>
          <w:sz w:val="32"/>
          <w:szCs w:val="32"/>
        </w:rPr>
      </w:pPr>
      <w:r>
        <w:rPr>
          <w:rFonts w:hint="eastAsia" w:ascii="仿宋_GB2312" w:hAnsi="Times New Roman" w:eastAsia="仿宋_GB2312" w:cs="Times New Roman"/>
          <w:b/>
          <w:bCs/>
          <w:color w:val="000000"/>
          <w:kern w:val="0"/>
          <w:sz w:val="32"/>
          <w:szCs w:val="32"/>
        </w:rPr>
        <w:t>（一）机构组成</w:t>
      </w:r>
    </w:p>
    <w:p>
      <w:pPr>
        <w:keepNext w:val="0"/>
        <w:keepLines w:val="0"/>
        <w:pageBreakBefore w:val="0"/>
        <w:widowControl/>
        <w:kinsoku/>
        <w:wordWrap/>
        <w:overflowPunct/>
        <w:topLinePunct w:val="0"/>
        <w:autoSpaceDE w:val="0"/>
        <w:bidi w:val="0"/>
        <w:adjustRightInd w:val="0"/>
        <w:snapToGrid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lang w:eastAsia="zh-CN"/>
        </w:rPr>
        <w:t>茂县工商业联合会</w:t>
      </w:r>
      <w:r>
        <w:rPr>
          <w:rFonts w:hint="eastAsia" w:ascii="仿宋_GB2312" w:eastAsia="仿宋_GB2312"/>
          <w:sz w:val="32"/>
          <w:szCs w:val="32"/>
        </w:rPr>
        <w:t>是行政单位，属一级预算单位，其中内设机构1个。</w:t>
      </w:r>
    </w:p>
    <w:p>
      <w:pPr>
        <w:keepNext w:val="0"/>
        <w:keepLines w:val="0"/>
        <w:pageBreakBefore w:val="0"/>
        <w:widowControl/>
        <w:kinsoku/>
        <w:wordWrap/>
        <w:overflowPunct/>
        <w:topLinePunct w:val="0"/>
        <w:autoSpaceDE w:val="0"/>
        <w:bidi w:val="0"/>
        <w:adjustRightInd w:val="0"/>
        <w:snapToGrid w:val="0"/>
        <w:spacing w:line="560" w:lineRule="exact"/>
        <w:ind w:firstLine="642" w:firstLineChars="200"/>
        <w:jc w:val="both"/>
        <w:outlineLvl w:val="9"/>
        <w:rPr>
          <w:rFonts w:hint="eastAsia" w:ascii="仿宋_GB2312" w:eastAsia="仿宋_GB2312"/>
          <w:b/>
          <w:bCs/>
          <w:color w:val="000000"/>
          <w:kern w:val="0"/>
          <w:sz w:val="32"/>
          <w:szCs w:val="32"/>
        </w:rPr>
      </w:pPr>
      <w:r>
        <w:rPr>
          <w:rFonts w:hint="eastAsia" w:ascii="仿宋_GB2312" w:hAnsi="仿宋_GB2312" w:eastAsia="仿宋_GB2312"/>
          <w:b/>
          <w:bCs/>
          <w:color w:val="000000"/>
          <w:kern w:val="0"/>
          <w:sz w:val="32"/>
          <w:szCs w:val="32"/>
        </w:rPr>
        <w:t>（二）</w:t>
      </w:r>
      <w:r>
        <w:rPr>
          <w:rFonts w:hint="eastAsia" w:ascii="仿宋_GB2312" w:eastAsia="仿宋_GB2312"/>
          <w:b/>
          <w:bCs/>
          <w:color w:val="000000"/>
          <w:kern w:val="0"/>
          <w:sz w:val="32"/>
          <w:szCs w:val="32"/>
        </w:rPr>
        <w:t>机构职能</w:t>
      </w:r>
    </w:p>
    <w:p>
      <w:pPr>
        <w:keepNext w:val="0"/>
        <w:keepLines w:val="0"/>
        <w:pageBreakBefore w:val="0"/>
        <w:kinsoku/>
        <w:wordWrap/>
        <w:overflowPunct/>
        <w:topLinePunct w:val="0"/>
        <w:autoSpaceDE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1.参与我县大政方针</w:t>
      </w:r>
      <w:r>
        <w:rPr>
          <w:rFonts w:hint="eastAsia" w:ascii="仿宋_GB2312" w:eastAsia="仿宋_GB2312"/>
          <w:sz w:val="32"/>
          <w:szCs w:val="32"/>
          <w:lang w:eastAsia="zh-CN"/>
        </w:rPr>
        <w:t>政策</w:t>
      </w:r>
      <w:r>
        <w:rPr>
          <w:rFonts w:hint="eastAsia" w:ascii="仿宋_GB2312" w:eastAsia="仿宋_GB2312"/>
          <w:sz w:val="32"/>
          <w:szCs w:val="32"/>
        </w:rPr>
        <w:t>及政治、经济、社会中的重要问题的政治协商，发挥民主监督的作用，参政议政。</w:t>
      </w:r>
    </w:p>
    <w:p>
      <w:pPr>
        <w:keepNext w:val="0"/>
        <w:keepLines w:val="0"/>
        <w:pageBreakBefore w:val="0"/>
        <w:kinsoku/>
        <w:wordWrap/>
        <w:overflowPunct/>
        <w:topLinePunct w:val="0"/>
        <w:autoSpaceDE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2.引导会员积极参加我县经济建设，推动非公有制经济健康发展。</w:t>
      </w:r>
    </w:p>
    <w:p>
      <w:pPr>
        <w:keepNext w:val="0"/>
        <w:keepLines w:val="0"/>
        <w:pageBreakBefore w:val="0"/>
        <w:kinsoku/>
        <w:wordWrap/>
        <w:overflowPunct/>
        <w:topLinePunct w:val="0"/>
        <w:autoSpaceDE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3.做好工商界代表人士政治安排的推荐工作。</w:t>
      </w:r>
    </w:p>
    <w:p>
      <w:pPr>
        <w:keepNext w:val="0"/>
        <w:keepLines w:val="0"/>
        <w:pageBreakBefore w:val="0"/>
        <w:kinsoku/>
        <w:wordWrap/>
        <w:overflowPunct/>
        <w:topLinePunct w:val="0"/>
        <w:autoSpaceDE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4.对同级同业工会和行业协会实行业务主管，加强对个体劳动者协会、私营企业协会指导工作。</w:t>
      </w:r>
    </w:p>
    <w:p>
      <w:pPr>
        <w:keepNext w:val="0"/>
        <w:keepLines w:val="0"/>
        <w:pageBreakBefore w:val="0"/>
        <w:kinsoku/>
        <w:wordWrap/>
        <w:overflowPunct/>
        <w:topLinePunct w:val="0"/>
        <w:autoSpaceDE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5.加强与外商、各地工商社团及工商经济界人士的联系，促进经济、技术和贸易合作的发展，协助引进资金、技术人才。</w:t>
      </w:r>
    </w:p>
    <w:p>
      <w:pPr>
        <w:keepNext w:val="0"/>
        <w:keepLines w:val="0"/>
        <w:pageBreakBefore w:val="0"/>
        <w:kinsoku/>
        <w:wordWrap/>
        <w:overflowPunct/>
        <w:topLinePunct w:val="0"/>
        <w:autoSpaceDE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6.办好会办企业。</w:t>
      </w:r>
    </w:p>
    <w:p>
      <w:pPr>
        <w:keepNext w:val="0"/>
        <w:keepLines w:val="0"/>
        <w:pageBreakBefore w:val="0"/>
        <w:kinsoku/>
        <w:wordWrap/>
        <w:overflowPunct/>
        <w:topLinePunct w:val="0"/>
        <w:autoSpaceDE w:val="0"/>
        <w:bidi w:val="0"/>
        <w:spacing w:line="560" w:lineRule="exact"/>
        <w:ind w:firstLine="640" w:firstLineChars="200"/>
        <w:jc w:val="both"/>
        <w:outlineLvl w:val="9"/>
        <w:rPr>
          <w:rFonts w:hint="eastAsia" w:ascii="仿宋_GB2312" w:eastAsia="仿宋_GB2312"/>
          <w:color w:val="000000"/>
          <w:kern w:val="0"/>
          <w:sz w:val="32"/>
          <w:szCs w:val="32"/>
        </w:rPr>
      </w:pPr>
      <w:r>
        <w:rPr>
          <w:rFonts w:hint="eastAsia" w:ascii="仿宋_GB2312" w:eastAsia="仿宋_GB2312"/>
          <w:sz w:val="32"/>
          <w:szCs w:val="32"/>
        </w:rPr>
        <w:t>7.承办县委、县政府交办的其他工作。</w:t>
      </w:r>
    </w:p>
    <w:p>
      <w:pPr>
        <w:keepNext w:val="0"/>
        <w:keepLines w:val="0"/>
        <w:pageBreakBefore w:val="0"/>
        <w:kinsoku/>
        <w:wordWrap/>
        <w:overflowPunct/>
        <w:topLinePunct w:val="0"/>
        <w:autoSpaceDE w:val="0"/>
        <w:bidi w:val="0"/>
        <w:spacing w:line="560" w:lineRule="exact"/>
        <w:ind w:firstLine="642" w:firstLineChars="200"/>
        <w:jc w:val="both"/>
        <w:outlineLvl w:val="9"/>
        <w:rPr>
          <w:rFonts w:hint="eastAsia" w:ascii="仿宋_GB2312" w:eastAsia="仿宋_GB2312"/>
          <w:color w:val="000000"/>
          <w:kern w:val="0"/>
          <w:sz w:val="32"/>
          <w:szCs w:val="32"/>
        </w:rPr>
      </w:pPr>
      <w:r>
        <w:rPr>
          <w:rFonts w:hint="eastAsia" w:ascii="仿宋_GB2312" w:eastAsia="仿宋_GB2312"/>
          <w:b/>
          <w:bCs/>
          <w:color w:val="000000"/>
          <w:kern w:val="0"/>
          <w:sz w:val="32"/>
          <w:szCs w:val="32"/>
        </w:rPr>
        <w:t>（三）人员概况</w:t>
      </w:r>
    </w:p>
    <w:p>
      <w:pPr>
        <w:keepNext w:val="0"/>
        <w:keepLines w:val="0"/>
        <w:pageBreakBefore w:val="0"/>
        <w:kinsoku/>
        <w:wordWrap/>
        <w:overflowPunct/>
        <w:topLinePunct w:val="0"/>
        <w:autoSpaceDE w:val="0"/>
        <w:bidi w:val="0"/>
        <w:spacing w:line="560" w:lineRule="exact"/>
        <w:ind w:firstLine="640" w:firstLineChars="200"/>
        <w:jc w:val="both"/>
        <w:outlineLvl w:val="9"/>
        <w:rPr>
          <w:rFonts w:hint="eastAsia" w:ascii="仿宋_GB2312" w:eastAsia="仿宋_GB2312"/>
          <w:color w:val="000000"/>
          <w:kern w:val="0"/>
          <w:sz w:val="32"/>
          <w:szCs w:val="32"/>
        </w:rPr>
      </w:pPr>
      <w:r>
        <w:rPr>
          <w:rFonts w:hint="eastAsia" w:ascii="仿宋_GB2312" w:eastAsia="仿宋_GB2312"/>
          <w:sz w:val="32"/>
          <w:szCs w:val="32"/>
        </w:rPr>
        <w:t>人员总编制</w:t>
      </w:r>
      <w:r>
        <w:rPr>
          <w:rFonts w:hint="eastAsia" w:ascii="仿宋_GB2312" w:eastAsia="仿宋_GB2312"/>
          <w:sz w:val="32"/>
          <w:szCs w:val="32"/>
          <w:lang w:val="en-US" w:eastAsia="zh-CN"/>
        </w:rPr>
        <w:t>4</w:t>
      </w:r>
      <w:r>
        <w:rPr>
          <w:rFonts w:hint="eastAsia" w:ascii="仿宋_GB2312" w:eastAsia="仿宋_GB2312"/>
          <w:sz w:val="32"/>
          <w:szCs w:val="32"/>
        </w:rPr>
        <w:t xml:space="preserve">名,其中:行政编制2名，参照公务员管理事业编制 </w:t>
      </w:r>
      <w:r>
        <w:rPr>
          <w:rFonts w:hint="eastAsia" w:ascii="仿宋_GB2312" w:eastAsia="仿宋_GB2312"/>
          <w:sz w:val="32"/>
          <w:szCs w:val="32"/>
          <w:lang w:val="en-US" w:eastAsia="zh-CN"/>
        </w:rPr>
        <w:t>0</w:t>
      </w:r>
      <w:r>
        <w:rPr>
          <w:rFonts w:hint="eastAsia" w:ascii="仿宋_GB2312" w:eastAsia="仿宋_GB2312"/>
          <w:sz w:val="32"/>
          <w:szCs w:val="32"/>
        </w:rPr>
        <w:t>名。实有在职人员总数</w:t>
      </w:r>
      <w:r>
        <w:rPr>
          <w:rFonts w:hint="eastAsia" w:ascii="仿宋_GB2312" w:eastAsia="仿宋_GB2312"/>
          <w:sz w:val="32"/>
          <w:szCs w:val="32"/>
          <w:lang w:val="en-US" w:eastAsia="zh-CN"/>
        </w:rPr>
        <w:t>2</w:t>
      </w:r>
      <w:r>
        <w:rPr>
          <w:rFonts w:hint="eastAsia" w:ascii="仿宋_GB2312" w:eastAsia="仿宋_GB2312"/>
          <w:sz w:val="32"/>
          <w:szCs w:val="32"/>
        </w:rPr>
        <w:t>名，在职人员中行政人员2名，事业人员</w:t>
      </w:r>
      <w:r>
        <w:rPr>
          <w:rFonts w:hint="eastAsia" w:ascii="仿宋_GB2312" w:eastAsia="仿宋_GB2312"/>
          <w:sz w:val="32"/>
          <w:szCs w:val="32"/>
          <w:lang w:val="en-US" w:eastAsia="zh-CN"/>
        </w:rPr>
        <w:t>0</w:t>
      </w:r>
      <w:r>
        <w:rPr>
          <w:rFonts w:hint="eastAsia" w:ascii="仿宋_GB2312" w:eastAsia="仿宋_GB2312"/>
          <w:sz w:val="32"/>
          <w:szCs w:val="32"/>
        </w:rPr>
        <w:t xml:space="preserve">名。退休人员0人。 </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二、部门财政资金收支情况</w:t>
      </w:r>
    </w:p>
    <w:p>
      <w:pPr>
        <w:keepNext w:val="0"/>
        <w:keepLines w:val="0"/>
        <w:pageBreakBefore w:val="0"/>
        <w:widowControl/>
        <w:kinsoku/>
        <w:wordWrap/>
        <w:overflowPunct/>
        <w:topLinePunct w:val="0"/>
        <w:autoSpaceDE w:val="0"/>
        <w:bidi w:val="0"/>
        <w:adjustRightInd w:val="0"/>
        <w:snapToGrid w:val="0"/>
        <w:spacing w:line="560" w:lineRule="exact"/>
        <w:ind w:firstLine="642" w:firstLineChars="200"/>
        <w:contextualSpacing/>
        <w:jc w:val="both"/>
        <w:outlineLvl w:val="9"/>
        <w:rPr>
          <w:rFonts w:hint="eastAsia"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（一）部门财政资金收入情况</w:t>
      </w:r>
    </w:p>
    <w:p>
      <w:pPr>
        <w:keepNext w:val="0"/>
        <w:keepLines w:val="0"/>
        <w:pageBreakBefore w:val="0"/>
        <w:widowControl/>
        <w:kinsoku/>
        <w:wordWrap/>
        <w:overflowPunct/>
        <w:topLinePunct w:val="0"/>
        <w:autoSpaceDE w:val="0"/>
        <w:bidi w:val="0"/>
        <w:adjustRightInd w:val="0"/>
        <w:snapToGrid w:val="0"/>
        <w:spacing w:line="560" w:lineRule="exact"/>
        <w:ind w:firstLine="640" w:firstLineChars="200"/>
        <w:jc w:val="both"/>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202</w:t>
      </w:r>
      <w:r>
        <w:rPr>
          <w:rFonts w:hint="eastAsia" w:ascii="仿宋_GB2312" w:eastAsia="仿宋_GB2312"/>
          <w:color w:val="000000"/>
          <w:kern w:val="0"/>
          <w:sz w:val="32"/>
          <w:szCs w:val="32"/>
          <w:lang w:val="en-US" w:eastAsia="zh-CN"/>
        </w:rPr>
        <w:t>4</w:t>
      </w:r>
      <w:r>
        <w:rPr>
          <w:rFonts w:hint="eastAsia" w:ascii="仿宋_GB2312" w:eastAsia="仿宋_GB2312"/>
          <w:color w:val="000000"/>
          <w:kern w:val="0"/>
          <w:sz w:val="32"/>
          <w:szCs w:val="32"/>
        </w:rPr>
        <w:t>年本中心财政拨款收入决算总额为</w:t>
      </w:r>
      <w:r>
        <w:rPr>
          <w:rFonts w:hint="eastAsia" w:ascii="仿宋_GB2312" w:eastAsia="仿宋_GB2312"/>
          <w:color w:val="000000"/>
          <w:kern w:val="0"/>
          <w:sz w:val="32"/>
          <w:szCs w:val="32"/>
          <w:lang w:val="en-US" w:eastAsia="zh-CN"/>
        </w:rPr>
        <w:t>102.87</w:t>
      </w:r>
      <w:r>
        <w:rPr>
          <w:rFonts w:hint="eastAsia" w:ascii="仿宋_GB2312" w:eastAsia="仿宋_GB2312"/>
          <w:color w:val="000000"/>
          <w:kern w:val="0"/>
          <w:sz w:val="32"/>
          <w:szCs w:val="32"/>
        </w:rPr>
        <w:t>万元，其中：当年财政拨款收入</w:t>
      </w:r>
      <w:r>
        <w:rPr>
          <w:rFonts w:hint="eastAsia" w:ascii="仿宋_GB2312" w:eastAsia="仿宋_GB2312"/>
          <w:color w:val="000000"/>
          <w:kern w:val="0"/>
          <w:sz w:val="32"/>
          <w:szCs w:val="32"/>
          <w:lang w:val="en-US" w:eastAsia="zh-CN"/>
        </w:rPr>
        <w:t>102.87</w:t>
      </w:r>
      <w:r>
        <w:rPr>
          <w:rFonts w:hint="eastAsia" w:ascii="仿宋_GB2312" w:eastAsia="仿宋_GB2312"/>
          <w:color w:val="000000"/>
          <w:kern w:val="0"/>
          <w:sz w:val="32"/>
          <w:szCs w:val="32"/>
        </w:rPr>
        <w:t>元,均为一般公共预算财政拨款。</w:t>
      </w:r>
    </w:p>
    <w:p>
      <w:pPr>
        <w:keepNext w:val="0"/>
        <w:keepLines w:val="0"/>
        <w:pageBreakBefore w:val="0"/>
        <w:widowControl/>
        <w:kinsoku/>
        <w:wordWrap/>
        <w:overflowPunct/>
        <w:topLinePunct w:val="0"/>
        <w:autoSpaceDE w:val="0"/>
        <w:bidi w:val="0"/>
        <w:adjustRightInd w:val="0"/>
        <w:snapToGrid w:val="0"/>
        <w:spacing w:line="560" w:lineRule="exact"/>
        <w:ind w:firstLine="642" w:firstLineChars="200"/>
        <w:contextualSpacing/>
        <w:jc w:val="both"/>
        <w:outlineLvl w:val="9"/>
        <w:rPr>
          <w:rFonts w:hint="eastAsia" w:ascii="仿宋_GB2312" w:eastAsia="仿宋_GB2312"/>
          <w:b/>
          <w:bCs/>
          <w:sz w:val="32"/>
          <w:szCs w:val="32"/>
        </w:rPr>
      </w:pPr>
      <w:r>
        <w:rPr>
          <w:rFonts w:hint="eastAsia" w:ascii="仿宋_GB2312" w:eastAsia="仿宋_GB2312"/>
          <w:b/>
          <w:bCs/>
          <w:sz w:val="32"/>
          <w:szCs w:val="32"/>
        </w:rPr>
        <w:t>（二）部门财政资金支出情况</w:t>
      </w:r>
    </w:p>
    <w:p>
      <w:pPr>
        <w:keepNext w:val="0"/>
        <w:keepLines w:val="0"/>
        <w:pageBreakBefore w:val="0"/>
        <w:widowControl/>
        <w:kinsoku/>
        <w:wordWrap/>
        <w:overflowPunct/>
        <w:topLinePunct w:val="0"/>
        <w:autoSpaceDE w:val="0"/>
        <w:bidi w:val="0"/>
        <w:adjustRightInd w:val="0"/>
        <w:snapToGrid w:val="0"/>
        <w:spacing w:line="560" w:lineRule="exact"/>
        <w:ind w:firstLine="640" w:firstLineChars="200"/>
        <w:jc w:val="both"/>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202</w:t>
      </w:r>
      <w:r>
        <w:rPr>
          <w:rFonts w:hint="eastAsia" w:ascii="仿宋_GB2312" w:eastAsia="仿宋_GB2312"/>
          <w:color w:val="000000"/>
          <w:kern w:val="0"/>
          <w:sz w:val="32"/>
          <w:szCs w:val="32"/>
          <w:lang w:val="en-US" w:eastAsia="zh-CN"/>
        </w:rPr>
        <w:t>4</w:t>
      </w:r>
      <w:r>
        <w:rPr>
          <w:rFonts w:hint="eastAsia" w:ascii="仿宋_GB2312" w:eastAsia="仿宋_GB2312"/>
          <w:color w:val="000000"/>
          <w:kern w:val="0"/>
          <w:sz w:val="32"/>
          <w:szCs w:val="32"/>
        </w:rPr>
        <w:t>年本部门财政拨款支出决算总额</w:t>
      </w:r>
      <w:r>
        <w:rPr>
          <w:rFonts w:hint="eastAsia" w:ascii="仿宋_GB2312" w:eastAsia="仿宋_GB2312"/>
          <w:color w:val="000000"/>
          <w:kern w:val="0"/>
          <w:sz w:val="32"/>
          <w:szCs w:val="32"/>
          <w:lang w:val="en-US" w:eastAsia="zh-CN"/>
        </w:rPr>
        <w:t>102.87</w:t>
      </w:r>
      <w:r>
        <w:rPr>
          <w:rFonts w:hint="eastAsia" w:ascii="仿宋_GB2312" w:eastAsia="仿宋_GB2312"/>
          <w:color w:val="000000"/>
          <w:kern w:val="0"/>
          <w:sz w:val="32"/>
          <w:szCs w:val="32"/>
        </w:rPr>
        <w:t>万元。其中：当年财政拨款支出</w:t>
      </w:r>
      <w:r>
        <w:rPr>
          <w:rFonts w:hint="eastAsia" w:ascii="仿宋_GB2312" w:eastAsia="仿宋_GB2312"/>
          <w:color w:val="000000"/>
          <w:kern w:val="0"/>
          <w:sz w:val="32"/>
          <w:szCs w:val="32"/>
          <w:lang w:val="en-US" w:eastAsia="zh-CN"/>
        </w:rPr>
        <w:t>102.87</w:t>
      </w:r>
      <w:r>
        <w:rPr>
          <w:rFonts w:hint="eastAsia" w:ascii="仿宋_GB2312" w:eastAsia="仿宋_GB2312"/>
          <w:color w:val="000000"/>
          <w:kern w:val="0"/>
          <w:sz w:val="32"/>
          <w:szCs w:val="32"/>
        </w:rPr>
        <w:t>万元,均为一般公共预算财政拨款。</w:t>
      </w:r>
    </w:p>
    <w:p>
      <w:pPr>
        <w:keepNext w:val="0"/>
        <w:keepLines w:val="0"/>
        <w:pageBreakBefore w:val="0"/>
        <w:widowControl/>
        <w:kinsoku/>
        <w:wordWrap/>
        <w:overflowPunct/>
        <w:topLinePunct w:val="0"/>
        <w:autoSpaceDE w:val="0"/>
        <w:bidi w:val="0"/>
        <w:adjustRightInd w:val="0"/>
        <w:snapToGrid w:val="0"/>
        <w:spacing w:line="560" w:lineRule="exact"/>
        <w:ind w:firstLine="642" w:firstLineChars="200"/>
        <w:contextualSpacing/>
        <w:jc w:val="both"/>
        <w:outlineLvl w:val="9"/>
        <w:rPr>
          <w:rFonts w:hint="eastAsia" w:ascii="仿宋_GB2312" w:eastAsia="仿宋_GB2312"/>
          <w:b/>
          <w:bCs/>
          <w:sz w:val="32"/>
          <w:szCs w:val="32"/>
        </w:rPr>
      </w:pPr>
      <w:r>
        <w:rPr>
          <w:rFonts w:hint="eastAsia" w:ascii="仿宋_GB2312" w:eastAsia="仿宋_GB2312"/>
          <w:b/>
          <w:bCs/>
          <w:sz w:val="32"/>
          <w:szCs w:val="32"/>
          <w:lang w:eastAsia="zh-CN"/>
        </w:rPr>
        <w:t>（三）</w:t>
      </w:r>
      <w:r>
        <w:rPr>
          <w:rFonts w:hint="eastAsia" w:ascii="仿宋_GB2312" w:eastAsia="仿宋_GB2312"/>
          <w:b/>
          <w:bCs/>
          <w:sz w:val="32"/>
          <w:szCs w:val="32"/>
        </w:rPr>
        <w:t>结余分配和结转结余情况</w:t>
      </w:r>
    </w:p>
    <w:p>
      <w:pPr>
        <w:keepNext w:val="0"/>
        <w:keepLines w:val="0"/>
        <w:pageBreakBefore w:val="0"/>
        <w:widowControl/>
        <w:kinsoku/>
        <w:wordWrap/>
        <w:overflowPunct/>
        <w:topLinePunct w:val="0"/>
        <w:autoSpaceDE w:val="0"/>
        <w:bidi w:val="0"/>
        <w:adjustRightInd w:val="0"/>
        <w:snapToGrid w:val="0"/>
        <w:spacing w:line="560" w:lineRule="exact"/>
        <w:ind w:firstLine="640" w:firstLineChars="200"/>
        <w:jc w:val="both"/>
        <w:outlineLvl w:val="9"/>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eastAsia="zh-CN"/>
        </w:rPr>
        <w:t>茂县工商业联合会</w:t>
      </w:r>
      <w:r>
        <w:rPr>
          <w:rFonts w:hint="eastAsia" w:ascii="仿宋_GB2312" w:eastAsia="仿宋_GB2312"/>
          <w:color w:val="000000"/>
          <w:kern w:val="0"/>
          <w:sz w:val="32"/>
          <w:szCs w:val="32"/>
        </w:rPr>
        <w:t>202</w:t>
      </w:r>
      <w:r>
        <w:rPr>
          <w:rFonts w:hint="eastAsia" w:ascii="仿宋_GB2312" w:eastAsia="仿宋_GB2312"/>
          <w:color w:val="000000"/>
          <w:kern w:val="0"/>
          <w:sz w:val="32"/>
          <w:szCs w:val="32"/>
          <w:lang w:val="en-US" w:eastAsia="zh-CN"/>
        </w:rPr>
        <w:t>4</w:t>
      </w:r>
      <w:r>
        <w:rPr>
          <w:rFonts w:hint="eastAsia" w:ascii="仿宋_GB2312" w:eastAsia="仿宋_GB2312"/>
          <w:color w:val="000000"/>
          <w:kern w:val="0"/>
          <w:sz w:val="32"/>
          <w:szCs w:val="32"/>
        </w:rPr>
        <w:t>年决算报表</w:t>
      </w:r>
      <w:r>
        <w:rPr>
          <w:rFonts w:hint="eastAsia" w:ascii="仿宋_GB2312" w:eastAsia="仿宋_GB2312"/>
          <w:color w:val="000000"/>
          <w:kern w:val="0"/>
          <w:sz w:val="32"/>
          <w:szCs w:val="32"/>
          <w:lang w:eastAsia="zh-CN"/>
        </w:rPr>
        <w:t>中无</w:t>
      </w:r>
      <w:r>
        <w:rPr>
          <w:rFonts w:hint="eastAsia" w:ascii="仿宋_GB2312" w:eastAsia="仿宋_GB2312"/>
          <w:color w:val="000000"/>
          <w:kern w:val="0"/>
          <w:sz w:val="32"/>
          <w:szCs w:val="32"/>
        </w:rPr>
        <w:t>结转结余情况。</w:t>
      </w:r>
    </w:p>
    <w:p>
      <w:pPr>
        <w:keepNext w:val="0"/>
        <w:keepLines w:val="0"/>
        <w:pageBreakBefore w:val="0"/>
        <w:widowControl/>
        <w:kinsoku/>
        <w:wordWrap/>
        <w:overflowPunct/>
        <w:topLinePunct w:val="0"/>
        <w:autoSpaceDE w:val="0"/>
        <w:bidi w:val="0"/>
        <w:adjustRightInd w:val="0"/>
        <w:snapToGrid w:val="0"/>
        <w:spacing w:line="560" w:lineRule="exact"/>
        <w:ind w:firstLine="640" w:firstLineChars="200"/>
        <w:jc w:val="both"/>
        <w:outlineLvl w:val="9"/>
        <w:rPr>
          <w:rFonts w:hint="eastAsia" w:ascii="黑体" w:eastAsia="黑体"/>
          <w:color w:val="000000"/>
          <w:kern w:val="0"/>
          <w:sz w:val="32"/>
          <w:szCs w:val="32"/>
          <w:shd w:val="clear" w:color="auto" w:fill="FFFFFF"/>
          <w:lang w:eastAsia="zh-CN"/>
        </w:rPr>
      </w:pPr>
      <w:r>
        <w:rPr>
          <w:rFonts w:hint="eastAsia" w:ascii="仿宋_GB2312" w:eastAsia="仿宋_GB2312"/>
          <w:color w:val="000000"/>
          <w:kern w:val="0"/>
          <w:sz w:val="32"/>
          <w:szCs w:val="32"/>
          <w:lang w:eastAsia="zh-CN"/>
        </w:rPr>
        <w:tab/>
      </w:r>
      <w:r>
        <w:rPr>
          <w:rFonts w:hint="eastAsia" w:ascii="黑体" w:eastAsia="黑体"/>
          <w:color w:val="000000"/>
          <w:kern w:val="0"/>
          <w:sz w:val="32"/>
          <w:szCs w:val="32"/>
          <w:shd w:val="clear" w:color="auto" w:fill="FFFFFF"/>
        </w:rPr>
        <w:t>三、部门整体预算绩效</w:t>
      </w:r>
      <w:r>
        <w:rPr>
          <w:rFonts w:hint="eastAsia" w:ascii="黑体" w:eastAsia="黑体"/>
          <w:color w:val="000000"/>
          <w:kern w:val="0"/>
          <w:sz w:val="32"/>
          <w:szCs w:val="32"/>
          <w:shd w:val="clear" w:color="auto" w:fill="FFFFFF"/>
          <w:lang w:eastAsia="zh-CN"/>
        </w:rPr>
        <w:t>分析</w:t>
      </w:r>
    </w:p>
    <w:p>
      <w:pPr>
        <w:keepNext w:val="0"/>
        <w:keepLines w:val="0"/>
        <w:pageBreakBefore w:val="0"/>
        <w:widowControl/>
        <w:kinsoku/>
        <w:wordWrap/>
        <w:overflowPunct/>
        <w:topLinePunct w:val="0"/>
        <w:autoSpaceDE w:val="0"/>
        <w:bidi w:val="0"/>
        <w:adjustRightInd w:val="0"/>
        <w:snapToGrid w:val="0"/>
        <w:spacing w:line="560" w:lineRule="exact"/>
        <w:ind w:firstLine="642" w:firstLineChars="200"/>
        <w:contextualSpacing/>
        <w:jc w:val="both"/>
        <w:outlineLvl w:val="9"/>
        <w:rPr>
          <w:rFonts w:hint="eastAsia" w:ascii="仿宋_GB2312" w:eastAsia="仿宋_GB2312"/>
          <w:b/>
          <w:bCs/>
          <w:color w:val="000000"/>
          <w:kern w:val="0"/>
          <w:sz w:val="32"/>
          <w:szCs w:val="32"/>
          <w:shd w:val="clear" w:color="auto" w:fill="FFFFFF"/>
          <w:lang w:val="zh-CN"/>
        </w:rPr>
      </w:pPr>
      <w:r>
        <w:rPr>
          <w:rFonts w:hint="eastAsia" w:ascii="仿宋_GB2312" w:eastAsia="仿宋_GB2312"/>
          <w:b/>
          <w:bCs/>
          <w:color w:val="000000"/>
          <w:kern w:val="0"/>
          <w:sz w:val="32"/>
          <w:szCs w:val="32"/>
          <w:shd w:val="clear" w:color="auto" w:fill="FFFFFF"/>
        </w:rPr>
        <w:t>（一）部门预算</w:t>
      </w:r>
      <w:r>
        <w:rPr>
          <w:rFonts w:hint="eastAsia" w:ascii="仿宋_GB2312" w:eastAsia="仿宋_GB2312"/>
          <w:b/>
          <w:bCs/>
          <w:color w:val="000000"/>
          <w:kern w:val="0"/>
          <w:sz w:val="32"/>
          <w:szCs w:val="32"/>
          <w:shd w:val="clear" w:color="auto" w:fill="FFFFFF"/>
          <w:lang w:val="zh-CN"/>
        </w:rPr>
        <w:t>总体绩效分析</w:t>
      </w:r>
    </w:p>
    <w:p>
      <w:pPr>
        <w:keepNext w:val="0"/>
        <w:keepLines w:val="0"/>
        <w:pageBreakBefore w:val="0"/>
        <w:kinsoku/>
        <w:wordWrap/>
        <w:overflowPunct/>
        <w:topLinePunct w:val="0"/>
        <w:bidi w:val="0"/>
        <w:spacing w:line="560" w:lineRule="exact"/>
        <w:ind w:firstLine="642" w:firstLineChars="200"/>
        <w:jc w:val="both"/>
        <w:outlineLvl w:val="9"/>
        <w:rPr>
          <w:rFonts w:ascii="仿宋_GB2312" w:eastAsia="仿宋_GB2312" w:cs="仿宋_GB2312"/>
          <w:sz w:val="32"/>
          <w:szCs w:val="32"/>
        </w:rPr>
      </w:pPr>
      <w:r>
        <w:rPr>
          <w:rFonts w:hint="eastAsia" w:ascii="仿宋_GB2312" w:hAnsi="Times New Roman" w:eastAsia="仿宋_GB2312" w:cs="Times New Roman"/>
          <w:b/>
          <w:bCs/>
          <w:color w:val="000000"/>
          <w:kern w:val="0"/>
          <w:sz w:val="32"/>
          <w:szCs w:val="32"/>
          <w:lang w:val="en-US" w:eastAsia="zh-CN" w:bidi="ar-SA"/>
        </w:rPr>
        <w:t>1.履职效能</w:t>
      </w:r>
      <w:r>
        <w:rPr>
          <w:rFonts w:hint="eastAsia" w:ascii="仿宋_GB2312" w:hAnsi="Times New Roman" w:eastAsia="仿宋_GB2312" w:cs="Times New Roman"/>
          <w:bCs w:val="0"/>
          <w:color w:val="000000"/>
          <w:kern w:val="0"/>
          <w:sz w:val="32"/>
          <w:szCs w:val="32"/>
          <w:lang w:val="en-US" w:eastAsia="zh-CN" w:bidi="ar-SA"/>
        </w:rPr>
        <w:t>。</w:t>
      </w:r>
      <w:r>
        <w:rPr>
          <w:rFonts w:hint="eastAsia" w:ascii="楷体_GB2312" w:eastAsia="楷体_GB2312"/>
          <w:sz w:val="32"/>
          <w:szCs w:val="32"/>
        </w:rPr>
        <w:t>（</w:t>
      </w:r>
      <w:r>
        <w:rPr>
          <w:rFonts w:hint="eastAsia" w:ascii="楷体_GB2312" w:eastAsia="楷体_GB2312"/>
          <w:sz w:val="32"/>
          <w:szCs w:val="32"/>
          <w:lang w:val="en-US" w:eastAsia="zh-CN"/>
        </w:rPr>
        <w:t>1</w:t>
      </w:r>
      <w:r>
        <w:rPr>
          <w:rFonts w:hint="eastAsia" w:ascii="楷体_GB2312" w:eastAsia="楷体_GB2312"/>
          <w:sz w:val="32"/>
          <w:szCs w:val="32"/>
        </w:rPr>
        <w:t>）加强思想建设和组织建设</w:t>
      </w:r>
      <w:r>
        <w:rPr>
          <w:rFonts w:hint="eastAsia" w:eastAsia="楷体_GB2312"/>
          <w:sz w:val="32"/>
          <w:szCs w:val="32"/>
        </w:rPr>
        <w:t> 。</w:t>
      </w:r>
      <w:r>
        <w:rPr>
          <w:rFonts w:hint="eastAsia" w:ascii="仿宋_GB2312" w:eastAsia="仿宋_GB2312" w:cs="仿宋_GB2312"/>
          <w:sz w:val="32"/>
          <w:szCs w:val="32"/>
        </w:rPr>
        <w:t>召开茂县工商联（商会）第六届执行委员会第二次会议和茂县工商联（商会）第六届四次、五次</w:t>
      </w:r>
      <w:r>
        <w:rPr>
          <w:rFonts w:hint="eastAsia" w:ascii="仿宋_GB2312" w:eastAsia="仿宋_GB2312" w:cs="仿宋_GB2312"/>
          <w:sz w:val="32"/>
          <w:szCs w:val="32"/>
          <w:lang w:eastAsia="zh-CN"/>
        </w:rPr>
        <w:t>、六次</w:t>
      </w:r>
      <w:r>
        <w:rPr>
          <w:rFonts w:hint="eastAsia" w:ascii="仿宋_GB2312" w:eastAsia="仿宋_GB2312" w:cs="仿宋_GB2312"/>
          <w:sz w:val="32"/>
          <w:szCs w:val="32"/>
        </w:rPr>
        <w:t>常委会</w:t>
      </w:r>
      <w:r>
        <w:rPr>
          <w:rStyle w:val="26"/>
          <w:rFonts w:hint="eastAsia" w:ascii="仿宋_GB2312" w:eastAsia="仿宋_GB2312"/>
          <w:sz w:val="32"/>
          <w:szCs w:val="32"/>
        </w:rPr>
        <w:t>。</w:t>
      </w:r>
    </w:p>
    <w:p>
      <w:pPr>
        <w:keepNext w:val="0"/>
        <w:keepLines w:val="0"/>
        <w:pageBreakBefore w:val="0"/>
        <w:widowControl/>
        <w:shd w:val="clear" w:color="auto" w:fill="FFFFFF"/>
        <w:kinsoku/>
        <w:wordWrap/>
        <w:overflowPunct/>
        <w:topLinePunct w:val="0"/>
        <w:bidi w:val="0"/>
        <w:spacing w:line="560" w:lineRule="exact"/>
        <w:ind w:firstLine="640" w:firstLineChars="200"/>
        <w:jc w:val="both"/>
        <w:outlineLvl w:val="9"/>
        <w:rPr>
          <w:rFonts w:hint="eastAsia" w:ascii="仿宋_GB2312" w:eastAsia="仿宋_GB2312"/>
          <w:sz w:val="32"/>
          <w:szCs w:val="32"/>
          <w:lang w:eastAsia="zh-CN"/>
        </w:rPr>
      </w:pPr>
      <w:r>
        <w:rPr>
          <w:rFonts w:hint="eastAsia" w:ascii="楷体_GB2312" w:eastAsia="楷体_GB2312"/>
          <w:sz w:val="32"/>
          <w:szCs w:val="32"/>
        </w:rPr>
        <w:t>（</w:t>
      </w:r>
      <w:r>
        <w:rPr>
          <w:rFonts w:hint="eastAsia" w:ascii="楷体_GB2312" w:eastAsia="楷体_GB2312"/>
          <w:sz w:val="32"/>
          <w:szCs w:val="32"/>
          <w:lang w:val="en-US" w:eastAsia="zh-CN"/>
        </w:rPr>
        <w:t>2</w:t>
      </w:r>
      <w:r>
        <w:rPr>
          <w:rFonts w:hint="eastAsia" w:ascii="楷体_GB2312" w:eastAsia="楷体_GB2312"/>
          <w:sz w:val="32"/>
          <w:szCs w:val="32"/>
        </w:rPr>
        <w:t>）</w:t>
      </w:r>
      <w:r>
        <w:rPr>
          <w:rFonts w:hint="eastAsia" w:ascii="楷体_GB2312" w:eastAsia="楷体_GB2312" w:cs="宋体"/>
          <w:kern w:val="0"/>
          <w:sz w:val="32"/>
          <w:szCs w:val="32"/>
        </w:rPr>
        <w:t>聚焦全县中心工作，深入开展“两联一进”。</w:t>
      </w:r>
      <w:r>
        <w:rPr>
          <w:rFonts w:hint="eastAsia" w:ascii="仿宋_GB2312" w:eastAsia="仿宋_GB2312"/>
          <w:sz w:val="32"/>
          <w:szCs w:val="32"/>
        </w:rPr>
        <w:t>深入联系村开展群众</w:t>
      </w:r>
      <w:r>
        <w:rPr>
          <w:rFonts w:hint="eastAsia" w:ascii="仿宋_GB2312" w:eastAsia="仿宋_GB2312" w:cs="仿宋_GB2312"/>
          <w:sz w:val="32"/>
          <w:szCs w:val="32"/>
        </w:rPr>
        <w:t>工作全覆盖</w:t>
      </w:r>
      <w:r>
        <w:rPr>
          <w:rFonts w:hint="eastAsia" w:ascii="仿宋_GB2312" w:eastAsia="仿宋_GB2312"/>
          <w:sz w:val="32"/>
          <w:szCs w:val="32"/>
        </w:rPr>
        <w:t>走访，积极开展惠民政策宣传、环境卫生、汛期安全、森林防灭火督查等活动</w:t>
      </w:r>
      <w:r>
        <w:rPr>
          <w:rFonts w:hint="eastAsia" w:ascii="仿宋_GB2312" w:eastAsia="仿宋_GB2312"/>
          <w:sz w:val="32"/>
          <w:szCs w:val="32"/>
          <w:lang w:eastAsia="zh-CN"/>
        </w:rPr>
        <w:t>。</w:t>
      </w:r>
    </w:p>
    <w:p>
      <w:pPr>
        <w:keepNext w:val="0"/>
        <w:keepLines w:val="0"/>
        <w:pageBreakBefore w:val="0"/>
        <w:widowControl/>
        <w:shd w:val="clear" w:color="auto" w:fill="FFFFFF"/>
        <w:kinsoku/>
        <w:wordWrap/>
        <w:overflowPunct/>
        <w:topLinePunct w:val="0"/>
        <w:bidi w:val="0"/>
        <w:spacing w:line="560" w:lineRule="exact"/>
        <w:ind w:firstLine="640" w:firstLineChars="200"/>
        <w:jc w:val="both"/>
        <w:outlineLvl w:val="9"/>
        <w:rPr>
          <w:rFonts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3</w:t>
      </w:r>
      <w:r>
        <w:rPr>
          <w:rFonts w:hint="eastAsia" w:ascii="楷体_GB2312" w:eastAsia="楷体_GB2312"/>
          <w:sz w:val="32"/>
          <w:szCs w:val="32"/>
        </w:rPr>
        <w:t>）</w:t>
      </w:r>
      <w:r>
        <w:rPr>
          <w:rFonts w:hint="eastAsia" w:ascii="楷体_GB2312" w:eastAsia="楷体_GB2312" w:cs="宋体"/>
          <w:kern w:val="0"/>
          <w:sz w:val="32"/>
          <w:szCs w:val="32"/>
        </w:rPr>
        <w:t>加强走访调研，掌握企业发展现状。</w:t>
      </w:r>
      <w:r>
        <w:rPr>
          <w:rFonts w:hint="eastAsia" w:ascii="仿宋_GB2312" w:eastAsia="仿宋_GB2312" w:cs="宋体"/>
          <w:kern w:val="0"/>
          <w:sz w:val="32"/>
          <w:szCs w:val="32"/>
        </w:rPr>
        <w:t>今年以来，实地走访和调研</w:t>
      </w:r>
      <w:r>
        <w:rPr>
          <w:rFonts w:hint="eastAsia" w:ascii="仿宋_GB2312" w:eastAsia="仿宋_GB2312" w:cs="宋体"/>
          <w:kern w:val="0"/>
          <w:sz w:val="32"/>
          <w:szCs w:val="32"/>
          <w:lang w:val="en-US" w:eastAsia="zh-CN"/>
        </w:rPr>
        <w:t>13</w:t>
      </w:r>
      <w:r>
        <w:rPr>
          <w:rFonts w:hint="eastAsia" w:ascii="仿宋_GB2312" w:eastAsia="仿宋_GB2312" w:cs="宋体"/>
          <w:kern w:val="0"/>
          <w:sz w:val="32"/>
          <w:szCs w:val="32"/>
        </w:rPr>
        <w:t>户会员企业，了解企业经营现状和未来发展规划，听取他们的困难和诉求</w:t>
      </w:r>
      <w:r>
        <w:rPr>
          <w:rFonts w:hint="eastAsia" w:ascii="仿宋_GB2312" w:eastAsia="仿宋_GB2312"/>
          <w:sz w:val="32"/>
          <w:szCs w:val="32"/>
        </w:rPr>
        <w:t>。</w:t>
      </w:r>
    </w:p>
    <w:p>
      <w:pPr>
        <w:pStyle w:val="27"/>
        <w:keepNext w:val="0"/>
        <w:keepLines w:val="0"/>
        <w:pageBreakBefore w:val="0"/>
        <w:kinsoku/>
        <w:wordWrap/>
        <w:overflowPunct/>
        <w:topLinePunct w:val="0"/>
        <w:bidi w:val="0"/>
        <w:spacing w:line="560" w:lineRule="exact"/>
        <w:ind w:firstLine="640" w:firstLineChars="200"/>
        <w:jc w:val="both"/>
        <w:outlineLvl w:val="9"/>
        <w:rPr>
          <w:rFonts w:hint="default" w:ascii="楷体_GB2312" w:hAnsi="Times New Roman" w:eastAsia="楷体_GB2312"/>
          <w:kern w:val="2"/>
          <w:sz w:val="32"/>
          <w:szCs w:val="32"/>
        </w:rPr>
      </w:pPr>
      <w:r>
        <w:rPr>
          <w:rFonts w:ascii="楷体_GB2312" w:hAnsi="Times New Roman" w:eastAsia="楷体_GB2312"/>
          <w:kern w:val="2"/>
          <w:sz w:val="32"/>
          <w:szCs w:val="32"/>
        </w:rPr>
        <w:t>（</w:t>
      </w:r>
      <w:r>
        <w:rPr>
          <w:rFonts w:hint="eastAsia" w:ascii="楷体_GB2312" w:hAnsi="Times New Roman" w:eastAsia="楷体_GB2312"/>
          <w:kern w:val="2"/>
          <w:sz w:val="32"/>
          <w:szCs w:val="32"/>
          <w:lang w:val="en-US" w:eastAsia="zh-CN"/>
        </w:rPr>
        <w:t>4</w:t>
      </w:r>
      <w:r>
        <w:rPr>
          <w:rFonts w:ascii="楷体_GB2312" w:hAnsi="Times New Roman" w:eastAsia="楷体_GB2312"/>
          <w:kern w:val="2"/>
          <w:sz w:val="32"/>
          <w:szCs w:val="32"/>
        </w:rPr>
        <w:t>）开展考察学习，开阔眼界视野。</w:t>
      </w:r>
      <w:r>
        <w:rPr>
          <w:rFonts w:ascii="仿宋_GB2312" w:eastAsia="仿宋_GB2312" w:cs="仿宋"/>
          <w:sz w:val="32"/>
          <w:szCs w:val="32"/>
        </w:rPr>
        <w:t>今年以来，</w:t>
      </w:r>
      <w:r>
        <w:rPr>
          <w:rFonts w:ascii="仿宋_GB2312" w:eastAsia="仿宋_GB2312"/>
          <w:sz w:val="32"/>
          <w:szCs w:val="32"/>
        </w:rPr>
        <w:t>县委统战部、县工商联组织我县民营企业代表开展考察学习活动</w:t>
      </w:r>
      <w:r>
        <w:rPr>
          <w:rFonts w:hint="eastAsia" w:ascii="仿宋_GB2312" w:eastAsia="仿宋_GB2312"/>
          <w:sz w:val="32"/>
          <w:szCs w:val="32"/>
          <w:lang w:val="en-US" w:eastAsia="zh-CN"/>
        </w:rPr>
        <w:t>2</w:t>
      </w:r>
      <w:r>
        <w:rPr>
          <w:rFonts w:ascii="仿宋_GB2312" w:eastAsia="仿宋_GB2312"/>
          <w:sz w:val="32"/>
          <w:szCs w:val="32"/>
        </w:rPr>
        <w:t>次。对接重庆市阿坝州商会考察团赴茂县开展农业考察交流活动</w:t>
      </w:r>
      <w:r>
        <w:rPr>
          <w:rFonts w:hint="eastAsia" w:ascii="仿宋_GB2312" w:eastAsia="仿宋_GB2312"/>
          <w:sz w:val="32"/>
          <w:szCs w:val="32"/>
          <w:lang w:val="en-US" w:eastAsia="zh-CN"/>
        </w:rPr>
        <w:t>2</w:t>
      </w:r>
      <w:r>
        <w:rPr>
          <w:rFonts w:ascii="仿宋_GB2312" w:eastAsia="仿宋_GB2312"/>
          <w:sz w:val="32"/>
          <w:szCs w:val="32"/>
        </w:rPr>
        <w:t>次。</w:t>
      </w:r>
    </w:p>
    <w:p>
      <w:pPr>
        <w:keepNext w:val="0"/>
        <w:keepLines w:val="0"/>
        <w:pageBreakBefore w:val="0"/>
        <w:widowControl/>
        <w:shd w:val="clear" w:color="auto" w:fill="FFFFFF"/>
        <w:kinsoku/>
        <w:wordWrap/>
        <w:overflowPunct/>
        <w:topLinePunct w:val="0"/>
        <w:bidi w:val="0"/>
        <w:spacing w:line="560" w:lineRule="exact"/>
        <w:ind w:firstLine="640" w:firstLineChars="200"/>
        <w:jc w:val="both"/>
        <w:outlineLvl w:val="9"/>
        <w:rPr>
          <w:rFonts w:hint="eastAsia" w:ascii="仿宋_GB2312" w:eastAsia="仿宋_GB2312"/>
          <w:sz w:val="32"/>
          <w:szCs w:val="32"/>
        </w:rPr>
      </w:pPr>
      <w:r>
        <w:rPr>
          <w:rFonts w:hint="eastAsia" w:ascii="楷体_GB2312" w:eastAsia="楷体_GB2312" w:cs="仿宋_GB2312"/>
          <w:sz w:val="32"/>
          <w:szCs w:val="32"/>
        </w:rPr>
        <w:t>（</w:t>
      </w:r>
      <w:r>
        <w:rPr>
          <w:rFonts w:hint="eastAsia" w:ascii="楷体_GB2312" w:eastAsia="楷体_GB2312" w:cs="仿宋_GB2312"/>
          <w:sz w:val="32"/>
          <w:szCs w:val="32"/>
          <w:lang w:val="en-US" w:eastAsia="zh-CN"/>
        </w:rPr>
        <w:t>5</w:t>
      </w:r>
      <w:r>
        <w:rPr>
          <w:rFonts w:hint="eastAsia" w:ascii="楷体_GB2312" w:eastAsia="楷体_GB2312" w:cs="仿宋_GB2312"/>
          <w:sz w:val="32"/>
          <w:szCs w:val="32"/>
        </w:rPr>
        <w:t>）</w:t>
      </w:r>
      <w:r>
        <w:rPr>
          <w:rFonts w:hint="eastAsia" w:ascii="楷体_GB2312" w:eastAsia="楷体_GB2312" w:cs="宋体"/>
          <w:kern w:val="0"/>
          <w:sz w:val="32"/>
          <w:szCs w:val="32"/>
        </w:rPr>
        <w:t>动员民企参与“万企兴万村”行动。</w:t>
      </w:r>
      <w:r>
        <w:rPr>
          <w:rFonts w:hint="eastAsia" w:ascii="仿宋_GB2312" w:eastAsia="仿宋_GB2312"/>
          <w:sz w:val="32"/>
          <w:szCs w:val="32"/>
        </w:rPr>
        <w:t>目前已动员我县1</w:t>
      </w:r>
      <w:r>
        <w:rPr>
          <w:rFonts w:ascii="仿宋_GB2312" w:eastAsia="仿宋_GB2312"/>
          <w:sz w:val="32"/>
          <w:szCs w:val="32"/>
        </w:rPr>
        <w:t>3</w:t>
      </w:r>
      <w:r>
        <w:rPr>
          <w:rFonts w:hint="eastAsia" w:ascii="仿宋_GB2312" w:eastAsia="仿宋_GB2312"/>
          <w:sz w:val="32"/>
          <w:szCs w:val="32"/>
        </w:rPr>
        <w:t>户民营企业与行政村开展村企结对。</w:t>
      </w:r>
    </w:p>
    <w:p>
      <w:pPr>
        <w:keepNext w:val="0"/>
        <w:keepLines w:val="0"/>
        <w:pageBreakBefore w:val="0"/>
        <w:widowControl/>
        <w:shd w:val="clear" w:color="auto" w:fill="FFFFFF"/>
        <w:kinsoku/>
        <w:wordWrap/>
        <w:overflowPunct/>
        <w:topLinePunct w:val="0"/>
        <w:bidi w:val="0"/>
        <w:spacing w:line="560" w:lineRule="exact"/>
        <w:ind w:firstLine="642" w:firstLineChars="200"/>
        <w:jc w:val="both"/>
        <w:outlineLvl w:val="9"/>
        <w:rPr>
          <w:rFonts w:hint="eastAsia" w:ascii="仿宋_GB2312" w:eastAsia="仿宋_GB2312"/>
          <w:color w:val="000000"/>
          <w:kern w:val="0"/>
          <w:sz w:val="32"/>
          <w:szCs w:val="32"/>
          <w:lang w:val="zh-CN"/>
        </w:rPr>
      </w:pPr>
      <w:r>
        <w:rPr>
          <w:rFonts w:hint="eastAsia" w:ascii="仿宋_GB2312" w:eastAsia="仿宋_GB2312"/>
          <w:b/>
          <w:bCs/>
          <w:color w:val="000000"/>
          <w:kern w:val="0"/>
          <w:sz w:val="32"/>
          <w:szCs w:val="32"/>
          <w:lang w:val="en-US" w:eastAsia="zh-CN"/>
        </w:rPr>
        <w:t>2.</w:t>
      </w:r>
      <w:r>
        <w:rPr>
          <w:rFonts w:hint="eastAsia" w:ascii="仿宋_GB2312" w:eastAsia="仿宋_GB2312"/>
          <w:b/>
          <w:bCs/>
          <w:color w:val="000000"/>
          <w:kern w:val="0"/>
          <w:sz w:val="32"/>
          <w:szCs w:val="32"/>
          <w:lang w:val="zh-CN"/>
        </w:rPr>
        <w:t>预算管理</w:t>
      </w:r>
      <w:r>
        <w:rPr>
          <w:rFonts w:hint="eastAsia" w:ascii="仿宋_GB2312" w:eastAsia="仿宋_GB2312"/>
          <w:color w:val="000000"/>
          <w:kern w:val="0"/>
          <w:sz w:val="32"/>
          <w:szCs w:val="32"/>
          <w:lang w:val="zh-CN"/>
        </w:rPr>
        <w:t>。我单位在预决算编制上做到认真、负责、按时按规定报送。统筹单位来年的工作编制预算。编制预算时做到有文件有依据，严格控制一般性支出。</w:t>
      </w:r>
    </w:p>
    <w:p>
      <w:pPr>
        <w:keepNext w:val="0"/>
        <w:keepLines w:val="0"/>
        <w:pageBreakBefore w:val="0"/>
        <w:widowControl/>
        <w:shd w:val="clear" w:color="auto" w:fill="FFFFFF"/>
        <w:kinsoku/>
        <w:wordWrap/>
        <w:overflowPunct/>
        <w:topLinePunct w:val="0"/>
        <w:bidi w:val="0"/>
        <w:spacing w:line="560" w:lineRule="exact"/>
        <w:ind w:firstLine="640" w:firstLineChars="200"/>
        <w:jc w:val="both"/>
        <w:outlineLvl w:val="9"/>
        <w:rPr>
          <w:rFonts w:hint="default"/>
          <w:lang w:val="en-US" w:eastAsia="zh-CN"/>
        </w:rPr>
      </w:pPr>
      <w:r>
        <w:rPr>
          <w:rFonts w:hint="eastAsia" w:ascii="仿宋_GB2312" w:eastAsia="仿宋_GB2312"/>
          <w:color w:val="000000"/>
          <w:kern w:val="0"/>
          <w:sz w:val="32"/>
          <w:szCs w:val="32"/>
        </w:rPr>
        <w:t>202</w:t>
      </w:r>
      <w:r>
        <w:rPr>
          <w:rFonts w:hint="eastAsia" w:ascii="仿宋_GB2312" w:eastAsia="仿宋_GB2312"/>
          <w:color w:val="000000"/>
          <w:kern w:val="0"/>
          <w:sz w:val="32"/>
          <w:szCs w:val="32"/>
          <w:lang w:val="en-US" w:eastAsia="zh-CN"/>
        </w:rPr>
        <w:t>4</w:t>
      </w:r>
      <w:r>
        <w:rPr>
          <w:rFonts w:hint="eastAsia" w:ascii="仿宋_GB2312" w:eastAsia="仿宋_GB2312"/>
          <w:color w:val="000000"/>
          <w:kern w:val="0"/>
          <w:sz w:val="32"/>
          <w:szCs w:val="32"/>
        </w:rPr>
        <w:t>年本单位预算收入合计</w:t>
      </w:r>
      <w:r>
        <w:rPr>
          <w:rFonts w:hint="eastAsia" w:ascii="仿宋_GB2312" w:eastAsia="仿宋_GB2312"/>
          <w:color w:val="000000"/>
          <w:kern w:val="0"/>
          <w:sz w:val="32"/>
          <w:szCs w:val="32"/>
          <w:lang w:val="en-US" w:eastAsia="zh-CN"/>
        </w:rPr>
        <w:t>102.87</w:t>
      </w:r>
      <w:r>
        <w:rPr>
          <w:rFonts w:hint="eastAsia" w:ascii="仿宋_GB2312" w:eastAsia="仿宋_GB2312"/>
          <w:color w:val="000000"/>
          <w:kern w:val="0"/>
          <w:sz w:val="32"/>
          <w:szCs w:val="32"/>
        </w:rPr>
        <w:t>万元，其中：当年财政拨款收入</w:t>
      </w:r>
      <w:r>
        <w:rPr>
          <w:rFonts w:hint="eastAsia" w:ascii="仿宋_GB2312" w:eastAsia="仿宋_GB2312"/>
          <w:color w:val="000000"/>
          <w:kern w:val="0"/>
          <w:sz w:val="32"/>
          <w:szCs w:val="32"/>
          <w:lang w:val="en-US" w:eastAsia="zh-CN"/>
        </w:rPr>
        <w:t>102.87</w:t>
      </w:r>
      <w:r>
        <w:rPr>
          <w:rFonts w:hint="eastAsia" w:ascii="仿宋_GB2312" w:eastAsia="仿宋_GB2312"/>
          <w:color w:val="000000"/>
          <w:kern w:val="0"/>
          <w:sz w:val="32"/>
          <w:szCs w:val="32"/>
        </w:rPr>
        <w:t>万元,均为一般公共预算财政拨款。按功能分类支出情况，民主党派及工商联事务支出</w:t>
      </w:r>
      <w:r>
        <w:rPr>
          <w:rFonts w:hint="eastAsia" w:ascii="仿宋_GB2312" w:eastAsia="仿宋_GB2312"/>
          <w:color w:val="000000"/>
          <w:kern w:val="0"/>
          <w:sz w:val="32"/>
          <w:szCs w:val="32"/>
          <w:lang w:val="en-US" w:eastAsia="zh-CN"/>
        </w:rPr>
        <w:t>74.14</w:t>
      </w:r>
      <w:r>
        <w:rPr>
          <w:rFonts w:hint="eastAsia" w:ascii="仿宋_GB2312" w:eastAsia="仿宋_GB2312"/>
          <w:color w:val="000000"/>
          <w:kern w:val="0"/>
          <w:sz w:val="32"/>
          <w:szCs w:val="32"/>
        </w:rPr>
        <w:t>万元、社会保障和就业支出</w:t>
      </w:r>
      <w:r>
        <w:rPr>
          <w:rFonts w:hint="eastAsia" w:ascii="仿宋_GB2312" w:eastAsia="仿宋_GB2312"/>
          <w:color w:val="000000"/>
          <w:kern w:val="0"/>
          <w:sz w:val="32"/>
          <w:szCs w:val="32"/>
          <w:lang w:val="en-US" w:eastAsia="zh-CN"/>
        </w:rPr>
        <w:t>14.95</w:t>
      </w:r>
      <w:r>
        <w:rPr>
          <w:rFonts w:hint="eastAsia" w:ascii="仿宋_GB2312" w:eastAsia="仿宋_GB2312"/>
          <w:color w:val="000000"/>
          <w:kern w:val="0"/>
          <w:sz w:val="32"/>
          <w:szCs w:val="32"/>
        </w:rPr>
        <w:t>万元、卫生健康支出</w:t>
      </w:r>
      <w:r>
        <w:rPr>
          <w:rFonts w:hint="eastAsia" w:ascii="仿宋_GB2312" w:eastAsia="仿宋_GB2312"/>
          <w:color w:val="000000"/>
          <w:kern w:val="0"/>
          <w:sz w:val="32"/>
          <w:szCs w:val="32"/>
          <w:lang w:val="en-US" w:eastAsia="zh-CN"/>
        </w:rPr>
        <w:t>5.84</w:t>
      </w:r>
      <w:r>
        <w:rPr>
          <w:rFonts w:hint="eastAsia" w:ascii="仿宋_GB2312" w:eastAsia="仿宋_GB2312"/>
          <w:color w:val="000000"/>
          <w:kern w:val="0"/>
          <w:sz w:val="32"/>
          <w:szCs w:val="32"/>
        </w:rPr>
        <w:t>万元、住房保障支出</w:t>
      </w:r>
      <w:r>
        <w:rPr>
          <w:rFonts w:hint="eastAsia" w:ascii="仿宋_GB2312" w:eastAsia="仿宋_GB2312"/>
          <w:color w:val="000000"/>
          <w:kern w:val="0"/>
          <w:sz w:val="32"/>
          <w:szCs w:val="32"/>
          <w:lang w:val="en-US" w:eastAsia="zh-CN"/>
        </w:rPr>
        <w:t>7.94</w:t>
      </w:r>
      <w:r>
        <w:rPr>
          <w:rFonts w:hint="eastAsia" w:ascii="仿宋_GB2312" w:eastAsia="仿宋_GB2312"/>
          <w:color w:val="000000"/>
          <w:kern w:val="0"/>
          <w:sz w:val="32"/>
          <w:szCs w:val="32"/>
        </w:rPr>
        <w:t>万元；按支出性质分类，基本支出</w:t>
      </w:r>
      <w:r>
        <w:rPr>
          <w:rFonts w:hint="eastAsia" w:ascii="仿宋_GB2312" w:eastAsia="仿宋_GB2312"/>
          <w:color w:val="000000"/>
          <w:kern w:val="0"/>
          <w:sz w:val="32"/>
          <w:szCs w:val="32"/>
          <w:lang w:val="en-US" w:eastAsia="zh-CN"/>
        </w:rPr>
        <w:t>102.87</w:t>
      </w:r>
      <w:r>
        <w:rPr>
          <w:rFonts w:hint="eastAsia" w:ascii="仿宋_GB2312" w:eastAsia="仿宋_GB2312"/>
          <w:color w:val="000000"/>
          <w:kern w:val="0"/>
          <w:sz w:val="32"/>
          <w:szCs w:val="32"/>
        </w:rPr>
        <w:t>万元；按经济分类支出情况，工资福利支出</w:t>
      </w:r>
      <w:r>
        <w:rPr>
          <w:rFonts w:hint="eastAsia" w:ascii="仿宋_GB2312" w:eastAsia="仿宋_GB2312"/>
          <w:color w:val="000000"/>
          <w:kern w:val="0"/>
          <w:sz w:val="32"/>
          <w:szCs w:val="32"/>
          <w:lang w:val="en-US" w:eastAsia="zh-CN"/>
        </w:rPr>
        <w:t>99.60</w:t>
      </w:r>
      <w:r>
        <w:rPr>
          <w:rFonts w:hint="eastAsia" w:ascii="仿宋_GB2312" w:eastAsia="仿宋_GB2312"/>
          <w:color w:val="000000"/>
          <w:kern w:val="0"/>
          <w:sz w:val="32"/>
          <w:szCs w:val="32"/>
        </w:rPr>
        <w:t>万元，商品和服务支出</w:t>
      </w:r>
      <w:r>
        <w:rPr>
          <w:rFonts w:hint="eastAsia" w:ascii="仿宋_GB2312" w:eastAsia="仿宋_GB2312"/>
          <w:color w:val="000000"/>
          <w:kern w:val="0"/>
          <w:sz w:val="32"/>
          <w:szCs w:val="32"/>
          <w:lang w:val="en-US" w:eastAsia="zh-CN"/>
        </w:rPr>
        <w:t>3.25</w:t>
      </w:r>
      <w:r>
        <w:rPr>
          <w:rFonts w:hint="eastAsia" w:ascii="仿宋_GB2312" w:eastAsia="仿宋_GB2312"/>
          <w:color w:val="000000"/>
          <w:kern w:val="0"/>
          <w:sz w:val="32"/>
          <w:szCs w:val="32"/>
        </w:rPr>
        <w:t>万元，对个人和家庭的补助支出0.0</w:t>
      </w:r>
      <w:r>
        <w:rPr>
          <w:rFonts w:hint="eastAsia" w:ascii="仿宋_GB2312" w:eastAsia="仿宋_GB2312"/>
          <w:color w:val="000000"/>
          <w:kern w:val="0"/>
          <w:sz w:val="32"/>
          <w:szCs w:val="32"/>
          <w:lang w:val="en-US" w:eastAsia="zh-CN"/>
        </w:rPr>
        <w:t>2</w:t>
      </w:r>
      <w:r>
        <w:rPr>
          <w:rFonts w:hint="eastAsia" w:ascii="仿宋_GB2312" w:eastAsia="仿宋_GB2312"/>
          <w:color w:val="000000"/>
          <w:kern w:val="0"/>
          <w:sz w:val="32"/>
          <w:szCs w:val="32"/>
        </w:rPr>
        <w:t>万</w:t>
      </w:r>
      <w:r>
        <w:rPr>
          <w:rFonts w:hint="eastAsia" w:ascii="仿宋_GB2312" w:eastAsia="仿宋_GB2312"/>
          <w:color w:val="000000"/>
          <w:kern w:val="0"/>
          <w:sz w:val="32"/>
          <w:szCs w:val="32"/>
          <w:lang w:eastAsia="zh-CN"/>
        </w:rPr>
        <w:t>元</w:t>
      </w:r>
      <w:r>
        <w:rPr>
          <w:rFonts w:hint="eastAsia" w:ascii="仿宋_GB2312" w:eastAsia="仿宋_GB2312"/>
          <w:color w:val="000000"/>
          <w:kern w:val="0"/>
          <w:sz w:val="32"/>
          <w:szCs w:val="32"/>
          <w:lang w:val="en-US" w:eastAsia="zh-CN"/>
        </w:rPr>
        <w:t>资金执行进度正常，能按要求及时支付，年终预算无结余结转，全部完成年初预算。严控一般性支出，做到“三公”经费不增，厉行节约。</w:t>
      </w:r>
    </w:p>
    <w:p>
      <w:pPr>
        <w:keepNext w:val="0"/>
        <w:keepLines w:val="0"/>
        <w:pageBreakBefore w:val="0"/>
        <w:widowControl/>
        <w:numPr>
          <w:ilvl w:val="0"/>
          <w:numId w:val="0"/>
        </w:numPr>
        <w:kinsoku/>
        <w:wordWrap/>
        <w:overflowPunct/>
        <w:topLinePunct w:val="0"/>
        <w:autoSpaceDE w:val="0"/>
        <w:bidi w:val="0"/>
        <w:adjustRightInd w:val="0"/>
        <w:snapToGrid w:val="0"/>
        <w:spacing w:line="560" w:lineRule="exact"/>
        <w:ind w:firstLine="642" w:firstLineChars="200"/>
        <w:jc w:val="both"/>
        <w:outlineLvl w:val="9"/>
        <w:rPr>
          <w:rFonts w:hint="eastAsia" w:ascii="仿宋_GB2312" w:eastAsia="仿宋_GB2312"/>
          <w:color w:val="000000"/>
          <w:kern w:val="0"/>
          <w:sz w:val="32"/>
          <w:szCs w:val="32"/>
          <w:lang w:val="en-US" w:eastAsia="zh-CN"/>
        </w:rPr>
      </w:pPr>
      <w:r>
        <w:rPr>
          <w:rFonts w:hint="eastAsia" w:ascii="仿宋_GB2312" w:eastAsia="仿宋_GB2312"/>
          <w:b/>
          <w:bCs/>
          <w:color w:val="000000"/>
          <w:kern w:val="0"/>
          <w:sz w:val="32"/>
          <w:szCs w:val="32"/>
          <w:lang w:val="en-US" w:eastAsia="zh-CN"/>
        </w:rPr>
        <w:t>3.</w:t>
      </w:r>
      <w:r>
        <w:rPr>
          <w:rFonts w:hint="eastAsia" w:ascii="仿宋_GB2312" w:eastAsia="仿宋_GB2312"/>
          <w:b/>
          <w:bCs/>
          <w:color w:val="000000"/>
          <w:kern w:val="0"/>
          <w:sz w:val="32"/>
          <w:szCs w:val="32"/>
          <w:lang w:val="zh-CN"/>
        </w:rPr>
        <w:t>财务管理</w:t>
      </w:r>
      <w:r>
        <w:rPr>
          <w:rFonts w:hint="eastAsia" w:ascii="仿宋_GB2312" w:eastAsia="仿宋_GB2312"/>
          <w:color w:val="000000"/>
          <w:kern w:val="0"/>
          <w:sz w:val="32"/>
          <w:szCs w:val="32"/>
          <w:lang w:val="zh-CN"/>
        </w:rPr>
        <w:t>。单位建立了相关的财务管理制度，设立了出纳和会计岗以及相应的财务人员。</w:t>
      </w:r>
      <w:r>
        <w:rPr>
          <w:rFonts w:hint="eastAsia" w:ascii="仿宋_GB2312" w:eastAsia="仿宋_GB2312"/>
          <w:color w:val="000000"/>
          <w:kern w:val="0"/>
          <w:sz w:val="32"/>
          <w:szCs w:val="32"/>
        </w:rPr>
        <w:t>在财务管理方面，经费支出实行</w:t>
      </w:r>
      <w:r>
        <w:rPr>
          <w:rFonts w:hint="eastAsia" w:ascii="仿宋_GB2312" w:eastAsia="仿宋_GB2312"/>
          <w:color w:val="000000"/>
          <w:kern w:val="0"/>
          <w:sz w:val="32"/>
          <w:szCs w:val="32"/>
          <w:lang w:eastAsia="zh-CN"/>
        </w:rPr>
        <w:t>严格</w:t>
      </w:r>
      <w:r>
        <w:rPr>
          <w:rFonts w:hint="eastAsia" w:ascii="仿宋_GB2312" w:eastAsia="仿宋_GB2312"/>
          <w:color w:val="000000"/>
          <w:kern w:val="0"/>
          <w:sz w:val="32"/>
          <w:szCs w:val="32"/>
        </w:rPr>
        <w:t>审批制度，严格预算原则。严格控制基本经费支出，加强对日常经费开支的管理。加大对公务卡的使用管理，要求工作人员严格按照公务卡结算目录的要求使用公务卡。</w:t>
      </w:r>
      <w:r>
        <w:rPr>
          <w:rFonts w:hint="eastAsia" w:ascii="仿宋_GB2312" w:eastAsia="仿宋_GB2312"/>
          <w:color w:val="000000"/>
          <w:kern w:val="0"/>
          <w:sz w:val="32"/>
          <w:szCs w:val="32"/>
          <w:lang w:val="en-US" w:eastAsia="zh-CN"/>
        </w:rPr>
        <w:t xml:space="preserve"> </w:t>
      </w:r>
    </w:p>
    <w:p>
      <w:pPr>
        <w:keepNext w:val="0"/>
        <w:keepLines w:val="0"/>
        <w:pageBreakBefore w:val="0"/>
        <w:widowControl/>
        <w:numPr>
          <w:ilvl w:val="0"/>
          <w:numId w:val="0"/>
        </w:numPr>
        <w:kinsoku/>
        <w:wordWrap/>
        <w:overflowPunct/>
        <w:topLinePunct w:val="0"/>
        <w:autoSpaceDE w:val="0"/>
        <w:bidi w:val="0"/>
        <w:adjustRightInd w:val="0"/>
        <w:snapToGrid w:val="0"/>
        <w:spacing w:line="560" w:lineRule="exact"/>
        <w:ind w:firstLine="642" w:firstLineChars="200"/>
        <w:jc w:val="both"/>
        <w:outlineLvl w:val="9"/>
        <w:rPr>
          <w:rFonts w:hint="default" w:ascii="仿宋_GB2312" w:eastAsia="仿宋_GB2312"/>
          <w:color w:val="000000"/>
          <w:kern w:val="0"/>
          <w:sz w:val="32"/>
          <w:szCs w:val="32"/>
          <w:lang w:val="en-US" w:eastAsia="zh-CN"/>
        </w:rPr>
      </w:pPr>
      <w:r>
        <w:rPr>
          <w:rFonts w:hint="eastAsia" w:ascii="仿宋_GB2312" w:eastAsia="仿宋_GB2312"/>
          <w:b/>
          <w:bCs/>
          <w:color w:val="000000"/>
          <w:kern w:val="0"/>
          <w:sz w:val="32"/>
          <w:szCs w:val="32"/>
          <w:lang w:val="en-US" w:eastAsia="zh-CN"/>
        </w:rPr>
        <w:t>4.</w:t>
      </w:r>
      <w:r>
        <w:rPr>
          <w:rFonts w:hint="eastAsia" w:ascii="仿宋_GB2312" w:eastAsia="仿宋_GB2312"/>
          <w:b/>
          <w:bCs/>
          <w:color w:val="000000"/>
          <w:kern w:val="0"/>
          <w:sz w:val="32"/>
          <w:szCs w:val="32"/>
          <w:lang w:val="zh-CN"/>
        </w:rPr>
        <w:t>资产管理</w:t>
      </w:r>
      <w:r>
        <w:rPr>
          <w:rFonts w:hint="eastAsia" w:ascii="仿宋_GB2312" w:eastAsia="仿宋_GB2312"/>
          <w:color w:val="000000"/>
          <w:kern w:val="0"/>
          <w:sz w:val="32"/>
          <w:szCs w:val="32"/>
          <w:lang w:val="zh-CN"/>
        </w:rPr>
        <w:t>。</w:t>
      </w:r>
      <w:r>
        <w:rPr>
          <w:rFonts w:hint="eastAsia" w:ascii="仿宋_GB2312" w:eastAsia="仿宋_GB2312"/>
          <w:color w:val="000000"/>
          <w:kern w:val="0"/>
          <w:sz w:val="32"/>
          <w:szCs w:val="32"/>
        </w:rPr>
        <w:t>在资产管理方面，坚持谁使用谁保管谁负责的原则，建立台账，各负其责，财务室负责固定资产的日常账务处理，办公室负责台账登记和日常</w:t>
      </w:r>
      <w:r>
        <w:rPr>
          <w:rFonts w:hint="eastAsia" w:ascii="仿宋_GB2312" w:eastAsia="仿宋_GB2312"/>
          <w:color w:val="000000"/>
          <w:kern w:val="0"/>
          <w:sz w:val="32"/>
          <w:szCs w:val="32"/>
          <w:lang w:eastAsia="zh-CN"/>
        </w:rPr>
        <w:t>维修，使资产</w:t>
      </w:r>
      <w:r>
        <w:rPr>
          <w:rFonts w:hint="eastAsia" w:ascii="仿宋_GB2312" w:eastAsia="仿宋_GB2312"/>
          <w:color w:val="000000"/>
          <w:kern w:val="0"/>
          <w:sz w:val="32"/>
          <w:szCs w:val="32"/>
          <w:lang w:val="en-US" w:eastAsia="zh-CN"/>
        </w:rPr>
        <w:t>能保障单位工作的正常运转。在办公设备配置上，严格执行电脑、打印机等最低使用年限，年限期满后能够维修使用的继续使用，没有超出配置。资产利用率达到100%，无闲置资产。</w:t>
      </w:r>
    </w:p>
    <w:p>
      <w:pPr>
        <w:keepNext w:val="0"/>
        <w:keepLines w:val="0"/>
        <w:pageBreakBefore w:val="0"/>
        <w:widowControl/>
        <w:numPr>
          <w:ilvl w:val="0"/>
          <w:numId w:val="0"/>
        </w:numPr>
        <w:kinsoku/>
        <w:wordWrap/>
        <w:overflowPunct/>
        <w:topLinePunct w:val="0"/>
        <w:autoSpaceDE w:val="0"/>
        <w:bidi w:val="0"/>
        <w:adjustRightInd w:val="0"/>
        <w:snapToGrid w:val="0"/>
        <w:spacing w:line="560" w:lineRule="exact"/>
        <w:ind w:firstLine="642" w:firstLineChars="200"/>
        <w:jc w:val="both"/>
        <w:outlineLvl w:val="9"/>
        <w:rPr>
          <w:rFonts w:hint="eastAsia"/>
          <w:lang w:eastAsia="zh-CN"/>
        </w:rPr>
      </w:pPr>
      <w:r>
        <w:rPr>
          <w:rFonts w:hint="eastAsia" w:ascii="仿宋_GB2312" w:eastAsia="仿宋_GB2312"/>
          <w:b/>
          <w:bCs/>
          <w:color w:val="000000"/>
          <w:kern w:val="0"/>
          <w:sz w:val="32"/>
          <w:szCs w:val="32"/>
          <w:lang w:val="en-US" w:eastAsia="zh-CN"/>
        </w:rPr>
        <w:t>5.</w:t>
      </w:r>
      <w:r>
        <w:rPr>
          <w:rFonts w:hint="eastAsia" w:ascii="仿宋_GB2312" w:eastAsia="仿宋_GB2312"/>
          <w:b/>
          <w:bCs/>
          <w:color w:val="000000"/>
          <w:kern w:val="0"/>
          <w:sz w:val="32"/>
          <w:szCs w:val="32"/>
          <w:lang w:val="zh-CN"/>
        </w:rPr>
        <w:t>采购管理。</w:t>
      </w:r>
      <w:r>
        <w:rPr>
          <w:rFonts w:hint="eastAsia" w:ascii="仿宋_GB2312" w:eastAsia="仿宋_GB2312"/>
          <w:color w:val="000000"/>
          <w:kern w:val="0"/>
          <w:sz w:val="32"/>
          <w:szCs w:val="32"/>
          <w:lang w:val="zh-CN"/>
        </w:rPr>
        <w:t>我单位的采购主要是采用询价的方式进行，采购严格按照相关的文件进行。</w:t>
      </w:r>
    </w:p>
    <w:p>
      <w:pPr>
        <w:keepNext w:val="0"/>
        <w:keepLines w:val="0"/>
        <w:pageBreakBefore w:val="0"/>
        <w:widowControl/>
        <w:numPr>
          <w:ilvl w:val="0"/>
          <w:numId w:val="3"/>
        </w:numPr>
        <w:kinsoku/>
        <w:wordWrap/>
        <w:overflowPunct/>
        <w:topLinePunct w:val="0"/>
        <w:autoSpaceDE w:val="0"/>
        <w:bidi w:val="0"/>
        <w:adjustRightInd w:val="0"/>
        <w:snapToGrid w:val="0"/>
        <w:spacing w:line="560" w:lineRule="exact"/>
        <w:ind w:firstLine="642" w:firstLineChars="200"/>
        <w:jc w:val="both"/>
        <w:outlineLvl w:val="9"/>
        <w:rPr>
          <w:rFonts w:hint="eastAsia" w:ascii="仿宋_GB2312" w:eastAsia="仿宋_GB2312"/>
          <w:color w:val="000000"/>
          <w:kern w:val="0"/>
          <w:sz w:val="32"/>
          <w:szCs w:val="32"/>
          <w:lang w:val="zh-CN"/>
        </w:rPr>
      </w:pPr>
      <w:r>
        <w:rPr>
          <w:rFonts w:hint="eastAsia" w:ascii="仿宋_GB2312" w:eastAsia="仿宋_GB2312"/>
          <w:b/>
          <w:bCs/>
          <w:color w:val="000000"/>
          <w:kern w:val="0"/>
          <w:sz w:val="32"/>
          <w:szCs w:val="32"/>
          <w:shd w:val="clear" w:color="auto" w:fill="FFFFFF"/>
          <w:lang w:val="zh-CN"/>
        </w:rPr>
        <w:t>部门预算项目绩效分析</w:t>
      </w:r>
    </w:p>
    <w:p>
      <w:pPr>
        <w:keepNext w:val="0"/>
        <w:keepLines w:val="0"/>
        <w:pageBreakBefore w:val="0"/>
        <w:widowControl/>
        <w:numPr>
          <w:ilvl w:val="0"/>
          <w:numId w:val="0"/>
        </w:numPr>
        <w:kinsoku/>
        <w:wordWrap/>
        <w:overflowPunct/>
        <w:topLinePunct w:val="0"/>
        <w:autoSpaceDE w:val="0"/>
        <w:bidi w:val="0"/>
        <w:adjustRightInd w:val="0"/>
        <w:snapToGrid w:val="0"/>
        <w:spacing w:line="560" w:lineRule="exact"/>
        <w:ind w:firstLine="640" w:firstLineChars="200"/>
        <w:jc w:val="both"/>
        <w:outlineLvl w:val="9"/>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常年项目绩效分析。该类项目总数</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个，涉及预算总金额</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 xml:space="preserve">万元，1—12月预算执行总体进度为 </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 xml:space="preserve"> ，其中：预算结余率大于10%的项目共计</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个。</w:t>
      </w:r>
    </w:p>
    <w:p>
      <w:pPr>
        <w:keepNext w:val="0"/>
        <w:keepLines w:val="0"/>
        <w:pageBreakBefore w:val="0"/>
        <w:widowControl/>
        <w:numPr>
          <w:ilvl w:val="0"/>
          <w:numId w:val="0"/>
        </w:numPr>
        <w:kinsoku/>
        <w:wordWrap/>
        <w:overflowPunct/>
        <w:topLinePunct w:val="0"/>
        <w:autoSpaceDE w:val="0"/>
        <w:bidi w:val="0"/>
        <w:adjustRightInd w:val="0"/>
        <w:snapToGrid w:val="0"/>
        <w:spacing w:line="560" w:lineRule="exact"/>
        <w:ind w:firstLine="640" w:firstLineChars="200"/>
        <w:jc w:val="both"/>
        <w:outlineLvl w:val="9"/>
        <w:rPr>
          <w:rFonts w:hint="eastAsia"/>
          <w:lang w:val="zh-CN"/>
        </w:rPr>
      </w:pPr>
      <w:r>
        <w:rPr>
          <w:rFonts w:hint="eastAsia" w:ascii="仿宋_GB2312" w:eastAsia="仿宋_GB2312"/>
          <w:color w:val="000000"/>
          <w:kern w:val="0"/>
          <w:sz w:val="32"/>
          <w:szCs w:val="32"/>
          <w:lang w:val="zh-CN"/>
        </w:rPr>
        <w:t>阶段（一次性）项目绩效分析。该类项目总数</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个，涉及预算总金额</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 xml:space="preserve">万元，1—12月预算执行总体进度为 </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 xml:space="preserve"> ，其中：预算结余率大于10%的项目共计</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个。</w:t>
      </w:r>
    </w:p>
    <w:p>
      <w:pPr>
        <w:keepNext w:val="0"/>
        <w:keepLines w:val="0"/>
        <w:pageBreakBefore w:val="0"/>
        <w:widowControl/>
        <w:kinsoku/>
        <w:wordWrap/>
        <w:overflowPunct/>
        <w:topLinePunct w:val="0"/>
        <w:autoSpaceDE w:val="0"/>
        <w:bidi w:val="0"/>
        <w:adjustRightInd w:val="0"/>
        <w:snapToGrid w:val="0"/>
        <w:spacing w:line="560" w:lineRule="exact"/>
        <w:ind w:firstLine="642" w:firstLineChars="200"/>
        <w:jc w:val="both"/>
        <w:outlineLvl w:val="9"/>
        <w:rPr>
          <w:rFonts w:hint="eastAsia" w:ascii="仿宋_GB2312" w:eastAsia="仿宋_GB2312"/>
          <w:b/>
          <w:bCs/>
          <w:color w:val="000000"/>
          <w:kern w:val="0"/>
          <w:sz w:val="32"/>
          <w:szCs w:val="32"/>
          <w:shd w:val="clear" w:color="auto" w:fill="FFFFFF"/>
          <w:lang w:val="zh-CN"/>
        </w:rPr>
      </w:pPr>
      <w:r>
        <w:rPr>
          <w:rFonts w:hint="eastAsia" w:ascii="仿宋_GB2312" w:eastAsia="仿宋_GB2312"/>
          <w:b/>
          <w:bCs/>
          <w:color w:val="000000"/>
          <w:kern w:val="0"/>
          <w:sz w:val="32"/>
          <w:szCs w:val="32"/>
          <w:shd w:val="clear" w:color="auto" w:fill="FFFFFF"/>
          <w:lang w:val="zh-CN"/>
        </w:rPr>
        <w:t>（三）重点领域绩效分析</w:t>
      </w:r>
    </w:p>
    <w:p>
      <w:pPr>
        <w:keepNext w:val="0"/>
        <w:keepLines w:val="0"/>
        <w:pageBreakBefore w:val="0"/>
        <w:widowControl/>
        <w:kinsoku/>
        <w:wordWrap/>
        <w:overflowPunct/>
        <w:topLinePunct w:val="0"/>
        <w:autoSpaceDE w:val="0"/>
        <w:bidi w:val="0"/>
        <w:adjustRightInd w:val="0"/>
        <w:snapToGrid w:val="0"/>
        <w:spacing w:line="560" w:lineRule="exact"/>
        <w:ind w:firstLine="640" w:firstLineChars="200"/>
        <w:jc w:val="both"/>
        <w:outlineLvl w:val="9"/>
        <w:rPr>
          <w:rFonts w:hint="default" w:ascii="仿宋_GB2312" w:eastAsia="仿宋_GB2312" w:cs="Times New Roman"/>
          <w:bCs w:val="0"/>
          <w:color w:val="000000"/>
          <w:kern w:val="0"/>
          <w:sz w:val="32"/>
          <w:szCs w:val="32"/>
          <w:lang w:val="en-US" w:eastAsia="zh-CN" w:bidi="ar-SA"/>
        </w:rPr>
      </w:pPr>
      <w:r>
        <w:rPr>
          <w:rFonts w:hint="eastAsia" w:ascii="仿宋_GB2312" w:eastAsia="仿宋_GB2312"/>
          <w:color w:val="000000"/>
          <w:kern w:val="0"/>
          <w:sz w:val="32"/>
          <w:szCs w:val="32"/>
          <w:lang w:val="en-US" w:eastAsia="zh-CN"/>
        </w:rPr>
        <w:t>2024年茂县工商业联合会不涉及国有资本、行政事业性国有资产、债</w:t>
      </w:r>
      <w:r>
        <w:rPr>
          <w:rFonts w:hint="default" w:ascii="仿宋_GB2312" w:eastAsia="仿宋_GB2312"/>
          <w:color w:val="000000"/>
          <w:kern w:val="0"/>
          <w:sz w:val="32"/>
          <w:szCs w:val="32"/>
          <w:lang w:eastAsia="zh-CN"/>
        </w:rPr>
        <w:t>券</w:t>
      </w:r>
      <w:bookmarkStart w:id="30" w:name="_GoBack"/>
      <w:bookmarkEnd w:id="30"/>
      <w:r>
        <w:rPr>
          <w:rFonts w:hint="eastAsia" w:ascii="仿宋_GB2312" w:eastAsia="仿宋_GB2312"/>
          <w:color w:val="000000"/>
          <w:kern w:val="0"/>
          <w:sz w:val="32"/>
          <w:szCs w:val="32"/>
          <w:lang w:val="en-US" w:eastAsia="zh-CN"/>
        </w:rPr>
        <w:t>资金、政府采购和政府购买服务等重点领域的项目</w:t>
      </w:r>
      <w:r>
        <w:rPr>
          <w:rFonts w:hint="eastAsia" w:eastAsia="楷体_GB2312"/>
          <w:szCs w:val="32"/>
          <w:lang w:val="en-US" w:eastAsia="zh-CN"/>
        </w:rPr>
        <w:t>。</w:t>
      </w:r>
    </w:p>
    <w:p>
      <w:pPr>
        <w:keepNext w:val="0"/>
        <w:keepLines w:val="0"/>
        <w:pageBreakBefore w:val="0"/>
        <w:widowControl/>
        <w:numPr>
          <w:ilvl w:val="0"/>
          <w:numId w:val="3"/>
        </w:numPr>
        <w:kinsoku/>
        <w:wordWrap/>
        <w:overflowPunct/>
        <w:topLinePunct w:val="0"/>
        <w:autoSpaceDE w:val="0"/>
        <w:bidi w:val="0"/>
        <w:adjustRightInd w:val="0"/>
        <w:snapToGrid w:val="0"/>
        <w:spacing w:line="560" w:lineRule="exact"/>
        <w:ind w:left="0" w:leftChars="0" w:firstLine="642" w:firstLineChars="200"/>
        <w:jc w:val="both"/>
        <w:outlineLvl w:val="9"/>
        <w:rPr>
          <w:rFonts w:hint="eastAsia" w:ascii="仿宋_GB2312" w:eastAsia="仿宋_GB2312"/>
          <w:b/>
          <w:bCs/>
          <w:color w:val="000000"/>
          <w:kern w:val="0"/>
          <w:sz w:val="32"/>
          <w:szCs w:val="32"/>
          <w:shd w:val="clear" w:color="auto" w:fill="FFFFFF"/>
          <w:lang w:val="zh-CN"/>
        </w:rPr>
      </w:pPr>
      <w:r>
        <w:rPr>
          <w:rFonts w:hint="eastAsia" w:ascii="仿宋_GB2312" w:eastAsia="仿宋_GB2312"/>
          <w:b/>
          <w:bCs/>
          <w:color w:val="000000"/>
          <w:kern w:val="0"/>
          <w:sz w:val="32"/>
          <w:szCs w:val="32"/>
          <w:shd w:val="clear" w:color="auto" w:fill="FFFFFF"/>
          <w:lang w:val="zh-CN"/>
        </w:rPr>
        <w:t>绩效结果应用情况</w:t>
      </w:r>
    </w:p>
    <w:p>
      <w:pPr>
        <w:keepNext w:val="0"/>
        <w:keepLines w:val="0"/>
        <w:pageBreakBefore w:val="0"/>
        <w:widowControl/>
        <w:numPr>
          <w:ilvl w:val="0"/>
          <w:numId w:val="0"/>
        </w:numPr>
        <w:kinsoku/>
        <w:wordWrap/>
        <w:overflowPunct/>
        <w:topLinePunct w:val="0"/>
        <w:autoSpaceDE w:val="0"/>
        <w:bidi w:val="0"/>
        <w:adjustRightInd w:val="0"/>
        <w:snapToGrid w:val="0"/>
        <w:spacing w:line="560" w:lineRule="exact"/>
        <w:ind w:firstLine="640" w:firstLineChars="200"/>
        <w:jc w:val="both"/>
        <w:outlineLvl w:val="9"/>
        <w:rPr>
          <w:rFonts w:hint="eastAsia"/>
        </w:rPr>
      </w:pPr>
      <w:r>
        <w:rPr>
          <w:rFonts w:hint="eastAsia" w:ascii="仿宋_GB2312" w:eastAsia="仿宋_GB2312"/>
          <w:color w:val="000000"/>
          <w:kern w:val="0"/>
          <w:sz w:val="32"/>
          <w:szCs w:val="32"/>
        </w:rPr>
        <w:t>在信息公开上，我单位及时将20</w:t>
      </w:r>
      <w:r>
        <w:rPr>
          <w:rFonts w:hint="eastAsia" w:ascii="仿宋_GB2312" w:eastAsia="仿宋_GB2312"/>
          <w:color w:val="000000"/>
          <w:kern w:val="0"/>
          <w:sz w:val="32"/>
          <w:szCs w:val="32"/>
          <w:lang w:val="en-US" w:eastAsia="zh-CN"/>
        </w:rPr>
        <w:t>23年决算和2024</w:t>
      </w:r>
      <w:r>
        <w:rPr>
          <w:rFonts w:hint="eastAsia" w:ascii="仿宋_GB2312" w:eastAsia="仿宋_GB2312"/>
          <w:color w:val="000000"/>
          <w:kern w:val="0"/>
          <w:sz w:val="32"/>
          <w:szCs w:val="32"/>
        </w:rPr>
        <w:t>年的预算编制信息在茂县政府门户网站上进行公示，接受社会的监督和检查</w:t>
      </w:r>
      <w:r>
        <w:rPr>
          <w:rFonts w:hint="eastAsia" w:ascii="仿宋_GB2312" w:eastAsia="仿宋_GB2312"/>
          <w:color w:val="000000"/>
          <w:kern w:val="0"/>
          <w:sz w:val="32"/>
          <w:szCs w:val="32"/>
          <w:lang w:eastAsia="zh-CN"/>
        </w:rPr>
        <w:t>。</w:t>
      </w:r>
      <w:r>
        <w:rPr>
          <w:rFonts w:hint="eastAsia" w:ascii="仿宋_GB2312" w:eastAsia="仿宋_GB2312"/>
          <w:color w:val="000000"/>
          <w:kern w:val="0"/>
          <w:sz w:val="32"/>
          <w:szCs w:val="32"/>
          <w:lang w:val="en-US" w:eastAsia="zh-CN"/>
        </w:rPr>
        <w:t>2024年单位无结余资金，预算完成率100%。</w:t>
      </w:r>
    </w:p>
    <w:p>
      <w:pPr>
        <w:keepNext w:val="0"/>
        <w:keepLines w:val="0"/>
        <w:pageBreakBefore w:val="0"/>
        <w:widowControl/>
        <w:kinsoku/>
        <w:wordWrap/>
        <w:overflowPunct/>
        <w:topLinePunct w:val="0"/>
        <w:autoSpaceDE w:val="0"/>
        <w:bidi w:val="0"/>
        <w:adjustRightInd w:val="0"/>
        <w:snapToGrid w:val="0"/>
        <w:spacing w:line="560" w:lineRule="exact"/>
        <w:ind w:firstLine="640" w:firstLineChars="200"/>
        <w:contextualSpacing/>
        <w:jc w:val="both"/>
        <w:outlineLvl w:val="9"/>
        <w:rPr>
          <w:rFonts w:hint="eastAsia" w:ascii="黑体" w:eastAsia="黑体"/>
          <w:color w:val="000000"/>
          <w:kern w:val="0"/>
          <w:sz w:val="32"/>
          <w:szCs w:val="32"/>
          <w:shd w:val="clear" w:color="auto" w:fill="FFFFFF"/>
        </w:rPr>
      </w:pPr>
      <w:r>
        <w:rPr>
          <w:rFonts w:hint="eastAsia" w:ascii="黑体" w:eastAsia="黑体"/>
          <w:color w:val="000000"/>
          <w:kern w:val="0"/>
          <w:sz w:val="32"/>
          <w:szCs w:val="32"/>
          <w:shd w:val="clear" w:color="auto" w:fill="FFFFFF"/>
        </w:rPr>
        <w:t>四、评价结论及建议</w:t>
      </w:r>
    </w:p>
    <w:p>
      <w:pPr>
        <w:keepNext w:val="0"/>
        <w:keepLines w:val="0"/>
        <w:pageBreakBefore w:val="0"/>
        <w:widowControl/>
        <w:kinsoku/>
        <w:wordWrap/>
        <w:overflowPunct/>
        <w:topLinePunct w:val="0"/>
        <w:autoSpaceDE w:val="0"/>
        <w:bidi w:val="0"/>
        <w:adjustRightInd w:val="0"/>
        <w:snapToGrid w:val="0"/>
        <w:spacing w:line="560" w:lineRule="exact"/>
        <w:ind w:firstLine="642" w:firstLineChars="200"/>
        <w:contextualSpacing/>
        <w:jc w:val="both"/>
        <w:outlineLvl w:val="9"/>
        <w:rPr>
          <w:rFonts w:hint="eastAsia"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（一）评价结论</w:t>
      </w:r>
    </w:p>
    <w:p>
      <w:pPr>
        <w:keepNext w:val="0"/>
        <w:keepLines w:val="0"/>
        <w:pageBreakBefore w:val="0"/>
        <w:widowControl/>
        <w:kinsoku/>
        <w:wordWrap/>
        <w:overflowPunct/>
        <w:topLinePunct w:val="0"/>
        <w:autoSpaceDE w:val="0"/>
        <w:bidi w:val="0"/>
        <w:adjustRightInd w:val="0"/>
        <w:snapToGrid w:val="0"/>
        <w:spacing w:line="560" w:lineRule="exact"/>
        <w:ind w:firstLine="640" w:firstLineChars="200"/>
        <w:jc w:val="both"/>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我单位部门整体支出绩效评价自查自评结果良好，全年基本支出保证了部门的正常运行和日常工作的正常开展，达到预期绩效目标，自评得分</w:t>
      </w:r>
      <w:r>
        <w:rPr>
          <w:rFonts w:hint="eastAsia" w:ascii="仿宋_GB2312" w:eastAsia="仿宋_GB2312"/>
          <w:color w:val="000000"/>
          <w:kern w:val="0"/>
          <w:sz w:val="32"/>
          <w:szCs w:val="32"/>
          <w:lang w:val="en-US" w:eastAsia="zh-CN"/>
        </w:rPr>
        <w:t>100</w:t>
      </w:r>
      <w:r>
        <w:rPr>
          <w:rFonts w:hint="eastAsia" w:ascii="仿宋_GB2312" w:eastAsia="仿宋_GB2312"/>
          <w:color w:val="000000"/>
          <w:kern w:val="0"/>
          <w:sz w:val="32"/>
          <w:szCs w:val="32"/>
        </w:rPr>
        <w:t xml:space="preserve">分。 </w:t>
      </w:r>
    </w:p>
    <w:p>
      <w:pPr>
        <w:keepNext w:val="0"/>
        <w:keepLines w:val="0"/>
        <w:pageBreakBefore w:val="0"/>
        <w:widowControl/>
        <w:kinsoku/>
        <w:wordWrap/>
        <w:overflowPunct/>
        <w:topLinePunct w:val="0"/>
        <w:autoSpaceDE w:val="0"/>
        <w:bidi w:val="0"/>
        <w:adjustRightInd w:val="0"/>
        <w:snapToGrid w:val="0"/>
        <w:spacing w:line="560" w:lineRule="exact"/>
        <w:ind w:firstLine="642" w:firstLineChars="200"/>
        <w:contextualSpacing/>
        <w:jc w:val="both"/>
        <w:outlineLvl w:val="9"/>
        <w:rPr>
          <w:rFonts w:hint="eastAsia"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（二）存在问题</w:t>
      </w:r>
    </w:p>
    <w:p>
      <w:pPr>
        <w:keepNext w:val="0"/>
        <w:keepLines w:val="0"/>
        <w:pageBreakBefore w:val="0"/>
        <w:widowControl/>
        <w:kinsoku/>
        <w:wordWrap/>
        <w:overflowPunct/>
        <w:topLinePunct w:val="0"/>
        <w:autoSpaceDE w:val="0"/>
        <w:bidi w:val="0"/>
        <w:adjustRightInd w:val="0"/>
        <w:snapToGrid w:val="0"/>
        <w:spacing w:line="560" w:lineRule="exact"/>
        <w:ind w:firstLine="640" w:firstLineChars="200"/>
        <w:contextualSpacing/>
        <w:jc w:val="both"/>
        <w:outlineLvl w:val="9"/>
        <w:rPr>
          <w:rFonts w:hint="eastAsia" w:ascii="仿宋" w:hAnsi="仿宋" w:eastAsia="仿宋" w:cs="仿宋"/>
          <w:kern w:val="0"/>
          <w:sz w:val="32"/>
          <w:szCs w:val="32"/>
          <w:lang w:val="zh-CN" w:eastAsia="zh-CN"/>
        </w:rPr>
      </w:pPr>
      <w:r>
        <w:rPr>
          <w:rFonts w:hint="eastAsia" w:ascii="仿宋" w:hAnsi="仿宋" w:eastAsia="仿宋" w:cs="仿宋"/>
          <w:kern w:val="0"/>
          <w:sz w:val="32"/>
          <w:szCs w:val="32"/>
          <w:lang w:val="zh-CN" w:eastAsia="zh-CN"/>
        </w:rPr>
        <w:t>在整体支出的预算编制、执行和管理过程中，依然存在一些问题和不足。预算编制的计划性和执行管理上有待提高，</w:t>
      </w:r>
      <w:r>
        <w:rPr>
          <w:rFonts w:hint="eastAsia" w:ascii="仿宋" w:hAnsi="仿宋" w:eastAsia="仿宋" w:cs="仿宋"/>
          <w:kern w:val="0"/>
          <w:sz w:val="32"/>
          <w:szCs w:val="32"/>
          <w:lang w:val="en-US" w:eastAsia="zh-CN"/>
        </w:rPr>
        <w:t>预算编制的科学性、合理性</w:t>
      </w:r>
      <w:r>
        <w:rPr>
          <w:rFonts w:hint="eastAsia" w:ascii="仿宋" w:hAnsi="仿宋" w:eastAsia="仿宋" w:cs="仿宋"/>
          <w:kern w:val="0"/>
          <w:sz w:val="32"/>
          <w:szCs w:val="32"/>
          <w:lang w:val="zh-CN" w:eastAsia="zh-CN"/>
        </w:rPr>
        <w:t>有待进一步规范。</w:t>
      </w:r>
    </w:p>
    <w:p>
      <w:pPr>
        <w:keepNext w:val="0"/>
        <w:keepLines w:val="0"/>
        <w:pageBreakBefore w:val="0"/>
        <w:widowControl/>
        <w:kinsoku/>
        <w:wordWrap/>
        <w:overflowPunct/>
        <w:topLinePunct w:val="0"/>
        <w:autoSpaceDE w:val="0"/>
        <w:bidi w:val="0"/>
        <w:adjustRightInd w:val="0"/>
        <w:snapToGrid w:val="0"/>
        <w:spacing w:line="560" w:lineRule="exact"/>
        <w:ind w:firstLine="642" w:firstLineChars="200"/>
        <w:contextualSpacing/>
        <w:jc w:val="both"/>
        <w:outlineLvl w:val="9"/>
        <w:rPr>
          <w:rFonts w:hint="eastAsia"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（三）改进建议</w:t>
      </w:r>
    </w:p>
    <w:p>
      <w:pPr>
        <w:pStyle w:val="6"/>
        <w:tabs>
          <w:tab w:val="left" w:pos="2160"/>
        </w:tabs>
        <w:spacing w:line="600" w:lineRule="exact"/>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建立单位专项资金管理制度，规范约束专项资金的使用和执行管理。加强项目入库绩效指标值设置审核，指标设置更符合项目绩效管理要求。</w:t>
      </w:r>
    </w:p>
    <w:p>
      <w:pPr>
        <w:keepNext w:val="0"/>
        <w:keepLines w:val="0"/>
        <w:pageBreakBefore w:val="0"/>
        <w:widowControl/>
        <w:kinsoku/>
        <w:wordWrap/>
        <w:overflowPunct/>
        <w:topLinePunct w:val="0"/>
        <w:autoSpaceDE w:val="0"/>
        <w:bidi w:val="0"/>
        <w:adjustRightInd w:val="0"/>
        <w:snapToGrid w:val="0"/>
        <w:spacing w:line="560" w:lineRule="exact"/>
        <w:ind w:firstLine="880" w:firstLineChars="200"/>
        <w:jc w:val="both"/>
        <w:outlineLvl w:val="9"/>
        <w:rPr>
          <w:rStyle w:val="21"/>
          <w:rFonts w:hint="eastAsia" w:ascii="方正小标宋简体" w:hAnsi="方正小标宋简体" w:eastAsia="方正小标宋简体" w:cs="方正小标宋简体"/>
          <w:b w:val="0"/>
          <w:lang w:eastAsia="zh-CN"/>
        </w:rPr>
      </w:pPr>
      <w:r>
        <w:rPr>
          <w:rStyle w:val="21"/>
          <w:rFonts w:hint="eastAsia" w:ascii="方正小标宋简体" w:hAnsi="方正小标宋简体" w:eastAsia="方正小标宋简体" w:cs="方正小标宋简体"/>
          <w:b w:val="0"/>
          <w:lang w:eastAsia="zh-CN"/>
        </w:rPr>
        <w:tab/>
      </w:r>
    </w:p>
    <w:p>
      <w:pPr>
        <w:keepNext w:val="0"/>
        <w:keepLines w:val="0"/>
        <w:pageBreakBefore w:val="0"/>
        <w:widowControl/>
        <w:kinsoku/>
        <w:wordWrap/>
        <w:overflowPunct/>
        <w:topLinePunct w:val="0"/>
        <w:autoSpaceDE w:val="0"/>
        <w:bidi w:val="0"/>
        <w:adjustRightInd w:val="0"/>
        <w:snapToGrid w:val="0"/>
        <w:spacing w:line="560" w:lineRule="exact"/>
        <w:ind w:firstLine="880" w:firstLineChars="200"/>
        <w:jc w:val="both"/>
        <w:outlineLvl w:val="9"/>
        <w:rPr>
          <w:rStyle w:val="21"/>
          <w:rFonts w:hint="eastAsia" w:ascii="方正小标宋简体" w:hAnsi="方正小标宋简体" w:eastAsia="方正小标宋简体" w:cs="方正小标宋简体"/>
          <w:b w:val="0"/>
          <w:lang w:eastAsia="zh-CN"/>
        </w:rPr>
      </w:pPr>
    </w:p>
    <w:p>
      <w:pPr>
        <w:keepNext w:val="0"/>
        <w:keepLines w:val="0"/>
        <w:pageBreakBefore w:val="0"/>
        <w:widowControl/>
        <w:kinsoku/>
        <w:wordWrap/>
        <w:overflowPunct/>
        <w:topLinePunct w:val="0"/>
        <w:autoSpaceDE w:val="0"/>
        <w:bidi w:val="0"/>
        <w:adjustRightInd w:val="0"/>
        <w:snapToGrid w:val="0"/>
        <w:spacing w:line="560" w:lineRule="exact"/>
        <w:ind w:firstLine="880" w:firstLineChars="200"/>
        <w:jc w:val="both"/>
        <w:outlineLvl w:val="9"/>
        <w:rPr>
          <w:rStyle w:val="21"/>
          <w:rFonts w:hint="eastAsia" w:ascii="方正小标宋简体" w:hAnsi="方正小标宋简体" w:eastAsia="方正小标宋简体" w:cs="方正小标宋简体"/>
          <w:b w:val="0"/>
          <w:lang w:eastAsia="zh-CN"/>
        </w:rPr>
      </w:pPr>
    </w:p>
    <w:p>
      <w:pPr>
        <w:keepNext w:val="0"/>
        <w:keepLines w:val="0"/>
        <w:pageBreakBefore w:val="0"/>
        <w:widowControl/>
        <w:kinsoku/>
        <w:wordWrap/>
        <w:overflowPunct/>
        <w:topLinePunct w:val="0"/>
        <w:autoSpaceDE w:val="0"/>
        <w:bidi w:val="0"/>
        <w:adjustRightInd w:val="0"/>
        <w:snapToGrid w:val="0"/>
        <w:spacing w:line="560" w:lineRule="exact"/>
        <w:ind w:firstLine="880" w:firstLineChars="200"/>
        <w:jc w:val="both"/>
        <w:outlineLvl w:val="9"/>
        <w:rPr>
          <w:rStyle w:val="21"/>
          <w:rFonts w:hint="eastAsia" w:ascii="方正小标宋简体" w:hAnsi="方正小标宋简体" w:eastAsia="方正小标宋简体" w:cs="方正小标宋简体"/>
          <w:b w:val="0"/>
          <w:lang w:eastAsia="zh-CN"/>
        </w:rPr>
      </w:pPr>
    </w:p>
    <w:p>
      <w:pPr>
        <w:keepNext w:val="0"/>
        <w:keepLines w:val="0"/>
        <w:pageBreakBefore w:val="0"/>
        <w:tabs>
          <w:tab w:val="left" w:pos="7162"/>
        </w:tabs>
        <w:kinsoku/>
        <w:wordWrap/>
        <w:overflowPunct/>
        <w:topLinePunct w:val="0"/>
        <w:bidi w:val="0"/>
        <w:spacing w:line="560" w:lineRule="exact"/>
        <w:ind w:firstLine="420" w:firstLineChars="200"/>
        <w:jc w:val="both"/>
        <w:outlineLvl w:val="9"/>
        <w:rPr>
          <w:rFonts w:hint="eastAsia"/>
          <w:lang w:val="en-US" w:eastAsia="zh-CN"/>
        </w:rPr>
      </w:pPr>
    </w:p>
    <w:tbl>
      <w:tblPr>
        <w:tblStyle w:val="16"/>
        <w:tblpPr w:leftFromText="180" w:rightFromText="180" w:vertAnchor="text" w:horzAnchor="page" w:tblpX="100" w:tblpY="-14466"/>
        <w:tblOverlap w:val="never"/>
        <w:tblW w:w="11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8"/>
        <w:gridCol w:w="1541"/>
        <w:gridCol w:w="1542"/>
        <w:gridCol w:w="2358"/>
        <w:gridCol w:w="1238"/>
        <w:gridCol w:w="1443"/>
        <w:gridCol w:w="933"/>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11100" w:type="dxa"/>
            <w:gridSpan w:val="8"/>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bidi w:val="0"/>
              <w:spacing w:line="560" w:lineRule="exact"/>
              <w:ind w:firstLine="3600" w:firstLineChars="1200"/>
              <w:jc w:val="both"/>
              <w:textAlignment w:val="center"/>
              <w:outlineLvl w:val="9"/>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1100" w:type="dxa"/>
            <w:gridSpan w:val="8"/>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4</w:t>
            </w:r>
            <w:r>
              <w:rPr>
                <w:rFonts w:ascii="宋体" w:hAnsi="宋体" w:eastAsia="宋体" w:cs="宋体"/>
                <w:i w:val="0"/>
                <w:iCs w:val="0"/>
                <w:color w:val="000000"/>
                <w:kern w:val="0"/>
                <w:sz w:val="18"/>
                <w:szCs w:val="18"/>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11100" w:type="dxa"/>
            <w:gridSpan w:val="8"/>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67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茂县工商业联合会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35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31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center"/>
              <w:outlineLvl w:val="9"/>
              <w:rPr>
                <w:rFonts w:hint="eastAsia" w:ascii="宋体" w:hAnsi="宋体" w:eastAsia="宋体" w:cs="宋体"/>
                <w:i w:val="0"/>
                <w:iCs w:val="0"/>
                <w:color w:val="000000"/>
                <w:sz w:val="18"/>
                <w:szCs w:val="18"/>
                <w:u w:val="none"/>
              </w:rPr>
            </w:pPr>
          </w:p>
        </w:tc>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102.87</w:t>
            </w:r>
          </w:p>
        </w:tc>
        <w:tc>
          <w:tcPr>
            <w:tcW w:w="35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102.87</w:t>
            </w:r>
          </w:p>
        </w:tc>
        <w:tc>
          <w:tcPr>
            <w:tcW w:w="31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2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987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发挥</w:t>
            </w:r>
            <w:r>
              <w:rPr>
                <w:rFonts w:hint="eastAsia" w:ascii="宋体" w:hAnsi="宋体" w:cs="宋体"/>
                <w:i w:val="0"/>
                <w:iCs w:val="0"/>
                <w:color w:val="000000"/>
                <w:kern w:val="0"/>
                <w:sz w:val="18"/>
                <w:szCs w:val="18"/>
                <w:u w:val="none"/>
                <w:lang w:val="en-US" w:eastAsia="zh-CN" w:bidi="ar"/>
              </w:rPr>
              <w:t>非</w:t>
            </w:r>
            <w:r>
              <w:rPr>
                <w:rFonts w:ascii="宋体" w:hAnsi="宋体" w:eastAsia="宋体" w:cs="宋体"/>
                <w:i w:val="0"/>
                <w:iCs w:val="0"/>
                <w:color w:val="000000"/>
                <w:kern w:val="0"/>
                <w:sz w:val="18"/>
                <w:szCs w:val="18"/>
                <w:u w:val="none"/>
                <w:lang w:val="en-US" w:eastAsia="zh-CN" w:bidi="ar"/>
              </w:rPr>
              <w:t>公有制经济人士思想政治中的引导作用。发挥在政府管理和服务非公有制经济中的助手作用。促进行业协会商会改革发展。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2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67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center"/>
              <w:outlineLvl w:val="9"/>
              <w:rPr>
                <w:rFonts w:hint="eastAsia" w:ascii="宋体" w:hAnsi="宋体" w:eastAsia="宋体" w:cs="宋体"/>
                <w:i w:val="0"/>
                <w:iCs w:val="0"/>
                <w:color w:val="000000"/>
                <w:sz w:val="18"/>
                <w:szCs w:val="18"/>
                <w:u w:val="none"/>
              </w:rPr>
            </w:pPr>
          </w:p>
        </w:tc>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抓好非公有制经济人士的理想信念教育活动</w:t>
            </w:r>
          </w:p>
        </w:tc>
        <w:tc>
          <w:tcPr>
            <w:tcW w:w="67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增强非公有制经济人士对中国特色社会主义的信念，对党和政府的信任，对自身企业发展的信心。引导广大非公有制经济人士积极投身我县经济社会建设。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继续开展到会员企业“走基层”活动</w:t>
            </w:r>
          </w:p>
        </w:tc>
        <w:tc>
          <w:tcPr>
            <w:tcW w:w="67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各个行业、各个规模、各个类型的会员企业开展全面调研和走访。实行调研工作全覆盖，广泛征求会员企业对工商联工作的意见建议，全面了解各个行业的共性问题和各个会员企业的实际困难，探讨建立会员企业评估机制，切实帮助解决会员企业实际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续加强对基层商会的工作指导</w:t>
            </w:r>
          </w:p>
        </w:tc>
        <w:tc>
          <w:tcPr>
            <w:tcW w:w="67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我会将及时跟进片区商会开展活动的情况，引导片区商会会员加强行业自律，切实增强商会凝聚力。继续当好会员企业的贴心人。加强对基层商会的工作指导。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继续搞好服务，促进“两个健康”发展</w:t>
            </w:r>
          </w:p>
        </w:tc>
        <w:tc>
          <w:tcPr>
            <w:tcW w:w="67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通过到企业走访、召开座谈会，广泛征求意见，为党委、政府决策提供有价值的参考依据；二是加大宣传力度，运用好宣传等媒介，及时宣传报道涌现出的先进典型，营造非公有制经济发展的良好氛围；三是搭建各种平台，为企业提供信息、融资、法律、人才等方面的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按照省州安排，加强与浙江省嘉兴市平湖市对接和联系</w:t>
            </w:r>
          </w:p>
        </w:tc>
        <w:tc>
          <w:tcPr>
            <w:tcW w:w="67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全力做好“万企兴万村”及乡村振兴工作。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基本支出</w:t>
            </w:r>
          </w:p>
        </w:tc>
        <w:tc>
          <w:tcPr>
            <w:tcW w:w="67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认真学习中央、省州文件精神</w:t>
            </w:r>
          </w:p>
        </w:tc>
        <w:tc>
          <w:tcPr>
            <w:tcW w:w="67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营造浓厚的学习氛围，提高非公有制经济人士的政治素质。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2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54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1"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按时发发率</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1"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23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23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引导非公经济人士爱国、敬业、诚信、守法、贡献</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人/户</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广泛征求会员企业对工商联工作的意见建议，全面了解各个行业的共性问题和各个会员企业的实际困难，切实帮助解决会员企业实际问题，确保会员企业满意。</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bl>
    <w:p>
      <w:pPr>
        <w:keepNext w:val="0"/>
        <w:keepLines w:val="0"/>
        <w:pageBreakBefore w:val="0"/>
        <w:tabs>
          <w:tab w:val="left" w:pos="756"/>
        </w:tabs>
        <w:kinsoku/>
        <w:wordWrap/>
        <w:overflowPunct/>
        <w:topLinePunct w:val="0"/>
        <w:bidi w:val="0"/>
        <w:spacing w:line="560" w:lineRule="exact"/>
        <w:ind w:firstLine="880" w:firstLineChars="200"/>
        <w:jc w:val="both"/>
        <w:outlineLvl w:val="9"/>
        <w:rPr>
          <w:rStyle w:val="21"/>
          <w:rFonts w:hint="eastAsia" w:ascii="方正小标宋简体" w:hAnsi="方正小标宋简体" w:eastAsia="方正小标宋简体" w:cs="方正小标宋简体"/>
          <w:b w:val="0"/>
          <w:lang w:eastAsia="zh-CN"/>
        </w:rPr>
      </w:pPr>
    </w:p>
    <w:bookmarkEnd w:id="29"/>
    <w:p>
      <w:pPr>
        <w:keepNext w:val="0"/>
        <w:keepLines w:val="0"/>
        <w:pageBreakBefore w:val="0"/>
        <w:kinsoku/>
        <w:wordWrap/>
        <w:overflowPunct/>
        <w:topLinePunct w:val="0"/>
        <w:bidi w:val="0"/>
        <w:spacing w:line="560" w:lineRule="exact"/>
        <w:ind w:firstLine="880" w:firstLineChars="200"/>
        <w:jc w:val="both"/>
        <w:outlineLvl w:val="9"/>
        <w:rPr>
          <w:rFonts w:hint="eastAsia" w:ascii="黑体" w:hAnsi="黑体" w:eastAsia="黑体"/>
          <w:color w:val="auto"/>
          <w:sz w:val="44"/>
          <w:szCs w:val="44"/>
          <w:highlight w:val="none"/>
        </w:rPr>
      </w:pPr>
    </w:p>
    <w:p>
      <w:pPr>
        <w:keepNext w:val="0"/>
        <w:keepLines w:val="0"/>
        <w:pageBreakBefore w:val="0"/>
        <w:kinsoku/>
        <w:wordWrap/>
        <w:overflowPunct/>
        <w:topLinePunct w:val="0"/>
        <w:bidi w:val="0"/>
        <w:spacing w:line="560" w:lineRule="exact"/>
        <w:ind w:firstLine="880" w:firstLineChars="200"/>
        <w:jc w:val="both"/>
        <w:outlineLvl w:val="9"/>
        <w:rPr>
          <w:rFonts w:hint="eastAsia" w:ascii="黑体" w:hAnsi="黑体" w:eastAsia="黑体"/>
          <w:color w:val="auto"/>
          <w:sz w:val="44"/>
          <w:szCs w:val="44"/>
          <w:highlight w:val="none"/>
        </w:rPr>
      </w:pPr>
    </w:p>
    <w:p>
      <w:pPr>
        <w:keepNext w:val="0"/>
        <w:keepLines w:val="0"/>
        <w:pageBreakBefore w:val="0"/>
        <w:kinsoku/>
        <w:wordWrap/>
        <w:overflowPunct/>
        <w:topLinePunct w:val="0"/>
        <w:bidi w:val="0"/>
        <w:spacing w:line="560" w:lineRule="exact"/>
        <w:ind w:firstLine="880" w:firstLineChars="200"/>
        <w:jc w:val="both"/>
        <w:outlineLvl w:val="9"/>
        <w:rPr>
          <w:rFonts w:hint="eastAsia" w:ascii="黑体" w:hAnsi="黑体" w:eastAsia="黑体"/>
          <w:color w:val="auto"/>
          <w:sz w:val="44"/>
          <w:szCs w:val="44"/>
          <w:highlight w:val="none"/>
        </w:rPr>
      </w:pPr>
    </w:p>
    <w:p>
      <w:pPr>
        <w:keepNext w:val="0"/>
        <w:keepLines w:val="0"/>
        <w:pageBreakBefore w:val="0"/>
        <w:kinsoku/>
        <w:wordWrap/>
        <w:overflowPunct/>
        <w:topLinePunct w:val="0"/>
        <w:bidi w:val="0"/>
        <w:spacing w:line="560" w:lineRule="exact"/>
        <w:ind w:firstLine="880" w:firstLineChars="200"/>
        <w:jc w:val="both"/>
        <w:outlineLvl w:val="9"/>
        <w:rPr>
          <w:rFonts w:hint="eastAsia" w:ascii="黑体" w:hAnsi="黑体" w:eastAsia="黑体"/>
          <w:color w:val="auto"/>
          <w:sz w:val="44"/>
          <w:szCs w:val="44"/>
          <w:highlight w:val="none"/>
        </w:rPr>
      </w:pPr>
    </w:p>
    <w:p>
      <w:pPr>
        <w:keepNext w:val="0"/>
        <w:keepLines w:val="0"/>
        <w:pageBreakBefore w:val="0"/>
        <w:numPr>
          <w:ilvl w:val="0"/>
          <w:numId w:val="4"/>
        </w:numPr>
        <w:kinsoku/>
        <w:wordWrap/>
        <w:overflowPunct/>
        <w:topLinePunct w:val="0"/>
        <w:bidi w:val="0"/>
        <w:spacing w:line="560" w:lineRule="exact"/>
        <w:ind w:firstLine="880" w:firstLineChars="200"/>
        <w:jc w:val="center"/>
        <w:outlineLvl w:val="9"/>
        <w:rPr>
          <w:rStyle w:val="21"/>
          <w:rFonts w:hint="eastAsia" w:ascii="黑体" w:hAnsi="黑体" w:eastAsia="黑体"/>
          <w:b w:val="0"/>
          <w:color w:val="auto"/>
          <w:highlight w:val="none"/>
        </w:rPr>
      </w:pPr>
      <w:r>
        <w:rPr>
          <w:rStyle w:val="21"/>
          <w:rFonts w:hint="eastAsia" w:ascii="黑体" w:hAnsi="黑体" w:eastAsia="黑体"/>
          <w:b w:val="0"/>
          <w:color w:val="auto"/>
          <w:highlight w:val="none"/>
        </w:rPr>
        <w:t>附表</w:t>
      </w:r>
    </w:p>
    <w:p>
      <w:pPr>
        <w:pStyle w:val="2"/>
        <w:numPr>
          <w:ilvl w:val="0"/>
          <w:numId w:val="0"/>
        </w:numPr>
        <w:ind w:left="420" w:leftChars="0"/>
        <w:rPr>
          <w:rFonts w:hint="eastAsia"/>
        </w:rPr>
      </w:pP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rPr>
        <w:t>一、收</w:t>
      </w:r>
      <w:r>
        <w:rPr>
          <w:rStyle w:val="22"/>
          <w:rFonts w:hint="eastAsia" w:ascii="仿宋_GB2312" w:hAnsi="仿宋_GB2312" w:eastAsia="仿宋_GB2312" w:cs="仿宋_GB2312"/>
          <w:b w:val="0"/>
          <w:bCs w:val="0"/>
          <w:color w:val="auto"/>
          <w:sz w:val="32"/>
          <w:szCs w:val="32"/>
          <w:highlight w:val="none"/>
        </w:rPr>
        <w:t>入支出决算总表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rPr>
        <w:t>二、收</w:t>
      </w:r>
      <w:r>
        <w:rPr>
          <w:rStyle w:val="22"/>
          <w:rFonts w:hint="eastAsia" w:ascii="仿宋_GB2312" w:hAnsi="仿宋_GB2312" w:eastAsia="仿宋_GB2312" w:cs="仿宋_GB2312"/>
          <w:b w:val="0"/>
          <w:bCs w:val="0"/>
          <w:color w:val="auto"/>
          <w:sz w:val="32"/>
          <w:szCs w:val="32"/>
          <w:highlight w:val="none"/>
        </w:rPr>
        <w:t>入决算表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rPr>
      </w:pPr>
      <w:r>
        <w:rPr>
          <w:rStyle w:val="22"/>
          <w:rFonts w:hint="eastAsia" w:ascii="仿宋_GB2312" w:hAnsi="仿宋_GB2312" w:eastAsia="仿宋_GB2312" w:cs="仿宋_GB2312"/>
          <w:b w:val="0"/>
          <w:bCs w:val="0"/>
          <w:color w:val="auto"/>
          <w:sz w:val="32"/>
          <w:szCs w:val="32"/>
          <w:highlight w:val="none"/>
        </w:rPr>
        <w:t>三、</w:t>
      </w:r>
      <w:r>
        <w:rPr>
          <w:rFonts w:hint="eastAsia" w:ascii="仿宋_GB2312" w:hAnsi="仿宋_GB2312" w:eastAsia="仿宋_GB2312" w:cs="仿宋_GB2312"/>
          <w:b w:val="0"/>
          <w:color w:val="auto"/>
          <w:sz w:val="32"/>
          <w:szCs w:val="32"/>
          <w:highlight w:val="none"/>
        </w:rPr>
        <w:t>支</w:t>
      </w:r>
      <w:r>
        <w:rPr>
          <w:rStyle w:val="22"/>
          <w:rFonts w:hint="eastAsia" w:ascii="仿宋_GB2312" w:hAnsi="仿宋_GB2312" w:eastAsia="仿宋_GB2312" w:cs="仿宋_GB2312"/>
          <w:b w:val="0"/>
          <w:bCs w:val="0"/>
          <w:color w:val="auto"/>
          <w:sz w:val="32"/>
          <w:szCs w:val="32"/>
          <w:highlight w:val="none"/>
        </w:rPr>
        <w:t>出决算表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b w:val="0"/>
          <w:color w:val="auto"/>
          <w:sz w:val="32"/>
          <w:szCs w:val="32"/>
          <w:highlight w:val="none"/>
        </w:rPr>
      </w:pPr>
      <w:r>
        <w:rPr>
          <w:rStyle w:val="22"/>
          <w:rFonts w:hint="eastAsia" w:ascii="仿宋_GB2312" w:hAnsi="仿宋_GB2312" w:eastAsia="仿宋_GB2312" w:cs="仿宋_GB2312"/>
          <w:b w:val="0"/>
          <w:bCs w:val="0"/>
          <w:color w:val="auto"/>
          <w:sz w:val="32"/>
          <w:szCs w:val="32"/>
          <w:highlight w:val="none"/>
        </w:rPr>
        <w:t>四、</w:t>
      </w:r>
      <w:r>
        <w:rPr>
          <w:rFonts w:hint="eastAsia" w:ascii="仿宋_GB2312" w:hAnsi="仿宋_GB2312" w:eastAsia="仿宋_GB2312" w:cs="仿宋_GB2312"/>
          <w:b w:val="0"/>
          <w:color w:val="auto"/>
          <w:sz w:val="32"/>
          <w:szCs w:val="32"/>
          <w:highlight w:val="none"/>
        </w:rPr>
        <w:t>财</w:t>
      </w:r>
      <w:r>
        <w:rPr>
          <w:rStyle w:val="22"/>
          <w:rFonts w:hint="eastAsia" w:ascii="仿宋_GB2312" w:hAnsi="仿宋_GB2312" w:eastAsia="仿宋_GB2312" w:cs="仿宋_GB2312"/>
          <w:b w:val="0"/>
          <w:bCs w:val="0"/>
          <w:color w:val="auto"/>
          <w:sz w:val="32"/>
          <w:szCs w:val="32"/>
          <w:highlight w:val="none"/>
        </w:rPr>
        <w:t>政拨款收入支出决算总表</w:t>
      </w:r>
    </w:p>
    <w:p>
      <w:pPr>
        <w:keepNext w:val="0"/>
        <w:keepLines w:val="0"/>
        <w:pageBreakBefore w:val="0"/>
        <w:kinsoku/>
        <w:wordWrap/>
        <w:overflowPunct/>
        <w:topLinePunct w:val="0"/>
        <w:bidi w:val="0"/>
        <w:spacing w:line="560" w:lineRule="exact"/>
        <w:ind w:firstLine="640" w:firstLineChars="200"/>
        <w:jc w:val="both"/>
        <w:outlineLvl w:val="9"/>
        <w:rPr>
          <w:rStyle w:val="22"/>
          <w:rFonts w:hint="eastAsia" w:ascii="仿宋_GB2312" w:hAnsi="仿宋_GB2312" w:eastAsia="仿宋_GB2312" w:cs="仿宋_GB2312"/>
          <w:b w:val="0"/>
          <w:bCs w:val="0"/>
          <w:color w:val="auto"/>
          <w:sz w:val="32"/>
          <w:szCs w:val="32"/>
          <w:highlight w:val="none"/>
        </w:rPr>
      </w:pPr>
      <w:r>
        <w:rPr>
          <w:rStyle w:val="22"/>
          <w:rFonts w:hint="eastAsia" w:ascii="仿宋_GB2312" w:hAnsi="仿宋_GB2312" w:eastAsia="仿宋_GB2312" w:cs="仿宋_GB2312"/>
          <w:b w:val="0"/>
          <w:bCs w:val="0"/>
          <w:color w:val="auto"/>
          <w:sz w:val="32"/>
          <w:szCs w:val="32"/>
          <w:highlight w:val="none"/>
        </w:rPr>
        <w:t>五、</w:t>
      </w:r>
      <w:r>
        <w:rPr>
          <w:rFonts w:hint="eastAsia" w:ascii="仿宋_GB2312" w:hAnsi="仿宋_GB2312" w:eastAsia="仿宋_GB2312" w:cs="仿宋_GB2312"/>
          <w:b w:val="0"/>
          <w:color w:val="auto"/>
          <w:sz w:val="32"/>
          <w:szCs w:val="32"/>
          <w:highlight w:val="none"/>
        </w:rPr>
        <w:t>财</w:t>
      </w:r>
      <w:r>
        <w:rPr>
          <w:rStyle w:val="22"/>
          <w:rFonts w:hint="eastAsia" w:ascii="仿宋_GB2312" w:hAnsi="仿宋_GB2312" w:eastAsia="仿宋_GB2312" w:cs="仿宋_GB2312"/>
          <w:b w:val="0"/>
          <w:bCs w:val="0"/>
          <w:color w:val="auto"/>
          <w:sz w:val="32"/>
          <w:szCs w:val="32"/>
          <w:highlight w:val="none"/>
        </w:rPr>
        <w:t>政拨款支出决算明细表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rPr>
      </w:pPr>
      <w:r>
        <w:rPr>
          <w:rStyle w:val="22"/>
          <w:rFonts w:hint="eastAsia" w:ascii="仿宋_GB2312" w:hAnsi="仿宋_GB2312" w:eastAsia="仿宋_GB2312" w:cs="仿宋_GB2312"/>
          <w:b w:val="0"/>
          <w:bCs w:val="0"/>
          <w:color w:val="auto"/>
          <w:sz w:val="32"/>
          <w:szCs w:val="32"/>
          <w:highlight w:val="none"/>
        </w:rPr>
        <w:t>六、</w:t>
      </w:r>
      <w:r>
        <w:rPr>
          <w:rFonts w:hint="eastAsia" w:ascii="仿宋_GB2312" w:hAnsi="仿宋_GB2312" w:eastAsia="仿宋_GB2312" w:cs="仿宋_GB2312"/>
          <w:b w:val="0"/>
          <w:color w:val="auto"/>
          <w:sz w:val="32"/>
          <w:szCs w:val="32"/>
          <w:highlight w:val="none"/>
        </w:rPr>
        <w:t>一</w:t>
      </w:r>
      <w:r>
        <w:rPr>
          <w:rStyle w:val="22"/>
          <w:rFonts w:hint="eastAsia" w:ascii="仿宋_GB2312" w:hAnsi="仿宋_GB2312" w:eastAsia="仿宋_GB2312" w:cs="仿宋_GB2312"/>
          <w:b w:val="0"/>
          <w:bCs w:val="0"/>
          <w:color w:val="auto"/>
          <w:sz w:val="32"/>
          <w:szCs w:val="32"/>
          <w:highlight w:val="none"/>
        </w:rPr>
        <w:t>般公共预算财政拨款支出决算表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rPr>
      </w:pPr>
      <w:r>
        <w:rPr>
          <w:rStyle w:val="22"/>
          <w:rFonts w:hint="eastAsia" w:ascii="仿宋_GB2312" w:hAnsi="仿宋_GB2312" w:eastAsia="仿宋_GB2312" w:cs="仿宋_GB2312"/>
          <w:b w:val="0"/>
          <w:bCs w:val="0"/>
          <w:color w:val="auto"/>
          <w:sz w:val="32"/>
          <w:szCs w:val="32"/>
          <w:highlight w:val="none"/>
        </w:rPr>
        <w:t>七、</w:t>
      </w:r>
      <w:r>
        <w:rPr>
          <w:rFonts w:hint="eastAsia" w:ascii="仿宋_GB2312" w:hAnsi="仿宋_GB2312" w:eastAsia="仿宋_GB2312" w:cs="仿宋_GB2312"/>
          <w:b w:val="0"/>
          <w:color w:val="auto"/>
          <w:sz w:val="32"/>
          <w:szCs w:val="32"/>
          <w:highlight w:val="none"/>
        </w:rPr>
        <w:t>一</w:t>
      </w:r>
      <w:r>
        <w:rPr>
          <w:rStyle w:val="22"/>
          <w:rFonts w:hint="eastAsia" w:ascii="仿宋_GB2312" w:hAnsi="仿宋_GB2312" w:eastAsia="仿宋_GB2312" w:cs="仿宋_GB2312"/>
          <w:b w:val="0"/>
          <w:bCs w:val="0"/>
          <w:color w:val="auto"/>
          <w:sz w:val="32"/>
          <w:szCs w:val="32"/>
          <w:highlight w:val="none"/>
        </w:rPr>
        <w:t>般公共预算财政拨款支出决算明细表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rPr>
      </w:pPr>
      <w:r>
        <w:rPr>
          <w:rStyle w:val="22"/>
          <w:rFonts w:hint="eastAsia" w:ascii="仿宋_GB2312" w:hAnsi="仿宋_GB2312" w:eastAsia="仿宋_GB2312" w:cs="仿宋_GB2312"/>
          <w:b w:val="0"/>
          <w:bCs w:val="0"/>
          <w:color w:val="auto"/>
          <w:sz w:val="32"/>
          <w:szCs w:val="32"/>
          <w:highlight w:val="none"/>
        </w:rPr>
        <w:t>八、</w:t>
      </w:r>
      <w:r>
        <w:rPr>
          <w:rFonts w:hint="eastAsia" w:ascii="仿宋_GB2312" w:hAnsi="仿宋_GB2312" w:eastAsia="仿宋_GB2312" w:cs="仿宋_GB2312"/>
          <w:b w:val="0"/>
          <w:color w:val="auto"/>
          <w:sz w:val="32"/>
          <w:szCs w:val="32"/>
          <w:highlight w:val="none"/>
        </w:rPr>
        <w:t>一</w:t>
      </w:r>
      <w:r>
        <w:rPr>
          <w:rStyle w:val="22"/>
          <w:rFonts w:hint="eastAsia" w:ascii="仿宋_GB2312" w:hAnsi="仿宋_GB2312" w:eastAsia="仿宋_GB2312" w:cs="仿宋_GB2312"/>
          <w:b w:val="0"/>
          <w:bCs w:val="0"/>
          <w:color w:val="auto"/>
          <w:sz w:val="32"/>
          <w:szCs w:val="32"/>
          <w:highlight w:val="none"/>
        </w:rPr>
        <w:t>般公共预算财政拨款基本支出决算表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rPr>
      </w:pPr>
      <w:r>
        <w:rPr>
          <w:rStyle w:val="22"/>
          <w:rFonts w:hint="eastAsia" w:ascii="仿宋_GB2312" w:hAnsi="仿宋_GB2312" w:eastAsia="仿宋_GB2312" w:cs="仿宋_GB2312"/>
          <w:b w:val="0"/>
          <w:bCs w:val="0"/>
          <w:color w:val="auto"/>
          <w:sz w:val="32"/>
          <w:szCs w:val="32"/>
          <w:highlight w:val="none"/>
        </w:rPr>
        <w:t>九、</w:t>
      </w:r>
      <w:r>
        <w:rPr>
          <w:rFonts w:hint="eastAsia" w:ascii="仿宋_GB2312" w:hAnsi="仿宋_GB2312" w:eastAsia="仿宋_GB2312" w:cs="仿宋_GB2312"/>
          <w:b w:val="0"/>
          <w:color w:val="auto"/>
          <w:sz w:val="32"/>
          <w:szCs w:val="32"/>
          <w:highlight w:val="none"/>
        </w:rPr>
        <w:t>一</w:t>
      </w:r>
      <w:r>
        <w:rPr>
          <w:rStyle w:val="22"/>
          <w:rFonts w:hint="eastAsia" w:ascii="仿宋_GB2312" w:hAnsi="仿宋_GB2312" w:eastAsia="仿宋_GB2312" w:cs="仿宋_GB2312"/>
          <w:b w:val="0"/>
          <w:bCs w:val="0"/>
          <w:color w:val="auto"/>
          <w:sz w:val="32"/>
          <w:szCs w:val="32"/>
          <w:highlight w:val="none"/>
        </w:rPr>
        <w:t>般公共预算财政拨款项目支出决算表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rPr>
      </w:pPr>
      <w:r>
        <w:rPr>
          <w:rStyle w:val="22"/>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color w:val="auto"/>
          <w:sz w:val="32"/>
          <w:szCs w:val="32"/>
          <w:highlight w:val="none"/>
        </w:rPr>
        <w:t>政</w:t>
      </w:r>
      <w:r>
        <w:rPr>
          <w:rStyle w:val="22"/>
          <w:rFonts w:hint="eastAsia" w:ascii="仿宋_GB2312" w:hAnsi="仿宋_GB2312" w:eastAsia="仿宋_GB2312" w:cs="仿宋_GB2312"/>
          <w:b w:val="0"/>
          <w:bCs w:val="0"/>
          <w:color w:val="auto"/>
          <w:sz w:val="32"/>
          <w:szCs w:val="32"/>
          <w:highlight w:val="none"/>
        </w:rPr>
        <w:t>府性基金预算财政拨款收入支出决算表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rPr>
      </w:pPr>
      <w:r>
        <w:rPr>
          <w:rStyle w:val="22"/>
          <w:rFonts w:hint="eastAsia" w:ascii="仿宋_GB2312" w:hAnsi="仿宋_GB2312" w:eastAsia="仿宋_GB2312" w:cs="仿宋_GB2312"/>
          <w:b w:val="0"/>
          <w:bCs w:val="0"/>
          <w:color w:val="auto"/>
          <w:sz w:val="32"/>
          <w:szCs w:val="32"/>
          <w:highlight w:val="none"/>
        </w:rPr>
        <w:t>十一、</w:t>
      </w:r>
      <w:r>
        <w:rPr>
          <w:rFonts w:hint="eastAsia" w:ascii="仿宋_GB2312" w:hAnsi="仿宋_GB2312" w:eastAsia="仿宋_GB2312" w:cs="仿宋_GB2312"/>
          <w:b w:val="0"/>
          <w:color w:val="auto"/>
          <w:sz w:val="32"/>
          <w:szCs w:val="32"/>
          <w:highlight w:val="none"/>
        </w:rPr>
        <w:t>国</w:t>
      </w:r>
      <w:r>
        <w:rPr>
          <w:rStyle w:val="22"/>
          <w:rFonts w:hint="eastAsia" w:ascii="仿宋_GB2312" w:hAnsi="仿宋_GB2312" w:eastAsia="仿宋_GB2312" w:cs="仿宋_GB2312"/>
          <w:b w:val="0"/>
          <w:bCs w:val="0"/>
          <w:color w:val="auto"/>
          <w:sz w:val="32"/>
          <w:szCs w:val="32"/>
          <w:highlight w:val="none"/>
        </w:rPr>
        <w:t>有资本经营预算</w:t>
      </w:r>
      <w:r>
        <w:rPr>
          <w:rStyle w:val="22"/>
          <w:rFonts w:hint="eastAsia" w:ascii="仿宋_GB2312" w:hAnsi="仿宋_GB2312" w:eastAsia="仿宋_GB2312" w:cs="仿宋_GB2312"/>
          <w:b w:val="0"/>
          <w:bCs w:val="0"/>
          <w:color w:val="auto"/>
          <w:sz w:val="32"/>
          <w:szCs w:val="32"/>
          <w:highlight w:val="none"/>
          <w:lang w:eastAsia="zh-CN"/>
        </w:rPr>
        <w:t>财政拨款收入</w:t>
      </w:r>
      <w:r>
        <w:rPr>
          <w:rStyle w:val="22"/>
          <w:rFonts w:hint="eastAsia" w:ascii="仿宋_GB2312" w:hAnsi="仿宋_GB2312" w:eastAsia="仿宋_GB2312" w:cs="仿宋_GB2312"/>
          <w:b w:val="0"/>
          <w:bCs w:val="0"/>
          <w:color w:val="auto"/>
          <w:sz w:val="32"/>
          <w:szCs w:val="32"/>
          <w:highlight w:val="none"/>
        </w:rPr>
        <w:t>支出决算表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rPr>
      </w:pPr>
      <w:r>
        <w:rPr>
          <w:rStyle w:val="22"/>
          <w:rFonts w:hint="eastAsia" w:ascii="仿宋_GB2312" w:hAnsi="仿宋_GB2312" w:eastAsia="仿宋_GB2312" w:cs="仿宋_GB2312"/>
          <w:b w:val="0"/>
          <w:bCs w:val="0"/>
          <w:color w:val="auto"/>
          <w:sz w:val="32"/>
          <w:szCs w:val="32"/>
          <w:highlight w:val="none"/>
        </w:rPr>
        <w:t>十二、</w:t>
      </w:r>
      <w:r>
        <w:rPr>
          <w:rStyle w:val="22"/>
          <w:rFonts w:hint="eastAsia" w:ascii="仿宋_GB2312" w:hAnsi="仿宋_GB2312" w:eastAsia="仿宋_GB2312" w:cs="仿宋_GB2312"/>
          <w:b w:val="0"/>
          <w:bCs w:val="0"/>
          <w:color w:val="auto"/>
          <w:sz w:val="32"/>
          <w:szCs w:val="32"/>
          <w:highlight w:val="none"/>
          <w:lang w:eastAsia="zh-CN"/>
        </w:rPr>
        <w:t>国有资本经营预算财政拨款支出决算表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lang w:eastAsia="zh-CN"/>
        </w:rPr>
      </w:pPr>
      <w:r>
        <w:rPr>
          <w:rStyle w:val="22"/>
          <w:rFonts w:hint="eastAsia" w:ascii="仿宋_GB2312" w:hAnsi="仿宋_GB2312" w:eastAsia="仿宋_GB2312" w:cs="仿宋_GB2312"/>
          <w:b w:val="0"/>
          <w:bCs w:val="0"/>
          <w:color w:val="auto"/>
          <w:sz w:val="32"/>
          <w:szCs w:val="32"/>
          <w:highlight w:val="none"/>
        </w:rPr>
        <w:t>十三、</w:t>
      </w:r>
      <w:r>
        <w:rPr>
          <w:rStyle w:val="22"/>
          <w:rFonts w:hint="eastAsia" w:ascii="仿宋_GB2312" w:hAnsi="仿宋_GB2312" w:eastAsia="仿宋_GB2312" w:cs="仿宋_GB2312"/>
          <w:b w:val="0"/>
          <w:bCs w:val="0"/>
          <w:color w:val="auto"/>
          <w:sz w:val="32"/>
          <w:szCs w:val="32"/>
          <w:highlight w:val="none"/>
          <w:lang w:eastAsia="zh-CN"/>
        </w:rPr>
        <w:t>财政拨款“三公”经费支出决算表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ind w:firstLine="420" w:firstLineChars="200"/>
        <w:jc w:val="both"/>
        <w:outlineLvl w:val="9"/>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方正书宋_GBK"/>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25</w:t>
                          </w:r>
                          <w:r>
                            <w:rPr>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8ay5XJAQAAmgMAAA4AAABkcnMv&#10;ZTJvRG9jLnhtbK1TzY7TMBC+I/EOlu/UaYVQFTVd7apahIQAaeEBXMduLPlPHrdJXwDegBMX7jxX&#10;n4Oxk3RhueyBizOeGX/zfTOTzc1gDTnJCNq7hi4XFSXSCd9qd2jol8/3r9aUQOKu5cY72dCzBHqz&#10;ffli04darnznTSsjQRAHdR8a2qUUasZAdNJyWPggHQaVj5YnvMYDayPvEd0atqqqN6z3sQ3RCwmA&#10;3t0YpBNifA6gV0oLufPiaKVLI2qUhieUBJ0OQLeFrVJSpI9KgUzENBSVpnJiEbT3+WTbDa8PkYdO&#10;i4kCfw6FJ5os1w6LXqF2PHFyjPofKKtF9OBVWghv2SikdARVLKsnvXnoeJBFC7YawrXp8P9gxYfT&#10;p0h0i5vwmhLHLU788v3b5cevy8+vZJn70weoMe0hYGIa7vyAubMf0JllDyra/EVBBOPY3fO1u3JI&#10;RORH69V6XWFIYGy+ID57fB4ipLfSW5KNhkYcX+kqP72HNKbOKbma8/famDJC4/5yIGb2sMx95Jit&#10;NOyHSdDet2fU0+PkG+pw0Skx7xw2Ni/JbMTZ2M/GMUR96JDasvCCcHtMSKJwyxVG2Kkwjqyom9Yr&#10;78Sf95L1+Et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XxrLlckBAACaAwAADgAAAAAA&#10;AAABACAAAAA0AQAAZHJzL2Uyb0RvYy54bWxQSwUGAAAAAAYABgBZAQAAbwUAAAAA&#10;">
              <v:fill on="f" focussize="0,0"/>
              <v:stroke on="f"/>
              <v:imagedata o:title=""/>
              <o:lock v:ext="edit" aspectratio="f"/>
              <v:textbox inset="0mm,0mm,0mm,0mm" style="mso-fit-shape-to-text:t;">
                <w:txbxContent>
                  <w:p>
                    <w:pPr>
                      <w:pStyle w:val="11"/>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25</w:t>
                    </w:r>
                    <w:r>
                      <w:rPr>
                        <w:sz w:val="28"/>
                        <w:szCs w:val="28"/>
                      </w:rPr>
                      <w:fldChar w:fldCharType="end"/>
                    </w:r>
                  </w:p>
                </w:txbxContent>
              </v:textbox>
            </v:shape>
          </w:pict>
        </mc:Fallback>
      </mc:AlternateContent>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4741C"/>
    <w:multiLevelType w:val="singleLevel"/>
    <w:tmpl w:val="9464741C"/>
    <w:lvl w:ilvl="0" w:tentative="0">
      <w:start w:val="2"/>
      <w:numFmt w:val="chineseCounting"/>
      <w:suff w:val="nothing"/>
      <w:lvlText w:val="（%1）"/>
      <w:lvlJc w:val="left"/>
      <w:rPr>
        <w:rFonts w:hint="eastAsia"/>
      </w:rPr>
    </w:lvl>
  </w:abstractNum>
  <w:abstractNum w:abstractNumId="1">
    <w:nsid w:val="E1BBE2B3"/>
    <w:multiLevelType w:val="singleLevel"/>
    <w:tmpl w:val="E1BBE2B3"/>
    <w:lvl w:ilvl="0" w:tentative="0">
      <w:start w:val="2"/>
      <w:numFmt w:val="chineseCounting"/>
      <w:suff w:val="space"/>
      <w:lvlText w:val="第%1部分"/>
      <w:lvlJc w:val="left"/>
      <w:rPr>
        <w:rFonts w:hint="eastAsia"/>
      </w:rPr>
    </w:lvl>
  </w:abstractNum>
  <w:abstractNum w:abstractNumId="2">
    <w:nsid w:val="F88D5E09"/>
    <w:multiLevelType w:val="singleLevel"/>
    <w:tmpl w:val="F88D5E09"/>
    <w:lvl w:ilvl="0" w:tentative="0">
      <w:start w:val="1"/>
      <w:numFmt w:val="chineseCounting"/>
      <w:suff w:val="nothing"/>
      <w:lvlText w:val="%1、"/>
      <w:lvlJc w:val="left"/>
      <w:rPr>
        <w:rFonts w:hint="eastAsia"/>
      </w:rPr>
    </w:lvl>
  </w:abstractNum>
  <w:abstractNum w:abstractNumId="3">
    <w:nsid w:val="3259EF4E"/>
    <w:multiLevelType w:val="singleLevel"/>
    <w:tmpl w:val="3259EF4E"/>
    <w:lvl w:ilvl="0" w:tentative="0">
      <w:start w:val="5"/>
      <w:numFmt w:val="chineseCounting"/>
      <w:suff w:val="space"/>
      <w:lvlText w:val="第%1部分"/>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3ZjA0Y2M3OWIzY2VlZDBlZjI3YTE5ZjZlMDcxOTYifQ=="/>
  </w:docVars>
  <w:rsids>
    <w:rsidRoot w:val="006532CF"/>
    <w:rsid w:val="00115698"/>
    <w:rsid w:val="004D5536"/>
    <w:rsid w:val="005E12DE"/>
    <w:rsid w:val="006532CF"/>
    <w:rsid w:val="006B713A"/>
    <w:rsid w:val="00A815E9"/>
    <w:rsid w:val="00C74431"/>
    <w:rsid w:val="00CE0188"/>
    <w:rsid w:val="00D36EE7"/>
    <w:rsid w:val="00F4127A"/>
    <w:rsid w:val="00FA093F"/>
    <w:rsid w:val="00FE24E5"/>
    <w:rsid w:val="041C1B32"/>
    <w:rsid w:val="06F04498"/>
    <w:rsid w:val="09B37FD0"/>
    <w:rsid w:val="0E212AE8"/>
    <w:rsid w:val="0E977BF9"/>
    <w:rsid w:val="0FAF703D"/>
    <w:rsid w:val="12D85267"/>
    <w:rsid w:val="1AB54070"/>
    <w:rsid w:val="1D800675"/>
    <w:rsid w:val="1E1D0ED7"/>
    <w:rsid w:val="1F2465D9"/>
    <w:rsid w:val="1F9A5745"/>
    <w:rsid w:val="25170EDF"/>
    <w:rsid w:val="2EF173C7"/>
    <w:rsid w:val="34564E38"/>
    <w:rsid w:val="3A6A51F0"/>
    <w:rsid w:val="3D583E01"/>
    <w:rsid w:val="3E370745"/>
    <w:rsid w:val="3FD171C6"/>
    <w:rsid w:val="40FA3477"/>
    <w:rsid w:val="42186982"/>
    <w:rsid w:val="42D31499"/>
    <w:rsid w:val="43EE27E6"/>
    <w:rsid w:val="49346813"/>
    <w:rsid w:val="549632E1"/>
    <w:rsid w:val="666B2739"/>
    <w:rsid w:val="66A876ED"/>
    <w:rsid w:val="6BD267D0"/>
    <w:rsid w:val="6D371CC0"/>
    <w:rsid w:val="797D7A6F"/>
    <w:rsid w:val="7C0E0382"/>
    <w:rsid w:val="FFBEF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0"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2"/>
    <w:qFormat/>
    <w:uiPriority w:val="0"/>
    <w:pPr>
      <w:keepNext/>
      <w:keepLines/>
      <w:spacing w:before="260" w:after="260" w:line="416" w:lineRule="auto"/>
      <w:outlineLvl w:val="1"/>
    </w:pPr>
    <w:rPr>
      <w:rFonts w:ascii="Cambria" w:hAnsi="Cambria"/>
      <w:b/>
      <w:bCs/>
      <w:sz w:val="32"/>
      <w:szCs w:val="32"/>
    </w:rPr>
  </w:style>
  <w:style w:type="paragraph" w:styleId="5">
    <w:name w:val="heading 4"/>
    <w:basedOn w:val="1"/>
    <w:next w:val="1"/>
    <w:unhideWhenUsed/>
    <w:qFormat/>
    <w:uiPriority w:val="9"/>
    <w:pPr>
      <w:keepNext/>
      <w:keepLines/>
      <w:jc w:val="left"/>
      <w:outlineLvl w:val="3"/>
    </w:pPr>
    <w:rPr>
      <w:rFonts w:ascii="Cambria" w:hAnsi="Cambria" w:cs="Times New Roman"/>
      <w:bCs/>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6">
    <w:name w:val="Body Text"/>
    <w:basedOn w:val="1"/>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semiHidden/>
    <w:qFormat/>
    <w:uiPriority w:val="0"/>
    <w:pPr>
      <w:ind w:left="840" w:leftChars="400"/>
    </w:pPr>
  </w:style>
  <w:style w:type="paragraph" w:styleId="10">
    <w:name w:val="Balloon Text"/>
    <w:basedOn w:val="1"/>
    <w:link w:val="20"/>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sz w:val="18"/>
      <w:szCs w:val="18"/>
    </w:rPr>
  </w:style>
  <w:style w:type="paragraph" w:styleId="12">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3">
    <w:name w:val="footnote text"/>
    <w:basedOn w:val="1"/>
    <w:next w:val="8"/>
    <w:semiHidden/>
    <w:qFormat/>
    <w:uiPriority w:val="0"/>
    <w:pPr>
      <w:snapToGrid w:val="0"/>
      <w:jc w:val="left"/>
    </w:pPr>
    <w:rPr>
      <w:sz w:val="18"/>
      <w:szCs w:val="18"/>
    </w:rPr>
  </w:style>
  <w:style w:type="paragraph" w:styleId="14">
    <w:name w:val="toc 2"/>
    <w:basedOn w:val="1"/>
    <w:next w:val="1"/>
    <w:qFormat/>
    <w:uiPriority w:val="0"/>
    <w:pPr>
      <w:tabs>
        <w:tab w:val="right" w:leader="dot" w:pos="8296"/>
      </w:tabs>
      <w:ind w:left="420" w:leftChars="200"/>
    </w:pPr>
  </w:style>
  <w:style w:type="paragraph" w:styleId="15">
    <w:name w:val="Normal (Web)"/>
    <w:basedOn w:val="1"/>
    <w:qFormat/>
    <w:uiPriority w:val="0"/>
    <w:pPr>
      <w:spacing w:before="100" w:beforeAutospacing="1" w:after="100" w:afterAutospacing="1"/>
      <w:jc w:val="left"/>
    </w:pPr>
    <w:rPr>
      <w:kern w:val="0"/>
      <w:sz w:val="24"/>
    </w:rPr>
  </w:style>
  <w:style w:type="character" w:styleId="18">
    <w:name w:val="Strong"/>
    <w:basedOn w:val="17"/>
    <w:qFormat/>
    <w:uiPriority w:val="0"/>
    <w:rPr>
      <w:rFonts w:cs="Times New Roman"/>
      <w:b/>
    </w:rPr>
  </w:style>
  <w:style w:type="character" w:styleId="19">
    <w:name w:val="Hyperlink"/>
    <w:basedOn w:val="17"/>
    <w:qFormat/>
    <w:uiPriority w:val="0"/>
    <w:rPr>
      <w:rFonts w:cs="Times New Roman"/>
      <w:color w:val="0000FF"/>
      <w:u w:val="single"/>
    </w:rPr>
  </w:style>
  <w:style w:type="character" w:customStyle="1" w:styleId="20">
    <w:name w:val="批注框文本 Char"/>
    <w:basedOn w:val="17"/>
    <w:link w:val="10"/>
    <w:semiHidden/>
    <w:qFormat/>
    <w:uiPriority w:val="99"/>
    <w:rPr>
      <w:sz w:val="18"/>
      <w:szCs w:val="18"/>
    </w:rPr>
  </w:style>
  <w:style w:type="character" w:customStyle="1" w:styleId="21">
    <w:name w:val="标题 1 Char"/>
    <w:basedOn w:val="17"/>
    <w:link w:val="3"/>
    <w:qFormat/>
    <w:uiPriority w:val="0"/>
    <w:rPr>
      <w:rFonts w:ascii="Times New Roman" w:hAnsi="Times New Roman" w:eastAsia="宋体" w:cs="Times New Roman"/>
      <w:b/>
      <w:bCs/>
      <w:kern w:val="44"/>
      <w:sz w:val="44"/>
      <w:szCs w:val="44"/>
    </w:rPr>
  </w:style>
  <w:style w:type="character" w:customStyle="1" w:styleId="22">
    <w:name w:val="标题 2 Char"/>
    <w:basedOn w:val="17"/>
    <w:link w:val="4"/>
    <w:qFormat/>
    <w:uiPriority w:val="0"/>
    <w:rPr>
      <w:rFonts w:ascii="Cambria" w:hAnsi="Cambria" w:eastAsia="宋体" w:cs="Times New Roman"/>
      <w:b/>
      <w:bCs/>
      <w:sz w:val="32"/>
      <w:szCs w:val="32"/>
    </w:rPr>
  </w:style>
  <w:style w:type="paragraph" w:customStyle="1" w:styleId="23">
    <w:name w:val="List Paragraph"/>
    <w:basedOn w:val="1"/>
    <w:qFormat/>
    <w:uiPriority w:val="0"/>
    <w:pPr>
      <w:ind w:firstLine="420" w:firstLineChars="200"/>
    </w:pPr>
  </w:style>
  <w:style w:type="character" w:customStyle="1" w:styleId="24">
    <w:name w:val="页脚 Char"/>
    <w:basedOn w:val="17"/>
    <w:link w:val="11"/>
    <w:qFormat/>
    <w:uiPriority w:val="99"/>
    <w:rPr>
      <w:rFonts w:ascii="Times New Roman" w:hAnsi="Times New Roman" w:eastAsia="宋体" w:cs="Times New Roman"/>
      <w:sz w:val="18"/>
      <w:szCs w:val="18"/>
    </w:rPr>
  </w:style>
  <w:style w:type="paragraph" w:customStyle="1" w:styleId="25">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 w:type="character" w:customStyle="1" w:styleId="26">
    <w:name w:val="NormalCharacter"/>
    <w:qFormat/>
    <w:uiPriority w:val="0"/>
  </w:style>
  <w:style w:type="paragraph" w:customStyle="1" w:styleId="27">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收入支出决算总体情况变动表</a:t>
            </a:r>
            <a:endParaRPr lang="zh-CN" altLang="en-US"/>
          </a:p>
        </c:rich>
      </c:tx>
      <c:layout/>
      <c:overlay val="0"/>
    </c:title>
    <c:autoTitleDeleted val="0"/>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2023年</c:v>
                </c:pt>
                <c:pt idx="1">
                  <c:v>2023年</c:v>
                </c:pt>
                <c:pt idx="2">
                  <c:v>2024年</c:v>
                </c:pt>
                <c:pt idx="3">
                  <c:v>2024年</c:v>
                </c:pt>
              </c:strCache>
            </c:strRef>
          </c:cat>
          <c:val>
            <c:numRef>
              <c:f>Sheet1!$B$2:$B$5</c:f>
              <c:numCache>
                <c:formatCode>General</c:formatCode>
                <c:ptCount val="4"/>
                <c:pt idx="0">
                  <c:v>104.46</c:v>
                </c:pt>
                <c:pt idx="2">
                  <c:v>102.87</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2023年</c:v>
                </c:pt>
                <c:pt idx="1">
                  <c:v>2023年</c:v>
                </c:pt>
                <c:pt idx="2">
                  <c:v>2024年</c:v>
                </c:pt>
                <c:pt idx="3">
                  <c:v>2024年</c:v>
                </c:pt>
              </c:strCache>
            </c:strRef>
          </c:cat>
          <c:val>
            <c:numRef>
              <c:f>Sheet1!$C$2:$C$5</c:f>
              <c:numCache>
                <c:formatCode>General</c:formatCode>
                <c:ptCount val="4"/>
                <c:pt idx="1">
                  <c:v>104.46</c:v>
                </c:pt>
                <c:pt idx="3">
                  <c:v>102.87</c:v>
                </c:pt>
              </c:numCache>
            </c:numRef>
          </c:val>
        </c:ser>
        <c:dLbls>
          <c:showLegendKey val="0"/>
          <c:showVal val="1"/>
          <c:showCatName val="0"/>
          <c:showSerName val="0"/>
          <c:showPercent val="0"/>
          <c:showBubbleSize val="0"/>
        </c:dLbls>
        <c:gapWidth val="75"/>
        <c:overlap val="100"/>
        <c:axId val="207723520"/>
        <c:axId val="207996800"/>
      </c:barChart>
      <c:catAx>
        <c:axId val="20772352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7996800"/>
        <c:crosses val="autoZero"/>
        <c:auto val="1"/>
        <c:lblAlgn val="ctr"/>
        <c:lblOffset val="100"/>
        <c:noMultiLvlLbl val="0"/>
      </c:catAx>
      <c:valAx>
        <c:axId val="207996800"/>
        <c:scaling>
          <c:orientation val="minMax"/>
        </c:scaling>
        <c:delete val="0"/>
        <c:axPos val="l"/>
        <c:majorGridlines>
          <c:spPr>
            <a:ln w="9525" cap="flat" cmpd="sng" algn="ctr">
              <a:solidFill>
                <a:schemeClr val="tx1">
                  <a:tint val="75000"/>
                  <a:shade val="95000"/>
                  <a:satMod val="105000"/>
                </a:schemeClr>
              </a:solidFill>
              <a:prstDash val="sysDot"/>
              <a:round/>
            </a:ln>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772352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a:ln cmpd="sng">
              <a:solidFill>
                <a:schemeClr val="tx2"/>
              </a:solidFill>
            </a:ln>
          </c:spPr>
          <c:explosion val="0"/>
          <c:dPt>
            <c:idx val="0"/>
            <c:bubble3D val="0"/>
            <c:spPr>
              <a:ln cmpd="sng">
                <a:solidFill>
                  <a:schemeClr val="tx2"/>
                </a:solidFill>
              </a:ln>
            </c:spPr>
          </c:dPt>
          <c:dPt>
            <c:idx val="1"/>
            <c:bubble3D val="0"/>
            <c:spPr>
              <a:ln w="12700" cmpd="sng">
                <a:solidFill>
                  <a:schemeClr val="tx2"/>
                </a:solidFill>
              </a:ln>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1">
                  <c:v>一般公共预算财政拨款</c:v>
                </c:pt>
              </c:strCache>
            </c:strRef>
          </c:cat>
          <c:val>
            <c:numRef>
              <c:f>Sheet1!$B$2:$B$3</c:f>
              <c:numCache>
                <c:formatCode>General</c:formatCode>
                <c:ptCount val="2"/>
                <c:pt idx="1">
                  <c:v>102.87</c:v>
                </c:pt>
              </c:numCache>
            </c:numRef>
          </c:val>
        </c:ser>
        <c:dLbls>
          <c:showLegendKey val="0"/>
          <c:showVal val="1"/>
          <c:showCatName val="0"/>
          <c:showSerName val="0"/>
          <c:showPercent val="1"/>
          <c:showBubbleSize val="0"/>
          <c:showLeaderLines val="1"/>
        </c:dLbls>
        <c:firstSliceAng val="0"/>
      </c:pieChart>
    </c:plotArea>
    <c:legend>
      <c:legendPos val="r"/>
      <c:legendEntry>
        <c:idx val="0"/>
        <c:delete val="1"/>
      </c:legendEntry>
      <c:layout/>
      <c:overlay val="0"/>
      <c:spPr>
        <a:ln>
          <a:noFill/>
        </a:ln>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600" b="1" i="0" u="none" strike="noStrike" kern="1200" baseline="0">
              <a:solidFill>
                <a:srgbClr val="000000"/>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a:ln cmpd="sng">
              <a:solidFill>
                <a:srgbClr val="1F497D"/>
              </a:solidFill>
            </a:ln>
          </c:spPr>
          <c:explosion val="0"/>
          <c:dPt>
            <c:idx val="0"/>
            <c:bubble3D val="0"/>
            <c:spPr>
              <a:ln cmpd="sng">
                <a:solidFill>
                  <a:srgbClr val="1F497D"/>
                </a:solidFill>
              </a:ln>
            </c:spPr>
          </c:dPt>
          <c:dPt>
            <c:idx val="1"/>
            <c:bubble3D val="0"/>
            <c:spPr>
              <a:ln w="12700" cmpd="sng">
                <a:solidFill>
                  <a:srgbClr val="1F497D"/>
                </a:solidFill>
              </a:ln>
            </c:spPr>
          </c:dPt>
          <c:dLbls>
            <c:dLbl>
              <c:idx val="1"/>
              <c:layout/>
              <c:dLblPos val="outEnd"/>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1">
                  <c:v>一般支出</c:v>
                </c:pt>
              </c:strCache>
            </c:strRef>
          </c:cat>
          <c:val>
            <c:numRef>
              <c:f>Sheet1!$B$2:$B$3</c:f>
              <c:numCache>
                <c:formatCode>General</c:formatCode>
                <c:ptCount val="2"/>
                <c:pt idx="1">
                  <c:v>102.87</c:v>
                </c:pt>
              </c:numCache>
            </c:numRef>
          </c:val>
        </c:ser>
        <c:dLbls>
          <c:showLegendKey val="0"/>
          <c:showVal val="0"/>
          <c:showCatName val="0"/>
          <c:showSerName val="0"/>
          <c:showPercent val="1"/>
          <c:showBubbleSize val="0"/>
          <c:showLeaderLines val="1"/>
        </c:dLbls>
        <c:firstSliceAng val="0"/>
      </c:pieChart>
    </c:plotArea>
    <c:legend>
      <c:legendPos val="r"/>
      <c:legendEntry>
        <c:idx val="0"/>
        <c:delete val="1"/>
      </c:legendEntry>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zh-CN" altLang="en-US" sz="1600"/>
              <a:t>财政拨款收、支决算总计变动情况图</a:t>
            </a:r>
            <a:endParaRPr lang="zh-CN" altLang="en-US" sz="1600"/>
          </a:p>
        </c:rich>
      </c:tx>
      <c:layout>
        <c:manualLayout>
          <c:xMode val="edge"/>
          <c:yMode val="edge"/>
          <c:x val="0.170887632161298"/>
          <c:y val="0.0189673340358272"/>
        </c:manualLayout>
      </c:layout>
      <c:overlay val="0"/>
    </c:title>
    <c:autoTitleDeleted val="0"/>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2023年</c:v>
                </c:pt>
                <c:pt idx="1">
                  <c:v>2023年</c:v>
                </c:pt>
                <c:pt idx="2">
                  <c:v>2024年</c:v>
                </c:pt>
                <c:pt idx="3">
                  <c:v>2024年</c:v>
                </c:pt>
              </c:strCache>
            </c:strRef>
          </c:cat>
          <c:val>
            <c:numRef>
              <c:f>Sheet1!$B$2:$B$5</c:f>
              <c:numCache>
                <c:formatCode>General</c:formatCode>
                <c:ptCount val="4"/>
                <c:pt idx="0">
                  <c:v>104.46</c:v>
                </c:pt>
                <c:pt idx="2">
                  <c:v>102.87</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2023年</c:v>
                </c:pt>
                <c:pt idx="1">
                  <c:v>2023年</c:v>
                </c:pt>
                <c:pt idx="2">
                  <c:v>2024年</c:v>
                </c:pt>
                <c:pt idx="3">
                  <c:v>2024年</c:v>
                </c:pt>
              </c:strCache>
            </c:strRef>
          </c:cat>
          <c:val>
            <c:numRef>
              <c:f>Sheet1!$C$2:$C$5</c:f>
              <c:numCache>
                <c:formatCode>General</c:formatCode>
                <c:ptCount val="4"/>
                <c:pt idx="1">
                  <c:v>104.46</c:v>
                </c:pt>
                <c:pt idx="3">
                  <c:v>102.87</c:v>
                </c:pt>
              </c:numCache>
            </c:numRef>
          </c:val>
        </c:ser>
        <c:dLbls>
          <c:showLegendKey val="0"/>
          <c:showVal val="1"/>
          <c:showCatName val="0"/>
          <c:showSerName val="0"/>
          <c:showPercent val="0"/>
          <c:showBubbleSize val="0"/>
        </c:dLbls>
        <c:gapWidth val="69"/>
        <c:overlap val="100"/>
        <c:axId val="261905792"/>
        <c:axId val="261925888"/>
      </c:barChart>
      <c:catAx>
        <c:axId val="26190579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925888"/>
        <c:crosses val="autoZero"/>
        <c:auto val="1"/>
        <c:lblAlgn val="ctr"/>
        <c:lblOffset val="100"/>
        <c:noMultiLvlLbl val="0"/>
      </c:catAx>
      <c:valAx>
        <c:axId val="261925888"/>
        <c:scaling>
          <c:orientation val="minMax"/>
        </c:scaling>
        <c:delete val="0"/>
        <c:axPos val="l"/>
        <c:majorGridlines>
          <c:spPr>
            <a:ln w="9525" cap="flat" cmpd="sng" algn="ctr">
              <a:solidFill>
                <a:schemeClr val="tx1">
                  <a:tint val="75000"/>
                  <a:shade val="95000"/>
                  <a:satMod val="105000"/>
                </a:schemeClr>
              </a:solidFill>
              <a:prstDash val="sysDot"/>
              <a:round/>
            </a:ln>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90579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sz="1400"/>
              <a:t>一般公共预算财政拨款支出决算变动情况图</a:t>
            </a:r>
            <a:endParaRPr lang="en-US" altLang="zh-CN" sz="14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104.46</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1">
                  <c:v>102.87</c:v>
                </c:pt>
              </c:numCache>
            </c:numRef>
          </c:val>
        </c:ser>
        <c:dLbls>
          <c:showLegendKey val="0"/>
          <c:showVal val="1"/>
          <c:showCatName val="0"/>
          <c:showSerName val="0"/>
          <c:showPercent val="0"/>
          <c:showBubbleSize val="0"/>
        </c:dLbls>
        <c:gapWidth val="298"/>
        <c:overlap val="100"/>
        <c:axId val="167760814"/>
        <c:axId val="969456403"/>
      </c:barChart>
      <c:catAx>
        <c:axId val="1677608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9456403"/>
        <c:crosses val="autoZero"/>
        <c:auto val="1"/>
        <c:lblAlgn val="ctr"/>
        <c:lblOffset val="100"/>
        <c:noMultiLvlLbl val="0"/>
      </c:catAx>
      <c:valAx>
        <c:axId val="969456403"/>
        <c:scaling>
          <c:orientation val="minMax"/>
        </c:scaling>
        <c:delete val="0"/>
        <c:axPos val="l"/>
        <c:majorGridlines>
          <c:spPr>
            <a:ln w="12700" cap="flat" cmpd="sng" algn="ctr">
              <a:solidFill>
                <a:schemeClr val="lt1">
                  <a:lumMod val="902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7760814"/>
        <c:crosses val="autoZero"/>
        <c:crossBetween val="between"/>
      </c:valAx>
      <c:spPr>
        <a:noFill/>
        <a:ln>
          <a:noFill/>
        </a:ln>
        <a:effectLst/>
      </c:spPr>
    </c:plotArea>
    <c:legend>
      <c:legendPos val="b"/>
      <c:layout>
        <c:manualLayout>
          <c:xMode val="edge"/>
          <c:yMode val="edge"/>
          <c:x val="0.866272046388016"/>
          <c:y val="0.424989375265618"/>
          <c:w val="0.117540468712249"/>
          <c:h val="0.10008499787505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68751763235689"/>
          <c:y val="0.0247729149463254"/>
        </c:manualLayout>
      </c:layout>
      <c:overlay val="0"/>
      <c:txPr>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Lbls>
            <c:dLbl>
              <c:idx val="0"/>
              <c:layout>
                <c:manualLayout>
                  <c:x val="-0.0241138172172655"/>
                  <c:y val="-0.02063983488132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313479623824451"/>
                  <c:y val="-0.0082559339525283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120569086086327"/>
                  <c:y val="-0.028895768833849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一般公共服务支出</c:v>
                </c:pt>
                <c:pt idx="1">
                  <c:v>社会保障就业支出</c:v>
                </c:pt>
                <c:pt idx="2">
                  <c:v>卫生健康支出</c:v>
                </c:pt>
                <c:pt idx="3">
                  <c:v>住房保障支出</c:v>
                </c:pt>
              </c:strCache>
            </c:strRef>
          </c:cat>
          <c:val>
            <c:numRef>
              <c:f>Sheet1!$B$2:$B$5</c:f>
              <c:numCache>
                <c:formatCode>General</c:formatCode>
                <c:ptCount val="4"/>
                <c:pt idx="0">
                  <c:v>74.14</c:v>
                </c:pt>
                <c:pt idx="1">
                  <c:v>14.95</c:v>
                </c:pt>
                <c:pt idx="2">
                  <c:v>5.84</c:v>
                </c:pt>
                <c:pt idx="3">
                  <c:v>7.94</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sz="1600"/>
              <a:t>三公经费财政拨款支出决算情况</a:t>
            </a:r>
            <a:endParaRPr sz="1600"/>
          </a:p>
        </c:rich>
      </c:tx>
      <c:layout>
        <c:manualLayout>
          <c:xMode val="edge"/>
          <c:yMode val="edge"/>
          <c:x val="0.245516544581965"/>
          <c:y val="0.0294406280667321"/>
        </c:manualLayout>
      </c:layout>
      <c:overlay val="0"/>
      <c:spPr>
        <a:noFill/>
        <a:ln>
          <a:noFill/>
        </a:ln>
        <a:effectLst/>
      </c:spPr>
    </c:title>
    <c:autoTitleDeleted val="0"/>
    <c:plotArea>
      <c:layout/>
      <c:pieChart>
        <c:varyColors val="1"/>
        <c:ser>
          <c:idx val="0"/>
          <c:order val="0"/>
          <c:tx>
            <c:strRef>
              <c:f>Sheet1!$B$1</c:f>
              <c:strCache>
                <c:ptCount val="1"/>
                <c:pt idx="0">
                  <c:v>三公经费财政拨款支出决算情况</c:v>
                </c:pt>
              </c:strCache>
            </c:strRef>
          </c:tx>
          <c:spPr>
            <a:solidFill>
              <a:schemeClr val="accent2"/>
            </a:solidFill>
            <a:ln>
              <a:solidFill>
                <a:schemeClr val="accent1"/>
              </a:solidFill>
            </a:ln>
          </c:spPr>
          <c:explosion val="0"/>
          <c:dPt>
            <c:idx val="0"/>
            <c:bubble3D val="0"/>
            <c:spPr>
              <a:solidFill>
                <a:schemeClr val="accent2"/>
              </a:solidFill>
              <a:ln>
                <a:solidFill>
                  <a:schemeClr val="accent1"/>
                </a:solidFill>
              </a:ln>
              <a:effectLst/>
            </c:spPr>
          </c:dPt>
          <c:dLbls>
            <c:dLbl>
              <c:idx val="0"/>
              <c:layout>
                <c:manualLayout>
                  <c:x val="0.00189441778226825"/>
                  <c:y val="-0.695534838076546"/>
                </c:manualLayout>
              </c:layout>
              <c:dLblPos val="bestFit"/>
              <c:showLegendKey val="0"/>
              <c:showVal val="1"/>
              <c:showCatName val="0"/>
              <c:showSerName val="0"/>
              <c:showPercent val="1"/>
              <c:showBubbleSize val="0"/>
              <c:extLst>
                <c:ext xmlns:c15="http://schemas.microsoft.com/office/drawing/2012/chart" uri="{CE6537A1-D6FC-4f65-9D91-7224C49458BB}">
                  <c15:layout>
                    <c:manualLayout>
                      <c:w val="0.184137408436474"/>
                      <c:h val="0.103532875368008"/>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公务接待费</c:v>
                </c:pt>
              </c:strCache>
            </c:strRef>
          </c:cat>
          <c:val>
            <c:numRef>
              <c:f>Sheet1!$B$2</c:f>
              <c:numCache>
                <c:formatCode>General</c:formatCode>
                <c:ptCount val="1"/>
                <c:pt idx="0">
                  <c:v>0.08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802971732302489"/>
          <c:y val="0.59966000849978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7323</Words>
  <Characters>7837</Characters>
  <Lines>94</Lines>
  <Paragraphs>26</Paragraphs>
  <TotalTime>3</TotalTime>
  <ScaleCrop>false</ScaleCrop>
  <LinksUpToDate>false</LinksUpToDate>
  <CharactersWithSpaces>8257</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2023-09-13T00:40:00Z</dcterms:created>
  <dc:creator>Administrator</dc:creator>
  <cp:lastModifiedBy>user</cp:lastModifiedBy>
  <cp:lastPrinted>2025-09-15T11:16:00Z</cp:lastPrinted>
  <dcterms:modified xsi:type="dcterms:W3CDTF">2025-09-16T09:46:15Z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757EA2D8142D40F1AD7DC9B549C827B0_13</vt:lpwstr>
  </property>
  <property fmtid="{D5CDD505-2E9C-101B-9397-08002B2CF9AE}" pid="4" name="KSOTemplateDocerSaveRecord">
    <vt:lpwstr>eyJoZGlkIjoiMWM3ZGFiOWQ1NjgyOTVmZTcxOGI3YTViMTc0MTFlM2EiLCJ1c2VySWQiOiI0MjE1MjM5NDEifQ==</vt:lpwstr>
  </property>
</Properties>
</file>