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89980">
      <w:pPr>
        <w:spacing w:line="600" w:lineRule="exact"/>
        <w:jc w:val="center"/>
        <w:outlineLvl w:val="0"/>
        <w:rPr>
          <w:rFonts w:ascii="方正小标宋简体" w:eastAsia="方正小标宋简体"/>
          <w:color w:val="000000"/>
          <w:sz w:val="72"/>
          <w:szCs w:val="72"/>
        </w:rPr>
      </w:pPr>
      <w:bookmarkStart w:id="0" w:name="_Toc15306267"/>
    </w:p>
    <w:p w14:paraId="7243E764">
      <w:pPr>
        <w:spacing w:line="600" w:lineRule="exact"/>
        <w:jc w:val="center"/>
        <w:outlineLvl w:val="0"/>
        <w:rPr>
          <w:rFonts w:ascii="方正小标宋简体" w:eastAsia="方正小标宋简体"/>
          <w:color w:val="000000"/>
          <w:sz w:val="72"/>
          <w:szCs w:val="72"/>
        </w:rPr>
      </w:pPr>
    </w:p>
    <w:p w14:paraId="3CE58772">
      <w:pPr>
        <w:spacing w:line="600" w:lineRule="exact"/>
        <w:jc w:val="center"/>
        <w:outlineLvl w:val="0"/>
        <w:rPr>
          <w:rFonts w:ascii="方正小标宋简体" w:eastAsia="方正小标宋简体"/>
          <w:color w:val="000000"/>
          <w:sz w:val="72"/>
          <w:szCs w:val="72"/>
        </w:rPr>
      </w:pPr>
    </w:p>
    <w:bookmarkEnd w:id="0"/>
    <w:p w14:paraId="3955BA0D">
      <w:pPr>
        <w:spacing w:line="576" w:lineRule="exact"/>
        <w:jc w:val="center"/>
        <w:rPr>
          <w:rFonts w:ascii="方正小标宋简体" w:eastAsia="方正小标宋简体" w:cs="方正小标宋简体"/>
          <w:sz w:val="48"/>
          <w:szCs w:val="48"/>
        </w:rPr>
      </w:pPr>
      <w:r>
        <w:rPr>
          <w:rFonts w:hint="eastAsia" w:ascii="方正小标宋简体" w:eastAsia="方正小标宋简体" w:cs="方正小标宋简体"/>
          <w:sz w:val="48"/>
          <w:szCs w:val="48"/>
        </w:rPr>
        <w:t>2022年度</w:t>
      </w:r>
    </w:p>
    <w:p w14:paraId="1BC2748C">
      <w:pPr>
        <w:spacing w:line="576" w:lineRule="exact"/>
        <w:jc w:val="center"/>
        <w:rPr>
          <w:rFonts w:ascii="方正小标宋简体" w:eastAsia="方正小标宋简体" w:cs="方正小标宋简体"/>
          <w:sz w:val="48"/>
          <w:szCs w:val="48"/>
        </w:rPr>
      </w:pPr>
      <w:r>
        <w:rPr>
          <w:rFonts w:hint="eastAsia" w:ascii="方正小标宋简体" w:eastAsia="方正小标宋简体" w:cs="方正小标宋简体"/>
          <w:sz w:val="48"/>
          <w:szCs w:val="48"/>
        </w:rPr>
        <w:t>四川省阿坝州茂县残联2022年度部门决算事业部门决算</w:t>
      </w:r>
    </w:p>
    <w:p w14:paraId="6C8FD413">
      <w:pPr>
        <w:spacing w:line="576" w:lineRule="exact"/>
        <w:jc w:val="center"/>
        <w:rPr>
          <w:rFonts w:ascii="方正小标宋简体" w:eastAsia="方正小标宋简体" w:cs="方正小标宋简体"/>
          <w:sz w:val="48"/>
          <w:szCs w:val="48"/>
        </w:rPr>
      </w:pPr>
      <w:r>
        <w:rPr>
          <w:rFonts w:hint="eastAsia" w:ascii="方正小标宋简体" w:eastAsia="方正小标宋简体" w:cs="方正小标宋简体"/>
          <w:sz w:val="48"/>
          <w:szCs w:val="48"/>
        </w:rPr>
        <w:t>(部门公开)</w:t>
      </w:r>
    </w:p>
    <w:p w14:paraId="5AFDEF30">
      <w:pPr>
        <w:spacing w:line="576" w:lineRule="exact"/>
        <w:jc w:val="center"/>
        <w:rPr>
          <w:rFonts w:ascii="黑体" w:eastAsia="黑体"/>
          <w:sz w:val="72"/>
          <w:szCs w:val="72"/>
        </w:rPr>
      </w:pPr>
      <w:r>
        <w:rPr>
          <w:rFonts w:ascii="黑体" w:eastAsia="黑体"/>
          <w:sz w:val="72"/>
          <w:szCs w:val="72"/>
        </w:rPr>
        <w:t> </w:t>
      </w:r>
    </w:p>
    <w:p w14:paraId="48D52ED6">
      <w:pPr>
        <w:pStyle w:val="2"/>
      </w:pPr>
    </w:p>
    <w:p w14:paraId="17B907C2">
      <w:pPr>
        <w:spacing w:line="576" w:lineRule="exact"/>
        <w:jc w:val="center"/>
        <w:rPr>
          <w:rFonts w:ascii="黑体" w:eastAsia="黑体"/>
          <w:sz w:val="72"/>
          <w:szCs w:val="72"/>
        </w:rPr>
      </w:pPr>
    </w:p>
    <w:p w14:paraId="18734F69">
      <w:pPr>
        <w:spacing w:line="576" w:lineRule="exact"/>
        <w:jc w:val="center"/>
        <w:rPr>
          <w:rFonts w:ascii="黑体" w:eastAsia="黑体"/>
          <w:sz w:val="72"/>
          <w:szCs w:val="72"/>
        </w:rPr>
      </w:pPr>
      <w:r>
        <w:rPr>
          <w:rFonts w:ascii="黑体" w:eastAsia="黑体"/>
          <w:sz w:val="72"/>
          <w:szCs w:val="72"/>
        </w:rPr>
        <w:t> </w:t>
      </w:r>
    </w:p>
    <w:p w14:paraId="352B5D32">
      <w:pPr>
        <w:autoSpaceDE w:val="0"/>
        <w:autoSpaceDN w:val="0"/>
        <w:adjustRightInd w:val="0"/>
        <w:spacing w:line="576" w:lineRule="exact"/>
        <w:ind w:left="420" w:leftChars="200"/>
        <w:jc w:val="left"/>
        <w:rPr>
          <w:rFonts w:ascii="宋体" w:cs="仿宋_GB2312"/>
          <w:sz w:val="32"/>
          <w:szCs w:val="32"/>
        </w:rPr>
      </w:pPr>
      <w:r>
        <w:rPr>
          <w:rFonts w:hint="eastAsia" w:ascii="宋体" w:cs="仿宋_GB2312"/>
          <w:sz w:val="32"/>
          <w:szCs w:val="32"/>
        </w:rPr>
        <w:t>已经保密审查、内容审定，同意对外公开</w:t>
      </w:r>
    </w:p>
    <w:p w14:paraId="0F999C80"/>
    <w:p w14:paraId="56E2F5CC">
      <w:pPr>
        <w:spacing w:line="576" w:lineRule="exact"/>
        <w:jc w:val="center"/>
        <w:rPr>
          <w:rFonts w:ascii="黑体" w:eastAsia="黑体"/>
          <w:sz w:val="72"/>
          <w:szCs w:val="72"/>
        </w:rPr>
      </w:pPr>
      <w:r>
        <w:rPr>
          <w:rFonts w:ascii="黑体" w:eastAsia="黑体"/>
          <w:sz w:val="72"/>
          <w:szCs w:val="72"/>
        </w:rPr>
        <w:t> </w:t>
      </w:r>
    </w:p>
    <w:p w14:paraId="017E9E3D">
      <w:pPr>
        <w:widowControl/>
        <w:jc w:val="center"/>
        <w:rPr>
          <w:rFonts w:hint="eastAsia" w:ascii="方正小标宋简体" w:eastAsia="方正小标宋简体"/>
          <w:color w:val="000000"/>
          <w:sz w:val="36"/>
          <w:szCs w:val="36"/>
        </w:rPr>
      </w:pPr>
    </w:p>
    <w:p w14:paraId="53B25A58">
      <w:pPr>
        <w:pStyle w:val="2"/>
        <w:rPr>
          <w:rFonts w:hint="eastAsia"/>
        </w:rPr>
      </w:pPr>
    </w:p>
    <w:p w14:paraId="024F1A1B">
      <w:pPr>
        <w:rPr>
          <w:rFonts w:hint="eastAsia"/>
        </w:rPr>
      </w:pPr>
    </w:p>
    <w:p w14:paraId="396C0CF3">
      <w:pPr>
        <w:pStyle w:val="2"/>
        <w:rPr>
          <w:rFonts w:hint="eastAsia"/>
        </w:rPr>
      </w:pPr>
    </w:p>
    <w:p w14:paraId="3DC073F8">
      <w:pPr>
        <w:rPr>
          <w:rFonts w:hint="eastAsia"/>
        </w:rPr>
      </w:pPr>
    </w:p>
    <w:p w14:paraId="19ACB6D3">
      <w:pPr>
        <w:pStyle w:val="2"/>
        <w:rPr>
          <w:rFonts w:hint="eastAsia"/>
        </w:rPr>
      </w:pPr>
    </w:p>
    <w:p w14:paraId="014D9D40">
      <w:pPr>
        <w:rPr>
          <w:rFonts w:hint="eastAsia"/>
        </w:rPr>
      </w:pPr>
    </w:p>
    <w:p w14:paraId="075BA17E">
      <w:pPr>
        <w:pStyle w:val="2"/>
        <w:rPr>
          <w:rFonts w:hint="eastAsia"/>
        </w:rPr>
      </w:pPr>
    </w:p>
    <w:p w14:paraId="319E6070">
      <w:pPr>
        <w:rPr>
          <w:rFonts w:hint="eastAsia"/>
        </w:rPr>
      </w:pPr>
    </w:p>
    <w:p w14:paraId="333093DA">
      <w:pPr>
        <w:pStyle w:val="2"/>
        <w:rPr>
          <w:rFonts w:hint="eastAsia"/>
        </w:rPr>
      </w:pPr>
    </w:p>
    <w:p w14:paraId="41FF9D93">
      <w:pPr>
        <w:rPr>
          <w:rFonts w:hint="eastAsia"/>
        </w:rPr>
      </w:pPr>
    </w:p>
    <w:p w14:paraId="5B47927E">
      <w:pPr>
        <w:pStyle w:val="2"/>
        <w:rPr>
          <w:rFonts w:hint="eastAsia"/>
        </w:rPr>
      </w:pPr>
    </w:p>
    <w:p w14:paraId="0E10FA6C">
      <w:pPr>
        <w:rPr>
          <w:rFonts w:hint="eastAsia"/>
        </w:rPr>
      </w:pPr>
    </w:p>
    <w:p w14:paraId="0F38E147">
      <w:pPr>
        <w:pStyle w:val="2"/>
        <w:rPr>
          <w:rFonts w:hint="eastAsia"/>
        </w:rPr>
      </w:pPr>
    </w:p>
    <w:p w14:paraId="15DEDF5C">
      <w:pPr>
        <w:rPr>
          <w:rFonts w:hint="eastAsia"/>
        </w:rPr>
      </w:pPr>
    </w:p>
    <w:p w14:paraId="1A86F216">
      <w:pPr>
        <w:pStyle w:val="2"/>
        <w:rPr>
          <w:rFonts w:hint="eastAsia"/>
        </w:rPr>
      </w:pPr>
    </w:p>
    <w:p w14:paraId="76518710">
      <w:pPr>
        <w:rPr>
          <w:rFonts w:hint="eastAsia"/>
        </w:rPr>
      </w:pPr>
    </w:p>
    <w:p w14:paraId="0C865EC2">
      <w:pPr>
        <w:pStyle w:val="2"/>
      </w:pPr>
    </w:p>
    <w:p w14:paraId="61E8F338">
      <w:pPr>
        <w:widowControl/>
        <w:ind w:firstLine="3360" w:firstLineChars="700"/>
        <w:rPr>
          <w:rFonts w:ascii="黑体" w:eastAsia="黑体"/>
          <w:color w:val="000000"/>
          <w:sz w:val="48"/>
          <w:szCs w:val="48"/>
        </w:rPr>
      </w:pPr>
      <w:r>
        <w:rPr>
          <w:rFonts w:hint="eastAsia" w:ascii="黑体" w:eastAsia="黑体"/>
          <w:color w:val="000000"/>
          <w:sz w:val="48"/>
          <w:szCs w:val="48"/>
        </w:rPr>
        <w:t xml:space="preserve"> 目录</w:t>
      </w:r>
    </w:p>
    <w:p w14:paraId="6F64279C">
      <w:pPr>
        <w:pStyle w:val="15"/>
        <w:jc w:val="center"/>
        <w:rPr>
          <w:b w:val="0"/>
          <w:bCs w:val="0"/>
          <w:sz w:val="24"/>
          <w:szCs w:val="24"/>
        </w:rPr>
      </w:pPr>
      <w:r>
        <w:rPr>
          <w:rFonts w:hint="eastAsia"/>
          <w:b w:val="0"/>
          <w:bCs w:val="0"/>
          <w:sz w:val="24"/>
          <w:szCs w:val="24"/>
        </w:rPr>
        <w:t>公开时间：2023年</w:t>
      </w:r>
      <w:r>
        <w:rPr>
          <w:b w:val="0"/>
          <w:bCs w:val="0"/>
          <w:sz w:val="24"/>
          <w:szCs w:val="24"/>
        </w:rPr>
        <w:t>9</w:t>
      </w:r>
      <w:r>
        <w:rPr>
          <w:rFonts w:hint="eastAsia"/>
          <w:b w:val="0"/>
          <w:bCs w:val="0"/>
          <w:sz w:val="24"/>
          <w:szCs w:val="24"/>
        </w:rPr>
        <w:t>月12日</w:t>
      </w:r>
    </w:p>
    <w:p w14:paraId="49879DAF">
      <w:pPr>
        <w:pStyle w:val="15"/>
        <w:tabs>
          <w:tab w:val="right" w:leader="dot" w:pos="8296"/>
        </w:tabs>
        <w:rPr>
          <w:rFonts w:ascii="仿宋" w:eastAsia="仿宋"/>
          <w:b w:val="0"/>
          <w:bCs w:val="0"/>
          <w:caps w:val="0"/>
          <w:smallCaps/>
        </w:rPr>
      </w:pPr>
      <w:r>
        <w:rPr>
          <w:rFonts w:ascii="仿宋" w:eastAsia="仿宋"/>
          <w:b w:val="0"/>
          <w:bCs w:val="0"/>
          <w:caps w:val="0"/>
          <w:smallCaps/>
        </w:rPr>
        <w:fldChar w:fldCharType="begin"/>
      </w:r>
      <w:r>
        <w:rPr>
          <w:rFonts w:ascii="仿宋" w:eastAsia="仿宋"/>
          <w:b w:val="0"/>
          <w:bCs w:val="0"/>
          <w:caps w:val="0"/>
          <w:smallCaps/>
        </w:rPr>
        <w:instrText xml:space="preserve"> TOC \o \u </w:instrText>
      </w:r>
      <w:r>
        <w:rPr>
          <w:rFonts w:ascii="仿宋" w:eastAsia="仿宋"/>
          <w:b w:val="0"/>
          <w:bCs w:val="0"/>
          <w:caps w:val="0"/>
          <w:smallCaps/>
        </w:rPr>
        <w:fldChar w:fldCharType="separate"/>
      </w:r>
      <w:r>
        <w:rPr>
          <w:rFonts w:ascii="仿宋" w:eastAsia="仿宋"/>
          <w:bCs w:val="0"/>
          <w:caps w:val="0"/>
          <w:smallCaps/>
        </w:rPr>
        <w:t>第一部分 部门概况</w:t>
      </w:r>
      <w:r>
        <w:rPr>
          <w:rFonts w:ascii="仿宋" w:eastAsia="仿宋"/>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_Toc79163851 \h </w:instrText>
      </w:r>
      <w:r>
        <w:rPr>
          <w:rFonts w:ascii="仿宋" w:eastAsia="仿宋"/>
          <w:b w:val="0"/>
          <w:bCs w:val="0"/>
          <w:caps w:val="0"/>
          <w:smallCaps/>
        </w:rPr>
        <w:fldChar w:fldCharType="separate"/>
      </w:r>
      <w:r>
        <w:rPr>
          <w:rFonts w:ascii="仿宋" w:eastAsia="仿宋"/>
          <w:b w:val="0"/>
          <w:bCs w:val="0"/>
          <w:caps w:val="0"/>
          <w:smallCaps/>
        </w:rPr>
        <w:t>3</w:t>
      </w:r>
      <w:r>
        <w:rPr>
          <w:rFonts w:ascii="仿宋" w:eastAsia="仿宋"/>
          <w:b w:val="0"/>
          <w:bCs w:val="0"/>
          <w:caps w:val="0"/>
          <w:smallCaps/>
        </w:rPr>
        <w:fldChar w:fldCharType="end"/>
      </w:r>
    </w:p>
    <w:p w14:paraId="587B81F6">
      <w:pPr>
        <w:pStyle w:val="18"/>
        <w:tabs>
          <w:tab w:val="right" w:leader="dot" w:pos="8296"/>
        </w:tabs>
        <w:rPr>
          <w:rFonts w:ascii="仿宋" w:eastAsia="仿宋"/>
        </w:rPr>
      </w:pPr>
      <w:r>
        <w:rPr>
          <w:rFonts w:ascii="仿宋" w:eastAsia="仿宋"/>
          <w:b/>
        </w:rPr>
        <w:t>一、基本职能及主要工作</w:t>
      </w:r>
      <w:r>
        <w:rPr>
          <w:rFonts w:ascii="仿宋" w:eastAsia="仿宋"/>
        </w:rPr>
        <w:tab/>
      </w:r>
      <w:r>
        <w:rPr>
          <w:rFonts w:ascii="仿宋" w:eastAsia="仿宋"/>
        </w:rPr>
        <w:fldChar w:fldCharType="begin"/>
      </w:r>
      <w:r>
        <w:rPr>
          <w:rFonts w:ascii="仿宋" w:eastAsia="仿宋"/>
        </w:rPr>
        <w:instrText xml:space="preserve"> PAGEREF _Toc79163852 \h </w:instrText>
      </w:r>
      <w:r>
        <w:rPr>
          <w:rFonts w:ascii="仿宋" w:eastAsia="仿宋"/>
        </w:rPr>
        <w:fldChar w:fldCharType="separate"/>
      </w:r>
      <w:r>
        <w:rPr>
          <w:rFonts w:ascii="仿宋" w:eastAsia="仿宋"/>
        </w:rPr>
        <w:t>4</w:t>
      </w:r>
      <w:r>
        <w:rPr>
          <w:rFonts w:ascii="仿宋" w:eastAsia="仿宋"/>
        </w:rPr>
        <w:fldChar w:fldCharType="end"/>
      </w:r>
    </w:p>
    <w:p w14:paraId="32742FC3">
      <w:pPr>
        <w:pStyle w:val="10"/>
        <w:tabs>
          <w:tab w:val="right" w:leader="dot" w:pos="8296"/>
        </w:tabs>
        <w:rPr>
          <w:rFonts w:ascii="仿宋" w:eastAsia="仿宋"/>
          <w:i w:val="0"/>
          <w:iCs w:val="0"/>
          <w:caps w:val="0"/>
          <w:smallCaps/>
        </w:rPr>
      </w:pPr>
      <w:r>
        <w:rPr>
          <w:rFonts w:ascii="仿宋" w:eastAsia="仿宋"/>
          <w:i w:val="0"/>
          <w:iCs w:val="0"/>
          <w:caps w:val="0"/>
          <w:smallCaps/>
        </w:rPr>
        <w:t>（一）主要职能</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_Toc79163853 \h </w:instrText>
      </w:r>
      <w:r>
        <w:rPr>
          <w:rFonts w:ascii="仿宋" w:eastAsia="仿宋"/>
          <w:i w:val="0"/>
          <w:iCs w:val="0"/>
          <w:caps w:val="0"/>
          <w:smallCaps/>
        </w:rPr>
        <w:fldChar w:fldCharType="separate"/>
      </w:r>
      <w:r>
        <w:rPr>
          <w:rFonts w:ascii="仿宋" w:eastAsia="仿宋"/>
          <w:i w:val="0"/>
          <w:iCs w:val="0"/>
          <w:caps w:val="0"/>
          <w:smallCaps/>
        </w:rPr>
        <w:t>4</w:t>
      </w:r>
      <w:r>
        <w:rPr>
          <w:rFonts w:ascii="仿宋" w:eastAsia="仿宋"/>
          <w:i w:val="0"/>
          <w:iCs w:val="0"/>
          <w:caps w:val="0"/>
          <w:smallCaps/>
        </w:rPr>
        <w:fldChar w:fldCharType="end"/>
      </w:r>
    </w:p>
    <w:p w14:paraId="76307F25">
      <w:pPr>
        <w:pStyle w:val="10"/>
        <w:tabs>
          <w:tab w:val="right" w:leader="dot" w:pos="8296"/>
        </w:tabs>
        <w:rPr>
          <w:rFonts w:ascii="仿宋" w:eastAsia="仿宋"/>
          <w:i w:val="0"/>
          <w:iCs w:val="0"/>
          <w:caps w:val="0"/>
          <w:smallCaps/>
        </w:rPr>
      </w:pPr>
      <w:r>
        <w:rPr>
          <w:rFonts w:ascii="仿宋" w:eastAsia="仿宋"/>
          <w:i w:val="0"/>
          <w:iCs w:val="0"/>
          <w:caps w:val="0"/>
          <w:smallCaps/>
        </w:rPr>
        <w:t>（二）202</w:t>
      </w:r>
      <w:r>
        <w:rPr>
          <w:rFonts w:hint="eastAsia" w:ascii="仿宋" w:eastAsia="仿宋"/>
          <w:i w:val="0"/>
          <w:iCs w:val="0"/>
          <w:caps w:val="0"/>
          <w:smallCaps/>
        </w:rPr>
        <w:t>2</w:t>
      </w:r>
      <w:r>
        <w:rPr>
          <w:rFonts w:ascii="仿宋" w:eastAsia="仿宋"/>
          <w:i w:val="0"/>
          <w:iCs w:val="0"/>
          <w:caps w:val="0"/>
          <w:smallCaps/>
        </w:rPr>
        <w:t>年重点工作完成情况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_Toc79163854 \h </w:instrText>
      </w:r>
      <w:r>
        <w:rPr>
          <w:rFonts w:ascii="仿宋" w:eastAsia="仿宋"/>
          <w:i w:val="0"/>
          <w:iCs w:val="0"/>
          <w:caps w:val="0"/>
          <w:smallCaps/>
        </w:rPr>
        <w:fldChar w:fldCharType="separate"/>
      </w:r>
      <w:r>
        <w:rPr>
          <w:rFonts w:ascii="仿宋" w:eastAsia="仿宋"/>
          <w:i w:val="0"/>
          <w:iCs w:val="0"/>
          <w:caps w:val="0"/>
          <w:smallCaps/>
        </w:rPr>
        <w:t>4</w:t>
      </w:r>
      <w:r>
        <w:rPr>
          <w:rFonts w:ascii="仿宋" w:eastAsia="仿宋"/>
          <w:i w:val="0"/>
          <w:iCs w:val="0"/>
          <w:caps w:val="0"/>
          <w:smallCaps/>
        </w:rPr>
        <w:fldChar w:fldCharType="end"/>
      </w:r>
    </w:p>
    <w:p w14:paraId="1C83523E">
      <w:pPr>
        <w:pStyle w:val="18"/>
        <w:tabs>
          <w:tab w:val="right" w:leader="dot" w:pos="8296"/>
        </w:tabs>
        <w:rPr>
          <w:rFonts w:ascii="仿宋" w:eastAsia="仿宋"/>
        </w:rPr>
      </w:pPr>
      <w:r>
        <w:rPr>
          <w:rFonts w:ascii="仿宋" w:eastAsia="仿宋"/>
          <w:b/>
        </w:rPr>
        <w:t>二、机构设置</w:t>
      </w:r>
      <w:r>
        <w:rPr>
          <w:rFonts w:ascii="仿宋" w:eastAsia="仿宋"/>
        </w:rPr>
        <w:tab/>
      </w:r>
      <w:r>
        <w:rPr>
          <w:rFonts w:ascii="仿宋" w:eastAsia="仿宋"/>
        </w:rPr>
        <w:fldChar w:fldCharType="begin"/>
      </w:r>
      <w:r>
        <w:rPr>
          <w:rFonts w:ascii="仿宋" w:eastAsia="仿宋"/>
        </w:rPr>
        <w:instrText xml:space="preserve"> PAGEREF _Toc79163855 \h </w:instrText>
      </w:r>
      <w:r>
        <w:rPr>
          <w:rFonts w:ascii="仿宋" w:eastAsia="仿宋"/>
        </w:rPr>
        <w:fldChar w:fldCharType="separate"/>
      </w:r>
      <w:r>
        <w:rPr>
          <w:rFonts w:ascii="仿宋" w:eastAsia="仿宋"/>
        </w:rPr>
        <w:t>5</w:t>
      </w:r>
      <w:r>
        <w:rPr>
          <w:rFonts w:ascii="仿宋" w:eastAsia="仿宋"/>
        </w:rPr>
        <w:fldChar w:fldCharType="end"/>
      </w:r>
    </w:p>
    <w:p w14:paraId="1A78E87A">
      <w:pPr>
        <w:pStyle w:val="15"/>
        <w:tabs>
          <w:tab w:val="right" w:leader="dot" w:pos="8296"/>
        </w:tabs>
        <w:rPr>
          <w:rFonts w:ascii="仿宋" w:eastAsia="仿宋"/>
          <w:b w:val="0"/>
          <w:bCs w:val="0"/>
          <w:caps w:val="0"/>
          <w:smallCaps/>
        </w:rPr>
      </w:pPr>
      <w:r>
        <w:rPr>
          <w:rFonts w:ascii="仿宋" w:eastAsia="仿宋"/>
          <w:b w:val="0"/>
          <w:bCs w:val="0"/>
          <w:caps w:val="0"/>
          <w:smallCaps/>
        </w:rPr>
        <w:t>第二部分 202</w:t>
      </w:r>
      <w:r>
        <w:rPr>
          <w:rFonts w:hint="eastAsia" w:ascii="仿宋" w:eastAsia="仿宋"/>
          <w:b w:val="0"/>
          <w:bCs w:val="0"/>
          <w:caps w:val="0"/>
          <w:smallCaps/>
        </w:rPr>
        <w:t>2</w:t>
      </w:r>
      <w:r>
        <w:rPr>
          <w:rFonts w:ascii="仿宋" w:eastAsia="仿宋"/>
          <w:b w:val="0"/>
          <w:bCs w:val="0"/>
          <w:caps w:val="0"/>
          <w:smallCaps/>
        </w:rPr>
        <w:t>年度部门决算情况说明</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_Toc79163859 \h </w:instrText>
      </w:r>
      <w:r>
        <w:rPr>
          <w:rFonts w:ascii="仿宋" w:eastAsia="仿宋"/>
          <w:b w:val="0"/>
          <w:bCs w:val="0"/>
          <w:caps w:val="0"/>
          <w:smallCaps/>
        </w:rPr>
        <w:fldChar w:fldCharType="separate"/>
      </w:r>
      <w:r>
        <w:rPr>
          <w:rFonts w:ascii="仿宋" w:eastAsia="仿宋"/>
          <w:b w:val="0"/>
          <w:bCs w:val="0"/>
          <w:caps w:val="0"/>
          <w:smallCaps/>
        </w:rPr>
        <w:t>5</w:t>
      </w:r>
      <w:r>
        <w:rPr>
          <w:rFonts w:ascii="仿宋" w:eastAsia="仿宋"/>
          <w:b w:val="0"/>
          <w:bCs w:val="0"/>
          <w:caps w:val="0"/>
          <w:smallCaps/>
        </w:rPr>
        <w:fldChar w:fldCharType="end"/>
      </w:r>
    </w:p>
    <w:p w14:paraId="1C5F8424">
      <w:pPr>
        <w:pStyle w:val="18"/>
        <w:tabs>
          <w:tab w:val="left" w:pos="840"/>
          <w:tab w:val="right" w:leader="dot" w:pos="8296"/>
        </w:tabs>
        <w:rPr>
          <w:rFonts w:ascii="仿宋" w:eastAsia="仿宋"/>
          <w:b/>
        </w:rPr>
      </w:pPr>
      <w:r>
        <w:rPr>
          <w:rFonts w:ascii="仿宋" w:eastAsia="仿宋"/>
          <w:b/>
        </w:rPr>
        <w:t>一、</w:t>
      </w:r>
      <w:r>
        <w:rPr>
          <w:rFonts w:ascii="仿宋" w:eastAsia="仿宋"/>
          <w:b/>
        </w:rPr>
        <w:tab/>
      </w:r>
      <w:r>
        <w:rPr>
          <w:rFonts w:ascii="仿宋" w:eastAsia="仿宋"/>
          <w:b/>
        </w:rPr>
        <w:t>收入支出决算总体情况说明</w:t>
      </w:r>
      <w:r>
        <w:rPr>
          <w:rFonts w:ascii="仿宋" w:eastAsia="仿宋"/>
          <w:b/>
        </w:rPr>
        <w:tab/>
      </w:r>
      <w:r>
        <w:rPr>
          <w:rFonts w:ascii="仿宋" w:eastAsia="仿宋"/>
          <w:b/>
        </w:rPr>
        <w:fldChar w:fldCharType="begin"/>
      </w:r>
      <w:r>
        <w:rPr>
          <w:rFonts w:ascii="仿宋" w:eastAsia="仿宋"/>
          <w:b/>
        </w:rPr>
        <w:instrText xml:space="preserve"> PAGEREF _Toc79163860 \h </w:instrText>
      </w:r>
      <w:r>
        <w:rPr>
          <w:rFonts w:ascii="仿宋" w:eastAsia="仿宋"/>
          <w:b/>
        </w:rPr>
        <w:fldChar w:fldCharType="separate"/>
      </w:r>
      <w:r>
        <w:rPr>
          <w:rFonts w:ascii="仿宋" w:eastAsia="仿宋"/>
          <w:b/>
        </w:rPr>
        <w:t>5</w:t>
      </w:r>
      <w:r>
        <w:rPr>
          <w:rFonts w:ascii="仿宋" w:eastAsia="仿宋"/>
          <w:b/>
        </w:rPr>
        <w:fldChar w:fldCharType="end"/>
      </w:r>
    </w:p>
    <w:p w14:paraId="074FE6F5">
      <w:pPr>
        <w:pStyle w:val="18"/>
        <w:tabs>
          <w:tab w:val="left" w:pos="840"/>
          <w:tab w:val="right" w:leader="dot" w:pos="8296"/>
        </w:tabs>
        <w:rPr>
          <w:rFonts w:ascii="仿宋" w:eastAsia="仿宋"/>
          <w:b/>
        </w:rPr>
      </w:pPr>
      <w:r>
        <w:rPr>
          <w:rFonts w:ascii="仿宋" w:eastAsia="仿宋"/>
          <w:b/>
        </w:rPr>
        <w:t>二、</w:t>
      </w:r>
      <w:r>
        <w:rPr>
          <w:rFonts w:ascii="仿宋" w:eastAsia="仿宋"/>
          <w:b/>
        </w:rPr>
        <w:tab/>
      </w:r>
      <w:r>
        <w:rPr>
          <w:rFonts w:ascii="仿宋" w:eastAsia="仿宋"/>
          <w:b/>
        </w:rPr>
        <w:t>收入决算情况说明</w:t>
      </w:r>
      <w:r>
        <w:rPr>
          <w:rFonts w:ascii="仿宋" w:eastAsia="仿宋"/>
          <w:b/>
        </w:rPr>
        <w:tab/>
      </w:r>
      <w:r>
        <w:rPr>
          <w:rFonts w:ascii="仿宋" w:eastAsia="仿宋"/>
          <w:b/>
        </w:rPr>
        <w:fldChar w:fldCharType="begin"/>
      </w:r>
      <w:r>
        <w:rPr>
          <w:rFonts w:ascii="仿宋" w:eastAsia="仿宋"/>
          <w:b/>
        </w:rPr>
        <w:instrText xml:space="preserve"> PAGEREF _Toc79163861 \h </w:instrText>
      </w:r>
      <w:r>
        <w:rPr>
          <w:rFonts w:ascii="仿宋" w:eastAsia="仿宋"/>
          <w:b/>
        </w:rPr>
        <w:fldChar w:fldCharType="separate"/>
      </w:r>
      <w:r>
        <w:rPr>
          <w:rFonts w:ascii="仿宋" w:eastAsia="仿宋"/>
          <w:b/>
        </w:rPr>
        <w:t>5</w:t>
      </w:r>
      <w:r>
        <w:rPr>
          <w:rFonts w:ascii="仿宋" w:eastAsia="仿宋"/>
          <w:b/>
        </w:rPr>
        <w:fldChar w:fldCharType="end"/>
      </w:r>
    </w:p>
    <w:p w14:paraId="72CC1185">
      <w:pPr>
        <w:pStyle w:val="18"/>
        <w:tabs>
          <w:tab w:val="left" w:pos="840"/>
          <w:tab w:val="right" w:leader="dot" w:pos="8296"/>
        </w:tabs>
        <w:rPr>
          <w:rFonts w:ascii="仿宋" w:eastAsia="仿宋"/>
          <w:b/>
        </w:rPr>
      </w:pPr>
      <w:r>
        <w:rPr>
          <w:rFonts w:ascii="仿宋" w:eastAsia="仿宋"/>
          <w:b/>
        </w:rPr>
        <w:t>三、</w:t>
      </w:r>
      <w:r>
        <w:rPr>
          <w:rFonts w:ascii="仿宋" w:eastAsia="仿宋"/>
          <w:b/>
        </w:rPr>
        <w:tab/>
      </w:r>
      <w:r>
        <w:rPr>
          <w:rFonts w:ascii="仿宋" w:eastAsia="仿宋"/>
          <w:b/>
        </w:rPr>
        <w:t>支出决算情况说明</w:t>
      </w:r>
      <w:r>
        <w:rPr>
          <w:rFonts w:ascii="仿宋" w:eastAsia="仿宋"/>
          <w:b/>
        </w:rPr>
        <w:tab/>
      </w:r>
      <w:r>
        <w:rPr>
          <w:rFonts w:ascii="仿宋" w:eastAsia="仿宋"/>
          <w:b/>
        </w:rPr>
        <w:fldChar w:fldCharType="begin"/>
      </w:r>
      <w:r>
        <w:rPr>
          <w:rFonts w:ascii="仿宋" w:eastAsia="仿宋"/>
          <w:b/>
        </w:rPr>
        <w:instrText xml:space="preserve"> PAGEREF _Toc79163862 \h </w:instrText>
      </w:r>
      <w:r>
        <w:rPr>
          <w:rFonts w:ascii="仿宋" w:eastAsia="仿宋"/>
          <w:b/>
        </w:rPr>
        <w:fldChar w:fldCharType="separate"/>
      </w:r>
      <w:r>
        <w:rPr>
          <w:rFonts w:ascii="仿宋" w:eastAsia="仿宋"/>
          <w:b/>
        </w:rPr>
        <w:t>6</w:t>
      </w:r>
      <w:r>
        <w:rPr>
          <w:rFonts w:ascii="仿宋" w:eastAsia="仿宋"/>
          <w:b/>
        </w:rPr>
        <w:fldChar w:fldCharType="end"/>
      </w:r>
    </w:p>
    <w:p w14:paraId="4E43D117">
      <w:pPr>
        <w:pStyle w:val="18"/>
        <w:tabs>
          <w:tab w:val="right" w:leader="dot" w:pos="8296"/>
        </w:tabs>
        <w:rPr>
          <w:rFonts w:ascii="仿宋" w:eastAsia="仿宋"/>
          <w:b/>
        </w:rPr>
      </w:pPr>
      <w:r>
        <w:rPr>
          <w:rFonts w:ascii="仿宋" w:eastAsia="仿宋"/>
          <w:b/>
        </w:rPr>
        <w:t>四、财政拨款收入支出决算总体情况说明</w:t>
      </w:r>
      <w:r>
        <w:rPr>
          <w:rFonts w:ascii="仿宋" w:eastAsia="仿宋"/>
          <w:b/>
        </w:rPr>
        <w:tab/>
      </w:r>
      <w:r>
        <w:rPr>
          <w:rFonts w:hint="eastAsia" w:ascii="仿宋" w:eastAsia="仿宋"/>
          <w:b/>
        </w:rPr>
        <w:t>7</w:t>
      </w:r>
    </w:p>
    <w:p w14:paraId="44D3BCE1">
      <w:pPr>
        <w:pStyle w:val="18"/>
        <w:tabs>
          <w:tab w:val="right" w:leader="dot" w:pos="8296"/>
        </w:tabs>
        <w:rPr>
          <w:rFonts w:ascii="仿宋" w:eastAsia="仿宋"/>
          <w:b/>
        </w:rPr>
      </w:pPr>
      <w:r>
        <w:rPr>
          <w:rFonts w:ascii="仿宋" w:eastAsia="仿宋"/>
          <w:b/>
        </w:rPr>
        <w:t>五、一般公共预算财政拨款支出决算情况说明</w:t>
      </w:r>
      <w:r>
        <w:rPr>
          <w:rFonts w:ascii="仿宋" w:eastAsia="仿宋"/>
          <w:b/>
        </w:rPr>
        <w:tab/>
      </w:r>
      <w:r>
        <w:rPr>
          <w:rFonts w:ascii="仿宋" w:eastAsia="仿宋"/>
          <w:b/>
        </w:rPr>
        <w:fldChar w:fldCharType="begin"/>
      </w:r>
      <w:r>
        <w:rPr>
          <w:rFonts w:ascii="仿宋" w:eastAsia="仿宋"/>
          <w:b/>
        </w:rPr>
        <w:instrText xml:space="preserve"> PAGEREF _Toc79163864 \h </w:instrText>
      </w:r>
      <w:r>
        <w:rPr>
          <w:rFonts w:ascii="仿宋" w:eastAsia="仿宋"/>
          <w:b/>
        </w:rPr>
        <w:fldChar w:fldCharType="separate"/>
      </w:r>
      <w:r>
        <w:rPr>
          <w:rFonts w:ascii="仿宋" w:eastAsia="仿宋"/>
          <w:b/>
        </w:rPr>
        <w:t>7</w:t>
      </w:r>
      <w:r>
        <w:rPr>
          <w:rFonts w:ascii="仿宋" w:eastAsia="仿宋"/>
          <w:b/>
        </w:rPr>
        <w:fldChar w:fldCharType="end"/>
      </w:r>
    </w:p>
    <w:p w14:paraId="67609D38">
      <w:pPr>
        <w:pStyle w:val="10"/>
        <w:tabs>
          <w:tab w:val="right" w:leader="dot" w:pos="8296"/>
        </w:tabs>
        <w:rPr>
          <w:rFonts w:ascii="仿宋" w:eastAsia="仿宋"/>
          <w:i w:val="0"/>
          <w:iCs w:val="0"/>
          <w:caps w:val="0"/>
          <w:smallCaps/>
        </w:rPr>
      </w:pPr>
      <w:r>
        <w:rPr>
          <w:rFonts w:ascii="仿宋" w:eastAsia="仿宋"/>
          <w:i w:val="0"/>
          <w:iCs w:val="0"/>
          <w:caps w:val="0"/>
          <w:smallCaps/>
        </w:rPr>
        <w:t>（一）一般公共预算财政拨款支出决算总体情况</w:t>
      </w:r>
      <w:r>
        <w:rPr>
          <w:rFonts w:ascii="仿宋" w:eastAsia="仿宋"/>
          <w:i w:val="0"/>
          <w:iCs w:val="0"/>
          <w:caps w:val="0"/>
          <w:smallCaps/>
        </w:rPr>
        <w:tab/>
      </w:r>
      <w:r>
        <w:rPr>
          <w:rFonts w:hint="eastAsia" w:ascii="仿宋" w:eastAsia="仿宋"/>
          <w:i w:val="0"/>
          <w:iCs w:val="0"/>
          <w:caps w:val="0"/>
          <w:smallCaps/>
        </w:rPr>
        <w:t>8</w:t>
      </w:r>
    </w:p>
    <w:p w14:paraId="126D6361">
      <w:pPr>
        <w:pStyle w:val="10"/>
        <w:tabs>
          <w:tab w:val="right" w:leader="dot" w:pos="8296"/>
        </w:tabs>
        <w:rPr>
          <w:rFonts w:ascii="仿宋" w:eastAsia="仿宋"/>
          <w:i w:val="0"/>
          <w:iCs w:val="0"/>
          <w:caps w:val="0"/>
          <w:smallCaps/>
        </w:rPr>
      </w:pPr>
      <w:r>
        <w:rPr>
          <w:rFonts w:ascii="仿宋" w:eastAsia="仿宋"/>
          <w:i w:val="0"/>
          <w:iCs w:val="0"/>
          <w:caps w:val="0"/>
          <w:smallCaps/>
        </w:rPr>
        <w:t>（二）一般公共预算财政拨款支出决算结构情况</w:t>
      </w:r>
      <w:r>
        <w:rPr>
          <w:rFonts w:ascii="仿宋" w:eastAsia="仿宋"/>
          <w:i w:val="0"/>
          <w:iCs w:val="0"/>
          <w:caps w:val="0"/>
          <w:smallCaps/>
        </w:rPr>
        <w:tab/>
      </w:r>
      <w:r>
        <w:rPr>
          <w:rFonts w:hint="eastAsia" w:ascii="仿宋" w:eastAsia="仿宋"/>
          <w:i w:val="0"/>
          <w:iCs w:val="0"/>
          <w:caps w:val="0"/>
          <w:smallCaps/>
        </w:rPr>
        <w:t>8</w:t>
      </w:r>
    </w:p>
    <w:p w14:paraId="2D68E6F5">
      <w:pPr>
        <w:pStyle w:val="10"/>
        <w:tabs>
          <w:tab w:val="right" w:leader="dot" w:pos="8296"/>
        </w:tabs>
        <w:rPr>
          <w:rFonts w:ascii="仿宋" w:eastAsia="仿宋"/>
          <w:i w:val="0"/>
          <w:iCs w:val="0"/>
          <w:caps w:val="0"/>
          <w:smallCaps/>
        </w:rPr>
      </w:pPr>
      <w:r>
        <w:rPr>
          <w:rFonts w:ascii="仿宋" w:eastAsia="仿宋"/>
          <w:i w:val="0"/>
          <w:iCs w:val="0"/>
          <w:caps w:val="0"/>
          <w:smallCaps/>
        </w:rPr>
        <w:t>（三）一般公共预算财政拨款支出决算具体情况</w:t>
      </w:r>
      <w:r>
        <w:rPr>
          <w:rFonts w:ascii="仿宋" w:eastAsia="仿宋"/>
          <w:i w:val="0"/>
          <w:iCs w:val="0"/>
          <w:caps w:val="0"/>
          <w:smallCaps/>
        </w:rPr>
        <w:tab/>
      </w:r>
      <w:r>
        <w:rPr>
          <w:rFonts w:hint="eastAsia" w:ascii="仿宋" w:eastAsia="仿宋"/>
          <w:i w:val="0"/>
          <w:iCs w:val="0"/>
          <w:caps w:val="0"/>
          <w:smallCaps/>
        </w:rPr>
        <w:t>9</w:t>
      </w:r>
    </w:p>
    <w:p w14:paraId="193B22A4">
      <w:pPr>
        <w:pStyle w:val="18"/>
        <w:tabs>
          <w:tab w:val="right" w:leader="dot" w:pos="8296"/>
        </w:tabs>
        <w:rPr>
          <w:rFonts w:ascii="仿宋" w:eastAsia="仿宋"/>
          <w:b/>
        </w:rPr>
      </w:pPr>
      <w:r>
        <w:rPr>
          <w:rFonts w:ascii="仿宋" w:eastAsia="仿宋"/>
          <w:b/>
        </w:rPr>
        <w:t>六、一般公共预算财政拨款基本支出决算情况说明</w:t>
      </w:r>
      <w:r>
        <w:rPr>
          <w:rFonts w:ascii="仿宋" w:eastAsia="仿宋"/>
          <w:b/>
        </w:rPr>
        <w:tab/>
      </w:r>
      <w:r>
        <w:rPr>
          <w:rFonts w:ascii="仿宋" w:eastAsia="仿宋"/>
          <w:b/>
        </w:rPr>
        <w:fldChar w:fldCharType="begin"/>
      </w:r>
      <w:r>
        <w:rPr>
          <w:rFonts w:ascii="仿宋" w:eastAsia="仿宋"/>
          <w:b/>
        </w:rPr>
        <w:instrText xml:space="preserve"> PAGEREF _Toc79163868 \h </w:instrText>
      </w:r>
      <w:r>
        <w:rPr>
          <w:rFonts w:ascii="仿宋" w:eastAsia="仿宋"/>
          <w:b/>
        </w:rPr>
        <w:fldChar w:fldCharType="separate"/>
      </w:r>
      <w:r>
        <w:rPr>
          <w:rFonts w:ascii="仿宋" w:eastAsia="仿宋"/>
          <w:b/>
        </w:rPr>
        <w:t>9</w:t>
      </w:r>
      <w:r>
        <w:rPr>
          <w:rFonts w:ascii="仿宋" w:eastAsia="仿宋"/>
          <w:b/>
        </w:rPr>
        <w:fldChar w:fldCharType="end"/>
      </w:r>
    </w:p>
    <w:p w14:paraId="7C91F382">
      <w:pPr>
        <w:pStyle w:val="18"/>
        <w:tabs>
          <w:tab w:val="right" w:leader="dot" w:pos="8296"/>
        </w:tabs>
        <w:rPr>
          <w:rFonts w:ascii="仿宋" w:eastAsia="仿宋"/>
          <w:b/>
        </w:rPr>
      </w:pPr>
      <w:r>
        <w:rPr>
          <w:rFonts w:ascii="仿宋" w:eastAsia="仿宋"/>
          <w:b/>
        </w:rPr>
        <w:t>七、“三公”经费财政拨款支出决算情况说明</w:t>
      </w:r>
      <w:r>
        <w:rPr>
          <w:rFonts w:ascii="仿宋" w:eastAsia="仿宋"/>
          <w:b/>
        </w:rPr>
        <w:tab/>
      </w:r>
      <w:r>
        <w:rPr>
          <w:rFonts w:ascii="仿宋" w:eastAsia="仿宋"/>
          <w:b/>
        </w:rPr>
        <w:fldChar w:fldCharType="begin"/>
      </w:r>
      <w:r>
        <w:rPr>
          <w:rFonts w:ascii="仿宋" w:eastAsia="仿宋"/>
          <w:b/>
        </w:rPr>
        <w:instrText xml:space="preserve"> PAGEREF _Toc79163869 \h </w:instrText>
      </w:r>
      <w:r>
        <w:rPr>
          <w:rFonts w:ascii="仿宋" w:eastAsia="仿宋"/>
          <w:b/>
        </w:rPr>
        <w:fldChar w:fldCharType="separate"/>
      </w:r>
      <w:r>
        <w:rPr>
          <w:rFonts w:ascii="仿宋" w:eastAsia="仿宋"/>
          <w:b/>
        </w:rPr>
        <w:t>9</w:t>
      </w:r>
      <w:r>
        <w:rPr>
          <w:rFonts w:ascii="仿宋" w:eastAsia="仿宋"/>
          <w:b/>
        </w:rPr>
        <w:fldChar w:fldCharType="end"/>
      </w:r>
    </w:p>
    <w:p w14:paraId="5C8507DA">
      <w:pPr>
        <w:pStyle w:val="10"/>
        <w:tabs>
          <w:tab w:val="right" w:leader="dot" w:pos="8296"/>
        </w:tabs>
        <w:rPr>
          <w:rFonts w:ascii="仿宋" w:eastAsia="仿宋"/>
          <w:i w:val="0"/>
          <w:iCs w:val="0"/>
          <w:caps w:val="0"/>
          <w:smallCaps/>
        </w:rPr>
      </w:pPr>
      <w:r>
        <w:rPr>
          <w:rFonts w:ascii="仿宋" w:eastAsia="仿宋"/>
          <w:i w:val="0"/>
          <w:iCs w:val="0"/>
          <w:caps w:val="0"/>
          <w:smallCaps/>
        </w:rPr>
        <w:t>（一）“三公”经费财政拨款支出决算总体情况说明</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_Toc79163870 \h </w:instrText>
      </w:r>
      <w:r>
        <w:rPr>
          <w:rFonts w:ascii="仿宋" w:eastAsia="仿宋"/>
          <w:i w:val="0"/>
          <w:iCs w:val="0"/>
          <w:caps w:val="0"/>
          <w:smallCaps/>
        </w:rPr>
        <w:fldChar w:fldCharType="separate"/>
      </w:r>
      <w:r>
        <w:rPr>
          <w:rFonts w:ascii="仿宋" w:eastAsia="仿宋"/>
          <w:i w:val="0"/>
          <w:iCs w:val="0"/>
          <w:caps w:val="0"/>
          <w:smallCaps/>
        </w:rPr>
        <w:t>9</w:t>
      </w:r>
      <w:r>
        <w:rPr>
          <w:rFonts w:ascii="仿宋" w:eastAsia="仿宋"/>
          <w:i w:val="0"/>
          <w:iCs w:val="0"/>
          <w:caps w:val="0"/>
          <w:smallCaps/>
        </w:rPr>
        <w:fldChar w:fldCharType="end"/>
      </w:r>
    </w:p>
    <w:p w14:paraId="5C8EAE4C">
      <w:pPr>
        <w:pStyle w:val="10"/>
        <w:tabs>
          <w:tab w:val="right" w:leader="dot" w:pos="8296"/>
        </w:tabs>
        <w:rPr>
          <w:rFonts w:ascii="仿宋" w:eastAsia="仿宋"/>
          <w:i w:val="0"/>
          <w:iCs w:val="0"/>
          <w:caps w:val="0"/>
          <w:smallCaps/>
        </w:rPr>
      </w:pPr>
      <w:r>
        <w:rPr>
          <w:rFonts w:ascii="仿宋" w:eastAsia="仿宋"/>
          <w:i w:val="0"/>
          <w:iCs w:val="0"/>
          <w:caps w:val="0"/>
          <w:smallCaps/>
        </w:rPr>
        <w:t>（二）“三公”经费财政拨款支出决算具体情况说明</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_Toc79163871 \h </w:instrText>
      </w:r>
      <w:r>
        <w:rPr>
          <w:rFonts w:ascii="仿宋" w:eastAsia="仿宋"/>
          <w:i w:val="0"/>
          <w:iCs w:val="0"/>
          <w:caps w:val="0"/>
          <w:smallCaps/>
        </w:rPr>
        <w:fldChar w:fldCharType="separate"/>
      </w:r>
      <w:r>
        <w:rPr>
          <w:rFonts w:ascii="仿宋" w:eastAsia="仿宋"/>
          <w:i w:val="0"/>
          <w:iCs w:val="0"/>
          <w:caps w:val="0"/>
          <w:smallCaps/>
        </w:rPr>
        <w:t>9</w:t>
      </w:r>
      <w:r>
        <w:rPr>
          <w:rFonts w:ascii="仿宋" w:eastAsia="仿宋"/>
          <w:i w:val="0"/>
          <w:iCs w:val="0"/>
          <w:caps w:val="0"/>
          <w:smallCaps/>
        </w:rPr>
        <w:fldChar w:fldCharType="end"/>
      </w:r>
    </w:p>
    <w:p w14:paraId="1E0A76A5">
      <w:pPr>
        <w:pStyle w:val="18"/>
        <w:tabs>
          <w:tab w:val="right" w:leader="dot" w:pos="8296"/>
        </w:tabs>
        <w:rPr>
          <w:rFonts w:ascii="仿宋" w:eastAsia="仿宋"/>
          <w:b/>
        </w:rPr>
      </w:pPr>
      <w:r>
        <w:rPr>
          <w:rFonts w:ascii="仿宋" w:eastAsia="仿宋"/>
          <w:b/>
        </w:rPr>
        <w:t>八、政府性基金预算支出决算情况说明</w:t>
      </w:r>
      <w:r>
        <w:rPr>
          <w:rFonts w:ascii="仿宋" w:eastAsia="仿宋"/>
          <w:b/>
        </w:rPr>
        <w:tab/>
      </w:r>
      <w:r>
        <w:rPr>
          <w:rFonts w:ascii="仿宋" w:eastAsia="仿宋"/>
          <w:b/>
        </w:rPr>
        <w:fldChar w:fldCharType="begin"/>
      </w:r>
      <w:r>
        <w:rPr>
          <w:rFonts w:ascii="仿宋" w:eastAsia="仿宋"/>
          <w:b/>
        </w:rPr>
        <w:instrText xml:space="preserve"> PAGEREF _Toc79163872 \h </w:instrText>
      </w:r>
      <w:r>
        <w:rPr>
          <w:rFonts w:ascii="仿宋" w:eastAsia="仿宋"/>
          <w:b/>
        </w:rPr>
        <w:fldChar w:fldCharType="separate"/>
      </w:r>
      <w:r>
        <w:rPr>
          <w:rFonts w:ascii="仿宋" w:eastAsia="仿宋"/>
          <w:b/>
        </w:rPr>
        <w:t>10</w:t>
      </w:r>
      <w:r>
        <w:rPr>
          <w:rFonts w:ascii="仿宋" w:eastAsia="仿宋"/>
          <w:b/>
        </w:rPr>
        <w:fldChar w:fldCharType="end"/>
      </w:r>
    </w:p>
    <w:p w14:paraId="4ADC8382">
      <w:pPr>
        <w:pStyle w:val="18"/>
        <w:tabs>
          <w:tab w:val="right" w:leader="dot" w:pos="8296"/>
        </w:tabs>
        <w:rPr>
          <w:rFonts w:ascii="仿宋" w:eastAsia="仿宋"/>
          <w:b/>
        </w:rPr>
      </w:pPr>
      <w:r>
        <w:rPr>
          <w:rFonts w:ascii="仿宋" w:eastAsia="仿宋"/>
          <w:b/>
        </w:rPr>
        <w:t>九、 国有资本经营预算支出决算情况说明</w:t>
      </w:r>
      <w:r>
        <w:rPr>
          <w:rFonts w:ascii="仿宋" w:eastAsia="仿宋"/>
          <w:b/>
        </w:rPr>
        <w:tab/>
      </w:r>
      <w:r>
        <w:rPr>
          <w:rFonts w:ascii="仿宋" w:eastAsia="仿宋"/>
          <w:b/>
        </w:rPr>
        <w:fldChar w:fldCharType="begin"/>
      </w:r>
      <w:r>
        <w:rPr>
          <w:rFonts w:ascii="仿宋" w:eastAsia="仿宋"/>
          <w:b/>
        </w:rPr>
        <w:instrText xml:space="preserve"> PAGEREF _Toc79163873 \h </w:instrText>
      </w:r>
      <w:r>
        <w:rPr>
          <w:rFonts w:ascii="仿宋" w:eastAsia="仿宋"/>
          <w:b/>
        </w:rPr>
        <w:fldChar w:fldCharType="separate"/>
      </w:r>
      <w:r>
        <w:rPr>
          <w:rFonts w:ascii="仿宋" w:eastAsia="仿宋"/>
          <w:b/>
        </w:rPr>
        <w:t>10</w:t>
      </w:r>
      <w:r>
        <w:rPr>
          <w:rFonts w:ascii="仿宋" w:eastAsia="仿宋"/>
          <w:b/>
        </w:rPr>
        <w:fldChar w:fldCharType="end"/>
      </w:r>
    </w:p>
    <w:p w14:paraId="61D33B88">
      <w:pPr>
        <w:pStyle w:val="18"/>
        <w:tabs>
          <w:tab w:val="right" w:leader="dot" w:pos="8296"/>
        </w:tabs>
        <w:rPr>
          <w:rFonts w:ascii="仿宋" w:eastAsia="仿宋"/>
          <w:b/>
        </w:rPr>
      </w:pPr>
      <w:r>
        <w:rPr>
          <w:rFonts w:ascii="仿宋" w:eastAsia="仿宋"/>
          <w:b/>
        </w:rPr>
        <w:t>十、其他重要事项的情况说明</w:t>
      </w:r>
      <w:r>
        <w:rPr>
          <w:rFonts w:ascii="仿宋" w:eastAsia="仿宋"/>
          <w:b/>
        </w:rPr>
        <w:tab/>
      </w:r>
      <w:r>
        <w:rPr>
          <w:rFonts w:ascii="仿宋" w:eastAsia="仿宋"/>
          <w:b/>
        </w:rPr>
        <w:fldChar w:fldCharType="begin"/>
      </w:r>
      <w:r>
        <w:rPr>
          <w:rFonts w:ascii="仿宋" w:eastAsia="仿宋"/>
          <w:b/>
        </w:rPr>
        <w:instrText xml:space="preserve"> PAGEREF _Toc79163874 \h </w:instrText>
      </w:r>
      <w:r>
        <w:rPr>
          <w:rFonts w:ascii="仿宋" w:eastAsia="仿宋"/>
          <w:b/>
        </w:rPr>
        <w:fldChar w:fldCharType="separate"/>
      </w:r>
      <w:r>
        <w:rPr>
          <w:rFonts w:ascii="仿宋" w:eastAsia="仿宋"/>
          <w:b/>
        </w:rPr>
        <w:t>10</w:t>
      </w:r>
      <w:r>
        <w:rPr>
          <w:rFonts w:ascii="仿宋" w:eastAsia="仿宋"/>
          <w:b/>
        </w:rPr>
        <w:fldChar w:fldCharType="end"/>
      </w:r>
    </w:p>
    <w:p w14:paraId="72EC8BEE">
      <w:pPr>
        <w:pStyle w:val="10"/>
        <w:tabs>
          <w:tab w:val="right" w:leader="dot" w:pos="8296"/>
        </w:tabs>
        <w:rPr>
          <w:rFonts w:ascii="仿宋" w:eastAsia="仿宋"/>
          <w:i w:val="0"/>
          <w:iCs w:val="0"/>
          <w:caps w:val="0"/>
          <w:smallCaps/>
        </w:rPr>
      </w:pPr>
      <w:r>
        <w:rPr>
          <w:rFonts w:ascii="仿宋" w:eastAsia="仿宋"/>
          <w:i w:val="0"/>
          <w:iCs w:val="0"/>
          <w:caps w:val="0"/>
          <w:smallCaps/>
        </w:rPr>
        <w:t>（一）机关运行经费支出情况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_Toc79163875 \h </w:instrText>
      </w:r>
      <w:r>
        <w:rPr>
          <w:rFonts w:ascii="仿宋" w:eastAsia="仿宋"/>
          <w:i w:val="0"/>
          <w:iCs w:val="0"/>
          <w:caps w:val="0"/>
          <w:smallCaps/>
        </w:rPr>
        <w:fldChar w:fldCharType="separate"/>
      </w:r>
      <w:r>
        <w:rPr>
          <w:rFonts w:ascii="仿宋" w:eastAsia="仿宋"/>
          <w:i w:val="0"/>
          <w:iCs w:val="0"/>
          <w:caps w:val="0"/>
          <w:smallCaps/>
        </w:rPr>
        <w:t>10</w:t>
      </w:r>
      <w:r>
        <w:rPr>
          <w:rFonts w:ascii="仿宋" w:eastAsia="仿宋"/>
          <w:i w:val="0"/>
          <w:iCs w:val="0"/>
          <w:caps w:val="0"/>
          <w:smallCaps/>
        </w:rPr>
        <w:fldChar w:fldCharType="end"/>
      </w:r>
    </w:p>
    <w:p w14:paraId="2E20CCC2">
      <w:pPr>
        <w:pStyle w:val="10"/>
        <w:tabs>
          <w:tab w:val="right" w:leader="dot" w:pos="8296"/>
        </w:tabs>
        <w:rPr>
          <w:rFonts w:ascii="仿宋" w:eastAsia="仿宋"/>
          <w:i w:val="0"/>
          <w:iCs w:val="0"/>
          <w:caps w:val="0"/>
          <w:smallCaps/>
        </w:rPr>
      </w:pPr>
      <w:r>
        <w:rPr>
          <w:rFonts w:ascii="仿宋" w:eastAsia="仿宋"/>
          <w:i w:val="0"/>
          <w:iCs w:val="0"/>
          <w:caps w:val="0"/>
          <w:smallCaps/>
        </w:rPr>
        <w:t>（二）政府采购支出情况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_Toc79163876 \h </w:instrText>
      </w:r>
      <w:r>
        <w:rPr>
          <w:rFonts w:ascii="仿宋" w:eastAsia="仿宋"/>
          <w:i w:val="0"/>
          <w:iCs w:val="0"/>
          <w:caps w:val="0"/>
          <w:smallCaps/>
        </w:rPr>
        <w:fldChar w:fldCharType="separate"/>
      </w:r>
      <w:r>
        <w:rPr>
          <w:rFonts w:ascii="仿宋" w:eastAsia="仿宋"/>
          <w:i w:val="0"/>
          <w:iCs w:val="0"/>
          <w:caps w:val="0"/>
          <w:smallCaps/>
        </w:rPr>
        <w:t>10</w:t>
      </w:r>
      <w:r>
        <w:rPr>
          <w:rFonts w:ascii="仿宋" w:eastAsia="仿宋"/>
          <w:i w:val="0"/>
          <w:iCs w:val="0"/>
          <w:caps w:val="0"/>
          <w:smallCaps/>
        </w:rPr>
        <w:fldChar w:fldCharType="end"/>
      </w:r>
    </w:p>
    <w:p w14:paraId="0B6842B6">
      <w:pPr>
        <w:pStyle w:val="10"/>
        <w:tabs>
          <w:tab w:val="right" w:leader="dot" w:pos="8296"/>
        </w:tabs>
        <w:rPr>
          <w:rFonts w:ascii="仿宋" w:eastAsia="仿宋"/>
          <w:i w:val="0"/>
          <w:iCs w:val="0"/>
          <w:caps w:val="0"/>
          <w:smallCaps/>
        </w:rPr>
      </w:pPr>
      <w:r>
        <w:rPr>
          <w:rFonts w:ascii="仿宋" w:eastAsia="仿宋"/>
          <w:i w:val="0"/>
          <w:iCs w:val="0"/>
          <w:caps w:val="0"/>
          <w:smallCaps/>
        </w:rPr>
        <w:t>（三）国有资产占有使用情况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_Toc79163877 \h </w:instrText>
      </w:r>
      <w:r>
        <w:rPr>
          <w:rFonts w:ascii="仿宋" w:eastAsia="仿宋"/>
          <w:i w:val="0"/>
          <w:iCs w:val="0"/>
          <w:caps w:val="0"/>
          <w:smallCaps/>
        </w:rPr>
        <w:fldChar w:fldCharType="separate"/>
      </w:r>
      <w:r>
        <w:rPr>
          <w:rFonts w:ascii="仿宋" w:eastAsia="仿宋"/>
          <w:i w:val="0"/>
          <w:iCs w:val="0"/>
          <w:caps w:val="0"/>
          <w:smallCaps/>
        </w:rPr>
        <w:t>10</w:t>
      </w:r>
      <w:r>
        <w:rPr>
          <w:rFonts w:ascii="仿宋" w:eastAsia="仿宋"/>
          <w:i w:val="0"/>
          <w:iCs w:val="0"/>
          <w:caps w:val="0"/>
          <w:smallCaps/>
        </w:rPr>
        <w:fldChar w:fldCharType="end"/>
      </w:r>
    </w:p>
    <w:p w14:paraId="12B134AC">
      <w:pPr>
        <w:pStyle w:val="15"/>
        <w:tabs>
          <w:tab w:val="right" w:leader="dot" w:pos="8296"/>
        </w:tabs>
        <w:rPr>
          <w:rFonts w:ascii="仿宋" w:eastAsia="仿宋"/>
          <w:bCs w:val="0"/>
          <w:caps w:val="0"/>
          <w:smallCaps/>
        </w:rPr>
      </w:pPr>
      <w:r>
        <w:rPr>
          <w:rFonts w:ascii="仿宋" w:eastAsia="仿宋"/>
          <w:bCs w:val="0"/>
          <w:caps w:val="0"/>
          <w:smallCaps/>
        </w:rPr>
        <w:t>第三部分 名词解释</w:t>
      </w:r>
      <w:r>
        <w:rPr>
          <w:rFonts w:ascii="仿宋" w:eastAsia="仿宋"/>
          <w:bCs w:val="0"/>
          <w:caps w:val="0"/>
          <w:smallCaps/>
        </w:rPr>
        <w:tab/>
      </w:r>
      <w:r>
        <w:rPr>
          <w:rFonts w:ascii="仿宋" w:eastAsia="仿宋"/>
          <w:bCs w:val="0"/>
          <w:caps w:val="0"/>
          <w:smallCaps/>
        </w:rPr>
        <w:fldChar w:fldCharType="begin"/>
      </w:r>
      <w:r>
        <w:rPr>
          <w:rFonts w:ascii="仿宋" w:eastAsia="仿宋"/>
          <w:bCs w:val="0"/>
          <w:caps w:val="0"/>
          <w:smallCaps/>
        </w:rPr>
        <w:instrText xml:space="preserve"> PAGEREF _Toc79163879 \h </w:instrText>
      </w:r>
      <w:r>
        <w:rPr>
          <w:rFonts w:ascii="仿宋" w:eastAsia="仿宋"/>
          <w:bCs w:val="0"/>
          <w:caps w:val="0"/>
          <w:smallCaps/>
        </w:rPr>
        <w:fldChar w:fldCharType="separate"/>
      </w:r>
      <w:r>
        <w:rPr>
          <w:rFonts w:ascii="仿宋" w:eastAsia="仿宋"/>
          <w:bCs w:val="0"/>
          <w:caps w:val="0"/>
          <w:smallCaps/>
        </w:rPr>
        <w:t>11</w:t>
      </w:r>
      <w:r>
        <w:rPr>
          <w:rFonts w:ascii="仿宋" w:eastAsia="仿宋"/>
          <w:bCs w:val="0"/>
          <w:caps w:val="0"/>
          <w:smallCaps/>
        </w:rPr>
        <w:fldChar w:fldCharType="end"/>
      </w:r>
    </w:p>
    <w:p w14:paraId="63672CC4">
      <w:pPr>
        <w:rPr>
          <w:rFonts w:ascii="仿宋" w:eastAsia="仿宋"/>
          <w:b/>
          <w:caps w:val="0"/>
          <w:smallCaps/>
        </w:rPr>
      </w:pPr>
      <w:r>
        <w:rPr>
          <w:rFonts w:hint="eastAsia" w:ascii="仿宋" w:eastAsia="仿宋"/>
          <w:b/>
          <w:caps w:val="0"/>
          <w:smallCaps/>
        </w:rPr>
        <w:t>第四部分附件............................................</w:t>
      </w:r>
      <w:r>
        <w:rPr>
          <w:rFonts w:ascii="仿宋" w:eastAsia="仿宋"/>
          <w:b/>
          <w:caps w:val="0"/>
          <w:smallCaps/>
        </w:rPr>
        <w:t>　　　　　　　</w:t>
      </w:r>
      <w:r>
        <w:rPr>
          <w:rFonts w:hint="eastAsia" w:ascii="仿宋" w:eastAsia="仿宋"/>
          <w:b/>
          <w:caps w:val="0"/>
          <w:smallCaps/>
        </w:rPr>
        <w:t>.....12</w:t>
      </w:r>
    </w:p>
    <w:p w14:paraId="0371885D">
      <w:pPr>
        <w:pStyle w:val="10"/>
        <w:tabs>
          <w:tab w:val="right" w:leader="dot" w:pos="8296"/>
        </w:tabs>
        <w:ind w:left="0"/>
        <w:rPr>
          <w:rFonts w:ascii="仿宋" w:eastAsia="仿宋"/>
          <w:caps w:val="0"/>
          <w:smallCaps/>
        </w:rPr>
      </w:pPr>
      <w:r>
        <w:rPr>
          <w:rFonts w:hint="eastAsia" w:ascii="仿宋" w:eastAsia="仿宋"/>
          <w:i w:val="0"/>
          <w:iCs w:val="0"/>
          <w:caps w:val="0"/>
          <w:smallCaps/>
        </w:rPr>
        <w:t>残疾人康复中心部门整体支出绩效评价报告...........................................16</w:t>
      </w:r>
    </w:p>
    <w:p w14:paraId="6D3B73D4">
      <w:pPr>
        <w:rPr>
          <w:rFonts w:ascii="仿宋" w:eastAsia="仿宋"/>
          <w:b/>
          <w:caps w:val="0"/>
          <w:smallCaps/>
        </w:rPr>
      </w:pPr>
      <w:r>
        <w:rPr>
          <w:rFonts w:ascii="仿宋" w:eastAsia="仿宋"/>
          <w:b/>
          <w:caps w:val="0"/>
          <w:smallCaps/>
        </w:rPr>
        <w:t>第</w:t>
      </w:r>
      <w:r>
        <w:rPr>
          <w:rFonts w:hint="eastAsia" w:ascii="仿宋" w:eastAsia="仿宋"/>
          <w:b/>
          <w:caps w:val="0"/>
          <w:smallCaps/>
        </w:rPr>
        <w:t>五</w:t>
      </w:r>
      <w:r>
        <w:rPr>
          <w:rFonts w:ascii="仿宋" w:eastAsia="仿宋"/>
          <w:b/>
          <w:caps w:val="0"/>
          <w:smallCaps/>
        </w:rPr>
        <w:t>部分 附表</w:t>
      </w:r>
      <w:r>
        <w:rPr>
          <w:rFonts w:hint="eastAsia" w:ascii="仿宋" w:eastAsia="仿宋"/>
          <w:b/>
          <w:caps w:val="0"/>
          <w:smallCaps/>
        </w:rPr>
        <w:t>............................................. ...........</w:t>
      </w:r>
      <w:r>
        <w:rPr>
          <w:rFonts w:ascii="仿宋" w:eastAsia="仿宋"/>
          <w:b/>
          <w:caps w:val="0"/>
          <w:smallCaps/>
        </w:rPr>
        <w:t>　　　</w:t>
      </w:r>
      <w:r>
        <w:rPr>
          <w:rFonts w:hint="eastAsia" w:ascii="仿宋" w:eastAsia="仿宋"/>
          <w:b/>
          <w:caps w:val="0"/>
          <w:smallCaps/>
        </w:rPr>
        <w:t>16</w:t>
      </w:r>
    </w:p>
    <w:p w14:paraId="494636DF">
      <w:pPr>
        <w:pStyle w:val="18"/>
        <w:tabs>
          <w:tab w:val="right" w:leader="dot" w:pos="8296"/>
        </w:tabs>
        <w:rPr>
          <w:rFonts w:ascii="仿宋" w:eastAsia="仿宋"/>
        </w:rPr>
      </w:pPr>
      <w:r>
        <w:rPr>
          <w:rFonts w:ascii="仿宋" w:eastAsia="仿宋"/>
        </w:rPr>
        <w:t>一、收入支出决算总表</w:t>
      </w:r>
      <w:r>
        <w:rPr>
          <w:rFonts w:ascii="仿宋" w:eastAsia="仿宋"/>
        </w:rPr>
        <w:tab/>
      </w:r>
      <w:r>
        <w:rPr>
          <w:rFonts w:hint="eastAsia" w:ascii="仿宋" w:eastAsia="仿宋"/>
        </w:rPr>
        <w:t>16</w:t>
      </w:r>
    </w:p>
    <w:p w14:paraId="3D4B3B95">
      <w:pPr>
        <w:pStyle w:val="18"/>
        <w:tabs>
          <w:tab w:val="right" w:leader="dot" w:pos="8296"/>
        </w:tabs>
        <w:rPr>
          <w:rFonts w:ascii="仿宋" w:eastAsia="仿宋"/>
        </w:rPr>
      </w:pPr>
      <w:r>
        <w:rPr>
          <w:rFonts w:ascii="仿宋" w:eastAsia="仿宋"/>
        </w:rPr>
        <w:t>二、收入决算表</w:t>
      </w:r>
      <w:r>
        <w:rPr>
          <w:rFonts w:ascii="仿宋" w:eastAsia="仿宋"/>
        </w:rPr>
        <w:tab/>
      </w:r>
      <w:r>
        <w:rPr>
          <w:rFonts w:hint="eastAsia" w:ascii="仿宋" w:eastAsia="仿宋"/>
        </w:rPr>
        <w:t>16</w:t>
      </w:r>
    </w:p>
    <w:p w14:paraId="36EFFCD7">
      <w:pPr>
        <w:pStyle w:val="18"/>
        <w:tabs>
          <w:tab w:val="right" w:leader="dot" w:pos="8296"/>
        </w:tabs>
        <w:rPr>
          <w:rFonts w:ascii="仿宋" w:eastAsia="仿宋"/>
        </w:rPr>
      </w:pPr>
      <w:r>
        <w:rPr>
          <w:rFonts w:ascii="仿宋" w:eastAsia="仿宋"/>
        </w:rPr>
        <w:t>三、支出决算表</w:t>
      </w:r>
      <w:r>
        <w:rPr>
          <w:rFonts w:ascii="仿宋" w:eastAsia="仿宋"/>
        </w:rPr>
        <w:tab/>
      </w:r>
      <w:r>
        <w:rPr>
          <w:rFonts w:hint="eastAsia" w:ascii="仿宋" w:eastAsia="仿宋"/>
        </w:rPr>
        <w:t>16</w:t>
      </w:r>
    </w:p>
    <w:p w14:paraId="2A89CA25">
      <w:pPr>
        <w:pStyle w:val="18"/>
        <w:tabs>
          <w:tab w:val="right" w:leader="dot" w:pos="8296"/>
        </w:tabs>
        <w:rPr>
          <w:rFonts w:ascii="仿宋" w:eastAsia="仿宋"/>
        </w:rPr>
      </w:pPr>
      <w:r>
        <w:rPr>
          <w:rFonts w:ascii="仿宋" w:eastAsia="仿宋"/>
        </w:rPr>
        <w:t>四、财政拨款收入支出决算总表</w:t>
      </w:r>
      <w:r>
        <w:rPr>
          <w:rFonts w:ascii="仿宋" w:eastAsia="仿宋"/>
        </w:rPr>
        <w:tab/>
      </w:r>
      <w:r>
        <w:rPr>
          <w:rFonts w:hint="eastAsia" w:ascii="仿宋" w:eastAsia="仿宋"/>
        </w:rPr>
        <w:t>16</w:t>
      </w:r>
    </w:p>
    <w:p w14:paraId="0A80EC17">
      <w:pPr>
        <w:pStyle w:val="18"/>
        <w:tabs>
          <w:tab w:val="right" w:leader="dot" w:pos="8296"/>
        </w:tabs>
        <w:rPr>
          <w:rFonts w:ascii="仿宋" w:eastAsia="仿宋"/>
        </w:rPr>
      </w:pPr>
      <w:r>
        <w:rPr>
          <w:rFonts w:ascii="仿宋" w:eastAsia="仿宋"/>
        </w:rPr>
        <w:t>五、财政拨款支出决算明细表</w:t>
      </w:r>
      <w:r>
        <w:rPr>
          <w:rFonts w:ascii="仿宋" w:eastAsia="仿宋"/>
        </w:rPr>
        <w:tab/>
      </w:r>
      <w:r>
        <w:rPr>
          <w:rFonts w:hint="eastAsia" w:ascii="仿宋" w:eastAsia="仿宋"/>
        </w:rPr>
        <w:t>16</w:t>
      </w:r>
    </w:p>
    <w:p w14:paraId="27C22424">
      <w:pPr>
        <w:pStyle w:val="18"/>
        <w:tabs>
          <w:tab w:val="right" w:leader="dot" w:pos="8296"/>
        </w:tabs>
        <w:rPr>
          <w:rFonts w:ascii="仿宋" w:eastAsia="仿宋"/>
        </w:rPr>
      </w:pPr>
      <w:r>
        <w:rPr>
          <w:rFonts w:ascii="仿宋" w:eastAsia="仿宋"/>
        </w:rPr>
        <w:t>六、一般公共预算财政拨款支出决算表</w:t>
      </w:r>
      <w:r>
        <w:rPr>
          <w:rFonts w:ascii="仿宋" w:eastAsia="仿宋"/>
        </w:rPr>
        <w:tab/>
      </w:r>
      <w:r>
        <w:rPr>
          <w:rFonts w:hint="eastAsia" w:ascii="仿宋" w:eastAsia="仿宋"/>
        </w:rPr>
        <w:t>16</w:t>
      </w:r>
    </w:p>
    <w:p w14:paraId="0C9132F7">
      <w:pPr>
        <w:pStyle w:val="18"/>
        <w:tabs>
          <w:tab w:val="right" w:leader="dot" w:pos="8296"/>
        </w:tabs>
        <w:rPr>
          <w:rFonts w:ascii="仿宋" w:eastAsia="仿宋"/>
        </w:rPr>
      </w:pPr>
      <w:r>
        <w:rPr>
          <w:rFonts w:ascii="仿宋" w:eastAsia="仿宋"/>
        </w:rPr>
        <w:t>七、一般公共预算财政拨款支出决算明细表</w:t>
      </w:r>
      <w:r>
        <w:rPr>
          <w:rFonts w:ascii="仿宋" w:eastAsia="仿宋"/>
        </w:rPr>
        <w:tab/>
      </w:r>
      <w:r>
        <w:rPr>
          <w:rFonts w:hint="eastAsia" w:ascii="仿宋" w:eastAsia="仿宋"/>
        </w:rPr>
        <w:t>16</w:t>
      </w:r>
    </w:p>
    <w:p w14:paraId="09FA35CE">
      <w:pPr>
        <w:pStyle w:val="18"/>
        <w:tabs>
          <w:tab w:val="right" w:leader="dot" w:pos="8296"/>
        </w:tabs>
        <w:rPr>
          <w:rFonts w:ascii="仿宋" w:eastAsia="仿宋"/>
        </w:rPr>
      </w:pPr>
      <w:r>
        <w:rPr>
          <w:rFonts w:ascii="仿宋" w:eastAsia="仿宋"/>
        </w:rPr>
        <w:t>八、一般公共预算财政拨款基本支出决算表</w:t>
      </w:r>
      <w:r>
        <w:rPr>
          <w:rFonts w:ascii="仿宋" w:eastAsia="仿宋"/>
        </w:rPr>
        <w:tab/>
      </w:r>
      <w:r>
        <w:rPr>
          <w:rFonts w:hint="eastAsia" w:ascii="仿宋" w:eastAsia="仿宋"/>
        </w:rPr>
        <w:t>16</w:t>
      </w:r>
    </w:p>
    <w:p w14:paraId="506D137D">
      <w:pPr>
        <w:pStyle w:val="18"/>
        <w:tabs>
          <w:tab w:val="right" w:leader="dot" w:pos="8296"/>
        </w:tabs>
        <w:rPr>
          <w:rFonts w:ascii="仿宋" w:eastAsia="仿宋"/>
        </w:rPr>
      </w:pPr>
      <w:r>
        <w:rPr>
          <w:rFonts w:ascii="仿宋" w:eastAsia="仿宋"/>
        </w:rPr>
        <w:t>九、一般公共预算财政拨款项目支出决算表</w:t>
      </w:r>
      <w:r>
        <w:rPr>
          <w:rFonts w:ascii="仿宋" w:eastAsia="仿宋"/>
        </w:rPr>
        <w:tab/>
      </w:r>
      <w:r>
        <w:rPr>
          <w:rFonts w:hint="eastAsia" w:ascii="仿宋" w:eastAsia="仿宋"/>
        </w:rPr>
        <w:t>16</w:t>
      </w:r>
    </w:p>
    <w:p w14:paraId="7361CB8D">
      <w:pPr>
        <w:pStyle w:val="18"/>
        <w:tabs>
          <w:tab w:val="right" w:leader="dot" w:pos="8296"/>
        </w:tabs>
        <w:rPr>
          <w:rFonts w:ascii="仿宋" w:eastAsia="仿宋"/>
        </w:rPr>
      </w:pPr>
      <w:r>
        <w:rPr>
          <w:rFonts w:ascii="仿宋" w:eastAsia="仿宋"/>
        </w:rPr>
        <w:t>十、一般公共预算财政拨款“三公”经费支出决算表</w:t>
      </w:r>
      <w:r>
        <w:rPr>
          <w:rFonts w:ascii="仿宋" w:eastAsia="仿宋"/>
        </w:rPr>
        <w:tab/>
      </w:r>
      <w:r>
        <w:rPr>
          <w:rFonts w:hint="eastAsia" w:ascii="仿宋" w:eastAsia="仿宋"/>
        </w:rPr>
        <w:t>17</w:t>
      </w:r>
    </w:p>
    <w:p w14:paraId="0443023C">
      <w:pPr>
        <w:pStyle w:val="18"/>
        <w:tabs>
          <w:tab w:val="right" w:leader="dot" w:pos="8296"/>
        </w:tabs>
        <w:rPr>
          <w:rFonts w:ascii="仿宋" w:eastAsia="仿宋"/>
        </w:rPr>
      </w:pPr>
      <w:r>
        <w:rPr>
          <w:rFonts w:ascii="仿宋" w:eastAsia="仿宋"/>
        </w:rPr>
        <w:t>十一、政府性基金预算财政拨款收入支出决算表</w:t>
      </w:r>
      <w:r>
        <w:rPr>
          <w:rFonts w:ascii="仿宋" w:eastAsia="仿宋"/>
        </w:rPr>
        <w:tab/>
      </w:r>
      <w:r>
        <w:rPr>
          <w:rFonts w:hint="eastAsia" w:ascii="仿宋" w:eastAsia="仿宋"/>
        </w:rPr>
        <w:t>17</w:t>
      </w:r>
    </w:p>
    <w:p w14:paraId="436A217B">
      <w:pPr>
        <w:pStyle w:val="18"/>
        <w:tabs>
          <w:tab w:val="right" w:leader="dot" w:pos="8296"/>
        </w:tabs>
        <w:rPr>
          <w:rFonts w:ascii="仿宋" w:eastAsia="仿宋"/>
        </w:rPr>
      </w:pPr>
      <w:r>
        <w:rPr>
          <w:rFonts w:ascii="仿宋" w:eastAsia="仿宋"/>
        </w:rPr>
        <w:t>十二、政府性基金预算财政拨款“三公”经费支出决算表</w:t>
      </w:r>
      <w:r>
        <w:rPr>
          <w:rFonts w:ascii="仿宋" w:eastAsia="仿宋"/>
        </w:rPr>
        <w:tab/>
      </w:r>
      <w:r>
        <w:rPr>
          <w:rFonts w:hint="eastAsia" w:ascii="仿宋" w:eastAsia="仿宋"/>
        </w:rPr>
        <w:t>17</w:t>
      </w:r>
    </w:p>
    <w:p w14:paraId="3B6FDD13">
      <w:pPr>
        <w:pStyle w:val="18"/>
        <w:tabs>
          <w:tab w:val="right" w:leader="dot" w:pos="8296"/>
        </w:tabs>
        <w:rPr>
          <w:rFonts w:ascii="仿宋" w:eastAsia="仿宋"/>
        </w:rPr>
      </w:pPr>
      <w:r>
        <w:rPr>
          <w:rFonts w:ascii="仿宋" w:eastAsia="仿宋"/>
        </w:rPr>
        <w:t>十三、国有资本经营预算财政拨款支出决算表</w:t>
      </w:r>
      <w:r>
        <w:rPr>
          <w:rFonts w:ascii="仿宋" w:eastAsia="仿宋"/>
        </w:rPr>
        <w:tab/>
      </w:r>
      <w:r>
        <w:rPr>
          <w:rFonts w:hint="eastAsia" w:ascii="仿宋" w:eastAsia="仿宋"/>
        </w:rPr>
        <w:t>17</w:t>
      </w:r>
    </w:p>
    <w:p w14:paraId="59FE8E4C">
      <w:pPr>
        <w:pStyle w:val="18"/>
        <w:tabs>
          <w:tab w:val="right" w:leader="dot" w:pos="8296"/>
        </w:tabs>
        <w:rPr>
          <w:rFonts w:ascii="仿宋" w:eastAsia="仿宋"/>
        </w:rPr>
      </w:pPr>
      <w:r>
        <w:rPr>
          <w:rFonts w:ascii="仿宋" w:eastAsia="仿宋"/>
        </w:rPr>
        <w:t>十四、国有资本经营预算财政拨款支出决算表</w:t>
      </w:r>
      <w:r>
        <w:rPr>
          <w:rFonts w:ascii="仿宋" w:eastAsia="仿宋"/>
        </w:rPr>
        <w:tab/>
      </w:r>
      <w:r>
        <w:rPr>
          <w:rFonts w:hint="eastAsia" w:ascii="仿宋" w:eastAsia="仿宋"/>
        </w:rPr>
        <w:t>17</w:t>
      </w:r>
    </w:p>
    <w:p w14:paraId="5B2063F5">
      <w:r>
        <w:rPr>
          <w:rFonts w:ascii="仿宋" w:eastAsia="仿宋"/>
          <w:caps w:val="0"/>
          <w:smallCaps/>
          <w:sz w:val="20"/>
          <w:szCs w:val="20"/>
        </w:rPr>
        <w:fldChar w:fldCharType="end"/>
      </w:r>
    </w:p>
    <w:p w14:paraId="67C7462E">
      <w:pPr>
        <w:pStyle w:val="3"/>
        <w:jc w:val="center"/>
        <w:rPr>
          <w:rFonts w:ascii="黑体" w:eastAsia="黑体"/>
          <w:b w:val="0"/>
        </w:rPr>
      </w:pPr>
      <w:bookmarkStart w:id="1" w:name="_Toc15377196"/>
      <w:bookmarkStart w:id="2" w:name="_Toc15396599"/>
      <w:bookmarkStart w:id="3" w:name="_Toc79163601"/>
      <w:bookmarkStart w:id="4" w:name="_Toc79163851"/>
    </w:p>
    <w:p w14:paraId="463C969F"/>
    <w:bookmarkEnd w:id="1"/>
    <w:bookmarkEnd w:id="2"/>
    <w:bookmarkEnd w:id="3"/>
    <w:bookmarkEnd w:id="4"/>
    <w:p w14:paraId="00C4A437">
      <w:pPr>
        <w:pStyle w:val="3"/>
        <w:jc w:val="center"/>
        <w:rPr>
          <w:rStyle w:val="24"/>
          <w:rFonts w:ascii="黑体" w:eastAsia="黑体"/>
          <w:b/>
          <w:bCs w:val="0"/>
        </w:rPr>
      </w:pPr>
      <w:bookmarkStart w:id="5" w:name="_Toc15378445"/>
      <w:bookmarkStart w:id="6" w:name="_Toc79163853"/>
      <w:bookmarkStart w:id="7" w:name="_Toc79163603"/>
      <w:bookmarkStart w:id="8" w:name="_Toc15377198"/>
      <w:r>
        <w:rPr>
          <w:rFonts w:hint="eastAsia" w:ascii="黑体" w:eastAsia="黑体"/>
          <w:b w:val="0"/>
        </w:rPr>
        <w:t>第一部分</w:t>
      </w:r>
      <w:r>
        <w:rPr>
          <w:rStyle w:val="24"/>
          <w:rFonts w:hint="eastAsia" w:ascii="黑体" w:eastAsia="黑体"/>
          <w:b w:val="0"/>
          <w:bCs w:val="0"/>
        </w:rPr>
        <w:t>部门概况</w:t>
      </w:r>
    </w:p>
    <w:p w14:paraId="7BD1B7E2">
      <w:pPr>
        <w:pStyle w:val="4"/>
        <w:ind w:firstLine="640" w:firstLineChars="200"/>
        <w:rPr>
          <w:rStyle w:val="25"/>
          <w:rFonts w:ascii="黑体" w:eastAsia="黑体"/>
          <w:b w:val="0"/>
          <w:bCs w:val="0"/>
        </w:rPr>
      </w:pPr>
      <w:bookmarkStart w:id="9" w:name="_Toc79163852"/>
      <w:bookmarkStart w:id="10" w:name="_Toc79163602"/>
      <w:bookmarkStart w:id="11" w:name="_Toc15396600"/>
      <w:bookmarkStart w:id="12" w:name="_Toc15377197"/>
      <w:r>
        <w:rPr>
          <w:rFonts w:hint="eastAsia" w:ascii="黑体" w:eastAsia="黑体"/>
          <w:b w:val="0"/>
          <w:color w:val="000000"/>
        </w:rPr>
        <w:t>一、基</w:t>
      </w:r>
      <w:r>
        <w:rPr>
          <w:rStyle w:val="25"/>
          <w:rFonts w:hint="eastAsia" w:ascii="黑体" w:eastAsia="黑体"/>
          <w:b w:val="0"/>
          <w:bCs w:val="0"/>
        </w:rPr>
        <w:t>本职能及主要工作</w:t>
      </w:r>
      <w:bookmarkEnd w:id="9"/>
      <w:bookmarkEnd w:id="10"/>
      <w:bookmarkEnd w:id="11"/>
      <w:bookmarkEnd w:id="12"/>
    </w:p>
    <w:p w14:paraId="7F826D16">
      <w:pPr>
        <w:pStyle w:val="4"/>
        <w:ind w:firstLine="482" w:firstLineChars="150"/>
        <w:rPr>
          <w:rFonts w:ascii="仿宋" w:eastAsia="仿宋"/>
          <w:color w:val="000000"/>
        </w:rPr>
      </w:pPr>
      <w:r>
        <w:rPr>
          <w:rFonts w:hint="eastAsia" w:ascii="仿宋" w:eastAsia="仿宋"/>
          <w:color w:val="000000"/>
        </w:rPr>
        <w:t>（一）主要职能</w:t>
      </w:r>
      <w:bookmarkEnd w:id="5"/>
      <w:bookmarkEnd w:id="6"/>
      <w:bookmarkEnd w:id="7"/>
      <w:bookmarkEnd w:id="8"/>
      <w:bookmarkStart w:id="13" w:name="_Toc79163854"/>
      <w:bookmarkStart w:id="14" w:name="_Toc79163604"/>
      <w:bookmarkStart w:id="15" w:name="_Toc15377199"/>
      <w:bookmarkStart w:id="16" w:name="_Toc15378446"/>
    </w:p>
    <w:p w14:paraId="066C77EC">
      <w:pPr>
        <w:pStyle w:val="4"/>
        <w:ind w:firstLine="640" w:firstLineChars="200"/>
        <w:rPr>
          <w:rFonts w:ascii="仿宋_GB2312" w:eastAsia="仿宋_GB2312" w:cs="仿宋_GB2312"/>
          <w:b w:val="0"/>
          <w:bCs w:val="0"/>
          <w:color w:val="000000"/>
        </w:rPr>
      </w:pPr>
      <w:r>
        <w:rPr>
          <w:rFonts w:hint="eastAsia" w:ascii="仿宋_GB2312" w:eastAsia="仿宋_GB2312" w:cs="仿宋_GB2312"/>
          <w:b w:val="0"/>
          <w:bCs w:val="0"/>
          <w:color w:val="000000"/>
        </w:rPr>
        <w:t>听取残疾人意见，反映残疾人需求，维护残疾人权益，为残疾人服务；调查掌握残疾人状况，向县政府提出决策建议；团结、教育残疾人遵守</w:t>
      </w:r>
      <w:r>
        <w:rPr>
          <w:rFonts w:hint="eastAsia" w:ascii="仿宋_GB2312" w:eastAsia="仿宋_GB2312" w:cs="仿宋_GB2312"/>
          <w:b w:val="0"/>
          <w:bCs w:val="0"/>
          <w:color w:val="000000"/>
        </w:rPr>
        <w:fldChar w:fldCharType="begin"/>
      </w:r>
      <w:r>
        <w:instrText xml:space="preserve">HYPERLINK "http://www.110.com/fagui/"</w:instrText>
      </w:r>
      <w:r>
        <w:rPr>
          <w:rFonts w:hint="eastAsia" w:ascii="仿宋_GB2312" w:eastAsia="仿宋_GB2312" w:cs="仿宋_GB2312"/>
          <w:b w:val="0"/>
          <w:bCs w:val="0"/>
          <w:color w:val="000000"/>
        </w:rPr>
        <w:fldChar w:fldCharType="separate"/>
      </w:r>
      <w:r>
        <w:rPr>
          <w:rFonts w:hint="eastAsia" w:ascii="仿宋_GB2312" w:eastAsia="仿宋_GB2312" w:cs="仿宋_GB2312"/>
          <w:b w:val="0"/>
          <w:bCs w:val="0"/>
          <w:color w:val="000000"/>
        </w:rPr>
        <w:t>法律</w:t>
      </w:r>
      <w:r>
        <w:rPr>
          <w:rFonts w:hint="eastAsia" w:ascii="仿宋_GB2312" w:eastAsia="仿宋_GB2312" w:cs="仿宋_GB2312"/>
          <w:b w:val="0"/>
          <w:bCs w:val="0"/>
          <w:color w:val="000000"/>
        </w:rPr>
        <w:fldChar w:fldCharType="end"/>
      </w:r>
      <w:r>
        <w:rPr>
          <w:rFonts w:hint="eastAsia" w:ascii="仿宋_GB2312" w:eastAsia="仿宋_GB2312" w:cs="仿宋_GB2312"/>
          <w:b w:val="0"/>
          <w:bCs w:val="0"/>
          <w:color w:val="000000"/>
        </w:rPr>
        <w:t>、履行应尽的义务；弘扬人道主义，宣传残疾人事业；开展残疾人康复、教育、就业、职业培训、扶贫、文化、体育等工作；承担县政府残疾人工作协调委员会的日常工作；对各类残疾人社会团体组织和</w:t>
      </w:r>
      <w:r>
        <w:rPr>
          <w:rFonts w:hint="eastAsia" w:ascii="仿宋_GB2312" w:eastAsia="仿宋_GB2312" w:cs="仿宋_GB2312"/>
          <w:b w:val="0"/>
          <w:bCs w:val="0"/>
          <w:color w:val="000000"/>
        </w:rPr>
        <w:fldChar w:fldCharType="begin"/>
      </w:r>
      <w:r>
        <w:instrText xml:space="preserve">HYPERLINK "http://www.110.com/ask/browse-c72.html"</w:instrText>
      </w:r>
      <w:r>
        <w:rPr>
          <w:rFonts w:hint="eastAsia" w:ascii="仿宋_GB2312" w:eastAsia="仿宋_GB2312" w:cs="仿宋_GB2312"/>
          <w:b w:val="0"/>
          <w:bCs w:val="0"/>
          <w:color w:val="000000"/>
        </w:rPr>
        <w:fldChar w:fldCharType="separate"/>
      </w:r>
      <w:r>
        <w:rPr>
          <w:rFonts w:hint="eastAsia" w:ascii="仿宋_GB2312" w:eastAsia="仿宋_GB2312" w:cs="仿宋_GB2312"/>
          <w:b w:val="0"/>
          <w:bCs w:val="0"/>
          <w:color w:val="000000"/>
        </w:rPr>
        <w:t>经济</w:t>
      </w:r>
      <w:r>
        <w:rPr>
          <w:rFonts w:hint="eastAsia" w:ascii="仿宋_GB2312" w:eastAsia="仿宋_GB2312" w:cs="仿宋_GB2312"/>
          <w:b w:val="0"/>
          <w:bCs w:val="0"/>
          <w:color w:val="000000"/>
        </w:rPr>
        <w:fldChar w:fldCharType="end"/>
      </w:r>
      <w:r>
        <w:rPr>
          <w:rFonts w:hint="eastAsia" w:ascii="仿宋_GB2312" w:eastAsia="仿宋_GB2312" w:cs="仿宋_GB2312"/>
          <w:b w:val="0"/>
          <w:bCs w:val="0"/>
          <w:color w:val="000000"/>
        </w:rPr>
        <w:t>组织进行监督管理；统筹开展为残疾人事业募捐活动，加强对残疾人事业经费和残疾人福利基金的管理；开展残疾人事业的对外交流与合作；承办县政府和州残联交办的其他工作。</w:t>
      </w:r>
    </w:p>
    <w:p w14:paraId="228F8BE5">
      <w:pPr>
        <w:pStyle w:val="4"/>
        <w:ind w:firstLine="482" w:firstLineChars="150"/>
        <w:rPr>
          <w:rFonts w:ascii="仿宋" w:eastAsia="仿宋"/>
          <w:color w:val="000000"/>
        </w:rPr>
      </w:pPr>
      <w:r>
        <w:rPr>
          <w:rFonts w:hint="eastAsia" w:ascii="仿宋" w:eastAsia="仿宋"/>
          <w:color w:val="000000"/>
        </w:rPr>
        <w:t>（二）</w:t>
      </w:r>
      <w:r>
        <w:rPr>
          <w:rFonts w:ascii="仿宋" w:eastAsia="仿宋"/>
          <w:color w:val="000000"/>
        </w:rPr>
        <w:t>202</w:t>
      </w:r>
      <w:r>
        <w:rPr>
          <w:rFonts w:hint="eastAsia" w:ascii="仿宋" w:eastAsia="仿宋"/>
          <w:color w:val="000000"/>
        </w:rPr>
        <w:t>2年重点工作完成情况</w:t>
      </w:r>
      <w:bookmarkEnd w:id="13"/>
      <w:bookmarkEnd w:id="14"/>
      <w:bookmarkEnd w:id="15"/>
      <w:bookmarkEnd w:id="16"/>
    </w:p>
    <w:p w14:paraId="2EB32A82">
      <w:pPr>
        <w:spacing w:line="600" w:lineRule="exact"/>
        <w:ind w:firstLine="800" w:firstLineChars="250"/>
        <w:rPr>
          <w:rFonts w:ascii="仿宋_GB2312" w:eastAsia="仿宋_GB2312" w:cs="仿宋_GB2312"/>
          <w:color w:val="000000"/>
          <w:sz w:val="32"/>
          <w:szCs w:val="32"/>
        </w:rPr>
      </w:pPr>
      <w:r>
        <w:rPr>
          <w:rFonts w:hint="eastAsia" w:ascii="??_GB2312" w:hAnsi="??_GB2312" w:eastAsia="仿宋_GB2312"/>
          <w:sz w:val="32"/>
        </w:rPr>
        <w:t>在县委县政府的正确领导下和州残联业务指导下，县残联紧扣县委中心工作和州残联主要工作部署，开展新时代“量体裁衣”式残疾人服务，认真落实各项工作，</w:t>
      </w:r>
      <w:r>
        <w:rPr>
          <w:rFonts w:hint="eastAsia" w:ascii="仿宋_GB2312" w:eastAsia="仿宋_GB2312" w:cs="仿宋_GB2312"/>
          <w:color w:val="000000"/>
          <w:sz w:val="32"/>
          <w:szCs w:val="32"/>
        </w:rPr>
        <w:t>围绕全县经济社会发展大局和中心工作，认真落实全县残疾人的基本需求，立足基层，面向农村，切实加强残疾人组织建设、康复、就业培训、扶贫帮困和社会保障工作。</w:t>
      </w:r>
    </w:p>
    <w:p w14:paraId="31570699">
      <w:pPr>
        <w:pStyle w:val="4"/>
        <w:ind w:firstLine="640" w:firstLineChars="200"/>
        <w:rPr>
          <w:rStyle w:val="25"/>
          <w:b w:val="0"/>
          <w:bCs w:val="0"/>
        </w:rPr>
      </w:pPr>
      <w:bookmarkStart w:id="17" w:name="_Toc15396601"/>
      <w:bookmarkStart w:id="18" w:name="_Toc15377200"/>
      <w:bookmarkStart w:id="19" w:name="_Toc79163605"/>
      <w:bookmarkStart w:id="20" w:name="_Toc79163855"/>
      <w:r>
        <w:rPr>
          <w:rFonts w:hint="eastAsia" w:ascii="黑体" w:eastAsia="黑体"/>
          <w:b w:val="0"/>
          <w:color w:val="000000"/>
        </w:rPr>
        <w:t>二、机</w:t>
      </w:r>
      <w:r>
        <w:rPr>
          <w:rStyle w:val="25"/>
          <w:rFonts w:hint="eastAsia" w:ascii="黑体" w:eastAsia="黑体"/>
          <w:b w:val="0"/>
          <w:bCs w:val="0"/>
        </w:rPr>
        <w:t>构设置</w:t>
      </w:r>
      <w:bookmarkEnd w:id="17"/>
      <w:bookmarkEnd w:id="18"/>
      <w:bookmarkEnd w:id="19"/>
      <w:bookmarkEnd w:id="20"/>
    </w:p>
    <w:p w14:paraId="2B1E8897">
      <w:pPr>
        <w:spacing w:line="576" w:lineRule="atLeast"/>
        <w:ind w:firstLine="640" w:firstLineChars="200"/>
        <w:rPr>
          <w:rFonts w:ascii="仿宋_GB2312" w:eastAsia="仿宋_GB2312"/>
          <w:sz w:val="32"/>
          <w:szCs w:val="32"/>
        </w:rPr>
      </w:pPr>
      <w:r>
        <w:rPr>
          <w:rFonts w:hint="eastAsia" w:ascii="仿宋_GB2312" w:eastAsia="仿宋_GB2312"/>
          <w:sz w:val="32"/>
          <w:szCs w:val="32"/>
        </w:rPr>
        <w:t>茂县残疾人康复中心为二级预算单位。人员情况：单位事业总编制数2名，其中：事业编制2名。财政供养人员2人。其中：在职2人，离休0人，退休0人。实有人数2人。</w:t>
      </w:r>
    </w:p>
    <w:p w14:paraId="100989F6">
      <w:pPr>
        <w:pStyle w:val="8"/>
        <w:adjustRightInd w:val="0"/>
        <w:snapToGrid w:val="0"/>
        <w:spacing w:before="30" w:beforeLines="0" w:line="600" w:lineRule="exact"/>
        <w:ind w:firstLine="883" w:firstLineChars="200"/>
        <w:outlineLvl w:val="2"/>
        <w:rPr>
          <w:rFonts w:ascii="仿宋" w:eastAsia="仿宋"/>
          <w:color w:val="000000"/>
          <w:sz w:val="32"/>
          <w:szCs w:val="32"/>
        </w:rPr>
      </w:pPr>
      <w:bookmarkStart w:id="21" w:name="_Toc79163609"/>
      <w:bookmarkStart w:id="22" w:name="_Toc79163859"/>
      <w:bookmarkStart w:id="23" w:name="_Toc15396602"/>
      <w:bookmarkStart w:id="24" w:name="_Toc15377204"/>
      <w:r>
        <w:rPr>
          <w:rStyle w:val="24"/>
          <w:rFonts w:hint="eastAsia" w:ascii="黑体" w:eastAsia="黑体"/>
        </w:rPr>
        <w:t xml:space="preserve">第二部分 </w:t>
      </w:r>
      <w:r>
        <w:rPr>
          <w:rStyle w:val="24"/>
          <w:rFonts w:ascii="黑体" w:eastAsia="黑体"/>
        </w:rPr>
        <w:t>202</w:t>
      </w:r>
      <w:r>
        <w:rPr>
          <w:rStyle w:val="24"/>
          <w:rFonts w:hint="eastAsia" w:ascii="黑体" w:eastAsia="黑体"/>
        </w:rPr>
        <w:t>2年度部门决算情况说明</w:t>
      </w:r>
      <w:bookmarkEnd w:id="21"/>
      <w:bookmarkEnd w:id="22"/>
      <w:bookmarkEnd w:id="23"/>
      <w:bookmarkEnd w:id="24"/>
    </w:p>
    <w:p w14:paraId="2F2A31D0"/>
    <w:p w14:paraId="71E7EA01">
      <w:pPr>
        <w:pStyle w:val="30"/>
        <w:numPr>
          <w:ilvl w:val="0"/>
          <w:numId w:val="1"/>
        </w:numPr>
        <w:spacing w:line="600" w:lineRule="exact"/>
        <w:ind w:firstLineChars="0"/>
        <w:outlineLvl w:val="1"/>
        <w:rPr>
          <w:rStyle w:val="25"/>
          <w:rFonts w:ascii="黑体" w:eastAsia="黑体"/>
          <w:b w:val="0"/>
        </w:rPr>
      </w:pPr>
      <w:bookmarkStart w:id="25" w:name="_Toc15377205"/>
      <w:bookmarkStart w:id="26" w:name="_Toc79163860"/>
      <w:bookmarkStart w:id="27" w:name="_Toc15396603"/>
      <w:bookmarkStart w:id="28" w:name="_Toc79163610"/>
      <w:r>
        <w:rPr>
          <w:rFonts w:hint="eastAsia" w:ascii="黑体" w:eastAsia="黑体"/>
          <w:color w:val="000000"/>
          <w:sz w:val="32"/>
          <w:szCs w:val="32"/>
        </w:rPr>
        <w:t>收</w:t>
      </w:r>
      <w:r>
        <w:rPr>
          <w:rStyle w:val="25"/>
          <w:rFonts w:hint="eastAsia" w:ascii="黑体" w:eastAsia="黑体"/>
          <w:b w:val="0"/>
        </w:rPr>
        <w:t>入支出决算总体情况说明</w:t>
      </w:r>
      <w:bookmarkEnd w:id="25"/>
      <w:bookmarkEnd w:id="26"/>
      <w:bookmarkEnd w:id="27"/>
      <w:bookmarkEnd w:id="28"/>
    </w:p>
    <w:p w14:paraId="1DE6B9A6">
      <w:pPr>
        <w:spacing w:line="600" w:lineRule="exact"/>
        <w:ind w:firstLine="640" w:firstLineChars="200"/>
        <w:rPr>
          <w:rFonts w:ascii="仿宋" w:eastAsia="仿宋"/>
          <w:color w:val="000000"/>
          <w:sz w:val="32"/>
          <w:szCs w:val="32"/>
        </w:rPr>
      </w:pPr>
      <w:r>
        <w:rPr>
          <w:rFonts w:ascii="仿宋" w:eastAsia="仿宋"/>
          <w:color w:val="000000"/>
          <w:sz w:val="32"/>
          <w:szCs w:val="32"/>
        </w:rPr>
        <w:t>202</w:t>
      </w:r>
      <w:r>
        <w:rPr>
          <w:rFonts w:hint="eastAsia" w:ascii="仿宋" w:eastAsia="仿宋"/>
          <w:color w:val="000000"/>
          <w:sz w:val="32"/>
          <w:szCs w:val="32"/>
        </w:rPr>
        <w:t>2年度收入总计30.26万元。与</w:t>
      </w:r>
      <w:r>
        <w:rPr>
          <w:rFonts w:ascii="仿宋" w:eastAsia="仿宋"/>
          <w:color w:val="000000"/>
          <w:sz w:val="32"/>
          <w:szCs w:val="32"/>
        </w:rPr>
        <w:t>202</w:t>
      </w:r>
      <w:r>
        <w:rPr>
          <w:rFonts w:hint="eastAsia" w:ascii="仿宋" w:eastAsia="仿宋"/>
          <w:color w:val="000000"/>
          <w:sz w:val="32"/>
          <w:szCs w:val="32"/>
        </w:rPr>
        <w:t>1年相比，收入总计增加0.25万元，增长9%。主要变动原因是工资、办公费、保险</w:t>
      </w:r>
      <w:r>
        <w:rPr>
          <w:rFonts w:ascii="仿宋" w:eastAsia="仿宋"/>
          <w:color w:val="000000"/>
          <w:sz w:val="32"/>
          <w:szCs w:val="32"/>
        </w:rPr>
        <w:t>增加。</w:t>
      </w:r>
    </w:p>
    <w:p w14:paraId="5A7D049B">
      <w:pPr>
        <w:spacing w:line="600" w:lineRule="exact"/>
        <w:ind w:firstLine="640" w:firstLineChars="200"/>
        <w:jc w:val="left"/>
        <w:rPr>
          <w:rFonts w:ascii="仿宋_GB2312" w:eastAsia="仿宋_GB2312"/>
          <w:color w:val="000000"/>
          <w:sz w:val="32"/>
          <w:szCs w:val="32"/>
        </w:rPr>
      </w:pPr>
      <w:r>
        <w:rPr>
          <w:rFonts w:hint="eastAsia" w:ascii="黑体" w:eastAsia="黑体"/>
          <w:color w:val="000000"/>
          <w:sz w:val="32"/>
          <w:szCs w:val="32"/>
        </w:rPr>
        <w:drawing>
          <wp:anchor distT="0" distB="0" distL="114300" distR="114300" simplePos="0" relativeHeight="251659264" behindDoc="0" locked="0" layoutInCell="1" allowOverlap="1">
            <wp:simplePos x="0" y="0"/>
            <wp:positionH relativeFrom="column">
              <wp:posOffset>658495</wp:posOffset>
            </wp:positionH>
            <wp:positionV relativeFrom="paragraph">
              <wp:posOffset>321310</wp:posOffset>
            </wp:positionV>
            <wp:extent cx="3956685" cy="1499235"/>
            <wp:effectExtent l="0" t="0" r="37" b="24"/>
            <wp:wrapSquare wrapText="bothSides"/>
            <wp:docPr id="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3D723787">
      <w:pPr>
        <w:spacing w:line="600" w:lineRule="exact"/>
        <w:ind w:firstLine="640" w:firstLineChars="200"/>
        <w:jc w:val="left"/>
        <w:rPr>
          <w:rFonts w:ascii="仿宋_GB2312" w:eastAsia="仿宋_GB2312"/>
          <w:color w:val="000000"/>
          <w:sz w:val="32"/>
          <w:szCs w:val="32"/>
        </w:rPr>
      </w:pPr>
    </w:p>
    <w:p w14:paraId="275D4D3F">
      <w:pPr>
        <w:spacing w:line="600" w:lineRule="exact"/>
        <w:ind w:firstLine="640" w:firstLineChars="200"/>
        <w:jc w:val="left"/>
        <w:rPr>
          <w:rFonts w:ascii="仿宋_GB2312" w:eastAsia="仿宋_GB2312"/>
          <w:color w:val="000000"/>
          <w:sz w:val="32"/>
          <w:szCs w:val="32"/>
        </w:rPr>
      </w:pPr>
    </w:p>
    <w:p w14:paraId="54EE9E3F">
      <w:pPr>
        <w:spacing w:line="600" w:lineRule="exact"/>
        <w:ind w:firstLine="640" w:firstLineChars="200"/>
        <w:jc w:val="left"/>
        <w:rPr>
          <w:rFonts w:ascii="仿宋_GB2312" w:eastAsia="仿宋_GB2312"/>
          <w:color w:val="000000"/>
          <w:sz w:val="32"/>
          <w:szCs w:val="32"/>
        </w:rPr>
      </w:pPr>
    </w:p>
    <w:p w14:paraId="6DD766FC">
      <w:pPr>
        <w:spacing w:line="600" w:lineRule="exact"/>
        <w:jc w:val="left"/>
        <w:rPr>
          <w:rFonts w:ascii="仿宋_GB2312" w:eastAsia="仿宋_GB2312"/>
          <w:color w:val="000000"/>
          <w:sz w:val="32"/>
          <w:szCs w:val="32"/>
        </w:rPr>
      </w:pPr>
    </w:p>
    <w:p w14:paraId="5DE9D77A">
      <w:pPr>
        <w:pStyle w:val="30"/>
        <w:numPr>
          <w:ilvl w:val="0"/>
          <w:numId w:val="1"/>
        </w:numPr>
        <w:spacing w:line="600" w:lineRule="exact"/>
        <w:ind w:firstLineChars="0"/>
        <w:outlineLvl w:val="1"/>
        <w:rPr>
          <w:rStyle w:val="25"/>
          <w:rFonts w:ascii="黑体" w:eastAsia="黑体"/>
          <w:b w:val="0"/>
        </w:rPr>
      </w:pPr>
      <w:bookmarkStart w:id="29" w:name="_Toc79163611"/>
      <w:bookmarkStart w:id="30" w:name="_Toc15396604"/>
      <w:bookmarkStart w:id="31" w:name="_Toc79163861"/>
      <w:bookmarkStart w:id="32" w:name="_Toc15377206"/>
      <w:r>
        <w:rPr>
          <w:rFonts w:hint="eastAsia" w:ascii="黑体" w:eastAsia="黑体"/>
          <w:color w:val="000000"/>
          <w:sz w:val="32"/>
          <w:szCs w:val="32"/>
        </w:rPr>
        <w:t>收</w:t>
      </w:r>
      <w:r>
        <w:rPr>
          <w:rStyle w:val="25"/>
          <w:rFonts w:hint="eastAsia" w:ascii="黑体" w:eastAsia="黑体"/>
          <w:b w:val="0"/>
        </w:rPr>
        <w:t>入决算情况说明</w:t>
      </w:r>
      <w:bookmarkEnd w:id="29"/>
      <w:bookmarkEnd w:id="30"/>
      <w:bookmarkEnd w:id="31"/>
      <w:bookmarkEnd w:id="32"/>
    </w:p>
    <w:p w14:paraId="77F61CE5">
      <w:pPr>
        <w:spacing w:line="600" w:lineRule="exact"/>
        <w:ind w:firstLine="640" w:firstLineChars="200"/>
        <w:rPr>
          <w:rFonts w:ascii="仿宋_GB2312" w:eastAsia="仿宋_GB2312"/>
          <w:color w:val="FF0000"/>
          <w:sz w:val="32"/>
          <w:szCs w:val="32"/>
        </w:rPr>
      </w:pPr>
      <w:r>
        <w:rPr>
          <w:rFonts w:ascii="仿宋" w:eastAsia="仿宋"/>
          <w:color w:val="000000"/>
          <w:sz w:val="32"/>
          <w:szCs w:val="32"/>
        </w:rPr>
        <w:t>202</w:t>
      </w:r>
      <w:r>
        <w:rPr>
          <w:rFonts w:hint="eastAsia" w:ascii="仿宋" w:eastAsia="仿宋"/>
          <w:color w:val="000000"/>
          <w:sz w:val="32"/>
          <w:szCs w:val="32"/>
        </w:rPr>
        <w:t>2年本年收入合计30.26万元，其中：一般公共预算财政拨款收入30.26万元，占100%；政府性基金预算财政拨款收入0万元；上级补助收入0万元；事业收入0万元；经营收入0万元；附属单位上缴收入0万元；其他收入0万元。</w:t>
      </w:r>
    </w:p>
    <w:p w14:paraId="20475B8B">
      <w:pPr>
        <w:spacing w:line="600" w:lineRule="exact"/>
        <w:rPr>
          <w:rFonts w:ascii="仿宋_GB2312" w:eastAsia="仿宋_GB2312"/>
          <w:color w:val="FF0000"/>
          <w:sz w:val="32"/>
          <w:szCs w:val="32"/>
        </w:rPr>
      </w:pPr>
    </w:p>
    <w:p w14:paraId="10EF2FB9">
      <w:pPr>
        <w:pStyle w:val="2"/>
      </w:pPr>
    </w:p>
    <w:p w14:paraId="22EB9555">
      <w:pPr>
        <w:pStyle w:val="2"/>
      </w:pPr>
    </w:p>
    <w:p w14:paraId="72B57DD9">
      <w:pPr>
        <w:pStyle w:val="2"/>
      </w:pPr>
    </w:p>
    <w:p w14:paraId="55F8338A">
      <w:pPr>
        <w:pStyle w:val="2"/>
      </w:pPr>
    </w:p>
    <w:p w14:paraId="7B566E53">
      <w:pPr>
        <w:pStyle w:val="2"/>
      </w:pPr>
      <w:r>
        <w:rPr>
          <w:rFonts w:hint="eastAsia"/>
        </w:rPr>
        <w:drawing>
          <wp:anchor distT="0" distB="0" distL="114300" distR="114300" simplePos="0" relativeHeight="251659264" behindDoc="0" locked="0" layoutInCell="1" allowOverlap="1">
            <wp:simplePos x="0" y="0"/>
            <wp:positionH relativeFrom="column">
              <wp:posOffset>759460</wp:posOffset>
            </wp:positionH>
            <wp:positionV relativeFrom="paragraph">
              <wp:posOffset>-278130</wp:posOffset>
            </wp:positionV>
            <wp:extent cx="3526155" cy="2609850"/>
            <wp:effectExtent l="0" t="1" r="41" b="40"/>
            <wp:wrapSquare wrapText="bothSides"/>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319600E5">
      <w:pPr>
        <w:pStyle w:val="2"/>
      </w:pPr>
    </w:p>
    <w:p w14:paraId="1F19B081">
      <w:pPr>
        <w:pStyle w:val="2"/>
        <w:rPr>
          <w:rFonts w:ascii="仿宋_GB2312" w:eastAsia="仿宋_GB2312"/>
          <w:color w:val="FF0000"/>
          <w:sz w:val="32"/>
          <w:szCs w:val="32"/>
        </w:rPr>
      </w:pPr>
    </w:p>
    <w:p w14:paraId="17F9E1C5">
      <w:pPr>
        <w:pStyle w:val="30"/>
        <w:spacing w:line="600" w:lineRule="exact"/>
        <w:ind w:left="1360"/>
        <w:outlineLvl w:val="1"/>
        <w:rPr>
          <w:rStyle w:val="25"/>
          <w:rFonts w:ascii="黑体" w:eastAsia="黑体"/>
          <w:b w:val="0"/>
        </w:rPr>
      </w:pPr>
      <w:bookmarkStart w:id="33" w:name="_Toc79163862"/>
      <w:bookmarkStart w:id="34" w:name="_Toc79163612"/>
      <w:bookmarkStart w:id="35" w:name="_Toc15396605"/>
      <w:bookmarkStart w:id="36" w:name="_Toc15377207"/>
    </w:p>
    <w:p w14:paraId="48FD30EE">
      <w:pPr>
        <w:pStyle w:val="30"/>
        <w:spacing w:line="600" w:lineRule="exact"/>
        <w:ind w:firstLine="0" w:firstLineChars="0"/>
        <w:outlineLvl w:val="1"/>
        <w:rPr>
          <w:rStyle w:val="25"/>
          <w:rFonts w:ascii="黑体" w:eastAsia="黑体"/>
          <w:b w:val="0"/>
        </w:rPr>
      </w:pPr>
    </w:p>
    <w:p w14:paraId="77E4F49B">
      <w:pPr>
        <w:pStyle w:val="30"/>
        <w:spacing w:line="600" w:lineRule="exact"/>
        <w:ind w:firstLine="0" w:firstLineChars="0"/>
        <w:outlineLvl w:val="1"/>
        <w:rPr>
          <w:rStyle w:val="25"/>
          <w:rFonts w:ascii="黑体" w:eastAsia="黑体"/>
          <w:b w:val="0"/>
        </w:rPr>
      </w:pPr>
    </w:p>
    <w:p w14:paraId="6A4D8F65">
      <w:pPr>
        <w:pStyle w:val="30"/>
        <w:spacing w:line="600" w:lineRule="exact"/>
        <w:ind w:left="1360"/>
        <w:outlineLvl w:val="1"/>
        <w:rPr>
          <w:rFonts w:ascii="黑体" w:eastAsia="黑体"/>
          <w:color w:val="000000"/>
          <w:sz w:val="32"/>
          <w:szCs w:val="32"/>
        </w:rPr>
      </w:pPr>
    </w:p>
    <w:p w14:paraId="415EDB3E">
      <w:pPr>
        <w:pStyle w:val="30"/>
        <w:spacing w:line="600" w:lineRule="exact"/>
        <w:ind w:left="1360"/>
        <w:outlineLvl w:val="1"/>
        <w:rPr>
          <w:rFonts w:ascii="黑体" w:eastAsia="黑体"/>
          <w:color w:val="000000"/>
          <w:sz w:val="32"/>
          <w:szCs w:val="32"/>
        </w:rPr>
      </w:pPr>
    </w:p>
    <w:p w14:paraId="6A816E42">
      <w:pPr>
        <w:pStyle w:val="30"/>
        <w:spacing w:line="600" w:lineRule="exact"/>
        <w:ind w:firstLine="640" w:firstLineChars="200"/>
        <w:outlineLvl w:val="1"/>
        <w:rPr>
          <w:rStyle w:val="25"/>
          <w:rFonts w:ascii="黑体" w:eastAsia="黑体"/>
          <w:b w:val="0"/>
        </w:rPr>
      </w:pPr>
      <w:r>
        <w:rPr>
          <w:rFonts w:ascii="黑体" w:eastAsia="黑体"/>
          <w:color w:val="000000"/>
          <w:sz w:val="32"/>
          <w:szCs w:val="32"/>
        </w:rPr>
        <w:t>三、</w:t>
      </w:r>
      <w:r>
        <w:rPr>
          <w:rFonts w:hint="eastAsia" w:ascii="黑体" w:eastAsia="黑体"/>
          <w:color w:val="000000"/>
          <w:sz w:val="32"/>
          <w:szCs w:val="32"/>
        </w:rPr>
        <w:t>支</w:t>
      </w:r>
      <w:r>
        <w:rPr>
          <w:rStyle w:val="25"/>
          <w:rFonts w:hint="eastAsia" w:ascii="黑体" w:eastAsia="黑体"/>
          <w:b w:val="0"/>
        </w:rPr>
        <w:t>出决算情况说明</w:t>
      </w:r>
      <w:bookmarkEnd w:id="33"/>
      <w:bookmarkEnd w:id="34"/>
      <w:bookmarkEnd w:id="35"/>
      <w:bookmarkEnd w:id="36"/>
    </w:p>
    <w:p w14:paraId="5D47835D">
      <w:pPr>
        <w:spacing w:line="60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2年本年支出合计30.26万元，其中：基本支出30.26万元，占100</w:t>
      </w:r>
      <w:r>
        <w:rPr>
          <w:rFonts w:ascii="仿宋_GB2312" w:eastAsia="仿宋_GB2312"/>
          <w:sz w:val="32"/>
          <w:szCs w:val="32"/>
        </w:rPr>
        <w:t>%</w:t>
      </w:r>
      <w:r>
        <w:rPr>
          <w:rFonts w:hint="eastAsia" w:ascii="仿宋_GB2312" w:eastAsia="仿宋_GB2312"/>
          <w:sz w:val="32"/>
          <w:szCs w:val="32"/>
        </w:rPr>
        <w:t>；项目支出0万元；上缴上级支出0万元；经营支出0万元；对附属单位补助支出0万元。</w:t>
      </w:r>
    </w:p>
    <w:p w14:paraId="2DDF0CEF">
      <w:pPr>
        <w:spacing w:line="600" w:lineRule="exact"/>
        <w:ind w:firstLine="640"/>
        <w:rPr>
          <w:rFonts w:ascii="仿宋" w:eastAsia="仿宋"/>
          <w:color w:val="000000"/>
          <w:sz w:val="32"/>
          <w:szCs w:val="32"/>
          <w:shd w:val="pct10" w:color="auto" w:fill="FFFFFF"/>
        </w:rPr>
      </w:pPr>
      <w:r>
        <w:rPr>
          <w:rFonts w:hint="eastAsia" w:eastAsia="等线"/>
        </w:rPr>
        <w:drawing>
          <wp:anchor distT="0" distB="0" distL="114300" distR="114300" simplePos="0" relativeHeight="251659264" behindDoc="0" locked="0" layoutInCell="1" allowOverlap="1">
            <wp:simplePos x="0" y="0"/>
            <wp:positionH relativeFrom="column">
              <wp:posOffset>838200</wp:posOffset>
            </wp:positionH>
            <wp:positionV relativeFrom="paragraph">
              <wp:posOffset>41275</wp:posOffset>
            </wp:positionV>
            <wp:extent cx="3526155" cy="2609850"/>
            <wp:effectExtent l="0" t="0" r="41" b="4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7D1710C3">
      <w:pPr>
        <w:spacing w:line="600" w:lineRule="exact"/>
        <w:ind w:firstLine="640" w:firstLineChars="200"/>
        <w:rPr>
          <w:rFonts w:ascii="仿宋_GB2312" w:eastAsia="仿宋_GB2312"/>
          <w:color w:val="FF0000"/>
          <w:sz w:val="32"/>
          <w:szCs w:val="32"/>
        </w:rPr>
      </w:pPr>
    </w:p>
    <w:p w14:paraId="4B2DB94D">
      <w:pPr>
        <w:spacing w:line="600" w:lineRule="exact"/>
        <w:ind w:firstLine="640" w:firstLineChars="200"/>
        <w:rPr>
          <w:rFonts w:ascii="仿宋_GB2312" w:eastAsia="仿宋_GB2312"/>
          <w:color w:val="FF0000"/>
          <w:sz w:val="32"/>
          <w:szCs w:val="32"/>
        </w:rPr>
      </w:pPr>
    </w:p>
    <w:p w14:paraId="5E6D3981">
      <w:pPr>
        <w:spacing w:line="600" w:lineRule="exact"/>
        <w:ind w:firstLine="640" w:firstLineChars="200"/>
        <w:rPr>
          <w:rFonts w:ascii="仿宋_GB2312" w:eastAsia="仿宋_GB2312"/>
          <w:color w:val="FF0000"/>
          <w:sz w:val="32"/>
          <w:szCs w:val="32"/>
        </w:rPr>
      </w:pPr>
    </w:p>
    <w:p w14:paraId="017AC158">
      <w:pPr>
        <w:spacing w:line="600" w:lineRule="exact"/>
        <w:ind w:firstLine="640" w:firstLineChars="200"/>
        <w:rPr>
          <w:rFonts w:ascii="仿宋_GB2312" w:eastAsia="仿宋_GB2312"/>
          <w:color w:val="FF0000"/>
          <w:sz w:val="32"/>
          <w:szCs w:val="32"/>
        </w:rPr>
      </w:pPr>
    </w:p>
    <w:p w14:paraId="06F3DE79">
      <w:pPr>
        <w:spacing w:line="600" w:lineRule="exact"/>
        <w:ind w:firstLine="640" w:firstLineChars="200"/>
        <w:rPr>
          <w:rFonts w:ascii="仿宋_GB2312" w:eastAsia="仿宋_GB2312"/>
          <w:color w:val="FF0000"/>
          <w:sz w:val="32"/>
          <w:szCs w:val="32"/>
        </w:rPr>
      </w:pPr>
    </w:p>
    <w:p w14:paraId="4130E489">
      <w:pPr>
        <w:spacing w:line="600" w:lineRule="exact"/>
        <w:ind w:firstLine="640" w:firstLineChars="200"/>
        <w:rPr>
          <w:rFonts w:ascii="仿宋_GB2312" w:eastAsia="仿宋_GB2312"/>
          <w:color w:val="FF0000"/>
          <w:sz w:val="32"/>
          <w:szCs w:val="32"/>
        </w:rPr>
      </w:pPr>
    </w:p>
    <w:p w14:paraId="67EB9C5D">
      <w:pPr>
        <w:spacing w:line="600" w:lineRule="exact"/>
        <w:ind w:firstLine="640" w:firstLineChars="200"/>
        <w:outlineLvl w:val="1"/>
        <w:rPr>
          <w:rStyle w:val="25"/>
          <w:rFonts w:ascii="黑体" w:eastAsia="黑体"/>
          <w:b w:val="0"/>
        </w:rPr>
      </w:pPr>
      <w:bookmarkStart w:id="37" w:name="_Toc15396606"/>
      <w:bookmarkStart w:id="38" w:name="_Toc79163863"/>
      <w:bookmarkStart w:id="39" w:name="_Toc15377208"/>
      <w:bookmarkStart w:id="40" w:name="_Toc79163613"/>
      <w:r>
        <w:rPr>
          <w:rFonts w:hint="eastAsia" w:ascii="黑体" w:eastAsia="黑体"/>
          <w:color w:val="000000"/>
          <w:sz w:val="32"/>
          <w:szCs w:val="32"/>
        </w:rPr>
        <w:t>四、财</w:t>
      </w:r>
      <w:r>
        <w:rPr>
          <w:rStyle w:val="25"/>
          <w:rFonts w:hint="eastAsia" w:ascii="黑体" w:eastAsia="黑体"/>
          <w:b w:val="0"/>
        </w:rPr>
        <w:t>政拨款收入支出决算总体情况说明</w:t>
      </w:r>
      <w:bookmarkEnd w:id="37"/>
      <w:bookmarkEnd w:id="38"/>
      <w:bookmarkEnd w:id="39"/>
      <w:bookmarkEnd w:id="40"/>
    </w:p>
    <w:p w14:paraId="6DCE2B58">
      <w:pPr>
        <w:spacing w:line="600" w:lineRule="exact"/>
        <w:ind w:firstLine="640"/>
        <w:rPr>
          <w:rFonts w:ascii="仿宋" w:eastAsia="仿宋"/>
          <w:sz w:val="32"/>
          <w:szCs w:val="32"/>
        </w:rPr>
      </w:pPr>
      <w:r>
        <w:rPr>
          <w:rFonts w:ascii="仿宋" w:eastAsia="仿宋"/>
          <w:sz w:val="32"/>
          <w:szCs w:val="32"/>
        </w:rPr>
        <w:t>202</w:t>
      </w:r>
      <w:r>
        <w:rPr>
          <w:rFonts w:hint="eastAsia" w:ascii="仿宋" w:eastAsia="仿宋"/>
          <w:sz w:val="32"/>
          <w:szCs w:val="32"/>
        </w:rPr>
        <w:t>2年财政拨款收、支总计30.26万元。与</w:t>
      </w:r>
      <w:r>
        <w:rPr>
          <w:rFonts w:ascii="仿宋" w:eastAsia="仿宋"/>
          <w:sz w:val="32"/>
          <w:szCs w:val="32"/>
        </w:rPr>
        <w:t>202</w:t>
      </w:r>
      <w:r>
        <w:rPr>
          <w:rFonts w:hint="eastAsia" w:ascii="仿宋" w:eastAsia="仿宋"/>
          <w:sz w:val="32"/>
          <w:szCs w:val="32"/>
        </w:rPr>
        <w:t>1年相比，财政拨款收、支总计各增加0.25万元，增长9</w:t>
      </w:r>
      <w:r>
        <w:rPr>
          <w:rFonts w:ascii="仿宋" w:eastAsia="仿宋"/>
          <w:sz w:val="32"/>
          <w:szCs w:val="32"/>
        </w:rPr>
        <w:t>%</w:t>
      </w:r>
      <w:r>
        <w:rPr>
          <w:rFonts w:hint="eastAsia" w:ascii="仿宋" w:eastAsia="仿宋"/>
          <w:sz w:val="32"/>
          <w:szCs w:val="32"/>
        </w:rPr>
        <w:t>。主要变动原因是</w:t>
      </w:r>
      <w:r>
        <w:rPr>
          <w:rFonts w:ascii="仿宋" w:eastAsia="仿宋"/>
          <w:sz w:val="32"/>
          <w:szCs w:val="32"/>
        </w:rPr>
        <w:t>人员工资、</w:t>
      </w:r>
      <w:r>
        <w:rPr>
          <w:rFonts w:hint="eastAsia" w:ascii="仿宋" w:eastAsia="仿宋"/>
          <w:sz w:val="32"/>
          <w:szCs w:val="32"/>
        </w:rPr>
        <w:t>办公费、</w:t>
      </w:r>
      <w:r>
        <w:rPr>
          <w:rFonts w:ascii="仿宋" w:eastAsia="仿宋"/>
          <w:sz w:val="32"/>
          <w:szCs w:val="32"/>
        </w:rPr>
        <w:t>保险的</w:t>
      </w:r>
      <w:r>
        <w:rPr>
          <w:rFonts w:hint="eastAsia" w:ascii="仿宋" w:eastAsia="仿宋"/>
          <w:sz w:val="32"/>
          <w:szCs w:val="32"/>
        </w:rPr>
        <w:t>增加。</w:t>
      </w:r>
    </w:p>
    <w:p w14:paraId="69107E33">
      <w:pPr>
        <w:spacing w:line="600" w:lineRule="exact"/>
        <w:ind w:firstLine="640"/>
        <w:rPr>
          <w:rFonts w:ascii="仿宋" w:eastAsia="仿宋"/>
          <w:b/>
          <w:color w:val="00B050"/>
          <w:sz w:val="32"/>
          <w:szCs w:val="32"/>
        </w:rPr>
      </w:pPr>
      <w:r>
        <w:rPr>
          <w:rFonts w:hint="eastAsia" w:ascii="黑体" w:eastAsia="黑体"/>
          <w:color w:val="000000"/>
          <w:sz w:val="32"/>
          <w:szCs w:val="32"/>
        </w:rPr>
        <w:drawing>
          <wp:anchor distT="0" distB="0" distL="114300" distR="114300" simplePos="0" relativeHeight="251659264" behindDoc="0" locked="0" layoutInCell="1" allowOverlap="1">
            <wp:simplePos x="0" y="0"/>
            <wp:positionH relativeFrom="column">
              <wp:posOffset>721995</wp:posOffset>
            </wp:positionH>
            <wp:positionV relativeFrom="paragraph">
              <wp:posOffset>252095</wp:posOffset>
            </wp:positionV>
            <wp:extent cx="3655695" cy="2234565"/>
            <wp:effectExtent l="0" t="1" r="39" b="33"/>
            <wp:wrapSquare wrapText="bothSides"/>
            <wp:docPr id="4"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1AC1EFD4">
      <w:pPr>
        <w:spacing w:line="600" w:lineRule="exact"/>
        <w:ind w:firstLine="640" w:firstLineChars="200"/>
        <w:outlineLvl w:val="1"/>
        <w:rPr>
          <w:rFonts w:ascii="黑体" w:eastAsia="黑体"/>
          <w:color w:val="000000"/>
          <w:sz w:val="32"/>
          <w:szCs w:val="32"/>
        </w:rPr>
      </w:pPr>
      <w:bookmarkStart w:id="41" w:name="_Toc79163614"/>
      <w:bookmarkStart w:id="42" w:name="_Toc79163864"/>
      <w:bookmarkStart w:id="43" w:name="_Toc15396607"/>
      <w:bookmarkStart w:id="44" w:name="_Toc15377209"/>
    </w:p>
    <w:p w14:paraId="0192B27D">
      <w:pPr>
        <w:spacing w:line="600" w:lineRule="exact"/>
        <w:ind w:firstLine="640" w:firstLineChars="200"/>
        <w:outlineLvl w:val="1"/>
        <w:rPr>
          <w:rFonts w:ascii="黑体" w:eastAsia="黑体"/>
          <w:color w:val="000000"/>
          <w:sz w:val="32"/>
          <w:szCs w:val="32"/>
        </w:rPr>
      </w:pPr>
    </w:p>
    <w:p w14:paraId="38016F30">
      <w:pPr>
        <w:spacing w:line="600" w:lineRule="exact"/>
        <w:ind w:firstLine="640" w:firstLineChars="200"/>
        <w:outlineLvl w:val="1"/>
        <w:rPr>
          <w:rFonts w:ascii="黑体" w:eastAsia="黑体"/>
          <w:color w:val="000000"/>
          <w:sz w:val="32"/>
          <w:szCs w:val="32"/>
        </w:rPr>
      </w:pPr>
    </w:p>
    <w:p w14:paraId="2848ADEB">
      <w:pPr>
        <w:spacing w:line="600" w:lineRule="exact"/>
        <w:ind w:firstLine="640" w:firstLineChars="200"/>
        <w:outlineLvl w:val="1"/>
        <w:rPr>
          <w:rFonts w:ascii="黑体" w:eastAsia="黑体"/>
          <w:color w:val="000000"/>
          <w:sz w:val="32"/>
          <w:szCs w:val="32"/>
        </w:rPr>
      </w:pPr>
    </w:p>
    <w:p w14:paraId="03FDD2DD">
      <w:pPr>
        <w:spacing w:line="600" w:lineRule="exact"/>
        <w:ind w:firstLine="640" w:firstLineChars="200"/>
        <w:outlineLvl w:val="1"/>
        <w:rPr>
          <w:rFonts w:ascii="黑体" w:eastAsia="黑体"/>
          <w:color w:val="000000"/>
          <w:sz w:val="32"/>
          <w:szCs w:val="32"/>
        </w:rPr>
      </w:pPr>
    </w:p>
    <w:p w14:paraId="59B6A338">
      <w:pPr>
        <w:spacing w:line="600" w:lineRule="exact"/>
        <w:outlineLvl w:val="1"/>
        <w:rPr>
          <w:rFonts w:ascii="黑体" w:eastAsia="黑体"/>
          <w:color w:val="000000"/>
          <w:sz w:val="32"/>
          <w:szCs w:val="32"/>
        </w:rPr>
      </w:pPr>
    </w:p>
    <w:p w14:paraId="49E38099">
      <w:pPr>
        <w:spacing w:line="600" w:lineRule="exact"/>
        <w:ind w:firstLine="640" w:firstLineChars="200"/>
        <w:outlineLvl w:val="1"/>
        <w:rPr>
          <w:rStyle w:val="25"/>
          <w:rFonts w:ascii="黑体" w:eastAsia="黑体"/>
          <w:b w:val="0"/>
        </w:rPr>
      </w:pPr>
      <w:r>
        <w:rPr>
          <w:rFonts w:hint="eastAsia" w:ascii="黑体" w:eastAsia="黑体"/>
          <w:color w:val="000000"/>
          <w:sz w:val="32"/>
          <w:szCs w:val="32"/>
        </w:rPr>
        <w:t>五、</w:t>
      </w:r>
      <w:r>
        <w:rPr>
          <w:rFonts w:hint="eastAsia" w:ascii="黑体" w:eastAsia="黑体"/>
          <w:b/>
          <w:color w:val="000000"/>
          <w:sz w:val="32"/>
          <w:szCs w:val="32"/>
        </w:rPr>
        <w:t>一</w:t>
      </w:r>
      <w:r>
        <w:rPr>
          <w:rStyle w:val="25"/>
          <w:rFonts w:hint="eastAsia" w:ascii="黑体" w:eastAsia="黑体"/>
          <w:b w:val="0"/>
        </w:rPr>
        <w:t>般公共预算财政拨款支出决算情况说明</w:t>
      </w:r>
      <w:bookmarkEnd w:id="41"/>
      <w:bookmarkEnd w:id="42"/>
      <w:bookmarkEnd w:id="43"/>
      <w:bookmarkEnd w:id="44"/>
    </w:p>
    <w:p w14:paraId="2E9FB456">
      <w:pPr>
        <w:spacing w:line="600" w:lineRule="exact"/>
        <w:ind w:firstLine="643" w:firstLineChars="200"/>
        <w:outlineLvl w:val="2"/>
        <w:rPr>
          <w:rFonts w:ascii="仿宋" w:eastAsia="仿宋"/>
          <w:b/>
          <w:color w:val="000000"/>
          <w:sz w:val="32"/>
          <w:szCs w:val="32"/>
        </w:rPr>
      </w:pPr>
      <w:bookmarkStart w:id="45" w:name="_Toc79163865"/>
      <w:bookmarkStart w:id="46" w:name="_Toc79163615"/>
      <w:bookmarkStart w:id="47" w:name="_Toc15377210"/>
      <w:r>
        <w:rPr>
          <w:rFonts w:hint="eastAsia" w:ascii="仿宋" w:eastAsia="仿宋"/>
          <w:b/>
          <w:color w:val="000000"/>
          <w:sz w:val="32"/>
          <w:szCs w:val="32"/>
        </w:rPr>
        <w:t>（一）一般公共预算财政拨款支出决算总体情况</w:t>
      </w:r>
      <w:bookmarkEnd w:id="45"/>
      <w:bookmarkEnd w:id="46"/>
      <w:bookmarkEnd w:id="47"/>
    </w:p>
    <w:p w14:paraId="121AD495">
      <w:pPr>
        <w:spacing w:line="600" w:lineRule="exact"/>
        <w:ind w:firstLine="640" w:firstLineChars="200"/>
        <w:rPr>
          <w:rFonts w:ascii="仿宋" w:eastAsia="仿宋"/>
          <w:sz w:val="32"/>
          <w:szCs w:val="32"/>
        </w:rPr>
      </w:pPr>
      <w:r>
        <w:rPr>
          <w:rFonts w:ascii="仿宋" w:eastAsia="仿宋"/>
          <w:color w:val="000000"/>
          <w:sz w:val="32"/>
          <w:szCs w:val="32"/>
        </w:rPr>
        <w:t>202</w:t>
      </w:r>
      <w:r>
        <w:rPr>
          <w:rFonts w:hint="eastAsia" w:ascii="仿宋" w:eastAsia="仿宋"/>
          <w:color w:val="000000"/>
          <w:sz w:val="32"/>
          <w:szCs w:val="32"/>
        </w:rPr>
        <w:t>2年一般公共预算财政拨款支出30.26万元，占本年支出合计的100</w:t>
      </w:r>
      <w:r>
        <w:rPr>
          <w:rFonts w:ascii="仿宋" w:eastAsia="仿宋"/>
          <w:color w:val="000000"/>
          <w:sz w:val="32"/>
          <w:szCs w:val="32"/>
        </w:rPr>
        <w:t>%</w:t>
      </w:r>
      <w:r>
        <w:rPr>
          <w:rFonts w:hint="eastAsia" w:ascii="仿宋" w:eastAsia="仿宋"/>
          <w:color w:val="000000"/>
          <w:sz w:val="32"/>
          <w:szCs w:val="32"/>
        </w:rPr>
        <w:t>。与</w:t>
      </w:r>
      <w:r>
        <w:rPr>
          <w:rFonts w:ascii="仿宋" w:eastAsia="仿宋"/>
          <w:color w:val="000000"/>
          <w:sz w:val="32"/>
          <w:szCs w:val="32"/>
        </w:rPr>
        <w:t>202</w:t>
      </w:r>
      <w:r>
        <w:rPr>
          <w:rFonts w:hint="eastAsia" w:ascii="仿宋" w:eastAsia="仿宋"/>
          <w:color w:val="000000"/>
          <w:sz w:val="32"/>
          <w:szCs w:val="32"/>
        </w:rPr>
        <w:t>1年相比，</w:t>
      </w:r>
      <w:r>
        <w:rPr>
          <w:rFonts w:hint="eastAsia" w:ascii="仿宋" w:eastAsia="仿宋"/>
          <w:sz w:val="32"/>
          <w:szCs w:val="32"/>
        </w:rPr>
        <w:t>一般公共预算财政拨款增加0.25万元，增加9</w:t>
      </w:r>
      <w:r>
        <w:rPr>
          <w:rFonts w:ascii="仿宋" w:eastAsia="仿宋"/>
          <w:sz w:val="32"/>
          <w:szCs w:val="32"/>
        </w:rPr>
        <w:t>%</w:t>
      </w:r>
      <w:r>
        <w:rPr>
          <w:rFonts w:hint="eastAsia" w:ascii="仿宋" w:eastAsia="仿宋"/>
          <w:sz w:val="32"/>
          <w:szCs w:val="32"/>
        </w:rPr>
        <w:t>。主要变动原因是人员工资、办公费的增加。</w:t>
      </w:r>
    </w:p>
    <w:p w14:paraId="74194B5A">
      <w:pPr>
        <w:spacing w:line="600" w:lineRule="exact"/>
        <w:ind w:firstLine="420" w:firstLineChars="200"/>
        <w:rPr>
          <w:rFonts w:ascii="仿宋" w:eastAsia="仿宋"/>
          <w:color w:val="000000"/>
          <w:sz w:val="32"/>
          <w:szCs w:val="32"/>
        </w:rPr>
      </w:pPr>
      <w:r>
        <w:rPr>
          <w:rFonts w:hint="eastAsia" w:eastAsia="等线"/>
        </w:rPr>
        <w:drawing>
          <wp:anchor distT="0" distB="0" distL="114300" distR="114300" simplePos="0" relativeHeight="251659264" behindDoc="0" locked="0" layoutInCell="1" allowOverlap="1">
            <wp:simplePos x="0" y="0"/>
            <wp:positionH relativeFrom="column">
              <wp:posOffset>519430</wp:posOffset>
            </wp:positionH>
            <wp:positionV relativeFrom="paragraph">
              <wp:posOffset>92710</wp:posOffset>
            </wp:positionV>
            <wp:extent cx="3927475" cy="2260600"/>
            <wp:effectExtent l="0" t="0" r="3" b="29"/>
            <wp:wrapSquare wrapText="bothSides"/>
            <wp:docPr id="5"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511C1A14">
      <w:pPr>
        <w:spacing w:line="600" w:lineRule="exact"/>
        <w:ind w:firstLine="640" w:firstLineChars="200"/>
        <w:rPr>
          <w:rFonts w:ascii="仿宋" w:eastAsia="仿宋"/>
          <w:color w:val="000000"/>
          <w:sz w:val="32"/>
          <w:szCs w:val="32"/>
        </w:rPr>
      </w:pPr>
    </w:p>
    <w:p w14:paraId="0D03BFE5">
      <w:pPr>
        <w:spacing w:line="600" w:lineRule="exact"/>
        <w:ind w:firstLine="640" w:firstLineChars="200"/>
        <w:rPr>
          <w:rFonts w:ascii="仿宋" w:eastAsia="仿宋"/>
          <w:color w:val="000000"/>
          <w:sz w:val="32"/>
          <w:szCs w:val="32"/>
        </w:rPr>
      </w:pPr>
    </w:p>
    <w:p w14:paraId="61F9820F">
      <w:pPr>
        <w:spacing w:line="600" w:lineRule="exact"/>
        <w:ind w:firstLine="640" w:firstLineChars="200"/>
        <w:rPr>
          <w:rFonts w:ascii="仿宋" w:eastAsia="仿宋"/>
          <w:color w:val="000000"/>
          <w:sz w:val="32"/>
          <w:szCs w:val="32"/>
        </w:rPr>
      </w:pPr>
    </w:p>
    <w:p w14:paraId="6505BAAD">
      <w:pPr>
        <w:spacing w:line="600" w:lineRule="exact"/>
        <w:ind w:firstLine="640" w:firstLineChars="200"/>
        <w:rPr>
          <w:rFonts w:ascii="仿宋" w:eastAsia="仿宋"/>
          <w:color w:val="000000"/>
          <w:sz w:val="32"/>
          <w:szCs w:val="32"/>
        </w:rPr>
      </w:pPr>
    </w:p>
    <w:p w14:paraId="60A75D05">
      <w:pPr>
        <w:spacing w:line="600" w:lineRule="exact"/>
        <w:ind w:firstLine="643" w:firstLineChars="200"/>
        <w:outlineLvl w:val="2"/>
        <w:rPr>
          <w:rFonts w:ascii="仿宋" w:eastAsia="仿宋"/>
          <w:b/>
          <w:color w:val="000000"/>
          <w:sz w:val="32"/>
          <w:szCs w:val="32"/>
        </w:rPr>
      </w:pPr>
      <w:bookmarkStart w:id="48" w:name="_Toc79163866"/>
      <w:bookmarkStart w:id="49" w:name="_Toc79163616"/>
      <w:bookmarkStart w:id="50" w:name="_Toc15377211"/>
      <w:r>
        <w:rPr>
          <w:rFonts w:hint="eastAsia" w:ascii="仿宋" w:eastAsia="仿宋"/>
          <w:b/>
          <w:color w:val="000000"/>
          <w:sz w:val="32"/>
          <w:szCs w:val="32"/>
        </w:rPr>
        <w:t>（二）一般公共预算财政拨款支出决算结构情况</w:t>
      </w:r>
      <w:bookmarkEnd w:id="48"/>
      <w:bookmarkEnd w:id="49"/>
      <w:bookmarkEnd w:id="50"/>
    </w:p>
    <w:p w14:paraId="5BBFE806">
      <w:pPr>
        <w:spacing w:line="600" w:lineRule="exact"/>
        <w:ind w:firstLine="640"/>
        <w:rPr>
          <w:rFonts w:ascii="仿宋_GB2312" w:eastAsia="仿宋_GB2312" w:cs="宋体"/>
          <w:kern w:val="0"/>
          <w:sz w:val="32"/>
          <w:szCs w:val="32"/>
        </w:rPr>
      </w:pPr>
      <w:r>
        <w:rPr>
          <w:rFonts w:ascii="仿宋" w:eastAsia="仿宋"/>
          <w:color w:val="000000"/>
          <w:sz w:val="32"/>
          <w:szCs w:val="32"/>
        </w:rPr>
        <w:t>202</w:t>
      </w:r>
      <w:r>
        <w:rPr>
          <w:rFonts w:hint="eastAsia" w:ascii="仿宋" w:eastAsia="仿宋"/>
          <w:color w:val="000000"/>
          <w:sz w:val="32"/>
          <w:szCs w:val="32"/>
        </w:rPr>
        <w:t>2年一般公共预算财政拨款支出30.26万元，</w:t>
      </w:r>
      <w:r>
        <w:rPr>
          <w:rFonts w:hint="eastAsia" w:ascii="仿宋" w:eastAsia="仿宋"/>
          <w:sz w:val="32"/>
          <w:szCs w:val="32"/>
        </w:rPr>
        <w:t>主要用于以下方面</w:t>
      </w:r>
      <w:r>
        <w:rPr>
          <w:rFonts w:ascii="仿宋" w:eastAsia="仿宋"/>
          <w:sz w:val="32"/>
          <w:szCs w:val="32"/>
        </w:rPr>
        <w:t>:</w:t>
      </w:r>
      <w:r>
        <w:rPr>
          <w:rFonts w:hint="eastAsia" w:ascii="仿宋_GB2312" w:eastAsia="仿宋_GB2312"/>
          <w:sz w:val="32"/>
          <w:szCs w:val="32"/>
        </w:rPr>
        <w:t>社会保障和就业（2080505）支出</w:t>
      </w:r>
      <w:r>
        <w:rPr>
          <w:rFonts w:hint="eastAsia" w:ascii="仿宋_GB2312" w:eastAsia="仿宋_GB2312" w:cs="宋体"/>
          <w:kern w:val="0"/>
          <w:sz w:val="32"/>
          <w:szCs w:val="32"/>
        </w:rPr>
        <w:t>26.04</w:t>
      </w:r>
      <w:r>
        <w:rPr>
          <w:rFonts w:hint="eastAsia" w:ascii="仿宋_GB2312" w:eastAsia="仿宋_GB2312"/>
          <w:sz w:val="32"/>
          <w:szCs w:val="32"/>
        </w:rPr>
        <w:t>万元，占86%；卫生健康（2101101）支出</w:t>
      </w:r>
      <w:r>
        <w:rPr>
          <w:rFonts w:hint="eastAsia" w:ascii="仿宋_GB2312" w:eastAsia="仿宋_GB2312" w:cs="宋体"/>
          <w:kern w:val="0"/>
          <w:sz w:val="32"/>
          <w:szCs w:val="32"/>
        </w:rPr>
        <w:t>1.69万</w:t>
      </w:r>
      <w:r>
        <w:rPr>
          <w:rFonts w:hint="eastAsia" w:ascii="仿宋_GB2312" w:eastAsia="仿宋_GB2312"/>
          <w:sz w:val="32"/>
          <w:szCs w:val="32"/>
        </w:rPr>
        <w:t>元，占6%；住房保障（2210201）支出</w:t>
      </w:r>
      <w:r>
        <w:rPr>
          <w:rFonts w:hint="eastAsia" w:ascii="仿宋_GB2312" w:eastAsia="仿宋_GB2312" w:cs="宋体"/>
          <w:kern w:val="0"/>
          <w:sz w:val="32"/>
          <w:szCs w:val="32"/>
        </w:rPr>
        <w:t>2.53</w:t>
      </w:r>
      <w:r>
        <w:rPr>
          <w:rFonts w:hint="eastAsia" w:ascii="仿宋_GB2312" w:eastAsia="仿宋_GB2312"/>
          <w:sz w:val="32"/>
          <w:szCs w:val="32"/>
        </w:rPr>
        <w:t>万元，占8%</w:t>
      </w:r>
      <w:r>
        <w:rPr>
          <w:rFonts w:hint="eastAsia" w:ascii="仿宋_GB2312" w:eastAsia="仿宋_GB2312" w:cs="宋体"/>
          <w:kern w:val="0"/>
          <w:sz w:val="32"/>
          <w:szCs w:val="32"/>
        </w:rPr>
        <w:t>。</w:t>
      </w:r>
    </w:p>
    <w:p w14:paraId="41EA6EBD">
      <w:pPr>
        <w:pStyle w:val="2"/>
        <w:jc w:val="center"/>
        <w:rPr>
          <w:sz w:val="32"/>
          <w:szCs w:val="32"/>
        </w:rPr>
      </w:pPr>
      <w:r>
        <w:rPr>
          <w:b/>
          <w:bCs/>
          <w:sz w:val="32"/>
          <w:szCs w:val="32"/>
        </w:rPr>
        <w:t>图6：一般公共预算财政拨款支出结构图</w:t>
      </w:r>
    </w:p>
    <w:p w14:paraId="1FD725BD">
      <w:pPr>
        <w:spacing w:line="600" w:lineRule="exact"/>
        <w:rPr>
          <w:rFonts w:ascii="仿宋" w:eastAsia="仿宋"/>
          <w:color w:val="000000"/>
          <w:sz w:val="32"/>
          <w:szCs w:val="32"/>
        </w:rPr>
      </w:pPr>
      <w:r>
        <w:rPr>
          <w:rFonts w:hint="eastAsia" w:eastAsia="等线"/>
        </w:rPr>
        <w:drawing>
          <wp:anchor distT="0" distB="0" distL="114300" distR="114300" simplePos="0" relativeHeight="251659264" behindDoc="0" locked="0" layoutInCell="1" allowOverlap="1">
            <wp:simplePos x="0" y="0"/>
            <wp:positionH relativeFrom="column">
              <wp:posOffset>857885</wp:posOffset>
            </wp:positionH>
            <wp:positionV relativeFrom="paragraph">
              <wp:posOffset>138430</wp:posOffset>
            </wp:positionV>
            <wp:extent cx="3526155" cy="2609850"/>
            <wp:effectExtent l="0" t="0" r="41" b="38"/>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1902039E">
      <w:pPr>
        <w:spacing w:line="600" w:lineRule="exact"/>
        <w:ind w:firstLine="643" w:firstLineChars="200"/>
        <w:outlineLvl w:val="2"/>
        <w:rPr>
          <w:rFonts w:ascii="仿宋" w:eastAsia="仿宋"/>
          <w:b/>
          <w:color w:val="000000"/>
          <w:sz w:val="32"/>
          <w:szCs w:val="32"/>
        </w:rPr>
      </w:pPr>
      <w:bookmarkStart w:id="51" w:name="_Toc79163617"/>
      <w:bookmarkStart w:id="52" w:name="_Toc15377212"/>
      <w:bookmarkStart w:id="53" w:name="_Toc79163867"/>
    </w:p>
    <w:p w14:paraId="6FD77FBF">
      <w:pPr>
        <w:spacing w:line="600" w:lineRule="exact"/>
        <w:ind w:firstLine="643" w:firstLineChars="200"/>
        <w:outlineLvl w:val="2"/>
        <w:rPr>
          <w:rFonts w:ascii="仿宋" w:eastAsia="仿宋"/>
          <w:b/>
          <w:color w:val="000000"/>
          <w:sz w:val="32"/>
          <w:szCs w:val="32"/>
        </w:rPr>
      </w:pPr>
    </w:p>
    <w:p w14:paraId="5CB26F23">
      <w:pPr>
        <w:spacing w:line="600" w:lineRule="exact"/>
        <w:ind w:firstLine="643" w:firstLineChars="200"/>
        <w:outlineLvl w:val="2"/>
        <w:rPr>
          <w:rFonts w:ascii="仿宋" w:eastAsia="仿宋"/>
          <w:b/>
          <w:color w:val="000000"/>
          <w:sz w:val="32"/>
          <w:szCs w:val="32"/>
        </w:rPr>
      </w:pPr>
    </w:p>
    <w:p w14:paraId="3AD494D7">
      <w:pPr>
        <w:spacing w:line="600" w:lineRule="exact"/>
        <w:ind w:firstLine="643" w:firstLineChars="200"/>
        <w:outlineLvl w:val="2"/>
        <w:rPr>
          <w:rFonts w:ascii="仿宋" w:eastAsia="仿宋"/>
          <w:b/>
          <w:color w:val="000000"/>
          <w:sz w:val="32"/>
          <w:szCs w:val="32"/>
        </w:rPr>
      </w:pPr>
    </w:p>
    <w:p w14:paraId="2AEB470E">
      <w:pPr>
        <w:spacing w:line="600" w:lineRule="exact"/>
        <w:ind w:firstLine="643" w:firstLineChars="200"/>
        <w:outlineLvl w:val="2"/>
        <w:rPr>
          <w:rFonts w:ascii="仿宋" w:eastAsia="仿宋"/>
          <w:b/>
          <w:color w:val="000000"/>
          <w:sz w:val="32"/>
          <w:szCs w:val="32"/>
        </w:rPr>
      </w:pPr>
    </w:p>
    <w:p w14:paraId="1CF7D61B">
      <w:pPr>
        <w:spacing w:line="600" w:lineRule="exact"/>
        <w:ind w:firstLine="643" w:firstLineChars="200"/>
        <w:outlineLvl w:val="2"/>
        <w:rPr>
          <w:rFonts w:ascii="仿宋" w:eastAsia="仿宋"/>
          <w:b/>
          <w:color w:val="000000"/>
          <w:sz w:val="32"/>
          <w:szCs w:val="32"/>
        </w:rPr>
      </w:pPr>
    </w:p>
    <w:p w14:paraId="18A89C31">
      <w:pPr>
        <w:spacing w:line="600" w:lineRule="exact"/>
        <w:ind w:firstLine="643" w:firstLineChars="200"/>
        <w:outlineLvl w:val="2"/>
        <w:rPr>
          <w:rFonts w:ascii="仿宋" w:eastAsia="仿宋"/>
          <w:b/>
          <w:color w:val="000000"/>
          <w:sz w:val="32"/>
          <w:szCs w:val="32"/>
        </w:rPr>
      </w:pPr>
    </w:p>
    <w:p w14:paraId="753D011A">
      <w:pPr>
        <w:spacing w:line="600" w:lineRule="exact"/>
        <w:ind w:firstLine="643" w:firstLineChars="200"/>
        <w:outlineLvl w:val="2"/>
        <w:rPr>
          <w:rFonts w:ascii="仿宋" w:eastAsia="仿宋"/>
          <w:b/>
          <w:sz w:val="32"/>
          <w:szCs w:val="32"/>
        </w:rPr>
      </w:pPr>
      <w:r>
        <w:rPr>
          <w:rFonts w:hint="eastAsia" w:ascii="仿宋" w:eastAsia="仿宋"/>
          <w:b/>
          <w:sz w:val="32"/>
          <w:szCs w:val="32"/>
        </w:rPr>
        <w:t>（三）一般公共预算财政拨款支出决算具体情况</w:t>
      </w:r>
      <w:bookmarkEnd w:id="51"/>
      <w:bookmarkEnd w:id="52"/>
      <w:bookmarkEnd w:id="53"/>
    </w:p>
    <w:p w14:paraId="205E1E7D">
      <w:pPr>
        <w:spacing w:line="600" w:lineRule="exact"/>
        <w:ind w:firstLine="643" w:firstLineChars="200"/>
        <w:rPr>
          <w:rFonts w:ascii="仿宋_GB2312" w:eastAsia="仿宋_GB2312"/>
          <w:b/>
          <w:bCs/>
          <w:sz w:val="32"/>
          <w:szCs w:val="32"/>
        </w:rPr>
      </w:pPr>
      <w:bookmarkStart w:id="54" w:name="_Toc15377444"/>
      <w:bookmarkStart w:id="55" w:name="_Toc15377213"/>
      <w:bookmarkStart w:id="56" w:name="_Toc15378460"/>
      <w:r>
        <w:rPr>
          <w:rFonts w:ascii="仿宋_GB2312" w:eastAsia="仿宋_GB2312"/>
          <w:b/>
          <w:bCs/>
          <w:sz w:val="32"/>
          <w:szCs w:val="32"/>
        </w:rPr>
        <w:t>2021</w:t>
      </w:r>
      <w:r>
        <w:rPr>
          <w:rFonts w:hint="eastAsia" w:ascii="仿宋_GB2312" w:eastAsia="仿宋_GB2312"/>
          <w:b/>
          <w:bCs/>
          <w:sz w:val="32"/>
          <w:szCs w:val="32"/>
        </w:rPr>
        <w:t>年一般公共预算支出决算数为30.26万元，完成预算100</w:t>
      </w:r>
      <w:r>
        <w:rPr>
          <w:rFonts w:ascii="仿宋_GB2312" w:eastAsia="仿宋_GB2312"/>
          <w:b/>
          <w:bCs/>
          <w:sz w:val="32"/>
          <w:szCs w:val="32"/>
        </w:rPr>
        <w:t>%</w:t>
      </w:r>
      <w:r>
        <w:rPr>
          <w:rFonts w:hint="eastAsia" w:ascii="仿宋_GB2312" w:eastAsia="仿宋_GB2312"/>
          <w:b/>
          <w:bCs/>
          <w:sz w:val="32"/>
          <w:szCs w:val="32"/>
        </w:rPr>
        <w:t>。其中：</w:t>
      </w:r>
      <w:bookmarkEnd w:id="54"/>
      <w:bookmarkEnd w:id="55"/>
      <w:bookmarkEnd w:id="56"/>
    </w:p>
    <w:p w14:paraId="09F0E3E4">
      <w:pPr>
        <w:spacing w:line="576" w:lineRule="exact"/>
        <w:ind w:firstLine="643" w:firstLineChars="200"/>
        <w:rPr>
          <w:rFonts w:ascii="仿宋_GB2312" w:eastAsia="仿宋_GB2312"/>
          <w:sz w:val="32"/>
          <w:szCs w:val="32"/>
        </w:rPr>
      </w:pPr>
      <w:r>
        <w:rPr>
          <w:rStyle w:val="22"/>
          <w:rFonts w:hint="eastAsia" w:ascii="仿宋_GB2312" w:eastAsia="仿宋_GB2312"/>
          <w:bCs/>
          <w:sz w:val="32"/>
          <w:szCs w:val="32"/>
        </w:rPr>
        <w:t>1.社会保障和就业（208）行政事业单位离退休（05）</w:t>
      </w:r>
      <w:r>
        <w:rPr>
          <w:rFonts w:hint="eastAsia" w:ascii="仿宋_GB2312" w:eastAsia="仿宋_GB2312"/>
          <w:b/>
          <w:bCs/>
          <w:sz w:val="32"/>
          <w:szCs w:val="32"/>
        </w:rPr>
        <w:t>机关事业单位基本养老保险缴费支出（05）</w:t>
      </w:r>
      <w:r>
        <w:rPr>
          <w:rFonts w:hint="eastAsia" w:ascii="仿宋_GB2312" w:eastAsia="仿宋_GB2312"/>
          <w:sz w:val="32"/>
          <w:szCs w:val="32"/>
        </w:rPr>
        <w:t>：支出决算2.5万元，完成预算100%。</w:t>
      </w:r>
    </w:p>
    <w:p w14:paraId="4DDCC985">
      <w:pPr>
        <w:spacing w:line="576" w:lineRule="exact"/>
        <w:ind w:firstLine="643" w:firstLineChars="200"/>
        <w:rPr>
          <w:rFonts w:ascii="仿宋_GB2312" w:eastAsia="仿宋_GB2312"/>
          <w:sz w:val="32"/>
          <w:szCs w:val="32"/>
        </w:rPr>
      </w:pPr>
      <w:r>
        <w:rPr>
          <w:rStyle w:val="22"/>
          <w:rFonts w:hint="eastAsia" w:ascii="仿宋_GB2312" w:eastAsia="仿宋_GB2312"/>
          <w:bCs/>
          <w:sz w:val="32"/>
          <w:szCs w:val="32"/>
        </w:rPr>
        <w:t>2.社会保障和就业（208）行政事业单位离退休（05）</w:t>
      </w:r>
      <w:r>
        <w:rPr>
          <w:rFonts w:hint="eastAsia" w:ascii="仿宋_GB2312" w:eastAsia="仿宋_GB2312"/>
          <w:b/>
          <w:bCs/>
          <w:sz w:val="32"/>
          <w:szCs w:val="32"/>
        </w:rPr>
        <w:t>机关事业单位职业年金缴费支出（06）：</w:t>
      </w:r>
      <w:r>
        <w:rPr>
          <w:rFonts w:hint="eastAsia" w:ascii="仿宋_GB2312" w:eastAsia="仿宋_GB2312"/>
          <w:sz w:val="32"/>
          <w:szCs w:val="32"/>
        </w:rPr>
        <w:t>支出决算1.26万元，完成预算100%。</w:t>
      </w:r>
    </w:p>
    <w:p w14:paraId="37A0FD5A">
      <w:pPr>
        <w:spacing w:line="576" w:lineRule="exact"/>
        <w:ind w:firstLine="643" w:firstLineChars="200"/>
        <w:rPr>
          <w:rFonts w:ascii="仿宋_GB2312" w:eastAsia="仿宋_GB2312"/>
          <w:sz w:val="32"/>
          <w:szCs w:val="32"/>
        </w:rPr>
      </w:pPr>
      <w:r>
        <w:rPr>
          <w:rFonts w:hint="eastAsia" w:ascii="仿宋_GB2312" w:eastAsia="仿宋_GB2312"/>
          <w:b/>
          <w:bCs/>
          <w:sz w:val="32"/>
          <w:szCs w:val="32"/>
        </w:rPr>
        <w:t>3</w:t>
      </w:r>
      <w:r>
        <w:rPr>
          <w:rFonts w:hint="eastAsia" w:ascii="仿宋_GB2312" w:eastAsia="仿宋_GB2312"/>
          <w:sz w:val="32"/>
          <w:szCs w:val="32"/>
        </w:rPr>
        <w:t>.</w:t>
      </w:r>
      <w:r>
        <w:rPr>
          <w:rStyle w:val="22"/>
          <w:rFonts w:hint="eastAsia" w:ascii="仿宋_GB2312" w:eastAsia="仿宋_GB2312"/>
          <w:bCs/>
          <w:sz w:val="32"/>
          <w:szCs w:val="32"/>
        </w:rPr>
        <w:t>社会保障和就业（208）</w:t>
      </w:r>
      <w:r>
        <w:rPr>
          <w:rFonts w:hint="eastAsia" w:ascii="仿宋_GB2312" w:eastAsia="仿宋_GB2312"/>
          <w:b/>
          <w:sz w:val="32"/>
          <w:szCs w:val="32"/>
        </w:rPr>
        <w:t>残疾人事业（</w:t>
      </w:r>
      <w:r>
        <w:rPr>
          <w:rStyle w:val="22"/>
          <w:rFonts w:hint="eastAsia" w:ascii="仿宋_GB2312" w:eastAsia="仿宋_GB2312"/>
          <w:bCs/>
          <w:sz w:val="32"/>
          <w:szCs w:val="32"/>
        </w:rPr>
        <w:t>11</w:t>
      </w:r>
      <w:r>
        <w:rPr>
          <w:rFonts w:hint="eastAsia" w:ascii="仿宋_GB2312" w:eastAsia="仿宋_GB2312"/>
          <w:b/>
          <w:sz w:val="32"/>
          <w:szCs w:val="32"/>
        </w:rPr>
        <w:t>）其他残疾人支出（</w:t>
      </w:r>
      <w:r>
        <w:rPr>
          <w:rFonts w:hint="eastAsia" w:ascii="仿宋_GB2312" w:eastAsia="仿宋_GB2312"/>
          <w:b/>
          <w:bCs/>
          <w:sz w:val="32"/>
          <w:szCs w:val="32"/>
        </w:rPr>
        <w:t>99</w:t>
      </w:r>
      <w:r>
        <w:rPr>
          <w:rFonts w:hint="eastAsia" w:ascii="仿宋_GB2312" w:eastAsia="仿宋_GB2312"/>
          <w:b/>
          <w:sz w:val="32"/>
          <w:szCs w:val="32"/>
        </w:rPr>
        <w:t>）:</w:t>
      </w:r>
      <w:r>
        <w:rPr>
          <w:rFonts w:hint="eastAsia" w:ascii="仿宋_GB2312" w:eastAsia="仿宋_GB2312"/>
          <w:sz w:val="32"/>
          <w:szCs w:val="32"/>
        </w:rPr>
        <w:t>支出决算22.28万元，完成预算100%。</w:t>
      </w:r>
    </w:p>
    <w:p w14:paraId="1CED516B">
      <w:pPr>
        <w:spacing w:line="576" w:lineRule="exact"/>
        <w:ind w:firstLine="643" w:firstLineChars="200"/>
        <w:rPr>
          <w:rFonts w:ascii="仿宋_GB2312" w:eastAsia="仿宋_GB2312"/>
          <w:b/>
          <w:sz w:val="32"/>
          <w:szCs w:val="32"/>
        </w:rPr>
      </w:pPr>
      <w:r>
        <w:rPr>
          <w:rStyle w:val="22"/>
          <w:rFonts w:hint="eastAsia" w:ascii="仿宋_GB2312" w:eastAsia="仿宋_GB2312"/>
          <w:bCs/>
          <w:sz w:val="32"/>
          <w:szCs w:val="32"/>
        </w:rPr>
        <w:t>4.卫生健康（210）行政事业单位医疗（11）行政单位医疗（</w:t>
      </w:r>
      <w:r>
        <w:rPr>
          <w:rFonts w:hint="eastAsia" w:ascii="仿宋_GB2312" w:eastAsia="仿宋_GB2312"/>
          <w:b/>
          <w:bCs/>
          <w:sz w:val="32"/>
          <w:szCs w:val="32"/>
        </w:rPr>
        <w:t>02</w:t>
      </w:r>
      <w:r>
        <w:rPr>
          <w:rStyle w:val="22"/>
          <w:rFonts w:hint="eastAsia" w:ascii="仿宋_GB2312" w:eastAsia="仿宋_GB2312"/>
          <w:bCs/>
          <w:sz w:val="32"/>
          <w:szCs w:val="32"/>
        </w:rPr>
        <w:t>）:</w:t>
      </w:r>
      <w:r>
        <w:rPr>
          <w:rStyle w:val="22"/>
          <w:rFonts w:hint="eastAsia" w:ascii="仿宋_GB2312" w:eastAsia="仿宋_GB2312"/>
          <w:b w:val="0"/>
          <w:bCs/>
          <w:sz w:val="32"/>
          <w:szCs w:val="32"/>
        </w:rPr>
        <w:t>支出决算为1.69万元，完成预算100%。</w:t>
      </w:r>
    </w:p>
    <w:p w14:paraId="56E3FB1C">
      <w:pPr>
        <w:pStyle w:val="2"/>
        <w:ind w:left="0" w:leftChars="0" w:firstLine="643" w:firstLineChars="200"/>
        <w:rPr>
          <w:rFonts w:ascii="仿宋" w:eastAsia="仿宋"/>
          <w:b/>
          <w:color w:val="000000"/>
          <w:sz w:val="32"/>
          <w:szCs w:val="32"/>
        </w:rPr>
      </w:pPr>
      <w:r>
        <w:rPr>
          <w:rStyle w:val="22"/>
          <w:rFonts w:hint="eastAsia" w:ascii="仿宋_GB2312" w:eastAsia="仿宋_GB2312"/>
          <w:bCs/>
          <w:sz w:val="32"/>
          <w:szCs w:val="32"/>
        </w:rPr>
        <w:t>5.住房保障支出（221）住房改革支出（02）住房公积金（</w:t>
      </w:r>
      <w:r>
        <w:rPr>
          <w:rFonts w:hint="eastAsia" w:ascii="仿宋_GB2312" w:eastAsia="仿宋_GB2312"/>
          <w:b/>
          <w:bCs/>
          <w:sz w:val="32"/>
          <w:szCs w:val="32"/>
        </w:rPr>
        <w:t>01</w:t>
      </w:r>
      <w:r>
        <w:rPr>
          <w:rStyle w:val="22"/>
          <w:rFonts w:hint="eastAsia" w:ascii="仿宋_GB2312" w:eastAsia="仿宋_GB2312"/>
          <w:bCs/>
          <w:sz w:val="32"/>
          <w:szCs w:val="32"/>
        </w:rPr>
        <w:t>）:</w:t>
      </w:r>
      <w:r>
        <w:rPr>
          <w:rStyle w:val="22"/>
          <w:rFonts w:hint="eastAsia" w:ascii="仿宋_GB2312" w:eastAsia="仿宋_GB2312"/>
          <w:b w:val="0"/>
          <w:bCs/>
          <w:sz w:val="32"/>
          <w:szCs w:val="32"/>
        </w:rPr>
        <w:t>支出决算为2.53万元，完成预算100%。</w:t>
      </w:r>
    </w:p>
    <w:p w14:paraId="324F43C6">
      <w:pPr>
        <w:tabs>
          <w:tab w:val="right" w:pos="8306"/>
        </w:tabs>
        <w:spacing w:line="600" w:lineRule="exact"/>
        <w:ind w:firstLine="640"/>
        <w:outlineLvl w:val="1"/>
        <w:rPr>
          <w:rStyle w:val="25"/>
        </w:rPr>
      </w:pPr>
      <w:bookmarkStart w:id="57" w:name="_Toc15396608"/>
      <w:bookmarkStart w:id="58" w:name="_Toc15377214"/>
      <w:bookmarkStart w:id="59" w:name="_Toc79163618"/>
      <w:bookmarkStart w:id="60" w:name="_Toc79163868"/>
      <w:r>
        <w:rPr>
          <w:rFonts w:hint="eastAsia" w:ascii="黑体" w:eastAsia="黑体"/>
          <w:color w:val="000000"/>
          <w:sz w:val="32"/>
          <w:szCs w:val="32"/>
        </w:rPr>
        <w:t>六</w:t>
      </w:r>
      <w:r>
        <w:rPr>
          <w:rFonts w:hint="eastAsia" w:ascii="黑体" w:eastAsia="黑体"/>
          <w:b/>
          <w:color w:val="000000"/>
          <w:sz w:val="32"/>
          <w:szCs w:val="32"/>
        </w:rPr>
        <w:t>、一</w:t>
      </w:r>
      <w:r>
        <w:rPr>
          <w:rStyle w:val="25"/>
          <w:rFonts w:hint="eastAsia" w:ascii="黑体" w:eastAsia="黑体"/>
          <w:b w:val="0"/>
        </w:rPr>
        <w:t>般公共预算财政拨款基本支出决算情况说明</w:t>
      </w:r>
      <w:bookmarkEnd w:id="57"/>
      <w:bookmarkEnd w:id="58"/>
      <w:bookmarkEnd w:id="59"/>
      <w:bookmarkEnd w:id="60"/>
      <w:r>
        <w:rPr>
          <w:rStyle w:val="25"/>
          <w:rFonts w:ascii="黑体" w:eastAsia="黑体"/>
          <w:b w:val="0"/>
        </w:rPr>
        <w:tab/>
      </w:r>
    </w:p>
    <w:p w14:paraId="67924DAB">
      <w:pPr>
        <w:spacing w:line="600" w:lineRule="exact"/>
        <w:ind w:firstLine="645"/>
        <w:rPr>
          <w:rFonts w:ascii="仿宋" w:eastAsia="仿宋"/>
          <w:color w:val="000000"/>
          <w:sz w:val="32"/>
          <w:szCs w:val="32"/>
        </w:rPr>
      </w:pPr>
      <w:r>
        <w:rPr>
          <w:rFonts w:ascii="仿宋" w:eastAsia="仿宋"/>
          <w:color w:val="000000"/>
          <w:sz w:val="32"/>
          <w:szCs w:val="32"/>
        </w:rPr>
        <w:t>202</w:t>
      </w:r>
      <w:r>
        <w:rPr>
          <w:rFonts w:hint="eastAsia" w:ascii="仿宋" w:eastAsia="仿宋"/>
          <w:color w:val="000000"/>
          <w:sz w:val="32"/>
          <w:szCs w:val="32"/>
        </w:rPr>
        <w:t>2年一般公共预算财政拨款基本支出30.26万元，其中：</w:t>
      </w:r>
    </w:p>
    <w:p w14:paraId="13BA32C6">
      <w:pPr>
        <w:spacing w:line="600" w:lineRule="exact"/>
        <w:ind w:firstLine="645"/>
        <w:rPr>
          <w:rFonts w:ascii="仿宋" w:eastAsia="仿宋"/>
          <w:color w:val="000000"/>
          <w:sz w:val="32"/>
          <w:szCs w:val="32"/>
        </w:rPr>
      </w:pPr>
      <w:r>
        <w:rPr>
          <w:rFonts w:hint="eastAsia" w:ascii="仿宋" w:eastAsia="仿宋"/>
          <w:color w:val="000000"/>
          <w:sz w:val="32"/>
          <w:szCs w:val="32"/>
        </w:rPr>
        <w:t>人员经费29.67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3B642FA3">
      <w:pPr>
        <w:spacing w:line="600" w:lineRule="exact"/>
        <w:ind w:firstLine="645"/>
        <w:rPr>
          <w:rFonts w:ascii="仿宋" w:eastAsia="仿宋"/>
          <w:b/>
          <w:color w:val="FF0000"/>
          <w:sz w:val="32"/>
          <w:szCs w:val="32"/>
        </w:rPr>
      </w:pPr>
      <w:r>
        <w:rPr>
          <w:rFonts w:hint="eastAsia" w:ascii="仿宋" w:eastAsia="仿宋"/>
          <w:color w:val="000000"/>
          <w:sz w:val="32"/>
          <w:szCs w:val="32"/>
        </w:rPr>
        <w:t>日常公用经费0.59万元，主要包括：办公费、印刷费、咨询费、手续费、水费、电费、邮电费、取暖费、差旅费、租赁费、会议费、培训费、公务接待费、劳务费、委托业务费、其他交通费、税金及附加费用、其他商品和服务支出、办公设备购置、其他资本性支出等。</w:t>
      </w:r>
    </w:p>
    <w:p w14:paraId="30157A67">
      <w:pPr>
        <w:spacing w:line="600" w:lineRule="exact"/>
        <w:outlineLvl w:val="1"/>
        <w:rPr>
          <w:rStyle w:val="25"/>
          <w:rFonts w:ascii="黑体" w:eastAsia="黑体"/>
          <w:b w:val="0"/>
        </w:rPr>
      </w:pPr>
      <w:bookmarkStart w:id="61" w:name="_Toc15396609"/>
      <w:bookmarkStart w:id="62" w:name="_Toc79163869"/>
      <w:bookmarkStart w:id="63" w:name="_Toc15377215"/>
      <w:bookmarkStart w:id="64" w:name="_Toc79163619"/>
      <w:r>
        <w:rPr>
          <w:rFonts w:hint="eastAsia" w:ascii="黑体" w:eastAsia="黑体"/>
          <w:color w:val="000000"/>
          <w:sz w:val="32"/>
          <w:szCs w:val="32"/>
        </w:rPr>
        <w:t xml:space="preserve">   七、</w:t>
      </w:r>
      <w:r>
        <w:rPr>
          <w:rStyle w:val="25"/>
          <w:rFonts w:hint="eastAsia" w:ascii="黑体" w:eastAsia="黑体"/>
        </w:rPr>
        <w:t>“</w:t>
      </w:r>
      <w:r>
        <w:rPr>
          <w:rStyle w:val="25"/>
          <w:rFonts w:hint="eastAsia" w:ascii="黑体" w:eastAsia="黑体"/>
          <w:b w:val="0"/>
        </w:rPr>
        <w:t>三公”经费财政拨款支出决算情况说明</w:t>
      </w:r>
      <w:bookmarkEnd w:id="61"/>
      <w:bookmarkEnd w:id="62"/>
      <w:bookmarkEnd w:id="63"/>
      <w:bookmarkEnd w:id="64"/>
    </w:p>
    <w:p w14:paraId="2B639F2B">
      <w:pPr>
        <w:spacing w:line="600" w:lineRule="exact"/>
        <w:outlineLvl w:val="2"/>
        <w:rPr>
          <w:rFonts w:ascii="仿宋" w:eastAsia="仿宋"/>
          <w:b/>
          <w:color w:val="000000"/>
          <w:sz w:val="32"/>
          <w:szCs w:val="32"/>
        </w:rPr>
      </w:pPr>
      <w:bookmarkStart w:id="65" w:name="_Toc79163870"/>
      <w:bookmarkStart w:id="66" w:name="_Toc79163620"/>
      <w:bookmarkStart w:id="67" w:name="_Toc15377216"/>
      <w:r>
        <w:rPr>
          <w:rFonts w:hint="eastAsia" w:ascii="仿宋" w:eastAsia="仿宋"/>
          <w:b/>
          <w:color w:val="000000"/>
          <w:sz w:val="32"/>
          <w:szCs w:val="32"/>
        </w:rPr>
        <w:t xml:space="preserve">  （一）“三公”经费财政拨款支出决算总体情况说明</w:t>
      </w:r>
      <w:bookmarkEnd w:id="65"/>
      <w:bookmarkEnd w:id="66"/>
      <w:bookmarkEnd w:id="67"/>
    </w:p>
    <w:p w14:paraId="38A40188">
      <w:pPr>
        <w:spacing w:line="600" w:lineRule="exact"/>
        <w:outlineLvl w:val="2"/>
        <w:rPr>
          <w:rFonts w:ascii="仿宋" w:eastAsia="仿宋"/>
          <w:b/>
          <w:color w:val="000000"/>
          <w:sz w:val="32"/>
          <w:szCs w:val="32"/>
        </w:rPr>
      </w:pPr>
      <w:r>
        <w:rPr>
          <w:rFonts w:hint="eastAsia" w:ascii="仿宋" w:eastAsia="仿宋"/>
          <w:b/>
          <w:color w:val="000000"/>
          <w:sz w:val="32"/>
          <w:szCs w:val="32"/>
        </w:rPr>
        <w:t xml:space="preserve">    </w:t>
      </w:r>
      <w:r>
        <w:rPr>
          <w:rFonts w:ascii="仿宋" w:eastAsia="仿宋"/>
          <w:color w:val="000000"/>
          <w:sz w:val="32"/>
          <w:szCs w:val="32"/>
        </w:rPr>
        <w:t>202</w:t>
      </w:r>
      <w:r>
        <w:rPr>
          <w:rFonts w:hint="eastAsia" w:ascii="仿宋" w:eastAsia="仿宋"/>
          <w:color w:val="000000"/>
          <w:sz w:val="32"/>
          <w:szCs w:val="32"/>
        </w:rPr>
        <w:t>2年“三公”经费财政拨款支出决算为0万元</w:t>
      </w:r>
      <w:r>
        <w:rPr>
          <w:rFonts w:hint="eastAsia" w:ascii="仿宋" w:eastAsia="仿宋"/>
          <w:color w:val="000000"/>
          <w:sz w:val="32"/>
          <w:szCs w:val="32"/>
          <w:lang w:eastAsia="zh-CN"/>
        </w:rPr>
        <w:t>，与上年比较无变化</w:t>
      </w:r>
      <w:r>
        <w:rPr>
          <w:rFonts w:hint="eastAsia" w:ascii="仿宋" w:eastAsia="仿宋"/>
          <w:color w:val="000000"/>
          <w:sz w:val="32"/>
          <w:szCs w:val="32"/>
        </w:rPr>
        <w:t>。</w:t>
      </w:r>
    </w:p>
    <w:p w14:paraId="5B0A3E52">
      <w:pPr>
        <w:spacing w:line="600" w:lineRule="exact"/>
        <w:outlineLvl w:val="2"/>
        <w:rPr>
          <w:rFonts w:ascii="仿宋" w:eastAsia="仿宋"/>
          <w:b/>
          <w:color w:val="000000"/>
          <w:sz w:val="32"/>
          <w:szCs w:val="32"/>
        </w:rPr>
      </w:pPr>
      <w:bookmarkStart w:id="68" w:name="_Toc15377217"/>
      <w:bookmarkStart w:id="69" w:name="_Toc79163621"/>
      <w:bookmarkStart w:id="70" w:name="_Toc79163871"/>
      <w:r>
        <w:rPr>
          <w:rFonts w:hint="eastAsia" w:ascii="仿宋" w:eastAsia="仿宋"/>
          <w:b/>
          <w:color w:val="000000"/>
          <w:sz w:val="32"/>
          <w:szCs w:val="32"/>
        </w:rPr>
        <w:t xml:space="preserve">  （二）“三公”经费财政拨款支出决算具体情况说明</w:t>
      </w:r>
      <w:bookmarkEnd w:id="68"/>
      <w:bookmarkEnd w:id="69"/>
      <w:bookmarkEnd w:id="70"/>
    </w:p>
    <w:p w14:paraId="147B5B5C">
      <w:pPr>
        <w:spacing w:line="600" w:lineRule="exact"/>
        <w:outlineLvl w:val="2"/>
        <w:rPr>
          <w:rFonts w:ascii="仿宋" w:eastAsia="仿宋"/>
          <w:b/>
          <w:color w:val="000000"/>
          <w:sz w:val="32"/>
          <w:szCs w:val="32"/>
        </w:rPr>
      </w:pPr>
      <w:r>
        <w:rPr>
          <w:rFonts w:hint="eastAsia" w:ascii="仿宋" w:eastAsia="仿宋"/>
          <w:b/>
          <w:color w:val="000000"/>
          <w:sz w:val="32"/>
          <w:szCs w:val="32"/>
        </w:rPr>
        <w:t xml:space="preserve">    </w:t>
      </w:r>
      <w:r>
        <w:rPr>
          <w:rFonts w:ascii="仿宋" w:eastAsia="仿宋"/>
          <w:color w:val="000000"/>
          <w:sz w:val="32"/>
          <w:szCs w:val="32"/>
        </w:rPr>
        <w:t>202</w:t>
      </w:r>
      <w:r>
        <w:rPr>
          <w:rFonts w:hint="eastAsia" w:ascii="仿宋" w:eastAsia="仿宋"/>
          <w:color w:val="000000"/>
          <w:sz w:val="32"/>
          <w:szCs w:val="32"/>
        </w:rPr>
        <w:t>2年“三公”经费财政拨款支出决算中，因公出国（境）费支出决算0万元，；公务用车购置及运行维护费支出决算0万元；公务接待费支出决算0万元</w:t>
      </w:r>
      <w:r>
        <w:rPr>
          <w:rFonts w:hint="eastAsia" w:ascii="仿宋" w:eastAsia="仿宋"/>
          <w:color w:val="000000"/>
          <w:sz w:val="32"/>
          <w:szCs w:val="32"/>
          <w:lang w:eastAsia="zh-CN"/>
        </w:rPr>
        <w:t>，与上年比较无变化</w:t>
      </w:r>
      <w:bookmarkStart w:id="148" w:name="_GoBack"/>
      <w:bookmarkEnd w:id="148"/>
      <w:r>
        <w:rPr>
          <w:rFonts w:hint="eastAsia" w:ascii="仿宋" w:eastAsia="仿宋"/>
          <w:color w:val="000000"/>
          <w:sz w:val="32"/>
          <w:szCs w:val="32"/>
        </w:rPr>
        <w:t>。</w:t>
      </w:r>
    </w:p>
    <w:p w14:paraId="01483BF2">
      <w:pPr>
        <w:spacing w:line="600" w:lineRule="exact"/>
        <w:ind w:firstLine="643" w:firstLineChars="20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22"/>
          <w:rFonts w:hint="eastAsia" w:ascii="仿宋" w:eastAsia="仿宋"/>
          <w:b w:val="0"/>
          <w:bCs/>
          <w:color w:val="000000"/>
          <w:sz w:val="32"/>
          <w:szCs w:val="32"/>
        </w:rPr>
        <w:t>。</w:t>
      </w:r>
      <w:r>
        <w:rPr>
          <w:rFonts w:hint="eastAsia" w:ascii="仿宋_GB2312" w:eastAsia="仿宋_GB2312"/>
          <w:color w:val="000000"/>
          <w:sz w:val="32"/>
          <w:szCs w:val="32"/>
        </w:rPr>
        <w:t>全年安排因公出国（境）团组0次，出国（境）0人</w:t>
      </w:r>
      <w:r>
        <w:rPr>
          <w:rFonts w:hint="eastAsia" w:ascii="仿宋_GB2312" w:eastAsia="仿宋_GB2312"/>
          <w:color w:val="000000"/>
          <w:sz w:val="32"/>
          <w:szCs w:val="32"/>
          <w:lang w:eastAsia="zh-CN"/>
        </w:rPr>
        <w:t>，与上年比较无变化</w:t>
      </w:r>
      <w:r>
        <w:rPr>
          <w:rFonts w:hint="eastAsia" w:ascii="仿宋_GB2312" w:eastAsia="仿宋_GB2312"/>
          <w:color w:val="000000"/>
          <w:sz w:val="32"/>
          <w:szCs w:val="32"/>
        </w:rPr>
        <w:t>。</w:t>
      </w:r>
    </w:p>
    <w:p w14:paraId="4D169262">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p>
    <w:p w14:paraId="01D3B5FA">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0万元。全年按规定更新购置公务用车0辆，其中：轿车0辆、金额0万元，越野车0辆、金额0万元，载客汽车0辆、金额0万元。截至</w:t>
      </w:r>
      <w:r>
        <w:rPr>
          <w:rFonts w:ascii="仿宋_GB2312" w:eastAsia="仿宋_GB2312"/>
          <w:color w:val="000000"/>
          <w:sz w:val="32"/>
          <w:szCs w:val="32"/>
        </w:rPr>
        <w:t>202</w:t>
      </w:r>
      <w:r>
        <w:rPr>
          <w:rFonts w:hint="eastAsia" w:ascii="仿宋_GB2312" w:eastAsia="仿宋_GB2312"/>
          <w:color w:val="000000"/>
          <w:sz w:val="32"/>
          <w:szCs w:val="32"/>
        </w:rPr>
        <w:t>1年</w:t>
      </w:r>
      <w:r>
        <w:rPr>
          <w:rFonts w:ascii="仿宋_GB2312" w:eastAsia="仿宋_GB2312"/>
          <w:color w:val="000000"/>
          <w:sz w:val="32"/>
          <w:szCs w:val="32"/>
        </w:rPr>
        <w:t>12</w:t>
      </w:r>
      <w:r>
        <w:rPr>
          <w:rFonts w:hint="eastAsia" w:ascii="仿宋_GB2312" w:eastAsia="仿宋_GB2312"/>
          <w:color w:val="000000"/>
          <w:sz w:val="32"/>
          <w:szCs w:val="32"/>
        </w:rPr>
        <w:t>月底，单位共有公务用车1辆，其中：轿车0辆、越野车0辆、载客汽车0辆、</w:t>
      </w:r>
      <w:r>
        <w:rPr>
          <w:rFonts w:hint="eastAsia" w:ascii="仿宋" w:eastAsia="仿宋"/>
          <w:color w:val="000000"/>
          <w:sz w:val="32"/>
          <w:szCs w:val="32"/>
        </w:rPr>
        <w:t>应急保障用车1辆</w:t>
      </w:r>
      <w:r>
        <w:rPr>
          <w:rFonts w:hint="eastAsia" w:ascii="仿宋" w:eastAsia="仿宋"/>
          <w:color w:val="000000"/>
          <w:sz w:val="32"/>
          <w:szCs w:val="32"/>
          <w:lang w:eastAsia="zh-CN"/>
        </w:rPr>
        <w:t>，与上年比较无变化</w:t>
      </w:r>
      <w:r>
        <w:rPr>
          <w:rFonts w:hint="eastAsia" w:ascii="仿宋_GB2312" w:eastAsia="仿宋_GB2312"/>
          <w:color w:val="000000"/>
          <w:sz w:val="32"/>
          <w:szCs w:val="32"/>
        </w:rPr>
        <w:t>。</w:t>
      </w:r>
    </w:p>
    <w:p w14:paraId="1953DEAC">
      <w:pPr>
        <w:spacing w:line="576"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w:t>
      </w:r>
      <w:r>
        <w:rPr>
          <w:rFonts w:hint="eastAsia" w:ascii="仿宋_GB2312" w:eastAsia="仿宋_GB2312"/>
          <w:color w:val="000000"/>
          <w:sz w:val="32"/>
          <w:szCs w:val="32"/>
          <w:lang w:eastAsia="zh-CN"/>
        </w:rPr>
        <w:t>，与上年比较无变化</w:t>
      </w:r>
      <w:r>
        <w:rPr>
          <w:rFonts w:hint="eastAsia" w:ascii="仿宋_GB2312" w:eastAsia="仿宋_GB2312"/>
          <w:color w:val="000000"/>
          <w:sz w:val="32"/>
          <w:szCs w:val="32"/>
        </w:rPr>
        <w:t>。</w:t>
      </w:r>
    </w:p>
    <w:p w14:paraId="795C1B57">
      <w:pPr>
        <w:spacing w:line="600" w:lineRule="exact"/>
        <w:ind w:firstLine="643" w:firstLineChars="20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Fonts w:hint="eastAsia" w:ascii="仿宋_GB2312" w:eastAsia="仿宋_GB2312"/>
          <w:color w:val="000000"/>
          <w:sz w:val="32"/>
          <w:szCs w:val="32"/>
          <w:lang w:eastAsia="zh-CN"/>
        </w:rPr>
        <w:t>，与上年比较无变化</w:t>
      </w:r>
      <w:r>
        <w:rPr>
          <w:rStyle w:val="22"/>
          <w:rFonts w:hint="eastAsia" w:ascii="仿宋" w:eastAsia="仿宋"/>
          <w:b w:val="0"/>
          <w:bCs/>
          <w:color w:val="000000"/>
          <w:sz w:val="32"/>
          <w:szCs w:val="32"/>
        </w:rPr>
        <w:t>。</w:t>
      </w:r>
    </w:p>
    <w:p w14:paraId="5036C0AA">
      <w:pPr>
        <w:spacing w:line="600" w:lineRule="exact"/>
        <w:ind w:firstLine="640" w:firstLineChars="200"/>
        <w:outlineLvl w:val="1"/>
        <w:rPr>
          <w:rStyle w:val="25"/>
          <w:rFonts w:ascii="黑体" w:eastAsia="黑体"/>
        </w:rPr>
      </w:pPr>
      <w:bookmarkStart w:id="71" w:name="_Toc15396610"/>
      <w:bookmarkStart w:id="72" w:name="_Toc15377218"/>
      <w:bookmarkStart w:id="73" w:name="_Toc79163622"/>
      <w:bookmarkStart w:id="74" w:name="_Toc79163872"/>
      <w:r>
        <w:rPr>
          <w:rFonts w:hint="eastAsia" w:ascii="黑体" w:eastAsia="黑体"/>
          <w:color w:val="000000"/>
          <w:sz w:val="32"/>
          <w:szCs w:val="32"/>
        </w:rPr>
        <w:t>八、</w:t>
      </w:r>
      <w:r>
        <w:rPr>
          <w:rStyle w:val="25"/>
          <w:rFonts w:hint="eastAsia" w:ascii="黑体" w:eastAsia="黑体"/>
          <w:b w:val="0"/>
        </w:rPr>
        <w:t>政府性基金预算支出决算情况说明</w:t>
      </w:r>
      <w:bookmarkEnd w:id="71"/>
      <w:bookmarkEnd w:id="72"/>
      <w:bookmarkEnd w:id="73"/>
      <w:bookmarkEnd w:id="74"/>
    </w:p>
    <w:p w14:paraId="73272AE4">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2年政府性基金预算拨款支出0万元。</w:t>
      </w:r>
    </w:p>
    <w:p w14:paraId="31FF0B42">
      <w:pPr>
        <w:numPr>
          <w:ilvl w:val="0"/>
          <w:numId w:val="2"/>
        </w:numPr>
        <w:spacing w:line="600" w:lineRule="exact"/>
        <w:ind w:left="0" w:firstLine="640"/>
        <w:outlineLvl w:val="1"/>
        <w:rPr>
          <w:rStyle w:val="25"/>
          <w:rFonts w:ascii="黑体" w:eastAsia="黑体"/>
          <w:b w:val="0"/>
        </w:rPr>
      </w:pPr>
      <w:bookmarkStart w:id="75" w:name="_Toc79163873"/>
      <w:bookmarkStart w:id="76" w:name="_Toc79163623"/>
      <w:bookmarkStart w:id="77" w:name="_Toc15396611"/>
      <w:bookmarkStart w:id="78" w:name="_Toc15377219"/>
      <w:r>
        <w:rPr>
          <w:rStyle w:val="25"/>
          <w:rFonts w:hint="eastAsia" w:ascii="黑体" w:eastAsia="黑体"/>
          <w:b w:val="0"/>
        </w:rPr>
        <w:t>国有资本经营预算支出决算情况说明</w:t>
      </w:r>
      <w:bookmarkEnd w:id="75"/>
      <w:bookmarkEnd w:id="76"/>
      <w:bookmarkEnd w:id="77"/>
      <w:bookmarkEnd w:id="78"/>
    </w:p>
    <w:p w14:paraId="5C70717B">
      <w:pPr>
        <w:spacing w:line="600" w:lineRule="exact"/>
        <w:ind w:firstLine="640"/>
        <w:rPr>
          <w:rFonts w:ascii="方正小标宋简体" w:eastAsia="方正小标宋简体" w:cs="方正小标宋简体"/>
          <w:sz w:val="44"/>
          <w:szCs w:val="44"/>
        </w:rPr>
      </w:pPr>
      <w:r>
        <w:rPr>
          <w:rFonts w:ascii="仿宋_GB2312" w:eastAsia="仿宋_GB2312"/>
          <w:color w:val="000000"/>
          <w:sz w:val="32"/>
          <w:szCs w:val="32"/>
        </w:rPr>
        <w:t>202</w:t>
      </w:r>
      <w:r>
        <w:rPr>
          <w:rFonts w:hint="eastAsia" w:ascii="仿宋_GB2312" w:eastAsia="仿宋_GB2312"/>
          <w:color w:val="000000"/>
          <w:sz w:val="32"/>
          <w:szCs w:val="32"/>
        </w:rPr>
        <w:t>2年国有资本经营预算拨款支出0万元。</w:t>
      </w:r>
    </w:p>
    <w:p w14:paraId="00A580DA">
      <w:pPr>
        <w:spacing w:line="600" w:lineRule="exact"/>
        <w:ind w:firstLine="800" w:firstLineChars="250"/>
        <w:outlineLvl w:val="1"/>
        <w:rPr>
          <w:rStyle w:val="25"/>
          <w:rFonts w:ascii="黑体" w:eastAsia="黑体"/>
        </w:rPr>
      </w:pPr>
      <w:bookmarkStart w:id="79" w:name="_Toc15396612"/>
      <w:bookmarkStart w:id="80" w:name="_Toc79163624"/>
      <w:bookmarkStart w:id="81" w:name="_Toc15377221"/>
      <w:bookmarkStart w:id="82" w:name="_Toc79163874"/>
      <w:r>
        <w:rPr>
          <w:rFonts w:hint="eastAsia" w:ascii="黑体" w:eastAsia="黑体"/>
          <w:color w:val="000000"/>
          <w:sz w:val="32"/>
          <w:szCs w:val="32"/>
        </w:rPr>
        <w:t>十</w:t>
      </w:r>
      <w:r>
        <w:rPr>
          <w:rStyle w:val="25"/>
          <w:rFonts w:hint="eastAsia" w:ascii="黑体" w:eastAsia="黑体"/>
        </w:rPr>
        <w:t>、</w:t>
      </w:r>
      <w:r>
        <w:rPr>
          <w:rStyle w:val="25"/>
          <w:rFonts w:hint="eastAsia" w:ascii="黑体" w:eastAsia="黑体"/>
          <w:b w:val="0"/>
        </w:rPr>
        <w:t>其他重要事项的情况说明</w:t>
      </w:r>
      <w:bookmarkEnd w:id="79"/>
      <w:bookmarkEnd w:id="80"/>
      <w:bookmarkEnd w:id="81"/>
      <w:bookmarkEnd w:id="82"/>
    </w:p>
    <w:p w14:paraId="225E3916">
      <w:pPr>
        <w:spacing w:line="600" w:lineRule="exact"/>
        <w:ind w:firstLine="643" w:firstLineChars="200"/>
        <w:outlineLvl w:val="2"/>
        <w:rPr>
          <w:rFonts w:ascii="仿宋" w:eastAsia="仿宋"/>
          <w:color w:val="000000"/>
          <w:sz w:val="32"/>
          <w:szCs w:val="32"/>
        </w:rPr>
      </w:pPr>
      <w:bookmarkStart w:id="83" w:name="_Toc15377222"/>
      <w:bookmarkStart w:id="84" w:name="_Toc79163625"/>
      <w:bookmarkStart w:id="85" w:name="_Toc79163875"/>
      <w:r>
        <w:rPr>
          <w:rFonts w:hint="eastAsia" w:ascii="仿宋" w:eastAsia="仿宋"/>
          <w:b/>
          <w:color w:val="000000"/>
          <w:sz w:val="32"/>
          <w:szCs w:val="32"/>
        </w:rPr>
        <w:t>（一）机关运行经费支出情况</w:t>
      </w:r>
      <w:bookmarkEnd w:id="83"/>
      <w:bookmarkEnd w:id="84"/>
      <w:bookmarkEnd w:id="85"/>
    </w:p>
    <w:p w14:paraId="2B18EB3A">
      <w:pPr>
        <w:spacing w:line="60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2年，残联康复中心机关运行经费支出0.59万元。</w:t>
      </w:r>
    </w:p>
    <w:p w14:paraId="575358B9">
      <w:pPr>
        <w:autoSpaceDE w:val="0"/>
        <w:autoSpaceDN w:val="0"/>
        <w:adjustRightInd w:val="0"/>
        <w:spacing w:line="600" w:lineRule="exact"/>
        <w:ind w:firstLine="643" w:firstLineChars="200"/>
        <w:jc w:val="left"/>
        <w:outlineLvl w:val="2"/>
        <w:rPr>
          <w:rFonts w:ascii="仿宋" w:eastAsia="仿宋"/>
          <w:b/>
          <w:color w:val="000000"/>
          <w:sz w:val="32"/>
          <w:szCs w:val="32"/>
        </w:rPr>
      </w:pPr>
      <w:bookmarkStart w:id="86" w:name="_Toc15377223"/>
      <w:bookmarkStart w:id="87" w:name="_Toc79163626"/>
      <w:bookmarkStart w:id="88" w:name="_Toc79163876"/>
      <w:r>
        <w:rPr>
          <w:rFonts w:hint="eastAsia" w:ascii="仿宋" w:eastAsia="仿宋"/>
          <w:b/>
          <w:color w:val="000000"/>
          <w:sz w:val="32"/>
          <w:szCs w:val="32"/>
        </w:rPr>
        <w:t>（二）政府采购支出情况</w:t>
      </w:r>
      <w:bookmarkEnd w:id="86"/>
      <w:bookmarkEnd w:id="87"/>
      <w:bookmarkEnd w:id="88"/>
    </w:p>
    <w:p w14:paraId="12553B89">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2年，残联康复中心政府采购支出总额0万元。</w:t>
      </w:r>
    </w:p>
    <w:p w14:paraId="27B30DB5">
      <w:pPr>
        <w:autoSpaceDE w:val="0"/>
        <w:autoSpaceDN w:val="0"/>
        <w:adjustRightInd w:val="0"/>
        <w:spacing w:line="600" w:lineRule="exact"/>
        <w:ind w:firstLine="643" w:firstLineChars="200"/>
        <w:jc w:val="left"/>
        <w:outlineLvl w:val="2"/>
        <w:rPr>
          <w:rFonts w:ascii="仿宋" w:eastAsia="仿宋"/>
          <w:b/>
          <w:color w:val="000000"/>
          <w:sz w:val="32"/>
          <w:szCs w:val="32"/>
        </w:rPr>
      </w:pPr>
      <w:bookmarkStart w:id="89" w:name="_Toc15377224"/>
      <w:bookmarkStart w:id="90" w:name="_Toc79163877"/>
      <w:bookmarkStart w:id="91" w:name="_Toc79163627"/>
      <w:r>
        <w:rPr>
          <w:rFonts w:hint="eastAsia" w:ascii="仿宋" w:eastAsia="仿宋"/>
          <w:b/>
          <w:color w:val="000000"/>
          <w:sz w:val="32"/>
          <w:szCs w:val="32"/>
        </w:rPr>
        <w:t>（三）国有资产占有使用情况</w:t>
      </w:r>
      <w:bookmarkEnd w:id="89"/>
      <w:bookmarkEnd w:id="90"/>
      <w:bookmarkEnd w:id="91"/>
    </w:p>
    <w:p w14:paraId="352DA21D">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rPr>
        <w:t>2年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日，本单位共有车辆1辆（为本级），其中：主要领导干部用车0辆、机要通信用车0辆、应急保障用车1辆、其他用车0辆，单价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14:paraId="614FE32F">
      <w:pPr>
        <w:autoSpaceDE w:val="0"/>
        <w:autoSpaceDN w:val="0"/>
        <w:adjustRightInd w:val="0"/>
        <w:spacing w:line="600" w:lineRule="exact"/>
        <w:jc w:val="left"/>
        <w:outlineLvl w:val="2"/>
      </w:pPr>
    </w:p>
    <w:p w14:paraId="4C51C4CA">
      <w:pPr>
        <w:numPr>
          <w:ilvl w:val="0"/>
          <w:numId w:val="3"/>
        </w:numPr>
        <w:spacing w:line="600" w:lineRule="exact"/>
        <w:ind w:left="0" w:firstLine="660" w:firstLineChars="150"/>
        <w:jc w:val="center"/>
        <w:outlineLvl w:val="0"/>
        <w:rPr>
          <w:rFonts w:ascii="宋体"/>
          <w:b/>
          <w:color w:val="000000"/>
          <w:sz w:val="44"/>
          <w:szCs w:val="44"/>
        </w:rPr>
      </w:pPr>
      <w:bookmarkStart w:id="92" w:name="_Toc79163879"/>
      <w:bookmarkStart w:id="93" w:name="_Toc15396613"/>
      <w:bookmarkStart w:id="94" w:name="_Toc79163629"/>
      <w:bookmarkStart w:id="95" w:name="_Toc15377225"/>
      <w:r>
        <w:rPr>
          <w:rFonts w:hint="eastAsia" w:ascii="黑体" w:eastAsia="黑体"/>
          <w:color w:val="000000"/>
          <w:sz w:val="44"/>
          <w:szCs w:val="44"/>
        </w:rPr>
        <w:t>名</w:t>
      </w:r>
      <w:r>
        <w:rPr>
          <w:rStyle w:val="24"/>
          <w:rFonts w:hint="eastAsia" w:ascii="黑体" w:eastAsia="黑体"/>
          <w:b w:val="0"/>
        </w:rPr>
        <w:t>词解释</w:t>
      </w:r>
      <w:bookmarkEnd w:id="92"/>
      <w:bookmarkEnd w:id="93"/>
      <w:bookmarkEnd w:id="94"/>
      <w:bookmarkEnd w:id="95"/>
    </w:p>
    <w:p w14:paraId="452321FD">
      <w:pPr>
        <w:pStyle w:val="29"/>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7E4A1910">
      <w:pPr>
        <w:pStyle w:val="29"/>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6E19964D">
      <w:pPr>
        <w:pStyle w:val="29"/>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1B1911A8">
      <w:pPr>
        <w:pStyle w:val="29"/>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14:paraId="3343B60A">
      <w:pPr>
        <w:pStyle w:val="29"/>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p>
    <w:p w14:paraId="021311FC">
      <w:pPr>
        <w:pStyle w:val="29"/>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14:paraId="455A0628">
      <w:pPr>
        <w:pStyle w:val="29"/>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6CE8FB83">
      <w:pPr>
        <w:pStyle w:val="29"/>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3D8004AF">
      <w:pPr>
        <w:spacing w:line="576" w:lineRule="exact"/>
        <w:ind w:firstLine="640" w:firstLineChars="200"/>
        <w:rPr>
          <w:rFonts w:ascii="仿宋_GB2312" w:eastAsia="仿宋_GB2312"/>
          <w:sz w:val="32"/>
          <w:szCs w:val="32"/>
        </w:rPr>
      </w:pPr>
      <w:r>
        <w:rPr>
          <w:rFonts w:hint="eastAsia" w:ascii="仿宋_GB2312" w:eastAsia="仿宋_GB2312"/>
          <w:sz w:val="32"/>
          <w:szCs w:val="32"/>
        </w:rPr>
        <w:t>9.社会保障和就业支出：指用于残疾人联合会正常运转的日常支出，包括基本工资、津贴补贴等人员经费以及办公费、印刷费、水电费、办公设备购置等日常公用经费和用于残疾人联合会为完成特定的行政工作任务或残疾人事业发展目标，专项业务工作的经费支出。</w:t>
      </w:r>
    </w:p>
    <w:p w14:paraId="0D9FB0FC">
      <w:pPr>
        <w:spacing w:line="576" w:lineRule="exact"/>
        <w:ind w:firstLine="640" w:firstLineChars="200"/>
        <w:rPr>
          <w:rFonts w:ascii="仿宋_GB2312" w:eastAsia="仿宋_GB2312"/>
          <w:sz w:val="32"/>
          <w:szCs w:val="32"/>
        </w:rPr>
      </w:pPr>
      <w:r>
        <w:rPr>
          <w:rFonts w:hint="eastAsia" w:ascii="仿宋_GB2312" w:eastAsia="仿宋_GB2312"/>
          <w:sz w:val="32"/>
          <w:szCs w:val="32"/>
        </w:rPr>
        <w:t>10.社会保障和就业支出：指用于本单位职工基本养老保险缴费支出、职工职业年金缴费支出、</w:t>
      </w:r>
    </w:p>
    <w:p w14:paraId="69F6495B">
      <w:pPr>
        <w:spacing w:line="576" w:lineRule="exact"/>
        <w:ind w:firstLine="640" w:firstLineChars="200"/>
        <w:rPr>
          <w:rFonts w:ascii="仿宋_GB2312" w:eastAsia="仿宋_GB2312"/>
          <w:sz w:val="32"/>
          <w:szCs w:val="32"/>
        </w:rPr>
      </w:pPr>
      <w:r>
        <w:rPr>
          <w:rFonts w:hint="eastAsia" w:ascii="仿宋_GB2312" w:eastAsia="仿宋_GB2312"/>
          <w:sz w:val="32"/>
          <w:szCs w:val="32"/>
        </w:rPr>
        <w:t>11.医疗卫生与计划生育支出：指用于本单位职工医疗保险支出。</w:t>
      </w:r>
    </w:p>
    <w:p w14:paraId="74189E0D">
      <w:pPr>
        <w:spacing w:line="576" w:lineRule="exact"/>
        <w:ind w:firstLine="640" w:firstLineChars="200"/>
        <w:rPr>
          <w:rFonts w:ascii="仿宋_GB2312" w:eastAsia="仿宋_GB2312"/>
          <w:sz w:val="32"/>
          <w:szCs w:val="32"/>
        </w:rPr>
      </w:pPr>
      <w:r>
        <w:rPr>
          <w:rFonts w:hint="eastAsia" w:ascii="仿宋_GB2312" w:eastAsia="仿宋_GB2312"/>
          <w:sz w:val="32"/>
          <w:szCs w:val="32"/>
        </w:rPr>
        <w:t>12.住房保障支出：指用于本单位职工住房公积金支出</w:t>
      </w:r>
    </w:p>
    <w:p w14:paraId="3B71AA88">
      <w:pPr>
        <w:spacing w:line="600" w:lineRule="exact"/>
        <w:ind w:firstLine="640"/>
        <w:rPr>
          <w:rFonts w:ascii="仿宋_GB2312" w:eastAsia="仿宋_GB2312"/>
          <w:sz w:val="32"/>
          <w:szCs w:val="32"/>
        </w:rPr>
      </w:pPr>
      <w:r>
        <w:rPr>
          <w:rFonts w:hint="eastAsia" w:ascii="仿宋_GB2312" w:eastAsia="仿宋_GB2312"/>
          <w:sz w:val="32"/>
          <w:szCs w:val="32"/>
        </w:rPr>
        <w:t>13.基本支出：指为保障机构正常运转、完成日常工作任务而发生的人员支出和公用支出</w:t>
      </w:r>
    </w:p>
    <w:p w14:paraId="7FFD162E">
      <w:pPr>
        <w:ind w:firstLine="640" w:firstLineChars="200"/>
        <w:rPr>
          <w:rFonts w:ascii="仿宋_GB2312" w:eastAsia="仿宋_GB2312"/>
          <w:color w:val="000000"/>
          <w:sz w:val="32"/>
          <w:szCs w:val="32"/>
        </w:rPr>
      </w:pPr>
      <w:r>
        <w:rPr>
          <w:rFonts w:hint="eastAsia" w:ascii="仿宋_GB2312" w:eastAsia="仿宋_GB2312"/>
          <w:color w:val="000000"/>
          <w:sz w:val="32"/>
          <w:szCs w:val="32"/>
        </w:rPr>
        <w:t>14</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10380963">
      <w:pPr>
        <w:ind w:firstLine="640" w:firstLineChars="200"/>
        <w:rPr>
          <w:rFonts w:ascii="仿宋_GB2312" w:eastAsia="仿宋_GB2312"/>
          <w:color w:val="000000"/>
          <w:sz w:val="32"/>
          <w:szCs w:val="32"/>
        </w:rPr>
      </w:pPr>
      <w:r>
        <w:rPr>
          <w:rFonts w:hint="eastAsia" w:ascii="仿宋_GB2312" w:eastAsia="仿宋_GB2312"/>
          <w:color w:val="000000"/>
          <w:sz w:val="32"/>
          <w:szCs w:val="32"/>
        </w:rPr>
        <w:t>15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14:paraId="6BFDAEB2">
      <w:pPr>
        <w:ind w:firstLine="640" w:firstLineChars="200"/>
        <w:rPr>
          <w:rFonts w:ascii="仿宋_GB2312" w:eastAsia="仿宋_GB2312"/>
          <w:color w:val="000000"/>
          <w:sz w:val="32"/>
          <w:szCs w:val="32"/>
        </w:rPr>
      </w:pPr>
      <w:r>
        <w:rPr>
          <w:rFonts w:hint="eastAsia" w:ascii="仿宋_GB2312" w:eastAsia="仿宋_GB2312"/>
          <w:color w:val="000000"/>
          <w:sz w:val="32"/>
          <w:szCs w:val="32"/>
        </w:rPr>
        <w:t>16</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60DCB4DA">
      <w:pPr>
        <w:pStyle w:val="29"/>
        <w:spacing w:line="560" w:lineRule="exact"/>
        <w:ind w:firstLine="640" w:firstLineChars="200"/>
        <w:rPr>
          <w:rFonts w:ascii="仿宋_GB2312" w:eastAsia="仿宋_GB2312"/>
          <w:sz w:val="32"/>
          <w:szCs w:val="32"/>
        </w:rPr>
      </w:pPr>
      <w:r>
        <w:rPr>
          <w:rFonts w:hint="eastAsia" w:ascii="仿宋_GB2312" w:eastAsia="仿宋_GB2312"/>
          <w:sz w:val="32"/>
          <w:szCs w:val="32"/>
        </w:rPr>
        <w:t>17</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89593B0">
      <w:pPr>
        <w:ind w:firstLine="640" w:firstLineChars="200"/>
        <w:rPr>
          <w:rFonts w:ascii="仿宋_GB2312" w:eastAsia="仿宋_GB2312"/>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156A51A">
      <w:pPr>
        <w:spacing w:line="600" w:lineRule="exact"/>
        <w:jc w:val="center"/>
        <w:outlineLvl w:val="0"/>
        <w:rPr>
          <w:rStyle w:val="24"/>
          <w:rFonts w:ascii="黑体" w:eastAsia="黑体"/>
          <w:b w:val="0"/>
        </w:rPr>
      </w:pPr>
      <w:bookmarkStart w:id="96" w:name="_Toc15396614"/>
      <w:bookmarkStart w:id="97" w:name="_Toc79163630"/>
      <w:bookmarkStart w:id="98" w:name="_Toc79163880"/>
      <w:r>
        <w:rPr>
          <w:rFonts w:hint="eastAsia" w:ascii="黑体" w:eastAsia="黑体"/>
          <w:color w:val="000000"/>
          <w:sz w:val="44"/>
          <w:szCs w:val="44"/>
        </w:rPr>
        <w:t>第</w:t>
      </w:r>
      <w:r>
        <w:rPr>
          <w:rStyle w:val="24"/>
          <w:rFonts w:hint="eastAsia" w:ascii="黑体" w:eastAsia="黑体"/>
          <w:b w:val="0"/>
        </w:rPr>
        <w:t>四部分附件</w:t>
      </w:r>
      <w:bookmarkEnd w:id="96"/>
      <w:bookmarkEnd w:id="97"/>
      <w:bookmarkEnd w:id="98"/>
    </w:p>
    <w:p w14:paraId="67D0C7DE">
      <w:pPr>
        <w:spacing w:line="600" w:lineRule="exact"/>
        <w:jc w:val="left"/>
        <w:outlineLvl w:val="0"/>
        <w:rPr>
          <w:rFonts w:ascii="方正小标宋简体" w:eastAsia="方正小标宋简体" w:cs="方正小标宋简体"/>
          <w:sz w:val="44"/>
          <w:szCs w:val="44"/>
        </w:rPr>
      </w:pPr>
      <w:bookmarkStart w:id="99" w:name="_Toc79163631"/>
      <w:bookmarkStart w:id="100" w:name="_Toc79163881"/>
      <w:r>
        <w:rPr>
          <w:rFonts w:hint="eastAsia" w:ascii="黑体" w:eastAsia="黑体" w:cs="黑体"/>
          <w:sz w:val="32"/>
          <w:szCs w:val="32"/>
        </w:rPr>
        <w:t>附件</w:t>
      </w:r>
      <w:r>
        <w:rPr>
          <w:rFonts w:ascii="黑体" w:eastAsia="黑体" w:cs="黑体"/>
          <w:sz w:val="32"/>
          <w:szCs w:val="32"/>
        </w:rPr>
        <w:t>1</w:t>
      </w:r>
      <w:bookmarkEnd w:id="99"/>
      <w:bookmarkEnd w:id="100"/>
    </w:p>
    <w:p w14:paraId="1E5928B7">
      <w:pPr>
        <w:spacing w:line="600" w:lineRule="exact"/>
        <w:jc w:val="center"/>
        <w:outlineLvl w:val="0"/>
        <w:rPr>
          <w:rFonts w:ascii="方正小标宋简体" w:eastAsia="方正小标宋简体" w:cs="黑体"/>
          <w:sz w:val="44"/>
          <w:szCs w:val="44"/>
        </w:rPr>
      </w:pPr>
      <w:bookmarkStart w:id="101" w:name="_Toc79163632"/>
      <w:bookmarkStart w:id="102" w:name="_Toc79163882"/>
      <w:r>
        <w:rPr>
          <w:rFonts w:hint="eastAsia" w:ascii="方正小标宋简体" w:eastAsia="方正小标宋简体" w:cs="黑体"/>
          <w:sz w:val="44"/>
          <w:szCs w:val="44"/>
        </w:rPr>
        <w:t>茂县残疾人联合会</w:t>
      </w:r>
    </w:p>
    <w:p w14:paraId="500B04DE">
      <w:pPr>
        <w:spacing w:line="600" w:lineRule="exact"/>
        <w:jc w:val="center"/>
        <w:outlineLvl w:val="0"/>
        <w:rPr>
          <w:rFonts w:ascii="黑体" w:eastAsia="黑体" w:cs="宋体"/>
          <w:color w:val="000000"/>
          <w:kern w:val="0"/>
          <w:sz w:val="24"/>
          <w:szCs w:val="32"/>
          <w:shd w:val="clear" w:color="auto" w:fill="FFFFFF"/>
        </w:rPr>
      </w:pPr>
      <w:r>
        <w:rPr>
          <w:rFonts w:ascii="方正小标宋简体" w:eastAsia="方正小标宋简体" w:cs="黑体"/>
          <w:sz w:val="44"/>
          <w:szCs w:val="44"/>
        </w:rPr>
        <w:t>202</w:t>
      </w:r>
      <w:r>
        <w:rPr>
          <w:rFonts w:hint="eastAsia" w:ascii="方正小标宋简体" w:eastAsia="方正小标宋简体" w:cs="黑体"/>
          <w:sz w:val="44"/>
          <w:szCs w:val="44"/>
        </w:rPr>
        <w:t>2年部门整体支出绩效评价报告</w:t>
      </w:r>
      <w:bookmarkEnd w:id="101"/>
      <w:bookmarkEnd w:id="102"/>
    </w:p>
    <w:p w14:paraId="6C4A1FE4">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lang w:val="zh-CN"/>
        </w:rPr>
      </w:pPr>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部门（单位）概况</w:t>
      </w:r>
    </w:p>
    <w:p w14:paraId="42EF8174">
      <w:pPr>
        <w:widowControl/>
        <w:adjustRightInd w:val="0"/>
        <w:snapToGrid w:val="0"/>
        <w:spacing w:line="576" w:lineRule="exact"/>
        <w:ind w:firstLine="720"/>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（一）机构组成</w:t>
      </w:r>
    </w:p>
    <w:p w14:paraId="4E1765EB">
      <w:pPr>
        <w:widowControl/>
        <w:adjustRightInd w:val="0"/>
        <w:snapToGrid w:val="0"/>
        <w:spacing w:line="576" w:lineRule="exact"/>
        <w:ind w:firstLine="720"/>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县残联是中国残联的地方组织，是将残疾人自身代表组织、社会福利团体和事业管理机构融为一体的全县性残疾人事业团体。县残联业务上接受州残联和县政府有关部门对口指导，在县计划中单列户头，与各乡（镇）建立业务关系。内设会办公室、业务股共两个股室。</w:t>
      </w:r>
    </w:p>
    <w:p w14:paraId="389C8457">
      <w:pPr>
        <w:widowControl/>
        <w:adjustRightInd w:val="0"/>
        <w:snapToGrid w:val="0"/>
        <w:spacing w:line="576" w:lineRule="exact"/>
        <w:ind w:firstLine="720"/>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（二）机构职能</w:t>
      </w:r>
    </w:p>
    <w:p w14:paraId="0B6FA6F4">
      <w:pPr>
        <w:widowControl/>
        <w:adjustRightInd w:val="0"/>
        <w:snapToGrid w:val="0"/>
        <w:spacing w:line="576" w:lineRule="exact"/>
        <w:ind w:firstLine="720"/>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协助政府制定和实施有关残疾人事业的政策和计划，起草有关保障残疾人权益的法规草案，调查掌握残疾人状况，向政府提出决策和建议，对有关业务领域进行指导和管理。听取残疾人意见，反映残疾人需求代表残疾人的共同利益，维护残疾人权益，为残疾人服务。开展残疾人康复、扶贫、教育、劳动就业、文化、体育、科研、用品供应、福利、社会服务、无障碍设施和残疾预防工作，创造良好的环境和条件，扶助残疾人平等参与社会生活。</w:t>
      </w:r>
    </w:p>
    <w:p w14:paraId="10A20C6E">
      <w:pPr>
        <w:widowControl/>
        <w:adjustRightInd w:val="0"/>
        <w:snapToGrid w:val="0"/>
        <w:spacing w:line="576" w:lineRule="exact"/>
        <w:ind w:firstLine="720"/>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（三）人员概况</w:t>
      </w:r>
    </w:p>
    <w:p w14:paraId="1EE89537">
      <w:pPr>
        <w:pStyle w:val="2"/>
        <w:ind w:left="0" w:leftChars="0" w:firstLine="640" w:firstLineChars="200"/>
        <w:rPr>
          <w:lang w:val="zh-CN"/>
        </w:rPr>
      </w:pPr>
      <w:r>
        <w:rPr>
          <w:rFonts w:hint="eastAsia" w:ascii="仿宋_GB2312" w:eastAsia="仿宋_GB2312"/>
          <w:sz w:val="32"/>
          <w:szCs w:val="32"/>
        </w:rPr>
        <w:t>茂县残疾人康复中心属行政机构一级预算单位。人员情况：单位事业编制数</w:t>
      </w:r>
      <w:r>
        <w:rPr>
          <w:rFonts w:hint="eastAsia" w:ascii="仿宋_GB2312" w:hAnsi="仿宋_GB2312"/>
          <w:sz w:val="32"/>
          <w:szCs w:val="32"/>
        </w:rPr>
        <w:t>2</w:t>
      </w:r>
      <w:r>
        <w:rPr>
          <w:rFonts w:hint="eastAsia" w:ascii="仿宋_GB2312" w:eastAsia="仿宋_GB2312"/>
          <w:sz w:val="32"/>
          <w:szCs w:val="32"/>
        </w:rPr>
        <w:t>名，其中：事业编制</w:t>
      </w:r>
      <w:r>
        <w:rPr>
          <w:rFonts w:hint="eastAsia" w:ascii="仿宋_GB2312" w:hAnsi="仿宋_GB2312"/>
          <w:sz w:val="32"/>
          <w:szCs w:val="32"/>
        </w:rPr>
        <w:t>2</w:t>
      </w:r>
      <w:r>
        <w:rPr>
          <w:rFonts w:hint="eastAsia" w:ascii="仿宋_GB2312" w:eastAsia="仿宋_GB2312"/>
          <w:sz w:val="32"/>
          <w:szCs w:val="32"/>
        </w:rPr>
        <w:t>名</w:t>
      </w:r>
      <w:r>
        <w:rPr>
          <w:rFonts w:hint="eastAsia" w:ascii="仿宋_GB2312" w:hAnsi="仿宋_GB2312"/>
          <w:sz w:val="32"/>
          <w:szCs w:val="32"/>
        </w:rPr>
        <w:t>、</w:t>
      </w:r>
      <w:r>
        <w:rPr>
          <w:rFonts w:hint="eastAsia" w:ascii="仿宋_GB2312" w:eastAsia="仿宋_GB2312"/>
          <w:sz w:val="32"/>
          <w:szCs w:val="32"/>
        </w:rPr>
        <w:t>财政供养人员2人。其中：在职</w:t>
      </w:r>
      <w:r>
        <w:rPr>
          <w:rFonts w:hint="eastAsia" w:ascii="仿宋_GB2312" w:hAnsi="仿宋_GB2312"/>
          <w:sz w:val="32"/>
          <w:szCs w:val="32"/>
        </w:rPr>
        <w:t>2</w:t>
      </w:r>
      <w:r>
        <w:rPr>
          <w:rFonts w:hint="eastAsia" w:ascii="仿宋_GB2312" w:eastAsia="仿宋_GB2312"/>
          <w:sz w:val="32"/>
          <w:szCs w:val="32"/>
        </w:rPr>
        <w:t>人，离休0人，退休0人。实有人数</w:t>
      </w:r>
      <w:r>
        <w:rPr>
          <w:rFonts w:hint="eastAsia" w:ascii="仿宋_GB2312" w:hAnsi="仿宋_GB2312"/>
          <w:sz w:val="32"/>
          <w:szCs w:val="32"/>
        </w:rPr>
        <w:t>2</w:t>
      </w:r>
      <w:r>
        <w:rPr>
          <w:rFonts w:hint="eastAsia" w:ascii="仿宋_GB2312" w:eastAsia="仿宋_GB2312"/>
          <w:sz w:val="32"/>
          <w:szCs w:val="32"/>
        </w:rPr>
        <w:t>人。</w:t>
      </w:r>
    </w:p>
    <w:p w14:paraId="6268CD25">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二、部门财政资金收支情况</w:t>
      </w:r>
    </w:p>
    <w:p w14:paraId="3362E6E2">
      <w:pPr>
        <w:widowControl/>
        <w:adjustRightInd w:val="0"/>
        <w:snapToGrid w:val="0"/>
        <w:spacing w:line="580" w:lineRule="exact"/>
        <w:ind w:firstLine="640" w:firstLineChars="200"/>
        <w:contextualSpacing/>
        <w:jc w:val="left"/>
        <w:rPr>
          <w:rFonts w:ascii="仿宋_GB2312" w:eastAsia="仿宋_GB2312" w:cs="宋体"/>
          <w:color w:val="000000"/>
          <w:sz w:val="32"/>
          <w:szCs w:val="32"/>
          <w:shd w:val="clear" w:color="auto" w:fill="FFFFFF"/>
        </w:rPr>
      </w:pPr>
      <w:r>
        <w:rPr>
          <w:rFonts w:hint="eastAsia" w:ascii="仿宋_GB2312" w:eastAsia="仿宋_GB2312" w:cs="宋体"/>
          <w:color w:val="000000"/>
          <w:sz w:val="32"/>
          <w:szCs w:val="32"/>
          <w:shd w:val="clear" w:color="auto" w:fill="FFFFFF"/>
          <w:lang w:val="zh-CN"/>
        </w:rPr>
        <w:t>（一）部门财政资金收入情况</w:t>
      </w:r>
    </w:p>
    <w:p w14:paraId="43C7AE8F">
      <w:pPr>
        <w:widowControl/>
        <w:adjustRightInd w:val="0"/>
        <w:snapToGrid w:val="0"/>
        <w:spacing w:line="580" w:lineRule="exact"/>
        <w:ind w:firstLine="960" w:firstLineChars="300"/>
        <w:contextualSpacing/>
        <w:jc w:val="left"/>
        <w:rPr>
          <w:rFonts w:ascii="仿宋_GB2312" w:eastAsia="仿宋_GB2312" w:cs="宋体"/>
          <w:color w:val="000000"/>
          <w:sz w:val="32"/>
          <w:szCs w:val="32"/>
          <w:shd w:val="clear" w:color="auto" w:fill="FFFFFF"/>
          <w:lang w:val="zh-CN"/>
        </w:rPr>
      </w:pPr>
      <w:r>
        <w:rPr>
          <w:rFonts w:hint="eastAsia" w:ascii="仿宋_GB2312" w:eastAsia="仿宋_GB2312" w:cs="宋体"/>
          <w:color w:val="000000"/>
          <w:sz w:val="32"/>
          <w:szCs w:val="32"/>
          <w:shd w:val="clear" w:color="auto" w:fill="FFFFFF"/>
        </w:rPr>
        <w:t>2022年本部门财政拨款收入总额30.26万元，其中：当年财政拨款收入30.26万元。</w:t>
      </w:r>
    </w:p>
    <w:p w14:paraId="14B68347">
      <w:pPr>
        <w:widowControl/>
        <w:adjustRightInd w:val="0"/>
        <w:snapToGrid w:val="0"/>
        <w:spacing w:line="580" w:lineRule="exact"/>
        <w:ind w:firstLine="640" w:firstLineChars="200"/>
        <w:contextualSpacing/>
        <w:jc w:val="left"/>
        <w:rPr>
          <w:rFonts w:ascii="仿宋_GB2312" w:eastAsia="仿宋_GB2312" w:cs="宋体"/>
          <w:color w:val="000000"/>
          <w:sz w:val="32"/>
          <w:szCs w:val="32"/>
          <w:shd w:val="clear" w:color="auto" w:fill="FFFFFF"/>
          <w:lang w:val="zh-CN"/>
        </w:rPr>
      </w:pPr>
      <w:r>
        <w:rPr>
          <w:rFonts w:hint="eastAsia" w:ascii="仿宋_GB2312" w:eastAsia="仿宋_GB2312" w:cs="宋体"/>
          <w:color w:val="000000"/>
          <w:sz w:val="32"/>
          <w:szCs w:val="32"/>
          <w:shd w:val="clear" w:color="auto" w:fill="FFFFFF"/>
          <w:lang w:val="zh-CN"/>
        </w:rPr>
        <w:t>（二）部门财政资金支出情况</w:t>
      </w:r>
    </w:p>
    <w:p w14:paraId="79B1C9F0">
      <w:pPr>
        <w:pStyle w:val="2"/>
        <w:ind w:left="0" w:leftChars="0" w:firstLine="640" w:firstLineChars="200"/>
        <w:rPr>
          <w:rFonts w:ascii="仿宋_GB2312" w:eastAsia="仿宋_GB2312"/>
          <w:sz w:val="32"/>
          <w:szCs w:val="32"/>
        </w:rPr>
      </w:pPr>
      <w:r>
        <w:rPr>
          <w:rFonts w:hint="eastAsia" w:ascii="仿宋_GB2312" w:eastAsia="仿宋_GB2312"/>
          <w:sz w:val="32"/>
          <w:szCs w:val="32"/>
        </w:rPr>
        <w:t xml:space="preserve">  202</w:t>
      </w:r>
      <w:r>
        <w:rPr>
          <w:rFonts w:hint="eastAsia" w:ascii="仿宋_GB2312" w:hAnsi="仿宋_GB2312"/>
          <w:sz w:val="32"/>
          <w:szCs w:val="32"/>
        </w:rPr>
        <w:t>2</w:t>
      </w:r>
      <w:r>
        <w:rPr>
          <w:rFonts w:hint="eastAsia" w:ascii="仿宋_GB2312" w:eastAsia="仿宋_GB2312"/>
          <w:sz w:val="32"/>
          <w:szCs w:val="32"/>
        </w:rPr>
        <w:t>年本部门财政拨款支出决算总额</w:t>
      </w:r>
      <w:r>
        <w:rPr>
          <w:rFonts w:hint="eastAsia" w:ascii="仿宋_GB2312" w:hAnsi="仿宋_GB2312"/>
          <w:sz w:val="32"/>
          <w:szCs w:val="32"/>
        </w:rPr>
        <w:t>30.26</w:t>
      </w:r>
      <w:r>
        <w:rPr>
          <w:rFonts w:hint="eastAsia" w:ascii="仿宋_GB2312" w:eastAsia="仿宋_GB2312"/>
          <w:sz w:val="32"/>
          <w:szCs w:val="32"/>
        </w:rPr>
        <w:t>万元，其中按功能分类，社会保障和就业支出</w:t>
      </w:r>
      <w:r>
        <w:rPr>
          <w:rFonts w:hint="eastAsia" w:ascii="仿宋_GB2312" w:hAnsi="仿宋_GB2312"/>
          <w:sz w:val="32"/>
          <w:szCs w:val="32"/>
        </w:rPr>
        <w:t>26.04</w:t>
      </w:r>
      <w:r>
        <w:rPr>
          <w:rFonts w:hint="eastAsia" w:ascii="仿宋_GB2312" w:eastAsia="仿宋_GB2312"/>
          <w:sz w:val="32"/>
          <w:szCs w:val="32"/>
        </w:rPr>
        <w:t>万元，卫生健康支出</w:t>
      </w:r>
      <w:r>
        <w:rPr>
          <w:rFonts w:hint="eastAsia" w:ascii="仿宋_GB2312" w:hAnsi="仿宋_GB2312"/>
          <w:sz w:val="32"/>
          <w:szCs w:val="32"/>
        </w:rPr>
        <w:t>1.69</w:t>
      </w:r>
      <w:r>
        <w:rPr>
          <w:rFonts w:hint="eastAsia" w:ascii="仿宋_GB2312" w:eastAsia="仿宋_GB2312"/>
          <w:sz w:val="32"/>
          <w:szCs w:val="32"/>
        </w:rPr>
        <w:t>万元，住房保障支出</w:t>
      </w:r>
      <w:r>
        <w:rPr>
          <w:rFonts w:hint="eastAsia" w:ascii="仿宋_GB2312" w:hAnsi="仿宋_GB2312"/>
          <w:sz w:val="32"/>
          <w:szCs w:val="32"/>
        </w:rPr>
        <w:t>2.53</w:t>
      </w:r>
      <w:r>
        <w:rPr>
          <w:rFonts w:hint="eastAsia" w:ascii="仿宋_GB2312" w:eastAsia="仿宋_GB2312"/>
          <w:sz w:val="32"/>
          <w:szCs w:val="32"/>
        </w:rPr>
        <w:t>万元，按支出性质分类，基本支出30.26万元。</w:t>
      </w:r>
    </w:p>
    <w:p w14:paraId="3B6018B3">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三、部门整体预算绩效管理情况</w:t>
      </w:r>
    </w:p>
    <w:p w14:paraId="12EE0CD4">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（一）部门预算项目绩效管理</w:t>
      </w:r>
    </w:p>
    <w:p w14:paraId="0A2BB056">
      <w:pPr>
        <w:spacing w:line="576" w:lineRule="exact"/>
        <w:ind w:firstLine="640" w:firstLineChars="200"/>
        <w:rPr>
          <w:rFonts w:ascii="仿宋_GB2312" w:eastAsia="仿宋_GB2312"/>
          <w:sz w:val="32"/>
          <w:szCs w:val="32"/>
        </w:rPr>
      </w:pPr>
      <w:r>
        <w:rPr>
          <w:rFonts w:hint="eastAsia" w:ascii="仿宋_GB2312" w:eastAsia="仿宋_GB2312"/>
          <w:sz w:val="32"/>
          <w:szCs w:val="32"/>
        </w:rPr>
        <w:t>我会认真学习贯彻习近平新时代中国特色社会主义思想为指导，自觉践行新发展理念，根据职能职责积极谋划，确定目标任务。</w:t>
      </w:r>
    </w:p>
    <w:p w14:paraId="3DDF631D">
      <w:pPr>
        <w:spacing w:line="576" w:lineRule="exact"/>
        <w:ind w:firstLine="640" w:firstLineChars="200"/>
        <w:jc w:val="left"/>
        <w:rPr>
          <w:rFonts w:ascii="仿宋_GB2312" w:eastAsia="仿宋_GB2312"/>
          <w:sz w:val="32"/>
          <w:szCs w:val="32"/>
        </w:rPr>
      </w:pPr>
      <w:r>
        <w:rPr>
          <w:rFonts w:hint="eastAsia" w:ascii="仿宋_GB2312" w:eastAsia="仿宋_GB2312"/>
          <w:sz w:val="32"/>
          <w:szCs w:val="32"/>
        </w:rPr>
        <w:t>按照202</w:t>
      </w:r>
      <w:r>
        <w:rPr>
          <w:rFonts w:hint="eastAsia" w:ascii="仿宋_GB2312" w:hAnsi="仿宋_GB2312"/>
          <w:sz w:val="32"/>
          <w:szCs w:val="32"/>
        </w:rPr>
        <w:t>2</w:t>
      </w:r>
      <w:r>
        <w:rPr>
          <w:rFonts w:hint="eastAsia" w:ascii="仿宋_GB2312" w:eastAsia="仿宋_GB2312"/>
          <w:sz w:val="32"/>
          <w:szCs w:val="32"/>
        </w:rPr>
        <w:t>年部门预算编审要求，根据我会职能职责，结合中长期规划和年度工作计划，明确了年度主要工作任务及年度内履职所要达到的总体产出和效果，认真填报了我会整体支出绩效目标及</w:t>
      </w:r>
      <w:r>
        <w:rPr>
          <w:rFonts w:hint="eastAsia" w:ascii="仿宋_GB2312" w:eastAsia="仿宋_GB2312" w:cs="仿宋_GB2312"/>
          <w:sz w:val="32"/>
          <w:szCs w:val="32"/>
        </w:rPr>
        <w:t>残疾人联络员务工补贴、残疾人灵活就业补贴、残疾人机动车燃油补贴、7岁以上</w:t>
      </w:r>
      <w:r>
        <w:rPr>
          <w:rFonts w:hint="eastAsia" w:ascii="仿宋_GB2312" w:eastAsia="仿宋_GB2312" w:cs="仿宋_GB2312"/>
          <w:color w:val="000000"/>
          <w:sz w:val="32"/>
          <w:szCs w:val="32"/>
        </w:rPr>
        <w:t>残疾人康复救助</w:t>
      </w:r>
      <w:r>
        <w:rPr>
          <w:rFonts w:hint="eastAsia" w:ascii="仿宋_GB2312" w:eastAsia="仿宋_GB2312" w:cs="仿宋_GB2312"/>
          <w:sz w:val="32"/>
          <w:szCs w:val="32"/>
        </w:rPr>
        <w:t>、残疾人居家托养等项目</w:t>
      </w:r>
      <w:r>
        <w:rPr>
          <w:rFonts w:hint="eastAsia" w:ascii="仿宋_GB2312" w:eastAsia="仿宋_GB2312"/>
          <w:sz w:val="32"/>
          <w:szCs w:val="32"/>
        </w:rPr>
        <w:t xml:space="preserve">具体说明了项目概况，设定了年度绩效数量指标、成本指标、效益指标等，详细反映了相应项目工作任务、达成的效果。 </w:t>
      </w:r>
    </w:p>
    <w:p w14:paraId="75259AA1">
      <w:pPr>
        <w:widowControl/>
        <w:adjustRightInd w:val="0"/>
        <w:snapToGrid w:val="0"/>
        <w:spacing w:line="580" w:lineRule="exact"/>
        <w:ind w:firstLine="640" w:firstLineChars="200"/>
        <w:contextualSpacing/>
        <w:jc w:val="left"/>
        <w:rPr>
          <w:rFonts w:ascii="仿宋_GB2312" w:hAnsi="仿宋_GB2312" w:cs="宋体"/>
          <w:color w:val="000000"/>
          <w:kern w:val="0"/>
          <w:szCs w:val="32"/>
          <w:shd w:val="clear" w:color="auto" w:fill="FFFFFF"/>
          <w:lang w:val="zh-CN"/>
        </w:rPr>
      </w:pPr>
      <w:r>
        <w:rPr>
          <w:rFonts w:hint="eastAsia" w:ascii="仿宋_GB2312" w:eastAsia="仿宋_GB2312"/>
          <w:sz w:val="32"/>
          <w:szCs w:val="32"/>
        </w:rPr>
        <w:t>按照《四川省省级预算绩效运行监控管理暂行办法》要求，认真组织开展所属单位的绩效监控工作，对项目进度、预算执行、投入产出、各项效益的阶段完成情况进行动态跟踪监控，填报《项目预算绩效监控分析表》，进一步明确项目完成目标可能性及时间。为有效使用财政资金，我会根据实际工作开展情况，在部门中期预算调整中调整至急需项目，盘活资金，提高财政资金使用效益，保障了全会工作顺利开展。</w:t>
      </w:r>
    </w:p>
    <w:p w14:paraId="6325AFEA">
      <w:pPr>
        <w:widowControl/>
        <w:adjustRightInd w:val="0"/>
        <w:snapToGrid w:val="0"/>
        <w:spacing w:line="580" w:lineRule="exact"/>
        <w:ind w:firstLine="640" w:firstLineChars="200"/>
        <w:contextualSpacing/>
        <w:jc w:val="left"/>
        <w:rPr>
          <w:rFonts w:ascii="仿宋_GB2312" w:eastAsia="仿宋_GB2312"/>
          <w:sz w:val="32"/>
          <w:szCs w:val="32"/>
          <w:lang w:val="zh-CN"/>
        </w:rPr>
      </w:pPr>
      <w:r>
        <w:rPr>
          <w:rFonts w:hint="eastAsia" w:ascii="仿宋_GB2312" w:eastAsia="仿宋_GB2312"/>
          <w:sz w:val="32"/>
          <w:szCs w:val="32"/>
          <w:lang w:val="zh-CN"/>
        </w:rPr>
        <w:t>（二）结果应用情况</w:t>
      </w:r>
    </w:p>
    <w:p w14:paraId="1F1439CA">
      <w:pPr>
        <w:widowControl/>
        <w:adjustRightInd w:val="0"/>
        <w:snapToGrid w:val="0"/>
        <w:spacing w:line="580" w:lineRule="exact"/>
        <w:ind w:firstLine="640" w:firstLineChars="200"/>
        <w:contextualSpacing/>
        <w:jc w:val="left"/>
        <w:rPr>
          <w:rFonts w:ascii="仿宋_GB2312" w:hAnsi="仿宋_GB2312" w:cs="宋体"/>
          <w:color w:val="000000"/>
          <w:kern w:val="0"/>
          <w:szCs w:val="32"/>
          <w:shd w:val="clear" w:color="auto" w:fill="FFFFFF"/>
          <w:lang w:val="zh-CN"/>
        </w:rPr>
      </w:pPr>
      <w:r>
        <w:rPr>
          <w:rFonts w:hint="eastAsia" w:ascii="仿宋_GB2312" w:eastAsia="仿宋_GB2312"/>
          <w:sz w:val="32"/>
          <w:szCs w:val="32"/>
        </w:rPr>
        <w:t xml:space="preserve">我会对部门预算绩效管理工作开展情况认真进行了自 查自评。绩效评价自查开展重点项目，将评价结果作为预算安排的重要依据，参照项目年度预算执行情况、“三年滚动规划”执行情况统筹项目支出需求，不断强化绩效理念，推动我会部门整体绩效管理水平不断提升。 </w:t>
      </w:r>
    </w:p>
    <w:p w14:paraId="77CD5D54">
      <w:pPr>
        <w:widowControl/>
        <w:adjustRightInd w:val="0"/>
        <w:snapToGrid w:val="0"/>
        <w:spacing w:line="580" w:lineRule="exact"/>
        <w:ind w:firstLine="640" w:firstLineChars="200"/>
        <w:contextualSpacing/>
        <w:jc w:val="left"/>
        <w:rPr>
          <w:rFonts w:ascii="仿宋_GB2312" w:eastAsia="仿宋_GB2312"/>
          <w:sz w:val="32"/>
          <w:szCs w:val="32"/>
          <w:lang w:val="zh-CN"/>
        </w:rPr>
      </w:pPr>
      <w:r>
        <w:rPr>
          <w:rFonts w:hint="eastAsia" w:ascii="仿宋_GB2312" w:eastAsia="仿宋_GB2312"/>
          <w:sz w:val="32"/>
          <w:szCs w:val="32"/>
          <w:lang w:val="zh-CN"/>
        </w:rPr>
        <w:t>（三）自评质量</w:t>
      </w:r>
    </w:p>
    <w:p w14:paraId="0CFFDCC2">
      <w:pPr>
        <w:widowControl/>
        <w:adjustRightInd w:val="0"/>
        <w:snapToGrid w:val="0"/>
        <w:spacing w:line="580" w:lineRule="exact"/>
        <w:contextualSpacing/>
        <w:jc w:val="left"/>
        <w:rPr>
          <w:rFonts w:ascii="仿宋_GB2312" w:eastAsia="仿宋_GB2312"/>
          <w:sz w:val="32"/>
          <w:szCs w:val="32"/>
        </w:rPr>
      </w:pPr>
      <w:r>
        <w:rPr>
          <w:rFonts w:hint="eastAsia" w:ascii="仿宋_GB2312" w:eastAsia="仿宋_GB2312"/>
          <w:sz w:val="32"/>
          <w:szCs w:val="32"/>
        </w:rPr>
        <w:t>单位对照《县级部门整体支出绩效评价指标体系表》中各项具体指标认真开展自评工作，经自评，单位部门整体支出均按照相应的规章制度和要求执行办理，不存在扣分事项。</w:t>
      </w:r>
    </w:p>
    <w:p w14:paraId="216BBC5B">
      <w:pPr>
        <w:widowControl/>
        <w:adjustRightInd w:val="0"/>
        <w:snapToGrid w:val="0"/>
        <w:spacing w:line="580" w:lineRule="exact"/>
        <w:ind w:firstLine="643" w:firstLineChars="200"/>
        <w:contextualSpacing/>
        <w:jc w:val="left"/>
        <w:rPr>
          <w:rFonts w:ascii="仿宋_GB2312" w:eastAsia="仿宋_GB2312"/>
          <w:b/>
          <w:bCs/>
          <w:sz w:val="32"/>
          <w:szCs w:val="32"/>
        </w:rPr>
      </w:pPr>
      <w:r>
        <w:rPr>
          <w:rFonts w:hint="eastAsia" w:ascii="仿宋_GB2312" w:eastAsia="仿宋_GB2312"/>
          <w:b/>
          <w:bCs/>
          <w:sz w:val="32"/>
          <w:szCs w:val="32"/>
        </w:rPr>
        <w:t>四、评价结论及建议</w:t>
      </w:r>
    </w:p>
    <w:p w14:paraId="7154B60B">
      <w:pPr>
        <w:widowControl/>
        <w:adjustRightInd w:val="0"/>
        <w:snapToGrid w:val="0"/>
        <w:spacing w:line="580" w:lineRule="exact"/>
        <w:ind w:firstLine="640" w:firstLineChars="200"/>
        <w:contextualSpacing/>
        <w:jc w:val="left"/>
        <w:rPr>
          <w:rFonts w:ascii="仿宋_GB2312" w:eastAsia="仿宋_GB2312"/>
          <w:sz w:val="32"/>
          <w:szCs w:val="32"/>
          <w:lang w:val="zh-CN"/>
        </w:rPr>
      </w:pPr>
      <w:r>
        <w:rPr>
          <w:rFonts w:hint="eastAsia" w:ascii="仿宋_GB2312" w:eastAsia="仿宋_GB2312"/>
          <w:sz w:val="32"/>
          <w:szCs w:val="32"/>
          <w:lang w:val="zh-CN"/>
        </w:rPr>
        <w:t>（一）评价结论</w:t>
      </w:r>
    </w:p>
    <w:p w14:paraId="2B1AEF10">
      <w:pPr>
        <w:pStyle w:val="2"/>
        <w:ind w:left="0" w:leftChars="0" w:firstLine="640" w:firstLineChars="200"/>
        <w:rPr>
          <w:lang w:val="zh-CN"/>
        </w:rPr>
      </w:pPr>
      <w:r>
        <w:rPr>
          <w:rFonts w:hint="eastAsia" w:ascii="仿宋_GB2312" w:eastAsia="仿宋_GB2312"/>
          <w:sz w:val="32"/>
          <w:szCs w:val="32"/>
        </w:rPr>
        <w:t>202</w:t>
      </w:r>
      <w:r>
        <w:rPr>
          <w:rFonts w:hint="eastAsia" w:ascii="仿宋_GB2312" w:hAnsi="仿宋_GB2312"/>
          <w:sz w:val="32"/>
          <w:szCs w:val="32"/>
        </w:rPr>
        <w:t>2</w:t>
      </w:r>
      <w:r>
        <w:rPr>
          <w:rFonts w:hint="eastAsia" w:ascii="仿宋_GB2312" w:eastAsia="仿宋_GB2312"/>
          <w:sz w:val="32"/>
          <w:szCs w:val="32"/>
        </w:rPr>
        <w:t>年我会部门整体支出绩效评价自查自评结果良好， 全年基本支出保证了部门的正常运行和日常工作的正常开展，项目支出保障了重点工作的开展，达到预期绩效目标。</w:t>
      </w:r>
    </w:p>
    <w:p w14:paraId="2D3D5A25">
      <w:pPr>
        <w:widowControl/>
        <w:adjustRightInd w:val="0"/>
        <w:snapToGrid w:val="0"/>
        <w:spacing w:line="580" w:lineRule="exact"/>
        <w:ind w:left="420" w:leftChars="200"/>
        <w:contextualSpacing/>
        <w:jc w:val="left"/>
        <w:rPr>
          <w:rFonts w:ascii="仿宋_GB2312" w:eastAsia="仿宋_GB2312"/>
          <w:sz w:val="32"/>
          <w:szCs w:val="32"/>
          <w:lang w:val="zh-CN"/>
        </w:rPr>
      </w:pPr>
      <w:r>
        <w:rPr>
          <w:rFonts w:hint="eastAsia" w:ascii="仿宋_GB2312" w:eastAsia="仿宋_GB2312"/>
          <w:sz w:val="32"/>
          <w:szCs w:val="32"/>
          <w:lang w:val="zh-CN"/>
        </w:rPr>
        <w:t>（二）存在问题</w:t>
      </w:r>
    </w:p>
    <w:p w14:paraId="72A9187F">
      <w:pPr>
        <w:pStyle w:val="2"/>
        <w:rPr>
          <w:rFonts w:ascii="仿宋_GB2312" w:eastAsia="仿宋_GB2312"/>
          <w:sz w:val="32"/>
          <w:szCs w:val="32"/>
        </w:rPr>
      </w:pPr>
      <w:r>
        <w:rPr>
          <w:rFonts w:hint="eastAsia" w:ascii="仿宋_GB2312" w:eastAsia="仿宋_GB2312"/>
          <w:sz w:val="32"/>
          <w:szCs w:val="32"/>
        </w:rPr>
        <w:t>绩效目标设定应当更科学更合理。</w:t>
      </w:r>
    </w:p>
    <w:p w14:paraId="4D23720F">
      <w:pPr>
        <w:pStyle w:val="2"/>
        <w:rPr>
          <w:rFonts w:ascii="仿宋_GB2312" w:eastAsia="仿宋_GB2312"/>
          <w:sz w:val="32"/>
          <w:szCs w:val="32"/>
          <w:lang w:val="zh-CN"/>
        </w:rPr>
      </w:pPr>
      <w:r>
        <w:rPr>
          <w:rFonts w:hint="eastAsia" w:ascii="仿宋_GB2312" w:eastAsia="仿宋_GB2312"/>
          <w:sz w:val="32"/>
          <w:szCs w:val="32"/>
        </w:rPr>
        <w:t>（三）</w:t>
      </w:r>
      <w:r>
        <w:rPr>
          <w:rFonts w:hint="eastAsia" w:ascii="仿宋_GB2312" w:eastAsia="仿宋_GB2312"/>
          <w:sz w:val="32"/>
          <w:szCs w:val="32"/>
          <w:lang w:val="zh-CN"/>
        </w:rPr>
        <w:t>改进建议</w:t>
      </w:r>
    </w:p>
    <w:p w14:paraId="3EA55A46">
      <w:pPr>
        <w:ind w:firstLine="640" w:firstLineChars="200"/>
        <w:rPr>
          <w:rFonts w:ascii="仿宋_GB2312" w:eastAsia="仿宋_GB2312" w:cs="仿宋_GB2312"/>
          <w:sz w:val="32"/>
          <w:szCs w:val="32"/>
        </w:rPr>
      </w:pPr>
      <w:r>
        <w:rPr>
          <w:rFonts w:hint="eastAsia" w:ascii="仿宋_GB2312" w:eastAsia="仿宋_GB2312"/>
          <w:sz w:val="32"/>
          <w:szCs w:val="32"/>
        </w:rPr>
        <w:t>针对存在的问题，我们将进一步科学设定绩效目标，加强预算执行管理。一是改进部门收支预算编制，夯实预算基础工作，提高预算编制质量；二是认真研究政策，加强项目绩效目标审核，力求科学合理；三是认真研究重点项目的执行，特别是涉及残疾人重点民生项目，提早规划，提前实施，确保项目顺利实施，提高财政资金的使用效益。</w:t>
      </w:r>
    </w:p>
    <w:p w14:paraId="0FF89C31">
      <w:pPr>
        <w:pStyle w:val="2"/>
      </w:pPr>
    </w:p>
    <w:p w14:paraId="10FC37EF">
      <w:pPr>
        <w:spacing w:line="600" w:lineRule="exact"/>
        <w:ind w:left="315" w:leftChars="150"/>
        <w:jc w:val="center"/>
        <w:outlineLvl w:val="0"/>
        <w:rPr>
          <w:rStyle w:val="24"/>
          <w:rFonts w:ascii="黑体" w:eastAsia="黑体"/>
          <w:b w:val="0"/>
        </w:rPr>
      </w:pPr>
      <w:bookmarkStart w:id="103" w:name="_Toc15377226"/>
      <w:bookmarkStart w:id="104" w:name="_Toc15396618"/>
      <w:bookmarkStart w:id="105" w:name="_Toc79163635"/>
      <w:bookmarkStart w:id="106" w:name="_Toc79163885"/>
      <w:r>
        <w:rPr>
          <w:rStyle w:val="24"/>
          <w:rFonts w:hint="eastAsia" w:ascii="黑体" w:eastAsia="黑体"/>
          <w:b w:val="0"/>
        </w:rPr>
        <w:t>第五部分附表</w:t>
      </w:r>
      <w:bookmarkEnd w:id="103"/>
      <w:bookmarkEnd w:id="104"/>
      <w:bookmarkEnd w:id="105"/>
      <w:bookmarkEnd w:id="106"/>
      <w:bookmarkStart w:id="107" w:name="_Toc15396619"/>
      <w:bookmarkStart w:id="108" w:name="_Toc79163636"/>
      <w:bookmarkStart w:id="109" w:name="_Toc79163886"/>
    </w:p>
    <w:p w14:paraId="78E122B6">
      <w:pPr>
        <w:numPr>
          <w:ilvl w:val="0"/>
          <w:numId w:val="4"/>
        </w:numPr>
        <w:spacing w:line="600" w:lineRule="exact"/>
        <w:outlineLvl w:val="0"/>
        <w:rPr>
          <w:rStyle w:val="25"/>
          <w:rFonts w:ascii="仿宋" w:eastAsia="仿宋"/>
          <w:b w:val="0"/>
          <w:bCs w:val="0"/>
        </w:rPr>
      </w:pPr>
      <w:r>
        <w:rPr>
          <w:rFonts w:hint="eastAsia" w:ascii="仿宋_GB2312" w:eastAsia="仿宋_GB2312"/>
          <w:sz w:val="32"/>
          <w:szCs w:val="32"/>
          <w:lang w:val="zh-CN"/>
        </w:rPr>
        <w:t>收入支</w:t>
      </w:r>
      <w:r>
        <w:rPr>
          <w:rStyle w:val="25"/>
          <w:rFonts w:hint="eastAsia" w:ascii="仿宋" w:eastAsia="仿宋"/>
          <w:b w:val="0"/>
          <w:bCs w:val="0"/>
        </w:rPr>
        <w:t>出决算总表</w:t>
      </w:r>
      <w:bookmarkEnd w:id="107"/>
      <w:bookmarkEnd w:id="108"/>
      <w:bookmarkEnd w:id="109"/>
      <w:bookmarkStart w:id="110" w:name="_Toc15396620"/>
      <w:bookmarkStart w:id="111" w:name="_Toc79163637"/>
      <w:bookmarkStart w:id="112" w:name="_Toc79163887"/>
    </w:p>
    <w:p w14:paraId="3D370E19">
      <w:pPr>
        <w:numPr>
          <w:ilvl w:val="0"/>
          <w:numId w:val="4"/>
        </w:numPr>
        <w:spacing w:line="600" w:lineRule="exact"/>
        <w:outlineLvl w:val="0"/>
        <w:rPr>
          <w:rFonts w:ascii="仿宋_GB2312" w:eastAsia="仿宋_GB2312"/>
          <w:sz w:val="32"/>
          <w:szCs w:val="32"/>
          <w:lang w:val="zh-CN"/>
        </w:rPr>
      </w:pPr>
      <w:r>
        <w:rPr>
          <w:rFonts w:hint="eastAsia" w:ascii="仿宋_GB2312" w:eastAsia="仿宋_GB2312"/>
          <w:sz w:val="32"/>
          <w:szCs w:val="32"/>
          <w:lang w:val="zh-CN"/>
        </w:rPr>
        <w:t>收入决算表</w:t>
      </w:r>
      <w:bookmarkEnd w:id="110"/>
      <w:bookmarkEnd w:id="111"/>
      <w:bookmarkEnd w:id="112"/>
      <w:bookmarkStart w:id="113" w:name="_Toc15396621"/>
      <w:bookmarkStart w:id="114" w:name="_Toc79163888"/>
      <w:bookmarkStart w:id="115" w:name="_Toc79163638"/>
    </w:p>
    <w:p w14:paraId="5DB18DCC">
      <w:pPr>
        <w:numPr>
          <w:ilvl w:val="0"/>
          <w:numId w:val="4"/>
        </w:numPr>
        <w:spacing w:line="600" w:lineRule="exact"/>
        <w:outlineLvl w:val="0"/>
        <w:rPr>
          <w:rFonts w:ascii="仿宋_GB2312" w:eastAsia="仿宋_GB2312"/>
          <w:sz w:val="32"/>
          <w:szCs w:val="32"/>
          <w:lang w:val="zh-CN"/>
        </w:rPr>
      </w:pPr>
      <w:r>
        <w:rPr>
          <w:rFonts w:hint="eastAsia" w:ascii="仿宋_GB2312" w:eastAsia="仿宋_GB2312"/>
          <w:sz w:val="32"/>
          <w:szCs w:val="32"/>
          <w:lang w:val="zh-CN"/>
        </w:rPr>
        <w:t>支出决算表</w:t>
      </w:r>
      <w:bookmarkEnd w:id="113"/>
      <w:bookmarkEnd w:id="114"/>
      <w:bookmarkEnd w:id="115"/>
      <w:bookmarkStart w:id="116" w:name="_Toc15396622"/>
      <w:bookmarkStart w:id="117" w:name="_Toc79163639"/>
      <w:bookmarkStart w:id="118" w:name="_Toc79163889"/>
    </w:p>
    <w:p w14:paraId="4E272584">
      <w:pPr>
        <w:numPr>
          <w:ilvl w:val="0"/>
          <w:numId w:val="4"/>
        </w:numPr>
        <w:spacing w:line="600" w:lineRule="exact"/>
        <w:outlineLvl w:val="0"/>
        <w:rPr>
          <w:rFonts w:ascii="仿宋_GB2312" w:eastAsia="仿宋_GB2312"/>
          <w:sz w:val="32"/>
          <w:szCs w:val="32"/>
          <w:lang w:val="zh-CN"/>
        </w:rPr>
      </w:pPr>
      <w:r>
        <w:rPr>
          <w:rFonts w:hint="eastAsia" w:ascii="仿宋_GB2312" w:eastAsia="仿宋_GB2312"/>
          <w:sz w:val="32"/>
          <w:szCs w:val="32"/>
          <w:lang w:val="zh-CN"/>
        </w:rPr>
        <w:t>财政拨款收入支出决算总表</w:t>
      </w:r>
      <w:bookmarkEnd w:id="116"/>
      <w:bookmarkEnd w:id="117"/>
      <w:bookmarkEnd w:id="118"/>
      <w:bookmarkStart w:id="119" w:name="_Toc15396623"/>
      <w:bookmarkStart w:id="120" w:name="_Toc79163640"/>
      <w:bookmarkStart w:id="121" w:name="_Toc79163890"/>
    </w:p>
    <w:p w14:paraId="7DADD5D3">
      <w:pPr>
        <w:numPr>
          <w:ilvl w:val="0"/>
          <w:numId w:val="4"/>
        </w:numPr>
        <w:spacing w:line="600" w:lineRule="exact"/>
        <w:outlineLvl w:val="0"/>
        <w:rPr>
          <w:rFonts w:ascii="仿宋_GB2312" w:eastAsia="仿宋_GB2312"/>
          <w:sz w:val="32"/>
          <w:szCs w:val="32"/>
          <w:lang w:val="zh-CN"/>
        </w:rPr>
      </w:pPr>
      <w:r>
        <w:rPr>
          <w:rFonts w:hint="eastAsia" w:ascii="仿宋_GB2312" w:eastAsia="仿宋_GB2312"/>
          <w:sz w:val="32"/>
          <w:szCs w:val="32"/>
          <w:lang w:val="zh-CN"/>
        </w:rPr>
        <w:t>五、财政拨款支出决算明细表</w:t>
      </w:r>
      <w:bookmarkEnd w:id="119"/>
      <w:bookmarkEnd w:id="120"/>
      <w:bookmarkEnd w:id="121"/>
      <w:bookmarkStart w:id="122" w:name="_Toc15396624"/>
      <w:bookmarkStart w:id="123" w:name="_Toc79163641"/>
      <w:bookmarkStart w:id="124" w:name="_Toc79163891"/>
    </w:p>
    <w:p w14:paraId="05E79032">
      <w:pPr>
        <w:numPr>
          <w:ilvl w:val="0"/>
          <w:numId w:val="4"/>
        </w:numPr>
        <w:spacing w:line="600" w:lineRule="exact"/>
        <w:outlineLvl w:val="0"/>
        <w:rPr>
          <w:rFonts w:ascii="仿宋_GB2312" w:eastAsia="仿宋_GB2312"/>
          <w:sz w:val="32"/>
          <w:szCs w:val="32"/>
          <w:lang w:val="zh-CN"/>
        </w:rPr>
      </w:pPr>
      <w:r>
        <w:rPr>
          <w:rFonts w:hint="eastAsia" w:ascii="仿宋_GB2312" w:eastAsia="仿宋_GB2312"/>
          <w:sz w:val="32"/>
          <w:szCs w:val="32"/>
          <w:lang w:val="zh-CN"/>
        </w:rPr>
        <w:t>一般公共预算财政拨款支出决算表</w:t>
      </w:r>
      <w:bookmarkEnd w:id="122"/>
      <w:bookmarkEnd w:id="123"/>
      <w:bookmarkEnd w:id="124"/>
      <w:bookmarkStart w:id="125" w:name="_Toc15396625"/>
      <w:bookmarkStart w:id="126" w:name="_Toc79163642"/>
      <w:bookmarkStart w:id="127" w:name="_Toc79163892"/>
    </w:p>
    <w:p w14:paraId="3B33B008">
      <w:pPr>
        <w:numPr>
          <w:ilvl w:val="0"/>
          <w:numId w:val="4"/>
        </w:numPr>
        <w:spacing w:line="600" w:lineRule="exact"/>
        <w:outlineLvl w:val="0"/>
        <w:rPr>
          <w:rFonts w:ascii="仿宋_GB2312" w:eastAsia="仿宋_GB2312"/>
          <w:sz w:val="32"/>
          <w:szCs w:val="32"/>
          <w:lang w:val="zh-CN"/>
        </w:rPr>
      </w:pPr>
      <w:r>
        <w:rPr>
          <w:rFonts w:hint="eastAsia" w:ascii="仿宋_GB2312" w:eastAsia="仿宋_GB2312"/>
          <w:sz w:val="32"/>
          <w:szCs w:val="32"/>
          <w:lang w:val="zh-CN"/>
        </w:rPr>
        <w:t>一般公共预算财政拨款支出决算明细表</w:t>
      </w:r>
      <w:bookmarkEnd w:id="125"/>
      <w:bookmarkEnd w:id="126"/>
      <w:bookmarkEnd w:id="127"/>
      <w:bookmarkStart w:id="128" w:name="_Toc15396626"/>
      <w:bookmarkStart w:id="129" w:name="_Toc79163643"/>
      <w:bookmarkStart w:id="130" w:name="_Toc79163893"/>
    </w:p>
    <w:p w14:paraId="54F238F6">
      <w:pPr>
        <w:numPr>
          <w:ilvl w:val="0"/>
          <w:numId w:val="4"/>
        </w:numPr>
        <w:spacing w:line="600" w:lineRule="exact"/>
        <w:outlineLvl w:val="0"/>
        <w:rPr>
          <w:rFonts w:ascii="仿宋_GB2312" w:eastAsia="仿宋_GB2312"/>
          <w:sz w:val="32"/>
          <w:szCs w:val="32"/>
          <w:lang w:val="zh-CN"/>
        </w:rPr>
      </w:pPr>
      <w:r>
        <w:rPr>
          <w:rFonts w:hint="eastAsia" w:ascii="仿宋_GB2312" w:eastAsia="仿宋_GB2312"/>
          <w:sz w:val="32"/>
          <w:szCs w:val="32"/>
          <w:lang w:val="zh-CN"/>
        </w:rPr>
        <w:t>一般公共预算财政拨款基本支出决算</w:t>
      </w:r>
      <w:bookmarkEnd w:id="128"/>
      <w:bookmarkEnd w:id="129"/>
      <w:bookmarkEnd w:id="130"/>
      <w:bookmarkStart w:id="131" w:name="_Toc15396627"/>
      <w:bookmarkStart w:id="132" w:name="_Toc79163894"/>
      <w:bookmarkStart w:id="133" w:name="_Toc79163644"/>
    </w:p>
    <w:p w14:paraId="1BB8AABE">
      <w:pPr>
        <w:numPr>
          <w:ilvl w:val="0"/>
          <w:numId w:val="4"/>
        </w:numPr>
        <w:spacing w:line="600" w:lineRule="exact"/>
        <w:outlineLvl w:val="0"/>
        <w:rPr>
          <w:rFonts w:ascii="仿宋_GB2312" w:eastAsia="仿宋_GB2312"/>
          <w:sz w:val="32"/>
          <w:szCs w:val="32"/>
          <w:lang w:val="zh-CN"/>
        </w:rPr>
      </w:pPr>
      <w:r>
        <w:rPr>
          <w:rFonts w:hint="eastAsia" w:ascii="仿宋_GB2312" w:eastAsia="仿宋_GB2312"/>
          <w:sz w:val="32"/>
          <w:szCs w:val="32"/>
          <w:lang w:val="zh-CN"/>
        </w:rPr>
        <w:t>一般公共预算财政拨款项目支出决算表</w:t>
      </w:r>
      <w:bookmarkEnd w:id="131"/>
      <w:bookmarkEnd w:id="132"/>
      <w:bookmarkEnd w:id="133"/>
      <w:bookmarkStart w:id="134" w:name="_Toc15396628"/>
      <w:bookmarkStart w:id="135" w:name="_Toc79163645"/>
      <w:bookmarkStart w:id="136" w:name="_Toc79163895"/>
    </w:p>
    <w:p w14:paraId="6326164A">
      <w:pPr>
        <w:numPr>
          <w:ilvl w:val="0"/>
          <w:numId w:val="4"/>
        </w:numPr>
        <w:spacing w:line="600" w:lineRule="exact"/>
        <w:outlineLvl w:val="0"/>
        <w:rPr>
          <w:rFonts w:ascii="仿宋_GB2312" w:eastAsia="仿宋_GB2312"/>
          <w:sz w:val="32"/>
          <w:szCs w:val="32"/>
          <w:lang w:val="zh-CN"/>
        </w:rPr>
      </w:pPr>
      <w:r>
        <w:rPr>
          <w:rFonts w:hint="eastAsia" w:ascii="仿宋_GB2312" w:eastAsia="仿宋_GB2312"/>
          <w:sz w:val="32"/>
          <w:szCs w:val="32"/>
          <w:lang w:val="zh-CN"/>
        </w:rPr>
        <w:t>一般公共预算财政拨款“三公”经费支出决算表</w:t>
      </w:r>
      <w:bookmarkEnd w:id="134"/>
      <w:bookmarkEnd w:id="135"/>
      <w:bookmarkEnd w:id="136"/>
      <w:bookmarkStart w:id="137" w:name="_Toc15396629"/>
      <w:bookmarkStart w:id="138" w:name="_Toc79163646"/>
      <w:bookmarkStart w:id="139" w:name="_Toc79163896"/>
    </w:p>
    <w:p w14:paraId="5CAA6B95">
      <w:pPr>
        <w:numPr>
          <w:ilvl w:val="0"/>
          <w:numId w:val="4"/>
        </w:numPr>
        <w:spacing w:line="600" w:lineRule="exact"/>
        <w:outlineLvl w:val="0"/>
        <w:rPr>
          <w:rFonts w:ascii="仿宋_GB2312" w:eastAsia="仿宋_GB2312"/>
          <w:sz w:val="32"/>
          <w:szCs w:val="32"/>
          <w:lang w:val="zh-CN"/>
        </w:rPr>
      </w:pPr>
      <w:r>
        <w:rPr>
          <w:rFonts w:hint="eastAsia" w:ascii="仿宋_GB2312" w:eastAsia="仿宋_GB2312"/>
          <w:sz w:val="32"/>
          <w:szCs w:val="32"/>
          <w:lang w:val="zh-CN"/>
        </w:rPr>
        <w:t>政府性基金预算财政拨款收入支出决算表</w:t>
      </w:r>
      <w:bookmarkEnd w:id="137"/>
      <w:bookmarkEnd w:id="138"/>
      <w:bookmarkEnd w:id="139"/>
      <w:bookmarkStart w:id="140" w:name="_Toc79163647"/>
      <w:bookmarkStart w:id="141" w:name="_Toc15396630"/>
      <w:bookmarkStart w:id="142" w:name="_Toc79163897"/>
    </w:p>
    <w:p w14:paraId="3A2B1054">
      <w:pPr>
        <w:numPr>
          <w:ilvl w:val="0"/>
          <w:numId w:val="4"/>
        </w:numPr>
        <w:spacing w:line="600" w:lineRule="exact"/>
        <w:outlineLvl w:val="0"/>
        <w:rPr>
          <w:rFonts w:ascii="仿宋_GB2312" w:eastAsia="仿宋_GB2312"/>
          <w:sz w:val="32"/>
          <w:szCs w:val="32"/>
          <w:lang w:val="zh-CN"/>
        </w:rPr>
      </w:pPr>
      <w:r>
        <w:rPr>
          <w:rFonts w:hint="eastAsia" w:ascii="仿宋_GB2312" w:eastAsia="仿宋_GB2312"/>
          <w:sz w:val="32"/>
          <w:szCs w:val="32"/>
          <w:lang w:val="zh-CN"/>
        </w:rPr>
        <w:t>政府性基金预算财政拨款“三公”经费支出决算表</w:t>
      </w:r>
      <w:bookmarkEnd w:id="140"/>
      <w:bookmarkEnd w:id="141"/>
      <w:bookmarkEnd w:id="142"/>
      <w:bookmarkStart w:id="143" w:name="_Toc15396631"/>
      <w:bookmarkStart w:id="144" w:name="_Toc79163648"/>
      <w:bookmarkStart w:id="145" w:name="_Toc79163898"/>
    </w:p>
    <w:p w14:paraId="2DE7A9FF">
      <w:pPr>
        <w:numPr>
          <w:ilvl w:val="0"/>
          <w:numId w:val="4"/>
        </w:numPr>
        <w:spacing w:line="600" w:lineRule="exact"/>
        <w:outlineLvl w:val="0"/>
        <w:rPr>
          <w:rFonts w:ascii="仿宋_GB2312" w:eastAsia="仿宋_GB2312"/>
          <w:sz w:val="32"/>
          <w:szCs w:val="32"/>
          <w:lang w:val="zh-CN"/>
        </w:rPr>
      </w:pPr>
      <w:r>
        <w:rPr>
          <w:rFonts w:hint="eastAsia" w:ascii="仿宋_GB2312" w:eastAsia="仿宋_GB2312"/>
          <w:sz w:val="32"/>
          <w:szCs w:val="32"/>
          <w:lang w:val="zh-CN"/>
        </w:rPr>
        <w:t>国有资本经营预算财政拨款支出决算表</w:t>
      </w:r>
      <w:bookmarkEnd w:id="143"/>
      <w:bookmarkEnd w:id="144"/>
      <w:bookmarkEnd w:id="145"/>
      <w:bookmarkStart w:id="146" w:name="_Toc79163899"/>
      <w:bookmarkStart w:id="147" w:name="_Toc79163649"/>
    </w:p>
    <w:p w14:paraId="0E3D6C70">
      <w:pPr>
        <w:spacing w:line="600" w:lineRule="exact"/>
        <w:outlineLvl w:val="0"/>
        <w:rPr>
          <w:rFonts w:ascii="仿宋_GB2312" w:eastAsia="仿宋_GB2312"/>
          <w:sz w:val="32"/>
          <w:szCs w:val="32"/>
          <w:lang w:val="zh-CN"/>
        </w:rPr>
      </w:pPr>
      <w:r>
        <w:rPr>
          <w:rFonts w:hint="eastAsia" w:ascii="仿宋_GB2312" w:eastAsia="仿宋_GB2312"/>
          <w:sz w:val="32"/>
          <w:szCs w:val="32"/>
          <w:lang w:val="zh-CN"/>
        </w:rPr>
        <w:t>十四、国有资本经营预算财政拨款支出决算表</w:t>
      </w:r>
      <w:bookmarkEnd w:id="146"/>
      <w:bookmarkEnd w:id="147"/>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Lucida Sans">
    <w:altName w:val="Lucida Sans Unicode"/>
    <w:panose1 w:val="00000000000000000000"/>
    <w:charset w:val="01"/>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6DA71">
    <w:pPr>
      <w:pStyle w:val="13"/>
      <w:jc w:val="center"/>
    </w:pPr>
    <w:r>
      <w:fldChar w:fldCharType="begin"/>
    </w:r>
    <w:r>
      <w:instrText xml:space="preserve">PAGE   \* MERGEFORMAT</w:instrText>
    </w:r>
    <w:r>
      <w:fldChar w:fldCharType="separate"/>
    </w:r>
    <w:r>
      <w:rPr>
        <w:lang w:val="zh-CN"/>
      </w:rPr>
      <w:t>17</w:t>
    </w:r>
    <w:r>
      <w:fldChar w:fldCharType="end"/>
    </w:r>
  </w:p>
  <w:p w14:paraId="44454CA5">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69810">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18C2AB"/>
    <w:multiLevelType w:val="singleLevel"/>
    <w:tmpl w:val="CB18C2AB"/>
    <w:lvl w:ilvl="0" w:tentative="0">
      <w:start w:val="1"/>
      <w:numFmt w:val="chineseCounting"/>
      <w:suff w:val="nothing"/>
      <w:lvlText w:val="%1、"/>
      <w:lvlJc w:val="left"/>
      <w:pPr>
        <w:ind w:left="0" w:firstLine="0"/>
      </w:pPr>
      <w:rPr>
        <w:rFonts w:hint="eastAsia"/>
      </w:rPr>
    </w:lvl>
  </w:abstractNum>
  <w:abstractNum w:abstractNumId="1">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pPr>
        <w:ind w:left="0" w:firstLine="0"/>
      </w:pPr>
      <w:rPr>
        <w:rFonts w:hint="eastAsia" w:cs="Times New Roman"/>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2"/>
  </w:compat>
  <w:docVars>
    <w:docVar w:name="commondata" w:val="eyJoZGlkIjoiNWUwNWQ1NWFmMDE2ZjNmY2RkYTlkOTI4ZDY4M2Q2MDUifQ=="/>
  </w:docVars>
  <w:rsids>
    <w:rsidRoot w:val="00000000"/>
    <w:rsid w:val="12576DF7"/>
    <w:rsid w:val="4E5F69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25"/>
    <w:qFormat/>
    <w:uiPriority w:val="0"/>
    <w:pPr>
      <w:keepNext/>
      <w:keepLines/>
      <w:widowControl w:val="0"/>
      <w:spacing w:before="260" w:after="260" w:line="415" w:lineRule="auto"/>
      <w:outlineLvl w:val="1"/>
    </w:pPr>
    <w:rPr>
      <w:rFonts w:ascii="Cambria" w:hAnsi="Cambria"/>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paragraph" w:styleId="6">
    <w:name w:val="heading 4"/>
    <w:basedOn w:val="1"/>
    <w:next w:val="1"/>
    <w:uiPriority w:val="0"/>
    <w:pPr>
      <w:keepNext/>
      <w:keepLines/>
      <w:widowControl w:val="0"/>
      <w:spacing w:before="280" w:after="290" w:line="377" w:lineRule="auto"/>
      <w:outlineLvl w:val="3"/>
    </w:pPr>
    <w:rPr>
      <w:rFonts w:ascii="等线 Light" w:eastAsia="等线 Light"/>
      <w:b/>
      <w:bCs/>
      <w:sz w:val="28"/>
      <w:szCs w:val="28"/>
    </w:rPr>
  </w:style>
  <w:style w:type="character" w:default="1" w:styleId="21">
    <w:name w:val="Default Paragraph Font"/>
    <w:qFormat/>
    <w:uiPriority w:val="0"/>
  </w:style>
  <w:style w:type="table" w:default="1" w:styleId="20">
    <w:name w:val="Normal Table"/>
    <w:semiHidden/>
    <w:uiPriority w:val="0"/>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style>
  <w:style w:type="paragraph" w:styleId="7">
    <w:name w:val="toc 7"/>
    <w:basedOn w:val="1"/>
    <w:next w:val="1"/>
    <w:uiPriority w:val="0"/>
    <w:pPr>
      <w:ind w:left="1260"/>
      <w:jc w:val="left"/>
    </w:pPr>
    <w:rPr>
      <w:rFonts w:ascii="等线" w:eastAsia="等线"/>
      <w:sz w:val="18"/>
      <w:szCs w:val="18"/>
    </w:rPr>
  </w:style>
  <w:style w:type="paragraph" w:styleId="8">
    <w:name w:val="Body Text"/>
    <w:basedOn w:val="1"/>
    <w:qFormat/>
    <w:uiPriority w:val="0"/>
    <w:pPr>
      <w:spacing w:before="30" w:beforeLines="30"/>
    </w:pPr>
    <w:rPr>
      <w:rFonts w:ascii="仿宋_GB2312" w:eastAsia="仿宋_GB2312"/>
      <w:kern w:val="0"/>
      <w:sz w:val="24"/>
      <w:szCs w:val="20"/>
    </w:rPr>
  </w:style>
  <w:style w:type="paragraph" w:styleId="9">
    <w:name w:val="toc 5"/>
    <w:basedOn w:val="1"/>
    <w:next w:val="1"/>
    <w:qFormat/>
    <w:uiPriority w:val="0"/>
    <w:pPr>
      <w:ind w:left="840"/>
      <w:jc w:val="left"/>
    </w:pPr>
    <w:rPr>
      <w:rFonts w:ascii="等线" w:eastAsia="等线"/>
      <w:sz w:val="18"/>
      <w:szCs w:val="18"/>
    </w:rPr>
  </w:style>
  <w:style w:type="paragraph" w:styleId="10">
    <w:name w:val="toc 3"/>
    <w:basedOn w:val="1"/>
    <w:next w:val="1"/>
    <w:uiPriority w:val="0"/>
    <w:pPr>
      <w:ind w:left="420"/>
      <w:jc w:val="left"/>
    </w:pPr>
    <w:rPr>
      <w:rFonts w:ascii="等线" w:eastAsia="等线"/>
      <w:i/>
      <w:iCs/>
      <w:sz w:val="20"/>
      <w:szCs w:val="20"/>
    </w:rPr>
  </w:style>
  <w:style w:type="paragraph" w:styleId="11">
    <w:name w:val="toc 8"/>
    <w:basedOn w:val="1"/>
    <w:next w:val="1"/>
    <w:qFormat/>
    <w:uiPriority w:val="0"/>
    <w:pPr>
      <w:ind w:left="1470"/>
      <w:jc w:val="left"/>
    </w:pPr>
    <w:rPr>
      <w:rFonts w:ascii="等线" w:eastAsia="等线"/>
      <w:sz w:val="18"/>
      <w:szCs w:val="18"/>
    </w:r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14">
    <w:name w:val="header"/>
    <w:basedOn w:val="1"/>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5">
    <w:name w:val="toc 1"/>
    <w:basedOn w:val="1"/>
    <w:next w:val="1"/>
    <w:qFormat/>
    <w:uiPriority w:val="0"/>
    <w:pPr>
      <w:spacing w:before="120" w:after="120"/>
      <w:jc w:val="left"/>
    </w:pPr>
    <w:rPr>
      <w:rFonts w:ascii="等线" w:eastAsia="等线"/>
      <w:b/>
      <w:bCs/>
      <w:caps/>
      <w:sz w:val="20"/>
      <w:szCs w:val="20"/>
    </w:rPr>
  </w:style>
  <w:style w:type="paragraph" w:styleId="16">
    <w:name w:val="toc 4"/>
    <w:basedOn w:val="1"/>
    <w:next w:val="1"/>
    <w:uiPriority w:val="0"/>
    <w:pPr>
      <w:ind w:left="630"/>
      <w:jc w:val="left"/>
    </w:pPr>
    <w:rPr>
      <w:rFonts w:ascii="等线" w:eastAsia="等线"/>
      <w:sz w:val="18"/>
      <w:szCs w:val="18"/>
    </w:rPr>
  </w:style>
  <w:style w:type="paragraph" w:styleId="17">
    <w:name w:val="toc 6"/>
    <w:basedOn w:val="1"/>
    <w:next w:val="1"/>
    <w:qFormat/>
    <w:uiPriority w:val="0"/>
    <w:pPr>
      <w:ind w:left="1050"/>
      <w:jc w:val="left"/>
    </w:pPr>
    <w:rPr>
      <w:rFonts w:ascii="等线" w:eastAsia="等线"/>
      <w:sz w:val="18"/>
      <w:szCs w:val="18"/>
    </w:rPr>
  </w:style>
  <w:style w:type="paragraph" w:styleId="18">
    <w:name w:val="toc 2"/>
    <w:basedOn w:val="1"/>
    <w:next w:val="1"/>
    <w:qFormat/>
    <w:uiPriority w:val="0"/>
    <w:pPr>
      <w:ind w:left="210"/>
      <w:jc w:val="left"/>
    </w:pPr>
    <w:rPr>
      <w:rFonts w:ascii="等线" w:eastAsia="等线"/>
      <w:smallCaps/>
      <w:sz w:val="20"/>
      <w:szCs w:val="20"/>
    </w:rPr>
  </w:style>
  <w:style w:type="paragraph" w:styleId="19">
    <w:name w:val="toc 9"/>
    <w:basedOn w:val="1"/>
    <w:next w:val="1"/>
    <w:uiPriority w:val="0"/>
    <w:pPr>
      <w:ind w:left="1680"/>
      <w:jc w:val="left"/>
    </w:pPr>
    <w:rPr>
      <w:rFonts w:ascii="等线" w:eastAsia="等线"/>
      <w:sz w:val="18"/>
      <w:szCs w:val="18"/>
    </w:rPr>
  </w:style>
  <w:style w:type="character" w:styleId="22">
    <w:name w:val="Strong"/>
    <w:basedOn w:val="21"/>
    <w:qFormat/>
    <w:uiPriority w:val="0"/>
    <w:rPr>
      <w:rFonts w:cs="Times New Roman"/>
      <w:b/>
    </w:rPr>
  </w:style>
  <w:style w:type="character" w:styleId="23">
    <w:name w:val="Hyperlink"/>
    <w:basedOn w:val="21"/>
    <w:uiPriority w:val="0"/>
    <w:rPr>
      <w:rFonts w:cs="Times New Roman"/>
      <w:color w:val="0000FF"/>
      <w:u w:val="single"/>
    </w:rPr>
  </w:style>
  <w:style w:type="character" w:customStyle="1" w:styleId="24">
    <w:name w:val="heading 1 Char"/>
    <w:basedOn w:val="21"/>
    <w:link w:val="3"/>
    <w:qFormat/>
    <w:uiPriority w:val="0"/>
    <w:rPr>
      <w:rFonts w:ascii="Times New Roman" w:hAnsi="Times New Roman" w:eastAsia="宋体" w:cs="Times New Roman"/>
      <w:b/>
      <w:bCs/>
      <w:kern w:val="44"/>
      <w:sz w:val="44"/>
      <w:szCs w:val="44"/>
      <w:lang w:val="en-US" w:eastAsia="zh-CN" w:bidi="ar-SA"/>
    </w:rPr>
  </w:style>
  <w:style w:type="character" w:customStyle="1" w:styleId="25">
    <w:name w:val="heading 2 Char"/>
    <w:basedOn w:val="21"/>
    <w:link w:val="4"/>
    <w:qFormat/>
    <w:uiPriority w:val="0"/>
    <w:rPr>
      <w:rFonts w:ascii="Cambria" w:hAnsi="Cambria" w:eastAsia="宋体" w:cs="Times New Roman"/>
      <w:b/>
      <w:bCs/>
      <w:kern w:val="2"/>
      <w:sz w:val="32"/>
      <w:szCs w:val="32"/>
      <w:lang w:val="en-US" w:eastAsia="zh-CN" w:bidi="ar-SA"/>
    </w:rPr>
  </w:style>
  <w:style w:type="character" w:customStyle="1" w:styleId="26">
    <w:name w:val="Body Text Char"/>
    <w:basedOn w:val="21"/>
    <w:uiPriority w:val="0"/>
    <w:rPr>
      <w:rFonts w:ascii="Times New Roman" w:hAnsi="Times New Roman" w:cs="Times New Roman"/>
      <w:sz w:val="24"/>
      <w:szCs w:val="24"/>
    </w:rPr>
  </w:style>
  <w:style w:type="character" w:customStyle="1" w:styleId="27">
    <w:name w:val="Footer Char"/>
    <w:basedOn w:val="21"/>
    <w:qFormat/>
    <w:uiPriority w:val="0"/>
    <w:rPr>
      <w:rFonts w:ascii="Times New Roman" w:hAnsi="Times New Roman" w:cs="Times New Roman"/>
      <w:sz w:val="18"/>
      <w:szCs w:val="18"/>
    </w:rPr>
  </w:style>
  <w:style w:type="character" w:customStyle="1" w:styleId="28">
    <w:name w:val="Header Char"/>
    <w:basedOn w:val="21"/>
    <w:qFormat/>
    <w:uiPriority w:val="0"/>
    <w:rPr>
      <w:rFonts w:ascii="Times New Roman" w:hAnsi="Times New Roman" w:cs="Times New Roman"/>
      <w:sz w:val="18"/>
      <w:szCs w:val="18"/>
    </w:rPr>
  </w:style>
  <w:style w:type="paragraph" w:customStyle="1" w:styleId="29">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0">
    <w:name w:val="列表段落1"/>
    <w:basedOn w:val="1"/>
    <w:qFormat/>
    <w:uiPriority w:val="0"/>
    <w:pPr>
      <w:ind w:firstLine="200" w:firstLineChars="200"/>
    </w:pPr>
  </w:style>
  <w:style w:type="paragraph" w:customStyle="1" w:styleId="31">
    <w:name w:val="TOC 标题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2">
    <w:name w:val="TOC Heading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3">
    <w:name w:val="TOC 标题2"/>
    <w:basedOn w:val="3"/>
    <w:next w:val="1"/>
    <w:uiPriority w:val="0"/>
    <w:pPr>
      <w:keepNext/>
      <w:keepLines/>
      <w:widowControl/>
      <w:spacing w:before="240" w:after="0" w:line="259" w:lineRule="auto"/>
      <w:jc w:val="left"/>
      <w:outlineLvl w:val="9"/>
    </w:pPr>
    <w:rPr>
      <w:rFonts w:ascii="等线 Light" w:eastAsia="等线 Light"/>
      <w:b w:val="0"/>
      <w:bCs w:val="0"/>
      <w:color w:val="2F5496"/>
      <w:kern w:val="0"/>
      <w:sz w:val="32"/>
      <w:szCs w:val="32"/>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paragraph" w:customStyle="1" w:styleId="35">
    <w:name w:val="TOC Heading"/>
    <w:basedOn w:val="3"/>
    <w:next w:val="1"/>
    <w:qFormat/>
    <w:uiPriority w:val="0"/>
    <w:pPr>
      <w:keepNext/>
      <w:keepLines/>
      <w:widowControl/>
      <w:spacing w:before="480" w:after="0" w:line="276" w:lineRule="auto"/>
      <w:jc w:val="left"/>
      <w:outlineLvl w:val="9"/>
    </w:pPr>
    <w:rPr>
      <w:rFonts w:ascii="Cambria" w:hAnsi="Cambria" w:eastAsia="宋体" w:cs="Times New Roman"/>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a:defRPr>
            </a:pPr>
            <a:r>
              <a:rPr lang="zh-CN"/>
              <a:t>图1:收、支决算总计变动情况图
（单位：万元）</a:t>
            </a:r>
            <a:endParaRPr lang="zh-CN"/>
          </a:p>
        </c:rich>
      </c:tx>
      <c:layout>
        <c:manualLayout>
          <c:xMode val="edge"/>
          <c:yMode val="edge"/>
          <c:x val="0.2323126"/>
          <c:y val="0.014091123"/>
        </c:manualLayout>
      </c:layout>
      <c:overlay val="0"/>
      <c:spPr>
        <a:noFill/>
        <a:ln>
          <a:noFill/>
        </a:ln>
      </c:spPr>
    </c:title>
    <c:autoTitleDeleted val="0"/>
    <c:plotArea>
      <c:layout/>
      <c:barChart>
        <c:barDir val="col"/>
        <c:grouping val="percentStacked"/>
        <c:varyColors val="0"/>
        <c:ser>
          <c:idx val="0"/>
          <c:order val="0"/>
          <c:tx>
            <c:strRef>
              <c:f>'Sheet1'!$B$1</c:f>
              <c:strCache>
                <c:ptCount val="1"/>
                <c:pt idx="0">
                  <c:v>收入</c:v>
                </c:pt>
              </c:strCache>
            </c:strRef>
          </c:tx>
          <c:spPr>
            <a:solidFill>
              <a:srgbClr val="4472C4"/>
            </a:solidFill>
            <a:ln>
              <a:noFill/>
            </a:ln>
          </c:spPr>
          <c:invertIfNegative val="0"/>
          <c:dLbls>
            <c:dLbl>
              <c:idx val="0"/>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r>
                      <a:rPr lang="zh-CN"/>
                      <a:t>30.01</a:t>
                    </a:r>
                    <a:endParaRPr lang="zh-CN"/>
                  </a:p>
                </c:rich>
              </c:tx>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ctr"/>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r>
                      <a:rPr lang="zh-CN" sz="900" b="0" i="0" u="none" strike="noStrike" baseline="0">
                        <a:solidFill>
                          <a:srgbClr val="404040"/>
                        </a:solidFill>
                        <a:latin typeface="Times New Roman" panose="02020603050405020304"/>
                        <a:ea typeface="宋体" panose="02010600030101010101" charset="-122"/>
                        <a:cs typeface="Lucida Sans"/>
                      </a:rPr>
                      <a:t>30.26</a:t>
                    </a:r>
                    <a:endParaRPr lang="zh-CN" sz="900" b="0" i="0" u="none" strike="noStrike" baseline="0">
                      <a:solidFill>
                        <a:srgbClr val="404040"/>
                      </a:solidFill>
                      <a:latin typeface="Times New Roman" panose="02020603050405020304"/>
                      <a:ea typeface="宋体" panose="02010600030101010101" charset="-122"/>
                      <a:cs typeface="Lucida Sans"/>
                    </a:endParaRPr>
                  </a:p>
                </c:rich>
              </c:tx>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ctr"/>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'Sheet1'!$A$2:$A$3</c:f>
              <c:numCache>
                <c:formatCode>General</c:formatCode>
                <c:ptCount val="2"/>
                <c:pt idx="0">
                  <c:v>2021</c:v>
                </c:pt>
                <c:pt idx="1">
                  <c:v>2022</c:v>
                </c:pt>
              </c:numCache>
            </c:numRef>
          </c:cat>
          <c:val>
            <c:numRef>
              <c:f>'Sheet1'!$B$2:$B$3</c:f>
              <c:numCache>
                <c:formatCode>General</c:formatCode>
                <c:ptCount val="2"/>
                <c:pt idx="0">
                  <c:v>30.01</c:v>
                </c:pt>
                <c:pt idx="1">
                  <c:v>30.26</c:v>
                </c:pt>
              </c:numCache>
            </c:numRef>
          </c:val>
        </c:ser>
        <c:dLbls>
          <c:showLegendKey val="0"/>
          <c:showVal val="1"/>
          <c:showCatName val="0"/>
          <c:showSerName val="0"/>
          <c:showPercent val="0"/>
          <c:showBubbleSize val="0"/>
        </c:dLbls>
        <c:gapWidth val="219"/>
        <c:overlap val="100"/>
        <c:axId val="0"/>
        <c:axId val="1"/>
      </c:barChart>
      <c:catAx>
        <c:axId val="0"/>
        <c:scaling>
          <c:orientation val="minMax"/>
        </c:scaling>
        <c:delete val="0"/>
        <c:axPos val="b"/>
        <c:numFmt formatCode="General" sourceLinked="0"/>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1"/>
        <c:axPos val="l"/>
        <c:majorGridlines>
          <c:spPr>
            <a:ln w="6350" cap="flat" cmpd="sng" algn="ctr">
              <a:solidFill>
                <a:srgbClr val="D9D9D9"/>
              </a:solidFill>
              <a:prstDash val="solid"/>
              <a:round/>
            </a:ln>
          </c:spPr>
        </c:majorGridlines>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0" i="0" u="none" strike="noStrike" kern="1200" cap="all" baseline="0">
                <a:solidFill>
                  <a:srgbClr val="595959"/>
                </a:solidFill>
                <a:latin typeface="Times New Roman" panose="02020603050405020304"/>
                <a:ea typeface="宋体" panose="02010600030101010101" charset="-122"/>
                <a:cs typeface="Lucida Sans"/>
              </a:defRPr>
            </a:pPr>
            <a:r>
              <a:rPr lang="zh-CN"/>
              <a:t>图2：收决算结构图</a:t>
            </a:r>
            <a:endParaRPr lang="zh-CN"/>
          </a:p>
        </c:rich>
      </c:tx>
      <c:layout>
        <c:manualLayout>
          <c:xMode val="edge"/>
          <c:yMode val="edge"/>
          <c:x val="0.21042679"/>
          <c:y val="0.00729927"/>
        </c:manualLayout>
      </c:layout>
      <c:overlay val="0"/>
      <c:spPr>
        <a:noFill/>
        <a:ln>
          <a:noFill/>
        </a:ln>
      </c:spPr>
    </c:title>
    <c:autoTitleDeleted val="0"/>
    <c:plotArea>
      <c:layout/>
      <c:pieChart>
        <c:varyColors val="1"/>
        <c:ser>
          <c:idx val="0"/>
          <c:order val="0"/>
          <c:tx>
            <c:strRef>
              <c:f>'Sheet1 (2)'!$B$1</c:f>
              <c:strCache>
                <c:ptCount val="1"/>
                <c:pt idx="0">
                  <c:v>销售额</c:v>
                </c:pt>
              </c:strCache>
            </c:strRef>
          </c:tx>
          <c:spPr>
            <a:solidFill>
              <a:srgbClr val="4F81BD"/>
            </a:solidFill>
            <a:ln>
              <a:noFill/>
            </a:ln>
          </c:spPr>
          <c:explosion val="0"/>
          <c:dPt>
            <c:idx val="0"/>
            <c:bubble3D val="0"/>
            <c:spPr>
              <a:solidFill>
                <a:srgbClr val="4472C4"/>
              </a:solidFill>
              <a:ln>
                <a:noFill/>
              </a:ln>
              <a:effectLst>
                <a:outerShdw dist="35921" dir="2700000" algn="br">
                  <a:srgbClr val="000000"/>
                </a:outerShdw>
              </a:effectLst>
            </c:spPr>
          </c:dPt>
          <c:dPt>
            <c:idx val="1"/>
            <c:bubble3D val="0"/>
            <c:spPr>
              <a:solidFill>
                <a:srgbClr val="ED7D31"/>
              </a:solidFill>
              <a:ln>
                <a:noFill/>
              </a:ln>
              <a:effectLst>
                <a:outerShdw dist="35921" dir="2700000" algn="br">
                  <a:srgbClr val="000000"/>
                </a:outerShdw>
              </a:effectLst>
            </c:spPr>
          </c:dPt>
          <c:dLbls>
            <c:dLbl>
              <c:idx val="0"/>
              <c:layout>
                <c:manualLayout>
                  <c:x val="0.29821718"/>
                  <c:y val="-0.0810219"/>
                </c:manualLayout>
              </c:layout>
              <c:tx>
                <c:rich>
                  <a:bodyPr rot="0" spcFirstLastPara="0" vertOverflow="ellipsis" vert="horz" wrap="square" lIns="38100" tIns="19050" rIns="38100" bIns="19050" anchor="ctr" anchorCtr="1"/>
                  <a:lstStyle/>
                  <a:p>
                    <a:pPr>
                      <a:defRPr lang="zh-CN" sz="1000" b="1" i="0" u="none" strike="noStrike" kern="1200" baseline="0">
                        <a:solidFill>
                          <a:srgbClr val="4472C4"/>
                        </a:solidFill>
                        <a:latin typeface="Times New Roman" panose="02020603050405020304"/>
                        <a:ea typeface="宋体" panose="02010600030101010101" charset="-122"/>
                        <a:cs typeface="Lucida Sans"/>
                      </a:defRPr>
                    </a:pPr>
                    <a:r>
                      <a:rPr lang="zh-CN"/>
                      <a:t>一般公共预算收入100%</a:t>
                    </a:r>
                    <a:endParaRPr lang="zh-CN"/>
                  </a:p>
                </c:rich>
              </c:tx>
              <c:numFmt formatCode="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4472C4"/>
                      </a:solidFill>
                      <a:latin typeface="Times New Roman" panose="02020603050405020304"/>
                      <a:ea typeface="宋体" panose="02010600030101010101" charset="-122"/>
                      <a:cs typeface="Lucida San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delete val="1"/>
            </c:dLbl>
            <c:numFmt formatCode="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4472C4"/>
                    </a:solidFill>
                    <a:latin typeface="Times New Roman" panose="02020603050405020304"/>
                    <a:ea typeface="宋体" panose="02010600030101010101" charset="-122"/>
                    <a:cs typeface="Lucida San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 (2)'!$A$2:$A$3</c:f>
              <c:strCache>
                <c:ptCount val="2"/>
                <c:pt idx="0">
                  <c:v>一般公共预算财政拨款收入</c:v>
                </c:pt>
                <c:pt idx="1">
                  <c:v>政府性基金预算财政拨款收入</c:v>
                </c:pt>
              </c:strCache>
            </c:strRef>
          </c:cat>
          <c:val>
            <c:numRef>
              <c:f>'Sheet1 (2)'!$B$2:$B$3</c:f>
              <c:numCache>
                <c:formatCode>General</c:formatCode>
                <c:ptCount val="2"/>
                <c:pt idx="0">
                  <c:v>100</c:v>
                </c:pt>
                <c:pt idx="1">
                  <c:v>0</c:v>
                </c:pt>
              </c:numCache>
            </c:numRef>
          </c:val>
        </c:ser>
        <c:dLbls>
          <c:showLegendKey val="0"/>
          <c:showVal val="0"/>
          <c:showCatName val="1"/>
          <c:showSerName val="0"/>
          <c:showPercent val="1"/>
          <c:showBubbleSize val="0"/>
          <c:showLeaderLines val="1"/>
        </c:dLbls>
        <c:firstSliceAng val="0"/>
      </c:pieChart>
      <c:spPr>
        <a:noFill/>
        <a:ln>
          <a:noFill/>
        </a:ln>
      </c:spPr>
    </c:plotArea>
    <c:plotVisOnly val="1"/>
    <c:dispBlanksAs val="zero"/>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0" i="0" u="none" strike="noStrike" kern="1200" cap="all" baseline="0">
                <a:solidFill>
                  <a:srgbClr val="595959"/>
                </a:solidFill>
                <a:latin typeface="Times New Roman" panose="02020603050405020304"/>
                <a:ea typeface="宋体" panose="02010600030101010101" charset="-122"/>
                <a:cs typeface="Lucida Sans"/>
              </a:defRPr>
            </a:pPr>
            <a:r>
              <a:rPr lang="zh-CN"/>
              <a:t>图3：支出决算结构图</a:t>
            </a:r>
            <a:endParaRPr lang="zh-CN"/>
          </a:p>
        </c:rich>
      </c:tx>
      <c:layout>
        <c:manualLayout>
          <c:xMode val="edge"/>
          <c:yMode val="edge"/>
          <c:x val="0.21042679"/>
          <c:y val="0.00729927"/>
        </c:manualLayout>
      </c:layout>
      <c:overlay val="0"/>
      <c:spPr>
        <a:noFill/>
        <a:ln>
          <a:noFill/>
        </a:ln>
      </c:spPr>
    </c:title>
    <c:autoTitleDeleted val="0"/>
    <c:plotArea>
      <c:layout/>
      <c:pieChart>
        <c:varyColors val="1"/>
        <c:ser>
          <c:idx val="0"/>
          <c:order val="0"/>
          <c:tx>
            <c:strRef>
              <c:f>'Sheet1 (3)'!$B$1</c:f>
              <c:strCache>
                <c:ptCount val="1"/>
                <c:pt idx="0">
                  <c:v>销售额</c:v>
                </c:pt>
              </c:strCache>
            </c:strRef>
          </c:tx>
          <c:spPr>
            <a:solidFill>
              <a:srgbClr val="4F81BD"/>
            </a:solidFill>
            <a:ln>
              <a:noFill/>
            </a:ln>
          </c:spPr>
          <c:explosion val="0"/>
          <c:dPt>
            <c:idx val="0"/>
            <c:bubble3D val="0"/>
            <c:spPr>
              <a:solidFill>
                <a:srgbClr val="4472C4"/>
              </a:solidFill>
              <a:ln>
                <a:noFill/>
              </a:ln>
              <a:effectLst>
                <a:outerShdw dist="35921" dir="2700000" algn="br">
                  <a:srgbClr val="000000"/>
                </a:outerShdw>
              </a:effectLst>
            </c:spPr>
          </c:dPt>
          <c:dPt>
            <c:idx val="1"/>
            <c:bubble3D val="0"/>
            <c:spPr>
              <a:solidFill>
                <a:srgbClr val="ED7D31"/>
              </a:solidFill>
              <a:ln>
                <a:noFill/>
              </a:ln>
              <a:effectLst>
                <a:outerShdw dist="35921" dir="2700000" algn="br">
                  <a:srgbClr val="000000"/>
                </a:outerShdw>
              </a:effectLst>
            </c:spPr>
          </c:dPt>
          <c:dLbls>
            <c:dLbl>
              <c:idx val="0"/>
              <c:layout>
                <c:manualLayout>
                  <c:x val="0.27156493"/>
                  <c:y val="-0.017274939"/>
                </c:manualLayout>
              </c:layout>
              <c:tx>
                <c:rich>
                  <a:bodyPr rot="0" spcFirstLastPara="0" vertOverflow="ellipsis" vert="horz" wrap="square" lIns="38100" tIns="19050" rIns="38100" bIns="19050" anchor="ctr" anchorCtr="1"/>
                  <a:lstStyle/>
                  <a:p>
                    <a:pPr>
                      <a:defRPr lang="zh-CN" sz="1000" b="1" i="0" u="none" strike="noStrike" kern="1200" baseline="0">
                        <a:solidFill>
                          <a:srgbClr val="4472C4"/>
                        </a:solidFill>
                        <a:latin typeface="Times New Roman" panose="02020603050405020304"/>
                        <a:ea typeface="宋体" panose="02010600030101010101" charset="-122"/>
                        <a:cs typeface="Lucida Sans"/>
                      </a:defRPr>
                    </a:pPr>
                    <a:r>
                      <a:rPr lang="zh-CN"/>
                      <a:t>基本支出
100%</a:t>
                    </a:r>
                    <a:endParaRPr lang="zh-CN"/>
                  </a:p>
                </c:rich>
              </c:tx>
              <c:numFmt formatCode="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4472C4"/>
                      </a:solidFill>
                      <a:latin typeface="Times New Roman" panose="02020603050405020304"/>
                      <a:ea typeface="宋体" panose="02010600030101010101" charset="-122"/>
                      <a:cs typeface="Lucida San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delete val="1"/>
            </c:dLbl>
            <c:numFmt formatCode="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4472C4"/>
                    </a:solidFill>
                    <a:latin typeface="Times New Roman" panose="02020603050405020304"/>
                    <a:ea typeface="宋体" panose="02010600030101010101" charset="-122"/>
                    <a:cs typeface="Lucida San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 (3)'!$A$2:$A$3</c:f>
              <c:strCache>
                <c:ptCount val="2"/>
                <c:pt idx="0">
                  <c:v>基本支出</c:v>
                </c:pt>
                <c:pt idx="1">
                  <c:v>项目支出</c:v>
                </c:pt>
              </c:strCache>
            </c:strRef>
          </c:cat>
          <c:val>
            <c:numRef>
              <c:f>'Sheet1 (3)'!$B$2:$B$3</c:f>
              <c:numCache>
                <c:formatCode>General</c:formatCode>
                <c:ptCount val="2"/>
                <c:pt idx="0">
                  <c:v>100</c:v>
                </c:pt>
                <c:pt idx="1">
                  <c:v>0</c:v>
                </c:pt>
              </c:numCache>
            </c:numRef>
          </c:val>
        </c:ser>
        <c:dLbls>
          <c:showLegendKey val="0"/>
          <c:showVal val="0"/>
          <c:showCatName val="1"/>
          <c:showSerName val="0"/>
          <c:showPercent val="1"/>
          <c:showBubbleSize val="0"/>
          <c:showLeaderLines val="1"/>
        </c:dLbls>
        <c:firstSliceAng val="0"/>
      </c:pieChart>
      <c:spPr>
        <a:noFill/>
        <a:ln>
          <a:noFill/>
        </a:ln>
      </c:spPr>
    </c:plotArea>
    <c:plotVisOnly val="1"/>
    <c:dispBlanksAs val="zero"/>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cap="all" baseline="0">
                <a:solidFill>
                  <a:srgbClr val="595959"/>
                </a:solidFill>
                <a:latin typeface="Times New Roman" panose="02020603050405020304"/>
                <a:ea typeface="宋体" panose="02010600030101010101" charset="-122"/>
                <a:cs typeface="Lucida Sans"/>
              </a:defRPr>
            </a:pPr>
            <a:r>
              <a:rPr lang="zh-CN"/>
              <a:t>图4:收、支决算总计变动情况图
（单位：万元）</a:t>
            </a:r>
            <a:endParaRPr lang="zh-CN"/>
          </a:p>
        </c:rich>
      </c:tx>
      <c:layout>
        <c:manualLayout>
          <c:xMode val="edge"/>
          <c:yMode val="edge"/>
          <c:x val="0.099617854"/>
          <c:y val="0.008525149"/>
        </c:manualLayout>
      </c:layout>
      <c:overlay val="0"/>
      <c:spPr>
        <a:noFill/>
        <a:ln>
          <a:noFill/>
        </a:ln>
      </c:spPr>
    </c:title>
    <c:autoTitleDeleted val="0"/>
    <c:plotArea>
      <c:layout>
        <c:manualLayout>
          <c:layoutTarget val="inner"/>
          <c:xMode val="edge"/>
          <c:yMode val="edge"/>
          <c:x val="0.05450678"/>
          <c:y val="0.29524788"/>
          <c:w val="0.8893945"/>
          <c:h val="0.5707559"/>
        </c:manualLayout>
      </c:layout>
      <c:barChart>
        <c:barDir val="col"/>
        <c:grouping val="clustered"/>
        <c:varyColors val="0"/>
        <c:ser>
          <c:idx val="0"/>
          <c:order val="0"/>
          <c:tx>
            <c:strRef>
              <c:f>'Sheet1 (4)'!$B$1</c:f>
              <c:strCache>
                <c:ptCount val="1"/>
                <c:pt idx="0">
                  <c:v>收入</c:v>
                </c:pt>
              </c:strCache>
            </c:strRef>
          </c:tx>
          <c:spPr>
            <a:solidFill>
              <a:srgbClr val="4F81BD"/>
            </a:solidFill>
            <a:ln>
              <a:noFill/>
            </a:ln>
          </c:spPr>
          <c:invertIfNegative val="0"/>
          <c:dLbls>
            <c:dLbl>
              <c:idx val="0"/>
              <c:layout/>
              <c:tx>
                <c:rich>
                  <a:bodyPr rot="0" spcFirstLastPara="0" vertOverflow="ellipsis" vert="horz" wrap="square" lIns="38100" tIns="19050" rIns="38100" bIns="19050" anchor="ctr" anchorCtr="1"/>
                  <a:lstStyle/>
                  <a:p>
                    <a:pPr>
                      <a:defRPr lang="zh-CN" sz="800" b="0" i="0" u="none" strike="noStrike" kern="1200" baseline="0">
                        <a:solidFill>
                          <a:srgbClr val="808080"/>
                        </a:solidFill>
                        <a:latin typeface="Times New Roman" panose="02020603050405020304"/>
                        <a:ea typeface="宋体" panose="02010600030101010101" charset="-122"/>
                        <a:cs typeface="Lucida Sans"/>
                      </a:defRPr>
                    </a:pPr>
                    <a:r>
                      <a:rPr lang="zh-CN"/>
                      <a:t>30.01</a:t>
                    </a:r>
                    <a:endParaRPr lang="zh-CN"/>
                  </a:p>
                </c:rich>
              </c:tx>
              <c:numFmt formatCode="General" sourceLinked="0"/>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rgbClr val="80808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800" b="0" i="0" u="none" strike="noStrike" kern="1200" baseline="0">
                        <a:solidFill>
                          <a:srgbClr val="808080"/>
                        </a:solidFill>
                        <a:latin typeface="Times New Roman" panose="02020603050405020304"/>
                        <a:ea typeface="宋体" panose="02010600030101010101" charset="-122"/>
                        <a:cs typeface="Lucida Sans"/>
                      </a:defRPr>
                    </a:pPr>
                    <a:r>
                      <a:rPr lang="zh-CN" sz="800" b="0" i="0" u="none" strike="noStrike" baseline="0">
                        <a:solidFill>
                          <a:srgbClr val="808080"/>
                        </a:solidFill>
                        <a:latin typeface="Times New Roman" panose="02020603050405020304"/>
                        <a:ea typeface="宋体" panose="02010600030101010101" charset="-122"/>
                        <a:cs typeface="Lucida Sans"/>
                      </a:rPr>
                      <a:t>30.26</a:t>
                    </a:r>
                    <a:endParaRPr lang="zh-CN" sz="800" b="0" i="0" u="none" strike="noStrike" baseline="0">
                      <a:solidFill>
                        <a:srgbClr val="808080"/>
                      </a:solidFill>
                      <a:latin typeface="Times New Roman" panose="02020603050405020304"/>
                      <a:ea typeface="宋体" panose="02010600030101010101" charset="-122"/>
                      <a:cs typeface="Lucida Sans"/>
                    </a:endParaRPr>
                  </a:p>
                </c:rich>
              </c:tx>
              <c:numFmt formatCode="General" sourceLinked="0"/>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rgbClr val="80808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rgbClr val="80808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 (4)'!$A$2:$A$3</c:f>
              <c:numCache>
                <c:formatCode>General</c:formatCode>
                <c:ptCount val="2"/>
                <c:pt idx="0">
                  <c:v>2021</c:v>
                </c:pt>
                <c:pt idx="1">
                  <c:v>2022</c:v>
                </c:pt>
              </c:numCache>
            </c:numRef>
          </c:cat>
          <c:val>
            <c:numRef>
              <c:f>'Sheet1 (4)'!$B$2:$B$3</c:f>
              <c:numCache>
                <c:formatCode>General</c:formatCode>
                <c:ptCount val="2"/>
                <c:pt idx="0">
                  <c:v>30.01</c:v>
                </c:pt>
                <c:pt idx="1">
                  <c:v>30.26</c:v>
                </c:pt>
              </c:numCache>
            </c:numRef>
          </c:val>
        </c:ser>
        <c:dLbls>
          <c:showLegendKey val="0"/>
          <c:showVal val="1"/>
          <c:showCatName val="0"/>
          <c:showSerName val="0"/>
          <c:showPercent val="0"/>
          <c:showBubbleSize val="0"/>
        </c:dLbls>
        <c:gapWidth val="444"/>
        <c:overlap val="-90"/>
        <c:axId val="0"/>
        <c:axId val="1"/>
      </c:barChart>
      <c:catAx>
        <c:axId val="0"/>
        <c:scaling>
          <c:orientation val="minMax"/>
        </c:scaling>
        <c:delete val="0"/>
        <c:axPos val="b"/>
        <c:majorGridlines>
          <c:spPr>
            <a:ln w="6350" cap="flat" cmpd="sng" algn="ctr">
              <a:solidFill>
                <a:srgbClr val="D9D9D9"/>
              </a:solidFill>
              <a:prstDash val="solid"/>
              <a:round/>
            </a:ln>
          </c:spPr>
        </c:majorGridlines>
        <c:numFmt formatCode="General" sourceLinked="0"/>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800" b="0" i="0" u="none" strike="noStrike" kern="1200" cap="all"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a:defRPr>
            </a:pPr>
            <a:r>
              <a:rPr lang="zh-CN"/>
              <a:t>图5：一般公共预算财政拨款支出决算变动情况表（单位：万元）</a:t>
            </a:r>
            <a:endParaRPr lang="zh-CN"/>
          </a:p>
        </c:rich>
      </c:tx>
      <c:layout>
        <c:manualLayout>
          <c:xMode val="edge"/>
          <c:yMode val="edge"/>
          <c:x val="0.12546484"/>
          <c:y val="0.023876404"/>
        </c:manualLayout>
      </c:layout>
      <c:overlay val="0"/>
      <c:spPr>
        <a:noFill/>
        <a:ln>
          <a:noFill/>
        </a:ln>
      </c:spPr>
    </c:title>
    <c:autoTitleDeleted val="0"/>
    <c:plotArea>
      <c:layout>
        <c:manualLayout>
          <c:layoutTarget val="inner"/>
          <c:xMode val="edge"/>
          <c:yMode val="edge"/>
          <c:x val="0.0800719"/>
          <c:y val="0.31611317"/>
          <c:w val="0.80439204"/>
          <c:h val="0.51750153"/>
        </c:manualLayout>
      </c:layout>
      <c:barChart>
        <c:barDir val="col"/>
        <c:grouping val="clustered"/>
        <c:varyColors val="0"/>
        <c:ser>
          <c:idx val="0"/>
          <c:order val="0"/>
          <c:tx>
            <c:strRef>
              <c:f>'Sheet1 (5)'!$C$1</c:f>
              <c:strCache>
                <c:ptCount val="1"/>
                <c:pt idx="0">
                  <c:v>系列 2</c:v>
                </c:pt>
              </c:strCache>
            </c:strRef>
          </c:tx>
          <c:spPr>
            <a:solidFill>
              <a:srgbClr val="4472C4"/>
            </a:solidFill>
            <a:ln>
              <a:noFill/>
            </a:ln>
          </c:spPr>
          <c:invertIfNegative val="0"/>
          <c:dLbls>
            <c:dLbl>
              <c:idx val="0"/>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r>
                      <a:rPr lang="zh-CN" sz="900" b="0" i="0" u="none" strike="noStrike" baseline="0">
                        <a:solidFill>
                          <a:srgbClr val="404040"/>
                        </a:solidFill>
                        <a:latin typeface="Times New Roman" panose="02020603050405020304"/>
                        <a:ea typeface="宋体" panose="02010600030101010101" charset="-122"/>
                        <a:cs typeface="Lucida Sans"/>
                      </a:rPr>
                      <a:t>30.01
</a:t>
                    </a:r>
                    <a:endParaRPr lang="zh-CN" sz="900" b="0" i="0" u="none" strike="noStrike" baseline="0">
                      <a:solidFill>
                        <a:srgbClr val="404040"/>
                      </a:solidFill>
                      <a:latin typeface="Times New Roman" panose="02020603050405020304"/>
                      <a:ea typeface="宋体" panose="02010600030101010101" charset="-122"/>
                      <a:cs typeface="Lucida Sans"/>
                    </a:endParaRPr>
                  </a:p>
                </c:rich>
              </c:tx>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r>
                      <a:rPr lang="zh-CN"/>
                      <a:t>30.26</a:t>
                    </a:r>
                    <a:endParaRPr lang="zh-CN"/>
                  </a:p>
                </c:rich>
              </c:tx>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 (5)'!$A$2:$A$3</c:f>
              <c:strCache>
                <c:ptCount val="2"/>
                <c:pt idx="0">
                  <c:v>2021年</c:v>
                </c:pt>
                <c:pt idx="1">
                  <c:v>2022年</c:v>
                </c:pt>
              </c:strCache>
            </c:strRef>
          </c:cat>
          <c:val>
            <c:numRef>
              <c:f>'Sheet1 (5)'!$C$2:$C$3</c:f>
              <c:numCache>
                <c:formatCode>General</c:formatCode>
                <c:ptCount val="2"/>
                <c:pt idx="0">
                  <c:v>30.01</c:v>
                </c:pt>
                <c:pt idx="1">
                  <c:v>30.26</c:v>
                </c:pt>
              </c:numCache>
            </c:numRef>
          </c:val>
        </c:ser>
        <c:ser>
          <c:idx val="1"/>
          <c:order val="1"/>
          <c:tx>
            <c:strRef>
              <c:f>'Sheet1 (5)'!$D$1</c:f>
              <c:strCache>
                <c:ptCount val="1"/>
                <c:pt idx="0">
                  <c:v/>
                </c:pt>
              </c:strCache>
            </c:strRef>
          </c:tx>
          <c:spPr>
            <a:solidFill>
              <a:srgbClr val="ED7D31"/>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 (5)'!$A$2:$A$3</c:f>
              <c:strCache>
                <c:ptCount val="2"/>
                <c:pt idx="0">
                  <c:v>2021年</c:v>
                </c:pt>
                <c:pt idx="1">
                  <c:v>2022年</c:v>
                </c:pt>
              </c:strCache>
            </c:strRef>
          </c:cat>
          <c:val>
            <c:numRef>
              <c:f>'Sheet1 (5)'!$D$2:$D$3</c:f>
              <c:numCache>
                <c:formatCode>General</c:formatCode>
                <c:ptCount val="2"/>
              </c:numCache>
            </c:numRef>
          </c:val>
        </c:ser>
        <c:ser>
          <c:idx val="2"/>
          <c:order val="2"/>
          <c:tx>
            <c:strRef>
              <c:f>'Sheet1 (5)'!$E$1</c:f>
              <c:strCache>
                <c:ptCount val="1"/>
                <c:pt idx="0">
                  <c:v/>
                </c:pt>
              </c:strCache>
            </c:strRef>
          </c:tx>
          <c:spPr>
            <a:solidFill>
              <a:srgbClr val="A5A5A5"/>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 (5)'!$A$2:$A$3</c:f>
              <c:strCache>
                <c:ptCount val="2"/>
                <c:pt idx="0">
                  <c:v>2021年</c:v>
                </c:pt>
                <c:pt idx="1">
                  <c:v>2022年</c:v>
                </c:pt>
              </c:strCache>
            </c:strRef>
          </c:cat>
          <c:val>
            <c:numRef>
              <c:f>'Sheet1 (5)'!$E$2:$E$3</c:f>
              <c:numCache>
                <c:formatCode>General</c:formatCode>
                <c:ptCount val="2"/>
              </c:numCache>
            </c:numRef>
          </c:val>
        </c:ser>
        <c:dLbls>
          <c:showLegendKey val="0"/>
          <c:showVal val="1"/>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1"/>
        <c:axPos val="l"/>
        <c:majorGridlines>
          <c:spPr>
            <a:ln w="6350" cap="flat" cmpd="sng" algn="ctr">
              <a:solidFill>
                <a:srgbClr val="D9D9D9"/>
              </a:solidFill>
              <a:prstDash val="solid"/>
              <a:round/>
            </a:ln>
          </c:spPr>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 (6)'!$B$1</c:f>
              <c:strCache>
                <c:ptCount val="1"/>
                <c:pt idx="0">
                  <c:v>销售额</c:v>
                </c:pt>
              </c:strCache>
            </c:strRef>
          </c:tx>
          <c:spPr>
            <a:solidFill>
              <a:srgbClr val="4F81BD"/>
            </a:solidFill>
            <a:ln>
              <a:noFill/>
            </a:ln>
          </c:spPr>
          <c:explosion val="0"/>
          <c:dPt>
            <c:idx val="0"/>
            <c:bubble3D val="0"/>
            <c:spPr>
              <a:solidFill>
                <a:srgbClr val="4F81BD"/>
              </a:solidFill>
              <a:ln>
                <a:noFill/>
              </a:ln>
            </c:spPr>
          </c:dPt>
          <c:dPt>
            <c:idx val="1"/>
            <c:bubble3D val="0"/>
            <c:spPr>
              <a:solidFill>
                <a:srgbClr val="C0504D"/>
              </a:solidFill>
              <a:ln>
                <a:noFill/>
              </a:ln>
            </c:spPr>
          </c:dPt>
          <c:dPt>
            <c:idx val="2"/>
            <c:bubble3D val="0"/>
            <c:spPr>
              <a:solidFill>
                <a:srgbClr val="9BBB59"/>
              </a:solidFill>
              <a:ln>
                <a:noFill/>
              </a:ln>
            </c:spPr>
          </c:dPt>
          <c:dPt>
            <c:idx val="3"/>
            <c:bubble3D val="0"/>
            <c:spPr>
              <a:solidFill>
                <a:srgbClr val="8064A2"/>
              </a:solidFill>
              <a:ln>
                <a:noFill/>
              </a:ln>
            </c:spPr>
          </c:dPt>
          <c:dLbls>
            <c:dLbl>
              <c:idx val="0"/>
              <c:layout>
                <c:manualLayout>
                  <c:x val="0.16045381"/>
                  <c:y val="-0.1979483"/>
                </c:manualLayout>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r>
                      <a:rPr lang="zh-CN" sz="1000" b="0" i="0" u="none" strike="noStrike" baseline="0">
                        <a:solidFill>
                          <a:srgbClr val="000000"/>
                        </a:solidFill>
                        <a:latin typeface="Times New Roman" panose="02020603050405020304"/>
                        <a:ea typeface="宋体" panose="02010600030101010101" charset="-122"/>
                        <a:cs typeface="Lucida Sans"/>
                      </a:rPr>
                      <a:t>社会保障就业支出
86%</a:t>
                    </a:r>
                    <a:endParaRPr lang="zh-CN" sz="1000" b="0" i="0" u="none" strike="noStrike" baseline="0">
                      <a:solidFill>
                        <a:srgbClr val="000000"/>
                      </a:solidFill>
                      <a:latin typeface="Times New Roman" panose="02020603050405020304"/>
                      <a:ea typeface="宋体" panose="02010600030101010101" charset="-122"/>
                      <a:cs typeface="Lucida Sans"/>
                    </a:endParaRPr>
                  </a:p>
                </c:rich>
              </c:tx>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9466954"/>
                  <c:y val="-0.14209245"/>
                </c:manualLayout>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r>
                      <a:rPr lang="zh-CN" sz="1000" b="0" i="0" u="none" strike="noStrike" baseline="0">
                        <a:solidFill>
                          <a:srgbClr val="000000"/>
                        </a:solidFill>
                        <a:latin typeface="Times New Roman" panose="02020603050405020304"/>
                        <a:ea typeface="宋体" panose="02010600030101010101" charset="-122"/>
                        <a:cs typeface="Lucida Sans"/>
                      </a:rPr>
                      <a:t>住房保障支出
8%</a:t>
                    </a:r>
                    <a:endParaRPr lang="zh-CN" sz="1000" b="0" i="0" u="none" strike="noStrike" baseline="0">
                      <a:solidFill>
                        <a:srgbClr val="000000"/>
                      </a:solidFill>
                      <a:latin typeface="Times New Roman" panose="02020603050405020304"/>
                      <a:ea typeface="宋体" panose="02010600030101010101" charset="-122"/>
                      <a:cs typeface="Lucida Sans"/>
                    </a:endParaRPr>
                  </a:p>
                </c:rich>
              </c:tx>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7305961"/>
                  <c:y val="0.24379581"/>
                </c:manualLayout>
              </c:layout>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delete val="1"/>
            </c:dLbl>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 (6)'!$A$2:$A$5</c:f>
              <c:strCache>
                <c:ptCount val="4"/>
                <c:pt idx="0">
                  <c:v>社会保障和就业</c:v>
                </c:pt>
                <c:pt idx="1">
                  <c:v>住房保障支出</c:v>
                </c:pt>
                <c:pt idx="2">
                  <c:v>卫生健康支出</c:v>
                </c:pt>
              </c:strCache>
            </c:strRef>
          </c:cat>
          <c:val>
            <c:numRef>
              <c:f>'Sheet1 (6)'!$B$2:$B$5</c:f>
              <c:numCache>
                <c:formatCode>General</c:formatCode>
                <c:ptCount val="4"/>
                <c:pt idx="0">
                  <c:v>86</c:v>
                </c:pt>
                <c:pt idx="1">
                  <c:v>6</c:v>
                </c:pt>
                <c:pt idx="2">
                  <c:v>8</c:v>
                </c:pt>
              </c:numCache>
            </c:numRef>
          </c:val>
        </c:ser>
        <c:dLbls>
          <c:showLegendKey val="0"/>
          <c:showVal val="0"/>
          <c:showCatName val="1"/>
          <c:showSerName val="0"/>
          <c:showPercent val="1"/>
          <c:showBubbleSize val="0"/>
          <c:showLeaderLines val="1"/>
        </c:dLbls>
        <c:firstSliceAng val="0"/>
      </c:pieChart>
      <c:spPr>
        <a:noFill/>
      </c:spPr>
    </c:plotArea>
    <c:legend>
      <c:legendPos val="b"/>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legend>
    <c:plotVisOnly val="1"/>
    <c:dispBlanksAs val="zero"/>
    <c:showDLblsOverMax val="0"/>
  </c:chart>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四川省财政厅</Company>
  <Pages>17</Pages>
  <Words>5788</Words>
  <Characters>6273</Characters>
  <Lines>382</Lines>
  <Paragraphs>169</Paragraphs>
  <TotalTime>48</TotalTime>
  <ScaleCrop>false</ScaleCrop>
  <LinksUpToDate>false</LinksUpToDate>
  <CharactersWithSpaces>6358</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Administrator</cp:lastModifiedBy>
  <cp:lastPrinted>2023-09-11T09:34:00Z</cp:lastPrinted>
  <dcterms:modified xsi:type="dcterms:W3CDTF">2024-08-14T01:10:56Z</dcterms:modified>
  <dc:title>阿坝州部门决算说明</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845DFE58569348BC93B44DBC4F48388C</vt:lpwstr>
  </property>
</Properties>
</file>