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茂县发展和改革局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（二）2025年重点工作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spacing w:line="576" w:lineRule="exact"/>
        <w:ind w:firstLine="640"/>
        <w:rPr>
          <w:rFonts w:ascii="黑体" w:hAnsi="黑体" w:eastAsia="黑体"/>
          <w:sz w:val="32"/>
          <w:szCs w:val="32"/>
        </w:rPr>
      </w:pPr>
      <w:r>
        <w:rPr>
          <w:rFonts w:hint="eastAsia" w:ascii="黑体" w:hAnsi="黑体" w:eastAsia="黑体"/>
          <w:sz w:val="32"/>
          <w:szCs w:val="32"/>
        </w:rPr>
        <w:t>一、基本职能及主要工作</w:t>
      </w:r>
    </w:p>
    <w:p>
      <w:pPr>
        <w:spacing w:line="576" w:lineRule="exact"/>
        <w:ind w:firstLine="642" w:firstLineChars="200"/>
        <w:rPr>
          <w:rFonts w:ascii="楷体" w:hAnsi="楷体" w:eastAsia="楷体"/>
          <w:b/>
          <w:sz w:val="32"/>
          <w:szCs w:val="32"/>
        </w:rPr>
      </w:pPr>
      <w:r>
        <w:rPr>
          <w:rFonts w:hint="eastAsia" w:ascii="楷体" w:hAnsi="楷体" w:eastAsia="楷体"/>
          <w:b/>
          <w:sz w:val="32"/>
          <w:szCs w:val="32"/>
        </w:rPr>
        <w:t>（一）部门职能简介</w:t>
      </w:r>
    </w:p>
    <w:p>
      <w:pP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1.贯彻实施国家、省、州、县有关国民经济和社会发展、经济体制改革的方针、政策和法律、法规。负责本系统、本部门依法行政工作，落实行政执法责任制。</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2.负责拟订并组织实施全县国民经济和社会发展战略、中长期规划和年度计划，统筹协调全县经济社会发展，研究分析宏观经济形势，提出全县经济社会发展、经济结构优化调控目标和政策建议。受县政府委托向县人大常委会提交国民经济和社会发展计划报告。</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3.负责监测宏观经济和社会发展态势，承担预测预警和信息引导的责任，研究宏观调控重大问题并提出政策建议，搞好总量平衡，综合协调经济社会发展中的重大问题。负责县级以上开发区的指导、协调和宏观管理。</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4.承担指导推进和综合协调全县经济体制改革的责任，研究经济体制改革和对外开放的重大问题，组织拟订综合性经济体制改革方案，协调有关专项经济体制改革方案，指导和推进总体经济体制改革以及各部门综合配套改革与体制创新，组织、指导和协调综合配套改革试点和重大专项经济体制改革试点。</w:t>
      </w:r>
    </w:p>
    <w:p>
      <w:pP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5.负责全县投资宏观管理和协调推进重大项目建设。拟订全县社会固定资产投资总规模和投资结构，编制年度投资计划；研究提出有关重大投资政策，规划重大项目和生产力布局；申报限额以上和审批权限以内的基本建设项目；按照基本建设程序，负责全县基本建设项目立项、可行性研究报告和国家出资的市政建设及能源等行业和产业项目的初步设计审查工作；引导民间资金用于固定资产投资的方向；研究提出全县利用外资的规划、总量平衡和结构优化的目标和政策措施；审批权限以内国外贷款、外商提资和境外投资项目；申报和审核利用外资、境外投资的重大项目；负责编制全县重点建设项目和年度投资计划；负责组织和管理重大建设项目稽察工作。</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6.推进经济结构战略性调整。负责协调第一、二、三产业发展的重大问题，衔接平衡相关发展规划和重大政策，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组织拟订高技术产业发展、产业技术进步的战略、规划，指导全县自主创新体系建设发展。</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7.负责全县社会发展与国民经济发展的政策衔接，组织拟订社会发展战略、总体规划和年度计划，拟定人口发展战略规划及人口政策，参与拟订科学技术、教育、文化、卫生、民政等发展政策，推进社会事业建设。研究提出促进就业、调整收入分配、完善社会保障与经济协调发展的政策建议，协调社会事业发展和政策中的重大问题及政策。</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8.促进城乡区域协调发展。组织编制全县主体功能区规划并协调规划实施和进行监测评估，组织拟订区域协调发展战略、规划，负责地区经济协作的统筹协调。</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9.推进可持续发展，负责全县节能减排的综合协调工作，组织拟订并协调实施全县发展循环经济、能源资源节约和综合利用规划及措施，参与编制生态建设、环境保护规划，协调生态建设、能源资源节约和综合利用的重大问题。</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10.指导、协调并综合管理全县招标投标工作，对国家和州、县重大建设项目建设过程中的工程招标投标活动实施监督检查。</w:t>
      </w:r>
    </w:p>
    <w:p>
      <w:pPr>
        <w:spacing w:line="576" w:lineRule="exact"/>
        <w:ind w:firstLine="60"/>
        <w:rPr>
          <w:rFonts w:ascii="仿宋_GB2312" w:eastAsia="仿宋_GB2312" w:cs="宋体"/>
          <w:color w:val="333333"/>
          <w:sz w:val="32"/>
          <w:szCs w:val="32"/>
        </w:rPr>
      </w:pPr>
      <w:r>
        <w:rPr>
          <w:rFonts w:hint="eastAsia" w:ascii="仿宋_GB2312" w:eastAsia="仿宋_GB2312" w:cs="宋体"/>
          <w:color w:val="333333"/>
          <w:sz w:val="32"/>
          <w:szCs w:val="32"/>
        </w:rPr>
        <w:t xml:space="preserve">    11.负责组织编制全县国民经济动员与装备动员规划、计划，研究国民经济动员与装备动员和国民经济、国防建设的关系，协调相关重大问题，组织实施国民经济动员与装备动员有关工作。   </w:t>
      </w:r>
    </w:p>
    <w:p>
      <w:pPr>
        <w:spacing w:line="576" w:lineRule="exact"/>
        <w:ind w:firstLine="723" w:firstLineChars="226"/>
        <w:rPr>
          <w:rFonts w:ascii="仿宋_GB2312" w:eastAsia="仿宋_GB2312" w:cs="宋体"/>
          <w:color w:val="333333"/>
          <w:sz w:val="32"/>
          <w:szCs w:val="32"/>
        </w:rPr>
      </w:pPr>
      <w:r>
        <w:rPr>
          <w:rFonts w:hint="eastAsia" w:ascii="仿宋_GB2312" w:eastAsia="仿宋_GB2312" w:cs="宋体"/>
          <w:color w:val="333333"/>
          <w:sz w:val="32"/>
          <w:szCs w:val="32"/>
        </w:rPr>
        <w:t>12.承担县政府公布的有关行政审批事项。</w:t>
      </w:r>
    </w:p>
    <w:p>
      <w:pP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13.承办县政府交办的其他事项。</w:t>
      </w:r>
    </w:p>
    <w:p>
      <w:pPr>
        <w:spacing w:line="576" w:lineRule="exact"/>
        <w:ind w:firstLine="642" w:firstLineChars="200"/>
        <w:rPr>
          <w:rFonts w:ascii="楷体" w:hAnsi="楷体" w:eastAsia="楷体"/>
          <w:b/>
          <w:sz w:val="32"/>
          <w:szCs w:val="32"/>
        </w:rPr>
      </w:pPr>
      <w:r>
        <w:rPr>
          <w:rFonts w:hint="eastAsia" w:ascii="楷体" w:hAnsi="楷体" w:eastAsia="楷体"/>
          <w:b/>
          <w:sz w:val="32"/>
          <w:szCs w:val="32"/>
        </w:rPr>
        <w:t>（二）2025年重点工作</w:t>
      </w:r>
    </w:p>
    <w:p>
      <w:pPr>
        <w:pBdr>
          <w:bottom w:val="single" w:color="FFFFFF" w:sz="4" w:space="31"/>
        </w:pBd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1.坚持主动作为抓好经济建设。加大对经济运行的监测研判，坚持目标导向和问题导向，牢牢锁定经济社会年度目标不动摇，充分发挥主观能动作用，加强与省、州部门沟通，及时捕捉国家投资导向和信息，抓住国家政策机遇，争取更多的资金投入我县建设。二是坚持务实学习加强政策研究。拓展工作思路，积极主动研究国家、省、州出台的相关法律法规、政策文件精神，结合我县实际，加强对上工作衔接，积极对接省、州、县工作安排部署，认真落实相关工作要求，确保高质量完成各项重点工作目标任务。</w:t>
      </w:r>
    </w:p>
    <w:p>
      <w:pPr>
        <w:pBdr>
          <w:bottom w:val="single" w:color="FFFFFF" w:sz="4" w:space="31"/>
        </w:pBd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2.抓项目、促投资，抓实抓细项目投资工作，推动经济发展提质增效。一是抢抓机遇，在项目谋划储备上下功夫。抢抓新时代推进西部大开发、超长期国债、专项债券等政策机遇，加大项目储备工作，计划滚动储备项目计划总投资达到千亿元，并督促县级各部门谋划包装一批与我县经济社会发展紧密相关的打基础、管长远、补短板、增后劲的重大项目。二是紧盯时序，在追赶投资进度上下功夫。按照州印发的相关项目管理文件，及时修改完善形成我县的项目推进机制，加强对项目的跟踪服务、项目落地后的督查检查；主动协助研究解决项目推进中出现的困难和问题，全力推动正在开展前期的项目尽快落地，已成熟项目早日开工，在建项目加快建设，确保形成更多有效投资额和实物工作量，重点跟踪服务川汶高速、特高压项目以及光伏等项目。三是强化服务，在优化投资环境上下功夫。牢固树立</w:t>
      </w:r>
      <w:r>
        <w:rPr>
          <w:rFonts w:ascii="仿宋_GB2312" w:eastAsia="仿宋_GB2312" w:cs="宋体"/>
          <w:color w:val="333333"/>
          <w:sz w:val="32"/>
          <w:szCs w:val="32"/>
        </w:rPr>
        <w:t>“</w:t>
      </w:r>
      <w:r>
        <w:rPr>
          <w:rFonts w:hint="eastAsia" w:ascii="仿宋_GB2312" w:eastAsia="仿宋_GB2312" w:cs="宋体"/>
          <w:color w:val="333333"/>
          <w:sz w:val="32"/>
          <w:szCs w:val="32"/>
        </w:rPr>
        <w:t>环境决定成败</w:t>
      </w:r>
      <w:r>
        <w:rPr>
          <w:rFonts w:ascii="仿宋_GB2312" w:eastAsia="仿宋_GB2312" w:cs="宋体"/>
          <w:color w:val="333333"/>
          <w:sz w:val="32"/>
          <w:szCs w:val="32"/>
        </w:rPr>
        <w:t>”</w:t>
      </w:r>
      <w:r>
        <w:rPr>
          <w:rFonts w:hint="eastAsia" w:ascii="仿宋_GB2312" w:eastAsia="仿宋_GB2312" w:cs="宋体"/>
          <w:color w:val="333333"/>
          <w:sz w:val="32"/>
          <w:szCs w:val="32"/>
        </w:rPr>
        <w:t>理念，用服务的温度换取项目建设的速度，在审批、备案、核准项目时让服务对象</w:t>
      </w:r>
      <w:r>
        <w:rPr>
          <w:rFonts w:ascii="仿宋_GB2312" w:eastAsia="仿宋_GB2312" w:cs="宋体"/>
          <w:color w:val="333333"/>
          <w:sz w:val="32"/>
          <w:szCs w:val="32"/>
        </w:rPr>
        <w:t>“</w:t>
      </w:r>
      <w:r>
        <w:rPr>
          <w:rFonts w:hint="eastAsia" w:ascii="仿宋_GB2312" w:eastAsia="仿宋_GB2312" w:cs="宋体"/>
          <w:color w:val="333333"/>
          <w:sz w:val="32"/>
          <w:szCs w:val="32"/>
        </w:rPr>
        <w:t>最多跑一次</w:t>
      </w:r>
      <w:r>
        <w:rPr>
          <w:rFonts w:ascii="仿宋_GB2312" w:eastAsia="仿宋_GB2312" w:cs="宋体"/>
          <w:color w:val="333333"/>
          <w:sz w:val="32"/>
          <w:szCs w:val="32"/>
        </w:rPr>
        <w:t>”</w:t>
      </w:r>
      <w:r>
        <w:rPr>
          <w:rFonts w:hint="eastAsia" w:ascii="仿宋_GB2312" w:eastAsia="仿宋_GB2312" w:cs="宋体"/>
          <w:color w:val="333333"/>
          <w:sz w:val="32"/>
          <w:szCs w:val="32"/>
        </w:rPr>
        <w:t>甚至</w:t>
      </w:r>
      <w:r>
        <w:rPr>
          <w:rFonts w:ascii="仿宋_GB2312" w:eastAsia="仿宋_GB2312" w:cs="宋体"/>
          <w:color w:val="333333"/>
          <w:sz w:val="32"/>
          <w:szCs w:val="32"/>
        </w:rPr>
        <w:t>“</w:t>
      </w:r>
      <w:r>
        <w:rPr>
          <w:rFonts w:hint="eastAsia" w:ascii="仿宋_GB2312" w:eastAsia="仿宋_GB2312" w:cs="宋体"/>
          <w:color w:val="333333"/>
          <w:sz w:val="32"/>
          <w:szCs w:val="32"/>
        </w:rPr>
        <w:t>一次都不跑</w:t>
      </w:r>
      <w:r>
        <w:rPr>
          <w:rFonts w:ascii="仿宋_GB2312" w:eastAsia="仿宋_GB2312" w:cs="宋体"/>
          <w:color w:val="333333"/>
          <w:sz w:val="32"/>
          <w:szCs w:val="32"/>
        </w:rPr>
        <w:t>”</w:t>
      </w:r>
      <w:r>
        <w:rPr>
          <w:rFonts w:hint="eastAsia" w:ascii="仿宋_GB2312" w:eastAsia="仿宋_GB2312" w:cs="宋体"/>
          <w:color w:val="333333"/>
          <w:sz w:val="32"/>
          <w:szCs w:val="32"/>
        </w:rPr>
        <w:t>；在推进项目过程中，及时解决反映的问题，不讲条件、不讲价钱、不计得失；在发展过程中，注重保护生态环境，让</w:t>
      </w:r>
      <w:r>
        <w:rPr>
          <w:rFonts w:ascii="仿宋_GB2312" w:eastAsia="仿宋_GB2312" w:cs="宋体"/>
          <w:color w:val="333333"/>
          <w:sz w:val="32"/>
          <w:szCs w:val="32"/>
        </w:rPr>
        <w:t>“</w:t>
      </w:r>
      <w:r>
        <w:rPr>
          <w:rFonts w:hint="eastAsia" w:ascii="仿宋_GB2312" w:eastAsia="仿宋_GB2312" w:cs="宋体"/>
          <w:color w:val="333333"/>
          <w:sz w:val="32"/>
          <w:szCs w:val="32"/>
        </w:rPr>
        <w:t>绿水青山就是金山银山</w:t>
      </w:r>
      <w:r>
        <w:rPr>
          <w:rFonts w:ascii="仿宋_GB2312" w:eastAsia="仿宋_GB2312" w:cs="宋体"/>
          <w:color w:val="333333"/>
          <w:sz w:val="32"/>
          <w:szCs w:val="32"/>
        </w:rPr>
        <w:t>”</w:t>
      </w:r>
      <w:r>
        <w:rPr>
          <w:rFonts w:hint="eastAsia" w:ascii="仿宋_GB2312" w:eastAsia="仿宋_GB2312" w:cs="宋体"/>
          <w:color w:val="333333"/>
          <w:sz w:val="32"/>
          <w:szCs w:val="32"/>
        </w:rPr>
        <w:t>的理念深入人心。</w:t>
      </w:r>
    </w:p>
    <w:p>
      <w:pPr>
        <w:pBdr>
          <w:bottom w:val="single" w:color="FFFFFF" w:sz="4" w:space="31"/>
        </w:pBd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3.强化经济运行调度，坚定不移完成目标任务。一是继续加强经济运行分析调度。加大对经济运行监测力度，严格执行一月一调度、一月一会商机制，建立健全上下联动、各部门共同参与的经济运行监测预警体系，形成纵横联动、科学有序、高效衔接的工作格局，进一步增强经济运行监测预警工作的系统性、整体性、协同性。加强政策执行跟踪评估，确保稳经济一揽子措施严格按照时间节点、质量标准高效落实。二是完成规划类相关工作。编制印发《新能源汽车充电基础设施专项规划（</w:t>
      </w:r>
      <w:r>
        <w:rPr>
          <w:rFonts w:ascii="仿宋_GB2312" w:eastAsia="仿宋_GB2312" w:cs="宋体"/>
          <w:color w:val="333333"/>
          <w:sz w:val="32"/>
          <w:szCs w:val="32"/>
        </w:rPr>
        <w:t>2024-2035</w:t>
      </w:r>
      <w:r>
        <w:rPr>
          <w:rFonts w:hint="eastAsia" w:ascii="仿宋_GB2312" w:eastAsia="仿宋_GB2312" w:cs="宋体"/>
          <w:color w:val="333333"/>
          <w:sz w:val="32"/>
          <w:szCs w:val="32"/>
        </w:rPr>
        <w:t>年）》，编制采购计划和预算根据规划编制的需求，制定详细的采购计划和预算，确保采购活动的有序进行。在政府采购网站上发布采购公告和招标信息，邀请符合条件的公司参与投标。</w:t>
      </w:r>
    </w:p>
    <w:p>
      <w:pPr>
        <w:pBdr>
          <w:bottom w:val="single" w:color="FFFFFF" w:sz="4" w:space="31"/>
        </w:pBd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4.全面做好粮食和应急物资储备工作。一是持续做好应急救灾物资和粮食储备工作。二是持续抓实安全生产工作。结合“强安</w:t>
      </w:r>
      <w:r>
        <w:rPr>
          <w:rFonts w:ascii="仿宋_GB2312" w:eastAsia="仿宋_GB2312" w:cs="宋体"/>
          <w:color w:val="333333"/>
          <w:sz w:val="32"/>
          <w:szCs w:val="32"/>
        </w:rPr>
        <w:t>2024</w:t>
      </w:r>
      <w:r>
        <w:rPr>
          <w:rFonts w:hint="eastAsia" w:ascii="仿宋_GB2312" w:eastAsia="仿宋_GB2312" w:cs="宋体"/>
          <w:color w:val="333333"/>
          <w:sz w:val="32"/>
          <w:szCs w:val="32"/>
        </w:rPr>
        <w:t>”专项行动，深入开展物资储备库和粮油储备库安全隐患排查整治。</w:t>
      </w:r>
    </w:p>
    <w:p>
      <w:pPr>
        <w:pBdr>
          <w:bottom w:val="single" w:color="FFFFFF" w:sz="4" w:space="31"/>
        </w:pBdr>
        <w:spacing w:line="576" w:lineRule="exact"/>
        <w:ind w:firstLine="640" w:firstLineChars="200"/>
        <w:rPr>
          <w:rFonts w:hint="eastAsia" w:ascii="仿宋_GB2312" w:eastAsia="仿宋_GB2312" w:cs="宋体"/>
          <w:color w:val="333333"/>
          <w:sz w:val="32"/>
          <w:szCs w:val="32"/>
        </w:rPr>
      </w:pPr>
      <w:r>
        <w:rPr>
          <w:rFonts w:hint="eastAsia" w:ascii="仿宋_GB2312" w:eastAsia="仿宋_GB2312" w:cs="宋体"/>
          <w:color w:val="333333"/>
          <w:sz w:val="32"/>
          <w:szCs w:val="32"/>
        </w:rPr>
        <w:t>5.持续做好价格收费管理及数据汇集通信保障相关工作。一是继续加强对生活必需品价格动态监测工作，上报第一手信息。二是及时完成政府系统政务数据汇集、信息系统统计、自建非涉密系统统计、数据中心产业选址要素统计等任务，及时处理维护“互联网＋监管”系统，保障各部门系统通畅。三是继续保持通讯线缆整治成果的跟踪管理，确保整治成果不反弹，建立长效管理机制，制定定期检查的工作计划，组织定期排查，维持整治效果，完善线缆管理制度，明确相关部门和企业的职责，形成规范的通讯线缆建设和管理流程。</w:t>
      </w:r>
    </w:p>
    <w:p>
      <w:pPr>
        <w:pBdr>
          <w:bottom w:val="single" w:color="FFFFFF" w:sz="4" w:space="31"/>
        </w:pBdr>
        <w:spacing w:line="576" w:lineRule="exact"/>
        <w:rPr>
          <w:rFonts w:hint="eastAsia" w:ascii="仿宋_GB2312" w:eastAsia="仿宋_GB2312" w:cs="宋体"/>
          <w:color w:val="333333"/>
          <w:sz w:val="32"/>
          <w:szCs w:val="32"/>
        </w:rPr>
      </w:pPr>
    </w:p>
    <w:p>
      <w:pPr>
        <w:pBdr>
          <w:bottom w:val="single" w:color="FFFFFF" w:sz="4" w:space="31"/>
        </w:pBdr>
        <w:spacing w:line="576" w:lineRule="exact"/>
        <w:rPr>
          <w:rFonts w:ascii="仿宋_GB2312" w:eastAsia="仿宋_GB2312" w:cs="宋体"/>
          <w:color w:val="333333"/>
          <w:sz w:val="32"/>
          <w:szCs w:val="32"/>
        </w:rPr>
      </w:pPr>
    </w:p>
    <w:p>
      <w:pPr>
        <w:pStyle w:val="6"/>
        <w:numPr>
          <w:ilvl w:val="0"/>
          <w:numId w:val="1"/>
        </w:numPr>
        <w:spacing w:line="576" w:lineRule="exact"/>
        <w:ind w:firstLineChars="0"/>
        <w:rPr>
          <w:rFonts w:ascii="黑体" w:hAnsi="黑体" w:eastAsia="黑体"/>
          <w:sz w:val="32"/>
          <w:szCs w:val="32"/>
        </w:rPr>
      </w:pPr>
      <w:r>
        <w:rPr>
          <w:rFonts w:hint="eastAsia" w:ascii="黑体" w:hAnsi="黑体" w:eastAsia="黑体"/>
          <w:sz w:val="32"/>
          <w:szCs w:val="32"/>
        </w:rPr>
        <w:t>部门预算单位构成</w:t>
      </w:r>
    </w:p>
    <w:p>
      <w:pPr>
        <w:spacing w:line="576" w:lineRule="exact"/>
        <w:ind w:firstLine="640" w:firstLineChars="200"/>
        <w:rPr>
          <w:rFonts w:ascii="仿宋_GB2312" w:eastAsia="仿宋_GB2312" w:cs="宋体"/>
          <w:color w:val="333333"/>
          <w:sz w:val="32"/>
          <w:szCs w:val="32"/>
        </w:rPr>
      </w:pPr>
      <w:r>
        <w:rPr>
          <w:rFonts w:hint="eastAsia" w:ascii="仿宋_GB2312" w:eastAsia="仿宋_GB2312" w:cs="宋体"/>
          <w:color w:val="333333"/>
          <w:sz w:val="32"/>
          <w:szCs w:val="32"/>
        </w:rPr>
        <w:t>茂县发展和改革局属一级预算单位,下属二级预算单位0个，其中：参照公务员法管理的事业单位0个，其他事业单位0个。</w:t>
      </w:r>
    </w:p>
    <w:p>
      <w:pPr>
        <w:pStyle w:val="6"/>
        <w:spacing w:line="576" w:lineRule="exact"/>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76"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cs="宋体"/>
          <w:color w:val="333333"/>
          <w:sz w:val="32"/>
          <w:szCs w:val="32"/>
        </w:rPr>
        <w:t>茂县发展和改革局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5189828.94</w:t>
      </w:r>
      <w:r>
        <w:rPr>
          <w:rFonts w:ascii="仿宋_GB2312" w:eastAsia="仿宋_GB2312"/>
          <w:sz w:val="32"/>
          <w:szCs w:val="32"/>
        </w:rPr>
        <w:t>元；支出包括：一般公共服务支出</w:t>
      </w:r>
      <w:r>
        <w:rPr>
          <w:rFonts w:hint="eastAsia" w:ascii="仿宋_GB2312" w:eastAsia="仿宋_GB2312"/>
          <w:sz w:val="32"/>
          <w:szCs w:val="32"/>
        </w:rPr>
        <w:t>3931578.01</w:t>
      </w:r>
      <w:r>
        <w:rPr>
          <w:rFonts w:ascii="仿宋_GB2312" w:eastAsia="仿宋_GB2312"/>
          <w:sz w:val="32"/>
          <w:szCs w:val="32"/>
        </w:rPr>
        <w:t>元，社会保障和就业支出</w:t>
      </w:r>
      <w:r>
        <w:rPr>
          <w:rFonts w:hint="eastAsia" w:ascii="仿宋_GB2312" w:eastAsia="仿宋_GB2312"/>
          <w:sz w:val="32"/>
          <w:szCs w:val="32"/>
        </w:rPr>
        <w:t>541992.52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293702.41</w:t>
      </w:r>
      <w:r>
        <w:rPr>
          <w:rFonts w:ascii="仿宋_GB2312" w:eastAsia="仿宋_GB2312"/>
          <w:sz w:val="32"/>
          <w:szCs w:val="32"/>
        </w:rPr>
        <w:t>元，住房保障支出</w:t>
      </w:r>
      <w:r>
        <w:rPr>
          <w:rFonts w:hint="eastAsia" w:ascii="仿宋_GB2312" w:eastAsia="仿宋_GB2312"/>
          <w:sz w:val="32"/>
          <w:szCs w:val="32"/>
        </w:rPr>
        <w:t>422556.00</w:t>
      </w:r>
      <w:r>
        <w:rPr>
          <w:rFonts w:ascii="仿宋_GB2312" w:eastAsia="仿宋_GB2312"/>
          <w:sz w:val="32"/>
          <w:szCs w:val="32"/>
        </w:rPr>
        <w:t>元。</w:t>
      </w:r>
      <w:r>
        <w:rPr>
          <w:rFonts w:hint="eastAsia" w:ascii="仿宋_GB2312" w:eastAsia="仿宋_GB2312"/>
          <w:sz w:val="32"/>
          <w:szCs w:val="32"/>
        </w:rPr>
        <w:t>茂县发展和改革局</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年收支总预算</w:t>
      </w:r>
      <w:r>
        <w:rPr>
          <w:rFonts w:hint="eastAsia" w:ascii="仿宋_GB2312" w:eastAsia="仿宋_GB2312"/>
          <w:sz w:val="32"/>
          <w:szCs w:val="32"/>
        </w:rPr>
        <w:t>5189828.94</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年收支预算总数增加</w:t>
      </w:r>
      <w:r>
        <w:rPr>
          <w:rFonts w:hint="eastAsia" w:ascii="仿宋_GB2312" w:eastAsia="仿宋_GB2312"/>
          <w:sz w:val="32"/>
          <w:szCs w:val="32"/>
        </w:rPr>
        <w:t>1259616.12</w:t>
      </w:r>
      <w:r>
        <w:rPr>
          <w:rFonts w:ascii="仿宋_GB2312" w:eastAsia="仿宋_GB2312"/>
          <w:sz w:val="32"/>
          <w:szCs w:val="32"/>
        </w:rPr>
        <w:t>元，主要原因</w:t>
      </w:r>
      <w:r>
        <w:rPr>
          <w:rFonts w:hint="eastAsia" w:ascii="仿宋_GB2312" w:eastAsia="仿宋_GB2312"/>
          <w:sz w:val="32"/>
          <w:szCs w:val="32"/>
        </w:rPr>
        <w:t>是：单位新增人员以及调整工资标准、缴纳医疗保险、养老保险、职业年金、住房公积金等基数增加。</w:t>
      </w:r>
    </w:p>
    <w:p>
      <w:pPr>
        <w:spacing w:line="576" w:lineRule="exact"/>
        <w:ind w:firstLine="642" w:firstLineChars="200"/>
        <w:rPr>
          <w:rFonts w:hint="eastAsia" w:ascii="楷体" w:hAnsi="楷体" w:eastAsia="楷体" w:cs="楷体_GB2312"/>
          <w:b/>
          <w:bCs/>
          <w:sz w:val="32"/>
          <w:szCs w:val="32"/>
        </w:rPr>
      </w:pPr>
      <w:r>
        <w:rPr>
          <w:rFonts w:hint="eastAsia" w:ascii="楷体" w:hAnsi="楷体" w:eastAsia="楷体"/>
          <w:b/>
          <w:sz w:val="32"/>
          <w:szCs w:val="32"/>
        </w:rPr>
        <w:t>（一）收入预算情况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sz w:val="32"/>
          <w:szCs w:val="32"/>
        </w:rPr>
        <w:t>5189828.94</w:t>
      </w:r>
      <w:r>
        <w:rPr>
          <w:rFonts w:ascii="仿宋_GB2312" w:eastAsia="仿宋_GB2312"/>
          <w:sz w:val="32"/>
          <w:szCs w:val="32"/>
        </w:rPr>
        <w:t>元；一般公共预算拨款收入</w:t>
      </w:r>
      <w:r>
        <w:rPr>
          <w:rFonts w:hint="eastAsia" w:ascii="仿宋_GB2312" w:eastAsia="仿宋_GB2312"/>
          <w:sz w:val="32"/>
          <w:szCs w:val="32"/>
        </w:rPr>
        <w:t>5189828.94</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spacing w:line="576" w:lineRule="exact"/>
        <w:ind w:firstLine="642" w:firstLineChars="200"/>
        <w:rPr>
          <w:rFonts w:hint="eastAsia" w:ascii="楷体" w:hAnsi="楷体" w:eastAsia="楷体"/>
          <w:b/>
          <w:sz w:val="32"/>
          <w:szCs w:val="32"/>
        </w:rPr>
      </w:pPr>
      <w:r>
        <w:rPr>
          <w:rFonts w:hint="eastAsia" w:ascii="楷体" w:hAnsi="楷体" w:eastAsia="楷体"/>
          <w:b/>
          <w:sz w:val="32"/>
          <w:szCs w:val="32"/>
        </w:rPr>
        <w:t>（二）支出预算情况</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sz w:val="32"/>
          <w:szCs w:val="32"/>
        </w:rPr>
        <w:t>5189828.94</w:t>
      </w:r>
      <w:r>
        <w:rPr>
          <w:rFonts w:ascii="仿宋_GB2312" w:eastAsia="仿宋_GB2312"/>
          <w:sz w:val="32"/>
          <w:szCs w:val="32"/>
        </w:rPr>
        <w:t>元，其中：基本支出</w:t>
      </w:r>
      <w:r>
        <w:rPr>
          <w:rFonts w:hint="eastAsia" w:ascii="仿宋_GB2312" w:eastAsia="仿宋_GB2312"/>
          <w:sz w:val="32"/>
          <w:szCs w:val="32"/>
        </w:rPr>
        <w:t>5189828.94</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%，项目支出</w:t>
      </w:r>
      <w:r>
        <w:rPr>
          <w:rFonts w:hint="eastAsia" w:ascii="仿宋_GB2312" w:eastAsia="仿宋_GB2312"/>
          <w:sz w:val="32"/>
          <w:szCs w:val="32"/>
        </w:rPr>
        <w:t>0</w:t>
      </w:r>
      <w:r>
        <w:rPr>
          <w:rFonts w:ascii="仿宋_GB2312" w:eastAsia="仿宋_GB2312"/>
          <w:sz w:val="32"/>
          <w:szCs w:val="32"/>
        </w:rPr>
        <w:t>元。</w:t>
      </w:r>
    </w:p>
    <w:p>
      <w:pPr>
        <w:spacing w:line="576" w:lineRule="exact"/>
        <w:ind w:firstLine="800" w:firstLineChars="250"/>
        <w:rPr>
          <w:rFonts w:hint="eastAsia" w:ascii="黑体" w:eastAsia="黑体"/>
          <w:sz w:val="32"/>
          <w:szCs w:val="32"/>
        </w:rPr>
      </w:pPr>
      <w:r>
        <w:rPr>
          <w:rFonts w:hint="eastAsia" w:ascii="黑体" w:hAnsi="黑体" w:eastAsia="黑体"/>
          <w:sz w:val="32"/>
          <w:szCs w:val="32"/>
        </w:rPr>
        <w:t>四、财政拨款收支预算情况说明</w:t>
      </w:r>
    </w:p>
    <w:p>
      <w:pPr>
        <w:spacing w:line="576" w:lineRule="exact"/>
        <w:ind w:firstLine="800" w:firstLineChars="25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sz w:val="32"/>
          <w:szCs w:val="32"/>
        </w:rPr>
        <w:t>5189828.94</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年财政拨款收支总预算增加</w:t>
      </w:r>
      <w:r>
        <w:rPr>
          <w:rFonts w:hint="eastAsia" w:ascii="仿宋_GB2312" w:eastAsia="仿宋_GB2312"/>
          <w:sz w:val="32"/>
          <w:szCs w:val="32"/>
        </w:rPr>
        <w:t>1259616.12</w:t>
      </w:r>
      <w:r>
        <w:rPr>
          <w:rFonts w:ascii="仿宋_GB2312" w:eastAsia="仿宋_GB2312"/>
          <w:sz w:val="32"/>
          <w:szCs w:val="32"/>
        </w:rPr>
        <w:t>元，主要原因</w:t>
      </w:r>
      <w:r>
        <w:rPr>
          <w:rFonts w:hint="eastAsia" w:ascii="仿宋_GB2312" w:eastAsia="仿宋_GB2312"/>
          <w:sz w:val="32"/>
          <w:szCs w:val="32"/>
        </w:rPr>
        <w:t>是：单位新增人员以及调整工资标准、缴纳医疗保险、养老保险、职业年金、住房公积金等基数增加。</w:t>
      </w:r>
    </w:p>
    <w:p>
      <w:pPr>
        <w:spacing w:line="576" w:lineRule="exact"/>
        <w:ind w:firstLine="800" w:firstLineChars="250"/>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3931578.01</w:t>
      </w:r>
      <w:r>
        <w:rPr>
          <w:rFonts w:ascii="仿宋_GB2312" w:eastAsia="仿宋_GB2312"/>
          <w:sz w:val="32"/>
          <w:szCs w:val="32"/>
        </w:rPr>
        <w:t>元，社会保障和就业支出</w:t>
      </w:r>
      <w:r>
        <w:rPr>
          <w:rFonts w:hint="eastAsia" w:ascii="仿宋_GB2312" w:eastAsia="仿宋_GB2312"/>
          <w:sz w:val="32"/>
          <w:szCs w:val="32"/>
        </w:rPr>
        <w:t>541992.52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293702.41</w:t>
      </w:r>
      <w:r>
        <w:rPr>
          <w:rFonts w:ascii="仿宋_GB2312" w:eastAsia="仿宋_GB2312"/>
          <w:sz w:val="32"/>
          <w:szCs w:val="32"/>
        </w:rPr>
        <w:t>元，住房保障支出</w:t>
      </w:r>
      <w:r>
        <w:rPr>
          <w:rFonts w:hint="eastAsia" w:ascii="仿宋_GB2312" w:eastAsia="仿宋_GB2312"/>
          <w:sz w:val="32"/>
          <w:szCs w:val="32"/>
        </w:rPr>
        <w:t>422556.00</w:t>
      </w:r>
      <w:r>
        <w:rPr>
          <w:rFonts w:ascii="仿宋_GB2312" w:eastAsia="仿宋_GB2312"/>
          <w:sz w:val="32"/>
          <w:szCs w:val="32"/>
        </w:rPr>
        <w:t>元。</w:t>
      </w:r>
    </w:p>
    <w:p>
      <w:pPr>
        <w:spacing w:line="576"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576" w:lineRule="exact"/>
        <w:ind w:firstLine="660"/>
        <w:rPr>
          <w:rFonts w:ascii="楷体" w:hAnsi="楷体" w:eastAsia="楷体" w:cs="仿宋_GB2312"/>
          <w:b/>
          <w:kern w:val="2"/>
          <w:sz w:val="32"/>
          <w:szCs w:val="32"/>
        </w:rPr>
      </w:pPr>
      <w:r>
        <w:rPr>
          <w:rFonts w:hint="eastAsia" w:ascii="楷体" w:hAnsi="楷体" w:eastAsia="楷体" w:cs="仿宋_GB2312"/>
          <w:b/>
          <w:kern w:val="2"/>
          <w:sz w:val="32"/>
          <w:szCs w:val="32"/>
        </w:rPr>
        <w:t>（一）一般公共预算当年拨款规模变化情况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5189828.94</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年预算数增加增加</w:t>
      </w:r>
      <w:r>
        <w:rPr>
          <w:rFonts w:hint="eastAsia" w:ascii="仿宋_GB2312" w:eastAsia="仿宋_GB2312"/>
          <w:sz w:val="32"/>
          <w:szCs w:val="32"/>
        </w:rPr>
        <w:t>1259616.12</w:t>
      </w:r>
      <w:r>
        <w:rPr>
          <w:rFonts w:ascii="仿宋_GB2312" w:eastAsia="仿宋_GB2312"/>
          <w:sz w:val="32"/>
          <w:szCs w:val="32"/>
        </w:rPr>
        <w:t>元，主要原因</w:t>
      </w:r>
      <w:r>
        <w:rPr>
          <w:rFonts w:hint="eastAsia" w:ascii="仿宋_GB2312" w:eastAsia="仿宋_GB2312"/>
          <w:sz w:val="32"/>
          <w:szCs w:val="32"/>
        </w:rPr>
        <w:t>：单位新增人员以及调整工资标准、缴纳医疗保险、养老保险、职业年金、住房公积金等基数增加。</w:t>
      </w:r>
    </w:p>
    <w:p>
      <w:pPr>
        <w:spacing w:line="576" w:lineRule="exact"/>
        <w:ind w:firstLine="642" w:firstLineChars="200"/>
        <w:rPr>
          <w:rFonts w:ascii="楷体" w:hAnsi="楷体" w:eastAsia="楷体"/>
          <w:b/>
          <w:sz w:val="32"/>
          <w:szCs w:val="32"/>
        </w:rPr>
      </w:pPr>
      <w:r>
        <w:rPr>
          <w:rFonts w:hint="eastAsia" w:ascii="楷体" w:hAnsi="楷体" w:eastAsia="楷体" w:cs="宋体"/>
          <w:b/>
          <w:sz w:val="32"/>
          <w:szCs w:val="32"/>
        </w:rPr>
        <w:t>（二）一般公共预算当年拨款结构情况</w:t>
      </w:r>
    </w:p>
    <w:p>
      <w:pPr>
        <w:spacing w:line="576"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3931578.01</w:t>
      </w:r>
      <w:r>
        <w:rPr>
          <w:rFonts w:ascii="仿宋_GB2312" w:eastAsia="仿宋_GB2312"/>
          <w:sz w:val="32"/>
          <w:szCs w:val="32"/>
        </w:rPr>
        <w:t>元，占</w:t>
      </w:r>
      <w:r>
        <w:rPr>
          <w:rFonts w:hint="eastAsia" w:ascii="仿宋_GB2312" w:eastAsia="仿宋_GB2312"/>
          <w:sz w:val="32"/>
          <w:szCs w:val="32"/>
        </w:rPr>
        <w:t>75.76</w:t>
      </w:r>
      <w:r>
        <w:rPr>
          <w:rFonts w:ascii="仿宋_GB2312" w:eastAsia="仿宋_GB2312"/>
          <w:sz w:val="32"/>
          <w:szCs w:val="32"/>
        </w:rPr>
        <w:t>%；社会保障和就业支出</w:t>
      </w:r>
      <w:r>
        <w:rPr>
          <w:rFonts w:hint="eastAsia" w:ascii="仿宋_GB2312" w:eastAsia="仿宋_GB2312"/>
          <w:sz w:val="32"/>
          <w:szCs w:val="32"/>
        </w:rPr>
        <w:t>541992.52</w:t>
      </w:r>
      <w:r>
        <w:rPr>
          <w:rFonts w:ascii="仿宋_GB2312" w:eastAsia="仿宋_GB2312"/>
          <w:sz w:val="32"/>
          <w:szCs w:val="32"/>
        </w:rPr>
        <w:t>元，占</w:t>
      </w:r>
      <w:r>
        <w:rPr>
          <w:rFonts w:hint="eastAsia" w:ascii="仿宋_GB2312" w:eastAsia="仿宋_GB2312"/>
          <w:sz w:val="32"/>
          <w:szCs w:val="32"/>
        </w:rPr>
        <w:t>10.44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293702.41</w:t>
      </w:r>
      <w:r>
        <w:rPr>
          <w:rFonts w:ascii="仿宋_GB2312" w:eastAsia="仿宋_GB2312"/>
          <w:sz w:val="32"/>
          <w:szCs w:val="32"/>
        </w:rPr>
        <w:t>元，占</w:t>
      </w:r>
      <w:r>
        <w:rPr>
          <w:rFonts w:hint="eastAsia" w:ascii="仿宋_GB2312" w:eastAsia="仿宋_GB2312"/>
          <w:sz w:val="32"/>
          <w:szCs w:val="32"/>
        </w:rPr>
        <w:t>5.66</w:t>
      </w:r>
      <w:r>
        <w:rPr>
          <w:rFonts w:ascii="仿宋_GB2312" w:eastAsia="仿宋_GB2312"/>
          <w:sz w:val="32"/>
          <w:szCs w:val="32"/>
        </w:rPr>
        <w:t>%；住房保障支出</w:t>
      </w:r>
      <w:r>
        <w:rPr>
          <w:rFonts w:hint="eastAsia" w:ascii="仿宋_GB2312" w:eastAsia="仿宋_GB2312"/>
          <w:sz w:val="32"/>
          <w:szCs w:val="32"/>
        </w:rPr>
        <w:t>422556.00</w:t>
      </w:r>
      <w:r>
        <w:rPr>
          <w:rFonts w:ascii="仿宋_GB2312" w:eastAsia="仿宋_GB2312"/>
          <w:sz w:val="32"/>
          <w:szCs w:val="32"/>
        </w:rPr>
        <w:t>元，占</w:t>
      </w:r>
      <w:r>
        <w:rPr>
          <w:rFonts w:hint="eastAsia" w:ascii="仿宋_GB2312" w:eastAsia="仿宋_GB2312"/>
          <w:sz w:val="32"/>
          <w:szCs w:val="32"/>
        </w:rPr>
        <w:t>8.14</w:t>
      </w:r>
      <w:r>
        <w:rPr>
          <w:rFonts w:ascii="仿宋_GB2312" w:eastAsia="仿宋_GB2312"/>
          <w:sz w:val="32"/>
          <w:szCs w:val="32"/>
        </w:rPr>
        <w:t>%。</w:t>
      </w:r>
    </w:p>
    <w:p>
      <w:pPr>
        <w:pStyle w:val="7"/>
        <w:spacing w:before="0" w:line="576" w:lineRule="exact"/>
        <w:ind w:left="653" w:leftChars="311"/>
        <w:rPr>
          <w:rFonts w:ascii="楷体" w:hAnsi="楷体" w:eastAsia="楷体" w:cs="仿宋_GB2312"/>
          <w:b/>
          <w:kern w:val="2"/>
          <w:sz w:val="32"/>
          <w:szCs w:val="32"/>
        </w:rPr>
      </w:pPr>
      <w:r>
        <w:rPr>
          <w:rFonts w:hint="eastAsia" w:ascii="楷体" w:hAnsi="楷体" w:eastAsia="楷体" w:cs="仿宋_GB2312"/>
          <w:b/>
          <w:kern w:val="2"/>
          <w:sz w:val="32"/>
          <w:szCs w:val="32"/>
        </w:rPr>
        <w:t>（三）一般公共预算当年拨款具体使用情况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发展与改革</w:t>
      </w:r>
      <w:r>
        <w:rPr>
          <w:rFonts w:ascii="仿宋_GB2312" w:eastAsia="仿宋_GB2312"/>
          <w:sz w:val="32"/>
          <w:szCs w:val="32"/>
        </w:rPr>
        <w:t>事务（</w:t>
      </w:r>
      <w:r>
        <w:rPr>
          <w:rFonts w:hint="eastAsia" w:ascii="仿宋_GB2312" w:eastAsia="仿宋_GB2312"/>
          <w:sz w:val="32"/>
          <w:szCs w:val="32"/>
        </w:rPr>
        <w:t>04</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1879404.09</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年的</w:t>
      </w:r>
      <w:r>
        <w:rPr>
          <w:rFonts w:hint="eastAsia" w:ascii="仿宋_GB2312" w:eastAsia="仿宋_GB2312"/>
          <w:sz w:val="32"/>
          <w:szCs w:val="32"/>
        </w:rPr>
        <w:t>行政</w:t>
      </w:r>
      <w:r>
        <w:rPr>
          <w:rFonts w:ascii="仿宋_GB2312" w:eastAsia="仿宋_GB2312"/>
          <w:sz w:val="32"/>
          <w:szCs w:val="32"/>
        </w:rPr>
        <w:t>人员经费和日常公用经费等基本支出。</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2．一般公共服务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发展与改革</w:t>
      </w:r>
      <w:r>
        <w:rPr>
          <w:rFonts w:ascii="仿宋_GB2312" w:eastAsia="仿宋_GB2312"/>
          <w:sz w:val="32"/>
          <w:szCs w:val="32"/>
        </w:rPr>
        <w:t>事务（</w:t>
      </w:r>
      <w:r>
        <w:rPr>
          <w:rFonts w:hint="eastAsia" w:ascii="仿宋_GB2312" w:eastAsia="仿宋_GB2312"/>
          <w:sz w:val="32"/>
          <w:szCs w:val="32"/>
        </w:rPr>
        <w:t>04</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运行（</w:t>
      </w:r>
      <w:r>
        <w:rPr>
          <w:rFonts w:hint="eastAsia" w:ascii="仿宋_GB2312" w:eastAsia="仿宋_GB2312"/>
          <w:sz w:val="32"/>
          <w:szCs w:val="32"/>
        </w:rPr>
        <w:t>50</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2052173.92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年的</w:t>
      </w:r>
      <w:r>
        <w:rPr>
          <w:rFonts w:hint="eastAsia" w:ascii="仿宋_GB2312" w:eastAsia="仿宋_GB2312"/>
          <w:sz w:val="32"/>
          <w:szCs w:val="32"/>
        </w:rPr>
        <w:t>事业</w:t>
      </w:r>
      <w:r>
        <w:rPr>
          <w:rFonts w:ascii="仿宋_GB2312" w:eastAsia="仿宋_GB2312"/>
          <w:sz w:val="32"/>
          <w:szCs w:val="32"/>
        </w:rPr>
        <w:t>人员经费和日常公用经费等基本支出。</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）行政事业单位离退休（</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361328.38</w:t>
      </w:r>
      <w:r>
        <w:rPr>
          <w:rFonts w:ascii="仿宋_GB2312" w:eastAsia="仿宋_GB2312"/>
          <w:sz w:val="32"/>
          <w:szCs w:val="32"/>
        </w:rPr>
        <w:t>元，主要用于单位缴纳基本养老保险费。</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）行政事业单位离退休（</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w:t>
      </w:r>
      <w:r>
        <w:rPr>
          <w:rFonts w:hint="eastAsia" w:ascii="仿宋_GB2312" w:eastAsia="仿宋_GB2312"/>
          <w:sz w:val="32"/>
          <w:szCs w:val="32"/>
        </w:rPr>
        <w:t>为180664.14</w:t>
      </w:r>
      <w:r>
        <w:rPr>
          <w:rFonts w:ascii="仿宋_GB2312" w:eastAsia="仿宋_GB2312"/>
          <w:sz w:val="32"/>
          <w:szCs w:val="32"/>
        </w:rPr>
        <w:t>元，主要用于单位缴纳职业年金。</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135863.24</w:t>
      </w:r>
      <w:r>
        <w:rPr>
          <w:rFonts w:ascii="仿宋_GB2312" w:eastAsia="仿宋_GB2312"/>
          <w:sz w:val="32"/>
          <w:szCs w:val="32"/>
        </w:rPr>
        <w:t>元，主要用于行政单位缴纳基本医疗保险。</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157839.17</w:t>
      </w:r>
      <w:r>
        <w:rPr>
          <w:rFonts w:ascii="仿宋_GB2312" w:eastAsia="仿宋_GB2312"/>
          <w:sz w:val="32"/>
          <w:szCs w:val="32"/>
        </w:rPr>
        <w:t>元，主要用于事业单位缴纳基本医疗保险。</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422556.00</w:t>
      </w:r>
      <w:r>
        <w:rPr>
          <w:rFonts w:ascii="仿宋_GB2312" w:eastAsia="仿宋_GB2312"/>
          <w:sz w:val="32"/>
          <w:szCs w:val="32"/>
        </w:rPr>
        <w:t>元，主要用于单位为职工缴纳住房公积金。</w:t>
      </w:r>
    </w:p>
    <w:p>
      <w:pPr>
        <w:spacing w:line="576" w:lineRule="exact"/>
        <w:ind w:firstLine="640" w:firstLineChars="200"/>
        <w:jc w:val="left"/>
        <w:rPr>
          <w:rFonts w:ascii="黑体" w:eastAsia="黑体"/>
          <w:sz w:val="32"/>
          <w:szCs w:val="32"/>
        </w:rPr>
      </w:pPr>
      <w:r>
        <w:rPr>
          <w:rFonts w:hint="eastAsia" w:ascii="黑体" w:hAnsi="黑体" w:eastAsia="黑体"/>
          <w:sz w:val="32"/>
          <w:szCs w:val="32"/>
        </w:rPr>
        <w:t>六、一般公共预算基本支出情况说明</w:t>
      </w:r>
    </w:p>
    <w:p>
      <w:pPr>
        <w:pStyle w:val="7"/>
        <w:spacing w:before="0" w:line="576" w:lineRule="exact"/>
        <w:ind w:firstLine="640" w:firstLineChars="200"/>
        <w:jc w:val="left"/>
        <w:rPr>
          <w:rFonts w:cs="仿宋_GB2312"/>
          <w:kern w:val="2"/>
          <w:sz w:val="32"/>
          <w:szCs w:val="32"/>
        </w:rPr>
      </w:pPr>
      <w:r>
        <w:rPr>
          <w:rFonts w:hint="eastAsia" w:cs="仿宋_GB2312"/>
          <w:kern w:val="2"/>
          <w:sz w:val="32"/>
          <w:szCs w:val="32"/>
        </w:rPr>
        <w:t>2025年一般公共预算基本支出</w:t>
      </w:r>
      <w:r>
        <w:rPr>
          <w:rFonts w:hint="eastAsia"/>
          <w:sz w:val="32"/>
          <w:szCs w:val="32"/>
        </w:rPr>
        <w:t>5189828.94</w:t>
      </w:r>
      <w:r>
        <w:rPr>
          <w:rFonts w:hint="eastAsia" w:cs="仿宋_GB2312"/>
          <w:kern w:val="2"/>
          <w:sz w:val="32"/>
          <w:szCs w:val="32"/>
        </w:rPr>
        <w:t>元，其中：人员经费4813393.25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576" w:lineRule="exact"/>
        <w:ind w:firstLine="640" w:firstLineChars="200"/>
        <w:jc w:val="left"/>
        <w:rPr>
          <w:rFonts w:cs="仿宋_GB2312"/>
          <w:kern w:val="2"/>
          <w:sz w:val="32"/>
          <w:szCs w:val="32"/>
        </w:rPr>
      </w:pPr>
      <w:r>
        <w:rPr>
          <w:rFonts w:hint="eastAsia" w:cs="仿宋_GB2312"/>
          <w:kern w:val="2"/>
          <w:sz w:val="32"/>
          <w:szCs w:val="32"/>
        </w:rPr>
        <w:t>公用经费376435.69元，主要包括：办公费、印刷费、手续费、水费、电费、邮电费、差旅费、维修（护）费、租赁费、会议费、培训费、劳务费、工会经费、福利费、其他交通工具运行维护费、其他商品和服务支出。</w:t>
      </w:r>
    </w:p>
    <w:p>
      <w:pPr>
        <w:spacing w:line="576" w:lineRule="exact"/>
        <w:ind w:firstLine="640" w:firstLineChars="200"/>
        <w:jc w:val="left"/>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576" w:lineRule="exact"/>
        <w:ind w:firstLine="640" w:firstLineChars="200"/>
        <w:jc w:val="left"/>
        <w:rPr>
          <w:rFonts w:cs="仿宋_GB2312"/>
          <w:kern w:val="2"/>
          <w:sz w:val="32"/>
          <w:szCs w:val="32"/>
        </w:rPr>
      </w:pPr>
      <w:r>
        <w:rPr>
          <w:rFonts w:hint="eastAsia" w:cs="仿宋_GB2312"/>
          <w:kern w:val="2"/>
          <w:sz w:val="32"/>
          <w:szCs w:val="32"/>
        </w:rPr>
        <w:t>2025年“三公”经费财政拨款预算数43500.00元，其中：</w:t>
      </w:r>
      <w:r>
        <w:rPr>
          <w:sz w:val="32"/>
          <w:szCs w:val="32"/>
        </w:rPr>
        <w:t>无因公出国（境）经费，</w:t>
      </w:r>
      <w:r>
        <w:rPr>
          <w:rFonts w:hint="eastAsia" w:cs="仿宋_GB2312"/>
          <w:kern w:val="2"/>
          <w:sz w:val="32"/>
          <w:szCs w:val="32"/>
        </w:rPr>
        <w:t>公务接待费3500.00元，公务用车购置及运行维护费40000.00元。</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2025</w:t>
      </w:r>
      <w:r>
        <w:rPr>
          <w:rFonts w:ascii="仿宋_GB2312" w:eastAsia="仿宋_GB2312"/>
          <w:sz w:val="32"/>
          <w:szCs w:val="32"/>
        </w:rPr>
        <w:t>年无因公出国（境）经费。</w:t>
      </w:r>
    </w:p>
    <w:p>
      <w:pPr>
        <w:pStyle w:val="7"/>
        <w:spacing w:before="0" w:line="576" w:lineRule="exact"/>
        <w:ind w:firstLine="640" w:firstLineChars="200"/>
        <w:jc w:val="left"/>
        <w:rPr>
          <w:rFonts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2025年公务接待经费3500.00元。较2024年预算经费减少20.00元，</w:t>
      </w:r>
      <w:r>
        <w:rPr>
          <w:rFonts w:hint="eastAsia" w:hAnsi="ˎ̥" w:cs="宋体"/>
          <w:sz w:val="32"/>
          <w:szCs w:val="32"/>
        </w:rPr>
        <w:t>下降0.57</w:t>
      </w:r>
      <w:r>
        <w:rPr>
          <w:rFonts w:hint="eastAsia" w:cs="仿宋_GB2312"/>
          <w:color w:val="000000"/>
          <w:kern w:val="2"/>
          <w:sz w:val="32"/>
          <w:szCs w:val="32"/>
        </w:rPr>
        <w:t>%。</w:t>
      </w:r>
      <w:r>
        <w:rPr>
          <w:rFonts w:hint="eastAsia" w:cs="仿宋_GB2312"/>
          <w:color w:val="000000"/>
          <w:kern w:val="2"/>
          <w:sz w:val="32"/>
          <w:szCs w:val="32"/>
        </w:rPr>
        <w:br w:type="textWrapping"/>
      </w:r>
      <w:r>
        <w:rPr>
          <w:rFonts w:hint="eastAsia" w:cs="仿宋_GB2312"/>
          <w:color w:val="FF0000"/>
          <w:kern w:val="2"/>
          <w:sz w:val="32"/>
          <w:szCs w:val="32"/>
        </w:rPr>
        <w:t xml:space="preserve">    </w:t>
      </w:r>
      <w:r>
        <w:rPr>
          <w:rFonts w:hint="eastAsia" w:cs="仿宋_GB2312"/>
          <w:color w:val="000000"/>
          <w:kern w:val="2"/>
          <w:sz w:val="32"/>
          <w:szCs w:val="32"/>
        </w:rPr>
        <w:t>（三）2025年公务用车购置及运行维护费40000.00元,较2024年预算经费</w:t>
      </w:r>
      <w:r>
        <w:rPr>
          <w:rFonts w:hint="eastAsia" w:hAnsi="ˎ̥" w:cs="宋体"/>
          <w:sz w:val="32"/>
          <w:szCs w:val="32"/>
        </w:rPr>
        <w:t>持平</w:t>
      </w:r>
      <w:r>
        <w:rPr>
          <w:rFonts w:hint="eastAsia" w:cs="仿宋_GB2312"/>
          <w:color w:val="000000"/>
          <w:kern w:val="2"/>
          <w:sz w:val="32"/>
          <w:szCs w:val="32"/>
        </w:rPr>
        <w:t>。其中：公务用车购置费0元,较2024年预算经费</w:t>
      </w:r>
      <w:r>
        <w:rPr>
          <w:rFonts w:hint="eastAsia" w:hAnsi="ˎ̥" w:cs="宋体"/>
          <w:sz w:val="32"/>
          <w:szCs w:val="32"/>
        </w:rPr>
        <w:t>持平</w:t>
      </w:r>
      <w:r>
        <w:rPr>
          <w:rFonts w:hint="eastAsia" w:cs="仿宋_GB2312"/>
          <w:color w:val="000000"/>
          <w:kern w:val="2"/>
          <w:sz w:val="32"/>
          <w:szCs w:val="32"/>
        </w:rPr>
        <w:t>；公务用车运行维护费4000.00元,较2024年预算经费</w:t>
      </w:r>
      <w:r>
        <w:rPr>
          <w:rFonts w:hint="eastAsia" w:hAnsi="ˎ̥" w:cs="宋体"/>
          <w:sz w:val="32"/>
          <w:szCs w:val="32"/>
        </w:rPr>
        <w:t>持平。</w:t>
      </w:r>
    </w:p>
    <w:p>
      <w:pPr>
        <w:spacing w:line="576" w:lineRule="exact"/>
        <w:ind w:firstLine="640" w:firstLineChars="200"/>
        <w:jc w:val="left"/>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576" w:lineRule="exact"/>
        <w:ind w:firstLine="640" w:firstLineChars="200"/>
        <w:jc w:val="left"/>
      </w:pPr>
      <w:r>
        <w:rPr>
          <w:sz w:val="32"/>
          <w:szCs w:val="32"/>
        </w:rPr>
        <w:t>20</w:t>
      </w:r>
      <w:r>
        <w:rPr>
          <w:rFonts w:hint="eastAsia"/>
          <w:sz w:val="32"/>
          <w:szCs w:val="32"/>
        </w:rPr>
        <w:t>25</w:t>
      </w:r>
      <w:r>
        <w:rPr>
          <w:sz w:val="32"/>
          <w:szCs w:val="32"/>
        </w:rPr>
        <w:t>年无政府性基金预算拨款安排的支出</w:t>
      </w:r>
      <w:r>
        <w:t>。</w:t>
      </w:r>
    </w:p>
    <w:p>
      <w:pPr>
        <w:pStyle w:val="7"/>
        <w:spacing w:before="0" w:line="576" w:lineRule="exact"/>
        <w:ind w:firstLine="640" w:firstLineChars="200"/>
        <w:jc w:val="left"/>
        <w:rPr>
          <w:rFonts w:ascii="黑体" w:hAnsi="黑体" w:eastAsia="黑体"/>
          <w:sz w:val="32"/>
          <w:szCs w:val="32"/>
        </w:rPr>
      </w:pPr>
      <w:r>
        <w:rPr>
          <w:rFonts w:hint="eastAsia" w:ascii="黑体" w:hAnsi="黑体" w:eastAsia="黑体"/>
          <w:sz w:val="32"/>
          <w:szCs w:val="32"/>
        </w:rPr>
        <w:t>九、其他重要事项的情况说明</w:t>
      </w:r>
    </w:p>
    <w:p>
      <w:pPr>
        <w:spacing w:line="576" w:lineRule="exact"/>
        <w:ind w:firstLine="642" w:firstLineChars="200"/>
        <w:jc w:val="left"/>
        <w:rPr>
          <w:rFonts w:ascii="楷体" w:hAnsi="楷体" w:eastAsia="楷体" w:cs="仿宋_GB2312"/>
          <w:b/>
          <w:sz w:val="32"/>
          <w:szCs w:val="32"/>
        </w:rPr>
      </w:pPr>
      <w:r>
        <w:rPr>
          <w:rFonts w:hint="eastAsia" w:ascii="楷体" w:hAnsi="楷体" w:eastAsia="楷体" w:cs="仿宋_GB2312"/>
          <w:b/>
          <w:sz w:val="32"/>
          <w:szCs w:val="32"/>
        </w:rPr>
        <w:t>（一）机关运行经费</w:t>
      </w:r>
    </w:p>
    <w:p>
      <w:pPr>
        <w:spacing w:line="576" w:lineRule="exact"/>
        <w:ind w:firstLine="640" w:firstLineChars="200"/>
        <w:jc w:val="left"/>
        <w:rPr>
          <w:rFonts w:ascii="仿宋_GB2312" w:eastAsia="仿宋_GB2312"/>
          <w:sz w:val="32"/>
          <w:szCs w:val="32"/>
        </w:rPr>
      </w:pPr>
      <w:r>
        <w:rPr>
          <w:rFonts w:ascii="仿宋_GB2312" w:hAnsi="仿宋_GB2312" w:eastAsia="仿宋_GB2312"/>
          <w:kern w:val="0"/>
          <w:sz w:val="32"/>
          <w:szCs w:val="32"/>
        </w:rPr>
        <w:t>20</w:t>
      </w:r>
      <w:r>
        <w:rPr>
          <w:rFonts w:hint="eastAsia" w:ascii="仿宋_GB2312" w:hAnsi="仿宋_GB2312" w:eastAsia="仿宋_GB2312"/>
          <w:kern w:val="0"/>
          <w:sz w:val="32"/>
          <w:szCs w:val="32"/>
        </w:rPr>
        <w:t>25</w:t>
      </w:r>
      <w:r>
        <w:rPr>
          <w:rFonts w:ascii="仿宋_GB2312" w:hAnsi="仿宋_GB2312" w:eastAsia="仿宋_GB2312"/>
          <w:kern w:val="0"/>
          <w:sz w:val="32"/>
          <w:szCs w:val="32"/>
        </w:rPr>
        <w:t>年机关运行经费财政拨款预算</w:t>
      </w:r>
      <w:r>
        <w:rPr>
          <w:rFonts w:hint="eastAsia" w:ascii="仿宋_GB2312" w:hAnsi="仿宋_GB2312" w:eastAsia="仿宋_GB2312"/>
          <w:kern w:val="0"/>
          <w:sz w:val="32"/>
          <w:szCs w:val="32"/>
        </w:rPr>
        <w:t>数</w:t>
      </w:r>
      <w:r>
        <w:rPr>
          <w:rFonts w:ascii="仿宋_GB2312" w:hAnsi="仿宋_GB2312" w:eastAsia="仿宋_GB2312"/>
          <w:kern w:val="0"/>
          <w:sz w:val="32"/>
          <w:szCs w:val="32"/>
        </w:rPr>
        <w:t>为</w:t>
      </w:r>
      <w:r>
        <w:rPr>
          <w:rFonts w:hint="eastAsia" w:ascii="仿宋_GB2312" w:hAnsi="仿宋_GB2312" w:eastAsia="仿宋_GB2312"/>
          <w:kern w:val="0"/>
          <w:sz w:val="32"/>
          <w:szCs w:val="32"/>
        </w:rPr>
        <w:t>376435.69</w:t>
      </w:r>
      <w:r>
        <w:rPr>
          <w:rFonts w:ascii="仿宋_GB2312" w:hAnsi="仿宋_GB2312" w:eastAsia="仿宋_GB2312"/>
          <w:kern w:val="0"/>
          <w:sz w:val="32"/>
          <w:szCs w:val="32"/>
        </w:rPr>
        <w:t>元，比</w:t>
      </w:r>
      <w:r>
        <w:rPr>
          <w:rFonts w:hint="eastAsia" w:ascii="仿宋_GB2312" w:hAnsi="仿宋_GB2312" w:eastAsia="仿宋_GB2312"/>
          <w:kern w:val="0"/>
          <w:sz w:val="32"/>
          <w:szCs w:val="32"/>
        </w:rPr>
        <w:t>2024</w:t>
      </w:r>
      <w:r>
        <w:rPr>
          <w:rFonts w:ascii="仿宋_GB2312" w:hAnsi="仿宋_GB2312" w:eastAsia="仿宋_GB2312"/>
          <w:kern w:val="0"/>
          <w:sz w:val="32"/>
          <w:szCs w:val="32"/>
        </w:rPr>
        <w:t>年预算增加</w:t>
      </w:r>
      <w:r>
        <w:rPr>
          <w:rFonts w:hint="eastAsia" w:ascii="仿宋_GB2312" w:hAnsi="仿宋_GB2312" w:eastAsia="仿宋_GB2312"/>
          <w:kern w:val="0"/>
          <w:sz w:val="32"/>
          <w:szCs w:val="32"/>
        </w:rPr>
        <w:t>177815.69</w:t>
      </w:r>
      <w:r>
        <w:rPr>
          <w:rFonts w:ascii="仿宋_GB2312" w:hAnsi="仿宋_GB2312" w:eastAsia="仿宋_GB2312"/>
          <w:kern w:val="0"/>
          <w:sz w:val="32"/>
          <w:szCs w:val="32"/>
        </w:rPr>
        <w:t>元，增长</w:t>
      </w:r>
      <w:r>
        <w:rPr>
          <w:rFonts w:hint="eastAsia" w:ascii="仿宋_GB2312" w:hAnsi="仿宋_GB2312" w:eastAsia="仿宋_GB2312"/>
          <w:kern w:val="0"/>
          <w:sz w:val="32"/>
          <w:szCs w:val="32"/>
        </w:rPr>
        <w:t>47.24</w:t>
      </w:r>
      <w:r>
        <w:rPr>
          <w:rFonts w:ascii="仿宋_GB2312" w:hAnsi="仿宋_GB2312" w:eastAsia="仿宋_GB2312"/>
          <w:kern w:val="0"/>
          <w:sz w:val="32"/>
          <w:szCs w:val="32"/>
        </w:rPr>
        <w:t>%。主要原因</w:t>
      </w:r>
      <w:r>
        <w:rPr>
          <w:sz w:val="32"/>
          <w:szCs w:val="32"/>
        </w:rPr>
        <w:t>是</w:t>
      </w:r>
      <w:r>
        <w:rPr>
          <w:rFonts w:hint="eastAsia"/>
          <w:sz w:val="32"/>
          <w:szCs w:val="32"/>
        </w:rPr>
        <w:t>：</w:t>
      </w:r>
      <w:r>
        <w:rPr>
          <w:rFonts w:hint="eastAsia" w:ascii="仿宋_GB2312" w:eastAsia="仿宋_GB2312"/>
          <w:sz w:val="32"/>
          <w:szCs w:val="32"/>
        </w:rPr>
        <w:t>单位新增人员以及调整工资标准、缴纳医疗保险、养老保险、职业年金、住房公积金等基数增加。</w:t>
      </w:r>
    </w:p>
    <w:p>
      <w:pPr>
        <w:pStyle w:val="7"/>
        <w:spacing w:before="0" w:line="576" w:lineRule="exact"/>
        <w:ind w:left="525" w:leftChars="250"/>
        <w:jc w:val="left"/>
        <w:rPr>
          <w:rFonts w:cs="仿宋_GB2312"/>
          <w:color w:val="000000"/>
          <w:kern w:val="2"/>
          <w:sz w:val="32"/>
          <w:szCs w:val="32"/>
        </w:rPr>
      </w:pPr>
      <w:r>
        <w:rPr>
          <w:rFonts w:hint="eastAsia" w:ascii="楷体" w:hAnsi="楷体" w:eastAsia="楷体" w:cs="仿宋_GB2312"/>
          <w:b/>
          <w:kern w:val="2"/>
          <w:sz w:val="32"/>
          <w:szCs w:val="32"/>
        </w:rPr>
        <w:t>（二）政府采购情况</w:t>
      </w:r>
      <w:r>
        <w:rPr>
          <w:rFonts w:hint="eastAsia" w:ascii="楷体" w:hAnsi="楷体" w:eastAsia="楷体" w:cs="仿宋_GB2312"/>
          <w:b/>
          <w:kern w:val="2"/>
          <w:sz w:val="32"/>
          <w:szCs w:val="32"/>
        </w:rPr>
        <w:br w:type="textWrapping"/>
      </w:r>
      <w:r>
        <w:rPr>
          <w:rFonts w:hint="eastAsia" w:cs="仿宋_GB2312"/>
          <w:color w:val="000000"/>
          <w:kern w:val="2"/>
          <w:sz w:val="32"/>
          <w:szCs w:val="32"/>
        </w:rPr>
        <w:t>2025年</w:t>
      </w:r>
      <w:r>
        <w:rPr>
          <w:rFonts w:hint="eastAsia"/>
          <w:sz w:val="32"/>
          <w:szCs w:val="32"/>
        </w:rPr>
        <w:t>茂县发展和改革局</w:t>
      </w:r>
      <w:r>
        <w:rPr>
          <w:rFonts w:hint="eastAsia" w:cs="仿宋_GB2312"/>
          <w:color w:val="000000"/>
          <w:kern w:val="2"/>
          <w:sz w:val="32"/>
          <w:szCs w:val="32"/>
        </w:rPr>
        <w:t>未安排政府采购预算。</w:t>
      </w:r>
    </w:p>
    <w:p>
      <w:pPr>
        <w:pStyle w:val="7"/>
        <w:spacing w:before="0" w:line="576" w:lineRule="exact"/>
        <w:ind w:left="525" w:leftChars="250"/>
        <w:jc w:val="left"/>
        <w:rPr>
          <w:rFonts w:ascii="楷体" w:hAnsi="楷体" w:eastAsia="楷体" w:cs="仿宋_GB2312"/>
          <w:b/>
          <w:kern w:val="2"/>
          <w:sz w:val="32"/>
          <w:szCs w:val="32"/>
        </w:rPr>
      </w:pPr>
      <w:r>
        <w:rPr>
          <w:rFonts w:hint="eastAsia" w:ascii="楷体" w:hAnsi="楷体" w:eastAsia="楷体" w:cs="仿宋_GB2312"/>
          <w:b/>
          <w:kern w:val="2"/>
          <w:sz w:val="32"/>
          <w:szCs w:val="32"/>
        </w:rPr>
        <w:t>（三）国有资产占有使用情况</w:t>
      </w:r>
    </w:p>
    <w:p>
      <w:pPr>
        <w:spacing w:line="576" w:lineRule="exact"/>
        <w:ind w:firstLine="640" w:firstLineChars="200"/>
        <w:jc w:val="left"/>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1724325.30</w:t>
      </w:r>
      <w:r>
        <w:rPr>
          <w:rFonts w:ascii="仿宋_GB2312" w:eastAsia="仿宋_GB2312"/>
          <w:sz w:val="32"/>
          <w:szCs w:val="32"/>
        </w:rPr>
        <w:t>元，其中：房屋</w:t>
      </w:r>
      <w:r>
        <w:rPr>
          <w:rFonts w:hint="eastAsia" w:ascii="仿宋_GB2312" w:eastAsia="仿宋_GB2312"/>
          <w:sz w:val="32"/>
          <w:szCs w:val="32"/>
        </w:rPr>
        <w:t>0</w:t>
      </w:r>
      <w:r>
        <w:rPr>
          <w:rFonts w:ascii="仿宋_GB2312" w:eastAsia="仿宋_GB2312"/>
          <w:sz w:val="32"/>
          <w:szCs w:val="32"/>
        </w:rPr>
        <w:t>平方米，价值</w:t>
      </w:r>
      <w:r>
        <w:rPr>
          <w:rFonts w:hint="eastAsia" w:ascii="仿宋_GB2312" w:eastAsia="仿宋_GB2312"/>
          <w:sz w:val="32"/>
          <w:szCs w:val="32"/>
        </w:rPr>
        <w:t>0</w:t>
      </w:r>
      <w:r>
        <w:rPr>
          <w:rFonts w:ascii="仿宋_GB2312" w:eastAsia="仿宋_GB2312"/>
          <w:sz w:val="32"/>
          <w:szCs w:val="32"/>
        </w:rPr>
        <w:t>元；公务用车</w:t>
      </w:r>
      <w:r>
        <w:rPr>
          <w:rFonts w:hint="eastAsia" w:ascii="仿宋_GB2312" w:eastAsia="仿宋_GB2312"/>
          <w:sz w:val="32"/>
          <w:szCs w:val="32"/>
        </w:rPr>
        <w:t>1</w:t>
      </w:r>
      <w:r>
        <w:rPr>
          <w:rFonts w:ascii="仿宋_GB2312" w:eastAsia="仿宋_GB2312"/>
          <w:sz w:val="32"/>
          <w:szCs w:val="32"/>
        </w:rPr>
        <w:t>辆，价值</w:t>
      </w:r>
      <w:r>
        <w:rPr>
          <w:rFonts w:hint="eastAsia" w:ascii="仿宋_GB2312" w:eastAsia="仿宋_GB2312"/>
          <w:sz w:val="32"/>
          <w:szCs w:val="32"/>
        </w:rPr>
        <w:t>417982.30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1306343.00</w:t>
      </w:r>
      <w:r>
        <w:rPr>
          <w:rFonts w:ascii="仿宋_GB2312" w:eastAsia="仿宋_GB2312"/>
          <w:sz w:val="32"/>
          <w:szCs w:val="32"/>
        </w:rPr>
        <w:t>元。</w:t>
      </w:r>
    </w:p>
    <w:p>
      <w:pPr>
        <w:spacing w:line="576" w:lineRule="exact"/>
        <w:ind w:left="525" w:leftChars="250"/>
        <w:jc w:val="left"/>
        <w:rPr>
          <w:rFonts w:ascii="楷体" w:hAnsi="楷体" w:eastAsia="楷体" w:cs="仿宋_GB2312"/>
          <w:b/>
          <w:sz w:val="32"/>
          <w:szCs w:val="32"/>
        </w:rPr>
      </w:pPr>
      <w:r>
        <w:rPr>
          <w:rFonts w:hint="eastAsia" w:ascii="楷体" w:hAnsi="楷体" w:eastAsia="楷体" w:cs="仿宋_GB2312"/>
          <w:b/>
          <w:sz w:val="32"/>
          <w:szCs w:val="32"/>
        </w:rPr>
        <w:t>（四）绩效目标设置情况</w:t>
      </w:r>
    </w:p>
    <w:p>
      <w:pPr>
        <w:spacing w:line="576" w:lineRule="exact"/>
        <w:ind w:firstLine="640" w:firstLineChars="200"/>
        <w:jc w:val="left"/>
      </w:pPr>
      <w:r>
        <w:rPr>
          <w:rFonts w:hint="eastAsia" w:ascii="仿宋_GB2312" w:eastAsia="仿宋_GB2312"/>
          <w:sz w:val="32"/>
          <w:szCs w:val="32"/>
        </w:rPr>
        <w:t>2025年项目支出均按要求实行绩效目标管理，涉及项目0个，一般公共预算当年拨款0元。</w:t>
      </w:r>
    </w:p>
    <w:p>
      <w:pPr>
        <w:pStyle w:val="7"/>
        <w:spacing w:before="0" w:line="576" w:lineRule="exact"/>
        <w:ind w:firstLine="640" w:firstLineChars="200"/>
        <w:jc w:val="left"/>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 w:hAnsi="楷体" w:eastAsia="楷体"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 w:hAnsi="楷体" w:eastAsia="楷体" w:cs="仿宋_GB2312"/>
          <w:b/>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 w:hAnsi="楷体" w:eastAsia="楷体"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 w:hAnsi="楷体" w:eastAsia="楷体"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 w:hAnsi="楷体" w:eastAsia="楷体" w:cs="仿宋_GB2312"/>
          <w:b/>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w:t>
      </w:r>
      <w:r>
        <w:rPr>
          <w:rFonts w:hint="eastAsia" w:ascii="楷体" w:hAnsi="楷体" w:eastAsia="楷体"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jc w:val="left"/>
        <w:rPr>
          <w:rFonts w:ascii="仿宋_GB2312" w:eastAsia="仿宋_GB2312"/>
          <w:sz w:val="32"/>
          <w:szCs w:val="32"/>
        </w:rPr>
      </w:pPr>
      <w:r>
        <w:rPr>
          <w:rFonts w:hint="eastAsia" w:ascii="楷体" w:hAnsi="楷体" w:eastAsia="楷体" w:cs="仿宋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 w:hAnsi="楷体" w:eastAsia="楷体" w:cs="仿宋_GB2312"/>
          <w:b/>
          <w:sz w:val="32"/>
          <w:szCs w:val="32"/>
        </w:rPr>
        <w:t>（八）项目支出：</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 w:hAnsi="楷体" w:eastAsia="楷体" w:cs="仿宋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附件：茂县发展和改革局2025年部门预算公开表</w:t>
      </w:r>
    </w:p>
    <w:p>
      <w:pPr>
        <w:spacing w:line="576" w:lineRule="exact"/>
        <w:ind w:firstLine="640"/>
        <w:jc w:val="left"/>
        <w:rPr>
          <w:rFonts w:hint="eastAsia" w:ascii="仿宋_GB2312" w:hAnsi="仿宋_GB2312" w:eastAsia="仿宋_GB2312" w:cs="仿宋_GB2312"/>
          <w:sz w:val="32"/>
          <w:szCs w:val="32"/>
        </w:rPr>
      </w:pPr>
    </w:p>
    <w:p>
      <w:pPr>
        <w:spacing w:line="576" w:lineRule="exact"/>
        <w:ind w:firstLine="640"/>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p>
    <w:p>
      <w:pPr>
        <w:spacing w:line="576" w:lineRule="exact"/>
        <w:ind w:firstLine="640"/>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茂县发展和改革局</w:t>
      </w:r>
    </w:p>
    <w:p>
      <w:pPr>
        <w:spacing w:line="576" w:lineRule="exact"/>
        <w:ind w:firstLine="640"/>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2025年</w:t>
      </w:r>
      <w:bookmarkStart w:id="0" w:name="_GoBack"/>
      <w:bookmarkEnd w:id="0"/>
      <w:r>
        <w:rPr>
          <w:rFonts w:hint="default" w:ascii="仿宋_GB2312" w:hAnsi="仿宋_GB2312" w:eastAsia="仿宋_GB2312" w:cs="仿宋_GB2312"/>
          <w:sz w:val="32"/>
          <w:szCs w:val="32"/>
        </w:rPr>
        <w:t>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04AC0"/>
    <w:rsid w:val="00015FBA"/>
    <w:rsid w:val="000451C2"/>
    <w:rsid w:val="00053256"/>
    <w:rsid w:val="0006464F"/>
    <w:rsid w:val="000C0283"/>
    <w:rsid w:val="001119C2"/>
    <w:rsid w:val="001634E3"/>
    <w:rsid w:val="001910FF"/>
    <w:rsid w:val="001948E0"/>
    <w:rsid w:val="001B1BFD"/>
    <w:rsid w:val="00226888"/>
    <w:rsid w:val="00242435"/>
    <w:rsid w:val="00246992"/>
    <w:rsid w:val="00247819"/>
    <w:rsid w:val="00270F67"/>
    <w:rsid w:val="0027502D"/>
    <w:rsid w:val="0030031F"/>
    <w:rsid w:val="00346F74"/>
    <w:rsid w:val="00353636"/>
    <w:rsid w:val="00354C43"/>
    <w:rsid w:val="00355C74"/>
    <w:rsid w:val="00366A50"/>
    <w:rsid w:val="00386E5B"/>
    <w:rsid w:val="003D7557"/>
    <w:rsid w:val="00404935"/>
    <w:rsid w:val="004204C6"/>
    <w:rsid w:val="004379C5"/>
    <w:rsid w:val="004470C7"/>
    <w:rsid w:val="00476B63"/>
    <w:rsid w:val="004F16D9"/>
    <w:rsid w:val="0054124B"/>
    <w:rsid w:val="005B541B"/>
    <w:rsid w:val="006829AE"/>
    <w:rsid w:val="00692F74"/>
    <w:rsid w:val="006E136C"/>
    <w:rsid w:val="007F6E64"/>
    <w:rsid w:val="00803F7A"/>
    <w:rsid w:val="00887775"/>
    <w:rsid w:val="009073C0"/>
    <w:rsid w:val="00913BB1"/>
    <w:rsid w:val="00923A98"/>
    <w:rsid w:val="00985052"/>
    <w:rsid w:val="00997004"/>
    <w:rsid w:val="00A40946"/>
    <w:rsid w:val="00A6122E"/>
    <w:rsid w:val="00A71389"/>
    <w:rsid w:val="00AB4C2F"/>
    <w:rsid w:val="00AD0470"/>
    <w:rsid w:val="00B12BDE"/>
    <w:rsid w:val="00BB6C3A"/>
    <w:rsid w:val="00BE1C53"/>
    <w:rsid w:val="00C3290B"/>
    <w:rsid w:val="00C37AB1"/>
    <w:rsid w:val="00C43679"/>
    <w:rsid w:val="00CC02D9"/>
    <w:rsid w:val="00CE7162"/>
    <w:rsid w:val="00D019EC"/>
    <w:rsid w:val="00D14D0F"/>
    <w:rsid w:val="00D264D1"/>
    <w:rsid w:val="00D3010D"/>
    <w:rsid w:val="00D54DF1"/>
    <w:rsid w:val="00DB29FD"/>
    <w:rsid w:val="00E26DF5"/>
    <w:rsid w:val="00E51509"/>
    <w:rsid w:val="00EA3F33"/>
    <w:rsid w:val="00F07AF6"/>
    <w:rsid w:val="00F40EE7"/>
    <w:rsid w:val="00F717C3"/>
    <w:rsid w:val="00F749FC"/>
    <w:rsid w:val="00FA2AAC"/>
    <w:rsid w:val="00FA663A"/>
    <w:rsid w:val="00FE34EC"/>
    <w:rsid w:val="00FF43BB"/>
    <w:rsid w:val="07674A16"/>
    <w:rsid w:val="13197D31"/>
    <w:rsid w:val="164003A4"/>
    <w:rsid w:val="16C5583A"/>
    <w:rsid w:val="177904B8"/>
    <w:rsid w:val="1B0406D7"/>
    <w:rsid w:val="1B9D4375"/>
    <w:rsid w:val="20361CB8"/>
    <w:rsid w:val="29566940"/>
    <w:rsid w:val="32BF7DF5"/>
    <w:rsid w:val="37885A5B"/>
    <w:rsid w:val="3B9C7F12"/>
    <w:rsid w:val="3BDE3CD5"/>
    <w:rsid w:val="48EB0A3F"/>
    <w:rsid w:val="51F16034"/>
    <w:rsid w:val="560F497F"/>
    <w:rsid w:val="5E892804"/>
    <w:rsid w:val="61693C9D"/>
    <w:rsid w:val="63650DBE"/>
    <w:rsid w:val="64CC0F4B"/>
    <w:rsid w:val="67E96994"/>
    <w:rsid w:val="6F094B4B"/>
    <w:rsid w:val="72D71001"/>
    <w:rsid w:val="7436465A"/>
    <w:rsid w:val="77E10A4D"/>
    <w:rsid w:val="7AE4629A"/>
    <w:rsid w:val="7EE32C29"/>
    <w:rsid w:val="CEB91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 w:type="character" w:customStyle="1" w:styleId="8">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936</Words>
  <Characters>5339</Characters>
  <Lines>44</Lines>
  <Paragraphs>12</Paragraphs>
  <TotalTime>1418</TotalTime>
  <ScaleCrop>false</ScaleCrop>
  <LinksUpToDate>false</LinksUpToDate>
  <CharactersWithSpaces>6263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2025-03-13T11:16:00Z</dcterms:created>
  <dc:creator>疯丫头。。</dc:creator>
  <cp:lastModifiedBy>user</cp:lastModifiedBy>
  <cp:lastPrinted>2025-03-14T10:15:00Z</cp:lastPrinted>
  <dcterms:modified xsi:type="dcterms:W3CDTF">2025-03-14T10:48:39Z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