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黑体" w:cs="仿宋_GB2312"/>
          <w:sz w:val="32"/>
          <w:szCs w:val="32"/>
        </w:rPr>
      </w:pPr>
      <w:r>
        <w:rPr>
          <w:rFonts w:ascii="Times New Roman" w:hAnsi="Times New Roman" w:eastAsia="黑体" w:cs="仿宋_GB2312"/>
          <w:sz w:val="32"/>
          <w:szCs w:val="32"/>
        </w:rPr>
        <w:t>附件</w:t>
      </w:r>
      <w:r>
        <w:rPr>
          <w:rFonts w:hint="eastAsia" w:ascii="Times New Roman" w:hAnsi="Times New Roman" w:eastAsia="黑体" w:cs="仿宋_GB2312"/>
          <w:sz w:val="32"/>
          <w:szCs w:val="32"/>
        </w:rPr>
        <w:t>2</w:t>
      </w:r>
    </w:p>
    <w:p>
      <w:pPr>
        <w:pBdr>
          <w:top w:val="none" w:color="auto" w:sz="0" w:space="0"/>
          <w:left w:val="none" w:color="auto" w:sz="0" w:space="0"/>
          <w:bottom w:val="none" w:color="auto" w:sz="0" w:space="0"/>
          <w:right w:val="none" w:color="auto" w:sz="0" w:space="0"/>
          <w:between w:val="none" w:color="auto" w:sz="0" w:space="0"/>
        </w:pBdr>
        <w:rPr>
          <w:rFonts w:ascii="Times New Roman" w:hAnsi="Times New Roman" w:cs="仿宋_GB2312"/>
        </w:rPr>
      </w:pPr>
    </w:p>
    <w:p>
      <w:pPr>
        <w:pBdr>
          <w:top w:val="none" w:color="auto" w:sz="0" w:space="0"/>
          <w:left w:val="none" w:color="auto" w:sz="0" w:space="0"/>
          <w:bottom w:val="none" w:color="auto" w:sz="0" w:space="0"/>
          <w:right w:val="none" w:color="auto" w:sz="0" w:space="0"/>
          <w:between w:val="none" w:color="auto" w:sz="0" w:space="0"/>
        </w:pBdr>
        <w:rPr>
          <w:rFonts w:ascii="Times New Roman" w:hAnsi="Times New Roman" w:cs="仿宋_GB2312"/>
        </w:rPr>
      </w:pPr>
    </w:p>
    <w:p>
      <w:pPr>
        <w:pBdr>
          <w:top w:val="none" w:color="auto" w:sz="0" w:space="0"/>
          <w:left w:val="none" w:color="auto" w:sz="0" w:space="0"/>
          <w:bottom w:val="none" w:color="auto" w:sz="0" w:space="0"/>
          <w:right w:val="none" w:color="auto" w:sz="0" w:space="0"/>
          <w:between w:val="none" w:color="auto" w:sz="0" w:space="0"/>
        </w:pBdr>
        <w:rPr>
          <w:rFonts w:ascii="Times New Roman" w:hAnsi="Times New Roman" w:cs="仿宋_GB2312"/>
        </w:rPr>
      </w:pPr>
    </w:p>
    <w:p>
      <w:pPr>
        <w:pBdr>
          <w:top w:val="none" w:color="auto" w:sz="0" w:space="0"/>
          <w:left w:val="none" w:color="auto" w:sz="0" w:space="0"/>
          <w:bottom w:val="none" w:color="auto" w:sz="0" w:space="0"/>
          <w:right w:val="none" w:color="auto" w:sz="0" w:space="0"/>
          <w:between w:val="none" w:color="auto" w:sz="0" w:space="0"/>
        </w:pBdr>
        <w:ind w:firstLine="1050" w:firstLineChars="500"/>
        <w:rPr>
          <w:rFonts w:ascii="Times New Roman" w:hAnsi="Times New Roman" w:cs="仿宋_GB2312"/>
        </w:rPr>
      </w:pPr>
    </w:p>
    <w:p>
      <w:pPr>
        <w:pBdr>
          <w:top w:val="none" w:color="auto" w:sz="0" w:space="0"/>
          <w:left w:val="none" w:color="auto" w:sz="0" w:space="0"/>
          <w:bottom w:val="none" w:color="auto" w:sz="0" w:space="0"/>
          <w:right w:val="none" w:color="auto" w:sz="0" w:space="0"/>
          <w:between w:val="none" w:color="auto" w:sz="0" w:space="0"/>
        </w:pBdr>
        <w:ind w:firstLine="1050" w:firstLineChars="500"/>
        <w:rPr>
          <w:rFonts w:ascii="Times New Roman" w:hAnsi="Times New Roman" w:cs="仿宋_GB2312"/>
        </w:rPr>
      </w:pPr>
    </w:p>
    <w:p>
      <w:pPr>
        <w:pBdr>
          <w:top w:val="none" w:color="auto" w:sz="0" w:space="0"/>
          <w:left w:val="none" w:color="auto" w:sz="0" w:space="0"/>
          <w:bottom w:val="none" w:color="auto" w:sz="0" w:space="0"/>
          <w:right w:val="none" w:color="auto" w:sz="0" w:space="0"/>
          <w:between w:val="none" w:color="auto" w:sz="0" w:space="0"/>
        </w:pBdr>
        <w:ind w:firstLine="1760" w:firstLineChars="400"/>
        <w:rPr>
          <w:rFonts w:ascii="Times New Roman" w:hAnsi="Times New Roman" w:eastAsia="黑体" w:cs="仿宋_GB2312"/>
          <w:sz w:val="44"/>
          <w:szCs w:val="44"/>
        </w:rPr>
      </w:pPr>
    </w:p>
    <w:p>
      <w:pPr>
        <w:pBdr>
          <w:top w:val="none" w:color="auto" w:sz="0" w:space="0"/>
          <w:left w:val="none" w:color="auto" w:sz="0" w:space="0"/>
          <w:bottom w:val="none" w:color="auto" w:sz="0" w:space="0"/>
          <w:right w:val="none" w:color="auto" w:sz="0" w:space="0"/>
          <w:between w:val="none" w:color="auto" w:sz="0" w:space="0"/>
        </w:pBdr>
        <w:ind w:firstLine="1760" w:firstLineChars="400"/>
        <w:rPr>
          <w:rFonts w:ascii="Times New Roman" w:hAnsi="Times New Roman" w:eastAsia="黑体" w:cs="仿宋_GB2312"/>
          <w:sz w:val="44"/>
          <w:szCs w:val="44"/>
        </w:rPr>
      </w:pPr>
    </w:p>
    <w:p>
      <w:pPr>
        <w:pBdr>
          <w:top w:val="none" w:color="auto" w:sz="0" w:space="0"/>
          <w:left w:val="none" w:color="auto" w:sz="0" w:space="0"/>
          <w:bottom w:val="none" w:color="auto" w:sz="0" w:space="0"/>
          <w:right w:val="none" w:color="auto" w:sz="0" w:space="0"/>
          <w:between w:val="none" w:color="auto" w:sz="0" w:space="0"/>
        </w:pBdr>
        <w:ind w:firstLine="1760" w:firstLineChars="400"/>
        <w:rPr>
          <w:rFonts w:ascii="Times New Roman" w:hAnsi="Times New Roman" w:eastAsia="黑体" w:cs="仿宋_GB2312"/>
          <w:sz w:val="44"/>
          <w:szCs w:val="44"/>
        </w:rPr>
      </w:pPr>
    </w:p>
    <w:p>
      <w:pPr>
        <w:pBdr>
          <w:top w:val="none" w:color="auto" w:sz="0" w:space="0"/>
          <w:left w:val="none" w:color="auto" w:sz="0" w:space="0"/>
          <w:bottom w:val="none" w:color="auto" w:sz="0" w:space="0"/>
          <w:right w:val="none" w:color="auto" w:sz="0" w:space="0"/>
          <w:between w:val="none" w:color="auto" w:sz="0" w:space="0"/>
        </w:pBdr>
        <w:ind w:firstLine="1760" w:firstLineChars="400"/>
        <w:rPr>
          <w:rFonts w:ascii="Times New Roman" w:hAnsi="Times New Roman" w:eastAsia="黑体" w:cs="仿宋_GB2312"/>
          <w:sz w:val="44"/>
          <w:szCs w:val="4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jc w:val="center"/>
        <w:textAlignment w:val="auto"/>
        <w:rPr>
          <w:rFonts w:ascii="Times New Roman" w:hAnsi="Times New Roman" w:eastAsia="方正小标宋简体" w:cs="Times New Roman"/>
          <w:kern w:val="2"/>
          <w:sz w:val="44"/>
          <w:szCs w:val="44"/>
          <w:lang w:val="en-US" w:eastAsia="zh-CN" w:bidi="ar-SA"/>
        </w:rPr>
      </w:pPr>
      <w:r>
        <w:rPr>
          <w:rFonts w:ascii="Times New Roman" w:hAnsi="Times New Roman" w:eastAsia="方正小标宋简体" w:cs="Times New Roman"/>
          <w:kern w:val="2"/>
          <w:sz w:val="44"/>
          <w:szCs w:val="44"/>
          <w:lang w:val="en-US" w:eastAsia="zh-CN" w:bidi="ar-SA"/>
        </w:rPr>
        <w:t>茂县发展和改革局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76" w:lineRule="exact"/>
        <w:jc w:val="center"/>
        <w:textAlignment w:val="auto"/>
        <w:rPr>
          <w:rFonts w:ascii="Times New Roman" w:hAnsi="Times New Roman" w:eastAsia="方正小标宋简体" w:cs="Times New Roman"/>
          <w:kern w:val="2"/>
          <w:sz w:val="44"/>
          <w:szCs w:val="44"/>
          <w:lang w:val="en-US" w:eastAsia="zh-CN" w:bidi="ar-SA"/>
        </w:rPr>
      </w:pPr>
      <w:r>
        <w:rPr>
          <w:rFonts w:ascii="Times New Roman" w:hAnsi="Times New Roman" w:eastAsia="方正小标宋简体" w:cs="Times New Roman"/>
          <w:kern w:val="2"/>
          <w:sz w:val="44"/>
          <w:szCs w:val="44"/>
          <w:lang w:val="en-US" w:eastAsia="zh-CN" w:bidi="ar-SA"/>
        </w:rPr>
        <w:t>2026年部门预算</w:t>
      </w:r>
    </w:p>
    <w:p>
      <w:pPr>
        <w:pBdr>
          <w:top w:val="none" w:color="auto" w:sz="0" w:space="0"/>
          <w:left w:val="none" w:color="auto" w:sz="0" w:space="0"/>
          <w:bottom w:val="none" w:color="auto" w:sz="0" w:space="0"/>
          <w:right w:val="none" w:color="auto" w:sz="0" w:space="0"/>
          <w:between w:val="none" w:color="auto" w:sz="0" w:space="0"/>
        </w:pBdr>
        <w:ind w:firstLine="1760" w:firstLineChars="400"/>
        <w:rPr>
          <w:rFonts w:ascii="Times New Roman" w:hAnsi="Times New Roman" w:eastAsia="黑体" w:cs="仿宋_GB2312"/>
          <w:sz w:val="44"/>
          <w:szCs w:val="44"/>
        </w:rPr>
      </w:pPr>
    </w:p>
    <w:p>
      <w:pPr>
        <w:pBdr>
          <w:top w:val="none" w:color="auto" w:sz="0" w:space="0"/>
          <w:left w:val="none" w:color="auto" w:sz="0" w:space="0"/>
          <w:bottom w:val="none" w:color="auto" w:sz="0" w:space="0"/>
          <w:right w:val="none" w:color="auto" w:sz="0" w:space="0"/>
          <w:between w:val="none" w:color="auto" w:sz="0" w:space="0"/>
        </w:pBdr>
        <w:ind w:firstLine="1760" w:firstLineChars="400"/>
        <w:rPr>
          <w:rFonts w:ascii="Times New Roman" w:hAnsi="Times New Roman" w:eastAsia="黑体" w:cs="仿宋_GB2312"/>
          <w:sz w:val="44"/>
          <w:szCs w:val="44"/>
        </w:rPr>
      </w:pPr>
    </w:p>
    <w:p>
      <w:pPr>
        <w:pBdr>
          <w:top w:val="none" w:color="auto" w:sz="0" w:space="0"/>
          <w:left w:val="none" w:color="auto" w:sz="0" w:space="0"/>
          <w:bottom w:val="none" w:color="auto" w:sz="0" w:space="0"/>
          <w:right w:val="none" w:color="auto" w:sz="0" w:space="0"/>
          <w:between w:val="none" w:color="auto" w:sz="0" w:space="0"/>
        </w:pBdr>
        <w:ind w:firstLine="2640" w:firstLineChars="600"/>
        <w:jc w:val="both"/>
        <w:rPr>
          <w:rFonts w:hint="eastAsia" w:ascii="Times New Roman" w:hAnsi="Times New Roman" w:eastAsia="黑体" w:cs="仿宋_GB2312"/>
          <w:sz w:val="44"/>
          <w:szCs w:val="44"/>
          <w:lang w:val="en-US" w:eastAsia="zh-CN"/>
        </w:rPr>
      </w:pPr>
    </w:p>
    <w:p>
      <w:pPr>
        <w:pBdr>
          <w:top w:val="none" w:color="auto" w:sz="0" w:space="0"/>
          <w:left w:val="none" w:color="auto" w:sz="0" w:space="0"/>
          <w:bottom w:val="none" w:color="auto" w:sz="0" w:space="0"/>
          <w:right w:val="none" w:color="auto" w:sz="0" w:space="0"/>
          <w:between w:val="none" w:color="auto" w:sz="0" w:space="0"/>
        </w:pBdr>
        <w:ind w:firstLine="2640" w:firstLineChars="600"/>
        <w:jc w:val="both"/>
        <w:rPr>
          <w:rFonts w:ascii="Times New Roman" w:hAnsi="Times New Roman" w:eastAsia="黑体" w:cs="仿宋_GB2312"/>
          <w:sz w:val="44"/>
          <w:szCs w:val="44"/>
          <w:lang w:val="en-US" w:eastAsia="zh-CN"/>
        </w:rPr>
      </w:pPr>
      <w:r>
        <w:rPr>
          <w:rFonts w:hint="eastAsia" w:ascii="Times New Roman" w:hAnsi="Times New Roman" w:eastAsia="黑体" w:cs="仿宋_GB2312"/>
          <w:sz w:val="44"/>
          <w:szCs w:val="44"/>
          <w:lang w:val="en-US" w:eastAsia="zh-CN"/>
        </w:rPr>
        <w:t>2026</w:t>
      </w:r>
      <w:r>
        <w:rPr>
          <w:rFonts w:hint="eastAsia" w:ascii="Times New Roman" w:hAnsi="Times New Roman" w:eastAsia="方正小标宋简体" w:cs="Times New Roman"/>
          <w:kern w:val="2"/>
          <w:sz w:val="44"/>
          <w:szCs w:val="44"/>
          <w:lang w:val="en-US" w:eastAsia="zh-CN" w:bidi="ar-SA"/>
        </w:rPr>
        <w:t>年</w:t>
      </w:r>
      <w:r>
        <w:rPr>
          <w:rFonts w:hint="eastAsia" w:ascii="Times New Roman" w:hAnsi="Times New Roman" w:eastAsia="黑体" w:cs="仿宋_GB2312"/>
          <w:sz w:val="44"/>
          <w:szCs w:val="44"/>
          <w:lang w:val="en-US" w:eastAsia="zh-CN"/>
        </w:rPr>
        <w:t>4</w:t>
      </w:r>
      <w:r>
        <w:rPr>
          <w:rFonts w:hint="eastAsia" w:ascii="Times New Roman" w:hAnsi="Times New Roman" w:eastAsia="方正小标宋简体" w:cs="Times New Roman"/>
          <w:kern w:val="2"/>
          <w:sz w:val="44"/>
          <w:szCs w:val="44"/>
          <w:lang w:val="en-US" w:eastAsia="zh-CN" w:bidi="ar-SA"/>
        </w:rPr>
        <w:t>月</w:t>
      </w:r>
      <w:r>
        <w:rPr>
          <w:rFonts w:ascii="Times New Roman" w:hAnsi="Times New Roman" w:eastAsia="黑体" w:cs="仿宋_GB2312"/>
          <w:sz w:val="44"/>
          <w:szCs w:val="44"/>
          <w:lang w:val="en-US" w:eastAsia="zh-CN"/>
        </w:rPr>
        <w:t>3</w:t>
      </w:r>
      <w:r>
        <w:rPr>
          <w:rFonts w:hint="eastAsia" w:ascii="Times New Roman" w:hAnsi="Times New Roman" w:eastAsia="方正小标宋简体" w:cs="Times New Roman"/>
          <w:kern w:val="2"/>
          <w:sz w:val="44"/>
          <w:szCs w:val="44"/>
          <w:lang w:val="en-US" w:eastAsia="zh-CN" w:bidi="ar-SA"/>
        </w:rPr>
        <w:t>日</w:t>
      </w:r>
    </w:p>
    <w:p>
      <w:pPr>
        <w:pBdr>
          <w:top w:val="none" w:color="auto" w:sz="0" w:space="0"/>
          <w:left w:val="none" w:color="auto" w:sz="0" w:space="0"/>
          <w:bottom w:val="none" w:color="auto" w:sz="0" w:space="0"/>
          <w:right w:val="none" w:color="auto" w:sz="0" w:space="0"/>
          <w:between w:val="none" w:color="auto" w:sz="0" w:space="0"/>
        </w:pBdr>
        <w:ind w:firstLine="1760" w:firstLineChars="400"/>
        <w:rPr>
          <w:rFonts w:ascii="Times New Roman" w:hAnsi="Times New Roman" w:eastAsia="黑体" w:cs="仿宋_GB2312"/>
          <w:sz w:val="44"/>
          <w:szCs w:val="44"/>
        </w:rPr>
      </w:pPr>
    </w:p>
    <w:p>
      <w:pPr>
        <w:pBdr>
          <w:top w:val="none" w:color="auto" w:sz="0" w:space="0"/>
          <w:left w:val="none" w:color="auto" w:sz="0" w:space="0"/>
          <w:bottom w:val="none" w:color="auto" w:sz="0" w:space="0"/>
          <w:right w:val="none" w:color="auto" w:sz="0" w:space="0"/>
          <w:between w:val="none" w:color="auto" w:sz="0" w:space="0"/>
        </w:pBdr>
        <w:ind w:firstLine="1760" w:firstLineChars="400"/>
        <w:rPr>
          <w:rFonts w:ascii="Times New Roman" w:hAnsi="Times New Roman" w:eastAsia="黑体" w:cs="仿宋_GB2312"/>
          <w:sz w:val="44"/>
          <w:szCs w:val="44"/>
        </w:rPr>
      </w:pPr>
    </w:p>
    <w:p>
      <w:pPr>
        <w:pBdr>
          <w:top w:val="none" w:color="auto" w:sz="0" w:space="0"/>
          <w:left w:val="none" w:color="auto" w:sz="0" w:space="0"/>
          <w:bottom w:val="none" w:color="auto" w:sz="0" w:space="0"/>
          <w:right w:val="none" w:color="auto" w:sz="0" w:space="0"/>
          <w:between w:val="none" w:color="auto" w:sz="0" w:space="0"/>
        </w:pBdr>
        <w:ind w:firstLine="1760" w:firstLineChars="400"/>
        <w:rPr>
          <w:rFonts w:ascii="Times New Roman" w:hAnsi="Times New Roman" w:eastAsia="黑体" w:cs="仿宋_GB2312"/>
          <w:sz w:val="44"/>
          <w:szCs w:val="44"/>
        </w:rPr>
      </w:pPr>
    </w:p>
    <w:p>
      <w:pPr>
        <w:pBdr>
          <w:top w:val="none" w:color="auto" w:sz="0" w:space="0"/>
          <w:left w:val="none" w:color="auto" w:sz="0" w:space="0"/>
          <w:bottom w:val="none" w:color="auto" w:sz="0" w:space="0"/>
          <w:right w:val="none" w:color="auto" w:sz="0" w:space="0"/>
          <w:between w:val="none" w:color="auto" w:sz="0" w:space="0"/>
        </w:pBdr>
        <w:ind w:firstLine="1760" w:firstLineChars="400"/>
        <w:rPr>
          <w:rFonts w:ascii="Times New Roman" w:hAnsi="Times New Roman" w:eastAsia="黑体" w:cs="仿宋_GB2312"/>
          <w:sz w:val="44"/>
          <w:szCs w:val="44"/>
        </w:rPr>
      </w:pPr>
    </w:p>
    <w:p>
      <w:pPr>
        <w:pBdr>
          <w:top w:val="none" w:color="auto" w:sz="0" w:space="0"/>
          <w:left w:val="none" w:color="auto" w:sz="0" w:space="0"/>
          <w:bottom w:val="none" w:color="auto" w:sz="0" w:space="0"/>
          <w:right w:val="none" w:color="auto" w:sz="0" w:space="0"/>
          <w:between w:val="none" w:color="auto" w:sz="0" w:space="0"/>
        </w:pBdr>
        <w:ind w:firstLine="1760" w:firstLineChars="400"/>
        <w:rPr>
          <w:rFonts w:ascii="Times New Roman" w:hAnsi="Times New Roman" w:eastAsia="黑体" w:cs="仿宋_GB2312"/>
          <w:sz w:val="44"/>
          <w:szCs w:val="44"/>
        </w:rPr>
      </w:pPr>
    </w:p>
    <w:p>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黑体" w:cs="仿宋_GB2312"/>
          <w:sz w:val="44"/>
          <w:szCs w:val="44"/>
        </w:rPr>
      </w:pPr>
    </w:p>
    <w:p>
      <w:pPr>
        <w:pBdr>
          <w:top w:val="none" w:color="auto" w:sz="0" w:space="0"/>
          <w:left w:val="none" w:color="auto" w:sz="0" w:space="0"/>
          <w:bottom w:val="none" w:color="auto" w:sz="0" w:space="0"/>
          <w:right w:val="none" w:color="auto" w:sz="0" w:space="0"/>
          <w:between w:val="none" w:color="auto" w:sz="0" w:space="0"/>
        </w:pBdr>
        <w:ind w:firstLine="3120" w:firstLineChars="600"/>
        <w:rPr>
          <w:rFonts w:hint="eastAsia" w:ascii="Times New Roman" w:hAnsi="Times New Roman" w:eastAsia="黑体" w:cs="仿宋_GB2312"/>
          <w:sz w:val="52"/>
          <w:szCs w:val="52"/>
        </w:rPr>
      </w:pPr>
    </w:p>
    <w:p>
      <w:pPr>
        <w:pBdr>
          <w:top w:val="none" w:color="auto" w:sz="0" w:space="0"/>
          <w:left w:val="none" w:color="auto" w:sz="0" w:space="0"/>
          <w:bottom w:val="none" w:color="auto" w:sz="0" w:space="0"/>
          <w:right w:val="none" w:color="auto" w:sz="0" w:space="0"/>
          <w:between w:val="none" w:color="auto" w:sz="0" w:space="0"/>
        </w:pBdr>
        <w:jc w:val="center"/>
        <w:rPr>
          <w:rFonts w:ascii="Times New Roman" w:hAnsi="Times New Roman" w:eastAsia="黑体" w:cs="仿宋_GB2312"/>
          <w:sz w:val="52"/>
          <w:szCs w:val="52"/>
        </w:rPr>
      </w:pPr>
      <w:r>
        <w:rPr>
          <w:rFonts w:hint="eastAsia" w:ascii="Times New Roman" w:hAnsi="Times New Roman" w:eastAsia="黑体" w:cs="仿宋_GB2312"/>
          <w:sz w:val="52"/>
          <w:szCs w:val="52"/>
        </w:rPr>
        <w:t>目录</w:t>
      </w:r>
    </w:p>
    <w:p>
      <w:pPr>
        <w:pBdr>
          <w:top w:val="none" w:color="auto" w:sz="0" w:space="0"/>
          <w:left w:val="none" w:color="auto" w:sz="0" w:space="0"/>
          <w:bottom w:val="none" w:color="auto" w:sz="0" w:space="0"/>
          <w:right w:val="none" w:color="auto" w:sz="0" w:space="0"/>
          <w:between w:val="none" w:color="auto" w:sz="0" w:space="0"/>
        </w:pBdr>
        <w:ind w:firstLine="3080" w:firstLineChars="700"/>
        <w:rPr>
          <w:rFonts w:ascii="Times New Roman" w:hAnsi="Times New Roman" w:eastAsia="黑体" w:cs="仿宋_GB2312"/>
          <w:sz w:val="44"/>
          <w:szCs w:val="44"/>
        </w:rPr>
      </w:pPr>
    </w:p>
    <w:p>
      <w:pPr>
        <w:pStyle w:val="12"/>
        <w:pBdr>
          <w:top w:val="none" w:color="auto" w:sz="0" w:space="0"/>
          <w:left w:val="none" w:color="auto" w:sz="0" w:space="0"/>
          <w:bottom w:val="none" w:color="auto" w:sz="0" w:space="0"/>
          <w:right w:val="none" w:color="auto" w:sz="0" w:space="0"/>
          <w:between w:val="none" w:color="auto" w:sz="0" w:space="0"/>
        </w:pBdr>
        <w:ind w:firstLine="0" w:firstLineChars="0"/>
        <w:jc w:val="both"/>
        <w:rPr>
          <w:rFonts w:ascii="Times New Roman" w:hAnsi="Times New Roman" w:eastAsia="黑体" w:cs="仿宋_GB2312"/>
          <w:sz w:val="32"/>
          <w:szCs w:val="32"/>
        </w:rPr>
      </w:pPr>
      <w:r>
        <w:rPr>
          <w:rFonts w:hint="eastAsia" w:ascii="Times New Roman" w:hAnsi="Times New Roman" w:eastAsia="黑体" w:cs="仿宋_GB2312"/>
          <w:sz w:val="32"/>
          <w:szCs w:val="32"/>
        </w:rPr>
        <w:t>一、基本职能及主要工作</w:t>
      </w:r>
    </w:p>
    <w:p>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楷体_GB2312" w:cs="仿宋_GB2312"/>
          <w:b w:val="0"/>
          <w:bCs w:val="0"/>
          <w:sz w:val="32"/>
          <w:szCs w:val="32"/>
        </w:rPr>
      </w:pPr>
      <w:r>
        <w:rPr>
          <w:rFonts w:hint="eastAsia" w:ascii="Times New Roman" w:hAnsi="Times New Roman" w:eastAsia="楷体_GB2312" w:cs="仿宋_GB2312"/>
          <w:b w:val="0"/>
          <w:bCs w:val="0"/>
          <w:sz w:val="32"/>
          <w:szCs w:val="32"/>
        </w:rPr>
        <w:t>（一）部门职能简介</w:t>
      </w:r>
    </w:p>
    <w:p>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楷体_GB2312" w:cs="仿宋_GB2312"/>
          <w:sz w:val="32"/>
          <w:szCs w:val="32"/>
        </w:rPr>
      </w:pPr>
      <w:r>
        <w:rPr>
          <w:rFonts w:hint="eastAsia" w:ascii="Times New Roman" w:hAnsi="Times New Roman" w:eastAsia="楷体_GB2312" w:cs="仿宋_GB2312"/>
          <w:sz w:val="32"/>
          <w:szCs w:val="32"/>
        </w:rPr>
        <w:t>（二）202</w:t>
      </w:r>
      <w:r>
        <w:rPr>
          <w:rFonts w:hint="eastAsia" w:ascii="Times New Roman" w:hAnsi="Times New Roman" w:eastAsia="楷体_GB2312" w:cs="仿宋_GB2312"/>
          <w:sz w:val="32"/>
          <w:szCs w:val="32"/>
          <w:lang w:val="en-US" w:eastAsia="zh-CN"/>
        </w:rPr>
        <w:t>6</w:t>
      </w:r>
      <w:r>
        <w:rPr>
          <w:rFonts w:hint="eastAsia" w:ascii="Times New Roman" w:hAnsi="Times New Roman" w:eastAsia="楷体_GB2312" w:cs="仿宋_GB2312"/>
          <w:sz w:val="32"/>
          <w:szCs w:val="32"/>
        </w:rPr>
        <w:t>年重点工作</w:t>
      </w:r>
    </w:p>
    <w:p>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黑体" w:cs="仿宋_GB2312"/>
          <w:sz w:val="32"/>
          <w:szCs w:val="32"/>
        </w:rPr>
      </w:pPr>
      <w:r>
        <w:rPr>
          <w:rFonts w:hint="eastAsia" w:ascii="Times New Roman" w:hAnsi="Times New Roman" w:eastAsia="黑体" w:cs="仿宋_GB2312"/>
          <w:sz w:val="32"/>
          <w:szCs w:val="32"/>
        </w:rPr>
        <w:t>二、部门预算单位构成</w:t>
      </w:r>
    </w:p>
    <w:p>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黑体" w:cs="仿宋_GB2312"/>
          <w:sz w:val="32"/>
          <w:szCs w:val="32"/>
        </w:rPr>
      </w:pPr>
      <w:r>
        <w:rPr>
          <w:rFonts w:hint="eastAsia" w:ascii="Times New Roman" w:hAnsi="Times New Roman" w:eastAsia="黑体" w:cs="仿宋_GB2312"/>
          <w:sz w:val="32"/>
          <w:szCs w:val="32"/>
        </w:rPr>
        <w:t>三、收支预算情况说明</w:t>
      </w:r>
    </w:p>
    <w:p>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楷体_GB2312" w:cs="仿宋_GB2312"/>
          <w:sz w:val="32"/>
          <w:szCs w:val="32"/>
        </w:rPr>
      </w:pPr>
      <w:r>
        <w:rPr>
          <w:rFonts w:hint="eastAsia" w:ascii="Times New Roman" w:hAnsi="Times New Roman" w:eastAsia="楷体_GB2312" w:cs="仿宋_GB2312"/>
          <w:sz w:val="32"/>
          <w:szCs w:val="32"/>
        </w:rPr>
        <w:t>（一）收入预算情况</w:t>
      </w:r>
    </w:p>
    <w:p>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楷体_GB2312" w:cs="仿宋_GB2312"/>
          <w:sz w:val="32"/>
          <w:szCs w:val="32"/>
        </w:rPr>
      </w:pPr>
      <w:r>
        <w:rPr>
          <w:rFonts w:hint="eastAsia" w:ascii="Times New Roman" w:hAnsi="Times New Roman" w:eastAsia="楷体_GB2312" w:cs="仿宋_GB2312"/>
          <w:sz w:val="32"/>
          <w:szCs w:val="32"/>
        </w:rPr>
        <w:t>（二）支出预算情况</w:t>
      </w:r>
    </w:p>
    <w:p>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黑体" w:cs="仿宋_GB2312"/>
          <w:sz w:val="32"/>
          <w:szCs w:val="32"/>
        </w:rPr>
      </w:pPr>
      <w:r>
        <w:rPr>
          <w:rFonts w:hint="eastAsia" w:ascii="Times New Roman" w:hAnsi="Times New Roman" w:eastAsia="黑体" w:cs="仿宋_GB2312"/>
          <w:sz w:val="32"/>
          <w:szCs w:val="32"/>
        </w:rPr>
        <w:t>四、财政拨款收支预算情况说明</w:t>
      </w:r>
    </w:p>
    <w:p>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黑体" w:cs="仿宋_GB2312"/>
          <w:sz w:val="32"/>
          <w:szCs w:val="32"/>
        </w:rPr>
      </w:pPr>
      <w:r>
        <w:rPr>
          <w:rFonts w:hint="eastAsia" w:ascii="Times New Roman" w:hAnsi="Times New Roman" w:eastAsia="黑体" w:cs="仿宋_GB2312"/>
          <w:sz w:val="32"/>
          <w:szCs w:val="32"/>
        </w:rPr>
        <w:t>五、一般公共预算当年拨款情况说明</w:t>
      </w:r>
    </w:p>
    <w:p>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黑体" w:cs="仿宋_GB2312"/>
          <w:sz w:val="32"/>
          <w:szCs w:val="32"/>
        </w:rPr>
      </w:pPr>
      <w:r>
        <w:rPr>
          <w:rFonts w:hint="eastAsia" w:ascii="Times New Roman" w:hAnsi="Times New Roman" w:eastAsia="楷体_GB2312" w:cs="仿宋_GB2312"/>
          <w:sz w:val="32"/>
          <w:szCs w:val="32"/>
        </w:rPr>
        <w:t>（一）一般公共预算当年拨款规模变化情况</w:t>
      </w:r>
      <w:r>
        <w:rPr>
          <w:rFonts w:hint="eastAsia" w:ascii="Times New Roman" w:hAnsi="Times New Roman" w:eastAsia="楷体_GB2312" w:cs="仿宋_GB2312"/>
          <w:sz w:val="32"/>
          <w:szCs w:val="32"/>
        </w:rPr>
        <w:br w:type="textWrapping"/>
      </w:r>
      <w:r>
        <w:rPr>
          <w:rFonts w:hint="eastAsia" w:ascii="Times New Roman" w:hAnsi="Times New Roman" w:eastAsia="楷体_GB2312" w:cs="仿宋_GB2312"/>
          <w:sz w:val="32"/>
          <w:szCs w:val="32"/>
        </w:rPr>
        <w:t>（二）一般公共预算当年拨款结构情况</w:t>
      </w:r>
      <w:r>
        <w:rPr>
          <w:rFonts w:hint="eastAsia" w:ascii="Times New Roman" w:hAnsi="Times New Roman" w:eastAsia="楷体_GB2312" w:cs="仿宋_GB2312"/>
          <w:sz w:val="32"/>
          <w:szCs w:val="32"/>
        </w:rPr>
        <w:br w:type="textWrapping"/>
      </w:r>
      <w:r>
        <w:rPr>
          <w:rFonts w:hint="eastAsia" w:ascii="Times New Roman" w:hAnsi="Times New Roman" w:eastAsia="楷体_GB2312" w:cs="仿宋_GB2312"/>
          <w:sz w:val="32"/>
          <w:szCs w:val="32"/>
        </w:rPr>
        <w:t>（三）一般公共预算当年拨款具体使用情况</w:t>
      </w:r>
      <w:r>
        <w:rPr>
          <w:rFonts w:hint="eastAsia" w:ascii="Times New Roman" w:hAnsi="Times New Roman" w:eastAsia="楷体_GB2312" w:cs="仿宋_GB2312"/>
          <w:kern w:val="0"/>
          <w:sz w:val="16"/>
          <w:szCs w:val="16"/>
        </w:rPr>
        <w:br w:type="textWrapping"/>
      </w:r>
      <w:r>
        <w:rPr>
          <w:rFonts w:hint="eastAsia" w:ascii="Times New Roman" w:hAnsi="Times New Roman" w:eastAsia="黑体" w:cs="仿宋_GB2312"/>
          <w:sz w:val="32"/>
          <w:szCs w:val="32"/>
        </w:rPr>
        <w:t>六、一般公共预算基本支出情况说明</w:t>
      </w:r>
      <w:r>
        <w:rPr>
          <w:rFonts w:ascii="Times New Roman" w:hAnsi="Times New Roman" w:eastAsia="黑体" w:cs="仿宋_GB2312"/>
          <w:sz w:val="32"/>
          <w:szCs w:val="32"/>
        </w:rPr>
        <w:br w:type="textWrapping"/>
      </w:r>
      <w:r>
        <w:rPr>
          <w:rFonts w:hint="eastAsia" w:ascii="Times New Roman" w:hAnsi="Times New Roman" w:eastAsia="黑体" w:cs="仿宋_GB2312"/>
          <w:sz w:val="32"/>
          <w:szCs w:val="32"/>
        </w:rPr>
        <w:t>七、“三公”经费财政拨款预算安排情况说明</w:t>
      </w:r>
      <w:r>
        <w:rPr>
          <w:rFonts w:ascii="Times New Roman" w:hAnsi="Times New Roman" w:eastAsia="黑体" w:cs="仿宋_GB2312"/>
          <w:sz w:val="32"/>
          <w:szCs w:val="32"/>
        </w:rPr>
        <w:br w:type="textWrapping"/>
      </w:r>
      <w:r>
        <w:rPr>
          <w:rFonts w:hint="eastAsia" w:ascii="Times New Roman" w:hAnsi="Times New Roman" w:eastAsia="黑体" w:cs="仿宋_GB2312"/>
          <w:sz w:val="32"/>
          <w:szCs w:val="32"/>
        </w:rPr>
        <w:t>八、政府性基金预算支出情况说明</w:t>
      </w:r>
      <w:r>
        <w:rPr>
          <w:rFonts w:ascii="Times New Roman" w:hAnsi="Times New Roman" w:eastAsia="黑体" w:cs="仿宋_GB2312"/>
          <w:sz w:val="32"/>
          <w:szCs w:val="32"/>
        </w:rPr>
        <w:br w:type="textWrapping"/>
      </w:r>
      <w:r>
        <w:rPr>
          <w:rFonts w:hint="eastAsia" w:ascii="Times New Roman" w:hAnsi="Times New Roman" w:eastAsia="黑体" w:cs="仿宋_GB2312"/>
          <w:sz w:val="32"/>
          <w:szCs w:val="32"/>
        </w:rPr>
        <w:t>九、其他重要事项的情况说明</w:t>
      </w:r>
      <w:r>
        <w:rPr>
          <w:rFonts w:ascii="Times New Roman" w:hAnsi="Times New Roman" w:eastAsia="黑体" w:cs="仿宋_GB2312"/>
          <w:sz w:val="32"/>
          <w:szCs w:val="32"/>
        </w:rPr>
        <w:br w:type="textWrapping"/>
      </w:r>
      <w:r>
        <w:rPr>
          <w:rFonts w:hint="eastAsia" w:ascii="Times New Roman" w:hAnsi="Times New Roman" w:eastAsia="黑体" w:cs="仿宋_GB2312"/>
          <w:sz w:val="32"/>
          <w:szCs w:val="32"/>
        </w:rPr>
        <w:t>十、名称解释</w:t>
      </w:r>
    </w:p>
    <w:p>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黑体" w:cs="仿宋_GB2312"/>
          <w:sz w:val="32"/>
          <w:szCs w:val="32"/>
        </w:rPr>
      </w:pPr>
    </w:p>
    <w:p>
      <w:pPr>
        <w:pStyle w:val="1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52" w:lineRule="exact"/>
        <w:ind w:left="0" w:firstLine="640" w:firstLineChars="200"/>
        <w:textAlignment w:val="auto"/>
        <w:rPr>
          <w:rFonts w:ascii="Times New Roman" w:hAnsi="Times New Roman" w:eastAsia="黑体" w:cs="仿宋_GB2312"/>
          <w:sz w:val="32"/>
          <w:szCs w:val="32"/>
        </w:rPr>
      </w:pPr>
      <w:r>
        <w:rPr>
          <w:rFonts w:hint="eastAsia" w:ascii="Times New Roman" w:hAnsi="Times New Roman" w:eastAsia="黑体" w:cs="仿宋_GB2312"/>
          <w:sz w:val="32"/>
          <w:szCs w:val="32"/>
        </w:rPr>
        <w:t>一、基本职能及主要工作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52" w:lineRule="exact"/>
        <w:ind w:firstLine="642" w:firstLineChars="200"/>
        <w:textAlignment w:val="auto"/>
        <w:rPr>
          <w:rFonts w:hint="eastAsia" w:ascii="Times New Roman" w:hAnsi="Times New Roman" w:eastAsia="楷体_GB2312" w:cs="仿宋_GB2312"/>
          <w:b/>
          <w:sz w:val="32"/>
          <w:szCs w:val="32"/>
          <w:highlight w:val="none"/>
        </w:rPr>
      </w:pPr>
      <w:r>
        <w:rPr>
          <w:rFonts w:hint="eastAsia" w:ascii="Times New Roman" w:hAnsi="Times New Roman" w:eastAsia="楷体_GB2312" w:cs="仿宋_GB2312"/>
          <w:b/>
          <w:sz w:val="32"/>
          <w:szCs w:val="32"/>
          <w:highlight w:val="none"/>
        </w:rPr>
        <w:t>（一）部门职能简介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color w:val="auto"/>
          <w:sz w:val="32"/>
          <w:szCs w:val="32"/>
          <w:lang w:val="en-US" w:eastAsia="zh-CN"/>
        </w:rPr>
        <w:t>贯彻实施国家、省、州国民经济和社会发展、经济体制改革的方针政策和法律法规。负责本部门依法行政工作，落实行政执法责任制。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color w:val="auto"/>
          <w:sz w:val="32"/>
          <w:szCs w:val="32"/>
          <w:lang w:val="en-US" w:eastAsia="zh-CN"/>
        </w:rPr>
        <w:t>负责拟订并组织实施全县国民经济和社会发展战略、中长期规划和年度计划，统筹协调全县经济社会发展，研究分析宏观经济形势，提出全县经济社会发展、经济结构优化、价格总水平调控目标和政策建议。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color w:val="auto"/>
          <w:sz w:val="32"/>
          <w:szCs w:val="32"/>
          <w:lang w:val="en-US" w:eastAsia="zh-CN"/>
        </w:rPr>
        <w:t>负责监测宏观经济和社会发展态势，承担预测预警和信息引导的责任，研究宏观调控重大问题并提出政策建议，做好总量平衡，综合协调经济社会发展中的重大问题。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color w:val="auto"/>
          <w:sz w:val="32"/>
          <w:szCs w:val="32"/>
          <w:lang w:val="en-US" w:eastAsia="zh-CN"/>
        </w:rPr>
        <w:t>负责汇总分析全县财政、金融等方面情况，研究提出多渠道融资的政策建议，综合协调财政、金融、价格和产业政策等经济杠杆，保证全县国民经济计划和发展规划的实施。负责全县社会信用体系建设的指导、协调和综合管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color w:val="auto"/>
          <w:sz w:val="32"/>
          <w:szCs w:val="32"/>
          <w:lang w:val="en-US" w:eastAsia="zh-CN"/>
        </w:rPr>
        <w:t>承担指导推进和综合协调全县经济体制改革，研究经济体制改革的重大问题，组织拟订综合性经济体制改革方案，协调有关专项经济体制改革，指导和推进总体经济体制改革以及全县综合配套改革与体制创新，组织、指导和协调综合配套改革试点和重大专项经济体制改革试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color w:val="auto"/>
          <w:sz w:val="32"/>
          <w:szCs w:val="32"/>
          <w:lang w:val="en-US" w:eastAsia="zh-CN"/>
        </w:rPr>
        <w:t>负责全县投资宏观管理、协调推进重大项目建设。拟订固定资产投资总规模和投资结构的目标，编制年度投资计划。规划重大项目和生产力布局，研究提出投资政策措施。安排财政性建设资金，指导和监督政策性贷款的使用方向。申报限额以上和审批权限以内的基本建设项目。按照基本建设程序，负责全县基本建设项目立项、可行性研究报告和国家出资的工业（含内贸）、农业、水利、交通、铁道、民航、信息产业等行业和产业项目的初步设计审查、开工报告审批工作。引导民间投资方向。研究推动对外开放合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color w:val="auto"/>
          <w:sz w:val="32"/>
          <w:szCs w:val="32"/>
          <w:lang w:val="en-US" w:eastAsia="zh-CN"/>
        </w:rPr>
        <w:t>推进经济结构战略性调整。贯彻实施国家和省州综合性产业政策，协调第一、二、三产业发展的重大问题，衔接平衡相关发展规划和重大政策，协调农业和农村经济社会发展的重大问题，衔接农村专项规划和政策。拟订重大产业发展规划，引导全县重大生产力合理布局，协调推进全县重大技术装备推广应用和重大产业基地建设，会同有关部门拟订服务业、现代物流业发展战略、规划和重大政策。</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color w:val="auto"/>
          <w:sz w:val="32"/>
          <w:szCs w:val="32"/>
          <w:lang w:val="en-US" w:eastAsia="zh-CN"/>
        </w:rPr>
        <w:t>促进城乡区域协调发展。组织拟订区域协调发展战略、规划和重大政策，研究提出促进城乡融合发展和乡村振兴的重大政策，组织编制并推动实施新型城镇化发展规划。统筹协调区域合作和对口支援工作。牵头推进“一带一路”建设、长江经济带发展、川西北生态示范区建设等国家、省州重大战略的实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color w:val="auto"/>
          <w:sz w:val="32"/>
          <w:szCs w:val="32"/>
          <w:lang w:val="en-US" w:eastAsia="zh-CN"/>
        </w:rPr>
        <w:t>负责重要商品总量平衡和宏观调控。研究分析县内外市场和对外贸易运行情况，编制重要农产品、工业品和原材料进出口总量计划并监督执行。管理粮食等重要物资和商品的县级储备，提出重要商品市场、生产要素市场的总体布局和发展规划。</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color w:val="auto"/>
          <w:sz w:val="32"/>
          <w:szCs w:val="32"/>
          <w:lang w:val="en-US" w:eastAsia="zh-CN"/>
        </w:rPr>
        <w:t>负责全县社会发展与国民经济发展的政策衔接，组织拟订社会发展战略、总体规划和年度计划，负责全县人口结构及变化趋势分析，开展重大决策人口影响评估，研究提出全县人口发展战略，参与拟订人口和生育、科学技术、教育、文化、卫生、民政等发展政策，推进社会事业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color w:val="auto"/>
          <w:sz w:val="32"/>
          <w:szCs w:val="32"/>
          <w:lang w:val="en-US" w:eastAsia="zh-CN"/>
        </w:rPr>
        <w:t>推进可持续发展，拟订并协调实施全县发展循环经济、能源资源节约和综合利用规划及政策措施，提出并组织实施全县能源消费控制目标任务。提出健全生态保护补偿机制的政策措施，参与编制生态建设、环境保护规划，协调能源资源节约与综合利用、生态环境保护与修复、环保产业与清洁生产促进有关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color w:val="auto"/>
          <w:sz w:val="32"/>
          <w:szCs w:val="32"/>
          <w:lang w:val="en-US" w:eastAsia="zh-CN"/>
        </w:rPr>
        <w:t>指导、协调并综合管理全县招标投标工作，对国家、省、州和县重大建设项目建设过程中的工程招标投标活动实施监督检查。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13.</w:t>
      </w:r>
      <w:r>
        <w:rPr>
          <w:rFonts w:hint="eastAsia" w:ascii="Times New Roman" w:hAnsi="Times New Roman" w:eastAsia="仿宋_GB2312" w:cs="仿宋_GB2312"/>
          <w:color w:val="auto"/>
          <w:sz w:val="32"/>
          <w:szCs w:val="32"/>
          <w:lang w:val="en-US" w:eastAsia="zh-CN"/>
        </w:rPr>
        <w:t>负责公路、铁路、机场等综合交通的规划和发展协调。参与协调高速公路项目建设中涉及的重大问题，组织协调和处理全县铁路建设涉及的重大问题，协同做好全县铁路建设规划及年度计划编制等工作。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14.</w:t>
      </w:r>
      <w:r>
        <w:rPr>
          <w:rFonts w:hint="eastAsia" w:ascii="Times New Roman" w:hAnsi="Times New Roman" w:eastAsia="仿宋_GB2312" w:cs="仿宋_GB2312"/>
          <w:color w:val="auto"/>
          <w:sz w:val="32"/>
          <w:szCs w:val="32"/>
          <w:lang w:val="en-US" w:eastAsia="zh-CN"/>
        </w:rPr>
        <w:t>负责组织协调军地有关部门（单位）承担国民经济和装备动员潜力调查、专业力量建设、战略物资储备、战时转（扩）产与国防密切相关的建设项目和重要产品贯彻国防要求等工作。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sz w:val="32"/>
          <w:szCs w:val="32"/>
          <w:lang w:val="en-US" w:eastAsia="zh-CN"/>
        </w:rPr>
        <w:t>15.</w:t>
      </w:r>
      <w:r>
        <w:rPr>
          <w:rFonts w:hint="eastAsia" w:ascii="Times New Roman" w:hAnsi="Times New Roman" w:eastAsia="仿宋_GB2312" w:cs="仿宋_GB2312"/>
          <w:color w:val="auto"/>
          <w:sz w:val="32"/>
          <w:szCs w:val="32"/>
          <w:highlight w:val="none"/>
          <w:lang w:val="en-US" w:eastAsia="zh-CN"/>
        </w:rPr>
        <w:t>负责贯彻实施国家和省州价格法律法规和方针政策。拟订和执行价格、收费改革方案，提出全县年度价格总水平调控目标和措施并组织实施。管理县级列名管理的商品和服务价格，监管实行市场调节价的商品和服务价格。</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仿宋_GB2312"/>
          <w:color w:val="auto"/>
          <w:sz w:val="32"/>
          <w:szCs w:val="32"/>
          <w:lang w:val="en-US" w:eastAsia="zh-CN"/>
        </w:rPr>
        <w:t>贯彻实施</w:t>
      </w:r>
      <w:r>
        <w:rPr>
          <w:rFonts w:hint="eastAsia" w:ascii="Times New Roman" w:hAnsi="Times New Roman" w:eastAsia="仿宋_GB2312" w:cs="仿宋_GB2312"/>
          <w:color w:val="000000"/>
          <w:sz w:val="32"/>
          <w:szCs w:val="32"/>
          <w:lang w:val="en-US" w:eastAsia="zh-CN"/>
        </w:rPr>
        <w:t>国家和省州能</w:t>
      </w:r>
      <w:r>
        <w:rPr>
          <w:rFonts w:hint="eastAsia" w:ascii="Times New Roman" w:hAnsi="Times New Roman" w:eastAsia="仿宋_GB2312" w:cs="仿宋_GB2312"/>
          <w:color w:val="auto"/>
          <w:sz w:val="32"/>
          <w:szCs w:val="32"/>
          <w:lang w:val="en-US" w:eastAsia="zh-CN"/>
        </w:rPr>
        <w:t>源发展战略、规划和政策，组织实施全县能源发展总体规划和年度指导性计划。研究提出促进能源发展的政策措施，拟订全县能源体制改革方案，推进能源体制改革，协调能源发展和改革中的重大问题。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17.</w:t>
      </w:r>
      <w:r>
        <w:rPr>
          <w:rFonts w:hint="eastAsia" w:ascii="Times New Roman" w:hAnsi="Times New Roman" w:eastAsia="仿宋_GB2312" w:cs="仿宋_GB2312"/>
          <w:color w:val="auto"/>
          <w:sz w:val="32"/>
          <w:szCs w:val="32"/>
          <w:lang w:val="en-US" w:eastAsia="zh-CN"/>
        </w:rPr>
        <w:t>贯彻执行国家、省及州级数据资源管理工作的法律法规规章，负责协调推进全县数据基础制度建设，统筹数据资源整合共享和开发利用，统筹推进数字经济、数字社会、数字茂县的规划和建设等工作。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18.</w:t>
      </w:r>
      <w:r>
        <w:rPr>
          <w:rFonts w:hint="eastAsia" w:ascii="Times New Roman" w:hAnsi="Times New Roman" w:eastAsia="仿宋_GB2312" w:cs="仿宋_GB2312"/>
          <w:color w:val="auto"/>
          <w:sz w:val="32"/>
          <w:szCs w:val="32"/>
          <w:lang w:val="en-US" w:eastAsia="zh-CN"/>
        </w:rPr>
        <w:t>贯彻执行国家、省、州粮食流通和储备粮管理的方针政策和法律法规，</w:t>
      </w:r>
      <w:r>
        <w:rPr>
          <w:rFonts w:hint="eastAsia" w:ascii="Times New Roman" w:hAnsi="Times New Roman" w:eastAsia="仿宋_GB2312" w:cs="仿宋_GB2312"/>
          <w:color w:val="000000"/>
          <w:sz w:val="32"/>
          <w:szCs w:val="32"/>
          <w:lang w:val="en-US" w:eastAsia="zh-CN"/>
        </w:rPr>
        <w:t>拟订全县粮食流通和县级储备粮管理的制度和有关政策，</w:t>
      </w:r>
      <w:r>
        <w:rPr>
          <w:rFonts w:hint="eastAsia" w:ascii="Times New Roman" w:hAnsi="Times New Roman" w:eastAsia="仿宋_GB2312" w:cs="仿宋_GB2312"/>
          <w:color w:val="auto"/>
          <w:sz w:val="32"/>
          <w:szCs w:val="32"/>
          <w:lang w:val="en-US" w:eastAsia="zh-CN"/>
        </w:rPr>
        <w:t>并组织执行。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19.</w:t>
      </w:r>
      <w:r>
        <w:rPr>
          <w:rFonts w:hint="eastAsia" w:ascii="Times New Roman" w:hAnsi="Times New Roman" w:eastAsia="仿宋_GB2312" w:cs="仿宋_GB2312"/>
          <w:color w:val="auto"/>
          <w:sz w:val="32"/>
          <w:szCs w:val="32"/>
          <w:lang w:val="en-US" w:eastAsia="zh-CN"/>
        </w:rPr>
        <w:t>贯彻实施国家粮食质量标准，执行有关粮油、饲料的质量法规、质量（卫生）标准，承担全县粮油产品质量的监督检验，协同市场监</w:t>
      </w:r>
      <w:r>
        <w:rPr>
          <w:rFonts w:hint="eastAsia" w:ascii="Times New Roman" w:hAnsi="Times New Roman" w:eastAsia="仿宋_GB2312" w:cs="仿宋_GB2312"/>
          <w:b w:val="0"/>
          <w:bCs w:val="0"/>
          <w:color w:val="auto"/>
          <w:sz w:val="32"/>
          <w:szCs w:val="32"/>
          <w:lang w:val="en-US" w:eastAsia="zh-CN"/>
        </w:rPr>
        <w:t>管部门</w:t>
      </w:r>
      <w:r>
        <w:rPr>
          <w:rFonts w:hint="eastAsia" w:ascii="Times New Roman" w:hAnsi="Times New Roman" w:eastAsia="仿宋_GB2312" w:cs="仿宋_GB2312"/>
          <w:color w:val="auto"/>
          <w:sz w:val="32"/>
          <w:szCs w:val="32"/>
          <w:lang w:val="en-US" w:eastAsia="zh-CN"/>
        </w:rPr>
        <w:t>做好粮食质量标准的管理工作，贯彻落实好粮食储存、运输的技术规定，并监督执行。制定县级储备粮管理的技术规范并监督执行，负责县级储备粮管理，指导全县粮食储备体系建设。负责全县粮食收购、储存环节和政策性用粮质量安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color w:val="auto"/>
          <w:sz w:val="32"/>
          <w:szCs w:val="32"/>
          <w:lang w:val="en-US" w:eastAsia="zh-CN"/>
        </w:rPr>
        <w:t>指导全县国有粮食企业的财务管理和会计报告工作。贯彻国家粮食流通财政财务政策和会计制度，组织编报全县国有粮食企业会计报表及会计决算。负责国家和省、州、县预算拨付的粮食政策性补贴资金和专项资金的使用管理。会同有关部门管理粮食风险基金、政策性粮食财务</w:t>
      </w:r>
      <w:r>
        <w:rPr>
          <w:rFonts w:hint="eastAsia" w:ascii="Times New Roman" w:hAnsi="Times New Roman" w:eastAsia="仿宋_GB2312" w:cs="仿宋_GB2312"/>
          <w:color w:val="000000"/>
          <w:sz w:val="32"/>
          <w:szCs w:val="32"/>
          <w:lang w:val="en-US" w:eastAsia="zh-CN"/>
        </w:rPr>
        <w:t>挂账</w:t>
      </w:r>
      <w:r>
        <w:rPr>
          <w:rFonts w:hint="eastAsia" w:ascii="Times New Roman" w:hAnsi="Times New Roman" w:eastAsia="仿宋_GB2312" w:cs="仿宋_GB2312"/>
          <w:color w:val="auto"/>
          <w:sz w:val="32"/>
          <w:szCs w:val="32"/>
          <w:lang w:val="en-US" w:eastAsia="zh-CN"/>
        </w:rPr>
        <w:t>，参与粮食收购资金的贷款管理。指导粮食直属事业单位管理好国有资产。</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21.</w:t>
      </w:r>
      <w:r>
        <w:rPr>
          <w:rFonts w:hint="eastAsia" w:ascii="Times New Roman" w:hAnsi="Times New Roman" w:eastAsia="仿宋_GB2312" w:cs="仿宋_GB2312"/>
          <w:color w:val="auto"/>
          <w:sz w:val="32"/>
          <w:szCs w:val="32"/>
          <w:lang w:val="en-US" w:eastAsia="zh-CN"/>
        </w:rPr>
        <w:t>完成县委、县政府交办的其他任务。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52" w:lineRule="exact"/>
        <w:ind w:firstLine="642" w:firstLineChars="200"/>
        <w:textAlignment w:val="auto"/>
        <w:rPr>
          <w:rFonts w:hint="eastAsia" w:ascii="Times New Roman" w:hAnsi="Times New Roman" w:eastAsia="楷体_GB2312" w:cs="仿宋_GB2312"/>
          <w:b/>
          <w:sz w:val="32"/>
          <w:szCs w:val="32"/>
          <w:highlight w:val="none"/>
        </w:rPr>
      </w:pPr>
      <w:r>
        <w:rPr>
          <w:rFonts w:hint="eastAsia" w:ascii="Times New Roman" w:hAnsi="Times New Roman" w:eastAsia="楷体_GB2312" w:cs="仿宋_GB2312"/>
          <w:b/>
          <w:sz w:val="32"/>
          <w:szCs w:val="32"/>
          <w:highlight w:val="none"/>
        </w:rPr>
        <w:t>（二）</w:t>
      </w:r>
      <w:r>
        <w:rPr>
          <w:rFonts w:hint="eastAsia" w:ascii="Times New Roman" w:hAnsi="Times New Roman" w:eastAsia="楷体_GB2312" w:cs="仿宋_GB2312"/>
          <w:b/>
          <w:sz w:val="32"/>
          <w:szCs w:val="32"/>
          <w:highlight w:val="none"/>
          <w:lang w:val="en-US" w:eastAsia="zh-CN"/>
        </w:rPr>
        <w:t>2026</w:t>
      </w:r>
      <w:r>
        <w:rPr>
          <w:rFonts w:hint="eastAsia" w:ascii="Times New Roman" w:hAnsi="Times New Roman" w:eastAsia="楷体_GB2312" w:cs="仿宋_GB2312"/>
          <w:b/>
          <w:sz w:val="32"/>
          <w:szCs w:val="32"/>
          <w:highlight w:val="none"/>
        </w:rPr>
        <w:t>年重点工作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b w:val="0"/>
          <w:bCs w:val="0"/>
          <w:color w:val="333333"/>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color w:val="auto"/>
          <w:sz w:val="32"/>
          <w:szCs w:val="32"/>
          <w:lang w:val="en-US" w:eastAsia="zh-CN"/>
        </w:rPr>
        <w:t>加强经济运行分析调度。加大对经济运行监测力度，严格执行一月一调度、一月一会商机制，建立健全上下联动、各部门共同参与</w:t>
      </w:r>
      <w:r>
        <w:rPr>
          <w:rFonts w:hint="eastAsia" w:ascii="Times New Roman" w:hAnsi="Times New Roman" w:eastAsia="仿宋_GB2312" w:cs="仿宋_GB2312"/>
          <w:b w:val="0"/>
          <w:bCs w:val="0"/>
          <w:color w:val="auto"/>
          <w:sz w:val="32"/>
          <w:szCs w:val="32"/>
          <w:lang w:val="en-US" w:eastAsia="zh-CN"/>
        </w:rPr>
        <w:t>的经济运行监测预警体系，形成纵横联动、科学有序、高效衔</w:t>
      </w:r>
      <w:r>
        <w:rPr>
          <w:rFonts w:hint="eastAsia" w:ascii="Times New Roman" w:hAnsi="Times New Roman" w:eastAsia="仿宋_GB2312" w:cs="仿宋_GB2312"/>
          <w:color w:val="auto"/>
          <w:sz w:val="32"/>
          <w:szCs w:val="32"/>
          <w:lang w:val="en-US" w:eastAsia="zh-CN"/>
        </w:rPr>
        <w:t>接的工作格局，进一步增强经济运行监测预警工作的系统性、整体性、协同性。加强政策执行跟踪评估，确保稳经济一揽子措施严格按照时间节点、质量标准高效落实。</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color w:val="auto"/>
          <w:sz w:val="32"/>
          <w:szCs w:val="32"/>
          <w:lang w:val="en-US" w:eastAsia="zh-CN"/>
        </w:rPr>
        <w:t>加快州域副中心建设。加快拟定产业、城镇、市政、国土空间等专项规划，进一步发挥建设州域副中心的主体作用。同步做好重点项目策划争取，确保梯次推进州域副中心建设各项任务。待州级印发《茂县建设州域副中心县级协调推进机制》后，我县按机制推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color w:val="auto"/>
          <w:sz w:val="32"/>
          <w:szCs w:val="32"/>
          <w:lang w:val="en-US" w:eastAsia="zh-CN"/>
        </w:rPr>
        <w:t>夯实开局基础。提前做好固定资产投资分析研判，加强项目开复工服务能力，确保实现一季度固定资产投资“开门红”。加强项目争取。全力推进阿坝州茂县城北片区市政基础设施建设项目、阿坝州茂县城区自来水厂扩建项目等</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color w:val="auto"/>
          <w:sz w:val="32"/>
          <w:szCs w:val="32"/>
          <w:lang w:val="en-US" w:eastAsia="zh-CN"/>
        </w:rPr>
        <w:t>个项目前期工作，加强与省州对接，切实做好</w:t>
      </w:r>
      <w:r>
        <w:rPr>
          <w:rFonts w:hint="eastAsia" w:ascii="Times New Roman" w:hAnsi="Times New Roman" w:eastAsia="仿宋_GB2312" w:cs="仿宋_GB2312"/>
          <w:sz w:val="32"/>
          <w:szCs w:val="32"/>
          <w:lang w:val="en-US" w:eastAsia="zh-CN"/>
        </w:rPr>
        <w:t>2026</w:t>
      </w:r>
      <w:r>
        <w:rPr>
          <w:rFonts w:hint="eastAsia" w:ascii="Times New Roman" w:hAnsi="Times New Roman" w:eastAsia="仿宋_GB2312" w:cs="仿宋_GB2312"/>
          <w:color w:val="auto"/>
          <w:sz w:val="32"/>
          <w:szCs w:val="32"/>
          <w:lang w:val="en-US" w:eastAsia="zh-CN"/>
        </w:rPr>
        <w:t>年第一批</w:t>
      </w:r>
      <w:r>
        <w:rPr>
          <w:rFonts w:hint="eastAsia" w:ascii="Times New Roman" w:hAnsi="Times New Roman" w:eastAsia="仿宋_GB2312" w:cs="仿宋_GB2312"/>
          <w:sz w:val="32"/>
          <w:szCs w:val="32"/>
          <w:lang w:val="en-US" w:eastAsia="zh-CN"/>
        </w:rPr>
        <w:t>SZ</w:t>
      </w:r>
      <w:r>
        <w:rPr>
          <w:rFonts w:hint="eastAsia" w:ascii="Times New Roman" w:hAnsi="Times New Roman" w:eastAsia="仿宋_GB2312" w:cs="仿宋_GB2312"/>
          <w:color w:val="auto"/>
          <w:sz w:val="32"/>
          <w:szCs w:val="32"/>
          <w:lang w:val="en-US" w:eastAsia="zh-CN"/>
        </w:rPr>
        <w:t>专项申报工作。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color w:val="auto"/>
          <w:sz w:val="32"/>
          <w:szCs w:val="32"/>
          <w:lang w:val="en-US" w:eastAsia="zh-CN"/>
        </w:rPr>
        <w:t>攻坚要素保障。强化服务保障，确保项目有序推进，紧盯项目建设卡脖子环节，全力解决好土地供应、建设审批、配套服务等难点堵点问</w:t>
      </w:r>
      <w:r>
        <w:rPr>
          <w:rFonts w:hint="eastAsia" w:ascii="Times New Roman" w:hAnsi="Times New Roman" w:eastAsia="仿宋_GB2312" w:cs="仿宋_GB2312"/>
          <w:color w:val="333333"/>
          <w:sz w:val="32"/>
          <w:szCs w:val="32"/>
          <w:lang w:val="en-US" w:eastAsia="zh-CN"/>
        </w:rPr>
        <w:t>题。强化项目储备。根据国省最新政策要求，切实做好各类项目储备</w:t>
      </w:r>
      <w:r>
        <w:rPr>
          <w:rFonts w:hint="eastAsia" w:ascii="Times New Roman" w:hAnsi="Times New Roman" w:eastAsia="仿宋_GB2312" w:cs="仿宋_GB2312"/>
          <w:color w:val="auto"/>
          <w:sz w:val="32"/>
          <w:szCs w:val="32"/>
          <w:lang w:val="en-US" w:eastAsia="zh-CN"/>
        </w:rPr>
        <w:t>工作，持续完善“十五五”规划项目，积极探索基础设施领域不动产投资信托基金</w:t>
      </w:r>
      <w:r>
        <w:rPr>
          <w:rFonts w:hint="eastAsia" w:ascii="Times New Roman" w:hAnsi="Times New Roman" w:eastAsia="仿宋_GB2312" w:cs="仿宋_GB2312"/>
          <w:sz w:val="32"/>
          <w:szCs w:val="32"/>
          <w:lang w:val="en-US" w:eastAsia="zh-CN"/>
        </w:rPr>
        <w:t>（REITs）</w:t>
      </w:r>
      <w:r>
        <w:rPr>
          <w:rFonts w:hint="eastAsia" w:ascii="Times New Roman" w:hAnsi="Times New Roman" w:eastAsia="仿宋_GB2312" w:cs="仿宋_GB2312"/>
          <w:color w:val="auto"/>
          <w:sz w:val="32"/>
          <w:szCs w:val="32"/>
          <w:lang w:val="en-US" w:eastAsia="zh-CN"/>
        </w:rPr>
        <w:t>项目、新型政策性金融工具项目的谋划工作。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color w:val="333333"/>
          <w:sz w:val="32"/>
          <w:szCs w:val="32"/>
          <w:lang w:val="en-US" w:eastAsia="zh-CN"/>
        </w:rPr>
        <w:t>培育发展动能。重点推进四川省阿坝藏族羌族自治州茂县赤沙较</w:t>
      </w:r>
      <w:r>
        <w:rPr>
          <w:rFonts w:hint="eastAsia" w:ascii="Times New Roman" w:hAnsi="Times New Roman" w:eastAsia="仿宋_GB2312" w:cs="仿宋_GB2312"/>
          <w:sz w:val="32"/>
          <w:szCs w:val="32"/>
          <w:lang w:val="en-US" w:eastAsia="zh-CN"/>
        </w:rPr>
        <w:t>350MW光伏项目；四川省阿坝藏族羌族自治州茂县赤沙较光伏</w:t>
      </w:r>
      <w:r>
        <w:rPr>
          <w:rFonts w:hint="eastAsia" w:ascii="Times New Roman" w:hAnsi="Times New Roman" w:eastAsia="仿宋_GB2312" w:cs="仿宋_GB2312"/>
          <w:color w:val="333333"/>
          <w:sz w:val="32"/>
          <w:szCs w:val="32"/>
          <w:lang w:val="en-US" w:eastAsia="zh-CN"/>
        </w:rPr>
        <w:t>项目（二期）、茂县分布式存储数算零碳中心建设项目、曼恩斯特科技股份有限公司茂县</w:t>
      </w:r>
      <w:r>
        <w:rPr>
          <w:rFonts w:hint="eastAsia" w:ascii="Times New Roman" w:hAnsi="Times New Roman" w:eastAsia="仿宋_GB2312" w:cs="仿宋_GB2312"/>
          <w:sz w:val="32"/>
          <w:szCs w:val="32"/>
          <w:lang w:val="en-US" w:eastAsia="zh-CN"/>
        </w:rPr>
        <w:t>3GWh</w:t>
      </w:r>
      <w:r>
        <w:rPr>
          <w:rFonts w:hint="eastAsia" w:ascii="Times New Roman" w:hAnsi="Times New Roman" w:eastAsia="仿宋_GB2312" w:cs="仿宋_GB2312"/>
          <w:color w:val="333333"/>
          <w:sz w:val="32"/>
          <w:szCs w:val="32"/>
          <w:lang w:val="en-US" w:eastAsia="zh-CN"/>
        </w:rPr>
        <w:t>储能</w:t>
      </w:r>
      <w:r>
        <w:rPr>
          <w:rFonts w:hint="eastAsia" w:ascii="Times New Roman" w:hAnsi="Times New Roman" w:eastAsia="仿宋_GB2312" w:cs="仿宋_GB2312"/>
          <w:sz w:val="32"/>
          <w:szCs w:val="32"/>
          <w:lang w:val="en-US" w:eastAsia="zh-CN"/>
        </w:rPr>
        <w:t>PACK高端装备制造项目等顺利开工实施。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333333"/>
          <w:sz w:val="32"/>
          <w:szCs w:val="32"/>
          <w:lang w:val="en-US" w:eastAsia="zh-CN"/>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color w:val="333333"/>
          <w:sz w:val="32"/>
          <w:szCs w:val="32"/>
          <w:lang w:val="en-US" w:eastAsia="zh-CN"/>
        </w:rPr>
        <w:t>加强价格动态监测工作。在特殊时期对特殊物品进行价格巡查监测，上报第一手信息，为决策提供参考，为保供稳价贡献力量。按照相关法律法规规定，对需要开展和符合开展成本监审事项进行成本监审工作，继续扎实开展涉案财物价格认证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333333"/>
          <w:sz w:val="32"/>
          <w:szCs w:val="32"/>
          <w:lang w:val="en-US" w:eastAsia="zh-CN"/>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color w:val="333333"/>
          <w:sz w:val="32"/>
          <w:szCs w:val="32"/>
          <w:lang w:val="en-US" w:eastAsia="zh-CN"/>
        </w:rPr>
        <w:t>开展社会信用体系建设工作。召开联席会议，按要求上报工作开展情况。为强化标后管理，加大招投标行政执法力度。加强《中华人民共和国行政处罚法》《中华人民共和国行政复议法》等规范性文件学习，避免乱执法，做到执法主体合法、程序合法、事实及依据合法等依法依规执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333333"/>
          <w:sz w:val="32"/>
          <w:szCs w:val="32"/>
          <w:lang w:val="en-US" w:eastAsia="zh-CN"/>
        </w:rPr>
      </w:pP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color w:val="333333"/>
          <w:sz w:val="32"/>
          <w:szCs w:val="32"/>
          <w:lang w:val="en-US" w:eastAsia="zh-CN"/>
        </w:rPr>
        <w:t>加强储备粮库建设和管理。提高储备设施的现代化水平。完善储备粮轮换机制，确保储备粮质量良好、数量真实；加强粮食市场调控，完善粮食市场监测预警体系，及时掌握粮食市场供求和价格动态；加强粮食市场监管，严厉打击囤积居奇、哄抬物价等违法行为，维护粮食市场秩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黑体" w:cs="仿宋_GB2312"/>
          <w:sz w:val="32"/>
          <w:szCs w:val="32"/>
        </w:rPr>
      </w:pPr>
      <w:r>
        <w:rPr>
          <w:rFonts w:hint="eastAsia" w:ascii="Times New Roman" w:hAnsi="Times New Roman" w:eastAsia="黑体" w:cs="仿宋_GB2312"/>
          <w:sz w:val="32"/>
          <w:szCs w:val="32"/>
          <w:lang w:eastAsia="zh-CN"/>
        </w:rPr>
        <w:t>二、</w:t>
      </w:r>
      <w:r>
        <w:rPr>
          <w:rFonts w:hint="eastAsia" w:ascii="Times New Roman" w:hAnsi="Times New Roman" w:eastAsia="黑体" w:cs="仿宋_GB2312"/>
          <w:sz w:val="32"/>
          <w:szCs w:val="32"/>
        </w:rPr>
        <w:t>部门预算单位构成</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茂县发展和改革局属一级预算单位</w:t>
      </w:r>
      <w:r>
        <w:rPr>
          <w:rFonts w:hint="eastAsia" w:ascii="Times New Roman" w:hAnsi="Times New Roman" w:eastAsia="仿宋_GB2312" w:cs="仿宋_GB2312"/>
          <w:color w:val="333333"/>
          <w:sz w:val="32"/>
          <w:szCs w:val="32"/>
          <w:lang w:eastAsia="zh-CN"/>
        </w:rPr>
        <w:t>，</w:t>
      </w:r>
      <w:r>
        <w:rPr>
          <w:rFonts w:hint="eastAsia" w:ascii="Times New Roman" w:hAnsi="Times New Roman" w:eastAsia="仿宋_GB2312" w:cs="仿宋_GB2312"/>
          <w:color w:val="333333"/>
          <w:sz w:val="32"/>
          <w:szCs w:val="32"/>
        </w:rPr>
        <w:t>下属二级预算单位</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color w:val="333333"/>
          <w:sz w:val="32"/>
          <w:szCs w:val="32"/>
        </w:rPr>
        <w:t>个，其中：参照公务员法管理的事业单位</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color w:val="333333"/>
          <w:sz w:val="32"/>
          <w:szCs w:val="32"/>
        </w:rPr>
        <w:t>个，其他事业单位</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color w:val="333333"/>
          <w:sz w:val="32"/>
          <w:szCs w:val="32"/>
        </w:rPr>
        <w:t>个。</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黑体" w:cs="仿宋_GB2312"/>
          <w:sz w:val="32"/>
          <w:szCs w:val="32"/>
          <w:lang w:eastAsia="zh-CN"/>
        </w:rPr>
      </w:pPr>
      <w:r>
        <w:rPr>
          <w:rFonts w:hint="eastAsia" w:ascii="Times New Roman" w:hAnsi="Times New Roman" w:eastAsia="黑体" w:cs="仿宋_GB2312"/>
          <w:sz w:val="32"/>
          <w:szCs w:val="32"/>
          <w:lang w:eastAsia="zh-CN"/>
        </w:rPr>
        <w:t>三、收支预算情况说明</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按照综合预算的原则，</w:t>
      </w:r>
      <w:r>
        <w:rPr>
          <w:rFonts w:hint="eastAsia" w:ascii="Times New Roman" w:hAnsi="Times New Roman" w:eastAsia="仿宋_GB2312" w:cs="仿宋_GB2312"/>
          <w:color w:val="333333"/>
          <w:sz w:val="32"/>
          <w:szCs w:val="32"/>
          <w:lang w:eastAsia="zh-CN"/>
        </w:rPr>
        <w:t>茂县发展和改革局</w:t>
      </w:r>
      <w:r>
        <w:rPr>
          <w:rFonts w:hint="eastAsia" w:ascii="Times New Roman" w:hAnsi="Times New Roman" w:eastAsia="仿宋_GB2312" w:cs="仿宋_GB2312"/>
          <w:color w:val="333333"/>
          <w:sz w:val="32"/>
          <w:szCs w:val="32"/>
        </w:rPr>
        <w:t>所有收入和支出均纳入部门预算管理。收入包括：一般公共预算拨款收入</w:t>
      </w:r>
      <w:r>
        <w:rPr>
          <w:rFonts w:hint="eastAsia" w:ascii="Times New Roman" w:hAnsi="Times New Roman" w:eastAsia="仿宋_GB2312" w:cs="仿宋_GB2312"/>
          <w:sz w:val="32"/>
          <w:szCs w:val="32"/>
          <w:lang w:val="en-US" w:eastAsia="zh-CN"/>
        </w:rPr>
        <w:t>5631590.11</w:t>
      </w:r>
      <w:r>
        <w:rPr>
          <w:rFonts w:hint="eastAsia" w:ascii="Times New Roman" w:hAnsi="Times New Roman" w:eastAsia="仿宋_GB2312" w:cs="仿宋_GB2312"/>
          <w:color w:val="333333"/>
          <w:sz w:val="32"/>
          <w:szCs w:val="32"/>
        </w:rPr>
        <w:t>元；支出包括：一般公共服务支出</w:t>
      </w:r>
      <w:r>
        <w:rPr>
          <w:rFonts w:hint="eastAsia" w:ascii="Times New Roman" w:hAnsi="Times New Roman" w:eastAsia="仿宋_GB2312" w:cs="仿宋_GB2312"/>
          <w:sz w:val="32"/>
          <w:szCs w:val="32"/>
          <w:lang w:val="en-US" w:eastAsia="zh-CN"/>
        </w:rPr>
        <w:t>4088251.13</w:t>
      </w:r>
      <w:r>
        <w:rPr>
          <w:rFonts w:hint="eastAsia" w:ascii="Times New Roman" w:hAnsi="Times New Roman" w:eastAsia="仿宋_GB2312" w:cs="仿宋_GB2312"/>
          <w:color w:val="333333"/>
          <w:sz w:val="32"/>
          <w:szCs w:val="32"/>
        </w:rPr>
        <w:t>元，社会保障和就业支出</w:t>
      </w:r>
      <w:r>
        <w:rPr>
          <w:rFonts w:hint="eastAsia" w:ascii="Times New Roman" w:hAnsi="Times New Roman" w:eastAsia="仿宋_GB2312" w:cs="仿宋_GB2312"/>
          <w:sz w:val="32"/>
          <w:szCs w:val="32"/>
          <w:lang w:val="en-US" w:eastAsia="zh-CN"/>
        </w:rPr>
        <w:t>784334.96</w:t>
      </w:r>
      <w:r>
        <w:rPr>
          <w:rFonts w:hint="eastAsia" w:ascii="Times New Roman" w:hAnsi="Times New Roman" w:eastAsia="仿宋_GB2312" w:cs="仿宋_GB2312"/>
          <w:color w:val="333333"/>
          <w:sz w:val="32"/>
          <w:szCs w:val="32"/>
        </w:rPr>
        <w:t>元，卫生健康支出</w:t>
      </w:r>
      <w:r>
        <w:rPr>
          <w:rFonts w:hint="eastAsia" w:ascii="Times New Roman" w:hAnsi="Times New Roman" w:eastAsia="仿宋_GB2312" w:cs="仿宋_GB2312"/>
          <w:sz w:val="32"/>
          <w:szCs w:val="32"/>
          <w:lang w:val="en-US" w:eastAsia="zh-CN"/>
        </w:rPr>
        <w:t>334648.02</w:t>
      </w:r>
      <w:r>
        <w:rPr>
          <w:rFonts w:hint="eastAsia" w:ascii="Times New Roman" w:hAnsi="Times New Roman" w:eastAsia="仿宋_GB2312" w:cs="仿宋_GB2312"/>
          <w:color w:val="333333"/>
          <w:sz w:val="32"/>
          <w:szCs w:val="32"/>
        </w:rPr>
        <w:t>元，住房保障支出</w:t>
      </w:r>
      <w:r>
        <w:rPr>
          <w:rFonts w:hint="eastAsia" w:ascii="Times New Roman" w:hAnsi="Times New Roman" w:eastAsia="仿宋_GB2312" w:cs="仿宋_GB2312"/>
          <w:sz w:val="32"/>
          <w:szCs w:val="32"/>
          <w:lang w:val="en-US" w:eastAsia="zh-CN"/>
        </w:rPr>
        <w:t>424356.00</w:t>
      </w:r>
      <w:r>
        <w:rPr>
          <w:rFonts w:hint="eastAsia" w:ascii="Times New Roman" w:hAnsi="Times New Roman" w:eastAsia="仿宋_GB2312" w:cs="仿宋_GB2312"/>
          <w:color w:val="333333"/>
          <w:sz w:val="32"/>
          <w:szCs w:val="32"/>
        </w:rPr>
        <w:t>元。</w:t>
      </w:r>
      <w:r>
        <w:rPr>
          <w:rFonts w:hint="eastAsia" w:ascii="Times New Roman" w:hAnsi="Times New Roman" w:eastAsia="仿宋_GB2312" w:cs="仿宋_GB2312"/>
          <w:color w:val="333333"/>
          <w:sz w:val="32"/>
          <w:szCs w:val="32"/>
          <w:lang w:eastAsia="zh-CN"/>
        </w:rPr>
        <w:t>茂县发展和改革局</w:t>
      </w:r>
      <w:r>
        <w:rPr>
          <w:rFonts w:hint="eastAsia" w:ascii="Times New Roman" w:hAnsi="Times New Roman" w:eastAsia="仿宋_GB2312" w:cs="仿宋_GB2312"/>
          <w:sz w:val="32"/>
          <w:szCs w:val="32"/>
          <w:lang w:val="en-US" w:eastAsia="zh-CN"/>
        </w:rPr>
        <w:t>2026</w:t>
      </w:r>
      <w:r>
        <w:rPr>
          <w:rFonts w:hint="eastAsia" w:ascii="Times New Roman" w:hAnsi="Times New Roman" w:eastAsia="仿宋_GB2312" w:cs="仿宋_GB2312"/>
          <w:color w:val="333333"/>
          <w:sz w:val="32"/>
          <w:szCs w:val="32"/>
        </w:rPr>
        <w:t>年收支总预算</w:t>
      </w:r>
      <w:r>
        <w:rPr>
          <w:rFonts w:hint="eastAsia" w:ascii="Times New Roman" w:hAnsi="Times New Roman" w:eastAsia="仿宋_GB2312" w:cs="仿宋_GB2312"/>
          <w:sz w:val="32"/>
          <w:szCs w:val="32"/>
          <w:lang w:val="en-US" w:eastAsia="zh-CN"/>
        </w:rPr>
        <w:t>5631590.11</w:t>
      </w:r>
      <w:r>
        <w:rPr>
          <w:rFonts w:hint="eastAsia" w:ascii="Times New Roman" w:hAnsi="Times New Roman" w:eastAsia="仿宋_GB2312" w:cs="仿宋_GB2312"/>
          <w:color w:val="333333"/>
          <w:sz w:val="32"/>
          <w:szCs w:val="32"/>
        </w:rPr>
        <w:t>元</w:t>
      </w:r>
      <w:r>
        <w:rPr>
          <w:rFonts w:hint="eastAsia" w:ascii="Times New Roman" w:hAnsi="Times New Roman" w:eastAsia="仿宋_GB2312" w:cs="仿宋_GB2312"/>
          <w:color w:val="333333"/>
          <w:sz w:val="32"/>
          <w:szCs w:val="32"/>
          <w:lang w:eastAsia="zh-CN"/>
        </w:rPr>
        <w:t>，较</w:t>
      </w:r>
      <w:r>
        <w:rPr>
          <w:rFonts w:hint="eastAsia" w:ascii="Times New Roman" w:hAnsi="Times New Roman" w:eastAsia="仿宋_GB2312" w:cs="仿宋_GB2312"/>
          <w:sz w:val="32"/>
          <w:szCs w:val="32"/>
          <w:lang w:val="en-US" w:eastAsia="zh-CN"/>
        </w:rPr>
        <w:t>2025</w:t>
      </w:r>
      <w:r>
        <w:rPr>
          <w:rFonts w:hint="eastAsia" w:ascii="Times New Roman" w:hAnsi="Times New Roman" w:eastAsia="仿宋_GB2312" w:cs="仿宋_GB2312"/>
          <w:color w:val="333333"/>
          <w:sz w:val="32"/>
          <w:szCs w:val="32"/>
        </w:rPr>
        <w:t>年收支预算总数增</w:t>
      </w:r>
      <w:r>
        <w:rPr>
          <w:rFonts w:hint="eastAsia" w:ascii="Times New Roman" w:hAnsi="Times New Roman" w:eastAsia="仿宋_GB2312" w:cs="仿宋_GB2312"/>
          <w:sz w:val="32"/>
          <w:szCs w:val="32"/>
          <w:lang w:val="en-US" w:eastAsia="zh-CN"/>
        </w:rPr>
        <w:t>加441761.17</w:t>
      </w:r>
      <w:r>
        <w:rPr>
          <w:rFonts w:hint="eastAsia" w:ascii="Times New Roman" w:hAnsi="Times New Roman" w:eastAsia="仿宋_GB2312" w:cs="仿宋_GB2312"/>
          <w:color w:val="333333"/>
          <w:sz w:val="32"/>
          <w:szCs w:val="32"/>
        </w:rPr>
        <w:t>元，主要原因</w:t>
      </w:r>
      <w:r>
        <w:rPr>
          <w:rFonts w:hint="eastAsia" w:ascii="Times New Roman" w:hAnsi="Times New Roman" w:eastAsia="仿宋_GB2312" w:cs="仿宋_GB2312"/>
          <w:color w:val="333333"/>
          <w:sz w:val="32"/>
          <w:szCs w:val="32"/>
          <w:lang w:eastAsia="zh-CN"/>
        </w:rPr>
        <w:t>是：</w:t>
      </w:r>
      <w:r>
        <w:rPr>
          <w:rFonts w:hint="eastAsia" w:ascii="Times New Roman" w:hAnsi="Times New Roman" w:eastAsia="仿宋_GB2312" w:cs="仿宋_GB2312"/>
          <w:color w:val="333333"/>
          <w:sz w:val="32"/>
          <w:szCs w:val="32"/>
        </w:rPr>
        <w:t>单位新增人员以及调整工资标准、缴纳医疗保险、养老保险、职业年金、住房公积金等基数增加。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52" w:lineRule="exact"/>
        <w:ind w:firstLine="642" w:firstLineChars="200"/>
        <w:textAlignment w:val="auto"/>
        <w:rPr>
          <w:rFonts w:hint="eastAsia" w:ascii="Times New Roman" w:hAnsi="Times New Roman" w:eastAsia="楷体_GB2312" w:cs="仿宋_GB2312"/>
          <w:b/>
          <w:sz w:val="32"/>
          <w:szCs w:val="32"/>
          <w:highlight w:val="none"/>
        </w:rPr>
      </w:pPr>
      <w:r>
        <w:rPr>
          <w:rFonts w:hint="eastAsia" w:ascii="Times New Roman" w:hAnsi="Times New Roman" w:eastAsia="楷体_GB2312" w:cs="仿宋_GB2312"/>
          <w:b/>
          <w:sz w:val="32"/>
          <w:szCs w:val="32"/>
          <w:highlight w:val="none"/>
          <w:lang w:eastAsia="zh-CN"/>
        </w:rPr>
        <w:t>（一）</w:t>
      </w:r>
      <w:r>
        <w:rPr>
          <w:rFonts w:hint="eastAsia" w:ascii="Times New Roman" w:hAnsi="Times New Roman" w:eastAsia="楷体_GB2312" w:cs="仿宋_GB2312"/>
          <w:b/>
          <w:sz w:val="32"/>
          <w:szCs w:val="32"/>
          <w:highlight w:val="none"/>
        </w:rPr>
        <w:t>收入预算情况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2026</w:t>
      </w:r>
      <w:r>
        <w:rPr>
          <w:rFonts w:ascii="Times New Roman" w:hAnsi="Times New Roman" w:eastAsia="仿宋_GB2312" w:cs="仿宋_GB2312"/>
          <w:sz w:val="32"/>
          <w:szCs w:val="32"/>
        </w:rPr>
        <w:t>年收入预算</w:t>
      </w:r>
      <w:r>
        <w:rPr>
          <w:rFonts w:hint="eastAsia" w:ascii="Times New Roman" w:hAnsi="Times New Roman" w:eastAsia="仿宋_GB2312" w:cs="仿宋_GB2312"/>
          <w:sz w:val="32"/>
          <w:szCs w:val="32"/>
          <w:lang w:val="en-US" w:eastAsia="zh-CN"/>
        </w:rPr>
        <w:t>5631590.11</w:t>
      </w:r>
      <w:r>
        <w:rPr>
          <w:rFonts w:ascii="Times New Roman" w:hAnsi="Times New Roman" w:eastAsia="仿宋_GB2312" w:cs="仿宋_GB2312"/>
          <w:sz w:val="32"/>
          <w:szCs w:val="32"/>
        </w:rPr>
        <w:t>元；一般公共预算拨款收入</w:t>
      </w:r>
      <w:r>
        <w:rPr>
          <w:rFonts w:hint="eastAsia" w:ascii="Times New Roman" w:hAnsi="Times New Roman" w:eastAsia="仿宋_GB2312" w:cs="仿宋_GB2312"/>
          <w:sz w:val="32"/>
          <w:szCs w:val="32"/>
          <w:lang w:val="en-US" w:eastAsia="zh-CN"/>
        </w:rPr>
        <w:t>5631590.11</w:t>
      </w:r>
      <w:r>
        <w:rPr>
          <w:rFonts w:ascii="Times New Roman" w:hAnsi="Times New Roman" w:eastAsia="仿宋_GB2312" w:cs="仿宋_GB2312"/>
          <w:sz w:val="32"/>
          <w:szCs w:val="32"/>
        </w:rPr>
        <w:t>元，</w:t>
      </w:r>
      <w:r>
        <w:rPr>
          <w:rFonts w:hint="eastAsia" w:ascii="Times New Roman" w:hAnsi="Times New Roman" w:eastAsia="仿宋_GB2312" w:cs="仿宋_GB2312"/>
          <w:sz w:val="32"/>
          <w:szCs w:val="32"/>
          <w:lang w:val="en-US" w:eastAsia="zh-CN"/>
        </w:rPr>
        <w:t>占100%</w:t>
      </w:r>
      <w:r>
        <w:rPr>
          <w:rFonts w:ascii="Times New Roman" w:hAnsi="Times New Roman" w:eastAsia="仿宋_GB2312" w:cs="仿宋_GB2312"/>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52" w:lineRule="exact"/>
        <w:ind w:firstLine="642" w:firstLineChars="200"/>
        <w:textAlignment w:val="auto"/>
        <w:rPr>
          <w:rFonts w:hint="eastAsia" w:ascii="Times New Roman" w:hAnsi="Times New Roman" w:eastAsia="楷体_GB2312" w:cs="仿宋_GB2312"/>
          <w:b/>
          <w:sz w:val="32"/>
          <w:szCs w:val="32"/>
          <w:highlight w:val="none"/>
        </w:rPr>
      </w:pPr>
      <w:r>
        <w:rPr>
          <w:rFonts w:hint="eastAsia" w:ascii="Times New Roman" w:hAnsi="Times New Roman" w:eastAsia="楷体_GB2312" w:cs="仿宋_GB2312"/>
          <w:b/>
          <w:sz w:val="32"/>
          <w:szCs w:val="32"/>
          <w:highlight w:val="none"/>
          <w:lang w:eastAsia="zh-CN"/>
        </w:rPr>
        <w:t>（二）</w:t>
      </w:r>
      <w:r>
        <w:rPr>
          <w:rFonts w:hint="eastAsia" w:ascii="Times New Roman" w:hAnsi="Times New Roman" w:eastAsia="楷体_GB2312" w:cs="仿宋_GB2312"/>
          <w:b/>
          <w:sz w:val="32"/>
          <w:szCs w:val="32"/>
          <w:highlight w:val="none"/>
        </w:rPr>
        <w:t>支出预算情况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黑体" w:cs="仿宋_GB2312"/>
          <w:sz w:val="32"/>
          <w:szCs w:val="32"/>
          <w:lang w:eastAsia="zh-CN"/>
        </w:rPr>
      </w:pPr>
      <w:r>
        <w:rPr>
          <w:rFonts w:hint="eastAsia" w:ascii="Times New Roman" w:hAnsi="Times New Roman" w:eastAsia="仿宋_GB2312" w:cs="仿宋_GB2312"/>
          <w:sz w:val="32"/>
          <w:szCs w:val="32"/>
          <w:lang w:val="en-US" w:eastAsia="zh-CN"/>
        </w:rPr>
        <w:t>2026年支出预算5631590.11元，其中：基本支出5631590.11元，占100%，项目支出0元，占0%。</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黑体" w:cs="仿宋_GB2312"/>
          <w:sz w:val="32"/>
          <w:szCs w:val="32"/>
        </w:rPr>
      </w:pPr>
      <w:r>
        <w:rPr>
          <w:rFonts w:hint="eastAsia" w:ascii="Times New Roman" w:hAnsi="Times New Roman" w:eastAsia="黑体" w:cs="仿宋_GB2312"/>
          <w:sz w:val="32"/>
          <w:szCs w:val="32"/>
          <w:lang w:eastAsia="zh-CN"/>
        </w:rPr>
        <w:t>四、</w:t>
      </w:r>
      <w:r>
        <w:rPr>
          <w:rFonts w:hint="eastAsia" w:ascii="Times New Roman" w:hAnsi="Times New Roman" w:eastAsia="黑体" w:cs="仿宋_GB2312"/>
          <w:sz w:val="32"/>
          <w:szCs w:val="32"/>
        </w:rPr>
        <w:t>财政拨款收支预算情况说明</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2026年财政拨款收支总预算5631590.11元，较2025年财政拨款收支总预算增加441761.17元，主要原因是：单位新增人员以及调整工资标准、缴纳医疗保险、养老保险、职业年金、住房公积金等基数增加。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收入包括：本年一般公共预算拨款收入</w:t>
      </w:r>
      <w:r>
        <w:rPr>
          <w:rFonts w:hint="eastAsia" w:ascii="Times New Roman" w:hAnsi="Times New Roman" w:eastAsia="仿宋_GB2312" w:cs="仿宋_GB2312"/>
          <w:sz w:val="32"/>
          <w:szCs w:val="32"/>
          <w:lang w:val="en-US" w:eastAsia="zh-CN"/>
        </w:rPr>
        <w:t>5631590.11</w:t>
      </w:r>
      <w:r>
        <w:rPr>
          <w:rFonts w:ascii="Times New Roman" w:hAnsi="Times New Roman" w:eastAsia="仿宋_GB2312" w:cs="仿宋_GB2312"/>
          <w:sz w:val="32"/>
          <w:szCs w:val="32"/>
        </w:rPr>
        <w:t>元</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支出包括：一般公共服务支出</w:t>
      </w:r>
      <w:r>
        <w:rPr>
          <w:rFonts w:hint="eastAsia" w:ascii="Times New Roman" w:hAnsi="Times New Roman" w:eastAsia="仿宋_GB2312" w:cs="仿宋_GB2312"/>
          <w:sz w:val="32"/>
          <w:szCs w:val="32"/>
          <w:lang w:val="en-US" w:eastAsia="zh-CN"/>
        </w:rPr>
        <w:t>4088251.13</w:t>
      </w:r>
      <w:r>
        <w:rPr>
          <w:rFonts w:ascii="Times New Roman" w:hAnsi="Times New Roman" w:eastAsia="仿宋_GB2312" w:cs="仿宋_GB2312"/>
          <w:sz w:val="32"/>
          <w:szCs w:val="32"/>
        </w:rPr>
        <w:t>元，社会保障和就业支出</w:t>
      </w:r>
      <w:r>
        <w:rPr>
          <w:rFonts w:hint="eastAsia" w:ascii="Times New Roman" w:hAnsi="Times New Roman" w:eastAsia="仿宋_GB2312" w:cs="仿宋_GB2312"/>
          <w:sz w:val="32"/>
          <w:szCs w:val="32"/>
          <w:lang w:val="en-US" w:eastAsia="zh-CN"/>
        </w:rPr>
        <w:t>784334.96</w:t>
      </w:r>
      <w:r>
        <w:rPr>
          <w:rFonts w:ascii="Times New Roman" w:hAnsi="Times New Roman" w:eastAsia="仿宋_GB2312" w:cs="仿宋_GB2312"/>
          <w:sz w:val="32"/>
          <w:szCs w:val="32"/>
        </w:rPr>
        <w:t>元，</w:t>
      </w:r>
      <w:r>
        <w:rPr>
          <w:rFonts w:hint="eastAsia" w:ascii="Times New Roman" w:hAnsi="Times New Roman" w:eastAsia="仿宋_GB2312" w:cs="仿宋_GB2312"/>
          <w:sz w:val="32"/>
          <w:szCs w:val="32"/>
        </w:rPr>
        <w:t>卫生健康</w:t>
      </w:r>
      <w:r>
        <w:rPr>
          <w:rFonts w:ascii="Times New Roman" w:hAnsi="Times New Roman" w:eastAsia="仿宋_GB2312" w:cs="仿宋_GB2312"/>
          <w:sz w:val="32"/>
          <w:szCs w:val="32"/>
        </w:rPr>
        <w:t>支出</w:t>
      </w:r>
      <w:r>
        <w:rPr>
          <w:rFonts w:hint="eastAsia" w:ascii="Times New Roman" w:hAnsi="Times New Roman" w:eastAsia="仿宋_GB2312" w:cs="仿宋_GB2312"/>
          <w:sz w:val="32"/>
          <w:szCs w:val="32"/>
          <w:lang w:val="en-US" w:eastAsia="zh-CN"/>
        </w:rPr>
        <w:t>334648.02</w:t>
      </w:r>
      <w:r>
        <w:rPr>
          <w:rFonts w:ascii="Times New Roman" w:hAnsi="Times New Roman" w:eastAsia="仿宋_GB2312" w:cs="仿宋_GB2312"/>
          <w:sz w:val="32"/>
          <w:szCs w:val="32"/>
        </w:rPr>
        <w:t>元，住房保障支出</w:t>
      </w:r>
      <w:r>
        <w:rPr>
          <w:rFonts w:hint="eastAsia" w:ascii="Times New Roman" w:hAnsi="Times New Roman" w:eastAsia="仿宋_GB2312" w:cs="仿宋_GB2312"/>
          <w:sz w:val="32"/>
          <w:szCs w:val="32"/>
          <w:lang w:val="en-US" w:eastAsia="zh-CN"/>
        </w:rPr>
        <w:t>424356.00</w:t>
      </w:r>
      <w:r>
        <w:rPr>
          <w:rFonts w:ascii="Times New Roman" w:hAnsi="Times New Roman" w:eastAsia="仿宋_GB2312" w:cs="仿宋_GB2312"/>
          <w:sz w:val="32"/>
          <w:szCs w:val="32"/>
        </w:rPr>
        <w:t>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ascii="Times New Roman" w:hAnsi="Times New Roman" w:eastAsia="黑体" w:cs="仿宋_GB2312"/>
          <w:sz w:val="32"/>
          <w:szCs w:val="32"/>
        </w:rPr>
      </w:pPr>
      <w:r>
        <w:rPr>
          <w:rFonts w:hint="eastAsia" w:ascii="Times New Roman" w:hAnsi="Times New Roman" w:eastAsia="黑体" w:cs="仿宋_GB2312"/>
          <w:sz w:val="32"/>
          <w:szCs w:val="32"/>
        </w:rPr>
        <w:t>五、一般公共预算当年拨款情况说明</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52" w:lineRule="exact"/>
        <w:ind w:firstLine="642" w:firstLineChars="200"/>
        <w:textAlignment w:val="auto"/>
        <w:rPr>
          <w:rFonts w:hint="eastAsia" w:ascii="Times New Roman" w:hAnsi="Times New Roman" w:eastAsia="楷体_GB2312" w:cs="仿宋_GB2312"/>
          <w:b/>
          <w:sz w:val="32"/>
          <w:szCs w:val="32"/>
          <w:highlight w:val="none"/>
        </w:rPr>
      </w:pPr>
      <w:r>
        <w:rPr>
          <w:rFonts w:hint="eastAsia" w:ascii="Times New Roman" w:hAnsi="Times New Roman" w:eastAsia="楷体_GB2312" w:cs="仿宋_GB2312"/>
          <w:b/>
          <w:sz w:val="32"/>
          <w:szCs w:val="32"/>
          <w:highlight w:val="none"/>
        </w:rPr>
        <w:t>（一）一般公共预算当年拨款规模变化情况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2026年一般公共预算当年拨款5631590.11元，较2025年预算数增加441761.17元，主要原因：单位新增人员以及调整工资标准、缴纳医疗保险、养老保险、职业年金、住房公积金等基数增加。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52" w:lineRule="exact"/>
        <w:ind w:firstLine="642" w:firstLineChars="200"/>
        <w:textAlignment w:val="auto"/>
        <w:rPr>
          <w:rFonts w:hint="eastAsia" w:ascii="Times New Roman" w:hAnsi="Times New Roman" w:eastAsia="楷体_GB2312" w:cs="仿宋_GB2312"/>
          <w:b/>
          <w:sz w:val="32"/>
          <w:szCs w:val="32"/>
          <w:highlight w:val="none"/>
          <w:lang w:eastAsia="zh-CN"/>
        </w:rPr>
      </w:pPr>
      <w:r>
        <w:rPr>
          <w:rFonts w:hint="eastAsia" w:ascii="Times New Roman" w:hAnsi="Times New Roman" w:eastAsia="楷体_GB2312" w:cs="仿宋_GB2312"/>
          <w:b/>
          <w:sz w:val="32"/>
          <w:szCs w:val="32"/>
          <w:highlight w:val="none"/>
          <w:lang w:eastAsia="zh-CN"/>
        </w:rPr>
        <w:t>（二）一般公共预算当年拨款结构情况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2026年一般公共服务支出4088251.13元，占72.59%；社会保障和就业支出784334.96元，占13.93%；卫生健康支出334648.02元，占5.94%；住房保障支出424356.00元，占7.54%。</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52" w:lineRule="exact"/>
        <w:ind w:firstLine="642" w:firstLineChars="200"/>
        <w:textAlignment w:val="auto"/>
        <w:rPr>
          <w:rFonts w:hint="eastAsia" w:ascii="Times New Roman" w:hAnsi="Times New Roman" w:eastAsia="楷体_GB2312" w:cs="仿宋_GB2312"/>
          <w:b/>
          <w:sz w:val="32"/>
          <w:szCs w:val="32"/>
          <w:highlight w:val="none"/>
          <w:lang w:eastAsia="zh-CN"/>
        </w:rPr>
      </w:pPr>
      <w:r>
        <w:rPr>
          <w:rFonts w:hint="eastAsia" w:ascii="Times New Roman" w:hAnsi="Times New Roman" w:eastAsia="楷体_GB2312" w:cs="仿宋_GB2312"/>
          <w:b/>
          <w:sz w:val="32"/>
          <w:szCs w:val="32"/>
          <w:highlight w:val="none"/>
          <w:lang w:eastAsia="zh-CN"/>
        </w:rPr>
        <w:t>（三）一般公共预算当年拨款具体使用情况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1.一般公共服务支出（201）发展与改革事务（04）行政运行（01）2026年预算数为1791501.25元，主要用于：单位2026年的行政人员经费和日常公用经费等基本支出。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2.一般公共服务支出（201）发展与改革事务（04）事业运行（50）2026年预算数为2296749.88，主要用于：单位2026年的事业人员经费和日常公用经费等基本支出。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3.社会保障和就业支出（208）行政事业单位离退休（05）机关事业单位基本养老保险缴费支出（05）2026年预算数为522890.00元，主要用于：单位缴纳基本养老保险费。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4.社会保障和就业支出（208）行政事业单位离退休（05）机关事业单位职业年金缴费支出（06）2026年预算数为261444.96元，主要用于：单位缴纳职业年金。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5.卫生健康支出（210）行政事业单位医疗（11）行政单位医疗（01）2026年预算数为140178.96元，主要用于：行政单位缴纳基本医疗保险。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6.卫生健康支出（210）行政事业单位医疗（11）事业单位医疗（02）2026年预算数为194469.06元，主要用于：事业单位缴纳基本医疗保险。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7.住房保障支出（221）住房改革支出（02）住房公积金（01）2026年预算数为424356.00元，主要用于：单位为职工缴纳住房公积金。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ascii="Times New Roman" w:hAnsi="Times New Roman" w:eastAsia="黑体" w:cs="仿宋_GB2312"/>
          <w:sz w:val="32"/>
          <w:szCs w:val="32"/>
          <w:highlight w:val="none"/>
        </w:rPr>
      </w:pPr>
      <w:r>
        <w:rPr>
          <w:rFonts w:hint="eastAsia" w:ascii="Times New Roman" w:hAnsi="Times New Roman" w:eastAsia="黑体" w:cs="仿宋_GB2312"/>
          <w:sz w:val="32"/>
          <w:szCs w:val="32"/>
          <w:highlight w:val="none"/>
        </w:rPr>
        <w:t>六、一般公共预算基本支出情况说明</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52" w:lineRule="exact"/>
        <w:ind w:left="0"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2026年一般公共预算基本支出5631590.11元，其中：人员经费5249922.08元，主要包括：基本工资、津贴补贴、奖金、其他社会保障缴费、绩效工资、机关事业单位基本养老保险缴费、职业年金缴费、其他工资福利支出、离休费、奖励金、住房公积金、福利费、其他对个人和家庭的补助支出。</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52" w:lineRule="exact"/>
        <w:ind w:left="0" w:firstLine="640" w:firstLineChars="200"/>
        <w:jc w:val="both"/>
        <w:textAlignment w:val="auto"/>
        <w:rPr>
          <w:rFonts w:ascii="Times New Roman" w:hAnsi="Times New Roman" w:cs="仿宋_GB2312"/>
          <w:kern w:val="2"/>
          <w:sz w:val="32"/>
          <w:szCs w:val="32"/>
        </w:rPr>
      </w:pPr>
      <w:r>
        <w:rPr>
          <w:rFonts w:hint="eastAsia" w:ascii="Times New Roman" w:hAnsi="Times New Roman" w:eastAsia="仿宋_GB2312" w:cs="仿宋_GB2312"/>
          <w:kern w:val="2"/>
          <w:sz w:val="32"/>
          <w:szCs w:val="32"/>
          <w:lang w:val="en-US" w:eastAsia="zh-CN" w:bidi="ar-SA"/>
        </w:rPr>
        <w:t>公用经费381668.03元，主要包括：办公费、邮电费、差旅费、维修（护）费、租赁费、会议费、培训费、劳务费、福利费、其他交通工具运行维护费、其他商品和服务支出。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ascii="Times New Roman" w:hAnsi="Times New Roman" w:eastAsia="黑体" w:cs="仿宋_GB2312"/>
          <w:sz w:val="32"/>
          <w:szCs w:val="32"/>
          <w:highlight w:val="none"/>
        </w:rPr>
      </w:pPr>
      <w:r>
        <w:rPr>
          <w:rFonts w:hint="eastAsia" w:ascii="Times New Roman" w:hAnsi="Times New Roman" w:eastAsia="黑体" w:cs="仿宋_GB2312"/>
          <w:sz w:val="32"/>
          <w:szCs w:val="32"/>
          <w:highlight w:val="none"/>
        </w:rPr>
        <w:t>七、“三公”经费财政拨款预算安排情况说明</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52" w:lineRule="exact"/>
        <w:ind w:left="0"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2026年“三公”经费财政拨款预算数53480.00元，其中：因公出国（境）经费</w:t>
      </w:r>
      <w:r>
        <w:rPr>
          <w:rFonts w:hint="eastAsia" w:ascii="Times New Roman" w:hAnsi="Times New Roman" w:cs="仿宋_GB2312"/>
          <w:kern w:val="2"/>
          <w:sz w:val="32"/>
          <w:szCs w:val="32"/>
          <w:lang w:val="en-US" w:eastAsia="zh-CN" w:bidi="ar-SA"/>
        </w:rPr>
        <w:t>0元</w:t>
      </w:r>
      <w:r>
        <w:rPr>
          <w:rFonts w:hint="eastAsia" w:ascii="Times New Roman" w:hAnsi="Times New Roman" w:eastAsia="仿宋_GB2312" w:cs="仿宋_GB2312"/>
          <w:kern w:val="2"/>
          <w:sz w:val="32"/>
          <w:szCs w:val="32"/>
          <w:lang w:val="en-US" w:eastAsia="zh-CN" w:bidi="ar-SA"/>
        </w:rPr>
        <w:t>，公务接待费13480.00元，公务用车购置及运行维护费40000.00元。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（一）</w:t>
      </w:r>
      <w:r>
        <w:rPr>
          <w:rFonts w:hint="eastAsia" w:ascii="Times New Roman" w:hAnsi="Times New Roman" w:eastAsia="仿宋_GB2312" w:cs="仿宋_GB2312"/>
          <w:kern w:val="2"/>
          <w:sz w:val="32"/>
          <w:szCs w:val="32"/>
          <w:lang w:val="en-US" w:eastAsia="zh-CN" w:bidi="ar-SA"/>
        </w:rPr>
        <w:t>2026年无因公出国（境）经费。</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52" w:lineRule="exact"/>
        <w:ind w:left="0" w:firstLine="640" w:firstLineChars="200"/>
        <w:jc w:val="both"/>
        <w:textAlignment w:val="auto"/>
        <w:rPr>
          <w:rFonts w:ascii="Times New Roman" w:hAnsi="Times New Roman"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2026年公务接待经费13480</w:t>
      </w:r>
      <w:r>
        <w:rPr>
          <w:rFonts w:hint="eastAsia" w:ascii="Times New Roman" w:hAnsi="Times New Roman" w:cs="仿宋_GB2312"/>
          <w:kern w:val="2"/>
          <w:sz w:val="32"/>
          <w:szCs w:val="32"/>
          <w:lang w:val="en-US" w:eastAsia="zh-CN" w:bidi="ar-SA"/>
        </w:rPr>
        <w:t>.00</w:t>
      </w:r>
      <w:r>
        <w:rPr>
          <w:rFonts w:hint="eastAsia" w:ascii="Times New Roman" w:hAnsi="Times New Roman" w:eastAsia="仿宋_GB2312" w:cs="仿宋_GB2312"/>
          <w:kern w:val="2"/>
          <w:sz w:val="32"/>
          <w:szCs w:val="32"/>
          <w:lang w:val="en-US" w:eastAsia="zh-CN" w:bidi="ar-SA"/>
        </w:rPr>
        <w:t>元。较2025年预算经费增加9980</w:t>
      </w:r>
      <w:r>
        <w:rPr>
          <w:rFonts w:hint="eastAsia" w:ascii="Times New Roman" w:hAnsi="Times New Roman" w:cs="仿宋_GB2312"/>
          <w:kern w:val="2"/>
          <w:sz w:val="32"/>
          <w:szCs w:val="32"/>
          <w:lang w:val="en-US" w:eastAsia="zh-CN" w:bidi="ar-SA"/>
        </w:rPr>
        <w:t>.00</w:t>
      </w:r>
      <w:r>
        <w:rPr>
          <w:rFonts w:hint="eastAsia" w:ascii="Times New Roman" w:hAnsi="Times New Roman" w:eastAsia="仿宋_GB2312" w:cs="仿宋_GB2312"/>
          <w:kern w:val="2"/>
          <w:sz w:val="32"/>
          <w:szCs w:val="32"/>
          <w:lang w:val="en-US" w:eastAsia="zh-CN" w:bidi="ar-SA"/>
        </w:rPr>
        <w:t>元，增长</w:t>
      </w:r>
      <w:r>
        <w:rPr>
          <w:rFonts w:hint="eastAsia" w:ascii="Times New Roman" w:hAnsi="Times New Roman" w:cs="仿宋_GB2312"/>
          <w:kern w:val="2"/>
          <w:sz w:val="32"/>
          <w:szCs w:val="32"/>
        </w:rPr>
        <w:t>285.14%</w:t>
      </w:r>
      <w:r>
        <w:rPr>
          <w:rFonts w:hint="eastAsia" w:ascii="Times New Roman" w:hAnsi="Times New Roman" w:eastAsia="仿宋_GB2312" w:cs="仿宋_GB2312"/>
          <w:kern w:val="2"/>
          <w:sz w:val="32"/>
          <w:szCs w:val="32"/>
          <w:lang w:val="en-US" w:eastAsia="zh-CN" w:bidi="ar-SA"/>
        </w:rPr>
        <w:t>，主要原因是：2026年“十五五”</w:t>
      </w:r>
      <w:r>
        <w:rPr>
          <w:rFonts w:hint="eastAsia" w:ascii="Times New Roman" w:hAnsi="Times New Roman" w:cs="仿宋_GB2312"/>
          <w:kern w:val="2"/>
          <w:sz w:val="32"/>
          <w:szCs w:val="32"/>
          <w:lang w:val="en-US" w:eastAsia="zh-CN" w:bidi="ar-SA"/>
        </w:rPr>
        <w:t>编制</w:t>
      </w:r>
      <w:r>
        <w:rPr>
          <w:rFonts w:hint="eastAsia" w:ascii="Times New Roman" w:hAnsi="Times New Roman" w:eastAsia="仿宋_GB2312" w:cs="仿宋_GB2312"/>
          <w:kern w:val="2"/>
          <w:sz w:val="32"/>
          <w:szCs w:val="32"/>
          <w:lang w:val="en-US" w:eastAsia="zh-CN" w:bidi="ar-SA"/>
        </w:rPr>
        <w:t>规划、上级督查项目次数增多。</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52" w:lineRule="exact"/>
        <w:ind w:left="0"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2026年公务用车购置及运行维护费40000.00元</w:t>
      </w:r>
      <w:r>
        <w:rPr>
          <w:rFonts w:hint="eastAsia" w:ascii="Times New Roman" w:hAnsi="Times New Roman"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较2025年预算经费持平。其中：公务用车购置费0元</w:t>
      </w:r>
      <w:r>
        <w:rPr>
          <w:rFonts w:hint="eastAsia" w:ascii="Times New Roman" w:hAnsi="Times New Roman"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较2025年预算经费持平</w:t>
      </w:r>
      <w:r>
        <w:rPr>
          <w:rFonts w:hint="eastAsia" w:ascii="Times New Roman" w:hAnsi="Times New Roman"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公务用车运行维护费4000</w:t>
      </w:r>
      <w:r>
        <w:rPr>
          <w:rFonts w:hint="eastAsia" w:ascii="Times New Roman" w:hAnsi="Times New Roman" w:cs="仿宋_GB2312"/>
          <w:kern w:val="2"/>
          <w:sz w:val="32"/>
          <w:szCs w:val="32"/>
          <w:lang w:val="en-US" w:eastAsia="zh-CN" w:bidi="ar-SA"/>
        </w:rPr>
        <w:t>0</w:t>
      </w:r>
      <w:r>
        <w:rPr>
          <w:rFonts w:hint="eastAsia" w:ascii="Times New Roman" w:hAnsi="Times New Roman" w:eastAsia="仿宋_GB2312" w:cs="仿宋_GB2312"/>
          <w:kern w:val="2"/>
          <w:sz w:val="32"/>
          <w:szCs w:val="32"/>
          <w:lang w:val="en-US" w:eastAsia="zh-CN" w:bidi="ar-SA"/>
        </w:rPr>
        <w:t>.00元</w:t>
      </w:r>
      <w:r>
        <w:rPr>
          <w:rFonts w:hint="eastAsia" w:ascii="Times New Roman" w:hAnsi="Times New Roman"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较2025年预算经费持平。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ascii="Times New Roman" w:hAnsi="Times New Roman" w:eastAsia="黑体" w:cs="仿宋_GB2312"/>
          <w:sz w:val="32"/>
          <w:szCs w:val="32"/>
        </w:rPr>
      </w:pPr>
      <w:r>
        <w:rPr>
          <w:rFonts w:hint="eastAsia" w:ascii="Times New Roman" w:hAnsi="Times New Roman" w:eastAsia="黑体" w:cs="仿宋_GB2312"/>
          <w:sz w:val="32"/>
          <w:szCs w:val="32"/>
        </w:rPr>
        <w:t>八、政府性基金预算支出情况说明</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52" w:lineRule="exact"/>
        <w:ind w:left="0" w:firstLine="640" w:firstLineChars="200"/>
        <w:jc w:val="both"/>
        <w:textAlignment w:val="auto"/>
        <w:rPr>
          <w:rFonts w:ascii="Times New Roman" w:hAnsi="Times New Roman" w:cs="仿宋_GB2312"/>
        </w:rPr>
      </w:pPr>
      <w:r>
        <w:rPr>
          <w:rFonts w:hint="eastAsia" w:ascii="Times New Roman" w:hAnsi="Times New Roman" w:eastAsia="仿宋_GB2312" w:cs="仿宋_GB2312"/>
          <w:kern w:val="2"/>
          <w:sz w:val="32"/>
          <w:szCs w:val="32"/>
          <w:lang w:val="en-US" w:eastAsia="zh-CN" w:bidi="ar-SA"/>
        </w:rPr>
        <w:t>2026年无政府性基金预算拨款安排的支出。</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52" w:lineRule="exact"/>
        <w:ind w:left="0" w:firstLine="640" w:firstLineChars="200"/>
        <w:jc w:val="both"/>
        <w:textAlignment w:val="auto"/>
        <w:rPr>
          <w:rFonts w:ascii="Times New Roman" w:hAnsi="Times New Roman" w:eastAsia="黑体" w:cs="仿宋_GB2312"/>
          <w:sz w:val="32"/>
          <w:szCs w:val="32"/>
        </w:rPr>
      </w:pPr>
      <w:r>
        <w:rPr>
          <w:rFonts w:hint="eastAsia" w:ascii="Times New Roman" w:hAnsi="Times New Roman" w:eastAsia="黑体" w:cs="仿宋_GB2312"/>
          <w:sz w:val="32"/>
          <w:szCs w:val="32"/>
        </w:rPr>
        <w:t>九、其他重要事项的情况说明</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52" w:lineRule="exact"/>
        <w:ind w:firstLine="642" w:firstLineChars="200"/>
        <w:textAlignment w:val="auto"/>
        <w:rPr>
          <w:rFonts w:hint="eastAsia" w:ascii="Times New Roman" w:hAnsi="Times New Roman" w:eastAsia="楷体_GB2312" w:cs="仿宋_GB2312"/>
          <w:b/>
          <w:sz w:val="32"/>
          <w:szCs w:val="32"/>
          <w:highlight w:val="none"/>
          <w:lang w:eastAsia="zh-CN"/>
        </w:rPr>
      </w:pPr>
      <w:r>
        <w:rPr>
          <w:rFonts w:hint="eastAsia" w:ascii="Times New Roman" w:hAnsi="Times New Roman" w:eastAsia="楷体_GB2312" w:cs="仿宋_GB2312"/>
          <w:b/>
          <w:sz w:val="32"/>
          <w:szCs w:val="32"/>
          <w:highlight w:val="none"/>
          <w:lang w:eastAsia="zh-CN"/>
        </w:rPr>
        <w:t>（一）机关运行经费</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52" w:lineRule="exact"/>
        <w:ind w:left="0"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2026年机关运行经费财政拨款预算数为381668.03元，较2025年预算增加5232.34元，增长1.39%。主要原因是：单位新增人员、办公费、福利费、残疾人保障金等数额增加。</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52" w:lineRule="exact"/>
        <w:ind w:left="640" w:leftChars="305" w:firstLine="0"/>
        <w:jc w:val="both"/>
        <w:textAlignment w:val="auto"/>
        <w:rPr>
          <w:rFonts w:ascii="Times New Roman" w:hAnsi="Times New Roman" w:cs="仿宋_GB2312"/>
          <w:color w:val="000000"/>
          <w:kern w:val="2"/>
          <w:sz w:val="32"/>
          <w:szCs w:val="32"/>
          <w:highlight w:val="none"/>
        </w:rPr>
      </w:pPr>
      <w:r>
        <w:rPr>
          <w:rFonts w:hint="eastAsia" w:ascii="Times New Roman" w:hAnsi="Times New Roman" w:eastAsia="楷体_GB2312" w:cs="仿宋_GB2312"/>
          <w:b/>
          <w:kern w:val="2"/>
          <w:sz w:val="32"/>
          <w:szCs w:val="32"/>
          <w:highlight w:val="none"/>
          <w:lang w:val="en-US" w:eastAsia="zh-CN" w:bidi="ar-SA"/>
        </w:rPr>
        <w:t>（二）政府采购情况</w:t>
      </w:r>
      <w:r>
        <w:rPr>
          <w:rFonts w:hint="eastAsia" w:ascii="Times New Roman" w:hAnsi="Times New Roman" w:eastAsia="楷体" w:cs="仿宋_GB2312"/>
          <w:b/>
          <w:kern w:val="2"/>
          <w:sz w:val="32"/>
          <w:szCs w:val="32"/>
          <w:highlight w:val="none"/>
        </w:rPr>
        <w:br w:type="textWrapping"/>
      </w:r>
      <w:r>
        <w:rPr>
          <w:rFonts w:hint="eastAsia" w:ascii="Times New Roman" w:hAnsi="Times New Roman" w:cs="仿宋_GB2312"/>
          <w:color w:val="000000"/>
          <w:kern w:val="2"/>
          <w:sz w:val="32"/>
          <w:szCs w:val="32"/>
          <w:highlight w:val="none"/>
        </w:rPr>
        <w:t>202</w:t>
      </w:r>
      <w:r>
        <w:rPr>
          <w:rFonts w:hint="eastAsia" w:ascii="Times New Roman" w:hAnsi="Times New Roman" w:cs="仿宋_GB2312"/>
          <w:color w:val="000000"/>
          <w:kern w:val="2"/>
          <w:sz w:val="32"/>
          <w:szCs w:val="32"/>
          <w:highlight w:val="none"/>
          <w:lang w:val="en-US" w:eastAsia="zh-CN"/>
        </w:rPr>
        <w:t>6</w:t>
      </w:r>
      <w:r>
        <w:rPr>
          <w:rFonts w:hint="eastAsia" w:ascii="Times New Roman" w:hAnsi="Times New Roman" w:cs="仿宋_GB2312"/>
          <w:color w:val="000000"/>
          <w:kern w:val="2"/>
          <w:sz w:val="32"/>
          <w:szCs w:val="32"/>
          <w:highlight w:val="none"/>
        </w:rPr>
        <w:t>年</w:t>
      </w:r>
      <w:r>
        <w:rPr>
          <w:rFonts w:hint="eastAsia" w:ascii="Times New Roman" w:hAnsi="Times New Roman" w:cs="仿宋_GB2312"/>
          <w:sz w:val="32"/>
          <w:szCs w:val="32"/>
          <w:highlight w:val="none"/>
        </w:rPr>
        <w:t>茂县发展和改革局</w:t>
      </w:r>
      <w:r>
        <w:rPr>
          <w:rFonts w:hint="eastAsia" w:ascii="Times New Roman" w:hAnsi="Times New Roman" w:cs="仿宋_GB2312"/>
          <w:color w:val="000000"/>
          <w:kern w:val="2"/>
          <w:sz w:val="32"/>
          <w:szCs w:val="32"/>
          <w:highlight w:val="none"/>
        </w:rPr>
        <w:t>未安排政府采购预算。</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52" w:lineRule="exact"/>
        <w:ind w:left="0" w:firstLine="642" w:firstLineChars="200"/>
        <w:jc w:val="both"/>
        <w:textAlignment w:val="auto"/>
        <w:rPr>
          <w:rFonts w:hint="eastAsia" w:ascii="Times New Roman" w:hAnsi="Times New Roman" w:eastAsia="楷体_GB2312" w:cs="仿宋_GB2312"/>
          <w:b/>
          <w:kern w:val="2"/>
          <w:sz w:val="32"/>
          <w:szCs w:val="32"/>
          <w:highlight w:val="none"/>
          <w:lang w:val="en-US" w:eastAsia="zh-CN" w:bidi="ar-SA"/>
        </w:rPr>
      </w:pPr>
      <w:r>
        <w:rPr>
          <w:rFonts w:hint="eastAsia" w:ascii="Times New Roman" w:hAnsi="Times New Roman" w:eastAsia="楷体_GB2312" w:cs="仿宋_GB2312"/>
          <w:b/>
          <w:kern w:val="2"/>
          <w:sz w:val="32"/>
          <w:szCs w:val="32"/>
          <w:highlight w:val="none"/>
          <w:lang w:val="en-US" w:eastAsia="zh-CN" w:bidi="ar-SA"/>
        </w:rPr>
        <w:t>（三）国有资产占有使用情况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ascii="Times New Roman" w:hAnsi="Times New Roman" w:cs="仿宋_GB2312"/>
          <w:highlight w:val="none"/>
        </w:rPr>
      </w:pPr>
      <w:r>
        <w:rPr>
          <w:rFonts w:ascii="Times New Roman" w:hAnsi="Times New Roman" w:eastAsia="仿宋_GB2312" w:cs="仿宋_GB2312"/>
          <w:sz w:val="32"/>
          <w:szCs w:val="32"/>
          <w:highlight w:val="none"/>
        </w:rPr>
        <w:t>截至20</w:t>
      </w:r>
      <w:r>
        <w:rPr>
          <w:rFonts w:hint="eastAsia" w:ascii="Times New Roman" w:hAnsi="Times New Roman" w:eastAsia="仿宋_GB2312" w:cs="仿宋_GB2312"/>
          <w:sz w:val="32"/>
          <w:szCs w:val="32"/>
          <w:highlight w:val="none"/>
        </w:rPr>
        <w:t>2</w:t>
      </w:r>
      <w:r>
        <w:rPr>
          <w:rFonts w:hint="eastAsia" w:ascii="Times New Roman" w:hAnsi="Times New Roman" w:eastAsia="仿宋_GB2312" w:cs="仿宋_GB2312"/>
          <w:sz w:val="32"/>
          <w:szCs w:val="32"/>
          <w:highlight w:val="none"/>
          <w:lang w:val="en-US" w:eastAsia="zh-CN"/>
        </w:rPr>
        <w:t>5</w:t>
      </w:r>
      <w:r>
        <w:rPr>
          <w:rFonts w:ascii="Times New Roman" w:hAnsi="Times New Roman" w:eastAsia="仿宋_GB2312" w:cs="仿宋_GB2312"/>
          <w:sz w:val="32"/>
          <w:szCs w:val="32"/>
          <w:highlight w:val="none"/>
        </w:rPr>
        <w:t>年12月31日，</w:t>
      </w:r>
      <w:r>
        <w:rPr>
          <w:rFonts w:hint="eastAsia" w:ascii="Times New Roman" w:hAnsi="Times New Roman" w:eastAsia="仿宋_GB2312" w:cs="仿宋_GB2312"/>
          <w:sz w:val="32"/>
          <w:szCs w:val="32"/>
          <w:highlight w:val="none"/>
        </w:rPr>
        <w:t>我单位</w:t>
      </w:r>
      <w:r>
        <w:rPr>
          <w:rFonts w:ascii="Times New Roman" w:hAnsi="Times New Roman" w:eastAsia="仿宋_GB2312" w:cs="仿宋_GB2312"/>
          <w:sz w:val="32"/>
          <w:szCs w:val="32"/>
          <w:highlight w:val="none"/>
        </w:rPr>
        <w:t>固定资产总额</w:t>
      </w:r>
      <w:r>
        <w:rPr>
          <w:rFonts w:hint="eastAsia" w:ascii="Times New Roman" w:hAnsi="Times New Roman" w:eastAsia="仿宋_GB2312" w:cs="仿宋_GB2312"/>
          <w:sz w:val="32"/>
          <w:szCs w:val="32"/>
          <w:highlight w:val="none"/>
          <w:lang w:val="en-US" w:eastAsia="zh-CN"/>
        </w:rPr>
        <w:t>1750310.30</w:t>
      </w:r>
      <w:r>
        <w:rPr>
          <w:rFonts w:ascii="Times New Roman" w:hAnsi="Times New Roman" w:eastAsia="仿宋_GB2312" w:cs="仿宋_GB2312"/>
          <w:sz w:val="32"/>
          <w:szCs w:val="32"/>
          <w:highlight w:val="none"/>
        </w:rPr>
        <w:t>元，其中：房屋</w:t>
      </w:r>
      <w:r>
        <w:rPr>
          <w:rFonts w:hint="eastAsia" w:ascii="Times New Roman" w:hAnsi="Times New Roman" w:eastAsia="仿宋_GB2312" w:cs="仿宋_GB2312"/>
          <w:sz w:val="32"/>
          <w:szCs w:val="32"/>
          <w:highlight w:val="none"/>
        </w:rPr>
        <w:t>0</w:t>
      </w:r>
      <w:r>
        <w:rPr>
          <w:rFonts w:ascii="Times New Roman" w:hAnsi="Times New Roman" w:eastAsia="仿宋_GB2312" w:cs="仿宋_GB2312"/>
          <w:sz w:val="32"/>
          <w:szCs w:val="32"/>
          <w:highlight w:val="none"/>
        </w:rPr>
        <w:t>平方米，价值</w:t>
      </w:r>
      <w:r>
        <w:rPr>
          <w:rFonts w:hint="eastAsia" w:ascii="Times New Roman" w:hAnsi="Times New Roman" w:eastAsia="仿宋_GB2312" w:cs="仿宋_GB2312"/>
          <w:sz w:val="32"/>
          <w:szCs w:val="32"/>
          <w:highlight w:val="none"/>
        </w:rPr>
        <w:t>0</w:t>
      </w:r>
      <w:r>
        <w:rPr>
          <w:rFonts w:ascii="Times New Roman" w:hAnsi="Times New Roman" w:eastAsia="仿宋_GB2312" w:cs="仿宋_GB2312"/>
          <w:sz w:val="32"/>
          <w:szCs w:val="32"/>
          <w:highlight w:val="none"/>
        </w:rPr>
        <w:t>元；公务用车</w:t>
      </w:r>
      <w:r>
        <w:rPr>
          <w:rFonts w:hint="eastAsia" w:ascii="Times New Roman" w:hAnsi="Times New Roman" w:eastAsia="仿宋_GB2312" w:cs="仿宋_GB2312"/>
          <w:sz w:val="32"/>
          <w:szCs w:val="32"/>
          <w:highlight w:val="none"/>
        </w:rPr>
        <w:t>1</w:t>
      </w:r>
      <w:r>
        <w:rPr>
          <w:rFonts w:ascii="Times New Roman" w:hAnsi="Times New Roman" w:eastAsia="仿宋_GB2312" w:cs="仿宋_GB2312"/>
          <w:sz w:val="32"/>
          <w:szCs w:val="32"/>
          <w:highlight w:val="none"/>
        </w:rPr>
        <w:t>辆，价值</w:t>
      </w:r>
      <w:r>
        <w:rPr>
          <w:rFonts w:hint="eastAsia" w:ascii="Times New Roman" w:hAnsi="Times New Roman" w:eastAsia="仿宋_GB2312" w:cs="仿宋_GB2312"/>
          <w:sz w:val="32"/>
          <w:szCs w:val="32"/>
          <w:highlight w:val="none"/>
        </w:rPr>
        <w:t>417982.30</w:t>
      </w:r>
      <w:r>
        <w:rPr>
          <w:rFonts w:ascii="Times New Roman" w:hAnsi="Times New Roman" w:eastAsia="仿宋_GB2312" w:cs="仿宋_GB2312"/>
          <w:sz w:val="32"/>
          <w:szCs w:val="32"/>
          <w:highlight w:val="none"/>
        </w:rPr>
        <w:t>元</w:t>
      </w:r>
      <w:r>
        <w:rPr>
          <w:rFonts w:hint="eastAsia" w:ascii="Times New Roman" w:hAnsi="Times New Roman" w:eastAsia="仿宋_GB2312" w:cs="仿宋_GB2312"/>
          <w:sz w:val="32"/>
          <w:szCs w:val="32"/>
          <w:highlight w:val="none"/>
        </w:rPr>
        <w:t>；</w:t>
      </w:r>
      <w:r>
        <w:rPr>
          <w:rFonts w:ascii="Times New Roman" w:hAnsi="Times New Roman" w:eastAsia="仿宋_GB2312" w:cs="仿宋_GB2312"/>
          <w:sz w:val="32"/>
          <w:szCs w:val="32"/>
          <w:highlight w:val="none"/>
        </w:rPr>
        <w:t>其他固定资产</w:t>
      </w:r>
      <w:r>
        <w:rPr>
          <w:rFonts w:hint="eastAsia" w:ascii="Times New Roman" w:hAnsi="Times New Roman" w:eastAsia="仿宋_GB2312" w:cs="仿宋_GB2312"/>
          <w:sz w:val="32"/>
          <w:szCs w:val="32"/>
          <w:highlight w:val="none"/>
          <w:lang w:val="en-US" w:eastAsia="zh-CN"/>
        </w:rPr>
        <w:t>1332328.00</w:t>
      </w:r>
      <w:r>
        <w:rPr>
          <w:rFonts w:ascii="Times New Roman" w:hAnsi="Times New Roman" w:eastAsia="仿宋_GB2312" w:cs="仿宋_GB2312"/>
          <w:sz w:val="32"/>
          <w:szCs w:val="32"/>
          <w:highlight w:val="none"/>
        </w:rPr>
        <w:t>元。</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52" w:lineRule="exact"/>
        <w:ind w:left="0" w:firstLine="642" w:firstLineChars="200"/>
        <w:jc w:val="both"/>
        <w:textAlignment w:val="auto"/>
        <w:rPr>
          <w:rFonts w:hint="eastAsia" w:ascii="Times New Roman" w:hAnsi="Times New Roman" w:eastAsia="楷体_GB2312" w:cs="仿宋_GB2312"/>
          <w:b/>
          <w:kern w:val="2"/>
          <w:sz w:val="32"/>
          <w:szCs w:val="32"/>
          <w:highlight w:val="none"/>
          <w:lang w:val="en-US" w:eastAsia="zh-CN" w:bidi="ar-SA"/>
        </w:rPr>
      </w:pPr>
      <w:r>
        <w:rPr>
          <w:rFonts w:hint="eastAsia" w:ascii="Times New Roman" w:hAnsi="Times New Roman" w:eastAsia="楷体_GB2312" w:cs="仿宋_GB2312"/>
          <w:b/>
          <w:kern w:val="2"/>
          <w:sz w:val="32"/>
          <w:szCs w:val="32"/>
          <w:highlight w:val="none"/>
          <w:lang w:val="en-US" w:eastAsia="zh-CN" w:bidi="ar-SA"/>
        </w:rPr>
        <w:t>（四）绩效目标设置情况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ascii="Times New Roman" w:hAnsi="Times New Roman" w:cs="仿宋_GB231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年项目支出均按要求实行绩效目标管理，涉及项目0个，一般公共预算当年拨款0元。</w:t>
      </w:r>
    </w:p>
    <w:p>
      <w:pPr>
        <w:pStyle w:val="1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52" w:lineRule="exact"/>
        <w:ind w:left="0" w:firstLine="640" w:firstLineChars="200"/>
        <w:jc w:val="both"/>
        <w:textAlignment w:val="auto"/>
        <w:rPr>
          <w:rFonts w:ascii="Times New Roman" w:hAnsi="Times New Roman" w:cs="仿宋_GB2312"/>
          <w:kern w:val="2"/>
          <w:sz w:val="32"/>
          <w:szCs w:val="32"/>
        </w:rPr>
      </w:pPr>
      <w:r>
        <w:rPr>
          <w:rFonts w:hint="eastAsia" w:ascii="Times New Roman" w:hAnsi="Times New Roman" w:eastAsia="黑体" w:cs="仿宋_GB2312"/>
          <w:sz w:val="32"/>
          <w:szCs w:val="32"/>
        </w:rPr>
        <w:t xml:space="preserve">十、名称解释 </w:t>
      </w:r>
      <w:r>
        <w:rPr>
          <w:rFonts w:hint="eastAsia" w:ascii="Times New Roman" w:hAnsi="Times New Roman" w:cs="仿宋_GB2312"/>
          <w:sz w:val="32"/>
          <w:szCs w:val="32"/>
        </w:rPr>
        <w:br w:type="textWrapping"/>
      </w:r>
      <w:r>
        <w:rPr>
          <w:rFonts w:hint="eastAsia" w:ascii="Times New Roman" w:hAnsi="Times New Roman" w:eastAsia="楷体_GB2312" w:cs="仿宋_GB2312"/>
          <w:kern w:val="2"/>
          <w:sz w:val="32"/>
          <w:szCs w:val="32"/>
        </w:rPr>
        <w:t>　</w:t>
      </w:r>
      <w:r>
        <w:rPr>
          <w:rFonts w:hint="eastAsia" w:ascii="Times New Roman" w:hAnsi="Times New Roman" w:eastAsia="楷体_GB2312" w:cs="仿宋_GB2312"/>
          <w:b/>
          <w:kern w:val="2"/>
          <w:sz w:val="32"/>
          <w:szCs w:val="32"/>
          <w:highlight w:val="none"/>
          <w:lang w:val="en-US" w:eastAsia="zh-CN" w:bidi="ar-SA"/>
        </w:rPr>
        <w:t>　（一）财政拨款收入：</w:t>
      </w:r>
      <w:r>
        <w:rPr>
          <w:rFonts w:hint="eastAsia" w:ascii="Times New Roman" w:hAnsi="Times New Roman" w:cs="仿宋_GB2312"/>
          <w:kern w:val="2"/>
          <w:sz w:val="32"/>
          <w:szCs w:val="32"/>
        </w:rPr>
        <w:t>指由财政拨款形成的部门收入。按现行管理制度，部门预算中反映的财政拨款仅包括一般公共预算拨款和政府性基金预算拨款。</w:t>
      </w:r>
      <w:r>
        <w:rPr>
          <w:rFonts w:ascii="Times New Roman" w:hAnsi="Times New Roman" w:cs="仿宋_GB2312"/>
          <w:kern w:val="2"/>
          <w:sz w:val="32"/>
          <w:szCs w:val="32"/>
        </w:rPr>
        <w:br w:type="textWrapping"/>
      </w:r>
      <w:r>
        <w:rPr>
          <w:rFonts w:hint="eastAsia" w:ascii="Times New Roman" w:hAnsi="Times New Roman" w:eastAsia="楷体_GB2312" w:cs="仿宋_GB2312"/>
          <w:b/>
          <w:kern w:val="2"/>
          <w:sz w:val="32"/>
          <w:szCs w:val="32"/>
          <w:highlight w:val="none"/>
          <w:lang w:val="en-US" w:eastAsia="zh-CN" w:bidi="ar-SA"/>
        </w:rPr>
        <w:t>　　（二）事业收入：</w:t>
      </w:r>
      <w:r>
        <w:rPr>
          <w:rFonts w:hint="eastAsia" w:ascii="Times New Roman" w:hAnsi="Times New Roman" w:cs="仿宋_GB2312"/>
          <w:kern w:val="2"/>
          <w:sz w:val="32"/>
          <w:szCs w:val="32"/>
        </w:rPr>
        <w:t>指所属事业单位开展专业业务活动及辅助活动所取得的收入。</w:t>
      </w:r>
      <w:r>
        <w:rPr>
          <w:rFonts w:ascii="Times New Roman" w:hAnsi="Times New Roman" w:cs="仿宋_GB2312"/>
          <w:kern w:val="2"/>
          <w:sz w:val="32"/>
          <w:szCs w:val="32"/>
        </w:rPr>
        <w:br w:type="textWrapping"/>
      </w:r>
      <w:r>
        <w:rPr>
          <w:rFonts w:hint="eastAsia" w:ascii="Times New Roman" w:hAnsi="Times New Roman" w:eastAsia="楷体_GB2312" w:cs="仿宋_GB2312"/>
          <w:kern w:val="2"/>
          <w:sz w:val="32"/>
          <w:szCs w:val="32"/>
        </w:rPr>
        <w:t>　</w:t>
      </w:r>
      <w:r>
        <w:rPr>
          <w:rFonts w:hint="eastAsia" w:ascii="Times New Roman" w:hAnsi="Times New Roman" w:eastAsia="楷体_GB2312" w:cs="仿宋_GB2312"/>
          <w:b/>
          <w:kern w:val="2"/>
          <w:sz w:val="32"/>
          <w:szCs w:val="32"/>
          <w:highlight w:val="none"/>
          <w:lang w:val="en-US" w:eastAsia="zh-CN" w:bidi="ar-SA"/>
        </w:rPr>
        <w:t>　（三）事业单位经营收入：</w:t>
      </w:r>
      <w:r>
        <w:rPr>
          <w:rFonts w:hint="eastAsia" w:ascii="Times New Roman" w:hAnsi="Times New Roman" w:cs="仿宋_GB2312"/>
          <w:kern w:val="2"/>
          <w:sz w:val="32"/>
          <w:szCs w:val="32"/>
        </w:rPr>
        <w:t>指所属事业单位在专业业务活动及其辅助活动之外开展非独立核算经营活动取得的收入。</w:t>
      </w:r>
      <w:r>
        <w:rPr>
          <w:rFonts w:ascii="Times New Roman" w:hAnsi="Times New Roman" w:cs="仿宋_GB2312"/>
          <w:kern w:val="2"/>
          <w:sz w:val="32"/>
          <w:szCs w:val="32"/>
        </w:rPr>
        <w:br w:type="textWrapping"/>
      </w:r>
      <w:r>
        <w:rPr>
          <w:rFonts w:hint="eastAsia" w:ascii="Times New Roman" w:hAnsi="Times New Roman" w:cs="仿宋_GB2312"/>
          <w:kern w:val="2"/>
          <w:sz w:val="32"/>
          <w:szCs w:val="32"/>
        </w:rPr>
        <w:t>　</w:t>
      </w:r>
      <w:r>
        <w:rPr>
          <w:rFonts w:hint="eastAsia" w:ascii="Times New Roman" w:hAnsi="Times New Roman" w:eastAsia="楷体" w:cs="仿宋_GB2312"/>
          <w:kern w:val="2"/>
          <w:sz w:val="32"/>
          <w:szCs w:val="32"/>
        </w:rPr>
        <w:t>　</w:t>
      </w:r>
      <w:r>
        <w:rPr>
          <w:rFonts w:hint="eastAsia" w:ascii="Times New Roman" w:hAnsi="Times New Roman" w:eastAsia="楷体_GB2312" w:cs="仿宋_GB2312"/>
          <w:b/>
          <w:kern w:val="2"/>
          <w:sz w:val="32"/>
          <w:szCs w:val="32"/>
        </w:rPr>
        <w:t>（四）其他收入：</w:t>
      </w:r>
      <w:r>
        <w:rPr>
          <w:rFonts w:hint="eastAsia" w:ascii="Times New Roman" w:hAnsi="Times New Roman" w:cs="仿宋_GB2312"/>
          <w:kern w:val="2"/>
          <w:sz w:val="32"/>
          <w:szCs w:val="32"/>
        </w:rPr>
        <w:t>指除上述</w:t>
      </w:r>
      <w:r>
        <w:rPr>
          <w:rFonts w:hint="eastAsia" w:ascii="Times New Roman" w:hAnsi="Times New Roman" w:cs="仿宋_GB2312"/>
          <w:kern w:val="2"/>
          <w:sz w:val="32"/>
          <w:szCs w:val="32"/>
          <w:lang w:eastAsia="zh-CN"/>
        </w:rPr>
        <w:t>“</w:t>
      </w:r>
      <w:r>
        <w:rPr>
          <w:rFonts w:hint="eastAsia" w:ascii="Times New Roman" w:hAnsi="Times New Roman" w:cs="仿宋_GB2312"/>
          <w:kern w:val="2"/>
          <w:sz w:val="32"/>
          <w:szCs w:val="32"/>
        </w:rPr>
        <w:t>财政拨款收入</w:t>
      </w:r>
      <w:r>
        <w:rPr>
          <w:rFonts w:hint="eastAsia" w:ascii="Times New Roman" w:hAnsi="Times New Roman" w:cs="仿宋_GB2312"/>
          <w:kern w:val="2"/>
          <w:sz w:val="32"/>
          <w:szCs w:val="32"/>
          <w:lang w:eastAsia="zh-CN"/>
        </w:rPr>
        <w:t>”“</w:t>
      </w:r>
      <w:r>
        <w:rPr>
          <w:rFonts w:hint="eastAsia" w:ascii="Times New Roman" w:hAnsi="Times New Roman" w:cs="仿宋_GB2312"/>
          <w:kern w:val="2"/>
          <w:sz w:val="32"/>
          <w:szCs w:val="32"/>
        </w:rPr>
        <w:t>事业收入</w:t>
      </w:r>
      <w:r>
        <w:rPr>
          <w:rFonts w:hint="eastAsia" w:ascii="Times New Roman" w:hAnsi="Times New Roman" w:cs="仿宋_GB2312"/>
          <w:kern w:val="2"/>
          <w:sz w:val="32"/>
          <w:szCs w:val="32"/>
          <w:lang w:eastAsia="zh-CN"/>
        </w:rPr>
        <w:t>”“</w:t>
      </w:r>
      <w:r>
        <w:rPr>
          <w:rFonts w:hint="eastAsia" w:ascii="Times New Roman" w:hAnsi="Times New Roman" w:cs="仿宋_GB2312"/>
          <w:kern w:val="2"/>
          <w:sz w:val="32"/>
          <w:szCs w:val="32"/>
        </w:rPr>
        <w:t>事业单位经营收入</w:t>
      </w:r>
      <w:r>
        <w:rPr>
          <w:rFonts w:hint="eastAsia" w:ascii="Times New Roman" w:hAnsi="Times New Roman" w:cs="仿宋_GB2312"/>
          <w:kern w:val="2"/>
          <w:sz w:val="32"/>
          <w:szCs w:val="32"/>
          <w:lang w:eastAsia="zh-CN"/>
        </w:rPr>
        <w:t>”</w:t>
      </w:r>
      <w:r>
        <w:rPr>
          <w:rFonts w:hint="eastAsia" w:ascii="Times New Roman" w:hAnsi="Times New Roman" w:cs="仿宋_GB2312"/>
          <w:kern w:val="2"/>
          <w:sz w:val="32"/>
          <w:szCs w:val="32"/>
        </w:rPr>
        <w:t>等以外的收入，主要是所属行政事业单位按规定动用的售房收入、存款利息收入等。</w:t>
      </w:r>
      <w:r>
        <w:rPr>
          <w:rFonts w:ascii="Times New Roman" w:hAnsi="Times New Roman" w:cs="仿宋_GB2312"/>
          <w:kern w:val="2"/>
          <w:sz w:val="32"/>
          <w:szCs w:val="32"/>
        </w:rPr>
        <w:br w:type="textWrapping"/>
      </w:r>
      <w:r>
        <w:rPr>
          <w:rFonts w:hint="eastAsia" w:ascii="Times New Roman" w:hAnsi="Times New Roman" w:eastAsia="楷体_GB2312" w:cs="仿宋_GB2312"/>
          <w:kern w:val="2"/>
          <w:sz w:val="32"/>
          <w:szCs w:val="32"/>
        </w:rPr>
        <w:t>　　</w:t>
      </w:r>
      <w:r>
        <w:rPr>
          <w:rFonts w:hint="eastAsia" w:ascii="Times New Roman" w:hAnsi="Times New Roman" w:eastAsia="楷体_GB2312" w:cs="仿宋_GB2312"/>
          <w:b/>
          <w:kern w:val="2"/>
          <w:sz w:val="32"/>
          <w:szCs w:val="32"/>
        </w:rPr>
        <w:t>（五）用事业基金弥补收支差额：</w:t>
      </w:r>
      <w:r>
        <w:rPr>
          <w:rFonts w:hint="eastAsia" w:ascii="Times New Roman" w:hAnsi="Times New Roman" w:cs="仿宋_GB2312"/>
          <w:kern w:val="2"/>
          <w:sz w:val="32"/>
          <w:szCs w:val="32"/>
        </w:rPr>
        <w:t>指所属事业单位在预计用当年的</w:t>
      </w:r>
      <w:r>
        <w:rPr>
          <w:rFonts w:hint="eastAsia" w:ascii="Times New Roman" w:hAnsi="Times New Roman" w:cs="仿宋_GB2312"/>
          <w:kern w:val="2"/>
          <w:sz w:val="32"/>
          <w:szCs w:val="32"/>
          <w:lang w:eastAsia="zh-CN"/>
        </w:rPr>
        <w:t>“</w:t>
      </w:r>
      <w:r>
        <w:rPr>
          <w:rFonts w:hint="eastAsia" w:ascii="Times New Roman" w:hAnsi="Times New Roman" w:cs="仿宋_GB2312"/>
          <w:kern w:val="2"/>
          <w:sz w:val="32"/>
          <w:szCs w:val="32"/>
        </w:rPr>
        <w:t>财政拨款收入</w:t>
      </w:r>
      <w:r>
        <w:rPr>
          <w:rFonts w:hint="eastAsia" w:ascii="Times New Roman" w:hAnsi="Times New Roman" w:cs="仿宋_GB2312"/>
          <w:kern w:val="2"/>
          <w:sz w:val="32"/>
          <w:szCs w:val="32"/>
          <w:lang w:eastAsia="zh-CN"/>
        </w:rPr>
        <w:t>”“</w:t>
      </w:r>
      <w:r>
        <w:rPr>
          <w:rFonts w:hint="eastAsia" w:ascii="Times New Roman" w:hAnsi="Times New Roman" w:cs="仿宋_GB2312"/>
          <w:kern w:val="2"/>
          <w:sz w:val="32"/>
          <w:szCs w:val="32"/>
        </w:rPr>
        <w:t>事业收入</w:t>
      </w:r>
      <w:r>
        <w:rPr>
          <w:rFonts w:hint="eastAsia" w:ascii="Times New Roman" w:hAnsi="Times New Roman" w:cs="仿宋_GB2312"/>
          <w:kern w:val="2"/>
          <w:sz w:val="32"/>
          <w:szCs w:val="32"/>
          <w:lang w:eastAsia="zh-CN"/>
        </w:rPr>
        <w:t>”“</w:t>
      </w:r>
      <w:r>
        <w:rPr>
          <w:rFonts w:hint="eastAsia" w:ascii="Times New Roman" w:hAnsi="Times New Roman" w:cs="仿宋_GB2312"/>
          <w:kern w:val="2"/>
          <w:sz w:val="32"/>
          <w:szCs w:val="32"/>
        </w:rPr>
        <w:t>事业单位经营收入</w:t>
      </w:r>
      <w:r>
        <w:rPr>
          <w:rFonts w:hint="eastAsia" w:ascii="Times New Roman" w:hAnsi="Times New Roman" w:cs="仿宋_GB2312"/>
          <w:kern w:val="2"/>
          <w:sz w:val="32"/>
          <w:szCs w:val="32"/>
          <w:lang w:eastAsia="zh-CN"/>
        </w:rPr>
        <w:t>”“</w:t>
      </w:r>
      <w:r>
        <w:rPr>
          <w:rFonts w:hint="eastAsia" w:ascii="Times New Roman" w:hAnsi="Times New Roman" w:cs="仿宋_GB2312"/>
          <w:kern w:val="2"/>
          <w:sz w:val="32"/>
          <w:szCs w:val="32"/>
        </w:rPr>
        <w:t>其他收入</w:t>
      </w:r>
      <w:r>
        <w:rPr>
          <w:rFonts w:hint="eastAsia" w:ascii="Times New Roman" w:hAnsi="Times New Roman" w:cs="仿宋_GB2312"/>
          <w:kern w:val="2"/>
          <w:sz w:val="32"/>
          <w:szCs w:val="32"/>
          <w:lang w:eastAsia="zh-CN"/>
        </w:rPr>
        <w:t>”</w:t>
      </w:r>
      <w:r>
        <w:rPr>
          <w:rFonts w:hint="eastAsia" w:ascii="Times New Roman" w:hAnsi="Times New Roman" w:cs="仿宋_GB2312"/>
          <w:kern w:val="2"/>
          <w:sz w:val="32"/>
          <w:szCs w:val="32"/>
        </w:rPr>
        <w:t>不足以安排当年支出的情况下，使用以前年度积累的事业基金弥补本年度收支缺口的资金。</w:t>
      </w:r>
      <w:r>
        <w:rPr>
          <w:rFonts w:ascii="Times New Roman" w:hAnsi="Times New Roman" w:cs="仿宋_GB2312"/>
          <w:kern w:val="2"/>
          <w:sz w:val="32"/>
          <w:szCs w:val="32"/>
        </w:rPr>
        <w:br w:type="textWrapping"/>
      </w:r>
      <w:r>
        <w:rPr>
          <w:rFonts w:hint="eastAsia" w:ascii="Times New Roman" w:hAnsi="Times New Roman" w:eastAsia="楷体_GB2312" w:cs="仿宋_GB2312"/>
          <w:kern w:val="2"/>
          <w:sz w:val="32"/>
          <w:szCs w:val="32"/>
        </w:rPr>
        <w:t>　</w:t>
      </w:r>
      <w:r>
        <w:rPr>
          <w:rFonts w:hint="eastAsia" w:ascii="Times New Roman" w:hAnsi="Times New Roman" w:eastAsia="楷体_GB2312" w:cs="仿宋_GB2312"/>
          <w:b/>
          <w:kern w:val="2"/>
          <w:sz w:val="32"/>
          <w:szCs w:val="32"/>
        </w:rPr>
        <w:t>　（六）上年结转：</w:t>
      </w:r>
      <w:r>
        <w:rPr>
          <w:rFonts w:hint="eastAsia" w:ascii="Times New Roman" w:hAnsi="Times New Roman"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2"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楷体_GB2312" w:cs="仿宋_GB2312"/>
          <w:b/>
          <w:sz w:val="32"/>
          <w:szCs w:val="32"/>
        </w:rPr>
        <w:t>（七）基本支出：</w:t>
      </w:r>
      <w:r>
        <w:rPr>
          <w:rFonts w:hint="eastAsia" w:ascii="Times New Roman" w:hAnsi="Times New Roman" w:eastAsia="仿宋_GB2312" w:cs="仿宋_GB2312"/>
          <w:sz w:val="32"/>
          <w:szCs w:val="32"/>
        </w:rPr>
        <w:t>指为保证机构正常运转，完成日常工作任务而发生的人员支出和公用支出。</w:t>
      </w:r>
      <w:r>
        <w:rPr>
          <w:rFonts w:hint="eastAsia" w:ascii="Times New Roman" w:hAnsi="Times New Roman" w:eastAsia="仿宋_GB2312" w:cs="仿宋_GB2312"/>
          <w:sz w:val="32"/>
          <w:szCs w:val="32"/>
        </w:rPr>
        <w:br w:type="textWrapping"/>
      </w:r>
      <w:r>
        <w:rPr>
          <w:rFonts w:hint="eastAsia" w:ascii="Times New Roman" w:hAnsi="Times New Roman" w:eastAsia="仿宋_GB2312" w:cs="仿宋_GB2312"/>
          <w:sz w:val="32"/>
          <w:szCs w:val="32"/>
        </w:rPr>
        <w:t>　　</w:t>
      </w:r>
      <w:r>
        <w:rPr>
          <w:rFonts w:hint="eastAsia" w:ascii="Times New Roman" w:hAnsi="Times New Roman" w:eastAsia="楷体_GB2312" w:cs="仿宋_GB2312"/>
          <w:b/>
          <w:sz w:val="32"/>
          <w:szCs w:val="32"/>
        </w:rPr>
        <w:t>（八）项目支出：</w:t>
      </w:r>
      <w:r>
        <w:rPr>
          <w:rFonts w:hint="eastAsia" w:ascii="Times New Roman" w:hAnsi="Times New Roman" w:eastAsia="仿宋_GB2312" w:cs="仿宋_GB2312"/>
          <w:sz w:val="32"/>
          <w:szCs w:val="32"/>
        </w:rPr>
        <w:t>指在基本支出之外为完成特定行政任务和事业发展目标所发生的支出。</w:t>
      </w:r>
      <w:r>
        <w:rPr>
          <w:rFonts w:hint="eastAsia" w:ascii="Times New Roman" w:hAnsi="Times New Roman" w:eastAsia="仿宋_GB2312" w:cs="仿宋_GB2312"/>
          <w:sz w:val="32"/>
          <w:szCs w:val="32"/>
        </w:rPr>
        <w:br w:type="textWrapping"/>
      </w:r>
      <w:r>
        <w:rPr>
          <w:rFonts w:hint="eastAsia" w:ascii="Times New Roman" w:hAnsi="Times New Roman" w:eastAsia="仿宋_GB2312" w:cs="仿宋_GB2312"/>
          <w:sz w:val="32"/>
          <w:szCs w:val="32"/>
        </w:rPr>
        <w:t>　</w:t>
      </w:r>
      <w:r>
        <w:rPr>
          <w:rFonts w:hint="eastAsia" w:ascii="Times New Roman" w:hAnsi="Times New Roman" w:eastAsia="楷体_GB2312" w:cs="仿宋_GB2312"/>
          <w:sz w:val="32"/>
          <w:szCs w:val="32"/>
        </w:rPr>
        <w:t>　</w:t>
      </w:r>
      <w:r>
        <w:rPr>
          <w:rFonts w:hint="eastAsia" w:ascii="Times New Roman" w:hAnsi="Times New Roman" w:eastAsia="楷体_GB2312" w:cs="仿宋_GB2312"/>
          <w:b/>
          <w:kern w:val="2"/>
          <w:sz w:val="32"/>
          <w:szCs w:val="32"/>
          <w:highlight w:val="none"/>
          <w:lang w:val="en-US" w:eastAsia="zh-CN" w:bidi="ar-SA"/>
        </w:rPr>
        <w:t>（九）“三公”经费：</w:t>
      </w:r>
      <w:r>
        <w:rPr>
          <w:rFonts w:hint="eastAsia" w:ascii="Times New Roman" w:hAnsi="Times New Roman" w:eastAsia="仿宋_GB2312" w:cs="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5440" w:firstLineChars="17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茂县发展和改革局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552" w:lineRule="exact"/>
        <w:ind w:left="0" w:firstLine="640" w:firstLineChars="200"/>
        <w:jc w:val="both"/>
        <w:textAlignment w:val="auto"/>
        <w:rPr>
          <w:rFonts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bookmarkStart w:id="0" w:name="_GoBack"/>
      <w:r>
        <w:rPr>
          <w:rFonts w:hint="eastAsia" w:ascii="Times New Roman" w:hAnsi="Times New Roman" w:eastAsia="仿宋_GB2312" w:cs="仿宋_GB2312"/>
          <w:sz w:val="32"/>
          <w:szCs w:val="32"/>
          <w:lang w:val="en-US" w:eastAsia="zh-CN"/>
        </w:rPr>
        <w:t xml:space="preserve"> </w:t>
      </w:r>
      <w:bookmarkEnd w:id="0"/>
      <w:r>
        <w:rPr>
          <w:rFonts w:hint="eastAsia" w:ascii="Times New Roman" w:hAnsi="Times New Roman" w:eastAsia="仿宋_GB2312" w:cs="仿宋_GB2312"/>
          <w:sz w:val="32"/>
          <w:szCs w:val="32"/>
          <w:lang w:val="en-US" w:eastAsia="zh-CN"/>
        </w:rPr>
        <w:t xml:space="preserve">         2026年4月</w:t>
      </w:r>
      <w:r>
        <w:rPr>
          <w:rFonts w:hint="default" w:ascii="Times New Roman" w:hAnsi="Times New Roman" w:eastAsia="仿宋_GB2312" w:cs="仿宋_GB2312"/>
          <w:sz w:val="32"/>
          <w:szCs w:val="32"/>
          <w:lang w:eastAsia="zh-CN"/>
        </w:rPr>
        <w:t>3</w:t>
      </w:r>
      <w:r>
        <w:rPr>
          <w:rFonts w:hint="eastAsia" w:ascii="Times New Roman" w:hAnsi="Times New Roman" w:eastAsia="仿宋_GB2312" w:cs="仿宋_GB2312"/>
          <w:sz w:val="32"/>
          <w:szCs w:val="32"/>
          <w:lang w:val="en-US" w:eastAsia="zh-CN"/>
        </w:rPr>
        <w:t>日</w:t>
      </w:r>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DFFEC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qFormat/>
    <w:uiPriority w:val="0"/>
    <w:pPr>
      <w:ind w:left="400" w:leftChars="200" w:hanging="200" w:hangingChars="200"/>
    </w:pPr>
  </w:style>
  <w:style w:type="paragraph" w:customStyle="1" w:styleId="11">
    <w:name w:val="文档正文"/>
    <w:basedOn w:val="1"/>
    <w:qFormat/>
    <w:uiPriority w:val="0"/>
    <w:pPr>
      <w:adjustRightInd w:val="0"/>
      <w:spacing w:line="480" w:lineRule="atLeast"/>
      <w:textAlignment w:val="baseline"/>
    </w:pPr>
    <w:rPr>
      <w:kern w:val="0"/>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14</Pages>
  <Words>6135</Words>
  <Characters>6759</Characters>
  <Lines>308</Lines>
  <Paragraphs>93</Paragraphs>
  <TotalTime>56</TotalTime>
  <ScaleCrop>false</ScaleCrop>
  <LinksUpToDate>false</LinksUpToDate>
  <CharactersWithSpaces>6853</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2025-03-13T19:16:00Z</dcterms:created>
  <dc:creator>疯丫头。。</dc:creator>
  <cp:lastModifiedBy>user</cp:lastModifiedBy>
  <cp:lastPrinted>2026-03-24T16:43:00Z</cp:lastPrinted>
  <dcterms:modified xsi:type="dcterms:W3CDTF">2026-03-30T10:16:19Z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eyJoZGlkIjoiMDJjOGZiYzI5MzI4N2FiZDUzM2FlYWQ0MjkxZTIxZTYiLCJ1c2VySWQiOiI1MDQ0ODA1MjYifQ==</vt:lpwstr>
  </property>
  <property fmtid="{D5CDD505-2E9C-101B-9397-08002B2CF9AE}" pid="4" name="ICV">
    <vt:lpwstr>F0365DE754AE18B22247C2698B1D7973_43</vt:lpwstr>
  </property>
</Properties>
</file>