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eastAsia" w:ascii="方正小标宋简体" w:eastAsia="方正小标宋简体"/>
          <w:color w:val="000000"/>
          <w:sz w:val="72"/>
          <w:szCs w:val="72"/>
        </w:rPr>
      </w:pPr>
      <w:bookmarkStart w:id="0" w:name="_Toc15306267"/>
      <w:bookmarkStart w:id="287" w:name="_GoBack"/>
      <w:bookmarkEnd w:id="287"/>
    </w:p>
    <w:p>
      <w:pPr>
        <w:spacing w:line="600" w:lineRule="exact"/>
        <w:jc w:val="center"/>
        <w:outlineLvl w:val="9"/>
        <w:rPr>
          <w:rFonts w:ascii="方正小标宋简体" w:eastAsia="方正小标宋简体"/>
          <w:color w:val="000000"/>
          <w:sz w:val="72"/>
          <w:szCs w:val="72"/>
        </w:rPr>
      </w:pPr>
    </w:p>
    <w:p>
      <w:pPr>
        <w:spacing w:line="600" w:lineRule="exact"/>
        <w:jc w:val="center"/>
        <w:outlineLvl w:val="9"/>
        <w:rPr>
          <w:rFonts w:ascii="方正小标宋简体" w:eastAsia="方正小标宋简体"/>
          <w:color w:val="000000"/>
          <w:sz w:val="72"/>
          <w:szCs w:val="72"/>
        </w:rPr>
      </w:pPr>
    </w:p>
    <w:p>
      <w:pPr>
        <w:jc w:val="center"/>
        <w:rPr>
          <w:rFonts w:ascii="黑体" w:eastAsia="黑体"/>
          <w:sz w:val="72"/>
          <w:szCs w:val="72"/>
        </w:rPr>
      </w:pPr>
      <w:bookmarkStart w:id="1" w:name="_Toc15378441"/>
      <w:bookmarkStart w:id="2" w:name="_Toc15396475"/>
      <w:bookmarkStart w:id="3" w:name="_Toc15396597"/>
      <w:bookmarkStart w:id="4" w:name="_Toc15377425"/>
      <w:bookmarkStart w:id="5" w:name="_Toc15377193"/>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p>
      <w:pPr>
        <w:jc w:val="center"/>
        <w:outlineLvl w:val="0"/>
        <w:rPr>
          <w:rFonts w:ascii="方正小标宋简体" w:eastAsia="方正小标宋简体"/>
          <w:sz w:val="72"/>
          <w:szCs w:val="72"/>
        </w:rPr>
      </w:pPr>
      <w:bookmarkStart w:id="6" w:name="_Toc11798"/>
      <w:bookmarkStart w:id="7" w:name="_Toc15377194"/>
      <w:bookmarkStart w:id="8" w:name="_Toc15377426"/>
      <w:bookmarkStart w:id="9" w:name="_Toc15396598"/>
      <w:bookmarkStart w:id="10" w:name="_Toc27649"/>
      <w:bookmarkStart w:id="11" w:name="_Toc15396476"/>
      <w:bookmarkStart w:id="12" w:name="_Toc15378442"/>
      <w:r>
        <w:rPr>
          <w:rFonts w:hint="eastAsia" w:ascii="方正小标宋简体" w:eastAsia="方正小标宋简体"/>
          <w:sz w:val="72"/>
          <w:szCs w:val="72"/>
        </w:rPr>
        <w:t>四川省茂县</w:t>
      </w:r>
      <w:bookmarkEnd w:id="0"/>
      <w:bookmarkStart w:id="13" w:name="_Toc15306268"/>
      <w:r>
        <w:rPr>
          <w:rFonts w:hint="eastAsia" w:ascii="方正小标宋简体" w:eastAsia="方正小标宋简体"/>
          <w:sz w:val="72"/>
          <w:szCs w:val="72"/>
          <w:lang w:eastAsia="zh-CN"/>
        </w:rPr>
        <w:t>经济商务和信息化局</w:t>
      </w:r>
      <w:r>
        <w:rPr>
          <w:rFonts w:hint="eastAsia" w:ascii="方正小标宋简体" w:eastAsia="方正小标宋简体"/>
          <w:sz w:val="72"/>
          <w:szCs w:val="72"/>
        </w:rPr>
        <w:t>部门决算</w:t>
      </w:r>
      <w:bookmarkEnd w:id="6"/>
      <w:bookmarkEnd w:id="7"/>
      <w:bookmarkEnd w:id="8"/>
      <w:bookmarkEnd w:id="9"/>
      <w:bookmarkEnd w:id="10"/>
      <w:bookmarkEnd w:id="11"/>
      <w:bookmarkEnd w:id="12"/>
      <w:bookmarkEnd w:id="13"/>
    </w:p>
    <w:p>
      <w:pPr>
        <w:jc w:val="center"/>
        <w:rPr>
          <w:rFonts w:ascii="方正小标宋简体" w:eastAsia="方正小标宋简体"/>
          <w:sz w:val="52"/>
          <w:szCs w:val="52"/>
        </w:rPr>
      </w:pPr>
      <w:r>
        <w:rPr>
          <w:rFonts w:hint="eastAsia" w:ascii="方正小标宋简体" w:eastAsia="方正小标宋简体"/>
          <w:sz w:val="52"/>
          <w:szCs w:val="52"/>
        </w:rPr>
        <w:t>(</w:t>
      </w:r>
      <w:r>
        <w:rPr>
          <w:rFonts w:hint="eastAsia" w:ascii="方正小标宋简体" w:eastAsia="方正小标宋简体"/>
          <w:sz w:val="52"/>
          <w:szCs w:val="52"/>
          <w:lang w:eastAsia="zh-CN"/>
        </w:rPr>
        <w:t>汇总</w:t>
      </w:r>
      <w:r>
        <w:rPr>
          <w:rFonts w:hint="eastAsia" w:ascii="方正小标宋简体" w:eastAsia="方正小标宋简体"/>
          <w:sz w:val="52"/>
          <w:szCs w:val="52"/>
        </w:rPr>
        <w:t>)</w:t>
      </w: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widowControl/>
        <w:jc w:val="both"/>
        <w:rPr>
          <w:rFonts w:ascii="黑体" w:eastAsia="黑体"/>
          <w:color w:val="000000"/>
          <w:sz w:val="48"/>
          <w:szCs w:val="48"/>
        </w:rPr>
      </w:pPr>
      <w:r>
        <w:rPr>
          <w:rFonts w:ascii="方正小标宋简体" w:eastAsia="方正小标宋简体"/>
          <w:sz w:val="36"/>
          <w:szCs w:val="36"/>
        </w:rPr>
        <w:br w:type="page"/>
      </w:r>
    </w:p>
    <w:sdt>
      <w:sdtPr>
        <w:rPr>
          <w:rFonts w:ascii="宋体" w:hAnsi="宋体" w:eastAsia="宋体" w:cs="Times New Roman"/>
          <w:b/>
          <w:bCs/>
          <w:kern w:val="2"/>
          <w:sz w:val="21"/>
          <w:szCs w:val="24"/>
          <w:lang w:val="en-US" w:eastAsia="zh-CN" w:bidi="ar-SA"/>
        </w:rPr>
        <w:id w:val="147477719"/>
        <w15:color w:val="DBDBDB"/>
        <w:docPartObj>
          <w:docPartGallery w:val="Table of Contents"/>
          <w:docPartUnique/>
        </w:docPartObj>
      </w:sdtPr>
      <w:sdtEndPr>
        <w:rPr>
          <w:rFonts w:hint="eastAsia" w:ascii="宋体" w:hAnsi="宋体" w:eastAsia="宋体" w:cs="宋体"/>
          <w:b w:val="0"/>
          <w:bCs w:val="0"/>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i w:val="0"/>
              <w:iCs w:val="0"/>
              <w:sz w:val="36"/>
              <w:szCs w:val="36"/>
            </w:rPr>
          </w:pPr>
          <w:r>
            <w:rPr>
              <w:rFonts w:hint="eastAsia" w:ascii="宋体" w:hAnsi="宋体" w:eastAsia="宋体" w:cs="宋体"/>
              <w:b/>
              <w:bCs/>
              <w:i w:val="0"/>
              <w:iCs w:val="0"/>
              <w:sz w:val="36"/>
              <w:szCs w:val="36"/>
            </w:rPr>
            <w:t>目</w:t>
          </w:r>
          <w:r>
            <w:rPr>
              <w:rFonts w:hint="eastAsia" w:ascii="宋体" w:hAnsi="宋体" w:eastAsia="宋体" w:cs="宋体"/>
              <w:b/>
              <w:bCs/>
              <w:i w:val="0"/>
              <w:iCs w:val="0"/>
              <w:sz w:val="36"/>
              <w:szCs w:val="36"/>
              <w:lang w:val="en-US" w:eastAsia="zh-CN"/>
            </w:rPr>
            <w:t xml:space="preserve">   </w:t>
          </w:r>
          <w:r>
            <w:rPr>
              <w:rFonts w:hint="eastAsia" w:ascii="宋体" w:hAnsi="宋体" w:eastAsia="宋体" w:cs="宋体"/>
              <w:b/>
              <w:bCs/>
              <w:i w:val="0"/>
              <w:iCs w:val="0"/>
              <w:sz w:val="36"/>
              <w:szCs w:val="36"/>
            </w:rPr>
            <w:t>录</w:t>
          </w:r>
        </w:p>
        <w:p>
          <w:pPr>
            <w:pStyle w:val="2"/>
            <w:jc w:val="center"/>
            <w:rPr>
              <w:rFonts w:hint="eastAsia" w:ascii="宋体" w:hAnsi="宋体" w:eastAsia="宋体" w:cs="宋体"/>
              <w:i w:val="0"/>
              <w:iCs w:val="0"/>
              <w:sz w:val="30"/>
              <w:szCs w:val="30"/>
              <w:lang w:val="en-US" w:eastAsia="zh-CN"/>
            </w:rPr>
          </w:pPr>
          <w:r>
            <w:rPr>
              <w:rFonts w:hint="eastAsia" w:ascii="宋体" w:hAnsi="宋体" w:eastAsia="宋体" w:cs="宋体"/>
              <w:i w:val="0"/>
              <w:iCs w:val="0"/>
              <w:sz w:val="30"/>
              <w:szCs w:val="30"/>
              <w:lang w:eastAsia="zh-CN"/>
            </w:rPr>
            <w:t>公开时间：</w:t>
          </w:r>
          <w:r>
            <w:rPr>
              <w:rFonts w:hint="eastAsia" w:ascii="宋体" w:hAnsi="宋体" w:eastAsia="宋体" w:cs="宋体"/>
              <w:i w:val="0"/>
              <w:iCs w:val="0"/>
              <w:sz w:val="30"/>
              <w:szCs w:val="30"/>
              <w:lang w:val="en-US" w:eastAsia="zh-CN"/>
            </w:rPr>
            <w:t>2022年9月27日</w:t>
          </w:r>
        </w:p>
        <w:p>
          <w:pPr>
            <w:pStyle w:val="14"/>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TOC \o "1-3" \h \u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_Toc18499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第一部分 部门概况</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_Toc18499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_Toc7890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一、基本职能及主要工作</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_Toc7890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9"/>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_Toc19924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（一）主要职能</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_Toc19924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9"/>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_Toc2733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（二）2021年重点工作完成情况</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_Toc2733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_Toc14961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二、机构设置</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_Toc14961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4"/>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_Toc30088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第二部分 2021年度部门决算情况说明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_Toc30088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3</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_Toc6178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一、 收入支出决算总体情况说明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_Toc6178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3</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_Toc32226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二、 收入决算情况说明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_Toc32226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3</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_Toc18534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三、 支出决算情况说明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_Toc18534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_Toc2109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四、财政拨款收入支出决算总体情况说明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_Toc2109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_Toc29317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五、一般公共预算财政拨款支出决算情况说明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_Toc29317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9"/>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_Toc24182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（一）一般公共预算财政拨款支出决算总体情况</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_Toc24182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9"/>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_Toc25009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（二）一般公共预算财政拨款支出决算结构情况</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_Toc25009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6</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9"/>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_Toc27781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（三）一般公共预算财政拨款支出决算具体情况</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_Toc27781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7</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_Toc4463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六、一般公共预算财政拨款基本支出决算情况说明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_Toc4463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9</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_Toc2483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七、“三公”经费财政拨款支出决算情况说明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_Toc2483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10</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9"/>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_Toc1613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（一）“三公”经费财政拨款支出决算总体情况说明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_Toc1613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10</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9"/>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_Toc20737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（二）“三公”经费财政拨款支出决算具体情况说明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_Toc20737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10</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_Toc7502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八、政府性基金预算支出决算情况说明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_Toc7502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_Toc10591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九、 国有资本经营预算支出决算情况说明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_Toc10591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_Toc4019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十、其他重要事项的情况说明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_Toc4019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9"/>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_Toc25812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（一）机关运行经费支出情况</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_Toc25812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9"/>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_Toc5640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（二）政府采购支出情况</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_Toc5640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9"/>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_Toc21974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（三）国有资产占有使用情况</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_Toc21974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13</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9"/>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_Toc11423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（四）预算绩效管理情况。</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_Toc11423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13</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4"/>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_Toc29784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第三部分 名词解释</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_Toc29784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21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4"/>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_Toc18966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第四部分 附件</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_Toc18966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26</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_Toc15888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附件1</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_Toc15888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26</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4"/>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_Toc13726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lang w:eastAsia="zh-CN"/>
            </w:rPr>
            <w:t>茂县经济商务和信息化局</w:t>
          </w:r>
          <w:r>
            <w:rPr>
              <w:rFonts w:hint="eastAsia" w:ascii="宋体" w:hAnsi="宋体" w:eastAsia="宋体" w:cs="宋体"/>
              <w:b w:val="0"/>
              <w:bCs w:val="0"/>
              <w:i w:val="0"/>
              <w:iCs w:val="0"/>
              <w:sz w:val="24"/>
              <w:szCs w:val="24"/>
            </w:rPr>
            <w:t>2021年部门整体支出绩效评价报告</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_Toc13726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26</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_Toc29417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lang w:eastAsia="zh-CN"/>
            </w:rPr>
            <w:t>附件</w:t>
          </w:r>
          <w:r>
            <w:rPr>
              <w:rFonts w:hint="eastAsia" w:ascii="宋体" w:hAnsi="宋体" w:eastAsia="宋体" w:cs="宋体"/>
              <w:b w:val="0"/>
              <w:bCs w:val="0"/>
              <w:i w:val="0"/>
              <w:iCs w:val="0"/>
              <w:sz w:val="24"/>
              <w:szCs w:val="24"/>
              <w:lang w:val="en-US" w:eastAsia="zh-CN"/>
            </w:rPr>
            <w:t>2</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_Toc29417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32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spacing w:line="600" w:lineRule="exact"/>
            <w:jc w:val="both"/>
            <w:rPr>
              <w:rFonts w:hint="eastAsia" w:ascii="宋体" w:hAnsi="宋体" w:eastAsia="宋体" w:cs="宋体"/>
              <w:b w:val="0"/>
              <w:bCs w:val="0"/>
              <w:i w:val="0"/>
              <w:iCs w:val="0"/>
              <w:color w:val="000000"/>
              <w:kern w:val="0"/>
              <w:sz w:val="24"/>
              <w:szCs w:val="24"/>
              <w:lang w:val="en-US" w:eastAsia="zh-CN"/>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_Toc17651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color w:val="000000"/>
              <w:kern w:val="0"/>
              <w:sz w:val="24"/>
              <w:szCs w:val="24"/>
            </w:rPr>
            <w:t>茂县生态农业综合（扶贫）开发产业园-自动分拣包装线和气调库</w:t>
          </w:r>
          <w:r>
            <w:rPr>
              <w:rFonts w:hint="eastAsia" w:ascii="宋体" w:hAnsi="宋体" w:eastAsia="宋体" w:cs="宋体"/>
              <w:b w:val="0"/>
              <w:bCs w:val="0"/>
              <w:i w:val="0"/>
              <w:iCs w:val="0"/>
              <w:color w:val="000000"/>
              <w:kern w:val="0"/>
              <w:sz w:val="24"/>
              <w:szCs w:val="24"/>
              <w:lang w:val="zh-CN"/>
            </w:rPr>
            <w:t>绩效评价报告</w:t>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_Toc17651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32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_Toc18707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lang w:eastAsia="zh-CN"/>
            </w:rPr>
            <w:t>附件</w:t>
          </w:r>
          <w:r>
            <w:rPr>
              <w:rFonts w:hint="eastAsia" w:ascii="宋体" w:hAnsi="宋体" w:eastAsia="宋体" w:cs="宋体"/>
              <w:b w:val="0"/>
              <w:bCs w:val="0"/>
              <w:i w:val="0"/>
              <w:iCs w:val="0"/>
              <w:sz w:val="24"/>
              <w:szCs w:val="24"/>
              <w:lang w:val="en-US" w:eastAsia="zh-CN"/>
            </w:rPr>
            <w:t>3</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_Toc18707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36</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4"/>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_Toc10605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lang w:eastAsia="zh-CN"/>
            </w:rPr>
            <w:t>茂县生态农业综合（扶贫）产业园</w:t>
          </w:r>
          <w:r>
            <w:rPr>
              <w:rFonts w:hint="eastAsia" w:ascii="宋体" w:hAnsi="宋体" w:eastAsia="宋体" w:cs="宋体"/>
              <w:b w:val="0"/>
              <w:bCs w:val="0"/>
              <w:i w:val="0"/>
              <w:iCs w:val="0"/>
              <w:sz w:val="24"/>
              <w:szCs w:val="24"/>
            </w:rPr>
            <w:t>项目</w:t>
          </w:r>
          <w:r>
            <w:rPr>
              <w:rFonts w:hint="eastAsia" w:ascii="宋体" w:hAnsi="宋体" w:eastAsia="宋体" w:cs="宋体"/>
              <w:b w:val="0"/>
              <w:bCs w:val="0"/>
              <w:i w:val="0"/>
              <w:iCs w:val="0"/>
              <w:sz w:val="24"/>
              <w:szCs w:val="24"/>
              <w:lang w:eastAsia="zh-CN"/>
            </w:rPr>
            <w:t>（三期）</w:t>
          </w:r>
          <w:r>
            <w:rPr>
              <w:rFonts w:hint="eastAsia" w:ascii="宋体" w:hAnsi="宋体" w:eastAsia="宋体" w:cs="宋体"/>
              <w:b w:val="0"/>
              <w:bCs w:val="0"/>
              <w:i w:val="0"/>
              <w:iCs w:val="0"/>
              <w:sz w:val="24"/>
              <w:szCs w:val="24"/>
            </w:rPr>
            <w:t>绩效评价报告</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_Toc10605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36</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_Toc23356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附件</w:t>
          </w:r>
          <w:r>
            <w:rPr>
              <w:rFonts w:hint="eastAsia" w:ascii="宋体" w:hAnsi="宋体" w:eastAsia="宋体" w:cs="宋体"/>
              <w:b w:val="0"/>
              <w:bCs w:val="0"/>
              <w:i w:val="0"/>
              <w:iCs w:val="0"/>
              <w:sz w:val="24"/>
              <w:szCs w:val="24"/>
              <w:lang w:val="en-US" w:eastAsia="zh-CN"/>
            </w:rPr>
            <w:t>4</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_Toc23356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40</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4"/>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_Toc548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lang w:val="en-US" w:eastAsia="zh-CN"/>
            </w:rPr>
            <w:t>2021年革命老区电力提升</w:t>
          </w:r>
          <w:r>
            <w:rPr>
              <w:rFonts w:hint="eastAsia" w:ascii="宋体" w:hAnsi="宋体" w:eastAsia="宋体" w:cs="宋体"/>
              <w:b w:val="0"/>
              <w:bCs w:val="0"/>
              <w:i w:val="0"/>
              <w:iCs w:val="0"/>
              <w:sz w:val="24"/>
              <w:szCs w:val="24"/>
            </w:rPr>
            <w:t>绩效评价报告</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_Toc548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40</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_Toc28923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lang w:eastAsia="zh-CN"/>
            </w:rPr>
            <w:t>附件</w:t>
          </w:r>
          <w:r>
            <w:rPr>
              <w:rFonts w:hint="eastAsia" w:ascii="宋体" w:hAnsi="宋体" w:eastAsia="宋体" w:cs="宋体"/>
              <w:b w:val="0"/>
              <w:bCs w:val="0"/>
              <w:i w:val="0"/>
              <w:iCs w:val="0"/>
              <w:sz w:val="24"/>
              <w:szCs w:val="24"/>
              <w:lang w:val="en-US" w:eastAsia="zh-CN"/>
            </w:rPr>
            <w:t>5</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_Toc28923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44</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_Toc15490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lang w:val="en-US" w:eastAsia="zh-CN"/>
            </w:rPr>
            <w:t>茂县东大街电力改造项目绩效评价报告</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_Toc15490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44</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_Toc31415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附件</w:t>
          </w:r>
          <w:r>
            <w:rPr>
              <w:rFonts w:hint="eastAsia" w:ascii="宋体" w:hAnsi="宋体" w:eastAsia="宋体" w:cs="宋体"/>
              <w:b w:val="0"/>
              <w:bCs w:val="0"/>
              <w:i w:val="0"/>
              <w:iCs w:val="0"/>
              <w:sz w:val="24"/>
              <w:szCs w:val="24"/>
              <w:lang w:val="en-US" w:eastAsia="zh-CN"/>
            </w:rPr>
            <w:t>6</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_Toc31415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48</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4"/>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_Toc18433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lang w:val="en-US" w:eastAsia="zh-CN"/>
            </w:rPr>
            <w:t>2021年省级外贸发展专项资金</w:t>
          </w:r>
          <w:r>
            <w:rPr>
              <w:rFonts w:hint="eastAsia" w:ascii="宋体" w:hAnsi="宋体" w:eastAsia="宋体" w:cs="宋体"/>
              <w:b w:val="0"/>
              <w:bCs w:val="0"/>
              <w:i w:val="0"/>
              <w:iCs w:val="0"/>
              <w:sz w:val="24"/>
              <w:szCs w:val="24"/>
            </w:rPr>
            <w:t>绩效评价报告</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_Toc18433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48</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4"/>
            <w:tabs>
              <w:tab w:val="right" w:leader="dot" w:pos="8306"/>
            </w:tabs>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_Toc31591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第五部分 附表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_Toc31591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_Toc11140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一、收入支出决算总表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_Toc11140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_Toc15662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二、收入决算表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_Toc15662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_Toc9436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三、支出决算表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_Toc9436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_Toc20411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四、财政拨款收入支出决算总表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_Toc20411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_Toc16790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五、财政拨款支出决算明细表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_Toc16790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_Toc3087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六、一般公共预算财政拨款支出决算表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_Toc3087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_Toc9781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七、一般公共预算财政拨款支出决算明细表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_Toc9781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_Toc7684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八、一般公共预算财政拨款基本支出决算表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_Toc7684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_Toc2822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九、一般公共预算财政拨款项目支出决算表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_Toc2822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_Toc4384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十、一般公共预算财政拨款“三公”经费支出决算表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_Toc4384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_Toc30752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十一、政府性基金预算财政拨款收入支出决算表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_Toc30752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_Toc29988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十二、政府性基金预算财政拨款“三公”经费支出决算表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_Toc29988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_Toc20031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十三、国有资本经营预算财政拨款支出决算表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_Toc20031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pStyle w:val="17"/>
            <w:tabs>
              <w:tab w:val="right" w:leader="dot" w:pos="8306"/>
            </w:tabs>
            <w:ind w:left="0" w:leftChars="0" w:firstLine="0" w:firstLineChars="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HYPERLINK \l _Toc24559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十四、国有资本经营预算财政拨款支出决算表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_Toc24559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sz w:val="24"/>
              <w:szCs w:val="24"/>
            </w:rPr>
            <w:fldChar w:fldCharType="end"/>
          </w:r>
        </w:p>
        <w:p>
          <w:pPr>
            <w:jc w:val="both"/>
            <w:rPr>
              <w:rFonts w:hint="eastAsia" w:ascii="宋体" w:hAnsi="宋体" w:eastAsia="宋体" w:cs="宋体"/>
              <w:b w:val="0"/>
              <w:bCs w:val="0"/>
              <w:sz w:val="24"/>
              <w:szCs w:val="24"/>
            </w:rPr>
          </w:pPr>
          <w:r>
            <w:rPr>
              <w:rFonts w:hint="eastAsia" w:ascii="宋体" w:hAnsi="宋体" w:eastAsia="宋体" w:cs="宋体"/>
              <w:b w:val="0"/>
              <w:bCs w:val="0"/>
              <w:i w:val="0"/>
              <w:iCs w:val="0"/>
              <w:sz w:val="24"/>
              <w:szCs w:val="24"/>
            </w:rPr>
            <w:fldChar w:fldCharType="end"/>
          </w:r>
        </w:p>
      </w:sdtContent>
    </w:sdt>
    <w:p>
      <w:pPr>
        <w:widowControl/>
        <w:spacing w:line="440" w:lineRule="exact"/>
        <w:jc w:val="left"/>
        <w:rPr>
          <w:rFonts w:ascii="仿宋" w:eastAsia="仿宋"/>
          <w:bCs/>
          <w:kern w:val="44"/>
          <w:sz w:val="24"/>
        </w:rPr>
      </w:pPr>
      <w:bookmarkStart w:id="14" w:name="_Toc15396599"/>
      <w:bookmarkStart w:id="15" w:name="_Toc15377196"/>
      <w:r>
        <w:rPr>
          <w:rFonts w:ascii="仿宋" w:eastAsia="仿宋"/>
          <w:b/>
          <w:sz w:val="24"/>
        </w:rPr>
        <w:br w:type="page"/>
      </w:r>
    </w:p>
    <w:p>
      <w:pPr>
        <w:pStyle w:val="3"/>
        <w:jc w:val="center"/>
        <w:rPr>
          <w:rFonts w:hint="eastAsia" w:ascii="黑体" w:eastAsia="黑体"/>
          <w:b w:val="0"/>
        </w:rPr>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pPr>
      <w:bookmarkStart w:id="16" w:name="_Toc79163601"/>
      <w:bookmarkStart w:id="17" w:name="_Toc79163851"/>
    </w:p>
    <w:p>
      <w:pPr>
        <w:pStyle w:val="3"/>
        <w:jc w:val="center"/>
        <w:rPr>
          <w:rStyle w:val="23"/>
          <w:rFonts w:ascii="黑体" w:eastAsia="黑体"/>
          <w:b/>
          <w:bCs w:val="0"/>
        </w:rPr>
      </w:pPr>
      <w:bookmarkStart w:id="18" w:name="_Toc18499"/>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4"/>
      <w:bookmarkEnd w:id="15"/>
      <w:bookmarkEnd w:id="16"/>
      <w:bookmarkEnd w:id="17"/>
      <w:bookmarkEnd w:id="18"/>
    </w:p>
    <w:p>
      <w:pPr>
        <w:widowControl/>
        <w:jc w:val="left"/>
        <w:rPr>
          <w:rFonts w:ascii="黑体" w:eastAsia="黑体"/>
          <w:color w:val="000000"/>
          <w:sz w:val="32"/>
          <w:szCs w:val="32"/>
        </w:rPr>
      </w:pPr>
    </w:p>
    <w:p>
      <w:pPr>
        <w:pStyle w:val="4"/>
        <w:pageBreakBefore w:val="0"/>
        <w:widowControl w:val="0"/>
        <w:kinsoku/>
        <w:wordWrap/>
        <w:overflowPunct/>
        <w:topLinePunct w:val="0"/>
        <w:autoSpaceDE/>
        <w:autoSpaceDN/>
        <w:bidi w:val="0"/>
        <w:spacing w:line="560" w:lineRule="exact"/>
        <w:textAlignment w:val="auto"/>
        <w:rPr>
          <w:rStyle w:val="24"/>
          <w:rFonts w:ascii="仿宋" w:eastAsia="仿宋"/>
          <w:b w:val="0"/>
          <w:bCs w:val="0"/>
        </w:rPr>
      </w:pPr>
      <w:bookmarkStart w:id="19" w:name="_Toc15377197"/>
      <w:bookmarkStart w:id="20" w:name="_Toc7890"/>
      <w:bookmarkStart w:id="21" w:name="_Toc79163852"/>
      <w:bookmarkStart w:id="22" w:name="_Toc15396600"/>
      <w:bookmarkStart w:id="23" w:name="_Toc79163602"/>
      <w:r>
        <w:rPr>
          <w:rFonts w:hint="eastAsia" w:ascii="黑体" w:eastAsia="黑体"/>
          <w:b w:val="0"/>
          <w:color w:val="000000"/>
        </w:rPr>
        <w:t>一、基</w:t>
      </w:r>
      <w:r>
        <w:rPr>
          <w:rStyle w:val="24"/>
          <w:rFonts w:hint="eastAsia" w:ascii="黑体" w:eastAsia="黑体"/>
          <w:b w:val="0"/>
          <w:bCs w:val="0"/>
        </w:rPr>
        <w:t>本职能及主要工作</w:t>
      </w:r>
      <w:bookmarkEnd w:id="19"/>
      <w:bookmarkEnd w:id="20"/>
      <w:bookmarkEnd w:id="21"/>
      <w:bookmarkEnd w:id="22"/>
      <w:bookmarkEnd w:id="23"/>
    </w:p>
    <w:p>
      <w:pPr>
        <w:pStyle w:val="2"/>
        <w:pageBreakBefore w:val="0"/>
        <w:widowControl w:val="0"/>
        <w:kinsoku/>
        <w:wordWrap/>
        <w:overflowPunct/>
        <w:topLinePunct w:val="0"/>
        <w:autoSpaceDE/>
        <w:autoSpaceDN/>
        <w:bidi w:val="0"/>
        <w:adjustRightInd w:val="0"/>
        <w:snapToGrid w:val="0"/>
        <w:spacing w:before="93" w:beforeLines="0" w:line="560" w:lineRule="exact"/>
        <w:ind w:firstLine="668" w:firstLineChars="209"/>
        <w:textAlignment w:val="auto"/>
        <w:outlineLvl w:val="2"/>
        <w:rPr>
          <w:rFonts w:hint="eastAsia" w:ascii="仿宋_GB2312" w:hAnsi="仿宋_GB2312" w:eastAsia="仿宋_GB2312" w:cs="仿宋_GB2312"/>
          <w:bCs/>
          <w:color w:val="000000"/>
          <w:sz w:val="32"/>
          <w:szCs w:val="32"/>
        </w:rPr>
      </w:pPr>
      <w:bookmarkStart w:id="24" w:name="_Toc79163853"/>
      <w:bookmarkStart w:id="25" w:name="_Toc19924"/>
      <w:bookmarkStart w:id="26" w:name="_Toc79163603"/>
      <w:bookmarkStart w:id="27" w:name="_Toc15378445"/>
      <w:bookmarkStart w:id="28" w:name="_Toc15377198"/>
      <w:r>
        <w:rPr>
          <w:rFonts w:hint="eastAsia" w:ascii="仿宋_GB2312" w:hAnsi="仿宋_GB2312" w:eastAsia="仿宋_GB2312" w:cs="仿宋_GB2312"/>
          <w:bCs/>
          <w:color w:val="000000"/>
          <w:sz w:val="32"/>
          <w:szCs w:val="32"/>
        </w:rPr>
        <w:t>（一）主要职能</w:t>
      </w:r>
      <w:bookmarkEnd w:id="24"/>
      <w:bookmarkEnd w:id="25"/>
      <w:bookmarkEnd w:id="26"/>
    </w:p>
    <w:bookmarkEnd w:id="27"/>
    <w:bookmarkEnd w:id="28"/>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组织贯彻国家、省、州、县有关工业经济、信息化和无线电管理的方针、政策和法律、法规，组织实施国家西部大开发战略等有关工业经济的政策措施，拟定并实施国家有关工业经济、信息化和无线电管理政策在我县的具体实施意见，负责本系统、本部门依法行政工作，落实行政执法责任制。</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2.负责拟定新型工业化发展战略和重大政策，协调解决新型工业化进程中的重大问题，组织实施工业强县战略。</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监测、分析工业经济运行态势和质量，建立全县工业经济运行预警机制，拟订中、近期工业经济运行目标、政策并组织实施，协调解决工业经济运行中的重大问题。负责电力、成品油、天然气、煤炭、食盐等重要物资综合调控、紧急调度工作和交通运输协同配合工作，负责民爆物品销售环节的安全监督管理，负责县级医药储备的监督管理。承办年度城镇经济目标责任考核。</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4.负责全县企业技术改造推进工作，组织企业技术改造项目申报国家、省、州有关专项计划并组织实施。指导企业技术创新、技术引进，组织企业申报技术中心工作。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全县工业与信息化领域的节能降耗、清洁生产和资源节约与综合利用工作，协调推进工业化与生态环境协调发展中的重大问题，组织实施相关重大示范项目和新产品、新技术、新工艺、新设备、新材料的推广应用等。</w:t>
      </w:r>
    </w:p>
    <w:p>
      <w:pPr>
        <w:pStyle w:val="2"/>
        <w:pageBreakBefore w:val="0"/>
        <w:widowControl w:val="0"/>
        <w:kinsoku/>
        <w:wordWrap/>
        <w:overflowPunct/>
        <w:topLinePunct w:val="0"/>
        <w:autoSpaceDE/>
        <w:autoSpaceDN/>
        <w:bidi w:val="0"/>
        <w:adjustRightInd w:val="0"/>
        <w:snapToGrid w:val="0"/>
        <w:spacing w:before="93" w:beforeLines="0" w:line="560" w:lineRule="exact"/>
        <w:ind w:firstLine="668" w:firstLineChars="209"/>
        <w:textAlignment w:val="auto"/>
        <w:outlineLvl w:val="2"/>
        <w:rPr>
          <w:rFonts w:hint="eastAsia" w:ascii="仿宋_GB2312" w:hAnsi="仿宋_GB2312" w:eastAsia="仿宋_GB2312" w:cs="仿宋_GB2312"/>
          <w:bCs/>
          <w:color w:val="000000"/>
          <w:sz w:val="32"/>
          <w:szCs w:val="32"/>
        </w:rPr>
      </w:pPr>
      <w:bookmarkStart w:id="29" w:name="_Toc15377199"/>
      <w:bookmarkStart w:id="30" w:name="_Toc15378446"/>
      <w:bookmarkStart w:id="31" w:name="_Toc79163854"/>
      <w:bookmarkStart w:id="32" w:name="_Toc79163604"/>
      <w:bookmarkStart w:id="33" w:name="_Toc2733"/>
      <w:r>
        <w:rPr>
          <w:rFonts w:hint="eastAsia" w:ascii="仿宋_GB2312" w:hAnsi="仿宋_GB2312" w:eastAsia="仿宋_GB2312" w:cs="仿宋_GB2312"/>
          <w:bCs/>
          <w:color w:val="000000"/>
          <w:sz w:val="32"/>
          <w:szCs w:val="32"/>
        </w:rPr>
        <w:t>（二）2021年重点工作完成情况</w:t>
      </w:r>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560" w:lineRule="exact"/>
        <w:ind w:leftChars="2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力争完成州下达的全年</w:t>
      </w:r>
      <w:r>
        <w:rPr>
          <w:rFonts w:hint="eastAsia" w:ascii="仿宋_GB2312" w:hAnsi="仿宋_GB2312" w:eastAsia="仿宋_GB2312" w:cs="仿宋_GB2312"/>
          <w:kern w:val="0"/>
          <w:sz w:val="32"/>
          <w:szCs w:val="32"/>
        </w:rPr>
        <w:t>工业经济指标</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Chars="29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力争完成州下达的全年社消零经济指标目标任务。</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val="0"/>
          <w:bCs/>
          <w:sz w:val="32"/>
          <w:szCs w:val="32"/>
        </w:rPr>
        <w:t>继续做好市场监测</w:t>
      </w:r>
      <w:r>
        <w:rPr>
          <w:rFonts w:hint="eastAsia" w:ascii="仿宋_GB2312" w:hAnsi="仿宋_GB2312" w:eastAsia="仿宋_GB2312" w:cs="仿宋_GB2312"/>
          <w:b w:val="0"/>
          <w:bCs/>
          <w:sz w:val="32"/>
          <w:szCs w:val="32"/>
          <w:lang w:eastAsia="zh-CN"/>
        </w:rPr>
        <w:t>及疫情防控</w:t>
      </w:r>
      <w:r>
        <w:rPr>
          <w:rFonts w:hint="eastAsia" w:ascii="仿宋_GB2312" w:hAnsi="仿宋_GB2312" w:eastAsia="仿宋_GB2312" w:cs="仿宋_GB2312"/>
          <w:b w:val="0"/>
          <w:bCs/>
          <w:sz w:val="32"/>
          <w:szCs w:val="32"/>
        </w:rPr>
        <w:t>工作。</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val="0"/>
          <w:bCs/>
          <w:sz w:val="32"/>
          <w:szCs w:val="32"/>
        </w:rPr>
        <w:t>继续做好安全生产、环境保护工作</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b w:val="0"/>
          <w:bCs/>
          <w:sz w:val="32"/>
          <w:szCs w:val="32"/>
        </w:rPr>
        <w:t>持续做好商务扶贫项目的管理。</w:t>
      </w:r>
    </w:p>
    <w:p>
      <w:pPr>
        <w:pStyle w:val="2"/>
        <w:keepNext w:val="0"/>
        <w:keepLines w:val="0"/>
        <w:pageBreakBefore w:val="0"/>
        <w:widowControl w:val="0"/>
        <w:kinsoku/>
        <w:wordWrap/>
        <w:overflowPunct/>
        <w:topLinePunct w:val="0"/>
        <w:autoSpaceDE/>
        <w:autoSpaceDN/>
        <w:bidi w:val="0"/>
        <w:adjustRightInd w:val="0"/>
        <w:snapToGrid w:val="0"/>
        <w:spacing w:before="93" w:beforeLines="0" w:line="560" w:lineRule="exact"/>
        <w:ind w:firstLine="668" w:firstLineChars="209"/>
        <w:textAlignment w:val="auto"/>
        <w:outlineLvl w:val="2"/>
        <w:rPr>
          <w:rFonts w:hint="eastAsia" w:ascii="仿宋_GB2312" w:hAnsi="仿宋_GB2312" w:eastAsia="仿宋_GB2312" w:cs="仿宋_GB2312"/>
          <w:bCs/>
          <w:color w:val="000000"/>
          <w:sz w:val="32"/>
          <w:szCs w:val="32"/>
        </w:rPr>
      </w:pPr>
      <w:bookmarkStart w:id="34" w:name="_Toc1163"/>
      <w:bookmarkStart w:id="35" w:name="_Toc4272"/>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b w:val="0"/>
          <w:bCs w:val="0"/>
          <w:sz w:val="32"/>
          <w:szCs w:val="32"/>
        </w:rPr>
        <w:t>争取国家资金对农村电网进行升级改造。</w:t>
      </w:r>
      <w:bookmarkEnd w:id="34"/>
      <w:bookmarkEnd w:id="35"/>
    </w:p>
    <w:p>
      <w:pPr>
        <w:pStyle w:val="4"/>
        <w:pageBreakBefore w:val="0"/>
        <w:widowControl w:val="0"/>
        <w:kinsoku/>
        <w:wordWrap/>
        <w:overflowPunct/>
        <w:topLinePunct w:val="0"/>
        <w:autoSpaceDE/>
        <w:autoSpaceDN/>
        <w:bidi w:val="0"/>
        <w:spacing w:line="560" w:lineRule="exact"/>
        <w:textAlignment w:val="auto"/>
        <w:rPr>
          <w:rStyle w:val="24"/>
          <w:rFonts w:hint="eastAsia" w:ascii="仿宋_GB2312" w:hAnsi="仿宋_GB2312" w:eastAsia="仿宋_GB2312" w:cs="仿宋_GB2312"/>
          <w:b w:val="0"/>
          <w:bCs w:val="0"/>
          <w:sz w:val="32"/>
          <w:szCs w:val="32"/>
        </w:rPr>
      </w:pPr>
      <w:bookmarkStart w:id="36" w:name="_Toc14961"/>
      <w:bookmarkStart w:id="37" w:name="_Toc79163855"/>
      <w:bookmarkStart w:id="38" w:name="_Toc15396601"/>
      <w:bookmarkStart w:id="39" w:name="_Toc79163605"/>
      <w:bookmarkStart w:id="40" w:name="_Toc15377200"/>
      <w:r>
        <w:rPr>
          <w:rFonts w:hint="eastAsia" w:ascii="仿宋_GB2312" w:hAnsi="仿宋_GB2312" w:eastAsia="仿宋_GB2312" w:cs="仿宋_GB2312"/>
          <w:b w:val="0"/>
          <w:color w:val="000000"/>
          <w:sz w:val="32"/>
          <w:szCs w:val="32"/>
        </w:rPr>
        <w:t>二、机</w:t>
      </w:r>
      <w:r>
        <w:rPr>
          <w:rStyle w:val="24"/>
          <w:rFonts w:hint="eastAsia" w:ascii="仿宋_GB2312" w:hAnsi="仿宋_GB2312" w:eastAsia="仿宋_GB2312" w:cs="仿宋_GB2312"/>
          <w:b w:val="0"/>
          <w:bCs w:val="0"/>
          <w:sz w:val="32"/>
          <w:szCs w:val="32"/>
        </w:rPr>
        <w:t>构设置</w:t>
      </w:r>
      <w:bookmarkEnd w:id="36"/>
      <w:bookmarkEnd w:id="37"/>
      <w:bookmarkEnd w:id="38"/>
      <w:bookmarkEnd w:id="39"/>
      <w:bookmarkEnd w:id="40"/>
    </w:p>
    <w:p>
      <w:pPr>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茂县经济商务和信息局属一级预算单位，下属二级预算单位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个，其中：参照公务员法管理的事业单位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个，其他事业单位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w:t>
      </w:r>
    </w:p>
    <w:p>
      <w:pPr>
        <w:pStyle w:val="2"/>
        <w:pageBreakBefore w:val="0"/>
        <w:widowControl w:val="0"/>
        <w:kinsoku/>
        <w:wordWrap/>
        <w:overflowPunct/>
        <w:topLinePunct w:val="0"/>
        <w:autoSpaceDE/>
        <w:autoSpaceDN/>
        <w:bidi w:val="0"/>
        <w:adjustRightInd w:val="0"/>
        <w:snapToGrid w:val="0"/>
        <w:spacing w:before="93" w:beforeLines="0" w:line="560" w:lineRule="exact"/>
        <w:ind w:firstLine="668" w:firstLineChars="20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2021年度部门决算编制范围的二级预算单位包括：</w:t>
      </w:r>
    </w:p>
    <w:p>
      <w:pPr>
        <w:pStyle w:val="2"/>
        <w:pageBreakBefore w:val="0"/>
        <w:widowControl w:val="0"/>
        <w:numPr>
          <w:ilvl w:val="0"/>
          <w:numId w:val="1"/>
        </w:numPr>
        <w:kinsoku/>
        <w:wordWrap/>
        <w:overflowPunct/>
        <w:topLinePunct w:val="0"/>
        <w:autoSpaceDE/>
        <w:autoSpaceDN/>
        <w:bidi w:val="0"/>
        <w:adjustRightInd w:val="0"/>
        <w:snapToGrid w:val="0"/>
        <w:spacing w:before="93" w:beforeLines="0" w:line="560" w:lineRule="exact"/>
        <w:ind w:firstLine="668" w:firstLineChars="209"/>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茂县经济商务和信息化局本级</w:t>
      </w:r>
    </w:p>
    <w:p>
      <w:pPr>
        <w:pStyle w:val="2"/>
        <w:pageBreakBefore w:val="0"/>
        <w:widowControl w:val="0"/>
        <w:numPr>
          <w:ilvl w:val="0"/>
          <w:numId w:val="1"/>
        </w:numPr>
        <w:kinsoku/>
        <w:wordWrap/>
        <w:overflowPunct/>
        <w:topLinePunct w:val="0"/>
        <w:autoSpaceDE/>
        <w:autoSpaceDN/>
        <w:bidi w:val="0"/>
        <w:adjustRightInd w:val="0"/>
        <w:snapToGrid w:val="0"/>
        <w:spacing w:before="93" w:beforeLines="0" w:line="560" w:lineRule="exact"/>
        <w:ind w:firstLine="668" w:firstLineChars="209"/>
        <w:textAlignment w:val="auto"/>
        <w:rPr>
          <w:rFonts w:hint="default" w:hAnsi="仿宋_GB2312" w:cs="仿宋_GB2312"/>
          <w:color w:val="000000"/>
          <w:sz w:val="32"/>
          <w:szCs w:val="32"/>
          <w:lang w:val="en-US" w:eastAsia="zh-CN"/>
        </w:rPr>
      </w:pPr>
      <w:r>
        <w:rPr>
          <w:rFonts w:hint="eastAsia" w:hAnsi="仿宋_GB2312" w:cs="仿宋_GB2312"/>
          <w:color w:val="000000"/>
          <w:sz w:val="32"/>
          <w:szCs w:val="32"/>
          <w:lang w:val="en-US" w:eastAsia="zh-CN"/>
        </w:rPr>
        <w:t>茂县经济商务和信息化局信息管理中心</w:t>
      </w:r>
    </w:p>
    <w:p>
      <w:pPr>
        <w:pStyle w:val="2"/>
        <w:pageBreakBefore w:val="0"/>
        <w:widowControl w:val="0"/>
        <w:numPr>
          <w:ilvl w:val="0"/>
          <w:numId w:val="0"/>
        </w:numPr>
        <w:kinsoku/>
        <w:wordWrap/>
        <w:overflowPunct/>
        <w:topLinePunct w:val="0"/>
        <w:autoSpaceDE/>
        <w:autoSpaceDN/>
        <w:bidi w:val="0"/>
        <w:adjustRightInd w:val="0"/>
        <w:snapToGrid w:val="0"/>
        <w:spacing w:before="93" w:beforeLines="0" w:line="560" w:lineRule="exact"/>
        <w:ind w:left="672" w:leftChars="0"/>
        <w:textAlignment w:val="auto"/>
        <w:outlineLvl w:val="9"/>
        <w:rPr>
          <w:rFonts w:ascii="仿宋" w:eastAsia="仿宋"/>
          <w:color w:val="000000"/>
          <w:sz w:val="32"/>
          <w:szCs w:val="32"/>
        </w:rPr>
      </w:pPr>
    </w:p>
    <w:p>
      <w:pPr>
        <w:pStyle w:val="2"/>
        <w:pageBreakBefore w:val="0"/>
        <w:widowControl w:val="0"/>
        <w:numPr>
          <w:ilvl w:val="0"/>
          <w:numId w:val="0"/>
        </w:numPr>
        <w:kinsoku/>
        <w:wordWrap/>
        <w:overflowPunct/>
        <w:topLinePunct w:val="0"/>
        <w:autoSpaceDE/>
        <w:autoSpaceDN/>
        <w:bidi w:val="0"/>
        <w:adjustRightInd w:val="0"/>
        <w:snapToGrid w:val="0"/>
        <w:spacing w:before="93" w:beforeLines="0" w:line="560" w:lineRule="exact"/>
        <w:ind w:left="672" w:leftChars="0"/>
        <w:textAlignment w:val="auto"/>
        <w:outlineLvl w:val="9"/>
        <w:rPr>
          <w:rFonts w:ascii="仿宋" w:eastAsia="仿宋"/>
          <w:color w:val="000000"/>
          <w:sz w:val="32"/>
          <w:szCs w:val="32"/>
        </w:rPr>
      </w:pPr>
    </w:p>
    <w:p>
      <w:pPr>
        <w:pStyle w:val="2"/>
        <w:pageBreakBefore w:val="0"/>
        <w:widowControl w:val="0"/>
        <w:numPr>
          <w:ilvl w:val="0"/>
          <w:numId w:val="0"/>
        </w:numPr>
        <w:kinsoku/>
        <w:wordWrap/>
        <w:overflowPunct/>
        <w:topLinePunct w:val="0"/>
        <w:autoSpaceDE/>
        <w:autoSpaceDN/>
        <w:bidi w:val="0"/>
        <w:adjustRightInd w:val="0"/>
        <w:snapToGrid w:val="0"/>
        <w:spacing w:before="93" w:beforeLines="0" w:line="560" w:lineRule="exact"/>
        <w:ind w:left="672" w:leftChars="0"/>
        <w:textAlignment w:val="auto"/>
        <w:outlineLvl w:val="9"/>
        <w:rPr>
          <w:rFonts w:ascii="仿宋" w:eastAsia="仿宋"/>
          <w:color w:val="000000"/>
          <w:sz w:val="32"/>
          <w:szCs w:val="32"/>
        </w:rPr>
      </w:pPr>
    </w:p>
    <w:p>
      <w:pPr>
        <w:pStyle w:val="2"/>
        <w:pageBreakBefore w:val="0"/>
        <w:widowControl w:val="0"/>
        <w:numPr>
          <w:ilvl w:val="0"/>
          <w:numId w:val="0"/>
        </w:numPr>
        <w:kinsoku/>
        <w:wordWrap/>
        <w:overflowPunct/>
        <w:topLinePunct w:val="0"/>
        <w:autoSpaceDE/>
        <w:autoSpaceDN/>
        <w:bidi w:val="0"/>
        <w:adjustRightInd w:val="0"/>
        <w:snapToGrid w:val="0"/>
        <w:spacing w:before="93" w:beforeLines="0" w:line="560" w:lineRule="exact"/>
        <w:textAlignment w:val="auto"/>
        <w:outlineLvl w:val="9"/>
        <w:rPr>
          <w:rFonts w:ascii="仿宋" w:eastAsia="仿宋"/>
          <w:color w:val="000000"/>
          <w:sz w:val="32"/>
          <w:szCs w:val="32"/>
        </w:rPr>
      </w:pPr>
    </w:p>
    <w:p>
      <w:pPr>
        <w:pStyle w:val="2"/>
        <w:pageBreakBefore w:val="0"/>
        <w:widowControl w:val="0"/>
        <w:numPr>
          <w:ilvl w:val="0"/>
          <w:numId w:val="0"/>
        </w:numPr>
        <w:kinsoku/>
        <w:wordWrap/>
        <w:overflowPunct/>
        <w:topLinePunct w:val="0"/>
        <w:autoSpaceDE/>
        <w:autoSpaceDN/>
        <w:bidi w:val="0"/>
        <w:adjustRightInd w:val="0"/>
        <w:snapToGrid w:val="0"/>
        <w:spacing w:before="93" w:beforeLines="0" w:line="560" w:lineRule="exact"/>
        <w:ind w:left="672" w:leftChars="0"/>
        <w:textAlignment w:val="auto"/>
        <w:outlineLvl w:val="9"/>
        <w:rPr>
          <w:rFonts w:ascii="仿宋" w:eastAsia="仿宋"/>
          <w:color w:val="000000"/>
          <w:sz w:val="32"/>
          <w:szCs w:val="32"/>
        </w:rPr>
      </w:pPr>
    </w:p>
    <w:p>
      <w:pPr>
        <w:pStyle w:val="3"/>
        <w:ind w:right="440"/>
        <w:jc w:val="right"/>
        <w:rPr>
          <w:rStyle w:val="23"/>
          <w:rFonts w:ascii="黑体" w:eastAsia="黑体"/>
          <w:b w:val="0"/>
          <w:bCs w:val="0"/>
        </w:rPr>
      </w:pPr>
      <w:bookmarkStart w:id="41" w:name="_Toc79163609"/>
      <w:bookmarkStart w:id="42" w:name="_Toc79163859"/>
      <w:bookmarkStart w:id="43" w:name="_Toc15396602"/>
      <w:bookmarkStart w:id="44" w:name="_Toc30088"/>
      <w:bookmarkStart w:id="45" w:name="_Toc15377204"/>
      <w:r>
        <w:rPr>
          <w:rFonts w:hint="eastAsia" w:ascii="黑体" w:eastAsia="黑体"/>
          <w:b w:val="0"/>
          <w:color w:val="000000"/>
        </w:rPr>
        <w:t>第二部分</w:t>
      </w:r>
      <w:r>
        <w:rPr>
          <w:rFonts w:ascii="黑体" w:eastAsia="黑体"/>
          <w:color w:val="000000"/>
        </w:rPr>
        <w:t xml:space="preserve"> </w:t>
      </w:r>
      <w:r>
        <w:rPr>
          <w:rStyle w:val="23"/>
          <w:rFonts w:ascii="黑体" w:eastAsia="黑体"/>
          <w:b w:val="0"/>
          <w:bCs w:val="0"/>
        </w:rPr>
        <w:t>2021</w:t>
      </w:r>
      <w:r>
        <w:rPr>
          <w:rStyle w:val="23"/>
          <w:rFonts w:hint="eastAsia" w:ascii="黑体" w:eastAsia="黑体"/>
          <w:b w:val="0"/>
          <w:bCs w:val="0"/>
        </w:rPr>
        <w:t>年度部门决算情况说明</w:t>
      </w:r>
      <w:bookmarkEnd w:id="41"/>
      <w:bookmarkEnd w:id="42"/>
      <w:bookmarkEnd w:id="43"/>
      <w:bookmarkEnd w:id="44"/>
      <w:bookmarkEnd w:id="45"/>
    </w:p>
    <w:p/>
    <w:p>
      <w:pPr>
        <w:pStyle w:val="29"/>
        <w:numPr>
          <w:ilvl w:val="0"/>
          <w:numId w:val="2"/>
        </w:numPr>
        <w:spacing w:line="600" w:lineRule="exact"/>
        <w:ind w:firstLineChars="0"/>
        <w:outlineLvl w:val="1"/>
        <w:rPr>
          <w:rStyle w:val="24"/>
          <w:rFonts w:ascii="黑体" w:eastAsia="黑体"/>
          <w:b w:val="0"/>
        </w:rPr>
      </w:pPr>
      <w:bookmarkStart w:id="46" w:name="_Toc79163860"/>
      <w:bookmarkStart w:id="47" w:name="_Toc79163610"/>
      <w:bookmarkStart w:id="48" w:name="_Toc15396603"/>
      <w:bookmarkStart w:id="49" w:name="_Toc6178"/>
      <w:bookmarkStart w:id="50" w:name="_Toc15377205"/>
      <w:r>
        <w:rPr>
          <w:rFonts w:hint="eastAsia" w:ascii="黑体" w:eastAsia="黑体"/>
          <w:color w:val="000000"/>
          <w:sz w:val="32"/>
          <w:szCs w:val="32"/>
        </w:rPr>
        <w:t>收</w:t>
      </w:r>
      <w:r>
        <w:rPr>
          <w:rStyle w:val="24"/>
          <w:rFonts w:hint="eastAsia" w:ascii="黑体" w:eastAsia="黑体"/>
          <w:b w:val="0"/>
        </w:rPr>
        <w:t>入支出决算总体情况说明</w:t>
      </w:r>
      <w:bookmarkEnd w:id="46"/>
      <w:bookmarkEnd w:id="47"/>
      <w:bookmarkEnd w:id="48"/>
      <w:bookmarkEnd w:id="49"/>
      <w:bookmarkEnd w:id="50"/>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2021年度收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lang w:val="en-US" w:eastAsia="zh-CN"/>
        </w:rPr>
        <w:t>2525.72</w:t>
      </w:r>
      <w:r>
        <w:rPr>
          <w:rFonts w:hint="eastAsia" w:ascii="仿宋_GB2312" w:hAnsi="仿宋_GB2312" w:eastAsia="仿宋_GB2312" w:cs="仿宋_GB2312"/>
          <w:color w:val="000000"/>
          <w:sz w:val="32"/>
          <w:szCs w:val="32"/>
        </w:rPr>
        <w:t>万元、支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lang w:val="en-US" w:eastAsia="zh-CN"/>
        </w:rPr>
        <w:t>2694.32</w:t>
      </w:r>
      <w:r>
        <w:rPr>
          <w:rFonts w:hint="eastAsia" w:ascii="仿宋_GB2312" w:hAnsi="仿宋_GB2312" w:eastAsia="仿宋_GB2312" w:cs="仿宋_GB2312"/>
          <w:color w:val="000000"/>
          <w:sz w:val="32"/>
          <w:szCs w:val="32"/>
        </w:rPr>
        <w:t>万元。与2020年相比，收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减少</w:t>
      </w:r>
      <w:r>
        <w:rPr>
          <w:rFonts w:hint="eastAsia" w:ascii="仿宋_GB2312" w:hAnsi="仿宋_GB2312" w:eastAsia="仿宋_GB2312" w:cs="仿宋_GB2312"/>
          <w:color w:val="000000"/>
          <w:sz w:val="32"/>
          <w:szCs w:val="32"/>
          <w:lang w:val="en-US" w:eastAsia="zh-CN"/>
        </w:rPr>
        <w:t>1247.67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下降</w:t>
      </w:r>
      <w:r>
        <w:rPr>
          <w:rFonts w:hint="eastAsia" w:ascii="仿宋_GB2312" w:hAnsi="仿宋_GB2312" w:eastAsia="仿宋_GB2312" w:cs="仿宋_GB2312"/>
          <w:color w:val="000000"/>
          <w:sz w:val="32"/>
          <w:szCs w:val="32"/>
          <w:lang w:val="en-US" w:eastAsia="zh-CN"/>
        </w:rPr>
        <w:t>49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减少</w:t>
      </w:r>
      <w:r>
        <w:rPr>
          <w:rFonts w:hint="eastAsia" w:ascii="仿宋_GB2312" w:hAnsi="仿宋_GB2312" w:eastAsia="仿宋_GB2312" w:cs="仿宋_GB2312"/>
          <w:color w:val="000000"/>
          <w:sz w:val="32"/>
          <w:szCs w:val="32"/>
          <w:lang w:val="en-US" w:eastAsia="zh-CN"/>
        </w:rPr>
        <w:t>1734.07</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64</w:t>
      </w:r>
      <w:r>
        <w:rPr>
          <w:rFonts w:hint="eastAsia" w:ascii="仿宋_GB2312" w:hAnsi="仿宋_GB2312" w:eastAsia="仿宋_GB2312" w:cs="仿宋_GB2312"/>
          <w:color w:val="000000"/>
          <w:sz w:val="32"/>
          <w:szCs w:val="32"/>
        </w:rPr>
        <w:t>%。主要变动原因是主要变动原因是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项目资金收入减少以及对支付企业的补助资金有所减少。</w:t>
      </w:r>
    </w:p>
    <w:p>
      <w:pPr>
        <w:spacing w:line="600" w:lineRule="exact"/>
        <w:ind w:firstLine="640" w:firstLineChars="200"/>
        <w:rPr>
          <w:rFonts w:ascii="仿宋" w:eastAsia="仿宋"/>
          <w:color w:val="000000"/>
          <w:sz w:val="32"/>
          <w:szCs w:val="32"/>
        </w:rPr>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3743960" cy="2514600"/>
            <wp:effectExtent l="0" t="0" r="889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a:stretch>
                      <a:fillRect/>
                    </a:stretch>
                  </pic:blipFill>
                  <pic:spPr>
                    <a:xfrm>
                      <a:off x="0" y="0"/>
                      <a:ext cx="3743960" cy="2514600"/>
                    </a:xfrm>
                    <a:prstGeom prst="rect">
                      <a:avLst/>
                    </a:prstGeom>
                    <a:noFill/>
                    <a:ln w="9525">
                      <a:noFill/>
                    </a:ln>
                  </pic:spPr>
                </pic:pic>
              </a:graphicData>
            </a:graphic>
          </wp:inline>
        </w:drawing>
      </w:r>
    </w:p>
    <w:p>
      <w:pPr>
        <w:pStyle w:val="2"/>
        <w:rPr>
          <w:rFonts w:hint="eastAsia"/>
          <w:lang w:eastAsia="zh-CN"/>
        </w:rPr>
      </w:pPr>
    </w:p>
    <w:p>
      <w:pPr>
        <w:pStyle w:val="29"/>
        <w:numPr>
          <w:ilvl w:val="0"/>
          <w:numId w:val="2"/>
        </w:numPr>
        <w:spacing w:line="600" w:lineRule="exact"/>
        <w:ind w:firstLineChars="0"/>
        <w:outlineLvl w:val="1"/>
        <w:rPr>
          <w:rStyle w:val="24"/>
          <w:rFonts w:ascii="黑体" w:eastAsia="黑体"/>
          <w:b w:val="0"/>
        </w:rPr>
      </w:pPr>
      <w:bookmarkStart w:id="51" w:name="_Toc15396604"/>
      <w:bookmarkStart w:id="52" w:name="_Toc15377206"/>
      <w:bookmarkStart w:id="53" w:name="_Toc32226"/>
      <w:bookmarkStart w:id="54" w:name="_Toc79163861"/>
      <w:bookmarkStart w:id="55" w:name="_Toc79163611"/>
      <w:r>
        <w:rPr>
          <w:rFonts w:hint="eastAsia" w:ascii="黑体" w:eastAsia="黑体"/>
          <w:color w:val="000000"/>
          <w:sz w:val="32"/>
          <w:szCs w:val="32"/>
        </w:rPr>
        <w:t>收</w:t>
      </w:r>
      <w:r>
        <w:rPr>
          <w:rStyle w:val="24"/>
          <w:rFonts w:hint="eastAsia" w:ascii="黑体" w:eastAsia="黑体"/>
          <w:b w:val="0"/>
        </w:rPr>
        <w:t>入决算情况说明</w:t>
      </w:r>
      <w:bookmarkEnd w:id="51"/>
      <w:bookmarkEnd w:id="52"/>
      <w:bookmarkEnd w:id="53"/>
      <w:bookmarkEnd w:id="54"/>
      <w:bookmarkEnd w:id="55"/>
    </w:p>
    <w:p>
      <w:pPr>
        <w:spacing w:line="600"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2525.72</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2525.72</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 w:eastAsia="仿宋"/>
          <w:color w:val="000000"/>
          <w:sz w:val="32"/>
          <w:szCs w:val="32"/>
          <w:lang w:val="en-US" w:eastAsia="zh-CN"/>
        </w:rPr>
        <w:t>0</w:t>
      </w:r>
      <w:r>
        <w:rPr>
          <w:rFonts w:hint="eastAsia" w:ascii="仿宋" w:eastAsia="仿宋"/>
          <w:color w:val="000000"/>
          <w:sz w:val="32"/>
          <w:szCs w:val="32"/>
        </w:rPr>
        <w:t>万元；上级补助收入</w:t>
      </w:r>
      <w:r>
        <w:rPr>
          <w:rFonts w:hint="eastAsia" w:ascii="仿宋" w:eastAsia="仿宋"/>
          <w:color w:val="000000"/>
          <w:sz w:val="32"/>
          <w:szCs w:val="32"/>
          <w:lang w:val="en-US" w:eastAsia="zh-CN"/>
        </w:rPr>
        <w:t>0</w:t>
      </w:r>
      <w:r>
        <w:rPr>
          <w:rFonts w:hint="eastAsia" w:ascii="仿宋" w:eastAsia="仿宋"/>
          <w:color w:val="000000"/>
          <w:sz w:val="32"/>
          <w:szCs w:val="32"/>
        </w:rPr>
        <w:t>万元；事业收入</w:t>
      </w:r>
      <w:r>
        <w:rPr>
          <w:rFonts w:hint="eastAsia" w:ascii="仿宋" w:eastAsia="仿宋"/>
          <w:color w:val="000000"/>
          <w:sz w:val="32"/>
          <w:szCs w:val="32"/>
          <w:lang w:val="en-US" w:eastAsia="zh-CN"/>
        </w:rPr>
        <w:t>0</w:t>
      </w:r>
      <w:r>
        <w:rPr>
          <w:rFonts w:hint="eastAsia" w:ascii="仿宋" w:eastAsia="仿宋"/>
          <w:color w:val="000000"/>
          <w:sz w:val="32"/>
          <w:szCs w:val="32"/>
        </w:rPr>
        <w:t>万元；经营收入</w:t>
      </w:r>
      <w:r>
        <w:rPr>
          <w:rFonts w:hint="eastAsia" w:ascii="仿宋" w:eastAsia="仿宋"/>
          <w:color w:val="000000"/>
          <w:sz w:val="32"/>
          <w:szCs w:val="32"/>
          <w:lang w:val="en-US" w:eastAsia="zh-CN"/>
        </w:rPr>
        <w:t>0</w:t>
      </w:r>
      <w:r>
        <w:rPr>
          <w:rFonts w:hint="eastAsia" w:ascii="仿宋" w:eastAsia="仿宋"/>
          <w:color w:val="000000"/>
          <w:sz w:val="32"/>
          <w:szCs w:val="32"/>
        </w:rPr>
        <w:t>万元；附属单位上缴收入</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ascii="仿宋" w:eastAsia="仿宋"/>
          <w:color w:val="000000"/>
          <w:sz w:val="32"/>
          <w:szCs w:val="32"/>
        </w:rPr>
        <w:t>%</w:t>
      </w:r>
      <w:r>
        <w:rPr>
          <w:rFonts w:hint="eastAsia" w:ascii="仿宋" w:eastAsia="仿宋"/>
          <w:color w:val="000000"/>
          <w:sz w:val="32"/>
          <w:szCs w:val="32"/>
        </w:rPr>
        <w:t>；其他收入</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keepNext w:val="0"/>
        <w:keepLines w:val="0"/>
        <w:widowControl/>
        <w:suppressLineNumbers w:val="0"/>
        <w:jc w:val="left"/>
        <w:rPr>
          <w:rFonts w:hint="eastAsia" w:ascii="仿宋" w:eastAsia="仿宋"/>
          <w:color w:val="000000"/>
          <w:sz w:val="32"/>
          <w:szCs w:val="32"/>
          <w:lang w:eastAsia="zh-CN"/>
        </w:rPr>
      </w:pPr>
      <w:r>
        <w:rPr>
          <w:rFonts w:ascii="宋体" w:hAnsi="宋体" w:eastAsia="宋体" w:cs="宋体"/>
          <w:kern w:val="0"/>
          <w:sz w:val="24"/>
          <w:szCs w:val="24"/>
          <w:lang w:val="en-US" w:eastAsia="zh-CN" w:bidi="ar"/>
        </w:rPr>
        <w:drawing>
          <wp:inline distT="0" distB="0" distL="114300" distR="114300">
            <wp:extent cx="5124450" cy="2673350"/>
            <wp:effectExtent l="0" t="0" r="0" b="1270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8"/>
                    <a:stretch>
                      <a:fillRect/>
                    </a:stretch>
                  </pic:blipFill>
                  <pic:spPr>
                    <a:xfrm>
                      <a:off x="0" y="0"/>
                      <a:ext cx="5124450" cy="2673350"/>
                    </a:xfrm>
                    <a:prstGeom prst="rect">
                      <a:avLst/>
                    </a:prstGeom>
                    <a:noFill/>
                    <a:ln w="9525">
                      <a:noFill/>
                    </a:ln>
                  </pic:spPr>
                </pic:pic>
              </a:graphicData>
            </a:graphic>
          </wp:inline>
        </w:drawing>
      </w:r>
    </w:p>
    <w:p>
      <w:pPr>
        <w:pStyle w:val="29"/>
        <w:numPr>
          <w:ilvl w:val="0"/>
          <w:numId w:val="2"/>
        </w:numPr>
        <w:spacing w:line="600" w:lineRule="exact"/>
        <w:ind w:firstLineChars="0"/>
        <w:outlineLvl w:val="1"/>
        <w:rPr>
          <w:rStyle w:val="24"/>
          <w:rFonts w:ascii="黑体" w:eastAsia="黑体"/>
          <w:b w:val="0"/>
        </w:rPr>
      </w:pPr>
      <w:bookmarkStart w:id="56" w:name="_Toc18534"/>
      <w:bookmarkStart w:id="57" w:name="_Toc15396605"/>
      <w:bookmarkStart w:id="58" w:name="_Toc79163612"/>
      <w:bookmarkStart w:id="59" w:name="_Toc15377207"/>
      <w:bookmarkStart w:id="60" w:name="_Toc79163862"/>
      <w:r>
        <w:rPr>
          <w:rFonts w:hint="eastAsia" w:ascii="黑体" w:eastAsia="黑体"/>
          <w:color w:val="000000"/>
          <w:sz w:val="32"/>
          <w:szCs w:val="32"/>
        </w:rPr>
        <w:t>支</w:t>
      </w:r>
      <w:r>
        <w:rPr>
          <w:rStyle w:val="24"/>
          <w:rFonts w:hint="eastAsia" w:ascii="黑体" w:eastAsia="黑体"/>
          <w:b w:val="0"/>
        </w:rPr>
        <w:t>出决算情况说明</w:t>
      </w:r>
      <w:bookmarkEnd w:id="56"/>
      <w:bookmarkEnd w:id="57"/>
      <w:bookmarkEnd w:id="58"/>
      <w:bookmarkEnd w:id="59"/>
      <w:bookmarkEnd w:id="60"/>
    </w:p>
    <w:p>
      <w:pPr>
        <w:spacing w:line="60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_GB2312" w:eastAsia="仿宋_GB2312"/>
          <w:sz w:val="32"/>
          <w:szCs w:val="32"/>
          <w:lang w:val="en-US" w:eastAsia="zh-CN"/>
        </w:rPr>
        <w:t>2694.32</w:t>
      </w:r>
      <w:r>
        <w:rPr>
          <w:rFonts w:hint="eastAsia" w:ascii="仿宋_GB2312" w:eastAsia="仿宋_GB2312"/>
          <w:sz w:val="32"/>
          <w:szCs w:val="32"/>
        </w:rPr>
        <w:t>万元，其中：基本支出</w:t>
      </w:r>
      <w:r>
        <w:rPr>
          <w:rFonts w:hint="eastAsia" w:ascii="仿宋_GB2312" w:eastAsia="仿宋_GB2312"/>
          <w:sz w:val="32"/>
          <w:szCs w:val="32"/>
          <w:lang w:val="en-US" w:eastAsia="zh-CN"/>
        </w:rPr>
        <w:t>351.25</w:t>
      </w:r>
      <w:r>
        <w:rPr>
          <w:rFonts w:hint="eastAsia" w:ascii="仿宋_GB2312" w:eastAsia="仿宋_GB2312"/>
          <w:sz w:val="32"/>
          <w:szCs w:val="32"/>
        </w:rPr>
        <w:t>万元，占</w:t>
      </w: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2343.07</w:t>
      </w:r>
      <w:r>
        <w:rPr>
          <w:rFonts w:hint="eastAsia" w:ascii="仿宋_GB2312" w:eastAsia="仿宋_GB2312"/>
          <w:sz w:val="32"/>
          <w:szCs w:val="32"/>
        </w:rPr>
        <w:t>万元，占</w:t>
      </w:r>
      <w:r>
        <w:rPr>
          <w:rFonts w:hint="eastAsia" w:ascii="仿宋_GB2312" w:eastAsia="仿宋_GB2312"/>
          <w:sz w:val="32"/>
          <w:szCs w:val="32"/>
          <w:lang w:val="en-US" w:eastAsia="zh-CN"/>
        </w:rPr>
        <w:t>87</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万元；经营支出</w:t>
      </w:r>
      <w:r>
        <w:rPr>
          <w:rFonts w:hint="eastAsia" w:ascii="仿宋_GB2312" w:eastAsia="仿宋_GB2312"/>
          <w:sz w:val="32"/>
          <w:szCs w:val="32"/>
          <w:lang w:val="en-US" w:eastAsia="zh-CN"/>
        </w:rPr>
        <w:t>0</w:t>
      </w:r>
      <w:r>
        <w:rPr>
          <w:rFonts w:hint="eastAsia" w:ascii="仿宋_GB2312" w:eastAsia="仿宋_GB2312"/>
          <w:sz w:val="32"/>
          <w:szCs w:val="32"/>
        </w:rPr>
        <w:t>万元；对附属单位补助支出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020310" cy="2599055"/>
            <wp:effectExtent l="0" t="0" r="8890" b="10795"/>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9"/>
                    <a:stretch>
                      <a:fillRect/>
                    </a:stretch>
                  </pic:blipFill>
                  <pic:spPr>
                    <a:xfrm>
                      <a:off x="0" y="0"/>
                      <a:ext cx="5020310" cy="2599055"/>
                    </a:xfrm>
                    <a:prstGeom prst="rect">
                      <a:avLst/>
                    </a:prstGeom>
                    <a:noFill/>
                    <a:ln w="9525">
                      <a:noFill/>
                    </a:ln>
                  </pic:spPr>
                </pic:pic>
              </a:graphicData>
            </a:graphic>
          </wp:inline>
        </w:drawing>
      </w:r>
    </w:p>
    <w:p>
      <w:pPr>
        <w:pStyle w:val="2"/>
        <w:rPr>
          <w:rFonts w:hint="eastAsia" w:ascii="仿宋_GB2312" w:eastAsia="仿宋_GB2312"/>
          <w:color w:val="FF0000"/>
          <w:sz w:val="32"/>
          <w:szCs w:val="32"/>
          <w:lang w:eastAsia="zh-CN"/>
        </w:rPr>
      </w:pPr>
    </w:p>
    <w:p>
      <w:pPr>
        <w:spacing w:line="600" w:lineRule="exact"/>
        <w:ind w:firstLine="640" w:firstLineChars="200"/>
        <w:outlineLvl w:val="1"/>
        <w:rPr>
          <w:rStyle w:val="24"/>
          <w:rFonts w:ascii="黑体" w:eastAsia="黑体"/>
          <w:b w:val="0"/>
        </w:rPr>
      </w:pPr>
      <w:bookmarkStart w:id="61" w:name="_Toc15377208"/>
      <w:bookmarkStart w:id="62" w:name="_Toc79163863"/>
      <w:bookmarkStart w:id="63" w:name="_Toc2109"/>
      <w:bookmarkStart w:id="64" w:name="_Toc15396606"/>
      <w:bookmarkStart w:id="65" w:name="_Toc79163613"/>
      <w:r>
        <w:rPr>
          <w:rFonts w:hint="eastAsia" w:ascii="黑体" w:eastAsia="黑体"/>
          <w:color w:val="000000"/>
          <w:sz w:val="32"/>
          <w:szCs w:val="32"/>
        </w:rPr>
        <w:t>四、财</w:t>
      </w:r>
      <w:r>
        <w:rPr>
          <w:rStyle w:val="24"/>
          <w:rFonts w:hint="eastAsia" w:ascii="黑体" w:eastAsia="黑体"/>
          <w:b w:val="0"/>
        </w:rPr>
        <w:t>政拨款收入支出决算总体情况说明</w:t>
      </w:r>
      <w:bookmarkEnd w:id="61"/>
      <w:bookmarkEnd w:id="62"/>
      <w:bookmarkEnd w:id="63"/>
      <w:bookmarkEnd w:id="64"/>
      <w:bookmarkEnd w:id="65"/>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2021年度收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lang w:val="en-US" w:eastAsia="zh-CN"/>
        </w:rPr>
        <w:t>2525.72</w:t>
      </w:r>
      <w:r>
        <w:rPr>
          <w:rFonts w:hint="eastAsia" w:ascii="仿宋_GB2312" w:hAnsi="仿宋_GB2312" w:eastAsia="仿宋_GB2312" w:cs="仿宋_GB2312"/>
          <w:color w:val="000000"/>
          <w:sz w:val="32"/>
          <w:szCs w:val="32"/>
        </w:rPr>
        <w:t>万元、支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lang w:val="en-US" w:eastAsia="zh-CN"/>
        </w:rPr>
        <w:t>2694.32</w:t>
      </w:r>
      <w:r>
        <w:rPr>
          <w:rFonts w:hint="eastAsia" w:ascii="仿宋_GB2312" w:hAnsi="仿宋_GB2312" w:eastAsia="仿宋_GB2312" w:cs="仿宋_GB2312"/>
          <w:color w:val="000000"/>
          <w:sz w:val="32"/>
          <w:szCs w:val="32"/>
        </w:rPr>
        <w:t>万元。与2020年相比，收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减少</w:t>
      </w:r>
      <w:r>
        <w:rPr>
          <w:rFonts w:hint="eastAsia" w:ascii="仿宋_GB2312" w:hAnsi="仿宋_GB2312" w:eastAsia="仿宋_GB2312" w:cs="仿宋_GB2312"/>
          <w:color w:val="000000"/>
          <w:sz w:val="32"/>
          <w:szCs w:val="32"/>
          <w:lang w:val="en-US" w:eastAsia="zh-CN"/>
        </w:rPr>
        <w:t>1247.67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下降</w:t>
      </w:r>
      <w:r>
        <w:rPr>
          <w:rFonts w:hint="eastAsia" w:ascii="仿宋_GB2312" w:hAnsi="仿宋_GB2312" w:eastAsia="仿宋_GB2312" w:cs="仿宋_GB2312"/>
          <w:color w:val="000000"/>
          <w:sz w:val="32"/>
          <w:szCs w:val="32"/>
          <w:lang w:val="en-US" w:eastAsia="zh-CN"/>
        </w:rPr>
        <w:t>49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减少</w:t>
      </w:r>
      <w:r>
        <w:rPr>
          <w:rFonts w:hint="eastAsia" w:ascii="仿宋_GB2312" w:hAnsi="仿宋_GB2312" w:eastAsia="仿宋_GB2312" w:cs="仿宋_GB2312"/>
          <w:color w:val="000000"/>
          <w:sz w:val="32"/>
          <w:szCs w:val="32"/>
          <w:lang w:val="en-US" w:eastAsia="zh-CN"/>
        </w:rPr>
        <w:t>1734.07</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64</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项目资金收入减少以及对支付企业的补助资金有所减少。</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536440" cy="2554605"/>
            <wp:effectExtent l="0" t="0" r="16510" b="17145"/>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7"/>
                    <a:stretch>
                      <a:fillRect/>
                    </a:stretch>
                  </pic:blipFill>
                  <pic:spPr>
                    <a:xfrm>
                      <a:off x="0" y="0"/>
                      <a:ext cx="4536440" cy="2554605"/>
                    </a:xfrm>
                    <a:prstGeom prst="rect">
                      <a:avLst/>
                    </a:prstGeom>
                    <a:noFill/>
                    <a:ln w="9525">
                      <a:noFill/>
                    </a:ln>
                  </pic:spPr>
                </pic:pic>
              </a:graphicData>
            </a:graphic>
          </wp:inline>
        </w:drawing>
      </w:r>
    </w:p>
    <w:p>
      <w:pPr>
        <w:pStyle w:val="2"/>
        <w:rPr>
          <w:rFonts w:ascii="宋体" w:hAnsi="宋体" w:eastAsia="宋体" w:cs="宋体"/>
          <w:kern w:val="0"/>
          <w:sz w:val="24"/>
          <w:szCs w:val="24"/>
          <w:lang w:val="en-US" w:eastAsia="zh-CN" w:bidi="ar"/>
        </w:rPr>
      </w:pPr>
    </w:p>
    <w:p>
      <w:pPr>
        <w:spacing w:line="600" w:lineRule="exact"/>
        <w:ind w:firstLine="640" w:firstLineChars="200"/>
        <w:outlineLvl w:val="1"/>
        <w:rPr>
          <w:rStyle w:val="24"/>
          <w:rFonts w:ascii="黑体" w:eastAsia="黑体"/>
          <w:b w:val="0"/>
        </w:rPr>
      </w:pPr>
      <w:bookmarkStart w:id="66" w:name="_Toc29317"/>
      <w:bookmarkStart w:id="67" w:name="_Toc15377209"/>
      <w:bookmarkStart w:id="68" w:name="_Toc15396607"/>
      <w:bookmarkStart w:id="69" w:name="_Toc79163864"/>
      <w:bookmarkStart w:id="70" w:name="_Toc79163614"/>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66"/>
      <w:bookmarkEnd w:id="67"/>
      <w:bookmarkEnd w:id="68"/>
      <w:bookmarkEnd w:id="69"/>
      <w:bookmarkEnd w:id="70"/>
    </w:p>
    <w:p>
      <w:pPr>
        <w:spacing w:line="600" w:lineRule="exact"/>
        <w:ind w:firstLine="642" w:firstLineChars="200"/>
        <w:outlineLvl w:val="2"/>
        <w:rPr>
          <w:rFonts w:ascii="仿宋" w:eastAsia="仿宋"/>
          <w:b/>
          <w:color w:val="000000"/>
          <w:sz w:val="32"/>
          <w:szCs w:val="32"/>
        </w:rPr>
      </w:pPr>
      <w:bookmarkStart w:id="71" w:name="_Toc79163615"/>
      <w:bookmarkStart w:id="72" w:name="_Toc79163865"/>
      <w:bookmarkStart w:id="73" w:name="_Toc15377210"/>
      <w:bookmarkStart w:id="74" w:name="_Toc24182"/>
      <w:r>
        <w:rPr>
          <w:rFonts w:hint="eastAsia" w:ascii="仿宋" w:eastAsia="仿宋"/>
          <w:b/>
          <w:color w:val="000000"/>
          <w:sz w:val="32"/>
          <w:szCs w:val="32"/>
        </w:rPr>
        <w:t>（一）一般公共预算财政拨款支出决算总体情况</w:t>
      </w:r>
      <w:bookmarkEnd w:id="71"/>
      <w:bookmarkEnd w:id="72"/>
      <w:bookmarkEnd w:id="73"/>
      <w:bookmarkEnd w:id="74"/>
    </w:p>
    <w:p>
      <w:pPr>
        <w:spacing w:line="600"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2694.32</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年相比，一般公共预算财政拨款减少</w:t>
      </w:r>
      <w:r>
        <w:rPr>
          <w:rFonts w:hint="eastAsia" w:ascii="仿宋" w:eastAsia="仿宋"/>
          <w:color w:val="000000"/>
          <w:sz w:val="32"/>
          <w:szCs w:val="32"/>
          <w:lang w:val="en-US" w:eastAsia="zh-CN"/>
        </w:rPr>
        <w:t>1734.07</w:t>
      </w:r>
      <w:r>
        <w:rPr>
          <w:rFonts w:hint="eastAsia" w:ascii="仿宋" w:eastAsia="仿宋"/>
          <w:color w:val="000000"/>
          <w:sz w:val="32"/>
          <w:szCs w:val="32"/>
        </w:rPr>
        <w:t>万元，下降</w:t>
      </w:r>
      <w:r>
        <w:rPr>
          <w:rFonts w:hint="eastAsia" w:ascii="仿宋" w:eastAsia="仿宋"/>
          <w:color w:val="000000"/>
          <w:sz w:val="32"/>
          <w:szCs w:val="32"/>
          <w:lang w:val="en-US" w:eastAsia="zh-CN"/>
        </w:rPr>
        <w:t>64</w:t>
      </w:r>
      <w:r>
        <w:rPr>
          <w:rFonts w:ascii="仿宋" w:eastAsia="仿宋"/>
          <w:color w:val="000000"/>
          <w:sz w:val="32"/>
          <w:szCs w:val="32"/>
        </w:rPr>
        <w:t>%</w:t>
      </w:r>
      <w:r>
        <w:rPr>
          <w:rFonts w:hint="eastAsia" w:ascii="仿宋" w:eastAsia="仿宋"/>
          <w:color w:val="000000"/>
          <w:sz w:val="32"/>
          <w:szCs w:val="32"/>
        </w:rPr>
        <w:t>。</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项目资金收入减少以及对支付企业的补助资金有所减少。</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791200" cy="3381375"/>
            <wp:effectExtent l="0" t="0" r="0" b="9525"/>
            <wp:docPr id="1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IMG_256"/>
                    <pic:cNvPicPr>
                      <a:picLocks noChangeAspect="1"/>
                    </pic:cNvPicPr>
                  </pic:nvPicPr>
                  <pic:blipFill>
                    <a:blip r:embed="rId10"/>
                    <a:stretch>
                      <a:fillRect/>
                    </a:stretch>
                  </pic:blipFill>
                  <pic:spPr>
                    <a:xfrm>
                      <a:off x="0" y="0"/>
                      <a:ext cx="5791200" cy="3381375"/>
                    </a:xfrm>
                    <a:prstGeom prst="rect">
                      <a:avLst/>
                    </a:prstGeom>
                    <a:noFill/>
                    <a:ln w="9525">
                      <a:noFill/>
                    </a:ln>
                  </pic:spPr>
                </pic:pic>
              </a:graphicData>
            </a:graphic>
          </wp:inline>
        </w:drawing>
      </w:r>
    </w:p>
    <w:p>
      <w:pPr>
        <w:pStyle w:val="2"/>
        <w:rPr>
          <w:rFonts w:ascii="宋体" w:hAnsi="宋体" w:eastAsia="宋体" w:cs="宋体"/>
          <w:kern w:val="0"/>
          <w:sz w:val="24"/>
          <w:szCs w:val="24"/>
          <w:lang w:val="en-US" w:eastAsia="zh-CN" w:bidi="ar"/>
        </w:rPr>
      </w:pPr>
    </w:p>
    <w:p>
      <w:pPr>
        <w:spacing w:line="600" w:lineRule="exact"/>
        <w:ind w:firstLine="642" w:firstLineChars="200"/>
        <w:outlineLvl w:val="2"/>
        <w:rPr>
          <w:rFonts w:ascii="仿宋" w:eastAsia="仿宋"/>
          <w:b/>
          <w:color w:val="000000"/>
          <w:sz w:val="32"/>
          <w:szCs w:val="32"/>
        </w:rPr>
      </w:pPr>
      <w:bookmarkStart w:id="75" w:name="_Toc15377211"/>
      <w:bookmarkStart w:id="76" w:name="_Toc79163866"/>
      <w:bookmarkStart w:id="77" w:name="_Toc25009"/>
      <w:bookmarkStart w:id="78" w:name="_Toc79163616"/>
      <w:r>
        <w:rPr>
          <w:rFonts w:hint="eastAsia" w:ascii="仿宋" w:eastAsia="仿宋"/>
          <w:b/>
          <w:color w:val="000000"/>
          <w:sz w:val="32"/>
          <w:szCs w:val="32"/>
        </w:rPr>
        <w:t>（二）一般公共预算财政拨款支出决算结构情况</w:t>
      </w:r>
      <w:bookmarkEnd w:id="75"/>
      <w:bookmarkEnd w:id="76"/>
      <w:bookmarkEnd w:id="77"/>
      <w:bookmarkEnd w:id="78"/>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2021年一般公共预算财政拨款支出</w:t>
      </w:r>
      <w:r>
        <w:rPr>
          <w:rFonts w:hint="eastAsia" w:ascii="仿宋_GB2312" w:hAnsi="仿宋_GB2312" w:eastAsia="仿宋_GB2312" w:cs="仿宋_GB2312"/>
          <w:b w:val="0"/>
          <w:bCs w:val="0"/>
          <w:color w:val="000000"/>
          <w:sz w:val="32"/>
          <w:szCs w:val="32"/>
          <w:lang w:val="en-US" w:eastAsia="zh-CN"/>
        </w:rPr>
        <w:t>2694.32</w:t>
      </w:r>
      <w:r>
        <w:rPr>
          <w:rFonts w:hint="eastAsia" w:ascii="仿宋_GB2312" w:hAnsi="仿宋_GB2312" w:eastAsia="仿宋_GB2312" w:cs="仿宋_GB2312"/>
          <w:b w:val="0"/>
          <w:bCs w:val="0"/>
          <w:color w:val="000000"/>
          <w:sz w:val="32"/>
          <w:szCs w:val="32"/>
        </w:rPr>
        <w:t>万元，主要用于以下方面:一般公共服务（类）支出</w:t>
      </w:r>
      <w:r>
        <w:rPr>
          <w:rFonts w:hint="eastAsia" w:ascii="仿宋_GB2312" w:hAnsi="仿宋_GB2312" w:eastAsia="仿宋_GB2312" w:cs="仿宋_GB2312"/>
          <w:b w:val="0"/>
          <w:bCs w:val="0"/>
          <w:color w:val="000000"/>
          <w:sz w:val="32"/>
          <w:szCs w:val="32"/>
          <w:lang w:val="en-US" w:eastAsia="zh-CN"/>
        </w:rPr>
        <w:t>359.78</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13.35</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农林水</w:t>
      </w:r>
      <w:r>
        <w:rPr>
          <w:rFonts w:hint="eastAsia" w:ascii="仿宋_GB2312" w:hAnsi="仿宋_GB2312" w:eastAsia="仿宋_GB2312" w:cs="仿宋_GB2312"/>
          <w:b w:val="0"/>
          <w:bCs w:val="0"/>
          <w:color w:val="000000"/>
          <w:sz w:val="32"/>
          <w:szCs w:val="32"/>
        </w:rPr>
        <w:t>（类）</w:t>
      </w:r>
      <w:r>
        <w:rPr>
          <w:rFonts w:hint="eastAsia" w:ascii="仿宋_GB2312" w:hAnsi="仿宋_GB2312" w:eastAsia="仿宋_GB2312" w:cs="仿宋_GB2312"/>
          <w:b w:val="0"/>
          <w:bCs w:val="0"/>
          <w:color w:val="000000"/>
          <w:sz w:val="32"/>
          <w:szCs w:val="32"/>
          <w:lang w:eastAsia="zh-CN"/>
        </w:rPr>
        <w:t>支出</w:t>
      </w:r>
      <w:r>
        <w:rPr>
          <w:rFonts w:hint="eastAsia" w:ascii="仿宋_GB2312" w:hAnsi="仿宋_GB2312" w:eastAsia="仿宋_GB2312" w:cs="仿宋_GB2312"/>
          <w:b w:val="0"/>
          <w:bCs w:val="0"/>
          <w:color w:val="000000"/>
          <w:sz w:val="32"/>
          <w:szCs w:val="32"/>
          <w:lang w:val="en-US" w:eastAsia="zh-CN"/>
        </w:rPr>
        <w:t>794.98</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29.53</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资源勘探工业信息等</w:t>
      </w:r>
      <w:r>
        <w:rPr>
          <w:rFonts w:hint="eastAsia" w:ascii="仿宋_GB2312" w:hAnsi="仿宋_GB2312" w:eastAsia="仿宋_GB2312" w:cs="仿宋_GB2312"/>
          <w:b w:val="0"/>
          <w:bCs w:val="0"/>
          <w:color w:val="000000"/>
          <w:sz w:val="32"/>
          <w:szCs w:val="32"/>
        </w:rPr>
        <w:t>（类）支出</w:t>
      </w:r>
      <w:r>
        <w:rPr>
          <w:rFonts w:hint="eastAsia" w:ascii="仿宋_GB2312" w:hAnsi="仿宋_GB2312" w:eastAsia="仿宋_GB2312" w:cs="仿宋_GB2312"/>
          <w:b w:val="0"/>
          <w:bCs w:val="0"/>
          <w:color w:val="000000"/>
          <w:sz w:val="32"/>
          <w:szCs w:val="32"/>
          <w:lang w:val="en-US" w:eastAsia="zh-CN"/>
        </w:rPr>
        <w:t>1411.1</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52.37</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商业服务业</w:t>
      </w:r>
      <w:r>
        <w:rPr>
          <w:rFonts w:hint="eastAsia" w:ascii="仿宋_GB2312" w:hAnsi="仿宋_GB2312" w:eastAsia="仿宋_GB2312" w:cs="仿宋_GB2312"/>
          <w:b w:val="0"/>
          <w:bCs w:val="0"/>
          <w:color w:val="000000"/>
          <w:sz w:val="32"/>
          <w:szCs w:val="32"/>
        </w:rPr>
        <w:t>（类）支出</w:t>
      </w:r>
      <w:r>
        <w:rPr>
          <w:rFonts w:hint="eastAsia" w:ascii="仿宋_GB2312" w:hAnsi="仿宋_GB2312" w:eastAsia="仿宋_GB2312" w:cs="仿宋_GB2312"/>
          <w:b w:val="0"/>
          <w:bCs w:val="0"/>
          <w:color w:val="000000"/>
          <w:sz w:val="32"/>
          <w:szCs w:val="32"/>
          <w:lang w:val="en-US" w:eastAsia="zh-CN"/>
        </w:rPr>
        <w:t>51.84</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1.92</w:t>
      </w:r>
      <w:r>
        <w:rPr>
          <w:rFonts w:hint="eastAsia" w:ascii="仿宋_GB2312" w:hAnsi="仿宋_GB2312" w:eastAsia="仿宋_GB2312" w:cs="仿宋_GB2312"/>
          <w:b w:val="0"/>
          <w:bCs w:val="0"/>
          <w:color w:val="000000"/>
          <w:sz w:val="32"/>
          <w:szCs w:val="32"/>
        </w:rPr>
        <w:t>%；社会保障和就业（类）支出</w:t>
      </w:r>
      <w:r>
        <w:rPr>
          <w:rFonts w:hint="eastAsia" w:ascii="仿宋_GB2312" w:hAnsi="仿宋_GB2312" w:eastAsia="仿宋_GB2312" w:cs="仿宋_GB2312"/>
          <w:b w:val="0"/>
          <w:bCs w:val="0"/>
          <w:color w:val="000000"/>
          <w:sz w:val="32"/>
          <w:szCs w:val="32"/>
          <w:lang w:val="en-US" w:eastAsia="zh-CN"/>
        </w:rPr>
        <w:t>34.89</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1.29</w:t>
      </w:r>
      <w:r>
        <w:rPr>
          <w:rFonts w:hint="eastAsia" w:ascii="仿宋_GB2312" w:hAnsi="仿宋_GB2312" w:eastAsia="仿宋_GB2312" w:cs="仿宋_GB2312"/>
          <w:b w:val="0"/>
          <w:bCs w:val="0"/>
          <w:color w:val="000000"/>
          <w:sz w:val="32"/>
          <w:szCs w:val="32"/>
        </w:rPr>
        <w:t>%；卫生健康支出</w:t>
      </w:r>
      <w:r>
        <w:rPr>
          <w:rFonts w:hint="eastAsia" w:ascii="仿宋_GB2312" w:hAnsi="仿宋_GB2312" w:eastAsia="仿宋_GB2312" w:cs="仿宋_GB2312"/>
          <w:b w:val="0"/>
          <w:bCs w:val="0"/>
          <w:color w:val="000000"/>
          <w:sz w:val="32"/>
          <w:szCs w:val="32"/>
          <w:lang w:val="en-US" w:eastAsia="zh-CN"/>
        </w:rPr>
        <w:t>18.84</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0.69</w:t>
      </w:r>
      <w:r>
        <w:rPr>
          <w:rFonts w:hint="eastAsia" w:ascii="仿宋_GB2312" w:hAnsi="仿宋_GB2312" w:eastAsia="仿宋_GB2312" w:cs="仿宋_GB2312"/>
          <w:b w:val="0"/>
          <w:bCs w:val="0"/>
          <w:color w:val="000000"/>
          <w:sz w:val="32"/>
          <w:szCs w:val="32"/>
        </w:rPr>
        <w:t>%；住房保障支出</w:t>
      </w:r>
      <w:r>
        <w:rPr>
          <w:rFonts w:hint="eastAsia" w:ascii="仿宋_GB2312" w:hAnsi="仿宋_GB2312" w:eastAsia="仿宋_GB2312" w:cs="仿宋_GB2312"/>
          <w:b w:val="0"/>
          <w:bCs w:val="0"/>
          <w:color w:val="000000"/>
          <w:sz w:val="32"/>
          <w:szCs w:val="32"/>
          <w:lang w:val="en-US" w:eastAsia="zh-CN"/>
        </w:rPr>
        <w:t>22.73</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0.84</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其他</w:t>
      </w:r>
      <w:r>
        <w:rPr>
          <w:rFonts w:hint="eastAsia" w:ascii="仿宋_GB2312" w:hAnsi="仿宋_GB2312" w:eastAsia="仿宋_GB2312" w:cs="仿宋_GB2312"/>
          <w:b w:val="0"/>
          <w:bCs w:val="0"/>
          <w:color w:val="000000"/>
          <w:sz w:val="32"/>
          <w:szCs w:val="32"/>
        </w:rPr>
        <w:t>（类）</w:t>
      </w:r>
      <w:r>
        <w:rPr>
          <w:rFonts w:hint="eastAsia" w:ascii="仿宋_GB2312" w:hAnsi="仿宋_GB2312" w:eastAsia="仿宋_GB2312" w:cs="仿宋_GB2312"/>
          <w:b w:val="0"/>
          <w:bCs w:val="0"/>
          <w:color w:val="000000"/>
          <w:sz w:val="32"/>
          <w:szCs w:val="32"/>
          <w:lang w:eastAsia="zh-CN"/>
        </w:rPr>
        <w:t>支出</w:t>
      </w:r>
      <w:r>
        <w:rPr>
          <w:rFonts w:hint="eastAsia" w:ascii="仿宋_GB2312" w:hAnsi="仿宋_GB2312" w:eastAsia="仿宋_GB2312" w:cs="仿宋_GB2312"/>
          <w:b w:val="0"/>
          <w:bCs w:val="0"/>
          <w:color w:val="000000"/>
          <w:sz w:val="32"/>
          <w:szCs w:val="32"/>
          <w:lang w:val="en-US" w:eastAsia="zh-CN"/>
        </w:rPr>
        <w:t>0.16万元，占0.01%</w:t>
      </w:r>
      <w:r>
        <w:rPr>
          <w:rFonts w:hint="eastAsia" w:ascii="仿宋_GB2312" w:hAnsi="仿宋_GB2312" w:eastAsia="仿宋_GB2312" w:cs="仿宋_GB2312"/>
          <w:b w:val="0"/>
          <w:bCs w:val="0"/>
          <w:color w:val="000000"/>
          <w:sz w:val="32"/>
          <w:szCs w:val="32"/>
        </w:rPr>
        <w:t>。</w:t>
      </w:r>
    </w:p>
    <w:p>
      <w:pPr>
        <w:spacing w:line="600" w:lineRule="exact"/>
        <w:ind w:firstLine="640" w:firstLineChars="200"/>
        <w:rPr>
          <w:rFonts w:ascii="仿宋" w:eastAsia="仿宋"/>
          <w:color w:val="000000"/>
          <w:sz w:val="32"/>
          <w:szCs w:val="32"/>
        </w:rPr>
      </w:pPr>
    </w:p>
    <w:p>
      <w:pPr>
        <w:pStyle w:val="2"/>
        <w:rPr>
          <w:rFonts w:ascii="仿宋" w:eastAsia="仿宋"/>
          <w:color w:val="000000"/>
          <w:sz w:val="32"/>
          <w:szCs w:val="32"/>
        </w:rPr>
      </w:pPr>
    </w:p>
    <w:p>
      <w:pPr>
        <w:keepNext w:val="0"/>
        <w:keepLines w:val="0"/>
        <w:widowControl/>
        <w:suppressLineNumbers w:val="0"/>
        <w:jc w:val="left"/>
        <w:rPr>
          <w:rFonts w:ascii="仿宋" w:eastAsia="仿宋"/>
          <w:color w:val="000000"/>
          <w:sz w:val="32"/>
          <w:szCs w:val="32"/>
        </w:rPr>
      </w:pPr>
      <w:r>
        <w:rPr>
          <w:rFonts w:ascii="宋体" w:hAnsi="宋体" w:eastAsia="宋体" w:cs="宋体"/>
          <w:kern w:val="0"/>
          <w:sz w:val="24"/>
          <w:szCs w:val="24"/>
          <w:lang w:val="en-US" w:eastAsia="zh-CN" w:bidi="ar"/>
        </w:rPr>
        <w:drawing>
          <wp:inline distT="0" distB="0" distL="114300" distR="114300">
            <wp:extent cx="5048250" cy="3068955"/>
            <wp:effectExtent l="0" t="0" r="0" b="17145"/>
            <wp:docPr id="14"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IMG_256"/>
                    <pic:cNvPicPr>
                      <a:picLocks noChangeAspect="1"/>
                    </pic:cNvPicPr>
                  </pic:nvPicPr>
                  <pic:blipFill>
                    <a:blip r:embed="rId11"/>
                    <a:stretch>
                      <a:fillRect/>
                    </a:stretch>
                  </pic:blipFill>
                  <pic:spPr>
                    <a:xfrm>
                      <a:off x="0" y="0"/>
                      <a:ext cx="5048250" cy="3068955"/>
                    </a:xfrm>
                    <a:prstGeom prst="rect">
                      <a:avLst/>
                    </a:prstGeom>
                    <a:noFill/>
                    <a:ln w="9525">
                      <a:noFill/>
                    </a:ln>
                  </pic:spPr>
                </pic:pic>
              </a:graphicData>
            </a:graphic>
          </wp:inline>
        </w:drawing>
      </w:r>
    </w:p>
    <w:p>
      <w:pPr>
        <w:spacing w:line="600" w:lineRule="exact"/>
        <w:ind w:firstLine="642" w:firstLineChars="200"/>
        <w:outlineLvl w:val="2"/>
        <w:rPr>
          <w:rFonts w:ascii="仿宋" w:eastAsia="仿宋"/>
          <w:b/>
          <w:color w:val="000000"/>
          <w:sz w:val="32"/>
          <w:szCs w:val="32"/>
        </w:rPr>
      </w:pPr>
      <w:bookmarkStart w:id="79" w:name="_Toc79163867"/>
      <w:bookmarkStart w:id="80" w:name="_Toc27781"/>
      <w:bookmarkStart w:id="81" w:name="_Toc15377212"/>
      <w:bookmarkStart w:id="82" w:name="_Toc79163617"/>
      <w:r>
        <w:rPr>
          <w:rFonts w:hint="eastAsia" w:ascii="仿宋" w:eastAsia="仿宋"/>
          <w:b/>
          <w:color w:val="000000"/>
          <w:sz w:val="32"/>
          <w:szCs w:val="32"/>
        </w:rPr>
        <w:t>（三）一般公共预算财政拨款支出决算具体情况</w:t>
      </w:r>
      <w:bookmarkEnd w:id="79"/>
      <w:bookmarkEnd w:id="80"/>
      <w:bookmarkEnd w:id="81"/>
      <w:bookmarkEnd w:id="82"/>
    </w:p>
    <w:p>
      <w:pPr>
        <w:spacing w:line="600" w:lineRule="exact"/>
        <w:ind w:firstLine="640" w:firstLineChars="200"/>
        <w:rPr>
          <w:rFonts w:ascii="仿宋_GB2312" w:eastAsia="仿宋_GB2312"/>
          <w:b w:val="0"/>
          <w:bCs w:val="0"/>
          <w:sz w:val="32"/>
          <w:szCs w:val="32"/>
        </w:rPr>
      </w:pPr>
      <w:bookmarkStart w:id="83" w:name="_Toc15378460"/>
      <w:bookmarkStart w:id="84" w:name="_Toc15377213"/>
      <w:bookmarkStart w:id="85" w:name="_Toc15377444"/>
      <w:r>
        <w:rPr>
          <w:rFonts w:ascii="仿宋_GB2312" w:eastAsia="仿宋_GB2312"/>
          <w:b w:val="0"/>
          <w:bCs w:val="0"/>
          <w:sz w:val="32"/>
          <w:szCs w:val="32"/>
        </w:rPr>
        <w:t>2021</w:t>
      </w:r>
      <w:r>
        <w:rPr>
          <w:rFonts w:hint="eastAsia" w:ascii="仿宋_GB2312" w:eastAsia="仿宋_GB2312"/>
          <w:b w:val="0"/>
          <w:bCs w:val="0"/>
          <w:sz w:val="32"/>
          <w:szCs w:val="32"/>
        </w:rPr>
        <w:t>年一般公共预算支出决算数为</w:t>
      </w:r>
      <w:r>
        <w:rPr>
          <w:rFonts w:hint="eastAsia" w:ascii="仿宋_GB2312" w:eastAsia="仿宋_GB2312"/>
          <w:b w:val="0"/>
          <w:bCs w:val="0"/>
          <w:sz w:val="32"/>
          <w:szCs w:val="32"/>
          <w:lang w:val="en-US" w:eastAsia="zh-CN"/>
        </w:rPr>
        <w:t>2694.32</w:t>
      </w:r>
      <w:r>
        <w:rPr>
          <w:rFonts w:hint="eastAsia" w:ascii="仿宋_GB2312" w:eastAsia="仿宋_GB2312"/>
          <w:b w:val="0"/>
          <w:bCs w:val="0"/>
          <w:sz w:val="32"/>
          <w:szCs w:val="32"/>
        </w:rPr>
        <w:t>，完成预算</w:t>
      </w:r>
      <w:r>
        <w:rPr>
          <w:rFonts w:hint="eastAsia" w:ascii="仿宋_GB2312" w:eastAsia="仿宋_GB2312"/>
          <w:b w:val="0"/>
          <w:bCs w:val="0"/>
          <w:sz w:val="32"/>
          <w:szCs w:val="32"/>
          <w:lang w:val="en-US" w:eastAsia="zh-CN"/>
        </w:rPr>
        <w:t>100</w:t>
      </w:r>
      <w:r>
        <w:rPr>
          <w:rFonts w:ascii="仿宋_GB2312" w:eastAsia="仿宋_GB2312"/>
          <w:b w:val="0"/>
          <w:bCs w:val="0"/>
          <w:sz w:val="32"/>
          <w:szCs w:val="32"/>
        </w:rPr>
        <w:t>%</w:t>
      </w:r>
      <w:r>
        <w:rPr>
          <w:rFonts w:hint="eastAsia" w:ascii="仿宋_GB2312" w:eastAsia="仿宋_GB2312"/>
          <w:b w:val="0"/>
          <w:bCs w:val="0"/>
          <w:sz w:val="32"/>
          <w:szCs w:val="32"/>
        </w:rPr>
        <w:t>。其中：</w:t>
      </w:r>
      <w:bookmarkEnd w:id="83"/>
      <w:bookmarkEnd w:id="84"/>
      <w:bookmarkEnd w:id="85"/>
    </w:p>
    <w:p>
      <w:pPr>
        <w:numPr>
          <w:ilvl w:val="0"/>
          <w:numId w:val="3"/>
        </w:numPr>
        <w:spacing w:line="600" w:lineRule="exact"/>
        <w:ind w:firstLine="640" w:firstLineChars="200"/>
        <w:rPr>
          <w:rFonts w:hint="eastAsia" w:ascii="仿宋_GB2312" w:hAnsi="仿宋_GB2312" w:eastAsia="仿宋_GB2312" w:cs="仿宋_GB2312"/>
          <w:b w:val="0"/>
          <w:bCs w:val="0"/>
          <w:sz w:val="32"/>
          <w:szCs w:val="32"/>
        </w:rPr>
      </w:pPr>
      <w:r>
        <w:rPr>
          <w:rStyle w:val="21"/>
          <w:rFonts w:hint="eastAsia" w:ascii="仿宋_GB2312" w:hAnsi="仿宋_GB2312" w:eastAsia="仿宋_GB2312" w:cs="仿宋_GB2312"/>
          <w:b w:val="0"/>
          <w:bCs w:val="0"/>
          <w:color w:val="000000"/>
          <w:sz w:val="32"/>
          <w:szCs w:val="32"/>
        </w:rPr>
        <w:t>一般公共服务（类）</w:t>
      </w:r>
      <w:r>
        <w:rPr>
          <w:rStyle w:val="21"/>
          <w:rFonts w:hint="eastAsia" w:ascii="仿宋_GB2312" w:hAnsi="仿宋_GB2312" w:eastAsia="仿宋_GB2312" w:cs="仿宋_GB2312"/>
          <w:b w:val="0"/>
          <w:bCs w:val="0"/>
          <w:color w:val="000000"/>
          <w:sz w:val="32"/>
          <w:szCs w:val="32"/>
          <w:lang w:eastAsia="zh-CN"/>
        </w:rPr>
        <w:t>商贸事务</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val="en-US" w:eastAsia="zh-CN"/>
        </w:rPr>
        <w:t>款</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eastAsia="zh-CN"/>
        </w:rPr>
        <w:t>行政运行</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val="en-US" w:eastAsia="zh-CN"/>
        </w:rPr>
        <w:t>项</w:t>
      </w:r>
      <w:r>
        <w:rPr>
          <w:rStyle w:val="21"/>
          <w:rFonts w:hint="eastAsia" w:ascii="仿宋_GB2312" w:hAnsi="仿宋_GB2312" w:eastAsia="仿宋_GB2312" w:cs="仿宋_GB2312"/>
          <w:b w:val="0"/>
          <w:bCs w:val="0"/>
          <w:color w:val="000000"/>
          <w:sz w:val="32"/>
          <w:szCs w:val="32"/>
        </w:rPr>
        <w:t>）: 支出决算为</w:t>
      </w:r>
      <w:r>
        <w:rPr>
          <w:rStyle w:val="21"/>
          <w:rFonts w:hint="eastAsia" w:ascii="仿宋_GB2312" w:hAnsi="仿宋_GB2312" w:eastAsia="仿宋_GB2312" w:cs="仿宋_GB2312"/>
          <w:b w:val="0"/>
          <w:bCs w:val="0"/>
          <w:color w:val="000000"/>
          <w:sz w:val="32"/>
          <w:szCs w:val="32"/>
          <w:lang w:val="en-US" w:eastAsia="zh-CN"/>
        </w:rPr>
        <w:t>147.45</w:t>
      </w:r>
      <w:r>
        <w:rPr>
          <w:rStyle w:val="21"/>
          <w:rFonts w:hint="eastAsia" w:ascii="仿宋_GB2312" w:hAnsi="仿宋_GB2312" w:eastAsia="仿宋_GB2312" w:cs="仿宋_GB2312"/>
          <w:b w:val="0"/>
          <w:bCs w:val="0"/>
          <w:color w:val="000000"/>
          <w:sz w:val="32"/>
          <w:szCs w:val="32"/>
        </w:rPr>
        <w:t>万元，完成预算</w:t>
      </w:r>
      <w:r>
        <w:rPr>
          <w:rStyle w:val="21"/>
          <w:rFonts w:hint="eastAsia" w:ascii="仿宋_GB2312" w:hAnsi="仿宋_GB2312" w:eastAsia="仿宋_GB2312" w:cs="仿宋_GB2312"/>
          <w:b w:val="0"/>
          <w:bCs w:val="0"/>
          <w:color w:val="000000"/>
          <w:sz w:val="32"/>
          <w:szCs w:val="32"/>
          <w:lang w:val="en-US" w:eastAsia="zh-CN"/>
        </w:rPr>
        <w:t>100</w:t>
      </w:r>
      <w:r>
        <w:rPr>
          <w:rStyle w:val="21"/>
          <w:rFonts w:hint="eastAsia" w:ascii="仿宋_GB2312" w:hAnsi="仿宋_GB2312" w:eastAsia="仿宋_GB2312" w:cs="仿宋_GB2312"/>
          <w:b w:val="0"/>
          <w:bCs w:val="0"/>
          <w:color w:val="000000"/>
          <w:sz w:val="32"/>
          <w:szCs w:val="32"/>
        </w:rPr>
        <w:t>%。</w:t>
      </w:r>
    </w:p>
    <w:p>
      <w:pPr>
        <w:spacing w:line="600" w:lineRule="exact"/>
        <w:ind w:firstLine="640" w:firstLineChars="200"/>
        <w:rPr>
          <w:rFonts w:hint="eastAsia" w:ascii="仿宋_GB2312" w:hAnsi="仿宋_GB2312" w:eastAsia="仿宋_GB2312" w:cs="仿宋_GB2312"/>
          <w:b w:val="0"/>
          <w:bCs w:val="0"/>
          <w:color w:val="000000"/>
          <w:sz w:val="32"/>
          <w:szCs w:val="32"/>
        </w:rPr>
      </w:pPr>
      <w:r>
        <w:rPr>
          <w:rStyle w:val="21"/>
          <w:rFonts w:hint="eastAsia" w:ascii="仿宋_GB2312" w:hAnsi="仿宋_GB2312" w:eastAsia="仿宋_GB2312" w:cs="仿宋_GB2312"/>
          <w:b w:val="0"/>
          <w:bCs w:val="0"/>
          <w:color w:val="000000"/>
          <w:sz w:val="32"/>
          <w:szCs w:val="32"/>
        </w:rPr>
        <w:t>2.一般公共服务（类）</w:t>
      </w:r>
      <w:r>
        <w:rPr>
          <w:rStyle w:val="21"/>
          <w:rFonts w:hint="eastAsia" w:ascii="仿宋_GB2312" w:hAnsi="仿宋_GB2312" w:eastAsia="仿宋_GB2312" w:cs="仿宋_GB2312"/>
          <w:b w:val="0"/>
          <w:bCs w:val="0"/>
          <w:color w:val="000000"/>
          <w:sz w:val="32"/>
          <w:szCs w:val="32"/>
          <w:lang w:eastAsia="zh-CN"/>
        </w:rPr>
        <w:t>商贸事务</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val="en-US" w:eastAsia="zh-CN"/>
        </w:rPr>
        <w:t>款</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eastAsia="zh-CN"/>
        </w:rPr>
        <w:t>事业运行</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val="en-US" w:eastAsia="zh-CN"/>
        </w:rPr>
        <w:t>项</w:t>
      </w:r>
      <w:r>
        <w:rPr>
          <w:rStyle w:val="21"/>
          <w:rFonts w:hint="eastAsia" w:ascii="仿宋_GB2312" w:hAnsi="仿宋_GB2312" w:eastAsia="仿宋_GB2312" w:cs="仿宋_GB2312"/>
          <w:b w:val="0"/>
          <w:bCs w:val="0"/>
          <w:color w:val="000000"/>
          <w:sz w:val="32"/>
          <w:szCs w:val="32"/>
        </w:rPr>
        <w:t>）: 支出决算为</w:t>
      </w:r>
      <w:r>
        <w:rPr>
          <w:rStyle w:val="21"/>
          <w:rFonts w:hint="eastAsia" w:ascii="仿宋_GB2312" w:hAnsi="仿宋_GB2312" w:eastAsia="仿宋_GB2312" w:cs="仿宋_GB2312"/>
          <w:b w:val="0"/>
          <w:bCs w:val="0"/>
          <w:color w:val="000000"/>
          <w:sz w:val="32"/>
          <w:szCs w:val="32"/>
          <w:lang w:val="en-US" w:eastAsia="zh-CN"/>
        </w:rPr>
        <w:t>127.35</w:t>
      </w:r>
      <w:r>
        <w:rPr>
          <w:rStyle w:val="21"/>
          <w:rFonts w:hint="eastAsia" w:ascii="仿宋_GB2312" w:hAnsi="仿宋_GB2312" w:eastAsia="仿宋_GB2312" w:cs="仿宋_GB2312"/>
          <w:b w:val="0"/>
          <w:bCs w:val="0"/>
          <w:color w:val="000000"/>
          <w:sz w:val="32"/>
          <w:szCs w:val="32"/>
        </w:rPr>
        <w:t>万元，完成预算</w:t>
      </w:r>
      <w:r>
        <w:rPr>
          <w:rStyle w:val="21"/>
          <w:rFonts w:hint="eastAsia" w:ascii="仿宋_GB2312" w:hAnsi="仿宋_GB2312" w:eastAsia="仿宋_GB2312" w:cs="仿宋_GB2312"/>
          <w:b w:val="0"/>
          <w:bCs w:val="0"/>
          <w:color w:val="000000"/>
          <w:sz w:val="32"/>
          <w:szCs w:val="32"/>
          <w:lang w:val="en-US" w:eastAsia="zh-CN"/>
        </w:rPr>
        <w:t>100</w:t>
      </w:r>
      <w:r>
        <w:rPr>
          <w:rStyle w:val="21"/>
          <w:rFonts w:hint="eastAsia" w:ascii="仿宋_GB2312" w:hAnsi="仿宋_GB2312" w:eastAsia="仿宋_GB2312" w:cs="仿宋_GB2312"/>
          <w:b w:val="0"/>
          <w:bCs w:val="0"/>
          <w:color w:val="000000"/>
          <w:sz w:val="32"/>
          <w:szCs w:val="32"/>
        </w:rPr>
        <w:t>%。</w:t>
      </w:r>
    </w:p>
    <w:p>
      <w:pPr>
        <w:spacing w:line="600" w:lineRule="exact"/>
        <w:ind w:firstLine="640" w:firstLineChars="200"/>
        <w:rPr>
          <w:rFonts w:hint="eastAsia" w:ascii="仿宋_GB2312" w:hAnsi="仿宋_GB2312" w:eastAsia="仿宋_GB2312" w:cs="仿宋_GB2312"/>
          <w:b/>
          <w:color w:val="000000"/>
          <w:sz w:val="32"/>
          <w:szCs w:val="32"/>
        </w:rPr>
      </w:pPr>
      <w:r>
        <w:rPr>
          <w:rStyle w:val="21"/>
          <w:rFonts w:hint="eastAsia" w:ascii="仿宋_GB2312" w:hAnsi="仿宋_GB2312" w:eastAsia="仿宋_GB2312" w:cs="仿宋_GB2312"/>
          <w:b w:val="0"/>
          <w:bCs w:val="0"/>
          <w:color w:val="000000"/>
          <w:sz w:val="32"/>
          <w:szCs w:val="32"/>
        </w:rPr>
        <w:t>3.一般公共服务（类）</w:t>
      </w:r>
      <w:r>
        <w:rPr>
          <w:rStyle w:val="21"/>
          <w:rFonts w:hint="eastAsia" w:ascii="仿宋_GB2312" w:hAnsi="仿宋_GB2312" w:eastAsia="仿宋_GB2312" w:cs="仿宋_GB2312"/>
          <w:b w:val="0"/>
          <w:bCs w:val="0"/>
          <w:color w:val="000000"/>
          <w:sz w:val="32"/>
          <w:szCs w:val="32"/>
          <w:lang w:eastAsia="zh-CN"/>
        </w:rPr>
        <w:t>商贸事务</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val="en-US" w:eastAsia="zh-CN"/>
        </w:rPr>
        <w:t>款</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eastAsia="zh-CN"/>
        </w:rPr>
        <w:t>其他商贸事务支出</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val="en-US" w:eastAsia="zh-CN"/>
        </w:rPr>
        <w:t>项</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Cs/>
          <w:color w:val="000000"/>
          <w:sz w:val="32"/>
          <w:szCs w:val="32"/>
        </w:rPr>
        <w:t>:</w:t>
      </w:r>
      <w:r>
        <w:rPr>
          <w:rStyle w:val="21"/>
          <w:rFonts w:hint="eastAsia" w:ascii="仿宋_GB2312" w:hAnsi="仿宋_GB2312" w:eastAsia="仿宋_GB2312" w:cs="仿宋_GB2312"/>
          <w:b w:val="0"/>
          <w:bCs/>
          <w:color w:val="000000"/>
          <w:sz w:val="32"/>
          <w:szCs w:val="32"/>
        </w:rPr>
        <w:t xml:space="preserve"> 支出决算为</w:t>
      </w:r>
      <w:r>
        <w:rPr>
          <w:rStyle w:val="21"/>
          <w:rFonts w:hint="eastAsia" w:ascii="仿宋_GB2312" w:hAnsi="仿宋_GB2312" w:eastAsia="仿宋_GB2312" w:cs="仿宋_GB2312"/>
          <w:b w:val="0"/>
          <w:bCs/>
          <w:color w:val="000000"/>
          <w:sz w:val="32"/>
          <w:szCs w:val="32"/>
          <w:lang w:val="en-US" w:eastAsia="zh-CN"/>
        </w:rPr>
        <w:t>84.98</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spacing w:line="600" w:lineRule="exact"/>
        <w:ind w:firstLine="640" w:firstLineChars="200"/>
        <w:rPr>
          <w:rFonts w:hint="eastAsia" w:ascii="仿宋_GB2312" w:hAnsi="仿宋_GB2312" w:eastAsia="仿宋_GB2312" w:cs="仿宋_GB2312"/>
          <w:b/>
          <w:color w:val="000000"/>
          <w:sz w:val="32"/>
          <w:szCs w:val="32"/>
        </w:rPr>
      </w:pPr>
      <w:r>
        <w:rPr>
          <w:rStyle w:val="21"/>
          <w:rFonts w:hint="eastAsia" w:ascii="仿宋_GB2312" w:hAnsi="仿宋_GB2312" w:eastAsia="仿宋_GB2312" w:cs="仿宋_GB2312"/>
          <w:b w:val="0"/>
          <w:bCs w:val="0"/>
          <w:color w:val="000000"/>
          <w:sz w:val="32"/>
          <w:szCs w:val="32"/>
        </w:rPr>
        <w:t>4.</w:t>
      </w:r>
      <w:r>
        <w:rPr>
          <w:rStyle w:val="21"/>
          <w:rFonts w:hint="eastAsia" w:ascii="仿宋_GB2312" w:hAnsi="仿宋_GB2312" w:eastAsia="仿宋_GB2312" w:cs="仿宋_GB2312"/>
          <w:b w:val="0"/>
          <w:bCs/>
          <w:color w:val="000000"/>
          <w:sz w:val="32"/>
          <w:szCs w:val="32"/>
        </w:rPr>
        <w:t>社会保障和就业（</w:t>
      </w:r>
      <w:r>
        <w:rPr>
          <w:rStyle w:val="21"/>
          <w:rFonts w:hint="eastAsia" w:ascii="仿宋_GB2312" w:hAnsi="仿宋_GB2312" w:eastAsia="仿宋_GB2312" w:cs="仿宋_GB2312"/>
          <w:b w:val="0"/>
          <w:bCs/>
          <w:color w:val="000000"/>
          <w:sz w:val="32"/>
          <w:szCs w:val="32"/>
          <w:lang w:val="en-US" w:eastAsia="zh-CN"/>
        </w:rPr>
        <w:t>类</w:t>
      </w:r>
      <w:r>
        <w:rPr>
          <w:rStyle w:val="21"/>
          <w:rFonts w:hint="eastAsia" w:ascii="仿宋_GB2312" w:hAnsi="仿宋_GB2312" w:eastAsia="仿宋_GB2312" w:cs="仿宋_GB2312"/>
          <w:b w:val="0"/>
          <w:bCs/>
          <w:color w:val="000000"/>
          <w:sz w:val="32"/>
          <w:szCs w:val="32"/>
        </w:rPr>
        <w:t>）机关事业单位离退休（</w:t>
      </w:r>
      <w:r>
        <w:rPr>
          <w:rStyle w:val="21"/>
          <w:rFonts w:hint="eastAsia" w:ascii="仿宋_GB2312" w:hAnsi="仿宋_GB2312" w:eastAsia="仿宋_GB2312" w:cs="仿宋_GB2312"/>
          <w:b w:val="0"/>
          <w:bCs/>
          <w:color w:val="000000"/>
          <w:sz w:val="32"/>
          <w:szCs w:val="32"/>
          <w:lang w:val="en-US" w:eastAsia="zh-CN"/>
        </w:rPr>
        <w:t>款</w:t>
      </w:r>
      <w:r>
        <w:rPr>
          <w:rStyle w:val="21"/>
          <w:rFonts w:hint="eastAsia" w:ascii="仿宋_GB2312" w:hAnsi="仿宋_GB2312" w:eastAsia="仿宋_GB2312" w:cs="仿宋_GB2312"/>
          <w:b w:val="0"/>
          <w:bCs/>
          <w:color w:val="000000"/>
          <w:sz w:val="32"/>
          <w:szCs w:val="32"/>
        </w:rPr>
        <w:t>）机关事业单位职业年金缴费支出（</w:t>
      </w:r>
      <w:r>
        <w:rPr>
          <w:rStyle w:val="21"/>
          <w:rFonts w:hint="eastAsia" w:ascii="仿宋_GB2312" w:hAnsi="仿宋_GB2312" w:eastAsia="仿宋_GB2312" w:cs="仿宋_GB2312"/>
          <w:b w:val="0"/>
          <w:bCs/>
          <w:color w:val="000000"/>
          <w:sz w:val="32"/>
          <w:szCs w:val="32"/>
          <w:lang w:eastAsia="zh-CN"/>
        </w:rPr>
        <w:t>项</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11.63</w:t>
      </w:r>
      <w:r>
        <w:rPr>
          <w:rStyle w:val="21"/>
          <w:rFonts w:hint="eastAsia" w:ascii="仿宋_GB2312" w:hAnsi="仿宋_GB2312" w:eastAsia="仿宋_GB2312" w:cs="仿宋_GB2312"/>
          <w:b w:val="0"/>
          <w:bCs/>
          <w:color w:val="000000"/>
          <w:sz w:val="32"/>
          <w:szCs w:val="32"/>
        </w:rPr>
        <w:t>万元，完成预算100%。</w:t>
      </w:r>
    </w:p>
    <w:p>
      <w:pPr>
        <w:spacing w:line="600" w:lineRule="exact"/>
        <w:ind w:firstLine="640" w:firstLineChars="200"/>
        <w:rPr>
          <w:rFonts w:hint="eastAsia" w:ascii="仿宋_GB2312" w:hAnsi="仿宋_GB2312" w:eastAsia="仿宋_GB2312" w:cs="仿宋_GB2312"/>
          <w:b/>
          <w:color w:val="000000"/>
          <w:sz w:val="32"/>
          <w:szCs w:val="32"/>
        </w:rPr>
      </w:pPr>
      <w:r>
        <w:rPr>
          <w:rStyle w:val="21"/>
          <w:rFonts w:hint="eastAsia" w:ascii="仿宋_GB2312" w:hAnsi="仿宋_GB2312" w:eastAsia="仿宋_GB2312" w:cs="仿宋_GB2312"/>
          <w:b w:val="0"/>
          <w:bCs w:val="0"/>
          <w:color w:val="000000"/>
          <w:sz w:val="32"/>
          <w:szCs w:val="32"/>
        </w:rPr>
        <w:t>5.社会保障和就业（类）</w:t>
      </w:r>
      <w:r>
        <w:rPr>
          <w:rStyle w:val="21"/>
          <w:rFonts w:hint="eastAsia" w:ascii="仿宋_GB2312" w:hAnsi="仿宋_GB2312" w:eastAsia="仿宋_GB2312" w:cs="仿宋_GB2312"/>
          <w:b w:val="0"/>
          <w:bCs/>
          <w:color w:val="000000"/>
          <w:sz w:val="32"/>
          <w:szCs w:val="32"/>
        </w:rPr>
        <w:t>机关事业单位离退休（</w:t>
      </w:r>
      <w:r>
        <w:rPr>
          <w:rStyle w:val="21"/>
          <w:rFonts w:hint="eastAsia" w:ascii="仿宋_GB2312" w:hAnsi="仿宋_GB2312" w:eastAsia="仿宋_GB2312" w:cs="仿宋_GB2312"/>
          <w:b w:val="0"/>
          <w:bCs/>
          <w:color w:val="000000"/>
          <w:sz w:val="32"/>
          <w:szCs w:val="32"/>
          <w:lang w:val="en-US" w:eastAsia="zh-CN"/>
        </w:rPr>
        <w:t>款</w:t>
      </w:r>
      <w:r>
        <w:rPr>
          <w:rStyle w:val="21"/>
          <w:rFonts w:hint="eastAsia" w:ascii="仿宋_GB2312" w:hAnsi="仿宋_GB2312" w:eastAsia="仿宋_GB2312" w:cs="仿宋_GB2312"/>
          <w:b w:val="0"/>
          <w:bCs/>
          <w:color w:val="000000"/>
          <w:sz w:val="32"/>
          <w:szCs w:val="32"/>
        </w:rPr>
        <w:t>）机关事业单位基本养老保险缴费支出（</w:t>
      </w:r>
      <w:r>
        <w:rPr>
          <w:rStyle w:val="21"/>
          <w:rFonts w:hint="eastAsia" w:ascii="仿宋_GB2312" w:hAnsi="仿宋_GB2312" w:eastAsia="仿宋_GB2312" w:cs="仿宋_GB2312"/>
          <w:b w:val="0"/>
          <w:bCs/>
          <w:color w:val="000000"/>
          <w:sz w:val="32"/>
          <w:szCs w:val="32"/>
          <w:lang w:val="en-US" w:eastAsia="zh-CN"/>
        </w:rPr>
        <w:t>项</w:t>
      </w:r>
      <w:r>
        <w:rPr>
          <w:rStyle w:val="21"/>
          <w:rFonts w:hint="eastAsia" w:ascii="仿宋_GB2312" w:hAnsi="仿宋_GB2312" w:eastAsia="仿宋_GB2312" w:cs="仿宋_GB2312"/>
          <w:b w:val="0"/>
          <w:bCs/>
          <w:color w:val="000000"/>
          <w:sz w:val="32"/>
          <w:szCs w:val="32"/>
        </w:rPr>
        <w:t>）</w:t>
      </w:r>
      <w:r>
        <w:rPr>
          <w:rStyle w:val="21"/>
          <w:rFonts w:hint="eastAsia" w:ascii="仿宋_GB2312" w:hAnsi="仿宋_GB2312" w:eastAsia="仿宋_GB2312" w:cs="仿宋_GB2312"/>
          <w:bCs/>
          <w:color w:val="000000"/>
          <w:sz w:val="32"/>
          <w:szCs w:val="32"/>
        </w:rPr>
        <w:t>:</w:t>
      </w:r>
      <w:r>
        <w:rPr>
          <w:rStyle w:val="21"/>
          <w:rFonts w:hint="eastAsia" w:ascii="仿宋_GB2312" w:hAnsi="仿宋_GB2312" w:eastAsia="仿宋_GB2312" w:cs="仿宋_GB2312"/>
          <w:b w:val="0"/>
          <w:bCs/>
          <w:color w:val="000000"/>
          <w:sz w:val="32"/>
          <w:szCs w:val="32"/>
        </w:rPr>
        <w:t xml:space="preserve"> 支出决算为</w:t>
      </w:r>
      <w:r>
        <w:rPr>
          <w:rStyle w:val="21"/>
          <w:rFonts w:hint="eastAsia" w:ascii="仿宋_GB2312" w:hAnsi="仿宋_GB2312" w:eastAsia="仿宋_GB2312" w:cs="仿宋_GB2312"/>
          <w:b w:val="0"/>
          <w:bCs/>
          <w:color w:val="000000"/>
          <w:sz w:val="32"/>
          <w:szCs w:val="32"/>
          <w:lang w:val="en-US" w:eastAsia="zh-CN"/>
        </w:rPr>
        <w:t>23.26</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spacing w:line="600" w:lineRule="exact"/>
        <w:ind w:firstLine="640" w:firstLineChars="200"/>
        <w:rPr>
          <w:rFonts w:hint="eastAsia" w:ascii="仿宋_GB2312" w:hAnsi="仿宋_GB2312" w:eastAsia="仿宋_GB2312" w:cs="仿宋_GB2312"/>
          <w:b/>
          <w:color w:val="000000"/>
          <w:sz w:val="32"/>
          <w:szCs w:val="32"/>
        </w:rPr>
      </w:pPr>
      <w:r>
        <w:rPr>
          <w:rStyle w:val="21"/>
          <w:rFonts w:hint="eastAsia" w:ascii="仿宋_GB2312" w:hAnsi="仿宋_GB2312" w:eastAsia="仿宋_GB2312" w:cs="仿宋_GB2312"/>
          <w:b w:val="0"/>
          <w:bCs w:val="0"/>
          <w:color w:val="000000"/>
          <w:sz w:val="32"/>
          <w:szCs w:val="32"/>
        </w:rPr>
        <w:t>6.</w:t>
      </w:r>
      <w:r>
        <w:rPr>
          <w:rFonts w:hint="eastAsia" w:ascii="仿宋_GB2312" w:hAnsi="仿宋_GB2312" w:eastAsia="仿宋_GB2312" w:cs="仿宋_GB2312"/>
          <w:b w:val="0"/>
          <w:bCs w:val="0"/>
          <w:color w:val="000000"/>
          <w:sz w:val="32"/>
          <w:szCs w:val="32"/>
        </w:rPr>
        <w:t>卫生健康</w:t>
      </w:r>
      <w:r>
        <w:rPr>
          <w:rStyle w:val="21"/>
          <w:rFonts w:hint="eastAsia" w:ascii="仿宋_GB2312" w:hAnsi="仿宋_GB2312" w:eastAsia="仿宋_GB2312" w:cs="仿宋_GB2312"/>
          <w:b w:val="0"/>
          <w:bCs w:val="0"/>
          <w:color w:val="000000"/>
          <w:sz w:val="32"/>
          <w:szCs w:val="32"/>
        </w:rPr>
        <w:t>（类）行</w:t>
      </w:r>
      <w:r>
        <w:rPr>
          <w:rStyle w:val="21"/>
          <w:rFonts w:hint="eastAsia" w:ascii="仿宋_GB2312" w:hAnsi="仿宋_GB2312" w:eastAsia="仿宋_GB2312" w:cs="仿宋_GB2312"/>
          <w:b w:val="0"/>
          <w:bCs/>
          <w:color w:val="000000"/>
          <w:sz w:val="32"/>
          <w:szCs w:val="32"/>
        </w:rPr>
        <w:t>政事业单位医疗（</w:t>
      </w:r>
      <w:r>
        <w:rPr>
          <w:rStyle w:val="21"/>
          <w:rFonts w:hint="eastAsia" w:ascii="仿宋_GB2312" w:hAnsi="仿宋_GB2312" w:eastAsia="仿宋_GB2312" w:cs="仿宋_GB2312"/>
          <w:b w:val="0"/>
          <w:bCs/>
          <w:color w:val="000000"/>
          <w:sz w:val="32"/>
          <w:szCs w:val="32"/>
          <w:lang w:val="en-US" w:eastAsia="zh-CN"/>
        </w:rPr>
        <w:t>款</w:t>
      </w:r>
      <w:r>
        <w:rPr>
          <w:rStyle w:val="21"/>
          <w:rFonts w:hint="eastAsia" w:ascii="仿宋_GB2312" w:hAnsi="仿宋_GB2312" w:eastAsia="仿宋_GB2312" w:cs="仿宋_GB2312"/>
          <w:b w:val="0"/>
          <w:bCs/>
          <w:color w:val="000000"/>
          <w:sz w:val="32"/>
          <w:szCs w:val="32"/>
        </w:rPr>
        <w:t>）行政单位医疗（</w:t>
      </w:r>
      <w:r>
        <w:rPr>
          <w:rStyle w:val="21"/>
          <w:rFonts w:hint="eastAsia" w:ascii="仿宋_GB2312" w:hAnsi="仿宋_GB2312" w:eastAsia="仿宋_GB2312" w:cs="仿宋_GB2312"/>
          <w:b w:val="0"/>
          <w:bCs/>
          <w:color w:val="000000"/>
          <w:sz w:val="32"/>
          <w:szCs w:val="32"/>
          <w:lang w:val="en-US" w:eastAsia="zh-CN"/>
        </w:rPr>
        <w:t>项）</w:t>
      </w:r>
      <w:r>
        <w:rPr>
          <w:rStyle w:val="21"/>
          <w:rFonts w:hint="eastAsia" w:ascii="仿宋_GB2312" w:hAnsi="仿宋_GB2312" w:eastAsia="仿宋_GB2312" w:cs="仿宋_GB2312"/>
          <w:bCs/>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10.46</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Style w:val="21"/>
          <w:rFonts w:hint="eastAsia" w:ascii="仿宋_GB2312" w:hAnsi="仿宋_GB2312" w:eastAsia="仿宋_GB2312" w:cs="仿宋_GB2312"/>
          <w:b w:val="0"/>
          <w:bCs/>
          <w:color w:val="000000"/>
          <w:sz w:val="32"/>
          <w:szCs w:val="32"/>
        </w:rPr>
        <w:t>7. 卫生健康支出（</w:t>
      </w:r>
      <w:r>
        <w:rPr>
          <w:rStyle w:val="21"/>
          <w:rFonts w:hint="eastAsia" w:ascii="仿宋_GB2312" w:hAnsi="仿宋_GB2312" w:eastAsia="仿宋_GB2312" w:cs="仿宋_GB2312"/>
          <w:b w:val="0"/>
          <w:bCs/>
          <w:color w:val="000000"/>
          <w:sz w:val="32"/>
          <w:szCs w:val="32"/>
          <w:lang w:val="en-US" w:eastAsia="zh-CN"/>
        </w:rPr>
        <w:t>类</w:t>
      </w:r>
      <w:r>
        <w:rPr>
          <w:rStyle w:val="21"/>
          <w:rFonts w:hint="eastAsia" w:ascii="仿宋_GB2312" w:hAnsi="仿宋_GB2312" w:eastAsia="仿宋_GB2312" w:cs="仿宋_GB2312"/>
          <w:b w:val="0"/>
          <w:bCs/>
          <w:color w:val="000000"/>
          <w:sz w:val="32"/>
          <w:szCs w:val="32"/>
        </w:rPr>
        <w:t>）医疗卫生与计划生育（</w:t>
      </w:r>
      <w:r>
        <w:rPr>
          <w:rStyle w:val="21"/>
          <w:rFonts w:hint="eastAsia" w:ascii="仿宋_GB2312" w:hAnsi="仿宋_GB2312" w:eastAsia="仿宋_GB2312" w:cs="仿宋_GB2312"/>
          <w:b w:val="0"/>
          <w:bCs/>
          <w:color w:val="000000"/>
          <w:sz w:val="32"/>
          <w:szCs w:val="32"/>
          <w:lang w:val="en-US" w:eastAsia="zh-CN"/>
        </w:rPr>
        <w:t>款</w:t>
      </w:r>
      <w:r>
        <w:rPr>
          <w:rStyle w:val="21"/>
          <w:rFonts w:hint="eastAsia" w:ascii="仿宋_GB2312" w:hAnsi="仿宋_GB2312" w:eastAsia="仿宋_GB2312" w:cs="仿宋_GB2312"/>
          <w:b w:val="0"/>
          <w:bCs/>
          <w:color w:val="000000"/>
          <w:sz w:val="32"/>
          <w:szCs w:val="32"/>
        </w:rPr>
        <w:t>）事业单位医疗（</w:t>
      </w:r>
      <w:r>
        <w:rPr>
          <w:rStyle w:val="21"/>
          <w:rFonts w:hint="eastAsia" w:ascii="仿宋_GB2312" w:hAnsi="仿宋_GB2312" w:eastAsia="仿宋_GB2312" w:cs="仿宋_GB2312"/>
          <w:b w:val="0"/>
          <w:bCs/>
          <w:color w:val="000000"/>
          <w:sz w:val="32"/>
          <w:szCs w:val="32"/>
          <w:lang w:val="en-US" w:eastAsia="zh-CN"/>
        </w:rPr>
        <w:t>项</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8.38</w:t>
      </w:r>
      <w:r>
        <w:rPr>
          <w:rStyle w:val="21"/>
          <w:rFonts w:hint="eastAsia" w:ascii="仿宋_GB2312" w:hAnsi="仿宋_GB2312" w:eastAsia="仿宋_GB2312" w:cs="仿宋_GB2312"/>
          <w:b w:val="0"/>
          <w:bCs/>
          <w:color w:val="000000"/>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rPr>
        <w:t>8.农林水支出（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）农业</w:t>
      </w:r>
      <w:r>
        <w:rPr>
          <w:rFonts w:hint="eastAsia" w:ascii="仿宋_GB2312" w:hAnsi="仿宋_GB2312" w:eastAsia="仿宋_GB2312" w:cs="仿宋_GB2312"/>
          <w:color w:val="000000"/>
          <w:sz w:val="32"/>
          <w:szCs w:val="32"/>
          <w:lang w:eastAsia="zh-CN"/>
        </w:rPr>
        <w:t>农村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）科技转化与推广服务（</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794.98</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Style w:val="21"/>
          <w:rFonts w:hint="eastAsia" w:ascii="仿宋_GB2312" w:hAnsi="仿宋_GB2312" w:eastAsia="仿宋_GB2312" w:cs="仿宋_GB2312"/>
          <w:b w:val="0"/>
          <w:bCs/>
          <w:color w:val="000000"/>
          <w:sz w:val="32"/>
          <w:szCs w:val="32"/>
          <w:lang w:eastAsia="zh-CN"/>
        </w:rPr>
        <w:t>。</w:t>
      </w:r>
      <w:r>
        <w:rPr>
          <w:rStyle w:val="21"/>
          <w:rFonts w:hint="eastAsia" w:ascii="仿宋_GB2312" w:hAnsi="仿宋_GB2312" w:eastAsia="仿宋_GB2312" w:cs="仿宋_GB2312"/>
          <w:b w:val="0"/>
          <w:bCs/>
          <w:color w:val="000000"/>
          <w:sz w:val="32"/>
          <w:szCs w:val="32"/>
        </w:rPr>
        <w:t>决算数大于预算数的主要原因是</w:t>
      </w:r>
      <w:r>
        <w:rPr>
          <w:rStyle w:val="21"/>
          <w:rFonts w:hint="eastAsia" w:ascii="仿宋_GB2312" w:hAnsi="仿宋_GB2312" w:eastAsia="仿宋_GB2312" w:cs="仿宋_GB2312"/>
          <w:b w:val="0"/>
          <w:bCs/>
          <w:color w:val="000000"/>
          <w:sz w:val="32"/>
          <w:szCs w:val="32"/>
          <w:lang w:val="en-US" w:eastAsia="zh-CN"/>
        </w:rPr>
        <w:t>:</w:t>
      </w:r>
      <w:r>
        <w:rPr>
          <w:rStyle w:val="21"/>
          <w:rFonts w:hint="eastAsia" w:ascii="仿宋_GB2312" w:hAnsi="仿宋_GB2312" w:eastAsia="仿宋_GB2312" w:cs="仿宋_GB2312"/>
          <w:b w:val="0"/>
          <w:bCs/>
          <w:color w:val="000000"/>
          <w:sz w:val="32"/>
          <w:szCs w:val="32"/>
        </w:rPr>
        <w:t>拨付给企业的补助款是专款专用，部分</w:t>
      </w:r>
      <w:r>
        <w:rPr>
          <w:rStyle w:val="21"/>
          <w:rFonts w:hint="eastAsia" w:ascii="仿宋_GB2312" w:hAnsi="仿宋_GB2312" w:eastAsia="仿宋_GB2312" w:cs="仿宋_GB2312"/>
          <w:b w:val="0"/>
          <w:bCs/>
          <w:color w:val="000000"/>
          <w:sz w:val="32"/>
          <w:szCs w:val="32"/>
          <w:lang w:eastAsia="zh-CN"/>
        </w:rPr>
        <w:t>资金为去年结余资金</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扶贫</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农村基础设施建设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16.9</w:t>
      </w:r>
      <w:r>
        <w:rPr>
          <w:rStyle w:val="21"/>
          <w:rFonts w:hint="eastAsia" w:ascii="仿宋_GB2312" w:hAnsi="仿宋_GB2312" w:eastAsia="仿宋_GB2312" w:cs="仿宋_GB2312"/>
          <w:b w:val="0"/>
          <w:bCs/>
          <w:color w:val="000000"/>
          <w:sz w:val="32"/>
          <w:szCs w:val="32"/>
        </w:rPr>
        <w:t>万元，完成</w:t>
      </w:r>
      <w:r>
        <w:rPr>
          <w:rStyle w:val="21"/>
          <w:rFonts w:hint="eastAsia" w:ascii="仿宋_GB2312" w:hAnsi="仿宋_GB2312" w:eastAsia="仿宋_GB2312" w:cs="仿宋_GB2312"/>
          <w:b w:val="0"/>
          <w:bCs/>
          <w:color w:val="000000"/>
          <w:sz w:val="32"/>
          <w:szCs w:val="32"/>
          <w:lang w:eastAsia="zh-CN"/>
        </w:rPr>
        <w:t>预</w:t>
      </w:r>
      <w:r>
        <w:rPr>
          <w:rStyle w:val="21"/>
          <w:rFonts w:hint="eastAsia" w:ascii="仿宋_GB2312" w:hAnsi="仿宋_GB2312" w:eastAsia="仿宋_GB2312" w:cs="仿宋_GB2312"/>
          <w:b w:val="0"/>
          <w:bCs/>
          <w:color w:val="000000"/>
          <w:sz w:val="32"/>
          <w:szCs w:val="32"/>
        </w:rPr>
        <w:t>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Style w:val="21"/>
          <w:rFonts w:hint="eastAsia" w:ascii="仿宋_GB2312" w:hAnsi="仿宋_GB2312" w:eastAsia="仿宋_GB2312" w:cs="仿宋_GB2312"/>
          <w:b w:val="0"/>
          <w:bCs/>
          <w:color w:val="000000"/>
          <w:sz w:val="32"/>
          <w:szCs w:val="32"/>
          <w:lang w:eastAsia="zh-CN"/>
        </w:rPr>
        <w:t>。</w:t>
      </w:r>
      <w:r>
        <w:rPr>
          <w:rStyle w:val="21"/>
          <w:rFonts w:hint="eastAsia" w:ascii="仿宋_GB2312" w:hAnsi="仿宋_GB2312" w:eastAsia="仿宋_GB2312" w:cs="仿宋_GB2312"/>
          <w:b w:val="0"/>
          <w:bCs/>
          <w:color w:val="000000"/>
          <w:sz w:val="32"/>
          <w:szCs w:val="32"/>
        </w:rPr>
        <w:t>决算数大于预算数的主要原因是</w:t>
      </w:r>
      <w:r>
        <w:rPr>
          <w:rStyle w:val="21"/>
          <w:rFonts w:hint="eastAsia" w:ascii="仿宋_GB2312" w:hAnsi="仿宋_GB2312" w:eastAsia="仿宋_GB2312" w:cs="仿宋_GB2312"/>
          <w:b w:val="0"/>
          <w:bCs/>
          <w:color w:val="000000"/>
          <w:sz w:val="32"/>
          <w:szCs w:val="32"/>
          <w:lang w:eastAsia="zh-CN"/>
        </w:rPr>
        <w:t>全部资金为去年结余资金。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扶贫</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生产发展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1.81</w:t>
      </w:r>
      <w:r>
        <w:rPr>
          <w:rStyle w:val="21"/>
          <w:rFonts w:hint="eastAsia" w:ascii="仿宋_GB2312" w:hAnsi="仿宋_GB2312" w:eastAsia="仿宋_GB2312" w:cs="仿宋_GB2312"/>
          <w:b w:val="0"/>
          <w:bCs/>
          <w:color w:val="000000"/>
          <w:sz w:val="32"/>
          <w:szCs w:val="32"/>
        </w:rPr>
        <w:t>万元，完成</w:t>
      </w:r>
      <w:r>
        <w:rPr>
          <w:rStyle w:val="21"/>
          <w:rFonts w:hint="eastAsia" w:ascii="仿宋_GB2312" w:hAnsi="仿宋_GB2312" w:eastAsia="仿宋_GB2312" w:cs="仿宋_GB2312"/>
          <w:b w:val="0"/>
          <w:bCs/>
          <w:color w:val="000000"/>
          <w:sz w:val="32"/>
          <w:szCs w:val="32"/>
          <w:lang w:eastAsia="zh-CN"/>
        </w:rPr>
        <w:t>预</w:t>
      </w:r>
      <w:r>
        <w:rPr>
          <w:rStyle w:val="21"/>
          <w:rFonts w:hint="eastAsia" w:ascii="仿宋_GB2312" w:hAnsi="仿宋_GB2312" w:eastAsia="仿宋_GB2312" w:cs="仿宋_GB2312"/>
          <w:b w:val="0"/>
          <w:bCs/>
          <w:color w:val="000000"/>
          <w:sz w:val="32"/>
          <w:szCs w:val="32"/>
        </w:rPr>
        <w:t>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Style w:val="21"/>
          <w:rFonts w:hint="eastAsia" w:ascii="仿宋_GB2312" w:hAnsi="仿宋_GB2312" w:eastAsia="仿宋_GB2312" w:cs="仿宋_GB2312"/>
          <w:b w:val="0"/>
          <w:bCs/>
          <w:color w:val="000000"/>
          <w:sz w:val="32"/>
          <w:szCs w:val="32"/>
          <w:lang w:eastAsia="zh-CN"/>
        </w:rPr>
        <w:t>，</w:t>
      </w:r>
      <w:r>
        <w:rPr>
          <w:rStyle w:val="21"/>
          <w:rFonts w:hint="eastAsia" w:ascii="仿宋_GB2312" w:hAnsi="仿宋_GB2312" w:eastAsia="仿宋_GB2312" w:cs="仿宋_GB2312"/>
          <w:b w:val="0"/>
          <w:bCs/>
          <w:color w:val="000000"/>
          <w:sz w:val="32"/>
          <w:szCs w:val="32"/>
        </w:rPr>
        <w:t>决算数大于预算数的主要原因是</w:t>
      </w:r>
      <w:r>
        <w:rPr>
          <w:rStyle w:val="21"/>
          <w:rFonts w:hint="eastAsia" w:ascii="仿宋_GB2312" w:hAnsi="仿宋_GB2312" w:eastAsia="仿宋_GB2312" w:cs="仿宋_GB2312"/>
          <w:b w:val="0"/>
          <w:bCs/>
          <w:color w:val="000000"/>
          <w:sz w:val="32"/>
          <w:szCs w:val="32"/>
          <w:lang w:eastAsia="zh-CN"/>
        </w:rPr>
        <w:t>全部资金为去年结余资金</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资源勘探信息等支出（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）制造业（</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）其他制造业支出（</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484.65</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资源勘探信息等支出（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支持中小企业发展和管理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中小企业发展专项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43.2</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资源勘探信息等支出（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支持中小企业发展和管理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支持中小企业发展和管理</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万元，完成</w:t>
      </w:r>
      <w:r>
        <w:rPr>
          <w:rStyle w:val="21"/>
          <w:rFonts w:hint="eastAsia" w:ascii="仿宋_GB2312" w:hAnsi="仿宋_GB2312" w:eastAsia="仿宋_GB2312" w:cs="仿宋_GB2312"/>
          <w:b w:val="0"/>
          <w:bCs/>
          <w:color w:val="000000"/>
          <w:sz w:val="32"/>
          <w:szCs w:val="32"/>
          <w:lang w:eastAsia="zh-CN"/>
        </w:rPr>
        <w:t>预</w:t>
      </w:r>
      <w:r>
        <w:rPr>
          <w:rStyle w:val="21"/>
          <w:rFonts w:hint="eastAsia" w:ascii="仿宋_GB2312" w:hAnsi="仿宋_GB2312" w:eastAsia="仿宋_GB2312" w:cs="仿宋_GB2312"/>
          <w:b w:val="0"/>
          <w:bCs/>
          <w:color w:val="000000"/>
          <w:sz w:val="32"/>
          <w:szCs w:val="32"/>
        </w:rPr>
        <w:t>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Style w:val="21"/>
          <w:rFonts w:hint="eastAsia" w:ascii="仿宋_GB2312" w:hAnsi="仿宋_GB2312" w:eastAsia="仿宋_GB2312" w:cs="仿宋_GB2312"/>
          <w:b w:val="0"/>
          <w:bCs/>
          <w:color w:val="000000"/>
          <w:sz w:val="32"/>
          <w:szCs w:val="32"/>
          <w:lang w:eastAsia="zh-CN"/>
        </w:rPr>
        <w:t>，</w:t>
      </w:r>
      <w:r>
        <w:rPr>
          <w:rStyle w:val="21"/>
          <w:rFonts w:hint="eastAsia" w:ascii="仿宋_GB2312" w:hAnsi="仿宋_GB2312" w:eastAsia="仿宋_GB2312" w:cs="仿宋_GB2312"/>
          <w:b w:val="0"/>
          <w:bCs/>
          <w:color w:val="000000"/>
          <w:sz w:val="32"/>
          <w:szCs w:val="32"/>
        </w:rPr>
        <w:t>决算数大于预算数的主要原因是</w:t>
      </w:r>
      <w:r>
        <w:rPr>
          <w:rStyle w:val="21"/>
          <w:rFonts w:hint="eastAsia" w:ascii="仿宋_GB2312" w:hAnsi="仿宋_GB2312" w:eastAsia="仿宋_GB2312" w:cs="仿宋_GB2312"/>
          <w:b w:val="0"/>
          <w:bCs/>
          <w:color w:val="000000"/>
          <w:sz w:val="32"/>
          <w:szCs w:val="32"/>
          <w:lang w:val="en-US" w:eastAsia="zh-CN"/>
        </w:rPr>
        <w:t>:</w:t>
      </w:r>
      <w:r>
        <w:rPr>
          <w:rStyle w:val="21"/>
          <w:rFonts w:hint="eastAsia" w:ascii="仿宋_GB2312" w:hAnsi="仿宋_GB2312" w:eastAsia="仿宋_GB2312" w:cs="仿宋_GB2312"/>
          <w:b w:val="0"/>
          <w:bCs/>
          <w:color w:val="000000"/>
          <w:sz w:val="32"/>
          <w:szCs w:val="32"/>
          <w:lang w:eastAsia="zh-CN"/>
        </w:rPr>
        <w:t>全部资金为去年结余资金。</w:t>
      </w:r>
    </w:p>
    <w:p>
      <w:pPr>
        <w:pStyle w:val="2"/>
        <w:ind w:firstLine="640" w:firstLineChars="200"/>
        <w:rPr>
          <w:rFonts w:hint="eastAsia" w:eastAsia="仿宋_GB2312"/>
          <w:lang w:eastAsia="zh-CN"/>
        </w:rPr>
      </w:pPr>
      <w:r>
        <w:rPr>
          <w:rFonts w:hint="eastAsia" w:ascii="仿宋_GB2312" w:hAnsi="仿宋_GB2312" w:eastAsia="仿宋_GB2312" w:cs="仿宋_GB2312"/>
          <w:color w:val="000000"/>
          <w:sz w:val="32"/>
          <w:szCs w:val="32"/>
          <w:lang w:val="en-US" w:eastAsia="zh-CN"/>
        </w:rPr>
        <w:t>1</w:t>
      </w:r>
      <w:r>
        <w:rPr>
          <w:rFonts w:hint="eastAsia" w:hAnsi="仿宋_GB2312" w:cs="仿宋_GB2312"/>
          <w:color w:val="000000"/>
          <w:sz w:val="32"/>
          <w:szCs w:val="32"/>
          <w:lang w:val="en-US" w:eastAsia="zh-CN"/>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资源勘探信息等支出（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支持中小企业发展和管理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w:t>
      </w:r>
      <w:r>
        <w:rPr>
          <w:rFonts w:hint="eastAsia" w:hAnsi="仿宋_GB2312" w:cs="仿宋_GB2312"/>
          <w:color w:val="000000"/>
          <w:sz w:val="32"/>
          <w:szCs w:val="32"/>
          <w:lang w:eastAsia="zh-CN"/>
        </w:rPr>
        <w:t>其他资源勘探工业信息等</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hAnsi="仿宋_GB2312" w:cs="仿宋_GB2312"/>
          <w:b w:val="0"/>
          <w:bCs/>
          <w:color w:val="000000"/>
          <w:sz w:val="32"/>
          <w:szCs w:val="32"/>
          <w:lang w:val="en-US" w:eastAsia="zh-CN"/>
        </w:rPr>
        <w:t>783.25</w:t>
      </w:r>
      <w:r>
        <w:rPr>
          <w:rStyle w:val="21"/>
          <w:rFonts w:hint="eastAsia" w:ascii="仿宋_GB2312" w:hAnsi="仿宋_GB2312" w:eastAsia="仿宋_GB2312" w:cs="仿宋_GB2312"/>
          <w:b w:val="0"/>
          <w:bCs/>
          <w:color w:val="000000"/>
          <w:sz w:val="32"/>
          <w:szCs w:val="32"/>
        </w:rPr>
        <w:t>万元，完成</w:t>
      </w:r>
      <w:r>
        <w:rPr>
          <w:rStyle w:val="21"/>
          <w:rFonts w:hint="eastAsia" w:ascii="仿宋_GB2312" w:hAnsi="仿宋_GB2312" w:eastAsia="仿宋_GB2312" w:cs="仿宋_GB2312"/>
          <w:b w:val="0"/>
          <w:bCs/>
          <w:color w:val="000000"/>
          <w:sz w:val="32"/>
          <w:szCs w:val="32"/>
          <w:lang w:eastAsia="zh-CN"/>
        </w:rPr>
        <w:t>预</w:t>
      </w:r>
      <w:r>
        <w:rPr>
          <w:rStyle w:val="21"/>
          <w:rFonts w:hint="eastAsia" w:ascii="仿宋_GB2312" w:hAnsi="仿宋_GB2312" w:eastAsia="仿宋_GB2312" w:cs="仿宋_GB2312"/>
          <w:b w:val="0"/>
          <w:bCs/>
          <w:color w:val="000000"/>
          <w:sz w:val="32"/>
          <w:szCs w:val="32"/>
        </w:rPr>
        <w:t>算</w:t>
      </w:r>
      <w:r>
        <w:rPr>
          <w:rStyle w:val="21"/>
          <w:rFonts w:hint="eastAsia" w:hAnsi="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Style w:val="21"/>
          <w:rFonts w:hint="eastAsia" w:hAnsi="仿宋_GB2312" w:cs="仿宋_GB2312"/>
          <w:b w:val="0"/>
          <w:bCs/>
          <w:color w:val="000000"/>
          <w:sz w:val="32"/>
          <w:szCs w:val="32"/>
          <w:lang w:eastAsia="zh-CN"/>
        </w:rPr>
        <w:t>，</w:t>
      </w:r>
      <w:r>
        <w:rPr>
          <w:rStyle w:val="21"/>
          <w:rFonts w:hint="eastAsia" w:ascii="仿宋_GB2312" w:hAnsi="仿宋_GB2312" w:eastAsia="仿宋_GB2312" w:cs="仿宋_GB2312"/>
          <w:b w:val="0"/>
          <w:bCs/>
          <w:color w:val="000000"/>
          <w:sz w:val="32"/>
          <w:szCs w:val="32"/>
        </w:rPr>
        <w:t>决算数大于预算数的主要原因是</w:t>
      </w:r>
      <w:r>
        <w:rPr>
          <w:rStyle w:val="21"/>
          <w:rFonts w:hint="eastAsia" w:hAnsi="仿宋_GB2312" w:cs="仿宋_GB2312"/>
          <w:b w:val="0"/>
          <w:bCs/>
          <w:color w:val="000000"/>
          <w:sz w:val="32"/>
          <w:szCs w:val="32"/>
          <w:lang w:val="en-US" w:eastAsia="zh-CN"/>
        </w:rPr>
        <w:t>:</w:t>
      </w:r>
      <w:r>
        <w:rPr>
          <w:rStyle w:val="21"/>
          <w:rFonts w:hint="eastAsia" w:ascii="仿宋_GB2312" w:hAnsi="仿宋_GB2312" w:eastAsia="仿宋_GB2312" w:cs="仿宋_GB2312"/>
          <w:b w:val="0"/>
          <w:bCs/>
          <w:color w:val="000000"/>
          <w:sz w:val="32"/>
          <w:szCs w:val="32"/>
        </w:rPr>
        <w:t>拨付给企业的补助款是专款专用，部分</w:t>
      </w:r>
      <w:r>
        <w:rPr>
          <w:rStyle w:val="21"/>
          <w:rFonts w:hint="eastAsia" w:ascii="仿宋_GB2312" w:hAnsi="仿宋_GB2312" w:eastAsia="仿宋_GB2312" w:cs="仿宋_GB2312"/>
          <w:b w:val="0"/>
          <w:bCs/>
          <w:color w:val="000000"/>
          <w:sz w:val="32"/>
          <w:szCs w:val="32"/>
          <w:lang w:eastAsia="zh-CN"/>
        </w:rPr>
        <w:t>资金为去年结余资金</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商业服务业等支出（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）商业流通事务（</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）其他商业流通事务（</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7.74</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商业服务业等支出（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）商业流通事务（</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）其他商业</w:t>
      </w:r>
      <w:r>
        <w:rPr>
          <w:rFonts w:hint="eastAsia" w:ascii="仿宋_GB2312" w:hAnsi="仿宋_GB2312" w:eastAsia="仿宋_GB2312" w:cs="仿宋_GB2312"/>
          <w:color w:val="000000"/>
          <w:sz w:val="32"/>
          <w:szCs w:val="32"/>
          <w:lang w:eastAsia="zh-CN"/>
        </w:rPr>
        <w:t>服务业等支出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4.11</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pStyle w:val="2"/>
        <w:ind w:firstLine="640" w:firstLineChars="200"/>
        <w:rPr>
          <w:rStyle w:val="21"/>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hAnsi="仿宋_GB2312" w:cs="仿宋_GB2312"/>
          <w:color w:val="000000"/>
          <w:sz w:val="32"/>
          <w:szCs w:val="32"/>
          <w:lang w:val="en-US" w:eastAsia="zh-CN"/>
        </w:rPr>
        <w:t>7</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商业服务业等支出（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）商业流通事务（</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）其他</w:t>
      </w:r>
      <w:r>
        <w:rPr>
          <w:rFonts w:hint="eastAsia" w:ascii="仿宋_GB2312" w:hAnsi="仿宋_GB2312" w:eastAsia="仿宋_GB2312" w:cs="仿宋_GB2312"/>
          <w:color w:val="000000"/>
          <w:sz w:val="32"/>
          <w:szCs w:val="32"/>
          <w:lang w:eastAsia="zh-CN"/>
        </w:rPr>
        <w:t>涉外发展服务支出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40</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Style w:val="21"/>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）住房改革支出（</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）住房公积金（</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22.73</w:t>
      </w:r>
      <w:r>
        <w:rPr>
          <w:rStyle w:val="21"/>
          <w:rFonts w:hint="eastAsia" w:ascii="仿宋_GB2312" w:hAnsi="仿宋_GB2312" w:eastAsia="仿宋_GB2312" w:cs="仿宋_GB2312"/>
          <w:b w:val="0"/>
          <w:bCs/>
          <w:color w:val="000000"/>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b/>
          <w:color w:val="000000"/>
          <w:sz w:val="32"/>
          <w:szCs w:val="32"/>
        </w:rPr>
      </w:pPr>
      <w:r>
        <w:rPr>
          <w:rStyle w:val="21"/>
          <w:rFonts w:hint="eastAsia" w:ascii="仿宋_GB2312" w:hAnsi="仿宋_GB2312" w:eastAsia="仿宋_GB2312" w:cs="仿宋_GB2312"/>
          <w:b w:val="0"/>
          <w:bCs/>
          <w:color w:val="000000"/>
          <w:sz w:val="32"/>
          <w:szCs w:val="32"/>
          <w:lang w:val="en-US" w:eastAsia="zh-CN"/>
        </w:rPr>
        <w:t>19.其他支出（类）其他支出（款）其他支出（项）：支出决算为0.17万元，完成100%</w:t>
      </w:r>
      <w:r>
        <w:rPr>
          <w:rStyle w:val="21"/>
          <w:rFonts w:hint="eastAsia" w:ascii="仿宋_GB2312" w:hAnsi="仿宋_GB2312" w:eastAsia="仿宋_GB2312" w:cs="仿宋_GB2312"/>
          <w:b w:val="0"/>
          <w:bCs/>
          <w:color w:val="000000"/>
          <w:sz w:val="32"/>
          <w:szCs w:val="32"/>
        </w:rPr>
        <w:t>。</w:t>
      </w:r>
    </w:p>
    <w:p>
      <w:pPr>
        <w:tabs>
          <w:tab w:val="right" w:pos="8306"/>
        </w:tabs>
        <w:spacing w:line="600" w:lineRule="exact"/>
        <w:ind w:firstLine="640"/>
        <w:outlineLvl w:val="1"/>
        <w:rPr>
          <w:rStyle w:val="24"/>
        </w:rPr>
      </w:pPr>
      <w:bookmarkStart w:id="86" w:name="_Toc15377214"/>
      <w:bookmarkStart w:id="87" w:name="_Toc79163868"/>
      <w:bookmarkStart w:id="88" w:name="_Toc79163618"/>
      <w:bookmarkStart w:id="89" w:name="_Toc4463"/>
      <w:bookmarkStart w:id="90" w:name="_Toc15396608"/>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86"/>
      <w:bookmarkEnd w:id="87"/>
      <w:bookmarkEnd w:id="88"/>
      <w:bookmarkEnd w:id="89"/>
      <w:bookmarkEnd w:id="90"/>
      <w:r>
        <w:rPr>
          <w:rStyle w:val="24"/>
          <w:rFonts w:ascii="黑体" w:eastAsia="黑体"/>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2021年一般公共预算财政拨款基本支出</w:t>
      </w:r>
      <w:r>
        <w:rPr>
          <w:rFonts w:hint="eastAsia" w:ascii="仿宋_GB2312" w:hAnsi="仿宋_GB2312" w:eastAsia="仿宋_GB2312" w:cs="仿宋_GB2312"/>
          <w:color w:val="000000"/>
          <w:sz w:val="32"/>
          <w:szCs w:val="32"/>
          <w:lang w:val="en-US" w:eastAsia="zh-CN"/>
        </w:rPr>
        <w:t>351.25</w:t>
      </w:r>
      <w:r>
        <w:rPr>
          <w:rFonts w:hint="eastAsia" w:ascii="仿宋_GB2312" w:hAnsi="仿宋_GB2312" w:eastAsia="仿宋_GB2312" w:cs="仿宋_GB2312"/>
          <w:color w:val="000000"/>
          <w:sz w:val="32"/>
          <w:szCs w:val="32"/>
        </w:rPr>
        <w:t>万元，其中：</w:t>
      </w:r>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334.99</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日常公用经费</w:t>
      </w:r>
      <w:r>
        <w:rPr>
          <w:rFonts w:hint="eastAsia" w:ascii="仿宋_GB2312" w:hAnsi="仿宋_GB2312" w:eastAsia="仿宋_GB2312" w:cs="仿宋_GB2312"/>
          <w:color w:val="000000"/>
          <w:sz w:val="32"/>
          <w:szCs w:val="32"/>
          <w:lang w:val="en-US" w:eastAsia="zh-CN"/>
        </w:rPr>
        <w:t>16.26</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4"/>
          <w:rFonts w:ascii="黑体" w:eastAsia="黑体"/>
          <w:b w:val="0"/>
        </w:rPr>
      </w:pPr>
      <w:bookmarkStart w:id="91" w:name="_Toc15396609"/>
      <w:bookmarkStart w:id="92" w:name="_Toc79163869"/>
      <w:bookmarkStart w:id="93" w:name="_Toc79163619"/>
      <w:bookmarkStart w:id="94" w:name="_Toc2483"/>
      <w:bookmarkStart w:id="95" w:name="_Toc15377215"/>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91"/>
      <w:bookmarkEnd w:id="92"/>
      <w:bookmarkEnd w:id="93"/>
      <w:bookmarkEnd w:id="94"/>
      <w:bookmarkEnd w:id="95"/>
    </w:p>
    <w:p>
      <w:pPr>
        <w:spacing w:line="600" w:lineRule="exact"/>
        <w:ind w:firstLine="640"/>
        <w:outlineLvl w:val="2"/>
        <w:rPr>
          <w:rFonts w:ascii="仿宋" w:eastAsia="仿宋"/>
          <w:b/>
          <w:color w:val="000000"/>
          <w:sz w:val="32"/>
          <w:szCs w:val="32"/>
        </w:rPr>
      </w:pPr>
      <w:bookmarkStart w:id="96" w:name="_Toc79163620"/>
      <w:bookmarkStart w:id="97" w:name="_Toc15377216"/>
      <w:bookmarkStart w:id="98" w:name="_Toc1613"/>
      <w:bookmarkStart w:id="99" w:name="_Toc79163870"/>
      <w:r>
        <w:rPr>
          <w:rFonts w:hint="eastAsia" w:ascii="仿宋" w:eastAsia="仿宋"/>
          <w:b/>
          <w:color w:val="000000"/>
          <w:sz w:val="32"/>
          <w:szCs w:val="32"/>
        </w:rPr>
        <w:t>（一）“三公”经费财政拨款支出决算总体情况说明</w:t>
      </w:r>
      <w:bookmarkEnd w:id="96"/>
      <w:bookmarkEnd w:id="97"/>
      <w:bookmarkEnd w:id="98"/>
      <w:bookmarkEnd w:id="99"/>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10.43</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，决算数与预算数持平。</w:t>
      </w:r>
    </w:p>
    <w:p>
      <w:pPr>
        <w:spacing w:line="600" w:lineRule="exact"/>
        <w:ind w:firstLine="640"/>
        <w:outlineLvl w:val="2"/>
        <w:rPr>
          <w:rFonts w:ascii="仿宋" w:eastAsia="仿宋"/>
          <w:b/>
          <w:color w:val="000000"/>
          <w:sz w:val="32"/>
          <w:szCs w:val="32"/>
        </w:rPr>
      </w:pPr>
      <w:bookmarkStart w:id="100" w:name="_Toc15377217"/>
      <w:bookmarkStart w:id="101" w:name="_Toc20737"/>
      <w:bookmarkStart w:id="102" w:name="_Toc79163871"/>
      <w:bookmarkStart w:id="103" w:name="_Toc79163621"/>
      <w:r>
        <w:rPr>
          <w:rFonts w:hint="eastAsia" w:ascii="仿宋" w:eastAsia="仿宋"/>
          <w:b/>
          <w:color w:val="000000"/>
          <w:sz w:val="32"/>
          <w:szCs w:val="32"/>
        </w:rPr>
        <w:t>（二）“三公”经费财政拨款支出决算具体情况说明</w:t>
      </w:r>
      <w:bookmarkEnd w:id="100"/>
      <w:bookmarkEnd w:id="101"/>
      <w:bookmarkEnd w:id="102"/>
      <w:bookmarkEnd w:id="103"/>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年“三公”经费财政拨款支出决算中，因公出国（境）费支出决算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万元；公务用车购置及运行维护费支出决算</w:t>
      </w:r>
      <w:r>
        <w:rPr>
          <w:rFonts w:hint="eastAsia" w:ascii="仿宋" w:eastAsia="仿宋"/>
          <w:color w:val="000000"/>
          <w:sz w:val="32"/>
          <w:szCs w:val="32"/>
          <w:lang w:val="en-US" w:eastAsia="zh-CN"/>
        </w:rPr>
        <w:t>10.16</w:t>
      </w:r>
      <w:r>
        <w:rPr>
          <w:rFonts w:hint="eastAsia" w:ascii="仿宋" w:eastAsia="仿宋"/>
          <w:color w:val="000000"/>
          <w:sz w:val="32"/>
          <w:szCs w:val="32"/>
        </w:rPr>
        <w:t>万元，占</w:t>
      </w:r>
      <w:r>
        <w:rPr>
          <w:rFonts w:hint="eastAsia" w:ascii="仿宋" w:eastAsia="仿宋"/>
          <w:color w:val="000000"/>
          <w:sz w:val="32"/>
          <w:szCs w:val="32"/>
          <w:lang w:val="en-US" w:eastAsia="zh-CN"/>
        </w:rPr>
        <w:t>97.4</w:t>
      </w:r>
      <w:r>
        <w:rPr>
          <w:rFonts w:ascii="仿宋" w:eastAsia="仿宋"/>
          <w:color w:val="000000"/>
          <w:sz w:val="32"/>
          <w:szCs w:val="32"/>
        </w:rPr>
        <w:t>%</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0.27</w:t>
      </w:r>
      <w:r>
        <w:rPr>
          <w:rFonts w:hint="eastAsia" w:ascii="仿宋" w:eastAsia="仿宋"/>
          <w:color w:val="000000"/>
          <w:sz w:val="32"/>
          <w:szCs w:val="32"/>
        </w:rPr>
        <w:t>万元，占</w:t>
      </w:r>
      <w:r>
        <w:rPr>
          <w:rFonts w:hint="eastAsia" w:ascii="仿宋" w:eastAsia="仿宋"/>
          <w:color w:val="000000"/>
          <w:sz w:val="32"/>
          <w:szCs w:val="32"/>
          <w:lang w:val="en-US" w:eastAsia="zh-CN"/>
        </w:rPr>
        <w:t>2.6</w:t>
      </w:r>
      <w:r>
        <w:rPr>
          <w:rFonts w:ascii="仿宋" w:eastAsia="仿宋"/>
          <w:color w:val="000000"/>
          <w:sz w:val="32"/>
          <w:szCs w:val="32"/>
        </w:rPr>
        <w:t>%</w:t>
      </w:r>
      <w:r>
        <w:rPr>
          <w:rFonts w:hint="eastAsia" w:ascii="仿宋" w:eastAsia="仿宋"/>
          <w:color w:val="000000"/>
          <w:sz w:val="32"/>
          <w:szCs w:val="32"/>
        </w:rPr>
        <w:t>。具体情况如下：</w:t>
      </w:r>
    </w:p>
    <w:p>
      <w:pPr>
        <w:keepNext w:val="0"/>
        <w:keepLines w:val="0"/>
        <w:widowControl/>
        <w:suppressLineNumbers w:val="0"/>
        <w:jc w:val="left"/>
        <w:rPr>
          <w:rFonts w:hint="eastAsia" w:ascii="仿宋" w:eastAsia="仿宋"/>
          <w:color w:val="000000"/>
          <w:sz w:val="32"/>
          <w:szCs w:val="32"/>
          <w:lang w:eastAsia="zh-CN"/>
        </w:rPr>
      </w:pPr>
      <w:r>
        <w:rPr>
          <w:rFonts w:ascii="宋体" w:hAnsi="宋体" w:eastAsia="宋体" w:cs="宋体"/>
          <w:kern w:val="0"/>
          <w:sz w:val="24"/>
          <w:szCs w:val="24"/>
          <w:lang w:val="en-US" w:eastAsia="zh-CN" w:bidi="ar"/>
        </w:rPr>
        <w:drawing>
          <wp:inline distT="0" distB="0" distL="114300" distR="114300">
            <wp:extent cx="4696460" cy="2551430"/>
            <wp:effectExtent l="0" t="0" r="8890" b="1270"/>
            <wp:docPr id="16"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IMG_256"/>
                    <pic:cNvPicPr>
                      <a:picLocks noChangeAspect="1"/>
                    </pic:cNvPicPr>
                  </pic:nvPicPr>
                  <pic:blipFill>
                    <a:blip r:embed="rId12"/>
                    <a:stretch>
                      <a:fillRect/>
                    </a:stretch>
                  </pic:blipFill>
                  <pic:spPr>
                    <a:xfrm>
                      <a:off x="0" y="0"/>
                      <a:ext cx="4696460" cy="2551430"/>
                    </a:xfrm>
                    <a:prstGeom prst="rect">
                      <a:avLst/>
                    </a:prstGeom>
                    <a:noFill/>
                    <a:ln w="9525">
                      <a:noFill/>
                    </a:ln>
                  </pic:spPr>
                </pic:pic>
              </a:graphicData>
            </a:graphic>
          </wp:inline>
        </w:drawing>
      </w:r>
    </w:p>
    <w:p>
      <w:pPr>
        <w:spacing w:line="600" w:lineRule="exact"/>
        <w:ind w:firstLine="64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1.因公出国（境）经费支出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w:t>
      </w:r>
      <w:r>
        <w:rPr>
          <w:rStyle w:val="21"/>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全年安排因公出国（境）团组</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次，出国（境）</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人。因公出国（境）支出决算比2020年增加/减少</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w:t>
      </w:r>
    </w:p>
    <w:p>
      <w:pPr>
        <w:spacing w:line="600" w:lineRule="exact"/>
        <w:ind w:firstLine="64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开支内容：</w:t>
      </w:r>
      <w:r>
        <w:rPr>
          <w:rFonts w:hint="eastAsia" w:ascii="仿宋_GB2312" w:hAnsi="仿宋_GB2312" w:eastAsia="仿宋_GB2312" w:cs="仿宋_GB2312"/>
          <w:b w:val="0"/>
          <w:bCs/>
          <w:color w:val="000000"/>
          <w:sz w:val="32"/>
          <w:szCs w:val="32"/>
          <w:lang w:eastAsia="zh-CN"/>
        </w:rPr>
        <w:t>无</w:t>
      </w:r>
      <w:r>
        <w:rPr>
          <w:rFonts w:hint="eastAsia" w:ascii="仿宋_GB2312" w:hAnsi="仿宋_GB2312" w:eastAsia="仿宋_GB2312" w:cs="仿宋_GB2312"/>
          <w:b w:val="0"/>
          <w:bCs/>
          <w:color w:val="000000"/>
          <w:sz w:val="32"/>
          <w:szCs w:val="32"/>
        </w:rPr>
        <w:t>。</w:t>
      </w:r>
    </w:p>
    <w:p>
      <w:pPr>
        <w:spacing w:line="600" w:lineRule="exact"/>
        <w:ind w:firstLine="64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2.公务用车购置及运行维护费支出</w:t>
      </w:r>
      <w:r>
        <w:rPr>
          <w:rFonts w:hint="eastAsia" w:ascii="仿宋_GB2312" w:hAnsi="仿宋_GB2312" w:eastAsia="仿宋_GB2312" w:cs="仿宋_GB2312"/>
          <w:b w:val="0"/>
          <w:bCs/>
          <w:color w:val="000000"/>
          <w:sz w:val="32"/>
          <w:szCs w:val="32"/>
          <w:lang w:val="en-US" w:eastAsia="zh-CN"/>
        </w:rPr>
        <w:t>10.16</w:t>
      </w:r>
      <w:r>
        <w:rPr>
          <w:rFonts w:hint="eastAsia" w:ascii="仿宋_GB2312" w:hAnsi="仿宋_GB2312" w:eastAsia="仿宋_GB2312" w:cs="仿宋_GB2312"/>
          <w:b w:val="0"/>
          <w:bCs/>
          <w:color w:val="000000"/>
          <w:sz w:val="32"/>
          <w:szCs w:val="32"/>
        </w:rPr>
        <w:t>万元,</w:t>
      </w:r>
      <w:r>
        <w:rPr>
          <w:rStyle w:val="21"/>
          <w:rFonts w:hint="eastAsia" w:ascii="仿宋_GB2312" w:hAnsi="仿宋_GB2312" w:eastAsia="仿宋_GB2312" w:cs="仿宋_GB2312"/>
          <w:b w:val="0"/>
          <w:bCs/>
          <w:color w:val="000000"/>
          <w:sz w:val="32"/>
          <w:szCs w:val="32"/>
        </w:rPr>
        <w:t>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公务用车购置及运行维护费支出决算比2020年增加</w:t>
      </w:r>
      <w:r>
        <w:rPr>
          <w:rFonts w:hint="eastAsia" w:ascii="仿宋_GB2312" w:hAnsi="仿宋_GB2312" w:eastAsia="仿宋_GB2312" w:cs="仿宋_GB2312"/>
          <w:b w:val="0"/>
          <w:bCs/>
          <w:color w:val="000000"/>
          <w:sz w:val="32"/>
          <w:szCs w:val="32"/>
          <w:lang w:val="en-US" w:eastAsia="zh-CN"/>
        </w:rPr>
        <w:t>2.01</w:t>
      </w:r>
      <w:r>
        <w:rPr>
          <w:rFonts w:hint="eastAsia" w:ascii="仿宋_GB2312" w:hAnsi="仿宋_GB2312" w:eastAsia="仿宋_GB2312" w:cs="仿宋_GB2312"/>
          <w:b w:val="0"/>
          <w:bCs/>
          <w:color w:val="000000"/>
          <w:sz w:val="32"/>
          <w:szCs w:val="32"/>
        </w:rPr>
        <w:t>万元，增长</w:t>
      </w:r>
      <w:r>
        <w:rPr>
          <w:rFonts w:hint="eastAsia" w:ascii="仿宋_GB2312" w:hAnsi="仿宋_GB2312" w:eastAsia="仿宋_GB2312" w:cs="仿宋_GB2312"/>
          <w:b w:val="0"/>
          <w:bCs/>
          <w:color w:val="000000"/>
          <w:sz w:val="32"/>
          <w:szCs w:val="32"/>
          <w:lang w:val="en-US" w:eastAsia="zh-CN"/>
        </w:rPr>
        <w:t>19.8</w:t>
      </w:r>
      <w:r>
        <w:rPr>
          <w:rFonts w:hint="eastAsia" w:ascii="仿宋_GB2312" w:hAnsi="仿宋_GB2312" w:eastAsia="仿宋_GB2312" w:cs="仿宋_GB2312"/>
          <w:b w:val="0"/>
          <w:bCs/>
          <w:color w:val="000000"/>
          <w:sz w:val="32"/>
          <w:szCs w:val="32"/>
        </w:rPr>
        <w:t>%。主要原因是</w:t>
      </w:r>
      <w:r>
        <w:rPr>
          <w:rFonts w:hint="eastAsia" w:ascii="仿宋_GB2312" w:hAnsi="仿宋_GB2312" w:eastAsia="仿宋_GB2312" w:cs="仿宋_GB2312"/>
          <w:b w:val="0"/>
          <w:bCs/>
          <w:color w:val="000000"/>
          <w:sz w:val="32"/>
          <w:szCs w:val="32"/>
          <w:lang w:eastAsia="zh-CN"/>
        </w:rPr>
        <w:t>：到企业查看企业生产、安全、环保的次数较多</w:t>
      </w:r>
      <w:r>
        <w:rPr>
          <w:rFonts w:hint="eastAsia" w:ascii="仿宋_GB2312" w:hAnsi="仿宋_GB2312" w:eastAsia="仿宋_GB2312" w:cs="仿宋_GB2312"/>
          <w:b w:val="0"/>
          <w:bCs/>
          <w:color w:val="000000"/>
          <w:sz w:val="32"/>
          <w:szCs w:val="32"/>
        </w:rPr>
        <w:t>。</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其中：公务用车购置支出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万元。全年按规定更新购置公务用车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辆，其中：轿车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辆、金额</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万元，越野车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辆、金额</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万元，载客汽车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辆、金额</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万元。截至2021年12月底，单位共有公务用车</w:t>
      </w: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辆，其中：轿车</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辆、越野车</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辆、载客汽车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公务用车运行维护费支出</w:t>
      </w:r>
      <w:r>
        <w:rPr>
          <w:rFonts w:hint="eastAsia" w:ascii="仿宋_GB2312" w:hAnsi="仿宋_GB2312" w:eastAsia="仿宋_GB2312" w:cs="仿宋_GB2312"/>
          <w:b w:val="0"/>
          <w:bCs/>
          <w:color w:val="000000"/>
          <w:sz w:val="32"/>
          <w:szCs w:val="32"/>
          <w:lang w:val="en-US" w:eastAsia="zh-CN"/>
        </w:rPr>
        <w:t>10.16</w:t>
      </w:r>
      <w:r>
        <w:rPr>
          <w:rFonts w:hint="eastAsia" w:ascii="仿宋_GB2312" w:hAnsi="仿宋_GB2312" w:eastAsia="仿宋_GB2312" w:cs="仿宋_GB2312"/>
          <w:b w:val="0"/>
          <w:bCs/>
          <w:color w:val="000000"/>
          <w:sz w:val="32"/>
          <w:szCs w:val="32"/>
        </w:rPr>
        <w:t>万元</w:t>
      </w:r>
      <w:r>
        <w:rPr>
          <w:rFonts w:hint="eastAsia" w:ascii="仿宋_GB2312" w:hAnsi="仿宋_GB2312" w:eastAsia="仿宋_GB2312" w:cs="仿宋_GB2312"/>
          <w:b w:val="0"/>
          <w:bCs/>
          <w:color w:val="000000"/>
          <w:sz w:val="32"/>
          <w:szCs w:val="32"/>
          <w:lang w:eastAsia="zh-CN"/>
        </w:rPr>
        <w:t>，</w:t>
      </w:r>
      <w:r>
        <w:rPr>
          <w:rStyle w:val="21"/>
          <w:rFonts w:hint="eastAsia" w:ascii="仿宋_GB2312" w:hAnsi="仿宋_GB2312" w:eastAsia="仿宋_GB2312" w:cs="仿宋_GB2312"/>
          <w:b w:val="0"/>
          <w:bCs/>
          <w:color w:val="000000"/>
          <w:sz w:val="32"/>
          <w:szCs w:val="32"/>
        </w:rPr>
        <w:t>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。主要用于公务用车燃料费、维修费、过路过桥费、保险费等支出。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公务接待费支出</w:t>
      </w:r>
      <w:r>
        <w:rPr>
          <w:rFonts w:hint="eastAsia" w:ascii="仿宋_GB2312" w:hAnsi="仿宋_GB2312" w:eastAsia="仿宋_GB2312" w:cs="仿宋_GB2312"/>
          <w:b w:val="0"/>
          <w:bCs/>
          <w:color w:val="000000"/>
          <w:sz w:val="32"/>
          <w:szCs w:val="32"/>
          <w:lang w:val="en-US" w:eastAsia="zh-CN"/>
        </w:rPr>
        <w:t>0.27</w:t>
      </w:r>
      <w:r>
        <w:rPr>
          <w:rFonts w:hint="eastAsia" w:ascii="仿宋_GB2312" w:hAnsi="仿宋_GB2312" w:eastAsia="仿宋_GB2312" w:cs="仿宋_GB2312"/>
          <w:b w:val="0"/>
          <w:bCs/>
          <w:color w:val="000000"/>
          <w:sz w:val="32"/>
          <w:szCs w:val="32"/>
        </w:rPr>
        <w:t>万元，</w:t>
      </w:r>
      <w:r>
        <w:rPr>
          <w:rStyle w:val="21"/>
          <w:rFonts w:hint="eastAsia" w:ascii="仿宋_GB2312" w:hAnsi="仿宋_GB2312" w:eastAsia="仿宋_GB2312" w:cs="仿宋_GB2312"/>
          <w:b w:val="0"/>
          <w:bCs/>
          <w:color w:val="000000"/>
          <w:sz w:val="32"/>
          <w:szCs w:val="32"/>
        </w:rPr>
        <w:t>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公务接待费支出决算比2020年减少</w:t>
      </w:r>
      <w:r>
        <w:rPr>
          <w:rFonts w:hint="eastAsia" w:ascii="仿宋_GB2312" w:hAnsi="仿宋_GB2312" w:eastAsia="仿宋_GB2312" w:cs="仿宋_GB2312"/>
          <w:b w:val="0"/>
          <w:bCs/>
          <w:color w:val="000000"/>
          <w:sz w:val="32"/>
          <w:szCs w:val="32"/>
          <w:lang w:val="en-US" w:eastAsia="zh-CN"/>
        </w:rPr>
        <w:t>1.7</w:t>
      </w:r>
      <w:r>
        <w:rPr>
          <w:rFonts w:hint="eastAsia" w:ascii="仿宋_GB2312" w:hAnsi="仿宋_GB2312" w:eastAsia="仿宋_GB2312" w:cs="仿宋_GB2312"/>
          <w:b w:val="0"/>
          <w:bCs/>
          <w:color w:val="000000"/>
          <w:sz w:val="32"/>
          <w:szCs w:val="32"/>
        </w:rPr>
        <w:t>万元，下降</w:t>
      </w:r>
      <w:r>
        <w:rPr>
          <w:rFonts w:hint="eastAsia" w:ascii="仿宋_GB2312" w:hAnsi="仿宋_GB2312" w:eastAsia="仿宋_GB2312" w:cs="仿宋_GB2312"/>
          <w:b w:val="0"/>
          <w:bCs/>
          <w:color w:val="000000"/>
          <w:sz w:val="32"/>
          <w:szCs w:val="32"/>
          <w:lang w:val="en-US" w:eastAsia="zh-CN"/>
        </w:rPr>
        <w:t>86</w:t>
      </w:r>
      <w:r>
        <w:rPr>
          <w:rFonts w:hint="eastAsia" w:ascii="仿宋_GB2312" w:hAnsi="仿宋_GB2312" w:eastAsia="仿宋_GB2312" w:cs="仿宋_GB2312"/>
          <w:b w:val="0"/>
          <w:bCs/>
          <w:color w:val="000000"/>
          <w:sz w:val="32"/>
          <w:szCs w:val="32"/>
        </w:rPr>
        <w:t>*%。主要原因是</w:t>
      </w:r>
      <w:r>
        <w:rPr>
          <w:rFonts w:hint="eastAsia" w:ascii="仿宋_GB2312" w:hAnsi="仿宋_GB2312" w:eastAsia="仿宋_GB2312" w:cs="仿宋_GB2312"/>
          <w:b w:val="0"/>
          <w:bCs/>
          <w:color w:val="000000"/>
          <w:sz w:val="32"/>
          <w:szCs w:val="32"/>
          <w:lang w:eastAsia="zh-CN"/>
        </w:rPr>
        <w:t>厉行节约</w:t>
      </w:r>
      <w:r>
        <w:rPr>
          <w:rFonts w:hint="eastAsia" w:ascii="仿宋_GB2312" w:hAnsi="仿宋_GB2312" w:eastAsia="仿宋_GB2312" w:cs="仿宋_GB2312"/>
          <w:b w:val="0"/>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其中：国内公务接待支出</w:t>
      </w:r>
      <w:r>
        <w:rPr>
          <w:rFonts w:hint="eastAsia" w:ascii="仿宋_GB2312" w:hAnsi="仿宋_GB2312" w:eastAsia="仿宋_GB2312" w:cs="仿宋_GB2312"/>
          <w:b w:val="0"/>
          <w:bCs/>
          <w:color w:val="000000"/>
          <w:sz w:val="32"/>
          <w:szCs w:val="32"/>
          <w:lang w:val="en-US" w:eastAsia="zh-CN"/>
        </w:rPr>
        <w:t>0.27</w:t>
      </w:r>
      <w:r>
        <w:rPr>
          <w:rFonts w:hint="eastAsia" w:ascii="仿宋_GB2312" w:hAnsi="仿宋_GB2312" w:eastAsia="仿宋_GB2312" w:cs="仿宋_GB2312"/>
          <w:b w:val="0"/>
          <w:bCs/>
          <w:color w:val="000000"/>
          <w:sz w:val="32"/>
          <w:szCs w:val="32"/>
        </w:rPr>
        <w:t>万元，主要用于执行公务、开展业务活动开支的交通费、住宿费、用餐费等。国内公务接待</w:t>
      </w:r>
      <w:r>
        <w:rPr>
          <w:rFonts w:hint="eastAsia" w:ascii="仿宋_GB2312" w:hAnsi="仿宋_GB2312" w:eastAsia="仿宋_GB2312" w:cs="仿宋_GB2312"/>
          <w:b w:val="0"/>
          <w:bCs/>
          <w:color w:val="000000"/>
          <w:sz w:val="32"/>
          <w:szCs w:val="32"/>
          <w:lang w:val="en-US" w:eastAsia="zh-CN"/>
        </w:rPr>
        <w:t>10</w:t>
      </w:r>
      <w:r>
        <w:rPr>
          <w:rFonts w:hint="eastAsia" w:ascii="仿宋_GB2312" w:hAnsi="仿宋_GB2312" w:eastAsia="仿宋_GB2312" w:cs="仿宋_GB2312"/>
          <w:b w:val="0"/>
          <w:bCs/>
          <w:color w:val="000000"/>
          <w:sz w:val="32"/>
          <w:szCs w:val="32"/>
        </w:rPr>
        <w:t>批次，</w:t>
      </w:r>
      <w:r>
        <w:rPr>
          <w:rFonts w:hint="eastAsia" w:ascii="仿宋_GB2312" w:hAnsi="仿宋_GB2312" w:eastAsia="仿宋_GB2312" w:cs="仿宋_GB2312"/>
          <w:b w:val="0"/>
          <w:bCs/>
          <w:color w:val="000000"/>
          <w:sz w:val="32"/>
          <w:szCs w:val="32"/>
          <w:lang w:val="en-US" w:eastAsia="zh-CN"/>
        </w:rPr>
        <w:t>50</w:t>
      </w:r>
      <w:r>
        <w:rPr>
          <w:rFonts w:hint="eastAsia" w:ascii="仿宋_GB2312" w:hAnsi="仿宋_GB2312" w:eastAsia="仿宋_GB2312" w:cs="仿宋_GB2312"/>
          <w:b w:val="0"/>
          <w:bCs/>
          <w:color w:val="000000"/>
          <w:sz w:val="32"/>
          <w:szCs w:val="32"/>
        </w:rPr>
        <w:t>人次（不包括陪同人员），共计支出</w:t>
      </w:r>
      <w:r>
        <w:rPr>
          <w:rFonts w:hint="eastAsia" w:ascii="仿宋_GB2312" w:hAnsi="仿宋_GB2312" w:eastAsia="仿宋_GB2312" w:cs="仿宋_GB2312"/>
          <w:b w:val="0"/>
          <w:bCs/>
          <w:color w:val="000000"/>
          <w:sz w:val="32"/>
          <w:szCs w:val="32"/>
          <w:lang w:val="en-US" w:eastAsia="zh-CN"/>
        </w:rPr>
        <w:t>0.27</w:t>
      </w:r>
      <w:r>
        <w:rPr>
          <w:rFonts w:hint="eastAsia" w:ascii="仿宋_GB2312" w:hAnsi="仿宋_GB2312" w:eastAsia="仿宋_GB2312" w:cs="仿宋_GB2312"/>
          <w:b w:val="0"/>
          <w:bCs/>
          <w:color w:val="000000"/>
          <w:sz w:val="32"/>
          <w:szCs w:val="32"/>
        </w:rPr>
        <w:t>万元，具体内容包括：</w:t>
      </w:r>
      <w:r>
        <w:rPr>
          <w:rFonts w:hint="eastAsia" w:ascii="仿宋_GB2312" w:hAnsi="仿宋_GB2312" w:eastAsia="仿宋_GB2312" w:cs="仿宋_GB2312"/>
          <w:b w:val="0"/>
          <w:bCs/>
          <w:color w:val="000000"/>
          <w:sz w:val="32"/>
          <w:szCs w:val="32"/>
          <w:lang w:eastAsia="zh-CN"/>
        </w:rPr>
        <w:t>招商引资和上级部门到我单位调研企业的生产，安全情况</w:t>
      </w:r>
      <w:r>
        <w:rPr>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hint="eastAsia" w:ascii="仿宋_GB2312" w:hAnsi="仿宋_GB2312" w:eastAsia="仿宋_GB2312" w:cs="仿宋_GB2312"/>
          <w:b w:val="0"/>
          <w:bCs/>
          <w:color w:val="000000"/>
          <w:sz w:val="32"/>
          <w:szCs w:val="32"/>
        </w:rPr>
        <w:t>外事接待支出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万元，外事接待</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批次，</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人，共计支出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w:t>
      </w:r>
    </w:p>
    <w:p>
      <w:pPr>
        <w:spacing w:line="600" w:lineRule="exact"/>
        <w:ind w:firstLine="640"/>
        <w:outlineLvl w:val="1"/>
        <w:rPr>
          <w:rStyle w:val="24"/>
          <w:rFonts w:hint="eastAsia" w:ascii="仿宋_GB2312" w:hAnsi="仿宋_GB2312" w:eastAsia="仿宋_GB2312" w:cs="仿宋_GB2312"/>
          <w:sz w:val="32"/>
          <w:szCs w:val="32"/>
        </w:rPr>
      </w:pPr>
      <w:bookmarkStart w:id="104" w:name="_Toc79163872"/>
      <w:bookmarkStart w:id="105" w:name="_Toc7502"/>
      <w:bookmarkStart w:id="106" w:name="_Toc15396610"/>
      <w:bookmarkStart w:id="107" w:name="_Toc15377218"/>
      <w:bookmarkStart w:id="108" w:name="_Toc79163622"/>
      <w:r>
        <w:rPr>
          <w:rFonts w:hint="eastAsia" w:ascii="仿宋_GB2312" w:hAnsi="仿宋_GB2312" w:eastAsia="仿宋_GB2312" w:cs="仿宋_GB2312"/>
          <w:b/>
          <w:bCs/>
          <w:color w:val="000000"/>
          <w:sz w:val="32"/>
          <w:szCs w:val="32"/>
        </w:rPr>
        <w:t>八、</w:t>
      </w:r>
      <w:r>
        <w:rPr>
          <w:rStyle w:val="24"/>
          <w:rFonts w:hint="eastAsia" w:ascii="仿宋_GB2312" w:hAnsi="仿宋_GB2312" w:eastAsia="仿宋_GB2312" w:cs="仿宋_GB2312"/>
          <w:b/>
          <w:bCs/>
          <w:sz w:val="32"/>
          <w:szCs w:val="32"/>
        </w:rPr>
        <w:t>政府性基金预算支出决算情况说明</w:t>
      </w:r>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2021年政府性基金预算拨款支出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642" w:firstLineChars="200"/>
        <w:textAlignment w:val="auto"/>
        <w:outlineLvl w:val="1"/>
        <w:rPr>
          <w:rStyle w:val="24"/>
          <w:rFonts w:hint="eastAsia" w:ascii="仿宋_GB2312" w:hAnsi="仿宋_GB2312" w:eastAsia="仿宋_GB2312" w:cs="仿宋_GB2312"/>
          <w:b/>
          <w:bCs w:val="0"/>
          <w:sz w:val="32"/>
          <w:szCs w:val="32"/>
        </w:rPr>
      </w:pPr>
      <w:bookmarkStart w:id="109" w:name="_Toc15396611"/>
      <w:bookmarkStart w:id="110" w:name="_Toc15377219"/>
      <w:bookmarkStart w:id="111" w:name="_Toc10591"/>
      <w:bookmarkStart w:id="112" w:name="_Toc79163873"/>
      <w:bookmarkStart w:id="113" w:name="_Toc79163623"/>
      <w:r>
        <w:rPr>
          <w:rStyle w:val="24"/>
          <w:rFonts w:hint="eastAsia" w:ascii="仿宋_GB2312" w:hAnsi="仿宋_GB2312" w:eastAsia="仿宋_GB2312" w:cs="仿宋_GB2312"/>
          <w:b/>
          <w:bCs w:val="0"/>
          <w:sz w:val="32"/>
          <w:szCs w:val="32"/>
        </w:rPr>
        <w:t>国有资本经营预算支出决算情况说明</w:t>
      </w:r>
      <w:bookmarkEnd w:id="109"/>
      <w:bookmarkEnd w:id="110"/>
      <w:bookmarkEnd w:id="111"/>
      <w:bookmarkEnd w:id="112"/>
      <w:bookmarkEnd w:id="113"/>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2021年国有资本经营预算拨款支出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2" w:firstLineChars="200"/>
        <w:textAlignment w:val="auto"/>
        <w:outlineLvl w:val="1"/>
        <w:rPr>
          <w:rStyle w:val="24"/>
          <w:rFonts w:hint="eastAsia" w:ascii="仿宋_GB2312" w:hAnsi="仿宋_GB2312" w:eastAsia="仿宋_GB2312" w:cs="仿宋_GB2312"/>
          <w:b/>
          <w:bCs/>
          <w:sz w:val="32"/>
          <w:szCs w:val="32"/>
        </w:rPr>
      </w:pPr>
      <w:bookmarkStart w:id="114" w:name="_Toc4019"/>
      <w:bookmarkStart w:id="115" w:name="_Toc79163624"/>
      <w:bookmarkStart w:id="116" w:name="_Toc15396612"/>
      <w:bookmarkStart w:id="117" w:name="_Toc79163874"/>
      <w:bookmarkStart w:id="118" w:name="_Toc15377221"/>
      <w:r>
        <w:rPr>
          <w:rStyle w:val="24"/>
          <w:rFonts w:hint="eastAsia" w:ascii="仿宋_GB2312" w:hAnsi="仿宋_GB2312" w:eastAsia="仿宋_GB2312" w:cs="仿宋_GB2312"/>
          <w:b/>
          <w:bCs/>
          <w:sz w:val="32"/>
          <w:szCs w:val="32"/>
        </w:rPr>
        <w:t>其他重要事项的情况说明</w:t>
      </w:r>
      <w:bookmarkEnd w:id="114"/>
      <w:bookmarkEnd w:id="115"/>
      <w:bookmarkEnd w:id="116"/>
      <w:bookmarkEnd w:id="117"/>
      <w:bookmarkEnd w:id="118"/>
    </w:p>
    <w:p>
      <w:pPr>
        <w:pStyle w:val="2"/>
        <w:keepNext w:val="0"/>
        <w:keepLines w:val="0"/>
        <w:pageBreakBefore w:val="0"/>
        <w:widowControl w:val="0"/>
        <w:numPr>
          <w:ilvl w:val="0"/>
          <w:numId w:val="0"/>
        </w:numPr>
        <w:kinsoku/>
        <w:wordWrap/>
        <w:overflowPunct/>
        <w:topLinePunct w:val="0"/>
        <w:autoSpaceDE/>
        <w:autoSpaceDN/>
        <w:bidi w:val="0"/>
        <w:adjustRightInd/>
        <w:snapToGrid/>
        <w:ind w:left="640" w:leftChars="0" w:firstLine="640" w:firstLineChars="200"/>
        <w:textAlignment w:val="auto"/>
        <w:rPr>
          <w:rFonts w:hint="eastAsia" w:eastAsia="仿宋_GB2312"/>
          <w:sz w:val="32"/>
          <w:szCs w:val="32"/>
          <w:lang w:eastAsia="zh-CN"/>
        </w:rPr>
      </w:pPr>
      <w:r>
        <w:rPr>
          <w:rFonts w:hint="eastAsia"/>
          <w:sz w:val="32"/>
          <w:szCs w:val="32"/>
          <w:lang w:eastAsia="zh-CN"/>
        </w:rPr>
        <w:t>无。</w:t>
      </w:r>
    </w:p>
    <w:p>
      <w:pPr>
        <w:spacing w:line="600" w:lineRule="exact"/>
        <w:ind w:firstLine="642" w:firstLineChars="200"/>
        <w:outlineLvl w:val="2"/>
        <w:rPr>
          <w:rFonts w:hint="eastAsia" w:ascii="仿宋_GB2312" w:hAnsi="仿宋_GB2312" w:eastAsia="仿宋_GB2312" w:cs="仿宋_GB2312"/>
          <w:color w:val="000000"/>
          <w:sz w:val="32"/>
          <w:szCs w:val="32"/>
        </w:rPr>
      </w:pPr>
      <w:bookmarkStart w:id="119" w:name="_Toc15377222"/>
      <w:bookmarkStart w:id="120" w:name="_Toc79163875"/>
      <w:bookmarkStart w:id="121" w:name="_Toc25812"/>
      <w:bookmarkStart w:id="122" w:name="_Toc79163625"/>
      <w:r>
        <w:rPr>
          <w:rFonts w:hint="eastAsia" w:ascii="仿宋_GB2312" w:hAnsi="仿宋_GB2312" w:eastAsia="仿宋_GB2312" w:cs="仿宋_GB2312"/>
          <w:b/>
          <w:color w:val="000000"/>
          <w:sz w:val="32"/>
          <w:szCs w:val="32"/>
        </w:rPr>
        <w:t>（一）机关运行经费支出情况</w:t>
      </w:r>
      <w:bookmarkEnd w:id="119"/>
      <w:bookmarkEnd w:id="120"/>
      <w:bookmarkEnd w:id="121"/>
      <w:bookmarkEnd w:id="122"/>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color w:val="000000"/>
          <w:sz w:val="32"/>
          <w:szCs w:val="32"/>
          <w:lang w:eastAsia="zh-CN"/>
        </w:rPr>
        <w:t>茂县经济商务和信息化局（汇总）</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szCs w:val="32"/>
          <w:lang w:val="en-US" w:eastAsia="zh-CN"/>
        </w:rPr>
        <w:t>9.77</w:t>
      </w:r>
      <w:r>
        <w:rPr>
          <w:rFonts w:hint="eastAsia" w:ascii="仿宋_GB2312" w:hAnsi="仿宋_GB2312" w:eastAsia="仿宋_GB2312" w:cs="仿宋_GB2312"/>
          <w:color w:val="000000"/>
          <w:sz w:val="32"/>
          <w:szCs w:val="32"/>
        </w:rPr>
        <w:t>万元，比2020年减少</w:t>
      </w:r>
      <w:r>
        <w:rPr>
          <w:rFonts w:hint="eastAsia" w:ascii="仿宋_GB2312" w:hAnsi="仿宋_GB2312" w:eastAsia="仿宋_GB2312" w:cs="仿宋_GB2312"/>
          <w:color w:val="000000"/>
          <w:sz w:val="32"/>
          <w:szCs w:val="32"/>
          <w:lang w:val="en-US" w:eastAsia="zh-CN"/>
        </w:rPr>
        <w:t>5.2</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53.22</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有人员变动。</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bookmarkStart w:id="123" w:name="_Toc79163876"/>
      <w:bookmarkStart w:id="124" w:name="_Toc15377223"/>
      <w:bookmarkStart w:id="125" w:name="_Toc79163626"/>
      <w:bookmarkStart w:id="126" w:name="_Toc5640"/>
      <w:r>
        <w:rPr>
          <w:rFonts w:hint="eastAsia" w:ascii="仿宋_GB2312" w:hAnsi="仿宋_GB2312" w:eastAsia="仿宋_GB2312" w:cs="仿宋_GB2312"/>
          <w:b/>
          <w:color w:val="000000"/>
          <w:sz w:val="32"/>
          <w:szCs w:val="32"/>
        </w:rPr>
        <w:t>（二）政府采购支出情况</w:t>
      </w:r>
      <w:bookmarkEnd w:id="123"/>
      <w:bookmarkEnd w:id="124"/>
      <w:bookmarkEnd w:id="125"/>
      <w:bookmarkEnd w:id="126"/>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color w:val="000000"/>
          <w:sz w:val="32"/>
          <w:szCs w:val="32"/>
          <w:lang w:eastAsia="zh-CN"/>
        </w:rPr>
        <w:t>茂县经济商务和信息化局（汇总）</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万元，其中：政府采购货物支出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万元、政府采购工程支出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万元、政府采购服务支出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万元。授予中小企业合同金额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bookmarkStart w:id="127" w:name="_Toc15377224"/>
      <w:bookmarkStart w:id="128" w:name="_Toc79163627"/>
      <w:bookmarkStart w:id="129" w:name="_Toc79163877"/>
      <w:bookmarkStart w:id="130" w:name="_Toc21974"/>
      <w:r>
        <w:rPr>
          <w:rFonts w:hint="eastAsia" w:ascii="仿宋_GB2312" w:hAnsi="仿宋_GB2312" w:eastAsia="仿宋_GB2312" w:cs="仿宋_GB2312"/>
          <w:b/>
          <w:color w:val="000000"/>
          <w:sz w:val="32"/>
          <w:szCs w:val="32"/>
        </w:rPr>
        <w:t>（三）国有资产占有使用情况</w:t>
      </w:r>
      <w:bookmarkEnd w:id="127"/>
      <w:bookmarkEnd w:id="128"/>
      <w:bookmarkEnd w:id="129"/>
      <w:bookmarkEnd w:id="130"/>
    </w:p>
    <w:p>
      <w:pPr>
        <w:autoSpaceDE w:val="0"/>
        <w:autoSpaceDN w:val="0"/>
        <w:adjustRightInd w:val="0"/>
        <w:spacing w:line="600" w:lineRule="exact"/>
        <w:ind w:firstLine="640" w:firstLineChars="200"/>
        <w:jc w:val="left"/>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截至2021年12月31日，</w:t>
      </w:r>
      <w:r>
        <w:rPr>
          <w:rFonts w:hint="eastAsia" w:ascii="仿宋_GB2312" w:hAnsi="仿宋_GB2312" w:eastAsia="仿宋_GB2312" w:cs="仿宋_GB2312"/>
          <w:color w:val="000000"/>
          <w:sz w:val="32"/>
          <w:szCs w:val="32"/>
          <w:lang w:eastAsia="zh-CN"/>
        </w:rPr>
        <w:t>茂县经济商务和信息化局（汇总）</w:t>
      </w:r>
      <w:r>
        <w:rPr>
          <w:rFonts w:hint="eastAsia" w:ascii="仿宋_GB2312" w:hAnsi="仿宋_GB2312" w:eastAsia="仿宋_GB2312" w:cs="仿宋_GB2312"/>
          <w:color w:val="000000"/>
          <w:sz w:val="32"/>
          <w:szCs w:val="32"/>
        </w:rPr>
        <w:t>共有车辆</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辆，其中：主要领导干部用车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辆、应急保障用车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辆、其他用车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单价50万元以上通用设备</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台（套），单价100万元以上专用设备</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台（套）。</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bookmarkStart w:id="131" w:name="_Toc11423"/>
      <w:bookmarkStart w:id="132" w:name="_Toc79163628"/>
      <w:bookmarkStart w:id="133" w:name="_Toc79163878"/>
      <w:r>
        <w:rPr>
          <w:rFonts w:hint="eastAsia" w:ascii="仿宋_GB2312" w:hAnsi="仿宋_GB2312" w:eastAsia="仿宋_GB2312" w:cs="仿宋_GB2312"/>
          <w:b/>
          <w:color w:val="000000"/>
          <w:sz w:val="32"/>
          <w:szCs w:val="32"/>
        </w:rPr>
        <w:t>（四）预算绩效管理情况。</w:t>
      </w:r>
      <w:bookmarkEnd w:id="131"/>
      <w:bookmarkEnd w:id="132"/>
      <w:bookmarkEnd w:id="133"/>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本部门按要求对202</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年部门整体支出开展绩效自评，从评价情况来看,20</w:t>
      </w: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年我局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spacing w:line="580" w:lineRule="exact"/>
        <w:ind w:firstLine="642" w:firstLineChars="200"/>
        <w:rPr>
          <w:rFonts w:hint="eastAsia" w:ascii="楷体_GB2312" w:eastAsia="楷体_GB2312" w:cs="楷体_GB2312"/>
          <w:b/>
          <w:bCs/>
          <w:sz w:val="32"/>
          <w:szCs w:val="32"/>
          <w:lang w:eastAsia="zh-CN"/>
        </w:rPr>
      </w:pPr>
      <w:r>
        <w:rPr>
          <w:rFonts w:ascii="楷体_GB2312" w:eastAsia="楷体_GB2312" w:cs="楷体_GB2312"/>
          <w:b/>
          <w:bCs/>
          <w:sz w:val="32"/>
          <w:szCs w:val="32"/>
        </w:rPr>
        <w:t>1.</w:t>
      </w:r>
      <w:r>
        <w:rPr>
          <w:rFonts w:hint="eastAsia" w:ascii="楷体_GB2312" w:eastAsia="楷体_GB2312" w:cs="楷体_GB2312"/>
          <w:b/>
          <w:bCs/>
          <w:sz w:val="32"/>
          <w:szCs w:val="32"/>
        </w:rPr>
        <w:t>项目绩效目标完成情况</w:t>
      </w:r>
    </w:p>
    <w:p>
      <w:pPr>
        <w:spacing w:line="580" w:lineRule="exact"/>
        <w:ind w:firstLine="640" w:firstLineChars="200"/>
        <w:rPr>
          <w:rFonts w:hint="eastAsia" w:ascii="仿宋_GB2312" w:hAnsi="仿宋_GB2312" w:eastAsia="仿宋_GB2312" w:cs="仿宋_GB2312"/>
          <w:sz w:val="32"/>
          <w:szCs w:val="32"/>
        </w:rPr>
      </w:pPr>
      <w:r>
        <w:rPr>
          <w:rFonts w:ascii="仿宋_GB2312" w:eastAsia="仿宋_GB2312" w:cs="仿宋_GB2312"/>
          <w:sz w:val="32"/>
          <w:szCs w:val="32"/>
        </w:rPr>
        <w:t xml:space="preserve"> </w:t>
      </w:r>
      <w:r>
        <w:rPr>
          <w:rFonts w:hint="eastAsia" w:ascii="仿宋_GB2312" w:hAnsi="仿宋_GB2312" w:eastAsia="仿宋_GB2312" w:cs="仿宋_GB2312"/>
          <w:sz w:val="32"/>
          <w:szCs w:val="32"/>
        </w:rPr>
        <w:t xml:space="preserve"> 本部门在2021年度部门决算中反映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茂县生态农业综合（扶贫）开发产业园区-全自动水果分拣包装线和气调库（一期项目）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2021年革命老区电力提升改造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、“2021年工业发展应急资金”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2021年贴息贷款补助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、“2021年第三批疫情防控临时电价补助”</w:t>
      </w:r>
      <w:r>
        <w:rPr>
          <w:rFonts w:hint="eastAsia" w:ascii="仿宋_GB2312" w:hAnsi="仿宋_GB2312" w:eastAsia="仿宋_GB2312" w:cs="仿宋_GB2312"/>
          <w:sz w:val="32"/>
          <w:szCs w:val="32"/>
        </w:rPr>
        <w:t>等5个项目绩效目标实际完成情况等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pStyle w:val="7"/>
        <w:numPr>
          <w:ilvl w:val="0"/>
          <w:numId w:val="0"/>
        </w:num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rPr>
        <w:t>（1）茂县生态农业综合（扶贫）开发产业园区-全自动水果分拣包装线和气调库（一期项目）项目绩效目标完成情况综述。项目全年预算数</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b w:val="0"/>
          <w:bCs/>
          <w:sz w:val="32"/>
          <w:szCs w:val="32"/>
        </w:rPr>
        <w:t>通过项目实施，保障了我县特色水果有更好的销路，支持我县的特色水果有更好的平台，促进特色水果的销售，提升了我县对全自动水果分拣包装线和气调库进行改造升级，使全县果农的到更好的经济收入</w:t>
      </w:r>
      <w:r>
        <w:rPr>
          <w:rFonts w:hint="eastAsia" w:ascii="仿宋_GB2312" w:hAnsi="仿宋_GB2312" w:eastAsia="仿宋_GB2312" w:cs="仿宋_GB2312"/>
          <w:b w:val="0"/>
          <w:bCs/>
          <w:sz w:val="32"/>
          <w:szCs w:val="32"/>
          <w:lang w:eastAsia="zh-CN"/>
        </w:rPr>
        <w:t>，加强宣传。</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w:t>
      </w:r>
      <w:r>
        <w:rPr>
          <w:rFonts w:hint="eastAsia" w:ascii="仿宋_GB2312" w:hAnsi="仿宋_GB2312" w:eastAsia="仿宋_GB2312" w:cs="仿宋_GB2312"/>
          <w:sz w:val="32"/>
          <w:szCs w:val="32"/>
          <w:lang w:val="en-US" w:eastAsia="zh-CN"/>
        </w:rPr>
        <w:t>2021年革命老区电力提升改造</w:t>
      </w:r>
      <w:r>
        <w:rPr>
          <w:rFonts w:hint="eastAsia" w:ascii="仿宋_GB2312" w:eastAsia="仿宋_GB2312" w:cs="仿宋_GB2312"/>
          <w:sz w:val="32"/>
          <w:szCs w:val="32"/>
        </w:rPr>
        <w:t>项目绩效目标完成情况综述。项目全年预算数</w:t>
      </w:r>
      <w:r>
        <w:rPr>
          <w:rFonts w:hint="eastAsia" w:ascii="仿宋_GB2312" w:eastAsia="仿宋_GB2312" w:cs="仿宋_GB2312"/>
          <w:sz w:val="32"/>
          <w:szCs w:val="32"/>
          <w:lang w:val="en-US" w:eastAsia="zh-CN"/>
        </w:rPr>
        <w:t>16.9</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16.9</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w:t>
      </w:r>
      <w:r>
        <w:rPr>
          <w:rFonts w:hint="eastAsia" w:ascii="仿宋_GB2312" w:hAnsi="仿宋_GB2312" w:eastAsia="仿宋_GB2312" w:cs="仿宋_GB2312"/>
          <w:sz w:val="32"/>
          <w:szCs w:val="32"/>
        </w:rPr>
        <w:t>保障</w:t>
      </w:r>
      <w:r>
        <w:rPr>
          <w:rFonts w:hint="eastAsia" w:ascii="仿宋_GB2312" w:hAnsi="仿宋_GB2312" w:eastAsia="仿宋_GB2312" w:cs="仿宋_GB2312"/>
          <w:color w:val="000000"/>
          <w:sz w:val="32"/>
          <w:szCs w:val="32"/>
          <w:lang w:val="en-US" w:eastAsia="zh-CN"/>
        </w:rPr>
        <w:t>完成了我县7个乡镇</w:t>
      </w:r>
      <w:r>
        <w:rPr>
          <w:rFonts w:hint="eastAsia" w:ascii="仿宋_GB2312" w:hAnsi="仿宋_GB2312" w:eastAsia="仿宋_GB2312" w:cs="仿宋_GB2312"/>
          <w:color w:val="000000"/>
          <w:sz w:val="32"/>
          <w:szCs w:val="32"/>
          <w:lang w:eastAsia="zh-CN"/>
        </w:rPr>
        <w:t>更换变压器、低压线路改造、安全用电保障，提升了</w:t>
      </w:r>
      <w:r>
        <w:rPr>
          <w:rFonts w:hint="eastAsia" w:ascii="仿宋_GB2312" w:hAnsi="仿宋_GB2312" w:eastAsia="仿宋_GB2312" w:cs="仿宋_GB2312"/>
          <w:color w:val="000000"/>
          <w:sz w:val="32"/>
          <w:szCs w:val="32"/>
          <w:lang w:val="en-US" w:eastAsia="zh-CN"/>
        </w:rPr>
        <w:t>我县7个乡镇老百姓更好的用电，使他们的生活水平有所提高，从而使老百姓的经济收入有所增加</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乡镇上部分村民用电安全意识</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加强用电安全知识的宣传。</w:t>
      </w:r>
    </w:p>
    <w:p>
      <w:pPr>
        <w:spacing w:line="58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2020年贷款贴息补助</w:t>
      </w:r>
      <w:r>
        <w:rPr>
          <w:rFonts w:hint="eastAsia" w:ascii="仿宋_GB2312" w:eastAsia="仿宋_GB2312" w:cs="仿宋_GB2312"/>
          <w:sz w:val="32"/>
          <w:szCs w:val="32"/>
        </w:rPr>
        <w:t>项目绩效目标完成情况综述。项目全年预算数</w:t>
      </w:r>
      <w:r>
        <w:rPr>
          <w:rFonts w:hint="eastAsia" w:ascii="仿宋_GB2312" w:eastAsia="仿宋_GB2312" w:cs="仿宋_GB2312"/>
          <w:sz w:val="32"/>
          <w:szCs w:val="32"/>
          <w:lang w:val="en-US" w:eastAsia="zh-CN"/>
        </w:rPr>
        <w:t>80.9</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80.9</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w:t>
      </w:r>
      <w:r>
        <w:rPr>
          <w:rFonts w:hint="eastAsia" w:ascii="仿宋_GB2312" w:eastAsia="仿宋_GB2312" w:cs="仿宋_GB2312"/>
          <w:sz w:val="32"/>
          <w:szCs w:val="32"/>
          <w:lang w:eastAsia="zh-CN"/>
        </w:rPr>
        <w:t>了我县企业的到政策扶持，</w:t>
      </w:r>
      <w:r>
        <w:rPr>
          <w:rFonts w:hint="eastAsia" w:ascii="仿宋_GB2312" w:eastAsia="仿宋_GB2312" w:cs="仿宋_GB2312"/>
          <w:sz w:val="32"/>
          <w:szCs w:val="32"/>
        </w:rPr>
        <w:t>发现的主要问题：</w:t>
      </w:r>
      <w:r>
        <w:rPr>
          <w:rFonts w:hint="eastAsia" w:ascii="仿宋_GB2312" w:eastAsia="仿宋_GB2312" w:cs="仿宋_GB2312"/>
          <w:sz w:val="32"/>
          <w:szCs w:val="32"/>
          <w:lang w:eastAsia="zh-CN"/>
        </w:rPr>
        <w:t>扶持资金太少，得到扶持的企业相应较少</w:t>
      </w:r>
      <w:r>
        <w:rPr>
          <w:rFonts w:hint="eastAsia" w:ascii="仿宋_GB2312" w:eastAsia="仿宋_GB2312" w:cs="仿宋_GB2312"/>
          <w:sz w:val="32"/>
          <w:szCs w:val="32"/>
        </w:rPr>
        <w:t>。下一步改进措施：</w:t>
      </w:r>
      <w:r>
        <w:rPr>
          <w:rFonts w:hint="eastAsia" w:ascii="仿宋_GB2312" w:eastAsia="仿宋_GB2312" w:cs="仿宋_GB2312"/>
          <w:sz w:val="32"/>
          <w:szCs w:val="32"/>
          <w:lang w:eastAsia="zh-CN"/>
        </w:rPr>
        <w:t>加强资金扶持。</w:t>
      </w:r>
    </w:p>
    <w:p>
      <w:pPr>
        <w:spacing w:line="580" w:lineRule="exact"/>
        <w:ind w:firstLine="640" w:firstLineChars="200"/>
        <w:rPr>
          <w:rFonts w:hint="eastAsia" w:asci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（4）2021年工业发展应急资金补助</w:t>
      </w:r>
      <w:r>
        <w:rPr>
          <w:rFonts w:hint="eastAsia" w:ascii="仿宋_GB2312" w:eastAsia="仿宋_GB2312" w:cs="仿宋_GB2312"/>
          <w:sz w:val="32"/>
          <w:szCs w:val="32"/>
        </w:rPr>
        <w:t>项目绩效目标完成情况综述。项目全年预算数</w:t>
      </w:r>
      <w:r>
        <w:rPr>
          <w:rFonts w:hint="eastAsia" w:ascii="仿宋_GB2312" w:eastAsia="仿宋_GB2312" w:cs="仿宋_GB2312"/>
          <w:sz w:val="32"/>
          <w:szCs w:val="32"/>
          <w:lang w:val="en-US" w:eastAsia="zh-CN"/>
        </w:rPr>
        <w:t>400</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400</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w:t>
      </w:r>
      <w:r>
        <w:rPr>
          <w:rFonts w:hint="eastAsia" w:ascii="仿宋_GB2312" w:eastAsia="仿宋_GB2312" w:cs="仿宋_GB2312"/>
          <w:sz w:val="32"/>
          <w:szCs w:val="32"/>
          <w:lang w:eastAsia="zh-CN"/>
        </w:rPr>
        <w:t>了我县企业得到政策扶持，</w:t>
      </w:r>
      <w:r>
        <w:rPr>
          <w:rFonts w:hint="eastAsia" w:ascii="仿宋_GB2312" w:eastAsia="仿宋_GB2312" w:cs="仿宋_GB2312"/>
          <w:sz w:val="32"/>
          <w:szCs w:val="32"/>
        </w:rPr>
        <w:t>发现的主要问题：</w:t>
      </w:r>
      <w:r>
        <w:rPr>
          <w:rFonts w:hint="eastAsia" w:ascii="仿宋_GB2312" w:eastAsia="仿宋_GB2312" w:cs="仿宋_GB2312"/>
          <w:sz w:val="32"/>
          <w:szCs w:val="32"/>
          <w:lang w:eastAsia="zh-CN"/>
        </w:rPr>
        <w:t>扶持资金太少，得到扶持的企业相应较少</w:t>
      </w:r>
      <w:r>
        <w:rPr>
          <w:rFonts w:hint="eastAsia" w:ascii="仿宋_GB2312" w:eastAsia="仿宋_GB2312" w:cs="仿宋_GB2312"/>
          <w:sz w:val="32"/>
          <w:szCs w:val="32"/>
        </w:rPr>
        <w:t>。下一步改进措施：</w:t>
      </w:r>
      <w:r>
        <w:rPr>
          <w:rFonts w:hint="eastAsia" w:ascii="仿宋_GB2312" w:eastAsia="仿宋_GB2312" w:cs="仿宋_GB2312"/>
          <w:sz w:val="32"/>
          <w:szCs w:val="32"/>
          <w:lang w:eastAsia="zh-CN"/>
        </w:rPr>
        <w:t>加强资金扶持。</w:t>
      </w:r>
    </w:p>
    <w:p>
      <w:pPr>
        <w:spacing w:line="580" w:lineRule="exact"/>
        <w:ind w:firstLine="640" w:firstLineChars="200"/>
        <w:rPr>
          <w:rFonts w:hint="eastAsia" w:asci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2020年第三批防疫生产企业临时电费补贴</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750.19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750.19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了我县企业得到政策扶持，</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扶持资金太少，得到扶持的企业相应较少</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加强资金扶持</w:t>
      </w:r>
      <w:r>
        <w:rPr>
          <w:rFonts w:hint="eastAsia" w:ascii="仿宋_GB2312" w:eastAsia="仿宋_GB2312" w:cs="仿宋_GB2312"/>
          <w:sz w:val="32"/>
          <w:szCs w:val="32"/>
          <w:lang w:eastAsia="zh-CN"/>
        </w:rPr>
        <w:t>。</w:t>
      </w:r>
    </w:p>
    <w:p>
      <w:pPr>
        <w:pStyle w:val="2"/>
        <w:ind w:firstLine="640" w:firstLineChars="200"/>
        <w:rPr>
          <w:rFonts w:hint="default"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3"/>
        <w:gridCol w:w="924"/>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hint="eastAsia" w:ascii="宋体" w:hAnsi="宋体" w:eastAsia="宋体" w:cs="宋体"/>
                <w:color w:val="000000"/>
                <w:kern w:val="0"/>
                <w:sz w:val="24"/>
                <w:szCs w:val="24"/>
              </w:rPr>
              <w:t>(2021年度</w:t>
            </w:r>
            <w:r>
              <w:rPr>
                <w:rFonts w:hint="eastAsia" w:ascii="宋体" w:hAnsi="宋体" w:eastAsia="宋体" w:cs="宋体"/>
                <w:sz w:val="24"/>
                <w:szCs w:val="24"/>
              </w:rPr>
              <w:t>茂县生态农业综合（扶贫）开发产业园区-全自动水果分拣包装线和气调库（一期项目）</w:t>
            </w:r>
            <w:r>
              <w:rPr>
                <w:rFonts w:hint="eastAsia" w:ascii="宋体" w:hAnsi="宋体" w:eastAsia="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szCs w:val="24"/>
              </w:rPr>
              <w:t>茂县生态农业综合（扶贫）开发产业园区-全自动水果分拣包装线和气调库（一期项目）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茂县经济商务和信息化局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预算执行情况(万元)</w:t>
            </w: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6.8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年度目标完成情况</w:t>
            </w:r>
          </w:p>
        </w:tc>
        <w:tc>
          <w:tcPr>
            <w:tcW w:w="43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0" w:hRule="atLeast"/>
        </w:trPr>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43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240" w:firstLineChars="100"/>
              <w:jc w:val="left"/>
              <w:textAlignment w:val="top"/>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auto"/>
                <w:sz w:val="24"/>
                <w:szCs w:val="24"/>
              </w:rPr>
              <w:t>全自动水果分拣包装线和气调库</w:t>
            </w:r>
            <w:r>
              <w:rPr>
                <w:rFonts w:hint="eastAsia" w:asciiTheme="minorEastAsia" w:hAnsiTheme="minorEastAsia" w:eastAsiaTheme="minorEastAsia" w:cstheme="minorEastAsia"/>
                <w:color w:val="auto"/>
                <w:sz w:val="24"/>
                <w:szCs w:val="24"/>
                <w:lang w:eastAsia="zh-CN"/>
              </w:rPr>
              <w:t>改造</w:t>
            </w:r>
            <w:r>
              <w:rPr>
                <w:rFonts w:hint="eastAsia" w:asciiTheme="minorEastAsia" w:hAnsiTheme="minorEastAsia" w:eastAsiaTheme="minorEastAsia" w:cstheme="minorEastAsia"/>
                <w:color w:val="auto"/>
                <w:sz w:val="24"/>
                <w:szCs w:val="24"/>
              </w:rPr>
              <w:t>工程</w:t>
            </w:r>
            <w:r>
              <w:rPr>
                <w:rFonts w:hint="eastAsia" w:asciiTheme="minorEastAsia" w:hAnsiTheme="minorEastAsia" w:eastAsiaTheme="minorEastAsia" w:cstheme="minorEastAsia"/>
                <w:color w:val="auto"/>
                <w:sz w:val="24"/>
                <w:szCs w:val="24"/>
                <w:lang w:eastAsia="zh-CN"/>
              </w:rPr>
              <w:t>共约</w:t>
            </w:r>
            <w:r>
              <w:rPr>
                <w:rFonts w:hint="eastAsia" w:asciiTheme="minorEastAsia" w:hAnsiTheme="minorEastAsia" w:eastAsiaTheme="minorEastAsia" w:cstheme="minorEastAsia"/>
                <w:color w:val="auto"/>
                <w:sz w:val="24"/>
                <w:szCs w:val="24"/>
                <w:lang w:val="en-US" w:eastAsia="zh-CN"/>
              </w:rPr>
              <w:t>1800</w:t>
            </w:r>
            <w:r>
              <w:rPr>
                <w:rFonts w:hint="eastAsia" w:asciiTheme="minorEastAsia" w:hAnsiTheme="minorEastAsia" w:eastAsiaTheme="minorEastAsia" w:cstheme="minorEastAsia"/>
                <w:color w:val="auto"/>
                <w:sz w:val="24"/>
                <w:szCs w:val="24"/>
                <w:lang w:eastAsia="zh-CN"/>
              </w:rPr>
              <w:t>㎡（其中原有库体改造7</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㎡，新增采光屋顶</w:t>
            </w:r>
            <w:r>
              <w:rPr>
                <w:rFonts w:hint="eastAsia" w:asciiTheme="minorEastAsia" w:hAnsiTheme="minorEastAsia" w:eastAsiaTheme="minorEastAsia" w:cstheme="minorEastAsia"/>
                <w:color w:val="auto"/>
                <w:sz w:val="24"/>
                <w:szCs w:val="24"/>
                <w:lang w:val="en-US" w:eastAsia="zh-CN"/>
              </w:rPr>
              <w:t>136</w:t>
            </w:r>
            <w:r>
              <w:rPr>
                <w:rFonts w:hint="eastAsia" w:asciiTheme="minorEastAsia" w:hAnsiTheme="minorEastAsia" w:eastAsiaTheme="minorEastAsia" w:cstheme="minorEastAsia"/>
                <w:color w:val="auto"/>
                <w:sz w:val="24"/>
                <w:szCs w:val="24"/>
                <w:lang w:eastAsia="zh-CN"/>
              </w:rPr>
              <w:t>㎡，新增外围钢架结构用房共9</w:t>
            </w:r>
            <w:r>
              <w:rPr>
                <w:rFonts w:hint="eastAsia" w:asciiTheme="minorEastAsia" w:hAnsiTheme="minorEastAsia" w:eastAsiaTheme="minorEastAsia" w:cstheme="minorEastAsia"/>
                <w:color w:val="auto"/>
                <w:sz w:val="24"/>
                <w:szCs w:val="24"/>
                <w:lang w:val="en-US" w:eastAsia="zh-CN"/>
              </w:rPr>
              <w:t>50</w:t>
            </w:r>
            <w:r>
              <w:rPr>
                <w:rFonts w:hint="eastAsia" w:asciiTheme="minorEastAsia" w:hAnsiTheme="minorEastAsia" w:eastAsiaTheme="minorEastAsia" w:cstheme="minorEastAsia"/>
                <w:color w:val="auto"/>
                <w:sz w:val="24"/>
                <w:szCs w:val="24"/>
                <w:lang w:eastAsia="zh-CN"/>
              </w:rPr>
              <w:t>㎡），建设全自动水果分拣包装线</w:t>
            </w:r>
            <w:r>
              <w:rPr>
                <w:rFonts w:hint="eastAsia" w:asciiTheme="minorEastAsia" w:hAnsiTheme="minorEastAsia" w:eastAsiaTheme="minorEastAsia" w:cstheme="minorEastAsia"/>
                <w:color w:val="auto"/>
                <w:sz w:val="24"/>
                <w:szCs w:val="24"/>
                <w:lang w:val="en-US" w:eastAsia="zh-CN"/>
              </w:rPr>
              <w:t>2条</w:t>
            </w:r>
            <w:r>
              <w:rPr>
                <w:rFonts w:hint="eastAsia" w:asciiTheme="minorEastAsia" w:hAnsiTheme="minorEastAsia" w:eastAsiaTheme="minorEastAsia" w:cstheme="minorEastAsia"/>
                <w:color w:val="auto"/>
                <w:sz w:val="24"/>
                <w:szCs w:val="24"/>
                <w:lang w:eastAsia="zh-CN"/>
              </w:rPr>
              <w:t>，建设气调贮藏库</w:t>
            </w:r>
            <w:r>
              <w:rPr>
                <w:rFonts w:hint="eastAsia" w:asciiTheme="minorEastAsia" w:hAnsiTheme="minorEastAsia" w:eastAsiaTheme="minorEastAsia" w:cstheme="minorEastAsia"/>
                <w:color w:val="auto"/>
                <w:sz w:val="24"/>
                <w:szCs w:val="24"/>
                <w:lang w:val="en-US" w:eastAsia="zh-CN"/>
              </w:rPr>
              <w:t>1座</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240" w:firstLineChars="100"/>
              <w:jc w:val="left"/>
              <w:textAlignment w:val="top"/>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auto"/>
                <w:sz w:val="24"/>
                <w:szCs w:val="24"/>
              </w:rPr>
              <w:t>全自动水果分拣包装线和气调库</w:t>
            </w:r>
            <w:r>
              <w:rPr>
                <w:rFonts w:hint="eastAsia" w:asciiTheme="minorEastAsia" w:hAnsiTheme="minorEastAsia" w:eastAsiaTheme="minorEastAsia" w:cstheme="minorEastAsia"/>
                <w:color w:val="auto"/>
                <w:sz w:val="24"/>
                <w:szCs w:val="24"/>
                <w:lang w:eastAsia="zh-CN"/>
              </w:rPr>
              <w:t>改造</w:t>
            </w:r>
            <w:r>
              <w:rPr>
                <w:rFonts w:hint="eastAsia" w:asciiTheme="minorEastAsia" w:hAnsiTheme="minorEastAsia" w:eastAsiaTheme="minorEastAsia" w:cstheme="minorEastAsia"/>
                <w:color w:val="auto"/>
                <w:sz w:val="24"/>
                <w:szCs w:val="24"/>
              </w:rPr>
              <w:t>工程</w:t>
            </w:r>
            <w:r>
              <w:rPr>
                <w:rFonts w:hint="eastAsia" w:asciiTheme="minorEastAsia" w:hAnsiTheme="minorEastAsia" w:eastAsiaTheme="minorEastAsia" w:cstheme="minorEastAsia"/>
                <w:color w:val="auto"/>
                <w:sz w:val="24"/>
                <w:szCs w:val="24"/>
                <w:lang w:eastAsia="zh-CN"/>
              </w:rPr>
              <w:t>共约</w:t>
            </w:r>
            <w:r>
              <w:rPr>
                <w:rFonts w:hint="eastAsia" w:asciiTheme="minorEastAsia" w:hAnsiTheme="minorEastAsia" w:eastAsiaTheme="minorEastAsia" w:cstheme="minorEastAsia"/>
                <w:color w:val="auto"/>
                <w:sz w:val="24"/>
                <w:szCs w:val="24"/>
                <w:lang w:val="en-US" w:eastAsia="zh-CN"/>
              </w:rPr>
              <w:t>1800</w:t>
            </w:r>
            <w:r>
              <w:rPr>
                <w:rFonts w:hint="eastAsia" w:asciiTheme="minorEastAsia" w:hAnsiTheme="minorEastAsia" w:eastAsiaTheme="minorEastAsia" w:cstheme="minorEastAsia"/>
                <w:color w:val="auto"/>
                <w:sz w:val="24"/>
                <w:szCs w:val="24"/>
                <w:lang w:eastAsia="zh-CN"/>
              </w:rPr>
              <w:t>㎡（其中原有库体改造7</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㎡，新增采光屋顶</w:t>
            </w:r>
            <w:r>
              <w:rPr>
                <w:rFonts w:hint="eastAsia" w:asciiTheme="minorEastAsia" w:hAnsiTheme="minorEastAsia" w:eastAsiaTheme="minorEastAsia" w:cstheme="minorEastAsia"/>
                <w:color w:val="auto"/>
                <w:sz w:val="24"/>
                <w:szCs w:val="24"/>
                <w:lang w:val="en-US" w:eastAsia="zh-CN"/>
              </w:rPr>
              <w:t>136</w:t>
            </w:r>
            <w:r>
              <w:rPr>
                <w:rFonts w:hint="eastAsia" w:asciiTheme="minorEastAsia" w:hAnsiTheme="minorEastAsia" w:eastAsiaTheme="minorEastAsia" w:cstheme="minorEastAsia"/>
                <w:color w:val="auto"/>
                <w:sz w:val="24"/>
                <w:szCs w:val="24"/>
                <w:lang w:eastAsia="zh-CN"/>
              </w:rPr>
              <w:t>㎡，新增外围钢架结构用房共9</w:t>
            </w:r>
            <w:r>
              <w:rPr>
                <w:rFonts w:hint="eastAsia" w:asciiTheme="minorEastAsia" w:hAnsiTheme="minorEastAsia" w:eastAsiaTheme="minorEastAsia" w:cstheme="minorEastAsia"/>
                <w:color w:val="auto"/>
                <w:sz w:val="24"/>
                <w:szCs w:val="24"/>
                <w:lang w:val="en-US" w:eastAsia="zh-CN"/>
              </w:rPr>
              <w:t>50</w:t>
            </w:r>
            <w:r>
              <w:rPr>
                <w:rFonts w:hint="eastAsia" w:asciiTheme="minorEastAsia" w:hAnsiTheme="minorEastAsia" w:eastAsiaTheme="minorEastAsia" w:cstheme="minorEastAsia"/>
                <w:color w:val="auto"/>
                <w:sz w:val="24"/>
                <w:szCs w:val="24"/>
                <w:lang w:eastAsia="zh-CN"/>
              </w:rPr>
              <w:t>㎡），建设全自动水果分拣包装线</w:t>
            </w:r>
            <w:r>
              <w:rPr>
                <w:rFonts w:hint="eastAsia" w:asciiTheme="minorEastAsia" w:hAnsiTheme="minorEastAsia" w:eastAsiaTheme="minorEastAsia" w:cstheme="minorEastAsia"/>
                <w:color w:val="auto"/>
                <w:sz w:val="24"/>
                <w:szCs w:val="24"/>
                <w:lang w:val="en-US" w:eastAsia="zh-CN"/>
              </w:rPr>
              <w:t>2条</w:t>
            </w:r>
            <w:r>
              <w:rPr>
                <w:rFonts w:hint="eastAsia" w:asciiTheme="minorEastAsia" w:hAnsiTheme="minorEastAsia" w:eastAsiaTheme="minorEastAsia" w:cstheme="minorEastAsia"/>
                <w:color w:val="auto"/>
                <w:sz w:val="24"/>
                <w:szCs w:val="24"/>
                <w:lang w:eastAsia="zh-CN"/>
              </w:rPr>
              <w:t>，建设气调贮藏库</w:t>
            </w:r>
            <w:r>
              <w:rPr>
                <w:rFonts w:hint="eastAsia" w:asciiTheme="minorEastAsia" w:hAnsiTheme="minorEastAsia" w:eastAsiaTheme="minorEastAsia" w:cstheme="minorEastAsia"/>
                <w:color w:val="auto"/>
                <w:sz w:val="24"/>
                <w:szCs w:val="24"/>
                <w:lang w:val="en-US" w:eastAsia="zh-CN"/>
              </w:rPr>
              <w:t>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绩效指标完成情况</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完成水果分拣线和气调库改造工程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完成水果分拣线和气调库改造工程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eastAsia="zh-CN"/>
              </w:rPr>
              <w:t>保质保量完成项目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eastAsia="zh-CN"/>
              </w:rPr>
              <w:t>保质保量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7"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2021年完成所有工作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2021年完成所有工作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经济效益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 xml:space="preserve"> 使全县人民享受水果分拣线和气调库带来极大的便利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lang w:eastAsia="zh-CN"/>
              </w:rPr>
              <w:t>使全县人民、特别果农带来更大的经济效益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社会效益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使全县人民享受气调库带来极大的便利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eastAsia="zh-CN"/>
              </w:rPr>
              <w:t>使全县的经济指标有所提高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500万以上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trPr>
        <w:tc>
          <w:tcPr>
            <w:tcW w:w="8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满意度</w:t>
            </w:r>
          </w:p>
          <w:p>
            <w:pPr>
              <w:widowControl/>
              <w:spacing w:line="320" w:lineRule="exact"/>
              <w:jc w:val="center"/>
              <w:textAlignment w:val="bottom"/>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1"/>
                <w:szCs w:val="21"/>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1"/>
                <w:szCs w:val="21"/>
                <w:lang w:eastAsia="zh-CN"/>
              </w:rPr>
              <w:t>得到全县人民的一直好评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1"/>
                <w:szCs w:val="21"/>
                <w:lang w:eastAsia="zh-CN"/>
              </w:rPr>
              <w:t>得到全县人民的一直好评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1"/>
                <w:szCs w:val="21"/>
                <w:lang w:val="en-US" w:eastAsia="zh-CN"/>
              </w:rPr>
              <w:t>95%</w:t>
            </w:r>
          </w:p>
        </w:tc>
      </w:tr>
    </w:tbl>
    <w:p>
      <w:pPr>
        <w:spacing w:line="580" w:lineRule="exact"/>
        <w:ind w:left="630"/>
        <w:rPr>
          <w:rFonts w:ascii="仿宋_GB2312" w:eastAsia="仿宋_GB2312" w:cs="仿宋_GB2312"/>
          <w:sz w:val="32"/>
          <w:szCs w:val="32"/>
        </w:rPr>
      </w:pPr>
    </w:p>
    <w:p>
      <w:pPr>
        <w:pStyle w:val="2"/>
        <w:rPr>
          <w:rFonts w:ascii="仿宋_GB2312" w:eastAsia="仿宋_GB2312" w:cs="仿宋_GB2312"/>
          <w:sz w:val="32"/>
          <w:szCs w:val="32"/>
        </w:rPr>
      </w:pP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8"/>
        <w:gridCol w:w="849"/>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hint="eastAsia" w:ascii="宋体" w:hAnsi="宋体" w:eastAsia="宋体" w:cs="宋体"/>
                <w:color w:val="000000"/>
                <w:kern w:val="0"/>
                <w:sz w:val="36"/>
                <w:szCs w:val="36"/>
              </w:rPr>
              <w:t>(2021年度</w:t>
            </w:r>
            <w:r>
              <w:rPr>
                <w:rFonts w:hint="eastAsia" w:ascii="宋体" w:hAnsi="宋体" w:eastAsia="宋体" w:cs="宋体"/>
                <w:sz w:val="36"/>
                <w:szCs w:val="36"/>
                <w:lang w:val="en-US" w:eastAsia="zh-CN"/>
              </w:rPr>
              <w:t>革命老区电力提升改造</w:t>
            </w:r>
            <w:r>
              <w:rPr>
                <w:rFonts w:hint="eastAsia" w:ascii="宋体" w:hAnsi="宋体" w:eastAsia="宋体" w:cs="宋体"/>
                <w:sz w:val="36"/>
                <w:szCs w:val="36"/>
              </w:rPr>
              <w:t>项目</w:t>
            </w:r>
            <w:r>
              <w:rPr>
                <w:rFonts w:hint="eastAsia" w:ascii="宋体" w:hAnsi="宋体" w:eastAsia="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eastAsia="宋体" w:cs="宋体"/>
                <w:sz w:val="28"/>
                <w:szCs w:val="28"/>
                <w:lang w:val="en-US" w:eastAsia="zh-CN"/>
              </w:rPr>
              <w:t>2021年革命老区电力提升改造</w:t>
            </w:r>
            <w:r>
              <w:rPr>
                <w:rFonts w:hint="eastAsia" w:ascii="宋体" w:hAnsi="宋体" w:eastAsia="宋体" w:cs="宋体"/>
                <w:sz w:val="28"/>
                <w:szCs w:val="28"/>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茂县经济商务和信息化局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9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18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eastAsia="宋体" w:cs="宋体"/>
                <w:color w:val="000000"/>
                <w:sz w:val="24"/>
                <w:lang w:val="en-US" w:eastAsia="zh-CN"/>
              </w:rPr>
              <w:t>16.9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eastAsia="宋体" w:cs="宋体"/>
                <w:color w:val="000000"/>
                <w:sz w:val="24"/>
                <w:lang w:val="en-US" w:eastAsia="zh-CN"/>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8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8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9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2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2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480" w:firstLineChars="200"/>
              <w:jc w:val="left"/>
              <w:textAlignment w:val="top"/>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完成7个乡镇</w:t>
            </w:r>
            <w:r>
              <w:rPr>
                <w:rFonts w:hint="eastAsia" w:ascii="宋体" w:hAnsi="宋体" w:eastAsia="宋体" w:cs="宋体"/>
                <w:color w:val="000000"/>
                <w:sz w:val="24"/>
                <w:lang w:eastAsia="zh-CN"/>
              </w:rPr>
              <w:t>更换变压器、低压线路改造、安全用电保障等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240" w:firstLineChars="100"/>
              <w:jc w:val="left"/>
              <w:textAlignment w:val="top"/>
              <w:rPr>
                <w:rFonts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完成7个乡镇</w:t>
            </w:r>
            <w:r>
              <w:rPr>
                <w:rFonts w:hint="eastAsia" w:ascii="宋体" w:hAnsi="宋体" w:eastAsia="宋体" w:cs="宋体"/>
                <w:color w:val="000000"/>
                <w:sz w:val="24"/>
                <w:lang w:eastAsia="zh-CN"/>
              </w:rPr>
              <w:t>更换变压器、低压线路改造、安全用电保障等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2" w:hRule="atLeast"/>
        </w:trPr>
        <w:tc>
          <w:tcPr>
            <w:tcW w:w="9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trPr>
        <w:tc>
          <w:tcPr>
            <w:tcW w:w="908" w:type="dxa"/>
            <w:vMerge w:val="continue"/>
            <w:tcBorders>
              <w:left w:val="single" w:color="000000" w:sz="4" w:space="0"/>
              <w:right w:val="single" w:color="000000" w:sz="4" w:space="0"/>
            </w:tcBorders>
            <w:tcMar>
              <w:top w:w="15" w:type="dxa"/>
              <w:left w:w="15" w:type="dxa"/>
              <w:right w:w="15" w:type="dxa"/>
            </w:tcMar>
            <w:vAlign w:val="center"/>
          </w:tc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宋体" w:cs="仿宋_GB2312"/>
                <w:color w:val="000000"/>
                <w:kern w:val="2"/>
                <w:sz w:val="21"/>
                <w:szCs w:val="21"/>
                <w:lang w:val="en-US" w:eastAsia="zh-CN" w:bidi="ar-SA"/>
              </w:rPr>
            </w:pPr>
            <w:r>
              <w:rPr>
                <w:rFonts w:hint="eastAsia" w:ascii="仿宋_GB2312" w:hAnsi="仿宋_GB2312" w:cs="仿宋_GB2312"/>
                <w:color w:val="000000"/>
                <w:kern w:val="0"/>
                <w:sz w:val="21"/>
                <w:szCs w:val="21"/>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完成</w:t>
            </w:r>
            <w:r>
              <w:rPr>
                <w:rFonts w:hint="eastAsia" w:ascii="仿宋_GB2312" w:hAnsi="仿宋_GB2312" w:cs="仿宋_GB2312"/>
                <w:color w:val="000000"/>
                <w:sz w:val="21"/>
                <w:szCs w:val="21"/>
                <w:lang w:val="en-US" w:eastAsia="zh-CN"/>
              </w:rPr>
              <w:t>7个乡镇的电力提升改造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宋体" w:cs="仿宋_GB2312"/>
                <w:color w:val="000000"/>
                <w:kern w:val="2"/>
                <w:sz w:val="24"/>
                <w:szCs w:val="24"/>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完成</w:t>
            </w:r>
            <w:r>
              <w:rPr>
                <w:rFonts w:hint="eastAsia" w:ascii="仿宋_GB2312" w:hAnsi="仿宋_GB2312" w:cs="仿宋_GB2312"/>
                <w:color w:val="000000"/>
                <w:sz w:val="21"/>
                <w:szCs w:val="21"/>
                <w:lang w:val="en-US" w:eastAsia="zh-CN"/>
              </w:rPr>
              <w:t>7个乡镇的电力提升改造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908" w:type="dxa"/>
            <w:vMerge w:val="continue"/>
            <w:tcBorders>
              <w:left w:val="single" w:color="000000" w:sz="4" w:space="0"/>
              <w:right w:val="single" w:color="000000" w:sz="4" w:space="0"/>
            </w:tcBorders>
            <w:tcMar>
              <w:top w:w="15" w:type="dxa"/>
              <w:left w:w="15" w:type="dxa"/>
              <w:right w:w="15" w:type="dxa"/>
            </w:tcMar>
            <w:vAlign w:val="center"/>
          </w:tc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宋体" w:cs="仿宋_GB2312"/>
                <w:color w:val="000000"/>
                <w:kern w:val="2"/>
                <w:sz w:val="21"/>
                <w:szCs w:val="21"/>
                <w:lang w:val="en-US" w:eastAsia="zh-CN" w:bidi="ar-SA"/>
              </w:rPr>
            </w:pPr>
            <w:r>
              <w:rPr>
                <w:rFonts w:hint="eastAsia" w:ascii="仿宋_GB2312" w:hAnsi="仿宋_GB2312" w:cs="仿宋_GB2312"/>
                <w:color w:val="000000"/>
                <w:kern w:val="0"/>
                <w:sz w:val="21"/>
                <w:szCs w:val="21"/>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保质保量完成低压线路的改造工作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保质保量完成低压线路的改造工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 w:hRule="atLeast"/>
        </w:trPr>
        <w:tc>
          <w:tcPr>
            <w:tcW w:w="908" w:type="dxa"/>
            <w:vMerge w:val="continue"/>
            <w:tcBorders>
              <w:left w:val="single" w:color="000000" w:sz="4" w:space="0"/>
              <w:right w:val="single" w:color="000000" w:sz="4" w:space="0"/>
            </w:tcBorders>
            <w:tcMar>
              <w:top w:w="15" w:type="dxa"/>
              <w:left w:w="15" w:type="dxa"/>
              <w:right w:w="15" w:type="dxa"/>
            </w:tcMar>
            <w:vAlign w:val="center"/>
          </w:tc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宋体" w:cs="仿宋_GB2312"/>
                <w:color w:val="000000"/>
                <w:kern w:val="2"/>
                <w:sz w:val="21"/>
                <w:szCs w:val="21"/>
                <w:lang w:val="en-US" w:eastAsia="zh-CN" w:bidi="ar-SA"/>
              </w:rPr>
            </w:pPr>
            <w:r>
              <w:rPr>
                <w:rFonts w:hint="eastAsia" w:ascii="仿宋_GB2312" w:hAnsi="仿宋_GB2312" w:cs="仿宋_GB2312"/>
                <w:color w:val="000000"/>
                <w:kern w:val="0"/>
                <w:sz w:val="21"/>
                <w:szCs w:val="21"/>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预计在2022年全部完成所有工程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 xml:space="preserve"> 预计在2022年全部完成所有工程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2" w:hRule="atLeast"/>
        </w:trPr>
        <w:tc>
          <w:tcPr>
            <w:tcW w:w="908" w:type="dxa"/>
            <w:vMerge w:val="continue"/>
            <w:tcBorders>
              <w:left w:val="single" w:color="000000" w:sz="4" w:space="0"/>
              <w:right w:val="single" w:color="000000" w:sz="4" w:space="0"/>
            </w:tcBorders>
            <w:tcMar>
              <w:top w:w="15" w:type="dxa"/>
              <w:left w:w="15" w:type="dxa"/>
              <w:right w:w="15" w:type="dxa"/>
            </w:tcMar>
            <w:vAlign w:val="center"/>
          </w:tc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宋体" w:cs="仿宋_GB2312"/>
                <w:color w:val="000000"/>
                <w:kern w:val="2"/>
                <w:sz w:val="21"/>
                <w:szCs w:val="21"/>
                <w:lang w:val="en-US" w:eastAsia="zh-CN" w:bidi="ar-SA"/>
              </w:rPr>
            </w:pPr>
            <w:r>
              <w:rPr>
                <w:rFonts w:hint="eastAsia" w:ascii="仿宋_GB2312" w:hAnsi="仿宋_GB2312" w:cs="仿宋_GB2312"/>
                <w:color w:val="000000"/>
                <w:kern w:val="0"/>
                <w:sz w:val="21"/>
                <w:szCs w:val="21"/>
                <w:lang w:bidi="ar"/>
              </w:rPr>
              <w:t>经济效益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使全县老百姓的生活环境更好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使全县老百姓的生活环境更好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 w:hRule="atLeast"/>
        </w:trPr>
        <w:tc>
          <w:tcPr>
            <w:tcW w:w="908" w:type="dxa"/>
            <w:vMerge w:val="continue"/>
            <w:tcBorders>
              <w:left w:val="single" w:color="000000" w:sz="4" w:space="0"/>
              <w:right w:val="single" w:color="000000" w:sz="4" w:space="0"/>
            </w:tcBorders>
            <w:tcMar>
              <w:top w:w="15" w:type="dxa"/>
              <w:left w:w="15" w:type="dxa"/>
              <w:right w:w="15" w:type="dxa"/>
            </w:tcMar>
            <w:vAlign w:val="center"/>
          </w:tc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宋体" w:cs="仿宋_GB2312"/>
                <w:color w:val="000000"/>
                <w:kern w:val="2"/>
                <w:sz w:val="21"/>
                <w:szCs w:val="21"/>
                <w:lang w:val="en-US" w:eastAsia="zh-CN" w:bidi="ar-SA"/>
              </w:rPr>
            </w:pPr>
            <w:r>
              <w:rPr>
                <w:rFonts w:hint="eastAsia" w:ascii="仿宋_GB2312" w:hAnsi="仿宋_GB2312" w:cs="仿宋_GB2312"/>
                <w:color w:val="000000"/>
                <w:kern w:val="0"/>
                <w:sz w:val="21"/>
                <w:szCs w:val="21"/>
                <w:lang w:bidi="ar"/>
              </w:rPr>
              <w:t>社会效益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使全县老百姓的生活水平有所提高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eastAsia="zh-CN"/>
              </w:rPr>
              <w:t>使全县老百姓的生活水平有所提高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atLeast"/>
        </w:trPr>
        <w:tc>
          <w:tcPr>
            <w:tcW w:w="9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满意度</w:t>
            </w:r>
          </w:p>
          <w:p>
            <w:pPr>
              <w:widowControl/>
              <w:spacing w:line="320" w:lineRule="exact"/>
              <w:jc w:val="center"/>
              <w:textAlignment w:val="bottom"/>
              <w:rPr>
                <w:rFonts w:ascii="宋体" w:cs="宋体"/>
                <w:color w:val="000000"/>
                <w:sz w:val="24"/>
              </w:rPr>
            </w:pPr>
            <w:r>
              <w:rPr>
                <w:rFonts w:hint="eastAsia" w:ascii="仿宋_GB2312" w:hAnsi="仿宋_GB2312" w:cs="仿宋_GB2312"/>
                <w:color w:val="000000"/>
                <w:kern w:val="0"/>
                <w:sz w:val="21"/>
                <w:szCs w:val="21"/>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宋体" w:cs="宋体"/>
                <w:color w:val="000000"/>
                <w:sz w:val="24"/>
              </w:rPr>
            </w:pPr>
            <w:r>
              <w:rPr>
                <w:rFonts w:hint="eastAsia" w:ascii="仿宋_GB2312" w:hAnsi="仿宋_GB2312" w:cs="仿宋_GB2312"/>
                <w:color w:val="000000"/>
                <w:sz w:val="21"/>
                <w:szCs w:val="21"/>
                <w:lang w:val="en-US" w:eastAsia="zh-CN"/>
              </w:rPr>
              <w:t>使全县老百姓的生活更好、得到一直好评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宋体" w:cs="宋体"/>
                <w:color w:val="000000"/>
                <w:sz w:val="24"/>
              </w:rPr>
            </w:pPr>
            <w:r>
              <w:rPr>
                <w:rFonts w:hint="eastAsia" w:ascii="仿宋_GB2312" w:hAnsi="仿宋_GB2312" w:cs="仿宋_GB2312"/>
                <w:color w:val="000000"/>
                <w:sz w:val="21"/>
                <w:szCs w:val="21"/>
                <w:lang w:val="en-US" w:eastAsia="zh-CN"/>
              </w:rPr>
              <w:t>使全县老百姓的生活更好、得到一直好评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宋体" w:cs="宋体"/>
                <w:color w:val="000000"/>
                <w:sz w:val="24"/>
              </w:rPr>
            </w:pPr>
            <w:r>
              <w:rPr>
                <w:rFonts w:hint="eastAsia" w:ascii="仿宋_GB2312" w:hAnsi="仿宋_GB2312" w:cs="仿宋_GB2312"/>
                <w:color w:val="000000"/>
                <w:sz w:val="21"/>
                <w:szCs w:val="21"/>
                <w:lang w:val="en-US" w:eastAsia="zh-CN"/>
              </w:rPr>
              <w:t>95%</w:t>
            </w:r>
          </w:p>
        </w:tc>
      </w:tr>
    </w:tbl>
    <w:p>
      <w:pPr>
        <w:spacing w:line="580" w:lineRule="exact"/>
        <w:ind w:left="630"/>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93"/>
        <w:gridCol w:w="864"/>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color w:val="000000"/>
                <w:kern w:val="0"/>
                <w:sz w:val="36"/>
                <w:szCs w:val="36"/>
                <w:lang w:eastAsia="zh-CN"/>
              </w:rPr>
            </w:pPr>
            <w:r>
              <w:rPr>
                <w:rFonts w:hint="eastAsia" w:asciiTheme="minorEastAsia" w:hAnsiTheme="minorEastAsia" w:eastAsiaTheme="minorEastAsia" w:cstheme="minorEastAsia"/>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hint="eastAsia" w:asciiTheme="minorEastAsia" w:hAnsiTheme="minorEastAsia" w:eastAsiaTheme="minorEastAsia" w:cstheme="minorEastAsia"/>
                <w:color w:val="000000"/>
                <w:kern w:val="0"/>
                <w:sz w:val="36"/>
                <w:szCs w:val="36"/>
              </w:rPr>
              <w:t>(2021年度</w:t>
            </w:r>
            <w:r>
              <w:rPr>
                <w:rFonts w:hint="eastAsia" w:asciiTheme="minorEastAsia" w:hAnsiTheme="minorEastAsia" w:eastAsiaTheme="minorEastAsia" w:cstheme="minorEastAsia"/>
                <w:color w:val="000000"/>
                <w:sz w:val="36"/>
                <w:szCs w:val="36"/>
                <w:lang w:val="en-US" w:eastAsia="zh-CN"/>
              </w:rPr>
              <w:t>贷款贴息补助</w:t>
            </w:r>
            <w:r>
              <w:rPr>
                <w:rFonts w:hint="eastAsia" w:asciiTheme="minorEastAsia" w:hAnsiTheme="minorEastAsia" w:eastAsiaTheme="minorEastAsia" w:cstheme="minorEastAsia"/>
                <w:sz w:val="36"/>
                <w:szCs w:val="36"/>
              </w:rPr>
              <w:t>项目</w:t>
            </w:r>
            <w:r>
              <w:rPr>
                <w:rFonts w:hint="eastAsia" w:asciiTheme="minorEastAsia" w:hAnsiTheme="minorEastAsia" w:eastAsiaTheme="minorEastAsia" w:cstheme="minorEastAsia"/>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2020年贷款贴息补助</w:t>
            </w:r>
            <w:r>
              <w:rPr>
                <w:rFonts w:hint="eastAsia" w:ascii="宋体" w:hAnsi="宋体" w:eastAsia="宋体" w:cs="宋体"/>
                <w:sz w:val="21"/>
                <w:szCs w:val="21"/>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茂县经济商务和信息化局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预算执行情况(万元)</w:t>
            </w:r>
          </w:p>
        </w:tc>
        <w:tc>
          <w:tcPr>
            <w:tcW w:w="1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1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2"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1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年度目标完成情况</w:t>
            </w:r>
          </w:p>
        </w:tc>
        <w:tc>
          <w:tcPr>
            <w:tcW w:w="428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428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630" w:firstLineChars="300"/>
              <w:jc w:val="left"/>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对企业2020年期间发生的贴息贷款补助。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420" w:firstLineChars="200"/>
              <w:jc w:val="left"/>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完成对企业2020年期间发生的贴息贷款补助。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绩效指标完成情况</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89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完成</w:t>
            </w:r>
            <w:r>
              <w:rPr>
                <w:rFonts w:hint="eastAsia" w:ascii="宋体" w:hAnsi="宋体" w:eastAsia="宋体" w:cs="宋体"/>
                <w:color w:val="000000"/>
                <w:sz w:val="21"/>
                <w:szCs w:val="21"/>
                <w:lang w:val="en-US" w:eastAsia="zh-CN"/>
              </w:rPr>
              <w:t>2家企业的贷款贴息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完成</w:t>
            </w:r>
            <w:r>
              <w:rPr>
                <w:rFonts w:hint="eastAsia" w:ascii="宋体" w:hAnsi="宋体" w:eastAsia="宋体" w:cs="宋体"/>
                <w:color w:val="000000"/>
                <w:sz w:val="21"/>
                <w:szCs w:val="21"/>
                <w:lang w:val="en-US" w:eastAsia="zh-CN"/>
              </w:rPr>
              <w:t>2家企业的贷款贴息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trPr>
        <w:tc>
          <w:tcPr>
            <w:tcW w:w="89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保质保量完成项目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保质保量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9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2021年完成所有资金支付工作。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2021年完成所有资金支付工作。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9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经济效益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使部分企业得到政策扶持。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使部分企业得到政策扶持，从而给企业</w:t>
            </w:r>
            <w:r>
              <w:rPr>
                <w:rFonts w:hint="eastAsia" w:ascii="宋体" w:hAnsi="宋体" w:eastAsia="宋体" w:cs="宋体"/>
                <w:color w:val="000000"/>
                <w:sz w:val="21"/>
                <w:szCs w:val="21"/>
                <w:lang w:eastAsia="zh-CN"/>
              </w:rPr>
              <w:t>带来更大的经济效益。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9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社会效益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使部分企业得到政策扶持。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部分企业得到政策扶持，从而使企业</w:t>
            </w:r>
            <w:r>
              <w:rPr>
                <w:rFonts w:hint="eastAsia" w:ascii="宋体" w:hAnsi="宋体" w:eastAsia="宋体" w:cs="宋体"/>
                <w:color w:val="000000"/>
                <w:sz w:val="21"/>
                <w:szCs w:val="21"/>
                <w:lang w:eastAsia="zh-CN"/>
              </w:rPr>
              <w:t>经济指标有所提高。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500万以上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8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满意度</w:t>
            </w:r>
          </w:p>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得到全县人民的一直好评。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得到全县人民的一直好评。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95%</w:t>
            </w:r>
          </w:p>
        </w:tc>
      </w:tr>
    </w:tbl>
    <w:p>
      <w:pPr>
        <w:spacing w:line="580" w:lineRule="exact"/>
        <w:ind w:left="630"/>
        <w:rPr>
          <w:rFonts w:hint="eastAsia" w:ascii="宋体" w:hAnsi="宋体" w:eastAsia="宋体" w:cs="宋体"/>
          <w:sz w:val="21"/>
          <w:szCs w:val="21"/>
        </w:rPr>
      </w:pP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33"/>
        <w:gridCol w:w="624"/>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hint="eastAsia" w:ascii="宋体" w:hAnsi="宋体" w:eastAsia="宋体" w:cs="宋体"/>
                <w:color w:val="000000"/>
                <w:kern w:val="0"/>
                <w:sz w:val="36"/>
                <w:szCs w:val="36"/>
              </w:rPr>
              <w:t>(2021年度</w:t>
            </w:r>
            <w:r>
              <w:rPr>
                <w:rFonts w:hint="eastAsia" w:ascii="宋体" w:hAnsi="宋体" w:eastAsia="宋体" w:cs="宋体"/>
                <w:color w:val="000000"/>
                <w:sz w:val="36"/>
                <w:szCs w:val="36"/>
                <w:lang w:val="en-US" w:eastAsia="zh-CN"/>
              </w:rPr>
              <w:t>工业发展应急资金</w:t>
            </w:r>
            <w:r>
              <w:rPr>
                <w:rFonts w:hint="eastAsia" w:ascii="宋体" w:hAnsi="宋体" w:eastAsia="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2021年工业发展应急资金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茂县经济商务和信息化局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预算执行情况(万元)</w:t>
            </w:r>
          </w:p>
        </w:tc>
        <w:tc>
          <w:tcPr>
            <w:tcW w:w="16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11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16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trPr>
        <w:tc>
          <w:tcPr>
            <w:tcW w:w="11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16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年度目标完成情况</w:t>
            </w:r>
          </w:p>
        </w:tc>
        <w:tc>
          <w:tcPr>
            <w:tcW w:w="40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rPr>
        <w:tc>
          <w:tcPr>
            <w:tcW w:w="11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40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420" w:firstLineChars="200"/>
              <w:jc w:val="left"/>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2020年8.16泥石流造成道路，厂区、以及部分基础设施损毁的企业，</w:t>
            </w:r>
            <w:r>
              <w:rPr>
                <w:rFonts w:hint="default" w:ascii="宋体" w:hAnsi="宋体" w:cs="宋体"/>
                <w:color w:val="000000"/>
                <w:kern w:val="2"/>
                <w:sz w:val="21"/>
                <w:szCs w:val="21"/>
                <w:lang w:val="en-US" w:eastAsia="zh-CN" w:bidi="ar-SA"/>
              </w:rPr>
              <w:t>给予</w:t>
            </w:r>
            <w:r>
              <w:rPr>
                <w:rFonts w:hint="eastAsia" w:ascii="宋体" w:hAnsi="宋体" w:eastAsia="宋体" w:cs="宋体"/>
                <w:color w:val="000000"/>
                <w:kern w:val="2"/>
                <w:sz w:val="21"/>
                <w:szCs w:val="21"/>
                <w:lang w:val="en-US" w:eastAsia="zh-CN" w:bidi="ar-SA"/>
              </w:rPr>
              <w:t>部分补贴</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420" w:firstLineChars="200"/>
              <w:jc w:val="left"/>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2020年8.16泥石流造成道路，厂区、以及部分基础设施损毁的企业，</w:t>
            </w:r>
            <w:r>
              <w:rPr>
                <w:rFonts w:hint="default" w:ascii="宋体" w:hAnsi="宋体" w:cs="宋体"/>
                <w:color w:val="000000"/>
                <w:kern w:val="2"/>
                <w:sz w:val="21"/>
                <w:szCs w:val="21"/>
                <w:lang w:val="en-US" w:eastAsia="zh-CN" w:bidi="ar-SA"/>
              </w:rPr>
              <w:t>给予</w:t>
            </w:r>
            <w:r>
              <w:rPr>
                <w:rFonts w:hint="eastAsia" w:ascii="宋体" w:hAnsi="宋体" w:eastAsia="宋体" w:cs="宋体"/>
                <w:color w:val="000000"/>
                <w:kern w:val="2"/>
                <w:sz w:val="21"/>
                <w:szCs w:val="21"/>
                <w:lang w:val="en-US" w:eastAsia="zh-CN" w:bidi="ar-SA"/>
              </w:rPr>
              <w:t>部分补贴，要求在2021年全部拨付给企业。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atLeast"/>
        </w:trPr>
        <w:tc>
          <w:tcPr>
            <w:tcW w:w="11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绩效指标完成情况</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11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完成</w:t>
            </w:r>
            <w:r>
              <w:rPr>
                <w:rFonts w:hint="eastAsia" w:ascii="宋体" w:hAnsi="宋体" w:eastAsia="宋体" w:cs="宋体"/>
                <w:color w:val="000000"/>
                <w:kern w:val="2"/>
                <w:sz w:val="21"/>
                <w:szCs w:val="21"/>
                <w:lang w:val="en-US" w:eastAsia="zh-CN" w:bidi="ar-SA"/>
              </w:rPr>
              <w:t>8.16泥石流造成道路，厂区、以及部分基础设施损毁的企业，</w:t>
            </w:r>
            <w:r>
              <w:rPr>
                <w:rFonts w:hint="default" w:ascii="宋体" w:hAnsi="宋体" w:cs="宋体"/>
                <w:color w:val="000000"/>
                <w:kern w:val="2"/>
                <w:sz w:val="21"/>
                <w:szCs w:val="21"/>
                <w:lang w:val="en-US" w:eastAsia="zh-CN" w:bidi="ar-SA"/>
              </w:rPr>
              <w:t>给予</w:t>
            </w:r>
            <w:r>
              <w:rPr>
                <w:rFonts w:hint="eastAsia" w:ascii="宋体" w:hAnsi="宋体" w:eastAsia="宋体" w:cs="宋体"/>
                <w:color w:val="000000"/>
                <w:kern w:val="2"/>
                <w:sz w:val="21"/>
                <w:szCs w:val="21"/>
                <w:lang w:val="en-US" w:eastAsia="zh-CN" w:bidi="ar-SA"/>
              </w:rPr>
              <w:t>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完成</w:t>
            </w:r>
            <w:r>
              <w:rPr>
                <w:rFonts w:hint="eastAsia" w:ascii="宋体" w:hAnsi="宋体" w:eastAsia="宋体" w:cs="宋体"/>
                <w:color w:val="000000"/>
                <w:kern w:val="2"/>
                <w:sz w:val="21"/>
                <w:szCs w:val="21"/>
                <w:lang w:val="en-US" w:eastAsia="zh-CN" w:bidi="ar-SA"/>
              </w:rPr>
              <w:t>8.16泥石流造成道路，厂区、以及部分基础设施损毁的企业，</w:t>
            </w:r>
            <w:r>
              <w:rPr>
                <w:rFonts w:hint="default" w:ascii="宋体" w:hAnsi="宋体" w:cs="宋体"/>
                <w:color w:val="000000"/>
                <w:kern w:val="2"/>
                <w:sz w:val="21"/>
                <w:szCs w:val="21"/>
                <w:lang w:val="en-US" w:eastAsia="zh-CN" w:bidi="ar-SA"/>
              </w:rPr>
              <w:t>给予</w:t>
            </w:r>
            <w:r>
              <w:rPr>
                <w:rFonts w:hint="eastAsia" w:ascii="宋体" w:hAnsi="宋体" w:eastAsia="宋体" w:cs="宋体"/>
                <w:color w:val="000000"/>
                <w:kern w:val="2"/>
                <w:sz w:val="21"/>
                <w:szCs w:val="21"/>
                <w:lang w:val="en-US" w:eastAsia="zh-CN" w:bidi="ar-SA"/>
              </w:rPr>
              <w:t>补助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11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保质保量完成项目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保质保量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11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2021年完成所有工作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2021年完成所有工作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1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经济效益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使园区企业得到政策扶持，同时给园区内的人民带来极大的便利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使园区企业得到政策扶持，同时给园区内的人民带来极大的便利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1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社会效益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使园区企业得到政策扶持，同时给园区内的人民带来极大的便利，使企业的经济效益有所提高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使园区企业得到政策扶持，同时给园区内的人民带来极大的便利，使企业的经济效益有所提高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1000万以上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1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满意度</w:t>
            </w:r>
          </w:p>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得到企业的一直好评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得到企业的一直好评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95%</w:t>
            </w:r>
          </w:p>
        </w:tc>
      </w:tr>
    </w:tbl>
    <w:p>
      <w:pPr>
        <w:pStyle w:val="2"/>
        <w:rPr>
          <w:rFonts w:ascii="仿宋_GB2312" w:eastAsia="仿宋_GB2312" w:cs="仿宋_GB2312"/>
          <w:sz w:val="32"/>
          <w:szCs w:val="32"/>
        </w:rPr>
      </w:pP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3"/>
        <w:gridCol w:w="924"/>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hint="eastAsia" w:ascii="宋体" w:hAnsi="宋体" w:eastAsia="宋体" w:cs="宋体"/>
                <w:color w:val="000000"/>
                <w:kern w:val="0"/>
                <w:sz w:val="36"/>
                <w:szCs w:val="36"/>
              </w:rPr>
              <w:t>(2021年度</w:t>
            </w:r>
            <w:r>
              <w:rPr>
                <w:rFonts w:hint="eastAsia" w:ascii="宋体" w:hAnsi="宋体" w:eastAsia="宋体" w:cs="宋体"/>
                <w:color w:val="000000"/>
                <w:sz w:val="36"/>
                <w:szCs w:val="36"/>
                <w:lang w:val="en-US" w:eastAsia="zh-CN"/>
              </w:rPr>
              <w:t>第三批防疫生产企业临时电费补贴</w:t>
            </w:r>
            <w:r>
              <w:rPr>
                <w:rFonts w:hint="eastAsia" w:ascii="宋体" w:hAnsi="宋体" w:eastAsia="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第三批防疫生产企业临时电费补贴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茂县经济商务和信息化局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预算执行情况(万元)</w:t>
            </w: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750.19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年度目标完成情况</w:t>
            </w:r>
          </w:p>
        </w:tc>
        <w:tc>
          <w:tcPr>
            <w:tcW w:w="43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4" w:hRule="atLeast"/>
        </w:trPr>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43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420" w:firstLineChars="200"/>
              <w:jc w:val="left"/>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在疫情防控期间，对企业的部分电价补贴，使企业能够正常的生产、以及职工正常生活。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420" w:firstLineChars="200"/>
              <w:jc w:val="left"/>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在疫情防控期间，对企业的部分电价补贴，使企业能够正常的生产、以及职工正常生活。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绩效指标完成情况</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完成</w:t>
            </w:r>
            <w:r>
              <w:rPr>
                <w:rFonts w:hint="eastAsia" w:ascii="宋体" w:hAnsi="宋体" w:eastAsia="宋体" w:cs="宋体"/>
                <w:color w:val="000000"/>
                <w:kern w:val="2"/>
                <w:sz w:val="21"/>
                <w:szCs w:val="21"/>
                <w:lang w:val="en-US" w:eastAsia="zh-CN" w:bidi="ar-SA"/>
              </w:rPr>
              <w:t>疫情防控期间，对企业的部分电价补贴。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完成</w:t>
            </w:r>
            <w:r>
              <w:rPr>
                <w:rFonts w:hint="eastAsia" w:ascii="宋体" w:hAnsi="宋体" w:eastAsia="宋体" w:cs="宋体"/>
                <w:color w:val="000000"/>
                <w:kern w:val="2"/>
                <w:sz w:val="21"/>
                <w:szCs w:val="21"/>
                <w:lang w:val="en-US" w:eastAsia="zh-CN" w:bidi="ar-SA"/>
              </w:rPr>
              <w:t>疫情防控期间，对企业的部分电价补贴。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保质保量完成项目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保质保量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2021年完成所有工作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2021年完成所有工作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经济效益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使企业的生产、生活的到保障，同时给企业及企业内的人民带来极大的便利。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使企业的生产、生活的到保障，同时给企业及企业内的人民带来极大的便利。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社会效益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使企业的生产、生活的到保障，同时给企业带来更大的经济收益。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使企业的生产、生活的到保障，同时给企业带来更大的经济收益。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1000万以上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8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满意度</w:t>
            </w:r>
          </w:p>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得到企业的一直好评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得到企业的一直好评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95%</w:t>
            </w:r>
          </w:p>
        </w:tc>
      </w:tr>
    </w:tbl>
    <w:p>
      <w:pPr>
        <w:pStyle w:val="2"/>
        <w:rPr>
          <w:rFonts w:hint="eastAsia" w:ascii="宋体" w:hAnsi="宋体" w:eastAsia="宋体" w:cs="宋体"/>
          <w:sz w:val="21"/>
          <w:szCs w:val="21"/>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spacing w:line="580" w:lineRule="exact"/>
        <w:ind w:left="630"/>
        <w:rPr>
          <w:rFonts w:ascii="仿宋_GB2312" w:eastAsia="仿宋_GB2312" w:cs="仿宋_GB2312"/>
          <w:b/>
          <w:bCs/>
          <w:sz w:val="32"/>
          <w:szCs w:val="32"/>
        </w:rPr>
      </w:pPr>
      <w:r>
        <w:rPr>
          <w:rFonts w:ascii="楷体_GB2312" w:eastAsia="楷体_GB2312" w:cs="楷体_GB2312"/>
          <w:b/>
          <w:bCs/>
          <w:sz w:val="32"/>
          <w:szCs w:val="32"/>
        </w:rPr>
        <w:t>2.</w:t>
      </w:r>
      <w:r>
        <w:rPr>
          <w:rFonts w:hint="eastAsia" w:ascii="楷体_GB2312" w:eastAsia="楷体_GB2312" w:cs="楷体_GB2312"/>
          <w:b/>
          <w:bCs/>
          <w:sz w:val="32"/>
          <w:szCs w:val="32"/>
        </w:rPr>
        <w:t>部门绩效评价结果</w:t>
      </w:r>
    </w:p>
    <w:p>
      <w:pPr>
        <w:spacing w:line="580" w:lineRule="exact"/>
        <w:ind w:firstLine="960" w:firstLineChars="3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w:t>
      </w:r>
      <w:r>
        <w:rPr>
          <w:rFonts w:hint="eastAsia" w:ascii="仿宋_GB2312" w:eastAsia="仿宋_GB2312" w:cs="仿宋_GB2312"/>
          <w:sz w:val="32"/>
          <w:szCs w:val="32"/>
          <w:lang w:eastAsia="zh-CN"/>
        </w:rPr>
        <w:t>茂县经济商务和信息化局</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widowControl/>
        <w:ind w:firstLine="960" w:firstLineChars="300"/>
        <w:jc w:val="left"/>
        <w:rPr>
          <w:rFonts w:hint="eastAsia" w:ascii="仿宋_GB2312" w:eastAsia="仿宋_GB2312" w:cs="仿宋_GB2312"/>
          <w:sz w:val="32"/>
          <w:szCs w:val="32"/>
        </w:rPr>
      </w:pPr>
      <w:r>
        <w:rPr>
          <w:rFonts w:hint="eastAsia" w:ascii="仿宋_GB2312" w:eastAsia="仿宋_GB2312" w:cs="仿宋_GB2312"/>
          <w:sz w:val="32"/>
          <w:szCs w:val="32"/>
        </w:rPr>
        <w:t>本部门自行组织对</w:t>
      </w: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项目开展了绩效评价，《</w:t>
      </w:r>
      <w:r>
        <w:rPr>
          <w:rFonts w:hint="eastAsia" w:ascii="仿宋_GB2312" w:eastAsia="仿宋_GB2312" w:cs="仿宋_GB2312"/>
          <w:sz w:val="32"/>
          <w:szCs w:val="32"/>
          <w:lang w:eastAsia="zh-CN"/>
        </w:rPr>
        <w:t>茂县经济商务和信息化局</w:t>
      </w:r>
      <w:r>
        <w:rPr>
          <w:rFonts w:hint="eastAsia" w:ascii="仿宋_GB2312" w:eastAsia="仿宋_GB2312" w:cs="仿宋_GB2312"/>
          <w:sz w:val="32"/>
          <w:szCs w:val="32"/>
        </w:rPr>
        <w:t>项目</w:t>
      </w:r>
      <w:r>
        <w:rPr>
          <w:rFonts w:ascii="仿宋_GB2312" w:eastAsia="仿宋_GB2312" w:cs="仿宋_GB2312"/>
          <w:sz w:val="32"/>
          <w:szCs w:val="32"/>
        </w:rPr>
        <w:t>2021</w:t>
      </w:r>
      <w:r>
        <w:rPr>
          <w:rFonts w:hint="eastAsia" w:ascii="仿宋_GB2312" w:eastAsia="仿宋_GB2312" w:cs="仿宋_GB2312"/>
          <w:sz w:val="32"/>
          <w:szCs w:val="32"/>
        </w:rPr>
        <w:t>年绩效评价报告》见附件（附件</w:t>
      </w:r>
      <w:r>
        <w:rPr>
          <w:rFonts w:ascii="仿宋_GB2312" w:eastAsia="仿宋_GB2312" w:cs="仿宋_GB2312"/>
          <w:sz w:val="32"/>
          <w:szCs w:val="32"/>
        </w:rPr>
        <w:t>2</w:t>
      </w:r>
      <w:r>
        <w:rPr>
          <w:rFonts w:hint="eastAsia" w:ascii="仿宋_GB2312" w:eastAsia="仿宋_GB2312" w:cs="仿宋_GB2312"/>
          <w:sz w:val="32"/>
          <w:szCs w:val="32"/>
        </w:rPr>
        <w:t>）。</w:t>
      </w:r>
    </w:p>
    <w:p>
      <w:pPr>
        <w:pStyle w:val="2"/>
        <w:rPr>
          <w:rFonts w:hint="eastAsia" w:ascii="仿宋_GB2312" w:eastAsia="仿宋_GB2312" w:cs="仿宋_GB2312"/>
          <w:sz w:val="32"/>
          <w:szCs w:val="32"/>
        </w:rPr>
      </w:pPr>
    </w:p>
    <w:p>
      <w:pPr>
        <w:pStyle w:val="2"/>
        <w:rPr>
          <w:rFonts w:hint="eastAsia" w:ascii="仿宋_GB2312" w:eastAsia="仿宋_GB2312" w:cs="仿宋_GB2312"/>
          <w:sz w:val="32"/>
          <w:szCs w:val="32"/>
        </w:rPr>
      </w:pPr>
    </w:p>
    <w:p>
      <w:pPr>
        <w:numPr>
          <w:ilvl w:val="0"/>
          <w:numId w:val="5"/>
        </w:numPr>
        <w:spacing w:line="600" w:lineRule="exact"/>
        <w:ind w:left="0" w:firstLine="660" w:firstLineChars="150"/>
        <w:jc w:val="center"/>
        <w:outlineLvl w:val="0"/>
        <w:rPr>
          <w:rStyle w:val="23"/>
          <w:rFonts w:ascii="黑体" w:eastAsia="黑体"/>
          <w:b w:val="0"/>
        </w:rPr>
      </w:pPr>
      <w:bookmarkStart w:id="134" w:name="_Toc15396613"/>
      <w:bookmarkStart w:id="135" w:name="_Toc79163629"/>
      <w:bookmarkStart w:id="136" w:name="_Toc15377225"/>
      <w:bookmarkStart w:id="137" w:name="_Toc29784"/>
      <w:bookmarkStart w:id="138" w:name="_Toc79163879"/>
      <w:r>
        <w:rPr>
          <w:rFonts w:hint="eastAsia" w:ascii="黑体" w:eastAsia="黑体"/>
          <w:color w:val="000000"/>
          <w:sz w:val="44"/>
          <w:szCs w:val="44"/>
        </w:rPr>
        <w:t>名</w:t>
      </w:r>
      <w:r>
        <w:rPr>
          <w:rStyle w:val="23"/>
          <w:rFonts w:hint="eastAsia" w:ascii="黑体" w:eastAsia="黑体"/>
          <w:b w:val="0"/>
        </w:rPr>
        <w:t>词解释</w:t>
      </w:r>
      <w:bookmarkEnd w:id="134"/>
      <w:bookmarkEnd w:id="135"/>
      <w:bookmarkEnd w:id="136"/>
      <w:bookmarkEnd w:id="137"/>
      <w:bookmarkEnd w:id="138"/>
    </w:p>
    <w:p>
      <w:pPr>
        <w:spacing w:line="600" w:lineRule="exact"/>
        <w:jc w:val="left"/>
        <w:rPr>
          <w:rFonts w:ascii="宋体"/>
          <w:b/>
          <w:color w:val="000000"/>
          <w:sz w:val="44"/>
          <w:szCs w:val="44"/>
        </w:rPr>
      </w:pPr>
    </w:p>
    <w:p>
      <w:pPr>
        <w:pStyle w:val="28"/>
        <w:keepNext w:val="0"/>
        <w:keepLines w:val="0"/>
        <w:pageBreakBefore w:val="0"/>
        <w:kinsoku/>
        <w:wordWrap/>
        <w:overflowPunct/>
        <w:topLinePunct w:val="0"/>
        <w:bidi w:val="0"/>
        <w:snapToGrid/>
        <w:spacing w:line="560" w:lineRule="exact"/>
        <w:ind w:firstLine="640" w:firstLineChars="200"/>
        <w:textAlignment w:val="auto"/>
        <w:outlineLvl w:val="1"/>
        <w:rPr>
          <w:rFonts w:hint="eastAsia" w:ascii="仿宋_GB2312" w:hAnsi="仿宋_GB2312" w:eastAsia="仿宋_GB2312" w:cs="仿宋_GB2312"/>
          <w:sz w:val="32"/>
          <w:szCs w:val="32"/>
        </w:rPr>
      </w:pPr>
      <w:bookmarkStart w:id="139" w:name="_Toc19015"/>
      <w:bookmarkStart w:id="140" w:name="_Toc19681"/>
      <w:r>
        <w:rPr>
          <w:rFonts w:hint="eastAsia" w:ascii="仿宋_GB2312" w:hAnsi="仿宋_GB2312" w:eastAsia="仿宋_GB2312" w:cs="仿宋_GB2312"/>
          <w:sz w:val="32"/>
          <w:szCs w:val="32"/>
        </w:rPr>
        <w:t>1.财政拨款收入：指单位从同级财政部门取得的财政预算资金。</w:t>
      </w:r>
      <w:bookmarkEnd w:id="139"/>
      <w:bookmarkEnd w:id="140"/>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8"/>
        <w:keepNext w:val="0"/>
        <w:keepLines w:val="0"/>
        <w:pageBreakBefore w:val="0"/>
        <w:kinsoku/>
        <w:wordWrap/>
        <w:overflowPunct/>
        <w:topLinePunct w:val="0"/>
        <w:bidi w:val="0"/>
        <w:snapToGrid/>
        <w:spacing w:line="560" w:lineRule="exact"/>
        <w:ind w:firstLine="640" w:firstLineChars="200"/>
        <w:textAlignment w:val="auto"/>
        <w:outlineLvl w:val="1"/>
        <w:rPr>
          <w:rFonts w:hint="eastAsia" w:ascii="仿宋_GB2312" w:hAnsi="仿宋_GB2312" w:eastAsia="仿宋_GB2312" w:cs="仿宋_GB2312"/>
          <w:sz w:val="32"/>
          <w:szCs w:val="32"/>
        </w:rPr>
      </w:pPr>
      <w:bookmarkStart w:id="141" w:name="_Toc14664"/>
      <w:bookmarkStart w:id="142" w:name="_Toc14429"/>
      <w:r>
        <w:rPr>
          <w:rFonts w:hint="eastAsia" w:ascii="仿宋_GB2312" w:hAnsi="仿宋_GB2312" w:eastAsia="仿宋_GB2312" w:cs="仿宋_GB2312"/>
          <w:sz w:val="32"/>
          <w:szCs w:val="32"/>
        </w:rPr>
        <w:t>4.其他收入：指单位取得的除上述收入以外的各项收入。</w:t>
      </w:r>
      <w:bookmarkEnd w:id="141"/>
      <w:bookmarkEnd w:id="142"/>
      <w:r>
        <w:rPr>
          <w:rFonts w:hint="eastAsia" w:ascii="仿宋_GB2312" w:hAnsi="仿宋_GB2312" w:eastAsia="仿宋_GB2312" w:cs="仿宋_GB2312"/>
          <w:sz w:val="32"/>
          <w:szCs w:val="32"/>
        </w:rPr>
        <w:t xml:space="preserve"> </w:t>
      </w:r>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5.使用非财政拨款结余：指事业单位使用以前年度积累的非财政拨款结余弥补当年收支差额的金额。 </w:t>
      </w:r>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w:t>
      </w:r>
      <w:r>
        <w:rPr>
          <w:rStyle w:val="21"/>
          <w:rFonts w:hint="eastAsia" w:ascii="仿宋_GB2312" w:hAnsi="仿宋_GB2312" w:eastAsia="仿宋_GB2312" w:cs="仿宋_GB2312"/>
          <w:b w:val="0"/>
          <w:bCs/>
          <w:color w:val="000000"/>
          <w:sz w:val="32"/>
          <w:szCs w:val="32"/>
        </w:rPr>
        <w:t>一般公共服务（类）商贸事务（款）行政运行（项）:</w:t>
      </w:r>
      <w:r>
        <w:rPr>
          <w:rFonts w:hint="eastAsia" w:ascii="仿宋_GB2312" w:hAnsi="仿宋_GB2312" w:eastAsia="仿宋_GB2312" w:cs="仿宋_GB2312"/>
          <w:color w:val="000000"/>
          <w:kern w:val="0"/>
          <w:sz w:val="32"/>
          <w:szCs w:val="32"/>
        </w:rPr>
        <w:t>指局机关及参公管理事业单位用于保障机构正常运行、开展</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日常工作的基本支出</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r>
        <w:rPr>
          <w:rStyle w:val="21"/>
          <w:rFonts w:hint="eastAsia" w:ascii="仿宋_GB2312" w:hAnsi="仿宋_GB2312" w:eastAsia="仿宋_GB2312" w:cs="仿宋_GB2312"/>
          <w:b w:val="0"/>
          <w:bCs/>
          <w:color w:val="000000"/>
          <w:sz w:val="32"/>
          <w:szCs w:val="32"/>
        </w:rPr>
        <w:t>一般公共服务（类）商贸事务（款）招商引资（项）:</w:t>
      </w:r>
      <w:r>
        <w:rPr>
          <w:rFonts w:hint="eastAsia" w:ascii="仿宋_GB2312" w:hAnsi="仿宋_GB2312" w:eastAsia="仿宋_GB2312" w:cs="仿宋_GB2312"/>
          <w:color w:val="000000"/>
          <w:kern w:val="0"/>
          <w:sz w:val="32"/>
          <w:szCs w:val="32"/>
        </w:rPr>
        <w:t>指局机关及参公管理事业单位开展财政综合业务、预决算编审等未单独设置项级科目的专门性财政管理工作的项目支出。</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11.</w:t>
      </w:r>
      <w:r>
        <w:rPr>
          <w:rStyle w:val="21"/>
          <w:rFonts w:hint="eastAsia" w:ascii="仿宋_GB2312" w:hAnsi="仿宋_GB2312" w:eastAsia="仿宋_GB2312" w:cs="仿宋_GB2312"/>
          <w:b w:val="0"/>
          <w:bCs/>
          <w:color w:val="000000"/>
          <w:sz w:val="32"/>
          <w:szCs w:val="32"/>
        </w:rPr>
        <w:t>一般公共服务（类）商贸事务（款）事业运行（项）:</w:t>
      </w:r>
      <w:r>
        <w:rPr>
          <w:rFonts w:hint="eastAsia" w:ascii="仿宋_GB2312" w:hAnsi="仿宋_GB2312" w:eastAsia="仿宋_GB2312" w:cs="仿宋_GB2312"/>
          <w:color w:val="000000"/>
          <w:kern w:val="0"/>
          <w:sz w:val="32"/>
          <w:szCs w:val="32"/>
        </w:rPr>
        <w:t>指局机关事业单位用于保障机构正常运行、开展日常工作的基本支出。</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Style w:val="21"/>
          <w:rFonts w:hint="eastAsia" w:ascii="仿宋_GB2312" w:hAnsi="仿宋_GB2312" w:eastAsia="仿宋_GB2312" w:cs="仿宋_GB2312"/>
          <w:b w:val="0"/>
          <w:bCs/>
          <w:color w:val="000000"/>
          <w:sz w:val="32"/>
          <w:szCs w:val="32"/>
        </w:rPr>
        <w:t>1</w:t>
      </w:r>
      <w:r>
        <w:rPr>
          <w:rStyle w:val="21"/>
          <w:rFonts w:hint="eastAsia" w:ascii="仿宋_GB2312" w:hAnsi="仿宋_GB2312" w:eastAsia="仿宋_GB2312" w:cs="仿宋_GB2312"/>
          <w:b w:val="0"/>
          <w:bCs/>
          <w:color w:val="000000"/>
          <w:sz w:val="32"/>
          <w:szCs w:val="32"/>
          <w:lang w:val="en-US" w:eastAsia="zh-CN"/>
        </w:rPr>
        <w:t>2</w:t>
      </w:r>
      <w:r>
        <w:rPr>
          <w:rStyle w:val="21"/>
          <w:rFonts w:hint="eastAsia" w:ascii="仿宋_GB2312" w:hAnsi="仿宋_GB2312" w:eastAsia="仿宋_GB2312" w:cs="仿宋_GB2312"/>
          <w:b w:val="0"/>
          <w:bCs/>
          <w:color w:val="000000"/>
          <w:sz w:val="32"/>
          <w:szCs w:val="32"/>
        </w:rPr>
        <w:t>.社会保障和就业（类）机关事业单位离退休（款）机关事业单位基本养老保险缴费支出（项）:</w:t>
      </w:r>
      <w:r>
        <w:rPr>
          <w:rFonts w:hint="eastAsia" w:ascii="仿宋_GB2312" w:hAnsi="仿宋_GB2312" w:eastAsia="仿宋_GB2312" w:cs="仿宋_GB2312"/>
          <w:color w:val="000000"/>
          <w:kern w:val="0"/>
          <w:sz w:val="32"/>
          <w:szCs w:val="32"/>
        </w:rPr>
        <w:t>指部门实施养</w:t>
      </w:r>
    </w:p>
    <w:p>
      <w:pPr>
        <w:keepNext w:val="0"/>
        <w:keepLines w:val="0"/>
        <w:pageBreakBefore w:val="0"/>
        <w:widowControl/>
        <w:kinsoku/>
        <w:wordWrap/>
        <w:overflowPunct/>
        <w:topLinePunct w:val="0"/>
        <w:bidi w:val="0"/>
        <w:snapToGrid/>
        <w:spacing w:line="560" w:lineRule="exact"/>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kern w:val="0"/>
          <w:sz w:val="32"/>
          <w:szCs w:val="32"/>
        </w:rPr>
        <w:t>老保险制度由单位缴纳的养老保险费的支出。</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Style w:val="21"/>
          <w:rFonts w:hint="eastAsia" w:ascii="仿宋_GB2312" w:hAnsi="仿宋_GB2312" w:eastAsia="仿宋_GB2312" w:cs="仿宋_GB2312"/>
          <w:b w:val="0"/>
          <w:bCs/>
          <w:color w:val="000000"/>
          <w:sz w:val="32"/>
          <w:szCs w:val="32"/>
        </w:rPr>
        <w:t>1</w:t>
      </w:r>
      <w:r>
        <w:rPr>
          <w:rStyle w:val="21"/>
          <w:rFonts w:hint="eastAsia" w:ascii="仿宋_GB2312" w:hAnsi="仿宋_GB2312" w:eastAsia="仿宋_GB2312" w:cs="仿宋_GB2312"/>
          <w:b w:val="0"/>
          <w:bCs/>
          <w:color w:val="000000"/>
          <w:sz w:val="32"/>
          <w:szCs w:val="32"/>
          <w:lang w:val="en-US" w:eastAsia="zh-CN"/>
        </w:rPr>
        <w:t>3</w:t>
      </w:r>
      <w:r>
        <w:rPr>
          <w:rStyle w:val="21"/>
          <w:rFonts w:hint="eastAsia" w:ascii="仿宋_GB2312" w:hAnsi="仿宋_GB2312" w:eastAsia="仿宋_GB2312" w:cs="仿宋_GB2312"/>
          <w:b w:val="0"/>
          <w:bCs/>
          <w:color w:val="000000"/>
          <w:sz w:val="32"/>
          <w:szCs w:val="32"/>
        </w:rPr>
        <w:t>.社会保障和就业（类）机关事业单位离退休（款）机关事业单位职业年金缴费支出（项）：</w:t>
      </w:r>
      <w:r>
        <w:rPr>
          <w:rFonts w:hint="eastAsia" w:ascii="仿宋_GB2312" w:hAnsi="仿宋_GB2312" w:eastAsia="仿宋_GB2312" w:cs="仿宋_GB2312"/>
          <w:color w:val="000000"/>
          <w:kern w:val="0"/>
          <w:sz w:val="32"/>
          <w:szCs w:val="32"/>
        </w:rPr>
        <w:t>指部门实施养老保险制度由单位缴纳的职业年金的支出。</w:t>
      </w:r>
    </w:p>
    <w:p>
      <w:pPr>
        <w:keepNext w:val="0"/>
        <w:keepLines w:val="0"/>
        <w:pageBreakBefore w:val="0"/>
        <w:widowControl/>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Style w:val="21"/>
          <w:rFonts w:hint="eastAsia" w:ascii="仿宋_GB2312" w:hAnsi="仿宋_GB2312" w:eastAsia="仿宋_GB2312" w:cs="仿宋_GB2312"/>
          <w:b w:val="0"/>
          <w:bCs/>
          <w:color w:val="000000"/>
          <w:sz w:val="32"/>
          <w:szCs w:val="32"/>
        </w:rPr>
        <w:t>1</w:t>
      </w:r>
      <w:r>
        <w:rPr>
          <w:rStyle w:val="21"/>
          <w:rFonts w:hint="eastAsia" w:ascii="仿宋_GB2312" w:hAnsi="仿宋_GB2312" w:eastAsia="仿宋_GB2312" w:cs="仿宋_GB2312"/>
          <w:b w:val="0"/>
          <w:bCs/>
          <w:color w:val="000000"/>
          <w:sz w:val="32"/>
          <w:szCs w:val="32"/>
          <w:lang w:val="en-US" w:eastAsia="zh-CN"/>
        </w:rPr>
        <w:t>4</w:t>
      </w:r>
      <w:r>
        <w:rPr>
          <w:rStyle w:val="21"/>
          <w:rFonts w:hint="eastAsia" w:ascii="仿宋_GB2312" w:hAnsi="仿宋_GB2312" w:eastAsia="仿宋_GB2312" w:cs="仿宋_GB2312"/>
          <w:b w:val="0"/>
          <w:bCs/>
          <w:color w:val="000000"/>
          <w:sz w:val="32"/>
          <w:szCs w:val="32"/>
        </w:rPr>
        <w:t>.医疗卫生与计划生育（类）行政事业单位医疗（款）行政单位医疗（项）:</w:t>
      </w:r>
      <w:r>
        <w:rPr>
          <w:rFonts w:hint="eastAsia" w:ascii="仿宋_GB2312" w:hAnsi="仿宋_GB2312" w:eastAsia="仿宋_GB2312" w:cs="仿宋_GB2312"/>
          <w:color w:val="000000"/>
          <w:kern w:val="0"/>
          <w:sz w:val="32"/>
          <w:szCs w:val="32"/>
        </w:rPr>
        <w:t>指行政单位用于缴纳单位基本医疗保险支出。</w:t>
      </w:r>
    </w:p>
    <w:p>
      <w:pPr>
        <w:keepNext w:val="0"/>
        <w:keepLines w:val="0"/>
        <w:pageBreakBefore w:val="0"/>
        <w:widowControl/>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Style w:val="21"/>
          <w:rFonts w:hint="eastAsia" w:ascii="仿宋_GB2312" w:hAnsi="仿宋_GB2312" w:eastAsia="仿宋_GB2312" w:cs="仿宋_GB2312"/>
          <w:b w:val="0"/>
          <w:bCs/>
          <w:color w:val="000000"/>
          <w:sz w:val="32"/>
          <w:szCs w:val="32"/>
          <w:lang w:val="en-US" w:eastAsia="zh-CN"/>
        </w:rPr>
        <w:t>15</w:t>
      </w:r>
      <w:r>
        <w:rPr>
          <w:rStyle w:val="21"/>
          <w:rFonts w:hint="eastAsia" w:ascii="仿宋_GB2312" w:hAnsi="仿宋_GB2312" w:eastAsia="仿宋_GB2312" w:cs="仿宋_GB2312"/>
          <w:b w:val="0"/>
          <w:bCs/>
          <w:color w:val="000000"/>
          <w:sz w:val="32"/>
          <w:szCs w:val="32"/>
        </w:rPr>
        <w:t>.医疗卫生与计划生育（类）医疗卫生与计划生育（款）事业单位医疗（项）:</w:t>
      </w:r>
      <w:r>
        <w:rPr>
          <w:rFonts w:hint="eastAsia" w:ascii="仿宋_GB2312" w:hAnsi="仿宋_GB2312" w:eastAsia="仿宋_GB2312" w:cs="仿宋_GB2312"/>
          <w:color w:val="000000"/>
          <w:kern w:val="0"/>
          <w:sz w:val="32"/>
          <w:szCs w:val="32"/>
        </w:rPr>
        <w:t>指事业单位用于缴纳单位基本医疗保险支出。</w:t>
      </w:r>
    </w:p>
    <w:p>
      <w:pPr>
        <w:keepNext w:val="0"/>
        <w:keepLines w:val="0"/>
        <w:pageBreakBefore w:val="0"/>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.农林水支出（类）农业（款）科技转化与推广服务（项）：指政府农林水事务支出</w:t>
      </w:r>
      <w:r>
        <w:rPr>
          <w:rStyle w:val="21"/>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.农林水支出（类）扶贫（款）农村基础设施建设（项）：</w:t>
      </w:r>
      <w:r>
        <w:rPr>
          <w:rStyle w:val="21"/>
          <w:rFonts w:hint="eastAsia" w:ascii="仿宋_GB2312" w:hAnsi="仿宋_GB2312" w:eastAsia="仿宋_GB2312" w:cs="仿宋_GB2312"/>
          <w:b w:val="0"/>
          <w:bCs/>
          <w:color w:val="000000"/>
          <w:sz w:val="32"/>
          <w:szCs w:val="32"/>
        </w:rPr>
        <w:t>指农村基础设施建设的支出。</w:t>
      </w:r>
    </w:p>
    <w:p>
      <w:pPr>
        <w:keepNext w:val="0"/>
        <w:keepLines w:val="0"/>
        <w:pageBreakBefore w:val="0"/>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.农林水支出（类）扶贫（款）其他扶贫支出（项）：指其他扶贫支出。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.资源勘探信息等支出（类）资源勘探开发（款）行政运行（项）：</w:t>
      </w:r>
      <w:r>
        <w:rPr>
          <w:rStyle w:val="21"/>
          <w:rFonts w:hint="eastAsia" w:ascii="仿宋_GB2312" w:hAnsi="仿宋_GB2312" w:eastAsia="仿宋_GB2312" w:cs="仿宋_GB2312"/>
          <w:b w:val="0"/>
          <w:bCs/>
          <w:color w:val="000000"/>
          <w:sz w:val="32"/>
          <w:szCs w:val="32"/>
        </w:rPr>
        <w:t>指行政单位的基本支出。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.资源勘探信息等支出（类）制造业（款）其他制造业支出（项）：</w:t>
      </w:r>
      <w:r>
        <w:rPr>
          <w:rStyle w:val="21"/>
          <w:rFonts w:hint="eastAsia" w:ascii="仿宋_GB2312" w:hAnsi="仿宋_GB2312" w:eastAsia="仿宋_GB2312" w:cs="仿宋_GB2312"/>
          <w:b w:val="0"/>
          <w:bCs/>
          <w:color w:val="000000"/>
          <w:sz w:val="32"/>
          <w:szCs w:val="32"/>
        </w:rPr>
        <w:t>指轻工、冶炼、交通运输及通信设备等制造业支出。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.资源勘探信息等支出（类）工业和信息产业监管（款）无线电监管（项）：</w:t>
      </w:r>
      <w:r>
        <w:rPr>
          <w:rStyle w:val="21"/>
          <w:rFonts w:hint="eastAsia" w:ascii="仿宋_GB2312" w:hAnsi="仿宋_GB2312" w:eastAsia="仿宋_GB2312" w:cs="仿宋_GB2312"/>
          <w:b w:val="0"/>
          <w:bCs/>
          <w:color w:val="000000"/>
          <w:sz w:val="32"/>
          <w:szCs w:val="32"/>
        </w:rPr>
        <w:t>指无线电监管方面的支出。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.资源勘探信息等支出（类）支出中小企业发展和管理支出（款）中小企业发展专项（项）：</w:t>
      </w:r>
      <w:r>
        <w:rPr>
          <w:rStyle w:val="21"/>
          <w:rFonts w:hint="eastAsia" w:ascii="仿宋_GB2312" w:hAnsi="仿宋_GB2312" w:eastAsia="仿宋_GB2312" w:cs="仿宋_GB2312"/>
          <w:b w:val="0"/>
          <w:bCs/>
          <w:color w:val="000000"/>
          <w:sz w:val="32"/>
          <w:szCs w:val="32"/>
        </w:rPr>
        <w:t>指用于中小企业管理及支持中小企业发展方面的支出。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.资源勘探信息等支出（类）其他资源勘探信息等支出（款）其他资源勘探信息等支出（项）：指其他用于资源勘探信息等方面的支出</w:t>
      </w:r>
      <w:r>
        <w:rPr>
          <w:rStyle w:val="21"/>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.商业服务业等支出（类）商业流通事务（款）其他商业流通事务（项）：</w:t>
      </w:r>
      <w:r>
        <w:rPr>
          <w:rStyle w:val="21"/>
          <w:rFonts w:hint="eastAsia" w:ascii="仿宋_GB2312" w:hAnsi="仿宋_GB2312" w:eastAsia="仿宋_GB2312" w:cs="仿宋_GB2312"/>
          <w:b w:val="0"/>
          <w:bCs/>
          <w:color w:val="000000"/>
          <w:sz w:val="32"/>
          <w:szCs w:val="32"/>
        </w:rPr>
        <w:t>指其他用于商业流通事务方面的支出。</w:t>
      </w:r>
    </w:p>
    <w:p>
      <w:pPr>
        <w:keepNext w:val="0"/>
        <w:keepLines w:val="0"/>
        <w:pageBreakBefore w:val="0"/>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.商业服务业等支出（类）涉外发展服务支出（款）其他涉外发展服务支出（项）：</w:t>
      </w:r>
      <w:r>
        <w:rPr>
          <w:rStyle w:val="21"/>
          <w:rFonts w:hint="eastAsia" w:ascii="仿宋_GB2312" w:hAnsi="仿宋_GB2312" w:eastAsia="仿宋_GB2312" w:cs="仿宋_GB2312"/>
          <w:b w:val="0"/>
          <w:bCs/>
          <w:color w:val="000000"/>
          <w:sz w:val="32"/>
          <w:szCs w:val="32"/>
        </w:rPr>
        <w:t>指从事外贸业务单位、外贸投资单位、从事对外经济合作单位和境外单位的资助。</w:t>
      </w:r>
    </w:p>
    <w:p>
      <w:pPr>
        <w:keepNext w:val="0"/>
        <w:keepLines w:val="0"/>
        <w:pageBreakBefore w:val="0"/>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.商业服务业等支出（类）其他商业服务业等支出（款）其他商业服务业等支出（项）：</w:t>
      </w:r>
      <w:r>
        <w:rPr>
          <w:rStyle w:val="21"/>
          <w:rFonts w:hint="eastAsia" w:ascii="仿宋_GB2312" w:hAnsi="仿宋_GB2312" w:eastAsia="仿宋_GB2312" w:cs="仿宋_GB2312"/>
          <w:b w:val="0"/>
          <w:bCs/>
          <w:color w:val="000000"/>
          <w:sz w:val="32"/>
          <w:szCs w:val="32"/>
        </w:rPr>
        <w:t>指其他用于商业服务业等方面的支出。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bookmarkStart w:id="143" w:name="_Toc15377226"/>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ascii="黑体" w:eastAsia="黑体"/>
          <w:b w:val="0"/>
        </w:rPr>
      </w:pPr>
      <w:r>
        <w:rPr>
          <w:rFonts w:ascii="宋体"/>
          <w:b/>
          <w:color w:val="000000"/>
          <w:sz w:val="44"/>
          <w:szCs w:val="44"/>
        </w:rPr>
        <w:br w:type="page"/>
      </w:r>
      <w:bookmarkStart w:id="144" w:name="_Toc18966"/>
      <w:bookmarkStart w:id="145" w:name="_Toc79163880"/>
      <w:bookmarkStart w:id="146" w:name="_Toc79163630"/>
      <w:bookmarkStart w:id="147" w:name="_Toc15396614"/>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44"/>
      <w:bookmarkEnd w:id="145"/>
      <w:bookmarkEnd w:id="146"/>
      <w:bookmarkEnd w:id="147"/>
    </w:p>
    <w:p>
      <w:pPr>
        <w:spacing w:line="600" w:lineRule="exact"/>
        <w:jc w:val="left"/>
        <w:outlineLvl w:val="1"/>
        <w:rPr>
          <w:rFonts w:ascii="方正小标宋简体" w:eastAsia="方正小标宋简体" w:cs="方正小标宋简体"/>
          <w:sz w:val="36"/>
          <w:szCs w:val="36"/>
        </w:rPr>
      </w:pPr>
      <w:bookmarkStart w:id="148" w:name="_Toc15888"/>
      <w:bookmarkStart w:id="149" w:name="_Toc79163881"/>
      <w:bookmarkStart w:id="150" w:name="_Toc79163631"/>
      <w:r>
        <w:rPr>
          <w:rFonts w:hint="eastAsia" w:ascii="黑体" w:eastAsia="黑体" w:cs="黑体"/>
          <w:sz w:val="36"/>
          <w:szCs w:val="36"/>
        </w:rPr>
        <w:t>附件</w:t>
      </w:r>
      <w:r>
        <w:rPr>
          <w:rFonts w:ascii="黑体" w:eastAsia="黑体" w:cs="黑体"/>
          <w:sz w:val="36"/>
          <w:szCs w:val="36"/>
        </w:rPr>
        <w:t>1</w:t>
      </w:r>
      <w:bookmarkEnd w:id="148"/>
      <w:bookmarkEnd w:id="149"/>
      <w:bookmarkEnd w:id="150"/>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ascii="方正小标宋简体" w:eastAsia="方正小标宋简体" w:cs="黑体"/>
          <w:sz w:val="44"/>
          <w:szCs w:val="44"/>
        </w:rPr>
      </w:pPr>
      <w:bookmarkStart w:id="151" w:name="_Toc13726"/>
      <w:bookmarkStart w:id="152" w:name="_Toc79163882"/>
      <w:bookmarkStart w:id="153" w:name="_Toc79163632"/>
      <w:r>
        <w:rPr>
          <w:rFonts w:hint="eastAsia" w:ascii="方正小标宋简体" w:eastAsia="方正小标宋简体" w:cs="黑体"/>
          <w:sz w:val="44"/>
          <w:szCs w:val="44"/>
          <w:lang w:eastAsia="zh-CN"/>
        </w:rPr>
        <w:t>茂县经济商务和信息化局</w:t>
      </w:r>
      <w:r>
        <w:rPr>
          <w:rFonts w:ascii="方正小标宋简体" w:eastAsia="方正小标宋简体" w:cs="黑体"/>
          <w:sz w:val="44"/>
          <w:szCs w:val="44"/>
        </w:rPr>
        <w:t>2021</w:t>
      </w:r>
      <w:r>
        <w:rPr>
          <w:rFonts w:hint="eastAsia" w:ascii="方正小标宋简体" w:eastAsia="方正小标宋简体" w:cs="黑体"/>
          <w:sz w:val="44"/>
          <w:szCs w:val="44"/>
        </w:rPr>
        <w:t>年部门整体支出绩效评价报告</w:t>
      </w:r>
      <w:bookmarkEnd w:id="151"/>
      <w:bookmarkEnd w:id="152"/>
      <w:bookmarkEnd w:id="153"/>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lang w:val="zh-CN"/>
        </w:rPr>
      </w:pPr>
      <w:bookmarkStart w:id="154" w:name="_Toc10163"/>
      <w:bookmarkStart w:id="155" w:name="_Toc16643"/>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bookmarkEnd w:id="154"/>
      <w:bookmarkEnd w:id="155"/>
    </w:p>
    <w:p>
      <w:pPr>
        <w:widowControl/>
        <w:adjustRightInd w:val="0"/>
        <w:snapToGrid w:val="0"/>
        <w:spacing w:line="580" w:lineRule="exact"/>
        <w:ind w:firstLine="642"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（一）机构组成</w:t>
      </w: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hint="eastAsia"/>
          <w:sz w:val="32"/>
          <w:szCs w:val="32"/>
          <w:lang w:val="zh-CN"/>
        </w:rPr>
      </w:pPr>
      <w:r>
        <w:rPr>
          <w:rFonts w:hint="eastAsia" w:ascii="仿宋_GB2312" w:hAnsi="仿宋_GB2312" w:eastAsia="仿宋_GB2312" w:cs="仿宋_GB2312"/>
          <w:sz w:val="32"/>
          <w:szCs w:val="32"/>
        </w:rPr>
        <w:t>茂县经济商务和信息化局为行政单位。</w:t>
      </w:r>
    </w:p>
    <w:p>
      <w:pPr>
        <w:widowControl/>
        <w:numPr>
          <w:ilvl w:val="0"/>
          <w:numId w:val="6"/>
        </w:numPr>
        <w:adjustRightInd w:val="0"/>
        <w:snapToGrid w:val="0"/>
        <w:spacing w:line="580" w:lineRule="exact"/>
        <w:ind w:firstLine="642" w:firstLineChars="200"/>
        <w:contextualSpacing/>
        <w:jc w:val="left"/>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机构职能</w:t>
      </w:r>
    </w:p>
    <w:p>
      <w:pPr>
        <w:keepNext w:val="0"/>
        <w:keepLines w:val="0"/>
        <w:pageBreakBefore w:val="0"/>
        <w:kinsoku/>
        <w:wordWrap/>
        <w:overflowPunct/>
        <w:topLinePunct w:val="0"/>
        <w:autoSpaceDE/>
        <w:autoSpaceDN/>
        <w:bidi w:val="0"/>
        <w:spacing w:line="576" w:lineRule="atLeast"/>
        <w:ind w:firstLine="640" w:firstLineChars="200"/>
        <w:textAlignment w:val="auto"/>
        <w:rPr>
          <w:rFonts w:ascii="仿宋_GB2312" w:hAnsi="仿宋_GB2312" w:eastAsia="仿宋_GB2312"/>
          <w:sz w:val="32"/>
          <w:szCs w:val="32"/>
        </w:rPr>
      </w:pPr>
      <w:r>
        <w:rPr>
          <w:rFonts w:hint="eastAsia"/>
          <w:sz w:val="32"/>
          <w:szCs w:val="32"/>
          <w:lang w:val="zh-CN"/>
        </w:rPr>
        <w:tab/>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组织贯彻国家、省、州、县有关工业经济、信息化和无线电管理的方针、政策和法律、法规，组织实施国家西部大开发战略等有关工业经济的政策措施，拟定并实施国家有关工业经济、信息化和无线电管理政策在我县的具体实施意见，负责本系统、本部门依法行政工作，落实行政执法责任制。</w:t>
      </w:r>
    </w:p>
    <w:p>
      <w:pPr>
        <w:keepNext w:val="0"/>
        <w:keepLines w:val="0"/>
        <w:pageBreakBefore w:val="0"/>
        <w:kinsoku/>
        <w:wordWrap/>
        <w:overflowPunct/>
        <w:topLinePunct w:val="0"/>
        <w:autoSpaceDE/>
        <w:autoSpaceDN/>
        <w:bidi w:val="0"/>
        <w:spacing w:line="576" w:lineRule="atLeas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负责拟定新型工业化发展战略和重大政策，协调解决新型工业化进程中的重大问题，组织实施工业强县战略。</w:t>
      </w:r>
    </w:p>
    <w:p>
      <w:pPr>
        <w:keepNext w:val="0"/>
        <w:keepLines w:val="0"/>
        <w:pageBreakBefore w:val="0"/>
        <w:kinsoku/>
        <w:wordWrap/>
        <w:overflowPunct/>
        <w:topLinePunct w:val="0"/>
        <w:autoSpaceDE/>
        <w:autoSpaceDN/>
        <w:bidi w:val="0"/>
        <w:spacing w:line="576" w:lineRule="atLeas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监测、分析工业经济运行态势和质量，建立全县工业经济运行预警机制，拟订中、近期工业经济运行目标、政策并组织实施，协调解决工业经济运行中的重大问题。负责电力、成品油、天然气、煤炭、食盐等重要物资综合调控、紧急调度工作和交通运输协同配合工作，负责民爆物品销售环节的安全监督管理，负责县级医药储备的监督管理。承办年度城镇经济目标责任考核。</w:t>
      </w:r>
    </w:p>
    <w:p>
      <w:pPr>
        <w:keepNext w:val="0"/>
        <w:keepLines w:val="0"/>
        <w:pageBreakBefore w:val="0"/>
        <w:kinsoku/>
        <w:wordWrap/>
        <w:overflowPunct/>
        <w:topLinePunct w:val="0"/>
        <w:autoSpaceDE/>
        <w:autoSpaceDN/>
        <w:bidi w:val="0"/>
        <w:spacing w:line="576" w:lineRule="atLeas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负责全县企业技术改造推进工作，组织企业技术改造项目申报国家、省、州有关专项计划并组织实施。指导企业技术创新、技术引进，组织企业申报技术中心工作。</w:t>
      </w:r>
    </w:p>
    <w:p>
      <w:pPr>
        <w:keepNext w:val="0"/>
        <w:keepLines w:val="0"/>
        <w:pageBreakBefore w:val="0"/>
        <w:kinsoku/>
        <w:wordWrap/>
        <w:overflowPunct/>
        <w:topLinePunct w:val="0"/>
        <w:autoSpaceDE/>
        <w:autoSpaceDN/>
        <w:bidi w:val="0"/>
        <w:spacing w:line="576" w:lineRule="atLeast"/>
        <w:ind w:firstLine="640" w:firstLineChars="200"/>
        <w:textAlignment w:val="auto"/>
        <w:rPr>
          <w:rFonts w:ascii="仿宋_GB2312" w:eastAsia="仿宋_GB2312" w:cs="宋体"/>
          <w:color w:val="000000"/>
          <w:kern w:val="0"/>
          <w:sz w:val="32"/>
          <w:szCs w:val="32"/>
          <w:shd w:val="clear" w:color="auto" w:fill="FFFFFF"/>
          <w:lang w:val="zh-CN"/>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全县工业与信息化领域的节能降耗、清洁生产和资源节约与综合利用工作，协调推进工业化与生态环境协调发展中的重大问题，组织实施相关重大示范项目和新产品、新技术、新工艺、新设备、新材料的推广应用等。</w:t>
      </w:r>
    </w:p>
    <w:p>
      <w:pPr>
        <w:keepNext w:val="0"/>
        <w:keepLines w:val="0"/>
        <w:pageBreakBefore w:val="0"/>
        <w:widowControl/>
        <w:kinsoku/>
        <w:wordWrap/>
        <w:overflowPunct/>
        <w:topLinePunct w:val="0"/>
        <w:autoSpaceDE/>
        <w:autoSpaceDN/>
        <w:bidi w:val="0"/>
        <w:adjustRightInd w:val="0"/>
        <w:snapToGrid w:val="0"/>
        <w:spacing w:line="580" w:lineRule="exact"/>
        <w:ind w:firstLine="642" w:firstLineChars="200"/>
        <w:contextualSpacing/>
        <w:jc w:val="left"/>
        <w:textAlignment w:val="auto"/>
        <w:rPr>
          <w:rFonts w:hint="eastAsia" w:ascii="仿宋_GB2312" w:eastAsia="仿宋_GB2312" w:cs="宋体"/>
          <w:b/>
          <w:bCs/>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（三）人员概况</w:t>
      </w:r>
    </w:p>
    <w:p>
      <w:pPr>
        <w:pStyle w:val="7"/>
        <w:keepNext w:val="0"/>
        <w:keepLines w:val="0"/>
        <w:pageBreakBefore w:val="0"/>
        <w:kinsoku/>
        <w:wordWrap/>
        <w:overflowPunct/>
        <w:topLinePunct w:val="0"/>
        <w:autoSpaceDE/>
        <w:autoSpaceDN/>
        <w:bidi w:val="0"/>
        <w:textAlignment w:val="auto"/>
        <w:rPr>
          <w:sz w:val="32"/>
          <w:szCs w:val="32"/>
          <w:lang w:val="zh-CN"/>
        </w:rPr>
      </w:pPr>
      <w:r>
        <w:rPr>
          <w:rFonts w:hint="eastAsia" w:ascii="仿宋_GB2312" w:hAnsi="仿宋_GB2312" w:eastAsia="仿宋_GB2312" w:cs="仿宋_GB2312"/>
          <w:sz w:val="32"/>
          <w:szCs w:val="32"/>
        </w:rPr>
        <w:t>我单位现有在职职工</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人，其中：行政在职</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人，机关工勤在职</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人；事业人员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人，事业工勤在职</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人。离退休人员</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人，其中：退休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人；遗嘱补助人员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w:t>
      </w: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rPr>
      </w:pPr>
      <w:bookmarkStart w:id="156" w:name="_Toc3496"/>
      <w:bookmarkStart w:id="157" w:name="_Toc17668"/>
      <w:r>
        <w:rPr>
          <w:rFonts w:hint="eastAsia" w:ascii="黑体" w:eastAsia="黑体" w:cs="宋体"/>
          <w:color w:val="000000"/>
          <w:kern w:val="0"/>
          <w:sz w:val="32"/>
          <w:szCs w:val="32"/>
          <w:shd w:val="clear" w:color="auto" w:fill="FFFFFF"/>
        </w:rPr>
        <w:t>二、部门财政资金收支情况</w:t>
      </w:r>
      <w:bookmarkEnd w:id="156"/>
      <w:bookmarkEnd w:id="157"/>
    </w:p>
    <w:p>
      <w:pPr>
        <w:widowControl/>
        <w:adjustRightInd w:val="0"/>
        <w:snapToGrid w:val="0"/>
        <w:spacing w:line="580" w:lineRule="exact"/>
        <w:ind w:firstLine="642"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（一）部门财政资金收入情况</w:t>
      </w:r>
    </w:p>
    <w:p>
      <w:pPr>
        <w:widowControl/>
        <w:adjustRightInd w:val="0"/>
        <w:snapToGrid w:val="0"/>
        <w:spacing w:line="580" w:lineRule="exact"/>
        <w:ind w:firstLine="960" w:firstLineChars="300"/>
        <w:contextualSpacing/>
        <w:jc w:val="left"/>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年部门本年收入</w:t>
      </w:r>
      <w:r>
        <w:rPr>
          <w:rFonts w:hint="eastAsia" w:ascii="仿宋_GB2312" w:hAnsi="仿宋_GB2312" w:eastAsia="仿宋_GB2312" w:cs="仿宋_GB2312"/>
          <w:sz w:val="32"/>
          <w:szCs w:val="32"/>
          <w:lang w:val="en-US" w:eastAsia="zh-CN"/>
        </w:rPr>
        <w:t>2525.72万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widowControl/>
        <w:numPr>
          <w:ilvl w:val="0"/>
          <w:numId w:val="7"/>
        </w:numPr>
        <w:adjustRightInd w:val="0"/>
        <w:snapToGrid w:val="0"/>
        <w:spacing w:line="580" w:lineRule="exact"/>
        <w:ind w:firstLine="642"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部门财政资金支出情况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351.25万</w:t>
      </w:r>
      <w:r>
        <w:rPr>
          <w:rFonts w:hint="eastAsia" w:ascii="仿宋_GB2312" w:hAnsi="仿宋_GB2312" w:eastAsia="仿宋_GB2312" w:cs="仿宋_GB2312"/>
          <w:sz w:val="32"/>
          <w:szCs w:val="32"/>
        </w:rPr>
        <w:t>元；其中：人员支出:</w:t>
      </w:r>
      <w:r>
        <w:rPr>
          <w:rFonts w:hint="eastAsia" w:ascii="仿宋_GB2312" w:hAnsi="仿宋_GB2312" w:eastAsia="仿宋_GB2312" w:cs="仿宋_GB2312"/>
          <w:sz w:val="32"/>
          <w:szCs w:val="32"/>
          <w:lang w:val="en-US" w:eastAsia="zh-CN"/>
        </w:rPr>
        <w:t>334.99万</w:t>
      </w:r>
      <w:r>
        <w:rPr>
          <w:rFonts w:hint="eastAsia" w:ascii="仿宋_GB2312" w:hAnsi="仿宋_GB2312" w:eastAsia="仿宋_GB2312" w:cs="仿宋_GB2312"/>
          <w:sz w:val="32"/>
          <w:szCs w:val="32"/>
        </w:rPr>
        <w:t>元，日常公用支出</w:t>
      </w:r>
      <w:r>
        <w:rPr>
          <w:rFonts w:hint="eastAsia" w:ascii="仿宋_GB2312" w:hAnsi="仿宋_GB2312" w:eastAsia="仿宋_GB2312" w:cs="仿宋_GB2312"/>
          <w:sz w:val="32"/>
          <w:szCs w:val="32"/>
          <w:lang w:val="en-US" w:eastAsia="zh-CN"/>
        </w:rPr>
        <w:t>16.26万</w:t>
      </w:r>
      <w:r>
        <w:rPr>
          <w:rFonts w:hint="eastAsia" w:ascii="仿宋_GB2312" w:hAnsi="仿宋_GB2312" w:eastAsia="仿宋_GB2312" w:cs="仿宋_GB2312"/>
          <w:sz w:val="32"/>
          <w:szCs w:val="32"/>
        </w:rPr>
        <w:t>元，项目支出</w:t>
      </w:r>
      <w:r>
        <w:rPr>
          <w:rFonts w:hint="eastAsia" w:ascii="仿宋_GB2312" w:hAnsi="仿宋_GB2312" w:eastAsia="仿宋_GB2312" w:cs="仿宋_GB2312"/>
          <w:sz w:val="32"/>
          <w:szCs w:val="32"/>
          <w:lang w:val="en-US" w:eastAsia="zh-CN"/>
        </w:rPr>
        <w:t>2694.32万</w:t>
      </w:r>
      <w:r>
        <w:rPr>
          <w:rFonts w:hint="eastAsia" w:ascii="仿宋_GB2312" w:hAnsi="仿宋_GB2312" w:eastAsia="仿宋_GB2312" w:cs="仿宋_GB2312"/>
          <w:sz w:val="32"/>
          <w:szCs w:val="32"/>
        </w:rPr>
        <w:t>元，与上年对比收入减少了</w:t>
      </w:r>
      <w:r>
        <w:rPr>
          <w:rFonts w:hint="eastAsia" w:ascii="仿宋_GB2312" w:hAnsi="仿宋_GB2312" w:eastAsia="仿宋_GB2312" w:cs="仿宋_GB2312"/>
          <w:sz w:val="32"/>
          <w:szCs w:val="32"/>
          <w:lang w:val="en-US" w:eastAsia="zh-CN"/>
        </w:rPr>
        <w:t>1247.66万</w:t>
      </w:r>
      <w:r>
        <w:rPr>
          <w:rFonts w:hint="eastAsia" w:ascii="仿宋_GB2312" w:hAnsi="仿宋_GB2312" w:eastAsia="仿宋_GB2312" w:cs="仿宋_GB2312"/>
          <w:sz w:val="32"/>
          <w:szCs w:val="32"/>
        </w:rPr>
        <w:t>元，因给企业的补助款减少了，支出减少了</w:t>
      </w:r>
      <w:r>
        <w:rPr>
          <w:rFonts w:hint="eastAsia" w:ascii="仿宋_GB2312" w:hAnsi="仿宋_GB2312" w:eastAsia="仿宋_GB2312" w:cs="仿宋_GB2312"/>
          <w:sz w:val="32"/>
          <w:szCs w:val="32"/>
          <w:lang w:val="en-US" w:eastAsia="zh-CN"/>
        </w:rPr>
        <w:t>3849.96万</w:t>
      </w:r>
      <w:r>
        <w:rPr>
          <w:rFonts w:hint="eastAsia" w:ascii="仿宋_GB2312" w:hAnsi="仿宋_GB2312" w:eastAsia="仿宋_GB2312" w:cs="仿宋_GB2312"/>
          <w:sz w:val="32"/>
          <w:szCs w:val="32"/>
        </w:rPr>
        <w:t>元，项目资金拨付有所减少，主要对企业的补助资金及项目拨付资金减少了</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1"/>
        <w:rPr>
          <w:rFonts w:ascii="黑体" w:eastAsia="黑体" w:cs="宋体"/>
          <w:color w:val="000000"/>
          <w:kern w:val="0"/>
          <w:sz w:val="32"/>
          <w:szCs w:val="32"/>
          <w:shd w:val="clear" w:color="auto" w:fill="FFFFFF"/>
        </w:rPr>
      </w:pPr>
      <w:bookmarkStart w:id="158" w:name="_Toc5086"/>
      <w:bookmarkStart w:id="159" w:name="_Toc3121"/>
      <w:r>
        <w:rPr>
          <w:rFonts w:hint="eastAsia" w:ascii="黑体" w:eastAsia="黑体" w:cs="宋体"/>
          <w:color w:val="000000"/>
          <w:kern w:val="0"/>
          <w:sz w:val="32"/>
          <w:szCs w:val="32"/>
          <w:shd w:val="clear" w:color="auto" w:fill="FFFFFF"/>
        </w:rPr>
        <w:t>三、部门整体预算绩效管理情况</w:t>
      </w:r>
      <w:bookmarkEnd w:id="158"/>
      <w:bookmarkEnd w:id="159"/>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left"/>
        <w:textAlignment w:val="auto"/>
        <w:rPr>
          <w:rFonts w:hint="eastAsia" w:ascii="仿宋_GB2312" w:cs="宋体"/>
          <w:color w:val="000000"/>
          <w:kern w:val="0"/>
          <w:szCs w:val="32"/>
          <w:shd w:val="clear" w:color="auto" w:fill="FFFFFF"/>
          <w:lang w:val="zh-CN"/>
        </w:rPr>
      </w:pPr>
      <w:r>
        <w:rPr>
          <w:rFonts w:hint="eastAsia" w:ascii="仿宋_GB2312" w:hAnsi="仿宋" w:eastAsia="仿宋_GB2312" w:cs="宋体"/>
          <w:b/>
          <w:color w:val="000000"/>
          <w:kern w:val="0"/>
          <w:sz w:val="32"/>
          <w:szCs w:val="32"/>
          <w:shd w:val="clear" w:color="auto" w:fill="FFFFFF"/>
          <w:lang w:val="zh-CN"/>
        </w:rPr>
        <w:t>（一）预决算编制情况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en-US" w:eastAsia="zh-CN"/>
        </w:rPr>
      </w:pPr>
      <w:r>
        <w:rPr>
          <w:rFonts w:hint="eastAsia" w:ascii="仿宋_GB2312" w:cs="宋体"/>
          <w:color w:val="000000"/>
          <w:kern w:val="0"/>
          <w:sz w:val="32"/>
          <w:szCs w:val="32"/>
          <w:shd w:val="clear" w:color="auto" w:fill="FFFFFF"/>
          <w:lang w:val="en-US" w:eastAsia="zh-CN"/>
        </w:rPr>
        <w:t>1、人员情况</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cs="宋体"/>
          <w:color w:val="000000"/>
          <w:kern w:val="0"/>
          <w:szCs w:val="32"/>
          <w:shd w:val="clear" w:color="auto" w:fill="FFFFFF"/>
          <w:lang w:val="zh-CN"/>
        </w:rPr>
      </w:pPr>
      <w:r>
        <w:rPr>
          <w:rFonts w:hint="eastAsia" w:ascii="仿宋_GB2312" w:hAnsi="仿宋_GB2312" w:eastAsia="仿宋_GB2312" w:cs="仿宋_GB2312"/>
          <w:sz w:val="32"/>
          <w:szCs w:val="32"/>
        </w:rPr>
        <w:t>我单位现有在职职工</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rPr>
        <w:t>人，其中：行政在职</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人，机关工勤在职</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人；事业人员</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人，事业工勤在职2人。离退休人员</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人，其中：退休</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人；遗嘱补助人员</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人。</w:t>
      </w:r>
    </w:p>
    <w:p>
      <w:pPr>
        <w:keepNext w:val="0"/>
        <w:keepLines w:val="0"/>
        <w:pageBreakBefore w:val="0"/>
        <w:numPr>
          <w:ilvl w:val="0"/>
          <w:numId w:val="8"/>
        </w:numPr>
        <w:kinsoku/>
        <w:wordWrap/>
        <w:overflowPunct/>
        <w:topLinePunct w:val="0"/>
        <w:autoSpaceDE/>
        <w:autoSpaceDN/>
        <w:bidi w:val="0"/>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收入情况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年部门本年收入</w:t>
      </w:r>
      <w:r>
        <w:rPr>
          <w:rFonts w:hint="eastAsia" w:ascii="仿宋_GB2312" w:hAnsi="仿宋_GB2312" w:eastAsia="仿宋_GB2312" w:cs="仿宋_GB2312"/>
          <w:sz w:val="32"/>
          <w:szCs w:val="32"/>
          <w:lang w:val="en-US" w:eastAsia="zh-CN"/>
        </w:rPr>
        <w:t>2525.72万</w:t>
      </w:r>
      <w:r>
        <w:rPr>
          <w:rFonts w:hint="eastAsia" w:ascii="仿宋_GB2312" w:hAnsi="仿宋_GB2312" w:eastAsia="仿宋_GB2312" w:cs="仿宋_GB2312"/>
          <w:sz w:val="32"/>
          <w:szCs w:val="32"/>
        </w:rPr>
        <w:t>元</w:t>
      </w:r>
    </w:p>
    <w:p>
      <w:pPr>
        <w:keepNext w:val="0"/>
        <w:keepLines w:val="0"/>
        <w:pageBreakBefore w:val="0"/>
        <w:numPr>
          <w:ilvl w:val="0"/>
          <w:numId w:val="8"/>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
          <w:sz w:val="32"/>
          <w:szCs w:val="32"/>
          <w:lang w:val="en-US" w:eastAsia="zh-CN"/>
        </w:rPr>
      </w:pPr>
      <w:r>
        <w:rPr>
          <w:rFonts w:hint="eastAsia" w:ascii="仿宋_GB2312" w:hAnsi="仿宋"/>
          <w:sz w:val="32"/>
          <w:szCs w:val="32"/>
          <w:lang w:val="en-US" w:eastAsia="zh-CN"/>
        </w:rPr>
        <w:t>支出情况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eastAsia="仿宋_GB2312" w:cs="宋体"/>
          <w:color w:val="000000"/>
          <w:kern w:val="0"/>
          <w:sz w:val="32"/>
          <w:szCs w:val="32"/>
          <w:shd w:val="clear" w:color="auto" w:fill="FFFFFF"/>
          <w:lang w:val="en-US" w:eastAsia="zh-CN"/>
        </w:rPr>
      </w:pPr>
      <w:r>
        <w:rPr>
          <w:rFonts w:hint="eastAsia" w:ascii="仿宋_GB2312" w:hAnsi="仿宋" w:eastAsia="仿宋_GB2312"/>
          <w:sz w:val="32"/>
          <w:szCs w:val="32"/>
        </w:rPr>
        <w:t>基本支出</w:t>
      </w:r>
      <w:r>
        <w:rPr>
          <w:rFonts w:hint="eastAsia" w:ascii="仿宋_GB2312" w:hAnsi="仿宋"/>
          <w:sz w:val="32"/>
          <w:szCs w:val="32"/>
          <w:lang w:val="en-US" w:eastAsia="zh-CN"/>
        </w:rPr>
        <w:t>351.25万</w:t>
      </w:r>
      <w:r>
        <w:rPr>
          <w:rFonts w:hint="eastAsia" w:ascii="仿宋_GB2312" w:hAnsi="仿宋" w:eastAsia="仿宋_GB2312"/>
          <w:sz w:val="32"/>
          <w:szCs w:val="32"/>
        </w:rPr>
        <w:t>元；其中：人员支出:</w:t>
      </w:r>
      <w:r>
        <w:rPr>
          <w:rFonts w:hint="eastAsia" w:ascii="仿宋_GB2312" w:hAnsi="仿宋"/>
          <w:sz w:val="32"/>
          <w:szCs w:val="32"/>
          <w:lang w:val="en-US" w:eastAsia="zh-CN"/>
        </w:rPr>
        <w:t>334.99万</w:t>
      </w:r>
      <w:r>
        <w:rPr>
          <w:rFonts w:hint="eastAsia" w:ascii="仿宋_GB2312" w:hAnsi="仿宋" w:eastAsia="仿宋_GB2312"/>
          <w:sz w:val="32"/>
          <w:szCs w:val="32"/>
        </w:rPr>
        <w:t>元，日常公用支出</w:t>
      </w:r>
      <w:r>
        <w:rPr>
          <w:rFonts w:hint="eastAsia" w:ascii="仿宋_GB2312" w:hAnsi="仿宋"/>
          <w:sz w:val="32"/>
          <w:szCs w:val="32"/>
          <w:lang w:val="en-US" w:eastAsia="zh-CN"/>
        </w:rPr>
        <w:t>16.26万</w:t>
      </w:r>
      <w:r>
        <w:rPr>
          <w:rFonts w:hint="eastAsia" w:ascii="仿宋_GB2312" w:hAnsi="仿宋" w:eastAsia="仿宋_GB2312"/>
          <w:sz w:val="32"/>
          <w:szCs w:val="32"/>
        </w:rPr>
        <w:t>元，项目支出</w:t>
      </w:r>
      <w:r>
        <w:rPr>
          <w:rFonts w:hint="eastAsia" w:ascii="仿宋_GB2312" w:hAnsi="仿宋"/>
          <w:sz w:val="32"/>
          <w:szCs w:val="32"/>
          <w:lang w:val="en-US" w:eastAsia="zh-CN"/>
        </w:rPr>
        <w:t>2694.32万</w:t>
      </w:r>
      <w:r>
        <w:rPr>
          <w:rFonts w:hint="eastAsia" w:ascii="仿宋_GB2312" w:hAnsi="仿宋" w:eastAsia="仿宋_GB2312"/>
          <w:sz w:val="32"/>
          <w:szCs w:val="32"/>
        </w:rPr>
        <w:t>元，与上年对比收入减少了</w:t>
      </w:r>
      <w:r>
        <w:rPr>
          <w:rFonts w:hint="eastAsia" w:ascii="仿宋_GB2312" w:hAnsi="仿宋"/>
          <w:sz w:val="32"/>
          <w:szCs w:val="32"/>
          <w:lang w:val="en-US" w:eastAsia="zh-CN"/>
        </w:rPr>
        <w:t>1247.66万</w:t>
      </w:r>
      <w:r>
        <w:rPr>
          <w:rFonts w:hint="eastAsia" w:ascii="仿宋_GB2312" w:hAnsi="仿宋" w:eastAsia="仿宋_GB2312"/>
          <w:sz w:val="32"/>
          <w:szCs w:val="32"/>
        </w:rPr>
        <w:t>元，因给企业的补助款减少了，支出减少了</w:t>
      </w:r>
      <w:r>
        <w:rPr>
          <w:rFonts w:hint="eastAsia" w:ascii="仿宋_GB2312" w:hAnsi="仿宋"/>
          <w:sz w:val="32"/>
          <w:szCs w:val="32"/>
          <w:lang w:val="en-US" w:eastAsia="zh-CN"/>
        </w:rPr>
        <w:t>3849.96万</w:t>
      </w:r>
      <w:r>
        <w:rPr>
          <w:rFonts w:hint="eastAsia" w:ascii="仿宋_GB2312" w:hAnsi="仿宋" w:eastAsia="仿宋_GB2312"/>
          <w:sz w:val="32"/>
          <w:szCs w:val="32"/>
        </w:rPr>
        <w:t>元，项目资金拨付有所减少，主要对企业的补助资金及项目拨付资金减少了</w:t>
      </w:r>
      <w:r>
        <w:rPr>
          <w:rFonts w:hint="eastAsia" w:ascii="仿宋_GB2312" w:hAnsi="仿宋"/>
          <w:sz w:val="32"/>
          <w:szCs w:val="32"/>
          <w:lang w:eastAsia="zh-CN"/>
        </w:rPr>
        <w:t>。</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eastAsia" w:ascii="仿宋_GB2312" w:hAnsi="仿宋" w:eastAsia="仿宋_GB2312" w:cs="宋体"/>
          <w:b/>
          <w:color w:val="000000"/>
          <w:kern w:val="0"/>
          <w:sz w:val="32"/>
          <w:szCs w:val="32"/>
          <w:shd w:val="clear" w:color="auto" w:fill="FFFFFF"/>
          <w:lang w:val="zh-CN"/>
        </w:rPr>
      </w:pPr>
      <w:r>
        <w:rPr>
          <w:rFonts w:hint="eastAsia" w:ascii="仿宋_GB2312" w:hAnsi="仿宋" w:eastAsia="仿宋_GB2312" w:cs="宋体"/>
          <w:b/>
          <w:color w:val="000000"/>
          <w:kern w:val="0"/>
          <w:sz w:val="32"/>
          <w:szCs w:val="32"/>
          <w:shd w:val="clear" w:color="auto" w:fill="FFFFFF"/>
          <w:lang w:val="zh-CN"/>
        </w:rPr>
        <w:t>（二）执行管理情况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rPr>
      </w:pPr>
      <w:r>
        <w:rPr>
          <w:rFonts w:hint="eastAsia" w:ascii="仿宋_GB2312" w:hAnsi="仿宋"/>
          <w:color w:val="000000"/>
          <w:sz w:val="32"/>
          <w:szCs w:val="32"/>
          <w:lang w:val="en-US" w:eastAsia="zh-CN"/>
        </w:rPr>
        <w:t>2021</w:t>
      </w:r>
      <w:r>
        <w:rPr>
          <w:rFonts w:hint="eastAsia" w:ascii="仿宋_GB2312" w:hAnsi="仿宋" w:eastAsia="仿宋_GB2312"/>
          <w:color w:val="000000"/>
          <w:sz w:val="32"/>
          <w:szCs w:val="32"/>
        </w:rPr>
        <w:t>年“三公”经费财政拨款支出决算为</w:t>
      </w:r>
      <w:r>
        <w:rPr>
          <w:rFonts w:hint="eastAsia" w:ascii="仿宋_GB2312" w:hAnsi="仿宋"/>
          <w:color w:val="000000"/>
          <w:sz w:val="32"/>
          <w:szCs w:val="32"/>
          <w:lang w:val="en-US" w:eastAsia="zh-CN"/>
        </w:rPr>
        <w:t>10.43</w:t>
      </w:r>
      <w:r>
        <w:rPr>
          <w:rFonts w:hint="eastAsia" w:ascii="仿宋_GB2312" w:hAnsi="仿宋" w:eastAsia="仿宋_GB2312"/>
          <w:color w:val="000000"/>
          <w:sz w:val="32"/>
          <w:szCs w:val="32"/>
        </w:rPr>
        <w:t>万元，20</w:t>
      </w:r>
      <w:r>
        <w:rPr>
          <w:rFonts w:hint="eastAsia" w:ascii="仿宋_GB2312" w:hAnsi="仿宋"/>
          <w:color w:val="000000"/>
          <w:sz w:val="32"/>
          <w:szCs w:val="32"/>
          <w:lang w:val="en-US" w:eastAsia="zh-CN"/>
        </w:rPr>
        <w:t>21</w:t>
      </w:r>
      <w:r>
        <w:rPr>
          <w:rFonts w:hint="eastAsia" w:ascii="仿宋_GB2312" w:hAnsi="仿宋" w:eastAsia="仿宋_GB2312"/>
          <w:color w:val="000000"/>
          <w:sz w:val="32"/>
          <w:szCs w:val="32"/>
        </w:rPr>
        <w:t>年“三公”经费财政拨款支出决算中，公务用车购置及运行维护费支出决算</w:t>
      </w:r>
      <w:r>
        <w:rPr>
          <w:rFonts w:hint="eastAsia" w:ascii="仿宋_GB2312" w:hAnsi="仿宋"/>
          <w:color w:val="000000"/>
          <w:sz w:val="32"/>
          <w:szCs w:val="32"/>
          <w:lang w:val="en-US" w:eastAsia="zh-CN"/>
        </w:rPr>
        <w:t>10.16</w:t>
      </w:r>
      <w:r>
        <w:rPr>
          <w:rFonts w:hint="eastAsia" w:ascii="仿宋_GB2312" w:hAnsi="仿宋" w:eastAsia="仿宋_GB2312"/>
          <w:color w:val="000000"/>
          <w:sz w:val="32"/>
          <w:szCs w:val="32"/>
        </w:rPr>
        <w:t>万元，公务接待费支出决算</w:t>
      </w:r>
      <w:r>
        <w:rPr>
          <w:rFonts w:hint="eastAsia" w:ascii="仿宋_GB2312" w:hAnsi="仿宋"/>
          <w:color w:val="000000"/>
          <w:sz w:val="32"/>
          <w:szCs w:val="32"/>
          <w:lang w:val="en-US" w:eastAsia="zh-CN"/>
        </w:rPr>
        <w:t>0.27</w:t>
      </w:r>
      <w:r>
        <w:rPr>
          <w:rFonts w:hint="eastAsia" w:ascii="仿宋_GB2312" w:hAnsi="仿宋" w:eastAsia="仿宋_GB2312"/>
          <w:color w:val="000000"/>
          <w:sz w:val="32"/>
          <w:szCs w:val="32"/>
        </w:rPr>
        <w:t>万元，</w:t>
      </w:r>
      <w:r>
        <w:rPr>
          <w:rFonts w:hint="eastAsia" w:ascii="仿宋_GB2312" w:eastAsia="仿宋_GB2312"/>
          <w:color w:val="000000"/>
          <w:sz w:val="32"/>
          <w:szCs w:val="32"/>
        </w:rPr>
        <w:t>国内公务接待</w:t>
      </w:r>
      <w:r>
        <w:rPr>
          <w:rFonts w:hint="eastAsia" w:ascii="仿宋_GB2312"/>
          <w:color w:val="000000"/>
          <w:sz w:val="32"/>
          <w:szCs w:val="32"/>
          <w:lang w:val="en-US" w:eastAsia="zh-CN"/>
        </w:rPr>
        <w:t>10</w:t>
      </w:r>
      <w:r>
        <w:rPr>
          <w:rFonts w:hint="eastAsia" w:ascii="仿宋_GB2312" w:eastAsia="仿宋_GB2312"/>
          <w:color w:val="000000"/>
          <w:sz w:val="32"/>
          <w:szCs w:val="32"/>
        </w:rPr>
        <w:t>批次，</w:t>
      </w:r>
      <w:r>
        <w:rPr>
          <w:rFonts w:hint="eastAsia" w:ascii="仿宋_GB2312"/>
          <w:color w:val="000000"/>
          <w:sz w:val="32"/>
          <w:szCs w:val="32"/>
          <w:lang w:val="en-US" w:eastAsia="zh-CN"/>
        </w:rPr>
        <w:t>50</w:t>
      </w:r>
      <w:r>
        <w:rPr>
          <w:rFonts w:hint="eastAsia" w:ascii="仿宋_GB2312" w:eastAsia="仿宋_GB2312"/>
          <w:color w:val="000000"/>
          <w:sz w:val="32"/>
          <w:szCs w:val="32"/>
        </w:rPr>
        <w:t>人次（不包括陪同人员），共计支出</w:t>
      </w:r>
      <w:r>
        <w:rPr>
          <w:rFonts w:hint="eastAsia" w:ascii="仿宋_GB2312"/>
          <w:color w:val="000000"/>
          <w:sz w:val="32"/>
          <w:szCs w:val="32"/>
          <w:lang w:val="en-US" w:eastAsia="zh-CN"/>
        </w:rPr>
        <w:t>0.27</w:t>
      </w:r>
      <w:r>
        <w:rPr>
          <w:rFonts w:hint="eastAsia" w:ascii="仿宋_GB2312" w:eastAsia="仿宋_GB2312"/>
          <w:color w:val="000000"/>
          <w:sz w:val="32"/>
          <w:szCs w:val="32"/>
        </w:rPr>
        <w:t>万元，具体内容包括：接待上级领导和部门到我单位指导工作。</w:t>
      </w:r>
    </w:p>
    <w:p>
      <w:pPr>
        <w:keepNext w:val="0"/>
        <w:keepLines w:val="0"/>
        <w:pageBreakBefore w:val="0"/>
        <w:numPr>
          <w:ilvl w:val="0"/>
          <w:numId w:val="9"/>
        </w:numPr>
        <w:kinsoku/>
        <w:wordWrap/>
        <w:overflowPunct/>
        <w:topLinePunct w:val="0"/>
        <w:autoSpaceDE/>
        <w:autoSpaceDN/>
        <w:bidi w:val="0"/>
        <w:spacing w:line="560" w:lineRule="exact"/>
        <w:ind w:left="0" w:leftChars="0" w:firstLine="642" w:firstLineChars="200"/>
        <w:textAlignment w:val="auto"/>
        <w:rPr>
          <w:rFonts w:hint="eastAsia" w:ascii="仿宋_GB2312" w:hAnsi="仿宋" w:eastAsia="仿宋_GB2312" w:cs="宋体"/>
          <w:b/>
          <w:color w:val="000000"/>
          <w:kern w:val="0"/>
          <w:sz w:val="32"/>
          <w:szCs w:val="32"/>
          <w:shd w:val="clear" w:color="auto" w:fill="FFFFFF"/>
          <w:lang w:val="zh-CN"/>
        </w:rPr>
      </w:pPr>
      <w:r>
        <w:rPr>
          <w:rFonts w:hint="eastAsia" w:ascii="仿宋_GB2312" w:hAnsi="仿宋" w:eastAsia="仿宋_GB2312" w:cs="宋体"/>
          <w:b/>
          <w:color w:val="000000"/>
          <w:kern w:val="0"/>
          <w:sz w:val="32"/>
          <w:szCs w:val="32"/>
          <w:shd w:val="clear" w:color="auto" w:fill="FFFFFF"/>
          <w:lang w:val="zh-CN"/>
        </w:rPr>
        <w:t>综合管理情况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年资产合计</w:t>
      </w:r>
      <w:r>
        <w:rPr>
          <w:rFonts w:hint="eastAsia" w:ascii="仿宋_GB2312" w:hAnsi="仿宋_GB2312" w:eastAsia="仿宋_GB2312" w:cs="仿宋_GB2312"/>
          <w:sz w:val="32"/>
          <w:szCs w:val="32"/>
          <w:lang w:val="en-US" w:eastAsia="zh-CN"/>
        </w:rPr>
        <w:t>18589.78万</w:t>
      </w:r>
      <w:r>
        <w:rPr>
          <w:rFonts w:hint="eastAsia" w:ascii="仿宋_GB2312" w:hAnsi="仿宋_GB2312" w:eastAsia="仿宋_GB2312" w:cs="仿宋_GB2312"/>
          <w:sz w:val="32"/>
          <w:szCs w:val="32"/>
        </w:rPr>
        <w:t>元，负债</w:t>
      </w:r>
      <w:r>
        <w:rPr>
          <w:rFonts w:hint="eastAsia" w:ascii="仿宋_GB2312" w:hAnsi="仿宋_GB2312" w:eastAsia="仿宋_GB2312" w:cs="仿宋_GB2312"/>
          <w:sz w:val="32"/>
          <w:szCs w:val="32"/>
          <w:lang w:val="en-US" w:eastAsia="zh-CN"/>
        </w:rPr>
        <w:t>1437.72万</w:t>
      </w:r>
      <w:r>
        <w:rPr>
          <w:rFonts w:hint="eastAsia" w:ascii="仿宋_GB2312" w:hAnsi="仿宋_GB2312" w:eastAsia="仿宋_GB2312" w:cs="仿宋_GB2312"/>
          <w:sz w:val="32"/>
          <w:szCs w:val="32"/>
        </w:rPr>
        <w:t>元，净资产</w:t>
      </w:r>
      <w:r>
        <w:rPr>
          <w:rFonts w:hint="eastAsia" w:ascii="仿宋_GB2312" w:hAnsi="仿宋_GB2312" w:eastAsia="仿宋_GB2312" w:cs="仿宋_GB2312"/>
          <w:sz w:val="32"/>
          <w:szCs w:val="32"/>
          <w:lang w:val="en-US" w:eastAsia="zh-CN"/>
        </w:rPr>
        <w:t>17152.06万</w:t>
      </w:r>
      <w:r>
        <w:rPr>
          <w:rFonts w:hint="eastAsia" w:ascii="仿宋_GB2312" w:hAnsi="仿宋_GB2312" w:eastAsia="仿宋_GB2312" w:cs="仿宋_GB2312"/>
          <w:sz w:val="32"/>
          <w:szCs w:val="32"/>
        </w:rPr>
        <w:t>元；20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年资产合计</w:t>
      </w:r>
      <w:r>
        <w:rPr>
          <w:rFonts w:hint="eastAsia" w:ascii="仿宋_GB2312" w:hAnsi="仿宋_GB2312" w:eastAsia="仿宋_GB2312" w:cs="仿宋_GB2312"/>
          <w:sz w:val="32"/>
          <w:szCs w:val="32"/>
          <w:lang w:val="en-US" w:eastAsia="zh-CN"/>
        </w:rPr>
        <w:t>19796.39万</w:t>
      </w:r>
      <w:r>
        <w:rPr>
          <w:rFonts w:hint="eastAsia" w:ascii="仿宋_GB2312" w:hAnsi="仿宋_GB2312" w:eastAsia="仿宋_GB2312" w:cs="仿宋_GB2312"/>
          <w:sz w:val="32"/>
          <w:szCs w:val="32"/>
        </w:rPr>
        <w:t>元，负债</w:t>
      </w:r>
      <w:r>
        <w:rPr>
          <w:rFonts w:hint="eastAsia" w:ascii="仿宋_GB2312" w:hAnsi="仿宋_GB2312" w:eastAsia="仿宋_GB2312" w:cs="仿宋_GB2312"/>
          <w:sz w:val="32"/>
          <w:szCs w:val="32"/>
          <w:lang w:val="en-US" w:eastAsia="zh-CN"/>
        </w:rPr>
        <w:t>1339.6万</w:t>
      </w:r>
      <w:r>
        <w:rPr>
          <w:rFonts w:hint="eastAsia" w:ascii="仿宋_GB2312" w:hAnsi="仿宋_GB2312" w:eastAsia="仿宋_GB2312" w:cs="仿宋_GB2312"/>
          <w:sz w:val="32"/>
          <w:szCs w:val="32"/>
        </w:rPr>
        <w:t>元，净资产合计</w:t>
      </w:r>
      <w:r>
        <w:rPr>
          <w:rFonts w:hint="eastAsia" w:ascii="仿宋_GB2312" w:hAnsi="仿宋_GB2312" w:eastAsia="仿宋_GB2312" w:cs="仿宋_GB2312"/>
          <w:sz w:val="32"/>
          <w:szCs w:val="32"/>
          <w:lang w:val="en-US" w:eastAsia="zh-CN"/>
        </w:rPr>
        <w:t>18084.75万</w:t>
      </w:r>
      <w:r>
        <w:rPr>
          <w:rFonts w:hint="eastAsia" w:ascii="仿宋_GB2312" w:hAnsi="仿宋_GB2312" w:eastAsia="仿宋_GB2312" w:cs="仿宋_GB2312"/>
          <w:sz w:val="32"/>
          <w:szCs w:val="32"/>
        </w:rPr>
        <w:t>元；相比有所减少，主要是对企业的补助资金减少。</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left"/>
        <w:textAlignment w:val="auto"/>
        <w:rPr>
          <w:rFonts w:hint="eastAsia" w:ascii="仿宋_GB2312" w:hAnsi="仿宋" w:eastAsia="仿宋_GB2312"/>
          <w:sz w:val="30"/>
          <w:szCs w:val="30"/>
        </w:rPr>
      </w:pPr>
      <w:r>
        <w:rPr>
          <w:rFonts w:hint="eastAsia" w:ascii="仿宋_GB2312" w:hAnsi="楷体" w:eastAsia="仿宋_GB2312" w:cs="宋体"/>
          <w:b/>
          <w:color w:val="000000"/>
          <w:kern w:val="0"/>
          <w:sz w:val="32"/>
          <w:szCs w:val="32"/>
          <w:lang w:val="zh-CN"/>
        </w:rPr>
        <w:t>（四）整体绩效</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0"/>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rPr>
        <w:t>年部门整体支出开展绩效自评，从评价情况来看</w:t>
      </w:r>
      <w:r>
        <w:rPr>
          <w:rFonts w:ascii="仿宋_GB2312" w:hAnsi="仿宋_GB2312" w:eastAsia="仿宋_GB2312" w:cs="仿宋_GB2312"/>
          <w:sz w:val="32"/>
          <w:szCs w:val="32"/>
        </w:rPr>
        <w:t>,20</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rPr>
        <w:t>年我局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r>
        <w:rPr>
          <w:rFonts w:hint="eastAsia" w:ascii="仿宋_GB2312" w:hAnsi="仿宋" w:eastAsia="仿宋_GB2312" w:cs="仿宋"/>
          <w:color w:val="000000"/>
          <w:kern w:val="0"/>
          <w:sz w:val="32"/>
          <w:szCs w:val="32"/>
        </w:rPr>
        <w:t>绩效评价自查开展覆盖下属单位及重点支出，将评价结果作为预算安排的重要依据，参照项目年度预算执行情况“三年滚动规划”执行情况统筹项目支出需求，保障重点支出，调整支出结构，优化财政资金配置，不断强化绩理念，推动我局部门整体绩效管理水平不断提升。</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rPr>
      </w:pPr>
      <w:r>
        <w:rPr>
          <w:rFonts w:hint="eastAsia" w:ascii="仿宋_GB2312" w:hAnsi="仿宋_GB2312" w:eastAsia="仿宋_GB2312" w:cs="仿宋_GB2312"/>
          <w:sz w:val="32"/>
          <w:szCs w:val="32"/>
        </w:rPr>
        <w:t>本部门在2021年度部门决算中反映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茂县生态农业综合（扶贫）开发产业园区-全自动水果分拣包装线和气调库（一期项目）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2021年革命老区电力提升改造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、“2021年工业发展应急资金”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2021年贴息贷款补助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、“2021年第三批疫情防控临时电价补助”</w:t>
      </w:r>
      <w:r>
        <w:rPr>
          <w:rFonts w:hint="eastAsia" w:ascii="仿宋_GB2312" w:hAnsi="仿宋_GB2312" w:eastAsia="仿宋_GB2312" w:cs="仿宋_GB2312"/>
          <w:sz w:val="32"/>
          <w:szCs w:val="32"/>
        </w:rPr>
        <w:t>等5个项目绩效目标实际完成情况等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1"/>
        <w:rPr>
          <w:rFonts w:ascii="黑体" w:eastAsia="黑体" w:cs="宋体"/>
          <w:color w:val="000000"/>
          <w:kern w:val="0"/>
          <w:sz w:val="32"/>
          <w:szCs w:val="32"/>
          <w:shd w:val="clear" w:color="auto" w:fill="FFFFFF"/>
        </w:rPr>
      </w:pPr>
      <w:bookmarkStart w:id="160" w:name="_Toc21965"/>
      <w:bookmarkStart w:id="161" w:name="_Toc21226"/>
      <w:r>
        <w:rPr>
          <w:rFonts w:hint="eastAsia" w:ascii="黑体" w:eastAsia="黑体" w:cs="宋体"/>
          <w:color w:val="000000"/>
          <w:kern w:val="0"/>
          <w:sz w:val="32"/>
          <w:szCs w:val="32"/>
          <w:shd w:val="clear" w:color="auto" w:fill="FFFFFF"/>
        </w:rPr>
        <w:t>四、评价结论及建议</w:t>
      </w:r>
      <w:bookmarkEnd w:id="160"/>
      <w:bookmarkEnd w:id="161"/>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年我局部门整体支出绩效评价自查自评结果良好，全年基本支出保证了部门的正常运行和日常工作的正常开展，项目支出保障了重点工作的开展，达到预期绩效目标。</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存在问题</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1.基本支出经费保障水平偏低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综合近几年我局批复预算看，预算执行基本围绕保人员经费、保正常运转进行。从决算情况看，基本支出比重比较大。</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2.科学合理编制预算，严格执行预算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3.完善管理制度，进一步加强资产管理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贯彻落实中央“八项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sz w:val="32"/>
          <w:szCs w:val="32"/>
        </w:rPr>
        <w:t>4.绩效目标设定有待更科学更合理</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left="0" w:leftChars="0" w:firstLine="642"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改进建议</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spacing w:line="580" w:lineRule="exact"/>
        <w:ind w:firstLine="640" w:firstLineChars="200"/>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outlineLvl w:val="1"/>
        <w:rPr>
          <w:rFonts w:hint="eastAsia" w:ascii="黑体" w:hAnsi="黑体" w:eastAsia="黑体" w:cs="黑体"/>
          <w:sz w:val="32"/>
          <w:szCs w:val="32"/>
          <w:lang w:val="en-US" w:eastAsia="zh-CN"/>
        </w:rPr>
      </w:pPr>
      <w:bookmarkStart w:id="162" w:name="_Toc29417"/>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End w:id="162"/>
    </w:p>
    <w:p>
      <w:pPr>
        <w:spacing w:line="600" w:lineRule="exact"/>
        <w:jc w:val="center"/>
        <w:rPr>
          <w:rFonts w:ascii="方正小标宋简体" w:hAnsi="宋体" w:eastAsia="方正小标宋简体"/>
          <w:b/>
          <w:bCs/>
          <w:color w:val="000000"/>
          <w:kern w:val="0"/>
          <w:sz w:val="36"/>
          <w:szCs w:val="36"/>
        </w:rPr>
      </w:pPr>
      <w:r>
        <w:rPr>
          <w:rFonts w:hint="eastAsia" w:ascii="方正小标宋简体" w:hAnsi="宋体" w:eastAsia="方正小标宋简体"/>
          <w:b/>
          <w:bCs/>
          <w:color w:val="000000"/>
          <w:kern w:val="0"/>
          <w:sz w:val="36"/>
          <w:szCs w:val="36"/>
        </w:rPr>
        <w:t>茂县生态农业综合（扶贫）开发产业园</w:t>
      </w:r>
      <w:r>
        <w:rPr>
          <w:rFonts w:ascii="方正小标宋简体" w:hAnsi="宋体" w:eastAsia="方正小标宋简体"/>
          <w:b/>
          <w:bCs/>
          <w:color w:val="000000"/>
          <w:kern w:val="0"/>
          <w:sz w:val="36"/>
          <w:szCs w:val="36"/>
        </w:rPr>
        <w:t>-</w:t>
      </w:r>
    </w:p>
    <w:p>
      <w:pPr>
        <w:spacing w:line="600" w:lineRule="exact"/>
        <w:jc w:val="center"/>
        <w:rPr>
          <w:rFonts w:hint="eastAsia" w:ascii="方正小标宋简体" w:hAnsi="宋体" w:eastAsia="方正小标宋简体"/>
          <w:color w:val="000000"/>
          <w:kern w:val="0"/>
          <w:sz w:val="36"/>
          <w:szCs w:val="36"/>
          <w:lang w:val="zh-CN"/>
        </w:rPr>
      </w:pPr>
      <w:r>
        <w:rPr>
          <w:rFonts w:hint="eastAsia" w:ascii="方正小标宋简体" w:hAnsi="宋体" w:eastAsia="方正小标宋简体"/>
          <w:b/>
          <w:bCs/>
          <w:color w:val="000000"/>
          <w:kern w:val="0"/>
          <w:sz w:val="36"/>
          <w:szCs w:val="36"/>
        </w:rPr>
        <w:t>自动分拣包装线和气调库</w:t>
      </w:r>
      <w:r>
        <w:rPr>
          <w:rFonts w:hint="eastAsia" w:ascii="方正小标宋简体" w:hAnsi="宋体" w:eastAsia="方正小标宋简体"/>
          <w:b/>
          <w:bCs/>
          <w:color w:val="000000"/>
          <w:kern w:val="0"/>
          <w:sz w:val="36"/>
          <w:szCs w:val="36"/>
          <w:lang w:val="zh-CN"/>
        </w:rPr>
        <w:t>绩效评价报告</w:t>
      </w:r>
    </w:p>
    <w:p>
      <w:pPr>
        <w:adjustRightInd w:val="0"/>
        <w:snapToGrid w:val="0"/>
        <w:spacing w:line="600" w:lineRule="exact"/>
        <w:ind w:firstLine="720"/>
        <w:outlineLvl w:val="1"/>
        <w:rPr>
          <w:rFonts w:hint="eastAsia" w:ascii="仿宋_GB2312" w:hAnsi="仿宋_GB2312" w:eastAsia="仿宋_GB2312" w:cs="仿宋_GB2312"/>
          <w:b/>
          <w:bCs/>
          <w:sz w:val="32"/>
          <w:szCs w:val="32"/>
          <w:lang w:val="zh-CN"/>
        </w:rPr>
      </w:pPr>
      <w:bookmarkStart w:id="163" w:name="_Toc29467"/>
      <w:bookmarkStart w:id="164" w:name="_Toc17651"/>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bookmarkEnd w:id="163"/>
      <w:bookmarkEnd w:id="164"/>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1</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sz w:val="32"/>
          <w:szCs w:val="32"/>
          <w:lang w:val="zh-CN"/>
        </w:rPr>
        <w:t>督导茂县鑫农产业服务有限责任公司加强项目的进度和实施。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茂县发展和改革关于茂县生态农业综合（扶贫）开发产业园区-全自动水果分拣包装线和气调库建设项目可行性研究报告的批复（茂发改行审【2019】92号）。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由茂县经济商务和信息局制定了资金管理办法和制定，制定对专项资金的分配和使用进行了规范，要求专项资金严格按照项目内容使用，做到专款专用，严禁虚报、挤占、挪用，项目过程中全部按照管理办法执行，无违反规定的行为发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拨付资金时严格按照茂县鑫农产业服务有限责任公司向我单位提交资金申请，把资金统一拨付给该公司，再由该公司拨付给施工单位或者设备采购单位。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项目主要内容：对自动水果分拣包装线和气调库进行改造，改造面积1800平米及购置相关设施设备。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项目应实现的具体绩效目标，项目进度已完成95%。</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分析评价申报内容与实际相符，申报目标合理可行。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项目绩效自评与浙江对口部门以及县级相关部门进行现场验收，均已得到较好的评价。</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65" w:name="_Toc13742"/>
      <w:bookmarkStart w:id="166" w:name="_Toc7286"/>
      <w:r>
        <w:rPr>
          <w:rFonts w:hint="eastAsia" w:ascii="仿宋_GB2312" w:hAnsi="仿宋_GB2312" w:eastAsia="仿宋_GB2312" w:cs="仿宋_GB2312"/>
          <w:b/>
          <w:bCs/>
          <w:sz w:val="32"/>
          <w:szCs w:val="32"/>
        </w:rPr>
        <w:t>二、项目资金申报及使用情况</w:t>
      </w:r>
      <w:bookmarkEnd w:id="165"/>
      <w:bookmarkEnd w:id="166"/>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《省发展改革委关于应发2018年东西部扶贫协作四川省新增资金和项目安排计划的通知》（浙发改帮扶〔201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rPr>
        <w:t>〕411号；《茂县发展和改革关于茂县生态农业综合（扶贫）开发产业园区-全自动水果分拣包装线和气调库建设项目可行性研究报告的批复》（茂发改行审〔2019〕92号），拨付资金105.09万元。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资金计划：资金来源为：浙江对口帮扶资金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lang w:val="zh-CN"/>
        </w:rPr>
        <w:t>万元，全部为浙江对口帮扶资金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lang w:val="zh-CN"/>
        </w:rPr>
        <w:t>万元已经全额拨付给茂县鑫农产业服务有限责任公司，资金支付范围、支付标准、支付进度、支付依据等合规合法、与预算相符。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总体评价各项目实施单位财务管理制度健全，严格执行财务管理制度，账务处理及时，会计核算规范。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67" w:name="_Toc16890"/>
      <w:bookmarkStart w:id="168" w:name="_Toc1875"/>
      <w:r>
        <w:rPr>
          <w:rFonts w:hint="eastAsia" w:ascii="仿宋_GB2312" w:hAnsi="仿宋_GB2312" w:eastAsia="仿宋_GB2312" w:cs="仿宋_GB2312"/>
          <w:b/>
          <w:bCs/>
          <w:sz w:val="32"/>
          <w:szCs w:val="32"/>
        </w:rPr>
        <w:t>三、项目实施及管理情况</w:t>
      </w:r>
      <w:bookmarkEnd w:id="167"/>
      <w:bookmarkEnd w:id="168"/>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领导重视、制度完善，我局根据工作需要，由计划的开展报账程序，明确责任，专款专用。</w:t>
      </w:r>
    </w:p>
    <w:p>
      <w:pPr>
        <w:keepNext w:val="0"/>
        <w:keepLines w:val="0"/>
        <w:pageBreakBefore w:val="0"/>
        <w:widowControl w:val="0"/>
        <w:numPr>
          <w:ilvl w:val="0"/>
          <w:numId w:val="9"/>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本项目支出均按照有关规章制度和项目实施完成情况进行支付；项目已建立了独立的台账。</w:t>
      </w:r>
    </w:p>
    <w:p>
      <w:pPr>
        <w:keepNext w:val="0"/>
        <w:keepLines w:val="0"/>
        <w:pageBreakBefore w:val="0"/>
        <w:widowControl w:val="0"/>
        <w:numPr>
          <w:ilvl w:val="0"/>
          <w:numId w:val="9"/>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我单位为加强项目管理所采取的监管手段、监管程序、监管工作开展情况及实现均已产生较好的效果，项目完成进度较快。</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lang w:val="zh-CN"/>
        </w:rPr>
      </w:pPr>
      <w:bookmarkStart w:id="169" w:name="_Toc5942"/>
      <w:bookmarkStart w:id="170" w:name="_Toc20084"/>
      <w:r>
        <w:rPr>
          <w:rFonts w:hint="eastAsia" w:ascii="仿宋_GB2312" w:hAnsi="仿宋_GB2312" w:eastAsia="仿宋_GB2312" w:cs="仿宋_GB2312"/>
          <w:b/>
          <w:bCs/>
          <w:sz w:val="32"/>
          <w:szCs w:val="32"/>
        </w:rPr>
        <w:t>四、项目绩效情况</w:t>
      </w:r>
      <w:bookmarkEnd w:id="169"/>
      <w:bookmarkEnd w:id="170"/>
      <w:r>
        <w:rPr>
          <w:rFonts w:hint="eastAsia" w:ascii="仿宋_GB2312" w:hAnsi="仿宋_GB2312" w:eastAsia="仿宋_GB2312"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该项目已完成了总工程进度的95%，剩余质保金待质保期到了，一并支付。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从项目经济效益上使全县人民有了更好的销售水果平台，社会效益上使全县人民在经济和生活水平上得到更高的收益，服务对象满意度等得到一直的好评。</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71" w:name="_Toc9802"/>
      <w:bookmarkStart w:id="172" w:name="_Toc28264"/>
      <w:r>
        <w:rPr>
          <w:rFonts w:hint="eastAsia" w:ascii="仿宋_GB2312" w:hAnsi="仿宋_GB2312" w:eastAsia="仿宋_GB2312" w:cs="仿宋_GB2312"/>
          <w:b/>
          <w:bCs/>
          <w:sz w:val="32"/>
          <w:szCs w:val="32"/>
        </w:rPr>
        <w:t>五、评价结论及建议</w:t>
      </w:r>
      <w:bookmarkEnd w:id="171"/>
      <w:bookmarkEnd w:id="172"/>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该项目的支出绩效评价已基本完成，达到预期的效果，为我县社会营造良好风气。</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厂房及设备的维护不到位。</w:t>
      </w:r>
      <w:r>
        <w:rPr>
          <w:rFonts w:hint="eastAsia" w:ascii="仿宋_GB2312" w:hAnsi="仿宋_GB2312" w:eastAsia="仿宋_GB2312"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加强后续厂房及设备的维护以及平台的宣传及利用，这样这个项目才能得到更好的利用和发挥更好的作用。</w:t>
      </w:r>
      <w:r>
        <w:rPr>
          <w:rFonts w:hint="eastAsia" w:ascii="仿宋_GB2312" w:hAnsi="仿宋_GB2312" w:eastAsia="仿宋_GB2312" w:cs="仿宋_GB2312"/>
          <w:sz w:val="32"/>
          <w:szCs w:val="32"/>
          <w:lang w:val="zh-CN"/>
        </w:rPr>
        <w:tab/>
      </w:r>
    </w:p>
    <w:p>
      <w:pPr>
        <w:spacing w:line="580" w:lineRule="exact"/>
        <w:ind w:firstLine="640" w:firstLineChars="200"/>
        <w:rPr>
          <w:rFonts w:hint="eastAsia" w:ascii="仿宋_GB2312" w:hAns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outlineLvl w:val="1"/>
        <w:rPr>
          <w:rFonts w:hint="eastAsia" w:ascii="黑体" w:hAnsi="黑体" w:eastAsia="黑体" w:cs="黑体"/>
          <w:b/>
          <w:bCs/>
          <w:sz w:val="32"/>
          <w:szCs w:val="32"/>
          <w:lang w:val="en-US" w:eastAsia="zh-CN"/>
        </w:rPr>
      </w:pPr>
      <w:bookmarkStart w:id="173" w:name="_Toc18707"/>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3</w:t>
      </w:r>
      <w:bookmarkEnd w:id="173"/>
    </w:p>
    <w:p>
      <w:pPr>
        <w:spacing w:line="600" w:lineRule="exact"/>
        <w:jc w:val="center"/>
        <w:outlineLvl w:val="0"/>
        <w:rPr>
          <w:rFonts w:hint="eastAsia" w:ascii="仿宋_GB2312" w:hAnsi="仿宋_GB2312" w:eastAsia="仿宋_GB2312" w:cs="仿宋_GB2312"/>
          <w:b/>
          <w:bCs w:val="0"/>
          <w:sz w:val="36"/>
          <w:szCs w:val="36"/>
          <w:lang w:eastAsia="zh-CN"/>
        </w:rPr>
      </w:pPr>
      <w:bookmarkStart w:id="174" w:name="_Toc10605"/>
      <w:r>
        <w:rPr>
          <w:rFonts w:hint="eastAsia" w:ascii="仿宋_GB2312" w:hAnsi="仿宋_GB2312" w:eastAsia="仿宋_GB2312" w:cs="仿宋_GB2312"/>
          <w:b/>
          <w:bCs w:val="0"/>
          <w:sz w:val="36"/>
          <w:szCs w:val="36"/>
          <w:lang w:eastAsia="zh-CN"/>
        </w:rPr>
        <w:t>茂县生态农业综合（扶贫）</w:t>
      </w:r>
      <w:bookmarkEnd w:id="174"/>
    </w:p>
    <w:p>
      <w:pPr>
        <w:spacing w:line="600" w:lineRule="exact"/>
        <w:jc w:val="center"/>
        <w:outlineLvl w:val="0"/>
        <w:rPr>
          <w:rFonts w:hint="eastAsia" w:ascii="仿宋_GB2312" w:hAnsi="仿宋_GB2312" w:eastAsia="仿宋_GB2312" w:cs="仿宋_GB2312"/>
          <w:b/>
          <w:bCs w:val="0"/>
          <w:sz w:val="36"/>
          <w:szCs w:val="36"/>
        </w:rPr>
      </w:pPr>
      <w:bookmarkStart w:id="175" w:name="_Toc6017"/>
      <w:bookmarkStart w:id="176" w:name="_Toc24947"/>
      <w:r>
        <w:rPr>
          <w:rFonts w:hint="eastAsia" w:ascii="仿宋_GB2312" w:hAnsi="仿宋_GB2312" w:eastAsia="仿宋_GB2312" w:cs="仿宋_GB2312"/>
          <w:b/>
          <w:bCs w:val="0"/>
          <w:sz w:val="36"/>
          <w:szCs w:val="36"/>
          <w:lang w:eastAsia="zh-CN"/>
        </w:rPr>
        <w:t>产业园</w:t>
      </w:r>
      <w:r>
        <w:rPr>
          <w:rFonts w:hint="eastAsia" w:ascii="仿宋_GB2312" w:hAnsi="仿宋_GB2312" w:eastAsia="仿宋_GB2312" w:cs="仿宋_GB2312"/>
          <w:b/>
          <w:bCs w:val="0"/>
          <w:sz w:val="36"/>
          <w:szCs w:val="36"/>
        </w:rPr>
        <w:t>项目</w:t>
      </w:r>
      <w:r>
        <w:rPr>
          <w:rFonts w:hint="eastAsia" w:ascii="仿宋_GB2312" w:hAnsi="仿宋_GB2312" w:eastAsia="仿宋_GB2312" w:cs="仿宋_GB2312"/>
          <w:b/>
          <w:bCs w:val="0"/>
          <w:sz w:val="36"/>
          <w:szCs w:val="36"/>
          <w:lang w:eastAsia="zh-CN"/>
        </w:rPr>
        <w:t>（三期）</w:t>
      </w:r>
      <w:r>
        <w:rPr>
          <w:rFonts w:hint="eastAsia" w:ascii="仿宋_GB2312" w:hAnsi="仿宋_GB2312" w:eastAsia="仿宋_GB2312" w:cs="仿宋_GB2312"/>
          <w:b/>
          <w:bCs w:val="0"/>
          <w:sz w:val="36"/>
          <w:szCs w:val="36"/>
        </w:rPr>
        <w:t>绩效评价报告</w:t>
      </w:r>
      <w:bookmarkEnd w:id="175"/>
      <w:bookmarkEnd w:id="176"/>
    </w:p>
    <w:p>
      <w:pPr>
        <w:pStyle w:val="2"/>
        <w:rPr>
          <w:lang w:val="zh-CN"/>
        </w:rPr>
      </w:pPr>
    </w:p>
    <w:p>
      <w:pPr>
        <w:adjustRightInd w:val="0"/>
        <w:snapToGrid w:val="0"/>
        <w:spacing w:line="600" w:lineRule="exact"/>
        <w:ind w:firstLine="720"/>
        <w:outlineLvl w:val="1"/>
        <w:rPr>
          <w:rFonts w:hint="eastAsia" w:ascii="仿宋_GB2312" w:hAnsi="仿宋_GB2312" w:eastAsia="仿宋_GB2312" w:cs="仿宋_GB2312"/>
          <w:b/>
          <w:bCs/>
          <w:sz w:val="32"/>
          <w:szCs w:val="32"/>
          <w:lang w:val="zh-CN"/>
        </w:rPr>
      </w:pPr>
      <w:bookmarkStart w:id="177" w:name="_Toc16210"/>
      <w:bookmarkStart w:id="178" w:name="_Toc17883"/>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bookmarkEnd w:id="177"/>
      <w:bookmarkEnd w:id="178"/>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outlineLvl w:val="0"/>
        <w:rPr>
          <w:rFonts w:hint="eastAsia" w:ascii="仿宋_GB2312" w:hAnsi="仿宋_GB2312" w:eastAsia="仿宋_GB2312" w:cs="仿宋_GB2312"/>
          <w:b w:val="0"/>
          <w:bCs/>
          <w:sz w:val="32"/>
          <w:szCs w:val="32"/>
          <w:lang w:eastAsia="zh-CN"/>
        </w:rPr>
      </w:pPr>
      <w:bookmarkStart w:id="179" w:name="_Toc21353"/>
      <w:bookmarkStart w:id="180" w:name="_Toc30202"/>
      <w:r>
        <w:rPr>
          <w:rFonts w:hint="eastAsia" w:ascii="仿宋_GB2312" w:hAnsi="仿宋_GB2312" w:eastAsia="仿宋_GB2312" w:cs="仿宋_GB2312"/>
          <w:sz w:val="32"/>
          <w:szCs w:val="32"/>
          <w:lang w:val="zh-CN"/>
        </w:rPr>
        <w:t>1．督导</w:t>
      </w:r>
      <w:r>
        <w:rPr>
          <w:rFonts w:hint="eastAsia" w:ascii="仿宋_GB2312" w:hAnsi="仿宋_GB2312" w:eastAsia="仿宋_GB2312" w:cs="仿宋_GB2312"/>
          <w:b w:val="0"/>
          <w:bCs/>
          <w:sz w:val="32"/>
          <w:szCs w:val="32"/>
          <w:lang w:eastAsia="zh-CN"/>
        </w:rPr>
        <w:t>茂县生态农业综合（扶贫）产业园</w:t>
      </w:r>
      <w:r>
        <w:rPr>
          <w:rFonts w:hint="eastAsia" w:ascii="仿宋_GB2312" w:hAnsi="仿宋_GB2312" w:eastAsia="仿宋_GB2312" w:cs="仿宋_GB2312"/>
          <w:b w:val="0"/>
          <w:bCs/>
          <w:sz w:val="32"/>
          <w:szCs w:val="32"/>
        </w:rPr>
        <w:t>项目</w:t>
      </w:r>
      <w:r>
        <w:rPr>
          <w:rFonts w:hint="eastAsia" w:ascii="仿宋_GB2312" w:hAnsi="仿宋_GB2312" w:eastAsia="仿宋_GB2312" w:cs="仿宋_GB2312"/>
          <w:b w:val="0"/>
          <w:bCs/>
          <w:sz w:val="32"/>
          <w:szCs w:val="32"/>
          <w:lang w:eastAsia="zh-CN"/>
        </w:rPr>
        <w:t>（三期）</w:t>
      </w:r>
      <w:bookmarkEnd w:id="179"/>
      <w:bookmarkEnd w:id="18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项目资金的使用情况。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b w:val="0"/>
          <w:bCs/>
          <w:sz w:val="32"/>
          <w:szCs w:val="32"/>
          <w:lang w:eastAsia="zh-CN"/>
        </w:rPr>
        <w:t>茂县生态农业综合（扶贫）产业园</w:t>
      </w:r>
      <w:r>
        <w:rPr>
          <w:rFonts w:hint="eastAsia" w:ascii="仿宋_GB2312" w:hAnsi="仿宋_GB2312" w:eastAsia="仿宋_GB2312" w:cs="仿宋_GB2312"/>
          <w:b w:val="0"/>
          <w:bCs/>
          <w:sz w:val="32"/>
          <w:szCs w:val="32"/>
        </w:rPr>
        <w:t>项目</w:t>
      </w:r>
      <w:r>
        <w:rPr>
          <w:rFonts w:hint="eastAsia" w:ascii="仿宋_GB2312" w:hAnsi="仿宋_GB2312" w:eastAsia="仿宋_GB2312" w:cs="仿宋_GB2312"/>
          <w:b w:val="0"/>
          <w:bCs/>
          <w:sz w:val="32"/>
          <w:szCs w:val="32"/>
          <w:lang w:eastAsia="zh-CN"/>
        </w:rPr>
        <w:t>（三期）的可行性研究报告及批复（茂发改行审【</w:t>
      </w:r>
      <w:r>
        <w:rPr>
          <w:rFonts w:hint="eastAsia" w:ascii="仿宋_GB2312" w:hAnsi="仿宋_GB2312" w:eastAsia="仿宋_GB2312" w:cs="仿宋_GB2312"/>
          <w:b w:val="0"/>
          <w:bCs/>
          <w:sz w:val="32"/>
          <w:szCs w:val="32"/>
          <w:lang w:val="en-US" w:eastAsia="zh-CN"/>
        </w:rPr>
        <w:t>2019</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122号文件</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由茂县经济商务和信息局制定了资金管理办法和制定，制定对专项资金的分配和使用进行了规范，要求专项资金严格按照项目内容使用，做到专款专用，严禁虚报、挤占、挪用，项目过程中全部按照管理办法执行，无违反规定的行为发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4．指定用于</w:t>
      </w:r>
      <w:r>
        <w:rPr>
          <w:rFonts w:hint="eastAsia" w:ascii="仿宋_GB2312" w:hAnsi="仿宋_GB2312" w:eastAsia="仿宋_GB2312" w:cs="仿宋_GB2312"/>
          <w:b w:val="0"/>
          <w:bCs/>
          <w:sz w:val="32"/>
          <w:szCs w:val="32"/>
          <w:lang w:eastAsia="zh-CN"/>
        </w:rPr>
        <w:t>茂县生态农业综合（扶贫）产业园</w:t>
      </w:r>
      <w:r>
        <w:rPr>
          <w:rFonts w:hint="eastAsia" w:ascii="仿宋_GB2312" w:hAnsi="仿宋_GB2312" w:eastAsia="仿宋_GB2312" w:cs="仿宋_GB2312"/>
          <w:b w:val="0"/>
          <w:bCs/>
          <w:sz w:val="32"/>
          <w:szCs w:val="32"/>
        </w:rPr>
        <w:t>项目</w:t>
      </w:r>
      <w:r>
        <w:rPr>
          <w:rFonts w:hint="eastAsia" w:ascii="仿宋_GB2312" w:hAnsi="仿宋_GB2312" w:eastAsia="仿宋_GB2312" w:cs="仿宋_GB2312"/>
          <w:b w:val="0"/>
          <w:bCs/>
          <w:sz w:val="32"/>
          <w:szCs w:val="32"/>
          <w:lang w:eastAsia="zh-CN"/>
        </w:rPr>
        <w:t>（三期）项目，</w:t>
      </w:r>
      <w:r>
        <w:rPr>
          <w:rFonts w:hint="eastAsia" w:ascii="仿宋_GB2312" w:hAnsi="仿宋_GB2312" w:eastAsia="仿宋_GB2312" w:cs="仿宋_GB2312"/>
          <w:sz w:val="32"/>
          <w:szCs w:val="32"/>
          <w:lang w:val="zh-CN"/>
        </w:rPr>
        <w:t>拨付资金时严格按照茂县鑫农产业服务有限责任公司向我单位提交资金申请，把资金统一拨付给该公司，再由该公司拨付给施工单位或者设备采购单位。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1．项目主要内容。</w:t>
      </w:r>
    </w:p>
    <w:p>
      <w:pPr>
        <w:pStyle w:val="7"/>
        <w:keepNext w:val="0"/>
        <w:keepLines w:val="0"/>
        <w:pageBreakBefore w:val="0"/>
        <w:widowControl w:val="0"/>
        <w:kinsoku/>
        <w:wordWrap/>
        <w:overflowPunct/>
        <w:topLinePunct w:val="0"/>
        <w:autoSpaceDE/>
        <w:autoSpaceDN/>
        <w:bidi w:val="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仓储综合标准厂房及其生产性服务基础设施，加工标准厂房主要设计为单层钢架结构厂房；总平配套工程包括土石方、工程照明，水电气管网系统，安防系统</w:t>
      </w:r>
      <w:r>
        <w:rPr>
          <w:rFonts w:hint="eastAsia" w:ascii="仿宋_GB2312" w:hAnsi="仿宋_GB2312" w:eastAsia="仿宋_GB2312" w:cs="仿宋_GB2312"/>
          <w:sz w:val="32"/>
          <w:szCs w:val="32"/>
          <w:lang w:val="en-US" w:eastAsia="zh-CN"/>
        </w:rPr>
        <w:t>(园区监控及消防）等基础设施建设。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项目应实现的具体绩效目标，项目进度已完成</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分析评价申报内容与实际相符，申报目标合理可行。</w:t>
      </w:r>
      <w:r>
        <w:rPr>
          <w:rFonts w:hint="eastAsia" w:ascii="仿宋_GB2312" w:hAnsi="仿宋_GB2312" w:eastAsia="仿宋_GB2312"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项目绩效自评与浙江对口部门以及县级相关部门进行现场验收，均已得到较好的评价。</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81" w:name="_Toc3958"/>
      <w:bookmarkStart w:id="182" w:name="_Toc6982"/>
      <w:r>
        <w:rPr>
          <w:rFonts w:hint="eastAsia" w:ascii="仿宋_GB2312" w:hAnsi="仿宋_GB2312" w:eastAsia="仿宋_GB2312" w:cs="仿宋_GB2312"/>
          <w:b/>
          <w:bCs/>
          <w:sz w:val="32"/>
          <w:szCs w:val="32"/>
        </w:rPr>
        <w:t>二、项目资金申报及使用情况</w:t>
      </w:r>
      <w:bookmarkEnd w:id="181"/>
      <w:bookmarkEnd w:id="182"/>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浙发改帮扶〔20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zh-CN"/>
        </w:rPr>
        <w:t>号，茂受援办函【</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3号文件</w:t>
      </w:r>
      <w:r>
        <w:rPr>
          <w:rFonts w:hint="eastAsia" w:ascii="仿宋_GB2312" w:hAnsi="仿宋_GB2312" w:eastAsia="仿宋_GB2312" w:cs="仿宋_GB2312"/>
          <w:sz w:val="32"/>
          <w:szCs w:val="32"/>
          <w:lang w:val="zh-CN"/>
        </w:rPr>
        <w:t>；《</w:t>
      </w:r>
      <w:r>
        <w:rPr>
          <w:rFonts w:hint="eastAsia" w:ascii="仿宋_GB2312" w:hAnsi="仿宋_GB2312" w:eastAsia="仿宋_GB2312" w:cs="仿宋_GB2312"/>
          <w:b w:val="0"/>
          <w:bCs/>
          <w:sz w:val="32"/>
          <w:szCs w:val="32"/>
          <w:lang w:eastAsia="zh-CN"/>
        </w:rPr>
        <w:t>茂县生态农业综合（扶贫）产业园</w:t>
      </w:r>
      <w:r>
        <w:rPr>
          <w:rFonts w:hint="eastAsia" w:ascii="仿宋_GB2312" w:hAnsi="仿宋_GB2312" w:eastAsia="仿宋_GB2312" w:cs="仿宋_GB2312"/>
          <w:sz w:val="32"/>
          <w:szCs w:val="32"/>
          <w:lang w:val="zh-CN"/>
        </w:rPr>
        <w:t>建设项目可行性研究报告的批复》（</w:t>
      </w:r>
      <w:r>
        <w:rPr>
          <w:rFonts w:hint="eastAsia" w:ascii="仿宋_GB2312" w:hAnsi="仿宋_GB2312" w:eastAsia="仿宋_GB2312" w:cs="仿宋_GB2312"/>
          <w:b w:val="0"/>
          <w:bCs/>
          <w:sz w:val="32"/>
          <w:szCs w:val="32"/>
          <w:lang w:eastAsia="zh-CN"/>
        </w:rPr>
        <w:t>茂发改行审【</w:t>
      </w:r>
      <w:r>
        <w:rPr>
          <w:rFonts w:hint="eastAsia" w:ascii="仿宋_GB2312" w:hAnsi="仿宋_GB2312" w:eastAsia="仿宋_GB2312" w:cs="仿宋_GB2312"/>
          <w:b w:val="0"/>
          <w:bCs/>
          <w:sz w:val="32"/>
          <w:szCs w:val="32"/>
          <w:lang w:val="en-US" w:eastAsia="zh-CN"/>
        </w:rPr>
        <w:t>2019</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122号</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1．资金计划：资金来源为：浙江对口帮扶资金。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lang w:val="en-US" w:eastAsia="zh-CN"/>
        </w:rPr>
        <w:t>387.24</w:t>
      </w:r>
      <w:r>
        <w:rPr>
          <w:rFonts w:hint="eastAsia" w:ascii="仿宋_GB2312" w:hAnsi="仿宋_GB2312" w:eastAsia="仿宋_GB2312" w:cs="仿宋_GB2312"/>
          <w:sz w:val="32"/>
          <w:szCs w:val="32"/>
          <w:lang w:val="zh-CN"/>
        </w:rPr>
        <w:t>万元，全部为浙江对口帮扶资金。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lang w:val="en-US" w:eastAsia="zh-CN"/>
        </w:rPr>
        <w:t>387.24</w:t>
      </w:r>
      <w:r>
        <w:rPr>
          <w:rFonts w:hint="eastAsia" w:ascii="仿宋_GB2312" w:hAnsi="仿宋_GB2312" w:eastAsia="仿宋_GB2312" w:cs="仿宋_GB2312"/>
          <w:sz w:val="32"/>
          <w:szCs w:val="32"/>
          <w:lang w:val="zh-CN"/>
        </w:rPr>
        <w:t>万元已经全额拨付给茂县鑫农产业服务有限责任公司，资金支付范围、支付标准、支付进度、支付依据等合规合法、与预算相符。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总体评价各项目实施单位财务管理制度健全，严格执行财务管理制度，账务处理及时，会计核算规范。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83" w:name="_Toc24968"/>
      <w:bookmarkStart w:id="184" w:name="_Toc24919"/>
      <w:r>
        <w:rPr>
          <w:rFonts w:hint="eastAsia" w:ascii="仿宋_GB2312" w:hAnsi="仿宋_GB2312" w:eastAsia="仿宋_GB2312" w:cs="仿宋_GB2312"/>
          <w:b/>
          <w:bCs/>
          <w:sz w:val="32"/>
          <w:szCs w:val="32"/>
        </w:rPr>
        <w:t>三、项目实施及管理情况</w:t>
      </w:r>
      <w:bookmarkEnd w:id="183"/>
      <w:bookmarkEnd w:id="184"/>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领导重视、制度完善，我局根据工作需要，由计划的开展报账程序，明确责任，专款专用。</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（二）项目管理情况。</w:t>
      </w:r>
      <w:r>
        <w:rPr>
          <w:rFonts w:hint="eastAsia" w:ascii="仿宋_GB2312" w:hAnsi="仿宋_GB2312" w:eastAsia="仿宋_GB2312" w:cs="仿宋_GB2312"/>
          <w:sz w:val="32"/>
          <w:szCs w:val="32"/>
          <w:lang w:val="zh-CN"/>
        </w:rPr>
        <w:t>本项目支出均按照有关规章制度和项目实施完成情况进行支付；项目已建立了独立的台账。</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（三）项目监管情况。</w:t>
      </w:r>
      <w:r>
        <w:rPr>
          <w:rFonts w:hint="eastAsia" w:ascii="仿宋_GB2312" w:hAnsi="仿宋_GB2312" w:eastAsia="仿宋_GB2312" w:cs="仿宋_GB2312"/>
          <w:sz w:val="32"/>
          <w:szCs w:val="32"/>
          <w:lang w:val="zh-CN"/>
        </w:rPr>
        <w:t>我单位为加强项目管理所采取的监管手段、监管程序、监管工作开展情况及实现均已产生较好的效果，项目完成进度较快。</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lang w:val="zh-CN"/>
        </w:rPr>
      </w:pPr>
      <w:bookmarkStart w:id="185" w:name="_Toc19219"/>
      <w:bookmarkStart w:id="186" w:name="_Toc10357"/>
      <w:r>
        <w:rPr>
          <w:rFonts w:hint="eastAsia" w:ascii="仿宋_GB2312" w:hAnsi="仿宋_GB2312" w:eastAsia="仿宋_GB2312" w:cs="仿宋_GB2312"/>
          <w:b/>
          <w:bCs/>
          <w:sz w:val="32"/>
          <w:szCs w:val="32"/>
        </w:rPr>
        <w:t>四、项目绩效情况</w:t>
      </w:r>
      <w:bookmarkEnd w:id="185"/>
      <w:bookmarkEnd w:id="186"/>
      <w:r>
        <w:rPr>
          <w:rFonts w:hint="eastAsia" w:ascii="仿宋_GB2312" w:hAnsi="仿宋_GB2312" w:eastAsia="仿宋_GB2312"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该项目已完成了总工程进度的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%，剩余工程款进度完成后，一并支付。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从项目经济效益上使全县人民有了更好的销售水果平台，社会效益上使全县人民在经济和生活水平上得到更高的收益，服务对象满意度等得到一直的好评。</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87" w:name="_Toc22490"/>
      <w:bookmarkStart w:id="188" w:name="_Toc5529"/>
      <w:r>
        <w:rPr>
          <w:rFonts w:hint="eastAsia" w:ascii="仿宋_GB2312" w:hAnsi="仿宋_GB2312" w:eastAsia="仿宋_GB2312" w:cs="仿宋_GB2312"/>
          <w:b/>
          <w:bCs/>
          <w:sz w:val="32"/>
          <w:szCs w:val="32"/>
        </w:rPr>
        <w:t>五、评价结论及建议</w:t>
      </w:r>
      <w:bookmarkEnd w:id="187"/>
      <w:bookmarkEnd w:id="188"/>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该项目的支出绩效评价已基本完成，达到预期的效果，为我县社会营造良好风气。</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厂房及设备的维护不及时，宣传和利用不到位。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pStyle w:val="7"/>
        <w:keepNext w:val="0"/>
        <w:keepLines w:val="0"/>
        <w:pageBreakBefore w:val="0"/>
        <w:widowControl w:val="0"/>
        <w:kinsoku/>
        <w:wordWrap/>
        <w:overflowPunct/>
        <w:topLinePunct w:val="0"/>
        <w:autoSpaceDE/>
        <w:autoSpaceDN/>
        <w:bidi w:val="0"/>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加强后续厂房及设备的维护及宣传和利用，这个项目才能得到更好的利用和发挥更好的作用。</w:t>
      </w:r>
    </w:p>
    <w:p>
      <w:pPr>
        <w:pStyle w:val="2"/>
        <w:rPr>
          <w:rFonts w:hint="eastAsia" w:ascii="仿宋_GB2312" w:hAns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spacing w:line="600" w:lineRule="exact"/>
        <w:jc w:val="left"/>
        <w:outlineLvl w:val="1"/>
        <w:rPr>
          <w:rFonts w:hint="eastAsia" w:ascii="黑体" w:eastAsia="黑体" w:cs="黑体"/>
          <w:sz w:val="32"/>
          <w:szCs w:val="32"/>
          <w:lang w:val="en-US" w:eastAsia="zh-CN"/>
        </w:rPr>
      </w:pPr>
      <w:bookmarkStart w:id="189" w:name="_Toc79163633"/>
      <w:bookmarkStart w:id="190" w:name="_Toc79163883"/>
      <w:bookmarkStart w:id="191" w:name="_Toc23356"/>
      <w:r>
        <w:rPr>
          <w:rFonts w:hint="eastAsia" w:ascii="黑体" w:eastAsia="黑体" w:cs="黑体"/>
          <w:sz w:val="32"/>
          <w:szCs w:val="32"/>
        </w:rPr>
        <w:t>附件</w:t>
      </w:r>
      <w:bookmarkEnd w:id="189"/>
      <w:bookmarkEnd w:id="190"/>
      <w:r>
        <w:rPr>
          <w:rFonts w:hint="eastAsia" w:ascii="黑体" w:eastAsia="黑体" w:cs="黑体"/>
          <w:sz w:val="32"/>
          <w:szCs w:val="32"/>
          <w:lang w:val="en-US" w:eastAsia="zh-CN"/>
        </w:rPr>
        <w:t>4</w:t>
      </w:r>
      <w:bookmarkEnd w:id="191"/>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ascii="方正小标宋简体" w:eastAsia="方正小标宋简体" w:cs="黑体"/>
          <w:sz w:val="44"/>
          <w:szCs w:val="44"/>
        </w:rPr>
      </w:pPr>
      <w:bookmarkStart w:id="192" w:name="_Toc79163634"/>
      <w:bookmarkStart w:id="193" w:name="_Toc548"/>
      <w:bookmarkStart w:id="194" w:name="_Toc79163884"/>
      <w:r>
        <w:rPr>
          <w:rFonts w:hint="eastAsia" w:ascii="方正小标宋简体" w:eastAsia="方正小标宋简体" w:cs="黑体"/>
          <w:sz w:val="44"/>
          <w:szCs w:val="44"/>
          <w:lang w:val="en-US" w:eastAsia="zh-CN"/>
        </w:rPr>
        <w:t>2021年革命老区电力提升</w:t>
      </w:r>
      <w:r>
        <w:rPr>
          <w:rFonts w:hint="eastAsia" w:ascii="方正小标宋简体" w:eastAsia="方正小标宋简体" w:cs="黑体"/>
          <w:sz w:val="44"/>
          <w:szCs w:val="44"/>
        </w:rPr>
        <w:t>绩效评价报告</w:t>
      </w:r>
      <w:bookmarkEnd w:id="192"/>
      <w:bookmarkEnd w:id="193"/>
      <w:bookmarkEnd w:id="194"/>
    </w:p>
    <w:p>
      <w:pPr>
        <w:spacing w:line="600" w:lineRule="exact"/>
        <w:rPr>
          <w:rFonts w:ascii="宋体"/>
          <w:sz w:val="32"/>
          <w:szCs w:val="32"/>
          <w:lang w:val="zh-CN"/>
        </w:rPr>
      </w:pPr>
    </w:p>
    <w:p>
      <w:pPr>
        <w:adjustRightInd w:val="0"/>
        <w:snapToGrid w:val="0"/>
        <w:spacing w:line="600" w:lineRule="exact"/>
        <w:ind w:firstLine="720"/>
        <w:outlineLvl w:val="1"/>
        <w:rPr>
          <w:rFonts w:hint="eastAsia" w:ascii="仿宋_GB2312" w:hAnsi="仿宋_GB2312" w:eastAsia="仿宋_GB2312" w:cs="仿宋_GB2312"/>
          <w:b/>
          <w:bCs/>
          <w:sz w:val="32"/>
          <w:szCs w:val="32"/>
          <w:lang w:val="zh-CN"/>
        </w:rPr>
      </w:pPr>
      <w:bookmarkStart w:id="195" w:name="_Toc29934"/>
      <w:bookmarkStart w:id="196" w:name="_Toc12209"/>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bookmarkEnd w:id="195"/>
      <w:bookmarkEnd w:id="196"/>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1．茂县经信局为该项目建设单位。负责项目建设推进，竣工结算，项目资金支付。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茂县凤仪镇顺城村等7个乡镇9个村，现部分10KV电力线路由于未进行农村电网改造提升，线路主干线偏小，供电安全性、可靠性、稳定性差，供电能力不足，不能满足负荷发展需求。为消除农村电网低电压、配变过载运行等问题，提高供电能力和电压质量，保障群众“用好电、电好用”，全面提升配网供电能力和供电质量等相关问题，拟建该项目。改造提升10KV高压线路、380V/220V线路约25.35公里及附属设施建设，其中：改造提升10KV线路约0.27公里；改造提升380//220V线路约25.08公里；更换变压器13台及附属设施建设</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严格按照相关文件规定，专款专用，专户专账</w:t>
      </w:r>
      <w:r>
        <w:rPr>
          <w:rFonts w:hint="eastAsia" w:ascii="仿宋_GB2312" w:hAnsi="仿宋_GB2312" w:eastAsia="仿宋_GB2312" w:cs="仿宋_GB2312"/>
          <w:sz w:val="32"/>
          <w:szCs w:val="32"/>
          <w:lang w:val="zh-CN"/>
        </w:rPr>
        <w:t>，按照项目</w:t>
      </w:r>
      <w:r>
        <w:rPr>
          <w:rFonts w:hint="eastAsia" w:ascii="仿宋_GB2312" w:hAnsi="仿宋_GB2312" w:eastAsia="仿宋_GB2312" w:cs="仿宋_GB2312"/>
          <w:color w:val="000000"/>
          <w:kern w:val="0"/>
          <w:sz w:val="32"/>
          <w:szCs w:val="32"/>
        </w:rPr>
        <w:t>审计结算金额支付项目资金。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4．施工图设计费按照合同约定支付（95%）15.3995万元；按照合同约定支付预算及工程量清单编制1.5万元。</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r>
        <w:rPr>
          <w:rFonts w:hint="eastAsia" w:ascii="仿宋_GB2312" w:hAnsi="仿宋_GB2312" w:eastAsia="仿宋_GB2312" w:cs="仿宋_GB2312"/>
          <w:sz w:val="32"/>
          <w:szCs w:val="32"/>
        </w:rPr>
        <w:t>改造提升10KV高压线路、380V/220V线路约25.35公里及附属设施建设，其中：改造提升10KV线路约0.27公里；改造提升380//220V线路约25.08公里；更换变压器13台及附属设施建设。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 xml:space="preserve"> 项目建设进度100%，于2022年5月竣工验收并投入使用。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查阅资料，按照项目预算安排内容查阅财务资料等步骤及方法,对照项目支出绩效评价指标体系进行自评。</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97" w:name="_Toc21108"/>
      <w:bookmarkStart w:id="198" w:name="_Toc24556"/>
      <w:r>
        <w:rPr>
          <w:rFonts w:hint="eastAsia" w:ascii="仿宋_GB2312" w:hAnsi="仿宋_GB2312" w:eastAsia="仿宋_GB2312" w:cs="仿宋_GB2312"/>
          <w:b/>
          <w:bCs/>
          <w:sz w:val="32"/>
          <w:szCs w:val="32"/>
        </w:rPr>
        <w:t>二、项目资金申报及使用情况</w:t>
      </w:r>
      <w:bookmarkEnd w:id="197"/>
      <w:bookmarkEnd w:id="198"/>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阿坝州茂县2020年革命老区电力改造提升项目，于2020年10月27日经茂县发展和改革局《关于阿坝州茂县2020年革命老区电力改造提升项目可行性研究报告的批复》（茂发改行审〔2020〕136号）批准建设，项目批复总投资508万元（其中：工程费用421.37万元，工程建设其他费用86.63万元）</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1．资金计划：财政资金</w:t>
      </w:r>
      <w:r>
        <w:rPr>
          <w:rFonts w:hint="eastAsia" w:ascii="仿宋_GB2312" w:hAnsi="仿宋_GB2312" w:eastAsia="仿宋_GB2312" w:cs="仿宋_GB2312"/>
          <w:sz w:val="32"/>
          <w:szCs w:val="32"/>
          <w:lang w:val="en-US" w:eastAsia="zh-CN"/>
        </w:rPr>
        <w:t>16.9</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2．资金到位：到位资金</w:t>
      </w:r>
      <w:r>
        <w:rPr>
          <w:rFonts w:hint="eastAsia" w:ascii="仿宋_GB2312" w:hAnsi="仿宋_GB2312" w:eastAsia="仿宋_GB2312" w:cs="仿宋_GB2312"/>
          <w:sz w:val="32"/>
          <w:szCs w:val="32"/>
          <w:lang w:val="en-US" w:eastAsia="zh-CN"/>
        </w:rPr>
        <w:t>16.9</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3．资金使用：施工图设计费按照合同约定支付（95%）15.3995万元；按照合同约定支付预算及工程量清单编制1.5万元。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总体评价项目实施单位财务管理制度健全，严格执行财务管理制度，账务处理及时，会计核算规范等。</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99" w:name="_Toc1409"/>
      <w:bookmarkStart w:id="200" w:name="_Toc22339"/>
      <w:r>
        <w:rPr>
          <w:rFonts w:hint="eastAsia" w:ascii="仿宋_GB2312" w:hAnsi="仿宋_GB2312" w:eastAsia="仿宋_GB2312" w:cs="仿宋_GB2312"/>
          <w:b/>
          <w:bCs/>
          <w:sz w:val="32"/>
          <w:szCs w:val="32"/>
        </w:rPr>
        <w:t>三、项目实施及管理情况</w:t>
      </w:r>
      <w:bookmarkEnd w:id="199"/>
      <w:bookmarkEnd w:id="200"/>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组织专人协调推进项目建设，分管领导不定期</w:t>
      </w:r>
      <w:r>
        <w:rPr>
          <w:rFonts w:hint="eastAsia" w:ascii="仿宋_GB2312" w:hAnsi="仿宋_GB2312" w:eastAsia="仿宋_GB2312" w:cs="仿宋_GB2312"/>
          <w:sz w:val="32"/>
          <w:szCs w:val="32"/>
        </w:rPr>
        <w:t>对项目听取进度汇报，对项目实施中出现的困难和问题制定切实可行解决方案并逐级落实。</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建立健全项目管理规章制度，切实加强资金管理、施工管理、安全质量管理</w:t>
      </w:r>
      <w:r>
        <w:rPr>
          <w:rFonts w:hint="eastAsia" w:ascii="仿宋_GB2312" w:hAnsi="仿宋_GB2312" w:eastAsia="仿宋_GB2312" w:cs="仿宋_GB2312"/>
          <w:sz w:val="32"/>
          <w:szCs w:val="32"/>
          <w:lang w:val="zh-CN"/>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不定期对项目听取进度汇报，对项目实施中出现的困难和问题制定切实可行解决方案并逐级落实。制定督查计划，跟踪督办完成任务，确保项目顺利实施。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lang w:val="zh-CN"/>
        </w:rPr>
      </w:pPr>
      <w:bookmarkStart w:id="201" w:name="_Toc3488"/>
      <w:bookmarkStart w:id="202" w:name="_Toc3874"/>
      <w:r>
        <w:rPr>
          <w:rFonts w:hint="eastAsia" w:ascii="仿宋_GB2312" w:hAnsi="仿宋_GB2312" w:eastAsia="仿宋_GB2312" w:cs="仿宋_GB2312"/>
          <w:b/>
          <w:bCs/>
          <w:sz w:val="32"/>
          <w:szCs w:val="32"/>
        </w:rPr>
        <w:t>四、项目绩效情况</w:t>
      </w:r>
      <w:bookmarkEnd w:id="201"/>
      <w:bookmarkEnd w:id="202"/>
      <w:r>
        <w:rPr>
          <w:rFonts w:hint="eastAsia" w:ascii="仿宋_GB2312" w:hAnsi="仿宋_GB2312" w:eastAsia="仿宋_GB2312"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项目建设进度100%，于2022年5月竣工验收并投入使用。改造提升10KV高压线路、380V/220V线路约25.35公里及附属设施建设，其中：改造提升10KV线路约0.27公里；改造提升380//220V线路约25.08公里；更换变压器13台及附属设施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消除农村电网低电压、配变过载运行等问题，提高供电能力和电压质量，保障群众“用好电、电好用”，全面提升配网供电能力和供电质量等相关问题</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03" w:name="_Toc1376"/>
      <w:bookmarkStart w:id="204" w:name="_Toc27538"/>
      <w:r>
        <w:rPr>
          <w:rFonts w:hint="eastAsia" w:ascii="仿宋_GB2312" w:hAnsi="仿宋_GB2312" w:eastAsia="仿宋_GB2312" w:cs="仿宋_GB2312"/>
          <w:b/>
          <w:bCs/>
          <w:sz w:val="32"/>
          <w:szCs w:val="32"/>
        </w:rPr>
        <w:t>五、评价结论及建议</w:t>
      </w:r>
      <w:bookmarkEnd w:id="203"/>
      <w:bookmarkEnd w:id="204"/>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项目质量合格，资金支付符合相关要求，达到项目建设效果，群众满意度高。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针对项目自评中发现的问题，建议加强安全用电知识宣传。</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ind w:firstLine="640" w:firstLineChars="200"/>
        <w:textAlignment w:val="auto"/>
        <w:rPr>
          <w:rFonts w:asci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ind w:firstLine="640" w:firstLineChars="200"/>
        <w:textAlignment w:val="auto"/>
        <w:rPr>
          <w:rFonts w:asci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ind w:firstLine="640" w:firstLineChars="200"/>
        <w:textAlignment w:val="auto"/>
        <w:rPr>
          <w:rFonts w:asci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ind w:firstLine="640" w:firstLineChars="200"/>
        <w:textAlignment w:val="auto"/>
        <w:rPr>
          <w:rFonts w:asci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ind w:firstLine="640" w:firstLineChars="200"/>
        <w:textAlignment w:val="auto"/>
        <w:rPr>
          <w:rFonts w:ascii="仿宋_GB2312" w:eastAsia="仿宋_GB2312" w:cs="仿宋_GB2312"/>
          <w:sz w:val="32"/>
          <w:szCs w:val="32"/>
        </w:rPr>
      </w:pPr>
    </w:p>
    <w:p>
      <w:pPr>
        <w:pStyle w:val="2"/>
        <w:rPr>
          <w:rFonts w:ascii="仿宋_GB2312" w:eastAsia="仿宋_GB2312" w:cs="仿宋_GB2312"/>
          <w:sz w:val="32"/>
          <w:szCs w:val="32"/>
        </w:rPr>
      </w:pPr>
    </w:p>
    <w:p>
      <w:pPr>
        <w:adjustRightInd w:val="0"/>
        <w:snapToGrid w:val="0"/>
        <w:spacing w:line="600" w:lineRule="exact"/>
        <w:outlineLvl w:val="1"/>
        <w:rPr>
          <w:rFonts w:hint="eastAsia" w:ascii="黑体" w:hAnsi="宋体" w:eastAsia="黑体"/>
          <w:sz w:val="32"/>
          <w:szCs w:val="32"/>
          <w:lang w:val="en-US" w:eastAsia="zh-CN"/>
        </w:rPr>
      </w:pPr>
      <w:bookmarkStart w:id="205" w:name="_Toc28923"/>
      <w:r>
        <w:rPr>
          <w:rFonts w:hint="eastAsia" w:ascii="黑体" w:hAnsi="宋体" w:eastAsia="黑体"/>
          <w:sz w:val="32"/>
          <w:szCs w:val="32"/>
          <w:lang w:eastAsia="zh-CN"/>
        </w:rPr>
        <w:t>附件</w:t>
      </w:r>
      <w:r>
        <w:rPr>
          <w:rFonts w:hint="eastAsia" w:ascii="黑体" w:hAnsi="宋体" w:eastAsia="黑体"/>
          <w:sz w:val="32"/>
          <w:szCs w:val="32"/>
          <w:lang w:val="en-US" w:eastAsia="zh-CN"/>
        </w:rPr>
        <w:t>5</w:t>
      </w:r>
      <w:bookmarkEnd w:id="205"/>
    </w:p>
    <w:p>
      <w:pPr>
        <w:pStyle w:val="2"/>
        <w:rPr>
          <w:rFonts w:hint="eastAsia"/>
          <w:lang w:val="en-US" w:eastAsia="zh-CN"/>
        </w:rPr>
      </w:pPr>
    </w:p>
    <w:p>
      <w:pPr>
        <w:pStyle w:val="2"/>
        <w:jc w:val="center"/>
        <w:rPr>
          <w:rFonts w:hint="eastAsia" w:ascii="楷体_GB2312" w:hAnsi="楷体_GB2312" w:eastAsia="楷体_GB2312" w:cs="楷体_GB2312"/>
          <w:b/>
          <w:bCs/>
          <w:sz w:val="44"/>
          <w:szCs w:val="44"/>
          <w:lang w:val="en-US" w:eastAsia="zh-CN"/>
        </w:rPr>
      </w:pPr>
      <w:r>
        <w:rPr>
          <w:rFonts w:hint="eastAsia" w:ascii="楷体_GB2312" w:hAnsi="楷体_GB2312" w:eastAsia="楷体_GB2312" w:cs="楷体_GB2312"/>
          <w:b/>
          <w:bCs/>
          <w:sz w:val="44"/>
          <w:szCs w:val="44"/>
          <w:lang w:val="en-US" w:eastAsia="zh-CN"/>
        </w:rPr>
        <w:t>茂县东大街电力改造项目绩效评价报告</w:t>
      </w:r>
    </w:p>
    <w:p>
      <w:pPr>
        <w:adjustRightInd w:val="0"/>
        <w:snapToGrid w:val="0"/>
        <w:spacing w:line="600" w:lineRule="exact"/>
        <w:ind w:firstLine="720"/>
        <w:outlineLvl w:val="1"/>
        <w:rPr>
          <w:rFonts w:hint="eastAsia" w:ascii="仿宋_GB2312" w:hAnsi="仿宋_GB2312" w:eastAsia="仿宋_GB2312" w:cs="仿宋_GB2312"/>
          <w:b/>
          <w:bCs/>
          <w:sz w:val="32"/>
          <w:szCs w:val="32"/>
          <w:lang w:val="zh-CN"/>
        </w:rPr>
      </w:pPr>
      <w:bookmarkStart w:id="206" w:name="_Toc15490"/>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bookmarkEnd w:id="206"/>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1．茂县经信局为该项目建设单位。负责项目建设推进，竣工结算，项目资金支付。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因历史原因，凤仪镇东大街（县林草局斜对面）部分群众现有房屋上方架设有10KV、400V电力线路，影响住房安全，按照我县城市规划要求急需进行改迁。经会同茂县电力有限责任公司现场踏勘，确定了该处电力线路迁改方案后报请县人民政府同意（无立项）</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rPr>
        <w:t>由县电力责任有限公司负责实施</w:t>
      </w:r>
      <w:r>
        <w:rPr>
          <w:rFonts w:hint="eastAsia" w:ascii="仿宋_GB2312" w:hAnsi="仿宋_GB2312" w:eastAsia="仿宋_GB2312" w:cs="仿宋_GB2312"/>
          <w:color w:val="000000"/>
          <w:kern w:val="0"/>
          <w:sz w:val="32"/>
          <w:szCs w:val="32"/>
        </w:rPr>
        <w:t>，按照现场签证和审计结算金额申报项目资金。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严格按照相关文件规定，专款专用，专户专账</w:t>
      </w:r>
      <w:r>
        <w:rPr>
          <w:rFonts w:hint="eastAsia" w:ascii="仿宋_GB2312" w:hAnsi="仿宋_GB2312" w:eastAsia="仿宋_GB2312" w:cs="仿宋_GB2312"/>
          <w:sz w:val="32"/>
          <w:szCs w:val="32"/>
          <w:lang w:val="zh-CN"/>
        </w:rPr>
        <w:t>，按照项目</w:t>
      </w:r>
      <w:r>
        <w:rPr>
          <w:rFonts w:hint="eastAsia" w:ascii="仿宋_GB2312" w:hAnsi="仿宋_GB2312" w:eastAsia="仿宋_GB2312" w:cs="仿宋_GB2312"/>
          <w:color w:val="000000"/>
          <w:kern w:val="0"/>
          <w:sz w:val="32"/>
          <w:szCs w:val="32"/>
        </w:rPr>
        <w:t>审计结算金额支付项目资金。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4．工程款9.68万元、竣工结算审核费0.3万元，共计9.98万元。工程款9.68万元按照项目</w:t>
      </w:r>
      <w:r>
        <w:rPr>
          <w:rFonts w:hint="eastAsia" w:ascii="仿宋_GB2312" w:hAnsi="仿宋_GB2312" w:eastAsia="仿宋_GB2312" w:cs="仿宋_GB2312"/>
          <w:color w:val="000000"/>
          <w:kern w:val="0"/>
          <w:sz w:val="32"/>
          <w:szCs w:val="32"/>
        </w:rPr>
        <w:t>审计结算金额支付，</w:t>
      </w:r>
      <w:r>
        <w:rPr>
          <w:rFonts w:hint="eastAsia" w:ascii="仿宋_GB2312" w:hAnsi="仿宋_GB2312" w:eastAsia="仿宋_GB2312" w:cs="仿宋_GB2312"/>
          <w:sz w:val="32"/>
          <w:szCs w:val="32"/>
          <w:lang w:val="zh-CN"/>
        </w:rPr>
        <w:t>竣工结算审核费0.3万元按照合同约定支付。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r>
        <w:rPr>
          <w:rFonts w:hint="eastAsia" w:ascii="仿宋_GB2312" w:hAnsi="仿宋_GB2312" w:eastAsia="仿宋_GB2312" w:cs="仿宋_GB2312"/>
          <w:sz w:val="32"/>
          <w:szCs w:val="32"/>
        </w:rPr>
        <w:t>敷设10kV电缆共73米，电缆采用YJLV-3×70铝芯电缆；新敷设400V电缆共102米，电缆采用YJLV-3×95+1×70铝芯电缆；新建线路“T”接于10kV城沟线；新安装10kV低压分支箱1台、户外630A低压配电柜1台、电缆分支箱基础1个、低压配电柜基础1个；破除后恢复沥青路面24米、混凝土路面53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 xml:space="preserve"> 项目建设进度100%，于2020年8月3日竣工验收并投入使用。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现场核查，查阅资料，按照项目预算安排内容查阅财务资料等步骤及方法,对照项目支出绩效评价指标体系进行自评。</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sz w:val="32"/>
          <w:szCs w:val="32"/>
        </w:rPr>
      </w:pPr>
      <w:bookmarkStart w:id="207" w:name="_Toc21364"/>
      <w:bookmarkStart w:id="208" w:name="_Toc727"/>
      <w:r>
        <w:rPr>
          <w:rFonts w:hint="eastAsia" w:ascii="仿宋_GB2312" w:hAnsi="仿宋_GB2312" w:eastAsia="仿宋_GB2312" w:cs="仿宋_GB2312"/>
          <w:b/>
          <w:bCs/>
          <w:sz w:val="32"/>
          <w:szCs w:val="32"/>
        </w:rPr>
        <w:t>二、项目资金申报及使用情况</w:t>
      </w:r>
      <w:bookmarkEnd w:id="207"/>
      <w:bookmarkEnd w:id="208"/>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项目实施完成后，按照竣工结算审核金额向县人民政府申请，按程序下达资金9.98万元。</w:t>
      </w:r>
    </w:p>
    <w:p>
      <w:pPr>
        <w:keepNext w:val="0"/>
        <w:keepLines w:val="0"/>
        <w:pageBreakBefore w:val="0"/>
        <w:widowControl w:val="0"/>
        <w:numPr>
          <w:ilvl w:val="0"/>
          <w:numId w:val="6"/>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1．资金计划：财政资金9.98万元。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2．资金到位：到位资金9.98万元。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3．资金使用：工程款9.68万元按照项目</w:t>
      </w:r>
      <w:r>
        <w:rPr>
          <w:rFonts w:hint="eastAsia" w:ascii="仿宋_GB2312" w:hAnsi="仿宋_GB2312" w:eastAsia="仿宋_GB2312" w:cs="仿宋_GB2312"/>
          <w:color w:val="000000"/>
          <w:kern w:val="0"/>
          <w:sz w:val="32"/>
          <w:szCs w:val="32"/>
        </w:rPr>
        <w:t>审计结算金额支付，</w:t>
      </w:r>
      <w:r>
        <w:rPr>
          <w:rFonts w:hint="eastAsia" w:ascii="仿宋_GB2312" w:hAnsi="仿宋_GB2312" w:eastAsia="仿宋_GB2312" w:cs="仿宋_GB2312"/>
          <w:sz w:val="32"/>
          <w:szCs w:val="32"/>
          <w:lang w:val="zh-CN"/>
        </w:rPr>
        <w:t>竣工结算审核费0.3万元按照合同约定支付。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09" w:name="_Toc127"/>
      <w:bookmarkStart w:id="210" w:name="_Toc16516"/>
      <w:r>
        <w:rPr>
          <w:rFonts w:hint="eastAsia" w:ascii="仿宋_GB2312" w:hAnsi="仿宋_GB2312" w:eastAsia="仿宋_GB2312" w:cs="仿宋_GB2312"/>
          <w:b/>
          <w:bCs/>
          <w:sz w:val="32"/>
          <w:szCs w:val="32"/>
        </w:rPr>
        <w:t>三、项目实施及管理情况</w:t>
      </w:r>
      <w:bookmarkEnd w:id="209"/>
      <w:bookmarkEnd w:id="210"/>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组织专人协调推进项目建设，分管领导不定期</w:t>
      </w:r>
      <w:r>
        <w:rPr>
          <w:rFonts w:hint="eastAsia" w:ascii="仿宋_GB2312" w:hAnsi="仿宋_GB2312" w:eastAsia="仿宋_GB2312" w:cs="仿宋_GB2312"/>
          <w:sz w:val="32"/>
          <w:szCs w:val="32"/>
        </w:rPr>
        <w:t>对项目听取进度汇报，对项目实施中出现的困难和问题制定切实可行解决方案并逐级落实。</w:t>
      </w:r>
    </w:p>
    <w:p>
      <w:pPr>
        <w:keepNext w:val="0"/>
        <w:keepLines w:val="0"/>
        <w:pageBreakBefore w:val="0"/>
        <w:widowControl w:val="0"/>
        <w:numPr>
          <w:ilvl w:val="0"/>
          <w:numId w:val="11"/>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建立健全项目管理规章制度，切实加强资金管理、施工管理、安全质量管理</w:t>
      </w:r>
      <w:r>
        <w:rPr>
          <w:rFonts w:hint="eastAsia" w:ascii="仿宋_GB2312" w:hAnsi="仿宋_GB2312" w:eastAsia="仿宋_GB2312" w:cs="仿宋_GB2312"/>
          <w:sz w:val="32"/>
          <w:szCs w:val="32"/>
          <w:lang w:val="zh-CN"/>
        </w:rPr>
        <w:t>。</w:t>
      </w:r>
    </w:p>
    <w:p>
      <w:pPr>
        <w:keepNext w:val="0"/>
        <w:keepLines w:val="0"/>
        <w:pageBreakBefore w:val="0"/>
        <w:widowControl w:val="0"/>
        <w:numPr>
          <w:ilvl w:val="0"/>
          <w:numId w:val="11"/>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不定期对项目听取进度汇报，对项目实施中出现的困难和问题制定切实可行解决方案并逐级落实。制定督查计划，跟踪督办完成任务，确保项目顺利实施。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lang w:val="zh-CN"/>
        </w:rPr>
      </w:pPr>
      <w:bookmarkStart w:id="211" w:name="_Toc29483"/>
      <w:bookmarkStart w:id="212" w:name="_Toc1303"/>
      <w:r>
        <w:rPr>
          <w:rFonts w:hint="eastAsia" w:ascii="仿宋_GB2312" w:hAnsi="仿宋_GB2312" w:eastAsia="仿宋_GB2312" w:cs="仿宋_GB2312"/>
          <w:b/>
          <w:bCs/>
          <w:sz w:val="32"/>
          <w:szCs w:val="32"/>
        </w:rPr>
        <w:t>四、项目绩效情况</w:t>
      </w:r>
      <w:bookmarkEnd w:id="211"/>
      <w:bookmarkEnd w:id="212"/>
      <w:r>
        <w:rPr>
          <w:rFonts w:hint="eastAsia" w:ascii="仿宋_GB2312" w:hAnsi="仿宋_GB2312" w:eastAsia="仿宋_GB2312"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完成敷设10kV电缆共73米，电缆采用YJLV-3×70铝芯电缆；新敷设400V电缆共102米，电缆采用YJLV-3×95+1×70铝芯电缆；新建线路“T”接于10kV城沟线；新安装10kV低压分支箱1台、户外630A低压配电柜1台、电缆分支箱基础1个、低压配电柜基础1个；破除后恢复沥青路面24米、混凝土路面53米。建设进度100%</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彻底消除凤仪镇东大街（县林草局斜对面）部分群众房屋上方架设有10KV、400V电力线路影响住房安全问题，</w:t>
      </w:r>
      <w:r>
        <w:rPr>
          <w:rFonts w:hint="eastAsia" w:ascii="仿宋_GB2312" w:hAnsi="仿宋_GB2312" w:eastAsia="仿宋_GB2312" w:cs="仿宋_GB2312"/>
          <w:sz w:val="32"/>
          <w:szCs w:val="32"/>
          <w:lang w:val="zh-CN"/>
        </w:rPr>
        <w:t>群众满意度100%。</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13" w:name="_Toc24027"/>
      <w:bookmarkStart w:id="214" w:name="_Toc32543"/>
      <w:r>
        <w:rPr>
          <w:rFonts w:hint="eastAsia" w:ascii="仿宋_GB2312" w:hAnsi="仿宋_GB2312" w:eastAsia="仿宋_GB2312" w:cs="仿宋_GB2312"/>
          <w:b/>
          <w:bCs/>
          <w:sz w:val="32"/>
          <w:szCs w:val="32"/>
        </w:rPr>
        <w:t>五、评价结论及建议</w:t>
      </w:r>
      <w:bookmarkEnd w:id="213"/>
      <w:bookmarkEnd w:id="214"/>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项目质量合格，资金支付符合相关要求，达到项目建设效果，群众满意度高。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r>
        <w:rPr>
          <w:rFonts w:hint="eastAsia" w:ascii="仿宋_GB2312" w:hAnsi="仿宋_GB2312" w:eastAsia="仿宋_GB2312"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pStyle w:val="2"/>
        <w:rPr>
          <w:rFonts w:hint="eastAsia" w:ascii="黑体" w:eastAsia="黑体" w:cs="黑体"/>
          <w:sz w:val="32"/>
          <w:szCs w:val="32"/>
        </w:rPr>
      </w:pPr>
    </w:p>
    <w:p>
      <w:pPr>
        <w:pStyle w:val="2"/>
        <w:rPr>
          <w:rFonts w:hint="eastAsia" w:ascii="黑体" w:eastAsia="黑体" w:cs="黑体"/>
          <w:sz w:val="32"/>
          <w:szCs w:val="32"/>
        </w:rPr>
      </w:pPr>
    </w:p>
    <w:p>
      <w:pPr>
        <w:pStyle w:val="2"/>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1"/>
        <w:rPr>
          <w:rFonts w:hint="eastAsia" w:ascii="黑体" w:eastAsia="黑体" w:cs="黑体"/>
          <w:sz w:val="32"/>
          <w:szCs w:val="32"/>
          <w:lang w:val="en-US" w:eastAsia="zh-CN"/>
        </w:rPr>
      </w:pPr>
      <w:bookmarkStart w:id="215" w:name="_Toc31415"/>
      <w:r>
        <w:rPr>
          <w:rFonts w:hint="eastAsia" w:ascii="黑体" w:eastAsia="黑体" w:cs="黑体"/>
          <w:sz w:val="32"/>
          <w:szCs w:val="32"/>
        </w:rPr>
        <w:t>附件</w:t>
      </w:r>
      <w:r>
        <w:rPr>
          <w:rFonts w:hint="eastAsia" w:ascii="黑体" w:eastAsia="黑体" w:cs="黑体"/>
          <w:sz w:val="32"/>
          <w:szCs w:val="32"/>
          <w:lang w:val="en-US" w:eastAsia="zh-CN"/>
        </w:rPr>
        <w:t>6</w:t>
      </w:r>
      <w:bookmarkEnd w:id="215"/>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ascii="方正小标宋简体" w:eastAsia="方正小标宋简体" w:cs="黑体"/>
          <w:sz w:val="40"/>
          <w:szCs w:val="40"/>
        </w:rPr>
      </w:pPr>
      <w:bookmarkStart w:id="216" w:name="_Toc18433"/>
      <w:r>
        <w:rPr>
          <w:rFonts w:hint="eastAsia" w:ascii="方正小标宋简体" w:eastAsia="方正小标宋简体" w:cs="黑体"/>
          <w:sz w:val="40"/>
          <w:szCs w:val="40"/>
          <w:lang w:val="en-US" w:eastAsia="zh-CN"/>
        </w:rPr>
        <w:t>2021年省级外贸发展</w:t>
      </w:r>
      <w:bookmarkStart w:id="217" w:name="_Toc11463"/>
      <w:r>
        <w:rPr>
          <w:rFonts w:hint="eastAsia" w:ascii="方正小标宋简体" w:eastAsia="方正小标宋简体" w:cs="黑体"/>
          <w:sz w:val="40"/>
          <w:szCs w:val="40"/>
          <w:lang w:val="en-US" w:eastAsia="zh-CN"/>
        </w:rPr>
        <w:t>专项资金</w:t>
      </w:r>
      <w:r>
        <w:rPr>
          <w:rFonts w:hint="eastAsia" w:ascii="方正小标宋简体" w:eastAsia="方正小标宋简体" w:cs="黑体"/>
          <w:sz w:val="40"/>
          <w:szCs w:val="40"/>
        </w:rPr>
        <w:t>绩效评价报告</w:t>
      </w:r>
      <w:bookmarkEnd w:id="216"/>
      <w:bookmarkEnd w:id="217"/>
    </w:p>
    <w:p>
      <w:pPr>
        <w:spacing w:line="600" w:lineRule="exact"/>
        <w:rPr>
          <w:rFonts w:ascii="宋体"/>
          <w:sz w:val="32"/>
          <w:szCs w:val="32"/>
          <w:lang w:val="zh-CN"/>
        </w:rPr>
      </w:pPr>
    </w:p>
    <w:p>
      <w:pPr>
        <w:adjustRightInd w:val="0"/>
        <w:snapToGrid w:val="0"/>
        <w:spacing w:line="600" w:lineRule="exact"/>
        <w:ind w:firstLine="720"/>
        <w:outlineLvl w:val="1"/>
        <w:rPr>
          <w:rFonts w:hint="eastAsia" w:ascii="仿宋_GB2312" w:hAnsi="仿宋_GB2312" w:eastAsia="仿宋_GB2312" w:cs="仿宋_GB2312"/>
          <w:b/>
          <w:bCs/>
          <w:sz w:val="32"/>
          <w:szCs w:val="32"/>
          <w:lang w:val="zh-CN"/>
        </w:rPr>
      </w:pPr>
      <w:bookmarkStart w:id="218" w:name="_Toc1185"/>
      <w:bookmarkStart w:id="219" w:name="_Toc13048"/>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bookmarkEnd w:id="218"/>
      <w:bookmarkEnd w:id="219"/>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1．组织申报、拨付资金。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color w:val="auto"/>
          <w:kern w:val="0"/>
          <w:sz w:val="32"/>
          <w:szCs w:val="32"/>
          <w:lang w:val="en-US" w:eastAsia="zh-CN"/>
        </w:rPr>
        <w:t>《阿坝州商务和经济合作局关于组织申报2020年省级外经贸发展资金的通知》（阿州商合〔2020〕234号）。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eastAsia="zh-CN"/>
        </w:rPr>
        <w:t>对开展对外出口业务企业进行运输物流补贴</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4.县级组织企业申报，州商务局评审下达资金。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根据企业年度产生外贸出口产品运输费用予以一定资金补贴</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2.减轻企业疫情期间经营负担和运营成本。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企业申报，提供相关资料及票据，县经信局、县财政局初审后报州财政、州商务局评审。</w:t>
      </w:r>
    </w:p>
    <w:p>
      <w:pPr>
        <w:adjustRightInd w:val="0"/>
        <w:snapToGrid w:val="0"/>
        <w:spacing w:line="600" w:lineRule="exact"/>
        <w:ind w:firstLine="720"/>
        <w:outlineLvl w:val="1"/>
        <w:rPr>
          <w:rFonts w:hint="eastAsia" w:ascii="仿宋_GB2312" w:hAnsi="仿宋_GB2312" w:eastAsia="仿宋_GB2312" w:cs="仿宋_GB2312"/>
          <w:b/>
          <w:bCs/>
          <w:sz w:val="32"/>
          <w:szCs w:val="32"/>
        </w:rPr>
      </w:pPr>
      <w:bookmarkStart w:id="220" w:name="_Toc29500"/>
      <w:bookmarkStart w:id="221" w:name="_Toc3893"/>
      <w:r>
        <w:rPr>
          <w:rFonts w:hint="eastAsia" w:ascii="仿宋_GB2312" w:hAnsi="仿宋_GB2312" w:eastAsia="仿宋_GB2312" w:cs="仿宋_GB2312"/>
          <w:b/>
          <w:bCs/>
          <w:sz w:val="32"/>
          <w:szCs w:val="32"/>
        </w:rPr>
        <w:t>二、项目资金申报及使用情况</w:t>
      </w:r>
      <w:bookmarkEnd w:id="220"/>
      <w:bookmarkEnd w:id="221"/>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企业根据文件要求进行申报，提供相关资料及票据，县经信局、县财政局初审后报州财政、州商务局评审，评审后下达资金。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1．资金计划：由州商务局、州财政局制定资金计划。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lang w:val="en-US" w:eastAsia="zh-CN"/>
        </w:rPr>
        <w:t>2020年12月18日，外经贸专项发展资金40万元下达我局（茂财建</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119号）</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3．资金使用：已全额拨付企业。</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22" w:name="_Toc17471"/>
      <w:bookmarkStart w:id="223" w:name="_Toc17444"/>
      <w:r>
        <w:rPr>
          <w:rFonts w:hint="eastAsia" w:ascii="仿宋_GB2312" w:hAnsi="仿宋_GB2312" w:eastAsia="仿宋_GB2312" w:cs="仿宋_GB2312"/>
          <w:b/>
          <w:bCs/>
          <w:sz w:val="32"/>
          <w:szCs w:val="32"/>
        </w:rPr>
        <w:t>三、项目实施及管理情况</w:t>
      </w:r>
      <w:bookmarkEnd w:id="222"/>
      <w:bookmarkEnd w:id="223"/>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widowControl w:val="0"/>
        <w:numPr>
          <w:ilvl w:val="0"/>
          <w:numId w:val="12"/>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项目组织架构及实施流程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组织申报、县级初审，州级评审，资金下达，资金拨付。</w:t>
      </w:r>
    </w:p>
    <w:p>
      <w:pPr>
        <w:keepNext w:val="0"/>
        <w:keepLines w:val="0"/>
        <w:pageBreakBefore w:val="0"/>
        <w:widowControl w:val="0"/>
        <w:numPr>
          <w:ilvl w:val="0"/>
          <w:numId w:val="12"/>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根据下达文件资金予以拨付。</w:t>
      </w:r>
    </w:p>
    <w:p>
      <w:pPr>
        <w:keepNext w:val="0"/>
        <w:keepLines w:val="0"/>
        <w:pageBreakBefore w:val="0"/>
        <w:widowControl w:val="0"/>
        <w:numPr>
          <w:ilvl w:val="0"/>
          <w:numId w:val="12"/>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zh-CN"/>
        </w:rPr>
        <w:t>资金下达后及时拨付。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lang w:val="zh-CN"/>
        </w:rPr>
      </w:pPr>
      <w:bookmarkStart w:id="224" w:name="_Toc7344"/>
      <w:bookmarkStart w:id="225" w:name="_Toc17743"/>
      <w:r>
        <w:rPr>
          <w:rFonts w:hint="eastAsia" w:ascii="仿宋_GB2312" w:hAnsi="仿宋_GB2312" w:eastAsia="仿宋_GB2312" w:cs="仿宋_GB2312"/>
          <w:b/>
          <w:bCs/>
          <w:sz w:val="32"/>
          <w:szCs w:val="32"/>
        </w:rPr>
        <w:t>四、项目绩效情况</w:t>
      </w:r>
      <w:bookmarkEnd w:id="224"/>
      <w:bookmarkEnd w:id="225"/>
      <w:r>
        <w:rPr>
          <w:rFonts w:hint="eastAsia" w:ascii="仿宋_GB2312" w:hAnsi="仿宋_GB2312" w:eastAsia="仿宋_GB2312"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拨付</w:t>
      </w:r>
      <w:r>
        <w:rPr>
          <w:rFonts w:hint="eastAsia" w:ascii="仿宋_GB2312" w:hAnsi="仿宋_GB2312" w:eastAsia="仿宋_GB2312" w:cs="仿宋_GB2312"/>
          <w:sz w:val="32"/>
          <w:szCs w:val="32"/>
          <w:lang w:val="en-US" w:eastAsia="zh-CN"/>
        </w:rPr>
        <w:t>四川希望水电开发有限公司物流补贴40万元</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鼓励企业继续开展外贸业务。</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26" w:name="_Toc3315"/>
      <w:bookmarkStart w:id="227" w:name="_Toc10564"/>
      <w:r>
        <w:rPr>
          <w:rFonts w:hint="eastAsia" w:ascii="仿宋_GB2312" w:hAnsi="仿宋_GB2312" w:eastAsia="仿宋_GB2312" w:cs="仿宋_GB2312"/>
          <w:b/>
          <w:bCs/>
          <w:sz w:val="32"/>
          <w:szCs w:val="32"/>
        </w:rPr>
        <w:t>五、评价结论及建议</w:t>
      </w:r>
      <w:bookmarkEnd w:id="226"/>
      <w:bookmarkEnd w:id="227"/>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缓解了企业外贸出口产品运输压力，助力企业外贸业务发展。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针对项目自评中发现的问题，提出下一步改进完善的意见及有关政策性建议。</w:t>
      </w:r>
    </w:p>
    <w:p>
      <w:pPr>
        <w:widowControl/>
        <w:jc w:val="left"/>
        <w:rPr>
          <w:rStyle w:val="23"/>
          <w:rFonts w:ascii="黑体" w:eastAsia="黑体"/>
          <w:b w:val="0"/>
        </w:rPr>
      </w:pPr>
    </w:p>
    <w:p>
      <w:pPr>
        <w:widowControl/>
        <w:jc w:val="left"/>
        <w:rPr>
          <w:rStyle w:val="23"/>
          <w:rFonts w:ascii="黑体" w:eastAsia="黑体"/>
          <w:b w:val="0"/>
        </w:rPr>
      </w:pPr>
      <w:r>
        <w:rPr>
          <w:rStyle w:val="23"/>
          <w:rFonts w:ascii="黑体" w:eastAsia="黑体"/>
          <w:b w:val="0"/>
        </w:rPr>
        <w:br w:type="page"/>
      </w:r>
    </w:p>
    <w:p>
      <w:pPr>
        <w:spacing w:line="600" w:lineRule="exact"/>
        <w:jc w:val="center"/>
        <w:outlineLvl w:val="0"/>
        <w:rPr>
          <w:rStyle w:val="23"/>
          <w:rFonts w:ascii="黑体" w:eastAsia="黑体"/>
          <w:b w:val="0"/>
        </w:rPr>
      </w:pPr>
      <w:bookmarkStart w:id="228" w:name="_Toc15396618"/>
      <w:bookmarkStart w:id="229" w:name="_Toc31591"/>
      <w:bookmarkStart w:id="230" w:name="_Toc79163885"/>
      <w:bookmarkStart w:id="231" w:name="_Toc79163635"/>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43"/>
      <w:bookmarkEnd w:id="228"/>
      <w:bookmarkEnd w:id="229"/>
      <w:bookmarkEnd w:id="230"/>
      <w:bookmarkEnd w:id="231"/>
    </w:p>
    <w:p>
      <w:pPr>
        <w:pStyle w:val="4"/>
        <w:rPr>
          <w:rFonts w:hint="eastAsia" w:ascii="仿宋_GB2312" w:hAnsi="仿宋_GB2312" w:eastAsia="仿宋_GB2312" w:cs="仿宋_GB2312"/>
          <w:color w:val="000000"/>
        </w:rPr>
      </w:pPr>
      <w:bookmarkStart w:id="232" w:name="_Toc15396619"/>
      <w:bookmarkStart w:id="233" w:name="_Toc79163636"/>
      <w:bookmarkStart w:id="234" w:name="_Toc11140"/>
      <w:bookmarkStart w:id="235" w:name="_Toc79163886"/>
      <w:r>
        <w:rPr>
          <w:rFonts w:hint="eastAsia" w:ascii="仿宋_GB2312" w:hAnsi="仿宋_GB2312" w:eastAsia="仿宋_GB2312" w:cs="仿宋_GB2312"/>
          <w:b w:val="0"/>
          <w:color w:val="000000"/>
        </w:rPr>
        <w:t>一、收</w:t>
      </w:r>
      <w:r>
        <w:rPr>
          <w:rStyle w:val="24"/>
          <w:rFonts w:hint="eastAsia" w:ascii="仿宋_GB2312" w:hAnsi="仿宋_GB2312" w:eastAsia="仿宋_GB2312" w:cs="仿宋_GB2312"/>
          <w:b w:val="0"/>
          <w:bCs w:val="0"/>
        </w:rPr>
        <w:t>入支出决算总表</w:t>
      </w:r>
      <w:bookmarkEnd w:id="232"/>
      <w:bookmarkEnd w:id="233"/>
      <w:bookmarkEnd w:id="234"/>
      <w:bookmarkEnd w:id="235"/>
    </w:p>
    <w:p>
      <w:pPr>
        <w:pStyle w:val="4"/>
        <w:rPr>
          <w:rFonts w:hint="eastAsia" w:ascii="仿宋_GB2312" w:hAnsi="仿宋_GB2312" w:eastAsia="仿宋_GB2312" w:cs="仿宋_GB2312"/>
          <w:color w:val="000000"/>
        </w:rPr>
      </w:pPr>
      <w:bookmarkStart w:id="236" w:name="_Toc15396620"/>
      <w:bookmarkStart w:id="237" w:name="_Toc79163637"/>
      <w:bookmarkStart w:id="238" w:name="_Toc79163887"/>
      <w:bookmarkStart w:id="239" w:name="_Toc15662"/>
      <w:r>
        <w:rPr>
          <w:rFonts w:hint="eastAsia" w:ascii="仿宋_GB2312" w:hAnsi="仿宋_GB2312" w:eastAsia="仿宋_GB2312" w:cs="仿宋_GB2312"/>
          <w:b w:val="0"/>
          <w:color w:val="000000"/>
        </w:rPr>
        <w:t>二、收</w:t>
      </w:r>
      <w:r>
        <w:rPr>
          <w:rStyle w:val="24"/>
          <w:rFonts w:hint="eastAsia" w:ascii="仿宋_GB2312" w:hAnsi="仿宋_GB2312" w:eastAsia="仿宋_GB2312" w:cs="仿宋_GB2312"/>
          <w:b w:val="0"/>
          <w:bCs w:val="0"/>
        </w:rPr>
        <w:t>入决算表</w:t>
      </w:r>
      <w:bookmarkEnd w:id="236"/>
      <w:bookmarkEnd w:id="237"/>
      <w:bookmarkEnd w:id="238"/>
      <w:bookmarkEnd w:id="239"/>
    </w:p>
    <w:p>
      <w:pPr>
        <w:pStyle w:val="4"/>
        <w:rPr>
          <w:rFonts w:hint="eastAsia" w:ascii="仿宋_GB2312" w:hAnsi="仿宋_GB2312" w:eastAsia="仿宋_GB2312" w:cs="仿宋_GB2312"/>
          <w:color w:val="000000"/>
        </w:rPr>
      </w:pPr>
      <w:bookmarkStart w:id="240" w:name="_Toc9436"/>
      <w:bookmarkStart w:id="241" w:name="_Toc79163638"/>
      <w:bookmarkStart w:id="242" w:name="_Toc15396621"/>
      <w:bookmarkStart w:id="243" w:name="_Toc79163888"/>
      <w:r>
        <w:rPr>
          <w:rStyle w:val="24"/>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4"/>
          <w:rFonts w:hint="eastAsia" w:ascii="仿宋_GB2312" w:hAnsi="仿宋_GB2312" w:eastAsia="仿宋_GB2312" w:cs="仿宋_GB2312"/>
          <w:b w:val="0"/>
          <w:bCs w:val="0"/>
        </w:rPr>
        <w:t>出决算表</w:t>
      </w:r>
      <w:bookmarkEnd w:id="240"/>
      <w:bookmarkEnd w:id="241"/>
      <w:bookmarkEnd w:id="242"/>
      <w:bookmarkEnd w:id="243"/>
    </w:p>
    <w:p>
      <w:pPr>
        <w:pStyle w:val="4"/>
        <w:rPr>
          <w:rFonts w:hint="eastAsia" w:ascii="仿宋_GB2312" w:hAnsi="仿宋_GB2312" w:eastAsia="仿宋_GB2312" w:cs="仿宋_GB2312"/>
          <w:b w:val="0"/>
          <w:color w:val="000000"/>
        </w:rPr>
      </w:pPr>
      <w:bookmarkStart w:id="244" w:name="_Toc20411"/>
      <w:bookmarkStart w:id="245" w:name="_Toc15396622"/>
      <w:bookmarkStart w:id="246" w:name="_Toc79163639"/>
      <w:bookmarkStart w:id="247" w:name="_Toc79163889"/>
      <w:r>
        <w:rPr>
          <w:rStyle w:val="24"/>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4"/>
          <w:rFonts w:hint="eastAsia" w:ascii="仿宋_GB2312" w:hAnsi="仿宋_GB2312" w:eastAsia="仿宋_GB2312" w:cs="仿宋_GB2312"/>
          <w:b w:val="0"/>
          <w:bCs w:val="0"/>
        </w:rPr>
        <w:t>政拨款收入支出决算总表</w:t>
      </w:r>
      <w:bookmarkEnd w:id="244"/>
      <w:bookmarkEnd w:id="245"/>
      <w:bookmarkEnd w:id="246"/>
      <w:bookmarkEnd w:id="247"/>
    </w:p>
    <w:p>
      <w:pPr>
        <w:pStyle w:val="4"/>
        <w:rPr>
          <w:rStyle w:val="24"/>
          <w:rFonts w:hint="eastAsia" w:ascii="仿宋_GB2312" w:hAnsi="仿宋_GB2312" w:eastAsia="仿宋_GB2312" w:cs="仿宋_GB2312"/>
          <w:b w:val="0"/>
          <w:bCs w:val="0"/>
        </w:rPr>
      </w:pPr>
      <w:bookmarkStart w:id="248" w:name="_Toc16790"/>
      <w:bookmarkStart w:id="249" w:name="_Toc79163890"/>
      <w:bookmarkStart w:id="250" w:name="_Toc79163640"/>
      <w:bookmarkStart w:id="251" w:name="_Toc15396623"/>
      <w:r>
        <w:rPr>
          <w:rStyle w:val="24"/>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4"/>
          <w:rFonts w:hint="eastAsia" w:ascii="仿宋_GB2312" w:hAnsi="仿宋_GB2312" w:eastAsia="仿宋_GB2312" w:cs="仿宋_GB2312"/>
          <w:b w:val="0"/>
          <w:bCs w:val="0"/>
        </w:rPr>
        <w:t>政拨款支出决算明细表</w:t>
      </w:r>
      <w:bookmarkEnd w:id="248"/>
      <w:bookmarkEnd w:id="249"/>
      <w:bookmarkEnd w:id="250"/>
      <w:bookmarkEnd w:id="251"/>
      <w:bookmarkStart w:id="252" w:name="_Toc15396624"/>
    </w:p>
    <w:p>
      <w:pPr>
        <w:pStyle w:val="4"/>
        <w:rPr>
          <w:rFonts w:hint="eastAsia" w:ascii="仿宋_GB2312" w:hAnsi="仿宋_GB2312" w:eastAsia="仿宋_GB2312" w:cs="仿宋_GB2312"/>
          <w:color w:val="000000"/>
        </w:rPr>
      </w:pPr>
      <w:bookmarkStart w:id="253" w:name="_Toc3087"/>
      <w:bookmarkStart w:id="254" w:name="_Toc79163641"/>
      <w:bookmarkStart w:id="255" w:name="_Toc79163891"/>
      <w:r>
        <w:rPr>
          <w:rStyle w:val="24"/>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4"/>
          <w:rFonts w:hint="eastAsia" w:ascii="仿宋_GB2312" w:hAnsi="仿宋_GB2312" w:eastAsia="仿宋_GB2312" w:cs="仿宋_GB2312"/>
          <w:b w:val="0"/>
          <w:bCs w:val="0"/>
        </w:rPr>
        <w:t>般公共预算财政拨款支出决算表</w:t>
      </w:r>
      <w:bookmarkEnd w:id="252"/>
      <w:bookmarkEnd w:id="253"/>
      <w:bookmarkEnd w:id="254"/>
      <w:bookmarkEnd w:id="255"/>
    </w:p>
    <w:p>
      <w:pPr>
        <w:pStyle w:val="4"/>
        <w:rPr>
          <w:rFonts w:hint="eastAsia" w:ascii="仿宋_GB2312" w:hAnsi="仿宋_GB2312" w:eastAsia="仿宋_GB2312" w:cs="仿宋_GB2312"/>
          <w:color w:val="000000"/>
        </w:rPr>
      </w:pPr>
      <w:bookmarkStart w:id="256" w:name="_Toc9781"/>
      <w:bookmarkStart w:id="257" w:name="_Toc79163642"/>
      <w:bookmarkStart w:id="258" w:name="_Toc79163892"/>
      <w:bookmarkStart w:id="259" w:name="_Toc15396625"/>
      <w:r>
        <w:rPr>
          <w:rStyle w:val="24"/>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4"/>
          <w:rFonts w:hint="eastAsia" w:ascii="仿宋_GB2312" w:hAnsi="仿宋_GB2312" w:eastAsia="仿宋_GB2312" w:cs="仿宋_GB2312"/>
          <w:b w:val="0"/>
          <w:bCs w:val="0"/>
        </w:rPr>
        <w:t>般公共预算财政拨款支出决算明细表</w:t>
      </w:r>
      <w:bookmarkEnd w:id="256"/>
      <w:bookmarkEnd w:id="257"/>
      <w:bookmarkEnd w:id="258"/>
      <w:bookmarkEnd w:id="259"/>
    </w:p>
    <w:p>
      <w:pPr>
        <w:pStyle w:val="4"/>
        <w:rPr>
          <w:rFonts w:hint="eastAsia" w:ascii="仿宋_GB2312" w:hAnsi="仿宋_GB2312" w:eastAsia="仿宋_GB2312" w:cs="仿宋_GB2312"/>
          <w:color w:val="000000"/>
        </w:rPr>
      </w:pPr>
      <w:bookmarkStart w:id="260" w:name="_Toc7684"/>
      <w:bookmarkStart w:id="261" w:name="_Toc15396626"/>
      <w:bookmarkStart w:id="262" w:name="_Toc79163643"/>
      <w:bookmarkStart w:id="263" w:name="_Toc79163893"/>
      <w:r>
        <w:rPr>
          <w:rStyle w:val="24"/>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4"/>
          <w:rFonts w:hint="eastAsia" w:ascii="仿宋_GB2312" w:hAnsi="仿宋_GB2312" w:eastAsia="仿宋_GB2312" w:cs="仿宋_GB2312"/>
          <w:b w:val="0"/>
          <w:bCs w:val="0"/>
        </w:rPr>
        <w:t>般公共预算财政拨款基本支出决算表</w:t>
      </w:r>
      <w:bookmarkEnd w:id="260"/>
      <w:bookmarkEnd w:id="261"/>
      <w:bookmarkEnd w:id="262"/>
      <w:bookmarkEnd w:id="263"/>
    </w:p>
    <w:p>
      <w:pPr>
        <w:pStyle w:val="4"/>
        <w:rPr>
          <w:rFonts w:hint="eastAsia" w:ascii="仿宋_GB2312" w:hAnsi="仿宋_GB2312" w:eastAsia="仿宋_GB2312" w:cs="仿宋_GB2312"/>
          <w:color w:val="000000"/>
        </w:rPr>
      </w:pPr>
      <w:bookmarkStart w:id="264" w:name="_Toc15396627"/>
      <w:bookmarkStart w:id="265" w:name="_Toc79163894"/>
      <w:bookmarkStart w:id="266" w:name="_Toc2822"/>
      <w:bookmarkStart w:id="267" w:name="_Toc79163644"/>
      <w:r>
        <w:rPr>
          <w:rStyle w:val="24"/>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4"/>
          <w:rFonts w:hint="eastAsia" w:ascii="仿宋_GB2312" w:hAnsi="仿宋_GB2312" w:eastAsia="仿宋_GB2312" w:cs="仿宋_GB2312"/>
          <w:b w:val="0"/>
          <w:bCs w:val="0"/>
        </w:rPr>
        <w:t>般公共预算财政拨款项目支出决算表</w:t>
      </w:r>
      <w:bookmarkEnd w:id="264"/>
      <w:bookmarkEnd w:id="265"/>
      <w:bookmarkEnd w:id="266"/>
      <w:bookmarkEnd w:id="267"/>
    </w:p>
    <w:p>
      <w:pPr>
        <w:pStyle w:val="4"/>
        <w:rPr>
          <w:rFonts w:hint="eastAsia" w:ascii="仿宋_GB2312" w:hAnsi="仿宋_GB2312" w:eastAsia="仿宋_GB2312" w:cs="仿宋_GB2312"/>
          <w:color w:val="000000"/>
        </w:rPr>
      </w:pPr>
      <w:bookmarkStart w:id="268" w:name="_Toc79163645"/>
      <w:bookmarkStart w:id="269" w:name="_Toc15396628"/>
      <w:bookmarkStart w:id="270" w:name="_Toc4384"/>
      <w:bookmarkStart w:id="271" w:name="_Toc79163895"/>
      <w:r>
        <w:rPr>
          <w:rStyle w:val="24"/>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4"/>
          <w:rFonts w:hint="eastAsia" w:ascii="仿宋_GB2312" w:hAnsi="仿宋_GB2312" w:eastAsia="仿宋_GB2312" w:cs="仿宋_GB2312"/>
          <w:b w:val="0"/>
          <w:bCs w:val="0"/>
        </w:rPr>
        <w:t>般公共预算财政拨款“三公”经费支出决算表</w:t>
      </w:r>
      <w:bookmarkEnd w:id="268"/>
      <w:bookmarkEnd w:id="269"/>
      <w:bookmarkEnd w:id="270"/>
      <w:bookmarkEnd w:id="271"/>
    </w:p>
    <w:p>
      <w:pPr>
        <w:pStyle w:val="4"/>
        <w:rPr>
          <w:rFonts w:hint="eastAsia" w:ascii="仿宋_GB2312" w:hAnsi="仿宋_GB2312" w:eastAsia="仿宋_GB2312" w:cs="仿宋_GB2312"/>
          <w:color w:val="000000"/>
        </w:rPr>
      </w:pPr>
      <w:bookmarkStart w:id="272" w:name="_Toc15396629"/>
      <w:bookmarkStart w:id="273" w:name="_Toc30752"/>
      <w:bookmarkStart w:id="274" w:name="_Toc79163896"/>
      <w:bookmarkStart w:id="275" w:name="_Toc79163646"/>
      <w:r>
        <w:rPr>
          <w:rStyle w:val="24"/>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4"/>
          <w:rFonts w:hint="eastAsia" w:ascii="仿宋_GB2312" w:hAnsi="仿宋_GB2312" w:eastAsia="仿宋_GB2312" w:cs="仿宋_GB2312"/>
          <w:b w:val="0"/>
          <w:bCs w:val="0"/>
        </w:rPr>
        <w:t>府性基金预算财政拨款收入支出决算表</w:t>
      </w:r>
      <w:bookmarkEnd w:id="272"/>
      <w:bookmarkEnd w:id="273"/>
      <w:bookmarkEnd w:id="274"/>
      <w:bookmarkEnd w:id="275"/>
    </w:p>
    <w:p>
      <w:pPr>
        <w:pStyle w:val="4"/>
        <w:rPr>
          <w:rFonts w:hint="eastAsia" w:ascii="仿宋_GB2312" w:hAnsi="仿宋_GB2312" w:eastAsia="仿宋_GB2312" w:cs="仿宋_GB2312"/>
          <w:color w:val="000000"/>
        </w:rPr>
      </w:pPr>
      <w:bookmarkStart w:id="276" w:name="_Toc29988"/>
      <w:bookmarkStart w:id="277" w:name="_Toc79163647"/>
      <w:bookmarkStart w:id="278" w:name="_Toc15396630"/>
      <w:bookmarkStart w:id="279" w:name="_Toc79163897"/>
      <w:r>
        <w:rPr>
          <w:rStyle w:val="24"/>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4"/>
          <w:rFonts w:hint="eastAsia" w:ascii="仿宋_GB2312" w:hAnsi="仿宋_GB2312" w:eastAsia="仿宋_GB2312" w:cs="仿宋_GB2312"/>
          <w:b w:val="0"/>
          <w:bCs w:val="0"/>
        </w:rPr>
        <w:t>府性基金预算财政拨款“三公”经费支出决算表</w:t>
      </w:r>
      <w:bookmarkEnd w:id="276"/>
      <w:bookmarkEnd w:id="277"/>
      <w:bookmarkEnd w:id="278"/>
      <w:bookmarkEnd w:id="279"/>
    </w:p>
    <w:p>
      <w:pPr>
        <w:pStyle w:val="4"/>
        <w:rPr>
          <w:rStyle w:val="24"/>
          <w:rFonts w:hint="eastAsia" w:ascii="仿宋_GB2312" w:hAnsi="仿宋_GB2312" w:eastAsia="仿宋_GB2312" w:cs="仿宋_GB2312"/>
          <w:b w:val="0"/>
          <w:bCs w:val="0"/>
        </w:rPr>
      </w:pPr>
      <w:bookmarkStart w:id="280" w:name="_Toc79163648"/>
      <w:bookmarkStart w:id="281" w:name="_Toc15396631"/>
      <w:bookmarkStart w:id="282" w:name="_Toc79163898"/>
      <w:bookmarkStart w:id="283" w:name="_Toc20031"/>
      <w:r>
        <w:rPr>
          <w:rStyle w:val="24"/>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4"/>
          <w:rFonts w:hint="eastAsia" w:ascii="仿宋_GB2312" w:hAnsi="仿宋_GB2312" w:eastAsia="仿宋_GB2312" w:cs="仿宋_GB2312"/>
          <w:b w:val="0"/>
          <w:bCs w:val="0"/>
        </w:rPr>
        <w:t>有资本经营预算财政拨款支出决算表</w:t>
      </w:r>
      <w:bookmarkEnd w:id="280"/>
      <w:bookmarkEnd w:id="281"/>
      <w:bookmarkEnd w:id="282"/>
      <w:bookmarkEnd w:id="283"/>
    </w:p>
    <w:p>
      <w:pPr>
        <w:pStyle w:val="4"/>
        <w:rPr>
          <w:rStyle w:val="24"/>
          <w:rFonts w:hint="eastAsia" w:ascii="仿宋_GB2312" w:hAnsi="仿宋_GB2312" w:eastAsia="仿宋_GB2312" w:cs="仿宋_GB2312"/>
          <w:b w:val="0"/>
          <w:bCs w:val="0"/>
        </w:rPr>
      </w:pPr>
      <w:bookmarkStart w:id="284" w:name="_Toc24559"/>
      <w:bookmarkStart w:id="285" w:name="_Toc79163899"/>
      <w:bookmarkStart w:id="286" w:name="_Toc79163649"/>
      <w:r>
        <w:rPr>
          <w:rStyle w:val="24"/>
          <w:rFonts w:hint="eastAsia" w:ascii="仿宋_GB2312" w:hAnsi="仿宋_GB2312" w:eastAsia="仿宋_GB2312" w:cs="仿宋_GB2312"/>
          <w:b w:val="0"/>
          <w:bCs w:val="0"/>
        </w:rPr>
        <w:t>十四、国有资本经营预算财政拨款支出决算表</w:t>
      </w:r>
      <w:bookmarkEnd w:id="284"/>
      <w:bookmarkEnd w:id="285"/>
      <w:bookmarkEnd w:id="286"/>
    </w:p>
    <w:sectPr>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王羲之行书体">
    <w:panose1 w:val="02010609000101010101"/>
    <w:charset w:val="00"/>
    <w:family w:val="auto"/>
    <w:pitch w:val="default"/>
    <w:sig w:usb0="00000000" w:usb1="00000000" w:usb2="00000000" w:usb3="00000000" w:csb0="00003F00" w:csb1="01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A5858"/>
    <w:multiLevelType w:val="singleLevel"/>
    <w:tmpl w:val="B66A5858"/>
    <w:lvl w:ilvl="0" w:tentative="0">
      <w:start w:val="2"/>
      <w:numFmt w:val="chineseCounting"/>
      <w:suff w:val="nothing"/>
      <w:lvlText w:val="（%1）"/>
      <w:lvlJc w:val="left"/>
      <w:rPr>
        <w:rFonts w:hint="eastAsia"/>
      </w:rPr>
    </w:lvl>
  </w:abstractNum>
  <w:abstractNum w:abstractNumId="1">
    <w:nsid w:val="C334143C"/>
    <w:multiLevelType w:val="singleLevel"/>
    <w:tmpl w:val="C334143C"/>
    <w:lvl w:ilvl="0" w:tentative="0">
      <w:start w:val="2"/>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4">
    <w:nsid w:val="0806C6A1"/>
    <w:multiLevelType w:val="singleLevel"/>
    <w:tmpl w:val="0806C6A1"/>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2A11DCD4"/>
    <w:multiLevelType w:val="singleLevel"/>
    <w:tmpl w:val="2A11DCD4"/>
    <w:lvl w:ilvl="0" w:tentative="0">
      <w:start w:val="2"/>
      <w:numFmt w:val="chineseCounting"/>
      <w:suff w:val="nothing"/>
      <w:lvlText w:val="（%1）"/>
      <w:lvlJc w:val="left"/>
      <w:rPr>
        <w:rFonts w:hint="eastAsia"/>
      </w:rPr>
    </w:lvl>
  </w:abstractNum>
  <w:abstractNum w:abstractNumId="7">
    <w:nsid w:val="2D27EC9C"/>
    <w:multiLevelType w:val="singleLevel"/>
    <w:tmpl w:val="2D27EC9C"/>
    <w:lvl w:ilvl="0" w:tentative="0">
      <w:start w:val="2"/>
      <w:numFmt w:val="chineseCounting"/>
      <w:suff w:val="nothing"/>
      <w:lvlText w:val="（%1）"/>
      <w:lvlJc w:val="left"/>
      <w:rPr>
        <w:rFonts w:hint="eastAsia"/>
      </w:rPr>
    </w:lvl>
  </w:abstractNum>
  <w:abstractNum w:abstractNumId="8">
    <w:nsid w:val="51F1A4B5"/>
    <w:multiLevelType w:val="singleLevel"/>
    <w:tmpl w:val="51F1A4B5"/>
    <w:lvl w:ilvl="0" w:tentative="0">
      <w:start w:val="1"/>
      <w:numFmt w:val="decimal"/>
      <w:lvlText w:val="%1."/>
      <w:lvlJc w:val="left"/>
      <w:pPr>
        <w:tabs>
          <w:tab w:val="left" w:pos="312"/>
        </w:tabs>
      </w:pPr>
    </w:lvl>
  </w:abstractNum>
  <w:abstractNum w:abstractNumId="9">
    <w:nsid w:val="5D7716BF"/>
    <w:multiLevelType w:val="singleLevel"/>
    <w:tmpl w:val="5D7716BF"/>
    <w:lvl w:ilvl="0" w:tentative="0">
      <w:start w:val="2"/>
      <w:numFmt w:val="chineseCounting"/>
      <w:suff w:val="nothing"/>
      <w:lvlText w:val="（%1）"/>
      <w:lvlJc w:val="left"/>
      <w:rPr>
        <w:rFonts w:hint="eastAsia"/>
      </w:rPr>
    </w:lvl>
  </w:abstractNum>
  <w:abstractNum w:abstractNumId="10">
    <w:nsid w:val="7244DF27"/>
    <w:multiLevelType w:val="singleLevel"/>
    <w:tmpl w:val="7244DF27"/>
    <w:lvl w:ilvl="0" w:tentative="0">
      <w:start w:val="1"/>
      <w:numFmt w:val="chineseCounting"/>
      <w:suff w:val="nothing"/>
      <w:lvlText w:val="（%1）"/>
      <w:lvlJc w:val="left"/>
      <w:rPr>
        <w:rFonts w:hint="eastAsia"/>
      </w:rPr>
    </w:lvl>
  </w:abstractNum>
  <w:abstractNum w:abstractNumId="11">
    <w:nsid w:val="7B9CAB5E"/>
    <w:multiLevelType w:val="singleLevel"/>
    <w:tmpl w:val="7B9CAB5E"/>
    <w:lvl w:ilvl="0" w:tentative="0">
      <w:start w:val="1"/>
      <w:numFmt w:val="decimal"/>
      <w:lvlText w:val="%1."/>
      <w:lvlJc w:val="left"/>
      <w:pPr>
        <w:tabs>
          <w:tab w:val="left" w:pos="312"/>
        </w:tabs>
      </w:pPr>
    </w:lvl>
  </w:abstractNum>
  <w:num w:numId="1">
    <w:abstractNumId w:val="11"/>
  </w:num>
  <w:num w:numId="2">
    <w:abstractNumId w:val="5"/>
  </w:num>
  <w:num w:numId="3">
    <w:abstractNumId w:val="8"/>
  </w:num>
  <w:num w:numId="4">
    <w:abstractNumId w:val="2"/>
  </w:num>
  <w:num w:numId="5">
    <w:abstractNumId w:val="3"/>
  </w:num>
  <w:num w:numId="6">
    <w:abstractNumId w:val="0"/>
  </w:num>
  <w:num w:numId="7">
    <w:abstractNumId w:val="7"/>
  </w:num>
  <w:num w:numId="8">
    <w:abstractNumId w:val="1"/>
  </w:num>
  <w:num w:numId="9">
    <w:abstractNumId w:val="9"/>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WY1MTg0NjVjZjZlZmFlNzBmODdhOWFiNzViY2JjMDEifQ=="/>
  </w:docVars>
  <w:rsids>
    <w:rsidRoot w:val="00000000"/>
    <w:rsid w:val="03FC5948"/>
    <w:rsid w:val="05820649"/>
    <w:rsid w:val="11EC28D5"/>
    <w:rsid w:val="26C57890"/>
    <w:rsid w:val="299E0C2C"/>
    <w:rsid w:val="2AC210CC"/>
    <w:rsid w:val="2AFB2D88"/>
    <w:rsid w:val="35C30488"/>
    <w:rsid w:val="38B80ABE"/>
    <w:rsid w:val="396B5E7F"/>
    <w:rsid w:val="3A19009F"/>
    <w:rsid w:val="3A8D0683"/>
    <w:rsid w:val="3CE15298"/>
    <w:rsid w:val="44991E7A"/>
    <w:rsid w:val="44B42627"/>
    <w:rsid w:val="472C5B03"/>
    <w:rsid w:val="4A0B0F0B"/>
    <w:rsid w:val="4A170701"/>
    <w:rsid w:val="4D966A35"/>
    <w:rsid w:val="5C0B037C"/>
    <w:rsid w:val="5D013CFB"/>
    <w:rsid w:val="61071BA4"/>
    <w:rsid w:val="62B26A79"/>
    <w:rsid w:val="648A2618"/>
    <w:rsid w:val="685C4D14"/>
    <w:rsid w:val="6C6A0E69"/>
    <w:rsid w:val="6F2C7726"/>
    <w:rsid w:val="73D70019"/>
    <w:rsid w:val="75F307DE"/>
    <w:rsid w:val="7BF135A3"/>
    <w:rsid w:val="7E8966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24"/>
      <w:szCs w:val="20"/>
    </w:rPr>
  </w:style>
  <w:style w:type="paragraph" w:styleId="6">
    <w:name w:val="toc 7"/>
    <w:basedOn w:val="1"/>
    <w:next w:val="1"/>
    <w:qFormat/>
    <w:uiPriority w:val="0"/>
    <w:pPr>
      <w:ind w:left="1260"/>
      <w:jc w:val="left"/>
    </w:pPr>
    <w:rPr>
      <w:rFonts w:ascii="等线" w:eastAsia="等线"/>
      <w:sz w:val="18"/>
      <w:szCs w:val="18"/>
    </w:rPr>
  </w:style>
  <w:style w:type="paragraph" w:styleId="7">
    <w:name w:val="Normal Indent"/>
    <w:basedOn w:val="1"/>
    <w:qFormat/>
    <w:uiPriority w:val="0"/>
    <w:pPr>
      <w:ind w:firstLine="420" w:firstLineChars="200"/>
    </w:p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4"/>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54</Pages>
  <Words>19138</Words>
  <Characters>20661</Characters>
  <Lines>596</Lines>
  <Paragraphs>286</Paragraphs>
  <TotalTime>29</TotalTime>
  <ScaleCrop>false</ScaleCrop>
  <LinksUpToDate>false</LinksUpToDate>
  <CharactersWithSpaces>20917</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2022-09-20T09:34:00Z</cp:lastPrinted>
  <dcterms:modified xsi:type="dcterms:W3CDTF">2026-04-22T10:13:18Z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E6BB3D230DBD4ED3A3AF5D436787D357</vt:lpwstr>
  </property>
</Properties>
</file>