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D5234">
      <w:pPr>
        <w:rPr>
          <w:rFonts w:ascii="思源黑体 CN Normal" w:eastAsia="思源黑体 CN Normal" w:cs="思源黑体 CN Normal"/>
          <w:b/>
          <w:color w:val="000000"/>
          <w:sz w:val="72"/>
          <w:szCs w:val="72"/>
        </w:rPr>
      </w:pPr>
      <w:bookmarkStart w:id="0" w:name="_Toc15396597"/>
      <w:bookmarkStart w:id="1" w:name="_Toc15377425"/>
      <w:bookmarkStart w:id="2" w:name="_Toc15377193"/>
      <w:bookmarkStart w:id="3" w:name="_Toc15396475"/>
      <w:bookmarkStart w:id="4" w:name="_Toc15378441"/>
      <w:bookmarkStart w:id="5" w:name="_Toc15306267"/>
    </w:p>
    <w:p w14:paraId="64D9696B">
      <w:pPr>
        <w:pStyle w:val="8"/>
        <w:ind w:firstLine="0"/>
        <w:rPr>
          <w:rFonts w:ascii="思源黑体 CN Normal" w:eastAsia="思源黑体 CN Normal" w:cs="思源黑体 CN Normal"/>
          <w:color w:val="000000"/>
        </w:rPr>
      </w:pPr>
    </w:p>
    <w:p w14:paraId="2595BF75">
      <w:pPr>
        <w:jc w:val="center"/>
        <w:rPr>
          <w:rFonts w:ascii="方正小标宋简体" w:eastAsia="方正小标宋简体" w:cs="方正小标宋简体"/>
          <w:bCs/>
          <w:color w:val="000000"/>
          <w:sz w:val="44"/>
          <w:szCs w:val="44"/>
        </w:rPr>
      </w:pPr>
      <w:r>
        <w:rPr>
          <w:rFonts w:hint="eastAsia" w:ascii="方正小标宋简体" w:eastAsia="方正小标宋简体" w:cs="方正小标宋简体"/>
          <w:bCs/>
          <w:color w:val="000000"/>
          <w:sz w:val="44"/>
          <w:szCs w:val="44"/>
        </w:rPr>
        <w:t>2024</w:t>
      </w:r>
      <w:r>
        <w:rPr>
          <w:rFonts w:ascii="方正小标宋简体" w:eastAsia="方正小标宋简体" w:cs="方正小标宋简体"/>
          <w:color w:val="000000"/>
          <w:sz w:val="44"/>
        </w:rPr>
        <w:t>年度</w:t>
      </w:r>
      <w:bookmarkEnd w:id="0"/>
      <w:bookmarkEnd w:id="1"/>
      <w:bookmarkEnd w:id="2"/>
      <w:bookmarkEnd w:id="3"/>
      <w:bookmarkEnd w:id="4"/>
    </w:p>
    <w:bookmarkEnd w:id="5"/>
    <w:p w14:paraId="091CC689">
      <w:pPr>
        <w:jc w:val="center"/>
        <w:rPr>
          <w:rFonts w:ascii="思源黑体 CN Normal" w:eastAsia="思源黑体 CN Normal" w:cs="思源黑体 CN Normal"/>
          <w:bCs/>
          <w:color w:val="000000"/>
          <w:sz w:val="44"/>
          <w:szCs w:val="44"/>
        </w:rPr>
      </w:pPr>
      <w:bookmarkStart w:id="6" w:name="_Toc15396598"/>
      <w:bookmarkStart w:id="7" w:name="_Toc15396476"/>
      <w:bookmarkStart w:id="8" w:name="_Toc15377194"/>
      <w:bookmarkStart w:id="9" w:name="_Toc15377426"/>
      <w:bookmarkStart w:id="10" w:name="_Toc15378442"/>
      <w:bookmarkStart w:id="11" w:name="_Toc15306268"/>
      <w:r>
        <w:rPr>
          <w:rFonts w:hint="eastAsia" w:ascii="方正小标宋简体" w:eastAsia="方正小标宋简体" w:cs="方正小标宋简体"/>
          <w:bCs/>
          <w:color w:val="000000"/>
          <w:sz w:val="44"/>
          <w:szCs w:val="44"/>
        </w:rPr>
        <w:t>阿坝州茂县叠溪镇松坪沟小学校</w:t>
      </w:r>
      <w:r>
        <w:rPr>
          <w:rFonts w:ascii="方正小标宋简体" w:eastAsia="方正小标宋简体" w:cs="方正小标宋简体"/>
          <w:color w:val="000000"/>
          <w:sz w:val="44"/>
        </w:rPr>
        <w:t>单位决算</w:t>
      </w:r>
      <w:bookmarkEnd w:id="6"/>
      <w:bookmarkEnd w:id="7"/>
      <w:bookmarkEnd w:id="8"/>
      <w:bookmarkEnd w:id="9"/>
      <w:bookmarkEnd w:id="10"/>
      <w:bookmarkEnd w:id="11"/>
    </w:p>
    <w:p w14:paraId="39FAD2E8">
      <w:pPr>
        <w:pStyle w:val="8"/>
        <w:rPr>
          <w:rFonts w:ascii="思源黑体 CN Normal" w:eastAsia="思源黑体 CN Normal" w:cs="思源黑体 CN Normal"/>
          <w:color w:val="000000"/>
        </w:rPr>
      </w:pPr>
    </w:p>
    <w:p w14:paraId="5AC61940">
      <w:pPr>
        <w:pStyle w:val="8"/>
        <w:rPr>
          <w:rFonts w:ascii="思源黑体 CN Normal" w:eastAsia="思源黑体 CN Normal" w:cs="思源黑体 CN Normal"/>
          <w:color w:val="000000"/>
        </w:rPr>
      </w:pPr>
    </w:p>
    <w:p w14:paraId="1138430D">
      <w:pPr>
        <w:pStyle w:val="8"/>
        <w:rPr>
          <w:rFonts w:ascii="思源黑体 CN Normal" w:eastAsia="思源黑体 CN Normal" w:cs="思源黑体 CN Normal"/>
          <w:color w:val="000000"/>
        </w:rPr>
      </w:pPr>
    </w:p>
    <w:p w14:paraId="191D2B8A">
      <w:pPr>
        <w:pStyle w:val="8"/>
        <w:rPr>
          <w:rFonts w:ascii="思源黑体 CN Normal" w:eastAsia="思源黑体 CN Normal" w:cs="思源黑体 CN Normal"/>
          <w:color w:val="000000"/>
        </w:rPr>
      </w:pPr>
    </w:p>
    <w:p w14:paraId="5CC37ED8">
      <w:pPr>
        <w:pStyle w:val="8"/>
        <w:rPr>
          <w:rFonts w:ascii="思源黑体 CN Normal" w:eastAsia="思源黑体 CN Normal" w:cs="思源黑体 CN Normal"/>
          <w:color w:val="000000"/>
        </w:rPr>
      </w:pPr>
    </w:p>
    <w:p w14:paraId="6C703604">
      <w:pPr>
        <w:pStyle w:val="8"/>
        <w:rPr>
          <w:rFonts w:ascii="思源黑体 CN Normal" w:eastAsia="思源黑体 CN Normal" w:cs="思源黑体 CN Normal"/>
          <w:color w:val="000000"/>
        </w:rPr>
      </w:pPr>
    </w:p>
    <w:p w14:paraId="0F9A59F9">
      <w:pPr>
        <w:pStyle w:val="8"/>
        <w:rPr>
          <w:rFonts w:ascii="思源黑体 CN Normal" w:eastAsia="思源黑体 CN Normal" w:cs="思源黑体 CN Normal"/>
          <w:color w:val="000000"/>
        </w:rPr>
      </w:pPr>
    </w:p>
    <w:p w14:paraId="76ABF4EF">
      <w:pPr>
        <w:pStyle w:val="8"/>
        <w:rPr>
          <w:rFonts w:ascii="思源黑体 CN Normal" w:eastAsia="思源黑体 CN Normal" w:cs="思源黑体 CN Normal"/>
          <w:color w:val="000000"/>
        </w:rPr>
      </w:pPr>
    </w:p>
    <w:p w14:paraId="6B4DC9A0">
      <w:pPr>
        <w:pStyle w:val="8"/>
        <w:rPr>
          <w:rFonts w:ascii="思源黑体 CN Normal" w:eastAsia="思源黑体 CN Normal" w:cs="思源黑体 CN Normal"/>
          <w:color w:val="000000"/>
        </w:rPr>
      </w:pPr>
    </w:p>
    <w:p w14:paraId="597218DF">
      <w:pPr>
        <w:pStyle w:val="8"/>
        <w:tabs>
          <w:tab w:val="left" w:pos="3600"/>
        </w:tabs>
        <w:rPr>
          <w:rFonts w:ascii="思源黑体 CN Normal" w:eastAsia="思源黑体 CN Normal" w:cs="思源黑体 CN Normal"/>
          <w:color w:val="000000"/>
        </w:rPr>
      </w:pPr>
      <w:r>
        <w:rPr>
          <w:rFonts w:hint="eastAsia" w:ascii="思源黑体 CN Normal" w:eastAsia="思源黑体 CN Normal" w:cs="思源黑体 CN Normal"/>
          <w:color w:val="000000"/>
        </w:rPr>
        <w:tab/>
      </w:r>
    </w:p>
    <w:p w14:paraId="2EBDA285">
      <w:pPr>
        <w:pStyle w:val="8"/>
        <w:rPr>
          <w:rFonts w:ascii="思源黑体 CN Normal" w:eastAsia="思源黑体 CN Normal" w:cs="思源黑体 CN Normal"/>
          <w:color w:val="000000"/>
        </w:rPr>
      </w:pPr>
    </w:p>
    <w:p w14:paraId="3ACE5702">
      <w:pPr>
        <w:pStyle w:val="15"/>
        <w:jc w:val="both"/>
        <w:rPr>
          <w:rFonts w:ascii="思源黑体 CN Normal" w:eastAsia="思源黑体 CN Normal" w:cs="思源黑体 CN Normal"/>
          <w:color w:val="000000"/>
          <w:sz w:val="36"/>
          <w:szCs w:val="36"/>
        </w:rPr>
      </w:pPr>
      <w:r>
        <w:rPr>
          <w:rFonts w:hint="eastAsia" w:ascii="思源黑体 CN Normal" w:eastAsia="思源黑体 CN Normal" w:cs="思源黑体 CN Normal"/>
          <w:color w:val="000000"/>
          <w:sz w:val="36"/>
          <w:szCs w:val="36"/>
        </w:rPr>
        <w:br w:type="page"/>
      </w:r>
    </w:p>
    <w:p w14:paraId="2293E158">
      <w:pPr>
        <w:widowControl/>
        <w:jc w:val="center"/>
        <w:rPr>
          <w:rFonts w:hint="eastAsia" w:ascii="思源黑体 CN Normal" w:eastAsia="思源黑体 CN Normal" w:cs="思源黑体 CN Normal"/>
          <w:b w:val="0"/>
          <w:bCs w:val="0"/>
          <w:color w:val="000000"/>
          <w:sz w:val="36"/>
          <w:szCs w:val="36"/>
        </w:rPr>
      </w:pPr>
      <w:bookmarkStart w:id="12" w:name="_Toc15377196"/>
      <w:r>
        <w:rPr>
          <w:rFonts w:hint="eastAsia" w:ascii="思源黑体 CN Normal" w:eastAsia="思源黑体 CN Normal" w:cs="思源黑体 CN Normal"/>
          <w:b w:val="0"/>
          <w:bCs w:val="0"/>
          <w:color w:val="000000"/>
          <w:sz w:val="48"/>
          <w:szCs w:val="48"/>
        </w:rPr>
        <w:t>目录</w:t>
      </w:r>
    </w:p>
    <w:p w14:paraId="75357E51">
      <w:pPr>
        <w:pStyle w:val="15"/>
        <w:rPr>
          <w:color w:val="000000"/>
          <w:highlight w:val="none"/>
        </w:rPr>
      </w:pPr>
      <w:r>
        <w:rPr>
          <w:rFonts w:hint="eastAsia"/>
          <w:color w:val="000000"/>
          <w:highlight w:val="none"/>
        </w:rPr>
        <w:t>公开时间：20</w:t>
      </w:r>
      <w:r>
        <w:rPr>
          <w:rFonts w:hint="eastAsia"/>
          <w:color w:val="000000"/>
          <w:highlight w:val="none"/>
          <w:lang w:val="en-US" w:eastAsia="zh-CN"/>
        </w:rPr>
        <w:t>25</w:t>
      </w:r>
      <w:r>
        <w:rPr>
          <w:rFonts w:hint="eastAsia"/>
          <w:color w:val="000000"/>
          <w:highlight w:val="none"/>
        </w:rPr>
        <w:t>年</w:t>
      </w:r>
      <w:r>
        <w:rPr>
          <w:rFonts w:hint="eastAsia"/>
          <w:color w:val="000000"/>
          <w:highlight w:val="none"/>
          <w:lang w:val="en-US" w:eastAsia="zh-CN"/>
        </w:rPr>
        <w:t>9</w:t>
      </w:r>
      <w:r>
        <w:rPr>
          <w:rFonts w:hint="eastAsia"/>
          <w:color w:val="000000"/>
          <w:highlight w:val="none"/>
        </w:rPr>
        <w:t>月</w:t>
      </w:r>
      <w:r>
        <w:rPr>
          <w:rFonts w:hint="eastAsia"/>
          <w:color w:val="000000"/>
          <w:highlight w:val="none"/>
          <w:lang w:val="en-US" w:eastAsia="zh-CN"/>
        </w:rPr>
        <w:t xml:space="preserve">25 </w:t>
      </w:r>
      <w:r>
        <w:rPr>
          <w:rFonts w:hint="eastAsia"/>
          <w:color w:val="000000"/>
          <w:highlight w:val="none"/>
        </w:rPr>
        <w:t>日</w:t>
      </w:r>
    </w:p>
    <w:p w14:paraId="16686850">
      <w:pPr>
        <w:pStyle w:val="15"/>
        <w:tabs>
          <w:tab w:val="right" w:leader="dot" w:pos="8306"/>
          <w:tab w:val="clear" w:pos="8296"/>
        </w:tabs>
        <w:rPr>
          <w:rFonts w:hint="eastAsia" w:ascii="黑体" w:eastAsia="黑体" w:cs="黑体"/>
          <w:color w:val="000000"/>
          <w:sz w:val="32"/>
          <w:szCs w:val="32"/>
        </w:rPr>
      </w:pPr>
      <w:r>
        <w:rPr>
          <w:rFonts w:hint="eastAsia" w:ascii="宋体" w:eastAsia="宋体" w:cs="宋体"/>
          <w:caps w:val="0"/>
          <w:smallCaps/>
          <w:color w:val="000000"/>
          <w:sz w:val="20"/>
          <w:szCs w:val="20"/>
        </w:rPr>
        <w:fldChar w:fldCharType="begin"/>
      </w:r>
      <w:r>
        <w:rPr>
          <w:rFonts w:hint="eastAsia" w:ascii="宋体" w:eastAsia="宋体" w:cs="宋体"/>
          <w:caps w:val="0"/>
          <w:smallCaps/>
          <w:color w:val="000000"/>
          <w:sz w:val="20"/>
          <w:szCs w:val="20"/>
        </w:rPr>
        <w:instrText xml:space="preserve"> TOC \o "1-2" \h \z \u </w:instrText>
      </w:r>
      <w:r>
        <w:rPr>
          <w:rFonts w:hint="eastAsia" w:ascii="宋体" w:eastAsia="宋体" w:cs="宋体"/>
          <w:caps w:val="0"/>
          <w:smallCaps/>
          <w:color w:val="000000"/>
          <w:sz w:val="20"/>
          <w:szCs w:val="20"/>
        </w:rPr>
        <w:fldChar w:fldCharType="separate"/>
      </w:r>
      <w:r>
        <w:rPr>
          <w:rFonts w:hint="eastAsia" w:ascii="黑体" w:eastAsia="黑体" w:cs="黑体"/>
          <w:caps w:val="0"/>
          <w:smallCaps/>
          <w:color w:val="000000"/>
          <w:sz w:val="32"/>
          <w:szCs w:val="32"/>
        </w:rPr>
        <w:fldChar w:fldCharType="begin"/>
      </w:r>
      <w:r>
        <w:rPr>
          <w:rFonts w:hint="eastAsia" w:ascii="黑体" w:eastAsia="黑体" w:cs="黑体"/>
          <w:caps w:val="0"/>
          <w:smallCaps/>
          <w:color w:val="000000"/>
          <w:sz w:val="32"/>
          <w:szCs w:val="32"/>
        </w:rPr>
        <w:instrText xml:space="preserve"> HYPERLINK \l _Toc9016 </w:instrText>
      </w:r>
      <w:r>
        <w:rPr>
          <w:rFonts w:hint="eastAsia" w:ascii="黑体" w:eastAsia="黑体" w:cs="黑体"/>
          <w:caps w:val="0"/>
          <w:smallCaps/>
          <w:color w:val="000000"/>
          <w:sz w:val="32"/>
          <w:szCs w:val="32"/>
        </w:rPr>
        <w:fldChar w:fldCharType="separate"/>
      </w:r>
      <w:r>
        <w:rPr>
          <w:rFonts w:hint="eastAsia" w:ascii="黑体" w:eastAsia="黑体" w:cs="黑体"/>
          <w:color w:val="000000"/>
          <w:sz w:val="32"/>
          <w:szCs w:val="32"/>
        </w:rPr>
        <w:t xml:space="preserve">第一部分 </w:t>
      </w:r>
      <w:r>
        <w:rPr>
          <w:rFonts w:hint="eastAsia" w:ascii="黑体" w:eastAsia="黑体" w:cs="黑体"/>
          <w:bCs w:val="0"/>
          <w:color w:val="000000"/>
          <w:sz w:val="32"/>
          <w:szCs w:val="32"/>
        </w:rPr>
        <w:t>单位</w:t>
      </w:r>
      <w:r>
        <w:rPr>
          <w:rFonts w:ascii="黑体" w:eastAsia="黑体" w:cs="黑体"/>
          <w:color w:val="000000"/>
          <w:sz w:val="32"/>
          <w:u w:color="auto"/>
        </w:rPr>
        <w:t>概况</w:t>
      </w:r>
      <w:r>
        <w:tab/>
      </w:r>
      <w:r>
        <w:rPr>
          <w:rFonts w:hint="eastAsia" w:ascii="黑体" w:eastAsia="黑体" w:cs="黑体"/>
          <w:color w:val="000000"/>
          <w:sz w:val="32"/>
          <w:szCs w:val="32"/>
        </w:rPr>
        <w:fldChar w:fldCharType="begin"/>
      </w:r>
      <w:r>
        <w:rPr>
          <w:rFonts w:hint="eastAsia" w:ascii="黑体" w:eastAsia="黑体" w:cs="黑体"/>
          <w:color w:val="000000"/>
          <w:sz w:val="32"/>
          <w:szCs w:val="32"/>
        </w:rPr>
        <w:instrText xml:space="preserve"> PAGEREF _Toc9016 \h </w:instrText>
      </w:r>
      <w:r>
        <w:rPr>
          <w:rFonts w:hint="eastAsia" w:ascii="黑体" w:eastAsia="黑体" w:cs="黑体"/>
          <w:color w:val="000000"/>
          <w:sz w:val="32"/>
          <w:szCs w:val="32"/>
        </w:rPr>
        <w:fldChar w:fldCharType="separate"/>
      </w:r>
      <w:r>
        <w:rPr>
          <w:rFonts w:hint="eastAsia" w:ascii="黑体" w:eastAsia="黑体" w:cs="黑体"/>
          <w:color w:val="000000"/>
          <w:sz w:val="32"/>
          <w:szCs w:val="32"/>
        </w:rPr>
        <w:t>1</w:t>
      </w:r>
      <w:r>
        <w:rPr>
          <w:rFonts w:hint="eastAsia" w:ascii="黑体" w:eastAsia="黑体" w:cs="黑体"/>
          <w:color w:val="000000"/>
          <w:sz w:val="32"/>
          <w:szCs w:val="32"/>
        </w:rPr>
        <w:fldChar w:fldCharType="end"/>
      </w:r>
      <w:r>
        <w:rPr>
          <w:rFonts w:hint="eastAsia" w:ascii="黑体" w:eastAsia="黑体" w:cs="黑体"/>
          <w:caps w:val="0"/>
          <w:smallCaps/>
          <w:color w:val="000000"/>
          <w:sz w:val="32"/>
          <w:szCs w:val="32"/>
        </w:rPr>
        <w:fldChar w:fldCharType="end"/>
      </w:r>
    </w:p>
    <w:p w14:paraId="6112F515">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_Toc28564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一、</w:t>
      </w:r>
      <w:r>
        <w:rPr>
          <w:rFonts w:hint="eastAsia" w:ascii="仿宋" w:eastAsia="仿宋" w:cs="仿宋"/>
          <w:bCs w:val="0"/>
          <w:color w:val="000000"/>
          <w:sz w:val="32"/>
          <w:szCs w:val="32"/>
          <w:lang w:val="en-US" w:eastAsia="zh-CN"/>
        </w:rPr>
        <w:t>主要职责</w:t>
      </w:r>
      <w:r>
        <w:rPr>
          <w:rFonts w:hint="eastAsia" w:ascii="仿宋" w:eastAsia="仿宋" w:cs="仿宋"/>
          <w:color w:val="000000"/>
          <w:sz w:val="32"/>
          <w:szCs w:val="32"/>
        </w:rPr>
        <w:tab/>
      </w:r>
      <w:r>
        <w:rPr>
          <w:rFonts w:hint="eastAsia" w:ascii="仿宋" w:eastAsia="仿宋" w:cs="仿宋"/>
          <w:color w:val="000000"/>
          <w:sz w:val="32"/>
          <w:szCs w:val="32"/>
        </w:rPr>
        <w:fldChar w:fldCharType="begin"/>
      </w:r>
      <w:r>
        <w:rPr>
          <w:rFonts w:hint="eastAsia" w:ascii="仿宋" w:eastAsia="仿宋" w:cs="仿宋"/>
          <w:color w:val="000000"/>
          <w:sz w:val="32"/>
          <w:szCs w:val="32"/>
        </w:rPr>
        <w:instrText xml:space="preserve"> PAGEREF _Toc28564 \h </w:instrText>
      </w:r>
      <w:r>
        <w:rPr>
          <w:rFonts w:hint="eastAsia" w:ascii="仿宋" w:eastAsia="仿宋" w:cs="仿宋"/>
          <w:color w:val="000000"/>
          <w:sz w:val="32"/>
          <w:szCs w:val="32"/>
        </w:rPr>
        <w:fldChar w:fldCharType="separate"/>
      </w:r>
      <w:r>
        <w:rPr>
          <w:rFonts w:hint="eastAsia" w:ascii="仿宋" w:eastAsia="仿宋" w:cs="仿宋"/>
          <w:color w:val="000000"/>
          <w:sz w:val="32"/>
          <w:szCs w:val="32"/>
        </w:rPr>
        <w:t>1</w:t>
      </w:r>
      <w:r>
        <w:rPr>
          <w:rFonts w:hint="eastAsia" w:ascii="仿宋" w:eastAsia="仿宋" w:cs="仿宋"/>
          <w:color w:val="000000"/>
          <w:sz w:val="32"/>
          <w:szCs w:val="32"/>
        </w:rPr>
        <w:fldChar w:fldCharType="end"/>
      </w:r>
      <w:r>
        <w:rPr>
          <w:rFonts w:hint="eastAsia" w:ascii="仿宋" w:eastAsia="仿宋" w:cs="仿宋"/>
          <w:caps w:val="0"/>
          <w:smallCaps/>
          <w:color w:val="000000"/>
          <w:sz w:val="32"/>
          <w:szCs w:val="32"/>
        </w:rPr>
        <w:fldChar w:fldCharType="end"/>
      </w:r>
    </w:p>
    <w:p w14:paraId="6549CFD5">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_Toc22056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二、机构设置</w:t>
      </w:r>
      <w:r>
        <w:rPr>
          <w:rFonts w:hint="eastAsia" w:ascii="仿宋" w:eastAsia="仿宋" w:cs="仿宋"/>
          <w:color w:val="000000"/>
          <w:sz w:val="32"/>
          <w:szCs w:val="32"/>
        </w:rPr>
        <w:tab/>
      </w:r>
      <w:r>
        <w:rPr>
          <w:rFonts w:hint="eastAsia" w:ascii="仿宋" w:eastAsia="仿宋" w:cs="仿宋"/>
          <w:color w:val="000000"/>
          <w:sz w:val="32"/>
          <w:szCs w:val="32"/>
        </w:rPr>
        <w:fldChar w:fldCharType="begin"/>
      </w:r>
      <w:r>
        <w:rPr>
          <w:rFonts w:hint="eastAsia" w:ascii="仿宋" w:eastAsia="仿宋" w:cs="仿宋"/>
          <w:color w:val="000000"/>
          <w:sz w:val="32"/>
          <w:szCs w:val="32"/>
        </w:rPr>
        <w:instrText xml:space="preserve"> PAGEREF _Toc22056 \h </w:instrText>
      </w:r>
      <w:r>
        <w:rPr>
          <w:rFonts w:hint="eastAsia" w:ascii="仿宋" w:eastAsia="仿宋" w:cs="仿宋"/>
          <w:color w:val="000000"/>
          <w:sz w:val="32"/>
          <w:szCs w:val="32"/>
        </w:rPr>
        <w:fldChar w:fldCharType="separate"/>
      </w:r>
      <w:r>
        <w:rPr>
          <w:rFonts w:hint="eastAsia" w:ascii="仿宋" w:eastAsia="仿宋" w:cs="仿宋"/>
          <w:color w:val="000000"/>
          <w:sz w:val="32"/>
          <w:szCs w:val="32"/>
        </w:rPr>
        <w:t>1</w:t>
      </w:r>
      <w:r>
        <w:rPr>
          <w:rFonts w:hint="eastAsia" w:ascii="仿宋" w:eastAsia="仿宋" w:cs="仿宋"/>
          <w:color w:val="000000"/>
          <w:sz w:val="32"/>
          <w:szCs w:val="32"/>
        </w:rPr>
        <w:fldChar w:fldCharType="end"/>
      </w:r>
      <w:r>
        <w:rPr>
          <w:rFonts w:hint="eastAsia" w:ascii="仿宋" w:eastAsia="仿宋" w:cs="仿宋"/>
          <w:caps w:val="0"/>
          <w:smallCaps/>
          <w:color w:val="000000"/>
          <w:sz w:val="32"/>
          <w:szCs w:val="32"/>
        </w:rPr>
        <w:fldChar w:fldCharType="end"/>
      </w:r>
    </w:p>
    <w:p w14:paraId="4073EBD0">
      <w:pPr>
        <w:pStyle w:val="15"/>
        <w:tabs>
          <w:tab w:val="right" w:leader="dot" w:pos="8306"/>
          <w:tab w:val="clear" w:pos="8296"/>
        </w:tabs>
        <w:rPr>
          <w:rFonts w:hint="eastAsia" w:ascii="黑体" w:eastAsia="黑体" w:cs="黑体"/>
          <w:color w:val="000000"/>
          <w:sz w:val="32"/>
          <w:szCs w:val="32"/>
        </w:rPr>
      </w:pPr>
      <w:r>
        <w:rPr>
          <w:rFonts w:hint="eastAsia" w:ascii="黑体" w:eastAsia="黑体" w:cs="黑体"/>
          <w:caps w:val="0"/>
          <w:smallCaps/>
          <w:color w:val="000000"/>
          <w:sz w:val="32"/>
          <w:szCs w:val="32"/>
        </w:rPr>
        <w:fldChar w:fldCharType="begin"/>
      </w:r>
      <w:r>
        <w:rPr>
          <w:rFonts w:hint="eastAsia" w:ascii="黑体" w:eastAsia="黑体" w:cs="黑体"/>
          <w:caps w:val="0"/>
          <w:smallCaps/>
          <w:color w:val="000000"/>
          <w:sz w:val="32"/>
          <w:szCs w:val="32"/>
        </w:rPr>
        <w:instrText xml:space="preserve"> HYPERLINK \l _Toc9058 </w:instrText>
      </w:r>
      <w:r>
        <w:rPr>
          <w:rFonts w:hint="eastAsia" w:ascii="黑体" w:eastAsia="黑体" w:cs="黑体"/>
          <w:caps w:val="0"/>
          <w:smallCaps/>
          <w:color w:val="000000"/>
          <w:sz w:val="32"/>
          <w:szCs w:val="32"/>
        </w:rPr>
        <w:fldChar w:fldCharType="separate"/>
      </w:r>
      <w:r>
        <w:rPr>
          <w:rFonts w:hint="eastAsia" w:ascii="黑体" w:eastAsia="黑体" w:cs="黑体"/>
          <w:color w:val="000000"/>
          <w:sz w:val="32"/>
          <w:szCs w:val="32"/>
        </w:rPr>
        <w:t xml:space="preserve">第二部分 </w:t>
      </w:r>
      <w:r>
        <w:rPr>
          <w:rFonts w:ascii="黑体" w:eastAsia="黑体" w:cs="黑体"/>
          <w:color w:val="000000"/>
          <w:sz w:val="32"/>
          <w:u w:color="auto"/>
        </w:rPr>
        <w:t>2024年度</w:t>
      </w:r>
      <w:r>
        <w:rPr>
          <w:rFonts w:hint="eastAsia" w:ascii="黑体" w:eastAsia="黑体" w:cs="黑体"/>
          <w:color w:val="000000"/>
          <w:sz w:val="32"/>
          <w:szCs w:val="32"/>
          <w:lang w:val="en-US" w:eastAsia="zh-CN"/>
        </w:rPr>
        <w:t>单位</w:t>
      </w:r>
      <w:r>
        <w:rPr>
          <w:rFonts w:hint="eastAsia" w:ascii="黑体" w:eastAsia="黑体" w:cs="黑体"/>
          <w:color w:val="000000"/>
          <w:sz w:val="32"/>
          <w:szCs w:val="32"/>
        </w:rPr>
        <w:t>决算情况说明</w:t>
      </w:r>
      <w:r>
        <w:tab/>
      </w:r>
      <w:r>
        <w:rPr>
          <w:rFonts w:hint="eastAsia" w:ascii="黑体" w:eastAsia="黑体" w:cs="黑体"/>
          <w:color w:val="000000"/>
          <w:sz w:val="32"/>
          <w:szCs w:val="32"/>
        </w:rPr>
        <w:fldChar w:fldCharType="begin"/>
      </w:r>
      <w:r>
        <w:rPr>
          <w:rFonts w:hint="eastAsia" w:ascii="黑体" w:eastAsia="黑体" w:cs="黑体"/>
          <w:color w:val="000000"/>
          <w:sz w:val="32"/>
          <w:szCs w:val="32"/>
        </w:rPr>
        <w:instrText xml:space="preserve"> PAGEREF _Toc9058 \h </w:instrText>
      </w:r>
      <w:r>
        <w:rPr>
          <w:rFonts w:hint="eastAsia" w:ascii="黑体" w:eastAsia="黑体" w:cs="黑体"/>
          <w:color w:val="000000"/>
          <w:sz w:val="32"/>
          <w:szCs w:val="32"/>
        </w:rPr>
        <w:fldChar w:fldCharType="separate"/>
      </w:r>
      <w:r>
        <w:rPr>
          <w:rFonts w:hint="eastAsia" w:ascii="黑体" w:eastAsia="黑体" w:cs="黑体"/>
          <w:color w:val="000000"/>
          <w:sz w:val="32"/>
          <w:szCs w:val="32"/>
        </w:rPr>
        <w:t>2</w:t>
      </w:r>
      <w:r>
        <w:rPr>
          <w:rFonts w:hint="eastAsia" w:ascii="黑体" w:eastAsia="黑体" w:cs="黑体"/>
          <w:color w:val="000000"/>
          <w:sz w:val="32"/>
          <w:szCs w:val="32"/>
        </w:rPr>
        <w:fldChar w:fldCharType="end"/>
      </w:r>
      <w:r>
        <w:rPr>
          <w:rFonts w:hint="eastAsia" w:ascii="黑体" w:eastAsia="黑体" w:cs="黑体"/>
          <w:caps w:val="0"/>
          <w:smallCaps/>
          <w:color w:val="000000"/>
          <w:sz w:val="32"/>
          <w:szCs w:val="32"/>
        </w:rPr>
        <w:fldChar w:fldCharType="end"/>
      </w:r>
    </w:p>
    <w:p w14:paraId="2640E206">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_Toc19710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一、收入支出决算总体情况说明</w:t>
      </w:r>
      <w:r>
        <w:rPr>
          <w:rFonts w:hint="eastAsia" w:ascii="仿宋" w:eastAsia="仿宋" w:cs="仿宋"/>
          <w:color w:val="000000"/>
          <w:sz w:val="32"/>
          <w:szCs w:val="32"/>
        </w:rPr>
        <w:tab/>
      </w:r>
      <w:r>
        <w:rPr>
          <w:rFonts w:hint="eastAsia" w:ascii="仿宋" w:eastAsia="仿宋" w:cs="仿宋"/>
          <w:color w:val="000000"/>
          <w:sz w:val="32"/>
          <w:szCs w:val="32"/>
        </w:rPr>
        <w:fldChar w:fldCharType="begin"/>
      </w:r>
      <w:r>
        <w:rPr>
          <w:rFonts w:hint="eastAsia" w:ascii="仿宋" w:eastAsia="仿宋" w:cs="仿宋"/>
          <w:color w:val="000000"/>
          <w:sz w:val="32"/>
          <w:szCs w:val="32"/>
        </w:rPr>
        <w:instrText xml:space="preserve"> PAGEREF _Toc19710 \h </w:instrText>
      </w:r>
      <w:r>
        <w:rPr>
          <w:rFonts w:hint="eastAsia" w:ascii="仿宋" w:eastAsia="仿宋" w:cs="仿宋"/>
          <w:color w:val="000000"/>
          <w:sz w:val="32"/>
          <w:szCs w:val="32"/>
        </w:rPr>
        <w:fldChar w:fldCharType="separate"/>
      </w:r>
      <w:r>
        <w:rPr>
          <w:rFonts w:hint="eastAsia" w:ascii="仿宋" w:eastAsia="仿宋" w:cs="仿宋"/>
          <w:color w:val="000000"/>
          <w:sz w:val="32"/>
          <w:szCs w:val="32"/>
        </w:rPr>
        <w:t>2</w:t>
      </w:r>
      <w:r>
        <w:rPr>
          <w:rFonts w:hint="eastAsia" w:ascii="仿宋" w:eastAsia="仿宋" w:cs="仿宋"/>
          <w:color w:val="000000"/>
          <w:sz w:val="32"/>
          <w:szCs w:val="32"/>
        </w:rPr>
        <w:fldChar w:fldCharType="end"/>
      </w:r>
      <w:r>
        <w:rPr>
          <w:rFonts w:hint="eastAsia" w:ascii="仿宋" w:eastAsia="仿宋" w:cs="仿宋"/>
          <w:caps w:val="0"/>
          <w:smallCaps/>
          <w:color w:val="000000"/>
          <w:sz w:val="32"/>
          <w:szCs w:val="32"/>
        </w:rPr>
        <w:fldChar w:fldCharType="end"/>
      </w:r>
    </w:p>
    <w:p w14:paraId="546FAB5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_Toc8125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二、收入决算情况说明</w:t>
      </w:r>
      <w:r>
        <w:rPr>
          <w:rFonts w:hint="eastAsia" w:ascii="仿宋" w:eastAsia="仿宋" w:cs="仿宋"/>
          <w:color w:val="000000"/>
          <w:sz w:val="32"/>
          <w:szCs w:val="32"/>
        </w:rPr>
        <w:tab/>
      </w:r>
      <w:r>
        <w:rPr>
          <w:rFonts w:hint="eastAsia" w:ascii="仿宋" w:eastAsia="仿宋" w:cs="仿宋"/>
          <w:color w:val="000000"/>
          <w:sz w:val="32"/>
          <w:szCs w:val="32"/>
        </w:rPr>
        <w:fldChar w:fldCharType="begin"/>
      </w:r>
      <w:r>
        <w:rPr>
          <w:rFonts w:hint="eastAsia" w:ascii="仿宋" w:eastAsia="仿宋" w:cs="仿宋"/>
          <w:color w:val="000000"/>
          <w:sz w:val="32"/>
          <w:szCs w:val="32"/>
        </w:rPr>
        <w:instrText xml:space="preserve"> PAGEREF _Toc8125 \h </w:instrText>
      </w:r>
      <w:r>
        <w:rPr>
          <w:rFonts w:hint="eastAsia" w:ascii="仿宋" w:eastAsia="仿宋" w:cs="仿宋"/>
          <w:color w:val="000000"/>
          <w:sz w:val="32"/>
          <w:szCs w:val="32"/>
        </w:rPr>
        <w:fldChar w:fldCharType="separate"/>
      </w:r>
      <w:r>
        <w:rPr>
          <w:rFonts w:hint="eastAsia" w:ascii="仿宋" w:eastAsia="仿宋" w:cs="仿宋"/>
          <w:color w:val="000000"/>
          <w:sz w:val="32"/>
          <w:szCs w:val="32"/>
        </w:rPr>
        <w:t>2</w:t>
      </w:r>
      <w:r>
        <w:rPr>
          <w:rFonts w:hint="eastAsia" w:ascii="仿宋" w:eastAsia="仿宋" w:cs="仿宋"/>
          <w:color w:val="000000"/>
          <w:sz w:val="32"/>
          <w:szCs w:val="32"/>
        </w:rPr>
        <w:fldChar w:fldCharType="end"/>
      </w:r>
      <w:r>
        <w:rPr>
          <w:rFonts w:hint="eastAsia" w:ascii="仿宋" w:eastAsia="仿宋" w:cs="仿宋"/>
          <w:caps w:val="0"/>
          <w:smallCaps/>
          <w:color w:val="000000"/>
          <w:sz w:val="32"/>
          <w:szCs w:val="32"/>
        </w:rPr>
        <w:fldChar w:fldCharType="end"/>
      </w:r>
    </w:p>
    <w:p w14:paraId="4F48F7D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_Toc28283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三、支出决算情况说明</w:t>
      </w:r>
      <w:r>
        <w:rPr>
          <w:rFonts w:hint="eastAsia" w:ascii="仿宋" w:eastAsia="仿宋" w:cs="仿宋"/>
          <w:color w:val="000000"/>
          <w:sz w:val="32"/>
          <w:szCs w:val="32"/>
        </w:rPr>
        <w:tab/>
      </w:r>
      <w:r>
        <w:rPr>
          <w:rFonts w:hint="eastAsia" w:ascii="仿宋" w:eastAsia="仿宋" w:cs="仿宋"/>
          <w:color w:val="000000"/>
          <w:sz w:val="32"/>
          <w:szCs w:val="32"/>
        </w:rPr>
        <w:fldChar w:fldCharType="begin"/>
      </w:r>
      <w:r>
        <w:rPr>
          <w:rFonts w:hint="eastAsia" w:ascii="仿宋" w:eastAsia="仿宋" w:cs="仿宋"/>
          <w:color w:val="000000"/>
          <w:sz w:val="32"/>
          <w:szCs w:val="32"/>
        </w:rPr>
        <w:instrText xml:space="preserve"> PAGEREF _Toc28283 \h </w:instrText>
      </w:r>
      <w:r>
        <w:rPr>
          <w:rFonts w:hint="eastAsia" w:ascii="仿宋" w:eastAsia="仿宋" w:cs="仿宋"/>
          <w:color w:val="000000"/>
          <w:sz w:val="32"/>
          <w:szCs w:val="32"/>
        </w:rPr>
        <w:fldChar w:fldCharType="separate"/>
      </w:r>
      <w:r>
        <w:rPr>
          <w:rFonts w:hint="eastAsia" w:ascii="仿宋" w:eastAsia="仿宋" w:cs="仿宋"/>
          <w:color w:val="000000"/>
          <w:sz w:val="32"/>
          <w:szCs w:val="32"/>
        </w:rPr>
        <w:t>3</w:t>
      </w:r>
      <w:r>
        <w:rPr>
          <w:rFonts w:hint="eastAsia" w:ascii="仿宋" w:eastAsia="仿宋" w:cs="仿宋"/>
          <w:color w:val="000000"/>
          <w:sz w:val="32"/>
          <w:szCs w:val="32"/>
        </w:rPr>
        <w:fldChar w:fldCharType="end"/>
      </w:r>
      <w:r>
        <w:rPr>
          <w:rFonts w:hint="eastAsia" w:ascii="仿宋" w:eastAsia="仿宋" w:cs="仿宋"/>
          <w:caps w:val="0"/>
          <w:smallCaps/>
          <w:color w:val="000000"/>
          <w:sz w:val="32"/>
          <w:szCs w:val="32"/>
        </w:rPr>
        <w:fldChar w:fldCharType="end"/>
      </w:r>
    </w:p>
    <w:p w14:paraId="13F77655">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_Toc19521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四、财政拨款收入支出决算总体情况说明</w:t>
      </w:r>
      <w:r>
        <w:rPr>
          <w:rFonts w:hint="eastAsia" w:ascii="仿宋" w:eastAsia="仿宋" w:cs="仿宋"/>
          <w:color w:val="000000"/>
          <w:sz w:val="32"/>
          <w:szCs w:val="32"/>
        </w:rPr>
        <w:tab/>
      </w:r>
      <w:r>
        <w:rPr>
          <w:rFonts w:hint="eastAsia" w:ascii="仿宋" w:eastAsia="仿宋" w:cs="仿宋"/>
          <w:color w:val="000000"/>
          <w:sz w:val="32"/>
          <w:szCs w:val="32"/>
        </w:rPr>
        <w:fldChar w:fldCharType="begin"/>
      </w:r>
      <w:r>
        <w:rPr>
          <w:rFonts w:hint="eastAsia" w:ascii="仿宋" w:eastAsia="仿宋" w:cs="仿宋"/>
          <w:color w:val="000000"/>
          <w:sz w:val="32"/>
          <w:szCs w:val="32"/>
        </w:rPr>
        <w:instrText xml:space="preserve"> PAGEREF _Toc19521 \h </w:instrText>
      </w:r>
      <w:r>
        <w:rPr>
          <w:rFonts w:hint="eastAsia" w:ascii="仿宋" w:eastAsia="仿宋" w:cs="仿宋"/>
          <w:color w:val="000000"/>
          <w:sz w:val="32"/>
          <w:szCs w:val="32"/>
        </w:rPr>
        <w:fldChar w:fldCharType="separate"/>
      </w:r>
      <w:r>
        <w:rPr>
          <w:rFonts w:hint="eastAsia" w:ascii="仿宋" w:eastAsia="仿宋" w:cs="仿宋"/>
          <w:color w:val="000000"/>
          <w:sz w:val="32"/>
          <w:szCs w:val="32"/>
        </w:rPr>
        <w:t>4</w:t>
      </w:r>
      <w:r>
        <w:rPr>
          <w:rFonts w:hint="eastAsia" w:ascii="仿宋" w:eastAsia="仿宋" w:cs="仿宋"/>
          <w:color w:val="000000"/>
          <w:sz w:val="32"/>
          <w:szCs w:val="32"/>
        </w:rPr>
        <w:fldChar w:fldCharType="end"/>
      </w:r>
      <w:r>
        <w:rPr>
          <w:rFonts w:hint="eastAsia" w:ascii="仿宋" w:eastAsia="仿宋" w:cs="仿宋"/>
          <w:caps w:val="0"/>
          <w:smallCaps/>
          <w:color w:val="000000"/>
          <w:sz w:val="32"/>
          <w:szCs w:val="32"/>
        </w:rPr>
        <w:fldChar w:fldCharType="end"/>
      </w:r>
    </w:p>
    <w:p w14:paraId="0C7317BB">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_Toc14368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五、一般公共预算财政拨款支出决算情况说明</w:t>
      </w:r>
      <w:r>
        <w:rPr>
          <w:rFonts w:hint="eastAsia" w:ascii="仿宋" w:eastAsia="仿宋" w:cs="仿宋"/>
          <w:color w:val="000000"/>
          <w:sz w:val="32"/>
          <w:szCs w:val="32"/>
        </w:rPr>
        <w:tab/>
      </w:r>
      <w:r>
        <w:rPr>
          <w:rFonts w:hint="eastAsia" w:ascii="仿宋" w:eastAsia="仿宋" w:cs="仿宋"/>
          <w:color w:val="000000"/>
          <w:sz w:val="32"/>
          <w:szCs w:val="32"/>
          <w:lang w:val="en-US" w:eastAsia="zh-CN"/>
        </w:rPr>
        <w:t>4</w:t>
      </w:r>
      <w:r>
        <w:rPr>
          <w:rFonts w:hint="eastAsia" w:ascii="仿宋" w:eastAsia="仿宋" w:cs="仿宋"/>
          <w:caps w:val="0"/>
          <w:smallCaps/>
          <w:color w:val="000000"/>
          <w:sz w:val="32"/>
          <w:szCs w:val="32"/>
        </w:rPr>
        <w:fldChar w:fldCharType="end"/>
      </w:r>
    </w:p>
    <w:p w14:paraId="75516B65">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_Toc31578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六、一般公共预算财政拨款基本支出决算情况说明</w:t>
      </w:r>
      <w:r>
        <w:rPr>
          <w:rFonts w:hint="eastAsia" w:ascii="仿宋" w:eastAsia="仿宋" w:cs="仿宋"/>
          <w:color w:val="000000"/>
          <w:sz w:val="32"/>
          <w:szCs w:val="32"/>
        </w:rPr>
        <w:tab/>
      </w:r>
      <w:r>
        <w:rPr>
          <w:rFonts w:hint="eastAsia" w:ascii="仿宋" w:eastAsia="仿宋" w:cs="仿宋"/>
          <w:color w:val="000000"/>
          <w:sz w:val="32"/>
          <w:szCs w:val="32"/>
          <w:lang w:val="en-US" w:eastAsia="zh-CN"/>
        </w:rPr>
        <w:t>6</w:t>
      </w:r>
      <w:r>
        <w:rPr>
          <w:rFonts w:hint="eastAsia" w:ascii="仿宋" w:eastAsia="仿宋" w:cs="仿宋"/>
          <w:caps w:val="0"/>
          <w:smallCaps/>
          <w:color w:val="000000"/>
          <w:sz w:val="32"/>
          <w:szCs w:val="32"/>
        </w:rPr>
        <w:fldChar w:fldCharType="end"/>
      </w:r>
    </w:p>
    <w:p w14:paraId="5CDADA2C">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_Toc6614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七、“三公”经费财政拨款支出决算情况说明</w:t>
      </w:r>
      <w:r>
        <w:rPr>
          <w:rFonts w:hint="eastAsia" w:ascii="仿宋" w:eastAsia="仿宋" w:cs="仿宋"/>
          <w:color w:val="000000"/>
          <w:sz w:val="32"/>
          <w:szCs w:val="32"/>
        </w:rPr>
        <w:tab/>
      </w:r>
      <w:r>
        <w:rPr>
          <w:rFonts w:hint="eastAsia" w:ascii="仿宋" w:eastAsia="仿宋" w:cs="仿宋"/>
          <w:color w:val="000000"/>
          <w:sz w:val="32"/>
          <w:szCs w:val="32"/>
          <w:lang w:val="en-US" w:eastAsia="zh-CN"/>
        </w:rPr>
        <w:t>7</w:t>
      </w:r>
      <w:r>
        <w:rPr>
          <w:rFonts w:hint="eastAsia" w:ascii="仿宋" w:eastAsia="仿宋" w:cs="仿宋"/>
          <w:caps w:val="0"/>
          <w:smallCaps/>
          <w:color w:val="000000"/>
          <w:sz w:val="32"/>
          <w:szCs w:val="32"/>
        </w:rPr>
        <w:fldChar w:fldCharType="end"/>
      </w:r>
    </w:p>
    <w:p w14:paraId="4895306A">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_Toc20439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八、政府性基金预算支出决算情况说明</w:t>
      </w:r>
      <w:r>
        <w:rPr>
          <w:rFonts w:hint="eastAsia" w:ascii="仿宋" w:eastAsia="仿宋" w:cs="仿宋"/>
          <w:color w:val="000000"/>
          <w:sz w:val="32"/>
          <w:szCs w:val="32"/>
        </w:rPr>
        <w:tab/>
      </w:r>
      <w:r>
        <w:rPr>
          <w:rFonts w:hint="eastAsia" w:ascii="仿宋" w:eastAsia="仿宋" w:cs="仿宋"/>
          <w:color w:val="000000"/>
          <w:sz w:val="32"/>
          <w:szCs w:val="32"/>
          <w:lang w:val="en-US" w:eastAsia="zh-CN"/>
        </w:rPr>
        <w:t>8</w:t>
      </w:r>
      <w:r>
        <w:rPr>
          <w:rFonts w:hint="eastAsia" w:ascii="仿宋" w:eastAsia="仿宋" w:cs="仿宋"/>
          <w:caps w:val="0"/>
          <w:smallCaps/>
          <w:color w:val="000000"/>
          <w:sz w:val="32"/>
          <w:szCs w:val="32"/>
        </w:rPr>
        <w:fldChar w:fldCharType="end"/>
      </w:r>
    </w:p>
    <w:p w14:paraId="09C61B09">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_Toc23467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九、国有资本经营预算支出决算情况说明</w:t>
      </w:r>
      <w:r>
        <w:rPr>
          <w:rFonts w:hint="eastAsia" w:ascii="仿宋" w:eastAsia="仿宋" w:cs="仿宋"/>
          <w:color w:val="000000"/>
          <w:sz w:val="32"/>
          <w:szCs w:val="32"/>
        </w:rPr>
        <w:tab/>
      </w:r>
      <w:r>
        <w:rPr>
          <w:rFonts w:hint="eastAsia" w:ascii="仿宋" w:eastAsia="仿宋" w:cs="仿宋"/>
          <w:color w:val="000000"/>
          <w:sz w:val="32"/>
          <w:szCs w:val="32"/>
          <w:lang w:val="en-US" w:eastAsia="zh-CN"/>
        </w:rPr>
        <w:t>8</w:t>
      </w:r>
      <w:r>
        <w:rPr>
          <w:rFonts w:hint="eastAsia" w:ascii="仿宋" w:eastAsia="仿宋" w:cs="仿宋"/>
          <w:caps w:val="0"/>
          <w:smallCaps/>
          <w:color w:val="000000"/>
          <w:sz w:val="32"/>
          <w:szCs w:val="32"/>
        </w:rPr>
        <w:fldChar w:fldCharType="end"/>
      </w:r>
    </w:p>
    <w:p w14:paraId="49D11AEF">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_Toc18455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十、其他重要事项的情况说明</w:t>
      </w:r>
      <w:r>
        <w:rPr>
          <w:rFonts w:hint="eastAsia" w:ascii="仿宋" w:eastAsia="仿宋" w:cs="仿宋"/>
          <w:color w:val="000000"/>
          <w:sz w:val="32"/>
          <w:szCs w:val="32"/>
        </w:rPr>
        <w:tab/>
      </w:r>
      <w:r>
        <w:rPr>
          <w:rFonts w:hint="eastAsia" w:ascii="仿宋" w:eastAsia="仿宋" w:cs="仿宋"/>
          <w:color w:val="000000"/>
          <w:sz w:val="32"/>
          <w:szCs w:val="32"/>
          <w:lang w:val="en-US" w:eastAsia="zh-CN"/>
        </w:rPr>
        <w:t>9</w:t>
      </w:r>
      <w:r>
        <w:rPr>
          <w:rFonts w:hint="eastAsia" w:ascii="仿宋" w:eastAsia="仿宋" w:cs="仿宋"/>
          <w:caps w:val="0"/>
          <w:smallCaps/>
          <w:color w:val="000000"/>
          <w:sz w:val="32"/>
          <w:szCs w:val="32"/>
        </w:rPr>
        <w:fldChar w:fldCharType="end"/>
      </w:r>
    </w:p>
    <w:p w14:paraId="43DB7442">
      <w:pPr>
        <w:pStyle w:val="15"/>
        <w:tabs>
          <w:tab w:val="right" w:leader="dot" w:pos="8306"/>
          <w:tab w:val="clear" w:pos="8296"/>
        </w:tabs>
        <w:rPr>
          <w:rFonts w:hint="eastAsia" w:ascii="黑体" w:eastAsia="黑体" w:cs="黑体"/>
          <w:color w:val="000000"/>
          <w:sz w:val="32"/>
          <w:szCs w:val="32"/>
          <w:lang w:val="en-US" w:eastAsia="zh-CN"/>
        </w:rPr>
      </w:pPr>
      <w:r>
        <w:rPr>
          <w:rFonts w:hint="eastAsia" w:ascii="黑体" w:eastAsia="黑体" w:cs="黑体"/>
          <w:caps w:val="0"/>
          <w:smallCaps/>
          <w:color w:val="000000"/>
          <w:sz w:val="32"/>
          <w:szCs w:val="32"/>
        </w:rPr>
        <w:fldChar w:fldCharType="begin"/>
      </w:r>
      <w:r>
        <w:rPr>
          <w:rFonts w:hint="eastAsia" w:ascii="黑体" w:eastAsia="黑体" w:cs="黑体"/>
          <w:caps w:val="0"/>
          <w:smallCaps/>
          <w:color w:val="000000"/>
          <w:sz w:val="32"/>
          <w:szCs w:val="32"/>
        </w:rPr>
        <w:instrText xml:space="preserve"> HYPERLINK \l _Toc18122 </w:instrText>
      </w:r>
      <w:r>
        <w:rPr>
          <w:rFonts w:hint="eastAsia" w:ascii="黑体" w:eastAsia="黑体" w:cs="黑体"/>
          <w:caps w:val="0"/>
          <w:smallCaps/>
          <w:color w:val="000000"/>
          <w:sz w:val="32"/>
          <w:szCs w:val="32"/>
        </w:rPr>
        <w:fldChar w:fldCharType="separate"/>
      </w:r>
      <w:r>
        <w:rPr>
          <w:rFonts w:hint="eastAsia" w:ascii="黑体" w:eastAsia="黑体" w:cs="黑体"/>
          <w:color w:val="000000"/>
          <w:sz w:val="32"/>
          <w:szCs w:val="32"/>
        </w:rPr>
        <w:t>第三部分 名词解释</w:t>
      </w:r>
      <w:r>
        <w:rPr>
          <w:rFonts w:hint="eastAsia" w:ascii="黑体" w:eastAsia="黑体" w:cs="黑体"/>
          <w:color w:val="000000"/>
          <w:sz w:val="32"/>
          <w:szCs w:val="32"/>
        </w:rPr>
        <w:tab/>
      </w:r>
      <w:r>
        <w:rPr>
          <w:rFonts w:hint="eastAsia" w:ascii="黑体" w:eastAsia="黑体" w:cs="黑体"/>
          <w:color w:val="000000"/>
          <w:sz w:val="32"/>
          <w:szCs w:val="32"/>
          <w:lang w:val="en-US" w:eastAsia="zh-CN"/>
        </w:rPr>
        <w:t>1</w:t>
      </w:r>
      <w:r>
        <w:rPr>
          <w:rFonts w:hint="eastAsia" w:ascii="黑体" w:eastAsia="黑体" w:cs="黑体"/>
          <w:caps w:val="0"/>
          <w:smallCaps/>
          <w:color w:val="000000"/>
          <w:sz w:val="32"/>
          <w:szCs w:val="32"/>
        </w:rPr>
        <w:fldChar w:fldCharType="end"/>
      </w:r>
      <w:r>
        <w:rPr>
          <w:rFonts w:hint="eastAsia" w:ascii="黑体" w:eastAsia="黑体" w:cs="黑体"/>
          <w:caps w:val="0"/>
          <w:smallCaps/>
          <w:color w:val="000000"/>
          <w:sz w:val="32"/>
          <w:szCs w:val="32"/>
          <w:lang w:val="en-US" w:eastAsia="zh-CN"/>
        </w:rPr>
        <w:t>0</w:t>
      </w:r>
    </w:p>
    <w:p w14:paraId="15AE111A">
      <w:pPr>
        <w:pStyle w:val="15"/>
        <w:tabs>
          <w:tab w:val="right" w:leader="dot" w:pos="8306"/>
          <w:tab w:val="clear" w:pos="8296"/>
        </w:tabs>
        <w:rPr>
          <w:rFonts w:hint="eastAsia" w:ascii="黑体" w:eastAsia="黑体" w:cs="黑体"/>
          <w:color w:val="000000"/>
          <w:sz w:val="32"/>
          <w:szCs w:val="32"/>
          <w:lang w:val="en-US" w:eastAsia="zh-CN"/>
        </w:rPr>
      </w:pPr>
      <w:r>
        <w:rPr>
          <w:rFonts w:hint="eastAsia" w:ascii="黑体" w:eastAsia="黑体" w:cs="黑体"/>
          <w:caps w:val="0"/>
          <w:smallCaps/>
          <w:color w:val="000000"/>
          <w:sz w:val="32"/>
          <w:szCs w:val="32"/>
        </w:rPr>
        <w:fldChar w:fldCharType="begin"/>
      </w:r>
      <w:r>
        <w:rPr>
          <w:rFonts w:hint="eastAsia" w:ascii="黑体" w:eastAsia="黑体" w:cs="黑体"/>
          <w:caps w:val="0"/>
          <w:smallCaps/>
          <w:color w:val="000000"/>
          <w:sz w:val="32"/>
          <w:szCs w:val="32"/>
        </w:rPr>
        <w:instrText xml:space="preserve"> HYPERLINK \l _Toc25539 </w:instrText>
      </w:r>
      <w:r>
        <w:rPr>
          <w:rFonts w:hint="eastAsia" w:ascii="黑体" w:eastAsia="黑体" w:cs="黑体"/>
          <w:caps w:val="0"/>
          <w:smallCaps/>
          <w:color w:val="000000"/>
          <w:sz w:val="32"/>
          <w:szCs w:val="32"/>
        </w:rPr>
        <w:fldChar w:fldCharType="separate"/>
      </w:r>
      <w:r>
        <w:rPr>
          <w:rFonts w:hint="eastAsia" w:ascii="黑体" w:eastAsia="黑体" w:cs="黑体"/>
          <w:color w:val="000000"/>
          <w:sz w:val="32"/>
          <w:szCs w:val="32"/>
        </w:rPr>
        <w:t>第四部分 附件</w:t>
      </w:r>
      <w:r>
        <w:rPr>
          <w:rFonts w:hint="eastAsia" w:ascii="黑体" w:eastAsia="黑体" w:cs="黑体"/>
          <w:color w:val="000000"/>
          <w:sz w:val="32"/>
          <w:szCs w:val="32"/>
        </w:rPr>
        <w:tab/>
      </w:r>
      <w:r>
        <w:rPr>
          <w:rFonts w:hint="eastAsia" w:ascii="黑体" w:eastAsia="黑体" w:cs="黑体"/>
          <w:color w:val="000000"/>
          <w:sz w:val="32"/>
          <w:szCs w:val="32"/>
          <w:lang w:val="en-US" w:eastAsia="zh-CN"/>
        </w:rPr>
        <w:t>1</w:t>
      </w:r>
      <w:r>
        <w:rPr>
          <w:rFonts w:hint="eastAsia" w:ascii="黑体" w:eastAsia="黑体" w:cs="黑体"/>
          <w:caps w:val="0"/>
          <w:smallCaps/>
          <w:color w:val="000000"/>
          <w:sz w:val="32"/>
          <w:szCs w:val="32"/>
        </w:rPr>
        <w:fldChar w:fldCharType="end"/>
      </w:r>
      <w:r>
        <w:rPr>
          <w:rFonts w:hint="eastAsia" w:ascii="黑体" w:eastAsia="黑体" w:cs="黑体"/>
          <w:caps w:val="0"/>
          <w:smallCaps/>
          <w:color w:val="000000"/>
          <w:sz w:val="32"/>
          <w:szCs w:val="32"/>
          <w:lang w:val="en-US" w:eastAsia="zh-CN"/>
        </w:rPr>
        <w:t>3</w:t>
      </w:r>
    </w:p>
    <w:p w14:paraId="691624F7">
      <w:pPr>
        <w:pStyle w:val="15"/>
        <w:tabs>
          <w:tab w:val="right" w:leader="dot" w:pos="8306"/>
          <w:tab w:val="clear" w:pos="8296"/>
        </w:tabs>
        <w:rPr>
          <w:rFonts w:hint="eastAsia" w:ascii="黑体" w:eastAsia="黑体" w:cs="黑体"/>
          <w:color w:val="000000"/>
          <w:sz w:val="32"/>
          <w:szCs w:val="32"/>
          <w:lang w:val="en-US" w:eastAsia="zh-CN"/>
        </w:rPr>
      </w:pPr>
      <w:r>
        <w:rPr>
          <w:rFonts w:hint="eastAsia" w:ascii="黑体" w:eastAsia="黑体" w:cs="黑体"/>
          <w:caps w:val="0"/>
          <w:smallCaps/>
          <w:color w:val="000000"/>
          <w:sz w:val="32"/>
          <w:szCs w:val="32"/>
        </w:rPr>
        <w:fldChar w:fldCharType="begin"/>
      </w:r>
      <w:r>
        <w:rPr>
          <w:rFonts w:hint="eastAsia" w:ascii="黑体" w:eastAsia="黑体" w:cs="黑体"/>
          <w:caps w:val="0"/>
          <w:smallCaps/>
          <w:color w:val="000000"/>
          <w:sz w:val="32"/>
          <w:szCs w:val="32"/>
        </w:rPr>
        <w:instrText xml:space="preserve"> HYPERLINK \l _Toc21200 </w:instrText>
      </w:r>
      <w:r>
        <w:rPr>
          <w:rFonts w:hint="eastAsia" w:ascii="黑体" w:eastAsia="黑体" w:cs="黑体"/>
          <w:caps w:val="0"/>
          <w:smallCaps/>
          <w:color w:val="000000"/>
          <w:sz w:val="32"/>
          <w:szCs w:val="32"/>
        </w:rPr>
        <w:fldChar w:fldCharType="separate"/>
      </w:r>
      <w:r>
        <w:rPr>
          <w:rFonts w:hint="eastAsia" w:ascii="黑体" w:eastAsia="黑体" w:cs="黑体"/>
          <w:color w:val="000000"/>
          <w:sz w:val="32"/>
          <w:szCs w:val="32"/>
        </w:rPr>
        <w:t>第五部分 附表</w:t>
      </w:r>
      <w:r>
        <w:rPr>
          <w:rFonts w:hint="eastAsia" w:ascii="黑体" w:eastAsia="黑体" w:cs="黑体"/>
          <w:color w:val="000000"/>
          <w:sz w:val="32"/>
          <w:szCs w:val="32"/>
        </w:rPr>
        <w:tab/>
      </w:r>
      <w:r>
        <w:rPr>
          <w:rFonts w:hint="eastAsia" w:ascii="黑体" w:eastAsia="黑体" w:cs="黑体"/>
          <w:color w:val="000000"/>
          <w:sz w:val="32"/>
          <w:szCs w:val="32"/>
          <w:lang w:val="en-US" w:eastAsia="zh-CN"/>
        </w:rPr>
        <w:t>2</w:t>
      </w:r>
      <w:r>
        <w:rPr>
          <w:rFonts w:hint="eastAsia" w:ascii="黑体" w:eastAsia="黑体" w:cs="黑体"/>
          <w:caps w:val="0"/>
          <w:smallCaps/>
          <w:color w:val="000000"/>
          <w:sz w:val="32"/>
          <w:szCs w:val="32"/>
        </w:rPr>
        <w:fldChar w:fldCharType="end"/>
      </w:r>
      <w:r>
        <w:rPr>
          <w:rFonts w:hint="eastAsia" w:ascii="黑体" w:eastAsia="黑体" w:cs="黑体"/>
          <w:caps w:val="0"/>
          <w:smallCaps/>
          <w:color w:val="000000"/>
          <w:sz w:val="32"/>
          <w:szCs w:val="32"/>
          <w:lang w:val="en-US" w:eastAsia="zh-CN"/>
        </w:rPr>
        <w:t>1</w:t>
      </w:r>
    </w:p>
    <w:p w14:paraId="2CCBBF3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lang w:val="en-US" w:eastAsia="zh-CN"/>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_Toc16431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一、收入支出决算总表</w:t>
      </w:r>
      <w:r>
        <w:rPr>
          <w:rFonts w:hint="eastAsia" w:ascii="仿宋" w:eastAsia="仿宋" w:cs="仿宋"/>
          <w:color w:val="000000"/>
          <w:sz w:val="32"/>
          <w:szCs w:val="32"/>
        </w:rPr>
        <w:tab/>
      </w:r>
      <w:r>
        <w:rPr>
          <w:rFonts w:hint="eastAsia" w:ascii="仿宋" w:eastAsia="仿宋" w:cs="仿宋"/>
          <w:color w:val="000000"/>
          <w:sz w:val="32"/>
          <w:szCs w:val="32"/>
          <w:lang w:val="en-US" w:eastAsia="zh-CN"/>
        </w:rPr>
        <w:t>2</w:t>
      </w:r>
      <w:r>
        <w:rPr>
          <w:rFonts w:hint="eastAsia" w:ascii="仿宋" w:eastAsia="仿宋" w:cs="仿宋"/>
          <w:caps w:val="0"/>
          <w:smallCaps/>
          <w:color w:val="000000"/>
          <w:sz w:val="32"/>
          <w:szCs w:val="32"/>
        </w:rPr>
        <w:fldChar w:fldCharType="end"/>
      </w:r>
      <w:r>
        <w:rPr>
          <w:rFonts w:hint="eastAsia" w:ascii="仿宋" w:eastAsia="仿宋" w:cs="仿宋"/>
          <w:caps w:val="0"/>
          <w:smallCaps/>
          <w:color w:val="000000"/>
          <w:sz w:val="32"/>
          <w:szCs w:val="32"/>
          <w:lang w:val="en-US" w:eastAsia="zh-CN"/>
        </w:rPr>
        <w:t>1</w:t>
      </w:r>
    </w:p>
    <w:p w14:paraId="75B59738">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lang w:val="en-US" w:eastAsia="zh-CN"/>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_Toc25389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二、收入决算表</w:t>
      </w:r>
      <w:r>
        <w:rPr>
          <w:rFonts w:hint="eastAsia" w:ascii="仿宋" w:eastAsia="仿宋" w:cs="仿宋"/>
          <w:color w:val="000000"/>
          <w:sz w:val="32"/>
          <w:szCs w:val="32"/>
        </w:rPr>
        <w:tab/>
      </w:r>
      <w:r>
        <w:rPr>
          <w:rFonts w:hint="eastAsia" w:ascii="仿宋" w:eastAsia="仿宋" w:cs="仿宋"/>
          <w:color w:val="000000"/>
          <w:sz w:val="32"/>
          <w:szCs w:val="32"/>
          <w:lang w:val="en-US" w:eastAsia="zh-CN"/>
        </w:rPr>
        <w:t>2</w:t>
      </w:r>
      <w:r>
        <w:rPr>
          <w:rFonts w:hint="eastAsia" w:ascii="仿宋" w:eastAsia="仿宋" w:cs="仿宋"/>
          <w:caps w:val="0"/>
          <w:smallCaps/>
          <w:color w:val="000000"/>
          <w:sz w:val="32"/>
          <w:szCs w:val="32"/>
        </w:rPr>
        <w:fldChar w:fldCharType="end"/>
      </w:r>
      <w:r>
        <w:rPr>
          <w:rFonts w:hint="eastAsia" w:ascii="仿宋" w:eastAsia="仿宋" w:cs="仿宋"/>
          <w:caps w:val="0"/>
          <w:smallCaps/>
          <w:color w:val="000000"/>
          <w:sz w:val="32"/>
          <w:szCs w:val="32"/>
          <w:lang w:val="en-US" w:eastAsia="zh-CN"/>
        </w:rPr>
        <w:t>1</w:t>
      </w:r>
    </w:p>
    <w:p w14:paraId="2D24E10C">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lang w:val="en-US" w:eastAsia="zh-CN"/>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_Toc10450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三、支出决算表</w:t>
      </w:r>
      <w:r>
        <w:rPr>
          <w:rFonts w:hint="eastAsia" w:ascii="仿宋" w:eastAsia="仿宋" w:cs="仿宋"/>
          <w:color w:val="000000"/>
          <w:sz w:val="32"/>
          <w:szCs w:val="32"/>
        </w:rPr>
        <w:tab/>
      </w:r>
      <w:r>
        <w:rPr>
          <w:rFonts w:hint="eastAsia" w:ascii="仿宋" w:eastAsia="仿宋" w:cs="仿宋"/>
          <w:color w:val="000000"/>
          <w:sz w:val="32"/>
          <w:szCs w:val="32"/>
          <w:lang w:val="en-US" w:eastAsia="zh-CN"/>
        </w:rPr>
        <w:t>2</w:t>
      </w:r>
      <w:r>
        <w:rPr>
          <w:rFonts w:hint="eastAsia" w:ascii="仿宋" w:eastAsia="仿宋" w:cs="仿宋"/>
          <w:caps w:val="0"/>
          <w:smallCaps/>
          <w:color w:val="000000"/>
          <w:sz w:val="32"/>
          <w:szCs w:val="32"/>
        </w:rPr>
        <w:fldChar w:fldCharType="end"/>
      </w:r>
      <w:r>
        <w:rPr>
          <w:rFonts w:hint="eastAsia" w:ascii="仿宋" w:eastAsia="仿宋" w:cs="仿宋"/>
          <w:caps w:val="0"/>
          <w:smallCaps/>
          <w:color w:val="000000"/>
          <w:sz w:val="32"/>
          <w:szCs w:val="32"/>
          <w:lang w:val="en-US" w:eastAsia="zh-CN"/>
        </w:rPr>
        <w:t>1</w:t>
      </w:r>
    </w:p>
    <w:p w14:paraId="0D0F4BEE">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lang w:val="en-US" w:eastAsia="zh-CN"/>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_Toc15415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四、财政拨款收入支出决算总表</w:t>
      </w:r>
      <w:r>
        <w:rPr>
          <w:rFonts w:hint="eastAsia" w:ascii="仿宋" w:eastAsia="仿宋" w:cs="仿宋"/>
          <w:color w:val="000000"/>
          <w:sz w:val="32"/>
          <w:szCs w:val="32"/>
        </w:rPr>
        <w:tab/>
      </w:r>
      <w:r>
        <w:rPr>
          <w:rFonts w:hint="eastAsia" w:ascii="仿宋" w:eastAsia="仿宋" w:cs="仿宋"/>
          <w:color w:val="000000"/>
          <w:sz w:val="32"/>
          <w:szCs w:val="32"/>
          <w:lang w:val="en-US" w:eastAsia="zh-CN"/>
        </w:rPr>
        <w:t>2</w:t>
      </w:r>
      <w:r>
        <w:rPr>
          <w:rFonts w:hint="eastAsia" w:ascii="仿宋" w:eastAsia="仿宋" w:cs="仿宋"/>
          <w:caps w:val="0"/>
          <w:smallCaps/>
          <w:color w:val="000000"/>
          <w:sz w:val="32"/>
          <w:szCs w:val="32"/>
        </w:rPr>
        <w:fldChar w:fldCharType="end"/>
      </w:r>
      <w:r>
        <w:rPr>
          <w:rFonts w:hint="eastAsia" w:ascii="仿宋" w:eastAsia="仿宋" w:cs="仿宋"/>
          <w:caps w:val="0"/>
          <w:smallCaps/>
          <w:color w:val="000000"/>
          <w:sz w:val="32"/>
          <w:szCs w:val="32"/>
          <w:lang w:val="en-US" w:eastAsia="zh-CN"/>
        </w:rPr>
        <w:t>1</w:t>
      </w:r>
    </w:p>
    <w:p w14:paraId="32D1FFF7">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lang w:val="en-US" w:eastAsia="zh-CN"/>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_Toc17530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五、财政拨款支出决算明细表</w:t>
      </w:r>
      <w:r>
        <w:rPr>
          <w:rFonts w:hint="eastAsia" w:ascii="仿宋" w:eastAsia="仿宋" w:cs="仿宋"/>
          <w:color w:val="000000"/>
          <w:sz w:val="32"/>
          <w:szCs w:val="32"/>
        </w:rPr>
        <w:tab/>
      </w:r>
      <w:r>
        <w:rPr>
          <w:rFonts w:hint="eastAsia" w:ascii="仿宋" w:eastAsia="仿宋" w:cs="仿宋"/>
          <w:color w:val="000000"/>
          <w:sz w:val="32"/>
          <w:szCs w:val="32"/>
          <w:lang w:val="en-US" w:eastAsia="zh-CN"/>
        </w:rPr>
        <w:t>2</w:t>
      </w:r>
      <w:r>
        <w:rPr>
          <w:rFonts w:hint="eastAsia" w:ascii="仿宋" w:eastAsia="仿宋" w:cs="仿宋"/>
          <w:caps w:val="0"/>
          <w:smallCaps/>
          <w:color w:val="000000"/>
          <w:sz w:val="32"/>
          <w:szCs w:val="32"/>
        </w:rPr>
        <w:fldChar w:fldCharType="end"/>
      </w:r>
      <w:r>
        <w:rPr>
          <w:rFonts w:hint="eastAsia" w:ascii="仿宋" w:eastAsia="仿宋" w:cs="仿宋"/>
          <w:caps w:val="0"/>
          <w:smallCaps/>
          <w:color w:val="000000"/>
          <w:sz w:val="32"/>
          <w:szCs w:val="32"/>
          <w:lang w:val="en-US" w:eastAsia="zh-CN"/>
        </w:rPr>
        <w:t>1</w:t>
      </w:r>
    </w:p>
    <w:p w14:paraId="3A1A4DFC">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lang w:val="en-US" w:eastAsia="zh-CN"/>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_Toc22032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六、一般公共预算财政拨款支出决算表</w:t>
      </w:r>
      <w:r>
        <w:rPr>
          <w:rFonts w:hint="eastAsia" w:ascii="仿宋" w:eastAsia="仿宋" w:cs="仿宋"/>
          <w:color w:val="000000"/>
          <w:sz w:val="32"/>
          <w:szCs w:val="32"/>
        </w:rPr>
        <w:tab/>
      </w:r>
      <w:r>
        <w:rPr>
          <w:rFonts w:hint="eastAsia" w:ascii="仿宋" w:eastAsia="仿宋" w:cs="仿宋"/>
          <w:color w:val="000000"/>
          <w:sz w:val="32"/>
          <w:szCs w:val="32"/>
          <w:lang w:val="en-US" w:eastAsia="zh-CN"/>
        </w:rPr>
        <w:t>2</w:t>
      </w:r>
      <w:r>
        <w:rPr>
          <w:rFonts w:hint="eastAsia" w:ascii="仿宋" w:eastAsia="仿宋" w:cs="仿宋"/>
          <w:caps w:val="0"/>
          <w:smallCaps/>
          <w:color w:val="000000"/>
          <w:sz w:val="32"/>
          <w:szCs w:val="32"/>
        </w:rPr>
        <w:fldChar w:fldCharType="end"/>
      </w:r>
      <w:r>
        <w:rPr>
          <w:rFonts w:hint="eastAsia" w:ascii="仿宋" w:eastAsia="仿宋" w:cs="仿宋"/>
          <w:caps w:val="0"/>
          <w:smallCaps/>
          <w:color w:val="000000"/>
          <w:sz w:val="32"/>
          <w:szCs w:val="32"/>
          <w:lang w:val="en-US" w:eastAsia="zh-CN"/>
        </w:rPr>
        <w:t>1</w:t>
      </w:r>
    </w:p>
    <w:p w14:paraId="356452D5">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lang w:val="en-US" w:eastAsia="zh-CN"/>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_Toc3364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七、一般公共预算财政拨款支出决算明细表</w:t>
      </w:r>
      <w:r>
        <w:rPr>
          <w:rFonts w:hint="eastAsia" w:ascii="仿宋" w:eastAsia="仿宋" w:cs="仿宋"/>
          <w:color w:val="000000"/>
          <w:sz w:val="32"/>
          <w:szCs w:val="32"/>
        </w:rPr>
        <w:tab/>
      </w:r>
      <w:r>
        <w:rPr>
          <w:rFonts w:hint="eastAsia" w:ascii="仿宋" w:eastAsia="仿宋" w:cs="仿宋"/>
          <w:color w:val="000000"/>
          <w:sz w:val="32"/>
          <w:szCs w:val="32"/>
          <w:lang w:val="en-US" w:eastAsia="zh-CN"/>
        </w:rPr>
        <w:t>2</w:t>
      </w:r>
      <w:r>
        <w:rPr>
          <w:rFonts w:hint="eastAsia" w:ascii="仿宋" w:eastAsia="仿宋" w:cs="仿宋"/>
          <w:caps w:val="0"/>
          <w:smallCaps/>
          <w:color w:val="000000"/>
          <w:sz w:val="32"/>
          <w:szCs w:val="32"/>
        </w:rPr>
        <w:fldChar w:fldCharType="end"/>
      </w:r>
      <w:r>
        <w:rPr>
          <w:rFonts w:hint="eastAsia" w:ascii="仿宋" w:eastAsia="仿宋" w:cs="仿宋"/>
          <w:caps w:val="0"/>
          <w:smallCaps/>
          <w:color w:val="000000"/>
          <w:sz w:val="32"/>
          <w:szCs w:val="32"/>
          <w:lang w:val="en-US" w:eastAsia="zh-CN"/>
        </w:rPr>
        <w:t>1</w:t>
      </w:r>
    </w:p>
    <w:p w14:paraId="6DFCB40A">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lang w:val="en-US" w:eastAsia="zh-CN"/>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_Toc9110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八、一般公共预算财政拨款基本支出决算表</w:t>
      </w:r>
      <w:r>
        <w:rPr>
          <w:rFonts w:hint="eastAsia" w:ascii="仿宋" w:eastAsia="仿宋" w:cs="仿宋"/>
          <w:color w:val="000000"/>
          <w:sz w:val="32"/>
          <w:szCs w:val="32"/>
        </w:rPr>
        <w:tab/>
      </w:r>
      <w:r>
        <w:rPr>
          <w:rFonts w:hint="eastAsia" w:ascii="仿宋" w:eastAsia="仿宋" w:cs="仿宋"/>
          <w:color w:val="000000"/>
          <w:sz w:val="32"/>
          <w:szCs w:val="32"/>
          <w:lang w:val="en-US" w:eastAsia="zh-CN"/>
        </w:rPr>
        <w:t>2</w:t>
      </w:r>
      <w:r>
        <w:rPr>
          <w:rFonts w:hint="eastAsia" w:ascii="仿宋" w:eastAsia="仿宋" w:cs="仿宋"/>
          <w:caps w:val="0"/>
          <w:smallCaps/>
          <w:color w:val="000000"/>
          <w:sz w:val="32"/>
          <w:szCs w:val="32"/>
        </w:rPr>
        <w:fldChar w:fldCharType="end"/>
      </w:r>
      <w:r>
        <w:rPr>
          <w:rFonts w:hint="eastAsia" w:ascii="仿宋" w:eastAsia="仿宋" w:cs="仿宋"/>
          <w:caps w:val="0"/>
          <w:smallCaps/>
          <w:color w:val="000000"/>
          <w:sz w:val="32"/>
          <w:szCs w:val="32"/>
          <w:lang w:val="en-US" w:eastAsia="zh-CN"/>
        </w:rPr>
        <w:t>1</w:t>
      </w:r>
    </w:p>
    <w:p w14:paraId="5C7F8F8D">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lang w:val="en-US" w:eastAsia="zh-CN"/>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_Toc28582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九、一般公共预算财政拨款项目支出决算表</w:t>
      </w:r>
      <w:r>
        <w:rPr>
          <w:rFonts w:hint="eastAsia" w:ascii="仿宋" w:eastAsia="仿宋" w:cs="仿宋"/>
          <w:color w:val="000000"/>
          <w:sz w:val="32"/>
          <w:szCs w:val="32"/>
        </w:rPr>
        <w:tab/>
      </w:r>
      <w:r>
        <w:rPr>
          <w:rFonts w:hint="eastAsia" w:ascii="仿宋" w:eastAsia="仿宋" w:cs="仿宋"/>
          <w:color w:val="000000"/>
          <w:sz w:val="32"/>
          <w:szCs w:val="32"/>
          <w:lang w:val="en-US" w:eastAsia="zh-CN"/>
        </w:rPr>
        <w:t>2</w:t>
      </w:r>
      <w:r>
        <w:rPr>
          <w:rFonts w:hint="eastAsia" w:ascii="仿宋" w:eastAsia="仿宋" w:cs="仿宋"/>
          <w:caps w:val="0"/>
          <w:smallCaps/>
          <w:color w:val="000000"/>
          <w:sz w:val="32"/>
          <w:szCs w:val="32"/>
        </w:rPr>
        <w:fldChar w:fldCharType="end"/>
      </w:r>
      <w:r>
        <w:rPr>
          <w:rFonts w:hint="eastAsia" w:ascii="仿宋" w:eastAsia="仿宋" w:cs="仿宋"/>
          <w:caps w:val="0"/>
          <w:smallCaps/>
          <w:color w:val="000000"/>
          <w:sz w:val="32"/>
          <w:szCs w:val="32"/>
          <w:lang w:val="en-US" w:eastAsia="zh-CN"/>
        </w:rPr>
        <w:t>1</w:t>
      </w:r>
    </w:p>
    <w:p w14:paraId="2EF78A60">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lang w:val="en-US" w:eastAsia="zh-CN"/>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_Toc22001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十、政府性基金预算财政拨款收入支出决算表</w:t>
      </w:r>
      <w:r>
        <w:rPr>
          <w:rFonts w:hint="eastAsia" w:ascii="仿宋" w:eastAsia="仿宋" w:cs="仿宋"/>
          <w:color w:val="000000"/>
          <w:sz w:val="32"/>
          <w:szCs w:val="32"/>
        </w:rPr>
        <w:tab/>
      </w:r>
      <w:r>
        <w:rPr>
          <w:rFonts w:hint="eastAsia" w:ascii="仿宋" w:eastAsia="仿宋" w:cs="仿宋"/>
          <w:color w:val="000000"/>
          <w:sz w:val="32"/>
          <w:szCs w:val="32"/>
          <w:lang w:val="en-US" w:eastAsia="zh-CN"/>
        </w:rPr>
        <w:t>2</w:t>
      </w:r>
      <w:r>
        <w:rPr>
          <w:rFonts w:hint="eastAsia" w:ascii="仿宋" w:eastAsia="仿宋" w:cs="仿宋"/>
          <w:caps w:val="0"/>
          <w:smallCaps/>
          <w:color w:val="000000"/>
          <w:sz w:val="32"/>
          <w:szCs w:val="32"/>
        </w:rPr>
        <w:fldChar w:fldCharType="end"/>
      </w:r>
      <w:r>
        <w:rPr>
          <w:rFonts w:hint="eastAsia" w:ascii="仿宋" w:eastAsia="仿宋" w:cs="仿宋"/>
          <w:caps w:val="0"/>
          <w:smallCaps/>
          <w:color w:val="000000"/>
          <w:sz w:val="32"/>
          <w:szCs w:val="32"/>
          <w:lang w:val="en-US" w:eastAsia="zh-CN"/>
        </w:rPr>
        <w:t>1</w:t>
      </w:r>
    </w:p>
    <w:p w14:paraId="5A6C858E">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lang w:val="en-US" w:eastAsia="zh-CN"/>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_Toc6538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十一、国有资本经营预算财政拨款收入支出决算表</w:t>
      </w:r>
      <w:r>
        <w:rPr>
          <w:rFonts w:hint="eastAsia" w:ascii="仿宋" w:eastAsia="仿宋" w:cs="仿宋"/>
          <w:color w:val="000000"/>
          <w:sz w:val="32"/>
          <w:szCs w:val="32"/>
        </w:rPr>
        <w:tab/>
      </w:r>
      <w:r>
        <w:rPr>
          <w:rFonts w:hint="eastAsia" w:ascii="仿宋" w:eastAsia="仿宋" w:cs="仿宋"/>
          <w:color w:val="000000"/>
          <w:sz w:val="32"/>
          <w:szCs w:val="32"/>
          <w:lang w:val="en-US" w:eastAsia="zh-CN"/>
        </w:rPr>
        <w:t>2</w:t>
      </w:r>
      <w:r>
        <w:rPr>
          <w:rFonts w:hint="eastAsia" w:ascii="仿宋" w:eastAsia="仿宋" w:cs="仿宋"/>
          <w:caps w:val="0"/>
          <w:smallCaps/>
          <w:color w:val="000000"/>
          <w:sz w:val="32"/>
          <w:szCs w:val="32"/>
        </w:rPr>
        <w:fldChar w:fldCharType="end"/>
      </w:r>
      <w:r>
        <w:rPr>
          <w:rFonts w:hint="eastAsia" w:ascii="仿宋" w:eastAsia="仿宋" w:cs="仿宋"/>
          <w:caps w:val="0"/>
          <w:smallCaps/>
          <w:color w:val="000000"/>
          <w:sz w:val="32"/>
          <w:szCs w:val="32"/>
          <w:lang w:val="en-US" w:eastAsia="zh-CN"/>
        </w:rPr>
        <w:t>1</w:t>
      </w:r>
    </w:p>
    <w:p w14:paraId="26AA3646">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仿宋" w:eastAsia="仿宋" w:cs="仿宋"/>
          <w:color w:val="000000"/>
          <w:sz w:val="32"/>
          <w:szCs w:val="32"/>
          <w:lang w:val="en-US" w:eastAsia="zh-CN"/>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_Toc10625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十二、国有资本经营预算财政拨款支出决算表</w:t>
      </w:r>
      <w:r>
        <w:rPr>
          <w:rFonts w:hint="eastAsia" w:ascii="仿宋" w:eastAsia="仿宋" w:cs="仿宋"/>
          <w:color w:val="000000"/>
          <w:sz w:val="32"/>
          <w:szCs w:val="32"/>
        </w:rPr>
        <w:tab/>
      </w:r>
      <w:r>
        <w:rPr>
          <w:rFonts w:hint="eastAsia" w:ascii="仿宋" w:eastAsia="仿宋" w:cs="仿宋"/>
          <w:color w:val="000000"/>
          <w:sz w:val="32"/>
          <w:szCs w:val="32"/>
          <w:lang w:val="en-US" w:eastAsia="zh-CN"/>
        </w:rPr>
        <w:t>2</w:t>
      </w:r>
      <w:r>
        <w:rPr>
          <w:rFonts w:hint="eastAsia" w:ascii="仿宋" w:eastAsia="仿宋" w:cs="仿宋"/>
          <w:caps w:val="0"/>
          <w:smallCaps/>
          <w:color w:val="000000"/>
          <w:sz w:val="32"/>
          <w:szCs w:val="32"/>
        </w:rPr>
        <w:fldChar w:fldCharType="end"/>
      </w:r>
      <w:r>
        <w:rPr>
          <w:rFonts w:hint="eastAsia" w:ascii="仿宋" w:eastAsia="仿宋" w:cs="仿宋"/>
          <w:caps w:val="0"/>
          <w:smallCaps/>
          <w:color w:val="000000"/>
          <w:sz w:val="32"/>
          <w:szCs w:val="32"/>
          <w:lang w:val="en-US" w:eastAsia="zh-CN"/>
        </w:rPr>
        <w:t>1</w:t>
      </w:r>
    </w:p>
    <w:p w14:paraId="0552D673">
      <w:pPr>
        <w:pStyle w:val="17"/>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360" w:lineRule="auto"/>
        <w:textAlignment w:val="auto"/>
        <w:rPr>
          <w:rFonts w:hint="eastAsia" w:ascii="宋体" w:hAnsi="宋体" w:eastAsia="仿宋" w:cs="宋体"/>
          <w:color w:val="000000"/>
          <w:sz w:val="24"/>
          <w:szCs w:val="24"/>
          <w:lang w:val="en-US" w:eastAsia="zh-CN"/>
        </w:rPr>
      </w:pPr>
      <w:r>
        <w:rPr>
          <w:rFonts w:hint="eastAsia" w:ascii="仿宋" w:eastAsia="仿宋" w:cs="仿宋"/>
          <w:caps w:val="0"/>
          <w:smallCaps/>
          <w:color w:val="000000"/>
          <w:sz w:val="32"/>
          <w:szCs w:val="32"/>
        </w:rPr>
        <w:fldChar w:fldCharType="begin"/>
      </w:r>
      <w:r>
        <w:rPr>
          <w:rFonts w:hint="eastAsia" w:ascii="仿宋" w:eastAsia="仿宋" w:cs="仿宋"/>
          <w:caps w:val="0"/>
          <w:smallCaps/>
          <w:color w:val="000000"/>
          <w:sz w:val="32"/>
          <w:szCs w:val="32"/>
        </w:rPr>
        <w:instrText xml:space="preserve"> HYPERLINK \l _Toc28356 </w:instrText>
      </w:r>
      <w:r>
        <w:rPr>
          <w:rFonts w:hint="eastAsia" w:ascii="仿宋" w:eastAsia="仿宋" w:cs="仿宋"/>
          <w:caps w:val="0"/>
          <w:smallCaps/>
          <w:color w:val="000000"/>
          <w:sz w:val="32"/>
          <w:szCs w:val="32"/>
        </w:rPr>
        <w:fldChar w:fldCharType="separate"/>
      </w:r>
      <w:r>
        <w:rPr>
          <w:rFonts w:hint="eastAsia" w:ascii="仿宋" w:eastAsia="仿宋" w:cs="仿宋"/>
          <w:bCs w:val="0"/>
          <w:color w:val="000000"/>
          <w:sz w:val="32"/>
          <w:szCs w:val="32"/>
        </w:rPr>
        <w:t>十三、财政拨款“三公”经费支出决算表</w:t>
      </w:r>
      <w:r>
        <w:rPr>
          <w:rFonts w:hint="eastAsia" w:ascii="仿宋" w:eastAsia="仿宋" w:cs="仿宋"/>
          <w:color w:val="000000"/>
          <w:sz w:val="32"/>
          <w:szCs w:val="32"/>
        </w:rPr>
        <w:tab/>
      </w:r>
      <w:r>
        <w:rPr>
          <w:rFonts w:hint="eastAsia" w:ascii="仿宋" w:eastAsia="仿宋" w:cs="仿宋"/>
          <w:color w:val="000000"/>
          <w:sz w:val="32"/>
          <w:szCs w:val="32"/>
          <w:lang w:val="en-US" w:eastAsia="zh-CN"/>
        </w:rPr>
        <w:t>2</w:t>
      </w:r>
      <w:r>
        <w:rPr>
          <w:rFonts w:hint="eastAsia" w:ascii="仿宋" w:eastAsia="仿宋" w:cs="仿宋"/>
          <w:caps w:val="0"/>
          <w:smallCaps/>
          <w:color w:val="000000"/>
          <w:sz w:val="32"/>
          <w:szCs w:val="32"/>
        </w:rPr>
        <w:fldChar w:fldCharType="end"/>
      </w:r>
      <w:r>
        <w:rPr>
          <w:rFonts w:hint="eastAsia" w:ascii="仿宋" w:eastAsia="仿宋" w:cs="仿宋"/>
          <w:caps w:val="0"/>
          <w:smallCaps/>
          <w:color w:val="000000"/>
          <w:sz w:val="32"/>
          <w:szCs w:val="32"/>
          <w:lang w:val="en-US" w:eastAsia="zh-CN"/>
        </w:rPr>
        <w:t>1</w:t>
      </w:r>
    </w:p>
    <w:p w14:paraId="0369DDFF">
      <w:pPr>
        <w:pStyle w:val="8"/>
        <w:rPr>
          <w:rFonts w:ascii="宋体" w:cs="宋体"/>
        </w:rPr>
      </w:pPr>
      <w:r>
        <w:rPr>
          <w:rFonts w:hint="eastAsia" w:ascii="宋体" w:eastAsia="宋体" w:cs="宋体"/>
          <w:caps w:val="0"/>
          <w:smallCaps/>
          <w:color w:val="000000"/>
          <w:szCs w:val="20"/>
        </w:rPr>
        <w:fldChar w:fldCharType="end"/>
      </w:r>
    </w:p>
    <w:p w14:paraId="5133A889">
      <w:pPr>
        <w:pStyle w:val="5"/>
        <w:jc w:val="center"/>
        <w:rPr>
          <w:rFonts w:ascii="黑体" w:eastAsia="黑体" w:cs="黑体"/>
        </w:rPr>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bookmarkStart w:id="13" w:name="_Toc9016"/>
      <w:bookmarkStart w:id="14" w:name="_Toc111208495"/>
    </w:p>
    <w:p w14:paraId="3FCA5F51">
      <w:pPr>
        <w:pStyle w:val="5"/>
        <w:jc w:val="center"/>
        <w:rPr>
          <w:rFonts w:ascii="黑体" w:eastAsia="黑体" w:cs="黑体"/>
          <w:b w:val="0"/>
          <w:bCs w:val="0"/>
        </w:rPr>
      </w:pPr>
      <w:r>
        <w:rPr>
          <w:rFonts w:hint="eastAsia" w:ascii="黑体" w:eastAsia="黑体" w:cs="黑体"/>
          <w:b w:val="0"/>
          <w:bCs w:val="0"/>
        </w:rPr>
        <w:t xml:space="preserve">第一部分 </w:t>
      </w:r>
      <w:r>
        <w:rPr>
          <w:rStyle w:val="24"/>
          <w:rFonts w:hint="eastAsia" w:ascii="黑体" w:eastAsia="黑体" w:cs="黑体"/>
          <w:b w:val="0"/>
          <w:bCs w:val="0"/>
        </w:rPr>
        <w:t>单位</w:t>
      </w:r>
      <w:r>
        <w:rPr>
          <w:rStyle w:val="24"/>
          <w:rFonts w:ascii="黑体" w:eastAsia="黑体" w:cs="黑体"/>
          <w:b w:val="0"/>
          <w:bCs w:val="0"/>
        </w:rPr>
        <w:t>概况</w:t>
      </w:r>
      <w:bookmarkEnd w:id="12"/>
      <w:bookmarkEnd w:id="13"/>
      <w:bookmarkEnd w:id="14"/>
    </w:p>
    <w:p w14:paraId="71E5A8FD">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bookmarkStart w:id="15" w:name="_Toc111208496"/>
      <w:bookmarkStart w:id="16" w:name="_Toc15377197"/>
      <w:bookmarkStart w:id="17" w:name="_Toc28564"/>
      <w:bookmarkStart w:id="18" w:name="_Toc113981010"/>
      <w:bookmarkStart w:id="19" w:name="_Toc15377204"/>
      <w:r>
        <w:rPr>
          <w:rFonts w:hint="eastAsia" w:ascii="黑体" w:hAnsi="黑体" w:eastAsia="黑体" w:cs="黑体"/>
          <w:color w:val="000000"/>
          <w:sz w:val="32"/>
          <w:szCs w:val="32"/>
        </w:rPr>
        <w:t>一、</w:t>
      </w:r>
      <w:bookmarkEnd w:id="15"/>
      <w:bookmarkEnd w:id="16"/>
      <w:bookmarkEnd w:id="17"/>
      <w:bookmarkEnd w:id="18"/>
      <w:bookmarkStart w:id="20" w:name="_Toc15378445"/>
      <w:bookmarkStart w:id="21" w:name="_Toc15377198"/>
      <w:r>
        <w:rPr>
          <w:rFonts w:hint="eastAsia" w:ascii="黑体" w:hAnsi="黑体" w:eastAsia="黑体" w:cs="黑体"/>
          <w:color w:val="000000"/>
          <w:sz w:val="32"/>
          <w:szCs w:val="32"/>
        </w:rPr>
        <w:t>主要职责</w:t>
      </w:r>
    </w:p>
    <w:bookmarkEnd w:id="20"/>
    <w:bookmarkEnd w:id="21"/>
    <w:p w14:paraId="0B9862BB">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实施小学义务教育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学前教育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促进基础教育发展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服务并保障小学教育教学和学前教育教学工作正常开展。</w:t>
      </w:r>
    </w:p>
    <w:p w14:paraId="62D9C0C4">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bookmarkStart w:id="22" w:name="_Toc15377200"/>
      <w:bookmarkStart w:id="23" w:name="_Toc22056"/>
      <w:bookmarkStart w:id="24" w:name="_Toc113981011"/>
      <w:bookmarkStart w:id="25" w:name="_Toc111208497"/>
      <w:r>
        <w:rPr>
          <w:rFonts w:hint="eastAsia" w:ascii="黑体" w:hAnsi="黑体" w:eastAsia="黑体" w:cs="黑体"/>
          <w:color w:val="000000"/>
          <w:sz w:val="32"/>
          <w:szCs w:val="32"/>
        </w:rPr>
        <w:t>二、机构设置</w:t>
      </w:r>
      <w:bookmarkEnd w:id="22"/>
      <w:bookmarkEnd w:id="23"/>
      <w:bookmarkEnd w:id="24"/>
      <w:bookmarkEnd w:id="25"/>
    </w:p>
    <w:p w14:paraId="44242866">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40" w:firstLineChars="200"/>
        <w:textAlignment w:val="auto"/>
        <w:rPr>
          <w:rFonts w:ascii="仿宋" w:eastAsia="仿宋" w:cs="仿宋"/>
          <w:sz w:val="32"/>
          <w:szCs w:val="32"/>
        </w:rPr>
      </w:pPr>
      <w:r>
        <w:rPr>
          <w:rFonts w:hint="eastAsia" w:ascii="仿宋_GB2312" w:hAnsi="仿宋_GB2312" w:eastAsia="仿宋_GB2312" w:cs="仿宋_GB2312"/>
          <w:color w:val="000000"/>
          <w:sz w:val="32"/>
          <w:szCs w:val="32"/>
        </w:rPr>
        <w:t>茂县叠溪镇松坪沟小学校为县教育局下属二级预算单位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编制17人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实有14人。</w:t>
      </w:r>
    </w:p>
    <w:p w14:paraId="4031C4B1">
      <w:pPr>
        <w:ind w:firstLine="640" w:firstLineChars="200"/>
        <w:rPr>
          <w:rFonts w:ascii="仿宋" w:eastAsia="仿宋" w:cs="仿宋"/>
          <w:color w:val="000000"/>
          <w:sz w:val="32"/>
          <w:szCs w:val="32"/>
        </w:rPr>
      </w:pPr>
    </w:p>
    <w:p w14:paraId="18F004D7">
      <w:pPr>
        <w:widowControl/>
        <w:jc w:val="left"/>
        <w:rPr>
          <w:rFonts w:ascii="思源黑体 CN Normal" w:eastAsia="思源黑体 CN Normal" w:cs="思源黑体 CN Normal"/>
          <w:b/>
          <w:bCs/>
          <w:color w:val="000000"/>
          <w:kern w:val="44"/>
          <w:sz w:val="44"/>
          <w:szCs w:val="44"/>
        </w:rPr>
      </w:pPr>
      <w:r>
        <w:rPr>
          <w:rFonts w:hint="eastAsia" w:ascii="思源黑体 CN Normal" w:eastAsia="思源黑体 CN Normal" w:cs="思源黑体 CN Normal"/>
          <w:color w:val="000000"/>
        </w:rPr>
        <w:br w:type="page"/>
      </w:r>
    </w:p>
    <w:p w14:paraId="549B011B">
      <w:pPr>
        <w:pStyle w:val="5"/>
        <w:jc w:val="center"/>
        <w:rPr>
          <w:rFonts w:ascii="黑体" w:eastAsia="黑体" w:cs="黑体"/>
          <w:b w:val="0"/>
          <w:bCs w:val="0"/>
        </w:rPr>
      </w:pPr>
      <w:bookmarkStart w:id="26" w:name="_Toc111208498"/>
      <w:bookmarkStart w:id="27" w:name="_Toc9058"/>
      <w:r>
        <w:rPr>
          <w:rFonts w:hint="eastAsia" w:ascii="黑体" w:eastAsia="黑体" w:cs="黑体"/>
          <w:b w:val="0"/>
          <w:bCs w:val="0"/>
        </w:rPr>
        <w:t xml:space="preserve">第二部分 </w:t>
      </w:r>
      <w:r>
        <w:rPr>
          <w:rFonts w:hint="eastAsia" w:ascii="黑体" w:eastAsia="黑体" w:cs="黑体"/>
        </w:rPr>
        <w:t>2024</w:t>
      </w:r>
      <w:r>
        <w:rPr>
          <w:rFonts w:ascii="黑体" w:eastAsia="黑体" w:cs="黑体"/>
        </w:rPr>
        <w:t>年度</w:t>
      </w:r>
      <w:r>
        <w:rPr>
          <w:rFonts w:hint="eastAsia" w:ascii="黑体" w:eastAsia="黑体" w:cs="黑体"/>
          <w:b w:val="0"/>
          <w:bCs w:val="0"/>
        </w:rPr>
        <w:t>单位决算情况说明</w:t>
      </w:r>
      <w:bookmarkEnd w:id="19"/>
      <w:bookmarkEnd w:id="26"/>
      <w:bookmarkEnd w:id="27"/>
    </w:p>
    <w:p w14:paraId="4C237778">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bookmarkStart w:id="28" w:name="_Toc15377205"/>
      <w:bookmarkStart w:id="29" w:name="_Toc19710"/>
      <w:bookmarkStart w:id="30" w:name="_Toc111208499"/>
      <w:r>
        <w:rPr>
          <w:rFonts w:hint="eastAsia" w:ascii="黑体" w:hAnsi="黑体" w:eastAsia="黑体" w:cs="黑体"/>
          <w:color w:val="000000"/>
          <w:sz w:val="32"/>
          <w:szCs w:val="32"/>
        </w:rPr>
        <w:t>一、收入支出决算总体情况说</w:t>
      </w:r>
      <w:bookmarkEnd w:id="28"/>
      <w:r>
        <w:rPr>
          <w:rFonts w:hint="eastAsia" w:ascii="黑体" w:hAnsi="黑体" w:eastAsia="黑体" w:cs="黑体"/>
          <w:color w:val="000000"/>
          <w:sz w:val="32"/>
          <w:szCs w:val="32"/>
        </w:rPr>
        <w:t>明</w:t>
      </w:r>
      <w:bookmarkEnd w:id="29"/>
      <w:bookmarkEnd w:id="30"/>
    </w:p>
    <w:p w14:paraId="4C0B87D4">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2024年度收、支总计均为311.03万元。与2023年相比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收、支总计各减少69.99万元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减少22.50%。主要变动原因是:本年财政预算收入减少。 </w:t>
      </w:r>
    </w:p>
    <w:p w14:paraId="57C64DBE">
      <w:pPr>
        <w:pStyle w:val="8"/>
        <w:rPr>
          <w:rFonts w:ascii="思源黑体 CN Normal" w:eastAsia="思源黑体 CN Normal" w:cs="思源黑体 CN Normal"/>
        </w:rPr>
      </w:pPr>
      <w:r>
        <w:rPr>
          <w:rFonts w:hint="eastAsia" w:ascii="思源黑体 CN Normal" w:eastAsia="思源黑体 CN Normal" w:cs="思源黑体 CN Normal"/>
        </w:rPr>
        <w:drawing>
          <wp:inline distT="0" distB="0" distL="114300" distR="114300">
            <wp:extent cx="4304030" cy="2733675"/>
            <wp:effectExtent l="0" t="0" r="0" b="0"/>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FD10DB">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bookmarkStart w:id="31" w:name="_Toc8125"/>
      <w:bookmarkStart w:id="32" w:name="_Toc15377206"/>
      <w:bookmarkStart w:id="33" w:name="_Toc111208500"/>
      <w:r>
        <w:rPr>
          <w:rFonts w:hint="eastAsia" w:ascii="黑体" w:hAnsi="黑体" w:eastAsia="黑体" w:cs="黑体"/>
          <w:color w:val="000000"/>
          <w:sz w:val="32"/>
          <w:szCs w:val="32"/>
        </w:rPr>
        <w:t>二、收入决算情况说明</w:t>
      </w:r>
      <w:bookmarkEnd w:id="31"/>
      <w:bookmarkEnd w:id="32"/>
      <w:bookmarkEnd w:id="33"/>
    </w:p>
    <w:p w14:paraId="355AC8BE">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2024年度本年收入合计311.03万元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其中:一般公共预算财政拨款收入311.03万元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占100%。</w:t>
      </w:r>
    </w:p>
    <w:p w14:paraId="2B49DD58">
      <w:pPr>
        <w:pStyle w:val="16"/>
        <w:jc w:val="center"/>
        <w:rPr>
          <w:rFonts w:ascii="思源黑体 CN Normal" w:eastAsia="思源黑体 CN Normal" w:cs="思源黑体 CN Normal"/>
          <w:color w:val="FF0000"/>
          <w:sz w:val="32"/>
          <w:szCs w:val="32"/>
        </w:rPr>
      </w:pPr>
      <w:r>
        <w:rPr>
          <w:rFonts w:hint="eastAsia" w:ascii="思源黑体 CN Normal" w:eastAsia="思源黑体 CN Normal" w:cs="思源黑体 CN Normal"/>
          <w:color w:val="FF0000"/>
          <w:sz w:val="32"/>
          <w:szCs w:val="32"/>
        </w:rPr>
        <w:drawing>
          <wp:inline distT="0" distB="0" distL="114300" distR="114300">
            <wp:extent cx="5332730" cy="3400425"/>
            <wp:effectExtent l="0" t="0" r="0" b="0"/>
            <wp:docPr id="8"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A513011">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bookmarkStart w:id="34" w:name="_Toc28283"/>
      <w:bookmarkStart w:id="35" w:name="_Toc111208501"/>
      <w:bookmarkStart w:id="36" w:name="_Toc15377207"/>
      <w:r>
        <w:rPr>
          <w:rFonts w:hint="eastAsia" w:ascii="黑体" w:hAnsi="黑体" w:eastAsia="黑体" w:cs="黑体"/>
          <w:color w:val="000000"/>
          <w:sz w:val="32"/>
          <w:szCs w:val="32"/>
        </w:rPr>
        <w:t>三、支出决算情况说明</w:t>
      </w:r>
      <w:bookmarkEnd w:id="34"/>
      <w:bookmarkEnd w:id="35"/>
      <w:bookmarkEnd w:id="36"/>
    </w:p>
    <w:p w14:paraId="4D4400C7">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2024年度本年支出合计311.03万元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其中:基本支出311.03万元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占100%。</w:t>
      </w:r>
    </w:p>
    <w:p w14:paraId="04C8BD1A">
      <w:pPr>
        <w:jc w:val="center"/>
        <w:rPr>
          <w:rFonts w:ascii="思源黑体 CN Normal" w:eastAsia="思源黑体 CN Normal" w:cs="思源黑体 CN Normal"/>
          <w:color w:val="FF0000"/>
          <w:sz w:val="32"/>
          <w:szCs w:val="32"/>
        </w:rPr>
      </w:pPr>
      <w:r>
        <w:rPr>
          <w:sz w:val="32"/>
        </w:rPr>
        <mc:AlternateContent>
          <mc:Choice Requires="wps">
            <w:drawing>
              <wp:anchor distT="0" distB="0" distL="113665" distR="113665" simplePos="0" relativeHeight="251659264" behindDoc="0" locked="0" layoutInCell="1" allowOverlap="1">
                <wp:simplePos x="0" y="0"/>
                <wp:positionH relativeFrom="column">
                  <wp:posOffset>1042035</wp:posOffset>
                </wp:positionH>
                <wp:positionV relativeFrom="paragraph">
                  <wp:posOffset>610235</wp:posOffset>
                </wp:positionV>
                <wp:extent cx="2715895" cy="2669540"/>
                <wp:effectExtent l="0" t="0" r="0" b="0"/>
                <wp:wrapNone/>
                <wp:docPr id="9" name="_x0000_s1026"/>
                <wp:cNvGraphicFramePr/>
                <a:graphic xmlns:a="http://schemas.openxmlformats.org/drawingml/2006/main">
                  <a:graphicData uri="http://schemas.microsoft.com/office/word/2010/wordprocessingShape">
                    <wps:wsp>
                      <wps:cNvSpPr/>
                      <wps:spPr>
                        <a:xfrm>
                          <a:off x="0" y="0"/>
                          <a:ext cx="2715895" cy="2669540"/>
                        </a:xfrm>
                        <a:prstGeom prst="ellipse">
                          <a:avLst/>
                        </a:prstGeom>
                        <a:solidFill>
                          <a:srgbClr val="4F81BD"/>
                        </a:solidFill>
                        <a:ln w="25400" cap="flat" cmpd="sng">
                          <a:solidFill>
                            <a:srgbClr val="376092"/>
                          </a:solidFill>
                          <a:prstDash val="solid"/>
                          <a:miter/>
                        </a:ln>
                      </wps:spPr>
                      <wps:txbx>
                        <w:txbxContent>
                          <w:p w14:paraId="362BA946">
                            <w:pPr>
                              <w:jc w:val="center"/>
                            </w:pPr>
                            <w:r>
                              <w:rPr>
                                <w:rFonts w:hint="eastAsia"/>
                              </w:rPr>
                              <w:t>100%</w:t>
                            </w:r>
                          </w:p>
                        </w:txbxContent>
                      </wps:txbx>
                      <wps:bodyPr vert="horz" wrap="square" lIns="91440" tIns="45720" rIns="91440" bIns="45720" anchor="ctr" anchorCtr="0" upright="1">
                        <a:noAutofit/>
                      </wps:bodyPr>
                    </wps:wsp>
                  </a:graphicData>
                </a:graphic>
              </wp:anchor>
            </w:drawing>
          </mc:Choice>
          <mc:Fallback>
            <w:pict>
              <v:shape id="_x0000_s1026" o:spid="_x0000_s1026" o:spt="3" type="#_x0000_t3" style="position:absolute;left:0pt;margin-left:82.05pt;margin-top:48.05pt;height:210.2pt;width:213.85pt;z-index:251659264;v-text-anchor:middle;mso-width-relative:page;mso-height-relative:page;" fillcolor="#4F81BD" filled="t" stroked="t" coordsize="21600,21600" o:gfxdata="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a6fWV2AAAAAoBAAAPAAAAAAAAAAEAIAAAACIAAABkcnMvZG93bnJldi54bWxQSwECFAAUAAAA&#10;CACHTuJAJNDr2CcCAABhBAAADgAAAAAAAAABACAAAAAnAQAAZHJzL2Uyb0RvYy54bWxQSwUGAAAA&#10;AAYABgBZAQAAwAUAAAAA&#10;">
                <v:fill on="t" focussize="0,0"/>
                <v:stroke weight="2pt" color="#376092" joinstyle="miter"/>
                <v:imagedata o:title=""/>
                <o:lock v:ext="edit" aspectratio="f"/>
                <v:textbox>
                  <w:txbxContent>
                    <w:p w14:paraId="362BA946">
                      <w:pPr>
                        <w:jc w:val="center"/>
                      </w:pPr>
                      <w:r>
                        <w:rPr>
                          <w:rFonts w:hint="eastAsia"/>
                        </w:rPr>
                        <w:t>100%</w:t>
                      </w:r>
                    </w:p>
                  </w:txbxContent>
                </v:textbox>
              </v:shape>
            </w:pict>
          </mc:Fallback>
        </mc:AlternateContent>
      </w:r>
      <w:r>
        <w:rPr>
          <w:rFonts w:hint="eastAsia" w:ascii="思源黑体 CN Normal" w:eastAsia="思源黑体 CN Normal" w:cs="思源黑体 CN Normal"/>
          <w:color w:val="FF0000"/>
          <w:sz w:val="32"/>
          <w:szCs w:val="32"/>
        </w:rPr>
        <w:drawing>
          <wp:inline distT="0" distB="0" distL="114300" distR="114300">
            <wp:extent cx="5303520" cy="3429000"/>
            <wp:effectExtent l="0" t="0" r="0" b="0"/>
            <wp:docPr id="1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bookmarkStart w:id="37" w:name="_Toc111208502"/>
      <w:bookmarkStart w:id="38" w:name="_Toc19521"/>
      <w:bookmarkStart w:id="39" w:name="_Toc15377208"/>
    </w:p>
    <w:p w14:paraId="1138B4E1">
      <w:pPr>
        <w:jc w:val="center"/>
        <w:rPr>
          <w:rFonts w:ascii="思源黑体 CN Normal" w:eastAsia="思源黑体 CN Normal" w:cs="思源黑体 CN Normal"/>
          <w:color w:val="FF0000"/>
          <w:sz w:val="32"/>
          <w:szCs w:val="32"/>
        </w:rPr>
      </w:pPr>
    </w:p>
    <w:p w14:paraId="6FE3DA1D">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四、财政拨款收入支出决算总体情况说明</w:t>
      </w:r>
      <w:bookmarkEnd w:id="37"/>
      <w:bookmarkEnd w:id="38"/>
      <w:bookmarkEnd w:id="39"/>
    </w:p>
    <w:p w14:paraId="12B74082">
      <w:pPr>
        <w:kinsoku w:val="0"/>
        <w:overflowPunct w:val="0"/>
        <w:autoSpaceDE w:val="0"/>
        <w:autoSpaceDN w:val="0"/>
        <w:adjustRightInd w:val="0"/>
        <w:snapToGrid w:val="0"/>
        <w:spacing w:line="576" w:lineRule="exact"/>
        <w:ind w:firstLine="640" w:firstLineChars="200"/>
        <w:rPr>
          <w:rFonts w:ascii="仿宋" w:eastAsia="仿宋" w:cs="仿宋"/>
          <w:color w:val="000000"/>
          <w:sz w:val="32"/>
          <w:szCs w:val="32"/>
        </w:rPr>
      </w:pPr>
      <w:r>
        <w:rPr>
          <w:rFonts w:hint="eastAsia" w:ascii="仿宋_GB2312" w:hAnsi="仿宋_GB2312" w:eastAsia="仿宋_GB2312" w:cs="仿宋_GB2312"/>
          <w:color w:val="000000"/>
          <w:sz w:val="32"/>
          <w:szCs w:val="32"/>
        </w:rPr>
        <w:t>2024年度收、支总计均为311.03万元。与2023年相比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收、支总计各减少69.99万元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减少22.50%。主要变动原因是:本年财政预算收入减少。</w:t>
      </w:r>
      <w:r>
        <w:rPr>
          <w:rFonts w:hint="eastAsia" w:ascii="黑体" w:eastAsia="黑体" w:cs="黑体"/>
          <w:color w:val="000000"/>
          <w:sz w:val="32"/>
          <w:szCs w:val="32"/>
        </w:rPr>
        <w:t xml:space="preserve"> </w:t>
      </w:r>
    </w:p>
    <w:p w14:paraId="53513E25">
      <w:pPr>
        <w:pStyle w:val="8"/>
        <w:jc w:val="left"/>
        <w:rPr>
          <w:rFonts w:ascii="思源黑体 CN Normal" w:eastAsia="思源黑体 CN Normal" w:cs="思源黑体 CN Normal"/>
          <w:color w:val="000000"/>
          <w:sz w:val="32"/>
          <w:szCs w:val="32"/>
        </w:rPr>
      </w:pPr>
      <w:r>
        <w:rPr>
          <w:rFonts w:hint="eastAsia" w:ascii="仿宋" w:eastAsia="仿宋" w:cs="仿宋"/>
          <w:color w:val="000000"/>
          <w:sz w:val="32"/>
          <w:szCs w:val="32"/>
        </w:rPr>
        <w:t xml:space="preserve"> </w:t>
      </w:r>
      <w:r>
        <w:rPr>
          <w:rFonts w:hint="eastAsia" w:ascii="思源黑体 CN Normal" w:eastAsia="思源黑体 CN Normal" w:cs="思源黑体 CN Normal"/>
          <w:color w:val="000000"/>
          <w:sz w:val="32"/>
          <w:szCs w:val="32"/>
        </w:rPr>
        <w:drawing>
          <wp:inline distT="0" distB="0" distL="0" distR="0">
            <wp:extent cx="4981575" cy="3171825"/>
            <wp:effectExtent l="0" t="0" r="0" b="0"/>
            <wp:docPr id="13"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3719558">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bookmarkStart w:id="40" w:name="_Toc15377209"/>
      <w:bookmarkStart w:id="41" w:name="_Toc111208503"/>
      <w:bookmarkStart w:id="42" w:name="_Toc14368"/>
      <w:r>
        <w:rPr>
          <w:rFonts w:hint="eastAsia" w:ascii="黑体" w:hAnsi="黑体" w:eastAsia="黑体" w:cs="黑体"/>
          <w:color w:val="000000"/>
          <w:sz w:val="32"/>
          <w:szCs w:val="32"/>
        </w:rPr>
        <w:t>五、一般公共预算财政拨款支出决算情况说</w:t>
      </w:r>
      <w:bookmarkEnd w:id="40"/>
      <w:r>
        <w:rPr>
          <w:rFonts w:hint="eastAsia" w:ascii="黑体" w:hAnsi="黑体" w:eastAsia="黑体" w:cs="黑体"/>
          <w:color w:val="000000"/>
          <w:sz w:val="32"/>
          <w:szCs w:val="32"/>
        </w:rPr>
        <w:t>明</w:t>
      </w:r>
      <w:bookmarkEnd w:id="41"/>
      <w:bookmarkEnd w:id="42"/>
    </w:p>
    <w:p w14:paraId="0E148A4C">
      <w:pPr>
        <w:ind w:firstLine="640" w:firstLineChars="200"/>
        <w:jc w:val="both"/>
        <w:rPr>
          <w:rFonts w:hint="eastAsia" w:ascii="仿宋_GB2312" w:hAnsi="仿宋_GB2312" w:eastAsia="仿宋_GB2312" w:cs="仿宋_GB2312"/>
          <w:color w:val="000000"/>
          <w:sz w:val="32"/>
          <w:szCs w:val="32"/>
        </w:rPr>
      </w:pPr>
      <w:bookmarkStart w:id="43" w:name="_Toc15377210"/>
      <w:r>
        <w:rPr>
          <w:rFonts w:hint="eastAsia" w:ascii="仿宋_GB2312" w:hAnsi="仿宋_GB2312" w:eastAsia="仿宋_GB2312" w:cs="仿宋_GB2312"/>
          <w:color w:val="000000"/>
          <w:sz w:val="32"/>
          <w:szCs w:val="32"/>
        </w:rPr>
        <w:t>（一）一般公共预算财政拨款支出决算总体情况</w:t>
      </w:r>
      <w:bookmarkEnd w:id="43"/>
      <w:r>
        <w:rPr>
          <w:rFonts w:hint="eastAsia" w:ascii="仿宋_GB2312" w:hAnsi="仿宋_GB2312" w:eastAsia="仿宋_GB2312" w:cs="仿宋_GB2312"/>
          <w:color w:val="000000"/>
          <w:sz w:val="32"/>
          <w:szCs w:val="32"/>
        </w:rPr>
        <w:t xml:space="preserve">  </w:t>
      </w:r>
    </w:p>
    <w:p w14:paraId="5EB28BB2">
      <w:pPr>
        <w:ind w:firstLine="640" w:firstLineChars="200"/>
        <w:jc w:val="both"/>
        <w:rPr>
          <w:rFonts w:hint="eastAsia" w:ascii="仿宋_GB2312" w:hAnsi="仿宋_GB2312" w:eastAsia="仿宋_GB2312" w:cs="仿宋_GB2312"/>
          <w:color w:val="000000"/>
          <w:sz w:val="32"/>
          <w:szCs w:val="32"/>
        </w:rPr>
      </w:pPr>
      <w:bookmarkStart w:id="44" w:name="_Toc15377211"/>
      <w:r>
        <w:rPr>
          <w:rFonts w:hint="eastAsia" w:ascii="仿宋_GB2312" w:hAnsi="仿宋_GB2312" w:eastAsia="仿宋_GB2312" w:cs="仿宋_GB2312"/>
          <w:color w:val="000000"/>
          <w:sz w:val="32"/>
          <w:szCs w:val="32"/>
        </w:rPr>
        <w:t>2024年度一般公共预算财政拨款支出311.03万元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占本年支出合计的100%。与2023年度相比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一般公共预算财政拨款减少256.68万元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减少40.25%。主要变动原因是:</w:t>
      </w:r>
      <w:r>
        <w:rPr>
          <w:rFonts w:hint="eastAsia" w:ascii="仿宋_GB2312" w:hAnsi="仿宋_GB2312" w:eastAsia="仿宋_GB2312" w:cs="仿宋_GB2312"/>
          <w:color w:val="000000"/>
          <w:sz w:val="32"/>
          <w:szCs w:val="32"/>
        </w:rPr>
        <w:drawing>
          <wp:inline distT="0" distB="0" distL="114300" distR="114300">
            <wp:extent cx="635" cy="0"/>
            <wp:effectExtent l="0" t="0" r="31" b="9524"/>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2"/>
                    <a:stretch>
                      <a:fillRect/>
                    </a:stretch>
                  </pic:blipFill>
                  <pic:spPr>
                    <a:xfrm>
                      <a:off x="0" y="0"/>
                      <a:ext cx="635" cy="0"/>
                    </a:xfrm>
                    <a:prstGeom prst="rect">
                      <a:avLst/>
                    </a:prstGeom>
                    <a:noFill/>
                    <a:ln w="9525" cap="flat" cmpd="sng">
                      <a:noFill/>
                      <a:prstDash val="solid"/>
                      <a:round/>
                    </a:ln>
                  </pic:spPr>
                </pic:pic>
              </a:graphicData>
            </a:graphic>
          </wp:inline>
        </w:drawing>
      </w:r>
      <w:r>
        <w:rPr>
          <w:rFonts w:hint="eastAsia" w:ascii="仿宋_GB2312" w:hAnsi="仿宋_GB2312" w:eastAsia="仿宋_GB2312" w:cs="仿宋_GB2312"/>
          <w:color w:val="000000"/>
          <w:sz w:val="32"/>
          <w:szCs w:val="32"/>
        </w:rPr>
        <w:t xml:space="preserve">本年财政预算收入减少。 </w:t>
      </w:r>
    </w:p>
    <w:p w14:paraId="726CCC1B">
      <w:pPr>
        <w:ind w:firstLine="640" w:firstLineChars="200"/>
        <w:jc w:val="both"/>
        <w:rPr>
          <w:rFonts w:hint="eastAsia" w:ascii="仿宋_GB2312" w:hAnsi="仿宋_GB2312" w:eastAsia="仿宋_GB2312" w:cs="仿宋_GB2312"/>
          <w:color w:val="000000"/>
          <w:sz w:val="32"/>
          <w:szCs w:val="32"/>
        </w:rPr>
      </w:pPr>
    </w:p>
    <w:p w14:paraId="6457DEE2">
      <w:pPr>
        <w:pStyle w:val="8"/>
        <w:ind w:firstLine="0"/>
        <w:rPr>
          <w:rFonts w:ascii="思源黑体 CN Normal" w:eastAsia="思源黑体 CN Normal" w:cs="思源黑体 CN Normal"/>
          <w:b/>
          <w:color w:val="000000"/>
          <w:sz w:val="32"/>
          <w:szCs w:val="32"/>
        </w:rPr>
      </w:pPr>
      <w:r>
        <w:rPr>
          <w:rFonts w:hint="eastAsia" w:ascii="思源黑体 CN Normal" w:eastAsia="思源黑体 CN Normal" w:cs="思源黑体 CN Normal"/>
          <w:b/>
          <w:color w:val="000000"/>
          <w:sz w:val="32"/>
          <w:szCs w:val="32"/>
        </w:rPr>
        <w:drawing>
          <wp:inline distT="0" distB="0" distL="0" distR="0">
            <wp:extent cx="4904740" cy="3569970"/>
            <wp:effectExtent l="0" t="0" r="0" b="0"/>
            <wp:docPr id="1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E9EB444">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（二）一般公共预算财政拨款支出决算结构情况</w:t>
      </w:r>
      <w:bookmarkEnd w:id="44"/>
    </w:p>
    <w:p w14:paraId="6056C59E">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2024年度一般公共预算财政拨款支出 311.03万元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主要用于以下方面: 教育支出219.50万元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占70.57%；社会保障和就业支出44.17万元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占14.20%；卫生健康支出19.61万元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占6.30%；住房保障支出27.75万元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占8.92%。</w:t>
      </w:r>
    </w:p>
    <w:p w14:paraId="4549699D">
      <w:pPr>
        <w:pStyle w:val="8"/>
        <w:rPr>
          <w:rFonts w:ascii="思源黑体 CN Normal" w:eastAsia="思源黑体 CN Normal" w:cs="思源黑体 CN Normal"/>
        </w:rPr>
      </w:pPr>
      <w:bookmarkStart w:id="45" w:name="_Toc15377212"/>
      <w:r>
        <w:rPr>
          <w:rFonts w:hint="eastAsia" w:ascii="思源黑体 CN Normal" w:eastAsia="思源黑体 CN Normal" w:cs="思源黑体 CN Normal"/>
        </w:rPr>
        <w:drawing>
          <wp:inline distT="0" distB="0" distL="0" distR="0">
            <wp:extent cx="4333240" cy="2886075"/>
            <wp:effectExtent l="0" t="0" r="0" b="0"/>
            <wp:docPr id="1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72CA3E1">
      <w:pPr>
        <w:keepNext w:val="0"/>
        <w:keepLines w:val="0"/>
        <w:pageBreakBefore w:val="0"/>
        <w:widowControl w:val="0"/>
        <w:kinsoku w:val="0"/>
        <w:wordWrap/>
        <w:overflowPunct w:val="0"/>
        <w:topLinePunct w:val="0"/>
        <w:autoSpaceDE w:val="0"/>
        <w:autoSpaceDN w:val="0"/>
        <w:bidi w:val="0"/>
        <w:adjustRightInd w:val="0"/>
        <w:snapToGrid w:val="0"/>
        <w:spacing w:line="576"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（三）一般公共预算财政拨款支出决算具体情况</w:t>
      </w:r>
      <w:bookmarkEnd w:id="45"/>
    </w:p>
    <w:p w14:paraId="5F938A6D">
      <w:pPr>
        <w:ind w:firstLine="640" w:firstLineChars="200"/>
        <w:jc w:val="both"/>
        <w:rPr>
          <w:rFonts w:hint="eastAsia" w:ascii="仿宋_GB2312" w:hAnsi="仿宋_GB2312" w:eastAsia="仿宋_GB2312" w:cs="仿宋_GB2312"/>
          <w:color w:val="000000"/>
          <w:sz w:val="32"/>
          <w:szCs w:val="32"/>
        </w:rPr>
      </w:pPr>
      <w:bookmarkStart w:id="46" w:name="_Toc15377444"/>
      <w:bookmarkStart w:id="47" w:name="_Toc15377213"/>
      <w:bookmarkStart w:id="48" w:name="_Toc15378460"/>
      <w:r>
        <w:rPr>
          <w:rFonts w:hint="eastAsia" w:ascii="仿宋_GB2312" w:hAnsi="仿宋_GB2312" w:eastAsia="仿宋_GB2312" w:cs="仿宋_GB2312"/>
          <w:color w:val="000000"/>
          <w:sz w:val="32"/>
          <w:szCs w:val="32"/>
        </w:rPr>
        <w:t>2024年度一般公共预算支出决算数为311.03万元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完成预算100%。其中：</w:t>
      </w:r>
      <w:bookmarkEnd w:id="46"/>
      <w:bookmarkEnd w:id="47"/>
      <w:bookmarkEnd w:id="48"/>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1.教育支出（</w:t>
      </w:r>
      <w:r>
        <w:rPr>
          <w:rFonts w:hint="eastAsia" w:ascii="仿宋_GB2312" w:hAnsi="仿宋_GB2312" w:eastAsia="仿宋_GB2312" w:cs="仿宋_GB2312"/>
          <w:color w:val="000000"/>
          <w:sz w:val="32"/>
          <w:szCs w:val="32"/>
          <w:lang w:val="en-US" w:eastAsia="zh-CN"/>
        </w:rPr>
        <w:t>205</w:t>
      </w:r>
      <w:r>
        <w:rPr>
          <w:rFonts w:hint="eastAsia" w:ascii="仿宋_GB2312" w:hAnsi="仿宋_GB2312" w:eastAsia="仿宋_GB2312" w:cs="仿宋_GB2312"/>
          <w:color w:val="000000"/>
          <w:sz w:val="32"/>
          <w:szCs w:val="32"/>
        </w:rPr>
        <w:t>）普通教育（</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）小学教育（</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）:支出决算219.5</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2.社会保障和就业支出（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）行政事业单位养老支出（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）机关事业单位基本养老保险缴费支出（</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）:支出决算29.34万元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3.社会保障和就业支出（</w:t>
      </w:r>
      <w:r>
        <w:rPr>
          <w:rFonts w:hint="eastAsia" w:ascii="仿宋_GB2312" w:hAnsi="仿宋_GB2312" w:eastAsia="仿宋_GB2312" w:cs="仿宋_GB2312"/>
          <w:color w:val="000000"/>
          <w:sz w:val="32"/>
          <w:szCs w:val="32"/>
          <w:lang w:val="en-US" w:eastAsia="zh-CN"/>
        </w:rPr>
        <w:t>208</w:t>
      </w:r>
      <w:r>
        <w:rPr>
          <w:rFonts w:hint="eastAsia" w:ascii="仿宋_GB2312" w:hAnsi="仿宋_GB2312" w:eastAsia="仿宋_GB2312" w:cs="仿宋_GB2312"/>
          <w:color w:val="000000"/>
          <w:sz w:val="32"/>
          <w:szCs w:val="32"/>
        </w:rPr>
        <w:t>）行政事业单位养老支出</w:t>
      </w:r>
      <w:bookmarkStart w:id="91" w:name="_GoBack"/>
      <w:bookmarkEnd w:id="91"/>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）机关事业单位职业年金缴费支出（</w:t>
      </w:r>
      <w:r>
        <w:rPr>
          <w:rFonts w:hint="eastAsia" w:ascii="仿宋_GB2312" w:hAnsi="仿宋_GB2312" w:eastAsia="仿宋_GB2312" w:cs="仿宋_GB2312"/>
          <w:color w:val="000000"/>
          <w:sz w:val="32"/>
          <w:szCs w:val="32"/>
          <w:lang w:val="en-US" w:eastAsia="zh-CN"/>
        </w:rPr>
        <w:t>06</w:t>
      </w:r>
      <w:r>
        <w:rPr>
          <w:rFonts w:hint="eastAsia" w:ascii="仿宋_GB2312" w:hAnsi="仿宋_GB2312" w:eastAsia="仿宋_GB2312" w:cs="仿宋_GB2312"/>
          <w:color w:val="000000"/>
          <w:sz w:val="32"/>
          <w:szCs w:val="32"/>
        </w:rPr>
        <w:t>）:支出决算14.83万元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4.卫生健康支出（</w:t>
      </w:r>
      <w:r>
        <w:rPr>
          <w:rFonts w:hint="eastAsia" w:ascii="仿宋_GB2312" w:hAnsi="仿宋_GB2312" w:eastAsia="仿宋_GB2312" w:cs="仿宋_GB2312"/>
          <w:color w:val="000000"/>
          <w:sz w:val="32"/>
          <w:szCs w:val="32"/>
          <w:lang w:val="en-US" w:eastAsia="zh-CN"/>
        </w:rPr>
        <w:t>210</w:t>
      </w:r>
      <w:r>
        <w:rPr>
          <w:rFonts w:hint="eastAsia" w:ascii="仿宋_GB2312" w:hAnsi="仿宋_GB2312" w:eastAsia="仿宋_GB2312" w:cs="仿宋_GB2312"/>
          <w:color w:val="000000"/>
          <w:sz w:val="32"/>
          <w:szCs w:val="32"/>
        </w:rPr>
        <w:t>）行政事业单位医疗（</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）事业单位医疗（</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）:支出决算19.61万元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决算数与预算数持平。</w:t>
      </w:r>
      <w:r>
        <w:rPr>
          <w:rFonts w:hint="eastAsia" w:ascii="仿宋_GB2312" w:hAnsi="仿宋_GB2312" w:eastAsia="仿宋_GB2312" w:cs="仿宋_GB2312"/>
          <w:color w:val="000000"/>
          <w:sz w:val="32"/>
          <w:szCs w:val="32"/>
        </w:rPr>
        <w:cr/>
      </w:r>
      <w:r>
        <w:rPr>
          <w:rFonts w:hint="eastAsia" w:ascii="仿宋_GB2312" w:hAnsi="仿宋_GB2312" w:eastAsia="仿宋_GB2312" w:cs="仿宋_GB2312"/>
          <w:color w:val="000000"/>
          <w:sz w:val="32"/>
          <w:szCs w:val="32"/>
        </w:rPr>
        <w:t xml:space="preserve">    5.住房保障支出（</w:t>
      </w:r>
      <w:r>
        <w:rPr>
          <w:rFonts w:hint="eastAsia" w:ascii="仿宋_GB2312" w:hAnsi="仿宋_GB2312" w:eastAsia="仿宋_GB2312" w:cs="仿宋_GB2312"/>
          <w:color w:val="000000"/>
          <w:sz w:val="32"/>
          <w:szCs w:val="32"/>
          <w:lang w:val="en-US" w:eastAsia="zh-CN"/>
        </w:rPr>
        <w:t>221</w:t>
      </w:r>
      <w:r>
        <w:rPr>
          <w:rFonts w:hint="eastAsia" w:ascii="仿宋_GB2312" w:hAnsi="仿宋_GB2312" w:eastAsia="仿宋_GB2312" w:cs="仿宋_GB2312"/>
          <w:color w:val="000000"/>
          <w:sz w:val="32"/>
          <w:szCs w:val="32"/>
        </w:rPr>
        <w:t>）住房改革支出（</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）住房公积金（</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）:支出决算26.55万元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决算数与预算数持平。 </w:t>
      </w:r>
    </w:p>
    <w:p w14:paraId="1AD06F7B">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6.住房保障支出（</w:t>
      </w:r>
      <w:r>
        <w:rPr>
          <w:rFonts w:hint="eastAsia" w:ascii="仿宋_GB2312" w:hAnsi="仿宋_GB2312" w:eastAsia="仿宋_GB2312" w:cs="仿宋_GB2312"/>
          <w:color w:val="000000"/>
          <w:sz w:val="32"/>
          <w:szCs w:val="32"/>
          <w:lang w:val="en-US" w:eastAsia="zh-CN"/>
        </w:rPr>
        <w:t>221</w:t>
      </w:r>
      <w:r>
        <w:rPr>
          <w:rFonts w:hint="eastAsia" w:ascii="仿宋_GB2312" w:hAnsi="仿宋_GB2312" w:eastAsia="仿宋_GB2312" w:cs="仿宋_GB2312"/>
          <w:color w:val="000000"/>
          <w:sz w:val="32"/>
          <w:szCs w:val="32"/>
        </w:rPr>
        <w:t>）住房改革支出（</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）购房补贴（</w:t>
      </w:r>
      <w:r>
        <w:rPr>
          <w:rFonts w:hint="eastAsia" w:ascii="仿宋_GB2312" w:hAnsi="仿宋_GB2312" w:eastAsia="仿宋_GB2312" w:cs="仿宋_GB2312"/>
          <w:color w:val="000000"/>
          <w:sz w:val="32"/>
          <w:szCs w:val="32"/>
          <w:lang w:val="en-US" w:eastAsia="zh-CN"/>
        </w:rPr>
        <w:t>03</w:t>
      </w:r>
      <w:r>
        <w:rPr>
          <w:rFonts w:hint="eastAsia" w:ascii="仿宋_GB2312" w:hAnsi="仿宋_GB2312" w:eastAsia="仿宋_GB2312" w:cs="仿宋_GB2312"/>
          <w:color w:val="000000"/>
          <w:sz w:val="32"/>
          <w:szCs w:val="32"/>
        </w:rPr>
        <w:t>）:支出决算1.20万元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决算数与预算数持平。</w:t>
      </w:r>
    </w:p>
    <w:p w14:paraId="2E7654A9">
      <w:pPr>
        <w:ind w:firstLine="640" w:firstLineChars="200"/>
        <w:jc w:val="both"/>
        <w:rPr>
          <w:rFonts w:hint="eastAsia" w:ascii="仿宋_GB2312" w:hAnsi="仿宋_GB2312" w:eastAsia="仿宋_GB2312" w:cs="仿宋_GB2312"/>
          <w:color w:val="000000"/>
          <w:sz w:val="32"/>
          <w:szCs w:val="32"/>
        </w:rPr>
      </w:pPr>
      <w:bookmarkStart w:id="49" w:name="_Toc15377214"/>
      <w:bookmarkStart w:id="50" w:name="_Toc111208504"/>
      <w:bookmarkStart w:id="51" w:name="_Toc31578"/>
      <w:r>
        <w:rPr>
          <w:rFonts w:hint="eastAsia" w:ascii="仿宋_GB2312" w:hAnsi="仿宋_GB2312" w:eastAsia="仿宋_GB2312" w:cs="仿宋_GB2312"/>
          <w:color w:val="000000"/>
          <w:sz w:val="32"/>
          <w:szCs w:val="32"/>
        </w:rPr>
        <w:t>六、一般公共预算财政拨款基本支出决算情况说</w:t>
      </w:r>
      <w:bookmarkEnd w:id="49"/>
      <w:r>
        <w:rPr>
          <w:rFonts w:hint="eastAsia" w:ascii="仿宋_GB2312" w:hAnsi="仿宋_GB2312" w:eastAsia="仿宋_GB2312" w:cs="仿宋_GB2312"/>
          <w:color w:val="000000"/>
          <w:sz w:val="32"/>
          <w:szCs w:val="32"/>
        </w:rPr>
        <w:t>明</w:t>
      </w:r>
      <w:bookmarkEnd w:id="50"/>
      <w:bookmarkEnd w:id="51"/>
    </w:p>
    <w:p w14:paraId="3A01D3BF">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2024年度一般公共预算财政拨款基本支出311.03万元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w:t>
      </w:r>
    </w:p>
    <w:p w14:paraId="2E5BC7BF">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人员经费310.63万元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包括：基本工资69.95万元、津贴补贴17.39万元、绩效工资117.27万元、机关事业单位基本养老保险缴费29.34万元、职业年金缴费14.83万元、职工基本医疗保险缴费19.61万元、其他社会保障缴费4.51万元、住房公积金26.55万元、医疗费2.66万元、抚恤金0万元、生活补助8.50万元、奖励金0.02万元。</w:t>
      </w:r>
    </w:p>
    <w:p w14:paraId="319E9AE8">
      <w:pPr>
        <w:ind w:firstLine="640" w:firstLineChars="200"/>
        <w:jc w:val="both"/>
        <w:rPr>
          <w:rFonts w:hint="eastAsia" w:ascii="黑体" w:hAnsi="黑体" w:eastAsia="黑体" w:cs="黑体"/>
          <w:color w:val="000000"/>
          <w:sz w:val="32"/>
          <w:szCs w:val="32"/>
        </w:rPr>
      </w:pPr>
      <w:bookmarkStart w:id="52" w:name="_Toc6614"/>
      <w:bookmarkStart w:id="53" w:name="_Toc15377215"/>
      <w:bookmarkStart w:id="54" w:name="_Toc111208505"/>
      <w:r>
        <w:rPr>
          <w:rFonts w:hint="eastAsia" w:ascii="黑体" w:hAnsi="黑体" w:eastAsia="黑体" w:cs="黑体"/>
          <w:color w:val="000000"/>
          <w:sz w:val="32"/>
          <w:szCs w:val="32"/>
        </w:rPr>
        <w:t>七、“三公”经费财政拨款支出决算情况说明</w:t>
      </w:r>
      <w:bookmarkEnd w:id="52"/>
      <w:bookmarkEnd w:id="53"/>
      <w:bookmarkEnd w:id="54"/>
    </w:p>
    <w:p w14:paraId="1B39A39C">
      <w:pPr>
        <w:ind w:firstLine="640" w:firstLineChars="200"/>
        <w:jc w:val="both"/>
        <w:rPr>
          <w:rFonts w:hint="eastAsia" w:ascii="黑体" w:hAnsi="黑体" w:eastAsia="黑体" w:cs="黑体"/>
          <w:color w:val="000000"/>
          <w:sz w:val="32"/>
          <w:szCs w:val="32"/>
        </w:rPr>
      </w:pPr>
      <w:bookmarkStart w:id="55" w:name="_Toc15377216"/>
      <w:r>
        <w:rPr>
          <w:rFonts w:hint="eastAsia" w:ascii="黑体" w:hAnsi="黑体" w:eastAsia="黑体" w:cs="黑体"/>
          <w:color w:val="000000"/>
          <w:sz w:val="32"/>
          <w:szCs w:val="32"/>
        </w:rPr>
        <w:t>（一）“三公”经费财政拨款支出决算总体情况说明</w:t>
      </w:r>
      <w:bookmarkEnd w:id="55"/>
    </w:p>
    <w:p w14:paraId="32A80C0E">
      <w:pPr>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2024年度“三公”经费财政拨款支出决算为0.00万元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完成预算100%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较上年度增加0.00万元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增加0%,决算数与预算数持平。</w:t>
      </w:r>
      <w:bookmarkStart w:id="56" w:name="_Toc15377217"/>
    </w:p>
    <w:p w14:paraId="6F6F67EF">
      <w:pPr>
        <w:ind w:firstLine="640" w:firstLineChars="200"/>
        <w:jc w:val="both"/>
        <w:rPr>
          <w:rFonts w:hint="eastAsia" w:ascii="黑体" w:hAnsi="黑体" w:eastAsia="黑体" w:cs="黑体"/>
          <w:color w:val="000000"/>
          <w:sz w:val="32"/>
          <w:szCs w:val="32"/>
        </w:rPr>
      </w:pPr>
      <w:r>
        <w:rPr>
          <w:rFonts w:hint="eastAsia" w:ascii="黑体" w:hAnsi="黑体" w:eastAsia="黑体" w:cs="黑体"/>
          <w:color w:val="000000"/>
          <w:sz w:val="32"/>
          <w:szCs w:val="32"/>
        </w:rPr>
        <w:t>（二）“三公”经费财政拨款支出决算具体情况说明</w:t>
      </w:r>
      <w:bookmarkEnd w:id="56"/>
    </w:p>
    <w:p w14:paraId="36D86DD2">
      <w:pPr>
        <w:ind w:firstLine="640" w:firstLineChars="200"/>
        <w:jc w:val="both"/>
        <w:rPr>
          <w:rFonts w:ascii="仿宋" w:eastAsia="仿宋" w:cs="仿宋"/>
          <w:color w:val="000000"/>
          <w:sz w:val="32"/>
          <w:szCs w:val="32"/>
        </w:rPr>
      </w:pPr>
      <w:r>
        <w:rPr>
          <w:rFonts w:hint="eastAsia" w:ascii="仿宋_GB2312" w:hAnsi="仿宋_GB2312" w:eastAsia="仿宋_GB2312" w:cs="仿宋_GB2312"/>
          <w:color w:val="000000"/>
          <w:sz w:val="32"/>
          <w:szCs w:val="32"/>
        </w:rPr>
        <w:t>2024年度“三公”经费财政拨款支出0.00万元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因公出国（境）费支出决算0.00万元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占0%；公务用车购置及运行维护费支出决算0.00万元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占0%；公务接待费支出决算0.00万元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占0%。具体情况如下：</w:t>
      </w:r>
    </w:p>
    <w:p w14:paraId="3F43A6D1">
      <w:pPr>
        <w:pStyle w:val="8"/>
        <w:rPr>
          <w:rFonts w:ascii="思源黑体 CN Normal" w:eastAsia="思源黑体 CN Normal" w:cs="思源黑体 CN Normal"/>
        </w:rPr>
      </w:pPr>
      <w:r>
        <mc:AlternateContent>
          <mc:Choice Requires="wps">
            <w:drawing>
              <wp:anchor distT="0" distB="0" distL="113665" distR="113665" simplePos="0" relativeHeight="251659264" behindDoc="0" locked="0" layoutInCell="1" allowOverlap="1">
                <wp:simplePos x="0" y="0"/>
                <wp:positionH relativeFrom="column">
                  <wp:posOffset>887095</wp:posOffset>
                </wp:positionH>
                <wp:positionV relativeFrom="paragraph">
                  <wp:posOffset>788670</wp:posOffset>
                </wp:positionV>
                <wp:extent cx="1997075" cy="1807845"/>
                <wp:effectExtent l="0" t="0" r="0" b="0"/>
                <wp:wrapNone/>
                <wp:docPr id="19" name="_x0000_s1027"/>
                <wp:cNvGraphicFramePr/>
                <a:graphic xmlns:a="http://schemas.openxmlformats.org/drawingml/2006/main">
                  <a:graphicData uri="http://schemas.microsoft.com/office/word/2010/wordprocessingShape">
                    <wps:wsp>
                      <wps:cNvSpPr/>
                      <wps:spPr>
                        <a:xfrm>
                          <a:off x="0" y="0"/>
                          <a:ext cx="1997075" cy="1807844"/>
                        </a:xfrm>
                        <a:prstGeom prst="ellipse">
                          <a:avLst/>
                        </a:prstGeom>
                        <a:solidFill>
                          <a:srgbClr val="4F81BD"/>
                        </a:solidFill>
                        <a:ln w="25400" cap="flat" cmpd="sng">
                          <a:solidFill>
                            <a:srgbClr val="376092"/>
                          </a:solidFill>
                          <a:prstDash val="solid"/>
                          <a:miter/>
                        </a:ln>
                      </wps:spPr>
                      <wps:txbx>
                        <w:txbxContent>
                          <w:p w14:paraId="2413561A">
                            <w:pPr>
                              <w:jc w:val="center"/>
                            </w:pPr>
                            <w:r>
                              <w:rPr>
                                <w:rFonts w:hint="eastAsia"/>
                              </w:rPr>
                              <w:t>0%</w:t>
                            </w:r>
                          </w:p>
                        </w:txbxContent>
                      </wps:txbx>
                      <wps:bodyPr vert="horz" wrap="square" lIns="91440" tIns="45720" rIns="91440" bIns="45720" anchor="ctr" anchorCtr="0" upright="1">
                        <a:noAutofit/>
                      </wps:bodyPr>
                    </wps:wsp>
                  </a:graphicData>
                </a:graphic>
              </wp:anchor>
            </w:drawing>
          </mc:Choice>
          <mc:Fallback>
            <w:pict>
              <v:shape id="_x0000_s1027" o:spid="_x0000_s1026" o:spt="3" type="#_x0000_t3" style="position:absolute;left:0pt;margin-left:69.85pt;margin-top:62.1pt;height:142.35pt;width:157.25pt;z-index:251659264;v-text-anchor:middle;mso-width-relative:page;mso-height-relative:page;" fillcolor="#4F81BD" filled="t" stroked="t" coordsize="21600,21600" o:gfxdata="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B4dFPNcAAAALAQAADwAAAAAAAAABACAAAAAiAAAAZHJzL2Rvd25yZXYueG1sUEsBAhQAFAAAAAgA&#10;h07iQHF9PwEmAgAAYgQAAA4AAAAAAAAAAQAgAAAAJgEAAGRycy9lMm9Eb2MueG1sUEsFBgAAAAAG&#10;AAYAWQEAAL4FAAAAAA==&#10;">
                <v:fill on="t" focussize="0,0"/>
                <v:stroke weight="2pt" color="#376092" joinstyle="miter"/>
                <v:imagedata o:title=""/>
                <o:lock v:ext="edit" aspectratio="f"/>
                <v:textbox>
                  <w:txbxContent>
                    <w:p w14:paraId="2413561A">
                      <w:pPr>
                        <w:jc w:val="center"/>
                      </w:pPr>
                      <w:r>
                        <w:rPr>
                          <w:rFonts w:hint="eastAsia"/>
                        </w:rPr>
                        <w:t>0%</w:t>
                      </w:r>
                    </w:p>
                  </w:txbxContent>
                </v:textbox>
              </v:shape>
            </w:pict>
          </mc:Fallback>
        </mc:AlternateContent>
      </w:r>
      <w:r>
        <w:rPr>
          <w:rFonts w:hint="eastAsia" w:ascii="思源黑体 CN Normal" w:eastAsia="思源黑体 CN Normal" w:cs="思源黑体 CN Normal"/>
        </w:rPr>
        <w:drawing>
          <wp:inline distT="0" distB="0" distL="0" distR="0">
            <wp:extent cx="4333240" cy="2886075"/>
            <wp:effectExtent l="0" t="0" r="0" b="0"/>
            <wp:docPr id="2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E5FFA4">
      <w:pPr>
        <w:spacing w:line="600" w:lineRule="exact"/>
        <w:ind w:firstLine="640"/>
        <w:rPr>
          <w:rFonts w:ascii="仿宋" w:eastAsia="仿宋" w:cs="仿宋"/>
          <w:b/>
          <w:bCs/>
          <w:color w:val="000000"/>
          <w:sz w:val="32"/>
          <w:szCs w:val="32"/>
        </w:rPr>
      </w:pPr>
    </w:p>
    <w:p w14:paraId="6AD4CBBB">
      <w:pPr>
        <w:spacing w:line="600" w:lineRule="exact"/>
        <w:ind w:firstLine="640"/>
        <w:rPr>
          <w:rFonts w:ascii="仿宋" w:eastAsia="仿宋" w:cs="仿宋"/>
          <w:color w:val="000000"/>
          <w:sz w:val="32"/>
          <w:szCs w:val="32"/>
        </w:rPr>
      </w:pPr>
      <w:r>
        <w:rPr>
          <w:rFonts w:hint="eastAsia" w:ascii="黑体" w:hAnsi="黑体" w:eastAsia="黑体" w:cs="黑体"/>
          <w:color w:val="000000"/>
          <w:sz w:val="32"/>
          <w:szCs w:val="32"/>
        </w:rPr>
        <w:t>1.因公出国（境）经费支出</w:t>
      </w:r>
      <w:r>
        <w:rPr>
          <w:rFonts w:hint="eastAsia" w:ascii="仿宋_GB2312" w:hAnsi="仿宋_GB2312" w:eastAsia="仿宋_GB2312" w:cs="仿宋_GB2312"/>
          <w:color w:val="000000"/>
          <w:sz w:val="32"/>
          <w:szCs w:val="32"/>
        </w:rPr>
        <w:t>0.00万元,完成预算100%。全年安排因公出国（境）团组0次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出国（境）0人。因公出国（境）支出决算比2023年增加0.00万元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增加0 %。</w:t>
      </w:r>
      <w:r>
        <w:rPr>
          <w:rFonts w:ascii="仿宋" w:eastAsia="仿宋" w:cs="仿宋"/>
          <w:color w:val="000000"/>
          <w:sz w:val="32"/>
        </w:rPr>
        <w:t xml:space="preserve"> </w:t>
      </w:r>
    </w:p>
    <w:p w14:paraId="716C34AC">
      <w:pPr>
        <w:spacing w:line="600" w:lineRule="exact"/>
        <w:ind w:firstLine="640"/>
        <w:rPr>
          <w:rFonts w:hint="eastAsia" w:ascii="仿宋" w:eastAsia="仿宋" w:cs="仿宋"/>
          <w:color w:val="000000"/>
          <w:sz w:val="32"/>
          <w:szCs w:val="32"/>
        </w:rPr>
      </w:pPr>
      <w:r>
        <w:rPr>
          <w:rFonts w:hint="eastAsia" w:ascii="黑体" w:hAnsi="黑体" w:eastAsia="黑体" w:cs="黑体"/>
          <w:color w:val="000000"/>
          <w:sz w:val="32"/>
          <w:szCs w:val="32"/>
        </w:rPr>
        <w:t>2.公务用车购置及运行维护费支出</w:t>
      </w:r>
      <w:r>
        <w:rPr>
          <w:rFonts w:hint="eastAsia" w:ascii="仿宋_GB2312" w:hAnsi="仿宋_GB2312" w:eastAsia="仿宋_GB2312" w:cs="仿宋_GB2312"/>
          <w:color w:val="000000"/>
          <w:sz w:val="32"/>
          <w:szCs w:val="32"/>
        </w:rPr>
        <w:t>0.00万元,完成预算100%。公务用车购置及运行维护费支出决算比2023年度增加0.00万元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 xml:space="preserve">增加0%,决算数与预算数持平。 </w:t>
      </w:r>
    </w:p>
    <w:p w14:paraId="024D1CD9">
      <w:pPr>
        <w:spacing w:line="600" w:lineRule="exact"/>
        <w:ind w:firstLine="640" w:firstLineChars="200"/>
        <w:rPr>
          <w:rFonts w:hint="eastAsia" w:ascii="仿宋_GB2312" w:hAnsi="仿宋_GB2312" w:eastAsia="仿宋_GB2312" w:cs="仿宋_GB2312"/>
          <w:color w:val="000000"/>
          <w:sz w:val="32"/>
          <w:szCs w:val="32"/>
        </w:rPr>
      </w:pPr>
      <w:r>
        <w:rPr>
          <w:rFonts w:hint="eastAsia" w:ascii="仿宋" w:eastAsia="仿宋" w:cs="仿宋"/>
          <w:color w:val="000000"/>
          <w:sz w:val="32"/>
          <w:szCs w:val="32"/>
        </w:rPr>
        <w:t>其中：</w:t>
      </w:r>
      <w:r>
        <w:rPr>
          <w:rFonts w:hint="eastAsia" w:ascii="黑体" w:hAnsi="黑体" w:eastAsia="黑体" w:cs="黑体"/>
          <w:color w:val="000000"/>
          <w:sz w:val="32"/>
          <w:szCs w:val="32"/>
        </w:rPr>
        <w:t>公务用车购置支出</w:t>
      </w:r>
      <w:r>
        <w:rPr>
          <w:rFonts w:hint="eastAsia"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.00万元。全年按规定更新购置公务用车0辆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其中：轿车0辆、金额0.00万元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越野车0辆、金额0.00万元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载客汽车0辆、金额0.00万元。截至2024年12月31日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单位共有公务用车0辆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其中：轿车0辆、越野车0辆、载客汽车0辆。</w:t>
      </w:r>
    </w:p>
    <w:p w14:paraId="6172F7A0">
      <w:pPr>
        <w:spacing w:line="600" w:lineRule="exact"/>
        <w:ind w:firstLine="640"/>
        <w:rPr>
          <w:rFonts w:ascii="仿宋" w:eastAsia="仿宋" w:cs="仿宋"/>
          <w:color w:val="000000"/>
          <w:sz w:val="32"/>
          <w:szCs w:val="32"/>
        </w:rPr>
      </w:pPr>
      <w:r>
        <w:rPr>
          <w:rFonts w:hint="eastAsia" w:ascii="黑体" w:hAnsi="黑体" w:eastAsia="黑体" w:cs="黑体"/>
          <w:color w:val="000000"/>
          <w:sz w:val="32"/>
          <w:szCs w:val="32"/>
        </w:rPr>
        <w:t>公务用车运行维护费支出</w:t>
      </w:r>
      <w:r>
        <w:rPr>
          <w:rFonts w:hint="eastAsia" w:ascii="仿宋" w:eastAsia="仿宋" w:cs="仿宋"/>
          <w:color w:val="000000"/>
          <w:sz w:val="32"/>
          <w:szCs w:val="32"/>
        </w:rPr>
        <w:t>0.00</w:t>
      </w:r>
      <w:r>
        <w:rPr>
          <w:rFonts w:ascii="仿宋" w:eastAsia="仿宋" w:cs="仿宋"/>
          <w:color w:val="000000"/>
          <w:sz w:val="32"/>
        </w:rPr>
        <w:t xml:space="preserve">万元。 </w:t>
      </w:r>
    </w:p>
    <w:p w14:paraId="611C4846">
      <w:pPr>
        <w:spacing w:line="600" w:lineRule="exact"/>
        <w:ind w:firstLine="640"/>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3.公务接待费支出</w:t>
      </w:r>
      <w:r>
        <w:rPr>
          <w:rFonts w:hint="eastAsia" w:ascii="仿宋_GB2312" w:hAnsi="仿宋_GB2312" w:eastAsia="仿宋_GB2312" w:cs="仿宋_GB2312"/>
          <w:color w:val="000000"/>
          <w:sz w:val="32"/>
          <w:szCs w:val="32"/>
        </w:rPr>
        <w:t>0.00万元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完成预算100%。公务接待费支出决算比2023年度增加0.00万元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增加0%。</w:t>
      </w:r>
      <w:bookmarkStart w:id="57" w:name="_Toc15377218"/>
      <w:r>
        <w:rPr>
          <w:rFonts w:hint="eastAsia" w:ascii="仿宋_GB2312" w:hAnsi="仿宋_GB2312" w:eastAsia="仿宋_GB2312" w:cs="仿宋_GB2312"/>
          <w:color w:val="000000"/>
          <w:sz w:val="32"/>
          <w:szCs w:val="32"/>
        </w:rPr>
        <w:t xml:space="preserve"> 其中：</w:t>
      </w:r>
    </w:p>
    <w:p w14:paraId="1E980C5B">
      <w:pPr>
        <w:spacing w:line="600" w:lineRule="exact"/>
        <w:ind w:firstLine="640"/>
        <w:rPr>
          <w:rFonts w:hint="eastAsia" w:ascii="仿宋_GB2312" w:hAnsi="仿宋_GB2312" w:eastAsia="仿宋_GB2312" w:cs="仿宋_GB2312"/>
          <w:color w:val="000000"/>
          <w:sz w:val="32"/>
          <w:szCs w:val="32"/>
        </w:rPr>
      </w:pPr>
      <w:r>
        <w:rPr>
          <w:rFonts w:hint="eastAsia" w:ascii="仿宋_GB2312" w:eastAsia="仿宋_GB2312" w:cs="仿宋"/>
          <w:b/>
          <w:bCs/>
          <w:color w:val="000000"/>
          <w:sz w:val="32"/>
          <w:szCs w:val="32"/>
        </w:rPr>
        <w:t>国内公务接待支出</w:t>
      </w:r>
      <w:r>
        <w:rPr>
          <w:rFonts w:hint="eastAsia" w:ascii="仿宋_GB2312" w:hAnsi="仿宋_GB2312" w:eastAsia="仿宋_GB2312" w:cs="仿宋_GB2312"/>
          <w:color w:val="000000"/>
          <w:sz w:val="32"/>
          <w:szCs w:val="32"/>
        </w:rPr>
        <w:t>0.00万元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国内公务接待0批次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0人次（不包括陪同人员）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共计支出0.00万元。</w:t>
      </w:r>
    </w:p>
    <w:p w14:paraId="6249D431">
      <w:pPr>
        <w:pStyle w:val="8"/>
        <w:rPr>
          <w:rFonts w:hint="eastAsia" w:ascii="仿宋_GB2312" w:hAnsi="仿宋_GB2312" w:eastAsia="仿宋_GB2312" w:cs="仿宋_GB2312"/>
          <w:color w:val="000000"/>
          <w:kern w:val="2"/>
          <w:sz w:val="32"/>
          <w:szCs w:val="32"/>
          <w:lang w:val="en-US" w:eastAsia="zh-CN" w:bidi="ar-SA"/>
        </w:rPr>
      </w:pPr>
      <w:r>
        <w:rPr>
          <w:rFonts w:hint="eastAsia" w:ascii="仿宋_GB2312" w:eastAsia="仿宋_GB2312" w:cs="仿宋"/>
          <w:b/>
          <w:bCs/>
          <w:color w:val="000000"/>
          <w:sz w:val="32"/>
          <w:szCs w:val="32"/>
        </w:rPr>
        <w:t>外事接待支出</w:t>
      </w:r>
      <w:r>
        <w:rPr>
          <w:rFonts w:hint="eastAsia" w:ascii="仿宋_GB2312" w:hAnsi="仿宋_GB2312" w:eastAsia="仿宋_GB2312" w:cs="仿宋_GB2312"/>
          <w:color w:val="000000"/>
          <w:kern w:val="2"/>
          <w:sz w:val="32"/>
          <w:szCs w:val="32"/>
          <w:lang w:val="en-US" w:eastAsia="zh-CN" w:bidi="ar-SA"/>
        </w:rPr>
        <w:t>0.00万元,外事接待0批次,0人次（不包括陪同人员）,共计支出0.00万元。</w:t>
      </w:r>
    </w:p>
    <w:p w14:paraId="78E1430A">
      <w:pPr>
        <w:spacing w:line="600" w:lineRule="exact"/>
        <w:ind w:firstLine="640"/>
        <w:rPr>
          <w:rFonts w:hint="eastAsia" w:ascii="黑体" w:hAnsi="黑体" w:eastAsia="黑体" w:cs="黑体"/>
          <w:color w:val="000000"/>
          <w:sz w:val="32"/>
          <w:szCs w:val="32"/>
        </w:rPr>
      </w:pPr>
      <w:bookmarkStart w:id="58" w:name="_Toc111208506"/>
      <w:bookmarkStart w:id="59" w:name="_Toc20439"/>
      <w:r>
        <w:rPr>
          <w:rFonts w:hint="eastAsia" w:ascii="黑体" w:hAnsi="黑体" w:eastAsia="黑体" w:cs="黑体"/>
          <w:color w:val="000000"/>
          <w:sz w:val="32"/>
          <w:szCs w:val="32"/>
        </w:rPr>
        <w:t>八、政府性基金预算支出决算情况说明</w:t>
      </w:r>
      <w:bookmarkEnd w:id="57"/>
      <w:bookmarkEnd w:id="58"/>
      <w:bookmarkEnd w:id="59"/>
    </w:p>
    <w:p w14:paraId="282076B6">
      <w:pPr>
        <w:kinsoku w:val="0"/>
        <w:overflowPunct w:val="0"/>
        <w:autoSpaceDE w:val="0"/>
        <w:autoSpaceDN w:val="0"/>
        <w:adjustRightInd w:val="0"/>
        <w:snapToGrid w:val="0"/>
        <w:spacing w:line="576"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2024年度年政府性基金预算拨款支出0.00万元。</w:t>
      </w:r>
      <w:bookmarkStart w:id="60" w:name="_Toc15377219"/>
    </w:p>
    <w:p w14:paraId="527E8A31">
      <w:pPr>
        <w:spacing w:line="600" w:lineRule="exact"/>
        <w:ind w:firstLine="640"/>
        <w:rPr>
          <w:rFonts w:hint="eastAsia" w:ascii="黑体" w:hAnsi="黑体" w:eastAsia="黑体" w:cs="黑体"/>
          <w:color w:val="000000"/>
          <w:sz w:val="32"/>
          <w:szCs w:val="32"/>
        </w:rPr>
      </w:pPr>
      <w:bookmarkStart w:id="61" w:name="_Toc111208507"/>
      <w:bookmarkStart w:id="62" w:name="_Toc23467"/>
      <w:r>
        <w:rPr>
          <w:rFonts w:hint="eastAsia" w:ascii="黑体" w:hAnsi="黑体" w:eastAsia="黑体" w:cs="黑体"/>
          <w:color w:val="000000"/>
          <w:sz w:val="32"/>
          <w:szCs w:val="32"/>
        </w:rPr>
        <w:t>九、国有资本经营预算支出决算情况说明</w:t>
      </w:r>
      <w:bookmarkEnd w:id="60"/>
      <w:bookmarkEnd w:id="61"/>
      <w:bookmarkEnd w:id="62"/>
    </w:p>
    <w:p w14:paraId="0E176DA5">
      <w:pPr>
        <w:kinsoku w:val="0"/>
        <w:overflowPunct w:val="0"/>
        <w:autoSpaceDE w:val="0"/>
        <w:autoSpaceDN w:val="0"/>
        <w:adjustRightInd w:val="0"/>
        <w:snapToGrid w:val="0"/>
        <w:spacing w:line="576"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2024年度国有资本经营预算拨款支出0.00万元。</w:t>
      </w:r>
    </w:p>
    <w:p w14:paraId="6027503B">
      <w:pPr>
        <w:spacing w:line="600" w:lineRule="exact"/>
        <w:ind w:firstLine="640"/>
        <w:rPr>
          <w:rFonts w:hint="eastAsia" w:ascii="黑体" w:hAnsi="黑体" w:eastAsia="黑体" w:cs="黑体"/>
          <w:color w:val="000000"/>
          <w:sz w:val="32"/>
          <w:szCs w:val="32"/>
        </w:rPr>
      </w:pPr>
      <w:bookmarkStart w:id="63" w:name="_Toc15377221"/>
      <w:bookmarkStart w:id="64" w:name="_Toc18455"/>
      <w:bookmarkStart w:id="65" w:name="_Toc111208508"/>
      <w:r>
        <w:rPr>
          <w:rFonts w:hint="eastAsia" w:ascii="黑体" w:hAnsi="黑体" w:eastAsia="黑体" w:cs="黑体"/>
          <w:color w:val="000000"/>
          <w:sz w:val="32"/>
          <w:szCs w:val="32"/>
        </w:rPr>
        <w:t>十、其他重要事项的情况说明</w:t>
      </w:r>
      <w:bookmarkEnd w:id="63"/>
      <w:bookmarkEnd w:id="64"/>
      <w:bookmarkEnd w:id="65"/>
    </w:p>
    <w:p w14:paraId="26B6BC52">
      <w:pPr>
        <w:spacing w:line="600" w:lineRule="exact"/>
        <w:ind w:firstLine="640"/>
        <w:rPr>
          <w:rFonts w:hint="eastAsia" w:ascii="黑体" w:hAnsi="黑体" w:eastAsia="黑体" w:cs="黑体"/>
          <w:color w:val="000000"/>
          <w:sz w:val="32"/>
          <w:szCs w:val="32"/>
        </w:rPr>
      </w:pPr>
      <w:bookmarkStart w:id="66" w:name="_Toc15377222"/>
      <w:r>
        <w:rPr>
          <w:rFonts w:hint="eastAsia" w:ascii="黑体" w:hAnsi="黑体" w:eastAsia="黑体" w:cs="黑体"/>
          <w:color w:val="000000"/>
          <w:sz w:val="32"/>
          <w:szCs w:val="32"/>
        </w:rPr>
        <w:t>（一）机关运行经费支出情况</w:t>
      </w:r>
      <w:bookmarkEnd w:id="66"/>
    </w:p>
    <w:p w14:paraId="6C04B78C">
      <w:pPr>
        <w:kinsoku w:val="0"/>
        <w:overflowPunct w:val="0"/>
        <w:autoSpaceDE w:val="0"/>
        <w:autoSpaceDN w:val="0"/>
        <w:adjustRightInd w:val="0"/>
        <w:snapToGrid w:val="0"/>
        <w:spacing w:line="576"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2024年度,机关运行经费支出0.00万元,比2023年增加0.00万元,增加0%,决算数与预算数持平。</w:t>
      </w:r>
    </w:p>
    <w:p w14:paraId="339574E4">
      <w:pPr>
        <w:spacing w:line="600" w:lineRule="exact"/>
        <w:ind w:firstLine="640"/>
        <w:rPr>
          <w:rFonts w:hint="eastAsia" w:ascii="黑体" w:hAnsi="黑体" w:eastAsia="黑体" w:cs="黑体"/>
          <w:color w:val="000000"/>
          <w:sz w:val="32"/>
          <w:szCs w:val="32"/>
        </w:rPr>
      </w:pPr>
      <w:bookmarkStart w:id="67" w:name="_Toc15377223"/>
      <w:r>
        <w:rPr>
          <w:rFonts w:hint="eastAsia" w:ascii="黑体" w:hAnsi="黑体" w:eastAsia="黑体" w:cs="黑体"/>
          <w:color w:val="000000"/>
          <w:sz w:val="32"/>
          <w:szCs w:val="32"/>
        </w:rPr>
        <w:t>（二）政府采购支出情况</w:t>
      </w:r>
      <w:bookmarkEnd w:id="67"/>
    </w:p>
    <w:p w14:paraId="67D7C6F2">
      <w:pPr>
        <w:kinsoku w:val="0"/>
        <w:overflowPunct w:val="0"/>
        <w:autoSpaceDE w:val="0"/>
        <w:autoSpaceDN w:val="0"/>
        <w:adjustRightInd w:val="0"/>
        <w:snapToGrid w:val="0"/>
        <w:spacing w:line="576" w:lineRule="exact"/>
        <w:ind w:firstLine="600" w:firstLineChars="200"/>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val="en-US" w:eastAsia="zh-CN" w:bidi="ar-SA"/>
        </w:rPr>
        <w:t>2024年度,政府采购支出总额0.00万元,其中：政府采购货物支出0.00万元、政府采购工程支出0.00万元、政府采购服务支出0.00万元。授予中小企业合同金额0.00万元,占政府采购支出总额的0%,其中：授予小微企业合同金额0.00万元,占政府采购支出总额的0%。</w:t>
      </w:r>
    </w:p>
    <w:p w14:paraId="04297032">
      <w:pPr>
        <w:spacing w:line="600" w:lineRule="exact"/>
        <w:ind w:firstLine="640"/>
        <w:rPr>
          <w:rFonts w:hint="eastAsia" w:ascii="黑体" w:hAnsi="黑体" w:eastAsia="黑体" w:cs="黑体"/>
          <w:color w:val="000000"/>
          <w:sz w:val="32"/>
          <w:szCs w:val="32"/>
        </w:rPr>
      </w:pPr>
      <w:bookmarkStart w:id="68" w:name="_Toc15377224"/>
      <w:r>
        <w:rPr>
          <w:rFonts w:hint="eastAsia" w:ascii="黑体" w:hAnsi="黑体" w:eastAsia="黑体" w:cs="黑体"/>
          <w:color w:val="000000"/>
          <w:sz w:val="32"/>
          <w:szCs w:val="32"/>
        </w:rPr>
        <w:t>（三）国有资产占有使用情况</w:t>
      </w:r>
      <w:bookmarkEnd w:id="68"/>
    </w:p>
    <w:p w14:paraId="3050EF0C">
      <w:pPr>
        <w:kinsoku w:val="0"/>
        <w:overflowPunct w:val="0"/>
        <w:autoSpaceDE w:val="0"/>
        <w:autoSpaceDN w:val="0"/>
        <w:adjustRightInd w:val="0"/>
        <w:snapToGrid w:val="0"/>
        <w:spacing w:line="576" w:lineRule="exact"/>
        <w:ind w:firstLine="600" w:firstLineChars="200"/>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val="en-US" w:eastAsia="zh-CN" w:bidi="ar-SA"/>
        </w:rPr>
        <w:t>截至2024年12月31日,共有车辆0辆,其中：主要领导干部用车0辆、机要通信用车0辆、应急保障用车0辆、其他用车0辆。单价100万元以上专用设备（不含车辆）0台（套）。</w:t>
      </w:r>
    </w:p>
    <w:p w14:paraId="1F1DEBD5">
      <w:pPr>
        <w:spacing w:line="600" w:lineRule="exact"/>
        <w:ind w:firstLine="640"/>
        <w:rPr>
          <w:rFonts w:hint="eastAsia" w:ascii="黑体" w:hAnsi="黑体" w:eastAsia="黑体" w:cs="黑体"/>
          <w:color w:val="000000"/>
          <w:sz w:val="32"/>
          <w:szCs w:val="32"/>
        </w:rPr>
      </w:pPr>
      <w:r>
        <w:rPr>
          <w:rFonts w:hint="eastAsia" w:ascii="黑体" w:hAnsi="黑体" w:eastAsia="黑体" w:cs="黑体"/>
          <w:color w:val="000000"/>
          <w:sz w:val="32"/>
          <w:szCs w:val="32"/>
        </w:rPr>
        <w:t>（四）预算绩效管理情况</w:t>
      </w:r>
    </w:p>
    <w:p w14:paraId="36630B3F">
      <w:pPr>
        <w:kinsoku w:val="0"/>
        <w:overflowPunct w:val="0"/>
        <w:autoSpaceDE w:val="0"/>
        <w:autoSpaceDN w:val="0"/>
        <w:adjustRightInd w:val="0"/>
        <w:snapToGrid w:val="0"/>
        <w:spacing w:line="576" w:lineRule="exact"/>
        <w:ind w:firstLine="600" w:firstLineChars="200"/>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val="en-US" w:eastAsia="zh-CN" w:bidi="ar-SA"/>
        </w:rPr>
        <w:t xml:space="preserve"> 根据预算绩效管理要求,茂县叠溪镇松坪沟小学校在2024年度预算编制阶段,对生均公用金费项目等4个项目开展了预算事前绩效评估,对4个项目开展绩效自评,绩效自评表详见第四部分附件。</w:t>
      </w:r>
    </w:p>
    <w:p w14:paraId="733C8925">
      <w:pPr>
        <w:pStyle w:val="8"/>
        <w:rPr>
          <w:rFonts w:ascii="仿宋" w:eastAsia="仿宋" w:cs="仿宋"/>
          <w:sz w:val="32"/>
          <w:szCs w:val="32"/>
        </w:rPr>
      </w:pPr>
    </w:p>
    <w:p w14:paraId="0BA434A0">
      <w:pPr>
        <w:widowControl/>
        <w:jc w:val="left"/>
        <w:rPr>
          <w:rFonts w:ascii="思源黑体 CN Normal" w:eastAsia="思源黑体 CN Normal" w:cs="思源黑体 CN Normal"/>
          <w:b/>
          <w:color w:val="000000"/>
          <w:sz w:val="32"/>
          <w:szCs w:val="32"/>
        </w:rPr>
      </w:pPr>
      <w:r>
        <w:rPr>
          <w:rFonts w:hint="eastAsia" w:ascii="思源黑体 CN Normal" w:eastAsia="思源黑体 CN Normal" w:cs="思源黑体 CN Normal"/>
          <w:b/>
          <w:color w:val="000000"/>
          <w:sz w:val="32"/>
          <w:szCs w:val="32"/>
        </w:rPr>
        <w:br w:type="page"/>
      </w:r>
    </w:p>
    <w:p w14:paraId="7D6FA27C">
      <w:pPr>
        <w:pStyle w:val="5"/>
        <w:jc w:val="center"/>
        <w:rPr>
          <w:rFonts w:ascii="黑体" w:eastAsia="黑体" w:cs="黑体"/>
          <w:b w:val="0"/>
          <w:bCs w:val="0"/>
        </w:rPr>
      </w:pPr>
      <w:bookmarkStart w:id="69" w:name="_Toc18122"/>
      <w:bookmarkStart w:id="70" w:name="_Toc111208509"/>
      <w:bookmarkStart w:id="71" w:name="_Toc15377225"/>
      <w:r>
        <w:rPr>
          <w:rFonts w:hint="eastAsia" w:ascii="黑体" w:eastAsia="黑体" w:cs="黑体"/>
          <w:b w:val="0"/>
          <w:bCs w:val="0"/>
        </w:rPr>
        <w:t>第三部分 名词解释</w:t>
      </w:r>
      <w:bookmarkEnd w:id="69"/>
      <w:bookmarkEnd w:id="70"/>
      <w:bookmarkEnd w:id="71"/>
    </w:p>
    <w:p w14:paraId="738650E7">
      <w:pPr>
        <w:spacing w:line="600" w:lineRule="exact"/>
        <w:ind w:firstLine="640"/>
        <w:rPr>
          <w:rFonts w:ascii="仿宋" w:eastAsia="仿宋" w:cs="仿宋"/>
          <w:color w:val="000000"/>
          <w:sz w:val="32"/>
          <w:szCs w:val="32"/>
        </w:rPr>
      </w:pPr>
      <w:r>
        <w:rPr>
          <w:rFonts w:hint="eastAsia" w:ascii="仿宋" w:eastAsia="仿宋" w:cs="仿宋"/>
          <w:color w:val="000000"/>
          <w:sz w:val="32"/>
          <w:szCs w:val="32"/>
        </w:rPr>
        <w:t>1.财政拨款收入：指单位从同级财政部门取得的财政预算资金。</w:t>
      </w:r>
    </w:p>
    <w:p w14:paraId="18F620B9">
      <w:pPr>
        <w:spacing w:line="600" w:lineRule="exact"/>
        <w:ind w:firstLine="640"/>
        <w:rPr>
          <w:rFonts w:ascii="仿宋" w:eastAsia="仿宋" w:cs="仿宋"/>
          <w:color w:val="000000"/>
          <w:sz w:val="32"/>
          <w:szCs w:val="32"/>
        </w:rPr>
      </w:pPr>
      <w:r>
        <w:rPr>
          <w:rFonts w:hint="eastAsia" w:ascii="仿宋" w:eastAsia="仿宋" w:cs="仿宋"/>
          <w:color w:val="000000"/>
          <w:sz w:val="32"/>
          <w:szCs w:val="32"/>
        </w:rPr>
        <w:t>2.事业收入：指事业单位开展专业业务活动及辅助活动取得的收入。</w:t>
      </w:r>
    </w:p>
    <w:p w14:paraId="7428698C">
      <w:pPr>
        <w:spacing w:line="600" w:lineRule="exact"/>
        <w:ind w:firstLine="640"/>
        <w:rPr>
          <w:rFonts w:ascii="仿宋" w:eastAsia="仿宋" w:cs="仿宋"/>
          <w:color w:val="000000"/>
          <w:sz w:val="32"/>
          <w:szCs w:val="32"/>
        </w:rPr>
      </w:pPr>
      <w:r>
        <w:rPr>
          <w:rFonts w:hint="eastAsia" w:ascii="仿宋" w:eastAsia="仿宋" w:cs="仿宋"/>
          <w:color w:val="000000"/>
          <w:sz w:val="32"/>
          <w:szCs w:val="32"/>
        </w:rPr>
        <w:t>3.经营收入：指事业单位在专业业务活动及其辅助活动之外开展非独立核算经营活动取得的收入</w:t>
      </w:r>
    </w:p>
    <w:p w14:paraId="7C628E61">
      <w:pPr>
        <w:spacing w:line="600" w:lineRule="exact"/>
        <w:ind w:firstLine="640"/>
        <w:rPr>
          <w:rFonts w:ascii="仿宋" w:eastAsia="仿宋" w:cs="仿宋"/>
          <w:color w:val="000000"/>
          <w:sz w:val="32"/>
          <w:szCs w:val="32"/>
        </w:rPr>
      </w:pPr>
      <w:r>
        <w:rPr>
          <w:rFonts w:hint="eastAsia" w:ascii="仿宋" w:eastAsia="仿宋" w:cs="仿宋"/>
          <w:color w:val="000000"/>
          <w:sz w:val="32"/>
          <w:szCs w:val="32"/>
        </w:rPr>
        <w:t>4.其他收入：指单位取得的除上述收入以外的各项收入。</w:t>
      </w:r>
    </w:p>
    <w:p w14:paraId="56E42B9B">
      <w:pPr>
        <w:spacing w:line="600" w:lineRule="exact"/>
        <w:ind w:firstLine="640"/>
        <w:rPr>
          <w:rFonts w:ascii="仿宋" w:eastAsia="仿宋" w:cs="仿宋"/>
          <w:color w:val="000000"/>
          <w:sz w:val="32"/>
          <w:szCs w:val="32"/>
        </w:rPr>
      </w:pPr>
      <w:r>
        <w:rPr>
          <w:rFonts w:hint="eastAsia" w:ascii="仿宋" w:eastAsia="仿宋" w:cs="仿宋"/>
          <w:color w:val="000000"/>
          <w:sz w:val="32"/>
          <w:szCs w:val="32"/>
        </w:rPr>
        <w:t xml:space="preserve">5.使用非财政拨款结余（含专用结余）：指事业单位使用以前年度积累的非财政拨款结余弥补当年收支差额的金额。 </w:t>
      </w:r>
    </w:p>
    <w:p w14:paraId="066D8850">
      <w:pPr>
        <w:spacing w:line="600" w:lineRule="exact"/>
        <w:ind w:firstLine="640"/>
        <w:rPr>
          <w:rFonts w:ascii="仿宋" w:eastAsia="仿宋" w:cs="仿宋"/>
          <w:color w:val="000000"/>
          <w:sz w:val="32"/>
          <w:szCs w:val="32"/>
        </w:rPr>
      </w:pPr>
      <w:r>
        <w:rPr>
          <w:rFonts w:hint="eastAsia" w:ascii="仿宋" w:eastAsia="仿宋" w:cs="仿宋"/>
          <w:color w:val="000000"/>
          <w:sz w:val="32"/>
          <w:szCs w:val="32"/>
        </w:rPr>
        <w:t xml:space="preserve">6.年初结转和结余：指以前年度尚未完成、结转到本年按有关规定继续使用的资金。 </w:t>
      </w:r>
    </w:p>
    <w:p w14:paraId="24FF3900">
      <w:pPr>
        <w:spacing w:line="600" w:lineRule="exact"/>
        <w:ind w:firstLine="640"/>
        <w:rPr>
          <w:rFonts w:ascii="仿宋" w:eastAsia="仿宋" w:cs="仿宋"/>
          <w:color w:val="000000"/>
          <w:sz w:val="32"/>
          <w:szCs w:val="32"/>
        </w:rPr>
      </w:pPr>
      <w:r>
        <w:rPr>
          <w:rFonts w:hint="eastAsia" w:ascii="仿宋" w:eastAsia="仿宋" w:cs="仿宋"/>
          <w:color w:val="000000"/>
          <w:sz w:val="32"/>
          <w:szCs w:val="32"/>
        </w:rPr>
        <w:t>7.结余分配：指事业单位按照会计制度规定缴纳的所得税、提取的专用结余以及转入非财政拨款结余的金额等。</w:t>
      </w:r>
    </w:p>
    <w:p w14:paraId="12A47B21">
      <w:pPr>
        <w:spacing w:line="600" w:lineRule="exact"/>
        <w:ind w:firstLine="640"/>
        <w:rPr>
          <w:rFonts w:ascii="仿宋" w:eastAsia="仿宋" w:cs="仿宋"/>
          <w:color w:val="000000"/>
          <w:sz w:val="32"/>
          <w:szCs w:val="32"/>
        </w:rPr>
      </w:pPr>
      <w:r>
        <w:rPr>
          <w:rFonts w:hint="eastAsia" w:ascii="仿宋" w:eastAsia="仿宋" w:cs="仿宋"/>
          <w:color w:val="000000"/>
          <w:sz w:val="32"/>
          <w:szCs w:val="32"/>
        </w:rPr>
        <w:t>8.年末结转和结余：指单位按有关规定结转到下年或以后年度继续使用的资金。</w:t>
      </w:r>
    </w:p>
    <w:p w14:paraId="7E858054">
      <w:pPr>
        <w:spacing w:line="600" w:lineRule="exact"/>
        <w:ind w:firstLine="640"/>
        <w:rPr>
          <w:rFonts w:ascii="仿宋" w:eastAsia="仿宋" w:cs="仿宋"/>
          <w:color w:val="000000"/>
          <w:sz w:val="32"/>
          <w:szCs w:val="32"/>
        </w:rPr>
      </w:pPr>
      <w:r>
        <w:rPr>
          <w:rFonts w:hint="eastAsia" w:ascii="仿宋" w:eastAsia="仿宋" w:cs="仿宋"/>
          <w:color w:val="000000"/>
          <w:sz w:val="32"/>
          <w:szCs w:val="32"/>
        </w:rPr>
        <w:t>9.教育支出（类）普通教育（款）学前教育（项）:反映各部门举办的学前教育支出。政府各部门对社会组织等举办的幼儿园的资助</w:t>
      </w:r>
      <w:r>
        <w:rPr>
          <w:rFonts w:hint="eastAsia" w:ascii="仿宋" w:eastAsia="仿宋" w:cs="仿宋"/>
          <w:color w:val="000000"/>
          <w:sz w:val="32"/>
          <w:szCs w:val="32"/>
          <w:lang w:eastAsia="zh-CN"/>
        </w:rPr>
        <w:t>,</w:t>
      </w:r>
      <w:r>
        <w:rPr>
          <w:rFonts w:hint="eastAsia" w:ascii="仿宋" w:eastAsia="仿宋" w:cs="仿宋"/>
          <w:color w:val="000000"/>
          <w:sz w:val="32"/>
          <w:szCs w:val="32"/>
        </w:rPr>
        <w:t>如捐赠、补贴等</w:t>
      </w:r>
      <w:r>
        <w:rPr>
          <w:rFonts w:hint="eastAsia" w:ascii="仿宋" w:eastAsia="仿宋" w:cs="仿宋"/>
          <w:color w:val="000000"/>
          <w:sz w:val="32"/>
          <w:szCs w:val="32"/>
          <w:lang w:eastAsia="zh-CN"/>
        </w:rPr>
        <w:t>,</w:t>
      </w:r>
      <w:r>
        <w:rPr>
          <w:rFonts w:hint="eastAsia" w:ascii="仿宋" w:eastAsia="仿宋" w:cs="仿宋"/>
          <w:color w:val="000000"/>
          <w:sz w:val="32"/>
          <w:szCs w:val="32"/>
        </w:rPr>
        <w:t>也在本科目中反映。</w:t>
      </w:r>
      <w:r>
        <w:rPr>
          <w:rFonts w:hint="eastAsia" w:ascii="仿宋" w:eastAsia="仿宋" w:cs="仿宋"/>
          <w:color w:val="000000"/>
          <w:sz w:val="32"/>
          <w:szCs w:val="32"/>
        </w:rPr>
        <w:cr/>
      </w:r>
      <w:r>
        <w:rPr>
          <w:rFonts w:hint="eastAsia" w:ascii="仿宋" w:eastAsia="仿宋" w:cs="仿宋"/>
          <w:color w:val="000000"/>
          <w:sz w:val="32"/>
          <w:szCs w:val="32"/>
        </w:rPr>
        <w:t xml:space="preserve">    10.教育支出（类）普通教育（款）小学教育（项）:反映各部门举办的小学教育支出。政府各部门对社会组织等举办的小学的资助</w:t>
      </w:r>
      <w:r>
        <w:rPr>
          <w:rFonts w:hint="eastAsia" w:ascii="仿宋" w:eastAsia="仿宋" w:cs="仿宋"/>
          <w:color w:val="000000"/>
          <w:sz w:val="32"/>
          <w:szCs w:val="32"/>
          <w:lang w:eastAsia="zh-CN"/>
        </w:rPr>
        <w:t>,</w:t>
      </w:r>
      <w:r>
        <w:rPr>
          <w:rFonts w:hint="eastAsia" w:ascii="仿宋" w:eastAsia="仿宋" w:cs="仿宋"/>
          <w:color w:val="000000"/>
          <w:sz w:val="32"/>
          <w:szCs w:val="32"/>
        </w:rPr>
        <w:t>如捐赠、补贴等</w:t>
      </w:r>
      <w:r>
        <w:rPr>
          <w:rFonts w:hint="eastAsia" w:ascii="仿宋" w:eastAsia="仿宋" w:cs="仿宋"/>
          <w:color w:val="000000"/>
          <w:sz w:val="32"/>
          <w:szCs w:val="32"/>
          <w:lang w:eastAsia="zh-CN"/>
        </w:rPr>
        <w:t>,</w:t>
      </w:r>
      <w:r>
        <w:rPr>
          <w:rFonts w:hint="eastAsia" w:ascii="仿宋" w:eastAsia="仿宋" w:cs="仿宋"/>
          <w:color w:val="000000"/>
          <w:sz w:val="32"/>
          <w:szCs w:val="32"/>
        </w:rPr>
        <w:t>也在本科目中反映。</w:t>
      </w:r>
      <w:r>
        <w:rPr>
          <w:rFonts w:hint="eastAsia" w:ascii="仿宋" w:eastAsia="仿宋" w:cs="仿宋"/>
          <w:color w:val="000000"/>
          <w:sz w:val="32"/>
          <w:szCs w:val="32"/>
        </w:rPr>
        <w:cr/>
      </w:r>
      <w:r>
        <w:rPr>
          <w:rFonts w:hint="eastAsia" w:ascii="仿宋" w:eastAsia="仿宋" w:cs="仿宋"/>
          <w:color w:val="000000"/>
          <w:sz w:val="32"/>
          <w:szCs w:val="32"/>
        </w:rPr>
        <w:t xml:space="preserve">    11.教育支出（类）教育费附加安排的支出（款）其他教育费附加安排的支出（项）:反映除上述项目以外的教育费附加支出。</w:t>
      </w:r>
      <w:r>
        <w:rPr>
          <w:rFonts w:hint="eastAsia" w:ascii="仿宋" w:eastAsia="仿宋" w:cs="仿宋"/>
          <w:color w:val="000000"/>
          <w:sz w:val="32"/>
          <w:szCs w:val="32"/>
        </w:rPr>
        <w:cr/>
      </w:r>
      <w:r>
        <w:rPr>
          <w:rFonts w:hint="eastAsia" w:ascii="仿宋" w:eastAsia="仿宋" w:cs="仿宋"/>
          <w:color w:val="000000"/>
          <w:sz w:val="32"/>
          <w:szCs w:val="32"/>
        </w:rPr>
        <w:t xml:space="preserve">    12.社会保障和就业支出（类）行政事业单位养老支出（款）机关事业单位基本养老保险缴费支出（项）:反映机关事业单位实施养老保险制度由单位缴纳的基本养老保险费支出。</w:t>
      </w:r>
      <w:r>
        <w:rPr>
          <w:rFonts w:hint="eastAsia" w:ascii="仿宋" w:eastAsia="仿宋" w:cs="仿宋"/>
          <w:color w:val="000000"/>
          <w:sz w:val="32"/>
          <w:szCs w:val="32"/>
        </w:rPr>
        <w:cr/>
      </w:r>
      <w:r>
        <w:rPr>
          <w:rFonts w:hint="eastAsia" w:ascii="仿宋" w:eastAsia="仿宋" w:cs="仿宋"/>
          <w:color w:val="000000"/>
          <w:sz w:val="32"/>
          <w:szCs w:val="32"/>
        </w:rPr>
        <w:t xml:space="preserve">    13.社会保障和就业支出（类）行政事业单位养老支出（款）机关事业单位职业年金缴费支出（项）:反映机关事业单位实施养老保险制度由单位实际缴纳的职业年金支出。</w:t>
      </w:r>
      <w:r>
        <w:rPr>
          <w:rFonts w:hint="eastAsia" w:ascii="仿宋" w:eastAsia="仿宋" w:cs="仿宋"/>
          <w:color w:val="000000"/>
          <w:sz w:val="32"/>
          <w:szCs w:val="32"/>
        </w:rPr>
        <w:cr/>
      </w:r>
      <w:r>
        <w:rPr>
          <w:rFonts w:hint="eastAsia" w:ascii="仿宋" w:eastAsia="仿宋" w:cs="仿宋"/>
          <w:color w:val="000000"/>
          <w:sz w:val="32"/>
          <w:szCs w:val="32"/>
        </w:rPr>
        <w:t xml:space="preserve">    14.卫生健康支出（类）行政事业单位医疗（款）事业单位医疗（项）:反映财政部门安排的事业单位基本医疗保险缴费经费</w:t>
      </w:r>
      <w:r>
        <w:rPr>
          <w:rFonts w:hint="eastAsia" w:ascii="仿宋" w:eastAsia="仿宋" w:cs="仿宋"/>
          <w:color w:val="000000"/>
          <w:sz w:val="32"/>
          <w:szCs w:val="32"/>
          <w:lang w:eastAsia="zh-CN"/>
        </w:rPr>
        <w:t>,</w:t>
      </w:r>
      <w:r>
        <w:rPr>
          <w:rFonts w:hint="eastAsia" w:ascii="仿宋" w:eastAsia="仿宋" w:cs="仿宋"/>
          <w:color w:val="000000"/>
          <w:sz w:val="32"/>
          <w:szCs w:val="32"/>
        </w:rPr>
        <w:t>未参加医疗保险的事业单位的公费医疗经费</w:t>
      </w:r>
      <w:r>
        <w:rPr>
          <w:rFonts w:hint="eastAsia" w:ascii="仿宋" w:eastAsia="仿宋" w:cs="仿宋"/>
          <w:color w:val="000000"/>
          <w:sz w:val="32"/>
          <w:szCs w:val="32"/>
          <w:lang w:eastAsia="zh-CN"/>
        </w:rPr>
        <w:t>,</w:t>
      </w:r>
      <w:r>
        <w:rPr>
          <w:rFonts w:hint="eastAsia" w:ascii="仿宋" w:eastAsia="仿宋" w:cs="仿宋"/>
          <w:color w:val="000000"/>
          <w:sz w:val="32"/>
          <w:szCs w:val="32"/>
        </w:rPr>
        <w:t>按国家规定享受离休人员待遇的医疗经费。</w:t>
      </w:r>
      <w:r>
        <w:rPr>
          <w:rFonts w:hint="eastAsia" w:ascii="仿宋" w:eastAsia="仿宋" w:cs="仿宋"/>
          <w:color w:val="000000"/>
          <w:sz w:val="32"/>
          <w:szCs w:val="32"/>
        </w:rPr>
        <w:cr/>
      </w:r>
      <w:r>
        <w:rPr>
          <w:rFonts w:hint="eastAsia" w:ascii="仿宋" w:eastAsia="仿宋" w:cs="仿宋"/>
          <w:color w:val="000000"/>
          <w:sz w:val="32"/>
          <w:szCs w:val="32"/>
        </w:rPr>
        <w:t xml:space="preserve">    15.住房保障支出（类）住房改革支出（款）住房公积金（项）:反映行政事业单位按人力资源和社会保障部、财政部规定的基本工资和津贴补贴以及规定比例为职工缴纳的住房公积金。</w:t>
      </w:r>
      <w:r>
        <w:rPr>
          <w:rFonts w:hint="eastAsia" w:ascii="仿宋" w:eastAsia="仿宋" w:cs="仿宋"/>
          <w:color w:val="000000"/>
          <w:sz w:val="32"/>
          <w:szCs w:val="32"/>
        </w:rPr>
        <w:cr/>
      </w:r>
      <w:r>
        <w:rPr>
          <w:rFonts w:hint="eastAsia" w:ascii="仿宋" w:eastAsia="仿宋" w:cs="仿宋"/>
          <w:color w:val="000000"/>
          <w:sz w:val="32"/>
          <w:szCs w:val="32"/>
        </w:rPr>
        <w:t xml:space="preserve">    16.住房保障支出（类）住房改革支出（款）购房补贴（项）:反映按房改政策规定</w:t>
      </w:r>
      <w:r>
        <w:rPr>
          <w:rFonts w:hint="eastAsia" w:ascii="仿宋" w:eastAsia="仿宋" w:cs="仿宋"/>
          <w:color w:val="000000"/>
          <w:sz w:val="32"/>
          <w:szCs w:val="32"/>
          <w:lang w:eastAsia="zh-CN"/>
        </w:rPr>
        <w:t>,</w:t>
      </w:r>
      <w:r>
        <w:rPr>
          <w:rFonts w:hint="eastAsia" w:ascii="仿宋" w:eastAsia="仿宋" w:cs="仿宋"/>
          <w:color w:val="000000"/>
          <w:sz w:val="32"/>
          <w:szCs w:val="32"/>
        </w:rPr>
        <w:t>行政事业单位向符合条件职工（含离退休人员）、军队（含武警）向转役复员离退休人员发放的用于购买住房的补贴。</w:t>
      </w:r>
    </w:p>
    <w:p w14:paraId="3527F3EF">
      <w:pPr>
        <w:spacing w:line="600" w:lineRule="exact"/>
        <w:ind w:firstLine="640"/>
        <w:rPr>
          <w:rFonts w:ascii="仿宋" w:eastAsia="仿宋" w:cs="仿宋"/>
          <w:color w:val="000000"/>
          <w:sz w:val="32"/>
          <w:szCs w:val="32"/>
        </w:rPr>
      </w:pPr>
      <w:r>
        <w:rPr>
          <w:rFonts w:hint="eastAsia" w:ascii="仿宋" w:eastAsia="仿宋" w:cs="仿宋"/>
          <w:color w:val="000000"/>
          <w:sz w:val="32"/>
          <w:szCs w:val="32"/>
        </w:rPr>
        <w:t>17</w:t>
      </w:r>
      <w:r>
        <w:rPr>
          <w:rFonts w:ascii="仿宋" w:eastAsia="仿宋" w:cs="仿宋"/>
          <w:color w:val="000000"/>
          <w:sz w:val="32"/>
        </w:rPr>
        <w:t>.基本支出：指为保障机构正常运转、完成日常工作任务而发生的人员支出和公用支出。</w:t>
      </w:r>
    </w:p>
    <w:p w14:paraId="33F5BBC8">
      <w:pPr>
        <w:spacing w:line="600" w:lineRule="exact"/>
        <w:ind w:firstLine="640"/>
        <w:rPr>
          <w:rFonts w:ascii="仿宋" w:eastAsia="仿宋" w:cs="仿宋"/>
          <w:color w:val="000000"/>
          <w:sz w:val="32"/>
          <w:szCs w:val="32"/>
        </w:rPr>
      </w:pPr>
      <w:r>
        <w:rPr>
          <w:rFonts w:hint="eastAsia" w:ascii="仿宋" w:eastAsia="仿宋" w:cs="仿宋"/>
          <w:color w:val="000000"/>
          <w:sz w:val="32"/>
          <w:szCs w:val="32"/>
        </w:rPr>
        <w:t>18</w:t>
      </w:r>
      <w:r>
        <w:rPr>
          <w:rFonts w:ascii="仿宋" w:eastAsia="仿宋" w:cs="仿宋"/>
          <w:color w:val="000000"/>
          <w:sz w:val="32"/>
        </w:rPr>
        <w:t xml:space="preserve">.项目支出：指在基本支出之外为完成特定行政任务和事业发展目标所发生的支出。 </w:t>
      </w:r>
    </w:p>
    <w:p w14:paraId="42C1CC81">
      <w:pPr>
        <w:spacing w:line="600" w:lineRule="exact"/>
        <w:ind w:firstLine="640"/>
        <w:rPr>
          <w:rFonts w:ascii="仿宋" w:eastAsia="仿宋" w:cs="仿宋"/>
          <w:color w:val="000000"/>
          <w:sz w:val="32"/>
          <w:szCs w:val="32"/>
        </w:rPr>
      </w:pPr>
      <w:r>
        <w:rPr>
          <w:rFonts w:hint="eastAsia" w:ascii="仿宋" w:eastAsia="仿宋" w:cs="仿宋"/>
          <w:color w:val="000000"/>
          <w:sz w:val="32"/>
          <w:szCs w:val="32"/>
        </w:rPr>
        <w:t>19</w:t>
      </w:r>
      <w:r>
        <w:rPr>
          <w:rFonts w:ascii="仿宋" w:eastAsia="仿宋" w:cs="仿宋"/>
          <w:color w:val="000000"/>
          <w:sz w:val="32"/>
        </w:rPr>
        <w:t>.经营支出：指事业单位在专业业务活动及其辅助活动之外开展非独立核算经营活动发生的支出。</w:t>
      </w:r>
    </w:p>
    <w:p w14:paraId="2DBCC5B7">
      <w:pPr>
        <w:spacing w:line="600" w:lineRule="exact"/>
        <w:ind w:firstLine="640"/>
        <w:rPr>
          <w:rFonts w:ascii="仿宋" w:eastAsia="仿宋" w:cs="仿宋"/>
          <w:color w:val="000000"/>
          <w:sz w:val="32"/>
          <w:szCs w:val="32"/>
        </w:rPr>
      </w:pPr>
      <w:r>
        <w:rPr>
          <w:rFonts w:hint="eastAsia" w:ascii="仿宋" w:eastAsia="仿宋" w:cs="仿宋"/>
          <w:color w:val="000000"/>
          <w:sz w:val="32"/>
          <w:szCs w:val="32"/>
        </w:rPr>
        <w:t>20</w:t>
      </w:r>
      <w:r>
        <w:rPr>
          <w:rFonts w:ascii="仿宋" w:eastAsia="仿宋" w:cs="仿宋"/>
          <w:color w:val="000000"/>
          <w:sz w:val="32"/>
        </w:rPr>
        <w:t>.“三公”经费：指部门用财政拨款安排的因公出国（境）费、公务用车购置及运行费和公务接待费。其中</w:t>
      </w:r>
      <w:r>
        <w:rPr>
          <w:rFonts w:hint="eastAsia" w:ascii="仿宋" w:eastAsia="仿宋" w:cs="仿宋"/>
          <w:color w:val="000000"/>
          <w:sz w:val="32"/>
          <w:lang w:eastAsia="zh-CN"/>
        </w:rPr>
        <w:t>,</w:t>
      </w:r>
      <w:r>
        <w:rPr>
          <w:rFonts w:ascii="仿宋" w:eastAsia="仿宋" w:cs="仿宋"/>
          <w:color w:val="000000"/>
          <w:sz w:val="32"/>
        </w:rPr>
        <w:t>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64A86A9">
      <w:pPr>
        <w:spacing w:line="600" w:lineRule="exact"/>
        <w:ind w:firstLine="640"/>
        <w:rPr>
          <w:rFonts w:ascii="仿宋" w:eastAsia="仿宋" w:cs="仿宋"/>
          <w:sz w:val="32"/>
          <w:szCs w:val="32"/>
        </w:rPr>
      </w:pPr>
      <w:r>
        <w:rPr>
          <w:rFonts w:hint="eastAsia" w:ascii="仿宋" w:eastAsia="仿宋" w:cs="仿宋"/>
          <w:color w:val="000000"/>
          <w:sz w:val="32"/>
          <w:szCs w:val="32"/>
        </w:rPr>
        <w:t>21</w:t>
      </w:r>
      <w:r>
        <w:rPr>
          <w:rFonts w:ascii="仿宋" w:eastAsia="仿宋" w:cs="仿宋"/>
          <w:color w:val="000000"/>
          <w:sz w:val="32"/>
        </w:rPr>
        <w:t>.财政应返还额度：为行政事业单位会计核算科目</w:t>
      </w:r>
      <w:r>
        <w:rPr>
          <w:rFonts w:hint="eastAsia" w:ascii="仿宋" w:eastAsia="仿宋" w:cs="仿宋"/>
          <w:color w:val="000000"/>
          <w:sz w:val="32"/>
          <w:lang w:eastAsia="zh-CN"/>
        </w:rPr>
        <w:t>,</w:t>
      </w:r>
      <w:r>
        <w:rPr>
          <w:rFonts w:ascii="仿宋" w:eastAsia="仿宋" w:cs="仿宋"/>
          <w:color w:val="000000"/>
          <w:sz w:val="32"/>
        </w:rPr>
        <w:t>用于核算实行国库集中支付的行政事业单位应收财政返还的资金额度。</w:t>
      </w:r>
    </w:p>
    <w:p w14:paraId="00434477">
      <w:pPr>
        <w:widowControl/>
        <w:jc w:val="left"/>
        <w:rPr>
          <w:rStyle w:val="24"/>
          <w:rFonts w:ascii="思源黑体 CN Normal" w:eastAsia="思源黑体 CN Normal" w:cs="思源黑体 CN Normal"/>
        </w:rPr>
      </w:pPr>
      <w:r>
        <w:rPr>
          <w:rStyle w:val="24"/>
          <w:rFonts w:hint="eastAsia" w:ascii="思源黑体 CN Normal" w:eastAsia="思源黑体 CN Normal" w:cs="思源黑体 CN Normal"/>
        </w:rPr>
        <w:br w:type="page"/>
      </w:r>
    </w:p>
    <w:p w14:paraId="26C232EA">
      <w:pPr>
        <w:pStyle w:val="5"/>
        <w:jc w:val="center"/>
        <w:rPr>
          <w:rFonts w:ascii="黑体" w:eastAsia="黑体" w:cs="黑体"/>
          <w:b w:val="0"/>
          <w:bCs w:val="0"/>
        </w:rPr>
      </w:pPr>
      <w:bookmarkStart w:id="72" w:name="_Toc111208510"/>
      <w:bookmarkStart w:id="73" w:name="_Toc25539"/>
      <w:r>
        <w:rPr>
          <w:rFonts w:hint="eastAsia" w:ascii="黑体" w:eastAsia="黑体" w:cs="黑体"/>
          <w:b w:val="0"/>
          <w:bCs w:val="0"/>
        </w:rPr>
        <w:t>第四部分 附件</w:t>
      </w:r>
      <w:bookmarkEnd w:id="72"/>
      <w:bookmarkEnd w:id="73"/>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20"/>
        <w:gridCol w:w="576"/>
        <w:gridCol w:w="576"/>
        <w:gridCol w:w="620"/>
        <w:gridCol w:w="396"/>
        <w:gridCol w:w="576"/>
        <w:gridCol w:w="396"/>
        <w:gridCol w:w="846"/>
        <w:gridCol w:w="486"/>
        <w:gridCol w:w="413"/>
        <w:gridCol w:w="3017"/>
      </w:tblGrid>
      <w:tr w14:paraId="53B3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044150">
            <w:pPr>
              <w:widowControl/>
              <w:jc w:val="center"/>
              <w:textAlignment w:val="center"/>
              <w:rPr>
                <w:rFonts w:ascii="黑体" w:eastAsia="黑体" w:cs="黑体"/>
                <w:b/>
                <w:bCs/>
                <w:color w:val="000000"/>
                <w:sz w:val="30"/>
                <w:szCs w:val="30"/>
              </w:rPr>
            </w:pPr>
            <w:r>
              <w:rPr>
                <w:rFonts w:hint="eastAsia" w:ascii="黑体" w:eastAsia="黑体" w:cs="黑体"/>
                <w:b/>
                <w:bCs/>
                <w:color w:val="000000"/>
                <w:kern w:val="0"/>
                <w:sz w:val="30"/>
                <w:szCs w:val="30"/>
              </w:rPr>
              <w:t>部门预算项目支出绩效自评表（2024年度）</w:t>
            </w:r>
          </w:p>
        </w:tc>
      </w:tr>
      <w:tr w14:paraId="1D0D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4020B">
            <w:pPr>
              <w:widowControl/>
              <w:jc w:val="left"/>
              <w:textAlignment w:val="center"/>
              <w:rPr>
                <w:rFonts w:ascii="宋体" w:cs="宋体"/>
                <w:color w:val="000000"/>
                <w:sz w:val="18"/>
                <w:szCs w:val="18"/>
              </w:rPr>
            </w:pPr>
            <w:r>
              <w:rPr>
                <w:rFonts w:ascii="宋体" w:cs="宋体"/>
                <w:color w:val="000000"/>
                <w:kern w:val="0"/>
                <w:sz w:val="18"/>
                <w:szCs w:val="18"/>
              </w:rPr>
              <w:t>项目名称</w:t>
            </w:r>
          </w:p>
        </w:tc>
        <w:tc>
          <w:tcPr>
            <w:tcW w:w="7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3B0F8E">
            <w:pPr>
              <w:widowControl/>
              <w:jc w:val="left"/>
              <w:textAlignment w:val="center"/>
              <w:rPr>
                <w:rFonts w:ascii="宋体" w:cs="宋体"/>
                <w:color w:val="000000"/>
                <w:sz w:val="18"/>
                <w:szCs w:val="18"/>
              </w:rPr>
            </w:pPr>
            <w:r>
              <w:rPr>
                <w:rFonts w:ascii="宋体" w:cs="宋体"/>
                <w:color w:val="000000"/>
                <w:kern w:val="0"/>
                <w:sz w:val="18"/>
                <w:szCs w:val="18"/>
              </w:rPr>
              <w:t>51322322T000006166380-松坪沟小学中央公用经费</w:t>
            </w:r>
          </w:p>
        </w:tc>
      </w:tr>
      <w:tr w14:paraId="66BA2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0AE1A">
            <w:pPr>
              <w:widowControl/>
              <w:jc w:val="left"/>
              <w:textAlignment w:val="center"/>
              <w:rPr>
                <w:rFonts w:ascii="宋体" w:cs="宋体"/>
                <w:color w:val="000000"/>
                <w:sz w:val="18"/>
                <w:szCs w:val="18"/>
              </w:rPr>
            </w:pPr>
            <w:r>
              <w:rPr>
                <w:rFonts w:ascii="宋体" w:cs="宋体"/>
                <w:color w:val="000000"/>
                <w:kern w:val="0"/>
                <w:sz w:val="18"/>
                <w:szCs w:val="18"/>
              </w:rPr>
              <w:t>主管部门</w:t>
            </w:r>
          </w:p>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3AEAF">
            <w:pPr>
              <w:widowControl/>
              <w:jc w:val="left"/>
              <w:textAlignment w:val="center"/>
              <w:rPr>
                <w:rFonts w:ascii="宋体" w:cs="宋体"/>
                <w:color w:val="000000"/>
                <w:sz w:val="18"/>
                <w:szCs w:val="18"/>
              </w:rPr>
            </w:pPr>
            <w:r>
              <w:rPr>
                <w:rFonts w:ascii="宋体" w:cs="宋体"/>
                <w:color w:val="000000"/>
                <w:kern w:val="0"/>
                <w:sz w:val="18"/>
                <w:szCs w:val="18"/>
              </w:rPr>
              <w:t>茂县教育局</w:t>
            </w:r>
          </w:p>
        </w:tc>
        <w:tc>
          <w:tcPr>
            <w:tcW w:w="846" w:type="dxa"/>
            <w:tcBorders>
              <w:top w:val="nil"/>
              <w:left w:val="nil"/>
              <w:bottom w:val="nil"/>
              <w:right w:val="nil"/>
            </w:tcBorders>
            <w:shd w:val="clear" w:color="auto" w:fill="auto"/>
            <w:vAlign w:val="center"/>
          </w:tcPr>
          <w:p w14:paraId="301735C8">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实施单位 （盖章）</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F73931">
            <w:pPr>
              <w:widowControl/>
              <w:jc w:val="center"/>
              <w:textAlignment w:val="center"/>
              <w:rPr>
                <w:rFonts w:ascii="宋体" w:cs="宋体"/>
                <w:color w:val="000000"/>
                <w:sz w:val="18"/>
                <w:szCs w:val="18"/>
              </w:rPr>
            </w:pPr>
            <w:r>
              <w:rPr>
                <w:rFonts w:ascii="宋体" w:cs="宋体"/>
                <w:color w:val="000000"/>
                <w:kern w:val="0"/>
                <w:sz w:val="18"/>
                <w:szCs w:val="18"/>
              </w:rPr>
              <w:t>茂县叠溪镇松坪沟小学校</w:t>
            </w:r>
          </w:p>
        </w:tc>
      </w:tr>
      <w:tr w14:paraId="4328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F26EB">
            <w:pPr>
              <w:widowControl/>
              <w:jc w:val="left"/>
              <w:textAlignment w:val="center"/>
              <w:rPr>
                <w:rFonts w:ascii="宋体" w:cs="宋体"/>
                <w:color w:val="000000"/>
                <w:sz w:val="18"/>
                <w:szCs w:val="18"/>
              </w:rPr>
            </w:pPr>
            <w:r>
              <w:rPr>
                <w:rFonts w:ascii="宋体" w:cs="宋体"/>
                <w:color w:val="000000"/>
                <w:kern w:val="0"/>
                <w:sz w:val="18"/>
                <w:szCs w:val="18"/>
              </w:rPr>
              <w:t>项目基本情况</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12BF1">
            <w:pPr>
              <w:widowControl/>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C06C1B">
            <w:pPr>
              <w:widowControl/>
              <w:jc w:val="center"/>
              <w:textAlignment w:val="center"/>
              <w:rPr>
                <w:rFonts w:ascii="宋体" w:cs="宋体"/>
                <w:color w:val="000000"/>
                <w:sz w:val="18"/>
                <w:szCs w:val="18"/>
              </w:rPr>
            </w:pPr>
            <w:r>
              <w:rPr>
                <w:rFonts w:ascii="宋体" w:cs="宋体"/>
                <w:color w:val="000000"/>
                <w:kern w:val="0"/>
                <w:sz w:val="18"/>
                <w:szCs w:val="18"/>
              </w:rPr>
              <w:t>项目年度目标</w:t>
            </w:r>
          </w:p>
        </w:tc>
        <w:tc>
          <w:tcPr>
            <w:tcW w:w="4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F736D3">
            <w:pPr>
              <w:widowControl/>
              <w:jc w:val="center"/>
              <w:textAlignment w:val="center"/>
              <w:rPr>
                <w:rFonts w:ascii="黑体" w:eastAsia="黑体" w:cs="黑体"/>
                <w:color w:val="000000"/>
                <w:sz w:val="18"/>
                <w:szCs w:val="18"/>
              </w:rPr>
            </w:pPr>
            <w:r>
              <w:rPr>
                <w:rFonts w:hint="eastAsia" w:ascii="黑体" w:eastAsia="黑体" w:cs="黑体"/>
                <w:color w:val="000000"/>
                <w:kern w:val="0"/>
                <w:sz w:val="18"/>
                <w:szCs w:val="18"/>
              </w:rPr>
              <w:t>年度目标完成情况</w:t>
            </w:r>
          </w:p>
        </w:tc>
      </w:tr>
      <w:tr w14:paraId="6A92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2E4BF"/>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C743D"/>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D1EDFF">
            <w:pPr>
              <w:widowControl/>
              <w:jc w:val="left"/>
              <w:textAlignment w:val="center"/>
              <w:rPr>
                <w:rFonts w:ascii="宋体" w:cs="宋体"/>
                <w:color w:val="000000"/>
                <w:sz w:val="18"/>
                <w:szCs w:val="18"/>
              </w:rPr>
            </w:pPr>
            <w:r>
              <w:rPr>
                <w:rFonts w:ascii="宋体" w:cs="宋体"/>
                <w:color w:val="000000"/>
                <w:kern w:val="0"/>
                <w:sz w:val="18"/>
                <w:szCs w:val="18"/>
              </w:rPr>
              <w:t>阿州财教（2024）15号资金分配表,办公经费3600元。</w:t>
            </w:r>
          </w:p>
        </w:tc>
        <w:tc>
          <w:tcPr>
            <w:tcW w:w="4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11320F">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对照年度目标</w:t>
            </w:r>
            <w:r>
              <w:rPr>
                <w:rFonts w:hint="eastAsia" w:ascii="黑体" w:eastAsia="黑体" w:cs="黑体"/>
                <w:color w:val="000000"/>
                <w:kern w:val="0"/>
                <w:sz w:val="18"/>
                <w:szCs w:val="18"/>
                <w:lang w:eastAsia="zh-CN"/>
              </w:rPr>
              <w:t>,</w:t>
            </w:r>
            <w:r>
              <w:rPr>
                <w:rFonts w:hint="eastAsia" w:ascii="黑体" w:eastAsia="黑体" w:cs="黑体"/>
                <w:color w:val="000000"/>
                <w:kern w:val="0"/>
                <w:sz w:val="18"/>
                <w:szCs w:val="18"/>
              </w:rPr>
              <w:t>说明相关任务目标的完成情况（100字以内）</w:t>
            </w:r>
          </w:p>
        </w:tc>
      </w:tr>
      <w:tr w14:paraId="2A6D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3E60"/>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46AC">
            <w:pPr>
              <w:widowControl/>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7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6986C4">
            <w:pPr>
              <w:rPr>
                <w:rFonts w:ascii="宋体" w:cs="宋体"/>
                <w:color w:val="000000"/>
                <w:sz w:val="18"/>
                <w:szCs w:val="18"/>
              </w:rPr>
            </w:pPr>
            <w:r>
              <w:rPr>
                <w:rFonts w:ascii="宋体" w:cs="宋体"/>
                <w:color w:val="000000"/>
                <w:kern w:val="0"/>
                <w:sz w:val="18"/>
                <w:szCs w:val="18"/>
              </w:rPr>
              <w:t>使的学校正常运行</w:t>
            </w:r>
            <w:r>
              <w:rPr>
                <w:rFonts w:hint="eastAsia" w:ascii="宋体" w:cs="宋体"/>
                <w:color w:val="000000"/>
                <w:kern w:val="0"/>
                <w:sz w:val="18"/>
                <w:szCs w:val="18"/>
                <w:lang w:eastAsia="zh-CN"/>
              </w:rPr>
              <w:t>,</w:t>
            </w:r>
            <w:r>
              <w:rPr>
                <w:rFonts w:ascii="宋体" w:cs="宋体"/>
                <w:color w:val="000000"/>
                <w:kern w:val="0"/>
                <w:sz w:val="18"/>
                <w:szCs w:val="18"/>
              </w:rPr>
              <w:t>改善学校环境及办学条件。为实现县域内十五年免费教发展提供了基础性保障。</w:t>
            </w:r>
          </w:p>
        </w:tc>
      </w:tr>
      <w:tr w14:paraId="06D66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50EEF">
            <w:pPr>
              <w:widowControl/>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E6EF">
            <w:pPr>
              <w:widowControl/>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D727">
            <w:pPr>
              <w:widowControl/>
              <w:jc w:val="center"/>
              <w:textAlignment w:val="center"/>
              <w:rPr>
                <w:rFonts w:ascii="宋体" w:cs="宋体"/>
                <w:color w:val="000000"/>
                <w:sz w:val="18"/>
                <w:szCs w:val="18"/>
              </w:rPr>
            </w:pPr>
            <w:r>
              <w:rPr>
                <w:rFonts w:ascii="宋体" w:cs="宋体"/>
                <w:color w:val="000000"/>
                <w:kern w:val="0"/>
                <w:sz w:val="18"/>
                <w:szCs w:val="18"/>
              </w:rPr>
              <w:t>年初预算</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FA42">
            <w:pPr>
              <w:widowControl/>
              <w:jc w:val="center"/>
              <w:textAlignment w:val="center"/>
              <w:rPr>
                <w:rFonts w:ascii="宋体" w:cs="宋体"/>
                <w:color w:val="000000"/>
                <w:sz w:val="18"/>
                <w:szCs w:val="18"/>
              </w:rPr>
            </w:pPr>
            <w:r>
              <w:rPr>
                <w:rFonts w:ascii="宋体" w:cs="宋体"/>
                <w:color w:val="000000"/>
                <w:kern w:val="0"/>
                <w:sz w:val="18"/>
                <w:szCs w:val="18"/>
              </w:rPr>
              <w:t>调整后预算数</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165F3F">
            <w:pPr>
              <w:widowControl/>
              <w:jc w:val="center"/>
              <w:textAlignment w:val="center"/>
              <w:rPr>
                <w:rFonts w:ascii="宋体" w:cs="宋体"/>
                <w:color w:val="000000"/>
                <w:sz w:val="18"/>
                <w:szCs w:val="18"/>
              </w:rPr>
            </w:pPr>
            <w:r>
              <w:rPr>
                <w:rFonts w:ascii="宋体" w:cs="宋体"/>
                <w:color w:val="000000"/>
                <w:kern w:val="0"/>
                <w:sz w:val="18"/>
                <w:szCs w:val="18"/>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A847">
            <w:pPr>
              <w:widowControl/>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E2E8">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2A5F">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D013">
            <w:pPr>
              <w:widowControl/>
              <w:jc w:val="center"/>
              <w:textAlignment w:val="center"/>
              <w:rPr>
                <w:rFonts w:ascii="宋体" w:cs="宋体"/>
                <w:color w:val="000000"/>
                <w:sz w:val="18"/>
                <w:szCs w:val="18"/>
              </w:rPr>
            </w:pPr>
            <w:r>
              <w:rPr>
                <w:rFonts w:ascii="宋体" w:cs="宋体"/>
                <w:color w:val="000000"/>
                <w:kern w:val="0"/>
                <w:sz w:val="18"/>
                <w:szCs w:val="18"/>
              </w:rPr>
              <w:t>原因</w:t>
            </w:r>
          </w:p>
        </w:tc>
      </w:tr>
      <w:tr w14:paraId="72791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E695"/>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49F2">
            <w:pPr>
              <w:widowControl/>
              <w:jc w:val="center"/>
              <w:textAlignment w:val="center"/>
              <w:rPr>
                <w:rFonts w:ascii="宋体" w:cs="宋体"/>
                <w:color w:val="000000"/>
                <w:sz w:val="18"/>
                <w:szCs w:val="18"/>
              </w:rPr>
            </w:pPr>
            <w:r>
              <w:rPr>
                <w:rFonts w:ascii="宋体" w:cs="宋体"/>
                <w:color w:val="000000"/>
                <w:kern w:val="0"/>
                <w:sz w:val="18"/>
                <w:szCs w:val="18"/>
              </w:rPr>
              <w:t>总额</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B566">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AB4D">
            <w:pPr>
              <w:widowControl/>
              <w:jc w:val="center"/>
              <w:textAlignment w:val="center"/>
              <w:rPr>
                <w:rFonts w:ascii="宋体" w:cs="宋体"/>
                <w:color w:val="000000"/>
                <w:sz w:val="18"/>
                <w:szCs w:val="18"/>
              </w:rPr>
            </w:pPr>
            <w:r>
              <w:rPr>
                <w:rFonts w:ascii="宋体" w:cs="宋体"/>
                <w:color w:val="000000"/>
                <w:kern w:val="0"/>
                <w:sz w:val="18"/>
                <w:szCs w:val="18"/>
              </w:rPr>
              <w:t>0.36</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E3675">
            <w:pPr>
              <w:widowControl/>
              <w:jc w:val="center"/>
              <w:textAlignment w:val="center"/>
              <w:rPr>
                <w:rFonts w:ascii="宋体" w:cs="宋体"/>
                <w:color w:val="000000"/>
                <w:sz w:val="18"/>
                <w:szCs w:val="18"/>
              </w:rPr>
            </w:pPr>
            <w:r>
              <w:rPr>
                <w:rFonts w:ascii="宋体" w:cs="宋体"/>
                <w:color w:val="000000"/>
                <w:kern w:val="0"/>
                <w:sz w:val="18"/>
                <w:szCs w:val="18"/>
              </w:rPr>
              <w:t>0.36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1A84">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24D0">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2DA4E">
            <w:pPr>
              <w:jc w:val="center"/>
              <w:rPr>
                <w:rFonts w:ascii="宋体" w:cs="宋体"/>
                <w:color w:val="000000"/>
                <w:sz w:val="18"/>
                <w:szCs w:val="18"/>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F504A">
            <w:pPr>
              <w:widowControl/>
              <w:jc w:val="left"/>
              <w:textAlignment w:val="center"/>
              <w:rPr>
                <w:rFonts w:ascii="黑体" w:eastAsia="黑体" w:cs="黑体"/>
                <w:i/>
                <w:iCs/>
                <w:color w:val="000000"/>
                <w:sz w:val="18"/>
                <w:szCs w:val="18"/>
              </w:rPr>
            </w:pPr>
          </w:p>
        </w:tc>
      </w:tr>
      <w:tr w14:paraId="115A4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AAC5E"/>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0C36">
            <w:pPr>
              <w:widowControl/>
              <w:jc w:val="center"/>
              <w:textAlignment w:val="center"/>
              <w:rPr>
                <w:rFonts w:ascii="宋体" w:cs="宋体"/>
                <w:color w:val="000000"/>
                <w:sz w:val="18"/>
                <w:szCs w:val="18"/>
              </w:rPr>
            </w:pPr>
            <w:r>
              <w:rPr>
                <w:rFonts w:ascii="宋体" w:cs="宋体"/>
                <w:color w:val="000000"/>
                <w:kern w:val="0"/>
                <w:sz w:val="18"/>
                <w:szCs w:val="18"/>
              </w:rPr>
              <w:t>其中：财政资金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DC74">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2FA1">
            <w:pPr>
              <w:widowControl/>
              <w:jc w:val="center"/>
              <w:textAlignment w:val="center"/>
              <w:rPr>
                <w:rFonts w:ascii="宋体" w:cs="宋体"/>
                <w:color w:val="000000"/>
                <w:sz w:val="18"/>
                <w:szCs w:val="18"/>
              </w:rPr>
            </w:pPr>
            <w:r>
              <w:rPr>
                <w:rFonts w:ascii="宋体" w:cs="宋体"/>
                <w:color w:val="000000"/>
                <w:kern w:val="0"/>
                <w:sz w:val="18"/>
                <w:szCs w:val="18"/>
              </w:rPr>
              <w:t>0.36</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5DC14">
            <w:pPr>
              <w:widowControl/>
              <w:jc w:val="center"/>
              <w:textAlignment w:val="center"/>
              <w:rPr>
                <w:rFonts w:ascii="宋体" w:cs="宋体"/>
                <w:color w:val="000000"/>
                <w:sz w:val="18"/>
                <w:szCs w:val="18"/>
              </w:rPr>
            </w:pPr>
            <w:r>
              <w:rPr>
                <w:rFonts w:ascii="宋体" w:cs="宋体"/>
                <w:color w:val="000000"/>
                <w:kern w:val="0"/>
                <w:sz w:val="18"/>
                <w:szCs w:val="18"/>
              </w:rPr>
              <w:t>0.36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D581">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4A7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6DCA">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06C4E"/>
        </w:tc>
      </w:tr>
      <w:tr w14:paraId="53B6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9C86F"/>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38AF">
            <w:pPr>
              <w:widowControl/>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64BE">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5B74">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4A51D">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FBC7">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F46E">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F75A">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69762"/>
        </w:tc>
      </w:tr>
      <w:tr w14:paraId="78D1A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3C41B"/>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2BE8">
            <w:pPr>
              <w:widowControl/>
              <w:jc w:val="center"/>
              <w:textAlignment w:val="center"/>
              <w:rPr>
                <w:rFonts w:ascii="宋体" w:cs="宋体"/>
                <w:color w:val="000000"/>
                <w:sz w:val="18"/>
                <w:szCs w:val="18"/>
              </w:rPr>
            </w:pPr>
            <w:r>
              <w:rPr>
                <w:rFonts w:ascii="宋体" w:cs="宋体"/>
                <w:color w:val="000000"/>
                <w:kern w:val="0"/>
                <w:sz w:val="18"/>
                <w:szCs w:val="18"/>
              </w:rPr>
              <w:t>单位资金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AFF7">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A097">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ACB84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BA89">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2A03">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F757">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656D2"/>
        </w:tc>
      </w:tr>
      <w:tr w14:paraId="7370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B6B90"/>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F31C">
            <w:pPr>
              <w:widowControl/>
              <w:jc w:val="center"/>
              <w:textAlignment w:val="center"/>
              <w:rPr>
                <w:rFonts w:ascii="宋体" w:cs="宋体"/>
                <w:color w:val="000000"/>
                <w:sz w:val="18"/>
                <w:szCs w:val="18"/>
              </w:rPr>
            </w:pPr>
            <w:r>
              <w:rPr>
                <w:rFonts w:ascii="宋体" w:cs="宋体"/>
                <w:color w:val="000000"/>
                <w:kern w:val="0"/>
                <w:sz w:val="18"/>
                <w:szCs w:val="18"/>
              </w:rPr>
              <w:t>其他资金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BD9C">
            <w:pPr>
              <w:jc w:val="center"/>
              <w:rPr>
                <w:rFonts w:ascii="微软雅黑" w:eastAsia="微软雅黑" w:cs="微软雅黑"/>
                <w:i/>
                <w:iCs/>
                <w:color w:val="000000"/>
                <w:sz w:val="16"/>
                <w:szCs w:val="16"/>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30AB">
            <w:pPr>
              <w:jc w:val="center"/>
              <w:rPr>
                <w:rFonts w:ascii="微软雅黑" w:eastAsia="微软雅黑" w:cs="微软雅黑"/>
                <w:i/>
                <w:iCs/>
                <w:color w:val="000000"/>
                <w:sz w:val="16"/>
                <w:szCs w:val="16"/>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442B8">
            <w:pPr>
              <w:jc w:val="center"/>
              <w:rPr>
                <w:rFonts w:asci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9440">
            <w:pPr>
              <w:jc w:val="center"/>
              <w:rPr>
                <w:rFonts w:asci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8E9C">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0CBC">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A3CA3"/>
        </w:tc>
      </w:tr>
      <w:tr w14:paraId="4D43C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33AD3">
            <w:pPr>
              <w:widowControl/>
              <w:jc w:val="center"/>
              <w:textAlignment w:val="center"/>
              <w:rPr>
                <w:rFonts w:ascii="宋体" w:cs="宋体"/>
                <w:color w:val="000000"/>
                <w:sz w:val="18"/>
                <w:szCs w:val="18"/>
              </w:rPr>
            </w:pPr>
            <w:r>
              <w:rPr>
                <w:rFonts w:ascii="宋体" w:cs="宋体"/>
                <w:color w:val="000000"/>
                <w:kern w:val="0"/>
                <w:sz w:val="18"/>
                <w:szCs w:val="18"/>
              </w:rPr>
              <w:t>绩效指标（90分）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7B1D">
            <w:pPr>
              <w:widowControl/>
              <w:jc w:val="center"/>
              <w:textAlignment w:val="center"/>
              <w:rPr>
                <w:rFonts w:ascii="宋体" w:cs="宋体"/>
                <w:color w:val="000000"/>
                <w:sz w:val="18"/>
                <w:szCs w:val="18"/>
              </w:rPr>
            </w:pPr>
            <w:r>
              <w:rPr>
                <w:rFonts w:ascii="宋体" w:cs="宋体"/>
                <w:color w:val="000000"/>
                <w:kern w:val="0"/>
                <w:sz w:val="18"/>
                <w:szCs w:val="18"/>
              </w:rPr>
              <w:t>一级指标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343F">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202E">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EABD">
            <w:pPr>
              <w:widowControl/>
              <w:jc w:val="center"/>
              <w:textAlignment w:val="center"/>
              <w:rPr>
                <w:rFonts w:ascii="宋体" w:cs="宋体"/>
                <w:color w:val="000000"/>
                <w:sz w:val="18"/>
                <w:szCs w:val="18"/>
              </w:rPr>
            </w:pPr>
            <w:r>
              <w:rPr>
                <w:rFonts w:ascii="宋体" w:cs="宋体"/>
                <w:color w:val="000000"/>
                <w:kern w:val="0"/>
                <w:sz w:val="18"/>
                <w:szCs w:val="18"/>
              </w:rPr>
              <w:t>指标性质</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DB19">
            <w:pPr>
              <w:widowControl/>
              <w:jc w:val="center"/>
              <w:textAlignment w:val="center"/>
              <w:rPr>
                <w:rFonts w:ascii="宋体" w:cs="宋体"/>
                <w:color w:val="000000"/>
                <w:sz w:val="18"/>
                <w:szCs w:val="18"/>
              </w:rPr>
            </w:pPr>
            <w:r>
              <w:rPr>
                <w:rFonts w:ascii="宋体" w:cs="宋体"/>
                <w:color w:val="000000"/>
                <w:kern w:val="0"/>
                <w:sz w:val="18"/>
                <w:szCs w:val="18"/>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2014">
            <w:pPr>
              <w:widowControl/>
              <w:jc w:val="center"/>
              <w:textAlignment w:val="center"/>
              <w:rPr>
                <w:rFonts w:ascii="宋体" w:cs="宋体"/>
                <w:color w:val="000000"/>
                <w:sz w:val="18"/>
                <w:szCs w:val="18"/>
              </w:rPr>
            </w:pPr>
            <w:r>
              <w:rPr>
                <w:rFonts w:ascii="宋体" w:cs="宋体"/>
                <w:color w:val="000000"/>
                <w:kern w:val="0"/>
                <w:sz w:val="18"/>
                <w:szCs w:val="18"/>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1A77">
            <w:pPr>
              <w:widowControl/>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0982">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E563">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B553">
            <w:pPr>
              <w:widowControl/>
              <w:jc w:val="center"/>
              <w:textAlignment w:val="center"/>
              <w:rPr>
                <w:rFonts w:ascii="宋体" w:cs="宋体"/>
                <w:color w:val="000000"/>
                <w:sz w:val="18"/>
                <w:szCs w:val="18"/>
              </w:rPr>
            </w:pPr>
            <w:r>
              <w:rPr>
                <w:rFonts w:ascii="宋体" w:cs="宋体"/>
                <w:color w:val="000000"/>
                <w:kern w:val="0"/>
                <w:sz w:val="18"/>
                <w:szCs w:val="18"/>
              </w:rPr>
              <w:t>未完成原因分析</w:t>
            </w:r>
          </w:p>
        </w:tc>
      </w:tr>
      <w:tr w14:paraId="14BF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D36CA"/>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8D075">
            <w:pPr>
              <w:widowControl/>
              <w:jc w:val="center"/>
              <w:textAlignment w:val="center"/>
              <w:rPr>
                <w:rFonts w:ascii="宋体" w:cs="宋体"/>
                <w:color w:val="000000"/>
                <w:sz w:val="18"/>
                <w:szCs w:val="18"/>
              </w:rPr>
            </w:pPr>
            <w:r>
              <w:rPr>
                <w:rFonts w:ascii="宋体" w:cs="宋体"/>
                <w:color w:val="000000"/>
                <w:kern w:val="0"/>
                <w:sz w:val="18"/>
                <w:szCs w:val="18"/>
              </w:rPr>
              <w:t>产出指标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1781">
            <w:pPr>
              <w:widowControl/>
              <w:jc w:val="center"/>
              <w:textAlignment w:val="center"/>
              <w:rPr>
                <w:rFonts w:ascii="宋体" w:cs="宋体"/>
                <w:color w:val="000000"/>
                <w:sz w:val="18"/>
                <w:szCs w:val="18"/>
              </w:rPr>
            </w:pPr>
            <w:r>
              <w:rPr>
                <w:rFonts w:ascii="宋体" w:cs="宋体"/>
                <w:color w:val="000000"/>
                <w:kern w:val="0"/>
                <w:sz w:val="18"/>
                <w:szCs w:val="18"/>
              </w:rPr>
              <w:t>数量指标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D423">
            <w:pPr>
              <w:widowControl/>
              <w:jc w:val="center"/>
              <w:textAlignment w:val="center"/>
              <w:rPr>
                <w:rFonts w:ascii="宋体" w:cs="宋体"/>
                <w:color w:val="000000"/>
                <w:sz w:val="18"/>
                <w:szCs w:val="18"/>
              </w:rPr>
            </w:pPr>
            <w:r>
              <w:rPr>
                <w:rFonts w:ascii="宋体" w:cs="宋体"/>
                <w:color w:val="000000"/>
                <w:kern w:val="0"/>
                <w:sz w:val="18"/>
                <w:szCs w:val="18"/>
              </w:rPr>
              <w:t>学生人数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8DD4">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5F0C">
            <w:pPr>
              <w:widowControl/>
              <w:jc w:val="center"/>
              <w:textAlignment w:val="center"/>
              <w:rPr>
                <w:rFonts w:ascii="宋体" w:cs="宋体"/>
                <w:color w:val="000000"/>
                <w:sz w:val="18"/>
                <w:szCs w:val="18"/>
              </w:rPr>
            </w:pPr>
            <w:r>
              <w:rPr>
                <w:rFonts w:ascii="宋体" w:cs="宋体"/>
                <w:color w:val="000000"/>
                <w:kern w:val="0"/>
                <w:sz w:val="18"/>
                <w:szCs w:val="18"/>
              </w:rPr>
              <w:t>23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213D">
            <w:pPr>
              <w:widowControl/>
              <w:jc w:val="center"/>
              <w:textAlignment w:val="center"/>
              <w:rPr>
                <w:rFonts w:ascii="宋体" w:cs="宋体"/>
                <w:color w:val="000000"/>
                <w:sz w:val="18"/>
                <w:szCs w:val="18"/>
              </w:rPr>
            </w:pPr>
            <w:r>
              <w:rPr>
                <w:rFonts w:ascii="宋体" w:cs="宋体"/>
                <w:color w:val="000000"/>
                <w:kern w:val="0"/>
                <w:sz w:val="18"/>
                <w:szCs w:val="18"/>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3F95">
            <w:pPr>
              <w:jc w:val="center"/>
              <w:rPr>
                <w:rFonts w:asci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E6E7">
            <w:pPr>
              <w:widowControl/>
              <w:jc w:val="center"/>
              <w:textAlignment w:val="center"/>
              <w:rPr>
                <w:rFonts w:ascii="宋体" w:cs="宋体"/>
                <w:color w:val="000000"/>
                <w:sz w:val="18"/>
                <w:szCs w:val="18"/>
              </w:rPr>
            </w:pPr>
            <w:r>
              <w:rPr>
                <w:rFonts w:ascii="宋体" w:cs="宋体"/>
                <w:color w:val="000000"/>
                <w:kern w:val="0"/>
                <w:sz w:val="18"/>
                <w:szCs w:val="18"/>
              </w:rPr>
              <w:t>20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DFBE">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EC41">
            <w:pPr>
              <w:jc w:val="center"/>
              <w:rPr>
                <w:rFonts w:ascii="微软雅黑" w:eastAsia="微软雅黑" w:cs="微软雅黑"/>
                <w:i/>
                <w:iCs/>
                <w:color w:val="000000"/>
                <w:sz w:val="16"/>
                <w:szCs w:val="16"/>
              </w:rPr>
            </w:pPr>
          </w:p>
        </w:tc>
      </w:tr>
      <w:tr w14:paraId="6308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058B1"/>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F0F25"/>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AF68">
            <w:pPr>
              <w:widowControl/>
              <w:jc w:val="center"/>
              <w:textAlignment w:val="center"/>
              <w:rPr>
                <w:rFonts w:ascii="宋体" w:cs="宋体"/>
                <w:color w:val="000000"/>
                <w:sz w:val="18"/>
                <w:szCs w:val="18"/>
              </w:rPr>
            </w:pPr>
            <w:r>
              <w:rPr>
                <w:rFonts w:ascii="宋体" w:cs="宋体"/>
                <w:color w:val="000000"/>
                <w:kern w:val="0"/>
                <w:sz w:val="18"/>
                <w:szCs w:val="18"/>
              </w:rPr>
              <w:t>时效指标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0894">
            <w:pPr>
              <w:widowControl/>
              <w:jc w:val="center"/>
              <w:textAlignment w:val="center"/>
              <w:rPr>
                <w:rFonts w:ascii="宋体" w:cs="宋体"/>
                <w:color w:val="000000"/>
                <w:sz w:val="18"/>
                <w:szCs w:val="18"/>
              </w:rPr>
            </w:pPr>
            <w:r>
              <w:rPr>
                <w:rFonts w:ascii="宋体" w:cs="宋体"/>
                <w:color w:val="000000"/>
                <w:kern w:val="0"/>
                <w:sz w:val="18"/>
                <w:szCs w:val="18"/>
              </w:rPr>
              <w:t>2024年按时完成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57FC">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8E52">
            <w:pPr>
              <w:widowControl/>
              <w:jc w:val="center"/>
              <w:textAlignment w:val="center"/>
              <w:rPr>
                <w:rFonts w:ascii="宋体" w:cs="宋体"/>
                <w:color w:val="000000"/>
                <w:sz w:val="18"/>
                <w:szCs w:val="18"/>
              </w:rPr>
            </w:pPr>
            <w:r>
              <w:rPr>
                <w:rFonts w:ascii="宋体" w:cs="宋体"/>
                <w:color w:val="000000"/>
                <w:kern w:val="0"/>
                <w:sz w:val="18"/>
                <w:szCs w:val="18"/>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42AC">
            <w:pPr>
              <w:widowControl/>
              <w:jc w:val="center"/>
              <w:textAlignment w:val="center"/>
              <w:rPr>
                <w:rFonts w:ascii="宋体" w:cs="宋体"/>
                <w:color w:val="000000"/>
                <w:sz w:val="18"/>
                <w:szCs w:val="18"/>
              </w:rPr>
            </w:pPr>
            <w:r>
              <w:rPr>
                <w:rFonts w:ascii="宋体" w:cs="宋体"/>
                <w:color w:val="000000"/>
                <w:kern w:val="0"/>
                <w:sz w:val="18"/>
                <w:szCs w:val="18"/>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DCFF5">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164D">
            <w:pPr>
              <w:widowControl/>
              <w:jc w:val="center"/>
              <w:textAlignment w:val="center"/>
              <w:rPr>
                <w:rFonts w:ascii="宋体" w:cs="宋体"/>
                <w:color w:val="000000"/>
                <w:sz w:val="18"/>
                <w:szCs w:val="18"/>
              </w:rPr>
            </w:pPr>
            <w:r>
              <w:rPr>
                <w:rFonts w:ascii="宋体" w:cs="宋体"/>
                <w:color w:val="000000"/>
                <w:kern w:val="0"/>
                <w:sz w:val="18"/>
                <w:szCs w:val="18"/>
              </w:rPr>
              <w:t>20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A6E1">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4245">
            <w:pPr>
              <w:jc w:val="center"/>
              <w:rPr>
                <w:rFonts w:ascii="微软雅黑" w:eastAsia="微软雅黑" w:cs="微软雅黑"/>
                <w:i/>
                <w:iCs/>
                <w:color w:val="000000"/>
                <w:sz w:val="16"/>
                <w:szCs w:val="16"/>
              </w:rPr>
            </w:pPr>
          </w:p>
        </w:tc>
      </w:tr>
      <w:tr w14:paraId="0325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C9163"/>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E3A00">
            <w:pPr>
              <w:widowControl/>
              <w:jc w:val="center"/>
              <w:textAlignment w:val="center"/>
              <w:rPr>
                <w:rFonts w:ascii="宋体" w:cs="宋体"/>
                <w:color w:val="000000"/>
                <w:sz w:val="18"/>
                <w:szCs w:val="18"/>
              </w:rPr>
            </w:pPr>
            <w:r>
              <w:rPr>
                <w:rFonts w:ascii="宋体" w:cs="宋体"/>
                <w:color w:val="000000"/>
                <w:kern w:val="0"/>
                <w:sz w:val="18"/>
                <w:szCs w:val="18"/>
              </w:rPr>
              <w:t>效益指标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1211">
            <w:pPr>
              <w:widowControl/>
              <w:jc w:val="center"/>
              <w:textAlignment w:val="center"/>
              <w:rPr>
                <w:rFonts w:ascii="宋体" w:cs="宋体"/>
                <w:color w:val="000000"/>
                <w:sz w:val="18"/>
                <w:szCs w:val="18"/>
              </w:rPr>
            </w:pPr>
            <w:r>
              <w:rPr>
                <w:rFonts w:ascii="宋体" w:cs="宋体"/>
                <w:color w:val="000000"/>
                <w:kern w:val="0"/>
                <w:sz w:val="18"/>
                <w:szCs w:val="18"/>
              </w:rPr>
              <w:t>社会效益指标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A756">
            <w:pPr>
              <w:widowControl/>
              <w:jc w:val="center"/>
              <w:textAlignment w:val="center"/>
              <w:rPr>
                <w:rFonts w:ascii="宋体" w:cs="宋体"/>
                <w:color w:val="000000"/>
                <w:sz w:val="18"/>
                <w:szCs w:val="18"/>
              </w:rPr>
            </w:pPr>
            <w:r>
              <w:rPr>
                <w:rFonts w:ascii="宋体" w:cs="宋体"/>
                <w:color w:val="000000"/>
                <w:kern w:val="0"/>
                <w:sz w:val="18"/>
                <w:szCs w:val="18"/>
              </w:rPr>
              <w:t>保障学校教育工作正常运转</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8C98">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CB8E">
            <w:pPr>
              <w:widowControl/>
              <w:jc w:val="center"/>
              <w:textAlignment w:val="center"/>
              <w:rPr>
                <w:rFonts w:ascii="宋体" w:cs="宋体"/>
                <w:color w:val="000000"/>
                <w:sz w:val="18"/>
                <w:szCs w:val="18"/>
              </w:rPr>
            </w:pPr>
            <w:r>
              <w:rPr>
                <w:rFonts w:ascii="宋体" w:cs="宋体"/>
                <w:color w:val="000000"/>
                <w:kern w:val="0"/>
                <w:sz w:val="18"/>
                <w:szCs w:val="18"/>
              </w:rPr>
              <w:t>96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CDE2">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DF30">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96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A7DE">
            <w:pPr>
              <w:widowControl/>
              <w:jc w:val="center"/>
              <w:textAlignment w:val="center"/>
              <w:rPr>
                <w:rFonts w:ascii="宋体" w:cs="宋体"/>
                <w:color w:val="000000"/>
                <w:sz w:val="18"/>
                <w:szCs w:val="18"/>
              </w:rPr>
            </w:pPr>
            <w:r>
              <w:rPr>
                <w:rFonts w:ascii="宋体" w:cs="宋体"/>
                <w:color w:val="000000"/>
                <w:kern w:val="0"/>
                <w:sz w:val="18"/>
                <w:szCs w:val="18"/>
              </w:rPr>
              <w:t>20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9EB4">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6C99">
            <w:pPr>
              <w:jc w:val="center"/>
              <w:rPr>
                <w:rFonts w:ascii="微软雅黑" w:eastAsia="微软雅黑" w:cs="微软雅黑"/>
                <w:i/>
                <w:iCs/>
                <w:color w:val="000000"/>
                <w:sz w:val="16"/>
                <w:szCs w:val="16"/>
              </w:rPr>
            </w:pPr>
          </w:p>
        </w:tc>
      </w:tr>
      <w:tr w14:paraId="161EE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2D45E"/>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9F63F"/>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7A7A">
            <w:pPr>
              <w:widowControl/>
              <w:jc w:val="center"/>
              <w:textAlignment w:val="center"/>
              <w:rPr>
                <w:rFonts w:ascii="宋体" w:cs="宋体"/>
                <w:color w:val="000000"/>
                <w:sz w:val="18"/>
                <w:szCs w:val="18"/>
              </w:rPr>
            </w:pPr>
            <w:r>
              <w:rPr>
                <w:rFonts w:ascii="宋体" w:cs="宋体"/>
                <w:color w:val="000000"/>
                <w:kern w:val="0"/>
                <w:sz w:val="18"/>
                <w:szCs w:val="18"/>
              </w:rPr>
              <w:t>可持续发展指标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D2CA">
            <w:pPr>
              <w:widowControl/>
              <w:jc w:val="center"/>
              <w:textAlignment w:val="center"/>
              <w:rPr>
                <w:rFonts w:ascii="宋体" w:cs="宋体"/>
                <w:color w:val="000000"/>
                <w:sz w:val="18"/>
                <w:szCs w:val="18"/>
              </w:rPr>
            </w:pPr>
            <w:r>
              <w:rPr>
                <w:rFonts w:ascii="宋体" w:cs="宋体"/>
                <w:color w:val="000000"/>
                <w:kern w:val="0"/>
                <w:sz w:val="18"/>
                <w:szCs w:val="18"/>
              </w:rPr>
              <w:t>充分调动勤学善教</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0B1E">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7D11">
            <w:pPr>
              <w:widowControl/>
              <w:jc w:val="center"/>
              <w:textAlignment w:val="center"/>
              <w:rPr>
                <w:rFonts w:ascii="宋体" w:cs="宋体"/>
                <w:color w:val="000000"/>
                <w:sz w:val="18"/>
                <w:szCs w:val="18"/>
              </w:rPr>
            </w:pPr>
            <w:r>
              <w:rPr>
                <w:rFonts w:ascii="宋体" w:cs="宋体"/>
                <w:color w:val="000000"/>
                <w:kern w:val="0"/>
                <w:sz w:val="18"/>
                <w:szCs w:val="18"/>
              </w:rPr>
              <w:t>96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F612">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A092">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96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738B">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0868">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95E8">
            <w:pPr>
              <w:jc w:val="center"/>
              <w:rPr>
                <w:rFonts w:ascii="微软雅黑" w:eastAsia="微软雅黑" w:cs="微软雅黑"/>
                <w:i/>
                <w:iCs/>
                <w:color w:val="000000"/>
                <w:sz w:val="16"/>
                <w:szCs w:val="16"/>
              </w:rPr>
            </w:pPr>
          </w:p>
        </w:tc>
      </w:tr>
      <w:tr w14:paraId="34BC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270C2"/>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E56F0">
            <w:pPr>
              <w:widowControl/>
              <w:jc w:val="center"/>
              <w:textAlignment w:val="center"/>
              <w:rPr>
                <w:rFonts w:ascii="宋体" w:cs="宋体"/>
                <w:color w:val="000000"/>
                <w:sz w:val="18"/>
                <w:szCs w:val="18"/>
              </w:rPr>
            </w:pPr>
            <w:r>
              <w:rPr>
                <w:rFonts w:ascii="宋体" w:cs="宋体"/>
                <w:color w:val="000000"/>
                <w:kern w:val="0"/>
                <w:sz w:val="18"/>
                <w:szCs w:val="18"/>
              </w:rPr>
              <w:t>满意度指标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C360">
            <w:pPr>
              <w:widowControl/>
              <w:jc w:val="center"/>
              <w:textAlignment w:val="center"/>
              <w:rPr>
                <w:rFonts w:ascii="宋体" w:cs="宋体"/>
                <w:color w:val="000000"/>
                <w:sz w:val="18"/>
                <w:szCs w:val="18"/>
              </w:rPr>
            </w:pPr>
            <w:r>
              <w:rPr>
                <w:rFonts w:ascii="宋体" w:cs="宋体"/>
                <w:color w:val="000000"/>
                <w:kern w:val="0"/>
                <w:sz w:val="18"/>
                <w:szCs w:val="18"/>
              </w:rPr>
              <w:t>服务对象满意度指标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C388">
            <w:pPr>
              <w:widowControl/>
              <w:jc w:val="center"/>
              <w:textAlignment w:val="center"/>
              <w:rPr>
                <w:rFonts w:ascii="宋体" w:cs="宋体"/>
                <w:color w:val="000000"/>
                <w:sz w:val="18"/>
                <w:szCs w:val="18"/>
              </w:rPr>
            </w:pPr>
            <w:r>
              <w:rPr>
                <w:rFonts w:ascii="宋体" w:cs="宋体"/>
                <w:color w:val="000000"/>
                <w:kern w:val="0"/>
                <w:sz w:val="18"/>
                <w:szCs w:val="18"/>
              </w:rPr>
              <w:t>家长满意度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681C">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68A8">
            <w:pPr>
              <w:widowControl/>
              <w:jc w:val="center"/>
              <w:textAlignment w:val="center"/>
              <w:rPr>
                <w:rFonts w:ascii="宋体" w:cs="宋体"/>
                <w:color w:val="000000"/>
                <w:sz w:val="18"/>
                <w:szCs w:val="18"/>
              </w:rPr>
            </w:pPr>
            <w:r>
              <w:rPr>
                <w:rFonts w:ascii="宋体" w:cs="宋体"/>
                <w:color w:val="000000"/>
                <w:kern w:val="0"/>
                <w:sz w:val="18"/>
                <w:szCs w:val="18"/>
              </w:rPr>
              <w:t>97</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4F13">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9F4C">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97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BB7D8">
            <w:pPr>
              <w:widowControl/>
              <w:jc w:val="center"/>
              <w:textAlignment w:val="center"/>
              <w:rPr>
                <w:rFonts w:ascii="宋体" w:cs="宋体"/>
                <w:color w:val="000000"/>
                <w:sz w:val="18"/>
                <w:szCs w:val="18"/>
              </w:rPr>
            </w:pPr>
            <w:r>
              <w:rPr>
                <w:rFonts w:ascii="宋体" w:cs="宋体"/>
                <w:color w:val="000000"/>
                <w:kern w:val="0"/>
                <w:sz w:val="18"/>
                <w:szCs w:val="18"/>
              </w:rPr>
              <w:t>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8A51">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4386">
            <w:pPr>
              <w:jc w:val="center"/>
              <w:rPr>
                <w:rFonts w:ascii="微软雅黑" w:eastAsia="微软雅黑" w:cs="微软雅黑"/>
                <w:i/>
                <w:iCs/>
                <w:color w:val="000000"/>
                <w:sz w:val="16"/>
                <w:szCs w:val="16"/>
              </w:rPr>
            </w:pPr>
          </w:p>
        </w:tc>
      </w:tr>
      <w:tr w14:paraId="35F9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FADAE"/>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9B3E"/>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F1E3">
            <w:pPr>
              <w:widowControl/>
              <w:jc w:val="center"/>
              <w:textAlignment w:val="center"/>
              <w:rPr>
                <w:rFonts w:ascii="宋体" w:cs="宋体"/>
                <w:color w:val="000000"/>
                <w:sz w:val="18"/>
                <w:szCs w:val="18"/>
              </w:rPr>
            </w:pPr>
            <w:r>
              <w:rPr>
                <w:rFonts w:ascii="宋体" w:cs="宋体"/>
                <w:color w:val="000000"/>
                <w:kern w:val="0"/>
                <w:sz w:val="18"/>
                <w:szCs w:val="18"/>
              </w:rPr>
              <w:t>满意度指标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A50D">
            <w:pPr>
              <w:widowControl/>
              <w:jc w:val="center"/>
              <w:textAlignment w:val="center"/>
              <w:rPr>
                <w:rFonts w:ascii="宋体" w:cs="宋体"/>
                <w:color w:val="000000"/>
                <w:sz w:val="18"/>
                <w:szCs w:val="18"/>
              </w:rPr>
            </w:pPr>
            <w:r>
              <w:rPr>
                <w:rFonts w:ascii="宋体" w:cs="宋体"/>
                <w:color w:val="000000"/>
                <w:kern w:val="0"/>
                <w:sz w:val="18"/>
                <w:szCs w:val="18"/>
              </w:rPr>
              <w:t>社会满意度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CCA6">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AC02">
            <w:pPr>
              <w:widowControl/>
              <w:jc w:val="center"/>
              <w:textAlignment w:val="center"/>
              <w:rPr>
                <w:rFonts w:ascii="宋体" w:cs="宋体"/>
                <w:color w:val="000000"/>
                <w:sz w:val="18"/>
                <w:szCs w:val="18"/>
              </w:rPr>
            </w:pPr>
            <w:r>
              <w:rPr>
                <w:rFonts w:ascii="宋体" w:cs="宋体"/>
                <w:color w:val="000000"/>
                <w:kern w:val="0"/>
                <w:sz w:val="18"/>
                <w:szCs w:val="18"/>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2C7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12D0">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FF09">
            <w:pPr>
              <w:widowControl/>
              <w:jc w:val="center"/>
              <w:textAlignment w:val="center"/>
              <w:rPr>
                <w:rFonts w:ascii="宋体" w:cs="宋体"/>
                <w:color w:val="000000"/>
                <w:sz w:val="18"/>
                <w:szCs w:val="18"/>
              </w:rPr>
            </w:pPr>
            <w:r>
              <w:rPr>
                <w:rFonts w:ascii="宋体" w:cs="宋体"/>
                <w:color w:val="000000"/>
                <w:kern w:val="0"/>
                <w:sz w:val="18"/>
                <w:szCs w:val="18"/>
              </w:rPr>
              <w:t>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CE04">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9E00">
            <w:pPr>
              <w:jc w:val="center"/>
              <w:rPr>
                <w:rFonts w:ascii="微软雅黑" w:eastAsia="微软雅黑" w:cs="微软雅黑"/>
                <w:i/>
                <w:iCs/>
                <w:color w:val="000000"/>
                <w:sz w:val="16"/>
                <w:szCs w:val="16"/>
              </w:rPr>
            </w:pPr>
          </w:p>
        </w:tc>
      </w:tr>
      <w:tr w14:paraId="6E6F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BC7E4"/>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A4DC">
            <w:pPr>
              <w:widowControl/>
              <w:jc w:val="center"/>
              <w:textAlignment w:val="center"/>
              <w:rPr>
                <w:rFonts w:ascii="宋体" w:cs="宋体"/>
                <w:color w:val="000000"/>
                <w:sz w:val="18"/>
                <w:szCs w:val="18"/>
              </w:rPr>
            </w:pPr>
            <w:r>
              <w:rPr>
                <w:rFonts w:ascii="宋体" w:cs="宋体"/>
                <w:color w:val="000000"/>
                <w:kern w:val="0"/>
                <w:sz w:val="18"/>
                <w:szCs w:val="18"/>
              </w:rPr>
              <w:t>成本指标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1516">
            <w:pPr>
              <w:widowControl/>
              <w:jc w:val="center"/>
              <w:textAlignment w:val="center"/>
              <w:rPr>
                <w:rFonts w:ascii="宋体" w:cs="宋体"/>
                <w:color w:val="000000"/>
                <w:sz w:val="18"/>
                <w:szCs w:val="18"/>
              </w:rPr>
            </w:pPr>
            <w:r>
              <w:rPr>
                <w:rFonts w:ascii="宋体" w:cs="宋体"/>
                <w:color w:val="000000"/>
                <w:kern w:val="0"/>
                <w:sz w:val="18"/>
                <w:szCs w:val="18"/>
              </w:rPr>
              <w:t>经济成本指标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1717">
            <w:pPr>
              <w:widowControl/>
              <w:jc w:val="center"/>
              <w:textAlignment w:val="center"/>
              <w:rPr>
                <w:rFonts w:ascii="宋体" w:cs="宋体"/>
                <w:color w:val="000000"/>
                <w:sz w:val="18"/>
                <w:szCs w:val="18"/>
              </w:rPr>
            </w:pPr>
            <w:r>
              <w:rPr>
                <w:rFonts w:ascii="宋体" w:cs="宋体"/>
                <w:color w:val="000000"/>
                <w:kern w:val="0"/>
                <w:sz w:val="18"/>
                <w:szCs w:val="18"/>
              </w:rPr>
              <w:t>项目资金保障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1CB2">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B722">
            <w:pPr>
              <w:widowControl/>
              <w:jc w:val="center"/>
              <w:textAlignment w:val="center"/>
              <w:rPr>
                <w:rFonts w:ascii="宋体" w:cs="宋体"/>
                <w:color w:val="000000"/>
                <w:sz w:val="18"/>
                <w:szCs w:val="18"/>
              </w:rPr>
            </w:pPr>
            <w:r>
              <w:rPr>
                <w:rFonts w:ascii="宋体" w:cs="宋体"/>
                <w:color w:val="000000"/>
                <w:kern w:val="0"/>
                <w:sz w:val="18"/>
                <w:szCs w:val="18"/>
              </w:rPr>
              <w:t>3600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1689">
            <w:pPr>
              <w:widowControl/>
              <w:jc w:val="center"/>
              <w:textAlignment w:val="center"/>
              <w:rPr>
                <w:rFonts w:ascii="宋体" w:cs="宋体"/>
                <w:color w:val="000000"/>
                <w:sz w:val="18"/>
                <w:szCs w:val="18"/>
              </w:rPr>
            </w:pPr>
            <w:r>
              <w:rPr>
                <w:rFonts w:ascii="宋体" w:cs="宋体"/>
                <w:color w:val="000000"/>
                <w:kern w:val="0"/>
                <w:sz w:val="18"/>
                <w:szCs w:val="18"/>
              </w:rPr>
              <w:t>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5071">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3600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1472">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F33B">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63C3">
            <w:pPr>
              <w:jc w:val="center"/>
              <w:rPr>
                <w:rFonts w:ascii="微软雅黑" w:eastAsia="微软雅黑" w:cs="微软雅黑"/>
                <w:i/>
                <w:iCs/>
                <w:color w:val="000000"/>
                <w:sz w:val="16"/>
                <w:szCs w:val="16"/>
              </w:rPr>
            </w:pPr>
          </w:p>
        </w:tc>
      </w:tr>
      <w:tr w14:paraId="692D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90B4A8">
            <w:pPr>
              <w:widowControl/>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AC4D">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D866">
            <w:pP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A4C3">
            <w:pPr>
              <w:rPr>
                <w:rFonts w:ascii="宋体" w:cs="宋体"/>
                <w:color w:val="000000"/>
                <w:sz w:val="18"/>
                <w:szCs w:val="18"/>
              </w:rPr>
            </w:pPr>
          </w:p>
        </w:tc>
      </w:tr>
      <w:tr w14:paraId="0472C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7DC9">
            <w:pPr>
              <w:widowControl/>
              <w:jc w:val="center"/>
              <w:textAlignment w:val="center"/>
              <w:rPr>
                <w:rFonts w:ascii="宋体" w:cs="宋体"/>
                <w:color w:val="000000"/>
                <w:sz w:val="18"/>
                <w:szCs w:val="18"/>
              </w:rPr>
            </w:pPr>
            <w:r>
              <w:rPr>
                <w:rFonts w:ascii="宋体" w:cs="宋体"/>
                <w:color w:val="000000"/>
                <w:kern w:val="0"/>
                <w:sz w:val="18"/>
                <w:szCs w:val="18"/>
              </w:rPr>
              <w:t>评价结论</w:t>
            </w:r>
          </w:p>
        </w:tc>
        <w:tc>
          <w:tcPr>
            <w:tcW w:w="78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F24300">
            <w:pPr>
              <w:widowControl/>
              <w:jc w:val="left"/>
              <w:textAlignment w:val="center"/>
              <w:rPr>
                <w:rFonts w:ascii="微软雅黑" w:eastAsia="微软雅黑" w:cs="微软雅黑"/>
                <w:i/>
                <w:iCs/>
                <w:color w:val="000000"/>
                <w:sz w:val="16"/>
                <w:szCs w:val="16"/>
              </w:rPr>
            </w:pPr>
            <w:r>
              <w:rPr>
                <w:rFonts w:hint="eastAsia" w:ascii="微软雅黑" w:eastAsia="微软雅黑" w:cs="微软雅黑"/>
                <w:color w:val="000000"/>
                <w:kern w:val="0"/>
                <w:sz w:val="16"/>
                <w:szCs w:val="16"/>
              </w:rPr>
              <w:t>通过对十五年免费教育小学生均公用经费项目的实施</w:t>
            </w:r>
            <w:r>
              <w:rPr>
                <w:rFonts w:hint="eastAsia" w:ascii="微软雅黑" w:eastAsia="微软雅黑" w:cs="微软雅黑"/>
                <w:color w:val="000000"/>
                <w:kern w:val="0"/>
                <w:sz w:val="16"/>
                <w:szCs w:val="16"/>
                <w:lang w:eastAsia="zh-CN"/>
              </w:rPr>
              <w:t>,</w:t>
            </w:r>
            <w:r>
              <w:rPr>
                <w:rFonts w:hint="eastAsia" w:ascii="微软雅黑" w:eastAsia="微软雅黑" w:cs="微软雅黑"/>
                <w:color w:val="000000"/>
                <w:kern w:val="0"/>
                <w:sz w:val="16"/>
                <w:szCs w:val="16"/>
              </w:rPr>
              <w:t>保证了学校正常运转</w:t>
            </w:r>
          </w:p>
        </w:tc>
      </w:tr>
      <w:tr w14:paraId="0F544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E603">
            <w:pPr>
              <w:widowControl/>
              <w:jc w:val="center"/>
              <w:textAlignment w:val="center"/>
              <w:rPr>
                <w:rFonts w:ascii="宋体" w:cs="宋体"/>
                <w:color w:val="000000"/>
                <w:sz w:val="18"/>
                <w:szCs w:val="18"/>
              </w:rPr>
            </w:pPr>
            <w:r>
              <w:rPr>
                <w:rFonts w:ascii="宋体" w:cs="宋体"/>
                <w:color w:val="000000"/>
                <w:kern w:val="0"/>
                <w:sz w:val="18"/>
                <w:szCs w:val="18"/>
              </w:rPr>
              <w:t>存在问题</w:t>
            </w:r>
          </w:p>
        </w:tc>
        <w:tc>
          <w:tcPr>
            <w:tcW w:w="78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C6DC93">
            <w:pPr>
              <w:widowControl/>
              <w:jc w:val="left"/>
              <w:textAlignment w:val="center"/>
              <w:rPr>
                <w:rFonts w:ascii="微软雅黑" w:eastAsia="微软雅黑" w:cs="微软雅黑"/>
                <w:i/>
                <w:iCs/>
                <w:color w:val="000000"/>
                <w:sz w:val="16"/>
                <w:szCs w:val="16"/>
              </w:rPr>
            </w:pPr>
            <w:r>
              <w:rPr>
                <w:rFonts w:hint="eastAsia" w:ascii="微软雅黑" w:eastAsia="微软雅黑" w:cs="微软雅黑"/>
                <w:color w:val="000000"/>
                <w:kern w:val="0"/>
                <w:sz w:val="16"/>
                <w:szCs w:val="16"/>
              </w:rPr>
              <w:t>小学生均公用经费管理制度需进一步完善</w:t>
            </w:r>
            <w:r>
              <w:rPr>
                <w:rFonts w:hint="eastAsia" w:ascii="微软雅黑" w:eastAsia="微软雅黑" w:cs="微软雅黑"/>
                <w:color w:val="000000"/>
                <w:kern w:val="0"/>
                <w:sz w:val="16"/>
                <w:szCs w:val="16"/>
                <w:lang w:eastAsia="zh-CN"/>
              </w:rPr>
              <w:t>,</w:t>
            </w:r>
            <w:r>
              <w:rPr>
                <w:rFonts w:hint="eastAsia" w:ascii="微软雅黑" w:eastAsia="微软雅黑" w:cs="微软雅黑"/>
                <w:color w:val="000000"/>
                <w:kern w:val="0"/>
                <w:sz w:val="16"/>
                <w:szCs w:val="16"/>
              </w:rPr>
              <w:t>明确绩效指标和小学生均公用经费界定标准。</w:t>
            </w:r>
          </w:p>
        </w:tc>
      </w:tr>
      <w:tr w14:paraId="5A4DA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FC83">
            <w:pPr>
              <w:widowControl/>
              <w:jc w:val="center"/>
              <w:textAlignment w:val="center"/>
              <w:rPr>
                <w:rFonts w:ascii="宋体" w:cs="宋体"/>
                <w:color w:val="000000"/>
                <w:sz w:val="18"/>
                <w:szCs w:val="18"/>
              </w:rPr>
            </w:pPr>
            <w:r>
              <w:rPr>
                <w:rFonts w:ascii="宋体" w:cs="宋体"/>
                <w:color w:val="000000"/>
                <w:kern w:val="0"/>
                <w:sz w:val="18"/>
                <w:szCs w:val="18"/>
              </w:rPr>
              <w:t>改进措施</w:t>
            </w:r>
          </w:p>
        </w:tc>
        <w:tc>
          <w:tcPr>
            <w:tcW w:w="78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FE3170">
            <w:pPr>
              <w:widowControl/>
              <w:jc w:val="left"/>
              <w:textAlignment w:val="center"/>
              <w:rPr>
                <w:rFonts w:ascii="微软雅黑" w:eastAsia="微软雅黑" w:cs="微软雅黑"/>
                <w:i/>
                <w:iCs/>
                <w:color w:val="000000"/>
                <w:sz w:val="16"/>
                <w:szCs w:val="16"/>
              </w:rPr>
            </w:pPr>
            <w:r>
              <w:rPr>
                <w:rFonts w:hint="eastAsia" w:ascii="微软雅黑" w:eastAsia="微软雅黑" w:cs="微软雅黑"/>
                <w:color w:val="000000"/>
                <w:kern w:val="0"/>
                <w:sz w:val="16"/>
                <w:szCs w:val="16"/>
              </w:rPr>
              <w:t>1.明确小学生均公用经费绩效目标</w:t>
            </w:r>
            <w:r>
              <w:rPr>
                <w:rFonts w:hint="eastAsia" w:ascii="微软雅黑" w:eastAsia="微软雅黑" w:cs="微软雅黑"/>
                <w:color w:val="000000"/>
                <w:kern w:val="0"/>
                <w:sz w:val="16"/>
                <w:szCs w:val="16"/>
                <w:lang w:eastAsia="zh-CN"/>
              </w:rPr>
              <w:t>,</w:t>
            </w:r>
            <w:r>
              <w:rPr>
                <w:rFonts w:hint="eastAsia" w:ascii="微软雅黑" w:eastAsia="微软雅黑" w:cs="微软雅黑"/>
                <w:color w:val="000000"/>
                <w:kern w:val="0"/>
                <w:sz w:val="16"/>
                <w:szCs w:val="16"/>
              </w:rPr>
              <w:t>细化小学生均公用经费管理。</w:t>
            </w:r>
            <w:r>
              <w:rPr>
                <w:rFonts w:hint="eastAsia" w:ascii="微软雅黑" w:eastAsia="微软雅黑" w:cs="微软雅黑"/>
                <w:color w:val="000000"/>
                <w:kern w:val="0"/>
                <w:sz w:val="16"/>
                <w:szCs w:val="16"/>
              </w:rPr>
              <w:br w:type="textWrapping"/>
            </w:r>
            <w:r>
              <w:rPr>
                <w:rFonts w:hint="eastAsia" w:ascii="微软雅黑" w:eastAsia="微软雅黑" w:cs="微软雅黑"/>
                <w:color w:val="000000"/>
                <w:kern w:val="0"/>
                <w:sz w:val="16"/>
                <w:szCs w:val="16"/>
              </w:rPr>
              <w:t>2.建立健全的生均公用经费制度。</w:t>
            </w:r>
            <w:r>
              <w:rPr>
                <w:rFonts w:hint="eastAsia" w:ascii="微软雅黑" w:eastAsia="微软雅黑" w:cs="微软雅黑"/>
                <w:color w:val="000000"/>
                <w:kern w:val="0"/>
                <w:sz w:val="16"/>
                <w:szCs w:val="16"/>
              </w:rPr>
              <w:br w:type="textWrapping"/>
            </w:r>
            <w:r>
              <w:rPr>
                <w:rFonts w:hint="eastAsia" w:ascii="微软雅黑" w:eastAsia="微软雅黑" w:cs="微软雅黑"/>
                <w:color w:val="000000"/>
                <w:kern w:val="0"/>
                <w:sz w:val="16"/>
                <w:szCs w:val="16"/>
              </w:rPr>
              <w:t>3.严格执行考核制度</w:t>
            </w:r>
            <w:r>
              <w:rPr>
                <w:rFonts w:hint="eastAsia" w:ascii="微软雅黑" w:eastAsia="微软雅黑" w:cs="微软雅黑"/>
                <w:color w:val="000000"/>
                <w:kern w:val="0"/>
                <w:sz w:val="16"/>
                <w:szCs w:val="16"/>
                <w:lang w:eastAsia="zh-CN"/>
              </w:rPr>
              <w:t>,</w:t>
            </w:r>
            <w:r>
              <w:rPr>
                <w:rFonts w:hint="eastAsia" w:ascii="微软雅黑" w:eastAsia="微软雅黑" w:cs="微软雅黑"/>
                <w:color w:val="000000"/>
                <w:kern w:val="0"/>
                <w:sz w:val="16"/>
                <w:szCs w:val="16"/>
              </w:rPr>
              <w:t>提高服务效率。</w:t>
            </w:r>
          </w:p>
        </w:tc>
      </w:tr>
      <w:tr w14:paraId="6E43D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12E2BE">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项目负责人：王敏</w:t>
            </w:r>
          </w:p>
        </w:tc>
        <w:tc>
          <w:tcPr>
            <w:tcW w:w="57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0F8C55">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财务负责人：王敏</w:t>
            </w:r>
          </w:p>
        </w:tc>
      </w:tr>
      <w:tr w14:paraId="1214A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 w:type="dxa"/>
            <w:tcBorders>
              <w:top w:val="nil"/>
              <w:left w:val="nil"/>
              <w:bottom w:val="nil"/>
              <w:right w:val="nil"/>
            </w:tcBorders>
            <w:shd w:val="clear" w:color="auto" w:fill="auto"/>
            <w:vAlign w:val="center"/>
          </w:tcPr>
          <w:p w14:paraId="4D75CF92">
            <w:pPr>
              <w:rPr>
                <w:rFonts w:ascii="宋体" w:cs="宋体"/>
                <w:color w:val="000000"/>
                <w:sz w:val="18"/>
                <w:szCs w:val="18"/>
              </w:rPr>
            </w:pPr>
          </w:p>
        </w:tc>
        <w:tc>
          <w:tcPr>
            <w:tcW w:w="576" w:type="dxa"/>
            <w:tcBorders>
              <w:top w:val="nil"/>
              <w:left w:val="nil"/>
              <w:bottom w:val="nil"/>
              <w:right w:val="nil"/>
            </w:tcBorders>
            <w:shd w:val="clear" w:color="auto" w:fill="auto"/>
            <w:vAlign w:val="center"/>
          </w:tcPr>
          <w:p w14:paraId="2F948E62">
            <w:pPr>
              <w:rPr>
                <w:rFonts w:ascii="宋体" w:cs="宋体"/>
                <w:color w:val="000000"/>
                <w:sz w:val="18"/>
                <w:szCs w:val="18"/>
              </w:rPr>
            </w:pPr>
          </w:p>
        </w:tc>
        <w:tc>
          <w:tcPr>
            <w:tcW w:w="576" w:type="dxa"/>
            <w:tcBorders>
              <w:top w:val="nil"/>
              <w:left w:val="nil"/>
              <w:bottom w:val="nil"/>
              <w:right w:val="nil"/>
            </w:tcBorders>
            <w:shd w:val="clear" w:color="auto" w:fill="auto"/>
            <w:vAlign w:val="center"/>
          </w:tcPr>
          <w:p w14:paraId="6A523149">
            <w:pPr>
              <w:rPr>
                <w:rFonts w:ascii="宋体" w:cs="宋体"/>
                <w:color w:val="000000"/>
                <w:sz w:val="18"/>
                <w:szCs w:val="18"/>
              </w:rPr>
            </w:pPr>
          </w:p>
        </w:tc>
        <w:tc>
          <w:tcPr>
            <w:tcW w:w="621" w:type="dxa"/>
            <w:tcBorders>
              <w:top w:val="nil"/>
              <w:left w:val="nil"/>
              <w:bottom w:val="nil"/>
              <w:right w:val="nil"/>
            </w:tcBorders>
            <w:shd w:val="clear" w:color="auto" w:fill="auto"/>
            <w:vAlign w:val="center"/>
          </w:tcPr>
          <w:p w14:paraId="62BC12DE">
            <w:pPr>
              <w:rPr>
                <w:rFonts w:ascii="宋体" w:cs="宋体"/>
                <w:color w:val="000000"/>
                <w:sz w:val="18"/>
                <w:szCs w:val="18"/>
              </w:rPr>
            </w:pPr>
          </w:p>
        </w:tc>
        <w:tc>
          <w:tcPr>
            <w:tcW w:w="396" w:type="dxa"/>
            <w:tcBorders>
              <w:top w:val="nil"/>
              <w:left w:val="nil"/>
              <w:bottom w:val="nil"/>
              <w:right w:val="nil"/>
            </w:tcBorders>
            <w:shd w:val="clear" w:color="auto" w:fill="auto"/>
            <w:vAlign w:val="center"/>
          </w:tcPr>
          <w:p w14:paraId="501BBDE4">
            <w:pPr>
              <w:rPr>
                <w:rFonts w:ascii="宋体" w:cs="宋体"/>
                <w:color w:val="000000"/>
                <w:sz w:val="18"/>
                <w:szCs w:val="18"/>
              </w:rPr>
            </w:pPr>
          </w:p>
        </w:tc>
        <w:tc>
          <w:tcPr>
            <w:tcW w:w="576" w:type="dxa"/>
            <w:tcBorders>
              <w:top w:val="nil"/>
              <w:left w:val="nil"/>
              <w:bottom w:val="nil"/>
              <w:right w:val="nil"/>
            </w:tcBorders>
            <w:shd w:val="clear" w:color="auto" w:fill="auto"/>
            <w:vAlign w:val="center"/>
          </w:tcPr>
          <w:p w14:paraId="12F65455">
            <w:pPr>
              <w:rPr>
                <w:rFonts w:ascii="宋体" w:cs="宋体"/>
                <w:color w:val="000000"/>
                <w:sz w:val="18"/>
                <w:szCs w:val="18"/>
              </w:rPr>
            </w:pPr>
          </w:p>
        </w:tc>
        <w:tc>
          <w:tcPr>
            <w:tcW w:w="396" w:type="dxa"/>
            <w:tcBorders>
              <w:top w:val="nil"/>
              <w:left w:val="nil"/>
              <w:bottom w:val="nil"/>
              <w:right w:val="nil"/>
            </w:tcBorders>
            <w:shd w:val="clear" w:color="auto" w:fill="auto"/>
            <w:vAlign w:val="center"/>
          </w:tcPr>
          <w:p w14:paraId="6DAC4DA4">
            <w:pPr>
              <w:rPr>
                <w:rFonts w:ascii="宋体" w:cs="宋体"/>
                <w:color w:val="000000"/>
                <w:sz w:val="18"/>
                <w:szCs w:val="18"/>
              </w:rPr>
            </w:pPr>
          </w:p>
        </w:tc>
        <w:tc>
          <w:tcPr>
            <w:tcW w:w="846" w:type="dxa"/>
            <w:tcBorders>
              <w:top w:val="nil"/>
              <w:left w:val="nil"/>
              <w:bottom w:val="nil"/>
              <w:right w:val="nil"/>
            </w:tcBorders>
            <w:shd w:val="clear" w:color="auto" w:fill="auto"/>
            <w:vAlign w:val="center"/>
          </w:tcPr>
          <w:p w14:paraId="163D2A78">
            <w:pPr>
              <w:rPr>
                <w:rFonts w:ascii="宋体" w:cs="宋体"/>
                <w:color w:val="000000"/>
                <w:sz w:val="18"/>
                <w:szCs w:val="18"/>
              </w:rPr>
            </w:pPr>
          </w:p>
        </w:tc>
        <w:tc>
          <w:tcPr>
            <w:tcW w:w="486" w:type="dxa"/>
            <w:tcBorders>
              <w:top w:val="nil"/>
              <w:left w:val="nil"/>
              <w:bottom w:val="nil"/>
              <w:right w:val="nil"/>
            </w:tcBorders>
            <w:shd w:val="clear" w:color="auto" w:fill="auto"/>
            <w:vAlign w:val="center"/>
          </w:tcPr>
          <w:p w14:paraId="46E6313B">
            <w:pPr>
              <w:rPr>
                <w:rFonts w:ascii="宋体" w:cs="宋体"/>
                <w:color w:val="000000"/>
                <w:sz w:val="18"/>
                <w:szCs w:val="18"/>
              </w:rPr>
            </w:pPr>
          </w:p>
        </w:tc>
        <w:tc>
          <w:tcPr>
            <w:tcW w:w="413" w:type="dxa"/>
            <w:tcBorders>
              <w:top w:val="nil"/>
              <w:left w:val="nil"/>
              <w:bottom w:val="nil"/>
              <w:right w:val="nil"/>
            </w:tcBorders>
            <w:shd w:val="clear" w:color="auto" w:fill="auto"/>
            <w:vAlign w:val="center"/>
          </w:tcPr>
          <w:p w14:paraId="6D423D65">
            <w:pPr>
              <w:rPr>
                <w:rFonts w:ascii="宋体" w:cs="宋体"/>
                <w:color w:val="000000"/>
                <w:sz w:val="18"/>
                <w:szCs w:val="18"/>
              </w:rPr>
            </w:pPr>
          </w:p>
        </w:tc>
        <w:tc>
          <w:tcPr>
            <w:tcW w:w="2280" w:type="dxa"/>
            <w:tcBorders>
              <w:top w:val="nil"/>
              <w:left w:val="nil"/>
              <w:bottom w:val="nil"/>
              <w:right w:val="nil"/>
            </w:tcBorders>
            <w:shd w:val="clear" w:color="auto" w:fill="auto"/>
            <w:vAlign w:val="center"/>
          </w:tcPr>
          <w:p w14:paraId="7ABC8372">
            <w:pPr>
              <w:rPr>
                <w:rFonts w:ascii="宋体" w:cs="宋体"/>
                <w:color w:val="000000"/>
                <w:sz w:val="18"/>
                <w:szCs w:val="18"/>
              </w:rPr>
            </w:pPr>
          </w:p>
        </w:tc>
      </w:tr>
      <w:tr w14:paraId="7992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90C1BE">
            <w:pPr>
              <w:widowControl/>
              <w:jc w:val="center"/>
              <w:textAlignment w:val="center"/>
              <w:rPr>
                <w:rFonts w:ascii="黑体" w:eastAsia="黑体" w:cs="黑体"/>
                <w:b/>
                <w:bCs/>
                <w:color w:val="000000"/>
                <w:sz w:val="30"/>
                <w:szCs w:val="30"/>
              </w:rPr>
            </w:pPr>
            <w:r>
              <w:rPr>
                <w:rFonts w:hint="eastAsia" w:ascii="黑体" w:eastAsia="黑体" w:cs="黑体"/>
                <w:b/>
                <w:bCs/>
                <w:color w:val="000000"/>
                <w:kern w:val="0"/>
                <w:sz w:val="30"/>
                <w:szCs w:val="30"/>
              </w:rPr>
              <w:t>部门预算项目支出绩效自评表（2024年度）</w:t>
            </w:r>
          </w:p>
        </w:tc>
      </w:tr>
      <w:tr w14:paraId="1B1D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5F577">
            <w:pPr>
              <w:widowControl/>
              <w:jc w:val="left"/>
              <w:textAlignment w:val="center"/>
              <w:rPr>
                <w:rFonts w:ascii="宋体" w:cs="宋体"/>
                <w:color w:val="000000"/>
                <w:sz w:val="18"/>
                <w:szCs w:val="18"/>
              </w:rPr>
            </w:pPr>
            <w:r>
              <w:rPr>
                <w:rFonts w:ascii="宋体" w:cs="宋体"/>
                <w:color w:val="000000"/>
                <w:kern w:val="0"/>
                <w:sz w:val="18"/>
                <w:szCs w:val="18"/>
              </w:rPr>
              <w:t>项目名称</w:t>
            </w:r>
          </w:p>
        </w:tc>
        <w:tc>
          <w:tcPr>
            <w:tcW w:w="7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7DA8C2">
            <w:pPr>
              <w:widowControl/>
              <w:jc w:val="left"/>
              <w:textAlignment w:val="center"/>
              <w:rPr>
                <w:rFonts w:ascii="宋体" w:cs="宋体"/>
                <w:color w:val="000000"/>
                <w:sz w:val="18"/>
                <w:szCs w:val="18"/>
              </w:rPr>
            </w:pPr>
            <w:r>
              <w:rPr>
                <w:rFonts w:ascii="宋体" w:cs="宋体"/>
                <w:color w:val="000000"/>
                <w:kern w:val="0"/>
                <w:sz w:val="18"/>
                <w:szCs w:val="18"/>
              </w:rPr>
              <w:t>51322323T000009020108-茂县叠溪镇松坪沟小学校退休干部春节慰问金</w:t>
            </w:r>
          </w:p>
        </w:tc>
      </w:tr>
      <w:tr w14:paraId="3E73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89DC2F">
            <w:pPr>
              <w:widowControl/>
              <w:jc w:val="left"/>
              <w:textAlignment w:val="center"/>
              <w:rPr>
                <w:rFonts w:ascii="宋体" w:cs="宋体"/>
                <w:color w:val="000000"/>
                <w:sz w:val="18"/>
                <w:szCs w:val="18"/>
              </w:rPr>
            </w:pPr>
            <w:r>
              <w:rPr>
                <w:rFonts w:ascii="宋体" w:cs="宋体"/>
                <w:color w:val="000000"/>
                <w:kern w:val="0"/>
                <w:sz w:val="18"/>
                <w:szCs w:val="18"/>
              </w:rPr>
              <w:t>主管部门</w:t>
            </w:r>
          </w:p>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5BBEC2">
            <w:pPr>
              <w:widowControl/>
              <w:jc w:val="left"/>
              <w:textAlignment w:val="center"/>
              <w:rPr>
                <w:rFonts w:ascii="宋体" w:cs="宋体"/>
                <w:color w:val="000000"/>
                <w:sz w:val="18"/>
                <w:szCs w:val="18"/>
              </w:rPr>
            </w:pPr>
            <w:r>
              <w:rPr>
                <w:rFonts w:ascii="宋体" w:cs="宋体"/>
                <w:color w:val="000000"/>
                <w:kern w:val="0"/>
                <w:sz w:val="18"/>
                <w:szCs w:val="18"/>
              </w:rPr>
              <w:t>茂县教育局</w:t>
            </w:r>
          </w:p>
        </w:tc>
        <w:tc>
          <w:tcPr>
            <w:tcW w:w="846" w:type="dxa"/>
            <w:tcBorders>
              <w:top w:val="nil"/>
              <w:left w:val="nil"/>
              <w:bottom w:val="nil"/>
              <w:right w:val="nil"/>
            </w:tcBorders>
            <w:shd w:val="clear" w:color="auto" w:fill="auto"/>
            <w:vAlign w:val="center"/>
          </w:tcPr>
          <w:p w14:paraId="199C2C4C">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实施单位 （盖章）</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56C702">
            <w:pPr>
              <w:widowControl/>
              <w:jc w:val="center"/>
              <w:textAlignment w:val="center"/>
              <w:rPr>
                <w:rFonts w:ascii="宋体" w:cs="宋体"/>
                <w:color w:val="000000"/>
                <w:sz w:val="18"/>
                <w:szCs w:val="18"/>
              </w:rPr>
            </w:pPr>
            <w:r>
              <w:rPr>
                <w:rFonts w:ascii="宋体" w:cs="宋体"/>
                <w:color w:val="000000"/>
                <w:kern w:val="0"/>
                <w:sz w:val="18"/>
                <w:szCs w:val="18"/>
              </w:rPr>
              <w:t>茂县叠溪镇松坪沟小学校</w:t>
            </w:r>
          </w:p>
        </w:tc>
      </w:tr>
      <w:tr w14:paraId="663B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3B45B">
            <w:pPr>
              <w:widowControl/>
              <w:jc w:val="left"/>
              <w:textAlignment w:val="center"/>
              <w:rPr>
                <w:rFonts w:ascii="宋体" w:cs="宋体"/>
                <w:color w:val="000000"/>
                <w:sz w:val="18"/>
                <w:szCs w:val="18"/>
              </w:rPr>
            </w:pPr>
            <w:r>
              <w:rPr>
                <w:rFonts w:ascii="宋体" w:cs="宋体"/>
                <w:color w:val="000000"/>
                <w:kern w:val="0"/>
                <w:sz w:val="18"/>
                <w:szCs w:val="18"/>
              </w:rPr>
              <w:t>项目基本情况</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978DF">
            <w:pPr>
              <w:widowControl/>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A16F67">
            <w:pPr>
              <w:widowControl/>
              <w:jc w:val="center"/>
              <w:textAlignment w:val="center"/>
              <w:rPr>
                <w:rFonts w:ascii="宋体" w:cs="宋体"/>
                <w:color w:val="000000"/>
                <w:sz w:val="18"/>
                <w:szCs w:val="18"/>
              </w:rPr>
            </w:pPr>
            <w:r>
              <w:rPr>
                <w:rFonts w:ascii="宋体" w:cs="宋体"/>
                <w:color w:val="000000"/>
                <w:kern w:val="0"/>
                <w:sz w:val="18"/>
                <w:szCs w:val="18"/>
              </w:rPr>
              <w:t>项目年度目标</w:t>
            </w:r>
          </w:p>
        </w:tc>
        <w:tc>
          <w:tcPr>
            <w:tcW w:w="4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3DA9E5">
            <w:pPr>
              <w:widowControl/>
              <w:jc w:val="center"/>
              <w:textAlignment w:val="center"/>
              <w:rPr>
                <w:rFonts w:ascii="黑体" w:eastAsia="黑体" w:cs="黑体"/>
                <w:color w:val="000000"/>
                <w:sz w:val="18"/>
                <w:szCs w:val="18"/>
              </w:rPr>
            </w:pPr>
            <w:r>
              <w:rPr>
                <w:rFonts w:hint="eastAsia" w:ascii="黑体" w:eastAsia="黑体" w:cs="黑体"/>
                <w:color w:val="000000"/>
                <w:kern w:val="0"/>
                <w:sz w:val="18"/>
                <w:szCs w:val="18"/>
              </w:rPr>
              <w:t>年度目标完成情况</w:t>
            </w:r>
          </w:p>
        </w:tc>
      </w:tr>
      <w:tr w14:paraId="30DB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FBB46"/>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A7B2"/>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982D7">
            <w:pPr>
              <w:widowControl/>
              <w:jc w:val="left"/>
              <w:textAlignment w:val="center"/>
              <w:rPr>
                <w:rFonts w:ascii="宋体" w:cs="宋体"/>
                <w:color w:val="000000"/>
                <w:sz w:val="18"/>
                <w:szCs w:val="18"/>
              </w:rPr>
            </w:pPr>
            <w:r>
              <w:rPr>
                <w:rFonts w:ascii="宋体" w:cs="宋体"/>
                <w:color w:val="000000"/>
                <w:kern w:val="0"/>
                <w:sz w:val="18"/>
                <w:szCs w:val="18"/>
              </w:rPr>
              <w:t>2023年茂县叠溪镇松坪沟小学校退休干部春节慰问金</w:t>
            </w:r>
          </w:p>
        </w:tc>
        <w:tc>
          <w:tcPr>
            <w:tcW w:w="4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58CD77">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为年初预算资金</w:t>
            </w:r>
            <w:r>
              <w:rPr>
                <w:rFonts w:hint="eastAsia" w:ascii="黑体" w:eastAsia="黑体" w:cs="黑体"/>
                <w:color w:val="000000"/>
                <w:kern w:val="0"/>
                <w:sz w:val="18"/>
                <w:szCs w:val="18"/>
                <w:lang w:eastAsia="zh-CN"/>
              </w:rPr>
              <w:t>,</w:t>
            </w:r>
            <w:r>
              <w:rPr>
                <w:rFonts w:hint="eastAsia" w:ascii="黑体" w:eastAsia="黑体" w:cs="黑体"/>
                <w:color w:val="000000"/>
                <w:kern w:val="0"/>
                <w:sz w:val="18"/>
                <w:szCs w:val="18"/>
              </w:rPr>
              <w:t>涉及人数3人</w:t>
            </w:r>
            <w:r>
              <w:rPr>
                <w:rFonts w:hint="eastAsia" w:ascii="黑体" w:eastAsia="黑体" w:cs="黑体"/>
                <w:color w:val="000000"/>
                <w:kern w:val="0"/>
                <w:sz w:val="18"/>
                <w:szCs w:val="18"/>
                <w:lang w:eastAsia="zh-CN"/>
              </w:rPr>
              <w:t>,</w:t>
            </w:r>
            <w:r>
              <w:rPr>
                <w:rFonts w:hint="eastAsia" w:ascii="黑体" w:eastAsia="黑体" w:cs="黑体"/>
                <w:color w:val="000000"/>
                <w:kern w:val="0"/>
                <w:sz w:val="18"/>
                <w:szCs w:val="18"/>
              </w:rPr>
              <w:t>共计2200元</w:t>
            </w:r>
            <w:r>
              <w:rPr>
                <w:rFonts w:hint="eastAsia" w:ascii="黑体" w:eastAsia="黑体" w:cs="黑体"/>
                <w:color w:val="000000"/>
                <w:kern w:val="0"/>
                <w:sz w:val="18"/>
                <w:szCs w:val="18"/>
                <w:lang w:eastAsia="zh-CN"/>
              </w:rPr>
              <w:t>,</w:t>
            </w:r>
            <w:r>
              <w:rPr>
                <w:rFonts w:hint="eastAsia" w:ascii="黑体" w:eastAsia="黑体" w:cs="黑体"/>
                <w:color w:val="000000"/>
                <w:kern w:val="0"/>
                <w:sz w:val="18"/>
                <w:szCs w:val="18"/>
              </w:rPr>
              <w:t>已全部发放到位）</w:t>
            </w:r>
          </w:p>
        </w:tc>
      </w:tr>
      <w:tr w14:paraId="3D713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1EF9F"/>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241B">
            <w:pPr>
              <w:widowControl/>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7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858C64">
            <w:pPr>
              <w:rPr>
                <w:rFonts w:ascii="宋体" w:cs="宋体"/>
                <w:color w:val="000000"/>
                <w:sz w:val="18"/>
                <w:szCs w:val="18"/>
              </w:rPr>
            </w:pPr>
            <w:r>
              <w:rPr>
                <w:rFonts w:ascii="宋体" w:cs="宋体"/>
                <w:color w:val="000000"/>
                <w:kern w:val="0"/>
                <w:sz w:val="18"/>
                <w:szCs w:val="18"/>
              </w:rPr>
              <w:t>为充分体现党和政府对广大退休人员的关怀</w:t>
            </w:r>
            <w:r>
              <w:rPr>
                <w:rFonts w:hint="eastAsia" w:ascii="宋体" w:cs="宋体"/>
                <w:color w:val="000000"/>
                <w:kern w:val="0"/>
                <w:sz w:val="18"/>
                <w:szCs w:val="18"/>
                <w:lang w:eastAsia="zh-CN"/>
              </w:rPr>
              <w:t>,</w:t>
            </w:r>
            <w:r>
              <w:rPr>
                <w:rFonts w:ascii="宋体" w:cs="宋体"/>
                <w:color w:val="000000"/>
                <w:kern w:val="0"/>
                <w:sz w:val="18"/>
                <w:szCs w:val="18"/>
              </w:rPr>
              <w:t>弘扬中华民族“尊老、敬老、爱老”传统美德</w:t>
            </w:r>
            <w:r>
              <w:rPr>
                <w:rFonts w:hint="eastAsia" w:ascii="宋体" w:cs="宋体"/>
                <w:color w:val="000000"/>
                <w:kern w:val="0"/>
                <w:sz w:val="18"/>
                <w:szCs w:val="18"/>
                <w:lang w:eastAsia="zh-CN"/>
              </w:rPr>
              <w:t>,</w:t>
            </w:r>
            <w:r>
              <w:rPr>
                <w:rFonts w:ascii="宋体" w:cs="宋体"/>
                <w:color w:val="000000"/>
                <w:kern w:val="0"/>
                <w:sz w:val="18"/>
                <w:szCs w:val="18"/>
              </w:rPr>
              <w:t>维护社会稳定</w:t>
            </w:r>
            <w:r>
              <w:rPr>
                <w:rFonts w:hint="eastAsia" w:ascii="宋体" w:cs="宋体"/>
                <w:color w:val="000000"/>
                <w:kern w:val="0"/>
                <w:sz w:val="18"/>
                <w:szCs w:val="18"/>
                <w:lang w:eastAsia="zh-CN"/>
              </w:rPr>
              <w:t>,</w:t>
            </w:r>
            <w:r>
              <w:rPr>
                <w:rFonts w:ascii="宋体" w:cs="宋体"/>
                <w:color w:val="000000"/>
                <w:kern w:val="0"/>
                <w:sz w:val="18"/>
                <w:szCs w:val="18"/>
              </w:rPr>
              <w:t>开展春节慰问退休人员活动</w:t>
            </w:r>
          </w:p>
        </w:tc>
      </w:tr>
      <w:tr w14:paraId="0CD3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AC7F24">
            <w:pPr>
              <w:widowControl/>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29B">
            <w:pPr>
              <w:widowControl/>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005D">
            <w:pPr>
              <w:widowControl/>
              <w:jc w:val="center"/>
              <w:textAlignment w:val="center"/>
              <w:rPr>
                <w:rFonts w:ascii="宋体" w:cs="宋体"/>
                <w:color w:val="000000"/>
                <w:sz w:val="18"/>
                <w:szCs w:val="18"/>
              </w:rPr>
            </w:pPr>
            <w:r>
              <w:rPr>
                <w:rFonts w:ascii="宋体" w:cs="宋体"/>
                <w:color w:val="000000"/>
                <w:kern w:val="0"/>
                <w:sz w:val="18"/>
                <w:szCs w:val="18"/>
              </w:rPr>
              <w:t>年初预算</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A073">
            <w:pPr>
              <w:widowControl/>
              <w:jc w:val="center"/>
              <w:textAlignment w:val="center"/>
              <w:rPr>
                <w:rFonts w:ascii="宋体" w:cs="宋体"/>
                <w:color w:val="000000"/>
                <w:sz w:val="18"/>
                <w:szCs w:val="18"/>
              </w:rPr>
            </w:pPr>
            <w:r>
              <w:rPr>
                <w:rFonts w:ascii="宋体" w:cs="宋体"/>
                <w:color w:val="000000"/>
                <w:kern w:val="0"/>
                <w:sz w:val="18"/>
                <w:szCs w:val="18"/>
              </w:rPr>
              <w:t>调整后预算数</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5B213">
            <w:pPr>
              <w:widowControl/>
              <w:jc w:val="center"/>
              <w:textAlignment w:val="center"/>
              <w:rPr>
                <w:rFonts w:ascii="宋体" w:cs="宋体"/>
                <w:color w:val="000000"/>
                <w:sz w:val="18"/>
                <w:szCs w:val="18"/>
              </w:rPr>
            </w:pPr>
            <w:r>
              <w:rPr>
                <w:rFonts w:ascii="宋体" w:cs="宋体"/>
                <w:color w:val="000000"/>
                <w:kern w:val="0"/>
                <w:sz w:val="18"/>
                <w:szCs w:val="18"/>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283F">
            <w:pPr>
              <w:widowControl/>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1FDB">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F131">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3A49">
            <w:pPr>
              <w:widowControl/>
              <w:jc w:val="center"/>
              <w:textAlignment w:val="center"/>
              <w:rPr>
                <w:rFonts w:ascii="宋体" w:cs="宋体"/>
                <w:color w:val="000000"/>
                <w:sz w:val="18"/>
                <w:szCs w:val="18"/>
              </w:rPr>
            </w:pPr>
            <w:r>
              <w:rPr>
                <w:rFonts w:ascii="宋体" w:cs="宋体"/>
                <w:color w:val="000000"/>
                <w:kern w:val="0"/>
                <w:sz w:val="18"/>
                <w:szCs w:val="18"/>
              </w:rPr>
              <w:t>原因</w:t>
            </w:r>
          </w:p>
        </w:tc>
      </w:tr>
      <w:tr w14:paraId="4280B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7915B"/>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1612">
            <w:pPr>
              <w:widowControl/>
              <w:jc w:val="center"/>
              <w:textAlignment w:val="center"/>
              <w:rPr>
                <w:rFonts w:ascii="宋体" w:cs="宋体"/>
                <w:color w:val="000000"/>
                <w:sz w:val="18"/>
                <w:szCs w:val="18"/>
              </w:rPr>
            </w:pPr>
            <w:r>
              <w:rPr>
                <w:rFonts w:ascii="宋体" w:cs="宋体"/>
                <w:color w:val="000000"/>
                <w:kern w:val="0"/>
                <w:sz w:val="18"/>
                <w:szCs w:val="18"/>
              </w:rPr>
              <w:t>总额</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6746">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E35">
            <w:pPr>
              <w:widowControl/>
              <w:jc w:val="center"/>
              <w:textAlignment w:val="center"/>
              <w:rPr>
                <w:rFonts w:ascii="宋体" w:cs="宋体"/>
                <w:color w:val="000000"/>
                <w:sz w:val="18"/>
                <w:szCs w:val="18"/>
              </w:rPr>
            </w:pPr>
            <w:r>
              <w:rPr>
                <w:rFonts w:ascii="宋体" w:cs="宋体"/>
                <w:color w:val="000000"/>
                <w:kern w:val="0"/>
                <w:sz w:val="18"/>
                <w:szCs w:val="18"/>
              </w:rPr>
              <w:t>0.22</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34DA8">
            <w:pPr>
              <w:widowControl/>
              <w:jc w:val="center"/>
              <w:textAlignment w:val="center"/>
              <w:rPr>
                <w:rFonts w:ascii="宋体" w:cs="宋体"/>
                <w:color w:val="000000"/>
                <w:sz w:val="18"/>
                <w:szCs w:val="18"/>
              </w:rPr>
            </w:pPr>
            <w:r>
              <w:rPr>
                <w:rFonts w:ascii="宋体" w:cs="宋体"/>
                <w:color w:val="000000"/>
                <w:kern w:val="0"/>
                <w:sz w:val="18"/>
                <w:szCs w:val="18"/>
              </w:rPr>
              <w:t>0.22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008A">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DF40">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9F34">
            <w:pPr>
              <w:jc w:val="center"/>
              <w:rPr>
                <w:rFonts w:ascii="宋体" w:cs="宋体"/>
                <w:color w:val="000000"/>
                <w:sz w:val="18"/>
                <w:szCs w:val="18"/>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0D456E">
            <w:pPr>
              <w:widowControl/>
              <w:jc w:val="left"/>
              <w:textAlignment w:val="center"/>
              <w:rPr>
                <w:rFonts w:ascii="黑体" w:eastAsia="黑体" w:cs="黑体"/>
                <w:i/>
                <w:iCs/>
                <w:color w:val="000000"/>
                <w:sz w:val="18"/>
                <w:szCs w:val="18"/>
              </w:rPr>
            </w:pPr>
            <w:r>
              <w:rPr>
                <w:rFonts w:hint="eastAsia" w:ascii="黑体" w:eastAsia="黑体" w:cs="黑体"/>
                <w:i/>
                <w:iCs/>
                <w:color w:val="000000"/>
                <w:kern w:val="0"/>
                <w:sz w:val="18"/>
                <w:szCs w:val="18"/>
              </w:rPr>
              <w:t>1.预算执行率=预算执行数/调整后预算数</w:t>
            </w:r>
            <w:r>
              <w:rPr>
                <w:rFonts w:hint="eastAsia" w:ascii="黑体" w:eastAsia="黑体" w:cs="黑体"/>
                <w:i/>
                <w:iCs/>
                <w:color w:val="000000"/>
                <w:kern w:val="0"/>
                <w:sz w:val="18"/>
                <w:szCs w:val="18"/>
                <w:lang w:eastAsia="zh-CN"/>
              </w:rPr>
              <w:t>,</w:t>
            </w:r>
            <w:r>
              <w:rPr>
                <w:rFonts w:hint="eastAsia" w:ascii="黑体" w:eastAsia="黑体" w:cs="黑体"/>
                <w:i/>
                <w:iCs/>
                <w:color w:val="000000"/>
                <w:kern w:val="0"/>
                <w:sz w:val="18"/>
                <w:szCs w:val="18"/>
              </w:rPr>
              <w:t>预算执行率未达到90%的需说明原因（100字以内）;2.年中发生预算调整的（追加或调减）,应单独说明理由；3.其他资金包括：社会投入资金、银行贷款.</w:t>
            </w:r>
          </w:p>
        </w:tc>
      </w:tr>
      <w:tr w14:paraId="435E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1DB3"/>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8E5A">
            <w:pPr>
              <w:widowControl/>
              <w:jc w:val="center"/>
              <w:textAlignment w:val="center"/>
              <w:rPr>
                <w:rFonts w:ascii="宋体" w:cs="宋体"/>
                <w:color w:val="000000"/>
                <w:sz w:val="18"/>
                <w:szCs w:val="18"/>
              </w:rPr>
            </w:pPr>
            <w:r>
              <w:rPr>
                <w:rFonts w:ascii="宋体" w:cs="宋体"/>
                <w:color w:val="000000"/>
                <w:kern w:val="0"/>
                <w:sz w:val="18"/>
                <w:szCs w:val="18"/>
              </w:rPr>
              <w:t>其中：财政资金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64D8">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C912">
            <w:pPr>
              <w:widowControl/>
              <w:jc w:val="center"/>
              <w:textAlignment w:val="center"/>
              <w:rPr>
                <w:rFonts w:ascii="宋体" w:cs="宋体"/>
                <w:color w:val="000000"/>
                <w:sz w:val="18"/>
                <w:szCs w:val="18"/>
              </w:rPr>
            </w:pPr>
            <w:r>
              <w:rPr>
                <w:rFonts w:ascii="宋体" w:cs="宋体"/>
                <w:color w:val="000000"/>
                <w:kern w:val="0"/>
                <w:sz w:val="18"/>
                <w:szCs w:val="18"/>
              </w:rPr>
              <w:t>0.22</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2A09AD">
            <w:pPr>
              <w:widowControl/>
              <w:jc w:val="center"/>
              <w:textAlignment w:val="center"/>
              <w:rPr>
                <w:rFonts w:ascii="宋体" w:cs="宋体"/>
                <w:color w:val="000000"/>
                <w:sz w:val="18"/>
                <w:szCs w:val="18"/>
              </w:rPr>
            </w:pPr>
            <w:r>
              <w:rPr>
                <w:rFonts w:ascii="宋体" w:cs="宋体"/>
                <w:color w:val="000000"/>
                <w:kern w:val="0"/>
                <w:sz w:val="18"/>
                <w:szCs w:val="18"/>
              </w:rPr>
              <w:t>0.22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696F">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C0FE">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83F8">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77390"/>
        </w:tc>
      </w:tr>
      <w:tr w14:paraId="1233F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D41CE"/>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5023">
            <w:pPr>
              <w:widowControl/>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77DD">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176AA">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95DE4">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91ED7">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111F">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E01">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34439"/>
        </w:tc>
      </w:tr>
      <w:tr w14:paraId="02A0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B4755"/>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86A2">
            <w:pPr>
              <w:widowControl/>
              <w:jc w:val="center"/>
              <w:textAlignment w:val="center"/>
              <w:rPr>
                <w:rFonts w:ascii="宋体" w:cs="宋体"/>
                <w:color w:val="000000"/>
                <w:sz w:val="18"/>
                <w:szCs w:val="18"/>
              </w:rPr>
            </w:pPr>
            <w:r>
              <w:rPr>
                <w:rFonts w:ascii="宋体" w:cs="宋体"/>
                <w:color w:val="000000"/>
                <w:kern w:val="0"/>
                <w:sz w:val="18"/>
                <w:szCs w:val="18"/>
              </w:rPr>
              <w:t>单位资金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5E5F">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A582">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D2E18">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DCA66">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8E9E">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5A95">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A8129"/>
        </w:tc>
      </w:tr>
      <w:tr w14:paraId="7C04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293EA"/>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AF0A">
            <w:pPr>
              <w:widowControl/>
              <w:jc w:val="center"/>
              <w:textAlignment w:val="center"/>
              <w:rPr>
                <w:rFonts w:ascii="宋体" w:cs="宋体"/>
                <w:color w:val="000000"/>
                <w:sz w:val="18"/>
                <w:szCs w:val="18"/>
              </w:rPr>
            </w:pPr>
            <w:r>
              <w:rPr>
                <w:rFonts w:ascii="宋体" w:cs="宋体"/>
                <w:color w:val="000000"/>
                <w:kern w:val="0"/>
                <w:sz w:val="18"/>
                <w:szCs w:val="18"/>
              </w:rPr>
              <w:t>其他资金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C57F">
            <w:pPr>
              <w:jc w:val="center"/>
              <w:rPr>
                <w:rFonts w:ascii="微软雅黑" w:eastAsia="微软雅黑" w:cs="微软雅黑"/>
                <w:i/>
                <w:iCs/>
                <w:color w:val="000000"/>
                <w:sz w:val="16"/>
                <w:szCs w:val="16"/>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F042">
            <w:pPr>
              <w:jc w:val="center"/>
              <w:rPr>
                <w:rFonts w:ascii="微软雅黑" w:eastAsia="微软雅黑" w:cs="微软雅黑"/>
                <w:i/>
                <w:iCs/>
                <w:color w:val="000000"/>
                <w:sz w:val="16"/>
                <w:szCs w:val="16"/>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E32CE">
            <w:pPr>
              <w:jc w:val="center"/>
              <w:rPr>
                <w:rFonts w:asci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0C7B">
            <w:pPr>
              <w:jc w:val="center"/>
              <w:rPr>
                <w:rFonts w:asci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127D">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16BE">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6048F"/>
        </w:tc>
      </w:tr>
      <w:tr w14:paraId="28AB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8722E">
            <w:pPr>
              <w:widowControl/>
              <w:jc w:val="center"/>
              <w:textAlignment w:val="center"/>
              <w:rPr>
                <w:rFonts w:ascii="宋体" w:cs="宋体"/>
                <w:color w:val="000000"/>
                <w:sz w:val="18"/>
                <w:szCs w:val="18"/>
              </w:rPr>
            </w:pPr>
            <w:r>
              <w:rPr>
                <w:rFonts w:ascii="宋体" w:cs="宋体"/>
                <w:color w:val="000000"/>
                <w:kern w:val="0"/>
                <w:sz w:val="18"/>
                <w:szCs w:val="18"/>
              </w:rPr>
              <w:t>绩效指标（90分）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69C9">
            <w:pPr>
              <w:widowControl/>
              <w:jc w:val="center"/>
              <w:textAlignment w:val="center"/>
              <w:rPr>
                <w:rFonts w:ascii="宋体" w:cs="宋体"/>
                <w:color w:val="000000"/>
                <w:sz w:val="18"/>
                <w:szCs w:val="18"/>
              </w:rPr>
            </w:pPr>
            <w:r>
              <w:rPr>
                <w:rFonts w:ascii="宋体" w:cs="宋体"/>
                <w:color w:val="000000"/>
                <w:kern w:val="0"/>
                <w:sz w:val="18"/>
                <w:szCs w:val="18"/>
              </w:rPr>
              <w:t>一级指标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32F8">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792C">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12AC">
            <w:pPr>
              <w:widowControl/>
              <w:jc w:val="center"/>
              <w:textAlignment w:val="center"/>
              <w:rPr>
                <w:rFonts w:ascii="宋体" w:cs="宋体"/>
                <w:color w:val="000000"/>
                <w:sz w:val="18"/>
                <w:szCs w:val="18"/>
              </w:rPr>
            </w:pPr>
            <w:r>
              <w:rPr>
                <w:rFonts w:ascii="宋体" w:cs="宋体"/>
                <w:color w:val="000000"/>
                <w:kern w:val="0"/>
                <w:sz w:val="18"/>
                <w:szCs w:val="18"/>
              </w:rPr>
              <w:t>指标性质</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51D7">
            <w:pPr>
              <w:widowControl/>
              <w:jc w:val="center"/>
              <w:textAlignment w:val="center"/>
              <w:rPr>
                <w:rFonts w:ascii="宋体" w:cs="宋体"/>
                <w:color w:val="000000"/>
                <w:sz w:val="18"/>
                <w:szCs w:val="18"/>
              </w:rPr>
            </w:pPr>
            <w:r>
              <w:rPr>
                <w:rFonts w:ascii="宋体" w:cs="宋体"/>
                <w:color w:val="000000"/>
                <w:kern w:val="0"/>
                <w:sz w:val="18"/>
                <w:szCs w:val="18"/>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68BF">
            <w:pPr>
              <w:widowControl/>
              <w:jc w:val="center"/>
              <w:textAlignment w:val="center"/>
              <w:rPr>
                <w:rFonts w:ascii="宋体" w:cs="宋体"/>
                <w:color w:val="000000"/>
                <w:sz w:val="18"/>
                <w:szCs w:val="18"/>
              </w:rPr>
            </w:pPr>
            <w:r>
              <w:rPr>
                <w:rFonts w:ascii="宋体" w:cs="宋体"/>
                <w:color w:val="000000"/>
                <w:kern w:val="0"/>
                <w:sz w:val="18"/>
                <w:szCs w:val="18"/>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8D5E7">
            <w:pPr>
              <w:widowControl/>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B60D">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37DC">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53A6">
            <w:pPr>
              <w:widowControl/>
              <w:jc w:val="center"/>
              <w:textAlignment w:val="center"/>
              <w:rPr>
                <w:rFonts w:ascii="宋体" w:cs="宋体"/>
                <w:color w:val="000000"/>
                <w:sz w:val="18"/>
                <w:szCs w:val="18"/>
              </w:rPr>
            </w:pPr>
            <w:r>
              <w:rPr>
                <w:rFonts w:ascii="宋体" w:cs="宋体"/>
                <w:color w:val="000000"/>
                <w:kern w:val="0"/>
                <w:sz w:val="18"/>
                <w:szCs w:val="18"/>
              </w:rPr>
              <w:t>未完成原因分析</w:t>
            </w:r>
          </w:p>
        </w:tc>
      </w:tr>
      <w:tr w14:paraId="6102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6344"/>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36C1F">
            <w:pPr>
              <w:widowControl/>
              <w:jc w:val="center"/>
              <w:textAlignment w:val="center"/>
              <w:rPr>
                <w:rFonts w:ascii="宋体" w:cs="宋体"/>
                <w:color w:val="000000"/>
                <w:sz w:val="18"/>
                <w:szCs w:val="18"/>
              </w:rPr>
            </w:pPr>
            <w:r>
              <w:rPr>
                <w:rFonts w:ascii="宋体" w:cs="宋体"/>
                <w:color w:val="000000"/>
                <w:kern w:val="0"/>
                <w:sz w:val="18"/>
                <w:szCs w:val="18"/>
              </w:rPr>
              <w:t>产出指标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C3AF">
            <w:pPr>
              <w:widowControl/>
              <w:jc w:val="center"/>
              <w:textAlignment w:val="center"/>
              <w:rPr>
                <w:rFonts w:ascii="宋体" w:cs="宋体"/>
                <w:color w:val="000000"/>
                <w:sz w:val="18"/>
                <w:szCs w:val="18"/>
              </w:rPr>
            </w:pPr>
            <w:r>
              <w:rPr>
                <w:rFonts w:ascii="宋体" w:cs="宋体"/>
                <w:color w:val="000000"/>
                <w:kern w:val="0"/>
                <w:sz w:val="18"/>
                <w:szCs w:val="18"/>
              </w:rPr>
              <w:t>数量指标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175B">
            <w:pPr>
              <w:widowControl/>
              <w:jc w:val="center"/>
              <w:textAlignment w:val="center"/>
              <w:rPr>
                <w:rFonts w:ascii="宋体" w:cs="宋体"/>
                <w:color w:val="000000"/>
                <w:sz w:val="18"/>
                <w:szCs w:val="18"/>
              </w:rPr>
            </w:pPr>
            <w:r>
              <w:rPr>
                <w:rFonts w:ascii="宋体" w:cs="宋体"/>
                <w:color w:val="000000"/>
                <w:kern w:val="0"/>
                <w:sz w:val="18"/>
                <w:szCs w:val="18"/>
              </w:rPr>
              <w:t>退休干部人数</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77F2">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766C">
            <w:pPr>
              <w:widowControl/>
              <w:jc w:val="center"/>
              <w:textAlignment w:val="center"/>
              <w:rPr>
                <w:rFonts w:ascii="宋体" w:cs="宋体"/>
                <w:color w:val="000000"/>
                <w:sz w:val="18"/>
                <w:szCs w:val="18"/>
              </w:rPr>
            </w:pPr>
            <w:r>
              <w:rPr>
                <w:rFonts w:ascii="宋体" w:cs="宋体"/>
                <w:color w:val="000000"/>
                <w:kern w:val="0"/>
                <w:sz w:val="18"/>
                <w:szCs w:val="18"/>
              </w:rPr>
              <w:t>3</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29A4">
            <w:pPr>
              <w:widowControl/>
              <w:jc w:val="center"/>
              <w:textAlignment w:val="center"/>
              <w:rPr>
                <w:rFonts w:ascii="宋体" w:cs="宋体"/>
                <w:color w:val="000000"/>
                <w:sz w:val="18"/>
                <w:szCs w:val="18"/>
              </w:rPr>
            </w:pPr>
            <w:r>
              <w:rPr>
                <w:rFonts w:ascii="宋体" w:cs="宋体"/>
                <w:color w:val="000000"/>
                <w:kern w:val="0"/>
                <w:sz w:val="18"/>
                <w:szCs w:val="18"/>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550B">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2A92">
            <w:pPr>
              <w:widowControl/>
              <w:jc w:val="center"/>
              <w:textAlignment w:val="center"/>
              <w:rPr>
                <w:rFonts w:ascii="宋体" w:cs="宋体"/>
                <w:color w:val="000000"/>
                <w:sz w:val="18"/>
                <w:szCs w:val="18"/>
              </w:rPr>
            </w:pPr>
            <w:r>
              <w:rPr>
                <w:rFonts w:ascii="宋体" w:cs="宋体"/>
                <w:color w:val="000000"/>
                <w:kern w:val="0"/>
                <w:sz w:val="18"/>
                <w:szCs w:val="18"/>
              </w:rPr>
              <w:t>25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4DCA">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3266">
            <w:pPr>
              <w:jc w:val="center"/>
              <w:rPr>
                <w:rFonts w:ascii="微软雅黑" w:eastAsia="微软雅黑" w:cs="微软雅黑"/>
                <w:i/>
                <w:iCs/>
                <w:color w:val="000000"/>
                <w:sz w:val="16"/>
                <w:szCs w:val="16"/>
              </w:rPr>
            </w:pPr>
          </w:p>
        </w:tc>
      </w:tr>
      <w:tr w14:paraId="109D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5F795"/>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74C01"/>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2CB2">
            <w:pPr>
              <w:widowControl/>
              <w:jc w:val="center"/>
              <w:textAlignment w:val="center"/>
              <w:rPr>
                <w:rFonts w:ascii="宋体" w:cs="宋体"/>
                <w:color w:val="000000"/>
                <w:sz w:val="18"/>
                <w:szCs w:val="18"/>
              </w:rPr>
            </w:pPr>
            <w:r>
              <w:rPr>
                <w:rFonts w:ascii="宋体" w:cs="宋体"/>
                <w:color w:val="000000"/>
                <w:kern w:val="0"/>
                <w:sz w:val="18"/>
                <w:szCs w:val="18"/>
              </w:rPr>
              <w:t>时效指标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4A3F">
            <w:pPr>
              <w:widowControl/>
              <w:jc w:val="center"/>
              <w:textAlignment w:val="center"/>
              <w:rPr>
                <w:rFonts w:ascii="宋体" w:cs="宋体"/>
                <w:color w:val="000000"/>
                <w:sz w:val="18"/>
                <w:szCs w:val="18"/>
              </w:rPr>
            </w:pPr>
            <w:r>
              <w:rPr>
                <w:rFonts w:ascii="宋体" w:cs="宋体"/>
                <w:color w:val="000000"/>
                <w:kern w:val="0"/>
                <w:sz w:val="18"/>
                <w:szCs w:val="18"/>
              </w:rPr>
              <w:t>2023年按时完成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4A9E">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7C45">
            <w:pPr>
              <w:widowControl/>
              <w:jc w:val="center"/>
              <w:textAlignment w:val="center"/>
              <w:rPr>
                <w:rFonts w:ascii="宋体" w:cs="宋体"/>
                <w:color w:val="000000"/>
                <w:sz w:val="18"/>
                <w:szCs w:val="18"/>
              </w:rPr>
            </w:pPr>
            <w:r>
              <w:rPr>
                <w:rFonts w:ascii="宋体" w:cs="宋体"/>
                <w:color w:val="000000"/>
                <w:kern w:val="0"/>
                <w:sz w:val="18"/>
                <w:szCs w:val="18"/>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EFAB">
            <w:pPr>
              <w:widowControl/>
              <w:jc w:val="center"/>
              <w:textAlignment w:val="center"/>
              <w:rPr>
                <w:rFonts w:ascii="宋体" w:cs="宋体"/>
                <w:color w:val="000000"/>
                <w:sz w:val="18"/>
                <w:szCs w:val="18"/>
              </w:rPr>
            </w:pPr>
            <w:r>
              <w:rPr>
                <w:rFonts w:ascii="宋体" w:cs="宋体"/>
                <w:color w:val="000000"/>
                <w:kern w:val="0"/>
                <w:sz w:val="18"/>
                <w:szCs w:val="18"/>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F172">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BA22">
            <w:pPr>
              <w:widowControl/>
              <w:jc w:val="center"/>
              <w:textAlignment w:val="center"/>
              <w:rPr>
                <w:rFonts w:ascii="宋体" w:cs="宋体"/>
                <w:color w:val="000000"/>
                <w:sz w:val="18"/>
                <w:szCs w:val="18"/>
              </w:rPr>
            </w:pPr>
            <w:r>
              <w:rPr>
                <w:rFonts w:ascii="宋体" w:cs="宋体"/>
                <w:color w:val="000000"/>
                <w:kern w:val="0"/>
                <w:sz w:val="18"/>
                <w:szCs w:val="18"/>
              </w:rPr>
              <w:t>25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F308">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AC499">
            <w:pPr>
              <w:jc w:val="center"/>
              <w:rPr>
                <w:rFonts w:ascii="微软雅黑" w:eastAsia="微软雅黑" w:cs="微软雅黑"/>
                <w:i/>
                <w:iCs/>
                <w:color w:val="000000"/>
                <w:sz w:val="16"/>
                <w:szCs w:val="16"/>
              </w:rPr>
            </w:pPr>
          </w:p>
        </w:tc>
      </w:tr>
      <w:tr w14:paraId="2CC97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9E826"/>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9424A">
            <w:pPr>
              <w:widowControl/>
              <w:jc w:val="center"/>
              <w:textAlignment w:val="center"/>
              <w:rPr>
                <w:rFonts w:ascii="宋体" w:cs="宋体"/>
                <w:color w:val="000000"/>
                <w:sz w:val="18"/>
                <w:szCs w:val="18"/>
              </w:rPr>
            </w:pPr>
            <w:r>
              <w:rPr>
                <w:rFonts w:ascii="宋体" w:cs="宋体"/>
                <w:color w:val="000000"/>
                <w:kern w:val="0"/>
                <w:sz w:val="18"/>
                <w:szCs w:val="18"/>
              </w:rPr>
              <w:t>效益指标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4E7E">
            <w:pPr>
              <w:widowControl/>
              <w:jc w:val="center"/>
              <w:textAlignment w:val="center"/>
              <w:rPr>
                <w:rFonts w:ascii="宋体" w:cs="宋体"/>
                <w:color w:val="000000"/>
                <w:sz w:val="18"/>
                <w:szCs w:val="18"/>
              </w:rPr>
            </w:pPr>
            <w:r>
              <w:rPr>
                <w:rFonts w:ascii="宋体" w:cs="宋体"/>
                <w:color w:val="000000"/>
                <w:kern w:val="0"/>
                <w:sz w:val="18"/>
                <w:szCs w:val="18"/>
              </w:rPr>
              <w:t>经济效益指标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6213">
            <w:pPr>
              <w:widowControl/>
              <w:jc w:val="center"/>
              <w:textAlignment w:val="center"/>
              <w:rPr>
                <w:rFonts w:ascii="宋体" w:cs="宋体"/>
                <w:color w:val="000000"/>
                <w:sz w:val="18"/>
                <w:szCs w:val="18"/>
              </w:rPr>
            </w:pPr>
            <w:r>
              <w:rPr>
                <w:rFonts w:ascii="宋体" w:cs="宋体"/>
                <w:color w:val="000000"/>
                <w:kern w:val="0"/>
                <w:sz w:val="18"/>
                <w:szCs w:val="18"/>
              </w:rPr>
              <w:t>资金保障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12EC">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CA27">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B034">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6F65">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A1EB">
            <w:pPr>
              <w:widowControl/>
              <w:jc w:val="center"/>
              <w:textAlignment w:val="center"/>
              <w:rPr>
                <w:rFonts w:ascii="宋体" w:cs="宋体"/>
                <w:color w:val="000000"/>
                <w:sz w:val="18"/>
                <w:szCs w:val="18"/>
              </w:rPr>
            </w:pPr>
            <w:r>
              <w:rPr>
                <w:rFonts w:ascii="宋体" w:cs="宋体"/>
                <w:color w:val="000000"/>
                <w:kern w:val="0"/>
                <w:sz w:val="18"/>
                <w:szCs w:val="18"/>
              </w:rPr>
              <w:t>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3863">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5EE8">
            <w:pPr>
              <w:jc w:val="center"/>
              <w:rPr>
                <w:rFonts w:ascii="微软雅黑" w:eastAsia="微软雅黑" w:cs="微软雅黑"/>
                <w:i/>
                <w:iCs/>
                <w:color w:val="000000"/>
                <w:sz w:val="16"/>
                <w:szCs w:val="16"/>
              </w:rPr>
            </w:pPr>
          </w:p>
        </w:tc>
      </w:tr>
      <w:tr w14:paraId="5121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E559D"/>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4E70C"/>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C2EA">
            <w:pPr>
              <w:widowControl/>
              <w:jc w:val="center"/>
              <w:textAlignment w:val="center"/>
              <w:rPr>
                <w:rFonts w:ascii="宋体" w:cs="宋体"/>
                <w:color w:val="000000"/>
                <w:sz w:val="18"/>
                <w:szCs w:val="18"/>
              </w:rPr>
            </w:pPr>
            <w:r>
              <w:rPr>
                <w:rFonts w:ascii="宋体" w:cs="宋体"/>
                <w:color w:val="000000"/>
                <w:kern w:val="0"/>
                <w:sz w:val="18"/>
                <w:szCs w:val="18"/>
              </w:rPr>
              <w:t>社会效益指标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3ADE">
            <w:pPr>
              <w:widowControl/>
              <w:jc w:val="center"/>
              <w:textAlignment w:val="center"/>
              <w:rPr>
                <w:rFonts w:ascii="宋体" w:cs="宋体"/>
                <w:color w:val="000000"/>
                <w:sz w:val="18"/>
                <w:szCs w:val="18"/>
              </w:rPr>
            </w:pPr>
            <w:r>
              <w:rPr>
                <w:rFonts w:ascii="宋体" w:cs="宋体"/>
                <w:color w:val="000000"/>
                <w:kern w:val="0"/>
                <w:sz w:val="18"/>
                <w:szCs w:val="18"/>
              </w:rPr>
              <w:t>2023年春节退休干部慰问金</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DF37">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51FD">
            <w:pPr>
              <w:widowControl/>
              <w:jc w:val="center"/>
              <w:textAlignment w:val="center"/>
              <w:rPr>
                <w:rFonts w:ascii="宋体" w:cs="宋体"/>
                <w:color w:val="000000"/>
                <w:sz w:val="18"/>
                <w:szCs w:val="18"/>
              </w:rPr>
            </w:pPr>
            <w:r>
              <w:rPr>
                <w:rFonts w:ascii="宋体" w:cs="宋体"/>
                <w:color w:val="000000"/>
                <w:kern w:val="0"/>
                <w:sz w:val="18"/>
                <w:szCs w:val="18"/>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A6ED">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9840">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64DD">
            <w:pPr>
              <w:widowControl/>
              <w:jc w:val="center"/>
              <w:textAlignment w:val="center"/>
              <w:rPr>
                <w:rFonts w:ascii="宋体" w:cs="宋体"/>
                <w:color w:val="000000"/>
                <w:sz w:val="18"/>
                <w:szCs w:val="18"/>
              </w:rPr>
            </w:pPr>
            <w:r>
              <w:rPr>
                <w:rFonts w:ascii="宋体" w:cs="宋体"/>
                <w:color w:val="000000"/>
                <w:kern w:val="0"/>
                <w:sz w:val="18"/>
                <w:szCs w:val="18"/>
              </w:rPr>
              <w:t>20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7620">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DD58">
            <w:pPr>
              <w:jc w:val="center"/>
              <w:rPr>
                <w:rFonts w:ascii="微软雅黑" w:eastAsia="微软雅黑" w:cs="微软雅黑"/>
                <w:i/>
                <w:iCs/>
                <w:color w:val="000000"/>
                <w:sz w:val="16"/>
                <w:szCs w:val="16"/>
              </w:rPr>
            </w:pPr>
          </w:p>
        </w:tc>
      </w:tr>
      <w:tr w14:paraId="564D4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BC69"/>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E1923">
            <w:pPr>
              <w:widowControl/>
              <w:jc w:val="center"/>
              <w:textAlignment w:val="center"/>
              <w:rPr>
                <w:rFonts w:ascii="宋体" w:cs="宋体"/>
                <w:color w:val="000000"/>
                <w:sz w:val="18"/>
                <w:szCs w:val="18"/>
              </w:rPr>
            </w:pPr>
            <w:r>
              <w:rPr>
                <w:rFonts w:ascii="宋体" w:cs="宋体"/>
                <w:color w:val="000000"/>
                <w:kern w:val="0"/>
                <w:sz w:val="18"/>
                <w:szCs w:val="18"/>
              </w:rPr>
              <w:t>满意度指标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ED9E">
            <w:pPr>
              <w:widowControl/>
              <w:jc w:val="center"/>
              <w:textAlignment w:val="center"/>
              <w:rPr>
                <w:rFonts w:ascii="宋体" w:cs="宋体"/>
                <w:color w:val="000000"/>
                <w:sz w:val="18"/>
                <w:szCs w:val="18"/>
              </w:rPr>
            </w:pPr>
            <w:r>
              <w:rPr>
                <w:rFonts w:ascii="宋体" w:cs="宋体"/>
                <w:color w:val="000000"/>
                <w:kern w:val="0"/>
                <w:sz w:val="18"/>
                <w:szCs w:val="18"/>
              </w:rPr>
              <w:t>服务对象满意度指标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8E0D">
            <w:pPr>
              <w:widowControl/>
              <w:jc w:val="center"/>
              <w:textAlignment w:val="center"/>
              <w:rPr>
                <w:rFonts w:ascii="宋体" w:cs="宋体"/>
                <w:color w:val="000000"/>
                <w:sz w:val="18"/>
                <w:szCs w:val="18"/>
              </w:rPr>
            </w:pPr>
            <w:r>
              <w:rPr>
                <w:rFonts w:ascii="宋体" w:cs="宋体"/>
                <w:color w:val="000000"/>
                <w:kern w:val="0"/>
                <w:sz w:val="18"/>
                <w:szCs w:val="18"/>
              </w:rPr>
              <w:t>退休教师满意度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E391">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C1BE">
            <w:pPr>
              <w:widowControl/>
              <w:jc w:val="center"/>
              <w:textAlignment w:val="center"/>
              <w:rPr>
                <w:rFonts w:ascii="宋体" w:cs="宋体"/>
                <w:color w:val="000000"/>
                <w:sz w:val="18"/>
                <w:szCs w:val="18"/>
              </w:rPr>
            </w:pPr>
            <w:r>
              <w:rPr>
                <w:rFonts w:ascii="宋体" w:cs="宋体"/>
                <w:color w:val="000000"/>
                <w:kern w:val="0"/>
                <w:sz w:val="18"/>
                <w:szCs w:val="18"/>
              </w:rPr>
              <w:t>97</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68D9">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8F37">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97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47A6">
            <w:pPr>
              <w:widowControl/>
              <w:jc w:val="center"/>
              <w:textAlignment w:val="center"/>
              <w:rPr>
                <w:rFonts w:ascii="宋体" w:cs="宋体"/>
                <w:color w:val="000000"/>
                <w:sz w:val="18"/>
                <w:szCs w:val="18"/>
              </w:rPr>
            </w:pPr>
            <w:r>
              <w:rPr>
                <w:rFonts w:ascii="宋体" w:cs="宋体"/>
                <w:color w:val="000000"/>
                <w:kern w:val="0"/>
                <w:sz w:val="18"/>
                <w:szCs w:val="18"/>
              </w:rPr>
              <w:t>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4175">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A567">
            <w:pPr>
              <w:jc w:val="center"/>
              <w:rPr>
                <w:rFonts w:ascii="微软雅黑" w:eastAsia="微软雅黑" w:cs="微软雅黑"/>
                <w:i/>
                <w:iCs/>
                <w:color w:val="000000"/>
                <w:sz w:val="16"/>
                <w:szCs w:val="16"/>
              </w:rPr>
            </w:pPr>
          </w:p>
        </w:tc>
      </w:tr>
      <w:tr w14:paraId="3B00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B2975"/>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B654C"/>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A1D4">
            <w:pPr>
              <w:widowControl/>
              <w:jc w:val="center"/>
              <w:textAlignment w:val="center"/>
              <w:rPr>
                <w:rFonts w:ascii="宋体" w:cs="宋体"/>
                <w:color w:val="000000"/>
                <w:sz w:val="18"/>
                <w:szCs w:val="18"/>
              </w:rPr>
            </w:pPr>
            <w:r>
              <w:rPr>
                <w:rFonts w:ascii="宋体" w:cs="宋体"/>
                <w:color w:val="000000"/>
                <w:kern w:val="0"/>
                <w:sz w:val="18"/>
                <w:szCs w:val="18"/>
              </w:rPr>
              <w:t>满意度指标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F4D0">
            <w:pPr>
              <w:widowControl/>
              <w:jc w:val="center"/>
              <w:textAlignment w:val="center"/>
              <w:rPr>
                <w:rFonts w:ascii="宋体" w:cs="宋体"/>
                <w:color w:val="000000"/>
                <w:sz w:val="18"/>
                <w:szCs w:val="18"/>
              </w:rPr>
            </w:pPr>
            <w:r>
              <w:rPr>
                <w:rFonts w:ascii="宋体" w:cs="宋体"/>
                <w:color w:val="000000"/>
                <w:kern w:val="0"/>
                <w:sz w:val="18"/>
                <w:szCs w:val="18"/>
              </w:rPr>
              <w:t>社会满意度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85C9">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37F1">
            <w:pPr>
              <w:widowControl/>
              <w:jc w:val="center"/>
              <w:textAlignment w:val="center"/>
              <w:rPr>
                <w:rFonts w:ascii="宋体" w:cs="宋体"/>
                <w:color w:val="000000"/>
                <w:sz w:val="18"/>
                <w:szCs w:val="18"/>
              </w:rPr>
            </w:pPr>
            <w:r>
              <w:rPr>
                <w:rFonts w:ascii="宋体" w:cs="宋体"/>
                <w:color w:val="000000"/>
                <w:kern w:val="0"/>
                <w:sz w:val="18"/>
                <w:szCs w:val="18"/>
              </w:rPr>
              <w:t>98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BBCE">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964A">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98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730B">
            <w:pPr>
              <w:widowControl/>
              <w:jc w:val="center"/>
              <w:textAlignment w:val="center"/>
              <w:rPr>
                <w:rFonts w:ascii="宋体" w:cs="宋体"/>
                <w:color w:val="000000"/>
                <w:sz w:val="18"/>
                <w:szCs w:val="18"/>
              </w:rPr>
            </w:pPr>
            <w:r>
              <w:rPr>
                <w:rFonts w:ascii="宋体" w:cs="宋体"/>
                <w:color w:val="000000"/>
                <w:kern w:val="0"/>
                <w:sz w:val="18"/>
                <w:szCs w:val="18"/>
              </w:rPr>
              <w:t>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AE8E">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CF01">
            <w:pPr>
              <w:jc w:val="center"/>
              <w:rPr>
                <w:rFonts w:ascii="微软雅黑" w:eastAsia="微软雅黑" w:cs="微软雅黑"/>
                <w:i/>
                <w:iCs/>
                <w:color w:val="000000"/>
                <w:sz w:val="16"/>
                <w:szCs w:val="16"/>
              </w:rPr>
            </w:pPr>
          </w:p>
        </w:tc>
      </w:tr>
      <w:tr w14:paraId="6561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6A2A0"/>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D846">
            <w:pPr>
              <w:widowControl/>
              <w:jc w:val="center"/>
              <w:textAlignment w:val="center"/>
              <w:rPr>
                <w:rFonts w:ascii="宋体" w:cs="宋体"/>
                <w:color w:val="000000"/>
                <w:sz w:val="18"/>
                <w:szCs w:val="18"/>
              </w:rPr>
            </w:pPr>
            <w:r>
              <w:rPr>
                <w:rFonts w:ascii="宋体" w:cs="宋体"/>
                <w:color w:val="000000"/>
                <w:kern w:val="0"/>
                <w:sz w:val="18"/>
                <w:szCs w:val="18"/>
              </w:rPr>
              <w:t>成本指标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6392">
            <w:pPr>
              <w:widowControl/>
              <w:jc w:val="center"/>
              <w:textAlignment w:val="center"/>
              <w:rPr>
                <w:rFonts w:ascii="宋体" w:cs="宋体"/>
                <w:color w:val="000000"/>
                <w:sz w:val="18"/>
                <w:szCs w:val="18"/>
              </w:rPr>
            </w:pPr>
            <w:r>
              <w:rPr>
                <w:rFonts w:ascii="宋体" w:cs="宋体"/>
                <w:color w:val="000000"/>
                <w:kern w:val="0"/>
                <w:sz w:val="18"/>
                <w:szCs w:val="18"/>
              </w:rPr>
              <w:t>经济成本指标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08E7">
            <w:pPr>
              <w:widowControl/>
              <w:jc w:val="center"/>
              <w:textAlignment w:val="center"/>
              <w:rPr>
                <w:rFonts w:ascii="宋体" w:cs="宋体"/>
                <w:color w:val="000000"/>
                <w:sz w:val="18"/>
                <w:szCs w:val="18"/>
              </w:rPr>
            </w:pPr>
            <w:r>
              <w:rPr>
                <w:rFonts w:ascii="宋体" w:cs="宋体"/>
                <w:color w:val="000000"/>
                <w:kern w:val="0"/>
                <w:sz w:val="18"/>
                <w:szCs w:val="18"/>
              </w:rPr>
              <w:t>项目资金总支出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2CAF">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6FDD">
            <w:pPr>
              <w:widowControl/>
              <w:jc w:val="center"/>
              <w:textAlignment w:val="center"/>
              <w:rPr>
                <w:rFonts w:ascii="宋体" w:cs="宋体"/>
                <w:color w:val="000000"/>
                <w:sz w:val="18"/>
                <w:szCs w:val="18"/>
              </w:rPr>
            </w:pPr>
            <w:r>
              <w:rPr>
                <w:rFonts w:ascii="宋体" w:cs="宋体"/>
                <w:color w:val="000000"/>
                <w:kern w:val="0"/>
                <w:sz w:val="18"/>
                <w:szCs w:val="18"/>
              </w:rPr>
              <w:t>2200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1144">
            <w:pPr>
              <w:widowControl/>
              <w:jc w:val="center"/>
              <w:textAlignment w:val="center"/>
              <w:rPr>
                <w:rFonts w:ascii="宋体" w:cs="宋体"/>
                <w:color w:val="000000"/>
                <w:sz w:val="18"/>
                <w:szCs w:val="18"/>
              </w:rPr>
            </w:pPr>
            <w:r>
              <w:rPr>
                <w:rFonts w:ascii="宋体" w:cs="宋体"/>
                <w:color w:val="000000"/>
                <w:kern w:val="0"/>
                <w:sz w:val="18"/>
                <w:szCs w:val="18"/>
              </w:rPr>
              <w:t>元/年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7B49">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2200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2C4C">
            <w:pPr>
              <w:widowControl/>
              <w:jc w:val="center"/>
              <w:textAlignment w:val="center"/>
              <w:rPr>
                <w:rFonts w:ascii="宋体" w:cs="宋体"/>
                <w:color w:val="000000"/>
                <w:sz w:val="18"/>
                <w:szCs w:val="18"/>
              </w:rPr>
            </w:pPr>
            <w:r>
              <w:rPr>
                <w:rFonts w:ascii="宋体" w:cs="宋体"/>
                <w:color w:val="000000"/>
                <w:kern w:val="0"/>
                <w:sz w:val="18"/>
                <w:szCs w:val="18"/>
              </w:rPr>
              <w:t>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90F5">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E456">
            <w:pPr>
              <w:jc w:val="center"/>
              <w:rPr>
                <w:rFonts w:ascii="微软雅黑" w:eastAsia="微软雅黑" w:cs="微软雅黑"/>
                <w:i/>
                <w:iCs/>
                <w:color w:val="000000"/>
                <w:sz w:val="16"/>
                <w:szCs w:val="16"/>
              </w:rPr>
            </w:pPr>
          </w:p>
        </w:tc>
      </w:tr>
      <w:tr w14:paraId="0866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6C1B25">
            <w:pPr>
              <w:widowControl/>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EE04">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ACD0">
            <w:pP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E726">
            <w:pPr>
              <w:rPr>
                <w:rFonts w:ascii="宋体" w:cs="宋体"/>
                <w:color w:val="000000"/>
                <w:sz w:val="18"/>
                <w:szCs w:val="18"/>
              </w:rPr>
            </w:pPr>
          </w:p>
        </w:tc>
      </w:tr>
      <w:tr w14:paraId="12D61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0AF6">
            <w:pPr>
              <w:widowControl/>
              <w:jc w:val="center"/>
              <w:textAlignment w:val="center"/>
              <w:rPr>
                <w:rFonts w:ascii="宋体" w:cs="宋体"/>
                <w:color w:val="000000"/>
                <w:sz w:val="18"/>
                <w:szCs w:val="18"/>
              </w:rPr>
            </w:pPr>
            <w:r>
              <w:rPr>
                <w:rFonts w:ascii="宋体" w:cs="宋体"/>
                <w:color w:val="000000"/>
                <w:kern w:val="0"/>
                <w:sz w:val="18"/>
                <w:szCs w:val="18"/>
              </w:rPr>
              <w:t>评价结论</w:t>
            </w:r>
          </w:p>
        </w:tc>
        <w:tc>
          <w:tcPr>
            <w:tcW w:w="78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C12AA1">
            <w:pPr>
              <w:widowControl/>
              <w:jc w:val="left"/>
              <w:textAlignment w:val="center"/>
              <w:rPr>
                <w:rFonts w:ascii="微软雅黑" w:eastAsia="微软雅黑" w:cs="微软雅黑"/>
                <w:i/>
                <w:iCs/>
                <w:color w:val="000000"/>
                <w:sz w:val="16"/>
                <w:szCs w:val="16"/>
              </w:rPr>
            </w:pPr>
            <w:r>
              <w:rPr>
                <w:rFonts w:hint="eastAsia" w:ascii="微软雅黑" w:eastAsia="微软雅黑" w:cs="微软雅黑"/>
                <w:color w:val="000000"/>
                <w:kern w:val="0"/>
                <w:sz w:val="16"/>
                <w:szCs w:val="16"/>
              </w:rPr>
              <w:t>春节慰问退休人员经费项目资金全部按照相关文件规定发放至个人。</w:t>
            </w:r>
          </w:p>
        </w:tc>
      </w:tr>
      <w:tr w14:paraId="1531A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3187">
            <w:pPr>
              <w:widowControl/>
              <w:jc w:val="center"/>
              <w:textAlignment w:val="center"/>
              <w:rPr>
                <w:rFonts w:ascii="宋体" w:cs="宋体"/>
                <w:color w:val="000000"/>
                <w:sz w:val="18"/>
                <w:szCs w:val="18"/>
              </w:rPr>
            </w:pPr>
            <w:r>
              <w:rPr>
                <w:rFonts w:ascii="宋体" w:cs="宋体"/>
                <w:color w:val="000000"/>
                <w:kern w:val="0"/>
                <w:sz w:val="18"/>
                <w:szCs w:val="18"/>
              </w:rPr>
              <w:t>存在问题</w:t>
            </w:r>
          </w:p>
        </w:tc>
        <w:tc>
          <w:tcPr>
            <w:tcW w:w="78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7F36A0">
            <w:pPr>
              <w:widowControl/>
              <w:jc w:val="left"/>
              <w:textAlignment w:val="center"/>
              <w:rPr>
                <w:rFonts w:ascii="微软雅黑" w:eastAsia="微软雅黑" w:cs="微软雅黑"/>
                <w:i/>
                <w:iCs/>
                <w:color w:val="000000"/>
                <w:sz w:val="16"/>
                <w:szCs w:val="16"/>
              </w:rPr>
            </w:pPr>
            <w:r>
              <w:rPr>
                <w:rFonts w:hint="eastAsia" w:ascii="微软雅黑" w:eastAsia="微软雅黑" w:cs="微软雅黑"/>
                <w:color w:val="000000"/>
                <w:kern w:val="0"/>
                <w:sz w:val="16"/>
                <w:szCs w:val="16"/>
              </w:rPr>
              <w:t>无</w:t>
            </w:r>
          </w:p>
        </w:tc>
      </w:tr>
      <w:tr w14:paraId="3E59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82D4">
            <w:pPr>
              <w:widowControl/>
              <w:jc w:val="center"/>
              <w:textAlignment w:val="center"/>
              <w:rPr>
                <w:rFonts w:ascii="宋体" w:cs="宋体"/>
                <w:color w:val="000000"/>
                <w:sz w:val="18"/>
                <w:szCs w:val="18"/>
              </w:rPr>
            </w:pPr>
            <w:r>
              <w:rPr>
                <w:rFonts w:ascii="宋体" w:cs="宋体"/>
                <w:color w:val="000000"/>
                <w:kern w:val="0"/>
                <w:sz w:val="18"/>
                <w:szCs w:val="18"/>
              </w:rPr>
              <w:t>改进措施</w:t>
            </w:r>
          </w:p>
        </w:tc>
        <w:tc>
          <w:tcPr>
            <w:tcW w:w="78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B53911">
            <w:pPr>
              <w:widowControl/>
              <w:jc w:val="left"/>
              <w:textAlignment w:val="center"/>
              <w:rPr>
                <w:rFonts w:ascii="微软雅黑" w:eastAsia="微软雅黑" w:cs="微软雅黑"/>
                <w:i/>
                <w:iCs/>
                <w:color w:val="000000"/>
                <w:sz w:val="16"/>
                <w:szCs w:val="16"/>
              </w:rPr>
            </w:pPr>
            <w:r>
              <w:rPr>
                <w:rFonts w:hint="eastAsia" w:ascii="微软雅黑" w:eastAsia="微软雅黑" w:cs="微软雅黑"/>
                <w:color w:val="000000"/>
                <w:kern w:val="0"/>
                <w:sz w:val="16"/>
                <w:szCs w:val="16"/>
              </w:rPr>
              <w:t>无</w:t>
            </w:r>
          </w:p>
        </w:tc>
      </w:tr>
      <w:tr w14:paraId="6834E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73C792">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项目负责人：王敏</w:t>
            </w:r>
          </w:p>
        </w:tc>
        <w:tc>
          <w:tcPr>
            <w:tcW w:w="57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4EA1D8">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财务负责人：王敏</w:t>
            </w:r>
          </w:p>
        </w:tc>
      </w:tr>
      <w:tr w14:paraId="2641F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 w:type="dxa"/>
            <w:tcBorders>
              <w:top w:val="nil"/>
              <w:left w:val="nil"/>
              <w:bottom w:val="nil"/>
              <w:right w:val="nil"/>
            </w:tcBorders>
            <w:shd w:val="clear" w:color="auto" w:fill="auto"/>
            <w:vAlign w:val="center"/>
          </w:tcPr>
          <w:p w14:paraId="6F0317CC">
            <w:pPr>
              <w:rPr>
                <w:rFonts w:ascii="宋体" w:cs="宋体"/>
                <w:color w:val="000000"/>
                <w:sz w:val="18"/>
                <w:szCs w:val="18"/>
              </w:rPr>
            </w:pPr>
          </w:p>
        </w:tc>
        <w:tc>
          <w:tcPr>
            <w:tcW w:w="576" w:type="dxa"/>
            <w:tcBorders>
              <w:top w:val="nil"/>
              <w:left w:val="nil"/>
              <w:bottom w:val="nil"/>
              <w:right w:val="nil"/>
            </w:tcBorders>
            <w:shd w:val="clear" w:color="auto" w:fill="auto"/>
            <w:vAlign w:val="center"/>
          </w:tcPr>
          <w:p w14:paraId="0207CD67">
            <w:pPr>
              <w:rPr>
                <w:rFonts w:ascii="宋体" w:cs="宋体"/>
                <w:color w:val="000000"/>
                <w:sz w:val="18"/>
                <w:szCs w:val="18"/>
              </w:rPr>
            </w:pPr>
          </w:p>
        </w:tc>
        <w:tc>
          <w:tcPr>
            <w:tcW w:w="576" w:type="dxa"/>
            <w:tcBorders>
              <w:top w:val="nil"/>
              <w:left w:val="nil"/>
              <w:bottom w:val="nil"/>
              <w:right w:val="nil"/>
            </w:tcBorders>
            <w:shd w:val="clear" w:color="auto" w:fill="auto"/>
            <w:vAlign w:val="center"/>
          </w:tcPr>
          <w:p w14:paraId="709794D9">
            <w:pPr>
              <w:rPr>
                <w:rFonts w:ascii="宋体" w:cs="宋体"/>
                <w:color w:val="000000"/>
                <w:sz w:val="18"/>
                <w:szCs w:val="18"/>
              </w:rPr>
            </w:pPr>
          </w:p>
        </w:tc>
        <w:tc>
          <w:tcPr>
            <w:tcW w:w="621" w:type="dxa"/>
            <w:tcBorders>
              <w:top w:val="nil"/>
              <w:left w:val="nil"/>
              <w:bottom w:val="nil"/>
              <w:right w:val="nil"/>
            </w:tcBorders>
            <w:shd w:val="clear" w:color="auto" w:fill="auto"/>
            <w:vAlign w:val="center"/>
          </w:tcPr>
          <w:p w14:paraId="55DE3E3A">
            <w:pPr>
              <w:rPr>
                <w:rFonts w:ascii="宋体" w:cs="宋体"/>
                <w:color w:val="000000"/>
                <w:sz w:val="18"/>
                <w:szCs w:val="18"/>
              </w:rPr>
            </w:pPr>
          </w:p>
        </w:tc>
        <w:tc>
          <w:tcPr>
            <w:tcW w:w="396" w:type="dxa"/>
            <w:tcBorders>
              <w:top w:val="nil"/>
              <w:left w:val="nil"/>
              <w:bottom w:val="nil"/>
              <w:right w:val="nil"/>
            </w:tcBorders>
            <w:shd w:val="clear" w:color="auto" w:fill="auto"/>
            <w:vAlign w:val="center"/>
          </w:tcPr>
          <w:p w14:paraId="0ACECA12">
            <w:pPr>
              <w:rPr>
                <w:rFonts w:ascii="宋体" w:cs="宋体"/>
                <w:color w:val="000000"/>
                <w:sz w:val="18"/>
                <w:szCs w:val="18"/>
              </w:rPr>
            </w:pPr>
          </w:p>
        </w:tc>
        <w:tc>
          <w:tcPr>
            <w:tcW w:w="576" w:type="dxa"/>
            <w:tcBorders>
              <w:top w:val="nil"/>
              <w:left w:val="nil"/>
              <w:bottom w:val="nil"/>
              <w:right w:val="nil"/>
            </w:tcBorders>
            <w:shd w:val="clear" w:color="auto" w:fill="auto"/>
            <w:vAlign w:val="center"/>
          </w:tcPr>
          <w:p w14:paraId="1850CCF9">
            <w:pPr>
              <w:rPr>
                <w:rFonts w:ascii="宋体" w:cs="宋体"/>
                <w:color w:val="000000"/>
                <w:sz w:val="18"/>
                <w:szCs w:val="18"/>
              </w:rPr>
            </w:pPr>
          </w:p>
        </w:tc>
        <w:tc>
          <w:tcPr>
            <w:tcW w:w="396" w:type="dxa"/>
            <w:tcBorders>
              <w:top w:val="nil"/>
              <w:left w:val="nil"/>
              <w:bottom w:val="nil"/>
              <w:right w:val="nil"/>
            </w:tcBorders>
            <w:shd w:val="clear" w:color="auto" w:fill="auto"/>
            <w:vAlign w:val="center"/>
          </w:tcPr>
          <w:p w14:paraId="079D63FB">
            <w:pPr>
              <w:rPr>
                <w:rFonts w:ascii="宋体" w:cs="宋体"/>
                <w:color w:val="000000"/>
                <w:sz w:val="18"/>
                <w:szCs w:val="18"/>
              </w:rPr>
            </w:pPr>
          </w:p>
        </w:tc>
        <w:tc>
          <w:tcPr>
            <w:tcW w:w="846" w:type="dxa"/>
            <w:tcBorders>
              <w:top w:val="nil"/>
              <w:left w:val="nil"/>
              <w:bottom w:val="nil"/>
              <w:right w:val="nil"/>
            </w:tcBorders>
            <w:shd w:val="clear" w:color="auto" w:fill="auto"/>
            <w:vAlign w:val="center"/>
          </w:tcPr>
          <w:p w14:paraId="2FF046E2">
            <w:pPr>
              <w:rPr>
                <w:rFonts w:ascii="宋体" w:cs="宋体"/>
                <w:color w:val="000000"/>
                <w:sz w:val="18"/>
                <w:szCs w:val="18"/>
              </w:rPr>
            </w:pPr>
          </w:p>
        </w:tc>
        <w:tc>
          <w:tcPr>
            <w:tcW w:w="486" w:type="dxa"/>
            <w:tcBorders>
              <w:top w:val="nil"/>
              <w:left w:val="nil"/>
              <w:bottom w:val="nil"/>
              <w:right w:val="nil"/>
            </w:tcBorders>
            <w:shd w:val="clear" w:color="auto" w:fill="auto"/>
            <w:vAlign w:val="center"/>
          </w:tcPr>
          <w:p w14:paraId="550FFFCD">
            <w:pPr>
              <w:rPr>
                <w:rFonts w:ascii="宋体" w:cs="宋体"/>
                <w:color w:val="000000"/>
                <w:sz w:val="18"/>
                <w:szCs w:val="18"/>
              </w:rPr>
            </w:pPr>
          </w:p>
        </w:tc>
        <w:tc>
          <w:tcPr>
            <w:tcW w:w="413" w:type="dxa"/>
            <w:tcBorders>
              <w:top w:val="nil"/>
              <w:left w:val="nil"/>
              <w:bottom w:val="nil"/>
              <w:right w:val="nil"/>
            </w:tcBorders>
            <w:shd w:val="clear" w:color="auto" w:fill="auto"/>
            <w:vAlign w:val="center"/>
          </w:tcPr>
          <w:p w14:paraId="5EE354A5">
            <w:pPr>
              <w:rPr>
                <w:rFonts w:ascii="宋体" w:cs="宋体"/>
                <w:color w:val="000000"/>
                <w:sz w:val="18"/>
                <w:szCs w:val="18"/>
              </w:rPr>
            </w:pPr>
          </w:p>
        </w:tc>
        <w:tc>
          <w:tcPr>
            <w:tcW w:w="2280" w:type="dxa"/>
            <w:tcBorders>
              <w:top w:val="nil"/>
              <w:left w:val="nil"/>
              <w:bottom w:val="nil"/>
              <w:right w:val="nil"/>
            </w:tcBorders>
            <w:shd w:val="clear" w:color="auto" w:fill="auto"/>
            <w:vAlign w:val="center"/>
          </w:tcPr>
          <w:p w14:paraId="1383E823">
            <w:pPr>
              <w:rPr>
                <w:rFonts w:ascii="宋体" w:cs="宋体"/>
                <w:color w:val="000000"/>
                <w:sz w:val="18"/>
                <w:szCs w:val="18"/>
              </w:rPr>
            </w:pPr>
          </w:p>
        </w:tc>
      </w:tr>
      <w:tr w14:paraId="2B7FC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B68163E">
            <w:pPr>
              <w:widowControl/>
              <w:jc w:val="center"/>
              <w:textAlignment w:val="center"/>
              <w:rPr>
                <w:rFonts w:ascii="黑体" w:eastAsia="黑体" w:cs="黑体"/>
                <w:b/>
                <w:bCs/>
                <w:color w:val="000000"/>
                <w:sz w:val="30"/>
                <w:szCs w:val="30"/>
              </w:rPr>
            </w:pPr>
            <w:r>
              <w:rPr>
                <w:rFonts w:hint="eastAsia" w:ascii="黑体" w:eastAsia="黑体" w:cs="黑体"/>
                <w:b/>
                <w:bCs/>
                <w:color w:val="000000"/>
                <w:kern w:val="0"/>
                <w:sz w:val="30"/>
                <w:szCs w:val="30"/>
              </w:rPr>
              <w:t>部门预算项目支出绩效自评表（2024年度）</w:t>
            </w:r>
          </w:p>
        </w:tc>
      </w:tr>
      <w:tr w14:paraId="13ED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C26B9">
            <w:pPr>
              <w:widowControl/>
              <w:jc w:val="left"/>
              <w:textAlignment w:val="center"/>
              <w:rPr>
                <w:rFonts w:ascii="宋体" w:cs="宋体"/>
                <w:color w:val="000000"/>
                <w:sz w:val="18"/>
                <w:szCs w:val="18"/>
              </w:rPr>
            </w:pPr>
            <w:r>
              <w:rPr>
                <w:rFonts w:ascii="宋体" w:cs="宋体"/>
                <w:color w:val="000000"/>
                <w:kern w:val="0"/>
                <w:sz w:val="18"/>
                <w:szCs w:val="18"/>
              </w:rPr>
              <w:t>项目名称</w:t>
            </w:r>
          </w:p>
        </w:tc>
        <w:tc>
          <w:tcPr>
            <w:tcW w:w="7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CF3564">
            <w:pPr>
              <w:widowControl/>
              <w:jc w:val="left"/>
              <w:textAlignment w:val="center"/>
              <w:rPr>
                <w:rFonts w:ascii="宋体" w:cs="宋体"/>
                <w:color w:val="000000"/>
                <w:sz w:val="18"/>
                <w:szCs w:val="18"/>
              </w:rPr>
            </w:pPr>
            <w:r>
              <w:rPr>
                <w:rFonts w:ascii="宋体" w:cs="宋体"/>
                <w:color w:val="000000"/>
                <w:kern w:val="0"/>
                <w:sz w:val="18"/>
                <w:szCs w:val="18"/>
              </w:rPr>
              <w:t>51322325T000012345853-松坪沟小学校教师节慰问金</w:t>
            </w:r>
          </w:p>
        </w:tc>
      </w:tr>
      <w:tr w14:paraId="3CF6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D8CA8">
            <w:pPr>
              <w:widowControl/>
              <w:jc w:val="left"/>
              <w:textAlignment w:val="center"/>
              <w:rPr>
                <w:rFonts w:ascii="宋体" w:cs="宋体"/>
                <w:color w:val="000000"/>
                <w:sz w:val="18"/>
                <w:szCs w:val="18"/>
              </w:rPr>
            </w:pPr>
            <w:r>
              <w:rPr>
                <w:rFonts w:ascii="宋体" w:cs="宋体"/>
                <w:color w:val="000000"/>
                <w:kern w:val="0"/>
                <w:sz w:val="18"/>
                <w:szCs w:val="18"/>
              </w:rPr>
              <w:t>主管部门</w:t>
            </w:r>
          </w:p>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D7E7A3">
            <w:pPr>
              <w:widowControl/>
              <w:jc w:val="left"/>
              <w:textAlignment w:val="center"/>
              <w:rPr>
                <w:rFonts w:ascii="宋体" w:cs="宋体"/>
                <w:color w:val="000000"/>
                <w:sz w:val="18"/>
                <w:szCs w:val="18"/>
              </w:rPr>
            </w:pPr>
            <w:r>
              <w:rPr>
                <w:rFonts w:ascii="宋体" w:cs="宋体"/>
                <w:color w:val="000000"/>
                <w:kern w:val="0"/>
                <w:sz w:val="18"/>
                <w:szCs w:val="18"/>
              </w:rPr>
              <w:t>茂县教育局</w:t>
            </w:r>
          </w:p>
        </w:tc>
        <w:tc>
          <w:tcPr>
            <w:tcW w:w="846" w:type="dxa"/>
            <w:tcBorders>
              <w:top w:val="nil"/>
              <w:left w:val="nil"/>
              <w:bottom w:val="nil"/>
              <w:right w:val="nil"/>
            </w:tcBorders>
            <w:shd w:val="clear" w:color="auto" w:fill="auto"/>
            <w:vAlign w:val="center"/>
          </w:tcPr>
          <w:p w14:paraId="08A60107">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实施单位 （盖章）</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5A324">
            <w:pPr>
              <w:widowControl/>
              <w:jc w:val="center"/>
              <w:textAlignment w:val="center"/>
              <w:rPr>
                <w:rFonts w:ascii="宋体" w:cs="宋体"/>
                <w:color w:val="000000"/>
                <w:sz w:val="18"/>
                <w:szCs w:val="18"/>
              </w:rPr>
            </w:pPr>
            <w:r>
              <w:rPr>
                <w:rFonts w:ascii="宋体" w:cs="宋体"/>
                <w:color w:val="000000"/>
                <w:kern w:val="0"/>
                <w:sz w:val="18"/>
                <w:szCs w:val="18"/>
              </w:rPr>
              <w:t>茂县叠溪镇松坪沟小学校</w:t>
            </w:r>
          </w:p>
        </w:tc>
      </w:tr>
      <w:tr w14:paraId="54A7C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FA880">
            <w:pPr>
              <w:widowControl/>
              <w:jc w:val="left"/>
              <w:textAlignment w:val="center"/>
              <w:rPr>
                <w:rFonts w:ascii="宋体" w:cs="宋体"/>
                <w:color w:val="000000"/>
                <w:sz w:val="18"/>
                <w:szCs w:val="18"/>
              </w:rPr>
            </w:pPr>
            <w:r>
              <w:rPr>
                <w:rFonts w:ascii="宋体" w:cs="宋体"/>
                <w:color w:val="000000"/>
                <w:kern w:val="0"/>
                <w:sz w:val="18"/>
                <w:szCs w:val="18"/>
              </w:rPr>
              <w:t>项目基本情况</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458F8">
            <w:pPr>
              <w:widowControl/>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9E95BA">
            <w:pPr>
              <w:widowControl/>
              <w:jc w:val="center"/>
              <w:textAlignment w:val="center"/>
              <w:rPr>
                <w:rFonts w:ascii="宋体" w:cs="宋体"/>
                <w:color w:val="000000"/>
                <w:sz w:val="18"/>
                <w:szCs w:val="18"/>
              </w:rPr>
            </w:pPr>
            <w:r>
              <w:rPr>
                <w:rFonts w:ascii="宋体" w:cs="宋体"/>
                <w:color w:val="000000"/>
                <w:kern w:val="0"/>
                <w:sz w:val="18"/>
                <w:szCs w:val="18"/>
              </w:rPr>
              <w:t>项目年度目标</w:t>
            </w:r>
          </w:p>
        </w:tc>
        <w:tc>
          <w:tcPr>
            <w:tcW w:w="4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A831A3">
            <w:pPr>
              <w:widowControl/>
              <w:jc w:val="center"/>
              <w:textAlignment w:val="center"/>
              <w:rPr>
                <w:rFonts w:ascii="黑体" w:eastAsia="黑体" w:cs="黑体"/>
                <w:color w:val="000000"/>
                <w:sz w:val="18"/>
                <w:szCs w:val="18"/>
              </w:rPr>
            </w:pPr>
            <w:r>
              <w:rPr>
                <w:rFonts w:hint="eastAsia" w:ascii="黑体" w:eastAsia="黑体" w:cs="黑体"/>
                <w:color w:val="000000"/>
                <w:kern w:val="0"/>
                <w:sz w:val="18"/>
                <w:szCs w:val="18"/>
              </w:rPr>
              <w:t>年度目标完成情况</w:t>
            </w:r>
          </w:p>
        </w:tc>
      </w:tr>
      <w:tr w14:paraId="5D6A1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C52A"/>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1868F"/>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997E54">
            <w:pPr>
              <w:widowControl/>
              <w:jc w:val="left"/>
              <w:textAlignment w:val="center"/>
              <w:rPr>
                <w:rFonts w:ascii="宋体" w:cs="宋体"/>
                <w:color w:val="000000"/>
                <w:sz w:val="18"/>
                <w:szCs w:val="18"/>
              </w:rPr>
            </w:pPr>
            <w:r>
              <w:rPr>
                <w:rFonts w:ascii="宋体" w:cs="宋体"/>
                <w:color w:val="000000"/>
                <w:kern w:val="0"/>
                <w:sz w:val="18"/>
                <w:szCs w:val="18"/>
              </w:rPr>
              <w:t>茂教【2024】82号</w:t>
            </w:r>
            <w:r>
              <w:rPr>
                <w:rFonts w:hint="eastAsia" w:ascii="宋体" w:cs="宋体"/>
                <w:color w:val="000000"/>
                <w:kern w:val="0"/>
                <w:sz w:val="18"/>
                <w:szCs w:val="18"/>
                <w:lang w:eastAsia="zh-CN"/>
              </w:rPr>
              <w:t>,</w:t>
            </w:r>
            <w:r>
              <w:rPr>
                <w:rFonts w:ascii="宋体" w:cs="宋体"/>
                <w:color w:val="000000"/>
                <w:kern w:val="0"/>
                <w:sz w:val="18"/>
                <w:szCs w:val="18"/>
              </w:rPr>
              <w:t>茂县叠溪镇松坪沟小学校2024年教师节慰问金7200元。</w:t>
            </w:r>
          </w:p>
        </w:tc>
        <w:tc>
          <w:tcPr>
            <w:tcW w:w="4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DFF32C">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对照年度目标</w:t>
            </w:r>
            <w:r>
              <w:rPr>
                <w:rFonts w:hint="eastAsia" w:ascii="黑体" w:eastAsia="黑体" w:cs="黑体"/>
                <w:color w:val="000000"/>
                <w:kern w:val="0"/>
                <w:sz w:val="18"/>
                <w:szCs w:val="18"/>
                <w:lang w:eastAsia="zh-CN"/>
              </w:rPr>
              <w:t>,</w:t>
            </w:r>
            <w:r>
              <w:rPr>
                <w:rFonts w:hint="eastAsia" w:ascii="黑体" w:eastAsia="黑体" w:cs="黑体"/>
                <w:color w:val="000000"/>
                <w:kern w:val="0"/>
                <w:sz w:val="18"/>
                <w:szCs w:val="18"/>
              </w:rPr>
              <w:t>说明相关任务目标的完成情况（100字以内）通过对教师节慰问金项目的实施</w:t>
            </w:r>
            <w:r>
              <w:rPr>
                <w:rFonts w:hint="eastAsia" w:ascii="黑体" w:eastAsia="黑体" w:cs="黑体"/>
                <w:color w:val="000000"/>
                <w:kern w:val="0"/>
                <w:sz w:val="18"/>
                <w:szCs w:val="18"/>
                <w:lang w:eastAsia="zh-CN"/>
              </w:rPr>
              <w:t>,</w:t>
            </w:r>
            <w:r>
              <w:rPr>
                <w:rFonts w:hint="eastAsia" w:ascii="黑体" w:eastAsia="黑体" w:cs="黑体"/>
                <w:color w:val="000000"/>
                <w:kern w:val="0"/>
                <w:sz w:val="18"/>
                <w:szCs w:val="18"/>
              </w:rPr>
              <w:t>经费按时全额发放</w:t>
            </w:r>
            <w:r>
              <w:rPr>
                <w:rFonts w:hint="eastAsia" w:ascii="黑体" w:eastAsia="黑体" w:cs="黑体"/>
                <w:color w:val="000000"/>
                <w:kern w:val="0"/>
                <w:sz w:val="18"/>
                <w:szCs w:val="18"/>
                <w:lang w:eastAsia="zh-CN"/>
              </w:rPr>
              <w:t>,</w:t>
            </w:r>
            <w:r>
              <w:rPr>
                <w:rFonts w:ascii="宋体" w:cs="宋体"/>
                <w:color w:val="000000"/>
                <w:kern w:val="0"/>
                <w:sz w:val="18"/>
                <w:szCs w:val="18"/>
              </w:rPr>
              <w:t>增强</w:t>
            </w:r>
            <w:r>
              <w:rPr>
                <w:rFonts w:hint="eastAsia" w:ascii="宋体" w:cs="宋体"/>
                <w:color w:val="000000"/>
                <w:kern w:val="0"/>
                <w:sz w:val="18"/>
                <w:szCs w:val="18"/>
              </w:rPr>
              <w:t>了</w:t>
            </w:r>
            <w:r>
              <w:rPr>
                <w:rFonts w:ascii="宋体" w:cs="宋体"/>
                <w:color w:val="000000"/>
                <w:kern w:val="0"/>
                <w:sz w:val="18"/>
                <w:szCs w:val="18"/>
              </w:rPr>
              <w:t>教师职业吸引力</w:t>
            </w:r>
            <w:r>
              <w:rPr>
                <w:rFonts w:hint="eastAsia" w:ascii="宋体" w:cs="宋体"/>
                <w:color w:val="000000"/>
                <w:kern w:val="0"/>
                <w:sz w:val="18"/>
                <w:szCs w:val="18"/>
                <w:lang w:eastAsia="zh-CN"/>
              </w:rPr>
              <w:t>,</w:t>
            </w:r>
            <w:r>
              <w:rPr>
                <w:rFonts w:ascii="宋体" w:cs="宋体"/>
                <w:color w:val="000000"/>
                <w:kern w:val="0"/>
                <w:sz w:val="18"/>
                <w:szCs w:val="18"/>
              </w:rPr>
              <w:t>鼓励教师提高教育质量、促进义务教育均衡发展</w:t>
            </w:r>
            <w:r>
              <w:rPr>
                <w:rFonts w:hint="eastAsia" w:ascii="宋体" w:cs="宋体"/>
                <w:color w:val="000000"/>
                <w:kern w:val="0"/>
                <w:sz w:val="18"/>
                <w:szCs w:val="18"/>
              </w:rPr>
              <w:t>。</w:t>
            </w:r>
          </w:p>
        </w:tc>
      </w:tr>
      <w:tr w14:paraId="35FE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FB320"/>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BAEA">
            <w:pPr>
              <w:widowControl/>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7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078D62">
            <w:pPr>
              <w:rPr>
                <w:rFonts w:ascii="宋体" w:cs="宋体"/>
                <w:color w:val="000000"/>
                <w:sz w:val="18"/>
                <w:szCs w:val="18"/>
              </w:rPr>
            </w:pPr>
            <w:r>
              <w:rPr>
                <w:rFonts w:hint="eastAsia" w:ascii="宋体" w:cs="宋体"/>
                <w:color w:val="000000"/>
                <w:sz w:val="18"/>
                <w:szCs w:val="18"/>
              </w:rPr>
              <w:t>通过教师节慰问金项目的实施</w:t>
            </w:r>
            <w:r>
              <w:rPr>
                <w:rFonts w:hint="eastAsia" w:ascii="宋体" w:cs="宋体"/>
                <w:color w:val="000000"/>
                <w:sz w:val="18"/>
                <w:szCs w:val="18"/>
                <w:lang w:eastAsia="zh-CN"/>
              </w:rPr>
              <w:t>,</w:t>
            </w:r>
            <w:r>
              <w:rPr>
                <w:rFonts w:hint="eastAsia" w:ascii="宋体" w:cs="宋体"/>
                <w:color w:val="000000"/>
                <w:sz w:val="18"/>
                <w:szCs w:val="18"/>
              </w:rPr>
              <w:t>充分体现了</w:t>
            </w:r>
            <w:r>
              <w:rPr>
                <w:rFonts w:ascii="宋体" w:cs="宋体"/>
                <w:color w:val="000000"/>
                <w:kern w:val="0"/>
                <w:sz w:val="18"/>
                <w:szCs w:val="18"/>
              </w:rPr>
              <w:t>党和国家对教师的关心和对教育的重视</w:t>
            </w:r>
            <w:r>
              <w:rPr>
                <w:rFonts w:hint="eastAsia" w:ascii="宋体" w:cs="宋体"/>
                <w:color w:val="000000"/>
                <w:kern w:val="0"/>
                <w:sz w:val="18"/>
                <w:szCs w:val="18"/>
                <w:lang w:eastAsia="zh-CN"/>
              </w:rPr>
              <w:t>,</w:t>
            </w:r>
            <w:r>
              <w:rPr>
                <w:rFonts w:hint="eastAsia" w:ascii="宋体" w:cs="宋体"/>
                <w:color w:val="000000"/>
                <w:kern w:val="0"/>
                <w:sz w:val="18"/>
                <w:szCs w:val="18"/>
              </w:rPr>
              <w:t>教师感觉到了教师职业的伟大</w:t>
            </w:r>
            <w:r>
              <w:rPr>
                <w:rFonts w:hint="eastAsia" w:ascii="宋体" w:cs="宋体"/>
                <w:color w:val="000000"/>
                <w:kern w:val="0"/>
                <w:sz w:val="18"/>
                <w:szCs w:val="18"/>
                <w:lang w:eastAsia="zh-CN"/>
              </w:rPr>
              <w:t>,</w:t>
            </w:r>
            <w:r>
              <w:rPr>
                <w:rFonts w:hint="eastAsia" w:ascii="宋体" w:cs="宋体"/>
                <w:color w:val="000000"/>
                <w:kern w:val="0"/>
                <w:sz w:val="18"/>
                <w:szCs w:val="18"/>
              </w:rPr>
              <w:t>得到了社会的高度重视</w:t>
            </w:r>
            <w:r>
              <w:rPr>
                <w:rFonts w:hint="eastAsia" w:ascii="宋体" w:cs="宋体"/>
                <w:color w:val="000000"/>
                <w:kern w:val="0"/>
                <w:sz w:val="18"/>
                <w:szCs w:val="18"/>
                <w:lang w:eastAsia="zh-CN"/>
              </w:rPr>
              <w:t>,</w:t>
            </w:r>
            <w:r>
              <w:rPr>
                <w:rFonts w:hint="eastAsia" w:ascii="宋体" w:cs="宋体"/>
                <w:color w:val="000000"/>
                <w:kern w:val="0"/>
                <w:sz w:val="18"/>
                <w:szCs w:val="18"/>
              </w:rPr>
              <w:t>教师满意度达到了99%以上</w:t>
            </w:r>
          </w:p>
        </w:tc>
      </w:tr>
      <w:tr w14:paraId="7B34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72179">
            <w:pPr>
              <w:widowControl/>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B2A0">
            <w:pPr>
              <w:widowControl/>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8F9D">
            <w:pPr>
              <w:widowControl/>
              <w:jc w:val="center"/>
              <w:textAlignment w:val="center"/>
              <w:rPr>
                <w:rFonts w:ascii="宋体" w:cs="宋体"/>
                <w:color w:val="000000"/>
                <w:sz w:val="18"/>
                <w:szCs w:val="18"/>
              </w:rPr>
            </w:pPr>
            <w:r>
              <w:rPr>
                <w:rFonts w:ascii="宋体" w:cs="宋体"/>
                <w:color w:val="000000"/>
                <w:kern w:val="0"/>
                <w:sz w:val="18"/>
                <w:szCs w:val="18"/>
              </w:rPr>
              <w:t>年初预算</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E862">
            <w:pPr>
              <w:widowControl/>
              <w:jc w:val="center"/>
              <w:textAlignment w:val="center"/>
              <w:rPr>
                <w:rFonts w:ascii="宋体" w:cs="宋体"/>
                <w:color w:val="000000"/>
                <w:sz w:val="18"/>
                <w:szCs w:val="18"/>
              </w:rPr>
            </w:pPr>
            <w:r>
              <w:rPr>
                <w:rFonts w:ascii="宋体" w:cs="宋体"/>
                <w:color w:val="000000"/>
                <w:kern w:val="0"/>
                <w:sz w:val="18"/>
                <w:szCs w:val="18"/>
              </w:rPr>
              <w:t>调整后预算数</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345D9">
            <w:pPr>
              <w:widowControl/>
              <w:jc w:val="center"/>
              <w:textAlignment w:val="center"/>
              <w:rPr>
                <w:rFonts w:ascii="宋体" w:cs="宋体"/>
                <w:color w:val="000000"/>
                <w:sz w:val="18"/>
                <w:szCs w:val="18"/>
              </w:rPr>
            </w:pPr>
            <w:r>
              <w:rPr>
                <w:rFonts w:ascii="宋体" w:cs="宋体"/>
                <w:color w:val="000000"/>
                <w:kern w:val="0"/>
                <w:sz w:val="18"/>
                <w:szCs w:val="18"/>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7852">
            <w:pPr>
              <w:widowControl/>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8E4A">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9395">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D7A2">
            <w:pPr>
              <w:widowControl/>
              <w:jc w:val="center"/>
              <w:textAlignment w:val="center"/>
              <w:rPr>
                <w:rFonts w:ascii="宋体" w:cs="宋体"/>
                <w:color w:val="000000"/>
                <w:sz w:val="18"/>
                <w:szCs w:val="18"/>
              </w:rPr>
            </w:pPr>
            <w:r>
              <w:rPr>
                <w:rFonts w:ascii="宋体" w:cs="宋体"/>
                <w:color w:val="000000"/>
                <w:kern w:val="0"/>
                <w:sz w:val="18"/>
                <w:szCs w:val="18"/>
              </w:rPr>
              <w:t>原因</w:t>
            </w:r>
          </w:p>
        </w:tc>
      </w:tr>
      <w:tr w14:paraId="1982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FD09F"/>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8953">
            <w:pPr>
              <w:widowControl/>
              <w:jc w:val="center"/>
              <w:textAlignment w:val="center"/>
              <w:rPr>
                <w:rFonts w:ascii="宋体" w:cs="宋体"/>
                <w:color w:val="000000"/>
                <w:sz w:val="18"/>
                <w:szCs w:val="18"/>
              </w:rPr>
            </w:pPr>
            <w:r>
              <w:rPr>
                <w:rFonts w:ascii="宋体" w:cs="宋体"/>
                <w:color w:val="000000"/>
                <w:kern w:val="0"/>
                <w:sz w:val="18"/>
                <w:szCs w:val="18"/>
              </w:rPr>
              <w:t>总额</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9124">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9AEC">
            <w:pPr>
              <w:widowControl/>
              <w:jc w:val="center"/>
              <w:textAlignment w:val="center"/>
              <w:rPr>
                <w:rFonts w:ascii="宋体" w:cs="宋体"/>
                <w:color w:val="000000"/>
                <w:sz w:val="18"/>
                <w:szCs w:val="18"/>
              </w:rPr>
            </w:pPr>
            <w:r>
              <w:rPr>
                <w:rFonts w:ascii="宋体" w:cs="宋体"/>
                <w:color w:val="000000"/>
                <w:kern w:val="0"/>
                <w:sz w:val="18"/>
                <w:szCs w:val="18"/>
              </w:rPr>
              <w:t>0.72</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DEA84">
            <w:pPr>
              <w:widowControl/>
              <w:jc w:val="center"/>
              <w:textAlignment w:val="center"/>
              <w:rPr>
                <w:rFonts w:ascii="宋体" w:cs="宋体"/>
                <w:color w:val="000000"/>
                <w:sz w:val="18"/>
                <w:szCs w:val="18"/>
              </w:rPr>
            </w:pPr>
            <w:r>
              <w:rPr>
                <w:rFonts w:ascii="宋体" w:cs="宋体"/>
                <w:color w:val="000000"/>
                <w:kern w:val="0"/>
                <w:sz w:val="18"/>
                <w:szCs w:val="18"/>
              </w:rPr>
              <w:t>0.72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B3C8">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4339">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4D1D">
            <w:pPr>
              <w:jc w:val="center"/>
              <w:rPr>
                <w:rFonts w:ascii="宋体" w:cs="宋体"/>
                <w:color w:val="000000"/>
                <w:sz w:val="18"/>
                <w:szCs w:val="18"/>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3363B">
            <w:pPr>
              <w:widowControl/>
              <w:jc w:val="left"/>
              <w:textAlignment w:val="center"/>
              <w:rPr>
                <w:rFonts w:ascii="黑体" w:eastAsia="黑体" w:cs="黑体"/>
                <w:i/>
                <w:iCs/>
                <w:color w:val="000000"/>
                <w:sz w:val="18"/>
                <w:szCs w:val="18"/>
              </w:rPr>
            </w:pPr>
          </w:p>
        </w:tc>
      </w:tr>
      <w:tr w14:paraId="010FE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B1A8E"/>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10A6">
            <w:pPr>
              <w:widowControl/>
              <w:jc w:val="center"/>
              <w:textAlignment w:val="center"/>
              <w:rPr>
                <w:rFonts w:ascii="宋体" w:cs="宋体"/>
                <w:color w:val="000000"/>
                <w:sz w:val="18"/>
                <w:szCs w:val="18"/>
              </w:rPr>
            </w:pPr>
            <w:r>
              <w:rPr>
                <w:rFonts w:ascii="宋体" w:cs="宋体"/>
                <w:color w:val="000000"/>
                <w:kern w:val="0"/>
                <w:sz w:val="18"/>
                <w:szCs w:val="18"/>
              </w:rPr>
              <w:t>其中：财政资金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ACF3">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F441">
            <w:pPr>
              <w:widowControl/>
              <w:jc w:val="center"/>
              <w:textAlignment w:val="center"/>
              <w:rPr>
                <w:rFonts w:ascii="宋体" w:cs="宋体"/>
                <w:color w:val="000000"/>
                <w:sz w:val="18"/>
                <w:szCs w:val="18"/>
              </w:rPr>
            </w:pPr>
            <w:r>
              <w:rPr>
                <w:rFonts w:ascii="宋体" w:cs="宋体"/>
                <w:color w:val="000000"/>
                <w:kern w:val="0"/>
                <w:sz w:val="18"/>
                <w:szCs w:val="18"/>
              </w:rPr>
              <w:t>0.72</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84D8D">
            <w:pPr>
              <w:widowControl/>
              <w:jc w:val="center"/>
              <w:textAlignment w:val="center"/>
              <w:rPr>
                <w:rFonts w:ascii="宋体" w:cs="宋体"/>
                <w:color w:val="000000"/>
                <w:sz w:val="18"/>
                <w:szCs w:val="18"/>
              </w:rPr>
            </w:pPr>
            <w:r>
              <w:rPr>
                <w:rFonts w:ascii="宋体" w:cs="宋体"/>
                <w:color w:val="000000"/>
                <w:kern w:val="0"/>
                <w:sz w:val="18"/>
                <w:szCs w:val="18"/>
              </w:rPr>
              <w:t>0.72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E8DB">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60A1">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83A3">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F4D47"/>
        </w:tc>
      </w:tr>
      <w:tr w14:paraId="35DA7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6F35E"/>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A64F">
            <w:pPr>
              <w:widowControl/>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5386">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7954">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7ACA1">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242A">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CA6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957E">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83F90"/>
        </w:tc>
      </w:tr>
      <w:tr w14:paraId="4A50F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B10B3"/>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962E">
            <w:pPr>
              <w:widowControl/>
              <w:jc w:val="center"/>
              <w:textAlignment w:val="center"/>
              <w:rPr>
                <w:rFonts w:ascii="宋体" w:cs="宋体"/>
                <w:color w:val="000000"/>
                <w:sz w:val="18"/>
                <w:szCs w:val="18"/>
              </w:rPr>
            </w:pPr>
            <w:r>
              <w:rPr>
                <w:rFonts w:ascii="宋体" w:cs="宋体"/>
                <w:color w:val="000000"/>
                <w:kern w:val="0"/>
                <w:sz w:val="18"/>
                <w:szCs w:val="18"/>
              </w:rPr>
              <w:t>单位资金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FA6E">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03B3">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F4976">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A173">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FF96">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C021">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46850"/>
        </w:tc>
      </w:tr>
      <w:tr w14:paraId="1830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EA348"/>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38E1">
            <w:pPr>
              <w:widowControl/>
              <w:jc w:val="center"/>
              <w:textAlignment w:val="center"/>
              <w:rPr>
                <w:rFonts w:ascii="宋体" w:cs="宋体"/>
                <w:color w:val="000000"/>
                <w:sz w:val="18"/>
                <w:szCs w:val="18"/>
              </w:rPr>
            </w:pPr>
            <w:r>
              <w:rPr>
                <w:rFonts w:ascii="宋体" w:cs="宋体"/>
                <w:color w:val="000000"/>
                <w:kern w:val="0"/>
                <w:sz w:val="18"/>
                <w:szCs w:val="18"/>
              </w:rPr>
              <w:t>其他资金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F9FA">
            <w:pPr>
              <w:jc w:val="center"/>
              <w:rPr>
                <w:rFonts w:ascii="微软雅黑" w:eastAsia="微软雅黑" w:cs="微软雅黑"/>
                <w:i/>
                <w:iCs/>
                <w:color w:val="000000"/>
                <w:sz w:val="16"/>
                <w:szCs w:val="16"/>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78A0">
            <w:pPr>
              <w:jc w:val="center"/>
              <w:rPr>
                <w:rFonts w:ascii="微软雅黑" w:eastAsia="微软雅黑" w:cs="微软雅黑"/>
                <w:i/>
                <w:iCs/>
                <w:color w:val="000000"/>
                <w:sz w:val="16"/>
                <w:szCs w:val="16"/>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C76F8">
            <w:pPr>
              <w:jc w:val="center"/>
              <w:rPr>
                <w:rFonts w:asci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C0DC">
            <w:pPr>
              <w:jc w:val="center"/>
              <w:rPr>
                <w:rFonts w:asci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E491">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A6C7">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AB7A0"/>
        </w:tc>
      </w:tr>
      <w:tr w14:paraId="3425F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5AD2A">
            <w:pPr>
              <w:widowControl/>
              <w:jc w:val="center"/>
              <w:textAlignment w:val="center"/>
              <w:rPr>
                <w:rFonts w:ascii="宋体" w:cs="宋体"/>
                <w:color w:val="000000"/>
                <w:sz w:val="18"/>
                <w:szCs w:val="18"/>
              </w:rPr>
            </w:pPr>
            <w:r>
              <w:rPr>
                <w:rFonts w:ascii="宋体" w:cs="宋体"/>
                <w:color w:val="000000"/>
                <w:kern w:val="0"/>
                <w:sz w:val="18"/>
                <w:szCs w:val="18"/>
              </w:rPr>
              <w:t>绩效指标（90分）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6D3F">
            <w:pPr>
              <w:widowControl/>
              <w:jc w:val="center"/>
              <w:textAlignment w:val="center"/>
              <w:rPr>
                <w:rFonts w:ascii="宋体" w:cs="宋体"/>
                <w:color w:val="000000"/>
                <w:sz w:val="18"/>
                <w:szCs w:val="18"/>
              </w:rPr>
            </w:pPr>
            <w:r>
              <w:rPr>
                <w:rFonts w:ascii="宋体" w:cs="宋体"/>
                <w:color w:val="000000"/>
                <w:kern w:val="0"/>
                <w:sz w:val="18"/>
                <w:szCs w:val="18"/>
              </w:rPr>
              <w:t>一级指标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1392">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0DF3">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64787">
            <w:pPr>
              <w:widowControl/>
              <w:jc w:val="center"/>
              <w:textAlignment w:val="center"/>
              <w:rPr>
                <w:rFonts w:ascii="宋体" w:cs="宋体"/>
                <w:color w:val="000000"/>
                <w:sz w:val="18"/>
                <w:szCs w:val="18"/>
              </w:rPr>
            </w:pPr>
            <w:r>
              <w:rPr>
                <w:rFonts w:ascii="宋体" w:cs="宋体"/>
                <w:color w:val="000000"/>
                <w:kern w:val="0"/>
                <w:sz w:val="18"/>
                <w:szCs w:val="18"/>
              </w:rPr>
              <w:t>指标性质</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3C86">
            <w:pPr>
              <w:widowControl/>
              <w:jc w:val="center"/>
              <w:textAlignment w:val="center"/>
              <w:rPr>
                <w:rFonts w:ascii="宋体" w:cs="宋体"/>
                <w:color w:val="000000"/>
                <w:sz w:val="18"/>
                <w:szCs w:val="18"/>
              </w:rPr>
            </w:pPr>
            <w:r>
              <w:rPr>
                <w:rFonts w:ascii="宋体" w:cs="宋体"/>
                <w:color w:val="000000"/>
                <w:kern w:val="0"/>
                <w:sz w:val="18"/>
                <w:szCs w:val="18"/>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3C50">
            <w:pPr>
              <w:widowControl/>
              <w:jc w:val="center"/>
              <w:textAlignment w:val="center"/>
              <w:rPr>
                <w:rFonts w:ascii="宋体" w:cs="宋体"/>
                <w:color w:val="000000"/>
                <w:sz w:val="18"/>
                <w:szCs w:val="18"/>
              </w:rPr>
            </w:pPr>
            <w:r>
              <w:rPr>
                <w:rFonts w:ascii="宋体" w:cs="宋体"/>
                <w:color w:val="000000"/>
                <w:kern w:val="0"/>
                <w:sz w:val="18"/>
                <w:szCs w:val="18"/>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4C62">
            <w:pPr>
              <w:widowControl/>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9017">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F596">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05F4">
            <w:pPr>
              <w:widowControl/>
              <w:jc w:val="center"/>
              <w:textAlignment w:val="center"/>
              <w:rPr>
                <w:rFonts w:ascii="宋体" w:cs="宋体"/>
                <w:color w:val="000000"/>
                <w:sz w:val="18"/>
                <w:szCs w:val="18"/>
              </w:rPr>
            </w:pPr>
            <w:r>
              <w:rPr>
                <w:rFonts w:ascii="宋体" w:cs="宋体"/>
                <w:color w:val="000000"/>
                <w:kern w:val="0"/>
                <w:sz w:val="18"/>
                <w:szCs w:val="18"/>
              </w:rPr>
              <w:t>未完成原因分析</w:t>
            </w:r>
          </w:p>
        </w:tc>
      </w:tr>
      <w:tr w14:paraId="64E3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68682"/>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4E7B4">
            <w:pPr>
              <w:widowControl/>
              <w:jc w:val="center"/>
              <w:textAlignment w:val="center"/>
              <w:rPr>
                <w:rFonts w:ascii="宋体" w:cs="宋体"/>
                <w:color w:val="000000"/>
                <w:sz w:val="18"/>
                <w:szCs w:val="18"/>
              </w:rPr>
            </w:pPr>
            <w:r>
              <w:rPr>
                <w:rFonts w:ascii="宋体" w:cs="宋体"/>
                <w:color w:val="000000"/>
                <w:kern w:val="0"/>
                <w:sz w:val="18"/>
                <w:szCs w:val="18"/>
              </w:rPr>
              <w:t>产出指标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BEC5">
            <w:pPr>
              <w:widowControl/>
              <w:jc w:val="center"/>
              <w:textAlignment w:val="center"/>
              <w:rPr>
                <w:rFonts w:ascii="宋体" w:cs="宋体"/>
                <w:color w:val="000000"/>
                <w:sz w:val="18"/>
                <w:szCs w:val="18"/>
              </w:rPr>
            </w:pPr>
            <w:r>
              <w:rPr>
                <w:rFonts w:ascii="宋体" w:cs="宋体"/>
                <w:color w:val="000000"/>
                <w:kern w:val="0"/>
                <w:sz w:val="18"/>
                <w:szCs w:val="18"/>
              </w:rPr>
              <w:t>数量指标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C360">
            <w:pPr>
              <w:widowControl/>
              <w:jc w:val="center"/>
              <w:textAlignment w:val="center"/>
              <w:rPr>
                <w:rFonts w:ascii="宋体" w:cs="宋体"/>
                <w:color w:val="000000"/>
                <w:sz w:val="18"/>
                <w:szCs w:val="18"/>
              </w:rPr>
            </w:pPr>
            <w:r>
              <w:rPr>
                <w:rFonts w:ascii="宋体" w:cs="宋体"/>
                <w:color w:val="000000"/>
                <w:kern w:val="0"/>
                <w:sz w:val="18"/>
                <w:szCs w:val="18"/>
              </w:rPr>
              <w:t>发放人次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095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EDF5">
            <w:pPr>
              <w:widowControl/>
              <w:jc w:val="center"/>
              <w:textAlignment w:val="center"/>
              <w:rPr>
                <w:rFonts w:ascii="宋体" w:cs="宋体"/>
                <w:color w:val="000000"/>
                <w:sz w:val="18"/>
                <w:szCs w:val="18"/>
              </w:rPr>
            </w:pPr>
            <w:r>
              <w:rPr>
                <w:rFonts w:ascii="宋体" w:cs="宋体"/>
                <w:color w:val="000000"/>
                <w:kern w:val="0"/>
                <w:sz w:val="18"/>
                <w:szCs w:val="18"/>
              </w:rPr>
              <w:t>18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E467">
            <w:pPr>
              <w:widowControl/>
              <w:jc w:val="center"/>
              <w:textAlignment w:val="center"/>
              <w:rPr>
                <w:rFonts w:ascii="宋体" w:cs="宋体"/>
                <w:color w:val="000000"/>
                <w:sz w:val="18"/>
                <w:szCs w:val="18"/>
              </w:rPr>
            </w:pPr>
            <w:r>
              <w:rPr>
                <w:rFonts w:ascii="宋体" w:cs="宋体"/>
                <w:color w:val="000000"/>
                <w:kern w:val="0"/>
                <w:sz w:val="18"/>
                <w:szCs w:val="18"/>
              </w:rPr>
              <w:t>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9A81">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18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8E29">
            <w:pPr>
              <w:widowControl/>
              <w:jc w:val="center"/>
              <w:textAlignment w:val="center"/>
              <w:rPr>
                <w:rFonts w:ascii="宋体" w:cs="宋体"/>
                <w:color w:val="000000"/>
                <w:sz w:val="18"/>
                <w:szCs w:val="18"/>
              </w:rPr>
            </w:pPr>
            <w:r>
              <w:rPr>
                <w:rFonts w:ascii="宋体" w:cs="宋体"/>
                <w:color w:val="000000"/>
                <w:kern w:val="0"/>
                <w:sz w:val="18"/>
                <w:szCs w:val="18"/>
              </w:rPr>
              <w:t>20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8F16">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56D0">
            <w:pPr>
              <w:jc w:val="center"/>
              <w:rPr>
                <w:rFonts w:ascii="微软雅黑" w:eastAsia="微软雅黑" w:cs="微软雅黑"/>
                <w:i/>
                <w:iCs/>
                <w:color w:val="000000"/>
                <w:sz w:val="16"/>
                <w:szCs w:val="16"/>
              </w:rPr>
            </w:pPr>
          </w:p>
        </w:tc>
      </w:tr>
      <w:tr w14:paraId="511C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A303"/>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73E14"/>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A64B">
            <w:pPr>
              <w:widowControl/>
              <w:jc w:val="center"/>
              <w:textAlignment w:val="center"/>
              <w:rPr>
                <w:rFonts w:ascii="宋体" w:cs="宋体"/>
                <w:color w:val="000000"/>
                <w:sz w:val="18"/>
                <w:szCs w:val="18"/>
              </w:rPr>
            </w:pPr>
            <w:r>
              <w:rPr>
                <w:rFonts w:ascii="宋体" w:cs="宋体"/>
                <w:color w:val="000000"/>
                <w:kern w:val="0"/>
                <w:sz w:val="18"/>
                <w:szCs w:val="18"/>
              </w:rPr>
              <w:t>质量指标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D1F4">
            <w:pPr>
              <w:widowControl/>
              <w:jc w:val="center"/>
              <w:textAlignment w:val="center"/>
              <w:rPr>
                <w:rFonts w:ascii="宋体" w:cs="宋体"/>
                <w:color w:val="000000"/>
                <w:sz w:val="18"/>
                <w:szCs w:val="18"/>
              </w:rPr>
            </w:pPr>
            <w:r>
              <w:rPr>
                <w:rFonts w:ascii="宋体" w:cs="宋体"/>
                <w:color w:val="000000"/>
                <w:kern w:val="0"/>
                <w:sz w:val="18"/>
                <w:szCs w:val="18"/>
              </w:rPr>
              <w:t>发放金额</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D4B6">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77C1">
            <w:pPr>
              <w:widowControl/>
              <w:jc w:val="center"/>
              <w:textAlignment w:val="center"/>
              <w:rPr>
                <w:rFonts w:ascii="宋体" w:cs="宋体"/>
                <w:color w:val="000000"/>
                <w:sz w:val="18"/>
                <w:szCs w:val="18"/>
              </w:rPr>
            </w:pPr>
            <w:r>
              <w:rPr>
                <w:rFonts w:ascii="宋体" w:cs="宋体"/>
                <w:color w:val="000000"/>
                <w:kern w:val="0"/>
                <w:sz w:val="18"/>
                <w:szCs w:val="18"/>
              </w:rPr>
              <w:t>7200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E773">
            <w:pPr>
              <w:widowControl/>
              <w:jc w:val="center"/>
              <w:textAlignment w:val="center"/>
              <w:rPr>
                <w:rFonts w:ascii="宋体" w:cs="宋体"/>
                <w:color w:val="000000"/>
                <w:sz w:val="18"/>
                <w:szCs w:val="18"/>
              </w:rPr>
            </w:pPr>
            <w:r>
              <w:rPr>
                <w:rFonts w:ascii="宋体" w:cs="宋体"/>
                <w:color w:val="000000"/>
                <w:kern w:val="0"/>
                <w:sz w:val="18"/>
                <w:szCs w:val="18"/>
              </w:rPr>
              <w:t>元/年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2A6C">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7200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5C72">
            <w:pPr>
              <w:widowControl/>
              <w:jc w:val="center"/>
              <w:textAlignment w:val="center"/>
              <w:rPr>
                <w:rFonts w:ascii="宋体" w:cs="宋体"/>
                <w:color w:val="000000"/>
                <w:sz w:val="18"/>
                <w:szCs w:val="18"/>
              </w:rPr>
            </w:pPr>
            <w:r>
              <w:rPr>
                <w:rFonts w:ascii="宋体" w:cs="宋体"/>
                <w:color w:val="000000"/>
                <w:kern w:val="0"/>
                <w:sz w:val="18"/>
                <w:szCs w:val="18"/>
              </w:rPr>
              <w:t>20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B755">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6CF3">
            <w:pPr>
              <w:jc w:val="center"/>
              <w:rPr>
                <w:rFonts w:ascii="微软雅黑" w:eastAsia="微软雅黑" w:cs="微软雅黑"/>
                <w:i/>
                <w:iCs/>
                <w:color w:val="000000"/>
                <w:sz w:val="16"/>
                <w:szCs w:val="16"/>
              </w:rPr>
            </w:pPr>
          </w:p>
        </w:tc>
      </w:tr>
      <w:tr w14:paraId="118A6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B65CF"/>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EEF365">
            <w:pPr>
              <w:widowControl/>
              <w:jc w:val="center"/>
              <w:textAlignment w:val="center"/>
              <w:rPr>
                <w:rFonts w:ascii="宋体" w:cs="宋体"/>
                <w:color w:val="000000"/>
                <w:sz w:val="18"/>
                <w:szCs w:val="18"/>
              </w:rPr>
            </w:pPr>
            <w:r>
              <w:rPr>
                <w:rFonts w:ascii="宋体" w:cs="宋体"/>
                <w:color w:val="000000"/>
                <w:kern w:val="0"/>
                <w:sz w:val="18"/>
                <w:szCs w:val="18"/>
              </w:rPr>
              <w:t>效益指标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6ADE">
            <w:pPr>
              <w:widowControl/>
              <w:jc w:val="center"/>
              <w:textAlignment w:val="center"/>
              <w:rPr>
                <w:rFonts w:ascii="宋体" w:cs="宋体"/>
                <w:color w:val="000000"/>
                <w:sz w:val="18"/>
                <w:szCs w:val="18"/>
              </w:rPr>
            </w:pPr>
            <w:r>
              <w:rPr>
                <w:rFonts w:ascii="宋体" w:cs="宋体"/>
                <w:color w:val="000000"/>
                <w:kern w:val="0"/>
                <w:sz w:val="18"/>
                <w:szCs w:val="18"/>
              </w:rPr>
              <w:t>社会效益指标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BDA8">
            <w:pPr>
              <w:widowControl/>
              <w:jc w:val="center"/>
              <w:textAlignment w:val="center"/>
              <w:rPr>
                <w:rFonts w:ascii="宋体" w:cs="宋体"/>
                <w:color w:val="000000"/>
                <w:sz w:val="18"/>
                <w:szCs w:val="18"/>
              </w:rPr>
            </w:pPr>
            <w:r>
              <w:rPr>
                <w:rFonts w:ascii="宋体" w:cs="宋体"/>
                <w:color w:val="000000"/>
                <w:kern w:val="0"/>
                <w:sz w:val="18"/>
                <w:szCs w:val="18"/>
              </w:rPr>
              <w:t>按时完成发放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BF32">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738E">
            <w:pPr>
              <w:widowControl/>
              <w:jc w:val="center"/>
              <w:textAlignment w:val="center"/>
              <w:rPr>
                <w:rFonts w:ascii="宋体" w:cs="宋体"/>
                <w:color w:val="000000"/>
                <w:sz w:val="18"/>
                <w:szCs w:val="18"/>
              </w:rPr>
            </w:pPr>
            <w:r>
              <w:rPr>
                <w:rFonts w:ascii="宋体" w:cs="宋体"/>
                <w:color w:val="000000"/>
                <w:kern w:val="0"/>
                <w:sz w:val="18"/>
                <w:szCs w:val="18"/>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58C9">
            <w:pPr>
              <w:widowControl/>
              <w:jc w:val="center"/>
              <w:textAlignment w:val="center"/>
              <w:rPr>
                <w:rFonts w:ascii="宋体" w:cs="宋体"/>
                <w:color w:val="000000"/>
                <w:sz w:val="18"/>
                <w:szCs w:val="18"/>
              </w:rPr>
            </w:pPr>
            <w:r>
              <w:rPr>
                <w:rFonts w:ascii="宋体" w:cs="宋体"/>
                <w:color w:val="000000"/>
                <w:kern w:val="0"/>
                <w:sz w:val="18"/>
                <w:szCs w:val="18"/>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948">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E9E">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B606">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5D86">
            <w:pPr>
              <w:jc w:val="center"/>
              <w:rPr>
                <w:rFonts w:ascii="微软雅黑" w:eastAsia="微软雅黑" w:cs="微软雅黑"/>
                <w:i/>
                <w:iCs/>
                <w:color w:val="000000"/>
                <w:sz w:val="16"/>
                <w:szCs w:val="16"/>
              </w:rPr>
            </w:pPr>
          </w:p>
        </w:tc>
      </w:tr>
      <w:tr w14:paraId="20DD3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7238"/>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6A19"/>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B07D">
            <w:pPr>
              <w:widowControl/>
              <w:jc w:val="center"/>
              <w:textAlignment w:val="center"/>
              <w:rPr>
                <w:rFonts w:ascii="宋体" w:cs="宋体"/>
                <w:color w:val="000000"/>
                <w:sz w:val="18"/>
                <w:szCs w:val="18"/>
              </w:rPr>
            </w:pPr>
            <w:r>
              <w:rPr>
                <w:rFonts w:ascii="宋体" w:cs="宋体"/>
                <w:color w:val="000000"/>
                <w:kern w:val="0"/>
                <w:sz w:val="18"/>
                <w:szCs w:val="18"/>
              </w:rPr>
              <w:t>可持续发展指标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9ED3">
            <w:pPr>
              <w:widowControl/>
              <w:jc w:val="center"/>
              <w:textAlignment w:val="center"/>
              <w:rPr>
                <w:rFonts w:ascii="宋体" w:cs="宋体"/>
                <w:color w:val="000000"/>
                <w:sz w:val="18"/>
                <w:szCs w:val="18"/>
              </w:rPr>
            </w:pPr>
            <w:r>
              <w:rPr>
                <w:rFonts w:ascii="宋体" w:cs="宋体"/>
                <w:color w:val="000000"/>
                <w:kern w:val="0"/>
                <w:sz w:val="18"/>
                <w:szCs w:val="18"/>
              </w:rPr>
              <w:t>连续保障教师节慰问金</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BC5A">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32F3">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D023">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60BC">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B33D">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E301">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A5A6">
            <w:pPr>
              <w:jc w:val="center"/>
              <w:rPr>
                <w:rFonts w:ascii="微软雅黑" w:eastAsia="微软雅黑" w:cs="微软雅黑"/>
                <w:i/>
                <w:iCs/>
                <w:color w:val="000000"/>
                <w:sz w:val="16"/>
                <w:szCs w:val="16"/>
              </w:rPr>
            </w:pPr>
          </w:p>
        </w:tc>
      </w:tr>
      <w:tr w14:paraId="0FB7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7A813"/>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7E502"/>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DA8E">
            <w:pPr>
              <w:widowControl/>
              <w:jc w:val="center"/>
              <w:textAlignment w:val="center"/>
              <w:rPr>
                <w:rFonts w:ascii="宋体" w:cs="宋体"/>
                <w:color w:val="000000"/>
                <w:sz w:val="18"/>
                <w:szCs w:val="18"/>
              </w:rPr>
            </w:pPr>
            <w:r>
              <w:rPr>
                <w:rFonts w:ascii="宋体" w:cs="宋体"/>
                <w:color w:val="000000"/>
                <w:kern w:val="0"/>
                <w:sz w:val="18"/>
                <w:szCs w:val="18"/>
              </w:rPr>
              <w:t>可持续影响指标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29A6">
            <w:pPr>
              <w:widowControl/>
              <w:jc w:val="center"/>
              <w:textAlignment w:val="center"/>
              <w:rPr>
                <w:rFonts w:ascii="宋体" w:cs="宋体"/>
                <w:color w:val="000000"/>
                <w:sz w:val="18"/>
                <w:szCs w:val="18"/>
              </w:rPr>
            </w:pPr>
            <w:r>
              <w:rPr>
                <w:rFonts w:ascii="宋体" w:cs="宋体"/>
                <w:color w:val="000000"/>
                <w:kern w:val="0"/>
                <w:sz w:val="18"/>
                <w:szCs w:val="18"/>
              </w:rPr>
              <w:t>在岗、在编、退休享受</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A748">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3456">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ADB0">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B1EB">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40E6">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7FDB">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BA7D">
            <w:pPr>
              <w:jc w:val="center"/>
              <w:rPr>
                <w:rFonts w:ascii="微软雅黑" w:eastAsia="微软雅黑" w:cs="微软雅黑"/>
                <w:i/>
                <w:iCs/>
                <w:color w:val="000000"/>
                <w:sz w:val="16"/>
                <w:szCs w:val="16"/>
              </w:rPr>
            </w:pPr>
          </w:p>
        </w:tc>
      </w:tr>
      <w:tr w14:paraId="2F849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4150A"/>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F8A2">
            <w:pPr>
              <w:widowControl/>
              <w:jc w:val="center"/>
              <w:textAlignment w:val="center"/>
              <w:rPr>
                <w:rFonts w:ascii="宋体" w:cs="宋体"/>
                <w:color w:val="000000"/>
                <w:sz w:val="18"/>
                <w:szCs w:val="18"/>
              </w:rPr>
            </w:pPr>
            <w:r>
              <w:rPr>
                <w:rFonts w:ascii="宋体" w:cs="宋体"/>
                <w:color w:val="000000"/>
                <w:kern w:val="0"/>
                <w:sz w:val="18"/>
                <w:szCs w:val="18"/>
              </w:rPr>
              <w:t>满意度指标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F6CE">
            <w:pPr>
              <w:widowControl/>
              <w:jc w:val="center"/>
              <w:textAlignment w:val="center"/>
              <w:rPr>
                <w:rFonts w:ascii="宋体" w:cs="宋体"/>
                <w:color w:val="000000"/>
                <w:sz w:val="18"/>
                <w:szCs w:val="18"/>
              </w:rPr>
            </w:pPr>
            <w:r>
              <w:rPr>
                <w:rFonts w:ascii="宋体" w:cs="宋体"/>
                <w:color w:val="000000"/>
                <w:kern w:val="0"/>
                <w:sz w:val="18"/>
                <w:szCs w:val="18"/>
              </w:rPr>
              <w:t>服务对象满意度指标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099B">
            <w:pPr>
              <w:widowControl/>
              <w:jc w:val="center"/>
              <w:textAlignment w:val="center"/>
              <w:rPr>
                <w:rFonts w:ascii="宋体" w:cs="宋体"/>
                <w:color w:val="000000"/>
                <w:sz w:val="18"/>
                <w:szCs w:val="18"/>
              </w:rPr>
            </w:pPr>
            <w:r>
              <w:rPr>
                <w:rFonts w:ascii="宋体" w:cs="宋体"/>
                <w:color w:val="000000"/>
                <w:kern w:val="0"/>
                <w:sz w:val="18"/>
                <w:szCs w:val="18"/>
              </w:rPr>
              <w:t>教师满意度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639C">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AA2A">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246C">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565F">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AD6B">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9717A">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D08C">
            <w:pPr>
              <w:jc w:val="center"/>
              <w:rPr>
                <w:rFonts w:ascii="微软雅黑" w:eastAsia="微软雅黑" w:cs="微软雅黑"/>
                <w:i/>
                <w:iCs/>
                <w:color w:val="000000"/>
                <w:sz w:val="16"/>
                <w:szCs w:val="16"/>
              </w:rPr>
            </w:pPr>
          </w:p>
        </w:tc>
      </w:tr>
      <w:tr w14:paraId="663E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9CD0B"/>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CA93">
            <w:pPr>
              <w:widowControl/>
              <w:jc w:val="center"/>
              <w:textAlignment w:val="center"/>
              <w:rPr>
                <w:rFonts w:ascii="宋体" w:cs="宋体"/>
                <w:color w:val="000000"/>
                <w:sz w:val="18"/>
                <w:szCs w:val="18"/>
              </w:rPr>
            </w:pPr>
            <w:r>
              <w:rPr>
                <w:rFonts w:ascii="宋体" w:cs="宋体"/>
                <w:color w:val="000000"/>
                <w:kern w:val="0"/>
                <w:sz w:val="18"/>
                <w:szCs w:val="18"/>
              </w:rPr>
              <w:t>成本指标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20A3">
            <w:pPr>
              <w:widowControl/>
              <w:jc w:val="center"/>
              <w:textAlignment w:val="center"/>
              <w:rPr>
                <w:rFonts w:ascii="宋体" w:cs="宋体"/>
                <w:color w:val="000000"/>
                <w:sz w:val="18"/>
                <w:szCs w:val="18"/>
              </w:rPr>
            </w:pPr>
            <w:r>
              <w:rPr>
                <w:rFonts w:ascii="宋体" w:cs="宋体"/>
                <w:color w:val="000000"/>
                <w:kern w:val="0"/>
                <w:sz w:val="18"/>
                <w:szCs w:val="18"/>
              </w:rPr>
              <w:t>经济成本指标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8987">
            <w:pPr>
              <w:widowControl/>
              <w:jc w:val="center"/>
              <w:textAlignment w:val="center"/>
              <w:rPr>
                <w:rFonts w:ascii="宋体" w:cs="宋体"/>
                <w:color w:val="000000"/>
                <w:sz w:val="18"/>
                <w:szCs w:val="18"/>
              </w:rPr>
            </w:pPr>
            <w:r>
              <w:rPr>
                <w:rFonts w:ascii="宋体" w:cs="宋体"/>
                <w:color w:val="000000"/>
                <w:kern w:val="0"/>
                <w:sz w:val="18"/>
                <w:szCs w:val="18"/>
              </w:rPr>
              <w:t>财政全额保障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2540">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F420">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67D0">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A8BD">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0875">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EEFB">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502B">
            <w:pPr>
              <w:jc w:val="center"/>
              <w:rPr>
                <w:rFonts w:ascii="微软雅黑" w:eastAsia="微软雅黑" w:cs="微软雅黑"/>
                <w:i/>
                <w:iCs/>
                <w:color w:val="000000"/>
                <w:sz w:val="16"/>
                <w:szCs w:val="16"/>
              </w:rPr>
            </w:pPr>
          </w:p>
        </w:tc>
      </w:tr>
      <w:tr w14:paraId="7C528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84C9A5">
            <w:pPr>
              <w:widowControl/>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361C">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831A">
            <w:pP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220D">
            <w:pPr>
              <w:rPr>
                <w:rFonts w:ascii="宋体" w:cs="宋体"/>
                <w:color w:val="000000"/>
                <w:sz w:val="18"/>
                <w:szCs w:val="18"/>
              </w:rPr>
            </w:pPr>
          </w:p>
        </w:tc>
      </w:tr>
      <w:tr w14:paraId="6463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92F8">
            <w:pPr>
              <w:widowControl/>
              <w:jc w:val="center"/>
              <w:textAlignment w:val="center"/>
              <w:rPr>
                <w:rFonts w:ascii="宋体" w:cs="宋体"/>
                <w:color w:val="000000"/>
                <w:sz w:val="18"/>
                <w:szCs w:val="18"/>
              </w:rPr>
            </w:pPr>
            <w:r>
              <w:rPr>
                <w:rFonts w:ascii="宋体" w:cs="宋体"/>
                <w:color w:val="000000"/>
                <w:kern w:val="0"/>
                <w:sz w:val="18"/>
                <w:szCs w:val="18"/>
              </w:rPr>
              <w:t>评价结论</w:t>
            </w:r>
          </w:p>
        </w:tc>
        <w:tc>
          <w:tcPr>
            <w:tcW w:w="78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D6DEB8">
            <w:pPr>
              <w:rPr>
                <w:rFonts w:ascii="微软雅黑" w:eastAsia="微软雅黑" w:cs="微软雅黑"/>
                <w:i/>
                <w:iCs/>
                <w:color w:val="000000"/>
                <w:sz w:val="16"/>
                <w:szCs w:val="16"/>
              </w:rPr>
            </w:pPr>
            <w:r>
              <w:rPr>
                <w:rFonts w:hint="eastAsia" w:ascii="宋体" w:cs="宋体"/>
                <w:color w:val="000000"/>
                <w:sz w:val="18"/>
                <w:szCs w:val="18"/>
              </w:rPr>
              <w:t>通过教师节慰问金项目的实施</w:t>
            </w:r>
            <w:r>
              <w:rPr>
                <w:rFonts w:hint="eastAsia" w:ascii="宋体" w:cs="宋体"/>
                <w:color w:val="000000"/>
                <w:sz w:val="18"/>
                <w:szCs w:val="18"/>
                <w:lang w:eastAsia="zh-CN"/>
              </w:rPr>
              <w:t>,</w:t>
            </w:r>
            <w:r>
              <w:rPr>
                <w:rFonts w:hint="eastAsia" w:ascii="宋体" w:cs="宋体"/>
                <w:color w:val="000000"/>
                <w:sz w:val="18"/>
                <w:szCs w:val="18"/>
              </w:rPr>
              <w:t>充分体现了</w:t>
            </w:r>
            <w:r>
              <w:rPr>
                <w:rFonts w:ascii="宋体" w:cs="宋体"/>
                <w:color w:val="000000"/>
                <w:kern w:val="0"/>
                <w:sz w:val="18"/>
                <w:szCs w:val="18"/>
              </w:rPr>
              <w:t>党和国家对教师的关心和对教育的重视</w:t>
            </w:r>
            <w:r>
              <w:rPr>
                <w:rFonts w:hint="eastAsia" w:ascii="宋体" w:cs="宋体"/>
                <w:color w:val="000000"/>
                <w:kern w:val="0"/>
                <w:sz w:val="18"/>
                <w:szCs w:val="18"/>
                <w:lang w:eastAsia="zh-CN"/>
              </w:rPr>
              <w:t>,</w:t>
            </w:r>
            <w:r>
              <w:rPr>
                <w:rFonts w:hint="eastAsia" w:ascii="宋体" w:cs="宋体"/>
                <w:color w:val="000000"/>
                <w:kern w:val="0"/>
                <w:sz w:val="18"/>
                <w:szCs w:val="18"/>
              </w:rPr>
              <w:t>教师感觉到了教师职业的伟大</w:t>
            </w:r>
            <w:r>
              <w:rPr>
                <w:rFonts w:hint="eastAsia" w:ascii="宋体" w:cs="宋体"/>
                <w:color w:val="000000"/>
                <w:kern w:val="0"/>
                <w:sz w:val="18"/>
                <w:szCs w:val="18"/>
                <w:lang w:eastAsia="zh-CN"/>
              </w:rPr>
              <w:t>,</w:t>
            </w:r>
            <w:r>
              <w:rPr>
                <w:rFonts w:hint="eastAsia" w:ascii="宋体" w:cs="宋体"/>
                <w:color w:val="000000"/>
                <w:kern w:val="0"/>
                <w:sz w:val="18"/>
                <w:szCs w:val="18"/>
              </w:rPr>
              <w:t>得到了社会的高度重视</w:t>
            </w:r>
            <w:r>
              <w:rPr>
                <w:rFonts w:hint="eastAsia" w:ascii="宋体" w:cs="宋体"/>
                <w:color w:val="000000"/>
                <w:kern w:val="0"/>
                <w:sz w:val="18"/>
                <w:szCs w:val="18"/>
                <w:lang w:eastAsia="zh-CN"/>
              </w:rPr>
              <w:t>,</w:t>
            </w:r>
            <w:r>
              <w:rPr>
                <w:rFonts w:hint="eastAsia" w:ascii="宋体" w:cs="宋体"/>
                <w:color w:val="000000"/>
                <w:kern w:val="0"/>
                <w:sz w:val="18"/>
                <w:szCs w:val="18"/>
              </w:rPr>
              <w:t>教师满意度达到了99%以上。</w:t>
            </w:r>
          </w:p>
        </w:tc>
      </w:tr>
      <w:tr w14:paraId="587A4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5E17">
            <w:pPr>
              <w:widowControl/>
              <w:jc w:val="center"/>
              <w:textAlignment w:val="center"/>
              <w:rPr>
                <w:rFonts w:ascii="宋体" w:cs="宋体"/>
                <w:color w:val="000000"/>
                <w:sz w:val="18"/>
                <w:szCs w:val="18"/>
              </w:rPr>
            </w:pPr>
            <w:r>
              <w:rPr>
                <w:rFonts w:ascii="宋体" w:cs="宋体"/>
                <w:color w:val="000000"/>
                <w:kern w:val="0"/>
                <w:sz w:val="18"/>
                <w:szCs w:val="18"/>
              </w:rPr>
              <w:t>存在问题</w:t>
            </w:r>
          </w:p>
        </w:tc>
        <w:tc>
          <w:tcPr>
            <w:tcW w:w="78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B0EDCC">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无</w:t>
            </w:r>
          </w:p>
        </w:tc>
      </w:tr>
      <w:tr w14:paraId="1AC91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CF08">
            <w:pPr>
              <w:widowControl/>
              <w:jc w:val="center"/>
              <w:textAlignment w:val="center"/>
              <w:rPr>
                <w:rFonts w:ascii="宋体" w:cs="宋体"/>
                <w:color w:val="000000"/>
                <w:sz w:val="18"/>
                <w:szCs w:val="18"/>
              </w:rPr>
            </w:pPr>
            <w:r>
              <w:rPr>
                <w:rFonts w:ascii="宋体" w:cs="宋体"/>
                <w:color w:val="000000"/>
                <w:kern w:val="0"/>
                <w:sz w:val="18"/>
                <w:szCs w:val="18"/>
              </w:rPr>
              <w:t>改进措施</w:t>
            </w:r>
          </w:p>
        </w:tc>
        <w:tc>
          <w:tcPr>
            <w:tcW w:w="780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C30770">
            <w:pPr>
              <w:widowControl/>
              <w:jc w:val="left"/>
              <w:textAlignment w:val="center"/>
              <w:rPr>
                <w:rFonts w:ascii="微软雅黑" w:eastAsia="微软雅黑" w:cs="微软雅黑"/>
                <w:i/>
                <w:iCs/>
                <w:color w:val="000000"/>
                <w:sz w:val="16"/>
                <w:szCs w:val="16"/>
              </w:rPr>
            </w:pPr>
            <w:r>
              <w:rPr>
                <w:rFonts w:hint="eastAsia" w:ascii="微软雅黑" w:eastAsia="微软雅黑" w:cs="微软雅黑"/>
                <w:i/>
                <w:iCs/>
                <w:color w:val="000000"/>
                <w:kern w:val="0"/>
                <w:sz w:val="16"/>
                <w:szCs w:val="16"/>
              </w:rPr>
              <w:t>无</w:t>
            </w:r>
          </w:p>
        </w:tc>
      </w:tr>
      <w:tr w14:paraId="656E8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DBAD8">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项目负责人：</w:t>
            </w:r>
          </w:p>
        </w:tc>
        <w:tc>
          <w:tcPr>
            <w:tcW w:w="57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EDC041">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财务负责人：</w:t>
            </w:r>
          </w:p>
        </w:tc>
      </w:tr>
      <w:tr w14:paraId="6CE3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 w:type="dxa"/>
            <w:tcBorders>
              <w:top w:val="nil"/>
              <w:left w:val="nil"/>
              <w:bottom w:val="nil"/>
              <w:right w:val="nil"/>
            </w:tcBorders>
            <w:shd w:val="clear" w:color="auto" w:fill="auto"/>
            <w:vAlign w:val="center"/>
          </w:tcPr>
          <w:p w14:paraId="119BE426">
            <w:pPr>
              <w:rPr>
                <w:rFonts w:ascii="宋体" w:cs="宋体"/>
                <w:color w:val="000000"/>
                <w:sz w:val="18"/>
                <w:szCs w:val="18"/>
              </w:rPr>
            </w:pPr>
          </w:p>
        </w:tc>
        <w:tc>
          <w:tcPr>
            <w:tcW w:w="576" w:type="dxa"/>
            <w:tcBorders>
              <w:top w:val="nil"/>
              <w:left w:val="nil"/>
              <w:bottom w:val="nil"/>
              <w:right w:val="nil"/>
            </w:tcBorders>
            <w:shd w:val="clear" w:color="auto" w:fill="auto"/>
            <w:vAlign w:val="center"/>
          </w:tcPr>
          <w:p w14:paraId="19074B20">
            <w:pPr>
              <w:rPr>
                <w:rFonts w:ascii="宋体" w:cs="宋体"/>
                <w:color w:val="000000"/>
                <w:sz w:val="18"/>
                <w:szCs w:val="18"/>
              </w:rPr>
            </w:pPr>
          </w:p>
        </w:tc>
        <w:tc>
          <w:tcPr>
            <w:tcW w:w="576" w:type="dxa"/>
            <w:tcBorders>
              <w:top w:val="nil"/>
              <w:left w:val="nil"/>
              <w:bottom w:val="nil"/>
              <w:right w:val="nil"/>
            </w:tcBorders>
            <w:shd w:val="clear" w:color="auto" w:fill="auto"/>
            <w:vAlign w:val="center"/>
          </w:tcPr>
          <w:p w14:paraId="09F7BDB8">
            <w:pPr>
              <w:rPr>
                <w:rFonts w:ascii="宋体" w:cs="宋体"/>
                <w:color w:val="000000"/>
                <w:sz w:val="18"/>
                <w:szCs w:val="18"/>
              </w:rPr>
            </w:pPr>
          </w:p>
        </w:tc>
        <w:tc>
          <w:tcPr>
            <w:tcW w:w="621" w:type="dxa"/>
            <w:tcBorders>
              <w:top w:val="nil"/>
              <w:left w:val="nil"/>
              <w:bottom w:val="nil"/>
              <w:right w:val="nil"/>
            </w:tcBorders>
            <w:shd w:val="clear" w:color="auto" w:fill="auto"/>
            <w:vAlign w:val="center"/>
          </w:tcPr>
          <w:p w14:paraId="0D5BDA31">
            <w:pPr>
              <w:rPr>
                <w:rFonts w:ascii="宋体" w:cs="宋体"/>
                <w:color w:val="000000"/>
                <w:sz w:val="18"/>
                <w:szCs w:val="18"/>
              </w:rPr>
            </w:pPr>
          </w:p>
        </w:tc>
        <w:tc>
          <w:tcPr>
            <w:tcW w:w="396" w:type="dxa"/>
            <w:tcBorders>
              <w:top w:val="nil"/>
              <w:left w:val="nil"/>
              <w:bottom w:val="nil"/>
              <w:right w:val="nil"/>
            </w:tcBorders>
            <w:shd w:val="clear" w:color="auto" w:fill="auto"/>
            <w:vAlign w:val="center"/>
          </w:tcPr>
          <w:p w14:paraId="712D7BB8">
            <w:pPr>
              <w:rPr>
                <w:rFonts w:ascii="宋体" w:cs="宋体"/>
                <w:color w:val="000000"/>
                <w:sz w:val="18"/>
                <w:szCs w:val="18"/>
              </w:rPr>
            </w:pPr>
          </w:p>
        </w:tc>
        <w:tc>
          <w:tcPr>
            <w:tcW w:w="576" w:type="dxa"/>
            <w:tcBorders>
              <w:top w:val="nil"/>
              <w:left w:val="nil"/>
              <w:bottom w:val="nil"/>
              <w:right w:val="nil"/>
            </w:tcBorders>
            <w:shd w:val="clear" w:color="auto" w:fill="auto"/>
            <w:vAlign w:val="center"/>
          </w:tcPr>
          <w:p w14:paraId="0491F9A6">
            <w:pPr>
              <w:rPr>
                <w:rFonts w:ascii="宋体" w:cs="宋体"/>
                <w:color w:val="000000"/>
                <w:sz w:val="18"/>
                <w:szCs w:val="18"/>
              </w:rPr>
            </w:pPr>
          </w:p>
        </w:tc>
        <w:tc>
          <w:tcPr>
            <w:tcW w:w="396" w:type="dxa"/>
            <w:tcBorders>
              <w:top w:val="nil"/>
              <w:left w:val="nil"/>
              <w:bottom w:val="nil"/>
              <w:right w:val="nil"/>
            </w:tcBorders>
            <w:shd w:val="clear" w:color="auto" w:fill="auto"/>
            <w:vAlign w:val="center"/>
          </w:tcPr>
          <w:p w14:paraId="0E47316E">
            <w:pPr>
              <w:rPr>
                <w:rFonts w:ascii="宋体" w:cs="宋体"/>
                <w:color w:val="000000"/>
                <w:sz w:val="18"/>
                <w:szCs w:val="18"/>
              </w:rPr>
            </w:pPr>
          </w:p>
        </w:tc>
        <w:tc>
          <w:tcPr>
            <w:tcW w:w="846" w:type="dxa"/>
            <w:tcBorders>
              <w:top w:val="nil"/>
              <w:left w:val="nil"/>
              <w:bottom w:val="nil"/>
              <w:right w:val="nil"/>
            </w:tcBorders>
            <w:shd w:val="clear" w:color="auto" w:fill="auto"/>
            <w:vAlign w:val="center"/>
          </w:tcPr>
          <w:p w14:paraId="28370A57">
            <w:pPr>
              <w:rPr>
                <w:rFonts w:ascii="宋体" w:cs="宋体"/>
                <w:color w:val="000000"/>
                <w:sz w:val="18"/>
                <w:szCs w:val="18"/>
              </w:rPr>
            </w:pPr>
          </w:p>
        </w:tc>
        <w:tc>
          <w:tcPr>
            <w:tcW w:w="486" w:type="dxa"/>
            <w:tcBorders>
              <w:top w:val="nil"/>
              <w:left w:val="nil"/>
              <w:bottom w:val="nil"/>
              <w:right w:val="nil"/>
            </w:tcBorders>
            <w:shd w:val="clear" w:color="auto" w:fill="auto"/>
            <w:vAlign w:val="center"/>
          </w:tcPr>
          <w:p w14:paraId="0C13DE0B">
            <w:pPr>
              <w:rPr>
                <w:rFonts w:ascii="宋体" w:cs="宋体"/>
                <w:color w:val="000000"/>
                <w:sz w:val="18"/>
                <w:szCs w:val="18"/>
              </w:rPr>
            </w:pPr>
          </w:p>
        </w:tc>
        <w:tc>
          <w:tcPr>
            <w:tcW w:w="413" w:type="dxa"/>
            <w:tcBorders>
              <w:top w:val="nil"/>
              <w:left w:val="nil"/>
              <w:bottom w:val="nil"/>
              <w:right w:val="nil"/>
            </w:tcBorders>
            <w:shd w:val="clear" w:color="auto" w:fill="auto"/>
            <w:vAlign w:val="center"/>
          </w:tcPr>
          <w:p w14:paraId="1DAAF95A">
            <w:pPr>
              <w:rPr>
                <w:rFonts w:ascii="宋体" w:cs="宋体"/>
                <w:color w:val="000000"/>
                <w:sz w:val="18"/>
                <w:szCs w:val="18"/>
              </w:rPr>
            </w:pPr>
          </w:p>
        </w:tc>
        <w:tc>
          <w:tcPr>
            <w:tcW w:w="2280" w:type="dxa"/>
            <w:tcBorders>
              <w:top w:val="nil"/>
              <w:left w:val="nil"/>
              <w:bottom w:val="nil"/>
              <w:right w:val="nil"/>
            </w:tcBorders>
            <w:shd w:val="clear" w:color="auto" w:fill="auto"/>
            <w:vAlign w:val="center"/>
          </w:tcPr>
          <w:p w14:paraId="18638403">
            <w:pPr>
              <w:rPr>
                <w:rFonts w:ascii="宋体" w:cs="宋体"/>
                <w:color w:val="000000"/>
                <w:sz w:val="18"/>
                <w:szCs w:val="18"/>
              </w:rPr>
            </w:pPr>
          </w:p>
        </w:tc>
      </w:tr>
      <w:tr w14:paraId="431C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85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90E2AD">
            <w:pPr>
              <w:widowControl/>
              <w:jc w:val="center"/>
              <w:textAlignment w:val="center"/>
              <w:rPr>
                <w:rFonts w:ascii="黑体" w:eastAsia="黑体" w:cs="黑体"/>
                <w:b/>
                <w:bCs/>
                <w:color w:val="000000"/>
                <w:sz w:val="30"/>
                <w:szCs w:val="30"/>
              </w:rPr>
            </w:pPr>
            <w:r>
              <w:rPr>
                <w:rFonts w:hint="eastAsia" w:ascii="黑体" w:eastAsia="黑体" w:cs="黑体"/>
                <w:b/>
                <w:bCs/>
                <w:color w:val="000000"/>
                <w:kern w:val="0"/>
                <w:sz w:val="30"/>
                <w:szCs w:val="30"/>
              </w:rPr>
              <w:t>部门预算项目支出绩效自评表（2024年度）</w:t>
            </w:r>
          </w:p>
        </w:tc>
      </w:tr>
      <w:tr w14:paraId="42137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03BF4">
            <w:pPr>
              <w:widowControl/>
              <w:jc w:val="left"/>
              <w:textAlignment w:val="center"/>
              <w:rPr>
                <w:rFonts w:ascii="宋体" w:cs="宋体"/>
                <w:color w:val="000000"/>
                <w:sz w:val="18"/>
                <w:szCs w:val="18"/>
              </w:rPr>
            </w:pPr>
            <w:r>
              <w:rPr>
                <w:rFonts w:ascii="宋体" w:cs="宋体"/>
                <w:color w:val="000000"/>
                <w:kern w:val="0"/>
                <w:sz w:val="18"/>
                <w:szCs w:val="18"/>
              </w:rPr>
              <w:t>项目名称</w:t>
            </w:r>
          </w:p>
        </w:tc>
        <w:tc>
          <w:tcPr>
            <w:tcW w:w="7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075F82">
            <w:pPr>
              <w:widowControl/>
              <w:jc w:val="left"/>
              <w:textAlignment w:val="center"/>
              <w:rPr>
                <w:rFonts w:ascii="宋体" w:cs="宋体"/>
                <w:color w:val="000000"/>
                <w:sz w:val="18"/>
                <w:szCs w:val="18"/>
              </w:rPr>
            </w:pPr>
            <w:r>
              <w:rPr>
                <w:rFonts w:ascii="宋体" w:cs="宋体"/>
                <w:color w:val="000000"/>
                <w:kern w:val="0"/>
                <w:sz w:val="18"/>
                <w:szCs w:val="18"/>
              </w:rPr>
              <w:t>51322325T000012346896-松坪沟小学校生均公用金费</w:t>
            </w:r>
          </w:p>
        </w:tc>
      </w:tr>
      <w:tr w14:paraId="7BF3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D1F00">
            <w:pPr>
              <w:widowControl/>
              <w:jc w:val="left"/>
              <w:textAlignment w:val="center"/>
              <w:rPr>
                <w:rFonts w:ascii="宋体" w:cs="宋体"/>
                <w:color w:val="000000"/>
                <w:sz w:val="18"/>
                <w:szCs w:val="18"/>
              </w:rPr>
            </w:pPr>
            <w:r>
              <w:rPr>
                <w:rFonts w:ascii="宋体" w:cs="宋体"/>
                <w:color w:val="000000"/>
                <w:kern w:val="0"/>
                <w:sz w:val="18"/>
                <w:szCs w:val="18"/>
              </w:rPr>
              <w:t>主管部门</w:t>
            </w:r>
          </w:p>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8A3444">
            <w:pPr>
              <w:widowControl/>
              <w:jc w:val="left"/>
              <w:textAlignment w:val="center"/>
              <w:rPr>
                <w:rFonts w:ascii="宋体" w:cs="宋体"/>
                <w:color w:val="000000"/>
                <w:sz w:val="18"/>
                <w:szCs w:val="18"/>
              </w:rPr>
            </w:pPr>
            <w:r>
              <w:rPr>
                <w:rFonts w:ascii="宋体" w:cs="宋体"/>
                <w:color w:val="000000"/>
                <w:kern w:val="0"/>
                <w:sz w:val="18"/>
                <w:szCs w:val="18"/>
              </w:rPr>
              <w:t>茂县教育局</w:t>
            </w:r>
          </w:p>
        </w:tc>
        <w:tc>
          <w:tcPr>
            <w:tcW w:w="846" w:type="dxa"/>
            <w:tcBorders>
              <w:top w:val="nil"/>
              <w:left w:val="nil"/>
              <w:bottom w:val="nil"/>
              <w:right w:val="nil"/>
            </w:tcBorders>
            <w:shd w:val="clear" w:color="auto" w:fill="auto"/>
            <w:vAlign w:val="center"/>
          </w:tcPr>
          <w:p w14:paraId="45D07231">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实施单位 （盖章）</w:t>
            </w:r>
          </w:p>
        </w:tc>
        <w:tc>
          <w:tcPr>
            <w:tcW w:w="39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43F05">
            <w:pPr>
              <w:widowControl/>
              <w:jc w:val="center"/>
              <w:textAlignment w:val="center"/>
              <w:rPr>
                <w:rFonts w:ascii="宋体" w:cs="宋体"/>
                <w:color w:val="000000"/>
                <w:sz w:val="18"/>
                <w:szCs w:val="18"/>
              </w:rPr>
            </w:pPr>
            <w:r>
              <w:rPr>
                <w:rFonts w:ascii="宋体" w:cs="宋体"/>
                <w:color w:val="000000"/>
                <w:kern w:val="0"/>
                <w:sz w:val="18"/>
                <w:szCs w:val="18"/>
              </w:rPr>
              <w:t>茂县叠溪镇松坪沟小学校</w:t>
            </w:r>
          </w:p>
        </w:tc>
      </w:tr>
      <w:tr w14:paraId="0355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6FCC4">
            <w:pPr>
              <w:widowControl/>
              <w:jc w:val="left"/>
              <w:textAlignment w:val="center"/>
              <w:rPr>
                <w:rFonts w:ascii="宋体" w:cs="宋体"/>
                <w:color w:val="000000"/>
                <w:sz w:val="18"/>
                <w:szCs w:val="18"/>
              </w:rPr>
            </w:pPr>
            <w:r>
              <w:rPr>
                <w:rFonts w:ascii="宋体" w:cs="宋体"/>
                <w:color w:val="000000"/>
                <w:kern w:val="0"/>
                <w:sz w:val="18"/>
                <w:szCs w:val="18"/>
              </w:rPr>
              <w:t>项目基本情况</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5E8D7">
            <w:pPr>
              <w:widowControl/>
              <w:jc w:val="left"/>
              <w:textAlignment w:val="center"/>
              <w:rPr>
                <w:rFonts w:ascii="宋体" w:cs="宋体"/>
                <w:color w:val="000000"/>
                <w:sz w:val="18"/>
                <w:szCs w:val="18"/>
              </w:rPr>
            </w:pPr>
            <w:r>
              <w:rPr>
                <w:rFonts w:ascii="宋体" w:cs="宋体"/>
                <w:color w:val="000000"/>
                <w:kern w:val="0"/>
                <w:sz w:val="18"/>
                <w:szCs w:val="18"/>
              </w:rPr>
              <w:t>1.项目年度目标完成情况</w:t>
            </w:r>
          </w:p>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B22FA8">
            <w:pPr>
              <w:widowControl/>
              <w:jc w:val="center"/>
              <w:textAlignment w:val="center"/>
              <w:rPr>
                <w:rFonts w:ascii="宋体" w:cs="宋体"/>
                <w:color w:val="000000"/>
                <w:sz w:val="18"/>
                <w:szCs w:val="18"/>
              </w:rPr>
            </w:pPr>
            <w:r>
              <w:rPr>
                <w:rFonts w:ascii="宋体" w:cs="宋体"/>
                <w:color w:val="000000"/>
                <w:kern w:val="0"/>
                <w:sz w:val="18"/>
                <w:szCs w:val="18"/>
              </w:rPr>
              <w:t>项目年度目标</w:t>
            </w:r>
          </w:p>
        </w:tc>
        <w:tc>
          <w:tcPr>
            <w:tcW w:w="4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07873">
            <w:pPr>
              <w:widowControl/>
              <w:jc w:val="center"/>
              <w:textAlignment w:val="center"/>
              <w:rPr>
                <w:rFonts w:ascii="黑体" w:eastAsia="黑体" w:cs="黑体"/>
                <w:color w:val="000000"/>
                <w:sz w:val="18"/>
                <w:szCs w:val="18"/>
              </w:rPr>
            </w:pPr>
            <w:r>
              <w:rPr>
                <w:rFonts w:hint="eastAsia" w:ascii="黑体" w:eastAsia="黑体" w:cs="黑体"/>
                <w:color w:val="000000"/>
                <w:kern w:val="0"/>
                <w:sz w:val="18"/>
                <w:szCs w:val="18"/>
              </w:rPr>
              <w:t>年度目标完成情况</w:t>
            </w:r>
          </w:p>
        </w:tc>
      </w:tr>
      <w:tr w14:paraId="7BC37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52E2C"/>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C79EB"/>
        </w:tc>
        <w:tc>
          <w:tcPr>
            <w:tcW w:w="25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4F9F9D">
            <w:pPr>
              <w:widowControl/>
              <w:jc w:val="left"/>
              <w:textAlignment w:val="center"/>
              <w:rPr>
                <w:rFonts w:ascii="宋体" w:cs="宋体"/>
                <w:color w:val="000000"/>
                <w:sz w:val="18"/>
                <w:szCs w:val="18"/>
              </w:rPr>
            </w:pPr>
            <w:r>
              <w:rPr>
                <w:rFonts w:ascii="宋体" w:cs="宋体"/>
                <w:color w:val="000000"/>
                <w:kern w:val="0"/>
                <w:sz w:val="18"/>
                <w:szCs w:val="18"/>
              </w:rPr>
              <w:t>阿州财教【2024】51号资金分配明细表</w:t>
            </w:r>
            <w:r>
              <w:rPr>
                <w:rFonts w:hint="eastAsia" w:ascii="宋体" w:cs="宋体"/>
                <w:color w:val="000000"/>
                <w:kern w:val="0"/>
                <w:sz w:val="18"/>
                <w:szCs w:val="18"/>
                <w:lang w:eastAsia="zh-CN"/>
              </w:rPr>
              <w:t>,</w:t>
            </w:r>
            <w:r>
              <w:rPr>
                <w:rFonts w:ascii="宋体" w:cs="宋体"/>
                <w:color w:val="000000"/>
                <w:kern w:val="0"/>
                <w:sz w:val="18"/>
                <w:szCs w:val="18"/>
              </w:rPr>
              <w:t>省级资金400元。</w:t>
            </w:r>
          </w:p>
        </w:tc>
        <w:tc>
          <w:tcPr>
            <w:tcW w:w="476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68D7BE">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对照年度目标</w:t>
            </w:r>
            <w:r>
              <w:rPr>
                <w:rFonts w:hint="eastAsia" w:ascii="黑体" w:eastAsia="黑体" w:cs="黑体"/>
                <w:color w:val="000000"/>
                <w:kern w:val="0"/>
                <w:sz w:val="18"/>
                <w:szCs w:val="18"/>
                <w:lang w:eastAsia="zh-CN"/>
              </w:rPr>
              <w:t>,</w:t>
            </w:r>
            <w:r>
              <w:rPr>
                <w:rFonts w:hint="eastAsia" w:ascii="黑体" w:eastAsia="黑体" w:cs="黑体"/>
                <w:color w:val="000000"/>
                <w:kern w:val="0"/>
                <w:sz w:val="18"/>
                <w:szCs w:val="18"/>
              </w:rPr>
              <w:t>说明相关任务目标的完成情况（100字以内）</w:t>
            </w:r>
          </w:p>
        </w:tc>
      </w:tr>
      <w:tr w14:paraId="3328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7B370"/>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7E53">
            <w:pPr>
              <w:widowControl/>
              <w:jc w:val="left"/>
              <w:textAlignment w:val="center"/>
              <w:rPr>
                <w:rFonts w:ascii="宋体" w:cs="宋体"/>
                <w:color w:val="000000"/>
                <w:sz w:val="18"/>
                <w:szCs w:val="18"/>
              </w:rPr>
            </w:pPr>
            <w:r>
              <w:rPr>
                <w:rFonts w:ascii="宋体" w:cs="宋体"/>
                <w:color w:val="000000"/>
                <w:kern w:val="0"/>
                <w:sz w:val="18"/>
                <w:szCs w:val="18"/>
              </w:rPr>
              <w:t>2.项目实施内容及过程概述</w:t>
            </w:r>
          </w:p>
        </w:tc>
        <w:tc>
          <w:tcPr>
            <w:tcW w:w="73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B0AA72">
            <w:pPr>
              <w:rPr>
                <w:rFonts w:ascii="宋体" w:cs="宋体"/>
                <w:color w:val="000000"/>
                <w:sz w:val="18"/>
                <w:szCs w:val="18"/>
              </w:rPr>
            </w:pPr>
            <w:r>
              <w:rPr>
                <w:rFonts w:ascii="宋体" w:cs="宋体"/>
                <w:color w:val="000000"/>
                <w:kern w:val="0"/>
                <w:sz w:val="18"/>
                <w:szCs w:val="18"/>
              </w:rPr>
              <w:t>使的学校正常运行</w:t>
            </w:r>
            <w:r>
              <w:rPr>
                <w:rFonts w:hint="eastAsia" w:ascii="宋体" w:cs="宋体"/>
                <w:color w:val="000000"/>
                <w:kern w:val="0"/>
                <w:sz w:val="18"/>
                <w:szCs w:val="18"/>
                <w:lang w:eastAsia="zh-CN"/>
              </w:rPr>
              <w:t>,</w:t>
            </w:r>
            <w:r>
              <w:rPr>
                <w:rFonts w:ascii="宋体" w:cs="宋体"/>
                <w:color w:val="000000"/>
                <w:kern w:val="0"/>
                <w:sz w:val="18"/>
                <w:szCs w:val="18"/>
              </w:rPr>
              <w:t>改善学校环境及办学条件。为实现县域内十五年免费教发展提供了基础性保障。</w:t>
            </w:r>
          </w:p>
        </w:tc>
      </w:tr>
      <w:tr w14:paraId="4898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65D8D">
            <w:pPr>
              <w:widowControl/>
              <w:jc w:val="center"/>
              <w:textAlignment w:val="center"/>
              <w:rPr>
                <w:rFonts w:ascii="宋体" w:cs="宋体"/>
                <w:color w:val="000000"/>
                <w:sz w:val="18"/>
                <w:szCs w:val="18"/>
              </w:rPr>
            </w:pPr>
            <w:r>
              <w:rPr>
                <w:rFonts w:ascii="宋体" w:cs="宋体"/>
                <w:color w:val="000000"/>
                <w:kern w:val="0"/>
                <w:sz w:val="18"/>
                <w:szCs w:val="18"/>
              </w:rPr>
              <w:t>预算执行情况（10分）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934D">
            <w:pPr>
              <w:widowControl/>
              <w:jc w:val="center"/>
              <w:textAlignment w:val="center"/>
              <w:rPr>
                <w:rFonts w:ascii="宋体" w:cs="宋体"/>
                <w:color w:val="000000"/>
                <w:sz w:val="18"/>
                <w:szCs w:val="18"/>
              </w:rPr>
            </w:pPr>
            <w:r>
              <w:rPr>
                <w:rFonts w:ascii="宋体" w:cs="宋体"/>
                <w:color w:val="000000"/>
                <w:kern w:val="0"/>
                <w:sz w:val="18"/>
                <w:szCs w:val="18"/>
              </w:rPr>
              <w:t>年度预算数（万元）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D686">
            <w:pPr>
              <w:widowControl/>
              <w:jc w:val="center"/>
              <w:textAlignment w:val="center"/>
              <w:rPr>
                <w:rFonts w:ascii="宋体" w:cs="宋体"/>
                <w:color w:val="000000"/>
                <w:sz w:val="18"/>
                <w:szCs w:val="18"/>
              </w:rPr>
            </w:pPr>
            <w:r>
              <w:rPr>
                <w:rFonts w:ascii="宋体" w:cs="宋体"/>
                <w:color w:val="000000"/>
                <w:kern w:val="0"/>
                <w:sz w:val="18"/>
                <w:szCs w:val="18"/>
              </w:rPr>
              <w:t>年初预算</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48DB">
            <w:pPr>
              <w:widowControl/>
              <w:jc w:val="center"/>
              <w:textAlignment w:val="center"/>
              <w:rPr>
                <w:rFonts w:ascii="宋体" w:cs="宋体"/>
                <w:color w:val="000000"/>
                <w:sz w:val="18"/>
                <w:szCs w:val="18"/>
              </w:rPr>
            </w:pPr>
            <w:r>
              <w:rPr>
                <w:rFonts w:ascii="宋体" w:cs="宋体"/>
                <w:color w:val="000000"/>
                <w:kern w:val="0"/>
                <w:sz w:val="18"/>
                <w:szCs w:val="18"/>
              </w:rPr>
              <w:t>调整后预算数</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0A06E">
            <w:pPr>
              <w:widowControl/>
              <w:jc w:val="center"/>
              <w:textAlignment w:val="center"/>
              <w:rPr>
                <w:rFonts w:ascii="宋体" w:cs="宋体"/>
                <w:color w:val="000000"/>
                <w:sz w:val="18"/>
                <w:szCs w:val="18"/>
              </w:rPr>
            </w:pPr>
            <w:r>
              <w:rPr>
                <w:rFonts w:ascii="宋体" w:cs="宋体"/>
                <w:color w:val="000000"/>
                <w:kern w:val="0"/>
                <w:sz w:val="18"/>
                <w:szCs w:val="18"/>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B2C0">
            <w:pPr>
              <w:widowControl/>
              <w:jc w:val="center"/>
              <w:textAlignment w:val="center"/>
              <w:rPr>
                <w:rFonts w:ascii="宋体" w:cs="宋体"/>
                <w:color w:val="000000"/>
                <w:sz w:val="18"/>
                <w:szCs w:val="18"/>
              </w:rPr>
            </w:pPr>
            <w:r>
              <w:rPr>
                <w:rFonts w:ascii="宋体" w:cs="宋体"/>
                <w:color w:val="000000"/>
                <w:kern w:val="0"/>
                <w:sz w:val="18"/>
                <w:szCs w:val="18"/>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465B">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45F5">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DEE6F">
            <w:pPr>
              <w:widowControl/>
              <w:jc w:val="center"/>
              <w:textAlignment w:val="center"/>
              <w:rPr>
                <w:rFonts w:ascii="宋体" w:cs="宋体"/>
                <w:color w:val="000000"/>
                <w:sz w:val="18"/>
                <w:szCs w:val="18"/>
              </w:rPr>
            </w:pPr>
            <w:r>
              <w:rPr>
                <w:rFonts w:ascii="宋体" w:cs="宋体"/>
                <w:color w:val="000000"/>
                <w:kern w:val="0"/>
                <w:sz w:val="18"/>
                <w:szCs w:val="18"/>
              </w:rPr>
              <w:t>原因</w:t>
            </w:r>
          </w:p>
        </w:tc>
      </w:tr>
      <w:tr w14:paraId="475C4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5543"/>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445A">
            <w:pPr>
              <w:widowControl/>
              <w:jc w:val="center"/>
              <w:textAlignment w:val="center"/>
              <w:rPr>
                <w:rFonts w:ascii="宋体" w:cs="宋体"/>
                <w:color w:val="000000"/>
                <w:sz w:val="18"/>
                <w:szCs w:val="18"/>
              </w:rPr>
            </w:pPr>
            <w:r>
              <w:rPr>
                <w:rFonts w:ascii="宋体" w:cs="宋体"/>
                <w:color w:val="000000"/>
                <w:kern w:val="0"/>
                <w:sz w:val="18"/>
                <w:szCs w:val="18"/>
              </w:rPr>
              <w:t>总额</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2950">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4881">
            <w:pPr>
              <w:widowControl/>
              <w:jc w:val="center"/>
              <w:textAlignment w:val="center"/>
              <w:rPr>
                <w:rFonts w:ascii="宋体" w:cs="宋体"/>
                <w:color w:val="000000"/>
                <w:sz w:val="18"/>
                <w:szCs w:val="18"/>
              </w:rPr>
            </w:pPr>
            <w:r>
              <w:rPr>
                <w:rFonts w:ascii="宋体" w:cs="宋体"/>
                <w:color w:val="000000"/>
                <w:kern w:val="0"/>
                <w:sz w:val="18"/>
                <w:szCs w:val="18"/>
              </w:rPr>
              <w:t>0.04</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B7546">
            <w:pPr>
              <w:widowControl/>
              <w:jc w:val="center"/>
              <w:textAlignment w:val="center"/>
              <w:rPr>
                <w:rFonts w:ascii="宋体" w:cs="宋体"/>
                <w:color w:val="000000"/>
                <w:sz w:val="18"/>
                <w:szCs w:val="18"/>
              </w:rPr>
            </w:pPr>
            <w:r>
              <w:rPr>
                <w:rFonts w:ascii="宋体" w:cs="宋体"/>
                <w:color w:val="000000"/>
                <w:kern w:val="0"/>
                <w:sz w:val="18"/>
                <w:szCs w:val="18"/>
              </w:rPr>
              <w:t>0.04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964A">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2C46">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2E98">
            <w:pPr>
              <w:jc w:val="center"/>
              <w:rPr>
                <w:rFonts w:ascii="宋体" w:cs="宋体"/>
                <w:color w:val="000000"/>
                <w:sz w:val="18"/>
                <w:szCs w:val="18"/>
              </w:rPr>
            </w:pP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7BABC">
            <w:pPr>
              <w:widowControl/>
              <w:jc w:val="left"/>
              <w:textAlignment w:val="center"/>
              <w:rPr>
                <w:rFonts w:ascii="黑体" w:eastAsia="黑体" w:cs="黑体"/>
                <w:i/>
                <w:iCs/>
                <w:color w:val="000000"/>
                <w:sz w:val="18"/>
                <w:szCs w:val="18"/>
              </w:rPr>
            </w:pPr>
          </w:p>
        </w:tc>
      </w:tr>
      <w:tr w14:paraId="2148C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BF60C"/>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B3A2">
            <w:pPr>
              <w:widowControl/>
              <w:jc w:val="center"/>
              <w:textAlignment w:val="center"/>
              <w:rPr>
                <w:rFonts w:ascii="宋体" w:cs="宋体"/>
                <w:color w:val="000000"/>
                <w:sz w:val="18"/>
                <w:szCs w:val="18"/>
              </w:rPr>
            </w:pPr>
            <w:r>
              <w:rPr>
                <w:rFonts w:ascii="宋体" w:cs="宋体"/>
                <w:color w:val="000000"/>
                <w:kern w:val="0"/>
                <w:sz w:val="18"/>
                <w:szCs w:val="18"/>
              </w:rPr>
              <w:t>其中：财政资金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7934">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F33C">
            <w:pPr>
              <w:widowControl/>
              <w:jc w:val="center"/>
              <w:textAlignment w:val="center"/>
              <w:rPr>
                <w:rFonts w:ascii="宋体" w:cs="宋体"/>
                <w:color w:val="000000"/>
                <w:sz w:val="18"/>
                <w:szCs w:val="18"/>
              </w:rPr>
            </w:pPr>
            <w:r>
              <w:rPr>
                <w:rFonts w:ascii="宋体" w:cs="宋体"/>
                <w:color w:val="000000"/>
                <w:kern w:val="0"/>
                <w:sz w:val="18"/>
                <w:szCs w:val="18"/>
              </w:rPr>
              <w:t>0.04</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3CF62">
            <w:pPr>
              <w:widowControl/>
              <w:jc w:val="center"/>
              <w:textAlignment w:val="center"/>
              <w:rPr>
                <w:rFonts w:ascii="宋体" w:cs="宋体"/>
                <w:color w:val="000000"/>
                <w:sz w:val="18"/>
                <w:szCs w:val="18"/>
              </w:rPr>
            </w:pPr>
            <w:r>
              <w:rPr>
                <w:rFonts w:ascii="宋体" w:cs="宋体"/>
                <w:color w:val="000000"/>
                <w:kern w:val="0"/>
                <w:sz w:val="18"/>
                <w:szCs w:val="18"/>
              </w:rPr>
              <w:t>0.04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ABC3">
            <w:pPr>
              <w:widowControl/>
              <w:jc w:val="center"/>
              <w:textAlignment w:val="center"/>
              <w:rPr>
                <w:rFonts w:ascii="宋体" w:cs="宋体"/>
                <w:color w:val="000000"/>
                <w:sz w:val="18"/>
                <w:szCs w:val="18"/>
              </w:rPr>
            </w:pPr>
            <w:r>
              <w:rPr>
                <w:rFonts w:ascii="宋体" w:cs="宋体"/>
                <w:color w:val="000000"/>
                <w:kern w:val="0"/>
                <w:sz w:val="18"/>
                <w:szCs w:val="18"/>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66B3">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971D">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715C3"/>
        </w:tc>
      </w:tr>
      <w:tr w14:paraId="3D199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76E5D"/>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C58F">
            <w:pPr>
              <w:widowControl/>
              <w:jc w:val="center"/>
              <w:textAlignment w:val="center"/>
              <w:rPr>
                <w:rFonts w:ascii="宋体" w:cs="宋体"/>
                <w:color w:val="000000"/>
                <w:sz w:val="18"/>
                <w:szCs w:val="18"/>
              </w:rPr>
            </w:pPr>
            <w:r>
              <w:rPr>
                <w:rFonts w:ascii="宋体" w:cs="宋体"/>
                <w:color w:val="000000"/>
                <w:kern w:val="0"/>
                <w:sz w:val="18"/>
                <w:szCs w:val="18"/>
              </w:rPr>
              <w:t>财政专户管理资金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AFD7">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7B71">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54A3F">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A70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670E">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235C">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0B68D"/>
        </w:tc>
      </w:tr>
      <w:tr w14:paraId="01CB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20A8"/>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74F5">
            <w:pPr>
              <w:widowControl/>
              <w:jc w:val="center"/>
              <w:textAlignment w:val="center"/>
              <w:rPr>
                <w:rFonts w:ascii="宋体" w:cs="宋体"/>
                <w:color w:val="000000"/>
                <w:sz w:val="18"/>
                <w:szCs w:val="18"/>
              </w:rPr>
            </w:pPr>
            <w:r>
              <w:rPr>
                <w:rFonts w:ascii="宋体" w:cs="宋体"/>
                <w:color w:val="000000"/>
                <w:kern w:val="0"/>
                <w:sz w:val="18"/>
                <w:szCs w:val="18"/>
              </w:rPr>
              <w:t>单位资金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0296">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FB32">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8B92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380B">
            <w:pPr>
              <w:widowControl/>
              <w:jc w:val="center"/>
              <w:textAlignment w:val="center"/>
              <w:rPr>
                <w:rFonts w:ascii="宋体" w:cs="宋体"/>
                <w:color w:val="000000"/>
                <w:sz w:val="18"/>
                <w:szCs w:val="18"/>
              </w:rPr>
            </w:pPr>
            <w:r>
              <w:rPr>
                <w:rFonts w:ascii="宋体" w:cs="宋体"/>
                <w:color w:val="000000"/>
                <w:kern w:val="0"/>
                <w:sz w:val="18"/>
                <w:szCs w:val="18"/>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7223">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1A62">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C34E1"/>
        </w:tc>
      </w:tr>
      <w:tr w14:paraId="3B1A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9444"/>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491C">
            <w:pPr>
              <w:widowControl/>
              <w:jc w:val="center"/>
              <w:textAlignment w:val="center"/>
              <w:rPr>
                <w:rFonts w:ascii="宋体" w:cs="宋体"/>
                <w:color w:val="000000"/>
                <w:sz w:val="18"/>
                <w:szCs w:val="18"/>
              </w:rPr>
            </w:pPr>
            <w:r>
              <w:rPr>
                <w:rFonts w:ascii="宋体" w:cs="宋体"/>
                <w:color w:val="000000"/>
                <w:kern w:val="0"/>
                <w:sz w:val="18"/>
                <w:szCs w:val="18"/>
              </w:rPr>
              <w:t>其他资金</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8472">
            <w:pPr>
              <w:jc w:val="center"/>
              <w:rPr>
                <w:rFonts w:ascii="微软雅黑" w:eastAsia="微软雅黑" w:cs="微软雅黑"/>
                <w:i/>
                <w:iCs/>
                <w:color w:val="000000"/>
                <w:sz w:val="16"/>
                <w:szCs w:val="16"/>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1C8F">
            <w:pPr>
              <w:jc w:val="center"/>
              <w:rPr>
                <w:rFonts w:ascii="微软雅黑" w:eastAsia="微软雅黑" w:cs="微软雅黑"/>
                <w:i/>
                <w:iCs/>
                <w:color w:val="000000"/>
                <w:sz w:val="16"/>
                <w:szCs w:val="16"/>
              </w:rPr>
            </w:pPr>
          </w:p>
        </w:tc>
        <w:tc>
          <w:tcPr>
            <w:tcW w:w="13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33A6D">
            <w:pPr>
              <w:jc w:val="center"/>
              <w:rPr>
                <w:rFonts w:ascii="微软雅黑" w:eastAsia="微软雅黑" w:cs="微软雅黑"/>
                <w:i/>
                <w:iCs/>
                <w:color w:val="000000"/>
                <w:sz w:val="16"/>
                <w:szCs w:val="16"/>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53FC">
            <w:pPr>
              <w:jc w:val="center"/>
              <w:rPr>
                <w:rFonts w:ascii="微软雅黑" w:eastAsia="微软雅黑" w:cs="微软雅黑"/>
                <w:i/>
                <w:iCs/>
                <w:color w:val="000000"/>
                <w:sz w:val="16"/>
                <w:szCs w:val="16"/>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A2CF">
            <w:pPr>
              <w:widowControl/>
              <w:jc w:val="center"/>
              <w:textAlignment w:val="center"/>
              <w:rPr>
                <w:rFonts w:ascii="宋体" w:cs="宋体"/>
                <w:color w:val="000000"/>
                <w:sz w:val="18"/>
                <w:szCs w:val="18"/>
              </w:rPr>
            </w:pPr>
            <w:r>
              <w:rPr>
                <w:rFonts w:ascii="宋体" w:cs="宋体"/>
                <w:color w:val="000000"/>
                <w:kern w:val="0"/>
                <w:sz w:val="18"/>
                <w:szCs w:val="18"/>
              </w:rPr>
              <w:t>/</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F0287">
            <w:pPr>
              <w:widowControl/>
              <w:jc w:val="center"/>
              <w:textAlignment w:val="center"/>
              <w:rPr>
                <w:rFonts w:ascii="宋体" w:cs="宋体"/>
                <w:color w:val="000000"/>
                <w:sz w:val="18"/>
                <w:szCs w:val="18"/>
              </w:rPr>
            </w:pPr>
            <w:r>
              <w:rPr>
                <w:rFonts w:ascii="宋体" w:cs="宋体"/>
                <w:color w:val="000000"/>
                <w:kern w:val="0"/>
                <w:sz w:val="18"/>
                <w:szCs w:val="18"/>
              </w:rPr>
              <w:t>/</w:t>
            </w: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81A55"/>
        </w:tc>
      </w:tr>
      <w:tr w14:paraId="0BFD7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4D4A5">
            <w:pPr>
              <w:widowControl/>
              <w:jc w:val="center"/>
              <w:textAlignment w:val="center"/>
              <w:rPr>
                <w:rFonts w:ascii="宋体" w:cs="宋体"/>
                <w:color w:val="000000"/>
                <w:sz w:val="18"/>
                <w:szCs w:val="18"/>
              </w:rPr>
            </w:pPr>
            <w:r>
              <w:rPr>
                <w:rFonts w:ascii="宋体" w:cs="宋体"/>
                <w:color w:val="000000"/>
                <w:kern w:val="0"/>
                <w:sz w:val="18"/>
                <w:szCs w:val="18"/>
              </w:rPr>
              <w:t>绩效指标（90分）</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E1B4">
            <w:pPr>
              <w:widowControl/>
              <w:jc w:val="center"/>
              <w:textAlignment w:val="center"/>
              <w:rPr>
                <w:rFonts w:ascii="宋体" w:cs="宋体"/>
                <w:color w:val="000000"/>
                <w:sz w:val="18"/>
                <w:szCs w:val="18"/>
              </w:rPr>
            </w:pPr>
            <w:r>
              <w:rPr>
                <w:rFonts w:ascii="宋体" w:cs="宋体"/>
                <w:color w:val="000000"/>
                <w:kern w:val="0"/>
                <w:sz w:val="18"/>
                <w:szCs w:val="18"/>
              </w:rPr>
              <w:t>一级指标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402A">
            <w:pPr>
              <w:widowControl/>
              <w:jc w:val="center"/>
              <w:textAlignment w:val="center"/>
              <w:rPr>
                <w:rFonts w:ascii="宋体" w:cs="宋体"/>
                <w:color w:val="000000"/>
                <w:sz w:val="18"/>
                <w:szCs w:val="18"/>
              </w:rPr>
            </w:pPr>
            <w:r>
              <w:rPr>
                <w:rFonts w:ascii="宋体" w:cs="宋体"/>
                <w:color w:val="000000"/>
                <w:kern w:val="0"/>
                <w:sz w:val="18"/>
                <w:szCs w:val="18"/>
              </w:rPr>
              <w:t>二级指标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B0CF">
            <w:pPr>
              <w:widowControl/>
              <w:jc w:val="center"/>
              <w:textAlignment w:val="center"/>
              <w:rPr>
                <w:rFonts w:ascii="宋体" w:cs="宋体"/>
                <w:color w:val="000000"/>
                <w:sz w:val="18"/>
                <w:szCs w:val="18"/>
              </w:rPr>
            </w:pPr>
            <w:r>
              <w:rPr>
                <w:rFonts w:ascii="宋体" w:cs="宋体"/>
                <w:color w:val="000000"/>
                <w:kern w:val="0"/>
                <w:sz w:val="18"/>
                <w:szCs w:val="18"/>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9CB7">
            <w:pPr>
              <w:widowControl/>
              <w:jc w:val="center"/>
              <w:textAlignment w:val="center"/>
              <w:rPr>
                <w:rFonts w:ascii="宋体" w:cs="宋体"/>
                <w:color w:val="000000"/>
                <w:sz w:val="18"/>
                <w:szCs w:val="18"/>
              </w:rPr>
            </w:pPr>
            <w:r>
              <w:rPr>
                <w:rFonts w:ascii="宋体" w:cs="宋体"/>
                <w:color w:val="000000"/>
                <w:kern w:val="0"/>
                <w:sz w:val="18"/>
                <w:szCs w:val="18"/>
              </w:rPr>
              <w:t>指标性质</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C04D">
            <w:pPr>
              <w:widowControl/>
              <w:jc w:val="center"/>
              <w:textAlignment w:val="center"/>
              <w:rPr>
                <w:rFonts w:ascii="宋体" w:cs="宋体"/>
                <w:color w:val="000000"/>
                <w:sz w:val="18"/>
                <w:szCs w:val="18"/>
              </w:rPr>
            </w:pPr>
            <w:r>
              <w:rPr>
                <w:rFonts w:ascii="宋体" w:cs="宋体"/>
                <w:color w:val="000000"/>
                <w:kern w:val="0"/>
                <w:sz w:val="18"/>
                <w:szCs w:val="18"/>
              </w:rPr>
              <w:t>指标值</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E806">
            <w:pPr>
              <w:widowControl/>
              <w:jc w:val="center"/>
              <w:textAlignment w:val="center"/>
              <w:rPr>
                <w:rFonts w:ascii="宋体" w:cs="宋体"/>
                <w:color w:val="000000"/>
                <w:sz w:val="18"/>
                <w:szCs w:val="18"/>
              </w:rPr>
            </w:pPr>
            <w:r>
              <w:rPr>
                <w:rFonts w:ascii="宋体" w:cs="宋体"/>
                <w:color w:val="000000"/>
                <w:kern w:val="0"/>
                <w:sz w:val="18"/>
                <w:szCs w:val="18"/>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1FD9">
            <w:pPr>
              <w:widowControl/>
              <w:jc w:val="center"/>
              <w:textAlignment w:val="center"/>
              <w:rPr>
                <w:rFonts w:ascii="宋体" w:cs="宋体"/>
                <w:color w:val="000000"/>
                <w:sz w:val="18"/>
                <w:szCs w:val="18"/>
              </w:rPr>
            </w:pPr>
            <w:r>
              <w:rPr>
                <w:rFonts w:ascii="宋体" w:cs="宋体"/>
                <w:color w:val="000000"/>
                <w:kern w:val="0"/>
                <w:sz w:val="18"/>
                <w:szCs w:val="18"/>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5232">
            <w:pPr>
              <w:widowControl/>
              <w:jc w:val="center"/>
              <w:textAlignment w:val="center"/>
              <w:rPr>
                <w:rFonts w:ascii="宋体" w:cs="宋体"/>
                <w:color w:val="000000"/>
                <w:sz w:val="18"/>
                <w:szCs w:val="18"/>
              </w:rPr>
            </w:pPr>
            <w:r>
              <w:rPr>
                <w:rFonts w:ascii="宋体" w:cs="宋体"/>
                <w:color w:val="000000"/>
                <w:kern w:val="0"/>
                <w:sz w:val="18"/>
                <w:szCs w:val="18"/>
              </w:rPr>
              <w:t>权重</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9EF0">
            <w:pPr>
              <w:widowControl/>
              <w:jc w:val="center"/>
              <w:textAlignment w:val="center"/>
              <w:rPr>
                <w:rFonts w:ascii="宋体" w:cs="宋体"/>
                <w:color w:val="000000"/>
                <w:sz w:val="18"/>
                <w:szCs w:val="18"/>
              </w:rPr>
            </w:pPr>
            <w:r>
              <w:rPr>
                <w:rFonts w:ascii="宋体" w:cs="宋体"/>
                <w:color w:val="000000"/>
                <w:kern w:val="0"/>
                <w:sz w:val="18"/>
                <w:szCs w:val="18"/>
              </w:rPr>
              <w:t>得分</w:t>
            </w: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2F9E">
            <w:pPr>
              <w:widowControl/>
              <w:jc w:val="center"/>
              <w:textAlignment w:val="center"/>
              <w:rPr>
                <w:rFonts w:ascii="宋体" w:cs="宋体"/>
                <w:color w:val="000000"/>
                <w:sz w:val="18"/>
                <w:szCs w:val="18"/>
              </w:rPr>
            </w:pPr>
            <w:r>
              <w:rPr>
                <w:rFonts w:ascii="宋体" w:cs="宋体"/>
                <w:color w:val="000000"/>
                <w:kern w:val="0"/>
                <w:sz w:val="18"/>
                <w:szCs w:val="18"/>
              </w:rPr>
              <w:t>未完成原因分析</w:t>
            </w:r>
          </w:p>
        </w:tc>
      </w:tr>
      <w:tr w14:paraId="7706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009AD"/>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966B7">
            <w:pPr>
              <w:widowControl/>
              <w:jc w:val="center"/>
              <w:textAlignment w:val="center"/>
              <w:rPr>
                <w:rFonts w:ascii="宋体" w:cs="宋体"/>
                <w:color w:val="000000"/>
                <w:sz w:val="18"/>
                <w:szCs w:val="18"/>
              </w:rPr>
            </w:pPr>
            <w:r>
              <w:rPr>
                <w:rFonts w:ascii="宋体" w:cs="宋体"/>
                <w:color w:val="000000"/>
                <w:kern w:val="0"/>
                <w:sz w:val="18"/>
                <w:szCs w:val="18"/>
              </w:rPr>
              <w:t>产出指标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EA01">
            <w:pPr>
              <w:widowControl/>
              <w:jc w:val="center"/>
              <w:textAlignment w:val="center"/>
              <w:rPr>
                <w:rFonts w:ascii="宋体" w:cs="宋体"/>
                <w:color w:val="000000"/>
                <w:sz w:val="18"/>
                <w:szCs w:val="18"/>
              </w:rPr>
            </w:pPr>
            <w:r>
              <w:rPr>
                <w:rFonts w:ascii="宋体" w:cs="宋体"/>
                <w:color w:val="000000"/>
                <w:kern w:val="0"/>
                <w:sz w:val="18"/>
                <w:szCs w:val="18"/>
              </w:rPr>
              <w:t>质量指标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9312">
            <w:pPr>
              <w:widowControl/>
              <w:jc w:val="center"/>
              <w:textAlignment w:val="center"/>
              <w:rPr>
                <w:rFonts w:ascii="宋体" w:cs="宋体"/>
                <w:color w:val="000000"/>
                <w:sz w:val="18"/>
                <w:szCs w:val="18"/>
              </w:rPr>
            </w:pPr>
            <w:r>
              <w:rPr>
                <w:rFonts w:ascii="宋体" w:cs="宋体"/>
                <w:color w:val="000000"/>
                <w:kern w:val="0"/>
                <w:sz w:val="18"/>
                <w:szCs w:val="18"/>
              </w:rPr>
              <w:t>保障学校日常工作开展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CCE5">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1140">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EA35">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A6B9">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C433">
            <w:pPr>
              <w:widowControl/>
              <w:jc w:val="center"/>
              <w:textAlignment w:val="center"/>
              <w:rPr>
                <w:rFonts w:ascii="宋体" w:cs="宋体"/>
                <w:color w:val="000000"/>
                <w:sz w:val="18"/>
                <w:szCs w:val="18"/>
              </w:rPr>
            </w:pPr>
            <w:r>
              <w:rPr>
                <w:rFonts w:ascii="宋体" w:cs="宋体"/>
                <w:color w:val="000000"/>
                <w:kern w:val="0"/>
                <w:sz w:val="18"/>
                <w:szCs w:val="18"/>
              </w:rPr>
              <w:t>20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31F4">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B69E">
            <w:pPr>
              <w:jc w:val="center"/>
              <w:rPr>
                <w:rFonts w:ascii="微软雅黑" w:eastAsia="微软雅黑" w:cs="微软雅黑"/>
                <w:i/>
                <w:iCs/>
                <w:color w:val="000000"/>
                <w:sz w:val="16"/>
                <w:szCs w:val="16"/>
              </w:rPr>
            </w:pPr>
          </w:p>
        </w:tc>
      </w:tr>
      <w:tr w14:paraId="2A68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8D42D"/>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12A5"/>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C381">
            <w:pPr>
              <w:widowControl/>
              <w:jc w:val="center"/>
              <w:textAlignment w:val="center"/>
              <w:rPr>
                <w:rFonts w:ascii="宋体" w:cs="宋体"/>
                <w:color w:val="000000"/>
                <w:sz w:val="18"/>
                <w:szCs w:val="18"/>
              </w:rPr>
            </w:pPr>
            <w:r>
              <w:rPr>
                <w:rFonts w:ascii="宋体" w:cs="宋体"/>
                <w:color w:val="000000"/>
                <w:kern w:val="0"/>
                <w:sz w:val="18"/>
                <w:szCs w:val="18"/>
              </w:rPr>
              <w:t>时效指标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F206">
            <w:pPr>
              <w:widowControl/>
              <w:jc w:val="center"/>
              <w:textAlignment w:val="center"/>
              <w:rPr>
                <w:rFonts w:ascii="宋体" w:cs="宋体"/>
                <w:color w:val="000000"/>
                <w:sz w:val="18"/>
                <w:szCs w:val="18"/>
              </w:rPr>
            </w:pPr>
            <w:r>
              <w:rPr>
                <w:rFonts w:ascii="宋体" w:cs="宋体"/>
                <w:color w:val="000000"/>
                <w:kern w:val="0"/>
                <w:sz w:val="18"/>
                <w:szCs w:val="18"/>
              </w:rPr>
              <w:t>2024年按时完成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1143">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907F">
            <w:pPr>
              <w:widowControl/>
              <w:jc w:val="center"/>
              <w:textAlignment w:val="center"/>
              <w:rPr>
                <w:rFonts w:ascii="宋体" w:cs="宋体"/>
                <w:color w:val="000000"/>
                <w:sz w:val="18"/>
                <w:szCs w:val="18"/>
              </w:rPr>
            </w:pPr>
            <w:r>
              <w:rPr>
                <w:rFonts w:ascii="宋体" w:cs="宋体"/>
                <w:color w:val="000000"/>
                <w:kern w:val="0"/>
                <w:sz w:val="18"/>
                <w:szCs w:val="18"/>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319A">
            <w:pPr>
              <w:widowControl/>
              <w:jc w:val="center"/>
              <w:textAlignment w:val="center"/>
              <w:rPr>
                <w:rFonts w:ascii="宋体" w:cs="宋体"/>
                <w:color w:val="000000"/>
                <w:sz w:val="18"/>
                <w:szCs w:val="18"/>
              </w:rPr>
            </w:pPr>
            <w:r>
              <w:rPr>
                <w:rFonts w:ascii="宋体" w:cs="宋体"/>
                <w:color w:val="000000"/>
                <w:kern w:val="0"/>
                <w:sz w:val="18"/>
                <w:szCs w:val="18"/>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9398">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E476">
            <w:pPr>
              <w:widowControl/>
              <w:jc w:val="center"/>
              <w:textAlignment w:val="center"/>
              <w:rPr>
                <w:rFonts w:ascii="宋体" w:cs="宋体"/>
                <w:color w:val="000000"/>
                <w:sz w:val="18"/>
                <w:szCs w:val="18"/>
              </w:rPr>
            </w:pPr>
            <w:r>
              <w:rPr>
                <w:rFonts w:ascii="宋体" w:cs="宋体"/>
                <w:color w:val="000000"/>
                <w:kern w:val="0"/>
                <w:sz w:val="18"/>
                <w:szCs w:val="18"/>
              </w:rPr>
              <w:t>20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B0D3">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0299">
            <w:pPr>
              <w:jc w:val="center"/>
              <w:rPr>
                <w:rFonts w:ascii="微软雅黑" w:eastAsia="微软雅黑" w:cs="微软雅黑"/>
                <w:i/>
                <w:iCs/>
                <w:color w:val="000000"/>
                <w:sz w:val="16"/>
                <w:szCs w:val="16"/>
              </w:rPr>
            </w:pPr>
          </w:p>
        </w:tc>
      </w:tr>
      <w:tr w14:paraId="6BD0B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470C"/>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E114E">
            <w:pPr>
              <w:widowControl/>
              <w:jc w:val="center"/>
              <w:textAlignment w:val="center"/>
              <w:rPr>
                <w:rFonts w:ascii="宋体" w:cs="宋体"/>
                <w:color w:val="000000"/>
                <w:sz w:val="18"/>
                <w:szCs w:val="18"/>
              </w:rPr>
            </w:pPr>
            <w:r>
              <w:rPr>
                <w:rFonts w:ascii="宋体" w:cs="宋体"/>
                <w:color w:val="000000"/>
                <w:kern w:val="0"/>
                <w:sz w:val="18"/>
                <w:szCs w:val="18"/>
              </w:rPr>
              <w:t>效益指标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533B">
            <w:pPr>
              <w:widowControl/>
              <w:jc w:val="center"/>
              <w:textAlignment w:val="center"/>
              <w:rPr>
                <w:rFonts w:ascii="宋体" w:cs="宋体"/>
                <w:color w:val="000000"/>
                <w:sz w:val="18"/>
                <w:szCs w:val="18"/>
              </w:rPr>
            </w:pPr>
            <w:r>
              <w:rPr>
                <w:rFonts w:ascii="宋体" w:cs="宋体"/>
                <w:color w:val="000000"/>
                <w:kern w:val="0"/>
                <w:sz w:val="18"/>
                <w:szCs w:val="18"/>
              </w:rPr>
              <w:t>可持续发展指标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4729">
            <w:pPr>
              <w:widowControl/>
              <w:jc w:val="center"/>
              <w:textAlignment w:val="center"/>
              <w:rPr>
                <w:rFonts w:ascii="宋体" w:cs="宋体"/>
                <w:color w:val="000000"/>
                <w:sz w:val="18"/>
                <w:szCs w:val="18"/>
              </w:rPr>
            </w:pPr>
            <w:r>
              <w:rPr>
                <w:rFonts w:ascii="宋体" w:cs="宋体"/>
                <w:color w:val="000000"/>
                <w:kern w:val="0"/>
                <w:sz w:val="18"/>
                <w:szCs w:val="18"/>
              </w:rPr>
              <w:t>保障学校教育工作正常运转</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7AF2">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62AD">
            <w:pPr>
              <w:widowControl/>
              <w:jc w:val="center"/>
              <w:textAlignment w:val="center"/>
              <w:rPr>
                <w:rFonts w:ascii="宋体" w:cs="宋体"/>
                <w:color w:val="000000"/>
                <w:sz w:val="18"/>
                <w:szCs w:val="18"/>
              </w:rPr>
            </w:pPr>
            <w:r>
              <w:rPr>
                <w:rFonts w:ascii="宋体" w:cs="宋体"/>
                <w:color w:val="000000"/>
                <w:kern w:val="0"/>
                <w:sz w:val="18"/>
                <w:szCs w:val="18"/>
              </w:rPr>
              <w:t>1</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D0AA">
            <w:pPr>
              <w:widowControl/>
              <w:jc w:val="center"/>
              <w:textAlignment w:val="center"/>
              <w:rPr>
                <w:rFonts w:ascii="宋体" w:cs="宋体"/>
                <w:color w:val="000000"/>
                <w:sz w:val="18"/>
                <w:szCs w:val="18"/>
              </w:rPr>
            </w:pPr>
            <w:r>
              <w:rPr>
                <w:rFonts w:ascii="宋体" w:cs="宋体"/>
                <w:color w:val="000000"/>
                <w:kern w:val="0"/>
                <w:sz w:val="18"/>
                <w:szCs w:val="18"/>
              </w:rPr>
              <w:t>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C2B1">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BB11">
            <w:pPr>
              <w:widowControl/>
              <w:jc w:val="center"/>
              <w:textAlignment w:val="center"/>
              <w:rPr>
                <w:rFonts w:ascii="宋体" w:cs="宋体"/>
                <w:color w:val="000000"/>
                <w:sz w:val="18"/>
                <w:szCs w:val="18"/>
              </w:rPr>
            </w:pPr>
            <w:r>
              <w:rPr>
                <w:rFonts w:ascii="宋体" w:cs="宋体"/>
                <w:color w:val="000000"/>
                <w:kern w:val="0"/>
                <w:sz w:val="18"/>
                <w:szCs w:val="18"/>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83F8">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6614">
            <w:pPr>
              <w:jc w:val="center"/>
              <w:rPr>
                <w:rFonts w:ascii="微软雅黑" w:eastAsia="微软雅黑" w:cs="微软雅黑"/>
                <w:i/>
                <w:iCs/>
                <w:color w:val="000000"/>
                <w:sz w:val="16"/>
                <w:szCs w:val="16"/>
              </w:rPr>
            </w:pPr>
          </w:p>
        </w:tc>
      </w:tr>
      <w:tr w14:paraId="226A9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FE43E"/>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3774C"/>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FB8C">
            <w:pPr>
              <w:widowControl/>
              <w:jc w:val="center"/>
              <w:textAlignment w:val="center"/>
              <w:rPr>
                <w:rFonts w:ascii="宋体" w:cs="宋体"/>
                <w:color w:val="000000"/>
                <w:sz w:val="18"/>
                <w:szCs w:val="18"/>
              </w:rPr>
            </w:pPr>
            <w:r>
              <w:rPr>
                <w:rFonts w:ascii="宋体" w:cs="宋体"/>
                <w:color w:val="000000"/>
                <w:kern w:val="0"/>
                <w:sz w:val="18"/>
                <w:szCs w:val="18"/>
              </w:rPr>
              <w:t>可持续影响指标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DC5F">
            <w:pPr>
              <w:widowControl/>
              <w:jc w:val="center"/>
              <w:textAlignment w:val="center"/>
              <w:rPr>
                <w:rFonts w:ascii="宋体" w:cs="宋体"/>
                <w:color w:val="000000"/>
                <w:sz w:val="18"/>
                <w:szCs w:val="18"/>
              </w:rPr>
            </w:pPr>
            <w:r>
              <w:rPr>
                <w:rFonts w:ascii="宋体" w:cs="宋体"/>
                <w:color w:val="000000"/>
                <w:kern w:val="0"/>
                <w:sz w:val="18"/>
                <w:szCs w:val="18"/>
              </w:rPr>
              <w:t>保障学校工作运转</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4681">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DF64">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6034">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F799">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2446">
            <w:pPr>
              <w:widowControl/>
              <w:jc w:val="center"/>
              <w:textAlignment w:val="center"/>
              <w:rPr>
                <w:rFonts w:ascii="宋体" w:cs="宋体"/>
                <w:color w:val="000000"/>
                <w:sz w:val="18"/>
                <w:szCs w:val="18"/>
              </w:rPr>
            </w:pPr>
            <w:r>
              <w:rPr>
                <w:rFonts w:ascii="宋体" w:cs="宋体"/>
                <w:color w:val="000000"/>
                <w:kern w:val="0"/>
                <w:sz w:val="18"/>
                <w:szCs w:val="18"/>
              </w:rPr>
              <w:t>15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91C7">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6A9F">
            <w:pPr>
              <w:jc w:val="center"/>
              <w:rPr>
                <w:rFonts w:ascii="微软雅黑" w:eastAsia="微软雅黑" w:cs="微软雅黑"/>
                <w:i/>
                <w:iCs/>
                <w:color w:val="000000"/>
                <w:sz w:val="16"/>
                <w:szCs w:val="16"/>
              </w:rPr>
            </w:pPr>
          </w:p>
        </w:tc>
      </w:tr>
      <w:tr w14:paraId="67D6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E1786"/>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97306">
            <w:pPr>
              <w:widowControl/>
              <w:jc w:val="center"/>
              <w:textAlignment w:val="center"/>
              <w:rPr>
                <w:rFonts w:ascii="宋体" w:cs="宋体"/>
                <w:color w:val="000000"/>
                <w:sz w:val="18"/>
                <w:szCs w:val="18"/>
              </w:rPr>
            </w:pPr>
            <w:r>
              <w:rPr>
                <w:rFonts w:ascii="宋体" w:cs="宋体"/>
                <w:color w:val="000000"/>
                <w:kern w:val="0"/>
                <w:sz w:val="18"/>
                <w:szCs w:val="18"/>
              </w:rPr>
              <w:t>满意度指标</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FF4CC">
            <w:pPr>
              <w:widowControl/>
              <w:jc w:val="center"/>
              <w:textAlignment w:val="center"/>
              <w:rPr>
                <w:rFonts w:ascii="宋体" w:cs="宋体"/>
                <w:color w:val="000000"/>
                <w:sz w:val="18"/>
                <w:szCs w:val="18"/>
              </w:rPr>
            </w:pPr>
            <w:r>
              <w:rPr>
                <w:rFonts w:ascii="宋体" w:cs="宋体"/>
                <w:color w:val="000000"/>
                <w:kern w:val="0"/>
                <w:sz w:val="18"/>
                <w:szCs w:val="18"/>
              </w:rPr>
              <w:t>服务对象满意度指标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2DFB">
            <w:pPr>
              <w:widowControl/>
              <w:jc w:val="center"/>
              <w:textAlignment w:val="center"/>
              <w:rPr>
                <w:rFonts w:ascii="宋体" w:cs="宋体"/>
                <w:color w:val="000000"/>
                <w:sz w:val="18"/>
                <w:szCs w:val="18"/>
              </w:rPr>
            </w:pPr>
            <w:r>
              <w:rPr>
                <w:rFonts w:ascii="宋体" w:cs="宋体"/>
                <w:color w:val="000000"/>
                <w:kern w:val="0"/>
                <w:sz w:val="18"/>
                <w:szCs w:val="18"/>
              </w:rPr>
              <w:t>社会满意度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B83E">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3DE9">
            <w:pPr>
              <w:widowControl/>
              <w:jc w:val="center"/>
              <w:textAlignment w:val="center"/>
              <w:rPr>
                <w:rFonts w:ascii="宋体" w:cs="宋体"/>
                <w:color w:val="000000"/>
                <w:sz w:val="18"/>
                <w:szCs w:val="18"/>
              </w:rPr>
            </w:pPr>
            <w:r>
              <w:rPr>
                <w:rFonts w:ascii="宋体" w:cs="宋体"/>
                <w:color w:val="000000"/>
                <w:kern w:val="0"/>
                <w:sz w:val="18"/>
                <w:szCs w:val="18"/>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CD34">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5EF9">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83DA">
            <w:pPr>
              <w:widowControl/>
              <w:jc w:val="center"/>
              <w:textAlignment w:val="center"/>
              <w:rPr>
                <w:rFonts w:ascii="宋体" w:cs="宋体"/>
                <w:color w:val="000000"/>
                <w:sz w:val="18"/>
                <w:szCs w:val="18"/>
              </w:rPr>
            </w:pPr>
            <w:r>
              <w:rPr>
                <w:rFonts w:ascii="宋体" w:cs="宋体"/>
                <w:color w:val="000000"/>
                <w:kern w:val="0"/>
                <w:sz w:val="18"/>
                <w:szCs w:val="18"/>
              </w:rPr>
              <w:t>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652D">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77CB">
            <w:pPr>
              <w:jc w:val="center"/>
              <w:rPr>
                <w:rFonts w:ascii="微软雅黑" w:eastAsia="微软雅黑" w:cs="微软雅黑"/>
                <w:i/>
                <w:iCs/>
                <w:color w:val="000000"/>
                <w:sz w:val="16"/>
                <w:szCs w:val="16"/>
              </w:rPr>
            </w:pPr>
          </w:p>
        </w:tc>
      </w:tr>
      <w:tr w14:paraId="6DDC4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75EBD"/>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6B849"/>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42F93"/>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9192">
            <w:pPr>
              <w:widowControl/>
              <w:jc w:val="center"/>
              <w:textAlignment w:val="center"/>
              <w:rPr>
                <w:rFonts w:ascii="宋体" w:cs="宋体"/>
                <w:color w:val="000000"/>
                <w:sz w:val="18"/>
                <w:szCs w:val="18"/>
              </w:rPr>
            </w:pPr>
            <w:r>
              <w:rPr>
                <w:rFonts w:ascii="宋体" w:cs="宋体"/>
                <w:color w:val="000000"/>
                <w:kern w:val="0"/>
                <w:sz w:val="18"/>
                <w:szCs w:val="18"/>
              </w:rPr>
              <w:t>家长满意度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35B2">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791B">
            <w:pPr>
              <w:widowControl/>
              <w:jc w:val="center"/>
              <w:textAlignment w:val="center"/>
              <w:rPr>
                <w:rFonts w:ascii="宋体" w:cs="宋体"/>
                <w:color w:val="000000"/>
                <w:sz w:val="18"/>
                <w:szCs w:val="18"/>
              </w:rPr>
            </w:pPr>
            <w:r>
              <w:rPr>
                <w:rFonts w:ascii="宋体" w:cs="宋体"/>
                <w:color w:val="000000"/>
                <w:kern w:val="0"/>
                <w:sz w:val="18"/>
                <w:szCs w:val="18"/>
              </w:rPr>
              <w:t>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65B0">
            <w:pPr>
              <w:widowControl/>
              <w:jc w:val="center"/>
              <w:textAlignment w:val="center"/>
              <w:rPr>
                <w:rFonts w:ascii="宋体" w:cs="宋体"/>
                <w:color w:val="000000"/>
                <w:sz w:val="18"/>
                <w:szCs w:val="18"/>
              </w:rPr>
            </w:pPr>
            <w:r>
              <w:rPr>
                <w:rFonts w:ascii="宋体" w:cs="宋体"/>
                <w:color w:val="000000"/>
                <w:kern w:val="0"/>
                <w:sz w:val="18"/>
                <w:szCs w:val="18"/>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AD92">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591A">
            <w:pPr>
              <w:widowControl/>
              <w:jc w:val="center"/>
              <w:textAlignment w:val="center"/>
              <w:rPr>
                <w:rFonts w:ascii="宋体" w:cs="宋体"/>
                <w:color w:val="000000"/>
                <w:sz w:val="18"/>
                <w:szCs w:val="18"/>
              </w:rPr>
            </w:pPr>
            <w:r>
              <w:rPr>
                <w:rFonts w:ascii="宋体" w:cs="宋体"/>
                <w:color w:val="000000"/>
                <w:kern w:val="0"/>
                <w:sz w:val="18"/>
                <w:szCs w:val="18"/>
              </w:rPr>
              <w:t>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4D78">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E330">
            <w:pPr>
              <w:jc w:val="center"/>
              <w:rPr>
                <w:rFonts w:ascii="微软雅黑" w:eastAsia="微软雅黑" w:cs="微软雅黑"/>
                <w:i/>
                <w:iCs/>
                <w:color w:val="000000"/>
                <w:sz w:val="16"/>
                <w:szCs w:val="16"/>
              </w:rPr>
            </w:pPr>
          </w:p>
        </w:tc>
      </w:tr>
      <w:tr w14:paraId="3A4C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2F6D"/>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50BA">
            <w:pPr>
              <w:widowControl/>
              <w:jc w:val="center"/>
              <w:textAlignment w:val="center"/>
              <w:rPr>
                <w:rFonts w:ascii="宋体" w:cs="宋体"/>
                <w:color w:val="000000"/>
                <w:sz w:val="18"/>
                <w:szCs w:val="18"/>
              </w:rPr>
            </w:pPr>
            <w:r>
              <w:rPr>
                <w:rFonts w:ascii="宋体" w:cs="宋体"/>
                <w:color w:val="000000"/>
                <w:kern w:val="0"/>
                <w:sz w:val="18"/>
                <w:szCs w:val="18"/>
              </w:rPr>
              <w:t>成本指标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40EB">
            <w:pPr>
              <w:widowControl/>
              <w:jc w:val="center"/>
              <w:textAlignment w:val="center"/>
              <w:rPr>
                <w:rFonts w:ascii="宋体" w:cs="宋体"/>
                <w:color w:val="000000"/>
                <w:sz w:val="18"/>
                <w:szCs w:val="18"/>
              </w:rPr>
            </w:pPr>
            <w:r>
              <w:rPr>
                <w:rFonts w:ascii="宋体" w:cs="宋体"/>
                <w:color w:val="000000"/>
                <w:kern w:val="0"/>
                <w:sz w:val="18"/>
                <w:szCs w:val="18"/>
              </w:rPr>
              <w:t>经济成本指标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C767">
            <w:pPr>
              <w:widowControl/>
              <w:jc w:val="center"/>
              <w:textAlignment w:val="center"/>
              <w:rPr>
                <w:rFonts w:ascii="宋体" w:cs="宋体"/>
                <w:color w:val="000000"/>
                <w:sz w:val="18"/>
                <w:szCs w:val="18"/>
              </w:rPr>
            </w:pPr>
            <w:r>
              <w:rPr>
                <w:rFonts w:ascii="宋体" w:cs="宋体"/>
                <w:color w:val="000000"/>
                <w:kern w:val="0"/>
                <w:sz w:val="18"/>
                <w:szCs w:val="18"/>
              </w:rPr>
              <w:t>项目资金保障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B53B">
            <w:pPr>
              <w:widowControl/>
              <w:jc w:val="center"/>
              <w:textAlignment w:val="center"/>
              <w:rPr>
                <w:rFonts w:ascii="宋体" w:cs="宋体"/>
                <w:color w:val="000000"/>
                <w:sz w:val="18"/>
                <w:szCs w:val="18"/>
              </w:rPr>
            </w:pPr>
            <w:r>
              <w:rPr>
                <w:rFonts w:ascii="宋体" w:cs="宋体"/>
                <w:color w:val="000000"/>
                <w:kern w:val="0"/>
                <w:sz w:val="18"/>
                <w:szCs w:val="18"/>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B494">
            <w:pPr>
              <w:widowControl/>
              <w:jc w:val="center"/>
              <w:textAlignment w:val="center"/>
              <w:rPr>
                <w:rFonts w:ascii="宋体" w:cs="宋体"/>
                <w:color w:val="000000"/>
                <w:sz w:val="18"/>
                <w:szCs w:val="18"/>
              </w:rPr>
            </w:pPr>
            <w:r>
              <w:rPr>
                <w:rFonts w:ascii="宋体" w:cs="宋体"/>
                <w:color w:val="000000"/>
                <w:kern w:val="0"/>
                <w:sz w:val="18"/>
                <w:szCs w:val="18"/>
              </w:rPr>
              <w:t>400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ED5D">
            <w:pPr>
              <w:widowControl/>
              <w:jc w:val="center"/>
              <w:textAlignment w:val="center"/>
              <w:rPr>
                <w:rFonts w:ascii="宋体" w:cs="宋体"/>
                <w:color w:val="000000"/>
                <w:sz w:val="18"/>
                <w:szCs w:val="18"/>
              </w:rPr>
            </w:pPr>
            <w:r>
              <w:rPr>
                <w:rFonts w:ascii="宋体" w:cs="宋体"/>
                <w:color w:val="000000"/>
                <w:kern w:val="0"/>
                <w:sz w:val="18"/>
                <w:szCs w:val="18"/>
              </w:rPr>
              <w:t>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0440">
            <w:pPr>
              <w:jc w:val="center"/>
              <w:rPr>
                <w:rFonts w:ascii="微软雅黑" w:eastAsia="微软雅黑" w:cs="微软雅黑"/>
                <w:i/>
                <w:iCs/>
                <w:color w:val="000000"/>
                <w:sz w:val="16"/>
                <w:szCs w:val="16"/>
              </w:rPr>
            </w:pPr>
            <w:r>
              <w:rPr>
                <w:rFonts w:hint="eastAsia" w:ascii="微软雅黑" w:eastAsia="微软雅黑" w:cs="微软雅黑"/>
                <w:i/>
                <w:iCs/>
                <w:color w:val="000000"/>
                <w:sz w:val="16"/>
                <w:szCs w:val="16"/>
              </w:rPr>
              <w:t>400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6D4F">
            <w:pPr>
              <w:widowControl/>
              <w:jc w:val="center"/>
              <w:textAlignment w:val="center"/>
              <w:rPr>
                <w:rFonts w:ascii="宋体" w:cs="宋体"/>
                <w:color w:val="000000"/>
                <w:sz w:val="18"/>
                <w:szCs w:val="18"/>
              </w:rPr>
            </w:pPr>
            <w:r>
              <w:rPr>
                <w:rFonts w:ascii="宋体" w:cs="宋体"/>
                <w:color w:val="000000"/>
                <w:kern w:val="0"/>
                <w:sz w:val="18"/>
                <w:szCs w:val="18"/>
              </w:rPr>
              <w:t>15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47FF">
            <w:pPr>
              <w:jc w:val="cente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A2B3">
            <w:pPr>
              <w:jc w:val="center"/>
              <w:rPr>
                <w:rFonts w:ascii="微软雅黑" w:eastAsia="微软雅黑" w:cs="微软雅黑"/>
                <w:i/>
                <w:iCs/>
                <w:color w:val="000000"/>
                <w:sz w:val="16"/>
                <w:szCs w:val="16"/>
              </w:rPr>
            </w:pPr>
          </w:p>
        </w:tc>
      </w:tr>
      <w:tr w14:paraId="71ED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0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AA8C7A">
            <w:pPr>
              <w:widowControl/>
              <w:jc w:val="center"/>
              <w:textAlignment w:val="center"/>
              <w:rPr>
                <w:rFonts w:ascii="宋体" w:cs="宋体"/>
                <w:color w:val="000000"/>
                <w:sz w:val="18"/>
                <w:szCs w:val="18"/>
              </w:rPr>
            </w:pPr>
            <w:r>
              <w:rPr>
                <w:rFonts w:ascii="宋体" w:cs="宋体"/>
                <w:color w:val="000000"/>
                <w:kern w:val="0"/>
                <w:sz w:val="18"/>
                <w:szCs w:val="18"/>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1A5F">
            <w:pPr>
              <w:widowControl/>
              <w:jc w:val="center"/>
              <w:textAlignment w:val="center"/>
              <w:rPr>
                <w:rFonts w:ascii="宋体" w:cs="宋体"/>
                <w:color w:val="000000"/>
                <w:sz w:val="18"/>
                <w:szCs w:val="18"/>
              </w:rPr>
            </w:pPr>
            <w:r>
              <w:rPr>
                <w:rFonts w:ascii="宋体" w:cs="宋体"/>
                <w:color w:val="000000"/>
                <w:kern w:val="0"/>
                <w:sz w:val="18"/>
                <w:szCs w:val="18"/>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8391">
            <w:pPr>
              <w:rPr>
                <w:rFonts w:ascii="宋体" w:cs="宋体"/>
                <w:color w:val="000000"/>
                <w:sz w:val="18"/>
                <w:szCs w:val="18"/>
              </w:rPr>
            </w:pPr>
          </w:p>
        </w:tc>
        <w:tc>
          <w:tcPr>
            <w:tcW w:w="2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FCE5">
            <w:pPr>
              <w:rPr>
                <w:rFonts w:ascii="宋体" w:cs="宋体"/>
                <w:color w:val="000000"/>
                <w:sz w:val="18"/>
                <w:szCs w:val="18"/>
              </w:rPr>
            </w:pPr>
          </w:p>
        </w:tc>
      </w:tr>
      <w:tr w14:paraId="3A7A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2B66">
            <w:pPr>
              <w:widowControl/>
              <w:jc w:val="center"/>
              <w:textAlignment w:val="center"/>
              <w:rPr>
                <w:rFonts w:ascii="宋体" w:cs="宋体"/>
                <w:color w:val="000000"/>
                <w:sz w:val="18"/>
                <w:szCs w:val="18"/>
              </w:rPr>
            </w:pPr>
            <w:r>
              <w:rPr>
                <w:rFonts w:ascii="宋体" w:cs="宋体"/>
                <w:color w:val="000000"/>
                <w:kern w:val="0"/>
                <w:sz w:val="18"/>
                <w:szCs w:val="18"/>
              </w:rPr>
              <w:t>评价结论</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EEBE89">
            <w:pPr>
              <w:widowControl/>
              <w:jc w:val="left"/>
              <w:textAlignment w:val="center"/>
              <w:rPr>
                <w:rFonts w:ascii="微软雅黑" w:eastAsia="微软雅黑" w:cs="微软雅黑"/>
                <w:i/>
                <w:iCs/>
                <w:color w:val="000000"/>
                <w:sz w:val="16"/>
                <w:szCs w:val="16"/>
              </w:rPr>
            </w:pPr>
            <w:r>
              <w:rPr>
                <w:rFonts w:hint="eastAsia" w:ascii="微软雅黑" w:eastAsia="微软雅黑" w:cs="微软雅黑"/>
                <w:color w:val="000000"/>
                <w:kern w:val="0"/>
                <w:sz w:val="16"/>
                <w:szCs w:val="16"/>
              </w:rPr>
              <w:t>通过对十五年免费教育小学生均公用经费项目的实施</w:t>
            </w:r>
            <w:r>
              <w:rPr>
                <w:rFonts w:hint="eastAsia" w:ascii="微软雅黑" w:eastAsia="微软雅黑" w:cs="微软雅黑"/>
                <w:color w:val="000000"/>
                <w:kern w:val="0"/>
                <w:sz w:val="16"/>
                <w:szCs w:val="16"/>
                <w:lang w:eastAsia="zh-CN"/>
              </w:rPr>
              <w:t>,</w:t>
            </w:r>
            <w:r>
              <w:rPr>
                <w:rFonts w:hint="eastAsia" w:ascii="微软雅黑" w:eastAsia="微软雅黑" w:cs="微软雅黑"/>
                <w:color w:val="000000"/>
                <w:kern w:val="0"/>
                <w:sz w:val="16"/>
                <w:szCs w:val="16"/>
              </w:rPr>
              <w:t>保证了学校正常运转</w:t>
            </w:r>
          </w:p>
        </w:tc>
      </w:tr>
      <w:tr w14:paraId="332E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7F3B">
            <w:pPr>
              <w:widowControl/>
              <w:jc w:val="center"/>
              <w:textAlignment w:val="center"/>
              <w:rPr>
                <w:rFonts w:ascii="宋体" w:cs="宋体"/>
                <w:color w:val="000000"/>
                <w:sz w:val="18"/>
                <w:szCs w:val="18"/>
              </w:rPr>
            </w:pPr>
            <w:r>
              <w:rPr>
                <w:rFonts w:ascii="宋体" w:cs="宋体"/>
                <w:color w:val="000000"/>
                <w:kern w:val="0"/>
                <w:sz w:val="18"/>
                <w:szCs w:val="18"/>
              </w:rPr>
              <w:t>存在问题</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FB2AB2">
            <w:pPr>
              <w:widowControl/>
              <w:jc w:val="left"/>
              <w:textAlignment w:val="center"/>
              <w:rPr>
                <w:rFonts w:ascii="微软雅黑" w:eastAsia="微软雅黑" w:cs="微软雅黑"/>
                <w:i/>
                <w:iCs/>
                <w:color w:val="000000"/>
                <w:sz w:val="16"/>
                <w:szCs w:val="16"/>
              </w:rPr>
            </w:pPr>
            <w:r>
              <w:rPr>
                <w:rFonts w:hint="eastAsia" w:ascii="微软雅黑" w:eastAsia="微软雅黑" w:cs="微软雅黑"/>
                <w:color w:val="000000"/>
                <w:kern w:val="0"/>
                <w:sz w:val="16"/>
                <w:szCs w:val="16"/>
              </w:rPr>
              <w:t>小学生均公用经费管理制度需进一步完善</w:t>
            </w:r>
            <w:r>
              <w:rPr>
                <w:rFonts w:hint="eastAsia" w:ascii="微软雅黑" w:eastAsia="微软雅黑" w:cs="微软雅黑"/>
                <w:color w:val="000000"/>
                <w:kern w:val="0"/>
                <w:sz w:val="16"/>
                <w:szCs w:val="16"/>
                <w:lang w:eastAsia="zh-CN"/>
              </w:rPr>
              <w:t>,</w:t>
            </w:r>
            <w:r>
              <w:rPr>
                <w:rFonts w:hint="eastAsia" w:ascii="微软雅黑" w:eastAsia="微软雅黑" w:cs="微软雅黑"/>
                <w:color w:val="000000"/>
                <w:kern w:val="0"/>
                <w:sz w:val="16"/>
                <w:szCs w:val="16"/>
              </w:rPr>
              <w:t>明确绩效指标和小学生均公用经费界定标准。</w:t>
            </w:r>
          </w:p>
        </w:tc>
      </w:tr>
      <w:tr w14:paraId="3041B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44EB">
            <w:pPr>
              <w:widowControl/>
              <w:jc w:val="center"/>
              <w:textAlignment w:val="center"/>
              <w:rPr>
                <w:rFonts w:ascii="宋体" w:cs="宋体"/>
                <w:color w:val="000000"/>
                <w:sz w:val="18"/>
                <w:szCs w:val="18"/>
              </w:rPr>
            </w:pPr>
            <w:r>
              <w:rPr>
                <w:rFonts w:ascii="宋体" w:cs="宋体"/>
                <w:color w:val="000000"/>
                <w:kern w:val="0"/>
                <w:sz w:val="18"/>
                <w:szCs w:val="18"/>
              </w:rPr>
              <w:t>改进措施</w:t>
            </w:r>
          </w:p>
        </w:tc>
        <w:tc>
          <w:tcPr>
            <w:tcW w:w="794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3727C0">
            <w:pPr>
              <w:widowControl/>
              <w:jc w:val="left"/>
              <w:textAlignment w:val="center"/>
              <w:rPr>
                <w:rFonts w:ascii="微软雅黑" w:eastAsia="微软雅黑" w:cs="微软雅黑"/>
                <w:i/>
                <w:iCs/>
                <w:color w:val="000000"/>
                <w:sz w:val="16"/>
                <w:szCs w:val="16"/>
              </w:rPr>
            </w:pPr>
            <w:r>
              <w:rPr>
                <w:rFonts w:hint="eastAsia" w:ascii="微软雅黑" w:eastAsia="微软雅黑" w:cs="微软雅黑"/>
                <w:color w:val="000000"/>
                <w:kern w:val="0"/>
                <w:sz w:val="16"/>
                <w:szCs w:val="16"/>
              </w:rPr>
              <w:t>1.明确小学生均公用经费绩效目标</w:t>
            </w:r>
            <w:r>
              <w:rPr>
                <w:rFonts w:hint="eastAsia" w:ascii="微软雅黑" w:eastAsia="微软雅黑" w:cs="微软雅黑"/>
                <w:color w:val="000000"/>
                <w:kern w:val="0"/>
                <w:sz w:val="16"/>
                <w:szCs w:val="16"/>
                <w:lang w:eastAsia="zh-CN"/>
              </w:rPr>
              <w:t>,</w:t>
            </w:r>
            <w:r>
              <w:rPr>
                <w:rFonts w:hint="eastAsia" w:ascii="微软雅黑" w:eastAsia="微软雅黑" w:cs="微软雅黑"/>
                <w:color w:val="000000"/>
                <w:kern w:val="0"/>
                <w:sz w:val="16"/>
                <w:szCs w:val="16"/>
              </w:rPr>
              <w:t>细化小学生均公用经费管理。</w:t>
            </w:r>
            <w:r>
              <w:rPr>
                <w:rFonts w:hint="eastAsia" w:ascii="微软雅黑" w:eastAsia="微软雅黑" w:cs="微软雅黑"/>
                <w:color w:val="000000"/>
                <w:kern w:val="0"/>
                <w:sz w:val="16"/>
                <w:szCs w:val="16"/>
              </w:rPr>
              <w:br w:type="textWrapping"/>
            </w:r>
            <w:r>
              <w:rPr>
                <w:rFonts w:hint="eastAsia" w:ascii="微软雅黑" w:eastAsia="微软雅黑" w:cs="微软雅黑"/>
                <w:color w:val="000000"/>
                <w:kern w:val="0"/>
                <w:sz w:val="16"/>
                <w:szCs w:val="16"/>
              </w:rPr>
              <w:t>2.建立健全的生均公用经费制度。</w:t>
            </w:r>
            <w:r>
              <w:rPr>
                <w:rFonts w:hint="eastAsia" w:ascii="微软雅黑" w:eastAsia="微软雅黑" w:cs="微软雅黑"/>
                <w:color w:val="000000"/>
                <w:kern w:val="0"/>
                <w:sz w:val="16"/>
                <w:szCs w:val="16"/>
              </w:rPr>
              <w:br w:type="textWrapping"/>
            </w:r>
            <w:r>
              <w:rPr>
                <w:rFonts w:hint="eastAsia" w:ascii="微软雅黑" w:eastAsia="微软雅黑" w:cs="微软雅黑"/>
                <w:color w:val="000000"/>
                <w:kern w:val="0"/>
                <w:sz w:val="16"/>
                <w:szCs w:val="16"/>
              </w:rPr>
              <w:t>3.严格执行考核制度</w:t>
            </w:r>
            <w:r>
              <w:rPr>
                <w:rFonts w:hint="eastAsia" w:ascii="微软雅黑" w:eastAsia="微软雅黑" w:cs="微软雅黑"/>
                <w:color w:val="000000"/>
                <w:kern w:val="0"/>
                <w:sz w:val="16"/>
                <w:szCs w:val="16"/>
                <w:lang w:eastAsia="zh-CN"/>
              </w:rPr>
              <w:t>,</w:t>
            </w:r>
            <w:r>
              <w:rPr>
                <w:rFonts w:hint="eastAsia" w:ascii="微软雅黑" w:eastAsia="微软雅黑" w:cs="微软雅黑"/>
                <w:color w:val="000000"/>
                <w:kern w:val="0"/>
                <w:sz w:val="16"/>
                <w:szCs w:val="16"/>
              </w:rPr>
              <w:t>提高服务效率。</w:t>
            </w:r>
          </w:p>
        </w:tc>
      </w:tr>
      <w:tr w14:paraId="286DD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7F2B12">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项目负责人：</w:t>
            </w:r>
          </w:p>
        </w:tc>
        <w:tc>
          <w:tcPr>
            <w:tcW w:w="57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5BFC64">
            <w:pPr>
              <w:widowControl/>
              <w:jc w:val="left"/>
              <w:textAlignment w:val="center"/>
              <w:rPr>
                <w:rFonts w:ascii="黑体" w:eastAsia="黑体" w:cs="黑体"/>
                <w:color w:val="000000"/>
                <w:sz w:val="18"/>
                <w:szCs w:val="18"/>
              </w:rPr>
            </w:pPr>
            <w:r>
              <w:rPr>
                <w:rFonts w:hint="eastAsia" w:ascii="黑体" w:eastAsia="黑体" w:cs="黑体"/>
                <w:color w:val="000000"/>
                <w:kern w:val="0"/>
                <w:sz w:val="18"/>
                <w:szCs w:val="18"/>
              </w:rPr>
              <w:t>财务负责人：</w:t>
            </w:r>
          </w:p>
        </w:tc>
      </w:tr>
      <w:tr w14:paraId="6949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21" w:type="dxa"/>
            <w:tcBorders>
              <w:top w:val="nil"/>
              <w:left w:val="nil"/>
              <w:bottom w:val="nil"/>
              <w:right w:val="nil"/>
            </w:tcBorders>
            <w:shd w:val="clear" w:color="auto" w:fill="auto"/>
            <w:vAlign w:val="center"/>
          </w:tcPr>
          <w:p w14:paraId="6F9CACEC">
            <w:pPr>
              <w:rPr>
                <w:rFonts w:ascii="宋体" w:cs="宋体"/>
                <w:color w:val="000000"/>
                <w:sz w:val="18"/>
                <w:szCs w:val="18"/>
              </w:rPr>
            </w:pPr>
          </w:p>
        </w:tc>
        <w:tc>
          <w:tcPr>
            <w:tcW w:w="576" w:type="dxa"/>
            <w:tcBorders>
              <w:top w:val="nil"/>
              <w:left w:val="nil"/>
              <w:bottom w:val="nil"/>
              <w:right w:val="nil"/>
            </w:tcBorders>
            <w:shd w:val="clear" w:color="auto" w:fill="auto"/>
            <w:vAlign w:val="center"/>
          </w:tcPr>
          <w:p w14:paraId="66FDE04D">
            <w:pPr>
              <w:rPr>
                <w:rFonts w:ascii="宋体" w:cs="宋体"/>
                <w:color w:val="000000"/>
                <w:sz w:val="18"/>
                <w:szCs w:val="18"/>
              </w:rPr>
            </w:pPr>
          </w:p>
        </w:tc>
        <w:tc>
          <w:tcPr>
            <w:tcW w:w="576" w:type="dxa"/>
            <w:tcBorders>
              <w:top w:val="nil"/>
              <w:left w:val="nil"/>
              <w:bottom w:val="nil"/>
              <w:right w:val="nil"/>
            </w:tcBorders>
            <w:shd w:val="clear" w:color="auto" w:fill="auto"/>
            <w:vAlign w:val="center"/>
          </w:tcPr>
          <w:p w14:paraId="57486C1A">
            <w:pPr>
              <w:rPr>
                <w:rFonts w:ascii="宋体" w:cs="宋体"/>
                <w:color w:val="000000"/>
                <w:sz w:val="18"/>
                <w:szCs w:val="18"/>
              </w:rPr>
            </w:pPr>
          </w:p>
        </w:tc>
        <w:tc>
          <w:tcPr>
            <w:tcW w:w="621" w:type="dxa"/>
            <w:tcBorders>
              <w:top w:val="nil"/>
              <w:left w:val="nil"/>
              <w:bottom w:val="nil"/>
              <w:right w:val="nil"/>
            </w:tcBorders>
            <w:shd w:val="clear" w:color="auto" w:fill="auto"/>
            <w:vAlign w:val="center"/>
          </w:tcPr>
          <w:p w14:paraId="78070320">
            <w:pPr>
              <w:rPr>
                <w:rFonts w:ascii="宋体" w:cs="宋体"/>
                <w:color w:val="000000"/>
                <w:sz w:val="18"/>
                <w:szCs w:val="18"/>
              </w:rPr>
            </w:pPr>
          </w:p>
        </w:tc>
        <w:tc>
          <w:tcPr>
            <w:tcW w:w="396" w:type="dxa"/>
            <w:tcBorders>
              <w:top w:val="nil"/>
              <w:left w:val="nil"/>
              <w:bottom w:val="nil"/>
              <w:right w:val="nil"/>
            </w:tcBorders>
            <w:shd w:val="clear" w:color="auto" w:fill="auto"/>
            <w:vAlign w:val="center"/>
          </w:tcPr>
          <w:p w14:paraId="0216B078">
            <w:pPr>
              <w:rPr>
                <w:rFonts w:ascii="宋体" w:cs="宋体"/>
                <w:color w:val="000000"/>
                <w:sz w:val="18"/>
                <w:szCs w:val="18"/>
              </w:rPr>
            </w:pPr>
          </w:p>
        </w:tc>
        <w:tc>
          <w:tcPr>
            <w:tcW w:w="576" w:type="dxa"/>
            <w:tcBorders>
              <w:top w:val="nil"/>
              <w:left w:val="nil"/>
              <w:bottom w:val="nil"/>
              <w:right w:val="nil"/>
            </w:tcBorders>
            <w:shd w:val="clear" w:color="auto" w:fill="auto"/>
            <w:vAlign w:val="center"/>
          </w:tcPr>
          <w:p w14:paraId="15D2053C">
            <w:pPr>
              <w:rPr>
                <w:rFonts w:ascii="宋体" w:cs="宋体"/>
                <w:color w:val="000000"/>
                <w:sz w:val="18"/>
                <w:szCs w:val="18"/>
              </w:rPr>
            </w:pPr>
          </w:p>
        </w:tc>
        <w:tc>
          <w:tcPr>
            <w:tcW w:w="396" w:type="dxa"/>
            <w:tcBorders>
              <w:top w:val="nil"/>
              <w:left w:val="nil"/>
              <w:bottom w:val="nil"/>
              <w:right w:val="nil"/>
            </w:tcBorders>
            <w:shd w:val="clear" w:color="auto" w:fill="auto"/>
            <w:vAlign w:val="center"/>
          </w:tcPr>
          <w:p w14:paraId="1BAE19BF">
            <w:pPr>
              <w:rPr>
                <w:rFonts w:ascii="宋体" w:cs="宋体"/>
                <w:color w:val="000000"/>
                <w:sz w:val="18"/>
                <w:szCs w:val="18"/>
              </w:rPr>
            </w:pPr>
          </w:p>
        </w:tc>
        <w:tc>
          <w:tcPr>
            <w:tcW w:w="846" w:type="dxa"/>
            <w:tcBorders>
              <w:top w:val="nil"/>
              <w:left w:val="nil"/>
              <w:bottom w:val="nil"/>
              <w:right w:val="nil"/>
            </w:tcBorders>
            <w:shd w:val="clear" w:color="auto" w:fill="auto"/>
            <w:vAlign w:val="center"/>
          </w:tcPr>
          <w:p w14:paraId="1AB17662">
            <w:pPr>
              <w:rPr>
                <w:rFonts w:ascii="宋体" w:cs="宋体"/>
                <w:color w:val="000000"/>
                <w:sz w:val="18"/>
                <w:szCs w:val="18"/>
              </w:rPr>
            </w:pPr>
          </w:p>
        </w:tc>
        <w:tc>
          <w:tcPr>
            <w:tcW w:w="486" w:type="dxa"/>
            <w:tcBorders>
              <w:top w:val="nil"/>
              <w:left w:val="nil"/>
              <w:bottom w:val="nil"/>
              <w:right w:val="nil"/>
            </w:tcBorders>
            <w:shd w:val="clear" w:color="auto" w:fill="auto"/>
            <w:vAlign w:val="center"/>
          </w:tcPr>
          <w:p w14:paraId="549DDE37">
            <w:pPr>
              <w:rPr>
                <w:rFonts w:ascii="宋体" w:cs="宋体"/>
                <w:color w:val="000000"/>
                <w:sz w:val="18"/>
                <w:szCs w:val="18"/>
              </w:rPr>
            </w:pPr>
          </w:p>
        </w:tc>
        <w:tc>
          <w:tcPr>
            <w:tcW w:w="413" w:type="dxa"/>
            <w:tcBorders>
              <w:top w:val="nil"/>
              <w:left w:val="nil"/>
              <w:bottom w:val="nil"/>
              <w:right w:val="nil"/>
            </w:tcBorders>
            <w:shd w:val="clear" w:color="auto" w:fill="auto"/>
            <w:vAlign w:val="center"/>
          </w:tcPr>
          <w:p w14:paraId="633173E0">
            <w:pPr>
              <w:rPr>
                <w:rFonts w:ascii="宋体" w:cs="宋体"/>
                <w:color w:val="000000"/>
                <w:sz w:val="18"/>
                <w:szCs w:val="18"/>
              </w:rPr>
            </w:pPr>
          </w:p>
        </w:tc>
        <w:tc>
          <w:tcPr>
            <w:tcW w:w="2280" w:type="dxa"/>
            <w:tcBorders>
              <w:top w:val="nil"/>
              <w:left w:val="nil"/>
              <w:bottom w:val="nil"/>
              <w:right w:val="nil"/>
            </w:tcBorders>
            <w:shd w:val="clear" w:color="auto" w:fill="auto"/>
            <w:vAlign w:val="center"/>
          </w:tcPr>
          <w:p w14:paraId="2BCB5609">
            <w:pPr>
              <w:rPr>
                <w:rFonts w:ascii="宋体" w:cs="宋体"/>
                <w:color w:val="000000"/>
                <w:sz w:val="18"/>
                <w:szCs w:val="18"/>
              </w:rPr>
            </w:pPr>
          </w:p>
        </w:tc>
      </w:tr>
      <w:tr w14:paraId="34D2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22" w:type="dxa"/>
            <w:gridSpan w:val="11"/>
            <w:tcBorders>
              <w:top w:val="nil"/>
              <w:left w:val="nil"/>
              <w:bottom w:val="nil"/>
              <w:right w:val="nil"/>
            </w:tcBorders>
            <w:shd w:val="clear" w:color="auto" w:fill="auto"/>
            <w:vAlign w:val="center"/>
          </w:tcPr>
          <w:p w14:paraId="7F80E9B4">
            <w:pPr>
              <w:widowControl/>
              <w:jc w:val="left"/>
              <w:textAlignment w:val="center"/>
              <w:rPr>
                <w:rFonts w:ascii="宋体" w:cs="宋体"/>
                <w:color w:val="000000"/>
                <w:sz w:val="18"/>
                <w:szCs w:val="18"/>
              </w:rPr>
            </w:pPr>
            <w:r>
              <w:rPr>
                <w:rFonts w:ascii="宋体" w:cs="宋体"/>
                <w:color w:val="000000"/>
                <w:kern w:val="0"/>
                <w:sz w:val="18"/>
                <w:szCs w:val="18"/>
              </w:rPr>
              <w:t>1、报表说明:该报表查询项目信息、绩效目标信息、预算及执行情况</w:t>
            </w:r>
            <w:r>
              <w:rPr>
                <w:rFonts w:hint="eastAsia" w:ascii="宋体" w:cs="宋体"/>
                <w:color w:val="000000"/>
                <w:kern w:val="0"/>
                <w:sz w:val="18"/>
                <w:szCs w:val="18"/>
                <w:lang w:eastAsia="zh-CN"/>
              </w:rPr>
              <w:t>,</w:t>
            </w:r>
            <w:r>
              <w:rPr>
                <w:rFonts w:ascii="宋体" w:cs="宋体"/>
                <w:color w:val="000000"/>
                <w:kern w:val="0"/>
                <w:sz w:val="18"/>
                <w:szCs w:val="18"/>
              </w:rPr>
              <w:t>用于预算单位查询导出开展项目自评。</w:t>
            </w:r>
          </w:p>
        </w:tc>
      </w:tr>
      <w:tr w14:paraId="438FD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22" w:type="dxa"/>
            <w:gridSpan w:val="11"/>
            <w:tcBorders>
              <w:top w:val="nil"/>
              <w:left w:val="nil"/>
              <w:bottom w:val="nil"/>
              <w:right w:val="nil"/>
            </w:tcBorders>
            <w:shd w:val="clear" w:color="auto" w:fill="auto"/>
            <w:vAlign w:val="center"/>
          </w:tcPr>
          <w:p w14:paraId="6D3086E0">
            <w:pPr>
              <w:widowControl/>
              <w:jc w:val="left"/>
              <w:textAlignment w:val="center"/>
              <w:rPr>
                <w:rFonts w:ascii="宋体" w:cs="宋体"/>
                <w:color w:val="000000"/>
                <w:sz w:val="18"/>
                <w:szCs w:val="18"/>
              </w:rPr>
            </w:pPr>
            <w:r>
              <w:rPr>
                <w:rFonts w:ascii="宋体" w:cs="宋体"/>
                <w:color w:val="000000"/>
                <w:kern w:val="0"/>
                <w:sz w:val="18"/>
                <w:szCs w:val="18"/>
              </w:rPr>
              <w:t>2、取数口径：部门项目绩效目标表信息</w:t>
            </w:r>
            <w:r>
              <w:rPr>
                <w:rFonts w:hint="eastAsia" w:ascii="宋体" w:cs="宋体"/>
                <w:color w:val="000000"/>
                <w:kern w:val="0"/>
                <w:sz w:val="18"/>
                <w:szCs w:val="18"/>
                <w:lang w:eastAsia="zh-CN"/>
              </w:rPr>
              <w:t>,</w:t>
            </w:r>
            <w:r>
              <w:rPr>
                <w:rFonts w:ascii="宋体" w:cs="宋体"/>
                <w:color w:val="000000"/>
                <w:kern w:val="0"/>
                <w:sz w:val="18"/>
                <w:szCs w:val="18"/>
              </w:rPr>
              <w:t>包括年初预算、追加预算、结转预算和调整预算的绩效目标（以项目的最终绩效目标为准）。</w:t>
            </w:r>
          </w:p>
        </w:tc>
      </w:tr>
      <w:tr w14:paraId="6676E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22" w:type="dxa"/>
            <w:gridSpan w:val="11"/>
            <w:tcBorders>
              <w:top w:val="nil"/>
              <w:left w:val="nil"/>
              <w:bottom w:val="nil"/>
              <w:right w:val="nil"/>
            </w:tcBorders>
            <w:shd w:val="clear" w:color="auto" w:fill="auto"/>
            <w:vAlign w:val="center"/>
          </w:tcPr>
          <w:p w14:paraId="4CF996A1">
            <w:pPr>
              <w:widowControl/>
              <w:jc w:val="left"/>
              <w:textAlignment w:val="center"/>
              <w:rPr>
                <w:rFonts w:ascii="宋体" w:cs="宋体"/>
                <w:color w:val="000000"/>
                <w:sz w:val="18"/>
                <w:szCs w:val="18"/>
              </w:rPr>
            </w:pPr>
            <w:r>
              <w:rPr>
                <w:rFonts w:ascii="宋体" w:cs="宋体"/>
                <w:color w:val="000000"/>
                <w:kern w:val="0"/>
                <w:sz w:val="18"/>
                <w:szCs w:val="18"/>
              </w:rPr>
              <w:t>适用地区：全省范围</w:t>
            </w:r>
          </w:p>
        </w:tc>
      </w:tr>
      <w:tr w14:paraId="15F5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522" w:type="dxa"/>
            <w:gridSpan w:val="11"/>
            <w:tcBorders>
              <w:top w:val="nil"/>
              <w:left w:val="nil"/>
              <w:bottom w:val="nil"/>
              <w:right w:val="nil"/>
            </w:tcBorders>
            <w:shd w:val="clear" w:color="auto" w:fill="auto"/>
            <w:vAlign w:val="center"/>
          </w:tcPr>
          <w:p w14:paraId="23F5DB82">
            <w:pPr>
              <w:widowControl/>
              <w:jc w:val="left"/>
              <w:textAlignment w:val="center"/>
              <w:rPr>
                <w:rFonts w:ascii="宋体" w:cs="宋体"/>
                <w:color w:val="000000"/>
                <w:sz w:val="18"/>
                <w:szCs w:val="18"/>
              </w:rPr>
            </w:pPr>
            <w:r>
              <w:rPr>
                <w:rFonts w:ascii="宋体" w:cs="宋体"/>
                <w:color w:val="000000"/>
                <w:kern w:val="0"/>
                <w:sz w:val="18"/>
                <w:szCs w:val="18"/>
              </w:rPr>
              <w:t>适用用户：部门用户、单位用户</w:t>
            </w:r>
          </w:p>
        </w:tc>
      </w:tr>
    </w:tbl>
    <w:p w14:paraId="27BB096F">
      <w:pPr>
        <w:pStyle w:val="8"/>
        <w:rPr>
          <w:rFonts w:ascii="仿宋" w:eastAsia="仿宋" w:cs="仿宋"/>
          <w:sz w:val="32"/>
          <w:szCs w:val="32"/>
        </w:rPr>
      </w:pPr>
      <w:r>
        <w:rPr>
          <w:rFonts w:hint="eastAsia" w:ascii="仿宋" w:eastAsia="仿宋" w:cs="仿宋"/>
          <w:sz w:val="32"/>
          <w:szCs w:val="32"/>
        </w:rPr>
        <w:t xml:space="preserve"> </w:t>
      </w:r>
    </w:p>
    <w:p w14:paraId="7B70CECC">
      <w:pPr>
        <w:pStyle w:val="8"/>
        <w:rPr>
          <w:rFonts w:ascii="仿宋" w:eastAsia="仿宋" w:cs="仿宋"/>
          <w:sz w:val="32"/>
          <w:szCs w:val="32"/>
        </w:rPr>
      </w:pPr>
    </w:p>
    <w:p w14:paraId="5E83F657">
      <w:pPr>
        <w:rPr>
          <w:rStyle w:val="24"/>
          <w:rFonts w:ascii="黑体" w:eastAsia="黑体"/>
          <w:b w:val="0"/>
        </w:rPr>
      </w:pPr>
      <w:bookmarkStart w:id="74" w:name="_Toc79163635"/>
      <w:bookmarkStart w:id="75" w:name="_Toc111208512"/>
      <w:bookmarkStart w:id="76" w:name="_Toc79163885"/>
      <w:bookmarkStart w:id="77" w:name="_Toc21200"/>
      <w:r>
        <w:rPr>
          <w:rStyle w:val="24"/>
          <w:rFonts w:hint="eastAsia" w:ascii="黑体" w:eastAsia="黑体"/>
          <w:b w:val="0"/>
        </w:rPr>
        <w:br w:type="page"/>
      </w:r>
    </w:p>
    <w:p w14:paraId="68F8641B">
      <w:pPr>
        <w:widowControl w:val="0"/>
        <w:suppressAutoHyphens/>
        <w:spacing w:line="600" w:lineRule="exact"/>
        <w:jc w:val="center"/>
        <w:outlineLvl w:val="0"/>
        <w:rPr>
          <w:rFonts w:ascii="思源黑体 CN Normal" w:eastAsia="思源黑体 CN Normal" w:cs="思源黑体 CN Normal"/>
        </w:rPr>
      </w:pPr>
      <w:r>
        <w:rPr>
          <w:rStyle w:val="24"/>
          <w:rFonts w:hint="eastAsia" w:ascii="黑体" w:eastAsia="黑体"/>
          <w:b w:val="0"/>
        </w:rPr>
        <w:t>第五部分 附表</w:t>
      </w:r>
      <w:bookmarkEnd w:id="74"/>
      <w:bookmarkEnd w:id="75"/>
      <w:bookmarkEnd w:id="76"/>
      <w:bookmarkEnd w:id="77"/>
    </w:p>
    <w:p w14:paraId="7F342F03">
      <w:pPr>
        <w:pStyle w:val="6"/>
        <w:ind w:firstLine="640" w:firstLineChars="200"/>
        <w:rPr>
          <w:rFonts w:ascii="仿宋" w:eastAsia="仿宋" w:cs="仿宋"/>
          <w:b w:val="0"/>
          <w:color w:val="000000"/>
        </w:rPr>
      </w:pPr>
      <w:bookmarkStart w:id="78" w:name="_Toc16431"/>
      <w:r>
        <w:rPr>
          <w:rFonts w:hint="eastAsia" w:ascii="仿宋" w:eastAsia="仿宋" w:cs="仿宋"/>
          <w:b w:val="0"/>
          <w:color w:val="000000"/>
        </w:rPr>
        <w:t>一、收入支出决算总表</w:t>
      </w:r>
      <w:bookmarkEnd w:id="78"/>
    </w:p>
    <w:p w14:paraId="440ABAE7">
      <w:pPr>
        <w:pStyle w:val="6"/>
        <w:ind w:firstLine="640" w:firstLineChars="200"/>
        <w:rPr>
          <w:rFonts w:ascii="仿宋" w:eastAsia="仿宋" w:cs="仿宋"/>
          <w:b w:val="0"/>
          <w:color w:val="000000"/>
        </w:rPr>
      </w:pPr>
      <w:bookmarkStart w:id="79" w:name="_Toc25389"/>
      <w:r>
        <w:rPr>
          <w:rFonts w:hint="eastAsia" w:ascii="仿宋" w:eastAsia="仿宋" w:cs="仿宋"/>
          <w:b w:val="0"/>
          <w:color w:val="000000"/>
        </w:rPr>
        <w:t>二、收入决算表</w:t>
      </w:r>
      <w:bookmarkEnd w:id="79"/>
    </w:p>
    <w:p w14:paraId="6334FBAD">
      <w:pPr>
        <w:pStyle w:val="6"/>
        <w:ind w:firstLine="640" w:firstLineChars="200"/>
        <w:rPr>
          <w:rFonts w:ascii="仿宋" w:eastAsia="仿宋" w:cs="仿宋"/>
          <w:b w:val="0"/>
          <w:color w:val="000000"/>
        </w:rPr>
      </w:pPr>
      <w:bookmarkStart w:id="80" w:name="_Toc10450"/>
      <w:r>
        <w:rPr>
          <w:rFonts w:hint="eastAsia" w:ascii="仿宋" w:eastAsia="仿宋" w:cs="仿宋"/>
          <w:b w:val="0"/>
          <w:color w:val="000000"/>
        </w:rPr>
        <w:t>三、支出决算表</w:t>
      </w:r>
      <w:bookmarkEnd w:id="80"/>
    </w:p>
    <w:p w14:paraId="6DE2CBA7">
      <w:pPr>
        <w:pStyle w:val="6"/>
        <w:ind w:firstLine="640" w:firstLineChars="200"/>
        <w:rPr>
          <w:rFonts w:ascii="仿宋" w:eastAsia="仿宋" w:cs="仿宋"/>
          <w:b w:val="0"/>
          <w:color w:val="000000"/>
        </w:rPr>
      </w:pPr>
      <w:bookmarkStart w:id="81" w:name="_Toc15415"/>
      <w:r>
        <w:rPr>
          <w:rFonts w:hint="eastAsia" w:ascii="仿宋" w:eastAsia="仿宋" w:cs="仿宋"/>
          <w:b w:val="0"/>
          <w:color w:val="000000"/>
        </w:rPr>
        <w:t>四、财政拨款收入支出决算总表</w:t>
      </w:r>
      <w:bookmarkEnd w:id="81"/>
    </w:p>
    <w:p w14:paraId="70165C57">
      <w:pPr>
        <w:pStyle w:val="6"/>
        <w:ind w:firstLine="640" w:firstLineChars="200"/>
        <w:rPr>
          <w:rFonts w:ascii="仿宋" w:eastAsia="仿宋" w:cs="仿宋"/>
          <w:b w:val="0"/>
          <w:color w:val="000000"/>
        </w:rPr>
      </w:pPr>
      <w:bookmarkStart w:id="82" w:name="_Toc17530"/>
      <w:r>
        <w:rPr>
          <w:rFonts w:hint="eastAsia" w:ascii="仿宋" w:eastAsia="仿宋" w:cs="仿宋"/>
          <w:b w:val="0"/>
          <w:color w:val="000000"/>
        </w:rPr>
        <w:t>五、财政拨款支出决算明细表</w:t>
      </w:r>
      <w:bookmarkEnd w:id="82"/>
    </w:p>
    <w:p w14:paraId="7BEC5D2B">
      <w:pPr>
        <w:pStyle w:val="6"/>
        <w:ind w:firstLine="640" w:firstLineChars="200"/>
        <w:rPr>
          <w:rFonts w:ascii="仿宋" w:eastAsia="仿宋" w:cs="仿宋"/>
          <w:b w:val="0"/>
          <w:color w:val="000000"/>
        </w:rPr>
      </w:pPr>
      <w:bookmarkStart w:id="83" w:name="_Toc22032"/>
      <w:r>
        <w:rPr>
          <w:rFonts w:hint="eastAsia" w:ascii="仿宋" w:eastAsia="仿宋" w:cs="仿宋"/>
          <w:b w:val="0"/>
          <w:color w:val="000000"/>
        </w:rPr>
        <w:t>六、一般公共预算财政拨款支出决算表</w:t>
      </w:r>
      <w:bookmarkEnd w:id="83"/>
    </w:p>
    <w:p w14:paraId="0CB1BD37">
      <w:pPr>
        <w:pStyle w:val="6"/>
        <w:ind w:firstLine="640" w:firstLineChars="200"/>
        <w:rPr>
          <w:rFonts w:ascii="仿宋" w:eastAsia="仿宋" w:cs="仿宋"/>
          <w:b w:val="0"/>
          <w:color w:val="000000"/>
        </w:rPr>
      </w:pPr>
      <w:bookmarkStart w:id="84" w:name="_Toc3364"/>
      <w:r>
        <w:rPr>
          <w:rFonts w:hint="eastAsia" w:ascii="仿宋" w:eastAsia="仿宋" w:cs="仿宋"/>
          <w:b w:val="0"/>
          <w:color w:val="000000"/>
        </w:rPr>
        <w:t>七、一般公共预算财政拨款支出决算明细表</w:t>
      </w:r>
      <w:bookmarkEnd w:id="84"/>
    </w:p>
    <w:p w14:paraId="0ADD5944">
      <w:pPr>
        <w:pStyle w:val="6"/>
        <w:ind w:firstLine="640" w:firstLineChars="200"/>
        <w:rPr>
          <w:rFonts w:ascii="仿宋" w:eastAsia="仿宋" w:cs="仿宋"/>
          <w:b w:val="0"/>
          <w:color w:val="000000"/>
        </w:rPr>
      </w:pPr>
      <w:bookmarkStart w:id="85" w:name="_Toc9110"/>
      <w:r>
        <w:rPr>
          <w:rFonts w:hint="eastAsia" w:ascii="仿宋" w:eastAsia="仿宋" w:cs="仿宋"/>
          <w:b w:val="0"/>
          <w:color w:val="000000"/>
        </w:rPr>
        <w:t>八、一般公共预算财政拨款基本支出决算表</w:t>
      </w:r>
      <w:bookmarkEnd w:id="85"/>
    </w:p>
    <w:p w14:paraId="24A4FA50">
      <w:pPr>
        <w:pStyle w:val="6"/>
        <w:ind w:firstLine="640" w:firstLineChars="200"/>
        <w:rPr>
          <w:rFonts w:ascii="仿宋" w:eastAsia="仿宋" w:cs="仿宋"/>
          <w:b w:val="0"/>
          <w:color w:val="000000"/>
        </w:rPr>
      </w:pPr>
      <w:bookmarkStart w:id="86" w:name="_Toc28582"/>
      <w:r>
        <w:rPr>
          <w:rFonts w:hint="eastAsia" w:ascii="仿宋" w:eastAsia="仿宋" w:cs="仿宋"/>
          <w:b w:val="0"/>
          <w:color w:val="000000"/>
        </w:rPr>
        <w:t>九、一般公共预算财政拨款项目支出决算表</w:t>
      </w:r>
      <w:bookmarkEnd w:id="86"/>
    </w:p>
    <w:p w14:paraId="66104D5D">
      <w:pPr>
        <w:pStyle w:val="6"/>
        <w:ind w:firstLine="640" w:firstLineChars="200"/>
        <w:rPr>
          <w:rFonts w:ascii="仿宋" w:eastAsia="仿宋" w:cs="仿宋"/>
          <w:b w:val="0"/>
          <w:color w:val="000000"/>
        </w:rPr>
      </w:pPr>
      <w:bookmarkStart w:id="87" w:name="_Toc22001"/>
      <w:r>
        <w:rPr>
          <w:rFonts w:hint="eastAsia" w:ascii="仿宋" w:eastAsia="仿宋" w:cs="仿宋"/>
          <w:b w:val="0"/>
          <w:color w:val="000000"/>
        </w:rPr>
        <w:t>十、政府性基金预算财政拨款收入支出决算表</w:t>
      </w:r>
      <w:bookmarkEnd w:id="87"/>
    </w:p>
    <w:p w14:paraId="729115B2">
      <w:pPr>
        <w:pStyle w:val="6"/>
        <w:ind w:firstLine="640" w:firstLineChars="200"/>
        <w:rPr>
          <w:rFonts w:ascii="仿宋" w:eastAsia="仿宋" w:cs="仿宋"/>
          <w:b w:val="0"/>
          <w:color w:val="000000"/>
        </w:rPr>
      </w:pPr>
      <w:bookmarkStart w:id="88" w:name="_Toc6538"/>
      <w:r>
        <w:rPr>
          <w:rFonts w:hint="eastAsia" w:ascii="仿宋" w:eastAsia="仿宋" w:cs="仿宋"/>
          <w:b w:val="0"/>
          <w:color w:val="000000"/>
        </w:rPr>
        <w:t>十一、国有资本经营预算财政拨款收入支出决算表</w:t>
      </w:r>
      <w:bookmarkEnd w:id="88"/>
    </w:p>
    <w:p w14:paraId="10E42E4A">
      <w:pPr>
        <w:pStyle w:val="6"/>
        <w:ind w:firstLine="640" w:firstLineChars="200"/>
        <w:rPr>
          <w:rFonts w:ascii="仿宋" w:eastAsia="仿宋" w:cs="仿宋"/>
          <w:b w:val="0"/>
          <w:color w:val="000000"/>
        </w:rPr>
      </w:pPr>
      <w:bookmarkStart w:id="89" w:name="_Toc10625"/>
      <w:r>
        <w:rPr>
          <w:rFonts w:hint="eastAsia" w:ascii="仿宋" w:eastAsia="仿宋" w:cs="仿宋"/>
          <w:b w:val="0"/>
          <w:color w:val="000000"/>
        </w:rPr>
        <w:t>十二、国有资本经营预算财政拨款支出决算表</w:t>
      </w:r>
      <w:bookmarkEnd w:id="89"/>
    </w:p>
    <w:p w14:paraId="5FD25EDB">
      <w:pPr>
        <w:pStyle w:val="6"/>
        <w:ind w:firstLine="640" w:firstLineChars="200"/>
        <w:rPr>
          <w:rFonts w:ascii="仿宋" w:eastAsia="仿宋" w:cs="仿宋"/>
          <w:b w:val="0"/>
          <w:color w:val="000000"/>
        </w:rPr>
      </w:pPr>
      <w:bookmarkStart w:id="90" w:name="_Toc28356"/>
      <w:r>
        <w:rPr>
          <w:rFonts w:hint="eastAsia" w:ascii="仿宋" w:eastAsia="仿宋" w:cs="仿宋"/>
          <w:b w:val="0"/>
          <w:color w:val="000000"/>
        </w:rPr>
        <w:t>十三、财政拨款“三公”经费支出决算表</w:t>
      </w:r>
      <w:bookmarkEnd w:id="90"/>
    </w:p>
    <w:sectPr>
      <w:footerReference r:id="rId6" w:type="first"/>
      <w:footerReference r:id="rId5"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思源黑体 CN Normal">
    <w:altName w:val="黑体"/>
    <w:panose1 w:val="00000000000000000000"/>
    <w:charset w:val="86"/>
    <w:family w:val="auto"/>
    <w:pitch w:val="default"/>
    <w:sig w:usb0="00000000" w:usb1="00000000" w:usb2="00000016" w:usb3="00000000" w:csb0="60060107" w:csb1="00000000"/>
  </w:font>
  <w:font w:name="方正小标宋简体">
    <w:altName w:val="黑体"/>
    <w:panose1 w:val="00000000000000000000"/>
    <w:charset w:val="86"/>
    <w:family w:val="auto"/>
    <w:pitch w:val="default"/>
    <w:sig w:usb0="00000000" w:usb1="00000000" w:usb2="00000000" w:usb3="00000000" w:csb0="00040000" w:csb1="00000000"/>
  </w:font>
  <w:font w:name="Lucida Sans">
    <w:panose1 w:val="020B0602030504020204"/>
    <w:charset w:val="01"/>
    <w:family w:val="auto"/>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D17D">
    <w:pPr>
      <w:pStyle w:val="13"/>
      <w:jc w:val="center"/>
    </w:pPr>
  </w:p>
  <w:p w14:paraId="5BBE9873">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2D32D">
    <w:pPr>
      <w:pStyle w:val="13"/>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262890"/>
              <wp:effectExtent l="0" t="0" r="0" b="0"/>
              <wp:wrapNone/>
              <wp:docPr id="1" name="_x0000_s2049"/>
              <wp:cNvGraphicFramePr/>
              <a:graphic xmlns:a="http://schemas.openxmlformats.org/drawingml/2006/main">
                <a:graphicData uri="http://schemas.microsoft.com/office/word/2010/wordprocessingShape">
                  <wps:wsp>
                    <wps:cNvSpPr/>
                    <wps:spPr>
                      <a:xfrm>
                        <a:off x="0" y="0"/>
                        <a:ext cx="114300" cy="263118"/>
                      </a:xfrm>
                      <a:prstGeom prst="rect">
                        <a:avLst/>
                      </a:prstGeom>
                      <a:noFill/>
                      <a:ln w="9525" cap="flat" cmpd="sng">
                        <a:noFill/>
                        <a:prstDash val="solid"/>
                        <a:miter/>
                      </a:ln>
                    </wps:spPr>
                    <wps:txbx>
                      <w:txbxContent>
                        <w:sdt>
                          <w:sdtPr>
                            <w:id w:val="-454384264"/>
                          </w:sdtPr>
                          <w:sdtContent>
                            <w:p w14:paraId="0821960D">
                              <w:pPr>
                                <w:pStyle w:val="13"/>
                                <w:jc w:val="center"/>
                              </w:pPr>
                              <w:r>
                                <w:fldChar w:fldCharType="begin"/>
                              </w:r>
                              <w:r>
                                <w:instrText xml:space="preserve">PAGE   \* MERGEFORMAT</w:instrText>
                              </w:r>
                              <w:r>
                                <w:fldChar w:fldCharType="separate"/>
                              </w:r>
                              <w:r>
                                <w:rPr>
                                  <w:lang w:val="zh-CN"/>
                                </w:rPr>
                                <w:t>5</w:t>
                              </w:r>
                              <w:r>
                                <w:fldChar w:fldCharType="end"/>
                              </w:r>
                            </w:p>
                          </w:sdtContent>
                        </w:sdt>
                        <w:p w14:paraId="3594C362">
                          <w:pPr>
                            <w:pStyle w:val="2"/>
                          </w:pPr>
                        </w:p>
                      </w:txbxContent>
                    </wps:txbx>
                    <wps:bodyPr vert="horz" wrap="none" lIns="0" tIns="0" rIns="0" bIns="0" anchor="t" anchorCtr="0" upright="1">
                      <a:spAutoFit/>
                    </wps:bodyPr>
                  </wps:wsp>
                </a:graphicData>
              </a:graphic>
            </wp:anchor>
          </w:drawing>
        </mc:Choice>
        <mc:Fallback>
          <w:pict>
            <v:rect id="_x0000_s2049" o:spid="_x0000_s1026" o:spt="1" style="position:absolute;left:0pt;margin-top:0pt;height:20.7pt;width:9pt;mso-position-horizontal:center;mso-position-horizontal-relative:margin;mso-wrap-style:none;z-index:251659264;mso-width-relative:page;mso-height-relative:page;" filled="f" stroked="f" coordsize="21600,21600" o:gfxdata="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XBxSnNAAAAADAQAADwAAAAAAAAABACAAAAAiAAAAZHJzL2Rvd25yZXYueG1sUEsBAhQAFAAA&#10;AAgAh07iQELgR9D3AQAA9QMAAA4AAAAAAAAAAQAgAAAAHwEAAGRycy9lMm9Eb2MueG1sUEsFBgAA&#10;AAAGAAYAWQEAAIgFAAAAAA==&#10;">
              <v:fill on="f" focussize="0,0"/>
              <v:stroke on="f" joinstyle="miter"/>
              <v:imagedata o:title=""/>
              <o:lock v:ext="edit" aspectratio="f"/>
              <v:textbox inset="0mm,0mm,0mm,0mm" style="mso-fit-shape-to-text:t;">
                <w:txbxContent>
                  <w:sdt>
                    <w:sdtPr>
                      <w:id w:val="-454384264"/>
                    </w:sdtPr>
                    <w:sdtContent>
                      <w:p w14:paraId="0821960D">
                        <w:pPr>
                          <w:pStyle w:val="13"/>
                          <w:jc w:val="center"/>
                        </w:pPr>
                        <w:r>
                          <w:fldChar w:fldCharType="begin"/>
                        </w:r>
                        <w:r>
                          <w:instrText xml:space="preserve">PAGE   \* MERGEFORMAT</w:instrText>
                        </w:r>
                        <w:r>
                          <w:fldChar w:fldCharType="separate"/>
                        </w:r>
                        <w:r>
                          <w:rPr>
                            <w:lang w:val="zh-CN"/>
                          </w:rPr>
                          <w:t>5</w:t>
                        </w:r>
                        <w:r>
                          <w:fldChar w:fldCharType="end"/>
                        </w:r>
                      </w:p>
                    </w:sdtContent>
                  </w:sdt>
                  <w:p w14:paraId="3594C362">
                    <w:pPr>
                      <w:pStyle w:val="2"/>
                    </w:pPr>
                  </w:p>
                </w:txbxContent>
              </v:textbox>
            </v:rect>
          </w:pict>
        </mc:Fallback>
      </mc:AlternateContent>
    </w:r>
  </w:p>
  <w:p w14:paraId="226D6D6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7B0E2">
    <w:pPr>
      <w:pStyle w:val="13"/>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_x0000_s2050"/>
              <wp:cNvGraphicFramePr/>
              <a:graphic xmlns:a="http://schemas.openxmlformats.org/drawingml/2006/main">
                <a:graphicData uri="http://schemas.microsoft.com/office/word/2010/wordprocessingShape">
                  <wps:wsp>
                    <wps:cNvSpPr/>
                    <wps:spPr>
                      <a:xfrm>
                        <a:off x="0" y="0"/>
                        <a:ext cx="57150" cy="131559"/>
                      </a:xfrm>
                      <a:prstGeom prst="rect">
                        <a:avLst/>
                      </a:prstGeom>
                      <a:noFill/>
                      <a:ln w="9525" cap="flat" cmpd="sng">
                        <a:noFill/>
                        <a:prstDash val="solid"/>
                        <a:miter/>
                      </a:ln>
                    </wps:spPr>
                    <wps:txbx>
                      <w:txbxContent>
                        <w:p w14:paraId="1359C363">
                          <w:pPr>
                            <w:pStyle w:val="1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rect id="_x0000_s2050"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A2zONAAAAACAQAADwAAAAAAAAABACAAAAAiAAAAZHJzL2Rvd25yZXYueG1sUEsBAhQAFAAAAAgA&#10;h07iQAOoBqn0AQAA9AMAAA4AAAAAAAAAAQAgAAAAHwEAAGRycy9lMm9Eb2MueG1sUEsFBgAAAAAG&#10;AAYAWQEAAIUFAAAAAA==&#10;">
              <v:fill on="f" focussize="0,0"/>
              <v:stroke on="f" joinstyle="miter"/>
              <v:imagedata o:title=""/>
              <o:lock v:ext="edit" aspectratio="f"/>
              <v:textbox inset="0mm,0mm,0mm,0mm" style="mso-fit-shape-to-text:t;">
                <w:txbxContent>
                  <w:p w14:paraId="1359C363">
                    <w:pPr>
                      <w:pStyle w:val="13"/>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4D99">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MmU4OTZkMzIwZjY0ODMzODU0YTU1ZWU4MDY3MzFiMGQifQ=="/>
  </w:docVars>
  <w:rsids>
    <w:rsidRoot w:val="00000000"/>
    <w:rsid w:val="04A86794"/>
    <w:rsid w:val="1ABD39A5"/>
    <w:rsid w:val="1EA25957"/>
    <w:rsid w:val="42E774CD"/>
    <w:rsid w:val="43527A66"/>
    <w:rsid w:val="51AB3D2E"/>
    <w:rsid w:val="5DAD701E"/>
    <w:rsid w:val="751A0E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4"/>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7">
    <w:name w:val="heading 3"/>
    <w:basedOn w:val="1"/>
    <w:next w:val="1"/>
    <w:uiPriority w:val="0"/>
    <w:pPr>
      <w:keepNext/>
      <w:keepLines/>
      <w:widowControl w:val="0"/>
      <w:spacing w:before="260" w:after="260" w:line="415" w:lineRule="auto"/>
      <w:outlineLvl w:val="2"/>
    </w:pPr>
    <w:rPr>
      <w:b/>
      <w:bCs/>
      <w:sz w:val="32"/>
      <w:szCs w:val="32"/>
    </w:rPr>
  </w:style>
  <w:style w:type="character" w:default="1" w:styleId="20">
    <w:name w:val="Default Paragraph Font"/>
    <w:uiPriority w:val="0"/>
  </w:style>
  <w:style w:type="table" w:default="1" w:styleId="19">
    <w:name w:val="Normal Table"/>
    <w:semiHidden/>
    <w:uiPriority w:val="0"/>
    <w:tblPr>
      <w:tblCellMar>
        <w:top w:w="0" w:type="dxa"/>
        <w:left w:w="108" w:type="dxa"/>
        <w:bottom w:w="0" w:type="dxa"/>
        <w:right w:w="108" w:type="dxa"/>
      </w:tblCellMar>
    </w:tblPr>
  </w:style>
  <w:style w:type="paragraph" w:styleId="2">
    <w:name w:val="footnote text"/>
    <w:basedOn w:val="1"/>
    <w:next w:val="3"/>
    <w:uiPriority w:val="0"/>
    <w:pPr>
      <w:snapToGrid w:val="0"/>
      <w:jc w:val="left"/>
    </w:pPr>
    <w:rPr>
      <w:sz w:val="18"/>
      <w:szCs w:val="18"/>
    </w:rPr>
  </w:style>
  <w:style w:type="paragraph" w:styleId="3">
    <w:name w:val="Body Text First Indent 2"/>
    <w:basedOn w:val="4"/>
    <w:uiPriority w:val="0"/>
    <w:pPr>
      <w:ind w:firstLine="200" w:firstLineChars="200"/>
    </w:pPr>
  </w:style>
  <w:style w:type="paragraph" w:styleId="4">
    <w:name w:val="Body Text Indent"/>
    <w:basedOn w:val="1"/>
    <w:next w:val="3"/>
    <w:uiPriority w:val="0"/>
    <w:pPr>
      <w:spacing w:after="120"/>
      <w:ind w:left="200" w:leftChars="200"/>
    </w:pPr>
    <w:rPr>
      <w:rFonts w:ascii="仿宋_GB2312" w:hAnsi="仿宋_GB2312"/>
      <w:szCs w:val="32"/>
    </w:rPr>
  </w:style>
  <w:style w:type="paragraph" w:styleId="8">
    <w:name w:val="Normal Indent"/>
    <w:basedOn w:val="1"/>
    <w:uiPriority w:val="0"/>
    <w:pPr>
      <w:ind w:firstLine="680"/>
    </w:pPr>
  </w:style>
  <w:style w:type="paragraph" w:styleId="9">
    <w:name w:val="annotation text"/>
    <w:basedOn w:val="1"/>
    <w:uiPriority w:val="0"/>
    <w:pPr>
      <w:jc w:val="left"/>
    </w:pPr>
  </w:style>
  <w:style w:type="paragraph" w:styleId="10">
    <w:name w:val="Body Text"/>
    <w:basedOn w:val="1"/>
    <w:uiPriority w:val="0"/>
    <w:pPr>
      <w:spacing w:before="30" w:beforeLines="30"/>
    </w:pPr>
    <w:rPr>
      <w:rFonts w:ascii="仿宋_GB2312" w:eastAsia="仿宋_GB2312"/>
      <w:kern w:val="0"/>
      <w:sz w:val="30"/>
    </w:rPr>
  </w:style>
  <w:style w:type="paragraph" w:styleId="11">
    <w:name w:val="toc 3"/>
    <w:basedOn w:val="1"/>
    <w:next w:val="1"/>
    <w:uiPriority w:val="0"/>
    <w:pPr>
      <w:tabs>
        <w:tab w:val="right" w:leader="dot" w:pos="8296"/>
      </w:tabs>
      <w:ind w:left="400" w:leftChars="400"/>
    </w:pPr>
  </w:style>
  <w:style w:type="paragraph" w:styleId="12">
    <w:name w:val="Balloon Text"/>
    <w:basedOn w:val="1"/>
    <w:uiPriority w:val="0"/>
    <w:rPr>
      <w:sz w:val="18"/>
      <w:szCs w:val="18"/>
    </w:rPr>
  </w:style>
  <w:style w:type="paragraph" w:styleId="13">
    <w:name w:val="footer"/>
    <w:basedOn w:val="1"/>
    <w:uiPriority w:val="0"/>
    <w:pPr>
      <w:tabs>
        <w:tab w:val="center" w:pos="4153"/>
        <w:tab w:val="right" w:pos="8306"/>
      </w:tabs>
      <w:snapToGrid w:val="0"/>
      <w:jc w:val="left"/>
    </w:pPr>
    <w:rPr>
      <w:rFonts w:ascii="Calibri" w:hAnsi="Calibri"/>
      <w:kern w:val="0"/>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iPriority w:val="0"/>
    <w:pPr>
      <w:tabs>
        <w:tab w:val="right" w:leader="dot" w:pos="8296"/>
      </w:tabs>
      <w:spacing w:before="93"/>
      <w:jc w:val="center"/>
    </w:pPr>
    <w:rPr>
      <w:rFonts w:ascii="仿宋" w:eastAsia="仿宋"/>
      <w:sz w:val="28"/>
      <w:szCs w:val="28"/>
    </w:rPr>
  </w:style>
  <w:style w:type="paragraph" w:styleId="16">
    <w:name w:val="table of figures"/>
    <w:basedOn w:val="1"/>
    <w:next w:val="1"/>
    <w:autoRedefine/>
    <w:uiPriority w:val="0"/>
    <w:pPr>
      <w:ind w:left="400" w:leftChars="200" w:hanging="200" w:hangingChars="200"/>
    </w:pPr>
  </w:style>
  <w:style w:type="paragraph" w:styleId="17">
    <w:name w:val="toc 2"/>
    <w:basedOn w:val="1"/>
    <w:next w:val="1"/>
    <w:autoRedefine/>
    <w:uiPriority w:val="0"/>
    <w:pPr>
      <w:tabs>
        <w:tab w:val="right" w:leader="dot" w:pos="8296"/>
      </w:tabs>
      <w:ind w:left="200" w:leftChars="200"/>
    </w:pPr>
  </w:style>
  <w:style w:type="paragraph" w:styleId="1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character" w:styleId="21">
    <w:name w:val="Strong"/>
    <w:basedOn w:val="20"/>
    <w:uiPriority w:val="0"/>
    <w:rPr>
      <w:b/>
    </w:rPr>
  </w:style>
  <w:style w:type="character" w:styleId="22">
    <w:name w:val="Hyperlink"/>
    <w:basedOn w:val="20"/>
    <w:uiPriority w:val="0"/>
    <w:rPr>
      <w:color w:val="0000FF"/>
      <w:u w:val="single"/>
    </w:rPr>
  </w:style>
  <w:style w:type="character" w:styleId="23">
    <w:name w:val="annotation reference"/>
    <w:basedOn w:val="20"/>
    <w:uiPriority w:val="0"/>
    <w:rPr>
      <w:sz w:val="21"/>
      <w:szCs w:val="21"/>
    </w:rPr>
  </w:style>
  <w:style w:type="character" w:customStyle="1" w:styleId="24">
    <w:name w:val="heading 1 Char"/>
    <w:basedOn w:val="20"/>
    <w:link w:val="5"/>
    <w:uiPriority w:val="0"/>
    <w:rPr>
      <w:rFonts w:ascii="Times New Roman" w:hAnsi="Times New Roman" w:eastAsia="宋体" w:cs="Times New Roman"/>
      <w:b/>
      <w:bCs/>
      <w:kern w:val="44"/>
      <w:sz w:val="44"/>
      <w:szCs w:val="44"/>
      <w:lang w:val="en-US" w:eastAsia="zh-CN" w:bidi="ar-SA"/>
    </w:rPr>
  </w:style>
  <w:style w:type="paragraph" w:customStyle="1" w:styleId="25">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26">
    <w:name w:val="Header Char"/>
    <w:basedOn w:val="20"/>
    <w:uiPriority w:val="0"/>
    <w:rPr>
      <w:rFonts w:ascii="Times New Roman" w:hAnsi="Times New Roman"/>
      <w:sz w:val="18"/>
      <w:szCs w:val="18"/>
    </w:rPr>
  </w:style>
  <w:style w:type="character" w:customStyle="1" w:styleId="27">
    <w:name w:val="Footer Char"/>
    <w:basedOn w:val="20"/>
    <w:autoRedefine/>
    <w:uiPriority w:val="0"/>
    <w:rPr>
      <w:rFonts w:ascii="Times New Roman" w:hAnsi="Times New Roman"/>
      <w:sz w:val="18"/>
      <w:szCs w:val="18"/>
    </w:rPr>
  </w:style>
  <w:style w:type="character" w:customStyle="1" w:styleId="28">
    <w:name w:val="Body Text Char"/>
    <w:basedOn w:val="20"/>
    <w:uiPriority w:val="0"/>
    <w:rPr>
      <w:rFonts w:ascii="Times New Roman" w:hAnsi="Times New Roman"/>
      <w:szCs w:val="24"/>
    </w:rPr>
  </w:style>
  <w:style w:type="paragraph" w:styleId="29">
    <w:name w:val="List Paragraph"/>
    <w:basedOn w:val="1"/>
    <w:autoRedefine/>
    <w:uiPriority w:val="0"/>
    <w:pPr>
      <w:ind w:firstLine="200" w:firstLineChars="200"/>
    </w:pPr>
  </w:style>
  <w:style w:type="paragraph" w:customStyle="1" w:styleId="30">
    <w:name w:val="TOC 标题1"/>
    <w:basedOn w:val="5"/>
    <w:next w:val="1"/>
    <w:autoRedefine/>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31">
    <w:name w:val="font112"/>
    <w:basedOn w:val="20"/>
    <w:uiPriority w:val="0"/>
    <w:rPr>
      <w:rFonts w:ascii="仿宋_GB2312" w:eastAsia="仿宋_GB2312" w:cs="仿宋_GB2312"/>
      <w:color w:val="000000"/>
      <w:sz w:val="16"/>
      <w:szCs w:val="16"/>
      <w:u w:val="none"/>
    </w:rPr>
  </w:style>
  <w:style w:type="character" w:customStyle="1" w:styleId="32">
    <w:name w:val="font121"/>
    <w:basedOn w:val="20"/>
    <w:uiPriority w:val="0"/>
    <w:rPr>
      <w:rFonts w:ascii="Times New Roman" w:hAnsi="Times New Roman" w:cs="Times New Roman"/>
      <w:color w:val="000000"/>
      <w:sz w:val="16"/>
      <w:szCs w:val="16"/>
      <w:u w:val="none"/>
    </w:rPr>
  </w:style>
  <w:style w:type="character" w:customStyle="1" w:styleId="33">
    <w:name w:val="font131"/>
    <w:basedOn w:val="20"/>
    <w:uiPriority w:val="0"/>
    <w:rPr>
      <w:rFonts w:ascii="仿宋_GB2312" w:eastAsia="仿宋_GB2312" w:cs="仿宋_GB2312"/>
      <w:color w:val="000000"/>
      <w:sz w:val="16"/>
      <w:szCs w:val="16"/>
      <w:u w:val="none"/>
    </w:rPr>
  </w:style>
  <w:style w:type="character" w:customStyle="1" w:styleId="34">
    <w:name w:val="font71"/>
    <w:basedOn w:val="20"/>
    <w:uiPriority w:val="0"/>
    <w:rPr>
      <w:rFonts w:ascii="微软雅黑" w:eastAsia="微软雅黑" w:cs="微软雅黑"/>
      <w:color w:val="000000"/>
      <w:sz w:val="16"/>
      <w:szCs w:val="16"/>
      <w:u w:val="none"/>
    </w:rPr>
  </w:style>
  <w:style w:type="character" w:customStyle="1" w:styleId="35">
    <w:name w:val="font51"/>
    <w:basedOn w:val="20"/>
    <w:uiPriority w:val="0"/>
    <w:rPr>
      <w:rFonts w:ascii="黑体" w:eastAsia="黑体" w:cs="黑体"/>
      <w:color w:val="000000"/>
      <w:sz w:val="16"/>
      <w:szCs w:val="16"/>
      <w:u w:val="none"/>
    </w:rPr>
  </w:style>
  <w:style w:type="character" w:customStyle="1" w:styleId="36">
    <w:name w:val="font141"/>
    <w:basedOn w:val="20"/>
    <w:uiPriority w:val="0"/>
    <w:rPr>
      <w:rFonts w:ascii="仿宋_GB2312" w:eastAsia="仿宋_GB2312" w:cs="仿宋_GB2312"/>
      <w:b/>
      <w:bCs/>
      <w:color w:val="000000"/>
      <w:sz w:val="16"/>
      <w:szCs w:val="16"/>
      <w:u w:val="none"/>
    </w:rPr>
  </w:style>
  <w:style w:type="character" w:customStyle="1" w:styleId="37">
    <w:name w:val="font201"/>
    <w:basedOn w:val="20"/>
    <w:uiPriority w:val="0"/>
    <w:rPr>
      <w:rFonts w:ascii="仿宋_GB2312" w:eastAsia="仿宋_GB2312" w:cs="仿宋_GB2312"/>
      <w:color w:val="FF0000"/>
      <w:sz w:val="18"/>
      <w:szCs w:val="18"/>
      <w:u w:val="none"/>
    </w:rPr>
  </w:style>
  <w:style w:type="character" w:customStyle="1" w:styleId="38">
    <w:name w:val="font212"/>
    <w:basedOn w:val="20"/>
    <w:uiPriority w:val="0"/>
    <w:rPr>
      <w:rFonts w:ascii="仿宋_GB2312" w:eastAsia="仿宋_GB2312" w:cs="仿宋_GB2312"/>
      <w:color w:val="000000"/>
      <w:sz w:val="18"/>
      <w:szCs w:val="18"/>
      <w:u w:val="none"/>
    </w:rPr>
  </w:style>
  <w:style w:type="character" w:customStyle="1" w:styleId="39">
    <w:name w:val="font221"/>
    <w:basedOn w:val="20"/>
    <w:uiPriority w:val="0"/>
    <w:rPr>
      <w:rFonts w:ascii="仿宋_GB2312" w:eastAsia="仿宋_GB2312" w:cs="仿宋_GB2312"/>
      <w:color w:val="000000"/>
      <w:sz w:val="16"/>
      <w:szCs w:val="16"/>
      <w:u w:val="none"/>
    </w:rPr>
  </w:style>
  <w:style w:type="character" w:customStyle="1" w:styleId="40">
    <w:name w:val="font151"/>
    <w:basedOn w:val="20"/>
    <w:uiPriority w:val="0"/>
    <w:rPr>
      <w:rFonts w:ascii="宋体" w:eastAsia="宋体" w:cs="宋体"/>
      <w:color w:val="000000"/>
      <w:sz w:val="16"/>
      <w:szCs w:val="16"/>
      <w:u w:val="none"/>
    </w:rPr>
  </w:style>
  <w:style w:type="character" w:customStyle="1" w:styleId="41">
    <w:name w:val="font231"/>
    <w:basedOn w:val="20"/>
    <w:uiPriority w:val="0"/>
    <w:rPr>
      <w:rFonts w:ascii="仿宋_GB2312" w:eastAsia="仿宋_GB2312" w:cs="仿宋_GB2312"/>
      <w:color w:val="000000"/>
      <w:sz w:val="16"/>
      <w:szCs w:val="16"/>
      <w:u w:val="none"/>
    </w:rPr>
  </w:style>
  <w:style w:type="character" w:customStyle="1" w:styleId="42">
    <w:name w:val="font241"/>
    <w:basedOn w:val="20"/>
    <w:uiPriority w:val="0"/>
    <w:rPr>
      <w:rFonts w:ascii="Times New Roman" w:hAnsi="Times New Roman" w:cs="Times New Roman"/>
      <w:color w:val="333333"/>
      <w:sz w:val="16"/>
      <w:szCs w:val="16"/>
      <w:u w:val="none"/>
    </w:rPr>
  </w:style>
  <w:style w:type="character" w:customStyle="1" w:styleId="43">
    <w:name w:val="font251"/>
    <w:basedOn w:val="20"/>
    <w:uiPriority w:val="0"/>
    <w:rPr>
      <w:rFonts w:ascii="仿宋_GB2312" w:eastAsia="仿宋_GB2312" w:cs="仿宋_GB2312"/>
      <w:color w:val="333333"/>
      <w:sz w:val="16"/>
      <w:szCs w:val="16"/>
      <w:u w:val="none"/>
    </w:rPr>
  </w:style>
  <w:style w:type="character" w:customStyle="1" w:styleId="44">
    <w:name w:val="font261"/>
    <w:basedOn w:val="20"/>
    <w:uiPriority w:val="0"/>
    <w:rPr>
      <w:rFonts w:ascii="仿宋_GB2312" w:eastAsia="仿宋_GB2312" w:cs="仿宋_GB2312"/>
      <w:b/>
      <w:bCs/>
      <w:color w:val="333333"/>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image" Target="../NUL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收、支决算总计变动情况图</a:t>
            </a:r>
            <a:endParaRPr lang="zh-CN"/>
          </a:p>
        </c:rich>
      </c:tx>
      <c:layout/>
      <c:overlay val="0"/>
      <c:spPr>
        <a:noFill/>
        <a:ln>
          <a:noFill/>
        </a:ln>
      </c:spPr>
    </c:title>
    <c:autoTitleDeleted val="0"/>
    <c:plotArea>
      <c:layout>
        <c:manualLayout>
          <c:layoutTarget val="inner"/>
          <c:xMode val="edge"/>
          <c:yMode val="edge"/>
          <c:x val="0.045005478"/>
          <c:y val="0.23761487"/>
          <c:w val="0.800713"/>
          <c:h val="0.65402776"/>
        </c:manualLayout>
      </c:layout>
      <c:barChart>
        <c:barDir val="col"/>
        <c:grouping val="clustered"/>
        <c:varyColors val="0"/>
        <c:ser>
          <c:idx val="1"/>
          <c:order val="0"/>
          <c:tx>
            <c:strRef>
              <c:f>'Sheet0'!$B$1</c:f>
              <c:strCache>
                <c:ptCount val="1"/>
                <c:pt idx="0">
                  <c:v/>
                </c:pt>
              </c:strCache>
            </c:strRef>
          </c:tx>
          <c:spPr>
            <a:gradFill rotWithShape="1">
              <a:gsLst>
                <a:gs pos="100000">
                  <a:srgbClr val="C0504D">
                    <a:alpha val="100000"/>
                  </a:srgbClr>
                </a:gs>
                <a:gs pos="0">
                  <a:srgbClr val="C04D7F">
                    <a:alpha val="100000"/>
                  </a:srgbClr>
                </a:gs>
              </a:gsLst>
              <a:lin ang="5400000" scaled="1"/>
            </a:gradFill>
            <a:ln w="6350">
              <a:solidFill>
                <a:srgbClr val="000000"/>
              </a:solidFill>
              <a:prstDash val="solid"/>
            </a:ln>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381.02</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311.08</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{2023,2024}</c:f>
              <c:numCache>
                <c:formatCode>General</c:formatCode>
                <c:ptCount val="2"/>
                <c:pt idx="0">
                  <c:v>2023</c:v>
                </c:pt>
                <c:pt idx="1">
                  <c:v>2024</c:v>
                </c:pt>
              </c:numCache>
            </c:numRef>
          </c:cat>
          <c:val>
            <c:numRef>
              <c:f>{381.02,311.03}</c:f>
              <c:numCache>
                <c:formatCode>General</c:formatCode>
                <c:ptCount val="2"/>
                <c:pt idx="0">
                  <c:v>381.02</c:v>
                </c:pt>
                <c:pt idx="1">
                  <c:v>311.03</c:v>
                </c:pt>
              </c:numCache>
            </c:numRef>
          </c:val>
        </c:ser>
        <c:dLbls>
          <c:showLegendKey val="0"/>
          <c:showVal val="1"/>
          <c:showCatName val="0"/>
          <c:showSerName val="0"/>
          <c:showPercent val="0"/>
          <c:showBubbleSize val="0"/>
        </c:dLbls>
        <c:gapWidth val="500"/>
        <c:overlap val="-50"/>
        <c:axId val="0"/>
        <c:axId val="1"/>
      </c:barChart>
      <c:catAx>
        <c:axId val="0"/>
        <c:scaling>
          <c:orientation val="minMax"/>
        </c:scaling>
        <c:delete val="0"/>
        <c:axPos val="b"/>
        <c:title>
          <c:tx>
            <c:rich>
              <a:bodyPr rot="0" spcFirstLastPara="0" vertOverflow="ellipsis" vert="horz" wrap="square" anchor="ctr" anchorCtr="1"/>
              <a:lstStyle/>
              <a:p>
                <a:pPr>
                  <a:defRPr lang="zh-CN" sz="10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单位：万元</a:t>
                </a:r>
                <a:endParaRPr lang="zh-CN"/>
              </a:p>
            </c:rich>
          </c:tx>
          <c:layout/>
          <c:overlay val="0"/>
          <c:spPr>
            <a:noFill/>
            <a:ln>
              <a:noFill/>
            </a:ln>
          </c:spPr>
        </c:title>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6E6E6"/>
              </a:solidFill>
              <a:prstDash val="solid"/>
              <a:round/>
            </a:ln>
          </c:spPr>
        </c:majorGridlines>
        <c:title>
          <c:tx>
            <c:rich>
              <a:bodyPr rot="-5400000" spcFirstLastPara="0" vertOverflow="ellipsis" vert="horz" wrap="square" anchor="ctr" anchorCtr="1"/>
              <a:lstStyle/>
              <a:p>
                <a:pPr>
                  <a:defRPr lang="zh-CN" sz="10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 </a:t>
                </a:r>
                <a:endParaRPr lang="zh-CN"/>
              </a:p>
            </c:rich>
          </c:tx>
          <c:layout/>
          <c:overlay val="0"/>
          <c:spPr>
            <a:noFill/>
            <a:ln>
              <a:noFill/>
            </a:ln>
          </c:spPr>
        </c:title>
        <c:numFmt formatCode="General" sourceLinked="1"/>
        <c:majorTickMark val="none"/>
        <c:minorTickMark val="none"/>
        <c:tickLblPos val="none"/>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dTable>
        <c:showHorzBorder val="1"/>
        <c:showVertBorder val="1"/>
        <c:showOutline val="1"/>
        <c:showKeys val="1"/>
        <c:spPr>
          <a:ln w="6350" cap="flat" cmpd="sng" algn="ctr">
            <a:solidFill>
              <a:srgbClr val="D9D9D9"/>
            </a:solidFill>
            <a:prstDash val="solid"/>
            <a:round/>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dTable>
      <c:spPr>
        <a:noFill/>
        <a:ln>
          <a:noFill/>
        </a:ln>
      </c:spPr>
    </c:plotArea>
    <c:plotVisOnly val="1"/>
    <c:dispBlanksAs val="gap"/>
    <c:showDLblsOverMax val="0"/>
    <c:extLst>
      <c:ext uri="{0b15fc19-7d7d-44ad-8c2d-2c3a37ce22c3}">
        <chartProps xmlns="https://web.wps.cn/et/2018/main" chartId="{db0822b6-c874-4067-9b79-eb9bc6429121}"/>
      </c:ext>
    </c:extLst>
  </c:chart>
  <c:spPr>
    <a:solidFill>
      <a:srgbClr val="F5F5F5"/>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收入决算结构图</a:t>
            </a:r>
            <a:endParaRPr lang="zh-CN"/>
          </a:p>
        </c:rich>
      </c:tx>
      <c:layout/>
      <c:overlay val="0"/>
      <c:spPr>
        <a:ln>
          <a:noFill/>
        </a:ln>
      </c:spPr>
    </c:title>
    <c:autoTitleDeleted val="0"/>
    <c:plotArea>
      <c:layout/>
      <c:pieChart>
        <c:varyColors val="1"/>
        <c:ser>
          <c:idx val="1"/>
          <c:order val="0"/>
          <c:spPr>
            <a:ln>
              <a:noFill/>
            </a:ln>
          </c:spPr>
          <c:explosion val="0"/>
          <c:dPt>
            <c:idx val="0"/>
            <c:bubble3D val="0"/>
            <c:spPr>
              <a:solidFill>
                <a:srgbClr val="4F81BD"/>
              </a:solidFill>
              <a:ln>
                <a:noFill/>
              </a:ln>
            </c:spPr>
          </c:dPt>
          <c:dLbls>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{628.64}</c:f>
              <c:numCache>
                <c:formatCode>General</c:formatCode>
                <c:ptCount val="1"/>
                <c:pt idx="0">
                  <c:v>628.64</c:v>
                </c:pt>
              </c:numCache>
            </c:numRef>
          </c:val>
        </c:ser>
        <c:dLbls>
          <c:showLegendKey val="0"/>
          <c:showVal val="0"/>
          <c:showCatName val="0"/>
          <c:showSerName val="0"/>
          <c:showPercent val="1"/>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legend>
    <c:plotVisOnly val="1"/>
    <c:dispBlanksAs val="zero"/>
    <c:showDLblsOverMax val="0"/>
    <c:extLst>
      <c:ext uri="{0b15fc19-7d7d-44ad-8c2d-2c3a37ce22c3}">
        <chartProps xmlns="https://web.wps.cn/et/2018/main" chartId="{a11b5398-ee63-4576-b4e4-ee41969b9782}"/>
      </c:ext>
    </c:extLst>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支出决算结构图</a:t>
            </a:r>
            <a:endParaRPr lang="zh-CN"/>
          </a:p>
        </c:rich>
      </c:tx>
      <c:layout/>
      <c:overlay val="0"/>
      <c:spPr>
        <a:ln>
          <a:noFill/>
        </a:ln>
      </c:spPr>
    </c:title>
    <c:autoTitleDeleted val="0"/>
    <c:plotArea>
      <c:layout/>
      <c:pieChart>
        <c:varyColors val="1"/>
        <c:dLbls>
          <c:showLegendKey val="0"/>
          <c:showVal val="0"/>
          <c:showCatName val="0"/>
          <c:showSerName val="0"/>
          <c:showPercent val="0"/>
          <c:showBubbleSize val="0"/>
          <c:showLeaderLines val="1"/>
        </c:dLbls>
        <c:firstSliceAng val="0"/>
      </c:pieChart>
      <c:spPr>
        <a:noFill/>
        <a:ln>
          <a:noFill/>
        </a:ln>
      </c:spPr>
    </c:plotArea>
    <c:legend>
      <c:legendPos val="r"/>
      <c:layout/>
      <c:overlay val="0"/>
      <c:spPr>
        <a:solidFill>
          <a:srgbClr val="F2F2F2">
            <a:alpha val="39000"/>
          </a:srgbClr>
        </a:solidFill>
        <a:ln>
          <a:noFill/>
        </a:ln>
      </c:spPr>
      <c:txPr>
        <a:bodyPr rot="0" spcFirstLastPara="0" vertOverflow="ellipsis" vert="horz" wrap="square"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panose="020B0602030504020204"/>
            </a:defRPr>
          </a:pPr>
        </a:p>
      </c:txPr>
    </c:legend>
    <c:plotVisOnly val="1"/>
    <c:dispBlanksAs val="zero"/>
    <c:showDLblsOverMax val="0"/>
    <c:extLst>
      <c:ext uri="{0b15fc19-7d7d-44ad-8c2d-2c3a37ce22c3}">
        <chartProps xmlns="https://web.wps.cn/et/2018/main" chartId="{56601e25-b1a7-4f2b-a659-c01beba93cde}"/>
      </c:ext>
    </c:extLst>
  </c:chart>
  <c:spPr>
    <a:gradFill rotWithShape="1">
      <a:gsLst>
        <a:gs pos="0">
          <a:srgbClr val="FFFFFF">
            <a:alpha val="100000"/>
          </a:srgbClr>
        </a:gs>
        <a:gs pos="39000">
          <a:srgbClr val="FFFFFF">
            <a:alpha val="100000"/>
          </a:srgbClr>
        </a:gs>
        <a:gs pos="100000">
          <a:srgbClr val="BFBFBF">
            <a:alpha val="100000"/>
          </a:srgbClr>
        </a:gs>
      </a:gsLst>
      <a:path path="circle">
        <a:fillToRect l="100000" t="100000"/>
      </a:path>
      <a:tileRect r="-100000" b="-100000"/>
    </a:gradFill>
    <a:ln w="6350" cap="flat" cmpd="sng" algn="ctr">
      <a:solidFill>
        <a:srgbClr val="BFBFBF"/>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财政拨款收、支决算总计变动情况</a:t>
            </a:r>
            <a:endParaRPr lang="zh-CN"/>
          </a:p>
        </c:rich>
      </c:tx>
      <c:layout/>
      <c:overlay val="0"/>
      <c:spPr>
        <a:noFill/>
        <a:ln>
          <a:noFill/>
        </a:ln>
      </c:spPr>
    </c:title>
    <c:autoTitleDeleted val="0"/>
    <c:plotArea>
      <c:layout>
        <c:manualLayout>
          <c:layoutTarget val="inner"/>
          <c:xMode val="edge"/>
          <c:yMode val="edge"/>
          <c:x val="0.12193754"/>
          <c:y val="0.16236237"/>
          <c:w val="0.7054685"/>
          <c:h val="0.65773773"/>
        </c:manualLayout>
      </c:layout>
      <c:barChart>
        <c:barDir val="col"/>
        <c:grouping val="clustered"/>
        <c:varyColors val="0"/>
        <c:ser>
          <c:idx val="1"/>
          <c:order val="0"/>
          <c:tx>
            <c:strRef>
              <c:f>'Sheet1 (3)'!$C$2</c:f>
              <c:strCache>
                <c:ptCount val="1"/>
                <c:pt idx="0">
                  <c:v/>
                </c:pt>
              </c:strCache>
            </c:strRef>
          </c:tx>
          <c:spPr>
            <a:gradFill rotWithShape="1">
              <a:gsLst>
                <a:gs pos="100000">
                  <a:srgbClr val="C0504D">
                    <a:alpha val="100000"/>
                  </a:srgbClr>
                </a:gs>
                <a:gs pos="0">
                  <a:srgbClr val="C04D7F">
                    <a:alpha val="100000"/>
                  </a:srgbClr>
                </a:gs>
              </a:gsLst>
              <a:lin ang="5400000" scaled="1"/>
            </a:gradFill>
            <a:ln w="6350">
              <a:solidFill>
                <a:srgbClr val="000000"/>
              </a:solidFill>
              <a:prstDash val="solid"/>
            </a:ln>
          </c:spPr>
          <c:invertIfNegative val="0"/>
          <c:dLbls>
            <c:dLbl>
              <c:idx val="0"/>
              <c:layout>
                <c:manualLayout>
                  <c:x val="-0.00025493946"/>
                  <c:y val="0.042042043"/>
                </c:manualLayout>
              </c:layout>
              <c:tx>
                <c:rich>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381.02</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311.03</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{2023,2024}</c:f>
              <c:numCache>
                <c:formatCode>General</c:formatCode>
                <c:ptCount val="2"/>
                <c:pt idx="0">
                  <c:v>2023</c:v>
                </c:pt>
                <c:pt idx="1">
                  <c:v>2024</c:v>
                </c:pt>
              </c:numCache>
            </c:numRef>
          </c:cat>
          <c:val>
            <c:numRef>
              <c:f>{381.02,311.03}</c:f>
              <c:numCache>
                <c:formatCode>General</c:formatCode>
                <c:ptCount val="2"/>
                <c:pt idx="0">
                  <c:v>381.02</c:v>
                </c:pt>
                <c:pt idx="1">
                  <c:v>311.03</c:v>
                </c:pt>
              </c:numCache>
            </c:numRef>
          </c:val>
        </c:ser>
        <c:dLbls>
          <c:showLegendKey val="0"/>
          <c:showVal val="1"/>
          <c:showCatName val="0"/>
          <c:showSerName val="0"/>
          <c:showPercent val="0"/>
          <c:showBubbleSize val="0"/>
        </c:dLbls>
        <c:gapWidth val="500"/>
        <c:overlap val="-50"/>
        <c:axId val="0"/>
        <c:axId val="1"/>
      </c:barChart>
      <c:catAx>
        <c:axId val="0"/>
        <c:scaling>
          <c:orientation val="minMax"/>
        </c:scaling>
        <c:delete val="0"/>
        <c:axPos val="b"/>
        <c:title>
          <c:tx>
            <c:rich>
              <a:bodyPr rot="0" spcFirstLastPara="0" vertOverflow="ellipsis" vert="horz" wrap="square" anchor="ctr" anchorCtr="1"/>
              <a:lstStyle/>
              <a:p>
                <a:pPr>
                  <a:defRPr lang="zh-CN" sz="10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单位：万元</a:t>
                </a:r>
                <a:endParaRPr lang="zh-CN"/>
              </a:p>
            </c:rich>
          </c:tx>
          <c:layout/>
          <c:overlay val="0"/>
          <c:spPr>
            <a:noFill/>
            <a:ln>
              <a:noFill/>
            </a:ln>
          </c:spPr>
        </c:title>
        <c:numFmt formatCode="General" sourceLinked="0"/>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E6E6E6"/>
              </a:solidFill>
              <a:prstDash val="solid"/>
              <a:round/>
            </a:ln>
          </c:spPr>
        </c:majorGridlines>
        <c:title>
          <c:tx>
            <c:rich>
              <a:bodyPr rot="-5400000" spcFirstLastPara="0" vertOverflow="ellipsis" vert="horz" wrap="square" anchor="ctr" anchorCtr="1"/>
              <a:lstStyle/>
              <a:p>
                <a:pPr>
                  <a:defRPr lang="zh-CN" sz="1000" b="0"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 </a:t>
                </a:r>
                <a:endParaRPr lang="zh-CN"/>
              </a:p>
            </c:rich>
          </c:tx>
          <c:layout/>
          <c:overlay val="0"/>
          <c:spPr>
            <a:noFill/>
            <a:ln>
              <a:noFill/>
            </a:ln>
          </c:spPr>
        </c:title>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dTable>
        <c:showHorzBorder val="1"/>
        <c:showVertBorder val="1"/>
        <c:showOutline val="1"/>
        <c:showKeys val="1"/>
        <c:spPr>
          <a:ln w="6350" cap="flat" cmpd="sng" algn="ctr">
            <a:solidFill>
              <a:srgbClr val="D9D9D9"/>
            </a:solidFill>
            <a:prstDash val="solid"/>
            <a:round/>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dTable>
      <c:spPr>
        <a:noFill/>
        <a:ln>
          <a:noFill/>
        </a:ln>
      </c:spPr>
    </c:plotArea>
    <c:plotVisOnly val="1"/>
    <c:dispBlanksAs val="gap"/>
    <c:showDLblsOverMax val="0"/>
    <c:extLst>
      <c:ext uri="{0b15fc19-7d7d-44ad-8c2d-2c3a37ce22c3}">
        <chartProps xmlns="https://web.wps.cn/et/2018/main" chartId="{ff8276cf-790d-4e04-94d5-52b3eed3e85a}"/>
      </c:ext>
    </c:extLst>
  </c:chart>
  <c:spPr>
    <a:solidFill>
      <a:srgbClr val="F5F5F5"/>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rgbClr val="595959"/>
                </a:solidFill>
                <a:latin typeface="Times New Roman" panose="02020603050405020304"/>
                <a:ea typeface="宋体" panose="02010600030101010101" charset="-122"/>
                <a:cs typeface="Lucida Sans" panose="020B0602030504020204"/>
              </a:defRPr>
            </a:pPr>
            <a:r>
              <a:rPr lang="zh-CN"/>
              <a:t>一般公共预算财政拨款支出</a:t>
            </a:r>
            <a:endParaRPr lang="zh-CN"/>
          </a:p>
        </c:rich>
      </c:tx>
      <c:layout/>
      <c:overlay val="0"/>
      <c:spPr>
        <a:noFill/>
        <a:ln>
          <a:noFill/>
        </a:ln>
      </c:spPr>
    </c:title>
    <c:autoTitleDeleted val="0"/>
    <c:plotArea>
      <c:layout>
        <c:manualLayout>
          <c:layoutTarget val="inner"/>
          <c:xMode val="edge"/>
          <c:yMode val="edge"/>
          <c:x val="0.076092854"/>
          <c:y val="0.20634203"/>
          <c:w val="0.76762366"/>
          <c:h val="0.7085065"/>
        </c:manualLayout>
      </c:layout>
      <c:barChart>
        <c:barDir val="col"/>
        <c:grouping val="clustered"/>
        <c:varyColors val="0"/>
        <c:ser>
          <c:idx val="1"/>
          <c:order val="0"/>
          <c:tx>
            <c:strRef>
              <c:f>2023</c:f>
              <c:strCache>
                <c:ptCount val="1"/>
                <c:pt idx="0">
                  <c:v>2023</c:v>
                </c:pt>
              </c:strCache>
            </c:strRef>
          </c:tx>
          <c:spPr>
            <a:solidFill>
              <a:srgbClr val="C0504D"/>
            </a:solidFill>
            <a:ln>
              <a:noFill/>
            </a:ln>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381.02</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{381.02}</c:f>
              <c:numCache>
                <c:formatCode>General</c:formatCode>
                <c:ptCount val="1"/>
                <c:pt idx="0">
                  <c:v>381.02</c:v>
                </c:pt>
              </c:numCache>
            </c:numRef>
          </c:val>
        </c:ser>
        <c:ser>
          <c:idx val="2"/>
          <c:order val="1"/>
          <c:tx>
            <c:strRef>
              <c:f>2024</c:f>
              <c:strCache>
                <c:ptCount val="1"/>
                <c:pt idx="0">
                  <c:v>2024</c:v>
                </c:pt>
              </c:strCache>
            </c:strRef>
          </c:tx>
          <c:spPr>
            <a:solidFill>
              <a:srgbClr val="9BBB59"/>
            </a:solidFill>
            <a:ln>
              <a:noFill/>
            </a:ln>
          </c:spPr>
          <c:invertIfNegative val="0"/>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311.03</a:t>
                    </a:r>
                    <a:endParaRPr lang="zh-CN"/>
                  </a:p>
                </c:rich>
              </c:tx>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{311.03}</c:f>
              <c:numCache>
                <c:formatCode>General</c:formatCode>
                <c:ptCount val="1"/>
                <c:pt idx="0">
                  <c:v>311.03</c:v>
                </c:pt>
              </c:numCache>
            </c:numRef>
          </c:val>
        </c:ser>
        <c:dLbls>
          <c:showLegendKey val="0"/>
          <c:showVal val="1"/>
          <c:showCatName val="0"/>
          <c:showSerName val="0"/>
          <c:showPercent val="0"/>
          <c:showBubbleSize val="0"/>
        </c:dLbls>
        <c:gapWidth val="100"/>
        <c:overlap val="-24"/>
        <c:axId val="0"/>
        <c:axId val="1"/>
      </c:barChart>
      <c:catAx>
        <c:axId val="0"/>
        <c:scaling>
          <c:orientation val="minMax"/>
        </c:scaling>
        <c:delete val="1"/>
        <c:axPos val="b"/>
        <c:title>
          <c:tx>
            <c:rich>
              <a:bodyPr rot="0" spcFirstLastPara="0" vertOverflow="ellipsis" vert="horz" wrap="square" anchor="t" anchorCtr="0"/>
              <a:lstStyle/>
              <a:p>
                <a:pPr>
                  <a:defRPr lang="zh-CN" sz="10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单位：万元</a:t>
                </a:r>
                <a:endParaRPr lang="zh-CN"/>
              </a:p>
            </c:rich>
          </c:tx>
          <c:layout/>
          <c:overlay val="0"/>
          <c:spPr>
            <a:ln>
              <a:noFill/>
            </a:ln>
          </c:spPr>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title>
          <c:tx>
            <c:rich>
              <a:bodyPr rot="-5400000" spcFirstLastPara="0" vertOverflow="ellipsis" vert="horz" wrap="square" anchor="t" anchorCtr="0"/>
              <a:lstStyle/>
              <a:p>
                <a:pPr>
                  <a:defRPr lang="zh-CN" sz="10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 </a:t>
                </a:r>
                <a:endParaRPr lang="zh-CN"/>
              </a:p>
            </c:rich>
          </c:tx>
          <c:layout/>
          <c:overlay val="0"/>
          <c:spPr>
            <a:ln>
              <a:noFill/>
            </a:ln>
          </c:spPr>
        </c:title>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crossAx val="0"/>
        <c:crossesAt val="1"/>
        <c:crossBetween val="between"/>
      </c:valAx>
      <c:spPr>
        <a:noFill/>
        <a:ln>
          <a:noFill/>
        </a:ln>
      </c:spPr>
    </c:plotArea>
    <c:legend>
      <c:legendPos val="r"/>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gap"/>
    <c:showDLblsOverMax val="0"/>
    <c:extLst>
      <c:ext uri="{0b15fc19-7d7d-44ad-8c2d-2c3a37ce22c3}">
        <chartProps xmlns="https://web.wps.cn/et/2018/main" chartId="{804e73f5-09cb-4031-a333-5c994b1b1a82}"/>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一般公共预算财政拨款支出</a:t>
            </a:r>
            <a:endParaRPr lang="zh-CN"/>
          </a:p>
        </c:rich>
      </c:tx>
      <c:layout/>
      <c:overlay val="0"/>
      <c:spPr>
        <a:noFill/>
        <a:ln>
          <a:noFill/>
        </a:ln>
      </c:spPr>
    </c:title>
    <c:autoTitleDeleted val="0"/>
    <c:plotArea>
      <c:layout/>
      <c:pieChart>
        <c:varyColors val="1"/>
        <c:ser>
          <c:idx val="1"/>
          <c:order val="0"/>
          <c:tx>
            <c:strRef>
              <c:f>'Sheet1 (5)'!$C$2</c:f>
              <c:strCache>
                <c:ptCount val="1"/>
                <c:pt idx="0">
                  <c:v/>
                </c:pt>
              </c:strCache>
            </c:strRef>
          </c:tx>
          <c:spPr>
            <a:ln>
              <a:noFill/>
            </a:ln>
          </c:spPr>
          <c:explosion val="0"/>
          <c:dPt>
            <c:idx val="0"/>
            <c:bubble3D val="0"/>
            <c:spPr>
              <a:solidFill>
                <a:srgbClr val="4F81BD"/>
              </a:solidFill>
              <a:ln w="6350">
                <a:solidFill>
                  <a:srgbClr val="FFFFFF"/>
                </a:solidFill>
                <a:prstDash val="solid"/>
              </a:ln>
            </c:spPr>
          </c:dPt>
          <c:dPt>
            <c:idx val="1"/>
            <c:bubble3D val="0"/>
            <c:spPr>
              <a:solidFill>
                <a:srgbClr val="C0504D"/>
              </a:solidFill>
              <a:ln w="6350">
                <a:solidFill>
                  <a:srgbClr val="FFFFFF"/>
                </a:solidFill>
                <a:prstDash val="solid"/>
              </a:ln>
            </c:spPr>
          </c:dPt>
          <c:dPt>
            <c:idx val="2"/>
            <c:bubble3D val="0"/>
            <c:spPr>
              <a:solidFill>
                <a:srgbClr val="9BBB59"/>
              </a:solidFill>
              <a:ln w="6350">
                <a:solidFill>
                  <a:srgbClr val="FFFFFF"/>
                </a:solidFill>
                <a:prstDash val="solid"/>
              </a:ln>
            </c:spPr>
          </c:dPt>
          <c:dPt>
            <c:idx val="3"/>
            <c:bubble3D val="0"/>
            <c:spPr>
              <a:solidFill>
                <a:srgbClr val="8064A2"/>
              </a:solidFill>
              <a:ln w="6350">
                <a:solidFill>
                  <a:srgbClr val="FFFFFF"/>
                </a:solidFill>
                <a:prstDash val="solid"/>
              </a:ln>
            </c:spPr>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219.5</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inEnd"/>
              <c:showLegendKey val="0"/>
              <c:showVal val="1"/>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44.17</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inEnd"/>
              <c:showLegendKey val="0"/>
              <c:showVal val="1"/>
              <c:showCatName val="0"/>
              <c:showSerName val="0"/>
              <c:showPercent val="1"/>
              <c:showBubbleSize val="0"/>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19.61</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inEnd"/>
              <c:showLegendKey val="0"/>
              <c:showVal val="1"/>
              <c:showCatName val="0"/>
              <c:showSerName val="0"/>
              <c:showPercent val="1"/>
              <c:showBubbleSize val="0"/>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r>
                      <a:rPr lang="zh-CN"/>
                      <a:t>27.75</a:t>
                    </a:r>
                    <a:endParaRPr lang="zh-CN"/>
                  </a:p>
                </c:rich>
              </c:tx>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inEnd"/>
              <c:showLegendKey val="0"/>
              <c:showVal val="1"/>
              <c:showCatName val="0"/>
              <c:showSerName val="0"/>
              <c:showPercent val="1"/>
              <c:showBubbleSize val="0"/>
              <c:extLst>
                <c:ext xmlns:c15="http://schemas.microsoft.com/office/drawing/2012/chart" uri="{CE6537A1-D6FC-4f65-9D91-7224C49458BB}"/>
              </c:extLst>
            </c:dLbl>
            <c:numFmt formatCode="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solidFill>
                    <a:latin typeface="Times New Roman" panose="02020603050405020304"/>
                    <a:ea typeface="宋体" panose="02010600030101010101" charset="-122"/>
                    <a:cs typeface="Lucida Sans" panose="020B0602030504020204"/>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{"教育支出","社会保障和就业支出","卫生健康支出","住房保障支出"}</c:f>
              <c:strCache>
                <c:ptCount val="4"/>
                <c:pt idx="0">
                  <c:v>教育支出</c:v>
                </c:pt>
                <c:pt idx="1">
                  <c:v>社会保障和就业支出</c:v>
                </c:pt>
                <c:pt idx="2">
                  <c:v>卫生健康支出</c:v>
                </c:pt>
                <c:pt idx="3">
                  <c:v>住房保障支出</c:v>
                </c:pt>
              </c:strCache>
            </c:strRef>
          </c:cat>
          <c:val>
            <c:numRef>
              <c:f>{219.5,44.17,19.61,27.75}</c:f>
              <c:numCache>
                <c:formatCode>General</c:formatCode>
                <c:ptCount val="4"/>
                <c:pt idx="0">
                  <c:v>219.5</c:v>
                </c:pt>
                <c:pt idx="1">
                  <c:v>44.17</c:v>
                </c:pt>
                <c:pt idx="2">
                  <c:v>19.61</c:v>
                </c:pt>
                <c:pt idx="3">
                  <c:v>27.75</c:v>
                </c:pt>
              </c:numCache>
            </c:numRef>
          </c:val>
        </c:ser>
        <c:dLbls>
          <c:showLegendKey val="0"/>
          <c:showVal val="1"/>
          <c:showCatName val="0"/>
          <c:showSerName val="0"/>
          <c:showPercent val="1"/>
          <c:showBubbleSize val="0"/>
          <c:showLeaderLines val="1"/>
        </c:dLbls>
        <c:firstSliceAng val="0"/>
      </c:pieChart>
      <c:spPr>
        <a:noFill/>
        <a:ln>
          <a:noFill/>
        </a:ln>
      </c:spPr>
    </c:plotArea>
    <c:legend>
      <c:legendPos val="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panose="020B0602030504020204"/>
            </a:defRPr>
          </a:pPr>
        </a:p>
      </c:txPr>
    </c:legend>
    <c:plotVisOnly val="1"/>
    <c:dispBlanksAs val="zero"/>
    <c:showDLblsOverMax val="0"/>
    <c:extLst>
      <c:ext uri="{0b15fc19-7d7d-44ad-8c2d-2c3a37ce22c3}">
        <chartProps xmlns="https://web.wps.cn/et/2018/main" chartId="{73b5e531-6f6f-4e30-9bf0-46427158f885}"/>
      </c:ext>
    </c:extLst>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t" anchorCtr="0"/>
          <a:lstStyle/>
          <a:p>
            <a:pPr>
              <a:defRPr lang="zh-CN" sz="1800" b="1" i="0" u="none" strike="noStrike" kern="1200" baseline="0">
                <a:solidFill>
                  <a:srgbClr val="000000"/>
                </a:solidFill>
                <a:latin typeface="Times New Roman" panose="02020603050405020304"/>
                <a:ea typeface="宋体" panose="02010600030101010101" charset="-122"/>
                <a:cs typeface="Lucida Sans" panose="020B0602030504020204"/>
              </a:defRPr>
            </a:pPr>
            <a:r>
              <a:rPr lang="zh-CN"/>
              <a:t>三公经费</a:t>
            </a:r>
            <a:endParaRPr lang="zh-CN"/>
          </a:p>
        </c:rich>
      </c:tx>
      <c:layout/>
      <c:overlay val="0"/>
      <c:spPr>
        <a:ln>
          <a:noFill/>
        </a:ln>
      </c:spPr>
    </c:title>
    <c:autoTitleDeleted val="0"/>
    <c:plotArea>
      <c:layout>
        <c:manualLayout>
          <c:layoutTarget val="inner"/>
          <c:xMode val="edge"/>
          <c:yMode val="edge"/>
          <c:x val="0.111957796"/>
          <c:y val="0.35643566"/>
          <c:w val="0.36298358"/>
          <c:h val="0.5449945"/>
        </c:manualLayout>
      </c:layout>
      <c:pieChart>
        <c:varyColors val="1"/>
        <c:ser>
          <c:idx val="1"/>
          <c:order val="0"/>
          <c:spPr>
            <a:ln>
              <a:noFill/>
            </a:ln>
          </c:spPr>
          <c:explosion val="0"/>
          <c:dPt>
            <c:idx val="0"/>
            <c:bubble3D val="0"/>
            <c:spPr>
              <a:solidFill>
                <a:srgbClr val="4F81BD"/>
              </a:solidFill>
              <a:ln>
                <a:noFill/>
              </a:ln>
            </c:spPr>
          </c:dPt>
          <c:dPt>
            <c:idx val="1"/>
            <c:bubble3D val="0"/>
            <c:spPr>
              <a:solidFill>
                <a:srgbClr val="C0504D"/>
              </a:solidFill>
              <a:ln>
                <a:noFill/>
              </a:ln>
            </c:spPr>
          </c:dPt>
          <c:dPt>
            <c:idx val="2"/>
            <c:bubble3D val="0"/>
            <c:spPr>
              <a:solidFill>
                <a:srgbClr val="9BBB59"/>
              </a:solidFill>
              <a:ln>
                <a:noFill/>
              </a:ln>
            </c:spPr>
          </c:dPt>
          <c:dLbls>
            <c:numFmt formatCode="General"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c:spPr>
    </c:plotArea>
    <c:legend>
      <c:legendPos val="r"/>
      <c:layout/>
      <c:overlay val="0"/>
      <c:spPr>
        <a:noFill/>
        <a:ln>
          <a:noFill/>
        </a:ln>
      </c:spPr>
      <c:txPr>
        <a:bodyPr rot="0" spcFirstLastPara="0" vertOverflow="ellipsis" vert="horz" wrap="square" anchor="ctr" anchorCtr="1"/>
        <a:lstStyle/>
        <a:p>
          <a:pPr>
            <a:defRPr lang="zh-CN" sz="1000" b="0" i="0" u="none" strike="noStrike" kern="1200" baseline="0">
              <a:solidFill>
                <a:srgbClr val="000000"/>
              </a:solidFill>
              <a:latin typeface="Times New Roman" panose="02020603050405020304"/>
              <a:ea typeface="宋体" panose="02010600030101010101" charset="-122"/>
              <a:cs typeface="Lucida Sans" panose="020B0602030504020204"/>
            </a:defRPr>
          </a:pPr>
        </a:p>
      </c:txPr>
    </c:legend>
    <c:plotVisOnly val="1"/>
    <c:dispBlanksAs val="zero"/>
    <c:showDLblsOverMax val="0"/>
    <c:extLst>
      <c:ext uri="{0b15fc19-7d7d-44ad-8c2d-2c3a37ce22c3}">
        <chartProps xmlns="https://web.wps.cn/et/2018/main" chartId="{7f826c16-a7d0-49c4-9a73-706a5eacc73f}"/>
      </c:ext>
    </c:extLst>
  </c:chart>
  <c:txPr>
    <a:bodyPr/>
    <a:lstStyle/>
    <a:p>
      <a:pPr>
        <a:defRPr lang="zh-CN" sz="1000" b="0" i="0" u="none" strike="noStrike" baseline="0">
          <a:solidFill>
            <a:srgbClr val="000000"/>
          </a:solidFill>
          <a:latin typeface="Times New Roman" panose="02020603050405020304"/>
          <a:ea typeface="宋体" panose="02010600030101010101" charset="-122"/>
          <a:cs typeface="Lucida Sans" panose="020B0602030504020204"/>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25</Pages>
  <Words>500</Words>
  <Characters>526</Characters>
  <Lines>1293</Lines>
  <Paragraphs>629</Paragraphs>
  <TotalTime>18</TotalTime>
  <ScaleCrop>false</ScaleCrop>
  <LinksUpToDate>false</LinksUpToDate>
  <CharactersWithSpaces>564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袁旭琴</cp:lastModifiedBy>
  <cp:lastPrinted>2024-09-24T23:45:00Z</cp:lastPrinted>
  <dcterms:modified xsi:type="dcterms:W3CDTF">2025-09-23T00:12:15Z</dcterms:modified>
  <dc:title>四川省决算编制说明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735C40BA127F4711BF04B60C8E08CE78_13</vt:lpwstr>
  </property>
  <property fmtid="{D5CDD505-2E9C-101B-9397-08002B2CF9AE}" pid="4" name="KSOTemplateDocerSaveRecord">
    <vt:lpwstr>eyJoZGlkIjoiYzRhMDRmNTllNTJhNWNmNmZiMjk5NGMzYjg3OTc1NDMiLCJ1c2VySWQiOiIzODE3MjIxMjYifQ==</vt:lpwstr>
  </property>
</Properties>
</file>