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597"/>
      <w:bookmarkStart w:id="2" w:name="_Toc15396475"/>
      <w:bookmarkStart w:id="3" w:name="_Toc15378441"/>
      <w:bookmarkStart w:id="4" w:name="_Toc15377193"/>
      <w:bookmarkStart w:id="5" w:name="_Toc15306267"/>
    </w:p>
    <w:p w14:paraId="7D73BD19">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402783EE">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0164890B">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597C79E">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A6DF4BC">
      <w:pPr>
        <w:pStyle w:val="10"/>
        <w:jc w:val="center"/>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2024年度四川省阿藏族羌族自治州</w:t>
      </w:r>
    </w:p>
    <w:p w14:paraId="1B4FDC22">
      <w:pPr>
        <w:pStyle w:val="10"/>
        <w:jc w:val="center"/>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茂县同心幼儿园单位决算</w:t>
      </w:r>
    </w:p>
    <w:bookmarkEnd w:id="0"/>
    <w:bookmarkEnd w:id="1"/>
    <w:bookmarkEnd w:id="2"/>
    <w:bookmarkEnd w:id="3"/>
    <w:bookmarkEnd w:id="4"/>
    <w:bookmarkEnd w:id="5"/>
    <w:p w14:paraId="3128AF5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6"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单位</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5"/>
        <w:tabs>
          <w:tab w:val="right" w:leader="dot" w:pos="8306"/>
          <w:tab w:val="clear" w:pos="8296"/>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smallCaps/>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lang w:val="en-US" w:eastAsia="zh-CN"/>
          <w14:textFill>
            <w14:solidFill>
              <w14:schemeClr w14:val="tx1"/>
            </w14:solidFill>
          </w14:textFill>
        </w:rPr>
        <w:t>1</w:t>
      </w:r>
    </w:p>
    <w:p w14:paraId="5185CA32">
      <w:pPr>
        <w:pStyle w:val="15"/>
        <w:tabs>
          <w:tab w:val="right" w:leader="dot" w:pos="8306"/>
          <w:tab w:val="clear" w:pos="8296"/>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smallCaps/>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lang w:val="en-US" w:eastAsia="zh-CN"/>
          <w14:textFill>
            <w14:solidFill>
              <w14:schemeClr w14:val="tx1"/>
            </w14:solidFill>
          </w14:textFill>
        </w:rPr>
        <w:t>4</w:t>
      </w:r>
    </w:p>
    <w:p w14:paraId="49EB3F66">
      <w:pPr>
        <w:pStyle w:val="15"/>
        <w:tabs>
          <w:tab w:val="right" w:leader="dot" w:pos="8306"/>
          <w:tab w:val="clear" w:pos="8296"/>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smallCaps/>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lang w:val="en-US" w:eastAsia="zh-CN"/>
          <w14:textFill>
            <w14:solidFill>
              <w14:schemeClr w14:val="tx1"/>
            </w14:solidFill>
          </w14:textFill>
        </w:rPr>
        <w:t>9</w:t>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仿宋" w:cs="宋体"/>
          <w:color w:val="000000" w:themeColor="text1"/>
          <w:sz w:val="24"/>
          <w:szCs w:val="24"/>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9</w:t>
      </w:r>
    </w:p>
    <w:p w14:paraId="62FF81B7">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5"/>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7" w:name="_Toc111208495"/>
      <w:bookmarkStart w:id="8" w:name="_Toc9016"/>
    </w:p>
    <w:p w14:paraId="7368C1F9">
      <w:pPr>
        <w:pStyle w:val="5"/>
        <w:pageBreakBefore w:val="0"/>
        <w:kinsoku/>
        <w:wordWrap/>
        <w:overflowPunct/>
        <w:topLinePunct w:val="0"/>
        <w:autoSpaceDE/>
        <w:autoSpaceDN/>
        <w:bidi w:val="0"/>
        <w:adjustRightInd/>
        <w:snapToGrid/>
        <w:spacing w:line="579" w:lineRule="exact"/>
        <w:ind w:firstLine="2209" w:firstLineChars="500"/>
        <w:jc w:val="both"/>
        <w:textAlignment w:val="auto"/>
        <w:rPr>
          <w:rStyle w:val="32"/>
          <w:rFonts w:hint="eastAsia" w:ascii="方正小标宋简体" w:hAnsi="方正小标宋简体" w:eastAsia="方正小标宋简体" w:cs="方正小标宋简体"/>
          <w:b/>
          <w:bCs/>
          <w:u w:color="auto"/>
        </w:rPr>
      </w:pPr>
      <w:r>
        <w:rPr>
          <w:rFonts w:hint="eastAsia" w:ascii="方正小标宋简体" w:hAnsi="方正小标宋简体" w:eastAsia="方正小标宋简体" w:cs="方正小标宋简体"/>
          <w:b/>
          <w:bCs/>
        </w:rPr>
        <w:t xml:space="preserve">第一部分 </w:t>
      </w:r>
      <w:r>
        <w:rPr>
          <w:rStyle w:val="32"/>
          <w:rFonts w:hint="eastAsia" w:ascii="方正小标宋简体" w:hAnsi="方正小标宋简体" w:eastAsia="方正小标宋简体" w:cs="方正小标宋简体"/>
          <w:b/>
          <w:bCs/>
        </w:rPr>
        <w:t>单位</w:t>
      </w:r>
      <w:r>
        <w:rPr>
          <w:rStyle w:val="32"/>
          <w:rFonts w:hint="eastAsia" w:ascii="方正小标宋简体" w:hAnsi="方正小标宋简体" w:eastAsia="方正小标宋简体" w:cs="方正小标宋简体"/>
          <w:b/>
          <w:bCs/>
          <w:u w:color="auto"/>
        </w:rPr>
        <w:t>概况</w:t>
      </w:r>
      <w:bookmarkEnd w:id="6"/>
      <w:bookmarkEnd w:id="7"/>
      <w:bookmarkEnd w:id="8"/>
      <w:bookmarkStart w:id="9" w:name="_Toc113981010"/>
      <w:bookmarkStart w:id="10" w:name="_Toc15377197"/>
      <w:bookmarkStart w:id="11" w:name="_Toc28564"/>
      <w:bookmarkStart w:id="12" w:name="_Toc111208496"/>
      <w:bookmarkStart w:id="13" w:name="_Toc15377204"/>
    </w:p>
    <w:bookmarkEnd w:id="9"/>
    <w:bookmarkEnd w:id="10"/>
    <w:bookmarkEnd w:id="11"/>
    <w:bookmarkEnd w:id="12"/>
    <w:p w14:paraId="4CFDEB5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黑体" w:hAnsi="黑体" w:eastAsia="黑体" w:cs="黑体"/>
          <w:b/>
          <w:bCs w:val="0"/>
          <w:color w:val="000000"/>
          <w:sz w:val="32"/>
          <w:szCs w:val="32"/>
        </w:rPr>
      </w:pPr>
      <w:bookmarkStart w:id="14" w:name="_Toc113981011"/>
      <w:bookmarkStart w:id="15" w:name="_Toc111208497"/>
      <w:bookmarkStart w:id="16" w:name="_Toc15377200"/>
      <w:bookmarkStart w:id="17" w:name="_Toc22056"/>
      <w:r>
        <w:rPr>
          <w:rFonts w:hint="eastAsia" w:ascii="黑体" w:hAnsi="黑体" w:eastAsia="黑体" w:cs="黑体"/>
          <w:b/>
          <w:bCs w:val="0"/>
          <w:color w:val="000000"/>
          <w:sz w:val="32"/>
          <w:szCs w:val="32"/>
        </w:rPr>
        <w:t>一、主要职责</w:t>
      </w:r>
    </w:p>
    <w:p w14:paraId="0DB42B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1.提供适宜的教育环境。</w:t>
      </w:r>
    </w:p>
    <w:p w14:paraId="491F176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2.实施全面的启蒙教育。 </w:t>
      </w:r>
    </w:p>
    <w:p w14:paraId="39D0F0B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3.促进身心健康发展。</w:t>
      </w:r>
    </w:p>
    <w:p w14:paraId="4D31E2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4.建立初步社交能力。</w:t>
      </w:r>
    </w:p>
    <w:p w14:paraId="01A471B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5.家园共育，促进亲子关系。</w:t>
      </w:r>
    </w:p>
    <w:p w14:paraId="60D1643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6.持续的专业发展和教育研究。</w:t>
      </w:r>
    </w:p>
    <w:p w14:paraId="2CF1E80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二、机构设置</w:t>
      </w:r>
      <w:bookmarkEnd w:id="14"/>
      <w:bookmarkEnd w:id="15"/>
      <w:bookmarkEnd w:id="16"/>
      <w:bookmarkEnd w:id="17"/>
    </w:p>
    <w:p w14:paraId="35A282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lang w:val="en-US" w:eastAsia="zh-CN"/>
        </w:rPr>
        <w:t>茂县同心幼儿园</w:t>
      </w:r>
      <w:r>
        <w:rPr>
          <w:rFonts w:hint="eastAsia" w:ascii="仿宋_GB2312" w:hAnsi="仿宋_GB2312" w:eastAsia="仿宋_GB2312" w:cs="仿宋_GB2312"/>
          <w:color w:val="000000"/>
          <w:sz w:val="32"/>
          <w:szCs w:val="32"/>
        </w:rPr>
        <w:t>为茂县教育局下</w:t>
      </w:r>
      <w:r>
        <w:rPr>
          <w:rFonts w:hint="eastAsia" w:ascii="仿宋_GB2312" w:hAnsi="仿宋_GB2312" w:eastAsia="仿宋_GB2312" w:cs="仿宋_GB2312"/>
          <w:color w:val="000000"/>
          <w:sz w:val="32"/>
          <w:szCs w:val="32"/>
          <w:lang w:val="en-US" w:eastAsia="zh-CN"/>
        </w:rPr>
        <w:t>属</w:t>
      </w:r>
      <w:r>
        <w:rPr>
          <w:rFonts w:hint="eastAsia" w:ascii="仿宋_GB2312" w:hAnsi="仿宋_GB2312" w:eastAsia="仿宋_GB2312" w:cs="仿宋_GB2312"/>
          <w:color w:val="000000"/>
          <w:sz w:val="32"/>
          <w:szCs w:val="32"/>
        </w:rPr>
        <w:t>二级预算单位。</w:t>
      </w:r>
      <w:r>
        <w:rPr>
          <w:rFonts w:hint="eastAsia" w:ascii="仿宋_GB2312" w:hAnsi="仿宋_GB2312" w:eastAsia="仿宋_GB2312" w:cs="仿宋_GB2312"/>
          <w:sz w:val="32"/>
          <w:szCs w:val="32"/>
        </w:rPr>
        <w:t>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部门编制人数60人，年末在职实有人数58人。</w:t>
      </w:r>
    </w:p>
    <w:p w14:paraId="7E21E244">
      <w:pPr>
        <w:keepNext w:val="0"/>
        <w:keepLines w:val="0"/>
        <w:pageBreakBefore w:val="0"/>
        <w:widowControl/>
        <w:kinsoku/>
        <w:wordWrap/>
        <w:overflowPunct/>
        <w:topLinePunct w:val="0"/>
        <w:autoSpaceDE/>
        <w:autoSpaceDN/>
        <w:bidi w:val="0"/>
        <w:adjustRightInd/>
        <w:snapToGrid/>
        <w:spacing w:line="579" w:lineRule="exact"/>
        <w:ind w:firstLine="800" w:firstLineChars="200"/>
        <w:jc w:val="center"/>
        <w:textAlignment w:val="auto"/>
        <w:rPr>
          <w:rFonts w:hint="eastAsia" w:ascii="仿宋_GB2312" w:hAnsi="仿宋_GB2312" w:eastAsia="仿宋_GB2312" w:cs="仿宋_GB2312"/>
          <w:b w:val="0"/>
          <w:bCs w:val="0"/>
          <w:sz w:val="40"/>
          <w:szCs w:val="48"/>
        </w:rPr>
      </w:pPr>
      <w:bookmarkStart w:id="18" w:name="_Toc9058"/>
      <w:bookmarkStart w:id="19" w:name="_Toc111208498"/>
    </w:p>
    <w:p w14:paraId="743206C3">
      <w:pPr>
        <w:keepNext w:val="0"/>
        <w:keepLines w:val="0"/>
        <w:pageBreakBefore w:val="0"/>
        <w:widowControl/>
        <w:kinsoku/>
        <w:wordWrap/>
        <w:overflowPunct/>
        <w:topLinePunct w:val="0"/>
        <w:autoSpaceDE/>
        <w:autoSpaceDN/>
        <w:bidi w:val="0"/>
        <w:adjustRightInd/>
        <w:snapToGrid/>
        <w:spacing w:line="579" w:lineRule="exact"/>
        <w:ind w:firstLine="800" w:firstLineChars="200"/>
        <w:jc w:val="center"/>
        <w:textAlignment w:val="auto"/>
        <w:rPr>
          <w:rFonts w:hint="eastAsia" w:ascii="黑体" w:hAnsi="黑体" w:eastAsia="黑体" w:cs="黑体"/>
          <w:b w:val="0"/>
          <w:bCs w:val="0"/>
          <w:sz w:val="40"/>
          <w:szCs w:val="48"/>
        </w:rPr>
      </w:pPr>
    </w:p>
    <w:p w14:paraId="1E94A121">
      <w:pPr>
        <w:pageBreakBefore w:val="0"/>
        <w:widowControl/>
        <w:kinsoku/>
        <w:wordWrap/>
        <w:overflowPunct/>
        <w:topLinePunct w:val="0"/>
        <w:autoSpaceDE/>
        <w:autoSpaceDN/>
        <w:bidi w:val="0"/>
        <w:adjustRightInd/>
        <w:snapToGrid/>
        <w:spacing w:line="579" w:lineRule="exact"/>
        <w:ind w:firstLine="800" w:firstLineChars="200"/>
        <w:jc w:val="center"/>
        <w:textAlignment w:val="auto"/>
        <w:rPr>
          <w:rFonts w:hint="eastAsia" w:ascii="黑体" w:hAnsi="黑体" w:eastAsia="黑体" w:cs="黑体"/>
          <w:b w:val="0"/>
          <w:bCs w:val="0"/>
          <w:sz w:val="40"/>
          <w:szCs w:val="48"/>
        </w:rPr>
      </w:pPr>
    </w:p>
    <w:p w14:paraId="0DB42625">
      <w:pPr>
        <w:pageBreakBefore w:val="0"/>
        <w:widowControl/>
        <w:kinsoku/>
        <w:wordWrap/>
        <w:overflowPunct/>
        <w:topLinePunct w:val="0"/>
        <w:autoSpaceDE/>
        <w:autoSpaceDN/>
        <w:bidi w:val="0"/>
        <w:adjustRightInd/>
        <w:snapToGrid/>
        <w:spacing w:line="579" w:lineRule="exact"/>
        <w:ind w:firstLine="800" w:firstLineChars="200"/>
        <w:jc w:val="center"/>
        <w:textAlignment w:val="auto"/>
        <w:rPr>
          <w:rFonts w:hint="eastAsia" w:ascii="黑体" w:hAnsi="黑体" w:eastAsia="黑体" w:cs="黑体"/>
          <w:b w:val="0"/>
          <w:bCs w:val="0"/>
          <w:sz w:val="40"/>
          <w:szCs w:val="48"/>
        </w:rPr>
      </w:pPr>
    </w:p>
    <w:p w14:paraId="26F7D0AE">
      <w:pPr>
        <w:widowControl/>
        <w:jc w:val="center"/>
        <w:rPr>
          <w:rFonts w:hint="eastAsia" w:ascii="黑体" w:hAnsi="黑体" w:eastAsia="黑体" w:cs="黑体"/>
          <w:b w:val="0"/>
          <w:bCs w:val="0"/>
          <w:sz w:val="40"/>
          <w:szCs w:val="48"/>
        </w:rPr>
      </w:pPr>
    </w:p>
    <w:p w14:paraId="15BBFDCE">
      <w:pPr>
        <w:widowControl/>
        <w:jc w:val="center"/>
        <w:rPr>
          <w:rFonts w:hint="eastAsia" w:ascii="黑体" w:hAnsi="黑体" w:eastAsia="黑体" w:cs="黑体"/>
          <w:b w:val="0"/>
          <w:bCs w:val="0"/>
          <w:sz w:val="40"/>
          <w:szCs w:val="48"/>
        </w:rPr>
      </w:pPr>
    </w:p>
    <w:p w14:paraId="70EC3088">
      <w:pPr>
        <w:widowControl/>
        <w:jc w:val="center"/>
        <w:rPr>
          <w:rFonts w:hint="eastAsia" w:ascii="黑体" w:hAnsi="黑体" w:eastAsia="黑体" w:cs="黑体"/>
          <w:b w:val="0"/>
          <w:bCs w:val="0"/>
          <w:sz w:val="40"/>
          <w:szCs w:val="48"/>
        </w:rPr>
      </w:pPr>
    </w:p>
    <w:p w14:paraId="2C29316C">
      <w:pPr>
        <w:widowControl/>
        <w:jc w:val="center"/>
        <w:rPr>
          <w:rFonts w:hint="eastAsia" w:ascii="黑体" w:hAnsi="黑体" w:eastAsia="黑体" w:cs="黑体"/>
          <w:b w:val="0"/>
          <w:bCs w:val="0"/>
          <w:sz w:val="40"/>
          <w:szCs w:val="48"/>
        </w:rPr>
      </w:pPr>
    </w:p>
    <w:p w14:paraId="59B45F58">
      <w:pPr>
        <w:widowControl/>
        <w:jc w:val="center"/>
        <w:rPr>
          <w:rFonts w:hint="eastAsia" w:ascii="黑体" w:hAnsi="黑体" w:eastAsia="黑体" w:cs="黑体"/>
          <w:b w:val="0"/>
          <w:bCs w:val="0"/>
          <w:sz w:val="40"/>
          <w:szCs w:val="48"/>
        </w:rPr>
      </w:pPr>
    </w:p>
    <w:p w14:paraId="1DDE8B36">
      <w:pPr>
        <w:widowControl/>
        <w:jc w:val="center"/>
        <w:rPr>
          <w:rFonts w:hint="eastAsia" w:ascii="黑体" w:hAnsi="黑体" w:eastAsia="黑体" w:cs="黑体"/>
          <w:b w:val="0"/>
          <w:bCs w:val="0"/>
          <w:sz w:val="40"/>
          <w:szCs w:val="48"/>
        </w:rPr>
      </w:pPr>
    </w:p>
    <w:p w14:paraId="1AF77C84">
      <w:pPr>
        <w:widowControl/>
        <w:jc w:val="center"/>
        <w:rPr>
          <w:rFonts w:hint="eastAsia" w:ascii="黑体" w:hAnsi="黑体" w:eastAsia="黑体" w:cs="黑体"/>
          <w:b w:val="0"/>
          <w:bCs w:val="0"/>
          <w:sz w:val="40"/>
          <w:szCs w:val="48"/>
        </w:rPr>
      </w:pPr>
    </w:p>
    <w:p w14:paraId="4DE8AC96">
      <w:pPr>
        <w:pageBreakBefore w:val="0"/>
        <w:widowControl/>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bCs/>
          <w:sz w:val="40"/>
          <w:szCs w:val="48"/>
        </w:rPr>
      </w:pPr>
      <w:r>
        <w:rPr>
          <w:rFonts w:hint="eastAsia" w:ascii="方正小标宋简体" w:hAnsi="方正小标宋简体" w:eastAsia="方正小标宋简体" w:cs="方正小标宋简体"/>
          <w:b/>
          <w:bCs/>
          <w:sz w:val="40"/>
          <w:szCs w:val="48"/>
        </w:rPr>
        <w:t xml:space="preserve">第二部分 </w:t>
      </w:r>
      <w:r>
        <w:rPr>
          <w:rFonts w:hint="eastAsia" w:ascii="方正小标宋简体" w:hAnsi="方正小标宋简体" w:eastAsia="方正小标宋简体" w:cs="方正小标宋简体"/>
          <w:b/>
          <w:bCs/>
          <w:sz w:val="40"/>
          <w:szCs w:val="48"/>
          <w:u w:color="auto"/>
        </w:rPr>
        <w:t>2024年度</w:t>
      </w:r>
      <w:r>
        <w:rPr>
          <w:rFonts w:hint="eastAsia" w:ascii="方正小标宋简体" w:hAnsi="方正小标宋简体" w:eastAsia="方正小标宋简体" w:cs="方正小标宋简体"/>
          <w:b/>
          <w:bCs/>
          <w:sz w:val="40"/>
          <w:szCs w:val="48"/>
          <w:lang w:val="en-US" w:eastAsia="zh-CN"/>
        </w:rPr>
        <w:t>单位</w:t>
      </w:r>
      <w:r>
        <w:rPr>
          <w:rFonts w:hint="eastAsia" w:ascii="方正小标宋简体" w:hAnsi="方正小标宋简体" w:eastAsia="方正小标宋简体" w:cs="方正小标宋简体"/>
          <w:b/>
          <w:bCs/>
          <w:sz w:val="40"/>
          <w:szCs w:val="48"/>
        </w:rPr>
        <w:t>决算情况说明</w:t>
      </w:r>
      <w:bookmarkEnd w:id="13"/>
      <w:bookmarkEnd w:id="18"/>
      <w:bookmarkEnd w:id="19"/>
    </w:p>
    <w:p w14:paraId="43ED6A6A">
      <w:pPr>
        <w:pStyle w:val="6"/>
        <w:keepNext/>
        <w:keepLines/>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20" w:name="_Toc15377205"/>
      <w:bookmarkStart w:id="21" w:name="_Toc19710"/>
      <w:bookmarkStart w:id="22" w:name="_Toc111208499"/>
    </w:p>
    <w:p w14:paraId="1B754561">
      <w:pPr>
        <w:pStyle w:val="6"/>
        <w:keepNext/>
        <w:keepLines/>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r>
        <w:rPr>
          <w:rFonts w:hint="eastAsia" w:ascii="黑体" w:hAnsi="黑体" w:eastAsia="黑体" w:cs="黑体"/>
          <w:b/>
          <w:bCs w:val="0"/>
          <w:color w:val="000000"/>
        </w:rPr>
        <w:t>一、收入支出决算总体情况说</w:t>
      </w:r>
      <w:bookmarkEnd w:id="20"/>
      <w:r>
        <w:rPr>
          <w:rFonts w:hint="eastAsia" w:ascii="黑体" w:hAnsi="黑体" w:eastAsia="黑体" w:cs="黑体"/>
          <w:b/>
          <w:bCs w:val="0"/>
          <w:color w:val="000000"/>
        </w:rPr>
        <w:t>明</w:t>
      </w:r>
      <w:bookmarkEnd w:id="21"/>
      <w:bookmarkEnd w:id="22"/>
    </w:p>
    <w:p w14:paraId="1B462682">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2024</w:t>
      </w:r>
      <w:r>
        <w:rPr>
          <w:rFonts w:hint="eastAsia" w:ascii="仿宋_GB2312" w:hAnsi="仿宋_GB2312" w:eastAsia="仿宋_GB2312" w:cs="仿宋_GB2312"/>
          <w:b w:val="0"/>
          <w:bCs w:val="0"/>
          <w:color w:val="000000"/>
          <w:sz w:val="32"/>
          <w:u w:color="auto"/>
        </w:rPr>
        <w:t>年收入、支出总计均为1,444.54</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val="en-US" w:eastAsia="zh-CN"/>
        </w:rPr>
        <w:t>较</w:t>
      </w:r>
      <w:r>
        <w:rPr>
          <w:rFonts w:hint="eastAsia" w:ascii="仿宋_GB2312" w:hAnsi="仿宋_GB2312" w:eastAsia="仿宋_GB2312" w:cs="仿宋_GB2312"/>
          <w:b w:val="0"/>
          <w:bCs w:val="0"/>
          <w:color w:val="000000"/>
          <w:sz w:val="32"/>
          <w:u w:color="auto"/>
        </w:rPr>
        <w:t>2023</w:t>
      </w:r>
      <w:r>
        <w:rPr>
          <w:rFonts w:hint="eastAsia"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rPr>
        <w:t>相比，收入、支出总计各</w:t>
      </w:r>
      <w:r>
        <w:rPr>
          <w:rFonts w:hint="eastAsia" w:ascii="仿宋_GB2312" w:hAnsi="仿宋_GB2312" w:eastAsia="仿宋_GB2312" w:cs="仿宋_GB2312"/>
          <w:b w:val="0"/>
          <w:bCs w:val="0"/>
          <w:color w:val="000000"/>
          <w:sz w:val="32"/>
          <w:u w:color="auto"/>
        </w:rPr>
        <w:t>减少24.44万元，下降1.7%。主要变动原因是</w:t>
      </w:r>
      <w:r>
        <w:rPr>
          <w:rFonts w:hint="eastAsia" w:ascii="仿宋_GB2312" w:hAnsi="仿宋_GB2312" w:eastAsia="仿宋_GB2312" w:cs="仿宋_GB2312"/>
          <w:b w:val="0"/>
          <w:bCs w:val="0"/>
          <w:color w:val="000000"/>
          <w:sz w:val="32"/>
          <w:u w:color="auto"/>
          <w:lang w:val="en-US" w:eastAsia="zh-CN"/>
        </w:rPr>
        <w:t>:</w:t>
      </w:r>
      <w:r>
        <w:rPr>
          <w:rFonts w:hint="eastAsia" w:ascii="仿宋_GB2312" w:hAnsi="仿宋_GB2312" w:eastAsia="仿宋_GB2312" w:cs="仿宋_GB2312"/>
          <w:b w:val="0"/>
          <w:bCs w:val="0"/>
          <w:color w:val="000000"/>
          <w:sz w:val="32"/>
          <w:u w:color="auto"/>
        </w:rPr>
        <w:t>人员减少。</w:t>
      </w:r>
      <w:r>
        <w:rPr>
          <w:rFonts w:hint="eastAsia" w:ascii="仿宋_GB2312" w:hAnsi="仿宋_GB2312" w:eastAsia="仿宋_GB2312" w:cs="仿宋_GB2312"/>
          <w:color w:val="000000"/>
          <w:sz w:val="32"/>
          <w:u w:color="auto"/>
        </w:rPr>
        <w:t xml:space="preserve"> </w:t>
      </w:r>
    </w:p>
    <w:p w14:paraId="61134D0D">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3D363">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23" w:name="_Toc111208500"/>
      <w:bookmarkStart w:id="24" w:name="_Toc8125"/>
      <w:bookmarkStart w:id="25" w:name="_Toc15377206"/>
      <w:r>
        <w:rPr>
          <w:rFonts w:hint="eastAsia" w:ascii="黑体" w:hAnsi="黑体" w:eastAsia="黑体" w:cs="黑体"/>
          <w:b/>
          <w:bCs w:val="0"/>
          <w:color w:val="000000"/>
        </w:rPr>
        <w:t>二、收入决算情况说明</w:t>
      </w:r>
      <w:bookmarkEnd w:id="23"/>
      <w:bookmarkEnd w:id="24"/>
      <w:bookmarkEnd w:id="25"/>
    </w:p>
    <w:p w14:paraId="7DAB4092">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rPr>
        <w:t>1,444.54万元</w:t>
      </w:r>
      <w:r>
        <w:rPr>
          <w:rFonts w:hint="eastAsia" w:ascii="仿宋_GB2312" w:hAnsi="仿宋_GB2312" w:eastAsia="仿宋_GB2312" w:cs="仿宋_GB2312"/>
          <w:color w:val="000000"/>
          <w:sz w:val="32"/>
          <w:szCs w:val="32"/>
          <w:lang w:val="en-US" w:eastAsia="zh-CN"/>
        </w:rPr>
        <w:t>，其中:一般公共预算财政拨款收入1,444.54万元，占100%,政府性基金预算财政拨款收入0万元，占0%。</w:t>
      </w:r>
    </w:p>
    <w:p w14:paraId="6E48941D">
      <w:pPr>
        <w:pStyle w:val="16"/>
        <w:ind w:left="0" w:leftChars="0" w:firstLine="0" w:firstLineChars="0"/>
        <w:jc w:val="both"/>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669AF6">
      <w:pPr>
        <w:pStyle w:val="6"/>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26" w:name="_Toc15377207"/>
      <w:bookmarkStart w:id="27" w:name="_Toc111208501"/>
      <w:bookmarkStart w:id="28" w:name="_Toc28283"/>
      <w:r>
        <w:rPr>
          <w:rFonts w:hint="eastAsia" w:ascii="黑体" w:hAnsi="黑体" w:eastAsia="黑体" w:cs="黑体"/>
          <w:b/>
          <w:bCs w:val="0"/>
          <w:color w:val="000000"/>
          <w:lang w:val="en-US" w:eastAsia="zh-CN"/>
        </w:rPr>
        <w:t>三、</w:t>
      </w:r>
      <w:r>
        <w:rPr>
          <w:rFonts w:hint="eastAsia" w:ascii="黑体" w:hAnsi="黑体" w:eastAsia="黑体" w:cs="黑体"/>
          <w:b/>
          <w:bCs w:val="0"/>
          <w:color w:val="000000"/>
        </w:rPr>
        <w:t>支出决算情况说明</w:t>
      </w:r>
      <w:bookmarkEnd w:id="26"/>
      <w:bookmarkEnd w:id="27"/>
      <w:bookmarkEnd w:id="28"/>
    </w:p>
    <w:p w14:paraId="1753835D">
      <w:pPr>
        <w:pStyle w:val="6"/>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2024</w:t>
      </w:r>
      <w:r>
        <w:rPr>
          <w:rFonts w:hint="eastAsia" w:ascii="仿宋_GB2312" w:hAnsi="仿宋_GB2312" w:eastAsia="仿宋_GB2312" w:cs="仿宋_GB2312"/>
          <w:b w:val="0"/>
          <w:bCs w:val="0"/>
          <w:color w:val="000000"/>
          <w:sz w:val="32"/>
          <w:szCs w:val="32"/>
          <w:lang w:val="en-US" w:eastAsia="zh-CN"/>
        </w:rPr>
        <w:t>年</w:t>
      </w:r>
      <w:r>
        <w:rPr>
          <w:rFonts w:hint="eastAsia" w:ascii="仿宋_GB2312" w:hAnsi="仿宋_GB2312" w:eastAsia="仿宋_GB2312" w:cs="仿宋_GB2312"/>
          <w:b w:val="0"/>
          <w:bCs w:val="0"/>
          <w:color w:val="000000"/>
          <w:sz w:val="32"/>
          <w:szCs w:val="32"/>
        </w:rPr>
        <w:t>本年支出合计</w:t>
      </w:r>
      <w:r>
        <w:rPr>
          <w:rFonts w:hint="eastAsia" w:ascii="仿宋_GB2312" w:hAnsi="仿宋_GB2312" w:eastAsia="仿宋_GB2312" w:cs="仿宋_GB2312"/>
          <w:b w:val="0"/>
          <w:bCs w:val="0"/>
          <w:color w:val="000000"/>
          <w:sz w:val="32"/>
          <w:u w:color="auto"/>
        </w:rPr>
        <w:t>1,444.54万元</w:t>
      </w:r>
      <w:r>
        <w:rPr>
          <w:rFonts w:hint="eastAsia" w:ascii="仿宋_GB2312" w:hAnsi="仿宋_GB2312" w:eastAsia="仿宋_GB2312" w:cs="仿宋_GB2312"/>
          <w:b w:val="0"/>
          <w:bCs w:val="0"/>
          <w:color w:val="000000"/>
          <w:sz w:val="32"/>
          <w:szCs w:val="32"/>
          <w:lang w:val="en-US" w:eastAsia="zh-CN"/>
        </w:rPr>
        <w:t>，其中:基本支出1,350.42万元，占93.5%；项目支出94.12万元，占6.5%</w:t>
      </w:r>
      <w:r>
        <w:rPr>
          <w:rFonts w:hint="eastAsia" w:ascii="仿宋_GB2312" w:hAnsi="仿宋_GB2312" w:eastAsia="仿宋_GB2312" w:cs="仿宋_GB2312"/>
          <w:b w:val="0"/>
          <w:bCs w:val="0"/>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9694F">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29" w:name="_Toc15377208"/>
      <w:bookmarkStart w:id="30" w:name="_Toc111208502"/>
      <w:bookmarkStart w:id="31" w:name="_Toc19521"/>
      <w:r>
        <w:rPr>
          <w:rFonts w:hint="eastAsia" w:ascii="黑体" w:hAnsi="黑体" w:eastAsia="黑体" w:cs="黑体"/>
          <w:b/>
          <w:bCs w:val="0"/>
          <w:color w:val="000000"/>
        </w:rPr>
        <w:t>四、财政拨款收入支出决算总体情况说明</w:t>
      </w:r>
      <w:bookmarkEnd w:id="29"/>
      <w:bookmarkEnd w:id="30"/>
      <w:bookmarkEnd w:id="31"/>
    </w:p>
    <w:p w14:paraId="66D81735">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总计均为</w:t>
      </w:r>
      <w:r>
        <w:rPr>
          <w:rFonts w:hint="eastAsia" w:ascii="仿宋_GB2312" w:hAnsi="仿宋_GB2312" w:eastAsia="仿宋_GB2312" w:cs="仿宋_GB2312"/>
          <w:color w:val="000000"/>
          <w:sz w:val="32"/>
          <w:u w:color="auto"/>
        </w:rPr>
        <w:t>1,444.54万元。</w:t>
      </w:r>
      <w:r>
        <w:rPr>
          <w:rFonts w:hint="eastAsia" w:ascii="仿宋_GB2312" w:hAnsi="仿宋_GB2312" w:eastAsia="仿宋_GB2312" w:cs="仿宋_GB2312"/>
          <w:color w:val="000000"/>
          <w:sz w:val="32"/>
          <w:u w:color="auto"/>
          <w:lang w:val="en-US" w:eastAsia="zh-CN"/>
        </w:rPr>
        <w:t>较</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总计各</w:t>
      </w:r>
      <w:r>
        <w:rPr>
          <w:rFonts w:hint="eastAsia" w:ascii="仿宋_GB2312" w:hAnsi="仿宋_GB2312" w:eastAsia="仿宋_GB2312" w:cs="仿宋_GB2312"/>
          <w:color w:val="000000"/>
          <w:sz w:val="32"/>
          <w:u w:color="auto"/>
        </w:rPr>
        <w:t>减少24.44万元，下降1.7%。主要变动原因是</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人员减少，支出减少</w:t>
      </w:r>
      <w:r>
        <w:rPr>
          <w:rFonts w:ascii="仿宋" w:hAnsi="仿宋" w:eastAsia="仿宋" w:cs="仿宋"/>
          <w:color w:val="000000"/>
          <w:sz w:val="32"/>
          <w:u w:color="auto"/>
        </w:rPr>
        <w:t xml:space="preserve">。 </w:t>
      </w:r>
    </w:p>
    <w:p w14:paraId="74768A39">
      <w:pPr>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AE207">
      <w:pPr>
        <w:pStyle w:val="6"/>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32" w:name="_Toc15377209"/>
      <w:bookmarkStart w:id="33" w:name="_Toc111208503"/>
      <w:bookmarkStart w:id="34" w:name="_Toc14368"/>
      <w:r>
        <w:rPr>
          <w:rFonts w:hint="eastAsia" w:ascii="黑体" w:hAnsi="黑体" w:eastAsia="黑体" w:cs="黑体"/>
          <w:b/>
          <w:bCs w:val="0"/>
          <w:color w:val="000000"/>
          <w:lang w:val="en-US" w:eastAsia="zh-CN"/>
        </w:rPr>
        <w:t>五、</w:t>
      </w:r>
      <w:r>
        <w:rPr>
          <w:rFonts w:hint="eastAsia" w:ascii="黑体" w:hAnsi="黑体" w:eastAsia="黑体" w:cs="黑体"/>
          <w:b/>
          <w:bCs w:val="0"/>
          <w:color w:val="000000"/>
        </w:rPr>
        <w:t>一般公共预算财政拨款支出决算情况说</w:t>
      </w:r>
      <w:bookmarkEnd w:id="32"/>
      <w:r>
        <w:rPr>
          <w:rFonts w:hint="eastAsia" w:ascii="黑体" w:hAnsi="黑体" w:eastAsia="黑体" w:cs="黑体"/>
          <w:b/>
          <w:bCs w:val="0"/>
          <w:color w:val="000000"/>
        </w:rPr>
        <w:t>明</w:t>
      </w:r>
      <w:bookmarkEnd w:id="33"/>
      <w:bookmarkEnd w:id="34"/>
      <w:bookmarkStart w:id="35" w:name="_Toc15377210"/>
    </w:p>
    <w:p w14:paraId="36EE17BD">
      <w:pPr>
        <w:pStyle w:val="6"/>
        <w:pageBreakBefore w:val="0"/>
        <w:widowControl w:val="0"/>
        <w:numPr>
          <w:ilvl w:val="0"/>
          <w:numId w:val="0"/>
        </w:numPr>
        <w:kinsoku/>
        <w:wordWrap/>
        <w:overflowPunct/>
        <w:topLinePunct w:val="0"/>
        <w:autoSpaceDE/>
        <w:autoSpaceDN/>
        <w:bidi w:val="0"/>
        <w:adjustRightInd/>
        <w:snapToGrid/>
        <w:spacing w:before="0" w:after="0" w:line="579" w:lineRule="exact"/>
        <w:ind w:firstLine="321" w:firstLineChars="1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（一）一般公共预算财政拨款支出决算总体情况</w:t>
      </w:r>
      <w:bookmarkEnd w:id="35"/>
    </w:p>
    <w:p w14:paraId="371C2FB4">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color w:val="000000"/>
          <w:sz w:val="32"/>
          <w:szCs w:val="32"/>
          <w:lang w:val="en-US" w:eastAsia="zh-CN"/>
        </w:rPr>
      </w:pPr>
      <w:bookmarkStart w:id="36" w:name="_Toc15377211"/>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1,444.54万元，占本年支出合计的100%。</w:t>
      </w:r>
      <w:r>
        <w:rPr>
          <w:rFonts w:hint="eastAsia" w:ascii="仿宋_GB2312" w:hAnsi="仿宋_GB2312" w:eastAsia="仿宋_GB2312" w:cs="仿宋_GB2312"/>
          <w:color w:val="000000"/>
          <w:sz w:val="32"/>
          <w:u w:color="auto"/>
          <w:lang w:val="en-US" w:eastAsia="zh-CN"/>
        </w:rPr>
        <w:t>较</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减少24.44万元，下降1.7%。主要变动原因是</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人员减少，支出减少。 </w:t>
      </w:r>
    </w:p>
    <w:p w14:paraId="1392859B">
      <w:pPr>
        <w:pStyle w:val="8"/>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4B7C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（二）一般公共预算财政拨款支出决算结构情况</w:t>
      </w:r>
      <w:bookmarkEnd w:id="36"/>
    </w:p>
    <w:p w14:paraId="1E3404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1,444.54万元，主要用于以下方面: 教育支出1,085.14万元，占75.1%；社会保障和就业支出173.13万元，占12%；卫生健康支出88.02万元，占6.1%；住房保障支出98.25万元，占6.8%。</w:t>
      </w:r>
    </w:p>
    <w:p w14:paraId="69497F19">
      <w:pPr>
        <w:pStyle w:val="8"/>
        <w:rPr>
          <w:rFonts w:hint="eastAsia" w:ascii="思源黑体 CN Normal" w:hAnsi="思源黑体 CN Normal" w:eastAsia="思源黑体 CN Normal" w:cs="思源黑体 CN Normal"/>
        </w:rPr>
      </w:pPr>
      <w:bookmarkStart w:id="37"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678BDA">
      <w:pPr>
        <w:pStyle w:val="8"/>
        <w:pageBreakBefore w:val="0"/>
        <w:widowControl w:val="0"/>
        <w:kinsoku/>
        <w:wordWrap/>
        <w:overflowPunct/>
        <w:topLinePunct w:val="0"/>
        <w:autoSpaceDE/>
        <w:autoSpaceDN/>
        <w:bidi w:val="0"/>
        <w:adjustRightInd/>
        <w:snapToGrid/>
        <w:spacing w:line="579" w:lineRule="exact"/>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37"/>
    </w:p>
    <w:p w14:paraId="13506E7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bookmarkStart w:id="38" w:name="_Toc15378460"/>
      <w:bookmarkStart w:id="39" w:name="_Toc15377444"/>
      <w:bookmarkStart w:id="40" w:name="_Toc15377213"/>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rPr>
        <w:t>1,444.54万元，完成预算100%。其中：</w:t>
      </w:r>
      <w:bookmarkEnd w:id="38"/>
      <w:bookmarkEnd w:id="39"/>
      <w:bookmarkEnd w:id="40"/>
    </w:p>
    <w:p w14:paraId="7AED4EF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1.教育支出（205）普通教育（02）学前教育（01）:支出决算991.54万元，完成预算100%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2.教育支出（205）教育费附加安排的支出（09）其他教育费附加安排的支出（99）:支出决算93.6</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3.社会保障和就业支出（208）行政事业单位养老支出（05）机关事业单位基本养老保险缴费支出（05）:支出决算115.42万元，完成预算100%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4.社会保障和就业支出（208）行政事业单位养老支出（05）机关事业单位职业年金缴费支出（06）:支出决算57.71万元，完成预算100%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5.卫生健康支出（210）行政事业单位医疗（11）事业单位医疗（02）:支出决算87.5</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6.卫生健康支出（210）其他卫生健康支出（99）其他卫生健康支出（99）:支出决算0.52万元，完成预算100%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7.住房保障支出（221）住房改革支出（02）住房公积金（01）:支出决算94.63万元，完成预算100%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8.住房保障支出（221）住房改革支出（02）购房补贴（03）:支出决算3.62万元，完成预算100%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决算与预算数持平</w:t>
      </w:r>
      <w:r>
        <w:rPr>
          <w:rFonts w:hint="eastAsia" w:ascii="仿宋_GB2312" w:hAnsi="仿宋_GB2312" w:eastAsia="仿宋_GB2312" w:cs="仿宋_GB2312"/>
          <w:color w:val="000000"/>
          <w:sz w:val="32"/>
          <w:szCs w:val="32"/>
        </w:rPr>
        <w:t>。</w:t>
      </w:r>
    </w:p>
    <w:p w14:paraId="53C61B3B">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41" w:name="_Toc15377214"/>
      <w:bookmarkStart w:id="42" w:name="_Toc31578"/>
      <w:bookmarkStart w:id="43" w:name="_Toc111208504"/>
      <w:r>
        <w:rPr>
          <w:rFonts w:hint="eastAsia" w:ascii="黑体" w:hAnsi="黑体" w:eastAsia="黑体" w:cs="黑体"/>
          <w:b/>
          <w:bCs w:val="0"/>
          <w:color w:val="000000"/>
        </w:rPr>
        <w:t>六、一般公共预算财政拨款基本支出决算情况说</w:t>
      </w:r>
      <w:bookmarkEnd w:id="41"/>
      <w:r>
        <w:rPr>
          <w:rFonts w:hint="eastAsia" w:ascii="黑体" w:hAnsi="黑体" w:eastAsia="黑体" w:cs="黑体"/>
          <w:b/>
          <w:bCs w:val="0"/>
          <w:color w:val="000000"/>
        </w:rPr>
        <w:t>明</w:t>
      </w:r>
      <w:bookmarkEnd w:id="42"/>
      <w:bookmarkEnd w:id="43"/>
    </w:p>
    <w:p w14:paraId="5A9F5381">
      <w:pPr>
        <w:pStyle w:val="6"/>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2024</w:t>
      </w:r>
      <w:r>
        <w:rPr>
          <w:rFonts w:hint="eastAsia" w:ascii="仿宋_GB2312" w:hAnsi="仿宋_GB2312" w:eastAsia="仿宋_GB2312" w:cs="仿宋_GB2312"/>
          <w:b w:val="0"/>
          <w:bCs w:val="0"/>
          <w:color w:val="000000"/>
          <w:sz w:val="32"/>
          <w:szCs w:val="32"/>
          <w:lang w:val="en-US" w:eastAsia="zh-CN"/>
        </w:rPr>
        <w:t>年</w:t>
      </w:r>
      <w:r>
        <w:rPr>
          <w:rFonts w:hint="eastAsia" w:ascii="仿宋_GB2312" w:hAnsi="仿宋_GB2312" w:eastAsia="仿宋_GB2312" w:cs="仿宋_GB2312"/>
          <w:b w:val="0"/>
          <w:bCs w:val="0"/>
          <w:color w:val="000000"/>
          <w:sz w:val="32"/>
          <w:szCs w:val="32"/>
        </w:rPr>
        <w:t>一般公共预算财政拨款基本支出</w:t>
      </w:r>
      <w:r>
        <w:rPr>
          <w:rFonts w:hint="eastAsia" w:ascii="仿宋_GB2312" w:hAnsi="仿宋_GB2312" w:eastAsia="仿宋_GB2312" w:cs="仿宋_GB2312"/>
          <w:b w:val="0"/>
          <w:bCs w:val="0"/>
          <w:color w:val="000000"/>
          <w:sz w:val="32"/>
          <w:u w:color="auto"/>
        </w:rPr>
        <w:t>1,350.42万元，其中：</w:t>
      </w:r>
    </w:p>
    <w:p w14:paraId="116EF1FA">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rPr>
        <w:t>1,263.91万元，主要包括：基本工资279.08万元、津贴补贴40.06万元、绩效工资515.05万元、机关事业单位基本养老保险缴费115.42万元、职业年金缴费57.71万元、职工基本医疗保险缴费87.5</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万元、其他社会保障缴费17.89万元、住房公积金94.63万元、医疗费13.52万元、其他工资福利支出5.97万元、抚恤金6.75万元、生活补助30.25万元、奖励金0.08万元。</w:t>
      </w:r>
    </w:p>
    <w:p w14:paraId="39B6CA0F">
      <w:pPr>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rPr>
        <w:t>86.51万元，主要包括：办公费43.65万元、水费0.95万元、电费3.09万元、邮电费0.9</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万元、差旅费0.49万元、维修（护）费26.55万元、培训费0.92万元、劳务费9.96万元。</w:t>
      </w:r>
    </w:p>
    <w:p w14:paraId="151B178E">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44" w:name="_Toc6614"/>
      <w:bookmarkStart w:id="45" w:name="_Toc111208505"/>
      <w:bookmarkStart w:id="46" w:name="_Toc15377215"/>
      <w:r>
        <w:rPr>
          <w:rFonts w:hint="eastAsia" w:ascii="黑体" w:hAnsi="黑体" w:eastAsia="黑体" w:cs="黑体"/>
          <w:b/>
          <w:bCs w:val="0"/>
          <w:color w:val="000000"/>
        </w:rPr>
        <w:t>七</w:t>
      </w:r>
      <w:r>
        <w:rPr>
          <w:rFonts w:hint="eastAsia" w:ascii="黑体" w:hAnsi="黑体" w:eastAsia="黑体" w:cs="黑体"/>
          <w:b/>
          <w:bCs w:val="0"/>
          <w:color w:val="000000"/>
          <w:lang w:eastAsia="zh-CN"/>
        </w:rPr>
        <w:t>、</w:t>
      </w:r>
      <w:r>
        <w:rPr>
          <w:rFonts w:hint="eastAsia" w:ascii="黑体" w:hAnsi="黑体" w:eastAsia="黑体" w:cs="黑体"/>
          <w:b/>
          <w:bCs w:val="0"/>
          <w:color w:val="000000"/>
        </w:rPr>
        <w:t>“三公”经费财政拨款支出决算情况说明</w:t>
      </w:r>
      <w:bookmarkEnd w:id="44"/>
      <w:bookmarkEnd w:id="45"/>
      <w:bookmarkEnd w:id="46"/>
    </w:p>
    <w:p w14:paraId="613FE387">
      <w:pPr>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bCs w:val="0"/>
          <w:color w:val="000000"/>
          <w:sz w:val="32"/>
          <w:szCs w:val="32"/>
        </w:rPr>
      </w:pPr>
      <w:bookmarkStart w:id="47" w:name="_Toc15377216"/>
      <w:r>
        <w:rPr>
          <w:rFonts w:hint="eastAsia" w:ascii="楷体" w:hAnsi="楷体" w:eastAsia="楷体" w:cs="楷体"/>
          <w:b/>
          <w:bCs w:val="0"/>
          <w:color w:val="000000"/>
          <w:sz w:val="32"/>
          <w:szCs w:val="32"/>
        </w:rPr>
        <w:t>（一）“三公”经费财政拨款支出决算总体情况说明</w:t>
      </w:r>
      <w:bookmarkEnd w:id="47"/>
    </w:p>
    <w:p w14:paraId="0C6B4B9F">
      <w:pPr>
        <w:pageBreakBefore w:val="0"/>
        <w:widowControl w:val="0"/>
        <w:kinsoku/>
        <w:wordWrap/>
        <w:overflowPunct/>
        <w:topLinePunct w:val="0"/>
        <w:autoSpaceDE/>
        <w:autoSpaceDN/>
        <w:bidi w:val="0"/>
        <w:adjustRightInd/>
        <w:snapToGrid/>
        <w:spacing w:line="579" w:lineRule="exact"/>
        <w:ind w:firstLine="640"/>
        <w:textAlignment w:val="auto"/>
        <w:rPr>
          <w:rFonts w:hint="default" w:ascii="仿宋" w:hAnsi="仿宋" w:eastAsia="仿宋_GB2312" w:cs="仿宋"/>
          <w:color w:val="000000"/>
          <w:sz w:val="32"/>
          <w:szCs w:val="32"/>
          <w:lang w:val="en-US" w:eastAsia="zh-CN"/>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rPr>
        <w:t>0万元</w:t>
      </w:r>
      <w:bookmarkStart w:id="48" w:name="_Toc15377217"/>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lang w:val="en-US" w:eastAsia="zh-CN"/>
        </w:rPr>
        <w:t>较上年无变化。</w:t>
      </w:r>
    </w:p>
    <w:p w14:paraId="5BC57BE3">
      <w:pPr>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48"/>
    </w:p>
    <w:p w14:paraId="3F323677">
      <w:pPr>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rPr>
        <w:t>0万元，因公出国（境）费支出决算0万元；公务用车购置及运行维护费支出决算0万元；公务接待费支出决算0万元。具体情况如下：</w:t>
      </w:r>
    </w:p>
    <w:p w14:paraId="35A33F8D">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D76A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1.因公出国（境）经费支出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万元。因公出国（境）支出决算</w:t>
      </w:r>
      <w:r>
        <w:rPr>
          <w:rFonts w:hint="eastAsia" w:ascii="仿宋_GB2312" w:hAnsi="仿宋_GB2312" w:eastAsia="仿宋_GB2312" w:cs="仿宋_GB2312"/>
          <w:color w:val="000000"/>
          <w:sz w:val="32"/>
          <w:u w:color="auto"/>
          <w:lang w:val="en-US" w:eastAsia="zh-CN"/>
        </w:rPr>
        <w:t>较</w:t>
      </w:r>
      <w:r>
        <w:rPr>
          <w:rFonts w:hint="eastAsia" w:ascii="仿宋_GB2312" w:hAnsi="仿宋_GB2312" w:eastAsia="仿宋_GB2312" w:cs="仿宋_GB2312"/>
          <w:color w:val="000000"/>
          <w:sz w:val="32"/>
          <w:u w:color="auto"/>
        </w:rPr>
        <w:t>2023年</w:t>
      </w:r>
      <w:r>
        <w:rPr>
          <w:rFonts w:hint="eastAsia" w:ascii="仿宋_GB2312" w:hAnsi="仿宋_GB2312" w:eastAsia="仿宋_GB2312" w:cs="仿宋_GB2312"/>
          <w:color w:val="000000"/>
          <w:sz w:val="32"/>
          <w:u w:color="auto"/>
          <w:lang w:val="en-US" w:eastAsia="zh-CN"/>
        </w:rPr>
        <w:t>无变化</w:t>
      </w:r>
      <w:r>
        <w:rPr>
          <w:rFonts w:hint="eastAsia" w:ascii="仿宋_GB2312" w:hAnsi="仿宋_GB2312" w:eastAsia="仿宋_GB2312" w:cs="仿宋_GB2312"/>
          <w:color w:val="000000"/>
          <w:sz w:val="32"/>
          <w:u w:color="auto"/>
        </w:rPr>
        <w:t xml:space="preserve">。 </w:t>
      </w:r>
    </w:p>
    <w:p w14:paraId="75637B8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rPr>
        <w:t>2.公务用车购置及运行维护费支出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万元。公务用车购置及运行维护费支出决算</w:t>
      </w:r>
      <w:r>
        <w:rPr>
          <w:rFonts w:hint="eastAsia" w:ascii="仿宋_GB2312" w:hAnsi="仿宋_GB2312" w:eastAsia="仿宋_GB2312" w:cs="仿宋_GB2312"/>
          <w:color w:val="000000"/>
          <w:sz w:val="32"/>
          <w:u w:color="auto"/>
          <w:lang w:val="en-US" w:eastAsia="zh-CN"/>
        </w:rPr>
        <w:t>较</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年度无变化</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highlight w:val="none"/>
        </w:rPr>
        <w:t>其中：</w:t>
      </w:r>
    </w:p>
    <w:p w14:paraId="7D2B639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rPr>
        <w:t>公务用车购置支出</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highlight w:val="none"/>
          <w:u w:color="auto"/>
        </w:rPr>
        <w:t>万元。全年按规定更新购置公务用车</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辆，其中：轿车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万元，越野车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万元，载客汽车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万元。截至</w:t>
      </w:r>
      <w:r>
        <w:rPr>
          <w:rFonts w:hint="eastAsia" w:ascii="仿宋_GB2312" w:hAnsi="仿宋_GB2312" w:eastAsia="仿宋_GB2312" w:cs="仿宋_GB2312"/>
          <w:color w:val="000000"/>
          <w:sz w:val="32"/>
          <w:highlight w:val="none"/>
          <w:u w:color="auto"/>
        </w:rPr>
        <w:t>2024年12月</w:t>
      </w:r>
      <w:r>
        <w:rPr>
          <w:rFonts w:hint="eastAsia" w:ascii="仿宋_GB2312" w:hAnsi="仿宋_GB2312" w:eastAsia="仿宋_GB2312" w:cs="仿宋_GB2312"/>
          <w:color w:val="000000"/>
          <w:sz w:val="32"/>
          <w:szCs w:val="32"/>
          <w:highlight w:val="none"/>
          <w:lang w:val="en-US" w:eastAsia="zh-CN"/>
        </w:rPr>
        <w:t>31日</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highlight w:val="none"/>
          <w:u w:color="auto"/>
        </w:rPr>
        <w:t>0辆，其中：轿车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辆、越野车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辆、载客汽车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w:t>
      </w:r>
      <w:r>
        <w:rPr>
          <w:rFonts w:hint="eastAsia" w:ascii="仿宋_GB2312" w:hAnsi="仿宋_GB2312" w:eastAsia="仿宋_GB2312" w:cs="仿宋_GB2312"/>
          <w:color w:val="000000"/>
          <w:sz w:val="32"/>
          <w:szCs w:val="32"/>
          <w:highlight w:val="none"/>
          <w:lang w:val="en-US" w:eastAsia="zh-CN"/>
        </w:rPr>
        <w:t>。</w:t>
      </w:r>
    </w:p>
    <w:p w14:paraId="2ED6A1A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 xml:space="preserve">万元。 </w:t>
      </w:r>
    </w:p>
    <w:p w14:paraId="2C1431E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rPr>
        <w:t>3.公务接待费支出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万元。公务接待费支出决算</w:t>
      </w:r>
      <w:r>
        <w:rPr>
          <w:rFonts w:hint="eastAsia" w:ascii="仿宋_GB2312" w:hAnsi="仿宋_GB2312" w:eastAsia="仿宋_GB2312" w:cs="仿宋_GB2312"/>
          <w:color w:val="000000"/>
          <w:sz w:val="32"/>
          <w:u w:color="auto"/>
          <w:lang w:val="en-US" w:eastAsia="zh-CN"/>
        </w:rPr>
        <w:t>较</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年度无变化</w:t>
      </w:r>
      <w:bookmarkStart w:id="49" w:name="_Toc15377218"/>
      <w:r>
        <w:rPr>
          <w:rFonts w:hint="eastAsia" w:ascii="仿宋_GB2312" w:hAnsi="仿宋_GB2312" w:eastAsia="仿宋_GB2312" w:cs="仿宋_GB2312"/>
          <w:color w:val="000000"/>
          <w:sz w:val="32"/>
          <w:szCs w:val="32"/>
          <w:lang w:val="en-US" w:eastAsia="zh-CN"/>
        </w:rPr>
        <w:t>。其中：</w:t>
      </w:r>
    </w:p>
    <w:p w14:paraId="7F3EE57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万元，国内公务接待0批次，0人次（不包括陪同人员），共计支出0万元，</w:t>
      </w:r>
    </w:p>
    <w:p w14:paraId="662C5F0F">
      <w:pPr>
        <w:pStyle w:val="8"/>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000000"/>
          <w:sz w:val="32"/>
          <w:szCs w:val="32"/>
        </w:rPr>
      </w:pPr>
    </w:p>
    <w:p w14:paraId="5DA11626">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50" w:name="_Toc20439"/>
      <w:bookmarkStart w:id="51" w:name="_Toc111208506"/>
      <w:r>
        <w:rPr>
          <w:rFonts w:hint="eastAsia" w:ascii="黑体" w:hAnsi="黑体" w:eastAsia="黑体" w:cs="黑体"/>
          <w:b/>
          <w:bCs w:val="0"/>
          <w:color w:val="000000"/>
        </w:rPr>
        <w:t>八、政府性基金预算支出决算情况说明</w:t>
      </w:r>
      <w:bookmarkEnd w:id="49"/>
      <w:bookmarkEnd w:id="50"/>
      <w:bookmarkEnd w:id="51"/>
    </w:p>
    <w:p w14:paraId="1C230691">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政府性基金预算拨款支出</w:t>
      </w:r>
      <w:r>
        <w:rPr>
          <w:rFonts w:hint="eastAsia" w:ascii="仿宋_GB2312" w:hAnsi="仿宋_GB2312" w:eastAsia="仿宋_GB2312" w:cs="仿宋_GB2312"/>
          <w:color w:val="000000"/>
          <w:sz w:val="32"/>
          <w:u w:color="auto"/>
        </w:rPr>
        <w:t>0万元</w:t>
      </w:r>
      <w:bookmarkStart w:id="52" w:name="_Toc15377219"/>
      <w:r>
        <w:rPr>
          <w:rFonts w:hint="eastAsia" w:ascii="仿宋_GB2312" w:hAnsi="仿宋_GB2312" w:eastAsia="仿宋_GB2312" w:cs="仿宋_GB2312"/>
          <w:color w:val="auto"/>
          <w:kern w:val="2"/>
          <w:sz w:val="32"/>
          <w:szCs w:val="32"/>
          <w:highlight w:val="none"/>
          <w:lang w:val="en-US" w:eastAsia="zh-CN" w:bidi="ar-SA"/>
        </w:rPr>
        <w:t>。较</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auto"/>
          <w:kern w:val="2"/>
          <w:sz w:val="32"/>
          <w:szCs w:val="32"/>
          <w:highlight w:val="none"/>
          <w:lang w:val="en-US" w:eastAsia="zh-CN" w:bidi="ar-SA"/>
        </w:rPr>
        <w:t>年度相比无变化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 xml:space="preserve"> </w:t>
      </w:r>
    </w:p>
    <w:p w14:paraId="79E1D034">
      <w:pPr>
        <w:pStyle w:val="6"/>
        <w:pageBreakBefore w:val="0"/>
        <w:widowControl w:val="0"/>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53" w:name="_Toc111208507"/>
      <w:bookmarkStart w:id="54" w:name="_Toc23467"/>
      <w:r>
        <w:rPr>
          <w:rFonts w:hint="eastAsia" w:ascii="黑体" w:hAnsi="黑体" w:eastAsia="黑体" w:cs="黑体"/>
          <w:b/>
          <w:bCs w:val="0"/>
          <w:color w:val="000000"/>
        </w:rPr>
        <w:t>九、国有资本经营预算支出决算情况说明</w:t>
      </w:r>
      <w:bookmarkEnd w:id="52"/>
      <w:bookmarkEnd w:id="53"/>
      <w:bookmarkEnd w:id="54"/>
    </w:p>
    <w:p w14:paraId="19F0375D">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0万元</w:t>
      </w:r>
      <w:r>
        <w:rPr>
          <w:rFonts w:hint="eastAsia" w:ascii="仿宋_GB2312" w:hAnsi="仿宋_GB2312" w:eastAsia="仿宋_GB2312" w:cs="仿宋_GB2312"/>
          <w:color w:val="auto"/>
          <w:kern w:val="2"/>
          <w:sz w:val="32"/>
          <w:szCs w:val="32"/>
          <w:highlight w:val="none"/>
          <w:lang w:val="en-US" w:eastAsia="zh-CN" w:bidi="ar-SA"/>
        </w:rPr>
        <w:t>。较</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auto"/>
          <w:kern w:val="2"/>
          <w:sz w:val="32"/>
          <w:szCs w:val="32"/>
          <w:highlight w:val="none"/>
          <w:lang w:val="en-US" w:eastAsia="zh-CN" w:bidi="ar-SA"/>
        </w:rPr>
        <w:t>年度相比无变化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 xml:space="preserve"> </w:t>
      </w:r>
    </w:p>
    <w:p w14:paraId="785F35BD">
      <w:pPr>
        <w:pStyle w:val="6"/>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textAlignment w:val="auto"/>
        <w:rPr>
          <w:rFonts w:hint="eastAsia" w:ascii="黑体" w:hAnsi="黑体" w:eastAsia="黑体" w:cs="黑体"/>
          <w:b/>
          <w:bCs w:val="0"/>
          <w:color w:val="000000"/>
        </w:rPr>
      </w:pPr>
      <w:bookmarkStart w:id="55" w:name="_Toc15377221"/>
      <w:bookmarkStart w:id="56" w:name="_Toc111208508"/>
      <w:bookmarkStart w:id="57" w:name="_Toc18455"/>
      <w:r>
        <w:rPr>
          <w:rFonts w:hint="eastAsia" w:ascii="黑体" w:hAnsi="黑体" w:eastAsia="黑体" w:cs="黑体"/>
          <w:b/>
          <w:bCs w:val="0"/>
          <w:color w:val="000000"/>
          <w:lang w:val="en-US" w:eastAsia="zh-CN"/>
        </w:rPr>
        <w:t>十、</w:t>
      </w:r>
      <w:r>
        <w:rPr>
          <w:rFonts w:hint="eastAsia" w:ascii="黑体" w:hAnsi="黑体" w:eastAsia="黑体" w:cs="黑体"/>
          <w:b/>
          <w:bCs w:val="0"/>
          <w:color w:val="000000"/>
        </w:rPr>
        <w:t>其他重要事项的情况说明</w:t>
      </w:r>
      <w:bookmarkEnd w:id="55"/>
      <w:bookmarkEnd w:id="56"/>
      <w:bookmarkEnd w:id="57"/>
      <w:bookmarkStart w:id="58" w:name="_Toc15377222"/>
    </w:p>
    <w:p w14:paraId="66A449C9">
      <w:pPr>
        <w:pStyle w:val="6"/>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（一）机关运行经费支出情况</w:t>
      </w:r>
      <w:bookmarkEnd w:id="58"/>
    </w:p>
    <w:p w14:paraId="52F7162F">
      <w:pPr>
        <w:pStyle w:val="6"/>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textAlignment w:val="auto"/>
        <w:rPr>
          <w:rFonts w:hint="eastAsia" w:ascii="仿宋" w:hAnsi="仿宋" w:eastAsia="仿宋" w:cs="仿宋"/>
          <w:b w:val="0"/>
          <w:bCs w:val="0"/>
          <w:color w:val="000000"/>
          <w:sz w:val="32"/>
          <w:szCs w:val="32"/>
        </w:rPr>
      </w:pPr>
      <w:r>
        <w:rPr>
          <w:rFonts w:hint="eastAsia" w:ascii="仿宋_GB2312" w:hAnsi="仿宋_GB2312" w:eastAsia="仿宋_GB2312" w:cs="仿宋_GB2312"/>
          <w:b w:val="0"/>
          <w:bCs w:val="0"/>
          <w:color w:val="000000"/>
          <w:sz w:val="32"/>
          <w:szCs w:val="32"/>
        </w:rPr>
        <w:t>2024</w:t>
      </w:r>
      <w:r>
        <w:rPr>
          <w:rFonts w:hint="eastAsia" w:ascii="仿宋_GB2312" w:hAnsi="仿宋_GB2312" w:eastAsia="仿宋_GB2312" w:cs="仿宋_GB2312"/>
          <w:b w:val="0"/>
          <w:bCs w:val="0"/>
          <w:color w:val="000000"/>
          <w:sz w:val="32"/>
          <w:szCs w:val="32"/>
          <w:lang w:val="en-US" w:eastAsia="zh-CN"/>
        </w:rPr>
        <w:t>年</w:t>
      </w:r>
      <w:r>
        <w:rPr>
          <w:rFonts w:hint="eastAsia" w:ascii="仿宋_GB2312" w:hAnsi="仿宋_GB2312" w:eastAsia="仿宋_GB2312" w:cs="仿宋_GB2312"/>
          <w:b w:val="0"/>
          <w:bCs w:val="0"/>
          <w:color w:val="000000"/>
          <w:sz w:val="32"/>
          <w:szCs w:val="32"/>
        </w:rPr>
        <w:t>，机关运行经费支出</w:t>
      </w:r>
      <w:r>
        <w:rPr>
          <w:rFonts w:hint="eastAsia" w:ascii="仿宋_GB2312" w:hAnsi="仿宋_GB2312" w:eastAsia="仿宋_GB2312" w:cs="仿宋_GB2312"/>
          <w:b w:val="0"/>
          <w:bCs w:val="0"/>
          <w:color w:val="000000"/>
          <w:sz w:val="32"/>
          <w:szCs w:val="32"/>
          <w:lang w:val="en-US" w:eastAsia="zh-CN"/>
        </w:rPr>
        <w:t>0万元</w:t>
      </w:r>
      <w:r>
        <w:rPr>
          <w:rFonts w:hint="eastAsia" w:ascii="仿宋_GB2312" w:hAnsi="仿宋_GB2312" w:eastAsia="仿宋_GB2312" w:cs="仿宋_GB2312"/>
          <w:b w:val="0"/>
          <w:bCs w:val="0"/>
          <w:color w:val="000000"/>
          <w:sz w:val="32"/>
          <w:u w:color="auto"/>
        </w:rPr>
        <w:t>。</w:t>
      </w:r>
      <w:r>
        <w:rPr>
          <w:rFonts w:ascii="仿宋" w:hAnsi="仿宋" w:eastAsia="仿宋" w:cs="仿宋"/>
          <w:b w:val="0"/>
          <w:bCs w:val="0"/>
          <w:color w:val="000000"/>
          <w:sz w:val="32"/>
          <w:u w:color="auto"/>
        </w:rPr>
        <w:t xml:space="preserve"> </w:t>
      </w:r>
    </w:p>
    <w:p w14:paraId="66094D5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color w:val="000000"/>
          <w:sz w:val="32"/>
          <w:szCs w:val="32"/>
        </w:rPr>
      </w:pPr>
      <w:bookmarkStart w:id="59" w:name="_Toc15377223"/>
      <w:r>
        <w:rPr>
          <w:rFonts w:hint="eastAsia" w:ascii="楷体" w:hAnsi="楷体" w:eastAsia="楷体" w:cs="楷体"/>
          <w:b/>
          <w:color w:val="000000"/>
          <w:sz w:val="32"/>
          <w:szCs w:val="32"/>
        </w:rPr>
        <w:t>（二）政府采购支出情况</w:t>
      </w:r>
      <w:bookmarkEnd w:id="59"/>
    </w:p>
    <w:p w14:paraId="4F8185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u w:color="auto"/>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四川省阿坝藏族羌族自治州茂县同心幼儿园政府采购支出总额117.51万元，其中：</w:t>
      </w:r>
    </w:p>
    <w:p w14:paraId="2CEFD7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rPr>
      </w:pPr>
      <w:bookmarkStart w:id="83" w:name="_GoBack"/>
      <w:bookmarkEnd w:id="83"/>
      <w:r>
        <w:rPr>
          <w:rFonts w:hint="eastAsia" w:ascii="仿宋_GB2312" w:hAnsi="仿宋_GB2312" w:eastAsia="仿宋_GB2312" w:cs="仿宋_GB2312"/>
          <w:color w:val="000000"/>
          <w:sz w:val="32"/>
          <w:u w:color="auto"/>
        </w:rPr>
        <w:t>政府采购货物支出0万元、政府采购工程支出0万元、政府采购服务支出117.51万元。授予中小企业合同金额117.51万元，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100%,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117.51万元，占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100%。</w:t>
      </w:r>
    </w:p>
    <w:p w14:paraId="12B7C93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color w:val="000000"/>
          <w:sz w:val="32"/>
          <w:szCs w:val="32"/>
        </w:rPr>
      </w:pPr>
      <w:bookmarkStart w:id="60" w:name="_Toc15377224"/>
      <w:r>
        <w:rPr>
          <w:rFonts w:hint="eastAsia" w:ascii="楷体" w:hAnsi="楷体" w:eastAsia="楷体" w:cs="楷体"/>
          <w:b/>
          <w:color w:val="000000"/>
          <w:sz w:val="32"/>
          <w:szCs w:val="32"/>
        </w:rPr>
        <w:t>（三）国有资产占有使用情况</w:t>
      </w:r>
      <w:bookmarkEnd w:id="60"/>
    </w:p>
    <w:p w14:paraId="17A0ED7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仿宋" w:hAnsi="仿宋" w:eastAsia="仿宋" w:cs="仿宋"/>
          <w:color w:val="000000"/>
          <w:sz w:val="32"/>
          <w:u w:color="auto"/>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2024年12月31日，四川省阿坝藏族羌族自治州茂县同心幼儿园共有车辆0辆，其中：主要领导干部用车0辆、机要通信用车0辆、应急保障用车0辆、其他用车0辆。单价100万元以上专用设备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4EF5086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7C6434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rPr>
        <w:t xml:space="preserve"> </w:t>
      </w:r>
      <w:r>
        <w:rPr>
          <w:rFonts w:hint="eastAsia" w:ascii="仿宋_GB2312" w:hAnsi="仿宋_GB2312" w:eastAsia="仿宋_GB2312" w:cs="仿宋_GB2312"/>
          <w:color w:val="auto"/>
          <w:sz w:val="32"/>
          <w:szCs w:val="32"/>
          <w:highlight w:val="none"/>
          <w:lang w:eastAsia="zh-CN"/>
        </w:rPr>
        <w:t>根据预算绩效管理要求，本单位在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lang w:eastAsia="zh-CN"/>
        </w:rPr>
        <w:t>预算编制阶段，组织对同心幼儿园幼儿午餐补助、茂县同心幼儿园幼儿生活费等</w:t>
      </w:r>
      <w:r>
        <w:rPr>
          <w:rFonts w:hint="eastAsia" w:ascii="仿宋_GB2312" w:hAnsi="仿宋_GB2312" w:eastAsia="仿宋_GB2312" w:cs="仿宋_GB2312"/>
          <w:color w:val="auto"/>
          <w:sz w:val="32"/>
          <w:szCs w:val="32"/>
          <w:highlight w:val="none"/>
          <w:lang w:val="en-US" w:eastAsia="zh-CN"/>
        </w:rPr>
        <w:t>10个项目</w:t>
      </w:r>
      <w:r>
        <w:rPr>
          <w:rFonts w:hint="eastAsia" w:ascii="仿宋_GB2312" w:hAnsi="仿宋_GB2312" w:eastAsia="仿宋_GB2312" w:cs="仿宋_GB2312"/>
          <w:color w:val="auto"/>
          <w:sz w:val="32"/>
          <w:szCs w:val="32"/>
          <w:highlight w:val="none"/>
          <w:lang w:eastAsia="zh-CN"/>
        </w:rPr>
        <w:t>开展了预算事前绩效评估，对</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个项目编制了绩效目标，预算执行过程中，选取</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个项目开展绩效监控，组织对</w:t>
      </w:r>
      <w:r>
        <w:rPr>
          <w:rFonts w:hint="eastAsia" w:ascii="仿宋_GB2312" w:hAnsi="仿宋_GB2312" w:eastAsia="仿宋_GB2312" w:cs="仿宋_GB2312"/>
          <w:color w:val="auto"/>
          <w:sz w:val="32"/>
          <w:szCs w:val="32"/>
          <w:highlight w:val="none"/>
          <w:lang w:val="en-US" w:eastAsia="zh-CN"/>
        </w:rPr>
        <w:t>10个项目开展绩效自评，绩效自评表详见第四部分附件。</w:t>
      </w:r>
    </w:p>
    <w:p w14:paraId="23C66582">
      <w:pPr>
        <w:pStyle w:val="8"/>
        <w:pageBreakBefore w:val="0"/>
        <w:kinsoku/>
        <w:wordWrap/>
        <w:overflowPunct/>
        <w:topLinePunct w:val="0"/>
        <w:autoSpaceDE/>
        <w:autoSpaceDN/>
        <w:bidi w:val="0"/>
        <w:adjustRightInd/>
        <w:snapToGrid/>
        <w:spacing w:line="457" w:lineRule="exact"/>
        <w:textAlignment w:val="auto"/>
        <w:rPr>
          <w:rFonts w:hint="eastAsia" w:ascii="仿宋" w:hAnsi="仿宋" w:eastAsia="仿宋" w:cs="仿宋"/>
          <w:sz w:val="32"/>
          <w:szCs w:val="32"/>
        </w:rPr>
      </w:pPr>
    </w:p>
    <w:p w14:paraId="1F943EA8">
      <w:pPr>
        <w:pageBreakBefore w:val="0"/>
        <w:widowControl/>
        <w:kinsoku/>
        <w:wordWrap/>
        <w:overflowPunct/>
        <w:topLinePunct w:val="0"/>
        <w:autoSpaceDE/>
        <w:autoSpaceDN/>
        <w:bidi w:val="0"/>
        <w:adjustRightInd/>
        <w:snapToGrid/>
        <w:spacing w:line="457" w:lineRule="exact"/>
        <w:jc w:val="left"/>
        <w:textAlignment w:val="auto"/>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3724B389">
      <w:pPr>
        <w:pStyle w:val="5"/>
        <w:pageBreakBefore w:val="0"/>
        <w:widowControl w:val="0"/>
        <w:numPr>
          <w:ilvl w:val="0"/>
          <w:numId w:val="0"/>
        </w:numPr>
        <w:kinsoku/>
        <w:wordWrap/>
        <w:overflowPunct/>
        <w:topLinePunct w:val="0"/>
        <w:autoSpaceDE/>
        <w:autoSpaceDN/>
        <w:bidi w:val="0"/>
        <w:adjustRightInd/>
        <w:snapToGrid/>
        <w:spacing w:line="457" w:lineRule="exact"/>
        <w:jc w:val="center"/>
        <w:textAlignment w:val="auto"/>
        <w:rPr>
          <w:rFonts w:hint="eastAsia" w:ascii="方正小标宋简体" w:hAnsi="方正小标宋简体" w:eastAsia="方正小标宋简体" w:cs="方正小标宋简体"/>
          <w:b/>
          <w:bCs/>
        </w:rPr>
      </w:pPr>
      <w:bookmarkStart w:id="61" w:name="_Toc111208509"/>
      <w:bookmarkStart w:id="62" w:name="_Toc15377225"/>
      <w:bookmarkStart w:id="63" w:name="_Toc18122"/>
      <w:r>
        <w:rPr>
          <w:rFonts w:hint="eastAsia" w:ascii="方正小标宋简体" w:hAnsi="方正小标宋简体" w:eastAsia="方正小标宋简体" w:cs="方正小标宋简体"/>
          <w:b/>
          <w:bCs/>
          <w:lang w:val="en-US" w:eastAsia="zh-CN"/>
        </w:rPr>
        <w:t xml:space="preserve">第三部分 </w:t>
      </w:r>
      <w:r>
        <w:rPr>
          <w:rFonts w:hint="eastAsia" w:ascii="方正小标宋简体" w:hAnsi="方正小标宋简体" w:eastAsia="方正小标宋简体" w:cs="方正小标宋简体"/>
          <w:b/>
          <w:bCs/>
        </w:rPr>
        <w:t>名词解释</w:t>
      </w:r>
      <w:bookmarkEnd w:id="61"/>
      <w:bookmarkEnd w:id="62"/>
      <w:bookmarkEnd w:id="63"/>
    </w:p>
    <w:p w14:paraId="022F61EC">
      <w:pPr>
        <w:pStyle w:val="5"/>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1.财政拨款收入：</w:t>
      </w:r>
      <w:r>
        <w:rPr>
          <w:rFonts w:hint="eastAsia" w:ascii="仿宋" w:hAnsi="仿宋" w:eastAsia="仿宋" w:cs="仿宋"/>
          <w:b w:val="0"/>
          <w:bCs w:val="0"/>
          <w:color w:val="000000"/>
          <w:sz w:val="32"/>
          <w:szCs w:val="32"/>
        </w:rPr>
        <w:t>指单位从同级财政部门取得的财政预算资金。</w:t>
      </w:r>
    </w:p>
    <w:p w14:paraId="0CFB8533">
      <w:pPr>
        <w:pageBreakBefore w:val="0"/>
        <w:widowControl w:val="0"/>
        <w:kinsoku/>
        <w:wordWrap/>
        <w:overflowPunct/>
        <w:topLinePunct w:val="0"/>
        <w:autoSpaceDE/>
        <w:autoSpaceDN/>
        <w:bidi w:val="0"/>
        <w:adjustRightInd/>
        <w:snapToGrid/>
        <w:spacing w:line="579" w:lineRule="exact"/>
        <w:ind w:firstLine="64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2.事业收入：</w:t>
      </w:r>
      <w:r>
        <w:rPr>
          <w:rFonts w:hint="eastAsia" w:ascii="仿宋" w:hAnsi="仿宋" w:eastAsia="仿宋" w:cs="仿宋"/>
          <w:color w:val="000000"/>
          <w:sz w:val="32"/>
          <w:szCs w:val="32"/>
        </w:rPr>
        <w:t>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3.经营收入</w:t>
      </w:r>
      <w:r>
        <w:rPr>
          <w:rFonts w:hint="eastAsia" w:ascii="仿宋" w:hAnsi="仿宋" w:eastAsia="仿宋" w:cs="仿宋"/>
          <w:color w:val="000000"/>
          <w:sz w:val="32"/>
          <w:szCs w:val="32"/>
        </w:rPr>
        <w:t>：指事业单位在专业业务活动及其辅助活动之外开展非独立核算经营活动取得的收入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4.其他收入：</w:t>
      </w:r>
      <w:r>
        <w:rPr>
          <w:rFonts w:hint="eastAsia" w:ascii="仿宋" w:hAnsi="仿宋" w:eastAsia="仿宋" w:cs="仿宋"/>
          <w:color w:val="000000"/>
          <w:sz w:val="32"/>
          <w:szCs w:val="32"/>
        </w:rPr>
        <w:t>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5.使用非财政拨款结余（含专用结余）：</w:t>
      </w:r>
      <w:r>
        <w:rPr>
          <w:rFonts w:hint="eastAsia" w:ascii="仿宋" w:hAnsi="仿宋" w:eastAsia="仿宋" w:cs="仿宋"/>
          <w:color w:val="000000"/>
          <w:sz w:val="32"/>
          <w:szCs w:val="32"/>
        </w:rPr>
        <w:t xml:space="preserve">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6.年初结转和结余：</w:t>
      </w:r>
      <w:r>
        <w:rPr>
          <w:rFonts w:hint="eastAsia" w:ascii="仿宋" w:hAnsi="仿宋" w:eastAsia="仿宋" w:cs="仿宋"/>
          <w:color w:val="000000"/>
          <w:sz w:val="32"/>
          <w:szCs w:val="32"/>
        </w:rPr>
        <w:t xml:space="preserve">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7.结余分配：</w:t>
      </w:r>
      <w:r>
        <w:rPr>
          <w:rFonts w:hint="eastAsia" w:ascii="仿宋" w:hAnsi="仿宋" w:eastAsia="仿宋" w:cs="仿宋"/>
          <w:color w:val="000000"/>
          <w:sz w:val="32"/>
          <w:szCs w:val="32"/>
        </w:rPr>
        <w:t>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8.年末结转和结余：</w:t>
      </w:r>
      <w:r>
        <w:rPr>
          <w:rFonts w:hint="eastAsia" w:ascii="仿宋" w:hAnsi="仿宋" w:eastAsia="仿宋" w:cs="仿宋"/>
          <w:color w:val="000000"/>
          <w:sz w:val="32"/>
          <w:szCs w:val="32"/>
        </w:rPr>
        <w:t>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9.教育支出（类）普通教育（款）学前教育（项）:</w:t>
      </w:r>
      <w:r>
        <w:rPr>
          <w:rFonts w:hint="eastAsia" w:ascii="仿宋" w:hAnsi="仿宋" w:eastAsia="仿宋" w:cs="仿宋"/>
          <w:color w:val="000000"/>
          <w:sz w:val="32"/>
          <w:szCs w:val="32"/>
        </w:rPr>
        <w:t>反映各部门举办的学前教育支出。政府各部门对社会组织等举办的幼儿园的资助，如捐赠、补贴等，也在本科目中反映。</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10.教育支出（类）教育费附加安排的支出（款）其他教育费附加安排的支出（项）:</w:t>
      </w:r>
      <w:r>
        <w:rPr>
          <w:rFonts w:hint="eastAsia" w:ascii="仿宋" w:hAnsi="仿宋" w:eastAsia="仿宋" w:cs="仿宋"/>
          <w:color w:val="000000"/>
          <w:sz w:val="32"/>
          <w:szCs w:val="32"/>
        </w:rPr>
        <w:t>反映除上述项目以外的教育费附加支出。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11.社会保障和就业支出（类）行政事业单位养老支出（款）机关事业单位基本养老保险缴费支出（项）:</w:t>
      </w:r>
      <w:r>
        <w:rPr>
          <w:rFonts w:hint="eastAsia" w:ascii="仿宋" w:hAnsi="仿宋" w:eastAsia="仿宋" w:cs="仿宋"/>
          <w:color w:val="000000"/>
          <w:sz w:val="32"/>
          <w:szCs w:val="32"/>
        </w:rPr>
        <w:t>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12.社会保障和就业支出（类）行政事业单位养老支出（款）机关事业单位职业年金缴费支出（项）:</w:t>
      </w:r>
      <w:r>
        <w:rPr>
          <w:rFonts w:hint="eastAsia" w:ascii="仿宋" w:hAnsi="仿宋" w:eastAsia="仿宋" w:cs="仿宋"/>
          <w:color w:val="000000"/>
          <w:sz w:val="32"/>
          <w:szCs w:val="32"/>
        </w:rPr>
        <w:t>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13.卫生健康支出（类）行政事业单位医疗（款）事业单位医疗（项）:</w:t>
      </w:r>
      <w:r>
        <w:rPr>
          <w:rFonts w:hint="eastAsia" w:ascii="仿宋" w:hAnsi="仿宋" w:eastAsia="仿宋" w:cs="仿宋"/>
          <w:color w:val="000000"/>
          <w:sz w:val="32"/>
          <w:szCs w:val="32"/>
        </w:rPr>
        <w:t>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14.卫生健康支出（类）其他卫生健康支出（款）其他卫生健康支出（项）:</w:t>
      </w:r>
      <w:r>
        <w:rPr>
          <w:rFonts w:hint="eastAsia" w:ascii="仿宋" w:hAnsi="仿宋" w:eastAsia="仿宋" w:cs="仿宋"/>
          <w:color w:val="000000"/>
          <w:sz w:val="32"/>
          <w:szCs w:val="32"/>
        </w:rPr>
        <w:t>反映除上述项以外其他用于卫生健康方面的支出。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15.住房保障支出（类）住房改革支出（款）住房公积金（项）:</w:t>
      </w:r>
      <w:r>
        <w:rPr>
          <w:rFonts w:hint="eastAsia" w:ascii="仿宋" w:hAnsi="仿宋" w:eastAsia="仿宋" w:cs="仿宋"/>
          <w:color w:val="000000"/>
          <w:sz w:val="32"/>
          <w:szCs w:val="32"/>
        </w:rPr>
        <w:t>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16.住房保障支出（类）住房改革支出（款）购房补贴（项）:</w:t>
      </w:r>
      <w:r>
        <w:rPr>
          <w:rFonts w:hint="eastAsia" w:ascii="仿宋" w:hAnsi="仿宋" w:eastAsia="仿宋" w:cs="仿宋"/>
          <w:color w:val="000000"/>
          <w:sz w:val="32"/>
          <w:szCs w:val="32"/>
        </w:rPr>
        <w:t>反映按房改政策规定，行政事业单位向符合条件职工（含离退休人员）、军队（含武警）向转役复员离退休人员发放的用于购买住房的补贴。</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17</w:t>
      </w:r>
      <w:r>
        <w:rPr>
          <w:rFonts w:ascii="仿宋" w:hAnsi="仿宋" w:eastAsia="仿宋" w:cs="仿宋"/>
          <w:b/>
          <w:bCs/>
          <w:color w:val="000000"/>
          <w:sz w:val="32"/>
          <w:u w:color="auto"/>
        </w:rPr>
        <w:t>.基本支出：</w:t>
      </w:r>
      <w:r>
        <w:rPr>
          <w:rFonts w:ascii="仿宋" w:hAnsi="仿宋" w:eastAsia="仿宋" w:cs="仿宋"/>
          <w:color w:val="000000"/>
          <w:sz w:val="32"/>
          <w:u w:color="auto"/>
        </w:rPr>
        <w:t>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18</w:t>
      </w:r>
      <w:r>
        <w:rPr>
          <w:rFonts w:ascii="仿宋" w:hAnsi="仿宋" w:eastAsia="仿宋" w:cs="仿宋"/>
          <w:b/>
          <w:bCs/>
          <w:color w:val="000000"/>
          <w:sz w:val="32"/>
          <w:u w:color="auto"/>
        </w:rPr>
        <w:t>.项目支出：</w:t>
      </w:r>
      <w:r>
        <w:rPr>
          <w:rFonts w:ascii="仿宋" w:hAnsi="仿宋" w:eastAsia="仿宋" w:cs="仿宋"/>
          <w:color w:val="000000"/>
          <w:sz w:val="32"/>
          <w:u w:color="auto"/>
        </w:rPr>
        <w:t xml:space="preserve">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19</w:t>
      </w:r>
      <w:r>
        <w:rPr>
          <w:rFonts w:ascii="仿宋" w:hAnsi="仿宋" w:eastAsia="仿宋" w:cs="仿宋"/>
          <w:b/>
          <w:bCs/>
          <w:color w:val="000000"/>
          <w:sz w:val="32"/>
          <w:u w:color="auto"/>
        </w:rPr>
        <w:t>.经营支出：</w:t>
      </w:r>
      <w:r>
        <w:rPr>
          <w:rFonts w:ascii="仿宋" w:hAnsi="仿宋" w:eastAsia="仿宋" w:cs="仿宋"/>
          <w:color w:val="000000"/>
          <w:sz w:val="32"/>
          <w:u w:color="auto"/>
        </w:rPr>
        <w:t>指事业单位在专业业务活动及其辅助活动之外开展非独立核算经营活动发生的支出。</w:t>
      </w:r>
    </w:p>
    <w:p w14:paraId="1DBC8FEE">
      <w:pPr>
        <w:pStyle w:val="5"/>
        <w:jc w:val="center"/>
        <w:rPr>
          <w:rFonts w:hint="eastAsia" w:ascii="方正小标宋简体" w:hAnsi="方正小标宋简体" w:eastAsia="方正小标宋简体" w:cs="方正小标宋简体"/>
          <w:b/>
          <w:bCs/>
        </w:rPr>
      </w:pPr>
      <w:bookmarkStart w:id="64" w:name="_Toc111208510"/>
      <w:bookmarkStart w:id="65" w:name="_Toc25539"/>
    </w:p>
    <w:p w14:paraId="2921EAD1">
      <w:pPr>
        <w:pStyle w:val="5"/>
        <w:jc w:val="center"/>
        <w:rPr>
          <w:rFonts w:hint="eastAsia" w:ascii="方正小标宋简体" w:hAnsi="方正小标宋简体" w:eastAsia="方正小标宋简体" w:cs="方正小标宋简体"/>
          <w:b/>
          <w:bCs/>
        </w:rPr>
      </w:pPr>
    </w:p>
    <w:p w14:paraId="0A0E917C">
      <w:pPr>
        <w:pStyle w:val="5"/>
        <w:jc w:val="center"/>
        <w:rPr>
          <w:rFonts w:hint="eastAsia" w:ascii="方正小标宋简体" w:hAnsi="方正小标宋简体" w:eastAsia="方正小标宋简体" w:cs="方正小标宋简体"/>
          <w:b/>
          <w:bCs/>
        </w:rPr>
      </w:pPr>
    </w:p>
    <w:p w14:paraId="362A5365">
      <w:pPr>
        <w:pStyle w:val="5"/>
        <w:jc w:val="both"/>
        <w:rPr>
          <w:rFonts w:hint="eastAsia" w:ascii="方正小标宋简体" w:hAnsi="方正小标宋简体" w:eastAsia="方正小标宋简体" w:cs="方正小标宋简体"/>
          <w:b/>
          <w:bCs/>
          <w:lang w:eastAsia="zh-CN"/>
        </w:rPr>
      </w:pPr>
    </w:p>
    <w:p w14:paraId="1D47DD36">
      <w:pPr>
        <w:rPr>
          <w:rFonts w:hint="eastAsia" w:ascii="方正小标宋简体" w:hAnsi="方正小标宋简体" w:eastAsia="方正小标宋简体" w:cs="方正小标宋简体"/>
          <w:b/>
          <w:bCs/>
          <w:lang w:eastAsia="zh-CN"/>
        </w:rPr>
      </w:pPr>
    </w:p>
    <w:p w14:paraId="22E5B00F">
      <w:pPr>
        <w:pStyle w:val="2"/>
        <w:rPr>
          <w:rFonts w:hint="eastAsia" w:ascii="方正小标宋简体" w:hAnsi="方正小标宋简体" w:eastAsia="方正小标宋简体" w:cs="方正小标宋简体"/>
          <w:b/>
          <w:bCs/>
          <w:lang w:eastAsia="zh-CN"/>
        </w:rPr>
      </w:pPr>
    </w:p>
    <w:p w14:paraId="22B340FA">
      <w:pPr>
        <w:pStyle w:val="3"/>
        <w:rPr>
          <w:rFonts w:hint="eastAsia" w:ascii="方正小标宋简体" w:hAnsi="方正小标宋简体" w:eastAsia="方正小标宋简体" w:cs="方正小标宋简体"/>
          <w:b/>
          <w:bCs/>
          <w:lang w:eastAsia="zh-CN"/>
        </w:rPr>
      </w:pPr>
    </w:p>
    <w:p w14:paraId="70FBB01A">
      <w:pPr>
        <w:pStyle w:val="3"/>
        <w:rPr>
          <w:rFonts w:hint="eastAsia" w:ascii="方正小标宋简体" w:hAnsi="方正小标宋简体" w:eastAsia="方正小标宋简体" w:cs="方正小标宋简体"/>
          <w:b/>
          <w:bCs/>
          <w:lang w:eastAsia="zh-CN"/>
        </w:rPr>
      </w:pPr>
    </w:p>
    <w:p w14:paraId="3B463CD9">
      <w:pPr>
        <w:pStyle w:val="3"/>
        <w:rPr>
          <w:rFonts w:hint="eastAsia" w:ascii="方正小标宋简体" w:hAnsi="方正小标宋简体" w:eastAsia="方正小标宋简体" w:cs="方正小标宋简体"/>
          <w:b/>
          <w:bCs/>
          <w:lang w:eastAsia="zh-CN"/>
        </w:rPr>
      </w:pPr>
    </w:p>
    <w:p w14:paraId="284FDC4E">
      <w:pPr>
        <w:pStyle w:val="3"/>
        <w:rPr>
          <w:rFonts w:hint="eastAsia" w:ascii="方正小标宋简体" w:hAnsi="方正小标宋简体" w:eastAsia="方正小标宋简体" w:cs="方正小标宋简体"/>
          <w:b/>
          <w:bCs/>
          <w:lang w:eastAsia="zh-CN"/>
        </w:rPr>
      </w:pPr>
    </w:p>
    <w:p w14:paraId="617498AC">
      <w:pPr>
        <w:pStyle w:val="5"/>
        <w:jc w:val="center"/>
        <w:rPr>
          <w:rFonts w:hint="eastAsia" w:ascii="仿宋" w:hAnsi="仿宋" w:eastAsia="仿宋" w:cs="仿宋"/>
          <w:sz w:val="32"/>
          <w:szCs w:val="32"/>
        </w:rPr>
      </w:pPr>
      <w:r>
        <w:rPr>
          <w:rFonts w:hint="eastAsia" w:ascii="方正小标宋简体" w:hAnsi="方正小标宋简体" w:eastAsia="方正小标宋简体" w:cs="方正小标宋简体"/>
          <w:b/>
          <w:bCs/>
        </w:rPr>
        <w:t>第四部分 附件</w:t>
      </w:r>
      <w:bookmarkEnd w:id="64"/>
      <w:bookmarkEnd w:id="65"/>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6"/>
        <w:gridCol w:w="890"/>
        <w:gridCol w:w="1182"/>
        <w:gridCol w:w="397"/>
        <w:gridCol w:w="936"/>
        <w:gridCol w:w="396"/>
        <w:gridCol w:w="847"/>
        <w:gridCol w:w="486"/>
        <w:gridCol w:w="486"/>
        <w:gridCol w:w="1270"/>
      </w:tblGrid>
      <w:tr w14:paraId="2C2A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91426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BF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2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D5E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51322321T000000138237-同心幼儿园幼儿午餐补助</w:t>
            </w:r>
          </w:p>
        </w:tc>
      </w:tr>
      <w:tr w14:paraId="7711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1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C4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4F9C03D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6E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183C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02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2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D8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34C7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AD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1FD7">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C424">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0C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阿州财教（2017）107号文件关于下达我州2017年秋季学期十五年义务教育提标资金的通知学前教育午餐补助原标准600元毎生每年，提高到800元毎生每年；茂教发（2023）56号文件，同心幼儿园学前生734人；734人*800元=587200元。</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379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学前午餐补助项目到位57.68万元，支付57.68万元，支付比列为100%。</w:t>
            </w:r>
          </w:p>
        </w:tc>
      </w:tr>
      <w:tr w14:paraId="3838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0BC9">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A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679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通过对幼儿园734名学前生午餐补助发放，缓解幼儿家长家庭经济压力，改善幼儿在园生活质量，为实现县域内十五年免费教发展提供了基础性保障。</w:t>
            </w:r>
          </w:p>
        </w:tc>
      </w:tr>
      <w:tr w14:paraId="3F06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7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C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E8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C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1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6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B7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717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8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C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C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30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C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5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03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E8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C9B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E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B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BB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9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B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E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4C78">
            <w:pPr>
              <w:rPr>
                <w:rFonts w:hint="eastAsia" w:ascii="黑体" w:hAnsi="黑体" w:eastAsia="黑体" w:cs="黑体"/>
                <w:i/>
                <w:iCs/>
                <w:color w:val="000000"/>
                <w:sz w:val="18"/>
                <w:szCs w:val="18"/>
                <w:u w:val="none"/>
              </w:rPr>
            </w:pPr>
          </w:p>
        </w:tc>
      </w:tr>
      <w:tr w14:paraId="17B4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CB5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2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3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A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76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6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B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2613">
            <w:pPr>
              <w:rPr>
                <w:rFonts w:hint="eastAsia" w:ascii="黑体" w:hAnsi="黑体" w:eastAsia="黑体" w:cs="黑体"/>
                <w:i/>
                <w:iCs/>
                <w:color w:val="000000"/>
                <w:sz w:val="18"/>
                <w:szCs w:val="18"/>
                <w:u w:val="none"/>
              </w:rPr>
            </w:pPr>
          </w:p>
        </w:tc>
      </w:tr>
      <w:tr w14:paraId="19FD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479B">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7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F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15D7">
            <w:pPr>
              <w:rPr>
                <w:rFonts w:hint="eastAsia" w:ascii="黑体" w:hAnsi="黑体" w:eastAsia="黑体" w:cs="黑体"/>
                <w:i/>
                <w:iCs/>
                <w:color w:val="000000"/>
                <w:sz w:val="18"/>
                <w:szCs w:val="18"/>
                <w:u w:val="none"/>
              </w:rPr>
            </w:pPr>
          </w:p>
        </w:tc>
      </w:tr>
      <w:tr w14:paraId="6D4B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8F2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8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EDB1">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0C40">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173DE">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1F2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6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C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1BD8">
            <w:pPr>
              <w:rPr>
                <w:rFonts w:hint="eastAsia" w:ascii="黑体" w:hAnsi="黑体" w:eastAsia="黑体" w:cs="黑体"/>
                <w:i/>
                <w:iCs/>
                <w:color w:val="000000"/>
                <w:sz w:val="18"/>
                <w:szCs w:val="18"/>
                <w:u w:val="none"/>
              </w:rPr>
            </w:pPr>
          </w:p>
        </w:tc>
      </w:tr>
      <w:tr w14:paraId="369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95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3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F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A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D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B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6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0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9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2F13">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8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A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734名在园幼儿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7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EDC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E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2CC8">
            <w:pPr>
              <w:jc w:val="center"/>
              <w:rPr>
                <w:rFonts w:hint="eastAsia" w:ascii="微软雅黑" w:hAnsi="微软雅黑" w:eastAsia="微软雅黑" w:cs="微软雅黑"/>
                <w:i/>
                <w:iCs/>
                <w:color w:val="000000"/>
                <w:sz w:val="16"/>
                <w:szCs w:val="16"/>
                <w:u w:val="none"/>
              </w:rPr>
            </w:pPr>
          </w:p>
        </w:tc>
      </w:tr>
      <w:tr w14:paraId="0C18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E989">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4F9B">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0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B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4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A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34F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5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6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555A">
            <w:pPr>
              <w:jc w:val="center"/>
              <w:rPr>
                <w:rFonts w:hint="eastAsia" w:ascii="微软雅黑" w:hAnsi="微软雅黑" w:eastAsia="微软雅黑" w:cs="微软雅黑"/>
                <w:i/>
                <w:iCs/>
                <w:color w:val="000000"/>
                <w:sz w:val="16"/>
                <w:szCs w:val="16"/>
                <w:u w:val="none"/>
              </w:rPr>
            </w:pPr>
          </w:p>
        </w:tc>
      </w:tr>
      <w:tr w14:paraId="16A9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AB77">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F0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0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D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午餐补助保障幼儿生活</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9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6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0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A17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8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7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0309">
            <w:pPr>
              <w:jc w:val="center"/>
              <w:rPr>
                <w:rFonts w:hint="eastAsia" w:ascii="微软雅黑" w:hAnsi="微软雅黑" w:eastAsia="微软雅黑" w:cs="微软雅黑"/>
                <w:i/>
                <w:iCs/>
                <w:color w:val="000000"/>
                <w:sz w:val="16"/>
                <w:szCs w:val="16"/>
                <w:u w:val="none"/>
              </w:rPr>
            </w:pPr>
          </w:p>
        </w:tc>
      </w:tr>
      <w:tr w14:paraId="03EE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6EEA">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4240">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9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7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保障学校工作正常运转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B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A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0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78C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C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2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9047">
            <w:pPr>
              <w:jc w:val="center"/>
              <w:rPr>
                <w:rFonts w:hint="eastAsia" w:ascii="微软雅黑" w:hAnsi="微软雅黑" w:eastAsia="微软雅黑" w:cs="微软雅黑"/>
                <w:i/>
                <w:iCs/>
                <w:color w:val="000000"/>
                <w:sz w:val="16"/>
                <w:szCs w:val="16"/>
                <w:u w:val="none"/>
              </w:rPr>
            </w:pPr>
          </w:p>
        </w:tc>
      </w:tr>
      <w:tr w14:paraId="061B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0A1B">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0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F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6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5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A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35E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C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4E27">
            <w:pPr>
              <w:jc w:val="center"/>
              <w:rPr>
                <w:rFonts w:hint="eastAsia" w:ascii="微软雅黑" w:hAnsi="微软雅黑" w:eastAsia="微软雅黑" w:cs="微软雅黑"/>
                <w:i/>
                <w:iCs/>
                <w:color w:val="000000"/>
                <w:sz w:val="16"/>
                <w:szCs w:val="16"/>
                <w:u w:val="none"/>
              </w:rPr>
            </w:pPr>
          </w:p>
        </w:tc>
      </w:tr>
      <w:tr w14:paraId="0D2C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5F27">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A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9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D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午餐补助费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2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587200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6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4D3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7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E5ED">
            <w:pPr>
              <w:jc w:val="center"/>
              <w:rPr>
                <w:rFonts w:hint="eastAsia" w:ascii="微软雅黑" w:hAnsi="微软雅黑" w:eastAsia="微软雅黑" w:cs="微软雅黑"/>
                <w:i/>
                <w:iCs/>
                <w:color w:val="000000"/>
                <w:sz w:val="16"/>
                <w:szCs w:val="16"/>
                <w:u w:val="none"/>
              </w:rPr>
            </w:pPr>
          </w:p>
        </w:tc>
      </w:tr>
      <w:tr w14:paraId="1467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AE0C">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E2AF">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3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3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9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1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1A1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9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8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C9DD">
            <w:pPr>
              <w:jc w:val="center"/>
              <w:rPr>
                <w:rFonts w:hint="eastAsia" w:ascii="微软雅黑" w:hAnsi="微软雅黑" w:eastAsia="微软雅黑" w:cs="微软雅黑"/>
                <w:i/>
                <w:iCs/>
                <w:color w:val="000000"/>
                <w:sz w:val="16"/>
                <w:szCs w:val="16"/>
                <w:u w:val="none"/>
              </w:rPr>
            </w:pPr>
          </w:p>
        </w:tc>
      </w:tr>
      <w:tr w14:paraId="1204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DBC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7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9D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29CF">
            <w:pPr>
              <w:rPr>
                <w:rFonts w:hint="eastAsia" w:ascii="宋体" w:hAnsi="宋体" w:eastAsia="宋体" w:cs="宋体"/>
                <w:i w:val="0"/>
                <w:iCs w:val="0"/>
                <w:color w:val="000000"/>
                <w:sz w:val="18"/>
                <w:szCs w:val="18"/>
                <w:u w:val="none"/>
              </w:rPr>
            </w:pPr>
          </w:p>
        </w:tc>
      </w:tr>
      <w:tr w14:paraId="535D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2EE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通过对十五年免费教育学前午餐补助项目的实施，保证了幼儿午间在校的时间，减轻家长的负担，社会反映良好，满意度达到90%以上。</w:t>
            </w:r>
          </w:p>
        </w:tc>
      </w:tr>
      <w:tr w14:paraId="3105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4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AC40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学前教育午餐补助管理制度需进一步完善，明确绩效指标和学前营养餐界定标准。学前营养餐资金的使用未设定相应的预算指标，使得学前营养餐资金没有明确的考核标准。</w:t>
            </w:r>
          </w:p>
        </w:tc>
      </w:tr>
      <w:tr w14:paraId="5A73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1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50BE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1.明确学前营养餐绩效目标，细化学前营养餐管理。2.建立健全的营养餐制度，制定对各幼儿园食堂的考核方案。完善营养餐补助预算编制，提高营养餐补助执行水平。3.严格执行考核制度，提高服务效率。</w:t>
            </w:r>
          </w:p>
        </w:tc>
      </w:tr>
      <w:tr w14:paraId="25E2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D52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FF3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3247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8FBF552">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1C50291E">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37A1D2AC">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0AA62400">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3BB0B398">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6ACD9A8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69BF0C9">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2495A01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1F44E8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4AFFAB9">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358FDF9D">
            <w:pPr>
              <w:rPr>
                <w:rFonts w:hint="eastAsia" w:ascii="宋体" w:hAnsi="宋体" w:eastAsia="宋体" w:cs="宋体"/>
                <w:i w:val="0"/>
                <w:iCs w:val="0"/>
                <w:color w:val="000000"/>
                <w:sz w:val="18"/>
                <w:szCs w:val="18"/>
                <w:u w:val="none"/>
              </w:rPr>
            </w:pPr>
          </w:p>
        </w:tc>
      </w:tr>
      <w:tr w14:paraId="3FFD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2A60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09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1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7F0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51322321T000000138282-同心幼儿园生均公用经费</w:t>
            </w:r>
          </w:p>
        </w:tc>
      </w:tr>
      <w:tr w14:paraId="08C9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0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49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440938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80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2408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9B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1E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0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5F3D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AD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AAD2">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422C">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3DE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根据川财教（2019）208号文件关于完善公办幼儿园规定生均公用经费500元毎生每年；茂教发（2023）56号文件，同心幼儿园学前生734人；734人*500元=367000元。</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507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幼儿园生均公用经费补助到位35.92万元，支付35.92万元，支付比列为100%。</w:t>
            </w:r>
          </w:p>
        </w:tc>
      </w:tr>
      <w:tr w14:paraId="25FE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DBB3">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3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1C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保障幼儿的生均公用经费</w:t>
            </w:r>
          </w:p>
        </w:tc>
      </w:tr>
      <w:tr w14:paraId="7F13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C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D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2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E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A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4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B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7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2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D6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DD1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9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A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B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BD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8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4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B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C276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C9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5F6B">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3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8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7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A7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0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F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B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E61B">
            <w:pPr>
              <w:rPr>
                <w:rFonts w:hint="eastAsia" w:ascii="黑体" w:hAnsi="黑体" w:eastAsia="黑体" w:cs="黑体"/>
                <w:i/>
                <w:iCs/>
                <w:color w:val="000000"/>
                <w:sz w:val="18"/>
                <w:szCs w:val="18"/>
                <w:u w:val="none"/>
              </w:rPr>
            </w:pPr>
          </w:p>
        </w:tc>
      </w:tr>
      <w:tr w14:paraId="5712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7A9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2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A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0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2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9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8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1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26CD">
            <w:pPr>
              <w:rPr>
                <w:rFonts w:hint="eastAsia" w:ascii="黑体" w:hAnsi="黑体" w:eastAsia="黑体" w:cs="黑体"/>
                <w:i/>
                <w:iCs/>
                <w:color w:val="000000"/>
                <w:sz w:val="18"/>
                <w:szCs w:val="18"/>
                <w:u w:val="none"/>
              </w:rPr>
            </w:pPr>
          </w:p>
        </w:tc>
      </w:tr>
      <w:tr w14:paraId="40B5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7945">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5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C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3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D6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8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7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C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3997">
            <w:pPr>
              <w:rPr>
                <w:rFonts w:hint="eastAsia" w:ascii="黑体" w:hAnsi="黑体" w:eastAsia="黑体" w:cs="黑体"/>
                <w:i/>
                <w:iCs/>
                <w:color w:val="000000"/>
                <w:sz w:val="18"/>
                <w:szCs w:val="18"/>
                <w:u w:val="none"/>
              </w:rPr>
            </w:pPr>
          </w:p>
        </w:tc>
      </w:tr>
      <w:tr w14:paraId="2FCD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825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D531">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D7BE">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4852B">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39F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9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1AAE">
            <w:pPr>
              <w:rPr>
                <w:rFonts w:hint="eastAsia" w:ascii="黑体" w:hAnsi="黑体" w:eastAsia="黑体" w:cs="黑体"/>
                <w:i/>
                <w:iCs/>
                <w:color w:val="000000"/>
                <w:sz w:val="18"/>
                <w:szCs w:val="18"/>
                <w:u w:val="none"/>
              </w:rPr>
            </w:pPr>
          </w:p>
        </w:tc>
      </w:tr>
      <w:tr w14:paraId="61E3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A0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E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B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2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3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0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3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1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4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E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06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4999">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F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2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A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734名在园幼儿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4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F8F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C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40B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32E0">
            <w:pPr>
              <w:jc w:val="center"/>
              <w:rPr>
                <w:rFonts w:hint="eastAsia" w:ascii="微软雅黑" w:hAnsi="微软雅黑" w:eastAsia="微软雅黑" w:cs="微软雅黑"/>
                <w:i/>
                <w:iCs/>
                <w:color w:val="000000"/>
                <w:sz w:val="16"/>
                <w:szCs w:val="16"/>
                <w:u w:val="none"/>
              </w:rPr>
            </w:pPr>
          </w:p>
        </w:tc>
      </w:tr>
      <w:tr w14:paraId="4FC7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78DB">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70986">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4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E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9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91C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A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7B6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BE1A">
            <w:pPr>
              <w:jc w:val="center"/>
              <w:rPr>
                <w:rFonts w:hint="eastAsia" w:ascii="微软雅黑" w:hAnsi="微软雅黑" w:eastAsia="微软雅黑" w:cs="微软雅黑"/>
                <w:i/>
                <w:iCs/>
                <w:color w:val="000000"/>
                <w:sz w:val="16"/>
                <w:szCs w:val="16"/>
                <w:u w:val="none"/>
              </w:rPr>
            </w:pPr>
          </w:p>
        </w:tc>
      </w:tr>
      <w:tr w14:paraId="0A62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302F">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B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F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F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生均公用经费保障我园正常办公等</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7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6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2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BB2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7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3E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5444">
            <w:pPr>
              <w:jc w:val="center"/>
              <w:rPr>
                <w:rFonts w:hint="eastAsia" w:ascii="微软雅黑" w:hAnsi="微软雅黑" w:eastAsia="微软雅黑" w:cs="微软雅黑"/>
                <w:i/>
                <w:iCs/>
                <w:color w:val="000000"/>
                <w:sz w:val="16"/>
                <w:szCs w:val="16"/>
                <w:u w:val="none"/>
              </w:rPr>
            </w:pPr>
          </w:p>
        </w:tc>
      </w:tr>
      <w:tr w14:paraId="18EB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CE01">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49A2">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9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保障学校工作正常运转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D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B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E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DD9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F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DA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D6B0">
            <w:pPr>
              <w:jc w:val="center"/>
              <w:rPr>
                <w:rFonts w:hint="eastAsia" w:ascii="微软雅黑" w:hAnsi="微软雅黑" w:eastAsia="微软雅黑" w:cs="微软雅黑"/>
                <w:i/>
                <w:iCs/>
                <w:color w:val="000000"/>
                <w:sz w:val="16"/>
                <w:szCs w:val="16"/>
                <w:u w:val="none"/>
              </w:rPr>
            </w:pPr>
          </w:p>
        </w:tc>
      </w:tr>
      <w:tr w14:paraId="321F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A777">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0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A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6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C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B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804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053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056D">
            <w:pPr>
              <w:jc w:val="center"/>
              <w:rPr>
                <w:rFonts w:hint="eastAsia" w:ascii="微软雅黑" w:hAnsi="微软雅黑" w:eastAsia="微软雅黑" w:cs="微软雅黑"/>
                <w:i/>
                <w:iCs/>
                <w:color w:val="000000"/>
                <w:sz w:val="16"/>
                <w:szCs w:val="16"/>
                <w:u w:val="none"/>
              </w:rPr>
            </w:pPr>
          </w:p>
        </w:tc>
      </w:tr>
      <w:tr w14:paraId="07BC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A237">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E7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6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C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7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240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F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97A2">
            <w:pPr>
              <w:jc w:val="center"/>
              <w:rPr>
                <w:rFonts w:hint="eastAsia" w:ascii="微软雅黑" w:hAnsi="微软雅黑" w:eastAsia="微软雅黑" w:cs="微软雅黑"/>
                <w:i/>
                <w:iCs/>
                <w:color w:val="000000"/>
                <w:sz w:val="16"/>
                <w:szCs w:val="16"/>
                <w:u w:val="none"/>
              </w:rPr>
            </w:pPr>
          </w:p>
        </w:tc>
      </w:tr>
      <w:tr w14:paraId="1C46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9E9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FC37">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5FF5">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9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A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D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7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BC6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3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AB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598C">
            <w:pPr>
              <w:jc w:val="center"/>
              <w:rPr>
                <w:rFonts w:hint="eastAsia" w:ascii="微软雅黑" w:hAnsi="微软雅黑" w:eastAsia="微软雅黑" w:cs="微软雅黑"/>
                <w:i/>
                <w:iCs/>
                <w:color w:val="000000"/>
                <w:sz w:val="16"/>
                <w:szCs w:val="16"/>
                <w:u w:val="none"/>
              </w:rPr>
            </w:pPr>
          </w:p>
        </w:tc>
      </w:tr>
      <w:tr w14:paraId="44C2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EFF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A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77E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C57E">
            <w:pPr>
              <w:rPr>
                <w:rFonts w:hint="eastAsia" w:ascii="宋体" w:hAnsi="宋体" w:eastAsia="宋体" w:cs="宋体"/>
                <w:i w:val="0"/>
                <w:iCs w:val="0"/>
                <w:color w:val="000000"/>
                <w:sz w:val="18"/>
                <w:szCs w:val="18"/>
                <w:u w:val="none"/>
              </w:rPr>
            </w:pPr>
          </w:p>
        </w:tc>
      </w:tr>
      <w:tr w14:paraId="1417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9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4FF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通过对十五年免费教育幼儿园生均公用经费项目的实施，保证了幼儿园在园时间的正常学习和教师的正常教学，社会反映好，满意度达到90%以上。</w:t>
            </w:r>
          </w:p>
        </w:tc>
      </w:tr>
      <w:tr w14:paraId="0157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D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9E96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幼儿园生均公用经费管理制度需进一步完善，明确绩效指标和幼儿园生均公用经费界定标准。</w:t>
            </w:r>
          </w:p>
        </w:tc>
      </w:tr>
      <w:tr w14:paraId="018A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F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238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1.明确幼儿园生均公用经费绩效目标，细化幼儿园生均公用经费管理。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2.建立健全的生均公用经费制度。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3.严格执行考核制度，提高服务效率。</w:t>
            </w:r>
          </w:p>
        </w:tc>
      </w:tr>
      <w:tr w14:paraId="65F6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F53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840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2CE0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19DBD18">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2A8FDB8C">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7F8C03EB">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626F172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DA24DE7">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36AF4F09">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EAFDC78">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5EB22E0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59B907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E16A3CF">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5F5F1398">
            <w:pPr>
              <w:rPr>
                <w:rFonts w:hint="eastAsia" w:ascii="宋体" w:hAnsi="宋体" w:eastAsia="宋体" w:cs="宋体"/>
                <w:i w:val="0"/>
                <w:iCs w:val="0"/>
                <w:color w:val="000000"/>
                <w:sz w:val="18"/>
                <w:szCs w:val="18"/>
                <w:u w:val="none"/>
              </w:rPr>
            </w:pPr>
          </w:p>
        </w:tc>
      </w:tr>
      <w:tr w14:paraId="128E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00BF6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0E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0BD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384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51322322T000006679112-茂县同心幼儿园幼儿生活费</w:t>
            </w:r>
          </w:p>
        </w:tc>
      </w:tr>
      <w:tr w14:paraId="3287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1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532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79E197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AF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3773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3BC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C43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EE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223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AD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65FD">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0FB1">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E9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保障幼儿生活</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0A8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幼儿园幼儿生活费到位84.74万元，全部为幼儿家长自缴费用,支付83.28万元，支付比列为98.27%。</w:t>
            </w:r>
          </w:p>
        </w:tc>
      </w:tr>
      <w:tr w14:paraId="7797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DE84">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F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F78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通过茂县发改局办公室（第七期）会议纪要为保障幼儿生活，幼儿每生每月140元，663名在园幼儿。</w:t>
            </w:r>
          </w:p>
        </w:tc>
      </w:tr>
      <w:tr w14:paraId="6F3B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6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C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E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B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84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9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C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1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4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F9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8AF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5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1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10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D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5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A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7B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2F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7645">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0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C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4D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5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9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9368">
            <w:pPr>
              <w:rPr>
                <w:rFonts w:hint="eastAsia" w:ascii="黑体" w:hAnsi="黑体" w:eastAsia="黑体" w:cs="黑体"/>
                <w:i/>
                <w:iCs/>
                <w:color w:val="000000"/>
                <w:sz w:val="18"/>
                <w:szCs w:val="18"/>
                <w:u w:val="none"/>
              </w:rPr>
            </w:pPr>
          </w:p>
        </w:tc>
      </w:tr>
      <w:tr w14:paraId="62D8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74E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1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9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B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B9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0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A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6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13A3">
            <w:pPr>
              <w:rPr>
                <w:rFonts w:hint="eastAsia" w:ascii="黑体" w:hAnsi="黑体" w:eastAsia="黑体" w:cs="黑体"/>
                <w:i/>
                <w:iCs/>
                <w:color w:val="000000"/>
                <w:sz w:val="18"/>
                <w:szCs w:val="18"/>
                <w:u w:val="none"/>
              </w:rPr>
            </w:pPr>
          </w:p>
        </w:tc>
      </w:tr>
      <w:tr w14:paraId="2857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A09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4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7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9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E8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D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A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9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0231">
            <w:pPr>
              <w:rPr>
                <w:rFonts w:hint="eastAsia" w:ascii="黑体" w:hAnsi="黑体" w:eastAsia="黑体" w:cs="黑体"/>
                <w:i/>
                <w:iCs/>
                <w:color w:val="000000"/>
                <w:sz w:val="18"/>
                <w:szCs w:val="18"/>
                <w:u w:val="none"/>
              </w:rPr>
            </w:pPr>
          </w:p>
        </w:tc>
      </w:tr>
      <w:tr w14:paraId="11E0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510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D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14D0">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C73E">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D3621">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BCC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2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B022">
            <w:pPr>
              <w:rPr>
                <w:rFonts w:hint="eastAsia" w:ascii="黑体" w:hAnsi="黑体" w:eastAsia="黑体" w:cs="黑体"/>
                <w:i/>
                <w:iCs/>
                <w:color w:val="000000"/>
                <w:sz w:val="18"/>
                <w:szCs w:val="18"/>
                <w:u w:val="none"/>
              </w:rPr>
            </w:pPr>
          </w:p>
        </w:tc>
      </w:tr>
      <w:tr w14:paraId="38F6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70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6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6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F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B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7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2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3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0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EE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BE10">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A5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A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5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663名在园幼儿，52名教师配餐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E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3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4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D30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0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A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0192">
            <w:pPr>
              <w:jc w:val="center"/>
              <w:rPr>
                <w:rFonts w:hint="eastAsia" w:ascii="微软雅黑" w:hAnsi="微软雅黑" w:eastAsia="微软雅黑" w:cs="微软雅黑"/>
                <w:i/>
                <w:iCs/>
                <w:color w:val="000000"/>
                <w:sz w:val="16"/>
                <w:szCs w:val="16"/>
                <w:u w:val="none"/>
              </w:rPr>
            </w:pPr>
          </w:p>
        </w:tc>
      </w:tr>
      <w:tr w14:paraId="59F4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21A3">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A97A">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6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5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D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2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B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078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C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5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B7AD">
            <w:pPr>
              <w:jc w:val="center"/>
              <w:rPr>
                <w:rFonts w:hint="eastAsia" w:ascii="微软雅黑" w:hAnsi="微软雅黑" w:eastAsia="微软雅黑" w:cs="微软雅黑"/>
                <w:i/>
                <w:iCs/>
                <w:color w:val="000000"/>
                <w:sz w:val="16"/>
                <w:szCs w:val="16"/>
                <w:u w:val="none"/>
              </w:rPr>
            </w:pPr>
          </w:p>
        </w:tc>
      </w:tr>
      <w:tr w14:paraId="79B0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D8BA">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4D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C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8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幼儿生活费保障幼儿生活</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9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5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F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51C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7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0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EFE6">
            <w:pPr>
              <w:jc w:val="center"/>
              <w:rPr>
                <w:rFonts w:hint="eastAsia" w:ascii="微软雅黑" w:hAnsi="微软雅黑" w:eastAsia="微软雅黑" w:cs="微软雅黑"/>
                <w:i/>
                <w:iCs/>
                <w:color w:val="000000"/>
                <w:sz w:val="16"/>
                <w:szCs w:val="16"/>
                <w:u w:val="none"/>
              </w:rPr>
            </w:pPr>
          </w:p>
        </w:tc>
      </w:tr>
      <w:tr w14:paraId="2B42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3D64">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2763">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7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A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切实保障幼儿生活</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9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7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6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4C1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0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C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43B6">
            <w:pPr>
              <w:jc w:val="center"/>
              <w:rPr>
                <w:rFonts w:hint="eastAsia" w:ascii="微软雅黑" w:hAnsi="微软雅黑" w:eastAsia="微软雅黑" w:cs="微软雅黑"/>
                <w:i/>
                <w:iCs/>
                <w:color w:val="000000"/>
                <w:sz w:val="16"/>
                <w:szCs w:val="16"/>
                <w:u w:val="none"/>
              </w:rPr>
            </w:pPr>
          </w:p>
        </w:tc>
      </w:tr>
      <w:tr w14:paraId="46F3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7401">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98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E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3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E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7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C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28F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A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5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F1B4">
            <w:pPr>
              <w:jc w:val="center"/>
              <w:rPr>
                <w:rFonts w:hint="eastAsia" w:ascii="微软雅黑" w:hAnsi="微软雅黑" w:eastAsia="微软雅黑" w:cs="微软雅黑"/>
                <w:i/>
                <w:iCs/>
                <w:color w:val="000000"/>
                <w:sz w:val="16"/>
                <w:szCs w:val="16"/>
                <w:u w:val="none"/>
              </w:rPr>
            </w:pPr>
          </w:p>
        </w:tc>
      </w:tr>
      <w:tr w14:paraId="2866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5FBA">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3832">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F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F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49F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8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7AFC">
            <w:pPr>
              <w:jc w:val="center"/>
              <w:rPr>
                <w:rFonts w:hint="eastAsia" w:ascii="微软雅黑" w:hAnsi="微软雅黑" w:eastAsia="微软雅黑" w:cs="微软雅黑"/>
                <w:i/>
                <w:iCs/>
                <w:color w:val="000000"/>
                <w:sz w:val="16"/>
                <w:szCs w:val="16"/>
                <w:u w:val="none"/>
              </w:rPr>
            </w:pPr>
          </w:p>
        </w:tc>
      </w:tr>
      <w:tr w14:paraId="279E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983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6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9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F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102146.7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0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A39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C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6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C57D">
            <w:pPr>
              <w:jc w:val="center"/>
              <w:rPr>
                <w:rFonts w:hint="eastAsia" w:ascii="微软雅黑" w:hAnsi="微软雅黑" w:eastAsia="微软雅黑" w:cs="微软雅黑"/>
                <w:i/>
                <w:iCs/>
                <w:color w:val="000000"/>
                <w:sz w:val="16"/>
                <w:szCs w:val="16"/>
                <w:u w:val="none"/>
              </w:rPr>
            </w:pPr>
          </w:p>
        </w:tc>
      </w:tr>
      <w:tr w14:paraId="2C60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3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4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B3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4E81">
            <w:pPr>
              <w:rPr>
                <w:rFonts w:hint="eastAsia" w:ascii="宋体" w:hAnsi="宋体" w:eastAsia="宋体" w:cs="宋体"/>
                <w:i w:val="0"/>
                <w:iCs w:val="0"/>
                <w:color w:val="000000"/>
                <w:sz w:val="18"/>
                <w:szCs w:val="18"/>
                <w:u w:val="none"/>
              </w:rPr>
            </w:pPr>
          </w:p>
        </w:tc>
      </w:tr>
      <w:tr w14:paraId="2F45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2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CCB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通过对2024年幼儿园幼儿生活费项目的实施，保证了幼儿午间在校的时间，减轻家长的负担，社会反映良好，满意度达到90%以上</w:t>
            </w:r>
          </w:p>
        </w:tc>
      </w:tr>
      <w:tr w14:paraId="2AF8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2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EC65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幼儿园幼儿生活费项目管理制度需进一步完善，明确绩效指标和幼儿园幼儿生活费金界定标准，幼儿园幼儿生活费的使用未设定相应的预算指标，使得幼儿园幼儿生活费没有明确的考核标准。</w:t>
            </w:r>
          </w:p>
        </w:tc>
      </w:tr>
      <w:tr w14:paraId="2479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367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明确幼儿园幼儿生活费绩效目标，细化管理。2建立健全幼儿园幼儿生活费制度，制定对幼儿园幼儿生活费的考核方案。完善幼儿园幼儿生活费预算编制，提高幼儿园幼儿生活费执行水平。3.严格执行考核制度，提高服务效率。</w:t>
            </w:r>
          </w:p>
        </w:tc>
      </w:tr>
      <w:tr w14:paraId="36DD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01F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AEA1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0176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059F071">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2F429B91">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38505E55">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37DD611D">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59AA563">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41F6EF3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5625AED">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4E9C8DC3">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9DA2EFE">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6C5EE04">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63005F9C">
            <w:pPr>
              <w:rPr>
                <w:rFonts w:hint="eastAsia" w:ascii="宋体" w:hAnsi="宋体" w:eastAsia="宋体" w:cs="宋体"/>
                <w:i w:val="0"/>
                <w:iCs w:val="0"/>
                <w:color w:val="000000"/>
                <w:sz w:val="18"/>
                <w:szCs w:val="18"/>
                <w:u w:val="none"/>
              </w:rPr>
            </w:pPr>
          </w:p>
        </w:tc>
      </w:tr>
      <w:tr w14:paraId="5200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8DCB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FB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EE2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7E2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51322323T000009021084-茂县同心幼儿园退休干部春节慰问金</w:t>
            </w:r>
          </w:p>
        </w:tc>
      </w:tr>
      <w:tr w14:paraId="6967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67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BD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6086FE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50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29A7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1B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1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77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DC2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02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D362">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A733">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27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茂县同心幼儿园2023年春节退休教师慰问金</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EA2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茂县同心幼儿园退休干部春节慰问金项目到位1.8万元，支付1.8万元，支付比列为100%。</w:t>
            </w:r>
          </w:p>
        </w:tc>
      </w:tr>
      <w:tr w14:paraId="7A7C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5613">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A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D33E40">
            <w:pPr>
              <w:rPr>
                <w:rFonts w:hint="eastAsia" w:ascii="宋体" w:hAnsi="宋体" w:eastAsia="宋体" w:cs="宋体"/>
                <w:i w:val="0"/>
                <w:iCs w:val="0"/>
                <w:color w:val="000000"/>
                <w:sz w:val="18"/>
                <w:szCs w:val="18"/>
                <w:u w:val="none"/>
              </w:rPr>
            </w:pPr>
          </w:p>
        </w:tc>
      </w:tr>
      <w:tr w14:paraId="524C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9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E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F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6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5D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5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3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2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B0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274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D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1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3B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2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0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3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DB38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C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D4E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5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C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1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E0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F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A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8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5D48">
            <w:pPr>
              <w:rPr>
                <w:rFonts w:hint="eastAsia" w:ascii="黑体" w:hAnsi="黑体" w:eastAsia="黑体" w:cs="黑体"/>
                <w:i/>
                <w:iCs/>
                <w:color w:val="000000"/>
                <w:sz w:val="18"/>
                <w:szCs w:val="18"/>
                <w:u w:val="none"/>
              </w:rPr>
            </w:pPr>
          </w:p>
        </w:tc>
      </w:tr>
      <w:tr w14:paraId="010A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AB97">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0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5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B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81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C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A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8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D595">
            <w:pPr>
              <w:rPr>
                <w:rFonts w:hint="eastAsia" w:ascii="黑体" w:hAnsi="黑体" w:eastAsia="黑体" w:cs="黑体"/>
                <w:i/>
                <w:iCs/>
                <w:color w:val="000000"/>
                <w:sz w:val="18"/>
                <w:szCs w:val="18"/>
                <w:u w:val="none"/>
              </w:rPr>
            </w:pPr>
          </w:p>
        </w:tc>
      </w:tr>
      <w:tr w14:paraId="31A0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99A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B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4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8F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7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9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6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C033">
            <w:pPr>
              <w:rPr>
                <w:rFonts w:hint="eastAsia" w:ascii="黑体" w:hAnsi="黑体" w:eastAsia="黑体" w:cs="黑体"/>
                <w:i/>
                <w:iCs/>
                <w:color w:val="000000"/>
                <w:sz w:val="18"/>
                <w:szCs w:val="18"/>
                <w:u w:val="none"/>
              </w:rPr>
            </w:pPr>
          </w:p>
        </w:tc>
      </w:tr>
      <w:tr w14:paraId="0047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D93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4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509A">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B4BC">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F02B3">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CA9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C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1201">
            <w:pPr>
              <w:rPr>
                <w:rFonts w:hint="eastAsia" w:ascii="黑体" w:hAnsi="黑体" w:eastAsia="黑体" w:cs="黑体"/>
                <w:i/>
                <w:iCs/>
                <w:color w:val="000000"/>
                <w:sz w:val="18"/>
                <w:szCs w:val="18"/>
                <w:u w:val="none"/>
              </w:rPr>
            </w:pPr>
          </w:p>
        </w:tc>
      </w:tr>
      <w:tr w14:paraId="398E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8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F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D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B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8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6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3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3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D6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ED09">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50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4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2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7C3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E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5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5D4A">
            <w:pPr>
              <w:jc w:val="center"/>
              <w:rPr>
                <w:rFonts w:hint="eastAsia" w:ascii="微软雅黑" w:hAnsi="微软雅黑" w:eastAsia="微软雅黑" w:cs="微软雅黑"/>
                <w:i/>
                <w:iCs/>
                <w:color w:val="000000"/>
                <w:sz w:val="16"/>
                <w:szCs w:val="16"/>
                <w:u w:val="none"/>
              </w:rPr>
            </w:pPr>
          </w:p>
        </w:tc>
      </w:tr>
      <w:tr w14:paraId="2248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480D">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EBDF">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F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2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3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D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2B3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A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310A">
            <w:pPr>
              <w:jc w:val="center"/>
              <w:rPr>
                <w:rFonts w:hint="eastAsia" w:ascii="微软雅黑" w:hAnsi="微软雅黑" w:eastAsia="微软雅黑" w:cs="微软雅黑"/>
                <w:i/>
                <w:iCs/>
                <w:color w:val="000000"/>
                <w:sz w:val="16"/>
                <w:szCs w:val="16"/>
                <w:u w:val="none"/>
              </w:rPr>
            </w:pPr>
          </w:p>
        </w:tc>
      </w:tr>
      <w:tr w14:paraId="02BA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5A4F">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E6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F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保障退休教师慰问金按时发放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7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5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5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4BC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D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4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A0AE">
            <w:pPr>
              <w:jc w:val="center"/>
              <w:rPr>
                <w:rFonts w:hint="eastAsia" w:ascii="微软雅黑" w:hAnsi="微软雅黑" w:eastAsia="微软雅黑" w:cs="微软雅黑"/>
                <w:i/>
                <w:iCs/>
                <w:color w:val="000000"/>
                <w:sz w:val="16"/>
                <w:szCs w:val="16"/>
                <w:u w:val="none"/>
              </w:rPr>
            </w:pPr>
          </w:p>
        </w:tc>
      </w:tr>
      <w:tr w14:paraId="4045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3F6E">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0D5A">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切实保障退休教师工作正常运行</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7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F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E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4B3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4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D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F121">
            <w:pPr>
              <w:jc w:val="center"/>
              <w:rPr>
                <w:rFonts w:hint="eastAsia" w:ascii="微软雅黑" w:hAnsi="微软雅黑" w:eastAsia="微软雅黑" w:cs="微软雅黑"/>
                <w:i/>
                <w:iCs/>
                <w:color w:val="000000"/>
                <w:sz w:val="16"/>
                <w:szCs w:val="16"/>
                <w:u w:val="none"/>
              </w:rPr>
            </w:pPr>
          </w:p>
        </w:tc>
      </w:tr>
      <w:tr w14:paraId="3461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6034">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E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0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0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F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0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9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8BB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A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3606">
            <w:pPr>
              <w:jc w:val="center"/>
              <w:rPr>
                <w:rFonts w:hint="eastAsia" w:ascii="微软雅黑" w:hAnsi="微软雅黑" w:eastAsia="微软雅黑" w:cs="微软雅黑"/>
                <w:i/>
                <w:iCs/>
                <w:color w:val="000000"/>
                <w:sz w:val="16"/>
                <w:szCs w:val="16"/>
                <w:u w:val="none"/>
              </w:rPr>
            </w:pPr>
          </w:p>
        </w:tc>
      </w:tr>
      <w:tr w14:paraId="3BE9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13A4">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97F6">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1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9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E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9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6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6C7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0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57EE">
            <w:pPr>
              <w:jc w:val="center"/>
              <w:rPr>
                <w:rFonts w:hint="eastAsia" w:ascii="微软雅黑" w:hAnsi="微软雅黑" w:eastAsia="微软雅黑" w:cs="微软雅黑"/>
                <w:i/>
                <w:iCs/>
                <w:color w:val="000000"/>
                <w:sz w:val="16"/>
                <w:szCs w:val="16"/>
                <w:u w:val="none"/>
              </w:rPr>
            </w:pPr>
          </w:p>
        </w:tc>
      </w:tr>
      <w:tr w14:paraId="4E56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C4A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E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8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C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7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E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6D2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5774">
            <w:pPr>
              <w:jc w:val="center"/>
              <w:rPr>
                <w:rFonts w:hint="eastAsia" w:ascii="微软雅黑" w:hAnsi="微软雅黑" w:eastAsia="微软雅黑" w:cs="微软雅黑"/>
                <w:i/>
                <w:iCs/>
                <w:color w:val="000000"/>
                <w:sz w:val="16"/>
                <w:szCs w:val="16"/>
                <w:u w:val="none"/>
              </w:rPr>
            </w:pPr>
          </w:p>
        </w:tc>
      </w:tr>
      <w:tr w14:paraId="452D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5AA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B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A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4FD1">
            <w:pPr>
              <w:rPr>
                <w:rFonts w:hint="eastAsia" w:ascii="宋体" w:hAnsi="宋体" w:eastAsia="宋体" w:cs="宋体"/>
                <w:i w:val="0"/>
                <w:iCs w:val="0"/>
                <w:color w:val="000000"/>
                <w:sz w:val="18"/>
                <w:szCs w:val="18"/>
                <w:u w:val="none"/>
              </w:rPr>
            </w:pPr>
          </w:p>
        </w:tc>
      </w:tr>
      <w:tr w14:paraId="2E10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B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A5A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茂县同心幼儿园退休干部春节慰问金项目的实施，保证了享受茂县同心幼儿园退休干部春节慰问金的教师能享受茂县同心幼儿园退休干部春节慰问金政策，社会反映良好，满意度达到90%以上。</w:t>
            </w:r>
          </w:p>
        </w:tc>
      </w:tr>
      <w:tr w14:paraId="47A8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0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750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茂县同心幼儿园退休干部春节慰问金管理制度需进一步完善，明确茂县同心幼儿园退休干部春节慰问金待遇界定标准。</w:t>
            </w:r>
          </w:p>
        </w:tc>
      </w:tr>
      <w:tr w14:paraId="148A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D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07D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明确茂县同心幼儿园退休干部春节慰问金绩效目标，细化茂县同心幼儿园退休干部春节慰问金管理，建立健全茂县同心幼儿园退休干部春节慰问金管理制度，提高服务效率。</w:t>
            </w:r>
          </w:p>
        </w:tc>
      </w:tr>
      <w:tr w14:paraId="1979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956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1F5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77A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6E69A58">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4C63429A">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3EBA42FC">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04E66311">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77979D8">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7F2D03BE">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3A4036F4">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4B0D9DB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15B5EF9">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54989678">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1187F540">
            <w:pPr>
              <w:rPr>
                <w:rFonts w:hint="eastAsia" w:ascii="宋体" w:hAnsi="宋体" w:eastAsia="宋体" w:cs="宋体"/>
                <w:i w:val="0"/>
                <w:iCs w:val="0"/>
                <w:color w:val="000000"/>
                <w:sz w:val="18"/>
                <w:szCs w:val="18"/>
                <w:u w:val="none"/>
              </w:rPr>
            </w:pPr>
          </w:p>
        </w:tc>
      </w:tr>
      <w:tr w14:paraId="5D9C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D18F8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89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93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225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51322323T000009913466-茂县同心幼儿园公共卫生特别岗保险</w:t>
            </w:r>
          </w:p>
        </w:tc>
      </w:tr>
      <w:tr w14:paraId="34E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40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9F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1B88D2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D6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09FC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D0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C7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BE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3849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49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AD14">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3A60">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81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公共卫生特别服务岗保险</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184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茂县同心幼儿园公共卫生特别服务岗工资项目到位0.52万元，支付0.52万元，支付比列为100%。</w:t>
            </w:r>
          </w:p>
        </w:tc>
      </w:tr>
      <w:tr w14:paraId="5DCF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4175">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E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2A6C4D">
            <w:pPr>
              <w:rPr>
                <w:rFonts w:hint="eastAsia" w:ascii="宋体" w:hAnsi="宋体" w:eastAsia="宋体" w:cs="宋体"/>
                <w:i w:val="0"/>
                <w:iCs w:val="0"/>
                <w:color w:val="000000"/>
                <w:sz w:val="18"/>
                <w:szCs w:val="18"/>
                <w:u w:val="none"/>
              </w:rPr>
            </w:pPr>
          </w:p>
        </w:tc>
      </w:tr>
      <w:tr w14:paraId="0A3C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94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F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2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2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38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F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E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D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7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3A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EA97">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B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9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B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18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2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5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8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6F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77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05A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7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9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FC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9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3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D771">
            <w:pPr>
              <w:rPr>
                <w:rFonts w:hint="eastAsia" w:ascii="黑体" w:hAnsi="黑体" w:eastAsia="黑体" w:cs="黑体"/>
                <w:i/>
                <w:iCs/>
                <w:color w:val="000000"/>
                <w:sz w:val="18"/>
                <w:szCs w:val="18"/>
                <w:u w:val="none"/>
              </w:rPr>
            </w:pPr>
          </w:p>
        </w:tc>
      </w:tr>
      <w:tr w14:paraId="3FF1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20D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1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A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47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D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0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D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43AE">
            <w:pPr>
              <w:rPr>
                <w:rFonts w:hint="eastAsia" w:ascii="黑体" w:hAnsi="黑体" w:eastAsia="黑体" w:cs="黑体"/>
                <w:i/>
                <w:iCs/>
                <w:color w:val="000000"/>
                <w:sz w:val="18"/>
                <w:szCs w:val="18"/>
                <w:u w:val="none"/>
              </w:rPr>
            </w:pPr>
          </w:p>
        </w:tc>
      </w:tr>
      <w:tr w14:paraId="7F6D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1C3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2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5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C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05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0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4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8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2774A">
            <w:pPr>
              <w:rPr>
                <w:rFonts w:hint="eastAsia" w:ascii="黑体" w:hAnsi="黑体" w:eastAsia="黑体" w:cs="黑体"/>
                <w:i/>
                <w:iCs/>
                <w:color w:val="000000"/>
                <w:sz w:val="18"/>
                <w:szCs w:val="18"/>
                <w:u w:val="none"/>
              </w:rPr>
            </w:pPr>
          </w:p>
        </w:tc>
      </w:tr>
      <w:tr w14:paraId="44D3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00F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E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98BF">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7802">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58F67">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316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E704">
            <w:pPr>
              <w:rPr>
                <w:rFonts w:hint="eastAsia" w:ascii="黑体" w:hAnsi="黑体" w:eastAsia="黑体" w:cs="黑体"/>
                <w:i/>
                <w:iCs/>
                <w:color w:val="000000"/>
                <w:sz w:val="18"/>
                <w:szCs w:val="18"/>
                <w:u w:val="none"/>
              </w:rPr>
            </w:pPr>
          </w:p>
        </w:tc>
      </w:tr>
      <w:tr w14:paraId="3CA0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C2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C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1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6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4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E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0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C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8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06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A1FB">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5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E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9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公共卫生特别服务岗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7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7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5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42E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0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6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283B">
            <w:pPr>
              <w:jc w:val="center"/>
              <w:rPr>
                <w:rFonts w:hint="eastAsia" w:ascii="微软雅黑" w:hAnsi="微软雅黑" w:eastAsia="微软雅黑" w:cs="微软雅黑"/>
                <w:i/>
                <w:iCs/>
                <w:color w:val="000000"/>
                <w:sz w:val="16"/>
                <w:szCs w:val="16"/>
                <w:u w:val="none"/>
              </w:rPr>
            </w:pPr>
          </w:p>
        </w:tc>
      </w:tr>
      <w:tr w14:paraId="1DEF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0429">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181C">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8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5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6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0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700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8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44EC">
            <w:pPr>
              <w:jc w:val="center"/>
              <w:rPr>
                <w:rFonts w:hint="eastAsia" w:ascii="微软雅黑" w:hAnsi="微软雅黑" w:eastAsia="微软雅黑" w:cs="微软雅黑"/>
                <w:i/>
                <w:iCs/>
                <w:color w:val="000000"/>
                <w:sz w:val="16"/>
                <w:szCs w:val="16"/>
                <w:u w:val="none"/>
              </w:rPr>
            </w:pPr>
          </w:p>
        </w:tc>
      </w:tr>
      <w:tr w14:paraId="36BE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318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B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4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E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公共卫生特别服务岗报账保险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C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7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E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9EC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B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4253">
            <w:pPr>
              <w:jc w:val="center"/>
              <w:rPr>
                <w:rFonts w:hint="eastAsia" w:ascii="微软雅黑" w:hAnsi="微软雅黑" w:eastAsia="微软雅黑" w:cs="微软雅黑"/>
                <w:i/>
                <w:iCs/>
                <w:color w:val="000000"/>
                <w:sz w:val="16"/>
                <w:szCs w:val="16"/>
                <w:u w:val="none"/>
              </w:rPr>
            </w:pPr>
          </w:p>
        </w:tc>
      </w:tr>
      <w:tr w14:paraId="61D3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16C5">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41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E1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8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0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E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6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3B0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D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B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2C3B">
            <w:pPr>
              <w:jc w:val="center"/>
              <w:rPr>
                <w:rFonts w:hint="eastAsia" w:ascii="微软雅黑" w:hAnsi="微软雅黑" w:eastAsia="微软雅黑" w:cs="微软雅黑"/>
                <w:i/>
                <w:iCs/>
                <w:color w:val="000000"/>
                <w:sz w:val="16"/>
                <w:szCs w:val="16"/>
                <w:u w:val="none"/>
              </w:rPr>
            </w:pPr>
          </w:p>
        </w:tc>
      </w:tr>
      <w:tr w14:paraId="4C55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19D3">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22DA">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0668">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7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C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B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4CE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1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5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0A9D">
            <w:pPr>
              <w:jc w:val="center"/>
              <w:rPr>
                <w:rFonts w:hint="eastAsia" w:ascii="微软雅黑" w:hAnsi="微软雅黑" w:eastAsia="微软雅黑" w:cs="微软雅黑"/>
                <w:i/>
                <w:iCs/>
                <w:color w:val="000000"/>
                <w:sz w:val="16"/>
                <w:szCs w:val="16"/>
                <w:u w:val="none"/>
              </w:rPr>
            </w:pPr>
          </w:p>
        </w:tc>
      </w:tr>
      <w:tr w14:paraId="613B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E390">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D2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1A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E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7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A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9660.56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880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2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4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A3CA">
            <w:pPr>
              <w:jc w:val="center"/>
              <w:rPr>
                <w:rFonts w:hint="eastAsia" w:ascii="微软雅黑" w:hAnsi="微软雅黑" w:eastAsia="微软雅黑" w:cs="微软雅黑"/>
                <w:i/>
                <w:iCs/>
                <w:color w:val="000000"/>
                <w:sz w:val="16"/>
                <w:szCs w:val="16"/>
                <w:u w:val="none"/>
              </w:rPr>
            </w:pPr>
          </w:p>
        </w:tc>
      </w:tr>
      <w:tr w14:paraId="4FA9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414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CA65">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462A">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D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D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0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974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6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785B">
            <w:pPr>
              <w:jc w:val="center"/>
              <w:rPr>
                <w:rFonts w:hint="eastAsia" w:ascii="微软雅黑" w:hAnsi="微软雅黑" w:eastAsia="微软雅黑" w:cs="微软雅黑"/>
                <w:i/>
                <w:iCs/>
                <w:color w:val="000000"/>
                <w:sz w:val="16"/>
                <w:szCs w:val="16"/>
                <w:u w:val="none"/>
              </w:rPr>
            </w:pPr>
          </w:p>
        </w:tc>
      </w:tr>
      <w:tr w14:paraId="0C19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0A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8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94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D309">
            <w:pPr>
              <w:rPr>
                <w:rFonts w:hint="eastAsia" w:ascii="宋体" w:hAnsi="宋体" w:eastAsia="宋体" w:cs="宋体"/>
                <w:i w:val="0"/>
                <w:iCs w:val="0"/>
                <w:color w:val="000000"/>
                <w:sz w:val="18"/>
                <w:szCs w:val="18"/>
                <w:u w:val="none"/>
              </w:rPr>
            </w:pPr>
          </w:p>
        </w:tc>
      </w:tr>
      <w:tr w14:paraId="334A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B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078A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茂县同心幼儿园公共卫生特别服务岗工资项目的实施，保证了享受茂县同心幼儿园公共卫生特别服务岗工资)的教师能享受茂县同心幼儿园公共卫生特别服务岗工资政策，社会反映良好，满意度达到90%以上。</w:t>
            </w:r>
          </w:p>
        </w:tc>
      </w:tr>
      <w:tr w14:paraId="23E0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5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3AD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茂县同心幼儿园公共卫生特别服务岗工资管理制度需进一步完善，明确茂县同心幼儿园公共卫生特别服务岗工资待遇界定标准。</w:t>
            </w:r>
          </w:p>
        </w:tc>
      </w:tr>
      <w:tr w14:paraId="0F33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902D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明确茂县同心幼儿园公共卫生特别服务岗工资绩效目标，细化茂县同心幼儿园公共卫生特别服务岗工资管理，建立健全茂县同心幼儿园公共卫生特别服务岗工资管理制度，提高服务效率。</w:t>
            </w:r>
          </w:p>
        </w:tc>
      </w:tr>
      <w:tr w14:paraId="58BB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C5F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500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5C58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39DB4F2">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7867181E">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1A3C1794">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7632738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9C40212">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4556EC26">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B900DBA">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3A30789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D9CC780">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5940D7F">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6BB13A7F">
            <w:pPr>
              <w:rPr>
                <w:rFonts w:hint="eastAsia" w:ascii="宋体" w:hAnsi="宋体" w:eastAsia="宋体" w:cs="宋体"/>
                <w:i w:val="0"/>
                <w:iCs w:val="0"/>
                <w:color w:val="000000"/>
                <w:sz w:val="18"/>
                <w:szCs w:val="18"/>
                <w:u w:val="none"/>
              </w:rPr>
            </w:pPr>
          </w:p>
        </w:tc>
      </w:tr>
      <w:tr w14:paraId="3746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D951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C0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35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4084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51322324T000010562980-茂县同心幼儿园保教费-预算</w:t>
            </w:r>
          </w:p>
        </w:tc>
      </w:tr>
      <w:tr w14:paraId="05B5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6A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0D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080DC4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76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7F6E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C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44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68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D4F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34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46B5">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C140">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68C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根据阿州财教（2017）107号文件，幼儿保育费490元每生每年；茂教发（2023）56号文件，茂县同心幼儿园在园幼儿人数734人，734*490=359660元。</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9E6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保教费到位35.96万元，全部为县州级资金,支付35.96万元，支付比列为100%。</w:t>
            </w:r>
          </w:p>
        </w:tc>
      </w:tr>
      <w:tr w14:paraId="2D77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9A3F">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3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6E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保障幼儿园保育、教育工作的正常开展，社会反映良好，满意度达到90%以上</w:t>
            </w:r>
          </w:p>
        </w:tc>
      </w:tr>
      <w:tr w14:paraId="448E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AA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A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C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8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28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3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D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E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4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FD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640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3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9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5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35.96</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A3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0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0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3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3CD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39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B18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F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5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7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35.96</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45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5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4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E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422D">
            <w:pPr>
              <w:rPr>
                <w:rFonts w:hint="eastAsia" w:ascii="黑体" w:hAnsi="黑体" w:eastAsia="黑体" w:cs="黑体"/>
                <w:i/>
                <w:iCs/>
                <w:color w:val="000000"/>
                <w:sz w:val="18"/>
                <w:szCs w:val="18"/>
                <w:u w:val="none"/>
              </w:rPr>
            </w:pPr>
          </w:p>
        </w:tc>
      </w:tr>
      <w:tr w14:paraId="1383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F29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1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5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E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E4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7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F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CC24">
            <w:pPr>
              <w:rPr>
                <w:rFonts w:hint="eastAsia" w:ascii="黑体" w:hAnsi="黑体" w:eastAsia="黑体" w:cs="黑体"/>
                <w:i/>
                <w:iCs/>
                <w:color w:val="000000"/>
                <w:sz w:val="18"/>
                <w:szCs w:val="18"/>
                <w:u w:val="none"/>
              </w:rPr>
            </w:pPr>
          </w:p>
        </w:tc>
      </w:tr>
      <w:tr w14:paraId="2D9F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3C0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5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50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0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D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1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3E51">
            <w:pPr>
              <w:rPr>
                <w:rFonts w:hint="eastAsia" w:ascii="黑体" w:hAnsi="黑体" w:eastAsia="黑体" w:cs="黑体"/>
                <w:i/>
                <w:iCs/>
                <w:color w:val="000000"/>
                <w:sz w:val="18"/>
                <w:szCs w:val="18"/>
                <w:u w:val="none"/>
              </w:rPr>
            </w:pPr>
          </w:p>
        </w:tc>
      </w:tr>
      <w:tr w14:paraId="106C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C51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5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E7D8">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8FFD">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3ABC5">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9AF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C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4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0FF3">
            <w:pPr>
              <w:rPr>
                <w:rFonts w:hint="eastAsia" w:ascii="黑体" w:hAnsi="黑体" w:eastAsia="黑体" w:cs="黑体"/>
                <w:i/>
                <w:iCs/>
                <w:color w:val="000000"/>
                <w:sz w:val="18"/>
                <w:szCs w:val="18"/>
                <w:u w:val="none"/>
              </w:rPr>
            </w:pPr>
          </w:p>
        </w:tc>
      </w:tr>
      <w:tr w14:paraId="4616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E1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6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3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3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2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B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B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D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D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A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65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9C3E">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6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734名在园幼儿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E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D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E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892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B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1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78A4">
            <w:pPr>
              <w:jc w:val="center"/>
              <w:rPr>
                <w:rFonts w:hint="eastAsia" w:ascii="微软雅黑" w:hAnsi="微软雅黑" w:eastAsia="微软雅黑" w:cs="微软雅黑"/>
                <w:i/>
                <w:iCs/>
                <w:color w:val="000000"/>
                <w:sz w:val="16"/>
                <w:szCs w:val="16"/>
                <w:u w:val="none"/>
              </w:rPr>
            </w:pPr>
          </w:p>
        </w:tc>
      </w:tr>
      <w:tr w14:paraId="2E14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66F1">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960B">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7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1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E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A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3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3DB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E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7A1A">
            <w:pPr>
              <w:jc w:val="center"/>
              <w:rPr>
                <w:rFonts w:hint="eastAsia" w:ascii="微软雅黑" w:hAnsi="微软雅黑" w:eastAsia="微软雅黑" w:cs="微软雅黑"/>
                <w:i/>
                <w:iCs/>
                <w:color w:val="000000"/>
                <w:sz w:val="16"/>
                <w:szCs w:val="16"/>
                <w:u w:val="none"/>
              </w:rPr>
            </w:pPr>
          </w:p>
        </w:tc>
      </w:tr>
      <w:tr w14:paraId="4E80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A2E2F">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15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A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保障幼儿园保育、教育正常开展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1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D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965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4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0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D385">
            <w:pPr>
              <w:jc w:val="center"/>
              <w:rPr>
                <w:rFonts w:hint="eastAsia" w:ascii="微软雅黑" w:hAnsi="微软雅黑" w:eastAsia="微软雅黑" w:cs="微软雅黑"/>
                <w:i/>
                <w:iCs/>
                <w:color w:val="000000"/>
                <w:sz w:val="16"/>
                <w:szCs w:val="16"/>
                <w:u w:val="none"/>
              </w:rPr>
            </w:pPr>
          </w:p>
        </w:tc>
      </w:tr>
      <w:tr w14:paraId="3129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06BA">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4F40B">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6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7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保障学校工作正常运转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2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C43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B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5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66D9">
            <w:pPr>
              <w:jc w:val="center"/>
              <w:rPr>
                <w:rFonts w:hint="eastAsia" w:ascii="微软雅黑" w:hAnsi="微软雅黑" w:eastAsia="微软雅黑" w:cs="微软雅黑"/>
                <w:i/>
                <w:iCs/>
                <w:color w:val="000000"/>
                <w:sz w:val="16"/>
                <w:szCs w:val="16"/>
                <w:u w:val="none"/>
              </w:rPr>
            </w:pPr>
          </w:p>
        </w:tc>
      </w:tr>
      <w:tr w14:paraId="7E86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73D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2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1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C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1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E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B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B2B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E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3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9D6">
            <w:pPr>
              <w:jc w:val="center"/>
              <w:rPr>
                <w:rFonts w:hint="eastAsia" w:ascii="微软雅黑" w:hAnsi="微软雅黑" w:eastAsia="微软雅黑" w:cs="微软雅黑"/>
                <w:i/>
                <w:iCs/>
                <w:color w:val="000000"/>
                <w:sz w:val="16"/>
                <w:szCs w:val="16"/>
                <w:u w:val="none"/>
              </w:rPr>
            </w:pPr>
          </w:p>
        </w:tc>
      </w:tr>
      <w:tr w14:paraId="0E2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B479">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7E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8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0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9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359660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4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BA9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2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CC53">
            <w:pPr>
              <w:jc w:val="center"/>
              <w:rPr>
                <w:rFonts w:hint="eastAsia" w:ascii="微软雅黑" w:hAnsi="微软雅黑" w:eastAsia="微软雅黑" w:cs="微软雅黑"/>
                <w:i/>
                <w:iCs/>
                <w:color w:val="000000"/>
                <w:sz w:val="16"/>
                <w:szCs w:val="16"/>
                <w:u w:val="none"/>
              </w:rPr>
            </w:pPr>
          </w:p>
        </w:tc>
      </w:tr>
      <w:tr w14:paraId="6B54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B161">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05E9">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35AE">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C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8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9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D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2DF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9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6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1280">
            <w:pPr>
              <w:jc w:val="center"/>
              <w:rPr>
                <w:rFonts w:hint="eastAsia" w:ascii="微软雅黑" w:hAnsi="微软雅黑" w:eastAsia="微软雅黑" w:cs="微软雅黑"/>
                <w:i/>
                <w:iCs/>
                <w:color w:val="000000"/>
                <w:sz w:val="16"/>
                <w:szCs w:val="16"/>
                <w:u w:val="none"/>
              </w:rPr>
            </w:pPr>
          </w:p>
        </w:tc>
      </w:tr>
      <w:tr w14:paraId="0714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7E1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2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51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8B1F">
            <w:pPr>
              <w:rPr>
                <w:rFonts w:hint="eastAsia" w:ascii="宋体" w:hAnsi="宋体" w:eastAsia="宋体" w:cs="宋体"/>
                <w:i w:val="0"/>
                <w:iCs w:val="0"/>
                <w:color w:val="000000"/>
                <w:sz w:val="18"/>
                <w:szCs w:val="18"/>
                <w:u w:val="none"/>
              </w:rPr>
            </w:pPr>
          </w:p>
        </w:tc>
      </w:tr>
      <w:tr w14:paraId="5B0F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4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0B5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保教费项目的实施，保证了幼儿在园时间的正常保育教育和教师的正常教学，社会反映好，满意度达到90%以上。</w:t>
            </w:r>
          </w:p>
        </w:tc>
      </w:tr>
      <w:tr w14:paraId="7C25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D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FB1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保教费管理制度需进一步完善，明确绩效指标和少数民族地区教育补助（保教费）界定标准。</w:t>
            </w:r>
          </w:p>
        </w:tc>
      </w:tr>
      <w:tr w14:paraId="76E2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D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2BE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1.保教费绩效目标，细化保教费管理。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2.建立健全少数民族地区教育补助（保教费）制度。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3.严格执行考核制度，提高服务效率。</w:t>
            </w:r>
          </w:p>
        </w:tc>
      </w:tr>
      <w:tr w14:paraId="0A76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A20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EDC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6D78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3AF9553">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6C67E2BA">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527AA06C">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167C108A">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2E2F39C">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25F82AB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8E2F72B">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38CEDDD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BC42E81">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C5052C9">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0E4CF86D">
            <w:pPr>
              <w:rPr>
                <w:rFonts w:hint="eastAsia" w:ascii="宋体" w:hAnsi="宋体" w:eastAsia="宋体" w:cs="宋体"/>
                <w:i w:val="0"/>
                <w:iCs w:val="0"/>
                <w:color w:val="000000"/>
                <w:sz w:val="18"/>
                <w:szCs w:val="18"/>
                <w:u w:val="none"/>
              </w:rPr>
            </w:pPr>
          </w:p>
        </w:tc>
      </w:tr>
      <w:tr w14:paraId="1D01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D91C2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6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A2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E0A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51322325T000012345708-茂县同心幼儿园教师节慰问金</w:t>
            </w:r>
          </w:p>
        </w:tc>
      </w:tr>
      <w:tr w14:paraId="165E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0D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DF3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7A8A04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D6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3B2B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A1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F2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5F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1FF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04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3673">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D395">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A3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根据（2024）82号文件，同心幼儿园教师节慰问金</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C76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茂县同心幼儿园教师节慰问金项目到位3.64万元，支付3.64万元，支付比列为100%。</w:t>
            </w:r>
          </w:p>
        </w:tc>
      </w:tr>
      <w:tr w14:paraId="37A2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93CD">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7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1F6A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教师节慰问金，足额发放及时。</w:t>
            </w:r>
          </w:p>
        </w:tc>
      </w:tr>
      <w:tr w14:paraId="6467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44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8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C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A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B7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5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8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C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A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0F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386B">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A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9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1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8C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8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B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0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E236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E5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BE8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8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3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D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3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B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015B">
            <w:pPr>
              <w:rPr>
                <w:rFonts w:hint="eastAsia" w:ascii="黑体" w:hAnsi="黑体" w:eastAsia="黑体" w:cs="黑体"/>
                <w:i/>
                <w:iCs/>
                <w:color w:val="000000"/>
                <w:sz w:val="18"/>
                <w:szCs w:val="18"/>
                <w:u w:val="none"/>
              </w:rPr>
            </w:pPr>
          </w:p>
        </w:tc>
      </w:tr>
      <w:tr w14:paraId="17C3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5FE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A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3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92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C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7CAA">
            <w:pPr>
              <w:rPr>
                <w:rFonts w:hint="eastAsia" w:ascii="黑体" w:hAnsi="黑体" w:eastAsia="黑体" w:cs="黑体"/>
                <w:i/>
                <w:iCs/>
                <w:color w:val="000000"/>
                <w:sz w:val="18"/>
                <w:szCs w:val="18"/>
                <w:u w:val="none"/>
              </w:rPr>
            </w:pPr>
          </w:p>
        </w:tc>
      </w:tr>
      <w:tr w14:paraId="2008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D01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7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1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D4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D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0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7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7F2B">
            <w:pPr>
              <w:rPr>
                <w:rFonts w:hint="eastAsia" w:ascii="黑体" w:hAnsi="黑体" w:eastAsia="黑体" w:cs="黑体"/>
                <w:i/>
                <w:iCs/>
                <w:color w:val="000000"/>
                <w:sz w:val="18"/>
                <w:szCs w:val="18"/>
                <w:u w:val="none"/>
              </w:rPr>
            </w:pPr>
          </w:p>
        </w:tc>
      </w:tr>
      <w:tr w14:paraId="1239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2C2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C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165D">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9C10">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A2A3C">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452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9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C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4289">
            <w:pPr>
              <w:rPr>
                <w:rFonts w:hint="eastAsia" w:ascii="黑体" w:hAnsi="黑体" w:eastAsia="黑体" w:cs="黑体"/>
                <w:i/>
                <w:iCs/>
                <w:color w:val="000000"/>
                <w:sz w:val="18"/>
                <w:szCs w:val="18"/>
                <w:u w:val="none"/>
              </w:rPr>
            </w:pPr>
          </w:p>
        </w:tc>
      </w:tr>
      <w:tr w14:paraId="4009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8B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3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5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C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7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9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0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4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6B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3717">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1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B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0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4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7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01A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A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7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C7FF">
            <w:pPr>
              <w:jc w:val="center"/>
              <w:rPr>
                <w:rFonts w:hint="eastAsia" w:ascii="微软雅黑" w:hAnsi="微软雅黑" w:eastAsia="微软雅黑" w:cs="微软雅黑"/>
                <w:i/>
                <w:iCs/>
                <w:color w:val="000000"/>
                <w:sz w:val="16"/>
                <w:szCs w:val="16"/>
                <w:u w:val="none"/>
              </w:rPr>
            </w:pPr>
          </w:p>
        </w:tc>
      </w:tr>
      <w:tr w14:paraId="64BD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E713">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6BE9">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E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B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E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7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C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8DC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9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6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8666">
            <w:pPr>
              <w:jc w:val="center"/>
              <w:rPr>
                <w:rFonts w:hint="eastAsia" w:ascii="微软雅黑" w:hAnsi="微软雅黑" w:eastAsia="微软雅黑" w:cs="微软雅黑"/>
                <w:i/>
                <w:iCs/>
                <w:color w:val="000000"/>
                <w:sz w:val="16"/>
                <w:szCs w:val="16"/>
                <w:u w:val="none"/>
              </w:rPr>
            </w:pPr>
          </w:p>
        </w:tc>
      </w:tr>
      <w:tr w14:paraId="4290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4AA4">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C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4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9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按时完成发放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C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6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5B4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E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2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AEC2">
            <w:pPr>
              <w:jc w:val="center"/>
              <w:rPr>
                <w:rFonts w:hint="eastAsia" w:ascii="微软雅黑" w:hAnsi="微软雅黑" w:eastAsia="微软雅黑" w:cs="微软雅黑"/>
                <w:i/>
                <w:iCs/>
                <w:color w:val="000000"/>
                <w:sz w:val="16"/>
                <w:szCs w:val="16"/>
                <w:u w:val="none"/>
              </w:rPr>
            </w:pPr>
          </w:p>
        </w:tc>
      </w:tr>
      <w:tr w14:paraId="4871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5FAA">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0D89">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连续保障教师慰问金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6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150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8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B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3DD2">
            <w:pPr>
              <w:jc w:val="center"/>
              <w:rPr>
                <w:rFonts w:hint="eastAsia" w:ascii="微软雅黑" w:hAnsi="微软雅黑" w:eastAsia="微软雅黑" w:cs="微软雅黑"/>
                <w:i/>
                <w:iCs/>
                <w:color w:val="000000"/>
                <w:sz w:val="16"/>
                <w:szCs w:val="16"/>
                <w:u w:val="none"/>
              </w:rPr>
            </w:pPr>
          </w:p>
        </w:tc>
      </w:tr>
      <w:tr w14:paraId="6198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26C8">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7B39">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D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3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在岗在编退休享受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9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0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A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FC5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0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3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3CEA">
            <w:pPr>
              <w:jc w:val="center"/>
              <w:rPr>
                <w:rFonts w:hint="eastAsia" w:ascii="微软雅黑" w:hAnsi="微软雅黑" w:eastAsia="微软雅黑" w:cs="微软雅黑"/>
                <w:i/>
                <w:iCs/>
                <w:color w:val="000000"/>
                <w:sz w:val="16"/>
                <w:szCs w:val="16"/>
                <w:u w:val="none"/>
              </w:rPr>
            </w:pPr>
          </w:p>
        </w:tc>
      </w:tr>
      <w:tr w14:paraId="7785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304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D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D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4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F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0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2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555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F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6FBE">
            <w:pPr>
              <w:jc w:val="center"/>
              <w:rPr>
                <w:rFonts w:hint="eastAsia" w:ascii="微软雅黑" w:hAnsi="微软雅黑" w:eastAsia="微软雅黑" w:cs="微软雅黑"/>
                <w:i/>
                <w:iCs/>
                <w:color w:val="000000"/>
                <w:sz w:val="16"/>
                <w:szCs w:val="16"/>
                <w:u w:val="none"/>
              </w:rPr>
            </w:pPr>
          </w:p>
        </w:tc>
      </w:tr>
      <w:tr w14:paraId="07C6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6AB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E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0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9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财政全额保障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0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74E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A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1968">
            <w:pPr>
              <w:jc w:val="center"/>
              <w:rPr>
                <w:rFonts w:hint="eastAsia" w:ascii="微软雅黑" w:hAnsi="微软雅黑" w:eastAsia="微软雅黑" w:cs="微软雅黑"/>
                <w:i/>
                <w:iCs/>
                <w:color w:val="000000"/>
                <w:sz w:val="16"/>
                <w:szCs w:val="16"/>
                <w:u w:val="none"/>
              </w:rPr>
            </w:pPr>
          </w:p>
        </w:tc>
      </w:tr>
      <w:tr w14:paraId="49FB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777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22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362">
            <w:pPr>
              <w:rPr>
                <w:rFonts w:hint="eastAsia" w:ascii="宋体" w:hAnsi="宋体" w:eastAsia="宋体" w:cs="宋体"/>
                <w:i w:val="0"/>
                <w:iCs w:val="0"/>
                <w:color w:val="000000"/>
                <w:sz w:val="18"/>
                <w:szCs w:val="18"/>
                <w:u w:val="none"/>
              </w:rPr>
            </w:pPr>
          </w:p>
        </w:tc>
      </w:tr>
      <w:tr w14:paraId="728B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9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E7B4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茂县同心幼儿园教师节慰问金项目的实施，保证了享受茂县同心幼儿园教师节慰问金的教师能享受茂县同心幼儿园教师节慰问金政策，社会反映良好，满意度达到90%以上。</w:t>
            </w:r>
          </w:p>
        </w:tc>
      </w:tr>
      <w:tr w14:paraId="6D5B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F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77BC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茂县同心幼儿园教师节慰问金管理制度需进一步完善，明确茂县同心幼儿园教师节慰问金待遇界定标准。</w:t>
            </w:r>
          </w:p>
        </w:tc>
      </w:tr>
      <w:tr w14:paraId="3CD2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C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86B6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明确茂县同心幼儿园教师节慰问金绩效目标，细化茂县同心幼儿园教师节慰问金管理，建立健全茂县同心幼儿园教师节慰问金管理制度，提高服务效率。</w:t>
            </w:r>
          </w:p>
        </w:tc>
      </w:tr>
      <w:tr w14:paraId="5D41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C81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9E5E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452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17097E6">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087A5889">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53C344B4">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59AB53D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E13D3D5">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14FC0B92">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7B09EF8">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0745043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9055AF3">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239DF86">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63A19FFC">
            <w:pPr>
              <w:rPr>
                <w:rFonts w:hint="eastAsia" w:ascii="宋体" w:hAnsi="宋体" w:eastAsia="宋体" w:cs="宋体"/>
                <w:i w:val="0"/>
                <w:iCs w:val="0"/>
                <w:color w:val="000000"/>
                <w:sz w:val="18"/>
                <w:szCs w:val="18"/>
                <w:u w:val="none"/>
              </w:rPr>
            </w:pPr>
          </w:p>
        </w:tc>
      </w:tr>
      <w:tr w14:paraId="0CCF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27BA6EE5">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3D240875">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6F71DF0D">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55FA1A30">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020FF99">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146FBD60">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28CAC73">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465BB50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A38C70A">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D7842BD">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5A9C9E10">
            <w:pPr>
              <w:rPr>
                <w:rFonts w:hint="eastAsia" w:ascii="宋体" w:hAnsi="宋体" w:eastAsia="宋体" w:cs="宋体"/>
                <w:i w:val="0"/>
                <w:iCs w:val="0"/>
                <w:color w:val="000000"/>
                <w:sz w:val="18"/>
                <w:szCs w:val="18"/>
                <w:u w:val="none"/>
              </w:rPr>
            </w:pPr>
          </w:p>
        </w:tc>
      </w:tr>
      <w:tr w14:paraId="7E38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2766F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02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A3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64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51322325T000012347459-同心幼儿园生均公用经费1</w:t>
            </w:r>
          </w:p>
        </w:tc>
      </w:tr>
      <w:tr w14:paraId="2309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67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9A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1E18A0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49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766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D7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F5A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AE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6494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76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9330">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F0DD">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A8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茂教（2024）79号，茂县教育局，关于解决公办幼儿园生均公经费差额部分</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4D8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幼儿生均公用经费补助到位7.34万元，全部为省级资金,支付7.34万元，支付比列为100%</w:t>
            </w:r>
          </w:p>
        </w:tc>
      </w:tr>
      <w:tr w14:paraId="7A73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793E">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E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7ADD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通过对十五年免费教育学前保教费项目的实施，保障幼儿园保育、教育工作的正常开展，社会反映良好，满意度达到90%以上</w:t>
            </w:r>
          </w:p>
        </w:tc>
      </w:tr>
      <w:tr w14:paraId="5202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F7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3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E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9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BE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1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0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47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1DB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6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2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5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3A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8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9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ECD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03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808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0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0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F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C6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2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9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1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D9DE">
            <w:pPr>
              <w:rPr>
                <w:rFonts w:hint="eastAsia" w:ascii="黑体" w:hAnsi="黑体" w:eastAsia="黑体" w:cs="黑体"/>
                <w:i/>
                <w:iCs/>
                <w:color w:val="000000"/>
                <w:sz w:val="18"/>
                <w:szCs w:val="18"/>
                <w:u w:val="none"/>
              </w:rPr>
            </w:pPr>
          </w:p>
        </w:tc>
      </w:tr>
      <w:tr w14:paraId="0903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511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A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8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8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B0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7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6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2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4B96">
            <w:pPr>
              <w:rPr>
                <w:rFonts w:hint="eastAsia" w:ascii="黑体" w:hAnsi="黑体" w:eastAsia="黑体" w:cs="黑体"/>
                <w:i/>
                <w:iCs/>
                <w:color w:val="000000"/>
                <w:sz w:val="18"/>
                <w:szCs w:val="18"/>
                <w:u w:val="none"/>
              </w:rPr>
            </w:pPr>
          </w:p>
        </w:tc>
      </w:tr>
      <w:tr w14:paraId="7B15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458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7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2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D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D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6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3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184E">
            <w:pPr>
              <w:rPr>
                <w:rFonts w:hint="eastAsia" w:ascii="黑体" w:hAnsi="黑体" w:eastAsia="黑体" w:cs="黑体"/>
                <w:i/>
                <w:iCs/>
                <w:color w:val="000000"/>
                <w:sz w:val="18"/>
                <w:szCs w:val="18"/>
                <w:u w:val="none"/>
              </w:rPr>
            </w:pPr>
          </w:p>
        </w:tc>
      </w:tr>
      <w:tr w14:paraId="6073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571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1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2E7A">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74C8">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FF32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E8C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4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C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AD7F">
            <w:pPr>
              <w:rPr>
                <w:rFonts w:hint="eastAsia" w:ascii="黑体" w:hAnsi="黑体" w:eastAsia="黑体" w:cs="黑体"/>
                <w:i/>
                <w:iCs/>
                <w:color w:val="000000"/>
                <w:sz w:val="18"/>
                <w:szCs w:val="18"/>
                <w:u w:val="none"/>
              </w:rPr>
            </w:pPr>
          </w:p>
        </w:tc>
      </w:tr>
      <w:tr w14:paraId="3696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5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1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3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D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5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3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2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F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7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A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C7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834E">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21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6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9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734名在园幼儿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2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7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E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33D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8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6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F339">
            <w:pPr>
              <w:jc w:val="center"/>
              <w:rPr>
                <w:rFonts w:hint="eastAsia" w:ascii="微软雅黑" w:hAnsi="微软雅黑" w:eastAsia="微软雅黑" w:cs="微软雅黑"/>
                <w:i/>
                <w:iCs/>
                <w:color w:val="000000"/>
                <w:sz w:val="16"/>
                <w:szCs w:val="16"/>
                <w:u w:val="none"/>
              </w:rPr>
            </w:pPr>
          </w:p>
        </w:tc>
      </w:tr>
      <w:tr w14:paraId="6D44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7029">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6174">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5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2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5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5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5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474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B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B110">
            <w:pPr>
              <w:jc w:val="center"/>
              <w:rPr>
                <w:rFonts w:hint="eastAsia" w:ascii="微软雅黑" w:hAnsi="微软雅黑" w:eastAsia="微软雅黑" w:cs="微软雅黑"/>
                <w:i/>
                <w:iCs/>
                <w:color w:val="000000"/>
                <w:sz w:val="16"/>
                <w:szCs w:val="16"/>
                <w:u w:val="none"/>
              </w:rPr>
            </w:pPr>
          </w:p>
        </w:tc>
      </w:tr>
      <w:tr w14:paraId="4041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65DF">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7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F0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7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保障学校工作运转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6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6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6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6F6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6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0C87">
            <w:pPr>
              <w:jc w:val="center"/>
              <w:rPr>
                <w:rFonts w:hint="eastAsia" w:ascii="微软雅黑" w:hAnsi="微软雅黑" w:eastAsia="微软雅黑" w:cs="微软雅黑"/>
                <w:i/>
                <w:iCs/>
                <w:color w:val="000000"/>
                <w:sz w:val="16"/>
                <w:szCs w:val="16"/>
                <w:u w:val="none"/>
              </w:rPr>
            </w:pPr>
          </w:p>
        </w:tc>
      </w:tr>
      <w:tr w14:paraId="190D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9188">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CB05">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C813">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1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生均公用经费保障幼儿园正常办公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6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A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9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2A3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9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3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00A4">
            <w:pPr>
              <w:jc w:val="center"/>
              <w:rPr>
                <w:rFonts w:hint="eastAsia" w:ascii="微软雅黑" w:hAnsi="微软雅黑" w:eastAsia="微软雅黑" w:cs="微软雅黑"/>
                <w:i/>
                <w:iCs/>
                <w:color w:val="000000"/>
                <w:sz w:val="16"/>
                <w:szCs w:val="16"/>
                <w:u w:val="none"/>
              </w:rPr>
            </w:pPr>
          </w:p>
        </w:tc>
      </w:tr>
      <w:tr w14:paraId="6F84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7F50">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A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5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A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C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926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6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9B58">
            <w:pPr>
              <w:jc w:val="center"/>
              <w:rPr>
                <w:rFonts w:hint="eastAsia" w:ascii="微软雅黑" w:hAnsi="微软雅黑" w:eastAsia="微软雅黑" w:cs="微软雅黑"/>
                <w:i/>
                <w:iCs/>
                <w:color w:val="000000"/>
                <w:sz w:val="16"/>
                <w:szCs w:val="16"/>
                <w:u w:val="none"/>
              </w:rPr>
            </w:pPr>
          </w:p>
        </w:tc>
      </w:tr>
      <w:tr w14:paraId="4A68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EEE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5882">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0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F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0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5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59C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4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A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10E8">
            <w:pPr>
              <w:jc w:val="center"/>
              <w:rPr>
                <w:rFonts w:hint="eastAsia" w:ascii="微软雅黑" w:hAnsi="微软雅黑" w:eastAsia="微软雅黑" w:cs="微软雅黑"/>
                <w:i/>
                <w:iCs/>
                <w:color w:val="000000"/>
                <w:sz w:val="16"/>
                <w:szCs w:val="16"/>
                <w:u w:val="none"/>
              </w:rPr>
            </w:pPr>
          </w:p>
        </w:tc>
      </w:tr>
      <w:tr w14:paraId="64A0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818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B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9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8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0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F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20A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2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A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308A">
            <w:pPr>
              <w:jc w:val="center"/>
              <w:rPr>
                <w:rFonts w:hint="eastAsia" w:ascii="微软雅黑" w:hAnsi="微软雅黑" w:eastAsia="微软雅黑" w:cs="微软雅黑"/>
                <w:i/>
                <w:iCs/>
                <w:color w:val="000000"/>
                <w:sz w:val="16"/>
                <w:szCs w:val="16"/>
                <w:u w:val="none"/>
              </w:rPr>
            </w:pPr>
          </w:p>
        </w:tc>
      </w:tr>
      <w:tr w14:paraId="2EEC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C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4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26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9C5C">
            <w:pPr>
              <w:rPr>
                <w:rFonts w:hint="eastAsia" w:ascii="宋体" w:hAnsi="宋体" w:eastAsia="宋体" w:cs="宋体"/>
                <w:i w:val="0"/>
                <w:iCs w:val="0"/>
                <w:color w:val="000000"/>
                <w:sz w:val="18"/>
                <w:szCs w:val="18"/>
                <w:u w:val="none"/>
              </w:rPr>
            </w:pPr>
          </w:p>
        </w:tc>
      </w:tr>
      <w:tr w14:paraId="09AA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A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8E3C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通过对十五年免费教育学前生均公用经费项目的实施，保证了幼儿在园时间的正常保育教育和教师的正常教学，社会反映好，满意度达到90%以上。</w:t>
            </w:r>
          </w:p>
        </w:tc>
      </w:tr>
      <w:tr w14:paraId="61FB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E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19EC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学前生均公用经费管理制度需进一步完善，明确绩效指标和学前生均公用经费界定标准。</w:t>
            </w:r>
          </w:p>
        </w:tc>
      </w:tr>
      <w:tr w14:paraId="359F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F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5F69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1.明确幼儿园生均公用经费绩效目标，细化幼儿园生均公用经费管理。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2.建立健全的生均公用经费制度。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3.严格执行考核制度，提高服务效率。</w:t>
            </w:r>
          </w:p>
        </w:tc>
      </w:tr>
      <w:tr w14:paraId="60B0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6AB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DD1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31DB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0B727D46">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196707B4">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5C7C6526">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555A8F66">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E410544">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537F46BC">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9FA807D">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2F6E9532">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579DDFBA">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32176A7">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636D879A">
            <w:pPr>
              <w:rPr>
                <w:rFonts w:hint="eastAsia" w:ascii="宋体" w:hAnsi="宋体" w:eastAsia="宋体" w:cs="宋体"/>
                <w:i w:val="0"/>
                <w:iCs w:val="0"/>
                <w:color w:val="000000"/>
                <w:sz w:val="18"/>
                <w:szCs w:val="18"/>
                <w:u w:val="none"/>
              </w:rPr>
            </w:pPr>
          </w:p>
        </w:tc>
      </w:tr>
      <w:tr w14:paraId="5585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45A81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B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C9F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8F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51322325T000012348575-同心幼儿园涉藏州县十五年免费教育补助（保教费）</w:t>
            </w:r>
          </w:p>
        </w:tc>
      </w:tr>
      <w:tr w14:paraId="33B9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5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FE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314905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E3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3EE4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E58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8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B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C13E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BC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82BA">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B9F1">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44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通过阿州财教（2024）16号资金分配，涉藏州县十五年免费教育补助</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93A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涉藏州县教育补助（保教费）到位46.75万元，全部为县州级资金,支付46.75万元，支付比列为100%。</w:t>
            </w:r>
          </w:p>
        </w:tc>
      </w:tr>
      <w:tr w14:paraId="1518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DBCD">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6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3AF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通过对十五年免费教育学前保教费项目的实施，保障幼儿园保育、教育工作的正常开展，社会反映良好，满意度达到90%以上</w:t>
            </w:r>
          </w:p>
        </w:tc>
      </w:tr>
      <w:tr w14:paraId="4F33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B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B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A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7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2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1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D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E6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E97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6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C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2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46.75</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A0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2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7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1B98">
            <w:pPr>
              <w:jc w:val="center"/>
              <w:rPr>
                <w:rFonts w:hint="eastAsia" w:ascii="宋体" w:hAnsi="宋体" w:eastAsia="宋体" w:cs="宋体"/>
                <w:i w:val="0"/>
                <w:iCs w:val="0"/>
                <w:color w:val="000000"/>
                <w:sz w:val="18"/>
                <w:szCs w:val="18"/>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063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3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335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2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D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5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46.75</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EE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B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5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C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CC1B">
            <w:pPr>
              <w:rPr>
                <w:rFonts w:hint="eastAsia" w:ascii="黑体" w:hAnsi="黑体" w:eastAsia="黑体" w:cs="黑体"/>
                <w:i/>
                <w:iCs/>
                <w:color w:val="000000"/>
                <w:sz w:val="18"/>
                <w:szCs w:val="18"/>
                <w:u w:val="none"/>
              </w:rPr>
            </w:pPr>
          </w:p>
        </w:tc>
      </w:tr>
      <w:tr w14:paraId="27FD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095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C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C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1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9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B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8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5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89E5">
            <w:pPr>
              <w:rPr>
                <w:rFonts w:hint="eastAsia" w:ascii="黑体" w:hAnsi="黑体" w:eastAsia="黑体" w:cs="黑体"/>
                <w:i/>
                <w:iCs/>
                <w:color w:val="000000"/>
                <w:sz w:val="18"/>
                <w:szCs w:val="18"/>
                <w:u w:val="none"/>
              </w:rPr>
            </w:pPr>
          </w:p>
        </w:tc>
      </w:tr>
      <w:tr w14:paraId="4BD5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291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D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0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E1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3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2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D365">
            <w:pPr>
              <w:rPr>
                <w:rFonts w:hint="eastAsia" w:ascii="黑体" w:hAnsi="黑体" w:eastAsia="黑体" w:cs="黑体"/>
                <w:i/>
                <w:iCs/>
                <w:color w:val="000000"/>
                <w:sz w:val="18"/>
                <w:szCs w:val="18"/>
                <w:u w:val="none"/>
              </w:rPr>
            </w:pPr>
          </w:p>
        </w:tc>
      </w:tr>
      <w:tr w14:paraId="6777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06A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5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515A">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F407">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205A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03B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2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C247">
            <w:pPr>
              <w:rPr>
                <w:rFonts w:hint="eastAsia" w:ascii="黑体" w:hAnsi="黑体" w:eastAsia="黑体" w:cs="黑体"/>
                <w:i/>
                <w:iCs/>
                <w:color w:val="000000"/>
                <w:sz w:val="18"/>
                <w:szCs w:val="18"/>
                <w:u w:val="none"/>
              </w:rPr>
            </w:pPr>
          </w:p>
        </w:tc>
      </w:tr>
      <w:tr w14:paraId="22E8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0B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3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4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D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C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F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D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D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8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F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5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EF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8D0B">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2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5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775名在园幼儿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9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C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BBD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1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3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2A90">
            <w:pPr>
              <w:jc w:val="center"/>
              <w:rPr>
                <w:rFonts w:hint="eastAsia" w:ascii="微软雅黑" w:hAnsi="微软雅黑" w:eastAsia="微软雅黑" w:cs="微软雅黑"/>
                <w:i/>
                <w:iCs/>
                <w:color w:val="000000"/>
                <w:sz w:val="16"/>
                <w:szCs w:val="16"/>
                <w:u w:val="none"/>
              </w:rPr>
            </w:pPr>
          </w:p>
        </w:tc>
      </w:tr>
      <w:tr w14:paraId="704D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01A7">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D0F8">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C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6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A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1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C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009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C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B52A">
            <w:pPr>
              <w:jc w:val="center"/>
              <w:rPr>
                <w:rFonts w:hint="eastAsia" w:ascii="微软雅黑" w:hAnsi="微软雅黑" w:eastAsia="微软雅黑" w:cs="微软雅黑"/>
                <w:i/>
                <w:iCs/>
                <w:color w:val="000000"/>
                <w:sz w:val="16"/>
                <w:szCs w:val="16"/>
                <w:u w:val="none"/>
              </w:rPr>
            </w:pPr>
          </w:p>
        </w:tc>
      </w:tr>
      <w:tr w14:paraId="6D7F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691B">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5B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1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7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保障幼儿园保育、教育正常开展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D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207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8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2940">
            <w:pPr>
              <w:jc w:val="center"/>
              <w:rPr>
                <w:rFonts w:hint="eastAsia" w:ascii="微软雅黑" w:hAnsi="微软雅黑" w:eastAsia="微软雅黑" w:cs="微软雅黑"/>
                <w:i/>
                <w:iCs/>
                <w:color w:val="000000"/>
                <w:sz w:val="16"/>
                <w:szCs w:val="16"/>
                <w:u w:val="none"/>
              </w:rPr>
            </w:pPr>
          </w:p>
        </w:tc>
      </w:tr>
      <w:tr w14:paraId="200C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EA26">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3044">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D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7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幼儿保教费保障幼儿园的正常运转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0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3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430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7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B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2182">
            <w:pPr>
              <w:jc w:val="center"/>
              <w:rPr>
                <w:rFonts w:hint="eastAsia" w:ascii="微软雅黑" w:hAnsi="微软雅黑" w:eastAsia="微软雅黑" w:cs="微软雅黑"/>
                <w:i/>
                <w:iCs/>
                <w:color w:val="000000"/>
                <w:sz w:val="16"/>
                <w:szCs w:val="16"/>
                <w:u w:val="none"/>
              </w:rPr>
            </w:pPr>
          </w:p>
        </w:tc>
      </w:tr>
      <w:tr w14:paraId="262C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A7D8">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60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3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3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E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FC7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3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6DB9">
            <w:pPr>
              <w:jc w:val="center"/>
              <w:rPr>
                <w:rFonts w:hint="eastAsia" w:ascii="微软雅黑" w:hAnsi="微软雅黑" w:eastAsia="微软雅黑" w:cs="微软雅黑"/>
                <w:i/>
                <w:iCs/>
                <w:color w:val="000000"/>
                <w:sz w:val="16"/>
                <w:szCs w:val="16"/>
                <w:u w:val="none"/>
              </w:rPr>
            </w:pPr>
          </w:p>
        </w:tc>
      </w:tr>
      <w:tr w14:paraId="41CC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48F2">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4BF3">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E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8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D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B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1A1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F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8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6569">
            <w:pPr>
              <w:jc w:val="center"/>
              <w:rPr>
                <w:rFonts w:hint="eastAsia" w:ascii="微软雅黑" w:hAnsi="微软雅黑" w:eastAsia="微软雅黑" w:cs="微软雅黑"/>
                <w:i/>
                <w:iCs/>
                <w:color w:val="000000"/>
                <w:sz w:val="16"/>
                <w:szCs w:val="16"/>
                <w:u w:val="none"/>
              </w:rPr>
            </w:pPr>
          </w:p>
        </w:tc>
      </w:tr>
      <w:tr w14:paraId="3D8A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6F7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9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9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4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项目支出资金保障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C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B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3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234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2EB6">
            <w:pPr>
              <w:jc w:val="center"/>
              <w:rPr>
                <w:rFonts w:hint="eastAsia" w:ascii="微软雅黑" w:hAnsi="微软雅黑" w:eastAsia="微软雅黑" w:cs="微软雅黑"/>
                <w:i/>
                <w:iCs/>
                <w:color w:val="000000"/>
                <w:sz w:val="16"/>
                <w:szCs w:val="16"/>
                <w:u w:val="none"/>
              </w:rPr>
            </w:pPr>
          </w:p>
        </w:tc>
      </w:tr>
      <w:tr w14:paraId="4987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C4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F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A3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8E5E">
            <w:pPr>
              <w:rPr>
                <w:rFonts w:hint="eastAsia" w:ascii="宋体" w:hAnsi="宋体" w:eastAsia="宋体" w:cs="宋体"/>
                <w:i w:val="0"/>
                <w:iCs w:val="0"/>
                <w:color w:val="000000"/>
                <w:sz w:val="18"/>
                <w:szCs w:val="18"/>
                <w:u w:val="none"/>
              </w:rPr>
            </w:pPr>
          </w:p>
        </w:tc>
      </w:tr>
      <w:tr w14:paraId="0CB4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E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9096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通过对十五年免费教育涉藏州县教育补助（保教费）项目的实施，保证了幼儿在园时间的正常保育教育和教师的正常教学，社会反映好，满意度达到90%以上。</w:t>
            </w:r>
          </w:p>
        </w:tc>
      </w:tr>
      <w:tr w14:paraId="59A0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6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B70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涉藏州县教育补助（保教费）管理制度需进一步完善，明确绩效指标和涉藏州县教育补助（保教费）界定标准。</w:t>
            </w:r>
          </w:p>
        </w:tc>
      </w:tr>
      <w:tr w14:paraId="1292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A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59D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1.明确涉藏州县教育补助（保教费）绩效目标，细化涉藏州县教育补助（保教费）管理。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2.建立健全涉藏州县教育补助（保教费）制度。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3.严格执行考核制度，提高服务效率。</w:t>
            </w:r>
          </w:p>
        </w:tc>
      </w:tr>
      <w:tr w14:paraId="1CA6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78E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45E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r w14:paraId="48B9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0F80F64">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7D0F9D3C">
            <w:pPr>
              <w:rPr>
                <w:rFonts w:hint="eastAsia" w:ascii="宋体" w:hAnsi="宋体" w:eastAsia="宋体" w:cs="宋体"/>
                <w:i w:val="0"/>
                <w:iCs w:val="0"/>
                <w:color w:val="000000"/>
                <w:sz w:val="18"/>
                <w:szCs w:val="18"/>
                <w:u w:val="none"/>
              </w:rPr>
            </w:pPr>
          </w:p>
        </w:tc>
        <w:tc>
          <w:tcPr>
            <w:tcW w:w="523" w:type="pct"/>
            <w:tcBorders>
              <w:top w:val="nil"/>
              <w:left w:val="nil"/>
              <w:bottom w:val="nil"/>
              <w:right w:val="nil"/>
            </w:tcBorders>
            <w:shd w:val="clear" w:color="auto" w:fill="auto"/>
            <w:vAlign w:val="center"/>
          </w:tcPr>
          <w:p w14:paraId="6D6A3FC9">
            <w:pPr>
              <w:rPr>
                <w:rFonts w:hint="eastAsia" w:ascii="宋体" w:hAnsi="宋体" w:eastAsia="宋体" w:cs="宋体"/>
                <w:i w:val="0"/>
                <w:iCs w:val="0"/>
                <w:color w:val="000000"/>
                <w:sz w:val="18"/>
                <w:szCs w:val="18"/>
                <w:u w:val="none"/>
              </w:rPr>
            </w:pPr>
          </w:p>
        </w:tc>
        <w:tc>
          <w:tcPr>
            <w:tcW w:w="694" w:type="pct"/>
            <w:tcBorders>
              <w:top w:val="nil"/>
              <w:left w:val="nil"/>
              <w:bottom w:val="nil"/>
              <w:right w:val="nil"/>
            </w:tcBorders>
            <w:shd w:val="clear" w:color="auto" w:fill="auto"/>
            <w:vAlign w:val="center"/>
          </w:tcPr>
          <w:p w14:paraId="7D28BB0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15C722A">
            <w:pPr>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14:paraId="2CF6FB2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36876B8A">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1CE43B3D">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4C715D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8E3F1AD">
            <w:pPr>
              <w:rPr>
                <w:rFonts w:hint="eastAsia" w:ascii="宋体" w:hAnsi="宋体" w:eastAsia="宋体" w:cs="宋体"/>
                <w:i w:val="0"/>
                <w:iCs w:val="0"/>
                <w:color w:val="000000"/>
                <w:sz w:val="18"/>
                <w:szCs w:val="18"/>
                <w:u w:val="none"/>
              </w:rPr>
            </w:pPr>
          </w:p>
        </w:tc>
        <w:tc>
          <w:tcPr>
            <w:tcW w:w="743" w:type="pct"/>
            <w:tcBorders>
              <w:top w:val="nil"/>
              <w:left w:val="nil"/>
              <w:bottom w:val="nil"/>
              <w:right w:val="nil"/>
            </w:tcBorders>
            <w:shd w:val="clear" w:color="auto" w:fill="auto"/>
            <w:vAlign w:val="center"/>
          </w:tcPr>
          <w:p w14:paraId="65AEEB44">
            <w:pPr>
              <w:rPr>
                <w:rFonts w:hint="eastAsia" w:ascii="宋体" w:hAnsi="宋体" w:eastAsia="宋体" w:cs="宋体"/>
                <w:i w:val="0"/>
                <w:iCs w:val="0"/>
                <w:color w:val="000000"/>
                <w:sz w:val="18"/>
                <w:szCs w:val="18"/>
                <w:u w:val="none"/>
              </w:rPr>
            </w:pPr>
          </w:p>
        </w:tc>
      </w:tr>
      <w:tr w14:paraId="64ED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FD2C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0B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60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E65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51322325T000012847505-免除保教费</w:t>
            </w:r>
          </w:p>
        </w:tc>
      </w:tr>
      <w:tr w14:paraId="3F0C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BE2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D4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茂县教育局</w:t>
            </w:r>
          </w:p>
        </w:tc>
        <w:tc>
          <w:tcPr>
            <w:tcW w:w="496" w:type="pct"/>
            <w:tcBorders>
              <w:top w:val="nil"/>
              <w:left w:val="nil"/>
              <w:bottom w:val="nil"/>
              <w:right w:val="nil"/>
            </w:tcBorders>
            <w:shd w:val="clear" w:color="auto" w:fill="auto"/>
            <w:vAlign w:val="center"/>
          </w:tcPr>
          <w:p w14:paraId="629F8A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84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w:t>
            </w:r>
          </w:p>
        </w:tc>
      </w:tr>
      <w:tr w14:paraId="331C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30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CF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1B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A9BB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FE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82A3">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4274">
            <w:pPr>
              <w:rPr>
                <w:rFonts w:hint="eastAsia" w:ascii="宋体" w:hAnsi="宋体" w:eastAsia="宋体" w:cs="宋体"/>
                <w:i w:val="0"/>
                <w:iCs w:val="0"/>
                <w:color w:val="000000"/>
                <w:sz w:val="18"/>
                <w:szCs w:val="18"/>
                <w:u w:val="none"/>
              </w:rPr>
            </w:pPr>
          </w:p>
        </w:tc>
        <w:tc>
          <w:tcPr>
            <w:tcW w:w="2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71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茂县同心幼儿园学前保教费3.8万元</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27F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保教费到位3.8万元，全部为县州级资金,支付3.8万元，支付比列为100%。</w:t>
            </w:r>
          </w:p>
        </w:tc>
      </w:tr>
      <w:tr w14:paraId="1E2E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B65F">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2A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7389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通过对十五年免费教育学前保教费项目的实施，保障幼儿园保育、教育工作的正常开展，社会反映良好，满意度达到90%以上</w:t>
            </w:r>
          </w:p>
        </w:tc>
      </w:tr>
      <w:tr w14:paraId="32B6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0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9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2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46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4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0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7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2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8D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8D1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6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B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2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D1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A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8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DD2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A2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DDB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A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8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0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77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0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5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1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E97A">
            <w:pPr>
              <w:rPr>
                <w:rFonts w:hint="eastAsia" w:ascii="黑体" w:hAnsi="黑体" w:eastAsia="黑体" w:cs="黑体"/>
                <w:i/>
                <w:iCs/>
                <w:color w:val="000000"/>
                <w:sz w:val="18"/>
                <w:szCs w:val="18"/>
                <w:u w:val="none"/>
              </w:rPr>
            </w:pPr>
          </w:p>
        </w:tc>
      </w:tr>
      <w:tr w14:paraId="4B1F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7BB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7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7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69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D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0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EA26">
            <w:pPr>
              <w:rPr>
                <w:rFonts w:hint="eastAsia" w:ascii="黑体" w:hAnsi="黑体" w:eastAsia="黑体" w:cs="黑体"/>
                <w:i/>
                <w:iCs/>
                <w:color w:val="000000"/>
                <w:sz w:val="18"/>
                <w:szCs w:val="18"/>
                <w:u w:val="none"/>
              </w:rPr>
            </w:pPr>
          </w:p>
        </w:tc>
      </w:tr>
      <w:tr w14:paraId="3B52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B9C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8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9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21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C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E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E93A">
            <w:pPr>
              <w:rPr>
                <w:rFonts w:hint="eastAsia" w:ascii="黑体" w:hAnsi="黑体" w:eastAsia="黑体" w:cs="黑体"/>
                <w:i/>
                <w:iCs/>
                <w:color w:val="000000"/>
                <w:sz w:val="18"/>
                <w:szCs w:val="18"/>
                <w:u w:val="none"/>
              </w:rPr>
            </w:pPr>
          </w:p>
        </w:tc>
      </w:tr>
      <w:tr w14:paraId="331D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148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7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081E">
            <w:pPr>
              <w:jc w:val="center"/>
              <w:rPr>
                <w:rFonts w:hint="eastAsia" w:ascii="微软雅黑" w:hAnsi="微软雅黑" w:eastAsia="微软雅黑" w:cs="微软雅黑"/>
                <w:i/>
                <w:iCs/>
                <w:color w:val="000000"/>
                <w:sz w:val="16"/>
                <w:szCs w:val="16"/>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E8E2">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D342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BFF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E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B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94D0">
            <w:pPr>
              <w:rPr>
                <w:rFonts w:hint="eastAsia" w:ascii="黑体" w:hAnsi="黑体" w:eastAsia="黑体" w:cs="黑体"/>
                <w:i/>
                <w:iCs/>
                <w:color w:val="000000"/>
                <w:sz w:val="18"/>
                <w:szCs w:val="18"/>
                <w:u w:val="none"/>
              </w:rPr>
            </w:pPr>
          </w:p>
        </w:tc>
      </w:tr>
      <w:tr w14:paraId="1FD1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3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E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B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B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8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7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0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0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7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6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980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6C78">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D285">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C84F">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68BB">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6446">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B0A3">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3BB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2ABF">
            <w:pPr>
              <w:jc w:val="center"/>
              <w:rPr>
                <w:rFonts w:hint="eastAsia" w:ascii="宋体" w:hAnsi="宋体" w:eastAsia="宋体" w:cs="宋体"/>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1258">
            <w:pPr>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578C">
            <w:pPr>
              <w:jc w:val="center"/>
              <w:rPr>
                <w:rFonts w:hint="eastAsia" w:ascii="微软雅黑" w:hAnsi="微软雅黑" w:eastAsia="微软雅黑" w:cs="微软雅黑"/>
                <w:i/>
                <w:iCs/>
                <w:color w:val="000000"/>
                <w:sz w:val="16"/>
                <w:szCs w:val="16"/>
                <w:u w:val="none"/>
              </w:rPr>
            </w:pPr>
          </w:p>
        </w:tc>
      </w:tr>
      <w:tr w14:paraId="5FAB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B02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9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7EB4">
            <w:pP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B97B">
            <w:pPr>
              <w:rPr>
                <w:rFonts w:hint="eastAsia" w:ascii="宋体" w:hAnsi="宋体" w:eastAsia="宋体" w:cs="宋体"/>
                <w:i w:val="0"/>
                <w:iCs w:val="0"/>
                <w:color w:val="000000"/>
                <w:sz w:val="18"/>
                <w:szCs w:val="18"/>
                <w:u w:val="none"/>
              </w:rPr>
            </w:pPr>
          </w:p>
        </w:tc>
      </w:tr>
      <w:tr w14:paraId="3048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1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09E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保教费项目的实施，保证了幼儿在园时间的正常保育教育和教师的正常教学，社会反映好，满意度达到90%以上。</w:t>
            </w:r>
          </w:p>
        </w:tc>
      </w:tr>
      <w:tr w14:paraId="666E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F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BC26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保教费管理制度需进一步完善，明确绩效指标和涉藏州县教育补助（保教费）界定标准。</w:t>
            </w:r>
          </w:p>
        </w:tc>
      </w:tr>
      <w:tr w14:paraId="120B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F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AAE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1.保教费绩效目标，保教费管理。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2.建立健全涉保教费制度。</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3.严格执行考核制度，提高服务效率。</w:t>
            </w:r>
          </w:p>
        </w:tc>
      </w:tr>
      <w:tr w14:paraId="62F0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723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项目负责人：泽朗海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9B5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财务负责人：向丽娟</w:t>
            </w:r>
          </w:p>
        </w:tc>
      </w:tr>
    </w:tbl>
    <w:p w14:paraId="6C0AB0B1">
      <w:pPr>
        <w:pStyle w:val="8"/>
        <w:rPr>
          <w:rFonts w:hint="eastAsia" w:ascii="仿宋" w:hAnsi="仿宋" w:eastAsia="仿宋" w:cs="仿宋"/>
          <w:sz w:val="32"/>
          <w:szCs w:val="32"/>
        </w:rPr>
      </w:pPr>
    </w:p>
    <w:p w14:paraId="60DA63A6">
      <w:pPr>
        <w:rPr>
          <w:rStyle w:val="37"/>
          <w:rFonts w:hint="eastAsia" w:ascii="黑体" w:hAnsi="黑体" w:eastAsia="黑体"/>
          <w:b w:val="0"/>
          <w:color w:val="auto"/>
          <w:highlight w:val="none"/>
        </w:rPr>
      </w:pPr>
      <w:bookmarkStart w:id="66" w:name="_Toc79163885"/>
      <w:bookmarkStart w:id="67" w:name="_Toc21200"/>
      <w:bookmarkStart w:id="68" w:name="_Toc79163635"/>
      <w:bookmarkStart w:id="69" w:name="_Toc111208512"/>
      <w:r>
        <w:rPr>
          <w:rStyle w:val="37"/>
          <w:rFonts w:hint="eastAsia" w:ascii="黑体" w:hAnsi="黑体" w:eastAsia="黑体"/>
          <w:b w:val="0"/>
          <w:color w:val="auto"/>
          <w:highlight w:val="none"/>
        </w:rPr>
        <w:br w:type="page"/>
      </w:r>
    </w:p>
    <w:p w14:paraId="1DD58993">
      <w:pPr>
        <w:suppressAutoHyphens/>
        <w:bidi w:val="0"/>
        <w:spacing w:line="600" w:lineRule="exact"/>
        <w:jc w:val="center"/>
        <w:outlineLvl w:val="0"/>
        <w:rPr>
          <w:rFonts w:hint="eastAsia" w:ascii="方正小标宋简体" w:hAnsi="方正小标宋简体" w:eastAsia="方正小标宋简体" w:cs="方正小标宋简体"/>
          <w:b/>
          <w:bCs w:val="0"/>
          <w:sz w:val="44"/>
          <w:szCs w:val="44"/>
        </w:rPr>
      </w:pPr>
      <w:r>
        <w:rPr>
          <w:rStyle w:val="37"/>
          <w:rFonts w:hint="eastAsia" w:ascii="方正小标宋简体" w:hAnsi="方正小标宋简体" w:eastAsia="方正小标宋简体" w:cs="方正小标宋简体"/>
          <w:b/>
          <w:bCs w:val="0"/>
          <w:color w:val="auto"/>
          <w:sz w:val="44"/>
          <w:szCs w:val="44"/>
          <w:highlight w:val="none"/>
        </w:rPr>
        <w:t>第五部分 附表</w:t>
      </w:r>
      <w:bookmarkEnd w:id="66"/>
      <w:bookmarkEnd w:id="67"/>
      <w:bookmarkEnd w:id="68"/>
      <w:bookmarkEnd w:id="69"/>
    </w:p>
    <w:p w14:paraId="4A43B3BA">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0" w:name="_Toc16431"/>
    </w:p>
    <w:p w14:paraId="39407B2D">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一、收入支出决算总表</w:t>
      </w:r>
      <w:bookmarkEnd w:id="70"/>
    </w:p>
    <w:p w14:paraId="2B7DC4AC">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1" w:name="_Toc25389"/>
      <w:r>
        <w:rPr>
          <w:rFonts w:hint="eastAsia" w:ascii="仿宋_GB2312" w:hAnsi="仿宋_GB2312" w:eastAsia="仿宋_GB2312" w:cs="仿宋_GB2312"/>
          <w:b w:val="0"/>
          <w:bCs/>
          <w:color w:val="000000"/>
        </w:rPr>
        <w:t>二、收入决算表</w:t>
      </w:r>
      <w:bookmarkEnd w:id="71"/>
    </w:p>
    <w:p w14:paraId="7858E927">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2" w:name="_Toc10450"/>
      <w:r>
        <w:rPr>
          <w:rFonts w:hint="eastAsia" w:ascii="仿宋_GB2312" w:hAnsi="仿宋_GB2312" w:eastAsia="仿宋_GB2312" w:cs="仿宋_GB2312"/>
          <w:b w:val="0"/>
          <w:bCs/>
          <w:color w:val="000000"/>
        </w:rPr>
        <w:t>三、支出决算表</w:t>
      </w:r>
      <w:bookmarkEnd w:id="72"/>
    </w:p>
    <w:p w14:paraId="31EC7FA5">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3" w:name="_Toc15415"/>
      <w:r>
        <w:rPr>
          <w:rFonts w:hint="eastAsia" w:ascii="仿宋_GB2312" w:hAnsi="仿宋_GB2312" w:eastAsia="仿宋_GB2312" w:cs="仿宋_GB2312"/>
          <w:b w:val="0"/>
          <w:bCs/>
          <w:color w:val="000000"/>
        </w:rPr>
        <w:t>四、财政拨款收入支出决算总表</w:t>
      </w:r>
      <w:bookmarkEnd w:id="73"/>
    </w:p>
    <w:p w14:paraId="4A2F30BB">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4" w:name="_Toc17530"/>
      <w:r>
        <w:rPr>
          <w:rFonts w:hint="eastAsia" w:ascii="仿宋_GB2312" w:hAnsi="仿宋_GB2312" w:eastAsia="仿宋_GB2312" w:cs="仿宋_GB2312"/>
          <w:b w:val="0"/>
          <w:bCs/>
          <w:color w:val="000000"/>
        </w:rPr>
        <w:t>五、财政拨款支出决算明细表</w:t>
      </w:r>
      <w:bookmarkEnd w:id="74"/>
    </w:p>
    <w:p w14:paraId="712C880D">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5" w:name="_Toc22032"/>
      <w:r>
        <w:rPr>
          <w:rFonts w:hint="eastAsia" w:ascii="仿宋_GB2312" w:hAnsi="仿宋_GB2312" w:eastAsia="仿宋_GB2312" w:cs="仿宋_GB2312"/>
          <w:b w:val="0"/>
          <w:bCs/>
          <w:color w:val="000000"/>
        </w:rPr>
        <w:t>六、一般公共预算财政拨款支出决算表</w:t>
      </w:r>
      <w:bookmarkEnd w:id="75"/>
    </w:p>
    <w:p w14:paraId="51429EF5">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6" w:name="_Toc3364"/>
      <w:r>
        <w:rPr>
          <w:rFonts w:hint="eastAsia" w:ascii="仿宋_GB2312" w:hAnsi="仿宋_GB2312" w:eastAsia="仿宋_GB2312" w:cs="仿宋_GB2312"/>
          <w:b w:val="0"/>
          <w:bCs/>
          <w:color w:val="000000"/>
        </w:rPr>
        <w:t>七、一般公共预算财政拨款支出决算明细表</w:t>
      </w:r>
      <w:bookmarkEnd w:id="76"/>
    </w:p>
    <w:p w14:paraId="672B9B4D">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7" w:name="_Toc9110"/>
      <w:r>
        <w:rPr>
          <w:rFonts w:hint="eastAsia" w:ascii="仿宋_GB2312" w:hAnsi="仿宋_GB2312" w:eastAsia="仿宋_GB2312" w:cs="仿宋_GB2312"/>
          <w:b w:val="0"/>
          <w:bCs/>
          <w:color w:val="000000"/>
        </w:rPr>
        <w:t>八、一般公共预算财政拨款基本支出决算表</w:t>
      </w:r>
      <w:bookmarkEnd w:id="77"/>
    </w:p>
    <w:p w14:paraId="2002A273">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8" w:name="_Toc28582"/>
      <w:r>
        <w:rPr>
          <w:rFonts w:hint="eastAsia" w:ascii="仿宋_GB2312" w:hAnsi="仿宋_GB2312" w:eastAsia="仿宋_GB2312" w:cs="仿宋_GB2312"/>
          <w:b w:val="0"/>
          <w:bCs/>
          <w:color w:val="000000"/>
        </w:rPr>
        <w:t>九、一般公共预算财政拨款项目支出决算表</w:t>
      </w:r>
      <w:bookmarkEnd w:id="78"/>
    </w:p>
    <w:p w14:paraId="0A36D281">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79" w:name="_Toc22001"/>
      <w:r>
        <w:rPr>
          <w:rFonts w:hint="eastAsia" w:ascii="仿宋_GB2312" w:hAnsi="仿宋_GB2312" w:eastAsia="仿宋_GB2312" w:cs="仿宋_GB2312"/>
          <w:b w:val="0"/>
          <w:bCs/>
          <w:color w:val="000000"/>
        </w:rPr>
        <w:t>十、政府性基金预算财政拨款收入支出决算表</w:t>
      </w:r>
      <w:bookmarkEnd w:id="79"/>
    </w:p>
    <w:p w14:paraId="0BD12BAB">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80" w:name="_Toc6538"/>
      <w:r>
        <w:rPr>
          <w:rFonts w:hint="eastAsia" w:ascii="仿宋_GB2312" w:hAnsi="仿宋_GB2312" w:eastAsia="仿宋_GB2312" w:cs="仿宋_GB2312"/>
          <w:b w:val="0"/>
          <w:bCs/>
          <w:color w:val="000000"/>
        </w:rPr>
        <w:t>十一、国有资本经营预算财政拨款收入支出决算表</w:t>
      </w:r>
      <w:bookmarkEnd w:id="80"/>
    </w:p>
    <w:p w14:paraId="124CF2DF">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81" w:name="_Toc10625"/>
      <w:r>
        <w:rPr>
          <w:rFonts w:hint="eastAsia" w:ascii="仿宋_GB2312" w:hAnsi="仿宋_GB2312" w:eastAsia="仿宋_GB2312" w:cs="仿宋_GB2312"/>
          <w:b w:val="0"/>
          <w:bCs/>
          <w:color w:val="000000"/>
        </w:rPr>
        <w:t>十二、国有资本经营预算财政拨款支出决算表</w:t>
      </w:r>
      <w:bookmarkEnd w:id="81"/>
    </w:p>
    <w:p w14:paraId="39A925A5">
      <w:pPr>
        <w:pStyle w:val="6"/>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color w:val="000000"/>
        </w:rPr>
      </w:pPr>
      <w:bookmarkStart w:id="82" w:name="_Toc28356"/>
      <w:r>
        <w:rPr>
          <w:rFonts w:hint="eastAsia" w:ascii="仿宋_GB2312" w:hAnsi="仿宋_GB2312" w:eastAsia="仿宋_GB2312" w:cs="仿宋_GB2312"/>
          <w:b w:val="0"/>
          <w:bCs/>
          <w:color w:val="000000"/>
        </w:rPr>
        <w:t>十三、财政拨款“三公”经费支出决算表</w:t>
      </w:r>
      <w:bookmarkEnd w:id="82"/>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EF2EB-FE14-431B-B371-7EAAF653CE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945C511-651F-4195-977C-CF0CD3BFE8EE}"/>
  </w:font>
  <w:font w:name="仿宋">
    <w:panose1 w:val="02010609060101010101"/>
    <w:charset w:val="86"/>
    <w:family w:val="modern"/>
    <w:pitch w:val="default"/>
    <w:sig w:usb0="800002BF" w:usb1="38CF7CFA" w:usb2="00000016" w:usb3="00000000" w:csb0="00040001" w:csb1="00000000"/>
    <w:embedRegular r:id="rId3" w:fontKey="{72F857A3-378A-47D8-A01B-4A5E5096FFE6}"/>
  </w:font>
  <w:font w:name="思源黑体 CN Normal">
    <w:altName w:val="黑体"/>
    <w:panose1 w:val="020B0400000000000000"/>
    <w:charset w:val="86"/>
    <w:family w:val="auto"/>
    <w:pitch w:val="default"/>
    <w:sig w:usb0="00000000" w:usb1="00000000" w:usb2="00000016" w:usb3="00000000" w:csb0="60060107" w:csb1="00000000"/>
    <w:embedRegular r:id="rId4" w:fontKey="{10E84A9A-C544-4AAE-99F5-F4FF4C882754}"/>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C1525E28-1FAA-41CD-BFF1-FA3A5C9B5EFE}"/>
  </w:font>
  <w:font w:name="微软雅黑">
    <w:panose1 w:val="020B0503020204020204"/>
    <w:charset w:val="86"/>
    <w:family w:val="auto"/>
    <w:pitch w:val="default"/>
    <w:sig w:usb0="80000287" w:usb1="2ACF3C50" w:usb2="00000016" w:usb3="00000000" w:csb0="0004001F" w:csb1="00000000"/>
    <w:embedRegular r:id="rId6" w:fontKey="{8240C9BC-3ED2-411B-9E76-903FF8EEAA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3"/>
      <w:jc w:val="center"/>
    </w:pPr>
  </w:p>
  <w:p w14:paraId="400921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v:textbox>
            </v:shape>
          </w:pict>
        </mc:Fallback>
      </mc:AlternateContent>
    </w:r>
  </w:p>
  <w:p w14:paraId="6AA3FF4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5BE"/>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875DDB"/>
    <w:rsid w:val="01B354EA"/>
    <w:rsid w:val="01CF32DE"/>
    <w:rsid w:val="01D74DB7"/>
    <w:rsid w:val="01D86637"/>
    <w:rsid w:val="01F04616"/>
    <w:rsid w:val="037A757D"/>
    <w:rsid w:val="03F359AA"/>
    <w:rsid w:val="040F3B4F"/>
    <w:rsid w:val="043A3897"/>
    <w:rsid w:val="045647CC"/>
    <w:rsid w:val="0463543B"/>
    <w:rsid w:val="048D6B52"/>
    <w:rsid w:val="04A56E6E"/>
    <w:rsid w:val="04D45254"/>
    <w:rsid w:val="04D550AF"/>
    <w:rsid w:val="051A6F96"/>
    <w:rsid w:val="053242B0"/>
    <w:rsid w:val="05C25E8C"/>
    <w:rsid w:val="06951176"/>
    <w:rsid w:val="06DC472E"/>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BC5944"/>
    <w:rsid w:val="14D728AA"/>
    <w:rsid w:val="15F1786F"/>
    <w:rsid w:val="1665477F"/>
    <w:rsid w:val="16BB723D"/>
    <w:rsid w:val="17283764"/>
    <w:rsid w:val="17435EA8"/>
    <w:rsid w:val="17BC7656"/>
    <w:rsid w:val="17EA348C"/>
    <w:rsid w:val="1840212F"/>
    <w:rsid w:val="184656CF"/>
    <w:rsid w:val="193C261A"/>
    <w:rsid w:val="19934117"/>
    <w:rsid w:val="19943114"/>
    <w:rsid w:val="19DE22C0"/>
    <w:rsid w:val="1AB026BC"/>
    <w:rsid w:val="1ABB32B6"/>
    <w:rsid w:val="1B787B60"/>
    <w:rsid w:val="1BF70747"/>
    <w:rsid w:val="1C06153F"/>
    <w:rsid w:val="1C986C96"/>
    <w:rsid w:val="1D305121"/>
    <w:rsid w:val="1D7371C3"/>
    <w:rsid w:val="1DDC2BB3"/>
    <w:rsid w:val="1E34479D"/>
    <w:rsid w:val="1EF06916"/>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51E91"/>
    <w:rsid w:val="280173B2"/>
    <w:rsid w:val="28513369"/>
    <w:rsid w:val="28BF6D42"/>
    <w:rsid w:val="28C055AB"/>
    <w:rsid w:val="28C822A0"/>
    <w:rsid w:val="292E058E"/>
    <w:rsid w:val="29FD04D3"/>
    <w:rsid w:val="2C1E1BB4"/>
    <w:rsid w:val="2CAE1BBE"/>
    <w:rsid w:val="2CCF04B2"/>
    <w:rsid w:val="2CF03F85"/>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3A67A93"/>
    <w:rsid w:val="345D075E"/>
    <w:rsid w:val="35244754"/>
    <w:rsid w:val="361C390A"/>
    <w:rsid w:val="364D41F6"/>
    <w:rsid w:val="36963DEF"/>
    <w:rsid w:val="36FD0156"/>
    <w:rsid w:val="370A0339"/>
    <w:rsid w:val="38207F4E"/>
    <w:rsid w:val="38F8371D"/>
    <w:rsid w:val="39226F5F"/>
    <w:rsid w:val="39902098"/>
    <w:rsid w:val="39FD5F33"/>
    <w:rsid w:val="3A3A0F35"/>
    <w:rsid w:val="3A4E1148"/>
    <w:rsid w:val="3AD419DD"/>
    <w:rsid w:val="3AF15A98"/>
    <w:rsid w:val="3C8D2F9D"/>
    <w:rsid w:val="3CE0510E"/>
    <w:rsid w:val="3D0E3B71"/>
    <w:rsid w:val="3D1927CA"/>
    <w:rsid w:val="3D1E4B3E"/>
    <w:rsid w:val="3D6F2272"/>
    <w:rsid w:val="3D8344ED"/>
    <w:rsid w:val="3DBB19E2"/>
    <w:rsid w:val="3E03620E"/>
    <w:rsid w:val="3E23065E"/>
    <w:rsid w:val="3E343C22"/>
    <w:rsid w:val="3E4B61BD"/>
    <w:rsid w:val="3F43577C"/>
    <w:rsid w:val="3F512FA9"/>
    <w:rsid w:val="3F7C601F"/>
    <w:rsid w:val="3FAC4683"/>
    <w:rsid w:val="3FEA5DFB"/>
    <w:rsid w:val="3FF73B50"/>
    <w:rsid w:val="40035B02"/>
    <w:rsid w:val="401C35B7"/>
    <w:rsid w:val="40EA7211"/>
    <w:rsid w:val="4119235A"/>
    <w:rsid w:val="41677310"/>
    <w:rsid w:val="422C2C46"/>
    <w:rsid w:val="4251506E"/>
    <w:rsid w:val="42B75819"/>
    <w:rsid w:val="43684120"/>
    <w:rsid w:val="444F07DA"/>
    <w:rsid w:val="44601E28"/>
    <w:rsid w:val="47071FDF"/>
    <w:rsid w:val="472E4611"/>
    <w:rsid w:val="475E72DC"/>
    <w:rsid w:val="477A0BC3"/>
    <w:rsid w:val="47F514AF"/>
    <w:rsid w:val="4839282C"/>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0FB45EB"/>
    <w:rsid w:val="51E1640E"/>
    <w:rsid w:val="51EE42CA"/>
    <w:rsid w:val="52195E38"/>
    <w:rsid w:val="52302EF2"/>
    <w:rsid w:val="526E48F5"/>
    <w:rsid w:val="52ED6284"/>
    <w:rsid w:val="5322283B"/>
    <w:rsid w:val="532B0C13"/>
    <w:rsid w:val="533D4F08"/>
    <w:rsid w:val="53BA6F17"/>
    <w:rsid w:val="53BE2B80"/>
    <w:rsid w:val="53CE477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C70CB1"/>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0C4518C"/>
    <w:rsid w:val="610910BD"/>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725134"/>
    <w:rsid w:val="6B4666B6"/>
    <w:rsid w:val="6BB306BC"/>
    <w:rsid w:val="6CC85DA9"/>
    <w:rsid w:val="6D254FA9"/>
    <w:rsid w:val="6D2A5F93"/>
    <w:rsid w:val="6D8F2D6B"/>
    <w:rsid w:val="6DB91990"/>
    <w:rsid w:val="6DC31436"/>
    <w:rsid w:val="6E6F4E2B"/>
    <w:rsid w:val="6ECB49CF"/>
    <w:rsid w:val="6ECB5A2B"/>
    <w:rsid w:val="6F4D197C"/>
    <w:rsid w:val="6F806E0F"/>
    <w:rsid w:val="6FEC0000"/>
    <w:rsid w:val="70202A42"/>
    <w:rsid w:val="70ED3F4C"/>
    <w:rsid w:val="710C256E"/>
    <w:rsid w:val="71DD611D"/>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6E55D31"/>
    <w:rsid w:val="77000835"/>
    <w:rsid w:val="77796691"/>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7878FB"/>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3"/>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10"/>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5"/>
    <w:qFormat/>
    <w:uiPriority w:val="9"/>
    <w:rPr>
      <w:rFonts w:ascii="Times New Roman" w:hAnsi="Times New Roman"/>
      <w:b/>
      <w:bCs/>
      <w:kern w:val="44"/>
      <w:sz w:val="44"/>
      <w:szCs w:val="44"/>
    </w:rPr>
  </w:style>
  <w:style w:type="character" w:customStyle="1" w:styleId="33">
    <w:name w:val="标题 2 字符"/>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autoRedefine/>
    <w:semiHidden/>
    <w:qFormat/>
    <w:uiPriority w:val="99"/>
    <w:rPr>
      <w:rFonts w:ascii="Times New Roman" w:hAnsi="Times New Roman"/>
      <w:kern w:val="2"/>
      <w:sz w:val="18"/>
      <w:szCs w:val="18"/>
    </w:rPr>
  </w:style>
  <w:style w:type="character" w:customStyle="1" w:styleId="36">
    <w:name w:val="标题 3 字符"/>
    <w:basedOn w:val="20"/>
    <w:link w:val="7"/>
    <w:autoRedefine/>
    <w:qFormat/>
    <w:uiPriority w:val="9"/>
    <w:rPr>
      <w:rFonts w:ascii="Times New Roman" w:hAnsi="Times New Roman"/>
      <w:b/>
      <w:bCs/>
      <w:kern w:val="2"/>
      <w:sz w:val="32"/>
      <w:szCs w:val="32"/>
    </w:rPr>
  </w:style>
  <w:style w:type="character" w:customStyle="1" w:styleId="37">
    <w:name w:val="标题 1 Char"/>
    <w:basedOn w:val="20"/>
    <w:link w:val="5"/>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收、支决算总计变动情况图</a:t>
            </a:r>
            <a:endParaRPr lang="en-US"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manualLayout>
          <c:xMode val="edge"/>
          <c:yMode val="edge"/>
          <c:x val="0.206863749451193"/>
          <c:y val="0.0314383023316741"/>
        </c:manualLayout>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{1468.97,1444.54}</c:f>
              <c:numCache>
                <c:formatCode>General</c:formatCode>
                <c:ptCount val="2"/>
                <c:pt idx="0">
                  <c:v>1468.97</c:v>
                </c:pt>
                <c:pt idx="1">
                  <c:v>1444.54</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收入决算结构图</a:t>
            </a:r>
            <a:endParaRPr lang="en-US"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autoTitleDeleted val="0"/>
    <c:plotArea>
      <c:layout/>
      <c:pieChart>
        <c:varyColors val="1"/>
        <c:ser>
          <c:idx val="1"/>
          <c:order val="0"/>
          <c:explosion val="0"/>
          <c:dPt>
            <c:idx val="0"/>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{1444.54}</c:f>
              <c:numCache>
                <c:formatCode>General</c:formatCode>
                <c:ptCount val="1"/>
                <c:pt idx="0">
                  <c:v>1444.54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dk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200" b="0" i="0" u="none" strike="noStrike" kern="1200" baseline="0">
              <a:solidFill>
                <a:schemeClr val="dk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支出决算结构图</a:t>
            </a:r>
            <a:endParaRPr lang="en-US"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{1350.42,94.12}</c:f>
              <c:numCache>
                <c:formatCode>General</c:formatCode>
                <c:ptCount val="2"/>
                <c:pt idx="0">
                  <c:v>1350.42</c:v>
                </c:pt>
                <c:pt idx="1">
                  <c:v>94.12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600" b="0" i="0" u="none" strike="noStrike" kern="1200" baseline="0">
                <a:solidFill>
                  <a:schemeClr val="dk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1600" b="0" i="0" u="none" strike="noStrike" kern="1200" baseline="0">
                <a:solidFill>
                  <a:schemeClr val="dk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600" b="0" i="0" u="none" strike="noStrike" kern="1200" baseline="0">
              <a:solidFill>
                <a:schemeClr val="dk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en-US" altLang="zh-CN" b="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财政拨款收、支决算总计变动情况</a:t>
            </a:r>
            <a:endParaRPr lang="en-US" altLang="zh-CN" b="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{1468.97,1444.54}</c:f>
              <c:numCache>
                <c:formatCode>General</c:formatCode>
                <c:ptCount val="2"/>
                <c:pt idx="0">
                  <c:v>1468.97</c:v>
                </c:pt>
                <c:pt idx="1">
                  <c:v>1444.54</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ysClr val="windowText" lastClr="000000"/>
                    </a:solidFill>
                    <a:latin typeface="+mn-lt"/>
                    <a:ea typeface="+mn-ea"/>
                    <a:cs typeface="+mn-cs"/>
                  </a:defRPr>
                </a:pPr>
                <a:r>
                  <a:rPr lang="zh-CN">
                    <a:solidFill>
                      <a:sysClr val="windowText" lastClr="000000"/>
                    </a:solidFill>
                  </a:rPr>
                  <a:t>单位：万元</a:t>
                </a:r>
                <a:endParaRPr lang="en-US" sz="1100">
                  <a:solidFill>
                    <a:sysClr val="windowText" lastClr="000000"/>
                  </a:solidFill>
                </a:endParaRPr>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ysClr val="windowText" lastClr="000000"/>
                    </a:solidFill>
                    <a:latin typeface="+mn-lt"/>
                    <a:ea typeface="+mn-ea"/>
                    <a:cs typeface="+mn-cs"/>
                  </a:defRPr>
                </a:pPr>
                <a:r>
                  <a:rPr lang="zh-CN">
                    <a:solidFill>
                      <a:sysClr val="windowText" lastClr="000000"/>
                    </a:solidFill>
                  </a:rPr>
                  <a:t> </a:t>
                </a:r>
                <a:endParaRPr lang="en-US" sz="1100">
                  <a:solidFill>
                    <a:sysClr val="windowText" lastClr="000000"/>
                  </a:solidFill>
                </a:endParaRPr>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633591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一般公共预算财政拨款支出</a:t>
            </a:r>
            <a:endParaRPr lang="zh-CN" altLang="en-US" b="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{1468.97}</c:f>
              <c:numCache>
                <c:formatCode>General</c:formatCode>
                <c:ptCount val="1"/>
                <c:pt idx="0">
                  <c:v>1468.97</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{1444.54}</c:f>
              <c:numCache>
                <c:formatCode>General</c:formatCode>
                <c:ptCount val="1"/>
                <c:pt idx="0">
                  <c:v>1444.54</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单位：万元</a:t>
                </a:r>
                <a:endParaRPr lang="en-US" sz="11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 </a:t>
                </a:r>
                <a:endParaRPr lang="en-US" sz="11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crossAx val="263440640"/>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一般公共预算财政拨款支出</a:t>
            </a:r>
            <a:endParaRPr lang="en-US" sz="1600" b="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{"教育支出","社会保障和就业支出","卫生健康支出","住房保障支出"}</c:f>
              <c:strCache>
                <c:ptCount val="4"/>
                <c:pt idx="0">
                  <c:v>教育支出</c:v>
                </c:pt>
                <c:pt idx="1">
                  <c:v>社会保障和就业支出</c:v>
                </c:pt>
                <c:pt idx="2">
                  <c:v>卫生健康支出</c:v>
                </c:pt>
                <c:pt idx="3">
                  <c:v>住房保障支出</c:v>
                </c:pt>
              </c:strCache>
            </c:strRef>
          </c:cat>
          <c:val>
            <c:numRef>
              <c:f>{1085.14,173.13,88.02,98.25}</c:f>
              <c:numCache>
                <c:formatCode>General</c:formatCode>
                <c:ptCount val="4"/>
                <c:pt idx="0">
                  <c:v>1085.14</c:v>
                </c:pt>
                <c:pt idx="1">
                  <c:v>173.13</c:v>
                </c:pt>
                <c:pt idx="2">
                  <c:v>88.02</c:v>
                </c:pt>
                <c:pt idx="3">
                  <c:v>98.25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0552e2-769c-4caa-9419-c8327308f8d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0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三公经费</a:t>
            </a:r>
            <a:endParaRPr lang="en-US" sz="1600">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c7f3fb-64f9-4c45-9ac8-a841c7b3b8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3989</Words>
  <Characters>4558</Characters>
  <Lines>48</Lines>
  <Paragraphs>13</Paragraphs>
  <TotalTime>30</TotalTime>
  <ScaleCrop>false</ScaleCrop>
  <LinksUpToDate>false</LinksUpToDate>
  <CharactersWithSpaces>4671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崔崔</cp:lastModifiedBy>
  <cp:lastPrinted>2021-09-26T08:39:00Z</cp:lastPrinted>
  <dcterms:modified xsi:type="dcterms:W3CDTF">2025-09-23T04:54:23Z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DE44AEB8D3FA4AB18AADEF2F4CB67F69_13</vt:lpwstr>
  </property>
  <property fmtid="{D5CDD505-2E9C-101B-9397-08002B2CF9AE}" pid="4" name="KSOTemplateDocerSaveRecord">
    <vt:lpwstr>eyJoZGlkIjoiNTg2NGE1ZTYyMjNhZWMwNGU1NGFjYjNiYzA4ZmQyZWEiLCJ1c2VySWQiOiI0MzIxMjczNTcifQ==</vt:lpwstr>
  </property>
</Properties>
</file>