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pacing w:line="560" w:lineRule="exact"/>
        <w:jc w:val="center"/>
        <w:rPr>
          <w:rFonts w:hint="eastAsia" w:ascii="方正小标宋简体" w:hAnsi="方正小标宋简体" w:eastAsia="方正小标宋简体" w:cs="方正小标宋简体"/>
          <w:sz w:val="48"/>
          <w:szCs w:val="48"/>
        </w:rPr>
      </w:pPr>
    </w:p>
    <w:p>
      <w:pPr>
        <w:pageBreakBefore w:val="0"/>
        <w:spacing w:line="560" w:lineRule="exact"/>
        <w:jc w:val="center"/>
        <w:rPr>
          <w:rFonts w:hint="eastAsia" w:ascii="方正小标宋简体" w:hAnsi="方正小标宋简体" w:eastAsia="方正小标宋简体" w:cs="方正小标宋简体"/>
          <w:sz w:val="48"/>
          <w:szCs w:val="48"/>
        </w:rPr>
      </w:pPr>
    </w:p>
    <w:p>
      <w:pPr>
        <w:pageBreakBefore w:val="0"/>
        <w:spacing w:line="560"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2022年度</w:t>
      </w:r>
    </w:p>
    <w:p>
      <w:pPr>
        <w:pageBreakBefore w:val="0"/>
        <w:spacing w:line="560"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四川省阿坝州茂县</w:t>
      </w:r>
      <w:r>
        <w:rPr>
          <w:rFonts w:hint="eastAsia" w:ascii="方正小标宋简体" w:hAnsi="方正小标宋简体" w:eastAsia="方正小标宋简体" w:cs="方正小标宋简体"/>
          <w:sz w:val="48"/>
          <w:szCs w:val="48"/>
          <w:lang w:eastAsia="zh-CN"/>
        </w:rPr>
        <w:t>乡村振兴局</w:t>
      </w:r>
      <w:r>
        <w:rPr>
          <w:rFonts w:hint="eastAsia" w:ascii="方正小标宋简体" w:hAnsi="方正小标宋简体" w:eastAsia="方正小标宋简体" w:cs="方正小标宋简体"/>
          <w:sz w:val="48"/>
          <w:szCs w:val="48"/>
        </w:rPr>
        <w:t>2022年度部门决算汇总部门决算</w:t>
      </w:r>
    </w:p>
    <w:p>
      <w:pPr>
        <w:pageBreakBefore w:val="0"/>
        <w:spacing w:line="560" w:lineRule="exact"/>
        <w:jc w:val="center"/>
        <w:rPr>
          <w:rFonts w:ascii="黑体" w:hAnsi="Times New Roman" w:eastAsia="黑体" w:cs="Times New Roman"/>
          <w:sz w:val="72"/>
          <w:szCs w:val="72"/>
        </w:rPr>
      </w:pPr>
    </w:p>
    <w:p>
      <w:pPr>
        <w:pageBreakBefore w:val="0"/>
        <w:spacing w:line="560" w:lineRule="exact"/>
        <w:jc w:val="center"/>
        <w:rPr>
          <w:rFonts w:ascii="黑体" w:hAnsi="Times New Roman" w:eastAsia="黑体" w:cs="Times New Roman"/>
          <w:sz w:val="72"/>
          <w:szCs w:val="72"/>
        </w:rPr>
      </w:pPr>
    </w:p>
    <w:p>
      <w:pPr>
        <w:pageBreakBefore w:val="0"/>
        <w:spacing w:line="560" w:lineRule="exact"/>
        <w:jc w:val="center"/>
        <w:rPr>
          <w:rFonts w:ascii="黑体" w:hAnsi="Times New Roman" w:eastAsia="黑体" w:cs="Times New Roman"/>
          <w:sz w:val="72"/>
          <w:szCs w:val="72"/>
        </w:rPr>
      </w:pPr>
    </w:p>
    <w:p>
      <w:pPr>
        <w:pageBreakBefore w:val="0"/>
        <w:spacing w:line="560" w:lineRule="exact"/>
        <w:jc w:val="center"/>
        <w:rPr>
          <w:rFonts w:ascii="黑体" w:hAnsi="Times New Roman" w:eastAsia="黑体" w:cs="Times New Roman"/>
          <w:sz w:val="72"/>
          <w:szCs w:val="72"/>
        </w:rPr>
      </w:pPr>
    </w:p>
    <w:p>
      <w:pPr>
        <w:pageBreakBefore w:val="0"/>
        <w:spacing w:line="560" w:lineRule="exact"/>
        <w:jc w:val="center"/>
        <w:rPr>
          <w:rFonts w:ascii="黑体" w:hAnsi="Times New Roman" w:eastAsia="黑体" w:cs="Times New Roman"/>
          <w:sz w:val="72"/>
          <w:szCs w:val="72"/>
        </w:rPr>
      </w:pPr>
    </w:p>
    <w:p>
      <w:pPr>
        <w:pageBreakBefore w:val="0"/>
        <w:spacing w:line="560" w:lineRule="exact"/>
        <w:jc w:val="center"/>
        <w:rPr>
          <w:rFonts w:ascii="黑体" w:hAnsi="Times New Roman" w:eastAsia="黑体" w:cs="Times New Roman"/>
          <w:sz w:val="72"/>
          <w:szCs w:val="72"/>
        </w:rPr>
      </w:pPr>
    </w:p>
    <w:p>
      <w:pPr>
        <w:pageBreakBefore w:val="0"/>
        <w:spacing w:line="560" w:lineRule="exact"/>
        <w:jc w:val="center"/>
        <w:rPr>
          <w:rFonts w:ascii="黑体" w:hAnsi="Times New Roman" w:eastAsia="黑体" w:cs="Times New Roman"/>
          <w:sz w:val="72"/>
          <w:szCs w:val="72"/>
        </w:rPr>
      </w:pPr>
    </w:p>
    <w:p>
      <w:pPr>
        <w:pageBreakBefore w:val="0"/>
        <w:spacing w:line="560" w:lineRule="exact"/>
        <w:jc w:val="center"/>
        <w:rPr>
          <w:rFonts w:ascii="黑体" w:hAnsi="Times New Roman" w:eastAsia="黑体" w:cs="Times New Roman"/>
          <w:sz w:val="72"/>
          <w:szCs w:val="72"/>
        </w:rPr>
      </w:pPr>
      <w:r>
        <w:rPr>
          <w:rFonts w:ascii="黑体" w:hAnsi="Times New Roman" w:eastAsia="黑体" w:cs="Times New Roman"/>
          <w:sz w:val="72"/>
          <w:szCs w:val="72"/>
        </w:rPr>
        <w:t> </w:t>
      </w:r>
    </w:p>
    <w:p>
      <w:pPr>
        <w:pageBreakBefore w:val="0"/>
        <w:spacing w:line="560" w:lineRule="exact"/>
        <w:jc w:val="center"/>
        <w:rPr>
          <w:rFonts w:ascii="黑体" w:hAnsi="Times New Roman" w:eastAsia="黑体" w:cs="Times New Roman"/>
          <w:sz w:val="72"/>
          <w:szCs w:val="72"/>
        </w:rPr>
      </w:pPr>
      <w:r>
        <w:rPr>
          <w:rFonts w:ascii="黑体" w:hAnsi="Times New Roman" w:eastAsia="黑体" w:cs="Times New Roman"/>
          <w:sz w:val="72"/>
          <w:szCs w:val="72"/>
        </w:rPr>
        <w:t> </w:t>
      </w:r>
    </w:p>
    <w:p>
      <w:pPr>
        <w:pageBreakBefore w:val="0"/>
        <w:spacing w:line="560" w:lineRule="exact"/>
        <w:jc w:val="center"/>
        <w:rPr>
          <w:rFonts w:ascii="黑体" w:hAnsi="Times New Roman" w:eastAsia="黑体" w:cs="Times New Roman"/>
          <w:sz w:val="72"/>
          <w:szCs w:val="72"/>
        </w:rPr>
      </w:pPr>
      <w:r>
        <w:rPr>
          <w:rFonts w:ascii="黑体" w:hAnsi="Times New Roman" w:eastAsia="黑体" w:cs="Times New Roman"/>
          <w:sz w:val="72"/>
          <w:szCs w:val="72"/>
        </w:rPr>
        <w:t> </w:t>
      </w:r>
    </w:p>
    <w:p>
      <w:pPr>
        <w:pageBreakBefore w:val="0"/>
        <w:spacing w:line="560" w:lineRule="exact"/>
        <w:jc w:val="center"/>
        <w:rPr>
          <w:rFonts w:ascii="黑体" w:hAnsi="Times New Roman" w:eastAsia="黑体" w:cs="Times New Roman"/>
          <w:sz w:val="72"/>
          <w:szCs w:val="72"/>
        </w:rPr>
      </w:pPr>
      <w:r>
        <w:rPr>
          <w:rFonts w:ascii="黑体" w:hAnsi="Times New Roman" w:eastAsia="黑体" w:cs="Times New Roman"/>
          <w:sz w:val="72"/>
          <w:szCs w:val="72"/>
        </w:rPr>
        <w:t> </w:t>
      </w:r>
    </w:p>
    <w:p>
      <w:pPr>
        <w:pageBreakBefore w:val="0"/>
        <w:spacing w:line="560" w:lineRule="exact"/>
        <w:jc w:val="center"/>
        <w:rPr>
          <w:rFonts w:ascii="黑体" w:hAnsi="Times New Roman" w:eastAsia="黑体" w:cs="Times New Roman"/>
          <w:sz w:val="72"/>
          <w:szCs w:val="72"/>
        </w:rPr>
      </w:pPr>
      <w:r>
        <w:rPr>
          <w:rFonts w:ascii="黑体" w:hAnsi="Times New Roman" w:eastAsia="黑体" w:cs="Times New Roman"/>
          <w:sz w:val="72"/>
          <w:szCs w:val="72"/>
        </w:rPr>
        <w:t>  </w:t>
      </w:r>
    </w:p>
    <w:p>
      <w:pPr>
        <w:pageBreakBefore w:val="0"/>
        <w:spacing w:line="560" w:lineRule="exact"/>
        <w:ind w:left="420"/>
        <w:jc w:val="left"/>
        <w:rPr>
          <w:rFonts w:hint="eastAsia" w:ascii="宋体" w:hAnsi="Times New Roman" w:eastAsia="宋体" w:cs="仿宋_GB2312"/>
          <w:sz w:val="32"/>
          <w:szCs w:val="32"/>
        </w:rPr>
      </w:pPr>
    </w:p>
    <w:p>
      <w:pPr>
        <w:pageBreakBefore w:val="0"/>
        <w:spacing w:line="560" w:lineRule="exact"/>
        <w:ind w:left="420"/>
        <w:jc w:val="left"/>
        <w:rPr>
          <w:rFonts w:hint="eastAsia" w:ascii="宋体" w:hAnsi="Times New Roman" w:eastAsia="宋体" w:cs="仿宋_GB2312"/>
          <w:sz w:val="32"/>
          <w:szCs w:val="32"/>
        </w:rPr>
      </w:pPr>
    </w:p>
    <w:p>
      <w:pPr>
        <w:pageBreakBefore w:val="0"/>
        <w:spacing w:line="560" w:lineRule="exact"/>
        <w:ind w:left="420"/>
        <w:jc w:val="left"/>
        <w:rPr>
          <w:rFonts w:hint="eastAsia" w:ascii="宋体" w:hAnsi="Times New Roman" w:eastAsia="宋体" w:cs="仿宋_GB2312"/>
          <w:sz w:val="32"/>
          <w:szCs w:val="32"/>
        </w:rPr>
      </w:pPr>
    </w:p>
    <w:p>
      <w:pPr>
        <w:pageBreakBefore w:val="0"/>
        <w:spacing w:line="560" w:lineRule="exact"/>
        <w:ind w:left="420"/>
        <w:jc w:val="left"/>
        <w:rPr>
          <w:rFonts w:hint="eastAsia" w:ascii="宋体" w:hAnsi="Times New Roman" w:eastAsia="宋体" w:cs="仿宋_GB2312"/>
          <w:sz w:val="32"/>
          <w:szCs w:val="32"/>
        </w:rPr>
      </w:pPr>
    </w:p>
    <w:p>
      <w:pPr>
        <w:pageBreakBefore w:val="0"/>
        <w:spacing w:line="560" w:lineRule="exact"/>
        <w:ind w:left="420"/>
        <w:jc w:val="left"/>
        <w:rPr>
          <w:rFonts w:hint="eastAsia" w:ascii="宋体" w:hAnsi="Times New Roman" w:eastAsia="宋体" w:cs="仿宋_GB2312"/>
          <w:sz w:val="32"/>
          <w:szCs w:val="32"/>
        </w:rPr>
      </w:pPr>
    </w:p>
    <w:p>
      <w:pPr>
        <w:pageBreakBefore w:val="0"/>
        <w:spacing w:line="560" w:lineRule="exact"/>
        <w:ind w:left="420"/>
        <w:jc w:val="left"/>
        <w:rPr>
          <w:rFonts w:hint="eastAsia" w:ascii="宋体" w:hAnsi="Times New Roman" w:eastAsia="宋体" w:cs="仿宋_GB2312"/>
          <w:sz w:val="32"/>
          <w:szCs w:val="32"/>
        </w:rPr>
      </w:pPr>
    </w:p>
    <w:p>
      <w:pPr>
        <w:pageBreakBefore w:val="0"/>
        <w:spacing w:line="560" w:lineRule="exact"/>
        <w:jc w:val="left"/>
        <w:rPr>
          <w:rFonts w:hint="eastAsia" w:ascii="黑体" w:hAnsi="Times New Roman" w:eastAsia="宋体" w:cs="Times New Roman"/>
          <w:color w:val="000000"/>
          <w:sz w:val="48"/>
          <w:szCs w:val="48"/>
          <w:lang w:eastAsia="zh-CN"/>
        </w:rPr>
      </w:pPr>
      <w:r>
        <w:rPr>
          <w:rFonts w:hint="eastAsia" w:ascii="宋体" w:hAnsi="Times New Roman" w:eastAsia="宋体" w:cs="仿宋_GB2312"/>
          <w:sz w:val="32"/>
          <w:szCs w:val="32"/>
        </w:rPr>
        <w:t>已经保密审查、内容审定，同意对外公开</w:t>
      </w:r>
      <w:r>
        <w:rPr>
          <w:rFonts w:hint="eastAsia" w:ascii="宋体" w:hAnsi="Times New Roman" w:cs="仿宋_GB2312"/>
          <w:sz w:val="32"/>
          <w:szCs w:val="32"/>
          <w:lang w:eastAsia="zh-CN"/>
        </w:rPr>
        <w:t>。</w:t>
      </w:r>
    </w:p>
    <w:p>
      <w:pPr>
        <w:pStyle w:val="193"/>
        <w:keepNext w:val="0"/>
        <w:keepLines w:val="0"/>
        <w:pageBreakBefore w:val="0"/>
        <w:widowControl/>
        <w:suppressLineNumbers w:val="0"/>
        <w:spacing w:line="560" w:lineRule="exact"/>
        <w:jc w:val="center"/>
        <w:rPr>
          <w:rFonts w:ascii="黑体" w:hAnsi="Times New Roman" w:eastAsia="黑体" w:cs="Times New Roman"/>
          <w:color w:val="000000"/>
          <w:sz w:val="48"/>
          <w:szCs w:val="48"/>
          <w:lang w:val="en-US" w:eastAsia="zh-CN"/>
        </w:rPr>
      </w:pPr>
      <w:r>
        <w:rPr>
          <w:rFonts w:hint="eastAsia" w:ascii="黑体" w:hAnsi="Times New Roman" w:eastAsia="黑体" w:cs="Times New Roman"/>
          <w:color w:val="000000"/>
          <w:sz w:val="48"/>
          <w:szCs w:val="48"/>
          <w:lang w:val="en-US" w:eastAsia="zh-CN"/>
        </w:rPr>
        <w:t>目录</w:t>
      </w:r>
    </w:p>
    <w:p>
      <w:pPr>
        <w:pStyle w:val="192"/>
        <w:pageBreakBefore w:val="0"/>
        <w:spacing w:line="560" w:lineRule="exact"/>
        <w:jc w:val="center"/>
      </w:pPr>
      <w:r>
        <w:rPr>
          <w:rFonts w:hint="eastAsia" w:hAnsi="Times New Roman" w:cs="Times New Roman"/>
          <w:b w:val="0"/>
          <w:bCs w:val="0"/>
          <w:sz w:val="24"/>
          <w:szCs w:val="24"/>
        </w:rPr>
        <w:t>公开时间：2023年</w:t>
      </w:r>
      <w:r>
        <w:rPr>
          <w:rFonts w:hint="eastAsia" w:hAnsi="Times New Roman" w:cs="Times New Roman"/>
          <w:b w:val="0"/>
          <w:bCs w:val="0"/>
          <w:sz w:val="24"/>
          <w:szCs w:val="24"/>
          <w:lang w:val="en-US" w:eastAsia="zh-CN"/>
        </w:rPr>
        <w:t>9</w:t>
      </w:r>
      <w:r>
        <w:rPr>
          <w:rFonts w:hint="eastAsia" w:hAnsi="Times New Roman" w:cs="Times New Roman"/>
          <w:b w:val="0"/>
          <w:bCs w:val="0"/>
          <w:sz w:val="24"/>
          <w:szCs w:val="24"/>
        </w:rPr>
        <w:t>月</w:t>
      </w:r>
      <w:r>
        <w:rPr>
          <w:rFonts w:hint="eastAsia" w:hAnsi="Times New Roman" w:cs="Times New Roman"/>
          <w:b w:val="0"/>
          <w:bCs w:val="0"/>
          <w:sz w:val="24"/>
          <w:szCs w:val="24"/>
          <w:lang w:val="en-US" w:eastAsia="zh-CN"/>
        </w:rPr>
        <w:t>12</w:t>
      </w:r>
      <w:r>
        <w:rPr>
          <w:rFonts w:hint="eastAsia" w:hAnsi="Times New Roman" w:cs="Times New Roman"/>
          <w:b w:val="0"/>
          <w:bCs w:val="0"/>
          <w:sz w:val="24"/>
          <w:szCs w:val="24"/>
        </w:rPr>
        <w:t>日</w:t>
      </w:r>
    </w:p>
    <w:p>
      <w:pPr>
        <w:pStyle w:val="196"/>
        <w:pageBreakBefore w:val="0"/>
        <w:tabs>
          <w:tab w:val="right" w:leader="dot" w:pos="8306"/>
        </w:tabs>
        <w:spacing w:line="560" w:lineRule="exact"/>
      </w:pPr>
      <w:r>
        <w:fldChar w:fldCharType="begin"/>
      </w:r>
      <w:r>
        <w:instrText xml:space="preserve">TOC \o "1-3" \h \u </w:instrText>
      </w:r>
      <w:r>
        <w:fldChar w:fldCharType="separate"/>
      </w:r>
      <w:r>
        <w:fldChar w:fldCharType="begin"/>
      </w:r>
      <w:r>
        <w:instrText xml:space="preserve"> HYPERLINK \l _Toc18791 </w:instrText>
      </w:r>
      <w:r>
        <w:fldChar w:fldCharType="separate"/>
      </w:r>
      <w:r>
        <w:rPr>
          <w:rFonts w:hint="eastAsia" w:ascii="黑体" w:hAnsi="Times New Roman" w:eastAsia="黑体" w:cs="Times New Roman"/>
          <w:szCs w:val="44"/>
          <w:lang w:bidi="ar-SA"/>
        </w:rPr>
        <w:t>第一部分 部门概况</w:t>
      </w:r>
      <w:r>
        <w:tab/>
      </w:r>
      <w:r>
        <w:rPr>
          <w:rFonts w:hint="eastAsia"/>
          <w:lang w:val="en-US" w:eastAsia="zh-CN"/>
        </w:rPr>
        <w:t>4</w:t>
      </w:r>
      <w:r>
        <w:fldChar w:fldCharType="end"/>
      </w:r>
    </w:p>
    <w:p>
      <w:pPr>
        <w:pStyle w:val="197"/>
        <w:pageBreakBefore w:val="0"/>
        <w:tabs>
          <w:tab w:val="right" w:leader="dot" w:pos="8306"/>
        </w:tabs>
        <w:spacing w:line="560" w:lineRule="exact"/>
      </w:pPr>
      <w:r>
        <w:fldChar w:fldCharType="begin"/>
      </w:r>
      <w:r>
        <w:instrText xml:space="preserve"> HYPERLINK \l _Toc20800 </w:instrText>
      </w:r>
      <w:r>
        <w:fldChar w:fldCharType="separate"/>
      </w:r>
      <w:r>
        <w:rPr>
          <w:rFonts w:hint="eastAsia" w:ascii="黑体" w:hAnsi="Cambria" w:eastAsia="黑体" w:cs="Times New Roman"/>
          <w:szCs w:val="32"/>
          <w:lang w:bidi="ar-SA"/>
        </w:rPr>
        <w:t>一、基本职能及主要工作</w:t>
      </w:r>
      <w:r>
        <w:tab/>
      </w:r>
      <w:r>
        <w:fldChar w:fldCharType="begin"/>
      </w:r>
      <w:r>
        <w:instrText xml:space="preserve"> PAGEREF _Toc20800 \h </w:instrText>
      </w:r>
      <w:r>
        <w:fldChar w:fldCharType="separate"/>
      </w:r>
      <w:r>
        <w:t>4</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_Toc27980 </w:instrText>
      </w:r>
      <w:r>
        <w:fldChar w:fldCharType="separate"/>
      </w:r>
      <w:r>
        <w:rPr>
          <w:rFonts w:hint="eastAsia" w:ascii="仿宋" w:eastAsia="仿宋"/>
          <w:bCs/>
          <w:szCs w:val="32"/>
        </w:rPr>
        <w:t>（一）主要职能。</w:t>
      </w:r>
      <w:r>
        <w:tab/>
      </w:r>
      <w:r>
        <w:fldChar w:fldCharType="begin"/>
      </w:r>
      <w:r>
        <w:instrText xml:space="preserve"> PAGEREF _Toc27980 \h </w:instrText>
      </w:r>
      <w:r>
        <w:fldChar w:fldCharType="separate"/>
      </w:r>
      <w:r>
        <w:t>4</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_Toc16142 </w:instrText>
      </w:r>
      <w:r>
        <w:fldChar w:fldCharType="separate"/>
      </w:r>
      <w:r>
        <w:rPr>
          <w:rFonts w:hint="eastAsia" w:ascii="仿宋" w:eastAsia="仿宋"/>
          <w:bCs/>
          <w:szCs w:val="32"/>
        </w:rPr>
        <w:t>（二）</w:t>
      </w:r>
      <w:r>
        <w:rPr>
          <w:rFonts w:ascii="仿宋" w:eastAsia="仿宋"/>
          <w:bCs/>
          <w:szCs w:val="32"/>
        </w:rPr>
        <w:t>2022</w:t>
      </w:r>
      <w:r>
        <w:rPr>
          <w:rFonts w:hint="eastAsia" w:ascii="仿宋" w:eastAsia="仿宋"/>
          <w:bCs/>
          <w:szCs w:val="32"/>
        </w:rPr>
        <w:t>年重点工作完成情况。</w:t>
      </w:r>
      <w:r>
        <w:tab/>
      </w:r>
      <w:r>
        <w:fldChar w:fldCharType="begin"/>
      </w:r>
      <w:r>
        <w:instrText xml:space="preserve"> PAGEREF _Toc16142 \h </w:instrText>
      </w:r>
      <w:r>
        <w:fldChar w:fldCharType="separate"/>
      </w:r>
      <w:r>
        <w:t>4</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_Toc22021 </w:instrText>
      </w:r>
      <w:r>
        <w:fldChar w:fldCharType="separate"/>
      </w:r>
      <w:r>
        <w:rPr>
          <w:rFonts w:hint="eastAsia" w:ascii="黑体" w:hAnsi="Cambria" w:eastAsia="黑体" w:cs="Times New Roman"/>
          <w:szCs w:val="32"/>
          <w:lang w:bidi="ar-SA"/>
        </w:rPr>
        <w:t>二、机构设置</w:t>
      </w:r>
      <w:r>
        <w:tab/>
      </w:r>
      <w:r>
        <w:fldChar w:fldCharType="begin"/>
      </w:r>
      <w:r>
        <w:instrText xml:space="preserve"> PAGEREF _Toc22021 \h </w:instrText>
      </w:r>
      <w:r>
        <w:fldChar w:fldCharType="separate"/>
      </w:r>
      <w:r>
        <w:t>6</w:t>
      </w:r>
      <w:r>
        <w:fldChar w:fldCharType="end"/>
      </w:r>
      <w:r>
        <w:fldChar w:fldCharType="end"/>
      </w:r>
    </w:p>
    <w:p>
      <w:pPr>
        <w:pStyle w:val="196"/>
        <w:pageBreakBefore w:val="0"/>
        <w:tabs>
          <w:tab w:val="right" w:leader="dot" w:pos="8306"/>
        </w:tabs>
        <w:spacing w:line="560" w:lineRule="exact"/>
      </w:pPr>
      <w:r>
        <w:fldChar w:fldCharType="begin"/>
      </w:r>
      <w:r>
        <w:instrText xml:space="preserve"> HYPERLINK \l _Toc12955 </w:instrText>
      </w:r>
      <w:r>
        <w:fldChar w:fldCharType="separate"/>
      </w:r>
      <w:r>
        <w:t>第二部分 2022年度部门决算情况说明</w:t>
      </w:r>
      <w:r>
        <w:tab/>
      </w:r>
      <w:r>
        <w:fldChar w:fldCharType="begin"/>
      </w:r>
      <w:r>
        <w:instrText xml:space="preserve"> PAGEREF _Toc12955 \h </w:instrText>
      </w:r>
      <w:r>
        <w:fldChar w:fldCharType="separate"/>
      </w:r>
      <w:r>
        <w:t>6</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_Toc9684 </w:instrText>
      </w:r>
      <w:r>
        <w:fldChar w:fldCharType="separate"/>
      </w:r>
      <w:r>
        <w:rPr>
          <w:rFonts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fldChar w:fldCharType="begin"/>
      </w:r>
      <w:r>
        <w:instrText xml:space="preserve"> PAGEREF _Toc9684 \h </w:instrText>
      </w:r>
      <w:r>
        <w:fldChar w:fldCharType="separate"/>
      </w:r>
      <w:r>
        <w:t>7</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_Toc10475 </w:instrText>
      </w:r>
      <w:r>
        <w:fldChar w:fldCharType="separate"/>
      </w:r>
      <w:r>
        <w:rPr>
          <w:rFonts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fldChar w:fldCharType="begin"/>
      </w:r>
      <w:r>
        <w:instrText xml:space="preserve"> PAGEREF _Toc10475 \h </w:instrText>
      </w:r>
      <w:r>
        <w:fldChar w:fldCharType="separate"/>
      </w:r>
      <w:r>
        <w:t>7</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_Toc25170 </w:instrText>
      </w:r>
      <w:r>
        <w:fldChar w:fldCharType="separate"/>
      </w:r>
      <w:r>
        <w:rPr>
          <w:rFonts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fldChar w:fldCharType="begin"/>
      </w:r>
      <w:r>
        <w:instrText xml:space="preserve"> PAGEREF _Toc25170 \h </w:instrText>
      </w:r>
      <w:r>
        <w:fldChar w:fldCharType="separate"/>
      </w:r>
      <w:r>
        <w:t>7</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_Toc9033 </w:instrText>
      </w:r>
      <w:r>
        <w:fldChar w:fldCharType="separate"/>
      </w:r>
      <w:r>
        <w:rPr>
          <w:rFonts w:hint="eastAsia" w:ascii="黑体" w:hAnsi="Times New Roman" w:eastAsia="黑体" w:cs="Times New Roman"/>
          <w:szCs w:val="32"/>
          <w:lang w:val="en-US" w:eastAsia="zh-CN" w:bidi="ar-SA"/>
        </w:rPr>
        <w:t>四、财政拨款收入支出决算总体情况说明</w:t>
      </w:r>
      <w:r>
        <w:tab/>
      </w:r>
      <w:r>
        <w:fldChar w:fldCharType="begin"/>
      </w:r>
      <w:r>
        <w:instrText xml:space="preserve"> PAGEREF _Toc9033 \h </w:instrText>
      </w:r>
      <w:r>
        <w:fldChar w:fldCharType="separate"/>
      </w:r>
      <w:r>
        <w:t>8</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_Toc14667 </w:instrText>
      </w:r>
      <w:r>
        <w:fldChar w:fldCharType="separate"/>
      </w:r>
      <w:r>
        <w:rPr>
          <w:rFonts w:hint="eastAsia" w:ascii="黑体" w:hAnsi="Times New Roman" w:eastAsia="黑体" w:cs="Times New Roman"/>
          <w:szCs w:val="32"/>
          <w:lang w:val="en-US" w:eastAsia="zh-CN" w:bidi="ar-SA"/>
        </w:rPr>
        <w:t>五、一般公共预算财政拨款支出决算情况说明</w:t>
      </w:r>
      <w:r>
        <w:tab/>
      </w:r>
      <w:r>
        <w:fldChar w:fldCharType="begin"/>
      </w:r>
      <w:r>
        <w:instrText xml:space="preserve"> PAGEREF _Toc14667 \h </w:instrText>
      </w:r>
      <w:r>
        <w:fldChar w:fldCharType="separate"/>
      </w:r>
      <w:r>
        <w:t>8</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_Toc19262 </w:instrText>
      </w:r>
      <w:r>
        <w:fldChar w:fldCharType="separate"/>
      </w:r>
      <w:r>
        <w:rPr>
          <w:rFonts w:hint="eastAsia" w:ascii="仿宋" w:hAnsi="Times New Roman" w:eastAsia="仿宋" w:cs="Times New Roman"/>
          <w:szCs w:val="32"/>
        </w:rPr>
        <w:t>（一）一般公共预算财政拨款支出决算总体情况</w:t>
      </w:r>
      <w:r>
        <w:tab/>
      </w:r>
      <w:r>
        <w:fldChar w:fldCharType="begin"/>
      </w:r>
      <w:r>
        <w:instrText xml:space="preserve"> PAGEREF _Toc19262 \h </w:instrText>
      </w:r>
      <w:r>
        <w:fldChar w:fldCharType="separate"/>
      </w:r>
      <w:r>
        <w:t>9</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_Toc15725 </w:instrText>
      </w:r>
      <w:r>
        <w:fldChar w:fldCharType="separate"/>
      </w:r>
      <w:r>
        <w:rPr>
          <w:rFonts w:hint="eastAsia" w:ascii="仿宋" w:hAnsi="Times New Roman" w:eastAsia="仿宋" w:cs="Times New Roman"/>
          <w:szCs w:val="32"/>
        </w:rPr>
        <w:t>（二）一般公共预算财政拨款支出决算结构情况</w:t>
      </w:r>
      <w:r>
        <w:tab/>
      </w:r>
      <w:r>
        <w:fldChar w:fldCharType="begin"/>
      </w:r>
      <w:r>
        <w:instrText xml:space="preserve"> PAGEREF _Toc15725 \h </w:instrText>
      </w:r>
      <w:r>
        <w:fldChar w:fldCharType="separate"/>
      </w:r>
      <w:r>
        <w:t>9</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_Toc17147 </w:instrText>
      </w:r>
      <w:r>
        <w:fldChar w:fldCharType="separate"/>
      </w:r>
      <w:r>
        <w:t>（</w:t>
      </w:r>
      <w:r>
        <w:rPr>
          <w:rFonts w:hint="eastAsia" w:ascii="仿宋" w:hAnsi="Times New Roman" w:eastAsia="仿宋" w:cs="Times New Roman"/>
          <w:szCs w:val="32"/>
          <w:lang w:val="en-US" w:eastAsia="zh-CN" w:bidi="ar-SA"/>
        </w:rPr>
        <w:t>三）一般公共预算财政拨款支出决算具体情况</w:t>
      </w:r>
      <w:r>
        <w:tab/>
      </w:r>
      <w:r>
        <w:fldChar w:fldCharType="begin"/>
      </w:r>
      <w:r>
        <w:instrText xml:space="preserve"> PAGEREF _Toc17147 \h </w:instrText>
      </w:r>
      <w:r>
        <w:fldChar w:fldCharType="separate"/>
      </w:r>
      <w:r>
        <w:t>10</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_Toc24946 </w:instrText>
      </w:r>
      <w:r>
        <w:fldChar w:fldCharType="separate"/>
      </w:r>
      <w:r>
        <w:rPr>
          <w:rFonts w:hint="eastAsia" w:ascii="黑体" w:hAnsi="Times New Roman" w:eastAsia="黑体" w:cs="Times New Roman"/>
          <w:szCs w:val="32"/>
          <w:lang w:val="en-US" w:eastAsia="zh-CN" w:bidi="ar-SA"/>
        </w:rPr>
        <w:t>六、一般公共预算财政拨款基本支出决算情况说明   </w:t>
      </w:r>
      <w:r>
        <w:tab/>
      </w:r>
      <w:r>
        <w:fldChar w:fldCharType="begin"/>
      </w:r>
      <w:r>
        <w:instrText xml:space="preserve"> PAGEREF _Toc24946 \h </w:instrText>
      </w:r>
      <w:r>
        <w:fldChar w:fldCharType="separate"/>
      </w:r>
      <w:r>
        <w:t>11</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_Toc28247 </w:instrText>
      </w:r>
      <w:r>
        <w:fldChar w:fldCharType="separate"/>
      </w:r>
      <w:r>
        <w:rPr>
          <w:rFonts w:hint="eastAsia" w:ascii="黑体" w:hAnsi="Times New Roman" w:eastAsia="黑体" w:cs="Times New Roman"/>
          <w:szCs w:val="32"/>
        </w:rPr>
        <w:t>七、“三公”经费财政拨款支出决算情况说明</w:t>
      </w:r>
      <w:r>
        <w:tab/>
      </w:r>
      <w:r>
        <w:fldChar w:fldCharType="begin"/>
      </w:r>
      <w:r>
        <w:instrText xml:space="preserve"> PAGEREF _Toc28247 \h </w:instrText>
      </w:r>
      <w:r>
        <w:fldChar w:fldCharType="separate"/>
      </w:r>
      <w:r>
        <w:t>11</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_Toc28087 </w:instrText>
      </w:r>
      <w:r>
        <w:fldChar w:fldCharType="separate"/>
      </w:r>
      <w:r>
        <w:rPr>
          <w:rFonts w:hint="eastAsia" w:ascii="仿宋" w:hAnsi="Times New Roman" w:eastAsia="仿宋" w:cs="Times New Roman"/>
          <w:szCs w:val="32"/>
        </w:rPr>
        <w:t>（一）“三公”经费财政拨款支出决算总体情况说明</w:t>
      </w:r>
      <w:r>
        <w:tab/>
      </w:r>
      <w:r>
        <w:fldChar w:fldCharType="begin"/>
      </w:r>
      <w:r>
        <w:instrText xml:space="preserve"> PAGEREF _Toc28087 \h </w:instrText>
      </w:r>
      <w:r>
        <w:fldChar w:fldCharType="separate"/>
      </w:r>
      <w:r>
        <w:t>11</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_Toc8348 </w:instrText>
      </w:r>
      <w:r>
        <w:fldChar w:fldCharType="separate"/>
      </w:r>
      <w:r>
        <w:rPr>
          <w:rFonts w:hint="eastAsia" w:ascii="仿宋" w:hAnsi="Times New Roman" w:eastAsia="仿宋" w:cs="Times New Roman"/>
          <w:szCs w:val="32"/>
        </w:rPr>
        <w:t>（二）“三公”经费财政拨款支出决算具体情况说明</w:t>
      </w:r>
      <w:r>
        <w:tab/>
      </w:r>
      <w:r>
        <w:fldChar w:fldCharType="begin"/>
      </w:r>
      <w:r>
        <w:instrText xml:space="preserve"> PAGEREF _Toc8348 \h </w:instrText>
      </w:r>
      <w:r>
        <w:fldChar w:fldCharType="separate"/>
      </w:r>
      <w:r>
        <w:t>12</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_Toc19284 </w:instrText>
      </w:r>
      <w:r>
        <w:fldChar w:fldCharType="separate"/>
      </w:r>
      <w:r>
        <w:rPr>
          <w:rFonts w:hint="eastAsia" w:ascii="黑体" w:hAnsi="Times New Roman" w:eastAsia="黑体" w:cs="Times New Roman"/>
          <w:szCs w:val="32"/>
        </w:rPr>
        <w:t>八、政府性基金预算支出决算情况说明</w:t>
      </w:r>
      <w:r>
        <w:tab/>
      </w:r>
      <w:r>
        <w:fldChar w:fldCharType="begin"/>
      </w:r>
      <w:r>
        <w:instrText xml:space="preserve"> PAGEREF _Toc19284 \h </w:instrText>
      </w:r>
      <w:r>
        <w:fldChar w:fldCharType="separate"/>
      </w:r>
      <w:r>
        <w:t>12</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_Toc15780 </w:instrText>
      </w:r>
      <w:r>
        <w:fldChar w:fldCharType="separate"/>
      </w:r>
      <w:r>
        <w:rPr>
          <w:rFonts w:hint="eastAsia" w:ascii="黑体" w:hAnsi="Cambria" w:eastAsia="黑体" w:cs="Times New Roman"/>
          <w:szCs w:val="32"/>
          <w:lang w:bidi="ar-SA"/>
        </w:rPr>
        <w:t>九、 国有资本经营预算支出决算情况说明</w:t>
      </w:r>
      <w:r>
        <w:tab/>
      </w:r>
      <w:r>
        <w:fldChar w:fldCharType="begin"/>
      </w:r>
      <w:r>
        <w:instrText xml:space="preserve"> PAGEREF _Toc15780 \h </w:instrText>
      </w:r>
      <w:r>
        <w:fldChar w:fldCharType="separate"/>
      </w:r>
      <w:r>
        <w:t>12</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_Toc6454 </w:instrText>
      </w:r>
      <w:r>
        <w:fldChar w:fldCharType="separate"/>
      </w:r>
      <w:r>
        <w:rPr>
          <w:rFonts w:hint="eastAsia" w:ascii="黑体" w:hAnsi="Times New Roman" w:eastAsia="黑体" w:cs="Times New Roman"/>
          <w:szCs w:val="32"/>
        </w:rPr>
        <w:t>十、其他重要事项的情况说明</w:t>
      </w:r>
      <w:r>
        <w:tab/>
      </w:r>
      <w:r>
        <w:fldChar w:fldCharType="begin"/>
      </w:r>
      <w:r>
        <w:instrText xml:space="preserve"> PAGEREF _Toc6454 \h </w:instrText>
      </w:r>
      <w:r>
        <w:fldChar w:fldCharType="separate"/>
      </w:r>
      <w:r>
        <w:t>13</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_Toc4392 </w:instrText>
      </w:r>
      <w:r>
        <w:fldChar w:fldCharType="separate"/>
      </w:r>
      <w:r>
        <w:rPr>
          <w:rFonts w:hint="eastAsia" w:ascii="仿宋" w:hAnsi="Times New Roman" w:eastAsia="仿宋" w:cs="Times New Roman"/>
          <w:szCs w:val="32"/>
        </w:rPr>
        <w:t>（一）机关运行经费支出情况</w:t>
      </w:r>
      <w:r>
        <w:tab/>
      </w:r>
      <w:r>
        <w:fldChar w:fldCharType="begin"/>
      </w:r>
      <w:r>
        <w:instrText xml:space="preserve"> PAGEREF _Toc4392 \h </w:instrText>
      </w:r>
      <w:r>
        <w:fldChar w:fldCharType="separate"/>
      </w:r>
      <w:r>
        <w:t>13</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_Toc25292 </w:instrText>
      </w:r>
      <w:r>
        <w:fldChar w:fldCharType="separate"/>
      </w:r>
      <w:r>
        <w:rPr>
          <w:rFonts w:hint="eastAsia" w:ascii="仿宋" w:hAnsi="Times New Roman" w:eastAsia="仿宋" w:cs="Times New Roman"/>
          <w:szCs w:val="32"/>
        </w:rPr>
        <w:t>（二）政府采购支出情况</w:t>
      </w:r>
      <w:r>
        <w:tab/>
      </w:r>
      <w:r>
        <w:fldChar w:fldCharType="begin"/>
      </w:r>
      <w:r>
        <w:instrText xml:space="preserve"> PAGEREF _Toc25292 \h </w:instrText>
      </w:r>
      <w:r>
        <w:fldChar w:fldCharType="separate"/>
      </w:r>
      <w:r>
        <w:t>13</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_Toc29989 </w:instrText>
      </w:r>
      <w:r>
        <w:fldChar w:fldCharType="separate"/>
      </w:r>
      <w:r>
        <w:rPr>
          <w:rFonts w:hint="eastAsia" w:ascii="仿宋" w:hAnsi="Times New Roman" w:eastAsia="仿宋" w:cs="Times New Roman"/>
          <w:szCs w:val="32"/>
        </w:rPr>
        <w:t>（三）国有资产占有使用情况</w:t>
      </w:r>
      <w:r>
        <w:tab/>
      </w:r>
      <w:r>
        <w:fldChar w:fldCharType="begin"/>
      </w:r>
      <w:r>
        <w:instrText xml:space="preserve"> PAGEREF _Toc29989 \h </w:instrText>
      </w:r>
      <w:r>
        <w:fldChar w:fldCharType="separate"/>
      </w:r>
      <w:r>
        <w:t>13</w:t>
      </w:r>
      <w:r>
        <w:fldChar w:fldCharType="end"/>
      </w:r>
      <w:r>
        <w:fldChar w:fldCharType="end"/>
      </w:r>
    </w:p>
    <w:p>
      <w:pPr>
        <w:pStyle w:val="198"/>
        <w:pageBreakBefore w:val="0"/>
        <w:tabs>
          <w:tab w:val="right" w:leader="dot" w:pos="8306"/>
        </w:tabs>
        <w:spacing w:line="560" w:lineRule="exact"/>
      </w:pPr>
      <w:r>
        <w:fldChar w:fldCharType="begin"/>
      </w:r>
      <w:r>
        <w:instrText xml:space="preserve"> HYPERLINK \l _Toc19772 </w:instrText>
      </w:r>
      <w:r>
        <w:fldChar w:fldCharType="separate"/>
      </w:r>
      <w:r>
        <w:rPr>
          <w:rFonts w:hint="eastAsia" w:ascii="仿宋" w:hAnsi="Times New Roman" w:eastAsia="仿宋" w:cs="Times New Roman"/>
          <w:szCs w:val="32"/>
        </w:rPr>
        <w:t>（四）预算绩效管理情况</w:t>
      </w:r>
      <w:r>
        <w:tab/>
      </w:r>
      <w:r>
        <w:fldChar w:fldCharType="begin"/>
      </w:r>
      <w:r>
        <w:instrText xml:space="preserve"> PAGEREF _Toc19772 \h </w:instrText>
      </w:r>
      <w:r>
        <w:fldChar w:fldCharType="separate"/>
      </w:r>
      <w:r>
        <w:t>13</w:t>
      </w:r>
      <w:r>
        <w:fldChar w:fldCharType="end"/>
      </w:r>
      <w:r>
        <w:fldChar w:fldCharType="end"/>
      </w:r>
    </w:p>
    <w:p>
      <w:pPr>
        <w:pStyle w:val="196"/>
        <w:pageBreakBefore w:val="0"/>
        <w:tabs>
          <w:tab w:val="right" w:leader="dot" w:pos="8306"/>
        </w:tabs>
        <w:spacing w:line="560" w:lineRule="exact"/>
      </w:pPr>
      <w:r>
        <w:fldChar w:fldCharType="begin"/>
      </w:r>
      <w:r>
        <w:instrText xml:space="preserve"> HYPERLINK \l _Toc26817 </w:instrText>
      </w:r>
      <w:r>
        <w:fldChar w:fldCharType="separate"/>
      </w:r>
      <w:r>
        <w:rPr>
          <w:rFonts w:hint="eastAsia" w:ascii="黑体" w:hAnsi="Times New Roman" w:eastAsia="黑体" w:cs="Times New Roman"/>
          <w:szCs w:val="44"/>
        </w:rPr>
        <w:t>第三部分 名词解释</w:t>
      </w:r>
      <w:r>
        <w:tab/>
      </w:r>
      <w:r>
        <w:fldChar w:fldCharType="begin"/>
      </w:r>
      <w:r>
        <w:instrText xml:space="preserve"> PAGEREF _Toc26817 \h </w:instrText>
      </w:r>
      <w:r>
        <w:fldChar w:fldCharType="separate"/>
      </w:r>
      <w:r>
        <w:t>15</w:t>
      </w:r>
      <w:r>
        <w:fldChar w:fldCharType="end"/>
      </w:r>
      <w:r>
        <w:fldChar w:fldCharType="end"/>
      </w:r>
    </w:p>
    <w:p>
      <w:pPr>
        <w:pStyle w:val="196"/>
        <w:pageBreakBefore w:val="0"/>
        <w:tabs>
          <w:tab w:val="right" w:leader="dot" w:pos="8306"/>
        </w:tabs>
        <w:spacing w:line="560" w:lineRule="exact"/>
      </w:pPr>
      <w:r>
        <w:fldChar w:fldCharType="begin"/>
      </w:r>
      <w:r>
        <w:instrText xml:space="preserve"> HYPERLINK \l _Toc30535 </w:instrText>
      </w:r>
      <w:r>
        <w:fldChar w:fldCharType="separate"/>
      </w:r>
      <w:r>
        <w:rPr>
          <w:rFonts w:hint="eastAsia" w:ascii="黑体" w:hAnsi="Times New Roman" w:eastAsia="黑体" w:cs="Times New Roman"/>
          <w:szCs w:val="44"/>
          <w:lang w:val="en-US" w:eastAsia="zh-CN" w:bidi="ar-SA"/>
        </w:rPr>
        <w:t>第四部分 附件</w:t>
      </w:r>
      <w:r>
        <w:tab/>
      </w:r>
      <w:r>
        <w:fldChar w:fldCharType="begin"/>
      </w:r>
      <w:r>
        <w:instrText xml:space="preserve"> PAGEREF _Toc30535 \h </w:instrText>
      </w:r>
      <w:r>
        <w:fldChar w:fldCharType="separate"/>
      </w:r>
      <w:r>
        <w:t>18</w:t>
      </w:r>
      <w:r>
        <w:fldChar w:fldCharType="end"/>
      </w:r>
      <w:r>
        <w:fldChar w:fldCharType="end"/>
      </w:r>
    </w:p>
    <w:p>
      <w:pPr>
        <w:pStyle w:val="196"/>
        <w:pageBreakBefore w:val="0"/>
        <w:tabs>
          <w:tab w:val="right" w:leader="dot" w:pos="8306"/>
        </w:tabs>
        <w:spacing w:line="560" w:lineRule="exact"/>
      </w:pPr>
      <w:r>
        <w:fldChar w:fldCharType="begin"/>
      </w:r>
      <w:r>
        <w:instrText xml:space="preserve"> HYPERLINK \l _Toc800 </w:instrText>
      </w:r>
      <w:r>
        <w:fldChar w:fldCharType="separate"/>
      </w:r>
      <w:r>
        <w:rPr>
          <w:rFonts w:hint="eastAsia" w:ascii="黑体" w:hAnsi="Times New Roman" w:eastAsia="黑体" w:cs="黑体"/>
          <w:szCs w:val="32"/>
        </w:rPr>
        <w:t>附件</w:t>
      </w:r>
      <w:r>
        <w:rPr>
          <w:rFonts w:hint="eastAsia" w:ascii="黑体" w:hAnsi="Times New Roman" w:eastAsia="黑体" w:cs="黑体"/>
          <w:szCs w:val="32"/>
          <w:lang w:val="en-US" w:eastAsia="zh-CN"/>
        </w:rPr>
        <w:t>1</w:t>
      </w:r>
      <w:r>
        <w:tab/>
      </w:r>
      <w:r>
        <w:fldChar w:fldCharType="begin"/>
      </w:r>
      <w:r>
        <w:instrText xml:space="preserve"> PAGEREF _Toc800 \h </w:instrText>
      </w:r>
      <w:r>
        <w:fldChar w:fldCharType="separate"/>
      </w:r>
      <w:r>
        <w:t>18</w:t>
      </w:r>
      <w:r>
        <w:fldChar w:fldCharType="end"/>
      </w:r>
      <w:r>
        <w:fldChar w:fldCharType="end"/>
      </w:r>
    </w:p>
    <w:p>
      <w:pPr>
        <w:pStyle w:val="196"/>
        <w:pageBreakBefore w:val="0"/>
        <w:tabs>
          <w:tab w:val="right" w:leader="dot" w:pos="8306"/>
        </w:tabs>
        <w:spacing w:line="560" w:lineRule="exact"/>
      </w:pPr>
      <w:r>
        <w:fldChar w:fldCharType="begin"/>
      </w:r>
      <w:r>
        <w:instrText xml:space="preserve"> HYPERLINK \l _Toc26947 </w:instrText>
      </w:r>
      <w:r>
        <w:fldChar w:fldCharType="separate"/>
      </w:r>
      <w:r>
        <w:rPr>
          <w:rFonts w:ascii="方正小标宋简体" w:hAnsi="Times New Roman" w:eastAsia="方正小标宋简体" w:cs="黑体"/>
          <w:szCs w:val="44"/>
        </w:rPr>
        <w:t>2022年XX部门整体绩效评价报告</w:t>
      </w:r>
      <w:r>
        <w:tab/>
      </w:r>
      <w:r>
        <w:fldChar w:fldCharType="begin"/>
      </w:r>
      <w:r>
        <w:instrText xml:space="preserve"> PAGEREF _Toc26947 \h </w:instrText>
      </w:r>
      <w:r>
        <w:fldChar w:fldCharType="separate"/>
      </w:r>
      <w:r>
        <w:t>18</w:t>
      </w:r>
      <w:r>
        <w:fldChar w:fldCharType="end"/>
      </w:r>
      <w:r>
        <w:fldChar w:fldCharType="end"/>
      </w:r>
    </w:p>
    <w:p>
      <w:pPr>
        <w:pStyle w:val="196"/>
        <w:pageBreakBefore w:val="0"/>
        <w:tabs>
          <w:tab w:val="right" w:leader="dot" w:pos="8306"/>
        </w:tabs>
        <w:spacing w:line="560" w:lineRule="exact"/>
      </w:pPr>
      <w:r>
        <w:fldChar w:fldCharType="begin"/>
      </w:r>
      <w:r>
        <w:instrText xml:space="preserve"> HYPERLINK \l _Toc18944 </w:instrText>
      </w:r>
      <w:r>
        <w:fldChar w:fldCharType="separate"/>
      </w:r>
      <w:r>
        <w:rPr>
          <w:rFonts w:hint="eastAsia" w:ascii="黑体" w:hAnsi="Times New Roman" w:eastAsia="黑体" w:cs="黑体"/>
          <w:szCs w:val="32"/>
        </w:rPr>
        <w:t>附件</w:t>
      </w:r>
      <w:r>
        <w:rPr>
          <w:rFonts w:hint="eastAsia" w:ascii="黑体" w:hAnsi="Times New Roman" w:eastAsia="黑体" w:cs="黑体"/>
          <w:szCs w:val="32"/>
          <w:lang w:val="en-US" w:eastAsia="zh-CN"/>
        </w:rPr>
        <w:t>2</w:t>
      </w:r>
      <w:r>
        <w:tab/>
      </w:r>
      <w:r>
        <w:fldChar w:fldCharType="begin"/>
      </w:r>
      <w:r>
        <w:instrText xml:space="preserve"> PAGEREF _Toc18944 \h </w:instrText>
      </w:r>
      <w:r>
        <w:fldChar w:fldCharType="separate"/>
      </w:r>
      <w:r>
        <w:t>21</w:t>
      </w:r>
      <w:r>
        <w:fldChar w:fldCharType="end"/>
      </w:r>
      <w:r>
        <w:fldChar w:fldCharType="end"/>
      </w:r>
    </w:p>
    <w:p>
      <w:pPr>
        <w:pStyle w:val="196"/>
        <w:pageBreakBefore w:val="0"/>
        <w:tabs>
          <w:tab w:val="right" w:leader="dot" w:pos="8306"/>
        </w:tabs>
        <w:spacing w:line="560" w:lineRule="exact"/>
        <w:rPr>
          <w:rFonts w:hint="eastAsia" w:eastAsia="宋体"/>
          <w:lang w:val="en-US" w:eastAsia="zh-CN"/>
        </w:rPr>
      </w:pPr>
      <w:r>
        <w:fldChar w:fldCharType="begin"/>
      </w:r>
      <w:r>
        <w:instrText xml:space="preserve"> HYPERLINK \l _Toc7627 </w:instrText>
      </w:r>
      <w:r>
        <w:fldChar w:fldCharType="separate"/>
      </w:r>
      <w:r>
        <w:rPr>
          <w:rFonts w:hint="eastAsia" w:ascii="方正小标宋简体" w:hAnsi="Times New Roman" w:eastAsia="方正小标宋简体" w:cs="黑体"/>
          <w:szCs w:val="44"/>
        </w:rPr>
        <w:t>2022年专项预算项目支出绩效自评报告范本</w:t>
      </w:r>
      <w:r>
        <w:tab/>
      </w:r>
      <w:r>
        <w:rPr>
          <w:rFonts w:hint="eastAsia"/>
          <w:lang w:val="en-US" w:eastAsia="zh-CN"/>
        </w:rPr>
        <w:t>2</w:t>
      </w:r>
      <w:r>
        <w:fldChar w:fldCharType="end"/>
      </w:r>
      <w:r>
        <w:rPr>
          <w:rFonts w:hint="eastAsia"/>
          <w:lang w:val="en-US" w:eastAsia="zh-CN"/>
        </w:rPr>
        <w:t>2</w:t>
      </w:r>
    </w:p>
    <w:p>
      <w:pPr>
        <w:pStyle w:val="196"/>
        <w:pageBreakBefore w:val="0"/>
        <w:tabs>
          <w:tab w:val="right" w:leader="dot" w:pos="8306"/>
        </w:tabs>
        <w:spacing w:line="560" w:lineRule="exact"/>
      </w:pPr>
      <w:r>
        <w:fldChar w:fldCharType="begin"/>
      </w:r>
      <w:r>
        <w:instrText xml:space="preserve"> HYPERLINK \l _Toc7045 </w:instrText>
      </w:r>
      <w:r>
        <w:fldChar w:fldCharType="separate"/>
      </w:r>
      <w:r>
        <w:rPr>
          <w:rFonts w:hint="eastAsia" w:ascii="黑体" w:hAnsi="Times New Roman" w:eastAsia="黑体" w:cs="Times New Roman"/>
          <w:szCs w:val="44"/>
        </w:rPr>
        <w:t>第五部分 附表</w:t>
      </w:r>
      <w:r>
        <w:tab/>
      </w:r>
      <w:r>
        <w:fldChar w:fldCharType="begin"/>
      </w:r>
      <w:r>
        <w:instrText xml:space="preserve"> PAGEREF _Toc7045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_Toc28912 </w:instrText>
      </w:r>
      <w:r>
        <w:fldChar w:fldCharType="separate"/>
      </w:r>
      <w:r>
        <w:rPr>
          <w:rFonts w:hint="eastAsia" w:ascii="仿宋" w:hAnsi="Cambria" w:eastAsia="仿宋" w:cs="Times New Roman"/>
          <w:szCs w:val="32"/>
          <w:lang w:bidi="ar-SA"/>
        </w:rPr>
        <w:t>一、收入支出决算总表</w:t>
      </w:r>
      <w:r>
        <w:tab/>
      </w:r>
      <w:r>
        <w:fldChar w:fldCharType="begin"/>
      </w:r>
      <w:r>
        <w:instrText xml:space="preserve"> PAGEREF _Toc28912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_Toc15691 </w:instrText>
      </w:r>
      <w:r>
        <w:fldChar w:fldCharType="separate"/>
      </w:r>
      <w:r>
        <w:rPr>
          <w:rFonts w:hint="eastAsia" w:ascii="仿宋" w:hAnsi="Cambria" w:eastAsia="仿宋" w:cs="Times New Roman"/>
          <w:szCs w:val="32"/>
          <w:lang w:bidi="ar-SA"/>
        </w:rPr>
        <w:t>二、收入决算表</w:t>
      </w:r>
      <w:r>
        <w:tab/>
      </w:r>
      <w:r>
        <w:fldChar w:fldCharType="begin"/>
      </w:r>
      <w:r>
        <w:instrText xml:space="preserve"> PAGEREF _Toc15691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_Toc11856 </w:instrText>
      </w:r>
      <w:r>
        <w:fldChar w:fldCharType="separate"/>
      </w:r>
      <w:r>
        <w:rPr>
          <w:rFonts w:hint="eastAsia" w:ascii="仿宋" w:hAnsi="Cambria" w:eastAsia="仿宋" w:cs="Times New Roman"/>
          <w:szCs w:val="32"/>
          <w:lang w:bidi="ar-SA"/>
        </w:rPr>
        <w:t>三、支出决算表</w:t>
      </w:r>
      <w:r>
        <w:tab/>
      </w:r>
      <w:r>
        <w:fldChar w:fldCharType="begin"/>
      </w:r>
      <w:r>
        <w:instrText xml:space="preserve"> PAGEREF _Toc11856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_Toc25907 </w:instrText>
      </w:r>
      <w:r>
        <w:fldChar w:fldCharType="separate"/>
      </w:r>
      <w:r>
        <w:rPr>
          <w:rFonts w:hint="eastAsia" w:ascii="仿宋" w:hAnsi="Cambria" w:eastAsia="仿宋" w:cs="Times New Roman"/>
          <w:szCs w:val="32"/>
          <w:lang w:bidi="ar-SA"/>
        </w:rPr>
        <w:t>四、财政拨款收入支出决算总表</w:t>
      </w:r>
      <w:r>
        <w:tab/>
      </w:r>
      <w:r>
        <w:fldChar w:fldCharType="begin"/>
      </w:r>
      <w:r>
        <w:instrText xml:space="preserve"> PAGEREF _Toc25907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_Toc15912 </w:instrText>
      </w:r>
      <w:r>
        <w:fldChar w:fldCharType="separate"/>
      </w:r>
      <w:r>
        <w:rPr>
          <w:rFonts w:hint="eastAsia" w:ascii="仿宋" w:hAnsi="Cambria" w:eastAsia="仿宋" w:cs="Times New Roman"/>
          <w:szCs w:val="32"/>
          <w:lang w:bidi="ar-SA"/>
        </w:rPr>
        <w:t>五、财政拨款支出决算明细表</w:t>
      </w:r>
      <w:r>
        <w:tab/>
      </w:r>
      <w:r>
        <w:fldChar w:fldCharType="begin"/>
      </w:r>
      <w:r>
        <w:instrText xml:space="preserve"> PAGEREF _Toc15912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_Toc10267 </w:instrText>
      </w:r>
      <w:r>
        <w:fldChar w:fldCharType="separate"/>
      </w:r>
      <w:r>
        <w:rPr>
          <w:rFonts w:hint="eastAsia" w:ascii="仿宋" w:hAnsi="Cambria" w:eastAsia="仿宋" w:cs="Times New Roman"/>
          <w:szCs w:val="32"/>
          <w:lang w:bidi="ar-SA"/>
        </w:rPr>
        <w:t>六、一般公共预算财政拨款支出决算表</w:t>
      </w:r>
      <w:r>
        <w:tab/>
      </w:r>
      <w:r>
        <w:fldChar w:fldCharType="begin"/>
      </w:r>
      <w:r>
        <w:instrText xml:space="preserve"> PAGEREF _Toc10267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_Toc703 </w:instrText>
      </w:r>
      <w:r>
        <w:fldChar w:fldCharType="separate"/>
      </w:r>
      <w:r>
        <w:rPr>
          <w:rFonts w:hint="eastAsia" w:ascii="仿宋" w:hAnsi="Cambria" w:eastAsia="仿宋" w:cs="Times New Roman"/>
          <w:szCs w:val="32"/>
          <w:lang w:bidi="ar-SA"/>
        </w:rPr>
        <w:t>七、一般公共预算财政拨款支出决算明细表</w:t>
      </w:r>
      <w:r>
        <w:tab/>
      </w:r>
      <w:r>
        <w:fldChar w:fldCharType="begin"/>
      </w:r>
      <w:r>
        <w:instrText xml:space="preserve"> PAGEREF _Toc703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_Toc1164 </w:instrText>
      </w:r>
      <w:r>
        <w:fldChar w:fldCharType="separate"/>
      </w:r>
      <w:r>
        <w:rPr>
          <w:rFonts w:hint="eastAsia" w:ascii="仿宋" w:hAnsi="Cambria" w:eastAsia="仿宋" w:cs="Times New Roman"/>
          <w:szCs w:val="32"/>
          <w:lang w:bidi="ar-SA"/>
        </w:rPr>
        <w:t>八、一般公共预算财政拨款基本支出决算表</w:t>
      </w:r>
      <w:r>
        <w:tab/>
      </w:r>
      <w:r>
        <w:fldChar w:fldCharType="begin"/>
      </w:r>
      <w:r>
        <w:instrText xml:space="preserve"> PAGEREF _Toc1164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_Toc30827 </w:instrText>
      </w:r>
      <w:r>
        <w:fldChar w:fldCharType="separate"/>
      </w:r>
      <w:r>
        <w:rPr>
          <w:rFonts w:hint="eastAsia" w:ascii="仿宋" w:hAnsi="Cambria" w:eastAsia="仿宋" w:cs="Times New Roman"/>
          <w:szCs w:val="32"/>
          <w:lang w:bidi="ar-SA"/>
        </w:rPr>
        <w:t>九、一般公共预算财政拨款项目支出决算表</w:t>
      </w:r>
      <w:r>
        <w:tab/>
      </w:r>
      <w:r>
        <w:fldChar w:fldCharType="begin"/>
      </w:r>
      <w:r>
        <w:instrText xml:space="preserve"> PAGEREF _Toc30827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_Toc26030 </w:instrText>
      </w:r>
      <w:r>
        <w:fldChar w:fldCharType="separate"/>
      </w:r>
      <w:r>
        <w:rPr>
          <w:rFonts w:hint="eastAsia" w:ascii="仿宋" w:hAnsi="Cambria" w:eastAsia="仿宋" w:cs="Times New Roman"/>
          <w:szCs w:val="32"/>
          <w:lang w:bidi="ar-SA"/>
        </w:rPr>
        <w:t>十、政府性基金预算财政拨款收入支出决算表</w:t>
      </w:r>
      <w:r>
        <w:tab/>
      </w:r>
      <w:r>
        <w:fldChar w:fldCharType="begin"/>
      </w:r>
      <w:r>
        <w:instrText xml:space="preserve"> PAGEREF _Toc26030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_Toc25909 </w:instrText>
      </w:r>
      <w:r>
        <w:fldChar w:fldCharType="separate"/>
      </w:r>
      <w:r>
        <w:rPr>
          <w:rFonts w:hint="eastAsia" w:ascii="仿宋" w:hAnsi="Cambria" w:eastAsia="仿宋" w:cs="Times New Roman"/>
          <w:szCs w:val="32"/>
          <w:lang w:bidi="ar-SA"/>
        </w:rPr>
        <w:t>十一、国有资本经营预算财政拨款收入支出决算表</w:t>
      </w:r>
      <w:r>
        <w:tab/>
      </w:r>
      <w:r>
        <w:fldChar w:fldCharType="begin"/>
      </w:r>
      <w:r>
        <w:instrText xml:space="preserve"> PAGEREF _Toc25909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_Toc27357 </w:instrText>
      </w:r>
      <w:r>
        <w:fldChar w:fldCharType="separate"/>
      </w:r>
      <w:r>
        <w:rPr>
          <w:rFonts w:hint="eastAsia" w:ascii="仿宋" w:hAnsi="Cambria" w:eastAsia="仿宋" w:cs="Times New Roman"/>
          <w:szCs w:val="32"/>
          <w:lang w:bidi="ar-SA"/>
        </w:rPr>
        <w:t>十二、国有资本经营预算财政拨款支出决算表</w:t>
      </w:r>
      <w:r>
        <w:tab/>
      </w:r>
      <w:r>
        <w:fldChar w:fldCharType="begin"/>
      </w:r>
      <w:r>
        <w:instrText xml:space="preserve"> PAGEREF _Toc27357 \h </w:instrText>
      </w:r>
      <w:r>
        <w:fldChar w:fldCharType="separate"/>
      </w:r>
      <w:r>
        <w:t>35</w:t>
      </w:r>
      <w:r>
        <w:fldChar w:fldCharType="end"/>
      </w:r>
      <w:r>
        <w:fldChar w:fldCharType="end"/>
      </w:r>
    </w:p>
    <w:p>
      <w:pPr>
        <w:pStyle w:val="197"/>
        <w:pageBreakBefore w:val="0"/>
        <w:tabs>
          <w:tab w:val="right" w:leader="dot" w:pos="8306"/>
        </w:tabs>
        <w:spacing w:line="560" w:lineRule="exact"/>
      </w:pPr>
      <w:r>
        <w:fldChar w:fldCharType="begin"/>
      </w:r>
      <w:r>
        <w:instrText xml:space="preserve"> HYPERLINK \l _Toc32413 </w:instrText>
      </w:r>
      <w:r>
        <w:fldChar w:fldCharType="separate"/>
      </w:r>
      <w:r>
        <w:rPr>
          <w:rFonts w:hint="eastAsia" w:ascii="仿宋" w:hAnsi="Cambria" w:eastAsia="仿宋" w:cs="Times New Roman"/>
          <w:szCs w:val="32"/>
          <w:lang w:bidi="ar-SA"/>
        </w:rPr>
        <w:t>十三、财政拨款“三公”经费支出决算表</w:t>
      </w:r>
      <w:r>
        <w:tab/>
      </w:r>
      <w:r>
        <w:fldChar w:fldCharType="begin"/>
      </w:r>
      <w:r>
        <w:instrText xml:space="preserve"> PAGEREF _Toc32413 \h </w:instrText>
      </w:r>
      <w:r>
        <w:fldChar w:fldCharType="separate"/>
      </w:r>
      <w:r>
        <w:t>35</w:t>
      </w:r>
      <w:r>
        <w:fldChar w:fldCharType="end"/>
      </w:r>
      <w:r>
        <w:fldChar w:fldCharType="end"/>
      </w:r>
    </w:p>
    <w:p>
      <w:pPr>
        <w:pageBreakBefore w:val="0"/>
        <w:spacing w:line="560" w:lineRule="exact"/>
        <w:rPr>
          <w:rFonts w:hint="eastAsia"/>
          <w:lang w:val="en-US" w:eastAsia="zh-CN"/>
        </w:rPr>
      </w:pPr>
      <w:r>
        <w:fldChar w:fldCharType="end"/>
      </w:r>
      <w:bookmarkStart w:id="0" w:name="_Toc18791"/>
      <w:r>
        <w:rPr>
          <w:rFonts w:hint="eastAsia"/>
          <w:lang w:val="en-US" w:eastAsia="zh-CN"/>
        </w:rPr>
        <w:t xml:space="preserve">                    </w:t>
      </w:r>
    </w:p>
    <w:p>
      <w:pPr>
        <w:pStyle w:val="182"/>
        <w:jc w:val="center"/>
        <w:rPr>
          <w:rFonts w:hint="eastAsia" w:ascii="方正小标宋简体" w:hAnsi="方正小标宋简体" w:eastAsia="方正小标宋简体" w:cs="方正小标宋简体"/>
          <w:b w:val="0"/>
          <w:sz w:val="44"/>
          <w:szCs w:val="44"/>
          <w:lang w:bidi="ar-SA"/>
        </w:rPr>
      </w:pPr>
      <w:r>
        <w:rPr>
          <w:rFonts w:hint="eastAsia" w:ascii="方正小标宋简体" w:hAnsi="方正小标宋简体" w:eastAsia="方正小标宋简体" w:cs="方正小标宋简体"/>
          <w:b w:val="0"/>
          <w:sz w:val="44"/>
          <w:szCs w:val="44"/>
          <w:lang w:bidi="ar-SA"/>
        </w:rPr>
        <w:t>第一部分 部门概况</w:t>
      </w:r>
      <w:bookmarkEnd w:id="0"/>
    </w:p>
    <w:p>
      <w:pPr>
        <w:pStyle w:val="183"/>
        <w:ind w:firstLine="640"/>
        <w:rPr>
          <w:rFonts w:hint="eastAsia" w:ascii="黑体" w:hAnsi="黑体" w:eastAsia="黑体" w:cs="黑体"/>
          <w:b w:val="0"/>
          <w:bCs w:val="0"/>
          <w:sz w:val="32"/>
          <w:szCs w:val="32"/>
        </w:rPr>
      </w:pPr>
      <w:bookmarkStart w:id="1" w:name="_Toc20800"/>
      <w:r>
        <w:rPr>
          <w:rFonts w:hint="eastAsia" w:ascii="黑体" w:hAnsi="黑体" w:eastAsia="黑体" w:cs="黑体"/>
          <w:b w:val="0"/>
          <w:bCs w:val="0"/>
          <w:sz w:val="32"/>
          <w:szCs w:val="32"/>
        </w:rPr>
        <w:t>一、基本职能及主要工作</w:t>
      </w:r>
      <w:bookmarkEnd w:id="1"/>
    </w:p>
    <w:p>
      <w:pPr>
        <w:pStyle w:val="187"/>
        <w:pageBreakBefore w:val="0"/>
        <w:spacing w:before="93" w:line="560" w:lineRule="exact"/>
        <w:ind w:firstLine="668"/>
        <w:outlineLvl w:val="2"/>
        <w:rPr>
          <w:rFonts w:hint="eastAsia" w:ascii="楷体" w:hAnsi="楷体" w:eastAsia="楷体" w:cs="楷体"/>
          <w:b/>
          <w:bCs w:val="0"/>
          <w:color w:val="000000"/>
          <w:sz w:val="32"/>
          <w:szCs w:val="32"/>
        </w:rPr>
      </w:pPr>
      <w:bookmarkStart w:id="2" w:name="_Toc79163853"/>
      <w:bookmarkStart w:id="3" w:name="_Toc79163603"/>
      <w:bookmarkStart w:id="4" w:name="_Toc27980"/>
      <w:bookmarkStart w:id="5" w:name="_Toc15378445"/>
      <w:bookmarkStart w:id="6" w:name="_Toc15377198"/>
      <w:r>
        <w:rPr>
          <w:rFonts w:hint="eastAsia" w:ascii="楷体" w:hAnsi="楷体" w:eastAsia="楷体" w:cs="楷体"/>
          <w:b/>
          <w:bCs w:val="0"/>
          <w:color w:val="000000"/>
          <w:sz w:val="32"/>
          <w:szCs w:val="32"/>
        </w:rPr>
        <w:t>（一）主要职能</w:t>
      </w:r>
      <w:bookmarkEnd w:id="2"/>
      <w:bookmarkEnd w:id="3"/>
      <w:bookmarkEnd w:id="4"/>
    </w:p>
    <w:bookmarkEnd w:id="5"/>
    <w:bookmarkEnd w:id="6"/>
    <w:p>
      <w:pPr>
        <w:pageBreakBefore w:val="0"/>
        <w:spacing w:line="560" w:lineRule="exact"/>
        <w:ind w:firstLine="640"/>
        <w:contextualSpacing/>
        <w:rPr>
          <w:rFonts w:ascii="仿宋_GB2312" w:hAnsi="Tahoma" w:eastAsia="仿宋_GB2312" w:cs="Tahoma"/>
          <w:sz w:val="32"/>
          <w:szCs w:val="32"/>
        </w:rPr>
      </w:pPr>
      <w:r>
        <w:rPr>
          <w:rFonts w:hint="eastAsia" w:ascii="仿宋_GB2312" w:hAnsi="Tahoma" w:eastAsia="仿宋_GB2312" w:cs="Tahoma"/>
          <w:sz w:val="32"/>
          <w:szCs w:val="32"/>
        </w:rPr>
        <w:t>1.拟订全县扶贫开发中长期规划和年度计划，组织、协调和指导全县扶贫开发政策两项制度有效衔接，组织产业扶贫、科技扶贫、社会扶贫、扶贫开发及全县大、中型水利水电工程移民工作。</w:t>
      </w:r>
    </w:p>
    <w:p>
      <w:pPr>
        <w:pStyle w:val="187"/>
        <w:pageBreakBefore w:val="0"/>
        <w:spacing w:line="560" w:lineRule="exact"/>
        <w:ind w:firstLine="640"/>
        <w:contextualSpacing/>
        <w:rPr>
          <w:bCs/>
          <w:sz w:val="32"/>
          <w:szCs w:val="32"/>
        </w:rPr>
      </w:pPr>
      <w:r>
        <w:rPr>
          <w:rFonts w:hint="eastAsia"/>
          <w:bCs/>
          <w:sz w:val="32"/>
          <w:szCs w:val="32"/>
        </w:rPr>
        <w:t>2.承担全县扶贫、移民资金管理责任。拟定全县扶贫开发，负责有关项目、资金、基金、物资的分配、管理、使用、统计监测等监督工作。</w:t>
      </w:r>
    </w:p>
    <w:p>
      <w:pPr>
        <w:pStyle w:val="187"/>
        <w:pageBreakBefore w:val="0"/>
        <w:spacing w:line="560" w:lineRule="exact"/>
        <w:ind w:firstLine="640"/>
        <w:contextualSpacing/>
        <w:rPr>
          <w:bCs/>
          <w:sz w:val="32"/>
          <w:szCs w:val="32"/>
        </w:rPr>
      </w:pPr>
      <w:r>
        <w:rPr>
          <w:rFonts w:hint="eastAsia"/>
          <w:bCs/>
          <w:sz w:val="32"/>
          <w:szCs w:val="32"/>
        </w:rPr>
        <w:t>3.负责全县扶贫开发政策研究及信息工作，组织全县贫困群众生产技能和劳动力转移培训，组织全县扶贫工作人员培训。</w:t>
      </w:r>
    </w:p>
    <w:p>
      <w:pPr>
        <w:pStyle w:val="187"/>
        <w:pageBreakBefore w:val="0"/>
        <w:spacing w:line="560" w:lineRule="exact"/>
        <w:ind w:firstLine="640"/>
        <w:contextualSpacing/>
        <w:rPr>
          <w:bCs/>
          <w:sz w:val="32"/>
          <w:szCs w:val="32"/>
        </w:rPr>
      </w:pPr>
      <w:r>
        <w:rPr>
          <w:rFonts w:hint="eastAsia"/>
          <w:bCs/>
          <w:sz w:val="32"/>
          <w:szCs w:val="32"/>
        </w:rPr>
        <w:t>4.承担全县扶贫资金管理责任。</w:t>
      </w:r>
    </w:p>
    <w:p>
      <w:pPr>
        <w:pageBreakBefore w:val="0"/>
        <w:spacing w:line="560" w:lineRule="exact"/>
        <w:ind w:firstLine="640"/>
        <w:contextualSpacing/>
        <w:rPr>
          <w:rFonts w:ascii="仿宋" w:eastAsia="仿宋"/>
          <w:sz w:val="32"/>
          <w:szCs w:val="32"/>
        </w:rPr>
      </w:pPr>
      <w:r>
        <w:rPr>
          <w:rFonts w:hint="eastAsia" w:ascii="仿宋_GB2312" w:eastAsia="仿宋_GB2312"/>
          <w:bCs/>
          <w:sz w:val="32"/>
          <w:szCs w:val="32"/>
        </w:rPr>
        <w:t>5.承办县委、县政府交办的其他事项。</w:t>
      </w:r>
    </w:p>
    <w:p>
      <w:pPr>
        <w:pStyle w:val="187"/>
        <w:pageBreakBefore w:val="0"/>
        <w:spacing w:before="93" w:line="560" w:lineRule="exact"/>
        <w:ind w:firstLine="668"/>
        <w:outlineLvl w:val="2"/>
        <w:rPr>
          <w:rFonts w:hint="eastAsia" w:ascii="楷体" w:hAnsi="楷体" w:eastAsia="楷体" w:cs="楷体"/>
          <w:b/>
          <w:bCs w:val="0"/>
          <w:color w:val="000000"/>
          <w:sz w:val="32"/>
          <w:szCs w:val="32"/>
          <w:lang w:val="en-US" w:eastAsia="zh-CN"/>
        </w:rPr>
      </w:pPr>
      <w:bookmarkStart w:id="7" w:name="_Toc16142"/>
      <w:bookmarkStart w:id="8" w:name="_Toc79163854"/>
      <w:bookmarkStart w:id="9" w:name="_Toc15378446"/>
      <w:bookmarkStart w:id="10" w:name="_Toc79163604"/>
      <w:bookmarkStart w:id="11" w:name="_Toc15377199"/>
      <w:r>
        <w:rPr>
          <w:rFonts w:hint="eastAsia" w:ascii="楷体" w:hAnsi="楷体" w:eastAsia="楷体" w:cs="楷体"/>
          <w:b/>
          <w:bCs w:val="0"/>
          <w:color w:val="000000"/>
          <w:sz w:val="32"/>
          <w:szCs w:val="32"/>
        </w:rPr>
        <w:t>（二）2022年重点工作完成</w:t>
      </w:r>
      <w:r>
        <w:rPr>
          <w:rFonts w:hint="eastAsia" w:ascii="楷体" w:hAnsi="楷体" w:eastAsia="楷体" w:cs="楷体"/>
          <w:b/>
          <w:bCs w:val="0"/>
          <w:color w:val="000000"/>
          <w:sz w:val="32"/>
          <w:szCs w:val="32"/>
          <w:lang w:val="en-US" w:eastAsia="zh-CN"/>
        </w:rPr>
        <w:t>情况</w:t>
      </w:r>
      <w:bookmarkEnd w:id="7"/>
      <w:bookmarkEnd w:id="8"/>
      <w:bookmarkEnd w:id="9"/>
      <w:bookmarkEnd w:id="10"/>
      <w:bookmarkEnd w:id="11"/>
    </w:p>
    <w:p>
      <w:pPr>
        <w:keepNext w:val="0"/>
        <w:keepLines w:val="0"/>
        <w:pageBreakBefore w:val="0"/>
        <w:widowControl w:val="0"/>
        <w:numPr>
          <w:ilvl w:val="0"/>
          <w:numId w:val="0"/>
        </w:num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压紧</w:t>
      </w:r>
      <w:r>
        <w:rPr>
          <w:rFonts w:hint="eastAsia" w:ascii="仿宋_GB2312" w:hAnsi="仿宋_GB2312" w:eastAsia="仿宋_GB2312" w:cs="仿宋_GB2312"/>
          <w:sz w:val="32"/>
          <w:szCs w:val="32"/>
        </w:rPr>
        <w:t>压实责任，推动有效衔接。坚持有序调整、平稳过渡原则，全力推动政策、机构、力量、工作、资源的有效衔接。完善工作体系，编制完成</w:t>
      </w:r>
      <w:r>
        <w:rPr>
          <w:rFonts w:hint="eastAsia" w:ascii="仿宋_GB2312" w:hAnsi="仿宋_GB2312" w:eastAsia="仿宋_GB2312" w:cs="仿宋_GB2312"/>
          <w:sz w:val="32"/>
          <w:szCs w:val="32"/>
          <w:lang w:val="en-US" w:eastAsia="zh-CN"/>
        </w:rPr>
        <w:t>《茂县巩固脱贫攻坚成果同乡村振兴衔接实施方案（2022年—2025年）》</w:t>
      </w:r>
      <w:r>
        <w:rPr>
          <w:rFonts w:hint="eastAsia" w:ascii="仿宋_GB2312" w:hAnsi="仿宋_GB2312" w:eastAsia="仿宋_GB2312" w:cs="仿宋_GB2312"/>
          <w:sz w:val="32"/>
          <w:szCs w:val="32"/>
        </w:rPr>
        <w:t>，制定印发</w:t>
      </w:r>
      <w:r>
        <w:rPr>
          <w:rFonts w:hint="eastAsia" w:ascii="仿宋_GB2312" w:hAnsi="仿宋_GB2312" w:eastAsia="仿宋_GB2312" w:cs="仿宋_GB2312"/>
          <w:sz w:val="32"/>
          <w:szCs w:val="32"/>
          <w:lang w:val="en-US" w:eastAsia="zh-CN"/>
        </w:rPr>
        <w:t>《茂县2022年巩固拓展脱贫攻坚成果同乡村振兴有效衔接重点工作实施意见》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严格落实“四个不摘”要求和“两不愁三保障”、饮水安全、兜底保障政策。压紧压实巩固拓展脱贫攻坚成果同乡村振兴有效衔接工作责任，全力抓好责任落实、政策落实、行业帮扶等目标任务的落实。</w:t>
      </w:r>
    </w:p>
    <w:p>
      <w:pPr>
        <w:keepNext w:val="0"/>
        <w:keepLines w:val="0"/>
        <w:pageBreakBefore w:val="0"/>
        <w:widowControl w:val="0"/>
        <w:numPr>
          <w:ilvl w:val="0"/>
          <w:numId w:val="0"/>
        </w:num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筑牢防返贫底线</w:t>
      </w:r>
      <w:r>
        <w:rPr>
          <w:rFonts w:hint="eastAsia" w:ascii="仿宋_GB2312" w:hAnsi="仿宋_GB2312" w:eastAsia="仿宋_GB2312" w:cs="仿宋_GB2312"/>
          <w:sz w:val="32"/>
          <w:szCs w:val="32"/>
        </w:rPr>
        <w:t>，健全动态监测。严守防止规模性返贫的底线，坚持应纳尽纳、应帮尽帮。</w:t>
      </w:r>
      <w:r>
        <w:rPr>
          <w:rFonts w:ascii="仿宋_GB2312" w:hAnsi="仿宋_GB2312" w:eastAsia="仿宋_GB2312" w:cs="仿宋_GB2312"/>
          <w:sz w:val="32"/>
          <w:szCs w:val="32"/>
          <w:lang w:val="en-US" w:eastAsia="zh-CN"/>
        </w:rPr>
        <w:t>制发《茂县健全防止返贫动态监测和帮扶机制的管理办法》《茂县2022年度巩固拓展脱贫攻坚成果“回头看”工作实施方案》，印发《防止返贫动态监测帮扶政策明白卡》2.4万份，组织1014名干部开展3轮专项排查，累计核定监测对象119户</w:t>
      </w:r>
      <w:r>
        <w:rPr>
          <w:rFonts w:hint="eastAsia" w:ascii="仿宋_GB2312" w:hAnsi="仿宋_GB2312" w:eastAsia="仿宋_GB2312" w:cs="仿宋_GB2312"/>
          <w:sz w:val="32"/>
          <w:szCs w:val="32"/>
          <w:lang w:val="en-US" w:eastAsia="zh-CN"/>
        </w:rPr>
        <w:t>440</w:t>
      </w:r>
      <w:r>
        <w:rPr>
          <w:rFonts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。落实《茂县防止返贫动态监测新增监测户帮扶方案》，设立“茂县防返</w:t>
      </w:r>
      <w:r>
        <w:rPr>
          <w:rFonts w:hint="eastAsia" w:ascii="仿宋_GB2312" w:hAnsi="仿宋_GB2312" w:eastAsia="仿宋_GB2312" w:cs="仿宋_GB2312"/>
          <w:sz w:val="32"/>
          <w:szCs w:val="32"/>
        </w:rPr>
        <w:t>贫致贫风险救助基金”专户，全面开展脱贫户、监测户202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年收入统计，掌握脱贫户、监测户收支情况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围绕重点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全面落实保障</w:t>
      </w:r>
      <w:r>
        <w:rPr>
          <w:rFonts w:hint="eastAsia" w:ascii="仿宋_GB2312" w:hAnsi="仿宋_GB2312" w:eastAsia="仿宋_GB2312" w:cs="仿宋_GB2312"/>
          <w:sz w:val="32"/>
          <w:szCs w:val="32"/>
        </w:rPr>
        <w:t>。全面落实教育、医疗、住房、饮水、低保等惠民政策，积极整合资源，不断提升教育、医疗保障服务水平。</w:t>
      </w:r>
      <w:r>
        <w:rPr>
          <w:rFonts w:ascii="仿宋_GB2312" w:hAnsi="仿宋_GB2312" w:eastAsia="仿宋_GB2312" w:cs="仿宋_GB2312"/>
          <w:sz w:val="32"/>
          <w:szCs w:val="32"/>
          <w:lang w:val="en-US" w:eastAsia="zh-CN"/>
        </w:rPr>
        <w:t>建立家庭经济困难学生资助体系，</w:t>
      </w:r>
      <w:r>
        <w:rPr>
          <w:rFonts w:ascii="仿宋_GB2312" w:hAnsi="仿宋_GB2312" w:eastAsia="仿宋_GB2312" w:cs="仿宋_GB2312"/>
          <w:sz w:val="32"/>
          <w:szCs w:val="32"/>
        </w:rPr>
        <w:t>发放教育救助基金</w:t>
      </w:r>
      <w:r>
        <w:rPr>
          <w:rFonts w:ascii="仿宋_GB2312" w:hAnsi="仿宋_GB2312" w:eastAsia="仿宋_GB2312" w:cs="仿宋_GB2312"/>
          <w:sz w:val="32"/>
          <w:szCs w:val="32"/>
          <w:lang w:eastAsia="zh-CN"/>
        </w:rPr>
        <w:t>。坚持把</w:t>
      </w:r>
      <w:r>
        <w:rPr>
          <w:rFonts w:ascii="仿宋_GB2312" w:hAnsi="仿宋_GB2312" w:eastAsia="仿宋_GB2312" w:cs="仿宋_GB2312"/>
          <w:sz w:val="32"/>
          <w:szCs w:val="32"/>
        </w:rPr>
        <w:t>脱贫稳定人口</w:t>
      </w:r>
      <w:r>
        <w:rPr>
          <w:rFonts w:ascii="仿宋_GB2312" w:hAnsi="仿宋_GB2312" w:eastAsia="仿宋_GB2312" w:cs="仿宋_GB2312"/>
          <w:sz w:val="32"/>
          <w:szCs w:val="32"/>
          <w:lang w:eastAsia="zh-CN"/>
        </w:rPr>
        <w:t>和</w:t>
      </w:r>
      <w:r>
        <w:rPr>
          <w:rFonts w:ascii="仿宋_GB2312" w:hAnsi="仿宋_GB2312" w:eastAsia="仿宋_GB2312" w:cs="仿宋_GB2312"/>
          <w:sz w:val="32"/>
          <w:szCs w:val="32"/>
        </w:rPr>
        <w:t>监测户100%纳入基本医保、大病保险、医疗救助“三重制度保障”范围。</w:t>
      </w:r>
      <w:r>
        <w:rPr>
          <w:rFonts w:ascii="仿宋_GB2312" w:hAnsi="仿宋_GB2312" w:eastAsia="仿宋_GB2312" w:cs="仿宋_GB2312"/>
          <w:sz w:val="32"/>
          <w:szCs w:val="32"/>
          <w:lang w:val="en-US" w:eastAsia="zh-CN"/>
        </w:rPr>
        <w:t>实施7镇16村安全饮水提升改造和8处维修养护项目。出台《关于做好农村低收入群体等重点对象住房安全保障工作的实施方案》，</w:t>
      </w:r>
      <w:r>
        <w:rPr>
          <w:rFonts w:ascii="仿宋_GB2312" w:hAnsi="仿宋_GB2312" w:eastAsia="仿宋_GB2312" w:cs="仿宋_GB2312"/>
          <w:sz w:val="32"/>
          <w:szCs w:val="32"/>
          <w:lang w:eastAsia="zh-CN"/>
        </w:rPr>
        <w:t>坚决防止</w:t>
      </w:r>
      <w:r>
        <w:rPr>
          <w:rFonts w:ascii="仿宋_GB2312" w:hAnsi="仿宋_GB2312" w:eastAsia="仿宋_GB2312" w:cs="仿宋_GB2312"/>
          <w:sz w:val="32"/>
          <w:szCs w:val="32"/>
        </w:rPr>
        <w:t>因住房保障问题致贫</w:t>
      </w:r>
      <w:r>
        <w:rPr>
          <w:rFonts w:ascii="仿宋_GB2312" w:hAnsi="仿宋_GB2312" w:eastAsia="仿宋_GB2312" w:cs="仿宋_GB2312"/>
          <w:sz w:val="32"/>
          <w:szCs w:val="32"/>
          <w:lang w:eastAsia="zh-CN"/>
        </w:rPr>
        <w:t>或</w:t>
      </w:r>
      <w:r>
        <w:rPr>
          <w:rFonts w:ascii="仿宋_GB2312" w:hAnsi="仿宋_GB2312" w:eastAsia="仿宋_GB2312" w:cs="仿宋_GB2312"/>
          <w:sz w:val="32"/>
          <w:szCs w:val="32"/>
        </w:rPr>
        <w:t>返贫</w:t>
      </w:r>
      <w:r>
        <w:rPr>
          <w:rFonts w:ascii="仿宋_GB2312" w:hAnsi="仿宋_GB2312" w:eastAsia="仿宋_GB2312" w:cs="仿宋_GB2312"/>
          <w:sz w:val="32"/>
          <w:szCs w:val="32"/>
          <w:lang w:eastAsia="zh-CN"/>
        </w:rPr>
        <w:t>情况发生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严格落实过渡期脱贫人口小额信贷政策要求，切实满足脱贫人口小额信贷需求</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强化衔接资金项目管理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确保持续发挥效益</w:t>
      </w:r>
      <w:r>
        <w:rPr>
          <w:rFonts w:hint="eastAsia" w:ascii="仿宋_GB2312" w:hAnsi="仿宋_GB2312" w:eastAsia="仿宋_GB2312" w:cs="仿宋_GB2312"/>
          <w:sz w:val="32"/>
          <w:szCs w:val="32"/>
        </w:rPr>
        <w:t>。抓好项目库建设。对县级巩固拓展脱贫攻坚成果和乡村振兴项目库进行调整优化和充实，加强入库项目评审和论证，提高入库项目质量和可操作性，严格实行项目库动态管理机制，加强项目库全过程管理。</w:t>
      </w:r>
      <w:r>
        <w:rPr>
          <w:rFonts w:hint="eastAsia" w:ascii="仿宋_GB2312" w:hAnsi="仿宋_GB2312" w:eastAsia="仿宋_GB2312" w:cs="仿宋_GB2312"/>
          <w:sz w:val="32"/>
          <w:szCs w:val="32"/>
          <w:lang w:val="en-US" w:eastAsia="zh-CN"/>
        </w:rPr>
        <w:t>扎实推进2镇22村乡村振兴示范镇村建设和3个“三家园”抓点示范村建设，实施农村基础设施、乡风文明建设、人居环境整治、农文旅融合等项目。</w:t>
      </w:r>
    </w:p>
    <w:p>
      <w:pPr>
        <w:keepNext w:val="0"/>
        <w:keepLines w:val="0"/>
        <w:pageBreakBefore w:val="0"/>
        <w:widowControl w:val="0"/>
        <w:numPr>
          <w:ilvl w:val="0"/>
          <w:numId w:val="0"/>
        </w:num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凝聚各方力量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社会扶贫</w:t>
      </w:r>
      <w:r>
        <w:rPr>
          <w:rFonts w:hint="eastAsia" w:ascii="仿宋_GB2312" w:hAnsi="仿宋_GB2312" w:eastAsia="仿宋_GB2312" w:cs="仿宋_GB2312"/>
          <w:sz w:val="32"/>
          <w:szCs w:val="32"/>
          <w:lang w:eastAsia="zh-CN"/>
        </w:rPr>
        <w:t>格局</w:t>
      </w:r>
      <w:r>
        <w:rPr>
          <w:rFonts w:hint="eastAsia" w:ascii="仿宋_GB2312" w:hAnsi="仿宋_GB2312" w:eastAsia="仿宋_GB2312" w:cs="仿宋_GB2312"/>
          <w:sz w:val="32"/>
          <w:szCs w:val="32"/>
        </w:rPr>
        <w:t>。一是省州定点</w:t>
      </w:r>
      <w:r>
        <w:rPr>
          <w:rFonts w:hint="eastAsia" w:ascii="仿宋_GB2312" w:hAnsi="仿宋_GB2312" w:eastAsia="仿宋_GB2312" w:cs="仿宋_GB2312"/>
          <w:sz w:val="32"/>
          <w:szCs w:val="32"/>
          <w:lang w:eastAsia="zh-CN"/>
        </w:rPr>
        <w:t>帮扶</w:t>
      </w:r>
      <w:r>
        <w:rPr>
          <w:rFonts w:hint="eastAsia" w:ascii="仿宋_GB2312" w:hAnsi="仿宋_GB2312" w:eastAsia="仿宋_GB2312" w:cs="仿宋_GB2312"/>
          <w:sz w:val="32"/>
          <w:szCs w:val="32"/>
        </w:rPr>
        <w:t>工作有序推进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省委省政府关于新一轮帮扶力量调整的要求，省发改委、内江师范学院、省对外友协、眉山人民医院、中国电建成都勘测院五家省直单位帮扶茂县5镇9村，已开展领导考察互访、召开联席会议、明确帮扶计划等帮扶工作。二利</w:t>
      </w:r>
      <w:r>
        <w:rPr>
          <w:rFonts w:hint="eastAsia" w:ascii="仿宋_GB2312" w:hAnsi="仿宋_GB2312" w:eastAsia="仿宋_GB2312" w:cs="仿宋_GB2312"/>
          <w:sz w:val="32"/>
          <w:szCs w:val="32"/>
        </w:rPr>
        <w:t>用好东西部协作资源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推动人才交流和就业增收。三是东坡区对口帮扶升级加码，</w:t>
      </w:r>
      <w:r>
        <w:rPr>
          <w:rFonts w:hint="eastAsia" w:ascii="仿宋_GB2312" w:hAnsi="仿宋_GB2312" w:eastAsia="仿宋_GB2312" w:cs="仿宋_GB2312"/>
          <w:sz w:val="32"/>
          <w:szCs w:val="32"/>
          <w:lang w:eastAsia="zh-CN"/>
        </w:rPr>
        <w:t>继续</w:t>
      </w:r>
      <w:r>
        <w:rPr>
          <w:rFonts w:hint="eastAsia" w:ascii="仿宋_GB2312" w:hAnsi="仿宋_GB2312" w:eastAsia="仿宋_GB2312" w:cs="仿宋_GB2312"/>
          <w:sz w:val="32"/>
          <w:szCs w:val="32"/>
        </w:rPr>
        <w:t>投入对口帮扶资金，实施帮扶项目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落实乡村振兴示范村建设项目，从产业提升、人居环境整治、基础设施、社会治理四方面着手，形成可看、可学、可借鉴的示范点。</w:t>
      </w:r>
      <w:bookmarkStart w:id="12" w:name="_Toc22021"/>
    </w:p>
    <w:p>
      <w:pPr>
        <w:keepNext w:val="0"/>
        <w:keepLines w:val="0"/>
        <w:pageBreakBefore w:val="0"/>
        <w:widowControl w:val="0"/>
        <w:numPr>
          <w:ilvl w:val="0"/>
          <w:numId w:val="0"/>
        </w:numPr>
        <w:spacing w:line="560" w:lineRule="exact"/>
        <w:ind w:firstLine="640"/>
        <w:rPr>
          <w:rFonts w:hint="eastAsia" w:ascii="黑体" w:hAnsi="Cambria" w:eastAsia="黑体" w:cs="Times New Roman"/>
          <w:b w:val="0"/>
          <w:color w:val="000000"/>
          <w:sz w:val="32"/>
          <w:szCs w:val="32"/>
          <w:lang w:bidi="ar-SA"/>
        </w:rPr>
      </w:pPr>
      <w:r>
        <w:rPr>
          <w:rFonts w:hint="eastAsia" w:ascii="黑体" w:hAnsi="Cambria" w:eastAsia="黑体" w:cs="Times New Roman"/>
          <w:b w:val="0"/>
          <w:color w:val="000000"/>
          <w:sz w:val="32"/>
          <w:szCs w:val="32"/>
          <w:lang w:bidi="ar-SA"/>
        </w:rPr>
        <w:t>二、机构设置</w:t>
      </w:r>
      <w:bookmarkEnd w:id="12"/>
    </w:p>
    <w:p>
      <w:pPr>
        <w:keepNext w:val="0"/>
        <w:keepLines w:val="0"/>
        <w:pageBreakBefore w:val="0"/>
        <w:widowControl w:val="0"/>
        <w:numPr>
          <w:ilvl w:val="0"/>
          <w:numId w:val="0"/>
        </w:numPr>
        <w:spacing w:line="560" w:lineRule="exact"/>
        <w:ind w:firstLine="640"/>
        <w:rPr>
          <w:rFonts w:hint="eastAsia" w:eastAsia="仿宋"/>
          <w:lang w:val="en-US" w:eastAsia="zh-CN"/>
        </w:rPr>
      </w:pPr>
      <w:r>
        <w:rPr>
          <w:rFonts w:ascii="仿宋" w:hAnsi="Times New Roman" w:eastAsia="仿宋" w:cs="Times New Roman"/>
          <w:sz w:val="32"/>
          <w:szCs w:val="32"/>
        </w:rPr>
        <w:t>四川省阿坝州茂县</w:t>
      </w:r>
      <w:r>
        <w:rPr>
          <w:rFonts w:hint="eastAsia" w:ascii="仿宋" w:hAnsi="Times New Roman" w:eastAsia="仿宋" w:cs="Times New Roman"/>
          <w:sz w:val="32"/>
          <w:szCs w:val="32"/>
          <w:lang w:eastAsia="zh-CN"/>
        </w:rPr>
        <w:t>乡村振兴局</w:t>
      </w:r>
      <w:r>
        <w:rPr>
          <w:rFonts w:ascii="仿宋" w:hAnsi="Times New Roman" w:eastAsia="仿宋" w:cs="Times New Roman"/>
          <w:sz w:val="32"/>
          <w:szCs w:val="32"/>
        </w:rPr>
        <w:t>2022年度部门决算汇总下属二级单位</w:t>
      </w:r>
      <w:r>
        <w:rPr>
          <w:rFonts w:hint="eastAsia" w:ascii="仿宋" w:hAnsi="Times New Roman" w:eastAsia="仿宋" w:cs="Times New Roman"/>
          <w:sz w:val="32"/>
          <w:szCs w:val="32"/>
          <w:lang w:val="en-US" w:eastAsia="zh-CN"/>
        </w:rPr>
        <w:t>2</w:t>
      </w:r>
      <w:r>
        <w:rPr>
          <w:rFonts w:ascii="仿宋" w:hAnsi="Times New Roman" w:eastAsia="仿宋" w:cs="Times New Roman"/>
          <w:sz w:val="32"/>
          <w:szCs w:val="32"/>
        </w:rPr>
        <w:t>个，其中行政单位</w:t>
      </w:r>
      <w:r>
        <w:rPr>
          <w:rFonts w:hint="eastAsia" w:ascii="仿宋" w:hAnsi="Times New Roman" w:eastAsia="仿宋" w:cs="Times New Roman"/>
          <w:sz w:val="32"/>
          <w:szCs w:val="32"/>
          <w:lang w:val="en-US" w:eastAsia="zh-CN"/>
        </w:rPr>
        <w:t>1</w:t>
      </w:r>
      <w:r>
        <w:rPr>
          <w:rFonts w:ascii="仿宋" w:hAnsi="Times New Roman" w:eastAsia="仿宋" w:cs="Times New Roman"/>
          <w:sz w:val="32"/>
          <w:szCs w:val="32"/>
        </w:rPr>
        <w:t>个，其他事业单位</w:t>
      </w:r>
      <w:r>
        <w:rPr>
          <w:rFonts w:hint="eastAsia" w:ascii="仿宋" w:hAnsi="Times New Roman" w:eastAsia="仿宋" w:cs="Times New Roman"/>
          <w:sz w:val="32"/>
          <w:szCs w:val="32"/>
          <w:lang w:val="en-US" w:eastAsia="zh-CN"/>
        </w:rPr>
        <w:t>1</w:t>
      </w:r>
      <w:r>
        <w:rPr>
          <w:rFonts w:ascii="仿宋" w:hAnsi="Times New Roman" w:eastAsia="仿宋" w:cs="Times New Roman"/>
          <w:sz w:val="32"/>
          <w:szCs w:val="32"/>
        </w:rPr>
        <w:t>个。纳入四川省阿坝州茂县2022年度部门决算汇总2022年度部门决算编制范围的二级预算单位包括：</w:t>
      </w:r>
      <w:r>
        <w:rPr>
          <w:rFonts w:hint="eastAsia" w:ascii="仿宋" w:hAnsi="Times New Roman" w:eastAsia="仿宋" w:cs="Times New Roman"/>
          <w:sz w:val="32"/>
          <w:szCs w:val="32"/>
          <w:lang w:eastAsia="zh-CN"/>
        </w:rPr>
        <w:t>茂县乡村振兴局（本级）、</w:t>
      </w:r>
      <w:r>
        <w:rPr>
          <w:rFonts w:hint="eastAsia" w:ascii="仿宋" w:hAnsi="Times New Roman" w:eastAsia="仿宋" w:cs="Times New Roman"/>
          <w:color w:val="000000"/>
          <w:sz w:val="32"/>
          <w:szCs w:val="32"/>
          <w:lang w:val="en-US" w:eastAsia="zh-CN" w:bidi="ar-SA"/>
        </w:rPr>
        <w:t>阿坝州茂县综合防治大骨节病办公室</w:t>
      </w:r>
      <w:bookmarkStart w:id="13" w:name="_Toc12955"/>
      <w:r>
        <w:rPr>
          <w:rFonts w:hint="eastAsia" w:ascii="仿宋" w:hAnsi="Times New Roman" w:eastAsia="仿宋" w:cs="Times New Roman"/>
          <w:color w:val="000000"/>
          <w:sz w:val="32"/>
          <w:szCs w:val="32"/>
          <w:lang w:val="en-US" w:eastAsia="zh-CN" w:bidi="ar-SA"/>
        </w:rPr>
        <w:t>。</w:t>
      </w:r>
    </w:p>
    <w:p>
      <w:pPr>
        <w:pStyle w:val="182"/>
        <w:keepNext w:val="0"/>
        <w:keepLines w:val="0"/>
        <w:pageBreakBefore w:val="0"/>
        <w:widowControl/>
        <w:suppressLineNumbers w:val="0"/>
        <w:spacing w:line="560" w:lineRule="exact"/>
        <w:jc w:val="center"/>
        <w:rPr>
          <w:rFonts w:hint="eastAsia" w:ascii="方正小标宋简体" w:hAnsi="方正小标宋简体" w:eastAsia="方正小标宋简体" w:cs="方正小标宋简体"/>
          <w:b w:val="0"/>
          <w:bCs w:val="0"/>
          <w:sz w:val="44"/>
          <w:szCs w:val="44"/>
        </w:rPr>
      </w:pPr>
    </w:p>
    <w:p>
      <w:pPr>
        <w:pStyle w:val="182"/>
        <w:keepNext w:val="0"/>
        <w:keepLines w:val="0"/>
        <w:pageBreakBefore w:val="0"/>
        <w:widowControl/>
        <w:suppressLineNumbers w:val="0"/>
        <w:spacing w:line="560" w:lineRule="exact"/>
        <w:jc w:val="center"/>
        <w:rPr>
          <w:rFonts w:hint="eastAsia" w:ascii="方正小标宋简体" w:hAnsi="方正小标宋简体" w:eastAsia="方正小标宋简体" w:cs="方正小标宋简体"/>
          <w:b w:val="0"/>
          <w:bCs w:val="0"/>
          <w:sz w:val="44"/>
          <w:szCs w:val="44"/>
        </w:rPr>
      </w:pPr>
    </w:p>
    <w:p>
      <w:pPr>
        <w:pStyle w:val="182"/>
        <w:keepNext w:val="0"/>
        <w:keepLines w:val="0"/>
        <w:pageBreakBefore w:val="0"/>
        <w:widowControl/>
        <w:suppressLineNumbers w:val="0"/>
        <w:spacing w:line="560" w:lineRule="exact"/>
        <w:jc w:val="center"/>
        <w:rPr>
          <w:rFonts w:hint="eastAsia" w:ascii="方正小标宋简体" w:hAnsi="方正小标宋简体" w:eastAsia="方正小标宋简体" w:cs="方正小标宋简体"/>
          <w:b w:val="0"/>
          <w:bCs w:val="0"/>
          <w:sz w:val="44"/>
          <w:szCs w:val="44"/>
        </w:rPr>
      </w:pPr>
    </w:p>
    <w:p>
      <w:pPr>
        <w:pStyle w:val="182"/>
        <w:keepNext w:val="0"/>
        <w:keepLines w:val="0"/>
        <w:pageBreakBefore w:val="0"/>
        <w:widowControl/>
        <w:suppressLineNumbers w:val="0"/>
        <w:spacing w:line="560" w:lineRule="exact"/>
        <w:jc w:val="center"/>
      </w:pPr>
      <w:r>
        <w:rPr>
          <w:rFonts w:hint="eastAsia" w:ascii="方正小标宋简体" w:hAnsi="方正小标宋简体" w:eastAsia="方正小标宋简体" w:cs="方正小标宋简体"/>
          <w:b w:val="0"/>
          <w:bCs w:val="0"/>
          <w:sz w:val="44"/>
          <w:szCs w:val="44"/>
        </w:rPr>
        <w:t>第二部分 2022年度部门决算情况说明</w:t>
      </w:r>
      <w:bookmarkEnd w:id="13"/>
    </w:p>
    <w:p>
      <w:pPr>
        <w:pStyle w:val="199"/>
        <w:pageBreakBefore w:val="0"/>
        <w:numPr>
          <w:ilvl w:val="0"/>
          <w:numId w:val="1"/>
        </w:numPr>
        <w:spacing w:line="560" w:lineRule="exact"/>
        <w:outlineLvl w:val="1"/>
        <w:rPr>
          <w:rFonts w:hint="eastAsia" w:ascii="黑体" w:hAnsi="Times New Roman" w:eastAsia="黑体" w:cs="Times New Roman"/>
          <w:color w:val="000000"/>
          <w:sz w:val="32"/>
          <w:szCs w:val="32"/>
        </w:rPr>
      </w:pPr>
      <w:bookmarkStart w:id="14" w:name="_Toc9684"/>
      <w:r>
        <w:rPr>
          <w:rFonts w:hint="eastAsia" w:ascii="黑体" w:hAnsi="Times New Roman" w:eastAsia="黑体" w:cs="Times New Roman"/>
          <w:color w:val="000000"/>
          <w:sz w:val="32"/>
          <w:szCs w:val="32"/>
        </w:rPr>
        <w:t>收入支出决算总体情况说明</w:t>
      </w:r>
      <w:bookmarkEnd w:id="14"/>
    </w:p>
    <w:p>
      <w:pPr>
        <w:pageBreakBefore w:val="0"/>
        <w:spacing w:line="560" w:lineRule="exact"/>
        <w:ind w:firstLine="420"/>
        <w:rPr>
          <w:rFonts w:hint="eastAsia" w:ascii="仿宋" w:hAnsi="Times New Roman" w:eastAsia="仿宋" w:cs="Times New Roman"/>
          <w:color w:val="000000"/>
          <w:sz w:val="32"/>
          <w:szCs w:val="32"/>
          <w:lang w:eastAsia="zh-CN"/>
        </w:rPr>
      </w:pPr>
      <w:r>
        <w:drawing>
          <wp:anchor distT="0" distB="0" distL="114300" distR="114300" simplePos="0" relativeHeight="251659264" behindDoc="0" locked="0" layoutInCell="1" allowOverlap="1">
            <wp:simplePos x="0" y="0"/>
            <wp:positionH relativeFrom="column">
              <wp:posOffset>949325</wp:posOffset>
            </wp:positionH>
            <wp:positionV relativeFrom="page">
              <wp:posOffset>4024630</wp:posOffset>
            </wp:positionV>
            <wp:extent cx="3326130" cy="2006600"/>
            <wp:effectExtent l="0" t="0" r="0" b="0"/>
            <wp:wrapTopAndBottom/>
            <wp:docPr id="2" name="_x0000_s1026"/>
            <wp:cNvGraphicFramePr/>
            <a:graphic xmlns:a="http://schemas.openxmlformats.org/drawingml/2006/main">
              <a:graphicData uri="http://schemas.openxmlformats.org/drawingml/2006/picture">
                <pic:pic xmlns:pic="http://schemas.openxmlformats.org/drawingml/2006/picture">
                  <pic:nvPicPr>
                    <pic:cNvPr id="2" name="_x0000_s1026"/>
                    <pic:cNvPicPr/>
                  </pic:nvPicPr>
                  <pic:blipFill>
                    <a:blip r:embed="rId6"/>
                    <a:stretch>
                      <a:fillRect/>
                    </a:stretch>
                  </pic:blipFill>
                  <pic:spPr>
                    <a:xfrm>
                      <a:off x="0" y="0"/>
                      <a:ext cx="3326130" cy="2006600"/>
                    </a:xfrm>
                    <a:prstGeom prst="rect">
                      <a:avLst/>
                    </a:prstGeom>
                    <a:noFill/>
                    <a:ln>
                      <a:noFill/>
                    </a:ln>
                  </pic:spPr>
                </pic:pic>
              </a:graphicData>
            </a:graphic>
          </wp:anchor>
        </w:drawing>
      </w:r>
      <w:r>
        <w:rPr>
          <w:rFonts w:ascii="仿宋" w:hAnsi="Times New Roman" w:eastAsia="仿宋" w:cs="Times New Roman"/>
          <w:color w:val="000000"/>
          <w:sz w:val="32"/>
          <w:szCs w:val="32"/>
        </w:rPr>
        <w:t>2022年度收、支总计</w:t>
      </w:r>
      <w:r>
        <w:rPr>
          <w:rFonts w:hint="eastAsia" w:ascii="仿宋" w:hAnsi="Times New Roman" w:eastAsia="仿宋" w:cs="Times New Roman"/>
          <w:color w:val="000000"/>
          <w:sz w:val="32"/>
          <w:szCs w:val="32"/>
          <w:lang w:eastAsia="zh-CN"/>
        </w:rPr>
        <w:t>1203</w:t>
      </w:r>
      <w:r>
        <w:rPr>
          <w:rFonts w:hint="eastAsia" w:ascii="仿宋" w:hAnsi="Times New Roman" w:eastAsia="仿宋" w:cs="Times New Roman"/>
          <w:color w:val="000000"/>
          <w:sz w:val="32"/>
          <w:szCs w:val="32"/>
          <w:lang w:val="en-US" w:eastAsia="zh-CN"/>
        </w:rPr>
        <w:t>.</w:t>
      </w:r>
      <w:r>
        <w:rPr>
          <w:rFonts w:hint="eastAsia" w:ascii="仿宋" w:hAnsi="Times New Roman" w:eastAsia="仿宋" w:cs="Times New Roman"/>
          <w:color w:val="000000"/>
          <w:sz w:val="32"/>
          <w:szCs w:val="32"/>
          <w:lang w:eastAsia="zh-CN"/>
        </w:rPr>
        <w:t>27</w:t>
      </w:r>
      <w:r>
        <w:rPr>
          <w:rFonts w:ascii="仿宋" w:hAnsi="Times New Roman" w:eastAsia="仿宋" w:cs="Times New Roman"/>
          <w:color w:val="000000"/>
          <w:sz w:val="32"/>
          <w:szCs w:val="32"/>
        </w:rPr>
        <w:t>万元。与2021年相比，收、支总计</w:t>
      </w:r>
      <w:r>
        <w:rPr>
          <w:rFonts w:hint="eastAsia" w:ascii="仿宋" w:hAnsi="Times New Roman" w:eastAsia="仿宋" w:cs="Times New Roman"/>
          <w:color w:val="000000"/>
          <w:sz w:val="32"/>
          <w:szCs w:val="32"/>
          <w:lang w:eastAsia="zh-CN"/>
        </w:rPr>
        <w:t>减少</w:t>
      </w:r>
      <w:r>
        <w:rPr>
          <w:rFonts w:hint="eastAsia" w:ascii="仿宋" w:hAnsi="Times New Roman" w:eastAsia="仿宋" w:cs="Times New Roman"/>
          <w:color w:val="000000"/>
          <w:sz w:val="32"/>
          <w:szCs w:val="32"/>
          <w:lang w:val="en-US" w:eastAsia="zh-CN"/>
        </w:rPr>
        <w:t>1375.72</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hAnsi="Times New Roman" w:eastAsia="仿宋" w:cs="Times New Roman"/>
          <w:color w:val="000000"/>
          <w:sz w:val="32"/>
          <w:szCs w:val="32"/>
          <w:lang w:val="en-US" w:eastAsia="zh-CN"/>
        </w:rPr>
        <w:t>114.33</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项目减少。</w:t>
      </w:r>
    </w:p>
    <w:p>
      <w:pPr>
        <w:pageBreakBefore w:val="0"/>
        <w:spacing w:line="560" w:lineRule="exact"/>
        <w:ind w:firstLine="640"/>
        <w:rPr>
          <w:rFonts w:ascii="仿宋" w:hAnsi="Times New Roman" w:eastAsia="仿宋" w:cs="Times New Roman"/>
          <w:color w:val="000000"/>
          <w:sz w:val="32"/>
          <w:szCs w:val="32"/>
          <w:lang w:val="en-US" w:eastAsia="zh-CN"/>
        </w:rPr>
      </w:pPr>
      <w:r>
        <w:rPr>
          <w:rFonts w:ascii="仿宋" w:hAnsi="Times New Roman" w:eastAsia="仿宋" w:cs="Times New Roman"/>
          <w:color w:val="000000"/>
          <w:sz w:val="32"/>
          <w:szCs w:val="32"/>
        </w:rPr>
        <w:t>（图1：收、支决算总计变动情况图）</w:t>
      </w:r>
      <w:r>
        <w:rPr>
          <w:rFonts w:hint="eastAsia" w:ascii="仿宋" w:hAnsi="Times New Roman" w:eastAsia="仿宋" w:cs="Times New Roman"/>
          <w:color w:val="000000"/>
          <w:sz w:val="32"/>
          <w:szCs w:val="32"/>
          <w:lang w:eastAsia="zh-CN"/>
        </w:rPr>
        <w:t>（万元）</w:t>
      </w:r>
    </w:p>
    <w:p>
      <w:pPr>
        <w:pStyle w:val="199"/>
        <w:pageBreakBefore w:val="0"/>
        <w:numPr>
          <w:ilvl w:val="0"/>
          <w:numId w:val="1"/>
        </w:numPr>
        <w:spacing w:line="560" w:lineRule="exact"/>
        <w:outlineLvl w:val="1"/>
        <w:rPr>
          <w:rFonts w:hint="eastAsia" w:ascii="黑体" w:hAnsi="Times New Roman" w:eastAsia="黑体" w:cs="Times New Roman"/>
          <w:color w:val="000000"/>
          <w:sz w:val="32"/>
          <w:szCs w:val="32"/>
        </w:rPr>
      </w:pPr>
      <w:bookmarkStart w:id="15" w:name="_Toc10475"/>
      <w:r>
        <w:rPr>
          <w:rFonts w:hint="eastAsia" w:ascii="黑体" w:hAnsi="Times New Roman" w:eastAsia="黑体" w:cs="Times New Roman"/>
          <w:color w:val="000000"/>
          <w:sz w:val="32"/>
          <w:szCs w:val="32"/>
        </w:rPr>
        <w:t>收入决算情况说明</w:t>
      </w:r>
      <w:bookmarkEnd w:id="15"/>
    </w:p>
    <w:p>
      <w:pPr>
        <w:pageBreakBefore w:val="0"/>
        <w:spacing w:line="560" w:lineRule="exact"/>
        <w:ind w:firstLine="420"/>
        <w:rPr>
          <w:rFonts w:ascii="仿宋" w:hAnsi="Times New Roman" w:eastAsia="仿宋" w:cs="Times New Roman"/>
          <w:color w:val="000000"/>
          <w:sz w:val="32"/>
          <w:szCs w:val="32"/>
        </w:rPr>
      </w:pPr>
      <w:r>
        <w:drawing>
          <wp:anchor distT="0" distB="0" distL="114300" distR="114300" simplePos="0" relativeHeight="251660288" behindDoc="0" locked="0" layoutInCell="1" allowOverlap="1">
            <wp:simplePos x="0" y="0"/>
            <wp:positionH relativeFrom="column">
              <wp:posOffset>1183005</wp:posOffset>
            </wp:positionH>
            <wp:positionV relativeFrom="page">
              <wp:posOffset>6932295</wp:posOffset>
            </wp:positionV>
            <wp:extent cx="3239135" cy="2118995"/>
            <wp:effectExtent l="0" t="0" r="0" b="0"/>
            <wp:wrapTopAndBottom/>
            <wp:docPr id="3" name="_x0000_s1027"/>
            <wp:cNvGraphicFramePr/>
            <a:graphic xmlns:a="http://schemas.openxmlformats.org/drawingml/2006/main">
              <a:graphicData uri="http://schemas.openxmlformats.org/drawingml/2006/picture">
                <pic:pic xmlns:pic="http://schemas.openxmlformats.org/drawingml/2006/picture">
                  <pic:nvPicPr>
                    <pic:cNvPr id="3" name="_x0000_s1027"/>
                    <pic:cNvPicPr/>
                  </pic:nvPicPr>
                  <pic:blipFill>
                    <a:blip r:embed="rId7"/>
                    <a:stretch>
                      <a:fillRect/>
                    </a:stretch>
                  </pic:blipFill>
                  <pic:spPr>
                    <a:xfrm>
                      <a:off x="0" y="0"/>
                      <a:ext cx="3239135" cy="2118995"/>
                    </a:xfrm>
                    <a:prstGeom prst="rect">
                      <a:avLst/>
                    </a:prstGeom>
                    <a:noFill/>
                    <a:ln>
                      <a:noFill/>
                    </a:ln>
                  </pic:spPr>
                </pic:pic>
              </a:graphicData>
            </a:graphic>
          </wp:anchor>
        </w:drawing>
      </w:r>
      <w:r>
        <w:rPr>
          <w:rFonts w:ascii="仿宋" w:hAnsi="Times New Roman" w:eastAsia="仿宋" w:cs="Times New Roman"/>
          <w:color w:val="000000"/>
          <w:sz w:val="32"/>
          <w:szCs w:val="32"/>
        </w:rPr>
        <w:t>2022年本年收入合计</w:t>
      </w:r>
      <w:r>
        <w:rPr>
          <w:rFonts w:hint="eastAsia" w:ascii="仿宋" w:hAnsi="Times New Roman" w:eastAsia="仿宋" w:cs="Times New Roman"/>
          <w:color w:val="000000"/>
          <w:sz w:val="32"/>
          <w:szCs w:val="32"/>
          <w:lang w:eastAsia="zh-CN"/>
        </w:rPr>
        <w:t>1203</w:t>
      </w:r>
      <w:r>
        <w:rPr>
          <w:rFonts w:hint="eastAsia" w:ascii="仿宋" w:hAnsi="Times New Roman" w:eastAsia="仿宋" w:cs="Times New Roman"/>
          <w:color w:val="000000"/>
          <w:sz w:val="32"/>
          <w:szCs w:val="32"/>
          <w:lang w:val="en-US" w:eastAsia="zh-CN"/>
        </w:rPr>
        <w:t>.</w:t>
      </w:r>
      <w:r>
        <w:rPr>
          <w:rFonts w:hint="eastAsia" w:ascii="仿宋" w:hAnsi="Times New Roman" w:eastAsia="仿宋" w:cs="Times New Roman"/>
          <w:color w:val="000000"/>
          <w:sz w:val="32"/>
          <w:szCs w:val="32"/>
          <w:lang w:eastAsia="zh-CN"/>
        </w:rPr>
        <w:t>27</w:t>
      </w:r>
      <w:r>
        <w:rPr>
          <w:rFonts w:ascii="仿宋" w:hAnsi="Times New Roman" w:eastAsia="仿宋" w:cs="Times New Roman"/>
          <w:color w:val="000000"/>
          <w:sz w:val="32"/>
          <w:szCs w:val="32"/>
        </w:rPr>
        <w:t>万元，与2021年相比，收</w:t>
      </w:r>
      <w:r>
        <w:rPr>
          <w:rFonts w:hint="eastAsia" w:ascii="仿宋" w:hAnsi="Times New Roman" w:eastAsia="仿宋" w:cs="Times New Roman"/>
          <w:color w:val="000000"/>
          <w:sz w:val="32"/>
          <w:szCs w:val="32"/>
          <w:lang w:eastAsia="zh-CN"/>
        </w:rPr>
        <w:t>入减少</w:t>
      </w:r>
      <w:r>
        <w:rPr>
          <w:rFonts w:hint="eastAsia" w:ascii="仿宋" w:hAnsi="Times New Roman" w:eastAsia="仿宋" w:cs="Times New Roman"/>
          <w:color w:val="000000"/>
          <w:sz w:val="32"/>
          <w:szCs w:val="32"/>
          <w:lang w:val="en-US" w:eastAsia="zh-CN"/>
        </w:rPr>
        <w:t>1375.72</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hAnsi="Times New Roman" w:eastAsia="仿宋" w:cs="Times New Roman"/>
          <w:color w:val="000000"/>
          <w:sz w:val="32"/>
          <w:szCs w:val="32"/>
          <w:lang w:val="en-US" w:eastAsia="zh-CN"/>
        </w:rPr>
        <w:t>114.33</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项目减少。</w:t>
      </w:r>
      <w:r>
        <w:rPr>
          <w:rFonts w:ascii="仿宋" w:hAnsi="Times New Roman" w:eastAsia="仿宋" w:cs="Times New Roman"/>
          <w:color w:val="000000"/>
          <w:sz w:val="32"/>
          <w:szCs w:val="32"/>
        </w:rPr>
        <w:t>其中：一般公共预算财政拨款收入</w:t>
      </w:r>
      <w:r>
        <w:rPr>
          <w:rFonts w:hint="eastAsia" w:ascii="仿宋" w:hAnsi="Times New Roman" w:eastAsia="仿宋" w:cs="Times New Roman"/>
          <w:color w:val="000000"/>
          <w:sz w:val="32"/>
          <w:szCs w:val="32"/>
          <w:lang w:eastAsia="zh-CN"/>
        </w:rPr>
        <w:t>1203</w:t>
      </w:r>
      <w:r>
        <w:rPr>
          <w:rFonts w:hint="eastAsia" w:ascii="仿宋" w:hAnsi="Times New Roman" w:eastAsia="仿宋" w:cs="Times New Roman"/>
          <w:color w:val="000000"/>
          <w:sz w:val="32"/>
          <w:szCs w:val="32"/>
          <w:lang w:val="en-US" w:eastAsia="zh-CN"/>
        </w:rPr>
        <w:t>.</w:t>
      </w:r>
      <w:r>
        <w:rPr>
          <w:rFonts w:hint="eastAsia" w:ascii="仿宋" w:hAnsi="Times New Roman" w:eastAsia="仿宋" w:cs="Times New Roman"/>
          <w:color w:val="000000"/>
          <w:sz w:val="32"/>
          <w:szCs w:val="32"/>
          <w:lang w:eastAsia="zh-CN"/>
        </w:rPr>
        <w:t>27</w:t>
      </w:r>
      <w:r>
        <w:rPr>
          <w:rFonts w:ascii="仿宋" w:hAnsi="Times New Roman" w:eastAsia="仿宋" w:cs="Times New Roman"/>
          <w:color w:val="000000"/>
          <w:sz w:val="32"/>
          <w:szCs w:val="32"/>
        </w:rPr>
        <w:t xml:space="preserve">万元，占 </w:t>
      </w:r>
      <w:r>
        <w:rPr>
          <w:rFonts w:hint="eastAsia" w:ascii="仿宋" w:hAnsi="Times New Roman" w:eastAsia="仿宋" w:cs="Times New Roman"/>
          <w:color w:val="000000"/>
          <w:sz w:val="32"/>
          <w:szCs w:val="32"/>
          <w:lang w:val="en-US" w:eastAsia="zh-CN"/>
        </w:rPr>
        <w:t>100</w:t>
      </w:r>
      <w:r>
        <w:rPr>
          <w:rFonts w:ascii="仿宋" w:hAnsi="Times New Roman" w:eastAsia="仿宋" w:cs="Times New Roman"/>
          <w:color w:val="000000"/>
          <w:sz w:val="32"/>
          <w:szCs w:val="32"/>
        </w:rPr>
        <w:t>%。</w:t>
      </w:r>
    </w:p>
    <w:p>
      <w:pPr>
        <w:pageBreakBefore w:val="0"/>
        <w:spacing w:line="560" w:lineRule="exact"/>
        <w:ind w:firstLine="2560"/>
        <w:rPr>
          <w:rFonts w:ascii="仿宋" w:hAnsi="Times New Roman" w:eastAsia="仿宋" w:cs="Times New Roman"/>
          <w:color w:val="000000"/>
          <w:sz w:val="32"/>
          <w:szCs w:val="32"/>
        </w:rPr>
      </w:pPr>
      <w:r>
        <w:rPr>
          <w:rFonts w:ascii="仿宋" w:hAnsi="Times New Roman" w:eastAsia="仿宋" w:cs="Times New Roman"/>
          <w:color w:val="000000"/>
          <w:sz w:val="32"/>
          <w:szCs w:val="32"/>
        </w:rPr>
        <w:t>（图2：收入决算结构图）</w:t>
      </w:r>
    </w:p>
    <w:p>
      <w:pPr>
        <w:pStyle w:val="199"/>
        <w:pageBreakBefore w:val="0"/>
        <w:numPr>
          <w:ilvl w:val="0"/>
          <w:numId w:val="1"/>
        </w:numPr>
        <w:spacing w:line="560" w:lineRule="exact"/>
        <w:outlineLvl w:val="1"/>
        <w:rPr>
          <w:rFonts w:hint="eastAsia" w:ascii="黑体" w:hAnsi="Times New Roman" w:eastAsia="黑体" w:cs="Times New Roman"/>
          <w:color w:val="000000"/>
          <w:sz w:val="32"/>
          <w:szCs w:val="32"/>
        </w:rPr>
      </w:pPr>
      <w:bookmarkStart w:id="16" w:name="_Toc25170"/>
      <w:r>
        <w:rPr>
          <w:rFonts w:hint="eastAsia" w:ascii="黑体" w:hAnsi="Times New Roman" w:eastAsia="黑体" w:cs="Times New Roman"/>
          <w:color w:val="000000"/>
          <w:sz w:val="32"/>
          <w:szCs w:val="32"/>
        </w:rPr>
        <w:t>支出决算情况说明</w:t>
      </w:r>
      <w:bookmarkEnd w:id="16"/>
    </w:p>
    <w:p>
      <w:pPr>
        <w:pageBreakBefore w:val="0"/>
        <w:spacing w:line="560" w:lineRule="exact"/>
        <w:ind w:firstLine="640"/>
        <w:rPr>
          <w:rFonts w:hint="eastAsia" w:ascii="仿宋" w:hAnsi="Times New Roman" w:eastAsia="仿宋" w:cs="Times New Roman"/>
          <w:color w:val="FF0000"/>
          <w:sz w:val="32"/>
          <w:szCs w:val="32"/>
        </w:rPr>
      </w:pPr>
      <w:r>
        <w:rPr>
          <w:rFonts w:ascii="仿宋_GB2312" w:hAnsi="Times New Roman" w:eastAsia="仿宋_GB2312" w:cs="Times New Roman"/>
          <w:sz w:val="32"/>
          <w:szCs w:val="32"/>
        </w:rPr>
        <w:t>2022年本年支出合计</w:t>
      </w:r>
      <w:r>
        <w:rPr>
          <w:rFonts w:hint="eastAsia" w:ascii="仿宋" w:hAnsi="Times New Roman" w:eastAsia="仿宋" w:cs="Times New Roman"/>
          <w:color w:val="000000"/>
          <w:sz w:val="32"/>
          <w:szCs w:val="32"/>
          <w:lang w:eastAsia="zh-CN"/>
        </w:rPr>
        <w:t>1203</w:t>
      </w:r>
      <w:r>
        <w:rPr>
          <w:rFonts w:hint="eastAsia" w:ascii="仿宋" w:hAnsi="Times New Roman" w:eastAsia="仿宋" w:cs="Times New Roman"/>
          <w:color w:val="000000"/>
          <w:sz w:val="32"/>
          <w:szCs w:val="32"/>
          <w:lang w:val="en-US" w:eastAsia="zh-CN"/>
        </w:rPr>
        <w:t>.</w:t>
      </w:r>
      <w:r>
        <w:rPr>
          <w:rFonts w:hint="eastAsia" w:ascii="仿宋" w:hAnsi="Times New Roman" w:eastAsia="仿宋" w:cs="Times New Roman"/>
          <w:color w:val="000000"/>
          <w:sz w:val="32"/>
          <w:szCs w:val="32"/>
          <w:lang w:eastAsia="zh-CN"/>
        </w:rPr>
        <w:t>27</w:t>
      </w:r>
      <w:r>
        <w:rPr>
          <w:rFonts w:ascii="仿宋_GB2312" w:hAnsi="Times New Roman" w:eastAsia="仿宋_GB2312" w:cs="Times New Roman"/>
          <w:sz w:val="32"/>
          <w:szCs w:val="32"/>
        </w:rPr>
        <w:t>万元，</w:t>
      </w:r>
      <w:r>
        <w:rPr>
          <w:rFonts w:ascii="仿宋" w:hAnsi="Times New Roman" w:eastAsia="仿宋" w:cs="Times New Roman"/>
          <w:color w:val="000000"/>
          <w:sz w:val="32"/>
          <w:szCs w:val="32"/>
        </w:rPr>
        <w:t>与2021年相比，</w:t>
      </w:r>
      <w:r>
        <w:rPr>
          <w:rFonts w:hint="eastAsia" w:ascii="仿宋" w:hAnsi="Times New Roman" w:eastAsia="仿宋" w:cs="Times New Roman"/>
          <w:color w:val="000000"/>
          <w:sz w:val="32"/>
          <w:szCs w:val="32"/>
          <w:lang w:eastAsia="zh-CN"/>
        </w:rPr>
        <w:t>支出减少</w:t>
      </w:r>
      <w:r>
        <w:rPr>
          <w:rFonts w:hint="eastAsia" w:ascii="仿宋" w:hAnsi="Times New Roman" w:eastAsia="仿宋" w:cs="Times New Roman"/>
          <w:color w:val="000000"/>
          <w:sz w:val="32"/>
          <w:szCs w:val="32"/>
          <w:lang w:val="en-US" w:eastAsia="zh-CN"/>
        </w:rPr>
        <w:t>1375.72</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hAnsi="Times New Roman" w:eastAsia="仿宋" w:cs="Times New Roman"/>
          <w:color w:val="000000"/>
          <w:sz w:val="32"/>
          <w:szCs w:val="32"/>
          <w:lang w:val="en-US" w:eastAsia="zh-CN"/>
        </w:rPr>
        <w:t>114.33</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项目减少。</w:t>
      </w:r>
      <w:r>
        <w:rPr>
          <w:rFonts w:ascii="仿宋_GB2312" w:hAnsi="Times New Roman" w:eastAsia="仿宋_GB2312" w:cs="Times New Roman"/>
          <w:sz w:val="32"/>
          <w:szCs w:val="32"/>
        </w:rPr>
        <w:t>其中：基本支出</w:t>
      </w:r>
      <w:r>
        <w:rPr>
          <w:rFonts w:hint="eastAsia" w:ascii="仿宋_GB2312" w:hAnsi="Times New Roman" w:eastAsia="仿宋_GB2312" w:cs="Times New Roman"/>
          <w:sz w:val="32"/>
          <w:szCs w:val="32"/>
          <w:lang w:val="en-US" w:eastAsia="zh-CN"/>
        </w:rPr>
        <w:t>423.33</w:t>
      </w:r>
      <w:r>
        <w:rPr>
          <w:rFonts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35.18</w:t>
      </w:r>
      <w:r>
        <w:rPr>
          <w:rFonts w:ascii="仿宋_GB2312" w:hAnsi="Times New Roman" w:eastAsia="仿宋_GB2312" w:cs="Times New Roman"/>
          <w:sz w:val="32"/>
          <w:szCs w:val="32"/>
        </w:rPr>
        <w:t>%；项目支出</w:t>
      </w:r>
      <w:r>
        <w:rPr>
          <w:rFonts w:hint="eastAsia" w:ascii="仿宋_GB2312" w:hAnsi="Times New Roman" w:eastAsia="仿宋_GB2312" w:cs="Times New Roman"/>
          <w:sz w:val="32"/>
          <w:szCs w:val="32"/>
          <w:lang w:val="en-US" w:eastAsia="zh-CN"/>
        </w:rPr>
        <w:t>779.94</w:t>
      </w:r>
      <w:r>
        <w:rPr>
          <w:rFonts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64.82</w:t>
      </w:r>
      <w:r>
        <w:rPr>
          <w:rFonts w:ascii="仿宋_GB2312" w:hAnsi="Times New Roman" w:eastAsia="仿宋_GB2312" w:cs="Times New Roman"/>
          <w:sz w:val="32"/>
          <w:szCs w:val="32"/>
        </w:rPr>
        <w:t>%。</w:t>
      </w:r>
    </w:p>
    <w:p>
      <w:pPr>
        <w:pageBreakBefore w:val="0"/>
        <w:spacing w:line="560" w:lineRule="exact"/>
        <w:ind w:firstLine="2310"/>
        <w:rPr>
          <w:rFonts w:ascii="仿宋_GB2312" w:hAnsi="Times New Roman" w:eastAsia="仿宋_GB2312" w:cs="Times New Roman"/>
          <w:sz w:val="32"/>
          <w:szCs w:val="32"/>
        </w:rPr>
      </w:pPr>
      <w:r>
        <w:drawing>
          <wp:anchor distT="0" distB="0" distL="114300" distR="114300" simplePos="0" relativeHeight="251660288" behindDoc="0" locked="0" layoutInCell="1" allowOverlap="1">
            <wp:simplePos x="0" y="0"/>
            <wp:positionH relativeFrom="column">
              <wp:posOffset>930275</wp:posOffset>
            </wp:positionH>
            <wp:positionV relativeFrom="paragraph">
              <wp:posOffset>36830</wp:posOffset>
            </wp:positionV>
            <wp:extent cx="3481705" cy="2256790"/>
            <wp:effectExtent l="0" t="0" r="0" b="0"/>
            <wp:wrapTopAndBottom/>
            <wp:docPr id="4" name="_x0000_s1028"/>
            <wp:cNvGraphicFramePr/>
            <a:graphic xmlns:a="http://schemas.openxmlformats.org/drawingml/2006/main">
              <a:graphicData uri="http://schemas.openxmlformats.org/drawingml/2006/picture">
                <pic:pic xmlns:pic="http://schemas.openxmlformats.org/drawingml/2006/picture">
                  <pic:nvPicPr>
                    <pic:cNvPr id="4" name="_x0000_s1028"/>
                    <pic:cNvPicPr/>
                  </pic:nvPicPr>
                  <pic:blipFill>
                    <a:blip r:embed="rId8"/>
                    <a:stretch>
                      <a:fillRect/>
                    </a:stretch>
                  </pic:blipFill>
                  <pic:spPr>
                    <a:xfrm>
                      <a:off x="0" y="0"/>
                      <a:ext cx="3481705" cy="2256790"/>
                    </a:xfrm>
                    <a:prstGeom prst="rect">
                      <a:avLst/>
                    </a:prstGeom>
                    <a:noFill/>
                    <a:ln>
                      <a:noFill/>
                    </a:ln>
                  </pic:spPr>
                </pic:pic>
              </a:graphicData>
            </a:graphic>
          </wp:anchor>
        </w:drawing>
      </w:r>
      <w:r>
        <w:rPr>
          <w:rFonts w:ascii="仿宋_GB2312" w:hAnsi="Times New Roman" w:eastAsia="仿宋_GB2312" w:cs="Times New Roman"/>
          <w:sz w:val="32"/>
          <w:szCs w:val="32"/>
        </w:rPr>
        <w:t>（图3：支出决算结构图）</w:t>
      </w:r>
    </w:p>
    <w:p>
      <w:pPr>
        <w:pStyle w:val="193"/>
        <w:keepNext w:val="0"/>
        <w:keepLines w:val="0"/>
        <w:pageBreakBefore w:val="0"/>
        <w:widowControl/>
        <w:numPr>
          <w:ilvl w:val="0"/>
          <w:numId w:val="0"/>
        </w:numPr>
        <w:suppressLineNumbers w:val="0"/>
        <w:spacing w:line="560" w:lineRule="exact"/>
        <w:ind w:left="640" w:right="0"/>
        <w:outlineLvl w:val="1"/>
        <w:rPr>
          <w:rFonts w:hint="eastAsia"/>
        </w:rPr>
      </w:pPr>
      <w:bookmarkStart w:id="17" w:name="_Toc9033"/>
      <w:r>
        <w:rPr>
          <w:rFonts w:hint="eastAsia" w:ascii="黑体" w:hAnsi="Times New Roman" w:eastAsia="黑体" w:cs="Times New Roman"/>
          <w:color w:val="000000"/>
          <w:sz w:val="32"/>
          <w:szCs w:val="32"/>
          <w:lang w:val="en-US" w:eastAsia="zh-CN" w:bidi="ar-SA"/>
        </w:rPr>
        <w:t>四、财政拨款收入支出决算总体情况说明</w:t>
      </w:r>
      <w:bookmarkEnd w:id="17"/>
    </w:p>
    <w:p>
      <w:pPr>
        <w:pStyle w:val="193"/>
        <w:keepNext w:val="0"/>
        <w:keepLines w:val="0"/>
        <w:pageBreakBefore w:val="0"/>
        <w:widowControl/>
        <w:numPr>
          <w:ilvl w:val="0"/>
          <w:numId w:val="0"/>
        </w:numPr>
        <w:suppressLineNumbers w:val="0"/>
        <w:spacing w:line="560" w:lineRule="exact"/>
        <w:ind w:right="0" w:firstLine="480"/>
        <w:outlineLvl w:val="1"/>
        <w:rPr>
          <w:rFonts w:hint="eastAsia" w:ascii="仿宋" w:hAnsi="Times New Roman" w:eastAsia="仿宋" w:cs="Times New Roman"/>
          <w:color w:val="000000"/>
          <w:sz w:val="32"/>
          <w:szCs w:val="32"/>
          <w:lang w:eastAsia="zh-CN"/>
        </w:rPr>
      </w:pPr>
      <w:r>
        <w:drawing>
          <wp:anchor distT="0" distB="0" distL="114300" distR="114300" simplePos="0" relativeHeight="251660288" behindDoc="0" locked="0" layoutInCell="1" allowOverlap="1">
            <wp:simplePos x="0" y="0"/>
            <wp:positionH relativeFrom="column">
              <wp:posOffset>1050925</wp:posOffset>
            </wp:positionH>
            <wp:positionV relativeFrom="paragraph">
              <wp:posOffset>1264920</wp:posOffset>
            </wp:positionV>
            <wp:extent cx="3422015" cy="2256790"/>
            <wp:effectExtent l="0" t="0" r="0" b="0"/>
            <wp:wrapTopAndBottom/>
            <wp:docPr id="5" name="_x0000_s1030"/>
            <wp:cNvGraphicFramePr/>
            <a:graphic xmlns:a="http://schemas.openxmlformats.org/drawingml/2006/main">
              <a:graphicData uri="http://schemas.openxmlformats.org/drawingml/2006/picture">
                <pic:pic xmlns:pic="http://schemas.openxmlformats.org/drawingml/2006/picture">
                  <pic:nvPicPr>
                    <pic:cNvPr id="5" name="_x0000_s1030"/>
                    <pic:cNvPicPr/>
                  </pic:nvPicPr>
                  <pic:blipFill>
                    <a:blip r:embed="rId9"/>
                    <a:stretch>
                      <a:fillRect/>
                    </a:stretch>
                  </pic:blipFill>
                  <pic:spPr>
                    <a:xfrm>
                      <a:off x="0" y="0"/>
                      <a:ext cx="3422015" cy="2256790"/>
                    </a:xfrm>
                    <a:prstGeom prst="rect">
                      <a:avLst/>
                    </a:prstGeom>
                    <a:noFill/>
                    <a:ln>
                      <a:noFill/>
                    </a:ln>
                  </pic:spPr>
                </pic:pic>
              </a:graphicData>
            </a:graphic>
          </wp:anchor>
        </w:drawing>
      </w:r>
      <w:r>
        <w:rPr>
          <w:rFonts w:ascii="仿宋" w:hAnsi="Times New Roman" w:eastAsia="仿宋" w:cs="Times New Roman"/>
          <w:color w:val="000000"/>
          <w:sz w:val="32"/>
          <w:szCs w:val="32"/>
        </w:rPr>
        <w:t>2022年财政拨款收、支总计</w:t>
      </w:r>
      <w:r>
        <w:rPr>
          <w:rFonts w:hint="eastAsia" w:ascii="仿宋" w:hAnsi="Times New Roman" w:eastAsia="仿宋" w:cs="Times New Roman"/>
          <w:color w:val="000000"/>
          <w:sz w:val="32"/>
          <w:szCs w:val="32"/>
          <w:lang w:eastAsia="zh-CN"/>
        </w:rPr>
        <w:t>1203</w:t>
      </w:r>
      <w:r>
        <w:rPr>
          <w:rFonts w:hint="eastAsia" w:ascii="仿宋" w:hAnsi="Times New Roman" w:eastAsia="仿宋" w:cs="Times New Roman"/>
          <w:color w:val="000000"/>
          <w:sz w:val="32"/>
          <w:szCs w:val="32"/>
          <w:lang w:val="en-US" w:eastAsia="zh-CN"/>
        </w:rPr>
        <w:t>.</w:t>
      </w:r>
      <w:r>
        <w:rPr>
          <w:rFonts w:hint="eastAsia" w:ascii="仿宋" w:hAnsi="Times New Roman" w:eastAsia="仿宋" w:cs="Times New Roman"/>
          <w:color w:val="000000"/>
          <w:sz w:val="32"/>
          <w:szCs w:val="32"/>
          <w:lang w:eastAsia="zh-CN"/>
        </w:rPr>
        <w:t>27</w:t>
      </w:r>
      <w:r>
        <w:rPr>
          <w:rFonts w:ascii="仿宋" w:hAnsi="Times New Roman" w:eastAsia="仿宋" w:cs="Times New Roman"/>
          <w:color w:val="000000"/>
          <w:sz w:val="32"/>
          <w:szCs w:val="32"/>
        </w:rPr>
        <w:t>万元。与2021年相比，财政拨款收、支总计减少</w:t>
      </w:r>
      <w:r>
        <w:rPr>
          <w:rFonts w:hint="eastAsia" w:ascii="仿宋" w:hAnsi="Times New Roman" w:eastAsia="仿宋" w:cs="Times New Roman"/>
          <w:color w:val="000000"/>
          <w:sz w:val="32"/>
          <w:szCs w:val="32"/>
          <w:lang w:val="en-US" w:eastAsia="zh-CN"/>
        </w:rPr>
        <w:t>1375.72</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hAnsi="Times New Roman" w:eastAsia="仿宋" w:cs="Times New Roman"/>
          <w:color w:val="000000"/>
          <w:sz w:val="32"/>
          <w:szCs w:val="32"/>
          <w:lang w:val="en-US" w:eastAsia="zh-CN"/>
        </w:rPr>
        <w:t>114.33</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项目减少。</w:t>
      </w:r>
    </w:p>
    <w:p>
      <w:pPr>
        <w:pStyle w:val="193"/>
        <w:keepNext w:val="0"/>
        <w:keepLines w:val="0"/>
        <w:pageBreakBefore w:val="0"/>
        <w:widowControl/>
        <w:numPr>
          <w:ilvl w:val="0"/>
          <w:numId w:val="0"/>
        </w:numPr>
        <w:suppressLineNumbers w:val="0"/>
        <w:spacing w:line="560" w:lineRule="exact"/>
        <w:ind w:right="0"/>
        <w:outlineLvl w:val="1"/>
        <w:rPr>
          <w:rFonts w:hint="eastAsia" w:ascii="仿宋" w:hAnsi="Times New Roman" w:eastAsia="仿宋" w:cs="Times New Roman"/>
          <w:color w:val="000000"/>
          <w:sz w:val="32"/>
          <w:szCs w:val="32"/>
          <w:lang w:eastAsia="zh-CN"/>
        </w:rPr>
      </w:pPr>
      <w:r>
        <w:rPr>
          <w:rFonts w:ascii="仿宋" w:hAnsi="Times New Roman" w:eastAsia="仿宋" w:cs="Times New Roman"/>
          <w:color w:val="000000"/>
          <w:sz w:val="32"/>
          <w:szCs w:val="32"/>
        </w:rPr>
        <w:t>（图4：财政拨款收、支决算总计变动情况）</w:t>
      </w:r>
      <w:r>
        <w:rPr>
          <w:rFonts w:hint="eastAsia" w:ascii="仿宋" w:hAnsi="Times New Roman" w:eastAsia="仿宋" w:cs="Times New Roman"/>
          <w:color w:val="000000"/>
          <w:sz w:val="32"/>
          <w:szCs w:val="32"/>
          <w:lang w:eastAsia="zh-CN"/>
        </w:rPr>
        <w:t>（万元）</w:t>
      </w:r>
    </w:p>
    <w:p>
      <w:pPr>
        <w:pStyle w:val="193"/>
        <w:keepNext w:val="0"/>
        <w:keepLines w:val="0"/>
        <w:pageBreakBefore w:val="0"/>
        <w:widowControl/>
        <w:suppressLineNumbers w:val="0"/>
        <w:spacing w:line="560" w:lineRule="exact"/>
        <w:ind w:firstLine="640"/>
        <w:outlineLvl w:val="1"/>
        <w:rPr>
          <w:rFonts w:hint="eastAsia" w:ascii="黑体" w:hAnsi="Times New Roman" w:eastAsia="黑体" w:cs="Times New Roman"/>
          <w:b w:val="0"/>
          <w:bCs/>
          <w:color w:val="000000"/>
          <w:sz w:val="32"/>
          <w:szCs w:val="32"/>
          <w:lang w:val="en-US" w:eastAsia="zh-CN" w:bidi="ar-SA"/>
        </w:rPr>
      </w:pPr>
      <w:bookmarkStart w:id="18" w:name="_Toc14667"/>
      <w:r>
        <w:rPr>
          <w:rFonts w:hint="eastAsia" w:ascii="黑体" w:hAnsi="Times New Roman" w:eastAsia="黑体" w:cs="Times New Roman"/>
          <w:b w:val="0"/>
          <w:bCs/>
          <w:color w:val="000000"/>
          <w:sz w:val="32"/>
          <w:szCs w:val="32"/>
          <w:lang w:val="en-US" w:eastAsia="zh-CN" w:bidi="ar-SA"/>
        </w:rPr>
        <w:t>五、一般公共预算财政拨款支出决算情况说明</w:t>
      </w:r>
      <w:bookmarkEnd w:id="18"/>
    </w:p>
    <w:p>
      <w:pPr>
        <w:pageBreakBefore w:val="0"/>
        <w:spacing w:line="560" w:lineRule="exact"/>
        <w:ind w:firstLine="643"/>
        <w:outlineLvl w:val="2"/>
        <w:rPr>
          <w:rFonts w:hint="eastAsia" w:ascii="仿宋" w:hAnsi="Times New Roman" w:eastAsia="仿宋" w:cs="Times New Roman"/>
          <w:b/>
          <w:color w:val="000000"/>
          <w:sz w:val="32"/>
          <w:szCs w:val="32"/>
        </w:rPr>
      </w:pPr>
      <w:bookmarkStart w:id="19" w:name="_Toc19262"/>
      <w:r>
        <w:rPr>
          <w:rFonts w:hint="eastAsia" w:ascii="仿宋" w:hAnsi="Times New Roman" w:eastAsia="仿宋" w:cs="Times New Roman"/>
          <w:b/>
          <w:color w:val="000000"/>
          <w:sz w:val="32"/>
          <w:szCs w:val="32"/>
        </w:rPr>
        <w:t>（一）一般公共预算财政拨款支出决算总体情况</w:t>
      </w:r>
      <w:bookmarkEnd w:id="19"/>
    </w:p>
    <w:p>
      <w:pPr>
        <w:pageBreakBefore w:val="0"/>
        <w:spacing w:line="560" w:lineRule="exact"/>
        <w:ind w:firstLine="640"/>
        <w:rPr>
          <w:rFonts w:hint="eastAsia" w:ascii="仿宋" w:hAnsi="Times New Roman" w:eastAsia="仿宋" w:cs="Times New Roman"/>
          <w:color w:val="000000"/>
          <w:sz w:val="32"/>
          <w:szCs w:val="32"/>
          <w:lang w:eastAsia="zh-CN"/>
        </w:rPr>
      </w:pPr>
      <w:r>
        <w:rPr>
          <w:rFonts w:ascii="仿宋" w:hAnsi="Times New Roman" w:eastAsia="仿宋" w:cs="Times New Roman"/>
          <w:color w:val="000000"/>
          <w:sz w:val="32"/>
          <w:szCs w:val="32"/>
        </w:rPr>
        <w:t>2022年一般公共预算财政拨款支出</w:t>
      </w:r>
      <w:r>
        <w:rPr>
          <w:rFonts w:hint="eastAsia" w:ascii="仿宋" w:hAnsi="Times New Roman" w:eastAsia="仿宋" w:cs="Times New Roman"/>
          <w:color w:val="000000"/>
          <w:sz w:val="32"/>
          <w:szCs w:val="32"/>
          <w:lang w:eastAsia="zh-CN"/>
        </w:rPr>
        <w:t>1203</w:t>
      </w:r>
      <w:r>
        <w:rPr>
          <w:rFonts w:hint="eastAsia" w:ascii="仿宋" w:hAnsi="Times New Roman" w:eastAsia="仿宋" w:cs="Times New Roman"/>
          <w:color w:val="000000"/>
          <w:sz w:val="32"/>
          <w:szCs w:val="32"/>
          <w:lang w:val="en-US" w:eastAsia="zh-CN"/>
        </w:rPr>
        <w:t>.</w:t>
      </w:r>
      <w:r>
        <w:rPr>
          <w:rFonts w:hint="eastAsia" w:ascii="仿宋" w:hAnsi="Times New Roman" w:eastAsia="仿宋" w:cs="Times New Roman"/>
          <w:color w:val="000000"/>
          <w:sz w:val="32"/>
          <w:szCs w:val="32"/>
          <w:lang w:eastAsia="zh-CN"/>
        </w:rPr>
        <w:t>27</w:t>
      </w:r>
      <w:r>
        <w:rPr>
          <w:rFonts w:ascii="仿宋" w:hAnsi="Times New Roman" w:eastAsia="仿宋" w:cs="Times New Roman"/>
          <w:color w:val="000000"/>
          <w:sz w:val="32"/>
          <w:szCs w:val="32"/>
        </w:rPr>
        <w:t>万元，占本年支出合计的</w:t>
      </w:r>
      <w:r>
        <w:rPr>
          <w:rFonts w:hint="eastAsia" w:ascii="仿宋" w:hAnsi="Times New Roman" w:eastAsia="仿宋" w:cs="Times New Roman"/>
          <w:color w:val="000000"/>
          <w:sz w:val="32"/>
          <w:szCs w:val="32"/>
          <w:lang w:val="en-US" w:eastAsia="zh-CN"/>
        </w:rPr>
        <w:t>100</w:t>
      </w:r>
      <w:r>
        <w:rPr>
          <w:rFonts w:ascii="仿宋" w:hAnsi="Times New Roman" w:eastAsia="仿宋" w:cs="Times New Roman"/>
          <w:color w:val="000000"/>
          <w:sz w:val="32"/>
          <w:szCs w:val="32"/>
        </w:rPr>
        <w:t>%。与2021年相比，一般公共预算财政拨款支出</w:t>
      </w:r>
      <w:r>
        <w:rPr>
          <w:rFonts w:hint="eastAsia" w:ascii="仿宋" w:hAnsi="Times New Roman" w:eastAsia="仿宋" w:cs="Times New Roman"/>
          <w:color w:val="000000"/>
          <w:sz w:val="32"/>
          <w:szCs w:val="32"/>
          <w:lang w:eastAsia="zh-CN"/>
        </w:rPr>
        <w:t>减少</w:t>
      </w:r>
      <w:r>
        <w:rPr>
          <w:rFonts w:hint="eastAsia" w:ascii="仿宋" w:hAnsi="Times New Roman" w:eastAsia="仿宋" w:cs="Times New Roman"/>
          <w:color w:val="000000"/>
          <w:sz w:val="32"/>
          <w:szCs w:val="32"/>
          <w:lang w:val="en-US" w:eastAsia="zh-CN"/>
        </w:rPr>
        <w:t>1127.7</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val="en-US" w:eastAsia="zh-CN"/>
        </w:rPr>
        <w:t>下降93.72</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项目减少。</w:t>
      </w:r>
    </w:p>
    <w:p>
      <w:pPr>
        <w:pageBreakBefore w:val="0"/>
        <w:spacing w:line="560" w:lineRule="exact"/>
        <w:rPr>
          <w:rFonts w:hint="eastAsia" w:eastAsia="仿宋"/>
          <w:lang w:eastAsia="zh-CN"/>
        </w:rPr>
      </w:pPr>
      <w:r>
        <w:drawing>
          <wp:anchor distT="0" distB="0" distL="114300" distR="114300" simplePos="0" relativeHeight="251660288" behindDoc="0" locked="0" layoutInCell="1" allowOverlap="1">
            <wp:simplePos x="0" y="0"/>
            <wp:positionH relativeFrom="column">
              <wp:posOffset>904875</wp:posOffset>
            </wp:positionH>
            <wp:positionV relativeFrom="paragraph">
              <wp:posOffset>6985</wp:posOffset>
            </wp:positionV>
            <wp:extent cx="3331210" cy="2059940"/>
            <wp:effectExtent l="0" t="0" r="0" b="0"/>
            <wp:wrapTopAndBottom/>
            <wp:docPr id="6" name="_x0000_s1034"/>
            <wp:cNvGraphicFramePr/>
            <a:graphic xmlns:a="http://schemas.openxmlformats.org/drawingml/2006/main">
              <a:graphicData uri="http://schemas.openxmlformats.org/drawingml/2006/picture">
                <pic:pic xmlns:pic="http://schemas.openxmlformats.org/drawingml/2006/picture">
                  <pic:nvPicPr>
                    <pic:cNvPr id="6" name="_x0000_s1034"/>
                    <pic:cNvPicPr/>
                  </pic:nvPicPr>
                  <pic:blipFill>
                    <a:blip r:embed="rId10"/>
                    <a:stretch>
                      <a:fillRect/>
                    </a:stretch>
                  </pic:blipFill>
                  <pic:spPr>
                    <a:xfrm>
                      <a:off x="0" y="0"/>
                      <a:ext cx="3331210" cy="2059940"/>
                    </a:xfrm>
                    <a:prstGeom prst="rect">
                      <a:avLst/>
                    </a:prstGeom>
                    <a:noFill/>
                    <a:ln>
                      <a:noFill/>
                    </a:ln>
                  </pic:spPr>
                </pic:pic>
              </a:graphicData>
            </a:graphic>
          </wp:anchor>
        </w:drawing>
      </w:r>
      <w:r>
        <w:rPr>
          <w:rFonts w:ascii="仿宋" w:hAnsi="Times New Roman" w:eastAsia="仿宋" w:cs="Times New Roman"/>
          <w:color w:val="000000"/>
          <w:sz w:val="32"/>
          <w:szCs w:val="32"/>
        </w:rPr>
        <w:t>（图5：一般公共预算财政拨款支出决算变动情况）</w:t>
      </w:r>
      <w:r>
        <w:rPr>
          <w:rFonts w:hint="eastAsia" w:ascii="仿宋" w:hAnsi="Times New Roman" w:eastAsia="仿宋" w:cs="Times New Roman"/>
          <w:color w:val="000000"/>
          <w:sz w:val="32"/>
          <w:szCs w:val="32"/>
          <w:lang w:eastAsia="zh-CN"/>
        </w:rPr>
        <w:t>（万元）</w:t>
      </w:r>
    </w:p>
    <w:p>
      <w:pPr>
        <w:pageBreakBefore w:val="0"/>
        <w:spacing w:line="560" w:lineRule="exact"/>
        <w:ind w:firstLine="643"/>
        <w:outlineLvl w:val="2"/>
        <w:rPr>
          <w:rFonts w:hint="eastAsia" w:ascii="楷体" w:hAnsi="楷体" w:eastAsia="楷体" w:cs="楷体"/>
          <w:b/>
          <w:color w:val="000000"/>
          <w:sz w:val="32"/>
          <w:szCs w:val="32"/>
        </w:rPr>
      </w:pPr>
      <w:bookmarkStart w:id="20" w:name="_Toc15725"/>
      <w:r>
        <w:rPr>
          <w:rFonts w:hint="eastAsia" w:ascii="楷体" w:hAnsi="楷体" w:eastAsia="楷体" w:cs="楷体"/>
          <w:b/>
          <w:color w:val="000000"/>
          <w:sz w:val="32"/>
          <w:szCs w:val="32"/>
        </w:rPr>
        <w:t>（二）一般公共预算财政拨款支出决算结构情况</w:t>
      </w:r>
      <w:bookmarkEnd w:id="20"/>
    </w:p>
    <w:p>
      <w:pPr>
        <w:pageBreakBefore w:val="0"/>
        <w:spacing w:line="560" w:lineRule="exact"/>
        <w:ind w:firstLine="640"/>
        <w:rPr>
          <w:rFonts w:ascii="仿宋" w:hAnsi="Times New Roman" w:eastAsia="仿宋" w:cs="Times New Roman"/>
          <w:color w:val="000000"/>
          <w:sz w:val="32"/>
          <w:szCs w:val="32"/>
        </w:rPr>
      </w:pPr>
      <w:r>
        <w:rPr>
          <w:rFonts w:ascii="仿宋" w:hAnsi="Times New Roman" w:eastAsia="仿宋" w:cs="Times New Roman"/>
          <w:color w:val="000000"/>
          <w:sz w:val="32"/>
          <w:szCs w:val="32"/>
        </w:rPr>
        <w:t>2022年一般公共预算财政拨款支出</w:t>
      </w:r>
      <w:r>
        <w:rPr>
          <w:rFonts w:hint="eastAsia" w:ascii="仿宋" w:hAnsi="Times New Roman" w:eastAsia="仿宋" w:cs="Times New Roman"/>
          <w:color w:val="000000"/>
          <w:sz w:val="32"/>
          <w:szCs w:val="32"/>
          <w:lang w:eastAsia="zh-CN"/>
        </w:rPr>
        <w:t>1203</w:t>
      </w:r>
      <w:r>
        <w:rPr>
          <w:rFonts w:hint="eastAsia" w:ascii="仿宋" w:hAnsi="Times New Roman" w:eastAsia="仿宋" w:cs="Times New Roman"/>
          <w:color w:val="000000"/>
          <w:sz w:val="32"/>
          <w:szCs w:val="32"/>
          <w:lang w:val="en-US" w:eastAsia="zh-CN"/>
        </w:rPr>
        <w:t>.</w:t>
      </w:r>
      <w:r>
        <w:rPr>
          <w:rFonts w:hint="eastAsia" w:ascii="仿宋" w:hAnsi="Times New Roman" w:eastAsia="仿宋" w:cs="Times New Roman"/>
          <w:color w:val="000000"/>
          <w:sz w:val="32"/>
          <w:szCs w:val="32"/>
          <w:lang w:eastAsia="zh-CN"/>
        </w:rPr>
        <w:t>27</w:t>
      </w:r>
      <w:r>
        <w:rPr>
          <w:rFonts w:ascii="仿宋" w:hAnsi="Times New Roman" w:eastAsia="仿宋" w:cs="Times New Roman"/>
          <w:color w:val="000000"/>
          <w:sz w:val="32"/>
          <w:szCs w:val="32"/>
        </w:rPr>
        <w:t>万元，主要用于以下方面:社会保障和就业（类）支出</w:t>
      </w:r>
      <w:r>
        <w:rPr>
          <w:rFonts w:hint="eastAsia" w:ascii="仿宋" w:hAnsi="Times New Roman" w:eastAsia="仿宋" w:cs="Times New Roman"/>
          <w:color w:val="000000"/>
          <w:sz w:val="32"/>
          <w:szCs w:val="32"/>
          <w:lang w:val="en-US" w:eastAsia="zh-CN"/>
        </w:rPr>
        <w:t>45.61</w:t>
      </w:r>
      <w:r>
        <w:rPr>
          <w:rFonts w:ascii="仿宋" w:hAnsi="Times New Roman" w:eastAsia="仿宋" w:cs="Times New Roman"/>
          <w:color w:val="000000"/>
          <w:sz w:val="32"/>
          <w:szCs w:val="32"/>
        </w:rPr>
        <w:t>万元，占</w:t>
      </w:r>
      <w:r>
        <w:rPr>
          <w:rFonts w:hint="eastAsia" w:ascii="仿宋" w:hAnsi="Times New Roman" w:eastAsia="仿宋" w:cs="Times New Roman"/>
          <w:color w:val="000000"/>
          <w:sz w:val="32"/>
          <w:szCs w:val="32"/>
          <w:lang w:val="en-US" w:eastAsia="zh-CN"/>
        </w:rPr>
        <w:t>3.79</w:t>
      </w:r>
      <w:r>
        <w:rPr>
          <w:rFonts w:ascii="仿宋" w:hAnsi="Times New Roman" w:eastAsia="仿宋" w:cs="Times New Roman"/>
          <w:color w:val="000000"/>
          <w:sz w:val="32"/>
          <w:szCs w:val="32"/>
        </w:rPr>
        <w:t>%；卫生健康支出</w:t>
      </w:r>
      <w:r>
        <w:rPr>
          <w:rFonts w:hint="eastAsia" w:ascii="仿宋" w:hAnsi="Times New Roman" w:eastAsia="仿宋" w:cs="Times New Roman"/>
          <w:color w:val="000000"/>
          <w:sz w:val="32"/>
          <w:szCs w:val="32"/>
          <w:lang w:val="en-US" w:eastAsia="zh-CN"/>
        </w:rPr>
        <w:t>19.02</w:t>
      </w:r>
      <w:r>
        <w:rPr>
          <w:rFonts w:ascii="仿宋" w:hAnsi="Times New Roman" w:eastAsia="仿宋" w:cs="Times New Roman"/>
          <w:color w:val="000000"/>
          <w:sz w:val="32"/>
          <w:szCs w:val="32"/>
        </w:rPr>
        <w:t>万元，占</w:t>
      </w:r>
      <w:r>
        <w:rPr>
          <w:rFonts w:hint="eastAsia" w:ascii="仿宋" w:hAnsi="Times New Roman" w:eastAsia="仿宋" w:cs="Times New Roman"/>
          <w:color w:val="000000"/>
          <w:sz w:val="32"/>
          <w:szCs w:val="32"/>
          <w:lang w:val="en-US" w:eastAsia="zh-CN"/>
        </w:rPr>
        <w:t>1.58</w:t>
      </w:r>
      <w:r>
        <w:rPr>
          <w:rFonts w:ascii="仿宋" w:hAnsi="Times New Roman" w:eastAsia="仿宋" w:cs="Times New Roman"/>
          <w:color w:val="000000"/>
          <w:sz w:val="32"/>
          <w:szCs w:val="32"/>
        </w:rPr>
        <w:t>%；住房保障支出</w:t>
      </w:r>
      <w:r>
        <w:rPr>
          <w:rFonts w:hint="eastAsia" w:ascii="仿宋" w:hAnsi="Times New Roman" w:eastAsia="仿宋" w:cs="Times New Roman"/>
          <w:color w:val="000000"/>
          <w:sz w:val="32"/>
          <w:szCs w:val="32"/>
          <w:lang w:val="en-US" w:eastAsia="zh-CN"/>
        </w:rPr>
        <w:t>27.11</w:t>
      </w:r>
      <w:r>
        <w:rPr>
          <w:rFonts w:ascii="仿宋" w:hAnsi="Times New Roman" w:eastAsia="仿宋" w:cs="Times New Roman"/>
          <w:color w:val="000000"/>
          <w:sz w:val="32"/>
          <w:szCs w:val="32"/>
        </w:rPr>
        <w:t>万元，占</w:t>
      </w:r>
      <w:r>
        <w:rPr>
          <w:rFonts w:hint="eastAsia" w:ascii="仿宋" w:hAnsi="Times New Roman" w:eastAsia="仿宋" w:cs="Times New Roman"/>
          <w:color w:val="000000"/>
          <w:sz w:val="32"/>
          <w:szCs w:val="32"/>
          <w:lang w:val="en-US" w:eastAsia="zh-CN"/>
        </w:rPr>
        <w:t>2.25</w:t>
      </w:r>
      <w:r>
        <w:rPr>
          <w:rFonts w:ascii="仿宋" w:hAnsi="Times New Roman" w:eastAsia="仿宋" w:cs="Times New Roman"/>
          <w:color w:val="000000"/>
          <w:sz w:val="32"/>
          <w:szCs w:val="32"/>
        </w:rPr>
        <w:t>%</w:t>
      </w:r>
      <w:r>
        <w:rPr>
          <w:rFonts w:hint="eastAsia" w:ascii="仿宋" w:hAnsi="Times New Roman" w:eastAsia="仿宋" w:cs="Times New Roman"/>
          <w:color w:val="000000"/>
          <w:sz w:val="32"/>
          <w:szCs w:val="32"/>
          <w:lang w:eastAsia="zh-CN"/>
        </w:rPr>
        <w:t>；</w:t>
      </w:r>
      <w:r>
        <w:rPr>
          <w:rFonts w:hint="eastAsia" w:ascii="仿宋" w:eastAsia="仿宋"/>
          <w:b w:val="0"/>
          <w:bCs/>
          <w:color w:val="000000"/>
          <w:sz w:val="32"/>
          <w:szCs w:val="32"/>
          <w:lang w:eastAsia="zh-CN"/>
        </w:rPr>
        <w:t>农林水</w:t>
      </w:r>
      <w:r>
        <w:rPr>
          <w:rFonts w:hint="eastAsia" w:ascii="仿宋" w:eastAsia="仿宋"/>
          <w:b w:val="0"/>
          <w:bCs/>
          <w:color w:val="000000"/>
          <w:sz w:val="32"/>
          <w:szCs w:val="32"/>
        </w:rPr>
        <w:t>（类）</w:t>
      </w:r>
      <w:r>
        <w:rPr>
          <w:rFonts w:hint="eastAsia" w:ascii="仿宋" w:eastAsia="仿宋"/>
          <w:b w:val="0"/>
          <w:bCs/>
          <w:color w:val="000000"/>
          <w:sz w:val="32"/>
          <w:szCs w:val="32"/>
          <w:lang w:eastAsia="zh-CN"/>
        </w:rPr>
        <w:t>支出</w:t>
      </w:r>
      <w:r>
        <w:rPr>
          <w:rFonts w:hint="eastAsia" w:ascii="仿宋" w:eastAsia="仿宋"/>
          <w:b w:val="0"/>
          <w:bCs/>
          <w:color w:val="000000"/>
          <w:sz w:val="32"/>
          <w:szCs w:val="32"/>
          <w:lang w:val="en-US" w:eastAsia="zh-CN"/>
        </w:rPr>
        <w:t>1111.54万元，占92.38%</w:t>
      </w:r>
      <w:r>
        <w:rPr>
          <w:rFonts w:ascii="仿宋" w:hAnsi="Times New Roman" w:eastAsia="仿宋" w:cs="Times New Roman"/>
          <w:color w:val="000000"/>
          <w:sz w:val="32"/>
          <w:szCs w:val="32"/>
        </w:rPr>
        <w:t>。</w:t>
      </w:r>
    </w:p>
    <w:p>
      <w:pPr>
        <w:pageBreakBefore w:val="0"/>
        <w:spacing w:line="560" w:lineRule="exact"/>
        <w:ind w:firstLine="420"/>
      </w:pPr>
      <w:r>
        <w:drawing>
          <wp:anchor distT="0" distB="0" distL="114300" distR="114300" simplePos="0" relativeHeight="251660288" behindDoc="0" locked="0" layoutInCell="1" allowOverlap="1">
            <wp:simplePos x="0" y="0"/>
            <wp:positionH relativeFrom="column">
              <wp:posOffset>897255</wp:posOffset>
            </wp:positionH>
            <wp:positionV relativeFrom="paragraph">
              <wp:posOffset>62230</wp:posOffset>
            </wp:positionV>
            <wp:extent cx="3297555" cy="1905635"/>
            <wp:effectExtent l="0" t="0" r="0" b="0"/>
            <wp:wrapTopAndBottom/>
            <wp:docPr id="7" name="_x0000_s1035"/>
            <wp:cNvGraphicFramePr/>
            <a:graphic xmlns:a="http://schemas.openxmlformats.org/drawingml/2006/main">
              <a:graphicData uri="http://schemas.openxmlformats.org/drawingml/2006/picture">
                <pic:pic xmlns:pic="http://schemas.openxmlformats.org/drawingml/2006/picture">
                  <pic:nvPicPr>
                    <pic:cNvPr id="7" name="_x0000_s1035"/>
                    <pic:cNvPicPr/>
                  </pic:nvPicPr>
                  <pic:blipFill>
                    <a:blip r:embed="rId11"/>
                    <a:stretch>
                      <a:fillRect/>
                    </a:stretch>
                  </pic:blipFill>
                  <pic:spPr>
                    <a:xfrm>
                      <a:off x="0" y="0"/>
                      <a:ext cx="3297555" cy="1905635"/>
                    </a:xfrm>
                    <a:prstGeom prst="rect">
                      <a:avLst/>
                    </a:prstGeom>
                    <a:noFill/>
                    <a:ln>
                      <a:noFill/>
                    </a:ln>
                  </pic:spPr>
                </pic:pic>
              </a:graphicData>
            </a:graphic>
          </wp:anchor>
        </w:drawing>
      </w:r>
      <w:r>
        <w:rPr>
          <w:rFonts w:ascii="仿宋" w:hAnsi="Times New Roman" w:eastAsia="仿宋" w:cs="Times New Roman"/>
          <w:color w:val="000000"/>
          <w:sz w:val="32"/>
          <w:szCs w:val="32"/>
        </w:rPr>
        <w:t>（图6：一般公共预算财政拨款支出决算结构）</w:t>
      </w:r>
    </w:p>
    <w:p>
      <w:pPr>
        <w:pStyle w:val="193"/>
        <w:keepNext w:val="0"/>
        <w:keepLines w:val="0"/>
        <w:pageBreakBefore w:val="0"/>
        <w:widowControl/>
        <w:suppressLineNumbers w:val="0"/>
        <w:spacing w:line="560" w:lineRule="exact"/>
        <w:ind w:firstLine="643"/>
        <w:outlineLvl w:val="2"/>
        <w:rPr>
          <w:rFonts w:hint="eastAsia" w:ascii="仿宋" w:hAnsi="Times New Roman" w:eastAsia="仿宋" w:cs="Times New Roman"/>
          <w:b/>
          <w:color w:val="000000"/>
          <w:sz w:val="32"/>
          <w:szCs w:val="32"/>
          <w:lang w:val="en-US" w:eastAsia="zh-CN" w:bidi="ar-SA"/>
        </w:rPr>
      </w:pPr>
      <w:bookmarkStart w:id="21" w:name="_Toc17147"/>
      <w:r>
        <w:rPr>
          <w:rFonts w:hint="eastAsia" w:ascii="楷体" w:hAnsi="楷体" w:eastAsia="楷体" w:cs="楷体"/>
          <w:b/>
          <w:color w:val="000000"/>
          <w:sz w:val="32"/>
          <w:szCs w:val="32"/>
          <w:lang w:val="en-US" w:eastAsia="zh-CN" w:bidi="ar-SA"/>
        </w:rPr>
        <w:t>（三）一般公共预算财政拨款支出决算具体情况</w:t>
      </w:r>
      <w:bookmarkEnd w:id="21"/>
    </w:p>
    <w:p>
      <w:pPr>
        <w:pageBreakBefore w:val="0"/>
        <w:spacing w:line="560" w:lineRule="exact"/>
        <w:ind w:firstLine="643"/>
        <w:rPr>
          <w:rFonts w:ascii="仿宋_GB2312" w:hAnsi="Times New Roman" w:eastAsia="仿宋_GB2312" w:cs="Times New Roman"/>
          <w:b/>
          <w:bCs/>
          <w:sz w:val="32"/>
          <w:szCs w:val="32"/>
        </w:rPr>
      </w:pPr>
      <w:r>
        <w:rPr>
          <w:rFonts w:ascii="仿宋_GB2312" w:hAnsi="Times New Roman" w:eastAsia="仿宋_GB2312" w:cs="Times New Roman"/>
          <w:b/>
          <w:bCs/>
          <w:sz w:val="32"/>
          <w:szCs w:val="32"/>
        </w:rPr>
        <w:t>2022年一般公共预算支出决算数为</w:t>
      </w:r>
      <w:r>
        <w:rPr>
          <w:rFonts w:hint="eastAsia" w:ascii="仿宋" w:hAnsi="Times New Roman" w:eastAsia="仿宋" w:cs="Times New Roman"/>
          <w:color w:val="000000"/>
          <w:sz w:val="32"/>
          <w:szCs w:val="32"/>
          <w:lang w:eastAsia="zh-CN"/>
        </w:rPr>
        <w:t>1203</w:t>
      </w:r>
      <w:r>
        <w:rPr>
          <w:rFonts w:hint="eastAsia" w:ascii="仿宋" w:hAnsi="Times New Roman" w:eastAsia="仿宋" w:cs="Times New Roman"/>
          <w:color w:val="000000"/>
          <w:sz w:val="32"/>
          <w:szCs w:val="32"/>
          <w:lang w:val="en-US" w:eastAsia="zh-CN"/>
        </w:rPr>
        <w:t>.</w:t>
      </w:r>
      <w:r>
        <w:rPr>
          <w:rFonts w:hint="eastAsia" w:ascii="仿宋" w:hAnsi="Times New Roman" w:eastAsia="仿宋" w:cs="Times New Roman"/>
          <w:color w:val="000000"/>
          <w:sz w:val="32"/>
          <w:szCs w:val="32"/>
          <w:lang w:eastAsia="zh-CN"/>
        </w:rPr>
        <w:t>27</w:t>
      </w:r>
      <w:r>
        <w:rPr>
          <w:rFonts w:hint="eastAsia" w:ascii="仿宋_GB2312" w:hAnsi="Times New Roman" w:eastAsia="仿宋_GB2312" w:cs="Times New Roman"/>
          <w:b/>
          <w:bCs/>
          <w:sz w:val="32"/>
          <w:szCs w:val="32"/>
          <w:lang w:eastAsia="zh-CN"/>
        </w:rPr>
        <w:t>万元</w:t>
      </w:r>
      <w:r>
        <w:rPr>
          <w:rFonts w:ascii="仿宋_GB2312" w:hAnsi="Times New Roman" w:eastAsia="仿宋_GB2312" w:cs="Times New Roman"/>
          <w:b/>
          <w:bCs/>
          <w:sz w:val="32"/>
          <w:szCs w:val="32"/>
        </w:rPr>
        <w:t>，完成预算</w:t>
      </w:r>
      <w:r>
        <w:rPr>
          <w:rFonts w:hint="eastAsia" w:ascii="仿宋_GB2312" w:hAnsi="Times New Roman" w:eastAsia="仿宋_GB2312" w:cs="Times New Roman"/>
          <w:b/>
          <w:bCs/>
          <w:sz w:val="32"/>
          <w:szCs w:val="32"/>
          <w:lang w:val="en-US" w:eastAsia="zh-CN"/>
        </w:rPr>
        <w:t>100</w:t>
      </w:r>
      <w:r>
        <w:rPr>
          <w:rFonts w:ascii="仿宋_GB2312" w:hAnsi="Times New Roman" w:eastAsia="仿宋_GB2312" w:cs="Times New Roman"/>
          <w:b/>
          <w:bCs/>
          <w:sz w:val="32"/>
          <w:szCs w:val="32"/>
        </w:rPr>
        <w:t>%。其中：</w:t>
      </w:r>
    </w:p>
    <w:p>
      <w:pPr>
        <w:pStyle w:val="193"/>
        <w:keepNext w:val="0"/>
        <w:keepLines w:val="0"/>
        <w:pageBreakBefore w:val="0"/>
        <w:widowControl/>
        <w:suppressLineNumbers w:val="0"/>
        <w:spacing w:line="560" w:lineRule="exact"/>
        <w:ind w:firstLine="643"/>
        <w:jc w:val="left"/>
        <w:rPr>
          <w:rStyle w:val="195"/>
          <w:rFonts w:hint="eastAsia" w:ascii="仿宋" w:hAnsi="Times New Roman" w:eastAsia="仿宋" w:cs="Times New Roman"/>
          <w:b w:val="0"/>
          <w:bCs/>
          <w:color w:val="000000"/>
          <w:sz w:val="32"/>
          <w:szCs w:val="32"/>
          <w:lang w:val="en-US" w:eastAsia="zh-CN" w:bidi="ar-SA"/>
        </w:rPr>
      </w:pPr>
      <w:r>
        <w:rPr>
          <w:rStyle w:val="195"/>
          <w:rFonts w:ascii="仿宋" w:hAnsi="Times New Roman" w:eastAsia="仿宋" w:cs="Times New Roman"/>
          <w:bCs/>
          <w:color w:val="000000"/>
          <w:sz w:val="32"/>
          <w:szCs w:val="32"/>
          <w:lang w:val="en-US" w:eastAsia="zh-CN" w:bidi="ar-SA"/>
        </w:rPr>
        <w:t>1.</w:t>
      </w:r>
      <w:r>
        <w:rPr>
          <w:rStyle w:val="195"/>
          <w:rFonts w:hint="eastAsia" w:ascii="仿宋_GB2312" w:hAnsi="仿宋" w:eastAsia="仿宋_GB2312"/>
          <w:bCs/>
          <w:color w:val="000000"/>
          <w:sz w:val="32"/>
          <w:szCs w:val="32"/>
          <w:highlight w:val="none"/>
        </w:rPr>
        <w:t>社会保障和就业（</w:t>
      </w:r>
      <w:r>
        <w:rPr>
          <w:rStyle w:val="195"/>
          <w:rFonts w:hint="eastAsia" w:ascii="仿宋_GB2312" w:hAnsi="仿宋" w:eastAsia="仿宋_GB2312"/>
          <w:bCs/>
          <w:color w:val="000000"/>
          <w:sz w:val="32"/>
          <w:szCs w:val="32"/>
          <w:highlight w:val="none"/>
          <w:lang w:val="en-US" w:eastAsia="zh-CN"/>
        </w:rPr>
        <w:t>208</w:t>
      </w:r>
      <w:r>
        <w:rPr>
          <w:rStyle w:val="195"/>
          <w:rFonts w:hint="eastAsia" w:ascii="仿宋_GB2312" w:hAnsi="仿宋" w:eastAsia="仿宋_GB2312"/>
          <w:bCs/>
          <w:color w:val="000000"/>
          <w:sz w:val="32"/>
          <w:szCs w:val="32"/>
          <w:highlight w:val="none"/>
        </w:rPr>
        <w:t>）行政事业单位养老支出（</w:t>
      </w:r>
      <w:r>
        <w:rPr>
          <w:rStyle w:val="195"/>
          <w:rFonts w:hint="eastAsia" w:ascii="仿宋_GB2312" w:hAnsi="仿宋" w:eastAsia="仿宋_GB2312"/>
          <w:bCs/>
          <w:color w:val="000000"/>
          <w:sz w:val="32"/>
          <w:szCs w:val="32"/>
          <w:highlight w:val="none"/>
          <w:lang w:val="en-US" w:eastAsia="zh-CN"/>
        </w:rPr>
        <w:t>05</w:t>
      </w:r>
      <w:r>
        <w:rPr>
          <w:rStyle w:val="195"/>
          <w:rFonts w:hint="eastAsia" w:ascii="仿宋_GB2312" w:hAnsi="仿宋" w:eastAsia="仿宋_GB2312"/>
          <w:bCs/>
          <w:color w:val="000000"/>
          <w:sz w:val="32"/>
          <w:szCs w:val="32"/>
          <w:highlight w:val="none"/>
        </w:rPr>
        <w:t>）机关事业单位基本养老保险缴费支出（</w:t>
      </w:r>
      <w:r>
        <w:rPr>
          <w:rStyle w:val="195"/>
          <w:rFonts w:hint="eastAsia" w:ascii="仿宋_GB2312" w:hAnsi="仿宋" w:eastAsia="仿宋_GB2312"/>
          <w:bCs/>
          <w:color w:val="000000"/>
          <w:sz w:val="32"/>
          <w:szCs w:val="32"/>
          <w:highlight w:val="none"/>
          <w:lang w:val="en-US" w:eastAsia="zh-CN"/>
        </w:rPr>
        <w:t>05</w:t>
      </w:r>
      <w:r>
        <w:rPr>
          <w:rStyle w:val="195"/>
          <w:rFonts w:hint="eastAsia" w:ascii="仿宋_GB2312" w:hAnsi="仿宋" w:eastAsia="仿宋_GB2312"/>
          <w:bCs/>
          <w:color w:val="000000"/>
          <w:sz w:val="32"/>
          <w:szCs w:val="32"/>
          <w:highlight w:val="none"/>
        </w:rPr>
        <w:t>）</w:t>
      </w:r>
      <w:r>
        <w:rPr>
          <w:rStyle w:val="195"/>
          <w:rFonts w:ascii="仿宋" w:eastAsia="仿宋"/>
          <w:bCs/>
          <w:color w:val="000000"/>
          <w:sz w:val="32"/>
          <w:szCs w:val="32"/>
        </w:rPr>
        <w:t>:</w:t>
      </w:r>
      <w:r>
        <w:rPr>
          <w:rStyle w:val="195"/>
          <w:rFonts w:hint="eastAsia" w:ascii="仿宋" w:hAnsi="Times New Roman" w:eastAsia="仿宋" w:cs="Times New Roman"/>
          <w:b w:val="0"/>
          <w:bCs/>
          <w:color w:val="000000"/>
          <w:sz w:val="32"/>
          <w:szCs w:val="32"/>
          <w:lang w:val="en-US" w:eastAsia="zh-CN" w:bidi="ar-SA"/>
        </w:rPr>
        <w:t>支出决算为30.41万元，完成预算100%。</w:t>
      </w:r>
    </w:p>
    <w:p>
      <w:pPr>
        <w:pStyle w:val="193"/>
        <w:keepNext w:val="0"/>
        <w:keepLines w:val="0"/>
        <w:pageBreakBefore w:val="0"/>
        <w:widowControl/>
        <w:suppressLineNumbers w:val="0"/>
        <w:spacing w:line="560" w:lineRule="exact"/>
        <w:ind w:firstLine="643"/>
        <w:jc w:val="left"/>
        <w:rPr>
          <w:rStyle w:val="195"/>
          <w:rFonts w:hint="eastAsia" w:ascii="仿宋_GB2312" w:hAnsi="仿宋" w:eastAsia="仿宋_GB2312"/>
          <w:b w:val="0"/>
          <w:bCs/>
          <w:color w:val="000000"/>
          <w:sz w:val="32"/>
          <w:szCs w:val="32"/>
          <w:highlight w:val="none"/>
        </w:rPr>
      </w:pPr>
      <w:r>
        <w:rPr>
          <w:rStyle w:val="195"/>
          <w:rFonts w:ascii="仿宋" w:hAnsi="Times New Roman" w:eastAsia="仿宋" w:cs="Times New Roman"/>
          <w:bCs/>
          <w:color w:val="000000"/>
          <w:sz w:val="32"/>
          <w:szCs w:val="32"/>
          <w:lang w:val="en-US" w:eastAsia="zh-CN" w:bidi="ar-SA"/>
        </w:rPr>
        <w:t>2.</w:t>
      </w:r>
      <w:r>
        <w:rPr>
          <w:rStyle w:val="195"/>
          <w:rFonts w:hint="eastAsia" w:ascii="仿宋_GB2312" w:hAnsi="仿宋" w:eastAsia="仿宋_GB2312"/>
          <w:bCs/>
          <w:color w:val="000000"/>
          <w:sz w:val="32"/>
          <w:szCs w:val="32"/>
          <w:highlight w:val="none"/>
        </w:rPr>
        <w:t>社会保障和就业（</w:t>
      </w:r>
      <w:r>
        <w:rPr>
          <w:rStyle w:val="195"/>
          <w:rFonts w:hint="eastAsia" w:ascii="仿宋_GB2312" w:hAnsi="仿宋" w:eastAsia="仿宋_GB2312"/>
          <w:bCs/>
          <w:color w:val="000000"/>
          <w:sz w:val="32"/>
          <w:szCs w:val="32"/>
          <w:highlight w:val="none"/>
          <w:lang w:val="en-US" w:eastAsia="zh-CN"/>
        </w:rPr>
        <w:t>208</w:t>
      </w:r>
      <w:r>
        <w:rPr>
          <w:rStyle w:val="195"/>
          <w:rFonts w:hint="eastAsia" w:ascii="仿宋_GB2312" w:hAnsi="仿宋" w:eastAsia="仿宋_GB2312"/>
          <w:bCs/>
          <w:color w:val="000000"/>
          <w:sz w:val="32"/>
          <w:szCs w:val="32"/>
          <w:highlight w:val="none"/>
        </w:rPr>
        <w:t>）行政事业单位养老支出（</w:t>
      </w:r>
      <w:r>
        <w:rPr>
          <w:rStyle w:val="195"/>
          <w:rFonts w:hint="eastAsia" w:ascii="仿宋_GB2312" w:hAnsi="仿宋" w:eastAsia="仿宋_GB2312"/>
          <w:bCs/>
          <w:color w:val="000000"/>
          <w:sz w:val="32"/>
          <w:szCs w:val="32"/>
          <w:highlight w:val="none"/>
          <w:lang w:val="en-US" w:eastAsia="zh-CN"/>
        </w:rPr>
        <w:t>05</w:t>
      </w:r>
      <w:r>
        <w:rPr>
          <w:rStyle w:val="195"/>
          <w:rFonts w:hint="eastAsia" w:ascii="仿宋_GB2312" w:hAnsi="仿宋" w:eastAsia="仿宋_GB2312"/>
          <w:bCs/>
          <w:color w:val="000000"/>
          <w:sz w:val="32"/>
          <w:szCs w:val="32"/>
          <w:highlight w:val="none"/>
        </w:rPr>
        <w:t>）机关事业单位职业年金缴费支出（</w:t>
      </w:r>
      <w:r>
        <w:rPr>
          <w:rStyle w:val="195"/>
          <w:rFonts w:hint="eastAsia" w:ascii="仿宋_GB2312" w:hAnsi="仿宋" w:eastAsia="仿宋_GB2312"/>
          <w:bCs/>
          <w:color w:val="000000"/>
          <w:sz w:val="32"/>
          <w:szCs w:val="32"/>
          <w:highlight w:val="none"/>
          <w:lang w:val="en-US" w:eastAsia="zh-CN"/>
        </w:rPr>
        <w:t>06</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 w:val="0"/>
          <w:bCs/>
          <w:color w:val="000000"/>
          <w:sz w:val="32"/>
          <w:szCs w:val="32"/>
          <w:highlight w:val="none"/>
        </w:rPr>
        <w:t>支出决算为</w:t>
      </w:r>
      <w:r>
        <w:rPr>
          <w:rStyle w:val="195"/>
          <w:rFonts w:hint="eastAsia" w:ascii="仿宋_GB2312" w:hAnsi="仿宋" w:eastAsia="仿宋_GB2312"/>
          <w:b w:val="0"/>
          <w:bCs/>
          <w:color w:val="000000"/>
          <w:sz w:val="32"/>
          <w:szCs w:val="32"/>
          <w:highlight w:val="none"/>
          <w:lang w:val="en-US" w:eastAsia="zh-CN"/>
        </w:rPr>
        <w:t>15.2</w:t>
      </w:r>
      <w:r>
        <w:rPr>
          <w:rStyle w:val="195"/>
          <w:rFonts w:hint="eastAsia" w:ascii="仿宋_GB2312" w:hAnsi="仿宋" w:eastAsia="仿宋_GB2312"/>
          <w:b w:val="0"/>
          <w:bCs/>
          <w:color w:val="000000"/>
          <w:sz w:val="32"/>
          <w:szCs w:val="32"/>
          <w:highlight w:val="none"/>
        </w:rPr>
        <w:t>万元，完成预算100%。</w:t>
      </w:r>
    </w:p>
    <w:p>
      <w:pPr>
        <w:keepNext w:val="0"/>
        <w:keepLines w:val="0"/>
        <w:pageBreakBefore w:val="0"/>
        <w:spacing w:line="560" w:lineRule="exact"/>
        <w:ind w:firstLine="643"/>
        <w:rPr>
          <w:rFonts w:ascii="仿宋_GB2312" w:hAnsi="仿宋" w:eastAsia="仿宋_GB2312"/>
          <w:b/>
          <w:color w:val="000000"/>
          <w:sz w:val="32"/>
          <w:szCs w:val="32"/>
          <w:highlight w:val="none"/>
        </w:rPr>
      </w:pPr>
      <w:r>
        <w:rPr>
          <w:rStyle w:val="195"/>
          <w:rFonts w:ascii="仿宋" w:hAnsi="Times New Roman" w:eastAsia="仿宋" w:cs="Times New Roman"/>
          <w:bCs/>
          <w:color w:val="000000"/>
          <w:sz w:val="32"/>
          <w:szCs w:val="32"/>
          <w:lang w:val="en-US" w:eastAsia="zh-CN" w:bidi="ar-SA"/>
        </w:rPr>
        <w:t>3.</w:t>
      </w:r>
      <w:r>
        <w:rPr>
          <w:rStyle w:val="195"/>
          <w:rFonts w:hint="eastAsia" w:ascii="仿宋_GB2312" w:hAnsi="仿宋" w:eastAsia="仿宋_GB2312"/>
          <w:bCs/>
          <w:color w:val="000000"/>
          <w:sz w:val="32"/>
          <w:szCs w:val="32"/>
          <w:highlight w:val="none"/>
        </w:rPr>
        <w:t>医疗卫生与计划生育（</w:t>
      </w:r>
      <w:r>
        <w:rPr>
          <w:rStyle w:val="195"/>
          <w:rFonts w:hint="eastAsia" w:ascii="仿宋_GB2312" w:hAnsi="仿宋" w:eastAsia="仿宋_GB2312"/>
          <w:bCs/>
          <w:color w:val="000000"/>
          <w:sz w:val="32"/>
          <w:szCs w:val="32"/>
          <w:highlight w:val="none"/>
          <w:lang w:val="en-US" w:eastAsia="zh-CN"/>
        </w:rPr>
        <w:t>210</w:t>
      </w:r>
      <w:r>
        <w:rPr>
          <w:rStyle w:val="195"/>
          <w:rFonts w:hint="eastAsia" w:ascii="仿宋_GB2312" w:hAnsi="仿宋" w:eastAsia="仿宋_GB2312"/>
          <w:bCs/>
          <w:color w:val="000000"/>
          <w:sz w:val="32"/>
          <w:szCs w:val="32"/>
          <w:highlight w:val="none"/>
        </w:rPr>
        <w:t>）行政事业单位医疗（</w:t>
      </w:r>
      <w:r>
        <w:rPr>
          <w:rStyle w:val="195"/>
          <w:rFonts w:hint="eastAsia" w:ascii="仿宋_GB2312" w:hAnsi="仿宋" w:eastAsia="仿宋_GB2312"/>
          <w:bCs/>
          <w:color w:val="000000"/>
          <w:sz w:val="32"/>
          <w:szCs w:val="32"/>
          <w:highlight w:val="none"/>
          <w:lang w:val="en-US" w:eastAsia="zh-CN"/>
        </w:rPr>
        <w:t>11</w:t>
      </w:r>
      <w:r>
        <w:rPr>
          <w:rStyle w:val="195"/>
          <w:rFonts w:hint="eastAsia" w:ascii="仿宋_GB2312" w:hAnsi="仿宋" w:eastAsia="仿宋_GB2312"/>
          <w:bCs/>
          <w:color w:val="000000"/>
          <w:sz w:val="32"/>
          <w:szCs w:val="32"/>
          <w:highlight w:val="none"/>
        </w:rPr>
        <w:t>）行政单位医疗（</w:t>
      </w:r>
      <w:r>
        <w:rPr>
          <w:rStyle w:val="195"/>
          <w:rFonts w:hint="eastAsia" w:ascii="仿宋_GB2312" w:hAnsi="仿宋" w:eastAsia="仿宋_GB2312"/>
          <w:bCs/>
          <w:color w:val="000000"/>
          <w:sz w:val="32"/>
          <w:szCs w:val="32"/>
          <w:highlight w:val="none"/>
          <w:lang w:val="en-US" w:eastAsia="zh-CN"/>
        </w:rPr>
        <w:t>01</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 w:val="0"/>
          <w:bCs/>
          <w:color w:val="000000"/>
          <w:sz w:val="32"/>
          <w:szCs w:val="32"/>
          <w:highlight w:val="none"/>
        </w:rPr>
        <w:t>支出决算为</w:t>
      </w:r>
      <w:r>
        <w:rPr>
          <w:rStyle w:val="195"/>
          <w:rFonts w:hint="eastAsia" w:ascii="仿宋_GB2312" w:hAnsi="仿宋" w:eastAsia="仿宋_GB2312"/>
          <w:b w:val="0"/>
          <w:bCs/>
          <w:color w:val="000000"/>
          <w:sz w:val="32"/>
          <w:szCs w:val="32"/>
          <w:highlight w:val="none"/>
          <w:lang w:val="en-US" w:eastAsia="zh-CN"/>
        </w:rPr>
        <w:t>11.61</w:t>
      </w:r>
      <w:r>
        <w:rPr>
          <w:rStyle w:val="195"/>
          <w:rFonts w:hint="eastAsia" w:ascii="仿宋_GB2312" w:hAnsi="仿宋" w:eastAsia="仿宋_GB2312"/>
          <w:b w:val="0"/>
          <w:bCs/>
          <w:color w:val="000000"/>
          <w:sz w:val="32"/>
          <w:szCs w:val="32"/>
          <w:highlight w:val="none"/>
        </w:rPr>
        <w:t>万元，完成预算100%。</w:t>
      </w:r>
    </w:p>
    <w:p>
      <w:pPr>
        <w:pStyle w:val="193"/>
        <w:keepNext w:val="0"/>
        <w:keepLines w:val="0"/>
        <w:pageBreakBefore w:val="0"/>
        <w:widowControl/>
        <w:suppressLineNumbers w:val="0"/>
        <w:spacing w:line="560" w:lineRule="exact"/>
        <w:ind w:firstLine="643"/>
        <w:jc w:val="left"/>
        <w:rPr>
          <w:rStyle w:val="195"/>
          <w:rFonts w:hint="eastAsia" w:ascii="仿宋" w:hAnsi="Times New Roman" w:eastAsia="仿宋" w:cs="Times New Roman"/>
          <w:b w:val="0"/>
          <w:bCs/>
          <w:color w:val="000000"/>
          <w:sz w:val="32"/>
          <w:szCs w:val="32"/>
          <w:lang w:val="en-US" w:eastAsia="zh-CN" w:bidi="ar-SA"/>
        </w:rPr>
      </w:pPr>
      <w:r>
        <w:rPr>
          <w:rStyle w:val="195"/>
          <w:rFonts w:ascii="仿宋" w:hAnsi="Times New Roman" w:eastAsia="仿宋" w:cs="Times New Roman"/>
          <w:bCs/>
          <w:color w:val="000000"/>
          <w:sz w:val="32"/>
          <w:szCs w:val="32"/>
          <w:lang w:val="en-US" w:eastAsia="zh-CN" w:bidi="ar-SA"/>
        </w:rPr>
        <w:t>4.</w:t>
      </w:r>
      <w:r>
        <w:rPr>
          <w:rStyle w:val="195"/>
          <w:rFonts w:hint="eastAsia" w:ascii="仿宋_GB2312" w:hAnsi="仿宋" w:eastAsia="仿宋_GB2312"/>
          <w:bCs/>
          <w:color w:val="000000"/>
          <w:sz w:val="32"/>
          <w:szCs w:val="32"/>
          <w:highlight w:val="none"/>
        </w:rPr>
        <w:t>医疗卫生与计划生育（</w:t>
      </w:r>
      <w:r>
        <w:rPr>
          <w:rStyle w:val="195"/>
          <w:rFonts w:hint="eastAsia" w:ascii="仿宋_GB2312" w:hAnsi="仿宋" w:eastAsia="仿宋_GB2312"/>
          <w:bCs/>
          <w:color w:val="000000"/>
          <w:sz w:val="32"/>
          <w:szCs w:val="32"/>
          <w:highlight w:val="none"/>
          <w:lang w:val="en-US" w:eastAsia="zh-CN"/>
        </w:rPr>
        <w:t>210</w:t>
      </w:r>
      <w:r>
        <w:rPr>
          <w:rStyle w:val="195"/>
          <w:rFonts w:hint="eastAsia" w:ascii="仿宋_GB2312" w:hAnsi="仿宋" w:eastAsia="仿宋_GB2312"/>
          <w:bCs/>
          <w:color w:val="000000"/>
          <w:sz w:val="32"/>
          <w:szCs w:val="32"/>
          <w:highlight w:val="none"/>
        </w:rPr>
        <w:t>）行政事业单位医疗（</w:t>
      </w:r>
      <w:r>
        <w:rPr>
          <w:rStyle w:val="195"/>
          <w:rFonts w:hint="eastAsia" w:ascii="仿宋_GB2312" w:hAnsi="仿宋" w:eastAsia="仿宋_GB2312"/>
          <w:bCs/>
          <w:color w:val="000000"/>
          <w:sz w:val="32"/>
          <w:szCs w:val="32"/>
          <w:highlight w:val="none"/>
          <w:lang w:val="en-US" w:eastAsia="zh-CN"/>
        </w:rPr>
        <w:t>11</w:t>
      </w:r>
      <w:r>
        <w:rPr>
          <w:rStyle w:val="195"/>
          <w:rFonts w:hint="eastAsia" w:ascii="仿宋_GB2312" w:hAnsi="仿宋" w:eastAsia="仿宋_GB2312"/>
          <w:bCs/>
          <w:color w:val="000000"/>
          <w:sz w:val="32"/>
          <w:szCs w:val="32"/>
          <w:highlight w:val="none"/>
        </w:rPr>
        <w:t>）事业单位医疗（</w:t>
      </w:r>
      <w:r>
        <w:rPr>
          <w:rStyle w:val="195"/>
          <w:rFonts w:hint="eastAsia" w:ascii="仿宋_GB2312" w:hAnsi="仿宋" w:eastAsia="仿宋_GB2312"/>
          <w:bCs/>
          <w:color w:val="000000"/>
          <w:sz w:val="32"/>
          <w:szCs w:val="32"/>
          <w:highlight w:val="none"/>
          <w:lang w:val="en-US" w:eastAsia="zh-CN"/>
        </w:rPr>
        <w:t>02</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 w:val="0"/>
          <w:bCs/>
          <w:color w:val="000000"/>
          <w:sz w:val="32"/>
          <w:szCs w:val="32"/>
          <w:highlight w:val="none"/>
        </w:rPr>
        <w:t>支出决算为</w:t>
      </w:r>
      <w:r>
        <w:rPr>
          <w:rStyle w:val="195"/>
          <w:rFonts w:hint="eastAsia" w:ascii="仿宋_GB2312" w:hAnsi="仿宋" w:eastAsia="仿宋_GB2312"/>
          <w:b w:val="0"/>
          <w:bCs/>
          <w:color w:val="000000"/>
          <w:sz w:val="32"/>
          <w:szCs w:val="32"/>
          <w:highlight w:val="none"/>
          <w:lang w:val="en-US" w:eastAsia="zh-CN"/>
        </w:rPr>
        <w:t>7.41</w:t>
      </w:r>
      <w:r>
        <w:rPr>
          <w:rStyle w:val="195"/>
          <w:rFonts w:hint="eastAsia" w:ascii="仿宋_GB2312" w:hAnsi="仿宋" w:eastAsia="仿宋_GB2312"/>
          <w:b w:val="0"/>
          <w:bCs/>
          <w:color w:val="000000"/>
          <w:sz w:val="32"/>
          <w:szCs w:val="32"/>
          <w:highlight w:val="none"/>
        </w:rPr>
        <w:t>万元，完成预算100%</w:t>
      </w:r>
      <w:r>
        <w:rPr>
          <w:rStyle w:val="195"/>
          <w:rFonts w:hint="eastAsia" w:ascii="仿宋" w:hAnsi="Times New Roman" w:eastAsia="仿宋" w:cs="Times New Roman"/>
          <w:b w:val="0"/>
          <w:bCs/>
          <w:color w:val="000000"/>
          <w:sz w:val="32"/>
          <w:szCs w:val="32"/>
          <w:lang w:val="en-US" w:eastAsia="zh-CN" w:bidi="ar-SA"/>
        </w:rPr>
        <w:t>。</w:t>
      </w:r>
    </w:p>
    <w:p>
      <w:pPr>
        <w:pStyle w:val="193"/>
        <w:keepNext w:val="0"/>
        <w:keepLines w:val="0"/>
        <w:pageBreakBefore w:val="0"/>
        <w:widowControl/>
        <w:suppressLineNumbers w:val="0"/>
        <w:spacing w:line="560" w:lineRule="exact"/>
        <w:ind w:firstLine="643"/>
        <w:jc w:val="left"/>
        <w:rPr>
          <w:rStyle w:val="195"/>
          <w:rFonts w:hint="eastAsia" w:ascii="仿宋" w:hAnsi="Times New Roman" w:eastAsia="仿宋" w:cs="Times New Roman"/>
          <w:b w:val="0"/>
          <w:bCs/>
          <w:color w:val="000000"/>
          <w:sz w:val="32"/>
          <w:szCs w:val="32"/>
          <w:lang w:val="en-US" w:eastAsia="zh-CN" w:bidi="ar-SA"/>
        </w:rPr>
      </w:pPr>
      <w:r>
        <w:rPr>
          <w:rStyle w:val="195"/>
          <w:rFonts w:ascii="仿宋" w:hAnsi="Times New Roman" w:eastAsia="仿宋" w:cs="Times New Roman"/>
          <w:bCs/>
          <w:color w:val="000000"/>
          <w:sz w:val="32"/>
          <w:szCs w:val="32"/>
          <w:lang w:val="en-US" w:eastAsia="zh-CN" w:bidi="ar-SA"/>
        </w:rPr>
        <w:t>5.</w:t>
      </w:r>
      <w:r>
        <w:rPr>
          <w:rStyle w:val="195"/>
          <w:rFonts w:hint="eastAsia" w:ascii="仿宋_GB2312" w:hAnsi="仿宋" w:eastAsia="仿宋_GB2312"/>
          <w:bCs/>
          <w:color w:val="000000"/>
          <w:sz w:val="32"/>
          <w:szCs w:val="32"/>
          <w:highlight w:val="none"/>
        </w:rPr>
        <w:t>农林水（</w:t>
      </w:r>
      <w:r>
        <w:rPr>
          <w:rStyle w:val="195"/>
          <w:rFonts w:hint="eastAsia" w:ascii="仿宋_GB2312" w:hAnsi="仿宋" w:eastAsia="仿宋_GB2312"/>
          <w:bCs/>
          <w:color w:val="000000"/>
          <w:sz w:val="32"/>
          <w:szCs w:val="32"/>
          <w:highlight w:val="none"/>
          <w:lang w:val="en-US" w:eastAsia="zh-CN"/>
        </w:rPr>
        <w:t>213</w:t>
      </w:r>
      <w:r>
        <w:rPr>
          <w:rStyle w:val="195"/>
          <w:rFonts w:hint="eastAsia" w:ascii="仿宋_GB2312" w:hAnsi="仿宋" w:eastAsia="仿宋_GB2312"/>
          <w:bCs/>
          <w:color w:val="000000"/>
          <w:sz w:val="32"/>
          <w:szCs w:val="32"/>
          <w:highlight w:val="none"/>
        </w:rPr>
        <w:t>）巩固脱贫衔接乡村振兴（</w:t>
      </w:r>
      <w:r>
        <w:rPr>
          <w:rStyle w:val="195"/>
          <w:rFonts w:hint="eastAsia" w:ascii="仿宋_GB2312" w:hAnsi="仿宋" w:eastAsia="仿宋_GB2312"/>
          <w:bCs/>
          <w:color w:val="000000"/>
          <w:sz w:val="32"/>
          <w:szCs w:val="32"/>
          <w:highlight w:val="none"/>
          <w:lang w:val="en-US" w:eastAsia="zh-CN"/>
        </w:rPr>
        <w:t>05</w:t>
      </w:r>
      <w:r>
        <w:rPr>
          <w:rStyle w:val="195"/>
          <w:rFonts w:hint="eastAsia" w:ascii="仿宋_GB2312" w:hAnsi="仿宋" w:eastAsia="仿宋_GB2312"/>
          <w:bCs/>
          <w:color w:val="000000"/>
          <w:sz w:val="32"/>
          <w:szCs w:val="32"/>
          <w:highlight w:val="none"/>
        </w:rPr>
        <w:t>）行政运行（</w:t>
      </w:r>
      <w:r>
        <w:rPr>
          <w:rStyle w:val="195"/>
          <w:rFonts w:hint="eastAsia" w:ascii="仿宋_GB2312" w:hAnsi="仿宋" w:eastAsia="仿宋_GB2312"/>
          <w:bCs/>
          <w:color w:val="000000"/>
          <w:sz w:val="32"/>
          <w:szCs w:val="32"/>
          <w:highlight w:val="none"/>
          <w:lang w:val="en-US" w:eastAsia="zh-CN"/>
        </w:rPr>
        <w:t>01</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 w:val="0"/>
          <w:bCs/>
          <w:color w:val="000000"/>
          <w:sz w:val="32"/>
          <w:szCs w:val="32"/>
          <w:highlight w:val="none"/>
        </w:rPr>
        <w:t>支出决算为</w:t>
      </w:r>
      <w:r>
        <w:rPr>
          <w:rStyle w:val="195"/>
          <w:rFonts w:hint="eastAsia" w:ascii="仿宋_GB2312" w:hAnsi="仿宋" w:eastAsia="仿宋_GB2312"/>
          <w:b w:val="0"/>
          <w:bCs/>
          <w:color w:val="000000"/>
          <w:sz w:val="32"/>
          <w:szCs w:val="32"/>
          <w:highlight w:val="none"/>
          <w:lang w:val="en-US" w:eastAsia="zh-CN"/>
        </w:rPr>
        <w:t>167.62</w:t>
      </w:r>
      <w:r>
        <w:rPr>
          <w:rStyle w:val="195"/>
          <w:rFonts w:hint="eastAsia" w:ascii="仿宋_GB2312" w:hAnsi="仿宋" w:eastAsia="仿宋_GB2312"/>
          <w:b w:val="0"/>
          <w:bCs/>
          <w:color w:val="000000"/>
          <w:sz w:val="32"/>
          <w:szCs w:val="32"/>
          <w:highlight w:val="none"/>
        </w:rPr>
        <w:t>万元，完成预算100%。</w:t>
      </w:r>
    </w:p>
    <w:p>
      <w:pPr>
        <w:pStyle w:val="193"/>
        <w:keepNext w:val="0"/>
        <w:keepLines w:val="0"/>
        <w:pageBreakBefore w:val="0"/>
        <w:widowControl/>
        <w:suppressLineNumbers w:val="0"/>
        <w:spacing w:line="560" w:lineRule="exact"/>
        <w:ind w:firstLine="643"/>
        <w:jc w:val="left"/>
        <w:rPr>
          <w:rStyle w:val="195"/>
          <w:rFonts w:hint="eastAsia" w:ascii="仿宋" w:hAnsi="Times New Roman" w:eastAsia="仿宋" w:cs="Times New Roman"/>
          <w:b w:val="0"/>
          <w:bCs/>
          <w:color w:val="000000"/>
          <w:sz w:val="32"/>
          <w:szCs w:val="32"/>
          <w:lang w:val="en-US" w:eastAsia="zh-CN" w:bidi="ar-SA"/>
        </w:rPr>
      </w:pPr>
      <w:r>
        <w:rPr>
          <w:rStyle w:val="195"/>
          <w:rFonts w:ascii="仿宋" w:hAnsi="Times New Roman" w:eastAsia="仿宋" w:cs="Times New Roman"/>
          <w:bCs/>
          <w:color w:val="000000"/>
          <w:sz w:val="32"/>
          <w:szCs w:val="32"/>
          <w:lang w:val="en-US" w:eastAsia="zh-CN" w:bidi="ar-SA"/>
        </w:rPr>
        <w:t>6.</w:t>
      </w:r>
      <w:r>
        <w:rPr>
          <w:rStyle w:val="195"/>
          <w:rFonts w:hint="eastAsia" w:ascii="仿宋_GB2312" w:hAnsi="仿宋" w:eastAsia="仿宋_GB2312"/>
          <w:bCs/>
          <w:color w:val="000000"/>
          <w:sz w:val="32"/>
          <w:szCs w:val="32"/>
          <w:highlight w:val="none"/>
        </w:rPr>
        <w:t>农林水（</w:t>
      </w:r>
      <w:r>
        <w:rPr>
          <w:rStyle w:val="195"/>
          <w:rFonts w:hint="eastAsia" w:ascii="仿宋_GB2312" w:hAnsi="仿宋" w:eastAsia="仿宋_GB2312"/>
          <w:bCs/>
          <w:color w:val="000000"/>
          <w:sz w:val="32"/>
          <w:szCs w:val="32"/>
          <w:highlight w:val="none"/>
          <w:lang w:val="en-US" w:eastAsia="zh-CN"/>
        </w:rPr>
        <w:t>213</w:t>
      </w:r>
      <w:r>
        <w:rPr>
          <w:rStyle w:val="195"/>
          <w:rFonts w:hint="eastAsia" w:ascii="仿宋_GB2312" w:hAnsi="仿宋" w:eastAsia="仿宋_GB2312"/>
          <w:bCs/>
          <w:color w:val="000000"/>
          <w:sz w:val="32"/>
          <w:szCs w:val="32"/>
          <w:highlight w:val="none"/>
        </w:rPr>
        <w:t>）巩固脱贫衔接乡村振兴（</w:t>
      </w:r>
      <w:r>
        <w:rPr>
          <w:rStyle w:val="195"/>
          <w:rFonts w:hint="eastAsia" w:ascii="仿宋_GB2312" w:hAnsi="仿宋" w:eastAsia="仿宋_GB2312"/>
          <w:bCs/>
          <w:color w:val="000000"/>
          <w:sz w:val="32"/>
          <w:szCs w:val="32"/>
          <w:highlight w:val="none"/>
          <w:lang w:val="en-US" w:eastAsia="zh-CN"/>
        </w:rPr>
        <w:t>05</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Cs/>
          <w:color w:val="000000"/>
          <w:sz w:val="32"/>
          <w:szCs w:val="32"/>
          <w:highlight w:val="none"/>
          <w:lang w:eastAsia="zh-CN"/>
        </w:rPr>
        <w:t>生产发展</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Cs/>
          <w:color w:val="000000"/>
          <w:sz w:val="32"/>
          <w:szCs w:val="32"/>
          <w:highlight w:val="none"/>
          <w:lang w:val="en-US" w:eastAsia="zh-CN"/>
        </w:rPr>
        <w:t>05</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 w:val="0"/>
          <w:bCs/>
          <w:color w:val="000000"/>
          <w:sz w:val="32"/>
          <w:szCs w:val="32"/>
          <w:highlight w:val="none"/>
        </w:rPr>
        <w:t>支出决算为</w:t>
      </w:r>
      <w:r>
        <w:rPr>
          <w:rStyle w:val="195"/>
          <w:rFonts w:hint="eastAsia" w:ascii="仿宋_GB2312" w:hAnsi="仿宋" w:eastAsia="仿宋_GB2312"/>
          <w:b w:val="0"/>
          <w:bCs/>
          <w:color w:val="000000"/>
          <w:sz w:val="32"/>
          <w:szCs w:val="32"/>
          <w:highlight w:val="none"/>
          <w:lang w:val="en-US" w:eastAsia="zh-CN"/>
        </w:rPr>
        <w:t>70.3</w:t>
      </w:r>
      <w:r>
        <w:rPr>
          <w:rStyle w:val="195"/>
          <w:rFonts w:hint="eastAsia" w:ascii="仿宋_GB2312" w:hAnsi="仿宋" w:eastAsia="仿宋_GB2312"/>
          <w:b w:val="0"/>
          <w:bCs/>
          <w:color w:val="000000"/>
          <w:sz w:val="32"/>
          <w:szCs w:val="32"/>
          <w:highlight w:val="none"/>
        </w:rPr>
        <w:t>万元，完成预算100%</w:t>
      </w:r>
      <w:r>
        <w:rPr>
          <w:rStyle w:val="195"/>
          <w:rFonts w:hint="eastAsia" w:ascii="仿宋" w:hAnsi="Times New Roman" w:eastAsia="仿宋" w:cs="Times New Roman"/>
          <w:b w:val="0"/>
          <w:bCs/>
          <w:color w:val="000000"/>
          <w:sz w:val="32"/>
          <w:szCs w:val="32"/>
          <w:lang w:val="en-US" w:eastAsia="zh-CN" w:bidi="ar-SA"/>
        </w:rPr>
        <w:t>。</w:t>
      </w:r>
    </w:p>
    <w:p>
      <w:pPr>
        <w:pStyle w:val="193"/>
        <w:keepNext w:val="0"/>
        <w:keepLines w:val="0"/>
        <w:pageBreakBefore w:val="0"/>
        <w:widowControl/>
        <w:suppressLineNumbers w:val="0"/>
        <w:spacing w:line="560" w:lineRule="exact"/>
        <w:ind w:firstLine="643"/>
        <w:jc w:val="left"/>
        <w:rPr>
          <w:rStyle w:val="195"/>
          <w:rFonts w:hint="eastAsia" w:ascii="仿宋" w:hAnsi="Times New Roman" w:eastAsia="仿宋" w:cs="Times New Roman"/>
          <w:b w:val="0"/>
          <w:bCs/>
          <w:color w:val="000000"/>
          <w:sz w:val="32"/>
          <w:szCs w:val="32"/>
          <w:lang w:val="en-US" w:eastAsia="zh-CN" w:bidi="ar-SA"/>
        </w:rPr>
      </w:pPr>
      <w:r>
        <w:rPr>
          <w:rStyle w:val="195"/>
          <w:rFonts w:hint="eastAsia" w:ascii="仿宋" w:hAnsi="Times New Roman" w:eastAsia="仿宋" w:cs="Times New Roman"/>
          <w:bCs/>
          <w:color w:val="000000"/>
          <w:sz w:val="32"/>
          <w:szCs w:val="32"/>
          <w:lang w:val="en-US" w:eastAsia="zh-CN" w:bidi="ar-SA"/>
        </w:rPr>
        <w:t>7</w:t>
      </w:r>
      <w:r>
        <w:rPr>
          <w:rStyle w:val="195"/>
          <w:rFonts w:ascii="仿宋" w:hAnsi="Times New Roman" w:eastAsia="仿宋" w:cs="Times New Roman"/>
          <w:bCs/>
          <w:color w:val="000000"/>
          <w:sz w:val="32"/>
          <w:szCs w:val="32"/>
          <w:lang w:val="en-US" w:eastAsia="zh-CN" w:bidi="ar-SA"/>
        </w:rPr>
        <w:t>.</w:t>
      </w:r>
      <w:r>
        <w:rPr>
          <w:rStyle w:val="195"/>
          <w:rFonts w:hint="eastAsia" w:ascii="仿宋_GB2312" w:hAnsi="仿宋" w:eastAsia="仿宋_GB2312"/>
          <w:bCs/>
          <w:color w:val="000000"/>
          <w:sz w:val="32"/>
          <w:szCs w:val="32"/>
          <w:highlight w:val="none"/>
        </w:rPr>
        <w:t>农林水（</w:t>
      </w:r>
      <w:r>
        <w:rPr>
          <w:rStyle w:val="195"/>
          <w:rFonts w:hint="eastAsia" w:ascii="仿宋_GB2312" w:hAnsi="仿宋" w:eastAsia="仿宋_GB2312"/>
          <w:bCs/>
          <w:color w:val="000000"/>
          <w:sz w:val="32"/>
          <w:szCs w:val="32"/>
          <w:highlight w:val="none"/>
          <w:lang w:val="en-US" w:eastAsia="zh-CN"/>
        </w:rPr>
        <w:t>213</w:t>
      </w:r>
      <w:r>
        <w:rPr>
          <w:rStyle w:val="195"/>
          <w:rFonts w:hint="eastAsia" w:ascii="仿宋_GB2312" w:hAnsi="仿宋" w:eastAsia="仿宋_GB2312"/>
          <w:bCs/>
          <w:color w:val="000000"/>
          <w:sz w:val="32"/>
          <w:szCs w:val="32"/>
          <w:highlight w:val="none"/>
        </w:rPr>
        <w:t>）巩固脱贫衔接乡村振兴（</w:t>
      </w:r>
      <w:r>
        <w:rPr>
          <w:rStyle w:val="195"/>
          <w:rFonts w:hint="eastAsia" w:ascii="仿宋_GB2312" w:hAnsi="仿宋" w:eastAsia="仿宋_GB2312"/>
          <w:bCs/>
          <w:color w:val="000000"/>
          <w:sz w:val="32"/>
          <w:szCs w:val="32"/>
          <w:highlight w:val="none"/>
          <w:lang w:val="en-US" w:eastAsia="zh-CN"/>
        </w:rPr>
        <w:t>05</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Cs/>
          <w:color w:val="000000"/>
          <w:sz w:val="32"/>
          <w:szCs w:val="32"/>
          <w:highlight w:val="none"/>
          <w:lang w:eastAsia="zh-CN"/>
        </w:rPr>
        <w:t>事业运行</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Cs/>
          <w:color w:val="000000"/>
          <w:sz w:val="32"/>
          <w:szCs w:val="32"/>
          <w:highlight w:val="none"/>
          <w:lang w:val="en-US" w:eastAsia="zh-CN"/>
        </w:rPr>
        <w:t>50</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 w:val="0"/>
          <w:bCs/>
          <w:color w:val="000000"/>
          <w:sz w:val="32"/>
          <w:szCs w:val="32"/>
          <w:highlight w:val="none"/>
        </w:rPr>
        <w:t>支出决算为</w:t>
      </w:r>
      <w:r>
        <w:rPr>
          <w:rStyle w:val="195"/>
          <w:rFonts w:hint="eastAsia" w:ascii="仿宋_GB2312" w:hAnsi="仿宋" w:eastAsia="仿宋_GB2312"/>
          <w:b w:val="0"/>
          <w:bCs/>
          <w:color w:val="000000"/>
          <w:sz w:val="32"/>
          <w:szCs w:val="32"/>
          <w:highlight w:val="none"/>
          <w:lang w:val="en-US" w:eastAsia="zh-CN"/>
        </w:rPr>
        <w:t>163.98</w:t>
      </w:r>
      <w:r>
        <w:rPr>
          <w:rStyle w:val="195"/>
          <w:rFonts w:hint="eastAsia" w:ascii="仿宋_GB2312" w:hAnsi="仿宋" w:eastAsia="仿宋_GB2312"/>
          <w:b w:val="0"/>
          <w:bCs/>
          <w:color w:val="000000"/>
          <w:sz w:val="32"/>
          <w:szCs w:val="32"/>
          <w:highlight w:val="none"/>
        </w:rPr>
        <w:t>万元，完成预算100%</w:t>
      </w:r>
      <w:r>
        <w:rPr>
          <w:rStyle w:val="195"/>
          <w:rFonts w:hint="eastAsia" w:ascii="仿宋" w:hAnsi="Times New Roman" w:eastAsia="仿宋" w:cs="Times New Roman"/>
          <w:b w:val="0"/>
          <w:bCs/>
          <w:color w:val="000000"/>
          <w:sz w:val="32"/>
          <w:szCs w:val="32"/>
          <w:lang w:val="en-US" w:eastAsia="zh-CN" w:bidi="ar-SA"/>
        </w:rPr>
        <w:t>。</w:t>
      </w:r>
    </w:p>
    <w:p>
      <w:pPr>
        <w:pStyle w:val="193"/>
        <w:keepNext w:val="0"/>
        <w:keepLines w:val="0"/>
        <w:pageBreakBefore w:val="0"/>
        <w:widowControl/>
        <w:suppressLineNumbers w:val="0"/>
        <w:spacing w:line="560" w:lineRule="exact"/>
        <w:ind w:firstLine="643"/>
        <w:jc w:val="left"/>
        <w:rPr>
          <w:rStyle w:val="195"/>
          <w:rFonts w:hint="eastAsia" w:ascii="仿宋" w:hAnsi="Times New Roman" w:eastAsia="仿宋" w:cs="Times New Roman"/>
          <w:b w:val="0"/>
          <w:bCs/>
          <w:color w:val="000000"/>
          <w:sz w:val="32"/>
          <w:szCs w:val="32"/>
          <w:lang w:val="en-US" w:eastAsia="zh-CN" w:bidi="ar-SA"/>
        </w:rPr>
      </w:pPr>
      <w:r>
        <w:rPr>
          <w:rStyle w:val="195"/>
          <w:rFonts w:hint="eastAsia" w:ascii="仿宋" w:hAnsi="Times New Roman" w:eastAsia="仿宋" w:cs="Times New Roman"/>
          <w:bCs/>
          <w:color w:val="000000"/>
          <w:sz w:val="32"/>
          <w:szCs w:val="32"/>
          <w:lang w:val="en-US" w:eastAsia="zh-CN" w:bidi="ar-SA"/>
        </w:rPr>
        <w:t>8</w:t>
      </w:r>
      <w:r>
        <w:rPr>
          <w:rStyle w:val="195"/>
          <w:rFonts w:ascii="仿宋" w:hAnsi="Times New Roman" w:eastAsia="仿宋" w:cs="Times New Roman"/>
          <w:bCs/>
          <w:color w:val="000000"/>
          <w:sz w:val="32"/>
          <w:szCs w:val="32"/>
          <w:lang w:val="en-US" w:eastAsia="zh-CN" w:bidi="ar-SA"/>
        </w:rPr>
        <w:t>.</w:t>
      </w:r>
      <w:r>
        <w:rPr>
          <w:rStyle w:val="195"/>
          <w:rFonts w:hint="eastAsia" w:ascii="仿宋_GB2312" w:hAnsi="仿宋" w:eastAsia="仿宋_GB2312"/>
          <w:bCs/>
          <w:color w:val="000000"/>
          <w:sz w:val="32"/>
          <w:szCs w:val="32"/>
          <w:highlight w:val="none"/>
        </w:rPr>
        <w:t>农林水（</w:t>
      </w:r>
      <w:r>
        <w:rPr>
          <w:rStyle w:val="195"/>
          <w:rFonts w:hint="eastAsia" w:ascii="仿宋_GB2312" w:hAnsi="仿宋" w:eastAsia="仿宋_GB2312"/>
          <w:bCs/>
          <w:color w:val="000000"/>
          <w:sz w:val="32"/>
          <w:szCs w:val="32"/>
          <w:highlight w:val="none"/>
          <w:lang w:val="en-US" w:eastAsia="zh-CN"/>
        </w:rPr>
        <w:t>213</w:t>
      </w:r>
      <w:r>
        <w:rPr>
          <w:rStyle w:val="195"/>
          <w:rFonts w:hint="eastAsia" w:ascii="仿宋_GB2312" w:hAnsi="仿宋" w:eastAsia="仿宋_GB2312"/>
          <w:bCs/>
          <w:color w:val="000000"/>
          <w:sz w:val="32"/>
          <w:szCs w:val="32"/>
          <w:highlight w:val="none"/>
        </w:rPr>
        <w:t>）巩固脱贫衔接乡村振兴（</w:t>
      </w:r>
      <w:r>
        <w:rPr>
          <w:rStyle w:val="195"/>
          <w:rFonts w:hint="eastAsia" w:ascii="仿宋_GB2312" w:hAnsi="仿宋" w:eastAsia="仿宋_GB2312"/>
          <w:bCs/>
          <w:color w:val="000000"/>
          <w:sz w:val="32"/>
          <w:szCs w:val="32"/>
          <w:highlight w:val="none"/>
          <w:lang w:val="en-US" w:eastAsia="zh-CN"/>
        </w:rPr>
        <w:t>05</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Cs/>
          <w:color w:val="000000"/>
          <w:sz w:val="32"/>
          <w:szCs w:val="32"/>
          <w:highlight w:val="none"/>
          <w:lang w:eastAsia="zh-CN"/>
        </w:rPr>
        <w:t>其他巩固脱贫衔接乡村振兴支出</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Cs/>
          <w:color w:val="000000"/>
          <w:sz w:val="32"/>
          <w:szCs w:val="32"/>
          <w:highlight w:val="none"/>
          <w:lang w:val="en-US" w:eastAsia="zh-CN"/>
        </w:rPr>
        <w:t>99</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 w:val="0"/>
          <w:bCs/>
          <w:color w:val="000000"/>
          <w:sz w:val="32"/>
          <w:szCs w:val="32"/>
          <w:highlight w:val="none"/>
        </w:rPr>
        <w:t>支出决算为</w:t>
      </w:r>
      <w:r>
        <w:rPr>
          <w:rStyle w:val="195"/>
          <w:rFonts w:hint="eastAsia" w:ascii="仿宋_GB2312" w:hAnsi="仿宋" w:eastAsia="仿宋_GB2312"/>
          <w:b w:val="0"/>
          <w:bCs/>
          <w:color w:val="000000"/>
          <w:sz w:val="32"/>
          <w:szCs w:val="32"/>
          <w:highlight w:val="none"/>
          <w:lang w:val="en-US" w:eastAsia="zh-CN"/>
        </w:rPr>
        <w:t>709.64</w:t>
      </w:r>
      <w:r>
        <w:rPr>
          <w:rStyle w:val="195"/>
          <w:rFonts w:hint="eastAsia" w:ascii="仿宋_GB2312" w:hAnsi="仿宋" w:eastAsia="仿宋_GB2312"/>
          <w:b w:val="0"/>
          <w:bCs/>
          <w:color w:val="000000"/>
          <w:sz w:val="32"/>
          <w:szCs w:val="32"/>
          <w:highlight w:val="none"/>
        </w:rPr>
        <w:t>万元，完成预算100%</w:t>
      </w:r>
      <w:r>
        <w:rPr>
          <w:rStyle w:val="195"/>
          <w:rFonts w:hint="eastAsia" w:ascii="仿宋" w:hAnsi="Times New Roman" w:eastAsia="仿宋" w:cs="Times New Roman"/>
          <w:b w:val="0"/>
          <w:bCs/>
          <w:color w:val="000000"/>
          <w:sz w:val="32"/>
          <w:szCs w:val="32"/>
          <w:lang w:val="en-US" w:eastAsia="zh-CN" w:bidi="ar-SA"/>
        </w:rPr>
        <w:t>。</w:t>
      </w:r>
    </w:p>
    <w:p>
      <w:pPr>
        <w:pStyle w:val="193"/>
        <w:keepNext w:val="0"/>
        <w:keepLines w:val="0"/>
        <w:pageBreakBefore w:val="0"/>
        <w:widowControl/>
        <w:suppressLineNumbers w:val="0"/>
        <w:spacing w:line="560" w:lineRule="exact"/>
        <w:ind w:firstLine="643"/>
        <w:jc w:val="left"/>
        <w:rPr>
          <w:rStyle w:val="195"/>
          <w:rFonts w:hint="eastAsia" w:ascii="仿宋" w:hAnsi="Times New Roman" w:eastAsia="仿宋" w:cs="Times New Roman"/>
          <w:b w:val="0"/>
          <w:bCs/>
          <w:color w:val="000000"/>
          <w:sz w:val="32"/>
          <w:szCs w:val="32"/>
          <w:lang w:val="en-US" w:eastAsia="zh-CN" w:bidi="ar-SA"/>
        </w:rPr>
      </w:pPr>
      <w:r>
        <w:rPr>
          <w:rStyle w:val="195"/>
          <w:rFonts w:hint="eastAsia" w:ascii="仿宋" w:hAnsi="Times New Roman" w:eastAsia="仿宋" w:cs="Times New Roman"/>
          <w:bCs/>
          <w:color w:val="000000"/>
          <w:sz w:val="32"/>
          <w:szCs w:val="32"/>
          <w:lang w:val="en-US" w:eastAsia="zh-CN" w:bidi="ar-SA"/>
        </w:rPr>
        <w:t>9</w:t>
      </w:r>
      <w:r>
        <w:rPr>
          <w:rStyle w:val="195"/>
          <w:rFonts w:ascii="仿宋" w:hAnsi="Times New Roman" w:eastAsia="仿宋" w:cs="Times New Roman"/>
          <w:bCs/>
          <w:color w:val="000000"/>
          <w:sz w:val="32"/>
          <w:szCs w:val="32"/>
          <w:lang w:val="en-US" w:eastAsia="zh-CN" w:bidi="ar-SA"/>
        </w:rPr>
        <w:t>.</w:t>
      </w:r>
      <w:r>
        <w:rPr>
          <w:rStyle w:val="195"/>
          <w:rFonts w:hint="eastAsia" w:ascii="仿宋_GB2312" w:hAnsi="仿宋" w:eastAsia="仿宋_GB2312"/>
          <w:bCs/>
          <w:color w:val="000000"/>
          <w:sz w:val="32"/>
          <w:szCs w:val="32"/>
          <w:highlight w:val="none"/>
        </w:rPr>
        <w:t>住房保障（</w:t>
      </w:r>
      <w:r>
        <w:rPr>
          <w:rStyle w:val="195"/>
          <w:rFonts w:hint="eastAsia" w:ascii="仿宋_GB2312" w:hAnsi="仿宋" w:eastAsia="仿宋_GB2312"/>
          <w:bCs/>
          <w:color w:val="000000"/>
          <w:sz w:val="32"/>
          <w:szCs w:val="32"/>
          <w:highlight w:val="none"/>
          <w:lang w:val="en-US" w:eastAsia="zh-CN"/>
        </w:rPr>
        <w:t>221</w:t>
      </w:r>
      <w:r>
        <w:rPr>
          <w:rStyle w:val="195"/>
          <w:rFonts w:hint="eastAsia" w:ascii="仿宋_GB2312" w:hAnsi="仿宋" w:eastAsia="仿宋_GB2312"/>
          <w:bCs/>
          <w:color w:val="000000"/>
          <w:sz w:val="32"/>
          <w:szCs w:val="32"/>
          <w:highlight w:val="none"/>
        </w:rPr>
        <w:t>）住房改革支出（</w:t>
      </w:r>
      <w:r>
        <w:rPr>
          <w:rStyle w:val="195"/>
          <w:rFonts w:hint="eastAsia" w:ascii="仿宋_GB2312" w:hAnsi="仿宋" w:eastAsia="仿宋_GB2312"/>
          <w:bCs/>
          <w:color w:val="000000"/>
          <w:sz w:val="32"/>
          <w:szCs w:val="32"/>
          <w:highlight w:val="none"/>
          <w:lang w:val="en-US" w:eastAsia="zh-CN"/>
        </w:rPr>
        <w:t>02</w:t>
      </w:r>
      <w:r>
        <w:rPr>
          <w:rStyle w:val="195"/>
          <w:rFonts w:hint="eastAsia" w:ascii="仿宋_GB2312" w:hAnsi="仿宋" w:eastAsia="仿宋_GB2312"/>
          <w:bCs/>
          <w:color w:val="000000"/>
          <w:sz w:val="32"/>
          <w:szCs w:val="32"/>
          <w:highlight w:val="none"/>
        </w:rPr>
        <w:t>）住房公积金（</w:t>
      </w:r>
      <w:r>
        <w:rPr>
          <w:rStyle w:val="195"/>
          <w:rFonts w:hint="eastAsia" w:ascii="仿宋_GB2312" w:hAnsi="仿宋" w:eastAsia="仿宋_GB2312"/>
          <w:bCs/>
          <w:color w:val="000000"/>
          <w:sz w:val="32"/>
          <w:szCs w:val="32"/>
          <w:highlight w:val="none"/>
          <w:lang w:val="en-US" w:eastAsia="zh-CN"/>
        </w:rPr>
        <w:t>01</w:t>
      </w:r>
      <w:r>
        <w:rPr>
          <w:rStyle w:val="195"/>
          <w:rFonts w:hint="eastAsia" w:ascii="仿宋_GB2312" w:hAnsi="仿宋" w:eastAsia="仿宋_GB2312"/>
          <w:bCs/>
          <w:color w:val="000000"/>
          <w:sz w:val="32"/>
          <w:szCs w:val="32"/>
          <w:highlight w:val="none"/>
        </w:rPr>
        <w:t>）:</w:t>
      </w:r>
      <w:r>
        <w:rPr>
          <w:rStyle w:val="195"/>
          <w:rFonts w:hint="eastAsia" w:ascii="仿宋_GB2312" w:hAnsi="仿宋" w:eastAsia="仿宋_GB2312"/>
          <w:b w:val="0"/>
          <w:bCs/>
          <w:color w:val="000000"/>
          <w:sz w:val="32"/>
          <w:szCs w:val="32"/>
          <w:highlight w:val="none"/>
        </w:rPr>
        <w:t>支出决算为</w:t>
      </w:r>
      <w:r>
        <w:rPr>
          <w:rStyle w:val="195"/>
          <w:rFonts w:hint="eastAsia" w:ascii="仿宋_GB2312" w:hAnsi="仿宋" w:eastAsia="仿宋_GB2312"/>
          <w:b w:val="0"/>
          <w:bCs/>
          <w:color w:val="000000"/>
          <w:sz w:val="32"/>
          <w:szCs w:val="32"/>
          <w:highlight w:val="none"/>
          <w:lang w:val="en-US" w:eastAsia="zh-CN"/>
        </w:rPr>
        <w:t>27.11</w:t>
      </w:r>
      <w:r>
        <w:rPr>
          <w:rStyle w:val="195"/>
          <w:rFonts w:hint="eastAsia" w:ascii="仿宋_GB2312" w:hAnsi="仿宋" w:eastAsia="仿宋_GB2312"/>
          <w:b w:val="0"/>
          <w:bCs/>
          <w:color w:val="000000"/>
          <w:sz w:val="32"/>
          <w:szCs w:val="32"/>
          <w:highlight w:val="none"/>
        </w:rPr>
        <w:t>万元，完成预算100%。</w:t>
      </w:r>
    </w:p>
    <w:p>
      <w:pPr>
        <w:pStyle w:val="193"/>
        <w:keepNext w:val="0"/>
        <w:keepLines w:val="0"/>
        <w:pageBreakBefore w:val="0"/>
        <w:widowControl/>
        <w:suppressLineNumbers w:val="0"/>
        <w:spacing w:line="560" w:lineRule="exact"/>
        <w:ind w:firstLine="640"/>
        <w:outlineLvl w:val="1"/>
        <w:rPr>
          <w:rFonts w:hint="eastAsia" w:ascii="黑体" w:hAnsi="Times New Roman" w:eastAsia="黑体" w:cs="Times New Roman"/>
          <w:color w:val="000000"/>
          <w:sz w:val="32"/>
          <w:szCs w:val="32"/>
          <w:lang w:val="en-US" w:eastAsia="zh-CN" w:bidi="ar-SA"/>
        </w:rPr>
      </w:pPr>
      <w:bookmarkStart w:id="22" w:name="_Toc24946"/>
      <w:r>
        <w:rPr>
          <w:rFonts w:hint="eastAsia" w:ascii="黑体" w:hAnsi="Times New Roman" w:eastAsia="黑体" w:cs="Times New Roman"/>
          <w:color w:val="000000"/>
          <w:sz w:val="32"/>
          <w:szCs w:val="32"/>
          <w:lang w:val="en-US" w:eastAsia="zh-CN" w:bidi="ar-SA"/>
        </w:rPr>
        <w:t>六、一般公共预算财政拨款基本支出决算情况说明   </w:t>
      </w:r>
      <w:bookmarkEnd w:id="22"/>
    </w:p>
    <w:p>
      <w:pPr>
        <w:pageBreakBefore w:val="0"/>
        <w:spacing w:line="560" w:lineRule="exact"/>
        <w:ind w:firstLine="645"/>
        <w:rPr>
          <w:rFonts w:ascii="仿宋" w:hAnsi="Times New Roman" w:eastAsia="仿宋" w:cs="Times New Roman"/>
          <w:color w:val="000000"/>
          <w:sz w:val="32"/>
          <w:szCs w:val="32"/>
        </w:rPr>
      </w:pPr>
      <w:r>
        <w:rPr>
          <w:rFonts w:ascii="仿宋" w:hAnsi="Times New Roman" w:eastAsia="仿宋" w:cs="Times New Roman"/>
          <w:color w:val="000000"/>
          <w:sz w:val="32"/>
          <w:szCs w:val="32"/>
        </w:rPr>
        <w:t>2022年一般公共预算财政拨款基本支出</w:t>
      </w:r>
      <w:r>
        <w:rPr>
          <w:rFonts w:hint="eastAsia" w:ascii="仿宋" w:hAnsi="Times New Roman" w:eastAsia="仿宋" w:cs="Times New Roman"/>
          <w:color w:val="000000"/>
          <w:sz w:val="32"/>
          <w:szCs w:val="32"/>
          <w:lang w:val="en-US" w:eastAsia="zh-CN"/>
        </w:rPr>
        <w:t>423.33</w:t>
      </w:r>
      <w:r>
        <w:rPr>
          <w:rFonts w:ascii="仿宋" w:hAnsi="Times New Roman" w:eastAsia="仿宋" w:cs="Times New Roman"/>
          <w:color w:val="000000"/>
          <w:sz w:val="32"/>
          <w:szCs w:val="32"/>
        </w:rPr>
        <w:t>万元，其中：</w:t>
      </w:r>
    </w:p>
    <w:p>
      <w:pPr>
        <w:pageBreakBefore w:val="0"/>
        <w:spacing w:line="560" w:lineRule="exact"/>
        <w:ind w:firstLine="645"/>
        <w:rPr>
          <w:rFonts w:ascii="仿宋" w:hAnsi="Times New Roman" w:eastAsia="仿宋" w:cs="Times New Roman"/>
          <w:color w:val="000000"/>
          <w:sz w:val="32"/>
          <w:szCs w:val="32"/>
        </w:rPr>
      </w:pPr>
      <w:r>
        <w:rPr>
          <w:rFonts w:ascii="仿宋" w:hAnsi="Times New Roman" w:eastAsia="仿宋" w:cs="Times New Roman"/>
          <w:color w:val="000000"/>
          <w:sz w:val="32"/>
          <w:szCs w:val="32"/>
        </w:rPr>
        <w:t>人员经费</w:t>
      </w:r>
      <w:r>
        <w:rPr>
          <w:rFonts w:hint="eastAsia" w:ascii="仿宋" w:hAnsi="Times New Roman" w:eastAsia="仿宋" w:cs="Times New Roman"/>
          <w:color w:val="000000"/>
          <w:sz w:val="32"/>
          <w:szCs w:val="32"/>
          <w:lang w:val="en-US" w:eastAsia="zh-CN"/>
        </w:rPr>
        <w:t>408.91</w:t>
      </w:r>
      <w:r>
        <w:rPr>
          <w:rFonts w:ascii="仿宋" w:hAnsi="Times New Roman" w:eastAsia="仿宋" w:cs="Times New Roman"/>
          <w:color w:val="000000"/>
          <w:sz w:val="32"/>
          <w:szCs w:val="32"/>
        </w:rPr>
        <w:t>万元，主要包括：基本工资、津贴补贴、奖金、绩效工资、机关事业单位基本养老保险缴费、职业年金缴费、其他 社会保障缴费、其他工资福利支出、离休费、退休费、抚恤金、生活补助、医疗费补助、奖励金、住房公积金、其他对个人和家庭的补助支出等。</w:t>
      </w:r>
    </w:p>
    <w:p>
      <w:pPr>
        <w:pageBreakBefore w:val="0"/>
        <w:spacing w:line="560" w:lineRule="exact"/>
        <w:ind w:firstLine="645"/>
      </w:pPr>
      <w:r>
        <w:rPr>
          <w:rFonts w:ascii="仿宋" w:hAnsi="Times New Roman" w:eastAsia="仿宋" w:cs="Times New Roman"/>
          <w:color w:val="000000"/>
          <w:sz w:val="32"/>
          <w:szCs w:val="32"/>
        </w:rPr>
        <w:t>公用经费</w:t>
      </w:r>
      <w:r>
        <w:rPr>
          <w:rFonts w:hint="eastAsia" w:ascii="仿宋" w:hAnsi="Times New Roman" w:eastAsia="仿宋" w:cs="Times New Roman"/>
          <w:color w:val="000000"/>
          <w:sz w:val="32"/>
          <w:szCs w:val="32"/>
          <w:lang w:val="en-US" w:eastAsia="zh-CN"/>
        </w:rPr>
        <w:t>14.42</w:t>
      </w:r>
      <w:r>
        <w:rPr>
          <w:rFonts w:ascii="仿宋" w:hAnsi="Times New Roman" w:eastAsia="仿宋" w:cs="Times New Roman"/>
          <w:color w:val="000000"/>
          <w:sz w:val="32"/>
          <w:szCs w:val="32"/>
        </w:rPr>
        <w:t>万元，主要包括：办公费、印刷费、咨询费、手续费、水费、电费、邮电费、取暖费、差旅费、会议费、培训费、公务接待费、劳务费、委托业务费、工会经费、福利费、其他交通费、其他商品和服务支出、办公设备购置、专用设备购置、信息网络及软件购置更新、其他资本性支出等。</w:t>
      </w:r>
    </w:p>
    <w:p>
      <w:pPr>
        <w:pageBreakBefore w:val="0"/>
        <w:spacing w:line="560" w:lineRule="exact"/>
        <w:ind w:firstLine="640"/>
        <w:outlineLvl w:val="1"/>
        <w:rPr>
          <w:rFonts w:hint="eastAsia" w:ascii="黑体" w:hAnsi="Times New Roman" w:eastAsia="黑体" w:cs="Times New Roman"/>
          <w:color w:val="000000"/>
          <w:sz w:val="32"/>
          <w:szCs w:val="32"/>
        </w:rPr>
      </w:pPr>
      <w:bookmarkStart w:id="23" w:name="_Toc28247"/>
      <w:r>
        <w:rPr>
          <w:rFonts w:hint="eastAsia" w:ascii="黑体" w:hAnsi="Times New Roman" w:eastAsia="黑体" w:cs="Times New Roman"/>
          <w:color w:val="000000"/>
          <w:sz w:val="32"/>
          <w:szCs w:val="32"/>
        </w:rPr>
        <w:t>七、“三公”经费财政拨款支出决算情况说明</w:t>
      </w:r>
      <w:bookmarkEnd w:id="23"/>
    </w:p>
    <w:p>
      <w:pPr>
        <w:pageBreakBefore w:val="0"/>
        <w:spacing w:line="560" w:lineRule="exact"/>
        <w:ind w:firstLine="640"/>
        <w:outlineLvl w:val="2"/>
        <w:rPr>
          <w:rFonts w:hint="eastAsia" w:ascii="仿宋" w:hAnsi="Times New Roman" w:eastAsia="仿宋" w:cs="Times New Roman"/>
          <w:b/>
          <w:color w:val="000000"/>
          <w:sz w:val="32"/>
          <w:szCs w:val="32"/>
        </w:rPr>
      </w:pPr>
      <w:bookmarkStart w:id="24" w:name="_Toc28087"/>
      <w:r>
        <w:rPr>
          <w:rFonts w:hint="eastAsia" w:ascii="仿宋" w:hAnsi="Times New Roman" w:eastAsia="仿宋" w:cs="Times New Roman"/>
          <w:b/>
          <w:color w:val="000000"/>
          <w:sz w:val="32"/>
          <w:szCs w:val="32"/>
        </w:rPr>
        <w:t>（一）“三公”经费财政拨款支出决算总体情况说明</w:t>
      </w:r>
      <w:bookmarkEnd w:id="24"/>
    </w:p>
    <w:p>
      <w:pPr>
        <w:pageBreakBefore w:val="0"/>
        <w:spacing w:line="560" w:lineRule="exact"/>
        <w:ind w:firstLine="640"/>
        <w:rPr>
          <w:rFonts w:ascii="仿宋" w:hAnsi="Times New Roman" w:eastAsia="仿宋" w:cs="Times New Roman"/>
          <w:color w:val="FF0000"/>
          <w:sz w:val="32"/>
          <w:szCs w:val="32"/>
        </w:rPr>
      </w:pPr>
      <w:r>
        <w:rPr>
          <w:rFonts w:ascii="仿宋" w:hAnsi="Times New Roman" w:eastAsia="仿宋" w:cs="Times New Roman"/>
          <w:color w:val="000000"/>
          <w:sz w:val="32"/>
          <w:szCs w:val="32"/>
        </w:rPr>
        <w:t>2022年“三公”经费财政拨款支出决算为</w:t>
      </w:r>
      <w:r>
        <w:rPr>
          <w:rFonts w:hint="eastAsia" w:ascii="仿宋" w:hAnsi="Times New Roman" w:eastAsia="仿宋" w:cs="Times New Roman"/>
          <w:color w:val="000000"/>
          <w:sz w:val="32"/>
          <w:szCs w:val="32"/>
          <w:lang w:val="en-US" w:eastAsia="zh-CN"/>
        </w:rPr>
        <w:t>0.32</w:t>
      </w:r>
      <w:r>
        <w:rPr>
          <w:rFonts w:ascii="仿宋" w:hAnsi="Times New Roman" w:eastAsia="仿宋" w:cs="Times New Roman"/>
          <w:color w:val="000000"/>
          <w:sz w:val="32"/>
          <w:szCs w:val="32"/>
        </w:rPr>
        <w:t>万元，完成预算</w:t>
      </w:r>
      <w:r>
        <w:rPr>
          <w:rFonts w:hint="eastAsia" w:ascii="仿宋" w:hAnsi="Times New Roman" w:eastAsia="仿宋" w:cs="Times New Roman"/>
          <w:color w:val="000000"/>
          <w:sz w:val="32"/>
          <w:szCs w:val="32"/>
          <w:lang w:val="en-US" w:eastAsia="zh-CN"/>
        </w:rPr>
        <w:t>100</w:t>
      </w:r>
      <w:r>
        <w:rPr>
          <w:rFonts w:ascii="仿宋" w:hAnsi="Times New Roman" w:eastAsia="仿宋" w:cs="Times New Roman"/>
          <w:color w:val="000000"/>
          <w:sz w:val="32"/>
          <w:szCs w:val="32"/>
        </w:rPr>
        <w:t>%，决算数与预算数持平。</w:t>
      </w:r>
    </w:p>
    <w:p>
      <w:pPr>
        <w:pageBreakBefore w:val="0"/>
        <w:spacing w:line="560" w:lineRule="exact"/>
        <w:ind w:firstLine="640"/>
        <w:outlineLvl w:val="2"/>
        <w:rPr>
          <w:rFonts w:hint="eastAsia" w:ascii="仿宋" w:hAnsi="Times New Roman" w:eastAsia="仿宋" w:cs="Times New Roman"/>
          <w:b/>
          <w:color w:val="000000"/>
          <w:sz w:val="32"/>
          <w:szCs w:val="32"/>
        </w:rPr>
      </w:pPr>
      <w:bookmarkStart w:id="25" w:name="_Toc8348"/>
      <w:r>
        <w:rPr>
          <w:rFonts w:hint="eastAsia" w:ascii="仿宋" w:hAnsi="Times New Roman" w:eastAsia="仿宋" w:cs="Times New Roman"/>
          <w:b/>
          <w:color w:val="000000"/>
          <w:sz w:val="32"/>
          <w:szCs w:val="32"/>
        </w:rPr>
        <w:t>（二）“三公”经费财政拨款支出决算具体情况说明</w:t>
      </w:r>
      <w:bookmarkEnd w:id="25"/>
    </w:p>
    <w:p>
      <w:pPr>
        <w:pageBreakBefore w:val="0"/>
        <w:spacing w:line="560" w:lineRule="exact"/>
        <w:ind w:firstLine="640"/>
        <w:rPr>
          <w:rFonts w:ascii="仿宋" w:hAnsi="Times New Roman" w:eastAsia="仿宋" w:cs="Times New Roman"/>
          <w:color w:val="000000"/>
          <w:sz w:val="32"/>
          <w:szCs w:val="32"/>
        </w:rPr>
      </w:pPr>
      <w:r>
        <w:rPr>
          <w:rFonts w:ascii="仿宋" w:hAnsi="Times New Roman" w:eastAsia="仿宋" w:cs="Times New Roman"/>
          <w:color w:val="000000"/>
          <w:sz w:val="32"/>
          <w:szCs w:val="32"/>
        </w:rPr>
        <w:t>2022年“三公”经费财政拨款支出决算中，公务接待费支出决算</w:t>
      </w:r>
      <w:r>
        <w:rPr>
          <w:rFonts w:hint="eastAsia" w:ascii="仿宋" w:hAnsi="Times New Roman" w:eastAsia="仿宋" w:cs="Times New Roman"/>
          <w:color w:val="000000"/>
          <w:sz w:val="32"/>
          <w:szCs w:val="32"/>
          <w:lang w:val="en-US" w:eastAsia="zh-CN"/>
        </w:rPr>
        <w:t>0.32</w:t>
      </w:r>
      <w:r>
        <w:rPr>
          <w:rFonts w:ascii="仿宋" w:hAnsi="Times New Roman" w:eastAsia="仿宋" w:cs="Times New Roman"/>
          <w:color w:val="000000"/>
          <w:sz w:val="32"/>
          <w:szCs w:val="32"/>
        </w:rPr>
        <w:t>万元，占</w:t>
      </w:r>
      <w:r>
        <w:rPr>
          <w:rFonts w:hint="eastAsia" w:ascii="仿宋" w:hAnsi="Times New Roman" w:eastAsia="仿宋" w:cs="Times New Roman"/>
          <w:color w:val="000000"/>
          <w:sz w:val="32"/>
          <w:szCs w:val="32"/>
          <w:lang w:val="en-US" w:eastAsia="zh-CN"/>
        </w:rPr>
        <w:t>100</w:t>
      </w:r>
      <w:r>
        <w:rPr>
          <w:rFonts w:ascii="仿宋" w:hAnsi="Times New Roman" w:eastAsia="仿宋" w:cs="Times New Roman"/>
          <w:color w:val="000000"/>
          <w:sz w:val="32"/>
          <w:szCs w:val="32"/>
        </w:rPr>
        <w:t>%。具体情况如下：</w:t>
      </w:r>
    </w:p>
    <w:p>
      <w:pPr>
        <w:pageBreakBefore w:val="0"/>
        <w:spacing w:line="560" w:lineRule="exact"/>
        <w:ind w:firstLine="1266"/>
        <w:rPr>
          <w:rFonts w:ascii="仿宋" w:hAnsi="Times New Roman" w:eastAsia="仿宋" w:cs="Times New Roman"/>
          <w:color w:val="000000"/>
          <w:sz w:val="32"/>
          <w:szCs w:val="32"/>
        </w:rPr>
      </w:pPr>
      <w:r>
        <w:drawing>
          <wp:anchor distT="0" distB="0" distL="114300" distR="114300" simplePos="0" relativeHeight="251660288" behindDoc="0" locked="0" layoutInCell="1" allowOverlap="1">
            <wp:simplePos x="0" y="0"/>
            <wp:positionH relativeFrom="column">
              <wp:posOffset>365760</wp:posOffset>
            </wp:positionH>
            <wp:positionV relativeFrom="paragraph">
              <wp:posOffset>21590</wp:posOffset>
            </wp:positionV>
            <wp:extent cx="4591050" cy="2762250"/>
            <wp:effectExtent l="0" t="0" r="0" b="0"/>
            <wp:wrapTopAndBottom/>
            <wp:docPr id="8" name="_x0000_s1033"/>
            <wp:cNvGraphicFramePr/>
            <a:graphic xmlns:a="http://schemas.openxmlformats.org/drawingml/2006/main">
              <a:graphicData uri="http://schemas.openxmlformats.org/drawingml/2006/picture">
                <pic:pic xmlns:pic="http://schemas.openxmlformats.org/drawingml/2006/picture">
                  <pic:nvPicPr>
                    <pic:cNvPr id="8" name="_x0000_s1033"/>
                    <pic:cNvPicPr/>
                  </pic:nvPicPr>
                  <pic:blipFill>
                    <a:blip r:embed="rId12"/>
                    <a:stretch>
                      <a:fillRect/>
                    </a:stretch>
                  </pic:blipFill>
                  <pic:spPr>
                    <a:xfrm>
                      <a:off x="0" y="0"/>
                      <a:ext cx="4591050" cy="2762250"/>
                    </a:xfrm>
                    <a:prstGeom prst="rect">
                      <a:avLst/>
                    </a:prstGeom>
                    <a:noFill/>
                    <a:ln>
                      <a:noFill/>
                    </a:ln>
                  </pic:spPr>
                </pic:pic>
              </a:graphicData>
            </a:graphic>
          </wp:anchor>
        </w:drawing>
      </w:r>
      <w:r>
        <w:rPr>
          <w:rFonts w:ascii="仿宋" w:hAnsi="Times New Roman" w:eastAsia="仿宋" w:cs="Times New Roman"/>
          <w:color w:val="000000"/>
          <w:sz w:val="32"/>
          <w:szCs w:val="32"/>
        </w:rPr>
        <w:t>（图7：“三公”经费财政拨款支出结构）</w:t>
      </w:r>
    </w:p>
    <w:p>
      <w:pPr>
        <w:spacing w:line="600" w:lineRule="exact"/>
        <w:ind w:firstLine="640"/>
        <w:rPr>
          <w:rFonts w:hint="eastAsia" w:ascii="仿宋" w:eastAsia="仿宋"/>
          <w:color w:val="000000"/>
          <w:sz w:val="32"/>
          <w:szCs w:val="32"/>
        </w:rPr>
      </w:pPr>
      <w:r>
        <w:rPr>
          <w:rFonts w:hint="eastAsia" w:ascii="仿宋_GB2312" w:hAnsi="Times New Roman" w:eastAsia="仿宋_GB2312" w:cs="Times New Roman"/>
          <w:b/>
          <w:color w:val="000000"/>
          <w:sz w:val="32"/>
          <w:szCs w:val="32"/>
          <w:lang w:val="en-US" w:eastAsia="zh-CN" w:bidi="ar-SA"/>
        </w:rPr>
        <w:t>1.因公出国（境）经费</w:t>
      </w:r>
      <w:r>
        <w:rPr>
          <w:rFonts w:hint="eastAsia" w:ascii="仿宋" w:eastAsia="仿宋"/>
          <w:color w:val="000000"/>
          <w:sz w:val="32"/>
          <w:szCs w:val="32"/>
        </w:rPr>
        <w:t>支出</w:t>
      </w:r>
      <w:r>
        <w:rPr>
          <w:rFonts w:hint="eastAsia" w:ascii="仿宋" w:eastAsia="仿宋"/>
          <w:color w:val="000000"/>
          <w:sz w:val="32"/>
        </w:rPr>
        <w:t>0</w:t>
      </w:r>
      <w:r>
        <w:rPr>
          <w:rFonts w:hint="eastAsia" w:ascii="仿宋" w:eastAsia="仿宋"/>
          <w:color w:val="000000"/>
          <w:sz w:val="32"/>
          <w:szCs w:val="32"/>
        </w:rPr>
        <w:t>万元。</w:t>
      </w:r>
      <w:r>
        <w:rPr>
          <w:rFonts w:hint="eastAsia" w:ascii="仿宋" w:eastAsia="仿宋"/>
          <w:color w:val="000000"/>
          <w:sz w:val="32"/>
        </w:rPr>
        <w:t xml:space="preserve"> </w:t>
      </w:r>
    </w:p>
    <w:p>
      <w:pPr>
        <w:spacing w:line="600" w:lineRule="exact"/>
        <w:ind w:firstLine="640"/>
        <w:rPr>
          <w:rFonts w:hint="eastAsia" w:ascii="仿宋" w:eastAsia="仿宋"/>
          <w:color w:val="000000"/>
          <w:sz w:val="32"/>
          <w:szCs w:val="32"/>
        </w:rPr>
      </w:pPr>
      <w:r>
        <w:rPr>
          <w:rFonts w:hint="eastAsia" w:ascii="仿宋_GB2312" w:hAnsi="Times New Roman" w:eastAsia="仿宋_GB2312" w:cs="Times New Roman"/>
          <w:b/>
          <w:color w:val="000000"/>
          <w:sz w:val="32"/>
          <w:szCs w:val="32"/>
          <w:lang w:val="en-US" w:eastAsia="zh-CN" w:bidi="ar-SA"/>
        </w:rPr>
        <w:t>2.公务用车购置及运行维护费</w:t>
      </w:r>
      <w:r>
        <w:rPr>
          <w:rFonts w:hint="eastAsia" w:ascii="仿宋" w:eastAsia="仿宋"/>
          <w:color w:val="000000"/>
          <w:sz w:val="32"/>
          <w:szCs w:val="32"/>
        </w:rPr>
        <w:t>支出</w:t>
      </w:r>
      <w:r>
        <w:rPr>
          <w:rFonts w:hint="eastAsia" w:ascii="仿宋" w:eastAsia="仿宋"/>
          <w:color w:val="000000"/>
          <w:sz w:val="32"/>
        </w:rPr>
        <w:t>0</w:t>
      </w:r>
      <w:r>
        <w:rPr>
          <w:rFonts w:hint="eastAsia" w:ascii="仿宋" w:eastAsia="仿宋"/>
          <w:color w:val="000000"/>
          <w:sz w:val="32"/>
          <w:szCs w:val="32"/>
        </w:rPr>
        <w:t>万元。</w:t>
      </w:r>
      <w:r>
        <w:rPr>
          <w:rFonts w:hint="eastAsia" w:ascii="仿宋" w:eastAsia="仿宋"/>
          <w:color w:val="000000"/>
          <w:sz w:val="32"/>
        </w:rPr>
        <w:t xml:space="preserve"> </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其中：公务用车购置支出</w:t>
      </w:r>
      <w:r>
        <w:rPr>
          <w:rFonts w:hint="eastAsia" w:ascii="仿宋" w:eastAsia="仿宋"/>
          <w:color w:val="000000"/>
          <w:sz w:val="32"/>
        </w:rPr>
        <w:t>0万元。全年按规定更新购置公务用车0辆，其中：轿车0辆、金额0万元，越野车0辆、金额0万元，载客汽车0辆、金额0万元。截至</w:t>
      </w:r>
      <w:r>
        <w:rPr>
          <w:rFonts w:hint="eastAsia" w:ascii="仿宋" w:eastAsia="仿宋"/>
          <w:color w:val="000000"/>
          <w:sz w:val="32"/>
          <w:szCs w:val="32"/>
        </w:rPr>
        <w:t>2022年12月底，单位共有公务用车</w:t>
      </w:r>
      <w:r>
        <w:rPr>
          <w:rFonts w:hint="eastAsia" w:ascii="仿宋" w:eastAsia="仿宋"/>
          <w:color w:val="000000"/>
          <w:sz w:val="32"/>
        </w:rPr>
        <w:t>0</w:t>
      </w:r>
      <w:r>
        <w:rPr>
          <w:rFonts w:hint="eastAsia" w:ascii="仿宋" w:eastAsia="仿宋"/>
          <w:color w:val="000000"/>
          <w:sz w:val="32"/>
          <w:szCs w:val="32"/>
        </w:rPr>
        <w:t>辆，其中：轿车</w:t>
      </w:r>
      <w:r>
        <w:rPr>
          <w:rFonts w:hint="eastAsia" w:ascii="仿宋" w:eastAsia="仿宋"/>
          <w:color w:val="000000"/>
          <w:sz w:val="32"/>
        </w:rPr>
        <w:t>0辆、越野车0辆、载客汽车0辆。</w:t>
      </w:r>
    </w:p>
    <w:p>
      <w:pPr>
        <w:spacing w:line="600" w:lineRule="exact"/>
        <w:ind w:firstLine="640"/>
        <w:rPr>
          <w:rFonts w:hint="eastAsia" w:ascii="仿宋" w:eastAsia="仿宋"/>
          <w:color w:val="000000"/>
          <w:sz w:val="32"/>
        </w:rPr>
      </w:pPr>
      <w:r>
        <w:rPr>
          <w:rFonts w:hint="eastAsia" w:ascii="仿宋" w:eastAsia="仿宋"/>
          <w:color w:val="000000"/>
          <w:sz w:val="32"/>
          <w:szCs w:val="32"/>
        </w:rPr>
        <w:t>公务用车运行维护费支出</w:t>
      </w:r>
      <w:r>
        <w:rPr>
          <w:rFonts w:hint="eastAsia" w:ascii="仿宋" w:eastAsia="仿宋"/>
          <w:color w:val="000000"/>
          <w:sz w:val="32"/>
        </w:rPr>
        <w:t>0</w:t>
      </w:r>
      <w:r>
        <w:rPr>
          <w:rFonts w:hint="eastAsia" w:ascii="仿宋" w:eastAsia="仿宋"/>
          <w:color w:val="000000"/>
          <w:sz w:val="32"/>
          <w:szCs w:val="32"/>
        </w:rPr>
        <w:t>万元。</w:t>
      </w:r>
      <w:r>
        <w:rPr>
          <w:rFonts w:hint="eastAsia" w:ascii="仿宋" w:eastAsia="仿宋"/>
          <w:color w:val="000000"/>
          <w:sz w:val="32"/>
        </w:rPr>
        <w:t xml:space="preserve"> </w:t>
      </w:r>
    </w:p>
    <w:p>
      <w:pPr>
        <w:spacing w:line="600" w:lineRule="exact"/>
        <w:ind w:firstLine="640"/>
        <w:rPr>
          <w:rFonts w:hint="eastAsia" w:ascii="黑体" w:hAnsi="Times New Roman" w:eastAsia="黑体" w:cs="Times New Roman"/>
          <w:color w:val="000000"/>
          <w:sz w:val="32"/>
          <w:szCs w:val="32"/>
        </w:rPr>
      </w:pPr>
      <w:r>
        <w:rPr>
          <w:rFonts w:hint="eastAsia" w:ascii="仿宋_GB2312" w:hAnsi="Times New Roman" w:eastAsia="仿宋_GB2312" w:cs="Times New Roman"/>
          <w:b/>
          <w:color w:val="000000"/>
          <w:sz w:val="32"/>
          <w:szCs w:val="32"/>
          <w:lang w:val="en-US" w:eastAsia="zh-CN" w:bidi="ar-SA"/>
        </w:rPr>
        <w:t>3.</w:t>
      </w:r>
      <w:r>
        <w:rPr>
          <w:rFonts w:ascii="仿宋_GB2312" w:hAnsi="Times New Roman" w:eastAsia="仿宋_GB2312" w:cs="Times New Roman"/>
          <w:b/>
          <w:color w:val="000000"/>
          <w:sz w:val="32"/>
          <w:szCs w:val="32"/>
          <w:lang w:val="en-US" w:eastAsia="zh-CN" w:bidi="ar-SA"/>
        </w:rPr>
        <w:t>公务接待费支出</w:t>
      </w:r>
      <w:r>
        <w:rPr>
          <w:rFonts w:hint="eastAsia" w:ascii="仿宋_GB2312" w:hAnsi="Times New Roman" w:eastAsia="仿宋_GB2312" w:cs="Times New Roman"/>
          <w:color w:val="000000"/>
          <w:sz w:val="32"/>
          <w:szCs w:val="32"/>
          <w:lang w:val="en-US" w:eastAsia="zh-CN" w:bidi="ar-SA"/>
        </w:rPr>
        <w:t>0.32万元，完成预算100%。公务接待费支出决算比2021年减少</w:t>
      </w:r>
      <w:r>
        <w:rPr>
          <w:rFonts w:hint="eastAsia" w:ascii="仿宋" w:hAnsi="Times New Roman" w:eastAsia="仿宋" w:cs="Times New Roman"/>
          <w:sz w:val="32"/>
          <w:szCs w:val="32"/>
          <w:lang w:val="en-US" w:eastAsia="zh-CN"/>
        </w:rPr>
        <w:t>0.034</w:t>
      </w:r>
      <w:r>
        <w:rPr>
          <w:rFonts w:hint="eastAsia" w:ascii="仿宋_GB2312" w:hAnsi="Times New Roman" w:eastAsia="仿宋_GB2312" w:cs="Times New Roman"/>
          <w:color w:val="000000"/>
          <w:sz w:val="32"/>
          <w:szCs w:val="32"/>
          <w:lang w:val="en-US" w:eastAsia="zh-CN" w:bidi="ar-SA"/>
        </w:rPr>
        <w:t>万元，下降</w:t>
      </w:r>
      <w:r>
        <w:rPr>
          <w:rFonts w:hint="eastAsia" w:ascii="仿宋" w:hAnsi="Times New Roman" w:eastAsia="仿宋" w:cs="Times New Roman"/>
          <w:sz w:val="32"/>
          <w:szCs w:val="32"/>
          <w:lang w:val="en-US" w:eastAsia="zh-CN"/>
        </w:rPr>
        <w:t>10.63</w:t>
      </w:r>
      <w:r>
        <w:rPr>
          <w:rFonts w:hint="eastAsia" w:ascii="仿宋_GB2312" w:hAnsi="Times New Roman" w:eastAsia="仿宋_GB2312" w:cs="Times New Roman"/>
          <w:color w:val="000000"/>
          <w:sz w:val="32"/>
          <w:szCs w:val="32"/>
          <w:lang w:val="en-US" w:eastAsia="zh-CN" w:bidi="ar-SA"/>
        </w:rPr>
        <w:t>%。主要原因是控制标准。其中：国内公务接待支出</w:t>
      </w:r>
      <w:r>
        <w:rPr>
          <w:rFonts w:hint="eastAsia" w:ascii="仿宋" w:hAnsi="Times New Roman" w:eastAsia="仿宋" w:cs="Times New Roman"/>
          <w:sz w:val="32"/>
          <w:szCs w:val="32"/>
          <w:lang w:val="en-US" w:eastAsia="zh-CN"/>
        </w:rPr>
        <w:t>0.32</w:t>
      </w:r>
      <w:r>
        <w:rPr>
          <w:rFonts w:hint="eastAsia" w:ascii="仿宋_GB2312" w:hAnsi="Times New Roman" w:eastAsia="仿宋_GB2312" w:cs="Times New Roman"/>
          <w:color w:val="000000"/>
          <w:sz w:val="32"/>
          <w:szCs w:val="32"/>
          <w:lang w:val="en-US" w:eastAsia="zh-CN" w:bidi="ar-SA"/>
        </w:rPr>
        <w:t>万元，主要用于</w:t>
      </w:r>
      <w:r>
        <w:rPr>
          <w:rFonts w:hint="eastAsia" w:ascii="仿宋_GB2312" w:eastAsia="仿宋_GB2312"/>
          <w:color w:val="000000"/>
          <w:sz w:val="32"/>
          <w:szCs w:val="32"/>
          <w:highlight w:val="none"/>
        </w:rPr>
        <w:t>相关单位交流工作情况及接受相关部门检查指导工作发生的用餐费等接待支出</w:t>
      </w:r>
      <w:r>
        <w:rPr>
          <w:rFonts w:hint="eastAsia" w:ascii="仿宋_GB2312" w:hAnsi="Times New Roman" w:eastAsia="仿宋_GB2312" w:cs="Times New Roman"/>
          <w:color w:val="000000"/>
          <w:sz w:val="32"/>
          <w:szCs w:val="32"/>
          <w:lang w:val="en-US" w:eastAsia="zh-CN" w:bidi="ar-SA"/>
        </w:rPr>
        <w:t>。国内公务接待</w:t>
      </w:r>
      <w:r>
        <w:rPr>
          <w:rFonts w:hint="eastAsia" w:ascii="仿宋" w:hAnsi="Times New Roman" w:eastAsia="仿宋" w:cs="Times New Roman"/>
          <w:sz w:val="32"/>
          <w:szCs w:val="32"/>
          <w:lang w:val="en-US" w:eastAsia="zh-CN"/>
        </w:rPr>
        <w:t>6</w:t>
      </w:r>
      <w:r>
        <w:rPr>
          <w:rFonts w:hint="eastAsia" w:ascii="仿宋_GB2312" w:hAnsi="Times New Roman" w:eastAsia="仿宋_GB2312" w:cs="Times New Roman"/>
          <w:color w:val="000000"/>
          <w:sz w:val="32"/>
          <w:szCs w:val="32"/>
          <w:lang w:val="en-US" w:eastAsia="zh-CN" w:bidi="ar-SA"/>
        </w:rPr>
        <w:t>批次，</w:t>
      </w:r>
      <w:r>
        <w:rPr>
          <w:rFonts w:hint="eastAsia" w:ascii="仿宋" w:hAnsi="Times New Roman" w:eastAsia="仿宋" w:cs="Times New Roman"/>
          <w:sz w:val="32"/>
          <w:szCs w:val="32"/>
          <w:lang w:val="en-US" w:eastAsia="zh-CN"/>
        </w:rPr>
        <w:t>53</w:t>
      </w:r>
      <w:r>
        <w:rPr>
          <w:rFonts w:hint="eastAsia" w:ascii="仿宋_GB2312" w:hAnsi="Times New Roman" w:eastAsia="仿宋_GB2312" w:cs="Times New Roman"/>
          <w:color w:val="000000"/>
          <w:sz w:val="32"/>
          <w:szCs w:val="32"/>
          <w:lang w:val="en-US" w:eastAsia="zh-CN" w:bidi="ar-SA"/>
        </w:rPr>
        <w:t>人次（不包括陪同人员），共计支出</w:t>
      </w:r>
      <w:r>
        <w:rPr>
          <w:rFonts w:hint="eastAsia" w:ascii="仿宋" w:hAnsi="Times New Roman" w:eastAsia="仿宋" w:cs="Times New Roman"/>
          <w:sz w:val="32"/>
          <w:szCs w:val="32"/>
          <w:lang w:val="en-US" w:eastAsia="zh-CN"/>
        </w:rPr>
        <w:t>0.32</w:t>
      </w:r>
      <w:r>
        <w:rPr>
          <w:rFonts w:hint="eastAsia" w:ascii="仿宋_GB2312" w:hAnsi="Times New Roman" w:eastAsia="仿宋_GB2312" w:cs="Times New Roman"/>
          <w:color w:val="000000"/>
          <w:sz w:val="32"/>
          <w:szCs w:val="32"/>
          <w:lang w:val="en-US" w:eastAsia="zh-CN" w:bidi="ar-SA"/>
        </w:rPr>
        <w:t>万元，具体内容包括：</w:t>
      </w:r>
      <w:bookmarkStart w:id="26" w:name="_Toc19284"/>
      <w:r>
        <w:rPr>
          <w:rFonts w:hint="eastAsia" w:ascii="仿宋_GB2312" w:hAnsi="Times New Roman" w:eastAsia="仿宋_GB2312" w:cs="Times New Roman"/>
          <w:color w:val="000000"/>
          <w:sz w:val="32"/>
          <w:szCs w:val="32"/>
          <w:lang w:val="en-US" w:eastAsia="zh-CN" w:bidi="ar-SA"/>
        </w:rPr>
        <w:t>接待州督察组督导3次，州局衔接工作督导调研3次。</w:t>
      </w:r>
    </w:p>
    <w:p>
      <w:pPr>
        <w:pStyle w:val="193"/>
        <w:keepNext w:val="0"/>
        <w:keepLines w:val="0"/>
        <w:pageBreakBefore w:val="0"/>
        <w:widowControl/>
        <w:numPr>
          <w:ilvl w:val="0"/>
          <w:numId w:val="0"/>
        </w:numPr>
        <w:suppressLineNumbers w:val="0"/>
        <w:spacing w:line="560" w:lineRule="exact"/>
        <w:ind w:right="0" w:firstLine="640"/>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rPr>
        <w:t>八、政府性基金预算支出决算情况说明</w:t>
      </w:r>
      <w:bookmarkEnd w:id="26"/>
    </w:p>
    <w:p>
      <w:pPr>
        <w:pageBreakBefore w:val="0"/>
        <w:spacing w:line="560" w:lineRule="exact"/>
        <w:ind w:firstLine="640"/>
        <w:rPr>
          <w:rFonts w:ascii="仿宋_GB2312" w:hAnsi="Times New Roman" w:eastAsia="仿宋_GB2312" w:cs="Times New Roman"/>
          <w:color w:val="000000"/>
          <w:sz w:val="32"/>
          <w:szCs w:val="32"/>
        </w:rPr>
      </w:pPr>
      <w:r>
        <w:rPr>
          <w:rFonts w:ascii="仿宋_GB2312" w:hAnsi="Times New Roman" w:eastAsia="仿宋_GB2312" w:cs="Times New Roman"/>
          <w:color w:val="000000"/>
          <w:sz w:val="32"/>
          <w:szCs w:val="32"/>
        </w:rPr>
        <w:t>2022年政府性基金预算财政拨款支出</w:t>
      </w:r>
      <w:r>
        <w:rPr>
          <w:rFonts w:hint="eastAsia" w:ascii="仿宋" w:hAnsi="Times New Roman" w:eastAsia="仿宋" w:cs="Times New Roman"/>
          <w:sz w:val="32"/>
          <w:szCs w:val="32"/>
          <w:lang w:val="en-US" w:eastAsia="zh-CN"/>
        </w:rPr>
        <w:t>0</w:t>
      </w:r>
      <w:r>
        <w:rPr>
          <w:rFonts w:ascii="仿宋_GB2312" w:hAnsi="Times New Roman" w:eastAsia="仿宋_GB2312" w:cs="Times New Roman"/>
          <w:color w:val="000000"/>
          <w:sz w:val="32"/>
          <w:szCs w:val="32"/>
        </w:rPr>
        <w:t>万元</w:t>
      </w:r>
      <w:r>
        <w:rPr>
          <w:rFonts w:hint="eastAsia" w:ascii="仿宋_GB2312" w:hAnsi="Times New Roman" w:eastAsia="仿宋_GB2312" w:cs="Times New Roman"/>
          <w:color w:val="000000"/>
          <w:sz w:val="32"/>
          <w:szCs w:val="32"/>
          <w:lang w:eastAsia="zh-CN"/>
        </w:rPr>
        <w:t>，因此表格为空</w:t>
      </w:r>
      <w:r>
        <w:rPr>
          <w:rFonts w:ascii="仿宋_GB2312" w:hAnsi="Times New Roman" w:eastAsia="仿宋_GB2312" w:cs="Times New Roman"/>
          <w:color w:val="000000"/>
          <w:sz w:val="32"/>
          <w:szCs w:val="32"/>
        </w:rPr>
        <w:t>。</w:t>
      </w:r>
      <w:bookmarkStart w:id="27" w:name="_Toc15780"/>
    </w:p>
    <w:p>
      <w:pPr>
        <w:pStyle w:val="193"/>
        <w:keepNext w:val="0"/>
        <w:keepLines w:val="0"/>
        <w:pageBreakBefore w:val="0"/>
        <w:widowControl/>
        <w:numPr>
          <w:ilvl w:val="0"/>
          <w:numId w:val="0"/>
        </w:numPr>
        <w:suppressLineNumbers w:val="0"/>
        <w:spacing w:line="560" w:lineRule="exact"/>
        <w:ind w:right="0" w:firstLine="640"/>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lang w:eastAsia="zh-CN"/>
        </w:rPr>
        <w:t>九、</w:t>
      </w:r>
      <w:r>
        <w:rPr>
          <w:rFonts w:hint="eastAsia" w:ascii="黑体" w:hAnsi="Times New Roman" w:eastAsia="黑体" w:cs="Times New Roman"/>
          <w:color w:val="000000"/>
          <w:sz w:val="32"/>
          <w:szCs w:val="32"/>
        </w:rPr>
        <w:t>国有资本经营预算支出决算情况说明</w:t>
      </w:r>
      <w:bookmarkEnd w:id="27"/>
    </w:p>
    <w:p>
      <w:pPr>
        <w:pageBreakBefore w:val="0"/>
        <w:spacing w:line="560" w:lineRule="exact"/>
        <w:ind w:firstLine="640"/>
      </w:pPr>
      <w:r>
        <w:rPr>
          <w:rFonts w:ascii="仿宋_GB2312" w:hAnsi="Times New Roman" w:eastAsia="仿宋_GB2312" w:cs="Times New Roman"/>
          <w:color w:val="000000"/>
          <w:sz w:val="32"/>
          <w:szCs w:val="32"/>
        </w:rPr>
        <w:t>2022年国有资本经营预算财政拨款支出</w:t>
      </w:r>
      <w:r>
        <w:rPr>
          <w:rFonts w:hint="eastAsia" w:ascii="仿宋" w:hAnsi="Times New Roman" w:eastAsia="仿宋" w:cs="Times New Roman"/>
          <w:sz w:val="32"/>
          <w:szCs w:val="32"/>
          <w:lang w:val="en-US" w:eastAsia="zh-CN"/>
        </w:rPr>
        <w:t>0</w:t>
      </w:r>
      <w:r>
        <w:rPr>
          <w:rFonts w:ascii="仿宋_GB2312" w:hAnsi="Times New Roman" w:eastAsia="仿宋_GB2312" w:cs="Times New Roman"/>
          <w:color w:val="000000"/>
          <w:sz w:val="32"/>
          <w:szCs w:val="32"/>
        </w:rPr>
        <w:t>万元</w:t>
      </w:r>
      <w:r>
        <w:rPr>
          <w:rFonts w:hint="eastAsia" w:ascii="仿宋_GB2312" w:hAnsi="Times New Roman" w:eastAsia="仿宋_GB2312" w:cs="Times New Roman"/>
          <w:color w:val="000000"/>
          <w:sz w:val="32"/>
          <w:szCs w:val="32"/>
          <w:lang w:eastAsia="zh-CN"/>
        </w:rPr>
        <w:t>，因此表格为空</w:t>
      </w:r>
      <w:r>
        <w:rPr>
          <w:rFonts w:ascii="仿宋_GB2312" w:hAnsi="Times New Roman" w:eastAsia="仿宋_GB2312" w:cs="Times New Roman"/>
          <w:color w:val="000000"/>
          <w:sz w:val="32"/>
          <w:szCs w:val="32"/>
        </w:rPr>
        <w:t>。</w:t>
      </w:r>
      <w:r>
        <w:t> </w:t>
      </w:r>
    </w:p>
    <w:p>
      <w:pPr>
        <w:pageBreakBefore w:val="0"/>
        <w:spacing w:line="560" w:lineRule="exact"/>
        <w:ind w:firstLine="800"/>
        <w:outlineLvl w:val="1"/>
        <w:rPr>
          <w:rFonts w:hint="eastAsia" w:ascii="黑体" w:hAnsi="Times New Roman" w:eastAsia="黑体" w:cs="Times New Roman"/>
          <w:color w:val="000000"/>
          <w:sz w:val="32"/>
          <w:szCs w:val="32"/>
        </w:rPr>
      </w:pPr>
      <w:bookmarkStart w:id="28" w:name="_Toc6454"/>
      <w:r>
        <w:rPr>
          <w:rFonts w:hint="eastAsia" w:ascii="黑体" w:hAnsi="Times New Roman" w:eastAsia="黑体" w:cs="Times New Roman"/>
          <w:color w:val="000000"/>
          <w:sz w:val="32"/>
          <w:szCs w:val="32"/>
        </w:rPr>
        <w:t>十、其他重要事项的情况说明</w:t>
      </w:r>
      <w:bookmarkEnd w:id="28"/>
    </w:p>
    <w:p>
      <w:pPr>
        <w:pageBreakBefore w:val="0"/>
        <w:spacing w:line="560" w:lineRule="exact"/>
        <w:ind w:firstLine="643"/>
        <w:outlineLvl w:val="2"/>
        <w:rPr>
          <w:rFonts w:hint="eastAsia" w:ascii="楷体" w:hAnsi="楷体" w:eastAsia="楷体" w:cs="楷体"/>
          <w:b/>
          <w:color w:val="000000"/>
          <w:sz w:val="32"/>
          <w:szCs w:val="32"/>
        </w:rPr>
      </w:pPr>
      <w:bookmarkStart w:id="29" w:name="_Toc4392"/>
      <w:r>
        <w:rPr>
          <w:rFonts w:hint="eastAsia" w:ascii="楷体" w:hAnsi="楷体" w:eastAsia="楷体" w:cs="楷体"/>
          <w:b/>
          <w:color w:val="000000"/>
          <w:sz w:val="32"/>
          <w:szCs w:val="32"/>
        </w:rPr>
        <w:t>（一）机关运行经费支出情况</w:t>
      </w:r>
      <w:bookmarkEnd w:id="29"/>
    </w:p>
    <w:p>
      <w:pPr>
        <w:pageBreakBefore w:val="0"/>
        <w:spacing w:line="560" w:lineRule="exact"/>
        <w:ind w:firstLine="640"/>
        <w:rPr>
          <w:rFonts w:ascii="仿宋_GB2312" w:hAnsi="Times New Roman" w:eastAsia="仿宋_GB2312" w:cs="Times New Roman"/>
          <w:color w:val="000000"/>
          <w:sz w:val="32"/>
          <w:szCs w:val="32"/>
        </w:rPr>
      </w:pPr>
      <w:r>
        <w:rPr>
          <w:rFonts w:ascii="仿宋_GB2312" w:hAnsi="Times New Roman" w:eastAsia="仿宋_GB2312" w:cs="Times New Roman"/>
          <w:color w:val="000000"/>
          <w:sz w:val="32"/>
          <w:szCs w:val="32"/>
        </w:rPr>
        <w:t>2022年，四川省阿坝州茂县2022年度部门决算汇总机关运行经费支出</w:t>
      </w:r>
      <w:r>
        <w:rPr>
          <w:rFonts w:hint="eastAsia" w:ascii="仿宋" w:hAnsi="Times New Roman" w:eastAsia="仿宋" w:cs="Times New Roman"/>
          <w:sz w:val="32"/>
          <w:szCs w:val="32"/>
          <w:lang w:val="en-US" w:eastAsia="zh-CN"/>
        </w:rPr>
        <w:t>7.21</w:t>
      </w:r>
      <w:r>
        <w:rPr>
          <w:rFonts w:ascii="仿宋_GB2312" w:hAnsi="Times New Roman" w:eastAsia="仿宋_GB2312" w:cs="Times New Roman"/>
          <w:color w:val="000000"/>
          <w:sz w:val="32"/>
          <w:szCs w:val="32"/>
        </w:rPr>
        <w:t>万元，比2021年</w:t>
      </w:r>
      <w:r>
        <w:rPr>
          <w:rFonts w:hint="eastAsia" w:ascii="仿宋_GB2312" w:hAnsi="Times New Roman" w:eastAsia="仿宋_GB2312" w:cs="Times New Roman"/>
          <w:color w:val="000000"/>
          <w:sz w:val="32"/>
          <w:szCs w:val="32"/>
          <w:lang w:eastAsia="zh-CN"/>
        </w:rPr>
        <w:t>减少</w:t>
      </w:r>
      <w:r>
        <w:rPr>
          <w:rFonts w:hint="eastAsia" w:ascii="仿宋" w:hAnsi="Times New Roman" w:eastAsia="仿宋" w:cs="Times New Roman"/>
          <w:sz w:val="32"/>
          <w:szCs w:val="32"/>
          <w:lang w:val="en-US" w:eastAsia="zh-CN"/>
        </w:rPr>
        <w:t>4</w:t>
      </w:r>
      <w:r>
        <w:rPr>
          <w:rFonts w:ascii="仿宋_GB2312" w:hAnsi="Times New Roman" w:eastAsia="仿宋_GB2312" w:cs="Times New Roman"/>
          <w:color w:val="000000"/>
          <w:sz w:val="32"/>
          <w:szCs w:val="32"/>
        </w:rPr>
        <w:t>万元，</w:t>
      </w:r>
      <w:r>
        <w:rPr>
          <w:rFonts w:hint="eastAsia" w:ascii="仿宋_GB2312" w:hAnsi="Times New Roman" w:eastAsia="仿宋_GB2312" w:cs="Times New Roman"/>
          <w:color w:val="000000"/>
          <w:sz w:val="32"/>
          <w:szCs w:val="32"/>
          <w:lang w:eastAsia="zh-CN"/>
        </w:rPr>
        <w:t>下降</w:t>
      </w:r>
      <w:r>
        <w:rPr>
          <w:rFonts w:hint="eastAsia" w:ascii="仿宋" w:hAnsi="Times New Roman" w:eastAsia="仿宋" w:cs="Times New Roman"/>
          <w:sz w:val="32"/>
          <w:szCs w:val="32"/>
          <w:lang w:val="en-US" w:eastAsia="zh-CN"/>
        </w:rPr>
        <w:t>55.47</w:t>
      </w:r>
      <w:r>
        <w:rPr>
          <w:rFonts w:ascii="仿宋_GB2312" w:hAnsi="Times New Roman" w:eastAsia="仿宋_GB2312" w:cs="Times New Roman"/>
          <w:color w:val="000000"/>
          <w:sz w:val="32"/>
          <w:szCs w:val="32"/>
        </w:rPr>
        <w:t>%。主要原因是</w:t>
      </w:r>
      <w:r>
        <w:rPr>
          <w:rFonts w:hint="eastAsia" w:ascii="仿宋_GB2312" w:hAnsi="Times New Roman" w:eastAsia="仿宋_GB2312" w:cs="Times New Roman"/>
          <w:color w:val="000000"/>
          <w:sz w:val="32"/>
          <w:szCs w:val="32"/>
          <w:lang w:eastAsia="zh-CN"/>
        </w:rPr>
        <w:t>控制标准，</w:t>
      </w:r>
      <w:r>
        <w:rPr>
          <w:rFonts w:hint="eastAsia" w:ascii="仿宋_GB2312" w:eastAsia="仿宋_GB2312"/>
          <w:color w:val="000000"/>
          <w:sz w:val="32"/>
          <w:szCs w:val="32"/>
          <w:lang w:eastAsia="zh-CN"/>
        </w:rPr>
        <w:t>公用经费减少。</w:t>
      </w:r>
    </w:p>
    <w:p>
      <w:pPr>
        <w:pageBreakBefore w:val="0"/>
        <w:spacing w:line="560" w:lineRule="exact"/>
        <w:ind w:firstLine="643"/>
        <w:outlineLvl w:val="2"/>
        <w:rPr>
          <w:rFonts w:hint="eastAsia" w:ascii="楷体" w:hAnsi="楷体" w:eastAsia="楷体" w:cs="楷体"/>
          <w:b/>
          <w:color w:val="000000"/>
          <w:sz w:val="32"/>
          <w:szCs w:val="32"/>
        </w:rPr>
      </w:pPr>
      <w:bookmarkStart w:id="30" w:name="_Toc25292"/>
      <w:r>
        <w:rPr>
          <w:rFonts w:hint="eastAsia" w:ascii="楷体" w:hAnsi="楷体" w:eastAsia="楷体" w:cs="楷体"/>
          <w:b/>
          <w:color w:val="000000"/>
          <w:sz w:val="32"/>
          <w:szCs w:val="32"/>
        </w:rPr>
        <w:t>（二）政府采购支出情况</w:t>
      </w:r>
      <w:bookmarkEnd w:id="30"/>
    </w:p>
    <w:p>
      <w:pPr>
        <w:spacing w:line="600" w:lineRule="exact"/>
        <w:ind w:firstLine="640"/>
        <w:rPr>
          <w:rFonts w:hint="eastAsia" w:ascii="仿宋" w:hAnsi="Times New Roman" w:eastAsia="仿宋" w:cs="Times New Roman"/>
          <w:b/>
          <w:color w:val="FF0000"/>
          <w:sz w:val="32"/>
          <w:szCs w:val="32"/>
        </w:rPr>
      </w:pPr>
      <w:r>
        <w:rPr>
          <w:rFonts w:hint="eastAsia" w:ascii="仿宋_GB2312" w:eastAsia="仿宋_GB2312"/>
          <w:color w:val="000000"/>
          <w:sz w:val="32"/>
          <w:szCs w:val="32"/>
          <w:highlight w:val="none"/>
        </w:rPr>
        <w:t>我单位不涉及政府采购支出。</w:t>
      </w:r>
      <w:r>
        <w:rPr>
          <w:rFonts w:hint="eastAsia" w:ascii="仿宋" w:eastAsia="仿宋"/>
          <w:color w:val="000000"/>
          <w:sz w:val="32"/>
          <w:szCs w:val="32"/>
        </w:rPr>
        <w:t>其中：政府采购货物支出</w:t>
      </w:r>
      <w:r>
        <w:rPr>
          <w:rFonts w:hint="eastAsia" w:ascii="仿宋" w:eastAsia="仿宋"/>
          <w:color w:val="000000"/>
          <w:sz w:val="32"/>
        </w:rPr>
        <w:t>0</w:t>
      </w:r>
      <w:r>
        <w:rPr>
          <w:rFonts w:hint="eastAsia" w:ascii="仿宋" w:eastAsia="仿宋"/>
          <w:color w:val="000000"/>
          <w:sz w:val="32"/>
          <w:szCs w:val="32"/>
        </w:rPr>
        <w:t>万元、政府采购工程支出</w:t>
      </w:r>
      <w:r>
        <w:rPr>
          <w:rFonts w:hint="eastAsia" w:ascii="仿宋" w:eastAsia="仿宋"/>
          <w:color w:val="000000"/>
          <w:sz w:val="32"/>
        </w:rPr>
        <w:t>0</w:t>
      </w:r>
      <w:r>
        <w:rPr>
          <w:rFonts w:hint="eastAsia" w:ascii="仿宋" w:eastAsia="仿宋"/>
          <w:color w:val="000000"/>
          <w:sz w:val="32"/>
          <w:szCs w:val="32"/>
        </w:rPr>
        <w:t>万元、政府采购服务支出</w:t>
      </w:r>
      <w:r>
        <w:rPr>
          <w:rFonts w:hint="eastAsia" w:ascii="仿宋" w:eastAsia="仿宋"/>
          <w:color w:val="000000"/>
          <w:sz w:val="32"/>
        </w:rPr>
        <w:t>0</w:t>
      </w:r>
      <w:r>
        <w:rPr>
          <w:rFonts w:hint="eastAsia" w:ascii="仿宋" w:eastAsia="仿宋"/>
          <w:color w:val="000000"/>
          <w:sz w:val="32"/>
          <w:szCs w:val="32"/>
        </w:rPr>
        <w:t>万元。授予中小企业合同金额</w:t>
      </w:r>
      <w:r>
        <w:rPr>
          <w:rFonts w:hint="eastAsia" w:ascii="仿宋" w:eastAsia="仿宋"/>
          <w:color w:val="000000"/>
          <w:sz w:val="32"/>
        </w:rPr>
        <w:t>0</w:t>
      </w:r>
      <w:r>
        <w:rPr>
          <w:rFonts w:hint="eastAsia" w:ascii="仿宋" w:eastAsia="仿宋"/>
          <w:color w:val="000000"/>
          <w:sz w:val="32"/>
          <w:szCs w:val="32"/>
        </w:rPr>
        <w:t>万元，其中：授予小微企业合同金额</w:t>
      </w:r>
      <w:r>
        <w:rPr>
          <w:rFonts w:hint="eastAsia" w:ascii="仿宋" w:eastAsia="仿宋"/>
          <w:color w:val="000000"/>
          <w:sz w:val="32"/>
        </w:rPr>
        <w:t>0</w:t>
      </w:r>
      <w:r>
        <w:rPr>
          <w:rFonts w:hint="eastAsia" w:ascii="仿宋" w:eastAsia="仿宋"/>
          <w:color w:val="000000"/>
          <w:sz w:val="32"/>
          <w:szCs w:val="32"/>
        </w:rPr>
        <w:t>万元。</w:t>
      </w:r>
      <w:bookmarkStart w:id="41" w:name="_GoBack"/>
      <w:bookmarkEnd w:id="41"/>
    </w:p>
    <w:p>
      <w:pPr>
        <w:pageBreakBefore w:val="0"/>
        <w:spacing w:line="560" w:lineRule="exact"/>
        <w:ind w:firstLine="643"/>
        <w:outlineLvl w:val="2"/>
        <w:rPr>
          <w:rFonts w:hint="eastAsia" w:ascii="楷体" w:hAnsi="楷体" w:eastAsia="楷体" w:cs="楷体"/>
          <w:b/>
          <w:color w:val="000000"/>
          <w:sz w:val="32"/>
          <w:szCs w:val="32"/>
        </w:rPr>
      </w:pPr>
      <w:bookmarkStart w:id="31" w:name="_Toc29989"/>
      <w:r>
        <w:rPr>
          <w:rFonts w:hint="eastAsia" w:ascii="楷体" w:hAnsi="楷体" w:eastAsia="楷体" w:cs="楷体"/>
          <w:b/>
          <w:color w:val="000000"/>
          <w:sz w:val="32"/>
          <w:szCs w:val="32"/>
        </w:rPr>
        <w:t>（三）国有资产占有使用情况</w:t>
      </w:r>
      <w:bookmarkEnd w:id="31"/>
    </w:p>
    <w:p>
      <w:pPr>
        <w:pageBreakBefore w:val="0"/>
        <w:spacing w:line="560" w:lineRule="exact"/>
        <w:ind w:firstLine="640"/>
        <w:rPr>
          <w:rFonts w:ascii="仿宋_GB2312" w:hAnsi="Times New Roman" w:eastAsia="仿宋_GB2312" w:cs="Times New Roman"/>
          <w:color w:val="000000"/>
          <w:sz w:val="32"/>
          <w:szCs w:val="32"/>
          <w:lang w:val="en-US" w:eastAsia="zh-CN"/>
        </w:rPr>
      </w:pPr>
      <w:r>
        <w:rPr>
          <w:rFonts w:ascii="仿宋_GB2312" w:hAnsi="Times New Roman" w:eastAsia="仿宋_GB2312" w:cs="Times New Roman"/>
          <w:color w:val="000000"/>
          <w:sz w:val="32"/>
          <w:szCs w:val="32"/>
          <w:lang w:val="en-US" w:eastAsia="zh-CN"/>
        </w:rPr>
        <w:t>截至2022年12月31日，四川省阿坝州茂县2022年度部门决算汇总共有车辆</w:t>
      </w:r>
      <w:r>
        <w:rPr>
          <w:rFonts w:hint="eastAsia" w:ascii="仿宋_GB2312" w:hAnsi="Times New Roman" w:eastAsia="仿宋_GB2312" w:cs="Times New Roman"/>
          <w:color w:val="000000"/>
          <w:sz w:val="32"/>
          <w:szCs w:val="32"/>
          <w:lang w:val="en-US" w:eastAsia="zh-CN"/>
        </w:rPr>
        <w:t>0</w:t>
      </w:r>
      <w:r>
        <w:rPr>
          <w:rFonts w:ascii="仿宋_GB2312" w:hAnsi="Times New Roman" w:eastAsia="仿宋_GB2312" w:cs="Times New Roman"/>
          <w:color w:val="000000"/>
          <w:sz w:val="32"/>
          <w:szCs w:val="32"/>
          <w:lang w:val="en-US" w:eastAsia="zh-CN"/>
        </w:rPr>
        <w:t>辆，其中：主要领导干部用车0辆、机要通信用车</w:t>
      </w:r>
      <w:r>
        <w:rPr>
          <w:rFonts w:hint="eastAsia" w:ascii="仿宋_GB2312" w:hAnsi="Times New Roman" w:eastAsia="仿宋_GB2312" w:cs="Times New Roman"/>
          <w:color w:val="000000"/>
          <w:sz w:val="32"/>
          <w:szCs w:val="32"/>
          <w:lang w:val="en-US" w:eastAsia="zh-CN"/>
        </w:rPr>
        <w:t>0</w:t>
      </w:r>
      <w:r>
        <w:rPr>
          <w:rFonts w:ascii="仿宋_GB2312" w:hAnsi="Times New Roman" w:eastAsia="仿宋_GB2312" w:cs="Times New Roman"/>
          <w:color w:val="000000"/>
          <w:sz w:val="32"/>
          <w:szCs w:val="32"/>
          <w:lang w:val="en-US" w:eastAsia="zh-CN"/>
        </w:rPr>
        <w:t>辆、应急保障用车</w:t>
      </w:r>
      <w:r>
        <w:rPr>
          <w:rFonts w:hint="eastAsia" w:ascii="仿宋_GB2312" w:hAnsi="Times New Roman" w:eastAsia="仿宋_GB2312" w:cs="Times New Roman"/>
          <w:color w:val="000000"/>
          <w:sz w:val="32"/>
          <w:szCs w:val="32"/>
          <w:lang w:val="en-US" w:eastAsia="zh-CN"/>
        </w:rPr>
        <w:t>0</w:t>
      </w:r>
      <w:r>
        <w:rPr>
          <w:rFonts w:ascii="仿宋_GB2312" w:hAnsi="Times New Roman" w:eastAsia="仿宋_GB2312" w:cs="Times New Roman"/>
          <w:color w:val="000000"/>
          <w:sz w:val="32"/>
          <w:szCs w:val="32"/>
          <w:lang w:val="en-US" w:eastAsia="zh-CN"/>
        </w:rPr>
        <w:t>辆、其他用车</w:t>
      </w:r>
      <w:r>
        <w:rPr>
          <w:rFonts w:hint="eastAsia" w:ascii="仿宋_GB2312" w:hAnsi="Times New Roman" w:eastAsia="仿宋_GB2312" w:cs="Times New Roman"/>
          <w:color w:val="000000"/>
          <w:sz w:val="32"/>
          <w:szCs w:val="32"/>
          <w:lang w:val="en-US" w:eastAsia="zh-CN"/>
        </w:rPr>
        <w:t>0</w:t>
      </w:r>
      <w:r>
        <w:rPr>
          <w:rFonts w:ascii="仿宋_GB2312" w:hAnsi="Times New Roman" w:eastAsia="仿宋_GB2312" w:cs="Times New Roman"/>
          <w:color w:val="000000"/>
          <w:sz w:val="32"/>
          <w:szCs w:val="32"/>
          <w:lang w:val="en-US" w:eastAsia="zh-CN"/>
        </w:rPr>
        <w:t>辆</w:t>
      </w:r>
      <w:r>
        <w:rPr>
          <w:rFonts w:hint="eastAsia" w:ascii="仿宋_GB2312" w:eastAsia="仿宋_GB2312"/>
          <w:color w:val="000000"/>
          <w:sz w:val="32"/>
          <w:szCs w:val="32"/>
          <w:highlight w:val="none"/>
        </w:rPr>
        <w:t>。</w:t>
      </w:r>
      <w:r>
        <w:rPr>
          <w:rFonts w:ascii="仿宋_GB2312" w:hAnsi="Times New Roman" w:eastAsia="仿宋_GB2312" w:cs="Times New Roman"/>
          <w:color w:val="000000"/>
          <w:sz w:val="32"/>
          <w:szCs w:val="32"/>
          <w:lang w:val="en-US" w:eastAsia="zh-CN"/>
        </w:rPr>
        <w:t>单价100万元（含）以上设备（不含车辆）</w:t>
      </w:r>
      <w:r>
        <w:rPr>
          <w:rFonts w:hint="eastAsia" w:ascii="仿宋" w:hAnsi="Times New Roman" w:eastAsia="仿宋" w:cs="Times New Roman"/>
          <w:sz w:val="32"/>
          <w:szCs w:val="32"/>
          <w:lang w:val="en-US" w:eastAsia="zh-CN"/>
        </w:rPr>
        <w:t>0</w:t>
      </w:r>
      <w:r>
        <w:rPr>
          <w:rFonts w:ascii="仿宋_GB2312" w:hAnsi="Times New Roman" w:eastAsia="仿宋_GB2312" w:cs="Times New Roman"/>
          <w:color w:val="000000"/>
          <w:sz w:val="32"/>
          <w:szCs w:val="32"/>
          <w:lang w:val="en-US" w:eastAsia="zh-CN"/>
        </w:rPr>
        <w:t>台（套）。</w:t>
      </w:r>
    </w:p>
    <w:p>
      <w:pPr>
        <w:pageBreakBefore w:val="0"/>
        <w:spacing w:line="560" w:lineRule="exact"/>
        <w:ind w:firstLine="643"/>
        <w:outlineLvl w:val="2"/>
        <w:rPr>
          <w:rFonts w:hint="eastAsia" w:ascii="楷体" w:hAnsi="楷体" w:eastAsia="楷体" w:cs="楷体"/>
          <w:b/>
          <w:color w:val="000000"/>
          <w:sz w:val="32"/>
          <w:szCs w:val="32"/>
        </w:rPr>
      </w:pPr>
      <w:bookmarkStart w:id="32" w:name="_Toc19772"/>
      <w:r>
        <w:rPr>
          <w:rFonts w:hint="eastAsia" w:ascii="楷体" w:hAnsi="楷体" w:eastAsia="楷体" w:cs="楷体"/>
          <w:b/>
          <w:color w:val="000000"/>
          <w:sz w:val="32"/>
          <w:szCs w:val="32"/>
        </w:rPr>
        <w:t>（四）预算绩效管理情况</w:t>
      </w:r>
      <w:bookmarkEnd w:id="32"/>
    </w:p>
    <w:p>
      <w:pPr>
        <w:pageBreakBefore w:val="0"/>
        <w:spacing w:line="560" w:lineRule="exact"/>
        <w:ind w:firstLine="640"/>
        <w:rPr>
          <w:rFonts w:ascii="仿宋_GB2312" w:hAnsi="Times New Roman" w:eastAsia="仿宋_GB2312" w:cs="Times New Roman"/>
          <w:color w:val="000000"/>
          <w:sz w:val="32"/>
          <w:szCs w:val="32"/>
          <w:lang w:val="en-US" w:eastAsia="zh-CN"/>
        </w:rPr>
      </w:pPr>
      <w:r>
        <w:rPr>
          <w:rFonts w:ascii="仿宋_GB2312" w:hAnsi="Times New Roman" w:eastAsia="仿宋_GB2312" w:cs="Times New Roman"/>
          <w:color w:val="000000"/>
          <w:sz w:val="32"/>
          <w:szCs w:val="32"/>
          <w:lang w:val="en-US" w:eastAsia="zh-CN"/>
        </w:rPr>
        <w:t>根据预算绩效管理要求，本部门在2022年度预算编制阶段，组织对新洋村标准化生猪养殖场建设</w:t>
      </w:r>
      <w:r>
        <w:rPr>
          <w:rFonts w:hint="eastAsia" w:ascii="仿宋_GB2312" w:hAnsi="Times New Roman" w:eastAsia="仿宋_GB2312" w:cs="Times New Roman"/>
          <w:color w:val="000000"/>
          <w:sz w:val="32"/>
          <w:szCs w:val="32"/>
          <w:lang w:val="en-US" w:eastAsia="zh-CN"/>
        </w:rPr>
        <w:t>、2022年衔接推进乡村振兴项目资金-项目管理费、雨露计划、茂县“城市智脑”建设项目（茂县智慧防返贫监测系统项目）、防贫保</w:t>
      </w:r>
      <w:r>
        <w:rPr>
          <w:rFonts w:ascii="仿宋_GB2312" w:hAnsi="Times New Roman" w:eastAsia="仿宋_GB2312" w:cs="Times New Roman"/>
          <w:color w:val="000000"/>
          <w:sz w:val="32"/>
          <w:szCs w:val="32"/>
          <w:lang w:val="en-US" w:eastAsia="zh-CN"/>
        </w:rPr>
        <w:t>项目</w:t>
      </w:r>
      <w:r>
        <w:rPr>
          <w:rFonts w:hint="eastAsia" w:ascii="仿宋_GB2312" w:hAnsi="Times New Roman" w:eastAsia="仿宋_GB2312" w:cs="Times New Roman"/>
          <w:color w:val="000000"/>
          <w:sz w:val="32"/>
          <w:szCs w:val="32"/>
          <w:lang w:val="en-US" w:eastAsia="zh-CN"/>
        </w:rPr>
        <w:t>等5</w:t>
      </w:r>
      <w:r>
        <w:rPr>
          <w:rFonts w:ascii="仿宋_GB2312" w:hAnsi="Times New Roman" w:eastAsia="仿宋_GB2312" w:cs="Times New Roman"/>
          <w:color w:val="000000"/>
          <w:sz w:val="32"/>
          <w:szCs w:val="32"/>
          <w:lang w:val="en-US" w:eastAsia="zh-CN"/>
        </w:rPr>
        <w:t>个项目开展了预算事前绩效评估，对</w:t>
      </w:r>
      <w:r>
        <w:rPr>
          <w:rFonts w:hint="eastAsia" w:ascii="仿宋_GB2312" w:hAnsi="Times New Roman" w:eastAsia="仿宋_GB2312" w:cs="Times New Roman"/>
          <w:color w:val="000000"/>
          <w:sz w:val="32"/>
          <w:szCs w:val="32"/>
          <w:lang w:val="en-US" w:eastAsia="zh-CN"/>
        </w:rPr>
        <w:t>这5</w:t>
      </w:r>
      <w:r>
        <w:rPr>
          <w:rFonts w:ascii="仿宋_GB2312" w:hAnsi="Times New Roman" w:eastAsia="仿宋_GB2312" w:cs="Times New Roman"/>
          <w:color w:val="000000"/>
          <w:sz w:val="32"/>
          <w:szCs w:val="32"/>
          <w:lang w:val="en-US" w:eastAsia="zh-CN"/>
        </w:rPr>
        <w:t>个项目编制了绩效目标，预算执行过程中，选取</w:t>
      </w:r>
      <w:r>
        <w:rPr>
          <w:rFonts w:hint="eastAsia" w:ascii="仿宋_GB2312" w:hAnsi="Times New Roman" w:eastAsia="仿宋_GB2312" w:cs="Times New Roman"/>
          <w:color w:val="000000"/>
          <w:sz w:val="32"/>
          <w:szCs w:val="32"/>
          <w:lang w:val="en-US" w:eastAsia="zh-CN"/>
        </w:rPr>
        <w:t>该</w:t>
      </w:r>
      <w:r>
        <w:rPr>
          <w:rFonts w:ascii="仿宋_GB2312" w:hAnsi="Times New Roman" w:eastAsia="仿宋_GB2312" w:cs="Times New Roman"/>
          <w:color w:val="000000"/>
          <w:sz w:val="32"/>
          <w:szCs w:val="32"/>
          <w:lang w:val="en-US" w:eastAsia="zh-CN"/>
        </w:rPr>
        <w:t>项目开展绩效监控。</w:t>
      </w:r>
    </w:p>
    <w:p>
      <w:pPr>
        <w:pageBreakBefore w:val="0"/>
        <w:widowControl/>
        <w:spacing w:line="560" w:lineRule="exact"/>
        <w:ind w:firstLine="640"/>
        <w:contextualSpacing/>
        <w:rPr>
          <w:rFonts w:ascii="仿宋_GB2312" w:hAnsi="仿宋_GB2312" w:eastAsia="仿宋_GB2312"/>
          <w:sz w:val="32"/>
          <w:szCs w:val="32"/>
          <w:highlight w:val="none"/>
        </w:rPr>
      </w:pPr>
      <w:r>
        <w:rPr>
          <w:rFonts w:ascii="仿宋_GB2312" w:hAnsi="Times New Roman" w:eastAsia="仿宋_GB2312" w:cs="Times New Roman"/>
          <w:color w:val="000000"/>
          <w:sz w:val="32"/>
          <w:szCs w:val="32"/>
          <w:lang w:val="en-US" w:eastAsia="zh-CN"/>
        </w:rPr>
        <w:t>组织对2022年度一般公共预算、政府性基金预算、国有资本经营预算、社会保险基金预算以及资本资产、债券资金等全面开展绩效自评，形成</w:t>
      </w:r>
      <w:r>
        <w:rPr>
          <w:rFonts w:hint="eastAsia" w:ascii="仿宋_GB2312" w:hAnsi="Times New Roman" w:eastAsia="仿宋_GB2312" w:cs="Times New Roman"/>
          <w:color w:val="000000"/>
          <w:sz w:val="32"/>
          <w:szCs w:val="32"/>
          <w:lang w:val="en-US" w:eastAsia="zh-CN"/>
        </w:rPr>
        <w:t>茂县乡村振兴局</w:t>
      </w:r>
      <w:r>
        <w:rPr>
          <w:rFonts w:ascii="仿宋_GB2312" w:hAnsi="Times New Roman" w:eastAsia="仿宋_GB2312" w:cs="Times New Roman"/>
          <w:color w:val="000000"/>
          <w:sz w:val="32"/>
          <w:szCs w:val="32"/>
          <w:lang w:val="en-US" w:eastAsia="zh-CN"/>
        </w:rPr>
        <w:t>部门整体（含部门预算项目）绩效自评报告、新洋村标准化生猪养殖场建设</w:t>
      </w:r>
      <w:r>
        <w:rPr>
          <w:rFonts w:hint="eastAsia" w:ascii="仿宋_GB2312" w:hAnsi="Times New Roman" w:eastAsia="仿宋_GB2312" w:cs="Times New Roman"/>
          <w:color w:val="000000"/>
          <w:sz w:val="32"/>
          <w:szCs w:val="32"/>
          <w:lang w:val="en-US" w:eastAsia="zh-CN"/>
        </w:rPr>
        <w:t>、2022年衔接推进乡村振兴项目资金-项目管理费、雨露计划、茂县“城市智脑”建设项目（茂县智慧防返贫监测系统项目）、防贫保</w:t>
      </w:r>
      <w:r>
        <w:rPr>
          <w:rFonts w:ascii="仿宋_GB2312" w:hAnsi="Times New Roman" w:eastAsia="仿宋_GB2312" w:cs="Times New Roman"/>
          <w:color w:val="000000"/>
          <w:sz w:val="32"/>
          <w:szCs w:val="32"/>
          <w:lang w:val="en-US" w:eastAsia="zh-CN"/>
        </w:rPr>
        <w:t>等专项预算项目绩效自评报告，其中，</w:t>
      </w:r>
      <w:r>
        <w:rPr>
          <w:rFonts w:hint="eastAsia" w:ascii="仿宋_GB2312" w:hAnsi="Times New Roman" w:eastAsia="仿宋_GB2312" w:cs="Times New Roman"/>
          <w:color w:val="000000"/>
          <w:sz w:val="32"/>
          <w:szCs w:val="32"/>
          <w:lang w:val="en-US" w:eastAsia="zh-CN"/>
        </w:rPr>
        <w:t>茂县乡村振兴局</w:t>
      </w:r>
      <w:r>
        <w:rPr>
          <w:rFonts w:ascii="仿宋_GB2312" w:hAnsi="Times New Roman" w:eastAsia="仿宋_GB2312" w:cs="Times New Roman"/>
          <w:color w:val="000000"/>
          <w:sz w:val="32"/>
          <w:szCs w:val="32"/>
          <w:lang w:val="en-US" w:eastAsia="zh-CN"/>
        </w:rPr>
        <w:t>部门整体（含部门预算项目）绩效自评得分为</w:t>
      </w:r>
      <w:r>
        <w:rPr>
          <w:rFonts w:hint="eastAsia" w:ascii="仿宋_GB2312" w:hAnsi="Times New Roman" w:eastAsia="仿宋_GB2312" w:cs="Times New Roman"/>
          <w:color w:val="000000"/>
          <w:sz w:val="32"/>
          <w:szCs w:val="32"/>
          <w:lang w:val="en-US" w:eastAsia="zh-CN"/>
        </w:rPr>
        <w:t>91</w:t>
      </w:r>
      <w:r>
        <w:rPr>
          <w:rFonts w:ascii="仿宋_GB2312" w:hAnsi="Times New Roman" w:eastAsia="仿宋_GB2312" w:cs="Times New Roman"/>
          <w:color w:val="000000"/>
          <w:sz w:val="32"/>
          <w:szCs w:val="32"/>
          <w:lang w:val="en-US" w:eastAsia="zh-CN"/>
        </w:rPr>
        <w:t>分，绩效自评综述</w:t>
      </w:r>
      <w:r>
        <w:rPr>
          <w:rFonts w:hint="eastAsia" w:ascii="仿宋_GB2312" w:eastAsia="仿宋_GB2312" w:cs="仿宋_GB2312"/>
          <w:sz w:val="32"/>
          <w:szCs w:val="32"/>
        </w:rPr>
        <w:t>本部门按要求对</w:t>
      </w:r>
      <w:r>
        <w:rPr>
          <w:rFonts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年部门整体支出开展绩效自评，</w:t>
      </w:r>
      <w:r>
        <w:rPr>
          <w:rFonts w:hint="eastAsia" w:ascii="仿宋_GB2312" w:hAnsi="仿宋_GB2312" w:eastAsia="仿宋_GB2312" w:cs="仿宋_GB2312"/>
          <w:color w:val="000000"/>
          <w:sz w:val="32"/>
          <w:szCs w:val="32"/>
          <w:highlight w:val="none"/>
        </w:rPr>
        <w:t>从评价情况来看，</w:t>
      </w:r>
      <w:r>
        <w:rPr>
          <w:rFonts w:hint="eastAsia" w:ascii="仿宋_GB2312" w:hAnsi="仿宋_GB2312" w:eastAsia="仿宋_GB2312" w:cs="仿宋_GB2312"/>
          <w:color w:val="000000"/>
          <w:sz w:val="32"/>
          <w:szCs w:val="32"/>
          <w:highlight w:val="none"/>
          <w:lang w:val="en-US" w:eastAsia="zh-CN"/>
        </w:rPr>
        <w:t>2022</w:t>
      </w:r>
      <w:r>
        <w:rPr>
          <w:rFonts w:hint="eastAsia" w:ascii="仿宋_GB2312" w:hAnsi="仿宋_GB2312" w:eastAsia="仿宋_GB2312" w:cs="仿宋_GB2312"/>
          <w:color w:val="000000"/>
          <w:sz w:val="32"/>
          <w:szCs w:val="32"/>
          <w:highlight w:val="none"/>
        </w:rPr>
        <w:t>年我局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keepNext w:val="0"/>
        <w:keepLines w:val="0"/>
        <w:pageBreakBefore w:val="0"/>
        <w:widowControl w:val="0"/>
        <w:spacing w:line="560" w:lineRule="exact"/>
        <w:ind w:firstLine="640"/>
        <w:rPr>
          <w:rFonts w:hint="eastAsia" w:ascii="仿宋_GB2312" w:eastAsia="仿宋_GB2312" w:cs="仿宋_GB2312"/>
          <w:sz w:val="32"/>
          <w:szCs w:val="32"/>
          <w:lang w:eastAsia="zh-CN"/>
        </w:rPr>
      </w:pPr>
      <w:r>
        <w:rPr>
          <w:rFonts w:ascii="仿宋_GB2312" w:hAnsi="Times New Roman" w:eastAsia="仿宋_GB2312" w:cs="Times New Roman"/>
          <w:color w:val="000000"/>
          <w:sz w:val="32"/>
          <w:szCs w:val="32"/>
          <w:lang w:val="en-US" w:eastAsia="zh-CN"/>
        </w:rPr>
        <w:t>新洋村标准化生猪养殖场建设专项预算项目绩效自评得分为</w:t>
      </w:r>
      <w:r>
        <w:rPr>
          <w:rFonts w:hint="eastAsia" w:ascii="仿宋_GB2312" w:hAnsi="Times New Roman" w:eastAsia="仿宋_GB2312" w:cs="Times New Roman"/>
          <w:color w:val="000000"/>
          <w:sz w:val="32"/>
          <w:szCs w:val="32"/>
          <w:lang w:val="en-US" w:eastAsia="zh-CN"/>
        </w:rPr>
        <w:t>92</w:t>
      </w:r>
      <w:r>
        <w:rPr>
          <w:rFonts w:ascii="仿宋_GB2312" w:hAnsi="Times New Roman" w:eastAsia="仿宋_GB2312" w:cs="Times New Roman"/>
          <w:color w:val="000000"/>
          <w:sz w:val="32"/>
          <w:szCs w:val="32"/>
          <w:lang w:val="en-US" w:eastAsia="zh-CN"/>
        </w:rPr>
        <w:t>分，绩效自评综述：</w:t>
      </w:r>
      <w:r>
        <w:rPr>
          <w:rFonts w:hint="eastAsia" w:ascii="仿宋_GB2312" w:eastAsia="仿宋_GB2312" w:cs="仿宋_GB2312"/>
          <w:sz w:val="32"/>
          <w:szCs w:val="32"/>
        </w:rPr>
        <w:t>项目全年预算数</w:t>
      </w:r>
      <w:r>
        <w:rPr>
          <w:rFonts w:hint="eastAsia" w:ascii="仿宋_GB2312" w:hAnsi="仿宋_GB2312" w:eastAsia="仿宋_GB2312" w:cs="仿宋_GB2312"/>
          <w:sz w:val="30"/>
          <w:szCs w:val="30"/>
          <w:lang w:val="en-US" w:eastAsia="zh-CN" w:bidi="ar-SA"/>
        </w:rPr>
        <w:t>450.44</w:t>
      </w:r>
      <w:r>
        <w:rPr>
          <w:rFonts w:hint="eastAsia" w:ascii="仿宋_GB2312" w:eastAsia="仿宋_GB2312" w:cs="仿宋_GB2312"/>
          <w:sz w:val="32"/>
          <w:szCs w:val="32"/>
        </w:rPr>
        <w:t>万元，执行数为</w:t>
      </w:r>
      <w:r>
        <w:rPr>
          <w:rFonts w:hint="eastAsia" w:ascii="仿宋_GB2312" w:hAnsi="仿宋_GB2312" w:eastAsia="仿宋_GB2312" w:cs="仿宋_GB2312"/>
          <w:sz w:val="30"/>
          <w:szCs w:val="30"/>
          <w:lang w:val="en-US" w:eastAsia="zh-CN" w:bidi="ar-SA"/>
        </w:rPr>
        <w:t>450.44</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。通过项目实施，保障了土门镇新洋村标准化生猪养殖场建设</w:t>
      </w:r>
      <w:r>
        <w:rPr>
          <w:rFonts w:hint="eastAsia" w:ascii="仿宋_GB2312" w:eastAsia="仿宋_GB2312" w:cs="仿宋_GB2312"/>
          <w:sz w:val="32"/>
          <w:szCs w:val="32"/>
          <w:lang w:eastAsia="zh-CN"/>
        </w:rPr>
        <w:t>，促进该村经济发展。</w:t>
      </w:r>
    </w:p>
    <w:p>
      <w:pPr>
        <w:keepNext w:val="0"/>
        <w:keepLines w:val="0"/>
        <w:pageBreakBefore w:val="0"/>
        <w:widowControl w:val="0"/>
        <w:spacing w:line="560" w:lineRule="exact"/>
        <w:ind w:firstLine="640"/>
        <w:rPr>
          <w:rFonts w:hint="eastAsia" w:ascii="仿宋_GB2312" w:eastAsia="仿宋_GB2312" w:cs="仿宋_GB2312"/>
          <w:sz w:val="32"/>
          <w:szCs w:val="32"/>
          <w:lang w:eastAsia="zh-CN"/>
        </w:rPr>
      </w:pPr>
      <w:r>
        <w:rPr>
          <w:rFonts w:hint="eastAsia" w:ascii="仿宋_GB2312" w:hAnsi="Times New Roman" w:eastAsia="仿宋_GB2312" w:cs="Times New Roman"/>
          <w:color w:val="000000"/>
          <w:sz w:val="32"/>
          <w:szCs w:val="32"/>
          <w:lang w:val="en-US" w:eastAsia="zh-CN"/>
        </w:rPr>
        <w:t>2022年衔接推进乡村振兴项目资金-项目管理费</w:t>
      </w:r>
      <w:r>
        <w:rPr>
          <w:rFonts w:ascii="仿宋_GB2312" w:hAnsi="Times New Roman" w:eastAsia="仿宋_GB2312" w:cs="Times New Roman"/>
          <w:color w:val="000000"/>
          <w:sz w:val="32"/>
          <w:szCs w:val="32"/>
          <w:lang w:val="en-US" w:eastAsia="zh-CN"/>
        </w:rPr>
        <w:t>专项预算项目绩效自评得分为</w:t>
      </w:r>
      <w:r>
        <w:rPr>
          <w:rFonts w:hint="eastAsia" w:ascii="仿宋_GB2312" w:hAnsi="Times New Roman" w:eastAsia="仿宋_GB2312" w:cs="Times New Roman"/>
          <w:color w:val="000000"/>
          <w:sz w:val="32"/>
          <w:szCs w:val="32"/>
          <w:lang w:val="en-US" w:eastAsia="zh-CN"/>
        </w:rPr>
        <w:t>95</w:t>
      </w:r>
      <w:r>
        <w:rPr>
          <w:rFonts w:ascii="仿宋_GB2312" w:hAnsi="Times New Roman" w:eastAsia="仿宋_GB2312" w:cs="Times New Roman"/>
          <w:color w:val="000000"/>
          <w:sz w:val="32"/>
          <w:szCs w:val="32"/>
          <w:lang w:val="en-US" w:eastAsia="zh-CN"/>
        </w:rPr>
        <w:t>分，绩效自评综述：</w:t>
      </w:r>
      <w:r>
        <w:rPr>
          <w:rFonts w:hint="eastAsia" w:ascii="仿宋_GB2312" w:eastAsia="仿宋_GB2312" w:cs="仿宋_GB2312"/>
          <w:sz w:val="32"/>
          <w:szCs w:val="32"/>
        </w:rPr>
        <w:t>项目全年预算数</w:t>
      </w:r>
      <w:r>
        <w:rPr>
          <w:rFonts w:hint="eastAsia" w:ascii="仿宋_GB2312" w:hAnsi="仿宋_GB2312" w:eastAsia="仿宋_GB2312" w:cs="仿宋_GB2312"/>
          <w:sz w:val="30"/>
          <w:szCs w:val="30"/>
          <w:lang w:val="en-US" w:eastAsia="zh-CN" w:bidi="ar-SA"/>
        </w:rPr>
        <w:t>69.03</w:t>
      </w:r>
      <w:r>
        <w:rPr>
          <w:rFonts w:hint="eastAsia" w:ascii="仿宋_GB2312" w:eastAsia="仿宋_GB2312" w:cs="仿宋_GB2312"/>
          <w:sz w:val="32"/>
          <w:szCs w:val="32"/>
        </w:rPr>
        <w:t>万元，执行数为</w:t>
      </w:r>
      <w:r>
        <w:rPr>
          <w:rFonts w:hint="eastAsia" w:ascii="仿宋_GB2312" w:hAnsi="仿宋_GB2312" w:eastAsia="仿宋_GB2312" w:cs="仿宋_GB2312"/>
          <w:sz w:val="30"/>
          <w:szCs w:val="30"/>
          <w:lang w:val="en-US" w:eastAsia="zh-CN" w:bidi="ar-SA"/>
        </w:rPr>
        <w:t>69.03</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。通过项目实施，保障了项目前期设计、评审、招标、监理以及验收等于项目管理相关的支出</w:t>
      </w:r>
      <w:r>
        <w:rPr>
          <w:rFonts w:hint="eastAsia" w:ascii="仿宋_GB2312" w:eastAsia="仿宋_GB2312" w:cs="仿宋_GB2312"/>
          <w:sz w:val="32"/>
          <w:szCs w:val="32"/>
          <w:lang w:eastAsia="zh-CN"/>
        </w:rPr>
        <w:t>。</w:t>
      </w:r>
    </w:p>
    <w:p>
      <w:pPr>
        <w:keepNext w:val="0"/>
        <w:keepLines w:val="0"/>
        <w:pageBreakBefore w:val="0"/>
        <w:widowControl w:val="0"/>
        <w:spacing w:line="560" w:lineRule="exact"/>
        <w:ind w:firstLine="640"/>
        <w:rPr>
          <w:rFonts w:hint="eastAsia" w:ascii="仿宋_GB2312" w:eastAsia="仿宋_GB2312" w:cs="仿宋_GB2312"/>
          <w:sz w:val="32"/>
          <w:szCs w:val="32"/>
          <w:lang w:eastAsia="zh-CN"/>
        </w:rPr>
      </w:pPr>
      <w:r>
        <w:rPr>
          <w:rFonts w:hint="eastAsia" w:ascii="仿宋_GB2312" w:hAnsi="Times New Roman" w:eastAsia="仿宋_GB2312" w:cs="Times New Roman"/>
          <w:color w:val="000000"/>
          <w:sz w:val="32"/>
          <w:szCs w:val="32"/>
          <w:lang w:val="en-US" w:eastAsia="zh-CN"/>
        </w:rPr>
        <w:t>雨露计划</w:t>
      </w:r>
      <w:r>
        <w:rPr>
          <w:rFonts w:ascii="仿宋_GB2312" w:hAnsi="Times New Roman" w:eastAsia="仿宋_GB2312" w:cs="Times New Roman"/>
          <w:color w:val="000000"/>
          <w:sz w:val="32"/>
          <w:szCs w:val="32"/>
          <w:lang w:val="en-US" w:eastAsia="zh-CN"/>
        </w:rPr>
        <w:t>专项预算项目绩效自评得分为</w:t>
      </w:r>
      <w:r>
        <w:rPr>
          <w:rFonts w:hint="eastAsia" w:ascii="仿宋_GB2312" w:hAnsi="Times New Roman" w:eastAsia="仿宋_GB2312" w:cs="Times New Roman"/>
          <w:color w:val="000000"/>
          <w:sz w:val="32"/>
          <w:szCs w:val="32"/>
          <w:lang w:val="en-US" w:eastAsia="zh-CN"/>
        </w:rPr>
        <w:t>96</w:t>
      </w:r>
      <w:r>
        <w:rPr>
          <w:rFonts w:ascii="仿宋_GB2312" w:hAnsi="Times New Roman" w:eastAsia="仿宋_GB2312" w:cs="Times New Roman"/>
          <w:color w:val="000000"/>
          <w:sz w:val="32"/>
          <w:szCs w:val="32"/>
          <w:lang w:val="en-US" w:eastAsia="zh-CN"/>
        </w:rPr>
        <w:t>分，绩效自评综述：</w:t>
      </w:r>
      <w:r>
        <w:rPr>
          <w:rFonts w:hint="eastAsia" w:ascii="仿宋_GB2312" w:eastAsia="仿宋_GB2312" w:cs="仿宋_GB2312"/>
          <w:sz w:val="32"/>
          <w:szCs w:val="32"/>
        </w:rPr>
        <w:t>项目全年预算数</w:t>
      </w:r>
      <w:r>
        <w:rPr>
          <w:rFonts w:hint="eastAsia" w:ascii="仿宋_GB2312" w:hAnsi="仿宋_GB2312" w:eastAsia="仿宋_GB2312" w:cs="仿宋_GB2312"/>
          <w:sz w:val="30"/>
          <w:szCs w:val="30"/>
          <w:lang w:val="en-US" w:eastAsia="zh-CN" w:bidi="ar-SA"/>
        </w:rPr>
        <w:t>89.1</w:t>
      </w:r>
      <w:r>
        <w:rPr>
          <w:rFonts w:hint="eastAsia" w:ascii="仿宋_GB2312" w:eastAsia="仿宋_GB2312" w:cs="仿宋_GB2312"/>
          <w:sz w:val="32"/>
          <w:szCs w:val="32"/>
        </w:rPr>
        <w:t>万元，执行数为</w:t>
      </w:r>
      <w:r>
        <w:rPr>
          <w:rFonts w:hint="eastAsia" w:ascii="仿宋_GB2312" w:hAnsi="仿宋_GB2312" w:eastAsia="仿宋_GB2312" w:cs="仿宋_GB2312"/>
          <w:sz w:val="30"/>
          <w:szCs w:val="30"/>
          <w:lang w:val="en-US" w:eastAsia="zh-CN" w:bidi="ar-SA"/>
        </w:rPr>
        <w:t>89.1</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。通过项目实施，保障了正在接受中、高等职业教育的原建档立卡脱贫家庭及检测帮扶对象中的边缘易致贫户、突发严重困难户学生</w:t>
      </w:r>
      <w:r>
        <w:rPr>
          <w:rFonts w:hint="eastAsia" w:ascii="仿宋_GB2312" w:eastAsia="仿宋_GB2312" w:cs="仿宋_GB2312"/>
          <w:sz w:val="32"/>
          <w:szCs w:val="32"/>
          <w:lang w:eastAsia="zh-CN"/>
        </w:rPr>
        <w:t>的教育帮扶。</w:t>
      </w:r>
    </w:p>
    <w:p>
      <w:pPr>
        <w:keepNext w:val="0"/>
        <w:keepLines w:val="0"/>
        <w:pageBreakBefore w:val="0"/>
        <w:widowControl w:val="0"/>
        <w:spacing w:line="560" w:lineRule="exact"/>
        <w:ind w:firstLine="640"/>
        <w:rPr>
          <w:rFonts w:hint="eastAsia" w:ascii="仿宋_GB2312" w:eastAsia="仿宋_GB2312" w:cs="仿宋_GB2312"/>
          <w:sz w:val="32"/>
          <w:szCs w:val="32"/>
          <w:lang w:eastAsia="zh-CN"/>
        </w:rPr>
      </w:pPr>
      <w:r>
        <w:rPr>
          <w:rFonts w:hint="eastAsia" w:ascii="仿宋_GB2312" w:hAnsi="Times New Roman" w:eastAsia="仿宋_GB2312" w:cs="Times New Roman"/>
          <w:color w:val="000000"/>
          <w:sz w:val="32"/>
          <w:szCs w:val="32"/>
          <w:lang w:val="en-US" w:eastAsia="zh-CN"/>
        </w:rPr>
        <w:t>茂县“城市智脑”建设项目（茂县智慧防返贫监测系统项目）</w:t>
      </w:r>
      <w:r>
        <w:rPr>
          <w:rFonts w:ascii="仿宋_GB2312" w:hAnsi="Times New Roman" w:eastAsia="仿宋_GB2312" w:cs="Times New Roman"/>
          <w:color w:val="000000"/>
          <w:sz w:val="32"/>
          <w:szCs w:val="32"/>
          <w:lang w:val="en-US" w:eastAsia="zh-CN"/>
        </w:rPr>
        <w:t>专项预算项目绩效自评得分为</w:t>
      </w:r>
      <w:r>
        <w:rPr>
          <w:rFonts w:hint="eastAsia" w:ascii="仿宋_GB2312" w:hAnsi="Times New Roman" w:eastAsia="仿宋_GB2312" w:cs="Times New Roman"/>
          <w:color w:val="000000"/>
          <w:sz w:val="32"/>
          <w:szCs w:val="32"/>
          <w:lang w:val="en-US" w:eastAsia="zh-CN"/>
        </w:rPr>
        <w:t>94</w:t>
      </w:r>
      <w:r>
        <w:rPr>
          <w:rFonts w:ascii="仿宋_GB2312" w:hAnsi="Times New Roman" w:eastAsia="仿宋_GB2312" w:cs="Times New Roman"/>
          <w:color w:val="000000"/>
          <w:sz w:val="32"/>
          <w:szCs w:val="32"/>
          <w:lang w:val="en-US" w:eastAsia="zh-CN"/>
        </w:rPr>
        <w:t>分，绩效自评综述：</w:t>
      </w:r>
      <w:r>
        <w:rPr>
          <w:rFonts w:hint="eastAsia" w:ascii="仿宋_GB2312" w:eastAsia="仿宋_GB2312" w:cs="仿宋_GB2312"/>
          <w:sz w:val="32"/>
          <w:szCs w:val="32"/>
        </w:rPr>
        <w:t>项目全年预算数</w:t>
      </w:r>
      <w:r>
        <w:rPr>
          <w:rFonts w:hint="eastAsia" w:ascii="仿宋_GB2312" w:hAnsi="仿宋_GB2312" w:eastAsia="仿宋_GB2312" w:cs="仿宋_GB2312"/>
          <w:sz w:val="30"/>
          <w:szCs w:val="30"/>
          <w:lang w:val="en-US" w:eastAsia="zh-CN" w:bidi="ar-SA"/>
        </w:rPr>
        <w:t>70.3</w:t>
      </w:r>
      <w:r>
        <w:rPr>
          <w:rFonts w:hint="eastAsia" w:ascii="仿宋_GB2312" w:eastAsia="仿宋_GB2312" w:cs="仿宋_GB2312"/>
          <w:sz w:val="32"/>
          <w:szCs w:val="32"/>
        </w:rPr>
        <w:t>万元，执行数为</w:t>
      </w:r>
      <w:r>
        <w:rPr>
          <w:rFonts w:hint="eastAsia" w:ascii="仿宋_GB2312" w:hAnsi="仿宋_GB2312" w:eastAsia="仿宋_GB2312" w:cs="仿宋_GB2312"/>
          <w:sz w:val="30"/>
          <w:szCs w:val="30"/>
          <w:lang w:val="en-US" w:eastAsia="zh-CN" w:bidi="ar-SA"/>
        </w:rPr>
        <w:t>70.3</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。通过项目实施，保障了防返贫智慧监测平台、智能研判、数据监测预警、部门平台联办等</w:t>
      </w:r>
      <w:r>
        <w:rPr>
          <w:rFonts w:hint="eastAsia" w:ascii="仿宋_GB2312" w:eastAsia="仿宋_GB2312" w:cs="仿宋_GB2312"/>
          <w:sz w:val="32"/>
          <w:szCs w:val="32"/>
          <w:lang w:eastAsia="zh-CN"/>
        </w:rPr>
        <w:t>功能的建设。</w:t>
      </w:r>
    </w:p>
    <w:p>
      <w:pPr>
        <w:keepNext w:val="0"/>
        <w:keepLines w:val="0"/>
        <w:pageBreakBefore w:val="0"/>
        <w:widowControl w:val="0"/>
        <w:spacing w:line="560" w:lineRule="exact"/>
        <w:ind w:firstLine="640"/>
        <w:rPr>
          <w:rFonts w:hint="eastAsia" w:ascii="仿宋_GB2312" w:eastAsia="仿宋_GB2312" w:cs="仿宋_GB2312"/>
          <w:sz w:val="32"/>
          <w:szCs w:val="32"/>
          <w:lang w:eastAsia="zh-CN"/>
        </w:rPr>
      </w:pPr>
      <w:r>
        <w:rPr>
          <w:rFonts w:hint="eastAsia" w:ascii="仿宋_GB2312" w:hAnsi="Times New Roman" w:eastAsia="仿宋_GB2312" w:cs="Times New Roman"/>
          <w:color w:val="000000"/>
          <w:sz w:val="32"/>
          <w:szCs w:val="32"/>
          <w:lang w:val="en-US" w:eastAsia="zh-CN"/>
        </w:rPr>
        <w:t>防贫保</w:t>
      </w:r>
      <w:r>
        <w:rPr>
          <w:rFonts w:ascii="仿宋_GB2312" w:hAnsi="Times New Roman" w:eastAsia="仿宋_GB2312" w:cs="Times New Roman"/>
          <w:color w:val="000000"/>
          <w:sz w:val="32"/>
          <w:szCs w:val="32"/>
          <w:lang w:val="en-US" w:eastAsia="zh-CN"/>
        </w:rPr>
        <w:t>专项预算项目绩效自评得分为</w:t>
      </w:r>
      <w:r>
        <w:rPr>
          <w:rFonts w:hint="eastAsia" w:ascii="仿宋_GB2312" w:hAnsi="Times New Roman" w:eastAsia="仿宋_GB2312" w:cs="Times New Roman"/>
          <w:color w:val="000000"/>
          <w:sz w:val="32"/>
          <w:szCs w:val="32"/>
          <w:lang w:val="en-US" w:eastAsia="zh-CN"/>
        </w:rPr>
        <w:t>94</w:t>
      </w:r>
      <w:r>
        <w:rPr>
          <w:rFonts w:ascii="仿宋_GB2312" w:hAnsi="Times New Roman" w:eastAsia="仿宋_GB2312" w:cs="Times New Roman"/>
          <w:color w:val="000000"/>
          <w:sz w:val="32"/>
          <w:szCs w:val="32"/>
          <w:lang w:val="en-US" w:eastAsia="zh-CN"/>
        </w:rPr>
        <w:t>分，绩效自评综述：</w:t>
      </w:r>
      <w:r>
        <w:rPr>
          <w:rFonts w:hint="eastAsia" w:ascii="仿宋_GB2312" w:eastAsia="仿宋_GB2312" w:cs="仿宋_GB2312"/>
          <w:sz w:val="32"/>
          <w:szCs w:val="32"/>
        </w:rPr>
        <w:t>项目全年预算数</w:t>
      </w:r>
      <w:r>
        <w:rPr>
          <w:rFonts w:hint="eastAsia" w:ascii="仿宋_GB2312" w:hAnsi="仿宋_GB2312" w:eastAsia="仿宋_GB2312" w:cs="仿宋_GB2312"/>
          <w:sz w:val="30"/>
          <w:szCs w:val="30"/>
          <w:lang w:val="en-US" w:eastAsia="zh-CN" w:bidi="ar-SA"/>
        </w:rPr>
        <w:t>100</w:t>
      </w:r>
      <w:r>
        <w:rPr>
          <w:rFonts w:hint="eastAsia" w:ascii="仿宋_GB2312" w:eastAsia="仿宋_GB2312" w:cs="仿宋_GB2312"/>
          <w:sz w:val="32"/>
          <w:szCs w:val="32"/>
        </w:rPr>
        <w:t>万元，执行数为</w:t>
      </w:r>
      <w:r>
        <w:rPr>
          <w:rFonts w:hint="eastAsia" w:ascii="仿宋_GB2312" w:hAnsi="仿宋_GB2312" w:eastAsia="仿宋_GB2312" w:cs="仿宋_GB2312"/>
          <w:sz w:val="30"/>
          <w:szCs w:val="30"/>
          <w:lang w:val="en-US" w:eastAsia="zh-CN" w:bidi="ar-SA"/>
        </w:rPr>
        <w:t>100</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w:t>
      </w:r>
      <w:r>
        <w:rPr>
          <w:rFonts w:hint="eastAsia" w:ascii="仿宋_GB2312" w:eastAsia="仿宋_GB2312" w:cs="仿宋_GB2312"/>
          <w:sz w:val="32"/>
          <w:szCs w:val="32"/>
          <w:lang w:eastAsia="zh-CN"/>
        </w:rPr>
        <w:t>建立</w:t>
      </w:r>
      <w:r>
        <w:rPr>
          <w:rFonts w:hint="eastAsia" w:ascii="仿宋_GB2312" w:eastAsia="仿宋_GB2312" w:cs="仿宋_GB2312"/>
          <w:sz w:val="32"/>
          <w:szCs w:val="32"/>
        </w:rPr>
        <w:t>政保联办构建防范致贫返贫风险长效机制，持续巩固拓展脱贫攻坚成果同乡村振兴有效衔接</w:t>
      </w:r>
      <w:r>
        <w:rPr>
          <w:rFonts w:hint="eastAsia" w:ascii="仿宋_GB2312" w:eastAsia="仿宋_GB2312" w:cs="仿宋_GB2312"/>
          <w:sz w:val="32"/>
          <w:szCs w:val="32"/>
          <w:lang w:eastAsia="zh-CN"/>
        </w:rPr>
        <w:t>。</w:t>
      </w:r>
    </w:p>
    <w:p>
      <w:pPr>
        <w:keepNext w:val="0"/>
        <w:keepLines w:val="0"/>
        <w:pageBreakBefore w:val="0"/>
        <w:widowControl w:val="0"/>
        <w:spacing w:line="560" w:lineRule="exact"/>
        <w:ind w:firstLine="640"/>
        <w:rPr>
          <w:rFonts w:ascii="仿宋_GB2312" w:hAnsi="Times New Roman" w:eastAsia="仿宋_GB2312" w:cs="Times New Roman"/>
          <w:color w:val="000000"/>
          <w:sz w:val="32"/>
          <w:szCs w:val="32"/>
          <w:lang w:val="en-US" w:eastAsia="zh-CN"/>
        </w:rPr>
      </w:pPr>
      <w:r>
        <w:rPr>
          <w:rFonts w:ascii="仿宋_GB2312" w:hAnsi="Times New Roman" w:eastAsia="仿宋_GB2312" w:cs="Times New Roman"/>
          <w:color w:val="000000"/>
          <w:sz w:val="32"/>
          <w:szCs w:val="32"/>
          <w:lang w:val="en-US" w:eastAsia="zh-CN"/>
        </w:rPr>
        <w:t>绩效自评报告详见附件。</w:t>
      </w:r>
    </w:p>
    <w:p>
      <w:pPr>
        <w:pStyle w:val="194"/>
        <w:pageBreakBefore w:val="0"/>
        <w:spacing w:line="560" w:lineRule="exact"/>
      </w:pPr>
    </w:p>
    <w:p>
      <w:pPr>
        <w:pageBreakBefore w:val="0"/>
        <w:numPr>
          <w:ilvl w:val="0"/>
          <w:numId w:val="2"/>
        </w:numPr>
        <w:spacing w:line="560" w:lineRule="exact"/>
        <w:ind w:left="0" w:firstLine="660"/>
        <w:jc w:val="center"/>
        <w:outlineLvl w:val="0"/>
        <w:rPr>
          <w:rFonts w:hint="eastAsia" w:ascii="黑体" w:hAnsi="Times New Roman" w:eastAsia="黑体" w:cs="Times New Roman"/>
          <w:color w:val="000000"/>
          <w:sz w:val="44"/>
          <w:szCs w:val="44"/>
        </w:rPr>
      </w:pPr>
      <w:bookmarkStart w:id="33" w:name="_Toc26817"/>
      <w:r>
        <w:rPr>
          <w:rFonts w:hint="eastAsia" w:ascii="黑体" w:hAnsi="Times New Roman" w:eastAsia="黑体" w:cs="Times New Roman"/>
          <w:color w:val="000000"/>
          <w:sz w:val="44"/>
          <w:szCs w:val="44"/>
        </w:rPr>
        <w:t>名词解释</w:t>
      </w:r>
      <w:bookmarkEnd w:id="33"/>
    </w:p>
    <w:p>
      <w:pPr>
        <w:pStyle w:val="193"/>
        <w:keepNext w:val="0"/>
        <w:keepLines w:val="0"/>
        <w:pageBreakBefore w:val="0"/>
        <w:widowControl/>
        <w:suppressLineNumbers w:val="0"/>
        <w:spacing w:line="560" w:lineRule="exact"/>
        <w:jc w:val="left"/>
      </w:pPr>
      <w:r>
        <w:t> </w:t>
      </w:r>
    </w:p>
    <w:p>
      <w:pPr>
        <w:pStyle w:val="200"/>
        <w:pageBreakBefore w:val="0"/>
        <w:spacing w:line="56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00"/>
        <w:pageBreakBefore w:val="0"/>
        <w:spacing w:line="560" w:lineRule="exact"/>
        <w:ind w:firstLine="64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00"/>
        <w:pageBreakBefore w:val="0"/>
        <w:spacing w:line="560" w:lineRule="exact"/>
        <w:ind w:firstLine="64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00"/>
        <w:pageBreakBefore w:val="0"/>
        <w:spacing w:line="560" w:lineRule="exact"/>
        <w:ind w:firstLine="64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结余分配：指事业单位按照会计制度规定缴纳的所得税、提取的专用结余以及转入非财政拨款结余的金额等。</w:t>
      </w:r>
    </w:p>
    <w:p>
      <w:pPr>
        <w:pStyle w:val="200"/>
        <w:pageBreakBefore w:val="0"/>
        <w:spacing w:line="560" w:lineRule="exact"/>
        <w:ind w:firstLine="64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、年末结转和结余：指单位按有关规定结转到下年或以后年度继续使用的资金。</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6</w:t>
      </w:r>
      <w:r>
        <w:rPr>
          <w:rFonts w:hint="eastAsia" w:ascii="仿宋_GB2312" w:eastAsia="仿宋_GB2312"/>
          <w:color w:val="000000"/>
          <w:sz w:val="32"/>
          <w:szCs w:val="32"/>
          <w:highlight w:val="none"/>
        </w:rPr>
        <w:t>.社会保障和就业（</w:t>
      </w:r>
      <w:r>
        <w:rPr>
          <w:rFonts w:hint="eastAsia" w:ascii="仿宋_GB2312" w:eastAsia="仿宋_GB2312"/>
          <w:color w:val="000000"/>
          <w:sz w:val="32"/>
          <w:szCs w:val="32"/>
          <w:highlight w:val="none"/>
          <w:lang w:val="en-US" w:eastAsia="zh-CN"/>
        </w:rPr>
        <w:t>208</w:t>
      </w:r>
      <w:r>
        <w:rPr>
          <w:rFonts w:hint="eastAsia" w:ascii="仿宋_GB2312" w:eastAsia="仿宋_GB2312"/>
          <w:color w:val="000000"/>
          <w:sz w:val="32"/>
          <w:szCs w:val="32"/>
          <w:highlight w:val="none"/>
        </w:rPr>
        <w:t>）</w:t>
      </w:r>
      <w:r>
        <w:rPr>
          <w:rStyle w:val="195"/>
          <w:rFonts w:hint="eastAsia" w:ascii="仿宋_GB2312" w:hAnsi="仿宋" w:eastAsia="仿宋_GB2312"/>
          <w:b w:val="0"/>
          <w:bCs/>
          <w:color w:val="000000"/>
          <w:sz w:val="32"/>
          <w:szCs w:val="32"/>
          <w:highlight w:val="none"/>
        </w:rPr>
        <w:t>行政事业单位养老支出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05</w:t>
      </w:r>
      <w:r>
        <w:rPr>
          <w:rFonts w:hint="eastAsia" w:ascii="仿宋_GB2312" w:eastAsia="仿宋_GB2312"/>
          <w:color w:val="000000"/>
          <w:sz w:val="32"/>
          <w:szCs w:val="32"/>
          <w:highlight w:val="none"/>
        </w:rPr>
        <w:t>）</w:t>
      </w:r>
      <w:r>
        <w:rPr>
          <w:rStyle w:val="195"/>
          <w:rFonts w:hint="eastAsia" w:ascii="仿宋_GB2312" w:hAnsi="仿宋" w:eastAsia="仿宋_GB2312"/>
          <w:b w:val="0"/>
          <w:bCs/>
          <w:color w:val="000000"/>
          <w:sz w:val="32"/>
          <w:szCs w:val="32"/>
          <w:highlight w:val="none"/>
        </w:rPr>
        <w:t>机关事业单位基本养老保险缴费支出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05</w:t>
      </w:r>
      <w:r>
        <w:rPr>
          <w:rFonts w:hint="eastAsia" w:ascii="仿宋_GB2312" w:eastAsia="仿宋_GB2312"/>
          <w:color w:val="000000"/>
          <w:sz w:val="32"/>
          <w:szCs w:val="32"/>
          <w:highlight w:val="none"/>
        </w:rPr>
        <w:t>）：反映机关事业单位实施养老保险制度由单位缴纳的基本养老保险费支出；</w:t>
      </w:r>
    </w:p>
    <w:p>
      <w:pPr>
        <w:pageBreakBefore w:val="0"/>
        <w:spacing w:line="560" w:lineRule="exact"/>
        <w:ind w:firstLine="640"/>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7</w:t>
      </w:r>
      <w:r>
        <w:rPr>
          <w:rFonts w:hint="eastAsia" w:ascii="仿宋_GB2312" w:eastAsia="仿宋_GB2312"/>
          <w:color w:val="000000"/>
          <w:sz w:val="32"/>
          <w:szCs w:val="32"/>
          <w:highlight w:val="none"/>
        </w:rPr>
        <w:t>.</w:t>
      </w:r>
      <w:r>
        <w:rPr>
          <w:rStyle w:val="195"/>
          <w:rFonts w:hint="eastAsia" w:ascii="仿宋_GB2312" w:hAnsi="仿宋" w:eastAsia="仿宋_GB2312"/>
          <w:b w:val="0"/>
          <w:bCs/>
          <w:color w:val="000000"/>
          <w:sz w:val="32"/>
          <w:szCs w:val="32"/>
          <w:highlight w:val="none"/>
        </w:rPr>
        <w:t>社会保障和就业</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208</w:t>
      </w:r>
      <w:r>
        <w:rPr>
          <w:rFonts w:hint="eastAsia" w:ascii="仿宋_GB2312" w:eastAsia="仿宋_GB2312"/>
          <w:color w:val="000000"/>
          <w:sz w:val="32"/>
          <w:szCs w:val="32"/>
          <w:highlight w:val="none"/>
        </w:rPr>
        <w:t>）</w:t>
      </w:r>
      <w:r>
        <w:rPr>
          <w:rStyle w:val="195"/>
          <w:rFonts w:hint="eastAsia" w:ascii="仿宋_GB2312" w:hAnsi="仿宋" w:eastAsia="仿宋_GB2312"/>
          <w:b w:val="0"/>
          <w:bCs/>
          <w:color w:val="000000"/>
          <w:sz w:val="32"/>
          <w:szCs w:val="32"/>
          <w:highlight w:val="none"/>
        </w:rPr>
        <w:t>行政事业单位养老支出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05</w:t>
      </w:r>
      <w:r>
        <w:rPr>
          <w:rFonts w:hint="eastAsia" w:ascii="仿宋_GB2312" w:eastAsia="仿宋_GB2312"/>
          <w:color w:val="000000"/>
          <w:sz w:val="32"/>
          <w:szCs w:val="32"/>
          <w:highlight w:val="none"/>
        </w:rPr>
        <w:t>）</w:t>
      </w:r>
      <w:r>
        <w:rPr>
          <w:rStyle w:val="195"/>
          <w:rFonts w:hint="eastAsia" w:ascii="仿宋_GB2312" w:hAnsi="仿宋" w:eastAsia="仿宋_GB2312"/>
          <w:b w:val="0"/>
          <w:bCs/>
          <w:color w:val="000000"/>
          <w:sz w:val="32"/>
          <w:szCs w:val="32"/>
          <w:highlight w:val="none"/>
        </w:rPr>
        <w:t>机关事业单位职业年金缴费支出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06</w:t>
      </w:r>
      <w:r>
        <w:rPr>
          <w:rFonts w:hint="eastAsia" w:ascii="仿宋_GB2312" w:eastAsia="仿宋_GB2312"/>
          <w:color w:val="000000"/>
          <w:sz w:val="32"/>
          <w:szCs w:val="32"/>
          <w:highlight w:val="none"/>
        </w:rPr>
        <w:t>）：反映机关事业单位职业年金缴费支出</w:t>
      </w:r>
      <w:r>
        <w:rPr>
          <w:rFonts w:hint="eastAsia" w:ascii="仿宋_GB2312" w:eastAsia="仿宋_GB2312"/>
          <w:color w:val="000000"/>
          <w:sz w:val="32"/>
          <w:szCs w:val="32"/>
          <w:highlight w:val="none"/>
          <w:lang w:eastAsia="zh-CN"/>
        </w:rPr>
        <w:t>。</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8</w:t>
      </w:r>
      <w:r>
        <w:rPr>
          <w:rFonts w:hint="eastAsia" w:ascii="仿宋_GB2312" w:eastAsia="仿宋_GB2312"/>
          <w:color w:val="000000"/>
          <w:sz w:val="32"/>
          <w:szCs w:val="32"/>
          <w:highlight w:val="none"/>
        </w:rPr>
        <w:t>.卫生健康（</w:t>
      </w:r>
      <w:r>
        <w:rPr>
          <w:rFonts w:hint="eastAsia" w:ascii="仿宋_GB2312" w:eastAsia="仿宋_GB2312"/>
          <w:color w:val="000000"/>
          <w:sz w:val="32"/>
          <w:szCs w:val="32"/>
          <w:highlight w:val="none"/>
          <w:lang w:val="en-US" w:eastAsia="zh-CN"/>
        </w:rPr>
        <w:t>210</w:t>
      </w:r>
      <w:r>
        <w:rPr>
          <w:rFonts w:hint="eastAsia" w:ascii="仿宋_GB2312" w:eastAsia="仿宋_GB2312"/>
          <w:color w:val="000000"/>
          <w:sz w:val="32"/>
          <w:szCs w:val="32"/>
          <w:highlight w:val="none"/>
        </w:rPr>
        <w:t>）</w:t>
      </w:r>
      <w:r>
        <w:rPr>
          <w:rStyle w:val="195"/>
          <w:rFonts w:hint="eastAsia" w:ascii="仿宋_GB2312" w:hAnsi="仿宋" w:eastAsia="仿宋_GB2312"/>
          <w:b w:val="0"/>
          <w:bCs/>
          <w:color w:val="000000"/>
          <w:sz w:val="32"/>
          <w:szCs w:val="32"/>
          <w:highlight w:val="none"/>
        </w:rPr>
        <w:t>行政事业单位医疗</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11</w:t>
      </w:r>
      <w:r>
        <w:rPr>
          <w:rFonts w:hint="eastAsia" w:ascii="仿宋_GB2312" w:eastAsia="仿宋_GB2312"/>
          <w:color w:val="000000"/>
          <w:sz w:val="32"/>
          <w:szCs w:val="32"/>
          <w:highlight w:val="none"/>
        </w:rPr>
        <w:t>）行政单位医疗（</w:t>
      </w:r>
      <w:r>
        <w:rPr>
          <w:rFonts w:hint="eastAsia" w:ascii="仿宋_GB2312" w:eastAsia="仿宋_GB2312"/>
          <w:color w:val="000000"/>
          <w:sz w:val="32"/>
          <w:szCs w:val="32"/>
          <w:highlight w:val="none"/>
          <w:lang w:val="en-US" w:eastAsia="zh-CN"/>
        </w:rPr>
        <w:t>01</w:t>
      </w:r>
      <w:r>
        <w:rPr>
          <w:rFonts w:hint="eastAsia" w:ascii="仿宋_GB2312" w:eastAsia="仿宋_GB2312"/>
          <w:color w:val="000000"/>
          <w:sz w:val="32"/>
          <w:szCs w:val="32"/>
          <w:highlight w:val="none"/>
        </w:rPr>
        <w:t>）：反映财政部门集中安排的行政单位基本医疗保险缴费经费。</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Fonts w:hint="eastAsia" w:ascii="仿宋_GB2312" w:eastAsia="仿宋_GB2312"/>
          <w:color w:val="000000"/>
          <w:sz w:val="32"/>
          <w:szCs w:val="32"/>
          <w:highlight w:val="none"/>
        </w:rPr>
        <w:t>卫生健康</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210</w:t>
      </w:r>
      <w:r>
        <w:rPr>
          <w:rFonts w:hint="eastAsia"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）事业单位医疗（</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w:t>
      </w:r>
      <w:r>
        <w:rPr>
          <w:rFonts w:hint="eastAsia" w:ascii="仿宋_GB2312" w:eastAsia="仿宋_GB2312"/>
          <w:color w:val="000000"/>
          <w:sz w:val="32"/>
          <w:szCs w:val="32"/>
          <w:highlight w:val="none"/>
        </w:rPr>
        <w:t xml:space="preserve"> 反映财政部门集中安排的事业单位基本医疗保险缴费经费。</w:t>
      </w:r>
    </w:p>
    <w:p>
      <w:pPr>
        <w:pageBreakBefore w:val="0"/>
        <w:spacing w:line="560" w:lineRule="exac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10</w:t>
      </w:r>
      <w:r>
        <w:rPr>
          <w:rFonts w:hint="eastAsia" w:ascii="仿宋_GB2312" w:eastAsia="仿宋_GB2312"/>
          <w:color w:val="000000"/>
          <w:sz w:val="32"/>
          <w:szCs w:val="32"/>
          <w:highlight w:val="none"/>
        </w:rPr>
        <w:t>.</w:t>
      </w:r>
      <w:r>
        <w:rPr>
          <w:rStyle w:val="195"/>
          <w:rFonts w:hint="eastAsia" w:ascii="仿宋_GB2312" w:hAnsi="仿宋" w:eastAsia="仿宋_GB2312"/>
          <w:b w:val="0"/>
          <w:bCs/>
          <w:color w:val="000000"/>
          <w:sz w:val="32"/>
          <w:szCs w:val="32"/>
          <w:highlight w:val="none"/>
        </w:rPr>
        <w:t>农林水（</w:t>
      </w:r>
      <w:r>
        <w:rPr>
          <w:rStyle w:val="195"/>
          <w:rFonts w:hint="eastAsia" w:ascii="仿宋_GB2312" w:hAnsi="仿宋" w:eastAsia="仿宋_GB2312"/>
          <w:b w:val="0"/>
          <w:bCs/>
          <w:color w:val="000000"/>
          <w:sz w:val="32"/>
          <w:szCs w:val="32"/>
          <w:highlight w:val="none"/>
          <w:lang w:val="en-US" w:eastAsia="zh-CN"/>
        </w:rPr>
        <w:t>213</w:t>
      </w:r>
      <w:r>
        <w:rPr>
          <w:rStyle w:val="195"/>
          <w:rFonts w:hint="eastAsia" w:ascii="仿宋_GB2312" w:hAnsi="仿宋" w:eastAsia="仿宋_GB2312"/>
          <w:b w:val="0"/>
          <w:bCs/>
          <w:color w:val="000000"/>
          <w:sz w:val="32"/>
          <w:szCs w:val="32"/>
          <w:highlight w:val="none"/>
        </w:rPr>
        <w:t>）巩固脱贫衔接乡村振兴（</w:t>
      </w:r>
      <w:r>
        <w:rPr>
          <w:rStyle w:val="195"/>
          <w:rFonts w:hint="eastAsia" w:ascii="仿宋_GB2312" w:hAnsi="仿宋" w:eastAsia="仿宋_GB2312"/>
          <w:b w:val="0"/>
          <w:bCs/>
          <w:color w:val="000000"/>
          <w:sz w:val="32"/>
          <w:szCs w:val="32"/>
          <w:highlight w:val="none"/>
          <w:lang w:val="en-US" w:eastAsia="zh-CN"/>
        </w:rPr>
        <w:t>05</w:t>
      </w:r>
      <w:r>
        <w:rPr>
          <w:rStyle w:val="195"/>
          <w:rFonts w:hint="eastAsia" w:ascii="仿宋_GB2312" w:hAnsi="仿宋" w:eastAsia="仿宋_GB2312"/>
          <w:b w:val="0"/>
          <w:bCs/>
          <w:color w:val="000000"/>
          <w:sz w:val="32"/>
          <w:szCs w:val="32"/>
          <w:highlight w:val="none"/>
        </w:rPr>
        <w:t>）行政运行（</w:t>
      </w:r>
      <w:r>
        <w:rPr>
          <w:rStyle w:val="195"/>
          <w:rFonts w:hint="eastAsia" w:ascii="仿宋_GB2312" w:hAnsi="仿宋" w:eastAsia="仿宋_GB2312"/>
          <w:b w:val="0"/>
          <w:bCs/>
          <w:color w:val="000000"/>
          <w:sz w:val="32"/>
          <w:szCs w:val="32"/>
          <w:highlight w:val="none"/>
          <w:lang w:val="en-US" w:eastAsia="zh-CN"/>
        </w:rPr>
        <w:t>01</w:t>
      </w:r>
      <w:r>
        <w:rPr>
          <w:rStyle w:val="195"/>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指行政单位的基本支出。</w:t>
      </w:r>
    </w:p>
    <w:p>
      <w:pPr>
        <w:pageBreakBefore w:val="0"/>
        <w:spacing w:line="560" w:lineRule="exac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11</w:t>
      </w:r>
      <w:r>
        <w:rPr>
          <w:rFonts w:hint="eastAsia" w:ascii="仿宋_GB2312" w:eastAsia="仿宋_GB2312"/>
          <w:color w:val="000000"/>
          <w:sz w:val="32"/>
          <w:szCs w:val="32"/>
          <w:highlight w:val="none"/>
        </w:rPr>
        <w:t>.</w:t>
      </w:r>
      <w:r>
        <w:rPr>
          <w:rStyle w:val="195"/>
          <w:rFonts w:hint="eastAsia" w:ascii="仿宋_GB2312" w:hAnsi="仿宋" w:eastAsia="仿宋_GB2312"/>
          <w:b w:val="0"/>
          <w:bCs/>
          <w:color w:val="000000"/>
          <w:sz w:val="32"/>
          <w:szCs w:val="32"/>
          <w:highlight w:val="none"/>
        </w:rPr>
        <w:t>农林水（</w:t>
      </w:r>
      <w:r>
        <w:rPr>
          <w:rStyle w:val="195"/>
          <w:rFonts w:hint="eastAsia" w:ascii="仿宋_GB2312" w:hAnsi="仿宋" w:eastAsia="仿宋_GB2312"/>
          <w:b w:val="0"/>
          <w:bCs/>
          <w:color w:val="000000"/>
          <w:sz w:val="32"/>
          <w:szCs w:val="32"/>
          <w:highlight w:val="none"/>
          <w:lang w:val="en-US" w:eastAsia="zh-CN"/>
        </w:rPr>
        <w:t>213</w:t>
      </w:r>
      <w:r>
        <w:rPr>
          <w:rStyle w:val="195"/>
          <w:rFonts w:hint="eastAsia" w:ascii="仿宋_GB2312" w:hAnsi="仿宋" w:eastAsia="仿宋_GB2312"/>
          <w:b w:val="0"/>
          <w:bCs/>
          <w:color w:val="000000"/>
          <w:sz w:val="32"/>
          <w:szCs w:val="32"/>
          <w:highlight w:val="none"/>
        </w:rPr>
        <w:t>）巩固脱贫衔接乡村振兴（</w:t>
      </w:r>
      <w:r>
        <w:rPr>
          <w:rStyle w:val="195"/>
          <w:rFonts w:hint="eastAsia" w:ascii="仿宋_GB2312" w:hAnsi="仿宋" w:eastAsia="仿宋_GB2312"/>
          <w:b w:val="0"/>
          <w:bCs/>
          <w:color w:val="000000"/>
          <w:sz w:val="32"/>
          <w:szCs w:val="32"/>
          <w:highlight w:val="none"/>
          <w:lang w:val="en-US" w:eastAsia="zh-CN"/>
        </w:rPr>
        <w:t>05</w:t>
      </w:r>
      <w:r>
        <w:rPr>
          <w:rStyle w:val="195"/>
          <w:rFonts w:hint="eastAsia" w:ascii="仿宋_GB2312" w:hAnsi="仿宋" w:eastAsia="仿宋_GB2312"/>
          <w:b w:val="0"/>
          <w:bCs/>
          <w:color w:val="000000"/>
          <w:sz w:val="32"/>
          <w:szCs w:val="32"/>
          <w:highlight w:val="none"/>
        </w:rPr>
        <w:t>）</w:t>
      </w:r>
      <w:r>
        <w:rPr>
          <w:rStyle w:val="195"/>
          <w:rFonts w:hint="eastAsia" w:ascii="仿宋_GB2312" w:hAnsi="仿宋" w:eastAsia="仿宋_GB2312"/>
          <w:b w:val="0"/>
          <w:bCs/>
          <w:color w:val="000000"/>
          <w:sz w:val="32"/>
          <w:szCs w:val="32"/>
          <w:highlight w:val="none"/>
          <w:lang w:eastAsia="zh-CN"/>
        </w:rPr>
        <w:t>事业</w:t>
      </w:r>
      <w:r>
        <w:rPr>
          <w:rStyle w:val="195"/>
          <w:rFonts w:hint="eastAsia" w:ascii="仿宋_GB2312" w:hAnsi="仿宋" w:eastAsia="仿宋_GB2312"/>
          <w:b w:val="0"/>
          <w:bCs/>
          <w:color w:val="000000"/>
          <w:sz w:val="32"/>
          <w:szCs w:val="32"/>
          <w:highlight w:val="none"/>
        </w:rPr>
        <w:t>运行（</w:t>
      </w:r>
      <w:r>
        <w:rPr>
          <w:rStyle w:val="195"/>
          <w:rFonts w:hint="eastAsia" w:ascii="仿宋_GB2312" w:hAnsi="仿宋" w:eastAsia="仿宋_GB2312"/>
          <w:b w:val="0"/>
          <w:bCs/>
          <w:color w:val="000000"/>
          <w:sz w:val="32"/>
          <w:szCs w:val="32"/>
          <w:highlight w:val="none"/>
          <w:lang w:val="en-US" w:eastAsia="zh-CN"/>
        </w:rPr>
        <w:t>50</w:t>
      </w:r>
      <w:r>
        <w:rPr>
          <w:rStyle w:val="195"/>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指</w:t>
      </w:r>
      <w:r>
        <w:rPr>
          <w:rFonts w:hint="eastAsia" w:ascii="仿宋_GB2312" w:eastAsia="仿宋_GB2312"/>
          <w:color w:val="000000"/>
          <w:sz w:val="32"/>
          <w:szCs w:val="32"/>
          <w:highlight w:val="none"/>
          <w:lang w:eastAsia="zh-CN"/>
        </w:rPr>
        <w:t>事业</w:t>
      </w:r>
      <w:r>
        <w:rPr>
          <w:rFonts w:hint="eastAsia" w:ascii="仿宋_GB2312" w:eastAsia="仿宋_GB2312"/>
          <w:color w:val="000000"/>
          <w:sz w:val="32"/>
          <w:szCs w:val="32"/>
          <w:highlight w:val="none"/>
        </w:rPr>
        <w:t>单位的基本支出。</w:t>
      </w:r>
    </w:p>
    <w:p>
      <w:pPr>
        <w:pageBreakBefore w:val="0"/>
        <w:spacing w:line="560" w:lineRule="exact"/>
        <w:ind w:firstLine="640"/>
        <w:rPr>
          <w:rFonts w:hint="eastAsia"/>
          <w:lang w:eastAsia="zh-CN"/>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w:t>
      </w:r>
      <w:r>
        <w:rPr>
          <w:rStyle w:val="195"/>
          <w:rFonts w:hint="eastAsia" w:ascii="仿宋_GB2312" w:hAnsi="仿宋" w:eastAsia="仿宋_GB2312"/>
          <w:b w:val="0"/>
          <w:bCs/>
          <w:color w:val="000000"/>
          <w:sz w:val="32"/>
          <w:szCs w:val="32"/>
          <w:highlight w:val="none"/>
        </w:rPr>
        <w:t>农林水（</w:t>
      </w:r>
      <w:r>
        <w:rPr>
          <w:rStyle w:val="195"/>
          <w:rFonts w:hint="eastAsia" w:ascii="仿宋_GB2312" w:hAnsi="仿宋" w:eastAsia="仿宋_GB2312"/>
          <w:b w:val="0"/>
          <w:bCs/>
          <w:color w:val="000000"/>
          <w:sz w:val="32"/>
          <w:szCs w:val="32"/>
          <w:highlight w:val="none"/>
          <w:lang w:val="en-US" w:eastAsia="zh-CN"/>
        </w:rPr>
        <w:t>213</w:t>
      </w:r>
      <w:r>
        <w:rPr>
          <w:rStyle w:val="195"/>
          <w:rFonts w:hint="eastAsia" w:ascii="仿宋_GB2312" w:hAnsi="仿宋" w:eastAsia="仿宋_GB2312"/>
          <w:b w:val="0"/>
          <w:bCs/>
          <w:color w:val="000000"/>
          <w:sz w:val="32"/>
          <w:szCs w:val="32"/>
          <w:highlight w:val="none"/>
        </w:rPr>
        <w:t>）巩固脱贫衔接乡村振兴（</w:t>
      </w:r>
      <w:r>
        <w:rPr>
          <w:rStyle w:val="195"/>
          <w:rFonts w:hint="eastAsia" w:ascii="仿宋_GB2312" w:hAnsi="仿宋" w:eastAsia="仿宋_GB2312"/>
          <w:b w:val="0"/>
          <w:bCs/>
          <w:color w:val="000000"/>
          <w:sz w:val="32"/>
          <w:szCs w:val="32"/>
          <w:highlight w:val="none"/>
          <w:lang w:val="en-US" w:eastAsia="zh-CN"/>
        </w:rPr>
        <w:t>05</w:t>
      </w:r>
      <w:r>
        <w:rPr>
          <w:rStyle w:val="195"/>
          <w:rFonts w:hint="eastAsia" w:ascii="仿宋_GB2312" w:hAnsi="仿宋" w:eastAsia="仿宋_GB2312"/>
          <w:b w:val="0"/>
          <w:bCs/>
          <w:color w:val="000000"/>
          <w:sz w:val="32"/>
          <w:szCs w:val="32"/>
          <w:highlight w:val="none"/>
        </w:rPr>
        <w:t>）</w:t>
      </w:r>
      <w:r>
        <w:rPr>
          <w:rStyle w:val="195"/>
          <w:rFonts w:hint="eastAsia" w:ascii="仿宋_GB2312" w:hAnsi="仿宋" w:eastAsia="仿宋_GB2312"/>
          <w:b w:val="0"/>
          <w:bCs/>
          <w:color w:val="000000"/>
          <w:sz w:val="32"/>
          <w:szCs w:val="32"/>
          <w:highlight w:val="none"/>
          <w:lang w:eastAsia="zh-CN"/>
        </w:rPr>
        <w:t>生产发展</w:t>
      </w:r>
      <w:r>
        <w:rPr>
          <w:rStyle w:val="195"/>
          <w:rFonts w:hint="eastAsia" w:ascii="仿宋_GB2312" w:hAnsi="仿宋" w:eastAsia="仿宋_GB2312"/>
          <w:b w:val="0"/>
          <w:bCs/>
          <w:color w:val="000000"/>
          <w:sz w:val="32"/>
          <w:szCs w:val="32"/>
          <w:highlight w:val="none"/>
        </w:rPr>
        <w:t>（</w:t>
      </w:r>
      <w:r>
        <w:rPr>
          <w:rStyle w:val="195"/>
          <w:rFonts w:hint="eastAsia" w:ascii="仿宋_GB2312" w:hAnsi="仿宋" w:eastAsia="仿宋_GB2312"/>
          <w:b w:val="0"/>
          <w:bCs/>
          <w:color w:val="000000"/>
          <w:sz w:val="32"/>
          <w:szCs w:val="32"/>
          <w:highlight w:val="none"/>
          <w:lang w:val="en-US" w:eastAsia="zh-CN"/>
        </w:rPr>
        <w:t>50</w:t>
      </w:r>
      <w:r>
        <w:rPr>
          <w:rStyle w:val="195"/>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指</w:t>
      </w:r>
      <w:r>
        <w:rPr>
          <w:rStyle w:val="195"/>
          <w:rFonts w:hint="eastAsia" w:ascii="仿宋_GB2312" w:hAnsi="仿宋" w:eastAsia="仿宋_GB2312"/>
          <w:b w:val="0"/>
          <w:bCs/>
          <w:color w:val="000000"/>
          <w:sz w:val="32"/>
          <w:szCs w:val="32"/>
          <w:highlight w:val="none"/>
        </w:rPr>
        <w:t>巩固脱贫衔接乡村振兴</w:t>
      </w:r>
      <w:r>
        <w:rPr>
          <w:rStyle w:val="195"/>
          <w:rFonts w:hint="eastAsia" w:ascii="仿宋_GB2312" w:hAnsi="仿宋" w:eastAsia="仿宋_GB2312"/>
          <w:b w:val="0"/>
          <w:bCs/>
          <w:color w:val="000000"/>
          <w:sz w:val="32"/>
          <w:szCs w:val="32"/>
          <w:highlight w:val="none"/>
          <w:lang w:eastAsia="zh-CN"/>
        </w:rPr>
        <w:t>相关</w:t>
      </w:r>
      <w:r>
        <w:rPr>
          <w:rFonts w:hint="eastAsia" w:ascii="仿宋_GB2312" w:eastAsia="仿宋_GB2312"/>
          <w:color w:val="000000"/>
          <w:sz w:val="32"/>
          <w:szCs w:val="32"/>
          <w:highlight w:val="none"/>
        </w:rPr>
        <w:t>的</w:t>
      </w:r>
      <w:r>
        <w:rPr>
          <w:rFonts w:hint="eastAsia" w:ascii="仿宋_GB2312" w:eastAsia="仿宋_GB2312"/>
          <w:color w:val="000000"/>
          <w:sz w:val="32"/>
          <w:szCs w:val="32"/>
          <w:highlight w:val="none"/>
          <w:lang w:eastAsia="zh-CN"/>
        </w:rPr>
        <w:t>生产发展项目</w:t>
      </w:r>
      <w:r>
        <w:rPr>
          <w:rFonts w:hint="eastAsia" w:ascii="仿宋_GB2312" w:eastAsia="仿宋_GB2312"/>
          <w:color w:val="000000"/>
          <w:sz w:val="32"/>
          <w:szCs w:val="32"/>
          <w:highlight w:val="none"/>
        </w:rPr>
        <w:t>支出。</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w:t>
      </w:r>
      <w:r>
        <w:rPr>
          <w:rStyle w:val="195"/>
          <w:rFonts w:hint="eastAsia" w:ascii="仿宋_GB2312" w:hAnsi="仿宋" w:eastAsia="仿宋_GB2312"/>
          <w:b w:val="0"/>
          <w:bCs/>
          <w:color w:val="000000"/>
          <w:sz w:val="32"/>
          <w:szCs w:val="32"/>
          <w:highlight w:val="none"/>
        </w:rPr>
        <w:t>农林水（</w:t>
      </w:r>
      <w:r>
        <w:rPr>
          <w:rStyle w:val="195"/>
          <w:rFonts w:hint="eastAsia" w:ascii="仿宋_GB2312" w:hAnsi="仿宋" w:eastAsia="仿宋_GB2312"/>
          <w:b w:val="0"/>
          <w:bCs/>
          <w:color w:val="000000"/>
          <w:sz w:val="32"/>
          <w:szCs w:val="32"/>
          <w:highlight w:val="none"/>
          <w:lang w:val="en-US" w:eastAsia="zh-CN"/>
        </w:rPr>
        <w:t>213</w:t>
      </w:r>
      <w:r>
        <w:rPr>
          <w:rStyle w:val="195"/>
          <w:rFonts w:hint="eastAsia" w:ascii="仿宋_GB2312" w:hAnsi="仿宋" w:eastAsia="仿宋_GB2312"/>
          <w:b w:val="0"/>
          <w:bCs/>
          <w:color w:val="000000"/>
          <w:sz w:val="32"/>
          <w:szCs w:val="32"/>
          <w:highlight w:val="none"/>
        </w:rPr>
        <w:t>）巩固脱贫衔接乡村振兴（</w:t>
      </w:r>
      <w:r>
        <w:rPr>
          <w:rStyle w:val="195"/>
          <w:rFonts w:hint="eastAsia" w:ascii="仿宋_GB2312" w:hAnsi="仿宋" w:eastAsia="仿宋_GB2312"/>
          <w:b w:val="0"/>
          <w:bCs/>
          <w:color w:val="000000"/>
          <w:sz w:val="32"/>
          <w:szCs w:val="32"/>
          <w:highlight w:val="none"/>
          <w:lang w:val="en-US" w:eastAsia="zh-CN"/>
        </w:rPr>
        <w:t>05</w:t>
      </w:r>
      <w:r>
        <w:rPr>
          <w:rStyle w:val="195"/>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其他巩固脱贫衔接乡村振兴支出</w:t>
      </w:r>
      <w:r>
        <w:rPr>
          <w:rStyle w:val="195"/>
          <w:rFonts w:hint="eastAsia" w:ascii="仿宋_GB2312" w:hAnsi="仿宋" w:eastAsia="仿宋_GB2312"/>
          <w:b w:val="0"/>
          <w:bCs/>
          <w:color w:val="000000"/>
          <w:sz w:val="32"/>
          <w:szCs w:val="32"/>
          <w:highlight w:val="none"/>
        </w:rPr>
        <w:t>（</w:t>
      </w:r>
      <w:r>
        <w:rPr>
          <w:rStyle w:val="195"/>
          <w:rFonts w:hint="eastAsia" w:ascii="仿宋_GB2312" w:hAnsi="仿宋" w:eastAsia="仿宋_GB2312"/>
          <w:b w:val="0"/>
          <w:bCs/>
          <w:color w:val="000000"/>
          <w:sz w:val="32"/>
          <w:szCs w:val="32"/>
          <w:highlight w:val="none"/>
          <w:lang w:val="en-US" w:eastAsia="zh-CN"/>
        </w:rPr>
        <w:t>99</w:t>
      </w:r>
      <w:r>
        <w:rPr>
          <w:rStyle w:val="195"/>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：指反映上述项目以外其他用于巩固脱贫衔接乡村振兴方面的支出。</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w:t>
      </w:r>
      <w:r>
        <w:rPr>
          <w:rStyle w:val="195"/>
          <w:rFonts w:hint="eastAsia" w:ascii="仿宋_GB2312" w:hAnsi="仿宋" w:eastAsia="仿宋_GB2312"/>
          <w:b w:val="0"/>
          <w:bCs/>
          <w:color w:val="000000"/>
          <w:sz w:val="32"/>
          <w:szCs w:val="32"/>
          <w:highlight w:val="none"/>
        </w:rPr>
        <w:t>住房保障（</w:t>
      </w:r>
      <w:r>
        <w:rPr>
          <w:rStyle w:val="195"/>
          <w:rFonts w:hint="eastAsia" w:ascii="仿宋_GB2312" w:hAnsi="仿宋" w:eastAsia="仿宋_GB2312"/>
          <w:b w:val="0"/>
          <w:bCs/>
          <w:color w:val="000000"/>
          <w:sz w:val="32"/>
          <w:szCs w:val="32"/>
          <w:highlight w:val="none"/>
          <w:lang w:val="en-US" w:eastAsia="zh-CN"/>
        </w:rPr>
        <w:t>221</w:t>
      </w:r>
      <w:r>
        <w:rPr>
          <w:rStyle w:val="195"/>
          <w:rFonts w:hint="eastAsia" w:ascii="仿宋_GB2312" w:hAnsi="仿宋" w:eastAsia="仿宋_GB2312"/>
          <w:b w:val="0"/>
          <w:bCs/>
          <w:color w:val="000000"/>
          <w:sz w:val="32"/>
          <w:szCs w:val="32"/>
          <w:highlight w:val="none"/>
        </w:rPr>
        <w:t>）住房改革支出（</w:t>
      </w:r>
      <w:r>
        <w:rPr>
          <w:rStyle w:val="195"/>
          <w:rFonts w:hint="eastAsia" w:ascii="仿宋_GB2312" w:hAnsi="仿宋" w:eastAsia="仿宋_GB2312"/>
          <w:b w:val="0"/>
          <w:bCs/>
          <w:color w:val="000000"/>
          <w:sz w:val="32"/>
          <w:szCs w:val="32"/>
          <w:highlight w:val="none"/>
          <w:lang w:val="en-US" w:eastAsia="zh-CN"/>
        </w:rPr>
        <w:t>02</w:t>
      </w:r>
      <w:r>
        <w:rPr>
          <w:rStyle w:val="195"/>
          <w:rFonts w:hint="eastAsia" w:ascii="仿宋_GB2312" w:hAnsi="仿宋" w:eastAsia="仿宋_GB2312"/>
          <w:b w:val="0"/>
          <w:bCs/>
          <w:color w:val="000000"/>
          <w:sz w:val="32"/>
          <w:szCs w:val="32"/>
          <w:highlight w:val="none"/>
        </w:rPr>
        <w:t>）住房公积金（</w:t>
      </w:r>
      <w:r>
        <w:rPr>
          <w:rStyle w:val="195"/>
          <w:rFonts w:hint="eastAsia" w:ascii="仿宋_GB2312" w:hAnsi="仿宋" w:eastAsia="仿宋_GB2312"/>
          <w:b w:val="0"/>
          <w:bCs/>
          <w:color w:val="000000"/>
          <w:sz w:val="32"/>
          <w:szCs w:val="32"/>
          <w:highlight w:val="none"/>
          <w:lang w:val="en-US" w:eastAsia="zh-CN"/>
        </w:rPr>
        <w:t>01</w:t>
      </w:r>
      <w:r>
        <w:rPr>
          <w:rStyle w:val="195"/>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：反映行政事业单位按人力资源和社会保障部、财政部规定的基本工资和津贴补贴以及规定比例为职工缴纳的住房公积金。</w:t>
      </w:r>
    </w:p>
    <w:p>
      <w:pPr>
        <w:pageBreakBefore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ageBreakBefore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ageBreakBefore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00"/>
        <w:pageBreakBefore w:val="0"/>
        <w:spacing w:line="560" w:lineRule="exact"/>
        <w:ind w:firstLine="64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0"/>
        <w:pageBreakBefore w:val="0"/>
        <w:spacing w:line="560" w:lineRule="exact"/>
        <w:ind w:firstLine="640"/>
        <w:rPr>
          <w:rFonts w:hint="eastAsia" w:ascii="仿宋" w:hAnsi="Times New Roman" w:eastAsia="仿宋" w:cs="Times New Roman"/>
          <w:b/>
          <w:color w:val="000000"/>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93"/>
        <w:keepNext w:val="0"/>
        <w:keepLines w:val="0"/>
        <w:pageBreakBefore w:val="0"/>
        <w:widowControl/>
        <w:suppressLineNumbers w:val="0"/>
        <w:spacing w:line="560" w:lineRule="exact"/>
      </w:pPr>
      <w:r>
        <w:t> </w:t>
      </w:r>
    </w:p>
    <w:p>
      <w:pPr>
        <w:pStyle w:val="193"/>
        <w:keepNext w:val="0"/>
        <w:keepLines w:val="0"/>
        <w:pageBreakBefore w:val="0"/>
        <w:widowControl/>
        <w:suppressLineNumbers w:val="0"/>
        <w:spacing w:line="560" w:lineRule="exact"/>
      </w:pPr>
    </w:p>
    <w:p>
      <w:pPr>
        <w:pStyle w:val="193"/>
        <w:keepNext w:val="0"/>
        <w:keepLines w:val="0"/>
        <w:pageBreakBefore w:val="0"/>
        <w:widowControl/>
        <w:suppressLineNumbers w:val="0"/>
        <w:spacing w:line="560" w:lineRule="exact"/>
        <w:jc w:val="center"/>
        <w:outlineLvl w:val="0"/>
        <w:rPr>
          <w:rFonts w:hint="eastAsia" w:ascii="黑体" w:hAnsi="Times New Roman" w:eastAsia="黑体" w:cs="Times New Roman"/>
          <w:color w:val="000000"/>
          <w:sz w:val="44"/>
          <w:szCs w:val="44"/>
          <w:lang w:val="en-US" w:eastAsia="zh-CN" w:bidi="ar-SA"/>
        </w:rPr>
      </w:pPr>
      <w:bookmarkStart w:id="34" w:name="_Toc30535"/>
      <w:r>
        <w:rPr>
          <w:rFonts w:hint="eastAsia" w:ascii="黑体" w:hAnsi="Times New Roman" w:eastAsia="黑体" w:cs="Times New Roman"/>
          <w:color w:val="000000"/>
          <w:sz w:val="44"/>
          <w:szCs w:val="44"/>
          <w:lang w:val="en-US" w:eastAsia="zh-CN" w:bidi="ar-SA"/>
        </w:rPr>
        <w:t>第四部分 附件</w:t>
      </w:r>
      <w:bookmarkEnd w:id="34"/>
    </w:p>
    <w:p>
      <w:pPr>
        <w:pageBreakBefore w:val="0"/>
        <w:spacing w:line="560" w:lineRule="exact"/>
        <w:jc w:val="left"/>
        <w:outlineLvl w:val="0"/>
        <w:rPr>
          <w:rFonts w:hint="eastAsia" w:ascii="黑体" w:hAnsi="Times New Roman" w:eastAsia="黑体" w:cs="黑体"/>
          <w:sz w:val="32"/>
          <w:szCs w:val="32"/>
          <w:lang w:val="en-US" w:eastAsia="zh-CN"/>
        </w:rPr>
      </w:pPr>
      <w:bookmarkStart w:id="35" w:name="_Toc800"/>
      <w:r>
        <w:rPr>
          <w:rFonts w:hint="eastAsia" w:ascii="黑体" w:hAnsi="Times New Roman" w:eastAsia="黑体" w:cs="黑体"/>
          <w:sz w:val="32"/>
          <w:szCs w:val="32"/>
        </w:rPr>
        <w:t>附件</w:t>
      </w:r>
      <w:r>
        <w:rPr>
          <w:rFonts w:hint="eastAsia" w:ascii="黑体" w:hAnsi="Times New Roman" w:eastAsia="黑体" w:cs="黑体"/>
          <w:sz w:val="32"/>
          <w:szCs w:val="32"/>
          <w:lang w:val="en-US" w:eastAsia="zh-CN"/>
        </w:rPr>
        <w:t>1</w:t>
      </w:r>
      <w:bookmarkEnd w:id="35"/>
    </w:p>
    <w:p>
      <w:pPr>
        <w:pageBreakBefore w:val="0"/>
        <w:spacing w:line="560" w:lineRule="exact"/>
        <w:jc w:val="center"/>
        <w:outlineLvl w:val="0"/>
      </w:pPr>
      <w:bookmarkStart w:id="36" w:name="_Toc26947"/>
      <w:r>
        <w:rPr>
          <w:rFonts w:ascii="方正小标宋简体" w:hAnsi="Times New Roman" w:eastAsia="方正小标宋简体" w:cs="黑体"/>
          <w:sz w:val="44"/>
          <w:szCs w:val="44"/>
        </w:rPr>
        <w:t>2022年</w:t>
      </w:r>
      <w:r>
        <w:rPr>
          <w:rFonts w:hint="eastAsia" w:ascii="方正小标宋简体" w:hAnsi="Times New Roman" w:eastAsia="方正小标宋简体" w:cs="黑体"/>
          <w:sz w:val="44"/>
          <w:szCs w:val="44"/>
          <w:lang w:eastAsia="zh-CN"/>
        </w:rPr>
        <w:t>茂县乡村振兴局</w:t>
      </w:r>
      <w:r>
        <w:rPr>
          <w:rFonts w:ascii="方正小标宋简体" w:hAnsi="Times New Roman" w:eastAsia="方正小标宋简体" w:cs="黑体"/>
          <w:sz w:val="44"/>
          <w:szCs w:val="44"/>
        </w:rPr>
        <w:t>整体绩效评价报告</w:t>
      </w:r>
      <w:bookmarkEnd w:id="36"/>
    </w:p>
    <w:p>
      <w:pPr>
        <w:pageBreakBefore w:val="0"/>
        <w:widowControl/>
        <w:spacing w:line="560" w:lineRule="exact"/>
        <w:ind w:firstLine="640"/>
        <w:contextualSpacing/>
        <w:jc w:val="left"/>
        <w:rPr>
          <w:rFonts w:hint="eastAsia" w:ascii="黑体" w:hAnsi="Times New Roman" w:eastAsia="黑体" w:cs="宋体"/>
          <w:color w:val="000000"/>
          <w:sz w:val="32"/>
          <w:szCs w:val="32"/>
          <w:shd w:val="clear" w:color="auto" w:fill="FFFFFF"/>
        </w:rPr>
      </w:pPr>
      <w:r>
        <w:rPr>
          <w:rFonts w:hint="eastAsia" w:ascii="黑体" w:hAnsi="Times New Roman" w:eastAsia="黑体" w:cs="宋体"/>
          <w:color w:val="000000"/>
          <w:sz w:val="32"/>
          <w:szCs w:val="32"/>
          <w:shd w:val="clear" w:color="auto" w:fill="FFFFFF"/>
        </w:rPr>
        <w:t>一、部门（单位）基本情况</w:t>
      </w:r>
    </w:p>
    <w:p>
      <w:pPr>
        <w:pageBreakBefore w:val="0"/>
        <w:widowControl/>
        <w:spacing w:line="560" w:lineRule="exact"/>
        <w:ind w:firstLine="643"/>
        <w:contextualSpacing/>
        <w:jc w:val="left"/>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（一）机构组成</w:t>
      </w:r>
    </w:p>
    <w:p>
      <w:pPr>
        <w:pageBreakBefore w:val="0"/>
        <w:spacing w:line="560" w:lineRule="exact"/>
        <w:ind w:firstLine="640"/>
        <w:rPr>
          <w:rFonts w:ascii="仿宋_GB2312" w:hAnsi="Times New Roman" w:eastAsia="仿宋_GB2312" w:cs="宋体"/>
          <w:color w:val="000000"/>
          <w:sz w:val="32"/>
          <w:szCs w:val="32"/>
          <w:shd w:val="clear" w:color="auto" w:fill="FFFFFF"/>
          <w:lang w:val="zh-CN"/>
        </w:rPr>
      </w:pPr>
      <w:r>
        <w:rPr>
          <w:rFonts w:hint="eastAsia" w:ascii="仿宋_GB2312" w:eastAsia="仿宋_GB2312"/>
          <w:sz w:val="32"/>
          <w:szCs w:val="32"/>
        </w:rPr>
        <w:t>茂县</w:t>
      </w:r>
      <w:r>
        <w:rPr>
          <w:rFonts w:hint="eastAsia" w:ascii="仿宋_GB2312" w:eastAsia="仿宋_GB2312"/>
          <w:sz w:val="32"/>
          <w:szCs w:val="32"/>
          <w:lang w:eastAsia="zh-CN"/>
        </w:rPr>
        <w:t>乡村振兴</w:t>
      </w:r>
      <w:r>
        <w:rPr>
          <w:rFonts w:hint="eastAsia" w:ascii="仿宋_GB2312" w:eastAsia="仿宋_GB2312"/>
          <w:sz w:val="32"/>
          <w:szCs w:val="32"/>
        </w:rPr>
        <w:t>局为行政单位，内设</w:t>
      </w:r>
      <w:r>
        <w:rPr>
          <w:rFonts w:hint="eastAsia" w:ascii="仿宋_GB2312" w:eastAsia="仿宋_GB2312"/>
          <w:sz w:val="32"/>
          <w:szCs w:val="32"/>
          <w:lang w:val="en-US" w:eastAsia="zh-CN"/>
        </w:rPr>
        <w:t>6</w:t>
      </w:r>
      <w:r>
        <w:rPr>
          <w:rFonts w:hint="eastAsia" w:ascii="仿宋_GB2312" w:eastAsia="仿宋_GB2312"/>
          <w:sz w:val="32"/>
          <w:szCs w:val="32"/>
        </w:rPr>
        <w:t>个</w:t>
      </w:r>
      <w:r>
        <w:rPr>
          <w:rFonts w:hint="eastAsia" w:ascii="仿宋_GB2312" w:eastAsia="仿宋_GB2312"/>
          <w:sz w:val="32"/>
          <w:szCs w:val="32"/>
          <w:lang w:eastAsia="zh-CN"/>
        </w:rPr>
        <w:t>机构</w:t>
      </w:r>
      <w:r>
        <w:rPr>
          <w:rFonts w:hint="eastAsia" w:ascii="仿宋_GB2312" w:eastAsia="仿宋_GB2312"/>
          <w:sz w:val="32"/>
          <w:szCs w:val="32"/>
        </w:rPr>
        <w:t>，下设事业</w:t>
      </w:r>
      <w:r>
        <w:rPr>
          <w:rFonts w:hint="eastAsia" w:ascii="仿宋_GB2312" w:eastAsia="仿宋_GB2312"/>
          <w:sz w:val="32"/>
          <w:szCs w:val="32"/>
          <w:lang w:eastAsia="zh-CN"/>
        </w:rPr>
        <w:t>股室</w:t>
      </w:r>
      <w:r>
        <w:rPr>
          <w:rFonts w:hint="eastAsia" w:ascii="仿宋_GB2312" w:eastAsia="仿宋_GB2312"/>
          <w:sz w:val="32"/>
          <w:szCs w:val="32"/>
          <w:lang w:val="en-US" w:eastAsia="zh-CN"/>
        </w:rPr>
        <w:t>2</w:t>
      </w:r>
      <w:r>
        <w:rPr>
          <w:rFonts w:hint="eastAsia" w:ascii="仿宋_GB2312" w:eastAsia="仿宋_GB2312"/>
          <w:sz w:val="32"/>
          <w:szCs w:val="32"/>
        </w:rPr>
        <w:t>个。</w:t>
      </w:r>
    </w:p>
    <w:p>
      <w:pPr>
        <w:pageBreakBefore w:val="0"/>
        <w:widowControl/>
        <w:spacing w:line="560" w:lineRule="exact"/>
        <w:ind w:firstLine="643"/>
        <w:contextualSpacing/>
        <w:jc w:val="left"/>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（二）机构职能和人员概况</w:t>
      </w:r>
    </w:p>
    <w:p>
      <w:pPr>
        <w:pageBreakBefore w:val="0"/>
        <w:numPr>
          <w:ilvl w:val="0"/>
          <w:numId w:val="0"/>
        </w:numPr>
        <w:spacing w:line="560" w:lineRule="exact"/>
        <w:ind w:firstLine="640"/>
        <w:rPr>
          <w:rFonts w:ascii="仿宋_GB2312" w:hAnsi="Times New Roman" w:eastAsia="仿宋_GB2312" w:cs="宋体"/>
          <w:color w:val="000000"/>
          <w:sz w:val="32"/>
          <w:szCs w:val="32"/>
          <w:shd w:val="clear" w:color="auto" w:fill="FFFFFF"/>
          <w:lang w:val="zh-CN"/>
        </w:rPr>
      </w:pPr>
      <w:r>
        <w:rPr>
          <w:rFonts w:hint="eastAsia" w:ascii="仿宋_GB2312" w:hAnsi="Tahoma" w:eastAsia="仿宋_GB2312" w:cs="Tahoma"/>
          <w:sz w:val="32"/>
          <w:szCs w:val="32"/>
        </w:rPr>
        <w:t>截至202</w:t>
      </w:r>
      <w:r>
        <w:rPr>
          <w:rFonts w:hint="eastAsia" w:ascii="仿宋_GB2312" w:hAnsi="Tahoma" w:eastAsia="仿宋_GB2312" w:cs="Tahoma"/>
          <w:sz w:val="32"/>
          <w:szCs w:val="32"/>
          <w:lang w:val="en-US" w:eastAsia="zh-CN"/>
        </w:rPr>
        <w:t>2</w:t>
      </w:r>
      <w:r>
        <w:rPr>
          <w:rFonts w:hint="eastAsia" w:ascii="仿宋_GB2312" w:hAnsi="Tahoma" w:eastAsia="仿宋_GB2312" w:cs="Tahoma"/>
          <w:sz w:val="32"/>
          <w:szCs w:val="32"/>
        </w:rPr>
        <w:t>年</w:t>
      </w:r>
      <w:r>
        <w:rPr>
          <w:rFonts w:hint="eastAsia" w:ascii="仿宋_GB2312" w:hAnsi="Tahoma" w:eastAsia="仿宋_GB2312" w:cs="Tahoma"/>
          <w:sz w:val="32"/>
          <w:szCs w:val="32"/>
          <w:lang w:val="en-US" w:eastAsia="zh-CN"/>
        </w:rPr>
        <w:t>12</w:t>
      </w:r>
      <w:r>
        <w:rPr>
          <w:rFonts w:hint="eastAsia" w:ascii="仿宋_GB2312" w:hAnsi="Tahoma" w:eastAsia="仿宋_GB2312" w:cs="Tahoma"/>
          <w:sz w:val="32"/>
          <w:szCs w:val="32"/>
        </w:rPr>
        <w:t>月我局在职人员总数</w:t>
      </w:r>
      <w:r>
        <w:rPr>
          <w:rFonts w:hint="eastAsia" w:ascii="仿宋_GB2312" w:hAnsi="Tahoma" w:eastAsia="仿宋_GB2312" w:cs="Tahoma"/>
          <w:sz w:val="32"/>
          <w:szCs w:val="32"/>
          <w:lang w:val="en-US" w:eastAsia="zh-CN"/>
        </w:rPr>
        <w:t>21</w:t>
      </w:r>
      <w:r>
        <w:rPr>
          <w:rFonts w:hint="eastAsia" w:ascii="仿宋_GB2312" w:hAnsi="Tahoma" w:eastAsia="仿宋_GB2312" w:cs="Tahoma"/>
          <w:sz w:val="32"/>
          <w:szCs w:val="32"/>
        </w:rPr>
        <w:t>人，其中：行政人员</w:t>
      </w:r>
      <w:r>
        <w:rPr>
          <w:rFonts w:hint="eastAsia" w:ascii="仿宋_GB2312" w:hAnsi="Tahoma" w:eastAsia="仿宋_GB2312" w:cs="Tahoma"/>
          <w:sz w:val="32"/>
          <w:szCs w:val="32"/>
          <w:lang w:val="en-US" w:eastAsia="zh-CN"/>
        </w:rPr>
        <w:t>12</w:t>
      </w:r>
      <w:r>
        <w:rPr>
          <w:rFonts w:hint="eastAsia" w:ascii="仿宋_GB2312" w:hAnsi="Tahoma" w:eastAsia="仿宋_GB2312" w:cs="Tahoma"/>
          <w:sz w:val="32"/>
          <w:szCs w:val="32"/>
        </w:rPr>
        <w:t>人（含行政工勤2人），事业人员</w:t>
      </w:r>
      <w:r>
        <w:rPr>
          <w:rFonts w:hint="eastAsia" w:ascii="仿宋_GB2312" w:hAnsi="Tahoma" w:eastAsia="仿宋_GB2312" w:cs="Tahoma"/>
          <w:sz w:val="32"/>
          <w:szCs w:val="32"/>
          <w:lang w:val="en-US" w:eastAsia="zh-CN"/>
        </w:rPr>
        <w:t>9</w:t>
      </w:r>
      <w:r>
        <w:rPr>
          <w:rFonts w:hint="eastAsia" w:ascii="仿宋_GB2312" w:hAnsi="Tahoma" w:eastAsia="仿宋_GB2312" w:cs="Tahoma"/>
          <w:sz w:val="32"/>
          <w:szCs w:val="32"/>
        </w:rPr>
        <w:t>人。其它：三支一扶人员</w:t>
      </w:r>
      <w:r>
        <w:rPr>
          <w:rFonts w:hint="eastAsia" w:ascii="仿宋_GB2312" w:hAnsi="Tahoma" w:eastAsia="仿宋_GB2312" w:cs="Tahoma"/>
          <w:sz w:val="32"/>
          <w:szCs w:val="32"/>
          <w:lang w:val="en-US" w:eastAsia="zh-CN"/>
        </w:rPr>
        <w:t>4</w:t>
      </w:r>
      <w:r>
        <w:rPr>
          <w:rFonts w:hint="eastAsia" w:ascii="仿宋_GB2312" w:hAnsi="Tahoma" w:eastAsia="仿宋_GB2312" w:cs="Tahoma"/>
          <w:sz w:val="32"/>
          <w:szCs w:val="32"/>
        </w:rPr>
        <w:t>人，退休人员</w:t>
      </w:r>
      <w:r>
        <w:rPr>
          <w:rFonts w:hint="eastAsia" w:ascii="仿宋_GB2312" w:hAnsi="Tahoma" w:eastAsia="仿宋_GB2312" w:cs="Tahoma"/>
          <w:sz w:val="32"/>
          <w:szCs w:val="32"/>
          <w:lang w:val="en-US" w:eastAsia="zh-CN"/>
        </w:rPr>
        <w:t>5</w:t>
      </w:r>
      <w:r>
        <w:rPr>
          <w:rFonts w:hint="eastAsia" w:ascii="仿宋_GB2312" w:hAnsi="Tahoma" w:eastAsia="仿宋_GB2312" w:cs="Tahoma"/>
          <w:sz w:val="32"/>
          <w:szCs w:val="32"/>
        </w:rPr>
        <w:t>人，遗属1人。</w:t>
      </w:r>
    </w:p>
    <w:p>
      <w:pPr>
        <w:pageBreakBefore w:val="0"/>
        <w:widowControl/>
        <w:spacing w:line="560" w:lineRule="exact"/>
        <w:ind w:firstLine="643"/>
        <w:contextualSpacing/>
        <w:jc w:val="left"/>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（三）年度主要工作任务</w:t>
      </w:r>
    </w:p>
    <w:p>
      <w:pPr>
        <w:pStyle w:val="194"/>
        <w:keepNext w:val="0"/>
        <w:keepLines w:val="0"/>
        <w:pageBreakBefore w:val="0"/>
        <w:widowControl w:val="0"/>
        <w:numPr>
          <w:ilvl w:val="0"/>
          <w:numId w:val="0"/>
        </w:numPr>
        <w:spacing w:line="560" w:lineRule="exact"/>
        <w:ind w:firstLine="640"/>
        <w:rPr>
          <w:rFonts w:hint="eastAsia" w:ascii="仿宋_GB2312" w:hAnsi="Times New Roman" w:eastAsia="仿宋_GB2312" w:cs="宋体"/>
          <w:color w:val="000000"/>
          <w:sz w:val="32"/>
          <w:szCs w:val="32"/>
          <w:shd w:val="clear" w:color="auto" w:fill="FFFFFF"/>
          <w:lang w:val="zh-CN"/>
        </w:rPr>
      </w:pPr>
      <w:r>
        <w:rPr>
          <w:rFonts w:hint="eastAsia" w:ascii="仿宋_GB2312" w:eastAsia="仿宋_GB2312" w:cs="仿宋_GB2312"/>
          <w:b w:val="0"/>
          <w:bCs w:val="0"/>
          <w:sz w:val="32"/>
          <w:szCs w:val="32"/>
          <w:lang w:eastAsia="zh-CN"/>
        </w:rPr>
        <w:t>严格落实“四个不摘”要求和“两不愁三保障”、饮水安全、兜底保障政策。压紧压实巩固拓展脱贫攻坚成果同乡村振兴有效衔接工作责任，全力抓好责任落实、政策落实、行业帮扶等目标任务的落实。</w:t>
      </w:r>
      <w:r>
        <w:rPr>
          <w:rFonts w:hint="eastAsia" w:ascii="仿宋_GB2312" w:hAnsi="仿宋_GB2312" w:eastAsia="仿宋_GB2312" w:cs="仿宋_GB2312"/>
          <w:bCs/>
          <w:sz w:val="32"/>
          <w:szCs w:val="32"/>
        </w:rPr>
        <w:t>严守防止规模性返贫的底线，</w:t>
      </w:r>
      <w:r>
        <w:rPr>
          <w:rFonts w:hint="eastAsia" w:ascii="仿宋_GB2312" w:hAnsi="仿宋_GB2312" w:eastAsia="仿宋_GB2312" w:cs="仿宋_GB2312"/>
          <w:sz w:val="32"/>
          <w:szCs w:val="32"/>
        </w:rPr>
        <w:t>坚持应纳尽纳、应帮尽帮。全面落实教育、医疗、住房、饮水、低保等惠民政策，积极整合资源，不断提升教育、医疗保障服务水平。</w:t>
      </w:r>
      <w:r>
        <w:rPr>
          <w:rFonts w:hint="eastAsia" w:ascii="仿宋_GB2312" w:eastAsia="仿宋_GB2312"/>
          <w:sz w:val="32"/>
          <w:szCs w:val="32"/>
        </w:rPr>
        <w:t>抓好</w:t>
      </w:r>
      <w:r>
        <w:rPr>
          <w:rFonts w:hint="eastAsia" w:ascii="仿宋_GB2312" w:eastAsia="仿宋_GB2312"/>
          <w:sz w:val="32"/>
          <w:szCs w:val="32"/>
          <w:lang w:eastAsia="zh-CN"/>
        </w:rPr>
        <w:t>巩固脱贫攻坚成果有效衔接乡村振兴</w:t>
      </w:r>
      <w:r>
        <w:rPr>
          <w:rFonts w:hint="eastAsia" w:ascii="仿宋_GB2312" w:eastAsia="仿宋_GB2312"/>
          <w:sz w:val="32"/>
          <w:szCs w:val="32"/>
        </w:rPr>
        <w:t>项目建设。</w:t>
      </w:r>
      <w:r>
        <w:rPr>
          <w:rFonts w:hint="eastAsia" w:ascii="仿宋_GB2312" w:hAnsi="仿宋_GB2312" w:eastAsia="仿宋_GB2312" w:cs="仿宋_GB2312"/>
          <w:sz w:val="32"/>
          <w:szCs w:val="32"/>
          <w:lang w:eastAsia="zh-CN"/>
        </w:rPr>
        <w:t>凝聚各方力量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社会</w:t>
      </w:r>
      <w:r>
        <w:rPr>
          <w:rFonts w:hint="eastAsia" w:ascii="仿宋_GB2312" w:hAnsi="仿宋_GB2312" w:eastAsia="仿宋_GB2312" w:cs="仿宋_GB2312"/>
          <w:sz w:val="32"/>
          <w:szCs w:val="32"/>
          <w:lang w:eastAsia="zh-CN"/>
        </w:rPr>
        <w:t>振兴格局</w:t>
      </w:r>
      <w:r>
        <w:rPr>
          <w:rFonts w:hint="eastAsia" w:ascii="仿宋_GB2312" w:hAnsi="仿宋_GB2312" w:eastAsia="仿宋_GB2312" w:cs="仿宋_GB2312"/>
          <w:sz w:val="32"/>
          <w:szCs w:val="32"/>
        </w:rPr>
        <w:t>。</w:t>
      </w:r>
    </w:p>
    <w:p>
      <w:pPr>
        <w:pageBreakBefore w:val="0"/>
        <w:widowControl/>
        <w:spacing w:line="560" w:lineRule="exact"/>
        <w:ind w:firstLine="643"/>
        <w:contextualSpacing/>
        <w:jc w:val="left"/>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（四）部门整体支出绩效目标</w:t>
      </w:r>
    </w:p>
    <w:p>
      <w:pPr>
        <w:pageBreakBefore w:val="0"/>
        <w:widowControl/>
        <w:numPr>
          <w:ilvl w:val="0"/>
          <w:numId w:val="0"/>
        </w:numPr>
        <w:spacing w:line="560" w:lineRule="exact"/>
        <w:ind w:firstLine="640"/>
        <w:contextualSpacing/>
        <w:jc w:val="left"/>
        <w:rPr>
          <w:rFonts w:hint="eastAsia" w:ascii="仿宋_GB2312" w:hAnsi="Times New Roman" w:eastAsia="仿宋_GB2312" w:cs="宋体"/>
          <w:color w:val="000000"/>
          <w:sz w:val="32"/>
          <w:szCs w:val="32"/>
          <w:shd w:val="clear" w:color="auto" w:fill="FFFFFF"/>
          <w:lang w:val="zh-CN"/>
        </w:rPr>
      </w:pPr>
      <w:r>
        <w:rPr>
          <w:rFonts w:hint="eastAsia" w:ascii="仿宋_GB2312" w:hAnsi="Times New Roman" w:eastAsia="仿宋_GB2312" w:cs="宋体"/>
          <w:color w:val="000000"/>
          <w:sz w:val="32"/>
          <w:szCs w:val="32"/>
          <w:shd w:val="clear" w:color="auto" w:fill="FFFFFF"/>
          <w:lang w:val="zh-CN"/>
        </w:rPr>
        <w:t>保证乡村振兴局公用及日常维护， 保证全年乡村振兴工作正常开展;大力开展脱贫村人居环境整治项目，全面提升脱贫村人居环境；实施雨露计划，确保每个符合条件的大中专学生全部享受资助;进行</w:t>
      </w:r>
      <w:r>
        <w:rPr>
          <w:rFonts w:ascii="仿宋_GB2312" w:hAnsi="Times New Roman" w:eastAsia="仿宋_GB2312" w:cs="Times New Roman"/>
          <w:color w:val="000000"/>
          <w:sz w:val="32"/>
          <w:szCs w:val="32"/>
          <w:lang w:val="en-US" w:eastAsia="zh-CN"/>
        </w:rPr>
        <w:t>新洋村标准化生猪养殖场建设</w:t>
      </w:r>
      <w:r>
        <w:rPr>
          <w:rFonts w:hint="eastAsia" w:ascii="仿宋_GB2312" w:hAnsi="Times New Roman" w:eastAsia="仿宋_GB2312" w:cs="宋体"/>
          <w:color w:val="000000"/>
          <w:sz w:val="32"/>
          <w:szCs w:val="32"/>
          <w:shd w:val="clear" w:color="auto" w:fill="FFFFFF"/>
          <w:lang w:val="zh-CN"/>
        </w:rPr>
        <w:t>，发展该村经济，提高脱贫户收益;产业扶贫项目，按照有关规定，全面完成产业扶贫项目目标任务。</w:t>
      </w:r>
    </w:p>
    <w:p>
      <w:pPr>
        <w:pageBreakBefore w:val="0"/>
        <w:widowControl/>
        <w:spacing w:line="560" w:lineRule="exact"/>
        <w:ind w:firstLine="640"/>
        <w:contextualSpacing/>
        <w:jc w:val="left"/>
        <w:rPr>
          <w:rFonts w:hint="eastAsia" w:ascii="黑体" w:hAnsi="Times New Roman" w:eastAsia="黑体" w:cs="宋体"/>
          <w:color w:val="000000"/>
          <w:sz w:val="32"/>
          <w:szCs w:val="32"/>
          <w:shd w:val="clear" w:color="auto" w:fill="FFFFFF"/>
        </w:rPr>
      </w:pPr>
      <w:r>
        <w:rPr>
          <w:rFonts w:hint="eastAsia" w:ascii="黑体" w:hAnsi="Times New Roman" w:eastAsia="黑体" w:cs="宋体"/>
          <w:color w:val="000000"/>
          <w:sz w:val="32"/>
          <w:szCs w:val="32"/>
          <w:shd w:val="clear" w:color="auto" w:fill="FFFFFF"/>
        </w:rPr>
        <w:t>二、部门财政资金收支情况</w:t>
      </w:r>
    </w:p>
    <w:p>
      <w:pPr>
        <w:pageBreakBefore w:val="0"/>
        <w:widowControl/>
        <w:spacing w:line="560" w:lineRule="exact"/>
        <w:ind w:firstLine="643"/>
        <w:contextualSpacing/>
        <w:jc w:val="left"/>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（一）部门财政资金收入情况</w:t>
      </w:r>
    </w:p>
    <w:p>
      <w:pPr>
        <w:pageBreakBefore w:val="0"/>
        <w:widowControl/>
        <w:spacing w:line="560" w:lineRule="exact"/>
        <w:ind w:firstLine="640"/>
        <w:contextualSpacing/>
        <w:jc w:val="left"/>
        <w:rPr>
          <w:rFonts w:hint="eastAsia" w:ascii="仿宋_GB2312" w:hAnsi="Times New Roman" w:eastAsia="仿宋_GB2312" w:cs="宋体"/>
          <w:color w:val="000000"/>
          <w:sz w:val="32"/>
          <w:szCs w:val="32"/>
          <w:shd w:val="clear" w:color="auto" w:fill="FFFFFF"/>
          <w:lang w:val="zh-CN"/>
        </w:rPr>
      </w:pPr>
      <w:r>
        <w:rPr>
          <w:rFonts w:hint="eastAsia" w:ascii="仿宋_GB2312" w:hAnsi="Tahoma" w:eastAsia="仿宋_GB2312" w:cs="Tahoma"/>
          <w:sz w:val="32"/>
          <w:szCs w:val="32"/>
        </w:rPr>
        <w:t>20</w:t>
      </w:r>
      <w:r>
        <w:rPr>
          <w:rFonts w:hint="eastAsia" w:ascii="仿宋_GB2312" w:hAnsi="Tahoma" w:eastAsia="仿宋_GB2312" w:cs="Tahoma"/>
          <w:sz w:val="32"/>
          <w:szCs w:val="32"/>
          <w:lang w:val="en-US" w:eastAsia="zh-CN"/>
        </w:rPr>
        <w:t>22</w:t>
      </w:r>
      <w:r>
        <w:rPr>
          <w:rFonts w:hint="eastAsia" w:ascii="仿宋_GB2312" w:hAnsi="Tahoma" w:eastAsia="仿宋_GB2312" w:cs="Tahoma"/>
          <w:sz w:val="32"/>
          <w:szCs w:val="32"/>
        </w:rPr>
        <w:t>年我单位财政资金收入</w:t>
      </w:r>
      <w:r>
        <w:rPr>
          <w:rFonts w:hint="eastAsia" w:ascii="仿宋_GB2312" w:hAnsi="Tahoma" w:eastAsia="仿宋_GB2312" w:cs="Tahoma"/>
          <w:sz w:val="32"/>
          <w:szCs w:val="32"/>
          <w:lang w:val="en-US" w:eastAsia="zh-CN"/>
        </w:rPr>
        <w:t>1203.27万</w:t>
      </w:r>
      <w:r>
        <w:rPr>
          <w:rFonts w:hint="eastAsia" w:ascii="仿宋_GB2312" w:hAnsi="Tahoma" w:eastAsia="仿宋_GB2312" w:cs="Tahoma"/>
          <w:sz w:val="32"/>
          <w:szCs w:val="32"/>
        </w:rPr>
        <w:t>元。其中：一般公共预算财政拨款</w:t>
      </w:r>
      <w:r>
        <w:rPr>
          <w:rFonts w:hint="eastAsia" w:ascii="仿宋_GB2312" w:hAnsi="Tahoma" w:eastAsia="仿宋_GB2312" w:cs="Tahoma"/>
          <w:sz w:val="32"/>
          <w:szCs w:val="32"/>
          <w:lang w:val="en-US" w:eastAsia="zh-CN"/>
        </w:rPr>
        <w:t>1203.27万</w:t>
      </w:r>
      <w:r>
        <w:rPr>
          <w:rFonts w:hint="eastAsia" w:ascii="仿宋_GB2312" w:hAnsi="Tahoma" w:eastAsia="仿宋_GB2312" w:cs="Tahoma"/>
          <w:sz w:val="32"/>
          <w:szCs w:val="32"/>
        </w:rPr>
        <w:t>元。</w:t>
      </w:r>
    </w:p>
    <w:p>
      <w:pPr>
        <w:pageBreakBefore w:val="0"/>
        <w:widowControl/>
        <w:spacing w:line="560" w:lineRule="exact"/>
        <w:ind w:firstLine="643"/>
        <w:contextualSpacing/>
        <w:jc w:val="left"/>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（二）部门财政资金支出情况</w:t>
      </w:r>
    </w:p>
    <w:p>
      <w:pPr>
        <w:pageBreakBefore w:val="0"/>
        <w:spacing w:line="560" w:lineRule="exact"/>
        <w:ind w:firstLine="640"/>
        <w:rPr>
          <w:rFonts w:ascii="仿宋_GB2312" w:hAnsi="仿宋" w:eastAsia="仿宋_GB2312"/>
          <w:sz w:val="32"/>
          <w:szCs w:val="32"/>
        </w:rPr>
      </w:pPr>
      <w:r>
        <w:rPr>
          <w:rFonts w:hint="eastAsia" w:ascii="仿宋_GB2312" w:hAnsi="Tahoma" w:eastAsia="仿宋_GB2312" w:cs="Tahoma"/>
          <w:sz w:val="32"/>
          <w:szCs w:val="32"/>
        </w:rPr>
        <w:t>20</w:t>
      </w:r>
      <w:r>
        <w:rPr>
          <w:rFonts w:hint="eastAsia" w:ascii="仿宋_GB2312" w:hAnsi="Tahoma" w:eastAsia="仿宋_GB2312" w:cs="Tahoma"/>
          <w:sz w:val="32"/>
          <w:szCs w:val="32"/>
          <w:lang w:val="en-US" w:eastAsia="zh-CN"/>
        </w:rPr>
        <w:t xml:space="preserve">22 </w:t>
      </w:r>
      <w:r>
        <w:rPr>
          <w:rFonts w:hint="eastAsia" w:ascii="仿宋_GB2312" w:hAnsi="Tahoma" w:eastAsia="仿宋_GB2312" w:cs="Tahoma"/>
          <w:sz w:val="32"/>
          <w:szCs w:val="32"/>
        </w:rPr>
        <w:t>年我单位财政资金支出</w:t>
      </w:r>
      <w:r>
        <w:rPr>
          <w:rFonts w:hint="eastAsia" w:ascii="仿宋_GB2312" w:hAnsi="Tahoma" w:eastAsia="仿宋_GB2312" w:cs="Tahoma"/>
          <w:sz w:val="32"/>
          <w:szCs w:val="32"/>
          <w:lang w:val="en-US" w:eastAsia="zh-CN"/>
        </w:rPr>
        <w:t>1203.27万</w:t>
      </w:r>
      <w:r>
        <w:rPr>
          <w:rFonts w:hint="eastAsia" w:ascii="仿宋_GB2312" w:hAnsi="Tahoma" w:eastAsia="仿宋_GB2312" w:cs="Tahoma"/>
          <w:sz w:val="32"/>
          <w:szCs w:val="32"/>
        </w:rPr>
        <w:t>元。</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423.33万</w:t>
      </w:r>
      <w:r>
        <w:rPr>
          <w:rFonts w:hint="eastAsia" w:ascii="仿宋_GB2312" w:hAnsi="仿宋" w:eastAsia="仿宋_GB2312"/>
          <w:sz w:val="32"/>
          <w:szCs w:val="32"/>
        </w:rPr>
        <w:t>元，项目支出</w:t>
      </w:r>
      <w:r>
        <w:rPr>
          <w:rFonts w:hint="eastAsia" w:ascii="仿宋_GB2312" w:hAnsi="仿宋" w:eastAsia="仿宋_GB2312"/>
          <w:sz w:val="32"/>
          <w:szCs w:val="32"/>
          <w:lang w:val="en-US" w:eastAsia="zh-CN"/>
        </w:rPr>
        <w:t>779.94万</w:t>
      </w:r>
      <w:r>
        <w:rPr>
          <w:rFonts w:hint="eastAsia" w:ascii="仿宋_GB2312" w:hAnsi="仿宋" w:eastAsia="仿宋_GB2312"/>
          <w:sz w:val="32"/>
          <w:szCs w:val="32"/>
        </w:rPr>
        <w:t>元。</w:t>
      </w:r>
    </w:p>
    <w:p>
      <w:pPr>
        <w:pageBreakBefore w:val="0"/>
        <w:widowControl/>
        <w:spacing w:line="560" w:lineRule="exact"/>
        <w:ind w:firstLine="640"/>
        <w:contextualSpacing/>
        <w:jc w:val="left"/>
        <w:rPr>
          <w:rFonts w:hint="eastAsia" w:ascii="黑体" w:hAnsi="Times New Roman" w:eastAsia="黑体" w:cs="宋体"/>
          <w:color w:val="000000"/>
          <w:sz w:val="32"/>
          <w:szCs w:val="32"/>
          <w:shd w:val="clear" w:color="auto" w:fill="FFFFFF"/>
        </w:rPr>
      </w:pPr>
      <w:r>
        <w:rPr>
          <w:rFonts w:hint="eastAsia" w:ascii="黑体" w:hAnsi="Times New Roman" w:eastAsia="黑体" w:cs="宋体"/>
          <w:color w:val="000000"/>
          <w:sz w:val="32"/>
          <w:szCs w:val="32"/>
          <w:shd w:val="clear" w:color="auto" w:fill="FFFFFF"/>
        </w:rPr>
        <w:t>三、部门整体预算绩效管理情况</w:t>
      </w:r>
    </w:p>
    <w:p>
      <w:pPr>
        <w:pageBreakBefore w:val="0"/>
        <w:widowControl/>
        <w:spacing w:line="560" w:lineRule="exact"/>
        <w:ind w:firstLine="643"/>
        <w:contextualSpacing/>
        <w:jc w:val="left"/>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（一）部门预算项目绩效管理</w:t>
      </w:r>
    </w:p>
    <w:p>
      <w:pPr>
        <w:pageBreakBefore w:val="0"/>
        <w:widowControl/>
        <w:spacing w:line="560" w:lineRule="exact"/>
        <w:ind w:firstLine="640"/>
        <w:rPr>
          <w:rFonts w:ascii="仿宋_GB2312" w:hAnsi="宋体" w:eastAsia="仿宋_GB2312"/>
          <w:sz w:val="32"/>
          <w:szCs w:val="32"/>
        </w:rPr>
      </w:pPr>
      <w:r>
        <w:rPr>
          <w:rFonts w:hint="eastAsia" w:ascii="仿宋_GB2312" w:hAnsi="宋体" w:eastAsia="仿宋_GB2312" w:cs="仿宋"/>
          <w:color w:val="000000"/>
          <w:sz w:val="32"/>
          <w:szCs w:val="32"/>
        </w:rPr>
        <w:t>一是按照20</w:t>
      </w:r>
      <w:r>
        <w:rPr>
          <w:rFonts w:hint="eastAsia" w:ascii="仿宋_GB2312" w:hAnsi="宋体" w:eastAsia="仿宋_GB2312" w:cs="仿宋"/>
          <w:color w:val="000000"/>
          <w:sz w:val="32"/>
          <w:szCs w:val="32"/>
          <w:lang w:val="en-US" w:eastAsia="zh-CN"/>
        </w:rPr>
        <w:t>22</w:t>
      </w:r>
      <w:r>
        <w:rPr>
          <w:rFonts w:hint="eastAsia" w:ascii="仿宋_GB2312" w:hAnsi="宋体" w:eastAsia="仿宋_GB2312" w:cs="仿宋"/>
          <w:color w:val="000000"/>
          <w:sz w:val="32"/>
          <w:szCs w:val="32"/>
        </w:rPr>
        <w:t>年部门预算编审要求，根据我局职能职</w:t>
      </w:r>
    </w:p>
    <w:p>
      <w:pPr>
        <w:pageBreakBefore w:val="0"/>
        <w:widowControl/>
        <w:spacing w:line="560" w:lineRule="exact"/>
        <w:rPr>
          <w:rFonts w:ascii="仿宋_GB2312" w:hAnsi="宋体" w:eastAsia="仿宋_GB2312"/>
          <w:sz w:val="32"/>
          <w:szCs w:val="32"/>
        </w:rPr>
      </w:pPr>
      <w:r>
        <w:rPr>
          <w:rFonts w:hint="eastAsia" w:ascii="仿宋_GB2312" w:hAnsi="宋体" w:eastAsia="仿宋_GB2312" w:cs="仿宋"/>
          <w:color w:val="000000"/>
          <w:sz w:val="32"/>
          <w:szCs w:val="32"/>
        </w:rPr>
        <w:t>责，结合中长期规划和年度工作计划，明确了年度主要工作</w:t>
      </w:r>
    </w:p>
    <w:p>
      <w:pPr>
        <w:pageBreakBefore w:val="0"/>
        <w:widowControl/>
        <w:spacing w:line="560" w:lineRule="exact"/>
        <w:rPr>
          <w:rFonts w:ascii="仿宋_GB2312" w:hAnsi="宋体" w:eastAsia="仿宋_GB2312"/>
          <w:sz w:val="32"/>
          <w:szCs w:val="32"/>
        </w:rPr>
      </w:pPr>
      <w:r>
        <w:rPr>
          <w:rFonts w:hint="eastAsia" w:ascii="仿宋_GB2312" w:hAnsi="宋体" w:eastAsia="仿宋_GB2312" w:cs="仿宋"/>
          <w:color w:val="000000"/>
          <w:sz w:val="32"/>
          <w:szCs w:val="32"/>
        </w:rPr>
        <w:t>任务及年度内履职所要达到的总体产出和效果，认真填报了</w:t>
      </w:r>
    </w:p>
    <w:p>
      <w:pPr>
        <w:pageBreakBefore w:val="0"/>
        <w:widowControl/>
        <w:spacing w:line="560" w:lineRule="exact"/>
        <w:rPr>
          <w:rFonts w:ascii="仿宋_GB2312" w:hAnsi="宋体" w:eastAsia="仿宋_GB2312"/>
          <w:sz w:val="32"/>
          <w:szCs w:val="32"/>
        </w:rPr>
      </w:pPr>
      <w:r>
        <w:rPr>
          <w:rFonts w:hint="eastAsia" w:ascii="仿宋_GB2312" w:hAnsi="宋体" w:eastAsia="仿宋_GB2312" w:cs="仿宋"/>
          <w:color w:val="000000"/>
          <w:sz w:val="32"/>
          <w:szCs w:val="32"/>
        </w:rPr>
        <w:t>我局整体支出绩效目标，设定了年度绩效数量指标、成本指标、效益指标等。</w:t>
      </w:r>
    </w:p>
    <w:p>
      <w:pPr>
        <w:pageBreakBefore w:val="0"/>
        <w:widowControl/>
        <w:spacing w:line="560" w:lineRule="exact"/>
        <w:ind w:firstLine="640"/>
        <w:rPr>
          <w:rFonts w:ascii="仿宋_GB2312" w:hAnsi="宋体" w:eastAsia="仿宋_GB2312"/>
          <w:sz w:val="32"/>
          <w:szCs w:val="32"/>
        </w:rPr>
      </w:pPr>
      <w:r>
        <w:rPr>
          <w:rFonts w:hint="eastAsia" w:ascii="仿宋_GB2312" w:hAnsi="宋体" w:eastAsia="仿宋_GB2312" w:cs="宋体"/>
          <w:color w:val="000000"/>
          <w:sz w:val="32"/>
          <w:szCs w:val="32"/>
        </w:rPr>
        <w:t>二</w:t>
      </w:r>
      <w:r>
        <w:rPr>
          <w:rFonts w:hint="eastAsia" w:ascii="仿宋_GB2312" w:hAnsi="宋体" w:eastAsia="仿宋_GB2312" w:cs="仿宋"/>
          <w:color w:val="000000"/>
          <w:sz w:val="32"/>
          <w:szCs w:val="32"/>
        </w:rPr>
        <w:t>是按照财政部门统一部署，我局</w:t>
      </w:r>
      <w:r>
        <w:rPr>
          <w:rFonts w:hint="eastAsia" w:ascii="仿宋_GB2312" w:hAnsi="宋体" w:eastAsia="仿宋_GB2312" w:cs="仿宋"/>
          <w:color w:val="000000"/>
          <w:sz w:val="32"/>
          <w:szCs w:val="32"/>
          <w:lang w:eastAsia="zh-CN"/>
        </w:rPr>
        <w:t>将</w:t>
      </w:r>
      <w:r>
        <w:rPr>
          <w:rFonts w:hint="eastAsia" w:ascii="仿宋_GB2312" w:hAnsi="宋体" w:eastAsia="仿宋_GB2312" w:cs="仿宋"/>
          <w:color w:val="000000"/>
          <w:sz w:val="32"/>
          <w:szCs w:val="32"/>
        </w:rPr>
        <w:t>按要求对20</w:t>
      </w:r>
      <w:r>
        <w:rPr>
          <w:rFonts w:hint="eastAsia" w:ascii="仿宋_GB2312" w:hAnsi="宋体" w:eastAsia="仿宋_GB2312" w:cs="仿宋"/>
          <w:color w:val="000000"/>
          <w:sz w:val="32"/>
          <w:szCs w:val="32"/>
          <w:lang w:val="en-US" w:eastAsia="zh-CN"/>
        </w:rPr>
        <w:t>22</w:t>
      </w:r>
      <w:r>
        <w:rPr>
          <w:rFonts w:hint="eastAsia" w:ascii="仿宋_GB2312" w:hAnsi="宋体" w:eastAsia="仿宋_GB2312" w:cs="仿宋"/>
          <w:color w:val="000000"/>
          <w:sz w:val="32"/>
          <w:szCs w:val="32"/>
        </w:rPr>
        <w:t>年部门决算进行公开。</w:t>
      </w:r>
    </w:p>
    <w:p>
      <w:pPr>
        <w:pageBreakBefore w:val="0"/>
        <w:widowControl/>
        <w:spacing w:line="560" w:lineRule="exact"/>
        <w:ind w:firstLine="643"/>
        <w:contextualSpacing/>
        <w:jc w:val="left"/>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（二）结果应用情况</w:t>
      </w:r>
    </w:p>
    <w:p>
      <w:pPr>
        <w:pageBreakBefore w:val="0"/>
        <w:widowControl/>
        <w:spacing w:line="560" w:lineRule="exact"/>
        <w:ind w:firstLine="640"/>
        <w:contextualSpacing/>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我局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理念，推动我局部门整体绩效管理水平不断提升。</w:t>
      </w:r>
    </w:p>
    <w:p>
      <w:pPr>
        <w:pageBreakBefore w:val="0"/>
        <w:widowControl/>
        <w:spacing w:line="560" w:lineRule="exact"/>
        <w:ind w:firstLine="640"/>
        <w:contextualSpacing/>
        <w:jc w:val="left"/>
        <w:rPr>
          <w:rFonts w:hint="eastAsia" w:ascii="黑体" w:hAnsi="黑体" w:eastAsia="黑体" w:cs="黑体"/>
          <w:color w:val="000000"/>
          <w:sz w:val="32"/>
          <w:szCs w:val="32"/>
          <w:shd w:val="clear" w:color="auto" w:fill="FFFFFF"/>
          <w:lang w:val="zh-CN"/>
        </w:rPr>
      </w:pPr>
      <w:r>
        <w:rPr>
          <w:rFonts w:hint="eastAsia" w:ascii="黑体" w:hAnsi="黑体" w:eastAsia="黑体" w:cs="黑体"/>
          <w:color w:val="000000"/>
          <w:sz w:val="32"/>
          <w:szCs w:val="32"/>
          <w:shd w:val="clear" w:color="auto" w:fill="FFFFFF"/>
          <w:lang w:val="zh-CN"/>
        </w:rPr>
        <w:t>四、评价结论及建议</w:t>
      </w:r>
    </w:p>
    <w:p>
      <w:pPr>
        <w:pageBreakBefore w:val="0"/>
        <w:widowControl/>
        <w:spacing w:line="560" w:lineRule="exact"/>
        <w:ind w:firstLine="643"/>
        <w:contextualSpacing/>
        <w:jc w:val="left"/>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（一）评价结论</w:t>
      </w:r>
    </w:p>
    <w:p>
      <w:pPr>
        <w:pageBreakBefore w:val="0"/>
        <w:spacing w:line="560"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我局在预算编制方面严格按照县级部门预算编制通知的有关要求按时更新基础数据，按时完成预算编制工作并提交预算草案。同时预算编制内容准确，绩效目标完备，预控指标细化。</w:t>
      </w:r>
    </w:p>
    <w:p>
      <w:pPr>
        <w:pageBreakBefore w:val="0"/>
        <w:spacing w:line="560" w:lineRule="exact"/>
        <w:rPr>
          <w:rFonts w:ascii="仿宋_GB2312" w:eastAsia="仿宋_GB2312"/>
          <w:sz w:val="32"/>
          <w:szCs w:val="32"/>
        </w:rPr>
      </w:pPr>
      <w:r>
        <w:rPr>
          <w:rFonts w:hint="eastAsia" w:ascii="仿宋_GB2312" w:eastAsia="仿宋_GB2312"/>
          <w:sz w:val="32"/>
          <w:szCs w:val="32"/>
        </w:rPr>
        <w:t xml:space="preserve">    我局在预算执行方面每一季度均达到部门应达到的执行进度，同时有效控制行政成本，三公经费均按要求每月按时报送接受检查、各项支出均衡不存在超预算、超标准支付相关工作经费。</w:t>
      </w:r>
    </w:p>
    <w:p>
      <w:pPr>
        <w:pageBreakBefore w:val="0"/>
        <w:spacing w:line="560" w:lineRule="exact"/>
        <w:rPr>
          <w:rFonts w:ascii="仿宋_GB2312" w:eastAsia="仿宋_GB2312"/>
          <w:sz w:val="32"/>
          <w:szCs w:val="32"/>
        </w:rPr>
      </w:pPr>
      <w:r>
        <w:rPr>
          <w:rFonts w:hint="eastAsia" w:ascii="仿宋_GB2312" w:eastAsia="仿宋_GB2312"/>
          <w:sz w:val="32"/>
          <w:szCs w:val="32"/>
        </w:rPr>
        <w:t xml:space="preserve">    我局在支出绩效方面严格按照本单位部门经费实际支出填报部门经费决算，认真核对审查按时上报。</w:t>
      </w:r>
    </w:p>
    <w:p>
      <w:pPr>
        <w:pageBreakBefore w:val="0"/>
        <w:widowControl/>
        <w:spacing w:line="560" w:lineRule="exact"/>
        <w:ind w:firstLine="643"/>
        <w:contextualSpacing/>
        <w:jc w:val="left"/>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（二）存在问题</w:t>
      </w:r>
    </w:p>
    <w:p>
      <w:pPr>
        <w:pageBreakBefore w:val="0"/>
        <w:spacing w:line="560" w:lineRule="exact"/>
        <w:ind w:firstLine="640"/>
        <w:rPr>
          <w:rFonts w:hint="eastAsia" w:ascii="仿宋_GB2312" w:eastAsia="仿宋_GB2312" w:cs="Times New Roman"/>
          <w:sz w:val="32"/>
          <w:szCs w:val="32"/>
        </w:rPr>
      </w:pPr>
      <w:r>
        <w:rPr>
          <w:rFonts w:hint="eastAsia" w:ascii="仿宋_GB2312" w:eastAsia="仿宋_GB2312" w:cs="Times New Roman"/>
          <w:sz w:val="32"/>
          <w:szCs w:val="32"/>
        </w:rPr>
        <w:t>1、预算编制工作有待细化。预算编制不够明确和细化，预算编制的合理性需要提高，预算执行力度还要进一步加强。 2、经费不足：绩效工资和日常公用经费不足、与实际支出相差较大。 3、公用经费控制有一定难度，基本为刚性支出。</w:t>
      </w:r>
    </w:p>
    <w:p>
      <w:pPr>
        <w:pageBreakBefore w:val="0"/>
        <w:widowControl/>
        <w:spacing w:line="560" w:lineRule="exact"/>
        <w:ind w:firstLine="643"/>
        <w:contextualSpacing/>
        <w:jc w:val="left"/>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（三）改进建议</w:t>
      </w:r>
    </w:p>
    <w:p>
      <w:pPr>
        <w:pageBreakBefore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201"/>
        <w:pageBreakBefore w:val="0"/>
        <w:spacing w:line="560" w:lineRule="exact"/>
        <w:ind w:firstLine="640"/>
        <w:jc w:val="left"/>
        <w:rPr>
          <w:rFonts w:ascii="宋体" w:hAnsi="宋体" w:eastAsia="宋体" w:cs="宋体"/>
          <w:sz w:val="24"/>
          <w:szCs w:val="24"/>
        </w:rPr>
      </w:pPr>
      <w:r>
        <w:rPr>
          <w:rFonts w:hint="eastAsia" w:ascii="仿宋_GB2312" w:hAnsi="仿宋_GB2312" w:eastAsia="仿宋_GB2312" w:cs="仿宋_GB2312"/>
          <w:sz w:val="32"/>
          <w:szCs w:val="32"/>
        </w:rPr>
        <w:t>2、完善资产管理，抓好“三公”经费控制。严格编制政府采购年初预算和计划，规范各类资产的购置审批制度、进一步细化“三公”经费的管理，合理压缩“三公”经费支出。</w:t>
      </w:r>
    </w:p>
    <w:p>
      <w:pPr>
        <w:pStyle w:val="182"/>
        <w:pageBreakBefore w:val="0"/>
        <w:spacing w:line="560" w:lineRule="exact"/>
        <w:rPr>
          <w:rFonts w:hint="eastAsia" w:ascii="黑体" w:hAnsi="Times New Roman" w:eastAsia="黑体" w:cs="黑体"/>
          <w:b w:val="0"/>
          <w:bCs w:val="0"/>
          <w:sz w:val="32"/>
          <w:szCs w:val="32"/>
        </w:rPr>
      </w:pPr>
      <w:bookmarkStart w:id="37" w:name="_Toc18944"/>
    </w:p>
    <w:p>
      <w:pPr>
        <w:pStyle w:val="182"/>
        <w:pageBreakBefore w:val="0"/>
        <w:spacing w:line="560" w:lineRule="exact"/>
        <w:rPr>
          <w:rFonts w:hint="eastAsia" w:ascii="黑体" w:hAnsi="Times New Roman" w:eastAsia="黑体" w:cs="黑体"/>
          <w:b w:val="0"/>
          <w:bCs w:val="0"/>
          <w:sz w:val="32"/>
          <w:szCs w:val="32"/>
        </w:rPr>
      </w:pPr>
    </w:p>
    <w:p>
      <w:pPr>
        <w:pStyle w:val="182"/>
        <w:pageBreakBefore w:val="0"/>
        <w:spacing w:line="560" w:lineRule="exact"/>
        <w:rPr>
          <w:rFonts w:hint="eastAsia" w:ascii="黑体" w:hAnsi="Times New Roman" w:eastAsia="黑体" w:cs="黑体"/>
          <w:b w:val="0"/>
          <w:bCs w:val="0"/>
          <w:sz w:val="32"/>
          <w:szCs w:val="32"/>
        </w:rPr>
      </w:pPr>
    </w:p>
    <w:p>
      <w:pPr>
        <w:pStyle w:val="182"/>
        <w:pageBreakBefore w:val="0"/>
        <w:spacing w:line="560" w:lineRule="exact"/>
        <w:rPr>
          <w:rFonts w:hint="eastAsia" w:ascii="黑体" w:hAnsi="Times New Roman" w:eastAsia="黑体" w:cs="黑体"/>
          <w:b w:val="0"/>
          <w:bCs w:val="0"/>
          <w:sz w:val="32"/>
          <w:szCs w:val="32"/>
        </w:rPr>
      </w:pPr>
    </w:p>
    <w:p>
      <w:pPr>
        <w:pStyle w:val="182"/>
        <w:pageBreakBefore w:val="0"/>
        <w:spacing w:line="560" w:lineRule="exact"/>
        <w:rPr>
          <w:rFonts w:hint="eastAsia" w:ascii="黑体" w:hAnsi="Times New Roman" w:eastAsia="黑体" w:cs="黑体"/>
          <w:b w:val="0"/>
          <w:bCs w:val="0"/>
          <w:sz w:val="32"/>
          <w:szCs w:val="32"/>
        </w:rPr>
      </w:pPr>
    </w:p>
    <w:p>
      <w:pPr>
        <w:pStyle w:val="182"/>
        <w:pageBreakBefore w:val="0"/>
        <w:spacing w:line="560" w:lineRule="exact"/>
        <w:rPr>
          <w:rFonts w:hint="eastAsia" w:ascii="黑体" w:hAnsi="Times New Roman" w:eastAsia="黑体" w:cs="黑体"/>
          <w:b w:val="0"/>
          <w:bCs w:val="0"/>
          <w:sz w:val="32"/>
          <w:szCs w:val="32"/>
        </w:rPr>
      </w:pPr>
    </w:p>
    <w:p>
      <w:pPr>
        <w:pStyle w:val="182"/>
        <w:pageBreakBefore w:val="0"/>
        <w:spacing w:line="560" w:lineRule="exact"/>
        <w:rPr>
          <w:rFonts w:hint="eastAsia" w:ascii="黑体" w:hAnsi="Times New Roman" w:eastAsia="黑体" w:cs="黑体"/>
          <w:b w:val="0"/>
          <w:bCs w:val="0"/>
          <w:sz w:val="32"/>
          <w:szCs w:val="32"/>
        </w:rPr>
      </w:pPr>
    </w:p>
    <w:p>
      <w:pPr>
        <w:pStyle w:val="182"/>
        <w:pageBreakBefore w:val="0"/>
        <w:spacing w:line="560" w:lineRule="exact"/>
        <w:rPr>
          <w:rFonts w:hint="eastAsia" w:ascii="黑体" w:hAnsi="Times New Roman" w:eastAsia="黑体" w:cs="黑体"/>
          <w:b w:val="0"/>
          <w:bCs w:val="0"/>
          <w:sz w:val="32"/>
          <w:szCs w:val="32"/>
        </w:rPr>
      </w:pPr>
    </w:p>
    <w:p>
      <w:pPr>
        <w:pStyle w:val="182"/>
        <w:pageBreakBefore w:val="0"/>
        <w:spacing w:line="560" w:lineRule="exact"/>
        <w:rPr>
          <w:rFonts w:hint="eastAsia" w:ascii="黑体" w:hAnsi="Times New Roman" w:eastAsia="黑体" w:cs="黑体"/>
          <w:b w:val="0"/>
          <w:bCs w:val="0"/>
          <w:sz w:val="32"/>
          <w:szCs w:val="32"/>
        </w:rPr>
      </w:pPr>
    </w:p>
    <w:p>
      <w:pPr>
        <w:pStyle w:val="182"/>
        <w:pageBreakBefore w:val="0"/>
        <w:spacing w:line="560" w:lineRule="exact"/>
        <w:rPr>
          <w:rFonts w:hint="eastAsia" w:ascii="黑体" w:hAnsi="Times New Roman" w:eastAsia="黑体" w:cs="黑体"/>
          <w:b w:val="0"/>
          <w:bCs w:val="0"/>
          <w:sz w:val="32"/>
          <w:szCs w:val="32"/>
        </w:rPr>
      </w:pPr>
    </w:p>
    <w:p>
      <w:pPr>
        <w:pStyle w:val="182"/>
        <w:pageBreakBefore w:val="0"/>
        <w:spacing w:line="560" w:lineRule="exact"/>
      </w:pPr>
      <w:r>
        <w:rPr>
          <w:rFonts w:hint="eastAsia" w:ascii="黑体" w:hAnsi="Times New Roman" w:eastAsia="黑体" w:cs="黑体"/>
          <w:b w:val="0"/>
          <w:bCs w:val="0"/>
          <w:sz w:val="32"/>
          <w:szCs w:val="32"/>
        </w:rPr>
        <w:t>附件</w:t>
      </w:r>
      <w:r>
        <w:rPr>
          <w:rFonts w:hint="eastAsia" w:ascii="黑体" w:hAnsi="Times New Roman" w:eastAsia="黑体" w:cs="黑体"/>
          <w:b w:val="0"/>
          <w:bCs w:val="0"/>
          <w:sz w:val="32"/>
          <w:szCs w:val="32"/>
          <w:lang w:val="en-US" w:eastAsia="zh-CN"/>
        </w:rPr>
        <w:t>2</w:t>
      </w:r>
      <w:bookmarkEnd w:id="37"/>
      <w:r>
        <w:t> </w:t>
      </w:r>
    </w:p>
    <w:p>
      <w:pPr>
        <w:pStyle w:val="201"/>
        <w:pageBreakBefore w:val="0"/>
        <w:spacing w:line="560" w:lineRule="exact"/>
        <w:ind w:firstLine="120"/>
        <w:jc w:val="left"/>
        <w:rPr>
          <w:rFonts w:ascii="宋体" w:hAnsi="宋体" w:eastAsia="宋体" w:cs="宋体"/>
          <w:sz w:val="24"/>
          <w:szCs w:val="24"/>
        </w:rPr>
      </w:pPr>
    </w:p>
    <w:p>
      <w:pPr>
        <w:pStyle w:val="201"/>
        <w:pageBreakBefore w:val="0"/>
        <w:spacing w:line="560" w:lineRule="exact"/>
        <w:ind w:firstLine="220"/>
        <w:jc w:val="center"/>
        <w:rPr>
          <w:rFonts w:hint="eastAsia"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202</w:t>
      </w:r>
      <w:r>
        <w:rPr>
          <w:rFonts w:hint="eastAsia" w:ascii="方正小标宋简体" w:eastAsia="方正小标宋简体" w:cs="方正小标宋简体"/>
          <w:color w:val="000000"/>
          <w:sz w:val="44"/>
          <w:szCs w:val="44"/>
          <w:lang w:val="en-US" w:eastAsia="zh-CN"/>
        </w:rPr>
        <w:t>2</w:t>
      </w:r>
      <w:r>
        <w:rPr>
          <w:rFonts w:hint="eastAsia" w:ascii="方正小标宋简体" w:eastAsia="方正小标宋简体" w:cs="方正小标宋简体"/>
          <w:color w:val="000000"/>
          <w:sz w:val="44"/>
          <w:szCs w:val="44"/>
        </w:rPr>
        <w:t>年</w:t>
      </w:r>
      <w:r>
        <w:rPr>
          <w:rFonts w:hint="eastAsia" w:ascii="方正小标宋简体" w:eastAsia="方正小标宋简体" w:cs="方正小标宋简体"/>
          <w:color w:val="000000"/>
          <w:sz w:val="44"/>
          <w:szCs w:val="44"/>
          <w:lang w:val="zh-CN" w:eastAsia="zh-CN"/>
        </w:rPr>
        <w:t>土门镇-新洋村标准化生猪养殖场建设项目</w:t>
      </w:r>
      <w:r>
        <w:rPr>
          <w:rFonts w:hint="eastAsia" w:ascii="方正小标宋简体" w:eastAsia="方正小标宋简体" w:cs="方正小标宋简体"/>
          <w:color w:val="000000"/>
          <w:sz w:val="44"/>
          <w:szCs w:val="44"/>
        </w:rPr>
        <w:t>支出绩效自评报告</w:t>
      </w:r>
    </w:p>
    <w:p>
      <w:pPr>
        <w:pStyle w:val="201"/>
        <w:pageBreakBefore w:val="0"/>
        <w:spacing w:line="560" w:lineRule="exact"/>
        <w:ind w:firstLine="640"/>
        <w:jc w:val="center"/>
        <w:rPr>
          <w:rFonts w:hint="eastAsia" w:ascii="宋体"/>
          <w:color w:val="000000"/>
          <w:sz w:val="32"/>
          <w:szCs w:val="32"/>
        </w:rPr>
      </w:pPr>
    </w:p>
    <w:p>
      <w:pPr>
        <w:pageBreakBefore w:val="0"/>
        <w:spacing w:line="560" w:lineRule="exact"/>
        <w:ind w:firstLine="720"/>
        <w:rPr>
          <w:rFonts w:ascii="黑体" w:hAnsi="Times New Roman" w:eastAsia="黑体" w:cs="Times New Roman"/>
          <w:sz w:val="32"/>
          <w:szCs w:val="32"/>
          <w:lang w:val="zh-CN"/>
        </w:rPr>
      </w:pPr>
      <w:r>
        <w:rPr>
          <w:rFonts w:hint="eastAsia" w:ascii="黑体" w:hAnsi="Times New Roman" w:eastAsia="黑体" w:cs="Times New Roman"/>
          <w:sz w:val="32"/>
          <w:szCs w:val="32"/>
        </w:rPr>
        <w:t>一、</w:t>
      </w:r>
      <w:r>
        <w:rPr>
          <w:rFonts w:hint="eastAsia" w:ascii="黑体" w:hAnsi="Times New Roman" w:eastAsia="黑体" w:cs="Times New Roman"/>
          <w:sz w:val="32"/>
          <w:szCs w:val="32"/>
          <w:lang w:val="zh-CN"/>
        </w:rPr>
        <w:t>项目概况</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（一）项目基本情况</w:t>
      </w:r>
    </w:p>
    <w:p>
      <w:pPr>
        <w:pageBreakBefore w:val="0"/>
        <w:numPr>
          <w:ilvl w:val="0"/>
          <w:numId w:val="0"/>
        </w:numPr>
        <w:spacing w:line="560" w:lineRule="exact"/>
        <w:ind w:firstLine="64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土门镇-新洋村标准化生猪养殖场建设项目于202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zh-CN" w:eastAsia="zh-CN"/>
        </w:rPr>
        <w:t>年</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lang w:val="zh-CN" w:eastAsia="zh-CN"/>
        </w:rPr>
        <w:t>月</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zh-CN" w:eastAsia="zh-CN"/>
        </w:rPr>
        <w:t>日批复立项，资金来源为2022年第一批统筹整合涉农资金（阿州财农〔2022〕8号），自然灾害防治体系建设补助资金（阿州财资环〔2022〕2号），《关于下达2022年重点生态功能区转移支付资金的通知》（阿州财预〔2022〕58号），基层组织活动和公共服务（阿州财预〔2021〕55号），共计</w:t>
      </w:r>
      <w:r>
        <w:rPr>
          <w:rFonts w:hint="eastAsia" w:ascii="仿宋_GB2312" w:hAnsi="Times New Roman" w:eastAsia="仿宋_GB2312" w:cs="Times New Roman"/>
          <w:sz w:val="32"/>
          <w:szCs w:val="32"/>
          <w:lang w:val="en-US" w:eastAsia="zh-CN"/>
        </w:rPr>
        <w:t>450.44万元，</w:t>
      </w:r>
      <w:r>
        <w:rPr>
          <w:rFonts w:hint="eastAsia" w:ascii="仿宋_GB2312" w:hAnsi="Times New Roman" w:eastAsia="仿宋_GB2312" w:cs="Times New Roman"/>
          <w:sz w:val="32"/>
          <w:szCs w:val="32"/>
          <w:lang w:val="zh-CN" w:eastAsia="zh-CN"/>
        </w:rPr>
        <w:t>资金申报完全符合资金管理办法等相关规定。</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（二）项目绩效目标</w:t>
      </w:r>
    </w:p>
    <w:p>
      <w:pPr>
        <w:pageBreakBefore w:val="0"/>
        <w:numPr>
          <w:ilvl w:val="0"/>
          <w:numId w:val="0"/>
        </w:numPr>
        <w:spacing w:line="560" w:lineRule="exact"/>
        <w:ind w:firstLine="64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该项目位于土门镇新洋村，项目业主为茂县乡村振兴局，建设地点：土门镇新洋，项目总占地面积</w:t>
      </w:r>
      <w:r>
        <w:rPr>
          <w:rFonts w:hint="eastAsia" w:ascii="仿宋_GB2312" w:hAnsi="Times New Roman" w:eastAsia="仿宋_GB2312" w:cs="Times New Roman"/>
          <w:sz w:val="32"/>
          <w:szCs w:val="32"/>
          <w:lang w:val="en-US" w:eastAsia="zh-CN"/>
        </w:rPr>
        <w:t>7608.57</w:t>
      </w:r>
      <w:r>
        <w:rPr>
          <w:rFonts w:hint="eastAsia" w:ascii="仿宋_GB2312" w:hAnsi="Times New Roman" w:eastAsia="仿宋_GB2312" w:cs="Times New Roman"/>
          <w:sz w:val="32"/>
          <w:szCs w:val="32"/>
          <w:lang w:val="zh-CN" w:eastAsia="zh-CN"/>
        </w:rPr>
        <w:t>平方米，其中建筑面积</w:t>
      </w:r>
      <w:r>
        <w:rPr>
          <w:rFonts w:hint="eastAsia" w:ascii="仿宋_GB2312" w:hAnsi="Times New Roman" w:eastAsia="仿宋_GB2312" w:cs="Times New Roman"/>
          <w:sz w:val="32"/>
          <w:szCs w:val="32"/>
          <w:lang w:val="en-US" w:eastAsia="zh-CN"/>
        </w:rPr>
        <w:t>5537.42平方米（包括</w:t>
      </w:r>
      <w:r>
        <w:rPr>
          <w:rFonts w:hint="eastAsia" w:ascii="仿宋_GB2312" w:hAnsi="Times New Roman" w:eastAsia="仿宋_GB2312" w:cs="Times New Roman"/>
          <w:sz w:val="32"/>
          <w:szCs w:val="32"/>
          <w:lang w:val="zh-CN" w:eastAsia="zh-CN"/>
        </w:rPr>
        <w:t>猪舍</w:t>
      </w:r>
      <w:r>
        <w:rPr>
          <w:rFonts w:hint="eastAsia" w:ascii="仿宋_GB2312" w:hAnsi="Times New Roman" w:eastAsia="仿宋_GB2312" w:cs="Times New Roman"/>
          <w:sz w:val="32"/>
          <w:szCs w:val="32"/>
          <w:lang w:val="en-US" w:eastAsia="zh-CN"/>
        </w:rPr>
        <w:t>4997.7平方米，隔离舍63.09平方米，审核用房476.63平方米，干粪棚68平方米），绿地面积1626平方米</w:t>
      </w:r>
      <w:r>
        <w:rPr>
          <w:rFonts w:hint="eastAsia" w:ascii="仿宋_GB2312" w:hAnsi="Times New Roman" w:eastAsia="仿宋_GB2312" w:cs="Times New Roman"/>
          <w:sz w:val="32"/>
          <w:szCs w:val="32"/>
          <w:lang w:val="zh-CN" w:eastAsia="zh-CN"/>
        </w:rPr>
        <w:t>。建设期限自合同签订起</w:t>
      </w:r>
      <w:r>
        <w:rPr>
          <w:rFonts w:hint="eastAsia" w:ascii="仿宋_GB2312" w:hAnsi="Times New Roman" w:eastAsia="仿宋_GB2312" w:cs="Times New Roman"/>
          <w:sz w:val="32"/>
          <w:szCs w:val="32"/>
          <w:lang w:val="en-US" w:eastAsia="zh-CN"/>
        </w:rPr>
        <w:t>180天</w:t>
      </w:r>
      <w:r>
        <w:rPr>
          <w:rFonts w:hint="eastAsia" w:ascii="仿宋_GB2312" w:hAnsi="Times New Roman" w:eastAsia="仿宋_GB2312" w:cs="Times New Roman"/>
          <w:sz w:val="32"/>
          <w:szCs w:val="32"/>
          <w:lang w:val="zh-CN" w:eastAsia="zh-CN"/>
        </w:rPr>
        <w:t>。该项目建成后可促进我县养殖产业发展壮大，充分带动农民就业，壮大村集体经济。</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（三）项目自评步骤及方法</w:t>
      </w:r>
    </w:p>
    <w:p>
      <w:pPr>
        <w:pageBreakBefore w:val="0"/>
        <w:numPr>
          <w:ilvl w:val="0"/>
          <w:numId w:val="0"/>
        </w:numPr>
        <w:spacing w:line="560" w:lineRule="exact"/>
        <w:ind w:firstLine="64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成立项目自评小组，结合评价内容，做到有计划、有安排，扎实开展本次自评工作。按照上级下达的项目支出绩效评价体系，自评小组针对申报内容、实施情况、资金兑现、财务管理、社会效益等做出自我评价。</w:t>
      </w:r>
    </w:p>
    <w:p>
      <w:pPr>
        <w:pageBreakBefore w:val="0"/>
        <w:spacing w:line="560" w:lineRule="exact"/>
        <w:ind w:firstLine="720"/>
        <w:rPr>
          <w:rFonts w:ascii="黑体" w:hAnsi="Times New Roman" w:eastAsia="黑体" w:cs="Times New Roman"/>
          <w:sz w:val="32"/>
          <w:szCs w:val="32"/>
        </w:rPr>
      </w:pPr>
      <w:r>
        <w:rPr>
          <w:rFonts w:hint="eastAsia" w:ascii="黑体" w:hAnsi="Times New Roman" w:eastAsia="黑体" w:cs="Times New Roman"/>
          <w:sz w:val="32"/>
          <w:szCs w:val="32"/>
        </w:rPr>
        <w:t>二、项目资金申报及使用情况</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（一）项目资金申报及批复情况</w:t>
      </w:r>
    </w:p>
    <w:p>
      <w:pPr>
        <w:pageBreakBefore w:val="0"/>
        <w:numPr>
          <w:ilvl w:val="0"/>
          <w:numId w:val="0"/>
        </w:numPr>
        <w:spacing w:line="560" w:lineRule="exact"/>
        <w:ind w:firstLine="64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资金来源为2022年第一批统筹整合涉农资金（阿州财农〔2022〕8号），自然灾害防治体系建设补助资金（阿州财资环〔2022〕2号），《关于下达2022年重点生态功能区转移支付资金的通知》（阿州财预〔2022〕58号），基层组织活动和公共服务（阿州财预〔2021〕55号）。</w:t>
      </w:r>
    </w:p>
    <w:p>
      <w:pPr>
        <w:pageBreakBefore w:val="0"/>
        <w:spacing w:line="560" w:lineRule="exact"/>
        <w:ind w:firstLine="720"/>
        <w:rPr>
          <w:rFonts w:ascii="仿宋_GB2312" w:hAnsi="Times New Roman" w:eastAsia="仿宋_GB2312" w:cs="Times New Roman"/>
          <w:sz w:val="32"/>
          <w:szCs w:val="32"/>
          <w:lang w:val="zh-CN"/>
        </w:rPr>
      </w:pPr>
      <w:r>
        <w:rPr>
          <w:rFonts w:hint="eastAsia" w:ascii="楷体_GB2312" w:hAnsi="Times New Roman" w:eastAsia="楷体_GB2312" w:cs="Times New Roman"/>
          <w:b/>
          <w:sz w:val="32"/>
          <w:szCs w:val="32"/>
          <w:lang w:val="zh-CN"/>
        </w:rPr>
        <w:t>（二）资金计划、到位及使用情况</w:t>
      </w:r>
    </w:p>
    <w:p>
      <w:pPr>
        <w:pageBreakBefore w:val="0"/>
        <w:numPr>
          <w:ilvl w:val="0"/>
          <w:numId w:val="0"/>
        </w:numPr>
        <w:spacing w:line="560" w:lineRule="exact"/>
        <w:ind w:firstLine="64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截至目前，该项目资金实际支出</w:t>
      </w:r>
      <w:r>
        <w:rPr>
          <w:rFonts w:hint="eastAsia" w:ascii="仿宋_GB2312" w:hAnsi="Times New Roman" w:eastAsia="仿宋_GB2312" w:cs="Times New Roman"/>
          <w:sz w:val="32"/>
          <w:szCs w:val="32"/>
          <w:lang w:val="en-US" w:eastAsia="zh-CN"/>
        </w:rPr>
        <w:t>450.44</w:t>
      </w:r>
      <w:r>
        <w:rPr>
          <w:rFonts w:hint="eastAsia" w:ascii="仿宋_GB2312" w:hAnsi="Times New Roman" w:eastAsia="仿宋_GB2312" w:cs="Times New Roman"/>
          <w:sz w:val="32"/>
          <w:szCs w:val="32"/>
          <w:lang w:val="zh-CN" w:eastAsia="zh-CN"/>
        </w:rPr>
        <w:t>万元，主要用于项目工程进度款支付，程序合规合法，资金支付与预算相符。</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（三）项目财务管理情况</w:t>
      </w:r>
    </w:p>
    <w:p>
      <w:pPr>
        <w:pageBreakBefore w:val="0"/>
        <w:numPr>
          <w:ilvl w:val="0"/>
          <w:numId w:val="0"/>
        </w:numPr>
        <w:spacing w:line="560" w:lineRule="exact"/>
        <w:ind w:firstLine="64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项目财务管理制度健全，机构设置、会计核算及账务处理等相关情况。对照项目资金管理办法，项目严格执行财务管理制度、财务处理及时、会计核算规范。</w:t>
      </w:r>
    </w:p>
    <w:p>
      <w:pPr>
        <w:pageBreakBefore w:val="0"/>
        <w:spacing w:line="560" w:lineRule="exact"/>
        <w:ind w:firstLine="720"/>
        <w:rPr>
          <w:rFonts w:ascii="黑体" w:hAnsi="Times New Roman" w:eastAsia="黑体" w:cs="Times New Roman"/>
          <w:sz w:val="32"/>
          <w:szCs w:val="32"/>
        </w:rPr>
      </w:pPr>
      <w:r>
        <w:rPr>
          <w:rFonts w:hint="eastAsia" w:ascii="黑体" w:hAnsi="Times New Roman" w:eastAsia="黑体" w:cs="Times New Roman"/>
          <w:sz w:val="32"/>
          <w:szCs w:val="32"/>
        </w:rPr>
        <w:t>三、项目实施及管理情况</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（一）项目组织架构及实施流程</w:t>
      </w:r>
    </w:p>
    <w:p>
      <w:pPr>
        <w:pageBreakBefore w:val="0"/>
        <w:numPr>
          <w:ilvl w:val="0"/>
          <w:numId w:val="0"/>
        </w:numPr>
        <w:spacing w:line="560" w:lineRule="exact"/>
        <w:ind w:firstLine="64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zh-CN" w:eastAsia="zh-CN"/>
        </w:rPr>
        <w:t>组织架构。为了使项目能够顺利实施，我单位成立了局长为组长，分管副局长为副组长，扶贫开发股工作人员为成员的领导小组，下设办公室于扶贫开发股，具体负责项目的实施和管理工作。严格按照相关规定，明确责任，合理分工，密切合作，为项目顺利实施提供保障。</w:t>
      </w:r>
    </w:p>
    <w:p>
      <w:pPr>
        <w:pageBreakBefore w:val="0"/>
        <w:numPr>
          <w:ilvl w:val="0"/>
          <w:numId w:val="0"/>
        </w:numPr>
        <w:spacing w:line="560" w:lineRule="exact"/>
        <w:ind w:firstLine="64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2</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zh-CN" w:eastAsia="zh-CN"/>
        </w:rPr>
        <w:t>实施流程：按照政府采购的相关规定和程序要求，确定了设计单位、施工单位、监理单位，按相关程序报批后，组织项目实施。</w:t>
      </w:r>
    </w:p>
    <w:p>
      <w:pPr>
        <w:pageBreakBefore w:val="0"/>
        <w:numPr>
          <w:ilvl w:val="0"/>
          <w:numId w:val="0"/>
        </w:numPr>
        <w:spacing w:line="560" w:lineRule="exact"/>
        <w:ind w:firstLine="64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3</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zh-CN" w:eastAsia="zh-CN"/>
        </w:rPr>
        <w:t>监管措施：在项目建设中，为了确保工程质量，进度和安全文明施工，严格按照基本建设程序和相关法律法规，对工程质量、进度、安全和文明施工进行全过程、全方位的现场监督管理。</w:t>
      </w:r>
    </w:p>
    <w:p>
      <w:pPr>
        <w:keepNext w:val="0"/>
        <w:keepLines w:val="0"/>
        <w:pageBreakBefore w:val="0"/>
        <w:widowControl w:val="0"/>
        <w:spacing w:line="560" w:lineRule="exact"/>
        <w:ind w:firstLine="72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（二）项目管理情况</w:t>
      </w:r>
    </w:p>
    <w:p>
      <w:pPr>
        <w:pageBreakBefore w:val="0"/>
        <w:numPr>
          <w:ilvl w:val="0"/>
          <w:numId w:val="0"/>
        </w:numPr>
        <w:spacing w:line="560" w:lineRule="exact"/>
        <w:ind w:firstLine="64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该项目于202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zh-CN" w:eastAsia="zh-CN"/>
        </w:rPr>
        <w:t>年</w:t>
      </w:r>
      <w:r>
        <w:rPr>
          <w:rFonts w:hint="eastAsia" w:ascii="仿宋_GB2312" w:hAnsi="Times New Roman" w:eastAsia="仿宋_GB2312" w:cs="Times New Roman"/>
          <w:sz w:val="32"/>
          <w:szCs w:val="32"/>
          <w:lang w:val="en-US" w:eastAsia="zh-CN"/>
        </w:rPr>
        <w:t>11</w:t>
      </w:r>
      <w:r>
        <w:rPr>
          <w:rFonts w:hint="eastAsia" w:ascii="仿宋_GB2312" w:hAnsi="Times New Roman" w:eastAsia="仿宋_GB2312" w:cs="Times New Roman"/>
          <w:sz w:val="32"/>
          <w:szCs w:val="32"/>
          <w:lang w:val="zh-CN" w:eastAsia="zh-CN"/>
        </w:rPr>
        <w:t>月</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lang w:val="zh-CN" w:eastAsia="zh-CN"/>
        </w:rPr>
        <w:t>日开工建设，根据施工合同约定已基本完成土门镇新洋村标准化生猪养殖场建设项目工程施工任务，待验收。工程施工技术资金齐全，工程建设过程中未发生安全、质量事故。</w:t>
      </w:r>
    </w:p>
    <w:p>
      <w:pPr>
        <w:pageBreakBefore w:val="0"/>
        <w:numPr>
          <w:ilvl w:val="0"/>
          <w:numId w:val="3"/>
        </w:numPr>
        <w:spacing w:line="560" w:lineRule="exact"/>
        <w:ind w:firstLine="72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项目监管情况</w:t>
      </w:r>
    </w:p>
    <w:p>
      <w:pPr>
        <w:pageBreakBefore w:val="0"/>
        <w:numPr>
          <w:ilvl w:val="0"/>
          <w:numId w:val="0"/>
        </w:num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根据我局制定的财务管理制度和资金下达文件要求，对项目资金按项目单独核算实行“专款专用，专人管理”。</w:t>
      </w:r>
    </w:p>
    <w:p>
      <w:pPr>
        <w:pageBreakBefore w:val="0"/>
        <w:spacing w:line="560" w:lineRule="exact"/>
        <w:ind w:firstLine="720"/>
        <w:rPr>
          <w:rFonts w:ascii="仿宋_GB2312" w:hAnsi="Times New Roman" w:eastAsia="仿宋_GB2312" w:cs="Times New Roman"/>
          <w:sz w:val="32"/>
          <w:szCs w:val="32"/>
          <w:lang w:val="zh-CN"/>
        </w:rPr>
      </w:pPr>
      <w:r>
        <w:rPr>
          <w:rFonts w:hint="eastAsia" w:ascii="黑体" w:hAnsi="Times New Roman" w:eastAsia="黑体" w:cs="Times New Roman"/>
          <w:sz w:val="32"/>
          <w:szCs w:val="32"/>
        </w:rPr>
        <w:t>四、项目绩效情况</w:t>
      </w:r>
      <w:r>
        <w:rPr>
          <w:rFonts w:hint="eastAsia" w:ascii="仿宋_GB2312" w:hAnsi="Times New Roman" w:eastAsia="仿宋_GB2312" w:cs="Times New Roman"/>
          <w:sz w:val="32"/>
          <w:szCs w:val="32"/>
          <w:lang w:val="zh-CN"/>
        </w:rPr>
        <w:tab/>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（一）项目完成情况</w:t>
      </w:r>
    </w:p>
    <w:p>
      <w:pPr>
        <w:pageBreakBefore w:val="0"/>
        <w:spacing w:line="560" w:lineRule="exact"/>
        <w:ind w:firstLine="72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2"/>
          <w:szCs w:val="32"/>
          <w:highlight w:val="none"/>
          <w:lang w:val="zh-CN" w:eastAsia="zh-CN"/>
        </w:rPr>
        <w:t>该项目于202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val="zh-CN" w:eastAsia="zh-CN"/>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lang w:val="zh-CN" w:eastAsia="zh-CN"/>
        </w:rPr>
        <w:t>日开工建设，根据施工合同约定已基本完成土门镇新洋村标准化生猪养殖场建设项目工程施工任务，待验收</w:t>
      </w:r>
      <w:r>
        <w:rPr>
          <w:rFonts w:hint="eastAsia" w:ascii="仿宋_GB2312" w:hAnsi="仿宋_GB2312" w:eastAsia="仿宋_GB2312" w:cs="仿宋_GB2312"/>
          <w:sz w:val="30"/>
          <w:szCs w:val="30"/>
          <w:lang w:val="zh-CN" w:eastAsia="zh-CN"/>
        </w:rPr>
        <w:t>。</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（二）项目效益情况</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zh-CN" w:eastAsia="zh-CN"/>
        </w:rPr>
        <w:t>该项目建成后可促进我县养殖产业发展壮大。</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eastAsia="zh-CN"/>
        </w:rPr>
        <w:t>充分带动农民就业。</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eastAsia="zh-CN"/>
        </w:rPr>
        <w:t>壮大村集体经济</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zh-CN" w:eastAsia="zh-CN"/>
        </w:rPr>
        <w:t>为该村经济发展提供保障。</w:t>
      </w:r>
    </w:p>
    <w:p>
      <w:pPr>
        <w:pageBreakBefore w:val="0"/>
        <w:spacing w:line="560" w:lineRule="exact"/>
        <w:ind w:firstLine="720"/>
        <w:rPr>
          <w:rFonts w:ascii="黑体" w:hAnsi="Times New Roman" w:eastAsia="黑体" w:cs="Times New Roman"/>
          <w:sz w:val="32"/>
          <w:szCs w:val="32"/>
        </w:rPr>
      </w:pPr>
      <w:r>
        <w:rPr>
          <w:rFonts w:hint="eastAsia" w:ascii="黑体" w:hAnsi="Times New Roman" w:eastAsia="黑体" w:cs="Times New Roman"/>
          <w:sz w:val="32"/>
          <w:szCs w:val="32"/>
        </w:rPr>
        <w:t>五、评价结论及建议</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（一）评价结论</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项目建成后可促进我县养殖产业发展壮大，充分带动农民就业，壮大村集体经济。</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（二）存在的问题</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通过自查，我们发现项目实施过程中尚有不足之处，主要是进一步完善项目后期管理维护机制。</w:t>
      </w:r>
      <w:r>
        <w:rPr>
          <w:rFonts w:hint="eastAsia" w:ascii="仿宋_GB2312" w:hAnsi="仿宋_GB2312" w:eastAsia="仿宋_GB2312" w:cs="仿宋_GB2312"/>
          <w:sz w:val="32"/>
          <w:szCs w:val="32"/>
          <w:highlight w:val="none"/>
          <w:lang w:val="zh-CN" w:eastAsia="zh-CN"/>
        </w:rPr>
        <w:tab/>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（三）相关建议。</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针对存在的问题，我们将严格履行基本建设程序，通过制度建设，创新机制，规范管理，进一步完善现有的管理办法，逐步建立管理规范，运行有序的管理制度。</w:t>
      </w:r>
    </w:p>
    <w:p>
      <w:pPr>
        <w:pStyle w:val="201"/>
        <w:pageBreakBefore w:val="0"/>
        <w:spacing w:line="560" w:lineRule="exact"/>
        <w:ind w:firstLine="220"/>
        <w:jc w:val="center"/>
        <w:rPr>
          <w:rFonts w:hint="eastAsia" w:ascii="方正小标宋简体" w:eastAsia="方正小标宋简体" w:cs="方正小标宋简体"/>
          <w:color w:val="000000"/>
          <w:sz w:val="44"/>
          <w:szCs w:val="44"/>
        </w:rPr>
      </w:pPr>
    </w:p>
    <w:p>
      <w:pPr>
        <w:pStyle w:val="201"/>
        <w:pageBreakBefore w:val="0"/>
        <w:spacing w:line="560" w:lineRule="exact"/>
        <w:ind w:firstLine="220"/>
        <w:jc w:val="center"/>
        <w:rPr>
          <w:rFonts w:hint="eastAsia"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202</w:t>
      </w:r>
      <w:r>
        <w:rPr>
          <w:rFonts w:hint="eastAsia" w:ascii="方正小标宋简体" w:eastAsia="方正小标宋简体" w:cs="方正小标宋简体"/>
          <w:color w:val="000000"/>
          <w:sz w:val="44"/>
          <w:szCs w:val="44"/>
          <w:lang w:val="en-US" w:eastAsia="zh-CN"/>
        </w:rPr>
        <w:t>2</w:t>
      </w:r>
      <w:r>
        <w:rPr>
          <w:rFonts w:hint="eastAsia" w:ascii="方正小标宋简体" w:eastAsia="方正小标宋简体" w:cs="方正小标宋简体"/>
          <w:color w:val="000000"/>
          <w:sz w:val="44"/>
          <w:szCs w:val="44"/>
        </w:rPr>
        <w:t>年</w:t>
      </w:r>
      <w:r>
        <w:rPr>
          <w:rFonts w:hint="eastAsia" w:ascii="方正小标宋简体" w:eastAsia="方正小标宋简体" w:cs="方正小标宋简体"/>
          <w:color w:val="000000"/>
          <w:sz w:val="44"/>
          <w:szCs w:val="44"/>
          <w:lang w:val="zh-CN" w:eastAsia="zh-CN"/>
        </w:rPr>
        <w:t>防贫保</w:t>
      </w:r>
      <w:r>
        <w:rPr>
          <w:rFonts w:hint="eastAsia" w:ascii="方正小标宋简体" w:eastAsia="方正小标宋简体" w:cs="方正小标宋简体"/>
          <w:color w:val="000000"/>
          <w:sz w:val="44"/>
          <w:szCs w:val="44"/>
        </w:rPr>
        <w:t>支出绩效自评报告</w:t>
      </w:r>
    </w:p>
    <w:p>
      <w:pPr>
        <w:pStyle w:val="201"/>
        <w:pageBreakBefore w:val="0"/>
        <w:spacing w:line="560" w:lineRule="exact"/>
        <w:ind w:firstLine="640"/>
        <w:jc w:val="center"/>
        <w:rPr>
          <w:rFonts w:hint="eastAsia" w:ascii="宋体"/>
          <w:color w:val="000000"/>
          <w:sz w:val="32"/>
          <w:szCs w:val="32"/>
        </w:rPr>
      </w:pPr>
    </w:p>
    <w:p>
      <w:pPr>
        <w:pageBreakBefore w:val="0"/>
        <w:spacing w:line="560" w:lineRule="exact"/>
        <w:ind w:firstLine="720"/>
        <w:rPr>
          <w:rFonts w:ascii="黑体" w:hAnsi="Times New Roman" w:eastAsia="黑体" w:cs="Times New Roman"/>
          <w:sz w:val="32"/>
          <w:szCs w:val="32"/>
          <w:lang w:val="zh-CN"/>
        </w:rPr>
      </w:pPr>
      <w:r>
        <w:rPr>
          <w:rFonts w:hint="eastAsia" w:ascii="黑体" w:hAnsi="Times New Roman" w:eastAsia="黑体" w:cs="Times New Roman"/>
          <w:sz w:val="32"/>
          <w:szCs w:val="32"/>
        </w:rPr>
        <w:t>一、</w:t>
      </w:r>
      <w:r>
        <w:rPr>
          <w:rFonts w:hint="eastAsia" w:ascii="黑体" w:hAnsi="Times New Roman" w:eastAsia="黑体" w:cs="Times New Roman"/>
          <w:sz w:val="32"/>
          <w:szCs w:val="32"/>
          <w:lang w:val="zh-CN"/>
        </w:rPr>
        <w:t>项目概况</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（一）项目基本情况</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为切实增强脱贫群众防范化解因意外致贫返贫风险，进一步巩固脱贫成果，根据《茂县“防贫保”工作实施方案》，为全县农户购买家庭意外伤害保险，资金来源为“基层组织活动和公共服务”（阿州财预〔2021〕55号）下达我单位项目资金</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zh-CN" w:eastAsia="zh-CN"/>
        </w:rPr>
        <w:t>万元，用于通过政保联办构建防范致贫返贫风险长效机制，持续巩固拓展脱贫攻坚成果同乡村振兴有效衔接。</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（二）项目绩效目标</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安排“基层组织活动和公共服务”（阿州财预〔2021〕55号）</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zh-CN" w:eastAsia="zh-CN"/>
        </w:rPr>
        <w:t>万元</w:t>
      </w:r>
      <w:r>
        <w:rPr>
          <w:rFonts w:hint="eastAsia" w:ascii="仿宋_GB2312" w:hAnsi="仿宋_GB2312" w:eastAsia="仿宋_GB2312" w:cs="仿宋_GB2312"/>
          <w:sz w:val="32"/>
          <w:szCs w:val="32"/>
          <w:highlight w:val="none"/>
          <w:lang w:val="en-US" w:eastAsia="zh-CN"/>
        </w:rPr>
        <w:t>。资金</w:t>
      </w:r>
      <w:r>
        <w:rPr>
          <w:rFonts w:hint="eastAsia" w:ascii="仿宋_GB2312" w:hAnsi="仿宋_GB2312" w:eastAsia="仿宋_GB2312" w:cs="仿宋_GB2312"/>
          <w:sz w:val="32"/>
          <w:szCs w:val="32"/>
          <w:highlight w:val="none"/>
          <w:lang w:val="zh-CN" w:eastAsia="zh-CN"/>
        </w:rPr>
        <w:t>全部到位，资金到位率100%。</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（三）项目自评步骤及方法</w:t>
      </w:r>
    </w:p>
    <w:p>
      <w:pPr>
        <w:pageBreakBefore w:val="0"/>
        <w:spacing w:line="560" w:lineRule="exact"/>
        <w:ind w:firstLine="72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成立项目自评小组，结合评价内容，做到有计划、有安排，扎实开展本次自评工作。按照上级下达的项目支出绩效评价体系，自评小组针对申报内容、实施情况、资金兑现、财务管理、社会效益等做出自我评价。</w:t>
      </w:r>
    </w:p>
    <w:p>
      <w:pPr>
        <w:pageBreakBefore w:val="0"/>
        <w:spacing w:line="560" w:lineRule="exact"/>
        <w:ind w:firstLine="720"/>
        <w:rPr>
          <w:rFonts w:ascii="黑体" w:hAnsi="Times New Roman" w:eastAsia="黑体" w:cs="Times New Roman"/>
          <w:sz w:val="32"/>
          <w:szCs w:val="32"/>
        </w:rPr>
      </w:pPr>
      <w:r>
        <w:rPr>
          <w:rFonts w:hint="eastAsia" w:ascii="黑体" w:hAnsi="Times New Roman" w:eastAsia="黑体" w:cs="Times New Roman"/>
          <w:sz w:val="32"/>
          <w:szCs w:val="32"/>
        </w:rPr>
        <w:t>二、项目资金申报及使用情况</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（一）项目资金申报及批复情况</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安排“基层组织活动和公共服务”（阿州财预〔2021〕55号）</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zh-CN" w:eastAsia="zh-CN"/>
        </w:rPr>
        <w:t>万元</w:t>
      </w:r>
      <w:r>
        <w:rPr>
          <w:rFonts w:hint="eastAsia" w:ascii="仿宋_GB2312" w:hAnsi="仿宋_GB2312" w:eastAsia="仿宋_GB2312" w:cs="仿宋_GB2312"/>
          <w:sz w:val="32"/>
          <w:szCs w:val="32"/>
          <w:highlight w:val="none"/>
          <w:lang w:val="en-US" w:eastAsia="zh-CN"/>
        </w:rPr>
        <w:t>。资金</w:t>
      </w:r>
      <w:r>
        <w:rPr>
          <w:rFonts w:hint="eastAsia" w:ascii="仿宋_GB2312" w:hAnsi="仿宋_GB2312" w:eastAsia="仿宋_GB2312" w:cs="仿宋_GB2312"/>
          <w:sz w:val="32"/>
          <w:szCs w:val="32"/>
          <w:highlight w:val="none"/>
          <w:lang w:val="zh-CN" w:eastAsia="zh-CN"/>
        </w:rPr>
        <w:t>全部到位，资金到位率100%，资金申报完全符合资金管理办法等相关规定。</w:t>
      </w:r>
    </w:p>
    <w:p>
      <w:pPr>
        <w:pageBreakBefore w:val="0"/>
        <w:spacing w:line="560" w:lineRule="exact"/>
        <w:ind w:firstLine="720"/>
        <w:rPr>
          <w:rFonts w:ascii="仿宋_GB2312" w:hAnsi="Times New Roman" w:eastAsia="仿宋_GB2312" w:cs="Times New Roman"/>
          <w:sz w:val="32"/>
          <w:szCs w:val="32"/>
          <w:lang w:val="zh-CN"/>
        </w:rPr>
      </w:pPr>
      <w:r>
        <w:rPr>
          <w:rFonts w:hint="eastAsia" w:ascii="楷体_GB2312" w:hAnsi="Times New Roman" w:eastAsia="楷体_GB2312" w:cs="Times New Roman"/>
          <w:b/>
          <w:sz w:val="32"/>
          <w:szCs w:val="32"/>
          <w:lang w:val="zh-CN"/>
        </w:rPr>
        <w:t>（二）资金计划、到位及使用情况</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截至目前，该项目资金实际支出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zh-CN" w:eastAsia="zh-CN"/>
        </w:rPr>
        <w:t>万元，主要用于防贫保基金设立，已拨入中国太平洋保险茂县分公司，程序合规合法，资金支付与预算相符。</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（三）项目财务管理情况</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项目财务管理制度健全，机构设置、会计核算及账务处理等相关情况。对照项目资金管理办法，项目严格执行财务管理制度、财务处理及时、会计核算规范。</w:t>
      </w:r>
    </w:p>
    <w:p>
      <w:pPr>
        <w:pageBreakBefore w:val="0"/>
        <w:spacing w:line="560" w:lineRule="exact"/>
        <w:ind w:firstLine="720"/>
        <w:rPr>
          <w:rFonts w:ascii="黑体" w:hAnsi="Times New Roman" w:eastAsia="黑体" w:cs="Times New Roman"/>
          <w:sz w:val="32"/>
          <w:szCs w:val="32"/>
        </w:rPr>
      </w:pPr>
      <w:r>
        <w:rPr>
          <w:rFonts w:hint="eastAsia" w:ascii="黑体" w:hAnsi="Times New Roman" w:eastAsia="黑体" w:cs="Times New Roman"/>
          <w:sz w:val="32"/>
          <w:szCs w:val="32"/>
        </w:rPr>
        <w:t>三、项目实施及管理情况</w:t>
      </w:r>
    </w:p>
    <w:p>
      <w:pPr>
        <w:keepNext w:val="0"/>
        <w:keepLines w:val="0"/>
        <w:pageBreakBefore w:val="0"/>
        <w:widowControl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（一）项目组织架构及实施流程</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eastAsia="zh-CN"/>
        </w:rPr>
        <w:t>专款专用、转账核算。项目资金由财政部门下达，单位财务核算</w:t>
      </w:r>
      <w:r>
        <w:rPr>
          <w:rFonts w:hint="eastAsia" w:ascii="仿宋_GB2312" w:hAnsi="仿宋_GB2312" w:eastAsia="仿宋_GB2312" w:cs="仿宋_GB2312"/>
          <w:sz w:val="32"/>
          <w:szCs w:val="32"/>
          <w:highlight w:val="none"/>
          <w:lang w:val="en-US" w:eastAsia="zh-CN"/>
        </w:rPr>
        <w:t xml:space="preserve"> 统一管理拨付。</w:t>
      </w:r>
    </w:p>
    <w:p>
      <w:pPr>
        <w:keepNext w:val="0"/>
        <w:keepLines w:val="0"/>
        <w:pageBreakBefore w:val="0"/>
        <w:widowControl w:val="0"/>
        <w:numPr>
          <w:ilvl w:val="0"/>
          <w:numId w:val="0"/>
        </w:numPr>
        <w:spacing w:line="560" w:lineRule="exact"/>
        <w:ind w:firstLine="643"/>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（二）项目管理情况</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财务票据、合同、企业资质等辅助材料齐全。</w:t>
      </w:r>
    </w:p>
    <w:p>
      <w:pPr>
        <w:pStyle w:val="189"/>
        <w:keepNext w:val="0"/>
        <w:keepLines w:val="0"/>
        <w:pageBreakBefore w:val="0"/>
        <w:widowControl w:val="0"/>
        <w:numPr>
          <w:ilvl w:val="0"/>
          <w:numId w:val="0"/>
        </w:numPr>
        <w:spacing w:line="560" w:lineRule="exact"/>
        <w:ind w:left="72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eastAsia="zh-CN" w:bidi="ar-SA"/>
        </w:rPr>
        <w:t>（三）项目</w:t>
      </w:r>
      <w:r>
        <w:rPr>
          <w:rFonts w:hint="eastAsia" w:ascii="楷体_GB2312" w:hAnsi="Times New Roman" w:eastAsia="楷体_GB2312" w:cs="Times New Roman"/>
          <w:b/>
          <w:sz w:val="32"/>
          <w:szCs w:val="32"/>
          <w:lang w:val="zh-CN"/>
        </w:rPr>
        <w:t>监管情况</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根据我局制定的财务管理制度和资金下达文件要求，对项目资金按项目单独核算实行“专款专用，专人管理”</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zh-CN" w:eastAsia="zh-CN"/>
        </w:rPr>
        <w:t>项目内容、项目进度、项目监管等接受群众及社会媒体监督。</w:t>
      </w:r>
    </w:p>
    <w:p>
      <w:pPr>
        <w:pageBreakBefore w:val="0"/>
        <w:spacing w:line="560" w:lineRule="exact"/>
        <w:ind w:firstLine="720"/>
        <w:rPr>
          <w:rFonts w:ascii="仿宋_GB2312" w:hAnsi="Times New Roman" w:eastAsia="仿宋_GB2312" w:cs="Times New Roman"/>
          <w:sz w:val="32"/>
          <w:szCs w:val="32"/>
          <w:lang w:val="zh-CN"/>
        </w:rPr>
      </w:pPr>
      <w:r>
        <w:rPr>
          <w:rFonts w:hint="eastAsia" w:ascii="黑体" w:hAnsi="Times New Roman" w:eastAsia="黑体" w:cs="Times New Roman"/>
          <w:sz w:val="32"/>
          <w:szCs w:val="32"/>
        </w:rPr>
        <w:t>四、项目绩效情况</w:t>
      </w:r>
      <w:r>
        <w:rPr>
          <w:rFonts w:hint="eastAsia" w:ascii="仿宋_GB2312" w:hAnsi="Times New Roman" w:eastAsia="仿宋_GB2312" w:cs="Times New Roman"/>
          <w:sz w:val="32"/>
          <w:szCs w:val="32"/>
          <w:lang w:val="zh-CN"/>
        </w:rPr>
        <w:tab/>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（一）项目完成情况</w:t>
      </w:r>
    </w:p>
    <w:p>
      <w:pPr>
        <w:keepNext w:val="0"/>
        <w:keepLines w:val="0"/>
        <w:pageBreakBefore w:val="0"/>
        <w:widowControl w:val="0"/>
        <w:spacing w:line="560" w:lineRule="exact"/>
        <w:ind w:firstLine="720"/>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2"/>
          <w:szCs w:val="32"/>
          <w:highlight w:val="none"/>
          <w:lang w:val="zh-CN" w:eastAsia="zh-CN"/>
        </w:rPr>
        <w:t>完成年初绩效工作目标，成本控制在预算范围，</w:t>
      </w:r>
      <w:r>
        <w:rPr>
          <w:rFonts w:hint="eastAsia" w:ascii="仿宋_GB2312" w:hAnsi="仿宋_GB2312" w:eastAsia="仿宋_GB2312" w:cs="仿宋_GB2312"/>
          <w:sz w:val="32"/>
          <w:szCs w:val="32"/>
          <w:highlight w:val="none"/>
          <w:lang w:val="en-US" w:eastAsia="zh-CN"/>
        </w:rPr>
        <w:t>100万元</w:t>
      </w:r>
      <w:r>
        <w:rPr>
          <w:rFonts w:hint="eastAsia" w:ascii="仿宋_GB2312" w:hAnsi="仿宋_GB2312" w:eastAsia="仿宋_GB2312" w:cs="仿宋_GB2312"/>
          <w:sz w:val="32"/>
          <w:szCs w:val="32"/>
          <w:highlight w:val="none"/>
          <w:lang w:val="zh-CN" w:eastAsia="zh-CN" w:bidi="ar-SA"/>
        </w:rPr>
        <w:t>已拨入中国太平洋保险茂县分公司，</w:t>
      </w:r>
      <w:r>
        <w:rPr>
          <w:rFonts w:hint="eastAsia" w:ascii="仿宋_GB2312" w:hAnsi="仿宋_GB2312" w:eastAsia="仿宋_GB2312" w:cs="仿宋_GB2312"/>
          <w:sz w:val="32"/>
          <w:szCs w:val="32"/>
          <w:highlight w:val="none"/>
          <w:lang w:val="zh-CN" w:eastAsia="zh-CN"/>
        </w:rPr>
        <w:t>充分发挥商业保险在助力乡村振兴方面的良好作用</w:t>
      </w:r>
      <w:r>
        <w:rPr>
          <w:rFonts w:hint="eastAsia" w:ascii="仿宋_GB2312" w:hAnsi="仿宋_GB2312" w:eastAsia="仿宋_GB2312" w:cs="仿宋_GB2312"/>
          <w:sz w:val="30"/>
          <w:szCs w:val="30"/>
          <w:highlight w:val="none"/>
          <w:lang w:val="zh-CN" w:eastAsia="zh-CN"/>
        </w:rPr>
        <w:t>。</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（二）项目效益情况</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建立健全巩固拓展脱贫攻坚成果衔接乡村振兴长效机制，充分发挥商业保险在助力乡村振兴方面的良好作用，聚焦人均收入不高不稳的脱贫户和农村低收入户中因病、因学、因灾、因意外返贫致贫风险等人口，创新保险助农兴农工作机制，切实增强已脱贫户和低收入群体的抗风险能力。</w:t>
      </w:r>
    </w:p>
    <w:p>
      <w:pPr>
        <w:pageBreakBefore w:val="0"/>
        <w:spacing w:line="560" w:lineRule="exact"/>
        <w:ind w:firstLine="720"/>
        <w:rPr>
          <w:rFonts w:ascii="黑体" w:hAnsi="Times New Roman" w:eastAsia="黑体" w:cs="Times New Roman"/>
          <w:sz w:val="32"/>
          <w:szCs w:val="32"/>
        </w:rPr>
      </w:pPr>
      <w:r>
        <w:rPr>
          <w:rFonts w:hint="eastAsia" w:ascii="黑体" w:hAnsi="Times New Roman" w:eastAsia="黑体" w:cs="Times New Roman"/>
          <w:sz w:val="32"/>
          <w:szCs w:val="32"/>
        </w:rPr>
        <w:t>五、评价结论及建议</w:t>
      </w:r>
    </w:p>
    <w:p>
      <w:pPr>
        <w:pageBreakBefore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（一）评价结论</w:t>
      </w:r>
    </w:p>
    <w:p>
      <w:pPr>
        <w:keepNext w:val="0"/>
        <w:keepLines w:val="0"/>
        <w:pageBreakBefore w:val="0"/>
        <w:widowControl w:val="0"/>
        <w:spacing w:line="560" w:lineRule="exact"/>
        <w:ind w:firstLine="72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项目建成后可创新我县保险助农兴农工作机制，切实增强已脱贫户和低收入群体的抗风险能力。织密织牢防返贫兜底保障网。</w:t>
      </w:r>
    </w:p>
    <w:p>
      <w:pPr>
        <w:keepNext w:val="0"/>
        <w:keepLines w:val="0"/>
        <w:pageBreakBefore w:val="0"/>
        <w:widowControl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（二）存在的问题</w:t>
      </w:r>
    </w:p>
    <w:p>
      <w:pPr>
        <w:keepNext w:val="0"/>
        <w:keepLines w:val="0"/>
        <w:pageBreakBefore w:val="0"/>
        <w:widowControl w:val="0"/>
        <w:spacing w:line="560" w:lineRule="exact"/>
        <w:ind w:firstLine="720"/>
        <w:rPr>
          <w:rFonts w:ascii="仿宋_GB2312" w:hAnsi="Times New Roman" w:eastAsia="仿宋_GB2312" w:cs="Times New Roman"/>
          <w:sz w:val="32"/>
          <w:szCs w:val="32"/>
          <w:lang w:val="zh-CN"/>
        </w:rPr>
      </w:pPr>
      <w:r>
        <w:rPr>
          <w:rFonts w:hint="eastAsia" w:ascii="仿宋_GB2312" w:hAnsi="仿宋_GB2312" w:eastAsia="仿宋_GB2312" w:cs="仿宋_GB2312"/>
          <w:sz w:val="30"/>
          <w:szCs w:val="30"/>
          <w:lang w:val="zh-CN" w:eastAsia="zh-CN"/>
        </w:rPr>
        <w:t>无</w:t>
      </w:r>
      <w:r>
        <w:rPr>
          <w:rFonts w:hint="eastAsia" w:ascii="仿宋_GB2312" w:hAnsi="Times New Roman" w:eastAsia="仿宋_GB2312" w:cs="Times New Roman"/>
          <w:sz w:val="32"/>
          <w:szCs w:val="32"/>
          <w:lang w:val="zh-CN"/>
        </w:rPr>
        <w:tab/>
      </w:r>
    </w:p>
    <w:p>
      <w:pPr>
        <w:keepNext w:val="0"/>
        <w:keepLines w:val="0"/>
        <w:pageBreakBefore w:val="0"/>
        <w:widowControl w:val="0"/>
        <w:spacing w:line="560" w:lineRule="exact"/>
        <w:ind w:firstLine="720"/>
        <w:rPr>
          <w:rFonts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（三）相关建议</w:t>
      </w:r>
    </w:p>
    <w:p>
      <w:pPr>
        <w:keepNext w:val="0"/>
        <w:keepLines w:val="0"/>
        <w:pageBreakBefore w:val="0"/>
        <w:widowControl w:val="0"/>
        <w:spacing w:line="560" w:lineRule="exact"/>
        <w:ind w:firstLine="72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无</w:t>
      </w:r>
    </w:p>
    <w:p>
      <w:pPr>
        <w:pStyle w:val="189"/>
        <w:pageBreakBefore w:val="0"/>
        <w:spacing w:line="560" w:lineRule="exact"/>
        <w:rPr>
          <w:rFonts w:hint="eastAsia" w:ascii="仿宋_GB2312" w:hAnsi="仿宋_GB2312" w:eastAsia="仿宋_GB2312" w:cs="仿宋_GB2312"/>
          <w:sz w:val="30"/>
          <w:szCs w:val="30"/>
          <w:lang w:val="zh-CN" w:eastAsia="zh-CN"/>
        </w:rPr>
      </w:pPr>
    </w:p>
    <w:p>
      <w:pPr>
        <w:pStyle w:val="193"/>
        <w:keepNext w:val="0"/>
        <w:keepLines w:val="0"/>
        <w:pageBreakBefore w:val="0"/>
        <w:widowControl/>
        <w:suppressLineNumbers w:val="0"/>
        <w:spacing w:line="560" w:lineRule="exact"/>
      </w:pPr>
    </w:p>
    <w:p>
      <w:pPr>
        <w:pStyle w:val="193"/>
        <w:keepNext w:val="0"/>
        <w:keepLines w:val="0"/>
        <w:pageBreakBefore w:val="0"/>
        <w:widowControl/>
        <w:suppressLineNumbers w:val="0"/>
        <w:spacing w:line="560" w:lineRule="exact"/>
      </w:pPr>
      <w:r>
        <w:t>附表</w:t>
      </w:r>
    </w:p>
    <w:tbl>
      <w:tblPr>
        <w:tblStyle w:val="29"/>
        <w:tblW w:w="8428" w:type="dxa"/>
        <w:tblCellSpacing w:w="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72"/>
        <w:gridCol w:w="25"/>
        <w:gridCol w:w="859"/>
        <w:gridCol w:w="10"/>
        <w:gridCol w:w="1165"/>
        <w:gridCol w:w="6"/>
        <w:gridCol w:w="887"/>
        <w:gridCol w:w="38"/>
        <w:gridCol w:w="885"/>
        <w:gridCol w:w="3271"/>
        <w:gridCol w:w="1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675" w:hRule="atLeast"/>
          <w:tblCellSpacing w:w="0" w:type="dxa"/>
        </w:trPr>
        <w:tc>
          <w:tcPr>
            <w:tcW w:w="8338" w:type="dxa"/>
            <w:gridSpan w:val="10"/>
            <w:noWrap/>
            <w:vAlign w:val="center"/>
          </w:tcPr>
          <w:p>
            <w:pPr>
              <w:pStyle w:val="193"/>
              <w:keepNext w:val="0"/>
              <w:keepLines w:val="0"/>
              <w:pageBreakBefore w:val="0"/>
              <w:widowControl/>
              <w:suppressLineNumbers w:val="0"/>
              <w:spacing w:line="560" w:lineRule="exact"/>
              <w:jc w:val="center"/>
            </w:pPr>
            <w:r>
              <w:rPr>
                <w:rStyle w:val="195"/>
              </w:rPr>
              <w:t>2022年100万元以上（含）特定目标类部门预算项目绩效目标自评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256" w:hRule="atLeast"/>
          <w:tblCellSpacing w:w="0" w:type="dxa"/>
        </w:trPr>
        <w:tc>
          <w:tcPr>
            <w:tcW w:w="2196" w:type="dxa"/>
            <w:gridSpan w:val="3"/>
            <w:noWrap/>
            <w:vAlign w:val="center"/>
          </w:tcPr>
          <w:p>
            <w:pPr>
              <w:pStyle w:val="193"/>
              <w:keepNext w:val="0"/>
              <w:keepLines w:val="0"/>
              <w:pageBreakBefore w:val="0"/>
              <w:widowControl/>
              <w:suppressLineNumbers w:val="0"/>
              <w:spacing w:line="560" w:lineRule="exact"/>
              <w:jc w:val="center"/>
            </w:pPr>
            <w:r>
              <w:t>主管部门及代码</w:t>
            </w:r>
          </w:p>
        </w:tc>
        <w:tc>
          <w:tcPr>
            <w:tcW w:w="2008" w:type="dxa"/>
            <w:gridSpan w:val="4"/>
            <w:noWrap/>
            <w:vAlign w:val="center"/>
          </w:tcPr>
          <w:p>
            <w:pPr>
              <w:pStyle w:val="193"/>
              <w:keepNext w:val="0"/>
              <w:keepLines w:val="0"/>
              <w:pageBreakBefore w:val="0"/>
              <w:widowControl/>
              <w:suppressLineNumbers w:val="0"/>
              <w:spacing w:line="560" w:lineRule="exact"/>
              <w:jc w:val="center"/>
            </w:pPr>
            <w:r>
              <w:t> </w:t>
            </w:r>
          </w:p>
        </w:tc>
        <w:tc>
          <w:tcPr>
            <w:tcW w:w="893" w:type="dxa"/>
            <w:gridSpan w:val="2"/>
            <w:noWrap/>
            <w:vAlign w:val="center"/>
          </w:tcPr>
          <w:p>
            <w:pPr>
              <w:pStyle w:val="193"/>
              <w:keepNext w:val="0"/>
              <w:keepLines w:val="0"/>
              <w:pageBreakBefore w:val="0"/>
              <w:widowControl/>
              <w:suppressLineNumbers w:val="0"/>
              <w:spacing w:line="560" w:lineRule="exact"/>
              <w:jc w:val="center"/>
            </w:pPr>
            <w:r>
              <w:t>实施单位</w:t>
            </w:r>
          </w:p>
        </w:tc>
        <w:tc>
          <w:tcPr>
            <w:tcW w:w="3241" w:type="dxa"/>
            <w:noWrap/>
            <w:vAlign w:val="center"/>
          </w:tcPr>
          <w:p>
            <w:pPr>
              <w:pStyle w:val="193"/>
              <w:keepNext w:val="0"/>
              <w:keepLines w:val="0"/>
              <w:pageBreakBefore w:val="0"/>
              <w:widowControl/>
              <w:suppressLineNumbers w:val="0"/>
              <w:spacing w:line="560" w:lineRule="exact"/>
              <w:jc w:val="center"/>
            </w:pPr>
            <w:r>
              <w:rPr>
                <w:rFonts w:hint="eastAsia" w:ascii="宋体" w:hAnsi="宋体" w:cs="宋体"/>
                <w:color w:val="000000"/>
                <w:sz w:val="24"/>
                <w:lang w:eastAsia="zh-CN"/>
              </w:rPr>
              <w:t>茂县乡村振兴局</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345" w:hRule="atLeast"/>
          <w:tblCellSpacing w:w="0" w:type="dxa"/>
        </w:trPr>
        <w:tc>
          <w:tcPr>
            <w:tcW w:w="2196" w:type="dxa"/>
            <w:gridSpan w:val="3"/>
            <w:vMerge w:val="restart"/>
            <w:noWrap/>
            <w:vAlign w:val="center"/>
          </w:tcPr>
          <w:p>
            <w:pPr>
              <w:pStyle w:val="193"/>
              <w:keepNext w:val="0"/>
              <w:keepLines w:val="0"/>
              <w:pageBreakBefore w:val="0"/>
              <w:widowControl/>
              <w:suppressLineNumbers w:val="0"/>
              <w:spacing w:line="560" w:lineRule="exact"/>
              <w:jc w:val="center"/>
            </w:pPr>
            <w:r>
              <w:t>项目预算</w:t>
            </w:r>
          </w:p>
          <w:p>
            <w:pPr>
              <w:pStyle w:val="193"/>
              <w:keepNext w:val="0"/>
              <w:keepLines w:val="0"/>
              <w:pageBreakBefore w:val="0"/>
              <w:widowControl/>
              <w:suppressLineNumbers w:val="0"/>
              <w:spacing w:line="560" w:lineRule="exact"/>
              <w:jc w:val="center"/>
            </w:pPr>
            <w:r>
              <w:t>执行情况</w:t>
            </w:r>
          </w:p>
          <w:p>
            <w:pPr>
              <w:pStyle w:val="193"/>
              <w:keepNext w:val="0"/>
              <w:keepLines w:val="0"/>
              <w:pageBreakBefore w:val="0"/>
              <w:widowControl/>
              <w:suppressLineNumbers w:val="0"/>
              <w:spacing w:line="560" w:lineRule="exact"/>
              <w:jc w:val="center"/>
            </w:pPr>
            <w:r>
              <w:t>（万元）</w:t>
            </w:r>
          </w:p>
        </w:tc>
        <w:tc>
          <w:tcPr>
            <w:tcW w:w="1145" w:type="dxa"/>
            <w:gridSpan w:val="2"/>
            <w:noWrap/>
            <w:vAlign w:val="center"/>
          </w:tcPr>
          <w:p>
            <w:pPr>
              <w:pStyle w:val="193"/>
              <w:keepNext w:val="0"/>
              <w:keepLines w:val="0"/>
              <w:pageBreakBefore w:val="0"/>
              <w:widowControl/>
              <w:suppressLineNumbers w:val="0"/>
              <w:spacing w:line="560" w:lineRule="exact"/>
              <w:jc w:val="center"/>
            </w:pPr>
            <w:r>
              <w:t> 预算数：</w:t>
            </w:r>
          </w:p>
        </w:tc>
        <w:tc>
          <w:tcPr>
            <w:tcW w:w="863" w:type="dxa"/>
            <w:gridSpan w:val="2"/>
            <w:noWrap/>
            <w:vAlign w:val="center"/>
          </w:tcPr>
          <w:p>
            <w:pPr>
              <w:pStyle w:val="193"/>
              <w:keepNext w:val="0"/>
              <w:keepLines w:val="0"/>
              <w:pageBreakBefore w:val="0"/>
              <w:widowControl/>
              <w:suppressLineNumbers w:val="0"/>
              <w:spacing w:line="560" w:lineRule="exact"/>
              <w:jc w:val="center"/>
            </w:pPr>
            <w:r>
              <w:t> </w:t>
            </w:r>
            <w:r>
              <w:rPr>
                <w:rFonts w:hint="eastAsia" w:ascii="宋体" w:hAnsi="宋体" w:cs="宋体"/>
                <w:color w:val="000000"/>
                <w:sz w:val="24"/>
                <w:lang w:val="en-US" w:eastAsia="zh-CN"/>
              </w:rPr>
              <w:t>450.44</w:t>
            </w:r>
          </w:p>
        </w:tc>
        <w:tc>
          <w:tcPr>
            <w:tcW w:w="893" w:type="dxa"/>
            <w:gridSpan w:val="2"/>
            <w:noWrap/>
            <w:vAlign w:val="center"/>
          </w:tcPr>
          <w:p>
            <w:pPr>
              <w:pStyle w:val="193"/>
              <w:keepNext w:val="0"/>
              <w:keepLines w:val="0"/>
              <w:pageBreakBefore w:val="0"/>
              <w:widowControl/>
              <w:suppressLineNumbers w:val="0"/>
              <w:spacing w:line="560" w:lineRule="exact"/>
              <w:jc w:val="center"/>
            </w:pPr>
            <w:r>
              <w:t> 执行数：</w:t>
            </w:r>
          </w:p>
        </w:tc>
        <w:tc>
          <w:tcPr>
            <w:tcW w:w="3241" w:type="dxa"/>
            <w:noWrap/>
            <w:vAlign w:val="center"/>
          </w:tcPr>
          <w:p>
            <w:pPr>
              <w:pStyle w:val="193"/>
              <w:keepNext w:val="0"/>
              <w:keepLines w:val="0"/>
              <w:pageBreakBefore w:val="0"/>
              <w:widowControl/>
              <w:suppressLineNumbers w:val="0"/>
              <w:spacing w:line="560" w:lineRule="exact"/>
              <w:jc w:val="center"/>
            </w:pPr>
            <w:r>
              <w:rPr>
                <w:rFonts w:hint="eastAsia" w:ascii="宋体" w:hAnsi="宋体" w:cs="宋体"/>
                <w:color w:val="000000"/>
                <w:sz w:val="24"/>
                <w:lang w:val="en-US" w:eastAsia="zh-CN"/>
              </w:rPr>
              <w:t>450.44</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555" w:hRule="atLeast"/>
          <w:tblCellSpacing w:w="0" w:type="dxa"/>
        </w:trPr>
        <w:tc>
          <w:tcPr>
            <w:tcW w:w="2196" w:type="dxa"/>
            <w:gridSpan w:val="3"/>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其中：</w:t>
            </w:r>
          </w:p>
          <w:p>
            <w:pPr>
              <w:pStyle w:val="193"/>
              <w:keepNext w:val="0"/>
              <w:keepLines w:val="0"/>
              <w:pageBreakBefore w:val="0"/>
              <w:widowControl/>
              <w:suppressLineNumbers w:val="0"/>
              <w:spacing w:line="560" w:lineRule="exact"/>
              <w:jc w:val="center"/>
            </w:pPr>
            <w:r>
              <w:t>财政拨款</w:t>
            </w:r>
          </w:p>
        </w:tc>
        <w:tc>
          <w:tcPr>
            <w:tcW w:w="863" w:type="dxa"/>
            <w:gridSpan w:val="2"/>
            <w:noWrap/>
            <w:vAlign w:val="center"/>
          </w:tcPr>
          <w:p>
            <w:pPr>
              <w:pStyle w:val="193"/>
              <w:keepNext w:val="0"/>
              <w:keepLines w:val="0"/>
              <w:pageBreakBefore w:val="0"/>
              <w:widowControl/>
              <w:suppressLineNumbers w:val="0"/>
              <w:spacing w:line="560" w:lineRule="exact"/>
              <w:jc w:val="center"/>
            </w:pPr>
            <w:r>
              <w:t> </w:t>
            </w:r>
            <w:r>
              <w:rPr>
                <w:rFonts w:hint="eastAsia" w:ascii="宋体" w:hAnsi="宋体" w:cs="宋体"/>
                <w:color w:val="000000"/>
                <w:sz w:val="24"/>
                <w:lang w:val="en-US" w:eastAsia="zh-CN"/>
              </w:rPr>
              <w:t>450.44</w:t>
            </w:r>
          </w:p>
        </w:tc>
        <w:tc>
          <w:tcPr>
            <w:tcW w:w="893" w:type="dxa"/>
            <w:gridSpan w:val="2"/>
            <w:noWrap/>
            <w:vAlign w:val="center"/>
          </w:tcPr>
          <w:p>
            <w:pPr>
              <w:pStyle w:val="193"/>
              <w:keepNext w:val="0"/>
              <w:keepLines w:val="0"/>
              <w:pageBreakBefore w:val="0"/>
              <w:widowControl/>
              <w:suppressLineNumbers w:val="0"/>
              <w:spacing w:line="560" w:lineRule="exact"/>
              <w:jc w:val="center"/>
            </w:pPr>
            <w:r>
              <w:t>其中：</w:t>
            </w:r>
          </w:p>
          <w:p>
            <w:pPr>
              <w:pStyle w:val="193"/>
              <w:keepNext w:val="0"/>
              <w:keepLines w:val="0"/>
              <w:pageBreakBefore w:val="0"/>
              <w:widowControl/>
              <w:suppressLineNumbers w:val="0"/>
              <w:spacing w:line="560" w:lineRule="exact"/>
              <w:jc w:val="center"/>
            </w:pPr>
            <w:r>
              <w:t>财政拨款</w:t>
            </w:r>
          </w:p>
        </w:tc>
        <w:tc>
          <w:tcPr>
            <w:tcW w:w="3241" w:type="dxa"/>
            <w:noWrap/>
            <w:vAlign w:val="center"/>
          </w:tcPr>
          <w:p>
            <w:pPr>
              <w:pStyle w:val="193"/>
              <w:keepNext w:val="0"/>
              <w:keepLines w:val="0"/>
              <w:pageBreakBefore w:val="0"/>
              <w:widowControl/>
              <w:suppressLineNumbers w:val="0"/>
              <w:spacing w:line="560" w:lineRule="exact"/>
              <w:jc w:val="center"/>
            </w:pPr>
            <w:r>
              <w:rPr>
                <w:rFonts w:hint="eastAsia" w:ascii="宋体" w:hAnsi="宋体" w:cs="宋体"/>
                <w:color w:val="000000"/>
                <w:sz w:val="24"/>
                <w:lang w:val="en-US" w:eastAsia="zh-CN"/>
              </w:rPr>
              <w:t>450.44</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345" w:hRule="atLeast"/>
          <w:tblCellSpacing w:w="0" w:type="dxa"/>
        </w:trPr>
        <w:tc>
          <w:tcPr>
            <w:tcW w:w="2196" w:type="dxa"/>
            <w:gridSpan w:val="3"/>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其他资金</w:t>
            </w:r>
          </w:p>
        </w:tc>
        <w:tc>
          <w:tcPr>
            <w:tcW w:w="863" w:type="dxa"/>
            <w:gridSpan w:val="2"/>
            <w:noWrap/>
            <w:vAlign w:val="center"/>
          </w:tcPr>
          <w:p>
            <w:pPr>
              <w:pStyle w:val="193"/>
              <w:keepNext w:val="0"/>
              <w:keepLines w:val="0"/>
              <w:pageBreakBefore w:val="0"/>
              <w:widowControl/>
              <w:suppressLineNumbers w:val="0"/>
              <w:spacing w:line="560" w:lineRule="exact"/>
              <w:jc w:val="center"/>
            </w:pPr>
            <w:r>
              <w:t> </w:t>
            </w:r>
          </w:p>
        </w:tc>
        <w:tc>
          <w:tcPr>
            <w:tcW w:w="893" w:type="dxa"/>
            <w:gridSpan w:val="2"/>
            <w:noWrap/>
            <w:vAlign w:val="center"/>
          </w:tcPr>
          <w:p>
            <w:pPr>
              <w:pStyle w:val="193"/>
              <w:keepNext w:val="0"/>
              <w:keepLines w:val="0"/>
              <w:pageBreakBefore w:val="0"/>
              <w:widowControl/>
              <w:suppressLineNumbers w:val="0"/>
              <w:spacing w:line="560" w:lineRule="exact"/>
              <w:jc w:val="center"/>
            </w:pPr>
            <w:r>
              <w:t>其他资金</w:t>
            </w:r>
          </w:p>
        </w:tc>
        <w:tc>
          <w:tcPr>
            <w:tcW w:w="3241"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211" w:hRule="atLeast"/>
          <w:tblCellSpacing w:w="0" w:type="dxa"/>
        </w:trPr>
        <w:tc>
          <w:tcPr>
            <w:tcW w:w="1367" w:type="dxa"/>
            <w:gridSpan w:val="2"/>
            <w:vMerge w:val="restart"/>
            <w:noWrap/>
            <w:vAlign w:val="center"/>
          </w:tcPr>
          <w:p>
            <w:pPr>
              <w:pStyle w:val="193"/>
              <w:keepNext w:val="0"/>
              <w:keepLines w:val="0"/>
              <w:pageBreakBefore w:val="0"/>
              <w:widowControl/>
              <w:suppressLineNumbers w:val="0"/>
              <w:spacing w:line="560" w:lineRule="exact"/>
              <w:jc w:val="center"/>
            </w:pPr>
            <w:r>
              <w:t>年度总体目标</w:t>
            </w:r>
          </w:p>
          <w:p>
            <w:pPr>
              <w:pStyle w:val="193"/>
              <w:keepNext w:val="0"/>
              <w:keepLines w:val="0"/>
              <w:pageBreakBefore w:val="0"/>
              <w:widowControl/>
              <w:suppressLineNumbers w:val="0"/>
              <w:spacing w:line="560" w:lineRule="exact"/>
              <w:jc w:val="center"/>
            </w:pPr>
            <w:r>
              <w:t>完成情况</w:t>
            </w:r>
          </w:p>
        </w:tc>
        <w:tc>
          <w:tcPr>
            <w:tcW w:w="2837" w:type="dxa"/>
            <w:gridSpan w:val="5"/>
            <w:noWrap/>
            <w:vAlign w:val="center"/>
          </w:tcPr>
          <w:p>
            <w:pPr>
              <w:pStyle w:val="193"/>
              <w:keepNext w:val="0"/>
              <w:keepLines w:val="0"/>
              <w:pageBreakBefore w:val="0"/>
              <w:widowControl/>
              <w:suppressLineNumbers w:val="0"/>
              <w:spacing w:line="560" w:lineRule="exact"/>
              <w:jc w:val="center"/>
            </w:pPr>
            <w:r>
              <w:t>预期目标</w:t>
            </w:r>
          </w:p>
        </w:tc>
        <w:tc>
          <w:tcPr>
            <w:tcW w:w="4134" w:type="dxa"/>
            <w:gridSpan w:val="3"/>
            <w:noWrap/>
            <w:vAlign w:val="center"/>
          </w:tcPr>
          <w:p>
            <w:pPr>
              <w:pStyle w:val="193"/>
              <w:keepNext w:val="0"/>
              <w:keepLines w:val="0"/>
              <w:pageBreakBefore w:val="0"/>
              <w:widowControl/>
              <w:suppressLineNumbers w:val="0"/>
              <w:spacing w:line="560" w:lineRule="exact"/>
              <w:jc w:val="center"/>
            </w:pPr>
            <w:r>
              <w:t>目标实际完成情况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795"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2837" w:type="dxa"/>
            <w:gridSpan w:val="5"/>
            <w:noWrap/>
            <w:vAlign w:val="center"/>
          </w:tcPr>
          <w:p>
            <w:pPr>
              <w:pStyle w:val="193"/>
              <w:keepNext w:val="0"/>
              <w:keepLines w:val="0"/>
              <w:pageBreakBefore w:val="0"/>
              <w:widowControl/>
              <w:suppressLineNumbers w:val="0"/>
              <w:spacing w:line="560" w:lineRule="exact"/>
              <w:jc w:val="left"/>
            </w:pPr>
            <w:r>
              <w:t> </w:t>
            </w:r>
            <w:r>
              <w:rPr>
                <w:rFonts w:hint="eastAsia" w:ascii="宋体" w:hAnsi="宋体" w:cs="宋体"/>
                <w:color w:val="000000"/>
                <w:sz w:val="24"/>
              </w:rPr>
              <w:t>在土门镇新洋村建设标准化生猪养殖场一座</w:t>
            </w:r>
            <w:r>
              <w:rPr>
                <w:rFonts w:hint="eastAsia" w:ascii="宋体" w:hAnsi="宋体" w:cs="宋体"/>
                <w:color w:val="000000"/>
                <w:sz w:val="24"/>
                <w:lang w:eastAsia="zh-CN"/>
              </w:rPr>
              <w:t>。</w:t>
            </w:r>
            <w:r>
              <w:rPr>
                <w:rFonts w:hint="eastAsia" w:ascii="宋体" w:hAnsi="宋体" w:cs="宋体"/>
                <w:color w:val="000000"/>
                <w:sz w:val="24"/>
              </w:rPr>
              <w:t>建设内容为猪舍2栋，办公用房</w:t>
            </w:r>
            <w:r>
              <w:rPr>
                <w:rFonts w:hint="eastAsia" w:ascii="宋体" w:hAnsi="宋体" w:cs="宋体"/>
                <w:color w:val="000000"/>
                <w:sz w:val="24"/>
                <w:lang w:eastAsia="zh-CN"/>
              </w:rPr>
              <w:t>、</w:t>
            </w:r>
            <w:r>
              <w:rPr>
                <w:rFonts w:hint="eastAsia" w:ascii="宋体" w:hAnsi="宋体" w:cs="宋体"/>
                <w:color w:val="000000"/>
                <w:sz w:val="24"/>
              </w:rPr>
              <w:t>库房及购置设施设备等。</w:t>
            </w:r>
          </w:p>
        </w:tc>
        <w:tc>
          <w:tcPr>
            <w:tcW w:w="4134" w:type="dxa"/>
            <w:gridSpan w:val="3"/>
            <w:noWrap/>
            <w:vAlign w:val="center"/>
          </w:tcPr>
          <w:p>
            <w:pPr>
              <w:pStyle w:val="193"/>
              <w:keepNext w:val="0"/>
              <w:keepLines w:val="0"/>
              <w:pageBreakBefore w:val="0"/>
              <w:widowControl/>
              <w:suppressLineNumbers w:val="0"/>
              <w:spacing w:line="560" w:lineRule="exact"/>
              <w:jc w:val="center"/>
            </w:pPr>
            <w:r>
              <w:rPr>
                <w:rFonts w:hint="eastAsia" w:ascii="宋体" w:hAnsi="宋体" w:cs="宋体"/>
                <w:color w:val="000000"/>
                <w:sz w:val="24"/>
                <w:lang w:eastAsia="zh-CN"/>
              </w:rPr>
              <w:t>已完成。</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690" w:hRule="atLeast"/>
          <w:tblCellSpacing w:w="0" w:type="dxa"/>
        </w:trPr>
        <w:tc>
          <w:tcPr>
            <w:tcW w:w="1367" w:type="dxa"/>
            <w:gridSpan w:val="2"/>
            <w:vMerge w:val="restart"/>
            <w:noWrap/>
            <w:vAlign w:val="center"/>
          </w:tcPr>
          <w:p>
            <w:pPr>
              <w:pStyle w:val="193"/>
              <w:keepNext w:val="0"/>
              <w:keepLines w:val="0"/>
              <w:pageBreakBefore w:val="0"/>
              <w:widowControl/>
              <w:suppressLineNumbers w:val="0"/>
              <w:spacing w:line="560" w:lineRule="exact"/>
              <w:jc w:val="center"/>
            </w:pPr>
            <w:r>
              <w:t>年度绩效指标完成情况</w:t>
            </w:r>
          </w:p>
        </w:tc>
        <w:tc>
          <w:tcPr>
            <w:tcW w:w="829" w:type="dxa"/>
            <w:noWrap/>
            <w:vAlign w:val="center"/>
          </w:tcPr>
          <w:p>
            <w:pPr>
              <w:pStyle w:val="193"/>
              <w:keepNext w:val="0"/>
              <w:keepLines w:val="0"/>
              <w:pageBreakBefore w:val="0"/>
              <w:widowControl/>
              <w:suppressLineNumbers w:val="0"/>
              <w:spacing w:line="560" w:lineRule="exact"/>
              <w:jc w:val="center"/>
            </w:pPr>
            <w:r>
              <w:t>一级</w:t>
            </w:r>
          </w:p>
          <w:p>
            <w:pPr>
              <w:pStyle w:val="193"/>
              <w:keepNext w:val="0"/>
              <w:keepLines w:val="0"/>
              <w:pageBreakBefore w:val="0"/>
              <w:widowControl/>
              <w:suppressLineNumbers w:val="0"/>
              <w:spacing w:line="560" w:lineRule="exact"/>
              <w:jc w:val="center"/>
            </w:pPr>
            <w:r>
              <w:t>指标</w:t>
            </w:r>
          </w:p>
        </w:tc>
        <w:tc>
          <w:tcPr>
            <w:tcW w:w="1145" w:type="dxa"/>
            <w:gridSpan w:val="2"/>
            <w:noWrap/>
            <w:vAlign w:val="center"/>
          </w:tcPr>
          <w:p>
            <w:pPr>
              <w:pStyle w:val="193"/>
              <w:keepNext w:val="0"/>
              <w:keepLines w:val="0"/>
              <w:pageBreakBefore w:val="0"/>
              <w:widowControl/>
              <w:suppressLineNumbers w:val="0"/>
              <w:spacing w:line="560" w:lineRule="exact"/>
              <w:jc w:val="center"/>
            </w:pPr>
            <w:r>
              <w:t>二级</w:t>
            </w:r>
          </w:p>
          <w:p>
            <w:pPr>
              <w:pStyle w:val="193"/>
              <w:keepNext w:val="0"/>
              <w:keepLines w:val="0"/>
              <w:pageBreakBefore w:val="0"/>
              <w:widowControl/>
              <w:suppressLineNumbers w:val="0"/>
              <w:spacing w:line="560" w:lineRule="exact"/>
              <w:jc w:val="center"/>
            </w:pPr>
            <w:r>
              <w:t>指标</w:t>
            </w:r>
          </w:p>
        </w:tc>
        <w:tc>
          <w:tcPr>
            <w:tcW w:w="863" w:type="dxa"/>
            <w:gridSpan w:val="2"/>
            <w:noWrap/>
            <w:vAlign w:val="center"/>
          </w:tcPr>
          <w:p>
            <w:pPr>
              <w:pStyle w:val="193"/>
              <w:keepNext w:val="0"/>
              <w:keepLines w:val="0"/>
              <w:pageBreakBefore w:val="0"/>
              <w:widowControl/>
              <w:suppressLineNumbers w:val="0"/>
              <w:spacing w:line="560" w:lineRule="exact"/>
              <w:jc w:val="center"/>
            </w:pPr>
            <w:r>
              <w:t>三级</w:t>
            </w:r>
          </w:p>
          <w:p>
            <w:pPr>
              <w:pStyle w:val="193"/>
              <w:keepNext w:val="0"/>
              <w:keepLines w:val="0"/>
              <w:pageBreakBefore w:val="0"/>
              <w:widowControl/>
              <w:suppressLineNumbers w:val="0"/>
              <w:spacing w:line="560" w:lineRule="exact"/>
              <w:jc w:val="center"/>
            </w:pPr>
            <w:r>
              <w:t>指标</w:t>
            </w:r>
          </w:p>
        </w:tc>
        <w:tc>
          <w:tcPr>
            <w:tcW w:w="893" w:type="dxa"/>
            <w:gridSpan w:val="2"/>
            <w:noWrap/>
            <w:vAlign w:val="center"/>
          </w:tcPr>
          <w:p>
            <w:pPr>
              <w:pStyle w:val="193"/>
              <w:keepNext w:val="0"/>
              <w:keepLines w:val="0"/>
              <w:pageBreakBefore w:val="0"/>
              <w:widowControl/>
              <w:suppressLineNumbers w:val="0"/>
              <w:spacing w:line="560" w:lineRule="exact"/>
              <w:jc w:val="center"/>
            </w:pPr>
            <w:r>
              <w:t>预期指标值</w:t>
            </w:r>
          </w:p>
        </w:tc>
        <w:tc>
          <w:tcPr>
            <w:tcW w:w="3241" w:type="dxa"/>
            <w:noWrap/>
            <w:vAlign w:val="center"/>
          </w:tcPr>
          <w:p>
            <w:pPr>
              <w:pStyle w:val="193"/>
              <w:keepNext w:val="0"/>
              <w:keepLines w:val="0"/>
              <w:pageBreakBefore w:val="0"/>
              <w:widowControl/>
              <w:suppressLineNumbers w:val="0"/>
              <w:spacing w:line="560" w:lineRule="exact"/>
              <w:jc w:val="center"/>
            </w:pPr>
            <w:r>
              <w:t>实际完成指标值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2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restart"/>
            <w:noWrap/>
            <w:vAlign w:val="center"/>
          </w:tcPr>
          <w:p>
            <w:pPr>
              <w:pStyle w:val="193"/>
              <w:keepNext w:val="0"/>
              <w:keepLines w:val="0"/>
              <w:pageBreakBefore w:val="0"/>
              <w:widowControl/>
              <w:suppressLineNumbers w:val="0"/>
              <w:spacing w:line="560" w:lineRule="exact"/>
              <w:jc w:val="center"/>
            </w:pPr>
            <w:r>
              <w:t>完成</w:t>
            </w:r>
          </w:p>
          <w:p>
            <w:pPr>
              <w:pStyle w:val="193"/>
              <w:keepNext w:val="0"/>
              <w:keepLines w:val="0"/>
              <w:pageBreakBefore w:val="0"/>
              <w:widowControl/>
              <w:suppressLineNumbers w:val="0"/>
              <w:spacing w:line="560" w:lineRule="exact"/>
              <w:jc w:val="center"/>
            </w:pPr>
            <w:r>
              <w:t>指标</w:t>
            </w:r>
          </w:p>
        </w:tc>
        <w:tc>
          <w:tcPr>
            <w:tcW w:w="1145" w:type="dxa"/>
            <w:gridSpan w:val="2"/>
            <w:noWrap/>
            <w:vAlign w:val="center"/>
          </w:tcPr>
          <w:p>
            <w:pPr>
              <w:pStyle w:val="193"/>
              <w:keepNext w:val="0"/>
              <w:keepLines w:val="0"/>
              <w:pageBreakBefore w:val="0"/>
              <w:widowControl/>
              <w:suppressLineNumbers w:val="0"/>
              <w:spacing w:line="560" w:lineRule="exact"/>
              <w:jc w:val="center"/>
            </w:pPr>
            <w:r>
              <w:t>数量指标</w:t>
            </w:r>
          </w:p>
        </w:tc>
        <w:tc>
          <w:tcPr>
            <w:tcW w:w="863" w:type="dxa"/>
            <w:gridSpan w:val="2"/>
            <w:noWrap/>
            <w:vAlign w:val="center"/>
          </w:tcPr>
          <w:p>
            <w:pPr>
              <w:pStyle w:val="193"/>
              <w:keepNext w:val="0"/>
              <w:keepLines w:val="0"/>
              <w:pageBreakBefore w:val="0"/>
              <w:widowControl/>
              <w:suppressLineNumbers w:val="0"/>
              <w:spacing w:line="560" w:lineRule="exact"/>
              <w:jc w:val="center"/>
            </w:pPr>
            <w:r>
              <w:rPr>
                <w:rFonts w:ascii="宋体" w:hAnsi="宋体" w:eastAsia="宋体" w:cs="宋体"/>
                <w:sz w:val="21"/>
                <w:szCs w:val="21"/>
                <w:lang w:val="en-US" w:eastAsia="zh-CN" w:bidi="ar-SA"/>
              </w:rPr>
              <w:t>总建筑面积5628.27平方米</w:t>
            </w:r>
          </w:p>
        </w:tc>
        <w:tc>
          <w:tcPr>
            <w:tcW w:w="893" w:type="dxa"/>
            <w:gridSpan w:val="2"/>
            <w:noWrap/>
            <w:vAlign w:val="center"/>
          </w:tcPr>
          <w:p>
            <w:pPr>
              <w:pStyle w:val="193"/>
              <w:keepNext w:val="0"/>
              <w:keepLines w:val="0"/>
              <w:pageBreakBefore w:val="0"/>
              <w:widowControl/>
              <w:suppressLineNumbers w:val="0"/>
              <w:spacing w:line="560" w:lineRule="exact"/>
              <w:jc w:val="center"/>
            </w:pPr>
            <w:r>
              <w:t> </w:t>
            </w:r>
            <w:r>
              <w:rPr>
                <w:rFonts w:hint="eastAsia" w:ascii="仿宋_GB2312" w:hAnsi="仿宋_GB2312" w:cs="仿宋_GB2312"/>
                <w:color w:val="000000"/>
                <w:sz w:val="24"/>
                <w:szCs w:val="24"/>
                <w:lang w:val="en-US" w:eastAsia="zh-CN"/>
              </w:rPr>
              <w:t>5628.27</w:t>
            </w:r>
          </w:p>
        </w:tc>
        <w:tc>
          <w:tcPr>
            <w:tcW w:w="3241" w:type="dxa"/>
            <w:noWrap/>
            <w:vAlign w:val="center"/>
          </w:tcPr>
          <w:p>
            <w:pPr>
              <w:pStyle w:val="193"/>
              <w:keepNext w:val="0"/>
              <w:keepLines w:val="0"/>
              <w:pageBreakBefore w:val="0"/>
              <w:widowControl/>
              <w:suppressLineNumbers w:val="0"/>
              <w:spacing w:line="560" w:lineRule="exact"/>
              <w:jc w:val="center"/>
            </w:pPr>
            <w:r>
              <w:rPr>
                <w:rFonts w:hint="eastAsia" w:ascii="仿宋_GB2312" w:hAnsi="仿宋_GB2312" w:cs="仿宋_GB2312"/>
                <w:color w:val="000000"/>
                <w:sz w:val="24"/>
                <w:szCs w:val="24"/>
                <w:lang w:val="en-US" w:eastAsia="zh-CN"/>
              </w:rPr>
              <w:t>5628.27</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2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质量指标</w:t>
            </w:r>
          </w:p>
        </w:tc>
        <w:tc>
          <w:tcPr>
            <w:tcW w:w="863" w:type="dxa"/>
            <w:gridSpan w:val="2"/>
            <w:noWrap/>
            <w:vAlign w:val="bottom"/>
          </w:tcPr>
          <w:p>
            <w:pPr>
              <w:pageBreakBefore w:val="0"/>
              <w:widowControl/>
              <w:spacing w:line="560" w:lineRule="exact"/>
              <w:jc w:val="center"/>
              <w:rPr>
                <w:rFonts w:ascii="仿宋_GB2312" w:hAnsi="仿宋_GB2312" w:eastAsia="宋体" w:cs="仿宋_GB2312"/>
                <w:color w:val="000000"/>
                <w:sz w:val="22"/>
                <w:szCs w:val="22"/>
                <w:lang w:val="en-US" w:eastAsia="zh-CN" w:bidi="ar-SA"/>
              </w:rPr>
            </w:pPr>
            <w:r>
              <w:rPr>
                <w:rFonts w:ascii="宋体" w:hAnsi="宋体" w:eastAsia="宋体" w:cs="宋体"/>
                <w:sz w:val="21"/>
                <w:szCs w:val="21"/>
              </w:rPr>
              <w:t>保证项目质量符合国家标准</w:t>
            </w:r>
          </w:p>
        </w:tc>
        <w:tc>
          <w:tcPr>
            <w:tcW w:w="893" w:type="dxa"/>
            <w:gridSpan w:val="2"/>
            <w:noWrap/>
            <w:vAlign w:val="center"/>
          </w:tcPr>
          <w:p>
            <w:pPr>
              <w:pStyle w:val="193"/>
              <w:keepNext w:val="0"/>
              <w:keepLines w:val="0"/>
              <w:pageBreakBefore w:val="0"/>
              <w:widowControl/>
              <w:suppressLineNumbers w:val="0"/>
              <w:spacing w:line="560" w:lineRule="exact"/>
              <w:jc w:val="center"/>
            </w:pPr>
            <w:r>
              <w:t> </w:t>
            </w:r>
            <w:r>
              <w:rPr>
                <w:rFonts w:ascii="宋体" w:hAnsi="宋体" w:eastAsia="宋体" w:cs="宋体"/>
                <w:sz w:val="22"/>
                <w:szCs w:val="22"/>
              </w:rPr>
              <w:t>优良中低差</w:t>
            </w:r>
          </w:p>
        </w:tc>
        <w:tc>
          <w:tcPr>
            <w:tcW w:w="3241" w:type="dxa"/>
            <w:noWrap/>
            <w:vAlign w:val="center"/>
          </w:tcPr>
          <w:p>
            <w:pPr>
              <w:pStyle w:val="193"/>
              <w:keepNext w:val="0"/>
              <w:keepLines w:val="0"/>
              <w:pageBreakBefore w:val="0"/>
              <w:widowControl/>
              <w:suppressLineNumbers w:val="0"/>
              <w:spacing w:line="560" w:lineRule="exact"/>
              <w:jc w:val="center"/>
            </w:pPr>
            <w:r>
              <w:rPr>
                <w:rFonts w:hint="eastAsia"/>
                <w:lang w:eastAsia="zh-CN"/>
              </w:rPr>
              <w:t>优</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2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时效指标</w:t>
            </w:r>
          </w:p>
        </w:tc>
        <w:tc>
          <w:tcPr>
            <w:tcW w:w="863" w:type="dxa"/>
            <w:gridSpan w:val="2"/>
            <w:noWrap/>
            <w:vAlign w:val="center"/>
          </w:tcPr>
          <w:p>
            <w:pPr>
              <w:pStyle w:val="193"/>
              <w:keepNext w:val="0"/>
              <w:keepLines w:val="0"/>
              <w:pageBreakBefore w:val="0"/>
              <w:widowControl/>
              <w:suppressLineNumbers w:val="0"/>
              <w:spacing w:line="560" w:lineRule="exact"/>
              <w:jc w:val="left"/>
              <w:rPr>
                <w:rFonts w:ascii="宋体" w:hAnsi="宋体" w:eastAsia="宋体" w:cs="宋体"/>
                <w:sz w:val="21"/>
                <w:szCs w:val="21"/>
                <w:lang w:val="en-US" w:eastAsia="zh-CN" w:bidi="ar-SA"/>
              </w:rPr>
            </w:pPr>
            <w:r>
              <w:rPr>
                <w:rFonts w:ascii="宋体" w:hAnsi="宋体" w:eastAsia="宋体" w:cs="宋体"/>
                <w:sz w:val="21"/>
                <w:szCs w:val="21"/>
                <w:lang w:val="en-US" w:eastAsia="zh-CN" w:bidi="ar-SA"/>
              </w:rPr>
              <w:t>在约定的工期完成项目实施</w:t>
            </w:r>
          </w:p>
        </w:tc>
        <w:tc>
          <w:tcPr>
            <w:tcW w:w="893" w:type="dxa"/>
            <w:gridSpan w:val="2"/>
            <w:noWrap/>
            <w:vAlign w:val="center"/>
          </w:tcPr>
          <w:p>
            <w:pPr>
              <w:pStyle w:val="193"/>
              <w:keepNext w:val="0"/>
              <w:keepLines w:val="0"/>
              <w:pageBreakBefore w:val="0"/>
              <w:widowControl/>
              <w:suppressLineNumbers w:val="0"/>
              <w:spacing w:line="560" w:lineRule="exact"/>
              <w:jc w:val="center"/>
              <w:rPr>
                <w:rFonts w:eastAsia="宋体"/>
                <w:lang w:val="en-US" w:eastAsia="zh-CN"/>
              </w:rPr>
            </w:pPr>
            <w:r>
              <w:t> </w:t>
            </w:r>
            <w:r>
              <w:rPr>
                <w:rFonts w:hint="eastAsia"/>
                <w:lang w:val="en-US" w:eastAsia="zh-CN"/>
              </w:rPr>
              <w:t>180</w:t>
            </w:r>
          </w:p>
        </w:tc>
        <w:tc>
          <w:tcPr>
            <w:tcW w:w="3241" w:type="dxa"/>
            <w:noWrap/>
            <w:vAlign w:val="center"/>
          </w:tcPr>
          <w:p>
            <w:pPr>
              <w:pStyle w:val="193"/>
              <w:keepNext w:val="0"/>
              <w:keepLines w:val="0"/>
              <w:pageBreakBefore w:val="0"/>
              <w:widowControl/>
              <w:suppressLineNumbers w:val="0"/>
              <w:spacing w:line="560" w:lineRule="exact"/>
              <w:jc w:val="center"/>
              <w:rPr>
                <w:rFonts w:eastAsia="宋体"/>
                <w:lang w:val="en-US" w:eastAsia="zh-CN"/>
              </w:rPr>
            </w:pPr>
            <w:r>
              <w:t> </w:t>
            </w:r>
            <w:r>
              <w:rPr>
                <w:rFonts w:hint="eastAsia"/>
                <w:lang w:val="en-US" w:eastAsia="zh-CN"/>
              </w:rP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8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成本指标</w:t>
            </w:r>
          </w:p>
        </w:tc>
        <w:tc>
          <w:tcPr>
            <w:tcW w:w="863" w:type="dxa"/>
            <w:gridSpan w:val="2"/>
            <w:noWrap/>
            <w:vAlign w:val="center"/>
          </w:tcPr>
          <w:p>
            <w:pPr>
              <w:pStyle w:val="193"/>
              <w:keepNext w:val="0"/>
              <w:keepLines w:val="0"/>
              <w:pageBreakBefore w:val="0"/>
              <w:widowControl/>
              <w:suppressLineNumbers w:val="0"/>
              <w:spacing w:line="560" w:lineRule="exact"/>
              <w:jc w:val="center"/>
              <w:rPr>
                <w:rFonts w:ascii="宋体" w:hAnsi="宋体" w:eastAsia="宋体" w:cs="宋体"/>
                <w:sz w:val="21"/>
                <w:szCs w:val="21"/>
                <w:lang w:val="en-US" w:eastAsia="zh-CN" w:bidi="ar-SA"/>
              </w:rPr>
            </w:pPr>
            <w:r>
              <w:rPr>
                <w:rFonts w:ascii="宋体" w:hAnsi="宋体" w:eastAsia="宋体" w:cs="宋体"/>
                <w:sz w:val="21"/>
                <w:szCs w:val="21"/>
                <w:lang w:val="en-US" w:eastAsia="zh-CN" w:bidi="ar-SA"/>
              </w:rPr>
              <w:t> </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3241"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8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restart"/>
            <w:noWrap/>
            <w:vAlign w:val="center"/>
          </w:tcPr>
          <w:p>
            <w:pPr>
              <w:pStyle w:val="193"/>
              <w:keepNext w:val="0"/>
              <w:keepLines w:val="0"/>
              <w:pageBreakBefore w:val="0"/>
              <w:widowControl/>
              <w:suppressLineNumbers w:val="0"/>
              <w:spacing w:line="560" w:lineRule="exact"/>
              <w:jc w:val="center"/>
            </w:pPr>
            <w:r>
              <w:t>效益</w:t>
            </w:r>
          </w:p>
          <w:p>
            <w:pPr>
              <w:pStyle w:val="193"/>
              <w:keepNext w:val="0"/>
              <w:keepLines w:val="0"/>
              <w:pageBreakBefore w:val="0"/>
              <w:widowControl/>
              <w:suppressLineNumbers w:val="0"/>
              <w:spacing w:line="560" w:lineRule="exact"/>
              <w:jc w:val="center"/>
            </w:pPr>
            <w:r>
              <w:t>指标</w:t>
            </w:r>
          </w:p>
        </w:tc>
        <w:tc>
          <w:tcPr>
            <w:tcW w:w="1145" w:type="dxa"/>
            <w:gridSpan w:val="2"/>
            <w:noWrap/>
            <w:vAlign w:val="center"/>
          </w:tcPr>
          <w:p>
            <w:pPr>
              <w:pStyle w:val="193"/>
              <w:keepNext w:val="0"/>
              <w:keepLines w:val="0"/>
              <w:pageBreakBefore w:val="0"/>
              <w:widowControl/>
              <w:suppressLineNumbers w:val="0"/>
              <w:spacing w:line="560" w:lineRule="exact"/>
              <w:jc w:val="center"/>
            </w:pPr>
            <w:r>
              <w:t>经济效益指标</w:t>
            </w:r>
          </w:p>
        </w:tc>
        <w:tc>
          <w:tcPr>
            <w:tcW w:w="863" w:type="dxa"/>
            <w:gridSpan w:val="2"/>
            <w:noWrap/>
            <w:vAlign w:val="center"/>
          </w:tcPr>
          <w:p>
            <w:pPr>
              <w:pStyle w:val="193"/>
              <w:keepNext w:val="0"/>
              <w:keepLines w:val="0"/>
              <w:pageBreakBefore w:val="0"/>
              <w:widowControl/>
              <w:suppressLineNumbers w:val="0"/>
              <w:spacing w:line="560" w:lineRule="exact"/>
              <w:jc w:val="center"/>
            </w:pPr>
            <w:r>
              <w:t> </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3241"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8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社会效益指标</w:t>
            </w:r>
          </w:p>
        </w:tc>
        <w:tc>
          <w:tcPr>
            <w:tcW w:w="863" w:type="dxa"/>
            <w:gridSpan w:val="2"/>
            <w:noWrap/>
            <w:vAlign w:val="center"/>
          </w:tcPr>
          <w:p>
            <w:pPr>
              <w:pStyle w:val="193"/>
              <w:keepNext w:val="0"/>
              <w:keepLines w:val="0"/>
              <w:pageBreakBefore w:val="0"/>
              <w:widowControl/>
              <w:suppressLineNumbers w:val="0"/>
              <w:spacing w:line="560" w:lineRule="exact"/>
              <w:jc w:val="center"/>
            </w:pPr>
            <w:r>
              <w:t> </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3241"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57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ind w:left="423"/>
              <w:jc w:val="both"/>
            </w:pPr>
            <w:r>
              <w:t>生态效益指标</w:t>
            </w:r>
          </w:p>
        </w:tc>
        <w:tc>
          <w:tcPr>
            <w:tcW w:w="863" w:type="dxa"/>
            <w:gridSpan w:val="2"/>
            <w:noWrap/>
            <w:vAlign w:val="center"/>
          </w:tcPr>
          <w:p>
            <w:pPr>
              <w:pStyle w:val="193"/>
              <w:keepNext w:val="0"/>
              <w:keepLines w:val="0"/>
              <w:pageBreakBefore w:val="0"/>
              <w:widowControl/>
              <w:suppressLineNumbers w:val="0"/>
              <w:spacing w:line="560" w:lineRule="exact"/>
              <w:jc w:val="center"/>
            </w:pPr>
            <w:r>
              <w:t> </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3241"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8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可持续影响指标</w:t>
            </w:r>
          </w:p>
        </w:tc>
        <w:tc>
          <w:tcPr>
            <w:tcW w:w="863" w:type="dxa"/>
            <w:gridSpan w:val="2"/>
            <w:noWrap/>
            <w:vAlign w:val="center"/>
          </w:tcPr>
          <w:p>
            <w:pPr>
              <w:pStyle w:val="193"/>
              <w:keepNext w:val="0"/>
              <w:keepLines w:val="0"/>
              <w:pageBreakBefore w:val="0"/>
              <w:widowControl/>
              <w:suppressLineNumbers w:val="0"/>
              <w:spacing w:line="560" w:lineRule="exact"/>
              <w:jc w:val="center"/>
            </w:pPr>
            <w:r>
              <w:rPr>
                <w:rFonts w:ascii="宋体" w:hAnsi="宋体" w:eastAsia="宋体" w:cs="宋体"/>
                <w:sz w:val="22"/>
                <w:szCs w:val="22"/>
              </w:rPr>
              <w:t>满足生猪养殖要求</w:t>
            </w:r>
            <w:r>
              <w:t> </w:t>
            </w:r>
          </w:p>
        </w:tc>
        <w:tc>
          <w:tcPr>
            <w:tcW w:w="893" w:type="dxa"/>
            <w:gridSpan w:val="2"/>
            <w:noWrap/>
            <w:vAlign w:val="center"/>
          </w:tcPr>
          <w:p>
            <w:pPr>
              <w:pStyle w:val="193"/>
              <w:keepNext w:val="0"/>
              <w:keepLines w:val="0"/>
              <w:pageBreakBefore w:val="0"/>
              <w:widowControl/>
              <w:suppressLineNumbers w:val="0"/>
              <w:spacing w:line="560" w:lineRule="exact"/>
              <w:jc w:val="center"/>
            </w:pPr>
            <w:r>
              <w:t> </w:t>
            </w:r>
            <w:r>
              <w:rPr>
                <w:rFonts w:ascii="宋体" w:hAnsi="宋体" w:eastAsia="宋体" w:cs="宋体"/>
                <w:sz w:val="22"/>
                <w:szCs w:val="22"/>
              </w:rPr>
              <w:t>优良中低差</w:t>
            </w:r>
          </w:p>
        </w:tc>
        <w:tc>
          <w:tcPr>
            <w:tcW w:w="3241" w:type="dxa"/>
            <w:noWrap/>
            <w:vAlign w:val="center"/>
          </w:tcPr>
          <w:p>
            <w:pPr>
              <w:pStyle w:val="193"/>
              <w:keepNext w:val="0"/>
              <w:keepLines w:val="0"/>
              <w:pageBreakBefore w:val="0"/>
              <w:widowControl/>
              <w:suppressLineNumbers w:val="0"/>
              <w:spacing w:line="560" w:lineRule="exact"/>
              <w:jc w:val="center"/>
            </w:pPr>
            <w:r>
              <w:rPr>
                <w:rFonts w:hint="eastAsia"/>
                <w:lang w:eastAsia="zh-CN"/>
              </w:rPr>
              <w:t>优</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525"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noWrap/>
            <w:vAlign w:val="center"/>
          </w:tcPr>
          <w:p>
            <w:pPr>
              <w:pStyle w:val="193"/>
              <w:keepNext w:val="0"/>
              <w:keepLines w:val="0"/>
              <w:pageBreakBefore w:val="0"/>
              <w:widowControl/>
              <w:suppressLineNumbers w:val="0"/>
              <w:spacing w:line="560" w:lineRule="exact"/>
              <w:jc w:val="center"/>
            </w:pPr>
            <w:r>
              <w:t>满意</w:t>
            </w:r>
          </w:p>
          <w:p>
            <w:pPr>
              <w:pStyle w:val="193"/>
              <w:keepNext w:val="0"/>
              <w:keepLines w:val="0"/>
              <w:pageBreakBefore w:val="0"/>
              <w:widowControl/>
              <w:suppressLineNumbers w:val="0"/>
              <w:spacing w:line="560" w:lineRule="exact"/>
              <w:jc w:val="center"/>
            </w:pPr>
            <w:r>
              <w:t>度指标</w:t>
            </w:r>
          </w:p>
        </w:tc>
        <w:tc>
          <w:tcPr>
            <w:tcW w:w="1145" w:type="dxa"/>
            <w:gridSpan w:val="2"/>
            <w:noWrap/>
            <w:vAlign w:val="center"/>
          </w:tcPr>
          <w:p>
            <w:pPr>
              <w:pStyle w:val="193"/>
              <w:keepNext w:val="0"/>
              <w:keepLines w:val="0"/>
              <w:pageBreakBefore w:val="0"/>
              <w:widowControl/>
              <w:suppressLineNumbers w:val="0"/>
              <w:spacing w:line="560" w:lineRule="exact"/>
              <w:jc w:val="center"/>
            </w:pPr>
            <w:r>
              <w:t>满意度</w:t>
            </w:r>
          </w:p>
          <w:p>
            <w:pPr>
              <w:pStyle w:val="193"/>
              <w:keepNext w:val="0"/>
              <w:keepLines w:val="0"/>
              <w:pageBreakBefore w:val="0"/>
              <w:widowControl/>
              <w:suppressLineNumbers w:val="0"/>
              <w:spacing w:line="560" w:lineRule="exact"/>
              <w:jc w:val="center"/>
            </w:pPr>
            <w:r>
              <w:t>指标</w:t>
            </w:r>
          </w:p>
        </w:tc>
        <w:tc>
          <w:tcPr>
            <w:tcW w:w="863" w:type="dxa"/>
            <w:gridSpan w:val="2"/>
            <w:noWrap/>
            <w:vAlign w:val="center"/>
          </w:tcPr>
          <w:p>
            <w:pPr>
              <w:pStyle w:val="193"/>
              <w:keepNext w:val="0"/>
              <w:keepLines w:val="0"/>
              <w:pageBreakBefore w:val="0"/>
              <w:widowControl/>
              <w:suppressLineNumbers w:val="0"/>
              <w:spacing w:line="560" w:lineRule="exact"/>
              <w:jc w:val="center"/>
            </w:pPr>
            <w:r>
              <w:t> </w:t>
            </w:r>
            <w:r>
              <w:rPr>
                <w:rFonts w:ascii="宋体" w:hAnsi="宋体" w:eastAsia="宋体" w:cs="宋体"/>
                <w:sz w:val="22"/>
                <w:szCs w:val="22"/>
              </w:rPr>
              <w:t>保证帮扶群众受益</w:t>
            </w:r>
          </w:p>
        </w:tc>
        <w:tc>
          <w:tcPr>
            <w:tcW w:w="893" w:type="dxa"/>
            <w:gridSpan w:val="2"/>
            <w:noWrap/>
            <w:vAlign w:val="center"/>
          </w:tcPr>
          <w:p>
            <w:pPr>
              <w:pStyle w:val="193"/>
              <w:keepNext w:val="0"/>
              <w:keepLines w:val="0"/>
              <w:pageBreakBefore w:val="0"/>
              <w:widowControl/>
              <w:suppressLineNumbers w:val="0"/>
              <w:spacing w:line="560" w:lineRule="exact"/>
              <w:jc w:val="center"/>
              <w:rPr>
                <w:rFonts w:eastAsia="宋体"/>
                <w:lang w:val="en-US" w:eastAsia="zh-CN"/>
              </w:rPr>
            </w:pPr>
            <w:r>
              <w:t> </w:t>
            </w:r>
            <w:r>
              <w:rPr>
                <w:rFonts w:hint="eastAsia"/>
                <w:lang w:val="en-US" w:eastAsia="zh-CN"/>
              </w:rPr>
              <w:t>95</w:t>
            </w:r>
          </w:p>
        </w:tc>
        <w:tc>
          <w:tcPr>
            <w:tcW w:w="3241" w:type="dxa"/>
            <w:noWrap/>
            <w:vAlign w:val="center"/>
          </w:tcPr>
          <w:p>
            <w:pPr>
              <w:pStyle w:val="193"/>
              <w:keepNext w:val="0"/>
              <w:keepLines w:val="0"/>
              <w:pageBreakBefore w:val="0"/>
              <w:widowControl/>
              <w:suppressLineNumbers w:val="0"/>
              <w:spacing w:line="560" w:lineRule="exact"/>
              <w:jc w:val="center"/>
            </w:pPr>
            <w:r>
              <w:rPr>
                <w:rFonts w:hint="eastAsia"/>
                <w:lang w:val="en-US" w:eastAsia="zh-CN"/>
              </w:rPr>
              <w:t>95</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675" w:hRule="atLeast"/>
          <w:tblCellSpacing w:w="0" w:type="dxa"/>
        </w:trPr>
        <w:tc>
          <w:tcPr>
            <w:tcW w:w="8338" w:type="dxa"/>
            <w:gridSpan w:val="10"/>
            <w:noWrap/>
            <w:vAlign w:val="center"/>
          </w:tcPr>
          <w:p>
            <w:pPr>
              <w:pStyle w:val="193"/>
              <w:keepNext w:val="0"/>
              <w:keepLines w:val="0"/>
              <w:pageBreakBefore w:val="0"/>
              <w:widowControl/>
              <w:suppressLineNumbers w:val="0"/>
              <w:spacing w:line="560" w:lineRule="exact"/>
              <w:jc w:val="center"/>
            </w:pPr>
            <w:r>
              <w:rPr>
                <w:rStyle w:val="195"/>
              </w:rPr>
              <w:t>2022年100万元以上（含）特定目标类部门预算项目绩效目标自评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256" w:hRule="atLeast"/>
          <w:tblCellSpacing w:w="0" w:type="dxa"/>
        </w:trPr>
        <w:tc>
          <w:tcPr>
            <w:tcW w:w="2196" w:type="dxa"/>
            <w:gridSpan w:val="3"/>
            <w:noWrap/>
            <w:vAlign w:val="center"/>
          </w:tcPr>
          <w:p>
            <w:pPr>
              <w:pStyle w:val="193"/>
              <w:keepNext w:val="0"/>
              <w:keepLines w:val="0"/>
              <w:pageBreakBefore w:val="0"/>
              <w:widowControl/>
              <w:suppressLineNumbers w:val="0"/>
              <w:spacing w:line="560" w:lineRule="exact"/>
              <w:jc w:val="center"/>
            </w:pPr>
            <w:r>
              <w:t>主管部门及代码</w:t>
            </w:r>
          </w:p>
        </w:tc>
        <w:tc>
          <w:tcPr>
            <w:tcW w:w="2008" w:type="dxa"/>
            <w:gridSpan w:val="4"/>
            <w:noWrap/>
            <w:vAlign w:val="center"/>
          </w:tcPr>
          <w:p>
            <w:pPr>
              <w:pStyle w:val="193"/>
              <w:keepNext w:val="0"/>
              <w:keepLines w:val="0"/>
              <w:pageBreakBefore w:val="0"/>
              <w:widowControl/>
              <w:suppressLineNumbers w:val="0"/>
              <w:spacing w:line="560" w:lineRule="exact"/>
              <w:jc w:val="center"/>
            </w:pPr>
            <w:r>
              <w:t> </w:t>
            </w:r>
          </w:p>
        </w:tc>
        <w:tc>
          <w:tcPr>
            <w:tcW w:w="893" w:type="dxa"/>
            <w:gridSpan w:val="2"/>
            <w:noWrap/>
            <w:vAlign w:val="center"/>
          </w:tcPr>
          <w:p>
            <w:pPr>
              <w:pStyle w:val="193"/>
              <w:keepNext w:val="0"/>
              <w:keepLines w:val="0"/>
              <w:pageBreakBefore w:val="0"/>
              <w:widowControl/>
              <w:suppressLineNumbers w:val="0"/>
              <w:spacing w:line="560" w:lineRule="exact"/>
              <w:jc w:val="center"/>
            </w:pPr>
            <w:r>
              <w:t>实施单位</w:t>
            </w:r>
          </w:p>
        </w:tc>
        <w:tc>
          <w:tcPr>
            <w:tcW w:w="3241" w:type="dxa"/>
            <w:noWrap/>
            <w:vAlign w:val="center"/>
          </w:tcPr>
          <w:p>
            <w:pPr>
              <w:pStyle w:val="193"/>
              <w:keepNext w:val="0"/>
              <w:keepLines w:val="0"/>
              <w:pageBreakBefore w:val="0"/>
              <w:widowControl/>
              <w:suppressLineNumbers w:val="0"/>
              <w:spacing w:line="560" w:lineRule="exact"/>
              <w:jc w:val="center"/>
            </w:pPr>
            <w:r>
              <w:rPr>
                <w:rFonts w:hint="eastAsia" w:ascii="宋体" w:hAnsi="宋体" w:cs="宋体"/>
                <w:color w:val="000000"/>
                <w:sz w:val="24"/>
                <w:lang w:eastAsia="zh-CN"/>
              </w:rPr>
              <w:t>茂县乡村振兴局</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345" w:hRule="atLeast"/>
          <w:tblCellSpacing w:w="0" w:type="dxa"/>
        </w:trPr>
        <w:tc>
          <w:tcPr>
            <w:tcW w:w="2196" w:type="dxa"/>
            <w:gridSpan w:val="3"/>
            <w:vMerge w:val="restart"/>
            <w:noWrap/>
            <w:vAlign w:val="center"/>
          </w:tcPr>
          <w:p>
            <w:pPr>
              <w:pStyle w:val="193"/>
              <w:keepNext w:val="0"/>
              <w:keepLines w:val="0"/>
              <w:pageBreakBefore w:val="0"/>
              <w:widowControl/>
              <w:suppressLineNumbers w:val="0"/>
              <w:spacing w:line="560" w:lineRule="exact"/>
              <w:jc w:val="center"/>
            </w:pPr>
            <w:r>
              <w:t>项目预算</w:t>
            </w:r>
          </w:p>
          <w:p>
            <w:pPr>
              <w:pStyle w:val="193"/>
              <w:keepNext w:val="0"/>
              <w:keepLines w:val="0"/>
              <w:pageBreakBefore w:val="0"/>
              <w:widowControl/>
              <w:suppressLineNumbers w:val="0"/>
              <w:spacing w:line="560" w:lineRule="exact"/>
              <w:jc w:val="center"/>
            </w:pPr>
            <w:r>
              <w:t>执行情况</w:t>
            </w:r>
          </w:p>
          <w:p>
            <w:pPr>
              <w:pStyle w:val="193"/>
              <w:keepNext w:val="0"/>
              <w:keepLines w:val="0"/>
              <w:pageBreakBefore w:val="0"/>
              <w:widowControl/>
              <w:suppressLineNumbers w:val="0"/>
              <w:spacing w:line="560" w:lineRule="exact"/>
              <w:jc w:val="center"/>
            </w:pPr>
            <w:r>
              <w:t>（万元）</w:t>
            </w:r>
          </w:p>
        </w:tc>
        <w:tc>
          <w:tcPr>
            <w:tcW w:w="1145" w:type="dxa"/>
            <w:gridSpan w:val="2"/>
            <w:noWrap/>
            <w:vAlign w:val="center"/>
          </w:tcPr>
          <w:p>
            <w:pPr>
              <w:pStyle w:val="193"/>
              <w:keepNext w:val="0"/>
              <w:keepLines w:val="0"/>
              <w:pageBreakBefore w:val="0"/>
              <w:widowControl/>
              <w:suppressLineNumbers w:val="0"/>
              <w:spacing w:line="560" w:lineRule="exact"/>
              <w:jc w:val="center"/>
            </w:pPr>
            <w:r>
              <w:t> 预算数：</w:t>
            </w:r>
          </w:p>
        </w:tc>
        <w:tc>
          <w:tcPr>
            <w:tcW w:w="863" w:type="dxa"/>
            <w:gridSpan w:val="2"/>
            <w:noWrap/>
            <w:vAlign w:val="center"/>
          </w:tcPr>
          <w:p>
            <w:pPr>
              <w:pStyle w:val="193"/>
              <w:keepNext w:val="0"/>
              <w:keepLines w:val="0"/>
              <w:pageBreakBefore w:val="0"/>
              <w:widowControl/>
              <w:suppressLineNumbers w:val="0"/>
              <w:spacing w:line="560" w:lineRule="exact"/>
              <w:jc w:val="center"/>
              <w:rPr>
                <w:lang w:val="en-US"/>
              </w:rPr>
            </w:pPr>
            <w:r>
              <w:t> </w:t>
            </w:r>
            <w:r>
              <w:rPr>
                <w:rFonts w:hint="eastAsia" w:ascii="宋体" w:hAnsi="宋体" w:cs="宋体"/>
                <w:color w:val="000000"/>
                <w:sz w:val="24"/>
                <w:lang w:val="en-US" w:eastAsia="zh-CN"/>
              </w:rPr>
              <w:t>100</w:t>
            </w:r>
          </w:p>
        </w:tc>
        <w:tc>
          <w:tcPr>
            <w:tcW w:w="893" w:type="dxa"/>
            <w:gridSpan w:val="2"/>
            <w:noWrap/>
            <w:vAlign w:val="center"/>
          </w:tcPr>
          <w:p>
            <w:pPr>
              <w:pStyle w:val="193"/>
              <w:keepNext w:val="0"/>
              <w:keepLines w:val="0"/>
              <w:pageBreakBefore w:val="0"/>
              <w:widowControl/>
              <w:suppressLineNumbers w:val="0"/>
              <w:spacing w:line="560" w:lineRule="exact"/>
              <w:jc w:val="center"/>
            </w:pPr>
            <w:r>
              <w:t> 执行数：</w:t>
            </w:r>
          </w:p>
        </w:tc>
        <w:tc>
          <w:tcPr>
            <w:tcW w:w="3241" w:type="dxa"/>
            <w:noWrap/>
            <w:vAlign w:val="center"/>
          </w:tcPr>
          <w:p>
            <w:pPr>
              <w:pStyle w:val="193"/>
              <w:keepNext w:val="0"/>
              <w:keepLines w:val="0"/>
              <w:pageBreakBefore w:val="0"/>
              <w:widowControl/>
              <w:suppressLineNumbers w:val="0"/>
              <w:spacing w:line="560" w:lineRule="exact"/>
              <w:jc w:val="center"/>
              <w:rPr>
                <w:lang w:val="en-US"/>
              </w:rPr>
            </w:pPr>
            <w:r>
              <w:rPr>
                <w:rFonts w:hint="eastAsia" w:ascii="宋体" w:hAnsi="宋体" w:cs="宋体"/>
                <w:color w:val="000000"/>
                <w:sz w:val="24"/>
                <w:lang w:val="en-US" w:eastAsia="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555" w:hRule="atLeast"/>
          <w:tblCellSpacing w:w="0" w:type="dxa"/>
        </w:trPr>
        <w:tc>
          <w:tcPr>
            <w:tcW w:w="2196" w:type="dxa"/>
            <w:gridSpan w:val="3"/>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其中：</w:t>
            </w:r>
          </w:p>
          <w:p>
            <w:pPr>
              <w:pStyle w:val="193"/>
              <w:keepNext w:val="0"/>
              <w:keepLines w:val="0"/>
              <w:pageBreakBefore w:val="0"/>
              <w:widowControl/>
              <w:suppressLineNumbers w:val="0"/>
              <w:spacing w:line="560" w:lineRule="exact"/>
              <w:jc w:val="center"/>
            </w:pPr>
            <w:r>
              <w:t>财政拨款</w:t>
            </w:r>
          </w:p>
        </w:tc>
        <w:tc>
          <w:tcPr>
            <w:tcW w:w="863" w:type="dxa"/>
            <w:gridSpan w:val="2"/>
            <w:noWrap/>
            <w:vAlign w:val="center"/>
          </w:tcPr>
          <w:p>
            <w:pPr>
              <w:pStyle w:val="193"/>
              <w:keepNext w:val="0"/>
              <w:keepLines w:val="0"/>
              <w:pageBreakBefore w:val="0"/>
              <w:widowControl/>
              <w:suppressLineNumbers w:val="0"/>
              <w:spacing w:line="560" w:lineRule="exact"/>
              <w:jc w:val="center"/>
              <w:rPr>
                <w:lang w:val="en-US"/>
              </w:rPr>
            </w:pPr>
            <w:r>
              <w:t> </w:t>
            </w:r>
            <w:r>
              <w:rPr>
                <w:rFonts w:hint="eastAsia" w:ascii="宋体" w:hAnsi="宋体" w:cs="宋体"/>
                <w:color w:val="000000"/>
                <w:sz w:val="24"/>
                <w:lang w:val="en-US" w:eastAsia="zh-CN"/>
              </w:rPr>
              <w:t>100</w:t>
            </w:r>
          </w:p>
        </w:tc>
        <w:tc>
          <w:tcPr>
            <w:tcW w:w="893" w:type="dxa"/>
            <w:gridSpan w:val="2"/>
            <w:noWrap/>
            <w:vAlign w:val="center"/>
          </w:tcPr>
          <w:p>
            <w:pPr>
              <w:pStyle w:val="193"/>
              <w:keepNext w:val="0"/>
              <w:keepLines w:val="0"/>
              <w:pageBreakBefore w:val="0"/>
              <w:widowControl/>
              <w:suppressLineNumbers w:val="0"/>
              <w:spacing w:line="560" w:lineRule="exact"/>
              <w:jc w:val="center"/>
            </w:pPr>
            <w:r>
              <w:t>其中：</w:t>
            </w:r>
          </w:p>
          <w:p>
            <w:pPr>
              <w:pStyle w:val="193"/>
              <w:keepNext w:val="0"/>
              <w:keepLines w:val="0"/>
              <w:pageBreakBefore w:val="0"/>
              <w:widowControl/>
              <w:suppressLineNumbers w:val="0"/>
              <w:spacing w:line="560" w:lineRule="exact"/>
              <w:jc w:val="center"/>
            </w:pPr>
            <w:r>
              <w:t>财政拨款</w:t>
            </w:r>
          </w:p>
        </w:tc>
        <w:tc>
          <w:tcPr>
            <w:tcW w:w="3241" w:type="dxa"/>
            <w:noWrap/>
            <w:vAlign w:val="center"/>
          </w:tcPr>
          <w:p>
            <w:pPr>
              <w:pStyle w:val="193"/>
              <w:keepNext w:val="0"/>
              <w:keepLines w:val="0"/>
              <w:pageBreakBefore w:val="0"/>
              <w:widowControl/>
              <w:suppressLineNumbers w:val="0"/>
              <w:spacing w:line="560" w:lineRule="exact"/>
              <w:jc w:val="center"/>
              <w:rPr>
                <w:lang w:val="en-US"/>
              </w:rPr>
            </w:pPr>
            <w:r>
              <w:rPr>
                <w:rFonts w:hint="eastAsia" w:ascii="宋体" w:hAnsi="宋体" w:cs="宋体"/>
                <w:color w:val="000000"/>
                <w:sz w:val="24"/>
                <w:lang w:val="en-US" w:eastAsia="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345" w:hRule="atLeast"/>
          <w:tblCellSpacing w:w="0" w:type="dxa"/>
        </w:trPr>
        <w:tc>
          <w:tcPr>
            <w:tcW w:w="2196" w:type="dxa"/>
            <w:gridSpan w:val="3"/>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其他资金</w:t>
            </w:r>
          </w:p>
        </w:tc>
        <w:tc>
          <w:tcPr>
            <w:tcW w:w="863" w:type="dxa"/>
            <w:gridSpan w:val="2"/>
            <w:noWrap/>
            <w:vAlign w:val="center"/>
          </w:tcPr>
          <w:p>
            <w:pPr>
              <w:pStyle w:val="193"/>
              <w:keepNext w:val="0"/>
              <w:keepLines w:val="0"/>
              <w:pageBreakBefore w:val="0"/>
              <w:widowControl/>
              <w:suppressLineNumbers w:val="0"/>
              <w:spacing w:line="560" w:lineRule="exact"/>
              <w:jc w:val="center"/>
            </w:pPr>
            <w:r>
              <w:t> </w:t>
            </w:r>
          </w:p>
        </w:tc>
        <w:tc>
          <w:tcPr>
            <w:tcW w:w="893" w:type="dxa"/>
            <w:gridSpan w:val="2"/>
            <w:noWrap/>
            <w:vAlign w:val="center"/>
          </w:tcPr>
          <w:p>
            <w:pPr>
              <w:pStyle w:val="193"/>
              <w:keepNext w:val="0"/>
              <w:keepLines w:val="0"/>
              <w:pageBreakBefore w:val="0"/>
              <w:widowControl/>
              <w:suppressLineNumbers w:val="0"/>
              <w:spacing w:line="560" w:lineRule="exact"/>
              <w:jc w:val="center"/>
            </w:pPr>
            <w:r>
              <w:t>其他资金</w:t>
            </w:r>
          </w:p>
        </w:tc>
        <w:tc>
          <w:tcPr>
            <w:tcW w:w="3241"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211" w:hRule="atLeast"/>
          <w:tblCellSpacing w:w="0" w:type="dxa"/>
        </w:trPr>
        <w:tc>
          <w:tcPr>
            <w:tcW w:w="1367" w:type="dxa"/>
            <w:gridSpan w:val="2"/>
            <w:vMerge w:val="restart"/>
            <w:noWrap/>
            <w:vAlign w:val="center"/>
          </w:tcPr>
          <w:p>
            <w:pPr>
              <w:pStyle w:val="193"/>
              <w:keepNext w:val="0"/>
              <w:keepLines w:val="0"/>
              <w:pageBreakBefore w:val="0"/>
              <w:widowControl/>
              <w:suppressLineNumbers w:val="0"/>
              <w:spacing w:line="560" w:lineRule="exact"/>
              <w:jc w:val="center"/>
            </w:pPr>
            <w:r>
              <w:t>年度总体目标</w:t>
            </w:r>
          </w:p>
          <w:p>
            <w:pPr>
              <w:pStyle w:val="193"/>
              <w:keepNext w:val="0"/>
              <w:keepLines w:val="0"/>
              <w:pageBreakBefore w:val="0"/>
              <w:widowControl/>
              <w:suppressLineNumbers w:val="0"/>
              <w:spacing w:line="560" w:lineRule="exact"/>
              <w:jc w:val="center"/>
            </w:pPr>
            <w:r>
              <w:t>完成情况</w:t>
            </w:r>
          </w:p>
        </w:tc>
        <w:tc>
          <w:tcPr>
            <w:tcW w:w="2837" w:type="dxa"/>
            <w:gridSpan w:val="5"/>
            <w:noWrap/>
            <w:vAlign w:val="center"/>
          </w:tcPr>
          <w:p>
            <w:pPr>
              <w:pStyle w:val="193"/>
              <w:keepNext w:val="0"/>
              <w:keepLines w:val="0"/>
              <w:pageBreakBefore w:val="0"/>
              <w:widowControl/>
              <w:suppressLineNumbers w:val="0"/>
              <w:spacing w:line="560" w:lineRule="exact"/>
              <w:jc w:val="center"/>
            </w:pPr>
            <w:r>
              <w:t>预期目标</w:t>
            </w:r>
          </w:p>
        </w:tc>
        <w:tc>
          <w:tcPr>
            <w:tcW w:w="4134" w:type="dxa"/>
            <w:gridSpan w:val="3"/>
            <w:noWrap/>
            <w:vAlign w:val="center"/>
          </w:tcPr>
          <w:p>
            <w:pPr>
              <w:pStyle w:val="193"/>
              <w:keepNext w:val="0"/>
              <w:keepLines w:val="0"/>
              <w:pageBreakBefore w:val="0"/>
              <w:widowControl/>
              <w:suppressLineNumbers w:val="0"/>
              <w:spacing w:line="560" w:lineRule="exact"/>
              <w:jc w:val="center"/>
            </w:pPr>
            <w:r>
              <w:t>目标实际完成情况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795"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2837" w:type="dxa"/>
            <w:gridSpan w:val="5"/>
            <w:noWrap/>
            <w:vAlign w:val="center"/>
          </w:tcPr>
          <w:p>
            <w:pPr>
              <w:pStyle w:val="193"/>
              <w:keepNext w:val="0"/>
              <w:keepLines w:val="0"/>
              <w:pageBreakBefore w:val="0"/>
              <w:widowControl/>
              <w:suppressLineNumbers w:val="0"/>
              <w:spacing w:line="560" w:lineRule="exact"/>
              <w:jc w:val="left"/>
            </w:pPr>
            <w:r>
              <w:t> </w:t>
            </w:r>
            <w:r>
              <w:rPr>
                <w:rFonts w:hint="eastAsia" w:ascii="宋体" w:hAnsi="宋体" w:cs="宋体"/>
                <w:color w:val="000000"/>
                <w:sz w:val="24"/>
              </w:rPr>
              <w:t>在通过政保联办构建防范致贫返贫风险长效机制，持续巩固拓展脱贫攻坚成果同乡村振兴有效衔接。</w:t>
            </w:r>
          </w:p>
        </w:tc>
        <w:tc>
          <w:tcPr>
            <w:tcW w:w="4134" w:type="dxa"/>
            <w:gridSpan w:val="3"/>
            <w:noWrap/>
            <w:vAlign w:val="center"/>
          </w:tcPr>
          <w:p>
            <w:pPr>
              <w:pStyle w:val="193"/>
              <w:keepNext w:val="0"/>
              <w:keepLines w:val="0"/>
              <w:pageBreakBefore w:val="0"/>
              <w:widowControl/>
              <w:suppressLineNumbers w:val="0"/>
              <w:spacing w:line="560" w:lineRule="exact"/>
              <w:jc w:val="center"/>
            </w:pPr>
            <w:r>
              <w:rPr>
                <w:rFonts w:hint="eastAsia" w:ascii="宋体" w:hAnsi="宋体" w:cs="宋体"/>
                <w:color w:val="000000"/>
                <w:sz w:val="24"/>
                <w:lang w:eastAsia="zh-CN"/>
              </w:rPr>
              <w:t>已完成。</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690" w:hRule="atLeast"/>
          <w:tblCellSpacing w:w="0" w:type="dxa"/>
        </w:trPr>
        <w:tc>
          <w:tcPr>
            <w:tcW w:w="1367" w:type="dxa"/>
            <w:gridSpan w:val="2"/>
            <w:vMerge w:val="restart"/>
            <w:noWrap/>
            <w:vAlign w:val="center"/>
          </w:tcPr>
          <w:p>
            <w:pPr>
              <w:pStyle w:val="193"/>
              <w:keepNext w:val="0"/>
              <w:keepLines w:val="0"/>
              <w:pageBreakBefore w:val="0"/>
              <w:widowControl/>
              <w:suppressLineNumbers w:val="0"/>
              <w:spacing w:line="560" w:lineRule="exact"/>
              <w:jc w:val="center"/>
            </w:pPr>
            <w:r>
              <w:t>年度绩效指标完成情况</w:t>
            </w:r>
          </w:p>
        </w:tc>
        <w:tc>
          <w:tcPr>
            <w:tcW w:w="829" w:type="dxa"/>
            <w:noWrap/>
            <w:vAlign w:val="center"/>
          </w:tcPr>
          <w:p>
            <w:pPr>
              <w:pStyle w:val="193"/>
              <w:keepNext w:val="0"/>
              <w:keepLines w:val="0"/>
              <w:pageBreakBefore w:val="0"/>
              <w:widowControl/>
              <w:suppressLineNumbers w:val="0"/>
              <w:spacing w:line="560" w:lineRule="exact"/>
              <w:jc w:val="center"/>
            </w:pPr>
            <w:r>
              <w:t>一级</w:t>
            </w:r>
          </w:p>
          <w:p>
            <w:pPr>
              <w:pStyle w:val="193"/>
              <w:keepNext w:val="0"/>
              <w:keepLines w:val="0"/>
              <w:pageBreakBefore w:val="0"/>
              <w:widowControl/>
              <w:suppressLineNumbers w:val="0"/>
              <w:spacing w:line="560" w:lineRule="exact"/>
              <w:jc w:val="center"/>
            </w:pPr>
            <w:r>
              <w:t>指标</w:t>
            </w:r>
          </w:p>
        </w:tc>
        <w:tc>
          <w:tcPr>
            <w:tcW w:w="1145" w:type="dxa"/>
            <w:gridSpan w:val="2"/>
            <w:noWrap/>
            <w:vAlign w:val="center"/>
          </w:tcPr>
          <w:p>
            <w:pPr>
              <w:pStyle w:val="193"/>
              <w:keepNext w:val="0"/>
              <w:keepLines w:val="0"/>
              <w:pageBreakBefore w:val="0"/>
              <w:widowControl/>
              <w:suppressLineNumbers w:val="0"/>
              <w:spacing w:line="560" w:lineRule="exact"/>
              <w:jc w:val="center"/>
            </w:pPr>
            <w:r>
              <w:t>二级</w:t>
            </w:r>
          </w:p>
          <w:p>
            <w:pPr>
              <w:pStyle w:val="193"/>
              <w:keepNext w:val="0"/>
              <w:keepLines w:val="0"/>
              <w:pageBreakBefore w:val="0"/>
              <w:widowControl/>
              <w:suppressLineNumbers w:val="0"/>
              <w:spacing w:line="560" w:lineRule="exact"/>
              <w:jc w:val="center"/>
            </w:pPr>
            <w:r>
              <w:t>指标</w:t>
            </w:r>
          </w:p>
        </w:tc>
        <w:tc>
          <w:tcPr>
            <w:tcW w:w="863" w:type="dxa"/>
            <w:gridSpan w:val="2"/>
            <w:noWrap/>
            <w:vAlign w:val="center"/>
          </w:tcPr>
          <w:p>
            <w:pPr>
              <w:pStyle w:val="193"/>
              <w:keepNext w:val="0"/>
              <w:keepLines w:val="0"/>
              <w:pageBreakBefore w:val="0"/>
              <w:widowControl/>
              <w:suppressLineNumbers w:val="0"/>
              <w:spacing w:line="560" w:lineRule="exact"/>
              <w:jc w:val="center"/>
            </w:pPr>
            <w:r>
              <w:t>三级</w:t>
            </w:r>
          </w:p>
          <w:p>
            <w:pPr>
              <w:pStyle w:val="193"/>
              <w:keepNext w:val="0"/>
              <w:keepLines w:val="0"/>
              <w:pageBreakBefore w:val="0"/>
              <w:widowControl/>
              <w:suppressLineNumbers w:val="0"/>
              <w:spacing w:line="560" w:lineRule="exact"/>
              <w:jc w:val="center"/>
            </w:pPr>
            <w:r>
              <w:t>指标</w:t>
            </w:r>
          </w:p>
        </w:tc>
        <w:tc>
          <w:tcPr>
            <w:tcW w:w="893" w:type="dxa"/>
            <w:gridSpan w:val="2"/>
            <w:noWrap/>
            <w:vAlign w:val="center"/>
          </w:tcPr>
          <w:p>
            <w:pPr>
              <w:pStyle w:val="193"/>
              <w:keepNext w:val="0"/>
              <w:keepLines w:val="0"/>
              <w:pageBreakBefore w:val="0"/>
              <w:widowControl/>
              <w:suppressLineNumbers w:val="0"/>
              <w:spacing w:line="560" w:lineRule="exact"/>
              <w:jc w:val="center"/>
            </w:pPr>
            <w:r>
              <w:t>预期指标值</w:t>
            </w:r>
          </w:p>
        </w:tc>
        <w:tc>
          <w:tcPr>
            <w:tcW w:w="3241" w:type="dxa"/>
            <w:noWrap/>
            <w:vAlign w:val="center"/>
          </w:tcPr>
          <w:p>
            <w:pPr>
              <w:pStyle w:val="193"/>
              <w:keepNext w:val="0"/>
              <w:keepLines w:val="0"/>
              <w:pageBreakBefore w:val="0"/>
              <w:widowControl/>
              <w:suppressLineNumbers w:val="0"/>
              <w:spacing w:line="560" w:lineRule="exact"/>
              <w:jc w:val="center"/>
            </w:pPr>
            <w:r>
              <w:t>实际完成指标值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2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restart"/>
            <w:noWrap/>
            <w:vAlign w:val="center"/>
          </w:tcPr>
          <w:p>
            <w:pPr>
              <w:pStyle w:val="193"/>
              <w:keepNext w:val="0"/>
              <w:keepLines w:val="0"/>
              <w:pageBreakBefore w:val="0"/>
              <w:widowControl/>
              <w:suppressLineNumbers w:val="0"/>
              <w:spacing w:line="560" w:lineRule="exact"/>
              <w:jc w:val="center"/>
            </w:pPr>
            <w:r>
              <w:t>完成</w:t>
            </w:r>
          </w:p>
          <w:p>
            <w:pPr>
              <w:pStyle w:val="193"/>
              <w:keepNext w:val="0"/>
              <w:keepLines w:val="0"/>
              <w:pageBreakBefore w:val="0"/>
              <w:widowControl/>
              <w:suppressLineNumbers w:val="0"/>
              <w:spacing w:line="560" w:lineRule="exact"/>
              <w:jc w:val="center"/>
            </w:pPr>
            <w:r>
              <w:t>指标</w:t>
            </w:r>
          </w:p>
        </w:tc>
        <w:tc>
          <w:tcPr>
            <w:tcW w:w="1145" w:type="dxa"/>
            <w:gridSpan w:val="2"/>
            <w:noWrap/>
            <w:vAlign w:val="center"/>
          </w:tcPr>
          <w:p>
            <w:pPr>
              <w:pStyle w:val="193"/>
              <w:keepNext w:val="0"/>
              <w:keepLines w:val="0"/>
              <w:pageBreakBefore w:val="0"/>
              <w:widowControl/>
              <w:suppressLineNumbers w:val="0"/>
              <w:spacing w:line="560" w:lineRule="exact"/>
              <w:jc w:val="center"/>
            </w:pPr>
            <w:r>
              <w:t>数量指标</w:t>
            </w:r>
          </w:p>
        </w:tc>
        <w:tc>
          <w:tcPr>
            <w:tcW w:w="863" w:type="dxa"/>
            <w:gridSpan w:val="2"/>
            <w:noWrap/>
            <w:vAlign w:val="center"/>
          </w:tcPr>
          <w:p>
            <w:pPr>
              <w:pStyle w:val="193"/>
              <w:keepNext w:val="0"/>
              <w:keepLines w:val="0"/>
              <w:pageBreakBefore w:val="0"/>
              <w:widowControl/>
              <w:suppressLineNumbers w:val="0"/>
              <w:spacing w:line="560" w:lineRule="exact"/>
              <w:jc w:val="center"/>
            </w:pPr>
          </w:p>
        </w:tc>
        <w:tc>
          <w:tcPr>
            <w:tcW w:w="893" w:type="dxa"/>
            <w:gridSpan w:val="2"/>
            <w:noWrap/>
            <w:vAlign w:val="center"/>
          </w:tcPr>
          <w:p>
            <w:pPr>
              <w:pStyle w:val="193"/>
              <w:keepNext w:val="0"/>
              <w:keepLines w:val="0"/>
              <w:pageBreakBefore w:val="0"/>
              <w:widowControl/>
              <w:suppressLineNumbers w:val="0"/>
              <w:spacing w:line="560" w:lineRule="exact"/>
              <w:jc w:val="center"/>
            </w:pPr>
          </w:p>
        </w:tc>
        <w:tc>
          <w:tcPr>
            <w:tcW w:w="3241" w:type="dxa"/>
            <w:noWrap/>
            <w:vAlign w:val="center"/>
          </w:tcPr>
          <w:p>
            <w:pPr>
              <w:pStyle w:val="193"/>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2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质量指标</w:t>
            </w:r>
          </w:p>
        </w:tc>
        <w:tc>
          <w:tcPr>
            <w:tcW w:w="863" w:type="dxa"/>
            <w:gridSpan w:val="2"/>
            <w:noWrap/>
            <w:vAlign w:val="bottom"/>
          </w:tcPr>
          <w:p>
            <w:pPr>
              <w:pageBreakBefore w:val="0"/>
              <w:widowControl/>
              <w:spacing w:line="560" w:lineRule="exact"/>
              <w:jc w:val="center"/>
              <w:rPr>
                <w:rFonts w:ascii="仿宋_GB2312" w:hAnsi="仿宋_GB2312" w:eastAsia="宋体" w:cs="仿宋_GB2312"/>
                <w:color w:val="000000"/>
                <w:sz w:val="22"/>
                <w:szCs w:val="22"/>
                <w:lang w:val="en-US" w:eastAsia="zh-CN" w:bidi="ar-SA"/>
              </w:rPr>
            </w:pPr>
          </w:p>
        </w:tc>
        <w:tc>
          <w:tcPr>
            <w:tcW w:w="893" w:type="dxa"/>
            <w:gridSpan w:val="2"/>
            <w:noWrap/>
            <w:vAlign w:val="center"/>
          </w:tcPr>
          <w:p>
            <w:pPr>
              <w:pStyle w:val="193"/>
              <w:keepNext w:val="0"/>
              <w:keepLines w:val="0"/>
              <w:pageBreakBefore w:val="0"/>
              <w:widowControl/>
              <w:suppressLineNumbers w:val="0"/>
              <w:spacing w:line="560" w:lineRule="exact"/>
              <w:jc w:val="center"/>
            </w:pPr>
          </w:p>
        </w:tc>
        <w:tc>
          <w:tcPr>
            <w:tcW w:w="3241" w:type="dxa"/>
            <w:noWrap/>
            <w:vAlign w:val="center"/>
          </w:tcPr>
          <w:p>
            <w:pPr>
              <w:pStyle w:val="193"/>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2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时效指标</w:t>
            </w:r>
          </w:p>
        </w:tc>
        <w:tc>
          <w:tcPr>
            <w:tcW w:w="863" w:type="dxa"/>
            <w:gridSpan w:val="2"/>
            <w:noWrap/>
            <w:vAlign w:val="center"/>
          </w:tcPr>
          <w:p>
            <w:pPr>
              <w:pStyle w:val="193"/>
              <w:keepNext w:val="0"/>
              <w:keepLines w:val="0"/>
              <w:pageBreakBefore w:val="0"/>
              <w:widowControl/>
              <w:suppressLineNumbers w:val="0"/>
              <w:spacing w:line="560" w:lineRule="exact"/>
              <w:jc w:val="left"/>
              <w:rPr>
                <w:rFonts w:ascii="宋体" w:hAnsi="宋体" w:eastAsia="宋体" w:cs="宋体"/>
                <w:sz w:val="21"/>
                <w:szCs w:val="21"/>
                <w:lang w:val="en-US" w:eastAsia="zh-CN" w:bidi="ar-SA"/>
              </w:rPr>
            </w:pPr>
            <w:r>
              <w:rPr>
                <w:rFonts w:ascii="宋体" w:hAnsi="宋体" w:eastAsia="宋体" w:cs="宋体"/>
                <w:sz w:val="24"/>
                <w:szCs w:val="24"/>
              </w:rPr>
              <w:t>及时保障风险人群</w:t>
            </w:r>
          </w:p>
        </w:tc>
        <w:tc>
          <w:tcPr>
            <w:tcW w:w="893" w:type="dxa"/>
            <w:gridSpan w:val="2"/>
            <w:noWrap/>
            <w:vAlign w:val="center"/>
          </w:tcPr>
          <w:p>
            <w:pPr>
              <w:pStyle w:val="193"/>
              <w:keepNext w:val="0"/>
              <w:keepLines w:val="0"/>
              <w:pageBreakBefore w:val="0"/>
              <w:widowControl/>
              <w:suppressLineNumbers w:val="0"/>
              <w:spacing w:line="560" w:lineRule="exact"/>
              <w:jc w:val="center"/>
              <w:rPr>
                <w:rFonts w:hint="eastAsia" w:eastAsia="宋体"/>
                <w:lang w:val="en-US" w:eastAsia="zh-CN"/>
              </w:rPr>
            </w:pPr>
            <w:r>
              <w:rPr>
                <w:rFonts w:hint="eastAsia" w:eastAsia="宋体"/>
                <w:lang w:val="en-US" w:eastAsia="zh-CN"/>
              </w:rPr>
              <w:t>及时</w:t>
            </w:r>
          </w:p>
        </w:tc>
        <w:tc>
          <w:tcPr>
            <w:tcW w:w="3241" w:type="dxa"/>
            <w:noWrap/>
            <w:vAlign w:val="center"/>
          </w:tcPr>
          <w:p>
            <w:pPr>
              <w:pStyle w:val="193"/>
              <w:keepNext w:val="0"/>
              <w:keepLines w:val="0"/>
              <w:pageBreakBefore w:val="0"/>
              <w:widowControl/>
              <w:suppressLineNumbers w:val="0"/>
              <w:spacing w:line="560" w:lineRule="exact"/>
              <w:jc w:val="center"/>
              <w:rPr>
                <w:rFonts w:hint="eastAsia" w:eastAsia="宋体"/>
                <w:lang w:val="en-US" w:eastAsia="zh-CN"/>
              </w:rPr>
            </w:pPr>
            <w:r>
              <w:rPr>
                <w:rFonts w:hint="eastAsia" w:eastAsia="宋体"/>
                <w:lang w:eastAsia="zh-CN"/>
              </w:rP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8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成本指标</w:t>
            </w:r>
          </w:p>
        </w:tc>
        <w:tc>
          <w:tcPr>
            <w:tcW w:w="863" w:type="dxa"/>
            <w:gridSpan w:val="2"/>
            <w:noWrap/>
            <w:vAlign w:val="center"/>
          </w:tcPr>
          <w:p>
            <w:pPr>
              <w:pStyle w:val="193"/>
              <w:keepNext w:val="0"/>
              <w:keepLines w:val="0"/>
              <w:pageBreakBefore w:val="0"/>
              <w:widowControl/>
              <w:suppressLineNumbers w:val="0"/>
              <w:spacing w:line="560" w:lineRule="exact"/>
              <w:jc w:val="center"/>
              <w:rPr>
                <w:rFonts w:ascii="宋体" w:hAnsi="宋体" w:eastAsia="宋体" w:cs="宋体"/>
                <w:sz w:val="21"/>
                <w:szCs w:val="21"/>
                <w:lang w:val="en-US" w:eastAsia="zh-CN" w:bidi="ar-SA"/>
              </w:rPr>
            </w:pPr>
            <w:r>
              <w:rPr>
                <w:rFonts w:ascii="宋体" w:hAnsi="宋体" w:eastAsia="宋体" w:cs="宋体"/>
                <w:sz w:val="21"/>
                <w:szCs w:val="21"/>
                <w:lang w:val="en-US" w:eastAsia="zh-CN" w:bidi="ar-SA"/>
              </w:rPr>
              <w:t> </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3241"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8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restart"/>
            <w:noWrap/>
            <w:vAlign w:val="center"/>
          </w:tcPr>
          <w:p>
            <w:pPr>
              <w:pStyle w:val="193"/>
              <w:keepNext w:val="0"/>
              <w:keepLines w:val="0"/>
              <w:pageBreakBefore w:val="0"/>
              <w:widowControl/>
              <w:suppressLineNumbers w:val="0"/>
              <w:spacing w:line="560" w:lineRule="exact"/>
              <w:jc w:val="center"/>
            </w:pPr>
            <w:r>
              <w:t>效益</w:t>
            </w:r>
          </w:p>
          <w:p>
            <w:pPr>
              <w:pStyle w:val="193"/>
              <w:keepNext w:val="0"/>
              <w:keepLines w:val="0"/>
              <w:pageBreakBefore w:val="0"/>
              <w:widowControl/>
              <w:suppressLineNumbers w:val="0"/>
              <w:spacing w:line="560" w:lineRule="exact"/>
              <w:jc w:val="center"/>
            </w:pPr>
            <w:r>
              <w:t>指标</w:t>
            </w:r>
          </w:p>
        </w:tc>
        <w:tc>
          <w:tcPr>
            <w:tcW w:w="1145" w:type="dxa"/>
            <w:gridSpan w:val="2"/>
            <w:noWrap/>
            <w:vAlign w:val="center"/>
          </w:tcPr>
          <w:p>
            <w:pPr>
              <w:pStyle w:val="193"/>
              <w:keepNext w:val="0"/>
              <w:keepLines w:val="0"/>
              <w:pageBreakBefore w:val="0"/>
              <w:widowControl/>
              <w:suppressLineNumbers w:val="0"/>
              <w:spacing w:line="560" w:lineRule="exact"/>
              <w:jc w:val="center"/>
            </w:pPr>
            <w:r>
              <w:t>经济效益指标</w:t>
            </w:r>
          </w:p>
        </w:tc>
        <w:tc>
          <w:tcPr>
            <w:tcW w:w="863" w:type="dxa"/>
            <w:gridSpan w:val="2"/>
            <w:noWrap/>
            <w:vAlign w:val="center"/>
          </w:tcPr>
          <w:p>
            <w:pPr>
              <w:pStyle w:val="193"/>
              <w:keepNext w:val="0"/>
              <w:keepLines w:val="0"/>
              <w:pageBreakBefore w:val="0"/>
              <w:widowControl/>
              <w:suppressLineNumbers w:val="0"/>
              <w:spacing w:line="560" w:lineRule="exact"/>
              <w:jc w:val="center"/>
            </w:pPr>
            <w:r>
              <w:t> </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3241"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8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社会效益指标</w:t>
            </w:r>
          </w:p>
        </w:tc>
        <w:tc>
          <w:tcPr>
            <w:tcW w:w="863" w:type="dxa"/>
            <w:gridSpan w:val="2"/>
            <w:noWrap/>
            <w:vAlign w:val="center"/>
          </w:tcPr>
          <w:p>
            <w:pPr>
              <w:pStyle w:val="193"/>
              <w:keepNext w:val="0"/>
              <w:keepLines w:val="0"/>
              <w:pageBreakBefore w:val="0"/>
              <w:widowControl/>
              <w:suppressLineNumbers w:val="0"/>
              <w:spacing w:line="560" w:lineRule="exact"/>
              <w:jc w:val="center"/>
            </w:pPr>
            <w:r>
              <w:t> </w:t>
            </w:r>
            <w:r>
              <w:rPr>
                <w:rFonts w:ascii="宋体" w:hAnsi="宋体" w:eastAsia="宋体" w:cs="宋体"/>
                <w:sz w:val="24"/>
                <w:szCs w:val="24"/>
              </w:rPr>
              <w:t>惠及农村户籍人口</w:t>
            </w:r>
          </w:p>
        </w:tc>
        <w:tc>
          <w:tcPr>
            <w:tcW w:w="893" w:type="dxa"/>
            <w:gridSpan w:val="2"/>
            <w:noWrap/>
            <w:vAlign w:val="center"/>
          </w:tcPr>
          <w:p>
            <w:pPr>
              <w:pStyle w:val="193"/>
              <w:keepNext w:val="0"/>
              <w:keepLines w:val="0"/>
              <w:pageBreakBefore w:val="0"/>
              <w:widowControl/>
              <w:suppressLineNumbers w:val="0"/>
              <w:spacing w:line="560" w:lineRule="exact"/>
              <w:jc w:val="center"/>
            </w:pPr>
            <w:r>
              <w:rPr>
                <w:rFonts w:hint="eastAsia"/>
                <w:lang w:val="en-US" w:eastAsia="zh-CN"/>
              </w:rPr>
              <w:t>100</w:t>
            </w:r>
            <w:r>
              <w:t> </w:t>
            </w:r>
          </w:p>
        </w:tc>
        <w:tc>
          <w:tcPr>
            <w:tcW w:w="3241" w:type="dxa"/>
            <w:noWrap/>
            <w:vAlign w:val="center"/>
          </w:tcPr>
          <w:p>
            <w:pPr>
              <w:pStyle w:val="193"/>
              <w:keepNext w:val="0"/>
              <w:keepLines w:val="0"/>
              <w:pageBreakBefore w:val="0"/>
              <w:widowControl/>
              <w:suppressLineNumbers w:val="0"/>
              <w:spacing w:line="560" w:lineRule="exact"/>
              <w:jc w:val="center"/>
            </w:pPr>
            <w:r>
              <w:rPr>
                <w:rFonts w:hint="eastAsia"/>
                <w:lang w:val="en-US" w:eastAsia="zh-CN"/>
              </w:rPr>
              <w:t>100</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57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ind w:left="423"/>
              <w:jc w:val="both"/>
            </w:pPr>
            <w:r>
              <w:t>生态效益指标</w:t>
            </w:r>
          </w:p>
        </w:tc>
        <w:tc>
          <w:tcPr>
            <w:tcW w:w="863" w:type="dxa"/>
            <w:gridSpan w:val="2"/>
            <w:noWrap/>
            <w:vAlign w:val="center"/>
          </w:tcPr>
          <w:p>
            <w:pPr>
              <w:pStyle w:val="193"/>
              <w:keepNext w:val="0"/>
              <w:keepLines w:val="0"/>
              <w:pageBreakBefore w:val="0"/>
              <w:widowControl/>
              <w:suppressLineNumbers w:val="0"/>
              <w:spacing w:line="560" w:lineRule="exact"/>
              <w:jc w:val="center"/>
            </w:pPr>
            <w:r>
              <w:t> </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3241"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480"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vMerge w:val="continue"/>
            <w:noWrap/>
            <w:vAlign w:val="center"/>
          </w:tcPr>
          <w:p>
            <w:pPr>
              <w:pageBreakBefore w:val="0"/>
              <w:spacing w:line="560" w:lineRule="exact"/>
              <w:rPr>
                <w:rFonts w:hint="eastAsia" w:ascii="宋体"/>
                <w:sz w:val="24"/>
                <w:szCs w:val="24"/>
              </w:rPr>
            </w:pPr>
          </w:p>
        </w:tc>
        <w:tc>
          <w:tcPr>
            <w:tcW w:w="1145" w:type="dxa"/>
            <w:gridSpan w:val="2"/>
            <w:noWrap/>
            <w:vAlign w:val="center"/>
          </w:tcPr>
          <w:p>
            <w:pPr>
              <w:pStyle w:val="193"/>
              <w:keepNext w:val="0"/>
              <w:keepLines w:val="0"/>
              <w:pageBreakBefore w:val="0"/>
              <w:widowControl/>
              <w:suppressLineNumbers w:val="0"/>
              <w:spacing w:line="560" w:lineRule="exact"/>
              <w:jc w:val="center"/>
            </w:pPr>
            <w:r>
              <w:t>可持续影响指标</w:t>
            </w:r>
          </w:p>
        </w:tc>
        <w:tc>
          <w:tcPr>
            <w:tcW w:w="863" w:type="dxa"/>
            <w:gridSpan w:val="2"/>
            <w:noWrap/>
            <w:vAlign w:val="center"/>
          </w:tcPr>
          <w:p>
            <w:pPr>
              <w:pStyle w:val="193"/>
              <w:keepNext w:val="0"/>
              <w:keepLines w:val="0"/>
              <w:pageBreakBefore w:val="0"/>
              <w:widowControl/>
              <w:suppressLineNumbers w:val="0"/>
              <w:spacing w:line="560" w:lineRule="exact"/>
              <w:jc w:val="center"/>
            </w:pPr>
          </w:p>
        </w:tc>
        <w:tc>
          <w:tcPr>
            <w:tcW w:w="893" w:type="dxa"/>
            <w:gridSpan w:val="2"/>
            <w:noWrap/>
            <w:vAlign w:val="center"/>
          </w:tcPr>
          <w:p>
            <w:pPr>
              <w:pStyle w:val="193"/>
              <w:keepNext w:val="0"/>
              <w:keepLines w:val="0"/>
              <w:pageBreakBefore w:val="0"/>
              <w:widowControl/>
              <w:suppressLineNumbers w:val="0"/>
              <w:spacing w:line="560" w:lineRule="exact"/>
              <w:jc w:val="center"/>
            </w:pPr>
          </w:p>
        </w:tc>
        <w:tc>
          <w:tcPr>
            <w:tcW w:w="3241" w:type="dxa"/>
            <w:noWrap/>
            <w:vAlign w:val="center"/>
          </w:tcPr>
          <w:p>
            <w:pPr>
              <w:pStyle w:val="193"/>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525" w:hRule="atLeast"/>
          <w:tblCellSpacing w:w="0" w:type="dxa"/>
        </w:trPr>
        <w:tc>
          <w:tcPr>
            <w:tcW w:w="1367" w:type="dxa"/>
            <w:gridSpan w:val="2"/>
            <w:vMerge w:val="continue"/>
            <w:noWrap/>
            <w:vAlign w:val="center"/>
          </w:tcPr>
          <w:p>
            <w:pPr>
              <w:pageBreakBefore w:val="0"/>
              <w:spacing w:line="560" w:lineRule="exact"/>
              <w:rPr>
                <w:rFonts w:hint="eastAsia" w:ascii="宋体"/>
                <w:sz w:val="24"/>
                <w:szCs w:val="24"/>
              </w:rPr>
            </w:pPr>
          </w:p>
        </w:tc>
        <w:tc>
          <w:tcPr>
            <w:tcW w:w="829" w:type="dxa"/>
            <w:noWrap/>
            <w:vAlign w:val="center"/>
          </w:tcPr>
          <w:p>
            <w:pPr>
              <w:pStyle w:val="193"/>
              <w:keepNext w:val="0"/>
              <w:keepLines w:val="0"/>
              <w:pageBreakBefore w:val="0"/>
              <w:widowControl/>
              <w:suppressLineNumbers w:val="0"/>
              <w:spacing w:line="560" w:lineRule="exact"/>
              <w:jc w:val="center"/>
            </w:pPr>
            <w:r>
              <w:t>满意</w:t>
            </w:r>
          </w:p>
          <w:p>
            <w:pPr>
              <w:pStyle w:val="193"/>
              <w:keepNext w:val="0"/>
              <w:keepLines w:val="0"/>
              <w:pageBreakBefore w:val="0"/>
              <w:widowControl/>
              <w:suppressLineNumbers w:val="0"/>
              <w:spacing w:line="560" w:lineRule="exact"/>
              <w:jc w:val="center"/>
            </w:pPr>
            <w:r>
              <w:t>度指标</w:t>
            </w:r>
          </w:p>
        </w:tc>
        <w:tc>
          <w:tcPr>
            <w:tcW w:w="1145" w:type="dxa"/>
            <w:gridSpan w:val="2"/>
            <w:noWrap/>
            <w:vAlign w:val="center"/>
          </w:tcPr>
          <w:p>
            <w:pPr>
              <w:pStyle w:val="193"/>
              <w:keepNext w:val="0"/>
              <w:keepLines w:val="0"/>
              <w:pageBreakBefore w:val="0"/>
              <w:widowControl/>
              <w:suppressLineNumbers w:val="0"/>
              <w:spacing w:line="560" w:lineRule="exact"/>
              <w:jc w:val="center"/>
            </w:pPr>
            <w:r>
              <w:t>满意度</w:t>
            </w:r>
          </w:p>
          <w:p>
            <w:pPr>
              <w:pStyle w:val="193"/>
              <w:keepNext w:val="0"/>
              <w:keepLines w:val="0"/>
              <w:pageBreakBefore w:val="0"/>
              <w:widowControl/>
              <w:suppressLineNumbers w:val="0"/>
              <w:spacing w:line="560" w:lineRule="exact"/>
              <w:jc w:val="center"/>
            </w:pPr>
            <w:r>
              <w:t>指标</w:t>
            </w:r>
          </w:p>
        </w:tc>
        <w:tc>
          <w:tcPr>
            <w:tcW w:w="863" w:type="dxa"/>
            <w:gridSpan w:val="2"/>
            <w:noWrap/>
            <w:vAlign w:val="center"/>
          </w:tcPr>
          <w:p>
            <w:pPr>
              <w:pStyle w:val="193"/>
              <w:keepNext w:val="0"/>
              <w:keepLines w:val="0"/>
              <w:pageBreakBefore w:val="0"/>
              <w:widowControl/>
              <w:suppressLineNumbers w:val="0"/>
              <w:spacing w:line="560" w:lineRule="exact"/>
              <w:jc w:val="center"/>
            </w:pPr>
            <w:r>
              <w:t> </w:t>
            </w:r>
            <w:r>
              <w:rPr>
                <w:rFonts w:ascii="宋体" w:hAnsi="宋体" w:eastAsia="宋体" w:cs="宋体"/>
                <w:sz w:val="24"/>
                <w:szCs w:val="24"/>
              </w:rPr>
              <w:t>守住不发生规模性返贫底线</w:t>
            </w:r>
          </w:p>
        </w:tc>
        <w:tc>
          <w:tcPr>
            <w:tcW w:w="893" w:type="dxa"/>
            <w:gridSpan w:val="2"/>
            <w:noWrap/>
            <w:vAlign w:val="center"/>
          </w:tcPr>
          <w:p>
            <w:pPr>
              <w:pStyle w:val="193"/>
              <w:keepNext w:val="0"/>
              <w:keepLines w:val="0"/>
              <w:pageBreakBefore w:val="0"/>
              <w:widowControl/>
              <w:suppressLineNumbers w:val="0"/>
              <w:spacing w:line="560" w:lineRule="exact"/>
              <w:jc w:val="center"/>
              <w:rPr>
                <w:rFonts w:eastAsia="宋体"/>
                <w:lang w:val="en-US" w:eastAsia="zh-CN"/>
              </w:rPr>
            </w:pPr>
            <w:r>
              <w:t> </w:t>
            </w:r>
            <w:r>
              <w:rPr>
                <w:rFonts w:hint="eastAsia"/>
                <w:lang w:val="en-US" w:eastAsia="zh-CN"/>
              </w:rPr>
              <w:t>95</w:t>
            </w:r>
          </w:p>
        </w:tc>
        <w:tc>
          <w:tcPr>
            <w:tcW w:w="3241" w:type="dxa"/>
            <w:noWrap/>
            <w:vAlign w:val="center"/>
          </w:tcPr>
          <w:p>
            <w:pPr>
              <w:pStyle w:val="193"/>
              <w:keepNext w:val="0"/>
              <w:keepLines w:val="0"/>
              <w:pageBreakBefore w:val="0"/>
              <w:widowControl/>
              <w:suppressLineNumbers w:val="0"/>
              <w:spacing w:line="560" w:lineRule="exact"/>
              <w:jc w:val="center"/>
            </w:pPr>
            <w:r>
              <w:rPr>
                <w:rFonts w:hint="eastAsia"/>
                <w:lang w:val="en-US" w:eastAsia="zh-CN"/>
              </w:rPr>
              <w:t>95</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675" w:hRule="atLeast"/>
          <w:tblCellSpacing w:w="0" w:type="dxa"/>
        </w:trPr>
        <w:tc>
          <w:tcPr>
            <w:tcW w:w="8338" w:type="dxa"/>
            <w:gridSpan w:val="10"/>
            <w:noWrap/>
            <w:vAlign w:val="center"/>
          </w:tcPr>
          <w:p>
            <w:pPr>
              <w:pStyle w:val="193"/>
              <w:keepNext w:val="0"/>
              <w:keepLines w:val="0"/>
              <w:pageBreakBefore w:val="0"/>
              <w:widowControl/>
              <w:suppressLineNumbers w:val="0"/>
              <w:spacing w:line="560" w:lineRule="exact"/>
              <w:jc w:val="center"/>
            </w:pPr>
            <w:r>
              <w:rPr>
                <w:rStyle w:val="195"/>
              </w:rPr>
              <w:t>2022年100万元以上（含）特定目标类部门预算项目绩效目标自评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blCellSpacing w:w="0" w:type="dxa"/>
        </w:trPr>
        <w:tc>
          <w:tcPr>
            <w:tcW w:w="2206" w:type="dxa"/>
            <w:gridSpan w:val="4"/>
            <w:noWrap/>
            <w:vAlign w:val="center"/>
          </w:tcPr>
          <w:p>
            <w:pPr>
              <w:pStyle w:val="193"/>
              <w:keepNext w:val="0"/>
              <w:keepLines w:val="0"/>
              <w:pageBreakBefore w:val="0"/>
              <w:widowControl/>
              <w:suppressLineNumbers w:val="0"/>
              <w:spacing w:line="560" w:lineRule="exact"/>
              <w:jc w:val="center"/>
            </w:pPr>
            <w:r>
              <w:t>主管部门及代码</w:t>
            </w:r>
          </w:p>
        </w:tc>
        <w:tc>
          <w:tcPr>
            <w:tcW w:w="2034" w:type="dxa"/>
            <w:gridSpan w:val="4"/>
            <w:noWrap/>
            <w:vAlign w:val="center"/>
          </w:tcPr>
          <w:p>
            <w:pPr>
              <w:pStyle w:val="193"/>
              <w:keepNext w:val="0"/>
              <w:keepLines w:val="0"/>
              <w:pageBreakBefore w:val="0"/>
              <w:widowControl/>
              <w:suppressLineNumbers w:val="0"/>
              <w:spacing w:line="560" w:lineRule="exact"/>
              <w:jc w:val="center"/>
            </w:pPr>
            <w:r>
              <w:t> </w:t>
            </w:r>
          </w:p>
        </w:tc>
        <w:tc>
          <w:tcPr>
            <w:tcW w:w="4098" w:type="dxa"/>
            <w:gridSpan w:val="2"/>
            <w:noWrap/>
            <w:vAlign w:val="center"/>
          </w:tcPr>
          <w:p>
            <w:pPr>
              <w:pStyle w:val="193"/>
              <w:keepNext w:val="0"/>
              <w:keepLines w:val="0"/>
              <w:pageBreakBefore w:val="0"/>
              <w:widowControl/>
              <w:suppressLineNumbers w:val="0"/>
              <w:spacing w:line="560" w:lineRule="exact"/>
              <w:jc w:val="center"/>
            </w:pPr>
            <w:r>
              <w:t>实施单位</w:t>
            </w:r>
          </w:p>
        </w:tc>
        <w:tc>
          <w:tcPr>
            <w:tcW w:w="90" w:type="dxa"/>
            <w:noWrap/>
            <w:vAlign w:val="center"/>
          </w:tcPr>
          <w:p>
            <w:pPr>
              <w:pStyle w:val="193"/>
              <w:keepNext w:val="0"/>
              <w:keepLines w:val="0"/>
              <w:pageBreakBefore w:val="0"/>
              <w:widowControl/>
              <w:suppressLineNumbers w:val="0"/>
              <w:spacing w:line="560" w:lineRule="exact"/>
              <w:jc w:val="center"/>
            </w:pPr>
            <w:r>
              <w:rPr>
                <w:rFonts w:hint="eastAsia" w:ascii="宋体" w:hAnsi="宋体" w:cs="宋体"/>
                <w:color w:val="000000"/>
                <w:sz w:val="24"/>
                <w:lang w:eastAsia="zh-CN"/>
              </w:rPr>
              <w:t>茂县乡村振兴局</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2206" w:type="dxa"/>
            <w:gridSpan w:val="4"/>
            <w:vMerge w:val="restart"/>
            <w:noWrap/>
            <w:vAlign w:val="center"/>
          </w:tcPr>
          <w:p>
            <w:pPr>
              <w:pStyle w:val="193"/>
              <w:keepNext w:val="0"/>
              <w:keepLines w:val="0"/>
              <w:pageBreakBefore w:val="0"/>
              <w:widowControl/>
              <w:suppressLineNumbers w:val="0"/>
              <w:spacing w:line="560" w:lineRule="exact"/>
              <w:jc w:val="center"/>
            </w:pPr>
            <w:r>
              <w:t>项目预算</w:t>
            </w:r>
          </w:p>
          <w:p>
            <w:pPr>
              <w:pStyle w:val="193"/>
              <w:keepNext w:val="0"/>
              <w:keepLines w:val="0"/>
              <w:pageBreakBefore w:val="0"/>
              <w:widowControl/>
              <w:suppressLineNumbers w:val="0"/>
              <w:spacing w:line="560" w:lineRule="exact"/>
              <w:jc w:val="center"/>
            </w:pPr>
            <w:r>
              <w:t>执行情况</w:t>
            </w:r>
          </w:p>
          <w:p>
            <w:pPr>
              <w:pStyle w:val="193"/>
              <w:keepNext w:val="0"/>
              <w:keepLines w:val="0"/>
              <w:pageBreakBefore w:val="0"/>
              <w:widowControl/>
              <w:suppressLineNumbers w:val="0"/>
              <w:spacing w:line="560" w:lineRule="exact"/>
              <w:jc w:val="center"/>
            </w:pPr>
            <w:r>
              <w:t>（万元）</w:t>
            </w:r>
          </w:p>
        </w:tc>
        <w:tc>
          <w:tcPr>
            <w:tcW w:w="1141" w:type="dxa"/>
            <w:gridSpan w:val="2"/>
            <w:noWrap/>
            <w:vAlign w:val="center"/>
          </w:tcPr>
          <w:p>
            <w:pPr>
              <w:pStyle w:val="193"/>
              <w:keepNext w:val="0"/>
              <w:keepLines w:val="0"/>
              <w:pageBreakBefore w:val="0"/>
              <w:widowControl/>
              <w:suppressLineNumbers w:val="0"/>
              <w:spacing w:line="560" w:lineRule="exact"/>
              <w:jc w:val="center"/>
            </w:pPr>
            <w:r>
              <w:t> 预算数：</w:t>
            </w:r>
          </w:p>
        </w:tc>
        <w:tc>
          <w:tcPr>
            <w:tcW w:w="893" w:type="dxa"/>
            <w:gridSpan w:val="2"/>
            <w:noWrap/>
            <w:vAlign w:val="center"/>
          </w:tcPr>
          <w:p>
            <w:pPr>
              <w:widowControl/>
              <w:spacing w:line="320" w:lineRule="exact"/>
              <w:jc w:val="left"/>
              <w:rPr>
                <w:rFonts w:ascii="宋体" w:hAnsi="宋体" w:eastAsia="宋体" w:cs="宋体"/>
                <w:color w:val="000000"/>
                <w:sz w:val="24"/>
                <w:szCs w:val="24"/>
                <w:lang w:val="en-US" w:eastAsia="zh-CN" w:bidi="ar-SA"/>
              </w:rPr>
            </w:pPr>
            <w:r>
              <w:rPr>
                <w:rFonts w:hint="eastAsia" w:ascii="宋体" w:hAnsi="宋体" w:cs="宋体"/>
                <w:color w:val="000000"/>
                <w:sz w:val="24"/>
                <w:lang w:val="en-US" w:eastAsia="zh-CN"/>
              </w:rPr>
              <w:t>69.03</w:t>
            </w:r>
          </w:p>
        </w:tc>
        <w:tc>
          <w:tcPr>
            <w:tcW w:w="4098" w:type="dxa"/>
            <w:gridSpan w:val="2"/>
            <w:noWrap/>
            <w:vAlign w:val="center"/>
          </w:tcPr>
          <w:p>
            <w:pPr>
              <w:pStyle w:val="193"/>
              <w:keepNext w:val="0"/>
              <w:keepLines w:val="0"/>
              <w:pageBreakBefore w:val="0"/>
              <w:widowControl/>
              <w:suppressLineNumbers w:val="0"/>
              <w:spacing w:line="560" w:lineRule="exact"/>
              <w:jc w:val="center"/>
            </w:pPr>
            <w:r>
              <w:t> 执行数：</w:t>
            </w:r>
          </w:p>
        </w:tc>
        <w:tc>
          <w:tcPr>
            <w:tcW w:w="90" w:type="dxa"/>
            <w:noWrap/>
            <w:vAlign w:val="center"/>
          </w:tcPr>
          <w:p>
            <w:pPr>
              <w:widowControl/>
              <w:spacing w:line="320" w:lineRule="exact"/>
              <w:jc w:val="left"/>
              <w:rPr>
                <w:rFonts w:ascii="宋体" w:hAnsi="宋体" w:eastAsia="宋体" w:cs="宋体"/>
                <w:color w:val="000000"/>
                <w:sz w:val="24"/>
                <w:szCs w:val="24"/>
                <w:lang w:val="en-US" w:eastAsia="zh-CN" w:bidi="ar-SA"/>
              </w:rPr>
            </w:pPr>
            <w:r>
              <w:rPr>
                <w:rFonts w:hint="eastAsia" w:ascii="宋体" w:hAnsi="宋体" w:cs="宋体"/>
                <w:color w:val="000000"/>
                <w:sz w:val="24"/>
                <w:lang w:val="en-US" w:eastAsia="zh-CN"/>
              </w:rPr>
              <w:t>69.03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blCellSpacing w:w="0" w:type="dxa"/>
        </w:trPr>
        <w:tc>
          <w:tcPr>
            <w:tcW w:w="2206" w:type="dxa"/>
            <w:gridSpan w:val="4"/>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其中：</w:t>
            </w:r>
          </w:p>
          <w:p>
            <w:pPr>
              <w:pStyle w:val="193"/>
              <w:keepNext w:val="0"/>
              <w:keepLines w:val="0"/>
              <w:pageBreakBefore w:val="0"/>
              <w:widowControl/>
              <w:suppressLineNumbers w:val="0"/>
              <w:spacing w:line="560" w:lineRule="exact"/>
              <w:jc w:val="center"/>
            </w:pPr>
            <w:r>
              <w:t>财政拨款</w:t>
            </w:r>
          </w:p>
        </w:tc>
        <w:tc>
          <w:tcPr>
            <w:tcW w:w="893" w:type="dxa"/>
            <w:gridSpan w:val="2"/>
            <w:noWrap/>
            <w:vAlign w:val="center"/>
          </w:tcPr>
          <w:p>
            <w:pPr>
              <w:widowControl/>
              <w:spacing w:line="320" w:lineRule="exact"/>
              <w:jc w:val="left"/>
              <w:rPr>
                <w:rFonts w:ascii="宋体" w:hAnsi="宋体" w:eastAsia="宋体" w:cs="宋体"/>
                <w:color w:val="000000"/>
                <w:sz w:val="24"/>
                <w:szCs w:val="24"/>
                <w:lang w:val="en-US" w:eastAsia="zh-CN" w:bidi="ar-SA"/>
              </w:rPr>
            </w:pPr>
            <w:r>
              <w:rPr>
                <w:rFonts w:hint="eastAsia" w:ascii="宋体" w:hAnsi="宋体" w:cs="宋体"/>
                <w:color w:val="000000"/>
                <w:sz w:val="24"/>
                <w:lang w:val="en-US" w:eastAsia="zh-CN"/>
              </w:rPr>
              <w:t>69.03</w:t>
            </w:r>
          </w:p>
        </w:tc>
        <w:tc>
          <w:tcPr>
            <w:tcW w:w="4098" w:type="dxa"/>
            <w:gridSpan w:val="2"/>
            <w:noWrap/>
            <w:vAlign w:val="center"/>
          </w:tcPr>
          <w:p>
            <w:pPr>
              <w:pStyle w:val="193"/>
              <w:keepNext w:val="0"/>
              <w:keepLines w:val="0"/>
              <w:pageBreakBefore w:val="0"/>
              <w:widowControl/>
              <w:suppressLineNumbers w:val="0"/>
              <w:spacing w:line="560" w:lineRule="exact"/>
              <w:jc w:val="center"/>
            </w:pPr>
            <w:r>
              <w:t>其中：</w:t>
            </w:r>
          </w:p>
          <w:p>
            <w:pPr>
              <w:pStyle w:val="193"/>
              <w:keepNext w:val="0"/>
              <w:keepLines w:val="0"/>
              <w:pageBreakBefore w:val="0"/>
              <w:widowControl/>
              <w:suppressLineNumbers w:val="0"/>
              <w:spacing w:line="560" w:lineRule="exact"/>
              <w:jc w:val="center"/>
            </w:pPr>
            <w:r>
              <w:t>财政拨款</w:t>
            </w:r>
          </w:p>
        </w:tc>
        <w:tc>
          <w:tcPr>
            <w:tcW w:w="90" w:type="dxa"/>
            <w:noWrap/>
            <w:vAlign w:val="center"/>
          </w:tcPr>
          <w:p>
            <w:pPr>
              <w:widowControl/>
              <w:spacing w:line="320" w:lineRule="exact"/>
              <w:jc w:val="left"/>
              <w:rPr>
                <w:rFonts w:ascii="宋体" w:hAnsi="宋体" w:eastAsia="宋体" w:cs="宋体"/>
                <w:color w:val="000000"/>
                <w:sz w:val="24"/>
                <w:szCs w:val="24"/>
                <w:lang w:val="en-US" w:eastAsia="zh-CN" w:bidi="ar-SA"/>
              </w:rPr>
            </w:pPr>
            <w:r>
              <w:rPr>
                <w:rFonts w:hint="eastAsia" w:ascii="宋体" w:hAnsi="宋体" w:cs="宋体"/>
                <w:color w:val="000000"/>
                <w:sz w:val="24"/>
                <w:lang w:val="en-US" w:eastAsia="zh-CN"/>
              </w:rPr>
              <w:t>69.03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2206" w:type="dxa"/>
            <w:gridSpan w:val="4"/>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其他资金</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4098" w:type="dxa"/>
            <w:gridSpan w:val="2"/>
            <w:noWrap/>
            <w:vAlign w:val="center"/>
          </w:tcPr>
          <w:p>
            <w:pPr>
              <w:pStyle w:val="193"/>
              <w:keepNext w:val="0"/>
              <w:keepLines w:val="0"/>
              <w:pageBreakBefore w:val="0"/>
              <w:widowControl/>
              <w:suppressLineNumbers w:val="0"/>
              <w:spacing w:line="560" w:lineRule="exact"/>
              <w:jc w:val="center"/>
            </w:pPr>
            <w:r>
              <w:t>其他资金</w:t>
            </w:r>
          </w:p>
        </w:tc>
        <w:tc>
          <w:tcPr>
            <w:tcW w:w="90"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211" w:hRule="atLeast"/>
          <w:tblCellSpacing w:w="0" w:type="dxa"/>
        </w:trPr>
        <w:tc>
          <w:tcPr>
            <w:tcW w:w="1342" w:type="dxa"/>
            <w:vMerge w:val="restart"/>
            <w:noWrap/>
            <w:vAlign w:val="center"/>
          </w:tcPr>
          <w:p>
            <w:pPr>
              <w:pStyle w:val="193"/>
              <w:keepNext w:val="0"/>
              <w:keepLines w:val="0"/>
              <w:pageBreakBefore w:val="0"/>
              <w:widowControl/>
              <w:suppressLineNumbers w:val="0"/>
              <w:spacing w:line="560" w:lineRule="exact"/>
              <w:jc w:val="center"/>
            </w:pPr>
            <w:r>
              <w:t>年度总体目标</w:t>
            </w:r>
          </w:p>
          <w:p>
            <w:pPr>
              <w:pStyle w:val="193"/>
              <w:keepNext w:val="0"/>
              <w:keepLines w:val="0"/>
              <w:pageBreakBefore w:val="0"/>
              <w:widowControl/>
              <w:suppressLineNumbers w:val="0"/>
              <w:spacing w:line="560" w:lineRule="exact"/>
              <w:jc w:val="center"/>
            </w:pPr>
            <w:r>
              <w:t>完成情况</w:t>
            </w:r>
          </w:p>
        </w:tc>
        <w:tc>
          <w:tcPr>
            <w:tcW w:w="2898" w:type="dxa"/>
            <w:gridSpan w:val="7"/>
            <w:noWrap/>
            <w:vAlign w:val="center"/>
          </w:tcPr>
          <w:p>
            <w:pPr>
              <w:pStyle w:val="193"/>
              <w:keepNext w:val="0"/>
              <w:keepLines w:val="0"/>
              <w:pageBreakBefore w:val="0"/>
              <w:widowControl/>
              <w:suppressLineNumbers w:val="0"/>
              <w:spacing w:line="560" w:lineRule="exact"/>
              <w:jc w:val="center"/>
            </w:pPr>
            <w:r>
              <w:t>预期目标</w:t>
            </w:r>
          </w:p>
        </w:tc>
        <w:tc>
          <w:tcPr>
            <w:tcW w:w="4098" w:type="dxa"/>
            <w:gridSpan w:val="2"/>
            <w:noWrap/>
            <w:vAlign w:val="center"/>
          </w:tcPr>
          <w:p>
            <w:pPr>
              <w:pStyle w:val="193"/>
              <w:keepNext w:val="0"/>
              <w:keepLines w:val="0"/>
              <w:pageBreakBefore w:val="0"/>
              <w:widowControl/>
              <w:suppressLineNumbers w:val="0"/>
              <w:spacing w:line="560" w:lineRule="exact"/>
              <w:jc w:val="center"/>
            </w:pPr>
            <w:r>
              <w:t>目标实际完成情况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795"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2898" w:type="dxa"/>
            <w:gridSpan w:val="7"/>
            <w:noWrap/>
            <w:vAlign w:val="center"/>
          </w:tcPr>
          <w:p>
            <w:pPr>
              <w:pStyle w:val="193"/>
              <w:keepNext w:val="0"/>
              <w:keepLines w:val="0"/>
              <w:pageBreakBefore w:val="0"/>
              <w:widowControl/>
              <w:suppressLineNumbers w:val="0"/>
              <w:spacing w:line="560" w:lineRule="exact"/>
              <w:jc w:val="left"/>
            </w:pPr>
            <w:r>
              <w:t> </w:t>
            </w:r>
            <w:r>
              <w:rPr>
                <w:rFonts w:hint="eastAsia"/>
              </w:rPr>
              <w:t>用于项目前期设计、评审、招标、监理以及验收等于项目管理相关的支出。</w:t>
            </w:r>
          </w:p>
        </w:tc>
        <w:tc>
          <w:tcPr>
            <w:tcW w:w="4098" w:type="dxa"/>
            <w:gridSpan w:val="2"/>
            <w:noWrap/>
            <w:vAlign w:val="center"/>
          </w:tcPr>
          <w:p>
            <w:pPr>
              <w:pStyle w:val="193"/>
              <w:keepNext w:val="0"/>
              <w:keepLines w:val="0"/>
              <w:pageBreakBefore w:val="0"/>
              <w:widowControl/>
              <w:suppressLineNumbers w:val="0"/>
              <w:spacing w:line="560" w:lineRule="exact"/>
              <w:jc w:val="center"/>
            </w:pPr>
            <w:r>
              <w:rPr>
                <w:rFonts w:hint="eastAsia" w:ascii="宋体" w:hAnsi="宋体" w:cs="宋体"/>
                <w:color w:val="000000"/>
                <w:sz w:val="24"/>
                <w:lang w:eastAsia="zh-CN"/>
              </w:rPr>
              <w:t>已完成。</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blCellSpacing w:w="0" w:type="dxa"/>
        </w:trPr>
        <w:tc>
          <w:tcPr>
            <w:tcW w:w="1342" w:type="dxa"/>
            <w:vMerge w:val="restart"/>
            <w:noWrap/>
            <w:vAlign w:val="center"/>
          </w:tcPr>
          <w:p>
            <w:pPr>
              <w:pStyle w:val="193"/>
              <w:keepNext w:val="0"/>
              <w:keepLines w:val="0"/>
              <w:pageBreakBefore w:val="0"/>
              <w:widowControl/>
              <w:suppressLineNumbers w:val="0"/>
              <w:spacing w:line="560" w:lineRule="exact"/>
              <w:jc w:val="center"/>
            </w:pPr>
            <w:r>
              <w:t>年度绩效指标完成情况</w:t>
            </w:r>
          </w:p>
        </w:tc>
        <w:tc>
          <w:tcPr>
            <w:tcW w:w="864" w:type="dxa"/>
            <w:gridSpan w:val="3"/>
            <w:noWrap/>
            <w:vAlign w:val="center"/>
          </w:tcPr>
          <w:p>
            <w:pPr>
              <w:pStyle w:val="193"/>
              <w:keepNext w:val="0"/>
              <w:keepLines w:val="0"/>
              <w:pageBreakBefore w:val="0"/>
              <w:widowControl/>
              <w:suppressLineNumbers w:val="0"/>
              <w:spacing w:line="560" w:lineRule="exact"/>
              <w:jc w:val="center"/>
            </w:pPr>
            <w:r>
              <w:t>一级</w:t>
            </w:r>
          </w:p>
          <w:p>
            <w:pPr>
              <w:pStyle w:val="193"/>
              <w:keepNext w:val="0"/>
              <w:keepLines w:val="0"/>
              <w:pageBreakBefore w:val="0"/>
              <w:widowControl/>
              <w:suppressLineNumbers w:val="0"/>
              <w:spacing w:line="560" w:lineRule="exact"/>
              <w:jc w:val="center"/>
            </w:pPr>
            <w:r>
              <w:t>指标</w:t>
            </w:r>
          </w:p>
        </w:tc>
        <w:tc>
          <w:tcPr>
            <w:tcW w:w="1141" w:type="dxa"/>
            <w:gridSpan w:val="2"/>
            <w:noWrap/>
            <w:vAlign w:val="center"/>
          </w:tcPr>
          <w:p>
            <w:pPr>
              <w:pStyle w:val="193"/>
              <w:keepNext w:val="0"/>
              <w:keepLines w:val="0"/>
              <w:pageBreakBefore w:val="0"/>
              <w:widowControl/>
              <w:suppressLineNumbers w:val="0"/>
              <w:spacing w:line="560" w:lineRule="exact"/>
              <w:jc w:val="center"/>
            </w:pPr>
            <w:r>
              <w:t>二级</w:t>
            </w:r>
          </w:p>
          <w:p>
            <w:pPr>
              <w:pStyle w:val="193"/>
              <w:keepNext w:val="0"/>
              <w:keepLines w:val="0"/>
              <w:pageBreakBefore w:val="0"/>
              <w:widowControl/>
              <w:suppressLineNumbers w:val="0"/>
              <w:spacing w:line="560" w:lineRule="exact"/>
              <w:jc w:val="center"/>
            </w:pPr>
            <w:r>
              <w:t>指标</w:t>
            </w:r>
          </w:p>
        </w:tc>
        <w:tc>
          <w:tcPr>
            <w:tcW w:w="893" w:type="dxa"/>
            <w:gridSpan w:val="2"/>
            <w:noWrap/>
            <w:vAlign w:val="center"/>
          </w:tcPr>
          <w:p>
            <w:pPr>
              <w:pStyle w:val="193"/>
              <w:keepNext w:val="0"/>
              <w:keepLines w:val="0"/>
              <w:pageBreakBefore w:val="0"/>
              <w:widowControl/>
              <w:suppressLineNumbers w:val="0"/>
              <w:spacing w:line="560" w:lineRule="exact"/>
              <w:jc w:val="center"/>
            </w:pPr>
            <w:r>
              <w:t>三级</w:t>
            </w:r>
          </w:p>
          <w:p>
            <w:pPr>
              <w:pStyle w:val="193"/>
              <w:keepNext w:val="0"/>
              <w:keepLines w:val="0"/>
              <w:pageBreakBefore w:val="0"/>
              <w:widowControl/>
              <w:suppressLineNumbers w:val="0"/>
              <w:spacing w:line="560" w:lineRule="exact"/>
              <w:jc w:val="center"/>
            </w:pPr>
            <w:r>
              <w:t>指标</w:t>
            </w:r>
          </w:p>
        </w:tc>
        <w:tc>
          <w:tcPr>
            <w:tcW w:w="4098" w:type="dxa"/>
            <w:gridSpan w:val="2"/>
            <w:noWrap/>
            <w:vAlign w:val="center"/>
          </w:tcPr>
          <w:p>
            <w:pPr>
              <w:pStyle w:val="193"/>
              <w:keepNext w:val="0"/>
              <w:keepLines w:val="0"/>
              <w:pageBreakBefore w:val="0"/>
              <w:widowControl/>
              <w:suppressLineNumbers w:val="0"/>
              <w:spacing w:line="560" w:lineRule="exact"/>
              <w:jc w:val="center"/>
            </w:pPr>
            <w:r>
              <w:t>预期指标值</w:t>
            </w:r>
          </w:p>
        </w:tc>
        <w:tc>
          <w:tcPr>
            <w:tcW w:w="90" w:type="dxa"/>
            <w:noWrap/>
            <w:vAlign w:val="center"/>
          </w:tcPr>
          <w:p>
            <w:pPr>
              <w:pStyle w:val="193"/>
              <w:keepNext w:val="0"/>
              <w:keepLines w:val="0"/>
              <w:pageBreakBefore w:val="0"/>
              <w:widowControl/>
              <w:suppressLineNumbers w:val="0"/>
              <w:spacing w:line="560" w:lineRule="exact"/>
              <w:jc w:val="center"/>
            </w:pPr>
            <w:r>
              <w:t>实际完成指标值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restart"/>
            <w:noWrap/>
            <w:vAlign w:val="center"/>
          </w:tcPr>
          <w:p>
            <w:pPr>
              <w:pStyle w:val="193"/>
              <w:keepNext w:val="0"/>
              <w:keepLines w:val="0"/>
              <w:pageBreakBefore w:val="0"/>
              <w:widowControl/>
              <w:suppressLineNumbers w:val="0"/>
              <w:spacing w:line="560" w:lineRule="exact"/>
              <w:jc w:val="center"/>
            </w:pPr>
            <w:r>
              <w:t>完成</w:t>
            </w:r>
          </w:p>
          <w:p>
            <w:pPr>
              <w:pStyle w:val="193"/>
              <w:keepNext w:val="0"/>
              <w:keepLines w:val="0"/>
              <w:pageBreakBefore w:val="0"/>
              <w:widowControl/>
              <w:suppressLineNumbers w:val="0"/>
              <w:spacing w:line="560" w:lineRule="exact"/>
              <w:jc w:val="center"/>
            </w:pPr>
            <w:r>
              <w:t>指标</w:t>
            </w:r>
          </w:p>
        </w:tc>
        <w:tc>
          <w:tcPr>
            <w:tcW w:w="1141" w:type="dxa"/>
            <w:gridSpan w:val="2"/>
            <w:noWrap/>
            <w:vAlign w:val="center"/>
          </w:tcPr>
          <w:p>
            <w:pPr>
              <w:pStyle w:val="193"/>
              <w:keepNext w:val="0"/>
              <w:keepLines w:val="0"/>
              <w:pageBreakBefore w:val="0"/>
              <w:widowControl/>
              <w:suppressLineNumbers w:val="0"/>
              <w:spacing w:line="560" w:lineRule="exact"/>
              <w:jc w:val="center"/>
            </w:pPr>
            <w:r>
              <w:t>数量指标</w:t>
            </w:r>
          </w:p>
        </w:tc>
        <w:tc>
          <w:tcPr>
            <w:tcW w:w="893" w:type="dxa"/>
            <w:gridSpan w:val="2"/>
            <w:noWrap/>
            <w:vAlign w:val="center"/>
          </w:tcPr>
          <w:p>
            <w:pPr>
              <w:pStyle w:val="193"/>
              <w:keepNext w:val="0"/>
              <w:keepLines w:val="0"/>
              <w:pageBreakBefore w:val="0"/>
              <w:widowControl/>
              <w:suppressLineNumbers w:val="0"/>
              <w:spacing w:line="560" w:lineRule="exact"/>
              <w:jc w:val="center"/>
            </w:pPr>
          </w:p>
        </w:tc>
        <w:tc>
          <w:tcPr>
            <w:tcW w:w="4098" w:type="dxa"/>
            <w:gridSpan w:val="2"/>
            <w:noWrap/>
            <w:vAlign w:val="center"/>
          </w:tcPr>
          <w:p>
            <w:pPr>
              <w:pStyle w:val="193"/>
              <w:keepNext w:val="0"/>
              <w:keepLines w:val="0"/>
              <w:pageBreakBefore w:val="0"/>
              <w:widowControl/>
              <w:suppressLineNumbers w:val="0"/>
              <w:spacing w:line="560" w:lineRule="exact"/>
              <w:jc w:val="center"/>
            </w:pPr>
          </w:p>
        </w:tc>
        <w:tc>
          <w:tcPr>
            <w:tcW w:w="90" w:type="dxa"/>
            <w:noWrap/>
            <w:vAlign w:val="center"/>
          </w:tcPr>
          <w:p>
            <w:pPr>
              <w:pStyle w:val="193"/>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质量指标</w:t>
            </w:r>
          </w:p>
        </w:tc>
        <w:tc>
          <w:tcPr>
            <w:tcW w:w="893" w:type="dxa"/>
            <w:gridSpan w:val="2"/>
            <w:noWrap/>
            <w:vAlign w:val="bottom"/>
          </w:tcPr>
          <w:p>
            <w:pPr>
              <w:pageBreakBefore w:val="0"/>
              <w:widowControl/>
              <w:spacing w:line="560" w:lineRule="exact"/>
              <w:jc w:val="center"/>
              <w:rPr>
                <w:rFonts w:ascii="仿宋_GB2312" w:hAnsi="仿宋_GB2312" w:eastAsia="宋体" w:cs="仿宋_GB2312"/>
                <w:color w:val="000000"/>
                <w:sz w:val="22"/>
                <w:szCs w:val="22"/>
                <w:lang w:val="en-US" w:eastAsia="zh-CN" w:bidi="ar-SA"/>
              </w:rPr>
            </w:pPr>
          </w:p>
        </w:tc>
        <w:tc>
          <w:tcPr>
            <w:tcW w:w="4098" w:type="dxa"/>
            <w:gridSpan w:val="2"/>
            <w:noWrap/>
            <w:vAlign w:val="center"/>
          </w:tcPr>
          <w:p>
            <w:pPr>
              <w:pStyle w:val="193"/>
              <w:keepNext w:val="0"/>
              <w:keepLines w:val="0"/>
              <w:pageBreakBefore w:val="0"/>
              <w:widowControl/>
              <w:suppressLineNumbers w:val="0"/>
              <w:spacing w:line="560" w:lineRule="exact"/>
              <w:jc w:val="center"/>
            </w:pPr>
          </w:p>
        </w:tc>
        <w:tc>
          <w:tcPr>
            <w:tcW w:w="90" w:type="dxa"/>
            <w:noWrap/>
            <w:vAlign w:val="center"/>
          </w:tcPr>
          <w:p>
            <w:pPr>
              <w:pStyle w:val="193"/>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bottom"/>
          </w:tcPr>
          <w:p>
            <w:pPr>
              <w:widowControl/>
              <w:spacing w:line="320" w:lineRule="exact"/>
              <w:jc w:val="center"/>
            </w:pPr>
            <w:r>
              <w:rPr>
                <w:rFonts w:hint="eastAsia" w:ascii="仿宋_GB2312" w:hAnsi="仿宋_GB2312" w:cs="仿宋_GB2312"/>
                <w:color w:val="000000"/>
                <w:sz w:val="28"/>
                <w:szCs w:val="28"/>
                <w:lang w:bidi="ar"/>
              </w:rPr>
              <w:t>时效指标</w:t>
            </w:r>
          </w:p>
        </w:tc>
        <w:tc>
          <w:tcPr>
            <w:tcW w:w="893" w:type="dxa"/>
            <w:gridSpan w:val="2"/>
            <w:noWrap/>
            <w:vAlign w:val="bottom"/>
          </w:tcPr>
          <w:p>
            <w:pPr>
              <w:widowControl/>
              <w:spacing w:line="320" w:lineRule="exact"/>
              <w:jc w:val="center"/>
              <w:rPr>
                <w:rFonts w:ascii="宋体" w:hAnsi="宋体" w:eastAsia="宋体" w:cs="宋体"/>
                <w:sz w:val="21"/>
                <w:szCs w:val="21"/>
                <w:lang w:val="en-US" w:eastAsia="zh-CN" w:bidi="ar-SA"/>
              </w:rPr>
            </w:pPr>
            <w:r>
              <w:rPr>
                <w:rFonts w:ascii="宋体" w:hAnsi="宋体" w:eastAsia="宋体" w:cs="宋体"/>
                <w:sz w:val="24"/>
                <w:szCs w:val="24"/>
              </w:rPr>
              <w:t>开展前期等项目管理</w:t>
            </w:r>
          </w:p>
        </w:tc>
        <w:tc>
          <w:tcPr>
            <w:tcW w:w="4098" w:type="dxa"/>
            <w:gridSpan w:val="2"/>
            <w:noWrap/>
            <w:vAlign w:val="bottom"/>
          </w:tcPr>
          <w:p>
            <w:pPr>
              <w:widowControl/>
              <w:spacing w:line="320" w:lineRule="exact"/>
              <w:jc w:val="center"/>
              <w:rPr>
                <w:rFonts w:eastAsia="宋体"/>
                <w:lang w:val="en-US" w:eastAsia="zh-CN"/>
              </w:rPr>
            </w:pPr>
            <w:r>
              <w:rPr>
                <w:rFonts w:ascii="宋体" w:hAnsi="宋体" w:eastAsia="宋体" w:cs="宋体"/>
                <w:sz w:val="22"/>
                <w:szCs w:val="22"/>
              </w:rPr>
              <w:t>优良中低差</w:t>
            </w:r>
          </w:p>
        </w:tc>
        <w:tc>
          <w:tcPr>
            <w:tcW w:w="90" w:type="dxa"/>
            <w:noWrap/>
            <w:vAlign w:val="bottom"/>
          </w:tcPr>
          <w:p>
            <w:pPr>
              <w:widowControl/>
              <w:spacing w:line="320" w:lineRule="exact"/>
              <w:jc w:val="center"/>
              <w:rPr>
                <w:rFonts w:eastAsia="宋体"/>
                <w:lang w:val="en-US" w:eastAsia="zh-CN"/>
              </w:rPr>
            </w:pPr>
            <w:r>
              <w:rPr>
                <w:rFonts w:hint="eastAsia" w:ascii="仿宋_GB2312" w:hAnsi="仿宋_GB2312" w:cs="仿宋_GB2312"/>
                <w:color w:val="000000"/>
                <w:sz w:val="28"/>
                <w:szCs w:val="28"/>
                <w:lang w:eastAsia="zh-CN"/>
              </w:rPr>
              <w:t>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成本指标</w:t>
            </w:r>
          </w:p>
        </w:tc>
        <w:tc>
          <w:tcPr>
            <w:tcW w:w="893" w:type="dxa"/>
            <w:gridSpan w:val="2"/>
            <w:noWrap/>
            <w:vAlign w:val="center"/>
          </w:tcPr>
          <w:p>
            <w:pPr>
              <w:pStyle w:val="193"/>
              <w:keepNext w:val="0"/>
              <w:keepLines w:val="0"/>
              <w:pageBreakBefore w:val="0"/>
              <w:widowControl/>
              <w:suppressLineNumbers w:val="0"/>
              <w:spacing w:line="560" w:lineRule="exact"/>
              <w:jc w:val="center"/>
              <w:rPr>
                <w:rFonts w:ascii="宋体" w:hAnsi="宋体" w:eastAsia="宋体" w:cs="宋体"/>
                <w:sz w:val="21"/>
                <w:szCs w:val="21"/>
                <w:lang w:val="en-US" w:eastAsia="zh-CN" w:bidi="ar-SA"/>
              </w:rPr>
            </w:pPr>
            <w:r>
              <w:rPr>
                <w:rFonts w:ascii="宋体" w:hAnsi="宋体" w:eastAsia="宋体" w:cs="宋体"/>
                <w:sz w:val="21"/>
                <w:szCs w:val="21"/>
                <w:lang w:val="en-US" w:eastAsia="zh-CN" w:bidi="ar-SA"/>
              </w:rPr>
              <w:t> </w:t>
            </w:r>
          </w:p>
        </w:tc>
        <w:tc>
          <w:tcPr>
            <w:tcW w:w="4098" w:type="dxa"/>
            <w:gridSpan w:val="2"/>
            <w:noWrap/>
            <w:vAlign w:val="center"/>
          </w:tcPr>
          <w:p>
            <w:pPr>
              <w:pStyle w:val="193"/>
              <w:keepNext w:val="0"/>
              <w:keepLines w:val="0"/>
              <w:pageBreakBefore w:val="0"/>
              <w:widowControl/>
              <w:suppressLineNumbers w:val="0"/>
              <w:spacing w:line="560" w:lineRule="exact"/>
              <w:jc w:val="center"/>
            </w:pPr>
            <w:r>
              <w:t> </w:t>
            </w:r>
          </w:p>
        </w:tc>
        <w:tc>
          <w:tcPr>
            <w:tcW w:w="90"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restart"/>
            <w:noWrap/>
            <w:vAlign w:val="center"/>
          </w:tcPr>
          <w:p>
            <w:pPr>
              <w:pStyle w:val="193"/>
              <w:keepNext w:val="0"/>
              <w:keepLines w:val="0"/>
              <w:pageBreakBefore w:val="0"/>
              <w:widowControl/>
              <w:suppressLineNumbers w:val="0"/>
              <w:spacing w:line="560" w:lineRule="exact"/>
              <w:jc w:val="center"/>
            </w:pPr>
            <w:r>
              <w:t>效益</w:t>
            </w:r>
          </w:p>
          <w:p>
            <w:pPr>
              <w:pStyle w:val="193"/>
              <w:keepNext w:val="0"/>
              <w:keepLines w:val="0"/>
              <w:pageBreakBefore w:val="0"/>
              <w:widowControl/>
              <w:suppressLineNumbers w:val="0"/>
              <w:spacing w:line="560" w:lineRule="exact"/>
              <w:jc w:val="center"/>
            </w:pPr>
            <w:r>
              <w:t>指标</w:t>
            </w:r>
          </w:p>
        </w:tc>
        <w:tc>
          <w:tcPr>
            <w:tcW w:w="1141" w:type="dxa"/>
            <w:gridSpan w:val="2"/>
            <w:noWrap/>
            <w:vAlign w:val="center"/>
          </w:tcPr>
          <w:p>
            <w:pPr>
              <w:pStyle w:val="193"/>
              <w:keepNext w:val="0"/>
              <w:keepLines w:val="0"/>
              <w:pageBreakBefore w:val="0"/>
              <w:widowControl/>
              <w:suppressLineNumbers w:val="0"/>
              <w:spacing w:line="560" w:lineRule="exact"/>
              <w:jc w:val="center"/>
            </w:pPr>
            <w:r>
              <w:t>经济效益指标</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4098" w:type="dxa"/>
            <w:gridSpan w:val="2"/>
            <w:noWrap/>
            <w:vAlign w:val="center"/>
          </w:tcPr>
          <w:p>
            <w:pPr>
              <w:pStyle w:val="193"/>
              <w:keepNext w:val="0"/>
              <w:keepLines w:val="0"/>
              <w:pageBreakBefore w:val="0"/>
              <w:widowControl/>
              <w:suppressLineNumbers w:val="0"/>
              <w:spacing w:line="560" w:lineRule="exact"/>
              <w:jc w:val="center"/>
            </w:pPr>
            <w:r>
              <w:t> </w:t>
            </w:r>
          </w:p>
        </w:tc>
        <w:tc>
          <w:tcPr>
            <w:tcW w:w="90"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社会效益指标</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4098" w:type="dxa"/>
            <w:gridSpan w:val="2"/>
            <w:noWrap/>
            <w:vAlign w:val="center"/>
          </w:tcPr>
          <w:p>
            <w:pPr>
              <w:pStyle w:val="193"/>
              <w:keepNext w:val="0"/>
              <w:keepLines w:val="0"/>
              <w:pageBreakBefore w:val="0"/>
              <w:widowControl/>
              <w:suppressLineNumbers w:val="0"/>
              <w:spacing w:line="560" w:lineRule="exact"/>
              <w:jc w:val="center"/>
            </w:pPr>
            <w:r>
              <w:t> </w:t>
            </w:r>
          </w:p>
        </w:tc>
        <w:tc>
          <w:tcPr>
            <w:tcW w:w="90"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ind w:left="423"/>
              <w:jc w:val="both"/>
            </w:pPr>
            <w:r>
              <w:t>生态效益指标</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4098" w:type="dxa"/>
            <w:gridSpan w:val="2"/>
            <w:noWrap/>
            <w:vAlign w:val="center"/>
          </w:tcPr>
          <w:p>
            <w:pPr>
              <w:pStyle w:val="193"/>
              <w:keepNext w:val="0"/>
              <w:keepLines w:val="0"/>
              <w:pageBreakBefore w:val="0"/>
              <w:widowControl/>
              <w:suppressLineNumbers w:val="0"/>
              <w:spacing w:line="560" w:lineRule="exact"/>
              <w:jc w:val="center"/>
            </w:pPr>
            <w:r>
              <w:t> </w:t>
            </w:r>
          </w:p>
        </w:tc>
        <w:tc>
          <w:tcPr>
            <w:tcW w:w="90"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可持续影响指标</w:t>
            </w:r>
          </w:p>
        </w:tc>
        <w:tc>
          <w:tcPr>
            <w:tcW w:w="893" w:type="dxa"/>
            <w:gridSpan w:val="2"/>
            <w:noWrap/>
            <w:vAlign w:val="bottom"/>
          </w:tcPr>
          <w:p>
            <w:pPr>
              <w:widowControl/>
              <w:spacing w:line="320" w:lineRule="exact"/>
              <w:jc w:val="left"/>
            </w:pPr>
            <w:r>
              <w:rPr>
                <w:rFonts w:ascii="宋体" w:hAnsi="宋体" w:eastAsia="宋体" w:cs="宋体"/>
                <w:sz w:val="24"/>
                <w:szCs w:val="24"/>
              </w:rPr>
              <w:t>项目的延续性</w:t>
            </w:r>
          </w:p>
        </w:tc>
        <w:tc>
          <w:tcPr>
            <w:tcW w:w="4098" w:type="dxa"/>
            <w:gridSpan w:val="2"/>
            <w:noWrap/>
            <w:vAlign w:val="bottom"/>
          </w:tcPr>
          <w:p>
            <w:pPr>
              <w:widowControl/>
              <w:spacing w:line="320" w:lineRule="exact"/>
              <w:jc w:val="left"/>
            </w:pPr>
            <w:r>
              <w:rPr>
                <w:rFonts w:ascii="宋体" w:hAnsi="宋体" w:eastAsia="宋体" w:cs="宋体"/>
                <w:sz w:val="22"/>
                <w:szCs w:val="22"/>
              </w:rPr>
              <w:t>优良中低差</w:t>
            </w:r>
          </w:p>
        </w:tc>
        <w:tc>
          <w:tcPr>
            <w:tcW w:w="90" w:type="dxa"/>
            <w:noWrap/>
            <w:vAlign w:val="bottom"/>
          </w:tcPr>
          <w:p>
            <w:pPr>
              <w:widowControl/>
              <w:spacing w:line="320" w:lineRule="exact"/>
              <w:jc w:val="left"/>
            </w:pPr>
            <w:r>
              <w:rPr>
                <w:rFonts w:hint="eastAsia" w:ascii="仿宋_GB2312" w:hAnsi="仿宋_GB2312" w:cs="仿宋_GB2312"/>
                <w:color w:val="000000"/>
                <w:sz w:val="28"/>
                <w:szCs w:val="28"/>
                <w:lang w:eastAsia="zh-CN"/>
              </w:rPr>
              <w:t>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8"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noWrap/>
            <w:vAlign w:val="center"/>
          </w:tcPr>
          <w:p>
            <w:pPr>
              <w:pStyle w:val="193"/>
              <w:keepNext w:val="0"/>
              <w:keepLines w:val="0"/>
              <w:pageBreakBefore w:val="0"/>
              <w:widowControl/>
              <w:suppressLineNumbers w:val="0"/>
              <w:spacing w:line="560" w:lineRule="exact"/>
              <w:jc w:val="center"/>
            </w:pPr>
            <w:r>
              <w:t>满意</w:t>
            </w:r>
          </w:p>
          <w:p>
            <w:pPr>
              <w:pStyle w:val="193"/>
              <w:keepNext w:val="0"/>
              <w:keepLines w:val="0"/>
              <w:pageBreakBefore w:val="0"/>
              <w:widowControl/>
              <w:suppressLineNumbers w:val="0"/>
              <w:spacing w:line="560" w:lineRule="exact"/>
              <w:jc w:val="center"/>
            </w:pPr>
            <w:r>
              <w:t>度指标</w:t>
            </w:r>
          </w:p>
        </w:tc>
        <w:tc>
          <w:tcPr>
            <w:tcW w:w="1141" w:type="dxa"/>
            <w:gridSpan w:val="2"/>
            <w:noWrap/>
            <w:vAlign w:val="center"/>
          </w:tcPr>
          <w:p>
            <w:pPr>
              <w:pStyle w:val="193"/>
              <w:keepNext w:val="0"/>
              <w:keepLines w:val="0"/>
              <w:pageBreakBefore w:val="0"/>
              <w:widowControl/>
              <w:suppressLineNumbers w:val="0"/>
              <w:spacing w:line="240" w:lineRule="auto"/>
              <w:jc w:val="center"/>
            </w:pPr>
            <w:r>
              <w:t>满意度指标</w:t>
            </w:r>
          </w:p>
        </w:tc>
        <w:tc>
          <w:tcPr>
            <w:tcW w:w="893" w:type="dxa"/>
            <w:gridSpan w:val="2"/>
            <w:noWrap/>
            <w:vAlign w:val="bottom"/>
          </w:tcPr>
          <w:p>
            <w:pPr>
              <w:widowControl/>
              <w:spacing w:line="240" w:lineRule="auto"/>
              <w:jc w:val="left"/>
            </w:pPr>
            <w:r>
              <w:rPr>
                <w:rFonts w:ascii="宋体" w:hAnsi="宋体" w:eastAsia="宋体" w:cs="宋体"/>
                <w:sz w:val="22"/>
                <w:szCs w:val="22"/>
              </w:rPr>
              <w:t>及时支付服务费</w:t>
            </w:r>
          </w:p>
        </w:tc>
        <w:tc>
          <w:tcPr>
            <w:tcW w:w="4098" w:type="dxa"/>
            <w:gridSpan w:val="2"/>
            <w:noWrap/>
            <w:vAlign w:val="bottom"/>
          </w:tcPr>
          <w:p>
            <w:pPr>
              <w:widowControl/>
              <w:spacing w:line="240" w:lineRule="auto"/>
              <w:jc w:val="left"/>
              <w:rPr>
                <w:rFonts w:eastAsia="宋体"/>
                <w:lang w:val="en-US" w:eastAsia="zh-CN"/>
              </w:rPr>
            </w:pPr>
            <w:r>
              <w:rPr>
                <w:rFonts w:hint="eastAsia" w:ascii="仿宋_GB2312" w:hAnsi="仿宋_GB2312" w:cs="仿宋_GB2312"/>
                <w:color w:val="000000"/>
                <w:sz w:val="24"/>
                <w:szCs w:val="24"/>
                <w:lang w:val="en-US" w:eastAsia="zh-CN"/>
              </w:rPr>
              <w:t>95</w:t>
            </w:r>
          </w:p>
        </w:tc>
        <w:tc>
          <w:tcPr>
            <w:tcW w:w="90" w:type="dxa"/>
            <w:noWrap/>
            <w:vAlign w:val="bottom"/>
          </w:tcPr>
          <w:p>
            <w:pPr>
              <w:widowControl/>
              <w:spacing w:line="240" w:lineRule="auto"/>
              <w:jc w:val="left"/>
            </w:pPr>
            <w:r>
              <w:rPr>
                <w:rFonts w:hint="eastAsia" w:ascii="仿宋_GB2312" w:hAnsi="仿宋_GB2312" w:cs="仿宋_GB2312"/>
                <w:color w:val="000000"/>
                <w:sz w:val="28"/>
                <w:szCs w:val="28"/>
                <w:lang w:val="en-US" w:eastAsia="zh-CN"/>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675" w:hRule="atLeast"/>
          <w:tblCellSpacing w:w="0" w:type="dxa"/>
        </w:trPr>
        <w:tc>
          <w:tcPr>
            <w:tcW w:w="8338" w:type="dxa"/>
            <w:gridSpan w:val="10"/>
            <w:noWrap/>
            <w:vAlign w:val="center"/>
          </w:tcPr>
          <w:p>
            <w:pPr>
              <w:pStyle w:val="193"/>
              <w:keepNext w:val="0"/>
              <w:keepLines w:val="0"/>
              <w:pageBreakBefore w:val="0"/>
              <w:widowControl/>
              <w:suppressLineNumbers w:val="0"/>
              <w:spacing w:line="560" w:lineRule="exact"/>
              <w:jc w:val="center"/>
            </w:pPr>
            <w:r>
              <w:rPr>
                <w:rStyle w:val="195"/>
              </w:rPr>
              <w:t>2022年100万元以上（含）特定目标类部门预算项目绩效目标自评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blCellSpacing w:w="0" w:type="dxa"/>
        </w:trPr>
        <w:tc>
          <w:tcPr>
            <w:tcW w:w="2206" w:type="dxa"/>
            <w:gridSpan w:val="4"/>
            <w:noWrap/>
            <w:vAlign w:val="center"/>
          </w:tcPr>
          <w:p>
            <w:pPr>
              <w:pStyle w:val="193"/>
              <w:keepNext w:val="0"/>
              <w:keepLines w:val="0"/>
              <w:pageBreakBefore w:val="0"/>
              <w:widowControl/>
              <w:suppressLineNumbers w:val="0"/>
              <w:spacing w:line="560" w:lineRule="exact"/>
              <w:jc w:val="center"/>
            </w:pPr>
            <w:r>
              <w:t>主管部门及代码</w:t>
            </w:r>
          </w:p>
        </w:tc>
        <w:tc>
          <w:tcPr>
            <w:tcW w:w="2034" w:type="dxa"/>
            <w:gridSpan w:val="4"/>
            <w:noWrap/>
            <w:vAlign w:val="center"/>
          </w:tcPr>
          <w:p>
            <w:pPr>
              <w:pStyle w:val="193"/>
              <w:keepNext w:val="0"/>
              <w:keepLines w:val="0"/>
              <w:pageBreakBefore w:val="0"/>
              <w:widowControl/>
              <w:suppressLineNumbers w:val="0"/>
              <w:spacing w:line="560" w:lineRule="exact"/>
              <w:jc w:val="center"/>
            </w:pPr>
            <w:r>
              <w:t> </w:t>
            </w:r>
          </w:p>
        </w:tc>
        <w:tc>
          <w:tcPr>
            <w:tcW w:w="4098" w:type="dxa"/>
            <w:gridSpan w:val="2"/>
            <w:noWrap/>
            <w:vAlign w:val="center"/>
          </w:tcPr>
          <w:p>
            <w:pPr>
              <w:pStyle w:val="193"/>
              <w:keepNext w:val="0"/>
              <w:keepLines w:val="0"/>
              <w:pageBreakBefore w:val="0"/>
              <w:widowControl/>
              <w:suppressLineNumbers w:val="0"/>
              <w:spacing w:line="560" w:lineRule="exact"/>
              <w:jc w:val="center"/>
            </w:pPr>
            <w:r>
              <w:t>实施单位</w:t>
            </w:r>
          </w:p>
        </w:tc>
        <w:tc>
          <w:tcPr>
            <w:tcW w:w="90" w:type="dxa"/>
            <w:noWrap/>
            <w:vAlign w:val="center"/>
          </w:tcPr>
          <w:p>
            <w:pPr>
              <w:pStyle w:val="193"/>
              <w:keepNext w:val="0"/>
              <w:keepLines w:val="0"/>
              <w:pageBreakBefore w:val="0"/>
              <w:widowControl/>
              <w:suppressLineNumbers w:val="0"/>
              <w:spacing w:line="560" w:lineRule="exact"/>
              <w:jc w:val="center"/>
            </w:pPr>
            <w:r>
              <w:rPr>
                <w:rFonts w:hint="eastAsia" w:ascii="宋体" w:hAnsi="宋体" w:cs="宋体"/>
                <w:color w:val="000000"/>
                <w:sz w:val="24"/>
                <w:lang w:eastAsia="zh-CN"/>
              </w:rPr>
              <w:t>茂县乡村振兴局</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2206" w:type="dxa"/>
            <w:gridSpan w:val="4"/>
            <w:vMerge w:val="restart"/>
            <w:noWrap/>
            <w:vAlign w:val="center"/>
          </w:tcPr>
          <w:p>
            <w:pPr>
              <w:pStyle w:val="193"/>
              <w:keepNext w:val="0"/>
              <w:keepLines w:val="0"/>
              <w:pageBreakBefore w:val="0"/>
              <w:widowControl/>
              <w:suppressLineNumbers w:val="0"/>
              <w:spacing w:line="560" w:lineRule="exact"/>
              <w:jc w:val="center"/>
            </w:pPr>
            <w:r>
              <w:t>项目预算</w:t>
            </w:r>
          </w:p>
          <w:p>
            <w:pPr>
              <w:pStyle w:val="193"/>
              <w:keepNext w:val="0"/>
              <w:keepLines w:val="0"/>
              <w:pageBreakBefore w:val="0"/>
              <w:widowControl/>
              <w:suppressLineNumbers w:val="0"/>
              <w:spacing w:line="560" w:lineRule="exact"/>
              <w:jc w:val="center"/>
            </w:pPr>
            <w:r>
              <w:t>执行情况</w:t>
            </w:r>
          </w:p>
          <w:p>
            <w:pPr>
              <w:pStyle w:val="193"/>
              <w:keepNext w:val="0"/>
              <w:keepLines w:val="0"/>
              <w:pageBreakBefore w:val="0"/>
              <w:widowControl/>
              <w:suppressLineNumbers w:val="0"/>
              <w:spacing w:line="560" w:lineRule="exact"/>
              <w:jc w:val="center"/>
            </w:pPr>
            <w:r>
              <w:t>（万元）</w:t>
            </w:r>
          </w:p>
        </w:tc>
        <w:tc>
          <w:tcPr>
            <w:tcW w:w="1141" w:type="dxa"/>
            <w:gridSpan w:val="2"/>
            <w:noWrap/>
            <w:vAlign w:val="center"/>
          </w:tcPr>
          <w:p>
            <w:pPr>
              <w:pStyle w:val="193"/>
              <w:keepNext w:val="0"/>
              <w:keepLines w:val="0"/>
              <w:pageBreakBefore w:val="0"/>
              <w:widowControl/>
              <w:suppressLineNumbers w:val="0"/>
              <w:spacing w:line="560" w:lineRule="exact"/>
              <w:jc w:val="center"/>
            </w:pPr>
            <w:r>
              <w:t> 预算数：</w:t>
            </w:r>
          </w:p>
        </w:tc>
        <w:tc>
          <w:tcPr>
            <w:tcW w:w="893" w:type="dxa"/>
            <w:gridSpan w:val="2"/>
            <w:noWrap/>
            <w:vAlign w:val="center"/>
          </w:tcPr>
          <w:p>
            <w:pPr>
              <w:widowControl/>
              <w:spacing w:line="320" w:lineRule="exact"/>
              <w:jc w:val="left"/>
              <w:rPr>
                <w:lang w:val="en-US"/>
              </w:rPr>
            </w:pPr>
            <w:r>
              <w:rPr>
                <w:rFonts w:hint="eastAsia" w:ascii="宋体" w:hAnsi="宋体" w:cs="宋体"/>
                <w:color w:val="000000"/>
                <w:sz w:val="24"/>
                <w:lang w:val="en-US" w:eastAsia="zh-CN"/>
              </w:rPr>
              <w:t>89.1</w:t>
            </w:r>
          </w:p>
        </w:tc>
        <w:tc>
          <w:tcPr>
            <w:tcW w:w="4098" w:type="dxa"/>
            <w:gridSpan w:val="2"/>
            <w:noWrap/>
            <w:vAlign w:val="center"/>
          </w:tcPr>
          <w:p>
            <w:pPr>
              <w:pStyle w:val="193"/>
              <w:keepNext w:val="0"/>
              <w:keepLines w:val="0"/>
              <w:pageBreakBefore w:val="0"/>
              <w:widowControl/>
              <w:suppressLineNumbers w:val="0"/>
              <w:spacing w:line="560" w:lineRule="exact"/>
              <w:jc w:val="center"/>
            </w:pPr>
            <w:r>
              <w:t> 执行数：</w:t>
            </w:r>
          </w:p>
        </w:tc>
        <w:tc>
          <w:tcPr>
            <w:tcW w:w="90" w:type="dxa"/>
            <w:noWrap/>
            <w:vAlign w:val="center"/>
          </w:tcPr>
          <w:p>
            <w:pPr>
              <w:widowControl/>
              <w:spacing w:line="320" w:lineRule="exact"/>
              <w:jc w:val="left"/>
              <w:rPr>
                <w:lang w:val="en-US"/>
              </w:rPr>
            </w:pPr>
            <w:r>
              <w:rPr>
                <w:rFonts w:hint="eastAsia" w:ascii="宋体" w:hAnsi="宋体" w:cs="宋体"/>
                <w:color w:val="000000"/>
                <w:sz w:val="24"/>
                <w:lang w:val="en-US" w:eastAsia="zh-CN"/>
              </w:rPr>
              <w:t>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blCellSpacing w:w="0" w:type="dxa"/>
        </w:trPr>
        <w:tc>
          <w:tcPr>
            <w:tcW w:w="2206" w:type="dxa"/>
            <w:gridSpan w:val="4"/>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其中：</w:t>
            </w:r>
          </w:p>
          <w:p>
            <w:pPr>
              <w:pStyle w:val="193"/>
              <w:keepNext w:val="0"/>
              <w:keepLines w:val="0"/>
              <w:pageBreakBefore w:val="0"/>
              <w:widowControl/>
              <w:suppressLineNumbers w:val="0"/>
              <w:spacing w:line="560" w:lineRule="exact"/>
              <w:jc w:val="center"/>
            </w:pPr>
            <w:r>
              <w:t>财政拨款</w:t>
            </w:r>
          </w:p>
        </w:tc>
        <w:tc>
          <w:tcPr>
            <w:tcW w:w="893" w:type="dxa"/>
            <w:gridSpan w:val="2"/>
            <w:noWrap/>
            <w:vAlign w:val="center"/>
          </w:tcPr>
          <w:p>
            <w:pPr>
              <w:widowControl/>
              <w:spacing w:line="320" w:lineRule="exact"/>
              <w:jc w:val="left"/>
              <w:rPr>
                <w:lang w:val="en-US"/>
              </w:rPr>
            </w:pPr>
            <w:r>
              <w:rPr>
                <w:rFonts w:hint="eastAsia" w:ascii="宋体" w:hAnsi="宋体" w:cs="宋体"/>
                <w:color w:val="000000"/>
                <w:sz w:val="24"/>
                <w:lang w:val="en-US" w:eastAsia="zh-CN"/>
              </w:rPr>
              <w:t>89.1</w:t>
            </w:r>
          </w:p>
        </w:tc>
        <w:tc>
          <w:tcPr>
            <w:tcW w:w="4098" w:type="dxa"/>
            <w:gridSpan w:val="2"/>
            <w:noWrap/>
            <w:vAlign w:val="center"/>
          </w:tcPr>
          <w:p>
            <w:pPr>
              <w:pStyle w:val="193"/>
              <w:keepNext w:val="0"/>
              <w:keepLines w:val="0"/>
              <w:pageBreakBefore w:val="0"/>
              <w:widowControl/>
              <w:suppressLineNumbers w:val="0"/>
              <w:spacing w:line="560" w:lineRule="exact"/>
              <w:jc w:val="center"/>
            </w:pPr>
            <w:r>
              <w:t>其中：</w:t>
            </w:r>
          </w:p>
          <w:p>
            <w:pPr>
              <w:pStyle w:val="193"/>
              <w:keepNext w:val="0"/>
              <w:keepLines w:val="0"/>
              <w:pageBreakBefore w:val="0"/>
              <w:widowControl/>
              <w:suppressLineNumbers w:val="0"/>
              <w:spacing w:line="560" w:lineRule="exact"/>
              <w:jc w:val="center"/>
            </w:pPr>
            <w:r>
              <w:t>财政拨款</w:t>
            </w:r>
          </w:p>
        </w:tc>
        <w:tc>
          <w:tcPr>
            <w:tcW w:w="90" w:type="dxa"/>
            <w:noWrap/>
            <w:vAlign w:val="center"/>
          </w:tcPr>
          <w:p>
            <w:pPr>
              <w:widowControl/>
              <w:spacing w:line="320" w:lineRule="exact"/>
              <w:jc w:val="left"/>
              <w:rPr>
                <w:lang w:val="en-US"/>
              </w:rPr>
            </w:pPr>
            <w:r>
              <w:rPr>
                <w:rFonts w:hint="eastAsia" w:ascii="宋体" w:hAnsi="宋体" w:cs="宋体"/>
                <w:color w:val="000000"/>
                <w:sz w:val="24"/>
                <w:lang w:val="en-US" w:eastAsia="zh-CN"/>
              </w:rPr>
              <w:t>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2206" w:type="dxa"/>
            <w:gridSpan w:val="4"/>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其他资金</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4098" w:type="dxa"/>
            <w:gridSpan w:val="2"/>
            <w:noWrap/>
            <w:vAlign w:val="center"/>
          </w:tcPr>
          <w:p>
            <w:pPr>
              <w:pStyle w:val="193"/>
              <w:keepNext w:val="0"/>
              <w:keepLines w:val="0"/>
              <w:pageBreakBefore w:val="0"/>
              <w:widowControl/>
              <w:suppressLineNumbers w:val="0"/>
              <w:spacing w:line="560" w:lineRule="exact"/>
              <w:jc w:val="center"/>
            </w:pPr>
            <w:r>
              <w:t>其他资金</w:t>
            </w:r>
          </w:p>
        </w:tc>
        <w:tc>
          <w:tcPr>
            <w:tcW w:w="90"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211" w:hRule="atLeast"/>
          <w:tblCellSpacing w:w="0" w:type="dxa"/>
        </w:trPr>
        <w:tc>
          <w:tcPr>
            <w:tcW w:w="1342" w:type="dxa"/>
            <w:vMerge w:val="restart"/>
            <w:noWrap/>
            <w:vAlign w:val="center"/>
          </w:tcPr>
          <w:p>
            <w:pPr>
              <w:pStyle w:val="193"/>
              <w:keepNext w:val="0"/>
              <w:keepLines w:val="0"/>
              <w:pageBreakBefore w:val="0"/>
              <w:widowControl/>
              <w:suppressLineNumbers w:val="0"/>
              <w:spacing w:line="560" w:lineRule="exact"/>
              <w:jc w:val="center"/>
            </w:pPr>
            <w:r>
              <w:t>年度总体目标</w:t>
            </w:r>
          </w:p>
          <w:p>
            <w:pPr>
              <w:pStyle w:val="193"/>
              <w:keepNext w:val="0"/>
              <w:keepLines w:val="0"/>
              <w:pageBreakBefore w:val="0"/>
              <w:widowControl/>
              <w:suppressLineNumbers w:val="0"/>
              <w:spacing w:line="560" w:lineRule="exact"/>
              <w:jc w:val="center"/>
            </w:pPr>
            <w:r>
              <w:t>完成情况</w:t>
            </w:r>
          </w:p>
        </w:tc>
        <w:tc>
          <w:tcPr>
            <w:tcW w:w="2898" w:type="dxa"/>
            <w:gridSpan w:val="7"/>
            <w:noWrap/>
            <w:vAlign w:val="center"/>
          </w:tcPr>
          <w:p>
            <w:pPr>
              <w:pStyle w:val="193"/>
              <w:keepNext w:val="0"/>
              <w:keepLines w:val="0"/>
              <w:pageBreakBefore w:val="0"/>
              <w:widowControl/>
              <w:suppressLineNumbers w:val="0"/>
              <w:spacing w:line="560" w:lineRule="exact"/>
              <w:jc w:val="center"/>
            </w:pPr>
            <w:r>
              <w:t>预期目标</w:t>
            </w:r>
          </w:p>
        </w:tc>
        <w:tc>
          <w:tcPr>
            <w:tcW w:w="4098" w:type="dxa"/>
            <w:gridSpan w:val="2"/>
            <w:noWrap/>
            <w:vAlign w:val="center"/>
          </w:tcPr>
          <w:p>
            <w:pPr>
              <w:pStyle w:val="193"/>
              <w:keepNext w:val="0"/>
              <w:keepLines w:val="0"/>
              <w:pageBreakBefore w:val="0"/>
              <w:widowControl/>
              <w:suppressLineNumbers w:val="0"/>
              <w:spacing w:line="560" w:lineRule="exact"/>
              <w:jc w:val="center"/>
            </w:pPr>
            <w:r>
              <w:t>目标实际完成情况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795"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2898" w:type="dxa"/>
            <w:gridSpan w:val="7"/>
            <w:noWrap/>
            <w:vAlign w:val="center"/>
          </w:tcPr>
          <w:p>
            <w:pPr>
              <w:pStyle w:val="193"/>
              <w:keepNext w:val="0"/>
              <w:keepLines w:val="0"/>
              <w:pageBreakBefore w:val="0"/>
              <w:widowControl/>
              <w:suppressLineNumbers w:val="0"/>
              <w:spacing w:line="560" w:lineRule="exact"/>
              <w:jc w:val="left"/>
            </w:pPr>
            <w:r>
              <w:t> </w:t>
            </w:r>
            <w:r>
              <w:rPr>
                <w:rFonts w:hint="eastAsia" w:ascii="宋体" w:hAnsi="宋体" w:cs="宋体"/>
                <w:color w:val="000000"/>
                <w:sz w:val="24"/>
              </w:rPr>
              <w:t>对正在接受中、高等职业教育的原建档立卡脱贫家庭及检测帮扶对象中的边缘易致贫户、突发严重困难户学生每人每学期1500元补助。</w:t>
            </w:r>
          </w:p>
        </w:tc>
        <w:tc>
          <w:tcPr>
            <w:tcW w:w="4098" w:type="dxa"/>
            <w:gridSpan w:val="2"/>
            <w:noWrap/>
            <w:vAlign w:val="center"/>
          </w:tcPr>
          <w:p>
            <w:pPr>
              <w:pStyle w:val="193"/>
              <w:keepNext w:val="0"/>
              <w:keepLines w:val="0"/>
              <w:pageBreakBefore w:val="0"/>
              <w:widowControl/>
              <w:suppressLineNumbers w:val="0"/>
              <w:spacing w:line="560" w:lineRule="exact"/>
              <w:jc w:val="center"/>
            </w:pPr>
            <w:r>
              <w:rPr>
                <w:rFonts w:hint="eastAsia" w:ascii="宋体" w:hAnsi="宋体" w:cs="宋体"/>
                <w:color w:val="000000"/>
                <w:sz w:val="24"/>
                <w:lang w:eastAsia="zh-CN"/>
              </w:rPr>
              <w:t>已完成。</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blCellSpacing w:w="0" w:type="dxa"/>
        </w:trPr>
        <w:tc>
          <w:tcPr>
            <w:tcW w:w="1342" w:type="dxa"/>
            <w:vMerge w:val="restart"/>
            <w:noWrap/>
            <w:vAlign w:val="center"/>
          </w:tcPr>
          <w:p>
            <w:pPr>
              <w:pStyle w:val="193"/>
              <w:keepNext w:val="0"/>
              <w:keepLines w:val="0"/>
              <w:pageBreakBefore w:val="0"/>
              <w:widowControl/>
              <w:suppressLineNumbers w:val="0"/>
              <w:spacing w:line="560" w:lineRule="exact"/>
              <w:jc w:val="center"/>
            </w:pPr>
            <w:r>
              <w:t>年度绩效指标完成情况</w:t>
            </w:r>
          </w:p>
        </w:tc>
        <w:tc>
          <w:tcPr>
            <w:tcW w:w="864" w:type="dxa"/>
            <w:gridSpan w:val="3"/>
            <w:noWrap/>
            <w:vAlign w:val="center"/>
          </w:tcPr>
          <w:p>
            <w:pPr>
              <w:pStyle w:val="193"/>
              <w:keepNext w:val="0"/>
              <w:keepLines w:val="0"/>
              <w:pageBreakBefore w:val="0"/>
              <w:widowControl/>
              <w:suppressLineNumbers w:val="0"/>
              <w:spacing w:line="560" w:lineRule="exact"/>
              <w:jc w:val="center"/>
            </w:pPr>
            <w:r>
              <w:t>一级</w:t>
            </w:r>
          </w:p>
          <w:p>
            <w:pPr>
              <w:pStyle w:val="193"/>
              <w:keepNext w:val="0"/>
              <w:keepLines w:val="0"/>
              <w:pageBreakBefore w:val="0"/>
              <w:widowControl/>
              <w:suppressLineNumbers w:val="0"/>
              <w:spacing w:line="560" w:lineRule="exact"/>
              <w:jc w:val="center"/>
            </w:pPr>
            <w:r>
              <w:t>指标</w:t>
            </w:r>
          </w:p>
        </w:tc>
        <w:tc>
          <w:tcPr>
            <w:tcW w:w="1141" w:type="dxa"/>
            <w:gridSpan w:val="2"/>
            <w:noWrap/>
            <w:vAlign w:val="center"/>
          </w:tcPr>
          <w:p>
            <w:pPr>
              <w:pStyle w:val="193"/>
              <w:keepNext w:val="0"/>
              <w:keepLines w:val="0"/>
              <w:pageBreakBefore w:val="0"/>
              <w:widowControl/>
              <w:suppressLineNumbers w:val="0"/>
              <w:spacing w:line="560" w:lineRule="exact"/>
              <w:jc w:val="center"/>
            </w:pPr>
            <w:r>
              <w:t>二级</w:t>
            </w:r>
          </w:p>
          <w:p>
            <w:pPr>
              <w:pStyle w:val="193"/>
              <w:keepNext w:val="0"/>
              <w:keepLines w:val="0"/>
              <w:pageBreakBefore w:val="0"/>
              <w:widowControl/>
              <w:suppressLineNumbers w:val="0"/>
              <w:spacing w:line="560" w:lineRule="exact"/>
              <w:jc w:val="center"/>
            </w:pPr>
            <w:r>
              <w:t>指标</w:t>
            </w:r>
          </w:p>
        </w:tc>
        <w:tc>
          <w:tcPr>
            <w:tcW w:w="893" w:type="dxa"/>
            <w:gridSpan w:val="2"/>
            <w:noWrap/>
            <w:vAlign w:val="center"/>
          </w:tcPr>
          <w:p>
            <w:pPr>
              <w:pStyle w:val="193"/>
              <w:keepNext w:val="0"/>
              <w:keepLines w:val="0"/>
              <w:pageBreakBefore w:val="0"/>
              <w:widowControl/>
              <w:suppressLineNumbers w:val="0"/>
              <w:spacing w:line="560" w:lineRule="exact"/>
              <w:jc w:val="center"/>
            </w:pPr>
            <w:r>
              <w:t>三级</w:t>
            </w:r>
          </w:p>
          <w:p>
            <w:pPr>
              <w:pStyle w:val="193"/>
              <w:keepNext w:val="0"/>
              <w:keepLines w:val="0"/>
              <w:pageBreakBefore w:val="0"/>
              <w:widowControl/>
              <w:suppressLineNumbers w:val="0"/>
              <w:spacing w:line="560" w:lineRule="exact"/>
              <w:jc w:val="center"/>
            </w:pPr>
            <w:r>
              <w:t>指标</w:t>
            </w:r>
          </w:p>
        </w:tc>
        <w:tc>
          <w:tcPr>
            <w:tcW w:w="4098" w:type="dxa"/>
            <w:gridSpan w:val="2"/>
            <w:noWrap/>
            <w:vAlign w:val="center"/>
          </w:tcPr>
          <w:p>
            <w:pPr>
              <w:pStyle w:val="193"/>
              <w:keepNext w:val="0"/>
              <w:keepLines w:val="0"/>
              <w:pageBreakBefore w:val="0"/>
              <w:widowControl/>
              <w:suppressLineNumbers w:val="0"/>
              <w:spacing w:line="560" w:lineRule="exact"/>
              <w:jc w:val="center"/>
            </w:pPr>
            <w:r>
              <w:t>预期指标值</w:t>
            </w:r>
          </w:p>
        </w:tc>
        <w:tc>
          <w:tcPr>
            <w:tcW w:w="90" w:type="dxa"/>
            <w:noWrap/>
            <w:vAlign w:val="center"/>
          </w:tcPr>
          <w:p>
            <w:pPr>
              <w:pStyle w:val="193"/>
              <w:keepNext w:val="0"/>
              <w:keepLines w:val="0"/>
              <w:pageBreakBefore w:val="0"/>
              <w:widowControl/>
              <w:suppressLineNumbers w:val="0"/>
              <w:spacing w:line="560" w:lineRule="exact"/>
              <w:jc w:val="center"/>
            </w:pPr>
            <w:r>
              <w:t>实际完成指标值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restart"/>
            <w:noWrap/>
            <w:vAlign w:val="center"/>
          </w:tcPr>
          <w:p>
            <w:pPr>
              <w:pStyle w:val="193"/>
              <w:keepNext w:val="0"/>
              <w:keepLines w:val="0"/>
              <w:pageBreakBefore w:val="0"/>
              <w:widowControl/>
              <w:suppressLineNumbers w:val="0"/>
              <w:spacing w:line="560" w:lineRule="exact"/>
              <w:jc w:val="center"/>
            </w:pPr>
            <w:r>
              <w:t>完成</w:t>
            </w:r>
          </w:p>
          <w:p>
            <w:pPr>
              <w:pStyle w:val="193"/>
              <w:keepNext w:val="0"/>
              <w:keepLines w:val="0"/>
              <w:pageBreakBefore w:val="0"/>
              <w:widowControl/>
              <w:suppressLineNumbers w:val="0"/>
              <w:spacing w:line="560" w:lineRule="exact"/>
              <w:jc w:val="center"/>
            </w:pPr>
            <w:r>
              <w:t>指标</w:t>
            </w:r>
          </w:p>
        </w:tc>
        <w:tc>
          <w:tcPr>
            <w:tcW w:w="1141" w:type="dxa"/>
            <w:gridSpan w:val="2"/>
            <w:noWrap/>
            <w:vAlign w:val="center"/>
          </w:tcPr>
          <w:p>
            <w:pPr>
              <w:pStyle w:val="193"/>
              <w:keepNext w:val="0"/>
              <w:keepLines w:val="0"/>
              <w:pageBreakBefore w:val="0"/>
              <w:widowControl/>
              <w:suppressLineNumbers w:val="0"/>
              <w:spacing w:line="560" w:lineRule="exact"/>
              <w:jc w:val="center"/>
            </w:pPr>
            <w:r>
              <w:t>数量指标</w:t>
            </w:r>
          </w:p>
        </w:tc>
        <w:tc>
          <w:tcPr>
            <w:tcW w:w="893" w:type="dxa"/>
            <w:gridSpan w:val="2"/>
            <w:noWrap/>
            <w:vAlign w:val="center"/>
          </w:tcPr>
          <w:p>
            <w:pPr>
              <w:pStyle w:val="193"/>
              <w:keepNext w:val="0"/>
              <w:keepLines w:val="0"/>
              <w:pageBreakBefore w:val="0"/>
              <w:widowControl/>
              <w:suppressLineNumbers w:val="0"/>
              <w:spacing w:line="560" w:lineRule="exact"/>
              <w:jc w:val="center"/>
            </w:pPr>
          </w:p>
        </w:tc>
        <w:tc>
          <w:tcPr>
            <w:tcW w:w="4098" w:type="dxa"/>
            <w:gridSpan w:val="2"/>
            <w:noWrap/>
            <w:vAlign w:val="center"/>
          </w:tcPr>
          <w:p>
            <w:pPr>
              <w:pStyle w:val="193"/>
              <w:keepNext w:val="0"/>
              <w:keepLines w:val="0"/>
              <w:pageBreakBefore w:val="0"/>
              <w:widowControl/>
              <w:suppressLineNumbers w:val="0"/>
              <w:spacing w:line="560" w:lineRule="exact"/>
              <w:jc w:val="center"/>
            </w:pPr>
          </w:p>
        </w:tc>
        <w:tc>
          <w:tcPr>
            <w:tcW w:w="90" w:type="dxa"/>
            <w:noWrap/>
            <w:vAlign w:val="center"/>
          </w:tcPr>
          <w:p>
            <w:pPr>
              <w:pStyle w:val="193"/>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质量指标</w:t>
            </w:r>
          </w:p>
        </w:tc>
        <w:tc>
          <w:tcPr>
            <w:tcW w:w="893" w:type="dxa"/>
            <w:gridSpan w:val="2"/>
            <w:noWrap/>
            <w:vAlign w:val="bottom"/>
          </w:tcPr>
          <w:p>
            <w:pPr>
              <w:pageBreakBefore w:val="0"/>
              <w:widowControl/>
              <w:spacing w:line="560" w:lineRule="exact"/>
              <w:jc w:val="center"/>
              <w:rPr>
                <w:rFonts w:ascii="仿宋_GB2312" w:hAnsi="仿宋_GB2312" w:eastAsia="宋体" w:cs="仿宋_GB2312"/>
                <w:color w:val="000000"/>
                <w:sz w:val="22"/>
                <w:szCs w:val="22"/>
                <w:lang w:val="en-US" w:eastAsia="zh-CN" w:bidi="ar-SA"/>
              </w:rPr>
            </w:pPr>
          </w:p>
        </w:tc>
        <w:tc>
          <w:tcPr>
            <w:tcW w:w="4098" w:type="dxa"/>
            <w:gridSpan w:val="2"/>
            <w:noWrap/>
            <w:vAlign w:val="center"/>
          </w:tcPr>
          <w:p>
            <w:pPr>
              <w:pStyle w:val="193"/>
              <w:keepNext w:val="0"/>
              <w:keepLines w:val="0"/>
              <w:pageBreakBefore w:val="0"/>
              <w:widowControl/>
              <w:suppressLineNumbers w:val="0"/>
              <w:spacing w:line="560" w:lineRule="exact"/>
              <w:jc w:val="center"/>
            </w:pPr>
          </w:p>
        </w:tc>
        <w:tc>
          <w:tcPr>
            <w:tcW w:w="90" w:type="dxa"/>
            <w:noWrap/>
            <w:vAlign w:val="center"/>
          </w:tcPr>
          <w:p>
            <w:pPr>
              <w:pStyle w:val="193"/>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时效指标</w:t>
            </w:r>
          </w:p>
        </w:tc>
        <w:tc>
          <w:tcPr>
            <w:tcW w:w="893" w:type="dxa"/>
            <w:gridSpan w:val="2"/>
            <w:noWrap/>
            <w:vAlign w:val="center"/>
          </w:tcPr>
          <w:p>
            <w:pPr>
              <w:pStyle w:val="193"/>
              <w:keepNext w:val="0"/>
              <w:keepLines w:val="0"/>
              <w:pageBreakBefore w:val="0"/>
              <w:widowControl/>
              <w:suppressLineNumbers w:val="0"/>
              <w:spacing w:line="560" w:lineRule="exact"/>
              <w:jc w:val="left"/>
              <w:rPr>
                <w:rFonts w:ascii="宋体" w:hAnsi="宋体" w:eastAsia="宋体" w:cs="宋体"/>
                <w:sz w:val="21"/>
                <w:szCs w:val="21"/>
                <w:lang w:val="en-US" w:eastAsia="zh-CN" w:bidi="ar-SA"/>
              </w:rPr>
            </w:pPr>
            <w:r>
              <w:rPr>
                <w:rFonts w:ascii="宋体" w:hAnsi="宋体" w:eastAsia="宋体" w:cs="宋体"/>
                <w:sz w:val="24"/>
                <w:szCs w:val="24"/>
              </w:rPr>
              <w:t>及时保障风险人群</w:t>
            </w:r>
          </w:p>
        </w:tc>
        <w:tc>
          <w:tcPr>
            <w:tcW w:w="4098" w:type="dxa"/>
            <w:gridSpan w:val="2"/>
            <w:noWrap/>
            <w:vAlign w:val="center"/>
          </w:tcPr>
          <w:p>
            <w:pPr>
              <w:pStyle w:val="193"/>
              <w:keepNext w:val="0"/>
              <w:keepLines w:val="0"/>
              <w:pageBreakBefore w:val="0"/>
              <w:widowControl/>
              <w:suppressLineNumbers w:val="0"/>
              <w:spacing w:line="560" w:lineRule="exact"/>
              <w:jc w:val="center"/>
              <w:rPr>
                <w:rFonts w:hint="eastAsia" w:eastAsia="宋体"/>
                <w:lang w:val="en-US" w:eastAsia="zh-CN"/>
              </w:rPr>
            </w:pPr>
            <w:r>
              <w:rPr>
                <w:rFonts w:hint="eastAsia" w:eastAsia="宋体"/>
                <w:lang w:val="en-US" w:eastAsia="zh-CN"/>
              </w:rPr>
              <w:t>及时</w:t>
            </w:r>
          </w:p>
        </w:tc>
        <w:tc>
          <w:tcPr>
            <w:tcW w:w="90" w:type="dxa"/>
            <w:noWrap/>
            <w:vAlign w:val="center"/>
          </w:tcPr>
          <w:p>
            <w:pPr>
              <w:pStyle w:val="193"/>
              <w:keepNext w:val="0"/>
              <w:keepLines w:val="0"/>
              <w:pageBreakBefore w:val="0"/>
              <w:widowControl/>
              <w:suppressLineNumbers w:val="0"/>
              <w:spacing w:line="560" w:lineRule="exact"/>
              <w:jc w:val="center"/>
              <w:rPr>
                <w:rFonts w:hint="eastAsia" w:eastAsia="宋体"/>
                <w:lang w:val="en-US" w:eastAsia="zh-CN"/>
              </w:rPr>
            </w:pPr>
            <w:r>
              <w:rPr>
                <w:rFonts w:hint="eastAsia" w:eastAsia="宋体"/>
                <w:lang w:eastAsia="zh-CN"/>
              </w:rP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成本指标</w:t>
            </w:r>
          </w:p>
        </w:tc>
        <w:tc>
          <w:tcPr>
            <w:tcW w:w="893" w:type="dxa"/>
            <w:gridSpan w:val="2"/>
            <w:noWrap/>
            <w:vAlign w:val="center"/>
          </w:tcPr>
          <w:p>
            <w:pPr>
              <w:pStyle w:val="193"/>
              <w:keepNext w:val="0"/>
              <w:keepLines w:val="0"/>
              <w:pageBreakBefore w:val="0"/>
              <w:widowControl/>
              <w:suppressLineNumbers w:val="0"/>
              <w:spacing w:line="560" w:lineRule="exact"/>
              <w:jc w:val="center"/>
              <w:rPr>
                <w:rFonts w:ascii="宋体" w:hAnsi="宋体" w:eastAsia="宋体" w:cs="宋体"/>
                <w:sz w:val="21"/>
                <w:szCs w:val="21"/>
                <w:lang w:val="en-US" w:eastAsia="zh-CN" w:bidi="ar-SA"/>
              </w:rPr>
            </w:pPr>
            <w:r>
              <w:rPr>
                <w:rFonts w:ascii="宋体" w:hAnsi="宋体" w:eastAsia="宋体" w:cs="宋体"/>
                <w:sz w:val="21"/>
                <w:szCs w:val="21"/>
                <w:lang w:val="en-US" w:eastAsia="zh-CN" w:bidi="ar-SA"/>
              </w:rPr>
              <w:t> </w:t>
            </w:r>
          </w:p>
        </w:tc>
        <w:tc>
          <w:tcPr>
            <w:tcW w:w="4098" w:type="dxa"/>
            <w:gridSpan w:val="2"/>
            <w:noWrap/>
            <w:vAlign w:val="center"/>
          </w:tcPr>
          <w:p>
            <w:pPr>
              <w:pStyle w:val="193"/>
              <w:keepNext w:val="0"/>
              <w:keepLines w:val="0"/>
              <w:pageBreakBefore w:val="0"/>
              <w:widowControl/>
              <w:suppressLineNumbers w:val="0"/>
              <w:spacing w:line="560" w:lineRule="exact"/>
              <w:jc w:val="center"/>
            </w:pPr>
            <w:r>
              <w:t> </w:t>
            </w:r>
          </w:p>
        </w:tc>
        <w:tc>
          <w:tcPr>
            <w:tcW w:w="90"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restart"/>
            <w:noWrap/>
            <w:vAlign w:val="center"/>
          </w:tcPr>
          <w:p>
            <w:pPr>
              <w:pStyle w:val="193"/>
              <w:keepNext w:val="0"/>
              <w:keepLines w:val="0"/>
              <w:pageBreakBefore w:val="0"/>
              <w:widowControl/>
              <w:suppressLineNumbers w:val="0"/>
              <w:spacing w:line="560" w:lineRule="exact"/>
              <w:jc w:val="center"/>
            </w:pPr>
            <w:r>
              <w:t>效益</w:t>
            </w:r>
          </w:p>
          <w:p>
            <w:pPr>
              <w:pStyle w:val="193"/>
              <w:keepNext w:val="0"/>
              <w:keepLines w:val="0"/>
              <w:pageBreakBefore w:val="0"/>
              <w:widowControl/>
              <w:suppressLineNumbers w:val="0"/>
              <w:spacing w:line="560" w:lineRule="exact"/>
              <w:jc w:val="center"/>
            </w:pPr>
            <w:r>
              <w:t>指标</w:t>
            </w:r>
          </w:p>
        </w:tc>
        <w:tc>
          <w:tcPr>
            <w:tcW w:w="1141" w:type="dxa"/>
            <w:gridSpan w:val="2"/>
            <w:noWrap/>
            <w:vAlign w:val="center"/>
          </w:tcPr>
          <w:p>
            <w:pPr>
              <w:pStyle w:val="193"/>
              <w:keepNext w:val="0"/>
              <w:keepLines w:val="0"/>
              <w:pageBreakBefore w:val="0"/>
              <w:widowControl/>
              <w:suppressLineNumbers w:val="0"/>
              <w:spacing w:line="560" w:lineRule="exact"/>
              <w:jc w:val="center"/>
            </w:pPr>
            <w:r>
              <w:t>经济效益指标</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4098" w:type="dxa"/>
            <w:gridSpan w:val="2"/>
            <w:noWrap/>
            <w:vAlign w:val="center"/>
          </w:tcPr>
          <w:p>
            <w:pPr>
              <w:pStyle w:val="193"/>
              <w:keepNext w:val="0"/>
              <w:keepLines w:val="0"/>
              <w:pageBreakBefore w:val="0"/>
              <w:widowControl/>
              <w:suppressLineNumbers w:val="0"/>
              <w:spacing w:line="560" w:lineRule="exact"/>
              <w:jc w:val="center"/>
            </w:pPr>
            <w:r>
              <w:t> </w:t>
            </w:r>
          </w:p>
        </w:tc>
        <w:tc>
          <w:tcPr>
            <w:tcW w:w="90"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社会效益指标</w:t>
            </w:r>
          </w:p>
        </w:tc>
        <w:tc>
          <w:tcPr>
            <w:tcW w:w="893" w:type="dxa"/>
            <w:gridSpan w:val="2"/>
            <w:noWrap/>
            <w:vAlign w:val="center"/>
          </w:tcPr>
          <w:p>
            <w:pPr>
              <w:pStyle w:val="193"/>
              <w:keepNext w:val="0"/>
              <w:keepLines w:val="0"/>
              <w:pageBreakBefore w:val="0"/>
              <w:widowControl/>
              <w:suppressLineNumbers w:val="0"/>
              <w:spacing w:line="560" w:lineRule="exact"/>
              <w:jc w:val="center"/>
            </w:pPr>
            <w:r>
              <w:t> </w:t>
            </w:r>
            <w:r>
              <w:rPr>
                <w:rFonts w:ascii="宋体" w:hAnsi="宋体" w:eastAsia="宋体" w:cs="宋体"/>
                <w:sz w:val="24"/>
                <w:szCs w:val="24"/>
              </w:rPr>
              <w:t>惠及农村户籍人口</w:t>
            </w:r>
          </w:p>
        </w:tc>
        <w:tc>
          <w:tcPr>
            <w:tcW w:w="4098" w:type="dxa"/>
            <w:gridSpan w:val="2"/>
            <w:noWrap/>
            <w:vAlign w:val="center"/>
          </w:tcPr>
          <w:p>
            <w:pPr>
              <w:pStyle w:val="193"/>
              <w:keepNext w:val="0"/>
              <w:keepLines w:val="0"/>
              <w:pageBreakBefore w:val="0"/>
              <w:widowControl/>
              <w:suppressLineNumbers w:val="0"/>
              <w:spacing w:line="560" w:lineRule="exact"/>
              <w:jc w:val="center"/>
            </w:pPr>
            <w:r>
              <w:rPr>
                <w:rFonts w:hint="eastAsia"/>
                <w:lang w:val="en-US" w:eastAsia="zh-CN"/>
              </w:rPr>
              <w:t>100</w:t>
            </w:r>
            <w:r>
              <w:t> </w:t>
            </w:r>
          </w:p>
        </w:tc>
        <w:tc>
          <w:tcPr>
            <w:tcW w:w="90" w:type="dxa"/>
            <w:noWrap/>
            <w:vAlign w:val="center"/>
          </w:tcPr>
          <w:p>
            <w:pPr>
              <w:pStyle w:val="193"/>
              <w:keepNext w:val="0"/>
              <w:keepLines w:val="0"/>
              <w:pageBreakBefore w:val="0"/>
              <w:widowControl/>
              <w:suppressLineNumbers w:val="0"/>
              <w:spacing w:line="560" w:lineRule="exact"/>
              <w:jc w:val="center"/>
            </w:pPr>
            <w:r>
              <w:rPr>
                <w:rFonts w:hint="eastAsia"/>
                <w:lang w:val="en-US" w:eastAsia="zh-CN"/>
              </w:rPr>
              <w:t>100</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ind w:left="423"/>
              <w:jc w:val="both"/>
            </w:pPr>
            <w:r>
              <w:t>生态效益指标</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4098" w:type="dxa"/>
            <w:gridSpan w:val="2"/>
            <w:noWrap/>
            <w:vAlign w:val="center"/>
          </w:tcPr>
          <w:p>
            <w:pPr>
              <w:pStyle w:val="193"/>
              <w:keepNext w:val="0"/>
              <w:keepLines w:val="0"/>
              <w:pageBreakBefore w:val="0"/>
              <w:widowControl/>
              <w:suppressLineNumbers w:val="0"/>
              <w:spacing w:line="560" w:lineRule="exact"/>
              <w:jc w:val="center"/>
            </w:pPr>
            <w:r>
              <w:t> </w:t>
            </w:r>
          </w:p>
        </w:tc>
        <w:tc>
          <w:tcPr>
            <w:tcW w:w="90"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可持续影响指标</w:t>
            </w:r>
          </w:p>
        </w:tc>
        <w:tc>
          <w:tcPr>
            <w:tcW w:w="893" w:type="dxa"/>
            <w:gridSpan w:val="2"/>
            <w:noWrap/>
            <w:vAlign w:val="center"/>
          </w:tcPr>
          <w:p>
            <w:pPr>
              <w:pStyle w:val="193"/>
              <w:keepNext w:val="0"/>
              <w:keepLines w:val="0"/>
              <w:pageBreakBefore w:val="0"/>
              <w:widowControl/>
              <w:suppressLineNumbers w:val="0"/>
              <w:spacing w:line="560" w:lineRule="exact"/>
              <w:jc w:val="center"/>
            </w:pPr>
          </w:p>
        </w:tc>
        <w:tc>
          <w:tcPr>
            <w:tcW w:w="4098" w:type="dxa"/>
            <w:gridSpan w:val="2"/>
            <w:noWrap/>
            <w:vAlign w:val="center"/>
          </w:tcPr>
          <w:p>
            <w:pPr>
              <w:pStyle w:val="193"/>
              <w:keepNext w:val="0"/>
              <w:keepLines w:val="0"/>
              <w:pageBreakBefore w:val="0"/>
              <w:widowControl/>
              <w:suppressLineNumbers w:val="0"/>
              <w:spacing w:line="560" w:lineRule="exact"/>
              <w:jc w:val="center"/>
            </w:pPr>
          </w:p>
        </w:tc>
        <w:tc>
          <w:tcPr>
            <w:tcW w:w="90" w:type="dxa"/>
            <w:noWrap/>
            <w:vAlign w:val="center"/>
          </w:tcPr>
          <w:p>
            <w:pPr>
              <w:pStyle w:val="193"/>
              <w:keepNext w:val="0"/>
              <w:keepLines w:val="0"/>
              <w:pageBreakBefore w:val="0"/>
              <w:widowControl/>
              <w:suppressLineNumbers w:val="0"/>
              <w:spacing w:line="56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noWrap/>
            <w:vAlign w:val="center"/>
          </w:tcPr>
          <w:p>
            <w:pPr>
              <w:pStyle w:val="193"/>
              <w:keepNext w:val="0"/>
              <w:keepLines w:val="0"/>
              <w:pageBreakBefore w:val="0"/>
              <w:widowControl/>
              <w:suppressLineNumbers w:val="0"/>
              <w:spacing w:line="560" w:lineRule="exact"/>
              <w:jc w:val="center"/>
            </w:pPr>
            <w:r>
              <w:t>满意</w:t>
            </w:r>
          </w:p>
          <w:p>
            <w:pPr>
              <w:pStyle w:val="193"/>
              <w:keepNext w:val="0"/>
              <w:keepLines w:val="0"/>
              <w:pageBreakBefore w:val="0"/>
              <w:widowControl/>
              <w:suppressLineNumbers w:val="0"/>
              <w:spacing w:line="560" w:lineRule="exact"/>
              <w:jc w:val="center"/>
            </w:pPr>
            <w:r>
              <w:t>度指标</w:t>
            </w:r>
          </w:p>
        </w:tc>
        <w:tc>
          <w:tcPr>
            <w:tcW w:w="1141" w:type="dxa"/>
            <w:gridSpan w:val="2"/>
            <w:noWrap/>
            <w:vAlign w:val="center"/>
          </w:tcPr>
          <w:p>
            <w:pPr>
              <w:pStyle w:val="193"/>
              <w:keepNext w:val="0"/>
              <w:keepLines w:val="0"/>
              <w:pageBreakBefore w:val="0"/>
              <w:widowControl/>
              <w:suppressLineNumbers w:val="0"/>
              <w:spacing w:line="560" w:lineRule="exact"/>
              <w:jc w:val="center"/>
            </w:pPr>
            <w:r>
              <w:t>满意度</w:t>
            </w:r>
          </w:p>
          <w:p>
            <w:pPr>
              <w:pStyle w:val="193"/>
              <w:keepNext w:val="0"/>
              <w:keepLines w:val="0"/>
              <w:pageBreakBefore w:val="0"/>
              <w:widowControl/>
              <w:suppressLineNumbers w:val="0"/>
              <w:spacing w:line="560" w:lineRule="exact"/>
              <w:jc w:val="center"/>
            </w:pPr>
            <w:r>
              <w:t>指标</w:t>
            </w:r>
          </w:p>
        </w:tc>
        <w:tc>
          <w:tcPr>
            <w:tcW w:w="893" w:type="dxa"/>
            <w:gridSpan w:val="2"/>
            <w:noWrap/>
            <w:vAlign w:val="center"/>
          </w:tcPr>
          <w:p>
            <w:pPr>
              <w:pStyle w:val="193"/>
              <w:keepNext w:val="0"/>
              <w:keepLines w:val="0"/>
              <w:pageBreakBefore w:val="0"/>
              <w:widowControl/>
              <w:suppressLineNumbers w:val="0"/>
              <w:spacing w:line="560" w:lineRule="exact"/>
              <w:jc w:val="center"/>
            </w:pPr>
            <w:r>
              <w:t> </w:t>
            </w:r>
            <w:r>
              <w:rPr>
                <w:rFonts w:ascii="宋体" w:hAnsi="宋体" w:eastAsia="宋体" w:cs="宋体"/>
                <w:sz w:val="24"/>
                <w:szCs w:val="24"/>
              </w:rPr>
              <w:t>守住不发生规模性返贫底线</w:t>
            </w:r>
          </w:p>
        </w:tc>
        <w:tc>
          <w:tcPr>
            <w:tcW w:w="4098" w:type="dxa"/>
            <w:gridSpan w:val="2"/>
            <w:noWrap/>
            <w:vAlign w:val="center"/>
          </w:tcPr>
          <w:p>
            <w:pPr>
              <w:pStyle w:val="193"/>
              <w:keepNext w:val="0"/>
              <w:keepLines w:val="0"/>
              <w:pageBreakBefore w:val="0"/>
              <w:widowControl/>
              <w:suppressLineNumbers w:val="0"/>
              <w:spacing w:line="560" w:lineRule="exact"/>
              <w:jc w:val="center"/>
              <w:rPr>
                <w:rFonts w:eastAsia="宋体"/>
                <w:lang w:val="en-US" w:eastAsia="zh-CN"/>
              </w:rPr>
            </w:pPr>
            <w:r>
              <w:t> </w:t>
            </w:r>
            <w:r>
              <w:rPr>
                <w:rFonts w:hint="eastAsia"/>
                <w:lang w:val="en-US" w:eastAsia="zh-CN"/>
              </w:rPr>
              <w:t>95</w:t>
            </w:r>
          </w:p>
        </w:tc>
        <w:tc>
          <w:tcPr>
            <w:tcW w:w="90" w:type="dxa"/>
            <w:noWrap/>
            <w:vAlign w:val="center"/>
          </w:tcPr>
          <w:p>
            <w:pPr>
              <w:pStyle w:val="193"/>
              <w:keepNext w:val="0"/>
              <w:keepLines w:val="0"/>
              <w:pageBreakBefore w:val="0"/>
              <w:widowControl/>
              <w:suppressLineNumbers w:val="0"/>
              <w:spacing w:line="560" w:lineRule="exact"/>
              <w:jc w:val="center"/>
            </w:pPr>
            <w:r>
              <w:rPr>
                <w:rFonts w:hint="eastAsia"/>
                <w:lang w:val="en-US" w:eastAsia="zh-CN"/>
              </w:rPr>
              <w:t>95</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675" w:hRule="atLeast"/>
          <w:tblCellSpacing w:w="0" w:type="dxa"/>
        </w:trPr>
        <w:tc>
          <w:tcPr>
            <w:tcW w:w="8338" w:type="dxa"/>
            <w:gridSpan w:val="10"/>
            <w:noWrap/>
            <w:vAlign w:val="center"/>
          </w:tcPr>
          <w:p>
            <w:pPr>
              <w:pStyle w:val="193"/>
              <w:keepNext w:val="0"/>
              <w:keepLines w:val="0"/>
              <w:pageBreakBefore w:val="0"/>
              <w:widowControl/>
              <w:suppressLineNumbers w:val="0"/>
              <w:spacing w:line="560" w:lineRule="exact"/>
              <w:jc w:val="center"/>
            </w:pPr>
            <w:r>
              <w:rPr>
                <w:rStyle w:val="195"/>
              </w:rPr>
              <w:t>2022年100万元以上（含）特定目标类部门预算项目绩效目标自评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blCellSpacing w:w="0" w:type="dxa"/>
        </w:trPr>
        <w:tc>
          <w:tcPr>
            <w:tcW w:w="2206" w:type="dxa"/>
            <w:gridSpan w:val="4"/>
            <w:noWrap/>
            <w:vAlign w:val="center"/>
          </w:tcPr>
          <w:p>
            <w:pPr>
              <w:pStyle w:val="193"/>
              <w:keepNext w:val="0"/>
              <w:keepLines w:val="0"/>
              <w:pageBreakBefore w:val="0"/>
              <w:widowControl/>
              <w:suppressLineNumbers w:val="0"/>
              <w:spacing w:line="560" w:lineRule="exact"/>
              <w:jc w:val="center"/>
            </w:pPr>
            <w:r>
              <w:t>主管部门及代码</w:t>
            </w:r>
          </w:p>
        </w:tc>
        <w:tc>
          <w:tcPr>
            <w:tcW w:w="2034" w:type="dxa"/>
            <w:gridSpan w:val="4"/>
            <w:noWrap/>
            <w:vAlign w:val="center"/>
          </w:tcPr>
          <w:p>
            <w:pPr>
              <w:pStyle w:val="193"/>
              <w:keepNext w:val="0"/>
              <w:keepLines w:val="0"/>
              <w:pageBreakBefore w:val="0"/>
              <w:widowControl/>
              <w:suppressLineNumbers w:val="0"/>
              <w:spacing w:line="560" w:lineRule="exact"/>
              <w:jc w:val="center"/>
            </w:pPr>
            <w:r>
              <w:t> </w:t>
            </w:r>
          </w:p>
        </w:tc>
        <w:tc>
          <w:tcPr>
            <w:tcW w:w="4098" w:type="dxa"/>
            <w:gridSpan w:val="2"/>
            <w:noWrap/>
            <w:vAlign w:val="center"/>
          </w:tcPr>
          <w:p>
            <w:pPr>
              <w:pStyle w:val="193"/>
              <w:keepNext w:val="0"/>
              <w:keepLines w:val="0"/>
              <w:pageBreakBefore w:val="0"/>
              <w:widowControl/>
              <w:suppressLineNumbers w:val="0"/>
              <w:spacing w:line="560" w:lineRule="exact"/>
              <w:jc w:val="center"/>
            </w:pPr>
            <w:r>
              <w:t>实施单位</w:t>
            </w:r>
          </w:p>
        </w:tc>
        <w:tc>
          <w:tcPr>
            <w:tcW w:w="90" w:type="dxa"/>
            <w:noWrap/>
            <w:vAlign w:val="center"/>
          </w:tcPr>
          <w:p>
            <w:pPr>
              <w:pStyle w:val="193"/>
              <w:keepNext w:val="0"/>
              <w:keepLines w:val="0"/>
              <w:pageBreakBefore w:val="0"/>
              <w:widowControl/>
              <w:suppressLineNumbers w:val="0"/>
              <w:spacing w:line="560" w:lineRule="exact"/>
              <w:jc w:val="center"/>
            </w:pPr>
            <w:r>
              <w:rPr>
                <w:rFonts w:hint="eastAsia" w:ascii="宋体" w:hAnsi="宋体" w:cs="宋体"/>
                <w:color w:val="000000"/>
                <w:sz w:val="24"/>
                <w:lang w:eastAsia="zh-CN"/>
              </w:rPr>
              <w:t>茂县乡村振兴局</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2206" w:type="dxa"/>
            <w:gridSpan w:val="4"/>
            <w:vMerge w:val="restart"/>
            <w:noWrap/>
            <w:vAlign w:val="center"/>
          </w:tcPr>
          <w:p>
            <w:pPr>
              <w:pStyle w:val="193"/>
              <w:keepNext w:val="0"/>
              <w:keepLines w:val="0"/>
              <w:pageBreakBefore w:val="0"/>
              <w:widowControl/>
              <w:suppressLineNumbers w:val="0"/>
              <w:spacing w:line="560" w:lineRule="exact"/>
              <w:jc w:val="center"/>
            </w:pPr>
            <w:r>
              <w:t>项目预算</w:t>
            </w:r>
          </w:p>
          <w:p>
            <w:pPr>
              <w:pStyle w:val="193"/>
              <w:keepNext w:val="0"/>
              <w:keepLines w:val="0"/>
              <w:pageBreakBefore w:val="0"/>
              <w:widowControl/>
              <w:suppressLineNumbers w:val="0"/>
              <w:spacing w:line="560" w:lineRule="exact"/>
              <w:jc w:val="center"/>
            </w:pPr>
            <w:r>
              <w:t>执行情况</w:t>
            </w:r>
          </w:p>
          <w:p>
            <w:pPr>
              <w:pStyle w:val="193"/>
              <w:keepNext w:val="0"/>
              <w:keepLines w:val="0"/>
              <w:pageBreakBefore w:val="0"/>
              <w:widowControl/>
              <w:suppressLineNumbers w:val="0"/>
              <w:spacing w:line="560" w:lineRule="exact"/>
              <w:jc w:val="center"/>
            </w:pPr>
            <w:r>
              <w:t>（万元）</w:t>
            </w:r>
          </w:p>
        </w:tc>
        <w:tc>
          <w:tcPr>
            <w:tcW w:w="1141" w:type="dxa"/>
            <w:gridSpan w:val="2"/>
            <w:noWrap/>
            <w:vAlign w:val="center"/>
          </w:tcPr>
          <w:p>
            <w:pPr>
              <w:pStyle w:val="193"/>
              <w:keepNext w:val="0"/>
              <w:keepLines w:val="0"/>
              <w:pageBreakBefore w:val="0"/>
              <w:widowControl/>
              <w:suppressLineNumbers w:val="0"/>
              <w:spacing w:line="560" w:lineRule="exact"/>
              <w:jc w:val="center"/>
            </w:pPr>
            <w:r>
              <w:t> 预算数：</w:t>
            </w:r>
          </w:p>
        </w:tc>
        <w:tc>
          <w:tcPr>
            <w:tcW w:w="893" w:type="dxa"/>
            <w:gridSpan w:val="2"/>
            <w:noWrap/>
            <w:vAlign w:val="center"/>
          </w:tcPr>
          <w:p>
            <w:pPr>
              <w:widowControl/>
              <w:spacing w:line="320" w:lineRule="exact"/>
              <w:jc w:val="left"/>
            </w:pPr>
            <w:r>
              <w:rPr>
                <w:rFonts w:hint="eastAsia" w:ascii="宋体" w:hAnsi="宋体" w:cs="宋体"/>
                <w:color w:val="000000"/>
                <w:sz w:val="24"/>
                <w:lang w:val="en-US" w:eastAsia="zh-CN"/>
              </w:rPr>
              <w:t>70.3</w:t>
            </w:r>
          </w:p>
        </w:tc>
        <w:tc>
          <w:tcPr>
            <w:tcW w:w="4098" w:type="dxa"/>
            <w:gridSpan w:val="2"/>
            <w:noWrap/>
            <w:vAlign w:val="center"/>
          </w:tcPr>
          <w:p>
            <w:pPr>
              <w:pStyle w:val="193"/>
              <w:keepNext w:val="0"/>
              <w:keepLines w:val="0"/>
              <w:pageBreakBefore w:val="0"/>
              <w:widowControl/>
              <w:suppressLineNumbers w:val="0"/>
              <w:spacing w:line="560" w:lineRule="exact"/>
              <w:jc w:val="center"/>
            </w:pPr>
            <w:r>
              <w:t> 执行数：</w:t>
            </w:r>
          </w:p>
        </w:tc>
        <w:tc>
          <w:tcPr>
            <w:tcW w:w="90" w:type="dxa"/>
            <w:noWrap/>
            <w:vAlign w:val="center"/>
          </w:tcPr>
          <w:p>
            <w:pPr>
              <w:widowControl/>
              <w:spacing w:line="320" w:lineRule="exact"/>
              <w:jc w:val="left"/>
            </w:pPr>
            <w:r>
              <w:rPr>
                <w:rFonts w:hint="eastAsia" w:ascii="宋体" w:hAnsi="宋体" w:cs="宋体"/>
                <w:color w:val="000000"/>
                <w:sz w:val="24"/>
                <w:lang w:val="en-US" w:eastAsia="zh-CN"/>
              </w:rPr>
              <w:t>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blCellSpacing w:w="0" w:type="dxa"/>
        </w:trPr>
        <w:tc>
          <w:tcPr>
            <w:tcW w:w="2206" w:type="dxa"/>
            <w:gridSpan w:val="4"/>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其中：</w:t>
            </w:r>
          </w:p>
          <w:p>
            <w:pPr>
              <w:pStyle w:val="193"/>
              <w:keepNext w:val="0"/>
              <w:keepLines w:val="0"/>
              <w:pageBreakBefore w:val="0"/>
              <w:widowControl/>
              <w:suppressLineNumbers w:val="0"/>
              <w:spacing w:line="560" w:lineRule="exact"/>
              <w:jc w:val="center"/>
            </w:pPr>
            <w:r>
              <w:t>财政拨款</w:t>
            </w:r>
          </w:p>
        </w:tc>
        <w:tc>
          <w:tcPr>
            <w:tcW w:w="893" w:type="dxa"/>
            <w:gridSpan w:val="2"/>
            <w:noWrap/>
            <w:vAlign w:val="center"/>
          </w:tcPr>
          <w:p>
            <w:pPr>
              <w:widowControl/>
              <w:spacing w:line="320" w:lineRule="exact"/>
              <w:jc w:val="left"/>
            </w:pPr>
            <w:r>
              <w:rPr>
                <w:rFonts w:hint="eastAsia" w:ascii="宋体" w:hAnsi="宋体" w:cs="宋体"/>
                <w:color w:val="000000"/>
                <w:sz w:val="24"/>
                <w:lang w:val="en-US" w:eastAsia="zh-CN"/>
              </w:rPr>
              <w:t>70.3</w:t>
            </w:r>
          </w:p>
        </w:tc>
        <w:tc>
          <w:tcPr>
            <w:tcW w:w="4098" w:type="dxa"/>
            <w:gridSpan w:val="2"/>
            <w:noWrap/>
            <w:vAlign w:val="center"/>
          </w:tcPr>
          <w:p>
            <w:pPr>
              <w:pStyle w:val="193"/>
              <w:keepNext w:val="0"/>
              <w:keepLines w:val="0"/>
              <w:pageBreakBefore w:val="0"/>
              <w:widowControl/>
              <w:suppressLineNumbers w:val="0"/>
              <w:spacing w:line="560" w:lineRule="exact"/>
              <w:jc w:val="center"/>
            </w:pPr>
            <w:r>
              <w:t>其中：</w:t>
            </w:r>
          </w:p>
          <w:p>
            <w:pPr>
              <w:pStyle w:val="193"/>
              <w:keepNext w:val="0"/>
              <w:keepLines w:val="0"/>
              <w:pageBreakBefore w:val="0"/>
              <w:widowControl/>
              <w:suppressLineNumbers w:val="0"/>
              <w:spacing w:line="560" w:lineRule="exact"/>
              <w:jc w:val="center"/>
            </w:pPr>
            <w:r>
              <w:t>财政拨款</w:t>
            </w:r>
          </w:p>
        </w:tc>
        <w:tc>
          <w:tcPr>
            <w:tcW w:w="90" w:type="dxa"/>
            <w:noWrap/>
            <w:vAlign w:val="center"/>
          </w:tcPr>
          <w:p>
            <w:pPr>
              <w:widowControl/>
              <w:spacing w:line="320" w:lineRule="exact"/>
              <w:jc w:val="left"/>
            </w:pPr>
            <w:r>
              <w:rPr>
                <w:rFonts w:hint="eastAsia" w:ascii="宋体" w:hAnsi="宋体" w:cs="宋体"/>
                <w:color w:val="000000"/>
                <w:sz w:val="24"/>
                <w:lang w:val="en-US" w:eastAsia="zh-CN"/>
              </w:rPr>
              <w:t>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2206" w:type="dxa"/>
            <w:gridSpan w:val="4"/>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其他资金</w:t>
            </w:r>
          </w:p>
        </w:tc>
        <w:tc>
          <w:tcPr>
            <w:tcW w:w="893" w:type="dxa"/>
            <w:gridSpan w:val="2"/>
            <w:noWrap/>
            <w:vAlign w:val="center"/>
          </w:tcPr>
          <w:p>
            <w:pPr>
              <w:pStyle w:val="193"/>
              <w:keepNext w:val="0"/>
              <w:keepLines w:val="0"/>
              <w:pageBreakBefore w:val="0"/>
              <w:widowControl/>
              <w:suppressLineNumbers w:val="0"/>
              <w:spacing w:line="560" w:lineRule="exact"/>
              <w:jc w:val="center"/>
            </w:pPr>
            <w:r>
              <w:t> </w:t>
            </w:r>
          </w:p>
        </w:tc>
        <w:tc>
          <w:tcPr>
            <w:tcW w:w="4098" w:type="dxa"/>
            <w:gridSpan w:val="2"/>
            <w:noWrap/>
            <w:vAlign w:val="center"/>
          </w:tcPr>
          <w:p>
            <w:pPr>
              <w:pStyle w:val="193"/>
              <w:keepNext w:val="0"/>
              <w:keepLines w:val="0"/>
              <w:pageBreakBefore w:val="0"/>
              <w:widowControl/>
              <w:suppressLineNumbers w:val="0"/>
              <w:spacing w:line="560" w:lineRule="exact"/>
              <w:jc w:val="center"/>
            </w:pPr>
            <w:r>
              <w:t>其他资金</w:t>
            </w:r>
          </w:p>
        </w:tc>
        <w:tc>
          <w:tcPr>
            <w:tcW w:w="90" w:type="dxa"/>
            <w:noWrap/>
            <w:vAlign w:val="center"/>
          </w:tcPr>
          <w:p>
            <w:pPr>
              <w:pStyle w:val="193"/>
              <w:keepNext w:val="0"/>
              <w:keepLines w:val="0"/>
              <w:pageBreakBefore w:val="0"/>
              <w:widowControl/>
              <w:suppressLineNumbers w:val="0"/>
              <w:spacing w:line="560"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211" w:hRule="atLeast"/>
          <w:tblCellSpacing w:w="0" w:type="dxa"/>
        </w:trPr>
        <w:tc>
          <w:tcPr>
            <w:tcW w:w="1342" w:type="dxa"/>
            <w:vMerge w:val="restart"/>
            <w:noWrap/>
            <w:vAlign w:val="center"/>
          </w:tcPr>
          <w:p>
            <w:pPr>
              <w:pStyle w:val="193"/>
              <w:keepNext w:val="0"/>
              <w:keepLines w:val="0"/>
              <w:pageBreakBefore w:val="0"/>
              <w:widowControl/>
              <w:suppressLineNumbers w:val="0"/>
              <w:spacing w:line="560" w:lineRule="exact"/>
              <w:jc w:val="center"/>
            </w:pPr>
            <w:r>
              <w:t>年度总体目标</w:t>
            </w:r>
          </w:p>
          <w:p>
            <w:pPr>
              <w:pStyle w:val="193"/>
              <w:keepNext w:val="0"/>
              <w:keepLines w:val="0"/>
              <w:pageBreakBefore w:val="0"/>
              <w:widowControl/>
              <w:suppressLineNumbers w:val="0"/>
              <w:spacing w:line="560" w:lineRule="exact"/>
              <w:jc w:val="center"/>
            </w:pPr>
            <w:r>
              <w:t>完成情况</w:t>
            </w:r>
          </w:p>
        </w:tc>
        <w:tc>
          <w:tcPr>
            <w:tcW w:w="2898" w:type="dxa"/>
            <w:gridSpan w:val="7"/>
            <w:noWrap/>
            <w:vAlign w:val="center"/>
          </w:tcPr>
          <w:p>
            <w:pPr>
              <w:pStyle w:val="193"/>
              <w:keepNext w:val="0"/>
              <w:keepLines w:val="0"/>
              <w:pageBreakBefore w:val="0"/>
              <w:widowControl/>
              <w:suppressLineNumbers w:val="0"/>
              <w:spacing w:line="560" w:lineRule="exact"/>
              <w:jc w:val="center"/>
            </w:pPr>
            <w:r>
              <w:t>预期目标</w:t>
            </w:r>
          </w:p>
        </w:tc>
        <w:tc>
          <w:tcPr>
            <w:tcW w:w="4098" w:type="dxa"/>
            <w:gridSpan w:val="2"/>
            <w:noWrap/>
            <w:vAlign w:val="center"/>
          </w:tcPr>
          <w:p>
            <w:pPr>
              <w:pStyle w:val="193"/>
              <w:keepNext w:val="0"/>
              <w:keepLines w:val="0"/>
              <w:pageBreakBefore w:val="0"/>
              <w:widowControl/>
              <w:suppressLineNumbers w:val="0"/>
              <w:spacing w:line="560" w:lineRule="exact"/>
              <w:jc w:val="center"/>
            </w:pPr>
            <w:r>
              <w:t>目标实际完成情况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0" w:type="dxa"/>
          <w:trHeight w:val="795"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2898" w:type="dxa"/>
            <w:gridSpan w:val="7"/>
            <w:noWrap/>
            <w:vAlign w:val="center"/>
          </w:tcPr>
          <w:p>
            <w:pPr>
              <w:pStyle w:val="193"/>
              <w:keepNext w:val="0"/>
              <w:keepLines w:val="0"/>
              <w:pageBreakBefore w:val="0"/>
              <w:widowControl/>
              <w:suppressLineNumbers w:val="0"/>
              <w:spacing w:line="560" w:lineRule="exact"/>
              <w:jc w:val="left"/>
            </w:pPr>
            <w:r>
              <w:t> </w:t>
            </w:r>
            <w:r>
              <w:rPr>
                <w:rFonts w:hint="eastAsia"/>
              </w:rPr>
              <w:t>防返贫智慧监测平台、智能研判、数据监测预警、部门平台联办等</w:t>
            </w:r>
          </w:p>
        </w:tc>
        <w:tc>
          <w:tcPr>
            <w:tcW w:w="4098" w:type="dxa"/>
            <w:gridSpan w:val="2"/>
            <w:noWrap/>
            <w:vAlign w:val="center"/>
          </w:tcPr>
          <w:p>
            <w:pPr>
              <w:pStyle w:val="193"/>
              <w:keepNext w:val="0"/>
              <w:keepLines w:val="0"/>
              <w:pageBreakBefore w:val="0"/>
              <w:widowControl/>
              <w:suppressLineNumbers w:val="0"/>
              <w:spacing w:line="560" w:lineRule="exact"/>
              <w:jc w:val="center"/>
            </w:pPr>
            <w:r>
              <w:rPr>
                <w:rFonts w:hint="eastAsia" w:ascii="宋体" w:hAnsi="宋体" w:cs="宋体"/>
                <w:color w:val="000000"/>
                <w:sz w:val="24"/>
                <w:lang w:eastAsia="zh-CN"/>
              </w:rPr>
              <w:t>已完成。</w:t>
            </w: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blCellSpacing w:w="0" w:type="dxa"/>
        </w:trPr>
        <w:tc>
          <w:tcPr>
            <w:tcW w:w="1342" w:type="dxa"/>
            <w:vMerge w:val="restart"/>
            <w:noWrap/>
            <w:vAlign w:val="center"/>
          </w:tcPr>
          <w:p>
            <w:pPr>
              <w:pStyle w:val="193"/>
              <w:keepNext w:val="0"/>
              <w:keepLines w:val="0"/>
              <w:pageBreakBefore w:val="0"/>
              <w:widowControl/>
              <w:suppressLineNumbers w:val="0"/>
              <w:spacing w:line="560" w:lineRule="exact"/>
              <w:jc w:val="center"/>
            </w:pPr>
            <w:r>
              <w:t>年度绩效指标完成情况</w:t>
            </w:r>
          </w:p>
        </w:tc>
        <w:tc>
          <w:tcPr>
            <w:tcW w:w="864" w:type="dxa"/>
            <w:gridSpan w:val="3"/>
            <w:noWrap/>
            <w:vAlign w:val="center"/>
          </w:tcPr>
          <w:p>
            <w:pPr>
              <w:pStyle w:val="193"/>
              <w:keepNext w:val="0"/>
              <w:keepLines w:val="0"/>
              <w:pageBreakBefore w:val="0"/>
              <w:widowControl/>
              <w:suppressLineNumbers w:val="0"/>
              <w:spacing w:line="560" w:lineRule="exact"/>
              <w:jc w:val="center"/>
            </w:pPr>
            <w:r>
              <w:t>一级</w:t>
            </w:r>
          </w:p>
          <w:p>
            <w:pPr>
              <w:pStyle w:val="193"/>
              <w:keepNext w:val="0"/>
              <w:keepLines w:val="0"/>
              <w:pageBreakBefore w:val="0"/>
              <w:widowControl/>
              <w:suppressLineNumbers w:val="0"/>
              <w:spacing w:line="560" w:lineRule="exact"/>
              <w:jc w:val="center"/>
            </w:pPr>
            <w:r>
              <w:t>指标</w:t>
            </w:r>
          </w:p>
        </w:tc>
        <w:tc>
          <w:tcPr>
            <w:tcW w:w="1141" w:type="dxa"/>
            <w:gridSpan w:val="2"/>
            <w:noWrap/>
            <w:vAlign w:val="center"/>
          </w:tcPr>
          <w:p>
            <w:pPr>
              <w:pStyle w:val="193"/>
              <w:keepNext w:val="0"/>
              <w:keepLines w:val="0"/>
              <w:pageBreakBefore w:val="0"/>
              <w:widowControl/>
              <w:suppressLineNumbers w:val="0"/>
              <w:spacing w:line="560" w:lineRule="exact"/>
              <w:jc w:val="center"/>
            </w:pPr>
            <w:r>
              <w:t>二级</w:t>
            </w:r>
          </w:p>
          <w:p>
            <w:pPr>
              <w:pStyle w:val="193"/>
              <w:keepNext w:val="0"/>
              <w:keepLines w:val="0"/>
              <w:pageBreakBefore w:val="0"/>
              <w:widowControl/>
              <w:suppressLineNumbers w:val="0"/>
              <w:spacing w:line="560" w:lineRule="exact"/>
              <w:jc w:val="center"/>
            </w:pPr>
            <w:r>
              <w:t>指标</w:t>
            </w:r>
          </w:p>
        </w:tc>
        <w:tc>
          <w:tcPr>
            <w:tcW w:w="893" w:type="dxa"/>
            <w:gridSpan w:val="2"/>
            <w:noWrap/>
            <w:vAlign w:val="center"/>
          </w:tcPr>
          <w:p>
            <w:pPr>
              <w:pStyle w:val="193"/>
              <w:keepNext w:val="0"/>
              <w:keepLines w:val="0"/>
              <w:pageBreakBefore w:val="0"/>
              <w:widowControl/>
              <w:suppressLineNumbers w:val="0"/>
              <w:spacing w:line="560" w:lineRule="exact"/>
              <w:jc w:val="center"/>
            </w:pPr>
            <w:r>
              <w:t>三级</w:t>
            </w:r>
          </w:p>
          <w:p>
            <w:pPr>
              <w:pStyle w:val="193"/>
              <w:keepNext w:val="0"/>
              <w:keepLines w:val="0"/>
              <w:pageBreakBefore w:val="0"/>
              <w:widowControl/>
              <w:suppressLineNumbers w:val="0"/>
              <w:spacing w:line="560" w:lineRule="exact"/>
              <w:jc w:val="center"/>
            </w:pPr>
            <w:r>
              <w:t>指标</w:t>
            </w:r>
          </w:p>
        </w:tc>
        <w:tc>
          <w:tcPr>
            <w:tcW w:w="4098" w:type="dxa"/>
            <w:gridSpan w:val="2"/>
            <w:noWrap/>
            <w:vAlign w:val="center"/>
          </w:tcPr>
          <w:p>
            <w:pPr>
              <w:pStyle w:val="193"/>
              <w:keepNext w:val="0"/>
              <w:keepLines w:val="0"/>
              <w:pageBreakBefore w:val="0"/>
              <w:widowControl/>
              <w:suppressLineNumbers w:val="0"/>
              <w:spacing w:line="560" w:lineRule="exact"/>
              <w:jc w:val="center"/>
            </w:pPr>
            <w:r>
              <w:t>预期指标值</w:t>
            </w:r>
          </w:p>
        </w:tc>
        <w:tc>
          <w:tcPr>
            <w:tcW w:w="90" w:type="dxa"/>
            <w:noWrap/>
            <w:vAlign w:val="center"/>
          </w:tcPr>
          <w:p>
            <w:pPr>
              <w:pStyle w:val="193"/>
              <w:keepNext w:val="0"/>
              <w:keepLines w:val="0"/>
              <w:pageBreakBefore w:val="0"/>
              <w:widowControl/>
              <w:suppressLineNumbers w:val="0"/>
              <w:spacing w:line="560" w:lineRule="exact"/>
              <w:jc w:val="center"/>
            </w:pPr>
            <w:r>
              <w:t>实际完成指标值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restart"/>
            <w:noWrap/>
            <w:vAlign w:val="center"/>
          </w:tcPr>
          <w:p>
            <w:pPr>
              <w:pStyle w:val="193"/>
              <w:keepNext w:val="0"/>
              <w:keepLines w:val="0"/>
              <w:pageBreakBefore w:val="0"/>
              <w:widowControl/>
              <w:suppressLineNumbers w:val="0"/>
              <w:spacing w:line="560" w:lineRule="exact"/>
              <w:jc w:val="center"/>
            </w:pPr>
            <w:r>
              <w:t>完成</w:t>
            </w:r>
          </w:p>
          <w:p>
            <w:pPr>
              <w:pStyle w:val="193"/>
              <w:keepNext w:val="0"/>
              <w:keepLines w:val="0"/>
              <w:pageBreakBefore w:val="0"/>
              <w:widowControl/>
              <w:suppressLineNumbers w:val="0"/>
              <w:spacing w:line="560" w:lineRule="exact"/>
              <w:jc w:val="center"/>
            </w:pPr>
            <w:r>
              <w:t>指标</w:t>
            </w:r>
          </w:p>
        </w:tc>
        <w:tc>
          <w:tcPr>
            <w:tcW w:w="1141" w:type="dxa"/>
            <w:gridSpan w:val="2"/>
            <w:noWrap/>
            <w:vAlign w:val="center"/>
          </w:tcPr>
          <w:p>
            <w:pPr>
              <w:pStyle w:val="193"/>
              <w:keepNext w:val="0"/>
              <w:keepLines w:val="0"/>
              <w:pageBreakBefore w:val="0"/>
              <w:widowControl/>
              <w:suppressLineNumbers w:val="0"/>
              <w:spacing w:line="560" w:lineRule="exact"/>
              <w:jc w:val="center"/>
            </w:pPr>
            <w:r>
              <w:t>数量指标</w:t>
            </w:r>
          </w:p>
        </w:tc>
        <w:tc>
          <w:tcPr>
            <w:tcW w:w="893" w:type="dxa"/>
            <w:gridSpan w:val="2"/>
            <w:noWrap/>
            <w:vAlign w:val="bottom"/>
          </w:tcPr>
          <w:p>
            <w:pPr>
              <w:widowControl/>
              <w:spacing w:line="320" w:lineRule="exact"/>
              <w:jc w:val="center"/>
            </w:pPr>
          </w:p>
        </w:tc>
        <w:tc>
          <w:tcPr>
            <w:tcW w:w="4098" w:type="dxa"/>
            <w:gridSpan w:val="2"/>
            <w:noWrap/>
            <w:vAlign w:val="bottom"/>
          </w:tcPr>
          <w:p>
            <w:pPr>
              <w:widowControl/>
              <w:spacing w:line="320" w:lineRule="exact"/>
              <w:jc w:val="center"/>
            </w:pPr>
          </w:p>
        </w:tc>
        <w:tc>
          <w:tcPr>
            <w:tcW w:w="90" w:type="dxa"/>
            <w:noWrap/>
            <w:vAlign w:val="bottom"/>
          </w:tcPr>
          <w:p>
            <w:pPr>
              <w:widowControl/>
              <w:spacing w:line="32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质量指标</w:t>
            </w:r>
          </w:p>
        </w:tc>
        <w:tc>
          <w:tcPr>
            <w:tcW w:w="893" w:type="dxa"/>
            <w:gridSpan w:val="2"/>
            <w:noWrap/>
            <w:vAlign w:val="bottom"/>
          </w:tcPr>
          <w:p>
            <w:pPr>
              <w:widowControl/>
              <w:spacing w:line="320" w:lineRule="exact"/>
              <w:jc w:val="center"/>
              <w:rPr>
                <w:rFonts w:ascii="Calibri" w:hAnsi="Calibri" w:eastAsia="宋体" w:cs="Times New Roman"/>
                <w:sz w:val="21"/>
                <w:szCs w:val="24"/>
                <w:lang w:val="en-US" w:eastAsia="zh-CN" w:bidi="ar-SA"/>
              </w:rPr>
            </w:pPr>
            <w:r>
              <w:rPr>
                <w:rFonts w:ascii="宋体" w:hAnsi="宋体" w:eastAsia="宋体" w:cs="宋体"/>
                <w:sz w:val="24"/>
                <w:szCs w:val="24"/>
              </w:rPr>
              <w:t>建设茂县智慧防返贫监测系统</w:t>
            </w:r>
          </w:p>
        </w:tc>
        <w:tc>
          <w:tcPr>
            <w:tcW w:w="4098" w:type="dxa"/>
            <w:gridSpan w:val="2"/>
            <w:noWrap/>
            <w:vAlign w:val="bottom"/>
          </w:tcPr>
          <w:p>
            <w:pPr>
              <w:widowControl/>
              <w:spacing w:line="320" w:lineRule="exact"/>
              <w:jc w:val="center"/>
              <w:rPr>
                <w:rFonts w:ascii="Calibri" w:hAnsi="Calibri" w:eastAsia="宋体" w:cs="Times New Roman"/>
                <w:sz w:val="21"/>
                <w:szCs w:val="24"/>
                <w:lang w:val="en-US" w:eastAsia="zh-CN" w:bidi="ar-SA"/>
              </w:rPr>
            </w:pPr>
            <w:r>
              <w:rPr>
                <w:rFonts w:hint="eastAsia" w:ascii="仿宋_GB2312" w:hAnsi="仿宋_GB2312" w:cs="仿宋_GB2312"/>
                <w:color w:val="000000"/>
                <w:sz w:val="24"/>
                <w:szCs w:val="24"/>
                <w:lang w:eastAsia="zh-CN"/>
              </w:rPr>
              <w:t>好</w:t>
            </w:r>
          </w:p>
        </w:tc>
        <w:tc>
          <w:tcPr>
            <w:tcW w:w="90" w:type="dxa"/>
            <w:noWrap/>
            <w:vAlign w:val="bottom"/>
          </w:tcPr>
          <w:p>
            <w:pPr>
              <w:widowControl/>
              <w:spacing w:line="320" w:lineRule="exact"/>
              <w:jc w:val="center"/>
              <w:rPr>
                <w:rFonts w:ascii="Calibri" w:hAnsi="Calibri" w:eastAsia="宋体" w:cs="Times New Roman"/>
                <w:sz w:val="21"/>
                <w:szCs w:val="24"/>
                <w:lang w:val="en-US" w:eastAsia="zh-CN" w:bidi="ar-SA"/>
              </w:rPr>
            </w:pPr>
            <w:r>
              <w:rPr>
                <w:rFonts w:hint="eastAsia" w:ascii="仿宋_GB2312" w:hAnsi="仿宋_GB2312" w:cs="仿宋_GB2312"/>
                <w:color w:val="000000"/>
                <w:sz w:val="28"/>
                <w:szCs w:val="28"/>
                <w:lang w:eastAsia="zh-CN"/>
              </w:rPr>
              <w:t>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时效指标</w:t>
            </w:r>
          </w:p>
        </w:tc>
        <w:tc>
          <w:tcPr>
            <w:tcW w:w="893" w:type="dxa"/>
            <w:gridSpan w:val="2"/>
            <w:noWrap/>
            <w:vAlign w:val="bottom"/>
          </w:tcPr>
          <w:p>
            <w:pPr>
              <w:widowControl/>
              <w:spacing w:line="320" w:lineRule="exact"/>
              <w:jc w:val="center"/>
              <w:rPr>
                <w:rFonts w:ascii="宋体" w:hAnsi="宋体" w:eastAsia="宋体" w:cs="宋体"/>
                <w:sz w:val="21"/>
                <w:szCs w:val="21"/>
                <w:lang w:val="en-US" w:eastAsia="zh-CN" w:bidi="ar-SA"/>
              </w:rPr>
            </w:pPr>
          </w:p>
        </w:tc>
        <w:tc>
          <w:tcPr>
            <w:tcW w:w="4098" w:type="dxa"/>
            <w:gridSpan w:val="2"/>
            <w:noWrap/>
            <w:vAlign w:val="bottom"/>
          </w:tcPr>
          <w:p>
            <w:pPr>
              <w:widowControl/>
              <w:spacing w:line="320" w:lineRule="exact"/>
              <w:jc w:val="center"/>
              <w:rPr>
                <w:rFonts w:eastAsia="宋体"/>
                <w:lang w:val="en-US" w:eastAsia="zh-CN"/>
              </w:rPr>
            </w:pPr>
          </w:p>
        </w:tc>
        <w:tc>
          <w:tcPr>
            <w:tcW w:w="90" w:type="dxa"/>
            <w:noWrap/>
            <w:vAlign w:val="bottom"/>
          </w:tcPr>
          <w:p>
            <w:pPr>
              <w:widowControl/>
              <w:spacing w:line="320" w:lineRule="exact"/>
              <w:jc w:val="center"/>
              <w:rPr>
                <w:rFonts w:eastAsia="宋体"/>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成本指标</w:t>
            </w:r>
          </w:p>
        </w:tc>
        <w:tc>
          <w:tcPr>
            <w:tcW w:w="893" w:type="dxa"/>
            <w:gridSpan w:val="2"/>
            <w:noWrap/>
            <w:vAlign w:val="bottom"/>
          </w:tcPr>
          <w:p>
            <w:pPr>
              <w:widowControl/>
              <w:spacing w:line="320" w:lineRule="exact"/>
              <w:jc w:val="center"/>
              <w:rPr>
                <w:rFonts w:ascii="宋体" w:hAnsi="宋体" w:eastAsia="宋体" w:cs="宋体"/>
                <w:sz w:val="21"/>
                <w:szCs w:val="21"/>
                <w:lang w:val="en-US" w:eastAsia="zh-CN" w:bidi="ar-SA"/>
              </w:rPr>
            </w:pPr>
          </w:p>
        </w:tc>
        <w:tc>
          <w:tcPr>
            <w:tcW w:w="4098" w:type="dxa"/>
            <w:gridSpan w:val="2"/>
            <w:noWrap/>
            <w:vAlign w:val="bottom"/>
          </w:tcPr>
          <w:p>
            <w:pPr>
              <w:widowControl/>
              <w:spacing w:line="320" w:lineRule="exact"/>
              <w:jc w:val="center"/>
            </w:pPr>
          </w:p>
        </w:tc>
        <w:tc>
          <w:tcPr>
            <w:tcW w:w="90" w:type="dxa"/>
            <w:noWrap/>
            <w:vAlign w:val="bottom"/>
          </w:tcPr>
          <w:p>
            <w:pPr>
              <w:widowControl/>
              <w:spacing w:line="32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restart"/>
            <w:noWrap/>
            <w:vAlign w:val="center"/>
          </w:tcPr>
          <w:p>
            <w:pPr>
              <w:pStyle w:val="193"/>
              <w:keepNext w:val="0"/>
              <w:keepLines w:val="0"/>
              <w:pageBreakBefore w:val="0"/>
              <w:widowControl/>
              <w:suppressLineNumbers w:val="0"/>
              <w:spacing w:line="560" w:lineRule="exact"/>
              <w:jc w:val="center"/>
            </w:pPr>
            <w:r>
              <w:t>效益</w:t>
            </w:r>
          </w:p>
          <w:p>
            <w:pPr>
              <w:pStyle w:val="193"/>
              <w:keepNext w:val="0"/>
              <w:keepLines w:val="0"/>
              <w:pageBreakBefore w:val="0"/>
              <w:widowControl/>
              <w:suppressLineNumbers w:val="0"/>
              <w:spacing w:line="560" w:lineRule="exact"/>
              <w:jc w:val="center"/>
            </w:pPr>
            <w:r>
              <w:t>指标</w:t>
            </w:r>
          </w:p>
        </w:tc>
        <w:tc>
          <w:tcPr>
            <w:tcW w:w="1141" w:type="dxa"/>
            <w:gridSpan w:val="2"/>
            <w:noWrap/>
            <w:vAlign w:val="center"/>
          </w:tcPr>
          <w:p>
            <w:pPr>
              <w:pStyle w:val="193"/>
              <w:keepNext w:val="0"/>
              <w:keepLines w:val="0"/>
              <w:pageBreakBefore w:val="0"/>
              <w:widowControl/>
              <w:suppressLineNumbers w:val="0"/>
              <w:spacing w:line="560" w:lineRule="exact"/>
              <w:jc w:val="center"/>
            </w:pPr>
            <w:r>
              <w:t>经济效益指标</w:t>
            </w:r>
          </w:p>
        </w:tc>
        <w:tc>
          <w:tcPr>
            <w:tcW w:w="893" w:type="dxa"/>
            <w:gridSpan w:val="2"/>
            <w:noWrap/>
            <w:vAlign w:val="bottom"/>
          </w:tcPr>
          <w:p>
            <w:pPr>
              <w:widowControl/>
              <w:spacing w:line="320" w:lineRule="exact"/>
              <w:jc w:val="center"/>
            </w:pPr>
          </w:p>
        </w:tc>
        <w:tc>
          <w:tcPr>
            <w:tcW w:w="4098" w:type="dxa"/>
            <w:gridSpan w:val="2"/>
            <w:noWrap/>
            <w:vAlign w:val="bottom"/>
          </w:tcPr>
          <w:p>
            <w:pPr>
              <w:widowControl/>
              <w:spacing w:line="320" w:lineRule="exact"/>
              <w:jc w:val="center"/>
            </w:pPr>
          </w:p>
        </w:tc>
        <w:tc>
          <w:tcPr>
            <w:tcW w:w="90" w:type="dxa"/>
            <w:noWrap/>
            <w:vAlign w:val="bottom"/>
          </w:tcPr>
          <w:p>
            <w:pPr>
              <w:widowControl/>
              <w:spacing w:line="32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社会效益指标</w:t>
            </w:r>
          </w:p>
        </w:tc>
        <w:tc>
          <w:tcPr>
            <w:tcW w:w="893" w:type="dxa"/>
            <w:gridSpan w:val="2"/>
            <w:noWrap/>
            <w:vAlign w:val="bottom"/>
          </w:tcPr>
          <w:p>
            <w:pPr>
              <w:widowControl/>
              <w:spacing w:line="320" w:lineRule="exact"/>
              <w:jc w:val="center"/>
              <w:rPr>
                <w:rFonts w:ascii="Calibri" w:hAnsi="Calibri" w:eastAsia="宋体" w:cs="Times New Roman"/>
                <w:sz w:val="21"/>
                <w:szCs w:val="24"/>
                <w:lang w:val="en-US" w:eastAsia="zh-CN" w:bidi="ar-SA"/>
              </w:rPr>
            </w:pPr>
            <w:r>
              <w:rPr>
                <w:rFonts w:ascii="宋体" w:hAnsi="宋体" w:eastAsia="宋体" w:cs="宋体"/>
                <w:sz w:val="24"/>
                <w:szCs w:val="24"/>
              </w:rPr>
              <w:t>服务茂县防返贫动态监测</w:t>
            </w:r>
          </w:p>
        </w:tc>
        <w:tc>
          <w:tcPr>
            <w:tcW w:w="4098" w:type="dxa"/>
            <w:gridSpan w:val="2"/>
            <w:noWrap/>
            <w:vAlign w:val="bottom"/>
          </w:tcPr>
          <w:p>
            <w:pPr>
              <w:widowControl/>
              <w:spacing w:line="320" w:lineRule="exact"/>
              <w:jc w:val="center"/>
              <w:rPr>
                <w:rFonts w:ascii="Calibri" w:hAnsi="Calibri" w:eastAsia="宋体" w:cs="Times New Roman"/>
                <w:sz w:val="21"/>
                <w:szCs w:val="24"/>
                <w:lang w:val="en-US" w:eastAsia="zh-CN" w:bidi="ar-SA"/>
              </w:rPr>
            </w:pPr>
            <w:r>
              <w:rPr>
                <w:rFonts w:hint="eastAsia" w:ascii="仿宋_GB2312" w:hAnsi="仿宋_GB2312" w:cs="仿宋_GB2312"/>
                <w:color w:val="000000"/>
                <w:sz w:val="24"/>
                <w:szCs w:val="24"/>
                <w:lang w:val="en-US" w:eastAsia="zh-CN"/>
              </w:rPr>
              <w:t>95</w:t>
            </w:r>
          </w:p>
        </w:tc>
        <w:tc>
          <w:tcPr>
            <w:tcW w:w="90" w:type="dxa"/>
            <w:noWrap/>
            <w:vAlign w:val="bottom"/>
          </w:tcPr>
          <w:p>
            <w:pPr>
              <w:widowControl/>
              <w:spacing w:line="320" w:lineRule="exact"/>
              <w:jc w:val="center"/>
              <w:rPr>
                <w:rFonts w:ascii="Calibri" w:hAnsi="Calibri" w:eastAsia="宋体" w:cs="Times New Roman"/>
                <w:sz w:val="21"/>
                <w:szCs w:val="24"/>
                <w:lang w:val="en-US" w:eastAsia="zh-CN" w:bidi="ar-SA"/>
              </w:rPr>
            </w:pPr>
            <w:r>
              <w:rPr>
                <w:rFonts w:hint="eastAsia" w:ascii="仿宋_GB2312" w:hAnsi="仿宋_GB2312" w:cs="仿宋_GB2312"/>
                <w:color w:val="000000"/>
                <w:sz w:val="28"/>
                <w:szCs w:val="28"/>
                <w:lang w:val="en-US" w:eastAsia="zh-CN"/>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ind w:left="423"/>
              <w:jc w:val="both"/>
            </w:pPr>
            <w:r>
              <w:t>生态效益指标</w:t>
            </w:r>
          </w:p>
        </w:tc>
        <w:tc>
          <w:tcPr>
            <w:tcW w:w="893" w:type="dxa"/>
            <w:gridSpan w:val="2"/>
            <w:noWrap/>
            <w:vAlign w:val="bottom"/>
          </w:tcPr>
          <w:p>
            <w:pPr>
              <w:widowControl/>
              <w:spacing w:line="320" w:lineRule="exact"/>
              <w:jc w:val="center"/>
            </w:pPr>
          </w:p>
        </w:tc>
        <w:tc>
          <w:tcPr>
            <w:tcW w:w="4098" w:type="dxa"/>
            <w:gridSpan w:val="2"/>
            <w:noWrap/>
            <w:vAlign w:val="bottom"/>
          </w:tcPr>
          <w:p>
            <w:pPr>
              <w:widowControl/>
              <w:spacing w:line="320" w:lineRule="exact"/>
              <w:jc w:val="center"/>
            </w:pPr>
          </w:p>
        </w:tc>
        <w:tc>
          <w:tcPr>
            <w:tcW w:w="90" w:type="dxa"/>
            <w:noWrap/>
            <w:vAlign w:val="bottom"/>
          </w:tcPr>
          <w:p>
            <w:pPr>
              <w:widowControl/>
              <w:spacing w:line="32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vMerge w:val="continue"/>
            <w:noWrap/>
            <w:vAlign w:val="center"/>
          </w:tcPr>
          <w:p>
            <w:pPr>
              <w:pageBreakBefore w:val="0"/>
              <w:spacing w:line="560" w:lineRule="exact"/>
              <w:rPr>
                <w:rFonts w:hint="eastAsia" w:ascii="宋体"/>
                <w:sz w:val="24"/>
                <w:szCs w:val="24"/>
              </w:rPr>
            </w:pPr>
          </w:p>
        </w:tc>
        <w:tc>
          <w:tcPr>
            <w:tcW w:w="1141" w:type="dxa"/>
            <w:gridSpan w:val="2"/>
            <w:noWrap/>
            <w:vAlign w:val="center"/>
          </w:tcPr>
          <w:p>
            <w:pPr>
              <w:pStyle w:val="193"/>
              <w:keepNext w:val="0"/>
              <w:keepLines w:val="0"/>
              <w:pageBreakBefore w:val="0"/>
              <w:widowControl/>
              <w:suppressLineNumbers w:val="0"/>
              <w:spacing w:line="560" w:lineRule="exact"/>
              <w:jc w:val="center"/>
            </w:pPr>
            <w:r>
              <w:t>可持续影响指标</w:t>
            </w:r>
          </w:p>
        </w:tc>
        <w:tc>
          <w:tcPr>
            <w:tcW w:w="893" w:type="dxa"/>
            <w:gridSpan w:val="2"/>
            <w:noWrap/>
            <w:vAlign w:val="bottom"/>
          </w:tcPr>
          <w:p>
            <w:pPr>
              <w:widowControl/>
              <w:spacing w:line="320" w:lineRule="exact"/>
              <w:jc w:val="center"/>
            </w:pPr>
          </w:p>
        </w:tc>
        <w:tc>
          <w:tcPr>
            <w:tcW w:w="4098" w:type="dxa"/>
            <w:gridSpan w:val="2"/>
            <w:noWrap/>
            <w:vAlign w:val="bottom"/>
          </w:tcPr>
          <w:p>
            <w:pPr>
              <w:widowControl/>
              <w:spacing w:line="320" w:lineRule="exact"/>
              <w:jc w:val="center"/>
            </w:pPr>
          </w:p>
        </w:tc>
        <w:tc>
          <w:tcPr>
            <w:tcW w:w="90" w:type="dxa"/>
            <w:noWrap/>
            <w:vAlign w:val="bottom"/>
          </w:tcPr>
          <w:p>
            <w:pPr>
              <w:widowControl/>
              <w:spacing w:line="32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blCellSpacing w:w="0" w:type="dxa"/>
        </w:trPr>
        <w:tc>
          <w:tcPr>
            <w:tcW w:w="1342" w:type="dxa"/>
            <w:vMerge w:val="continue"/>
            <w:noWrap/>
            <w:vAlign w:val="center"/>
          </w:tcPr>
          <w:p>
            <w:pPr>
              <w:pageBreakBefore w:val="0"/>
              <w:spacing w:line="560" w:lineRule="exact"/>
              <w:rPr>
                <w:rFonts w:hint="eastAsia" w:ascii="宋体"/>
                <w:sz w:val="24"/>
                <w:szCs w:val="24"/>
              </w:rPr>
            </w:pPr>
          </w:p>
        </w:tc>
        <w:tc>
          <w:tcPr>
            <w:tcW w:w="864" w:type="dxa"/>
            <w:gridSpan w:val="3"/>
            <w:noWrap/>
            <w:vAlign w:val="center"/>
          </w:tcPr>
          <w:p>
            <w:pPr>
              <w:pStyle w:val="193"/>
              <w:keepNext w:val="0"/>
              <w:keepLines w:val="0"/>
              <w:pageBreakBefore w:val="0"/>
              <w:widowControl/>
              <w:suppressLineNumbers w:val="0"/>
              <w:spacing w:line="560" w:lineRule="exact"/>
              <w:jc w:val="center"/>
            </w:pPr>
            <w:r>
              <w:t>满意</w:t>
            </w:r>
          </w:p>
          <w:p>
            <w:pPr>
              <w:pStyle w:val="193"/>
              <w:keepNext w:val="0"/>
              <w:keepLines w:val="0"/>
              <w:pageBreakBefore w:val="0"/>
              <w:widowControl/>
              <w:suppressLineNumbers w:val="0"/>
              <w:spacing w:line="560" w:lineRule="exact"/>
              <w:jc w:val="center"/>
            </w:pPr>
            <w:r>
              <w:t>度指标</w:t>
            </w:r>
          </w:p>
        </w:tc>
        <w:tc>
          <w:tcPr>
            <w:tcW w:w="1141" w:type="dxa"/>
            <w:gridSpan w:val="2"/>
            <w:noWrap/>
            <w:vAlign w:val="center"/>
          </w:tcPr>
          <w:p>
            <w:pPr>
              <w:pStyle w:val="193"/>
              <w:keepNext w:val="0"/>
              <w:keepLines w:val="0"/>
              <w:pageBreakBefore w:val="0"/>
              <w:widowControl/>
              <w:suppressLineNumbers w:val="0"/>
              <w:spacing w:line="560" w:lineRule="exact"/>
              <w:jc w:val="center"/>
            </w:pPr>
            <w:r>
              <w:t>满意度</w:t>
            </w:r>
          </w:p>
          <w:p>
            <w:pPr>
              <w:pStyle w:val="193"/>
              <w:keepNext w:val="0"/>
              <w:keepLines w:val="0"/>
              <w:pageBreakBefore w:val="0"/>
              <w:widowControl/>
              <w:suppressLineNumbers w:val="0"/>
              <w:spacing w:line="560" w:lineRule="exact"/>
              <w:jc w:val="center"/>
            </w:pPr>
            <w:r>
              <w:t>指标</w:t>
            </w:r>
          </w:p>
        </w:tc>
        <w:tc>
          <w:tcPr>
            <w:tcW w:w="893" w:type="dxa"/>
            <w:gridSpan w:val="2"/>
            <w:noWrap/>
            <w:vAlign w:val="bottom"/>
          </w:tcPr>
          <w:p>
            <w:pPr>
              <w:widowControl/>
              <w:spacing w:line="320" w:lineRule="exact"/>
              <w:jc w:val="center"/>
              <w:rPr>
                <w:rFonts w:ascii="Calibri" w:hAnsi="Calibri" w:eastAsia="宋体" w:cs="Times New Roman"/>
                <w:sz w:val="21"/>
                <w:szCs w:val="24"/>
                <w:lang w:val="en-US" w:eastAsia="zh-CN" w:bidi="ar-SA"/>
              </w:rPr>
            </w:pPr>
            <w:r>
              <w:rPr>
                <w:rFonts w:ascii="宋体" w:hAnsi="宋体" w:eastAsia="宋体" w:cs="宋体"/>
                <w:sz w:val="24"/>
                <w:szCs w:val="24"/>
              </w:rPr>
              <w:t>监测对象满意度</w:t>
            </w:r>
          </w:p>
        </w:tc>
        <w:tc>
          <w:tcPr>
            <w:tcW w:w="4098" w:type="dxa"/>
            <w:gridSpan w:val="2"/>
            <w:noWrap/>
            <w:vAlign w:val="bottom"/>
          </w:tcPr>
          <w:p>
            <w:pPr>
              <w:widowControl/>
              <w:spacing w:line="320" w:lineRule="exact"/>
              <w:jc w:val="center"/>
              <w:rPr>
                <w:rFonts w:ascii="Calibri" w:hAnsi="Calibri" w:eastAsia="宋体" w:cs="Times New Roman"/>
                <w:sz w:val="21"/>
                <w:szCs w:val="24"/>
                <w:lang w:val="en-US" w:eastAsia="zh-CN" w:bidi="ar-SA"/>
              </w:rPr>
            </w:pPr>
            <w:r>
              <w:rPr>
                <w:rFonts w:hint="eastAsia" w:ascii="仿宋_GB2312" w:hAnsi="仿宋_GB2312" w:cs="仿宋_GB2312"/>
                <w:color w:val="000000"/>
                <w:sz w:val="24"/>
                <w:szCs w:val="24"/>
                <w:lang w:val="en-US" w:eastAsia="zh-CN"/>
              </w:rPr>
              <w:t>95</w:t>
            </w:r>
          </w:p>
        </w:tc>
        <w:tc>
          <w:tcPr>
            <w:tcW w:w="90" w:type="dxa"/>
            <w:noWrap/>
            <w:vAlign w:val="bottom"/>
          </w:tcPr>
          <w:p>
            <w:pPr>
              <w:widowControl/>
              <w:spacing w:line="320" w:lineRule="exact"/>
              <w:jc w:val="center"/>
              <w:rPr>
                <w:rFonts w:ascii="Calibri" w:hAnsi="Calibri" w:eastAsia="宋体" w:cs="Times New Roman"/>
                <w:sz w:val="21"/>
                <w:szCs w:val="24"/>
                <w:lang w:val="en-US" w:eastAsia="zh-CN" w:bidi="ar-SA"/>
              </w:rPr>
            </w:pPr>
            <w:r>
              <w:rPr>
                <w:rFonts w:hint="eastAsia" w:ascii="仿宋_GB2312" w:hAnsi="仿宋_GB2312" w:cs="仿宋_GB2312"/>
                <w:color w:val="000000"/>
                <w:sz w:val="28"/>
                <w:szCs w:val="28"/>
                <w:lang w:val="en-US" w:eastAsia="zh-CN"/>
              </w:rPr>
              <w:t>95</w:t>
            </w:r>
          </w:p>
        </w:tc>
      </w:tr>
    </w:tbl>
    <w:p>
      <w:pPr>
        <w:pStyle w:val="193"/>
        <w:keepNext w:val="0"/>
        <w:keepLines w:val="0"/>
        <w:pageBreakBefore w:val="0"/>
        <w:widowControl/>
        <w:suppressLineNumbers w:val="0"/>
        <w:spacing w:line="560" w:lineRule="exact"/>
        <w:jc w:val="left"/>
      </w:pPr>
      <w:r>
        <w:t>（注：有两个及以上100万元以上（含）特定目标类部门预算项目的，需分别开展绩效目标自评并填写附表）</w:t>
      </w:r>
    </w:p>
    <w:p>
      <w:pPr>
        <w:pageBreakBefore w:val="0"/>
        <w:spacing w:line="560" w:lineRule="exact"/>
        <w:jc w:val="center"/>
        <w:outlineLvl w:val="0"/>
        <w:rPr>
          <w:rFonts w:hint="eastAsia" w:ascii="黑体" w:hAnsi="Times New Roman" w:eastAsia="黑体" w:cs="Times New Roman"/>
          <w:color w:val="000000"/>
          <w:sz w:val="44"/>
          <w:szCs w:val="44"/>
        </w:rPr>
      </w:pPr>
      <w:r>
        <w:t> </w:t>
      </w:r>
      <w:bookmarkStart w:id="38" w:name="_Toc7045"/>
      <w:bookmarkStart w:id="39" w:name="_Toc28912"/>
      <w:r>
        <w:rPr>
          <w:rFonts w:hint="eastAsia" w:ascii="黑体" w:hAnsi="Times New Roman" w:eastAsia="黑体" w:cs="Times New Roman"/>
          <w:color w:val="000000"/>
          <w:sz w:val="44"/>
          <w:szCs w:val="44"/>
        </w:rPr>
        <w:t>第五部分 附表</w:t>
      </w:r>
      <w:bookmarkEnd w:id="38"/>
    </w:p>
    <w:p>
      <w:pPr>
        <w:pStyle w:val="193"/>
        <w:keepNext w:val="0"/>
        <w:keepLines w:val="0"/>
        <w:pageBreakBefore w:val="0"/>
        <w:widowControl/>
        <w:suppressLineNumbers w:val="0"/>
        <w:spacing w:line="560" w:lineRule="exact"/>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一、收入支出决算总表</w:t>
      </w:r>
      <w:bookmarkEnd w:id="39"/>
    </w:p>
    <w:p>
      <w:pPr>
        <w:pStyle w:val="183"/>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bookmarkStart w:id="40" w:name="_Toc15691"/>
      <w:r>
        <w:rPr>
          <w:rFonts w:hint="eastAsia" w:ascii="仿宋" w:hAnsi="Cambria" w:eastAsia="仿宋" w:cs="Times New Roman"/>
          <w:b w:val="0"/>
          <w:color w:val="000000"/>
          <w:sz w:val="32"/>
          <w:szCs w:val="32"/>
          <w:lang w:bidi="ar-SA"/>
        </w:rPr>
        <w:t>二、收入决算表</w:t>
      </w:r>
      <w:bookmarkEnd w:id="40"/>
    </w:p>
    <w:p>
      <w:pPr>
        <w:pStyle w:val="183"/>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三、支出决算表</w:t>
      </w:r>
    </w:p>
    <w:p>
      <w:pPr>
        <w:pStyle w:val="183"/>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四、财政拨款收入支出决算总表</w:t>
      </w:r>
    </w:p>
    <w:p>
      <w:pPr>
        <w:pStyle w:val="183"/>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五、财政拨款支出决算明细表</w:t>
      </w:r>
    </w:p>
    <w:p>
      <w:pPr>
        <w:pStyle w:val="183"/>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六、一般公共预算财政拨款支出决算表</w:t>
      </w:r>
    </w:p>
    <w:p>
      <w:pPr>
        <w:pStyle w:val="183"/>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七、一般公共预算财政拨款支出决算明细表</w:t>
      </w:r>
    </w:p>
    <w:p>
      <w:pPr>
        <w:pStyle w:val="183"/>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八、一般公共预算财政拨款基本支出决算表</w:t>
      </w:r>
    </w:p>
    <w:p>
      <w:pPr>
        <w:pStyle w:val="183"/>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九、一般公共预算财政拨款项目支出决算表</w:t>
      </w:r>
    </w:p>
    <w:p>
      <w:pPr>
        <w:pStyle w:val="183"/>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十、政府性基金预算财政拨款收入支出决算表</w:t>
      </w:r>
    </w:p>
    <w:p>
      <w:pPr>
        <w:pStyle w:val="183"/>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十一、国有资本经营预算财政拨款收入支出决算表</w:t>
      </w:r>
    </w:p>
    <w:p>
      <w:pPr>
        <w:pStyle w:val="183"/>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十二、国有资本经营预算财政拨款支出决算表</w:t>
      </w:r>
    </w:p>
    <w:p>
      <w:pPr>
        <w:pStyle w:val="183"/>
        <w:keepNext/>
        <w:keepLines/>
        <w:pageBreakBefore w:val="0"/>
        <w:spacing w:before="260" w:beforeAutospacing="0" w:after="260" w:afterAutospacing="0" w:line="560"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十三、财政拨款“三公”经费支出决算表</w:t>
      </w:r>
    </w:p>
    <w:sectPr>
      <w:headerReference r:id="rId3" w:type="default"/>
      <w:footerReference r:id="rId4" w:type="default"/>
      <w:pgSz w:w="11906" w:h="16838" w:orient="landscape"/>
      <w:pgMar w:top="1440" w:right="1800" w:bottom="1440" w:left="1800" w:header="851" w:footer="992"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
    <w:altName w:val="Vijaya"/>
    <w:panose1 w:val="020B0604020202020204"/>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pPr>
                            <w:pStyle w:val="190"/>
                          </w:pPr>
                          <w:r>
                            <w:fldChar w:fldCharType="begin"/>
                          </w:r>
                          <w:r>
                            <w:instrText xml:space="preserve"> PAGE  \* MERGEFORMAT </w:instrText>
                          </w:r>
                          <w:r>
                            <w:fldChar w:fldCharType="separate"/>
                          </w:r>
                          <w:r>
                            <w:t>1</w:t>
                          </w:r>
                          <w:r>
                            <w:fldChar w:fldCharType="end"/>
                          </w:r>
                        </w:p>
                        <w:p/>
                      </w:txbxContent>
                    </wps:txbx>
                    <wps:bodyPr wrap="none" lIns="0" tIns="0" rIns="0" bIns="0" upright="1">
                      <a:spAutoFit/>
                    </wps:bodyPr>
                  </wps:wsp>
                </a:graphicData>
              </a:graphic>
            </wp:anchor>
          </w:drawing>
        </mc:Choice>
        <mc:Fallback>
          <w:pict>
            <v:shape id="_x0000_s205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NJWO7QAAAABQEAAA8AAAAAAAAAAQAgAAAAIgAAAGRycy9kb3du&#10;cmV2LnhtbFBLAQIUABQAAAAIAIdO4kCClBYlzgEAALEDAAAOAAAAAAAAAAEAIAAAAB8BAABkcnMv&#10;ZTJvRG9jLnhtbFBLBQYAAAAABgAGAFkBAABfBQAAAAA=&#10;">
              <v:fill on="f" focussize="0,0"/>
              <v:stroke on="f" weight="0.5pt"/>
              <v:imagedata o:title=""/>
              <o:lock v:ext="edit" aspectratio="f"/>
              <v:textbox inset="0mm,0mm,0mm,0mm" style="mso-fit-shape-to-text:t;">
                <w:txbxContent>
                  <w:p>
                    <w:pPr>
                      <w:pStyle w:val="190"/>
                    </w:pPr>
                    <w:r>
                      <w:fldChar w:fldCharType="begin"/>
                    </w:r>
                    <w:r>
                      <w:instrText xml:space="preserve"> PAGE  \* MERGEFORMAT </w:instrText>
                    </w:r>
                    <w:r>
                      <w:fldChar w:fldCharType="separate"/>
                    </w:r>
                    <w:r>
                      <w:t>1</w:t>
                    </w:r>
                    <w: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3"/>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japaneseCounting"/>
      <w:suff w:val="space"/>
      <w:lvlText w:val="%1、"/>
      <w:lvlJc w:val="left"/>
      <w:pPr>
        <w:ind w:left="1360" w:hanging="720"/>
      </w:pPr>
      <w:rPr>
        <w:rFonts w:cs="Times New Roman"/>
        <w:b w:val="0"/>
      </w:rPr>
    </w:lvl>
    <w:lvl w:ilvl="1" w:tentative="0">
      <w:start w:val="1"/>
      <w:numFmt w:val="lowerLetter"/>
      <w:suff w:val="space"/>
      <w:lvlText w:val="%2)"/>
      <w:lvlJc w:val="left"/>
      <w:pPr>
        <w:ind w:left="1480" w:hanging="420"/>
      </w:pPr>
      <w:rPr>
        <w:rFonts w:cs="Times New Roman"/>
      </w:rPr>
    </w:lvl>
    <w:lvl w:ilvl="2" w:tentative="0">
      <w:start w:val="1"/>
      <w:numFmt w:val="lowerRoman"/>
      <w:suff w:val="space"/>
      <w:lvlText w:val="%3."/>
      <w:lvlJc w:val="right"/>
      <w:pPr>
        <w:ind w:left="1900" w:hanging="420"/>
      </w:pPr>
      <w:rPr>
        <w:rFonts w:cs="Times New Roman"/>
      </w:rPr>
    </w:lvl>
    <w:lvl w:ilvl="3" w:tentative="0">
      <w:start w:val="1"/>
      <w:numFmt w:val="decimal"/>
      <w:suff w:val="space"/>
      <w:lvlText w:val="%4."/>
      <w:lvlJc w:val="left"/>
      <w:pPr>
        <w:ind w:left="2320" w:hanging="420"/>
      </w:pPr>
      <w:rPr>
        <w:rFonts w:cs="Times New Roman"/>
      </w:rPr>
    </w:lvl>
    <w:lvl w:ilvl="4" w:tentative="0">
      <w:start w:val="1"/>
      <w:numFmt w:val="lowerLetter"/>
      <w:suff w:val="space"/>
      <w:lvlText w:val="%5)"/>
      <w:lvlJc w:val="left"/>
      <w:pPr>
        <w:ind w:left="2740" w:hanging="420"/>
      </w:pPr>
      <w:rPr>
        <w:rFonts w:cs="Times New Roman"/>
      </w:rPr>
    </w:lvl>
    <w:lvl w:ilvl="5" w:tentative="0">
      <w:start w:val="1"/>
      <w:numFmt w:val="lowerRoman"/>
      <w:suff w:val="space"/>
      <w:lvlText w:val="%6."/>
      <w:lvlJc w:val="right"/>
      <w:pPr>
        <w:ind w:left="3160" w:hanging="420"/>
      </w:pPr>
      <w:rPr>
        <w:rFonts w:cs="Times New Roman"/>
      </w:rPr>
    </w:lvl>
    <w:lvl w:ilvl="6" w:tentative="0">
      <w:start w:val="1"/>
      <w:numFmt w:val="decimal"/>
      <w:suff w:val="space"/>
      <w:lvlText w:val="%7."/>
      <w:lvlJc w:val="left"/>
      <w:pPr>
        <w:ind w:left="3580" w:hanging="420"/>
      </w:pPr>
      <w:rPr>
        <w:rFonts w:cs="Times New Roman"/>
      </w:rPr>
    </w:lvl>
    <w:lvl w:ilvl="7" w:tentative="0">
      <w:start w:val="1"/>
      <w:numFmt w:val="lowerLetter"/>
      <w:suff w:val="space"/>
      <w:lvlText w:val="%8)"/>
      <w:lvlJc w:val="left"/>
      <w:pPr>
        <w:ind w:left="4000" w:hanging="420"/>
      </w:pPr>
      <w:rPr>
        <w:rFonts w:cs="Times New Roman"/>
      </w:rPr>
    </w:lvl>
    <w:lvl w:ilvl="8" w:tentative="0">
      <w:start w:val="1"/>
      <w:numFmt w:val="lowerRoman"/>
      <w:suff w:val="space"/>
      <w:lvlText w:val="%9."/>
      <w:lvlJc w:val="right"/>
      <w:pPr>
        <w:ind w:left="4420" w:hanging="420"/>
      </w:pPr>
      <w:rPr>
        <w:rFonts w:cs="Times New Roman"/>
      </w:rPr>
    </w:lvl>
  </w:abstractNum>
  <w:abstractNum w:abstractNumId="2">
    <w:nsid w:val="59ADCABA"/>
    <w:multiLevelType w:val="multilevel"/>
    <w:tmpl w:val="59ADCABA"/>
    <w:lvl w:ilvl="0" w:tentative="0">
      <w:start w:val="3"/>
      <w:numFmt w:val="chineseCounting"/>
      <w:lvlText w:val="第%1部分"/>
      <w:lvlJc w:val="left"/>
      <w:pPr>
        <w:ind w:left="0" w:firstLine="0"/>
      </w:pPr>
      <w:rPr>
        <w:rFonts w:hint="eastAsia"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6B98"/>
    <w:rsid w:val="0BEF7DA3"/>
    <w:rsid w:val="1BAA7F40"/>
    <w:rsid w:val="203B64EB"/>
    <w:rsid w:val="21171155"/>
    <w:rsid w:val="2B8B2498"/>
    <w:rsid w:val="4527552B"/>
    <w:rsid w:val="5A1E1882"/>
    <w:rsid w:val="5C4B3E85"/>
    <w:rsid w:val="71D92C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5"/>
    <w:qFormat/>
    <w:uiPriority w:val="0"/>
    <w:pPr>
      <w:widowControl w:val="0"/>
      <w:jc w:val="both"/>
    </w:pPr>
    <w:rPr>
      <w:rFonts w:hint="default" w:ascii="Calibri" w:hAnsi="Calibri"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正文缩进1"/>
    <w:basedOn w:val="1"/>
    <w:qFormat/>
    <w:uiPriority w:val="0"/>
    <w:pPr>
      <w:ind w:firstLine="20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0"/>
    <w:semiHidden/>
    <w:unhideWhenUsed/>
    <w:uiPriority w:val="99"/>
    <w:pPr>
      <w:spacing w:after="0" w:line="240" w:lineRule="auto"/>
    </w:pPr>
    <w:rPr>
      <w:sz w:val="20"/>
    </w:rPr>
  </w:style>
  <w:style w:type="paragraph" w:styleId="18">
    <w:name w:val="footer"/>
    <w:basedOn w:val="1"/>
    <w:link w:val="53"/>
    <w:unhideWhenUsed/>
    <w:qFormat/>
    <w:uiPriority w:val="99"/>
    <w:pPr>
      <w:tabs>
        <w:tab w:val="center" w:pos="7143"/>
        <w:tab w:val="right" w:pos="14287"/>
      </w:tabs>
      <w:spacing w:after="0" w:line="240" w:lineRule="auto"/>
    </w:pPr>
  </w:style>
  <w:style w:type="paragraph" w:styleId="19">
    <w:name w:val="header"/>
    <w:basedOn w:val="1"/>
    <w:link w:val="51"/>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uiPriority w:val="39"/>
    <w:pPr>
      <w:spacing w:after="57"/>
      <w:ind w:left="850" w:right="0" w:firstLine="0"/>
    </w:pPr>
  </w:style>
  <w:style w:type="paragraph" w:styleId="22">
    <w:name w:val="Subtitle"/>
    <w:basedOn w:val="1"/>
    <w:next w:val="1"/>
    <w:link w:val="46"/>
    <w:qFormat/>
    <w:uiPriority w:val="11"/>
    <w:pPr>
      <w:spacing w:before="200" w:after="200"/>
    </w:pPr>
    <w:rPr>
      <w:sz w:val="24"/>
      <w:szCs w:val="24"/>
    </w:rPr>
  </w:style>
  <w:style w:type="paragraph" w:styleId="23">
    <w:name w:val="footnote text"/>
    <w:basedOn w:val="1"/>
    <w:link w:val="179"/>
    <w:semiHidden/>
    <w:unhideWhenUsed/>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5"/>
    <w:qFormat/>
    <w:uiPriority w:val="10"/>
    <w:pPr>
      <w:spacing w:before="300" w:after="200"/>
      <w:contextualSpacing/>
    </w:pPr>
    <w:rPr>
      <w:sz w:val="48"/>
      <w:szCs w:val="48"/>
    </w:rPr>
  </w:style>
  <w:style w:type="table" w:styleId="30">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rPr>
  </w:style>
  <w:style w:type="character" w:styleId="34">
    <w:name w:val="footnote reference"/>
    <w:unhideWhenUsed/>
    <w:qFormat/>
    <w:uiPriority w:val="99"/>
    <w:rPr>
      <w:vertAlign w:val="superscript"/>
    </w:rPr>
  </w:style>
  <w:style w:type="character" w:customStyle="1" w:styleId="35">
    <w:name w:val="Heading 1 Char"/>
    <w:link w:val="3"/>
    <w:qFormat/>
    <w:uiPriority w:val="9"/>
    <w:rPr>
      <w:rFonts w:ascii="等线" w:hAnsi="等线" w:eastAsia="等线" w:cs="等线"/>
      <w:sz w:val="40"/>
      <w:szCs w:val="40"/>
    </w:rPr>
  </w:style>
  <w:style w:type="character" w:customStyle="1" w:styleId="36">
    <w:name w:val="Heading 3 Char"/>
    <w:link w:val="5"/>
    <w:qFormat/>
    <w:uiPriority w:val="9"/>
    <w:rPr>
      <w:rFonts w:ascii="等线" w:hAnsi="等线" w:eastAsia="等线" w:cs="等线"/>
      <w:sz w:val="30"/>
      <w:szCs w:val="30"/>
    </w:rPr>
  </w:style>
  <w:style w:type="character" w:customStyle="1" w:styleId="37">
    <w:name w:val="Heading 4 Char"/>
    <w:link w:val="6"/>
    <w:qFormat/>
    <w:uiPriority w:val="9"/>
    <w:rPr>
      <w:rFonts w:ascii="等线" w:hAnsi="等线" w:eastAsia="等线" w:cs="等线"/>
      <w:b/>
      <w:bCs/>
      <w:sz w:val="26"/>
      <w:szCs w:val="26"/>
    </w:rPr>
  </w:style>
  <w:style w:type="character" w:customStyle="1" w:styleId="38">
    <w:name w:val="Heading 5 Char"/>
    <w:link w:val="7"/>
    <w:qFormat/>
    <w:uiPriority w:val="9"/>
    <w:rPr>
      <w:rFonts w:ascii="等线" w:hAnsi="等线" w:eastAsia="等线" w:cs="等线"/>
      <w:b/>
      <w:bCs/>
      <w:sz w:val="24"/>
      <w:szCs w:val="24"/>
    </w:rPr>
  </w:style>
  <w:style w:type="character" w:customStyle="1" w:styleId="39">
    <w:name w:val="Heading 6 Char"/>
    <w:link w:val="8"/>
    <w:qFormat/>
    <w:uiPriority w:val="9"/>
    <w:rPr>
      <w:rFonts w:ascii="等线" w:hAnsi="等线" w:eastAsia="等线" w:cs="等线"/>
      <w:b/>
      <w:bCs/>
      <w:sz w:val="22"/>
      <w:szCs w:val="22"/>
    </w:rPr>
  </w:style>
  <w:style w:type="character" w:customStyle="1" w:styleId="40">
    <w:name w:val="Heading 7 Char"/>
    <w:link w:val="9"/>
    <w:qFormat/>
    <w:uiPriority w:val="9"/>
    <w:rPr>
      <w:rFonts w:ascii="等线" w:hAnsi="等线" w:eastAsia="等线" w:cs="等线"/>
      <w:b/>
      <w:bCs/>
      <w:i/>
      <w:iCs/>
      <w:sz w:val="22"/>
      <w:szCs w:val="22"/>
    </w:rPr>
  </w:style>
  <w:style w:type="character" w:customStyle="1" w:styleId="41">
    <w:name w:val="Heading 8 Char"/>
    <w:link w:val="10"/>
    <w:qFormat/>
    <w:uiPriority w:val="9"/>
    <w:rPr>
      <w:rFonts w:ascii="等线" w:hAnsi="等线" w:eastAsia="等线" w:cs="等线"/>
      <w:i/>
      <w:iCs/>
      <w:sz w:val="22"/>
      <w:szCs w:val="22"/>
    </w:rPr>
  </w:style>
  <w:style w:type="character" w:customStyle="1" w:styleId="42">
    <w:name w:val="Heading 9 Char"/>
    <w:link w:val="11"/>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8"/>
    <w:qFormat/>
    <w:uiPriority w:val="10"/>
    <w:rPr>
      <w:sz w:val="48"/>
      <w:szCs w:val="48"/>
    </w:rPr>
  </w:style>
  <w:style w:type="character" w:customStyle="1" w:styleId="46">
    <w:name w:val="Subtitle Char"/>
    <w:link w:val="22"/>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9"/>
    <w:qFormat/>
    <w:uiPriority w:val="99"/>
  </w:style>
  <w:style w:type="character" w:customStyle="1" w:styleId="52">
    <w:name w:val="Footer Char"/>
    <w:link w:val="18"/>
    <w:qFormat/>
    <w:uiPriority w:val="99"/>
  </w:style>
  <w:style w:type="character" w:customStyle="1" w:styleId="53">
    <w:name w:val="Caption Char"/>
    <w:link w:val="18"/>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09">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3"/>
    <w:uiPriority w:val="99"/>
    <w:rPr>
      <w:sz w:val="18"/>
    </w:rPr>
  </w:style>
  <w:style w:type="character" w:customStyle="1" w:styleId="180">
    <w:name w:val="Endnote Text Char"/>
    <w:link w:val="17"/>
    <w:qFormat/>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paragraph" w:customStyle="1" w:styleId="182">
    <w:name w:val="标题 11"/>
    <w:basedOn w:val="1"/>
    <w:next w:val="1"/>
    <w:qFormat/>
    <w:uiPriority w:val="0"/>
    <w:pPr>
      <w:spacing w:before="100" w:beforeAutospacing="1" w:after="100" w:afterAutospacing="1"/>
      <w:jc w:val="left"/>
      <w:outlineLvl w:val="0"/>
    </w:pPr>
    <w:rPr>
      <w:rFonts w:hint="eastAsia" w:ascii="宋体" w:hAnsi="宋体" w:eastAsia="宋体" w:cs="宋体"/>
      <w:b/>
      <w:bCs/>
      <w:sz w:val="48"/>
      <w:szCs w:val="48"/>
      <w:lang w:val="en-US" w:eastAsia="zh-CN" w:bidi="ar"/>
    </w:rPr>
  </w:style>
  <w:style w:type="paragraph" w:customStyle="1" w:styleId="183">
    <w:name w:val="标题 21"/>
    <w:basedOn w:val="1"/>
    <w:next w:val="1"/>
    <w:link w:val="186"/>
    <w:unhideWhenUsed/>
    <w:qFormat/>
    <w:uiPriority w:val="0"/>
    <w:pPr>
      <w:spacing w:before="100" w:beforeAutospacing="1" w:after="100" w:afterAutospacing="1"/>
      <w:jc w:val="left"/>
      <w:outlineLvl w:val="1"/>
    </w:pPr>
    <w:rPr>
      <w:rFonts w:hint="eastAsia" w:ascii="宋体" w:hAnsi="宋体" w:eastAsia="宋体" w:cs="宋体"/>
      <w:b/>
      <w:bCs/>
      <w:sz w:val="36"/>
      <w:szCs w:val="36"/>
      <w:lang w:val="en-US" w:eastAsia="zh-CN" w:bidi="ar"/>
    </w:rPr>
  </w:style>
  <w:style w:type="character" w:customStyle="1" w:styleId="184">
    <w:name w:val="默认段落字体1"/>
    <w:link w:val="1"/>
    <w:semiHidden/>
    <w:qFormat/>
    <w:uiPriority w:val="0"/>
  </w:style>
  <w:style w:type="table" w:customStyle="1" w:styleId="185">
    <w:name w:val="普通表格1"/>
    <w:semiHidden/>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6">
    <w:name w:val="Heading 2 Char"/>
    <w:basedOn w:val="184"/>
    <w:link w:val="183"/>
    <w:qFormat/>
    <w:uiPriority w:val="0"/>
    <w:rPr>
      <w:rFonts w:hint="eastAsia" w:ascii="宋体" w:hAnsi="宋体" w:eastAsia="宋体" w:cs="宋体"/>
      <w:b/>
      <w:bCs/>
      <w:sz w:val="36"/>
      <w:szCs w:val="36"/>
      <w:lang w:val="en-US" w:eastAsia="zh-CN" w:bidi="ar"/>
    </w:rPr>
  </w:style>
  <w:style w:type="paragraph" w:customStyle="1" w:styleId="187">
    <w:name w:val="正文文本1"/>
    <w:basedOn w:val="1"/>
    <w:qFormat/>
    <w:uiPriority w:val="0"/>
    <w:pPr>
      <w:spacing w:before="30"/>
    </w:pPr>
    <w:rPr>
      <w:rFonts w:ascii="仿宋_GB2312" w:eastAsia="仿宋_GB2312"/>
      <w:sz w:val="24"/>
      <w:szCs w:val="20"/>
    </w:rPr>
  </w:style>
  <w:style w:type="paragraph" w:customStyle="1" w:styleId="188">
    <w:name w:val="正文文本缩进1"/>
    <w:basedOn w:val="1"/>
    <w:qFormat/>
    <w:uiPriority w:val="0"/>
    <w:pPr>
      <w:spacing w:after="120"/>
      <w:ind w:left="200"/>
    </w:pPr>
  </w:style>
  <w:style w:type="paragraph" w:customStyle="1" w:styleId="189">
    <w:name w:val="正文文本缩进 21"/>
    <w:basedOn w:val="1"/>
    <w:qFormat/>
    <w:uiPriority w:val="0"/>
    <w:pPr>
      <w:spacing w:after="120" w:line="480" w:lineRule="auto"/>
      <w:ind w:left="420"/>
    </w:pPr>
    <w:rPr>
      <w:szCs w:val="20"/>
    </w:rPr>
  </w:style>
  <w:style w:type="paragraph" w:customStyle="1" w:styleId="190">
    <w:name w:val="页脚1"/>
    <w:basedOn w:val="1"/>
    <w:qFormat/>
    <w:uiPriority w:val="0"/>
    <w:pPr>
      <w:tabs>
        <w:tab w:val="center" w:pos="4153"/>
        <w:tab w:val="right" w:pos="8306"/>
      </w:tabs>
      <w:jc w:val="left"/>
    </w:pPr>
    <w:rPr>
      <w:sz w:val="18"/>
    </w:rPr>
  </w:style>
  <w:style w:type="paragraph" w:customStyle="1" w:styleId="191">
    <w:name w:val="页眉1"/>
    <w:basedOn w:val="1"/>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customStyle="1" w:styleId="192">
    <w:name w:val="目录 11"/>
    <w:basedOn w:val="1"/>
    <w:next w:val="1"/>
    <w:qFormat/>
    <w:uiPriority w:val="0"/>
    <w:pPr>
      <w:spacing w:before="120" w:after="120"/>
      <w:jc w:val="left"/>
    </w:pPr>
    <w:rPr>
      <w:rFonts w:ascii="等线" w:eastAsia="等线"/>
      <w:b/>
      <w:bCs/>
      <w:caps/>
      <w:sz w:val="20"/>
      <w:szCs w:val="20"/>
    </w:rPr>
  </w:style>
  <w:style w:type="paragraph" w:customStyle="1" w:styleId="193">
    <w:name w:val="普通(网站)1"/>
    <w:basedOn w:val="1"/>
    <w:uiPriority w:val="0"/>
    <w:pPr>
      <w:spacing w:before="100" w:beforeAutospacing="1" w:after="100" w:afterAutospacing="1"/>
      <w:ind w:left="0" w:right="0"/>
      <w:jc w:val="left"/>
    </w:pPr>
    <w:rPr>
      <w:sz w:val="24"/>
      <w:lang w:val="en-US" w:eastAsia="zh-CN" w:bidi="ar"/>
    </w:rPr>
  </w:style>
  <w:style w:type="paragraph" w:customStyle="1" w:styleId="194">
    <w:name w:val="正文首行缩进 21"/>
    <w:basedOn w:val="188"/>
    <w:qFormat/>
    <w:uiPriority w:val="0"/>
    <w:pPr>
      <w:widowControl/>
      <w:spacing w:after="0" w:line="540" w:lineRule="exact"/>
      <w:ind w:left="0" w:firstLine="200"/>
    </w:pPr>
    <w:rPr>
      <w:color w:val="000000"/>
      <w:sz w:val="32"/>
      <w:szCs w:val="32"/>
    </w:rPr>
  </w:style>
  <w:style w:type="character" w:customStyle="1" w:styleId="195">
    <w:name w:val="要点1"/>
    <w:basedOn w:val="184"/>
    <w:link w:val="1"/>
    <w:qFormat/>
    <w:uiPriority w:val="0"/>
    <w:rPr>
      <w:b/>
    </w:rPr>
  </w:style>
  <w:style w:type="paragraph" w:customStyle="1" w:styleId="196">
    <w:name w:val="WPSOffice手动目录 1"/>
    <w:qFormat/>
    <w:uiPriority w:val="0"/>
    <w:rPr>
      <w:rFonts w:hint="default" w:ascii="Times New Roman" w:hAnsi="Times New Roman" w:eastAsia="宋体" w:cs="Times New Roman"/>
      <w:sz w:val="20"/>
      <w:szCs w:val="20"/>
    </w:rPr>
  </w:style>
  <w:style w:type="paragraph" w:customStyle="1" w:styleId="197">
    <w:name w:val="WPSOffice手动目录 2"/>
    <w:uiPriority w:val="0"/>
    <w:rPr>
      <w:rFonts w:hint="default" w:ascii="Times New Roman" w:hAnsi="Times New Roman" w:eastAsia="宋体" w:cs="Times New Roman"/>
      <w:sz w:val="20"/>
      <w:szCs w:val="20"/>
    </w:rPr>
  </w:style>
  <w:style w:type="paragraph" w:customStyle="1" w:styleId="198">
    <w:name w:val="WPSOffice手动目录 3"/>
    <w:qFormat/>
    <w:uiPriority w:val="0"/>
    <w:rPr>
      <w:rFonts w:hint="default" w:ascii="Times New Roman" w:hAnsi="Times New Roman" w:eastAsia="宋体" w:cs="Times New Roman"/>
      <w:sz w:val="20"/>
      <w:szCs w:val="20"/>
    </w:rPr>
  </w:style>
  <w:style w:type="paragraph" w:customStyle="1" w:styleId="199">
    <w:name w:val="列表段落1"/>
    <w:basedOn w:val="1"/>
    <w:qFormat/>
    <w:uiPriority w:val="0"/>
    <w:pPr>
      <w:ind w:firstLine="200"/>
    </w:pPr>
  </w:style>
  <w:style w:type="paragraph" w:customStyle="1" w:styleId="200">
    <w:name w:val="Default"/>
    <w:qFormat/>
    <w:uiPriority w:val="0"/>
    <w:pPr>
      <w:widowControl w:val="0"/>
    </w:pPr>
    <w:rPr>
      <w:rFonts w:hint="default" w:ascii="仿宋" w:hAnsi="Times New Roman" w:eastAsia="仿宋" w:cs="仿宋"/>
      <w:color w:val="000000"/>
      <w:sz w:val="24"/>
      <w:szCs w:val="24"/>
      <w:lang w:val="en-US" w:eastAsia="zh-CN" w:bidi="ar-SA"/>
    </w:rPr>
  </w:style>
  <w:style w:type="paragraph" w:customStyle="1" w:styleId="201">
    <w:name w:val="四号正文"/>
    <w:qFormat/>
    <w:uiPriority w:val="0"/>
    <w:pPr>
      <w:widowControl w:val="0"/>
      <w:spacing w:line="360" w:lineRule="auto"/>
      <w:jc w:val="both"/>
    </w:pPr>
    <w:rPr>
      <w:rFonts w:hint="default" w:ascii="??" w:hAnsi="??" w:eastAsia="宋体" w:cs="Times New Roman"/>
      <w:color w:val="000000"/>
      <w:sz w:val="28"/>
      <w:szCs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2023-08-28T02:45:00Z</dcterms:created>
  <dc:creator>Adminis</dc:creator>
  <cp:lastModifiedBy>明戈</cp:lastModifiedBy>
  <dcterms:modified xsi:type="dcterms:W3CDTF">2024-08-14T01:24:40Z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1EB8EA12E54540159947993242087639</vt:lpwstr>
  </property>
</Properties>
</file>