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pPr>
    </w:p>
    <w:p>
      <w:pPr>
        <w:ind w:firstLine="1050"/>
      </w:pPr>
    </w:p>
    <w:p>
      <w:pPr>
        <w:ind w:firstLine="1760"/>
        <w:rPr>
          <w:rFonts w:ascii="黑体" w:hAnsi="黑体" w:eastAsia="黑体"/>
          <w:sz w:val="44"/>
          <w:szCs w:val="44"/>
        </w:rPr>
      </w:pPr>
    </w:p>
    <w:p>
      <w:pPr>
        <w:ind w:firstLine="1760"/>
        <w:rPr>
          <w:rFonts w:ascii="黑体" w:hAnsi="黑体" w:eastAsia="黑体"/>
          <w:sz w:val="44"/>
          <w:szCs w:val="44"/>
        </w:rPr>
      </w:pPr>
    </w:p>
    <w:p>
      <w:pPr>
        <w:ind w:firstLine="1760"/>
        <w:rPr>
          <w:rFonts w:ascii="黑体" w:hAnsi="黑体" w:eastAsia="黑体"/>
          <w:sz w:val="44"/>
          <w:szCs w:val="44"/>
        </w:rPr>
      </w:pPr>
    </w:p>
    <w:p>
      <w:pPr>
        <w:ind w:firstLine="176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乡村振兴局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pPr>
        <w:ind w:firstLine="1760"/>
        <w:rPr>
          <w:rFonts w:ascii="黑体" w:hAnsi="黑体" w:eastAsia="黑体"/>
          <w:sz w:val="44"/>
          <w:szCs w:val="44"/>
        </w:rPr>
      </w:pPr>
    </w:p>
    <w:p>
      <w:pPr>
        <w:ind w:firstLine="1760"/>
        <w:rPr>
          <w:rFonts w:ascii="黑体" w:hAnsi="黑体" w:eastAsia="黑体"/>
          <w:sz w:val="44"/>
          <w:szCs w:val="44"/>
        </w:rPr>
      </w:pPr>
    </w:p>
    <w:p>
      <w:pPr>
        <w:ind w:firstLine="1760"/>
        <w:rPr>
          <w:rFonts w:ascii="黑体" w:hAnsi="黑体" w:eastAsia="黑体"/>
          <w:sz w:val="44"/>
          <w:szCs w:val="44"/>
        </w:rPr>
      </w:pPr>
    </w:p>
    <w:p>
      <w:pPr>
        <w:ind w:firstLine="1760"/>
        <w:rPr>
          <w:rFonts w:ascii="黑体" w:hAnsi="黑体" w:eastAsia="黑体"/>
          <w:sz w:val="44"/>
          <w:szCs w:val="44"/>
        </w:rPr>
      </w:pPr>
    </w:p>
    <w:p>
      <w:pPr>
        <w:ind w:firstLine="1760"/>
        <w:rPr>
          <w:rFonts w:ascii="黑体" w:hAnsi="黑体" w:eastAsia="黑体"/>
          <w:sz w:val="44"/>
          <w:szCs w:val="44"/>
        </w:rPr>
      </w:pPr>
    </w:p>
    <w:p>
      <w:pPr>
        <w:ind w:firstLine="1760"/>
        <w:rPr>
          <w:rFonts w:ascii="黑体" w:hAnsi="黑体" w:eastAsia="黑体"/>
          <w:sz w:val="44"/>
          <w:szCs w:val="44"/>
        </w:rPr>
      </w:pPr>
    </w:p>
    <w:p>
      <w:pPr>
        <w:ind w:firstLine="1760"/>
        <w:rPr>
          <w:rFonts w:ascii="黑体" w:hAnsi="黑体" w:eastAsia="黑体"/>
          <w:sz w:val="44"/>
          <w:szCs w:val="44"/>
        </w:rPr>
      </w:pPr>
    </w:p>
    <w:p>
      <w:pPr>
        <w:ind w:firstLine="1760"/>
        <w:rPr>
          <w:rFonts w:ascii="黑体" w:hAnsi="黑体" w:eastAsia="黑体"/>
          <w:sz w:val="44"/>
          <w:szCs w:val="44"/>
        </w:rPr>
      </w:pPr>
    </w:p>
    <w:p>
      <w:pPr>
        <w:ind w:firstLine="1760"/>
        <w:rPr>
          <w:rFonts w:ascii="黑体" w:hAnsi="黑体" w:eastAsia="黑体"/>
          <w:sz w:val="44"/>
          <w:szCs w:val="44"/>
        </w:rPr>
      </w:pPr>
    </w:p>
    <w:p>
      <w:pPr>
        <w:ind w:firstLine="1760"/>
        <w:rPr>
          <w:rFonts w:ascii="黑体" w:hAnsi="黑体" w:eastAsia="黑体"/>
          <w:sz w:val="44"/>
          <w:szCs w:val="44"/>
        </w:rPr>
      </w:pPr>
    </w:p>
    <w:p>
      <w:pPr>
        <w:ind w:firstLine="1760"/>
        <w:rPr>
          <w:rFonts w:ascii="黑体" w:hAnsi="黑体" w:eastAsia="黑体"/>
          <w:sz w:val="44"/>
          <w:szCs w:val="44"/>
        </w:rPr>
      </w:pPr>
    </w:p>
    <w:p>
      <w:pPr>
        <w:rPr>
          <w:rFonts w:ascii="黑体" w:hAnsi="黑体" w:eastAsia="黑体"/>
          <w:sz w:val="44"/>
          <w:szCs w:val="44"/>
        </w:rPr>
      </w:pPr>
    </w:p>
    <w:p>
      <w:pPr>
        <w:ind w:firstLine="3120"/>
        <w:rPr>
          <w:rFonts w:ascii="黑体" w:hAnsi="黑体" w:eastAsia="黑体"/>
          <w:sz w:val="52"/>
          <w:szCs w:val="52"/>
        </w:rPr>
      </w:pPr>
    </w:p>
    <w:p>
      <w:pPr>
        <w:ind w:firstLine="3120"/>
        <w:rPr>
          <w:rFonts w:hint="eastAsia" w:ascii="黑体" w:hAnsi="黑体" w:eastAsia="黑体"/>
          <w:sz w:val="52"/>
          <w:szCs w:val="52"/>
          <w:highlight w:val="none"/>
        </w:rPr>
      </w:pPr>
    </w:p>
    <w:p>
      <w:pPr>
        <w:ind w:firstLine="3120"/>
        <w:rPr>
          <w:rFonts w:hint="eastAsia" w:ascii="黑体" w:hAnsi="黑体" w:eastAsia="黑体"/>
          <w:sz w:val="52"/>
          <w:szCs w:val="52"/>
          <w:highlight w:val="none"/>
        </w:rPr>
      </w:pPr>
      <w:r>
        <w:rPr>
          <w:rFonts w:hint="eastAsia" w:ascii="黑体" w:hAnsi="黑体" w:eastAsia="黑体"/>
          <w:sz w:val="52"/>
          <w:szCs w:val="52"/>
        </w:rPr>
        <w:t>目录</w:t>
      </w:r>
    </w:p>
    <w:p>
      <w:pPr>
        <w:ind w:firstLine="3080"/>
        <w:rPr>
          <w:rFonts w:ascii="黑体" w:hAnsi="黑体" w:eastAsia="黑体"/>
          <w:sz w:val="44"/>
          <w:szCs w:val="44"/>
        </w:rPr>
      </w:pPr>
    </w:p>
    <w:p>
      <w:pPr>
        <w:pStyle w:val="184"/>
        <w:ind w:firstLine="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sz w:val="12"/>
          <w:szCs w:val="12"/>
        </w:rPr>
      </w:pPr>
    </w:p>
    <w:p>
      <w:pPr>
        <w:pStyle w:val="184"/>
        <w:ind w:firstLine="640"/>
        <w:rPr>
          <w:rFonts w:ascii="黑体" w:hAnsi="黑体" w:eastAsia="黑体"/>
          <w:sz w:val="32"/>
          <w:szCs w:val="32"/>
        </w:rPr>
      </w:pPr>
    </w:p>
    <w:p>
      <w:pPr>
        <w:pStyle w:val="184"/>
        <w:ind w:firstLine="640"/>
        <w:rPr>
          <w:rFonts w:hint="eastAsia" w:ascii="黑体" w:hAnsi="黑体" w:eastAsia="黑体"/>
          <w:sz w:val="32"/>
          <w:szCs w:val="32"/>
          <w:highlight w:val="none"/>
        </w:rPr>
      </w:pPr>
    </w:p>
    <w:p>
      <w:pPr>
        <w:pStyle w:val="184"/>
        <w:ind w:firstLine="640"/>
        <w:rPr>
          <w:rFonts w:hint="eastAsia" w:ascii="黑体" w:hAnsi="黑体" w:eastAsia="黑体"/>
          <w:sz w:val="32"/>
          <w:szCs w:val="32"/>
          <w:highlight w:val="none"/>
        </w:rPr>
      </w:pPr>
    </w:p>
    <w:p>
      <w:pPr>
        <w:pStyle w:val="184"/>
        <w:ind w:firstLine="640"/>
        <w:rPr>
          <w:rFonts w:hint="eastAsia" w:ascii="黑体" w:hAnsi="黑体" w:eastAsia="黑体"/>
          <w:sz w:val="32"/>
          <w:szCs w:val="32"/>
          <w:highlight w:val="none"/>
        </w:rPr>
      </w:pPr>
    </w:p>
    <w:p>
      <w:pPr>
        <w:pStyle w:val="184"/>
        <w:ind w:firstLine="640"/>
        <w:rPr>
          <w:rFonts w:hint="eastAsia" w:ascii="黑体" w:hAnsi="黑体" w:eastAsia="黑体"/>
          <w:sz w:val="32"/>
          <w:szCs w:val="32"/>
          <w:highlight w:val="none"/>
        </w:rPr>
      </w:pPr>
    </w:p>
    <w:p>
      <w:pPr>
        <w:pStyle w:val="184"/>
        <w:ind w:firstLine="640"/>
        <w:rPr>
          <w:rFonts w:hint="eastAsia" w:ascii="黑体" w:hAnsi="黑体" w:eastAsia="黑体"/>
          <w:sz w:val="32"/>
          <w:szCs w:val="32"/>
          <w:highlight w:val="none"/>
        </w:rPr>
      </w:pPr>
    </w:p>
    <w:p>
      <w:pPr>
        <w:pStyle w:val="184"/>
        <w:ind w:firstLine="640"/>
        <w:rPr>
          <w:rFonts w:hint="eastAsia" w:ascii="黑体" w:hAnsi="黑体" w:eastAsia="黑体"/>
          <w:sz w:val="32"/>
          <w:szCs w:val="32"/>
          <w:highlight w:val="none"/>
        </w:rPr>
      </w:pPr>
    </w:p>
    <w:p>
      <w:pPr>
        <w:pStyle w:val="184"/>
        <w:ind w:firstLine="640"/>
        <w:rPr>
          <w:rFonts w:hint="eastAsia" w:ascii="黑体" w:hAnsi="黑体" w:eastAsia="黑体"/>
          <w:sz w:val="32"/>
          <w:szCs w:val="32"/>
          <w:highlight w:val="none"/>
        </w:rPr>
      </w:pPr>
    </w:p>
    <w:p>
      <w:pPr>
        <w:pStyle w:val="184"/>
        <w:ind w:firstLine="640"/>
        <w:rPr>
          <w:rFonts w:hint="eastAsia" w:ascii="黑体" w:hAnsi="黑体" w:eastAsia="黑体"/>
          <w:sz w:val="32"/>
          <w:szCs w:val="32"/>
          <w:highlight w:val="none"/>
        </w:rPr>
      </w:pPr>
    </w:p>
    <w:p>
      <w:pPr>
        <w:pStyle w:val="184"/>
        <w:ind w:firstLine="640"/>
        <w:rPr>
          <w:rFonts w:hint="eastAsia" w:ascii="黑体" w:hAnsi="黑体" w:eastAsia="黑体"/>
          <w:sz w:val="32"/>
          <w:szCs w:val="32"/>
          <w:highlight w:val="none"/>
        </w:rPr>
      </w:pPr>
    </w:p>
    <w:p>
      <w:pPr>
        <w:pStyle w:val="184"/>
        <w:ind w:firstLine="640"/>
        <w:rPr>
          <w:rFonts w:hint="eastAsia" w:ascii="黑体" w:hAnsi="黑体" w:eastAsia="黑体"/>
          <w:sz w:val="32"/>
          <w:szCs w:val="32"/>
          <w:highlight w:val="none"/>
        </w:rPr>
      </w:pPr>
      <w:r>
        <w:rPr>
          <w:rFonts w:hint="eastAsia" w:ascii="黑体" w:hAnsi="黑体" w:eastAsia="黑体"/>
          <w:sz w:val="32"/>
          <w:szCs w:val="32"/>
        </w:rPr>
        <w:t>一、基本职能及主要工作</w:t>
      </w:r>
    </w:p>
    <w:p>
      <w:pPr>
        <w:ind w:firstLine="643"/>
        <w:rPr>
          <w:rFonts w:ascii="楷体_GB2312" w:hAnsi="楷体" w:eastAsia="楷体_GB2312"/>
          <w:b/>
          <w:sz w:val="32"/>
          <w:szCs w:val="32"/>
        </w:rPr>
      </w:pPr>
      <w:r>
        <w:rPr>
          <w:rFonts w:hint="eastAsia" w:ascii="楷体_GB2312" w:hAnsi="楷体" w:eastAsia="楷体_GB2312"/>
          <w:b/>
          <w:sz w:val="32"/>
          <w:szCs w:val="32"/>
        </w:rPr>
        <w:t>（一）部门职能简介</w:t>
      </w:r>
    </w:p>
    <w:p>
      <w:pPr>
        <w:widowControl w:val="0"/>
        <w:spacing w:line="576" w:lineRule="exact"/>
        <w:ind w:firstLine="640"/>
        <w:jc w:val="both"/>
        <w:rPr>
          <w:lang w:eastAsia="zh-CN"/>
        </w:rPr>
      </w:pPr>
      <w:r>
        <w:rPr>
          <w:rFonts w:hint="eastAsia" w:ascii="仿宋_GB2312" w:eastAsia="仿宋_GB2312"/>
          <w:color w:val="000000"/>
          <w:sz w:val="32"/>
          <w:szCs w:val="32"/>
          <w:lang w:eastAsia="zh-CN"/>
        </w:rPr>
        <w:t xml:space="preserve">1.贯彻执行国家、省、州扶贫移民相关方针、政策和法律、法规；制定全县扶贫移民工作发展规划、工作计划并组织实施和监督检查；编制全县扶贫移民事业中长期发展规划和年度计划；负责政府公布的行政审批事项；负责全县扶贫移民资金的使用、管理和监督工作。 </w:t>
      </w:r>
    </w:p>
    <w:p>
      <w:pPr>
        <w:widowControl w:val="0"/>
        <w:spacing w:line="576" w:lineRule="exact"/>
        <w:ind w:firstLine="640"/>
        <w:jc w:val="both"/>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2.贯彻执行国家扶贫开发和大中型水利水电工程移民迁建安置、后期扶持的方针、政策和法律、法规，拟订有关具体政策措施并组织实施。</w:t>
      </w:r>
    </w:p>
    <w:p>
      <w:pPr>
        <w:spacing w:line="576"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3.拟订全县扶贫开发中长期规划和年度计划，组织、协调和指导全县扶贫开发政策两项制度有效衔接，组织产业扶贫、科技扶贫、社会扶贫、扶贫开发及全县大、中型水利水电工程移民工作。</w:t>
      </w:r>
    </w:p>
    <w:p>
      <w:pPr>
        <w:pStyle w:val="14"/>
        <w:spacing w:before="30" w:line="576" w:lineRule="exact"/>
        <w:ind w:firstLine="640"/>
        <w:rPr>
          <w:color w:val="000000"/>
          <w:sz w:val="32"/>
          <w:szCs w:val="32"/>
          <w:lang w:eastAsia="zh-CN"/>
        </w:rPr>
      </w:pPr>
      <w:r>
        <w:rPr>
          <w:rFonts w:hint="eastAsia"/>
          <w:color w:val="000000"/>
          <w:sz w:val="32"/>
          <w:szCs w:val="32"/>
          <w:lang w:eastAsia="zh-CN"/>
        </w:rPr>
        <w:t>4.承担全县扶贫、移民资金管理责任。拟定全县扶贫开发和移民资金使用管理和项目管理办法，负责有关项目、资金、基金、物资的分配、管理、使用、统计监测等监督工作。</w:t>
      </w:r>
    </w:p>
    <w:p>
      <w:pPr>
        <w:pStyle w:val="14"/>
        <w:spacing w:before="30" w:line="576" w:lineRule="exact"/>
        <w:ind w:firstLine="640"/>
        <w:rPr>
          <w:rFonts w:hint="eastAsia"/>
          <w:color w:val="000000"/>
          <w:sz w:val="32"/>
          <w:szCs w:val="32"/>
          <w:lang w:eastAsia="zh-CN"/>
        </w:rPr>
      </w:pPr>
      <w:r>
        <w:rPr>
          <w:rFonts w:hint="eastAsia"/>
          <w:color w:val="000000"/>
          <w:sz w:val="32"/>
          <w:szCs w:val="32"/>
          <w:lang w:eastAsia="zh-CN"/>
        </w:rPr>
        <w:t>5.负责全县扶贫开发、移民工作政策研究及信息工作，组织全县贫困群众、移民群众生产技能和劳动力转移培训，组织全县扶贫、移民工作人员培训。</w:t>
      </w:r>
    </w:p>
    <w:p>
      <w:pPr>
        <w:pStyle w:val="14"/>
        <w:spacing w:before="30" w:line="580" w:lineRule="exact"/>
        <w:ind w:firstLine="640"/>
        <w:rPr>
          <w:color w:val="000000"/>
          <w:sz w:val="32"/>
          <w:szCs w:val="32"/>
          <w:lang w:eastAsia="zh-CN"/>
        </w:rPr>
      </w:pPr>
      <w:r>
        <w:rPr>
          <w:rFonts w:hint="eastAsia"/>
          <w:color w:val="000000"/>
          <w:sz w:val="32"/>
          <w:szCs w:val="32"/>
          <w:lang w:eastAsia="zh-CN"/>
        </w:rPr>
        <w:t>6.承担全县扶贫、移民资金管理责任。</w:t>
      </w:r>
    </w:p>
    <w:p>
      <w:pPr>
        <w:spacing w:line="576"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7.承担县扶贫开发领导小组和县移民领导小组的具体工作。</w:t>
      </w:r>
    </w:p>
    <w:p>
      <w:pPr>
        <w:spacing w:line="576"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8.承办县委、县政府交办的其他事项。</w:t>
      </w:r>
    </w:p>
    <w:p>
      <w:pPr>
        <w:ind w:firstLine="643"/>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pPr>
        <w:keepNext w:val="0"/>
        <w:keepLines w:val="0"/>
        <w:pageBreakBefore w:val="0"/>
        <w:widowControl w:val="0"/>
        <w:spacing w:line="576" w:lineRule="exact"/>
        <w:ind w:left="0" w:firstLine="1012"/>
        <w:jc w:val="both"/>
        <w:rPr>
          <w:rFonts w:hint="eastAsia" w:ascii="仿宋_GB2312" w:eastAsia="仿宋_GB2312" w:cs="仿宋_GB2312"/>
          <w:sz w:val="32"/>
          <w:szCs w:val="32"/>
          <w:lang w:val="en-US" w:eastAsia="zh-CN"/>
        </w:rPr>
      </w:pPr>
      <w:r>
        <w:rPr>
          <w:rStyle w:val="33"/>
          <w:rFonts w:hint="eastAsia" w:ascii="楷体_GB2312" w:eastAsia="楷体_GB2312" w:cs="楷体_GB2312"/>
          <w:bCs/>
          <w:color w:val="333333"/>
          <w:spacing w:val="8"/>
          <w:sz w:val="32"/>
          <w:szCs w:val="32"/>
          <w:shd w:val="clear" w:color="auto" w:fill="FFFFFF"/>
          <w:lang w:bidi="ar-SA"/>
        </w:rPr>
        <w:t>强化防止返贫动态监测和帮扶工作。</w:t>
      </w:r>
      <w:r>
        <w:rPr>
          <w:rFonts w:hint="eastAsia" w:ascii="仿宋_GB2312" w:eastAsia="仿宋_GB2312" w:cs="仿宋_GB2312"/>
          <w:bCs/>
          <w:sz w:val="32"/>
          <w:szCs w:val="32"/>
          <w:lang w:val="en-US" w:eastAsia="zh-CN"/>
        </w:rPr>
        <w:t>健全防止返贫常态化监测帮扶机制，加强对脱贫不稳定户、边缘易致贫户、突发严重困难户、易地扶贫搬迁户“四类群体”动态监测、精准帮扶，全力防止“漏测失帮”“体外循环”“一兜了之”</w:t>
      </w:r>
      <w:r>
        <w:rPr>
          <w:rFonts w:hint="eastAsia" w:ascii="仿宋_GB2312" w:eastAsia="仿宋_GB2312" w:cs="仿宋_GB2312"/>
          <w:sz w:val="32"/>
          <w:szCs w:val="32"/>
          <w:lang w:eastAsia="zh-CN"/>
        </w:rPr>
        <w:t>确保帮扶措施精准和帮扶政策落地生效。常态化、全方位跟踪掌握易返贫致贫人口“两不愁三保障”和饮水安全情况，</w:t>
      </w:r>
      <w:r>
        <w:rPr>
          <w:rFonts w:hint="eastAsia" w:ascii="仿宋_GB2312" w:eastAsia="仿宋_GB2312" w:cs="仿宋_GB2312"/>
          <w:sz w:val="32"/>
          <w:szCs w:val="32"/>
          <w:lang w:val="en-US" w:eastAsia="zh-CN"/>
        </w:rPr>
        <w:t>牢牢守住不发生规模性返贫致贫底线。</w:t>
      </w:r>
    </w:p>
    <w:p>
      <w:pPr>
        <w:keepNext w:val="0"/>
        <w:keepLines w:val="0"/>
        <w:pageBreakBefore w:val="0"/>
        <w:widowControl w:val="0"/>
        <w:spacing w:line="560" w:lineRule="exact"/>
        <w:ind w:firstLine="1012"/>
        <w:outlineLvl w:val="9"/>
        <w:rPr>
          <w:rFonts w:hint="eastAsia" w:ascii="仿宋_GB2312" w:eastAsia="仿宋_GB2312" w:cs="仿宋_GB2312"/>
          <w:bCs/>
          <w:sz w:val="32"/>
          <w:szCs w:val="32"/>
          <w:lang w:bidi="ar-SA"/>
        </w:rPr>
      </w:pPr>
      <w:r>
        <w:rPr>
          <w:rStyle w:val="33"/>
          <w:rFonts w:hint="eastAsia" w:ascii="楷体_GB2312" w:eastAsia="楷体_GB2312" w:cs="楷体_GB2312"/>
          <w:bCs/>
          <w:color w:val="333333"/>
          <w:spacing w:val="8"/>
          <w:sz w:val="32"/>
          <w:szCs w:val="32"/>
          <w:shd w:val="clear" w:color="auto" w:fill="FFFFFF"/>
          <w:lang w:val="en-US" w:eastAsia="zh-CN" w:bidi="ar-SA"/>
        </w:rPr>
        <w:t>规范资金项目管理。</w:t>
      </w:r>
      <w:r>
        <w:rPr>
          <w:rFonts w:hint="eastAsia" w:ascii="仿宋_GB2312" w:eastAsia="仿宋_GB2312" w:cs="仿宋_GB2312"/>
          <w:bCs/>
          <w:sz w:val="32"/>
          <w:szCs w:val="32"/>
          <w:lang w:bidi="ar-SA"/>
        </w:rPr>
        <w:t>严把工程质量关口，抓住项目实施的最后黄金期，千方百计加快工程进度，确保如期完成项目建设任务。加强资金项目管理，充分发挥资金效益。严格资金审批、发放和使用等程序，严肃查处资金跑冒滴漏、挤占挪用、贪污浪费等违纪违规问题。加强项目资金公示公开，自觉接受群众监督，确保项目和资金在阳光下运行。强化2024年项目储备，切实加强与相关行业部门配合，坚持围绕州委“一州两区三家园”和县委“六个茂县”战略目标，紧密结合人居环境整治、基础设施补短、产业发展等方面，强化项目选择、评估和论证，切实充实储备一批前景好、能实施、惠民生的好项目。提前谋划2024年重点工作任务。</w:t>
      </w:r>
    </w:p>
    <w:p>
      <w:pPr>
        <w:pStyle w:val="187"/>
        <w:keepNext w:val="0"/>
        <w:keepLines w:val="0"/>
        <w:pageBreakBefore w:val="0"/>
        <w:widowControl w:val="0"/>
        <w:spacing w:line="576" w:lineRule="exact"/>
        <w:ind w:left="0" w:firstLine="1012"/>
        <w:rPr>
          <w:rFonts w:hint="eastAsia" w:ascii="仿宋_GB2312" w:eastAsia="仿宋_GB2312" w:cs="仿宋_GB2312"/>
          <w:bCs/>
          <w:sz w:val="32"/>
          <w:szCs w:val="32"/>
          <w:lang w:val="en-US" w:eastAsia="zh-CN"/>
        </w:rPr>
      </w:pPr>
      <w:r>
        <w:rPr>
          <w:rStyle w:val="33"/>
          <w:rFonts w:hint="eastAsia" w:ascii="楷体_GB2312" w:eastAsia="楷体_GB2312" w:cs="楷体_GB2312"/>
          <w:bCs/>
          <w:color w:val="333333"/>
          <w:spacing w:val="8"/>
          <w:sz w:val="32"/>
          <w:szCs w:val="32"/>
          <w:shd w:val="clear" w:color="auto" w:fill="FFFFFF"/>
          <w:lang w:val="en-US" w:eastAsia="zh-CN" w:bidi="ar-SA"/>
        </w:rPr>
        <w:t>强化“三家园”示范镇村创建。</w:t>
      </w:r>
      <w:r>
        <w:rPr>
          <w:rFonts w:hint="eastAsia" w:ascii="仿宋_GB2312" w:eastAsia="仿宋_GB2312" w:cs="仿宋_GB2312"/>
          <w:bCs/>
          <w:sz w:val="32"/>
          <w:szCs w:val="32"/>
          <w:lang w:val="en-US" w:eastAsia="zh-CN"/>
        </w:rPr>
        <w:t>围绕“五美”乡村建设标准，进一步整合衔接资金、东西部协作资金、省内对口帮扶资金和行业部门资金等多方资源，</w:t>
      </w:r>
      <w:r>
        <w:rPr>
          <w:rFonts w:hint="eastAsia" w:ascii="仿宋_GB2312" w:eastAsia="仿宋_GB2312" w:cs="仿宋_GB2312"/>
          <w:bCs/>
          <w:sz w:val="32"/>
          <w:szCs w:val="32"/>
        </w:rPr>
        <w:t>引导群众开展多类型庭院经济发展</w:t>
      </w:r>
      <w:r>
        <w:rPr>
          <w:rFonts w:hint="eastAsia" w:ascii="仿宋_GB2312" w:eastAsia="仿宋_GB2312" w:cs="仿宋_GB2312"/>
          <w:bCs/>
          <w:sz w:val="32"/>
          <w:szCs w:val="32"/>
          <w:lang w:eastAsia="zh-CN"/>
        </w:rPr>
        <w:t>，</w:t>
      </w:r>
      <w:r>
        <w:rPr>
          <w:rFonts w:hint="eastAsia" w:ascii="仿宋_GB2312" w:eastAsia="仿宋_GB2312" w:cs="仿宋_GB2312"/>
          <w:bCs/>
          <w:sz w:val="32"/>
          <w:szCs w:val="32"/>
          <w:lang w:val="en-US" w:eastAsia="zh-CN"/>
        </w:rPr>
        <w:t>打造以现代农业+古蜀羌族文化+休闲美景为特色的农旅型示范村。</w:t>
      </w:r>
    </w:p>
    <w:p>
      <w:pPr>
        <w:pStyle w:val="184"/>
        <w:numPr>
          <w:ilvl w:val="0"/>
          <w:numId w:val="1"/>
        </w:numPr>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rPr>
          <w:rFonts w:ascii="仿宋_GB2312" w:eastAsia="仿宋_GB2312"/>
          <w:sz w:val="32"/>
          <w:szCs w:val="32"/>
        </w:rPr>
      </w:pPr>
      <w:r>
        <w:rPr>
          <w:rFonts w:hint="eastAsia" w:ascii="仿宋_GB2312" w:eastAsia="仿宋_GB2312"/>
          <w:sz w:val="32"/>
          <w:szCs w:val="32"/>
          <w:lang w:val="en-US" w:eastAsia="zh-CN"/>
        </w:rPr>
        <w:t>我单位</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184"/>
        <w:ind w:left="720" w:firstLine="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单位</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3242926.09</w:t>
      </w:r>
      <w:r>
        <w:rPr>
          <w:rFonts w:ascii="仿宋_GB2312" w:eastAsia="仿宋_GB2312"/>
          <w:sz w:val="32"/>
          <w:szCs w:val="32"/>
        </w:rPr>
        <w:t>元；支出包括：</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363435.48</w:t>
      </w:r>
      <w:r>
        <w:rPr>
          <w:rFonts w:hint="eastAsia" w:ascii="仿宋_GB2312" w:eastAsia="仿宋_GB2312"/>
          <w:sz w:val="32"/>
          <w:szCs w:val="32"/>
          <w:lang w:eastAsia="zh-CN"/>
        </w:rPr>
        <w:t>元，卫生健康支出</w:t>
      </w:r>
      <w:r>
        <w:rPr>
          <w:rFonts w:hint="eastAsia" w:ascii="仿宋_GB2312" w:eastAsia="仿宋_GB2312"/>
          <w:sz w:val="32"/>
          <w:szCs w:val="32"/>
          <w:lang w:val="en-US" w:eastAsia="zh-CN"/>
        </w:rPr>
        <w:t>201280.56</w:t>
      </w:r>
      <w:r>
        <w:rPr>
          <w:rFonts w:hint="eastAsia" w:ascii="仿宋_GB2312" w:eastAsia="仿宋_GB2312"/>
          <w:sz w:val="32"/>
          <w:szCs w:val="32"/>
          <w:lang w:eastAsia="zh-CN"/>
        </w:rPr>
        <w:t>元，住房保障支出</w:t>
      </w:r>
      <w:r>
        <w:rPr>
          <w:rFonts w:hint="eastAsia" w:ascii="仿宋_GB2312" w:eastAsia="仿宋_GB2312"/>
          <w:sz w:val="32"/>
          <w:szCs w:val="32"/>
          <w:lang w:val="en-US" w:eastAsia="zh-CN"/>
        </w:rPr>
        <w:t>262404.00</w:t>
      </w:r>
      <w:r>
        <w:rPr>
          <w:rFonts w:hint="eastAsia" w:ascii="仿宋_GB2312" w:eastAsia="仿宋_GB2312"/>
          <w:sz w:val="32"/>
          <w:szCs w:val="32"/>
          <w:lang w:eastAsia="zh-CN"/>
        </w:rPr>
        <w:t>元，农林水支出</w:t>
      </w:r>
      <w:r>
        <w:rPr>
          <w:rFonts w:hint="eastAsia" w:ascii="仿宋_GB2312" w:eastAsia="仿宋_GB2312"/>
          <w:sz w:val="32"/>
          <w:szCs w:val="32"/>
          <w:lang w:val="en-US" w:eastAsia="zh-CN"/>
        </w:rPr>
        <w:t>2415806.05</w:t>
      </w:r>
      <w:r>
        <w:rPr>
          <w:rFonts w:hint="eastAsia" w:ascii="仿宋_GB2312" w:eastAsia="仿宋_GB2312"/>
          <w:sz w:val="32"/>
          <w:szCs w:val="32"/>
          <w:lang w:eastAsia="zh-CN"/>
        </w:rPr>
        <w:t>元</w:t>
      </w:r>
      <w:r>
        <w:rPr>
          <w:rFonts w:ascii="仿宋_GB2312" w:eastAsia="仿宋_GB2312"/>
          <w:sz w:val="32"/>
          <w:szCs w:val="32"/>
        </w:rPr>
        <w:t>。</w:t>
      </w:r>
      <w:r>
        <w:rPr>
          <w:rFonts w:hint="eastAsia" w:ascii="仿宋_GB2312" w:eastAsia="仿宋_GB2312"/>
          <w:sz w:val="32"/>
          <w:szCs w:val="32"/>
          <w:lang w:eastAsia="zh-CN"/>
        </w:rPr>
        <w:t>我</w:t>
      </w:r>
      <w:r>
        <w:rPr>
          <w:rFonts w:hint="eastAsia" w:ascii="仿宋_GB2312" w:eastAsia="仿宋_GB2312"/>
          <w:sz w:val="32"/>
          <w:szCs w:val="32"/>
        </w:rPr>
        <w:t>单位部门</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rPr>
        <w:t>3242926.09</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530824.32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sz w:val="32"/>
          <w:szCs w:val="32"/>
          <w:lang w:eastAsia="zh-CN"/>
        </w:rPr>
        <w:t>人员减少，相应经费减少。</w:t>
      </w:r>
    </w:p>
    <w:p>
      <w:pPr>
        <w:spacing w:line="560" w:lineRule="exact"/>
        <w:ind w:firstLine="643"/>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r>
        <w:rPr>
          <w:rFonts w:hint="eastAsia" w:ascii="楷体_GB2312" w:hAnsi="楷体_GB2312" w:eastAsia="楷体_GB2312" w:cs="楷体_GB2312"/>
          <w:b/>
          <w:bCs/>
          <w:sz w:val="32"/>
          <w:szCs w:val="32"/>
        </w:rPr>
        <w:t>（数据来源于公示表1-1）</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rPr>
        <w:t>3242926.09</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年收入预算总数</w:t>
      </w:r>
      <w:r>
        <w:rPr>
          <w:rFonts w:hint="eastAsia" w:ascii="仿宋_GB2312" w:eastAsia="仿宋_GB2312"/>
          <w:sz w:val="32"/>
          <w:szCs w:val="32"/>
        </w:rPr>
        <w:t>减少</w:t>
      </w:r>
      <w:r>
        <w:rPr>
          <w:rFonts w:hint="eastAsia" w:ascii="仿宋_GB2312" w:eastAsia="仿宋_GB2312"/>
          <w:sz w:val="32"/>
          <w:szCs w:val="32"/>
          <w:lang w:val="en-US" w:eastAsia="zh-CN"/>
        </w:rPr>
        <w:t>530824.32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sz w:val="32"/>
          <w:szCs w:val="32"/>
          <w:lang w:eastAsia="zh-CN"/>
        </w:rPr>
        <w:t>人员减少，相应经费减少。</w:t>
      </w:r>
      <w:r>
        <w:rPr>
          <w:rFonts w:ascii="仿宋_GB2312" w:eastAsia="仿宋_GB2312"/>
          <w:sz w:val="32"/>
          <w:szCs w:val="32"/>
        </w:rPr>
        <w:t>一般公共预算拨款收入</w:t>
      </w:r>
      <w:r>
        <w:rPr>
          <w:rFonts w:hint="eastAsia" w:ascii="仿宋_GB2312" w:eastAsia="仿宋_GB2312"/>
          <w:sz w:val="32"/>
          <w:szCs w:val="32"/>
        </w:rPr>
        <w:t>3242926.09</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3"/>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r>
        <w:rPr>
          <w:rFonts w:hint="eastAsia" w:ascii="楷体_GB2312" w:hAnsi="楷体_GB2312" w:eastAsia="楷体_GB2312" w:cs="楷体_GB2312"/>
          <w:b/>
          <w:bCs/>
          <w:sz w:val="32"/>
          <w:szCs w:val="32"/>
        </w:rPr>
        <w:t>（数据来源于公示表1-2）</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rPr>
        <w:t>3242926.09</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年支出预算总数</w:t>
      </w:r>
      <w:r>
        <w:rPr>
          <w:rFonts w:hint="eastAsia" w:ascii="仿宋_GB2312" w:eastAsia="仿宋_GB2312"/>
          <w:sz w:val="32"/>
          <w:szCs w:val="32"/>
        </w:rPr>
        <w:t>减少</w:t>
      </w:r>
      <w:r>
        <w:rPr>
          <w:rFonts w:hint="eastAsia" w:ascii="仿宋_GB2312" w:eastAsia="仿宋_GB2312"/>
          <w:sz w:val="32"/>
          <w:szCs w:val="32"/>
          <w:lang w:val="en-US" w:eastAsia="zh-CN"/>
        </w:rPr>
        <w:t>530824.32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sz w:val="32"/>
          <w:szCs w:val="32"/>
          <w:lang w:eastAsia="zh-CN"/>
        </w:rPr>
        <w:t>人员减少，相应经费减少。</w:t>
      </w:r>
      <w:r>
        <w:rPr>
          <w:rFonts w:ascii="仿宋_GB2312" w:eastAsia="仿宋_GB2312"/>
          <w:sz w:val="32"/>
          <w:szCs w:val="32"/>
        </w:rPr>
        <w:t>其中：基本支出</w:t>
      </w:r>
      <w:r>
        <w:rPr>
          <w:rFonts w:hint="eastAsia" w:ascii="仿宋_GB2312" w:eastAsia="仿宋_GB2312"/>
          <w:sz w:val="32"/>
          <w:szCs w:val="32"/>
        </w:rPr>
        <w:t>3242926.09</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0.00</w:t>
      </w:r>
      <w:r>
        <w:rPr>
          <w:rFonts w:ascii="仿宋_GB2312" w:eastAsia="仿宋_GB2312"/>
          <w:sz w:val="32"/>
          <w:szCs w:val="32"/>
        </w:rPr>
        <w:t>元。</w:t>
      </w:r>
    </w:p>
    <w:p>
      <w:pPr>
        <w:spacing w:line="560" w:lineRule="exact"/>
        <w:ind w:firstLine="643"/>
        <w:rPr>
          <w:rFonts w:ascii="黑体" w:eastAsia="黑体"/>
          <w:b/>
          <w:sz w:val="32"/>
          <w:szCs w:val="32"/>
        </w:rPr>
      </w:pPr>
      <w:r>
        <w:rPr>
          <w:rFonts w:ascii="黑体" w:eastAsia="黑体"/>
          <w:b/>
          <w:sz w:val="32"/>
          <w:szCs w:val="32"/>
        </w:rPr>
        <w:t xml:space="preserve"> </w:t>
      </w:r>
    </w:p>
    <w:p>
      <w:pPr>
        <w:spacing w:line="560" w:lineRule="exact"/>
        <w:ind w:firstLine="800"/>
        <w:jc w:val="left"/>
        <w:rPr>
          <w:rFonts w:ascii="仿宋_GB2312" w:eastAsia="仿宋_GB2312"/>
          <w:sz w:val="32"/>
          <w:szCs w:val="32"/>
        </w:rPr>
      </w:pPr>
      <w:r>
        <w:rPr>
          <w:rFonts w:hint="eastAsia" w:ascii="黑体" w:hAnsi="黑体" w:eastAsia="黑体"/>
          <w:sz w:val="32"/>
          <w:szCs w:val="32"/>
        </w:rPr>
        <w:t>四、财政拨款收支预算情况说明</w:t>
      </w:r>
      <w:r>
        <w:rPr>
          <w:rFonts w:hint="eastAsia" w:ascii="黑体" w:eastAsia="黑体"/>
          <w:sz w:val="32"/>
          <w:szCs w:val="32"/>
        </w:rPr>
        <w:t>（数据来源于公示表2）</w:t>
      </w:r>
    </w:p>
    <w:p>
      <w:pPr>
        <w:spacing w:line="560" w:lineRule="exact"/>
        <w:ind w:firstLine="8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rPr>
        <w:t>3242926.09</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w:t>
      </w:r>
      <w:r>
        <w:rPr>
          <w:rFonts w:hint="eastAsia" w:ascii="仿宋_GB2312" w:eastAsia="仿宋_GB2312"/>
          <w:sz w:val="32"/>
          <w:szCs w:val="32"/>
        </w:rPr>
        <w:t>减少</w:t>
      </w:r>
      <w:r>
        <w:rPr>
          <w:rFonts w:hint="eastAsia" w:ascii="仿宋_GB2312" w:eastAsia="仿宋_GB2312"/>
          <w:sz w:val="32"/>
          <w:szCs w:val="32"/>
          <w:lang w:val="en-US" w:eastAsia="zh-CN"/>
        </w:rPr>
        <w:t>530824.32</w:t>
      </w:r>
      <w:r>
        <w:rPr>
          <w:rFonts w:hint="eastAsia" w:ascii="仿宋_GB2312" w:eastAsia="仿宋_GB2312"/>
          <w:sz w:val="32"/>
          <w:szCs w:val="32"/>
        </w:rPr>
        <w:t xml:space="preserve"> </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sz w:val="32"/>
          <w:szCs w:val="32"/>
          <w:lang w:eastAsia="zh-CN"/>
        </w:rPr>
        <w:t>人员减少，相应经费减少。</w:t>
      </w:r>
    </w:p>
    <w:p>
      <w:pPr>
        <w:spacing w:line="560" w:lineRule="exact"/>
        <w:ind w:firstLine="64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3242926.09</w:t>
      </w:r>
      <w:r>
        <w:rPr>
          <w:rFonts w:ascii="仿宋_GB2312" w:eastAsia="仿宋_GB2312"/>
          <w:sz w:val="32"/>
          <w:szCs w:val="32"/>
        </w:rPr>
        <w:t>元</w:t>
      </w:r>
      <w:r>
        <w:rPr>
          <w:rFonts w:hint="eastAsia" w:ascii="仿宋_GB2312" w:eastAsia="仿宋_GB2312"/>
          <w:sz w:val="32"/>
          <w:szCs w:val="32"/>
        </w:rPr>
        <w:t>。</w:t>
      </w:r>
    </w:p>
    <w:p>
      <w:pPr>
        <w:spacing w:line="560" w:lineRule="exact"/>
        <w:ind w:firstLine="64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363435.48</w:t>
      </w:r>
      <w:r>
        <w:rPr>
          <w:rFonts w:hint="eastAsia" w:ascii="仿宋_GB2312" w:eastAsia="仿宋_GB2312"/>
          <w:sz w:val="32"/>
          <w:szCs w:val="32"/>
          <w:lang w:eastAsia="zh-CN"/>
        </w:rPr>
        <w:t>元，卫生健康支出</w:t>
      </w:r>
      <w:r>
        <w:rPr>
          <w:rFonts w:hint="eastAsia" w:ascii="仿宋_GB2312" w:eastAsia="仿宋_GB2312"/>
          <w:sz w:val="32"/>
          <w:szCs w:val="32"/>
          <w:lang w:val="en-US" w:eastAsia="zh-CN"/>
        </w:rPr>
        <w:t>201280.56</w:t>
      </w:r>
      <w:r>
        <w:rPr>
          <w:rFonts w:hint="eastAsia" w:ascii="仿宋_GB2312" w:eastAsia="仿宋_GB2312"/>
          <w:sz w:val="32"/>
          <w:szCs w:val="32"/>
          <w:lang w:eastAsia="zh-CN"/>
        </w:rPr>
        <w:t>元，住房保障支出</w:t>
      </w:r>
      <w:r>
        <w:rPr>
          <w:rFonts w:hint="eastAsia" w:ascii="仿宋_GB2312" w:eastAsia="仿宋_GB2312"/>
          <w:sz w:val="32"/>
          <w:szCs w:val="32"/>
          <w:lang w:val="en-US" w:eastAsia="zh-CN"/>
        </w:rPr>
        <w:t>262404.00</w:t>
      </w:r>
      <w:r>
        <w:rPr>
          <w:rFonts w:hint="eastAsia" w:ascii="仿宋_GB2312" w:eastAsia="仿宋_GB2312"/>
          <w:sz w:val="32"/>
          <w:szCs w:val="32"/>
          <w:lang w:eastAsia="zh-CN"/>
        </w:rPr>
        <w:t>元，农林水支出</w:t>
      </w:r>
      <w:r>
        <w:rPr>
          <w:rFonts w:hint="eastAsia" w:ascii="仿宋_GB2312" w:eastAsia="仿宋_GB2312"/>
          <w:sz w:val="32"/>
          <w:szCs w:val="32"/>
          <w:lang w:val="en-US" w:eastAsia="zh-CN"/>
        </w:rPr>
        <w:t>2415806.05</w:t>
      </w:r>
      <w:r>
        <w:rPr>
          <w:rFonts w:hint="eastAsia" w:ascii="仿宋_GB2312" w:eastAsia="仿宋_GB2312"/>
          <w:sz w:val="32"/>
          <w:szCs w:val="32"/>
          <w:lang w:eastAsia="zh-CN"/>
        </w:rPr>
        <w:t>元</w:t>
      </w:r>
      <w:r>
        <w:rPr>
          <w:rFonts w:ascii="仿宋_GB2312" w:eastAsia="仿宋_GB2312"/>
          <w:sz w:val="32"/>
          <w:szCs w:val="32"/>
        </w:rPr>
        <w:t>。</w:t>
      </w:r>
    </w:p>
    <w:p>
      <w:pPr>
        <w:spacing w:line="560" w:lineRule="exact"/>
        <w:ind w:firstLine="640"/>
        <w:rPr>
          <w:rFonts w:ascii="黑体" w:eastAsia="黑体"/>
          <w:sz w:val="32"/>
          <w:szCs w:val="32"/>
        </w:rPr>
      </w:pPr>
      <w:r>
        <w:rPr>
          <w:rFonts w:hint="eastAsia" w:ascii="黑体" w:hAnsi="黑体" w:eastAsia="黑体"/>
          <w:sz w:val="32"/>
          <w:szCs w:val="32"/>
        </w:rPr>
        <w:t>五、一般公共预算当年拨款情况说明</w:t>
      </w:r>
      <w:r>
        <w:rPr>
          <w:rFonts w:hint="eastAsia" w:ascii="黑体" w:eastAsia="黑体"/>
          <w:sz w:val="32"/>
          <w:szCs w:val="32"/>
        </w:rPr>
        <w:t>（数据来源于公示表3）</w:t>
      </w:r>
    </w:p>
    <w:p>
      <w:pPr>
        <w:pStyle w:val="185"/>
        <w:spacing w:before="0" w:line="360" w:lineRule="auto"/>
        <w:ind w:firstLine="660"/>
        <w:rPr>
          <w:rFonts w:ascii="楷体_GB2312" w:hAnsi="楷体" w:eastAsia="楷体_GB2312" w:cs="仿宋_GB2312"/>
          <w:b/>
          <w:sz w:val="32"/>
          <w:szCs w:val="32"/>
        </w:rPr>
      </w:pPr>
      <w:r>
        <w:rPr>
          <w:rFonts w:hint="eastAsia" w:ascii="楷体_GB2312" w:hAnsi="楷体" w:eastAsia="楷体_GB2312" w:cs="仿宋_GB2312"/>
          <w:b/>
          <w:sz w:val="32"/>
          <w:szCs w:val="32"/>
        </w:rPr>
        <w:t>（一）一般公共预算当年拨款规模变化情况</w:t>
      </w:r>
    </w:p>
    <w:p>
      <w:pPr>
        <w:spacing w:line="560" w:lineRule="exact"/>
        <w:ind w:firstLine="8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rPr>
        <w:t>3242926.09</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eastAsia="仿宋_GB2312"/>
          <w:sz w:val="32"/>
          <w:szCs w:val="32"/>
          <w:lang w:val="en-US" w:eastAsia="zh-CN"/>
        </w:rPr>
        <w:t>530824.32</w:t>
      </w:r>
      <w:r>
        <w:rPr>
          <w:rFonts w:hint="eastAsia" w:ascii="仿宋_GB2312" w:eastAsia="仿宋_GB2312"/>
          <w:sz w:val="32"/>
          <w:szCs w:val="32"/>
        </w:rPr>
        <w:t xml:space="preserve"> </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sz w:val="32"/>
          <w:szCs w:val="32"/>
          <w:lang w:eastAsia="zh-CN"/>
        </w:rPr>
        <w:t>人员减少，相应经费减少。</w:t>
      </w:r>
    </w:p>
    <w:p>
      <w:pPr>
        <w:spacing w:line="560" w:lineRule="exact"/>
        <w:ind w:firstLine="643"/>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jc w:val="left"/>
        <w:rPr>
          <w:rFonts w:ascii="仿宋_GB2312" w:eastAsia="仿宋_GB2312"/>
          <w:sz w:val="32"/>
          <w:szCs w:val="32"/>
        </w:rPr>
      </w:pP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363435.48</w:t>
      </w:r>
      <w:r>
        <w:rPr>
          <w:rFonts w:hint="eastAsia" w:ascii="仿宋_GB2312" w:eastAsia="仿宋_GB2312"/>
          <w:sz w:val="32"/>
          <w:szCs w:val="32"/>
          <w:lang w:eastAsia="zh-CN"/>
        </w:rPr>
        <w:t>元，占</w:t>
      </w:r>
      <w:r>
        <w:rPr>
          <w:rFonts w:hint="eastAsia" w:ascii="仿宋_GB2312" w:eastAsia="仿宋_GB2312"/>
          <w:sz w:val="32"/>
          <w:szCs w:val="32"/>
          <w:lang w:val="en-US" w:eastAsia="zh-CN"/>
        </w:rPr>
        <w:t>11.21</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201280.56</w:t>
      </w:r>
      <w:r>
        <w:rPr>
          <w:rFonts w:hint="eastAsia" w:ascii="仿宋_GB2312" w:eastAsia="仿宋_GB2312"/>
          <w:sz w:val="32"/>
          <w:szCs w:val="32"/>
          <w:lang w:eastAsia="zh-CN"/>
        </w:rPr>
        <w:t>元，占</w:t>
      </w:r>
      <w:r>
        <w:rPr>
          <w:rFonts w:hint="eastAsia" w:ascii="仿宋_GB2312" w:eastAsia="仿宋_GB2312"/>
          <w:sz w:val="32"/>
          <w:szCs w:val="32"/>
          <w:lang w:val="en-US" w:eastAsia="zh-CN"/>
        </w:rPr>
        <w:t>6.21</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262404</w:t>
      </w:r>
      <w:r>
        <w:rPr>
          <w:rFonts w:hint="eastAsia" w:ascii="仿宋_GB2312" w:eastAsia="仿宋_GB2312"/>
          <w:sz w:val="32"/>
          <w:szCs w:val="32"/>
          <w:lang w:eastAsia="zh-CN"/>
        </w:rPr>
        <w:t>元，占</w:t>
      </w:r>
      <w:r>
        <w:rPr>
          <w:rFonts w:hint="eastAsia" w:ascii="仿宋_GB2312" w:eastAsia="仿宋_GB2312"/>
          <w:sz w:val="32"/>
          <w:szCs w:val="32"/>
          <w:lang w:val="en-US" w:eastAsia="zh-CN"/>
        </w:rPr>
        <w:t>8.09</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2415806.05元，占74.49%。</w:t>
      </w:r>
    </w:p>
    <w:p>
      <w:pPr>
        <w:pStyle w:val="185"/>
        <w:spacing w:before="0" w:line="360" w:lineRule="auto"/>
        <w:ind w:left="653"/>
        <w:jc w:val="left"/>
        <w:rPr>
          <w:rFonts w:ascii="楷体_GB2312" w:hAnsi="楷体" w:eastAsia="楷体_GB2312" w:cs="仿宋_GB2312"/>
          <w:b/>
          <w:sz w:val="32"/>
          <w:szCs w:val="32"/>
        </w:rPr>
      </w:pPr>
      <w:r>
        <w:rPr>
          <w:rFonts w:hint="eastAsia" w:ascii="楷体_GB2312" w:hAnsi="楷体" w:eastAsia="楷体_GB2312" w:cs="仿宋_GB2312"/>
          <w:b/>
          <w:sz w:val="32"/>
          <w:szCs w:val="32"/>
        </w:rPr>
        <w:t>（三）一般公共预算当年拨款具体使用情况</w:t>
      </w:r>
    </w:p>
    <w:p>
      <w:pPr>
        <w:keepNext w:val="0"/>
        <w:keepLines w:val="0"/>
        <w:pageBreakBefore w:val="0"/>
        <w:widowControl w:val="0"/>
        <w:pBdr>
          <w:bottom w:val="single" w:color="FFFFFF" w:sz="4" w:space="31"/>
        </w:pBdr>
        <w:spacing w:line="576" w:lineRule="exact"/>
        <w:ind w:left="0" w:firstLine="640"/>
        <w:rPr>
          <w:rFonts w:hint="eastAsia" w:ascii="仿宋_GB2312" w:eastAsia="仿宋_GB2312"/>
          <w:sz w:val="32"/>
          <w:szCs w:val="32"/>
          <w:lang w:eastAsia="zh-CN"/>
        </w:rPr>
      </w:pPr>
      <w:r>
        <w:rPr>
          <w:rFonts w:hint="eastAsia" w:ascii="仿宋_GB2312" w:eastAsia="仿宋_GB2312"/>
          <w:sz w:val="32"/>
          <w:szCs w:val="32"/>
          <w:lang w:eastAsia="zh-CN"/>
        </w:rPr>
        <w:t>1．社会保障和就业支出（208）行政事业单位离退休（05）机关事业单位基本养老保险缴费支出（05）202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242290.34</w:t>
      </w:r>
      <w:r>
        <w:rPr>
          <w:rFonts w:hint="eastAsia" w:ascii="仿宋_GB2312" w:eastAsia="仿宋_GB2312"/>
          <w:sz w:val="32"/>
          <w:szCs w:val="32"/>
          <w:lang w:eastAsia="zh-CN"/>
        </w:rPr>
        <w:t>元，主要用于单位缴纳基本养老保险费。</w:t>
      </w:r>
    </w:p>
    <w:p>
      <w:pPr>
        <w:keepNext w:val="0"/>
        <w:keepLines w:val="0"/>
        <w:pageBreakBefore w:val="0"/>
        <w:widowControl w:val="0"/>
        <w:pBdr>
          <w:bottom w:val="single" w:color="FFFFFF" w:sz="4" w:space="31"/>
        </w:pBdr>
        <w:spacing w:line="576" w:lineRule="exact"/>
        <w:ind w:left="0" w:firstLine="640"/>
        <w:rPr>
          <w:rFonts w:hint="eastAsia" w:ascii="仿宋_GB2312" w:eastAsia="仿宋_GB2312"/>
          <w:sz w:val="32"/>
          <w:szCs w:val="32"/>
          <w:lang w:eastAsia="zh-CN"/>
        </w:rPr>
      </w:pPr>
      <w:r>
        <w:rPr>
          <w:rFonts w:hint="eastAsia" w:ascii="仿宋_GB2312" w:eastAsia="仿宋_GB2312"/>
          <w:sz w:val="32"/>
          <w:szCs w:val="32"/>
          <w:lang w:eastAsia="zh-CN"/>
        </w:rPr>
        <w:t>2．社会保障和就业支出（208）行政事业单位离退休（05）机关事业单位职业年金缴费支出（06）20</w:t>
      </w:r>
      <w:r>
        <w:rPr>
          <w:rFonts w:hint="eastAsia" w:ascii="仿宋_GB2312" w:eastAsia="仿宋_GB2312"/>
          <w:sz w:val="32"/>
          <w:szCs w:val="32"/>
          <w:lang w:val="en-US" w:eastAsia="zh-CN"/>
        </w:rPr>
        <w:t>24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121145.14</w:t>
      </w:r>
      <w:r>
        <w:rPr>
          <w:rFonts w:hint="eastAsia" w:ascii="仿宋_GB2312" w:eastAsia="仿宋_GB2312"/>
          <w:sz w:val="32"/>
          <w:szCs w:val="32"/>
          <w:lang w:eastAsia="zh-CN"/>
        </w:rPr>
        <w:t>元，主要用于单位缴纳职业年金。</w:t>
      </w:r>
    </w:p>
    <w:p>
      <w:pPr>
        <w:keepNext w:val="0"/>
        <w:keepLines w:val="0"/>
        <w:pageBreakBefore w:val="0"/>
        <w:widowControl w:val="0"/>
        <w:pBdr>
          <w:bottom w:val="single" w:color="FFFFFF" w:sz="4" w:space="31"/>
        </w:pBdr>
        <w:spacing w:line="576" w:lineRule="exact"/>
        <w:ind w:left="0" w:firstLine="640"/>
        <w:rPr>
          <w:rFonts w:hint="eastAsia" w:ascii="仿宋_GB2312" w:eastAsia="仿宋_GB2312"/>
          <w:sz w:val="32"/>
          <w:szCs w:val="32"/>
          <w:lang w:eastAsia="zh-CN"/>
        </w:rPr>
      </w:pPr>
      <w:r>
        <w:rPr>
          <w:rFonts w:hint="eastAsia" w:ascii="仿宋_GB2312" w:eastAsia="仿宋_GB2312"/>
          <w:sz w:val="32"/>
          <w:szCs w:val="32"/>
          <w:lang w:eastAsia="zh-CN"/>
        </w:rPr>
        <w:t>3.卫生健康支出（210）行政事业单位医疗（11）行政单位医疗（01）20</w:t>
      </w:r>
      <w:r>
        <w:rPr>
          <w:rFonts w:hint="eastAsia" w:ascii="仿宋_GB2312" w:eastAsia="仿宋_GB2312"/>
          <w:sz w:val="32"/>
          <w:szCs w:val="32"/>
          <w:lang w:val="en-US" w:eastAsia="zh-CN"/>
        </w:rPr>
        <w:t>24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114105.54</w:t>
      </w:r>
      <w:r>
        <w:rPr>
          <w:rFonts w:hint="eastAsia" w:ascii="仿宋_GB2312" w:eastAsia="仿宋_GB2312"/>
          <w:sz w:val="32"/>
          <w:szCs w:val="32"/>
          <w:lang w:eastAsia="zh-CN"/>
        </w:rPr>
        <w:t>元，主要用于行政单位缴纳基本医疗保险。</w:t>
      </w:r>
    </w:p>
    <w:p>
      <w:pPr>
        <w:keepNext w:val="0"/>
        <w:keepLines w:val="0"/>
        <w:pageBreakBefore w:val="0"/>
        <w:widowControl w:val="0"/>
        <w:pBdr>
          <w:bottom w:val="single" w:color="FFFFFF" w:sz="4" w:space="31"/>
        </w:pBdr>
        <w:spacing w:line="576" w:lineRule="exact"/>
        <w:ind w:left="0" w:firstLine="640"/>
        <w:rPr>
          <w:rFonts w:hint="eastAsia" w:ascii="仿宋_GB2312" w:eastAsia="仿宋_GB2312"/>
          <w:sz w:val="32"/>
          <w:szCs w:val="32"/>
          <w:lang w:eastAsia="zh-CN"/>
        </w:rPr>
      </w:pPr>
      <w:r>
        <w:rPr>
          <w:rFonts w:hint="eastAsia" w:ascii="仿宋_GB2312" w:eastAsia="仿宋_GB2312"/>
          <w:sz w:val="32"/>
          <w:szCs w:val="32"/>
          <w:lang w:eastAsia="zh-CN"/>
        </w:rPr>
        <w:t>4.卫生健康支出（210）行政事业单位医疗（11）事业单位医疗（02）20</w:t>
      </w:r>
      <w:r>
        <w:rPr>
          <w:rFonts w:hint="eastAsia" w:ascii="仿宋_GB2312" w:eastAsia="仿宋_GB2312"/>
          <w:sz w:val="32"/>
          <w:szCs w:val="32"/>
          <w:lang w:val="en-US" w:eastAsia="zh-CN"/>
        </w:rPr>
        <w:t>24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87175.02</w:t>
      </w:r>
      <w:r>
        <w:rPr>
          <w:rFonts w:hint="eastAsia" w:ascii="仿宋_GB2312" w:eastAsia="仿宋_GB2312"/>
          <w:sz w:val="32"/>
          <w:szCs w:val="32"/>
          <w:lang w:eastAsia="zh-CN"/>
        </w:rPr>
        <w:t>元，主要用于事业单位缴纳基本医疗保险。</w:t>
      </w:r>
    </w:p>
    <w:p>
      <w:pPr>
        <w:keepNext w:val="0"/>
        <w:keepLines w:val="0"/>
        <w:pageBreakBefore w:val="0"/>
        <w:widowControl w:val="0"/>
        <w:pBdr>
          <w:bottom w:val="single" w:color="FFFFFF" w:sz="4" w:space="31"/>
        </w:pBdr>
        <w:spacing w:line="576" w:lineRule="exact"/>
        <w:ind w:left="0" w:firstLine="640"/>
        <w:rPr>
          <w:rFonts w:hint="eastAsia" w:ascii="仿宋_GB2312" w:eastAsia="仿宋_GB2312"/>
          <w:sz w:val="32"/>
          <w:szCs w:val="32"/>
          <w:lang w:eastAsia="zh-CN"/>
        </w:rPr>
      </w:pPr>
      <w:r>
        <w:rPr>
          <w:rFonts w:hint="eastAsia" w:ascii="仿宋_GB2312" w:eastAsia="仿宋_GB2312"/>
          <w:sz w:val="32"/>
          <w:szCs w:val="32"/>
          <w:lang w:eastAsia="zh-CN"/>
        </w:rPr>
        <w:t>5.住房保障（221）住房改革（02）住房公积金（01）20</w:t>
      </w:r>
      <w:r>
        <w:rPr>
          <w:rFonts w:hint="eastAsia" w:ascii="仿宋_GB2312" w:eastAsia="仿宋_GB2312"/>
          <w:sz w:val="32"/>
          <w:szCs w:val="32"/>
          <w:lang w:val="en-US" w:eastAsia="zh-CN"/>
        </w:rPr>
        <w:t>24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262404.00</w:t>
      </w:r>
      <w:r>
        <w:rPr>
          <w:rFonts w:hint="eastAsia" w:ascii="仿宋_GB2312" w:eastAsia="仿宋_GB2312"/>
          <w:sz w:val="32"/>
          <w:szCs w:val="32"/>
          <w:lang w:eastAsia="zh-CN"/>
        </w:rPr>
        <w:t>元，主要用于单位为职工缴纳住房公积金。</w:t>
      </w:r>
    </w:p>
    <w:p>
      <w:pPr>
        <w:keepNext w:val="0"/>
        <w:keepLines w:val="0"/>
        <w:pageBreakBefore w:val="0"/>
        <w:widowControl w:val="0"/>
        <w:pBdr>
          <w:bottom w:val="single" w:color="FFFFFF" w:sz="4" w:space="31"/>
        </w:pBdr>
        <w:spacing w:line="576" w:lineRule="exact"/>
        <w:ind w:left="0" w:firstLine="640"/>
        <w:rPr>
          <w:rFonts w:hint="eastAsia" w:ascii="仿宋_GB2312" w:eastAsia="仿宋_GB2312"/>
          <w:sz w:val="32"/>
          <w:szCs w:val="32"/>
          <w:lang w:eastAsia="zh-CN"/>
        </w:rPr>
      </w:pPr>
      <w:r>
        <w:rPr>
          <w:rFonts w:hint="eastAsia" w:ascii="仿宋_GB2312" w:eastAsia="仿宋_GB2312"/>
          <w:sz w:val="32"/>
          <w:szCs w:val="32"/>
          <w:lang w:eastAsia="zh-CN"/>
        </w:rPr>
        <w:t>6.农林水支出（213）巩固脱贫衔接乡村振兴（05）行政运行（01）202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1287767.03</w:t>
      </w:r>
      <w:r>
        <w:rPr>
          <w:rFonts w:hint="eastAsia" w:ascii="仿宋_GB2312" w:eastAsia="仿宋_GB2312"/>
          <w:sz w:val="32"/>
          <w:szCs w:val="32"/>
          <w:lang w:eastAsia="zh-CN"/>
        </w:rPr>
        <w:t>元，主要用于单位行政经费和日常公用经费等基本支出。</w:t>
      </w:r>
    </w:p>
    <w:p>
      <w:pPr>
        <w:keepNext w:val="0"/>
        <w:keepLines w:val="0"/>
        <w:pageBreakBefore w:val="0"/>
        <w:widowControl w:val="0"/>
        <w:pBdr>
          <w:bottom w:val="single" w:color="FFFFFF" w:sz="4" w:space="31"/>
        </w:pBdr>
        <w:spacing w:line="576" w:lineRule="exact"/>
        <w:ind w:left="0" w:firstLine="640"/>
        <w:rPr>
          <w:rFonts w:hint="eastAsia" w:ascii="仿宋_GB2312" w:eastAsia="仿宋_GB2312"/>
          <w:sz w:val="32"/>
          <w:szCs w:val="32"/>
          <w:lang w:eastAsia="zh-CN"/>
        </w:rPr>
      </w:pPr>
      <w:r>
        <w:rPr>
          <w:rFonts w:hint="eastAsia" w:ascii="仿宋_GB2312" w:eastAsia="仿宋_GB2312"/>
          <w:sz w:val="32"/>
          <w:szCs w:val="32"/>
          <w:lang w:eastAsia="zh-CN"/>
        </w:rPr>
        <w:t>7.农林水支出（213）巩固脱贫衔接乡村振兴（05）事业运行（50）202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1128039.02</w:t>
      </w:r>
      <w:r>
        <w:rPr>
          <w:rFonts w:hint="eastAsia" w:ascii="仿宋_GB2312" w:eastAsia="仿宋_GB2312"/>
          <w:sz w:val="32"/>
          <w:szCs w:val="32"/>
          <w:lang w:eastAsia="zh-CN"/>
        </w:rPr>
        <w:t>元，主要用单位事业经费和日常公用经费等基本支出。</w:t>
      </w:r>
    </w:p>
    <w:p>
      <w:pPr>
        <w:spacing w:line="560" w:lineRule="exact"/>
        <w:rPr>
          <w:rFonts w:ascii="黑体" w:eastAsia="黑体"/>
          <w:sz w:val="32"/>
          <w:szCs w:val="32"/>
        </w:rPr>
      </w:pPr>
      <w:r>
        <w:rPr>
          <w:rFonts w:hint="eastAsia" w:ascii="黑体" w:hAnsi="黑体" w:eastAsia="黑体"/>
          <w:sz w:val="32"/>
          <w:szCs w:val="32"/>
        </w:rPr>
        <w:t>六、一般公共预算基本支出情况说明</w:t>
      </w:r>
      <w:r>
        <w:rPr>
          <w:rFonts w:hint="eastAsia" w:ascii="黑体" w:eastAsia="黑体"/>
          <w:sz w:val="32"/>
          <w:szCs w:val="32"/>
        </w:rPr>
        <w:t>（数据来源于公示表3-1）</w:t>
      </w:r>
    </w:p>
    <w:p>
      <w:pPr>
        <w:pStyle w:val="185"/>
        <w:spacing w:before="0" w:line="360" w:lineRule="auto"/>
        <w:ind w:firstLine="640"/>
        <w:rPr>
          <w:rFonts w:cs="仿宋_GB2312"/>
          <w:sz w:val="32"/>
          <w:szCs w:val="32"/>
        </w:rPr>
      </w:pPr>
      <w:r>
        <w:rPr>
          <w:rFonts w:hint="eastAsia" w:cs="仿宋_GB2312"/>
          <w:sz w:val="32"/>
          <w:szCs w:val="32"/>
        </w:rPr>
        <w:t>202</w:t>
      </w:r>
      <w:r>
        <w:rPr>
          <w:rFonts w:hint="eastAsia" w:cs="仿宋_GB2312"/>
          <w:sz w:val="32"/>
          <w:szCs w:val="32"/>
          <w:lang w:val="en-US" w:eastAsia="zh-CN"/>
        </w:rPr>
        <w:t>4</w:t>
      </w:r>
      <w:r>
        <w:rPr>
          <w:rFonts w:hint="eastAsia" w:cs="仿宋_GB2312"/>
          <w:sz w:val="32"/>
          <w:szCs w:val="32"/>
        </w:rPr>
        <w:t>年一般公共预算基本支出</w:t>
      </w:r>
      <w:r>
        <w:rPr>
          <w:rFonts w:hint="eastAsia" w:ascii="仿宋_GB2312" w:eastAsia="仿宋_GB2312"/>
          <w:sz w:val="32"/>
          <w:szCs w:val="32"/>
        </w:rPr>
        <w:t>3242926.09</w:t>
      </w:r>
      <w:r>
        <w:rPr>
          <w:rFonts w:hint="eastAsia" w:cs="仿宋_GB2312"/>
          <w:sz w:val="32"/>
          <w:szCs w:val="32"/>
        </w:rPr>
        <w:t>元，其中：人员经费3105936.09元，主要包括：基本工资、津贴补贴、奖金、其他社会保障缴费、绩效工资、机关事业单位基本养老保险缴费、职业年金缴费、其他工资福利支出、离休费、奖励金、住房公积金、其他对个人和家庭的补助支出。</w:t>
      </w:r>
    </w:p>
    <w:p>
      <w:pPr>
        <w:pStyle w:val="185"/>
        <w:spacing w:before="0" w:line="360" w:lineRule="auto"/>
        <w:ind w:firstLine="640"/>
        <w:rPr>
          <w:rFonts w:cs="仿宋_GB2312"/>
          <w:sz w:val="32"/>
          <w:szCs w:val="32"/>
        </w:rPr>
      </w:pPr>
      <w:r>
        <w:rPr>
          <w:rFonts w:hint="eastAsia" w:cs="仿宋_GB2312"/>
          <w:sz w:val="32"/>
          <w:szCs w:val="32"/>
        </w:rPr>
        <w:t>公用经费136990</w:t>
      </w:r>
      <w:r>
        <w:rPr>
          <w:rFonts w:hint="eastAsia" w:cs="仿宋_GB2312"/>
          <w:sz w:val="32"/>
          <w:szCs w:val="32"/>
          <w:lang w:val="en-US" w:eastAsia="zh-CN"/>
        </w:rPr>
        <w:t>.00</w:t>
      </w:r>
      <w:r>
        <w:rPr>
          <w:rFonts w:hint="eastAsia" w:cs="仿宋_GB2312"/>
          <w:sz w:val="32"/>
          <w:szCs w:val="32"/>
        </w:rPr>
        <w:t>元，主要包括：办公费、邮电费、差旅费、会议费、培训费、劳务费</w:t>
      </w:r>
      <w:r>
        <w:rPr>
          <w:rFonts w:hint="eastAsia" w:cs="仿宋_GB2312"/>
          <w:sz w:val="32"/>
          <w:szCs w:val="32"/>
          <w:lang w:eastAsia="zh-CN"/>
        </w:rPr>
        <w:t>、</w:t>
      </w:r>
      <w:r>
        <w:rPr>
          <w:rFonts w:hint="eastAsia" w:cs="仿宋_GB2312"/>
          <w:sz w:val="32"/>
          <w:szCs w:val="32"/>
        </w:rPr>
        <w:t>其他交通工具运行维护费、其他商品和服务支出。</w:t>
      </w:r>
    </w:p>
    <w:p>
      <w:pPr>
        <w:spacing w:line="560" w:lineRule="exact"/>
        <w:ind w:firstLine="640"/>
        <w:rPr>
          <w:rFonts w:ascii="黑体" w:eastAsia="黑体"/>
          <w:sz w:val="32"/>
          <w:szCs w:val="32"/>
        </w:rPr>
      </w:pPr>
      <w:r>
        <w:rPr>
          <w:rFonts w:hint="eastAsia" w:ascii="黑体" w:hAnsi="黑体" w:eastAsia="黑体"/>
          <w:sz w:val="32"/>
          <w:szCs w:val="32"/>
        </w:rPr>
        <w:t xml:space="preserve">    七、“三公”经费财政拨款预算安排情况说明</w:t>
      </w:r>
      <w:r>
        <w:rPr>
          <w:rFonts w:hint="eastAsia" w:ascii="黑体" w:eastAsia="黑体"/>
          <w:sz w:val="32"/>
          <w:szCs w:val="32"/>
        </w:rPr>
        <w:t>（数据来源于公示表3-3、4-1）</w:t>
      </w:r>
    </w:p>
    <w:p>
      <w:pPr>
        <w:pStyle w:val="185"/>
        <w:spacing w:before="0" w:line="360" w:lineRule="auto"/>
        <w:ind w:firstLine="640"/>
        <w:rPr>
          <w:rFonts w:cs="仿宋_GB2312"/>
          <w:sz w:val="32"/>
          <w:szCs w:val="32"/>
          <w:highlight w:val="none"/>
        </w:rPr>
      </w:pPr>
      <w:r>
        <w:rPr>
          <w:rFonts w:hint="eastAsia" w:cs="仿宋_GB2312"/>
          <w:sz w:val="32"/>
          <w:szCs w:val="32"/>
        </w:rPr>
        <w:t>202</w:t>
      </w:r>
      <w:r>
        <w:rPr>
          <w:rFonts w:hint="eastAsia" w:cs="仿宋_GB2312"/>
          <w:sz w:val="32"/>
          <w:szCs w:val="32"/>
          <w:lang w:val="en-US" w:eastAsia="zh-CN"/>
        </w:rPr>
        <w:t>4</w:t>
      </w:r>
      <w:r>
        <w:rPr>
          <w:rFonts w:hint="eastAsia" w:cs="仿宋_GB2312"/>
          <w:sz w:val="32"/>
          <w:szCs w:val="32"/>
        </w:rPr>
        <w:t>年“三公”经费财政拨款预算数</w:t>
      </w:r>
      <w:r>
        <w:rPr>
          <w:rFonts w:hint="eastAsia" w:cs="仿宋_GB2312"/>
          <w:sz w:val="32"/>
          <w:szCs w:val="32"/>
          <w:lang w:val="en-US" w:eastAsia="zh-CN"/>
        </w:rPr>
        <w:t>3040.00</w:t>
      </w:r>
      <w:r>
        <w:rPr>
          <w:rFonts w:hint="eastAsia" w:cs="仿宋_GB2312"/>
          <w:sz w:val="32"/>
          <w:szCs w:val="32"/>
        </w:rPr>
        <w:t>元，其中：</w:t>
      </w:r>
      <w:r>
        <w:rPr>
          <w:sz w:val="32"/>
          <w:szCs w:val="32"/>
          <w:highlight w:val="none"/>
        </w:rPr>
        <w:t>无因公出国（境）经费，</w:t>
      </w:r>
      <w:r>
        <w:rPr>
          <w:rFonts w:hint="eastAsia" w:cs="仿宋_GB2312"/>
          <w:sz w:val="32"/>
          <w:szCs w:val="32"/>
          <w:highlight w:val="none"/>
        </w:rPr>
        <w:t>公务接待费</w:t>
      </w:r>
      <w:r>
        <w:rPr>
          <w:rFonts w:hint="eastAsia" w:cs="仿宋_GB2312"/>
          <w:sz w:val="32"/>
          <w:szCs w:val="32"/>
          <w:highlight w:val="none"/>
          <w:lang w:val="en-US" w:eastAsia="zh-CN"/>
        </w:rPr>
        <w:t>3040.00</w:t>
      </w:r>
      <w:r>
        <w:rPr>
          <w:rFonts w:hint="eastAsia" w:cs="仿宋_GB2312"/>
          <w:sz w:val="32"/>
          <w:szCs w:val="32"/>
          <w:highlight w:val="none"/>
        </w:rPr>
        <w:t>元，公务用车购置及运行维护费</w:t>
      </w:r>
      <w:r>
        <w:rPr>
          <w:rFonts w:hint="eastAsia" w:cs="仿宋_GB2312"/>
          <w:sz w:val="32"/>
          <w:szCs w:val="32"/>
          <w:highlight w:val="none"/>
          <w:lang w:val="en-US" w:eastAsia="zh-CN"/>
        </w:rPr>
        <w:t>0.00</w:t>
      </w:r>
      <w:r>
        <w:rPr>
          <w:rFonts w:hint="eastAsia" w:cs="仿宋_GB2312"/>
          <w:sz w:val="32"/>
          <w:szCs w:val="32"/>
          <w:highlight w:val="none"/>
        </w:rPr>
        <w:t>元。</w:t>
      </w:r>
    </w:p>
    <w:p>
      <w:pPr>
        <w:spacing w:line="560" w:lineRule="exact"/>
        <w:ind w:firstLine="64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p>
    <w:p>
      <w:pPr>
        <w:pStyle w:val="185"/>
        <w:spacing w:before="0" w:line="360" w:lineRule="auto"/>
        <w:ind w:firstLine="640"/>
        <w:rPr>
          <w:rFonts w:hint="eastAsia" w:cs="仿宋_GB2312"/>
          <w:color w:val="000000"/>
          <w:sz w:val="32"/>
          <w:szCs w:val="32"/>
          <w:lang w:eastAsia="zh-CN"/>
        </w:rPr>
      </w:pPr>
      <w:r>
        <w:rPr>
          <w:rFonts w:hint="eastAsia" w:cs="仿宋_GB2312"/>
          <w:sz w:val="32"/>
          <w:szCs w:val="32"/>
        </w:rPr>
        <w:t>（二）</w:t>
      </w:r>
      <w:r>
        <w:rPr>
          <w:rFonts w:hint="eastAsia" w:cs="仿宋_GB2312"/>
          <w:color w:val="000000"/>
          <w:sz w:val="32"/>
          <w:szCs w:val="32"/>
        </w:rPr>
        <w:t>202</w:t>
      </w:r>
      <w:r>
        <w:rPr>
          <w:rFonts w:hint="eastAsia" w:cs="仿宋_GB2312"/>
          <w:color w:val="000000"/>
          <w:sz w:val="32"/>
          <w:szCs w:val="32"/>
          <w:lang w:val="en-US" w:eastAsia="zh-CN"/>
        </w:rPr>
        <w:t>4</w:t>
      </w:r>
      <w:r>
        <w:rPr>
          <w:rFonts w:hint="eastAsia" w:cs="仿宋_GB2312"/>
          <w:color w:val="000000"/>
          <w:sz w:val="32"/>
          <w:szCs w:val="32"/>
        </w:rPr>
        <w:t>年公务接待经费</w:t>
      </w:r>
      <w:r>
        <w:rPr>
          <w:rFonts w:hint="eastAsia" w:cs="仿宋_GB2312"/>
          <w:color w:val="000000"/>
          <w:sz w:val="32"/>
          <w:szCs w:val="32"/>
          <w:lang w:val="en-US" w:eastAsia="zh-CN"/>
        </w:rPr>
        <w:t>3040.00</w:t>
      </w:r>
      <w:r>
        <w:rPr>
          <w:rFonts w:hint="eastAsia" w:cs="仿宋_GB2312"/>
          <w:color w:val="000000"/>
          <w:sz w:val="32"/>
          <w:szCs w:val="32"/>
        </w:rPr>
        <w:t>元。较202</w:t>
      </w:r>
      <w:r>
        <w:rPr>
          <w:rFonts w:hint="eastAsia" w:cs="仿宋_GB2312"/>
          <w:color w:val="000000"/>
          <w:sz w:val="32"/>
          <w:szCs w:val="32"/>
          <w:lang w:val="en-US" w:eastAsia="zh-CN"/>
        </w:rPr>
        <w:t>3</w:t>
      </w:r>
      <w:r>
        <w:rPr>
          <w:rFonts w:hint="eastAsia" w:cs="仿宋_GB2312"/>
          <w:color w:val="000000"/>
          <w:sz w:val="32"/>
          <w:szCs w:val="32"/>
        </w:rPr>
        <w:t>年预算经费减少</w:t>
      </w:r>
      <w:r>
        <w:rPr>
          <w:rFonts w:hint="eastAsia" w:cs="仿宋_GB2312"/>
          <w:color w:val="000000"/>
          <w:sz w:val="32"/>
          <w:szCs w:val="32"/>
          <w:lang w:val="en-US" w:eastAsia="zh-CN"/>
        </w:rPr>
        <w:t>320.00</w:t>
      </w:r>
      <w:r>
        <w:rPr>
          <w:rFonts w:hint="eastAsia" w:cs="仿宋_GB2312"/>
          <w:color w:val="000000"/>
          <w:sz w:val="32"/>
          <w:szCs w:val="32"/>
        </w:rPr>
        <w:t>元，</w:t>
      </w:r>
      <w:r>
        <w:rPr>
          <w:rFonts w:hint="eastAsia" w:hAnsi="ˎ̥" w:cs="宋体"/>
          <w:sz w:val="32"/>
          <w:szCs w:val="32"/>
        </w:rPr>
        <w:t>下降</w:t>
      </w:r>
      <w:r>
        <w:rPr>
          <w:rFonts w:hint="eastAsia" w:hAnsi="ˎ̥" w:cs="宋体"/>
          <w:sz w:val="32"/>
          <w:szCs w:val="32"/>
          <w:lang w:val="en-US" w:eastAsia="zh-CN"/>
        </w:rPr>
        <w:t>10.71</w:t>
      </w:r>
      <w:r>
        <w:rPr>
          <w:rFonts w:hint="eastAsia" w:cs="仿宋_GB2312"/>
          <w:color w:val="000000"/>
          <w:sz w:val="32"/>
          <w:szCs w:val="32"/>
        </w:rPr>
        <w:t>%，</w:t>
      </w:r>
      <w:r>
        <w:rPr>
          <w:sz w:val="32"/>
          <w:szCs w:val="32"/>
        </w:rPr>
        <w:t>主要原因是：控制标准，</w:t>
      </w:r>
      <w:r>
        <w:rPr>
          <w:rFonts w:hint="eastAsia" w:cs="仿宋_GB2312"/>
          <w:color w:val="000000"/>
          <w:sz w:val="32"/>
          <w:szCs w:val="32"/>
          <w:lang w:eastAsia="zh-CN"/>
        </w:rPr>
        <w:t>接待减少。</w:t>
      </w:r>
    </w:p>
    <w:p>
      <w:pPr>
        <w:pStyle w:val="185"/>
        <w:spacing w:before="0" w:line="360" w:lineRule="auto"/>
        <w:rPr>
          <w:rFonts w:cs="仿宋_GB2312"/>
          <w:color w:val="000000"/>
          <w:sz w:val="32"/>
          <w:szCs w:val="32"/>
        </w:rPr>
      </w:pPr>
      <w:r>
        <w:rPr>
          <w:rFonts w:hint="eastAsia" w:cs="仿宋_GB2312"/>
          <w:color w:val="FF0000"/>
          <w:sz w:val="32"/>
          <w:szCs w:val="32"/>
        </w:rPr>
        <w:t>　　</w:t>
      </w:r>
      <w:r>
        <w:rPr>
          <w:rFonts w:hint="eastAsia" w:cs="仿宋_GB2312"/>
          <w:color w:val="000000"/>
          <w:sz w:val="32"/>
          <w:szCs w:val="32"/>
        </w:rPr>
        <w:t>（三）202</w:t>
      </w:r>
      <w:r>
        <w:rPr>
          <w:rFonts w:hint="eastAsia" w:cs="仿宋_GB2312"/>
          <w:color w:val="000000"/>
          <w:sz w:val="32"/>
          <w:szCs w:val="32"/>
          <w:lang w:val="en-US" w:eastAsia="zh-CN"/>
        </w:rPr>
        <w:t>4</w:t>
      </w:r>
      <w:r>
        <w:rPr>
          <w:rFonts w:hint="eastAsia" w:cs="仿宋_GB2312"/>
          <w:color w:val="000000"/>
          <w:sz w:val="32"/>
          <w:szCs w:val="32"/>
        </w:rPr>
        <w:t>年公务用车购置及运行维护费</w:t>
      </w:r>
      <w:r>
        <w:rPr>
          <w:rFonts w:hint="eastAsia" w:cs="仿宋_GB2312"/>
          <w:color w:val="000000"/>
          <w:sz w:val="32"/>
          <w:szCs w:val="32"/>
          <w:lang w:val="en-US" w:eastAsia="zh-CN"/>
        </w:rPr>
        <w:t>0.00</w:t>
      </w:r>
      <w:r>
        <w:rPr>
          <w:rFonts w:hint="eastAsia" w:cs="仿宋_GB2312"/>
          <w:color w:val="000000"/>
          <w:sz w:val="32"/>
          <w:szCs w:val="32"/>
        </w:rPr>
        <w:t>元，其中，公务用车购置费0.00元，公务用车运行维护费0.00元。</w:t>
      </w:r>
    </w:p>
    <w:p>
      <w:pPr>
        <w:spacing w:line="560" w:lineRule="exact"/>
        <w:ind w:firstLine="64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r>
        <w:rPr>
          <w:rFonts w:hint="eastAsia" w:ascii="黑体" w:eastAsia="黑体"/>
          <w:sz w:val="32"/>
          <w:szCs w:val="32"/>
        </w:rPr>
        <w:t>（数据来源于公示表4）</w:t>
      </w:r>
    </w:p>
    <w:p>
      <w:pPr>
        <w:pStyle w:val="185"/>
        <w:spacing w:before="0" w:line="360" w:lineRule="auto"/>
        <w:ind w:firstLine="640"/>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年无政府性基金预算拨款安排的支出，因此表格为空</w:t>
      </w:r>
      <w:r>
        <w:t>。</w:t>
      </w:r>
    </w:p>
    <w:p>
      <w:pPr>
        <w:pStyle w:val="185"/>
        <w:spacing w:before="0" w:line="360" w:lineRule="auto"/>
        <w:ind w:firstLine="64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185"/>
        <w:spacing w:before="0" w:line="360" w:lineRule="auto"/>
        <w:ind w:firstLine="64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136990.00</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ascii="仿宋_GB2312" w:eastAsia="仿宋_GB2312"/>
          <w:sz w:val="32"/>
          <w:szCs w:val="32"/>
        </w:rPr>
        <w:t>减少</w:t>
      </w:r>
      <w:r>
        <w:rPr>
          <w:rFonts w:hint="eastAsia"/>
          <w:sz w:val="32"/>
          <w:szCs w:val="32"/>
          <w:lang w:val="en-US" w:eastAsia="zh-CN"/>
        </w:rPr>
        <w:t>14420.00</w:t>
      </w:r>
      <w:r>
        <w:rPr>
          <w:rFonts w:ascii="仿宋_GB2312" w:eastAsia="仿宋_GB2312"/>
          <w:sz w:val="32"/>
          <w:szCs w:val="32"/>
        </w:rPr>
        <w:t>元，</w:t>
      </w:r>
      <w:r>
        <w:rPr>
          <w:rFonts w:hint="eastAsia" w:ascii="仿宋_GB2312" w:eastAsia="仿宋_GB2312"/>
          <w:sz w:val="32"/>
          <w:szCs w:val="32"/>
        </w:rPr>
        <w:t>下降</w:t>
      </w:r>
      <w:r>
        <w:rPr>
          <w:rFonts w:hint="eastAsia"/>
          <w:sz w:val="32"/>
          <w:szCs w:val="32"/>
          <w:lang w:val="en-US" w:eastAsia="zh-CN"/>
        </w:rPr>
        <w:t>9.52</w:t>
      </w:r>
      <w:r>
        <w:rPr>
          <w:rFonts w:ascii="仿宋_GB2312" w:eastAsia="仿宋_GB2312"/>
          <w:sz w:val="32"/>
          <w:szCs w:val="32"/>
        </w:rPr>
        <w:t>%。主要原因是</w:t>
      </w:r>
      <w:r>
        <w:rPr>
          <w:rFonts w:hint="eastAsia"/>
          <w:sz w:val="32"/>
          <w:szCs w:val="32"/>
          <w:lang w:eastAsia="zh-CN"/>
        </w:rPr>
        <w:t>：</w:t>
      </w:r>
      <w:r>
        <w:rPr>
          <w:rFonts w:hint="eastAsia" w:cs="仿宋_GB2312"/>
          <w:color w:val="000000"/>
          <w:sz w:val="32"/>
          <w:szCs w:val="32"/>
          <w:lang w:eastAsia="zh-CN"/>
        </w:rPr>
        <w:t>人员减少，相应经费减少。</w:t>
      </w:r>
    </w:p>
    <w:p>
      <w:pPr>
        <w:pBdr>
          <w:top w:val="none" w:color="000000" w:sz="0" w:space="0"/>
          <w:left w:val="none" w:color="000000" w:sz="0" w:space="0"/>
          <w:bottom w:val="none" w:color="000000" w:sz="0" w:space="0"/>
          <w:right w:val="none" w:color="000000" w:sz="0" w:space="0"/>
        </w:pBdr>
        <w:spacing w:line="600" w:lineRule="atLeast"/>
        <w:ind w:left="0" w:right="0" w:firstLine="640"/>
        <w:jc w:val="both"/>
        <w:rPr>
          <w:sz w:val="22"/>
        </w:rPr>
      </w:pPr>
      <w:r>
        <w:rPr>
          <w:rFonts w:hint="eastAsia" w:ascii="楷体_GB2312" w:hAnsi="楷体" w:eastAsia="楷体_GB2312" w:cs="仿宋_GB2312"/>
          <w:b/>
          <w:sz w:val="32"/>
          <w:szCs w:val="32"/>
        </w:rPr>
        <w:t>（二）政府采购情况</w:t>
      </w:r>
      <w:r>
        <w:rPr>
          <w:rFonts w:hint="eastAsia" w:ascii="楷体_GB2312" w:eastAsia="楷体_GB2312" w:cs="仿宋_GB2312"/>
          <w:b/>
          <w:sz w:val="32"/>
          <w:szCs w:val="32"/>
        </w:rPr>
        <w:br w:type="textWrapping"/>
      </w:r>
      <w:r>
        <w:rPr>
          <w:rFonts w:hint="eastAsia" w:cs="仿宋_GB2312"/>
          <w:sz w:val="32"/>
          <w:szCs w:val="32"/>
        </w:rPr>
        <w:t>　</w:t>
      </w:r>
      <w:r>
        <w:rPr>
          <w:rFonts w:hint="eastAsia" w:cs="仿宋_GB2312"/>
          <w:color w:val="000000"/>
          <w:sz w:val="32"/>
          <w:szCs w:val="32"/>
        </w:rPr>
        <w:t>　202</w:t>
      </w:r>
      <w:r>
        <w:rPr>
          <w:rFonts w:hint="eastAsia" w:cs="仿宋_GB2312"/>
          <w:color w:val="000000"/>
          <w:sz w:val="32"/>
          <w:szCs w:val="32"/>
          <w:lang w:val="en-US" w:eastAsia="zh-CN"/>
        </w:rPr>
        <w:t>4</w:t>
      </w:r>
      <w:r>
        <w:rPr>
          <w:rFonts w:hint="eastAsia" w:cs="仿宋_GB2312"/>
          <w:color w:val="000000"/>
          <w:sz w:val="32"/>
          <w:szCs w:val="32"/>
        </w:rPr>
        <w:t>年安排政府采购预算</w:t>
      </w:r>
      <w:r>
        <w:rPr>
          <w:rFonts w:hint="eastAsia" w:cs="仿宋_GB2312"/>
          <w:color w:val="000000"/>
          <w:sz w:val="32"/>
          <w:szCs w:val="32"/>
          <w:lang w:val="en-US" w:eastAsia="zh-CN"/>
        </w:rPr>
        <w:t>0.00</w:t>
      </w:r>
      <w:r>
        <w:rPr>
          <w:rFonts w:hint="eastAsia" w:cs="仿宋_GB2312"/>
          <w:color w:val="000000"/>
          <w:sz w:val="32"/>
          <w:szCs w:val="32"/>
        </w:rPr>
        <w:t>元</w:t>
      </w:r>
      <w:r>
        <w:rPr>
          <w:rFonts w:hint="eastAsia" w:cs="仿宋_GB2312"/>
          <w:color w:val="000000"/>
          <w:sz w:val="32"/>
          <w:szCs w:val="32"/>
          <w:lang w:eastAsia="zh-CN"/>
        </w:rPr>
        <w:t>。</w:t>
      </w:r>
      <w:r>
        <w:rPr>
          <w:rFonts w:ascii="仿宋" w:hAnsi="仿宋" w:eastAsia="仿宋" w:cs="仿宋"/>
          <w:color w:val="000000"/>
          <w:sz w:val="32"/>
        </w:rPr>
        <w:t>其中：政府采购货物预算0.00万元、政府采购工程预算0.00万元、政府采购服务预算0.00万元。授予中小企业合同金额0.00万元，其中：授予小微企业合同金额0.00万元。</w:t>
      </w:r>
    </w:p>
    <w:p>
      <w:pPr>
        <w:pStyle w:val="185"/>
        <w:spacing w:before="0" w:line="360" w:lineRule="auto"/>
        <w:ind w:firstLine="643"/>
        <w:rPr>
          <w:rFonts w:ascii="楷体_GB2312" w:hAnsi="楷体" w:eastAsia="楷体_GB2312" w:cs="仿宋_GB2312"/>
          <w:b/>
          <w:sz w:val="32"/>
          <w:szCs w:val="32"/>
        </w:rPr>
      </w:pPr>
      <w:r>
        <w:rPr>
          <w:rFonts w:hint="eastAsia" w:ascii="楷体_GB2312" w:hAnsi="楷体" w:eastAsia="楷体_GB2312" w:cs="仿宋_GB2312"/>
          <w:b/>
          <w:sz w:val="32"/>
          <w:szCs w:val="32"/>
        </w:rPr>
        <w:t>（三）国有资产占有使用情况</w:t>
      </w:r>
    </w:p>
    <w:p>
      <w:pPr>
        <w:spacing w:line="560" w:lineRule="exact"/>
        <w:ind w:firstLine="64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465295.45</w:t>
      </w:r>
      <w:r>
        <w:rPr>
          <w:rFonts w:ascii="仿宋_GB2312" w:eastAsia="仿宋_GB2312"/>
          <w:sz w:val="32"/>
          <w:szCs w:val="32"/>
        </w:rPr>
        <w:t>元，其中：其他固定资产</w:t>
      </w:r>
      <w:r>
        <w:rPr>
          <w:rFonts w:hint="eastAsia" w:ascii="仿宋_GB2312" w:eastAsia="仿宋_GB2312"/>
          <w:sz w:val="32"/>
          <w:szCs w:val="32"/>
          <w:lang w:val="en-US" w:eastAsia="zh-CN"/>
        </w:rPr>
        <w:t>465295.45</w:t>
      </w:r>
      <w:r>
        <w:rPr>
          <w:rFonts w:ascii="仿宋_GB2312" w:eastAsia="仿宋_GB2312"/>
          <w:sz w:val="32"/>
          <w:szCs w:val="32"/>
        </w:rPr>
        <w:t>元。</w:t>
      </w:r>
    </w:p>
    <w:p>
      <w:pPr>
        <w:spacing w:line="560" w:lineRule="exact"/>
        <w:ind w:firstLine="643"/>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年项目支出均按要求实行绩效目标管理，涉及项目</w:t>
      </w:r>
      <w:bookmarkStart w:id="0" w:name="_GoBack"/>
      <w:bookmarkEnd w:id="0"/>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0.00</w:t>
      </w:r>
      <w:r>
        <w:rPr>
          <w:rFonts w:hint="eastAsia" w:ascii="仿宋_GB2312" w:eastAsia="仿宋_GB2312"/>
          <w:sz w:val="32"/>
          <w:szCs w:val="32"/>
        </w:rPr>
        <w:t>元。</w:t>
      </w:r>
    </w:p>
    <w:p>
      <w:pPr>
        <w:pStyle w:val="185"/>
        <w:spacing w:before="0" w:line="360" w:lineRule="auto"/>
        <w:ind w:firstLine="640"/>
        <w:rPr>
          <w:rFonts w:cs="仿宋_GB231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sz w:val="32"/>
          <w:szCs w:val="32"/>
        </w:rPr>
        <w:t>　　</w:t>
      </w:r>
      <w:r>
        <w:rPr>
          <w:rFonts w:hint="eastAsia" w:ascii="楷体_GB2312" w:hAnsi="楷体" w:eastAsia="楷体_GB2312" w:cs="仿宋_GB2312"/>
          <w:b/>
          <w:sz w:val="32"/>
          <w:szCs w:val="32"/>
        </w:rPr>
        <w:t>（一）财政拨款收入</w:t>
      </w:r>
      <w:r>
        <w:rPr>
          <w:rFonts w:hint="eastAsia" w:ascii="楷体_GB2312" w:eastAsia="楷体_GB2312" w:cs="仿宋_GB2312"/>
          <w:b/>
          <w:sz w:val="32"/>
          <w:szCs w:val="32"/>
        </w:rPr>
        <w:t>：</w:t>
      </w:r>
      <w:r>
        <w:rPr>
          <w:rFonts w:hint="eastAsia" w:cs="仿宋_GB2312"/>
          <w:sz w:val="32"/>
          <w:szCs w:val="32"/>
        </w:rPr>
        <w:t>指由财政拨款形成的部门收入。按现行管理制度，部门预算中反映的财政拨款仅包括一般公共预算拨款和政府性基金预算拨款。</w:t>
      </w:r>
      <w:r>
        <w:rPr>
          <w:rFonts w:cs="仿宋_GB2312"/>
          <w:sz w:val="32"/>
          <w:szCs w:val="32"/>
        </w:rPr>
        <w:br w:type="textWrapping"/>
      </w:r>
      <w:r>
        <w:rPr>
          <w:rFonts w:hint="eastAsia" w:ascii="楷体_GB2312" w:eastAsia="楷体_GB2312" w:cs="仿宋_GB2312"/>
          <w:b/>
          <w:sz w:val="32"/>
          <w:szCs w:val="32"/>
        </w:rPr>
        <w:t>　　</w:t>
      </w:r>
      <w:r>
        <w:rPr>
          <w:rFonts w:hint="eastAsia" w:ascii="楷体_GB2312" w:hAnsi="楷体" w:eastAsia="楷体_GB2312" w:cs="仿宋_GB2312"/>
          <w:b/>
          <w:sz w:val="32"/>
          <w:szCs w:val="32"/>
        </w:rPr>
        <w:t>（二）事业收入</w:t>
      </w:r>
      <w:r>
        <w:rPr>
          <w:rFonts w:hint="eastAsia" w:ascii="楷体_GB2312" w:eastAsia="楷体_GB2312" w:cs="仿宋_GB2312"/>
          <w:b/>
          <w:sz w:val="32"/>
          <w:szCs w:val="32"/>
        </w:rPr>
        <w:t>：</w:t>
      </w:r>
      <w:r>
        <w:rPr>
          <w:rFonts w:hint="eastAsia" w:cs="仿宋_GB2312"/>
          <w:sz w:val="32"/>
          <w:szCs w:val="32"/>
        </w:rPr>
        <w:t>指所属事业单位开展专业业务活动及辅助活动所取得的收入。</w:t>
      </w:r>
      <w:r>
        <w:rPr>
          <w:rFonts w:cs="仿宋_GB2312"/>
          <w:sz w:val="32"/>
          <w:szCs w:val="32"/>
        </w:rPr>
        <w:br w:type="textWrapping"/>
      </w:r>
      <w:r>
        <w:rPr>
          <w:rFonts w:hint="eastAsia" w:ascii="楷体_GB2312" w:eastAsia="楷体_GB2312" w:cs="仿宋_GB2312"/>
          <w:sz w:val="32"/>
          <w:szCs w:val="32"/>
        </w:rPr>
        <w:t>　　</w:t>
      </w:r>
      <w:r>
        <w:rPr>
          <w:rFonts w:hint="eastAsia" w:ascii="楷体_GB2312" w:hAnsi="楷体" w:eastAsia="楷体_GB2312" w:cs="仿宋_GB2312"/>
          <w:b/>
          <w:sz w:val="32"/>
          <w:szCs w:val="32"/>
        </w:rPr>
        <w:t>（三）事业单位经营收入</w:t>
      </w:r>
      <w:r>
        <w:rPr>
          <w:rFonts w:hint="eastAsia" w:ascii="楷体_GB2312" w:eastAsia="楷体_GB2312" w:cs="仿宋_GB2312"/>
          <w:b/>
          <w:sz w:val="32"/>
          <w:szCs w:val="32"/>
        </w:rPr>
        <w:t>：</w:t>
      </w:r>
      <w:r>
        <w:rPr>
          <w:rFonts w:hint="eastAsia" w:cs="仿宋_GB2312"/>
          <w:sz w:val="32"/>
          <w:szCs w:val="32"/>
        </w:rPr>
        <w:t>指所属事业单位在专业业务活动及其辅助活动之外开展非独立核算经营活动取得的收入。</w:t>
      </w:r>
      <w:r>
        <w:rPr>
          <w:rFonts w:cs="仿宋_GB2312"/>
          <w:sz w:val="32"/>
          <w:szCs w:val="32"/>
        </w:rPr>
        <w:br w:type="textWrapping"/>
      </w:r>
      <w:r>
        <w:rPr>
          <w:rFonts w:hint="eastAsia" w:cs="仿宋_GB2312"/>
          <w:sz w:val="32"/>
          <w:szCs w:val="32"/>
        </w:rPr>
        <w:t>　</w:t>
      </w:r>
      <w:r>
        <w:rPr>
          <w:rFonts w:hint="eastAsia" w:ascii="楷体" w:hAnsi="楷体" w:eastAsia="楷体" w:cs="仿宋_GB2312"/>
          <w:sz w:val="32"/>
          <w:szCs w:val="32"/>
        </w:rPr>
        <w:t>　</w:t>
      </w:r>
      <w:r>
        <w:rPr>
          <w:rFonts w:hint="eastAsia" w:ascii="楷体_GB2312" w:hAnsi="楷体" w:eastAsia="楷体_GB2312" w:cs="仿宋_GB2312"/>
          <w:b/>
          <w:sz w:val="32"/>
          <w:szCs w:val="32"/>
        </w:rPr>
        <w:t>（四）其他收入</w:t>
      </w:r>
      <w:r>
        <w:rPr>
          <w:rFonts w:hint="eastAsia" w:ascii="楷体_GB2312" w:eastAsia="楷体_GB2312" w:cs="仿宋_GB2312"/>
          <w:b/>
          <w:sz w:val="32"/>
          <w:szCs w:val="32"/>
        </w:rPr>
        <w:t>：</w:t>
      </w:r>
      <w:r>
        <w:rPr>
          <w:rFonts w:hint="eastAsia" w:cs="仿宋_GB2312"/>
          <w:sz w:val="32"/>
          <w:szCs w:val="32"/>
        </w:rPr>
        <w:t>指除上述</w:t>
      </w:r>
      <w:r>
        <w:rPr>
          <w:rFonts w:cs="仿宋_GB2312"/>
          <w:sz w:val="32"/>
          <w:szCs w:val="32"/>
        </w:rPr>
        <w:t>“</w:t>
      </w:r>
      <w:r>
        <w:rPr>
          <w:rFonts w:hint="eastAsia" w:cs="仿宋_GB2312"/>
          <w:sz w:val="32"/>
          <w:szCs w:val="32"/>
        </w:rPr>
        <w:t>财政拨款收入</w:t>
      </w:r>
      <w:r>
        <w:rPr>
          <w:rFonts w:cs="仿宋_GB2312"/>
          <w:sz w:val="32"/>
          <w:szCs w:val="32"/>
        </w:rPr>
        <w:t>”</w:t>
      </w:r>
      <w:r>
        <w:rPr>
          <w:rFonts w:hint="eastAsia" w:cs="仿宋_GB2312"/>
          <w:sz w:val="32"/>
          <w:szCs w:val="32"/>
        </w:rPr>
        <w:t>、</w:t>
      </w:r>
      <w:r>
        <w:rPr>
          <w:rFonts w:cs="仿宋_GB2312"/>
          <w:sz w:val="32"/>
          <w:szCs w:val="32"/>
        </w:rPr>
        <w:t>“</w:t>
      </w:r>
      <w:r>
        <w:rPr>
          <w:rFonts w:hint="eastAsia" w:cs="仿宋_GB2312"/>
          <w:sz w:val="32"/>
          <w:szCs w:val="32"/>
        </w:rPr>
        <w:t>事业收入</w:t>
      </w:r>
      <w:r>
        <w:rPr>
          <w:rFonts w:cs="仿宋_GB2312"/>
          <w:sz w:val="32"/>
          <w:szCs w:val="32"/>
        </w:rPr>
        <w:t>”</w:t>
      </w:r>
      <w:r>
        <w:rPr>
          <w:rFonts w:hint="eastAsia" w:cs="仿宋_GB2312"/>
          <w:sz w:val="32"/>
          <w:szCs w:val="32"/>
        </w:rPr>
        <w:t>、</w:t>
      </w:r>
      <w:r>
        <w:rPr>
          <w:rFonts w:cs="仿宋_GB2312"/>
          <w:sz w:val="32"/>
          <w:szCs w:val="32"/>
        </w:rPr>
        <w:t>“</w:t>
      </w:r>
      <w:r>
        <w:rPr>
          <w:rFonts w:hint="eastAsia" w:cs="仿宋_GB2312"/>
          <w:sz w:val="32"/>
          <w:szCs w:val="32"/>
        </w:rPr>
        <w:t>事业单位经营收入</w:t>
      </w:r>
      <w:r>
        <w:rPr>
          <w:rFonts w:cs="仿宋_GB2312"/>
          <w:sz w:val="32"/>
          <w:szCs w:val="32"/>
        </w:rPr>
        <w:t>”</w:t>
      </w:r>
      <w:r>
        <w:rPr>
          <w:rFonts w:hint="eastAsia" w:cs="仿宋_GB2312"/>
          <w:sz w:val="32"/>
          <w:szCs w:val="32"/>
        </w:rPr>
        <w:t>等以外的收入，主要是所属行政事业单位按规定动用的售房收入、存款利息收入等。</w:t>
      </w:r>
      <w:r>
        <w:rPr>
          <w:rFonts w:cs="仿宋_GB2312"/>
          <w:sz w:val="32"/>
          <w:szCs w:val="32"/>
        </w:rPr>
        <w:br w:type="textWrapping"/>
      </w:r>
      <w:r>
        <w:rPr>
          <w:rFonts w:hint="eastAsia" w:ascii="楷体_GB2312" w:eastAsia="楷体_GB2312" w:cs="仿宋_GB2312"/>
          <w:sz w:val="32"/>
          <w:szCs w:val="32"/>
        </w:rPr>
        <w:t>　</w:t>
      </w:r>
      <w:r>
        <w:rPr>
          <w:rFonts w:hint="eastAsia" w:ascii="楷体_GB2312" w:hAnsi="楷体" w:eastAsia="楷体_GB2312" w:cs="仿宋_GB2312"/>
          <w:sz w:val="32"/>
          <w:szCs w:val="32"/>
        </w:rPr>
        <w:t>　</w:t>
      </w:r>
      <w:r>
        <w:rPr>
          <w:rFonts w:hint="eastAsia" w:ascii="楷体_GB2312" w:hAnsi="楷体" w:eastAsia="楷体_GB2312" w:cs="仿宋_GB2312"/>
          <w:b/>
          <w:sz w:val="32"/>
          <w:szCs w:val="32"/>
        </w:rPr>
        <w:t>（五）用事业基金弥补收支差额</w:t>
      </w:r>
      <w:r>
        <w:rPr>
          <w:rFonts w:hint="eastAsia" w:ascii="楷体_GB2312" w:eastAsia="楷体_GB2312" w:cs="仿宋_GB2312"/>
          <w:sz w:val="32"/>
          <w:szCs w:val="32"/>
        </w:rPr>
        <w:t>：</w:t>
      </w:r>
      <w:r>
        <w:rPr>
          <w:rFonts w:hint="eastAsia" w:cs="仿宋_GB2312"/>
          <w:sz w:val="32"/>
          <w:szCs w:val="32"/>
        </w:rPr>
        <w:t>指所属事业单位在预计用当年的</w:t>
      </w:r>
      <w:r>
        <w:rPr>
          <w:rFonts w:cs="仿宋_GB2312"/>
          <w:sz w:val="32"/>
          <w:szCs w:val="32"/>
        </w:rPr>
        <w:t>“</w:t>
      </w:r>
      <w:r>
        <w:rPr>
          <w:rFonts w:hint="eastAsia" w:cs="仿宋_GB2312"/>
          <w:sz w:val="32"/>
          <w:szCs w:val="32"/>
        </w:rPr>
        <w:t>财政拨款收入</w:t>
      </w:r>
      <w:r>
        <w:rPr>
          <w:rFonts w:cs="仿宋_GB2312"/>
          <w:sz w:val="32"/>
          <w:szCs w:val="32"/>
        </w:rPr>
        <w:t>”</w:t>
      </w:r>
      <w:r>
        <w:rPr>
          <w:rFonts w:hint="eastAsia" w:cs="仿宋_GB2312"/>
          <w:sz w:val="32"/>
          <w:szCs w:val="32"/>
        </w:rPr>
        <w:t>、</w:t>
      </w:r>
      <w:r>
        <w:rPr>
          <w:rFonts w:cs="仿宋_GB2312"/>
          <w:sz w:val="32"/>
          <w:szCs w:val="32"/>
        </w:rPr>
        <w:t>“</w:t>
      </w:r>
      <w:r>
        <w:rPr>
          <w:rFonts w:hint="eastAsia" w:cs="仿宋_GB2312"/>
          <w:sz w:val="32"/>
          <w:szCs w:val="32"/>
        </w:rPr>
        <w:t>事业收入</w:t>
      </w:r>
      <w:r>
        <w:rPr>
          <w:rFonts w:cs="仿宋_GB2312"/>
          <w:sz w:val="32"/>
          <w:szCs w:val="32"/>
        </w:rPr>
        <w:t>”</w:t>
      </w:r>
      <w:r>
        <w:rPr>
          <w:rFonts w:hint="eastAsia" w:cs="仿宋_GB2312"/>
          <w:sz w:val="32"/>
          <w:szCs w:val="32"/>
        </w:rPr>
        <w:t>、</w:t>
      </w:r>
      <w:r>
        <w:rPr>
          <w:rFonts w:cs="仿宋_GB2312"/>
          <w:sz w:val="32"/>
          <w:szCs w:val="32"/>
        </w:rPr>
        <w:t>“</w:t>
      </w:r>
      <w:r>
        <w:rPr>
          <w:rFonts w:hint="eastAsia" w:cs="仿宋_GB2312"/>
          <w:sz w:val="32"/>
          <w:szCs w:val="32"/>
        </w:rPr>
        <w:t>事业单位经营收入</w:t>
      </w:r>
      <w:r>
        <w:rPr>
          <w:rFonts w:cs="仿宋_GB2312"/>
          <w:sz w:val="32"/>
          <w:szCs w:val="32"/>
        </w:rPr>
        <w:t>”</w:t>
      </w:r>
      <w:r>
        <w:rPr>
          <w:rFonts w:hint="eastAsia" w:cs="仿宋_GB2312"/>
          <w:sz w:val="32"/>
          <w:szCs w:val="32"/>
        </w:rPr>
        <w:t>、</w:t>
      </w:r>
      <w:r>
        <w:rPr>
          <w:rFonts w:cs="仿宋_GB2312"/>
          <w:sz w:val="32"/>
          <w:szCs w:val="32"/>
        </w:rPr>
        <w:t>“</w:t>
      </w:r>
      <w:r>
        <w:rPr>
          <w:rFonts w:hint="eastAsia" w:cs="仿宋_GB2312"/>
          <w:sz w:val="32"/>
          <w:szCs w:val="32"/>
        </w:rPr>
        <w:t>其他收入</w:t>
      </w:r>
      <w:r>
        <w:rPr>
          <w:rFonts w:cs="仿宋_GB2312"/>
          <w:sz w:val="32"/>
          <w:szCs w:val="32"/>
        </w:rPr>
        <w:t>”</w:t>
      </w:r>
      <w:r>
        <w:rPr>
          <w:rFonts w:hint="eastAsia" w:cs="仿宋_GB2312"/>
          <w:sz w:val="32"/>
          <w:szCs w:val="32"/>
        </w:rPr>
        <w:t>不足以安排当年支出的情况下，使用以前年度积累的事业基金弥补本年度收支缺口的资金。</w:t>
      </w:r>
      <w:r>
        <w:rPr>
          <w:rFonts w:cs="仿宋_GB2312"/>
          <w:sz w:val="32"/>
          <w:szCs w:val="32"/>
        </w:rPr>
        <w:br w:type="textWrapping"/>
      </w:r>
      <w:r>
        <w:rPr>
          <w:rFonts w:hint="eastAsia" w:ascii="楷体_GB2312" w:eastAsia="楷体_GB2312" w:cs="仿宋_GB2312"/>
          <w:sz w:val="32"/>
          <w:szCs w:val="32"/>
        </w:rPr>
        <w:t>　</w:t>
      </w:r>
      <w:r>
        <w:rPr>
          <w:rFonts w:hint="eastAsia" w:ascii="楷体_GB2312" w:hAnsi="楷体" w:eastAsia="楷体_GB2312" w:cs="仿宋_GB2312"/>
          <w:b/>
          <w:sz w:val="32"/>
          <w:szCs w:val="32"/>
        </w:rPr>
        <w:t>　（六）上年结转</w:t>
      </w:r>
      <w:r>
        <w:rPr>
          <w:rFonts w:hint="eastAsia" w:ascii="楷体_GB2312" w:eastAsia="楷体_GB2312" w:cs="仿宋_GB2312"/>
          <w:b/>
          <w:sz w:val="32"/>
          <w:szCs w:val="32"/>
        </w:rPr>
        <w:t>：</w:t>
      </w:r>
      <w:r>
        <w:rPr>
          <w:rFonts w:hint="eastAsia" w:cs="仿宋_GB231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orient="landscape"/>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Vijaya"/>
    <w:panose1 w:val="020B0604020202020204"/>
    <w:charset w:val="00"/>
    <w:family w:val="auto"/>
    <w:pitch w:val="default"/>
    <w:sig w:usb0="00000000" w:usb1="00000000" w:usb2="00000000" w:usb3="00000000" w:csb0="00000000" w:csb1="00000000"/>
  </w:font>
  <w:font w:name="ˎ̥">
    <w:altName w:val="Vijaya"/>
    <w:panose1 w:val="020B0604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ijaya">
    <w:panose1 w:val="020B0604020202020204"/>
    <w:charset w:val="00"/>
    <w:family w:val="auto"/>
    <w:pitch w:val="default"/>
    <w:sig w:usb0="001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2"/>
      <w:numFmt w:val="japaneseCounting"/>
      <w:suff w:val="space"/>
      <w:lvlText w:val="%1、"/>
      <w:lvlJc w:val="left"/>
      <w:pPr>
        <w:ind w:left="1360" w:hanging="720"/>
      </w:pPr>
      <w:rPr>
        <w:rFonts w:hint="default"/>
      </w:rPr>
    </w:lvl>
    <w:lvl w:ilvl="1" w:tentative="0">
      <w:start w:val="1"/>
      <w:numFmt w:val="lowerLetter"/>
      <w:suff w:val="space"/>
      <w:lvlText w:val="%2)"/>
      <w:lvlJc w:val="left"/>
      <w:pPr>
        <w:ind w:left="1480" w:hanging="420"/>
      </w:pPr>
    </w:lvl>
    <w:lvl w:ilvl="2" w:tentative="0">
      <w:start w:val="1"/>
      <w:numFmt w:val="lowerRoman"/>
      <w:suff w:val="space"/>
      <w:lvlText w:val="%3."/>
      <w:lvlJc w:val="right"/>
      <w:pPr>
        <w:ind w:left="1900" w:hanging="420"/>
      </w:pPr>
    </w:lvl>
    <w:lvl w:ilvl="3" w:tentative="0">
      <w:start w:val="1"/>
      <w:numFmt w:val="decimal"/>
      <w:suff w:val="space"/>
      <w:lvlText w:val="%4."/>
      <w:lvlJc w:val="left"/>
      <w:pPr>
        <w:ind w:left="2320" w:hanging="420"/>
      </w:pPr>
    </w:lvl>
    <w:lvl w:ilvl="4" w:tentative="0">
      <w:start w:val="1"/>
      <w:numFmt w:val="lowerLetter"/>
      <w:suff w:val="space"/>
      <w:lvlText w:val="%5)"/>
      <w:lvlJc w:val="left"/>
      <w:pPr>
        <w:ind w:left="2740" w:hanging="420"/>
      </w:pPr>
    </w:lvl>
    <w:lvl w:ilvl="5" w:tentative="0">
      <w:start w:val="1"/>
      <w:numFmt w:val="lowerRoman"/>
      <w:suff w:val="space"/>
      <w:lvlText w:val="%6."/>
      <w:lvlJc w:val="right"/>
      <w:pPr>
        <w:ind w:left="3160" w:hanging="420"/>
      </w:pPr>
    </w:lvl>
    <w:lvl w:ilvl="6" w:tentative="0">
      <w:start w:val="1"/>
      <w:numFmt w:val="decimal"/>
      <w:suff w:val="space"/>
      <w:lvlText w:val="%7."/>
      <w:lvlJc w:val="left"/>
      <w:pPr>
        <w:ind w:left="3580" w:hanging="420"/>
      </w:pPr>
    </w:lvl>
    <w:lvl w:ilvl="7" w:tentative="0">
      <w:start w:val="1"/>
      <w:numFmt w:val="lowerLetter"/>
      <w:suff w:val="space"/>
      <w:lvlText w:val="%8)"/>
      <w:lvlJc w:val="left"/>
      <w:pPr>
        <w:ind w:left="4000" w:hanging="420"/>
      </w:pPr>
    </w:lvl>
    <w:lvl w:ilvl="8" w:tentative="0">
      <w:start w:val="1"/>
      <w:numFmt w:val="lowerRoman"/>
      <w:suff w:val="space"/>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E4C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qFormat="1" w:uiPriority="39" w:semiHidden="0" w:name="toc 4"/>
    <w:lsdException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sz w:val="21"/>
      <w:szCs w:val="22"/>
      <w:lang w:val="en-US" w:eastAsia="zh-CN" w:bidi="ar-SA"/>
    </w:rPr>
  </w:style>
  <w:style w:type="paragraph" w:styleId="3">
    <w:name w:val="heading 1"/>
    <w:basedOn w:val="1"/>
    <w:next w:val="1"/>
    <w:link w:val="37"/>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8"/>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9"/>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40"/>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41"/>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2"/>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3"/>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4"/>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5"/>
    <w:unhideWhenUsed/>
    <w:qFormat/>
    <w:uiPriority w:val="9"/>
    <w:pPr>
      <w:keepNext/>
      <w:keepLines/>
      <w:spacing w:before="320" w:after="200"/>
      <w:outlineLvl w:val="8"/>
    </w:pPr>
    <w:rPr>
      <w:rFonts w:ascii="等线" w:hAnsi="等线" w:eastAsia="等线" w:cs="等线"/>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2">
    <w:name w:val="footer"/>
    <w:basedOn w:val="1"/>
    <w:qFormat/>
    <w:uiPriority w:val="0"/>
    <w:pPr>
      <w:tabs>
        <w:tab w:val="center" w:pos="4153"/>
        <w:tab w:val="right" w:pos="8306"/>
      </w:tabs>
      <w:jc w:val="left"/>
    </w:pPr>
    <w:rPr>
      <w:sz w:val="18"/>
      <w:szCs w:val="18"/>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Body Text"/>
    <w:basedOn w:val="1"/>
    <w:qFormat/>
    <w:uiPriority w:val="0"/>
    <w:pPr>
      <w:widowControl w:val="0"/>
      <w:spacing w:before="30"/>
      <w:ind w:firstLine="0"/>
      <w:jc w:val="both"/>
    </w:pPr>
    <w:rPr>
      <w:rFonts w:ascii="仿宋_GB2312" w:eastAsia="仿宋_GB2312" w:cs="Times New Roman"/>
      <w:sz w:val="30"/>
      <w:szCs w:val="24"/>
      <w:lang w:val="en-US" w:eastAsia="en-US" w:bidi="ar-SA"/>
    </w:rPr>
  </w:style>
  <w:style w:type="paragraph" w:styleId="15">
    <w:name w:val="toc 5"/>
    <w:basedOn w:val="1"/>
    <w:next w:val="1"/>
    <w:unhideWhenUsed/>
    <w:uiPriority w:val="39"/>
    <w:pPr>
      <w:spacing w:after="57"/>
      <w:ind w:left="1134" w:right="0" w:firstLine="0"/>
    </w:pPr>
  </w:style>
  <w:style w:type="paragraph" w:styleId="16">
    <w:name w:val="toc 3"/>
    <w:basedOn w:val="1"/>
    <w:next w:val="1"/>
    <w:unhideWhenUsed/>
    <w:uiPriority w:val="39"/>
    <w:pPr>
      <w:spacing w:after="57"/>
      <w:ind w:left="567" w:right="0" w:firstLine="0"/>
    </w:pPr>
  </w:style>
  <w:style w:type="paragraph" w:styleId="17">
    <w:name w:val="toc 8"/>
    <w:basedOn w:val="1"/>
    <w:next w:val="1"/>
    <w:unhideWhenUsed/>
    <w:qFormat/>
    <w:uiPriority w:val="39"/>
    <w:pPr>
      <w:spacing w:after="57"/>
      <w:ind w:left="1984" w:right="0" w:firstLine="0"/>
    </w:pPr>
  </w:style>
  <w:style w:type="paragraph" w:styleId="18">
    <w:name w:val="endnote text"/>
    <w:basedOn w:val="1"/>
    <w:link w:val="182"/>
    <w:semiHidden/>
    <w:unhideWhenUsed/>
    <w:qFormat/>
    <w:uiPriority w:val="99"/>
    <w:pPr>
      <w:spacing w:after="0" w:line="240" w:lineRule="auto"/>
    </w:pPr>
    <w:rPr>
      <w:sz w:val="20"/>
    </w:rPr>
  </w:style>
  <w:style w:type="paragraph" w:styleId="19">
    <w:name w:val="header"/>
    <w:basedOn w:val="1"/>
    <w:qFormat/>
    <w:uiPriority w:val="0"/>
    <w:pPr>
      <w:pBdr>
        <w:bottom w:val="single" w:color="000000" w:sz="6" w:space="1"/>
      </w:pBdr>
      <w:tabs>
        <w:tab w:val="center" w:pos="4153"/>
        <w:tab w:val="right" w:pos="8306"/>
      </w:tabs>
      <w:jc w:val="center"/>
    </w:pPr>
    <w:rPr>
      <w:sz w:val="18"/>
      <w:szCs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uiPriority w:val="39"/>
    <w:pPr>
      <w:spacing w:after="57"/>
      <w:ind w:left="1417" w:right="0" w:firstLine="0"/>
    </w:pPr>
  </w:style>
  <w:style w:type="paragraph" w:styleId="25">
    <w:name w:val="table of figures"/>
    <w:basedOn w:val="1"/>
    <w:next w:val="1"/>
    <w:qFormat/>
    <w:uiPriority w:val="0"/>
    <w:pPr>
      <w:ind w:left="400" w:hanging="200"/>
    </w:pPr>
  </w:style>
  <w:style w:type="paragraph" w:styleId="26">
    <w:name w:val="toc 2"/>
    <w:basedOn w:val="1"/>
    <w:next w:val="1"/>
    <w:unhideWhenUsed/>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next w:val="1"/>
    <w:qFormat/>
    <w:uiPriority w:val="0"/>
    <w:pPr>
      <w:widowControl/>
      <w:spacing w:before="100" w:beforeAutospacing="1" w:after="100" w:afterAutospacing="1"/>
      <w:jc w:val="left"/>
    </w:pPr>
    <w:rPr>
      <w:rFonts w:ascii="宋体" w:cs="宋体"/>
      <w:sz w:val="24"/>
    </w:rPr>
  </w:style>
  <w:style w:type="paragraph" w:styleId="29">
    <w:name w:val="Title"/>
    <w:basedOn w:val="1"/>
    <w:next w:val="1"/>
    <w:link w:val="47"/>
    <w:qFormat/>
    <w:uiPriority w:val="10"/>
    <w:pPr>
      <w:spacing w:before="300" w:after="200"/>
      <w:contextualSpacing/>
    </w:pPr>
    <w:rPr>
      <w:sz w:val="48"/>
      <w:szCs w:val="48"/>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3">
    <w:name w:val="Strong"/>
    <w:basedOn w:val="32"/>
    <w:qFormat/>
    <w:uiPriority w:val="0"/>
    <w:rPr>
      <w:b/>
      <w:bCs/>
    </w:rPr>
  </w:style>
  <w:style w:type="character" w:styleId="34">
    <w:name w:val="endnote reference"/>
    <w:basedOn w:val="32"/>
    <w:semiHidden/>
    <w:unhideWhenUsed/>
    <w:uiPriority w:val="99"/>
    <w:rPr>
      <w:vertAlign w:val="superscript"/>
    </w:rPr>
  </w:style>
  <w:style w:type="character" w:styleId="35">
    <w:name w:val="Hyperlink"/>
    <w:unhideWhenUsed/>
    <w:qFormat/>
    <w:uiPriority w:val="99"/>
    <w:rPr>
      <w:color w:val="0563C1" w:themeColor="hyperlink"/>
      <w:u w:val="single"/>
      <w14:textFill>
        <w14:solidFill>
          <w14:schemeClr w14:val="hlink"/>
        </w14:solidFill>
      </w14:textFill>
    </w:rPr>
  </w:style>
  <w:style w:type="character" w:styleId="36">
    <w:name w:val="footnote reference"/>
    <w:basedOn w:val="32"/>
    <w:unhideWhenUsed/>
    <w:qFormat/>
    <w:uiPriority w:val="99"/>
    <w:rPr>
      <w:vertAlign w:val="superscript"/>
    </w:rPr>
  </w:style>
  <w:style w:type="character" w:customStyle="1" w:styleId="37">
    <w:name w:val="Heading 1 Char"/>
    <w:basedOn w:val="32"/>
    <w:link w:val="3"/>
    <w:uiPriority w:val="9"/>
    <w:rPr>
      <w:rFonts w:ascii="等线" w:hAnsi="等线" w:eastAsia="等线" w:cs="等线"/>
      <w:sz w:val="40"/>
      <w:szCs w:val="40"/>
    </w:rPr>
  </w:style>
  <w:style w:type="character" w:customStyle="1" w:styleId="38">
    <w:name w:val="Heading 2 Char"/>
    <w:basedOn w:val="32"/>
    <w:link w:val="4"/>
    <w:uiPriority w:val="9"/>
    <w:rPr>
      <w:rFonts w:ascii="等线" w:hAnsi="等线" w:eastAsia="等线" w:cs="等线"/>
      <w:sz w:val="34"/>
    </w:rPr>
  </w:style>
  <w:style w:type="character" w:customStyle="1" w:styleId="39">
    <w:name w:val="Heading 3 Char"/>
    <w:basedOn w:val="32"/>
    <w:link w:val="5"/>
    <w:uiPriority w:val="9"/>
    <w:rPr>
      <w:rFonts w:ascii="等线" w:hAnsi="等线" w:eastAsia="等线" w:cs="等线"/>
      <w:sz w:val="30"/>
      <w:szCs w:val="30"/>
    </w:rPr>
  </w:style>
  <w:style w:type="character" w:customStyle="1" w:styleId="40">
    <w:name w:val="Heading 4 Char"/>
    <w:basedOn w:val="32"/>
    <w:link w:val="6"/>
    <w:uiPriority w:val="9"/>
    <w:rPr>
      <w:rFonts w:ascii="等线" w:hAnsi="等线" w:eastAsia="等线" w:cs="等线"/>
      <w:b/>
      <w:bCs/>
      <w:sz w:val="26"/>
      <w:szCs w:val="26"/>
    </w:rPr>
  </w:style>
  <w:style w:type="character" w:customStyle="1" w:styleId="41">
    <w:name w:val="Heading 5 Char"/>
    <w:basedOn w:val="32"/>
    <w:link w:val="7"/>
    <w:uiPriority w:val="9"/>
    <w:rPr>
      <w:rFonts w:ascii="等线" w:hAnsi="等线" w:eastAsia="等线" w:cs="等线"/>
      <w:b/>
      <w:bCs/>
      <w:sz w:val="24"/>
      <w:szCs w:val="24"/>
    </w:rPr>
  </w:style>
  <w:style w:type="character" w:customStyle="1" w:styleId="42">
    <w:name w:val="Heading 6 Char"/>
    <w:basedOn w:val="32"/>
    <w:link w:val="8"/>
    <w:uiPriority w:val="9"/>
    <w:rPr>
      <w:rFonts w:ascii="等线" w:hAnsi="等线" w:eastAsia="等线" w:cs="等线"/>
      <w:b/>
      <w:bCs/>
      <w:sz w:val="22"/>
      <w:szCs w:val="22"/>
    </w:rPr>
  </w:style>
  <w:style w:type="character" w:customStyle="1" w:styleId="43">
    <w:name w:val="Heading 7 Char"/>
    <w:basedOn w:val="32"/>
    <w:link w:val="9"/>
    <w:uiPriority w:val="9"/>
    <w:rPr>
      <w:rFonts w:ascii="等线" w:hAnsi="等线" w:eastAsia="等线" w:cs="等线"/>
      <w:b/>
      <w:bCs/>
      <w:i/>
      <w:iCs/>
      <w:sz w:val="22"/>
      <w:szCs w:val="22"/>
    </w:rPr>
  </w:style>
  <w:style w:type="character" w:customStyle="1" w:styleId="44">
    <w:name w:val="Heading 8 Char"/>
    <w:basedOn w:val="32"/>
    <w:link w:val="10"/>
    <w:qFormat/>
    <w:uiPriority w:val="9"/>
    <w:rPr>
      <w:rFonts w:ascii="等线" w:hAnsi="等线" w:eastAsia="等线" w:cs="等线"/>
      <w:i/>
      <w:iCs/>
      <w:sz w:val="22"/>
      <w:szCs w:val="22"/>
    </w:rPr>
  </w:style>
  <w:style w:type="character" w:customStyle="1" w:styleId="45">
    <w:name w:val="Heading 9 Char"/>
    <w:basedOn w:val="32"/>
    <w:link w:val="11"/>
    <w:qFormat/>
    <w:uiPriority w:val="9"/>
    <w:rPr>
      <w:rFonts w:ascii="等线" w:hAnsi="等线" w:eastAsia="等线" w:cs="等线"/>
      <w:i/>
      <w:iCs/>
      <w:sz w:val="21"/>
      <w:szCs w:val="21"/>
    </w:r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basedOn w:val="32"/>
    <w:link w:val="29"/>
    <w:qFormat/>
    <w:uiPriority w:val="10"/>
    <w:rPr>
      <w:sz w:val="48"/>
      <w:szCs w:val="48"/>
    </w:rPr>
  </w:style>
  <w:style w:type="character" w:customStyle="1" w:styleId="48">
    <w:name w:val="Subtitle Char"/>
    <w:basedOn w:val="32"/>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32"/>
    <w:qFormat/>
    <w:uiPriority w:val="99"/>
  </w:style>
  <w:style w:type="character" w:customStyle="1" w:styleId="54">
    <w:name w:val="Footer Char"/>
    <w:basedOn w:val="32"/>
    <w:qFormat/>
    <w:uiPriority w:val="99"/>
  </w:style>
  <w:style w:type="character" w:customStyle="1" w:styleId="55">
    <w:name w:val="Caption Char"/>
    <w:qFormat/>
    <w:uiPriority w:val="99"/>
  </w:style>
  <w:style w:type="table" w:customStyle="1" w:styleId="56">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3"/>
    <w:basedOn w:val="30"/>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4"/>
    <w:basedOn w:val="30"/>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5"/>
    <w:basedOn w:val="30"/>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1"/>
    <w:basedOn w:val="30"/>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FC4E6"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2"/>
    <w:basedOn w:val="30"/>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3"/>
    <w:basedOn w:val="30"/>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4"/>
    <w:basedOn w:val="30"/>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5"/>
    <w:basedOn w:val="30"/>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blPr/>
      <w:tcPr>
        <w:tcBorders>
          <w:bottom w:val="single" w:color="91ACDC"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6"/>
    <w:basedOn w:val="30"/>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w:basedOn w:val="30"/>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1"/>
    <w:basedOn w:val="30"/>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single" w:color="68A3D8" w:themeColor="accent1" w:themeTint="EA" w:sz="12" w:space="0"/>
          <w:right w:val="nil"/>
        </w:tcBorders>
        <w:shd w:val="clear" w:color="FFFFFF" w:fill="auto"/>
      </w:tcPr>
    </w:tblStylePr>
    <w:tblStylePr w:type="lastRow">
      <w:rPr>
        <w:b/>
        <w:color w:val="404040"/>
      </w:rPr>
      <w:tblPr/>
      <w:tcPr>
        <w:tcBorders>
          <w:top w:val="single" w:color="68A3D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2"/>
    <w:basedOn w:val="30"/>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3"/>
    <w:basedOn w:val="30"/>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4"/>
    <w:basedOn w:val="30"/>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5"/>
    <w:basedOn w:val="30"/>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single" w:color="4472C4" w:themeColor="accent5" w:sz="12" w:space="0"/>
          <w:right w:val="nil"/>
        </w:tcBorders>
        <w:shd w:val="clear" w:color="FFFFFF" w:fill="auto"/>
      </w:tcPr>
    </w:tblStylePr>
    <w:tblStylePr w:type="lastRow">
      <w:rPr>
        <w:b/>
        <w:color w:val="404040"/>
      </w:rPr>
      <w:tblPr/>
      <w:tcPr>
        <w:tcBorders>
          <w:top w:val="single" w:color="4472C4"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6"/>
    <w:basedOn w:val="30"/>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1"/>
    <w:basedOn w:val="30"/>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2"/>
    <w:basedOn w:val="30"/>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3"/>
    <w:basedOn w:val="30"/>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4"/>
    <w:basedOn w:val="30"/>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5"/>
    <w:basedOn w:val="30"/>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6"/>
    <w:basedOn w:val="30"/>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1"/>
    <w:basedOn w:val="30"/>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bl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blPr/>
      <w:tcPr>
        <w:tcBorders>
          <w:top w:val="single" w:color="68A3D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EEBF6" w:themeColor="accent1" w:themeTint="32" w:fill="DEEBF6" w:themeFill="accent1" w:themeFillTint="32"/>
      </w:tcPr>
    </w:tblStylePr>
    <w:tblStylePr w:type="band2Vert">
      <w:tblPr/>
    </w:tblStylePr>
    <w:tblStylePr w:type="band1Horz">
      <w:rPr>
        <w:rFonts w:ascii="Arial" w:hAnsi="Arial"/>
        <w:color w:val="404040"/>
        <w:sz w:val="22"/>
      </w:rPr>
      <w:tblPr/>
      <w:tcPr>
        <w:shd w:val="clear" w:color="DEEBF6" w:themeColor="accent1" w:themeTint="32" w:fill="DEEBF6"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2"/>
    <w:basedOn w:val="30"/>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3"/>
    <w:basedOn w:val="30"/>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4"/>
    <w:basedOn w:val="30"/>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5"/>
    <w:basedOn w:val="30"/>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6"/>
    <w:basedOn w:val="30"/>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Accent 1"/>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1EB" w:themeColor="accent1" w:themeTint="75" w:fill="B3D1EB" w:themeFill="accent1" w:themeFillTint="75"/>
      </w:tcPr>
    </w:tblStylePr>
    <w:tblStylePr w:type="band2Vert">
      <w:tblPr/>
    </w:tblStylePr>
    <w:tblStylePr w:type="band1Horz">
      <w:tblPr/>
      <w:tcPr>
        <w:shd w:val="clear" w:color="B3D1EB" w:themeColor="accent1" w:themeTint="75" w:fill="B3D1EB"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2"/>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3"/>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Accent 4"/>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5"/>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3" w:themeColor="accent5" w:themeTint="75" w:fill="A9BEE3" w:themeFill="accent5" w:themeFillTint="75"/>
      </w:tcPr>
    </w:tblStylePr>
    <w:tblStylePr w:type="band2Vert">
      <w:tblPr/>
    </w:tblStylePr>
    <w:tblStylePr w:type="band1Horz">
      <w:tblPr/>
      <w:tcPr>
        <w:shd w:val="clear" w:color="A9BEE3" w:themeColor="accent5" w:themeTint="75" w:fill="A9BEE3"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 Accent 6"/>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6 Colorful"/>
    <w:basedOn w:val="30"/>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1"/>
    <w:basedOn w:val="30"/>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bl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Pr/>
    </w:tblStylePr>
    <w:tblStylePr w:type="firstCol">
      <w:rPr>
        <w:b/>
        <w:color w:val="ADCDEA" w:themeColor="accent1" w:themeTint="80"/>
        <w14:textFill>
          <w14:solidFill>
            <w14:schemeClr w14:val="accent1">
              <w14:lumMod w14:val="50000"/>
              <w14:lumOff w14:val="50000"/>
            </w14:schemeClr>
          </w14:solidFill>
        </w14:textFill>
      </w:rPr>
      <w:tblPr/>
    </w:tblStylePr>
    <w:tblStylePr w:type="lastCol">
      <w:rPr>
        <w:b/>
        <w:color w:val="ADCDEA" w:themeColor="accent1" w:themeTint="80"/>
        <w14:textFill>
          <w14:solidFill>
            <w14:schemeClr w14:val="accent1">
              <w14:lumMod w14:val="50000"/>
              <w14:lumOff w14:val="50000"/>
            </w14:schemeClr>
          </w14:solidFill>
        </w14:textFill>
      </w:rPr>
      <w:tbl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2"/>
    <w:basedOn w:val="30"/>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3"/>
    <w:basedOn w:val="30"/>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4"/>
    <w:basedOn w:val="30"/>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5"/>
    <w:basedOn w:val="30"/>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blPr/>
      <w:tcPr>
        <w:tcBorders>
          <w:bottom w:val="single" w:color="4472C4" w:themeColor="accent5"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6"/>
    <w:basedOn w:val="30"/>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blPr/>
      <w:tcPr>
        <w:tcBorders>
          <w:bottom w:val="single" w:color="70AD47" w:themeColor="accent6"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54174" w:themeColor="accent5" w:themeShade="94"/>
        <w:sz w:val="22"/>
      </w:rPr>
      <w:tblPr/>
      <w:tcPr>
        <w:shd w:val="clear" w:color="E1EFD8" w:themeColor="accent6" w:themeTint="34" w:fill="E1EFD8" w:themeFill="accent6"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1"/>
    <w:basedOn w:val="30"/>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bl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bl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single" w:color="ACCCE9" w:themeColor="accent1" w:themeTint="80" w:sz="4" w:space="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2"/>
    <w:basedOn w:val="30"/>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3"/>
    <w:basedOn w:val="30"/>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4"/>
    <w:basedOn w:val="30"/>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5"/>
    <w:basedOn w:val="30"/>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bl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bl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bl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blPr/>
      <w:tcPr>
        <w:tcBorders>
          <w:top w:val="nil"/>
          <w:left w:val="single" w:color="95AFDD" w:themeColor="accent5" w:themeTint="90" w:sz="4" w:space="0"/>
          <w:bottom w:val="nil"/>
          <w:right w:val="nil"/>
        </w:tcBorders>
        <w:shd w:val="clear" w:color="FFFFFF" w:fill="auto"/>
      </w:tc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6"/>
    <w:basedOn w:val="30"/>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1">
    <w:name w:val="List Table 1 Light"/>
    <w:basedOn w:val="30"/>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1"/>
    <w:basedOn w:val="30"/>
    <w:qFormat/>
    <w:uiPriority w:val="99"/>
    <w:pPr>
      <w:spacing w:after="0" w:line="240" w:lineRule="auto"/>
    </w:pPr>
    <w:tblPr/>
    <w:tblStylePr w:type="firstRow">
      <w:rPr>
        <w:b/>
        <w:color w:val="404040"/>
      </w:rPr>
      <w:tblPr/>
      <w:tcPr>
        <w:tcBorders>
          <w:top w:val="nil"/>
          <w:left w:val="nil"/>
          <w:bottom w:val="single" w:color="5B9BD5" w:themeColor="accent1" w:sz="4" w:space="0"/>
          <w:right w:val="nil"/>
        </w:tcBorders>
      </w:tcPr>
    </w:tblStylePr>
    <w:tblStylePr w:type="lastRow">
      <w:rPr>
        <w:b/>
        <w:color w:val="404040"/>
      </w:rPr>
      <w:tblPr/>
      <w:tcPr>
        <w:tcBorders>
          <w:top w:val="single" w:color="5B9BD5"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1" w:themeTint="40" w:fill="D5E5F4" w:themeFill="accent1" w:themeFillTint="40"/>
      </w:tcPr>
    </w:tblStylePr>
    <w:tblStylePr w:type="band2Vert">
      <w:tblPr/>
    </w:tblStylePr>
    <w:tblStylePr w:type="band1Horz">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2"/>
    <w:basedOn w:val="30"/>
    <w:qFormat/>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3"/>
    <w:basedOn w:val="30"/>
    <w:qFormat/>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4"/>
    <w:basedOn w:val="30"/>
    <w:qFormat/>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5"/>
    <w:basedOn w:val="30"/>
    <w:qFormat/>
    <w:uiPriority w:val="99"/>
    <w:pPr>
      <w:spacing w:after="0" w:line="240" w:lineRule="auto"/>
    </w:pPr>
    <w:tblPr/>
    <w:tblStylePr w:type="firstRow">
      <w:rPr>
        <w:b/>
        <w:color w:val="404040"/>
      </w:rPr>
      <w:tblPr/>
      <w:tcPr>
        <w:tcBorders>
          <w:top w:val="nil"/>
          <w:left w:val="nil"/>
          <w:bottom w:val="single" w:color="4472C4" w:themeColor="accent5" w:sz="4" w:space="0"/>
          <w:right w:val="nil"/>
        </w:tcBorders>
      </w:tcPr>
    </w:tblStylePr>
    <w:tblStylePr w:type="lastRow">
      <w:rPr>
        <w:b/>
        <w:color w:val="404040"/>
      </w:rPr>
      <w:tblPr/>
      <w:tcPr>
        <w:tcBorders>
          <w:top w:val="single" w:color="4472C4"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5" w:themeTint="40" w:fill="D0DBF0" w:themeFill="accent5" w:themeFillTint="40"/>
      </w:tcPr>
    </w:tblStylePr>
    <w:tblStylePr w:type="band2Vert">
      <w:tblPr/>
    </w:tblStylePr>
    <w:tblStylePr w:type="band1Horz">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6"/>
    <w:basedOn w:val="30"/>
    <w:qFormat/>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1"/>
    <w:basedOn w:val="30"/>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2"/>
    <w:basedOn w:val="30"/>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3"/>
    <w:basedOn w:val="30"/>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4"/>
    <w:basedOn w:val="30"/>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5"/>
    <w:basedOn w:val="30"/>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6"/>
    <w:basedOn w:val="30"/>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w:basedOn w:val="30"/>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1"/>
    <w:basedOn w:val="30"/>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5B9BD5" w:themeColor="accent1" w:sz="4" w:space="0"/>
          <w:right w:val="single" w:color="5B9BD5" w:themeColor="accent1" w:sz="4" w:space="0"/>
        </w:tcBorders>
      </w:tcPr>
    </w:tblStylePr>
    <w:tblStylePr w:type="band2Vert">
      <w:tblPr/>
    </w:tblStylePr>
    <w:tblStylePr w:type="band1Horz">
      <w:rPr>
        <w:rFonts w:ascii="Arial" w:hAnsi="Arial"/>
        <w:color w:val="404040"/>
        <w:sz w:val="22"/>
      </w:rPr>
      <w:tblPr/>
      <w:tcPr>
        <w:tcBorders>
          <w:top w:val="single" w:color="5B9BD5" w:themeColor="accent1" w:sz="4" w:space="0"/>
          <w:bottom w:val="single" w:color="5B9BD5"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2"/>
    <w:basedOn w:val="30"/>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3"/>
    <w:basedOn w:val="30"/>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4"/>
    <w:basedOn w:val="30"/>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5"/>
    <w:basedOn w:val="30"/>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blPr/>
      <w:tcPr>
        <w:shd w:val="clear" w:color="8EA9DB" w:themeColor="accent5" w:themeTint="9A" w:fill="8E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8EA9DB" w:themeColor="accent5" w:themeTint="9A" w:sz="4" w:space="0"/>
          <w:right w:val="single" w:color="8EA9DB" w:themeColor="accent5" w:themeTint="9A" w:sz="4" w:space="0"/>
        </w:tcBorders>
      </w:tcPr>
    </w:tblStylePr>
    <w:tblStylePr w:type="band2Vert">
      <w:tblPr/>
    </w:tblStylePr>
    <w:tblStylePr w:type="band1Horz">
      <w:rPr>
        <w:rFonts w:ascii="Arial" w:hAnsi="Arial"/>
        <w:color w:val="404040"/>
        <w:sz w:val="22"/>
      </w:rPr>
      <w:tblPr/>
      <w:tcPr>
        <w:tcBorders>
          <w:top w:val="single" w:color="8EA9DB" w:themeColor="accent5" w:themeTint="9A" w:sz="4" w:space="0"/>
          <w:bottom w:val="single" w:color="8EA9DB"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6"/>
    <w:basedOn w:val="30"/>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1"/>
    <w:basedOn w:val="30"/>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2"/>
    <w:basedOn w:val="30"/>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3"/>
    <w:basedOn w:val="30"/>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4"/>
    <w:basedOn w:val="30"/>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5"/>
    <w:basedOn w:val="30"/>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6"/>
    <w:basedOn w:val="30"/>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0">
    <w:name w:val="List Table 5 Dark - Accent 1"/>
    <w:basedOn w:val="30"/>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themeColor="accent1"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themeColor="accent1" w:fill="5B9BD5" w:themeFill="accent1"/>
      </w:tcPr>
    </w:tblStylePr>
    <w:tblStylePr w:type="band2Horz">
      <w:tblPr/>
      <w:tcPr>
        <w:tcBorders>
          <w:top w:val="single" w:color="FFFFFF" w:themeColor="light1" w:sz="4" w:space="0"/>
          <w:bottom w:val="single" w:color="FFFFFF" w:themeColor="light1" w:sz="4" w:space="0"/>
        </w:tcBorders>
        <w:shd w:val="clear" w:color="5B9BD5" w:themeColor="accent1" w:fill="5B9BD5" w:themeFill="accent1"/>
      </w:tcPr>
    </w:tblStylePr>
    <w:tblStylePr w:type="neCell">
      <w:tblPr/>
    </w:tblStylePr>
    <w:tblStylePr w:type="nwCell">
      <w:tblPr/>
    </w:tblStylePr>
    <w:tblStylePr w:type="seCell">
      <w:tblPr/>
    </w:tblStylePr>
    <w:tblStylePr w:type="swCell">
      <w:tblPr/>
    </w:tblStylePr>
  </w:style>
  <w:style w:type="table" w:customStyle="1" w:styleId="141">
    <w:name w:val="List Table 5 Dark - Accent 2"/>
    <w:basedOn w:val="30"/>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2">
    <w:name w:val="List Table 5 Dark - Accent 3"/>
    <w:basedOn w:val="30"/>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3">
    <w:name w:val="List Table 5 Dark - Accent 4"/>
    <w:basedOn w:val="30"/>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44">
    <w:name w:val="List Table 5 Dark - Accent 5"/>
    <w:basedOn w:val="30"/>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8EA9DB" w:themeColor="accent5" w:themeTint="9A" w:sz="32" w:space="0"/>
          <w:right w:val="single" w:color="FFFFFF" w:themeColor="light1" w:sz="4" w:space="0"/>
        </w:tcBorders>
      </w:tcPr>
    </w:tblStylePr>
    <w:tblStylePr w:type="lastCol">
      <w:tblPr/>
      <w:tcPr>
        <w:tcBorders>
          <w:left w:val="single" w:color="FFFFFF" w:themeColor="light1" w:sz="4" w:space="0"/>
          <w:right w:val="single" w:color="8EA9DB"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Pr/>
    </w:tblStylePr>
    <w:tblStylePr w:type="nwCell">
      <w:tblPr/>
    </w:tblStylePr>
    <w:tblStylePr w:type="seCell">
      <w:tblPr/>
    </w:tblStylePr>
    <w:tblStylePr w:type="swCell">
      <w:tblPr/>
    </w:tblStylePr>
  </w:style>
  <w:style w:type="table" w:customStyle="1" w:styleId="145">
    <w:name w:val="List Table 5 Dark - Accent 6"/>
    <w:basedOn w:val="30"/>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46">
    <w:name w:val="List Table 6 Colorful"/>
    <w:basedOn w:val="30"/>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1"/>
    <w:basedOn w:val="30"/>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blPr/>
      <w:tcPr>
        <w:tcBorders>
          <w:bottom w:val="single" w:color="5B9BD5" w:themeColor="accent1" w:sz="4" w:space="0"/>
        </w:tcBorders>
      </w:tcPr>
    </w:tblStylePr>
    <w:tblStylePr w:type="lastRow">
      <w:rPr>
        <w:b/>
        <w:color w:val="245B8C" w:themeColor="accent1" w:themeShade="94"/>
      </w:rPr>
      <w:tblPr/>
      <w:tcPr>
        <w:tcBorders>
          <w:top w:val="single" w:color="5B9BD5" w:themeColor="accent1" w:sz="4" w:space="0"/>
        </w:tcBorders>
      </w:tcPr>
    </w:tblStylePr>
    <w:tblStylePr w:type="firstCol">
      <w:rPr>
        <w:b/>
        <w:color w:val="245B8C" w:themeColor="accent1" w:themeShade="94"/>
      </w:rPr>
      <w:tblPr/>
    </w:tblStylePr>
    <w:tblStylePr w:type="lastCol">
      <w:rPr>
        <w:b/>
        <w:color w:val="245B8C" w:themeColor="accent1" w:themeShade="94"/>
      </w:rPr>
      <w:tbl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2"/>
    <w:basedOn w:val="30"/>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3"/>
    <w:basedOn w:val="30"/>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4"/>
    <w:basedOn w:val="30"/>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5"/>
    <w:basedOn w:val="30"/>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bl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bl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Pr/>
    </w:tblStylePr>
    <w:tblStylePr w:type="lastCol">
      <w:rPr>
        <w:b/>
        <w:color w:val="8FAADC" w:themeColor="accent5" w:themeTint="99"/>
        <w14:textFill>
          <w14:solidFill>
            <w14:schemeClr w14:val="accent5">
              <w14:lumMod w14:val="60000"/>
              <w14:lumOff w14:val="40000"/>
            </w14:schemeClr>
          </w14:solidFill>
        </w14:textFill>
      </w:rPr>
      <w:tbl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6"/>
    <w:basedOn w:val="30"/>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1"/>
    <w:basedOn w:val="30"/>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bl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bl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bl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blPr/>
      <w:tcPr>
        <w:tcBorders>
          <w:top w:val="nil"/>
          <w:left w:val="single" w:color="5B9BD5" w:themeColor="accent1" w:sz="4" w:space="0"/>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2"/>
    <w:basedOn w:val="30"/>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3"/>
    <w:basedOn w:val="30"/>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4"/>
    <w:basedOn w:val="30"/>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5"/>
    <w:basedOn w:val="30"/>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bl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single" w:color="8EA9DB" w:themeColor="accent5" w:themeTint="9A" w:sz="4" w:space="0"/>
          <w:bottom w:val="nil"/>
          <w:right w:val="nil"/>
        </w:tcBorders>
        <w:shd w:val="clear" w:color="FFFFFF" w:fill="auto"/>
      </w:tc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6"/>
    <w:basedOn w:val="30"/>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ned - Accent"/>
    <w:basedOn w:val="30"/>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1">
    <w:name w:val="Lined - Accent 1"/>
    <w:basedOn w:val="30"/>
    <w:qFormat/>
    <w:uiPriority w:val="99"/>
    <w:pPr>
      <w:spacing w:after="0" w:line="240" w:lineRule="auto"/>
    </w:pPr>
    <w:rPr>
      <w:color w:val="404040"/>
    </w:rPr>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2">
    <w:name w:val="Lined - Accent 2"/>
    <w:basedOn w:val="30"/>
    <w:qFormat/>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3">
    <w:name w:val="Lined - Accent 3"/>
    <w:basedOn w:val="30"/>
    <w:qFormat/>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4"/>
    <w:basedOn w:val="30"/>
    <w:qFormat/>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5"/>
    <w:basedOn w:val="30"/>
    <w:qFormat/>
    <w:uiPriority w:val="99"/>
    <w:pPr>
      <w:spacing w:after="0" w:line="240" w:lineRule="auto"/>
    </w:pPr>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66">
    <w:name w:val="Lined - Accent 6"/>
    <w:basedOn w:val="30"/>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67">
    <w:name w:val="Bordered &amp; Lined - Accent"/>
    <w:basedOn w:val="30"/>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8">
    <w:name w:val="Bordered &amp; Lined - Accent 1"/>
    <w:basedOn w:val="30"/>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9">
    <w:name w:val="Bordered &amp; Lined - Accent 2"/>
    <w:basedOn w:val="30"/>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70">
    <w:name w:val="Bordered &amp; Lined - Accent 3"/>
    <w:basedOn w:val="30"/>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4"/>
    <w:basedOn w:val="30"/>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5"/>
    <w:basedOn w:val="30"/>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73">
    <w:name w:val="Bordered &amp; Lined - Accent 6"/>
    <w:basedOn w:val="30"/>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4">
    <w:name w:val="Bordered"/>
    <w:basedOn w:val="30"/>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1"/>
    <w:basedOn w:val="30"/>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blPr/>
      <w:tcPr>
        <w:tcBorders>
          <w:bottom w:val="single" w:color="5B9BD5" w:themeColor="accent1" w:sz="12" w:space="0"/>
        </w:tcBorders>
      </w:tcPr>
    </w:tblStylePr>
    <w:tblStylePr w:type="lastRow">
      <w:rPr>
        <w:rFonts w:ascii="Arial" w:hAnsi="Arial"/>
        <w:color w:val="404040"/>
        <w:sz w:val="22"/>
      </w:rPr>
      <w:tblPr/>
      <w:tcPr>
        <w:tcBorders>
          <w:top w:val="single" w:color="5B9BD5"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5B9BD5"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2"/>
    <w:basedOn w:val="30"/>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3"/>
    <w:basedOn w:val="30"/>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4"/>
    <w:basedOn w:val="30"/>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5"/>
    <w:basedOn w:val="30"/>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blPr/>
      <w:tcPr>
        <w:tcBorders>
          <w:bottom w:val="single" w:color="8EA9DB" w:themeColor="accent5" w:themeTint="9A" w:sz="12" w:space="0"/>
        </w:tcBorders>
      </w:tcPr>
    </w:tblStylePr>
    <w:tblStylePr w:type="lastRow">
      <w:rPr>
        <w:rFonts w:ascii="Arial" w:hAnsi="Arial"/>
        <w:color w:val="404040"/>
        <w:sz w:val="22"/>
      </w:rPr>
      <w:tblPr/>
      <w:tcPr>
        <w:tcBorders>
          <w:top w:val="single" w:color="8EA9DB"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8EA9DB"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6"/>
    <w:basedOn w:val="30"/>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1">
    <w:name w:val="Footnote Text Char"/>
    <w:link w:val="23"/>
    <w:qFormat/>
    <w:uiPriority w:val="99"/>
    <w:rPr>
      <w:sz w:val="18"/>
    </w:rPr>
  </w:style>
  <w:style w:type="character" w:customStyle="1" w:styleId="182">
    <w:name w:val="Endnote Text Char"/>
    <w:link w:val="18"/>
    <w:uiPriority w:val="99"/>
    <w:rPr>
      <w:sz w:val="20"/>
    </w:rPr>
  </w:style>
  <w:style w:type="paragraph" w:customStyle="1" w:styleId="183">
    <w:name w:val="TOC Heading"/>
    <w:unhideWhenUsed/>
    <w:uiPriority w:val="39"/>
    <w:rPr>
      <w:rFonts w:hint="default" w:ascii="Times New Roman" w:hAnsi="Times New Roman" w:eastAsia="宋体" w:cs="Times New Roman"/>
    </w:rPr>
  </w:style>
  <w:style w:type="paragraph" w:styleId="184">
    <w:name w:val="List Paragraph"/>
    <w:basedOn w:val="1"/>
    <w:qFormat/>
    <w:uiPriority w:val="99"/>
    <w:pPr>
      <w:ind w:firstLine="420"/>
    </w:pPr>
  </w:style>
  <w:style w:type="paragraph" w:customStyle="1" w:styleId="185">
    <w:name w:val="正文文本1"/>
    <w:basedOn w:val="1"/>
    <w:qFormat/>
    <w:uiPriority w:val="99"/>
    <w:pPr>
      <w:spacing w:before="93"/>
    </w:pPr>
    <w:rPr>
      <w:rFonts w:ascii="仿宋_GB2312" w:hAnsi="仿宋_GB2312" w:eastAsia="仿宋_GB2312"/>
      <w:sz w:val="30"/>
      <w:szCs w:val="20"/>
    </w:rPr>
  </w:style>
  <w:style w:type="paragraph" w:customStyle="1" w:styleId="186">
    <w:name w:val="图表目录1"/>
    <w:basedOn w:val="1"/>
    <w:next w:val="1"/>
    <w:qFormat/>
    <w:uiPriority w:val="0"/>
    <w:pPr>
      <w:ind w:left="400" w:hanging="200"/>
    </w:pPr>
    <w:rPr>
      <w:rFonts w:ascii="Times New Roman" w:hAnsi="Times New Roman" w:eastAsia="仿宋_GB2312" w:cs="Times New Roman"/>
      <w:sz w:val="32"/>
    </w:rPr>
  </w:style>
  <w:style w:type="paragraph" w:customStyle="1" w:styleId="187">
    <w:name w:val="文档正文"/>
    <w:basedOn w:val="1"/>
    <w:next w:val="28"/>
    <w:qFormat/>
    <w:uiPriority w:val="0"/>
    <w:pPr>
      <w:spacing w:line="480" w:lineRule="atLeas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明戈</cp:lastModifiedBy>
  <dcterms:modified xsi:type="dcterms:W3CDTF">2024-08-13T09:53:38Z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B1CBAFF6BE184642B6C482FBCDF0FB84_12</vt:lpwstr>
  </property>
</Properties>
</file>