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78441"/>
      <w:bookmarkStart w:id="1" w:name="_Toc15396475"/>
      <w:bookmarkStart w:id="2" w:name="_Toc15396597"/>
      <w:bookmarkStart w:id="3" w:name="_Toc15377425"/>
      <w:bookmarkStart w:id="4" w:name="_Toc15306267"/>
      <w:bookmarkStart w:id="5" w:name="_Toc15377193"/>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2024年度四川省</w:t>
      </w:r>
      <w:bookmarkStart w:id="6" w:name="_Toc15306268"/>
      <w:r>
        <w:rPr>
          <w:rFonts w:hint="eastAsia" w:ascii="Times New Roman" w:eastAsia="方正小标宋简体"/>
          <w:kern w:val="2"/>
          <w:sz w:val="44"/>
          <w:szCs w:val="44"/>
        </w:rPr>
        <w:t>阿坝州</w:t>
      </w:r>
    </w:p>
    <w:p>
      <w:pPr>
        <w:pStyle w:val="6"/>
        <w:spacing w:before="93"/>
        <w:jc w:val="center"/>
        <w:rPr>
          <w:rFonts w:ascii="Times New Roman"/>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kern w:val="2"/>
          <w:sz w:val="44"/>
          <w:szCs w:val="44"/>
        </w:rPr>
        <w:t>茂县民族宗教局</w:t>
      </w:r>
      <w:bookmarkEnd w:id="6"/>
      <w:r>
        <w:rPr>
          <w:rFonts w:hint="eastAsia" w:ascii="Times New Roman" w:eastAsia="方正小标宋简体"/>
          <w:kern w:val="2"/>
          <w:sz w:val="44"/>
          <w:szCs w:val="44"/>
          <w:lang w:eastAsia="zh-CN"/>
        </w:rPr>
        <w:t>部门决算</w:t>
      </w:r>
      <w:r>
        <w:rPr>
          <w:rFonts w:hint="eastAsia" w:ascii="Times New Roman" w:eastAsia="方正小标宋简体"/>
          <w:kern w:val="2"/>
          <w:sz w:val="44"/>
          <w:szCs w:val="44"/>
        </w:rPr>
        <w:t>公开</w:t>
      </w:r>
    </w:p>
    <w:bookmarkEnd w:id="0"/>
    <w:bookmarkEnd w:id="1"/>
    <w:bookmarkEnd w:id="2"/>
    <w:bookmarkEnd w:id="3"/>
    <w:bookmarkEnd w:id="4"/>
    <w:bookmarkEnd w:id="5"/>
    <w:p/>
    <w:p>
      <w:pPr>
        <w:pStyle w:val="12"/>
        <w:tabs>
          <w:tab w:val="right" w:leader="dot" w:pos="8306"/>
          <w:tab w:val="clear" w:pos="8296"/>
        </w:tabs>
      </w:pPr>
      <w:r>
        <w:fldChar w:fldCharType="begin"/>
      </w:r>
      <w:r>
        <w:instrText xml:space="preserve"> TOC \o "1-3" \h \z \u </w:instrText>
      </w:r>
      <w:r>
        <w:fldChar w:fldCharType="separate"/>
      </w:r>
      <w:r>
        <w:fldChar w:fldCharType="begin"/>
      </w:r>
      <w:r>
        <w:instrText xml:space="preserve"> HYPERLINK \l _Toc3042 </w:instrText>
      </w:r>
      <w:r>
        <w:fldChar w:fldCharType="separate"/>
      </w:r>
      <w:r>
        <w:rPr>
          <w:rFonts w:hint="eastAsia" w:ascii="Times New Roman" w:hAnsi="Times New Roman" w:eastAsia="方正小标宋简体" w:cs="方正小标宋简体"/>
          <w:highlight w:val="none"/>
        </w:rPr>
        <w:t>第一部分 部门概况</w:t>
      </w:r>
      <w:r>
        <w:tab/>
      </w:r>
      <w:r>
        <w:fldChar w:fldCharType="begin"/>
      </w:r>
      <w:r>
        <w:instrText xml:space="preserve"> PAGEREF _Toc3042 \h </w:instrText>
      </w:r>
      <w:r>
        <w:fldChar w:fldCharType="separate"/>
      </w:r>
      <w:r>
        <w:t>- 3 -</w:t>
      </w:r>
      <w:r>
        <w:fldChar w:fldCharType="end"/>
      </w:r>
      <w:r>
        <w:fldChar w:fldCharType="end"/>
      </w:r>
    </w:p>
    <w:p>
      <w:pPr>
        <w:pStyle w:val="16"/>
        <w:tabs>
          <w:tab w:val="right" w:leader="dot" w:pos="8306"/>
          <w:tab w:val="clear" w:pos="8296"/>
        </w:tabs>
      </w:pPr>
      <w:r>
        <w:fldChar w:fldCharType="begin"/>
      </w:r>
      <w:r>
        <w:instrText xml:space="preserve"> HYPERLINK \l _Toc8964 </w:instrText>
      </w:r>
      <w:r>
        <w:fldChar w:fldCharType="separate"/>
      </w:r>
      <w:r>
        <w:rPr>
          <w:rFonts w:hint="eastAsia" w:ascii="黑体" w:hAnsi="黑体" w:eastAsia="黑体" w:cs="Times New Roman"/>
          <w:bCs w:val="0"/>
        </w:rPr>
        <w:t>一、部门职责</w:t>
      </w:r>
      <w:r>
        <w:tab/>
      </w:r>
      <w:r>
        <w:fldChar w:fldCharType="begin"/>
      </w:r>
      <w:r>
        <w:instrText xml:space="preserve"> PAGEREF _Toc8964 \h </w:instrText>
      </w:r>
      <w:r>
        <w:fldChar w:fldCharType="separate"/>
      </w:r>
      <w:r>
        <w:t>- 3 -</w:t>
      </w:r>
      <w:r>
        <w:fldChar w:fldCharType="end"/>
      </w:r>
      <w:r>
        <w:fldChar w:fldCharType="end"/>
      </w:r>
    </w:p>
    <w:p>
      <w:pPr>
        <w:pStyle w:val="16"/>
        <w:tabs>
          <w:tab w:val="right" w:leader="dot" w:pos="8306"/>
          <w:tab w:val="clear" w:pos="8296"/>
        </w:tabs>
      </w:pPr>
      <w:r>
        <w:fldChar w:fldCharType="begin"/>
      </w:r>
      <w:r>
        <w:instrText xml:space="preserve"> HYPERLINK \l _Toc19826 </w:instrText>
      </w:r>
      <w:r>
        <w:fldChar w:fldCharType="separate"/>
      </w:r>
      <w:r>
        <w:rPr>
          <w:rFonts w:hint="eastAsia" w:ascii="Times New Roman" w:hAnsi="Times New Roman" w:eastAsia="黑体"/>
          <w:bCs w:val="0"/>
        </w:rPr>
        <w:t>二、机构设置</w:t>
      </w:r>
      <w:r>
        <w:tab/>
      </w:r>
      <w:r>
        <w:fldChar w:fldCharType="begin"/>
      </w:r>
      <w:r>
        <w:instrText xml:space="preserve"> PAGEREF _Toc19826 \h </w:instrText>
      </w:r>
      <w:r>
        <w:fldChar w:fldCharType="separate"/>
      </w:r>
      <w:r>
        <w:t>- 3 -</w:t>
      </w:r>
      <w:r>
        <w:fldChar w:fldCharType="end"/>
      </w:r>
      <w:r>
        <w:fldChar w:fldCharType="end"/>
      </w:r>
    </w:p>
    <w:p>
      <w:pPr>
        <w:pStyle w:val="12"/>
        <w:tabs>
          <w:tab w:val="right" w:leader="dot" w:pos="8306"/>
          <w:tab w:val="clear" w:pos="8296"/>
        </w:tabs>
      </w:pPr>
      <w:r>
        <w:fldChar w:fldCharType="begin"/>
      </w:r>
      <w:r>
        <w:instrText xml:space="preserve"> HYPERLINK \l _Toc31513 </w:instrText>
      </w:r>
      <w:r>
        <w:fldChar w:fldCharType="separate"/>
      </w:r>
      <w:r>
        <w:rPr>
          <w:rFonts w:hint="eastAsia" w:ascii="Times New Roman" w:hAnsi="Times New Roman" w:eastAsia="方正小标宋简体" w:cs="方正小标宋简体"/>
          <w:highlight w:val="none"/>
        </w:rPr>
        <w:t>第二部分</w:t>
      </w:r>
      <w:r>
        <w:tab/>
      </w:r>
      <w:r>
        <w:fldChar w:fldCharType="begin"/>
      </w:r>
      <w:r>
        <w:instrText xml:space="preserve"> PAGEREF _Toc31513 \h </w:instrText>
      </w:r>
      <w:r>
        <w:fldChar w:fldCharType="separate"/>
      </w:r>
      <w:r>
        <w:t>- 4 -</w:t>
      </w:r>
      <w:r>
        <w:fldChar w:fldCharType="end"/>
      </w:r>
      <w:r>
        <w:fldChar w:fldCharType="end"/>
      </w:r>
    </w:p>
    <w:p>
      <w:pPr>
        <w:pStyle w:val="12"/>
        <w:tabs>
          <w:tab w:val="right" w:leader="dot" w:pos="8306"/>
          <w:tab w:val="clear" w:pos="8296"/>
        </w:tabs>
      </w:pPr>
      <w:r>
        <w:fldChar w:fldCharType="begin"/>
      </w:r>
      <w:r>
        <w:instrText xml:space="preserve"> HYPERLINK \l _Toc13821 </w:instrText>
      </w:r>
      <w:r>
        <w:fldChar w:fldCharType="separate"/>
      </w:r>
      <w:r>
        <w:rPr>
          <w:rFonts w:hint="eastAsia" w:ascii="Times New Roman" w:hAnsi="Times New Roman" w:eastAsia="方正小标宋简体" w:cs="方正小标宋简体"/>
          <w:highlight w:val="none"/>
        </w:rPr>
        <w:t>2024年度部门决算情况说明</w:t>
      </w:r>
      <w:r>
        <w:tab/>
      </w:r>
      <w:r>
        <w:fldChar w:fldCharType="begin"/>
      </w:r>
      <w:r>
        <w:instrText xml:space="preserve"> PAGEREF _Toc13821 \h </w:instrText>
      </w:r>
      <w:r>
        <w:fldChar w:fldCharType="separate"/>
      </w:r>
      <w:r>
        <w:t>- 4 -</w:t>
      </w:r>
      <w:r>
        <w:fldChar w:fldCharType="end"/>
      </w:r>
      <w:r>
        <w:fldChar w:fldCharType="end"/>
      </w:r>
    </w:p>
    <w:p>
      <w:pPr>
        <w:pStyle w:val="16"/>
        <w:tabs>
          <w:tab w:val="right" w:leader="dot" w:pos="8306"/>
          <w:tab w:val="clear" w:pos="8296"/>
        </w:tabs>
      </w:pPr>
      <w:r>
        <w:fldChar w:fldCharType="begin"/>
      </w:r>
      <w:r>
        <w:instrText xml:space="preserve"> HYPERLINK \l _Toc6586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_Toc6586 \h </w:instrText>
      </w:r>
      <w:r>
        <w:fldChar w:fldCharType="separate"/>
      </w:r>
      <w:r>
        <w:t>- 4 -</w:t>
      </w:r>
      <w:r>
        <w:fldChar w:fldCharType="end"/>
      </w:r>
      <w:r>
        <w:fldChar w:fldCharType="end"/>
      </w:r>
    </w:p>
    <w:p>
      <w:pPr>
        <w:pStyle w:val="16"/>
        <w:tabs>
          <w:tab w:val="right" w:leader="dot" w:pos="8306"/>
          <w:tab w:val="clear" w:pos="8296"/>
        </w:tabs>
        <w:ind w:left="0" w:leftChars="0" w:firstLine="420" w:firstLineChars="200"/>
      </w:pPr>
      <w:r>
        <w:fldChar w:fldCharType="begin"/>
      </w:r>
      <w:r>
        <w:instrText xml:space="preserve"> HYPERLINK \l _Toc12413 </w:instrText>
      </w:r>
      <w:r>
        <w:fldChar w:fldCharType="separate"/>
      </w:r>
      <w:r>
        <w:rPr>
          <w:rFonts w:hint="eastAsia" w:eastAsia="黑体"/>
          <w:szCs w:val="32"/>
        </w:rPr>
        <w:t>二、收入决算情况说明</w:t>
      </w:r>
      <w:r>
        <w:tab/>
      </w:r>
      <w:r>
        <w:fldChar w:fldCharType="begin"/>
      </w:r>
      <w:r>
        <w:instrText xml:space="preserve"> PAGEREF _Toc12413 \h </w:instrText>
      </w:r>
      <w:r>
        <w:fldChar w:fldCharType="separate"/>
      </w:r>
      <w:r>
        <w:t>- 4 -</w:t>
      </w:r>
      <w:r>
        <w:fldChar w:fldCharType="end"/>
      </w:r>
      <w:r>
        <w:fldChar w:fldCharType="end"/>
      </w:r>
    </w:p>
    <w:p>
      <w:pPr>
        <w:pStyle w:val="16"/>
        <w:tabs>
          <w:tab w:val="right" w:leader="dot" w:pos="8306"/>
          <w:tab w:val="clear" w:pos="8296"/>
        </w:tabs>
      </w:pPr>
      <w:r>
        <w:fldChar w:fldCharType="begin"/>
      </w:r>
      <w:r>
        <w:instrText xml:space="preserve"> HYPERLINK \l _Toc22134 </w:instrText>
      </w:r>
      <w: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_Toc22134 \h </w:instrText>
      </w:r>
      <w:r>
        <w:fldChar w:fldCharType="separate"/>
      </w:r>
      <w:r>
        <w:t>- 5 -</w:t>
      </w:r>
      <w:r>
        <w:fldChar w:fldCharType="end"/>
      </w:r>
      <w:r>
        <w:fldChar w:fldCharType="end"/>
      </w:r>
    </w:p>
    <w:p>
      <w:pPr>
        <w:pStyle w:val="16"/>
        <w:tabs>
          <w:tab w:val="right" w:leader="dot" w:pos="8306"/>
          <w:tab w:val="clear" w:pos="8296"/>
        </w:tabs>
      </w:pPr>
      <w:r>
        <w:fldChar w:fldCharType="begin"/>
      </w:r>
      <w:r>
        <w:instrText xml:space="preserve"> HYPERLINK \l _Toc23859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_Toc23859 \h </w:instrText>
      </w:r>
      <w:r>
        <w:fldChar w:fldCharType="separate"/>
      </w:r>
      <w:r>
        <w:t>- 5 -</w:t>
      </w:r>
      <w:r>
        <w:fldChar w:fldCharType="end"/>
      </w:r>
      <w:r>
        <w:fldChar w:fldCharType="end"/>
      </w:r>
    </w:p>
    <w:p>
      <w:pPr>
        <w:pStyle w:val="16"/>
        <w:tabs>
          <w:tab w:val="right" w:leader="dot" w:pos="8306"/>
          <w:tab w:val="clear" w:pos="8296"/>
        </w:tabs>
      </w:pPr>
      <w:r>
        <w:fldChar w:fldCharType="begin"/>
      </w:r>
      <w:r>
        <w:instrText xml:space="preserve"> HYPERLINK \l _Toc5565 </w:instrText>
      </w:r>
      <w:r>
        <w:fldChar w:fldCharType="separate"/>
      </w:r>
      <w:r>
        <w:rPr>
          <w:rFonts w:hint="eastAsia" w:eastAsia="黑体"/>
          <w:szCs w:val="32"/>
        </w:rPr>
        <w:t>五、一</w:t>
      </w:r>
      <w:r>
        <w:rPr>
          <w:rFonts w:hint="eastAsia" w:ascii="Times New Roman" w:hAnsi="Times New Roman" w:eastAsia="黑体"/>
        </w:rPr>
        <w:t>般公共预算财政拨款支出决算情况说明</w:t>
      </w:r>
      <w:r>
        <w:tab/>
      </w:r>
      <w:r>
        <w:fldChar w:fldCharType="begin"/>
      </w:r>
      <w:r>
        <w:instrText xml:space="preserve"> PAGEREF _Toc5565 \h </w:instrText>
      </w:r>
      <w:r>
        <w:fldChar w:fldCharType="separate"/>
      </w:r>
      <w:r>
        <w:t>- 5 -</w:t>
      </w:r>
      <w:r>
        <w:fldChar w:fldCharType="end"/>
      </w:r>
      <w:r>
        <w:fldChar w:fldCharType="end"/>
      </w:r>
    </w:p>
    <w:p>
      <w:pPr>
        <w:pStyle w:val="8"/>
        <w:tabs>
          <w:tab w:val="right" w:leader="dot" w:pos="8306"/>
          <w:tab w:val="clear" w:pos="8296"/>
        </w:tabs>
      </w:pPr>
      <w:r>
        <w:fldChar w:fldCharType="begin"/>
      </w:r>
      <w:r>
        <w:instrText xml:space="preserve"> HYPERLINK \l _Toc8959 </w:instrText>
      </w:r>
      <w:r>
        <w:fldChar w:fldCharType="separate"/>
      </w:r>
      <w:r>
        <w:rPr>
          <w:rFonts w:hint="eastAsia" w:eastAsia="楷体_GB2312" w:cs="楷体_GB2312"/>
          <w:szCs w:val="32"/>
        </w:rPr>
        <w:t>（一）一般公共预算财政拨款支出决算总体情况</w:t>
      </w:r>
      <w:r>
        <w:tab/>
      </w:r>
      <w:r>
        <w:fldChar w:fldCharType="begin"/>
      </w:r>
      <w:r>
        <w:instrText xml:space="preserve"> PAGEREF _Toc8959 \h </w:instrText>
      </w:r>
      <w:r>
        <w:fldChar w:fldCharType="separate"/>
      </w:r>
      <w:r>
        <w:t>- 5 -</w:t>
      </w:r>
      <w:r>
        <w:fldChar w:fldCharType="end"/>
      </w:r>
      <w:r>
        <w:fldChar w:fldCharType="end"/>
      </w:r>
    </w:p>
    <w:p>
      <w:pPr>
        <w:pStyle w:val="8"/>
        <w:tabs>
          <w:tab w:val="right" w:leader="dot" w:pos="8306"/>
          <w:tab w:val="clear" w:pos="8296"/>
        </w:tabs>
      </w:pPr>
      <w:r>
        <w:fldChar w:fldCharType="begin"/>
      </w:r>
      <w:r>
        <w:instrText xml:space="preserve"> HYPERLINK \l _Toc19469 </w:instrText>
      </w:r>
      <w:r>
        <w:fldChar w:fldCharType="separate"/>
      </w:r>
      <w:r>
        <w:rPr>
          <w:rFonts w:hint="eastAsia" w:ascii="黑体" w:hAnsi="黑体" w:eastAsia="黑体" w:cs="黑体"/>
          <w:bCs/>
          <w:szCs w:val="32"/>
        </w:rPr>
        <w:t>（二）一般公共预算财政拨款支出决算结构情况</w:t>
      </w:r>
      <w:r>
        <w:tab/>
      </w:r>
      <w:r>
        <w:fldChar w:fldCharType="begin"/>
      </w:r>
      <w:r>
        <w:instrText xml:space="preserve"> PAGEREF _Toc19469 \h </w:instrText>
      </w:r>
      <w:r>
        <w:fldChar w:fldCharType="separate"/>
      </w:r>
      <w:r>
        <w:t>- 6 -</w:t>
      </w:r>
      <w:r>
        <w:fldChar w:fldCharType="end"/>
      </w:r>
      <w:r>
        <w:fldChar w:fldCharType="end"/>
      </w:r>
    </w:p>
    <w:p>
      <w:pPr>
        <w:pStyle w:val="8"/>
        <w:tabs>
          <w:tab w:val="right" w:leader="dot" w:pos="8306"/>
          <w:tab w:val="clear" w:pos="8296"/>
        </w:tabs>
      </w:pPr>
      <w:r>
        <w:fldChar w:fldCharType="begin"/>
      </w:r>
      <w:r>
        <w:instrText xml:space="preserve"> HYPERLINK \l _Toc15893 </w:instrText>
      </w:r>
      <w:r>
        <w:fldChar w:fldCharType="separate"/>
      </w:r>
      <w:r>
        <w:rPr>
          <w:rFonts w:hint="eastAsia" w:ascii="黑体" w:hAnsi="黑体" w:eastAsia="黑体" w:cs="黑体"/>
          <w:bCs/>
          <w:szCs w:val="32"/>
        </w:rPr>
        <w:t>（三）一般公共预算财政拨款支出决算具体情况</w:t>
      </w:r>
      <w:r>
        <w:tab/>
      </w:r>
      <w:r>
        <w:fldChar w:fldCharType="begin"/>
      </w:r>
      <w:r>
        <w:instrText xml:space="preserve"> PAGEREF _Toc15893 \h </w:instrText>
      </w:r>
      <w:r>
        <w:fldChar w:fldCharType="separate"/>
      </w:r>
      <w:r>
        <w:t>- 6 -</w:t>
      </w:r>
      <w:r>
        <w:fldChar w:fldCharType="end"/>
      </w:r>
      <w:r>
        <w:fldChar w:fldCharType="end"/>
      </w:r>
    </w:p>
    <w:p>
      <w:pPr>
        <w:pStyle w:val="16"/>
        <w:tabs>
          <w:tab w:val="right" w:leader="dot" w:pos="8306"/>
          <w:tab w:val="clear" w:pos="8296"/>
        </w:tabs>
      </w:pPr>
      <w:r>
        <w:fldChar w:fldCharType="begin"/>
      </w:r>
      <w:r>
        <w:instrText xml:space="preserve"> HYPERLINK \l _Toc16722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_Toc16722 \h </w:instrText>
      </w:r>
      <w:r>
        <w:fldChar w:fldCharType="separate"/>
      </w:r>
      <w:r>
        <w:t>- 8 -</w:t>
      </w:r>
      <w:r>
        <w:fldChar w:fldCharType="end"/>
      </w:r>
      <w:r>
        <w:fldChar w:fldCharType="end"/>
      </w:r>
    </w:p>
    <w:p>
      <w:pPr>
        <w:pStyle w:val="16"/>
        <w:tabs>
          <w:tab w:val="right" w:leader="dot" w:pos="8306"/>
          <w:tab w:val="clear" w:pos="8296"/>
        </w:tabs>
      </w:pPr>
      <w:r>
        <w:fldChar w:fldCharType="begin"/>
      </w:r>
      <w:r>
        <w:instrText xml:space="preserve"> HYPERLINK \l _Toc2252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_Toc2252 \h </w:instrText>
      </w:r>
      <w:r>
        <w:fldChar w:fldCharType="separate"/>
      </w:r>
      <w:r>
        <w:t>- 9 -</w:t>
      </w:r>
      <w:r>
        <w:fldChar w:fldCharType="end"/>
      </w:r>
      <w:r>
        <w:fldChar w:fldCharType="end"/>
      </w:r>
    </w:p>
    <w:p>
      <w:pPr>
        <w:pStyle w:val="8"/>
        <w:tabs>
          <w:tab w:val="right" w:leader="dot" w:pos="8306"/>
          <w:tab w:val="clear" w:pos="8296"/>
        </w:tabs>
      </w:pPr>
      <w:r>
        <w:fldChar w:fldCharType="begin"/>
      </w:r>
      <w:r>
        <w:instrText xml:space="preserve"> HYPERLINK \l _Toc26432 </w:instrText>
      </w:r>
      <w:r>
        <w:fldChar w:fldCharType="separate"/>
      </w:r>
      <w:r>
        <w:rPr>
          <w:rFonts w:hint="eastAsia" w:eastAsia="楷体_GB2312" w:cs="楷体_GB2312"/>
          <w:szCs w:val="32"/>
        </w:rPr>
        <w:t>（一）“三公”经费财政拨款支出决算总体情况说明</w:t>
      </w:r>
      <w:r>
        <w:tab/>
      </w:r>
      <w:r>
        <w:fldChar w:fldCharType="begin"/>
      </w:r>
      <w:r>
        <w:instrText xml:space="preserve"> PAGEREF _Toc26432 \h </w:instrText>
      </w:r>
      <w:r>
        <w:fldChar w:fldCharType="separate"/>
      </w:r>
      <w:r>
        <w:t>- 9 -</w:t>
      </w:r>
      <w:r>
        <w:fldChar w:fldCharType="end"/>
      </w:r>
      <w:r>
        <w:fldChar w:fldCharType="end"/>
      </w:r>
    </w:p>
    <w:p>
      <w:pPr>
        <w:pStyle w:val="8"/>
        <w:tabs>
          <w:tab w:val="right" w:leader="dot" w:pos="8306"/>
          <w:tab w:val="clear" w:pos="8296"/>
        </w:tabs>
      </w:pPr>
      <w:r>
        <w:fldChar w:fldCharType="begin"/>
      </w:r>
      <w:r>
        <w:instrText xml:space="preserve"> HYPERLINK \l _Toc29679 </w:instrText>
      </w:r>
      <w:r>
        <w:fldChar w:fldCharType="separate"/>
      </w:r>
      <w:r>
        <w:rPr>
          <w:rFonts w:hint="eastAsia" w:eastAsia="楷体_GB2312" w:cs="楷体_GB2312"/>
          <w:szCs w:val="32"/>
        </w:rPr>
        <w:t>（二）“三公”经费财政拨款支出决算具体情况说明</w:t>
      </w:r>
      <w:r>
        <w:tab/>
      </w:r>
      <w:r>
        <w:fldChar w:fldCharType="begin"/>
      </w:r>
      <w:r>
        <w:instrText xml:space="preserve"> PAGEREF _Toc29679 \h </w:instrText>
      </w:r>
      <w:r>
        <w:fldChar w:fldCharType="separate"/>
      </w:r>
      <w:r>
        <w:t>- 9 -</w:t>
      </w:r>
      <w:r>
        <w:fldChar w:fldCharType="end"/>
      </w:r>
      <w:r>
        <w:fldChar w:fldCharType="end"/>
      </w:r>
    </w:p>
    <w:p>
      <w:pPr>
        <w:pStyle w:val="16"/>
        <w:tabs>
          <w:tab w:val="right" w:leader="dot" w:pos="8306"/>
          <w:tab w:val="clear" w:pos="8296"/>
        </w:tabs>
      </w:pPr>
      <w:r>
        <w:fldChar w:fldCharType="begin"/>
      </w:r>
      <w:r>
        <w:instrText xml:space="preserve"> HYPERLINK \l _Toc16818 </w:instrText>
      </w:r>
      <w: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_Toc16818 \h </w:instrText>
      </w:r>
      <w:r>
        <w:fldChar w:fldCharType="separate"/>
      </w:r>
      <w:r>
        <w:t>- 10 -</w:t>
      </w:r>
      <w:r>
        <w:fldChar w:fldCharType="end"/>
      </w:r>
      <w:r>
        <w:fldChar w:fldCharType="end"/>
      </w:r>
    </w:p>
    <w:p>
      <w:pPr>
        <w:pStyle w:val="16"/>
        <w:tabs>
          <w:tab w:val="right" w:leader="dot" w:pos="8306"/>
          <w:tab w:val="clear" w:pos="8296"/>
        </w:tabs>
      </w:pPr>
      <w:r>
        <w:fldChar w:fldCharType="begin"/>
      </w:r>
      <w:r>
        <w:instrText xml:space="preserve"> HYPERLINK \l _Toc31012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_Toc31012 \h </w:instrText>
      </w:r>
      <w:r>
        <w:fldChar w:fldCharType="separate"/>
      </w:r>
      <w:r>
        <w:t>- 11 -</w:t>
      </w:r>
      <w:r>
        <w:fldChar w:fldCharType="end"/>
      </w:r>
      <w:r>
        <w:fldChar w:fldCharType="end"/>
      </w:r>
    </w:p>
    <w:p>
      <w:pPr>
        <w:pStyle w:val="16"/>
        <w:tabs>
          <w:tab w:val="right" w:leader="dot" w:pos="8306"/>
          <w:tab w:val="clear" w:pos="8296"/>
        </w:tabs>
      </w:pPr>
      <w:r>
        <w:fldChar w:fldCharType="begin"/>
      </w:r>
      <w:r>
        <w:instrText xml:space="preserve"> HYPERLINK \l _Toc15370 </w:instrText>
      </w:r>
      <w:r>
        <w:fldChar w:fldCharType="separate"/>
      </w:r>
      <w:r>
        <w:rPr>
          <w:rFonts w:hint="eastAsia" w:ascii="Times New Roman" w:hAnsi="Times New Roman" w:eastAsia="黑体"/>
        </w:rPr>
        <w:t>十、其他重要事项的情况说明</w:t>
      </w:r>
      <w:r>
        <w:tab/>
      </w:r>
      <w:r>
        <w:fldChar w:fldCharType="begin"/>
      </w:r>
      <w:r>
        <w:instrText xml:space="preserve"> PAGEREF _Toc15370 \h </w:instrText>
      </w:r>
      <w:r>
        <w:fldChar w:fldCharType="separate"/>
      </w:r>
      <w:r>
        <w:t>- 11 -</w:t>
      </w:r>
      <w:r>
        <w:fldChar w:fldCharType="end"/>
      </w:r>
      <w:r>
        <w:fldChar w:fldCharType="end"/>
      </w:r>
    </w:p>
    <w:p>
      <w:pPr>
        <w:pStyle w:val="8"/>
        <w:tabs>
          <w:tab w:val="right" w:leader="dot" w:pos="8306"/>
          <w:tab w:val="clear" w:pos="8296"/>
        </w:tabs>
      </w:pPr>
      <w:r>
        <w:fldChar w:fldCharType="begin"/>
      </w:r>
      <w:r>
        <w:instrText xml:space="preserve"> HYPERLINK \l _Toc5461 </w:instrText>
      </w:r>
      <w:r>
        <w:fldChar w:fldCharType="separate"/>
      </w:r>
      <w:r>
        <w:rPr>
          <w:rFonts w:hint="eastAsia" w:eastAsia="楷体_GB2312" w:cs="楷体_GB2312"/>
          <w:szCs w:val="32"/>
        </w:rPr>
        <w:t>（一）机关运行经费支出情况</w:t>
      </w:r>
      <w:r>
        <w:tab/>
      </w:r>
      <w:r>
        <w:fldChar w:fldCharType="begin"/>
      </w:r>
      <w:r>
        <w:instrText xml:space="preserve"> PAGEREF _Toc5461 \h </w:instrText>
      </w:r>
      <w:r>
        <w:fldChar w:fldCharType="separate"/>
      </w:r>
      <w:r>
        <w:t>- 11 -</w:t>
      </w:r>
      <w:r>
        <w:fldChar w:fldCharType="end"/>
      </w:r>
      <w:r>
        <w:fldChar w:fldCharType="end"/>
      </w:r>
    </w:p>
    <w:p>
      <w:pPr>
        <w:pStyle w:val="8"/>
        <w:tabs>
          <w:tab w:val="right" w:leader="dot" w:pos="8306"/>
          <w:tab w:val="clear" w:pos="8296"/>
        </w:tabs>
      </w:pPr>
      <w:r>
        <w:fldChar w:fldCharType="begin"/>
      </w:r>
      <w:r>
        <w:instrText xml:space="preserve"> HYPERLINK \l _Toc19053 </w:instrText>
      </w:r>
      <w:r>
        <w:fldChar w:fldCharType="separate"/>
      </w:r>
      <w:r>
        <w:rPr>
          <w:rFonts w:hint="eastAsia" w:eastAsia="楷体_GB2312" w:cs="楷体_GB2312"/>
          <w:szCs w:val="32"/>
        </w:rPr>
        <w:t>（二）政府采购支出情况</w:t>
      </w:r>
      <w:r>
        <w:tab/>
      </w:r>
      <w:r>
        <w:fldChar w:fldCharType="begin"/>
      </w:r>
      <w:r>
        <w:instrText xml:space="preserve"> PAGEREF _Toc19053 \h </w:instrText>
      </w:r>
      <w:r>
        <w:fldChar w:fldCharType="separate"/>
      </w:r>
      <w:r>
        <w:t>- 11 -</w:t>
      </w:r>
      <w:r>
        <w:fldChar w:fldCharType="end"/>
      </w:r>
      <w:r>
        <w:fldChar w:fldCharType="end"/>
      </w:r>
    </w:p>
    <w:p>
      <w:pPr>
        <w:pStyle w:val="8"/>
        <w:tabs>
          <w:tab w:val="right" w:leader="dot" w:pos="8306"/>
          <w:tab w:val="clear" w:pos="8296"/>
        </w:tabs>
      </w:pPr>
      <w:r>
        <w:fldChar w:fldCharType="begin"/>
      </w:r>
      <w:r>
        <w:instrText xml:space="preserve"> HYPERLINK \l _Toc13162 </w:instrText>
      </w:r>
      <w:r>
        <w:fldChar w:fldCharType="separate"/>
      </w:r>
      <w:r>
        <w:rPr>
          <w:rFonts w:hint="eastAsia" w:eastAsia="楷体_GB2312" w:cs="楷体_GB2312"/>
          <w:szCs w:val="32"/>
        </w:rPr>
        <w:t>（三）国有资产占有使用情况</w:t>
      </w:r>
      <w:r>
        <w:tab/>
      </w:r>
      <w:r>
        <w:fldChar w:fldCharType="begin"/>
      </w:r>
      <w:r>
        <w:instrText xml:space="preserve"> PAGEREF _Toc13162 \h </w:instrText>
      </w:r>
      <w:r>
        <w:fldChar w:fldCharType="separate"/>
      </w:r>
      <w:r>
        <w:t>- 11 -</w:t>
      </w:r>
      <w:r>
        <w:fldChar w:fldCharType="end"/>
      </w:r>
      <w:r>
        <w:fldChar w:fldCharType="end"/>
      </w:r>
    </w:p>
    <w:p>
      <w:pPr>
        <w:pStyle w:val="8"/>
        <w:tabs>
          <w:tab w:val="right" w:leader="dot" w:pos="8306"/>
          <w:tab w:val="clear" w:pos="8296"/>
        </w:tabs>
      </w:pPr>
      <w:r>
        <w:fldChar w:fldCharType="begin"/>
      </w:r>
      <w:r>
        <w:instrText xml:space="preserve"> HYPERLINK \l _Toc15894 </w:instrText>
      </w:r>
      <w:r>
        <w:fldChar w:fldCharType="separate"/>
      </w:r>
      <w:r>
        <w:rPr>
          <w:rFonts w:hint="eastAsia" w:eastAsia="楷体_GB2312" w:cs="楷体_GB2312"/>
          <w:szCs w:val="32"/>
        </w:rPr>
        <w:t>（四）预算绩效管理情况</w:t>
      </w:r>
      <w:r>
        <w:tab/>
      </w:r>
      <w:r>
        <w:fldChar w:fldCharType="begin"/>
      </w:r>
      <w:r>
        <w:instrText xml:space="preserve"> PAGEREF _Toc15894 \h </w:instrText>
      </w:r>
      <w:r>
        <w:fldChar w:fldCharType="separate"/>
      </w:r>
      <w:r>
        <w:t>- 11 -</w:t>
      </w:r>
      <w:r>
        <w:fldChar w:fldCharType="end"/>
      </w:r>
      <w:r>
        <w:fldChar w:fldCharType="end"/>
      </w:r>
    </w:p>
    <w:p>
      <w:pPr>
        <w:pStyle w:val="12"/>
        <w:tabs>
          <w:tab w:val="right" w:leader="dot" w:pos="8306"/>
          <w:tab w:val="clear" w:pos="8296"/>
        </w:tabs>
      </w:pPr>
      <w:r>
        <w:fldChar w:fldCharType="begin"/>
      </w:r>
      <w:r>
        <w:instrText xml:space="preserve"> HYPERLINK \l _Toc29148 </w:instrText>
      </w:r>
      <w:r>
        <w:fldChar w:fldCharType="separate"/>
      </w:r>
      <w:r>
        <w:rPr>
          <w:rFonts w:hint="eastAsia" w:eastAsia="黑体"/>
          <w:szCs w:val="44"/>
        </w:rPr>
        <w:t>第三部分名词解释</w:t>
      </w:r>
      <w:r>
        <w:tab/>
      </w:r>
      <w:r>
        <w:fldChar w:fldCharType="begin"/>
      </w:r>
      <w:r>
        <w:instrText xml:space="preserve"> PAGEREF _Toc29148 \h </w:instrText>
      </w:r>
      <w:r>
        <w:fldChar w:fldCharType="separate"/>
      </w:r>
      <w:r>
        <w:t>- 13 -</w:t>
      </w:r>
      <w:r>
        <w:fldChar w:fldCharType="end"/>
      </w:r>
      <w:r>
        <w:fldChar w:fldCharType="end"/>
      </w:r>
    </w:p>
    <w:p>
      <w:pPr>
        <w:pStyle w:val="12"/>
        <w:tabs>
          <w:tab w:val="right" w:leader="dot" w:pos="8306"/>
          <w:tab w:val="clear" w:pos="8296"/>
        </w:tabs>
      </w:pPr>
      <w:r>
        <w:fldChar w:fldCharType="begin"/>
      </w:r>
      <w:r>
        <w:instrText xml:space="preserve"> HYPERLINK \l _Toc4412 </w:instrText>
      </w:r>
      <w:r>
        <w:fldChar w:fldCharType="separate"/>
      </w:r>
      <w:r>
        <w:rPr>
          <w:rFonts w:hint="eastAsia" w:eastAsia="方正小标宋简体" w:cs="方正小标宋简体"/>
          <w:bCs w:val="0"/>
        </w:rPr>
        <w:t>第四部分 附件</w:t>
      </w:r>
      <w:r>
        <w:tab/>
      </w:r>
      <w:r>
        <w:fldChar w:fldCharType="begin"/>
      </w:r>
      <w:r>
        <w:instrText xml:space="preserve"> PAGEREF _Toc4412 \h </w:instrText>
      </w:r>
      <w:r>
        <w:fldChar w:fldCharType="separate"/>
      </w:r>
      <w:r>
        <w:t>- 17 -</w:t>
      </w:r>
      <w:r>
        <w:fldChar w:fldCharType="end"/>
      </w:r>
      <w:r>
        <w:fldChar w:fldCharType="end"/>
      </w:r>
    </w:p>
    <w:p>
      <w:pPr>
        <w:pStyle w:val="16"/>
        <w:tabs>
          <w:tab w:val="right" w:leader="dot" w:pos="8306"/>
          <w:tab w:val="clear" w:pos="8296"/>
        </w:tabs>
      </w:pPr>
      <w:r>
        <w:fldChar w:fldCharType="begin"/>
      </w:r>
      <w:r>
        <w:instrText xml:space="preserve"> HYPERLINK \l _Toc5514 </w:instrText>
      </w:r>
      <w:r>
        <w:fldChar w:fldCharType="separate"/>
      </w:r>
      <w:r>
        <w:rPr>
          <w:rFonts w:eastAsia="黑体"/>
          <w:kern w:val="0"/>
          <w:szCs w:val="32"/>
          <w:shd w:val="clear" w:color="auto" w:fill="FFFFFF"/>
          <w:lang w:val="zh-CN"/>
        </w:rPr>
        <w:t>三、部门预算绩效分析</w:t>
      </w:r>
      <w:r>
        <w:tab/>
      </w:r>
      <w:r>
        <w:fldChar w:fldCharType="begin"/>
      </w:r>
      <w:r>
        <w:instrText xml:space="preserve"> PAGEREF _Toc5514 \h </w:instrText>
      </w:r>
      <w:r>
        <w:fldChar w:fldCharType="separate"/>
      </w:r>
      <w:r>
        <w:t>- 20 -</w:t>
      </w:r>
      <w:r>
        <w:fldChar w:fldCharType="end"/>
      </w:r>
      <w:r>
        <w:fldChar w:fldCharType="end"/>
      </w:r>
    </w:p>
    <w:p>
      <w:pPr>
        <w:pStyle w:val="16"/>
        <w:tabs>
          <w:tab w:val="right" w:leader="dot" w:pos="8306"/>
          <w:tab w:val="clear" w:pos="8296"/>
        </w:tabs>
      </w:pPr>
      <w:r>
        <w:fldChar w:fldCharType="begin"/>
      </w:r>
      <w:r>
        <w:instrText xml:space="preserve"> HYPERLINK \l _Toc7919 </w:instrText>
      </w:r>
      <w:r>
        <w:fldChar w:fldCharType="separate"/>
      </w:r>
      <w:r>
        <w:rPr>
          <w:rFonts w:eastAsia="黑体"/>
          <w:kern w:val="0"/>
          <w:szCs w:val="32"/>
          <w:shd w:val="clear" w:color="auto" w:fill="FFFFFF"/>
          <w:lang w:val="zh-CN"/>
        </w:rPr>
        <w:t>四、评价结论及建议</w:t>
      </w:r>
      <w:r>
        <w:tab/>
      </w:r>
      <w:r>
        <w:fldChar w:fldCharType="begin"/>
      </w:r>
      <w:r>
        <w:instrText xml:space="preserve"> PAGEREF _Toc7919 \h </w:instrText>
      </w:r>
      <w:r>
        <w:fldChar w:fldCharType="separate"/>
      </w:r>
      <w:r>
        <w:t>- 23 -</w:t>
      </w:r>
      <w:r>
        <w:fldChar w:fldCharType="end"/>
      </w:r>
      <w:r>
        <w:fldChar w:fldCharType="end"/>
      </w:r>
    </w:p>
    <w:p>
      <w:pPr>
        <w:pStyle w:val="16"/>
        <w:tabs>
          <w:tab w:val="right" w:leader="dot" w:pos="8306"/>
          <w:tab w:val="clear" w:pos="8296"/>
        </w:tabs>
      </w:pPr>
      <w:r>
        <w:fldChar w:fldCharType="begin"/>
      </w:r>
      <w:r>
        <w:instrText xml:space="preserve"> HYPERLINK \l _Toc14602 </w:instrText>
      </w:r>
      <w:r>
        <w:fldChar w:fldCharType="separate"/>
      </w:r>
      <w:r>
        <w:rPr>
          <w:rFonts w:hint="eastAsia" w:ascii="黑体" w:hAnsi="黑体" w:eastAsia="黑体" w:cs="黑体"/>
          <w:szCs w:val="32"/>
        </w:rPr>
        <w:t>一</w:t>
      </w:r>
      <w:r>
        <w:rPr>
          <w:rFonts w:hint="eastAsia" w:ascii="黑体" w:hAnsi="宋体" w:eastAsia="黑体"/>
          <w:szCs w:val="32"/>
          <w:lang w:val="zh-CN"/>
        </w:rPr>
        <w:t>、项目</w:t>
      </w:r>
      <w:r>
        <w:rPr>
          <w:rFonts w:hint="eastAsia" w:ascii="黑体" w:hAnsi="黑体" w:eastAsia="黑体" w:cs="黑体"/>
          <w:szCs w:val="32"/>
          <w:lang w:val="zh-CN"/>
        </w:rPr>
        <w:t>概况</w:t>
      </w:r>
      <w:r>
        <w:tab/>
      </w:r>
      <w:r>
        <w:fldChar w:fldCharType="begin"/>
      </w:r>
      <w:r>
        <w:instrText xml:space="preserve"> PAGEREF _Toc14602 \h </w:instrText>
      </w:r>
      <w:r>
        <w:fldChar w:fldCharType="separate"/>
      </w:r>
      <w:r>
        <w:t>- 30 -</w:t>
      </w:r>
      <w:r>
        <w:fldChar w:fldCharType="end"/>
      </w:r>
      <w:r>
        <w:fldChar w:fldCharType="end"/>
      </w:r>
    </w:p>
    <w:p>
      <w:pPr>
        <w:pStyle w:val="16"/>
        <w:tabs>
          <w:tab w:val="right" w:leader="dot" w:pos="8306"/>
          <w:tab w:val="clear" w:pos="8296"/>
        </w:tabs>
      </w:pPr>
      <w:r>
        <w:fldChar w:fldCharType="begin"/>
      </w:r>
      <w:r>
        <w:instrText xml:space="preserve"> HYPERLINK \l _Toc7241 </w:instrText>
      </w:r>
      <w:r>
        <w:fldChar w:fldCharType="separate"/>
      </w:r>
      <w:r>
        <w:rPr>
          <w:rFonts w:hint="eastAsia" w:ascii="黑体" w:hAnsi="宋体" w:eastAsia="黑体"/>
          <w:szCs w:val="32"/>
          <w:lang w:val="zh-CN"/>
        </w:rPr>
        <w:t>二、评价实施</w:t>
      </w:r>
      <w:r>
        <w:tab/>
      </w:r>
      <w:r>
        <w:fldChar w:fldCharType="begin"/>
      </w:r>
      <w:r>
        <w:instrText xml:space="preserve"> PAGEREF _Toc7241 \h </w:instrText>
      </w:r>
      <w:r>
        <w:fldChar w:fldCharType="separate"/>
      </w:r>
      <w:r>
        <w:t>- 30 -</w:t>
      </w:r>
      <w:r>
        <w:fldChar w:fldCharType="end"/>
      </w:r>
      <w:r>
        <w:fldChar w:fldCharType="end"/>
      </w:r>
    </w:p>
    <w:p>
      <w:pPr>
        <w:pStyle w:val="12"/>
        <w:tabs>
          <w:tab w:val="right" w:leader="dot" w:pos="8306"/>
          <w:tab w:val="clear" w:pos="8296"/>
        </w:tabs>
      </w:pPr>
      <w:r>
        <w:fldChar w:fldCharType="begin"/>
      </w:r>
      <w:r>
        <w:instrText xml:space="preserve"> HYPERLINK \l _Toc8330 </w:instrText>
      </w:r>
      <w:r>
        <w:fldChar w:fldCharType="separate"/>
      </w:r>
      <w:r>
        <w:rPr>
          <w:rFonts w:hint="eastAsia" w:ascii="黑体" w:eastAsia="黑体" w:cs="黑体"/>
          <w:bCs w:val="0"/>
        </w:rPr>
        <w:t>第五部分 附表</w:t>
      </w:r>
      <w:r>
        <w:tab/>
      </w:r>
      <w:r>
        <w:fldChar w:fldCharType="begin"/>
      </w:r>
      <w:r>
        <w:instrText xml:space="preserve"> PAGEREF _Toc8330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_Toc445 </w:instrText>
      </w:r>
      <w:r>
        <w:fldChar w:fldCharType="separate"/>
      </w:r>
      <w:r>
        <w:rPr>
          <w:rFonts w:hint="eastAsia" w:ascii="黑体" w:eastAsia="黑体" w:cs="Times New Roman"/>
          <w:bCs w:val="0"/>
        </w:rPr>
        <w:t>一、收入支出决算总表</w:t>
      </w:r>
      <w:r>
        <w:tab/>
      </w:r>
      <w:r>
        <w:fldChar w:fldCharType="begin"/>
      </w:r>
      <w:r>
        <w:instrText xml:space="preserve"> PAGEREF _Toc445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_Toc27755 </w:instrText>
      </w:r>
      <w:r>
        <w:fldChar w:fldCharType="separate"/>
      </w:r>
      <w:r>
        <w:rPr>
          <w:rFonts w:hint="eastAsia" w:ascii="黑体" w:eastAsia="黑体" w:cs="Times New Roman"/>
          <w:bCs w:val="0"/>
        </w:rPr>
        <w:t>二、收入决算表</w:t>
      </w:r>
      <w:r>
        <w:tab/>
      </w:r>
      <w:r>
        <w:fldChar w:fldCharType="begin"/>
      </w:r>
      <w:r>
        <w:instrText xml:space="preserve"> PAGEREF _Toc27755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_Toc14590 </w:instrText>
      </w:r>
      <w:r>
        <w:fldChar w:fldCharType="separate"/>
      </w:r>
      <w:r>
        <w:rPr>
          <w:rFonts w:hint="eastAsia" w:ascii="黑体" w:eastAsia="黑体" w:cs="Times New Roman"/>
          <w:bCs w:val="0"/>
        </w:rPr>
        <w:t>三、支出决算表</w:t>
      </w:r>
      <w:r>
        <w:tab/>
      </w:r>
      <w:r>
        <w:fldChar w:fldCharType="begin"/>
      </w:r>
      <w:r>
        <w:instrText xml:space="preserve"> PAGEREF _Toc14590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_Toc18212 </w:instrText>
      </w:r>
      <w:r>
        <w:fldChar w:fldCharType="separate"/>
      </w:r>
      <w:r>
        <w:rPr>
          <w:rFonts w:hint="eastAsia" w:ascii="黑体" w:eastAsia="黑体" w:cs="Times New Roman"/>
          <w:bCs w:val="0"/>
        </w:rPr>
        <w:t>四、财政拨款收入支出决算总表</w:t>
      </w:r>
      <w:r>
        <w:tab/>
      </w:r>
      <w:r>
        <w:fldChar w:fldCharType="begin"/>
      </w:r>
      <w:r>
        <w:instrText xml:space="preserve"> PAGEREF _Toc18212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_Toc13313 </w:instrText>
      </w:r>
      <w:r>
        <w:fldChar w:fldCharType="separate"/>
      </w:r>
      <w:r>
        <w:rPr>
          <w:rFonts w:hint="eastAsia" w:ascii="黑体" w:eastAsia="黑体" w:cs="Times New Roman"/>
          <w:bCs w:val="0"/>
        </w:rPr>
        <w:t>五、财政拨款支出决算明细表</w:t>
      </w:r>
      <w:r>
        <w:tab/>
      </w:r>
      <w:r>
        <w:fldChar w:fldCharType="begin"/>
      </w:r>
      <w:r>
        <w:instrText xml:space="preserve"> PAGEREF _Toc13313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_Toc3756 </w:instrText>
      </w:r>
      <w:r>
        <w:fldChar w:fldCharType="separate"/>
      </w:r>
      <w:r>
        <w:rPr>
          <w:rFonts w:hint="eastAsia" w:ascii="黑体" w:eastAsia="黑体" w:cs="Times New Roman"/>
          <w:bCs w:val="0"/>
        </w:rPr>
        <w:t>六、一般公共预算财政拨款支出决算表</w:t>
      </w:r>
      <w:r>
        <w:tab/>
      </w:r>
      <w:r>
        <w:fldChar w:fldCharType="begin"/>
      </w:r>
      <w:r>
        <w:instrText xml:space="preserve"> PAGEREF _Toc3756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_Toc9563 </w:instrText>
      </w:r>
      <w:r>
        <w:fldChar w:fldCharType="separate"/>
      </w:r>
      <w:r>
        <w:rPr>
          <w:rFonts w:hint="eastAsia" w:ascii="黑体" w:eastAsia="黑体" w:cs="Times New Roman"/>
          <w:bCs w:val="0"/>
        </w:rPr>
        <w:t>七、一般公共预算财政拨款支出决算明细表</w:t>
      </w:r>
      <w:r>
        <w:tab/>
      </w:r>
      <w:r>
        <w:fldChar w:fldCharType="begin"/>
      </w:r>
      <w:r>
        <w:instrText xml:space="preserve"> PAGEREF _Toc9563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_Toc3565 </w:instrText>
      </w:r>
      <w:r>
        <w:fldChar w:fldCharType="separate"/>
      </w:r>
      <w:r>
        <w:rPr>
          <w:rFonts w:hint="eastAsia" w:ascii="黑体" w:eastAsia="黑体" w:cs="Times New Roman"/>
          <w:bCs w:val="0"/>
        </w:rPr>
        <w:t>八、一般公共预算财政拨款基本支出决算表</w:t>
      </w:r>
      <w:r>
        <w:tab/>
      </w:r>
      <w:r>
        <w:fldChar w:fldCharType="begin"/>
      </w:r>
      <w:r>
        <w:instrText xml:space="preserve"> PAGEREF _Toc3565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_Toc11337 </w:instrText>
      </w:r>
      <w:r>
        <w:fldChar w:fldCharType="separate"/>
      </w:r>
      <w:r>
        <w:rPr>
          <w:rFonts w:hint="eastAsia" w:ascii="黑体" w:eastAsia="黑体" w:cs="Times New Roman"/>
          <w:bCs w:val="0"/>
        </w:rPr>
        <w:t>九、一般公共预算财政拨款项目支出决算表</w:t>
      </w:r>
      <w:r>
        <w:tab/>
      </w:r>
      <w:r>
        <w:fldChar w:fldCharType="begin"/>
      </w:r>
      <w:r>
        <w:instrText xml:space="preserve"> PAGEREF _Toc11337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_Toc28457 </w:instrText>
      </w:r>
      <w: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_Toc28457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_Toc6685 </w:instrText>
      </w:r>
      <w: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_Toc6685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_Toc5691 </w:instrText>
      </w:r>
      <w: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_Toc5691 \h </w:instrText>
      </w:r>
      <w:r>
        <w:fldChar w:fldCharType="separate"/>
      </w:r>
      <w:r>
        <w:t>- 38 -</w:t>
      </w:r>
      <w:r>
        <w:fldChar w:fldCharType="end"/>
      </w:r>
      <w:r>
        <w:fldChar w:fldCharType="end"/>
      </w:r>
    </w:p>
    <w:p>
      <w:pPr>
        <w:pStyle w:val="16"/>
        <w:tabs>
          <w:tab w:val="right" w:leader="dot" w:pos="8306"/>
          <w:tab w:val="clear" w:pos="8296"/>
        </w:tabs>
      </w:pPr>
      <w:r>
        <w:fldChar w:fldCharType="begin"/>
      </w:r>
      <w:r>
        <w:instrText xml:space="preserve"> HYPERLINK \l _Toc25571 </w:instrText>
      </w:r>
      <w:r>
        <w:fldChar w:fldCharType="separate"/>
      </w:r>
      <w:r>
        <w:rPr>
          <w:rFonts w:hint="eastAsia" w:ascii="黑体" w:eastAsia="黑体" w:cs="Times New Roman"/>
          <w:bCs w:val="0"/>
        </w:rPr>
        <w:t>十三、财政拨款“三公”经费支出决算表</w:t>
      </w:r>
      <w:r>
        <w:tab/>
      </w:r>
      <w:r>
        <w:fldChar w:fldCharType="begin"/>
      </w:r>
      <w:r>
        <w:instrText xml:space="preserve"> PAGEREF _Toc25571 \h </w:instrText>
      </w:r>
      <w:r>
        <w:fldChar w:fldCharType="separate"/>
      </w:r>
      <w:r>
        <w:t>- 38 -</w:t>
      </w:r>
      <w:r>
        <w:fldChar w:fldCharType="end"/>
      </w:r>
      <w:r>
        <w:fldChar w:fldCharType="end"/>
      </w:r>
    </w:p>
    <w:p>
      <w:pPr>
        <w:spacing w:line="560" w:lineRule="exact"/>
        <w:rPr>
          <w:rStyle w:val="20"/>
          <w:rFonts w:hint="eastAsia" w:ascii="宋体" w:hAnsi="宋体"/>
          <w:color w:val="auto"/>
          <w:sz w:val="24"/>
          <w:u w:val="none"/>
        </w:rPr>
      </w:pPr>
      <w:r>
        <w:fldChar w:fldCharType="end"/>
      </w:r>
    </w:p>
    <w:p>
      <w:pPr>
        <w:widowControl/>
        <w:spacing w:line="440" w:lineRule="exact"/>
        <w:rPr>
          <w:rFonts w:hint="eastAsia" w:ascii="仿宋" w:hAnsi="仿宋" w:eastAsia="仿宋"/>
          <w:bCs/>
          <w:kern w:val="44"/>
          <w:sz w:val="24"/>
        </w:rPr>
      </w:pPr>
    </w:p>
    <w:p>
      <w:pPr>
        <w:pStyle w:val="13"/>
        <w:rPr>
          <w:rFonts w:hint="eastAsia"/>
        </w:rPr>
      </w:pPr>
    </w:p>
    <w:p>
      <w:pPr>
        <w:pStyle w:val="14"/>
        <w:ind w:left="420"/>
        <w:rPr>
          <w:rFonts w:hint="eastAsia"/>
        </w:rPr>
      </w:pPr>
    </w:p>
    <w:p>
      <w:pPr>
        <w:widowControl/>
        <w:spacing w:line="560" w:lineRule="exact"/>
        <w:jc w:val="left"/>
        <w:rPr>
          <w:rFonts w:eastAsia="仿宋_GB2312" w:cs="仿宋_GB2312"/>
          <w:bCs/>
          <w:kern w:val="44"/>
          <w:sz w:val="32"/>
          <w:szCs w:val="32"/>
        </w:rPr>
      </w:pPr>
    </w:p>
    <w:p>
      <w:pPr>
        <w:pStyle w:val="13"/>
        <w:rPr>
          <w:rFonts w:eastAsia="仿宋_GB2312" w:cs="仿宋_GB2312"/>
          <w:bCs/>
          <w:kern w:val="44"/>
          <w:sz w:val="32"/>
          <w:szCs w:val="32"/>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2"/>
        <w:ind w:firstLine="2200" w:firstLineChars="500"/>
        <w:jc w:val="both"/>
        <w:rPr>
          <w:rFonts w:hint="eastAsia" w:ascii="Times New Roman" w:hAnsi="Times New Roman" w:eastAsia="方正小标宋简体" w:cs="方正小标宋简体"/>
          <w:b w:val="0"/>
          <w:color w:val="auto"/>
          <w:highlight w:val="none"/>
        </w:rPr>
      </w:pPr>
      <w:bookmarkStart w:id="7" w:name="_Toc16199"/>
      <w:bookmarkStart w:id="8" w:name="_Toc3042"/>
      <w:r>
        <w:rPr>
          <w:rFonts w:hint="eastAsia" w:ascii="Times New Roman" w:hAnsi="Times New Roman" w:eastAsia="方正小标宋简体" w:cs="方正小标宋简体"/>
          <w:b w:val="0"/>
          <w:color w:val="auto"/>
          <w:highlight w:val="none"/>
        </w:rPr>
        <w:t>第一部分 部门概况</w:t>
      </w:r>
      <w:bookmarkEnd w:id="7"/>
      <w:bookmarkEnd w:id="8"/>
    </w:p>
    <w:p>
      <w:pPr>
        <w:pStyle w:val="3"/>
        <w:suppressAutoHyphens/>
        <w:spacing w:before="0" w:after="0" w:line="576" w:lineRule="exact"/>
        <w:ind w:firstLine="640" w:firstLineChars="200"/>
        <w:rPr>
          <w:rStyle w:val="31"/>
          <w:rFonts w:ascii="黑体" w:hAnsi="黑体" w:eastAsia="黑体" w:cs="Times New Roman"/>
          <w:b w:val="0"/>
          <w:bCs w:val="0"/>
        </w:rPr>
      </w:pPr>
      <w:bookmarkStart w:id="9" w:name="_Toc31503"/>
      <w:bookmarkStart w:id="10" w:name="_Toc8964"/>
      <w:r>
        <w:rPr>
          <w:rStyle w:val="31"/>
          <w:rFonts w:hint="eastAsia" w:ascii="黑体" w:hAnsi="黑体" w:eastAsia="黑体" w:cs="Times New Roman"/>
          <w:b w:val="0"/>
          <w:bCs w:val="0"/>
        </w:rPr>
        <w:t>一、部门职责</w:t>
      </w:r>
      <w:bookmarkEnd w:id="9"/>
      <w:bookmarkEnd w:id="10"/>
      <w:bookmarkStart w:id="11" w:name="_Toc15377199"/>
      <w:bookmarkStart w:id="12" w:name="_Toc79163854"/>
      <w:bookmarkStart w:id="13" w:name="_Toc15378446"/>
      <w:bookmarkStart w:id="14" w:name="_Toc79163604"/>
    </w:p>
    <w:p>
      <w:pPr>
        <w:spacing w:line="576" w:lineRule="exact"/>
        <w:ind w:firstLine="640" w:firstLineChars="200"/>
        <w:rPr>
          <w:rStyle w:val="31"/>
          <w:rFonts w:ascii="Times New Roman" w:hAnsi="Times New Roman" w:eastAsia="黑体"/>
          <w:b w:val="0"/>
          <w:bCs w:val="0"/>
        </w:rPr>
      </w:pPr>
      <w:r>
        <w:rPr>
          <w:rFonts w:hint="eastAsia" w:ascii="仿宋_GB2312" w:hAnsi="仿宋_GB2312" w:eastAsia="仿宋_GB2312" w:cs="仿宋_GB2312"/>
          <w:sz w:val="32"/>
          <w:szCs w:val="32"/>
        </w:rPr>
        <w:t>负责贯彻执行党和政府关于民族、宗教工作的方针、政策，当好县</w:t>
      </w:r>
      <w:r>
        <w:rPr>
          <w:rFonts w:hint="eastAsia" w:eastAsia="仿宋_GB2312" w:cs="仿宋_GB2312"/>
          <w:sz w:val="32"/>
          <w:szCs w:val="32"/>
        </w:rPr>
        <w:t>委、县政府的民族宗教工作方面参谋助手;负责组织开展民族宗教政策、法律法规的宣传教育并督促贯彻执行。负责协调民族关系，加强民族团结进步教育，对有关宗教的法律法规和政策的贯彻实施进行行政管理和监督，确保宗教场所在法律、法规和政策允许的范围内开展活动，防止和制止不法分子利用宗教进行非法、违法活动，及时处理宗教方面等突发事件和影响社会政治稳定的</w:t>
      </w:r>
      <w:r>
        <w:rPr>
          <w:rFonts w:hint="eastAsia" w:ascii="仿宋_GB2312" w:hAnsi="仿宋_GB2312" w:eastAsia="仿宋_GB2312" w:cs="仿宋_GB2312"/>
          <w:sz w:val="32"/>
          <w:szCs w:val="32"/>
        </w:rPr>
        <w:t>问题，密切配合有关部门抵制、揭露和打击国内外敌对势力利用宗教对我县的渗透破坏活动，维护祖国统一和我县的稳定、团结、繁荣。负责加强国家和省用于扶持民族地区发展的专项资金使用和项目实施情况的检查监督，组织协调对民族地区发展，对口支援，经济技术协作和民族贸易，民族特需用品等的生产，配合承办扶贫开发事宜;负责调查全县宗教现状，掌握动态和发展趋势，及时向县政府报告并提出处理意见和建议，提供政策依据;承办县政府交办的其他工作事项。</w:t>
      </w:r>
      <w:r>
        <w:rPr>
          <w:rFonts w:hint="eastAsia" w:ascii="仿宋" w:eastAsia="仿宋" w:cs="仿宋"/>
          <w:sz w:val="32"/>
          <w:szCs w:val="32"/>
        </w:rPr>
        <w:t xml:space="preserve"> </w:t>
      </w:r>
      <w:bookmarkEnd w:id="11"/>
      <w:bookmarkEnd w:id="12"/>
      <w:bookmarkEnd w:id="13"/>
      <w:bookmarkEnd w:id="14"/>
    </w:p>
    <w:p>
      <w:pPr>
        <w:spacing w:line="576" w:lineRule="atLeast"/>
        <w:ind w:firstLine="640" w:firstLineChars="200"/>
        <w:rPr>
          <w:rStyle w:val="31"/>
          <w:rFonts w:ascii="Times New Roman" w:hAnsi="Times New Roman" w:eastAsia="黑体"/>
          <w:b w:val="0"/>
          <w:bCs w:val="0"/>
        </w:rPr>
      </w:pPr>
      <w:bookmarkStart w:id="15" w:name="_Toc15396601"/>
      <w:bookmarkStart w:id="16" w:name="_Toc15377200"/>
      <w:bookmarkStart w:id="17" w:name="_Toc19826"/>
      <w:bookmarkStart w:id="18" w:name="_Toc7502"/>
      <w:r>
        <w:rPr>
          <w:rStyle w:val="31"/>
          <w:rFonts w:hint="eastAsia" w:ascii="Times New Roman" w:hAnsi="Times New Roman" w:eastAsia="黑体"/>
          <w:b w:val="0"/>
          <w:bCs w:val="0"/>
        </w:rPr>
        <w:t>二、机构设置</w:t>
      </w:r>
      <w:bookmarkEnd w:id="15"/>
      <w:bookmarkEnd w:id="16"/>
    </w:p>
    <w:bookmarkEnd w:id="17"/>
    <w:bookmarkEnd w:id="18"/>
    <w:p>
      <w:pPr>
        <w:widowControl/>
        <w:spacing w:line="576" w:lineRule="atLeast"/>
        <w:ind w:firstLine="640" w:firstLineChars="200"/>
        <w:rPr>
          <w:rFonts w:hint="eastAsia" w:ascii="仿宋_GB2312" w:eastAsia="仿宋_GB2312" w:cs="Times New Roman"/>
          <w:kern w:val="44"/>
          <w:sz w:val="32"/>
          <w:szCs w:val="32"/>
          <w:lang w:eastAsia="zh-CN"/>
        </w:rPr>
      </w:pPr>
      <w:r>
        <w:rPr>
          <w:rFonts w:hint="eastAsia" w:ascii="仿宋_GB2312" w:eastAsia="仿宋_GB2312"/>
          <w:bCs/>
          <w:sz w:val="32"/>
          <w:szCs w:val="32"/>
        </w:rPr>
        <w:t>茂县民族宗教局</w:t>
      </w:r>
      <w:r>
        <w:rPr>
          <w:rFonts w:hint="eastAsia" w:ascii="仿宋_GB2312" w:eastAsia="仿宋_GB2312" w:cs="Times New Roman"/>
          <w:kern w:val="44"/>
          <w:sz w:val="32"/>
          <w:szCs w:val="32"/>
        </w:rPr>
        <w:t>下属二级</w:t>
      </w:r>
      <w:r>
        <w:rPr>
          <w:rFonts w:hint="eastAsia" w:ascii="仿宋_GB2312" w:eastAsia="仿宋_GB2312" w:cs="Times New Roman"/>
          <w:kern w:val="44"/>
          <w:sz w:val="32"/>
          <w:szCs w:val="32"/>
          <w:lang w:eastAsia="zh-CN"/>
        </w:rPr>
        <w:t>预算</w:t>
      </w:r>
      <w:r>
        <w:rPr>
          <w:rFonts w:hint="eastAsia" w:ascii="仿宋_GB2312" w:eastAsia="仿宋_GB2312" w:cs="Times New Roman"/>
          <w:kern w:val="44"/>
          <w:sz w:val="32"/>
          <w:szCs w:val="32"/>
        </w:rPr>
        <w:t>单位</w:t>
      </w:r>
      <w:r>
        <w:rPr>
          <w:rFonts w:hint="eastAsia" w:ascii="仿宋_GB2312" w:eastAsia="仿宋_GB2312" w:cs="Times New Roman"/>
          <w:kern w:val="44"/>
          <w:sz w:val="32"/>
          <w:szCs w:val="32"/>
          <w:lang w:val="en-US" w:eastAsia="zh-CN"/>
        </w:rPr>
        <w:t>1</w:t>
      </w:r>
      <w:r>
        <w:rPr>
          <w:rFonts w:hint="eastAsia" w:ascii="仿宋_GB2312" w:eastAsia="仿宋_GB2312" w:cs="Times New Roman"/>
          <w:kern w:val="44"/>
          <w:sz w:val="32"/>
          <w:szCs w:val="32"/>
        </w:rPr>
        <w:t>个，其中行政单位</w:t>
      </w:r>
      <w:r>
        <w:rPr>
          <w:rFonts w:hint="eastAsia" w:ascii="仿宋_GB2312" w:eastAsia="仿宋_GB2312" w:cs="Times New Roman"/>
          <w:kern w:val="44"/>
          <w:sz w:val="32"/>
          <w:szCs w:val="32"/>
          <w:lang w:val="en-US" w:eastAsia="zh-CN"/>
        </w:rPr>
        <w:t>0</w:t>
      </w:r>
      <w:r>
        <w:rPr>
          <w:rFonts w:hint="eastAsia" w:ascii="仿宋_GB2312" w:eastAsia="仿宋_GB2312" w:cs="Times New Roman"/>
          <w:kern w:val="44"/>
          <w:sz w:val="32"/>
          <w:szCs w:val="32"/>
        </w:rPr>
        <w:t>个，参照公务员法管理的事业单位</w:t>
      </w:r>
      <w:r>
        <w:rPr>
          <w:rFonts w:hint="eastAsia" w:ascii="仿宋_GB2312" w:eastAsia="仿宋_GB2312" w:cs="Times New Roman"/>
          <w:kern w:val="44"/>
          <w:sz w:val="32"/>
          <w:szCs w:val="32"/>
          <w:lang w:val="en-US" w:eastAsia="zh-CN"/>
        </w:rPr>
        <w:t>0</w:t>
      </w:r>
      <w:r>
        <w:rPr>
          <w:rFonts w:hint="eastAsia" w:ascii="仿宋_GB2312" w:eastAsia="仿宋_GB2312" w:cs="Times New Roman"/>
          <w:kern w:val="44"/>
          <w:sz w:val="32"/>
          <w:szCs w:val="32"/>
        </w:rPr>
        <w:t>个，其他事业单位</w:t>
      </w:r>
      <w:r>
        <w:rPr>
          <w:rFonts w:hint="eastAsia" w:ascii="仿宋_GB2312" w:eastAsia="仿宋_GB2312" w:cs="Times New Roman"/>
          <w:kern w:val="44"/>
          <w:sz w:val="32"/>
          <w:szCs w:val="32"/>
          <w:lang w:val="en-US" w:eastAsia="zh-CN"/>
        </w:rPr>
        <w:t>1</w:t>
      </w:r>
      <w:r>
        <w:rPr>
          <w:rFonts w:hint="eastAsia" w:ascii="仿宋_GB2312" w:eastAsia="仿宋_GB2312" w:cs="Times New Roman"/>
          <w:kern w:val="44"/>
          <w:sz w:val="32"/>
          <w:szCs w:val="32"/>
        </w:rPr>
        <w:t>个</w:t>
      </w:r>
      <w:r>
        <w:rPr>
          <w:rFonts w:hint="eastAsia" w:ascii="仿宋_GB2312" w:eastAsia="仿宋_GB2312" w:cs="Times New Roman"/>
          <w:kern w:val="44"/>
          <w:sz w:val="32"/>
          <w:szCs w:val="32"/>
          <w:lang w:eastAsia="zh-CN"/>
        </w:rPr>
        <w:t>,</w:t>
      </w:r>
      <w:r>
        <w:rPr>
          <w:rFonts w:hint="eastAsia" w:ascii="仿宋_GB2312" w:eastAsia="仿宋_GB2312"/>
          <w:bCs/>
          <w:sz w:val="32"/>
          <w:szCs w:val="32"/>
        </w:rPr>
        <w:t>即茂县民族团结服务中心。</w:t>
      </w:r>
    </w:p>
    <w:p>
      <w:pPr>
        <w:pStyle w:val="2"/>
        <w:jc w:val="center"/>
        <w:rPr>
          <w:rFonts w:hint="eastAsia" w:ascii="Times New Roman" w:hAnsi="Times New Roman" w:eastAsia="方正小标宋简体" w:cs="方正小标宋简体"/>
          <w:b w:val="0"/>
          <w:color w:val="auto"/>
          <w:highlight w:val="none"/>
        </w:rPr>
      </w:pPr>
      <w:bookmarkStart w:id="19" w:name="_Toc31513"/>
      <w:bookmarkStart w:id="20" w:name="_Toc15377204"/>
      <w:bookmarkStart w:id="21" w:name="_Toc14210"/>
      <w:bookmarkStart w:id="22" w:name="_Toc15396602"/>
      <w:r>
        <w:rPr>
          <w:rFonts w:hint="eastAsia" w:ascii="Times New Roman" w:hAnsi="Times New Roman" w:eastAsia="方正小标宋简体" w:cs="方正小标宋简体"/>
          <w:b w:val="0"/>
          <w:color w:val="auto"/>
          <w:highlight w:val="none"/>
        </w:rPr>
        <w:t>第二部分</w:t>
      </w:r>
      <w:bookmarkEnd w:id="19"/>
      <w:r>
        <w:rPr>
          <w:rFonts w:hint="eastAsia" w:ascii="Times New Roman" w:hAnsi="Times New Roman" w:eastAsia="方正小标宋简体" w:cs="方正小标宋简体"/>
          <w:b w:val="0"/>
          <w:color w:val="auto"/>
          <w:highlight w:val="none"/>
        </w:rPr>
        <w:t xml:space="preserve"> </w:t>
      </w:r>
    </w:p>
    <w:p>
      <w:pPr>
        <w:pStyle w:val="2"/>
        <w:jc w:val="center"/>
        <w:rPr>
          <w:rFonts w:hint="eastAsia" w:ascii="Times New Roman" w:hAnsi="Times New Roman" w:eastAsia="方正小标宋简体" w:cs="方正小标宋简体"/>
          <w:b w:val="0"/>
          <w:color w:val="auto"/>
          <w:highlight w:val="none"/>
        </w:rPr>
      </w:pPr>
      <w:bookmarkStart w:id="23" w:name="_Toc13821"/>
      <w:r>
        <w:rPr>
          <w:rFonts w:hint="eastAsia" w:ascii="Times New Roman" w:hAnsi="Times New Roman" w:eastAsia="方正小标宋简体" w:cs="方正小标宋简体"/>
          <w:b w:val="0"/>
          <w:color w:val="auto"/>
          <w:highlight w:val="none"/>
        </w:rPr>
        <w:t>2024年度部门决算情况说明</w:t>
      </w:r>
      <w:bookmarkEnd w:id="20"/>
      <w:bookmarkEnd w:id="21"/>
      <w:bookmarkEnd w:id="22"/>
      <w:bookmarkEnd w:id="23"/>
    </w:p>
    <w:p>
      <w:pPr>
        <w:pStyle w:val="29"/>
        <w:spacing w:line="600" w:lineRule="exact"/>
        <w:ind w:firstLine="640"/>
        <w:outlineLvl w:val="1"/>
        <w:rPr>
          <w:rStyle w:val="31"/>
          <w:rFonts w:ascii="Times New Roman" w:hAnsi="Times New Roman" w:eastAsia="黑体"/>
          <w:b w:val="0"/>
        </w:rPr>
      </w:pPr>
      <w:bookmarkStart w:id="24" w:name="_Toc6586"/>
      <w:bookmarkStart w:id="25" w:name="_Toc15396603"/>
      <w:bookmarkStart w:id="26" w:name="_Toc8447"/>
      <w:bookmarkStart w:id="27"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24"/>
      <w:bookmarkEnd w:id="25"/>
      <w:bookmarkEnd w:id="26"/>
      <w:bookmarkEnd w:id="27"/>
    </w:p>
    <w:p>
      <w:pPr>
        <w:pStyle w:val="29"/>
        <w:spacing w:line="600" w:lineRule="exact"/>
        <w:ind w:firstLine="640"/>
        <w:outlineLvl w:val="1"/>
        <w:rPr>
          <w:rFonts w:hint="eastAsia" w:ascii="仿宋_GB2312" w:hAnsi="仿宋_GB2312" w:eastAsia="仿宋_GB2312" w:cs="仿宋_GB2312"/>
          <w:sz w:val="32"/>
          <w:szCs w:val="32"/>
        </w:rPr>
      </w:pPr>
      <w:bookmarkStart w:id="28" w:name="_Toc20853"/>
      <w:bookmarkStart w:id="29" w:name="_Toc19305"/>
      <w:bookmarkStart w:id="30" w:name="_Toc9154"/>
      <w:r>
        <w:rPr>
          <w:rFonts w:hint="eastAsia" w:ascii="仿宋_GB2312" w:hAnsi="仿宋_GB2312" w:eastAsia="仿宋_GB2312" w:cs="仿宋_GB2312"/>
          <w:sz w:val="32"/>
          <w:szCs w:val="32"/>
        </w:rPr>
        <w:t>2024年度收入、支出总计均为1053.13万元。与2023年度相比，收入、支出总计各</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highlight w:val="none"/>
          <w:lang w:eastAsia="zh-CN"/>
        </w:rPr>
        <w:t>少</w:t>
      </w:r>
      <w:r>
        <w:rPr>
          <w:rFonts w:hint="eastAsia" w:ascii="仿宋_GB2312" w:hAnsi="仿宋_GB2312" w:eastAsia="仿宋_GB2312" w:cs="仿宋_GB2312"/>
          <w:sz w:val="32"/>
          <w:szCs w:val="32"/>
          <w:highlight w:val="none"/>
          <w:lang w:val="en-US" w:eastAsia="zh-CN"/>
        </w:rPr>
        <w:t>242.75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18.73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：本年度项目减少</w:t>
      </w:r>
      <w:r>
        <w:rPr>
          <w:rFonts w:hint="eastAsia" w:ascii="仿宋_GB2312" w:hAnsi="仿宋_GB2312" w:eastAsia="仿宋_GB2312" w:cs="仿宋_GB2312"/>
          <w:sz w:val="32"/>
          <w:szCs w:val="32"/>
        </w:rPr>
        <w:t>。</w:t>
      </w:r>
      <w:bookmarkEnd w:id="28"/>
      <w:bookmarkEnd w:id="29"/>
      <w:bookmarkEnd w:id="30"/>
    </w:p>
    <w:p>
      <w:pPr>
        <w:pStyle w:val="29"/>
        <w:spacing w:line="600" w:lineRule="exact"/>
        <w:outlineLvl w:val="1"/>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1247140</wp:posOffset>
            </wp:positionH>
            <wp:positionV relativeFrom="paragraph">
              <wp:posOffset>254000</wp:posOffset>
            </wp:positionV>
            <wp:extent cx="3228975" cy="2381250"/>
            <wp:effectExtent l="4445" t="4445" r="5080" b="14605"/>
            <wp:wrapNone/>
            <wp:docPr id="10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9"/>
        <w:spacing w:line="600" w:lineRule="exact"/>
        <w:ind w:firstLine="640"/>
        <w:outlineLvl w:val="1"/>
        <w:rPr>
          <w:rFonts w:eastAsia="仿宋_GB2312" w:cs="仿宋_GB2312"/>
          <w:sz w:val="32"/>
          <w:szCs w:val="32"/>
        </w:rPr>
      </w:pPr>
    </w:p>
    <w:p>
      <w:pPr>
        <w:pStyle w:val="29"/>
        <w:spacing w:line="600" w:lineRule="exact"/>
        <w:ind w:firstLine="640"/>
        <w:outlineLvl w:val="1"/>
        <w:rPr>
          <w:rFonts w:eastAsia="仿宋_GB2312" w:cs="仿宋_GB2312"/>
          <w:sz w:val="32"/>
          <w:szCs w:val="32"/>
        </w:rPr>
      </w:pPr>
    </w:p>
    <w:p>
      <w:pPr>
        <w:pStyle w:val="29"/>
        <w:spacing w:line="600" w:lineRule="exact"/>
        <w:ind w:firstLine="640"/>
        <w:outlineLvl w:val="1"/>
        <w:rPr>
          <w:rFonts w:eastAsia="仿宋_GB2312" w:cs="仿宋_GB2312"/>
          <w:sz w:val="32"/>
          <w:szCs w:val="32"/>
        </w:rPr>
      </w:pPr>
      <w:r>
        <w:rPr>
          <w:rFonts w:hint="eastAsia" w:eastAsia="仿宋_GB2312" w:cs="仿宋_GB2312"/>
          <w:sz w:val="32"/>
          <w:szCs w:val="32"/>
        </w:rPr>
        <w:t xml:space="preserve">  </w:t>
      </w:r>
    </w:p>
    <w:p>
      <w:pPr>
        <w:pStyle w:val="29"/>
        <w:spacing w:line="600" w:lineRule="exact"/>
        <w:ind w:firstLine="640"/>
        <w:outlineLvl w:val="1"/>
        <w:rPr>
          <w:rFonts w:eastAsia="仿宋_GB2312" w:cs="仿宋_GB2312"/>
          <w:sz w:val="32"/>
          <w:szCs w:val="32"/>
        </w:rPr>
      </w:pPr>
    </w:p>
    <w:p>
      <w:pPr>
        <w:pStyle w:val="29"/>
        <w:spacing w:line="600" w:lineRule="exact"/>
        <w:ind w:firstLine="640"/>
        <w:outlineLvl w:val="1"/>
        <w:rPr>
          <w:rFonts w:eastAsia="仿宋_GB2312" w:cs="仿宋_GB2312"/>
          <w:sz w:val="32"/>
          <w:szCs w:val="32"/>
        </w:rPr>
      </w:pPr>
    </w:p>
    <w:p>
      <w:pPr>
        <w:rPr>
          <w:rFonts w:eastAsia="仿宋_GB2312" w:cs="仿宋_GB2312"/>
          <w:sz w:val="32"/>
          <w:szCs w:val="32"/>
        </w:rPr>
      </w:pPr>
    </w:p>
    <w:p>
      <w:pPr>
        <w:pStyle w:val="29"/>
        <w:spacing w:line="600" w:lineRule="exact"/>
        <w:ind w:firstLine="640"/>
        <w:outlineLvl w:val="1"/>
        <w:rPr>
          <w:rFonts w:eastAsia="黑体"/>
          <w:sz w:val="32"/>
          <w:szCs w:val="32"/>
        </w:rPr>
      </w:pPr>
      <w:bookmarkStart w:id="31" w:name="_Toc15377206"/>
      <w:bookmarkStart w:id="32" w:name="_Toc15396604"/>
      <w:bookmarkStart w:id="33" w:name="_Toc32163"/>
      <w:bookmarkStart w:id="34" w:name="_Toc12413"/>
      <w:r>
        <w:rPr>
          <w:rFonts w:hint="eastAsia" w:eastAsia="黑体"/>
          <w:sz w:val="32"/>
          <w:szCs w:val="32"/>
        </w:rPr>
        <w:t>二、收入决算情况说明</w:t>
      </w:r>
      <w:bookmarkEnd w:id="31"/>
      <w:bookmarkEnd w:id="32"/>
      <w:bookmarkEnd w:id="33"/>
      <w:bookmarkEnd w:id="34"/>
    </w:p>
    <w:p>
      <w:pPr>
        <w:pStyle w:val="29"/>
        <w:spacing w:line="600" w:lineRule="exact"/>
        <w:ind w:firstLine="640"/>
        <w:jc w:val="left"/>
        <w:outlineLvl w:val="1"/>
        <w:rPr>
          <w:rFonts w:ascii="仿宋_GB2312" w:hAnsi="仿宋_GB2312" w:eastAsia="仿宋_GB2312" w:cs="仿宋_GB2312"/>
          <w:sz w:val="32"/>
          <w:szCs w:val="32"/>
        </w:rPr>
      </w:pPr>
      <w:bookmarkStart w:id="35" w:name="_Toc377"/>
      <w:bookmarkStart w:id="36" w:name="_Toc23192"/>
      <w:bookmarkStart w:id="37" w:name="_Toc8965"/>
      <w:r>
        <w:rPr>
          <w:rFonts w:hint="eastAsia" w:ascii="仿宋_GB2312" w:hAnsi="仿宋_GB2312" w:eastAsia="仿宋_GB2312" w:cs="仿宋_GB2312"/>
          <w:sz w:val="32"/>
          <w:szCs w:val="32"/>
        </w:rPr>
        <w:t>2024年度本年收入合计1053.13万元，其中：一般公共预算财政拨款收入1053.13万元，占100%；政府性基金预算财政拨款收入0万元，占0%；</w:t>
      </w:r>
      <w:bookmarkEnd w:id="35"/>
      <w:bookmarkEnd w:id="36"/>
      <w:bookmarkEnd w:id="37"/>
    </w:p>
    <w:p>
      <w:pPr>
        <w:pStyle w:val="5"/>
        <w:ind w:firstLine="0"/>
        <w:rPr>
          <w:rFonts w:eastAsia="仿宋_GB2312" w:cs="仿宋_GB2312"/>
          <w:sz w:val="32"/>
          <w:szCs w:val="32"/>
        </w:rPr>
      </w:pPr>
      <w:r>
        <w:drawing>
          <wp:anchor distT="0" distB="0" distL="114300" distR="114300" simplePos="0" relativeHeight="251661312" behindDoc="0" locked="0" layoutInCell="1" allowOverlap="1">
            <wp:simplePos x="0" y="0"/>
            <wp:positionH relativeFrom="column">
              <wp:posOffset>984250</wp:posOffset>
            </wp:positionH>
            <wp:positionV relativeFrom="paragraph">
              <wp:posOffset>97155</wp:posOffset>
            </wp:positionV>
            <wp:extent cx="3228975" cy="2315845"/>
            <wp:effectExtent l="4445" t="4445" r="5080" b="22860"/>
            <wp:wrapNone/>
            <wp:docPr id="10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5"/>
        <w:ind w:firstLine="0"/>
        <w:rPr>
          <w:rFonts w:eastAsia="仿宋_GB2312" w:cs="仿宋_GB2312"/>
          <w:sz w:val="32"/>
          <w:szCs w:val="32"/>
        </w:rPr>
      </w:pPr>
    </w:p>
    <w:p>
      <w:pPr>
        <w:pStyle w:val="5"/>
        <w:rPr>
          <w:rFonts w:eastAsia="仿宋_GB2312" w:cs="仿宋_GB2312"/>
          <w:sz w:val="32"/>
          <w:szCs w:val="32"/>
        </w:rPr>
      </w:pPr>
    </w:p>
    <w:p>
      <w:pPr>
        <w:pStyle w:val="5"/>
        <w:rPr>
          <w:rFonts w:eastAsia="仿宋_GB2312" w:cs="仿宋_GB2312"/>
          <w:sz w:val="32"/>
          <w:szCs w:val="32"/>
        </w:rPr>
      </w:pPr>
    </w:p>
    <w:p>
      <w:pPr>
        <w:pStyle w:val="5"/>
        <w:rPr>
          <w:rFonts w:eastAsia="仿宋_GB2312" w:cs="仿宋_GB2312"/>
          <w:sz w:val="32"/>
          <w:szCs w:val="32"/>
        </w:rPr>
      </w:pPr>
    </w:p>
    <w:p>
      <w:pPr>
        <w:pStyle w:val="5"/>
        <w:rPr>
          <w:rFonts w:eastAsia="仿宋_GB2312" w:cs="仿宋_GB2312"/>
          <w:sz w:val="32"/>
          <w:szCs w:val="32"/>
        </w:rPr>
      </w:pPr>
    </w:p>
    <w:p>
      <w:pPr>
        <w:pStyle w:val="29"/>
        <w:spacing w:line="600" w:lineRule="exact"/>
        <w:ind w:firstLine="640"/>
        <w:outlineLvl w:val="1"/>
        <w:rPr>
          <w:rStyle w:val="31"/>
          <w:rFonts w:ascii="Times New Roman" w:hAnsi="Times New Roman" w:eastAsia="黑体"/>
          <w:b w:val="0"/>
        </w:rPr>
      </w:pPr>
      <w:bookmarkStart w:id="38" w:name="_Toc2542"/>
      <w:bookmarkStart w:id="39" w:name="_Toc15377207"/>
      <w:bookmarkStart w:id="40" w:name="_Toc22134"/>
      <w:bookmarkStart w:id="41" w:name="_Toc15396605"/>
      <w:r>
        <w:rPr>
          <w:rFonts w:hint="eastAsia" w:eastAsia="黑体"/>
          <w:sz w:val="32"/>
          <w:szCs w:val="32"/>
        </w:rPr>
        <w:t>三、支</w:t>
      </w:r>
      <w:r>
        <w:rPr>
          <w:rStyle w:val="31"/>
          <w:rFonts w:hint="eastAsia" w:ascii="Times New Roman" w:hAnsi="Times New Roman" w:eastAsia="黑体"/>
          <w:b w:val="0"/>
        </w:rPr>
        <w:t>出决算情况说明</w:t>
      </w:r>
      <w:bookmarkEnd w:id="38"/>
      <w:bookmarkEnd w:id="39"/>
      <w:bookmarkEnd w:id="40"/>
      <w:bookmarkEnd w:id="41"/>
    </w:p>
    <w:p>
      <w:pPr>
        <w:pStyle w:val="29"/>
        <w:spacing w:line="600" w:lineRule="exact"/>
        <w:ind w:firstLine="640"/>
        <w:jc w:val="left"/>
        <w:outlineLvl w:val="1"/>
        <w:rPr>
          <w:rFonts w:eastAsia="仿宋_GB2312" w:cs="仿宋_GB2312"/>
          <w:sz w:val="32"/>
          <w:szCs w:val="32"/>
        </w:rPr>
      </w:pPr>
      <w:bookmarkStart w:id="42" w:name="_Toc31509"/>
      <w:bookmarkStart w:id="43" w:name="_Toc19828"/>
      <w:bookmarkStart w:id="44" w:name="_Toc32440"/>
      <w:r>
        <w:rPr>
          <w:rFonts w:hint="eastAsia" w:ascii="仿宋_GB2312" w:hAnsi="仿宋_GB2312" w:eastAsia="仿宋_GB2312" w:cs="仿宋_GB2312"/>
          <w:sz w:val="32"/>
          <w:szCs w:val="32"/>
        </w:rPr>
        <w:t>2024年度本年支出合计1053.13万元，其中：基本支出307.82万元，占29.22%；项目支出745.31万元，占70.77%；</w:t>
      </w:r>
      <w:bookmarkEnd w:id="42"/>
      <w:bookmarkEnd w:id="43"/>
      <w:bookmarkEnd w:id="44"/>
    </w:p>
    <w:p>
      <w:pPr>
        <w:pStyle w:val="5"/>
      </w:pPr>
      <w:r>
        <w:rPr>
          <w:rFonts w:hint="eastAsia"/>
        </w:rPr>
        <w:t xml:space="preserve">    </w:t>
      </w:r>
    </w:p>
    <w:p>
      <w:pPr>
        <w:pStyle w:val="5"/>
        <w:rPr>
          <w:rFonts w:eastAsia="仿宋_GB2312" w:cs="仿宋_GB2312"/>
          <w:sz w:val="32"/>
          <w:szCs w:val="32"/>
        </w:rPr>
      </w:pPr>
      <w:r>
        <w:rPr>
          <w:rFonts w:hint="eastAsia"/>
        </w:rPr>
        <w:t xml:space="preserve">        </w:t>
      </w:r>
      <w:r>
        <w:drawing>
          <wp:inline distT="0" distB="0" distL="114300" distR="114300">
            <wp:extent cx="3228975" cy="2743200"/>
            <wp:effectExtent l="4445" t="4445" r="5080" b="1460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31"/>
          <w:rFonts w:ascii="Times New Roman" w:hAnsi="Times New Roman" w:eastAsia="黑体"/>
          <w:b w:val="0"/>
        </w:rPr>
      </w:pPr>
      <w:bookmarkStart w:id="45" w:name="_Toc23859"/>
      <w:bookmarkStart w:id="46" w:name="_Toc22438"/>
      <w:bookmarkStart w:id="47" w:name="_Toc15396606"/>
      <w:bookmarkStart w:id="48" w:name="_Toc15377208"/>
      <w:r>
        <w:rPr>
          <w:rFonts w:hint="eastAsia" w:eastAsia="黑体"/>
          <w:sz w:val="32"/>
          <w:szCs w:val="32"/>
        </w:rPr>
        <w:t>四、财</w:t>
      </w:r>
      <w:r>
        <w:rPr>
          <w:rStyle w:val="31"/>
          <w:rFonts w:hint="eastAsia" w:ascii="Times New Roman" w:hAnsi="Times New Roman" w:eastAsia="黑体"/>
          <w:b w:val="0"/>
        </w:rPr>
        <w:t>政拨款收入支出决算总体情况说明</w:t>
      </w:r>
      <w:bookmarkEnd w:id="45"/>
      <w:bookmarkEnd w:id="46"/>
      <w:bookmarkEnd w:id="47"/>
      <w:bookmarkEnd w:id="48"/>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2024年度财政拨款收入、支出总计均为1053.13万元。与2023年度相比，财政拨款收入</w:t>
      </w:r>
      <w:r>
        <w:rPr>
          <w:rFonts w:hint="eastAsia" w:ascii="仿宋_GB2312" w:hAnsi="仿宋_GB2312" w:eastAsia="仿宋_GB2312" w:cs="仿宋_GB2312"/>
          <w:sz w:val="32"/>
          <w:szCs w:val="32"/>
          <w:highlight w:val="none"/>
        </w:rPr>
        <w:t>、支出总计各</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242.75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18.73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：本年度项目减少</w:t>
      </w:r>
      <w:r>
        <w:rPr>
          <w:rFonts w:hint="eastAsia" w:ascii="仿宋_GB2312" w:hAnsi="仿宋_GB2312" w:eastAsia="仿宋_GB2312" w:cs="仿宋_GB2312"/>
          <w:sz w:val="32"/>
          <w:szCs w:val="32"/>
        </w:rPr>
        <w:t>。</w:t>
      </w:r>
    </w:p>
    <w:p>
      <w:pPr>
        <w:spacing w:line="600" w:lineRule="exact"/>
        <w:ind w:firstLine="640" w:firstLineChars="200"/>
        <w:outlineLvl w:val="1"/>
        <w:rPr>
          <w:rStyle w:val="31"/>
          <w:rFonts w:ascii="Times New Roman" w:hAnsi="Times New Roman" w:eastAsia="黑体"/>
          <w:b w:val="0"/>
        </w:rPr>
      </w:pPr>
      <w:bookmarkStart w:id="49" w:name="_Toc10219"/>
      <w:bookmarkStart w:id="50" w:name="_Toc15377209"/>
      <w:bookmarkStart w:id="51" w:name="_Toc15396607"/>
      <w:bookmarkStart w:id="52" w:name="_Toc5565"/>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49"/>
      <w:bookmarkEnd w:id="50"/>
      <w:bookmarkEnd w:id="51"/>
      <w:bookmarkEnd w:id="52"/>
    </w:p>
    <w:p>
      <w:pPr>
        <w:spacing w:line="600" w:lineRule="exact"/>
        <w:ind w:firstLine="642" w:firstLineChars="200"/>
        <w:outlineLvl w:val="2"/>
        <w:rPr>
          <w:rFonts w:eastAsia="楷体_GB2312" w:cs="楷体_GB2312"/>
          <w:b/>
          <w:sz w:val="32"/>
          <w:szCs w:val="32"/>
        </w:rPr>
      </w:pPr>
      <w:bookmarkStart w:id="53" w:name="_Toc25379"/>
      <w:bookmarkStart w:id="54" w:name="_Toc15377210"/>
      <w:bookmarkStart w:id="55" w:name="_Toc8959"/>
      <w:r>
        <w:rPr>
          <w:rFonts w:hint="eastAsia" w:eastAsia="楷体_GB2312" w:cs="楷体_GB2312"/>
          <w:b/>
          <w:sz w:val="32"/>
          <w:szCs w:val="32"/>
        </w:rPr>
        <w:t>（一）一般公共预算财政拨款支出决算总体情况</w:t>
      </w:r>
      <w:bookmarkEnd w:id="53"/>
      <w:bookmarkEnd w:id="54"/>
      <w:bookmarkEnd w:id="55"/>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2024年度一般公共预算财政拨款支出1053.13万元，占本年支出合计的100%。与2023年度相比，一般公共预算财政拨款支出</w:t>
      </w:r>
      <w:r>
        <w:rPr>
          <w:rFonts w:hint="eastAsia" w:ascii="仿宋_GB2312" w:hAnsi="仿宋_GB2312" w:eastAsia="仿宋_GB2312" w:cs="仿宋_GB2312"/>
          <w:sz w:val="32"/>
          <w:szCs w:val="32"/>
          <w:highlight w:val="none"/>
          <w:lang w:eastAsia="zh-CN"/>
        </w:rPr>
        <w:t>减少</w:t>
      </w:r>
      <w:r>
        <w:rPr>
          <w:rFonts w:hint="eastAsia" w:ascii="仿宋_GB2312" w:hAnsi="仿宋_GB2312" w:eastAsia="仿宋_GB2312" w:cs="仿宋_GB2312"/>
          <w:sz w:val="32"/>
          <w:szCs w:val="32"/>
          <w:highlight w:val="none"/>
          <w:lang w:val="en-US" w:eastAsia="zh-CN"/>
        </w:rPr>
        <w:t>242.75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18.73</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：本年度项目减少</w:t>
      </w:r>
      <w:r>
        <w:rPr>
          <w:rFonts w:hint="eastAsia" w:ascii="仿宋_GB2312" w:hAnsi="仿宋_GB2312" w:eastAsia="仿宋_GB2312" w:cs="仿宋_GB2312"/>
          <w:sz w:val="32"/>
          <w:szCs w:val="32"/>
        </w:rPr>
        <w:t>。</w:t>
      </w:r>
      <w:bookmarkStart w:id="165" w:name="_GoBack"/>
      <w:bookmarkEnd w:id="165"/>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r>
        <w:drawing>
          <wp:anchor distT="0" distB="0" distL="114300" distR="114300" simplePos="0" relativeHeight="251662336" behindDoc="0" locked="0" layoutInCell="1" allowOverlap="1">
            <wp:simplePos x="0" y="0"/>
            <wp:positionH relativeFrom="column">
              <wp:posOffset>975360</wp:posOffset>
            </wp:positionH>
            <wp:positionV relativeFrom="paragraph">
              <wp:posOffset>-66675</wp:posOffset>
            </wp:positionV>
            <wp:extent cx="3228975" cy="2381250"/>
            <wp:effectExtent l="4445" t="4445" r="5080"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ind w:firstLine="0"/>
        <w:rPr>
          <w:rFonts w:ascii="仿宋_GB2312" w:hAnsi="仿宋_GB2312" w:eastAsia="仿宋_GB2312" w:cs="仿宋_GB2312"/>
          <w:sz w:val="32"/>
          <w:szCs w:val="32"/>
        </w:rPr>
      </w:pPr>
    </w:p>
    <w:p>
      <w:pPr>
        <w:spacing w:line="600" w:lineRule="exact"/>
        <w:ind w:firstLine="640" w:firstLineChars="200"/>
        <w:outlineLvl w:val="2"/>
        <w:rPr>
          <w:rFonts w:ascii="黑体" w:hAnsi="黑体" w:eastAsia="黑体" w:cs="黑体"/>
          <w:bCs/>
          <w:sz w:val="32"/>
          <w:szCs w:val="32"/>
        </w:rPr>
      </w:pPr>
      <w:bookmarkStart w:id="56" w:name="_Toc15377211"/>
      <w:bookmarkStart w:id="57" w:name="_Toc19469"/>
      <w:bookmarkStart w:id="58" w:name="_Toc13782"/>
      <w:r>
        <w:rPr>
          <w:rFonts w:hint="eastAsia" w:ascii="黑体" w:hAnsi="黑体" w:eastAsia="黑体" w:cs="黑体"/>
          <w:bCs/>
          <w:sz w:val="32"/>
          <w:szCs w:val="32"/>
        </w:rPr>
        <w:t>（二）一般公共预算财政拨款支出决算结构情况</w:t>
      </w:r>
      <w:bookmarkEnd w:id="56"/>
      <w:bookmarkEnd w:id="57"/>
      <w:bookmarkEnd w:id="58"/>
    </w:p>
    <w:p>
      <w:pPr>
        <w:spacing w:line="600" w:lineRule="exact"/>
        <w:ind w:firstLine="640"/>
        <w:rPr>
          <w:rFonts w:eastAsia="仿宋_GB2312" w:cs="仿宋_GB2312"/>
          <w:sz w:val="32"/>
          <w:szCs w:val="32"/>
        </w:rPr>
      </w:pPr>
      <w:r>
        <w:rPr>
          <w:rFonts w:hint="eastAsia" w:ascii="仿宋" w:hAnsi="仿宋" w:eastAsia="仿宋" w:cs="仿宋"/>
          <w:sz w:val="32"/>
          <w:szCs w:val="32"/>
        </w:rPr>
        <w:t>2024年度一般公共预算财政拨款支出1053.13万元，主要用于以下方面：一般公共服务支出271.99万元，占25.83%；社会保障和就业支出41.75万元，占3.96%；卫生健康支出16.60万元，占1.58%；住房保障支出22.70万元，占2.16%；农林水支出700.09万元，占66.48%。</w:t>
      </w:r>
    </w:p>
    <w:p>
      <w:pPr>
        <w:pStyle w:val="5"/>
        <w:rPr>
          <w:rFonts w:eastAsia="仿宋_GB2312" w:cs="仿宋_GB2312"/>
          <w:sz w:val="32"/>
          <w:szCs w:val="32"/>
        </w:rPr>
      </w:pPr>
      <w:r>
        <w:drawing>
          <wp:inline distT="0" distB="0" distL="114300" distR="114300">
            <wp:extent cx="4563110" cy="2571750"/>
            <wp:effectExtent l="4445" t="4445" r="2349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outlineLvl w:val="2"/>
        <w:rPr>
          <w:rFonts w:ascii="黑体" w:hAnsi="黑体" w:eastAsia="黑体" w:cs="黑体"/>
          <w:bCs/>
          <w:sz w:val="32"/>
          <w:szCs w:val="32"/>
        </w:rPr>
      </w:pPr>
      <w:bookmarkStart w:id="59" w:name="_Toc15377212"/>
      <w:bookmarkStart w:id="60" w:name="_Toc15893"/>
      <w:bookmarkStart w:id="61" w:name="_Toc22366"/>
      <w:r>
        <w:rPr>
          <w:rFonts w:hint="eastAsia" w:ascii="黑体" w:hAnsi="黑体" w:eastAsia="黑体" w:cs="黑体"/>
          <w:bCs/>
          <w:sz w:val="32"/>
          <w:szCs w:val="32"/>
        </w:rPr>
        <w:t>（三）一般公共预算财政拨款支出决算具体情况</w:t>
      </w:r>
      <w:bookmarkEnd w:id="59"/>
      <w:bookmarkEnd w:id="60"/>
      <w:bookmarkEnd w:id="61"/>
    </w:p>
    <w:p>
      <w:pPr>
        <w:spacing w:line="600" w:lineRule="exact"/>
        <w:ind w:firstLine="640"/>
        <w:rPr>
          <w:rFonts w:ascii="仿宋" w:hAnsi="仿宋" w:eastAsia="仿宋" w:cs="仿宋"/>
          <w:sz w:val="32"/>
          <w:szCs w:val="32"/>
        </w:rPr>
      </w:pPr>
      <w:bookmarkStart w:id="62" w:name="_Toc15378460"/>
      <w:bookmarkStart w:id="63" w:name="_Toc15377444"/>
      <w:bookmarkStart w:id="64" w:name="_Toc15377213"/>
      <w:r>
        <w:rPr>
          <w:rFonts w:hint="eastAsia" w:ascii="仿宋" w:hAnsi="仿宋" w:eastAsia="仿宋" w:cs="仿宋"/>
          <w:sz w:val="32"/>
          <w:szCs w:val="32"/>
        </w:rPr>
        <w:t>2024年度一般公共预算财政拨款支出决算数为1053.13</w:t>
      </w:r>
      <w:r>
        <w:rPr>
          <w:rFonts w:hint="eastAsia" w:ascii="仿宋" w:hAnsi="仿宋" w:eastAsia="仿宋" w:cs="仿宋"/>
          <w:sz w:val="32"/>
          <w:szCs w:val="32"/>
          <w:lang w:eastAsia="zh-CN"/>
        </w:rPr>
        <w:t>万元</w:t>
      </w:r>
      <w:r>
        <w:rPr>
          <w:rFonts w:hint="eastAsia" w:ascii="仿宋" w:hAnsi="仿宋" w:eastAsia="仿宋" w:cs="仿宋"/>
          <w:sz w:val="32"/>
          <w:szCs w:val="32"/>
        </w:rPr>
        <w:t>，完成预算100%。其中：</w:t>
      </w:r>
      <w:bookmarkEnd w:id="62"/>
      <w:bookmarkEnd w:id="63"/>
      <w:bookmarkEnd w:id="64"/>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1.一般公共服务（201）民族事务（23）行政运行（01）：支出决算为210.90万元，完成预算100%，决算数与预算数持平。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2.一般公共服务（201）民族事务（23）事业运行（50）：支出决算为15.88万元，完成预算100%，决算数与预算数持平。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3.一般公共服务（201）民族事务（23）其他民族事务支出（99）：支出决算为35.25万元，完成预算100%，决算数与预算数持平。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4.一般公共服务（201）统战事务（34）宗教事务（04）：支出决算为9.96万元，完成预算100%，决算数与预算数持平。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5.社会保障和就业（208）行政事业单位养老支出（05）机关事业单位基本养老保险缴费支出（05）：支出决算为27.84万元，完成预算100%，决算数与预算数持平。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6.社会保障和就业（208）行政事业单位养老支出（05）机关事业单位职业年金缴费支出（06）：支出决算为13.92万元，完成预算100%，决算数与预算数持平。</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7.卫生健康（210）行政事业单位医疗（11）行政单位医疗（01）：支出决算为15.28万元，完成预算100%，决算数与预算数持平。</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8.卫生健康（210）行政事业单位医疗（11）事业单位医疗（02）：支出决算为1.31万元，完成预算100%，决算数与预算数持平。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9.农林水支出（213）巩固脱贫攻坚成果衔接乡村振兴（05）其他巩固脱贫攻坚成果衔接乡村振兴支出（99）：支出决算为266.87万元，完成预算100%，决算数与预算数持平。</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10.农林水支出（213）其他农林水支出（99）其他农业农村支出（99）：支出决算为433.23万元，完成预算100%，决算数与预算数持平。</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11.住房保障支出（221）住房改革支出（02）住房公积金（01）：支出决算为22.70万元，完成预算100%，决算数与预算数持平。</w:t>
      </w:r>
    </w:p>
    <w:p>
      <w:pPr>
        <w:tabs>
          <w:tab w:val="right" w:pos="8306"/>
        </w:tabs>
        <w:spacing w:line="600" w:lineRule="exact"/>
        <w:ind w:firstLine="640"/>
        <w:outlineLvl w:val="1"/>
        <w:rPr>
          <w:rStyle w:val="31"/>
          <w:rFonts w:ascii="Times New Roman" w:hAnsi="Times New Roman"/>
        </w:rPr>
      </w:pPr>
      <w:bookmarkStart w:id="65" w:name="_Toc15377214"/>
      <w:bookmarkStart w:id="66" w:name="_Toc29134"/>
      <w:bookmarkStart w:id="67" w:name="_Toc15396608"/>
      <w:bookmarkStart w:id="68" w:name="_Toc16722"/>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65"/>
      <w:bookmarkEnd w:id="66"/>
      <w:bookmarkEnd w:id="67"/>
      <w:bookmarkEnd w:id="68"/>
      <w:r>
        <w:rPr>
          <w:rStyle w:val="31"/>
          <w:rFonts w:ascii="Times New Roman" w:hAnsi="Times New Roman" w:eastAsia="黑体"/>
          <w:b w:val="0"/>
        </w:rPr>
        <w:tab/>
      </w:r>
    </w:p>
    <w:p>
      <w:pPr>
        <w:spacing w:line="600" w:lineRule="exact"/>
        <w:ind w:firstLine="640"/>
        <w:rPr>
          <w:rFonts w:ascii="仿宋" w:hAnsi="仿宋" w:eastAsia="仿宋" w:cs="仿宋"/>
          <w:sz w:val="32"/>
          <w:szCs w:val="32"/>
        </w:rPr>
      </w:pPr>
      <w:r>
        <w:rPr>
          <w:rFonts w:hint="eastAsia" w:ascii="仿宋" w:hAnsi="仿宋" w:eastAsia="仿宋" w:cs="仿宋"/>
          <w:sz w:val="32"/>
          <w:szCs w:val="32"/>
        </w:rPr>
        <w:t>2024年度一般公共预算财政拨款基本支出307.82万元，其中：</w:t>
      </w:r>
    </w:p>
    <w:p>
      <w:pPr>
        <w:spacing w:line="600" w:lineRule="exact"/>
        <w:ind w:firstLine="640"/>
        <w:rPr>
          <w:rFonts w:ascii="仿宋" w:hAnsi="仿宋" w:eastAsia="仿宋" w:cs="仿宋"/>
          <w:sz w:val="32"/>
          <w:szCs w:val="32"/>
        </w:rPr>
      </w:pPr>
      <w:r>
        <w:rPr>
          <w:rFonts w:hint="eastAsia" w:ascii="仿宋" w:hAnsi="仿宋" w:eastAsia="仿宋" w:cs="仿宋"/>
          <w:sz w:val="32"/>
          <w:szCs w:val="32"/>
        </w:rPr>
        <w:t>人员经费294.18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sz w:val="32"/>
          <w:szCs w:val="32"/>
        </w:rPr>
        <w:br w:type="textWrapping"/>
      </w:r>
      <w:r>
        <w:rPr>
          <w:rFonts w:hint="eastAsia" w:ascii="仿宋" w:hAnsi="仿宋" w:eastAsia="仿宋" w:cs="仿宋"/>
          <w:sz w:val="32"/>
          <w:szCs w:val="32"/>
        </w:rPr>
        <w:t>　　公用经费13.64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Times New Roman" w:hAnsi="Times New Roman" w:eastAsia="黑体"/>
          <w:b w:val="0"/>
        </w:rPr>
      </w:pPr>
      <w:bookmarkStart w:id="69" w:name="_Toc404"/>
      <w:bookmarkStart w:id="70" w:name="_Toc15396609"/>
      <w:bookmarkStart w:id="71" w:name="_Toc2252"/>
      <w:bookmarkStart w:id="72"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69"/>
      <w:bookmarkEnd w:id="70"/>
      <w:bookmarkEnd w:id="71"/>
      <w:bookmarkEnd w:id="72"/>
    </w:p>
    <w:p>
      <w:pPr>
        <w:spacing w:line="600" w:lineRule="exact"/>
        <w:ind w:firstLine="642" w:firstLineChars="200"/>
        <w:outlineLvl w:val="2"/>
        <w:rPr>
          <w:rFonts w:eastAsia="楷体_GB2312" w:cs="楷体_GB2312"/>
          <w:b/>
          <w:sz w:val="32"/>
          <w:szCs w:val="32"/>
        </w:rPr>
      </w:pPr>
      <w:bookmarkStart w:id="73" w:name="_Toc15377216"/>
      <w:bookmarkStart w:id="74" w:name="_Toc24692"/>
      <w:bookmarkStart w:id="75" w:name="_Toc26432"/>
      <w:r>
        <w:rPr>
          <w:rFonts w:hint="eastAsia" w:eastAsia="楷体_GB2312" w:cs="楷体_GB2312"/>
          <w:b/>
          <w:sz w:val="32"/>
          <w:szCs w:val="32"/>
        </w:rPr>
        <w:t>（一）“三公”经费财政拨款支出决算总体情况说明</w:t>
      </w:r>
      <w:bookmarkEnd w:id="73"/>
      <w:bookmarkEnd w:id="74"/>
      <w:bookmarkEnd w:id="75"/>
    </w:p>
    <w:p>
      <w:pPr>
        <w:spacing w:line="600" w:lineRule="exact"/>
        <w:ind w:firstLine="640"/>
        <w:rPr>
          <w:rFonts w:ascii="仿宋" w:hAnsi="仿宋" w:eastAsia="仿宋" w:cs="仿宋"/>
          <w:sz w:val="32"/>
          <w:szCs w:val="32"/>
        </w:rPr>
      </w:pPr>
      <w:r>
        <w:rPr>
          <w:rFonts w:hint="eastAsia" w:ascii="仿宋" w:hAnsi="仿宋" w:eastAsia="仿宋" w:cs="仿宋"/>
          <w:sz w:val="32"/>
          <w:szCs w:val="32"/>
        </w:rPr>
        <w:t>2024年度“三公”经费财政拨款支出决算为4.18万元，完成预算10</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_GB2312" w:hAnsi="仿宋_GB2312" w:eastAsia="仿宋_GB2312" w:cs="仿宋_GB2312"/>
          <w:color w:val="auto"/>
          <w:kern w:val="2"/>
          <w:sz w:val="32"/>
          <w:szCs w:val="32"/>
          <w:highlight w:val="none"/>
          <w:lang w:val="en-US" w:eastAsia="zh-CN" w:bidi="ar-SA"/>
        </w:rPr>
        <w:t>与2023年相比</w:t>
      </w:r>
      <w:r>
        <w:rPr>
          <w:rFonts w:hint="eastAsia" w:ascii="仿宋" w:hAnsi="仿宋" w:eastAsia="仿宋" w:cs="仿宋"/>
          <w:sz w:val="32"/>
          <w:szCs w:val="32"/>
        </w:rPr>
        <w:t>减少1.09万元，下降20.68%。</w:t>
      </w:r>
    </w:p>
    <w:p>
      <w:pPr>
        <w:spacing w:line="600" w:lineRule="exact"/>
        <w:ind w:firstLine="642" w:firstLineChars="200"/>
        <w:outlineLvl w:val="2"/>
        <w:rPr>
          <w:rFonts w:eastAsia="楷体_GB2312" w:cs="楷体_GB2312"/>
          <w:b/>
          <w:sz w:val="32"/>
          <w:szCs w:val="32"/>
        </w:rPr>
      </w:pPr>
      <w:bookmarkStart w:id="76" w:name="_Toc22250"/>
      <w:bookmarkStart w:id="77" w:name="_Toc15377217"/>
      <w:bookmarkStart w:id="78" w:name="_Toc29679"/>
      <w:r>
        <w:rPr>
          <w:rFonts w:hint="eastAsia" w:eastAsia="楷体_GB2312" w:cs="楷体_GB2312"/>
          <w:b/>
          <w:sz w:val="32"/>
          <w:szCs w:val="32"/>
        </w:rPr>
        <w:t>（二）“三公”经费财政拨款支出决算具体情况说明</w:t>
      </w:r>
      <w:bookmarkEnd w:id="76"/>
      <w:bookmarkEnd w:id="77"/>
      <w:bookmarkEnd w:id="78"/>
    </w:p>
    <w:p>
      <w:pPr>
        <w:spacing w:line="600" w:lineRule="exact"/>
        <w:ind w:firstLine="640"/>
        <w:rPr>
          <w:rFonts w:ascii="仿宋" w:hAnsi="仿宋" w:eastAsia="仿宋" w:cs="仿宋"/>
          <w:sz w:val="32"/>
          <w:szCs w:val="32"/>
        </w:rPr>
      </w:pPr>
      <w:r>
        <w:rPr>
          <w:rFonts w:hint="eastAsia" w:ascii="仿宋" w:hAnsi="仿宋" w:eastAsia="仿宋" w:cs="仿宋"/>
          <w:sz w:val="32"/>
          <w:szCs w:val="32"/>
        </w:rPr>
        <w:t>2024年度“三公”经费财政拨款支出决算中，因公出国（境）费支出决算0万元，占0%；公务用车购置及运行维护费支出决算3.96万元，占94.74%；公务接待费支出决算0.22万元，占5.26%。具体情况如下：</w:t>
      </w:r>
    </w:p>
    <w:p>
      <w:pPr>
        <w:rPr>
          <w:rFonts w:eastAsia="仿宋_GB2312" w:cs="仿宋_GB2312"/>
          <w:b/>
          <w:bCs/>
          <w:sz w:val="32"/>
          <w:szCs w:val="32"/>
        </w:rPr>
      </w:pPr>
      <w:r>
        <w:drawing>
          <wp:anchor distT="0" distB="0" distL="114300" distR="114300" simplePos="0" relativeHeight="251663360" behindDoc="0" locked="0" layoutInCell="1" allowOverlap="1">
            <wp:simplePos x="0" y="0"/>
            <wp:positionH relativeFrom="column">
              <wp:posOffset>826770</wp:posOffset>
            </wp:positionH>
            <wp:positionV relativeFrom="paragraph">
              <wp:posOffset>62865</wp:posOffset>
            </wp:positionV>
            <wp:extent cx="3683000" cy="2016760"/>
            <wp:effectExtent l="5080" t="4445" r="7620" b="17145"/>
            <wp:wrapNone/>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15"/>
        <w:ind w:left="840" w:hanging="420"/>
      </w:pPr>
    </w:p>
    <w:p>
      <w:pPr>
        <w:spacing w:line="600" w:lineRule="exact"/>
        <w:ind w:firstLine="640"/>
        <w:rPr>
          <w:rFonts w:eastAsia="仿宋_GB2312" w:cs="仿宋_GB2312"/>
          <w:b/>
          <w:bCs/>
          <w:sz w:val="32"/>
          <w:szCs w:val="32"/>
        </w:rPr>
      </w:pPr>
    </w:p>
    <w:p>
      <w:pPr>
        <w:spacing w:line="600" w:lineRule="exact"/>
        <w:ind w:firstLine="640"/>
        <w:rPr>
          <w:rFonts w:eastAsia="仿宋_GB2312" w:cs="仿宋_GB2312"/>
          <w:b/>
          <w:bCs/>
          <w:sz w:val="32"/>
          <w:szCs w:val="32"/>
        </w:rPr>
      </w:pPr>
    </w:p>
    <w:p>
      <w:pPr>
        <w:pStyle w:val="15"/>
        <w:ind w:left="1063" w:hanging="643"/>
        <w:rPr>
          <w:rFonts w:eastAsia="仿宋_GB2312" w:cs="仿宋_GB2312"/>
          <w:b/>
          <w:bCs/>
          <w:sz w:val="32"/>
          <w:szCs w:val="32"/>
        </w:rPr>
      </w:pPr>
    </w:p>
    <w:p/>
    <w:p>
      <w:pPr>
        <w:pStyle w:val="15"/>
        <w:ind w:left="0" w:leftChars="0" w:firstLine="0" w:firstLineChars="0"/>
      </w:pP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w:t>
      </w:r>
      <w:r>
        <w:rPr>
          <w:rFonts w:hint="eastAsia" w:eastAsia="仿宋_GB2312" w:cs="仿宋_GB2312"/>
          <w:sz w:val="32"/>
          <w:szCs w:val="32"/>
          <w:lang w:eastAsia="zh-CN"/>
        </w:rPr>
        <w:t>较</w:t>
      </w:r>
      <w:r>
        <w:rPr>
          <w:rFonts w:hint="eastAsia" w:eastAsia="仿宋_GB2312" w:cs="仿宋_GB2312"/>
          <w:sz w:val="32"/>
          <w:szCs w:val="32"/>
        </w:rPr>
        <w:t>2023年无变化。</w:t>
      </w:r>
    </w:p>
    <w:p>
      <w:pPr>
        <w:spacing w:line="600" w:lineRule="exact"/>
        <w:ind w:firstLine="642" w:firstLineChars="20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3.96万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相比</w:t>
      </w:r>
      <w:r>
        <w:rPr>
          <w:rFonts w:hint="eastAsia" w:eastAsia="仿宋_GB2312" w:cs="仿宋_GB2312"/>
          <w:sz w:val="32"/>
          <w:szCs w:val="32"/>
        </w:rPr>
        <w:t>减少1.12万元，下降22.05%。主要原因是：出差次数减少，修车次数减少。</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万元。全年按规定更新购置公务用车0辆，其中：轿车0辆、金额0万元，越野车0辆、金额0万元，载客汽车0辆、金额0万元。截至2024年12月31日，单位共有公务用车1辆，其中：越野车1辆。</w:t>
      </w:r>
    </w:p>
    <w:p>
      <w:pPr>
        <w:spacing w:line="600" w:lineRule="exact"/>
        <w:ind w:firstLine="640"/>
        <w:rPr>
          <w:rFonts w:ascii="仿宋_GB2312"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出3.96</w:t>
      </w:r>
      <w:r>
        <w:rPr>
          <w:rFonts w:hint="eastAsia" w:eastAsia="仿宋_GB2312" w:cs="仿宋_GB2312"/>
          <w:sz w:val="32"/>
          <w:szCs w:val="32"/>
        </w:rPr>
        <w:t>万元。</w:t>
      </w:r>
      <w:r>
        <w:rPr>
          <w:rFonts w:hint="eastAsia" w:ascii="仿宋_GB2312" w:eastAsia="仿宋_GB2312" w:cs="仿宋_GB2312"/>
          <w:sz w:val="32"/>
          <w:szCs w:val="32"/>
        </w:rPr>
        <w:t>主要用于日常工作所需的公务用车燃料费、维修费、过路过桥费、保险费等支出。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0.22万</w:t>
      </w:r>
      <w:r>
        <w:rPr>
          <w:rFonts w:hint="eastAsia" w:eastAsia="仿宋_GB2312" w:cs="仿宋_GB2312"/>
          <w:b/>
          <w:bCs/>
          <w:sz w:val="32"/>
          <w:szCs w:val="32"/>
        </w:rPr>
        <w:t>元，完成预算100%。</w:t>
      </w:r>
      <w:r>
        <w:rPr>
          <w:rFonts w:hint="eastAsia" w:eastAsia="仿宋_GB2312" w:cs="仿宋_GB2312"/>
          <w:sz w:val="32"/>
          <w:szCs w:val="32"/>
        </w:rPr>
        <w:t>公务接待费支出决算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相比</w:t>
      </w:r>
      <w:r>
        <w:rPr>
          <w:rFonts w:hint="eastAsia" w:eastAsia="仿宋_GB2312" w:cs="仿宋_GB2312"/>
          <w:sz w:val="32"/>
          <w:szCs w:val="32"/>
        </w:rPr>
        <w:t>增加0.03万元，增长15.79%。主要原因是：接待人数增加。</w:t>
      </w:r>
    </w:p>
    <w:p>
      <w:pPr>
        <w:spacing w:line="600" w:lineRule="exact"/>
        <w:ind w:firstLine="640"/>
        <w:rPr>
          <w:rFonts w:eastAsia="仿宋_GB2312" w:cs="仿宋_GB2312"/>
          <w:sz w:val="32"/>
          <w:szCs w:val="32"/>
          <w:highlight w:val="none"/>
        </w:rPr>
      </w:pPr>
      <w:r>
        <w:rPr>
          <w:rFonts w:hint="eastAsia" w:eastAsia="仿宋_GB2312" w:cs="仿宋_GB2312"/>
          <w:sz w:val="32"/>
          <w:szCs w:val="32"/>
        </w:rPr>
        <w:t>其中：国内</w:t>
      </w:r>
      <w:r>
        <w:rPr>
          <w:rFonts w:hint="eastAsia" w:ascii="仿宋_GB2312" w:hAnsi="仿宋_GB2312" w:eastAsia="仿宋_GB2312" w:cs="仿宋_GB2312"/>
          <w:sz w:val="32"/>
          <w:szCs w:val="32"/>
        </w:rPr>
        <w:t>公务接待支出0.22万元，主要用于本单位执行公务、开展业务活动开支的交通费、住宿费、用餐费等。国内公务接待5批次，34人次，共计</w:t>
      </w:r>
      <w:r>
        <w:rPr>
          <w:rFonts w:hint="eastAsia" w:ascii="仿宋_GB2312" w:hAnsi="仿宋_GB2312" w:eastAsia="仿宋_GB2312" w:cs="仿宋_GB2312"/>
          <w:sz w:val="32"/>
          <w:szCs w:val="32"/>
          <w:highlight w:val="none"/>
        </w:rPr>
        <w:t>支出0.22</w:t>
      </w:r>
      <w:r>
        <w:rPr>
          <w:rFonts w:hint="eastAsia" w:eastAsia="仿宋_GB2312" w:cs="仿宋_GB2312"/>
          <w:sz w:val="32"/>
          <w:szCs w:val="32"/>
          <w:highlight w:val="none"/>
        </w:rPr>
        <w:t>万元，</w:t>
      </w:r>
    </w:p>
    <w:p>
      <w:pPr>
        <w:spacing w:line="600" w:lineRule="exact"/>
        <w:ind w:firstLine="640"/>
        <w:rPr>
          <w:rFonts w:eastAsia="仿宋_GB2312" w:cs="仿宋_GB2312"/>
          <w:sz w:val="32"/>
          <w:szCs w:val="32"/>
          <w:highlight w:val="none"/>
        </w:rPr>
      </w:pPr>
      <w:r>
        <w:rPr>
          <w:rFonts w:hint="eastAsia" w:eastAsia="仿宋_GB2312" w:cs="仿宋_GB2312"/>
          <w:sz w:val="32"/>
          <w:szCs w:val="32"/>
          <w:highlight w:val="none"/>
        </w:rPr>
        <w:t>外事接待支</w:t>
      </w:r>
      <w:r>
        <w:rPr>
          <w:rFonts w:hint="eastAsia" w:ascii="仿宋_GB2312" w:hAnsi="仿宋_GB2312" w:eastAsia="仿宋_GB2312" w:cs="仿宋_GB2312"/>
          <w:sz w:val="32"/>
          <w:szCs w:val="32"/>
          <w:highlight w:val="none"/>
        </w:rPr>
        <w:t>出0万元，外事接待0批次，0人次，共计支出0万</w:t>
      </w:r>
      <w:r>
        <w:rPr>
          <w:rFonts w:hint="eastAsia" w:eastAsia="仿宋_GB2312" w:cs="仿宋_GB2312"/>
          <w:sz w:val="32"/>
          <w:szCs w:val="32"/>
          <w:highlight w:val="none"/>
        </w:rPr>
        <w:t>元。</w:t>
      </w:r>
      <w:bookmarkStart w:id="79" w:name="_Toc15377218"/>
      <w:bookmarkStart w:id="80" w:name="_Toc15396610"/>
    </w:p>
    <w:p>
      <w:pPr>
        <w:spacing w:line="600" w:lineRule="exact"/>
        <w:ind w:firstLine="640"/>
        <w:outlineLvl w:val="1"/>
        <w:rPr>
          <w:rStyle w:val="31"/>
          <w:rFonts w:ascii="Times New Roman" w:hAnsi="Times New Roman" w:eastAsia="黑体"/>
        </w:rPr>
      </w:pPr>
      <w:bookmarkStart w:id="81" w:name="_Toc16818"/>
      <w:bookmarkStart w:id="82" w:name="_Toc16695"/>
      <w:r>
        <w:rPr>
          <w:rFonts w:hint="eastAsia" w:eastAsia="黑体"/>
          <w:sz w:val="32"/>
          <w:szCs w:val="32"/>
        </w:rPr>
        <w:t>八、</w:t>
      </w:r>
      <w:r>
        <w:rPr>
          <w:rStyle w:val="31"/>
          <w:rFonts w:hint="eastAsia" w:ascii="Times New Roman" w:hAnsi="Times New Roman" w:eastAsia="黑体"/>
          <w:b w:val="0"/>
        </w:rPr>
        <w:t>政府性基金预算支出决算情况说明</w:t>
      </w:r>
      <w:bookmarkEnd w:id="79"/>
      <w:bookmarkEnd w:id="80"/>
      <w:bookmarkEnd w:id="81"/>
      <w:bookmarkEnd w:id="8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。与2023年度相比，政府性基金预算财政拨款支出一致。</w:t>
      </w:r>
    </w:p>
    <w:p>
      <w:pPr>
        <w:spacing w:line="600" w:lineRule="exact"/>
        <w:ind w:left="630"/>
        <w:outlineLvl w:val="1"/>
        <w:rPr>
          <w:rStyle w:val="31"/>
          <w:rFonts w:ascii="Times New Roman" w:hAnsi="Times New Roman" w:eastAsia="黑体"/>
          <w:b w:val="0"/>
        </w:rPr>
      </w:pPr>
      <w:bookmarkStart w:id="83" w:name="_Toc17518"/>
      <w:bookmarkStart w:id="84" w:name="_Toc15396611"/>
      <w:bookmarkStart w:id="85" w:name="_Toc31012"/>
      <w:bookmarkStart w:id="86" w:name="_Toc15377219"/>
      <w:r>
        <w:rPr>
          <w:rStyle w:val="31"/>
          <w:rFonts w:hint="eastAsia" w:ascii="Times New Roman" w:hAnsi="Times New Roman" w:eastAsia="黑体"/>
          <w:b w:val="0"/>
        </w:rPr>
        <w:t>九、国有资本经营预算支出决算情况说明</w:t>
      </w:r>
      <w:bookmarkEnd w:id="83"/>
      <w:bookmarkEnd w:id="84"/>
      <w:bookmarkEnd w:id="85"/>
      <w:bookmarkEnd w:id="86"/>
    </w:p>
    <w:p>
      <w:pPr>
        <w:spacing w:line="600" w:lineRule="exact"/>
        <w:ind w:firstLine="640"/>
        <w:rPr>
          <w:rFonts w:eastAsia="仿宋_GB2312" w:cs="仿宋_GB2312"/>
          <w:sz w:val="32"/>
          <w:szCs w:val="32"/>
        </w:rPr>
      </w:pPr>
      <w:r>
        <w:rPr>
          <w:rFonts w:hint="eastAsia" w:eastAsia="仿宋_GB2312" w:cs="仿宋_GB2312"/>
          <w:sz w:val="32"/>
          <w:szCs w:val="32"/>
        </w:rPr>
        <w:t>2024年</w:t>
      </w:r>
      <w:r>
        <w:rPr>
          <w:rFonts w:hint="eastAsia" w:ascii="仿宋_GB2312" w:hAnsi="仿宋_GB2312" w:eastAsia="仿宋_GB2312" w:cs="仿宋_GB2312"/>
          <w:sz w:val="32"/>
          <w:szCs w:val="32"/>
        </w:rPr>
        <w:t>度国有资本经营</w:t>
      </w:r>
      <w:r>
        <w:rPr>
          <w:rFonts w:hint="eastAsia" w:eastAsia="仿宋_GB2312" w:cs="仿宋_GB2312"/>
          <w:sz w:val="32"/>
          <w:szCs w:val="32"/>
        </w:rPr>
        <w:t>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。与2023年度相比，国有资本经营预算财政拨款支出一致。</w:t>
      </w:r>
    </w:p>
    <w:p>
      <w:pPr>
        <w:spacing w:line="600" w:lineRule="exact"/>
        <w:ind w:left="630"/>
        <w:outlineLvl w:val="1"/>
        <w:rPr>
          <w:rStyle w:val="31"/>
          <w:rFonts w:ascii="Times New Roman" w:hAnsi="Times New Roman" w:eastAsia="黑体"/>
          <w:b w:val="0"/>
        </w:rPr>
      </w:pPr>
      <w:bookmarkStart w:id="87" w:name="_Toc15377221"/>
      <w:bookmarkStart w:id="88" w:name="_Toc15370"/>
      <w:bookmarkStart w:id="89" w:name="_Toc15396612"/>
      <w:bookmarkStart w:id="90" w:name="_Toc13028"/>
      <w:r>
        <w:rPr>
          <w:rStyle w:val="31"/>
          <w:rFonts w:hint="eastAsia" w:ascii="Times New Roman" w:hAnsi="Times New Roman" w:eastAsia="黑体"/>
          <w:b w:val="0"/>
        </w:rPr>
        <w:t>十、其他重要事项的情况说明</w:t>
      </w:r>
      <w:bookmarkEnd w:id="87"/>
      <w:bookmarkEnd w:id="88"/>
      <w:bookmarkEnd w:id="89"/>
      <w:bookmarkEnd w:id="90"/>
    </w:p>
    <w:p>
      <w:pPr>
        <w:spacing w:line="600" w:lineRule="exact"/>
        <w:ind w:firstLine="642" w:firstLineChars="200"/>
        <w:outlineLvl w:val="2"/>
        <w:rPr>
          <w:rFonts w:eastAsia="楷体_GB2312" w:cs="楷体_GB2312"/>
          <w:b/>
          <w:sz w:val="32"/>
          <w:szCs w:val="32"/>
        </w:rPr>
      </w:pPr>
      <w:bookmarkStart w:id="91" w:name="_Toc998"/>
      <w:bookmarkStart w:id="92" w:name="_Toc15377222"/>
      <w:bookmarkStart w:id="93" w:name="_Toc5461"/>
      <w:r>
        <w:rPr>
          <w:rFonts w:hint="eastAsia" w:eastAsia="楷体_GB2312" w:cs="楷体_GB2312"/>
          <w:b/>
          <w:sz w:val="32"/>
          <w:szCs w:val="32"/>
        </w:rPr>
        <w:t>（一）机关运行经费支出情况</w:t>
      </w:r>
      <w:bookmarkEnd w:id="91"/>
      <w:bookmarkEnd w:id="92"/>
      <w:bookmarkEnd w:id="93"/>
    </w:p>
    <w:p>
      <w:pPr>
        <w:spacing w:line="600" w:lineRule="exact"/>
        <w:ind w:firstLine="640"/>
        <w:rPr>
          <w:rFonts w:eastAsia="仿宋_GB2312" w:cs="仿宋_GB2312"/>
          <w:sz w:val="32"/>
          <w:szCs w:val="32"/>
          <w:highlight w:val="none"/>
        </w:rPr>
      </w:pPr>
      <w:r>
        <w:rPr>
          <w:rFonts w:hint="eastAsia" w:eastAsia="仿宋_GB2312" w:cs="仿宋_GB2312"/>
          <w:sz w:val="32"/>
          <w:szCs w:val="32"/>
        </w:rPr>
        <w:t>2024年度</w:t>
      </w:r>
      <w:r>
        <w:rPr>
          <w:rFonts w:hint="eastAsia" w:ascii="仿宋_GB2312" w:hAnsi="仿宋_GB2312" w:eastAsia="仿宋_GB2312" w:cs="仿宋_GB2312"/>
          <w:sz w:val="32"/>
          <w:szCs w:val="32"/>
        </w:rPr>
        <w:t>，茂县民族宗教局机关运行经费支出12.92万</w:t>
      </w:r>
      <w:r>
        <w:rPr>
          <w:rFonts w:hint="eastAsia" w:eastAsia="仿宋_GB2312" w:cs="仿宋_GB2312"/>
          <w:sz w:val="32"/>
          <w:szCs w:val="32"/>
        </w:rPr>
        <w:t>元，</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相比</w:t>
      </w:r>
      <w:r>
        <w:rPr>
          <w:rFonts w:hint="eastAsia" w:eastAsia="仿宋_GB2312" w:cs="仿宋_GB2312"/>
          <w:sz w:val="32"/>
          <w:szCs w:val="32"/>
        </w:rPr>
        <w:t>增加1.17万元</w:t>
      </w:r>
      <w:r>
        <w:rPr>
          <w:rFonts w:hint="eastAsia" w:eastAsia="仿宋_GB2312" w:cs="仿宋_GB2312"/>
          <w:sz w:val="32"/>
          <w:szCs w:val="32"/>
          <w:highlight w:val="none"/>
        </w:rPr>
        <w:t>，增长9.96%；主要原因是：公用经费支出增加。</w:t>
      </w:r>
    </w:p>
    <w:p>
      <w:pPr>
        <w:spacing w:line="600" w:lineRule="exact"/>
        <w:ind w:firstLine="642" w:firstLineChars="200"/>
        <w:outlineLvl w:val="2"/>
        <w:rPr>
          <w:rFonts w:eastAsia="楷体_GB2312" w:cs="楷体_GB2312"/>
          <w:b/>
          <w:sz w:val="32"/>
          <w:szCs w:val="32"/>
        </w:rPr>
      </w:pPr>
      <w:bookmarkStart w:id="94" w:name="_Toc28069"/>
      <w:bookmarkStart w:id="95" w:name="_Toc19053"/>
      <w:bookmarkStart w:id="96" w:name="_Toc15377223"/>
      <w:r>
        <w:rPr>
          <w:rFonts w:hint="eastAsia" w:eastAsia="楷体_GB2312" w:cs="楷体_GB2312"/>
          <w:b/>
          <w:sz w:val="32"/>
          <w:szCs w:val="32"/>
        </w:rPr>
        <w:t>（二）政府采购支出情况</w:t>
      </w:r>
      <w:bookmarkEnd w:id="94"/>
      <w:bookmarkEnd w:id="95"/>
      <w:bookmarkEnd w:id="96"/>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茂县民族宗教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2" w:firstLineChars="200"/>
        <w:outlineLvl w:val="2"/>
        <w:rPr>
          <w:rFonts w:eastAsia="楷体_GB2312" w:cs="楷体_GB2312"/>
          <w:b/>
          <w:sz w:val="32"/>
          <w:szCs w:val="32"/>
        </w:rPr>
      </w:pPr>
      <w:bookmarkStart w:id="97" w:name="_Toc13162"/>
      <w:bookmarkStart w:id="98" w:name="_Toc17481"/>
      <w:bookmarkStart w:id="99" w:name="_Toc15377224"/>
      <w:r>
        <w:rPr>
          <w:rFonts w:hint="eastAsia" w:eastAsia="楷体_GB2312" w:cs="楷体_GB2312"/>
          <w:b/>
          <w:sz w:val="32"/>
          <w:szCs w:val="32"/>
        </w:rPr>
        <w:t>（三）国有资产占有使用情况</w:t>
      </w:r>
      <w:bookmarkEnd w:id="97"/>
      <w:bookmarkEnd w:id="98"/>
      <w:bookmarkEnd w:id="99"/>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截至2024年12月31日，茂县民族宗教局共有车辆1辆，其中：主要负责人用车0辆、机要通信用车0辆、应急保障用车1辆、其他用车0辆，单价100万元（含）以上设备（不含车辆）0台（套）</w:t>
      </w:r>
      <w:r>
        <w:rPr>
          <w:rFonts w:hint="eastAsia" w:eastAsia="仿宋_GB2312" w:cs="仿宋_GB2312"/>
          <w:sz w:val="32"/>
          <w:szCs w:val="32"/>
        </w:rPr>
        <w:t>。</w:t>
      </w:r>
    </w:p>
    <w:p>
      <w:pPr>
        <w:spacing w:line="600" w:lineRule="exact"/>
        <w:ind w:firstLine="642" w:firstLineChars="200"/>
        <w:outlineLvl w:val="2"/>
        <w:rPr>
          <w:rFonts w:eastAsia="楷体_GB2312" w:cs="楷体_GB2312"/>
          <w:b/>
          <w:sz w:val="32"/>
          <w:szCs w:val="32"/>
        </w:rPr>
      </w:pPr>
      <w:bookmarkStart w:id="100" w:name="_Toc17958"/>
      <w:bookmarkStart w:id="101" w:name="_Toc15894"/>
      <w:r>
        <w:rPr>
          <w:rFonts w:hint="eastAsia" w:eastAsia="楷体_GB2312" w:cs="楷体_GB2312"/>
          <w:b/>
          <w:sz w:val="32"/>
          <w:szCs w:val="32"/>
        </w:rPr>
        <w:t>（四）预算绩效管理情况</w:t>
      </w:r>
      <w:bookmarkEnd w:id="100"/>
      <w:bookmarkEnd w:id="101"/>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eastAsia="仿宋_GB2312"/>
          <w:color w:val="000000"/>
          <w:sz w:val="32"/>
          <w:szCs w:val="32"/>
          <w:highlight w:val="none"/>
        </w:rPr>
        <w:t>茂县</w:t>
      </w:r>
      <w:r>
        <w:rPr>
          <w:rFonts w:hint="eastAsia" w:ascii="仿宋_GB2312" w:eastAsia="仿宋_GB2312"/>
          <w:color w:val="000000"/>
          <w:sz w:val="32"/>
          <w:szCs w:val="32"/>
          <w:highlight w:val="none"/>
          <w:lang w:eastAsia="zh-CN"/>
        </w:rPr>
        <w:t>民族宗教局</w:t>
      </w:r>
      <w:r>
        <w:rPr>
          <w:rFonts w:hint="eastAsia" w:eastAsia="仿宋_GB2312" w:cs="仿宋_GB2312"/>
          <w:sz w:val="32"/>
          <w:szCs w:val="32"/>
        </w:rPr>
        <w:t>在2024年度预算编制阶段，组织对赤不苏镇赤不苏村乡村旅游提升项目等23个项目开展了预算事前绩效评估，预算执行过程中，选取20个项目开展绩效监控。</w:t>
      </w:r>
    </w:p>
    <w:p>
      <w:pPr>
        <w:spacing w:line="600" w:lineRule="exact"/>
        <w:ind w:firstLine="640"/>
        <w:rPr>
          <w:rFonts w:eastAsia="仿宋_GB2312" w:cs="仿宋_GB2312"/>
          <w:sz w:val="32"/>
          <w:szCs w:val="32"/>
          <w:highlight w:val="yellow"/>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_GB2312" w:eastAsia="仿宋_GB2312"/>
          <w:color w:val="000000"/>
          <w:sz w:val="32"/>
          <w:szCs w:val="32"/>
        </w:rPr>
        <w:t>茂</w:t>
      </w:r>
      <w:r>
        <w:rPr>
          <w:rFonts w:hint="eastAsia" w:ascii="仿宋_GB2312" w:eastAsia="仿宋_GB2312"/>
          <w:color w:val="000000"/>
          <w:sz w:val="32"/>
          <w:szCs w:val="32"/>
          <w:highlight w:val="none"/>
        </w:rPr>
        <w:t>县</w:t>
      </w:r>
      <w:r>
        <w:rPr>
          <w:rFonts w:hint="eastAsia" w:ascii="仿宋_GB2312" w:eastAsia="仿宋_GB2312"/>
          <w:color w:val="000000"/>
          <w:sz w:val="32"/>
          <w:szCs w:val="32"/>
          <w:highlight w:val="none"/>
          <w:lang w:eastAsia="zh-CN"/>
        </w:rPr>
        <w:t>民族宗教局</w:t>
      </w:r>
      <w:r>
        <w:rPr>
          <w:rFonts w:hint="eastAsia" w:eastAsia="仿宋_GB2312" w:cs="仿宋_GB2312"/>
          <w:sz w:val="32"/>
          <w:szCs w:val="32"/>
          <w:highlight w:val="none"/>
        </w:rPr>
        <w:t>部门整</w:t>
      </w:r>
      <w:r>
        <w:rPr>
          <w:rFonts w:hint="eastAsia" w:eastAsia="仿宋_GB2312" w:cs="仿宋_GB2312"/>
          <w:sz w:val="32"/>
          <w:szCs w:val="32"/>
        </w:rPr>
        <w:t>体（含部门预算项目）绩效自评报告，</w:t>
      </w:r>
      <w:r>
        <w:rPr>
          <w:rFonts w:hint="eastAsia" w:ascii="仿宋_GB2312" w:eastAsia="仿宋_GB2312"/>
          <w:color w:val="000000"/>
          <w:sz w:val="32"/>
          <w:szCs w:val="32"/>
        </w:rPr>
        <w:t>茂</w:t>
      </w:r>
      <w:r>
        <w:rPr>
          <w:rFonts w:hint="eastAsia" w:ascii="仿宋_GB2312" w:eastAsia="仿宋_GB2312"/>
          <w:color w:val="000000"/>
          <w:sz w:val="32"/>
          <w:szCs w:val="32"/>
          <w:highlight w:val="none"/>
        </w:rPr>
        <w:t>县</w:t>
      </w:r>
      <w:r>
        <w:rPr>
          <w:rFonts w:hint="eastAsia" w:ascii="仿宋_GB2312" w:eastAsia="仿宋_GB2312"/>
          <w:color w:val="000000"/>
          <w:sz w:val="32"/>
          <w:szCs w:val="32"/>
          <w:highlight w:val="none"/>
          <w:lang w:eastAsia="zh-CN"/>
        </w:rPr>
        <w:t>民族宗教局</w:t>
      </w:r>
      <w:r>
        <w:rPr>
          <w:rFonts w:hint="eastAsia" w:ascii="仿宋_GB2312" w:eastAsia="仿宋_GB2312"/>
          <w:color w:val="000000"/>
          <w:sz w:val="32"/>
          <w:szCs w:val="32"/>
        </w:rPr>
        <w:t>府</w:t>
      </w:r>
      <w:r>
        <w:rPr>
          <w:rFonts w:hint="eastAsia" w:eastAsia="仿宋_GB2312" w:cs="仿宋_GB2312"/>
          <w:sz w:val="32"/>
          <w:szCs w:val="32"/>
        </w:rPr>
        <w:t>部门整体（含部门预算项目）绩效自评得分为94分，绩效自评综述整体实施优秀；茂县赤不苏镇赤不苏村乡村旅游提升项目项目绩效自评得分为95分，绩效自评综述整体实施优秀。渭门镇核桃村产业提升项目自评得分为95分，绩效自评综述整体实施优秀。茂县送茶入户项目自评得分为93分，绩效自评综述整体实施优秀。</w:t>
      </w:r>
    </w:p>
    <w:p>
      <w:pPr>
        <w:spacing w:line="600" w:lineRule="exact"/>
        <w:ind w:firstLine="640"/>
        <w:rPr>
          <w:rFonts w:eastAsia="仿宋_GB2312" w:cs="仿宋_GB2312"/>
          <w:sz w:val="32"/>
          <w:szCs w:val="32"/>
        </w:rPr>
      </w:pPr>
    </w:p>
    <w:p>
      <w:pPr>
        <w:pStyle w:val="15"/>
        <w:ind w:left="1060" w:hanging="640"/>
        <w:rPr>
          <w:rFonts w:eastAsia="仿宋_GB2312" w:cs="仿宋_GB2312"/>
          <w:sz w:val="32"/>
          <w:szCs w:val="32"/>
        </w:rPr>
      </w:pPr>
    </w:p>
    <w:p>
      <w:pPr>
        <w:rPr>
          <w:rFonts w:eastAsia="仿宋_GB2312" w:cs="仿宋_GB2312"/>
          <w:sz w:val="32"/>
          <w:szCs w:val="32"/>
        </w:rPr>
      </w:pPr>
    </w:p>
    <w:p>
      <w:pPr>
        <w:pStyle w:val="15"/>
        <w:ind w:left="1060" w:hanging="640"/>
        <w:rPr>
          <w:rFonts w:eastAsia="仿宋_GB2312" w:cs="仿宋_GB2312"/>
          <w:sz w:val="32"/>
          <w:szCs w:val="32"/>
        </w:rPr>
      </w:pPr>
    </w:p>
    <w:p>
      <w:pPr>
        <w:rPr>
          <w:rFonts w:eastAsia="仿宋_GB2312" w:cs="仿宋_GB2312"/>
          <w:sz w:val="32"/>
          <w:szCs w:val="32"/>
        </w:rPr>
      </w:pPr>
    </w:p>
    <w:p>
      <w:pPr>
        <w:pStyle w:val="15"/>
        <w:ind w:left="1060" w:hanging="640"/>
        <w:rPr>
          <w:rFonts w:eastAsia="仿宋_GB2312" w:cs="仿宋_GB2312"/>
          <w:sz w:val="32"/>
          <w:szCs w:val="32"/>
        </w:rPr>
      </w:pPr>
    </w:p>
    <w:p>
      <w:pPr>
        <w:rPr>
          <w:rFonts w:eastAsia="仿宋_GB2312" w:cs="仿宋_GB2312"/>
          <w:sz w:val="32"/>
          <w:szCs w:val="32"/>
        </w:rPr>
      </w:pPr>
    </w:p>
    <w:p>
      <w:pPr>
        <w:pStyle w:val="15"/>
        <w:ind w:left="1060" w:hanging="640"/>
        <w:rPr>
          <w:rFonts w:eastAsia="仿宋_GB2312" w:cs="仿宋_GB2312"/>
          <w:sz w:val="32"/>
          <w:szCs w:val="32"/>
        </w:rPr>
      </w:pPr>
    </w:p>
    <w:p>
      <w:pPr>
        <w:rPr>
          <w:rFonts w:eastAsia="仿宋_GB2312" w:cs="仿宋_GB2312"/>
          <w:sz w:val="32"/>
          <w:szCs w:val="32"/>
        </w:rPr>
      </w:pPr>
    </w:p>
    <w:p>
      <w:pPr>
        <w:pStyle w:val="15"/>
        <w:ind w:left="840" w:hanging="420"/>
      </w:pPr>
    </w:p>
    <w:p>
      <w:pPr>
        <w:spacing w:line="600" w:lineRule="exact"/>
        <w:jc w:val="both"/>
        <w:outlineLvl w:val="0"/>
        <w:rPr>
          <w:rFonts w:hint="eastAsia" w:eastAsia="黑体"/>
          <w:sz w:val="44"/>
          <w:szCs w:val="44"/>
        </w:rPr>
      </w:pPr>
      <w:bookmarkStart w:id="102" w:name="_Toc15377225"/>
      <w:bookmarkStart w:id="103" w:name="_Toc15396613"/>
    </w:p>
    <w:p>
      <w:pPr>
        <w:spacing w:line="600" w:lineRule="exact"/>
        <w:jc w:val="center"/>
        <w:outlineLvl w:val="0"/>
        <w:rPr>
          <w:rFonts w:eastAsia="黑体"/>
          <w:sz w:val="44"/>
          <w:szCs w:val="44"/>
        </w:rPr>
      </w:pPr>
      <w:bookmarkStart w:id="104" w:name="_Toc29148"/>
      <w:bookmarkStart w:id="105" w:name="_Toc10974"/>
      <w:r>
        <w:rPr>
          <w:rFonts w:hint="eastAsia" w:eastAsia="黑体"/>
          <w:sz w:val="44"/>
          <w:szCs w:val="44"/>
        </w:rPr>
        <w:t>第三部分名词解释</w:t>
      </w:r>
      <w:bookmarkEnd w:id="102"/>
      <w:bookmarkEnd w:id="103"/>
      <w:bookmarkEnd w:id="104"/>
      <w:bookmarkEnd w:id="105"/>
    </w:p>
    <w:p>
      <w:pPr>
        <w:spacing w:line="600" w:lineRule="exact"/>
        <w:jc w:val="left"/>
        <w:rPr>
          <w:b/>
          <w:sz w:val="44"/>
          <w:szCs w:val="44"/>
        </w:rPr>
      </w:pPr>
    </w:p>
    <w:p>
      <w:pPr>
        <w:pStyle w:val="28"/>
        <w:spacing w:line="560" w:lineRule="exact"/>
        <w:ind w:firstLine="640" w:firstLineChars="200"/>
        <w:outlineLvl w:val="1"/>
        <w:rPr>
          <w:rFonts w:ascii="仿宋_GB2312" w:eastAsia="仿宋_GB2312"/>
          <w:color w:val="auto"/>
          <w:sz w:val="32"/>
          <w:szCs w:val="32"/>
        </w:rPr>
      </w:pPr>
      <w:bookmarkStart w:id="106" w:name="_Toc14111"/>
      <w:bookmarkStart w:id="107" w:name="_Toc11543"/>
      <w:bookmarkStart w:id="108" w:name="_Toc23056"/>
      <w:bookmarkStart w:id="109" w:name="_Toc2237"/>
      <w:bookmarkStart w:id="110" w:name="_Toc30061"/>
      <w:bookmarkStart w:id="111" w:name="_Toc32699"/>
      <w:bookmarkStart w:id="112" w:name="_Toc2747"/>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106"/>
      <w:bookmarkEnd w:id="107"/>
      <w:bookmarkEnd w:id="108"/>
      <w:bookmarkEnd w:id="109"/>
      <w:bookmarkEnd w:id="110"/>
      <w:bookmarkEnd w:id="111"/>
      <w:bookmarkEnd w:id="112"/>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8"/>
        <w:spacing w:line="560" w:lineRule="exact"/>
        <w:ind w:firstLine="640" w:firstLineChars="200"/>
        <w:outlineLvl w:val="1"/>
        <w:rPr>
          <w:rFonts w:ascii="仿宋_GB2312" w:eastAsia="仿宋_GB2312"/>
          <w:color w:val="auto"/>
          <w:sz w:val="32"/>
          <w:szCs w:val="32"/>
        </w:rPr>
      </w:pPr>
      <w:bookmarkStart w:id="113" w:name="_Toc21486"/>
      <w:bookmarkStart w:id="114" w:name="_Toc16879"/>
      <w:bookmarkStart w:id="115" w:name="_Toc1732"/>
      <w:bookmarkStart w:id="116" w:name="_Toc14963"/>
      <w:bookmarkStart w:id="117" w:name="_Toc21558"/>
      <w:bookmarkStart w:id="118" w:name="_Toc28467"/>
      <w:bookmarkStart w:id="119" w:name="_Toc29469"/>
      <w:bookmarkStart w:id="120" w:name="_Toc6726"/>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113"/>
      <w:bookmarkEnd w:id="114"/>
      <w:bookmarkEnd w:id="115"/>
      <w:bookmarkEnd w:id="116"/>
      <w:bookmarkEnd w:id="117"/>
      <w:bookmarkEnd w:id="118"/>
      <w:bookmarkEnd w:id="119"/>
      <w:bookmarkEnd w:id="120"/>
      <w:r>
        <w:rPr>
          <w:rFonts w:ascii="仿宋_GB2312" w:eastAsia="仿宋_GB2312"/>
          <w:color w:val="auto"/>
          <w:sz w:val="32"/>
          <w:szCs w:val="32"/>
        </w:rPr>
        <w:t xml:space="preserve"> </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atLeast"/>
        <w:ind w:firstLine="640" w:firstLineChars="200"/>
        <w:rPr>
          <w:rStyle w:val="19"/>
          <w:rFonts w:ascii="仿宋_GB2312" w:eastAsia="仿宋_GB2312"/>
          <w:b w:val="0"/>
          <w:color w:val="0000FF"/>
          <w:sz w:val="32"/>
          <w:szCs w:val="32"/>
        </w:rPr>
      </w:pPr>
      <w:r>
        <w:rPr>
          <w:rFonts w:hint="eastAsia" w:eastAsia="仿宋_GB2312" w:cs="仿宋_GB2312"/>
          <w:sz w:val="32"/>
          <w:szCs w:val="32"/>
        </w:rPr>
        <w:t>9.一般公共服务（类）人大事务（款）代表工作（项）：</w:t>
      </w:r>
      <w:r>
        <w:rPr>
          <w:rStyle w:val="19"/>
          <w:rFonts w:hint="eastAsia" w:ascii="仿宋_GB2312" w:eastAsia="仿宋_GB2312" w:cs="仿宋_GB2312"/>
          <w:b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9"/>
          <w:rFonts w:hint="eastAsia" w:ascii="仿宋_GB2312" w:eastAsia="仿宋_GB2312" w:cs="仿宋_GB2312"/>
          <w:b w:val="0"/>
          <w:color w:val="0000FF"/>
          <w:sz w:val="32"/>
          <w:szCs w:val="32"/>
        </w:rPr>
        <w:t>。</w:t>
      </w:r>
    </w:p>
    <w:p>
      <w:pPr>
        <w:spacing w:line="576" w:lineRule="atLeast"/>
        <w:ind w:firstLine="640" w:firstLineChars="200"/>
        <w:rPr>
          <w:rFonts w:eastAsia="仿宋_GB2312" w:cs="仿宋_GB2312"/>
          <w:sz w:val="32"/>
          <w:szCs w:val="32"/>
        </w:rPr>
      </w:pPr>
      <w:r>
        <w:rPr>
          <w:rFonts w:hint="eastAsia" w:eastAsia="仿宋_GB2312" w:cs="仿宋_GB2312"/>
          <w:sz w:val="32"/>
          <w:szCs w:val="32"/>
        </w:rPr>
        <w:t>10.一般公共服务（类）政府办公厅（室）及相关机构事务（款）行政运行（项）：</w:t>
      </w:r>
      <w:r>
        <w:rPr>
          <w:rStyle w:val="19"/>
          <w:rFonts w:hint="eastAsia" w:ascii="仿宋_GB2312" w:eastAsia="仿宋_GB2312" w:cs="仿宋_GB2312"/>
          <w:b w:val="0"/>
          <w:color w:val="000000"/>
          <w:sz w:val="32"/>
          <w:szCs w:val="32"/>
        </w:rPr>
        <w:t>指单位（包括实行公务员管理的事业单位）的基本支出。</w:t>
      </w:r>
    </w:p>
    <w:p>
      <w:pPr>
        <w:spacing w:line="576" w:lineRule="atLeast"/>
        <w:ind w:firstLine="640" w:firstLineChars="200"/>
        <w:rPr>
          <w:rStyle w:val="19"/>
          <w:rFonts w:ascii="仿宋_GB2312" w:eastAsia="仿宋_GB2312"/>
          <w:b w:val="0"/>
          <w:color w:val="000000"/>
          <w:sz w:val="32"/>
          <w:szCs w:val="32"/>
        </w:rPr>
      </w:pPr>
      <w:r>
        <w:rPr>
          <w:rFonts w:hint="eastAsia" w:eastAsia="仿宋_GB2312" w:cs="仿宋_GB2312"/>
          <w:sz w:val="32"/>
          <w:szCs w:val="32"/>
        </w:rPr>
        <w:t>11.一般公共服务（类）政府办公厅（室）及相关机构事务（款）其他政府办公厅（室）及相关机构事务支出（项）：</w:t>
      </w:r>
      <w:r>
        <w:rPr>
          <w:rStyle w:val="19"/>
          <w:rFonts w:hint="eastAsia" w:ascii="仿宋_GB2312" w:eastAsia="仿宋_GB2312" w:cs="仿宋_GB2312"/>
          <w:b w:val="0"/>
          <w:color w:val="000000"/>
          <w:sz w:val="32"/>
          <w:szCs w:val="32"/>
        </w:rPr>
        <w:t>指单位</w:t>
      </w:r>
      <w:r>
        <w:rPr>
          <w:rFonts w:hint="eastAsia" w:ascii="仿宋_GB2312" w:eastAsia="仿宋_GB2312" w:cs="仿宋_GB2312"/>
          <w:color w:val="000000"/>
          <w:kern w:val="0"/>
          <w:sz w:val="32"/>
          <w:szCs w:val="32"/>
        </w:rPr>
        <w:t>用于保障机构正常运行、开展日常工作的基本支出</w:t>
      </w:r>
      <w:r>
        <w:rPr>
          <w:rStyle w:val="19"/>
          <w:rFonts w:hint="eastAsia" w:ascii="仿宋_GB2312" w:eastAsia="仿宋_GB2312" w:cs="仿宋_GB2312"/>
          <w:b w:val="0"/>
          <w:color w:val="000000"/>
          <w:sz w:val="32"/>
          <w:szCs w:val="32"/>
        </w:rPr>
        <w:t>。</w:t>
      </w:r>
    </w:p>
    <w:p>
      <w:pPr>
        <w:spacing w:line="576" w:lineRule="atLeast"/>
        <w:ind w:firstLine="640" w:firstLineChars="200"/>
        <w:rPr>
          <w:rFonts w:eastAsia="仿宋_GB2312" w:cs="仿宋_GB2312"/>
          <w:sz w:val="32"/>
          <w:szCs w:val="32"/>
        </w:rPr>
      </w:pPr>
      <w:r>
        <w:rPr>
          <w:rFonts w:hint="eastAsia" w:eastAsia="仿宋_GB2312" w:cs="仿宋_GB2312"/>
          <w:sz w:val="32"/>
          <w:szCs w:val="32"/>
        </w:rPr>
        <w:t>12.社会保障和就业（类）行政事业单位养老支出（款）机关事业单位基本养老保险缴费支出（项）：</w:t>
      </w:r>
      <w:r>
        <w:rPr>
          <w:rStyle w:val="19"/>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单位实施养老保险制度由单位缴纳的养老保险费的支出</w:t>
      </w:r>
      <w:r>
        <w:rPr>
          <w:rStyle w:val="19"/>
          <w:rFonts w:hint="eastAsia" w:ascii="仿宋_GB2312" w:eastAsia="仿宋_GB2312" w:cs="仿宋_GB2312"/>
          <w:b w:val="0"/>
          <w:color w:val="000000"/>
          <w:sz w:val="32"/>
          <w:szCs w:val="32"/>
        </w:rPr>
        <w:t>。</w:t>
      </w:r>
    </w:p>
    <w:p>
      <w:pPr>
        <w:spacing w:line="576" w:lineRule="atLeast"/>
        <w:ind w:firstLine="640" w:firstLineChars="200"/>
        <w:rPr>
          <w:rStyle w:val="19"/>
          <w:rFonts w:ascii="仿宋_GB2312" w:eastAsia="仿宋_GB2312"/>
          <w:b w:val="0"/>
          <w:color w:val="000000"/>
          <w:sz w:val="32"/>
          <w:szCs w:val="32"/>
        </w:rPr>
      </w:pPr>
      <w:r>
        <w:rPr>
          <w:rFonts w:hint="eastAsia" w:eastAsia="仿宋_GB2312" w:cs="仿宋_GB2312"/>
          <w:sz w:val="32"/>
          <w:szCs w:val="32"/>
        </w:rPr>
        <w:t>13.文社会保障和就业（类）行政事业单位养老支出（款）机关事业单位职业年金缴费支出（项）：</w:t>
      </w:r>
      <w:r>
        <w:rPr>
          <w:rStyle w:val="19"/>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单位实施养老保险制度由单位缴纳的职业年金的支出</w:t>
      </w:r>
      <w:r>
        <w:rPr>
          <w:rStyle w:val="19"/>
          <w:rFonts w:hint="eastAsia" w:ascii="仿宋_GB2312" w:eastAsia="仿宋_GB2312" w:cs="仿宋_GB2312"/>
          <w:b w:val="0"/>
          <w:color w:val="000000"/>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14卫生健康（类）行政事业单位医疗（款）行政单位医疗（项）：</w:t>
      </w:r>
      <w:r>
        <w:rPr>
          <w:rStyle w:val="19"/>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单位安排的行政单位（包括公务员管理的事业单位，同下）基本医疗保险缴纳经费，未参加医疗保险的行政单位的公费医疗经费，按国家规定享受离休人员、红军老战士待遇人员的医疗经费。</w:t>
      </w:r>
    </w:p>
    <w:p>
      <w:pPr>
        <w:spacing w:line="600" w:lineRule="exact"/>
        <w:ind w:firstLine="640"/>
        <w:rPr>
          <w:rFonts w:eastAsia="仿宋_GB2312" w:cs="仿宋_GB2312"/>
          <w:sz w:val="32"/>
          <w:szCs w:val="32"/>
        </w:rPr>
      </w:pPr>
      <w:r>
        <w:rPr>
          <w:rFonts w:hint="eastAsia" w:eastAsia="仿宋_GB2312" w:cs="仿宋_GB2312"/>
          <w:sz w:val="32"/>
          <w:szCs w:val="32"/>
        </w:rPr>
        <w:t>15.卫生健康（类）行政事业单位医疗（款）事业单位医疗（项）：</w:t>
      </w:r>
      <w:r>
        <w:rPr>
          <w:rStyle w:val="19"/>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单位安排的事业单位基本医疗保险缴纳经费，未参加医疗保险的行政单位的公费医疗经费，按国家规定享受离休人员的医疗经费。</w:t>
      </w:r>
    </w:p>
    <w:p>
      <w:pPr>
        <w:spacing w:line="600" w:lineRule="exact"/>
        <w:ind w:firstLine="640" w:firstLineChars="200"/>
        <w:rPr>
          <w:rFonts w:eastAsia="仿宋_GB2312" w:cs="仿宋_GB2312"/>
          <w:sz w:val="32"/>
          <w:szCs w:val="32"/>
        </w:rPr>
      </w:pPr>
      <w:r>
        <w:rPr>
          <w:rFonts w:hint="eastAsia" w:eastAsia="仿宋_GB2312" w:cs="仿宋_GB2312"/>
          <w:sz w:val="32"/>
          <w:szCs w:val="32"/>
        </w:rPr>
        <w:t>16.农林水支出（类）巩固脱贫攻坚成果衔接乡村振兴（款）其他巩固脱贫攻坚成果衔接乡村振兴支出（项）：</w:t>
      </w:r>
      <w:r>
        <w:rPr>
          <w:rStyle w:val="19"/>
          <w:rFonts w:hint="eastAsia" w:ascii="仿宋_GB2312" w:eastAsia="仿宋_GB2312" w:cs="仿宋_GB2312"/>
          <w:b w:val="0"/>
          <w:color w:val="000000"/>
          <w:sz w:val="32"/>
          <w:szCs w:val="32"/>
        </w:rPr>
        <w:t>指用于上述项目以外的其他用于巩固拓展脱贫攻坚成果同乡村振兴有效衔接方面的支出。</w:t>
      </w:r>
    </w:p>
    <w:p>
      <w:pPr>
        <w:spacing w:line="576" w:lineRule="atLeast"/>
        <w:ind w:firstLine="640" w:firstLineChars="200"/>
        <w:rPr>
          <w:rFonts w:eastAsia="仿宋_GB2312" w:cs="仿宋_GB2312"/>
          <w:sz w:val="32"/>
          <w:szCs w:val="32"/>
        </w:rPr>
      </w:pPr>
      <w:r>
        <w:rPr>
          <w:rFonts w:hint="eastAsia" w:eastAsia="仿宋_GB2312" w:cs="仿宋_GB2312"/>
          <w:sz w:val="32"/>
          <w:szCs w:val="32"/>
        </w:rPr>
        <w:t>17.农林水支出（类）农村综合改革（款）对村民委员会和村党支部的补助（项）：</w:t>
      </w:r>
      <w:r>
        <w:rPr>
          <w:rStyle w:val="19"/>
          <w:rFonts w:hint="eastAsia" w:ascii="仿宋_GB2312" w:eastAsia="仿宋_GB2312" w:cs="仿宋_GB2312"/>
          <w:b w:val="0"/>
          <w:color w:val="000000"/>
          <w:sz w:val="32"/>
          <w:szCs w:val="32"/>
        </w:rPr>
        <w:t>指对村民委员会和对村党支部的补助支出，以及支持建立县级基本财力保障机制安排的村级组织运转奖补资金。</w:t>
      </w:r>
    </w:p>
    <w:p>
      <w:pPr>
        <w:spacing w:line="576" w:lineRule="atLeast"/>
        <w:ind w:firstLine="640" w:firstLineChars="200"/>
        <w:rPr>
          <w:rFonts w:ascii="仿宋" w:hAnsi="仿宋" w:eastAsia="仿宋"/>
          <w:b/>
          <w:sz w:val="32"/>
          <w:szCs w:val="32"/>
        </w:rPr>
      </w:pPr>
      <w:r>
        <w:rPr>
          <w:rFonts w:hint="eastAsia" w:eastAsia="仿宋_GB2312" w:cs="仿宋_GB2312"/>
          <w:sz w:val="32"/>
          <w:szCs w:val="32"/>
        </w:rPr>
        <w:t>18.住房保障支出（类）住房改革支出（款）住房公积金（项）：</w:t>
      </w:r>
      <w:r>
        <w:rPr>
          <w:rStyle w:val="19"/>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反映行政事业单位按规定为职工缴纳的住房公积金</w:t>
      </w:r>
      <w:r>
        <w:rPr>
          <w:rStyle w:val="19"/>
          <w:rFonts w:hint="eastAsia" w:ascii="仿宋_GB2312" w:eastAsia="仿宋_GB2312" w:cs="仿宋_GB2312"/>
          <w:b w:val="0"/>
          <w:color w:val="000000"/>
          <w:sz w:val="32"/>
          <w:szCs w:val="32"/>
        </w:rPr>
        <w:t>。</w:t>
      </w:r>
    </w:p>
    <w:p>
      <w:pPr>
        <w:spacing w:line="576" w:lineRule="atLeast"/>
        <w:ind w:firstLine="640" w:firstLineChars="200"/>
        <w:rPr>
          <w:rFonts w:eastAsia="仿宋_GB2312" w:cs="仿宋_GB2312"/>
          <w:sz w:val="32"/>
          <w:szCs w:val="32"/>
        </w:rPr>
      </w:pPr>
      <w:r>
        <w:rPr>
          <w:rFonts w:hint="eastAsia" w:eastAsia="仿宋_GB2312" w:cs="仿宋_GB2312"/>
          <w:sz w:val="32"/>
          <w:szCs w:val="32"/>
        </w:rPr>
        <w:t>19.住房保障支出（类）住房改革支出（款）购房补贴（项）：指按房改政策规定，行政事业单位向符合条件的职工（含离退休人员）、军队（含武警）向转役复员离退休人员发放的用于购买住房的补贴。</w:t>
      </w:r>
    </w:p>
    <w:p>
      <w:pPr>
        <w:spacing w:line="600" w:lineRule="exact"/>
        <w:ind w:firstLine="640"/>
        <w:rPr>
          <w:rFonts w:eastAsia="仿宋_GB2312" w:cs="仿宋_GB2312"/>
          <w:sz w:val="32"/>
          <w:szCs w:val="32"/>
        </w:rPr>
      </w:pPr>
      <w:r>
        <w:rPr>
          <w:rFonts w:hint="eastAsia" w:eastAsia="仿宋_GB2312" w:cs="仿宋_GB2312"/>
          <w:sz w:val="32"/>
          <w:szCs w:val="32"/>
        </w:rPr>
        <w:t>20.基本支出：指为保障机构正常运转、完成日常工作任务而发生的人员支出和公用支出。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rPr>
        <w:t xml:space="preserve">21.项目支出：指在基本支出之外为完成特定行政任务和事业发展目标所发生的支出。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rPr>
        <w:t>22.经营支出：指事业单位在专业业务活动及其辅助活动之外开展非独立核算经营活动发生的支出。</w:t>
      </w:r>
    </w:p>
    <w:p>
      <w:pPr>
        <w:spacing w:line="600" w:lineRule="exact"/>
        <w:ind w:firstLine="640"/>
        <w:rPr>
          <w:rFonts w:eastAsia="仿宋_GB2312" w:cs="仿宋_GB2312"/>
          <w:sz w:val="32"/>
          <w:szCs w:val="32"/>
        </w:rPr>
      </w:pPr>
      <w:r>
        <w:rPr>
          <w:rFonts w:hint="eastAsia" w:eastAsia="仿宋_GB2312" w:cs="仿宋_GB2312"/>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eastAsia="仿宋_GB2312" w:cs="仿宋_GB2312"/>
          <w:sz w:val="32"/>
          <w:szCs w:val="32"/>
        </w:rPr>
      </w:pPr>
      <w:r>
        <w:rPr>
          <w:rFonts w:hint="eastAsia" w:eastAsia="仿宋_GB2312" w:cs="仿宋_GB2312"/>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eastAsia="黑体"/>
          <w:sz w:val="44"/>
          <w:szCs w:val="44"/>
        </w:rPr>
      </w:pPr>
      <w:bookmarkStart w:id="121" w:name="_Toc15396614"/>
      <w:bookmarkStart w:id="122" w:name="_Toc15377226"/>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Fonts w:eastAsia="黑体"/>
          <w:sz w:val="44"/>
          <w:szCs w:val="44"/>
        </w:rPr>
      </w:pPr>
    </w:p>
    <w:p>
      <w:pPr>
        <w:pStyle w:val="2"/>
        <w:ind w:firstLine="2650" w:firstLineChars="600"/>
        <w:jc w:val="both"/>
        <w:rPr>
          <w:rFonts w:ascii="宋体"/>
          <w:shd w:val="clear" w:color="auto" w:fill="FFFFFF"/>
        </w:rPr>
      </w:pPr>
      <w:bookmarkStart w:id="123" w:name="_Toc4783"/>
      <w:bookmarkStart w:id="124" w:name="_Toc4412"/>
      <w:r>
        <w:rPr>
          <w:rFonts w:hint="eastAsia" w:eastAsia="方正小标宋简体" w:cs="方正小标宋简体"/>
          <w:bCs w:val="0"/>
        </w:rPr>
        <w:t>第四部分 附件</w:t>
      </w:r>
      <w:bookmarkEnd w:id="121"/>
      <w:bookmarkEnd w:id="123"/>
      <w:bookmarkEnd w:id="124"/>
    </w:p>
    <w:p>
      <w:pPr>
        <w:widowControl/>
        <w:spacing w:line="578" w:lineRule="exact"/>
        <w:contextualSpacing/>
        <w:jc w:val="center"/>
        <w:rPr>
          <w:rFonts w:ascii="方正小标宋简体" w:hAnsi="方正小标宋简体" w:eastAsia="方正小标宋简体" w:cs="方正小标宋简体"/>
          <w:b/>
          <w:sz w:val="44"/>
          <w:szCs w:val="44"/>
          <w:shd w:val="clear" w:color="auto" w:fill="FFFFFF"/>
        </w:rPr>
      </w:pPr>
      <w:r>
        <w:rPr>
          <w:rFonts w:hint="eastAsia" w:ascii="方正小标宋简体" w:hAnsi="方正小标宋简体" w:eastAsia="方正小标宋简体" w:cs="方正小标宋简体"/>
          <w:b/>
          <w:sz w:val="44"/>
          <w:szCs w:val="44"/>
          <w:shd w:val="clear" w:color="auto" w:fill="FFFFFF"/>
        </w:rPr>
        <w:t>2024年茂县民族宗教局</w:t>
      </w:r>
    </w:p>
    <w:p>
      <w:pPr>
        <w:widowControl/>
        <w:spacing w:line="578" w:lineRule="exact"/>
        <w:contextualSpacing/>
        <w:jc w:val="center"/>
        <w:rPr>
          <w:rFonts w:eastAsia="方正小标宋简体" w:cs="方正小标宋简体"/>
          <w:b/>
        </w:rPr>
      </w:pPr>
      <w:r>
        <w:rPr>
          <w:rFonts w:hint="eastAsia" w:ascii="方正小标宋简体" w:hAnsi="方正小标宋简体" w:eastAsia="方正小标宋简体" w:cs="方正小标宋简体"/>
          <w:b/>
          <w:sz w:val="44"/>
          <w:szCs w:val="44"/>
          <w:shd w:val="clear" w:color="auto" w:fill="FFFFFF"/>
        </w:rPr>
        <w:t>预算绩效自评报告</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单位基本情况</w:t>
      </w:r>
    </w:p>
    <w:p>
      <w:pPr>
        <w:widowControl/>
        <w:adjustRightInd w:val="0"/>
        <w:snapToGrid w:val="0"/>
        <w:spacing w:line="580" w:lineRule="exact"/>
        <w:ind w:firstLine="642" w:firstLineChars="200"/>
        <w:contextualSpacing/>
        <w:jc w:val="left"/>
        <w:rPr>
          <w:rFonts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（一）机构组成。</w:t>
      </w:r>
    </w:p>
    <w:p>
      <w:pPr>
        <w:spacing w:line="600" w:lineRule="exact"/>
        <w:ind w:firstLine="636"/>
        <w:rPr>
          <w:rFonts w:hint="eastAsia" w:ascii="仿宋" w:hAnsi="仿宋" w:eastAsia="仿宋" w:cs="仿宋"/>
          <w:sz w:val="32"/>
          <w:szCs w:val="32"/>
          <w:lang w:val="zh-CN"/>
        </w:rPr>
      </w:pPr>
      <w:r>
        <w:rPr>
          <w:rFonts w:hint="eastAsia" w:ascii="仿宋" w:hAnsi="仿宋" w:eastAsia="仿宋" w:cs="仿宋"/>
          <w:sz w:val="32"/>
          <w:szCs w:val="32"/>
        </w:rPr>
        <w:t>茂县民族宗教局设6个内设机构。</w:t>
      </w:r>
      <w:r>
        <w:rPr>
          <w:rFonts w:hint="eastAsia" w:ascii="仿宋" w:hAnsi="仿宋" w:eastAsia="仿宋" w:cs="仿宋"/>
          <w:sz w:val="32"/>
          <w:szCs w:val="32"/>
          <w:lang w:eastAsia="zh-CN"/>
        </w:rPr>
        <w:t>分别是：</w:t>
      </w:r>
      <w:r>
        <w:rPr>
          <w:rFonts w:hint="eastAsia" w:ascii="仿宋" w:hAnsi="仿宋" w:eastAsia="仿宋" w:cs="仿宋"/>
          <w:sz w:val="32"/>
          <w:szCs w:val="32"/>
          <w:lang w:val="zh-CN"/>
        </w:rPr>
        <w:t>办公室（行政审批股）、民族事务股、宗教事务股、两资管理股、少数民族语言及文化古籍办公室（涉民宗网络监管中心）、县民族团结服务中心。</w:t>
      </w:r>
    </w:p>
    <w:p>
      <w:pPr>
        <w:numPr>
          <w:ilvl w:val="0"/>
          <w:numId w:val="1"/>
        </w:numPr>
        <w:spacing w:line="576" w:lineRule="exact"/>
        <w:ind w:firstLine="642" w:firstLineChars="200"/>
        <w:rPr>
          <w:rFonts w:ascii="楷体" w:hAnsi="楷体" w:eastAsia="楷体" w:cs="楷体"/>
          <w:b/>
          <w:bCs/>
          <w:sz w:val="32"/>
          <w:szCs w:val="32"/>
          <w:lang w:val="zh-CN"/>
        </w:rPr>
      </w:pPr>
      <w:r>
        <w:rPr>
          <w:rFonts w:hint="eastAsia" w:ascii="楷体" w:hAnsi="楷体" w:eastAsia="楷体" w:cs="楷体"/>
          <w:b/>
          <w:bCs/>
          <w:sz w:val="32"/>
          <w:szCs w:val="32"/>
          <w:lang w:val="zh-CN"/>
        </w:rPr>
        <w:t>机构职能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1.贯彻执行党和国家关于民族宗教工作的方针、政策、法律、法规以及县委、县政府的决策部署；协调推进本系统依法行政，落实行政执法责任制；保障少数民族合法权益，贯彻落实民族区域自治法。</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2.组织开展民族宗教理论、政策及重大问题的调查研究；负责民族宗教动态和信息的汇总、分析，提出有关民族宗教工作的政策建议。</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负责协调推动有关部门履行民族宗教工作相关职责，推进民族宗教事务法治化、社会化管理工作，促进民族宗教政策在经济发展和社会事业等相关领域的实施、衔接；监督有关民族区域自治制度的建设和《中华人民共和国民族区域自治法》以及《阿坝藏族羌族自治州自治条例》的贯彻实施。</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4.研究提出协调民族关系、宗教关系的工作建议，会同有关部门处理涉及民族关系、宗教关系的重大事项，参与协调民族地区社会稳定工作，促进各民族共同团结奋斗、共同繁荣发展，维护国家统一。</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5.配合有关部门研究提出民族工作方面的具体政策措施；参与拟订我县地区经济社会相关领域的发展规划，促进建立和完善少数民族事业发展综合评价监测体系，推进民族宗教事务服务体系和管理信息化建设。</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6.研究分析全县少数民族和民族地区经济发展、社会事业方面的问题并提出特殊政策建议，组织协调或参与配合实施县委、县政府部署的民族地区民生工程相关工作，配合承办民族地区科技发展、对口支援、经济技术合作和扶贫开发等相关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7.负责组织指导全县民族宗教方面的法律法规、政策及基本知识的宣传教育工作；组织开展民族团结进步创建活动；协调民族关系，推动民族工作。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8.负责管理全县少数民族语言文字工作，指导少数民族语言文字的翻译、出版和民族古籍的收集、整理、出版工作。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9.依法履行宗教事务管理职责，依法保护公民宗教信仰自由和正常的宗教活动，维护宗教界合法权益，促进宗教关系和谐。</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10.指导宗教团体依法依章开展活动，支持宗教团体加强自身建设，推动宗教团体在宗教界开展爱国主义、社会主义和维护祖国统一、民族团结的自我教育，办理宗教团体需由政府解决或协调的有关事务。</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11.密切配合有关部门，坚决抵制、揭露、打击境外敌对势力，利用宗教对我县的渗透破坏活动。及时处理宗教方面的突发事件和影响社会政治稳定的问题，确保宗教工作的一方平安。</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12.负责民族宗教事务方面的外事管理工作，组织指导民族宗教工作领域有关对外和对港澳台的交流、交往与合作；参与涉及民族宗教事务的对外宣传工作。</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13.参与拟订宗教工作队伍建设规划。</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14.承担县政府公布的有关行政审批事项。</w:t>
      </w:r>
    </w:p>
    <w:p>
      <w:pPr>
        <w:spacing w:line="576"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15.承办县委、县政府交办的其他事项。</w:t>
      </w:r>
    </w:p>
    <w:p>
      <w:pPr>
        <w:widowControl/>
        <w:adjustRightInd w:val="0"/>
        <w:snapToGrid w:val="0"/>
        <w:spacing w:line="580" w:lineRule="exact"/>
        <w:ind w:firstLine="642" w:firstLineChars="200"/>
        <w:contextualSpacing/>
        <w:jc w:val="left"/>
        <w:rPr>
          <w:rFonts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（三）人员概况</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县委编办核定总编制15名,其中:行政编制12名，行政工勤1名，事业编制2名。2024年底民族宗教局在职人员总数15名，其中：行政编制在职12人，行政工勤在职1人，事业编制在职2人，离休人员0人，退休人员0人。</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spacing w:line="600" w:lineRule="exact"/>
        <w:ind w:firstLine="636"/>
        <w:rPr>
          <w:rFonts w:ascii="仿宋" w:hAnsi="仿宋" w:eastAsia="仿宋" w:cs="仿宋"/>
          <w:sz w:val="32"/>
          <w:szCs w:val="32"/>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ascii="仿宋" w:hAnsi="仿宋" w:eastAsia="仿宋" w:cs="仿宋"/>
          <w:sz w:val="32"/>
          <w:szCs w:val="32"/>
        </w:rPr>
        <w:t>2024年我单位财政资金拨款收入：1,053.13万元。本部门财政拨款收入决算总额为1,053.13万元，其中：当年财政拨款收入1,053.13万元,均为一般公共预算财政拨款。</w:t>
      </w:r>
    </w:p>
    <w:p>
      <w:pPr>
        <w:spacing w:line="600" w:lineRule="exact"/>
        <w:ind w:firstLine="636"/>
        <w:rPr>
          <w:rFonts w:hint="eastAsia" w:ascii="仿宋" w:hAnsi="仿宋" w:eastAsia="仿宋" w:cs="仿宋"/>
          <w:sz w:val="32"/>
          <w:szCs w:val="32"/>
        </w:rPr>
      </w:pPr>
      <w:r>
        <w:rPr>
          <w:rFonts w:hint="eastAsia" w:eastAsia="楷体_GB2312"/>
          <w:b/>
          <w:bCs/>
          <w:color w:val="000000"/>
          <w:kern w:val="0"/>
          <w:sz w:val="32"/>
          <w:szCs w:val="32"/>
          <w:shd w:val="clear" w:color="auto" w:fill="FFFFFF"/>
          <w:lang w:val="zh-CN"/>
        </w:rPr>
        <w:t>（二）支出情况。</w:t>
      </w:r>
      <w:r>
        <w:rPr>
          <w:rFonts w:hint="eastAsia" w:ascii="仿宋" w:hAnsi="仿宋" w:eastAsia="仿宋" w:cs="仿宋"/>
          <w:sz w:val="32"/>
          <w:szCs w:val="32"/>
        </w:rPr>
        <w:t>2024年一般公共预算财政拨款支出1,053.13万元。其中：一般公共服务支出为1,053.13万元，占100 %；政府性基金预算支出0万元，占 100 %。2024年部门支出合计1,053.13万元。</w:t>
      </w:r>
    </w:p>
    <w:p>
      <w:pPr>
        <w:widowControl/>
        <w:numPr>
          <w:ilvl w:val="0"/>
          <w:numId w:val="0"/>
        </w:numPr>
        <w:adjustRightInd w:val="0"/>
        <w:snapToGrid w:val="0"/>
        <w:spacing w:line="578" w:lineRule="exact"/>
        <w:ind w:left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p>
    <w:p>
      <w:pPr>
        <w:pStyle w:val="13"/>
        <w:ind w:firstLine="640" w:firstLineChars="200"/>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年决算报表</w:t>
      </w:r>
      <w:r>
        <w:rPr>
          <w:rFonts w:hint="eastAsia" w:ascii="仿宋_GB2312" w:eastAsia="仿宋_GB2312" w:cs="仿宋_GB2312"/>
          <w:sz w:val="32"/>
          <w:szCs w:val="32"/>
          <w:lang w:eastAsia="zh-CN"/>
        </w:rPr>
        <w:t>无</w:t>
      </w:r>
      <w:r>
        <w:rPr>
          <w:rFonts w:hint="eastAsia" w:ascii="仿宋_GB2312" w:eastAsia="仿宋_GB2312" w:cs="仿宋_GB2312"/>
          <w:sz w:val="32"/>
          <w:szCs w:val="32"/>
        </w:rPr>
        <w:t>结转结余情况</w:t>
      </w:r>
      <w:r>
        <w:rPr>
          <w:rFonts w:hint="eastAsia" w:ascii="仿宋_GB2312" w:eastAsia="仿宋_GB2312" w:cs="仿宋_GB2312"/>
          <w:sz w:val="32"/>
          <w:szCs w:val="32"/>
          <w:lang w:eastAsia="zh-CN"/>
        </w:rPr>
        <w:t>。</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640" w:firstLineChars="200"/>
        <w:contextualSpacing/>
        <w:jc w:val="both"/>
        <w:textAlignment w:val="auto"/>
        <w:outlineLvl w:val="1"/>
        <w:rPr>
          <w:rFonts w:eastAsia="黑体"/>
          <w:color w:val="000000"/>
          <w:kern w:val="0"/>
          <w:sz w:val="32"/>
          <w:szCs w:val="32"/>
          <w:shd w:val="clear" w:color="auto" w:fill="FFFFFF"/>
          <w:lang w:val="zh-CN"/>
        </w:rPr>
      </w:pPr>
      <w:bookmarkStart w:id="125" w:name="_Toc5514"/>
      <w:bookmarkStart w:id="126" w:name="_Toc27872"/>
      <w:r>
        <w:rPr>
          <w:rFonts w:eastAsia="黑体"/>
          <w:color w:val="000000"/>
          <w:kern w:val="0"/>
          <w:sz w:val="32"/>
          <w:szCs w:val="32"/>
          <w:shd w:val="clear" w:color="auto" w:fill="FFFFFF"/>
          <w:lang w:val="zh-CN"/>
        </w:rPr>
        <w:t>三、部门预算绩效分析</w:t>
      </w:r>
      <w:bookmarkEnd w:id="125"/>
      <w:bookmarkEnd w:id="126"/>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left="0" w:firstLine="642" w:firstLineChars="200"/>
        <w:contextualSpacing/>
        <w:jc w:val="both"/>
        <w:textAlignment w:val="auto"/>
        <w:rPr>
          <w:rFonts w:ascii="Times New Roman" w:hAnsi="Times New Roman" w:eastAsia="楷体_GB2312"/>
          <w:b/>
          <w:bCs/>
          <w:color w:val="000000"/>
          <w:kern w:val="0"/>
          <w:sz w:val="32"/>
          <w:szCs w:val="32"/>
          <w:shd w:val="clear" w:color="auto" w:fill="FFFFFF"/>
          <w:lang w:val="zh-CN"/>
        </w:rPr>
      </w:pPr>
      <w:r>
        <w:rPr>
          <w:rFonts w:ascii="Times New Roman" w:hAnsi="Times New Roman" w:eastAsia="楷体_GB2312"/>
          <w:b/>
          <w:bCs/>
          <w:color w:val="000000"/>
          <w:kern w:val="0"/>
          <w:sz w:val="32"/>
          <w:szCs w:val="32"/>
          <w:shd w:val="clear" w:color="auto" w:fill="FFFFFF"/>
          <w:lang w:val="zh-CN"/>
        </w:rPr>
        <w:t>（一）</w:t>
      </w:r>
      <w:r>
        <w:rPr>
          <w:rFonts w:hint="eastAsia" w:ascii="Times New Roman" w:hAnsi="Times New Roman" w:eastAsia="楷体_GB2312"/>
          <w:b/>
          <w:bCs/>
          <w:color w:val="000000"/>
          <w:kern w:val="0"/>
          <w:sz w:val="32"/>
          <w:szCs w:val="32"/>
          <w:shd w:val="clear" w:color="auto" w:fill="FFFFFF"/>
          <w:lang w:val="zh-CN"/>
        </w:rPr>
        <w:t>部门预算</w:t>
      </w:r>
      <w:r>
        <w:rPr>
          <w:rFonts w:ascii="Times New Roman" w:hAnsi="Times New Roman" w:eastAsia="楷体_GB2312"/>
          <w:b/>
          <w:bCs/>
          <w:color w:val="000000"/>
          <w:kern w:val="0"/>
          <w:sz w:val="32"/>
          <w:szCs w:val="32"/>
          <w:shd w:val="clear" w:color="auto" w:fill="FFFFFF"/>
          <w:lang w:val="zh-CN"/>
        </w:rPr>
        <w:t>总体绩效分析</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ascii="仿宋_GB2312" w:eastAsia="仿宋_GB2312" w:cs="仿宋"/>
          <w:kern w:val="0"/>
          <w:sz w:val="32"/>
          <w:szCs w:val="32"/>
          <w:lang w:val="zh-CN"/>
        </w:rPr>
      </w:pPr>
      <w:r>
        <w:rPr>
          <w:rFonts w:hint="eastAsia" w:ascii="仿宋_GB2312" w:eastAsia="仿宋_GB2312" w:cs="仿宋"/>
          <w:b/>
          <w:bCs/>
          <w:kern w:val="0"/>
          <w:sz w:val="32"/>
          <w:szCs w:val="32"/>
          <w:lang w:val="zh-CN"/>
        </w:rPr>
        <w:t>1.履职效能。</w:t>
      </w:r>
      <w:r>
        <w:rPr>
          <w:rFonts w:hint="eastAsia" w:ascii="仿宋_GB2312" w:eastAsia="仿宋_GB2312" w:cs="仿宋"/>
          <w:kern w:val="0"/>
          <w:sz w:val="32"/>
          <w:szCs w:val="32"/>
          <w:lang w:val="zh-CN"/>
        </w:rPr>
        <w:t>工作成果方面：项目工作人员能够按时完成任务并达到预期目标；财务人员能够按照项目合同资金支付要求，对验收合格的项目按时足额支付项目资金。工作质量方面:项目工作人员注重细节，保证工作的准确性和可靠性。执行力方面:项目工作人员能够按照项目要求主动、迅速地执行工作。</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ascii="仿宋_GB2312" w:eastAsia="仿宋_GB2312" w:cs="仿宋"/>
          <w:kern w:val="0"/>
          <w:sz w:val="32"/>
          <w:szCs w:val="32"/>
          <w:lang w:val="zh-CN"/>
        </w:rPr>
      </w:pPr>
      <w:r>
        <w:rPr>
          <w:rFonts w:hint="eastAsia" w:ascii="仿宋_GB2312" w:eastAsia="仿宋_GB2312" w:cs="仿宋"/>
          <w:b/>
          <w:bCs/>
          <w:kern w:val="0"/>
          <w:sz w:val="32"/>
          <w:szCs w:val="32"/>
          <w:lang w:val="zh-CN"/>
        </w:rPr>
        <w:t>2.预算管理。</w:t>
      </w:r>
      <w:r>
        <w:rPr>
          <w:rFonts w:hint="eastAsia" w:ascii="仿宋_GB2312" w:eastAsia="仿宋_GB2312" w:cs="仿宋"/>
          <w:kern w:val="0"/>
          <w:sz w:val="32"/>
          <w:szCs w:val="32"/>
          <w:lang w:val="zh-CN"/>
        </w:rPr>
        <w:t>严格按照县级部门预算编制通知和有关要求，按时完成基础库、项目库报送工作，按时完成2024年预算编制工作，并按时提交部门预算草案。按规定编制政府采购预算，预算编制全面、科学。</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ascii="仿宋_GB2312" w:eastAsia="仿宋_GB2312" w:cs="仿宋"/>
          <w:kern w:val="0"/>
          <w:sz w:val="32"/>
          <w:szCs w:val="32"/>
          <w:lang w:val="zh-CN"/>
        </w:rPr>
      </w:pPr>
      <w:r>
        <w:rPr>
          <w:rFonts w:hint="eastAsia" w:ascii="仿宋_GB2312" w:eastAsia="仿宋_GB2312" w:cs="仿宋"/>
          <w:b/>
          <w:bCs/>
          <w:kern w:val="0"/>
          <w:sz w:val="32"/>
          <w:szCs w:val="32"/>
          <w:lang w:val="zh-CN"/>
        </w:rPr>
        <w:t>3.财务管理。</w:t>
      </w:r>
      <w:r>
        <w:rPr>
          <w:rFonts w:hint="eastAsia" w:ascii="仿宋_GB2312" w:eastAsia="仿宋_GB2312" w:cs="仿宋"/>
          <w:kern w:val="0"/>
          <w:sz w:val="32"/>
          <w:szCs w:val="32"/>
          <w:lang w:val="zh-CN"/>
        </w:rPr>
        <w:t>在办公室下设财务室，</w:t>
      </w:r>
      <w:r>
        <w:rPr>
          <w:rFonts w:ascii="仿宋_GB2312" w:eastAsia="仿宋_GB2312" w:cs="仿宋"/>
          <w:kern w:val="0"/>
          <w:sz w:val="32"/>
          <w:szCs w:val="32"/>
          <w:lang w:val="zh-CN"/>
        </w:rPr>
        <w:t>分管财务的</w:t>
      </w:r>
      <w:r>
        <w:rPr>
          <w:rFonts w:hint="eastAsia" w:ascii="仿宋_GB2312" w:eastAsia="仿宋_GB2312" w:cs="仿宋"/>
          <w:kern w:val="0"/>
          <w:sz w:val="32"/>
          <w:szCs w:val="32"/>
          <w:lang w:val="zh-CN"/>
        </w:rPr>
        <w:t>副局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ascii="仿宋_GB2312" w:eastAsia="仿宋_GB2312" w:cs="仿宋"/>
          <w:kern w:val="0"/>
          <w:sz w:val="32"/>
          <w:szCs w:val="32"/>
          <w:lang w:val="zh-CN"/>
        </w:rPr>
      </w:pPr>
      <w:r>
        <w:rPr>
          <w:rFonts w:hint="eastAsia" w:ascii="仿宋_GB2312" w:eastAsia="仿宋_GB2312" w:cs="仿宋"/>
          <w:b/>
          <w:bCs/>
          <w:kern w:val="0"/>
          <w:sz w:val="32"/>
          <w:szCs w:val="32"/>
          <w:lang w:val="zh-CN"/>
        </w:rPr>
        <w:t>4.资产管理。</w:t>
      </w:r>
      <w:r>
        <w:rPr>
          <w:rFonts w:hint="eastAsia" w:ascii="仿宋_GB2312" w:eastAsia="仿宋_GB2312" w:cs="仿宋"/>
          <w:kern w:val="0"/>
          <w:sz w:val="32"/>
          <w:szCs w:val="32"/>
          <w:lang w:val="zh-CN"/>
        </w:rPr>
        <w:t>加强对固定资产的管理，规范机关固定资产的配置、使用和管理，强化固定资产的管理责任，建立节约型机关。</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ascii="仿宋_GB2312" w:eastAsia="仿宋_GB2312" w:cs="仿宋"/>
          <w:kern w:val="0"/>
          <w:sz w:val="32"/>
          <w:szCs w:val="32"/>
          <w:lang w:val="zh-CN"/>
        </w:rPr>
      </w:pPr>
      <w:r>
        <w:rPr>
          <w:rFonts w:hint="eastAsia" w:ascii="仿宋_GB2312" w:eastAsia="仿宋_GB2312" w:cs="仿宋"/>
          <w:b/>
          <w:bCs/>
          <w:kern w:val="0"/>
          <w:sz w:val="32"/>
          <w:szCs w:val="32"/>
          <w:lang w:val="zh-CN"/>
        </w:rPr>
        <w:t>5.采购管理。</w:t>
      </w:r>
      <w:r>
        <w:rPr>
          <w:rFonts w:hint="eastAsia" w:ascii="仿宋_GB2312" w:eastAsia="仿宋_GB2312" w:cs="仿宋"/>
          <w:kern w:val="0"/>
          <w:sz w:val="32"/>
          <w:szCs w:val="32"/>
          <w:lang w:val="zh-CN"/>
        </w:rPr>
        <w:t>确保办理采购业务的不相容岗位相互分离制约和监督，并根据具体情况对办理采购业务的人员定期进行岗位轮换。加强采购业务的记录控制。由档案室负责妥善保管采购业务的相关文件。对于大宗设备、物资或重大服务采购业务需求，由单位领导班子集体研究决定，并成立由单位内部资产、财会、审计、纪检监察等部门人员组成的采购工作小组，形成各部门相互协调、相互制约的机制，加强对采购业务各个环节的控制。</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left="0" w:firstLine="642" w:firstLineChars="200"/>
        <w:contextualSpacing/>
        <w:jc w:val="both"/>
        <w:textAlignment w:val="auto"/>
        <w:rPr>
          <w:rFonts w:ascii="Times New Roman" w:hAnsi="Times New Roman" w:eastAsia="楷体_GB2312"/>
          <w:b/>
          <w:bCs/>
          <w:color w:val="000000"/>
          <w:kern w:val="0"/>
          <w:sz w:val="32"/>
          <w:szCs w:val="32"/>
          <w:shd w:val="clear" w:color="auto" w:fill="FFFFFF"/>
          <w:lang w:val="zh-CN"/>
        </w:rPr>
      </w:pPr>
      <w:r>
        <w:rPr>
          <w:rFonts w:ascii="Times New Roman" w:hAnsi="Times New Roman" w:eastAsia="楷体_GB2312"/>
          <w:b/>
          <w:bCs/>
          <w:color w:val="000000"/>
          <w:kern w:val="0"/>
          <w:sz w:val="32"/>
          <w:szCs w:val="32"/>
          <w:shd w:val="clear" w:color="auto" w:fill="FFFFFF"/>
          <w:lang w:val="zh-CN"/>
        </w:rPr>
        <w:t>（二）部门预算项目绩效分析</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lang w:val="zh-CN"/>
        </w:rPr>
        <w:t>部门预算项目绩效管理</w:t>
      </w:r>
    </w:p>
    <w:p>
      <w:pPr>
        <w:keepNext w:val="0"/>
        <w:keepLines w:val="0"/>
        <w:pageBreakBefore w:val="0"/>
        <w:widowControl w:val="0"/>
        <w:suppressAutoHyphens/>
        <w:kinsoku/>
        <w:wordWrap/>
        <w:overflowPunct/>
        <w:topLinePunct w:val="0"/>
        <w:autoSpaceDE/>
        <w:autoSpaceDN/>
        <w:bidi w:val="0"/>
        <w:spacing w:line="576" w:lineRule="exact"/>
        <w:ind w:left="0" w:firstLine="640" w:firstLineChars="200"/>
        <w:jc w:val="both"/>
        <w:textAlignment w:val="auto"/>
        <w:rPr>
          <w:rFonts w:ascii="仿宋_GB2312" w:eastAsia="仿宋_GB2312" w:cs="仿宋"/>
          <w:kern w:val="0"/>
          <w:sz w:val="32"/>
          <w:szCs w:val="32"/>
          <w:lang w:val="zh-CN"/>
        </w:rPr>
      </w:pPr>
      <w:r>
        <w:rPr>
          <w:rFonts w:hint="eastAsia" w:ascii="仿宋_GB2312" w:eastAsia="仿宋_GB2312" w:cs="仿宋"/>
          <w:kern w:val="0"/>
          <w:sz w:val="32"/>
          <w:szCs w:val="32"/>
          <w:lang w:val="zh-CN"/>
        </w:rPr>
        <w:t>我单位严格按照财政相关规定制定绩效目标，人员工资、社保等做到及时发放，单位日常运转所需经费按照各股室提出申请，办公室审核，分管领导同意后进行支付。加强项目绩效管理，完善全过程预算绩效管理模式和问责机制。进一步完善贯穿项目实施全过程（绩效目标管理、绩效监控、绩效评价、结果应用）的绩效管理机制，从项目绩效目标编制审核入手，加强财政资金的跟踪问效，及时纠正绩效偏差，延伸财政管理链条，提升精细化管理水平，提高财政资金的使用效益。以立项环节为抓手，建立财政资金管理项目库。作为地方预算编制的依据。建立完善财政项目资金管理绩效考核机制，引入第三方机构或专家小组，独立对财政项目进行评估和论证，改进财政项目资金申报、论证、审批、分配方式。建立规范、高效的财政预算绩效运行机制。进一步加强财政项目资金管理，优化财政资源配置，推进资金统筹使用，提高资金使用效益。严格把关单位各部门差旅费、接待费、办公费、公务用车运行维护费等支出，确保使用合理高效。我单位各预算资金及时按规定支付、无违规记录。</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en-US" w:eastAsia="zh-CN"/>
        </w:rPr>
        <w:t>2.</w:t>
      </w:r>
      <w:r>
        <w:rPr>
          <w:rFonts w:hint="eastAsia" w:ascii="仿宋_GB2312" w:eastAsia="仿宋_GB2312" w:cs="仿宋_GB2312"/>
          <w:b/>
          <w:bCs/>
          <w:kern w:val="0"/>
          <w:sz w:val="32"/>
          <w:szCs w:val="32"/>
          <w:lang w:val="zh-CN"/>
        </w:rPr>
        <w:t>结果应用情况</w:t>
      </w:r>
    </w:p>
    <w:p>
      <w:pPr>
        <w:keepNext w:val="0"/>
        <w:keepLines w:val="0"/>
        <w:pageBreakBefore w:val="0"/>
        <w:widowControl w:val="0"/>
        <w:suppressAutoHyphens/>
        <w:kinsoku/>
        <w:wordWrap/>
        <w:overflowPunct/>
        <w:topLinePunct w:val="0"/>
        <w:autoSpaceDE/>
        <w:autoSpaceDN/>
        <w:bidi w:val="0"/>
        <w:spacing w:line="576" w:lineRule="exact"/>
        <w:ind w:left="0" w:firstLine="640" w:firstLineChars="200"/>
        <w:jc w:val="both"/>
        <w:textAlignment w:val="auto"/>
        <w:rPr>
          <w:rFonts w:ascii="仿宋_GB2312" w:eastAsia="仿宋_GB2312" w:cs="仿宋"/>
          <w:kern w:val="0"/>
          <w:sz w:val="32"/>
          <w:szCs w:val="32"/>
          <w:lang w:val="zh-CN"/>
        </w:rPr>
      </w:pPr>
      <w:r>
        <w:rPr>
          <w:rFonts w:hint="eastAsia" w:ascii="仿宋_GB2312" w:eastAsia="仿宋_GB2312" w:cs="仿宋"/>
          <w:kern w:val="0"/>
          <w:sz w:val="32"/>
          <w:szCs w:val="32"/>
          <w:lang w:val="zh-CN"/>
        </w:rPr>
        <w:t>我单位严格按照财务规章制度进行自评，做到自评主动公开，发现问题及时整改。</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hint="eastAsia" w:ascii="仿宋_GB2312" w:eastAsia="仿宋_GB2312" w:cs="仿宋_GB2312"/>
          <w:b/>
          <w:bCs/>
          <w:kern w:val="0"/>
          <w:sz w:val="32"/>
          <w:szCs w:val="32"/>
          <w:lang w:val="zh-CN"/>
        </w:rPr>
      </w:pPr>
      <w:r>
        <w:rPr>
          <w:rFonts w:hint="eastAsia" w:ascii="仿宋_GB2312" w:eastAsia="仿宋_GB2312" w:cs="仿宋_GB2312"/>
          <w:b/>
          <w:bCs/>
          <w:kern w:val="0"/>
          <w:sz w:val="32"/>
          <w:szCs w:val="32"/>
          <w:lang w:val="en-US" w:eastAsia="zh-CN"/>
        </w:rPr>
        <w:t>3.</w:t>
      </w:r>
      <w:r>
        <w:rPr>
          <w:rFonts w:hint="eastAsia" w:ascii="仿宋_GB2312" w:eastAsia="仿宋_GB2312" w:cs="仿宋_GB2312"/>
          <w:b/>
          <w:bCs/>
          <w:kern w:val="0"/>
          <w:sz w:val="32"/>
          <w:szCs w:val="32"/>
          <w:lang w:val="zh-CN"/>
        </w:rPr>
        <w:t>自评质量</w:t>
      </w:r>
    </w:p>
    <w:p>
      <w:pPr>
        <w:keepNext w:val="0"/>
        <w:keepLines w:val="0"/>
        <w:pageBreakBefore w:val="0"/>
        <w:widowControl w:val="0"/>
        <w:suppressAutoHyphens/>
        <w:kinsoku/>
        <w:wordWrap/>
        <w:overflowPunct/>
        <w:topLinePunct w:val="0"/>
        <w:autoSpaceDE/>
        <w:autoSpaceDN/>
        <w:bidi w:val="0"/>
        <w:spacing w:line="576" w:lineRule="exact"/>
        <w:ind w:left="0" w:firstLine="640" w:firstLineChars="200"/>
        <w:jc w:val="both"/>
        <w:textAlignment w:val="auto"/>
        <w:rPr>
          <w:rFonts w:ascii="仿宋_GB2312" w:eastAsia="仿宋_GB2312" w:cs="仿宋"/>
          <w:kern w:val="0"/>
          <w:sz w:val="32"/>
          <w:szCs w:val="32"/>
          <w:lang w:val="zh-CN"/>
        </w:rPr>
      </w:pPr>
      <w:r>
        <w:rPr>
          <w:rFonts w:hint="eastAsia" w:ascii="仿宋_GB2312" w:eastAsia="仿宋_GB2312" w:cs="仿宋"/>
          <w:kern w:val="0"/>
          <w:sz w:val="32"/>
          <w:szCs w:val="32"/>
          <w:lang w:val="zh-CN"/>
        </w:rPr>
        <w:t>通过上级部门及本级财政部门的评估检查，本单位财务职责履行结果良好，重点项目绩效评估良好，服务对象及满意度得到上级部门及本级部门的肯定，整体结果良好。</w:t>
      </w:r>
    </w:p>
    <w:p>
      <w:pPr>
        <w:keepNext w:val="0"/>
        <w:keepLines w:val="0"/>
        <w:pageBreakBefore w:val="0"/>
        <w:widowControl/>
        <w:numPr>
          <w:ilvl w:val="0"/>
          <w:numId w:val="1"/>
        </w:numPr>
        <w:suppressAutoHyphens/>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ascii="Times New Roman" w:hAnsi="Times New Roman" w:eastAsia="楷体_GB2312"/>
          <w:b/>
          <w:bCs/>
          <w:color w:val="000000"/>
          <w:kern w:val="0"/>
          <w:sz w:val="32"/>
          <w:szCs w:val="32"/>
          <w:shd w:val="clear" w:color="auto" w:fill="FFFFFF"/>
          <w:lang w:val="zh-CN"/>
        </w:rPr>
      </w:pPr>
      <w:r>
        <w:rPr>
          <w:rFonts w:ascii="Times New Roman" w:hAnsi="Times New Roman" w:eastAsia="楷体_GB2312"/>
          <w:b/>
          <w:bCs/>
          <w:color w:val="000000"/>
          <w:kern w:val="0"/>
          <w:sz w:val="32"/>
          <w:szCs w:val="32"/>
          <w:shd w:val="clear" w:color="auto" w:fill="FFFFFF"/>
          <w:lang w:val="zh-CN"/>
        </w:rPr>
        <w:t>重点领域绩效分析</w:t>
      </w:r>
    </w:p>
    <w:p>
      <w:pPr>
        <w:pStyle w:val="39"/>
        <w:keepNext w:val="0"/>
        <w:keepLines w:val="0"/>
        <w:pageBreakBefore w:val="0"/>
        <w:widowControl w:val="0"/>
        <w:suppressAutoHyphens/>
        <w:kinsoku/>
        <w:wordWrap/>
        <w:overflowPunct/>
        <w:topLinePunct w:val="0"/>
        <w:autoSpaceDE/>
        <w:autoSpaceDN/>
        <w:bidi w:val="0"/>
        <w:spacing w:line="576" w:lineRule="exact"/>
        <w:ind w:left="0"/>
        <w:jc w:val="both"/>
        <w:textAlignment w:val="auto"/>
        <w:rPr>
          <w:rFonts w:ascii="仿宋" w:eastAsia="仿宋"/>
          <w:b/>
          <w:bCs/>
          <w:kern w:val="0"/>
          <w:sz w:val="32"/>
          <w:szCs w:val="32"/>
        </w:rPr>
      </w:pPr>
      <w:r>
        <w:rPr>
          <w:rFonts w:hint="eastAsia" w:ascii="楷体_GB2312" w:eastAsia="楷体_GB2312" w:cs="楷体_GB2312"/>
          <w:b/>
          <w:kern w:val="0"/>
          <w:sz w:val="32"/>
          <w:szCs w:val="32"/>
        </w:rPr>
        <w:t>1.</w:t>
      </w:r>
      <w:r>
        <w:rPr>
          <w:rFonts w:hint="eastAsia" w:ascii="楷体_GB2312" w:eastAsia="楷体_GB2312" w:cs="楷体_GB2312"/>
          <w:b/>
          <w:bCs/>
          <w:kern w:val="0"/>
          <w:sz w:val="32"/>
          <w:szCs w:val="32"/>
        </w:rPr>
        <w:t>资产整体情况</w:t>
      </w:r>
    </w:p>
    <w:p>
      <w:pPr>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cs="仿宋"/>
          <w:kern w:val="0"/>
          <w:sz w:val="32"/>
          <w:szCs w:val="32"/>
          <w:lang w:val="zh-CN"/>
        </w:rPr>
        <w:t>茂县民族宗教局行政单位</w:t>
      </w:r>
      <w:r>
        <w:rPr>
          <w:rFonts w:hint="eastAsia" w:ascii="仿宋_GB2312" w:hAnsi="仿宋_GB2312" w:eastAsia="仿宋_GB2312" w:cs="仿宋_GB2312"/>
          <w:color w:val="000000"/>
          <w:sz w:val="32"/>
          <w:szCs w:val="32"/>
        </w:rPr>
        <w:t>国有资产4,006.86万元，占100%；事业单位国有资产0.00万元，占0%。流动资产0.00万元，较上年增长0%，占资产总额0%；固定资产355.37万元，较上年</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rPr>
        <w:t>2.56%, 占资产总额8.87%；在建工程1,615.50万元，较上年增长19.44%，占资产总额40.32%；长期投资0.00万元，占资产总额0%；无形资产0.00万元，较上年增长0%，占资产总额0%；公共基础设施2,035.98万元，占资产总额50.81%；政府储备物资0.00万元，占资产总额0%；文物文化资产0.00万元，占资产总额0%；保障性住房0.00万元，占资产总额0%；其他资产0.00万元，占资产总额0%。</w:t>
      </w:r>
    </w:p>
    <w:p>
      <w:pPr>
        <w:keepNext w:val="0"/>
        <w:keepLines w:val="0"/>
        <w:pageBreakBefore w:val="0"/>
        <w:widowControl w:val="0"/>
        <w:suppressAutoHyphens/>
        <w:kinsoku/>
        <w:wordWrap/>
        <w:overflowPunct/>
        <w:topLinePunct w:val="0"/>
        <w:autoSpaceDE/>
        <w:autoSpaceDN/>
        <w:bidi w:val="0"/>
        <w:spacing w:line="576" w:lineRule="exact"/>
        <w:ind w:left="420" w:leftChars="200" w:firstLine="321" w:firstLineChars="100"/>
        <w:jc w:val="both"/>
        <w:textAlignment w:val="auto"/>
        <w:rPr>
          <w:rFonts w:ascii="仿宋" w:eastAsia="仿宋"/>
          <w:b/>
          <w:bCs/>
          <w:sz w:val="32"/>
          <w:szCs w:val="32"/>
        </w:rPr>
      </w:pPr>
      <w:r>
        <w:rPr>
          <w:rFonts w:hint="eastAsia" w:ascii="仿宋" w:eastAsia="仿宋"/>
          <w:b/>
          <w:bCs/>
          <w:sz w:val="32"/>
          <w:szCs w:val="32"/>
          <w:lang w:val="en-US" w:eastAsia="zh-CN"/>
        </w:rPr>
        <w:t>2.</w:t>
      </w:r>
      <w:r>
        <w:rPr>
          <w:rFonts w:hint="eastAsia" w:ascii="仿宋" w:eastAsia="仿宋"/>
          <w:b/>
          <w:bCs/>
          <w:sz w:val="32"/>
          <w:szCs w:val="32"/>
        </w:rPr>
        <w:t>固定资产情况：</w:t>
      </w:r>
    </w:p>
    <w:p>
      <w:pPr>
        <w:spacing w:line="560" w:lineRule="exact"/>
        <w:ind w:firstLine="640" w:firstLineChars="200"/>
        <w:jc w:val="both"/>
        <w:rPr>
          <w:rFonts w:ascii="仿宋_GB2312" w:hAnsi="仿宋_GB2312" w:eastAsia="仿宋_GB2312" w:cs="仿宋_GB2312"/>
          <w:sz w:val="32"/>
          <w:szCs w:val="32"/>
        </w:rPr>
      </w:pPr>
      <w:r>
        <w:rPr>
          <w:rFonts w:hint="eastAsia" w:ascii="仿宋_GB2312" w:eastAsia="仿宋_GB2312" w:cs="仿宋"/>
          <w:kern w:val="0"/>
          <w:sz w:val="32"/>
          <w:szCs w:val="32"/>
          <w:lang w:val="zh-CN"/>
        </w:rPr>
        <w:t>经盘点统计，截至202</w:t>
      </w:r>
      <w:r>
        <w:rPr>
          <w:rFonts w:hint="eastAsia" w:ascii="仿宋_GB2312" w:eastAsia="仿宋_GB2312" w:cs="仿宋"/>
          <w:kern w:val="0"/>
          <w:sz w:val="32"/>
          <w:szCs w:val="32"/>
          <w:lang w:val="en-US" w:eastAsia="zh-CN"/>
        </w:rPr>
        <w:t>4</w:t>
      </w:r>
      <w:r>
        <w:rPr>
          <w:rFonts w:hint="eastAsia" w:ascii="仿宋_GB2312" w:eastAsia="仿宋_GB2312" w:cs="仿宋"/>
          <w:kern w:val="0"/>
          <w:sz w:val="32"/>
          <w:szCs w:val="32"/>
          <w:lang w:val="zh-CN"/>
        </w:rPr>
        <w:t>年底本单位固定资产</w:t>
      </w:r>
      <w:r>
        <w:rPr>
          <w:rFonts w:hint="eastAsia" w:ascii="仿宋_GB2312" w:hAnsi="仿宋_GB2312" w:eastAsia="仿宋_GB2312" w:cs="仿宋_GB2312"/>
          <w:color w:val="000000"/>
          <w:sz w:val="32"/>
          <w:szCs w:val="32"/>
        </w:rPr>
        <w:t xml:space="preserve">房屋和构筑物353.66万元，占固定资产的99.52%（其中，房屋353.66万元，占固定资产的99.52%）；设备0.19万元，占0.05%（其中，车辆0.00万元，占0%，单价100万（含）以上（不含车辆）设备0.00万元，占0%）；文物和陈列品0.00万元，占0%；图书和档案0.00万元，占0%；家具和用具1.52万元，占0.43%；特种动植物0.00万元，占0%。 </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420" w:leftChars="200" w:firstLine="321" w:firstLineChars="100"/>
        <w:jc w:val="both"/>
        <w:textAlignment w:val="auto"/>
        <w:rPr>
          <w:rFonts w:ascii="Times New Roman" w:hAnsi="Times New Roman" w:eastAsia="楷体_GB2312"/>
          <w:b/>
          <w:bCs/>
          <w:color w:val="000000"/>
          <w:kern w:val="0"/>
          <w:sz w:val="32"/>
          <w:szCs w:val="32"/>
          <w:shd w:val="clear" w:color="auto" w:fill="FFFFFF"/>
          <w:lang w:val="zh-CN"/>
        </w:rPr>
      </w:pPr>
      <w:r>
        <w:rPr>
          <w:rFonts w:hint="eastAsia" w:ascii="Times New Roman" w:hAnsi="Times New Roman" w:eastAsia="楷体_GB2312"/>
          <w:b/>
          <w:bCs/>
          <w:color w:val="000000"/>
          <w:kern w:val="0"/>
          <w:sz w:val="32"/>
          <w:szCs w:val="32"/>
          <w:shd w:val="clear" w:color="auto" w:fill="FFFFFF"/>
          <w:lang w:val="zh-CN"/>
        </w:rPr>
        <w:t>（四）</w:t>
      </w:r>
      <w:r>
        <w:rPr>
          <w:rFonts w:ascii="Times New Roman" w:hAnsi="Times New Roman" w:eastAsia="楷体_GB2312"/>
          <w:b/>
          <w:bCs/>
          <w:color w:val="000000"/>
          <w:kern w:val="0"/>
          <w:sz w:val="32"/>
          <w:szCs w:val="32"/>
          <w:shd w:val="clear" w:color="auto" w:fill="FFFFFF"/>
          <w:lang w:val="zh-CN"/>
        </w:rPr>
        <w:t>绩效结果应用情况</w:t>
      </w:r>
    </w:p>
    <w:p>
      <w:pPr>
        <w:keepNext w:val="0"/>
        <w:keepLines w:val="0"/>
        <w:pageBreakBefore w:val="0"/>
        <w:widowControl w:val="0"/>
        <w:suppressAutoHyphens/>
        <w:kinsoku/>
        <w:wordWrap/>
        <w:overflowPunct/>
        <w:topLinePunct w:val="0"/>
        <w:autoSpaceDE/>
        <w:autoSpaceDN/>
        <w:bidi w:val="0"/>
        <w:spacing w:line="576" w:lineRule="exact"/>
        <w:ind w:left="0" w:firstLine="640" w:firstLineChars="200"/>
        <w:jc w:val="both"/>
        <w:textAlignment w:val="auto"/>
        <w:rPr>
          <w:rFonts w:ascii="仿宋_GB2312" w:eastAsia="仿宋_GB2312" w:cs="仿宋"/>
          <w:kern w:val="0"/>
          <w:sz w:val="32"/>
          <w:szCs w:val="32"/>
          <w:lang w:val="zh-CN"/>
        </w:rPr>
      </w:pPr>
      <w:r>
        <w:rPr>
          <w:rFonts w:hint="eastAsia" w:ascii="仿宋_GB2312" w:eastAsia="仿宋_GB2312" w:cs="仿宋"/>
          <w:kern w:val="0"/>
          <w:sz w:val="32"/>
          <w:szCs w:val="32"/>
          <w:lang w:val="zh-CN"/>
        </w:rPr>
        <w:t>我单位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w:t>
      </w:r>
      <w:r>
        <w:rPr>
          <w:rFonts w:ascii="仿宋_GB2312" w:eastAsia="仿宋_GB2312" w:cs="仿宋"/>
          <w:kern w:val="0"/>
          <w:sz w:val="32"/>
          <w:szCs w:val="32"/>
          <w:lang w:val="zh-CN"/>
        </w:rPr>
        <w:t>单位</w:t>
      </w:r>
      <w:r>
        <w:rPr>
          <w:rFonts w:hint="eastAsia" w:ascii="仿宋_GB2312" w:eastAsia="仿宋_GB2312" w:cs="仿宋"/>
          <w:kern w:val="0"/>
          <w:sz w:val="32"/>
          <w:szCs w:val="32"/>
          <w:lang w:val="zh-CN"/>
        </w:rPr>
        <w:t>整体绩效管理水平不断提升。</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640" w:firstLineChars="200"/>
        <w:contextualSpacing/>
        <w:jc w:val="both"/>
        <w:textAlignment w:val="auto"/>
        <w:outlineLvl w:val="1"/>
        <w:rPr>
          <w:rFonts w:eastAsia="黑体"/>
          <w:color w:val="000000"/>
          <w:kern w:val="0"/>
          <w:sz w:val="32"/>
          <w:szCs w:val="32"/>
          <w:shd w:val="clear" w:color="auto" w:fill="FFFFFF"/>
          <w:lang w:val="zh-CN"/>
        </w:rPr>
      </w:pPr>
      <w:bookmarkStart w:id="127" w:name="_Toc7919"/>
      <w:bookmarkStart w:id="128" w:name="_Toc23734"/>
      <w:r>
        <w:rPr>
          <w:rFonts w:eastAsia="黑体"/>
          <w:color w:val="000000"/>
          <w:kern w:val="0"/>
          <w:sz w:val="32"/>
          <w:szCs w:val="32"/>
          <w:shd w:val="clear" w:color="auto" w:fill="FFFFFF"/>
          <w:lang w:val="zh-CN"/>
        </w:rPr>
        <w:t>四、评价结论及建议</w:t>
      </w:r>
      <w:bookmarkEnd w:id="127"/>
      <w:bookmarkEnd w:id="128"/>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642" w:firstLineChars="200"/>
        <w:contextualSpacing/>
        <w:jc w:val="both"/>
        <w:textAlignment w:val="auto"/>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keepNext w:val="0"/>
        <w:keepLines w:val="0"/>
        <w:pageBreakBefore w:val="0"/>
        <w:widowControl w:val="0"/>
        <w:suppressAutoHyphens/>
        <w:kinsoku/>
        <w:wordWrap/>
        <w:overflowPunct/>
        <w:topLinePunct w:val="0"/>
        <w:autoSpaceDE/>
        <w:autoSpaceDN/>
        <w:bidi w:val="0"/>
        <w:spacing w:line="576" w:lineRule="exact"/>
        <w:ind w:left="0" w:firstLine="640" w:firstLineChars="200"/>
        <w:jc w:val="both"/>
        <w:textAlignment w:val="auto"/>
        <w:rPr>
          <w:rFonts w:ascii="仿宋" w:eastAsia="仿宋" w:cs="仿宋"/>
          <w:sz w:val="32"/>
          <w:szCs w:val="32"/>
          <w:lang w:val="zh-CN"/>
        </w:rPr>
      </w:pPr>
      <w:r>
        <w:rPr>
          <w:rFonts w:hint="eastAsia" w:ascii="仿宋" w:eastAsia="仿宋" w:cs="仿宋"/>
          <w:color w:val="000000"/>
          <w:kern w:val="0"/>
          <w:sz w:val="32"/>
          <w:szCs w:val="32"/>
          <w:shd w:val="clear" w:color="auto" w:fill="FFFFFF"/>
          <w:lang w:val="zh-CN"/>
        </w:rPr>
        <w:t>按照上级部门及本级财政部门的要求及时完成各项工作，我单位自评合格</w:t>
      </w:r>
      <w:r>
        <w:rPr>
          <w:rFonts w:hint="eastAsia" w:ascii="仿宋" w:eastAsia="仿宋" w:cs="仿宋"/>
          <w:color w:val="000000"/>
          <w:kern w:val="0"/>
          <w:sz w:val="32"/>
          <w:szCs w:val="32"/>
          <w:shd w:val="clear" w:color="auto" w:fill="FFFFFF"/>
        </w:rPr>
        <w:t>。</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642" w:firstLineChars="200"/>
        <w:contextualSpacing/>
        <w:jc w:val="both"/>
        <w:textAlignment w:val="auto"/>
        <w:rPr>
          <w:rFonts w:hint="eastAsia"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w:t>
      </w:r>
      <w:r>
        <w:rPr>
          <w:rFonts w:hint="eastAsia" w:ascii="楷体_GB2312" w:eastAsia="楷体_GB2312" w:cs="楷体_GB2312"/>
          <w:b/>
          <w:bCs/>
          <w:color w:val="000000"/>
          <w:kern w:val="0"/>
          <w:sz w:val="32"/>
          <w:szCs w:val="32"/>
          <w:shd w:val="clear" w:color="auto" w:fill="FFFFFF"/>
        </w:rPr>
        <w:t>二</w:t>
      </w:r>
      <w:r>
        <w:rPr>
          <w:rFonts w:hint="eastAsia" w:ascii="楷体_GB2312" w:eastAsia="楷体_GB2312" w:cs="楷体_GB2312"/>
          <w:b/>
          <w:bCs/>
          <w:color w:val="000000"/>
          <w:kern w:val="0"/>
          <w:sz w:val="32"/>
          <w:szCs w:val="32"/>
          <w:shd w:val="clear" w:color="auto" w:fill="FFFFFF"/>
          <w:lang w:val="zh-CN"/>
        </w:rPr>
        <w:t>）存在问题</w:t>
      </w:r>
    </w:p>
    <w:p>
      <w:pPr>
        <w:keepNext w:val="0"/>
        <w:keepLines w:val="0"/>
        <w:pageBreakBefore w:val="0"/>
        <w:widowControl w:val="0"/>
        <w:suppressAutoHyphens/>
        <w:kinsoku/>
        <w:wordWrap/>
        <w:overflowPunct/>
        <w:topLinePunct w:val="0"/>
        <w:autoSpaceDE/>
        <w:autoSpaceDN/>
        <w:bidi w:val="0"/>
        <w:spacing w:line="576" w:lineRule="exact"/>
        <w:ind w:left="0" w:firstLine="640" w:firstLineChars="200"/>
        <w:jc w:val="both"/>
        <w:textAlignment w:val="auto"/>
        <w:rPr>
          <w:rFonts w:ascii="仿宋_GB2312" w:eastAsia="仿宋_GB2312" w:cs="仿宋"/>
          <w:kern w:val="0"/>
          <w:sz w:val="32"/>
          <w:szCs w:val="32"/>
          <w:lang w:val="zh-CN"/>
        </w:rPr>
      </w:pPr>
      <w:r>
        <w:rPr>
          <w:rFonts w:hint="eastAsia" w:ascii="仿宋_GB2312" w:eastAsia="仿宋_GB2312" w:cs="仿宋"/>
          <w:kern w:val="0"/>
          <w:sz w:val="32"/>
          <w:szCs w:val="32"/>
          <w:lang w:val="zh-CN"/>
        </w:rPr>
        <w:t>财务效能提升有待加强，我单位将严格按照财经纪律要求，进一步加大对财务各环节的监督检查，健全完善各项规章制度，有效提高财务工作各项效能。</w:t>
      </w:r>
    </w:p>
    <w:p>
      <w:pPr>
        <w:keepNext w:val="0"/>
        <w:keepLines w:val="0"/>
        <w:pageBreakBefore w:val="0"/>
        <w:widowControl w:val="0"/>
        <w:suppressAutoHyphens/>
        <w:kinsoku/>
        <w:wordWrap/>
        <w:overflowPunct/>
        <w:topLinePunct w:val="0"/>
        <w:autoSpaceDE/>
        <w:autoSpaceDN/>
        <w:bidi w:val="0"/>
        <w:spacing w:line="576" w:lineRule="exact"/>
        <w:ind w:left="0" w:firstLine="642" w:firstLineChars="200"/>
        <w:jc w:val="both"/>
        <w:textAlignment w:val="auto"/>
        <w:rPr>
          <w:rFonts w:hint="eastAsia" w:ascii="楷体_GB2312" w:eastAsia="楷体_GB2312" w:cs="楷体_GB2312"/>
          <w:b/>
          <w:bCs/>
          <w:kern w:val="0"/>
          <w:sz w:val="32"/>
          <w:szCs w:val="32"/>
          <w:lang w:val="zh-CN"/>
        </w:rPr>
      </w:pPr>
      <w:r>
        <w:rPr>
          <w:rFonts w:hint="eastAsia" w:ascii="楷体_GB2312" w:eastAsia="楷体_GB2312" w:cs="楷体_GB2312"/>
          <w:b/>
          <w:bCs/>
          <w:kern w:val="0"/>
          <w:sz w:val="32"/>
          <w:szCs w:val="32"/>
          <w:lang w:val="zh-CN"/>
        </w:rPr>
        <w:t>（三）改进建议</w:t>
      </w:r>
    </w:p>
    <w:p>
      <w:pPr>
        <w:keepNext w:val="0"/>
        <w:keepLines w:val="0"/>
        <w:pageBreakBefore w:val="0"/>
        <w:widowControl w:val="0"/>
        <w:suppressAutoHyphens/>
        <w:kinsoku/>
        <w:wordWrap/>
        <w:overflowPunct/>
        <w:topLinePunct w:val="0"/>
        <w:autoSpaceDE/>
        <w:autoSpaceDN/>
        <w:bidi w:val="0"/>
        <w:spacing w:line="576" w:lineRule="exact"/>
        <w:ind w:left="0" w:firstLine="640" w:firstLineChars="200"/>
        <w:jc w:val="both"/>
        <w:textAlignment w:val="auto"/>
        <w:rPr>
          <w:rFonts w:ascii="仿宋_GB2312" w:eastAsia="仿宋_GB2312" w:cs="仿宋"/>
          <w:kern w:val="0"/>
          <w:sz w:val="32"/>
          <w:szCs w:val="32"/>
          <w:lang w:val="zh-CN"/>
        </w:rPr>
      </w:pPr>
      <w:r>
        <w:rPr>
          <w:rFonts w:hint="eastAsia" w:ascii="仿宋_GB2312" w:eastAsia="仿宋_GB2312" w:cs="仿宋"/>
          <w:kern w:val="0"/>
          <w:sz w:val="32"/>
          <w:szCs w:val="32"/>
          <w:lang w:val="zh-CN"/>
        </w:rPr>
        <w:t>下一步，我单位将严格按照上级财政部门要求及本级财政部门各项工作任务安排，建立科学、统一、完整的财政绩效评价指标体系，并将绩效理念真正贯穿于工作实践中，让绩效评价工作的成果得以充分广泛利用。</w:t>
      </w:r>
    </w:p>
    <w:p>
      <w:pPr>
        <w:pStyle w:val="15"/>
        <w:keepNext w:val="0"/>
        <w:keepLines w:val="0"/>
        <w:pageBreakBefore w:val="0"/>
        <w:widowControl w:val="0"/>
        <w:suppressAutoHyphens/>
        <w:kinsoku/>
        <w:wordWrap/>
        <w:overflowPunct/>
        <w:topLinePunct w:val="0"/>
        <w:autoSpaceDE/>
        <w:autoSpaceDN/>
        <w:bidi w:val="0"/>
        <w:spacing w:line="576" w:lineRule="exact"/>
        <w:jc w:val="both"/>
        <w:textAlignment w:val="auto"/>
        <w:rPr>
          <w:rFonts w:ascii="仿宋_GB2312" w:eastAsia="仿宋_GB2312" w:cs="仿宋"/>
          <w:kern w:val="0"/>
          <w:sz w:val="32"/>
          <w:szCs w:val="32"/>
          <w:lang w:val="zh-CN"/>
        </w:rPr>
      </w:pPr>
    </w:p>
    <w:p>
      <w:pPr>
        <w:keepNext w:val="0"/>
        <w:keepLines w:val="0"/>
        <w:pageBreakBefore w:val="0"/>
        <w:widowControl w:val="0"/>
        <w:suppressAutoHyphens/>
        <w:kinsoku/>
        <w:wordWrap/>
        <w:overflowPunct/>
        <w:topLinePunct w:val="0"/>
        <w:autoSpaceDE/>
        <w:autoSpaceDN/>
        <w:bidi w:val="0"/>
        <w:spacing w:line="576" w:lineRule="exact"/>
        <w:ind w:left="0"/>
        <w:jc w:val="both"/>
        <w:textAlignment w:val="auto"/>
        <w:rPr>
          <w:rFonts w:ascii="仿宋_GB2312" w:eastAsia="仿宋_GB2312" w:cs="仿宋"/>
          <w:kern w:val="0"/>
          <w:sz w:val="32"/>
          <w:szCs w:val="32"/>
          <w:lang w:val="zh-CN"/>
        </w:rPr>
      </w:pPr>
    </w:p>
    <w:p>
      <w:pPr>
        <w:pStyle w:val="15"/>
        <w:keepNext w:val="0"/>
        <w:keepLines w:val="0"/>
        <w:pageBreakBefore w:val="0"/>
        <w:widowControl w:val="0"/>
        <w:suppressAutoHyphens/>
        <w:kinsoku/>
        <w:wordWrap/>
        <w:overflowPunct/>
        <w:topLinePunct w:val="0"/>
        <w:autoSpaceDE/>
        <w:autoSpaceDN/>
        <w:bidi w:val="0"/>
        <w:spacing w:line="576" w:lineRule="exact"/>
        <w:jc w:val="both"/>
        <w:textAlignment w:val="auto"/>
        <w:rPr>
          <w:rFonts w:ascii="仿宋_GB2312" w:eastAsia="仿宋_GB2312" w:cs="仿宋"/>
          <w:kern w:val="0"/>
          <w:sz w:val="32"/>
          <w:szCs w:val="32"/>
          <w:lang w:val="zh-CN"/>
        </w:rPr>
      </w:pPr>
    </w:p>
    <w:p>
      <w:pPr>
        <w:keepNext w:val="0"/>
        <w:keepLines w:val="0"/>
        <w:pageBreakBefore w:val="0"/>
        <w:widowControl w:val="0"/>
        <w:suppressAutoHyphens/>
        <w:kinsoku/>
        <w:wordWrap/>
        <w:overflowPunct/>
        <w:topLinePunct w:val="0"/>
        <w:autoSpaceDE/>
        <w:autoSpaceDN/>
        <w:bidi w:val="0"/>
        <w:spacing w:line="576" w:lineRule="exact"/>
        <w:ind w:left="0"/>
        <w:jc w:val="both"/>
        <w:textAlignment w:val="auto"/>
        <w:rPr>
          <w:rFonts w:ascii="仿宋_GB2312" w:eastAsia="仿宋_GB2312" w:cs="仿宋"/>
          <w:kern w:val="0"/>
          <w:sz w:val="32"/>
          <w:szCs w:val="32"/>
          <w:lang w:val="zh-CN"/>
        </w:rPr>
      </w:pPr>
    </w:p>
    <w:p>
      <w:pPr>
        <w:keepNext w:val="0"/>
        <w:keepLines w:val="0"/>
        <w:pageBreakBefore w:val="0"/>
        <w:widowControl w:val="0"/>
        <w:suppressAutoHyphens/>
        <w:kinsoku/>
        <w:wordWrap/>
        <w:overflowPunct/>
        <w:topLinePunct w:val="0"/>
        <w:autoSpaceDE/>
        <w:autoSpaceDN/>
        <w:bidi w:val="0"/>
        <w:spacing w:line="576" w:lineRule="exact"/>
        <w:ind w:left="0"/>
        <w:jc w:val="both"/>
        <w:textAlignment w:val="auto"/>
        <w:rPr>
          <w:rFonts w:ascii="仿宋_GB2312" w:eastAsia="仿宋_GB2312" w:cs="仿宋"/>
          <w:kern w:val="0"/>
          <w:sz w:val="32"/>
          <w:szCs w:val="32"/>
          <w:lang w:val="zh-CN"/>
        </w:rPr>
      </w:pPr>
    </w:p>
    <w:p>
      <w:pPr>
        <w:pStyle w:val="15"/>
        <w:numPr>
          <w:ilvl w:val="0"/>
          <w:numId w:val="0"/>
        </w:numPr>
        <w:ind w:leftChars="200"/>
        <w:rPr>
          <w:lang w:val="zh-CN"/>
        </w:rPr>
      </w:pPr>
    </w:p>
    <w:p>
      <w:pPr>
        <w:pStyle w:val="6"/>
        <w:spacing w:beforeLines="0"/>
        <w:rPr>
          <w:rFonts w:cs="宋体"/>
          <w:color w:val="000000"/>
          <w:szCs w:val="32"/>
          <w:shd w:val="clear" w:color="auto" w:fill="FFFFFF"/>
        </w:rPr>
      </w:pPr>
    </w:p>
    <w:p>
      <w:pPr>
        <w:pStyle w:val="6"/>
        <w:spacing w:beforeLines="0"/>
        <w:rPr>
          <w:rFonts w:cs="宋体"/>
          <w:color w:val="000000"/>
          <w:szCs w:val="32"/>
          <w:shd w:val="clear" w:color="auto" w:fill="FFFFFF"/>
        </w:rPr>
      </w:pPr>
      <w:r>
        <w:rPr>
          <w:rFonts w:hint="eastAsia" w:cs="宋体"/>
          <w:color w:val="000000"/>
          <w:szCs w:val="32"/>
          <w:shd w:val="clear" w:color="auto" w:fill="FFFFFF"/>
        </w:rPr>
        <w:t xml:space="preserve">                                </w:t>
      </w:r>
    </w:p>
    <w:p>
      <w:pPr>
        <w:pStyle w:val="6"/>
        <w:spacing w:before="93"/>
        <w:rPr>
          <w:rFonts w:ascii="Times New Roman" w:cs="宋体"/>
          <w:color w:val="FF0000"/>
          <w:sz w:val="32"/>
          <w:szCs w:val="32"/>
          <w:highlight w:val="yellow"/>
          <w:shd w:val="clear" w:color="auto" w:fill="FFFFFF"/>
          <w:lang w:val="zh-CN"/>
        </w:rPr>
      </w:pPr>
    </w:p>
    <w:p>
      <w:pPr>
        <w:rPr>
          <w:rFonts w:eastAsia="黑体" w:cs="黑体"/>
          <w:kern w:val="0"/>
          <w:sz w:val="32"/>
          <w:szCs w:val="32"/>
          <w:shd w:val="clear" w:color="auto" w:fill="FFFFFF"/>
          <w:lang w:val="zh-CN"/>
        </w:rPr>
      </w:pPr>
    </w:p>
    <w:p>
      <w:pPr>
        <w:rPr>
          <w:rFonts w:eastAsia="黑体" w:cs="黑体"/>
          <w:kern w:val="0"/>
          <w:sz w:val="32"/>
          <w:szCs w:val="32"/>
          <w:shd w:val="clear" w:color="auto" w:fill="FFFFFF"/>
          <w:lang w:val="zh-CN"/>
        </w:rPr>
      </w:pPr>
    </w:p>
    <w:p>
      <w:pPr>
        <w:rPr>
          <w:rFonts w:eastAsia="黑体" w:cs="黑体"/>
          <w:kern w:val="0"/>
          <w:sz w:val="32"/>
          <w:szCs w:val="32"/>
          <w:shd w:val="clear" w:color="auto" w:fill="FFFFFF"/>
          <w:lang w:val="zh-CN"/>
        </w:rPr>
      </w:pPr>
    </w:p>
    <w:p>
      <w:pPr>
        <w:rPr>
          <w:rFonts w:eastAsia="黑体" w:cs="黑体"/>
          <w:kern w:val="0"/>
          <w:sz w:val="32"/>
          <w:szCs w:val="32"/>
          <w:shd w:val="clear" w:color="auto" w:fill="FFFFFF"/>
          <w:lang w:val="zh-CN"/>
        </w:rPr>
      </w:pPr>
    </w:p>
    <w:p>
      <w:pPr>
        <w:rPr>
          <w:rFonts w:eastAsia="黑体" w:cs="黑体"/>
          <w:kern w:val="0"/>
          <w:sz w:val="32"/>
          <w:szCs w:val="32"/>
          <w:shd w:val="clear" w:color="auto" w:fill="FFFFFF"/>
          <w:lang w:val="zh-CN"/>
        </w:rPr>
      </w:pPr>
    </w:p>
    <w:p>
      <w:pPr>
        <w:rPr>
          <w:rFonts w:eastAsia="黑体" w:cs="黑体"/>
          <w:kern w:val="0"/>
          <w:sz w:val="32"/>
          <w:szCs w:val="32"/>
          <w:shd w:val="clear" w:color="auto" w:fill="FFFFFF"/>
          <w:lang w:val="zh-CN"/>
        </w:rPr>
      </w:pPr>
    </w:p>
    <w:p>
      <w:pPr>
        <w:rPr>
          <w:rFonts w:eastAsia="黑体" w:cs="黑体"/>
          <w:kern w:val="0"/>
          <w:sz w:val="32"/>
          <w:szCs w:val="32"/>
          <w:shd w:val="clear" w:color="auto" w:fill="FFFFFF"/>
          <w:lang w:val="zh-CN"/>
        </w:rPr>
      </w:pPr>
    </w:p>
    <w:p>
      <w:pPr>
        <w:spacing w:line="576" w:lineRule="exact"/>
        <w:rPr>
          <w:rFonts w:hint="eastAsia" w:ascii="黑体" w:hAnsi="黑体" w:eastAsia="黑体" w:cs="黑体"/>
          <w:color w:val="000000"/>
          <w:kern w:val="0"/>
          <w:sz w:val="32"/>
          <w:szCs w:val="32"/>
          <w:shd w:val="clear" w:color="auto" w:fill="FFFFFF"/>
          <w:lang w:val="zh-CN"/>
        </w:rPr>
      </w:pPr>
    </w:p>
    <w:p>
      <w:pPr>
        <w:spacing w:line="576" w:lineRule="exact"/>
        <w:rPr>
          <w:rFonts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附表</w:t>
      </w:r>
    </w:p>
    <w:p>
      <w:pPr>
        <w:widowControl/>
        <w:spacing w:line="600" w:lineRule="exact"/>
        <w:jc w:val="center"/>
        <w:textAlignment w:val="center"/>
        <w:rPr>
          <w:rFonts w:eastAsia="方正小标宋简体"/>
          <w:color w:val="000000"/>
          <w:kern w:val="0"/>
          <w:sz w:val="44"/>
          <w:szCs w:val="44"/>
          <w:lang w:bidi="ar"/>
        </w:rPr>
      </w:pPr>
      <w:r>
        <w:rPr>
          <w:rFonts w:hint="eastAsia" w:eastAsia="方正小标宋简体"/>
          <w:color w:val="000000"/>
          <w:kern w:val="0"/>
          <w:sz w:val="44"/>
          <w:szCs w:val="44"/>
          <w:lang w:bidi="ar"/>
        </w:rPr>
        <w:t>部门预算绩效自评打分表</w:t>
      </w:r>
    </w:p>
    <w:tbl>
      <w:tblPr>
        <w:tblStyle w:val="17"/>
        <w:tblW w:w="10819" w:type="dxa"/>
        <w:jc w:val="center"/>
        <w:tblLayout w:type="fixed"/>
        <w:tblCellMar>
          <w:top w:w="0" w:type="dxa"/>
          <w:left w:w="108" w:type="dxa"/>
          <w:bottom w:w="0" w:type="dxa"/>
          <w:right w:w="108" w:type="dxa"/>
        </w:tblCellMar>
      </w:tblPr>
      <w:tblGrid>
        <w:gridCol w:w="1252"/>
        <w:gridCol w:w="1214"/>
        <w:gridCol w:w="1665"/>
        <w:gridCol w:w="720"/>
        <w:gridCol w:w="4734"/>
        <w:gridCol w:w="756"/>
        <w:gridCol w:w="478"/>
      </w:tblGrid>
      <w:tr>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备注</w:t>
            </w:r>
          </w:p>
        </w:tc>
      </w:tr>
      <w:tr>
        <w:tblPrEx>
          <w:tblCellMar>
            <w:top w:w="0" w:type="dxa"/>
            <w:left w:w="108" w:type="dxa"/>
            <w:bottom w:w="0" w:type="dxa"/>
            <w:right w:w="108" w:type="dxa"/>
          </w:tblCellMar>
        </w:tblPrEx>
        <w:trPr>
          <w:trHeight w:val="23" w:hRule="atLeast"/>
          <w:jc w:val="center"/>
        </w:trPr>
        <w:tc>
          <w:tcPr>
            <w:tcW w:w="1252"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 w:val="24"/>
              </w:rPr>
            </w:pPr>
          </w:p>
        </w:tc>
      </w:tr>
      <w:tr>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总体绩效</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（65分）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履职效能</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FF0000"/>
                <w:szCs w:val="21"/>
              </w:rPr>
            </w:pPr>
            <w:r>
              <w:rPr>
                <w:rFonts w:hint="eastAsia" w:ascii="宋体" w:hAnsi="宋体" w:cs="宋体"/>
                <w:color w:val="000000"/>
                <w:kern w:val="0"/>
                <w:szCs w:val="21"/>
                <w:lang w:bidi="ar"/>
              </w:rPr>
              <w:t>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预算管理</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财务管理</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资产管理</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02"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总体绩效</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（65分）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资产管理</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采购管理</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项目绩效</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（35分）</w:t>
            </w:r>
          </w:p>
        </w:tc>
        <w:tc>
          <w:tcPr>
            <w:tcW w:w="121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项目决策</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项目执行</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51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49"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目标实现</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47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扣分项</w:t>
            </w:r>
            <w:r>
              <w:rPr>
                <w:rFonts w:hint="eastAsia" w:ascii="宋体" w:hAnsi="宋体" w:cs="宋体"/>
                <w:b/>
                <w:color w:val="000000"/>
                <w:kern w:val="0"/>
                <w:szCs w:val="21"/>
                <w:lang w:bidi="ar"/>
              </w:rPr>
              <w:br w:type="textWrapping"/>
            </w:r>
            <w:r>
              <w:rPr>
                <w:rFonts w:hint="eastAsia" w:ascii="宋体" w:hAnsi="宋体" w:cs="宋体"/>
                <w:b/>
                <w:color w:val="000000"/>
                <w:kern w:val="0"/>
                <w:szCs w:val="21"/>
                <w:lang w:bidi="ar"/>
              </w:rPr>
              <w:t>（10分）</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9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kern w:val="0"/>
                <w:szCs w:val="21"/>
                <w:lang w:bidi="ar"/>
              </w:rPr>
            </w:pPr>
            <w:r>
              <w:rPr>
                <w:rFonts w:hint="eastAsia" w:ascii="宋体" w:hAnsi="宋体" w:cs="宋体"/>
                <w:b/>
                <w:color w:val="000000"/>
                <w:kern w:val="0"/>
                <w:szCs w:val="21"/>
                <w:lang w:bidi="ar"/>
              </w:rPr>
              <w:t>合计</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Cs w:val="21"/>
                <w:lang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Cs w:val="21"/>
                <w:lang w:bidi="ar"/>
              </w:rPr>
            </w:pP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94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lang w:bidi="ar"/>
              </w:rPr>
            </w:pPr>
          </w:p>
        </w:tc>
      </w:tr>
    </w:tbl>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36"/>
        <w:spacing w:line="578" w:lineRule="exact"/>
        <w:jc w:val="center"/>
        <w:rPr>
          <w:rFonts w:ascii="方正小标宋简体" w:hAnsi="方正小标宋简体" w:eastAsia="方正小标宋简体" w:cs="方正小标宋简体"/>
          <w:b/>
          <w:bCs/>
          <w:color w:val="auto"/>
          <w:kern w:val="2"/>
          <w:sz w:val="44"/>
          <w:szCs w:val="44"/>
          <w:lang w:val="en-US"/>
        </w:rPr>
      </w:pPr>
      <w:bookmarkStart w:id="129" w:name="_Toc15396618"/>
      <w:r>
        <w:rPr>
          <w:rFonts w:hint="eastAsia" w:ascii="方正小标宋简体" w:hAnsi="方正小标宋简体" w:eastAsia="方正小标宋简体" w:cs="方正小标宋简体"/>
          <w:b/>
          <w:bCs/>
          <w:color w:val="auto"/>
          <w:kern w:val="2"/>
          <w:sz w:val="44"/>
          <w:szCs w:val="44"/>
          <w:lang w:val="en-US"/>
        </w:rPr>
        <w:t>茂县民族宗教局</w:t>
      </w:r>
    </w:p>
    <w:p>
      <w:pPr>
        <w:pStyle w:val="36"/>
        <w:spacing w:line="578" w:lineRule="exact"/>
        <w:jc w:val="center"/>
        <w:rPr>
          <w:rFonts w:ascii="方正小标宋简体" w:hAnsi="方正小标宋简体" w:eastAsia="方正小标宋简体" w:cs="方正小标宋简体"/>
          <w:b/>
          <w:bCs/>
          <w:color w:val="auto"/>
          <w:kern w:val="2"/>
          <w:sz w:val="44"/>
          <w:szCs w:val="44"/>
          <w:lang w:val="en-US"/>
        </w:rPr>
      </w:pPr>
      <w:r>
        <w:rPr>
          <w:rFonts w:hint="eastAsia" w:ascii="方正小标宋简体" w:hAnsi="方正小标宋简体" w:eastAsia="方正小标宋简体" w:cs="方正小标宋简体"/>
          <w:b/>
          <w:bCs/>
          <w:color w:val="auto"/>
          <w:kern w:val="2"/>
          <w:sz w:val="44"/>
          <w:szCs w:val="44"/>
          <w:lang w:val="en-US"/>
        </w:rPr>
        <w:t>专项预算项目绩效评价报告</w:t>
      </w:r>
    </w:p>
    <w:p>
      <w:pPr>
        <w:pStyle w:val="36"/>
        <w:spacing w:line="600" w:lineRule="exact"/>
        <w:ind w:firstLine="1285" w:firstLineChars="400"/>
        <w:rPr>
          <w:rFonts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（赤不苏镇赤不苏村乡村旅游提升项目）</w:t>
      </w:r>
    </w:p>
    <w:p>
      <w:pPr>
        <w:pStyle w:val="36"/>
        <w:spacing w:line="578" w:lineRule="exact"/>
        <w:ind w:firstLine="640"/>
        <w:jc w:val="center"/>
        <w:rPr>
          <w:rFonts w:ascii="宋体" w:hAnsi="宋体"/>
          <w:color w:val="auto"/>
          <w:kern w:val="2"/>
          <w:sz w:val="32"/>
          <w:szCs w:val="32"/>
          <w:lang w:val="en-US"/>
        </w:rPr>
      </w:pPr>
    </w:p>
    <w:p>
      <w:pPr>
        <w:adjustRightInd w:val="0"/>
        <w:snapToGrid w:val="0"/>
        <w:spacing w:line="560"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pPr>
        <w:autoSpaceDN w:val="0"/>
        <w:spacing w:line="560" w:lineRule="exact"/>
        <w:ind w:firstLine="642" w:firstLineChars="200"/>
        <w:rPr>
          <w:rFonts w:ascii="仿宋_GB2312" w:hAnsi="宋体" w:eastAsia="仿宋_GB2312"/>
          <w:sz w:val="32"/>
          <w:szCs w:val="32"/>
          <w:lang w:val="zh-CN"/>
        </w:rPr>
      </w:pPr>
      <w:r>
        <w:rPr>
          <w:rFonts w:hint="eastAsia" w:ascii="楷体_GB2312" w:hAnsi="宋体" w:eastAsia="楷体_GB2312"/>
          <w:b/>
          <w:sz w:val="32"/>
          <w:szCs w:val="32"/>
          <w:lang w:val="zh-CN"/>
        </w:rPr>
        <w:t>（一）设立背景及基本情况。</w:t>
      </w:r>
      <w:r>
        <w:rPr>
          <w:rFonts w:hint="eastAsia" w:ascii="仿宋_GB2312" w:hAnsi="宋体" w:eastAsia="仿宋_GB2312"/>
          <w:sz w:val="32"/>
          <w:szCs w:val="32"/>
          <w:lang w:val="zh-CN"/>
        </w:rPr>
        <w:t>按照四川省民族地区开发资金项目前期申报工作，《关于下发四川省民族地区开发资金项目备案指南的通知》《四川省民族地区开发资金管理办法》（川财预〔2022〕19号）规定要求，切实管好用好资金。</w:t>
      </w:r>
    </w:p>
    <w:p>
      <w:pPr>
        <w:widowControl/>
        <w:adjustRightInd w:val="0"/>
        <w:snapToGrid w:val="0"/>
        <w:spacing w:line="578" w:lineRule="exact"/>
        <w:ind w:firstLine="642" w:firstLineChars="200"/>
        <w:contextualSpacing/>
        <w:jc w:val="left"/>
        <w:rPr>
          <w:rFonts w:ascii="仿宋_GB2312" w:hAnsi="宋体" w:eastAsia="仿宋_GB2312"/>
          <w:sz w:val="32"/>
          <w:szCs w:val="32"/>
          <w:lang w:val="zh-CN"/>
        </w:rPr>
      </w:pPr>
      <w:r>
        <w:rPr>
          <w:rFonts w:hint="eastAsia" w:ascii="楷体_GB2312" w:hAnsi="宋体" w:eastAsia="楷体_GB2312"/>
          <w:b/>
          <w:sz w:val="32"/>
          <w:szCs w:val="32"/>
          <w:lang w:val="zh-CN"/>
        </w:rPr>
        <w:t>（二）实施目的及支持方向。</w:t>
      </w:r>
      <w:r>
        <w:rPr>
          <w:rFonts w:hint="eastAsia" w:ascii="仿宋_GB2312" w:hAnsi="宋体" w:eastAsia="仿宋_GB2312"/>
          <w:sz w:val="32"/>
          <w:szCs w:val="32"/>
          <w:lang w:val="zh-CN"/>
        </w:rPr>
        <w:t>突出衔接资金支持重点，优先支持联农带农富农产业发展，巩固拓展脱贫攻坚成果，增强脱贫地区和脱贫群众内生发展动力。</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（三）预算安排及分配管理。</w:t>
      </w:r>
      <w:r>
        <w:rPr>
          <w:rFonts w:hint="eastAsia" w:ascii="仿宋_GB2312" w:hAnsi="宋体" w:eastAsia="仿宋_GB2312"/>
          <w:sz w:val="32"/>
          <w:szCs w:val="32"/>
          <w:lang w:val="zh-CN"/>
        </w:rPr>
        <w:t>赤不苏镇赤不苏村乡村旅游提升项目申报54.88万元，批复54.88万元，申报与批复资金一致。</w:t>
      </w:r>
    </w:p>
    <w:p>
      <w:pPr>
        <w:spacing w:line="560" w:lineRule="exact"/>
        <w:ind w:firstLine="642" w:firstLineChars="200"/>
        <w:rPr>
          <w:rFonts w:ascii="仿宋_GB2312" w:hAnsi="宋体" w:eastAsia="仿宋_GB2312"/>
          <w:sz w:val="32"/>
          <w:szCs w:val="32"/>
          <w:lang w:val="zh-CN"/>
        </w:rPr>
      </w:pPr>
      <w:r>
        <w:rPr>
          <w:rFonts w:hint="eastAsia" w:ascii="楷体_GB2312" w:hAnsi="宋体" w:eastAsia="楷体_GB2312"/>
          <w:b/>
          <w:sz w:val="32"/>
          <w:szCs w:val="32"/>
          <w:lang w:val="zh-CN"/>
        </w:rPr>
        <w:t>（四）项目绩效目标设置。</w:t>
      </w:r>
      <w:r>
        <w:rPr>
          <w:rFonts w:hint="eastAsia" w:ascii="仿宋_GB2312" w:hAnsi="宋体" w:eastAsia="仿宋_GB2312"/>
          <w:sz w:val="32"/>
          <w:szCs w:val="32"/>
          <w:lang w:val="zh-CN"/>
        </w:rPr>
        <w:t>项目的实施可以改善生产条件、增加村集体收入。本项目建设将为当地村民带来直接效益减少劳动力投入，增加该村村集体经济收入，间接效益带动了全村的经济发展。保证项目绩效达到预期绩效目标。</w:t>
      </w:r>
    </w:p>
    <w:p>
      <w:pPr>
        <w:widowControl/>
        <w:adjustRightInd w:val="0"/>
        <w:snapToGrid w:val="0"/>
        <w:spacing w:line="578" w:lineRule="exact"/>
        <w:ind w:firstLine="640" w:firstLineChars="200"/>
        <w:contextualSpacing/>
        <w:jc w:val="left"/>
        <w:rPr>
          <w:rFonts w:ascii="黑体" w:hAnsi="宋体" w:eastAsia="黑体"/>
          <w:sz w:val="32"/>
          <w:szCs w:val="32"/>
        </w:rPr>
      </w:pPr>
      <w:r>
        <w:rPr>
          <w:rFonts w:hint="eastAsia" w:ascii="黑体" w:hAnsi="宋体" w:eastAsia="黑体"/>
          <w:sz w:val="32"/>
          <w:szCs w:val="32"/>
        </w:rPr>
        <w:t>二、评价实施</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eastAsia="楷体_GB2312"/>
          <w:b/>
          <w:sz w:val="32"/>
          <w:szCs w:val="32"/>
          <w:lang w:val="zh-CN"/>
        </w:rPr>
        <w:t>（一）评价目的。</w:t>
      </w:r>
      <w:r>
        <w:rPr>
          <w:rFonts w:hint="eastAsia" w:ascii="仿宋_GB2312" w:hAnsi="宋体" w:eastAsia="仿宋_GB2312"/>
          <w:sz w:val="32"/>
          <w:szCs w:val="32"/>
          <w:lang w:val="zh-CN"/>
        </w:rPr>
        <w:t>本项目实施有利于完善项目区基础设施条件和生态环境，改善和提高群众生产生活环境，为项目区农业发展转型升级及旅游业发展打下扎实基础。项目建设能改善项目区群众生产生活和旅游发展环境。同时，项目建设能有助于旅游业发展，解决农村剩余劳动力就地务工，促进当地农户增收、旅游增效、农民致富，对当地经济社会发展和可持续发展具有积极的意义和作用。</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eastAsia="楷体_GB2312"/>
          <w:b/>
          <w:sz w:val="32"/>
          <w:szCs w:val="32"/>
          <w:lang w:val="zh-CN"/>
        </w:rPr>
        <w:t>（二）预设问题及评价重点。</w:t>
      </w:r>
      <w:r>
        <w:rPr>
          <w:rFonts w:hint="eastAsia" w:ascii="仿宋_GB2312" w:hAnsi="宋体" w:eastAsia="仿宋_GB2312"/>
          <w:sz w:val="32"/>
          <w:szCs w:val="32"/>
          <w:lang w:val="zh-CN"/>
        </w:rPr>
        <w:t>重点评价该项目财政专项资金使用的规范性、安全性和有效性及评价项目的社会效益、经济效益、可持续性。</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eastAsia="楷体_GB2312"/>
          <w:b/>
          <w:sz w:val="32"/>
          <w:szCs w:val="32"/>
          <w:lang w:val="zh-CN"/>
        </w:rPr>
        <w:t>（三）评价选点。</w:t>
      </w:r>
      <w:r>
        <w:rPr>
          <w:rFonts w:hint="eastAsia" w:ascii="仿宋_GB2312" w:hAnsi="宋体" w:eastAsia="仿宋_GB2312"/>
          <w:sz w:val="32"/>
          <w:szCs w:val="32"/>
          <w:lang w:val="zh-CN"/>
        </w:rPr>
        <w:t>在2024年项目中抽取1个样点进行评价。</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eastAsia="楷体_GB2312"/>
          <w:b/>
          <w:sz w:val="32"/>
          <w:szCs w:val="32"/>
          <w:lang w:val="zh-CN"/>
        </w:rPr>
        <w:t>（四）评价方法。</w:t>
      </w:r>
      <w:r>
        <w:rPr>
          <w:rFonts w:hint="eastAsia" w:ascii="仿宋_GB2312" w:hAnsi="宋体" w:eastAsia="仿宋_GB2312"/>
          <w:sz w:val="32"/>
          <w:szCs w:val="32"/>
          <w:lang w:val="zh-CN"/>
        </w:rPr>
        <w:t>采用单位自评法、实地勘察法等方法开展评价。</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eastAsia="楷体_GB2312"/>
          <w:b/>
          <w:sz w:val="32"/>
          <w:szCs w:val="32"/>
          <w:lang w:val="zh-CN"/>
        </w:rPr>
        <w:t>（五）评价组织。</w:t>
      </w:r>
      <w:r>
        <w:rPr>
          <w:rFonts w:hint="eastAsia" w:ascii="仿宋_GB2312" w:hAnsi="宋体" w:eastAsia="仿宋_GB2312"/>
          <w:sz w:val="32"/>
          <w:szCs w:val="32"/>
          <w:lang w:val="zh-CN"/>
        </w:rPr>
        <w:t>采用自评与他评相结合的方式，结合评价内容，做到有计划，有安排，扎实开展本次自评工作。针对申报内容、实施情况、资金拨付、财务管理、社会效益等做出自我评价。</w:t>
      </w:r>
    </w:p>
    <w:p>
      <w:pPr>
        <w:pBdr>
          <w:bottom w:val="single" w:color="FFFFFF" w:sz="4" w:space="31"/>
        </w:pBdr>
        <w:tabs>
          <w:tab w:val="left" w:pos="0"/>
        </w:tabs>
        <w:spacing w:line="560" w:lineRule="exact"/>
        <w:ind w:firstLine="640" w:firstLineChars="200"/>
        <w:rPr>
          <w:rFonts w:ascii="仿宋_GB2312" w:hAnsi="宋体"/>
          <w:lang w:val="zh-CN"/>
        </w:rPr>
      </w:pPr>
      <w:r>
        <w:rPr>
          <w:rFonts w:hint="eastAsia" w:ascii="黑体" w:hAnsi="黑体" w:eastAsia="黑体" w:cs="黑体"/>
          <w:color w:val="000000"/>
          <w:kern w:val="0"/>
          <w:sz w:val="32"/>
          <w:szCs w:val="32"/>
          <w:shd w:val="clear" w:color="auto" w:fill="FFFFFF"/>
          <w:lang w:val="zh-CN"/>
        </w:rPr>
        <w:t>三、绩效分析</w:t>
      </w:r>
      <w:r>
        <w:rPr>
          <w:rFonts w:hint="eastAsia" w:ascii="仿宋_GB2312" w:hAnsi="宋体"/>
          <w:lang w:val="zh-CN"/>
        </w:rPr>
        <w:tab/>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数量指标下预算金额为54.88万元，该指标得分为20封面；质量指标下完成质量为中等，该指标得分为30分；时效指标下完成时间为1年，该指标得分为20分；社会效益指标下满意度为中度，该指标得分为30分。</w:t>
      </w:r>
    </w:p>
    <w:p>
      <w:pPr>
        <w:numPr>
          <w:ilvl w:val="0"/>
          <w:numId w:val="2"/>
        </w:num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eastAsia="楷体_GB2312"/>
          <w:b/>
          <w:sz w:val="32"/>
          <w:szCs w:val="32"/>
          <w:lang w:val="zh-CN"/>
        </w:rPr>
        <w:t>通用指标绩效分析。</w:t>
      </w:r>
      <w:r>
        <w:rPr>
          <w:rFonts w:hint="eastAsia" w:ascii="仿宋_GB2312" w:hAnsi="宋体" w:eastAsia="仿宋_GB2312"/>
          <w:sz w:val="32"/>
          <w:szCs w:val="32"/>
          <w:lang w:val="zh-CN"/>
        </w:rPr>
        <w:t>1.项目决策。组织各村对项目开展申报工作，通过全面摸底排查和实地考查项目可行性，并结合实际情况，及时上报镇党委会议研究决定，会议中对申报项目的真实性、必要性及建设项目内容、资金保障和受益情况进行审核，经公示无异议后并报相关部门审批。2.项目管理。项目实施过程中，严格按照相关法律法规及项目管理制度进行管理。3.项目实施。赤不苏镇赤不苏村乡村旅游提升项目，现已按要求实施完成，村两委、镇政府及相关技术主管部门已验收。4.项目结果。</w:t>
      </w:r>
      <w:r>
        <w:rPr>
          <w:rFonts w:hint="eastAsia" w:ascii="仿宋_GB2312" w:hAnsi="仿宋_GB2312" w:eastAsia="仿宋_GB2312" w:cs="仿宋_GB2312"/>
          <w:color w:val="auto"/>
          <w:kern w:val="2"/>
          <w:sz w:val="32"/>
          <w:szCs w:val="32"/>
          <w:lang w:val="zh-CN" w:eastAsia="zh-CN"/>
        </w:rPr>
        <w:t>该项目已完成支付。</w:t>
      </w:r>
    </w:p>
    <w:p>
      <w:pPr>
        <w:numPr>
          <w:ilvl w:val="0"/>
          <w:numId w:val="2"/>
        </w:num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eastAsia="楷体_GB2312"/>
          <w:b/>
          <w:sz w:val="32"/>
          <w:szCs w:val="32"/>
          <w:lang w:val="zh-CN"/>
        </w:rPr>
        <w:t>专用指标绩效分析。</w:t>
      </w:r>
      <w:r>
        <w:rPr>
          <w:rFonts w:hint="eastAsia" w:ascii="仿宋_GB2312" w:hAnsi="宋体" w:eastAsia="仿宋_GB2312"/>
          <w:sz w:val="32"/>
          <w:szCs w:val="32"/>
          <w:lang w:val="zh-CN"/>
        </w:rPr>
        <w:t>无</w:t>
      </w:r>
    </w:p>
    <w:p>
      <w:pPr>
        <w:numPr>
          <w:ilvl w:val="0"/>
          <w:numId w:val="2"/>
        </w:num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eastAsia="楷体_GB2312"/>
          <w:b/>
          <w:sz w:val="32"/>
          <w:szCs w:val="32"/>
          <w:lang w:val="zh-CN"/>
        </w:rPr>
        <w:t>个性指标绩效分析。</w:t>
      </w:r>
      <w:r>
        <w:rPr>
          <w:rFonts w:hint="eastAsia" w:ascii="仿宋_GB2312" w:hAnsi="宋体" w:eastAsia="仿宋_GB2312"/>
          <w:sz w:val="32"/>
          <w:szCs w:val="32"/>
          <w:lang w:val="zh-CN"/>
        </w:rPr>
        <w:t>无</w:t>
      </w:r>
    </w:p>
    <w:p>
      <w:pPr>
        <w:numPr>
          <w:ilvl w:val="0"/>
          <w:numId w:val="3"/>
        </w:numPr>
        <w:pBdr>
          <w:bottom w:val="single" w:color="FFFFFF" w:sz="4" w:space="31"/>
        </w:pBdr>
        <w:tabs>
          <w:tab w:val="left" w:pos="0"/>
        </w:tabs>
        <w:spacing w:line="56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评价结论</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管理做到管理规范，操作阳光透明，运行有序高效，态度优质，群众满意度高。在项目管理上，通过逐步规范申报审批支付程序，确保资金高效运转。在资金管理上，严格按照财务制度，确保了资金及时到位和使用。有效提升困难家庭居住环境，使受益家庭满意率达到95%。</w:t>
      </w:r>
    </w:p>
    <w:p>
      <w:pPr>
        <w:numPr>
          <w:ilvl w:val="0"/>
          <w:numId w:val="3"/>
        </w:numPr>
        <w:pBdr>
          <w:bottom w:val="single" w:color="FFFFFF" w:sz="4" w:space="31"/>
        </w:pBdr>
        <w:tabs>
          <w:tab w:val="left" w:pos="0"/>
        </w:tabs>
        <w:spacing w:line="560" w:lineRule="exact"/>
        <w:ind w:firstLine="642" w:firstLineChars="200"/>
        <w:rPr>
          <w:rFonts w:ascii="黑体" w:hAnsi="黑体" w:eastAsia="黑体" w:cs="黑体"/>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lang w:val="zh-CN"/>
        </w:rPr>
        <w:t>存在主要</w:t>
      </w:r>
      <w:r>
        <w:rPr>
          <w:rFonts w:hint="eastAsia" w:ascii="黑体" w:hAnsi="黑体" w:eastAsia="黑体" w:cs="黑体"/>
          <w:color w:val="000000"/>
          <w:kern w:val="0"/>
          <w:sz w:val="32"/>
          <w:szCs w:val="32"/>
          <w:shd w:val="clear" w:color="auto" w:fill="FFFFFF"/>
          <w:lang w:val="zh-CN"/>
        </w:rPr>
        <w:t>问题</w:t>
      </w:r>
    </w:p>
    <w:p>
      <w:pPr>
        <w:pBdr>
          <w:bottom w:val="single" w:color="FFFFFF" w:sz="4" w:space="31"/>
        </w:pBdr>
        <w:tabs>
          <w:tab w:val="left" w:pos="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专项预算项目绩效自评未发现主要问题。</w:t>
      </w:r>
    </w:p>
    <w:p>
      <w:pPr>
        <w:numPr>
          <w:ilvl w:val="0"/>
          <w:numId w:val="3"/>
        </w:numPr>
        <w:pBdr>
          <w:bottom w:val="single" w:color="FFFFFF" w:sz="4" w:space="31"/>
        </w:pBdr>
        <w:tabs>
          <w:tab w:val="left" w:pos="0"/>
        </w:tabs>
        <w:spacing w:line="560" w:lineRule="exact"/>
        <w:ind w:firstLine="640" w:firstLineChars="200"/>
        <w:rPr>
          <w:rFonts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改进建议</w:t>
      </w:r>
    </w:p>
    <w:p>
      <w:pPr>
        <w:pBdr>
          <w:bottom w:val="single" w:color="FFFFFF" w:sz="4" w:space="31"/>
        </w:pBdr>
        <w:tabs>
          <w:tab w:val="left" w:pos="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专项预算项目在预算安排、完善政策、改进管理等方面无措施</w:t>
      </w:r>
      <w:r>
        <w:rPr>
          <w:rFonts w:hint="eastAsia" w:ascii="仿宋_GB2312" w:hAnsi="宋体" w:eastAsia="仿宋_GB2312"/>
          <w:sz w:val="32"/>
          <w:szCs w:val="32"/>
          <w:lang w:eastAsia="zh-CN"/>
        </w:rPr>
        <w:t>建议</w:t>
      </w:r>
      <w:r>
        <w:rPr>
          <w:rFonts w:hint="eastAsia" w:ascii="仿宋_GB2312" w:hAnsi="宋体" w:eastAsia="仿宋_GB2312"/>
          <w:sz w:val="32"/>
          <w:szCs w:val="32"/>
        </w:rPr>
        <w:t>。</w:t>
      </w:r>
    </w:p>
    <w:p>
      <w:pPr>
        <w:widowControl/>
        <w:jc w:val="center"/>
        <w:rPr>
          <w:rFonts w:eastAsia="黑体"/>
          <w:sz w:val="44"/>
          <w:szCs w:val="44"/>
        </w:rPr>
      </w:pPr>
    </w:p>
    <w:p>
      <w:pPr>
        <w:widowControl/>
        <w:jc w:val="center"/>
        <w:rPr>
          <w:rFonts w:eastAsia="黑体"/>
          <w:sz w:val="44"/>
          <w:szCs w:val="44"/>
        </w:rPr>
      </w:pPr>
    </w:p>
    <w:p>
      <w:pPr>
        <w:widowControl/>
        <w:jc w:val="both"/>
        <w:rPr>
          <w:rFonts w:eastAsia="黑体"/>
          <w:sz w:val="44"/>
          <w:szCs w:val="44"/>
        </w:rPr>
      </w:pPr>
    </w:p>
    <w:p>
      <w:pPr>
        <w:snapToGrid w:val="0"/>
        <w:spacing w:line="578" w:lineRule="exact"/>
        <w:rPr>
          <w:rFonts w:hint="eastAsia" w:ascii="黑体" w:hAnsi="黑体" w:eastAsia="黑体" w:cs="黑体"/>
          <w:kern w:val="0"/>
          <w:sz w:val="32"/>
          <w:szCs w:val="32"/>
          <w:shd w:val="clear" w:color="auto" w:fill="FFFFFF"/>
          <w:lang w:val="zh-CN"/>
        </w:rPr>
      </w:pPr>
    </w:p>
    <w:p>
      <w:pPr>
        <w:snapToGrid w:val="0"/>
        <w:spacing w:line="578" w:lineRule="exact"/>
        <w:rPr>
          <w:rFonts w:hint="eastAsia" w:ascii="黑体" w:hAnsi="黑体" w:eastAsia="黑体" w:cs="黑体"/>
          <w:kern w:val="0"/>
          <w:sz w:val="32"/>
          <w:szCs w:val="32"/>
          <w:shd w:val="clear" w:color="auto" w:fill="FFFFFF"/>
          <w:lang w:val="zh-CN"/>
        </w:rPr>
      </w:pPr>
    </w:p>
    <w:p>
      <w:pPr>
        <w:snapToGrid w:val="0"/>
        <w:spacing w:line="578" w:lineRule="exac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pPr>
        <w:snapToGrid w:val="0"/>
        <w:spacing w:line="578" w:lineRule="exact"/>
        <w:rPr>
          <w:rFonts w:ascii="黑体" w:hAnsi="黑体" w:eastAsia="黑体" w:cs="黑体"/>
          <w:kern w:val="0"/>
          <w:sz w:val="32"/>
          <w:szCs w:val="32"/>
          <w:shd w:val="clear" w:color="auto" w:fill="FFFFFF"/>
        </w:rPr>
      </w:pPr>
    </w:p>
    <w:p>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7"/>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指标解释</w:t>
            </w:r>
          </w:p>
        </w:tc>
        <w:tc>
          <w:tcPr>
            <w:tcW w:w="732" w:type="dxa"/>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自评得分</w:t>
            </w:r>
          </w:p>
        </w:tc>
        <w:tc>
          <w:tcPr>
            <w:tcW w:w="468" w:type="dxa"/>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指标</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c>
          <w:tcPr>
            <w:tcW w:w="732" w:type="dxa"/>
            <w:vMerge w:val="continue"/>
            <w:tcBorders>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c>
          <w:tcPr>
            <w:tcW w:w="468" w:type="dxa"/>
            <w:vMerge w:val="continue"/>
            <w:tcBorders>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通用指标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项目决策</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项目管理</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项目实施</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项目结果</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专用指标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产业发展</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民生保障</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基础</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设施</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在建</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建成</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专用指标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行政运转</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用途合规性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程序合规性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标准合规性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个性指标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37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扣分项</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被评价</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58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kern w:val="0"/>
                <w:szCs w:val="21"/>
                <w:lang w:bidi="ar"/>
              </w:rPr>
            </w:pPr>
            <w:r>
              <w:rPr>
                <w:rFonts w:hint="eastAsia" w:ascii="仿宋_GB2312" w:hAnsi="仿宋_GB2312" w:eastAsia="仿宋_GB2312" w:cs="仿宋_GB2312"/>
                <w:b/>
                <w:color w:val="000000"/>
                <w:kern w:val="0"/>
                <w:szCs w:val="21"/>
                <w:lang w:bidi="ar"/>
              </w:rPr>
              <w:t>总分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ind w:firstLine="260"/>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95</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bl>
    <w:p>
      <w:pPr>
        <w:spacing w:line="578" w:lineRule="exact"/>
        <w:ind w:firstLine="640"/>
        <w:rPr>
          <w:rFonts w:eastAsia="黑体"/>
          <w:sz w:val="44"/>
          <w:szCs w:val="44"/>
        </w:rPr>
      </w:pPr>
      <w:r>
        <w:rPr>
          <w:rFonts w:hint="eastAsia" w:ascii="仿宋_GB2312" w:hAnsi="仿宋_GB2312" w:eastAsia="仿宋_GB2312" w:cs="仿宋_GB2312"/>
          <w:kern w:val="0"/>
          <w:sz w:val="32"/>
          <w:szCs w:val="32"/>
        </w:rPr>
        <w:br w:type="page"/>
      </w:r>
    </w:p>
    <w:p>
      <w:pPr>
        <w:spacing w:line="578" w:lineRule="exact"/>
        <w:rPr>
          <w:rFonts w:ascii="黑体" w:hAnsi="黑体" w:eastAsia="黑体" w:cs="黑体"/>
          <w:bCs/>
          <w:sz w:val="32"/>
          <w:szCs w:val="32"/>
        </w:rPr>
      </w:pPr>
      <w:r>
        <w:rPr>
          <w:rFonts w:hint="eastAsia" w:ascii="黑体" w:hAnsi="黑体" w:eastAsia="黑体" w:cs="黑体"/>
          <w:bCs/>
          <w:sz w:val="32"/>
          <w:szCs w:val="32"/>
        </w:rPr>
        <w:t>附件2</w:t>
      </w:r>
    </w:p>
    <w:p>
      <w:pPr>
        <w:pStyle w:val="36"/>
        <w:spacing w:line="578" w:lineRule="exact"/>
        <w:jc w:val="center"/>
        <w:rPr>
          <w:rFonts w:ascii="方正小标宋简体" w:hAnsi="方正小标宋简体" w:eastAsia="方正小标宋简体" w:cs="方正小标宋简体"/>
          <w:b/>
          <w:bCs/>
          <w:color w:val="auto"/>
          <w:kern w:val="2"/>
          <w:sz w:val="44"/>
          <w:szCs w:val="44"/>
          <w:lang w:val="en-US"/>
        </w:rPr>
      </w:pPr>
      <w:r>
        <w:rPr>
          <w:rFonts w:ascii="Times New Roman" w:hAnsi="Times New Roman" w:eastAsia="方正小标宋简体"/>
          <w:b/>
          <w:bCs/>
          <w:color w:val="auto"/>
          <w:kern w:val="2"/>
          <w:sz w:val="44"/>
          <w:szCs w:val="44"/>
          <w:lang w:val="en-US"/>
        </w:rPr>
        <w:t>专项预算绩效自评报告</w:t>
      </w:r>
    </w:p>
    <w:p>
      <w:pPr>
        <w:topLinePunct/>
        <w:snapToGrid w:val="0"/>
        <w:spacing w:line="560" w:lineRule="exact"/>
        <w:jc w:val="center"/>
        <w:rPr>
          <w:rFonts w:ascii="楷体" w:hAnsi="楷体" w:eastAsia="楷体" w:cs="楷体"/>
          <w:b/>
          <w:color w:val="000000"/>
          <w:sz w:val="32"/>
          <w:szCs w:val="32"/>
        </w:rPr>
      </w:pPr>
      <w:r>
        <w:rPr>
          <w:rFonts w:hint="eastAsia" w:ascii="楷体" w:hAnsi="楷体" w:eastAsia="楷体" w:cs="楷体"/>
          <w:b/>
          <w:color w:val="000000"/>
          <w:sz w:val="32"/>
          <w:szCs w:val="32"/>
        </w:rPr>
        <w:t>（渭门镇核桃村产业提升项目）</w:t>
      </w:r>
    </w:p>
    <w:p>
      <w:pPr>
        <w:pStyle w:val="36"/>
        <w:spacing w:line="578" w:lineRule="exact"/>
        <w:ind w:firstLine="640"/>
        <w:jc w:val="center"/>
        <w:rPr>
          <w:rFonts w:ascii="宋体" w:hAnsi="宋体"/>
          <w:b/>
          <w:color w:val="auto"/>
          <w:kern w:val="2"/>
          <w:sz w:val="32"/>
          <w:szCs w:val="32"/>
          <w:lang w:val="en-US"/>
        </w:rPr>
      </w:pPr>
    </w:p>
    <w:p>
      <w:pPr>
        <w:suppressAutoHyphens/>
        <w:adjustRightInd w:val="0"/>
        <w:snapToGrid w:val="0"/>
        <w:spacing w:line="550" w:lineRule="exact"/>
        <w:ind w:firstLine="640" w:firstLineChars="200"/>
        <w:outlineLvl w:val="1"/>
        <w:rPr>
          <w:rFonts w:ascii="黑体" w:hAnsi="黑体" w:eastAsia="黑体" w:cs="黑体"/>
          <w:sz w:val="32"/>
          <w:szCs w:val="32"/>
          <w:lang w:val="zh-CN"/>
        </w:rPr>
      </w:pPr>
      <w:bookmarkStart w:id="130" w:name="_Toc14602"/>
      <w:bookmarkStart w:id="131" w:name="_Toc22280"/>
      <w:r>
        <w:rPr>
          <w:rFonts w:hint="eastAsia" w:ascii="黑体" w:hAnsi="黑体" w:eastAsia="黑体" w:cs="黑体"/>
          <w:sz w:val="32"/>
          <w:szCs w:val="32"/>
        </w:rPr>
        <w:t>一</w:t>
      </w:r>
      <w:r>
        <w:rPr>
          <w:rFonts w:hint="eastAsia" w:ascii="黑体" w:hAnsi="宋体" w:eastAsia="黑体"/>
          <w:sz w:val="32"/>
          <w:szCs w:val="32"/>
          <w:lang w:val="zh-CN"/>
        </w:rPr>
        <w:t>、项目</w:t>
      </w:r>
      <w:r>
        <w:rPr>
          <w:rFonts w:hint="eastAsia" w:ascii="黑体" w:hAnsi="黑体" w:eastAsia="黑体" w:cs="黑体"/>
          <w:sz w:val="32"/>
          <w:szCs w:val="32"/>
          <w:lang w:val="zh-CN"/>
        </w:rPr>
        <w:t>概况</w:t>
      </w:r>
      <w:bookmarkEnd w:id="130"/>
      <w:bookmarkEnd w:id="131"/>
    </w:p>
    <w:p>
      <w:pPr>
        <w:autoSpaceDN w:val="0"/>
        <w:spacing w:line="560"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（一）设立背景及基本情况。</w:t>
      </w:r>
      <w:r>
        <w:rPr>
          <w:rFonts w:hint="eastAsia" w:ascii="仿宋_GB2312" w:hAnsi="宋体" w:eastAsia="仿宋_GB2312"/>
          <w:sz w:val="32"/>
          <w:szCs w:val="32"/>
          <w:lang w:val="zh-CN"/>
        </w:rPr>
        <w:t>按照《中央和省级财政衔接推进乡村振兴补助资金管理办法》(川财农〔2021〕36号)、《关于加强中央和省级财政衔接推进乡村振兴补助资金使用管理的实施意见》(川财农〔2021〕61号)等文件规定，切实管好用好资金。</w:t>
      </w:r>
    </w:p>
    <w:p>
      <w:pPr>
        <w:widowControl/>
        <w:adjustRightInd w:val="0"/>
        <w:snapToGrid w:val="0"/>
        <w:spacing w:line="578" w:lineRule="exact"/>
        <w:ind w:firstLine="642" w:firstLineChars="200"/>
        <w:contextualSpacing/>
        <w:jc w:val="left"/>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（二）实施目的及支持方向。</w:t>
      </w:r>
      <w:r>
        <w:rPr>
          <w:rFonts w:hint="eastAsia" w:ascii="仿宋_GB2312" w:hAnsi="宋体" w:eastAsia="仿宋_GB2312"/>
          <w:sz w:val="32"/>
          <w:szCs w:val="32"/>
          <w:lang w:val="zh-CN"/>
        </w:rPr>
        <w:t>突出衔接资金支持重点，优先支持联农带农富农产业发展，巩固拓展脱贫攻坚成果，增强脱贫地区和脱贫群众内生发展动力。</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（三）预算安排及分配管理。</w:t>
      </w:r>
      <w:r>
        <w:rPr>
          <w:rFonts w:hint="eastAsia" w:ascii="仿宋_GB2312" w:hAnsi="宋体" w:eastAsia="仿宋_GB2312"/>
          <w:sz w:val="32"/>
          <w:szCs w:val="32"/>
          <w:lang w:val="zh-CN"/>
        </w:rPr>
        <w:t>渭门镇核桃村产业提升项目申报262.92万元，批复262.92万元，申报与批复资金一致。</w:t>
      </w:r>
    </w:p>
    <w:p>
      <w:pPr>
        <w:spacing w:line="576"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（四）项目绩效目标设置。</w:t>
      </w:r>
      <w:r>
        <w:rPr>
          <w:rFonts w:hint="eastAsia" w:ascii="仿宋_GB2312" w:hAnsi="宋体" w:eastAsia="仿宋_GB2312"/>
          <w:sz w:val="32"/>
          <w:szCs w:val="32"/>
          <w:lang w:val="zh-CN"/>
        </w:rPr>
        <w:t>通过项目的实施，将改善当地基础设施条件，将充分发挥资源、区位两大优势，变自然优势为经济优势，给村民带来更好的经济收益。保证项目绩效达到预期绩效目标。</w:t>
      </w:r>
    </w:p>
    <w:p>
      <w:pPr>
        <w:suppressAutoHyphens/>
        <w:adjustRightInd w:val="0"/>
        <w:snapToGrid w:val="0"/>
        <w:spacing w:line="550" w:lineRule="exact"/>
        <w:ind w:firstLine="640" w:firstLineChars="200"/>
        <w:outlineLvl w:val="1"/>
        <w:rPr>
          <w:rFonts w:ascii="黑体" w:hAnsi="宋体" w:eastAsia="黑体"/>
          <w:sz w:val="32"/>
          <w:szCs w:val="32"/>
          <w:lang w:val="zh-CN"/>
        </w:rPr>
      </w:pPr>
      <w:bookmarkStart w:id="132" w:name="_Toc7241"/>
      <w:bookmarkStart w:id="133" w:name="_Toc22830"/>
      <w:r>
        <w:rPr>
          <w:rFonts w:hint="eastAsia" w:ascii="黑体" w:hAnsi="宋体" w:eastAsia="黑体"/>
          <w:sz w:val="32"/>
          <w:szCs w:val="32"/>
          <w:lang w:val="zh-CN"/>
        </w:rPr>
        <w:t>二、评价实施</w:t>
      </w:r>
      <w:bookmarkEnd w:id="132"/>
      <w:bookmarkEnd w:id="133"/>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（一）评价目的。</w:t>
      </w:r>
      <w:r>
        <w:rPr>
          <w:rFonts w:hint="eastAsia" w:ascii="仿宋_GB2312" w:hAnsi="宋体" w:eastAsia="仿宋_GB2312"/>
          <w:sz w:val="32"/>
          <w:szCs w:val="32"/>
          <w:lang w:val="zh-CN"/>
        </w:rPr>
        <w:t>通过这些项目的实施，补齐了农村产业道路、灌溉等基础设施短板，极大改善了高半山地区群众生产和出行条件，让高半山区农业产业结构调整、转型升级步伐加快，促进了高半山产业发展和群众增收致富；同时，紧紧围绕州委、州政府“川西北生态经济示范区”建设战略部署和县委、县政府建成“川西北高原生态农业发展高地”的目标定位，突出生态资源优势，有效联农带农发展特色水果生态种植、走绿色生态产业化道路，项目的实施，有效的解决了高半山产业设施配套弱、基础设施差的短板，深入项目实施地得到持续稳定增长。</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（二）预设问题及评价重点。</w:t>
      </w:r>
      <w:r>
        <w:rPr>
          <w:rFonts w:hint="eastAsia" w:ascii="仿宋_GB2312" w:hAnsi="宋体" w:eastAsia="仿宋_GB2312"/>
          <w:sz w:val="32"/>
          <w:szCs w:val="32"/>
          <w:lang w:val="zh-CN"/>
        </w:rPr>
        <w:t>重点评价该项目财政专项资金使用的规范性、安全性和有效性及评价项目的社会效益、经济效益、可持续性。</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（三）评价选点。</w:t>
      </w:r>
      <w:r>
        <w:rPr>
          <w:rFonts w:hint="eastAsia" w:ascii="仿宋_GB2312" w:hAnsi="宋体" w:eastAsia="仿宋_GB2312"/>
          <w:sz w:val="32"/>
          <w:szCs w:val="32"/>
          <w:lang w:val="zh-CN"/>
        </w:rPr>
        <w:t>在2024年项目中抽取1个样点进行评价。</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（四）评价方法。</w:t>
      </w:r>
      <w:r>
        <w:rPr>
          <w:rFonts w:hint="eastAsia" w:ascii="仿宋_GB2312" w:hAnsi="宋体" w:eastAsia="仿宋_GB2312"/>
          <w:sz w:val="32"/>
          <w:szCs w:val="32"/>
          <w:lang w:val="zh-CN"/>
        </w:rPr>
        <w:t>采用单位自评法、实地勘察法等方法开展评价。</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（五）评价组织。</w:t>
      </w:r>
      <w:r>
        <w:rPr>
          <w:rFonts w:hint="eastAsia" w:ascii="仿宋_GB2312" w:hAnsi="宋体" w:eastAsia="仿宋_GB2312"/>
          <w:sz w:val="32"/>
          <w:szCs w:val="32"/>
          <w:lang w:val="zh-CN"/>
        </w:rPr>
        <w:t>采用自评与他评相结合的方式，结合评价内容，做到有计划，有安排，扎实开展本次自评工作。针对申报内容、实施情况、资金拨付、财务管理、社会效益等做出自我评价。</w:t>
      </w:r>
    </w:p>
    <w:p>
      <w:pPr>
        <w:pBdr>
          <w:bottom w:val="single" w:color="FFFFFF" w:sz="4" w:space="31"/>
        </w:pBdr>
        <w:tabs>
          <w:tab w:val="left" w:pos="0"/>
        </w:tabs>
        <w:spacing w:line="560" w:lineRule="exact"/>
        <w:ind w:firstLine="640" w:firstLineChars="200"/>
        <w:rPr>
          <w:rFonts w:ascii="黑体" w:hAnsi="宋体" w:eastAsia="黑体"/>
          <w:sz w:val="32"/>
          <w:szCs w:val="32"/>
          <w:lang w:val="zh-CN"/>
        </w:rPr>
      </w:pPr>
      <w:r>
        <w:rPr>
          <w:rFonts w:hint="eastAsia" w:ascii="黑体" w:hAnsi="宋体" w:eastAsia="黑体"/>
          <w:sz w:val="32"/>
          <w:szCs w:val="32"/>
          <w:lang w:val="zh-CN"/>
        </w:rPr>
        <w:t>三、绩效分析</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ab/>
      </w:r>
      <w:r>
        <w:rPr>
          <w:rFonts w:hint="eastAsia" w:ascii="仿宋_GB2312" w:hAnsi="宋体" w:eastAsia="仿宋_GB2312"/>
          <w:sz w:val="32"/>
          <w:szCs w:val="32"/>
          <w:lang w:val="zh-CN"/>
        </w:rPr>
        <w:t>数量指标下预算金额为262.92万元，该指标得分为20分；质量指标下完成质量为中等，该指标得分为30分；时效指标下完成时间为1年，该指标得分为20分；社会效益指标下满意度为中度，该指标得分为30分。</w:t>
      </w:r>
    </w:p>
    <w:p>
      <w:pPr>
        <w:numPr>
          <w:ilvl w:val="0"/>
          <w:numId w:val="0"/>
        </w:num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（一）通用指标绩效分析</w:t>
      </w:r>
      <w:r>
        <w:rPr>
          <w:rFonts w:hint="eastAsia" w:ascii="楷体_GB2312" w:hAnsi="楷体_GB2312" w:eastAsia="楷体_GB2312" w:cs="楷体_GB2312"/>
          <w:b/>
          <w:bCs/>
          <w:sz w:val="32"/>
          <w:szCs w:val="32"/>
          <w:lang w:val="en-US" w:eastAsia="zh-CN"/>
        </w:rPr>
        <w:t xml:space="preserve">                       </w:t>
      </w:r>
    </w:p>
    <w:p>
      <w:pPr>
        <w:numPr>
          <w:ilvl w:val="0"/>
          <w:numId w:val="0"/>
        </w:num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决策。组织各村对项目开展申报工作，通过全面摸底排查和实地考查项目可行性，并结合实际情况，及时上报镇党委会议研究决定，会议中对申报项目的真实性、必要性及建设项目内容、资金保障和受益情况进行审核，经公示无异议后并报相关部门审批。</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2.项目管理。项目实施过程中，严格按照相关法律法规及项目管理制度进行管理。</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3.项目实施。渭门镇核桃村产业提升项目，现已按要求实施完成，村两委、镇政府及主管部门已验收。</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4.项目结果。</w:t>
      </w:r>
      <w:r>
        <w:rPr>
          <w:rFonts w:hint="eastAsia" w:ascii="仿宋_GB2312" w:hAnsi="仿宋_GB2312" w:eastAsia="仿宋_GB2312" w:cs="仿宋_GB2312"/>
          <w:color w:val="auto"/>
          <w:kern w:val="2"/>
          <w:sz w:val="32"/>
          <w:szCs w:val="32"/>
          <w:lang w:val="zh-CN" w:eastAsia="zh-CN"/>
        </w:rPr>
        <w:t>该项目已完成支付。</w:t>
      </w:r>
    </w:p>
    <w:p>
      <w:pPr>
        <w:pBdr>
          <w:bottom w:val="single" w:color="FFFFFF" w:sz="4" w:space="31"/>
        </w:pBdr>
        <w:tabs>
          <w:tab w:val="left" w:pos="0"/>
        </w:tabs>
        <w:spacing w:line="576" w:lineRule="exact"/>
        <w:ind w:firstLine="642"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（二）专用指标绩效分析</w:t>
      </w:r>
    </w:p>
    <w:p>
      <w:pPr>
        <w:pBdr>
          <w:bottom w:val="single" w:color="FFFFFF" w:sz="4" w:space="31"/>
        </w:pBdr>
        <w:tabs>
          <w:tab w:val="left" w:pos="0"/>
        </w:tabs>
        <w:spacing w:line="576"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无。</w:t>
      </w:r>
    </w:p>
    <w:p>
      <w:pPr>
        <w:numPr>
          <w:ilvl w:val="0"/>
          <w:numId w:val="4"/>
        </w:numPr>
        <w:pBdr>
          <w:bottom w:val="single" w:color="FFFFFF" w:sz="4" w:space="31"/>
        </w:pBdr>
        <w:tabs>
          <w:tab w:val="left" w:pos="0"/>
        </w:tabs>
        <w:spacing w:line="576" w:lineRule="exact"/>
        <w:ind w:firstLine="642"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个性指标绩效分析</w:t>
      </w:r>
    </w:p>
    <w:p>
      <w:pPr>
        <w:pBdr>
          <w:bottom w:val="single" w:color="FFFFFF" w:sz="4" w:space="31"/>
        </w:pBdr>
        <w:tabs>
          <w:tab w:val="left" w:pos="0"/>
        </w:tabs>
        <w:spacing w:line="576"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无。</w:t>
      </w:r>
    </w:p>
    <w:p>
      <w:pPr>
        <w:pBdr>
          <w:bottom w:val="single" w:color="FFFFFF" w:sz="4" w:space="31"/>
        </w:pBdr>
        <w:tabs>
          <w:tab w:val="left" w:pos="0"/>
        </w:tabs>
        <w:spacing w:line="560" w:lineRule="exact"/>
        <w:ind w:firstLine="640" w:firstLineChars="200"/>
        <w:rPr>
          <w:rFonts w:ascii="黑体" w:hAnsi="宋体" w:eastAsia="黑体"/>
          <w:sz w:val="32"/>
          <w:szCs w:val="32"/>
          <w:lang w:val="zh-CN"/>
        </w:rPr>
      </w:pPr>
      <w:r>
        <w:rPr>
          <w:rFonts w:hint="eastAsia" w:ascii="黑体" w:hAnsi="宋体" w:eastAsia="黑体"/>
          <w:sz w:val="32"/>
          <w:szCs w:val="32"/>
          <w:lang w:val="zh-CN"/>
        </w:rPr>
        <w:t>四、评价结论</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管理做到管理规范，操作阳光透明，运行有序高效，态度优质，群众满意度高。在项目管理上，通过逐步规范申报审批支付程序，确保资金高效运转。在资金管理上，严格按照财务制度，确保了资金及时到位和使用。有效提升困难家庭居住环境，使受益家庭满意率达到100%。</w:t>
      </w:r>
    </w:p>
    <w:p>
      <w:pPr>
        <w:numPr>
          <w:ilvl w:val="0"/>
          <w:numId w:val="5"/>
        </w:numPr>
        <w:pBdr>
          <w:bottom w:val="single" w:color="FFFFFF" w:sz="4" w:space="31"/>
        </w:pBdr>
        <w:tabs>
          <w:tab w:val="left" w:pos="0"/>
        </w:tabs>
        <w:spacing w:line="560" w:lineRule="exact"/>
        <w:ind w:firstLine="640" w:firstLineChars="200"/>
        <w:rPr>
          <w:rFonts w:ascii="黑体" w:hAnsi="宋体" w:eastAsia="黑体"/>
          <w:sz w:val="32"/>
          <w:szCs w:val="32"/>
          <w:lang w:val="zh-CN"/>
        </w:rPr>
      </w:pPr>
      <w:r>
        <w:rPr>
          <w:rFonts w:hint="eastAsia" w:ascii="黑体" w:hAnsi="宋体" w:eastAsia="黑体"/>
          <w:sz w:val="32"/>
          <w:szCs w:val="32"/>
          <w:lang w:val="zh-CN"/>
        </w:rPr>
        <w:t>存在主要问题</w:t>
      </w:r>
    </w:p>
    <w:p>
      <w:pPr>
        <w:pBdr>
          <w:bottom w:val="single" w:color="FFFFFF" w:sz="4" w:space="31"/>
        </w:pBdr>
        <w:tabs>
          <w:tab w:val="left" w:pos="0"/>
        </w:tabs>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专项预算项目绩效自评未发现主要问题。</w:t>
      </w:r>
    </w:p>
    <w:p>
      <w:pPr>
        <w:numPr>
          <w:ilvl w:val="0"/>
          <w:numId w:val="5"/>
        </w:numPr>
        <w:pBdr>
          <w:bottom w:val="single" w:color="FFFFFF" w:sz="4" w:space="31"/>
        </w:pBdr>
        <w:tabs>
          <w:tab w:val="left" w:pos="0"/>
        </w:tabs>
        <w:spacing w:line="560" w:lineRule="exact"/>
        <w:ind w:firstLine="640" w:firstLineChars="200"/>
        <w:rPr>
          <w:rFonts w:ascii="黑体" w:hAnsi="宋体" w:eastAsia="黑体"/>
          <w:sz w:val="32"/>
          <w:szCs w:val="32"/>
          <w:lang w:val="zh-CN"/>
        </w:rPr>
      </w:pPr>
      <w:r>
        <w:rPr>
          <w:rFonts w:hint="eastAsia" w:ascii="黑体" w:hAnsi="宋体" w:eastAsia="黑体"/>
          <w:sz w:val="32"/>
          <w:szCs w:val="32"/>
          <w:lang w:val="zh-CN"/>
        </w:rPr>
        <w:t>改进建议</w:t>
      </w:r>
    </w:p>
    <w:p>
      <w:pPr>
        <w:pBdr>
          <w:bottom w:val="single" w:color="FFFFFF" w:sz="4" w:space="31"/>
        </w:pBdr>
        <w:tabs>
          <w:tab w:val="left" w:pos="0"/>
        </w:tabs>
        <w:spacing w:line="560" w:lineRule="exact"/>
        <w:ind w:firstLine="640" w:firstLineChars="200"/>
        <w:rPr>
          <w:rFonts w:eastAsia="黑体"/>
          <w:sz w:val="44"/>
          <w:szCs w:val="44"/>
        </w:rPr>
      </w:pPr>
      <w:r>
        <w:rPr>
          <w:rFonts w:hint="eastAsia" w:ascii="仿宋_GB2312" w:hAnsi="宋体" w:eastAsia="仿宋_GB2312"/>
          <w:sz w:val="32"/>
          <w:szCs w:val="32"/>
        </w:rPr>
        <w:t>专项预算项目在预算安排、完善政策、改进管理等方面无措施</w:t>
      </w:r>
      <w:r>
        <w:rPr>
          <w:rFonts w:hint="eastAsia" w:ascii="仿宋_GB2312" w:hAnsi="宋体" w:eastAsia="仿宋_GB2312"/>
          <w:sz w:val="32"/>
          <w:szCs w:val="32"/>
          <w:lang w:eastAsia="zh-CN"/>
        </w:rPr>
        <w:t>建议</w:t>
      </w:r>
      <w:r>
        <w:rPr>
          <w:rFonts w:hint="eastAsia" w:ascii="仿宋_GB2312" w:hAnsi="宋体" w:eastAsia="仿宋_GB2312"/>
          <w:sz w:val="32"/>
          <w:szCs w:val="32"/>
        </w:rPr>
        <w:t>。</w:t>
      </w:r>
    </w:p>
    <w:p>
      <w:pPr>
        <w:snapToGrid w:val="0"/>
        <w:spacing w:line="578" w:lineRule="exact"/>
        <w:rPr>
          <w:rFonts w:eastAsia="黑体"/>
          <w:kern w:val="0"/>
          <w:shd w:val="clear" w:color="auto" w:fill="FFFFFF"/>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7"/>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180" w:hRule="atLeast"/>
          <w:jc w:val="center"/>
        </w:trPr>
        <w:tc>
          <w:tcPr>
            <w:tcW w:w="4361" w:type="dxa"/>
            <w:gridSpan w:val="5"/>
            <w:tcBorders>
              <w:top w:val="single" w:color="000000" w:sz="4" w:space="0"/>
              <w:left w:val="single" w:color="000000" w:sz="4" w:space="0"/>
              <w:bottom w:val="nil"/>
              <w:right w:val="nil"/>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指标解释</w:t>
            </w:r>
          </w:p>
        </w:tc>
        <w:tc>
          <w:tcPr>
            <w:tcW w:w="732" w:type="dxa"/>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自评得分</w:t>
            </w:r>
          </w:p>
        </w:tc>
        <w:tc>
          <w:tcPr>
            <w:tcW w:w="468" w:type="dxa"/>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指标</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c>
          <w:tcPr>
            <w:tcW w:w="732" w:type="dxa"/>
            <w:vMerge w:val="continue"/>
            <w:tcBorders>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c>
          <w:tcPr>
            <w:tcW w:w="468" w:type="dxa"/>
            <w:vMerge w:val="continue"/>
            <w:tcBorders>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通用指标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项目决策</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项目管理</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项目实施</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项目结果</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专用指标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产业发展</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民生保障</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基础</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设施</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在建</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建成</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专用指标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行政运转</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用途合规性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程序合规性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标准合规性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个性指标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58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扣分项</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被评价</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55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kern w:val="0"/>
                <w:szCs w:val="21"/>
                <w:lang w:bidi="ar"/>
              </w:rPr>
            </w:pPr>
            <w:r>
              <w:rPr>
                <w:rFonts w:hint="eastAsia" w:ascii="仿宋_GB2312" w:hAnsi="仿宋_GB2312" w:eastAsia="仿宋_GB2312" w:cs="仿宋_GB2312"/>
                <w:b/>
                <w:color w:val="000000"/>
                <w:kern w:val="0"/>
                <w:szCs w:val="21"/>
                <w:lang w:bidi="ar"/>
              </w:rPr>
              <w:t>总分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ind w:firstLine="260"/>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95</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bl>
    <w:p>
      <w:pPr>
        <w:topLinePunct/>
        <w:snapToGrid w:val="0"/>
        <w:spacing w:line="560" w:lineRule="exact"/>
        <w:jc w:val="left"/>
        <w:rPr>
          <w:rFonts w:ascii="宋体" w:hAnsi="宋体"/>
          <w:bCs/>
          <w:color w:val="000000"/>
          <w:sz w:val="44"/>
          <w:szCs w:val="44"/>
        </w:rPr>
      </w:pPr>
      <w:r>
        <w:rPr>
          <w:rFonts w:hint="eastAsia" w:ascii="黑体" w:hAnsi="黑体" w:eastAsia="黑体" w:cs="黑体"/>
          <w:bCs/>
          <w:sz w:val="32"/>
          <w:szCs w:val="32"/>
        </w:rPr>
        <w:t>附件2</w:t>
      </w:r>
    </w:p>
    <w:p>
      <w:pPr>
        <w:pStyle w:val="36"/>
        <w:spacing w:line="550" w:lineRule="exact"/>
        <w:jc w:val="center"/>
        <w:rPr>
          <w:rFonts w:ascii="Times New Roman" w:hAnsi="Times New Roman" w:eastAsia="方正小标宋简体"/>
          <w:b/>
          <w:bCs/>
          <w:color w:val="auto"/>
          <w:kern w:val="2"/>
          <w:sz w:val="44"/>
          <w:szCs w:val="44"/>
          <w:lang w:val="en-US"/>
        </w:rPr>
      </w:pPr>
      <w:r>
        <w:rPr>
          <w:rFonts w:hint="eastAsia" w:ascii="Times New Roman" w:hAnsi="Times New Roman" w:eastAsia="方正小标宋简体"/>
          <w:b/>
          <w:bCs/>
          <w:color w:val="auto"/>
          <w:kern w:val="2"/>
          <w:sz w:val="44"/>
          <w:szCs w:val="44"/>
          <w:lang w:val="en-US"/>
        </w:rPr>
        <w:t>专项预算项目绩效评价报告</w:t>
      </w:r>
    </w:p>
    <w:p>
      <w:pPr>
        <w:topLinePunct/>
        <w:snapToGrid w:val="0"/>
        <w:spacing w:line="560" w:lineRule="exact"/>
        <w:jc w:val="center"/>
        <w:rPr>
          <w:rFonts w:eastAsia="楷体_GB2312"/>
          <w:b/>
          <w:sz w:val="36"/>
          <w:szCs w:val="36"/>
        </w:rPr>
      </w:pPr>
      <w:r>
        <w:rPr>
          <w:rFonts w:hint="eastAsia" w:eastAsia="楷体_GB2312"/>
          <w:b/>
          <w:sz w:val="36"/>
          <w:szCs w:val="36"/>
        </w:rPr>
        <w:t>（茂县送茶入户项目）</w:t>
      </w:r>
    </w:p>
    <w:p>
      <w:pPr>
        <w:pStyle w:val="36"/>
        <w:spacing w:line="550" w:lineRule="exact"/>
        <w:jc w:val="center"/>
        <w:rPr>
          <w:rFonts w:ascii="宋体" w:hAnsi="宋体"/>
          <w:b/>
          <w:color w:val="auto"/>
          <w:kern w:val="2"/>
          <w:sz w:val="32"/>
          <w:szCs w:val="32"/>
          <w:lang w:val="en-US"/>
        </w:rPr>
      </w:pPr>
    </w:p>
    <w:p>
      <w:pPr>
        <w:autoSpaceDE w:val="0"/>
        <w:autoSpaceDN w:val="0"/>
        <w:adjustRightInd w:val="0"/>
        <w:spacing w:line="576"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utoSpaceDN w:val="0"/>
        <w:spacing w:line="560" w:lineRule="exact"/>
        <w:ind w:firstLine="642" w:firstLineChars="200"/>
        <w:rPr>
          <w:rFonts w:ascii="仿宋_GB2312"/>
        </w:rPr>
      </w:pPr>
      <w:r>
        <w:rPr>
          <w:rFonts w:hint="eastAsia" w:ascii="楷体_GB2312" w:hAnsi="楷体_GB2312" w:eastAsia="楷体_GB2312" w:cs="楷体_GB2312"/>
          <w:b/>
          <w:bCs/>
          <w:sz w:val="32"/>
          <w:szCs w:val="32"/>
          <w:lang w:val="zh-CN"/>
        </w:rPr>
        <w:t>（一）设立背景及基本情况。</w:t>
      </w:r>
      <w:r>
        <w:rPr>
          <w:rFonts w:hint="eastAsia" w:ascii="仿宋_GB2312" w:hAnsi="宋体" w:eastAsia="仿宋_GB2312"/>
          <w:sz w:val="32"/>
          <w:szCs w:val="32"/>
        </w:rPr>
        <w:t>按照《中央和省级财政衔接推进乡村振兴补助资金管理办法》(川财农〔2021〕36号)、《关于加强中央和省级财政衔接推进乡村振兴补助资金使用管理的实施意见》(川财农〔2021〕61号)等文件规定，切实管好用好资金。</w:t>
      </w:r>
    </w:p>
    <w:p>
      <w:pPr>
        <w:widowControl/>
        <w:adjustRightInd w:val="0"/>
        <w:snapToGrid w:val="0"/>
        <w:spacing w:line="578" w:lineRule="exact"/>
        <w:ind w:firstLine="642" w:firstLineChars="200"/>
        <w:contextualSpacing/>
        <w:jc w:val="left"/>
        <w:rPr>
          <w:rFonts w:ascii="仿宋_GB2312" w:hAnsi="宋体" w:eastAsia="仿宋_GB2312"/>
          <w:sz w:val="32"/>
          <w:szCs w:val="32"/>
        </w:rPr>
      </w:pPr>
      <w:r>
        <w:rPr>
          <w:rFonts w:hint="eastAsia" w:ascii="楷体_GB2312" w:hAnsi="楷体_GB2312" w:eastAsia="楷体_GB2312" w:cs="楷体_GB2312"/>
          <w:b/>
          <w:bCs/>
          <w:sz w:val="32"/>
          <w:szCs w:val="32"/>
          <w:lang w:val="zh-CN"/>
        </w:rPr>
        <w:t>（二）实施目的及支持方向。</w:t>
      </w:r>
      <w:r>
        <w:rPr>
          <w:rFonts w:hint="eastAsia" w:ascii="仿宋_GB2312" w:hAnsi="宋体" w:eastAsia="仿宋_GB2312"/>
          <w:sz w:val="32"/>
          <w:szCs w:val="32"/>
        </w:rPr>
        <w:t>突出衔接资金支持重点，优先支持联农带农富农产业发展，巩固拓展脱贫攻坚成果，增强脱贫地区和脱贫群众内生发展动力。</w:t>
      </w:r>
    </w:p>
    <w:p>
      <w:pPr>
        <w:adjustRightInd w:val="0"/>
        <w:snapToGrid w:val="0"/>
        <w:spacing w:line="560" w:lineRule="exact"/>
        <w:ind w:firstLine="720"/>
        <w:rPr>
          <w:rFonts w:ascii="仿宋_GB2312" w:hAnsi="宋体" w:eastAsia="仿宋_GB2312"/>
          <w:sz w:val="32"/>
          <w:szCs w:val="32"/>
        </w:rPr>
      </w:pPr>
      <w:r>
        <w:rPr>
          <w:rFonts w:hint="eastAsia" w:ascii="楷体_GB2312" w:hAnsi="楷体_GB2312" w:eastAsia="楷体_GB2312" w:cs="楷体_GB2312"/>
          <w:b/>
          <w:bCs/>
          <w:sz w:val="32"/>
          <w:szCs w:val="32"/>
          <w:lang w:val="zh-CN"/>
        </w:rPr>
        <w:t>（三）预算安排及分配管理。</w:t>
      </w:r>
      <w:r>
        <w:rPr>
          <w:rFonts w:hint="eastAsia" w:ascii="仿宋_GB2312" w:hAnsi="宋体" w:eastAsia="仿宋_GB2312"/>
          <w:sz w:val="32"/>
          <w:szCs w:val="32"/>
        </w:rPr>
        <w:t>茂县送茶入户项目资金申报3.95万元，批复3.95万元，申报与批复资金一致。</w:t>
      </w:r>
    </w:p>
    <w:p>
      <w:pPr>
        <w:autoSpaceDE w:val="0"/>
        <w:autoSpaceDN w:val="0"/>
        <w:adjustRightInd w:val="0"/>
        <w:ind w:firstLine="642" w:firstLineChars="200"/>
        <w:rPr>
          <w:rFonts w:ascii="黑体" w:hAnsi="黑体" w:eastAsia="黑体" w:cs="黑体"/>
          <w:sz w:val="32"/>
          <w:szCs w:val="32"/>
        </w:rPr>
      </w:pPr>
      <w:r>
        <w:rPr>
          <w:rFonts w:hint="eastAsia" w:ascii="楷体_GB2312" w:hAnsi="楷体_GB2312" w:eastAsia="楷体_GB2312" w:cs="楷体_GB2312"/>
          <w:b/>
          <w:bCs/>
          <w:sz w:val="32"/>
          <w:szCs w:val="32"/>
          <w:lang w:val="zh-CN"/>
        </w:rPr>
        <w:t>（四）项目绩效目标设置。</w:t>
      </w:r>
      <w:r>
        <w:rPr>
          <w:rFonts w:hint="eastAsia" w:ascii="仿宋_GB2312" w:hAnsi="宋体" w:eastAsia="仿宋_GB2312"/>
          <w:sz w:val="32"/>
          <w:szCs w:val="32"/>
        </w:rPr>
        <w:t xml:space="preserve">通过健康饮茶项目，一方面宣传了党和国家的政策，一方面将“爱心”低氟边销茶送到了建档立卡贫困户手中，让一壶壶热茶温暖着贫困群众的心窝，让群众切实感受到政府和社会的关心关爱，深受贫困群众的好评。饮用低氟边销茶的群众普遍反馈，低氟边销茶的口味尚佳，饮出了党和政府对少数民族地区的关心和温暖。          </w:t>
      </w:r>
      <w:r>
        <w:rPr>
          <w:rFonts w:hint="eastAsia" w:ascii="黑体" w:hAnsi="黑体" w:eastAsia="黑体" w:cs="黑体"/>
          <w:sz w:val="32"/>
          <w:szCs w:val="32"/>
        </w:rPr>
        <w:t xml:space="preserve">                                                    </w:t>
      </w:r>
    </w:p>
    <w:p>
      <w:pPr>
        <w:autoSpaceDE w:val="0"/>
        <w:autoSpaceDN w:val="0"/>
        <w:adjustRightInd w:val="0"/>
        <w:spacing w:line="576" w:lineRule="exact"/>
        <w:ind w:firstLine="960" w:firstLineChars="300"/>
        <w:rPr>
          <w:rFonts w:ascii="黑体" w:hAnsi="黑体" w:eastAsia="黑体" w:cs="黑体"/>
          <w:sz w:val="32"/>
          <w:szCs w:val="32"/>
        </w:rPr>
      </w:pPr>
      <w:r>
        <w:rPr>
          <w:rFonts w:hint="eastAsia" w:ascii="黑体" w:hAnsi="黑体" w:eastAsia="黑体" w:cs="黑体"/>
          <w:sz w:val="32"/>
          <w:szCs w:val="32"/>
        </w:rPr>
        <w:t>二、评价实施</w:t>
      </w:r>
    </w:p>
    <w:p>
      <w:pPr>
        <w:autoSpaceDE w:val="0"/>
        <w:autoSpaceDN w:val="0"/>
        <w:adjustRightInd w:val="0"/>
        <w:spacing w:line="576" w:lineRule="exact"/>
        <w:ind w:firstLine="642" w:firstLineChars="200"/>
        <w:rPr>
          <w:rFonts w:ascii="仿宋_GB2312" w:hAnsi="宋体" w:eastAsia="仿宋_GB2312"/>
          <w:sz w:val="32"/>
          <w:szCs w:val="32"/>
        </w:rPr>
      </w:pPr>
      <w:r>
        <w:rPr>
          <w:rFonts w:hint="eastAsia" w:ascii="楷体_GB2312" w:hAnsi="楷体_GB2312" w:eastAsia="楷体_GB2312" w:cs="楷体_GB2312"/>
          <w:b/>
          <w:bCs/>
          <w:sz w:val="32"/>
          <w:szCs w:val="32"/>
          <w:lang w:val="zh-CN"/>
        </w:rPr>
        <w:t>（一）评价目的。</w:t>
      </w:r>
      <w:r>
        <w:rPr>
          <w:rFonts w:hint="eastAsia" w:ascii="仿宋_GB2312" w:hAnsi="宋体" w:eastAsia="仿宋_GB2312"/>
          <w:sz w:val="32"/>
          <w:szCs w:val="32"/>
        </w:rPr>
        <w:t>通为进一步提升预算管理水平、提高公共服务质量、优化公共资源配置提供决策参考，为以后年度类似项目专项资金安排、政策制度建设、预算绩效的推进提供必要的借鉴。</w:t>
      </w:r>
    </w:p>
    <w:p>
      <w:pPr>
        <w:autoSpaceDE w:val="0"/>
        <w:autoSpaceDN w:val="0"/>
        <w:adjustRightInd w:val="0"/>
        <w:spacing w:line="576" w:lineRule="exact"/>
        <w:ind w:firstLine="642" w:firstLineChars="200"/>
        <w:rPr>
          <w:bCs/>
          <w:color w:val="000000"/>
        </w:rPr>
      </w:pPr>
      <w:r>
        <w:rPr>
          <w:rFonts w:hint="eastAsia" w:ascii="楷体_GB2312" w:hAnsi="楷体_GB2312" w:eastAsia="楷体_GB2312" w:cs="楷体_GB2312"/>
          <w:b/>
          <w:bCs/>
          <w:sz w:val="32"/>
          <w:szCs w:val="32"/>
          <w:lang w:val="zh-CN"/>
        </w:rPr>
        <w:t>（二）预设问题及评价重点。</w:t>
      </w:r>
      <w:r>
        <w:rPr>
          <w:rFonts w:hint="eastAsia" w:ascii="仿宋_GB2312" w:hAnsi="宋体" w:eastAsia="仿宋_GB2312"/>
          <w:sz w:val="32"/>
          <w:szCs w:val="32"/>
          <w:lang w:val="zh-CN"/>
        </w:rPr>
        <w:t>重点评价该项目财政专项资金使用的规范性、安全性和有效性及评价项目的社会效益、经济效益、可持续性。</w:t>
      </w:r>
    </w:p>
    <w:p>
      <w:pPr>
        <w:autoSpaceDE w:val="0"/>
        <w:autoSpaceDN w:val="0"/>
        <w:adjustRightInd w:val="0"/>
        <w:spacing w:line="576"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（三）评价选点。</w:t>
      </w:r>
      <w:r>
        <w:rPr>
          <w:rFonts w:hint="eastAsia" w:ascii="仿宋_GB2312" w:hAnsi="宋体" w:eastAsia="仿宋_GB2312"/>
          <w:sz w:val="32"/>
          <w:szCs w:val="32"/>
          <w:lang w:val="zh-CN"/>
        </w:rPr>
        <w:t>在2024年项目中抽取1个样点进行评价。</w:t>
      </w:r>
    </w:p>
    <w:p>
      <w:pPr>
        <w:autoSpaceDE w:val="0"/>
        <w:autoSpaceDN w:val="0"/>
        <w:adjustRightInd w:val="0"/>
        <w:spacing w:line="576"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（四）评价方法。</w:t>
      </w:r>
      <w:r>
        <w:rPr>
          <w:rFonts w:hint="eastAsia" w:ascii="仿宋_GB2312" w:hAnsi="宋体" w:eastAsia="仿宋_GB2312"/>
          <w:sz w:val="32"/>
          <w:szCs w:val="32"/>
          <w:lang w:val="zh-CN"/>
        </w:rPr>
        <w:t>采用单位自评法、实地勘察法等方法开展评价。</w:t>
      </w:r>
    </w:p>
    <w:p>
      <w:pPr>
        <w:pBdr>
          <w:bottom w:val="single" w:color="FFFFFF" w:sz="4" w:space="31"/>
        </w:pBdr>
        <w:tabs>
          <w:tab w:val="left" w:pos="0"/>
        </w:tabs>
        <w:spacing w:line="560" w:lineRule="exact"/>
        <w:ind w:firstLine="642" w:firstLineChars="200"/>
        <w:rPr>
          <w:rFonts w:ascii="仿宋_GB2312" w:hAnsi="宋体" w:eastAsia="仿宋_GB2312"/>
          <w:sz w:val="32"/>
          <w:szCs w:val="32"/>
          <w:lang w:val="zh-CN"/>
        </w:rPr>
      </w:pPr>
      <w:r>
        <w:rPr>
          <w:rFonts w:hint="eastAsia" w:ascii="楷体_GB2312" w:hAnsi="楷体_GB2312" w:eastAsia="楷体_GB2312" w:cs="楷体_GB2312"/>
          <w:b/>
          <w:bCs/>
          <w:sz w:val="32"/>
          <w:szCs w:val="32"/>
          <w:lang w:val="zh-CN"/>
        </w:rPr>
        <w:t>（五）评价组织。</w:t>
      </w:r>
      <w:r>
        <w:rPr>
          <w:rFonts w:hint="eastAsia" w:ascii="仿宋_GB2312" w:hAnsi="宋体" w:eastAsia="仿宋_GB2312"/>
          <w:sz w:val="32"/>
          <w:szCs w:val="32"/>
          <w:lang w:val="zh-CN"/>
        </w:rPr>
        <w:t>采用自评与他评相结合的方式，结合评价内容，做到有计划，有安排，扎实开展本次自评工作。针对申报内容、实施情况、资金拨付、财务管理、社会效益等做出自我评价。</w:t>
      </w:r>
    </w:p>
    <w:p>
      <w:pPr>
        <w:pBdr>
          <w:bottom w:val="single" w:color="FFFFFF" w:sz="4" w:space="31"/>
        </w:pBd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三、绩效分析</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ab/>
      </w:r>
      <w:r>
        <w:rPr>
          <w:rFonts w:hint="eastAsia" w:ascii="仿宋_GB2312" w:hAnsi="宋体" w:eastAsia="仿宋_GB2312"/>
          <w:sz w:val="32"/>
          <w:szCs w:val="32"/>
          <w:lang w:val="zh-CN"/>
        </w:rPr>
        <w:t>数量指标下预算金额为3.95万元，该指标得分为20分；质量指标下完成质量为中等，该指标得分为30分；时效指标下完成时间为1年，该指标得分为20分；社会效益指标下满意度为中度，该指标得分为30分。</w:t>
      </w:r>
    </w:p>
    <w:p>
      <w:pPr>
        <w:pBdr>
          <w:bottom w:val="single" w:color="FFFFFF" w:sz="4" w:space="31"/>
        </w:pBdr>
        <w:tabs>
          <w:tab w:val="left" w:pos="0"/>
        </w:tabs>
        <w:spacing w:line="560" w:lineRule="exact"/>
        <w:ind w:firstLine="642"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（一）通用指标绩效分析</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决策。组织对项目开展申报工作，通过全面摸底排查和实地考查项目可行性，并结合实际情况，及时上报局会议研究决定，会议中对申报项目的真实性、必要性及建设项目内容、资金保障和受益情况进行审核，经公示无异议后并报相关部门审批。</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2.项目管理。项目实施过程中，严格按照相关法律法规及项目管理制度进行管理。</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3.项目实施。茂县送茶入户项目，现已按要求实施完成。</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4.项目结果。</w:t>
      </w:r>
      <w:r>
        <w:rPr>
          <w:rFonts w:hint="eastAsia" w:ascii="仿宋_GB2312" w:hAnsi="仿宋_GB2312" w:eastAsia="仿宋_GB2312" w:cs="仿宋_GB2312"/>
          <w:color w:val="auto"/>
          <w:kern w:val="2"/>
          <w:sz w:val="32"/>
          <w:szCs w:val="32"/>
          <w:lang w:val="zh-CN" w:eastAsia="zh-CN"/>
        </w:rPr>
        <w:t>该项目已完成支付。</w:t>
      </w:r>
    </w:p>
    <w:p>
      <w:pPr>
        <w:pBdr>
          <w:bottom w:val="single" w:color="FFFFFF" w:sz="4" w:space="31"/>
        </w:pBdr>
        <w:tabs>
          <w:tab w:val="left" w:pos="0"/>
        </w:tabs>
        <w:spacing w:line="560" w:lineRule="exact"/>
        <w:ind w:firstLine="642"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（二）专用指标绩效分析</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numPr>
          <w:ilvl w:val="0"/>
          <w:numId w:val="6"/>
        </w:numPr>
        <w:pBdr>
          <w:bottom w:val="single" w:color="FFFFFF" w:sz="4" w:space="31"/>
        </w:pBdr>
        <w:tabs>
          <w:tab w:val="left" w:pos="0"/>
        </w:tabs>
        <w:spacing w:line="560" w:lineRule="exact"/>
        <w:ind w:firstLine="642"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个性指标绩效分析</w:t>
      </w:r>
    </w:p>
    <w:p>
      <w:pPr>
        <w:pBdr>
          <w:bottom w:val="single" w:color="FFFFFF" w:sz="4" w:space="31"/>
        </w:pBdr>
        <w:tabs>
          <w:tab w:val="left" w:pos="0"/>
        </w:tabs>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无。</w:t>
      </w:r>
    </w:p>
    <w:p>
      <w:pPr>
        <w:numPr>
          <w:ilvl w:val="0"/>
          <w:numId w:val="7"/>
        </w:numPr>
        <w:pBdr>
          <w:bottom w:val="single" w:color="FFFFFF" w:sz="4" w:space="31"/>
        </w:pBd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评价结论</w:t>
      </w:r>
    </w:p>
    <w:p>
      <w:pPr>
        <w:pBdr>
          <w:bottom w:val="single" w:color="FFFFFF" w:sz="4" w:space="31"/>
        </w:pBdr>
        <w:tabs>
          <w:tab w:val="left" w:pos="0"/>
        </w:tabs>
        <w:spacing w:line="560" w:lineRule="exact"/>
        <w:ind w:firstLine="640" w:firstLineChars="200"/>
        <w:rPr>
          <w:rFonts w:ascii="黑体" w:hAnsi="宋体"/>
          <w:sz w:val="32"/>
          <w:szCs w:val="32"/>
        </w:rPr>
      </w:pPr>
      <w:r>
        <w:rPr>
          <w:rFonts w:hint="eastAsia" w:eastAsia="仿宋_GB2312"/>
          <w:sz w:val="32"/>
          <w:szCs w:val="32"/>
        </w:rPr>
        <w:t>项目</w:t>
      </w:r>
      <w:r>
        <w:rPr>
          <w:rFonts w:hint="eastAsia" w:eastAsia="仿宋_GB2312"/>
          <w:sz w:val="32"/>
          <w:szCs w:val="32"/>
          <w:lang w:val="zh-CN"/>
        </w:rPr>
        <w:t>管理做到管理规范，操作阳光透明，运行有序高效，态度优质，群众满意度高。在项目管理上，通过逐步规范申报审批支付程序，确保资金高效运转。在资金管理上，严格按照财务制度，确保了资金及时到位和使用</w:t>
      </w:r>
      <w:r>
        <w:rPr>
          <w:rFonts w:hint="eastAsia" w:ascii="仿宋_GB2312" w:hAnsi="仿宋_GB2312" w:eastAsia="仿宋_GB2312" w:cs="仿宋_GB2312"/>
          <w:sz w:val="32"/>
          <w:szCs w:val="32"/>
          <w:lang w:val="zh-CN"/>
        </w:rPr>
        <w:t>。</w:t>
      </w:r>
      <w:r>
        <w:rPr>
          <w:rFonts w:hint="eastAsia" w:eastAsia="仿宋_GB2312"/>
          <w:sz w:val="32"/>
          <w:szCs w:val="32"/>
        </w:rPr>
        <w:t>有效提升困难家庭居住环境，使受益家庭满意率达到100%。</w:t>
      </w:r>
    </w:p>
    <w:p>
      <w:pPr>
        <w:numPr>
          <w:ilvl w:val="0"/>
          <w:numId w:val="7"/>
        </w:numPr>
        <w:pBdr>
          <w:bottom w:val="single" w:color="FFFFFF" w:sz="4" w:space="31"/>
        </w:pBdr>
        <w:tabs>
          <w:tab w:val="left" w:pos="0"/>
        </w:tabs>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存在主要问题</w:t>
      </w:r>
    </w:p>
    <w:p>
      <w:pPr>
        <w:pBdr>
          <w:bottom w:val="single" w:color="FFFFFF" w:sz="4" w:space="31"/>
        </w:pBdr>
        <w:tabs>
          <w:tab w:val="left" w:pos="0"/>
        </w:tabs>
        <w:spacing w:line="560" w:lineRule="exact"/>
        <w:ind w:firstLine="640" w:firstLineChars="200"/>
        <w:rPr>
          <w:rFonts w:eastAsia="仿宋_GB2312"/>
          <w:sz w:val="32"/>
          <w:szCs w:val="32"/>
        </w:rPr>
      </w:pPr>
      <w:r>
        <w:rPr>
          <w:rFonts w:hint="eastAsia" w:eastAsia="仿宋_GB2312"/>
          <w:sz w:val="32"/>
          <w:szCs w:val="32"/>
        </w:rPr>
        <w:t>专项预算项目绩效自评未发现主要问题。</w:t>
      </w:r>
    </w:p>
    <w:p>
      <w:pPr>
        <w:numPr>
          <w:ilvl w:val="0"/>
          <w:numId w:val="7"/>
        </w:numPr>
        <w:pBdr>
          <w:bottom w:val="single" w:color="FFFFFF" w:sz="4" w:space="31"/>
        </w:pBdr>
        <w:tabs>
          <w:tab w:val="left" w:pos="0"/>
        </w:tabs>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改进建议</w:t>
      </w:r>
    </w:p>
    <w:p>
      <w:pPr>
        <w:pBdr>
          <w:bottom w:val="single" w:color="FFFFFF" w:sz="4" w:space="31"/>
        </w:pBdr>
        <w:tabs>
          <w:tab w:val="left" w:pos="0"/>
        </w:tabs>
        <w:spacing w:line="560" w:lineRule="exact"/>
        <w:ind w:firstLine="640" w:firstLineChars="200"/>
        <w:rPr>
          <w:rFonts w:eastAsia="仿宋_GB2312"/>
          <w:sz w:val="32"/>
          <w:szCs w:val="32"/>
          <w:lang w:val="zh-CN"/>
        </w:rPr>
      </w:pPr>
      <w:r>
        <w:rPr>
          <w:rFonts w:hint="eastAsia" w:eastAsia="仿宋_GB2312"/>
          <w:sz w:val="32"/>
          <w:szCs w:val="32"/>
        </w:rPr>
        <w:t>专项预算项目在预算安排、完善政策、改进管理等方面无措施</w:t>
      </w:r>
      <w:r>
        <w:rPr>
          <w:rFonts w:hint="eastAsia" w:eastAsia="仿宋_GB2312"/>
          <w:sz w:val="32"/>
          <w:szCs w:val="32"/>
          <w:lang w:eastAsia="zh-CN"/>
        </w:rPr>
        <w:t>建议</w:t>
      </w:r>
      <w:r>
        <w:rPr>
          <w:rFonts w:hint="eastAsia" w:eastAsia="仿宋_GB2312"/>
          <w:sz w:val="32"/>
          <w:szCs w:val="32"/>
        </w:rPr>
        <w:t>。</w:t>
      </w:r>
    </w:p>
    <w:p>
      <w:pPr>
        <w:snapToGrid w:val="0"/>
        <w:spacing w:line="578" w:lineRule="exact"/>
        <w:rPr>
          <w:rFonts w:hint="eastAsia" w:ascii="黑体" w:hAnsi="黑体" w:eastAsia="黑体" w:cs="黑体"/>
          <w:kern w:val="0"/>
          <w:sz w:val="32"/>
          <w:szCs w:val="32"/>
          <w:shd w:val="clear" w:color="auto" w:fill="FFFFFF"/>
          <w:lang w:val="zh-CN"/>
        </w:rPr>
      </w:pPr>
    </w:p>
    <w:p>
      <w:pPr>
        <w:snapToGrid w:val="0"/>
        <w:spacing w:line="578" w:lineRule="exact"/>
        <w:rPr>
          <w:rFonts w:hint="eastAsia" w:ascii="黑体" w:hAnsi="黑体" w:eastAsia="黑体" w:cs="黑体"/>
          <w:kern w:val="0"/>
          <w:sz w:val="32"/>
          <w:szCs w:val="32"/>
          <w:shd w:val="clear" w:color="auto" w:fill="FFFFFF"/>
          <w:lang w:val="zh-CN"/>
        </w:rPr>
      </w:pPr>
    </w:p>
    <w:p>
      <w:pPr>
        <w:snapToGrid w:val="0"/>
        <w:spacing w:line="578" w:lineRule="exact"/>
        <w:rPr>
          <w:rFonts w:hint="eastAsia" w:ascii="黑体" w:hAnsi="黑体" w:eastAsia="黑体" w:cs="黑体"/>
          <w:kern w:val="0"/>
          <w:sz w:val="32"/>
          <w:szCs w:val="32"/>
          <w:shd w:val="clear" w:color="auto" w:fill="FFFFFF"/>
          <w:lang w:val="zh-CN"/>
        </w:rPr>
      </w:pPr>
    </w:p>
    <w:p>
      <w:pPr>
        <w:snapToGrid w:val="0"/>
        <w:spacing w:line="578" w:lineRule="exact"/>
        <w:rPr>
          <w:rFonts w:hint="eastAsia" w:ascii="黑体" w:hAnsi="黑体" w:eastAsia="黑体" w:cs="黑体"/>
          <w:kern w:val="0"/>
          <w:sz w:val="32"/>
          <w:szCs w:val="32"/>
          <w:shd w:val="clear" w:color="auto" w:fill="FFFFFF"/>
          <w:lang w:val="zh-CN"/>
        </w:rPr>
      </w:pPr>
    </w:p>
    <w:p>
      <w:pPr>
        <w:snapToGrid w:val="0"/>
        <w:spacing w:line="578" w:lineRule="exact"/>
        <w:rPr>
          <w:rFonts w:eastAsia="黑体"/>
          <w:kern w:val="0"/>
          <w:shd w:val="clear" w:color="auto" w:fill="FFFFFF"/>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7"/>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指标解释</w:t>
            </w:r>
          </w:p>
        </w:tc>
        <w:tc>
          <w:tcPr>
            <w:tcW w:w="732" w:type="dxa"/>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自评得分</w:t>
            </w:r>
          </w:p>
        </w:tc>
        <w:tc>
          <w:tcPr>
            <w:tcW w:w="468" w:type="dxa"/>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备注</w:t>
            </w:r>
          </w:p>
        </w:tc>
      </w:tr>
      <w:tr>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指标</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c>
          <w:tcPr>
            <w:tcW w:w="732" w:type="dxa"/>
            <w:vMerge w:val="continue"/>
            <w:tcBorders>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c>
          <w:tcPr>
            <w:tcW w:w="468" w:type="dxa"/>
            <w:vMerge w:val="continue"/>
            <w:tcBorders>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通用指标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项目决策</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项目管理</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项目实施</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项目结果</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专用指标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产业发展</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民生保障</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5</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基础</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设施</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在建</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建成</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专用指标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行政运转</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（30分）</w:t>
            </w: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用途合规性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nil"/>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程序合规性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标准合规性</w:t>
            </w:r>
          </w:p>
        </w:tc>
        <w:tc>
          <w:tcPr>
            <w:tcW w:w="696" w:type="dxa"/>
            <w:tcBorders>
              <w:top w:val="nil"/>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0</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个性指标</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rPr>
                <w:rFonts w:ascii="仿宋_GB2312" w:hAnsi="仿宋_GB2312" w:eastAsia="仿宋_GB2312" w:cs="仿宋_GB2312"/>
                <w:b/>
                <w:color w:val="000000"/>
                <w:szCs w:val="21"/>
              </w:rPr>
            </w:pP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67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扣分项</w:t>
            </w:r>
            <w:r>
              <w:rPr>
                <w:rFonts w:hint="eastAsia" w:ascii="仿宋_GB2312" w:hAnsi="仿宋_GB2312" w:eastAsia="仿宋_GB2312" w:cs="仿宋_GB2312"/>
                <w:b/>
                <w:color w:val="000000"/>
                <w:kern w:val="0"/>
                <w:szCs w:val="21"/>
                <w:lang w:bidi="ar"/>
              </w:rPr>
              <w:br w:type="textWrapping"/>
            </w:r>
            <w:r>
              <w:rPr>
                <w:rFonts w:hint="eastAsia" w:ascii="仿宋_GB2312" w:hAnsi="仿宋_GB2312" w:eastAsia="仿宋_GB2312" w:cs="仿宋_GB2312"/>
                <w:b/>
                <w:color w:val="000000"/>
                <w:kern w:val="0"/>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被评价</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仿宋_GB2312" w:hAnsi="仿宋_GB2312" w:eastAsia="仿宋_GB2312" w:cs="仿宋_GB2312"/>
                <w:color w:val="000000"/>
                <w:kern w:val="0"/>
                <w:szCs w:val="21"/>
                <w:lang w:bidi="ar"/>
              </w:rPr>
            </w:pPr>
          </w:p>
        </w:tc>
      </w:tr>
      <w:tr>
        <w:tblPrEx>
          <w:tblCellMar>
            <w:top w:w="0" w:type="dxa"/>
            <w:left w:w="108" w:type="dxa"/>
            <w:bottom w:w="0" w:type="dxa"/>
            <w:right w:w="108" w:type="dxa"/>
          </w:tblCellMar>
        </w:tblPrEx>
        <w:trPr>
          <w:trHeight w:val="675"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b/>
                <w:color w:val="000000"/>
                <w:kern w:val="0"/>
                <w:szCs w:val="21"/>
                <w:lang w:bidi="ar"/>
              </w:rPr>
            </w:pPr>
            <w:r>
              <w:rPr>
                <w:rFonts w:hint="eastAsia" w:ascii="仿宋_GB2312" w:hAnsi="仿宋_GB2312" w:eastAsia="仿宋_GB2312" w:cs="仿宋_GB2312"/>
                <w:b/>
                <w:color w:val="000000"/>
                <w:kern w:val="0"/>
                <w:szCs w:val="21"/>
                <w:lang w:bidi="ar"/>
              </w:rPr>
              <w:t>总分</w:t>
            </w:r>
          </w:p>
        </w:tc>
        <w:tc>
          <w:tcPr>
            <w:tcW w:w="13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color w:val="000000"/>
                <w:kern w:val="0"/>
                <w:szCs w:val="21"/>
                <w:lang w:bidi="ar"/>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color w:val="000000"/>
                <w:kern w:val="0"/>
                <w:szCs w:val="21"/>
                <w:lang w:bidi="ar"/>
              </w:rPr>
            </w:pPr>
          </w:p>
        </w:tc>
        <w:tc>
          <w:tcPr>
            <w:tcW w:w="53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仿宋_GB2312" w:hAnsi="仿宋_GB2312" w:eastAsia="仿宋_GB2312" w:cs="仿宋_GB2312"/>
                <w:color w:val="000000"/>
                <w:kern w:val="0"/>
                <w:szCs w:val="21"/>
                <w:lang w:bidi="ar"/>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93</w:t>
            </w:r>
          </w:p>
        </w:tc>
        <w:tc>
          <w:tcPr>
            <w:tcW w:w="4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仿宋_GB2312" w:hAnsi="仿宋_GB2312" w:eastAsia="仿宋_GB2312" w:cs="仿宋_GB2312"/>
                <w:color w:val="000000"/>
                <w:kern w:val="0"/>
                <w:szCs w:val="21"/>
                <w:lang w:bidi="ar"/>
              </w:rPr>
            </w:pPr>
          </w:p>
        </w:tc>
      </w:tr>
    </w:tbl>
    <w:p>
      <w:pPr>
        <w:widowControl/>
        <w:jc w:val="center"/>
        <w:rPr>
          <w:rFonts w:eastAsia="黑体"/>
          <w:sz w:val="44"/>
          <w:szCs w:val="44"/>
        </w:rPr>
      </w:pPr>
      <w:r>
        <w:rPr>
          <w:rFonts w:hint="eastAsia" w:ascii="仿宋_GB2312" w:hAnsi="仿宋_GB2312" w:eastAsia="仿宋_GB2312" w:cs="仿宋_GB2312"/>
          <w:kern w:val="0"/>
          <w:shd w:val="clear" w:color="auto" w:fill="FFFFFF"/>
          <w:lang w:val="zh-CN"/>
        </w:rPr>
        <w:br w:type="page"/>
      </w:r>
    </w:p>
    <w:bookmarkEnd w:id="122"/>
    <w:bookmarkEnd w:id="129"/>
    <w:p>
      <w:pPr>
        <w:pStyle w:val="2"/>
        <w:jc w:val="center"/>
        <w:rPr>
          <w:rFonts w:ascii="黑体" w:eastAsia="黑体" w:cs="黑体"/>
          <w:b w:val="0"/>
          <w:bCs w:val="0"/>
        </w:rPr>
      </w:pPr>
      <w:bookmarkStart w:id="134" w:name="_Toc6260"/>
      <w:bookmarkStart w:id="135" w:name="_Toc8330"/>
      <w:bookmarkStart w:id="136" w:name="_Toc79163885"/>
      <w:bookmarkStart w:id="137" w:name="_Toc79163635"/>
      <w:bookmarkStart w:id="138" w:name="_Toc111208512"/>
      <w:r>
        <w:rPr>
          <w:rFonts w:hint="eastAsia" w:ascii="黑体" w:eastAsia="黑体" w:cs="黑体"/>
          <w:b w:val="0"/>
          <w:bCs w:val="0"/>
        </w:rPr>
        <w:t>第五部分 附表</w:t>
      </w:r>
      <w:bookmarkEnd w:id="134"/>
      <w:bookmarkEnd w:id="135"/>
      <w:bookmarkEnd w:id="136"/>
      <w:bookmarkEnd w:id="137"/>
      <w:bookmarkEnd w:id="138"/>
    </w:p>
    <w:p>
      <w:pPr>
        <w:pStyle w:val="3"/>
        <w:ind w:firstLine="640" w:firstLineChars="200"/>
        <w:rPr>
          <w:rFonts w:hint="eastAsia" w:ascii="黑体" w:eastAsia="黑体" w:cs="Times New Roman"/>
          <w:b w:val="0"/>
          <w:bCs w:val="0"/>
          <w:color w:val="000000"/>
        </w:rPr>
      </w:pPr>
      <w:bookmarkStart w:id="139" w:name="_Toc445"/>
      <w:bookmarkStart w:id="140" w:name="_Toc10262"/>
      <w:r>
        <w:rPr>
          <w:rFonts w:hint="eastAsia" w:ascii="黑体" w:eastAsia="黑体" w:cs="Times New Roman"/>
          <w:b w:val="0"/>
          <w:bCs w:val="0"/>
          <w:color w:val="000000"/>
        </w:rPr>
        <w:t>一、收入支出决算总表</w:t>
      </w:r>
      <w:bookmarkEnd w:id="139"/>
      <w:bookmarkEnd w:id="140"/>
    </w:p>
    <w:p>
      <w:pPr>
        <w:pStyle w:val="3"/>
        <w:ind w:firstLine="640" w:firstLineChars="200"/>
        <w:rPr>
          <w:rFonts w:hint="eastAsia" w:ascii="黑体" w:eastAsia="黑体" w:cs="Times New Roman"/>
          <w:b w:val="0"/>
          <w:bCs w:val="0"/>
          <w:color w:val="000000"/>
        </w:rPr>
      </w:pPr>
      <w:bookmarkStart w:id="141" w:name="_Toc27755"/>
      <w:bookmarkStart w:id="142" w:name="_Toc1559"/>
      <w:r>
        <w:rPr>
          <w:rFonts w:hint="eastAsia" w:ascii="黑体" w:eastAsia="黑体" w:cs="Times New Roman"/>
          <w:b w:val="0"/>
          <w:bCs w:val="0"/>
          <w:color w:val="000000"/>
        </w:rPr>
        <w:t>二、收入决算表</w:t>
      </w:r>
      <w:bookmarkEnd w:id="141"/>
      <w:bookmarkEnd w:id="142"/>
    </w:p>
    <w:p>
      <w:pPr>
        <w:pStyle w:val="3"/>
        <w:ind w:firstLine="640" w:firstLineChars="200"/>
        <w:rPr>
          <w:rFonts w:hint="eastAsia" w:ascii="黑体" w:eastAsia="黑体" w:cs="Times New Roman"/>
          <w:b w:val="0"/>
          <w:bCs w:val="0"/>
          <w:color w:val="000000"/>
        </w:rPr>
      </w:pPr>
      <w:bookmarkStart w:id="143" w:name="_Toc14590"/>
      <w:bookmarkStart w:id="144" w:name="_Toc21000"/>
      <w:r>
        <w:rPr>
          <w:rFonts w:hint="eastAsia" w:ascii="黑体" w:eastAsia="黑体" w:cs="Times New Roman"/>
          <w:b w:val="0"/>
          <w:bCs w:val="0"/>
          <w:color w:val="000000"/>
        </w:rPr>
        <w:t>三、支出决算表</w:t>
      </w:r>
      <w:bookmarkEnd w:id="143"/>
      <w:bookmarkEnd w:id="144"/>
    </w:p>
    <w:p>
      <w:pPr>
        <w:pStyle w:val="3"/>
        <w:ind w:firstLine="640" w:firstLineChars="200"/>
        <w:rPr>
          <w:rFonts w:hint="eastAsia" w:ascii="黑体" w:eastAsia="黑体" w:cs="Times New Roman"/>
          <w:b w:val="0"/>
          <w:bCs w:val="0"/>
          <w:color w:val="000000"/>
        </w:rPr>
      </w:pPr>
      <w:bookmarkStart w:id="145" w:name="_Toc18212"/>
      <w:bookmarkStart w:id="146" w:name="_Toc25926"/>
      <w:r>
        <w:rPr>
          <w:rFonts w:hint="eastAsia" w:ascii="黑体" w:eastAsia="黑体" w:cs="Times New Roman"/>
          <w:b w:val="0"/>
          <w:bCs w:val="0"/>
          <w:color w:val="000000"/>
        </w:rPr>
        <w:t>四、财政拨款收入支出决算总表</w:t>
      </w:r>
      <w:bookmarkEnd w:id="145"/>
      <w:bookmarkEnd w:id="146"/>
    </w:p>
    <w:p>
      <w:pPr>
        <w:pStyle w:val="3"/>
        <w:ind w:firstLine="640" w:firstLineChars="200"/>
        <w:rPr>
          <w:rFonts w:hint="eastAsia" w:ascii="黑体" w:eastAsia="黑体" w:cs="Times New Roman"/>
          <w:b w:val="0"/>
          <w:bCs w:val="0"/>
          <w:color w:val="000000"/>
        </w:rPr>
      </w:pPr>
      <w:bookmarkStart w:id="147" w:name="_Toc13313"/>
      <w:bookmarkStart w:id="148" w:name="_Toc2957"/>
      <w:r>
        <w:rPr>
          <w:rFonts w:hint="eastAsia" w:ascii="黑体" w:eastAsia="黑体" w:cs="Times New Roman"/>
          <w:b w:val="0"/>
          <w:bCs w:val="0"/>
          <w:color w:val="000000"/>
        </w:rPr>
        <w:t>五、财政拨款支出决算明细表</w:t>
      </w:r>
      <w:bookmarkEnd w:id="147"/>
      <w:bookmarkEnd w:id="148"/>
    </w:p>
    <w:p>
      <w:pPr>
        <w:pStyle w:val="3"/>
        <w:ind w:firstLine="640" w:firstLineChars="200"/>
        <w:rPr>
          <w:rFonts w:hint="eastAsia" w:ascii="黑体" w:eastAsia="黑体" w:cs="Times New Roman"/>
          <w:b w:val="0"/>
          <w:bCs w:val="0"/>
          <w:color w:val="000000"/>
        </w:rPr>
      </w:pPr>
      <w:bookmarkStart w:id="149" w:name="_Toc3756"/>
      <w:bookmarkStart w:id="150" w:name="_Toc26915"/>
      <w:r>
        <w:rPr>
          <w:rFonts w:hint="eastAsia" w:ascii="黑体" w:eastAsia="黑体" w:cs="Times New Roman"/>
          <w:b w:val="0"/>
          <w:bCs w:val="0"/>
          <w:color w:val="000000"/>
        </w:rPr>
        <w:t>六、一般公共预算财政拨款支出决算表</w:t>
      </w:r>
      <w:bookmarkEnd w:id="149"/>
      <w:bookmarkEnd w:id="150"/>
    </w:p>
    <w:p>
      <w:pPr>
        <w:pStyle w:val="3"/>
        <w:ind w:firstLine="640" w:firstLineChars="200"/>
        <w:rPr>
          <w:rFonts w:hint="eastAsia" w:ascii="黑体" w:eastAsia="黑体" w:cs="Times New Roman"/>
          <w:b w:val="0"/>
          <w:bCs w:val="0"/>
          <w:color w:val="000000"/>
        </w:rPr>
      </w:pPr>
      <w:bookmarkStart w:id="151" w:name="_Toc9563"/>
      <w:bookmarkStart w:id="152" w:name="_Toc19918"/>
      <w:r>
        <w:rPr>
          <w:rFonts w:hint="eastAsia" w:ascii="黑体" w:eastAsia="黑体" w:cs="Times New Roman"/>
          <w:b w:val="0"/>
          <w:bCs w:val="0"/>
          <w:color w:val="000000"/>
        </w:rPr>
        <w:t>七、一般公共预算财政拨款支出决算明细表</w:t>
      </w:r>
      <w:bookmarkEnd w:id="151"/>
      <w:bookmarkEnd w:id="152"/>
    </w:p>
    <w:p>
      <w:pPr>
        <w:pStyle w:val="3"/>
        <w:ind w:firstLine="640" w:firstLineChars="200"/>
        <w:rPr>
          <w:rFonts w:hint="eastAsia" w:ascii="黑体" w:eastAsia="黑体" w:cs="Times New Roman"/>
          <w:b w:val="0"/>
          <w:bCs w:val="0"/>
          <w:color w:val="000000"/>
        </w:rPr>
      </w:pPr>
      <w:bookmarkStart w:id="153" w:name="_Toc3565"/>
      <w:bookmarkStart w:id="154" w:name="_Toc7031"/>
      <w:r>
        <w:rPr>
          <w:rFonts w:hint="eastAsia" w:ascii="黑体" w:eastAsia="黑体" w:cs="Times New Roman"/>
          <w:b w:val="0"/>
          <w:bCs w:val="0"/>
          <w:color w:val="000000"/>
        </w:rPr>
        <w:t>八、一般公共预算财政拨款基本支出决算表</w:t>
      </w:r>
      <w:bookmarkEnd w:id="153"/>
      <w:bookmarkEnd w:id="154"/>
    </w:p>
    <w:p>
      <w:pPr>
        <w:pStyle w:val="3"/>
        <w:ind w:firstLine="640" w:firstLineChars="200"/>
        <w:rPr>
          <w:rFonts w:hint="eastAsia" w:ascii="黑体" w:eastAsia="黑体" w:cs="Times New Roman"/>
          <w:b w:val="0"/>
          <w:bCs w:val="0"/>
          <w:color w:val="000000"/>
        </w:rPr>
      </w:pPr>
      <w:bookmarkStart w:id="155" w:name="_Toc9131"/>
      <w:bookmarkStart w:id="156" w:name="_Toc11337"/>
      <w:r>
        <w:rPr>
          <w:rFonts w:hint="eastAsia" w:ascii="黑体" w:eastAsia="黑体" w:cs="Times New Roman"/>
          <w:b w:val="0"/>
          <w:bCs w:val="0"/>
          <w:color w:val="000000"/>
        </w:rPr>
        <w:t>九、一般公共预算财政拨款项目支出决算表</w:t>
      </w:r>
      <w:bookmarkEnd w:id="155"/>
      <w:bookmarkEnd w:id="156"/>
    </w:p>
    <w:p>
      <w:pPr>
        <w:pStyle w:val="3"/>
        <w:ind w:firstLine="640" w:firstLineChars="200"/>
        <w:rPr>
          <w:rFonts w:hint="eastAsia" w:ascii="黑体" w:eastAsia="黑体" w:cs="Times New Roman"/>
          <w:b w:val="0"/>
          <w:bCs w:val="0"/>
          <w:color w:val="000000"/>
        </w:rPr>
      </w:pPr>
      <w:bookmarkStart w:id="157" w:name="_Toc19190"/>
      <w:bookmarkStart w:id="158" w:name="_Toc28457"/>
      <w:r>
        <w:rPr>
          <w:rFonts w:hint="eastAsia" w:ascii="黑体" w:eastAsia="黑体" w:cs="Times New Roman"/>
          <w:b w:val="0"/>
          <w:bCs w:val="0"/>
          <w:color w:val="000000"/>
        </w:rPr>
        <w:t>十、政府性基金预算财政拨款收入支出决算表</w:t>
      </w:r>
      <w:bookmarkEnd w:id="157"/>
      <w:bookmarkEnd w:id="158"/>
    </w:p>
    <w:p>
      <w:pPr>
        <w:pStyle w:val="3"/>
        <w:ind w:firstLine="640" w:firstLineChars="200"/>
        <w:rPr>
          <w:rFonts w:hint="eastAsia" w:ascii="黑体" w:eastAsia="黑体" w:cs="Times New Roman"/>
          <w:b w:val="0"/>
          <w:bCs w:val="0"/>
          <w:color w:val="000000"/>
        </w:rPr>
      </w:pPr>
      <w:bookmarkStart w:id="159" w:name="_Toc6932"/>
      <w:bookmarkStart w:id="160" w:name="_Toc6685"/>
      <w:r>
        <w:rPr>
          <w:rFonts w:hint="eastAsia" w:ascii="黑体" w:eastAsia="黑体" w:cs="Times New Roman"/>
          <w:b w:val="0"/>
          <w:bCs w:val="0"/>
          <w:color w:val="000000"/>
        </w:rPr>
        <w:t>十一、国有资本经营预算财政拨款收入支出决算表</w:t>
      </w:r>
      <w:bookmarkEnd w:id="159"/>
      <w:bookmarkEnd w:id="160"/>
    </w:p>
    <w:p>
      <w:pPr>
        <w:pStyle w:val="3"/>
        <w:ind w:firstLine="640" w:firstLineChars="200"/>
        <w:rPr>
          <w:rFonts w:hint="eastAsia" w:ascii="黑体" w:eastAsia="黑体" w:cs="Times New Roman"/>
          <w:b w:val="0"/>
          <w:bCs w:val="0"/>
          <w:color w:val="000000"/>
        </w:rPr>
      </w:pPr>
      <w:bookmarkStart w:id="161" w:name="_Toc5691"/>
      <w:bookmarkStart w:id="162" w:name="_Toc1966"/>
      <w:r>
        <w:rPr>
          <w:rFonts w:hint="eastAsia" w:ascii="黑体" w:eastAsia="黑体" w:cs="Times New Roman"/>
          <w:b w:val="0"/>
          <w:bCs w:val="0"/>
          <w:color w:val="000000"/>
        </w:rPr>
        <w:t>十二、国有资本经营预算财政拨款支出决算表</w:t>
      </w:r>
      <w:bookmarkEnd w:id="161"/>
      <w:bookmarkEnd w:id="162"/>
    </w:p>
    <w:p>
      <w:pPr>
        <w:pStyle w:val="3"/>
        <w:ind w:firstLine="640" w:firstLineChars="200"/>
        <w:rPr>
          <w:rFonts w:hint="eastAsia" w:ascii="黑体" w:eastAsia="黑体" w:cs="Times New Roman"/>
          <w:b w:val="0"/>
          <w:bCs w:val="0"/>
          <w:color w:val="000000"/>
          <w:lang w:eastAsia="zh-CN"/>
        </w:rPr>
      </w:pPr>
      <w:bookmarkStart w:id="163" w:name="_Toc25571"/>
      <w:bookmarkStart w:id="164" w:name="_Toc24118"/>
      <w:r>
        <w:rPr>
          <w:rFonts w:hint="eastAsia" w:ascii="黑体" w:eastAsia="黑体" w:cs="Times New Roman"/>
          <w:b w:val="0"/>
          <w:bCs w:val="0"/>
          <w:color w:val="000000"/>
        </w:rPr>
        <w:t>十三、财政拨款“三公”经费支出决算表</w:t>
      </w:r>
      <w:bookmarkEnd w:id="163"/>
      <w:bookmarkEnd w:id="164"/>
    </w:p>
    <w:p>
      <w:pPr>
        <w:keepNext/>
        <w:keepLines/>
        <w:spacing w:line="576" w:lineRule="exact"/>
        <w:ind w:firstLine="640" w:firstLineChars="200"/>
        <w:rPr>
          <w:rFonts w:ascii="黑体" w:eastAsia="黑体" w:cs="黑体"/>
          <w:sz w:val="32"/>
          <w:szCs w:val="32"/>
        </w:rPr>
      </w:pPr>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F223B"/>
    <w:multiLevelType w:val="singleLevel"/>
    <w:tmpl w:val="C85F223B"/>
    <w:lvl w:ilvl="0" w:tentative="0">
      <w:start w:val="1"/>
      <w:numFmt w:val="chineseCounting"/>
      <w:suff w:val="nothing"/>
      <w:lvlText w:val="（%1）"/>
      <w:lvlJc w:val="left"/>
      <w:rPr>
        <w:rFonts w:hint="eastAsia"/>
      </w:rPr>
    </w:lvl>
  </w:abstractNum>
  <w:abstractNum w:abstractNumId="1">
    <w:nsid w:val="D515A40E"/>
    <w:multiLevelType w:val="singleLevel"/>
    <w:tmpl w:val="D515A40E"/>
    <w:lvl w:ilvl="0" w:tentative="0">
      <w:start w:val="1"/>
      <w:numFmt w:val="chineseCounting"/>
      <w:suff w:val="nothing"/>
      <w:lvlText w:val="（%1）"/>
      <w:lvlJc w:val="left"/>
      <w:rPr>
        <w:rFonts w:hint="eastAsia"/>
      </w:rPr>
    </w:lvl>
  </w:abstractNum>
  <w:abstractNum w:abstractNumId="2">
    <w:nsid w:val="EC876A25"/>
    <w:multiLevelType w:val="singleLevel"/>
    <w:tmpl w:val="EC876A25"/>
    <w:lvl w:ilvl="0" w:tentative="0">
      <w:start w:val="2"/>
      <w:numFmt w:val="chineseCounting"/>
      <w:suff w:val="nothing"/>
      <w:lvlText w:val="（%1）"/>
      <w:lvlJc w:val="left"/>
      <w:rPr>
        <w:rFonts w:hint="eastAsia"/>
      </w:rPr>
    </w:lvl>
  </w:abstractNum>
  <w:abstractNum w:abstractNumId="3">
    <w:nsid w:val="F25ED802"/>
    <w:multiLevelType w:val="singleLevel"/>
    <w:tmpl w:val="F25ED802"/>
    <w:lvl w:ilvl="0" w:tentative="0">
      <w:start w:val="1"/>
      <w:numFmt w:val="chineseCounting"/>
      <w:suff w:val="nothing"/>
      <w:lvlText w:val="（%1）"/>
      <w:lvlJc w:val="left"/>
      <w:rPr>
        <w:rFonts w:hint="eastAsia"/>
        <w:b/>
        <w:bCs/>
      </w:rPr>
    </w:lvl>
  </w:abstractNum>
  <w:abstractNum w:abstractNumId="4">
    <w:nsid w:val="23B639E1"/>
    <w:multiLevelType w:val="singleLevel"/>
    <w:tmpl w:val="23B639E1"/>
    <w:lvl w:ilvl="0" w:tentative="0">
      <w:start w:val="4"/>
      <w:numFmt w:val="chineseCounting"/>
      <w:suff w:val="nothing"/>
      <w:lvlText w:val="%1、"/>
      <w:lvlJc w:val="left"/>
      <w:rPr>
        <w:rFonts w:hint="eastAsia"/>
      </w:rPr>
    </w:lvl>
  </w:abstractNum>
  <w:abstractNum w:abstractNumId="5">
    <w:nsid w:val="47155508"/>
    <w:multiLevelType w:val="singleLevel"/>
    <w:tmpl w:val="47155508"/>
    <w:lvl w:ilvl="0" w:tentative="0">
      <w:start w:val="4"/>
      <w:numFmt w:val="chineseCounting"/>
      <w:suff w:val="nothing"/>
      <w:lvlText w:val="%1、"/>
      <w:lvlJc w:val="left"/>
      <w:rPr>
        <w:rFonts w:hint="eastAsia"/>
      </w:rPr>
    </w:lvl>
  </w:abstractNum>
  <w:abstractNum w:abstractNumId="6">
    <w:nsid w:val="7DECBACC"/>
    <w:multiLevelType w:val="singleLevel"/>
    <w:tmpl w:val="7DECBACC"/>
    <w:lvl w:ilvl="0" w:tentative="0">
      <w:start w:val="5"/>
      <w:numFmt w:val="chineseCounting"/>
      <w:suff w:val="nothing"/>
      <w:lvlText w:val="%1、"/>
      <w:lvlJc w:val="left"/>
      <w:rPr>
        <w:rFonts w:hint="eastAsia"/>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5E9F"/>
    <w:rsid w:val="000768F2"/>
    <w:rsid w:val="0009184B"/>
    <w:rsid w:val="00094236"/>
    <w:rsid w:val="0009593C"/>
    <w:rsid w:val="00097322"/>
    <w:rsid w:val="000A6A92"/>
    <w:rsid w:val="000B047F"/>
    <w:rsid w:val="000B5914"/>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35CA"/>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550"/>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38D"/>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4F9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426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0001"/>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4CEF"/>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4BA3"/>
    <w:rsid w:val="00F45853"/>
    <w:rsid w:val="00F602DF"/>
    <w:rsid w:val="00F65DF7"/>
    <w:rsid w:val="00F754A1"/>
    <w:rsid w:val="00F81FD9"/>
    <w:rsid w:val="00F841AA"/>
    <w:rsid w:val="00F84A94"/>
    <w:rsid w:val="00F87E96"/>
    <w:rsid w:val="00FA23E8"/>
    <w:rsid w:val="00FD3CC1"/>
    <w:rsid w:val="00FF1E02"/>
    <w:rsid w:val="00FF30B4"/>
    <w:rsid w:val="012A5EC2"/>
    <w:rsid w:val="015975B8"/>
    <w:rsid w:val="02352197"/>
    <w:rsid w:val="023A2E4D"/>
    <w:rsid w:val="028F4D33"/>
    <w:rsid w:val="02FEBE30"/>
    <w:rsid w:val="03942A31"/>
    <w:rsid w:val="03CF75C5"/>
    <w:rsid w:val="044472C9"/>
    <w:rsid w:val="04916F1E"/>
    <w:rsid w:val="053A6EDB"/>
    <w:rsid w:val="053D0287"/>
    <w:rsid w:val="05A21435"/>
    <w:rsid w:val="05CD3FD8"/>
    <w:rsid w:val="061E35DE"/>
    <w:rsid w:val="064029FC"/>
    <w:rsid w:val="066E0107"/>
    <w:rsid w:val="06774B4C"/>
    <w:rsid w:val="06CA4F00"/>
    <w:rsid w:val="070954E4"/>
    <w:rsid w:val="07670814"/>
    <w:rsid w:val="078D3874"/>
    <w:rsid w:val="07996F6E"/>
    <w:rsid w:val="07DFD8BA"/>
    <w:rsid w:val="08AF5C17"/>
    <w:rsid w:val="08CA0D5F"/>
    <w:rsid w:val="08F85810"/>
    <w:rsid w:val="093C394F"/>
    <w:rsid w:val="093C7FCE"/>
    <w:rsid w:val="09867E8F"/>
    <w:rsid w:val="09A21D4C"/>
    <w:rsid w:val="0A0729E3"/>
    <w:rsid w:val="0A2032A3"/>
    <w:rsid w:val="0A2C39C3"/>
    <w:rsid w:val="0A3A7BA2"/>
    <w:rsid w:val="0A8105CF"/>
    <w:rsid w:val="0B623357"/>
    <w:rsid w:val="0B884C29"/>
    <w:rsid w:val="0BAB495D"/>
    <w:rsid w:val="0BC3080B"/>
    <w:rsid w:val="0C0E5BC4"/>
    <w:rsid w:val="0C6D3E1F"/>
    <w:rsid w:val="0CA8290A"/>
    <w:rsid w:val="0D35B1ED"/>
    <w:rsid w:val="0D470B14"/>
    <w:rsid w:val="0DC35A17"/>
    <w:rsid w:val="0E254B6B"/>
    <w:rsid w:val="0E337741"/>
    <w:rsid w:val="0F98263C"/>
    <w:rsid w:val="101860EC"/>
    <w:rsid w:val="101F47CC"/>
    <w:rsid w:val="104E3681"/>
    <w:rsid w:val="105552F6"/>
    <w:rsid w:val="10A105DB"/>
    <w:rsid w:val="10C055FF"/>
    <w:rsid w:val="10E02E12"/>
    <w:rsid w:val="112C42A9"/>
    <w:rsid w:val="11694EBD"/>
    <w:rsid w:val="11772AA4"/>
    <w:rsid w:val="118107EC"/>
    <w:rsid w:val="120C2EE0"/>
    <w:rsid w:val="121F5BBC"/>
    <w:rsid w:val="12AB1C7F"/>
    <w:rsid w:val="12E24EE2"/>
    <w:rsid w:val="13423A21"/>
    <w:rsid w:val="134F0723"/>
    <w:rsid w:val="135E6CD6"/>
    <w:rsid w:val="136715C8"/>
    <w:rsid w:val="136A10B9"/>
    <w:rsid w:val="13950A6D"/>
    <w:rsid w:val="13D50BC4"/>
    <w:rsid w:val="13D91579"/>
    <w:rsid w:val="13FF3EF7"/>
    <w:rsid w:val="14531B4D"/>
    <w:rsid w:val="149E479D"/>
    <w:rsid w:val="14A01D82"/>
    <w:rsid w:val="14B17F78"/>
    <w:rsid w:val="153609FC"/>
    <w:rsid w:val="15632382"/>
    <w:rsid w:val="15712BD2"/>
    <w:rsid w:val="15910B7E"/>
    <w:rsid w:val="15AA1C40"/>
    <w:rsid w:val="15BE22B1"/>
    <w:rsid w:val="165E0673"/>
    <w:rsid w:val="16B831D5"/>
    <w:rsid w:val="16BB723D"/>
    <w:rsid w:val="17626C76"/>
    <w:rsid w:val="17E50567"/>
    <w:rsid w:val="186504BB"/>
    <w:rsid w:val="188D1AD1"/>
    <w:rsid w:val="18AB1F57"/>
    <w:rsid w:val="18B86005"/>
    <w:rsid w:val="19093196"/>
    <w:rsid w:val="19A445FC"/>
    <w:rsid w:val="19A8687F"/>
    <w:rsid w:val="19AE23F2"/>
    <w:rsid w:val="1A8011C2"/>
    <w:rsid w:val="1AED2CFB"/>
    <w:rsid w:val="1B2871DE"/>
    <w:rsid w:val="1B4B7E14"/>
    <w:rsid w:val="1B9273B5"/>
    <w:rsid w:val="1BE8440E"/>
    <w:rsid w:val="1BF9747E"/>
    <w:rsid w:val="1D155CEE"/>
    <w:rsid w:val="1D1638FE"/>
    <w:rsid w:val="1D2616DA"/>
    <w:rsid w:val="1D5C7CC4"/>
    <w:rsid w:val="1D6361A1"/>
    <w:rsid w:val="1D774AFE"/>
    <w:rsid w:val="1DB16276"/>
    <w:rsid w:val="1E002D45"/>
    <w:rsid w:val="1E2571D5"/>
    <w:rsid w:val="1E312DEB"/>
    <w:rsid w:val="1E3D18A3"/>
    <w:rsid w:val="1E740ACF"/>
    <w:rsid w:val="1EB37962"/>
    <w:rsid w:val="1FA6126F"/>
    <w:rsid w:val="1FAF67D1"/>
    <w:rsid w:val="1FF35744"/>
    <w:rsid w:val="1FF6BC77"/>
    <w:rsid w:val="20224013"/>
    <w:rsid w:val="2046440B"/>
    <w:rsid w:val="207215AC"/>
    <w:rsid w:val="20F87D04"/>
    <w:rsid w:val="2186353C"/>
    <w:rsid w:val="21C228B7"/>
    <w:rsid w:val="21FB78FD"/>
    <w:rsid w:val="22DE333F"/>
    <w:rsid w:val="230B2F77"/>
    <w:rsid w:val="23422836"/>
    <w:rsid w:val="23860B96"/>
    <w:rsid w:val="23B64FDC"/>
    <w:rsid w:val="23F5677C"/>
    <w:rsid w:val="240371BF"/>
    <w:rsid w:val="24170DE9"/>
    <w:rsid w:val="244F3473"/>
    <w:rsid w:val="246A16D9"/>
    <w:rsid w:val="249A10B9"/>
    <w:rsid w:val="24C97D99"/>
    <w:rsid w:val="251175E6"/>
    <w:rsid w:val="25672F7A"/>
    <w:rsid w:val="25A718F0"/>
    <w:rsid w:val="25BB59F6"/>
    <w:rsid w:val="25EA2DD8"/>
    <w:rsid w:val="260F557C"/>
    <w:rsid w:val="26793695"/>
    <w:rsid w:val="26970054"/>
    <w:rsid w:val="269D6FB2"/>
    <w:rsid w:val="28043B56"/>
    <w:rsid w:val="281408E2"/>
    <w:rsid w:val="2829733C"/>
    <w:rsid w:val="288B2282"/>
    <w:rsid w:val="289E5D8E"/>
    <w:rsid w:val="28AB7D51"/>
    <w:rsid w:val="29096346"/>
    <w:rsid w:val="292673D8"/>
    <w:rsid w:val="29AE18A7"/>
    <w:rsid w:val="29FD04D3"/>
    <w:rsid w:val="2A9D7742"/>
    <w:rsid w:val="2AB7640D"/>
    <w:rsid w:val="2B1020EE"/>
    <w:rsid w:val="2B1A65E4"/>
    <w:rsid w:val="2B584555"/>
    <w:rsid w:val="2BC76C50"/>
    <w:rsid w:val="2BDA4BD6"/>
    <w:rsid w:val="2BFF7BC6"/>
    <w:rsid w:val="2C0D21B1"/>
    <w:rsid w:val="2C8A61B5"/>
    <w:rsid w:val="2D26209C"/>
    <w:rsid w:val="2D657ECB"/>
    <w:rsid w:val="2D88240F"/>
    <w:rsid w:val="2D9E60D7"/>
    <w:rsid w:val="2DF04E50"/>
    <w:rsid w:val="2E586DFA"/>
    <w:rsid w:val="2E7D3F3E"/>
    <w:rsid w:val="2F040D46"/>
    <w:rsid w:val="2F4A3E20"/>
    <w:rsid w:val="2F6B035B"/>
    <w:rsid w:val="2FAE5751"/>
    <w:rsid w:val="2FB1A395"/>
    <w:rsid w:val="2FD9A7D8"/>
    <w:rsid w:val="2FDBF714"/>
    <w:rsid w:val="30470360"/>
    <w:rsid w:val="30AB6865"/>
    <w:rsid w:val="30E52918"/>
    <w:rsid w:val="319F7F4E"/>
    <w:rsid w:val="31EA18EB"/>
    <w:rsid w:val="32244DFC"/>
    <w:rsid w:val="32284A88"/>
    <w:rsid w:val="32A45F3D"/>
    <w:rsid w:val="32BD1EF1"/>
    <w:rsid w:val="3304709D"/>
    <w:rsid w:val="3335389C"/>
    <w:rsid w:val="33A773CB"/>
    <w:rsid w:val="34655258"/>
    <w:rsid w:val="349D6851"/>
    <w:rsid w:val="34FE39F8"/>
    <w:rsid w:val="35906305"/>
    <w:rsid w:val="35DA1C76"/>
    <w:rsid w:val="36246BDF"/>
    <w:rsid w:val="362703C8"/>
    <w:rsid w:val="36554D38"/>
    <w:rsid w:val="36590C5C"/>
    <w:rsid w:val="366947D5"/>
    <w:rsid w:val="36AA5135"/>
    <w:rsid w:val="36BE0DA7"/>
    <w:rsid w:val="36D44917"/>
    <w:rsid w:val="376B6AA6"/>
    <w:rsid w:val="376D39B2"/>
    <w:rsid w:val="37E16F03"/>
    <w:rsid w:val="37F1535C"/>
    <w:rsid w:val="37F53A3B"/>
    <w:rsid w:val="389B6C89"/>
    <w:rsid w:val="38C8225A"/>
    <w:rsid w:val="38D469F0"/>
    <w:rsid w:val="39627CCD"/>
    <w:rsid w:val="397BAF1F"/>
    <w:rsid w:val="39F31F35"/>
    <w:rsid w:val="3A033549"/>
    <w:rsid w:val="3A4B4EF0"/>
    <w:rsid w:val="3AB79AF3"/>
    <w:rsid w:val="3AE834C0"/>
    <w:rsid w:val="3B7EF35A"/>
    <w:rsid w:val="3B9FDB6C"/>
    <w:rsid w:val="3BCC169A"/>
    <w:rsid w:val="3BE21034"/>
    <w:rsid w:val="3BE51D20"/>
    <w:rsid w:val="3BF25A84"/>
    <w:rsid w:val="3BF5BC2F"/>
    <w:rsid w:val="3C12438F"/>
    <w:rsid w:val="3C5A141B"/>
    <w:rsid w:val="3CA1529C"/>
    <w:rsid w:val="3CEBA265"/>
    <w:rsid w:val="3D98207C"/>
    <w:rsid w:val="3DEE7CF3"/>
    <w:rsid w:val="3E241CE0"/>
    <w:rsid w:val="3E740A63"/>
    <w:rsid w:val="3E78745D"/>
    <w:rsid w:val="3ED5122D"/>
    <w:rsid w:val="3EE17838"/>
    <w:rsid w:val="3F3368B2"/>
    <w:rsid w:val="3F55381A"/>
    <w:rsid w:val="3F7F7599"/>
    <w:rsid w:val="3FA94B93"/>
    <w:rsid w:val="3FF4CAE0"/>
    <w:rsid w:val="3FF7B227"/>
    <w:rsid w:val="401A45CD"/>
    <w:rsid w:val="40DA6FCE"/>
    <w:rsid w:val="4133382B"/>
    <w:rsid w:val="41720FB5"/>
    <w:rsid w:val="41A875CF"/>
    <w:rsid w:val="43324E9F"/>
    <w:rsid w:val="44957997"/>
    <w:rsid w:val="44E268DA"/>
    <w:rsid w:val="450D13D7"/>
    <w:rsid w:val="45506656"/>
    <w:rsid w:val="45605CF4"/>
    <w:rsid w:val="474C21CC"/>
    <w:rsid w:val="478C51A8"/>
    <w:rsid w:val="47A45C40"/>
    <w:rsid w:val="47AA14A8"/>
    <w:rsid w:val="47CF00FB"/>
    <w:rsid w:val="47DD25C9"/>
    <w:rsid w:val="48140818"/>
    <w:rsid w:val="486A26B5"/>
    <w:rsid w:val="486A6C7A"/>
    <w:rsid w:val="48735895"/>
    <w:rsid w:val="48B306AC"/>
    <w:rsid w:val="49520FBA"/>
    <w:rsid w:val="49FE5ADB"/>
    <w:rsid w:val="4A1B043B"/>
    <w:rsid w:val="4A627F82"/>
    <w:rsid w:val="4AC72371"/>
    <w:rsid w:val="4AE4426F"/>
    <w:rsid w:val="4B0E749A"/>
    <w:rsid w:val="4B2477C4"/>
    <w:rsid w:val="4B3C4CB1"/>
    <w:rsid w:val="4B4F25DA"/>
    <w:rsid w:val="4BBD74CB"/>
    <w:rsid w:val="4BDE3E16"/>
    <w:rsid w:val="4BE068DB"/>
    <w:rsid w:val="4C016884"/>
    <w:rsid w:val="4C4B035F"/>
    <w:rsid w:val="4C532DE7"/>
    <w:rsid w:val="4D577224"/>
    <w:rsid w:val="4DBF1CEB"/>
    <w:rsid w:val="4DE35714"/>
    <w:rsid w:val="4DF0007C"/>
    <w:rsid w:val="4E265601"/>
    <w:rsid w:val="4E5C5AE4"/>
    <w:rsid w:val="4EAB630A"/>
    <w:rsid w:val="4ECE2238"/>
    <w:rsid w:val="4ED137BE"/>
    <w:rsid w:val="4EEF2D81"/>
    <w:rsid w:val="4F833267"/>
    <w:rsid w:val="4F840831"/>
    <w:rsid w:val="4FE9BD67"/>
    <w:rsid w:val="4FFB052F"/>
    <w:rsid w:val="50083210"/>
    <w:rsid w:val="50300748"/>
    <w:rsid w:val="50681F00"/>
    <w:rsid w:val="50E446A6"/>
    <w:rsid w:val="512322CB"/>
    <w:rsid w:val="51B82A14"/>
    <w:rsid w:val="52691F60"/>
    <w:rsid w:val="52C11D9C"/>
    <w:rsid w:val="52FC4B82"/>
    <w:rsid w:val="534239E1"/>
    <w:rsid w:val="537E6D0A"/>
    <w:rsid w:val="53F74C96"/>
    <w:rsid w:val="54776BB6"/>
    <w:rsid w:val="548A4B3B"/>
    <w:rsid w:val="55170BA8"/>
    <w:rsid w:val="553218C9"/>
    <w:rsid w:val="554A082F"/>
    <w:rsid w:val="55863BE7"/>
    <w:rsid w:val="56163164"/>
    <w:rsid w:val="567E1AA5"/>
    <w:rsid w:val="56E47B74"/>
    <w:rsid w:val="57175D52"/>
    <w:rsid w:val="575779E1"/>
    <w:rsid w:val="576E17A8"/>
    <w:rsid w:val="57725A42"/>
    <w:rsid w:val="578E7F2F"/>
    <w:rsid w:val="57BD3DD4"/>
    <w:rsid w:val="5A39015A"/>
    <w:rsid w:val="5A3B7573"/>
    <w:rsid w:val="5AF92295"/>
    <w:rsid w:val="5B250254"/>
    <w:rsid w:val="5B6234AA"/>
    <w:rsid w:val="5BC145E4"/>
    <w:rsid w:val="5BDD79E6"/>
    <w:rsid w:val="5BF561CA"/>
    <w:rsid w:val="5BFF5DFC"/>
    <w:rsid w:val="5C2E5B9D"/>
    <w:rsid w:val="5C675762"/>
    <w:rsid w:val="5CD71FC4"/>
    <w:rsid w:val="5D1F11B5"/>
    <w:rsid w:val="5D3F4EDA"/>
    <w:rsid w:val="5D695134"/>
    <w:rsid w:val="5D7F339F"/>
    <w:rsid w:val="5DAE1B18"/>
    <w:rsid w:val="5DE7D9E5"/>
    <w:rsid w:val="5DED22BC"/>
    <w:rsid w:val="5E9860A7"/>
    <w:rsid w:val="5ECEC941"/>
    <w:rsid w:val="5F723A40"/>
    <w:rsid w:val="5FBF9FF3"/>
    <w:rsid w:val="5FCD4E2C"/>
    <w:rsid w:val="5FEF394A"/>
    <w:rsid w:val="5FF67715"/>
    <w:rsid w:val="602045A6"/>
    <w:rsid w:val="60294EA8"/>
    <w:rsid w:val="607C7302"/>
    <w:rsid w:val="61BA6334"/>
    <w:rsid w:val="61E7763F"/>
    <w:rsid w:val="61E810F3"/>
    <w:rsid w:val="622B59C0"/>
    <w:rsid w:val="622B611D"/>
    <w:rsid w:val="62993AB4"/>
    <w:rsid w:val="62A00CA3"/>
    <w:rsid w:val="62BF3928"/>
    <w:rsid w:val="635B2744"/>
    <w:rsid w:val="637F3940"/>
    <w:rsid w:val="639B1D7D"/>
    <w:rsid w:val="63B3701E"/>
    <w:rsid w:val="64175CC0"/>
    <w:rsid w:val="645A5BAC"/>
    <w:rsid w:val="647C19B2"/>
    <w:rsid w:val="647F5392"/>
    <w:rsid w:val="64B56335"/>
    <w:rsid w:val="64C17163"/>
    <w:rsid w:val="65E66580"/>
    <w:rsid w:val="664B1D71"/>
    <w:rsid w:val="664B4E8E"/>
    <w:rsid w:val="66F42721"/>
    <w:rsid w:val="67277B67"/>
    <w:rsid w:val="67AA3209"/>
    <w:rsid w:val="67D9433C"/>
    <w:rsid w:val="6817628E"/>
    <w:rsid w:val="68187406"/>
    <w:rsid w:val="69024B11"/>
    <w:rsid w:val="698D0931"/>
    <w:rsid w:val="69A17C70"/>
    <w:rsid w:val="69F52452"/>
    <w:rsid w:val="6A7FE5F3"/>
    <w:rsid w:val="6AEE41CC"/>
    <w:rsid w:val="6B053271"/>
    <w:rsid w:val="6B8818B6"/>
    <w:rsid w:val="6BDD78B3"/>
    <w:rsid w:val="6C4A05C8"/>
    <w:rsid w:val="6C8742B8"/>
    <w:rsid w:val="6CB06CB1"/>
    <w:rsid w:val="6D051C7B"/>
    <w:rsid w:val="6DBF5E93"/>
    <w:rsid w:val="6DFF077E"/>
    <w:rsid w:val="6E560DC7"/>
    <w:rsid w:val="6E693F43"/>
    <w:rsid w:val="6E714EF0"/>
    <w:rsid w:val="6E7E3605"/>
    <w:rsid w:val="6E7FDCC7"/>
    <w:rsid w:val="6E9028F6"/>
    <w:rsid w:val="6E996E4B"/>
    <w:rsid w:val="6ED6A62E"/>
    <w:rsid w:val="6EE00B15"/>
    <w:rsid w:val="6F174DC6"/>
    <w:rsid w:val="6F6FB3EB"/>
    <w:rsid w:val="6F8731EA"/>
    <w:rsid w:val="6FAD1286"/>
    <w:rsid w:val="6FCE6052"/>
    <w:rsid w:val="6FD57C00"/>
    <w:rsid w:val="6FE23626"/>
    <w:rsid w:val="6FEFFFD8"/>
    <w:rsid w:val="6FF5CC65"/>
    <w:rsid w:val="6FFB47EC"/>
    <w:rsid w:val="6FFF034A"/>
    <w:rsid w:val="702036F4"/>
    <w:rsid w:val="70484440"/>
    <w:rsid w:val="705066BE"/>
    <w:rsid w:val="712A28F1"/>
    <w:rsid w:val="715C0E4B"/>
    <w:rsid w:val="71992E7C"/>
    <w:rsid w:val="71FD64F5"/>
    <w:rsid w:val="72233669"/>
    <w:rsid w:val="724C7E10"/>
    <w:rsid w:val="72734D90"/>
    <w:rsid w:val="73160E6D"/>
    <w:rsid w:val="7332FE48"/>
    <w:rsid w:val="73AB61DA"/>
    <w:rsid w:val="73AD73D5"/>
    <w:rsid w:val="73AF1A71"/>
    <w:rsid w:val="73B6EB34"/>
    <w:rsid w:val="73E93AB5"/>
    <w:rsid w:val="73FA497D"/>
    <w:rsid w:val="7420296E"/>
    <w:rsid w:val="742324DB"/>
    <w:rsid w:val="744731E5"/>
    <w:rsid w:val="747A2FCD"/>
    <w:rsid w:val="74BBD01D"/>
    <w:rsid w:val="74CB153F"/>
    <w:rsid w:val="74CC158F"/>
    <w:rsid w:val="74ED5379"/>
    <w:rsid w:val="759A405B"/>
    <w:rsid w:val="75DEEEC2"/>
    <w:rsid w:val="75E32345"/>
    <w:rsid w:val="766034F6"/>
    <w:rsid w:val="767174B1"/>
    <w:rsid w:val="76E3355F"/>
    <w:rsid w:val="76FF5125"/>
    <w:rsid w:val="77452998"/>
    <w:rsid w:val="776A1B5C"/>
    <w:rsid w:val="776F6FFA"/>
    <w:rsid w:val="778769C8"/>
    <w:rsid w:val="77A75DCA"/>
    <w:rsid w:val="77B84C6C"/>
    <w:rsid w:val="77DC22F5"/>
    <w:rsid w:val="780C357D"/>
    <w:rsid w:val="783E271A"/>
    <w:rsid w:val="7855070D"/>
    <w:rsid w:val="78616DE9"/>
    <w:rsid w:val="78905C76"/>
    <w:rsid w:val="78E875D7"/>
    <w:rsid w:val="79086DAD"/>
    <w:rsid w:val="795A5FDB"/>
    <w:rsid w:val="79D7FD79"/>
    <w:rsid w:val="79EE5BA4"/>
    <w:rsid w:val="7A1A1C0E"/>
    <w:rsid w:val="7A894339"/>
    <w:rsid w:val="7A8F7F06"/>
    <w:rsid w:val="7AD284E8"/>
    <w:rsid w:val="7AFF7572"/>
    <w:rsid w:val="7B241E85"/>
    <w:rsid w:val="7B2457A3"/>
    <w:rsid w:val="7B6C7DFB"/>
    <w:rsid w:val="7BB51BEE"/>
    <w:rsid w:val="7BBFBED0"/>
    <w:rsid w:val="7BC3E394"/>
    <w:rsid w:val="7BFF10BB"/>
    <w:rsid w:val="7C0E4B03"/>
    <w:rsid w:val="7C1F3737"/>
    <w:rsid w:val="7C4B2585"/>
    <w:rsid w:val="7CBFC87B"/>
    <w:rsid w:val="7CFE0F48"/>
    <w:rsid w:val="7D272ABC"/>
    <w:rsid w:val="7D55483F"/>
    <w:rsid w:val="7D6531A0"/>
    <w:rsid w:val="7D7EC23E"/>
    <w:rsid w:val="7E3C03A5"/>
    <w:rsid w:val="7E8ADEBF"/>
    <w:rsid w:val="7EEF11D3"/>
    <w:rsid w:val="7EFE4840"/>
    <w:rsid w:val="7F0971A6"/>
    <w:rsid w:val="7F0A2251"/>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CFB2C4"/>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68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able of figures"/>
    <w:basedOn w:val="1"/>
    <w:next w:val="1"/>
    <w:qFormat/>
    <w:uiPriority w:val="0"/>
    <w:pPr>
      <w:ind w:left="4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2"/>
    <w:qFormat/>
    <w:uiPriority w:val="9"/>
    <w:rPr>
      <w:rFonts w:ascii="Times New Roman" w:hAnsi="Times New Roman"/>
      <w:b/>
      <w:bCs/>
      <w:kern w:val="44"/>
      <w:sz w:val="44"/>
      <w:szCs w:val="44"/>
    </w:rPr>
  </w:style>
  <w:style w:type="character" w:customStyle="1" w:styleId="31">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9"/>
    <w:semiHidden/>
    <w:qFormat/>
    <w:uiPriority w:val="99"/>
    <w:rPr>
      <w:rFonts w:ascii="Times New Roman" w:hAnsi="Times New Roman"/>
      <w:kern w:val="2"/>
      <w:sz w:val="18"/>
      <w:szCs w:val="18"/>
    </w:rPr>
  </w:style>
  <w:style w:type="character" w:customStyle="1" w:styleId="34">
    <w:name w:val="标题 3 字符"/>
    <w:basedOn w:val="18"/>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NormalCharacter"/>
    <w:qFormat/>
    <w:uiPriority w:val="0"/>
  </w:style>
  <w:style w:type="paragraph" w:customStyle="1" w:styleId="38">
    <w:name w:val="普通(网站)1"/>
    <w:basedOn w:val="1"/>
    <w:qFormat/>
    <w:uiPriority w:val="0"/>
    <w:pPr>
      <w:widowControl/>
      <w:spacing w:beforeAutospacing="1" w:afterAutospacing="1"/>
      <w:jc w:val="left"/>
    </w:pPr>
    <w:rPr>
      <w:rFonts w:ascii="宋体" w:hAnsi="宋体" w:cs="宋体"/>
      <w:kern w:val="0"/>
      <w:sz w:val="24"/>
      <w:lang w:bidi="bo-CN"/>
    </w:rPr>
  </w:style>
  <w:style w:type="paragraph" w:customStyle="1" w:styleId="39">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34892;&#25919;.doc"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2270;&#34920;%20&#22312;%20&#34892;&#25919;.doc"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34892;&#25919;.doc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2270;&#34920;%20&#22312;%20&#34892;&#25919;.doc"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5&#24180;&#24037;&#20316;&#12290;\2024&#24180;&#24230;&#20915;&#31639;&#20844;&#24320;\&#27665;&#23447;\&#21103;&#26412;2024&#33538;&#21439;&#27665;&#26063;&#23447;&#25945;&#23616;&#26412;&#32423;&#20915;&#31639;&#32479;&#35745;&#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4920;%20&#22312;%20614-&#33538;&#21439;&#27807;&#21475;&#38215;&#20154;&#27665;&#25919;&#24220;_2024&#24180;&#24230;&#30465;&#32423;&#37096;&#38376;&#20915;&#31639;&#20844;&#24320;&#25991;&#23383;&#35828;&#26126;&#33539;&#26412;.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kern="1200" spc="0" baseline="0">
                <a:solidFill>
                  <a:schemeClr val="tx1">
                    <a:lumMod val="65000"/>
                    <a:lumOff val="35000"/>
                  </a:schemeClr>
                </a:solidFill>
                <a:latin typeface="+mn-lt"/>
                <a:ea typeface="+mn-ea"/>
                <a:cs typeface="+mn-cs"/>
              </a:rPr>
              <a:t>收入支出决算总计（单位：万元）</a:t>
            </a:r>
            <a:endParaRPr lang="zh-CN" altLang="en-US" sz="1400" b="0" i="0" u="none" strike="noStrike" kern="1200" spc="0" baseline="0">
              <a:solidFill>
                <a:schemeClr val="tx1">
                  <a:lumMod val="65000"/>
                  <a:lumOff val="35000"/>
                </a:schemeClr>
              </a:solidFill>
              <a:latin typeface="+mn-lt"/>
              <a:ea typeface="+mn-ea"/>
              <a:cs typeface="+mn-cs"/>
            </a:endParaRPr>
          </a:p>
        </c:rich>
      </c:tx>
      <c:layout>
        <c:manualLayout>
          <c:xMode val="edge"/>
          <c:yMode val="edge"/>
          <c:x val="0.139429695181908"/>
          <c:y val="0.008"/>
        </c:manualLayout>
      </c:layout>
      <c:overlay val="0"/>
    </c:title>
    <c:autoTitleDeleted val="0"/>
    <c:plotArea>
      <c:layout>
        <c:manualLayout>
          <c:layoutTarget val="inner"/>
          <c:xMode val="edge"/>
          <c:yMode val="edge"/>
          <c:x val="0.126764995083579"/>
          <c:y val="0.179861111111111"/>
          <c:w val="0.832920353982301"/>
          <c:h val="0.606805555555556"/>
        </c:manualLayout>
      </c:layout>
      <c:barChart>
        <c:barDir val="col"/>
        <c:grouping val="clustered"/>
        <c:varyColors val="0"/>
        <c:ser>
          <c:idx val="0"/>
          <c:order val="0"/>
          <c:tx>
            <c:strRef>
              <c:f>'[图表 在 行政.doc]Sheet1'!$B$3</c:f>
              <c:strCache>
                <c:ptCount val="1"/>
                <c:pt idx="0">
                  <c:v>收入支出决算总计</c:v>
                </c:pt>
              </c:strCache>
            </c:strRef>
          </c:tx>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1295.88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行政.doc]Sheet1'!$C$2:$D$2</c:f>
              <c:strCache>
                <c:ptCount val="2"/>
                <c:pt idx="0">
                  <c:v>2023年收入、支出总计</c:v>
                </c:pt>
                <c:pt idx="1">
                  <c:v>2024年收入、支出总计</c:v>
                </c:pt>
              </c:strCache>
            </c:strRef>
          </c:cat>
          <c:val>
            <c:numRef>
              <c:f>'[图表 在 行政.doc]Sheet1'!$C$3:$D$3</c:f>
              <c:numCache>
                <c:formatCode>General</c:formatCode>
                <c:ptCount val="2"/>
                <c:pt idx="0">
                  <c:v>1031.11</c:v>
                </c:pt>
                <c:pt idx="1" c:formatCode="#,##0.00">
                  <c:v>1053.13</c:v>
                </c:pt>
              </c:numCache>
            </c:numRef>
          </c:val>
        </c:ser>
        <c:ser>
          <c:idx val="1"/>
          <c:order val="1"/>
          <c:tx>
            <c:strRef>
              <c:f>'[图表 在 行政.doc]Sheet1'!#REF!</c:f>
              <c:strCache>
                <c:ptCount val="1"/>
                <c:pt idx="0">
                  <c:v/>
                </c:pt>
              </c:strCache>
            </c:strRef>
          </c:tx>
          <c:spPr>
            <a:solidFill>
              <a:srgbClr val="ED7D31">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行政.doc]Sheet1'!$C$2:$D$2</c:f>
              <c:strCache>
                <c:ptCount val="2"/>
                <c:pt idx="0">
                  <c:v>2023年收入、支出总计</c:v>
                </c:pt>
                <c:pt idx="1">
                  <c:v>2024年收入、支出总计</c:v>
                </c:pt>
              </c:strCache>
            </c:strRef>
          </c:cat>
          <c:val>
            <c:numRef>
              <c:f>[1329b36b1]Sheet1!#REF!</c:f>
              <c:numCache>
                <c:formatCode>General</c:formatCode>
                <c:ptCount val="1"/>
              </c:numCache>
            </c:numRef>
          </c:val>
        </c:ser>
        <c:ser>
          <c:idx val="2"/>
          <c:order val="2"/>
          <c:tx>
            <c:strRef>
              <c:f>'[图表 在 行政.doc]Sheet1'!#REF!</c:f>
              <c:strCache>
                <c:ptCount val="1"/>
                <c:pt idx="0">
                  <c:v/>
                </c:pt>
              </c:strCache>
            </c:strRef>
          </c:tx>
          <c:spPr>
            <a:solidFill>
              <a:srgbClr val="A5A5A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行政.doc]Sheet1'!$C$2:$D$2</c:f>
              <c:strCache>
                <c:ptCount val="2"/>
                <c:pt idx="0">
                  <c:v>2023年收入、支出总计</c:v>
                </c:pt>
                <c:pt idx="1">
                  <c:v>2024年收入、支出总计</c:v>
                </c:pt>
              </c:strCache>
            </c:strRef>
          </c:cat>
          <c:val>
            <c:numRef>
              <c:f>[1329b36b1]Sheet1!#REF!</c:f>
              <c:numCache>
                <c:formatCode>General</c:formatCode>
                <c:ptCount val="1"/>
              </c:numCache>
            </c:numRef>
          </c:val>
        </c:ser>
        <c:dLbls>
          <c:showLegendKey val="0"/>
          <c:showVal val="1"/>
          <c:showCatName val="0"/>
          <c:showSerName val="0"/>
          <c:showPercent val="0"/>
          <c:showBubbleSize val="0"/>
        </c:dLbls>
        <c:gapWidth val="219"/>
        <c:overlap val="-27"/>
        <c:axId val="789683700"/>
        <c:axId val="768729522"/>
      </c:barChart>
      <c:catAx>
        <c:axId val="7896837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8729522"/>
        <c:crosses val="autoZero"/>
        <c:auto val="1"/>
        <c:lblAlgn val="ctr"/>
        <c:lblOffset val="100"/>
        <c:noMultiLvlLbl val="0"/>
      </c:catAx>
      <c:valAx>
        <c:axId val="76872952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683700"/>
        <c:crosses val="autoZero"/>
        <c:crossBetween val="between"/>
      </c:valAx>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本年收入（单位：万元）</a:t>
            </a:r>
            <a:endParaRPr lang="zh-CN" altLang="en-US"/>
          </a:p>
        </c:rich>
      </c:tx>
      <c:layout/>
      <c:overlay val="0"/>
    </c:title>
    <c:autoTitleDeleted val="0"/>
    <c:plotArea>
      <c:layout/>
      <c:pieChart>
        <c:varyColors val="1"/>
        <c:ser>
          <c:idx val="0"/>
          <c:order val="0"/>
          <c:tx>
            <c:strRef>
              <c:f>'[图表 在 行政.doc]Sheet1'!$B$3</c:f>
              <c:strCache>
                <c:ptCount val="1"/>
                <c:pt idx="0">
                  <c:v>本年收入</c:v>
                </c:pt>
              </c:strCache>
            </c:strRef>
          </c:tx>
          <c:spPr>
            <a:solidFill>
              <a:srgbClr val="5B9BD5">
                <a:alpha val="100000"/>
              </a:srgbClr>
            </a:solidFill>
            <a:ln w="3175">
              <a:noFill/>
            </a:ln>
          </c:spPr>
          <c:explosion val="0"/>
          <c:dPt>
            <c:idx val="0"/>
            <c:bubble3D val="0"/>
            <c:spPr>
              <a:solidFill>
                <a:srgbClr val="5B9BD5">
                  <a:alpha val="100000"/>
                </a:srgbClr>
              </a:solidFill>
              <a:ln w="3175">
                <a:noFill/>
              </a:ln>
            </c:spPr>
          </c:dPt>
          <c:dPt>
            <c:idx val="1"/>
            <c:bubble3D val="0"/>
            <c:spPr>
              <a:solidFill>
                <a:schemeClr val="accent2"/>
              </a:solidFill>
              <a:ln w="3175">
                <a:no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[132ce86f1]Sheet1!$C$2:$D$2</c:f>
              <c:strCache>
                <c:ptCount val="2"/>
                <c:pt idx="0">
                  <c:v>一般公共预算财政拨款收入</c:v>
                </c:pt>
                <c:pt idx="1">
                  <c:v>政府性基金预算财政拨款收入</c:v>
                </c:pt>
              </c:strCache>
            </c:strRef>
          </c:cat>
          <c:val>
            <c:numRef>
              <c:f>'[图表 在 行政.doc]Sheet1'!$C$3:$D$3</c:f>
              <c:numCache>
                <c:formatCode>#,##0.00</c:formatCode>
                <c:ptCount val="2"/>
                <c:pt idx="0">
                  <c:v>1053.13</c:v>
                </c:pt>
              </c:numCache>
            </c:numRef>
          </c:val>
        </c:ser>
        <c:ser>
          <c:idx val="1"/>
          <c:order val="1"/>
          <c:tx>
            <c:strRef>
              <c:f>'[图表 在 行政.doc]Sheet1'!#REF!</c:f>
              <c:strCache>
                <c:ptCount val="1"/>
                <c:pt idx="0">
                  <c:v/>
                </c:pt>
              </c:strCache>
            </c:strRef>
          </c:tx>
          <c:spPr>
            <a:solidFill>
              <a:srgbClr val="ED7D31">
                <a:alpha val="100000"/>
              </a:srgbClr>
            </a:solidFill>
            <a:ln w="3175">
              <a:noFill/>
            </a:ln>
          </c:spPr>
          <c:explosion val="0"/>
          <c:dPt>
            <c:idx val="0"/>
            <c:bubble3D val="0"/>
            <c:spPr>
              <a:solidFill>
                <a:srgbClr val="ED7D31">
                  <a:alpha val="100000"/>
                </a:srgbClr>
              </a:solidFill>
              <a:ln w="3175">
                <a:no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[132ce86f1]Sheet1!$C$2:$D$2</c:f>
              <c:strCache>
                <c:ptCount val="2"/>
                <c:pt idx="0">
                  <c:v>一般公共预算财政拨款收入</c:v>
                </c:pt>
                <c:pt idx="1">
                  <c:v>政府性基金预算财政拨款收入</c:v>
                </c:pt>
              </c:strCache>
            </c:strRef>
          </c:cat>
          <c:val>
            <c:numRef>
              <c:f>[132ce86f1]Sheet1!#REF!</c:f>
              <c:numCache>
                <c:formatCode>General</c:formatCode>
                <c:ptCount val="1"/>
              </c:numCache>
            </c:numRef>
          </c:val>
        </c:ser>
        <c:ser>
          <c:idx val="2"/>
          <c:order val="2"/>
          <c:tx>
            <c:strRef>
              <c:f>'[图表 在 行政.doc]Sheet1'!#REF!</c:f>
              <c:strCache>
                <c:ptCount val="1"/>
                <c:pt idx="0">
                  <c:v/>
                </c:pt>
              </c:strCache>
            </c:strRef>
          </c:tx>
          <c:spPr>
            <a:solidFill>
              <a:srgbClr val="A5A5A5">
                <a:alpha val="100000"/>
              </a:srgbClr>
            </a:solidFill>
            <a:ln w="3175">
              <a:noFill/>
            </a:ln>
          </c:spPr>
          <c:explosion val="0"/>
          <c:dPt>
            <c:idx val="0"/>
            <c:bubble3D val="0"/>
            <c:spPr>
              <a:solidFill>
                <a:srgbClr val="A5A5A5">
                  <a:alpha val="100000"/>
                </a:srgbClr>
              </a:solidFill>
              <a:ln w="3175">
                <a:no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[132ce86f1]Sheet1!$C$2:$D$2</c:f>
              <c:strCache>
                <c:ptCount val="2"/>
                <c:pt idx="0">
                  <c:v>一般公共预算财政拨款收入</c:v>
                </c:pt>
                <c:pt idx="1">
                  <c:v>政府性基金预算财政拨款收入</c:v>
                </c:pt>
              </c:strCache>
            </c:strRef>
          </c:cat>
          <c:val>
            <c:numRef>
              <c:f>[132ce86f1]Sheet1!#REF!</c:f>
              <c:numCache>
                <c:formatCode>General</c:formatCode>
                <c:ptCount val="1"/>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manualLayout>
          <c:xMode val="edge"/>
          <c:yMode val="edge"/>
          <c:x val="0.238053097345133"/>
          <c:y val="0.831481481481481"/>
          <c:w val="0.517994100294985"/>
          <c:h val="0.140740740740741"/>
        </c:manualLayout>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本年支出（单位：万元）</a:t>
            </a:r>
            <a:endParaRPr lang="zh-CN" altLang="en-US"/>
          </a:p>
        </c:rich>
      </c:tx>
      <c:layout/>
      <c:overlay val="0"/>
    </c:title>
    <c:autoTitleDeleted val="0"/>
    <c:plotArea>
      <c:layout/>
      <c:pieChart>
        <c:varyColors val="1"/>
        <c:ser>
          <c:idx val="0"/>
          <c:order val="0"/>
          <c:tx>
            <c:strRef>
              <c:f>'[图表 在 行政.doc1]Sheet1'!$B$3</c:f>
              <c:strCache>
                <c:ptCount val="1"/>
                <c:pt idx="0">
                  <c:v>本年支出</c:v>
                </c:pt>
              </c:strCache>
            </c:strRef>
          </c:tx>
          <c:spPr>
            <a:solidFill>
              <a:srgbClr val="5B9BD5">
                <a:alpha val="100000"/>
              </a:srgbClr>
            </a:solidFill>
            <a:ln w="3175">
              <a:noFill/>
            </a:ln>
          </c:spPr>
          <c:explosion val="0"/>
          <c:dPt>
            <c:idx val="0"/>
            <c:bubble3D val="0"/>
            <c:spPr>
              <a:solidFill>
                <a:srgbClr val="5B9BD5">
                  <a:alpha val="100000"/>
                </a:srgbClr>
              </a:solidFill>
              <a:ln w="3175">
                <a:noFill/>
              </a:ln>
            </c:spPr>
          </c:dPt>
          <c:dPt>
            <c:idx val="1"/>
            <c:bubble3D val="0"/>
            <c:spPr>
              <a:solidFill>
                <a:srgbClr val="C00000"/>
              </a:solidFill>
              <a:ln w="3175">
                <a:no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行政.doc1]Sheet1'!$C$2:$D$2</c:f>
              <c:strCache>
                <c:ptCount val="2"/>
                <c:pt idx="0">
                  <c:v>基本支出</c:v>
                </c:pt>
                <c:pt idx="1">
                  <c:v>项目支出</c:v>
                </c:pt>
              </c:strCache>
            </c:strRef>
          </c:cat>
          <c:val>
            <c:numRef>
              <c:f>'[图表 在 行政.doc1]Sheet1'!$C$3:$D$3</c:f>
              <c:numCache>
                <c:formatCode>General</c:formatCode>
                <c:ptCount val="2"/>
                <c:pt idx="0">
                  <c:v>307.82</c:v>
                </c:pt>
                <c:pt idx="1" c:formatCode="#,##0.00">
                  <c:v>745.31</c:v>
                </c:pt>
              </c:numCache>
            </c:numRef>
          </c:val>
        </c:ser>
        <c:ser>
          <c:idx val="1"/>
          <c:order val="1"/>
          <c:tx>
            <c:strRef>
              <c:f>'[图表 在 行政.doc1]Sheet1'!#REF!</c:f>
              <c:strCache>
                <c:ptCount val="1"/>
                <c:pt idx="0">
                  <c:v/>
                </c:pt>
              </c:strCache>
            </c:strRef>
          </c:tx>
          <c:spPr>
            <a:solidFill>
              <a:srgbClr val="ED7D31">
                <a:alpha val="100000"/>
              </a:srgbClr>
            </a:solidFill>
            <a:ln w="3175">
              <a:noFill/>
            </a:ln>
          </c:spPr>
          <c:explosion val="0"/>
          <c:dPt>
            <c:idx val="0"/>
            <c:bubble3D val="0"/>
            <c:spPr>
              <a:solidFill>
                <a:srgbClr val="ED7D31">
                  <a:alpha val="100000"/>
                </a:srgbClr>
              </a:solidFill>
              <a:ln w="3175">
                <a:no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行政.doc1]Sheet1'!$C$2:$D$2</c:f>
              <c:strCache>
                <c:ptCount val="2"/>
                <c:pt idx="0">
                  <c:v>基本支出</c:v>
                </c:pt>
                <c:pt idx="1">
                  <c:v>项目支出</c:v>
                </c:pt>
              </c:strCache>
            </c:strRef>
          </c:cat>
          <c:val>
            <c:numRef>
              <c:f>[132e8e4e1]Sheet1!#REF!</c:f>
              <c:numCache>
                <c:formatCode>General</c:formatCode>
                <c:ptCount val="1"/>
              </c:numCache>
            </c:numRef>
          </c:val>
        </c:ser>
        <c:ser>
          <c:idx val="2"/>
          <c:order val="2"/>
          <c:tx>
            <c:strRef>
              <c:f>'[图表 在 行政.doc1]Sheet1'!#REF!</c:f>
              <c:strCache>
                <c:ptCount val="1"/>
                <c:pt idx="0">
                  <c:v/>
                </c:pt>
              </c:strCache>
            </c:strRef>
          </c:tx>
          <c:spPr>
            <a:solidFill>
              <a:srgbClr val="A5A5A5">
                <a:alpha val="100000"/>
              </a:srgbClr>
            </a:solidFill>
            <a:ln w="3175">
              <a:noFill/>
            </a:ln>
          </c:spPr>
          <c:explosion val="0"/>
          <c:dPt>
            <c:idx val="0"/>
            <c:bubble3D val="0"/>
            <c:spPr>
              <a:solidFill>
                <a:srgbClr val="A5A5A5">
                  <a:alpha val="100000"/>
                </a:srgbClr>
              </a:solidFill>
              <a:ln w="3175">
                <a:noFill/>
              </a:ln>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行政.doc1]Sheet1'!$C$2:$D$2</c:f>
              <c:strCache>
                <c:ptCount val="2"/>
                <c:pt idx="0">
                  <c:v>基本支出</c:v>
                </c:pt>
                <c:pt idx="1">
                  <c:v>项目支出</c:v>
                </c:pt>
              </c:strCache>
            </c:strRef>
          </c:cat>
          <c:val>
            <c:numRef>
              <c:f>[132e8e4e1]Sheet1!#REF!</c:f>
              <c:numCache>
                <c:formatCode>General</c:formatCode>
                <c:ptCount val="1"/>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kern="1200" spc="0" baseline="0">
                <a:solidFill>
                  <a:schemeClr val="tx1">
                    <a:lumMod val="65000"/>
                    <a:lumOff val="35000"/>
                  </a:schemeClr>
                </a:solidFill>
                <a:latin typeface="+mn-lt"/>
                <a:ea typeface="+mn-ea"/>
                <a:cs typeface="+mn-cs"/>
              </a:rPr>
              <a:t>收入支出决算总计（单位：万元）</a:t>
            </a:r>
            <a:endParaRPr lang="zh-CN" altLang="en-US" sz="1400" b="0" i="0" u="none" strike="noStrike" kern="1200" spc="0" baseline="0">
              <a:solidFill>
                <a:schemeClr val="tx1">
                  <a:lumMod val="65000"/>
                  <a:lumOff val="35000"/>
                </a:schemeClr>
              </a:solidFill>
              <a:latin typeface="+mn-lt"/>
              <a:ea typeface="+mn-ea"/>
              <a:cs typeface="+mn-cs"/>
            </a:endParaRPr>
          </a:p>
        </c:rich>
      </c:tx>
      <c:layout>
        <c:manualLayout>
          <c:xMode val="edge"/>
          <c:yMode val="edge"/>
          <c:x val="0.139429695181908"/>
          <c:y val="0.008"/>
        </c:manualLayout>
      </c:layout>
      <c:overlay val="0"/>
    </c:title>
    <c:autoTitleDeleted val="0"/>
    <c:plotArea>
      <c:layout>
        <c:manualLayout>
          <c:layoutTarget val="inner"/>
          <c:xMode val="edge"/>
          <c:yMode val="edge"/>
          <c:x val="0.126764995083579"/>
          <c:y val="0.179861111111111"/>
          <c:w val="0.832920353982301"/>
          <c:h val="0.606805555555556"/>
        </c:manualLayout>
      </c:layout>
      <c:barChart>
        <c:barDir val="col"/>
        <c:grouping val="clustered"/>
        <c:varyColors val="0"/>
        <c:ser>
          <c:idx val="0"/>
          <c:order val="0"/>
          <c:tx>
            <c:strRef>
              <c:f>'[图表 在 行政.doc]Sheet1'!$B$3</c:f>
              <c:strCache>
                <c:ptCount val="1"/>
                <c:pt idx="0">
                  <c:v>收入支出决算总计</c:v>
                </c:pt>
              </c:strCache>
            </c:strRef>
          </c:tx>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行政.doc]Sheet1'!$C$2:$D$2</c:f>
              <c:strCache>
                <c:ptCount val="2"/>
                <c:pt idx="0">
                  <c:v>2023年收入、支出总计</c:v>
                </c:pt>
                <c:pt idx="1">
                  <c:v>2024年收入、支出总计</c:v>
                </c:pt>
              </c:strCache>
            </c:strRef>
          </c:cat>
          <c:val>
            <c:numRef>
              <c:f>'[图表 在 行政.doc]Sheet1'!$C$3:$D$3</c:f>
              <c:numCache>
                <c:formatCode>General</c:formatCode>
                <c:ptCount val="2"/>
                <c:pt idx="0">
                  <c:v>1031.11</c:v>
                </c:pt>
                <c:pt idx="1" c:formatCode="#,##0.00">
                  <c:v>1053.13</c:v>
                </c:pt>
              </c:numCache>
            </c:numRef>
          </c:val>
        </c:ser>
        <c:ser>
          <c:idx val="1"/>
          <c:order val="1"/>
          <c:tx>
            <c:strRef>
              <c:f>'[图表 在 行政.doc]Sheet1'!#REF!</c:f>
              <c:strCache>
                <c:ptCount val="1"/>
                <c:pt idx="0">
                  <c:v/>
                </c:pt>
              </c:strCache>
            </c:strRef>
          </c:tx>
          <c:spPr>
            <a:solidFill>
              <a:srgbClr val="ED7D31">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行政.doc]Sheet1'!$C$2:$D$2</c:f>
              <c:strCache>
                <c:ptCount val="2"/>
                <c:pt idx="0">
                  <c:v>2023年收入、支出总计</c:v>
                </c:pt>
                <c:pt idx="1">
                  <c:v>2024年收入、支出总计</c:v>
                </c:pt>
              </c:strCache>
            </c:strRef>
          </c:cat>
          <c:val>
            <c:numRef>
              <c:f>[1329b36b1]Sheet1!#REF!</c:f>
              <c:numCache>
                <c:formatCode>General</c:formatCode>
                <c:ptCount val="1"/>
              </c:numCache>
            </c:numRef>
          </c:val>
        </c:ser>
        <c:ser>
          <c:idx val="2"/>
          <c:order val="2"/>
          <c:tx>
            <c:strRef>
              <c:f>'[图表 在 行政.doc]Sheet1'!#REF!</c:f>
              <c:strCache>
                <c:ptCount val="1"/>
                <c:pt idx="0">
                  <c:v/>
                </c:pt>
              </c:strCache>
            </c:strRef>
          </c:tx>
          <c:spPr>
            <a:solidFill>
              <a:srgbClr val="A5A5A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 在 行政.doc]Sheet1'!$C$2:$D$2</c:f>
              <c:strCache>
                <c:ptCount val="2"/>
                <c:pt idx="0">
                  <c:v>2023年收入、支出总计</c:v>
                </c:pt>
                <c:pt idx="1">
                  <c:v>2024年收入、支出总计</c:v>
                </c:pt>
              </c:strCache>
            </c:strRef>
          </c:cat>
          <c:val>
            <c:numRef>
              <c:f>[1329b36b1]Sheet1!#REF!</c:f>
              <c:numCache>
                <c:formatCode>General</c:formatCode>
                <c:ptCount val="1"/>
              </c:numCache>
            </c:numRef>
          </c:val>
        </c:ser>
        <c:dLbls>
          <c:showLegendKey val="0"/>
          <c:showVal val="1"/>
          <c:showCatName val="0"/>
          <c:showSerName val="0"/>
          <c:showPercent val="0"/>
          <c:showBubbleSize val="0"/>
        </c:dLbls>
        <c:gapWidth val="219"/>
        <c:overlap val="-27"/>
        <c:axId val="789683700"/>
        <c:axId val="768729522"/>
      </c:barChart>
      <c:catAx>
        <c:axId val="7896837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8729522"/>
        <c:crosses val="autoZero"/>
        <c:auto val="1"/>
        <c:lblAlgn val="ctr"/>
        <c:lblOffset val="100"/>
        <c:noMultiLvlLbl val="0"/>
      </c:catAx>
      <c:valAx>
        <c:axId val="76872952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683700"/>
        <c:crosses val="autoZero"/>
        <c:crossBetween val="between"/>
      </c:valAx>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一般公共预算财政拨款支出决算结构（单位：万元）</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[副本2024茂县民族宗教局本级决算统计表.xls]Sheet1!$A$1:$A$5</c:f>
              <c:strCache>
                <c:ptCount val="5"/>
                <c:pt idx="0">
                  <c:v>一般公共服务支出</c:v>
                </c:pt>
                <c:pt idx="1">
                  <c:v>社会保障和就业支出</c:v>
                </c:pt>
                <c:pt idx="2">
                  <c:v>卫生健康支出</c:v>
                </c:pt>
                <c:pt idx="3">
                  <c:v>住房保障支出</c:v>
                </c:pt>
                <c:pt idx="4">
                  <c:v>农林水支出</c:v>
                </c:pt>
              </c:strCache>
            </c:strRef>
          </c:cat>
          <c:val>
            <c:numRef>
              <c:f>[副本2024茂县民族宗教局本级决算统计表.xls]Sheet1!$B$1:$B$5</c:f>
              <c:numCache>
                <c:formatCode>General</c:formatCode>
                <c:ptCount val="5"/>
                <c:pt idx="0">
                  <c:v>271.99</c:v>
                </c:pt>
                <c:pt idx="1">
                  <c:v>41.75</c:v>
                </c:pt>
                <c:pt idx="2">
                  <c:v>16.6</c:v>
                </c:pt>
                <c:pt idx="3">
                  <c:v>22.7</c:v>
                </c:pt>
                <c:pt idx="4">
                  <c:v>700.09</c:v>
                </c:pt>
              </c:numCache>
            </c:numRef>
          </c:val>
        </c:ser>
        <c: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[副本2024茂县民族宗教局本级决算统计表.xls]Sheet1!$A$1:$A$5</c:f>
              <c:strCache>
                <c:ptCount val="5"/>
                <c:pt idx="0">
                  <c:v>一般公共服务支出</c:v>
                </c:pt>
                <c:pt idx="1">
                  <c:v>社会保障和就业支出</c:v>
                </c:pt>
                <c:pt idx="2">
                  <c:v>卫生健康支出</c:v>
                </c:pt>
                <c:pt idx="3">
                  <c:v>住房保障支出</c:v>
                </c:pt>
                <c:pt idx="4">
                  <c:v>农林水支出</c:v>
                </c:pt>
              </c:strCache>
            </c:strRef>
          </c:cat>
          <c:val>
            <c:numRef>
              <c:f>[副本2024茂县民族宗教局本级决算统计表.xls]Sheet1!$C$1:$C$5</c:f>
              <c:numCache>
                <c:formatCode>General</c:formatCode>
                <c:ptCount val="5"/>
              </c:numCache>
            </c:numRef>
          </c:val>
        </c:ser>
        <c:dLbls>
          <c:showLegendKey val="0"/>
          <c:showVal val="1"/>
          <c:showCatName val="0"/>
          <c:showSerName val="0"/>
          <c:showPercent val="0"/>
          <c:showBubbleSize val="0"/>
        </c:dLbls>
        <c:gapWidth val="246"/>
        <c:overlap val="-28"/>
        <c:axId val="695909557"/>
        <c:axId val="490452338"/>
      </c:barChart>
      <c:catAx>
        <c:axId val="69590955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452338"/>
        <c:crosses val="autoZero"/>
        <c:auto val="1"/>
        <c:lblAlgn val="ctr"/>
        <c:lblOffset val="100"/>
        <c:noMultiLvlLbl val="0"/>
      </c:catAx>
      <c:valAx>
        <c:axId val="49045233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59095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三公”经费支出决算（单位：万元）</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'[工作表 在 614-茂县沟口镇人民政府_2024年度省级部门决算公开文字说明范本.docx]Sheet1'!$A$1:$A$3</c:f>
              <c:strCache>
                <c:ptCount val="3"/>
                <c:pt idx="0">
                  <c:v>公务用车购置及运行维护费支出</c:v>
                </c:pt>
                <c:pt idx="1">
                  <c:v>公务接待费支出</c:v>
                </c:pt>
                <c:pt idx="2">
                  <c:v>因公出国（境）费支出</c:v>
                </c:pt>
              </c:strCache>
            </c:strRef>
          </c:cat>
          <c:val>
            <c:numRef>
              <c:f>'[工作表 在 614-茂县沟口镇人民政府_2024年度省级部门决算公开文字说明范本.docx]Sheet1'!$B$1:$B$3</c:f>
              <c:numCache>
                <c:formatCode>General</c:formatCode>
                <c:ptCount val="3"/>
                <c:pt idx="0">
                  <c:v>3.96</c:v>
                </c:pt>
                <c:pt idx="1">
                  <c:v>0.22</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427068965517241"/>
          <c:y val="0.2021410579345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9387</Words>
  <Characters>10201</Characters>
  <Lines>168</Lines>
  <Paragraphs>47</Paragraphs>
  <TotalTime>3</TotalTime>
  <ScaleCrop>false</ScaleCrop>
  <LinksUpToDate>false</LinksUpToDate>
  <CharactersWithSpaces>10398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2025-10-09T17:04:00Z</dcterms:created>
  <dc:creator>曹颖</dc:creator>
  <cp:lastModifiedBy>user</cp:lastModifiedBy>
  <cp:lastPrinted>2025-10-22T09:27:00Z</cp:lastPrinted>
  <dcterms:modified xsi:type="dcterms:W3CDTF">2025-10-23T11:57:03Z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85567D2A4E4F4319A74ABB7229BDF7F6_13</vt:lpwstr>
  </property>
  <property fmtid="{D5CDD505-2E9C-101B-9397-08002B2CF9AE}" pid="4" name="KSOTemplateDocerSaveRecord">
    <vt:lpwstr>eyJoZGlkIjoiZjY3MGU5ZTRlYjBmNjUxZmIwODI5OTMxNWRkMGZlNjQiLCJ1c2VySWQiOiIxNTM1OTU3NTM4In0=</vt:lpwstr>
  </property>
</Properties>
</file>