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bookmarkStart w:id="1" w:name="_Toc15377196"/>
      <w:bookmarkStart w:id="2" w:name="_Toc15396599"/>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bidi w:val="0"/>
        <w:jc w:val="center"/>
        <w:rPr>
          <w:rFonts w:hint="eastAsia" w:asciiTheme="minorEastAsia" w:hAnsiTheme="minorEastAsia" w:eastAsiaTheme="minorEastAsia" w:cstheme="minorEastAsia"/>
          <w:sz w:val="44"/>
          <w:szCs w:val="44"/>
          <w:lang w:val="en-US" w:eastAsia="zh-CN"/>
        </w:rPr>
      </w:pPr>
      <w:bookmarkStart w:id="3" w:name="_Toc15377425"/>
      <w:bookmarkStart w:id="4" w:name="_Toc15396475"/>
      <w:bookmarkStart w:id="5" w:name="_Toc15396597"/>
      <w:bookmarkStart w:id="6" w:name="_Toc15378441"/>
      <w:bookmarkStart w:id="7" w:name="_Toc15377193"/>
      <w:r>
        <w:rPr>
          <w:rFonts w:hint="eastAsia" w:asciiTheme="minorEastAsia" w:hAnsiTheme="minorEastAsia" w:eastAsiaTheme="minorEastAsia" w:cstheme="minorEastAsia"/>
          <w:sz w:val="44"/>
          <w:szCs w:val="44"/>
          <w:lang w:val="en-US" w:eastAsia="zh-CN"/>
        </w:rPr>
        <w:t>2021年度</w:t>
      </w:r>
      <w:bookmarkEnd w:id="3"/>
      <w:bookmarkEnd w:id="4"/>
      <w:bookmarkEnd w:id="5"/>
      <w:bookmarkEnd w:id="6"/>
      <w:bookmarkEnd w:id="7"/>
    </w:p>
    <w:p>
      <w:pPr>
        <w:bidi w:val="0"/>
        <w:jc w:val="center"/>
        <w:rPr>
          <w:rFonts w:hint="eastAsia" w:asciiTheme="minorEastAsia" w:hAnsiTheme="minorEastAsia" w:eastAsiaTheme="minorEastAsia" w:cstheme="minorEastAsia"/>
          <w:sz w:val="44"/>
          <w:szCs w:val="44"/>
          <w:lang w:val="en-US" w:eastAsia="zh-CN"/>
        </w:rPr>
      </w:pPr>
      <w:bookmarkStart w:id="8" w:name="_Toc15396598"/>
      <w:bookmarkStart w:id="9" w:name="_Toc15377194"/>
      <w:bookmarkStart w:id="10" w:name="_Toc15377426"/>
      <w:bookmarkStart w:id="11" w:name="_Toc15378442"/>
      <w:bookmarkStart w:id="12" w:name="_Toc15396476"/>
      <w:r>
        <w:rPr>
          <w:rFonts w:hint="eastAsia" w:asciiTheme="minorEastAsia" w:hAnsiTheme="minorEastAsia" w:eastAsiaTheme="minorEastAsia" w:cstheme="minorEastAsia"/>
          <w:sz w:val="44"/>
          <w:szCs w:val="44"/>
          <w:lang w:val="en-US" w:eastAsia="zh-CN"/>
        </w:rPr>
        <w:t>四川省阿坝州</w:t>
      </w:r>
      <w:bookmarkEnd w:id="0"/>
      <w:bookmarkStart w:id="13" w:name="_Toc15306268"/>
      <w:r>
        <w:rPr>
          <w:rFonts w:hint="eastAsia" w:asciiTheme="minorEastAsia" w:hAnsiTheme="minorEastAsia" w:eastAsiaTheme="minorEastAsia" w:cstheme="minorEastAsia"/>
          <w:sz w:val="44"/>
          <w:szCs w:val="44"/>
          <w:lang w:val="en-US" w:eastAsia="zh-CN"/>
        </w:rPr>
        <w:t>茂县社会救助福利服务中心部门决算</w:t>
      </w:r>
      <w:bookmarkEnd w:id="8"/>
      <w:bookmarkEnd w:id="9"/>
      <w:bookmarkEnd w:id="10"/>
      <w:bookmarkEnd w:id="11"/>
      <w:bookmarkEnd w:id="12"/>
      <w:bookmarkEnd w:id="13"/>
    </w:p>
    <w:p>
      <w:pPr>
        <w:pStyle w:val="4"/>
        <w:bidi w:val="0"/>
        <w:jc w:val="center"/>
        <w:rPr>
          <w:rFonts w:hint="eastAsia" w:ascii="方正小标宋简体" w:hAnsi="宋体" w:eastAsia="方正小标宋简体" w:cs="Times New Roman"/>
          <w:b w:val="0"/>
          <w:bCs w:val="0"/>
          <w:kern w:val="2"/>
          <w:sz w:val="44"/>
          <w:szCs w:val="44"/>
          <w:lang w:val="en-US" w:eastAsia="zh-CN" w:bidi="ar-SA"/>
        </w:rPr>
      </w:pPr>
      <w:bookmarkStart w:id="216" w:name="_GoBack"/>
      <w:bookmarkEnd w:id="216"/>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2"/>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2</w:t>
      </w:r>
      <w:r>
        <w:rPr>
          <w:rFonts w:hint="eastAsia" w:hAnsiTheme="minorHAnsi"/>
          <w:b w:val="0"/>
          <w:bCs w:val="0"/>
          <w:sz w:val="24"/>
          <w:szCs w:val="24"/>
        </w:rPr>
        <w:t>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27</w:t>
      </w:r>
      <w:r>
        <w:rPr>
          <w:rFonts w:hint="eastAsia" w:hAnsiTheme="minorHAnsi"/>
          <w:b w:val="0"/>
          <w:bCs w:val="0"/>
          <w:sz w:val="24"/>
          <w:szCs w:val="24"/>
        </w:rPr>
        <w:t>日</w:t>
      </w:r>
    </w:p>
    <w:p/>
    <w:p>
      <w:pPr>
        <w:pStyle w:val="12"/>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_Toc5046 </w:instrText>
      </w:r>
      <w:r>
        <w:rPr>
          <w:rFonts w:hint="eastAsia" w:ascii="仿宋_GB2312" w:hAnsi="仿宋_GB2312" w:eastAsia="仿宋_GB2312" w:cs="仿宋_GB2312"/>
          <w:szCs w:val="32"/>
        </w:rPr>
        <w:fldChar w:fldCharType="separate"/>
      </w:r>
      <w:r>
        <w:rPr>
          <w:rFonts w:hint="eastAsia"/>
          <w:lang w:val="en-US" w:eastAsia="zh-CN"/>
        </w:rPr>
        <w:t>第一部分 部门概况</w:t>
      </w:r>
      <w:r>
        <w:tab/>
      </w:r>
      <w:r>
        <w:fldChar w:fldCharType="begin"/>
      </w:r>
      <w:r>
        <w:instrText xml:space="preserve"> PAGEREF _Toc5046 \h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_Toc26927 </w:instrText>
      </w:r>
      <w:r>
        <w:rPr>
          <w:rFonts w:hint="eastAsia" w:ascii="仿宋_GB2312" w:hAnsi="仿宋_GB2312" w:eastAsia="仿宋_GB2312" w:cs="仿宋_GB2312"/>
          <w:szCs w:val="32"/>
        </w:rPr>
        <w:fldChar w:fldCharType="separate"/>
      </w:r>
      <w:r>
        <w:rPr>
          <w:rFonts w:hint="eastAsia" w:ascii="黑体" w:hAnsi="黑体" w:eastAsia="黑体" w:cs="黑体"/>
          <w:bCs w:val="0"/>
        </w:rPr>
        <w:t xml:space="preserve">一、 </w:t>
      </w:r>
      <w:r>
        <w:rPr>
          <w:rFonts w:hint="eastAsia" w:ascii="黑体" w:hAnsi="黑体" w:eastAsia="黑体" w:cs="黑体"/>
        </w:rPr>
        <w:t>基</w:t>
      </w:r>
      <w:r>
        <w:rPr>
          <w:rFonts w:hint="eastAsia" w:ascii="黑体" w:hAnsi="黑体" w:eastAsia="黑体" w:cs="黑体"/>
          <w:bCs w:val="0"/>
        </w:rPr>
        <w:t>本职能及主要工作</w:t>
      </w:r>
      <w:r>
        <w:tab/>
      </w:r>
      <w:r>
        <w:fldChar w:fldCharType="begin"/>
      </w:r>
      <w:r>
        <w:instrText xml:space="preserve"> PAGEREF _Toc26927 \h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_Toc2492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(一)基本职能</w:t>
      </w:r>
      <w:r>
        <w:tab/>
      </w:r>
      <w:r>
        <w:fldChar w:fldCharType="begin"/>
      </w:r>
      <w:r>
        <w:instrText xml:space="preserve"> PAGEREF _Toc2492 \h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_Toc8860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（二）2021年重点工作完成情况</w:t>
      </w:r>
      <w:r>
        <w:tab/>
      </w:r>
      <w:r>
        <w:fldChar w:fldCharType="begin"/>
      </w:r>
      <w:r>
        <w:instrText xml:space="preserve"> PAGEREF _Toc8860 \h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_Toc4121 </w:instrText>
      </w:r>
      <w:r>
        <w:rPr>
          <w:rFonts w:hint="eastAsia" w:ascii="仿宋_GB2312" w:hAnsi="仿宋_GB2312" w:eastAsia="仿宋_GB2312" w:cs="仿宋_GB2312"/>
          <w:szCs w:val="32"/>
        </w:rPr>
        <w:fldChar w:fldCharType="separate"/>
      </w:r>
      <w:r>
        <w:rPr>
          <w:rFonts w:hint="eastAsia" w:ascii="黑体" w:hAnsi="黑体" w:eastAsia="黑体" w:cs="黑体"/>
        </w:rPr>
        <w:t>二、 机构设置</w:t>
      </w:r>
      <w:r>
        <w:tab/>
      </w:r>
      <w:r>
        <w:fldChar w:fldCharType="begin"/>
      </w:r>
      <w:r>
        <w:instrText xml:space="preserve"> PAGEREF _Toc4121 \h </w:instrText>
      </w:r>
      <w:r>
        <w:fldChar w:fldCharType="separate"/>
      </w:r>
      <w:r>
        <w:t>5</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_Toc26681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第二部分 2021年度部门决算情况说明</w:t>
      </w:r>
      <w:r>
        <w:tab/>
      </w:r>
      <w:r>
        <w:fldChar w:fldCharType="begin"/>
      </w:r>
      <w:r>
        <w:instrText xml:space="preserve"> PAGEREF _Toc26681 \h </w:instrText>
      </w:r>
      <w:r>
        <w:fldChar w:fldCharType="separate"/>
      </w:r>
      <w:r>
        <w:t>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_Toc25411 </w:instrText>
      </w:r>
      <w:r>
        <w:rPr>
          <w:rFonts w:hint="eastAsia" w:ascii="仿宋_GB2312" w:hAnsi="仿宋_GB2312" w:eastAsia="仿宋_GB2312" w:cs="仿宋_GB2312"/>
          <w:szCs w:val="32"/>
        </w:rPr>
        <w:fldChar w:fldCharType="separate"/>
      </w:r>
      <w:r>
        <w:rPr>
          <w:rFonts w:hint="eastAsia" w:ascii="黑体" w:hAnsi="黑体" w:eastAsia="黑体"/>
          <w:lang w:eastAsia="zh-CN"/>
        </w:rPr>
        <w:t>一、收入支出决算总体情况说明</w:t>
      </w:r>
      <w:r>
        <w:tab/>
      </w:r>
      <w:r>
        <w:fldChar w:fldCharType="begin"/>
      </w:r>
      <w:r>
        <w:instrText xml:space="preserve"> PAGEREF _Toc25411 \h </w:instrText>
      </w:r>
      <w:r>
        <w:fldChar w:fldCharType="separate"/>
      </w:r>
      <w:r>
        <w:t>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_Toc30808 </w:instrText>
      </w:r>
      <w:r>
        <w:rPr>
          <w:rFonts w:hint="eastAsia" w:ascii="仿宋_GB2312" w:hAnsi="仿宋_GB2312" w:eastAsia="仿宋_GB2312" w:cs="仿宋_GB2312"/>
          <w:szCs w:val="32"/>
        </w:rPr>
        <w:fldChar w:fldCharType="separate"/>
      </w:r>
      <w:r>
        <w:rPr>
          <w:rFonts w:hint="eastAsia" w:ascii="黑体" w:hAnsi="黑体" w:eastAsia="黑体"/>
          <w:lang w:eastAsia="zh-CN"/>
        </w:rPr>
        <w:t>二、</w:t>
      </w:r>
      <w:r>
        <w:rPr>
          <w:rFonts w:hint="eastAsia" w:ascii="黑体" w:hAnsi="黑体" w:eastAsia="黑体"/>
        </w:rPr>
        <w:t>收入决算情况说明</w:t>
      </w:r>
      <w:r>
        <w:tab/>
      </w:r>
      <w:r>
        <w:fldChar w:fldCharType="begin"/>
      </w:r>
      <w:r>
        <w:instrText xml:space="preserve"> PAGEREF _Toc30808 \h </w:instrText>
      </w:r>
      <w:r>
        <w:fldChar w:fldCharType="separate"/>
      </w:r>
      <w:r>
        <w:t>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_Toc13613 </w:instrText>
      </w:r>
      <w:r>
        <w:rPr>
          <w:rFonts w:hint="eastAsia" w:ascii="仿宋_GB2312" w:hAnsi="仿宋_GB2312" w:eastAsia="仿宋_GB2312" w:cs="仿宋_GB2312"/>
          <w:szCs w:val="32"/>
        </w:rPr>
        <w:fldChar w:fldCharType="separate"/>
      </w:r>
      <w:r>
        <w:rPr>
          <w:rFonts w:hint="eastAsia" w:ascii="黑体" w:hAnsi="黑体" w:eastAsia="黑体"/>
          <w:lang w:eastAsia="zh-CN"/>
        </w:rPr>
        <w:t>三、支出决算情况说明</w:t>
      </w:r>
      <w:r>
        <w:tab/>
      </w:r>
      <w:r>
        <w:fldChar w:fldCharType="begin"/>
      </w:r>
      <w:r>
        <w:instrText xml:space="preserve"> PAGEREF _Toc13613 \h </w:instrText>
      </w:r>
      <w:r>
        <w:fldChar w:fldCharType="separate"/>
      </w:r>
      <w:r>
        <w:t>7</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_Toc7778 </w:instrText>
      </w:r>
      <w:r>
        <w:rPr>
          <w:rFonts w:hint="eastAsia" w:ascii="仿宋_GB2312" w:hAnsi="仿宋_GB2312" w:eastAsia="仿宋_GB2312" w:cs="仿宋_GB2312"/>
          <w:szCs w:val="32"/>
        </w:rPr>
        <w:fldChar w:fldCharType="separate"/>
      </w:r>
      <w:r>
        <w:rPr>
          <w:rFonts w:hint="eastAsia" w:ascii="黑体" w:hAnsi="黑体" w:eastAsia="黑体"/>
        </w:rPr>
        <w:t>四、财政拨款收入支出决算总体情况说明</w:t>
      </w:r>
      <w:r>
        <w:tab/>
      </w:r>
      <w:r>
        <w:fldChar w:fldCharType="begin"/>
      </w:r>
      <w:r>
        <w:instrText xml:space="preserve"> PAGEREF _Toc7778 \h </w:instrText>
      </w:r>
      <w:r>
        <w:fldChar w:fldCharType="separate"/>
      </w:r>
      <w:r>
        <w:t>7</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_Toc2010 </w:instrText>
      </w:r>
      <w:r>
        <w:rPr>
          <w:rFonts w:hint="eastAsia" w:ascii="仿宋_GB2312" w:hAnsi="仿宋_GB2312" w:eastAsia="仿宋_GB2312" w:cs="仿宋_GB2312"/>
          <w:szCs w:val="32"/>
        </w:rPr>
        <w:fldChar w:fldCharType="separate"/>
      </w:r>
      <w:r>
        <w:rPr>
          <w:rFonts w:hint="eastAsia" w:ascii="黑体" w:hAnsi="黑体" w:eastAsia="黑体"/>
        </w:rPr>
        <w:t>五、</w:t>
      </w:r>
      <w:r>
        <w:rPr>
          <w:rFonts w:hint="eastAsia" w:ascii="黑体" w:hAnsi="黑体" w:eastAsia="黑体"/>
          <w:szCs w:val="32"/>
        </w:rPr>
        <w:t>一</w:t>
      </w:r>
      <w:r>
        <w:rPr>
          <w:rFonts w:hint="eastAsia" w:ascii="黑体" w:hAnsi="黑体" w:eastAsia="黑体"/>
        </w:rPr>
        <w:t>般公共预算财政拨款支出决算情况说明</w:t>
      </w:r>
      <w:r>
        <w:tab/>
      </w:r>
      <w:r>
        <w:fldChar w:fldCharType="begin"/>
      </w:r>
      <w:r>
        <w:instrText xml:space="preserve"> PAGEREF _Toc2010 \h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_Toc3999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（一）一般公共预算财政拨款支出决算总体情况</w:t>
      </w:r>
      <w:r>
        <w:tab/>
      </w:r>
      <w:r>
        <w:fldChar w:fldCharType="begin"/>
      </w:r>
      <w:r>
        <w:instrText xml:space="preserve"> PAGEREF _Toc3999 \h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_Toc20853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（二）一般公共预算财政拨款支出决算结构情况</w:t>
      </w:r>
      <w:r>
        <w:tab/>
      </w:r>
      <w:r>
        <w:fldChar w:fldCharType="begin"/>
      </w:r>
      <w:r>
        <w:instrText xml:space="preserve"> PAGEREF _Toc20853 \h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_Toc20335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（三） 一般公共预算财政拨款支出决算具体情况</w:t>
      </w:r>
      <w:r>
        <w:tab/>
      </w:r>
      <w:r>
        <w:fldChar w:fldCharType="begin"/>
      </w:r>
      <w:r>
        <w:instrText xml:space="preserve"> PAGEREF _Toc20335 \h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_Toc24128 </w:instrText>
      </w:r>
      <w:r>
        <w:rPr>
          <w:rFonts w:hint="eastAsia" w:ascii="仿宋_GB2312" w:hAnsi="仿宋_GB2312" w:eastAsia="仿宋_GB2312" w:cs="仿宋_GB2312"/>
          <w:szCs w:val="32"/>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_Toc24128 \h </w:instrText>
      </w:r>
      <w:r>
        <w:fldChar w:fldCharType="separate"/>
      </w:r>
      <w:r>
        <w:t>10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_Toc24065 </w:instrText>
      </w:r>
      <w:r>
        <w:rPr>
          <w:rFonts w:hint="eastAsia" w:ascii="仿宋_GB2312" w:hAnsi="仿宋_GB2312" w:eastAsia="仿宋_GB2312" w:cs="仿宋_GB2312"/>
          <w:szCs w:val="32"/>
        </w:rPr>
        <w:fldChar w:fldCharType="separate"/>
      </w:r>
      <w:r>
        <w:rPr>
          <w:rFonts w:hint="eastAsia" w:ascii="黑体" w:hAnsi="Times New Roman" w:eastAsia="黑体" w:cs="Times New Roman"/>
          <w:bCs w:val="0"/>
          <w:kern w:val="2"/>
          <w:szCs w:val="32"/>
          <w:lang w:val="en-US" w:eastAsia="zh-CN" w:bidi="ar-SA"/>
        </w:rPr>
        <w:t>七、“三公”经费财政拨款支出决算情况说明</w:t>
      </w:r>
      <w:r>
        <w:tab/>
      </w:r>
      <w:r>
        <w:fldChar w:fldCharType="begin"/>
      </w:r>
      <w:r>
        <w:instrText xml:space="preserve"> PAGEREF _Toc24065 \h </w:instrText>
      </w:r>
      <w:r>
        <w:fldChar w:fldCharType="separate"/>
      </w:r>
      <w:r>
        <w:t>11</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_Toc18131 </w:instrText>
      </w:r>
      <w:r>
        <w:rPr>
          <w:rFonts w:hint="eastAsia" w:ascii="仿宋_GB2312" w:hAnsi="仿宋_GB2312" w:eastAsia="仿宋_GB2312" w:cs="仿宋_GB2312"/>
          <w:szCs w:val="32"/>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_Toc18131 \h </w:instrText>
      </w:r>
      <w:r>
        <w:fldChar w:fldCharType="separate"/>
      </w:r>
      <w:r>
        <w:t>12</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_Toc19979 </w:instrText>
      </w:r>
      <w:r>
        <w:rPr>
          <w:rFonts w:hint="eastAsia" w:ascii="仿宋_GB2312" w:hAnsi="仿宋_GB2312" w:eastAsia="仿宋_GB2312" w:cs="仿宋_GB2312"/>
          <w:szCs w:val="32"/>
        </w:rPr>
        <w:fldChar w:fldCharType="separate"/>
      </w:r>
      <w:r>
        <w:rPr>
          <w:rFonts w:hint="eastAsia" w:ascii="黑体" w:hAnsi="黑体" w:eastAsia="黑体"/>
        </w:rPr>
        <w:t>九、 国有资本经营预算支出决算情况说明</w:t>
      </w:r>
      <w:r>
        <w:tab/>
      </w:r>
      <w:r>
        <w:fldChar w:fldCharType="begin"/>
      </w:r>
      <w:r>
        <w:instrText xml:space="preserve"> PAGEREF _Toc19979 \h </w:instrText>
      </w:r>
      <w:r>
        <w:fldChar w:fldCharType="separate"/>
      </w:r>
      <w:r>
        <w:t>12</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_Toc17798 </w:instrText>
      </w:r>
      <w:r>
        <w:rPr>
          <w:rFonts w:hint="eastAsia" w:ascii="仿宋_GB2312" w:hAnsi="仿宋_GB2312" w:eastAsia="仿宋_GB2312" w:cs="仿宋_GB2312"/>
          <w:szCs w:val="32"/>
        </w:rPr>
        <w:fldChar w:fldCharType="separate"/>
      </w:r>
      <w:r>
        <w:rPr>
          <w:rFonts w:hint="eastAsia" w:ascii="黑体" w:hAnsi="黑体" w:eastAsia="黑体"/>
        </w:rPr>
        <w:t>十、其他重要事项的情况说明</w:t>
      </w:r>
      <w:r>
        <w:tab/>
      </w:r>
      <w:r>
        <w:fldChar w:fldCharType="begin"/>
      </w:r>
      <w:r>
        <w:instrText xml:space="preserve"> PAGEREF _Toc17798 \h </w:instrText>
      </w:r>
      <w:r>
        <w:fldChar w:fldCharType="separate"/>
      </w:r>
      <w:r>
        <w:t>12</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_Toc284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szCs w:val="32"/>
        </w:rPr>
        <w:t>（一）机关运行经费支出情况</w:t>
      </w:r>
      <w:r>
        <w:tab/>
      </w:r>
      <w:r>
        <w:fldChar w:fldCharType="begin"/>
      </w:r>
      <w:r>
        <w:instrText xml:space="preserve"> PAGEREF _Toc284 \h </w:instrText>
      </w:r>
      <w:r>
        <w:fldChar w:fldCharType="separate"/>
      </w:r>
      <w:r>
        <w:t>12</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_Toc19451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（二）政府采购支出情况</w:t>
      </w:r>
      <w:r>
        <w:tab/>
      </w:r>
      <w:r>
        <w:fldChar w:fldCharType="begin"/>
      </w:r>
      <w:r>
        <w:instrText xml:space="preserve"> PAGEREF _Toc19451 \h </w:instrText>
      </w:r>
      <w:r>
        <w:fldChar w:fldCharType="separate"/>
      </w:r>
      <w:r>
        <w:t>12</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_Toc1899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（三）国有资产占有使用情况</w:t>
      </w:r>
      <w:r>
        <w:tab/>
      </w:r>
      <w:r>
        <w:fldChar w:fldCharType="begin"/>
      </w:r>
      <w:r>
        <w:instrText xml:space="preserve"> PAGEREF _Toc1899 \h </w:instrText>
      </w:r>
      <w:r>
        <w:fldChar w:fldCharType="separate"/>
      </w:r>
      <w:r>
        <w:t>12</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_Toc545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（四）预算绩效管理情况</w:t>
      </w:r>
      <w:r>
        <w:tab/>
      </w:r>
      <w:r>
        <w:fldChar w:fldCharType="begin"/>
      </w:r>
      <w:r>
        <w:instrText xml:space="preserve"> PAGEREF _Toc545 \h </w:instrText>
      </w:r>
      <w:r>
        <w:fldChar w:fldCharType="separate"/>
      </w:r>
      <w:r>
        <w:t>12</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_Toc18273 </w:instrText>
      </w:r>
      <w:r>
        <w:rPr>
          <w:rFonts w:hint="eastAsia" w:ascii="仿宋_GB2312" w:hAnsi="仿宋_GB2312" w:eastAsia="仿宋_GB2312" w:cs="仿宋_GB2312"/>
          <w:szCs w:val="32"/>
        </w:rP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_Toc18273 \h </w:instrText>
      </w:r>
      <w:r>
        <w:fldChar w:fldCharType="separate"/>
      </w:r>
      <w:r>
        <w:t>13</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_Toc25128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_Toc25128 \h </w:instrText>
      </w:r>
      <w:r>
        <w:fldChar w:fldCharType="separate"/>
      </w:r>
      <w:r>
        <w:t>19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_Toc29230 </w:instrText>
      </w:r>
      <w:r>
        <w:rPr>
          <w:rFonts w:hint="eastAsia" w:ascii="仿宋_GB2312" w:hAnsi="仿宋_GB2312" w:eastAsia="仿宋_GB2312" w:cs="仿宋_GB2312"/>
          <w:szCs w:val="32"/>
        </w:rPr>
        <w:fldChar w:fldCharType="separate"/>
      </w:r>
      <w:r>
        <w:rPr>
          <w:rFonts w:hint="eastAsia" w:ascii="仿宋_GB2312" w:hAnsi="黑体" w:eastAsia="仿宋_GB2312" w:cs="黑体"/>
          <w:szCs w:val="32"/>
        </w:rPr>
        <w:t>附件1</w:t>
      </w:r>
      <w:r>
        <w:tab/>
      </w:r>
      <w:r>
        <w:fldChar w:fldCharType="begin"/>
      </w:r>
      <w:r>
        <w:instrText xml:space="preserve"> PAGEREF _Toc29230 \h </w:instrText>
      </w:r>
      <w:r>
        <w:fldChar w:fldCharType="separate"/>
      </w:r>
      <w:r>
        <w:t>19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_Toc318 </w:instrText>
      </w:r>
      <w:r>
        <w:rPr>
          <w:rFonts w:hint="eastAsia" w:ascii="仿宋_GB2312" w:hAnsi="仿宋_GB2312" w:eastAsia="仿宋_GB2312" w:cs="仿宋_GB2312"/>
          <w:szCs w:val="32"/>
        </w:rPr>
        <w:fldChar w:fldCharType="separate"/>
      </w:r>
      <w:r>
        <w:rPr>
          <w:rFonts w:hint="eastAsia" w:ascii="方正小标宋简体" w:hAnsi="宋体" w:eastAsia="方正小标宋简体"/>
          <w:bCs w:val="0"/>
          <w:kern w:val="2"/>
        </w:rPr>
        <w:t>茂县</w:t>
      </w:r>
      <w:r>
        <w:rPr>
          <w:rFonts w:hint="eastAsia" w:ascii="方正小标宋简体" w:hAnsi="宋体" w:eastAsia="方正小标宋简体"/>
          <w:bCs w:val="0"/>
          <w:kern w:val="2"/>
          <w:lang w:eastAsia="zh-CN"/>
        </w:rPr>
        <w:t>社会救助福利服务中心</w:t>
      </w:r>
      <w:r>
        <w:rPr>
          <w:rFonts w:hint="eastAsia" w:ascii="方正小标宋简体" w:hAnsi="宋体" w:eastAsia="方正小标宋简体"/>
          <w:bCs w:val="0"/>
          <w:kern w:val="2"/>
          <w:lang w:val="en-US" w:eastAsia="zh-CN"/>
        </w:rPr>
        <w:t>2021年单位整体支出绩效评价报告</w:t>
      </w:r>
      <w:r>
        <w:tab/>
      </w:r>
      <w:r>
        <w:fldChar w:fldCharType="begin"/>
      </w:r>
      <w:r>
        <w:instrText xml:space="preserve"> PAGEREF _Toc318 \h </w:instrText>
      </w:r>
      <w:r>
        <w:fldChar w:fldCharType="separate"/>
      </w:r>
      <w:r>
        <w:t>19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_Toc13851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_Toc13851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_Toc21262 </w:instrText>
      </w:r>
      <w:r>
        <w:rPr>
          <w:rFonts w:hint="eastAsia" w:ascii="仿宋_GB2312" w:hAnsi="仿宋_GB2312" w:eastAsia="仿宋_GB2312" w:cs="仿宋_GB2312"/>
          <w:szCs w:val="32"/>
        </w:rPr>
        <w:fldChar w:fldCharType="separate"/>
      </w:r>
      <w:r>
        <w:rPr>
          <w:rFonts w:hint="eastAsia" w:ascii="仿宋_GB2312" w:hAnsi="仿宋" w:eastAsia="仿宋_GB2312"/>
        </w:rPr>
        <w:t>一、收</w:t>
      </w:r>
      <w:r>
        <w:rPr>
          <w:rFonts w:hint="eastAsia" w:ascii="仿宋_GB2312" w:hAnsi="仿宋" w:eastAsia="仿宋_GB2312"/>
          <w:bCs w:val="0"/>
        </w:rPr>
        <w:t>入支出决算总表</w:t>
      </w:r>
      <w:r>
        <w:tab/>
      </w:r>
      <w:r>
        <w:fldChar w:fldCharType="begin"/>
      </w:r>
      <w:r>
        <w:instrText xml:space="preserve"> PAGEREF _Toc21262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_Toc25735 </w:instrText>
      </w:r>
      <w:r>
        <w:rPr>
          <w:rFonts w:hint="eastAsia" w:ascii="仿宋_GB2312" w:hAnsi="仿宋_GB2312" w:eastAsia="仿宋_GB2312" w:cs="仿宋_GB2312"/>
          <w:szCs w:val="32"/>
        </w:rPr>
        <w:fldChar w:fldCharType="separate"/>
      </w:r>
      <w:r>
        <w:rPr>
          <w:rFonts w:hint="eastAsia" w:ascii="仿宋_GB2312" w:hAnsi="仿宋" w:eastAsia="仿宋_GB2312"/>
        </w:rPr>
        <w:t>二、收</w:t>
      </w:r>
      <w:r>
        <w:rPr>
          <w:rFonts w:hint="eastAsia" w:ascii="仿宋_GB2312" w:hAnsi="仿宋" w:eastAsia="仿宋_GB2312"/>
          <w:bCs w:val="0"/>
        </w:rPr>
        <w:t>入决算表</w:t>
      </w:r>
      <w:r>
        <w:tab/>
      </w:r>
      <w:r>
        <w:fldChar w:fldCharType="begin"/>
      </w:r>
      <w:r>
        <w:instrText xml:space="preserve"> PAGEREF _Toc25735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_Toc26197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三、</w:t>
      </w:r>
      <w:r>
        <w:rPr>
          <w:rFonts w:hint="eastAsia" w:ascii="仿宋_GB2312" w:hAnsi="仿宋" w:eastAsia="仿宋_GB2312"/>
        </w:rPr>
        <w:t>支</w:t>
      </w:r>
      <w:r>
        <w:rPr>
          <w:rFonts w:hint="eastAsia" w:ascii="仿宋_GB2312" w:hAnsi="仿宋" w:eastAsia="仿宋_GB2312"/>
          <w:bCs w:val="0"/>
        </w:rPr>
        <w:t>出决算表</w:t>
      </w:r>
      <w:r>
        <w:tab/>
      </w:r>
      <w:r>
        <w:fldChar w:fldCharType="begin"/>
      </w:r>
      <w:r>
        <w:instrText xml:space="preserve"> PAGEREF _Toc26197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_Toc12460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四、</w:t>
      </w:r>
      <w:r>
        <w:rPr>
          <w:rFonts w:hint="eastAsia" w:ascii="仿宋_GB2312" w:hAnsi="仿宋" w:eastAsia="仿宋_GB2312"/>
        </w:rPr>
        <w:t>财</w:t>
      </w:r>
      <w:r>
        <w:rPr>
          <w:rFonts w:hint="eastAsia" w:ascii="仿宋_GB2312" w:hAnsi="仿宋" w:eastAsia="仿宋_GB2312"/>
          <w:bCs w:val="0"/>
        </w:rPr>
        <w:t>政拨款收入支出决算总表</w:t>
      </w:r>
      <w:r>
        <w:tab/>
      </w:r>
      <w:r>
        <w:fldChar w:fldCharType="begin"/>
      </w:r>
      <w:r>
        <w:instrText xml:space="preserve"> PAGEREF _Toc12460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_Toc19215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五、</w:t>
      </w:r>
      <w:r>
        <w:rPr>
          <w:rFonts w:hint="eastAsia" w:ascii="仿宋_GB2312" w:hAnsi="仿宋" w:eastAsia="仿宋_GB2312"/>
        </w:rPr>
        <w:t>财</w:t>
      </w:r>
      <w:r>
        <w:rPr>
          <w:rFonts w:hint="eastAsia" w:ascii="仿宋_GB2312" w:hAnsi="仿宋" w:eastAsia="仿宋_GB2312"/>
          <w:bCs w:val="0"/>
        </w:rPr>
        <w:t>政拨款支出决算明细表</w:t>
      </w:r>
      <w:r>
        <w:tab/>
      </w:r>
      <w:r>
        <w:fldChar w:fldCharType="begin"/>
      </w:r>
      <w:r>
        <w:instrText xml:space="preserve"> PAGEREF _Toc19215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_Toc5533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六、</w:t>
      </w:r>
      <w:r>
        <w:rPr>
          <w:rFonts w:hint="eastAsia" w:ascii="仿宋_GB2312" w:hAnsi="仿宋" w:eastAsia="仿宋_GB2312"/>
        </w:rPr>
        <w:t>一</w:t>
      </w:r>
      <w:r>
        <w:rPr>
          <w:rFonts w:hint="eastAsia" w:ascii="仿宋_GB2312" w:hAnsi="仿宋" w:eastAsia="仿宋_GB2312"/>
          <w:bCs w:val="0"/>
        </w:rPr>
        <w:t>般公共预算财政拨款支出决算表</w:t>
      </w:r>
      <w:r>
        <w:tab/>
      </w:r>
      <w:r>
        <w:fldChar w:fldCharType="begin"/>
      </w:r>
      <w:r>
        <w:instrText xml:space="preserve"> PAGEREF _Toc5533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_Toc5889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七、</w:t>
      </w:r>
      <w:r>
        <w:rPr>
          <w:rFonts w:hint="eastAsia" w:ascii="仿宋_GB2312" w:hAnsi="仿宋" w:eastAsia="仿宋_GB2312"/>
        </w:rPr>
        <w:t>一</w:t>
      </w:r>
      <w:r>
        <w:rPr>
          <w:rFonts w:hint="eastAsia" w:ascii="仿宋_GB2312" w:hAnsi="仿宋" w:eastAsia="仿宋_GB2312"/>
          <w:bCs w:val="0"/>
        </w:rPr>
        <w:t>般公共预算财政拨款支出决算明细表</w:t>
      </w:r>
      <w:r>
        <w:tab/>
      </w:r>
      <w:r>
        <w:fldChar w:fldCharType="begin"/>
      </w:r>
      <w:r>
        <w:instrText xml:space="preserve"> PAGEREF _Toc5889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_Toc9498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八、</w:t>
      </w:r>
      <w:r>
        <w:rPr>
          <w:rFonts w:hint="eastAsia" w:ascii="仿宋_GB2312" w:hAnsi="仿宋" w:eastAsia="仿宋_GB2312"/>
        </w:rPr>
        <w:t>一</w:t>
      </w:r>
      <w:r>
        <w:rPr>
          <w:rFonts w:hint="eastAsia" w:ascii="仿宋_GB2312" w:hAnsi="仿宋" w:eastAsia="仿宋_GB2312"/>
          <w:bCs w:val="0"/>
        </w:rPr>
        <w:t>般公共预算财政拨款基本支出决算表</w:t>
      </w:r>
      <w:r>
        <w:tab/>
      </w:r>
      <w:r>
        <w:fldChar w:fldCharType="begin"/>
      </w:r>
      <w:r>
        <w:instrText xml:space="preserve"> PAGEREF _Toc9498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_Toc25521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九、</w:t>
      </w:r>
      <w:r>
        <w:rPr>
          <w:rFonts w:hint="eastAsia" w:ascii="仿宋_GB2312" w:hAnsi="仿宋" w:eastAsia="仿宋_GB2312"/>
        </w:rPr>
        <w:t>一</w:t>
      </w:r>
      <w:r>
        <w:rPr>
          <w:rFonts w:hint="eastAsia" w:ascii="仿宋_GB2312" w:hAnsi="仿宋" w:eastAsia="仿宋_GB2312"/>
          <w:bCs w:val="0"/>
        </w:rPr>
        <w:t>般公共预算财政拨款项目支出决算表</w:t>
      </w:r>
      <w:r>
        <w:tab/>
      </w:r>
      <w:r>
        <w:fldChar w:fldCharType="begin"/>
      </w:r>
      <w:r>
        <w:instrText xml:space="preserve"> PAGEREF _Toc25521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_Toc20018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rPr>
        <w:t>一</w:t>
      </w:r>
      <w:r>
        <w:rPr>
          <w:rFonts w:hint="eastAsia" w:ascii="仿宋_GB2312" w:hAnsi="仿宋" w:eastAsia="仿宋_GB2312"/>
          <w:bCs w:val="0"/>
        </w:rPr>
        <w:t>般公共预算财政拨款“三公”经费支出决算表</w:t>
      </w:r>
      <w:r>
        <w:tab/>
      </w:r>
      <w:r>
        <w:fldChar w:fldCharType="begin"/>
      </w:r>
      <w:r>
        <w:instrText xml:space="preserve"> PAGEREF _Toc20018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_Toc14607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十一、</w:t>
      </w:r>
      <w:r>
        <w:rPr>
          <w:rFonts w:hint="eastAsia" w:ascii="仿宋_GB2312" w:hAnsi="仿宋" w:eastAsia="仿宋_GB2312"/>
        </w:rPr>
        <w:t>政</w:t>
      </w:r>
      <w:r>
        <w:rPr>
          <w:rFonts w:hint="eastAsia" w:ascii="仿宋_GB2312" w:hAnsi="仿宋" w:eastAsia="仿宋_GB2312"/>
          <w:bCs w:val="0"/>
        </w:rPr>
        <w:t>府性基金预算财政拨款收入支出决算表</w:t>
      </w:r>
      <w:r>
        <w:tab/>
      </w:r>
      <w:r>
        <w:fldChar w:fldCharType="begin"/>
      </w:r>
      <w:r>
        <w:instrText xml:space="preserve"> PAGEREF _Toc14607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_Toc25035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十二、</w:t>
      </w:r>
      <w:r>
        <w:rPr>
          <w:rFonts w:hint="eastAsia" w:ascii="仿宋_GB2312" w:hAnsi="仿宋" w:eastAsia="仿宋_GB2312"/>
        </w:rPr>
        <w:t>政</w:t>
      </w:r>
      <w:r>
        <w:rPr>
          <w:rFonts w:hint="eastAsia" w:ascii="仿宋_GB2312" w:hAnsi="仿宋" w:eastAsia="仿宋_GB2312"/>
          <w:bCs w:val="0"/>
        </w:rPr>
        <w:t>府性基金预算财政拨款“三公”经费支出决算表</w:t>
      </w:r>
      <w:r>
        <w:tab/>
      </w:r>
      <w:r>
        <w:fldChar w:fldCharType="begin"/>
      </w:r>
      <w:r>
        <w:instrText xml:space="preserve"> PAGEREF _Toc25035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_Toc12880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十三、</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财政拨款收入</w:t>
      </w:r>
      <w:r>
        <w:rPr>
          <w:rFonts w:hint="eastAsia" w:ascii="仿宋_GB2312" w:hAnsi="仿宋" w:eastAsia="仿宋_GB2312"/>
          <w:bCs w:val="0"/>
        </w:rPr>
        <w:t>支出决算表</w:t>
      </w:r>
      <w:r>
        <w:tab/>
      </w:r>
      <w:r>
        <w:fldChar w:fldCharType="begin"/>
      </w:r>
      <w:r>
        <w:instrText xml:space="preserve"> PAGEREF _Toc12880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_Toc3203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bCs w:val="0"/>
          <w:lang w:eastAsia="zh-CN"/>
        </w:rPr>
        <w:t>四</w:t>
      </w:r>
      <w:r>
        <w:rPr>
          <w:rFonts w:hint="eastAsia" w:ascii="仿宋_GB2312" w:hAnsi="仿宋" w:eastAsia="仿宋_GB2312"/>
          <w:bCs w:val="0"/>
        </w:rPr>
        <w:t>、</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w:t>
      </w:r>
      <w:r>
        <w:rPr>
          <w:rFonts w:hint="eastAsia" w:ascii="仿宋_GB2312" w:hAnsi="仿宋" w:eastAsia="仿宋_GB2312"/>
          <w:bCs w:val="0"/>
        </w:rPr>
        <w:t>支出决算表</w:t>
      </w:r>
      <w:r>
        <w:tab/>
      </w:r>
      <w:r>
        <w:fldChar w:fldCharType="begin"/>
      </w:r>
      <w:r>
        <w:instrText xml:space="preserve"> PAGEREF _Toc3203 \h </w:instrText>
      </w:r>
      <w:r>
        <w:fldChar w:fldCharType="separate"/>
      </w:r>
      <w:r>
        <w:t>24</w:t>
      </w:r>
      <w:r>
        <w:fldChar w:fldCharType="end"/>
      </w:r>
      <w:r>
        <w:rPr>
          <w:rFonts w:hint="eastAsia" w:ascii="仿宋_GB2312" w:hAnsi="仿宋_GB2312" w:eastAsia="仿宋_GB2312" w:cs="仿宋_GB2312"/>
          <w:szCs w:val="32"/>
        </w:rPr>
        <w:fldChar w:fldCharType="end"/>
      </w:r>
    </w:p>
    <w:p>
      <w:pPr>
        <w:pStyle w:val="14"/>
        <w:adjustRightInd w:val="0"/>
        <w:snapToGrid w:val="0"/>
        <w:spacing w:line="440" w:lineRule="exact"/>
        <w:jc w:val="left"/>
        <w:rPr>
          <w:rFonts w:hint="eastAsia" w:ascii="黑体" w:hAnsi="黑体" w:eastAsia="黑体"/>
          <w:b w:val="0"/>
        </w:rPr>
      </w:pPr>
      <w:r>
        <w:rPr>
          <w:rFonts w:hint="eastAsia" w:ascii="仿宋_GB2312" w:hAnsi="仿宋_GB2312" w:eastAsia="仿宋_GB2312" w:cs="仿宋_GB2312"/>
          <w:szCs w:val="32"/>
        </w:rPr>
        <w:fldChar w:fldCharType="end"/>
      </w:r>
    </w:p>
    <w:p>
      <w:pPr>
        <w:bidi w:val="0"/>
        <w:jc w:val="center"/>
        <w:rPr>
          <w:rFonts w:hint="eastAsia"/>
          <w:sz w:val="44"/>
          <w:szCs w:val="44"/>
          <w:lang w:val="en-US" w:eastAsia="zh-CN"/>
        </w:rPr>
      </w:pPr>
      <w:bookmarkStart w:id="14" w:name="_Toc14372"/>
      <w:bookmarkStart w:id="15" w:name="_Toc23267"/>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pStyle w:val="2"/>
        <w:rPr>
          <w:rFonts w:hint="eastAsia"/>
          <w:sz w:val="44"/>
          <w:szCs w:val="44"/>
          <w:lang w:val="en-US" w:eastAsia="zh-CN"/>
        </w:rPr>
      </w:pPr>
    </w:p>
    <w:p>
      <w:pPr>
        <w:pStyle w:val="2"/>
        <w:rPr>
          <w:rFonts w:hint="eastAsia"/>
          <w:sz w:val="44"/>
          <w:szCs w:val="44"/>
          <w:lang w:val="en-US" w:eastAsia="zh-CN"/>
        </w:rPr>
      </w:pPr>
    </w:p>
    <w:p>
      <w:pPr>
        <w:pStyle w:val="2"/>
        <w:rPr>
          <w:rFonts w:hint="eastAsia"/>
          <w:sz w:val="44"/>
          <w:szCs w:val="44"/>
          <w:lang w:val="en-US" w:eastAsia="zh-CN"/>
        </w:rPr>
      </w:pPr>
    </w:p>
    <w:p>
      <w:pPr>
        <w:pStyle w:val="2"/>
        <w:rPr>
          <w:rFonts w:hint="eastAsia"/>
          <w:sz w:val="44"/>
          <w:szCs w:val="44"/>
          <w:lang w:val="en-US" w:eastAsia="zh-CN"/>
        </w:rPr>
      </w:pPr>
    </w:p>
    <w:p>
      <w:pPr>
        <w:pStyle w:val="2"/>
        <w:rPr>
          <w:rFonts w:hint="eastAsia"/>
          <w:sz w:val="44"/>
          <w:szCs w:val="44"/>
          <w:lang w:val="en-US" w:eastAsia="zh-CN"/>
        </w:rPr>
      </w:pPr>
    </w:p>
    <w:p>
      <w:pPr>
        <w:pStyle w:val="2"/>
        <w:rPr>
          <w:rFonts w:hint="eastAsia"/>
          <w:sz w:val="44"/>
          <w:szCs w:val="44"/>
          <w:lang w:val="en-US" w:eastAsia="zh-CN"/>
        </w:rPr>
      </w:pPr>
    </w:p>
    <w:p>
      <w:pPr>
        <w:bidi w:val="0"/>
        <w:jc w:val="center"/>
        <w:rPr>
          <w:rFonts w:hint="eastAsia"/>
          <w:sz w:val="44"/>
          <w:szCs w:val="44"/>
          <w:lang w:val="en-US" w:eastAsia="zh-CN"/>
        </w:rPr>
      </w:pPr>
    </w:p>
    <w:p>
      <w:pPr>
        <w:bidi w:val="0"/>
        <w:jc w:val="both"/>
        <w:rPr>
          <w:rFonts w:hint="eastAsia"/>
          <w:sz w:val="44"/>
          <w:szCs w:val="44"/>
          <w:lang w:val="en-US" w:eastAsia="zh-CN"/>
        </w:rPr>
      </w:pPr>
    </w:p>
    <w:p>
      <w:pPr>
        <w:pStyle w:val="4"/>
        <w:jc w:val="center"/>
        <w:rPr>
          <w:rFonts w:hint="eastAsia"/>
          <w:szCs w:val="44"/>
          <w:lang w:val="en-US" w:eastAsia="zh-CN"/>
        </w:rPr>
      </w:pPr>
      <w:bookmarkStart w:id="16" w:name="_Toc5046"/>
      <w:r>
        <w:rPr>
          <w:rFonts w:hint="eastAsia"/>
          <w:lang w:val="en-US" w:eastAsia="zh-CN"/>
        </w:rPr>
        <w:t>第一部分 部门概况</w:t>
      </w:r>
      <w:bookmarkEnd w:id="1"/>
      <w:bookmarkEnd w:id="2"/>
      <w:bookmarkEnd w:id="14"/>
      <w:bookmarkEnd w:id="15"/>
      <w:bookmarkEnd w:id="16"/>
    </w:p>
    <w:p>
      <w:pPr>
        <w:pStyle w:val="5"/>
        <w:spacing w:before="0" w:after="0" w:line="576" w:lineRule="exact"/>
        <w:ind w:firstLine="640" w:firstLineChars="200"/>
        <w:outlineLvl w:val="9"/>
        <w:rPr>
          <w:rFonts w:ascii="黑体" w:hAnsi="黑体" w:eastAsia="黑体"/>
          <w:b w:val="0"/>
          <w:color w:val="000000"/>
        </w:rPr>
      </w:pPr>
      <w:bookmarkStart w:id="17" w:name="_Toc15377197"/>
      <w:bookmarkStart w:id="18" w:name="_Toc15396600"/>
    </w:p>
    <w:p>
      <w:pPr>
        <w:pStyle w:val="5"/>
        <w:numPr>
          <w:ilvl w:val="0"/>
          <w:numId w:val="1"/>
        </w:numPr>
        <w:spacing w:before="0" w:after="0" w:line="576" w:lineRule="exact"/>
        <w:ind w:firstLine="640" w:firstLineChars="200"/>
        <w:rPr>
          <w:rStyle w:val="30"/>
          <w:rFonts w:hint="eastAsia" w:ascii="黑体" w:hAnsi="黑体" w:eastAsia="黑体" w:cs="黑体"/>
          <w:b w:val="0"/>
          <w:bCs w:val="0"/>
        </w:rPr>
      </w:pPr>
      <w:bookmarkStart w:id="19" w:name="_Toc2177"/>
      <w:bookmarkStart w:id="20" w:name="_Toc26927"/>
      <w:bookmarkStart w:id="21" w:name="_Toc23007"/>
      <w:r>
        <w:rPr>
          <w:rFonts w:hint="eastAsia" w:ascii="黑体" w:hAnsi="黑体" w:eastAsia="黑体" w:cs="黑体"/>
          <w:b w:val="0"/>
          <w:color w:val="000000"/>
        </w:rPr>
        <w:t>基</w:t>
      </w:r>
      <w:r>
        <w:rPr>
          <w:rStyle w:val="30"/>
          <w:rFonts w:hint="eastAsia" w:ascii="黑体" w:hAnsi="黑体" w:eastAsia="黑体" w:cs="黑体"/>
          <w:b w:val="0"/>
          <w:bCs w:val="0"/>
        </w:rPr>
        <w:t>本职能及主要工作</w:t>
      </w:r>
      <w:bookmarkEnd w:id="17"/>
      <w:bookmarkEnd w:id="18"/>
      <w:bookmarkEnd w:id="19"/>
      <w:bookmarkEnd w:id="20"/>
      <w:bookmarkEnd w:id="21"/>
      <w:bookmarkStart w:id="22" w:name="_Toc15377199"/>
      <w:bookmarkStart w:id="23" w:name="_Toc15378446"/>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4" w:name="_Toc32235"/>
      <w:bookmarkStart w:id="25" w:name="_Toc2492"/>
      <w:bookmarkStart w:id="26" w:name="_Toc23000"/>
      <w:r>
        <w:rPr>
          <w:rFonts w:hint="eastAsia" w:ascii="楷体_GB2312" w:hAnsi="仿宋" w:eastAsia="楷体_GB2312" w:cs="Times New Roman"/>
          <w:b/>
          <w:bCs w:val="0"/>
          <w:color w:val="000000"/>
          <w:kern w:val="2"/>
          <w:sz w:val="32"/>
          <w:szCs w:val="32"/>
          <w:lang w:val="en-US" w:eastAsia="zh-CN" w:bidi="ar-SA"/>
        </w:rPr>
        <w:t>(一)基本职能</w:t>
      </w:r>
      <w:bookmarkEnd w:id="24"/>
      <w:bookmarkEnd w:id="25"/>
      <w:bookmarkEnd w:id="26"/>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（1）</w:t>
      </w:r>
      <w:r>
        <w:rPr>
          <w:rFonts w:hint="eastAsia" w:ascii="仿宋_GB2312" w:hAnsi="Times New Roman" w:eastAsia="仿宋_GB2312" w:cs="方正小标宋简体"/>
          <w:sz w:val="32"/>
          <w:szCs w:val="32"/>
          <w:lang w:bidi="ar-SA"/>
        </w:rPr>
        <w:t>在县委县政府的领导和上级民政部门的指导下建立院务管理委员会，开展日常的管理服务工作，并接受相关部门和社会各界的监督管理。</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（2）</w:t>
      </w:r>
      <w:r>
        <w:rPr>
          <w:rFonts w:hint="eastAsia" w:ascii="仿宋_GB2312" w:hAnsi="Times New Roman" w:eastAsia="仿宋_GB2312" w:cs="方正小标宋简体"/>
          <w:sz w:val="32"/>
          <w:szCs w:val="32"/>
          <w:lang w:bidi="ar-SA"/>
        </w:rPr>
        <w:t>贯彻落实党和政府对敬老院有关方针、政策，坚持民主管理、文明办院，管理服务于供养入住的人员。</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（3）</w:t>
      </w:r>
      <w:r>
        <w:rPr>
          <w:rFonts w:hint="eastAsia" w:ascii="仿宋_GB2312" w:hAnsi="Times New Roman" w:eastAsia="仿宋_GB2312" w:cs="方正小标宋简体"/>
          <w:sz w:val="32"/>
          <w:szCs w:val="32"/>
          <w:lang w:bidi="ar-SA"/>
        </w:rPr>
        <w:t>制订本院管理服务、农副业生产经营管理、年度发展规划并做好实施工作。</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（4）</w:t>
      </w:r>
      <w:r>
        <w:rPr>
          <w:rFonts w:hint="eastAsia" w:ascii="仿宋_GB2312" w:hAnsi="Times New Roman" w:eastAsia="仿宋_GB2312" w:cs="方正小标宋简体"/>
          <w:sz w:val="32"/>
          <w:szCs w:val="32"/>
          <w:lang w:bidi="ar-SA"/>
        </w:rPr>
        <w:t>协助县委县政府做好五保对象的供养工作，为供养入住的人员安排好吃、穿、住、医、行、葬等方面的基本生活。</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（5）</w:t>
      </w:r>
      <w:r>
        <w:rPr>
          <w:rFonts w:hint="eastAsia" w:ascii="仿宋_GB2312" w:hAnsi="Times New Roman" w:eastAsia="仿宋_GB2312" w:cs="方正小标宋简体"/>
          <w:sz w:val="32"/>
          <w:szCs w:val="32"/>
          <w:lang w:bidi="ar-SA"/>
        </w:rPr>
        <w:t>为入住人员提供生活起居等方面的照料，组织开展有益于身心健康的文化娱乐、康复保健等活动和力所能及的公益劳动。</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bidi="ar-SA"/>
        </w:rPr>
      </w:pPr>
      <w:r>
        <w:rPr>
          <w:rFonts w:hint="eastAsia" w:ascii="仿宋_GB2312" w:hAnsi="Times New Roman" w:eastAsia="仿宋_GB2312" w:cs="方正小标宋简体"/>
          <w:sz w:val="32"/>
          <w:szCs w:val="32"/>
          <w:lang w:val="en-US" w:eastAsia="zh-CN" w:bidi="ar-SA"/>
        </w:rPr>
        <w:t>（6）</w:t>
      </w:r>
      <w:r>
        <w:rPr>
          <w:rFonts w:hint="eastAsia" w:ascii="仿宋_GB2312" w:hAnsi="Times New Roman" w:eastAsia="仿宋_GB2312" w:cs="方正小标宋简体"/>
          <w:sz w:val="32"/>
          <w:szCs w:val="32"/>
          <w:lang w:bidi="ar-SA"/>
        </w:rPr>
        <w:t>建立健全院内的各项管理制度，加强对工作人员学习培训，做好院民资料及档案管理工作；落实院内防火安全责任制。</w:t>
      </w:r>
    </w:p>
    <w:p>
      <w:pPr>
        <w:numPr>
          <w:ilvl w:val="0"/>
          <w:numId w:val="0"/>
        </w:numPr>
        <w:snapToGrid w:val="0"/>
        <w:spacing w:line="576" w:lineRule="exact"/>
        <w:ind w:firstLine="640" w:firstLineChars="200"/>
        <w:rPr>
          <w:rFonts w:hint="eastAsia" w:ascii="仿宋_GB2312" w:hAnsi="Times New Roman" w:eastAsia="仿宋_GB2312" w:cs="方正小标宋简体"/>
          <w:sz w:val="32"/>
          <w:szCs w:val="32"/>
          <w:lang w:val="en-US" w:eastAsia="zh-CN" w:bidi="ar-SA"/>
        </w:rPr>
      </w:pPr>
      <w:r>
        <w:rPr>
          <w:rFonts w:hint="eastAsia" w:ascii="仿宋_GB2312" w:hAnsi="Times New Roman" w:eastAsia="仿宋_GB2312" w:cs="方正小标宋简体"/>
          <w:sz w:val="32"/>
          <w:szCs w:val="32"/>
          <w:lang w:val="en-US" w:eastAsia="zh-CN" w:bidi="ar-SA"/>
        </w:rPr>
        <w:t>（7）完成县委、县政府交办的其他任务。</w:t>
      </w:r>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7" w:name="_Toc8860"/>
      <w:bookmarkStart w:id="28" w:name="_Toc11606"/>
      <w:bookmarkStart w:id="29" w:name="_Toc26525"/>
      <w:r>
        <w:rPr>
          <w:rFonts w:hint="eastAsia" w:ascii="楷体_GB2312" w:hAnsi="仿宋" w:eastAsia="楷体_GB2312" w:cs="Times New Roman"/>
          <w:b/>
          <w:bCs w:val="0"/>
          <w:color w:val="000000"/>
          <w:kern w:val="2"/>
          <w:sz w:val="32"/>
          <w:szCs w:val="32"/>
          <w:lang w:val="en-US" w:eastAsia="zh-CN" w:bidi="ar-SA"/>
        </w:rPr>
        <w:t>（二）2021年重点工作完成情况</w:t>
      </w:r>
      <w:bookmarkEnd w:id="22"/>
      <w:bookmarkEnd w:id="23"/>
      <w:bookmarkEnd w:id="27"/>
      <w:bookmarkEnd w:id="28"/>
      <w:bookmarkEnd w:id="29"/>
      <w:bookmarkStart w:id="30" w:name="_Toc15377200"/>
      <w:bookmarkStart w:id="31" w:name="_Toc15396601"/>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w:t>
      </w:r>
      <w:r>
        <w:rPr>
          <w:rFonts w:hint="eastAsia" w:ascii="仿宋_GB2312" w:eastAsia="仿宋_GB2312" w:cs="方正小标宋简体"/>
          <w:sz w:val="32"/>
          <w:szCs w:val="32"/>
          <w:lang w:bidi="ar-SA"/>
        </w:rPr>
        <w:t>养老服务事业快速发展</w:t>
      </w:r>
      <w:r>
        <w:rPr>
          <w:rFonts w:hint="eastAsia" w:ascii="仿宋_GB2312" w:eastAsia="仿宋_GB2312" w:cs="方正小标宋简体"/>
          <w:sz w:val="32"/>
          <w:szCs w:val="32"/>
          <w:lang w:eastAsia="zh-CN" w:bidi="ar-SA"/>
        </w:rPr>
        <w:t>。</w:t>
      </w:r>
      <w:r>
        <w:rPr>
          <w:rFonts w:hint="eastAsia" w:ascii="仿宋_GB2312" w:eastAsia="仿宋_GB2312" w:cs="方正小标宋简体"/>
          <w:sz w:val="32"/>
          <w:szCs w:val="32"/>
          <w:lang w:bidi="ar-SA"/>
        </w:rPr>
        <w:t>进</w:t>
      </w:r>
      <w:r>
        <w:rPr>
          <w:rFonts w:hint="eastAsia" w:ascii="仿宋_GB2312" w:eastAsia="仿宋_GB2312"/>
          <w:sz w:val="32"/>
          <w:szCs w:val="32"/>
        </w:rPr>
        <w:t>一</w:t>
      </w:r>
      <w:r>
        <w:rPr>
          <w:rFonts w:hint="eastAsia" w:ascii="仿宋_GB2312" w:eastAsia="仿宋_GB2312" w:cs="方正小标宋简体"/>
          <w:sz w:val="32"/>
          <w:szCs w:val="32"/>
          <w:lang w:bidi="ar-SA"/>
        </w:rPr>
        <w:t>步提升养老服务能力，切实抓好居家养老服务工作，扎实推进政府购买居家养老服务工作开展。</w:t>
      </w:r>
    </w:p>
    <w:p>
      <w:pPr>
        <w:pStyle w:val="2"/>
        <w:rPr>
          <w:rFonts w:hint="default" w:ascii="仿宋_GB2312" w:eastAsia="仿宋_GB2312"/>
          <w:sz w:val="32"/>
          <w:szCs w:val="32"/>
          <w:lang w:val="en-US" w:eastAsia="zh-CN"/>
        </w:rPr>
      </w:pPr>
      <w:r>
        <w:rPr>
          <w:rFonts w:hint="eastAsia"/>
          <w:sz w:val="32"/>
          <w:szCs w:val="32"/>
          <w:lang w:val="en-US" w:eastAsia="zh-CN"/>
        </w:rPr>
        <w:t>2.</w:t>
      </w:r>
      <w:r>
        <w:rPr>
          <w:rFonts w:hint="eastAsia" w:ascii="仿宋_GB2312" w:eastAsia="仿宋_GB2312" w:cs="宋体"/>
          <w:color w:val="000000"/>
          <w:kern w:val="0"/>
          <w:sz w:val="32"/>
          <w:szCs w:val="32"/>
          <w:lang w:bidi="ar-SA"/>
        </w:rPr>
        <w:t>社会福利工作服务能力明显增强。采取发放资料、公开栏、广播、电视等新闻媒体宣传的方式，全面宣传困难群众各项生活补贴的重要意义，明确责任，做到不漏一人，确实把党和政府的惠民举措落实到位。</w:t>
      </w:r>
    </w:p>
    <w:p>
      <w:pPr>
        <w:pStyle w:val="5"/>
        <w:numPr>
          <w:ilvl w:val="0"/>
          <w:numId w:val="1"/>
        </w:numPr>
        <w:spacing w:before="0" w:after="0" w:line="576" w:lineRule="exact"/>
        <w:ind w:firstLine="640" w:firstLineChars="200"/>
        <w:rPr>
          <w:rFonts w:hint="eastAsia" w:ascii="黑体" w:hAnsi="黑体" w:eastAsia="黑体" w:cs="黑体"/>
          <w:b w:val="0"/>
          <w:color w:val="000000"/>
        </w:rPr>
      </w:pPr>
      <w:bookmarkStart w:id="32" w:name="_Toc5228"/>
      <w:bookmarkStart w:id="33" w:name="_Toc4121"/>
      <w:bookmarkStart w:id="34" w:name="_Toc6671"/>
      <w:r>
        <w:rPr>
          <w:rFonts w:hint="eastAsia" w:ascii="黑体" w:hAnsi="黑体" w:eastAsia="黑体" w:cs="黑体"/>
          <w:b w:val="0"/>
          <w:color w:val="000000"/>
        </w:rPr>
        <w:t>机构设置</w:t>
      </w:r>
      <w:bookmarkEnd w:id="30"/>
      <w:bookmarkEnd w:id="31"/>
      <w:bookmarkEnd w:id="32"/>
      <w:bookmarkEnd w:id="33"/>
      <w:bookmarkEnd w:id="34"/>
    </w:p>
    <w:p>
      <w:pPr>
        <w:autoSpaceDN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茂县社会救助福利服务中心</w:t>
      </w:r>
      <w:r>
        <w:rPr>
          <w:rFonts w:hint="eastAsia" w:ascii="仿宋_GB2312" w:eastAsia="仿宋_GB2312"/>
          <w:sz w:val="32"/>
          <w:szCs w:val="32"/>
        </w:rPr>
        <w:t>是全额拨款事业单位，下属二级单位0个，其中行政单位0个，其他事业单位0个。</w:t>
      </w:r>
      <w:r>
        <w:rPr>
          <w:rFonts w:hint="eastAsia" w:ascii="仿宋_GB2312" w:eastAsia="仿宋_GB2312" w:hAnsiTheme="majorHAnsi" w:cstheme="majorBidi"/>
          <w:b w:val="0"/>
          <w:bCs/>
          <w:kern w:val="2"/>
          <w:sz w:val="32"/>
          <w:szCs w:val="32"/>
          <w:lang w:val="en-US" w:eastAsia="zh-CN" w:bidi="ar-SA"/>
        </w:rPr>
        <w:t>核定编制18名，实有人员18名。</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br w:type="page"/>
      </w:r>
    </w:p>
    <w:p>
      <w:pPr>
        <w:pStyle w:val="4"/>
        <w:pageBreakBefore w:val="0"/>
        <w:widowControl w:val="0"/>
        <w:kinsoku/>
        <w:wordWrap/>
        <w:overflowPunct/>
        <w:topLinePunct w:val="0"/>
        <w:autoSpaceDE/>
        <w:autoSpaceDN/>
        <w:bidi w:val="0"/>
        <w:adjustRightInd/>
        <w:snapToGrid/>
        <w:spacing w:before="0" w:after="0" w:line="576" w:lineRule="exact"/>
        <w:ind w:right="440"/>
        <w:jc w:val="right"/>
        <w:textAlignment w:val="auto"/>
        <w:rPr>
          <w:rFonts w:hint="eastAsia" w:ascii="黑体" w:hAnsi="黑体" w:eastAsia="黑体"/>
          <w:color w:val="000000"/>
          <w:sz w:val="32"/>
          <w:szCs w:val="32"/>
          <w:lang w:eastAsia="zh-CN"/>
        </w:rPr>
      </w:pPr>
      <w:bookmarkStart w:id="35" w:name="_Toc15396602"/>
      <w:bookmarkStart w:id="36" w:name="_Toc26681"/>
      <w:bookmarkStart w:id="37" w:name="_Toc14842"/>
      <w:bookmarkStart w:id="38" w:name="_Toc15377204"/>
      <w:bookmarkStart w:id="39" w:name="_Toc14652"/>
      <w:r>
        <w:rPr>
          <w:rFonts w:hint="eastAsia" w:ascii="方正小标宋简体" w:hAnsi="宋体" w:eastAsia="方正小标宋简体" w:cs="Times New Roman"/>
          <w:b w:val="0"/>
          <w:bCs w:val="0"/>
          <w:kern w:val="2"/>
          <w:sz w:val="44"/>
          <w:szCs w:val="44"/>
          <w:lang w:val="en-US" w:eastAsia="zh-CN" w:bidi="ar-SA"/>
        </w:rPr>
        <w:t>第二部分 2021年度部门决算情况说明</w:t>
      </w:r>
      <w:bookmarkEnd w:id="35"/>
      <w:bookmarkEnd w:id="36"/>
      <w:bookmarkEnd w:id="37"/>
      <w:bookmarkEnd w:id="38"/>
      <w:bookmarkEnd w:id="39"/>
      <w:bookmarkStart w:id="40" w:name="_Toc15396603"/>
      <w:bookmarkStart w:id="41" w:name="_Toc5350"/>
      <w:bookmarkStart w:id="42" w:name="_Toc20030"/>
      <w:bookmarkStart w:id="43" w:name="_Toc15377205"/>
    </w:p>
    <w:p>
      <w:pPr>
        <w:numPr>
          <w:ilvl w:val="0"/>
          <w:numId w:val="0"/>
        </w:numPr>
        <w:snapToGrid w:val="0"/>
        <w:spacing w:line="576" w:lineRule="exact"/>
        <w:ind w:firstLine="640" w:firstLineChars="200"/>
        <w:rPr>
          <w:rStyle w:val="30"/>
          <w:rFonts w:hint="eastAsia" w:ascii="黑体" w:hAnsi="黑体" w:eastAsia="黑体"/>
          <w:b w:val="0"/>
          <w:lang w:eastAsia="zh-CN"/>
        </w:rPr>
      </w:pPr>
    </w:p>
    <w:p>
      <w:pPr>
        <w:numPr>
          <w:ilvl w:val="0"/>
          <w:numId w:val="0"/>
        </w:numPr>
        <w:snapToGrid w:val="0"/>
        <w:spacing w:line="576" w:lineRule="exact"/>
        <w:ind w:firstLine="640" w:firstLineChars="200"/>
        <w:rPr>
          <w:rStyle w:val="30"/>
          <w:rFonts w:hint="eastAsia" w:ascii="黑体" w:hAnsi="黑体" w:eastAsia="黑体"/>
          <w:b w:val="0"/>
          <w:lang w:val="en-US" w:eastAsia="zh-CN"/>
        </w:rPr>
      </w:pPr>
      <w:bookmarkStart w:id="44" w:name="_Toc25411"/>
      <w:r>
        <w:rPr>
          <w:rStyle w:val="30"/>
          <w:rFonts w:hint="eastAsia" w:ascii="黑体" w:hAnsi="黑体" w:eastAsia="黑体"/>
          <w:b w:val="0"/>
          <w:lang w:eastAsia="zh-CN"/>
        </w:rPr>
        <w:t>一、收入支出决算总体情况说明</w:t>
      </w:r>
      <w:bookmarkEnd w:id="40"/>
      <w:bookmarkEnd w:id="41"/>
      <w:bookmarkEnd w:id="42"/>
      <w:bookmarkEnd w:id="43"/>
      <w:bookmarkStart w:id="45" w:name="_Toc19788"/>
      <w:bookmarkStart w:id="46" w:name="_Toc13654"/>
    </w:p>
    <w:bookmarkEnd w:id="44"/>
    <w:p>
      <w:pPr>
        <w:spacing w:line="600"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47" w:name="_Toc2647"/>
      <w:r>
        <w:rPr>
          <w:rFonts w:hint="eastAsia" w:ascii="仿宋_GB2312" w:eastAsia="仿宋_GB2312" w:hAnsiTheme="majorHAnsi" w:cstheme="majorBidi"/>
          <w:b w:val="0"/>
          <w:bCs/>
          <w:kern w:val="2"/>
          <w:sz w:val="32"/>
          <w:szCs w:val="32"/>
          <w:lang w:val="en-US" w:eastAsia="zh-CN" w:bidi="ar-SA"/>
        </w:rPr>
        <w:t>2021年度收、支总计274.57万元。与2020年相比，收、支总计各增加50.73万元，增加22.66%。</w:t>
      </w:r>
      <w:bookmarkEnd w:id="45"/>
      <w:bookmarkEnd w:id="46"/>
      <w:bookmarkEnd w:id="47"/>
      <w:bookmarkStart w:id="48" w:name="_Toc7435"/>
      <w:bookmarkStart w:id="49" w:name="_Toc15465"/>
      <w:r>
        <w:rPr>
          <w:rFonts w:hint="eastAsia" w:ascii="仿宋" w:eastAsia="仿宋"/>
          <w:color w:val="000000"/>
          <w:sz w:val="32"/>
          <w:szCs w:val="32"/>
        </w:rPr>
        <w:t>主要变动原因是人员增加。</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0" w:name="_Toc4066"/>
      <w:r>
        <w:rPr>
          <w:rFonts w:hint="eastAsia" w:ascii="仿宋_GB2312" w:eastAsia="仿宋_GB2312" w:hAnsiTheme="majorHAnsi" w:cstheme="majorBidi"/>
          <w:b w:val="0"/>
          <w:bCs/>
          <w:kern w:val="2"/>
          <w:sz w:val="32"/>
          <w:szCs w:val="32"/>
          <w:lang w:val="en-US" w:eastAsia="zh-CN" w:bidi="ar-SA"/>
        </w:rPr>
        <w:t>（图1：收、支决算总计变动情况图）（单位：万元）</w:t>
      </w:r>
      <w:bookmarkEnd w:id="48"/>
      <w:bookmarkEnd w:id="49"/>
      <w:bookmarkEnd w:id="50"/>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r>
        <w:drawing>
          <wp:anchor distT="0" distB="0" distL="114300" distR="114300" simplePos="0" relativeHeight="251661312" behindDoc="0" locked="0" layoutInCell="1" allowOverlap="1">
            <wp:simplePos x="0" y="0"/>
            <wp:positionH relativeFrom="column">
              <wp:posOffset>499745</wp:posOffset>
            </wp:positionH>
            <wp:positionV relativeFrom="paragraph">
              <wp:posOffset>272415</wp:posOffset>
            </wp:positionV>
            <wp:extent cx="3486785" cy="2496185"/>
            <wp:effectExtent l="4445" t="4445" r="13970" b="1397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numPr>
          <w:ilvl w:val="0"/>
          <w:numId w:val="0"/>
        </w:numPr>
        <w:snapToGrid w:val="0"/>
        <w:spacing w:line="576" w:lineRule="exact"/>
        <w:ind w:firstLine="640" w:firstLineChars="200"/>
        <w:rPr>
          <w:rStyle w:val="30"/>
          <w:rFonts w:hint="eastAsia" w:ascii="黑体" w:hAnsi="黑体" w:eastAsia="黑体"/>
          <w:b w:val="0"/>
          <w:lang w:eastAsia="zh-CN"/>
        </w:rPr>
      </w:pPr>
      <w:bookmarkStart w:id="51" w:name="_Toc15396604"/>
      <w:bookmarkStart w:id="52" w:name="_Toc1450"/>
      <w:bookmarkStart w:id="53" w:name="_Toc9740"/>
      <w:bookmarkStart w:id="54" w:name="_Toc1537720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5" w:name="_Toc30808"/>
      <w:r>
        <w:rPr>
          <w:rStyle w:val="30"/>
          <w:rFonts w:hint="eastAsia" w:ascii="黑体" w:hAnsi="黑体" w:eastAsia="黑体"/>
          <w:b w:val="0"/>
          <w:lang w:eastAsia="zh-CN"/>
        </w:rPr>
        <w:t>二、</w:t>
      </w:r>
      <w:r>
        <w:rPr>
          <w:rStyle w:val="30"/>
          <w:rFonts w:hint="eastAsia" w:ascii="黑体" w:hAnsi="黑体" w:eastAsia="黑体"/>
          <w:b w:val="0"/>
        </w:rPr>
        <w:t>收入决算情况说明</w:t>
      </w:r>
      <w:bookmarkEnd w:id="51"/>
      <w:bookmarkEnd w:id="52"/>
      <w:bookmarkEnd w:id="53"/>
      <w:bookmarkEnd w:id="54"/>
      <w:bookmarkEnd w:id="55"/>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6" w:name="_Toc4287"/>
      <w:bookmarkStart w:id="57" w:name="_Toc15398"/>
      <w:r>
        <w:rPr>
          <w:rFonts w:hint="eastAsia" w:ascii="仿宋_GB2312" w:eastAsia="仿宋_GB2312" w:hAnsiTheme="majorHAnsi" w:cstheme="majorBidi"/>
          <w:b w:val="0"/>
          <w:bCs/>
          <w:kern w:val="2"/>
          <w:sz w:val="32"/>
          <w:szCs w:val="32"/>
          <w:lang w:val="en-US" w:eastAsia="zh-CN" w:bidi="ar-SA"/>
        </w:rPr>
        <w:t>2021年本年收入合计274.57万元，其中：一般公共预算财政拨款收入274.57万元，占100%；政府性基金预算财政拨款收入0万元；上级补助收入0万元；事业收入0万元；经营收入0万元；附属单位上缴收入0万元；其他收入0万元。</w:t>
      </w:r>
      <w:bookmarkEnd w:id="56"/>
      <w:bookmarkEnd w:id="57"/>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8" w:name="_Toc8153"/>
      <w:bookmarkStart w:id="59" w:name="_Toc11580"/>
      <w:r>
        <w:rPr>
          <w:rFonts w:hint="eastAsia" w:ascii="仿宋_GB2312" w:eastAsia="仿宋_GB2312" w:hAnsiTheme="majorHAnsi" w:cstheme="majorBidi"/>
          <w:b w:val="0"/>
          <w:bCs/>
          <w:kern w:val="2"/>
          <w:sz w:val="32"/>
          <w:szCs w:val="32"/>
          <w:lang w:val="en-US" w:eastAsia="zh-CN" w:bidi="ar-SA"/>
        </w:rPr>
        <w:t>（图2：收入决算结构图）（单位：万元）</w:t>
      </w:r>
      <w:bookmarkEnd w:id="58"/>
      <w:bookmarkEnd w:id="5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1" locked="0" layoutInCell="1" allowOverlap="1">
            <wp:simplePos x="0" y="0"/>
            <wp:positionH relativeFrom="column">
              <wp:posOffset>509270</wp:posOffset>
            </wp:positionH>
            <wp:positionV relativeFrom="paragraph">
              <wp:posOffset>-644525</wp:posOffset>
            </wp:positionV>
            <wp:extent cx="3909695" cy="2797175"/>
            <wp:effectExtent l="4445" t="4445" r="10160" b="17780"/>
            <wp:wrapTight wrapText="bothSides">
              <wp:wrapPolygon>
                <wp:start x="-25" y="-34"/>
                <wp:lineTo x="-25" y="21443"/>
                <wp:lineTo x="21551" y="21443"/>
                <wp:lineTo x="21551" y="-34"/>
                <wp:lineTo x="-25" y="-34"/>
              </wp:wrapPolygon>
            </wp:wrapTight>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rFonts w:ascii="仿宋" w:hAnsi="仿宋" w:eastAsia="仿宋"/>
          <w:color w:val="000000" w:themeColor="text1"/>
          <w:sz w:val="32"/>
          <w:szCs w:val="32"/>
          <w14:textFill>
            <w14:solidFill>
              <w14:schemeClr w14:val="tx1"/>
            </w14:solidFill>
          </w14:textFill>
        </w:rPr>
      </w:pPr>
    </w:p>
    <w:p>
      <w:pPr>
        <w:numPr>
          <w:ilvl w:val="0"/>
          <w:numId w:val="0"/>
        </w:numPr>
        <w:snapToGrid w:val="0"/>
        <w:spacing w:line="576" w:lineRule="exact"/>
        <w:ind w:firstLine="640" w:firstLineChars="200"/>
        <w:rPr>
          <w:rStyle w:val="30"/>
          <w:rFonts w:hint="eastAsia" w:ascii="黑体" w:hAnsi="黑体" w:eastAsia="黑体"/>
          <w:b w:val="0"/>
          <w:lang w:eastAsia="zh-CN"/>
        </w:rPr>
      </w:pPr>
      <w:bookmarkStart w:id="60" w:name="_Toc5819"/>
      <w:bookmarkStart w:id="61" w:name="_Toc1973"/>
      <w:bookmarkStart w:id="62" w:name="_Toc15396605"/>
      <w:bookmarkStart w:id="63" w:name="_Toc15377207"/>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4" w:name="_Toc13613"/>
      <w:r>
        <w:rPr>
          <w:rStyle w:val="30"/>
          <w:rFonts w:hint="eastAsia" w:ascii="黑体" w:hAnsi="黑体" w:eastAsia="黑体"/>
          <w:b w:val="0"/>
          <w:lang w:eastAsia="zh-CN"/>
        </w:rPr>
        <w:t>三、支出决算情况说明</w:t>
      </w:r>
      <w:bookmarkEnd w:id="60"/>
      <w:bookmarkEnd w:id="61"/>
      <w:bookmarkEnd w:id="62"/>
      <w:bookmarkEnd w:id="63"/>
      <w:bookmarkEnd w:id="64"/>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5" w:name="_Toc26070"/>
      <w:bookmarkStart w:id="66" w:name="_Toc22382"/>
      <w:r>
        <w:rPr>
          <w:rFonts w:hint="eastAsia" w:ascii="仿宋_GB2312" w:eastAsia="仿宋_GB2312" w:hAnsiTheme="majorHAnsi" w:cstheme="majorBidi"/>
          <w:b w:val="0"/>
          <w:bCs/>
          <w:kern w:val="2"/>
          <w:sz w:val="32"/>
          <w:szCs w:val="32"/>
          <w:lang w:val="en-US" w:eastAsia="zh-CN" w:bidi="ar-SA"/>
        </w:rPr>
        <w:t>2021年本年支出合计274.57万元，其中：基本支出274.57万元，占100%；项目支出0万元；上缴上级支出0万元；经营支出0万元；对附属单位补助支出0万元。</w:t>
      </w:r>
      <w:bookmarkEnd w:id="65"/>
      <w:bookmarkEnd w:id="6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（图3：支出决算结构图）（单位：万元）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1" locked="0" layoutInCell="1" allowOverlap="1">
            <wp:simplePos x="0" y="0"/>
            <wp:positionH relativeFrom="column">
              <wp:posOffset>175895</wp:posOffset>
            </wp:positionH>
            <wp:positionV relativeFrom="paragraph">
              <wp:posOffset>97790</wp:posOffset>
            </wp:positionV>
            <wp:extent cx="4572000" cy="2743200"/>
            <wp:effectExtent l="4445" t="4445" r="14605" b="14605"/>
            <wp:wrapTight wrapText="bothSides">
              <wp:wrapPolygon>
                <wp:start x="-21" y="-35"/>
                <wp:lineTo x="-21" y="21565"/>
                <wp:lineTo x="21579" y="21565"/>
                <wp:lineTo x="21579" y="-35"/>
                <wp:lineTo x="-21" y="-35"/>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7" w:name="_Toc7778"/>
      <w:bookmarkStart w:id="68" w:name="_Toc15880"/>
      <w:bookmarkStart w:id="69" w:name="_Toc20532"/>
      <w:bookmarkStart w:id="70" w:name="_Toc15396606"/>
      <w:bookmarkStart w:id="71" w:name="_Toc15377208"/>
      <w:r>
        <w:rPr>
          <w:rStyle w:val="30"/>
          <w:rFonts w:hint="eastAsia" w:ascii="黑体" w:hAnsi="黑体" w:eastAsia="黑体"/>
          <w:b w:val="0"/>
        </w:rPr>
        <w:t>四、财政拨款收入支出决算总体情况说明</w:t>
      </w:r>
      <w:bookmarkEnd w:id="67"/>
      <w:bookmarkEnd w:id="68"/>
      <w:bookmarkEnd w:id="69"/>
      <w:bookmarkEnd w:id="70"/>
      <w:bookmarkEnd w:id="71"/>
    </w:p>
    <w:p>
      <w:pPr>
        <w:spacing w:line="600"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72" w:name="_Toc28985"/>
      <w:bookmarkStart w:id="73" w:name="_Toc28502"/>
      <w:r>
        <w:rPr>
          <w:rFonts w:hint="eastAsia" w:ascii="仿宋_GB2312" w:eastAsia="仿宋_GB2312" w:hAnsiTheme="majorHAnsi" w:cstheme="majorBidi"/>
          <w:b w:val="0"/>
          <w:bCs/>
          <w:kern w:val="2"/>
          <w:sz w:val="32"/>
          <w:szCs w:val="32"/>
          <w:lang w:val="en-US" w:eastAsia="zh-CN" w:bidi="ar-SA"/>
        </w:rPr>
        <w:t>2021年度收、支总计274.57万元。与2020年相比，收、支总计各</w:t>
      </w:r>
      <w:bookmarkEnd w:id="72"/>
      <w:bookmarkEnd w:id="73"/>
      <w:r>
        <w:rPr>
          <w:rFonts w:hint="eastAsia" w:ascii="仿宋_GB2312" w:eastAsia="仿宋_GB2312" w:hAnsiTheme="majorHAnsi" w:cstheme="majorBidi"/>
          <w:b w:val="0"/>
          <w:bCs/>
          <w:kern w:val="2"/>
          <w:sz w:val="32"/>
          <w:szCs w:val="32"/>
          <w:lang w:val="en-US" w:eastAsia="zh-CN" w:bidi="ar-SA"/>
        </w:rPr>
        <w:t>增加50.73万元，增加22.66%。</w:t>
      </w:r>
      <w:r>
        <w:rPr>
          <w:rFonts w:hint="eastAsia" w:ascii="仿宋" w:eastAsia="仿宋"/>
          <w:color w:val="000000"/>
          <w:sz w:val="32"/>
          <w:szCs w:val="32"/>
        </w:rPr>
        <w:t>主要变动原因是人员增加。</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（图4：财政拨款收、支决算总计变动情况）（单位：万元）</w:t>
      </w:r>
    </w:p>
    <w:p>
      <w:pPr>
        <w:spacing w:line="600" w:lineRule="exact"/>
      </w:pPr>
      <w:r>
        <w:drawing>
          <wp:anchor distT="0" distB="0" distL="114300" distR="114300" simplePos="0" relativeHeight="251665408" behindDoc="0" locked="0" layoutInCell="1" allowOverlap="1">
            <wp:simplePos x="0" y="0"/>
            <wp:positionH relativeFrom="column">
              <wp:posOffset>747395</wp:posOffset>
            </wp:positionH>
            <wp:positionV relativeFrom="paragraph">
              <wp:posOffset>87630</wp:posOffset>
            </wp:positionV>
            <wp:extent cx="3505835" cy="2427605"/>
            <wp:effectExtent l="4445" t="4445" r="13970" b="6350"/>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pPr>
    </w:p>
    <w:p>
      <w:pPr>
        <w:spacing w:line="576" w:lineRule="exact"/>
        <w:outlineLvl w:val="1"/>
        <w:rPr>
          <w:rStyle w:val="30"/>
          <w:rFonts w:hint="eastAsia" w:ascii="黑体" w:hAnsi="黑体" w:eastAsia="黑体"/>
          <w:b w:val="0"/>
        </w:rPr>
      </w:pPr>
      <w:bookmarkStart w:id="74" w:name="_Toc30780"/>
      <w:bookmarkStart w:id="75" w:name="_Toc15396607"/>
      <w:bookmarkStart w:id="76" w:name="_Toc14538"/>
      <w:bookmarkStart w:id="77" w:name="_Toc15377209"/>
    </w:p>
    <w:p>
      <w:pPr>
        <w:spacing w:line="576" w:lineRule="exact"/>
        <w:ind w:firstLine="640" w:firstLineChars="200"/>
        <w:outlineLvl w:val="1"/>
        <w:rPr>
          <w:rStyle w:val="30"/>
          <w:rFonts w:ascii="黑体" w:hAnsi="黑体" w:eastAsia="黑体"/>
          <w:b w:val="0"/>
        </w:rPr>
      </w:pPr>
      <w:bookmarkStart w:id="78" w:name="_Toc2010"/>
      <w:r>
        <w:rPr>
          <w:rStyle w:val="30"/>
          <w:rFonts w:hint="eastAsia" w:ascii="黑体" w:hAnsi="黑体" w:eastAsia="黑体"/>
          <w:b w:val="0"/>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74"/>
      <w:bookmarkEnd w:id="75"/>
      <w:bookmarkEnd w:id="76"/>
      <w:bookmarkEnd w:id="77"/>
      <w:bookmarkEnd w:id="78"/>
      <w:bookmarkStart w:id="79" w:name="_Toc15377210"/>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80" w:name="_Toc17842"/>
      <w:bookmarkStart w:id="81" w:name="_Toc24133"/>
      <w:bookmarkStart w:id="82" w:name="_Toc3999"/>
      <w:r>
        <w:rPr>
          <w:rFonts w:hint="eastAsia" w:ascii="楷体_GB2312" w:hAnsi="仿宋" w:eastAsia="楷体_GB2312" w:cs="Times New Roman"/>
          <w:b/>
          <w:bCs w:val="0"/>
          <w:color w:val="000000"/>
          <w:kern w:val="2"/>
          <w:sz w:val="32"/>
          <w:szCs w:val="32"/>
          <w:lang w:val="en-US" w:eastAsia="zh-CN" w:bidi="ar-SA"/>
        </w:rPr>
        <w:t>（一）一般公共预算财政拨款支出决算总体情况</w:t>
      </w:r>
      <w:bookmarkEnd w:id="79"/>
      <w:bookmarkEnd w:id="80"/>
      <w:bookmarkEnd w:id="81"/>
      <w:bookmarkEnd w:id="82"/>
    </w:p>
    <w:p>
      <w:pPr>
        <w:spacing w:line="600" w:lineRule="exact"/>
        <w:ind w:firstLine="640" w:firstLineChars="200"/>
        <w:rPr>
          <w:rFonts w:hint="eastAsia" w:ascii="仿宋_GB2312" w:hAnsi="仿宋" w:eastAsia="仿宋_GB2312" w:cs="Times New Roman"/>
          <w:color w:val="000000"/>
          <w:sz w:val="32"/>
          <w:szCs w:val="32"/>
        </w:rPr>
      </w:pPr>
      <w:bookmarkStart w:id="83" w:name="_Toc5058"/>
      <w:bookmarkStart w:id="84" w:name="_Toc23168"/>
      <w:r>
        <w:rPr>
          <w:rFonts w:hint="eastAsia" w:ascii="仿宋_GB2312" w:hAnsi="仿宋" w:eastAsia="仿宋_GB2312" w:cs="Times New Roman"/>
          <w:color w:val="000000"/>
          <w:sz w:val="32"/>
          <w:szCs w:val="32"/>
        </w:rPr>
        <w:t>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年一般公共预算财政拨款支出</w:t>
      </w:r>
      <w:r>
        <w:rPr>
          <w:rFonts w:hint="eastAsia" w:ascii="仿宋_GB2312" w:hAnsi="仿宋" w:eastAsia="仿宋_GB2312" w:cs="Times New Roman"/>
          <w:color w:val="000000"/>
          <w:sz w:val="32"/>
          <w:szCs w:val="32"/>
          <w:lang w:val="en-US" w:eastAsia="zh-CN"/>
        </w:rPr>
        <w:t>274.57</w:t>
      </w:r>
      <w:r>
        <w:rPr>
          <w:rFonts w:hint="eastAsia" w:ascii="仿宋_GB2312" w:hAnsi="仿宋" w:eastAsia="仿宋_GB2312" w:cs="Times New Roman"/>
          <w:color w:val="000000"/>
          <w:sz w:val="32"/>
          <w:szCs w:val="32"/>
        </w:rPr>
        <w:t>万元，占本年支出合计的</w:t>
      </w:r>
      <w:r>
        <w:rPr>
          <w:rFonts w:hint="eastAsia" w:ascii="仿宋_GB2312" w:hAnsi="仿宋" w:eastAsia="仿宋_GB2312" w:cs="Times New Roman"/>
          <w:color w:val="000000"/>
          <w:sz w:val="32"/>
          <w:szCs w:val="32"/>
          <w:lang w:val="en-US" w:eastAsia="zh-CN"/>
        </w:rPr>
        <w:t>100</w:t>
      </w:r>
      <w:r>
        <w:rPr>
          <w:rFonts w:hint="eastAsia" w:ascii="仿宋_GB2312" w:hAnsi="仿宋" w:eastAsia="仿宋_GB2312" w:cs="Times New Roman"/>
          <w:color w:val="000000"/>
          <w:sz w:val="32"/>
          <w:szCs w:val="32"/>
        </w:rPr>
        <w:t>%。与20</w:t>
      </w:r>
      <w:r>
        <w:rPr>
          <w:rFonts w:hint="eastAsia" w:ascii="仿宋_GB2312" w:hAnsi="仿宋" w:eastAsia="仿宋_GB2312" w:cs="Times New Roman"/>
          <w:color w:val="000000"/>
          <w:sz w:val="32"/>
          <w:szCs w:val="32"/>
          <w:lang w:val="en-US" w:eastAsia="zh-CN"/>
        </w:rPr>
        <w:t>20</w:t>
      </w:r>
      <w:r>
        <w:rPr>
          <w:rFonts w:hint="eastAsia" w:ascii="仿宋_GB2312" w:hAnsi="仿宋" w:eastAsia="仿宋_GB2312" w:cs="Times New Roman"/>
          <w:color w:val="000000"/>
          <w:sz w:val="32"/>
          <w:szCs w:val="32"/>
        </w:rPr>
        <w:t>年相比，一般公共预算财政拨款</w:t>
      </w:r>
      <w:bookmarkEnd w:id="83"/>
      <w:bookmarkEnd w:id="84"/>
      <w:r>
        <w:rPr>
          <w:rFonts w:hint="eastAsia" w:ascii="仿宋_GB2312" w:eastAsia="仿宋_GB2312" w:hAnsiTheme="majorHAnsi" w:cstheme="majorBidi"/>
          <w:b w:val="0"/>
          <w:bCs/>
          <w:kern w:val="2"/>
          <w:sz w:val="32"/>
          <w:szCs w:val="32"/>
          <w:lang w:val="en-US" w:eastAsia="zh-CN" w:bidi="ar-SA"/>
        </w:rPr>
        <w:t>增加50.73万元，增加22.66%。</w:t>
      </w:r>
      <w:r>
        <w:rPr>
          <w:rFonts w:hint="eastAsia" w:ascii="仿宋" w:eastAsia="仿宋"/>
          <w:color w:val="000000"/>
          <w:sz w:val="32"/>
          <w:szCs w:val="32"/>
        </w:rPr>
        <w:t>主要变动原因是人员增加。</w:t>
      </w:r>
    </w:p>
    <w:p>
      <w:pPr>
        <w:spacing w:line="576" w:lineRule="exact"/>
        <w:ind w:firstLine="640"/>
        <w:rPr>
          <w:rFonts w:hint="eastAsia" w:ascii="仿宋_GB2312" w:hAnsi="仿宋" w:eastAsia="仿宋_GB2312" w:cs="Times New Roman"/>
          <w:color w:val="000000"/>
          <w:sz w:val="32"/>
          <w:szCs w:val="32"/>
        </w:rPr>
      </w:pPr>
      <w:bookmarkStart w:id="85" w:name="_Toc2362"/>
      <w:bookmarkStart w:id="86" w:name="_Toc11367"/>
      <w:r>
        <w:drawing>
          <wp:anchor distT="0" distB="0" distL="114300" distR="114300" simplePos="0" relativeHeight="251664384" behindDoc="0" locked="0" layoutInCell="1" allowOverlap="1">
            <wp:simplePos x="0" y="0"/>
            <wp:positionH relativeFrom="column">
              <wp:posOffset>622935</wp:posOffset>
            </wp:positionH>
            <wp:positionV relativeFrom="paragraph">
              <wp:posOffset>875030</wp:posOffset>
            </wp:positionV>
            <wp:extent cx="4097020" cy="2410460"/>
            <wp:effectExtent l="5080" t="4445" r="12700" b="23495"/>
            <wp:wrapSquare wrapText="bothSides"/>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 w:eastAsia="仿宋_GB2312" w:cs="Times New Roman"/>
          <w:color w:val="000000"/>
          <w:sz w:val="32"/>
          <w:szCs w:val="32"/>
        </w:rPr>
        <w:t>（图5：一般公共预算财政拨款支出决算变动情况）（单位：万元）</w:t>
      </w:r>
      <w:bookmarkEnd w:id="85"/>
      <w:bookmarkEnd w:id="86"/>
    </w:p>
    <w:p>
      <w:pPr>
        <w:pStyle w:val="5"/>
        <w:spacing w:before="0" w:after="0" w:line="576" w:lineRule="exact"/>
        <w:ind w:firstLine="321" w:firstLineChars="100"/>
        <w:rPr>
          <w:rFonts w:hint="eastAsia" w:ascii="楷体_GB2312" w:hAnsi="仿宋" w:eastAsia="楷体_GB2312" w:cs="Times New Roman"/>
          <w:b/>
          <w:bCs w:val="0"/>
          <w:color w:val="000000"/>
          <w:kern w:val="2"/>
          <w:sz w:val="32"/>
          <w:szCs w:val="32"/>
          <w:lang w:val="en-US" w:eastAsia="zh-CN" w:bidi="ar-SA"/>
        </w:rPr>
      </w:pPr>
      <w:bookmarkStart w:id="87" w:name="_Toc10092"/>
      <w:bookmarkStart w:id="88" w:name="_Toc20853"/>
      <w:bookmarkStart w:id="89" w:name="_Toc15377211"/>
      <w:bookmarkStart w:id="90" w:name="_Toc5749"/>
      <w:r>
        <w:rPr>
          <w:rFonts w:hint="eastAsia" w:ascii="楷体_GB2312" w:hAnsi="仿宋" w:eastAsia="楷体_GB2312" w:cs="Times New Roman"/>
          <w:b/>
          <w:bCs w:val="0"/>
          <w:color w:val="000000"/>
          <w:kern w:val="2"/>
          <w:sz w:val="32"/>
          <w:szCs w:val="32"/>
          <w:lang w:val="en-US" w:eastAsia="zh-CN" w:bidi="ar-SA"/>
        </w:rPr>
        <w:t>（二）一般公共预算财政拨款支出决算结构情况</w:t>
      </w:r>
      <w:bookmarkEnd w:id="87"/>
      <w:bookmarkEnd w:id="88"/>
      <w:bookmarkEnd w:id="89"/>
      <w:bookmarkEnd w:id="90"/>
    </w:p>
    <w:p>
      <w:pPr>
        <w:spacing w:line="576" w:lineRule="exact"/>
        <w:ind w:firstLine="64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themeColor="text1"/>
          <w:sz w:val="32"/>
          <w:szCs w:val="32"/>
          <w:lang w:val="en-US" w:eastAsia="zh-CN"/>
          <w14:textFill>
            <w14:solidFill>
              <w14:schemeClr w14:val="tx1"/>
            </w14:solidFill>
          </w14:textFill>
        </w:rPr>
        <w:t>274.57</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w:t>
      </w:r>
      <w:r>
        <w:rPr>
          <w:rFonts w:hint="eastAsia" w:ascii="仿宋_GB2312" w:hAnsi="仿宋" w:eastAsia="仿宋_GB2312"/>
          <w:color w:val="000000" w:themeColor="text1"/>
          <w:sz w:val="32"/>
          <w:szCs w:val="32"/>
          <w:lang w:val="en-US" w:eastAsia="zh-CN"/>
          <w14:textFill>
            <w14:solidFill>
              <w14:schemeClr w14:val="tx1"/>
            </w14:solidFill>
          </w14:textFill>
        </w:rPr>
        <w:t>239.69</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87.3</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卫生健康支出</w:t>
      </w:r>
      <w:r>
        <w:rPr>
          <w:rFonts w:hint="eastAsia" w:ascii="仿宋_GB2312" w:hAnsi="仿宋" w:eastAsia="仿宋_GB2312"/>
          <w:color w:val="000000" w:themeColor="text1"/>
          <w:sz w:val="32"/>
          <w:szCs w:val="32"/>
          <w:lang w:val="en-US" w:eastAsia="zh-CN"/>
          <w14:textFill>
            <w14:solidFill>
              <w14:schemeClr w14:val="tx1"/>
            </w14:solidFill>
          </w14:textFill>
        </w:rPr>
        <w:t>14.2</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5.2</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住房保障支出（类）</w:t>
      </w:r>
      <w:r>
        <w:rPr>
          <w:rFonts w:hint="eastAsia" w:ascii="仿宋_GB2312" w:hAnsi="仿宋" w:eastAsia="仿宋_GB2312"/>
          <w:color w:val="000000" w:themeColor="text1"/>
          <w:sz w:val="32"/>
          <w:szCs w:val="32"/>
          <w:lang w:val="en-US" w:eastAsia="zh-CN"/>
          <w14:textFill>
            <w14:solidFill>
              <w14:schemeClr w14:val="tx1"/>
            </w14:solidFill>
          </w14:textFill>
        </w:rPr>
        <w:t>20.68</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7.5</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spacing w:line="576" w:lineRule="exact"/>
        <w:ind w:left="319" w:leftChars="152"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      （单位：万元）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6432" behindDoc="0" locked="0" layoutInCell="1" allowOverlap="1">
            <wp:simplePos x="0" y="0"/>
            <wp:positionH relativeFrom="column">
              <wp:posOffset>547370</wp:posOffset>
            </wp:positionH>
            <wp:positionV relativeFrom="paragraph">
              <wp:posOffset>236220</wp:posOffset>
            </wp:positionV>
            <wp:extent cx="3554095" cy="2513965"/>
            <wp:effectExtent l="4445" t="4445" r="22860" b="15240"/>
            <wp:wrapSquare wrapText="bothSides"/>
            <wp:docPr id="8"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576" w:lineRule="exact"/>
        <w:ind w:firstLine="642" w:firstLineChars="200"/>
        <w:outlineLvl w:val="9"/>
        <w:rPr>
          <w:rFonts w:hint="eastAsia" w:ascii="楷体_GB2312" w:hAnsi="仿宋" w:eastAsia="楷体_GB2312"/>
          <w:b/>
          <w:color w:val="000000"/>
          <w:sz w:val="32"/>
          <w:szCs w:val="32"/>
        </w:rPr>
      </w:pPr>
      <w:bookmarkStart w:id="91" w:name="_Toc15377212"/>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pStyle w:val="5"/>
        <w:numPr>
          <w:ilvl w:val="0"/>
          <w:numId w:val="2"/>
        </w:numPr>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92" w:name="_Toc16182"/>
      <w:bookmarkStart w:id="93" w:name="_Toc22395"/>
      <w:bookmarkStart w:id="94" w:name="_Toc20335"/>
      <w:r>
        <w:rPr>
          <w:rFonts w:hint="eastAsia" w:ascii="楷体_GB2312" w:hAnsi="仿宋" w:eastAsia="楷体_GB2312" w:cs="Times New Roman"/>
          <w:b/>
          <w:bCs w:val="0"/>
          <w:color w:val="000000"/>
          <w:kern w:val="2"/>
          <w:sz w:val="32"/>
          <w:szCs w:val="32"/>
          <w:lang w:val="en-US" w:eastAsia="zh-CN" w:bidi="ar-SA"/>
        </w:rPr>
        <w:t>一般公共预算财政拨款支出决算具体情况</w:t>
      </w:r>
      <w:bookmarkEnd w:id="91"/>
      <w:bookmarkEnd w:id="92"/>
      <w:bookmarkEnd w:id="93"/>
      <w:bookmarkEnd w:id="94"/>
      <w:bookmarkStart w:id="95" w:name="_Toc5691"/>
      <w:bookmarkStart w:id="96" w:name="_Toc15377213"/>
      <w:bookmarkStart w:id="97" w:name="_Toc15377444"/>
      <w:bookmarkStart w:id="98" w:name="_Toc31605"/>
      <w:bookmarkStart w:id="99" w:name="_Toc15378460"/>
    </w:p>
    <w:p>
      <w:pPr>
        <w:bidi w:val="0"/>
        <w:ind w:firstLine="642"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val="en-US" w:eastAsia="zh-CN"/>
        </w:rPr>
        <w:t>2021年一</w:t>
      </w:r>
      <w:r>
        <w:rPr>
          <w:rFonts w:hint="eastAsia" w:ascii="仿宋_GB2312" w:hAnsi="仿宋" w:eastAsia="仿宋_GB2312" w:cs="Times New Roman"/>
          <w:b/>
          <w:bCs/>
          <w:sz w:val="32"/>
          <w:szCs w:val="32"/>
        </w:rPr>
        <w:t>般公共预算支出决算数为</w:t>
      </w:r>
      <w:r>
        <w:rPr>
          <w:rFonts w:hint="eastAsia" w:ascii="仿宋_GB2312" w:hAnsi="仿宋" w:eastAsia="仿宋_GB2312" w:cs="Times New Roman"/>
          <w:b/>
          <w:bCs/>
          <w:sz w:val="32"/>
          <w:szCs w:val="32"/>
          <w:lang w:val="en-US" w:eastAsia="zh-CN"/>
        </w:rPr>
        <w:t>274.57</w:t>
      </w:r>
      <w:r>
        <w:rPr>
          <w:rFonts w:hint="eastAsia" w:ascii="仿宋_GB2312" w:hAnsi="仿宋" w:eastAsia="仿宋_GB2312" w:cs="Times New Roman"/>
          <w:b/>
          <w:bCs/>
          <w:sz w:val="32"/>
          <w:szCs w:val="32"/>
        </w:rPr>
        <w:t>万元，完成预算</w:t>
      </w:r>
      <w:r>
        <w:rPr>
          <w:rFonts w:hint="eastAsia" w:ascii="仿宋_GB2312" w:hAnsi="仿宋" w:eastAsia="仿宋_GB2312" w:cs="Times New Roman"/>
          <w:b/>
          <w:bCs/>
          <w:sz w:val="32"/>
          <w:szCs w:val="32"/>
          <w:lang w:val="en-US" w:eastAsia="zh-CN"/>
        </w:rPr>
        <w:t>100</w:t>
      </w:r>
      <w:r>
        <w:rPr>
          <w:rFonts w:hint="eastAsia" w:ascii="仿宋_GB2312" w:hAnsi="仿宋" w:eastAsia="仿宋_GB2312" w:cs="Times New Roman"/>
          <w:b/>
          <w:bCs/>
          <w:sz w:val="32"/>
          <w:szCs w:val="32"/>
        </w:rPr>
        <w:t>%。其中：</w:t>
      </w:r>
      <w:bookmarkEnd w:id="95"/>
      <w:bookmarkEnd w:id="96"/>
      <w:bookmarkEnd w:id="97"/>
      <w:bookmarkEnd w:id="98"/>
      <w:bookmarkEnd w:id="99"/>
      <w:bookmarkStart w:id="100" w:name="_Toc19250"/>
      <w:bookmarkStart w:id="101" w:name="_Toc14035"/>
    </w:p>
    <w:bookmarkEnd w:id="100"/>
    <w:bookmarkEnd w:id="101"/>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1.社会保障和就业（类）民政管理事务（款）其他民政管理事务支出（项）: </w:t>
      </w:r>
      <w:r>
        <w:rPr>
          <w:rFonts w:hint="eastAsia" w:ascii="仿宋_GB2312" w:hAnsi="仿宋" w:eastAsia="仿宋_GB2312" w:cs="Times New Roman"/>
          <w:sz w:val="32"/>
          <w:szCs w:val="32"/>
          <w:lang w:val="en-US" w:eastAsia="zh-CN"/>
        </w:rPr>
        <w:t>支出决算为209.97万元，完成预算100%。</w:t>
      </w:r>
      <w:bookmarkStart w:id="102" w:name="_Toc8811"/>
      <w:bookmarkStart w:id="103" w:name="_Toc20901"/>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2.社会保障和就业（类）行政事业单位养老支出（款）机关事业单位基本养老保险缴费支出（项）: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支出决算为19.81万元，完成预算100%。</w:t>
      </w:r>
      <w:bookmarkEnd w:id="102"/>
      <w:bookmarkEnd w:id="103"/>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 xml:space="preserve">3.社会保障和就业（类）行政事业单位养老支出（款）机关事业单位职业年金缴费支出（项）: </w:t>
      </w:r>
      <w:r>
        <w:rPr>
          <w:rFonts w:hint="eastAsia" w:ascii="仿宋_GB2312" w:hAnsi="仿宋" w:eastAsia="仿宋_GB2312" w:cs="Times New Roman"/>
          <w:sz w:val="32"/>
          <w:szCs w:val="32"/>
          <w:lang w:val="en-US" w:eastAsia="zh-CN"/>
        </w:rPr>
        <w:t>支出决算为9.9万元，完成预算100%。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4.卫生健康支出（类）行政事业单位医疗（款）事业单位医疗（项）:</w:t>
      </w:r>
      <w:r>
        <w:rPr>
          <w:rFonts w:hint="eastAsia" w:ascii="仿宋_GB2312" w:hAnsi="仿宋" w:eastAsia="仿宋_GB2312" w:cs="Times New Roman"/>
          <w:sz w:val="32"/>
          <w:szCs w:val="32"/>
          <w:lang w:val="en-US" w:eastAsia="zh-CN"/>
        </w:rPr>
        <w:t>支出决算为14.2万元，完成预算100%。</w:t>
      </w:r>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5.住房保障支出（类）住房改革支出（款）住房公积金（项）:</w:t>
      </w:r>
      <w:r>
        <w:rPr>
          <w:rFonts w:hint="eastAsia" w:ascii="仿宋_GB2312" w:hAnsi="仿宋" w:eastAsia="仿宋_GB2312" w:cs="Times New Roman"/>
          <w:sz w:val="32"/>
          <w:szCs w:val="32"/>
          <w:lang w:val="en-US" w:eastAsia="zh-CN"/>
        </w:rPr>
        <w:t>支出决算为20.68万元，完成预算100%。</w:t>
      </w:r>
    </w:p>
    <w:p>
      <w:pPr>
        <w:tabs>
          <w:tab w:val="right" w:pos="8306"/>
        </w:tabs>
        <w:spacing w:line="576" w:lineRule="exact"/>
        <w:ind w:firstLine="640"/>
        <w:outlineLvl w:val="1"/>
        <w:rPr>
          <w:rStyle w:val="30"/>
        </w:rPr>
      </w:pPr>
      <w:bookmarkStart w:id="104" w:name="_Toc24128"/>
      <w:bookmarkStart w:id="105" w:name="_Toc8289"/>
      <w:bookmarkStart w:id="106" w:name="_Toc3219"/>
      <w:bookmarkStart w:id="107" w:name="_Toc15377214"/>
      <w:bookmarkStart w:id="10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104"/>
      <w:bookmarkEnd w:id="105"/>
      <w:bookmarkEnd w:id="106"/>
      <w:bookmarkEnd w:id="107"/>
      <w:bookmarkEnd w:id="108"/>
      <w:r>
        <w:rPr>
          <w:rStyle w:val="30"/>
          <w:rFonts w:ascii="黑体" w:hAnsi="黑体" w:eastAsia="黑体"/>
          <w:b w:val="0"/>
        </w:rPr>
        <w:tab/>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274.57</w:t>
      </w:r>
      <w:r>
        <w:rPr>
          <w:rFonts w:hint="eastAsia" w:ascii="仿宋_GB2312" w:hAnsi="仿宋" w:eastAsia="仿宋_GB2312"/>
          <w:color w:val="000000"/>
          <w:sz w:val="32"/>
          <w:szCs w:val="32"/>
        </w:rPr>
        <w:t>万元，其中：</w:t>
      </w:r>
    </w:p>
    <w:p>
      <w:pPr>
        <w:spacing w:line="576" w:lineRule="exact"/>
        <w:ind w:firstLine="645"/>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人员经费</w:t>
      </w:r>
      <w:r>
        <w:rPr>
          <w:rFonts w:hint="eastAsia" w:ascii="仿宋_GB2312" w:hAnsi="仿宋" w:eastAsia="仿宋_GB2312"/>
          <w:color w:val="000000"/>
          <w:sz w:val="32"/>
          <w:szCs w:val="32"/>
          <w:lang w:val="en-US" w:eastAsia="zh-CN"/>
        </w:rPr>
        <w:t>263.49</w:t>
      </w:r>
      <w:r>
        <w:rPr>
          <w:rFonts w:hint="eastAsia" w:ascii="仿宋_GB2312" w:hAnsi="仿宋"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日常公用经费</w:t>
      </w:r>
      <w:r>
        <w:rPr>
          <w:rFonts w:hint="eastAsia" w:ascii="仿宋_GB2312" w:hAnsi="仿宋" w:eastAsia="仿宋_GB2312"/>
          <w:color w:val="000000"/>
          <w:sz w:val="32"/>
          <w:szCs w:val="32"/>
          <w:lang w:val="en-US" w:eastAsia="zh-CN"/>
        </w:rPr>
        <w:t>11.09</w:t>
      </w:r>
      <w:r>
        <w:rPr>
          <w:rFonts w:hint="eastAsia" w:ascii="仿宋_GB2312" w:hAnsi="仿宋"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109" w:name="_Toc15396609"/>
      <w:bookmarkStart w:id="110" w:name="_Toc15377215"/>
    </w:p>
    <w:p>
      <w:pPr>
        <w:pStyle w:val="5"/>
        <w:bidi w:val="0"/>
        <w:rPr>
          <w:rFonts w:hint="eastAsia" w:ascii="黑体" w:hAnsi="Times New Roman" w:eastAsia="黑体" w:cs="Times New Roman"/>
          <w:b w:val="0"/>
          <w:bCs w:val="0"/>
          <w:color w:val="000000"/>
          <w:kern w:val="2"/>
          <w:sz w:val="32"/>
          <w:szCs w:val="32"/>
          <w:lang w:val="en-US" w:eastAsia="zh-CN" w:bidi="ar-SA"/>
        </w:rPr>
      </w:pPr>
      <w:bookmarkStart w:id="111" w:name="_Toc24065"/>
      <w:r>
        <w:rPr>
          <w:rFonts w:hint="eastAsia" w:ascii="黑体" w:hAnsi="Times New Roman" w:eastAsia="黑体" w:cs="Times New Roman"/>
          <w:b w:val="0"/>
          <w:bCs w:val="0"/>
          <w:color w:val="000000"/>
          <w:kern w:val="2"/>
          <w:sz w:val="32"/>
          <w:szCs w:val="32"/>
          <w:lang w:val="en-US" w:eastAsia="zh-CN" w:bidi="ar-SA"/>
        </w:rPr>
        <w:t>七、“三公”经费财政拨款支出决算情况说明</w:t>
      </w:r>
      <w:bookmarkEnd w:id="109"/>
      <w:bookmarkEnd w:id="110"/>
      <w:bookmarkEnd w:id="111"/>
      <w:bookmarkStart w:id="112" w:name="_Toc15377216"/>
    </w:p>
    <w:p>
      <w:pPr>
        <w:spacing w:line="576" w:lineRule="exact"/>
        <w:ind w:firstLine="645"/>
        <w:rPr>
          <w:rFonts w:ascii="楷体_GB2312" w:hAnsi="仿宋" w:eastAsia="楷体_GB2312"/>
          <w:color w:val="000000"/>
          <w:sz w:val="32"/>
          <w:szCs w:val="32"/>
        </w:rPr>
      </w:pPr>
      <w:r>
        <w:rPr>
          <w:rFonts w:hint="eastAsia" w:ascii="楷体_GB2312" w:hAnsi="仿宋" w:eastAsia="楷体_GB2312"/>
          <w:b/>
          <w:color w:val="000000"/>
          <w:sz w:val="32"/>
          <w:szCs w:val="32"/>
        </w:rPr>
        <w:t>（一）“三公”经费财政拨款支出决算总体情况说明</w:t>
      </w:r>
      <w:bookmarkEnd w:id="112"/>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万元，完成预算100%。</w:t>
      </w:r>
      <w:bookmarkStart w:id="113" w:name="_Toc15377217"/>
    </w:p>
    <w:p>
      <w:pPr>
        <w:spacing w:line="576" w:lineRule="exact"/>
        <w:ind w:firstLine="640"/>
        <w:rPr>
          <w:rFonts w:hint="eastAsia" w:ascii="楷体_GB2312" w:hAnsi="仿宋" w:eastAsia="楷体_GB2312"/>
          <w:b/>
          <w:color w:val="000000"/>
          <w:sz w:val="32"/>
          <w:szCs w:val="32"/>
        </w:rPr>
      </w:pPr>
      <w:r>
        <w:rPr>
          <w:rFonts w:hint="eastAsia" w:ascii="楷体_GB2312" w:hAnsi="仿宋" w:eastAsia="楷体_GB2312"/>
          <w:b/>
          <w:color w:val="000000"/>
          <w:sz w:val="32"/>
          <w:szCs w:val="32"/>
        </w:rPr>
        <w:t>（二）“三公”经费财政拨款支出决算具体情况说明</w:t>
      </w:r>
      <w:bookmarkEnd w:id="113"/>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年“三公”经费财政拨款支出决算中，因公出国（境）费支出决算0万元；公务用车购置及运行维护费支出决算</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万元；公务接待费支出决算</w:t>
      </w:r>
      <w:r>
        <w:rPr>
          <w:rFonts w:hint="eastAsia" w:ascii="仿宋_GB2312" w:hAnsi="仿宋" w:eastAsia="仿宋_GB2312"/>
          <w:color w:val="000000"/>
          <w:sz w:val="32"/>
          <w:szCs w:val="32"/>
          <w:lang w:val="en-US" w:eastAsia="zh-CN"/>
        </w:rPr>
        <w:t>0.05</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100</w:t>
      </w:r>
      <w:r>
        <w:rPr>
          <w:rFonts w:hint="eastAsia" w:ascii="仿宋_GB2312" w:hAnsi="仿宋" w:eastAsia="仿宋_GB2312"/>
          <w:color w:val="000000"/>
          <w:sz w:val="32"/>
          <w:szCs w:val="32"/>
        </w:rPr>
        <w:t>%。具体情况如下：</w:t>
      </w:r>
    </w:p>
    <w:p>
      <w:pPr>
        <w:spacing w:line="576" w:lineRule="exact"/>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（图7：“三公”经费财政拨款支出结构）（单位:万元）</w:t>
      </w:r>
    </w:p>
    <w:p>
      <w:pPr>
        <w:spacing w:line="576" w:lineRule="exact"/>
        <w:rPr>
          <w:rFonts w:ascii="仿宋" w:hAnsi="仿宋" w:eastAsia="仿宋"/>
          <w:color w:val="000000"/>
          <w:sz w:val="32"/>
          <w:szCs w:val="32"/>
        </w:rPr>
      </w:pPr>
      <w:r>
        <w:drawing>
          <wp:anchor distT="0" distB="0" distL="114300" distR="114300" simplePos="0" relativeHeight="251667456" behindDoc="1" locked="0" layoutInCell="1" allowOverlap="1">
            <wp:simplePos x="0" y="0"/>
            <wp:positionH relativeFrom="column">
              <wp:posOffset>430530</wp:posOffset>
            </wp:positionH>
            <wp:positionV relativeFrom="paragraph">
              <wp:posOffset>143510</wp:posOffset>
            </wp:positionV>
            <wp:extent cx="4584700" cy="2755900"/>
            <wp:effectExtent l="0" t="0" r="6350" b="6350"/>
            <wp:wrapTight wrapText="bothSides">
              <wp:wrapPolygon>
                <wp:start x="0" y="0"/>
                <wp:lineTo x="0" y="21500"/>
                <wp:lineTo x="21540" y="21500"/>
                <wp:lineTo x="21540"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anchor>
        </w:drawing>
      </w:r>
    </w:p>
    <w:p>
      <w:pPr>
        <w:pStyle w:val="2"/>
        <w:rPr>
          <w:rFonts w:ascii="仿宋" w:hAnsi="仿宋" w:eastAsia="仿宋"/>
          <w:color w:val="000000"/>
          <w:sz w:val="32"/>
          <w:szCs w:val="32"/>
        </w:rPr>
      </w:pP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p>
    <w:p>
      <w:pPr>
        <w:tabs>
          <w:tab w:val="left" w:pos="312"/>
        </w:tabs>
        <w:spacing w:line="576" w:lineRule="exact"/>
        <w:ind w:firstLine="642" w:firstLineChars="20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N w:val="0"/>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。主要原因是上级检查接待增加</w:t>
      </w:r>
      <w:r>
        <w:rPr>
          <w:rFonts w:hint="eastAsia" w:ascii="仿宋_GB2312" w:eastAsia="仿宋_GB2312"/>
          <w:color w:val="000000"/>
          <w:sz w:val="32"/>
          <w:szCs w:val="32"/>
          <w:lang w:eastAsia="zh-CN"/>
        </w:rPr>
        <w:t>。</w:t>
      </w:r>
      <w:r>
        <w:rPr>
          <w:rFonts w:hint="eastAsia" w:ascii="仿宋" w:eastAsia="仿宋"/>
          <w:b/>
          <w:color w:val="000000"/>
          <w:sz w:val="32"/>
          <w:szCs w:val="32"/>
        </w:rPr>
        <w:t>国内公务接待支出</w:t>
      </w:r>
      <w:r>
        <w:rPr>
          <w:rFonts w:ascii="仿宋" w:eastAsia="仿宋"/>
          <w:color w:val="000000"/>
          <w:sz w:val="32"/>
          <w:szCs w:val="32"/>
        </w:rPr>
        <w:t>0.</w:t>
      </w:r>
      <w:r>
        <w:rPr>
          <w:rFonts w:hint="eastAsia" w:ascii="仿宋" w:eastAsia="仿宋"/>
          <w:color w:val="000000"/>
          <w:sz w:val="32"/>
          <w:szCs w:val="32"/>
          <w:lang w:val="en-US" w:eastAsia="zh-CN"/>
        </w:rPr>
        <w:t>05</w:t>
      </w:r>
      <w:r>
        <w:rPr>
          <w:rFonts w:hint="eastAsia" w:ascii="仿宋_GB2312" w:eastAsia="仿宋_GB2312"/>
          <w:color w:val="000000"/>
          <w:sz w:val="32"/>
          <w:szCs w:val="32"/>
        </w:rPr>
        <w:t>万元，主要用于执行公务、开展业务活动开支的用餐费。国内公务接待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w:t>
      </w:r>
      <w:r>
        <w:rPr>
          <w:rFonts w:hint="eastAsia" w:ascii="仿宋_GB2312" w:eastAsia="仿宋_GB2312"/>
          <w:color w:val="auto"/>
          <w:sz w:val="32"/>
          <w:szCs w:val="32"/>
        </w:rPr>
        <w:t>次，</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人次</w:t>
      </w:r>
      <w:r>
        <w:rPr>
          <w:rFonts w:hint="eastAsia" w:ascii="仿宋_GB2312" w:eastAsia="仿宋_GB2312"/>
          <w:color w:val="auto"/>
          <w:sz w:val="32"/>
          <w:szCs w:val="32"/>
          <w:lang w:eastAsia="zh-CN"/>
        </w:rPr>
        <w:t>，</w:t>
      </w:r>
      <w:r>
        <w:rPr>
          <w:rFonts w:hint="eastAsia" w:ascii="仿宋_GB2312" w:eastAsia="仿宋_GB2312"/>
          <w:color w:val="auto"/>
          <w:sz w:val="32"/>
          <w:szCs w:val="32"/>
        </w:rPr>
        <w:t>具体内容包括：</w:t>
      </w:r>
      <w:r>
        <w:rPr>
          <w:rFonts w:hint="eastAsia" w:ascii="仿宋_GB2312" w:eastAsia="仿宋_GB2312"/>
          <w:color w:val="auto"/>
          <w:sz w:val="32"/>
          <w:szCs w:val="32"/>
          <w:lang w:eastAsia="zh-CN"/>
        </w:rPr>
        <w:t>彭州市民政局到我县开展边界联检工作。</w:t>
      </w:r>
    </w:p>
    <w:p>
      <w:pPr>
        <w:spacing w:line="576" w:lineRule="exact"/>
        <w:ind w:firstLine="640"/>
        <w:outlineLvl w:val="1"/>
        <w:rPr>
          <w:rStyle w:val="30"/>
          <w:rFonts w:ascii="黑体" w:hAnsi="黑体" w:eastAsia="黑体"/>
        </w:rPr>
      </w:pPr>
      <w:bookmarkStart w:id="114" w:name="_Toc25296"/>
      <w:bookmarkStart w:id="115" w:name="_Toc31204"/>
      <w:bookmarkStart w:id="116" w:name="_Toc18131"/>
      <w:bookmarkStart w:id="117" w:name="_Toc15396610"/>
      <w:bookmarkStart w:id="118"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114"/>
      <w:bookmarkEnd w:id="115"/>
      <w:bookmarkEnd w:id="116"/>
      <w:bookmarkEnd w:id="117"/>
      <w:bookmarkEnd w:id="118"/>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576" w:lineRule="exact"/>
        <w:ind w:firstLine="640"/>
        <w:outlineLvl w:val="1"/>
        <w:rPr>
          <w:rStyle w:val="30"/>
          <w:rFonts w:ascii="黑体" w:hAnsi="黑体" w:eastAsia="黑体"/>
          <w:b w:val="0"/>
        </w:rPr>
      </w:pPr>
      <w:bookmarkStart w:id="119" w:name="_Toc8575"/>
      <w:bookmarkStart w:id="120" w:name="_Toc15377219"/>
      <w:bookmarkStart w:id="121" w:name="_Toc19979"/>
      <w:bookmarkStart w:id="122" w:name="_Toc15396611"/>
      <w:bookmarkStart w:id="123" w:name="_Toc11604"/>
      <w:r>
        <w:rPr>
          <w:rStyle w:val="30"/>
          <w:rFonts w:hint="eastAsia" w:ascii="黑体" w:hAnsi="黑体" w:eastAsia="黑体"/>
          <w:b w:val="0"/>
        </w:rPr>
        <w:t>国有资本经营预算支出决算情况说明</w:t>
      </w:r>
      <w:bookmarkEnd w:id="119"/>
      <w:bookmarkEnd w:id="120"/>
      <w:bookmarkEnd w:id="121"/>
      <w:bookmarkEnd w:id="122"/>
      <w:bookmarkEnd w:id="123"/>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年国有资本经营预算拨款支出0万元。</w:t>
      </w:r>
      <w:bookmarkStart w:id="124" w:name="_Toc15377221"/>
      <w:bookmarkStart w:id="125" w:name="_Toc15396612"/>
    </w:p>
    <w:p>
      <w:pPr>
        <w:spacing w:line="576" w:lineRule="exact"/>
        <w:ind w:firstLine="640"/>
        <w:rPr>
          <w:rStyle w:val="30"/>
          <w:rFonts w:ascii="仿宋_GB2312" w:hAnsi="Times New Roman" w:eastAsia="仿宋_GB2312" w:cs="Times New Roman"/>
          <w:b w:val="0"/>
          <w:bCs w:val="0"/>
          <w:color w:val="000000"/>
        </w:rPr>
      </w:pPr>
      <w:bookmarkStart w:id="126" w:name="_Toc17798"/>
      <w:r>
        <w:rPr>
          <w:rStyle w:val="30"/>
          <w:rFonts w:hint="eastAsia" w:ascii="黑体" w:hAnsi="黑体" w:eastAsia="黑体"/>
          <w:b w:val="0"/>
        </w:rPr>
        <w:t>十、其他重要事项的情况说明</w:t>
      </w:r>
      <w:bookmarkEnd w:id="124"/>
      <w:bookmarkEnd w:id="125"/>
      <w:bookmarkStart w:id="127" w:name="_Toc15377222"/>
    </w:p>
    <w:bookmarkEnd w:id="126"/>
    <w:p>
      <w:pPr>
        <w:autoSpaceDE w:val="0"/>
        <w:autoSpaceDN w:val="0"/>
        <w:adjustRightInd w:val="0"/>
        <w:spacing w:line="576" w:lineRule="exact"/>
        <w:ind w:firstLine="642" w:firstLineChars="200"/>
        <w:jc w:val="left"/>
        <w:outlineLvl w:val="2"/>
        <w:rPr>
          <w:rFonts w:hint="eastAsia" w:ascii="楷体_GB2312" w:hAnsi="仿宋" w:eastAsia="楷体_GB2312" w:cs="Times New Roman"/>
          <w:b/>
          <w:color w:val="000000"/>
          <w:sz w:val="32"/>
          <w:szCs w:val="32"/>
        </w:rPr>
      </w:pPr>
      <w:bookmarkStart w:id="128" w:name="_Toc284"/>
      <w:r>
        <w:rPr>
          <w:rFonts w:hint="eastAsia" w:ascii="楷体_GB2312" w:hAnsi="仿宋" w:eastAsia="楷体_GB2312" w:cs="Times New Roman"/>
          <w:b/>
          <w:color w:val="000000"/>
          <w:sz w:val="32"/>
          <w:szCs w:val="32"/>
        </w:rPr>
        <w:t>（一）机关运行经费支出情况</w:t>
      </w:r>
      <w:bookmarkEnd w:id="127"/>
      <w:bookmarkEnd w:id="128"/>
    </w:p>
    <w:p>
      <w:pPr>
        <w:spacing w:line="576" w:lineRule="exact"/>
        <w:ind w:firstLine="640"/>
        <w:rPr>
          <w:rFonts w:hint="eastAsia" w:ascii="仿宋_GB2312" w:eastAsia="仿宋_GB2312"/>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茂县社会救助福利服务中心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2020</w:t>
      </w:r>
      <w:r>
        <w:rPr>
          <w:rFonts w:hint="eastAsia" w:ascii="仿宋_GB2312" w:eastAsia="仿宋_GB2312"/>
          <w:color w:val="000000"/>
          <w:sz w:val="32"/>
          <w:szCs w:val="32"/>
        </w:rPr>
        <w:t>年决算数持平</w:t>
      </w:r>
      <w:r>
        <w:rPr>
          <w:rFonts w:hint="eastAsia" w:ascii="仿宋_GB2312" w:eastAsia="仿宋_GB2312"/>
          <w:color w:val="000000"/>
          <w:sz w:val="32"/>
          <w:szCs w:val="32"/>
          <w:lang w:eastAsia="zh-CN"/>
        </w:rPr>
        <w:t>。</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29" w:name="_Toc19451"/>
      <w:bookmarkStart w:id="130" w:name="_Toc24524"/>
      <w:bookmarkStart w:id="131" w:name="_Toc25267"/>
      <w:bookmarkStart w:id="132" w:name="_Toc15377223"/>
      <w:r>
        <w:rPr>
          <w:rFonts w:hint="eastAsia" w:ascii="楷体_GB2312" w:hAnsi="仿宋" w:eastAsia="楷体_GB2312"/>
          <w:b/>
          <w:color w:val="000000"/>
          <w:sz w:val="32"/>
          <w:szCs w:val="32"/>
        </w:rPr>
        <w:t>（二）政府采购支出情况</w:t>
      </w:r>
      <w:bookmarkEnd w:id="129"/>
      <w:bookmarkEnd w:id="130"/>
      <w:bookmarkEnd w:id="131"/>
      <w:bookmarkEnd w:id="132"/>
    </w:p>
    <w:p>
      <w:pPr>
        <w:spacing w:line="576" w:lineRule="exact"/>
        <w:ind w:firstLine="640" w:firstLineChars="200"/>
        <w:rPr>
          <w:rFonts w:ascii="仿宋" w:hAnsi="仿宋" w:eastAsia="仿宋_GB2312"/>
          <w:b/>
          <w:color w:val="FF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茂县社会救助福利服务中心</w:t>
      </w:r>
      <w:r>
        <w:rPr>
          <w:rFonts w:hint="eastAsia" w:ascii="仿宋_GB2312" w:eastAsia="仿宋_GB2312"/>
          <w:color w:val="000000"/>
          <w:sz w:val="32"/>
          <w:szCs w:val="32"/>
        </w:rPr>
        <w:t>无政府采购支出。</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3" w:name="_Toc15377224"/>
      <w:bookmarkStart w:id="134" w:name="_Toc1899"/>
      <w:bookmarkStart w:id="135" w:name="_Toc25918"/>
      <w:bookmarkStart w:id="136" w:name="_Toc14785"/>
      <w:r>
        <w:rPr>
          <w:rFonts w:hint="eastAsia" w:ascii="楷体_GB2312" w:hAnsi="仿宋" w:eastAsia="楷体_GB2312"/>
          <w:b/>
          <w:color w:val="000000"/>
          <w:sz w:val="32"/>
          <w:szCs w:val="32"/>
        </w:rPr>
        <w:t>（三）国有资产占有使用情况</w:t>
      </w:r>
      <w:bookmarkEnd w:id="133"/>
      <w:bookmarkEnd w:id="134"/>
      <w:bookmarkEnd w:id="135"/>
      <w:bookmarkEnd w:id="136"/>
    </w:p>
    <w:p>
      <w:pPr>
        <w:autoSpaceDE w:val="0"/>
        <w:autoSpaceDN w:val="0"/>
        <w:adjustRightInd w:val="0"/>
        <w:spacing w:line="576"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茂县社会救助福利服务中心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7" w:name="_Toc13512"/>
      <w:bookmarkStart w:id="138" w:name="_Toc545"/>
      <w:bookmarkStart w:id="139" w:name="_Toc27974"/>
      <w:r>
        <w:rPr>
          <w:rFonts w:hint="eastAsia" w:ascii="楷体_GB2312" w:hAnsi="仿宋" w:eastAsia="楷体_GB2312"/>
          <w:b/>
          <w:color w:val="000000"/>
          <w:sz w:val="32"/>
          <w:szCs w:val="32"/>
        </w:rPr>
        <w:t>（四）预算绩效管理情况</w:t>
      </w:r>
      <w:bookmarkEnd w:id="137"/>
      <w:bookmarkEnd w:id="138"/>
      <w:bookmarkEnd w:id="139"/>
    </w:p>
    <w:p>
      <w:pPr>
        <w:spacing w:line="580"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cs="仿宋_GB2312"/>
          <w:sz w:val="32"/>
          <w:szCs w:val="32"/>
        </w:rPr>
        <w:t>本单位在年初预算编制阶段未进行项目预算编制。</w:t>
      </w:r>
    </w:p>
    <w:p>
      <w:pPr>
        <w:autoSpaceDN w:val="0"/>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本单位按要求对</w:t>
      </w:r>
      <w:r>
        <w:rPr>
          <w:rFonts w:ascii="仿宋_GB2312" w:eastAsia="仿宋_GB2312" w:cs="仿宋_GB2312"/>
          <w:sz w:val="32"/>
          <w:szCs w:val="32"/>
        </w:rPr>
        <w:t>2021</w:t>
      </w:r>
      <w:r>
        <w:rPr>
          <w:rFonts w:hint="eastAsia" w:ascii="仿宋_GB2312" w:eastAsia="仿宋_GB2312" w:cs="仿宋_GB2312"/>
          <w:sz w:val="32"/>
          <w:szCs w:val="32"/>
        </w:rPr>
        <w:t>年单位整体支出开展绩效自评，从评价情况来看，202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年我单位整体支出绩效评价自查自评结果良好，全年基本支出保证了部门的正常运行和日常工作的正常开展，绩效目标得到较好实现，绩效管理水平不断提高，绩效指标体系逐级渐丰富和完善。</w:t>
      </w:r>
    </w:p>
    <w:p>
      <w:pPr>
        <w:spacing w:line="580" w:lineRule="exact"/>
        <w:ind w:left="630"/>
        <w:rPr>
          <w:rFonts w:ascii="仿宋_GB2312" w:hAnsi="仿宋_GB2312" w:eastAsia="仿宋_GB2312" w:cs="仿宋_GB2312"/>
          <w:b/>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茂县</w:t>
      </w:r>
      <w:r>
        <w:rPr>
          <w:rFonts w:hint="eastAsia" w:ascii="仿宋_GB2312" w:eastAsia="仿宋_GB2312"/>
          <w:color w:val="000000"/>
          <w:sz w:val="32"/>
          <w:szCs w:val="32"/>
          <w:lang w:eastAsia="zh-CN"/>
        </w:rPr>
        <w:t>社会救助福利服务中心</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年部门整体支出绩效评价报告》见附件（附件1）。</w:t>
      </w:r>
    </w:p>
    <w:p>
      <w:pPr>
        <w:widowControl/>
        <w:jc w:val="left"/>
        <w:rPr>
          <w:rFonts w:ascii="Times New Roman" w:hAnsi="Times New Roman" w:eastAsia="宋体" w:cs="Times New Roman"/>
          <w:kern w:val="2"/>
          <w:sz w:val="21"/>
          <w:szCs w:val="24"/>
          <w:lang w:val="en-US" w:eastAsia="zh-CN" w:bidi="ar-SA"/>
        </w:rPr>
      </w:pPr>
    </w:p>
    <w:p>
      <w:pPr>
        <w:numPr>
          <w:ilvl w:val="0"/>
          <w:numId w:val="4"/>
        </w:numPr>
        <w:spacing w:line="576" w:lineRule="exact"/>
        <w:ind w:firstLine="660" w:firstLineChars="150"/>
        <w:jc w:val="center"/>
        <w:outlineLvl w:val="0"/>
        <w:rPr>
          <w:rStyle w:val="29"/>
          <w:rFonts w:ascii="黑体" w:hAnsi="黑体" w:eastAsia="黑体"/>
          <w:b w:val="0"/>
        </w:rPr>
      </w:pPr>
      <w:bookmarkStart w:id="140" w:name="_Toc15377225"/>
      <w:bookmarkStart w:id="141" w:name="_Toc15396613"/>
      <w:bookmarkStart w:id="142" w:name="_Toc18273"/>
      <w:bookmarkStart w:id="143" w:name="_Toc17211"/>
      <w:bookmarkStart w:id="144" w:name="_Toc20117"/>
      <w:r>
        <w:rPr>
          <w:rFonts w:hint="eastAsia" w:ascii="黑体" w:hAnsi="黑体" w:eastAsia="黑体"/>
          <w:color w:val="000000"/>
          <w:sz w:val="44"/>
          <w:szCs w:val="44"/>
        </w:rPr>
        <w:t>名</w:t>
      </w:r>
      <w:r>
        <w:rPr>
          <w:rStyle w:val="29"/>
          <w:rFonts w:hint="eastAsia" w:ascii="黑体" w:hAnsi="黑体" w:eastAsia="黑体"/>
          <w:b w:val="0"/>
        </w:rPr>
        <w:t>词解释</w:t>
      </w:r>
      <w:bookmarkEnd w:id="140"/>
      <w:bookmarkEnd w:id="141"/>
      <w:bookmarkEnd w:id="142"/>
      <w:bookmarkEnd w:id="143"/>
      <w:bookmarkEnd w:id="144"/>
    </w:p>
    <w:p>
      <w:pPr>
        <w:spacing w:line="576" w:lineRule="exact"/>
        <w:jc w:val="left"/>
        <w:rPr>
          <w:rFonts w:ascii="宋体"/>
          <w:b/>
          <w:color w:val="000000"/>
          <w:sz w:val="44"/>
          <w:szCs w:val="44"/>
        </w:rPr>
      </w:pPr>
    </w:p>
    <w:p>
      <w:pPr>
        <w:pStyle w:val="27"/>
        <w:spacing w:line="576" w:lineRule="exact"/>
        <w:ind w:firstLine="640" w:firstLineChars="200"/>
        <w:rPr>
          <w:rFonts w:ascii="仿宋_GB2312" w:eastAsia="仿宋_GB2312"/>
          <w:sz w:val="32"/>
          <w:szCs w:val="32"/>
        </w:rPr>
      </w:pPr>
      <w:bookmarkStart w:id="145" w:name="_Toc15396614"/>
      <w:bookmarkStart w:id="146" w:name="_Toc15377226"/>
      <w:r>
        <w:rPr>
          <w:rFonts w:hint="eastAsia" w:ascii="仿宋_GB2312" w:eastAsia="仿宋_GB2312"/>
          <w:sz w:val="32"/>
          <w:szCs w:val="32"/>
        </w:rPr>
        <w:t>1.财政拨款收入：指单位从同级财政部门取得的财政预算资金。</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10.社会保障和就业（类）民政管理事务（款）行政运行（项）：指行政单位（包括实行公务员管理的事业单位）的基本支出。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类）民政管理事务（款）其他民政管理事务支出（项）：指民政部门接待来访、法制建设、政策宣传方面的支出，以及开展优抚安置、救灾减灾、社会救助、社会福利、婚姻登记、社会事务、信息化建设等专项业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13.社会保障和就业（类）行政事业单位离退休（款）机关事业单位职业年金缴费支出（项）：指机关事业单位实施养老保险制度由单位实际缴纳的职业年金支出。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4.社会保障和就业（类）社会福利（款）儿童福利（项）：指对儿童提供服务福利方面的支出。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5.社会保障和就业（类）社会福利（款）老年福利（项）：指对老年人提供服务福利方面的支出。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.社会保障和就业（类）社会福利（款）其他社会福利支出（项）：指除上述项目以外其他用于社会福利方面的支出。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.社会保障和就业（类）残疾人事业（款）残疾人生活和护理补贴（项）：指困难残疾人生活补贴和重度残疾人护理补贴的支出。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.社保障和就业（类）最低生活保障（款）城市最低生活保障金支出（项）：指城市最低生活保障对象的最低生活保障金支出。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.社保障和就业（类）最低生活保障（款）农村最低生活保障金支出（项）：指农村最低生活保障对象的最低生活保障金支出。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.社保障和就业（类）临时救助（款）临时救助支出（项）：指用于城乡困难居民的临时救助支出。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.社保障和就业（类）特困人员救助供养（款）城市特困人员救助供养支出（项）：指城市特困人员救助供养支出。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.社保障和就业（类）特困人员救助供养（款）农村特困人员救助供养支出（项）：指农村特困人员救助供养支出。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.社保障和就业（类）其他生活救助（款）其他农村生活救助（项）：指除最低生活保障、临时救助、特困人员供养、自然灾害生活救助外，用于农村生活困难居民生活救助的其他支出。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社保障和就业（类）</w:t>
      </w:r>
      <w:r>
        <w:rPr>
          <w:rFonts w:hint="eastAsia" w:ascii="仿宋_GB2312" w:eastAsia="仿宋_GB2312"/>
          <w:color w:val="000000"/>
          <w:sz w:val="32"/>
          <w:szCs w:val="32"/>
          <w:lang w:eastAsia="zh-CN"/>
        </w:rPr>
        <w:t>退役军人管理事务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拥军优属</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指开展拥军优属活动的支出。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.社保障和就业（类）其他社会保障和就业支出（款）其他社会保障和就业支出（项）：指除上述项目以外其他用于社会保障和就业方面的支出。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6.卫生健康支出（类）行政事业单位医疗（款）行政单位医疗（项）：指机关及参公管理事业单位用于缴纳单位基本医疗保险支出。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7.卫生健康支出（类）行政事业单位医疗（款）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.农林水支出（类）扶贫（款）其他扶贫支出（项）：指反映除上述项目以外其他用于扶贫方面的支出。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住房保障支出（类）住房改革支出（款）</w:t>
      </w:r>
      <w:r>
        <w:rPr>
          <w:rFonts w:hint="eastAsia" w:ascii="仿宋_GB2312" w:eastAsia="仿宋_GB2312"/>
          <w:color w:val="000000"/>
          <w:sz w:val="32"/>
          <w:szCs w:val="32"/>
          <w:lang w:eastAsia="zh-CN"/>
        </w:rPr>
        <w:t>购房补贴</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指按房改政策规定，行政事业单位向符合条件职工（含离退休人员）、军队（含武警）向转役复员离退休人员发放的用于购买住房的补贴。</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灾害防治及应急管理支出（类）自然灾害救灾及恢复重建支出（款）中央自然灾害生活补助（项）：指中央预算对遭受特大自然灾害地区的地方政府在安排受灾群众吃、穿、住和抢救、转移、安置、治病等经费发生困难时给予的专项补助，以及为抗御特大自然灾害而设立的中央级救灾物资储备资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.其他支出（类）彩票公益金安排的支出（款）用于社会福利的彩票公益金支出（项）：指用于社会福利和社会救助的彩票公益金支出。</w:t>
      </w:r>
    </w:p>
    <w:p>
      <w:pPr>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.其他支出（类）</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9"/>
          <w:rFonts w:ascii="黑体" w:hAnsi="黑体" w:eastAsia="黑体"/>
          <w:b w:val="0"/>
        </w:rPr>
      </w:pPr>
      <w:r>
        <w:rPr>
          <w:rFonts w:hint="eastAsia" w:ascii="仿宋_GB2312" w:eastAsia="仿宋_GB2312"/>
          <w:b/>
          <w:color w:val="000000"/>
          <w:sz w:val="32"/>
          <w:szCs w:val="32"/>
        </w:rPr>
        <w:br w:type="page"/>
      </w:r>
      <w:bookmarkStart w:id="147" w:name="_Toc25128"/>
      <w:bookmarkStart w:id="148" w:name="_Toc2717"/>
      <w:bookmarkStart w:id="149" w:name="_Toc1343"/>
      <w:r>
        <w:rPr>
          <w:rFonts w:hint="eastAsia" w:ascii="黑体" w:hAnsi="黑体" w:eastAsia="黑体"/>
          <w:color w:val="000000"/>
          <w:sz w:val="44"/>
          <w:szCs w:val="44"/>
        </w:rPr>
        <w:t>第</w:t>
      </w:r>
      <w:r>
        <w:rPr>
          <w:rStyle w:val="29"/>
          <w:rFonts w:hint="eastAsia" w:ascii="黑体" w:hAnsi="黑体" w:eastAsia="黑体"/>
          <w:b w:val="0"/>
        </w:rPr>
        <w:t>四部分 附件</w:t>
      </w:r>
      <w:bookmarkEnd w:id="145"/>
      <w:bookmarkEnd w:id="147"/>
      <w:bookmarkEnd w:id="148"/>
      <w:bookmarkEnd w:id="149"/>
    </w:p>
    <w:p>
      <w:pPr>
        <w:spacing w:line="576" w:lineRule="exact"/>
        <w:jc w:val="left"/>
        <w:outlineLvl w:val="0"/>
        <w:rPr>
          <w:rFonts w:ascii="仿宋_GB2312" w:hAnsi="方正小标宋简体" w:eastAsia="仿宋_GB2312" w:cs="方正小标宋简体"/>
          <w:sz w:val="32"/>
          <w:szCs w:val="32"/>
        </w:rPr>
      </w:pPr>
      <w:bookmarkStart w:id="150" w:name="_Toc24183"/>
      <w:bookmarkStart w:id="151" w:name="_Toc9967"/>
      <w:bookmarkStart w:id="152" w:name="_Toc29230"/>
      <w:r>
        <w:rPr>
          <w:rFonts w:hint="eastAsia" w:ascii="仿宋_GB2312" w:hAnsi="黑体" w:eastAsia="仿宋_GB2312" w:cs="黑体"/>
          <w:sz w:val="32"/>
          <w:szCs w:val="32"/>
        </w:rPr>
        <w:t>附件1</w:t>
      </w:r>
      <w:bookmarkEnd w:id="150"/>
      <w:bookmarkEnd w:id="151"/>
      <w:bookmarkEnd w:id="152"/>
    </w:p>
    <w:p>
      <w:pPr>
        <w:spacing w:line="576" w:lineRule="exact"/>
        <w:jc w:val="center"/>
        <w:rPr>
          <w:rFonts w:ascii="方正小标宋简体" w:hAnsi="方正小标宋简体" w:eastAsia="方正小标宋简体" w:cs="方正小标宋简体"/>
          <w:sz w:val="44"/>
          <w:szCs w:val="44"/>
        </w:rPr>
      </w:pPr>
    </w:p>
    <w:p>
      <w:pPr>
        <w:pStyle w:val="4"/>
        <w:jc w:val="center"/>
        <w:rPr>
          <w:rFonts w:hint="default" w:ascii="方正小标宋简体" w:hAnsi="宋体" w:eastAsia="方正小标宋简体"/>
          <w:b w:val="0"/>
          <w:bCs w:val="0"/>
          <w:kern w:val="2"/>
          <w:lang w:val="en-US" w:eastAsia="zh-CN"/>
        </w:rPr>
      </w:pPr>
      <w:bookmarkStart w:id="153" w:name="_Toc318"/>
      <w:bookmarkStart w:id="154" w:name="_Toc12425"/>
      <w:bookmarkStart w:id="155" w:name="_Toc10285"/>
      <w:bookmarkStart w:id="156" w:name="_Toc7770"/>
      <w:r>
        <w:rPr>
          <w:rFonts w:hint="eastAsia" w:ascii="方正小标宋简体" w:hAnsi="宋体" w:eastAsia="方正小标宋简体"/>
          <w:b w:val="0"/>
          <w:bCs w:val="0"/>
          <w:kern w:val="2"/>
        </w:rPr>
        <w:t>茂县</w:t>
      </w:r>
      <w:r>
        <w:rPr>
          <w:rFonts w:hint="eastAsia" w:ascii="方正小标宋简体" w:hAnsi="宋体" w:eastAsia="方正小标宋简体"/>
          <w:b w:val="0"/>
          <w:bCs w:val="0"/>
          <w:kern w:val="2"/>
          <w:lang w:eastAsia="zh-CN"/>
        </w:rPr>
        <w:t>社会救助福利服务中心</w:t>
      </w:r>
      <w:r>
        <w:rPr>
          <w:rFonts w:hint="eastAsia" w:ascii="方正小标宋简体" w:hAnsi="宋体" w:eastAsia="方正小标宋简体"/>
          <w:b w:val="0"/>
          <w:bCs w:val="0"/>
          <w:kern w:val="2"/>
          <w:lang w:val="en-US" w:eastAsia="zh-CN"/>
        </w:rPr>
        <w:t>2021年单位整体支出绩效评价报告</w:t>
      </w:r>
      <w:bookmarkEnd w:id="153"/>
    </w:p>
    <w:bookmarkEnd w:id="154"/>
    <w:bookmarkEnd w:id="155"/>
    <w:bookmarkEnd w:id="156"/>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本单位是县</w:t>
      </w:r>
      <w:r>
        <w:rPr>
          <w:rFonts w:hint="eastAsia" w:ascii="仿宋_GB2312" w:eastAsia="仿宋_GB2312" w:cs="宋体"/>
          <w:color w:val="000000"/>
          <w:kern w:val="0"/>
          <w:sz w:val="32"/>
          <w:szCs w:val="32"/>
          <w:shd w:val="clear" w:color="auto" w:fill="FFFFFF"/>
          <w:lang w:eastAsia="zh-CN"/>
        </w:rPr>
        <w:t>民政局</w:t>
      </w:r>
      <w:r>
        <w:rPr>
          <w:rFonts w:hint="eastAsia" w:ascii="仿宋_GB2312" w:eastAsia="仿宋_GB2312" w:cs="宋体"/>
          <w:color w:val="000000"/>
          <w:kern w:val="0"/>
          <w:sz w:val="32"/>
          <w:szCs w:val="32"/>
          <w:shd w:val="clear" w:color="auto" w:fill="FFFFFF"/>
        </w:rPr>
        <w:t>下属事业单位。</w:t>
      </w:r>
    </w:p>
    <w:p>
      <w:pPr>
        <w:widowControl/>
        <w:adjustRightInd w:val="0"/>
        <w:snapToGrid w:val="0"/>
        <w:spacing w:line="560" w:lineRule="exact"/>
        <w:ind w:firstLine="640" w:firstLineChars="200"/>
        <w:contextualSpacing/>
        <w:jc w:val="left"/>
        <w:rPr>
          <w:rFonts w:ascii="仿宋_GB2312" w:eastAsia="仿宋" w:cs="宋体"/>
          <w:color w:val="000000"/>
          <w:kern w:val="0"/>
          <w:sz w:val="32"/>
          <w:szCs w:val="32"/>
          <w:shd w:val="clear" w:color="auto" w:fill="FFFFFF"/>
          <w:lang w:val="zh-CN"/>
        </w:rPr>
      </w:pPr>
      <w:r>
        <w:rPr>
          <w:rFonts w:hint="eastAsia" w:ascii="仿宋_GB2312" w:eastAsia="仿宋" w:cs="宋体"/>
          <w:color w:val="000000"/>
          <w:kern w:val="0"/>
          <w:sz w:val="32"/>
          <w:szCs w:val="32"/>
          <w:shd w:val="clear" w:color="auto" w:fill="FFFFFF"/>
          <w:lang w:val="zh-CN"/>
        </w:rPr>
        <w:t>（二）机构职能</w:t>
      </w:r>
    </w:p>
    <w:p>
      <w:pPr>
        <w:widowControl/>
        <w:spacing w:line="600" w:lineRule="exact"/>
        <w:ind w:firstLine="640" w:firstLineChars="200"/>
        <w:jc w:val="left"/>
        <w:rPr>
          <w:rFonts w:hint="eastAsia" w:ascii="仿宋_GB2312" w:hAnsi="宋体" w:eastAsia="仿宋_GB2312" w:cs="宋体"/>
          <w:color w:val="000000"/>
          <w:spacing w:val="6"/>
          <w:kern w:val="0"/>
          <w:sz w:val="32"/>
          <w:szCs w:val="32"/>
        </w:rPr>
      </w:pPr>
      <w:r>
        <w:rPr>
          <w:rFonts w:hint="eastAsia" w:ascii="仿宋_GB2312" w:eastAsia="仿宋_GB2312" w:hAnsiTheme="majorHAnsi" w:cstheme="majorBidi"/>
          <w:b w:val="0"/>
          <w:bCs/>
          <w:kern w:val="2"/>
          <w:sz w:val="32"/>
          <w:szCs w:val="32"/>
          <w:lang w:val="en-US" w:eastAsia="zh-CN" w:bidi="ar-SA"/>
        </w:rPr>
        <w:t>（1）</w:t>
      </w:r>
      <w:r>
        <w:rPr>
          <w:rFonts w:hint="eastAsia" w:ascii="仿宋_GB2312" w:hAnsi="宋体" w:eastAsia="仿宋_GB2312" w:cs="宋体"/>
          <w:color w:val="000000"/>
          <w:kern w:val="0"/>
          <w:sz w:val="32"/>
          <w:szCs w:val="32"/>
        </w:rPr>
        <w:t>在</w:t>
      </w:r>
      <w:r>
        <w:rPr>
          <w:rFonts w:hint="eastAsia" w:ascii="仿宋_GB2312" w:hAnsi="宋体" w:eastAsia="仿宋_GB2312" w:cs="宋体"/>
          <w:color w:val="000000"/>
          <w:spacing w:val="6"/>
          <w:kern w:val="0"/>
          <w:sz w:val="32"/>
          <w:szCs w:val="32"/>
        </w:rPr>
        <w:t>县委县政府的领导</w:t>
      </w:r>
      <w:r>
        <w:rPr>
          <w:rFonts w:hint="eastAsia" w:ascii="仿宋_GB2312" w:hAnsi="宋体" w:eastAsia="仿宋_GB2312" w:cs="宋体"/>
          <w:color w:val="000000"/>
          <w:kern w:val="0"/>
          <w:sz w:val="32"/>
          <w:szCs w:val="32"/>
        </w:rPr>
        <w:t>和</w:t>
      </w:r>
      <w:r>
        <w:rPr>
          <w:rFonts w:hint="eastAsia" w:ascii="仿宋_GB2312" w:hAnsi="宋体" w:eastAsia="仿宋_GB2312" w:cs="宋体"/>
          <w:color w:val="000000"/>
          <w:spacing w:val="6"/>
          <w:kern w:val="0"/>
          <w:sz w:val="32"/>
          <w:szCs w:val="32"/>
        </w:rPr>
        <w:t>上级民政部门的指导下</w:t>
      </w:r>
      <w:r>
        <w:rPr>
          <w:rFonts w:hint="eastAsia" w:ascii="仿宋_GB2312" w:hAnsi="宋体" w:eastAsia="仿宋_GB2312" w:cs="宋体"/>
          <w:color w:val="000000"/>
          <w:kern w:val="0"/>
          <w:sz w:val="32"/>
          <w:szCs w:val="32"/>
        </w:rPr>
        <w:t>建立院务管理委员会，</w:t>
      </w:r>
      <w:r>
        <w:rPr>
          <w:rFonts w:hint="eastAsia" w:ascii="仿宋_GB2312" w:hAnsi="宋体" w:eastAsia="仿宋_GB2312" w:cs="宋体"/>
          <w:color w:val="000000"/>
          <w:spacing w:val="6"/>
          <w:kern w:val="0"/>
          <w:sz w:val="32"/>
          <w:szCs w:val="32"/>
        </w:rPr>
        <w:t>开展日常的管理服务工作，并接受相关部门和社会各界的监督管理。</w:t>
      </w:r>
    </w:p>
    <w:p>
      <w:pPr>
        <w:widowControl/>
        <w:spacing w:before="78"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hAnsiTheme="majorHAnsi" w:cstheme="majorBidi"/>
          <w:b w:val="0"/>
          <w:bCs/>
          <w:kern w:val="2"/>
          <w:sz w:val="32"/>
          <w:szCs w:val="32"/>
          <w:lang w:val="en-US" w:eastAsia="zh-CN" w:bidi="ar-SA"/>
        </w:rPr>
        <w:t>（2）</w:t>
      </w:r>
      <w:r>
        <w:rPr>
          <w:rFonts w:hint="eastAsia" w:ascii="仿宋_GB2312" w:hAnsi="宋体" w:eastAsia="仿宋_GB2312" w:cs="宋体"/>
          <w:color w:val="000000"/>
          <w:kern w:val="0"/>
          <w:sz w:val="32"/>
          <w:szCs w:val="32"/>
        </w:rPr>
        <w:t>贯彻落实党和政府对敬老院有关方针、政策，坚持民主管理、文明办院，管理服务于供养入住的人员。</w:t>
      </w:r>
    </w:p>
    <w:p>
      <w:pPr>
        <w:widowControl/>
        <w:spacing w:before="78"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hAnsiTheme="majorHAnsi" w:cstheme="majorBidi"/>
          <w:b w:val="0"/>
          <w:bCs/>
          <w:kern w:val="2"/>
          <w:sz w:val="32"/>
          <w:szCs w:val="32"/>
          <w:lang w:val="en-US" w:eastAsia="zh-CN" w:bidi="ar-SA"/>
        </w:rPr>
        <w:t>（3）</w:t>
      </w:r>
      <w:r>
        <w:rPr>
          <w:rFonts w:hint="eastAsia" w:ascii="仿宋_GB2312" w:hAnsi="宋体" w:eastAsia="仿宋_GB2312" w:cs="宋体"/>
          <w:color w:val="000000"/>
          <w:kern w:val="0"/>
          <w:sz w:val="32"/>
          <w:szCs w:val="32"/>
        </w:rPr>
        <w:t>制订本院管理服务、农副业生产经营管理、年度发展规划并做好实施工作。</w:t>
      </w:r>
    </w:p>
    <w:p>
      <w:pPr>
        <w:widowControl/>
        <w:spacing w:before="78"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hAnsiTheme="majorHAnsi" w:cstheme="majorBidi"/>
          <w:b w:val="0"/>
          <w:bCs/>
          <w:kern w:val="2"/>
          <w:sz w:val="32"/>
          <w:szCs w:val="32"/>
          <w:lang w:val="en-US" w:eastAsia="zh-CN" w:bidi="ar-SA"/>
        </w:rPr>
        <w:t>（4）</w:t>
      </w:r>
      <w:r>
        <w:rPr>
          <w:rFonts w:hint="eastAsia" w:ascii="仿宋_GB2312" w:hAnsi="宋体" w:eastAsia="仿宋_GB2312" w:cs="宋体"/>
          <w:color w:val="000000"/>
          <w:kern w:val="0"/>
          <w:sz w:val="32"/>
          <w:szCs w:val="32"/>
        </w:rPr>
        <w:t>协助县委县政府做好五保对象的供养工作，为供养入住的人员安排好吃、穿、住、医、行、葬等方面的基本生活。</w:t>
      </w:r>
    </w:p>
    <w:p>
      <w:pPr>
        <w:widowControl/>
        <w:spacing w:before="78" w:line="600" w:lineRule="exact"/>
        <w:ind w:firstLine="640" w:firstLineChars="200"/>
        <w:jc w:val="left"/>
        <w:rPr>
          <w:rFonts w:hint="eastAsia" w:ascii="仿宋_GB2312" w:hAnsi="宋体" w:eastAsia="仿宋_GB2312" w:cs="宋体"/>
          <w:color w:val="000000"/>
          <w:spacing w:val="-6"/>
          <w:kern w:val="0"/>
          <w:sz w:val="32"/>
          <w:szCs w:val="32"/>
        </w:rPr>
      </w:pPr>
      <w:r>
        <w:rPr>
          <w:rFonts w:hint="eastAsia" w:ascii="仿宋_GB2312" w:eastAsia="仿宋_GB2312" w:hAnsiTheme="majorHAnsi" w:cstheme="majorBidi"/>
          <w:b w:val="0"/>
          <w:bCs/>
          <w:kern w:val="2"/>
          <w:sz w:val="32"/>
          <w:szCs w:val="32"/>
          <w:lang w:val="en-US" w:eastAsia="zh-CN" w:bidi="ar-SA"/>
        </w:rPr>
        <w:t>（5）</w:t>
      </w:r>
      <w:r>
        <w:rPr>
          <w:rFonts w:hint="eastAsia" w:ascii="仿宋_GB2312" w:hAnsi="宋体" w:eastAsia="仿宋_GB2312" w:cs="宋体"/>
          <w:color w:val="000000"/>
          <w:kern w:val="0"/>
          <w:sz w:val="32"/>
          <w:szCs w:val="32"/>
        </w:rPr>
        <w:t>为入住人员提供生活起居等方面的照料，组织开展有益于身心健康的文化娱乐、康复保健等活动和力所能及的公益劳动。</w:t>
      </w:r>
    </w:p>
    <w:p>
      <w:pPr>
        <w:widowControl/>
        <w:spacing w:before="78" w:line="600" w:lineRule="exact"/>
        <w:ind w:firstLine="640" w:firstLineChars="200"/>
        <w:jc w:val="left"/>
        <w:rPr>
          <w:rFonts w:hint="eastAsia" w:ascii="仿宋_GB2312" w:hAnsi="宋体" w:eastAsia="仿宋_GB2312" w:cs="宋体"/>
          <w:color w:val="000000"/>
          <w:kern w:val="0"/>
          <w:sz w:val="32"/>
          <w:szCs w:val="32"/>
        </w:rPr>
      </w:pPr>
      <w:r>
        <w:rPr>
          <w:rFonts w:hint="eastAsia" w:ascii="仿宋_GB2312" w:eastAsia="仿宋_GB2312" w:hAnsiTheme="majorHAnsi" w:cstheme="majorBidi"/>
          <w:b w:val="0"/>
          <w:bCs/>
          <w:kern w:val="2"/>
          <w:sz w:val="32"/>
          <w:szCs w:val="32"/>
          <w:lang w:val="en-US" w:eastAsia="zh-CN" w:bidi="ar-SA"/>
        </w:rPr>
        <w:t>（6）</w:t>
      </w:r>
      <w:r>
        <w:rPr>
          <w:rFonts w:hint="eastAsia" w:ascii="仿宋_GB2312" w:hAnsi="宋体" w:eastAsia="仿宋_GB2312" w:cs="宋体"/>
          <w:color w:val="000000"/>
          <w:kern w:val="0"/>
          <w:sz w:val="32"/>
          <w:szCs w:val="32"/>
        </w:rPr>
        <w:t>建立健全院内的各项管理制度，加强对工作人员学习培训，做好院民资料及档案管理工作；落实院内防火安全责任制。</w:t>
      </w:r>
    </w:p>
    <w:p>
      <w:pPr>
        <w:pStyle w:val="2"/>
      </w:pPr>
      <w:r>
        <w:rPr>
          <w:rFonts w:hint="eastAsia" w:ascii="仿宋_GB2312" w:eastAsia="仿宋_GB2312" w:hAnsiTheme="majorHAnsi" w:cstheme="majorBidi"/>
          <w:b w:val="0"/>
          <w:bCs/>
          <w:kern w:val="2"/>
          <w:sz w:val="32"/>
          <w:szCs w:val="32"/>
          <w:lang w:val="en-US" w:eastAsia="zh-CN" w:bidi="ar-SA"/>
        </w:rPr>
        <w:t>（7）完成县委、县政府交办的其他任务。</w:t>
      </w:r>
    </w:p>
    <w:p>
      <w:pPr>
        <w:pStyle w:val="28"/>
        <w:widowControl/>
        <w:numPr>
          <w:ilvl w:val="0"/>
          <w:numId w:val="5"/>
        </w:numPr>
        <w:adjustRightInd w:val="0"/>
        <w:snapToGrid w:val="0"/>
        <w:spacing w:line="576" w:lineRule="exact"/>
        <w:ind w:firstLineChars="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人员概况</w:t>
      </w:r>
    </w:p>
    <w:p>
      <w:pPr>
        <w:pStyle w:val="15"/>
        <w:spacing w:before="0" w:beforeAutospacing="0" w:after="0" w:afterAutospacing="0" w:line="576" w:lineRule="exact"/>
        <w:ind w:firstLine="640" w:firstLineChars="200"/>
        <w:rPr>
          <w:rFonts w:ascii="仿宋_GB2312" w:hAnsi="Calibri" w:eastAsia="仿宋_GB2312" w:cs="仿宋"/>
          <w:color w:val="000000"/>
          <w:sz w:val="32"/>
          <w:szCs w:val="32"/>
        </w:rPr>
      </w:pPr>
      <w:r>
        <w:rPr>
          <w:rFonts w:hint="eastAsia" w:ascii="仿宋_GB2312" w:hAnsi="Calibri" w:eastAsia="仿宋_GB2312" w:cs="仿宋"/>
          <w:color w:val="000000"/>
          <w:sz w:val="32"/>
          <w:szCs w:val="32"/>
        </w:rPr>
        <w:t>茂县</w:t>
      </w:r>
      <w:r>
        <w:rPr>
          <w:rFonts w:hint="eastAsia" w:ascii="仿宋_GB2312" w:hAnsi="Calibri" w:eastAsia="仿宋_GB2312" w:cs="仿宋"/>
          <w:color w:val="000000"/>
          <w:sz w:val="32"/>
          <w:szCs w:val="32"/>
          <w:lang w:eastAsia="zh-CN"/>
        </w:rPr>
        <w:t>社会救助福利服务中心</w:t>
      </w:r>
      <w:r>
        <w:rPr>
          <w:rFonts w:hint="eastAsia" w:ascii="仿宋_GB2312" w:hAnsi="Calibri" w:eastAsia="仿宋_GB2312" w:cs="仿宋"/>
          <w:color w:val="000000"/>
          <w:sz w:val="32"/>
          <w:szCs w:val="32"/>
        </w:rPr>
        <w:t>。在职人员总数</w:t>
      </w:r>
      <w:r>
        <w:rPr>
          <w:rFonts w:hint="eastAsia" w:ascii="仿宋_GB2312" w:hAnsi="Calibri" w:eastAsia="仿宋_GB2312" w:cs="仿宋"/>
          <w:color w:val="000000"/>
          <w:sz w:val="32"/>
          <w:szCs w:val="32"/>
          <w:lang w:val="en-US" w:eastAsia="zh-CN"/>
        </w:rPr>
        <w:t>18</w:t>
      </w:r>
      <w:r>
        <w:rPr>
          <w:rFonts w:hint="eastAsia" w:ascii="仿宋_GB2312" w:hAnsi="Calibri" w:eastAsia="仿宋_GB2312" w:cs="仿宋"/>
          <w:color w:val="000000"/>
          <w:sz w:val="32"/>
          <w:szCs w:val="32"/>
        </w:rPr>
        <w:t>人，其中：其他事业人员18人。</w:t>
      </w:r>
    </w:p>
    <w:p>
      <w:pPr>
        <w:pStyle w:val="15"/>
        <w:spacing w:before="0" w:beforeAutospacing="0" w:after="0" w:afterAutospacing="0" w:line="576" w:lineRule="exact"/>
        <w:ind w:firstLine="640" w:firstLineChars="200"/>
        <w:rPr>
          <w:rFonts w:ascii="黑体" w:eastAsia="黑体"/>
          <w:color w:val="000000"/>
          <w:sz w:val="32"/>
          <w:szCs w:val="32"/>
          <w:shd w:val="clear" w:color="auto" w:fill="FFFFFF"/>
        </w:rPr>
      </w:pPr>
      <w:r>
        <w:rPr>
          <w:rFonts w:hint="eastAsia" w:ascii="黑体" w:eastAsia="黑体"/>
          <w:color w:val="000000"/>
          <w:sz w:val="32"/>
          <w:szCs w:val="32"/>
          <w:shd w:val="clear" w:color="auto" w:fill="FFFFFF"/>
        </w:rPr>
        <w:t>二、部门财政资金收支情况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val="en-US" w:eastAsia="zh-CN"/>
        </w:rPr>
        <w:t>1</w:t>
      </w:r>
      <w:r>
        <w:rPr>
          <w:rFonts w:hint="eastAsia" w:ascii="仿宋_GB2312" w:hAnsi="Calibri" w:eastAsia="仿宋_GB2312" w:cs="仿宋"/>
          <w:color w:val="000000"/>
          <w:kern w:val="0"/>
          <w:sz w:val="32"/>
          <w:szCs w:val="32"/>
        </w:rPr>
        <w:t>）2021年单位财政补助收入共计</w:t>
      </w:r>
      <w:r>
        <w:rPr>
          <w:rFonts w:hint="eastAsia" w:ascii="仿宋_GB2312" w:hAnsi="Calibri" w:eastAsia="仿宋_GB2312" w:cs="仿宋"/>
          <w:color w:val="000000"/>
          <w:kern w:val="0"/>
          <w:sz w:val="32"/>
          <w:szCs w:val="32"/>
          <w:lang w:val="en-US" w:eastAsia="zh-CN"/>
        </w:rPr>
        <w:t>274.57</w:t>
      </w:r>
      <w:r>
        <w:rPr>
          <w:rFonts w:hint="eastAsia" w:ascii="仿宋_GB2312" w:hAnsi="Calibri" w:eastAsia="仿宋_GB2312" w:cs="仿宋"/>
          <w:color w:val="000000"/>
          <w:kern w:val="0"/>
          <w:sz w:val="32"/>
          <w:szCs w:val="32"/>
        </w:rPr>
        <w:t>万元，无非财政补助收入、事业收入、经营收入、其他收入。</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2021年单位财政资金支出决算数为支出共计</w:t>
      </w:r>
      <w:r>
        <w:rPr>
          <w:rFonts w:hint="eastAsia" w:ascii="仿宋_GB2312" w:hAnsi="Calibri" w:eastAsia="仿宋_GB2312" w:cs="仿宋"/>
          <w:color w:val="000000"/>
          <w:sz w:val="32"/>
          <w:szCs w:val="32"/>
          <w:lang w:val="en-US" w:eastAsia="zh-CN"/>
        </w:rPr>
        <w:t>274.57</w:t>
      </w:r>
      <w:r>
        <w:rPr>
          <w:rFonts w:hint="eastAsia" w:ascii="仿宋_GB2312" w:hAnsi="Calibri" w:eastAsia="仿宋_GB2312" w:cs="仿宋"/>
          <w:color w:val="000000"/>
          <w:sz w:val="32"/>
          <w:szCs w:val="32"/>
        </w:rPr>
        <w:t>万元，均为财政补助支出。</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1.本年财政补助支出按功能科目分类包括：社会保障和就业支出</w:t>
      </w:r>
      <w:r>
        <w:rPr>
          <w:rFonts w:hint="eastAsia" w:ascii="仿宋_GB2312" w:hAnsi="Calibri" w:eastAsia="仿宋_GB2312" w:cs="仿宋"/>
          <w:color w:val="000000"/>
          <w:sz w:val="32"/>
          <w:szCs w:val="32"/>
          <w:lang w:val="en-US" w:eastAsia="zh-CN"/>
        </w:rPr>
        <w:t>239.69</w:t>
      </w:r>
      <w:r>
        <w:rPr>
          <w:rFonts w:hint="eastAsia" w:ascii="仿宋_GB2312" w:hAnsi="Calibri" w:eastAsia="仿宋_GB2312" w:cs="仿宋"/>
          <w:color w:val="000000"/>
          <w:sz w:val="32"/>
          <w:szCs w:val="32"/>
        </w:rPr>
        <w:t>万元；卫生健康支出</w:t>
      </w:r>
      <w:r>
        <w:rPr>
          <w:rFonts w:hint="eastAsia" w:ascii="仿宋_GB2312" w:hAnsi="Calibri" w:eastAsia="仿宋_GB2312" w:cs="仿宋"/>
          <w:color w:val="000000"/>
          <w:sz w:val="32"/>
          <w:szCs w:val="32"/>
          <w:lang w:val="en-US" w:eastAsia="zh-CN"/>
        </w:rPr>
        <w:t>14.2</w:t>
      </w:r>
      <w:r>
        <w:rPr>
          <w:rFonts w:hint="eastAsia" w:ascii="仿宋_GB2312" w:hAnsi="Calibri" w:eastAsia="仿宋_GB2312" w:cs="仿宋"/>
          <w:color w:val="000000"/>
          <w:sz w:val="32"/>
          <w:szCs w:val="32"/>
        </w:rPr>
        <w:t>万元；住房保障支出</w:t>
      </w:r>
      <w:r>
        <w:rPr>
          <w:rFonts w:hint="eastAsia" w:ascii="仿宋_GB2312" w:hAnsi="Calibri" w:eastAsia="仿宋_GB2312" w:cs="仿宋"/>
          <w:color w:val="000000"/>
          <w:sz w:val="32"/>
          <w:szCs w:val="32"/>
          <w:lang w:val="en-US" w:eastAsia="zh-CN"/>
        </w:rPr>
        <w:t>20.68</w:t>
      </w:r>
      <w:r>
        <w:rPr>
          <w:rFonts w:hint="eastAsia" w:ascii="仿宋_GB2312" w:hAnsi="Calibri" w:eastAsia="仿宋_GB2312" w:cs="仿宋"/>
          <w:color w:val="000000"/>
          <w:sz w:val="32"/>
          <w:szCs w:val="32"/>
        </w:rPr>
        <w:t>万元。</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Calibri" w:eastAsia="仿宋_GB2312" w:cs="仿宋"/>
          <w:color w:val="000000"/>
          <w:sz w:val="32"/>
          <w:szCs w:val="32"/>
          <w:lang w:val="en-US" w:eastAsia="zh-CN"/>
        </w:rPr>
        <w:t>2</w:t>
      </w:r>
      <w:r>
        <w:rPr>
          <w:rFonts w:hint="eastAsia" w:ascii="仿宋_GB2312" w:hAnsi="Calibri" w:eastAsia="仿宋_GB2312" w:cs="仿宋"/>
          <w:color w:val="000000"/>
          <w:sz w:val="32"/>
          <w:szCs w:val="32"/>
        </w:rPr>
        <w:t>. 本年财政补助支出按支出性质分类包括：基本支出</w:t>
      </w:r>
      <w:r>
        <w:rPr>
          <w:rFonts w:hint="eastAsia" w:ascii="仿宋_GB2312" w:hAnsi="Calibri" w:eastAsia="仿宋_GB2312" w:cs="仿宋"/>
          <w:color w:val="000000"/>
          <w:sz w:val="32"/>
          <w:szCs w:val="32"/>
          <w:lang w:val="en-US" w:eastAsia="zh-CN"/>
        </w:rPr>
        <w:t>274.57</w:t>
      </w:r>
      <w:r>
        <w:rPr>
          <w:rFonts w:hint="eastAsia" w:ascii="仿宋_GB2312" w:hAnsi="Calibri" w:eastAsia="仿宋_GB2312" w:cs="仿宋"/>
          <w:color w:val="000000"/>
          <w:sz w:val="32"/>
          <w:szCs w:val="32"/>
        </w:rPr>
        <w:t>万元</w:t>
      </w:r>
      <w:r>
        <w:rPr>
          <w:rFonts w:hint="eastAsia" w:ascii="仿宋_GB2312" w:hAnsi="Calibri" w:eastAsia="仿宋_GB2312" w:cs="仿宋"/>
          <w:color w:val="000000"/>
          <w:sz w:val="32"/>
          <w:szCs w:val="32"/>
          <w:lang w:eastAsia="zh-CN"/>
        </w:rPr>
        <w:t>，</w:t>
      </w:r>
      <w:r>
        <w:rPr>
          <w:rFonts w:hint="eastAsia" w:ascii="仿宋_GB2312" w:eastAsia="仿宋_GB2312" w:cs="宋体"/>
          <w:color w:val="000000"/>
          <w:kern w:val="0"/>
          <w:sz w:val="32"/>
          <w:szCs w:val="32"/>
          <w:shd w:val="clear" w:color="auto" w:fill="FFFFFF"/>
        </w:rPr>
        <w:t>占总支出的</w:t>
      </w:r>
      <w:r>
        <w:rPr>
          <w:rFonts w:ascii="仿宋_GB2312" w:eastAsia="仿宋_GB2312" w:cs="宋体"/>
          <w:color w:val="000000"/>
          <w:kern w:val="0"/>
          <w:sz w:val="32"/>
          <w:szCs w:val="32"/>
          <w:shd w:val="clear" w:color="auto" w:fill="FFFFFF"/>
        </w:rPr>
        <w:t>100%</w:t>
      </w:r>
      <w:r>
        <w:rPr>
          <w:rFonts w:hint="eastAsia" w:ascii="仿宋_GB2312" w:hAnsi="Calibri" w:eastAsia="仿宋_GB2312" w:cs="仿宋"/>
          <w:color w:val="000000"/>
          <w:sz w:val="32"/>
          <w:szCs w:val="32"/>
        </w:rPr>
        <w:t>。</w:t>
      </w:r>
    </w:p>
    <w:p>
      <w:pPr>
        <w:widowControl/>
        <w:adjustRightInd w:val="0"/>
        <w:snapToGrid w:val="0"/>
        <w:spacing w:line="576" w:lineRule="exact"/>
        <w:ind w:firstLine="640"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（一）部门预算管理</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Tahoma" w:eastAsia="仿宋_GB2312" w:cs="Tahoma"/>
          <w:sz w:val="32"/>
          <w:szCs w:val="32"/>
        </w:rPr>
        <w:t>单</w:t>
      </w:r>
      <w:r>
        <w:rPr>
          <w:rFonts w:hint="eastAsia" w:ascii="仿宋_GB2312" w:hAnsi="Calibri" w:eastAsia="仿宋_GB2312" w:cs="仿宋"/>
          <w:color w:val="000000"/>
          <w:sz w:val="32"/>
          <w:szCs w:val="32"/>
        </w:rPr>
        <w:t>位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绩效目标制定：根据预算绩效管理要求，本单位在年初预算编制阶段未进行项目预算编制。</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目标实现：加强项目经费支出进度管理，完善预算动态监控，绩效目标完成较好，发挥财政资金的最大效益。</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预算编制的准确：以预算编制为引领，以支出管理为核心，严格按照县财政局预算编制要求，扎实做好</w:t>
      </w: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预算执行工作，预、决算编制较为合理，规划明确。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支出控制：认真</w:t>
      </w:r>
      <w:r>
        <w:rPr>
          <w:rFonts w:hint="eastAsia" w:ascii="仿宋_GB2312" w:eastAsia="仿宋_GB2312" w:cs="宋体"/>
          <w:color w:val="000000"/>
          <w:kern w:val="0"/>
          <w:sz w:val="32"/>
          <w:szCs w:val="32"/>
          <w:shd w:val="clear" w:color="auto" w:fill="FFFFFF"/>
          <w:lang w:eastAsia="zh-CN"/>
        </w:rPr>
        <w:t>贯彻</w:t>
      </w:r>
      <w:r>
        <w:rPr>
          <w:rFonts w:hint="eastAsia" w:ascii="仿宋_GB2312" w:eastAsia="仿宋_GB2312" w:cs="宋体"/>
          <w:color w:val="000000"/>
          <w:kern w:val="0"/>
          <w:sz w:val="32"/>
          <w:szCs w:val="32"/>
          <w:shd w:val="clear" w:color="auto" w:fill="FFFFFF"/>
        </w:rPr>
        <w:t>落实中央八项规定和省市十项规定，无超预算或无预算安排支出，虚列支出、转嫁支出、转移或者套取预算资金情况，无超标准、超范围列支“三公”经费、会议费、培训费和差旅费，滥发工资、奖金、补贴等问题。</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执行进度：根据本单位工作实际，在建立并实施内部监督和控制执行过程中，修订完善本单位内部控制制度，在保证各项工作顺利运转的同时，较好的完成各项预算进度。</w:t>
      </w:r>
    </w:p>
    <w:p>
      <w:pPr>
        <w:widowControl/>
        <w:adjustRightInd w:val="0"/>
        <w:snapToGrid w:val="0"/>
        <w:spacing w:line="580" w:lineRule="exact"/>
        <w:ind w:firstLine="640" w:firstLineChars="200"/>
        <w:contextualSpacing/>
        <w:jc w:val="left"/>
        <w:rPr>
          <w:rFonts w:hint="eastAsia" w:ascii="仿宋_GB2312" w:hAnsi="Tahoma" w:eastAsia="仿宋_GB2312" w:cs="Tahoma"/>
          <w:sz w:val="32"/>
          <w:szCs w:val="32"/>
          <w:lang w:val="zh-CN"/>
        </w:rPr>
      </w:pPr>
      <w:r>
        <w:rPr>
          <w:rFonts w:hint="eastAsia" w:ascii="仿宋_GB2312" w:eastAsia="仿宋_GB2312" w:cs="宋体"/>
          <w:color w:val="000000"/>
          <w:kern w:val="0"/>
          <w:sz w:val="32"/>
          <w:szCs w:val="32"/>
          <w:shd w:val="clear" w:color="auto" w:fill="FFFFFF"/>
        </w:rPr>
        <w:t>预算完成情况：</w:t>
      </w:r>
      <w:r>
        <w:rPr>
          <w:rFonts w:ascii="仿宋_GB2312" w:eastAsia="仿宋_GB2312" w:cs="宋体"/>
          <w:color w:val="000000"/>
          <w:kern w:val="0"/>
          <w:sz w:val="32"/>
          <w:szCs w:val="32"/>
          <w:shd w:val="clear" w:color="auto" w:fill="FFFFFF"/>
        </w:rPr>
        <w:t>2021</w:t>
      </w:r>
      <w:r>
        <w:rPr>
          <w:rFonts w:hint="eastAsia" w:ascii="仿宋_GB2312" w:eastAsia="仿宋_GB2312" w:cs="宋体"/>
          <w:color w:val="000000"/>
          <w:kern w:val="0"/>
          <w:sz w:val="32"/>
          <w:szCs w:val="32"/>
          <w:shd w:val="clear" w:color="auto" w:fill="FFFFFF"/>
        </w:rPr>
        <w:t>年度，茂县</w:t>
      </w:r>
      <w:r>
        <w:rPr>
          <w:rFonts w:hint="eastAsia" w:ascii="仿宋_GB2312" w:eastAsia="仿宋_GB2312" w:cs="宋体"/>
          <w:color w:val="000000"/>
          <w:kern w:val="0"/>
          <w:sz w:val="32"/>
          <w:szCs w:val="32"/>
          <w:shd w:val="clear" w:color="auto" w:fill="FFFFFF"/>
          <w:lang w:eastAsia="zh-CN"/>
        </w:rPr>
        <w:t>社会救助福利服务</w:t>
      </w:r>
      <w:r>
        <w:rPr>
          <w:rFonts w:hint="eastAsia" w:ascii="仿宋_GB2312" w:eastAsia="仿宋_GB2312" w:cs="宋体"/>
          <w:color w:val="000000"/>
          <w:kern w:val="0"/>
          <w:sz w:val="32"/>
          <w:szCs w:val="32"/>
          <w:shd w:val="clear" w:color="auto" w:fill="FFFFFF"/>
        </w:rPr>
        <w:t>中心部门预算执行了</w:t>
      </w:r>
      <w:r>
        <w:rPr>
          <w:rFonts w:ascii="仿宋_GB2312" w:eastAsia="仿宋_GB2312" w:cs="宋体"/>
          <w:color w:val="000000"/>
          <w:kern w:val="0"/>
          <w:sz w:val="32"/>
          <w:szCs w:val="32"/>
          <w:shd w:val="clear" w:color="auto" w:fill="FFFFFF"/>
        </w:rPr>
        <w:t>100%</w:t>
      </w:r>
      <w:r>
        <w:rPr>
          <w:rFonts w:hint="eastAsia" w:ascii="仿宋_GB2312" w:eastAsia="仿宋_GB2312" w:cs="宋体"/>
          <w:color w:val="000000"/>
          <w:kern w:val="0"/>
          <w:sz w:val="32"/>
          <w:szCs w:val="32"/>
          <w:shd w:val="clear" w:color="auto" w:fill="FFFFFF"/>
        </w:rPr>
        <w:t>。</w:t>
      </w:r>
    </w:p>
    <w:p>
      <w:pPr>
        <w:pStyle w:val="15"/>
        <w:spacing w:before="0" w:beforeAutospacing="0" w:after="0" w:afterAutospacing="0" w:line="576" w:lineRule="exact"/>
        <w:ind w:firstLine="642" w:firstLineChars="200"/>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（二）结果应用情况</w:t>
      </w:r>
    </w:p>
    <w:p>
      <w:pPr>
        <w:widowControl/>
        <w:spacing w:line="576" w:lineRule="exact"/>
        <w:ind w:firstLine="640" w:firstLineChars="20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 </w:t>
      </w:r>
    </w:p>
    <w:p>
      <w:pPr>
        <w:widowControl/>
        <w:spacing w:line="576" w:lineRule="exact"/>
        <w:ind w:firstLine="640" w:firstLineChars="200"/>
        <w:jc w:val="left"/>
        <w:rPr>
          <w:rFonts w:ascii="黑体" w:hAnsi="黑体" w:eastAsia="黑体" w:cs="仿宋"/>
          <w:color w:val="000000"/>
          <w:kern w:val="0"/>
          <w:sz w:val="32"/>
          <w:szCs w:val="32"/>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2021年度财政资金绩效总体评价良好。根据我单位年初工作规划，围绕县委、县政府全面建成小康社会的发展蓝图，积极履职，强化管理，较好的完成了上年度工作目标，不存在扣分情况。</w:t>
      </w:r>
    </w:p>
    <w:p>
      <w:pPr>
        <w:widowControl/>
        <w:spacing w:line="576" w:lineRule="exact"/>
        <w:ind w:firstLine="642" w:firstLineChars="200"/>
        <w:jc w:val="left"/>
        <w:rPr>
          <w:rFonts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（二）存在问题</w:t>
      </w:r>
    </w:p>
    <w:p>
      <w:pPr>
        <w:widowControl/>
        <w:spacing w:line="576" w:lineRule="exact"/>
        <w:ind w:firstLine="640" w:firstLineChars="200"/>
        <w:jc w:val="left"/>
        <w:rPr>
          <w:rFonts w:hint="eastAsia"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绩效目标设定有待更科学更合理。</w:t>
      </w:r>
    </w:p>
    <w:p>
      <w:pPr>
        <w:widowControl/>
        <w:spacing w:line="576" w:lineRule="exact"/>
        <w:ind w:firstLine="642" w:firstLineChars="200"/>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rPr>
      </w:pPr>
      <w:r>
        <w:rPr>
          <w:rFonts w:hint="eastAsia" w:ascii="仿宋_GB2312" w:eastAsia="仿宋_GB2312" w:cs="宋体"/>
          <w:color w:val="000000"/>
          <w:kern w:val="0"/>
          <w:sz w:val="32"/>
          <w:szCs w:val="32"/>
          <w:shd w:val="clear" w:color="auto" w:fill="FFFFFF"/>
        </w:rPr>
        <w:t>通过加强预算收支管理，不断建立健全内部管理制度，梳理内部管理流程，单位整体支出管理情况得到提升。一是改进部门收支预算，夯实预算基础工作，提高预算编制质量；二是认真研究政策，加强项目绩效审核，力求科学合理；三是认真研究重点项目的执行，提早规划，提前实施，确保项目顺利实施，提高财政资金的使用效益；四是不断建立健全内部管理制度，梳理内部管理流程，单位整体支出管理情况得到提升。</w:t>
      </w:r>
    </w:p>
    <w:p>
      <w:pPr>
        <w:spacing w:line="576" w:lineRule="exact"/>
        <w:ind w:firstLine="640" w:firstLineChars="200"/>
        <w:rPr>
          <w:rFonts w:ascii="仿宋_GB2312" w:hAnsi="仿宋_GB2312" w:eastAsia="仿宋_GB2312" w:cs="仿宋_GB2312"/>
          <w:sz w:val="32"/>
          <w:szCs w:val="32"/>
        </w:rPr>
      </w:pPr>
    </w:p>
    <w:p>
      <w:pPr>
        <w:spacing w:line="576" w:lineRule="exact"/>
        <w:jc w:val="left"/>
        <w:outlineLvl w:val="0"/>
        <w:rPr>
          <w:rFonts w:hint="eastAsia" w:ascii="仿宋_GB2312" w:hAnsi="黑体" w:eastAsia="仿宋_GB2312" w:cs="黑体"/>
          <w:sz w:val="32"/>
          <w:szCs w:val="32"/>
        </w:rPr>
      </w:pPr>
      <w:bookmarkStart w:id="157" w:name="_Toc18889"/>
      <w:bookmarkStart w:id="158" w:name="_Toc22311"/>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bookmarkEnd w:id="157"/>
    <w:bookmarkEnd w:id="158"/>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spacing w:line="576" w:lineRule="exact"/>
        <w:jc w:val="center"/>
        <w:outlineLvl w:val="0"/>
        <w:rPr>
          <w:rStyle w:val="29"/>
          <w:rFonts w:ascii="黑体" w:hAnsi="黑体" w:eastAsia="黑体"/>
          <w:b w:val="0"/>
        </w:rPr>
      </w:pPr>
      <w:bookmarkStart w:id="159" w:name="_Toc13079"/>
      <w:bookmarkStart w:id="160" w:name="_Toc32044"/>
      <w:bookmarkStart w:id="161" w:name="_Toc13851"/>
      <w:bookmarkStart w:id="162" w:name="_Toc15396618"/>
      <w:r>
        <w:rPr>
          <w:rFonts w:hint="eastAsia" w:ascii="黑体" w:hAnsi="黑体" w:eastAsia="黑体"/>
          <w:color w:val="000000"/>
          <w:sz w:val="44"/>
          <w:szCs w:val="44"/>
        </w:rPr>
        <w:t>第</w:t>
      </w:r>
      <w:r>
        <w:rPr>
          <w:rStyle w:val="29"/>
          <w:rFonts w:hint="eastAsia" w:ascii="黑体" w:hAnsi="黑体" w:eastAsia="黑体"/>
          <w:b w:val="0"/>
        </w:rPr>
        <w:t>五部分 附表</w:t>
      </w:r>
      <w:bookmarkEnd w:id="146"/>
      <w:bookmarkEnd w:id="159"/>
      <w:bookmarkEnd w:id="160"/>
      <w:bookmarkEnd w:id="161"/>
      <w:bookmarkEnd w:id="162"/>
    </w:p>
    <w:p>
      <w:pPr>
        <w:spacing w:line="576" w:lineRule="exact"/>
        <w:jc w:val="center"/>
        <w:outlineLvl w:val="9"/>
        <w:rPr>
          <w:rFonts w:ascii="仿宋_GB2312" w:hAnsi="仿宋" w:eastAsia="仿宋_GB2312"/>
          <w:b/>
          <w:color w:val="000000"/>
          <w:sz w:val="44"/>
          <w:szCs w:val="44"/>
        </w:rPr>
      </w:pPr>
    </w:p>
    <w:p>
      <w:pPr>
        <w:pStyle w:val="5"/>
        <w:spacing w:before="0" w:after="0" w:line="576" w:lineRule="exact"/>
        <w:rPr>
          <w:rFonts w:ascii="仿宋_GB2312" w:hAnsi="仿宋" w:eastAsia="仿宋_GB2312"/>
          <w:color w:val="000000"/>
        </w:rPr>
      </w:pPr>
      <w:bookmarkStart w:id="163" w:name="_Toc19393"/>
      <w:bookmarkStart w:id="164" w:name="_Toc4042"/>
      <w:bookmarkStart w:id="165" w:name="_Toc15396619"/>
      <w:bookmarkStart w:id="166" w:name="_Toc21262"/>
      <w:r>
        <w:rPr>
          <w:rFonts w:hint="eastAsia" w:ascii="仿宋_GB2312" w:hAnsi="仿宋" w:eastAsia="仿宋_GB2312"/>
          <w:b w:val="0"/>
          <w:color w:val="000000"/>
        </w:rPr>
        <w:t>一、收</w:t>
      </w:r>
      <w:r>
        <w:rPr>
          <w:rStyle w:val="30"/>
          <w:rFonts w:hint="eastAsia" w:ascii="仿宋_GB2312" w:hAnsi="仿宋" w:eastAsia="仿宋_GB2312"/>
          <w:b w:val="0"/>
          <w:bCs w:val="0"/>
        </w:rPr>
        <w:t>入支出决算总表</w:t>
      </w:r>
      <w:bookmarkEnd w:id="163"/>
      <w:bookmarkEnd w:id="164"/>
      <w:bookmarkEnd w:id="165"/>
      <w:bookmarkEnd w:id="166"/>
    </w:p>
    <w:p>
      <w:pPr>
        <w:pStyle w:val="5"/>
        <w:spacing w:before="0" w:after="0" w:line="576" w:lineRule="exact"/>
        <w:rPr>
          <w:rFonts w:ascii="仿宋_GB2312" w:hAnsi="仿宋" w:eastAsia="仿宋_GB2312"/>
          <w:color w:val="000000"/>
        </w:rPr>
      </w:pPr>
      <w:bookmarkStart w:id="167" w:name="_Toc25735"/>
      <w:bookmarkStart w:id="168" w:name="_Toc23830"/>
      <w:bookmarkStart w:id="169" w:name="_Toc15396620"/>
      <w:bookmarkStart w:id="170" w:name="_Toc23343"/>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167"/>
      <w:bookmarkEnd w:id="168"/>
      <w:bookmarkEnd w:id="169"/>
      <w:bookmarkEnd w:id="170"/>
    </w:p>
    <w:p>
      <w:pPr>
        <w:pStyle w:val="5"/>
        <w:spacing w:before="0" w:after="0" w:line="576" w:lineRule="exact"/>
        <w:rPr>
          <w:rFonts w:ascii="仿宋_GB2312" w:hAnsi="仿宋" w:eastAsia="仿宋_GB2312"/>
          <w:color w:val="000000"/>
        </w:rPr>
      </w:pPr>
      <w:bookmarkStart w:id="171" w:name="_Toc26197"/>
      <w:bookmarkStart w:id="172" w:name="_Toc28556"/>
      <w:bookmarkStart w:id="173" w:name="_Toc15396621"/>
      <w:bookmarkStart w:id="174" w:name="_Toc25592"/>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171"/>
      <w:bookmarkEnd w:id="172"/>
      <w:bookmarkEnd w:id="173"/>
      <w:bookmarkEnd w:id="174"/>
    </w:p>
    <w:p>
      <w:pPr>
        <w:pStyle w:val="5"/>
        <w:spacing w:before="0" w:after="0" w:line="576" w:lineRule="exact"/>
        <w:rPr>
          <w:rFonts w:ascii="仿宋_GB2312" w:hAnsi="仿宋" w:eastAsia="仿宋_GB2312"/>
          <w:b w:val="0"/>
          <w:color w:val="000000"/>
        </w:rPr>
      </w:pPr>
      <w:bookmarkStart w:id="175" w:name="_Toc12460"/>
      <w:bookmarkStart w:id="176" w:name="_Toc27577"/>
      <w:bookmarkStart w:id="177" w:name="_Toc6755"/>
      <w:bookmarkStart w:id="178" w:name="_Toc15396622"/>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175"/>
      <w:bookmarkEnd w:id="176"/>
      <w:bookmarkEnd w:id="177"/>
      <w:bookmarkEnd w:id="178"/>
    </w:p>
    <w:p>
      <w:pPr>
        <w:pStyle w:val="5"/>
        <w:spacing w:before="0" w:after="0" w:line="576" w:lineRule="exact"/>
        <w:rPr>
          <w:rStyle w:val="30"/>
          <w:rFonts w:ascii="仿宋_GB2312" w:hAnsi="仿宋" w:eastAsia="仿宋_GB2312"/>
          <w:b w:val="0"/>
          <w:bCs w:val="0"/>
        </w:rPr>
      </w:pPr>
      <w:bookmarkStart w:id="179" w:name="_Toc15396623"/>
      <w:bookmarkStart w:id="180" w:name="_Toc4033"/>
      <w:bookmarkStart w:id="181" w:name="_Toc19215"/>
      <w:bookmarkStart w:id="182" w:name="_Toc1968"/>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179"/>
      <w:bookmarkEnd w:id="180"/>
      <w:bookmarkEnd w:id="181"/>
      <w:bookmarkEnd w:id="182"/>
      <w:bookmarkStart w:id="183" w:name="_Toc15396624"/>
    </w:p>
    <w:p>
      <w:pPr>
        <w:pStyle w:val="5"/>
        <w:spacing w:before="0" w:after="0" w:line="576" w:lineRule="exact"/>
        <w:rPr>
          <w:rFonts w:ascii="仿宋_GB2312" w:hAnsi="仿宋" w:eastAsia="仿宋_GB2312"/>
          <w:color w:val="000000"/>
        </w:rPr>
      </w:pPr>
      <w:bookmarkStart w:id="184" w:name="_Toc5533"/>
      <w:bookmarkStart w:id="185" w:name="_Toc16582"/>
      <w:bookmarkStart w:id="186" w:name="_Toc1276"/>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183"/>
      <w:bookmarkEnd w:id="184"/>
      <w:bookmarkEnd w:id="185"/>
      <w:bookmarkEnd w:id="186"/>
    </w:p>
    <w:p>
      <w:pPr>
        <w:pStyle w:val="5"/>
        <w:spacing w:before="0" w:after="0" w:line="576" w:lineRule="exact"/>
        <w:rPr>
          <w:rFonts w:ascii="仿宋_GB2312" w:hAnsi="仿宋" w:eastAsia="仿宋_GB2312"/>
          <w:color w:val="000000"/>
        </w:rPr>
      </w:pPr>
      <w:bookmarkStart w:id="187" w:name="_Toc1977"/>
      <w:bookmarkStart w:id="188" w:name="_Toc29510"/>
      <w:bookmarkStart w:id="189" w:name="_Toc5889"/>
      <w:bookmarkStart w:id="190" w:name="_Toc15396625"/>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187"/>
      <w:bookmarkEnd w:id="188"/>
      <w:bookmarkEnd w:id="189"/>
      <w:bookmarkEnd w:id="190"/>
    </w:p>
    <w:p>
      <w:pPr>
        <w:pStyle w:val="5"/>
        <w:spacing w:before="0" w:after="0" w:line="576" w:lineRule="exact"/>
        <w:rPr>
          <w:rFonts w:ascii="仿宋_GB2312" w:hAnsi="仿宋" w:eastAsia="仿宋_GB2312"/>
          <w:color w:val="000000"/>
        </w:rPr>
      </w:pPr>
      <w:bookmarkStart w:id="191" w:name="_Toc9498"/>
      <w:bookmarkStart w:id="192" w:name="_Toc29804"/>
      <w:bookmarkStart w:id="193" w:name="_Toc28902"/>
      <w:bookmarkStart w:id="194" w:name="_Toc1539662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191"/>
      <w:bookmarkEnd w:id="192"/>
      <w:bookmarkEnd w:id="193"/>
      <w:bookmarkEnd w:id="194"/>
    </w:p>
    <w:p>
      <w:pPr>
        <w:pStyle w:val="5"/>
        <w:spacing w:before="0" w:after="0" w:line="576" w:lineRule="exact"/>
        <w:rPr>
          <w:rFonts w:ascii="仿宋_GB2312" w:hAnsi="仿宋" w:eastAsia="仿宋_GB2312"/>
          <w:color w:val="000000"/>
        </w:rPr>
      </w:pPr>
      <w:bookmarkStart w:id="195" w:name="_Toc15396627"/>
      <w:bookmarkStart w:id="196" w:name="_Toc20794"/>
      <w:bookmarkStart w:id="197" w:name="_Toc25521"/>
      <w:bookmarkStart w:id="198" w:name="_Toc22305"/>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195"/>
      <w:bookmarkEnd w:id="196"/>
      <w:bookmarkEnd w:id="197"/>
      <w:bookmarkEnd w:id="198"/>
    </w:p>
    <w:p>
      <w:pPr>
        <w:pStyle w:val="5"/>
        <w:spacing w:before="0" w:after="0" w:line="576" w:lineRule="exact"/>
        <w:rPr>
          <w:rFonts w:ascii="仿宋_GB2312" w:hAnsi="仿宋" w:eastAsia="仿宋_GB2312"/>
          <w:color w:val="000000"/>
        </w:rPr>
      </w:pPr>
      <w:bookmarkStart w:id="199" w:name="_Toc7515"/>
      <w:bookmarkStart w:id="200" w:name="_Toc15396628"/>
      <w:bookmarkStart w:id="201" w:name="_Toc23419"/>
      <w:bookmarkStart w:id="202" w:name="_Toc20018"/>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199"/>
      <w:bookmarkEnd w:id="200"/>
      <w:bookmarkEnd w:id="201"/>
      <w:bookmarkEnd w:id="202"/>
    </w:p>
    <w:p>
      <w:pPr>
        <w:pStyle w:val="5"/>
        <w:spacing w:before="0" w:after="0" w:line="576" w:lineRule="exact"/>
        <w:rPr>
          <w:rFonts w:ascii="仿宋_GB2312" w:hAnsi="仿宋" w:eastAsia="仿宋_GB2312"/>
          <w:color w:val="000000"/>
        </w:rPr>
      </w:pPr>
      <w:bookmarkStart w:id="203" w:name="_Toc22118"/>
      <w:bookmarkStart w:id="204" w:name="_Toc14607"/>
      <w:bookmarkStart w:id="205" w:name="_Toc1372"/>
      <w:bookmarkStart w:id="206" w:name="_Toc15396629"/>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203"/>
      <w:bookmarkEnd w:id="204"/>
      <w:bookmarkEnd w:id="205"/>
      <w:bookmarkEnd w:id="206"/>
    </w:p>
    <w:p>
      <w:pPr>
        <w:pStyle w:val="5"/>
        <w:spacing w:before="0" w:after="0" w:line="576" w:lineRule="exact"/>
        <w:rPr>
          <w:rFonts w:ascii="仿宋_GB2312" w:hAnsi="仿宋" w:eastAsia="仿宋_GB2312"/>
          <w:color w:val="000000"/>
        </w:rPr>
      </w:pPr>
      <w:bookmarkStart w:id="207" w:name="_Toc25035"/>
      <w:bookmarkStart w:id="208" w:name="_Toc15396630"/>
      <w:bookmarkStart w:id="209" w:name="_Toc27899"/>
      <w:bookmarkStart w:id="210" w:name="_Toc25995"/>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207"/>
      <w:bookmarkEnd w:id="208"/>
      <w:bookmarkEnd w:id="209"/>
      <w:bookmarkEnd w:id="210"/>
    </w:p>
    <w:p>
      <w:pPr>
        <w:pStyle w:val="5"/>
        <w:spacing w:before="0" w:after="0" w:line="576" w:lineRule="exact"/>
        <w:rPr>
          <w:rStyle w:val="30"/>
          <w:rFonts w:hint="eastAsia" w:ascii="仿宋_GB2312" w:hAnsi="仿宋" w:eastAsia="仿宋_GB2312"/>
          <w:b w:val="0"/>
          <w:bCs w:val="0"/>
        </w:rPr>
      </w:pPr>
      <w:bookmarkStart w:id="211" w:name="_Toc12880"/>
      <w:bookmarkStart w:id="212" w:name="_Toc4512"/>
      <w:bookmarkStart w:id="213" w:name="_Toc10286"/>
      <w:bookmarkStart w:id="214" w:name="_Toc15396631"/>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财政拨款收入</w:t>
      </w:r>
      <w:r>
        <w:rPr>
          <w:rStyle w:val="30"/>
          <w:rFonts w:hint="eastAsia" w:ascii="仿宋_GB2312" w:hAnsi="仿宋" w:eastAsia="仿宋_GB2312"/>
          <w:b w:val="0"/>
          <w:bCs w:val="0"/>
        </w:rPr>
        <w:t>支出决算表</w:t>
      </w:r>
      <w:bookmarkEnd w:id="211"/>
      <w:bookmarkEnd w:id="212"/>
      <w:bookmarkEnd w:id="213"/>
      <w:bookmarkEnd w:id="214"/>
    </w:p>
    <w:p>
      <w:pPr>
        <w:pStyle w:val="5"/>
        <w:spacing w:before="0" w:after="0" w:line="576" w:lineRule="exact"/>
        <w:rPr>
          <w:rStyle w:val="30"/>
          <w:rFonts w:hint="eastAsia" w:ascii="仿宋_GB2312" w:hAnsi="仿宋" w:eastAsia="仿宋_GB2312"/>
          <w:b w:val="0"/>
          <w:bCs w:val="0"/>
        </w:rPr>
      </w:pPr>
      <w:bookmarkStart w:id="215" w:name="_Toc3203"/>
      <w:r>
        <w:rPr>
          <w:rStyle w:val="30"/>
          <w:rFonts w:hint="eastAsia" w:ascii="仿宋_GB2312" w:hAnsi="仿宋" w:eastAsia="仿宋_GB2312"/>
          <w:b w:val="0"/>
          <w:bCs w:val="0"/>
        </w:rPr>
        <w:t>十</w:t>
      </w:r>
      <w:r>
        <w:rPr>
          <w:rStyle w:val="30"/>
          <w:rFonts w:hint="eastAsia" w:ascii="仿宋_GB2312" w:hAnsi="仿宋" w:eastAsia="仿宋_GB2312"/>
          <w:b w:val="0"/>
          <w:bCs w:val="0"/>
          <w:lang w:eastAsia="zh-CN"/>
        </w:rPr>
        <w:t>四</w:t>
      </w:r>
      <w:r>
        <w:rPr>
          <w:rStyle w:val="30"/>
          <w:rFonts w:hint="eastAsia" w:ascii="仿宋_GB2312" w:hAnsi="仿宋" w:eastAsia="仿宋_GB2312"/>
          <w:b w:val="0"/>
          <w:bCs w:val="0"/>
        </w:rPr>
        <w:t>、</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w:t>
      </w:r>
      <w:r>
        <w:rPr>
          <w:rStyle w:val="30"/>
          <w:rFonts w:hint="eastAsia" w:ascii="仿宋_GB2312" w:hAnsi="仿宋" w:eastAsia="仿宋_GB2312"/>
          <w:b w:val="0"/>
          <w:bCs w:val="0"/>
        </w:rPr>
        <w:t>支出决算表</w:t>
      </w:r>
      <w:bookmarkEnd w:id="215"/>
    </w:p>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AR PL UKai C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156907789"/>
        <w:docPartObj>
          <w:docPartGallery w:val="autotext"/>
        </w:docPartObj>
      </w:sdtPr>
      <w:sdtContent/>
    </w:sdt>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6E55"/>
    <w:multiLevelType w:val="singleLevel"/>
    <w:tmpl w:val="AB436E55"/>
    <w:lvl w:ilvl="0" w:tentative="0">
      <w:start w:val="3"/>
      <w:numFmt w:val="chineseCounting"/>
      <w:suff w:val="nothing"/>
      <w:lvlText w:val="（%1）"/>
      <w:lvlJc w:val="left"/>
      <w:rPr>
        <w:rFonts w:hint="eastAsia"/>
      </w:rPr>
    </w:lvl>
  </w:abstractNum>
  <w:abstractNum w:abstractNumId="1">
    <w:nsid w:val="B4DE9C45"/>
    <w:multiLevelType w:val="singleLevel"/>
    <w:tmpl w:val="B4DE9C45"/>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6F1E3313"/>
    <w:multiLevelType w:val="multilevel"/>
    <w:tmpl w:val="6F1E3313"/>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TI2OWEyNjQxYzlhMzAzOTZlYWM5ZDEzOTFkZjYifQ=="/>
  </w:docVars>
  <w:rsids>
    <w:rsidRoot w:val="00172A27"/>
    <w:rsid w:val="000222C6"/>
    <w:rsid w:val="0002549F"/>
    <w:rsid w:val="000468DB"/>
    <w:rsid w:val="0006487A"/>
    <w:rsid w:val="00065F8F"/>
    <w:rsid w:val="00070A43"/>
    <w:rsid w:val="000768F2"/>
    <w:rsid w:val="0009184B"/>
    <w:rsid w:val="00094236"/>
    <w:rsid w:val="0009593C"/>
    <w:rsid w:val="00097322"/>
    <w:rsid w:val="000A051B"/>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4A27"/>
    <w:rsid w:val="00196687"/>
    <w:rsid w:val="001C0962"/>
    <w:rsid w:val="001D7531"/>
    <w:rsid w:val="001E737D"/>
    <w:rsid w:val="001F0592"/>
    <w:rsid w:val="001F7506"/>
    <w:rsid w:val="002006CD"/>
    <w:rsid w:val="00202B36"/>
    <w:rsid w:val="00204B7A"/>
    <w:rsid w:val="00204CDE"/>
    <w:rsid w:val="00207516"/>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6DD6"/>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DBA"/>
    <w:rsid w:val="00784D24"/>
    <w:rsid w:val="00785FBA"/>
    <w:rsid w:val="00786E4A"/>
    <w:rsid w:val="007875EB"/>
    <w:rsid w:val="007930AB"/>
    <w:rsid w:val="0079426B"/>
    <w:rsid w:val="007B46E2"/>
    <w:rsid w:val="007D1682"/>
    <w:rsid w:val="007D312A"/>
    <w:rsid w:val="007D3F19"/>
    <w:rsid w:val="007E23B0"/>
    <w:rsid w:val="007F14CE"/>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02EB"/>
    <w:rsid w:val="00AC3C6A"/>
    <w:rsid w:val="00AD0F83"/>
    <w:rsid w:val="00AD5620"/>
    <w:rsid w:val="00AD656B"/>
    <w:rsid w:val="00AD7C1B"/>
    <w:rsid w:val="00AE16BA"/>
    <w:rsid w:val="00AE1EBE"/>
    <w:rsid w:val="00AF37A0"/>
    <w:rsid w:val="00AF7320"/>
    <w:rsid w:val="00B03C9D"/>
    <w:rsid w:val="00B051F5"/>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64C"/>
    <w:rsid w:val="00C02078"/>
    <w:rsid w:val="00C03E31"/>
    <w:rsid w:val="00C30E69"/>
    <w:rsid w:val="00C33E72"/>
    <w:rsid w:val="00C354B2"/>
    <w:rsid w:val="00C35554"/>
    <w:rsid w:val="00C42709"/>
    <w:rsid w:val="00C533CC"/>
    <w:rsid w:val="00C5751C"/>
    <w:rsid w:val="00C61BFC"/>
    <w:rsid w:val="00C61D86"/>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4D8D"/>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1B8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D7042"/>
    <w:rsid w:val="026324D4"/>
    <w:rsid w:val="028642E4"/>
    <w:rsid w:val="02ED4536"/>
    <w:rsid w:val="03D40EF1"/>
    <w:rsid w:val="045D1EDE"/>
    <w:rsid w:val="04A722F0"/>
    <w:rsid w:val="04D60471"/>
    <w:rsid w:val="05D00C60"/>
    <w:rsid w:val="061229E5"/>
    <w:rsid w:val="065A0042"/>
    <w:rsid w:val="073D40F2"/>
    <w:rsid w:val="074D3A73"/>
    <w:rsid w:val="0770259A"/>
    <w:rsid w:val="07A8656E"/>
    <w:rsid w:val="07FF1E18"/>
    <w:rsid w:val="0806021D"/>
    <w:rsid w:val="0895305B"/>
    <w:rsid w:val="08A00F85"/>
    <w:rsid w:val="08E0285A"/>
    <w:rsid w:val="08E471C1"/>
    <w:rsid w:val="09B27599"/>
    <w:rsid w:val="09F55663"/>
    <w:rsid w:val="0BAA5F1B"/>
    <w:rsid w:val="0BE94F9B"/>
    <w:rsid w:val="0C7F1624"/>
    <w:rsid w:val="0C98413D"/>
    <w:rsid w:val="0CAC3F57"/>
    <w:rsid w:val="0D9102BF"/>
    <w:rsid w:val="0DE9367A"/>
    <w:rsid w:val="0E3425E2"/>
    <w:rsid w:val="0E375B47"/>
    <w:rsid w:val="0E940129"/>
    <w:rsid w:val="1083042A"/>
    <w:rsid w:val="10841FDC"/>
    <w:rsid w:val="10AD2ED9"/>
    <w:rsid w:val="10C055FF"/>
    <w:rsid w:val="1110228C"/>
    <w:rsid w:val="11C37DD0"/>
    <w:rsid w:val="12A7079D"/>
    <w:rsid w:val="13864471"/>
    <w:rsid w:val="13883572"/>
    <w:rsid w:val="13B06987"/>
    <w:rsid w:val="13F82147"/>
    <w:rsid w:val="14213B17"/>
    <w:rsid w:val="15B2723F"/>
    <w:rsid w:val="1671034E"/>
    <w:rsid w:val="16886FCA"/>
    <w:rsid w:val="16B06CC3"/>
    <w:rsid w:val="16BB723D"/>
    <w:rsid w:val="16D1187D"/>
    <w:rsid w:val="17915608"/>
    <w:rsid w:val="19C471DF"/>
    <w:rsid w:val="1AEE7ABE"/>
    <w:rsid w:val="1B6B2773"/>
    <w:rsid w:val="1BEC0792"/>
    <w:rsid w:val="1C5D607B"/>
    <w:rsid w:val="1E037545"/>
    <w:rsid w:val="1E0C32E6"/>
    <w:rsid w:val="1E6A3C6E"/>
    <w:rsid w:val="1F8B209E"/>
    <w:rsid w:val="20106C1A"/>
    <w:rsid w:val="201A1689"/>
    <w:rsid w:val="20AB4C08"/>
    <w:rsid w:val="216E0802"/>
    <w:rsid w:val="22221183"/>
    <w:rsid w:val="2288244E"/>
    <w:rsid w:val="228C4C60"/>
    <w:rsid w:val="22E70030"/>
    <w:rsid w:val="240371BF"/>
    <w:rsid w:val="24C12C5F"/>
    <w:rsid w:val="258E72E5"/>
    <w:rsid w:val="26387359"/>
    <w:rsid w:val="26D70D98"/>
    <w:rsid w:val="28B00C68"/>
    <w:rsid w:val="28BA1D43"/>
    <w:rsid w:val="28BF4DC1"/>
    <w:rsid w:val="29FD04D3"/>
    <w:rsid w:val="2A314CD3"/>
    <w:rsid w:val="2AA448B8"/>
    <w:rsid w:val="2AB22F6C"/>
    <w:rsid w:val="2AEC1B09"/>
    <w:rsid w:val="2B122BEE"/>
    <w:rsid w:val="2B867D3E"/>
    <w:rsid w:val="2BD54F01"/>
    <w:rsid w:val="2C264154"/>
    <w:rsid w:val="2C8655F7"/>
    <w:rsid w:val="2C9F66B8"/>
    <w:rsid w:val="2D0E6808"/>
    <w:rsid w:val="2D6B15D6"/>
    <w:rsid w:val="2D915C04"/>
    <w:rsid w:val="2DD32259"/>
    <w:rsid w:val="2E9152F7"/>
    <w:rsid w:val="2E976DAE"/>
    <w:rsid w:val="2EAF77D4"/>
    <w:rsid w:val="2F790589"/>
    <w:rsid w:val="2FB874AE"/>
    <w:rsid w:val="2FF6144F"/>
    <w:rsid w:val="302F6608"/>
    <w:rsid w:val="3030227D"/>
    <w:rsid w:val="304B6114"/>
    <w:rsid w:val="305A7FF5"/>
    <w:rsid w:val="308160F5"/>
    <w:rsid w:val="31472D3E"/>
    <w:rsid w:val="319F7F4E"/>
    <w:rsid w:val="31D82664"/>
    <w:rsid w:val="31EE1699"/>
    <w:rsid w:val="32110093"/>
    <w:rsid w:val="32744470"/>
    <w:rsid w:val="328141C5"/>
    <w:rsid w:val="33EB05F3"/>
    <w:rsid w:val="34CF7C58"/>
    <w:rsid w:val="350556D8"/>
    <w:rsid w:val="369330FD"/>
    <w:rsid w:val="36E47FC8"/>
    <w:rsid w:val="38E56878"/>
    <w:rsid w:val="38F76902"/>
    <w:rsid w:val="39BA4581"/>
    <w:rsid w:val="39BC0884"/>
    <w:rsid w:val="39F85DB1"/>
    <w:rsid w:val="3A161155"/>
    <w:rsid w:val="3A395B8A"/>
    <w:rsid w:val="3A4B0CAD"/>
    <w:rsid w:val="3B347CA6"/>
    <w:rsid w:val="3BD35184"/>
    <w:rsid w:val="3C5D7EEE"/>
    <w:rsid w:val="3D4D1D0F"/>
    <w:rsid w:val="3DAF6AA3"/>
    <w:rsid w:val="3EEE0947"/>
    <w:rsid w:val="3FD86E37"/>
    <w:rsid w:val="40627967"/>
    <w:rsid w:val="40730CFD"/>
    <w:rsid w:val="40C27A93"/>
    <w:rsid w:val="4228794F"/>
    <w:rsid w:val="42FC6A87"/>
    <w:rsid w:val="43A36A14"/>
    <w:rsid w:val="44D87CAB"/>
    <w:rsid w:val="44FA19ED"/>
    <w:rsid w:val="45970BB3"/>
    <w:rsid w:val="45E251D3"/>
    <w:rsid w:val="465A6590"/>
    <w:rsid w:val="467E58C4"/>
    <w:rsid w:val="46A42981"/>
    <w:rsid w:val="46B60AE6"/>
    <w:rsid w:val="475C31A1"/>
    <w:rsid w:val="47B00647"/>
    <w:rsid w:val="47EE3726"/>
    <w:rsid w:val="48921B7A"/>
    <w:rsid w:val="48E17F63"/>
    <w:rsid w:val="4A463310"/>
    <w:rsid w:val="4A8718F0"/>
    <w:rsid w:val="4AA62970"/>
    <w:rsid w:val="4AC94E7C"/>
    <w:rsid w:val="4B5371E3"/>
    <w:rsid w:val="4C0F2131"/>
    <w:rsid w:val="4C6C3121"/>
    <w:rsid w:val="4CC57C8A"/>
    <w:rsid w:val="4CE526C6"/>
    <w:rsid w:val="4D2C0F03"/>
    <w:rsid w:val="4D3F0D05"/>
    <w:rsid w:val="4D80420A"/>
    <w:rsid w:val="4E7547B5"/>
    <w:rsid w:val="4E9529FD"/>
    <w:rsid w:val="4ECE2238"/>
    <w:rsid w:val="4F214427"/>
    <w:rsid w:val="4F386381"/>
    <w:rsid w:val="4F45222F"/>
    <w:rsid w:val="4FB84DA9"/>
    <w:rsid w:val="50645C57"/>
    <w:rsid w:val="5074689A"/>
    <w:rsid w:val="507A7447"/>
    <w:rsid w:val="52574178"/>
    <w:rsid w:val="54591177"/>
    <w:rsid w:val="547C6721"/>
    <w:rsid w:val="54E57CA4"/>
    <w:rsid w:val="557A45DA"/>
    <w:rsid w:val="56114DE8"/>
    <w:rsid w:val="56431F0C"/>
    <w:rsid w:val="574B0859"/>
    <w:rsid w:val="574E179D"/>
    <w:rsid w:val="594C5732"/>
    <w:rsid w:val="59721FDC"/>
    <w:rsid w:val="5A253005"/>
    <w:rsid w:val="5ADC3F87"/>
    <w:rsid w:val="5AE161E3"/>
    <w:rsid w:val="5C617BA9"/>
    <w:rsid w:val="5CB47080"/>
    <w:rsid w:val="5D6C0043"/>
    <w:rsid w:val="5E5879A9"/>
    <w:rsid w:val="5F710B42"/>
    <w:rsid w:val="5FE137F1"/>
    <w:rsid w:val="608A15EF"/>
    <w:rsid w:val="60BC076B"/>
    <w:rsid w:val="60BF58CA"/>
    <w:rsid w:val="61105A85"/>
    <w:rsid w:val="6115578D"/>
    <w:rsid w:val="616E44E2"/>
    <w:rsid w:val="61B7124D"/>
    <w:rsid w:val="61DE57F1"/>
    <w:rsid w:val="61DF4654"/>
    <w:rsid w:val="621C04FE"/>
    <w:rsid w:val="622A3834"/>
    <w:rsid w:val="62C103D3"/>
    <w:rsid w:val="631D0A07"/>
    <w:rsid w:val="63F32E66"/>
    <w:rsid w:val="646E670E"/>
    <w:rsid w:val="650C3222"/>
    <w:rsid w:val="65110C5C"/>
    <w:rsid w:val="651147A1"/>
    <w:rsid w:val="662C2F64"/>
    <w:rsid w:val="6703424A"/>
    <w:rsid w:val="671B7875"/>
    <w:rsid w:val="67BB2BB4"/>
    <w:rsid w:val="6818326D"/>
    <w:rsid w:val="68265AFD"/>
    <w:rsid w:val="68607AB2"/>
    <w:rsid w:val="69177703"/>
    <w:rsid w:val="697E60A4"/>
    <w:rsid w:val="6B287FF4"/>
    <w:rsid w:val="6B46242D"/>
    <w:rsid w:val="6BB01A05"/>
    <w:rsid w:val="6CB4092C"/>
    <w:rsid w:val="6CDF6C8F"/>
    <w:rsid w:val="6CF84DA6"/>
    <w:rsid w:val="6DEF3DC0"/>
    <w:rsid w:val="6E4167D1"/>
    <w:rsid w:val="6EBE4555"/>
    <w:rsid w:val="6F7FA2DF"/>
    <w:rsid w:val="6FA4548E"/>
    <w:rsid w:val="70030F3B"/>
    <w:rsid w:val="70582021"/>
    <w:rsid w:val="706C5A30"/>
    <w:rsid w:val="715F5214"/>
    <w:rsid w:val="716D2944"/>
    <w:rsid w:val="71743D3E"/>
    <w:rsid w:val="71830459"/>
    <w:rsid w:val="71BD10A8"/>
    <w:rsid w:val="71D54527"/>
    <w:rsid w:val="71E92A61"/>
    <w:rsid w:val="72734D90"/>
    <w:rsid w:val="7306161B"/>
    <w:rsid w:val="740E2540"/>
    <w:rsid w:val="74EE4E1A"/>
    <w:rsid w:val="7544575F"/>
    <w:rsid w:val="75E94AC8"/>
    <w:rsid w:val="7602332E"/>
    <w:rsid w:val="76890A1B"/>
    <w:rsid w:val="769D4C7F"/>
    <w:rsid w:val="76F200D1"/>
    <w:rsid w:val="774F6942"/>
    <w:rsid w:val="77581F62"/>
    <w:rsid w:val="787B346E"/>
    <w:rsid w:val="788B6A35"/>
    <w:rsid w:val="795E3A14"/>
    <w:rsid w:val="795F2938"/>
    <w:rsid w:val="79F944D9"/>
    <w:rsid w:val="7A117F28"/>
    <w:rsid w:val="7A1E7266"/>
    <w:rsid w:val="7AAF7546"/>
    <w:rsid w:val="7ABF3AD5"/>
    <w:rsid w:val="7B0F4082"/>
    <w:rsid w:val="7B26607A"/>
    <w:rsid w:val="7B791F64"/>
    <w:rsid w:val="7BAB035A"/>
    <w:rsid w:val="7BAD50E1"/>
    <w:rsid w:val="7BDE67FE"/>
    <w:rsid w:val="7C5E953E"/>
    <w:rsid w:val="7CB944E6"/>
    <w:rsid w:val="7CDD3A28"/>
    <w:rsid w:val="7D0E5599"/>
    <w:rsid w:val="7D3669E2"/>
    <w:rsid w:val="7D4B74A5"/>
    <w:rsid w:val="7D6E4E80"/>
    <w:rsid w:val="7E6F23F6"/>
    <w:rsid w:val="7EBF09EB"/>
    <w:rsid w:val="7F276D54"/>
    <w:rsid w:val="7F7B7A1A"/>
    <w:rsid w:val="7FA84EEC"/>
    <w:rsid w:val="7FDCF800"/>
    <w:rsid w:val="F0D0673D"/>
    <w:rsid w:val="FF4F2C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pPr>
    <w:rPr>
      <w:rFonts w:hint="eastAsia"/>
      <w:sz w:val="32"/>
      <w:szCs w:val="32"/>
    </w:rPr>
  </w:style>
  <w:style w:type="paragraph" w:styleId="3">
    <w:name w:val="Body Text Indent"/>
    <w:basedOn w:val="1"/>
    <w:unhideWhenUsed/>
    <w:qFormat/>
    <w:uiPriority w:val="0"/>
    <w:pPr>
      <w:spacing w:beforeLines="0" w:afterLines="0"/>
      <w:ind w:right="-334" w:rightChars="-159" w:firstLine="640" w:firstLineChars="200"/>
      <w:jc w:val="left"/>
    </w:pPr>
    <w:rPr>
      <w:rFonts w:hint="eastAsia" w:ascii="仿宋_GB2312" w:hAnsi="仿宋_GB2312" w:eastAsia="仿宋_GB2312"/>
      <w:sz w:val="3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0"/>
    <w:pPr>
      <w:spacing w:beforeLines="0" w:afterLines="0"/>
      <w:ind w:leftChars="200" w:hanging="200" w:hangingChars="200"/>
    </w:pPr>
    <w:rPr>
      <w:rFonts w:hint="eastAsia"/>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page number"/>
    <w:basedOn w:val="17"/>
    <w:unhideWhenUsed/>
    <w:qFormat/>
    <w:uiPriority w:val="0"/>
    <w:rPr>
      <w:rFonts w:hint="default"/>
      <w:sz w:val="24"/>
      <w:szCs w:val="24"/>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unhideWhenUsed/>
    <w:qFormat/>
    <w:uiPriority w:val="0"/>
    <w:pPr>
      <w:spacing w:beforeLines="0" w:afterLines="0" w:line="360" w:lineRule="auto"/>
    </w:pPr>
    <w:rPr>
      <w:rFonts w:hint="default" w:ascii="??" w:hAnsi="??" w:eastAsia="宋体" w:cs="宋体"/>
      <w:color w:val="000000"/>
      <w:kern w:val="0"/>
      <w:sz w:val="28"/>
      <w:szCs w:val="21"/>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021&#37096;&#38376;&#20915;&#31639;&#20844;&#24320;&#36164;&#26009;\2021&#24180;&#20915;&#31639;&#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1&#37096;&#38376;&#20915;&#31639;&#20844;&#24320;&#36164;&#26009;\2021&#24180;&#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021&#37096;&#38376;&#20915;&#31639;&#20844;&#24320;&#36164;&#26009;\2021&#24180;&#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021&#37096;&#38376;&#20915;&#31639;&#20844;&#24320;&#36164;&#26009;\2021&#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[2021年决算图表.xlsx]Sheet1!$A$1</c:f>
              <c:strCache>
                <c:ptCount val="1"/>
                <c:pt idx="0">
                  <c:v>2020 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[2021年决算图表.xlsx]Sheet1!$B$1:$C$1</c:f>
              <c:numCache>
                <c:formatCode>General</c:formatCode>
                <c:ptCount val="2"/>
                <c:pt idx="0">
                  <c:v>223.84</c:v>
                </c:pt>
              </c:numCache>
            </c:numRef>
          </c:val>
        </c:ser>
        <c:ser>
          <c:idx val="1"/>
          <c:order val="1"/>
          <c:tx>
            <c:strRef>
              <c:f>[2021年决算图表.xlsx]Sheet1!$A$2</c:f>
              <c:strCache>
                <c:ptCount val="1"/>
                <c:pt idx="0">
                  <c:v>2021年收、支总计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[2021年决算图表.xlsx]Sheet1!$B$2:$C$2</c:f>
              <c:numCache>
                <c:formatCode>General</c:formatCode>
                <c:ptCount val="2"/>
                <c:pt idx="0">
                  <c:v>274.57</c:v>
                </c:pt>
              </c:numCache>
            </c:numRef>
          </c:val>
        </c:ser>
        <c:dLbls>
          <c:showLegendKey val="0"/>
          <c:showVal val="1"/>
          <c:showCatName val="0"/>
          <c:showSerName val="0"/>
          <c:showPercent val="0"/>
          <c:showBubbleSize val="0"/>
        </c:dLbls>
        <c:gapWidth val="219"/>
        <c:overlap val="-27"/>
        <c:axId val="206329640"/>
        <c:axId val="84797869"/>
      </c:barChart>
      <c:catAx>
        <c:axId val="20632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7869"/>
        <c:crosses val="autoZero"/>
        <c:auto val="1"/>
        <c:lblAlgn val="ctr"/>
        <c:lblOffset val="100"/>
        <c:noMultiLvlLbl val="0"/>
      </c:catAx>
      <c:valAx>
        <c:axId val="847978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29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Pt>
            <c:idx val="5"/>
            <c:bubble3D val="0"/>
            <c:spPr>
              <a:solidFill>
                <a:srgbClr val="70AD47"/>
              </a:solidFill>
              <a:ln w="19050">
                <a:solidFill>
                  <a:srgbClr val="FFFFFF"/>
                </a:solidFill>
                <a:prstDash val="solid"/>
              </a:ln>
            </c:spPr>
          </c:dPt>
          <c:dPt>
            <c:idx val="6"/>
            <c:bubble3D val="0"/>
            <c:spPr>
              <a:solidFill>
                <a:srgbClr val="264478"/>
              </a:solidFill>
              <a:ln w="19050">
                <a:solidFill>
                  <a:srgbClr val="FFFFFF"/>
                </a:solidFill>
                <a:prstDash val="solid"/>
              </a:ln>
            </c:spPr>
          </c:dPt>
          <c:dLbls>
            <c:dLbl>
              <c:idx val="1"/>
              <c:layout>
                <c:manualLayout>
                  <c:x val="-0.0055406424"/>
                  <c:y val="0.0068061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{"一般公共预算财政拨款收入","政府性基金预算财政拨款收入","上级补助收入","事业收入","经营收入","附属单位上缴收入","其他收入"}</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{1,0,0,0,#N/A,0,0}</c:f>
              <c:numCache>
                <c:formatCode>General</c:formatCode>
                <c:ptCount val="7"/>
                <c:pt idx="0">
                  <c:v>1</c:v>
                </c:pt>
                <c:pt idx="1">
                  <c:v>0</c:v>
                </c:pt>
                <c:pt idx="2">
                  <c:v>0</c:v>
                </c:pt>
                <c:pt idx="3">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2"/>
              <c:layout/>
              <c:dLblPos val="bestFit"/>
              <c:showLegendKey val="1"/>
              <c:showVal val="1"/>
              <c:showCatName val="1"/>
              <c:showSerName val="1"/>
              <c:showPercent val="1"/>
              <c:showBubbleSize val="1"/>
              <c:extLst>
                <c:ext xmlns:c15="http://schemas.microsoft.com/office/drawing/2012/chart" uri="{CE6537A1-D6FC-4f65-9D91-7224C49458BB}"/>
              </c:extLst>
            </c:dLbl>
            <c:dLbl>
              <c:idx val="3"/>
              <c:layout/>
              <c:dLblPos val="bestFit"/>
              <c:showLegendKey val="1"/>
              <c:showVal val="1"/>
              <c:showCatName val="1"/>
              <c:showSerName val="1"/>
              <c:showPercent val="1"/>
              <c:showBubbleSize val="1"/>
              <c:extLst>
                <c:ext xmlns:c15="http://schemas.microsoft.com/office/drawing/2012/chart" uri="{CE6537A1-D6FC-4f65-9D91-7224C49458BB}"/>
              </c:extLst>
            </c:dLbl>
            <c:dLbl>
              <c:idx val="4"/>
              <c:layout/>
              <c:dLblPos val="bestFit"/>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'三、支出饼状图'!$A$5:$A$9</c:f>
              <c:strCache>
                <c:ptCount val="5"/>
                <c:pt idx="0">
                  <c:v>基本支出</c:v>
                </c:pt>
                <c:pt idx="1">
                  <c:v>项目支出</c:v>
                </c:pt>
                <c:pt idx="2">
                  <c:v>上缴上级支出</c:v>
                </c:pt>
                <c:pt idx="3">
                  <c:v>经营支出</c:v>
                </c:pt>
                <c:pt idx="4">
                  <c:v>对附属单位补助支出</c:v>
                </c:pt>
              </c:strCache>
            </c:strRef>
          </c:cat>
          <c:val>
            <c:numRef>
              <c:f>'三、支出饼状图'!$F$5:$F$9</c:f>
              <c:numCache>
                <c:formatCode>0%</c:formatCode>
                <c:ptCount val="5"/>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[2021年决算图表.xlsx]Sheet1!$A$23:$A$24</c:f>
              <c:strCache>
                <c:ptCount val="2"/>
                <c:pt idx="0">
                  <c:v>2020年财政拨款收、支总计</c:v>
                </c:pt>
                <c:pt idx="1">
                  <c:v>2021年财政拨款收、支总计</c:v>
                </c:pt>
              </c:strCache>
            </c:strRef>
          </c:cat>
          <c:val>
            <c:numRef>
              <c:f>[2021年决算图表.xlsx]Sheet1!$B$23:$B$24</c:f>
              <c:numCache>
                <c:formatCode>General</c:formatCode>
                <c:ptCount val="2"/>
                <c:pt idx="0">
                  <c:v>233.84</c:v>
                </c:pt>
                <c:pt idx="1">
                  <c:v>274.57</c:v>
                </c:pt>
              </c:numCache>
            </c:numRef>
          </c:val>
        </c:ser>
        <c:dLbls>
          <c:showLegendKey val="0"/>
          <c:showVal val="1"/>
          <c:showCatName val="0"/>
          <c:showSerName val="0"/>
          <c:showPercent val="0"/>
          <c:showBubbleSize val="0"/>
        </c:dLbls>
        <c:gapWidth val="150"/>
        <c:overlap val="100"/>
        <c:axId val="579103416"/>
        <c:axId val="65991225"/>
      </c:barChart>
      <c:catAx>
        <c:axId val="579103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91225"/>
        <c:crosses val="autoZero"/>
        <c:auto val="1"/>
        <c:lblAlgn val="ctr"/>
        <c:lblOffset val="100"/>
        <c:noMultiLvlLbl val="0"/>
      </c:catAx>
      <c:valAx>
        <c:axId val="659912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910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26224426534"/>
          <c:y val="0.00790305584826133"/>
          <c:w val="0.882424054556727"/>
          <c:h val="0.81464699683877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[2021年决算图表.xlsx]Sheet1!$A$28:$A$29</c:f>
              <c:strCache>
                <c:ptCount val="2"/>
                <c:pt idx="0">
                  <c:v>2020年一般公共预算财政拨款支出</c:v>
                </c:pt>
                <c:pt idx="1">
                  <c:v>2021年一般公共预算财政拨款支出</c:v>
                </c:pt>
              </c:strCache>
            </c:strRef>
          </c:cat>
          <c:val>
            <c:numRef>
              <c:f>[2021年决算图表.xlsx]Sheet1!$B$28:$B$29</c:f>
              <c:numCache>
                <c:formatCode>General</c:formatCode>
                <c:ptCount val="2"/>
                <c:pt idx="0">
                  <c:v>233.84</c:v>
                </c:pt>
                <c:pt idx="1">
                  <c:v>274.57</c:v>
                </c:pt>
              </c:numCache>
            </c:numRef>
          </c:val>
        </c:ser>
        <c:dLbls>
          <c:showLegendKey val="0"/>
          <c:showVal val="1"/>
          <c:showCatName val="0"/>
          <c:showSerName val="0"/>
          <c:showPercent val="0"/>
          <c:showBubbleSize val="0"/>
        </c:dLbls>
        <c:gapWidth val="219"/>
        <c:overlap val="-27"/>
        <c:axId val="220503209"/>
        <c:axId val="793238330"/>
      </c:barChart>
      <c:catAx>
        <c:axId val="2205032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238330"/>
        <c:crosses val="autoZero"/>
        <c:auto val="1"/>
        <c:lblAlgn val="ctr"/>
        <c:lblOffset val="100"/>
        <c:noMultiLvlLbl val="0"/>
      </c:catAx>
      <c:valAx>
        <c:axId val="7932383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5032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160355826918946"/>
                  <c:y val="-0.055443294543380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87383062709203"/>
                  <c:y val="0.0027988170034757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[2021年决算图表.xlsx]Sheet1!$A$31:$C$31</c:f>
              <c:strCache>
                <c:ptCount val="3"/>
                <c:pt idx="0">
                  <c:v>社会保障和就业</c:v>
                </c:pt>
                <c:pt idx="1">
                  <c:v>卫生健康支出</c:v>
                </c:pt>
                <c:pt idx="2">
                  <c:v>住房保障支出</c:v>
                </c:pt>
              </c:strCache>
            </c:strRef>
          </c:cat>
          <c:val>
            <c:numRef>
              <c:f>[2021年决算图表.xlsx]Sheet1!$A$32:$C$32</c:f>
              <c:numCache>
                <c:formatCode>General</c:formatCode>
                <c:ptCount val="3"/>
                <c:pt idx="0">
                  <c:v>239.69</c:v>
                </c:pt>
                <c:pt idx="1">
                  <c:v>14.2</c:v>
                </c:pt>
                <c:pt idx="2">
                  <c:v>20.68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7841</Words>
  <Characters>8273</Characters>
  <Lines>121</Lines>
  <Paragraphs>34</Paragraphs>
  <TotalTime>38</TotalTime>
  <ScaleCrop>false</ScaleCrop>
  <LinksUpToDate>false</LinksUpToDate>
  <CharactersWithSpaces>8346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user</cp:lastModifiedBy>
  <cp:lastPrinted>2022-09-28T21:47:00Z</cp:lastPrinted>
  <dcterms:modified xsi:type="dcterms:W3CDTF">2026-04-27T17:12:09Z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69FD6E65A52046A9A38A8F55C36BEE17</vt:lpwstr>
  </property>
</Properties>
</file>