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val="en-US" w:eastAsia="zh-CN"/>
        </w:rPr>
        <w:t>司法局</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8"/>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keepNext w:val="0"/>
        <w:keepLines w:val="0"/>
        <w:pageBreakBefore w:val="0"/>
        <w:kinsoku/>
        <w:wordWrap/>
        <w:overflowPunct/>
        <w:topLinePunct w:val="0"/>
        <w:autoSpaceDE/>
        <w:autoSpaceDN/>
        <w:bidi w:val="0"/>
        <w:adjustRightInd/>
        <w:spacing w:line="576" w:lineRule="exact"/>
        <w:ind w:firstLine="640" w:firstLineChars="200"/>
        <w:rPr>
          <w:rFonts w:eastAsia="仿宋_GB2312"/>
          <w:sz w:val="32"/>
          <w:szCs w:val="32"/>
          <w:lang w:eastAsia="zh-CN"/>
        </w:rPr>
      </w:pPr>
      <w:r>
        <w:rPr>
          <w:rFonts w:hint="eastAsia" w:ascii="仿宋_GB2312" w:eastAsia="仿宋_GB2312"/>
          <w:sz w:val="32"/>
          <w:szCs w:val="32"/>
          <w:lang w:eastAsia="zh-CN"/>
        </w:rPr>
        <w:t>1.贯彻执行国家、省、州、县关于司法行政工作的方针、政策和法律、法规及规章，制订司法行政规范性文件和工作发展规划、工作计划并组织实施。</w:t>
      </w:r>
    </w:p>
    <w:p>
      <w:pPr>
        <w:keepNext w:val="0"/>
        <w:keepLines w:val="0"/>
        <w:pageBreakBefore w:val="0"/>
        <w:kinsoku/>
        <w:wordWrap/>
        <w:overflowPunct/>
        <w:topLinePunct w:val="0"/>
        <w:autoSpaceDE/>
        <w:autoSpaceDN/>
        <w:bidi w:val="0"/>
        <w:adjustRightInd/>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2.拟订普及法律常识规划和法制宣传教育计划并组织实施，指导全县各镇、各行业的法制宣传和依法治理工作。</w:t>
      </w:r>
    </w:p>
    <w:p>
      <w:pPr>
        <w:keepNext w:val="0"/>
        <w:keepLines w:val="0"/>
        <w:pageBreakBefore w:val="0"/>
        <w:kinsoku/>
        <w:wordWrap/>
        <w:overflowPunct/>
        <w:topLinePunct w:val="0"/>
        <w:autoSpaceDE/>
        <w:autoSpaceDN/>
        <w:bidi w:val="0"/>
        <w:adjustRightInd/>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3.负责指导、监督律师工作、公证工作、外来企业投诉工作并承担相应责任，负责行政处罚工作。</w:t>
      </w:r>
    </w:p>
    <w:p>
      <w:pPr>
        <w:keepNext w:val="0"/>
        <w:keepLines w:val="0"/>
        <w:pageBreakBefore w:val="0"/>
        <w:kinsoku/>
        <w:wordWrap/>
        <w:overflowPunct/>
        <w:topLinePunct w:val="0"/>
        <w:autoSpaceDE/>
        <w:autoSpaceDN/>
        <w:bidi w:val="0"/>
        <w:adjustRightInd/>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4.监督管理全县的法律援助工作。</w:t>
      </w:r>
    </w:p>
    <w:p>
      <w:pPr>
        <w:keepNext w:val="0"/>
        <w:keepLines w:val="0"/>
        <w:pageBreakBefore w:val="0"/>
        <w:kinsoku/>
        <w:wordWrap/>
        <w:overflowPunct/>
        <w:topLinePunct w:val="0"/>
        <w:autoSpaceDE/>
        <w:autoSpaceDN/>
        <w:bidi w:val="0"/>
        <w:adjustRightInd/>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5.指导、监督、管理基层司法所建设和人民调解、基层法律服务工作。</w:t>
      </w:r>
    </w:p>
    <w:p>
      <w:pPr>
        <w:keepNext w:val="0"/>
        <w:keepLines w:val="0"/>
        <w:pageBreakBefore w:val="0"/>
        <w:kinsoku/>
        <w:wordWrap/>
        <w:overflowPunct/>
        <w:topLinePunct w:val="0"/>
        <w:autoSpaceDE/>
        <w:autoSpaceDN/>
        <w:bidi w:val="0"/>
        <w:adjustRightInd/>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6.指导、监督、管理社区矫正、帮教安置工作。</w:t>
      </w:r>
    </w:p>
    <w:p>
      <w:pPr>
        <w:keepNext w:val="0"/>
        <w:keepLines w:val="0"/>
        <w:pageBreakBefore w:val="0"/>
        <w:kinsoku/>
        <w:wordWrap/>
        <w:overflowPunct/>
        <w:topLinePunct w:val="0"/>
        <w:autoSpaceDE/>
        <w:autoSpaceDN/>
        <w:bidi w:val="0"/>
        <w:adjustRightInd/>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7.负责司法鉴定的联系和承办工作。</w:t>
      </w:r>
    </w:p>
    <w:p>
      <w:pPr>
        <w:keepNext w:val="0"/>
        <w:keepLines w:val="0"/>
        <w:pageBreakBefore w:val="0"/>
        <w:kinsoku/>
        <w:wordWrap/>
        <w:overflowPunct/>
        <w:topLinePunct w:val="0"/>
        <w:autoSpaceDE/>
        <w:autoSpaceDN/>
        <w:bidi w:val="0"/>
        <w:adjustRightInd/>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8.负责司法行政系统计划、财务、车辆、服装等物资装备的管理工作。</w:t>
      </w:r>
    </w:p>
    <w:p>
      <w:pPr>
        <w:keepNext w:val="0"/>
        <w:keepLines w:val="0"/>
        <w:pageBreakBefore w:val="0"/>
        <w:kinsoku/>
        <w:wordWrap/>
        <w:overflowPunct/>
        <w:topLinePunct w:val="0"/>
        <w:autoSpaceDE/>
        <w:autoSpaceDN/>
        <w:bidi w:val="0"/>
        <w:adjustRightInd/>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9.负责司法行政系统队伍建设和思想政治工作。</w:t>
      </w:r>
    </w:p>
    <w:p>
      <w:pPr>
        <w:keepNext w:val="0"/>
        <w:keepLines w:val="0"/>
        <w:pageBreakBefore w:val="0"/>
        <w:kinsoku/>
        <w:wordWrap/>
        <w:overflowPunct/>
        <w:topLinePunct w:val="0"/>
        <w:autoSpaceDE/>
        <w:autoSpaceDN/>
        <w:bidi w:val="0"/>
        <w:adjustRightInd/>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10.承担县政府公布的有关行政审批事项。</w:t>
      </w:r>
    </w:p>
    <w:p>
      <w:pPr>
        <w:keepNext w:val="0"/>
        <w:keepLines w:val="0"/>
        <w:pageBreakBefore w:val="0"/>
        <w:kinsoku/>
        <w:wordWrap/>
        <w:overflowPunct/>
        <w:topLinePunct w:val="0"/>
        <w:autoSpaceDE/>
        <w:autoSpaceDN/>
        <w:bidi w:val="0"/>
        <w:adjustRightInd/>
        <w:spacing w:line="576" w:lineRule="exact"/>
        <w:ind w:firstLine="640" w:firstLineChars="200"/>
        <w:rPr>
          <w:lang w:eastAsia="zh-CN"/>
        </w:rPr>
      </w:pPr>
      <w:r>
        <w:rPr>
          <w:rFonts w:hint="eastAsia" w:ascii="仿宋_GB2312" w:eastAsia="仿宋_GB2312"/>
          <w:sz w:val="32"/>
          <w:szCs w:val="32"/>
          <w:lang w:eastAsia="zh-CN"/>
        </w:rPr>
        <w:t>11.承办县政府交办的其他事项。</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5</w:t>
      </w:r>
      <w:r>
        <w:rPr>
          <w:rFonts w:hint="eastAsia" w:ascii="楷体_GB2312" w:hAnsi="楷体" w:eastAsia="楷体_GB2312"/>
          <w:b/>
          <w:sz w:val="32"/>
          <w:szCs w:val="32"/>
        </w:rPr>
        <w:t>年重点工作</w:t>
      </w:r>
    </w:p>
    <w:p>
      <w:pPr>
        <w:keepNext w:val="0"/>
        <w:keepLines w:val="0"/>
        <w:pageBreakBefore w:val="0"/>
        <w:kinsoku/>
        <w:wordWrap/>
        <w:overflowPunct/>
        <w:topLinePunct w:val="0"/>
        <w:autoSpaceDE/>
        <w:autoSpaceDN/>
        <w:bidi w:val="0"/>
        <w:adjustRightInd/>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1.全面推广应用“1+8”示范试点成果。对标示范试点成果，补齐补强工作薄弱环节，化解法治领域突出问题，构建务实管用的长效机制,推动法治建设各项工作水平整体提升，进一步</w:t>
      </w:r>
      <w:r>
        <w:rPr>
          <w:rFonts w:hint="eastAsia" w:ascii="仿宋_GB2312" w:hAnsi="仿宋_GB2312" w:eastAsia="仿宋_GB2312" w:cs="仿宋_GB2312"/>
          <w:sz w:val="32"/>
          <w:szCs w:val="32"/>
          <w:lang w:val="zh-CN" w:eastAsia="zh-CN"/>
        </w:rPr>
        <w:t>创优法治化营商环境</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2.严格制度落实。力争实现合法性审查（审核）全覆盖，充分发挥政府法制机构和政府法律顾问的作用。</w:t>
      </w:r>
    </w:p>
    <w:p>
      <w:pPr>
        <w:keepNext w:val="0"/>
        <w:keepLines w:val="0"/>
        <w:pageBreakBefore w:val="0"/>
        <w:kinsoku/>
        <w:wordWrap/>
        <w:overflowPunct/>
        <w:topLinePunct w:val="0"/>
        <w:autoSpaceDE/>
        <w:autoSpaceDN/>
        <w:bidi w:val="0"/>
        <w:adjustRightInd/>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3.进一步落实“谁执法谁普法、谁主管谁普法、谁服务谁普法”责任制和普法责任清单制，完善考核评估机制，压紧压实各镇各部门普法责</w:t>
      </w:r>
      <w:r>
        <w:rPr>
          <w:rFonts w:hint="eastAsia" w:ascii="仿宋_GB2312" w:hAnsi="仿宋_GB2312" w:eastAsia="仿宋_GB2312" w:cs="仿宋_GB2312"/>
          <w:sz w:val="32"/>
          <w:szCs w:val="32"/>
          <w:lang w:eastAsia="zh-CN"/>
        </w:rPr>
        <w:t>任，不断提升普法的整体联动效应。</w:t>
      </w:r>
    </w:p>
    <w:p>
      <w:pPr>
        <w:keepNext w:val="0"/>
        <w:keepLines w:val="0"/>
        <w:pageBreakBefore w:val="0"/>
        <w:kinsoku/>
        <w:wordWrap/>
        <w:overflowPunct/>
        <w:topLinePunct w:val="0"/>
        <w:autoSpaceDE/>
        <w:autoSpaceDN/>
        <w:bidi w:val="0"/>
        <w:adjustRightInd/>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4.做好“八五”普法验收迎检工作。认真总结提炼“八五”普法工作成绩，全面提升群众法治意识和法治水平，在全州打造“法律明白人”示范点。</w:t>
      </w:r>
    </w:p>
    <w:p>
      <w:pPr>
        <w:keepNext w:val="0"/>
        <w:keepLines w:val="0"/>
        <w:pageBreakBefore w:val="0"/>
        <w:kinsoku/>
        <w:wordWrap/>
        <w:overflowPunct/>
        <w:topLinePunct w:val="0"/>
        <w:autoSpaceDE/>
        <w:autoSpaceDN/>
        <w:bidi w:val="0"/>
        <w:adjustRightInd/>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5.加大调解队伍能力素质的提升，提高调解队伍专业化水平和调解技能。继续做好其余镇的“枫桥式”司法所创建各项工作。</w:t>
      </w:r>
    </w:p>
    <w:p>
      <w:pPr>
        <w:keepNext w:val="0"/>
        <w:keepLines w:val="0"/>
        <w:pageBreakBefore w:val="0"/>
        <w:kinsoku/>
        <w:wordWrap/>
        <w:overflowPunct/>
        <w:topLinePunct w:val="0"/>
        <w:autoSpaceDE/>
        <w:autoSpaceDN/>
        <w:bidi w:val="0"/>
        <w:adjustRightInd/>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6.继续依法加强特殊人员规范化管理，全面完善“智慧矫正中心”建设工作。</w:t>
      </w:r>
    </w:p>
    <w:p>
      <w:pPr>
        <w:keepNext w:val="0"/>
        <w:keepLines w:val="0"/>
        <w:pageBreakBefore w:val="0"/>
        <w:kinsoku/>
        <w:wordWrap/>
        <w:overflowPunct/>
        <w:topLinePunct w:val="0"/>
        <w:autoSpaceDE/>
        <w:autoSpaceDN/>
        <w:bidi w:val="0"/>
        <w:adjustRightInd/>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7.配合推动“互联网＋政务服务”体系建设，强化清单审核力度，规范行政审批流程，提高政务服务水平。</w:t>
      </w:r>
    </w:p>
    <w:p>
      <w:pPr>
        <w:keepNext w:val="0"/>
        <w:keepLines w:val="0"/>
        <w:pageBreakBefore w:val="0"/>
        <w:kinsoku/>
        <w:wordWrap/>
        <w:overflowPunct/>
        <w:topLinePunct w:val="0"/>
        <w:autoSpaceDE/>
        <w:autoSpaceDN/>
        <w:bidi w:val="0"/>
        <w:adjustRightInd/>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8.进一步抓实“微网实格”、驻村帮扶、双联双进工作，加强帮扶对象的政策宣传和法治教育，加强对驻村干部的监管，压紧压实驻村工作人员工作职责，进一步推动“微网实格”工作和驻村工作落到实处。</w:t>
      </w:r>
    </w:p>
    <w:p>
      <w:pPr>
        <w:pStyle w:val="8"/>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hint="default" w:ascii="仿宋_GB2312" w:eastAsia="仿宋_GB2312"/>
          <w:sz w:val="32"/>
          <w:szCs w:val="32"/>
          <w:lang w:val="en-US"/>
        </w:rPr>
      </w:pPr>
      <w:r>
        <w:rPr>
          <w:rFonts w:hint="eastAsia" w:ascii="仿宋_GB2312" w:eastAsia="仿宋_GB2312"/>
          <w:sz w:val="32"/>
          <w:szCs w:val="32"/>
          <w:lang w:val="en-US" w:eastAsia="zh-CN"/>
        </w:rPr>
        <w:t>茂县司法局</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1</w:t>
      </w:r>
      <w:r>
        <w:rPr>
          <w:rFonts w:hint="eastAsia" w:ascii="仿宋_GB2312" w:eastAsia="仿宋_GB2312"/>
          <w:sz w:val="32"/>
          <w:szCs w:val="32"/>
        </w:rPr>
        <w:t>个，其中：</w:t>
      </w:r>
      <w:r>
        <w:rPr>
          <w:rFonts w:hint="eastAsia" w:ascii="仿宋_GB2312" w:eastAsia="仿宋_GB2312"/>
          <w:sz w:val="32"/>
          <w:szCs w:val="32"/>
          <w:lang w:eastAsia="zh-CN"/>
        </w:rPr>
        <w:t>参照公务员法管理的事业单位</w:t>
      </w:r>
      <w:r>
        <w:rPr>
          <w:rFonts w:hint="eastAsia" w:ascii="仿宋_GB2312" w:eastAsia="仿宋_GB2312"/>
          <w:sz w:val="32"/>
          <w:szCs w:val="32"/>
          <w:lang w:val="en-US" w:eastAsia="zh-CN"/>
        </w:rPr>
        <w:t>0个，</w:t>
      </w:r>
      <w:r>
        <w:rPr>
          <w:rFonts w:hint="eastAsia" w:ascii="仿宋_GB2312" w:eastAsia="仿宋_GB2312"/>
          <w:sz w:val="32"/>
          <w:szCs w:val="32"/>
        </w:rPr>
        <w:t>其他事业单位</w:t>
      </w:r>
      <w:r>
        <w:rPr>
          <w:rFonts w:hint="eastAsia" w:ascii="仿宋_GB2312" w:eastAsia="仿宋_GB2312"/>
          <w:sz w:val="32"/>
          <w:szCs w:val="32"/>
          <w:lang w:val="en-US" w:eastAsia="zh-CN"/>
        </w:rPr>
        <w:t>1</w:t>
      </w:r>
      <w:r>
        <w:rPr>
          <w:rFonts w:hint="eastAsia" w:ascii="仿宋_GB2312" w:eastAsia="仿宋_GB2312"/>
          <w:sz w:val="32"/>
          <w:szCs w:val="32"/>
        </w:rPr>
        <w:t>个。</w:t>
      </w:r>
    </w:p>
    <w:p>
      <w:pPr>
        <w:pStyle w:val="8"/>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val="en-US" w:eastAsia="zh-CN"/>
        </w:rPr>
        <w:t>茂县司法局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9614906.01</w:t>
      </w:r>
      <w:r>
        <w:rPr>
          <w:rFonts w:ascii="仿宋_GB2312" w:eastAsia="仿宋_GB2312"/>
          <w:sz w:val="32"/>
          <w:szCs w:val="32"/>
        </w:rPr>
        <w:t>元；支出包括：</w:t>
      </w:r>
      <w:r>
        <w:rPr>
          <w:rFonts w:hint="eastAsia" w:ascii="仿宋_GB2312" w:eastAsia="仿宋_GB2312"/>
          <w:sz w:val="32"/>
          <w:szCs w:val="32"/>
          <w:lang w:val="en-US" w:eastAsia="zh-CN"/>
        </w:rPr>
        <w:t>公共安全</w:t>
      </w:r>
      <w:r>
        <w:rPr>
          <w:rFonts w:ascii="仿宋_GB2312" w:eastAsia="仿宋_GB2312"/>
          <w:sz w:val="32"/>
          <w:szCs w:val="32"/>
        </w:rPr>
        <w:t>支出</w:t>
      </w:r>
      <w:r>
        <w:rPr>
          <w:rFonts w:hint="eastAsia" w:ascii="仿宋_GB2312" w:eastAsia="仿宋_GB2312"/>
          <w:sz w:val="32"/>
          <w:szCs w:val="32"/>
          <w:lang w:val="en-US" w:eastAsia="zh-CN"/>
        </w:rPr>
        <w:t>7149710.43</w:t>
      </w:r>
      <w:r>
        <w:rPr>
          <w:rFonts w:ascii="仿宋_GB2312" w:eastAsia="仿宋_GB2312"/>
          <w:sz w:val="32"/>
          <w:szCs w:val="32"/>
        </w:rPr>
        <w:t>元，社会保障和就业支出</w:t>
      </w:r>
      <w:r>
        <w:rPr>
          <w:rFonts w:hint="eastAsia" w:ascii="仿宋_GB2312" w:eastAsia="仿宋_GB2312"/>
          <w:sz w:val="32"/>
          <w:szCs w:val="32"/>
          <w:lang w:val="en-US" w:eastAsia="zh-CN"/>
        </w:rPr>
        <w:t>1115590.44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537565.14</w:t>
      </w:r>
      <w:r>
        <w:rPr>
          <w:rFonts w:ascii="仿宋_GB2312" w:eastAsia="仿宋_GB2312"/>
          <w:sz w:val="32"/>
          <w:szCs w:val="32"/>
        </w:rPr>
        <w:t>元，住房保障支出</w:t>
      </w:r>
      <w:r>
        <w:rPr>
          <w:rFonts w:hint="eastAsia" w:ascii="仿宋_GB2312" w:eastAsia="仿宋_GB2312"/>
          <w:sz w:val="32"/>
          <w:szCs w:val="32"/>
          <w:lang w:val="en-US" w:eastAsia="zh-CN"/>
        </w:rPr>
        <w:t>812040.00</w:t>
      </w:r>
      <w:r>
        <w:rPr>
          <w:rFonts w:ascii="仿宋_GB2312" w:eastAsia="仿宋_GB2312"/>
          <w:sz w:val="32"/>
          <w:szCs w:val="32"/>
        </w:rPr>
        <w:t>元。</w:t>
      </w:r>
      <w:r>
        <w:rPr>
          <w:rFonts w:hint="eastAsia" w:ascii="仿宋_GB2312" w:eastAsia="仿宋_GB2312"/>
          <w:sz w:val="32"/>
          <w:szCs w:val="32"/>
          <w:lang w:val="en-US" w:eastAsia="zh-CN"/>
        </w:rPr>
        <w:t>茂县司法局</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lang w:val="en-US" w:eastAsia="zh-CN"/>
        </w:rPr>
        <w:t>9614906.01</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w:t>
      </w:r>
      <w:r>
        <w:rPr>
          <w:rFonts w:hint="eastAsia" w:ascii="仿宋_GB2312" w:eastAsia="仿宋_GB2312"/>
          <w:sz w:val="32"/>
          <w:szCs w:val="32"/>
        </w:rPr>
        <w:t>减少</w:t>
      </w:r>
      <w:r>
        <w:rPr>
          <w:rFonts w:hint="eastAsia" w:ascii="仿宋_GB2312" w:eastAsia="仿宋_GB2312"/>
          <w:sz w:val="32"/>
          <w:szCs w:val="32"/>
          <w:lang w:val="en-US" w:eastAsia="zh-CN"/>
        </w:rPr>
        <w:t>193232.61</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val="en-US" w:eastAsia="zh-CN"/>
        </w:rPr>
        <w:t>人员减少。</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lang w:val="en-US" w:eastAsia="zh-CN"/>
        </w:rPr>
        <w:t>9614906.01</w:t>
      </w:r>
      <w:r>
        <w:rPr>
          <w:rFonts w:ascii="仿宋_GB2312" w:eastAsia="仿宋_GB2312"/>
          <w:sz w:val="32"/>
          <w:szCs w:val="32"/>
        </w:rPr>
        <w:t>元；一般公共预算拨款收入</w:t>
      </w:r>
      <w:r>
        <w:rPr>
          <w:rFonts w:hint="eastAsia" w:ascii="仿宋_GB2312" w:eastAsia="仿宋_GB2312"/>
          <w:sz w:val="32"/>
          <w:szCs w:val="32"/>
          <w:lang w:val="en-US" w:eastAsia="zh-CN"/>
        </w:rPr>
        <w:t>9614906.01</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lang w:val="en-US" w:eastAsia="zh-CN"/>
        </w:rPr>
        <w:t>9614906.01</w:t>
      </w:r>
      <w:r>
        <w:rPr>
          <w:rFonts w:ascii="仿宋_GB2312" w:eastAsia="仿宋_GB2312"/>
          <w:sz w:val="32"/>
          <w:szCs w:val="32"/>
        </w:rPr>
        <w:t>元，其中：基本支出</w:t>
      </w:r>
      <w:r>
        <w:rPr>
          <w:rFonts w:hint="eastAsia" w:ascii="仿宋_GB2312" w:eastAsia="仿宋_GB2312"/>
          <w:sz w:val="32"/>
          <w:szCs w:val="32"/>
          <w:lang w:val="en-US" w:eastAsia="zh-CN"/>
        </w:rPr>
        <w:t>9614906.01</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numPr>
          <w:ilvl w:val="0"/>
          <w:numId w:val="1"/>
        </w:numPr>
        <w:spacing w:line="560" w:lineRule="exact"/>
        <w:ind w:left="1360" w:leftChars="0" w:hanging="720" w:firstLineChars="0"/>
        <w:jc w:val="left"/>
        <w:rPr>
          <w:rFonts w:hint="eastAsia" w:ascii="黑体" w:hAnsi="黑体" w:eastAsia="黑体"/>
          <w:sz w:val="32"/>
          <w:szCs w:val="32"/>
        </w:rPr>
      </w:pPr>
      <w:r>
        <w:rPr>
          <w:rFonts w:hint="eastAsia" w:ascii="黑体" w:hAnsi="黑体" w:eastAsia="黑体"/>
          <w:sz w:val="32"/>
          <w:szCs w:val="32"/>
        </w:rPr>
        <w:t>财政拨款收支预算情况说明</w:t>
      </w:r>
    </w:p>
    <w:p>
      <w:pPr>
        <w:numPr>
          <w:ilvl w:val="0"/>
          <w:numId w:val="0"/>
        </w:numPr>
        <w:spacing w:line="560" w:lineRule="exact"/>
        <w:ind w:firstLine="640" w:firstLineChars="200"/>
        <w:jc w:val="left"/>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9614906.01</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rPr>
        <w:t>减少</w:t>
      </w:r>
      <w:r>
        <w:rPr>
          <w:rFonts w:hint="eastAsia" w:ascii="仿宋_GB2312" w:eastAsia="仿宋_GB2312"/>
          <w:sz w:val="32"/>
          <w:szCs w:val="32"/>
          <w:lang w:val="en-US" w:eastAsia="zh-CN"/>
        </w:rPr>
        <w:t>193232.61</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val="en-US" w:eastAsia="zh-CN"/>
        </w:rPr>
        <w:t>人员减少。</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9614906.01</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w:t>
      </w:r>
      <w:r>
        <w:rPr>
          <w:rFonts w:hint="eastAsia" w:ascii="仿宋_GB2312" w:eastAsia="仿宋_GB2312"/>
          <w:sz w:val="32"/>
          <w:szCs w:val="32"/>
          <w:lang w:val="en-US" w:eastAsia="zh-CN"/>
        </w:rPr>
        <w:t>公共安全</w:t>
      </w:r>
      <w:r>
        <w:rPr>
          <w:rFonts w:ascii="仿宋_GB2312" w:eastAsia="仿宋_GB2312"/>
          <w:sz w:val="32"/>
          <w:szCs w:val="32"/>
        </w:rPr>
        <w:t>支出</w:t>
      </w:r>
      <w:r>
        <w:rPr>
          <w:rFonts w:hint="eastAsia" w:ascii="仿宋_GB2312" w:eastAsia="仿宋_GB2312"/>
          <w:sz w:val="32"/>
          <w:szCs w:val="32"/>
          <w:lang w:val="en-US" w:eastAsia="zh-CN"/>
        </w:rPr>
        <w:t>7149710.43</w:t>
      </w:r>
      <w:r>
        <w:rPr>
          <w:rFonts w:ascii="仿宋_GB2312" w:eastAsia="仿宋_GB2312"/>
          <w:sz w:val="32"/>
          <w:szCs w:val="32"/>
        </w:rPr>
        <w:t>元，社会保障和就业支出</w:t>
      </w:r>
      <w:r>
        <w:rPr>
          <w:rFonts w:hint="eastAsia" w:ascii="仿宋_GB2312" w:eastAsia="仿宋_GB2312"/>
          <w:sz w:val="32"/>
          <w:szCs w:val="32"/>
          <w:lang w:val="en-US" w:eastAsia="zh-CN"/>
        </w:rPr>
        <w:t>1115590.44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537565.14</w:t>
      </w:r>
      <w:r>
        <w:rPr>
          <w:rFonts w:ascii="仿宋_GB2312" w:eastAsia="仿宋_GB2312"/>
          <w:sz w:val="32"/>
          <w:szCs w:val="32"/>
        </w:rPr>
        <w:t>元，住房保障支出</w:t>
      </w:r>
      <w:r>
        <w:rPr>
          <w:rFonts w:hint="eastAsia" w:ascii="仿宋_GB2312" w:eastAsia="仿宋_GB2312"/>
          <w:sz w:val="32"/>
          <w:szCs w:val="32"/>
          <w:lang w:val="en-US" w:eastAsia="zh-CN"/>
        </w:rPr>
        <w:t>812040.00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9"/>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lang w:val="en-US" w:eastAsia="zh-CN"/>
        </w:rPr>
        <w:t>9614906.01</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w:t>
      </w:r>
      <w:r>
        <w:rPr>
          <w:rFonts w:hint="eastAsia" w:ascii="仿宋_GB2312" w:eastAsia="仿宋_GB2312"/>
          <w:sz w:val="32"/>
          <w:szCs w:val="32"/>
        </w:rPr>
        <w:t>减少</w:t>
      </w:r>
      <w:r>
        <w:rPr>
          <w:rFonts w:hint="eastAsia" w:ascii="仿宋_GB2312" w:eastAsia="仿宋_GB2312" w:cs="Times New Roman"/>
          <w:sz w:val="32"/>
          <w:szCs w:val="32"/>
          <w:lang w:val="en-US" w:eastAsia="zh-CN"/>
        </w:rPr>
        <w:t>193232.61</w:t>
      </w:r>
      <w:r>
        <w:rPr>
          <w:rFonts w:ascii="仿宋_GB2312" w:eastAsia="仿宋_GB2312" w:cs="Times New Roman"/>
          <w:sz w:val="32"/>
          <w:szCs w:val="32"/>
        </w:rPr>
        <w:t>元</w:t>
      </w:r>
      <w:r>
        <w:rPr>
          <w:rFonts w:ascii="仿宋_GB2312" w:eastAsia="仿宋_GB2312"/>
          <w:sz w:val="32"/>
          <w:szCs w:val="32"/>
        </w:rPr>
        <w:t>，主要原因</w:t>
      </w:r>
      <w:r>
        <w:rPr>
          <w:rFonts w:hint="eastAsia" w:ascii="仿宋_GB2312" w:eastAsia="仿宋_GB2312"/>
          <w:sz w:val="32"/>
          <w:szCs w:val="32"/>
          <w:lang w:eastAsia="zh-CN"/>
        </w:rPr>
        <w:t>：</w:t>
      </w:r>
      <w:r>
        <w:rPr>
          <w:rFonts w:hint="eastAsia" w:eastAsia="仿宋_GB2312" w:cs="仿宋_GB2312"/>
          <w:kern w:val="2"/>
          <w:sz w:val="32"/>
          <w:szCs w:val="32"/>
          <w:lang w:val="en-US" w:eastAsia="zh-CN"/>
        </w:rPr>
        <w:t>人员减少。</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lang w:val="en-US" w:eastAsia="zh-CN"/>
        </w:rPr>
        <w:t>公共安全</w:t>
      </w:r>
      <w:r>
        <w:rPr>
          <w:rFonts w:ascii="仿宋_GB2312" w:eastAsia="仿宋_GB2312"/>
          <w:sz w:val="32"/>
          <w:szCs w:val="32"/>
        </w:rPr>
        <w:t>支出</w:t>
      </w:r>
      <w:r>
        <w:rPr>
          <w:rFonts w:hint="eastAsia" w:ascii="仿宋_GB2312" w:eastAsia="仿宋_GB2312"/>
          <w:sz w:val="32"/>
          <w:szCs w:val="32"/>
          <w:lang w:val="en-US" w:eastAsia="zh-CN"/>
        </w:rPr>
        <w:t>7149710.43</w:t>
      </w:r>
      <w:r>
        <w:rPr>
          <w:rFonts w:ascii="仿宋_GB2312" w:eastAsia="仿宋_GB2312"/>
          <w:sz w:val="32"/>
          <w:szCs w:val="32"/>
        </w:rPr>
        <w:t>元，占</w:t>
      </w:r>
      <w:r>
        <w:rPr>
          <w:rFonts w:hint="eastAsia" w:ascii="仿宋_GB2312" w:eastAsia="仿宋_GB2312"/>
          <w:sz w:val="32"/>
          <w:szCs w:val="32"/>
          <w:lang w:val="en-US" w:eastAsia="zh-CN"/>
        </w:rPr>
        <w:t>74</w:t>
      </w:r>
      <w:r>
        <w:rPr>
          <w:rFonts w:ascii="仿宋_GB2312" w:eastAsia="仿宋_GB2312"/>
          <w:sz w:val="32"/>
          <w:szCs w:val="32"/>
        </w:rPr>
        <w:t>%；会保障和就业支出</w:t>
      </w:r>
      <w:r>
        <w:rPr>
          <w:rFonts w:hint="eastAsia" w:ascii="仿宋_GB2312" w:eastAsia="仿宋_GB2312"/>
          <w:sz w:val="32"/>
          <w:szCs w:val="32"/>
          <w:lang w:val="en-US" w:eastAsia="zh-CN"/>
        </w:rPr>
        <w:t>1115590.44</w:t>
      </w:r>
      <w:r>
        <w:rPr>
          <w:rFonts w:ascii="仿宋_GB2312" w:eastAsia="仿宋_GB2312"/>
          <w:sz w:val="32"/>
          <w:szCs w:val="32"/>
        </w:rPr>
        <w:t>元，占</w:t>
      </w: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537565.14</w:t>
      </w:r>
      <w:r>
        <w:rPr>
          <w:rFonts w:ascii="仿宋_GB2312" w:eastAsia="仿宋_GB2312"/>
          <w:sz w:val="32"/>
          <w:szCs w:val="32"/>
        </w:rPr>
        <w:t>元，占</w:t>
      </w:r>
      <w:r>
        <w:rPr>
          <w:rFonts w:hint="eastAsia" w:ascii="仿宋_GB2312" w:eastAsia="仿宋_GB2312"/>
          <w:sz w:val="32"/>
          <w:szCs w:val="32"/>
          <w:lang w:val="en-US" w:eastAsia="zh-CN"/>
        </w:rPr>
        <w:t>6</w:t>
      </w:r>
      <w:r>
        <w:rPr>
          <w:rFonts w:ascii="仿宋_GB2312" w:eastAsia="仿宋_GB2312"/>
          <w:sz w:val="32"/>
          <w:szCs w:val="32"/>
        </w:rPr>
        <w:t>%；住房保障支出</w:t>
      </w:r>
      <w:r>
        <w:rPr>
          <w:rFonts w:hint="eastAsia" w:ascii="仿宋_GB2312" w:eastAsia="仿宋_GB2312"/>
          <w:sz w:val="32"/>
          <w:szCs w:val="32"/>
          <w:lang w:val="en-US" w:eastAsia="zh-CN"/>
        </w:rPr>
        <w:t>812040.00</w:t>
      </w:r>
      <w:r>
        <w:rPr>
          <w:rFonts w:ascii="仿宋_GB2312" w:eastAsia="仿宋_GB2312"/>
          <w:sz w:val="32"/>
          <w:szCs w:val="32"/>
        </w:rPr>
        <w:t>元，占</w:t>
      </w:r>
      <w:r>
        <w:rPr>
          <w:rFonts w:hint="eastAsia" w:ascii="仿宋_GB2312" w:eastAsia="仿宋_GB2312"/>
          <w:sz w:val="32"/>
          <w:szCs w:val="32"/>
          <w:lang w:val="en-US" w:eastAsia="zh-CN"/>
        </w:rPr>
        <w:t>8</w:t>
      </w:r>
      <w:r>
        <w:rPr>
          <w:rFonts w:ascii="仿宋_GB2312" w:eastAsia="仿宋_GB2312"/>
          <w:sz w:val="32"/>
          <w:szCs w:val="32"/>
        </w:rPr>
        <w:t>%。</w:t>
      </w:r>
    </w:p>
    <w:p>
      <w:pPr>
        <w:pStyle w:val="9"/>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公共安全</w:t>
      </w:r>
      <w:r>
        <w:rPr>
          <w:rFonts w:ascii="仿宋_GB2312" w:eastAsia="仿宋_GB2312"/>
          <w:sz w:val="32"/>
          <w:szCs w:val="32"/>
          <w:lang w:eastAsia="zh-CN"/>
        </w:rPr>
        <w:t>（</w:t>
      </w:r>
      <w:r>
        <w:rPr>
          <w:rFonts w:hint="eastAsia" w:ascii="仿宋_GB2312" w:eastAsia="仿宋_GB2312"/>
          <w:sz w:val="32"/>
          <w:szCs w:val="32"/>
          <w:lang w:eastAsia="zh-CN"/>
        </w:rPr>
        <w:t>204</w:t>
      </w:r>
      <w:r>
        <w:rPr>
          <w:rFonts w:ascii="仿宋_GB2312" w:eastAsia="仿宋_GB2312"/>
          <w:sz w:val="32"/>
          <w:szCs w:val="32"/>
          <w:lang w:eastAsia="zh-CN"/>
        </w:rPr>
        <w:t>）</w:t>
      </w:r>
      <w:r>
        <w:rPr>
          <w:rFonts w:hint="eastAsia" w:ascii="仿宋_GB2312" w:eastAsia="仿宋_GB2312"/>
          <w:sz w:val="32"/>
          <w:szCs w:val="32"/>
          <w:lang w:eastAsia="zh-CN"/>
        </w:rPr>
        <w:t>司法</w:t>
      </w:r>
      <w:r>
        <w:rPr>
          <w:rFonts w:ascii="仿宋_GB2312" w:eastAsia="仿宋_GB2312"/>
          <w:sz w:val="32"/>
          <w:szCs w:val="32"/>
          <w:lang w:eastAsia="zh-CN"/>
        </w:rPr>
        <w:t>（</w:t>
      </w:r>
      <w:r>
        <w:rPr>
          <w:rFonts w:hint="eastAsia" w:ascii="仿宋_GB2312" w:eastAsia="仿宋_GB2312"/>
          <w:sz w:val="32"/>
          <w:szCs w:val="32"/>
          <w:lang w:eastAsia="zh-CN"/>
        </w:rPr>
        <w:t>06</w:t>
      </w:r>
      <w:r>
        <w:rPr>
          <w:rFonts w:ascii="仿宋_GB2312" w:eastAsia="仿宋_GB2312"/>
          <w:sz w:val="32"/>
          <w:szCs w:val="32"/>
          <w:lang w:eastAsia="zh-CN"/>
        </w:rPr>
        <w:t>）行政运行（</w:t>
      </w:r>
      <w:r>
        <w:rPr>
          <w:rFonts w:hint="eastAsia" w:ascii="仿宋_GB2312" w:eastAsia="仿宋_GB2312"/>
          <w:sz w:val="32"/>
          <w:szCs w:val="32"/>
          <w:lang w:eastAsia="zh-CN"/>
        </w:rPr>
        <w:t>01</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5</w:t>
      </w:r>
      <w:r>
        <w:rPr>
          <w:rFonts w:ascii="仿宋_GB2312" w:eastAsia="仿宋_GB2312"/>
          <w:sz w:val="32"/>
          <w:szCs w:val="32"/>
          <w:lang w:eastAsia="zh-CN"/>
        </w:rPr>
        <w:t>年预算数为</w:t>
      </w:r>
      <w:r>
        <w:rPr>
          <w:rFonts w:hint="eastAsia" w:ascii="仿宋_GB2312" w:eastAsia="仿宋_GB2312"/>
          <w:sz w:val="32"/>
          <w:szCs w:val="32"/>
          <w:lang w:val="en-US" w:eastAsia="zh-CN"/>
        </w:rPr>
        <w:t>6139194.48</w:t>
      </w:r>
      <w:r>
        <w:rPr>
          <w:rFonts w:ascii="仿宋_GB2312" w:eastAsia="仿宋_GB2312"/>
          <w:sz w:val="32"/>
          <w:szCs w:val="32"/>
          <w:lang w:eastAsia="zh-CN"/>
        </w:rPr>
        <w:t>元</w:t>
      </w:r>
      <w:r>
        <w:rPr>
          <w:rFonts w:ascii="仿宋_GB2312" w:eastAsia="仿宋_GB2312"/>
          <w:sz w:val="32"/>
          <w:szCs w:val="32"/>
        </w:rPr>
        <w:t>，主要用于:20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w:t>
      </w:r>
      <w:r>
        <w:rPr>
          <w:rFonts w:hint="eastAsia" w:ascii="仿宋_GB2312" w:eastAsia="仿宋_GB2312"/>
          <w:sz w:val="32"/>
          <w:szCs w:val="32"/>
          <w:lang w:val="en-US" w:eastAsia="zh-CN"/>
        </w:rPr>
        <w:t>行政运行</w:t>
      </w:r>
      <w:r>
        <w:rPr>
          <w:rFonts w:ascii="仿宋_GB2312" w:eastAsia="仿宋_GB2312"/>
          <w:sz w:val="32"/>
          <w:szCs w:val="32"/>
        </w:rPr>
        <w:t>的人员经费和日常公用经费等基本支出。</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hint="eastAsia" w:ascii="仿宋_GB2312" w:eastAsia="仿宋_GB2312"/>
          <w:sz w:val="32"/>
          <w:szCs w:val="32"/>
          <w:lang w:eastAsia="zh-CN"/>
        </w:rPr>
        <w:t>公共安全</w:t>
      </w:r>
      <w:r>
        <w:rPr>
          <w:rFonts w:ascii="仿宋_GB2312" w:eastAsia="仿宋_GB2312"/>
          <w:sz w:val="32"/>
          <w:szCs w:val="32"/>
          <w:lang w:eastAsia="zh-CN"/>
        </w:rPr>
        <w:t>（</w:t>
      </w:r>
      <w:r>
        <w:rPr>
          <w:rFonts w:hint="eastAsia" w:ascii="仿宋_GB2312" w:eastAsia="仿宋_GB2312"/>
          <w:sz w:val="32"/>
          <w:szCs w:val="32"/>
          <w:lang w:eastAsia="zh-CN"/>
        </w:rPr>
        <w:t>204</w:t>
      </w:r>
      <w:r>
        <w:rPr>
          <w:rFonts w:ascii="仿宋_GB2312" w:eastAsia="仿宋_GB2312"/>
          <w:sz w:val="32"/>
          <w:szCs w:val="32"/>
          <w:lang w:eastAsia="zh-CN"/>
        </w:rPr>
        <w:t>）</w:t>
      </w:r>
      <w:r>
        <w:rPr>
          <w:rFonts w:hint="eastAsia" w:ascii="仿宋_GB2312" w:eastAsia="仿宋_GB2312"/>
          <w:sz w:val="32"/>
          <w:szCs w:val="32"/>
          <w:lang w:eastAsia="zh-CN"/>
        </w:rPr>
        <w:t>司法</w:t>
      </w:r>
      <w:r>
        <w:rPr>
          <w:rFonts w:ascii="仿宋_GB2312" w:eastAsia="仿宋_GB2312"/>
          <w:sz w:val="32"/>
          <w:szCs w:val="32"/>
          <w:lang w:eastAsia="zh-CN"/>
        </w:rPr>
        <w:t>（</w:t>
      </w:r>
      <w:r>
        <w:rPr>
          <w:rFonts w:hint="eastAsia" w:ascii="仿宋_GB2312" w:eastAsia="仿宋_GB2312"/>
          <w:sz w:val="32"/>
          <w:szCs w:val="32"/>
          <w:lang w:eastAsia="zh-CN"/>
        </w:rPr>
        <w:t>06</w:t>
      </w:r>
      <w:r>
        <w:rPr>
          <w:rFonts w:ascii="仿宋_GB2312" w:eastAsia="仿宋_GB2312"/>
          <w:sz w:val="32"/>
          <w:szCs w:val="32"/>
          <w:lang w:eastAsia="zh-CN"/>
        </w:rPr>
        <w:t>）</w:t>
      </w:r>
      <w:r>
        <w:rPr>
          <w:rFonts w:hint="eastAsia" w:ascii="仿宋_GB2312" w:eastAsia="仿宋_GB2312"/>
          <w:sz w:val="32"/>
          <w:szCs w:val="32"/>
          <w:lang w:eastAsia="zh-CN"/>
        </w:rPr>
        <w:t>事业</w:t>
      </w:r>
      <w:r>
        <w:rPr>
          <w:rFonts w:ascii="仿宋_GB2312" w:eastAsia="仿宋_GB2312"/>
          <w:sz w:val="32"/>
          <w:szCs w:val="32"/>
          <w:lang w:eastAsia="zh-CN"/>
        </w:rPr>
        <w:t>运行（</w:t>
      </w:r>
      <w:r>
        <w:rPr>
          <w:rFonts w:hint="eastAsia" w:ascii="仿宋_GB2312" w:eastAsia="仿宋_GB2312"/>
          <w:sz w:val="32"/>
          <w:szCs w:val="32"/>
          <w:lang w:eastAsia="zh-CN"/>
        </w:rPr>
        <w:t>50</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5</w:t>
      </w:r>
      <w:r>
        <w:rPr>
          <w:rFonts w:ascii="仿宋_GB2312" w:eastAsia="仿宋_GB2312"/>
          <w:sz w:val="32"/>
          <w:szCs w:val="32"/>
          <w:lang w:eastAsia="zh-CN"/>
        </w:rPr>
        <w:t>年预算数为</w:t>
      </w:r>
      <w:r>
        <w:rPr>
          <w:rFonts w:hint="eastAsia" w:ascii="仿宋_GB2312" w:eastAsia="仿宋_GB2312"/>
          <w:sz w:val="32"/>
          <w:szCs w:val="32"/>
          <w:lang w:val="en-US" w:eastAsia="zh-CN"/>
        </w:rPr>
        <w:t>1010515.95</w:t>
      </w:r>
      <w:r>
        <w:rPr>
          <w:rFonts w:ascii="仿宋_GB2312" w:eastAsia="仿宋_GB2312"/>
          <w:sz w:val="32"/>
          <w:szCs w:val="32"/>
          <w:lang w:eastAsia="zh-CN"/>
        </w:rPr>
        <w:t>元</w:t>
      </w:r>
      <w:r>
        <w:rPr>
          <w:rFonts w:ascii="仿宋_GB2312" w:eastAsia="仿宋_GB2312"/>
          <w:sz w:val="32"/>
          <w:szCs w:val="32"/>
        </w:rPr>
        <w:t>，主要用于</w:t>
      </w:r>
      <w:r>
        <w:rPr>
          <w:rFonts w:hint="eastAsia" w:ascii="仿宋_GB2312" w:eastAsia="仿宋_GB2312"/>
          <w:sz w:val="32"/>
          <w:szCs w:val="32"/>
          <w:lang w:eastAsia="zh-CN"/>
        </w:rPr>
        <w:t>：</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5</w:t>
      </w:r>
      <w:r>
        <w:rPr>
          <w:rFonts w:ascii="仿宋_GB2312" w:eastAsia="仿宋_GB2312"/>
          <w:sz w:val="32"/>
          <w:szCs w:val="32"/>
          <w:lang w:eastAsia="zh-CN"/>
        </w:rPr>
        <w:t>年</w:t>
      </w:r>
      <w:r>
        <w:rPr>
          <w:rFonts w:hint="eastAsia" w:ascii="仿宋_GB2312" w:eastAsia="仿宋_GB2312"/>
          <w:sz w:val="32"/>
          <w:szCs w:val="32"/>
          <w:lang w:eastAsia="zh-CN"/>
        </w:rPr>
        <w:t>事业运行</w:t>
      </w:r>
      <w:r>
        <w:rPr>
          <w:rFonts w:ascii="仿宋_GB2312" w:eastAsia="仿宋_GB2312"/>
          <w:sz w:val="32"/>
          <w:szCs w:val="32"/>
          <w:lang w:eastAsia="zh-CN"/>
        </w:rPr>
        <w:t>的人员经费和日常公用经费等基本支出</w:t>
      </w:r>
      <w:r>
        <w:rPr>
          <w:rFonts w:ascii="仿宋_GB2312" w:eastAsia="仿宋_GB2312"/>
          <w:sz w:val="32"/>
          <w:szCs w:val="32"/>
        </w:rPr>
        <w:t>。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）行政事业单位离退休（</w:t>
      </w:r>
      <w:r>
        <w:rPr>
          <w:rFonts w:hint="eastAsia" w:ascii="仿宋_GB2312" w:eastAsia="仿宋_GB2312"/>
          <w:sz w:val="32"/>
          <w:szCs w:val="32"/>
          <w:lang w:eastAsia="zh-CN"/>
        </w:rPr>
        <w:t>05</w:t>
      </w:r>
      <w:r>
        <w:rPr>
          <w:rFonts w:ascii="仿宋_GB2312" w:eastAsia="仿宋_GB2312"/>
          <w:sz w:val="32"/>
          <w:szCs w:val="32"/>
          <w:lang w:eastAsia="zh-CN"/>
        </w:rPr>
        <w:t>）机关事业单位基本养老保险缴费支出（</w:t>
      </w:r>
      <w:r>
        <w:rPr>
          <w:rFonts w:hint="eastAsia" w:ascii="仿宋_GB2312" w:eastAsia="仿宋_GB2312"/>
          <w:sz w:val="32"/>
          <w:szCs w:val="32"/>
          <w:lang w:eastAsia="zh-CN"/>
        </w:rPr>
        <w:t>05</w:t>
      </w:r>
      <w:r>
        <w:rPr>
          <w:rFonts w:ascii="仿宋_GB2312" w:eastAsia="仿宋_GB2312"/>
          <w:sz w:val="32"/>
          <w:szCs w:val="32"/>
          <w:lang w:eastAsia="zh-CN"/>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743726.98</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）行政事业单位离退休（</w:t>
      </w:r>
      <w:r>
        <w:rPr>
          <w:rFonts w:hint="eastAsia" w:ascii="仿宋_GB2312" w:eastAsia="仿宋_GB2312"/>
          <w:sz w:val="32"/>
          <w:szCs w:val="32"/>
          <w:lang w:eastAsia="zh-CN"/>
        </w:rPr>
        <w:t>05</w:t>
      </w:r>
      <w:r>
        <w:rPr>
          <w:rFonts w:ascii="仿宋_GB2312" w:eastAsia="仿宋_GB2312"/>
          <w:sz w:val="32"/>
          <w:szCs w:val="32"/>
          <w:lang w:eastAsia="zh-CN"/>
        </w:rPr>
        <w:t>）机关事业单位职业年金缴费支出（</w:t>
      </w:r>
      <w:r>
        <w:rPr>
          <w:rFonts w:hint="eastAsia" w:ascii="仿宋_GB2312" w:eastAsia="仿宋_GB2312"/>
          <w:sz w:val="32"/>
          <w:szCs w:val="32"/>
          <w:lang w:eastAsia="zh-CN"/>
        </w:rPr>
        <w:t>06</w:t>
      </w:r>
      <w:r>
        <w:rPr>
          <w:rFonts w:ascii="仿宋_GB2312" w:eastAsia="仿宋_GB2312"/>
          <w:sz w:val="32"/>
          <w:szCs w:val="32"/>
          <w:lang w:eastAsia="zh-CN"/>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371863.46</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）行政单位医疗（</w:t>
      </w:r>
      <w:r>
        <w:rPr>
          <w:rFonts w:hint="eastAsia" w:ascii="仿宋_GB2312" w:eastAsia="仿宋_GB2312"/>
          <w:sz w:val="32"/>
          <w:szCs w:val="32"/>
          <w:lang w:eastAsia="zh-CN"/>
        </w:rPr>
        <w:t>01</w:t>
      </w:r>
      <w:r>
        <w:rPr>
          <w:rFonts w:ascii="仿宋_GB2312" w:eastAsia="仿宋_GB2312"/>
          <w:sz w:val="32"/>
          <w:szCs w:val="32"/>
          <w:lang w:eastAsia="zh-CN"/>
        </w:rPr>
        <w:t>）</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462319.23</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）事业单位医疗（</w:t>
      </w:r>
      <w:r>
        <w:rPr>
          <w:rFonts w:hint="eastAsia" w:ascii="仿宋_GB2312" w:eastAsia="仿宋_GB2312"/>
          <w:sz w:val="32"/>
          <w:szCs w:val="32"/>
          <w:lang w:eastAsia="zh-CN"/>
        </w:rPr>
        <w:t>02</w:t>
      </w:r>
      <w:r>
        <w:rPr>
          <w:rFonts w:ascii="仿宋_GB2312" w:eastAsia="仿宋_GB2312"/>
          <w:sz w:val="32"/>
          <w:szCs w:val="32"/>
          <w:lang w:eastAsia="zh-CN"/>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75245.91</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事业单位缴纳基本医疗保险。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lang w:eastAsia="zh-CN"/>
        </w:rPr>
        <w:t>住房保障</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eastAsia="zh-CN"/>
        </w:rPr>
        <w:t>221</w:t>
      </w:r>
      <w:r>
        <w:rPr>
          <w:rFonts w:ascii="仿宋_GB2312" w:eastAsia="仿宋_GB2312"/>
          <w:sz w:val="32"/>
          <w:szCs w:val="32"/>
          <w:lang w:eastAsia="zh-CN"/>
        </w:rPr>
        <w:t>）住房改革</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eastAsia="zh-CN"/>
        </w:rPr>
        <w:t>02</w:t>
      </w:r>
      <w:r>
        <w:rPr>
          <w:rFonts w:ascii="仿宋_GB2312" w:eastAsia="仿宋_GB2312"/>
          <w:sz w:val="32"/>
          <w:szCs w:val="32"/>
          <w:lang w:eastAsia="zh-CN"/>
        </w:rPr>
        <w:t>）住房公积金（</w:t>
      </w:r>
      <w:r>
        <w:rPr>
          <w:rFonts w:hint="eastAsia" w:ascii="仿宋_GB2312" w:eastAsia="仿宋_GB2312"/>
          <w:sz w:val="32"/>
          <w:szCs w:val="32"/>
          <w:lang w:eastAsia="zh-CN"/>
        </w:rPr>
        <w:t>01</w:t>
      </w:r>
      <w:r>
        <w:rPr>
          <w:rFonts w:ascii="仿宋_GB2312" w:eastAsia="仿宋_GB2312"/>
          <w:sz w:val="32"/>
          <w:szCs w:val="32"/>
          <w:lang w:eastAsia="zh-CN"/>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812040.00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9"/>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w:t>
      </w:r>
      <w:r>
        <w:rPr>
          <w:rFonts w:hint="eastAsia" w:cs="仿宋_GB2312"/>
          <w:kern w:val="2"/>
          <w:sz w:val="32"/>
          <w:szCs w:val="32"/>
          <w:lang w:val="en-US" w:eastAsia="zh-CN"/>
        </w:rPr>
        <w:t>9614906.01</w:t>
      </w:r>
      <w:r>
        <w:rPr>
          <w:rFonts w:hint="eastAsia" w:cs="仿宋_GB2312"/>
          <w:kern w:val="2"/>
          <w:sz w:val="32"/>
          <w:szCs w:val="32"/>
        </w:rPr>
        <w:t>元，其中：人员经费</w:t>
      </w:r>
      <w:r>
        <w:rPr>
          <w:rFonts w:hint="eastAsia" w:cs="仿宋_GB2312"/>
          <w:kern w:val="2"/>
          <w:sz w:val="32"/>
          <w:szCs w:val="32"/>
          <w:lang w:val="en-US" w:eastAsia="zh-CN"/>
        </w:rPr>
        <w:t>8847638.40</w:t>
      </w:r>
      <w:r>
        <w:rPr>
          <w:rFonts w:hint="eastAsia" w:cs="仿宋_GB2312"/>
          <w:kern w:val="2"/>
          <w:sz w:val="32"/>
          <w:szCs w:val="32"/>
        </w:rPr>
        <w:t>元，主要包括：基本工资、津贴补贴、奖金、其他社会保障缴费、绩效工资、机关事业单位基本养老保险缴费、职业年金缴费、</w:t>
      </w:r>
      <w:r>
        <w:rPr>
          <w:rFonts w:hint="eastAsia" w:cs="仿宋_GB2312"/>
          <w:kern w:val="2"/>
          <w:sz w:val="32"/>
          <w:szCs w:val="32"/>
          <w:lang w:val="en-US" w:eastAsia="zh-CN"/>
        </w:rPr>
        <w:t>职工基本医疗保险缴费、</w:t>
      </w:r>
      <w:r>
        <w:rPr>
          <w:rFonts w:hint="eastAsia" w:cs="仿宋_GB2312"/>
          <w:kern w:val="2"/>
          <w:sz w:val="32"/>
          <w:szCs w:val="32"/>
        </w:rPr>
        <w:t>奖励金、住房公积金、</w:t>
      </w:r>
      <w:r>
        <w:rPr>
          <w:rFonts w:hint="eastAsia" w:cs="仿宋_GB2312"/>
          <w:kern w:val="2"/>
          <w:sz w:val="32"/>
          <w:szCs w:val="32"/>
          <w:lang w:val="en-US" w:eastAsia="zh-CN"/>
        </w:rPr>
        <w:t>生活补助</w:t>
      </w:r>
      <w:r>
        <w:rPr>
          <w:rFonts w:hint="eastAsia" w:cs="仿宋_GB2312"/>
          <w:kern w:val="2"/>
          <w:sz w:val="32"/>
          <w:szCs w:val="32"/>
        </w:rPr>
        <w:t>。</w:t>
      </w:r>
    </w:p>
    <w:p>
      <w:pPr>
        <w:pStyle w:val="9"/>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767267.61</w:t>
      </w:r>
      <w:r>
        <w:rPr>
          <w:rFonts w:hint="eastAsia" w:cs="仿宋_GB2312"/>
          <w:kern w:val="2"/>
          <w:sz w:val="32"/>
          <w:szCs w:val="32"/>
        </w:rPr>
        <w:t>元，主要包括：办公费、水费、电费、邮电费、差旅费、维修（护）费、培训费、劳务费、</w:t>
      </w:r>
      <w:r>
        <w:rPr>
          <w:rFonts w:hint="eastAsia" w:ascii="仿宋_GB2312" w:eastAsia="仿宋_GB2312"/>
          <w:sz w:val="32"/>
          <w:szCs w:val="32"/>
          <w:lang w:eastAsia="zh-CN"/>
        </w:rPr>
        <w:t>公务接待费、公务用车运行维护费</w:t>
      </w:r>
      <w:r>
        <w:rPr>
          <w:rFonts w:hint="eastAsia" w:cs="仿宋_GB2312"/>
          <w:kern w:val="2"/>
          <w:sz w:val="32"/>
          <w:szCs w:val="32"/>
        </w:rPr>
        <w:t>、福利费</w:t>
      </w:r>
      <w:r>
        <w:rPr>
          <w:rFonts w:hint="eastAsia" w:cs="仿宋_GB2312"/>
          <w:kern w:val="2"/>
          <w:sz w:val="32"/>
          <w:szCs w:val="32"/>
          <w:lang w:eastAsia="zh-CN"/>
        </w:rPr>
        <w:t>、</w:t>
      </w:r>
      <w:r>
        <w:rPr>
          <w:rFonts w:hint="eastAsia" w:cs="仿宋_GB2312"/>
          <w:kern w:val="2"/>
          <w:sz w:val="32"/>
          <w:szCs w:val="32"/>
          <w:lang w:val="en-US" w:eastAsia="zh-CN"/>
        </w:rPr>
        <w:t>其他商品和服务支出</w:t>
      </w:r>
      <w:r>
        <w:rPr>
          <w:rFonts w:hint="eastAsia" w:cs="仿宋_GB2312"/>
          <w:kern w:val="2"/>
          <w:sz w:val="32"/>
          <w:szCs w:val="32"/>
        </w:rPr>
        <w:t>。</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9"/>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hint="eastAsia" w:cs="仿宋_GB2312"/>
          <w:kern w:val="2"/>
          <w:sz w:val="32"/>
          <w:szCs w:val="32"/>
          <w:lang w:val="en-US" w:eastAsia="zh-CN"/>
        </w:rPr>
        <w:t>68000.00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w:t>
      </w:r>
      <w:r>
        <w:rPr>
          <w:rFonts w:hint="eastAsia" w:cs="仿宋_GB2312"/>
          <w:kern w:val="2"/>
          <w:sz w:val="32"/>
          <w:szCs w:val="32"/>
          <w:highlight w:val="none"/>
          <w:lang w:val="en-US" w:eastAsia="zh-CN"/>
        </w:rPr>
        <w:t>8000.00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60000.00</w:t>
      </w:r>
      <w:r>
        <w:rPr>
          <w:rFonts w:hint="eastAsia" w:cs="仿宋_GB2312"/>
          <w:kern w:val="2"/>
          <w:sz w:val="32"/>
          <w:szCs w:val="32"/>
          <w:highlight w:val="none"/>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p>
    <w:p>
      <w:pPr>
        <w:pStyle w:val="9"/>
        <w:spacing w:before="0" w:line="360" w:lineRule="auto"/>
        <w:ind w:firstLine="640" w:firstLineChars="200"/>
        <w:rPr>
          <w:rFonts w:hint="eastAsia" w:hAnsi="ˎ̥" w:cs="宋体"/>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color w:val="000000"/>
          <w:kern w:val="2"/>
          <w:sz w:val="32"/>
          <w:szCs w:val="32"/>
          <w:lang w:val="en-US" w:eastAsia="zh-CN"/>
        </w:rPr>
        <w:t>8000.00</w:t>
      </w:r>
      <w:r>
        <w:rPr>
          <w:rFonts w:hint="eastAsia" w:cs="仿宋_GB2312"/>
          <w:color w:val="000000"/>
          <w:kern w:val="2"/>
          <w:sz w:val="32"/>
          <w:szCs w:val="32"/>
        </w:rPr>
        <w:t>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lang w:val="en-US" w:eastAsia="zh-CN"/>
        </w:rPr>
        <w:t>无变化。</w:t>
      </w:r>
    </w:p>
    <w:p>
      <w:pPr>
        <w:pStyle w:val="9"/>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60000.00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rPr>
        <w:t>增</w:t>
      </w:r>
      <w:r>
        <w:rPr>
          <w:rFonts w:hint="eastAsia" w:cs="仿宋_GB2312"/>
          <w:color w:val="000000"/>
          <w:kern w:val="2"/>
          <w:sz w:val="32"/>
          <w:szCs w:val="32"/>
        </w:rPr>
        <w:t>减少</w:t>
      </w:r>
      <w:r>
        <w:rPr>
          <w:rFonts w:hint="eastAsia" w:cs="仿宋_GB2312"/>
          <w:color w:val="000000"/>
          <w:kern w:val="2"/>
          <w:sz w:val="32"/>
          <w:szCs w:val="32"/>
          <w:lang w:val="en-US" w:eastAsia="zh-CN"/>
        </w:rPr>
        <w:t>10000.00</w:t>
      </w:r>
      <w:r>
        <w:rPr>
          <w:rFonts w:hint="eastAsia" w:cs="仿宋_GB2312"/>
          <w:color w:val="000000"/>
          <w:kern w:val="2"/>
          <w:sz w:val="32"/>
          <w:szCs w:val="32"/>
        </w:rPr>
        <w:t>元，下降</w:t>
      </w:r>
      <w:r>
        <w:rPr>
          <w:rFonts w:hint="eastAsia" w:cs="仿宋_GB2312"/>
          <w:color w:val="000000"/>
          <w:kern w:val="2"/>
          <w:sz w:val="32"/>
          <w:szCs w:val="32"/>
          <w:lang w:val="en-US" w:eastAsia="zh-CN"/>
        </w:rPr>
        <w:t>14</w:t>
      </w:r>
      <w:r>
        <w:rPr>
          <w:rFonts w:hint="eastAsia" w:cs="仿宋_GB2312"/>
          <w:color w:val="000000"/>
          <w:kern w:val="2"/>
          <w:sz w:val="32"/>
          <w:szCs w:val="32"/>
        </w:rPr>
        <w:t>%</w:t>
      </w:r>
      <w:r>
        <w:rPr>
          <w:rFonts w:hint="eastAsia" w:cs="仿宋_GB2312"/>
          <w:color w:val="000000"/>
          <w:kern w:val="2"/>
          <w:sz w:val="32"/>
          <w:szCs w:val="32"/>
          <w:lang w:eastAsia="zh-CN"/>
        </w:rPr>
        <w:t>。其中：</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cs="仿宋_GB2312"/>
          <w:color w:val="000000"/>
          <w:kern w:val="2"/>
          <w:sz w:val="32"/>
          <w:szCs w:val="32"/>
          <w:lang w:val="en-US" w:eastAsia="zh-CN"/>
        </w:rPr>
        <w:t>60000.00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年预算经费减少</w:t>
      </w:r>
      <w:r>
        <w:rPr>
          <w:rFonts w:hint="eastAsia" w:cs="仿宋_GB2312"/>
          <w:color w:val="000000"/>
          <w:kern w:val="2"/>
          <w:sz w:val="32"/>
          <w:szCs w:val="32"/>
          <w:lang w:val="en-US" w:eastAsia="zh-CN"/>
        </w:rPr>
        <w:t>10000.00</w:t>
      </w:r>
      <w:r>
        <w:rPr>
          <w:rFonts w:hint="eastAsia" w:cs="仿宋_GB2312"/>
          <w:color w:val="000000"/>
          <w:kern w:val="2"/>
          <w:sz w:val="32"/>
          <w:szCs w:val="32"/>
        </w:rPr>
        <w:t>元，下降</w:t>
      </w:r>
      <w:r>
        <w:rPr>
          <w:rFonts w:hint="eastAsia" w:cs="仿宋_GB2312"/>
          <w:color w:val="000000"/>
          <w:kern w:val="2"/>
          <w:sz w:val="32"/>
          <w:szCs w:val="32"/>
          <w:lang w:val="en-US" w:eastAsia="zh-CN"/>
        </w:rPr>
        <w:t>14</w:t>
      </w:r>
      <w:r>
        <w:rPr>
          <w:rFonts w:hint="eastAsia" w:cs="仿宋_GB2312"/>
          <w:color w:val="000000"/>
          <w:kern w:val="2"/>
          <w:sz w:val="32"/>
          <w:szCs w:val="32"/>
        </w:rPr>
        <w:t>%，</w:t>
      </w:r>
      <w:r>
        <w:rPr>
          <w:sz w:val="32"/>
          <w:szCs w:val="32"/>
        </w:rPr>
        <w:t>主要原因是：</w:t>
      </w:r>
      <w:r>
        <w:rPr>
          <w:rFonts w:hint="eastAsia" w:cs="仿宋_GB2312"/>
          <w:color w:val="000000"/>
          <w:kern w:val="2"/>
          <w:sz w:val="32"/>
          <w:szCs w:val="32"/>
          <w:lang w:val="en-US" w:eastAsia="zh-CN"/>
        </w:rPr>
        <w:t>厉行节约。</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9"/>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pPr>
        <w:pStyle w:val="9"/>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9"/>
        <w:spacing w:before="0" w:line="360" w:lineRule="auto"/>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767267.61</w:t>
      </w:r>
      <w:r>
        <w:rPr>
          <w:rFonts w:ascii="仿宋_GB2312" w:eastAsia="仿宋_GB2312"/>
          <w:sz w:val="32"/>
          <w:szCs w:val="32"/>
        </w:rPr>
        <w:t>元，比</w:t>
      </w:r>
      <w:r>
        <w:rPr>
          <w:rFonts w:hint="eastAsia" w:ascii="仿宋_GB2312" w:eastAsia="仿宋_GB2312"/>
          <w:sz w:val="32"/>
          <w:szCs w:val="32"/>
        </w:rPr>
        <w:t>202</w:t>
      </w:r>
      <w:r>
        <w:rPr>
          <w:rFonts w:hint="eastAsia"/>
          <w:sz w:val="32"/>
          <w:szCs w:val="32"/>
          <w:lang w:val="en-US" w:eastAsia="zh-CN"/>
        </w:rPr>
        <w:t>4</w:t>
      </w:r>
      <w:r>
        <w:rPr>
          <w:rFonts w:ascii="仿宋_GB2312" w:eastAsia="仿宋_GB2312"/>
          <w:sz w:val="32"/>
          <w:szCs w:val="32"/>
        </w:rPr>
        <w:t>年预算增加</w:t>
      </w:r>
      <w:r>
        <w:rPr>
          <w:rFonts w:hint="eastAsia"/>
          <w:sz w:val="32"/>
          <w:szCs w:val="32"/>
          <w:lang w:val="en-US" w:eastAsia="zh-CN"/>
        </w:rPr>
        <w:t>191267.61</w:t>
      </w:r>
      <w:r>
        <w:rPr>
          <w:rFonts w:ascii="仿宋_GB2312" w:eastAsia="仿宋_GB2312"/>
          <w:sz w:val="32"/>
          <w:szCs w:val="32"/>
        </w:rPr>
        <w:t>元，增长</w:t>
      </w:r>
      <w:r>
        <w:rPr>
          <w:rFonts w:hint="eastAsia"/>
          <w:sz w:val="32"/>
          <w:szCs w:val="32"/>
          <w:lang w:val="en-US" w:eastAsia="zh-CN"/>
        </w:rPr>
        <w:t>33</w:t>
      </w:r>
      <w:r>
        <w:rPr>
          <w:rFonts w:ascii="仿宋_GB2312" w:eastAsia="仿宋_GB2312"/>
          <w:sz w:val="32"/>
          <w:szCs w:val="32"/>
        </w:rPr>
        <w:t>%。主要原因是</w:t>
      </w:r>
      <w:r>
        <w:rPr>
          <w:rFonts w:hint="eastAsia"/>
          <w:sz w:val="32"/>
          <w:szCs w:val="32"/>
          <w:lang w:eastAsia="zh-CN"/>
        </w:rPr>
        <w:t>：</w:t>
      </w:r>
      <w:r>
        <w:rPr>
          <w:rFonts w:hint="eastAsia" w:cs="仿宋_GB2312"/>
          <w:color w:val="000000"/>
          <w:kern w:val="2"/>
          <w:sz w:val="32"/>
          <w:szCs w:val="32"/>
          <w:lang w:val="en-US" w:eastAsia="zh-CN"/>
        </w:rPr>
        <w:t>增加福利费、残保金等。</w:t>
      </w:r>
    </w:p>
    <w:p>
      <w:pPr>
        <w:pStyle w:val="9"/>
        <w:numPr>
          <w:ilvl w:val="0"/>
          <w:numId w:val="2"/>
        </w:numPr>
        <w:spacing w:before="0" w:line="360" w:lineRule="auto"/>
        <w:ind w:firstLine="642" w:firstLineChars="200"/>
        <w:rPr>
          <w:rFonts w:hint="eastAsia" w:cs="仿宋_GB2312"/>
          <w:color w:val="000000"/>
          <w:kern w:val="2"/>
          <w:sz w:val="32"/>
          <w:szCs w:val="32"/>
          <w:lang w:eastAsia="zh-CN"/>
        </w:rPr>
      </w:pPr>
      <w:r>
        <w:rPr>
          <w:rFonts w:hint="eastAsia" w:ascii="楷体_GB2312" w:hAnsi="楷体"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0元</w:t>
      </w:r>
      <w:r>
        <w:rPr>
          <w:rFonts w:hint="eastAsia" w:cs="仿宋_GB2312"/>
          <w:color w:val="000000"/>
          <w:kern w:val="2"/>
          <w:sz w:val="32"/>
          <w:szCs w:val="32"/>
          <w:lang w:eastAsia="zh-CN"/>
        </w:rPr>
        <w:t>。</w:t>
      </w:r>
    </w:p>
    <w:p>
      <w:pPr>
        <w:pStyle w:val="9"/>
        <w:numPr>
          <w:ilvl w:val="0"/>
          <w:numId w:val="0"/>
        </w:numPr>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8865472.95</w:t>
      </w:r>
      <w:r>
        <w:rPr>
          <w:rFonts w:ascii="仿宋_GB2312" w:eastAsia="仿宋_GB2312"/>
          <w:sz w:val="32"/>
          <w:szCs w:val="32"/>
        </w:rPr>
        <w:t>元，其中：房屋</w:t>
      </w:r>
      <w:r>
        <w:rPr>
          <w:rFonts w:hint="eastAsia" w:ascii="仿宋_GB2312" w:eastAsia="仿宋_GB2312"/>
          <w:sz w:val="32"/>
          <w:szCs w:val="32"/>
          <w:lang w:val="en-US" w:eastAsia="zh-CN"/>
        </w:rPr>
        <w:t>2815.72</w:t>
      </w:r>
      <w:r>
        <w:rPr>
          <w:rFonts w:ascii="仿宋_GB2312" w:eastAsia="仿宋_GB2312"/>
          <w:sz w:val="32"/>
          <w:szCs w:val="32"/>
        </w:rPr>
        <w:t>平方米，价值</w:t>
      </w:r>
      <w:r>
        <w:rPr>
          <w:rFonts w:hint="eastAsia" w:ascii="仿宋_GB2312" w:eastAsia="仿宋_GB2312"/>
          <w:sz w:val="32"/>
          <w:szCs w:val="32"/>
          <w:lang w:val="en-US" w:eastAsia="zh-CN"/>
        </w:rPr>
        <w:t>3805111.46</w:t>
      </w:r>
      <w:r>
        <w:rPr>
          <w:rFonts w:ascii="仿宋_GB2312" w:eastAsia="仿宋_GB2312"/>
          <w:sz w:val="32"/>
          <w:szCs w:val="32"/>
        </w:rPr>
        <w:t>元；公务用车</w:t>
      </w:r>
      <w:r>
        <w:rPr>
          <w:rFonts w:hint="eastAsia" w:ascii="仿宋_GB2312" w:eastAsia="仿宋_GB2312"/>
          <w:sz w:val="32"/>
          <w:szCs w:val="32"/>
          <w:lang w:val="en-US" w:eastAsia="zh-CN"/>
        </w:rPr>
        <w:t>4</w:t>
      </w:r>
      <w:r>
        <w:rPr>
          <w:rFonts w:ascii="仿宋_GB2312" w:eastAsia="仿宋_GB2312"/>
          <w:sz w:val="32"/>
          <w:szCs w:val="32"/>
        </w:rPr>
        <w:t>辆，价值</w:t>
      </w:r>
      <w:r>
        <w:rPr>
          <w:rFonts w:hint="eastAsia" w:ascii="仿宋_GB2312" w:eastAsia="仿宋_GB2312"/>
          <w:sz w:val="32"/>
          <w:szCs w:val="32"/>
          <w:lang w:val="en-US" w:eastAsia="zh-CN"/>
        </w:rPr>
        <w:t>968926.74</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4091434.75</w:t>
      </w:r>
      <w:r>
        <w:rPr>
          <w:rFonts w:ascii="仿宋_GB2312" w:eastAsia="仿宋_GB2312"/>
          <w:sz w:val="32"/>
          <w:szCs w:val="32"/>
        </w:rPr>
        <w:t>元。</w:t>
      </w:r>
    </w:p>
    <w:p>
      <w:pPr>
        <w:spacing w:line="560" w:lineRule="exact"/>
        <w:ind w:firstLine="642"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项目支出均按要求实行绩效目标管理，涉及项目0个，一般公共预算当年拨款0元</w:t>
      </w:r>
      <w:r>
        <w:rPr>
          <w:rFonts w:hint="eastAsia" w:ascii="仿宋_GB2312" w:eastAsia="仿宋_GB2312"/>
          <w:sz w:val="32"/>
          <w:szCs w:val="32"/>
        </w:rPr>
        <w:t>。</w:t>
      </w:r>
    </w:p>
    <w:p>
      <w:pPr>
        <w:pStyle w:val="9"/>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pPr>
        <w:spacing w:line="560" w:lineRule="exact"/>
        <w:ind w:firstLine="642" w:firstLineChars="200"/>
        <w:rPr>
          <w:rFonts w:hint="eastAsia" w:ascii="仿宋_GB2312" w:eastAsia="仿宋_GB2312"/>
          <w:sz w:val="32"/>
          <w:szCs w:val="32"/>
        </w:rPr>
      </w:pPr>
      <w:r>
        <w:rPr>
          <w:rFonts w:hint="eastAsia" w:ascii="楷体_GB2312" w:eastAsia="楷体_GB2312"/>
          <w:b/>
          <w:sz w:val="32"/>
          <w:szCs w:val="32"/>
        </w:rPr>
        <w:t>（</w:t>
      </w:r>
      <w:r>
        <w:rPr>
          <w:rFonts w:hint="eastAsia" w:ascii="楷体_GB2312" w:eastAsia="楷体_GB2312"/>
          <w:b/>
          <w:sz w:val="32"/>
          <w:szCs w:val="32"/>
          <w:lang w:val="en-US" w:eastAsia="zh-CN"/>
        </w:rPr>
        <w:t>二</w:t>
      </w:r>
      <w:r>
        <w:rPr>
          <w:rFonts w:hint="eastAsia" w:ascii="楷体_GB2312" w:eastAsia="楷体_GB2312"/>
          <w:b/>
          <w:sz w:val="32"/>
          <w:szCs w:val="32"/>
        </w:rPr>
        <w:t>）基本支出：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w:t>
      </w:r>
      <w:r>
        <w:rPr>
          <w:rFonts w:hint="eastAsia" w:ascii="楷体_GB2312" w:eastAsia="楷体_GB2312"/>
          <w:b/>
          <w:sz w:val="32"/>
          <w:szCs w:val="32"/>
          <w:lang w:val="en-US" w:eastAsia="zh-CN"/>
        </w:rPr>
        <w:t>三</w:t>
      </w:r>
      <w:r>
        <w:rPr>
          <w:rFonts w:hint="eastAsia" w:ascii="楷体_GB2312" w:eastAsia="楷体_GB2312"/>
          <w:b/>
          <w:sz w:val="32"/>
          <w:szCs w:val="32"/>
        </w:rPr>
        <w:t>）“三公”经费：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pStyle w:val="2"/>
      </w:pPr>
    </w:p>
    <w:p>
      <w:pPr>
        <w:keepNext w:val="0"/>
        <w:keepLines w:val="0"/>
        <w:pageBreakBefore w:val="0"/>
        <w:widowControl/>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left="0" w:firstLine="640" w:firstLineChars="200"/>
        <w:jc w:val="both"/>
        <w:textAlignment w:val="baseline"/>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附件：茂县司法局202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lang w:eastAsia="zh-CN"/>
        </w:rPr>
        <w:t xml:space="preserve">年部门预算公开表 </w:t>
      </w:r>
    </w:p>
    <w:p>
      <w:pPr>
        <w:pStyle w:val="10"/>
        <w:rPr>
          <w:lang w:eastAsia="zh-CN"/>
        </w:rPr>
      </w:pPr>
    </w:p>
    <w:p>
      <w:pPr>
        <w:keepNext w:val="0"/>
        <w:keepLines w:val="0"/>
        <w:pageBreakBefore w:val="0"/>
        <w:kinsoku/>
        <w:wordWrap/>
        <w:overflowPunct/>
        <w:topLinePunct w:val="0"/>
        <w:autoSpaceDE/>
        <w:autoSpaceDN/>
        <w:bidi w:val="0"/>
        <w:adjustRightInd/>
        <w:spacing w:line="576" w:lineRule="exact"/>
        <w:ind w:firstLine="5638" w:firstLineChars="1762"/>
        <w:rPr>
          <w:rFonts w:ascii="仿宋_GB2312" w:eastAsia="仿宋_GB2312" w:cs="仿宋_GB2312"/>
          <w:sz w:val="32"/>
          <w:szCs w:val="32"/>
          <w:lang w:eastAsia="zh-CN"/>
        </w:rPr>
      </w:pPr>
      <w:r>
        <w:rPr>
          <w:rFonts w:hint="eastAsia" w:ascii="仿宋_GB2312" w:eastAsia="仿宋_GB2312" w:cs="仿宋_GB2312"/>
          <w:sz w:val="32"/>
          <w:szCs w:val="32"/>
          <w:lang w:eastAsia="zh-CN"/>
        </w:rPr>
        <w:t xml:space="preserve">茂县司法局 </w:t>
      </w:r>
    </w:p>
    <w:p>
      <w:pPr>
        <w:keepNext w:val="0"/>
        <w:keepLines w:val="0"/>
        <w:pageBreakBefore w:val="0"/>
        <w:kinsoku/>
        <w:wordWrap/>
        <w:overflowPunct/>
        <w:topLinePunct w:val="0"/>
        <w:autoSpaceDE/>
        <w:autoSpaceDN/>
        <w:bidi w:val="0"/>
        <w:adjustRightInd/>
        <w:spacing w:line="576" w:lineRule="exact"/>
        <w:ind w:firstLine="0"/>
        <w:rPr>
          <w:lang w:eastAsia="zh-CN"/>
        </w:rPr>
      </w:pPr>
      <w:r>
        <w:rPr>
          <w:rFonts w:hint="eastAsia" w:ascii="仿宋_GB2312" w:eastAsia="仿宋_GB2312" w:cs="仿宋_GB2312"/>
          <w:sz w:val="32"/>
          <w:szCs w:val="32"/>
          <w:lang w:eastAsia="zh-CN"/>
        </w:rPr>
        <w:t xml:space="preserve">                                 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lang w:eastAsia="zh-CN"/>
        </w:rPr>
        <w:t>年</w:t>
      </w:r>
      <w:r>
        <w:rPr>
          <w:rFonts w:hint="eastAsia" w:ascii="仿宋_GB2312" w:eastAsia="仿宋_GB2312" w:cs="仿宋_GB2312"/>
          <w:sz w:val="32"/>
          <w:szCs w:val="32"/>
          <w:lang w:val="en-US" w:eastAsia="zh-CN"/>
        </w:rPr>
        <w:t>3</w:t>
      </w:r>
      <w:r>
        <w:rPr>
          <w:rFonts w:hint="eastAsia" w:ascii="仿宋_GB2312" w:eastAsia="仿宋_GB2312" w:cs="仿宋_GB2312"/>
          <w:sz w:val="32"/>
          <w:szCs w:val="32"/>
          <w:lang w:eastAsia="zh-CN"/>
        </w:rPr>
        <w:t>月</w:t>
      </w:r>
      <w:r>
        <w:rPr>
          <w:rFonts w:hint="eastAsia" w:ascii="仿宋_GB2312" w:eastAsia="仿宋_GB2312" w:cs="仿宋_GB2312"/>
          <w:sz w:val="32"/>
          <w:szCs w:val="32"/>
          <w:lang w:val="en-US" w:eastAsia="zh-CN"/>
        </w:rPr>
        <w:t>26</w:t>
      </w:r>
      <w:r>
        <w:rPr>
          <w:rFonts w:hint="eastAsia" w:ascii="仿宋_GB2312" w:eastAsia="仿宋_GB2312" w:cs="仿宋_GB2312"/>
          <w:sz w:val="32"/>
          <w:szCs w:val="32"/>
          <w:lang w:eastAsia="zh-CN"/>
        </w:rPr>
        <w:t>日</w:t>
      </w:r>
    </w:p>
    <w:p>
      <w:pPr>
        <w:rPr>
          <w:rFonts w:ascii="仿宋_GB2312" w:hAnsi="仿宋_GB2312" w:eastAsia="仿宋_GB2312" w:cs="仿宋_GB2312"/>
          <w:sz w:val="32"/>
          <w:szCs w:val="32"/>
        </w:rPr>
      </w:pPr>
      <w:bookmarkStart w:id="0" w:name="_GoBack"/>
      <w:bookmarkEnd w:id="0"/>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B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ˎ̥">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D6EA19"/>
    <w:multiLevelType w:val="singleLevel"/>
    <w:tmpl w:val="B8D6EA19"/>
    <w:lvl w:ilvl="0" w:tentative="0">
      <w:start w:val="2"/>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36052F9"/>
    <w:rsid w:val="07674A16"/>
    <w:rsid w:val="0A375D84"/>
    <w:rsid w:val="123F4338"/>
    <w:rsid w:val="13197D31"/>
    <w:rsid w:val="13597179"/>
    <w:rsid w:val="15DD6038"/>
    <w:rsid w:val="164003A4"/>
    <w:rsid w:val="16C5583A"/>
    <w:rsid w:val="177904B8"/>
    <w:rsid w:val="1B0406D7"/>
    <w:rsid w:val="1B9D4375"/>
    <w:rsid w:val="1C0D20E1"/>
    <w:rsid w:val="20361CB8"/>
    <w:rsid w:val="2221772E"/>
    <w:rsid w:val="23917494"/>
    <w:rsid w:val="280D678A"/>
    <w:rsid w:val="29566940"/>
    <w:rsid w:val="2BCF74EF"/>
    <w:rsid w:val="2CC47634"/>
    <w:rsid w:val="2CCA5D75"/>
    <w:rsid w:val="30856178"/>
    <w:rsid w:val="32BF7DF5"/>
    <w:rsid w:val="34104BC5"/>
    <w:rsid w:val="37885A5B"/>
    <w:rsid w:val="3B9C7F12"/>
    <w:rsid w:val="3BDE3CD5"/>
    <w:rsid w:val="3DB70E69"/>
    <w:rsid w:val="479E5EBC"/>
    <w:rsid w:val="488E7CB5"/>
    <w:rsid w:val="48EB0A3F"/>
    <w:rsid w:val="494A6708"/>
    <w:rsid w:val="4C650094"/>
    <w:rsid w:val="4ED60DD5"/>
    <w:rsid w:val="51F16034"/>
    <w:rsid w:val="5342591A"/>
    <w:rsid w:val="5439610F"/>
    <w:rsid w:val="548B0DE6"/>
    <w:rsid w:val="560F497F"/>
    <w:rsid w:val="57BD7E4A"/>
    <w:rsid w:val="5D4A43BB"/>
    <w:rsid w:val="5E892804"/>
    <w:rsid w:val="5EB2773E"/>
    <w:rsid w:val="61693C9D"/>
    <w:rsid w:val="63650DBE"/>
    <w:rsid w:val="64CC0F4B"/>
    <w:rsid w:val="65560EF2"/>
    <w:rsid w:val="66B15D46"/>
    <w:rsid w:val="66B5F4A3"/>
    <w:rsid w:val="66F26570"/>
    <w:rsid w:val="678B4118"/>
    <w:rsid w:val="67E96994"/>
    <w:rsid w:val="6B0E7E39"/>
    <w:rsid w:val="6C4C24B3"/>
    <w:rsid w:val="6F094B4B"/>
    <w:rsid w:val="6F281948"/>
    <w:rsid w:val="6F5A4CB2"/>
    <w:rsid w:val="70F31137"/>
    <w:rsid w:val="72D71001"/>
    <w:rsid w:val="7436465A"/>
    <w:rsid w:val="74EA242D"/>
    <w:rsid w:val="767955C1"/>
    <w:rsid w:val="777C7295"/>
    <w:rsid w:val="77E10A4D"/>
    <w:rsid w:val="7AE4629A"/>
    <w:rsid w:val="7C5C31FB"/>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eastAsia="宋体" w:cs="Times New Roman"/>
    </w:rPr>
  </w:style>
  <w:style w:type="paragraph" w:styleId="3">
    <w:name w:val="Body Text Indent"/>
    <w:basedOn w:val="1"/>
    <w:next w:val="2"/>
    <w:qFormat/>
    <w:uiPriority w:val="0"/>
    <w:pPr>
      <w:ind w:firstLine="200" w:firstLineChars="200"/>
    </w:pPr>
    <w:rPr>
      <w:rFonts w:ascii="仿宋_GB2312" w:hAnsi="仿宋_GB2312" w:eastAsia="仿宋_GB2312" w:cs="Times New Roman"/>
      <w:kern w:val="0"/>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 w:type="paragraph" w:customStyle="1" w:styleId="10">
    <w:name w:val="BodyText1I2"/>
    <w:basedOn w:val="11"/>
    <w:next w:val="1"/>
    <w:qFormat/>
    <w:uiPriority w:val="0"/>
    <w:pPr>
      <w:ind w:firstLine="200" w:firstLineChars="200"/>
      <w:jc w:val="both"/>
      <w:textAlignment w:val="baseline"/>
    </w:pPr>
  </w:style>
  <w:style w:type="paragraph" w:customStyle="1" w:styleId="11">
    <w:name w:val="BodyTextIndent"/>
    <w:basedOn w:val="1"/>
    <w:next w:val="10"/>
    <w:qFormat/>
    <w:uiPriority w:val="0"/>
    <w:pPr>
      <w:ind w:firstLine="200" w:firstLineChars="200"/>
      <w:jc w:val="both"/>
      <w:textAlignment w:val="baseline"/>
    </w:pPr>
    <w:rPr>
      <w:rFonts w:ascii="仿宋_GB2312" w:eastAsia="仿宋_GB2312"/>
      <w:kern w:val="0"/>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3049</Words>
  <Characters>3637</Characters>
  <Lines>23</Lines>
  <Paragraphs>6</Paragraphs>
  <TotalTime>10</TotalTime>
  <ScaleCrop>false</ScaleCrop>
  <LinksUpToDate>false</LinksUpToDate>
  <CharactersWithSpaces>3687</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2025-02-21T09:57:00Z</cp:lastPrinted>
  <dcterms:modified xsi:type="dcterms:W3CDTF">2025-03-25T17:18:37Z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eyJoZGlkIjoiNDVjNTFhNjZhYzViNzIyMmI2MTkwNTYxZGJjNjI4ZTgiLCJ1c2VySWQiOiI5MDE4OTM1MDAifQ==</vt:lpwstr>
  </property>
  <property fmtid="{D5CDD505-2E9C-101B-9397-08002B2CF9AE}" pid="4" name="ICV">
    <vt:lpwstr>E33BCED410AB4A1B8D77D279036B1B46_12</vt:lpwstr>
  </property>
</Properties>
</file>